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363" w:type="dxa"/>
        <w:tblInd w:w="-147" w:type="dxa"/>
        <w:tblLook w:val="04A0" w:firstRow="1" w:lastRow="0" w:firstColumn="1" w:lastColumn="0" w:noHBand="0" w:noVBand="1"/>
      </w:tblPr>
      <w:tblGrid>
        <w:gridCol w:w="8363"/>
      </w:tblGrid>
      <w:tr w:rsidR="00096D25" w:rsidRPr="00A17AC8" w14:paraId="081BF3C5" w14:textId="77777777" w:rsidTr="00096D25">
        <w:tc>
          <w:tcPr>
            <w:tcW w:w="8363" w:type="dxa"/>
          </w:tcPr>
          <w:p w14:paraId="0333BD58" w14:textId="77777777" w:rsidR="00096D25" w:rsidRDefault="00096D25" w:rsidP="003616ED">
            <w:pPr>
              <w:keepNext/>
              <w:widowControl w:val="0"/>
            </w:pPr>
            <w:r>
              <w:t xml:space="preserve">Este documento es la información sobre el producto aprobada para </w:t>
            </w:r>
            <w:proofErr w:type="spellStart"/>
            <w:r w:rsidRPr="00E30AE8">
              <w:rPr>
                <w:lang w:val="fr-FR"/>
              </w:rPr>
              <w:t>Amsparity</w:t>
            </w:r>
            <w:proofErr w:type="spellEnd"/>
            <w:r>
              <w:t xml:space="preserve"> en el que se destacan las modificaciones introducidas en el procedimiento anterior que afectan a la información sobre el producto (</w:t>
            </w:r>
            <w:r w:rsidRPr="002F1AA1">
              <w:rPr>
                <w:lang w:val="fr-FR"/>
              </w:rPr>
              <w:t>EMEA</w:t>
            </w:r>
            <w:r w:rsidRPr="001E1075">
              <w:t>/</w:t>
            </w:r>
            <w:r w:rsidRPr="002F1AA1">
              <w:rPr>
                <w:lang w:val="fr-FR"/>
              </w:rPr>
              <w:t>H</w:t>
            </w:r>
            <w:r w:rsidRPr="001E1075">
              <w:t>/</w:t>
            </w:r>
            <w:r w:rsidRPr="002F1AA1">
              <w:rPr>
                <w:lang w:val="fr-FR"/>
              </w:rPr>
              <w:t>C</w:t>
            </w:r>
            <w:r w:rsidRPr="001E1075">
              <w:t>/004879/</w:t>
            </w:r>
            <w:r w:rsidRPr="002F1AA1">
              <w:rPr>
                <w:lang w:val="fr-FR"/>
              </w:rPr>
              <w:t>IB</w:t>
            </w:r>
            <w:r w:rsidRPr="001E1075">
              <w:t>/0009/</w:t>
            </w:r>
            <w:r w:rsidRPr="002F1AA1">
              <w:rPr>
                <w:lang w:val="fr-FR"/>
              </w:rPr>
              <w:t>G</w:t>
            </w:r>
            <w:r>
              <w:t>).</w:t>
            </w:r>
          </w:p>
          <w:p w14:paraId="72F37B5C" w14:textId="77777777" w:rsidR="00096D25" w:rsidRDefault="00096D25" w:rsidP="003616ED">
            <w:pPr>
              <w:keepNext/>
              <w:widowControl w:val="0"/>
            </w:pPr>
          </w:p>
          <w:p w14:paraId="01D06094" w14:textId="77777777" w:rsidR="00096D25" w:rsidRPr="00A17AC8" w:rsidRDefault="00096D25" w:rsidP="003616ED">
            <w:pPr>
              <w:pStyle w:val="Style1"/>
              <w:keepNext/>
              <w:pBdr>
                <w:top w:val="none" w:sz="0" w:space="0" w:color="auto"/>
                <w:left w:val="none" w:sz="0" w:space="0" w:color="auto"/>
                <w:bottom w:val="none" w:sz="0" w:space="0" w:color="auto"/>
                <w:right w:val="none" w:sz="0" w:space="0" w:color="auto"/>
              </w:pBdr>
              <w:rPr>
                <w:lang w:val="fr-FR"/>
              </w:rPr>
            </w:pPr>
            <w:r>
              <w:t xml:space="preserve">Para más información, consulte el sitio web de la Agencia Europea de Medicamentos: : </w:t>
            </w:r>
            <w:hyperlink r:id="rId11" w:history="1">
              <w:r w:rsidRPr="00A17AC8">
                <w:rPr>
                  <w:rStyle w:val="Hyperlink"/>
                  <w:lang w:val="fr-FR"/>
                </w:rPr>
                <w:t>https</w:t>
              </w:r>
              <w:r w:rsidRPr="00EF54A5">
                <w:rPr>
                  <w:rStyle w:val="Hyperlink"/>
                </w:rPr>
                <w:t>://</w:t>
              </w:r>
              <w:r w:rsidRPr="00A17AC8">
                <w:rPr>
                  <w:rStyle w:val="Hyperlink"/>
                  <w:lang w:val="fr-FR"/>
                </w:rPr>
                <w:t>www</w:t>
              </w:r>
              <w:r w:rsidRPr="00EF54A5">
                <w:rPr>
                  <w:rStyle w:val="Hyperlink"/>
                </w:rPr>
                <w:t>.</w:t>
              </w:r>
              <w:proofErr w:type="spellStart"/>
              <w:r w:rsidRPr="00A17AC8">
                <w:rPr>
                  <w:rStyle w:val="Hyperlink"/>
                  <w:lang w:val="fr-FR"/>
                </w:rPr>
                <w:t>ema</w:t>
              </w:r>
              <w:proofErr w:type="spellEnd"/>
              <w:r w:rsidRPr="00EF54A5">
                <w:rPr>
                  <w:rStyle w:val="Hyperlink"/>
                </w:rPr>
                <w:t>.</w:t>
              </w:r>
              <w:proofErr w:type="spellStart"/>
              <w:r w:rsidRPr="00A17AC8">
                <w:rPr>
                  <w:rStyle w:val="Hyperlink"/>
                  <w:lang w:val="fr-FR"/>
                </w:rPr>
                <w:t>europa</w:t>
              </w:r>
              <w:proofErr w:type="spellEnd"/>
              <w:r w:rsidRPr="00EF54A5">
                <w:rPr>
                  <w:rStyle w:val="Hyperlink"/>
                </w:rPr>
                <w:t>.</w:t>
              </w:r>
              <w:r w:rsidRPr="00A17AC8">
                <w:rPr>
                  <w:rStyle w:val="Hyperlink"/>
                  <w:lang w:val="fr-FR"/>
                </w:rPr>
                <w:t>eu</w:t>
              </w:r>
              <w:r w:rsidRPr="00EF54A5">
                <w:rPr>
                  <w:rStyle w:val="Hyperlink"/>
                </w:rPr>
                <w:t>/</w:t>
              </w:r>
              <w:r w:rsidRPr="00A17AC8">
                <w:rPr>
                  <w:rStyle w:val="Hyperlink"/>
                  <w:lang w:val="fr-FR"/>
                </w:rPr>
                <w:t>en</w:t>
              </w:r>
              <w:r w:rsidRPr="00EF54A5">
                <w:rPr>
                  <w:rStyle w:val="Hyperlink"/>
                </w:rPr>
                <w:t>/</w:t>
              </w:r>
              <w:proofErr w:type="spellStart"/>
              <w:r w:rsidRPr="00A17AC8">
                <w:rPr>
                  <w:rStyle w:val="Hyperlink"/>
                  <w:lang w:val="fr-FR"/>
                </w:rPr>
                <w:t>medicines</w:t>
              </w:r>
              <w:proofErr w:type="spellEnd"/>
              <w:r w:rsidRPr="00EF54A5">
                <w:rPr>
                  <w:rStyle w:val="Hyperlink"/>
                </w:rPr>
                <w:t>/</w:t>
              </w:r>
              <w:proofErr w:type="spellStart"/>
              <w:r w:rsidRPr="00A17AC8">
                <w:rPr>
                  <w:rStyle w:val="Hyperlink"/>
                  <w:lang w:val="fr-FR"/>
                </w:rPr>
                <w:t>human</w:t>
              </w:r>
              <w:proofErr w:type="spellEnd"/>
              <w:r w:rsidRPr="00EF54A5">
                <w:rPr>
                  <w:rStyle w:val="Hyperlink"/>
                </w:rPr>
                <w:t>/</w:t>
              </w:r>
              <w:proofErr w:type="spellStart"/>
              <w:r w:rsidRPr="00A17AC8">
                <w:rPr>
                  <w:rStyle w:val="Hyperlink"/>
                  <w:lang w:val="fr-FR"/>
                </w:rPr>
                <w:t>epar</w:t>
              </w:r>
              <w:proofErr w:type="spellEnd"/>
              <w:r w:rsidRPr="00EF54A5">
                <w:rPr>
                  <w:rStyle w:val="Hyperlink"/>
                </w:rPr>
                <w:t>/</w:t>
              </w:r>
              <w:proofErr w:type="spellStart"/>
              <w:r w:rsidRPr="00A17AC8">
                <w:rPr>
                  <w:rStyle w:val="Hyperlink"/>
                  <w:lang w:val="fr-FR"/>
                </w:rPr>
                <w:t>amsparity</w:t>
              </w:r>
              <w:proofErr w:type="spellEnd"/>
            </w:hyperlink>
          </w:p>
          <w:p w14:paraId="3215C464" w14:textId="77777777" w:rsidR="00096D25" w:rsidRPr="00A17AC8" w:rsidRDefault="00096D25" w:rsidP="003616ED">
            <w:pPr>
              <w:pStyle w:val="Style1"/>
              <w:keepNext/>
              <w:pBdr>
                <w:top w:val="none" w:sz="0" w:space="0" w:color="auto"/>
                <w:left w:val="none" w:sz="0" w:space="0" w:color="auto"/>
                <w:bottom w:val="none" w:sz="0" w:space="0" w:color="auto"/>
                <w:right w:val="none" w:sz="0" w:space="0" w:color="auto"/>
              </w:pBdr>
              <w:rPr>
                <w:lang w:val="fr-FR"/>
              </w:rPr>
            </w:pPr>
          </w:p>
        </w:tc>
      </w:tr>
    </w:tbl>
    <w:p w14:paraId="39BDC1BA" w14:textId="77777777" w:rsidR="00C46587" w:rsidRPr="00096D25" w:rsidRDefault="00C46587" w:rsidP="00982118">
      <w:pPr>
        <w:jc w:val="center"/>
        <w:rPr>
          <w:color w:val="000000" w:themeColor="text1"/>
          <w:lang w:val="fr-FR"/>
        </w:rPr>
      </w:pPr>
    </w:p>
    <w:p w14:paraId="3FBDE0F9" w14:textId="77777777" w:rsidR="00C46587" w:rsidRPr="00096D25" w:rsidRDefault="00C46587" w:rsidP="00982118">
      <w:pPr>
        <w:jc w:val="center"/>
        <w:rPr>
          <w:color w:val="000000" w:themeColor="text1"/>
          <w:lang w:val="fr-FR"/>
        </w:rPr>
      </w:pPr>
    </w:p>
    <w:p w14:paraId="726C9994" w14:textId="77777777" w:rsidR="00C46587" w:rsidRPr="00096D25" w:rsidRDefault="00C46587" w:rsidP="00982118">
      <w:pPr>
        <w:jc w:val="center"/>
        <w:rPr>
          <w:color w:val="000000" w:themeColor="text1"/>
          <w:lang w:val="fr-FR"/>
        </w:rPr>
      </w:pPr>
    </w:p>
    <w:p w14:paraId="4B4CBCE6" w14:textId="77777777" w:rsidR="00C46587" w:rsidRPr="00096D25" w:rsidRDefault="00C46587" w:rsidP="00982118">
      <w:pPr>
        <w:jc w:val="center"/>
        <w:rPr>
          <w:color w:val="000000" w:themeColor="text1"/>
          <w:lang w:val="fr-FR"/>
        </w:rPr>
      </w:pPr>
    </w:p>
    <w:p w14:paraId="59F7A064" w14:textId="77777777" w:rsidR="00C46587" w:rsidRPr="00096D25" w:rsidRDefault="00C46587" w:rsidP="00982118">
      <w:pPr>
        <w:jc w:val="center"/>
        <w:rPr>
          <w:color w:val="000000" w:themeColor="text1"/>
          <w:lang w:val="fr-FR"/>
        </w:rPr>
      </w:pPr>
    </w:p>
    <w:p w14:paraId="0BD0F832" w14:textId="77777777" w:rsidR="00C46587" w:rsidRPr="00096D25" w:rsidRDefault="00C46587" w:rsidP="00982118">
      <w:pPr>
        <w:jc w:val="center"/>
        <w:rPr>
          <w:color w:val="000000" w:themeColor="text1"/>
          <w:lang w:val="fr-FR"/>
        </w:rPr>
      </w:pPr>
    </w:p>
    <w:p w14:paraId="6ACE3DCD" w14:textId="77777777" w:rsidR="00C46587" w:rsidRPr="00096D25" w:rsidRDefault="00C46587" w:rsidP="00982118">
      <w:pPr>
        <w:jc w:val="center"/>
        <w:rPr>
          <w:color w:val="000000" w:themeColor="text1"/>
          <w:lang w:val="fr-FR"/>
        </w:rPr>
      </w:pPr>
    </w:p>
    <w:p w14:paraId="0525BEB0" w14:textId="77777777" w:rsidR="00C46587" w:rsidRPr="00096D25" w:rsidRDefault="00C46587" w:rsidP="00982118">
      <w:pPr>
        <w:jc w:val="center"/>
        <w:rPr>
          <w:color w:val="000000" w:themeColor="text1"/>
          <w:lang w:val="fr-FR"/>
        </w:rPr>
      </w:pPr>
    </w:p>
    <w:p w14:paraId="552BA124" w14:textId="77777777" w:rsidR="00C46587" w:rsidRPr="00096D25" w:rsidRDefault="00C46587" w:rsidP="00982118">
      <w:pPr>
        <w:jc w:val="center"/>
        <w:rPr>
          <w:color w:val="000000" w:themeColor="text1"/>
          <w:lang w:val="fr-FR"/>
        </w:rPr>
      </w:pPr>
    </w:p>
    <w:p w14:paraId="05D1C357" w14:textId="77777777" w:rsidR="00C46587" w:rsidRDefault="00C46587" w:rsidP="00982118">
      <w:pPr>
        <w:jc w:val="center"/>
        <w:rPr>
          <w:color w:val="000000" w:themeColor="text1"/>
          <w:lang w:val="fr-FR"/>
        </w:rPr>
      </w:pPr>
    </w:p>
    <w:p w14:paraId="5AE22E54" w14:textId="77777777" w:rsidR="00BD58F8" w:rsidRDefault="00BD58F8" w:rsidP="00982118">
      <w:pPr>
        <w:jc w:val="center"/>
        <w:rPr>
          <w:color w:val="000000" w:themeColor="text1"/>
          <w:lang w:val="fr-FR"/>
        </w:rPr>
      </w:pPr>
    </w:p>
    <w:p w14:paraId="41011371" w14:textId="77777777" w:rsidR="00BD58F8" w:rsidRDefault="00BD58F8" w:rsidP="00982118">
      <w:pPr>
        <w:jc w:val="center"/>
        <w:rPr>
          <w:color w:val="000000" w:themeColor="text1"/>
          <w:lang w:val="fr-FR"/>
        </w:rPr>
      </w:pPr>
    </w:p>
    <w:p w14:paraId="4B824717" w14:textId="77777777" w:rsidR="00BD58F8" w:rsidRDefault="00BD58F8" w:rsidP="00982118">
      <w:pPr>
        <w:jc w:val="center"/>
        <w:rPr>
          <w:color w:val="000000" w:themeColor="text1"/>
          <w:lang w:val="fr-FR"/>
        </w:rPr>
      </w:pPr>
    </w:p>
    <w:p w14:paraId="15F9DCFB" w14:textId="77777777" w:rsidR="00BD58F8" w:rsidRDefault="00BD58F8" w:rsidP="00982118">
      <w:pPr>
        <w:jc w:val="center"/>
        <w:rPr>
          <w:color w:val="000000" w:themeColor="text1"/>
          <w:lang w:val="fr-FR"/>
        </w:rPr>
      </w:pPr>
    </w:p>
    <w:p w14:paraId="0D814B32" w14:textId="77777777" w:rsidR="00BD58F8" w:rsidRDefault="00BD58F8" w:rsidP="00982118">
      <w:pPr>
        <w:jc w:val="center"/>
        <w:rPr>
          <w:color w:val="000000" w:themeColor="text1"/>
          <w:lang w:val="fr-FR"/>
        </w:rPr>
      </w:pPr>
    </w:p>
    <w:p w14:paraId="6F7B5D70" w14:textId="77777777" w:rsidR="00BD58F8" w:rsidRPr="00096D25" w:rsidRDefault="00BD58F8" w:rsidP="00982118">
      <w:pPr>
        <w:jc w:val="center"/>
        <w:rPr>
          <w:color w:val="000000" w:themeColor="text1"/>
          <w:lang w:val="fr-FR"/>
        </w:rPr>
      </w:pPr>
    </w:p>
    <w:p w14:paraId="5B3F8B3D" w14:textId="77777777" w:rsidR="00C46587" w:rsidRPr="00E04CED" w:rsidRDefault="00C46587" w:rsidP="00982118">
      <w:pPr>
        <w:jc w:val="center"/>
        <w:rPr>
          <w:b/>
          <w:color w:val="000000" w:themeColor="text1"/>
        </w:rPr>
      </w:pPr>
      <w:r w:rsidRPr="00E04CED">
        <w:rPr>
          <w:b/>
          <w:color w:val="000000" w:themeColor="text1"/>
        </w:rPr>
        <w:t>ANEXO I</w:t>
      </w:r>
    </w:p>
    <w:p w14:paraId="2FCD8A90" w14:textId="77777777" w:rsidR="00C46587" w:rsidRPr="00E04CED" w:rsidRDefault="00C46587" w:rsidP="00982118">
      <w:pPr>
        <w:jc w:val="center"/>
        <w:rPr>
          <w:b/>
          <w:color w:val="000000" w:themeColor="text1"/>
        </w:rPr>
      </w:pPr>
    </w:p>
    <w:p w14:paraId="7B498343" w14:textId="77777777" w:rsidR="00C46587" w:rsidRPr="00E04CED" w:rsidRDefault="00C46587" w:rsidP="00FB4510">
      <w:pPr>
        <w:pStyle w:val="Heading1"/>
        <w:jc w:val="center"/>
        <w:rPr>
          <w:color w:val="000000" w:themeColor="text1"/>
        </w:rPr>
      </w:pPr>
      <w:r w:rsidRPr="00E04CED">
        <w:rPr>
          <w:color w:val="000000" w:themeColor="text1"/>
        </w:rPr>
        <w:t>FICHA TÉCNICA O RESUMEN DE LAS CARACTERÍSTICAS DEL PRODUCTO</w:t>
      </w:r>
    </w:p>
    <w:p w14:paraId="4EB5603A" w14:textId="1C398291" w:rsidR="00F22DAF" w:rsidRPr="00E04CED" w:rsidRDefault="00C46587" w:rsidP="001439EF">
      <w:pPr>
        <w:rPr>
          <w:color w:val="000000" w:themeColor="text1"/>
        </w:rPr>
      </w:pPr>
      <w:r w:rsidRPr="00E04CED">
        <w:rPr>
          <w:color w:val="000000" w:themeColor="text1"/>
        </w:rPr>
        <w:br w:type="page"/>
      </w:r>
    </w:p>
    <w:p w14:paraId="1F3960A6" w14:textId="77777777" w:rsidR="008D74DD" w:rsidRPr="00E04CED" w:rsidRDefault="008D74DD" w:rsidP="006C5F35">
      <w:pPr>
        <w:pStyle w:val="BodyText"/>
        <w:keepNext/>
        <w:widowControl/>
        <w:numPr>
          <w:ilvl w:val="0"/>
          <w:numId w:val="11"/>
        </w:numPr>
        <w:kinsoku w:val="0"/>
        <w:overflowPunct w:val="0"/>
        <w:autoSpaceDE w:val="0"/>
        <w:autoSpaceDN w:val="0"/>
        <w:adjustRightInd w:val="0"/>
        <w:ind w:left="0" w:firstLine="0"/>
        <w:rPr>
          <w:color w:val="000000" w:themeColor="text1"/>
        </w:rPr>
      </w:pPr>
      <w:r w:rsidRPr="00E04CED">
        <w:rPr>
          <w:b/>
          <w:bCs/>
          <w:color w:val="000000" w:themeColor="text1"/>
        </w:rPr>
        <w:lastRenderedPageBreak/>
        <w:t>NOMBRE DEL MEDICAMENTO</w:t>
      </w:r>
    </w:p>
    <w:p w14:paraId="773D7008" w14:textId="77777777" w:rsidR="008D74DD" w:rsidRPr="00E04CED" w:rsidRDefault="008D74DD" w:rsidP="001439EF">
      <w:pPr>
        <w:pStyle w:val="BodyText"/>
        <w:keepNext/>
        <w:widowControl/>
        <w:kinsoku w:val="0"/>
        <w:overflowPunct w:val="0"/>
        <w:ind w:left="0"/>
        <w:rPr>
          <w:bCs/>
          <w:color w:val="000000" w:themeColor="text1"/>
          <w:szCs w:val="21"/>
          <w:lang w:val="en-GB"/>
        </w:rPr>
      </w:pPr>
    </w:p>
    <w:p w14:paraId="0AFFD7CC" w14:textId="77777777" w:rsidR="008D74DD" w:rsidRPr="00E04CED" w:rsidRDefault="006A1144" w:rsidP="001439EF">
      <w:pPr>
        <w:pStyle w:val="BodyText"/>
        <w:widowControl/>
        <w:kinsoku w:val="0"/>
        <w:overflowPunct w:val="0"/>
        <w:ind w:left="0"/>
        <w:rPr>
          <w:color w:val="000000" w:themeColor="text1"/>
        </w:rPr>
      </w:pPr>
      <w:proofErr w:type="spellStart"/>
      <w:r w:rsidRPr="00E04CED">
        <w:rPr>
          <w:color w:val="000000" w:themeColor="text1"/>
        </w:rPr>
        <w:t>Amsparity</w:t>
      </w:r>
      <w:proofErr w:type="spellEnd"/>
      <w:r w:rsidRPr="00E04CED">
        <w:rPr>
          <w:color w:val="000000" w:themeColor="text1"/>
        </w:rPr>
        <w:t xml:space="preserve"> 20 mg </w:t>
      </w:r>
      <w:proofErr w:type="spellStart"/>
      <w:r w:rsidRPr="00E04CED">
        <w:rPr>
          <w:color w:val="000000" w:themeColor="text1"/>
        </w:rPr>
        <w:t>solución</w:t>
      </w:r>
      <w:proofErr w:type="spellEnd"/>
      <w:r w:rsidRPr="00E04CED">
        <w:rPr>
          <w:color w:val="000000" w:themeColor="text1"/>
        </w:rPr>
        <w:t xml:space="preserve"> </w:t>
      </w:r>
      <w:proofErr w:type="spellStart"/>
      <w:r w:rsidRPr="00E04CED">
        <w:rPr>
          <w:color w:val="000000" w:themeColor="text1"/>
        </w:rPr>
        <w:t>inyectable</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jeringa</w:t>
      </w:r>
      <w:proofErr w:type="spellEnd"/>
      <w:r w:rsidRPr="00E04CED">
        <w:rPr>
          <w:color w:val="000000" w:themeColor="text1"/>
        </w:rPr>
        <w:t xml:space="preserve"> </w:t>
      </w:r>
      <w:proofErr w:type="spellStart"/>
      <w:r w:rsidRPr="00E04CED">
        <w:rPr>
          <w:color w:val="000000" w:themeColor="text1"/>
        </w:rPr>
        <w:t>precargada</w:t>
      </w:r>
      <w:proofErr w:type="spellEnd"/>
    </w:p>
    <w:p w14:paraId="14066E60" w14:textId="77777777" w:rsidR="008D74DD" w:rsidRPr="00E04CED" w:rsidRDefault="008D74DD" w:rsidP="001439EF">
      <w:pPr>
        <w:pStyle w:val="BodyText"/>
        <w:widowControl/>
        <w:kinsoku w:val="0"/>
        <w:overflowPunct w:val="0"/>
        <w:ind w:left="0"/>
        <w:rPr>
          <w:color w:val="000000" w:themeColor="text1"/>
        </w:rPr>
      </w:pPr>
    </w:p>
    <w:p w14:paraId="55C5145E" w14:textId="77777777" w:rsidR="008D74DD" w:rsidRPr="00E04CED" w:rsidRDefault="008D74DD" w:rsidP="001439EF">
      <w:pPr>
        <w:pStyle w:val="BodyText"/>
        <w:widowControl/>
        <w:kinsoku w:val="0"/>
        <w:overflowPunct w:val="0"/>
        <w:ind w:left="0"/>
        <w:rPr>
          <w:color w:val="000000" w:themeColor="text1"/>
        </w:rPr>
      </w:pPr>
    </w:p>
    <w:p w14:paraId="04AB3C89" w14:textId="77777777" w:rsidR="008D74DD" w:rsidRPr="00E04CED" w:rsidRDefault="008D74DD" w:rsidP="006C5F35">
      <w:pPr>
        <w:pStyle w:val="BodyText"/>
        <w:keepNext/>
        <w:widowControl/>
        <w:numPr>
          <w:ilvl w:val="0"/>
          <w:numId w:val="11"/>
        </w:numPr>
        <w:kinsoku w:val="0"/>
        <w:overflowPunct w:val="0"/>
        <w:autoSpaceDE w:val="0"/>
        <w:autoSpaceDN w:val="0"/>
        <w:adjustRightInd w:val="0"/>
        <w:ind w:left="0" w:firstLine="0"/>
        <w:rPr>
          <w:b/>
          <w:bCs/>
          <w:color w:val="000000" w:themeColor="text1"/>
        </w:rPr>
      </w:pPr>
      <w:r w:rsidRPr="00E04CED">
        <w:rPr>
          <w:b/>
          <w:bCs/>
          <w:color w:val="000000" w:themeColor="text1"/>
        </w:rPr>
        <w:t>COMPOSICIÓN CUALITATIVA Y CUANTITATIVA</w:t>
      </w:r>
    </w:p>
    <w:p w14:paraId="383DF3D7" w14:textId="77777777" w:rsidR="008D74DD" w:rsidRPr="00E04CED" w:rsidRDefault="008D74DD" w:rsidP="001439EF">
      <w:pPr>
        <w:pStyle w:val="BodyText"/>
        <w:keepNext/>
        <w:widowControl/>
        <w:kinsoku w:val="0"/>
        <w:overflowPunct w:val="0"/>
        <w:ind w:left="0"/>
        <w:rPr>
          <w:b/>
          <w:bCs/>
          <w:color w:val="000000" w:themeColor="text1"/>
          <w:szCs w:val="21"/>
          <w:lang w:val="en-GB"/>
        </w:rPr>
      </w:pPr>
    </w:p>
    <w:p w14:paraId="3BC04F0E" w14:textId="77777777" w:rsidR="008D74DD" w:rsidRPr="00E04CED" w:rsidRDefault="008D74DD" w:rsidP="001439EF">
      <w:pPr>
        <w:pStyle w:val="BodyText"/>
        <w:widowControl/>
        <w:kinsoku w:val="0"/>
        <w:overflowPunct w:val="0"/>
        <w:ind w:left="0"/>
        <w:rPr>
          <w:color w:val="000000" w:themeColor="text1"/>
        </w:rPr>
      </w:pPr>
      <w:r w:rsidRPr="00E04CED">
        <w:rPr>
          <w:color w:val="000000" w:themeColor="text1"/>
        </w:rPr>
        <w:t xml:space="preserve">Cada </w:t>
      </w:r>
      <w:proofErr w:type="spellStart"/>
      <w:r w:rsidRPr="00E04CED">
        <w:rPr>
          <w:color w:val="000000" w:themeColor="text1"/>
        </w:rPr>
        <w:t>jeringa</w:t>
      </w:r>
      <w:proofErr w:type="spellEnd"/>
      <w:r w:rsidRPr="00E04CED">
        <w:rPr>
          <w:color w:val="000000" w:themeColor="text1"/>
        </w:rPr>
        <w:t xml:space="preserve"> </w:t>
      </w:r>
      <w:proofErr w:type="spellStart"/>
      <w:r w:rsidRPr="00E04CED">
        <w:rPr>
          <w:color w:val="000000" w:themeColor="text1"/>
        </w:rPr>
        <w:t>precargada</w:t>
      </w:r>
      <w:proofErr w:type="spellEnd"/>
      <w:r w:rsidRPr="00E04CED">
        <w:rPr>
          <w:color w:val="000000" w:themeColor="text1"/>
        </w:rPr>
        <w:t xml:space="preserve"> con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dosis</w:t>
      </w:r>
      <w:proofErr w:type="spellEnd"/>
      <w:r w:rsidRPr="00E04CED">
        <w:rPr>
          <w:color w:val="000000" w:themeColor="text1"/>
        </w:rPr>
        <w:t xml:space="preserve"> </w:t>
      </w:r>
      <w:proofErr w:type="spellStart"/>
      <w:r w:rsidRPr="00E04CED">
        <w:rPr>
          <w:color w:val="000000" w:themeColor="text1"/>
        </w:rPr>
        <w:t>única</w:t>
      </w:r>
      <w:proofErr w:type="spellEnd"/>
      <w:r w:rsidRPr="00E04CED">
        <w:rPr>
          <w:color w:val="000000" w:themeColor="text1"/>
        </w:rPr>
        <w:t xml:space="preserve"> de 0,4 ml </w:t>
      </w:r>
      <w:proofErr w:type="spellStart"/>
      <w:r w:rsidRPr="00E04CED">
        <w:rPr>
          <w:color w:val="000000" w:themeColor="text1"/>
        </w:rPr>
        <w:t>contiene</w:t>
      </w:r>
      <w:proofErr w:type="spellEnd"/>
      <w:r w:rsidRPr="00E04CED">
        <w:rPr>
          <w:color w:val="000000" w:themeColor="text1"/>
        </w:rPr>
        <w:t xml:space="preserve"> 20 mg de adalimumab.</w:t>
      </w:r>
    </w:p>
    <w:p w14:paraId="5BA59EA8" w14:textId="77777777" w:rsidR="008D74DD" w:rsidRPr="00E04CED" w:rsidRDefault="008D74DD" w:rsidP="001439EF">
      <w:pPr>
        <w:pStyle w:val="BodyText"/>
        <w:widowControl/>
        <w:kinsoku w:val="0"/>
        <w:overflowPunct w:val="0"/>
        <w:ind w:left="0"/>
        <w:rPr>
          <w:color w:val="000000" w:themeColor="text1"/>
        </w:rPr>
      </w:pPr>
    </w:p>
    <w:p w14:paraId="7BC47350" w14:textId="77777777" w:rsidR="008D74DD" w:rsidRPr="00E04CED" w:rsidRDefault="008D74DD" w:rsidP="001439EF">
      <w:pPr>
        <w:pStyle w:val="BodyText"/>
        <w:widowControl/>
        <w:kinsoku w:val="0"/>
        <w:overflowPunct w:val="0"/>
        <w:ind w:left="0"/>
        <w:rPr>
          <w:color w:val="000000" w:themeColor="text1"/>
        </w:rPr>
      </w:pPr>
      <w:r w:rsidRPr="00E04CED">
        <w:rPr>
          <w:color w:val="000000" w:themeColor="text1"/>
        </w:rPr>
        <w:t xml:space="preserve">Adalimumab es un </w:t>
      </w:r>
      <w:proofErr w:type="spellStart"/>
      <w:r w:rsidRPr="00E04CED">
        <w:rPr>
          <w:color w:val="000000" w:themeColor="text1"/>
        </w:rPr>
        <w:t>anticuerpo</w:t>
      </w:r>
      <w:proofErr w:type="spellEnd"/>
      <w:r w:rsidRPr="00E04CED">
        <w:rPr>
          <w:color w:val="000000" w:themeColor="text1"/>
        </w:rPr>
        <w:t xml:space="preserve"> monoclonal </w:t>
      </w:r>
      <w:proofErr w:type="spellStart"/>
      <w:r w:rsidRPr="00E04CED">
        <w:rPr>
          <w:color w:val="000000" w:themeColor="text1"/>
        </w:rPr>
        <w:t>humano</w:t>
      </w:r>
      <w:proofErr w:type="spellEnd"/>
      <w:r w:rsidRPr="00E04CED">
        <w:rPr>
          <w:color w:val="000000" w:themeColor="text1"/>
        </w:rPr>
        <w:t xml:space="preserve"> </w:t>
      </w:r>
      <w:proofErr w:type="spellStart"/>
      <w:r w:rsidRPr="00E04CED">
        <w:rPr>
          <w:color w:val="000000" w:themeColor="text1"/>
        </w:rPr>
        <w:t>recombinante</w:t>
      </w:r>
      <w:proofErr w:type="spellEnd"/>
      <w:r w:rsidRPr="00E04CED">
        <w:rPr>
          <w:color w:val="000000" w:themeColor="text1"/>
        </w:rPr>
        <w:t xml:space="preserve"> </w:t>
      </w:r>
      <w:proofErr w:type="spellStart"/>
      <w:r w:rsidRPr="00E04CED">
        <w:rPr>
          <w:color w:val="000000" w:themeColor="text1"/>
        </w:rPr>
        <w:t>producido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células</w:t>
      </w:r>
      <w:proofErr w:type="spellEnd"/>
      <w:r w:rsidRPr="00E04CED">
        <w:rPr>
          <w:color w:val="000000" w:themeColor="text1"/>
        </w:rPr>
        <w:t xml:space="preserve"> de </w:t>
      </w:r>
      <w:proofErr w:type="spellStart"/>
      <w:r w:rsidR="002A6B60" w:rsidRPr="00E04CED">
        <w:rPr>
          <w:color w:val="000000" w:themeColor="text1"/>
        </w:rPr>
        <w:t>o</w:t>
      </w:r>
      <w:r w:rsidRPr="00E04CED">
        <w:rPr>
          <w:color w:val="000000" w:themeColor="text1"/>
        </w:rPr>
        <w:t>vario</w:t>
      </w:r>
      <w:proofErr w:type="spellEnd"/>
      <w:r w:rsidRPr="00E04CED">
        <w:rPr>
          <w:color w:val="000000" w:themeColor="text1"/>
        </w:rPr>
        <w:t xml:space="preserve"> de </w:t>
      </w:r>
      <w:proofErr w:type="spellStart"/>
      <w:r w:rsidR="002A6B60" w:rsidRPr="00E04CED">
        <w:rPr>
          <w:color w:val="000000" w:themeColor="text1"/>
        </w:rPr>
        <w:t>h</w:t>
      </w:r>
      <w:r w:rsidRPr="00E04CED">
        <w:rPr>
          <w:color w:val="000000" w:themeColor="text1"/>
        </w:rPr>
        <w:t>ámster</w:t>
      </w:r>
      <w:proofErr w:type="spellEnd"/>
      <w:r w:rsidRPr="00E04CED">
        <w:rPr>
          <w:color w:val="000000" w:themeColor="text1"/>
        </w:rPr>
        <w:t xml:space="preserve"> </w:t>
      </w:r>
      <w:r w:rsidR="002A6B60" w:rsidRPr="00E04CED">
        <w:rPr>
          <w:color w:val="000000" w:themeColor="text1"/>
        </w:rPr>
        <w:t>c</w:t>
      </w:r>
      <w:r w:rsidRPr="00E04CED">
        <w:rPr>
          <w:color w:val="000000" w:themeColor="text1"/>
        </w:rPr>
        <w:t xml:space="preserve">hino. </w:t>
      </w:r>
    </w:p>
    <w:p w14:paraId="3A88AD90" w14:textId="77777777" w:rsidR="008D74DD" w:rsidRPr="00E04CED" w:rsidRDefault="008D74DD" w:rsidP="001439EF">
      <w:pPr>
        <w:pStyle w:val="BodyText"/>
        <w:widowControl/>
        <w:kinsoku w:val="0"/>
        <w:overflowPunct w:val="0"/>
        <w:ind w:left="0"/>
        <w:rPr>
          <w:color w:val="000000" w:themeColor="text1"/>
        </w:rPr>
      </w:pPr>
    </w:p>
    <w:p w14:paraId="5EB8BA36" w14:textId="469ED20E" w:rsidR="00FB41DF" w:rsidRPr="00E04CED" w:rsidRDefault="00FB41DF" w:rsidP="001439EF">
      <w:pPr>
        <w:pStyle w:val="BodyText"/>
        <w:widowControl/>
        <w:kinsoku w:val="0"/>
        <w:overflowPunct w:val="0"/>
        <w:ind w:left="0"/>
        <w:rPr>
          <w:color w:val="000000" w:themeColor="text1"/>
          <w:u w:val="single"/>
        </w:rPr>
      </w:pPr>
      <w:proofErr w:type="spellStart"/>
      <w:r w:rsidRPr="00E04CED">
        <w:rPr>
          <w:color w:val="000000" w:themeColor="text1"/>
          <w:u w:val="single"/>
        </w:rPr>
        <w:t>Excipiente</w:t>
      </w:r>
      <w:r w:rsidR="00605FDC" w:rsidRPr="00E04CED">
        <w:rPr>
          <w:color w:val="000000" w:themeColor="text1"/>
          <w:u w:val="single"/>
        </w:rPr>
        <w:t>s</w:t>
      </w:r>
      <w:proofErr w:type="spellEnd"/>
      <w:r w:rsidRPr="00E04CED">
        <w:rPr>
          <w:color w:val="000000" w:themeColor="text1"/>
          <w:u w:val="single"/>
        </w:rPr>
        <w:t xml:space="preserve"> con </w:t>
      </w:r>
      <w:proofErr w:type="spellStart"/>
      <w:r w:rsidRPr="00E04CED">
        <w:rPr>
          <w:color w:val="000000" w:themeColor="text1"/>
          <w:u w:val="single"/>
        </w:rPr>
        <w:t>efecto</w:t>
      </w:r>
      <w:proofErr w:type="spellEnd"/>
      <w:r w:rsidRPr="00E04CED">
        <w:rPr>
          <w:color w:val="000000" w:themeColor="text1"/>
          <w:u w:val="single"/>
        </w:rPr>
        <w:t xml:space="preserve"> </w:t>
      </w:r>
      <w:proofErr w:type="spellStart"/>
      <w:r w:rsidRPr="00E04CED">
        <w:rPr>
          <w:color w:val="000000" w:themeColor="text1"/>
          <w:u w:val="single"/>
        </w:rPr>
        <w:t>conocido</w:t>
      </w:r>
      <w:proofErr w:type="spellEnd"/>
    </w:p>
    <w:p w14:paraId="19EF8311" w14:textId="77777777" w:rsidR="00FB41DF" w:rsidRPr="00E04CED" w:rsidRDefault="00FB41DF" w:rsidP="001439EF">
      <w:pPr>
        <w:pStyle w:val="BodyText"/>
        <w:widowControl/>
        <w:kinsoku w:val="0"/>
        <w:overflowPunct w:val="0"/>
        <w:ind w:left="0"/>
        <w:rPr>
          <w:color w:val="000000" w:themeColor="text1"/>
        </w:rPr>
      </w:pPr>
    </w:p>
    <w:p w14:paraId="019AB1E5" w14:textId="4CDA0CA7" w:rsidR="00FB41DF" w:rsidRPr="00E04CED" w:rsidRDefault="00FB41DF" w:rsidP="001439EF">
      <w:pPr>
        <w:pStyle w:val="BodyText"/>
        <w:widowControl/>
        <w:kinsoku w:val="0"/>
        <w:overflowPunct w:val="0"/>
        <w:ind w:left="0"/>
        <w:rPr>
          <w:color w:val="000000" w:themeColor="text1"/>
        </w:rPr>
      </w:pPr>
      <w:proofErr w:type="spellStart"/>
      <w:r w:rsidRPr="00E04CED">
        <w:rPr>
          <w:color w:val="000000" w:themeColor="text1"/>
        </w:rPr>
        <w:t>Amsparity</w:t>
      </w:r>
      <w:proofErr w:type="spellEnd"/>
      <w:r w:rsidRPr="00E04CED">
        <w:rPr>
          <w:color w:val="000000" w:themeColor="text1"/>
        </w:rPr>
        <w:t xml:space="preserve"> 20 mg </w:t>
      </w:r>
      <w:proofErr w:type="spellStart"/>
      <w:r w:rsidRPr="00E04CED">
        <w:rPr>
          <w:color w:val="000000" w:themeColor="text1"/>
        </w:rPr>
        <w:t>solución</w:t>
      </w:r>
      <w:proofErr w:type="spellEnd"/>
      <w:r w:rsidRPr="00E04CED">
        <w:rPr>
          <w:color w:val="000000" w:themeColor="text1"/>
        </w:rPr>
        <w:t xml:space="preserve"> </w:t>
      </w:r>
      <w:proofErr w:type="spellStart"/>
      <w:r w:rsidRPr="00E04CED">
        <w:rPr>
          <w:color w:val="000000" w:themeColor="text1"/>
        </w:rPr>
        <w:t>inyectable</w:t>
      </w:r>
      <w:proofErr w:type="spellEnd"/>
      <w:r w:rsidRPr="00E04CED">
        <w:rPr>
          <w:color w:val="000000" w:themeColor="text1"/>
        </w:rPr>
        <w:t xml:space="preserve"> </w:t>
      </w:r>
      <w:proofErr w:type="spellStart"/>
      <w:r w:rsidRPr="00E04CED">
        <w:rPr>
          <w:color w:val="000000" w:themeColor="text1"/>
        </w:rPr>
        <w:t>contiene</w:t>
      </w:r>
      <w:proofErr w:type="spellEnd"/>
      <w:r w:rsidRPr="00E04CED">
        <w:rPr>
          <w:color w:val="000000" w:themeColor="text1"/>
        </w:rPr>
        <w:t xml:space="preserve"> 0,08 mg de </w:t>
      </w:r>
      <w:proofErr w:type="spellStart"/>
      <w:r w:rsidRPr="00E04CED">
        <w:rPr>
          <w:color w:val="000000" w:themeColor="text1"/>
        </w:rPr>
        <w:t>polisorbato</w:t>
      </w:r>
      <w:proofErr w:type="spellEnd"/>
      <w:r w:rsidRPr="00E04CED">
        <w:rPr>
          <w:color w:val="000000" w:themeColor="text1"/>
        </w:rPr>
        <w:t xml:space="preserve"> 80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cada</w:t>
      </w:r>
      <w:proofErr w:type="spellEnd"/>
      <w:r w:rsidRPr="00E04CED">
        <w:rPr>
          <w:color w:val="000000" w:themeColor="text1"/>
        </w:rPr>
        <w:t xml:space="preserve"> </w:t>
      </w:r>
      <w:proofErr w:type="spellStart"/>
      <w:r w:rsidRPr="00E04CED">
        <w:rPr>
          <w:color w:val="000000" w:themeColor="text1"/>
        </w:rPr>
        <w:t>jeringa</w:t>
      </w:r>
      <w:proofErr w:type="spellEnd"/>
      <w:r w:rsidRPr="00E04CED">
        <w:rPr>
          <w:color w:val="000000" w:themeColor="text1"/>
        </w:rPr>
        <w:t xml:space="preserve"> </w:t>
      </w:r>
      <w:proofErr w:type="spellStart"/>
      <w:r w:rsidRPr="00E04CED">
        <w:rPr>
          <w:color w:val="000000" w:themeColor="text1"/>
        </w:rPr>
        <w:t>precargada</w:t>
      </w:r>
      <w:proofErr w:type="spellEnd"/>
      <w:r w:rsidRPr="00E04CED">
        <w:rPr>
          <w:color w:val="000000" w:themeColor="text1"/>
        </w:rPr>
        <w:t xml:space="preserve"> con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dosis</w:t>
      </w:r>
      <w:proofErr w:type="spellEnd"/>
      <w:r w:rsidRPr="00E04CED">
        <w:rPr>
          <w:color w:val="000000" w:themeColor="text1"/>
        </w:rPr>
        <w:t xml:space="preserve"> </w:t>
      </w:r>
      <w:proofErr w:type="spellStart"/>
      <w:r w:rsidRPr="00E04CED">
        <w:rPr>
          <w:color w:val="000000" w:themeColor="text1"/>
        </w:rPr>
        <w:t>única</w:t>
      </w:r>
      <w:proofErr w:type="spellEnd"/>
      <w:r w:rsidRPr="00E04CED">
        <w:rPr>
          <w:color w:val="000000" w:themeColor="text1"/>
        </w:rPr>
        <w:t xml:space="preserve"> de 0,4 ml, lo que equivale a 0,2 mg/ml de </w:t>
      </w:r>
      <w:proofErr w:type="spellStart"/>
      <w:r w:rsidRPr="00E04CED">
        <w:rPr>
          <w:color w:val="000000" w:themeColor="text1"/>
        </w:rPr>
        <w:t>polisorbato</w:t>
      </w:r>
      <w:proofErr w:type="spellEnd"/>
      <w:r w:rsidRPr="00E04CED">
        <w:rPr>
          <w:color w:val="000000" w:themeColor="text1"/>
        </w:rPr>
        <w:t> 80.</w:t>
      </w:r>
    </w:p>
    <w:p w14:paraId="05FFA360" w14:textId="77777777" w:rsidR="00FB41DF" w:rsidRPr="00E04CED" w:rsidRDefault="00FB41DF" w:rsidP="001439EF">
      <w:pPr>
        <w:pStyle w:val="BodyText"/>
        <w:widowControl/>
        <w:kinsoku w:val="0"/>
        <w:overflowPunct w:val="0"/>
        <w:ind w:left="0"/>
        <w:rPr>
          <w:color w:val="000000" w:themeColor="text1"/>
        </w:rPr>
      </w:pPr>
    </w:p>
    <w:p w14:paraId="28773D90" w14:textId="77777777" w:rsidR="008D74DD" w:rsidRPr="00E04CED" w:rsidRDefault="008D74DD" w:rsidP="001439EF">
      <w:pPr>
        <w:pStyle w:val="BodyText"/>
        <w:widowControl/>
        <w:kinsoku w:val="0"/>
        <w:overflowPunct w:val="0"/>
        <w:ind w:left="0"/>
        <w:rPr>
          <w:color w:val="000000" w:themeColor="text1"/>
        </w:rPr>
      </w:pPr>
      <w:r w:rsidRPr="00E04CED">
        <w:rPr>
          <w:color w:val="000000" w:themeColor="text1"/>
        </w:rPr>
        <w:t xml:space="preserve">Para </w:t>
      </w:r>
      <w:proofErr w:type="spellStart"/>
      <w:r w:rsidRPr="00E04CED">
        <w:rPr>
          <w:color w:val="000000" w:themeColor="text1"/>
        </w:rPr>
        <w:t>consultar</w:t>
      </w:r>
      <w:proofErr w:type="spellEnd"/>
      <w:r w:rsidRPr="00E04CED">
        <w:rPr>
          <w:color w:val="000000" w:themeColor="text1"/>
        </w:rPr>
        <w:t xml:space="preserve"> la </w:t>
      </w:r>
      <w:proofErr w:type="spellStart"/>
      <w:r w:rsidRPr="00E04CED">
        <w:rPr>
          <w:color w:val="000000" w:themeColor="text1"/>
        </w:rPr>
        <w:t>lista</w:t>
      </w:r>
      <w:proofErr w:type="spellEnd"/>
      <w:r w:rsidRPr="00E04CED">
        <w:rPr>
          <w:color w:val="000000" w:themeColor="text1"/>
        </w:rPr>
        <w:t xml:space="preserve"> </w:t>
      </w:r>
      <w:proofErr w:type="spellStart"/>
      <w:r w:rsidRPr="00E04CED">
        <w:rPr>
          <w:color w:val="000000" w:themeColor="text1"/>
        </w:rPr>
        <w:t>completa</w:t>
      </w:r>
      <w:proofErr w:type="spellEnd"/>
      <w:r w:rsidRPr="00E04CED">
        <w:rPr>
          <w:color w:val="000000" w:themeColor="text1"/>
        </w:rPr>
        <w:t xml:space="preserve"> de </w:t>
      </w:r>
      <w:proofErr w:type="spellStart"/>
      <w:r w:rsidRPr="00E04CED">
        <w:rPr>
          <w:color w:val="000000" w:themeColor="text1"/>
        </w:rPr>
        <w:t>excipientes</w:t>
      </w:r>
      <w:proofErr w:type="spellEnd"/>
      <w:r w:rsidRPr="00E04CED">
        <w:rPr>
          <w:color w:val="000000" w:themeColor="text1"/>
        </w:rPr>
        <w:t xml:space="preserve">, </w:t>
      </w:r>
      <w:proofErr w:type="spellStart"/>
      <w:r w:rsidRPr="00E04CED">
        <w:rPr>
          <w:color w:val="000000" w:themeColor="text1"/>
        </w:rPr>
        <w:t>ver</w:t>
      </w:r>
      <w:proofErr w:type="spellEnd"/>
      <w:r w:rsidRPr="00E04CED">
        <w:rPr>
          <w:color w:val="000000" w:themeColor="text1"/>
        </w:rPr>
        <w:t xml:space="preserve"> </w:t>
      </w:r>
      <w:proofErr w:type="spellStart"/>
      <w:r w:rsidRPr="00E04CED">
        <w:rPr>
          <w:color w:val="000000" w:themeColor="text1"/>
        </w:rPr>
        <w:t>sección</w:t>
      </w:r>
      <w:proofErr w:type="spellEnd"/>
      <w:r w:rsidRPr="00E04CED">
        <w:rPr>
          <w:color w:val="000000" w:themeColor="text1"/>
        </w:rPr>
        <w:t> 6.1.</w:t>
      </w:r>
    </w:p>
    <w:p w14:paraId="01818566" w14:textId="77777777" w:rsidR="008D74DD" w:rsidRPr="00E04CED" w:rsidRDefault="008D74DD" w:rsidP="001439EF">
      <w:pPr>
        <w:pStyle w:val="BodyText"/>
        <w:widowControl/>
        <w:kinsoku w:val="0"/>
        <w:overflowPunct w:val="0"/>
        <w:ind w:left="0"/>
        <w:rPr>
          <w:color w:val="000000" w:themeColor="text1"/>
        </w:rPr>
      </w:pPr>
    </w:p>
    <w:p w14:paraId="60E7437D" w14:textId="77777777" w:rsidR="008D74DD" w:rsidRPr="00E04CED" w:rsidRDefault="008D74DD" w:rsidP="001439EF">
      <w:pPr>
        <w:pStyle w:val="BodyText"/>
        <w:widowControl/>
        <w:kinsoku w:val="0"/>
        <w:overflowPunct w:val="0"/>
        <w:ind w:left="0"/>
        <w:rPr>
          <w:color w:val="000000" w:themeColor="text1"/>
          <w:szCs w:val="23"/>
        </w:rPr>
      </w:pPr>
    </w:p>
    <w:p w14:paraId="2314FD69" w14:textId="77777777" w:rsidR="008D74DD" w:rsidRPr="00E04CED" w:rsidRDefault="008D74DD" w:rsidP="006C5F35">
      <w:pPr>
        <w:pStyle w:val="BodyText"/>
        <w:keepNext/>
        <w:widowControl/>
        <w:numPr>
          <w:ilvl w:val="0"/>
          <w:numId w:val="11"/>
        </w:numPr>
        <w:kinsoku w:val="0"/>
        <w:overflowPunct w:val="0"/>
        <w:spacing w:before="8"/>
        <w:ind w:left="0" w:firstLine="0"/>
        <w:rPr>
          <w:color w:val="000000" w:themeColor="text1"/>
        </w:rPr>
      </w:pPr>
      <w:r w:rsidRPr="00E04CED">
        <w:rPr>
          <w:b/>
          <w:bCs/>
          <w:color w:val="000000" w:themeColor="text1"/>
        </w:rPr>
        <w:t xml:space="preserve">FORMA FARMACÉUTICA </w:t>
      </w:r>
    </w:p>
    <w:p w14:paraId="774A72C4" w14:textId="77777777" w:rsidR="008D74DD" w:rsidRPr="00E04CED" w:rsidRDefault="008D74DD" w:rsidP="001439EF">
      <w:pPr>
        <w:pStyle w:val="BodyText"/>
        <w:keepNext/>
        <w:widowControl/>
        <w:tabs>
          <w:tab w:val="left" w:pos="673"/>
        </w:tabs>
        <w:kinsoku w:val="0"/>
        <w:overflowPunct w:val="0"/>
        <w:spacing w:before="8"/>
        <w:ind w:left="0"/>
        <w:rPr>
          <w:bCs/>
          <w:color w:val="000000" w:themeColor="text1"/>
          <w:lang w:val="en-GB"/>
        </w:rPr>
      </w:pPr>
    </w:p>
    <w:p w14:paraId="7E21D04C" w14:textId="77777777" w:rsidR="008D74DD" w:rsidRPr="00E04CED" w:rsidRDefault="008D74DD" w:rsidP="001439EF">
      <w:pPr>
        <w:pStyle w:val="BodyText"/>
        <w:widowControl/>
        <w:tabs>
          <w:tab w:val="left" w:pos="673"/>
        </w:tabs>
        <w:kinsoku w:val="0"/>
        <w:overflowPunct w:val="0"/>
        <w:autoSpaceDE w:val="0"/>
        <w:autoSpaceDN w:val="0"/>
        <w:adjustRightInd w:val="0"/>
        <w:ind w:left="0"/>
        <w:rPr>
          <w:color w:val="000000" w:themeColor="text1"/>
        </w:rPr>
      </w:pPr>
      <w:proofErr w:type="spellStart"/>
      <w:r w:rsidRPr="00E04CED">
        <w:rPr>
          <w:color w:val="000000" w:themeColor="text1"/>
        </w:rPr>
        <w:t>Solución</w:t>
      </w:r>
      <w:proofErr w:type="spellEnd"/>
      <w:r w:rsidRPr="00E04CED">
        <w:rPr>
          <w:color w:val="000000" w:themeColor="text1"/>
        </w:rPr>
        <w:t xml:space="preserve"> </w:t>
      </w:r>
      <w:proofErr w:type="spellStart"/>
      <w:r w:rsidRPr="00E04CED">
        <w:rPr>
          <w:color w:val="000000" w:themeColor="text1"/>
        </w:rPr>
        <w:t>inyectable</w:t>
      </w:r>
      <w:proofErr w:type="spellEnd"/>
      <w:r w:rsidRPr="00E04CED">
        <w:rPr>
          <w:color w:val="000000" w:themeColor="text1"/>
        </w:rPr>
        <w:t xml:space="preserve"> (</w:t>
      </w:r>
      <w:proofErr w:type="spellStart"/>
      <w:r w:rsidRPr="00E04CED">
        <w:rPr>
          <w:color w:val="000000" w:themeColor="text1"/>
        </w:rPr>
        <w:t>inyección</w:t>
      </w:r>
      <w:proofErr w:type="spellEnd"/>
      <w:r w:rsidRPr="00E04CED">
        <w:rPr>
          <w:color w:val="000000" w:themeColor="text1"/>
        </w:rPr>
        <w:t>)</w:t>
      </w:r>
      <w:r w:rsidR="002A6B60" w:rsidRPr="00E04CED">
        <w:rPr>
          <w:color w:val="000000" w:themeColor="text1"/>
        </w:rPr>
        <w:t>.</w:t>
      </w:r>
    </w:p>
    <w:p w14:paraId="7240E0A1" w14:textId="77777777" w:rsidR="008D74DD" w:rsidRPr="00E04CED" w:rsidRDefault="008D74DD" w:rsidP="001439EF">
      <w:pPr>
        <w:pStyle w:val="BodyText"/>
        <w:widowControl/>
        <w:tabs>
          <w:tab w:val="left" w:pos="673"/>
        </w:tabs>
        <w:kinsoku w:val="0"/>
        <w:overflowPunct w:val="0"/>
        <w:autoSpaceDE w:val="0"/>
        <w:autoSpaceDN w:val="0"/>
        <w:adjustRightInd w:val="0"/>
        <w:ind w:left="0"/>
        <w:rPr>
          <w:color w:val="000000" w:themeColor="text1"/>
          <w:lang w:val="en-GB"/>
        </w:rPr>
      </w:pPr>
    </w:p>
    <w:p w14:paraId="3DF6656B" w14:textId="77777777" w:rsidR="008D74DD" w:rsidRPr="00E04CED" w:rsidRDefault="008D74DD" w:rsidP="001439EF">
      <w:pPr>
        <w:pStyle w:val="BodyText"/>
        <w:widowControl/>
        <w:tabs>
          <w:tab w:val="left" w:pos="673"/>
        </w:tabs>
        <w:kinsoku w:val="0"/>
        <w:overflowPunct w:val="0"/>
        <w:autoSpaceDE w:val="0"/>
        <w:autoSpaceDN w:val="0"/>
        <w:adjustRightInd w:val="0"/>
        <w:ind w:left="0"/>
        <w:rPr>
          <w:color w:val="000000" w:themeColor="text1"/>
        </w:rPr>
      </w:pPr>
      <w:proofErr w:type="spellStart"/>
      <w:r w:rsidRPr="00E04CED">
        <w:rPr>
          <w:color w:val="000000" w:themeColor="text1"/>
        </w:rPr>
        <w:t>Solución</w:t>
      </w:r>
      <w:proofErr w:type="spellEnd"/>
      <w:r w:rsidRPr="00E04CED">
        <w:rPr>
          <w:color w:val="000000" w:themeColor="text1"/>
        </w:rPr>
        <w:t xml:space="preserve"> </w:t>
      </w:r>
      <w:proofErr w:type="spellStart"/>
      <w:r w:rsidRPr="00E04CED">
        <w:rPr>
          <w:color w:val="000000" w:themeColor="text1"/>
        </w:rPr>
        <w:t>transparente</w:t>
      </w:r>
      <w:proofErr w:type="spellEnd"/>
      <w:r w:rsidRPr="00E04CED">
        <w:rPr>
          <w:color w:val="000000" w:themeColor="text1"/>
        </w:rPr>
        <w:t xml:space="preserve"> de </w:t>
      </w:r>
      <w:proofErr w:type="spellStart"/>
      <w:r w:rsidRPr="00E04CED">
        <w:rPr>
          <w:color w:val="000000" w:themeColor="text1"/>
        </w:rPr>
        <w:t>incolora</w:t>
      </w:r>
      <w:proofErr w:type="spellEnd"/>
      <w:r w:rsidRPr="00E04CED">
        <w:rPr>
          <w:color w:val="000000" w:themeColor="text1"/>
        </w:rPr>
        <w:t xml:space="preserve"> a </w:t>
      </w:r>
      <w:proofErr w:type="spellStart"/>
      <w:r w:rsidRPr="00E04CED">
        <w:rPr>
          <w:color w:val="000000" w:themeColor="text1"/>
        </w:rPr>
        <w:t>marrón</w:t>
      </w:r>
      <w:proofErr w:type="spellEnd"/>
      <w:r w:rsidRPr="00E04CED">
        <w:rPr>
          <w:color w:val="000000" w:themeColor="text1"/>
        </w:rPr>
        <w:t xml:space="preserve"> </w:t>
      </w:r>
      <w:proofErr w:type="spellStart"/>
      <w:r w:rsidRPr="00E04CED">
        <w:rPr>
          <w:color w:val="000000" w:themeColor="text1"/>
        </w:rPr>
        <w:t>muy</w:t>
      </w:r>
      <w:proofErr w:type="spellEnd"/>
      <w:r w:rsidRPr="00E04CED">
        <w:rPr>
          <w:color w:val="000000" w:themeColor="text1"/>
        </w:rPr>
        <w:t xml:space="preserve"> claro.</w:t>
      </w:r>
    </w:p>
    <w:p w14:paraId="309D8720" w14:textId="77777777" w:rsidR="008D74DD" w:rsidRPr="00E04CED" w:rsidRDefault="008D74DD" w:rsidP="001439EF">
      <w:pPr>
        <w:pStyle w:val="BodyText"/>
        <w:widowControl/>
        <w:tabs>
          <w:tab w:val="left" w:pos="673"/>
        </w:tabs>
        <w:kinsoku w:val="0"/>
        <w:overflowPunct w:val="0"/>
        <w:autoSpaceDE w:val="0"/>
        <w:autoSpaceDN w:val="0"/>
        <w:adjustRightInd w:val="0"/>
        <w:ind w:left="0"/>
        <w:rPr>
          <w:color w:val="000000" w:themeColor="text1"/>
        </w:rPr>
      </w:pPr>
    </w:p>
    <w:p w14:paraId="26559485" w14:textId="77777777" w:rsidR="008D74DD" w:rsidRPr="00E04CED" w:rsidRDefault="008D74DD" w:rsidP="001439EF">
      <w:pPr>
        <w:pStyle w:val="BodyText"/>
        <w:widowControl/>
        <w:kinsoku w:val="0"/>
        <w:overflowPunct w:val="0"/>
        <w:ind w:left="0"/>
        <w:rPr>
          <w:color w:val="000000" w:themeColor="text1"/>
        </w:rPr>
      </w:pPr>
    </w:p>
    <w:p w14:paraId="3C2F6724" w14:textId="77777777" w:rsidR="008D74DD" w:rsidRPr="00E04CED" w:rsidRDefault="008D74DD" w:rsidP="006C5F35">
      <w:pPr>
        <w:pStyle w:val="BodyText"/>
        <w:keepNext/>
        <w:widowControl/>
        <w:numPr>
          <w:ilvl w:val="0"/>
          <w:numId w:val="11"/>
        </w:numPr>
        <w:kinsoku w:val="0"/>
        <w:overflowPunct w:val="0"/>
        <w:autoSpaceDE w:val="0"/>
        <w:autoSpaceDN w:val="0"/>
        <w:adjustRightInd w:val="0"/>
        <w:ind w:left="0" w:firstLine="0"/>
        <w:rPr>
          <w:b/>
          <w:bCs/>
          <w:color w:val="000000" w:themeColor="text1"/>
        </w:rPr>
      </w:pPr>
      <w:r w:rsidRPr="00E04CED">
        <w:rPr>
          <w:b/>
          <w:bCs/>
          <w:color w:val="000000" w:themeColor="text1"/>
        </w:rPr>
        <w:t>DATOS CLÍNICOS</w:t>
      </w:r>
    </w:p>
    <w:p w14:paraId="0194AC18" w14:textId="77777777" w:rsidR="008D74DD" w:rsidRPr="00E04CED" w:rsidRDefault="008D74DD" w:rsidP="001439EF">
      <w:pPr>
        <w:pStyle w:val="BodyText"/>
        <w:keepNext/>
        <w:widowControl/>
        <w:kinsoku w:val="0"/>
        <w:overflowPunct w:val="0"/>
        <w:spacing w:before="8"/>
        <w:ind w:left="0"/>
        <w:rPr>
          <w:bCs/>
          <w:color w:val="000000" w:themeColor="text1"/>
          <w:lang w:val="en-GB"/>
        </w:rPr>
      </w:pPr>
    </w:p>
    <w:p w14:paraId="3F9ACA4B" w14:textId="77777777" w:rsidR="008D74DD" w:rsidRPr="00E04CED" w:rsidRDefault="008D74DD" w:rsidP="006C5F35">
      <w:pPr>
        <w:pStyle w:val="BodyText"/>
        <w:keepNext/>
        <w:widowControl/>
        <w:numPr>
          <w:ilvl w:val="1"/>
          <w:numId w:val="11"/>
        </w:numPr>
        <w:kinsoku w:val="0"/>
        <w:overflowPunct w:val="0"/>
        <w:spacing w:before="8"/>
        <w:ind w:left="0" w:firstLine="0"/>
        <w:rPr>
          <w:color w:val="000000" w:themeColor="text1"/>
        </w:rPr>
      </w:pPr>
      <w:proofErr w:type="spellStart"/>
      <w:r w:rsidRPr="00E04CED">
        <w:rPr>
          <w:b/>
          <w:bCs/>
          <w:color w:val="000000" w:themeColor="text1"/>
        </w:rPr>
        <w:t>Indicaciones</w:t>
      </w:r>
      <w:proofErr w:type="spellEnd"/>
      <w:r w:rsidRPr="00E04CED">
        <w:rPr>
          <w:b/>
          <w:bCs/>
          <w:color w:val="000000" w:themeColor="text1"/>
        </w:rPr>
        <w:t xml:space="preserve"> </w:t>
      </w:r>
      <w:proofErr w:type="spellStart"/>
      <w:r w:rsidRPr="00E04CED">
        <w:rPr>
          <w:b/>
          <w:bCs/>
          <w:color w:val="000000" w:themeColor="text1"/>
        </w:rPr>
        <w:t>terapéuticas</w:t>
      </w:r>
      <w:proofErr w:type="spellEnd"/>
    </w:p>
    <w:p w14:paraId="304F7438" w14:textId="77777777" w:rsidR="008D74DD" w:rsidRPr="00E04CED" w:rsidRDefault="008D74DD" w:rsidP="001439EF">
      <w:pPr>
        <w:pStyle w:val="BodyText"/>
        <w:keepNext/>
        <w:widowControl/>
        <w:kinsoku w:val="0"/>
        <w:overflowPunct w:val="0"/>
        <w:spacing w:before="8"/>
        <w:ind w:left="0"/>
        <w:rPr>
          <w:bCs/>
          <w:color w:val="000000" w:themeColor="text1"/>
          <w:szCs w:val="21"/>
          <w:lang w:val="en-GB"/>
        </w:rPr>
      </w:pPr>
    </w:p>
    <w:p w14:paraId="732A4688" w14:textId="77777777" w:rsidR="008D74DD" w:rsidRPr="00E04CED" w:rsidRDefault="008D74DD" w:rsidP="001439EF">
      <w:pPr>
        <w:pStyle w:val="BodyText"/>
        <w:keepNext/>
        <w:widowControl/>
        <w:kinsoku w:val="0"/>
        <w:overflowPunct w:val="0"/>
        <w:spacing w:before="8"/>
        <w:ind w:left="0"/>
        <w:rPr>
          <w:color w:val="000000" w:themeColor="text1"/>
        </w:rPr>
      </w:pPr>
      <w:proofErr w:type="spellStart"/>
      <w:r w:rsidRPr="00E04CED">
        <w:rPr>
          <w:color w:val="000000" w:themeColor="text1"/>
          <w:u w:val="single"/>
        </w:rPr>
        <w:t>Artritis</w:t>
      </w:r>
      <w:proofErr w:type="spellEnd"/>
      <w:r w:rsidRPr="00E04CED">
        <w:rPr>
          <w:color w:val="000000" w:themeColor="text1"/>
          <w:u w:val="single"/>
        </w:rPr>
        <w:t xml:space="preserve"> </w:t>
      </w:r>
      <w:proofErr w:type="spellStart"/>
      <w:r w:rsidRPr="00E04CED">
        <w:rPr>
          <w:color w:val="000000" w:themeColor="text1"/>
          <w:u w:val="single"/>
        </w:rPr>
        <w:t>idiopática</w:t>
      </w:r>
      <w:proofErr w:type="spellEnd"/>
      <w:r w:rsidRPr="00E04CED">
        <w:rPr>
          <w:color w:val="000000" w:themeColor="text1"/>
          <w:u w:val="single"/>
        </w:rPr>
        <w:t xml:space="preserve"> </w:t>
      </w:r>
      <w:proofErr w:type="spellStart"/>
      <w:r w:rsidRPr="00E04CED">
        <w:rPr>
          <w:color w:val="000000" w:themeColor="text1"/>
          <w:u w:val="single"/>
        </w:rPr>
        <w:t>juvenil</w:t>
      </w:r>
      <w:proofErr w:type="spellEnd"/>
    </w:p>
    <w:p w14:paraId="37E0C678" w14:textId="77777777" w:rsidR="008D74DD" w:rsidRPr="00E04CED" w:rsidRDefault="008D74DD" w:rsidP="001439EF">
      <w:pPr>
        <w:pStyle w:val="BodyText"/>
        <w:keepNext/>
        <w:widowControl/>
        <w:kinsoku w:val="0"/>
        <w:overflowPunct w:val="0"/>
        <w:spacing w:before="8"/>
        <w:ind w:left="0"/>
        <w:rPr>
          <w:color w:val="000000" w:themeColor="text1"/>
          <w:szCs w:val="15"/>
          <w:lang w:val="en-GB"/>
        </w:rPr>
      </w:pPr>
    </w:p>
    <w:p w14:paraId="452AB532" w14:textId="77777777" w:rsidR="008D74DD" w:rsidRPr="00E04CED" w:rsidRDefault="008D74DD" w:rsidP="001439EF">
      <w:pPr>
        <w:pStyle w:val="BodyText"/>
        <w:keepNext/>
        <w:widowControl/>
        <w:kinsoku w:val="0"/>
        <w:overflowPunct w:val="0"/>
        <w:spacing w:before="8"/>
        <w:ind w:left="0"/>
        <w:rPr>
          <w:color w:val="000000" w:themeColor="text1"/>
        </w:rPr>
      </w:pPr>
      <w:proofErr w:type="spellStart"/>
      <w:r w:rsidRPr="00E04CED">
        <w:rPr>
          <w:i/>
          <w:iCs/>
          <w:color w:val="000000" w:themeColor="text1"/>
        </w:rPr>
        <w:t>Artritis</w:t>
      </w:r>
      <w:proofErr w:type="spellEnd"/>
      <w:r w:rsidRPr="00E04CED">
        <w:rPr>
          <w:i/>
          <w:iCs/>
          <w:color w:val="000000" w:themeColor="text1"/>
        </w:rPr>
        <w:t xml:space="preserve"> </w:t>
      </w:r>
      <w:proofErr w:type="spellStart"/>
      <w:r w:rsidRPr="00E04CED">
        <w:rPr>
          <w:i/>
          <w:iCs/>
          <w:color w:val="000000" w:themeColor="text1"/>
        </w:rPr>
        <w:t>idiopática</w:t>
      </w:r>
      <w:proofErr w:type="spellEnd"/>
      <w:r w:rsidRPr="00E04CED">
        <w:rPr>
          <w:i/>
          <w:iCs/>
          <w:color w:val="000000" w:themeColor="text1"/>
        </w:rPr>
        <w:t xml:space="preserve"> </w:t>
      </w:r>
      <w:proofErr w:type="spellStart"/>
      <w:r w:rsidRPr="00E04CED">
        <w:rPr>
          <w:i/>
          <w:iCs/>
          <w:color w:val="000000" w:themeColor="text1"/>
        </w:rPr>
        <w:t>juvenil</w:t>
      </w:r>
      <w:proofErr w:type="spellEnd"/>
      <w:r w:rsidRPr="00E04CED">
        <w:rPr>
          <w:i/>
          <w:iCs/>
          <w:color w:val="000000" w:themeColor="text1"/>
        </w:rPr>
        <w:t xml:space="preserve"> </w:t>
      </w:r>
      <w:proofErr w:type="spellStart"/>
      <w:r w:rsidRPr="00E04CED">
        <w:rPr>
          <w:i/>
          <w:iCs/>
          <w:color w:val="000000" w:themeColor="text1"/>
        </w:rPr>
        <w:t>poliarticular</w:t>
      </w:r>
      <w:proofErr w:type="spellEnd"/>
    </w:p>
    <w:p w14:paraId="12762392" w14:textId="77777777" w:rsidR="008D74DD" w:rsidRPr="00E04CED" w:rsidRDefault="008D74DD" w:rsidP="001439EF">
      <w:pPr>
        <w:pStyle w:val="BodyText"/>
        <w:keepNext/>
        <w:widowControl/>
        <w:kinsoku w:val="0"/>
        <w:overflowPunct w:val="0"/>
        <w:spacing w:before="8"/>
        <w:ind w:left="0"/>
        <w:rPr>
          <w:i/>
          <w:iCs/>
          <w:color w:val="000000" w:themeColor="text1"/>
          <w:szCs w:val="21"/>
          <w:lang w:val="en-GB"/>
        </w:rPr>
      </w:pPr>
    </w:p>
    <w:p w14:paraId="593F5ACD" w14:textId="77777777" w:rsidR="008D74DD" w:rsidRPr="00E04CED" w:rsidRDefault="006A1144" w:rsidP="001439EF">
      <w:pPr>
        <w:pStyle w:val="BodyText"/>
        <w:widowControl/>
        <w:kinsoku w:val="0"/>
        <w:overflowPunct w:val="0"/>
        <w:ind w:left="0"/>
        <w:rPr>
          <w:color w:val="000000" w:themeColor="text1"/>
        </w:rPr>
      </w:pP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combinación</w:t>
      </w:r>
      <w:proofErr w:type="spellEnd"/>
      <w:r w:rsidRPr="00E04CED">
        <w:rPr>
          <w:color w:val="000000" w:themeColor="text1"/>
        </w:rPr>
        <w:t xml:space="preserve"> con </w:t>
      </w:r>
      <w:proofErr w:type="spellStart"/>
      <w:r w:rsidRPr="00E04CED">
        <w:rPr>
          <w:color w:val="000000" w:themeColor="text1"/>
        </w:rPr>
        <w:t>metotrexato</w:t>
      </w:r>
      <w:proofErr w:type="spellEnd"/>
      <w:r w:rsidRPr="00E04CED">
        <w:rPr>
          <w:color w:val="000000" w:themeColor="text1"/>
        </w:rPr>
        <w:t xml:space="preserve"> </w:t>
      </w:r>
      <w:proofErr w:type="spellStart"/>
      <w:r w:rsidRPr="00E04CED">
        <w:rPr>
          <w:color w:val="000000" w:themeColor="text1"/>
        </w:rPr>
        <w:t>está</w:t>
      </w:r>
      <w:proofErr w:type="spellEnd"/>
      <w:r w:rsidRPr="00E04CED">
        <w:rPr>
          <w:color w:val="000000" w:themeColor="text1"/>
        </w:rPr>
        <w:t xml:space="preserve"> </w:t>
      </w:r>
      <w:proofErr w:type="spellStart"/>
      <w:r w:rsidRPr="00E04CED">
        <w:rPr>
          <w:color w:val="000000" w:themeColor="text1"/>
        </w:rPr>
        <w:t>indicado</w:t>
      </w:r>
      <w:proofErr w:type="spellEnd"/>
      <w:r w:rsidRPr="00E04CED">
        <w:rPr>
          <w:color w:val="000000" w:themeColor="text1"/>
        </w:rPr>
        <w:t xml:space="preserve"> para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de la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idiopática</w:t>
      </w:r>
      <w:proofErr w:type="spellEnd"/>
      <w:r w:rsidRPr="00E04CED">
        <w:rPr>
          <w:color w:val="000000" w:themeColor="text1"/>
        </w:rPr>
        <w:t xml:space="preserve"> </w:t>
      </w:r>
      <w:proofErr w:type="spellStart"/>
      <w:r w:rsidRPr="00E04CED">
        <w:rPr>
          <w:color w:val="000000" w:themeColor="text1"/>
        </w:rPr>
        <w:t>juvenil</w:t>
      </w:r>
      <w:proofErr w:type="spellEnd"/>
      <w:r w:rsidRPr="00E04CED">
        <w:rPr>
          <w:color w:val="000000" w:themeColor="text1"/>
        </w:rPr>
        <w:t xml:space="preserve"> </w:t>
      </w:r>
      <w:proofErr w:type="spellStart"/>
      <w:r w:rsidRPr="00E04CED">
        <w:rPr>
          <w:color w:val="000000" w:themeColor="text1"/>
        </w:rPr>
        <w:t>poliarticular</w:t>
      </w:r>
      <w:proofErr w:type="spellEnd"/>
      <w:r w:rsidRPr="00E04CED">
        <w:rPr>
          <w:color w:val="000000" w:themeColor="text1"/>
        </w:rPr>
        <w:t xml:space="preserve"> </w:t>
      </w:r>
      <w:proofErr w:type="spellStart"/>
      <w:r w:rsidRPr="00E04CED">
        <w:rPr>
          <w:color w:val="000000" w:themeColor="text1"/>
        </w:rPr>
        <w:t>activa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a </w:t>
      </w:r>
      <w:proofErr w:type="spellStart"/>
      <w:r w:rsidRPr="00E04CED">
        <w:rPr>
          <w:color w:val="000000" w:themeColor="text1"/>
        </w:rPr>
        <w:t>partir</w:t>
      </w:r>
      <w:proofErr w:type="spellEnd"/>
      <w:r w:rsidRPr="00E04CED">
        <w:rPr>
          <w:color w:val="000000" w:themeColor="text1"/>
        </w:rPr>
        <w:t xml:space="preserve"> de 2 </w:t>
      </w:r>
      <w:proofErr w:type="spellStart"/>
      <w:r w:rsidRPr="00E04CED">
        <w:rPr>
          <w:color w:val="000000" w:themeColor="text1"/>
        </w:rPr>
        <w:t>años</w:t>
      </w:r>
      <w:proofErr w:type="spellEnd"/>
      <w:r w:rsidRPr="00E04CED">
        <w:rPr>
          <w:color w:val="000000" w:themeColor="text1"/>
        </w:rPr>
        <w:t xml:space="preserve"> que </w:t>
      </w:r>
      <w:proofErr w:type="spellStart"/>
      <w:r w:rsidRPr="00E04CED">
        <w:rPr>
          <w:color w:val="000000" w:themeColor="text1"/>
        </w:rPr>
        <w:t>han</w:t>
      </w:r>
      <w:proofErr w:type="spellEnd"/>
      <w:r w:rsidRPr="00E04CED">
        <w:rPr>
          <w:color w:val="000000" w:themeColor="text1"/>
        </w:rPr>
        <w:t xml:space="preserve"> </w:t>
      </w:r>
      <w:proofErr w:type="spellStart"/>
      <w:r w:rsidRPr="00E04CED">
        <w:rPr>
          <w:color w:val="000000" w:themeColor="text1"/>
        </w:rPr>
        <w:t>presentado</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respuesta</w:t>
      </w:r>
      <w:proofErr w:type="spellEnd"/>
      <w:r w:rsidRPr="00E04CED">
        <w:rPr>
          <w:color w:val="000000" w:themeColor="text1"/>
        </w:rPr>
        <w:t xml:space="preserve"> </w:t>
      </w:r>
      <w:proofErr w:type="spellStart"/>
      <w:r w:rsidRPr="00E04CED">
        <w:rPr>
          <w:color w:val="000000" w:themeColor="text1"/>
        </w:rPr>
        <w:t>insuficiente</w:t>
      </w:r>
      <w:proofErr w:type="spellEnd"/>
      <w:r w:rsidRPr="00E04CED">
        <w:rPr>
          <w:color w:val="000000" w:themeColor="text1"/>
        </w:rPr>
        <w:t xml:space="preserve"> a uno o </w:t>
      </w:r>
      <w:proofErr w:type="spellStart"/>
      <w:r w:rsidRPr="00E04CED">
        <w:rPr>
          <w:color w:val="000000" w:themeColor="text1"/>
        </w:rPr>
        <w:t>más</w:t>
      </w:r>
      <w:proofErr w:type="spellEnd"/>
      <w:r w:rsidRPr="00E04CED">
        <w:rPr>
          <w:color w:val="000000" w:themeColor="text1"/>
        </w:rPr>
        <w:t xml:space="preserve"> </w:t>
      </w:r>
      <w:proofErr w:type="spellStart"/>
      <w:r w:rsidRPr="00E04CED">
        <w:rPr>
          <w:color w:val="000000" w:themeColor="text1"/>
        </w:rPr>
        <w:t>fármacos</w:t>
      </w:r>
      <w:proofErr w:type="spellEnd"/>
      <w:r w:rsidRPr="00E04CED">
        <w:rPr>
          <w:color w:val="000000" w:themeColor="text1"/>
        </w:rPr>
        <w:t xml:space="preserve"> </w:t>
      </w:r>
      <w:proofErr w:type="spellStart"/>
      <w:r w:rsidRPr="00E04CED">
        <w:rPr>
          <w:color w:val="000000" w:themeColor="text1"/>
        </w:rPr>
        <w:t>antirreumáticos</w:t>
      </w:r>
      <w:proofErr w:type="spellEnd"/>
      <w:r w:rsidRPr="00E04CED">
        <w:rPr>
          <w:color w:val="000000" w:themeColor="text1"/>
        </w:rPr>
        <w:t xml:space="preserve"> </w:t>
      </w:r>
      <w:proofErr w:type="spellStart"/>
      <w:r w:rsidRPr="00E04CED">
        <w:rPr>
          <w:color w:val="000000" w:themeColor="text1"/>
        </w:rPr>
        <w:t>modificadores</w:t>
      </w:r>
      <w:proofErr w:type="spellEnd"/>
      <w:r w:rsidRPr="00E04CED">
        <w:rPr>
          <w:color w:val="000000" w:themeColor="text1"/>
        </w:rPr>
        <w:t xml:space="preserve"> de la </w:t>
      </w:r>
      <w:proofErr w:type="spellStart"/>
      <w:r w:rsidRPr="00E04CED">
        <w:rPr>
          <w:color w:val="000000" w:themeColor="text1"/>
        </w:rPr>
        <w:t>enfermedad</w:t>
      </w:r>
      <w:proofErr w:type="spellEnd"/>
      <w:r w:rsidRPr="00E04CED">
        <w:rPr>
          <w:color w:val="000000" w:themeColor="text1"/>
        </w:rPr>
        <w:t xml:space="preserve"> (FAME). </w:t>
      </w:r>
      <w:proofErr w:type="spellStart"/>
      <w:r w:rsidRPr="00E04CED">
        <w:rPr>
          <w:color w:val="000000" w:themeColor="text1"/>
        </w:rPr>
        <w:t>Amsparity</w:t>
      </w:r>
      <w:proofErr w:type="spellEnd"/>
      <w:r w:rsidRPr="00E04CED">
        <w:rPr>
          <w:color w:val="000000" w:themeColor="text1"/>
        </w:rPr>
        <w:t xml:space="preserve"> se </w:t>
      </w:r>
      <w:proofErr w:type="spellStart"/>
      <w:r w:rsidRPr="00E04CED">
        <w:rPr>
          <w:color w:val="000000" w:themeColor="text1"/>
        </w:rPr>
        <w:t>puede</w:t>
      </w:r>
      <w:proofErr w:type="spellEnd"/>
      <w:r w:rsidRPr="00E04CED">
        <w:rPr>
          <w:color w:val="000000" w:themeColor="text1"/>
        </w:rPr>
        <w:t xml:space="preserve"> </w:t>
      </w:r>
      <w:proofErr w:type="spellStart"/>
      <w:r w:rsidRPr="00E04CED">
        <w:rPr>
          <w:color w:val="000000" w:themeColor="text1"/>
        </w:rPr>
        <w:t>administrar</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monoterapia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caso</w:t>
      </w:r>
      <w:proofErr w:type="spellEnd"/>
      <w:r w:rsidRPr="00E04CED">
        <w:rPr>
          <w:color w:val="000000" w:themeColor="text1"/>
        </w:rPr>
        <w:t xml:space="preserve"> de </w:t>
      </w:r>
      <w:proofErr w:type="spellStart"/>
      <w:r w:rsidRPr="00E04CED">
        <w:rPr>
          <w:color w:val="000000" w:themeColor="text1"/>
        </w:rPr>
        <w:t>intolerancia</w:t>
      </w:r>
      <w:proofErr w:type="spellEnd"/>
      <w:r w:rsidRPr="00E04CED">
        <w:rPr>
          <w:color w:val="000000" w:themeColor="text1"/>
        </w:rPr>
        <w:t xml:space="preserve"> al </w:t>
      </w:r>
      <w:proofErr w:type="spellStart"/>
      <w:r w:rsidRPr="00E04CED">
        <w:rPr>
          <w:color w:val="000000" w:themeColor="text1"/>
        </w:rPr>
        <w:t>metotrexato</w:t>
      </w:r>
      <w:proofErr w:type="spellEnd"/>
      <w:r w:rsidRPr="00E04CED">
        <w:rPr>
          <w:color w:val="000000" w:themeColor="text1"/>
        </w:rPr>
        <w:t xml:space="preserve"> o </w:t>
      </w:r>
      <w:proofErr w:type="spellStart"/>
      <w:r w:rsidRPr="00E04CED">
        <w:rPr>
          <w:color w:val="000000" w:themeColor="text1"/>
        </w:rPr>
        <w:t>cuando</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continuado</w:t>
      </w:r>
      <w:proofErr w:type="spellEnd"/>
      <w:r w:rsidRPr="00E04CED">
        <w:rPr>
          <w:color w:val="000000" w:themeColor="text1"/>
        </w:rPr>
        <w:t xml:space="preserve"> con </w:t>
      </w:r>
      <w:proofErr w:type="spellStart"/>
      <w:r w:rsidRPr="00E04CED">
        <w:rPr>
          <w:color w:val="000000" w:themeColor="text1"/>
        </w:rPr>
        <w:t>metotrexato</w:t>
      </w:r>
      <w:proofErr w:type="spellEnd"/>
      <w:r w:rsidRPr="00E04CED">
        <w:rPr>
          <w:color w:val="000000" w:themeColor="text1"/>
        </w:rPr>
        <w:t xml:space="preserve"> no sea </w:t>
      </w:r>
      <w:proofErr w:type="spellStart"/>
      <w:r w:rsidRPr="00E04CED">
        <w:rPr>
          <w:color w:val="000000" w:themeColor="text1"/>
        </w:rPr>
        <w:t>posible</w:t>
      </w:r>
      <w:proofErr w:type="spellEnd"/>
      <w:r w:rsidRPr="00E04CED">
        <w:rPr>
          <w:color w:val="000000" w:themeColor="text1"/>
        </w:rPr>
        <w:t xml:space="preserve"> (para </w:t>
      </w:r>
      <w:proofErr w:type="spellStart"/>
      <w:r w:rsidRPr="00E04CED">
        <w:rPr>
          <w:color w:val="000000" w:themeColor="text1"/>
        </w:rPr>
        <w:t>consultar</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datos</w:t>
      </w:r>
      <w:proofErr w:type="spellEnd"/>
      <w:r w:rsidRPr="00E04CED">
        <w:rPr>
          <w:color w:val="000000" w:themeColor="text1"/>
        </w:rPr>
        <w:t xml:space="preserve"> de </w:t>
      </w:r>
      <w:proofErr w:type="spellStart"/>
      <w:r w:rsidRPr="00E04CED">
        <w:rPr>
          <w:color w:val="000000" w:themeColor="text1"/>
        </w:rPr>
        <w:t>eficacia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monoterapia</w:t>
      </w:r>
      <w:proofErr w:type="spellEnd"/>
      <w:r w:rsidRPr="00E04CED">
        <w:rPr>
          <w:color w:val="000000" w:themeColor="text1"/>
        </w:rPr>
        <w:t xml:space="preserve"> </w:t>
      </w:r>
      <w:proofErr w:type="spellStart"/>
      <w:r w:rsidRPr="00E04CED">
        <w:rPr>
          <w:color w:val="000000" w:themeColor="text1"/>
        </w:rPr>
        <w:t>ver</w:t>
      </w:r>
      <w:proofErr w:type="spellEnd"/>
      <w:r w:rsidRPr="00E04CED">
        <w:rPr>
          <w:color w:val="000000" w:themeColor="text1"/>
        </w:rPr>
        <w:t xml:space="preserve"> </w:t>
      </w:r>
      <w:proofErr w:type="spellStart"/>
      <w:r w:rsidRPr="00E04CED">
        <w:rPr>
          <w:color w:val="000000" w:themeColor="text1"/>
        </w:rPr>
        <w:t>sección</w:t>
      </w:r>
      <w:proofErr w:type="spellEnd"/>
      <w:r w:rsidRPr="00E04CED">
        <w:rPr>
          <w:color w:val="000000" w:themeColor="text1"/>
        </w:rPr>
        <w:t xml:space="preserve"> 5.1). No se ha </w:t>
      </w:r>
      <w:proofErr w:type="spellStart"/>
      <w:r w:rsidRPr="00E04CED">
        <w:rPr>
          <w:color w:val="000000" w:themeColor="text1"/>
        </w:rPr>
        <w:t>estudiado</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uso</w:t>
      </w:r>
      <w:proofErr w:type="spellEnd"/>
      <w:r w:rsidRPr="00E04CED">
        <w:rPr>
          <w:color w:val="000000" w:themeColor="text1"/>
        </w:rPr>
        <w:t xml:space="preserve"> de adalimumab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menores</w:t>
      </w:r>
      <w:proofErr w:type="spellEnd"/>
      <w:r w:rsidRPr="00E04CED">
        <w:rPr>
          <w:color w:val="000000" w:themeColor="text1"/>
        </w:rPr>
        <w:t xml:space="preserve"> de 2 </w:t>
      </w:r>
      <w:proofErr w:type="spellStart"/>
      <w:r w:rsidRPr="00E04CED">
        <w:rPr>
          <w:color w:val="000000" w:themeColor="text1"/>
        </w:rPr>
        <w:t>años</w:t>
      </w:r>
      <w:proofErr w:type="spellEnd"/>
      <w:r w:rsidRPr="00E04CED">
        <w:rPr>
          <w:color w:val="000000" w:themeColor="text1"/>
        </w:rPr>
        <w:t>.</w:t>
      </w:r>
    </w:p>
    <w:p w14:paraId="6E8B3E3D" w14:textId="77777777" w:rsidR="008D74DD" w:rsidRPr="00E04CED" w:rsidRDefault="008D74DD" w:rsidP="001439EF">
      <w:pPr>
        <w:pStyle w:val="BodyText"/>
        <w:widowControl/>
        <w:kinsoku w:val="0"/>
        <w:overflowPunct w:val="0"/>
        <w:ind w:left="0"/>
        <w:rPr>
          <w:color w:val="000000" w:themeColor="text1"/>
        </w:rPr>
      </w:pPr>
    </w:p>
    <w:p w14:paraId="6EDFAD35" w14:textId="77777777" w:rsidR="008D74DD" w:rsidRPr="00E04CED" w:rsidRDefault="008D74DD" w:rsidP="001439EF">
      <w:pPr>
        <w:pStyle w:val="BodyText"/>
        <w:keepNext/>
        <w:widowControl/>
        <w:kinsoku w:val="0"/>
        <w:overflowPunct w:val="0"/>
        <w:spacing w:before="8"/>
        <w:ind w:left="0"/>
        <w:rPr>
          <w:color w:val="000000" w:themeColor="text1"/>
        </w:rPr>
      </w:pPr>
      <w:proofErr w:type="spellStart"/>
      <w:r w:rsidRPr="00E04CED">
        <w:rPr>
          <w:i/>
          <w:iCs/>
          <w:color w:val="000000" w:themeColor="text1"/>
        </w:rPr>
        <w:t>Artritis</w:t>
      </w:r>
      <w:proofErr w:type="spellEnd"/>
      <w:r w:rsidRPr="00E04CED">
        <w:rPr>
          <w:i/>
          <w:iCs/>
          <w:color w:val="000000" w:themeColor="text1"/>
        </w:rPr>
        <w:t xml:space="preserve"> </w:t>
      </w:r>
      <w:proofErr w:type="spellStart"/>
      <w:r w:rsidRPr="00E04CED">
        <w:rPr>
          <w:i/>
          <w:iCs/>
          <w:color w:val="000000" w:themeColor="text1"/>
        </w:rPr>
        <w:t>asociada</w:t>
      </w:r>
      <w:proofErr w:type="spellEnd"/>
      <w:r w:rsidRPr="00E04CED">
        <w:rPr>
          <w:i/>
          <w:iCs/>
          <w:color w:val="000000" w:themeColor="text1"/>
        </w:rPr>
        <w:t xml:space="preserve"> a </w:t>
      </w:r>
      <w:proofErr w:type="spellStart"/>
      <w:r w:rsidRPr="00E04CED">
        <w:rPr>
          <w:i/>
          <w:iCs/>
          <w:color w:val="000000" w:themeColor="text1"/>
        </w:rPr>
        <w:t>entesitis</w:t>
      </w:r>
      <w:proofErr w:type="spellEnd"/>
    </w:p>
    <w:p w14:paraId="1604BE9F" w14:textId="77777777" w:rsidR="008D74DD" w:rsidRPr="00E04CED" w:rsidRDefault="008D74DD" w:rsidP="001439EF">
      <w:pPr>
        <w:pStyle w:val="BodyText"/>
        <w:keepNext/>
        <w:widowControl/>
        <w:kinsoku w:val="0"/>
        <w:overflowPunct w:val="0"/>
        <w:spacing w:before="8"/>
        <w:ind w:left="0"/>
        <w:rPr>
          <w:i/>
          <w:iCs/>
          <w:color w:val="000000" w:themeColor="text1"/>
          <w:szCs w:val="21"/>
        </w:rPr>
      </w:pPr>
    </w:p>
    <w:p w14:paraId="4F1190AF" w14:textId="77777777" w:rsidR="008D74DD" w:rsidRPr="00E04CED" w:rsidRDefault="006A1144" w:rsidP="001439EF">
      <w:pPr>
        <w:pStyle w:val="BodyText"/>
        <w:widowControl/>
        <w:kinsoku w:val="0"/>
        <w:overflowPunct w:val="0"/>
        <w:ind w:left="0"/>
        <w:rPr>
          <w:color w:val="000000" w:themeColor="text1"/>
        </w:rPr>
      </w:pP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está</w:t>
      </w:r>
      <w:proofErr w:type="spellEnd"/>
      <w:r w:rsidRPr="00E04CED">
        <w:rPr>
          <w:color w:val="000000" w:themeColor="text1"/>
        </w:rPr>
        <w:t xml:space="preserve"> </w:t>
      </w:r>
      <w:proofErr w:type="spellStart"/>
      <w:r w:rsidRPr="00E04CED">
        <w:rPr>
          <w:color w:val="000000" w:themeColor="text1"/>
        </w:rPr>
        <w:t>indicado</w:t>
      </w:r>
      <w:proofErr w:type="spellEnd"/>
      <w:r w:rsidRPr="00E04CED">
        <w:rPr>
          <w:color w:val="000000" w:themeColor="text1"/>
        </w:rPr>
        <w:t xml:space="preserve"> para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de la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asociada</w:t>
      </w:r>
      <w:proofErr w:type="spellEnd"/>
      <w:r w:rsidRPr="00E04CED">
        <w:rPr>
          <w:color w:val="000000" w:themeColor="text1"/>
        </w:rPr>
        <w:t xml:space="preserve"> a </w:t>
      </w:r>
      <w:proofErr w:type="spellStart"/>
      <w:r w:rsidRPr="00E04CED">
        <w:rPr>
          <w:color w:val="000000" w:themeColor="text1"/>
        </w:rPr>
        <w:t>entesitis</w:t>
      </w:r>
      <w:proofErr w:type="spellEnd"/>
      <w:r w:rsidRPr="00E04CED">
        <w:rPr>
          <w:color w:val="000000" w:themeColor="text1"/>
        </w:rPr>
        <w:t xml:space="preserve"> </w:t>
      </w:r>
      <w:proofErr w:type="spellStart"/>
      <w:r w:rsidRPr="00E04CED">
        <w:rPr>
          <w:color w:val="000000" w:themeColor="text1"/>
        </w:rPr>
        <w:t>activa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a </w:t>
      </w:r>
      <w:proofErr w:type="spellStart"/>
      <w:r w:rsidRPr="00E04CED">
        <w:rPr>
          <w:color w:val="000000" w:themeColor="text1"/>
        </w:rPr>
        <w:t>partir</w:t>
      </w:r>
      <w:proofErr w:type="spellEnd"/>
      <w:r w:rsidRPr="00E04CED">
        <w:rPr>
          <w:color w:val="000000" w:themeColor="text1"/>
        </w:rPr>
        <w:t xml:space="preserve"> de 6 </w:t>
      </w:r>
      <w:proofErr w:type="spellStart"/>
      <w:r w:rsidRPr="00E04CED">
        <w:rPr>
          <w:color w:val="000000" w:themeColor="text1"/>
        </w:rPr>
        <w:t>años</w:t>
      </w:r>
      <w:proofErr w:type="spellEnd"/>
      <w:r w:rsidRPr="00E04CED">
        <w:rPr>
          <w:color w:val="000000" w:themeColor="text1"/>
        </w:rPr>
        <w:t xml:space="preserve"> que </w:t>
      </w:r>
      <w:proofErr w:type="spellStart"/>
      <w:r w:rsidRPr="00E04CED">
        <w:rPr>
          <w:color w:val="000000" w:themeColor="text1"/>
        </w:rPr>
        <w:t>han</w:t>
      </w:r>
      <w:proofErr w:type="spellEnd"/>
      <w:r w:rsidRPr="00E04CED">
        <w:rPr>
          <w:color w:val="000000" w:themeColor="text1"/>
        </w:rPr>
        <w:t xml:space="preserve"> </w:t>
      </w:r>
      <w:proofErr w:type="spellStart"/>
      <w:r w:rsidRPr="00E04CED">
        <w:rPr>
          <w:color w:val="000000" w:themeColor="text1"/>
        </w:rPr>
        <w:t>presentado</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respuesta</w:t>
      </w:r>
      <w:proofErr w:type="spellEnd"/>
      <w:r w:rsidRPr="00E04CED">
        <w:rPr>
          <w:color w:val="000000" w:themeColor="text1"/>
        </w:rPr>
        <w:t xml:space="preserve"> </w:t>
      </w:r>
      <w:proofErr w:type="spellStart"/>
      <w:r w:rsidRPr="00E04CED">
        <w:rPr>
          <w:color w:val="000000" w:themeColor="text1"/>
        </w:rPr>
        <w:t>insuficiente</w:t>
      </w:r>
      <w:proofErr w:type="spellEnd"/>
      <w:r w:rsidRPr="00E04CED">
        <w:rPr>
          <w:color w:val="000000" w:themeColor="text1"/>
        </w:rPr>
        <w:t xml:space="preserve">, o son </w:t>
      </w:r>
      <w:proofErr w:type="spellStart"/>
      <w:r w:rsidRPr="00E04CED">
        <w:rPr>
          <w:color w:val="000000" w:themeColor="text1"/>
        </w:rPr>
        <w:t>intolerantes</w:t>
      </w:r>
      <w:proofErr w:type="spellEnd"/>
      <w:r w:rsidRPr="00E04CED">
        <w:rPr>
          <w:color w:val="000000" w:themeColor="text1"/>
        </w:rPr>
        <w:t xml:space="preserve">, al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convencional</w:t>
      </w:r>
      <w:proofErr w:type="spellEnd"/>
      <w:r w:rsidRPr="00E04CED">
        <w:rPr>
          <w:color w:val="000000" w:themeColor="text1"/>
        </w:rPr>
        <w:t xml:space="preserve"> (</w:t>
      </w:r>
      <w:proofErr w:type="spellStart"/>
      <w:r w:rsidRPr="00E04CED">
        <w:rPr>
          <w:color w:val="000000" w:themeColor="text1"/>
        </w:rPr>
        <w:t>ver</w:t>
      </w:r>
      <w:proofErr w:type="spellEnd"/>
      <w:r w:rsidRPr="00E04CED">
        <w:rPr>
          <w:color w:val="000000" w:themeColor="text1"/>
        </w:rPr>
        <w:t xml:space="preserve"> </w:t>
      </w:r>
      <w:proofErr w:type="spellStart"/>
      <w:r w:rsidRPr="00E04CED">
        <w:rPr>
          <w:color w:val="000000" w:themeColor="text1"/>
        </w:rPr>
        <w:t>sección</w:t>
      </w:r>
      <w:proofErr w:type="spellEnd"/>
      <w:r w:rsidRPr="00E04CED">
        <w:rPr>
          <w:color w:val="000000" w:themeColor="text1"/>
        </w:rPr>
        <w:t> 5.1).</w:t>
      </w:r>
    </w:p>
    <w:p w14:paraId="6FE868E1" w14:textId="77777777" w:rsidR="008D74DD" w:rsidRPr="00E04CED" w:rsidRDefault="008D74DD" w:rsidP="001439EF">
      <w:pPr>
        <w:pStyle w:val="BodyText"/>
        <w:widowControl/>
        <w:kinsoku w:val="0"/>
        <w:overflowPunct w:val="0"/>
        <w:ind w:left="0"/>
        <w:rPr>
          <w:color w:val="000000" w:themeColor="text1"/>
        </w:rPr>
      </w:pPr>
    </w:p>
    <w:p w14:paraId="420C81BD" w14:textId="77777777" w:rsidR="008D74DD" w:rsidRPr="00E04CED" w:rsidRDefault="008D74DD" w:rsidP="001439EF">
      <w:pPr>
        <w:pStyle w:val="BodyText"/>
        <w:keepNext/>
        <w:widowControl/>
        <w:kinsoku w:val="0"/>
        <w:overflowPunct w:val="0"/>
        <w:spacing w:before="8"/>
        <w:ind w:left="0"/>
        <w:rPr>
          <w:color w:val="000000" w:themeColor="text1"/>
        </w:rPr>
      </w:pPr>
      <w:r w:rsidRPr="00E04CED">
        <w:rPr>
          <w:color w:val="000000" w:themeColor="text1"/>
          <w:u w:val="single"/>
        </w:rPr>
        <w:t xml:space="preserve">Psoriasis </w:t>
      </w:r>
      <w:proofErr w:type="spellStart"/>
      <w:r w:rsidRPr="00E04CED">
        <w:rPr>
          <w:color w:val="000000" w:themeColor="text1"/>
          <w:u w:val="single"/>
        </w:rPr>
        <w:t>pediátrica</w:t>
      </w:r>
      <w:proofErr w:type="spellEnd"/>
      <w:r w:rsidRPr="00E04CED">
        <w:rPr>
          <w:color w:val="000000" w:themeColor="text1"/>
          <w:u w:val="single"/>
        </w:rPr>
        <w:t xml:space="preserve"> </w:t>
      </w:r>
      <w:proofErr w:type="spellStart"/>
      <w:r w:rsidRPr="00E04CED">
        <w:rPr>
          <w:color w:val="000000" w:themeColor="text1"/>
          <w:u w:val="single"/>
        </w:rPr>
        <w:t>en</w:t>
      </w:r>
      <w:proofErr w:type="spellEnd"/>
      <w:r w:rsidRPr="00E04CED">
        <w:rPr>
          <w:color w:val="000000" w:themeColor="text1"/>
          <w:u w:val="single"/>
        </w:rPr>
        <w:t xml:space="preserve"> </w:t>
      </w:r>
      <w:proofErr w:type="spellStart"/>
      <w:r w:rsidRPr="00E04CED">
        <w:rPr>
          <w:color w:val="000000" w:themeColor="text1"/>
          <w:u w:val="single"/>
        </w:rPr>
        <w:t>placas</w:t>
      </w:r>
      <w:proofErr w:type="spellEnd"/>
    </w:p>
    <w:p w14:paraId="74DA0F31" w14:textId="77777777" w:rsidR="008D74DD" w:rsidRPr="00E04CED" w:rsidRDefault="008D74DD" w:rsidP="001439EF">
      <w:pPr>
        <w:pStyle w:val="BodyText"/>
        <w:keepNext/>
        <w:widowControl/>
        <w:kinsoku w:val="0"/>
        <w:overflowPunct w:val="0"/>
        <w:spacing w:before="8"/>
        <w:ind w:left="0"/>
        <w:rPr>
          <w:color w:val="000000" w:themeColor="text1"/>
          <w:szCs w:val="15"/>
        </w:rPr>
      </w:pPr>
    </w:p>
    <w:p w14:paraId="6C85BB57" w14:textId="77777777" w:rsidR="008D74DD" w:rsidRPr="00E04CED" w:rsidRDefault="006A1144" w:rsidP="00F22DAF">
      <w:pPr>
        <w:pStyle w:val="BodyText"/>
        <w:widowControl/>
        <w:kinsoku w:val="0"/>
        <w:overflowPunct w:val="0"/>
        <w:ind w:left="0"/>
        <w:rPr>
          <w:color w:val="000000" w:themeColor="text1"/>
        </w:rPr>
      </w:pP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está</w:t>
      </w:r>
      <w:proofErr w:type="spellEnd"/>
      <w:r w:rsidRPr="00E04CED">
        <w:rPr>
          <w:color w:val="000000" w:themeColor="text1"/>
        </w:rPr>
        <w:t xml:space="preserve"> </w:t>
      </w:r>
      <w:proofErr w:type="spellStart"/>
      <w:r w:rsidRPr="00E04CED">
        <w:rPr>
          <w:color w:val="000000" w:themeColor="text1"/>
        </w:rPr>
        <w:t>indicado</w:t>
      </w:r>
      <w:proofErr w:type="spellEnd"/>
      <w:r w:rsidRPr="00E04CED">
        <w:rPr>
          <w:color w:val="000000" w:themeColor="text1"/>
        </w:rPr>
        <w:t xml:space="preserve"> para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de la psoriasis </w:t>
      </w:r>
      <w:proofErr w:type="spellStart"/>
      <w:r w:rsidRPr="00E04CED">
        <w:rPr>
          <w:color w:val="000000" w:themeColor="text1"/>
        </w:rPr>
        <w:t>crónica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placas</w:t>
      </w:r>
      <w:proofErr w:type="spellEnd"/>
      <w:r w:rsidRPr="00E04CED">
        <w:rPr>
          <w:color w:val="000000" w:themeColor="text1"/>
        </w:rPr>
        <w:t xml:space="preserve"> grave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niños</w:t>
      </w:r>
      <w:proofErr w:type="spellEnd"/>
      <w:r w:rsidRPr="00E04CED">
        <w:rPr>
          <w:color w:val="000000" w:themeColor="text1"/>
        </w:rPr>
        <w:t xml:space="preserve"> y </w:t>
      </w:r>
      <w:proofErr w:type="spellStart"/>
      <w:r w:rsidRPr="00E04CED">
        <w:rPr>
          <w:color w:val="000000" w:themeColor="text1"/>
        </w:rPr>
        <w:t>adolescentes</w:t>
      </w:r>
      <w:proofErr w:type="spellEnd"/>
      <w:r w:rsidRPr="00E04CED">
        <w:rPr>
          <w:color w:val="000000" w:themeColor="text1"/>
        </w:rPr>
        <w:t xml:space="preserve"> </w:t>
      </w:r>
      <w:proofErr w:type="spellStart"/>
      <w:r w:rsidRPr="00E04CED">
        <w:rPr>
          <w:color w:val="000000" w:themeColor="text1"/>
        </w:rPr>
        <w:t>desde</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4 </w:t>
      </w:r>
      <w:proofErr w:type="spellStart"/>
      <w:r w:rsidRPr="00E04CED">
        <w:rPr>
          <w:color w:val="000000" w:themeColor="text1"/>
        </w:rPr>
        <w:t>años</w:t>
      </w:r>
      <w:proofErr w:type="spellEnd"/>
      <w:r w:rsidRPr="00E04CED">
        <w:rPr>
          <w:color w:val="000000" w:themeColor="text1"/>
        </w:rPr>
        <w:t xml:space="preserve"> de </w:t>
      </w:r>
      <w:proofErr w:type="spellStart"/>
      <w:r w:rsidRPr="00E04CED">
        <w:rPr>
          <w:color w:val="000000" w:themeColor="text1"/>
        </w:rPr>
        <w:t>edad</w:t>
      </w:r>
      <w:proofErr w:type="spellEnd"/>
      <w:r w:rsidRPr="00E04CED">
        <w:rPr>
          <w:color w:val="000000" w:themeColor="text1"/>
        </w:rPr>
        <w:t xml:space="preserve"> que </w:t>
      </w:r>
      <w:proofErr w:type="spellStart"/>
      <w:r w:rsidRPr="00E04CED">
        <w:rPr>
          <w:color w:val="000000" w:themeColor="text1"/>
        </w:rPr>
        <w:t>han</w:t>
      </w:r>
      <w:proofErr w:type="spellEnd"/>
      <w:r w:rsidRPr="00E04CED">
        <w:rPr>
          <w:color w:val="000000" w:themeColor="text1"/>
        </w:rPr>
        <w:t xml:space="preserve"> </w:t>
      </w:r>
      <w:proofErr w:type="spellStart"/>
      <w:r w:rsidRPr="00E04CED">
        <w:rPr>
          <w:color w:val="000000" w:themeColor="text1"/>
        </w:rPr>
        <w:t>presentado</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respuesta</w:t>
      </w:r>
      <w:proofErr w:type="spellEnd"/>
      <w:r w:rsidRPr="00E04CED">
        <w:rPr>
          <w:color w:val="000000" w:themeColor="text1"/>
        </w:rPr>
        <w:t xml:space="preserve"> </w:t>
      </w:r>
      <w:proofErr w:type="spellStart"/>
      <w:r w:rsidRPr="00E04CED">
        <w:rPr>
          <w:color w:val="000000" w:themeColor="text1"/>
        </w:rPr>
        <w:t>inadecuada</w:t>
      </w:r>
      <w:proofErr w:type="spellEnd"/>
      <w:r w:rsidRPr="00E04CED">
        <w:rPr>
          <w:color w:val="000000" w:themeColor="text1"/>
        </w:rPr>
        <w:t xml:space="preserve"> o no </w:t>
      </w:r>
      <w:proofErr w:type="spellStart"/>
      <w:r w:rsidRPr="00E04CED">
        <w:rPr>
          <w:color w:val="000000" w:themeColor="text1"/>
        </w:rPr>
        <w:t>sean</w:t>
      </w:r>
      <w:proofErr w:type="spellEnd"/>
      <w:r w:rsidRPr="00E04CED">
        <w:rPr>
          <w:color w:val="000000" w:themeColor="text1"/>
        </w:rPr>
        <w:t xml:space="preserve"> </w:t>
      </w:r>
      <w:proofErr w:type="spellStart"/>
      <w:r w:rsidRPr="00E04CED">
        <w:rPr>
          <w:color w:val="000000" w:themeColor="text1"/>
        </w:rPr>
        <w:t>candidatos</w:t>
      </w:r>
      <w:proofErr w:type="spellEnd"/>
      <w:r w:rsidRPr="00E04CED">
        <w:rPr>
          <w:color w:val="000000" w:themeColor="text1"/>
        </w:rPr>
        <w:t xml:space="preserve"> </w:t>
      </w:r>
      <w:proofErr w:type="spellStart"/>
      <w:r w:rsidRPr="00E04CED">
        <w:rPr>
          <w:color w:val="000000" w:themeColor="text1"/>
        </w:rPr>
        <w:t>apropiados</w:t>
      </w:r>
      <w:proofErr w:type="spellEnd"/>
      <w:r w:rsidRPr="00E04CED">
        <w:rPr>
          <w:color w:val="000000" w:themeColor="text1"/>
        </w:rPr>
        <w:t xml:space="preserve"> para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tópico</w:t>
      </w:r>
      <w:proofErr w:type="spellEnd"/>
      <w:r w:rsidRPr="00E04CED">
        <w:rPr>
          <w:color w:val="000000" w:themeColor="text1"/>
        </w:rPr>
        <w:t xml:space="preserve"> y </w:t>
      </w:r>
      <w:proofErr w:type="spellStart"/>
      <w:r w:rsidRPr="00E04CED">
        <w:rPr>
          <w:color w:val="000000" w:themeColor="text1"/>
        </w:rPr>
        <w:t>fototerapias</w:t>
      </w:r>
      <w:proofErr w:type="spellEnd"/>
      <w:r w:rsidRPr="00E04CED">
        <w:rPr>
          <w:color w:val="000000" w:themeColor="text1"/>
        </w:rPr>
        <w:t>.</w:t>
      </w:r>
    </w:p>
    <w:p w14:paraId="6170F236" w14:textId="77777777" w:rsidR="003E1B8A" w:rsidRPr="00E04CED" w:rsidRDefault="003E1B8A" w:rsidP="001439EF">
      <w:pPr>
        <w:pStyle w:val="BodyText"/>
        <w:widowControl/>
        <w:kinsoku w:val="0"/>
        <w:overflowPunct w:val="0"/>
        <w:ind w:left="0"/>
        <w:rPr>
          <w:color w:val="000000" w:themeColor="text1"/>
        </w:rPr>
      </w:pPr>
    </w:p>
    <w:p w14:paraId="4508FA54" w14:textId="77777777" w:rsidR="008D74DD" w:rsidRPr="00E04CED" w:rsidRDefault="008D74DD" w:rsidP="006343F9">
      <w:pPr>
        <w:pStyle w:val="BodyText"/>
        <w:keepNext/>
        <w:widowControl/>
        <w:kinsoku w:val="0"/>
        <w:overflowPunct w:val="0"/>
        <w:ind w:left="0"/>
        <w:rPr>
          <w:color w:val="000000" w:themeColor="text1"/>
        </w:rPr>
      </w:pPr>
      <w:proofErr w:type="spellStart"/>
      <w:r w:rsidRPr="00E04CED">
        <w:rPr>
          <w:color w:val="000000" w:themeColor="text1"/>
          <w:u w:val="single"/>
        </w:rPr>
        <w:lastRenderedPageBreak/>
        <w:t>Enfermedad</w:t>
      </w:r>
      <w:proofErr w:type="spellEnd"/>
      <w:r w:rsidRPr="00E04CED">
        <w:rPr>
          <w:color w:val="000000" w:themeColor="text1"/>
          <w:u w:val="single"/>
        </w:rPr>
        <w:t xml:space="preserve"> de Crohn </w:t>
      </w:r>
      <w:proofErr w:type="spellStart"/>
      <w:r w:rsidRPr="00E04CED">
        <w:rPr>
          <w:color w:val="000000" w:themeColor="text1"/>
          <w:u w:val="single"/>
        </w:rPr>
        <w:t>pediátrica</w:t>
      </w:r>
      <w:proofErr w:type="spellEnd"/>
    </w:p>
    <w:p w14:paraId="047833E6" w14:textId="77777777" w:rsidR="008D74DD" w:rsidRPr="00E04CED" w:rsidRDefault="008D74DD" w:rsidP="001439EF">
      <w:pPr>
        <w:pStyle w:val="BodyText"/>
        <w:keepNext/>
        <w:widowControl/>
        <w:kinsoku w:val="0"/>
        <w:overflowPunct w:val="0"/>
        <w:ind w:left="0"/>
        <w:rPr>
          <w:color w:val="000000" w:themeColor="text1"/>
        </w:rPr>
      </w:pPr>
    </w:p>
    <w:p w14:paraId="126BA7B2" w14:textId="77777777" w:rsidR="008D74DD" w:rsidRPr="00E04CED" w:rsidRDefault="006A1144" w:rsidP="001439EF">
      <w:pPr>
        <w:pStyle w:val="BodyText"/>
        <w:widowControl/>
        <w:kinsoku w:val="0"/>
        <w:overflowPunct w:val="0"/>
        <w:ind w:left="0"/>
        <w:rPr>
          <w:color w:val="000000" w:themeColor="text1"/>
        </w:rPr>
      </w:pP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está</w:t>
      </w:r>
      <w:proofErr w:type="spellEnd"/>
      <w:r w:rsidRPr="00E04CED">
        <w:rPr>
          <w:color w:val="000000" w:themeColor="text1"/>
        </w:rPr>
        <w:t xml:space="preserve"> </w:t>
      </w:r>
      <w:proofErr w:type="spellStart"/>
      <w:r w:rsidRPr="00E04CED">
        <w:rPr>
          <w:color w:val="000000" w:themeColor="text1"/>
        </w:rPr>
        <w:t>indicado</w:t>
      </w:r>
      <w:proofErr w:type="spellEnd"/>
      <w:r w:rsidRPr="00E04CED">
        <w:rPr>
          <w:color w:val="000000" w:themeColor="text1"/>
        </w:rPr>
        <w:t xml:space="preserve"> para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de la </w:t>
      </w:r>
      <w:proofErr w:type="spellStart"/>
      <w:r w:rsidRPr="00E04CED">
        <w:rPr>
          <w:color w:val="000000" w:themeColor="text1"/>
        </w:rPr>
        <w:t>enfermedad</w:t>
      </w:r>
      <w:proofErr w:type="spellEnd"/>
      <w:r w:rsidRPr="00E04CED">
        <w:rPr>
          <w:color w:val="000000" w:themeColor="text1"/>
        </w:rPr>
        <w:t xml:space="preserve"> de Crohn </w:t>
      </w:r>
      <w:proofErr w:type="spellStart"/>
      <w:r w:rsidRPr="00E04CED">
        <w:rPr>
          <w:color w:val="000000" w:themeColor="text1"/>
        </w:rPr>
        <w:t>activa</w:t>
      </w:r>
      <w:proofErr w:type="spellEnd"/>
      <w:r w:rsidRPr="00E04CED">
        <w:rPr>
          <w:color w:val="000000" w:themeColor="text1"/>
        </w:rPr>
        <w:t xml:space="preserve"> de </w:t>
      </w:r>
      <w:proofErr w:type="spellStart"/>
      <w:r w:rsidRPr="00E04CED">
        <w:rPr>
          <w:color w:val="000000" w:themeColor="text1"/>
        </w:rPr>
        <w:t>moderada</w:t>
      </w:r>
      <w:proofErr w:type="spellEnd"/>
      <w:r w:rsidRPr="00E04CED">
        <w:rPr>
          <w:color w:val="000000" w:themeColor="text1"/>
        </w:rPr>
        <w:t xml:space="preserve"> a grave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pediátricos</w:t>
      </w:r>
      <w:proofErr w:type="spellEnd"/>
      <w:r w:rsidRPr="00E04CED">
        <w:rPr>
          <w:color w:val="000000" w:themeColor="text1"/>
        </w:rPr>
        <w:t xml:space="preserve"> (a </w:t>
      </w:r>
      <w:proofErr w:type="spellStart"/>
      <w:r w:rsidRPr="00E04CED">
        <w:rPr>
          <w:color w:val="000000" w:themeColor="text1"/>
        </w:rPr>
        <w:t>partir</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6 </w:t>
      </w:r>
      <w:proofErr w:type="spellStart"/>
      <w:r w:rsidRPr="00E04CED">
        <w:rPr>
          <w:color w:val="000000" w:themeColor="text1"/>
        </w:rPr>
        <w:t>años</w:t>
      </w:r>
      <w:proofErr w:type="spellEnd"/>
      <w:r w:rsidRPr="00E04CED">
        <w:rPr>
          <w:color w:val="000000" w:themeColor="text1"/>
        </w:rPr>
        <w:t xml:space="preserve"> de </w:t>
      </w:r>
      <w:proofErr w:type="spellStart"/>
      <w:r w:rsidRPr="00E04CED">
        <w:rPr>
          <w:color w:val="000000" w:themeColor="text1"/>
        </w:rPr>
        <w:t>edad</w:t>
      </w:r>
      <w:proofErr w:type="spellEnd"/>
      <w:r w:rsidRPr="00E04CED">
        <w:rPr>
          <w:color w:val="000000" w:themeColor="text1"/>
        </w:rPr>
        <w:t xml:space="preserve">) que </w:t>
      </w:r>
      <w:proofErr w:type="spellStart"/>
      <w:r w:rsidRPr="00E04CED">
        <w:rPr>
          <w:color w:val="000000" w:themeColor="text1"/>
        </w:rPr>
        <w:t>han</w:t>
      </w:r>
      <w:proofErr w:type="spellEnd"/>
      <w:r w:rsidRPr="00E04CED">
        <w:rPr>
          <w:color w:val="000000" w:themeColor="text1"/>
        </w:rPr>
        <w:t xml:space="preserve"> </w:t>
      </w:r>
      <w:proofErr w:type="spellStart"/>
      <w:r w:rsidRPr="00E04CED">
        <w:rPr>
          <w:color w:val="000000" w:themeColor="text1"/>
        </w:rPr>
        <w:t>presentado</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respuesta</w:t>
      </w:r>
      <w:proofErr w:type="spellEnd"/>
      <w:r w:rsidRPr="00E04CED">
        <w:rPr>
          <w:color w:val="000000" w:themeColor="text1"/>
        </w:rPr>
        <w:t xml:space="preserve"> </w:t>
      </w:r>
      <w:proofErr w:type="spellStart"/>
      <w:r w:rsidRPr="00E04CED">
        <w:rPr>
          <w:color w:val="000000" w:themeColor="text1"/>
        </w:rPr>
        <w:t>insuficiente</w:t>
      </w:r>
      <w:proofErr w:type="spellEnd"/>
      <w:r w:rsidRPr="00E04CED">
        <w:rPr>
          <w:color w:val="000000" w:themeColor="text1"/>
        </w:rPr>
        <w:t xml:space="preserve"> al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convencional</w:t>
      </w:r>
      <w:proofErr w:type="spellEnd"/>
      <w:r w:rsidRPr="00E04CED">
        <w:rPr>
          <w:color w:val="000000" w:themeColor="text1"/>
        </w:rPr>
        <w:t xml:space="preserve"> </w:t>
      </w:r>
      <w:proofErr w:type="spellStart"/>
      <w:r w:rsidRPr="00E04CED">
        <w:rPr>
          <w:color w:val="000000" w:themeColor="text1"/>
        </w:rPr>
        <w:t>incluyendo</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nutricional</w:t>
      </w:r>
      <w:proofErr w:type="spellEnd"/>
      <w:r w:rsidRPr="00E04CED">
        <w:rPr>
          <w:color w:val="000000" w:themeColor="text1"/>
        </w:rPr>
        <w:t xml:space="preserve"> </w:t>
      </w:r>
      <w:proofErr w:type="spellStart"/>
      <w:r w:rsidRPr="00E04CED">
        <w:rPr>
          <w:color w:val="000000" w:themeColor="text1"/>
        </w:rPr>
        <w:t>primario</w:t>
      </w:r>
      <w:proofErr w:type="spellEnd"/>
      <w:r w:rsidRPr="00E04CED">
        <w:rPr>
          <w:color w:val="000000" w:themeColor="text1"/>
        </w:rPr>
        <w:t xml:space="preserve"> y un </w:t>
      </w:r>
      <w:proofErr w:type="spellStart"/>
      <w:r w:rsidRPr="00E04CED">
        <w:rPr>
          <w:color w:val="000000" w:themeColor="text1"/>
        </w:rPr>
        <w:t>corticoesteroide</w:t>
      </w:r>
      <w:proofErr w:type="spellEnd"/>
      <w:r w:rsidRPr="00E04CED">
        <w:rPr>
          <w:color w:val="000000" w:themeColor="text1"/>
        </w:rPr>
        <w:t xml:space="preserve"> y/o un </w:t>
      </w:r>
      <w:proofErr w:type="spellStart"/>
      <w:r w:rsidRPr="00E04CED">
        <w:rPr>
          <w:color w:val="000000" w:themeColor="text1"/>
        </w:rPr>
        <w:t>inmunomodulador</w:t>
      </w:r>
      <w:proofErr w:type="spellEnd"/>
      <w:r w:rsidRPr="00E04CED">
        <w:rPr>
          <w:color w:val="000000" w:themeColor="text1"/>
        </w:rPr>
        <w:t xml:space="preserve">, o que son </w:t>
      </w:r>
      <w:proofErr w:type="spellStart"/>
      <w:r w:rsidRPr="00E04CED">
        <w:rPr>
          <w:color w:val="000000" w:themeColor="text1"/>
        </w:rPr>
        <w:t>intolerantes</w:t>
      </w:r>
      <w:proofErr w:type="spellEnd"/>
      <w:r w:rsidRPr="00E04CED">
        <w:rPr>
          <w:color w:val="000000" w:themeColor="text1"/>
        </w:rPr>
        <w:t xml:space="preserve"> o </w:t>
      </w:r>
      <w:proofErr w:type="spellStart"/>
      <w:r w:rsidRPr="00E04CED">
        <w:rPr>
          <w:color w:val="000000" w:themeColor="text1"/>
        </w:rPr>
        <w:t>tienen</w:t>
      </w:r>
      <w:proofErr w:type="spellEnd"/>
      <w:r w:rsidRPr="00E04CED">
        <w:rPr>
          <w:color w:val="000000" w:themeColor="text1"/>
        </w:rPr>
        <w:t xml:space="preserve"> </w:t>
      </w:r>
      <w:proofErr w:type="spellStart"/>
      <w:r w:rsidRPr="00E04CED">
        <w:rPr>
          <w:color w:val="000000" w:themeColor="text1"/>
        </w:rPr>
        <w:t>contraindicados</w:t>
      </w:r>
      <w:proofErr w:type="spellEnd"/>
      <w:r w:rsidRPr="00E04CED">
        <w:rPr>
          <w:color w:val="000000" w:themeColor="text1"/>
        </w:rPr>
        <w:t xml:space="preserve"> </w:t>
      </w:r>
      <w:proofErr w:type="spellStart"/>
      <w:r w:rsidRPr="00E04CED">
        <w:rPr>
          <w:color w:val="000000" w:themeColor="text1"/>
        </w:rPr>
        <w:t>dichos</w:t>
      </w:r>
      <w:proofErr w:type="spellEnd"/>
      <w:r w:rsidRPr="00E04CED">
        <w:rPr>
          <w:color w:val="000000" w:themeColor="text1"/>
        </w:rPr>
        <w:t xml:space="preserve"> </w:t>
      </w:r>
      <w:proofErr w:type="spellStart"/>
      <w:r w:rsidRPr="00E04CED">
        <w:rPr>
          <w:color w:val="000000" w:themeColor="text1"/>
        </w:rPr>
        <w:t>tratamientos</w:t>
      </w:r>
      <w:proofErr w:type="spellEnd"/>
      <w:r w:rsidRPr="00E04CED">
        <w:rPr>
          <w:color w:val="000000" w:themeColor="text1"/>
        </w:rPr>
        <w:t>.</w:t>
      </w:r>
    </w:p>
    <w:p w14:paraId="470D006D" w14:textId="77777777" w:rsidR="008D74DD" w:rsidRPr="00E04CED" w:rsidRDefault="008D74DD" w:rsidP="001439EF">
      <w:pPr>
        <w:pStyle w:val="BodyText"/>
        <w:widowControl/>
        <w:kinsoku w:val="0"/>
        <w:overflowPunct w:val="0"/>
        <w:ind w:left="0"/>
        <w:rPr>
          <w:color w:val="000000" w:themeColor="text1"/>
        </w:rPr>
      </w:pPr>
    </w:p>
    <w:p w14:paraId="58D6283E" w14:textId="77777777" w:rsidR="008D74DD" w:rsidRPr="00E04CED" w:rsidRDefault="008D74DD" w:rsidP="0075475A">
      <w:pPr>
        <w:pStyle w:val="BodyText"/>
        <w:keepNext/>
        <w:widowControl/>
        <w:kinsoku w:val="0"/>
        <w:overflowPunct w:val="0"/>
        <w:ind w:left="0"/>
        <w:rPr>
          <w:color w:val="000000" w:themeColor="text1"/>
        </w:rPr>
      </w:pPr>
      <w:proofErr w:type="spellStart"/>
      <w:r w:rsidRPr="00E04CED">
        <w:rPr>
          <w:color w:val="000000" w:themeColor="text1"/>
          <w:u w:val="single"/>
        </w:rPr>
        <w:t>Uveítis</w:t>
      </w:r>
      <w:proofErr w:type="spellEnd"/>
      <w:r w:rsidRPr="00E04CED">
        <w:rPr>
          <w:color w:val="000000" w:themeColor="text1"/>
          <w:u w:val="single"/>
        </w:rPr>
        <w:t xml:space="preserve"> </w:t>
      </w:r>
      <w:proofErr w:type="spellStart"/>
      <w:r w:rsidRPr="00E04CED">
        <w:rPr>
          <w:color w:val="000000" w:themeColor="text1"/>
          <w:u w:val="single"/>
        </w:rPr>
        <w:t>pediátrica</w:t>
      </w:r>
      <w:proofErr w:type="spellEnd"/>
    </w:p>
    <w:p w14:paraId="2AD2B9C7" w14:textId="77777777" w:rsidR="008D74DD" w:rsidRPr="00E04CED" w:rsidRDefault="008D74DD" w:rsidP="0075475A">
      <w:pPr>
        <w:pStyle w:val="BodyText"/>
        <w:keepNext/>
        <w:widowControl/>
        <w:kinsoku w:val="0"/>
        <w:overflowPunct w:val="0"/>
        <w:ind w:left="0"/>
        <w:rPr>
          <w:color w:val="000000" w:themeColor="text1"/>
        </w:rPr>
      </w:pPr>
    </w:p>
    <w:p w14:paraId="712DC64E" w14:textId="77777777" w:rsidR="008D74DD" w:rsidRPr="00E04CED" w:rsidRDefault="006A1144" w:rsidP="001439EF">
      <w:pPr>
        <w:pStyle w:val="BodyText"/>
        <w:widowControl/>
        <w:kinsoku w:val="0"/>
        <w:overflowPunct w:val="0"/>
        <w:ind w:left="0"/>
        <w:rPr>
          <w:color w:val="000000" w:themeColor="text1"/>
        </w:rPr>
      </w:pP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está</w:t>
      </w:r>
      <w:proofErr w:type="spellEnd"/>
      <w:r w:rsidRPr="00E04CED">
        <w:rPr>
          <w:color w:val="000000" w:themeColor="text1"/>
        </w:rPr>
        <w:t xml:space="preserve"> </w:t>
      </w:r>
      <w:proofErr w:type="spellStart"/>
      <w:r w:rsidRPr="00E04CED">
        <w:rPr>
          <w:color w:val="000000" w:themeColor="text1"/>
        </w:rPr>
        <w:t>indicado</w:t>
      </w:r>
      <w:proofErr w:type="spellEnd"/>
      <w:r w:rsidRPr="00E04CED">
        <w:rPr>
          <w:color w:val="000000" w:themeColor="text1"/>
        </w:rPr>
        <w:t xml:space="preserve"> para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de la </w:t>
      </w:r>
      <w:proofErr w:type="spellStart"/>
      <w:r w:rsidRPr="00E04CED">
        <w:rPr>
          <w:color w:val="000000" w:themeColor="text1"/>
        </w:rPr>
        <w:t>uveítis</w:t>
      </w:r>
      <w:proofErr w:type="spellEnd"/>
      <w:r w:rsidRPr="00E04CED">
        <w:rPr>
          <w:color w:val="000000" w:themeColor="text1"/>
        </w:rPr>
        <w:t xml:space="preserve"> </w:t>
      </w:r>
      <w:proofErr w:type="spellStart"/>
      <w:r w:rsidRPr="00E04CED">
        <w:rPr>
          <w:color w:val="000000" w:themeColor="text1"/>
        </w:rPr>
        <w:t>pediátrica</w:t>
      </w:r>
      <w:proofErr w:type="spellEnd"/>
      <w:r w:rsidRPr="00E04CED">
        <w:rPr>
          <w:color w:val="000000" w:themeColor="text1"/>
        </w:rPr>
        <w:t xml:space="preserve"> anterior </w:t>
      </w:r>
      <w:proofErr w:type="spellStart"/>
      <w:r w:rsidRPr="00E04CED">
        <w:rPr>
          <w:color w:val="000000" w:themeColor="text1"/>
        </w:rPr>
        <w:t>crónica</w:t>
      </w:r>
      <w:proofErr w:type="spellEnd"/>
      <w:r w:rsidRPr="00E04CED">
        <w:rPr>
          <w:color w:val="000000" w:themeColor="text1"/>
        </w:rPr>
        <w:t xml:space="preserve"> no </w:t>
      </w:r>
      <w:proofErr w:type="spellStart"/>
      <w:r w:rsidRPr="00E04CED">
        <w:rPr>
          <w:color w:val="000000" w:themeColor="text1"/>
        </w:rPr>
        <w:t>infecciosa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desde</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2 </w:t>
      </w:r>
      <w:proofErr w:type="spellStart"/>
      <w:r w:rsidRPr="00E04CED">
        <w:rPr>
          <w:color w:val="000000" w:themeColor="text1"/>
        </w:rPr>
        <w:t>años</w:t>
      </w:r>
      <w:proofErr w:type="spellEnd"/>
      <w:r w:rsidRPr="00E04CED">
        <w:rPr>
          <w:color w:val="000000" w:themeColor="text1"/>
        </w:rPr>
        <w:t xml:space="preserve"> de </w:t>
      </w:r>
      <w:proofErr w:type="spellStart"/>
      <w:r w:rsidRPr="00E04CED">
        <w:rPr>
          <w:color w:val="000000" w:themeColor="text1"/>
        </w:rPr>
        <w:t>edad</w:t>
      </w:r>
      <w:proofErr w:type="spellEnd"/>
      <w:r w:rsidRPr="00E04CED">
        <w:rPr>
          <w:color w:val="000000" w:themeColor="text1"/>
        </w:rPr>
        <w:t xml:space="preserve"> que </w:t>
      </w:r>
      <w:proofErr w:type="spellStart"/>
      <w:r w:rsidRPr="00E04CED">
        <w:rPr>
          <w:color w:val="000000" w:themeColor="text1"/>
        </w:rPr>
        <w:t>han</w:t>
      </w:r>
      <w:proofErr w:type="spellEnd"/>
      <w:r w:rsidRPr="00E04CED">
        <w:rPr>
          <w:color w:val="000000" w:themeColor="text1"/>
        </w:rPr>
        <w:t xml:space="preserve"> </w:t>
      </w:r>
      <w:proofErr w:type="spellStart"/>
      <w:r w:rsidRPr="00E04CED">
        <w:rPr>
          <w:color w:val="000000" w:themeColor="text1"/>
        </w:rPr>
        <w:t>presentado</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respuesta</w:t>
      </w:r>
      <w:proofErr w:type="spellEnd"/>
      <w:r w:rsidRPr="00E04CED">
        <w:rPr>
          <w:color w:val="000000" w:themeColor="text1"/>
        </w:rPr>
        <w:t xml:space="preserve"> </w:t>
      </w:r>
      <w:proofErr w:type="spellStart"/>
      <w:r w:rsidRPr="00E04CED">
        <w:rPr>
          <w:color w:val="000000" w:themeColor="text1"/>
        </w:rPr>
        <w:t>inadecuada</w:t>
      </w:r>
      <w:proofErr w:type="spellEnd"/>
      <w:r w:rsidRPr="00E04CED">
        <w:rPr>
          <w:color w:val="000000" w:themeColor="text1"/>
        </w:rPr>
        <w:t xml:space="preserve"> o son </w:t>
      </w:r>
      <w:proofErr w:type="spellStart"/>
      <w:r w:rsidRPr="00E04CED">
        <w:rPr>
          <w:color w:val="000000" w:themeColor="text1"/>
        </w:rPr>
        <w:t>intolerantes</w:t>
      </w:r>
      <w:proofErr w:type="spellEnd"/>
      <w:r w:rsidRPr="00E04CED">
        <w:rPr>
          <w:color w:val="000000" w:themeColor="text1"/>
        </w:rPr>
        <w:t xml:space="preserve"> a la </w:t>
      </w:r>
      <w:proofErr w:type="spellStart"/>
      <w:r w:rsidRPr="00E04CED">
        <w:rPr>
          <w:color w:val="000000" w:themeColor="text1"/>
        </w:rPr>
        <w:t>terapia</w:t>
      </w:r>
      <w:proofErr w:type="spellEnd"/>
      <w:r w:rsidRPr="00E04CED">
        <w:rPr>
          <w:color w:val="000000" w:themeColor="text1"/>
        </w:rPr>
        <w:t xml:space="preserve"> </w:t>
      </w:r>
      <w:proofErr w:type="spellStart"/>
      <w:r w:rsidRPr="00E04CED">
        <w:rPr>
          <w:color w:val="000000" w:themeColor="text1"/>
        </w:rPr>
        <w:t>convencional</w:t>
      </w:r>
      <w:proofErr w:type="spellEnd"/>
      <w:r w:rsidRPr="00E04CED">
        <w:rPr>
          <w:color w:val="000000" w:themeColor="text1"/>
        </w:rPr>
        <w:t xml:space="preserve">, o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que la </w:t>
      </w:r>
      <w:proofErr w:type="spellStart"/>
      <w:r w:rsidRPr="00E04CED">
        <w:rPr>
          <w:color w:val="000000" w:themeColor="text1"/>
        </w:rPr>
        <w:t>terapia</w:t>
      </w:r>
      <w:proofErr w:type="spellEnd"/>
      <w:r w:rsidRPr="00E04CED">
        <w:rPr>
          <w:color w:val="000000" w:themeColor="text1"/>
        </w:rPr>
        <w:t xml:space="preserve"> </w:t>
      </w:r>
      <w:proofErr w:type="spellStart"/>
      <w:r w:rsidRPr="00E04CED">
        <w:rPr>
          <w:color w:val="000000" w:themeColor="text1"/>
        </w:rPr>
        <w:t>convencional</w:t>
      </w:r>
      <w:proofErr w:type="spellEnd"/>
      <w:r w:rsidRPr="00E04CED">
        <w:rPr>
          <w:color w:val="000000" w:themeColor="text1"/>
        </w:rPr>
        <w:t xml:space="preserve"> no es </w:t>
      </w:r>
      <w:proofErr w:type="spellStart"/>
      <w:r w:rsidRPr="00E04CED">
        <w:rPr>
          <w:color w:val="000000" w:themeColor="text1"/>
        </w:rPr>
        <w:t>adecuada</w:t>
      </w:r>
      <w:proofErr w:type="spellEnd"/>
      <w:r w:rsidRPr="00E04CED">
        <w:rPr>
          <w:color w:val="000000" w:themeColor="text1"/>
        </w:rPr>
        <w:t>.</w:t>
      </w:r>
    </w:p>
    <w:p w14:paraId="041D9553" w14:textId="77777777" w:rsidR="008D74DD" w:rsidRPr="00E04CED" w:rsidRDefault="008D74DD" w:rsidP="001439EF">
      <w:pPr>
        <w:rPr>
          <w:color w:val="000000" w:themeColor="text1"/>
        </w:rPr>
      </w:pPr>
    </w:p>
    <w:p w14:paraId="7DF655B5" w14:textId="77777777" w:rsidR="008D74DD" w:rsidRPr="00E04CED" w:rsidRDefault="008D74DD" w:rsidP="006C5F35">
      <w:pPr>
        <w:pStyle w:val="BodyText"/>
        <w:keepNext/>
        <w:widowControl/>
        <w:numPr>
          <w:ilvl w:val="1"/>
          <w:numId w:val="11"/>
        </w:numPr>
        <w:kinsoku w:val="0"/>
        <w:overflowPunct w:val="0"/>
        <w:spacing w:before="8"/>
        <w:ind w:left="0" w:firstLine="0"/>
        <w:rPr>
          <w:b/>
          <w:bCs/>
          <w:color w:val="000000" w:themeColor="text1"/>
        </w:rPr>
      </w:pPr>
      <w:proofErr w:type="spellStart"/>
      <w:r w:rsidRPr="00E04CED">
        <w:rPr>
          <w:b/>
          <w:bCs/>
          <w:color w:val="000000" w:themeColor="text1"/>
        </w:rPr>
        <w:t>Posología</w:t>
      </w:r>
      <w:proofErr w:type="spellEnd"/>
      <w:r w:rsidRPr="00E04CED">
        <w:rPr>
          <w:b/>
          <w:bCs/>
          <w:color w:val="000000" w:themeColor="text1"/>
        </w:rPr>
        <w:t xml:space="preserve"> y forma de </w:t>
      </w:r>
      <w:proofErr w:type="spellStart"/>
      <w:r w:rsidRPr="00E04CED">
        <w:rPr>
          <w:b/>
          <w:bCs/>
          <w:color w:val="000000" w:themeColor="text1"/>
        </w:rPr>
        <w:t>administración</w:t>
      </w:r>
      <w:proofErr w:type="spellEnd"/>
    </w:p>
    <w:p w14:paraId="6E4308AC" w14:textId="77777777" w:rsidR="008D74DD" w:rsidRPr="00E04CED" w:rsidRDefault="008D74DD" w:rsidP="0075475A">
      <w:pPr>
        <w:pStyle w:val="BodyText"/>
        <w:keepNext/>
        <w:widowControl/>
        <w:kinsoku w:val="0"/>
        <w:overflowPunct w:val="0"/>
        <w:ind w:left="0"/>
        <w:rPr>
          <w:bCs/>
          <w:color w:val="000000" w:themeColor="text1"/>
          <w:lang w:val="en-GB"/>
        </w:rPr>
      </w:pPr>
    </w:p>
    <w:p w14:paraId="1CB09B82" w14:textId="77777777" w:rsidR="008D74DD" w:rsidRPr="00E04CED" w:rsidRDefault="006A1144" w:rsidP="001439EF">
      <w:pPr>
        <w:pStyle w:val="BodyText"/>
        <w:widowControl/>
        <w:kinsoku w:val="0"/>
        <w:overflowPunct w:val="0"/>
        <w:ind w:left="0"/>
        <w:rPr>
          <w:color w:val="000000" w:themeColor="text1"/>
        </w:rPr>
      </w:pPr>
      <w:r w:rsidRPr="00E04CED">
        <w:rPr>
          <w:color w:val="000000" w:themeColor="text1"/>
        </w:rPr>
        <w:t xml:space="preserve">El </w:t>
      </w:r>
      <w:proofErr w:type="spellStart"/>
      <w:r w:rsidRPr="00E04CED">
        <w:rPr>
          <w:color w:val="000000" w:themeColor="text1"/>
        </w:rPr>
        <w:t>tratamiento</w:t>
      </w:r>
      <w:proofErr w:type="spellEnd"/>
      <w:r w:rsidRPr="00E04CED">
        <w:rPr>
          <w:color w:val="000000" w:themeColor="text1"/>
        </w:rPr>
        <w:t xml:space="preserve"> con </w:t>
      </w: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debe</w:t>
      </w:r>
      <w:proofErr w:type="spellEnd"/>
      <w:r w:rsidRPr="00E04CED">
        <w:rPr>
          <w:color w:val="000000" w:themeColor="text1"/>
        </w:rPr>
        <w:t xml:space="preserve"> ser </w:t>
      </w:r>
      <w:proofErr w:type="spellStart"/>
      <w:r w:rsidRPr="00E04CED">
        <w:rPr>
          <w:color w:val="000000" w:themeColor="text1"/>
        </w:rPr>
        <w:t>iniciado</w:t>
      </w:r>
      <w:proofErr w:type="spellEnd"/>
      <w:r w:rsidRPr="00E04CED">
        <w:rPr>
          <w:color w:val="000000" w:themeColor="text1"/>
        </w:rPr>
        <w:t xml:space="preserve"> y </w:t>
      </w:r>
      <w:proofErr w:type="spellStart"/>
      <w:r w:rsidRPr="00E04CED">
        <w:rPr>
          <w:color w:val="000000" w:themeColor="text1"/>
        </w:rPr>
        <w:t>supervisado</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t>médicos</w:t>
      </w:r>
      <w:proofErr w:type="spellEnd"/>
      <w:r w:rsidRPr="00E04CED">
        <w:rPr>
          <w:color w:val="000000" w:themeColor="text1"/>
        </w:rPr>
        <w:t xml:space="preserve"> </w:t>
      </w:r>
      <w:proofErr w:type="spellStart"/>
      <w:r w:rsidRPr="00E04CED">
        <w:rPr>
          <w:color w:val="000000" w:themeColor="text1"/>
        </w:rPr>
        <w:t>especialistas</w:t>
      </w:r>
      <w:proofErr w:type="spellEnd"/>
      <w:r w:rsidRPr="00E04CED">
        <w:rPr>
          <w:color w:val="000000" w:themeColor="text1"/>
        </w:rPr>
        <w:t xml:space="preserve"> con </w:t>
      </w:r>
      <w:proofErr w:type="spellStart"/>
      <w:r w:rsidRPr="00E04CED">
        <w:rPr>
          <w:color w:val="000000" w:themeColor="text1"/>
        </w:rPr>
        <w:t>experiencia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diagnóstico</w:t>
      </w:r>
      <w:proofErr w:type="spellEnd"/>
      <w:r w:rsidRPr="00E04CED">
        <w:rPr>
          <w:color w:val="000000" w:themeColor="text1"/>
        </w:rPr>
        <w:t xml:space="preserve"> y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de las </w:t>
      </w:r>
      <w:proofErr w:type="spellStart"/>
      <w:r w:rsidRPr="00E04CED">
        <w:rPr>
          <w:color w:val="000000" w:themeColor="text1"/>
        </w:rPr>
        <w:t>enfermedades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las que </w:t>
      </w: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está</w:t>
      </w:r>
      <w:proofErr w:type="spellEnd"/>
      <w:r w:rsidRPr="00E04CED">
        <w:rPr>
          <w:color w:val="000000" w:themeColor="text1"/>
        </w:rPr>
        <w:t xml:space="preserve"> </w:t>
      </w:r>
      <w:proofErr w:type="spellStart"/>
      <w:r w:rsidRPr="00E04CED">
        <w:rPr>
          <w:color w:val="000000" w:themeColor="text1"/>
        </w:rPr>
        <w:t>indicado</w:t>
      </w:r>
      <w:proofErr w:type="spellEnd"/>
      <w:r w:rsidRPr="00E04CED">
        <w:rPr>
          <w:color w:val="000000" w:themeColor="text1"/>
        </w:rPr>
        <w:t xml:space="preserve">. Se </w:t>
      </w:r>
      <w:proofErr w:type="spellStart"/>
      <w:r w:rsidRPr="00E04CED">
        <w:rPr>
          <w:color w:val="000000" w:themeColor="text1"/>
        </w:rPr>
        <w:t>recomienda</w:t>
      </w:r>
      <w:proofErr w:type="spellEnd"/>
      <w:r w:rsidRPr="00E04CED">
        <w:rPr>
          <w:color w:val="000000" w:themeColor="text1"/>
        </w:rPr>
        <w:t xml:space="preserve"> a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oftalmólogos</w:t>
      </w:r>
      <w:proofErr w:type="spellEnd"/>
      <w:r w:rsidRPr="00E04CED">
        <w:rPr>
          <w:color w:val="000000" w:themeColor="text1"/>
        </w:rPr>
        <w:t xml:space="preserve"> que </w:t>
      </w:r>
      <w:proofErr w:type="spellStart"/>
      <w:r w:rsidRPr="00E04CED">
        <w:rPr>
          <w:color w:val="000000" w:themeColor="text1"/>
        </w:rPr>
        <w:t>consulten</w:t>
      </w:r>
      <w:proofErr w:type="spellEnd"/>
      <w:r w:rsidRPr="00E04CED">
        <w:rPr>
          <w:color w:val="000000" w:themeColor="text1"/>
        </w:rPr>
        <w:t xml:space="preserve"> con un </w:t>
      </w:r>
      <w:proofErr w:type="spellStart"/>
      <w:r w:rsidRPr="00E04CED">
        <w:rPr>
          <w:color w:val="000000" w:themeColor="text1"/>
        </w:rPr>
        <w:t>especialista</w:t>
      </w:r>
      <w:proofErr w:type="spellEnd"/>
      <w:r w:rsidRPr="00E04CED">
        <w:rPr>
          <w:color w:val="000000" w:themeColor="text1"/>
        </w:rPr>
        <w:t xml:space="preserve"> </w:t>
      </w:r>
      <w:proofErr w:type="spellStart"/>
      <w:r w:rsidRPr="00E04CED">
        <w:rPr>
          <w:color w:val="000000" w:themeColor="text1"/>
        </w:rPr>
        <w:t>apropiado</w:t>
      </w:r>
      <w:proofErr w:type="spellEnd"/>
      <w:r w:rsidRPr="00E04CED">
        <w:rPr>
          <w:color w:val="000000" w:themeColor="text1"/>
        </w:rPr>
        <w:t xml:space="preserve"> antes de </w:t>
      </w:r>
      <w:proofErr w:type="spellStart"/>
      <w:r w:rsidRPr="00E04CED">
        <w:rPr>
          <w:color w:val="000000" w:themeColor="text1"/>
        </w:rPr>
        <w:t>iniciar</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w:t>
      </w: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ver</w:t>
      </w:r>
      <w:proofErr w:type="spellEnd"/>
      <w:r w:rsidRPr="00E04CED">
        <w:rPr>
          <w:color w:val="000000" w:themeColor="text1"/>
        </w:rPr>
        <w:t xml:space="preserve"> </w:t>
      </w:r>
      <w:proofErr w:type="spellStart"/>
      <w:r w:rsidRPr="00E04CED">
        <w:rPr>
          <w:color w:val="000000" w:themeColor="text1"/>
        </w:rPr>
        <w:t>sección</w:t>
      </w:r>
      <w:proofErr w:type="spellEnd"/>
      <w:r w:rsidRPr="00E04CED">
        <w:rPr>
          <w:color w:val="000000" w:themeColor="text1"/>
        </w:rPr>
        <w:t xml:space="preserve"> 4.4). A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w:t>
      </w:r>
      <w:proofErr w:type="spellStart"/>
      <w:r w:rsidRPr="00E04CED">
        <w:rPr>
          <w:color w:val="000000" w:themeColor="text1"/>
        </w:rPr>
        <w:t>Amsparity</w:t>
      </w:r>
      <w:proofErr w:type="spellEnd"/>
      <w:r w:rsidRPr="00E04CED">
        <w:rPr>
          <w:color w:val="000000" w:themeColor="text1"/>
        </w:rPr>
        <w:t xml:space="preserve"> se les </w:t>
      </w:r>
      <w:proofErr w:type="spellStart"/>
      <w:r w:rsidRPr="00E04CED">
        <w:rPr>
          <w:color w:val="000000" w:themeColor="text1"/>
        </w:rPr>
        <w:t>debe</w:t>
      </w:r>
      <w:proofErr w:type="spellEnd"/>
      <w:r w:rsidRPr="00E04CED">
        <w:rPr>
          <w:color w:val="000000" w:themeColor="text1"/>
        </w:rPr>
        <w:t xml:space="preserve"> </w:t>
      </w:r>
      <w:proofErr w:type="spellStart"/>
      <w:r w:rsidRPr="00E04CED">
        <w:rPr>
          <w:color w:val="000000" w:themeColor="text1"/>
        </w:rPr>
        <w:t>entregar</w:t>
      </w:r>
      <w:proofErr w:type="spellEnd"/>
      <w:r w:rsidRPr="00E04CED">
        <w:rPr>
          <w:color w:val="000000" w:themeColor="text1"/>
        </w:rPr>
        <w:t xml:space="preserve"> la </w:t>
      </w:r>
      <w:proofErr w:type="spellStart"/>
      <w:r w:rsidRPr="00E04CED">
        <w:rPr>
          <w:color w:val="000000" w:themeColor="text1"/>
        </w:rPr>
        <w:t>tarjeta</w:t>
      </w:r>
      <w:proofErr w:type="spellEnd"/>
      <w:r w:rsidRPr="00E04CED">
        <w:rPr>
          <w:color w:val="000000" w:themeColor="text1"/>
        </w:rPr>
        <w:t xml:space="preserve"> </w:t>
      </w:r>
      <w:r w:rsidR="00766E18" w:rsidRPr="00E04CED">
        <w:rPr>
          <w:color w:val="000000" w:themeColor="text1"/>
          <w:lang w:val="es-ES_tradnl"/>
        </w:rPr>
        <w:t>de información</w:t>
      </w:r>
      <w:r w:rsidR="00766E18" w:rsidRPr="00E04CED">
        <w:rPr>
          <w:color w:val="000000" w:themeColor="text1"/>
        </w:rPr>
        <w:t xml:space="preserve"> </w:t>
      </w:r>
      <w:r w:rsidRPr="00E04CED">
        <w:rPr>
          <w:color w:val="000000" w:themeColor="text1"/>
        </w:rPr>
        <w:t xml:space="preserve">para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paciente</w:t>
      </w:r>
      <w:proofErr w:type="spellEnd"/>
      <w:r w:rsidRPr="00E04CED">
        <w:rPr>
          <w:color w:val="000000" w:themeColor="text1"/>
        </w:rPr>
        <w:t>.</w:t>
      </w:r>
    </w:p>
    <w:p w14:paraId="3E4A88CB" w14:textId="77777777" w:rsidR="00850B4B" w:rsidRPr="00E04CED" w:rsidRDefault="00850B4B" w:rsidP="001439EF">
      <w:pPr>
        <w:pStyle w:val="BodyText"/>
        <w:widowControl/>
        <w:kinsoku w:val="0"/>
        <w:overflowPunct w:val="0"/>
        <w:ind w:left="0"/>
        <w:rPr>
          <w:color w:val="000000" w:themeColor="text1"/>
        </w:rPr>
      </w:pPr>
    </w:p>
    <w:p w14:paraId="4C6EA0EC" w14:textId="77777777" w:rsidR="008D74DD" w:rsidRPr="00E04CED" w:rsidRDefault="00766E18" w:rsidP="001439EF">
      <w:pPr>
        <w:pStyle w:val="BodyText"/>
        <w:widowControl/>
        <w:kinsoku w:val="0"/>
        <w:overflowPunct w:val="0"/>
        <w:ind w:left="0"/>
        <w:rPr>
          <w:color w:val="000000" w:themeColor="text1"/>
        </w:rPr>
      </w:pPr>
      <w:r w:rsidRPr="00E04CED">
        <w:rPr>
          <w:color w:val="000000" w:themeColor="text1"/>
          <w:lang w:val="es-ES_tradnl"/>
        </w:rPr>
        <w:t>Tras un adecuado aprendizaje</w:t>
      </w:r>
      <w:r w:rsidR="00DC3793" w:rsidRPr="00E04CED">
        <w:rPr>
          <w:color w:val="000000" w:themeColor="text1"/>
        </w:rPr>
        <w:t xml:space="preserve"> </w:t>
      </w:r>
      <w:r w:rsidRPr="00E04CED">
        <w:rPr>
          <w:color w:val="000000" w:themeColor="text1"/>
          <w:lang w:val="es-ES_tradnl"/>
        </w:rPr>
        <w:t xml:space="preserve">de </w:t>
      </w:r>
      <w:r w:rsidR="002A6B60" w:rsidRPr="00E04CED">
        <w:rPr>
          <w:color w:val="000000" w:themeColor="text1"/>
        </w:rPr>
        <w:t xml:space="preserve">la </w:t>
      </w:r>
      <w:proofErr w:type="spellStart"/>
      <w:r w:rsidR="002A6B60" w:rsidRPr="00E04CED">
        <w:rPr>
          <w:color w:val="000000" w:themeColor="text1"/>
        </w:rPr>
        <w:t>técnica</w:t>
      </w:r>
      <w:proofErr w:type="spellEnd"/>
      <w:r w:rsidR="002A6B60" w:rsidRPr="00E04CED">
        <w:rPr>
          <w:color w:val="000000" w:themeColor="text1"/>
        </w:rPr>
        <w:t xml:space="preserve"> de </w:t>
      </w:r>
      <w:proofErr w:type="spellStart"/>
      <w:r w:rsidR="002A6B60" w:rsidRPr="00E04CED">
        <w:rPr>
          <w:color w:val="000000" w:themeColor="text1"/>
        </w:rPr>
        <w:t>inyección</w:t>
      </w:r>
      <w:proofErr w:type="spellEnd"/>
      <w:r w:rsidR="002A6B60" w:rsidRPr="00E04CED">
        <w:rPr>
          <w:color w:val="000000" w:themeColor="text1"/>
        </w:rPr>
        <w:t xml:space="preserve">, </w:t>
      </w:r>
      <w:proofErr w:type="spellStart"/>
      <w:r w:rsidR="002A6B60" w:rsidRPr="00E04CED">
        <w:rPr>
          <w:color w:val="000000" w:themeColor="text1"/>
        </w:rPr>
        <w:t>l</w:t>
      </w:r>
      <w:r w:rsidR="00F25353" w:rsidRPr="00E04CED">
        <w:rPr>
          <w:color w:val="000000" w:themeColor="text1"/>
        </w:rPr>
        <w:t>os</w:t>
      </w:r>
      <w:proofErr w:type="spellEnd"/>
      <w:r w:rsidR="00F25353" w:rsidRPr="00E04CED">
        <w:rPr>
          <w:color w:val="000000" w:themeColor="text1"/>
        </w:rPr>
        <w:t xml:space="preserve"> </w:t>
      </w:r>
      <w:proofErr w:type="spellStart"/>
      <w:r w:rsidR="00F25353" w:rsidRPr="00E04CED">
        <w:rPr>
          <w:color w:val="000000" w:themeColor="text1"/>
        </w:rPr>
        <w:t>pacientes</w:t>
      </w:r>
      <w:proofErr w:type="spellEnd"/>
      <w:r w:rsidR="00F25353" w:rsidRPr="00E04CED">
        <w:rPr>
          <w:color w:val="000000" w:themeColor="text1"/>
        </w:rPr>
        <w:t xml:space="preserve"> </w:t>
      </w:r>
      <w:proofErr w:type="spellStart"/>
      <w:r w:rsidR="00F25353" w:rsidRPr="00E04CED">
        <w:rPr>
          <w:color w:val="000000" w:themeColor="text1"/>
        </w:rPr>
        <w:t>pueden</w:t>
      </w:r>
      <w:proofErr w:type="spellEnd"/>
      <w:r w:rsidR="00F25353" w:rsidRPr="00E04CED">
        <w:rPr>
          <w:color w:val="000000" w:themeColor="text1"/>
        </w:rPr>
        <w:t xml:space="preserve"> </w:t>
      </w:r>
      <w:proofErr w:type="spellStart"/>
      <w:r w:rsidR="00F25353" w:rsidRPr="00E04CED">
        <w:rPr>
          <w:color w:val="000000" w:themeColor="text1"/>
        </w:rPr>
        <w:t>autoinyectarse</w:t>
      </w:r>
      <w:proofErr w:type="spellEnd"/>
      <w:r w:rsidR="00F25353" w:rsidRPr="00E04CED">
        <w:rPr>
          <w:color w:val="000000" w:themeColor="text1"/>
        </w:rPr>
        <w:t xml:space="preserve"> </w:t>
      </w:r>
      <w:proofErr w:type="spellStart"/>
      <w:r w:rsidR="00F25353" w:rsidRPr="00E04CED">
        <w:rPr>
          <w:color w:val="000000" w:themeColor="text1"/>
        </w:rPr>
        <w:t>Amsparity</w:t>
      </w:r>
      <w:proofErr w:type="spellEnd"/>
      <w:r w:rsidR="00F25353" w:rsidRPr="00E04CED">
        <w:rPr>
          <w:color w:val="000000" w:themeColor="text1"/>
        </w:rPr>
        <w:t xml:space="preserve"> </w:t>
      </w:r>
      <w:proofErr w:type="spellStart"/>
      <w:r w:rsidR="00F25353" w:rsidRPr="00E04CED">
        <w:rPr>
          <w:color w:val="000000" w:themeColor="text1"/>
        </w:rPr>
        <w:t>si</w:t>
      </w:r>
      <w:proofErr w:type="spellEnd"/>
      <w:r w:rsidR="00F25353" w:rsidRPr="00E04CED">
        <w:rPr>
          <w:color w:val="000000" w:themeColor="text1"/>
        </w:rPr>
        <w:t xml:space="preserve"> </w:t>
      </w:r>
      <w:proofErr w:type="spellStart"/>
      <w:r w:rsidR="00F25353" w:rsidRPr="00E04CED">
        <w:rPr>
          <w:color w:val="000000" w:themeColor="text1"/>
        </w:rPr>
        <w:t>el</w:t>
      </w:r>
      <w:proofErr w:type="spellEnd"/>
      <w:r w:rsidR="00F25353" w:rsidRPr="00E04CED">
        <w:rPr>
          <w:color w:val="000000" w:themeColor="text1"/>
        </w:rPr>
        <w:t xml:space="preserve"> </w:t>
      </w:r>
      <w:proofErr w:type="spellStart"/>
      <w:r w:rsidR="00F25353" w:rsidRPr="00E04CED">
        <w:rPr>
          <w:color w:val="000000" w:themeColor="text1"/>
        </w:rPr>
        <w:t>médico</w:t>
      </w:r>
      <w:proofErr w:type="spellEnd"/>
      <w:r w:rsidR="00F25353" w:rsidRPr="00E04CED">
        <w:rPr>
          <w:color w:val="000000" w:themeColor="text1"/>
        </w:rPr>
        <w:t xml:space="preserve"> lo </w:t>
      </w:r>
      <w:proofErr w:type="spellStart"/>
      <w:r w:rsidR="00F25353" w:rsidRPr="00E04CED">
        <w:rPr>
          <w:color w:val="000000" w:themeColor="text1"/>
        </w:rPr>
        <w:t>considera</w:t>
      </w:r>
      <w:proofErr w:type="spellEnd"/>
      <w:r w:rsidR="00F25353" w:rsidRPr="00E04CED">
        <w:rPr>
          <w:color w:val="000000" w:themeColor="text1"/>
        </w:rPr>
        <w:t xml:space="preserve"> </w:t>
      </w:r>
      <w:proofErr w:type="spellStart"/>
      <w:r w:rsidR="00F25353" w:rsidRPr="00E04CED">
        <w:rPr>
          <w:color w:val="000000" w:themeColor="text1"/>
        </w:rPr>
        <w:t>apropiado</w:t>
      </w:r>
      <w:proofErr w:type="spellEnd"/>
      <w:r w:rsidR="00F25353" w:rsidRPr="00E04CED">
        <w:rPr>
          <w:color w:val="000000" w:themeColor="text1"/>
        </w:rPr>
        <w:t xml:space="preserve"> y les </w:t>
      </w:r>
      <w:proofErr w:type="spellStart"/>
      <w:r w:rsidR="00F25353" w:rsidRPr="00E04CED">
        <w:rPr>
          <w:color w:val="000000" w:themeColor="text1"/>
        </w:rPr>
        <w:t>hace</w:t>
      </w:r>
      <w:proofErr w:type="spellEnd"/>
      <w:r w:rsidR="00F25353" w:rsidRPr="00E04CED">
        <w:rPr>
          <w:color w:val="000000" w:themeColor="text1"/>
        </w:rPr>
        <w:t xml:space="preserve"> </w:t>
      </w:r>
      <w:proofErr w:type="spellStart"/>
      <w:r w:rsidR="00F25353" w:rsidRPr="00E04CED">
        <w:rPr>
          <w:color w:val="000000" w:themeColor="text1"/>
        </w:rPr>
        <w:t>el</w:t>
      </w:r>
      <w:proofErr w:type="spellEnd"/>
      <w:r w:rsidR="00F25353" w:rsidRPr="00E04CED">
        <w:rPr>
          <w:color w:val="000000" w:themeColor="text1"/>
        </w:rPr>
        <w:t xml:space="preserve"> </w:t>
      </w:r>
      <w:proofErr w:type="spellStart"/>
      <w:r w:rsidR="00F25353" w:rsidRPr="00E04CED">
        <w:rPr>
          <w:color w:val="000000" w:themeColor="text1"/>
        </w:rPr>
        <w:t>seguimiento</w:t>
      </w:r>
      <w:proofErr w:type="spellEnd"/>
      <w:r w:rsidR="00F25353" w:rsidRPr="00E04CED">
        <w:rPr>
          <w:color w:val="000000" w:themeColor="text1"/>
        </w:rPr>
        <w:t xml:space="preserve"> </w:t>
      </w:r>
      <w:proofErr w:type="spellStart"/>
      <w:r w:rsidR="00F25353" w:rsidRPr="00E04CED">
        <w:rPr>
          <w:color w:val="000000" w:themeColor="text1"/>
        </w:rPr>
        <w:t>médico</w:t>
      </w:r>
      <w:proofErr w:type="spellEnd"/>
      <w:r w:rsidR="00F25353" w:rsidRPr="00E04CED">
        <w:rPr>
          <w:color w:val="000000" w:themeColor="text1"/>
        </w:rPr>
        <w:t xml:space="preserve"> </w:t>
      </w:r>
      <w:proofErr w:type="spellStart"/>
      <w:r w:rsidR="00F25353" w:rsidRPr="00E04CED">
        <w:rPr>
          <w:color w:val="000000" w:themeColor="text1"/>
        </w:rPr>
        <w:t>necesario</w:t>
      </w:r>
      <w:proofErr w:type="spellEnd"/>
      <w:r w:rsidR="00F25353" w:rsidRPr="00E04CED">
        <w:rPr>
          <w:color w:val="000000" w:themeColor="text1"/>
        </w:rPr>
        <w:t>.</w:t>
      </w:r>
    </w:p>
    <w:p w14:paraId="4B205B05" w14:textId="77777777" w:rsidR="008D74DD" w:rsidRPr="00E04CED" w:rsidRDefault="008D74DD" w:rsidP="001439EF">
      <w:pPr>
        <w:pStyle w:val="BodyText"/>
        <w:widowControl/>
        <w:kinsoku w:val="0"/>
        <w:overflowPunct w:val="0"/>
        <w:ind w:left="0"/>
        <w:rPr>
          <w:color w:val="000000" w:themeColor="text1"/>
          <w:szCs w:val="21"/>
        </w:rPr>
      </w:pPr>
    </w:p>
    <w:p w14:paraId="3350AE20" w14:textId="77777777" w:rsidR="008D74DD" w:rsidRPr="00E04CED" w:rsidRDefault="008D74DD" w:rsidP="001439EF">
      <w:pPr>
        <w:pStyle w:val="BodyText"/>
        <w:widowControl/>
        <w:kinsoku w:val="0"/>
        <w:overflowPunct w:val="0"/>
        <w:ind w:left="0"/>
        <w:rPr>
          <w:color w:val="000000" w:themeColor="text1"/>
        </w:rPr>
      </w:pPr>
      <w:r w:rsidRPr="00E04CED">
        <w:rPr>
          <w:color w:val="000000" w:themeColor="text1"/>
        </w:rPr>
        <w:t xml:space="preserve">Durante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w:t>
      </w:r>
      <w:proofErr w:type="spellStart"/>
      <w:r w:rsidRPr="00E04CED">
        <w:rPr>
          <w:color w:val="000000" w:themeColor="text1"/>
        </w:rPr>
        <w:t>Amsparity</w:t>
      </w:r>
      <w:proofErr w:type="spellEnd"/>
      <w:r w:rsidRPr="00E04CED">
        <w:rPr>
          <w:color w:val="000000" w:themeColor="text1"/>
        </w:rPr>
        <w:t xml:space="preserve">, se </w:t>
      </w:r>
      <w:proofErr w:type="spellStart"/>
      <w:r w:rsidRPr="00E04CED">
        <w:rPr>
          <w:color w:val="000000" w:themeColor="text1"/>
        </w:rPr>
        <w:t>deben</w:t>
      </w:r>
      <w:proofErr w:type="spellEnd"/>
      <w:r w:rsidRPr="00E04CED">
        <w:rPr>
          <w:color w:val="000000" w:themeColor="text1"/>
        </w:rPr>
        <w:t xml:space="preserve"> </w:t>
      </w:r>
      <w:proofErr w:type="spellStart"/>
      <w:r w:rsidRPr="00E04CED">
        <w:rPr>
          <w:color w:val="000000" w:themeColor="text1"/>
        </w:rPr>
        <w:t>optimizar</w:t>
      </w:r>
      <w:proofErr w:type="spellEnd"/>
      <w:r w:rsidRPr="00E04CED">
        <w:rPr>
          <w:color w:val="000000" w:themeColor="text1"/>
        </w:rPr>
        <w:t xml:space="preserve"> </w:t>
      </w:r>
      <w:proofErr w:type="spellStart"/>
      <w:r w:rsidRPr="00E04CED">
        <w:rPr>
          <w:color w:val="000000" w:themeColor="text1"/>
        </w:rPr>
        <w:t>otros</w:t>
      </w:r>
      <w:proofErr w:type="spellEnd"/>
      <w:r w:rsidRPr="00E04CED">
        <w:rPr>
          <w:color w:val="000000" w:themeColor="text1"/>
        </w:rPr>
        <w:t xml:space="preserve"> </w:t>
      </w:r>
      <w:proofErr w:type="spellStart"/>
      <w:r w:rsidRPr="00E04CED">
        <w:rPr>
          <w:color w:val="000000" w:themeColor="text1"/>
        </w:rPr>
        <w:t>tratamientos</w:t>
      </w:r>
      <w:proofErr w:type="spellEnd"/>
      <w:r w:rsidRPr="00E04CED">
        <w:rPr>
          <w:color w:val="000000" w:themeColor="text1"/>
        </w:rPr>
        <w:t xml:space="preserve"> </w:t>
      </w:r>
      <w:proofErr w:type="spellStart"/>
      <w:r w:rsidRPr="00E04CED">
        <w:rPr>
          <w:color w:val="000000" w:themeColor="text1"/>
        </w:rPr>
        <w:t>concomitantes</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t>ejemplo</w:t>
      </w:r>
      <w:proofErr w:type="spellEnd"/>
      <w:r w:rsidRPr="00E04CED">
        <w:rPr>
          <w:color w:val="000000" w:themeColor="text1"/>
        </w:rPr>
        <w:t xml:space="preserve">, </w:t>
      </w:r>
      <w:proofErr w:type="spellStart"/>
      <w:r w:rsidRPr="00E04CED">
        <w:rPr>
          <w:color w:val="000000" w:themeColor="text1"/>
        </w:rPr>
        <w:t>corticoesteroides</w:t>
      </w:r>
      <w:proofErr w:type="spellEnd"/>
      <w:r w:rsidRPr="00E04CED">
        <w:rPr>
          <w:color w:val="000000" w:themeColor="text1"/>
        </w:rPr>
        <w:t xml:space="preserve"> y/o </w:t>
      </w:r>
      <w:proofErr w:type="spellStart"/>
      <w:r w:rsidRPr="00E04CED">
        <w:rPr>
          <w:color w:val="000000" w:themeColor="text1"/>
        </w:rPr>
        <w:t>agentes</w:t>
      </w:r>
      <w:proofErr w:type="spellEnd"/>
      <w:r w:rsidRPr="00E04CED">
        <w:rPr>
          <w:color w:val="000000" w:themeColor="text1"/>
        </w:rPr>
        <w:t xml:space="preserve"> </w:t>
      </w:r>
      <w:proofErr w:type="spellStart"/>
      <w:r w:rsidRPr="00E04CED">
        <w:rPr>
          <w:color w:val="000000" w:themeColor="text1"/>
        </w:rPr>
        <w:t>inmunomoduladores</w:t>
      </w:r>
      <w:proofErr w:type="spellEnd"/>
      <w:r w:rsidRPr="00E04CED">
        <w:rPr>
          <w:color w:val="000000" w:themeColor="text1"/>
        </w:rPr>
        <w:t>).</w:t>
      </w:r>
    </w:p>
    <w:p w14:paraId="3934DD43" w14:textId="77777777" w:rsidR="008D74DD" w:rsidRPr="00E04CED" w:rsidRDefault="008D74DD" w:rsidP="001439EF">
      <w:pPr>
        <w:pStyle w:val="BodyText"/>
        <w:widowControl/>
        <w:kinsoku w:val="0"/>
        <w:overflowPunct w:val="0"/>
        <w:ind w:left="0"/>
        <w:rPr>
          <w:color w:val="000000" w:themeColor="text1"/>
        </w:rPr>
      </w:pPr>
    </w:p>
    <w:p w14:paraId="3C1932CD" w14:textId="77777777" w:rsidR="008D74DD" w:rsidRPr="00E04CED" w:rsidRDefault="008D74DD" w:rsidP="001439EF">
      <w:pPr>
        <w:pStyle w:val="BodyText"/>
        <w:widowControl/>
        <w:kinsoku w:val="0"/>
        <w:overflowPunct w:val="0"/>
        <w:ind w:left="0"/>
        <w:rPr>
          <w:color w:val="000000" w:themeColor="text1"/>
        </w:rPr>
      </w:pPr>
      <w:proofErr w:type="spellStart"/>
      <w:r w:rsidRPr="00E04CED">
        <w:rPr>
          <w:color w:val="000000" w:themeColor="text1"/>
          <w:u w:val="single"/>
        </w:rPr>
        <w:t>Posología</w:t>
      </w:r>
      <w:proofErr w:type="spellEnd"/>
    </w:p>
    <w:p w14:paraId="2DBEA5AF" w14:textId="77777777" w:rsidR="008D74DD" w:rsidRPr="00E04CED" w:rsidRDefault="008D74DD" w:rsidP="001439EF">
      <w:pPr>
        <w:pStyle w:val="BodyText"/>
        <w:widowControl/>
        <w:kinsoku w:val="0"/>
        <w:overflowPunct w:val="0"/>
        <w:ind w:left="0"/>
        <w:rPr>
          <w:color w:val="000000" w:themeColor="text1"/>
          <w:szCs w:val="15"/>
        </w:rPr>
      </w:pPr>
    </w:p>
    <w:p w14:paraId="05E701CB" w14:textId="77777777" w:rsidR="008D74DD" w:rsidRPr="00E04CED" w:rsidRDefault="008D74DD" w:rsidP="001439EF">
      <w:pPr>
        <w:pStyle w:val="BodyText"/>
        <w:widowControl/>
        <w:kinsoku w:val="0"/>
        <w:overflowPunct w:val="0"/>
        <w:ind w:left="0"/>
        <w:rPr>
          <w:color w:val="000000" w:themeColor="text1"/>
        </w:rPr>
      </w:pPr>
      <w:r w:rsidRPr="00E04CED">
        <w:rPr>
          <w:color w:val="000000" w:themeColor="text1"/>
          <w:u w:val="single"/>
        </w:rPr>
        <w:t xml:space="preserve">Población </w:t>
      </w:r>
      <w:proofErr w:type="spellStart"/>
      <w:r w:rsidRPr="00E04CED">
        <w:rPr>
          <w:color w:val="000000" w:themeColor="text1"/>
          <w:u w:val="single"/>
        </w:rPr>
        <w:t>pediátrica</w:t>
      </w:r>
      <w:proofErr w:type="spellEnd"/>
    </w:p>
    <w:p w14:paraId="0A3C8CB6" w14:textId="77777777" w:rsidR="008D74DD" w:rsidRPr="00E04CED" w:rsidRDefault="008D74DD" w:rsidP="001439EF">
      <w:pPr>
        <w:pStyle w:val="BodyText"/>
        <w:widowControl/>
        <w:kinsoku w:val="0"/>
        <w:overflowPunct w:val="0"/>
        <w:ind w:left="0"/>
        <w:rPr>
          <w:color w:val="000000" w:themeColor="text1"/>
          <w:szCs w:val="15"/>
        </w:rPr>
      </w:pPr>
    </w:p>
    <w:p w14:paraId="4FEECBED" w14:textId="77777777" w:rsidR="008D74DD" w:rsidRPr="00E04CED" w:rsidRDefault="008D74DD" w:rsidP="001439EF">
      <w:pPr>
        <w:pStyle w:val="BodyText"/>
        <w:widowControl/>
        <w:kinsoku w:val="0"/>
        <w:overflowPunct w:val="0"/>
        <w:ind w:left="0"/>
        <w:rPr>
          <w:color w:val="000000" w:themeColor="text1"/>
        </w:rPr>
      </w:pPr>
      <w:proofErr w:type="spellStart"/>
      <w:r w:rsidRPr="00E04CED">
        <w:rPr>
          <w:i/>
          <w:iCs/>
          <w:color w:val="000000" w:themeColor="text1"/>
        </w:rPr>
        <w:t>Artritis</w:t>
      </w:r>
      <w:proofErr w:type="spellEnd"/>
      <w:r w:rsidRPr="00E04CED">
        <w:rPr>
          <w:i/>
          <w:iCs/>
          <w:color w:val="000000" w:themeColor="text1"/>
        </w:rPr>
        <w:t xml:space="preserve"> </w:t>
      </w:r>
      <w:proofErr w:type="spellStart"/>
      <w:r w:rsidRPr="00E04CED">
        <w:rPr>
          <w:i/>
          <w:iCs/>
          <w:color w:val="000000" w:themeColor="text1"/>
        </w:rPr>
        <w:t>idiopática</w:t>
      </w:r>
      <w:proofErr w:type="spellEnd"/>
      <w:r w:rsidRPr="00E04CED">
        <w:rPr>
          <w:i/>
          <w:iCs/>
          <w:color w:val="000000" w:themeColor="text1"/>
        </w:rPr>
        <w:t xml:space="preserve"> </w:t>
      </w:r>
      <w:proofErr w:type="spellStart"/>
      <w:r w:rsidRPr="00E04CED">
        <w:rPr>
          <w:i/>
          <w:iCs/>
          <w:color w:val="000000" w:themeColor="text1"/>
        </w:rPr>
        <w:t>juvenil</w:t>
      </w:r>
      <w:proofErr w:type="spellEnd"/>
    </w:p>
    <w:p w14:paraId="17122A94" w14:textId="77777777" w:rsidR="008D74DD" w:rsidRPr="00E04CED" w:rsidRDefault="008D74DD" w:rsidP="001439EF">
      <w:pPr>
        <w:pStyle w:val="BodyText"/>
        <w:widowControl/>
        <w:kinsoku w:val="0"/>
        <w:overflowPunct w:val="0"/>
        <w:ind w:left="0"/>
        <w:rPr>
          <w:i/>
          <w:iCs/>
          <w:color w:val="000000" w:themeColor="text1"/>
        </w:rPr>
      </w:pPr>
    </w:p>
    <w:p w14:paraId="2EF81D53" w14:textId="77777777" w:rsidR="008D74DD" w:rsidRPr="00E04CED" w:rsidRDefault="008D74DD" w:rsidP="001439EF">
      <w:pPr>
        <w:pStyle w:val="BodyText"/>
        <w:widowControl/>
        <w:kinsoku w:val="0"/>
        <w:overflowPunct w:val="0"/>
        <w:ind w:left="0"/>
        <w:rPr>
          <w:color w:val="000000" w:themeColor="text1"/>
        </w:rPr>
      </w:pPr>
      <w:proofErr w:type="spellStart"/>
      <w:r w:rsidRPr="00E04CED">
        <w:rPr>
          <w:i/>
          <w:iCs/>
          <w:color w:val="000000" w:themeColor="text1"/>
          <w:u w:val="single"/>
        </w:rPr>
        <w:t>Artritis</w:t>
      </w:r>
      <w:proofErr w:type="spellEnd"/>
      <w:r w:rsidRPr="00E04CED">
        <w:rPr>
          <w:i/>
          <w:iCs/>
          <w:color w:val="000000" w:themeColor="text1"/>
          <w:u w:val="single"/>
        </w:rPr>
        <w:t xml:space="preserve"> </w:t>
      </w:r>
      <w:proofErr w:type="spellStart"/>
      <w:r w:rsidRPr="00E04CED">
        <w:rPr>
          <w:i/>
          <w:iCs/>
          <w:color w:val="000000" w:themeColor="text1"/>
          <w:u w:val="single"/>
        </w:rPr>
        <w:t>idiopática</w:t>
      </w:r>
      <w:proofErr w:type="spellEnd"/>
      <w:r w:rsidRPr="00E04CED">
        <w:rPr>
          <w:i/>
          <w:iCs/>
          <w:color w:val="000000" w:themeColor="text1"/>
          <w:u w:val="single"/>
        </w:rPr>
        <w:t xml:space="preserve"> </w:t>
      </w:r>
      <w:proofErr w:type="spellStart"/>
      <w:r w:rsidRPr="00E04CED">
        <w:rPr>
          <w:i/>
          <w:iCs/>
          <w:color w:val="000000" w:themeColor="text1"/>
          <w:u w:val="single"/>
        </w:rPr>
        <w:t>juvenil</w:t>
      </w:r>
      <w:proofErr w:type="spellEnd"/>
      <w:r w:rsidRPr="00E04CED">
        <w:rPr>
          <w:i/>
          <w:iCs/>
          <w:color w:val="000000" w:themeColor="text1"/>
          <w:u w:val="single"/>
        </w:rPr>
        <w:t xml:space="preserve"> </w:t>
      </w:r>
      <w:proofErr w:type="spellStart"/>
      <w:r w:rsidRPr="00E04CED">
        <w:rPr>
          <w:i/>
          <w:iCs/>
          <w:color w:val="000000" w:themeColor="text1"/>
          <w:u w:val="single"/>
        </w:rPr>
        <w:t>poliarticular</w:t>
      </w:r>
      <w:proofErr w:type="spellEnd"/>
      <w:r w:rsidRPr="00E04CED">
        <w:rPr>
          <w:i/>
          <w:iCs/>
          <w:color w:val="000000" w:themeColor="text1"/>
          <w:u w:val="single"/>
        </w:rPr>
        <w:t xml:space="preserve"> </w:t>
      </w:r>
      <w:r w:rsidR="00766E18" w:rsidRPr="00E04CED">
        <w:rPr>
          <w:i/>
          <w:iCs/>
          <w:color w:val="000000" w:themeColor="text1"/>
          <w:u w:val="single"/>
          <w:lang w:val="es-ES_tradnl"/>
        </w:rPr>
        <w:t>desde</w:t>
      </w:r>
      <w:r w:rsidRPr="00E04CED">
        <w:rPr>
          <w:i/>
          <w:iCs/>
          <w:color w:val="000000" w:themeColor="text1"/>
          <w:u w:val="single"/>
        </w:rPr>
        <w:t xml:space="preserve"> </w:t>
      </w:r>
      <w:proofErr w:type="spellStart"/>
      <w:r w:rsidRPr="00E04CED">
        <w:rPr>
          <w:i/>
          <w:iCs/>
          <w:color w:val="000000" w:themeColor="text1"/>
          <w:u w:val="single"/>
        </w:rPr>
        <w:t>los</w:t>
      </w:r>
      <w:proofErr w:type="spellEnd"/>
      <w:r w:rsidRPr="00E04CED">
        <w:rPr>
          <w:i/>
          <w:iCs/>
          <w:color w:val="000000" w:themeColor="text1"/>
          <w:u w:val="single"/>
        </w:rPr>
        <w:t xml:space="preserve"> 2 </w:t>
      </w:r>
      <w:proofErr w:type="spellStart"/>
      <w:r w:rsidRPr="00E04CED">
        <w:rPr>
          <w:i/>
          <w:iCs/>
          <w:color w:val="000000" w:themeColor="text1"/>
          <w:u w:val="single"/>
        </w:rPr>
        <w:t>años</w:t>
      </w:r>
      <w:proofErr w:type="spellEnd"/>
      <w:r w:rsidRPr="00E04CED">
        <w:rPr>
          <w:i/>
          <w:iCs/>
          <w:color w:val="000000" w:themeColor="text1"/>
          <w:u w:val="single"/>
        </w:rPr>
        <w:t xml:space="preserve"> de </w:t>
      </w:r>
      <w:proofErr w:type="spellStart"/>
      <w:r w:rsidRPr="00E04CED">
        <w:rPr>
          <w:i/>
          <w:iCs/>
          <w:color w:val="000000" w:themeColor="text1"/>
          <w:u w:val="single"/>
        </w:rPr>
        <w:t>edad</w:t>
      </w:r>
      <w:proofErr w:type="spellEnd"/>
    </w:p>
    <w:p w14:paraId="7F89BD69" w14:textId="77777777" w:rsidR="008D74DD" w:rsidRPr="00E04CED" w:rsidRDefault="008D74DD" w:rsidP="001439EF">
      <w:pPr>
        <w:pStyle w:val="BodyText"/>
        <w:widowControl/>
        <w:kinsoku w:val="0"/>
        <w:overflowPunct w:val="0"/>
        <w:ind w:left="0"/>
        <w:rPr>
          <w:i/>
          <w:iCs/>
          <w:color w:val="000000" w:themeColor="text1"/>
          <w:szCs w:val="15"/>
        </w:rPr>
      </w:pPr>
    </w:p>
    <w:p w14:paraId="62345130" w14:textId="77777777" w:rsidR="00337D78" w:rsidRPr="00E04CED" w:rsidRDefault="008D74DD" w:rsidP="001439EF">
      <w:pPr>
        <w:pStyle w:val="BodyText"/>
        <w:widowControl/>
        <w:kinsoku w:val="0"/>
        <w:overflowPunct w:val="0"/>
        <w:ind w:left="0"/>
        <w:rPr>
          <w:color w:val="000000" w:themeColor="text1"/>
        </w:rPr>
      </w:pPr>
      <w:r w:rsidRPr="00E04CED">
        <w:rPr>
          <w:color w:val="000000" w:themeColor="text1"/>
        </w:rPr>
        <w:t xml:space="preserve">La </w:t>
      </w:r>
      <w:proofErr w:type="spellStart"/>
      <w:r w:rsidRPr="00E04CED">
        <w:rPr>
          <w:color w:val="000000" w:themeColor="text1"/>
        </w:rPr>
        <w:t>dosis</w:t>
      </w:r>
      <w:proofErr w:type="spellEnd"/>
      <w:r w:rsidRPr="00E04CED">
        <w:rPr>
          <w:color w:val="000000" w:themeColor="text1"/>
        </w:rPr>
        <w:t xml:space="preserve"> </w:t>
      </w:r>
      <w:proofErr w:type="spellStart"/>
      <w:r w:rsidRPr="00E04CED">
        <w:rPr>
          <w:color w:val="000000" w:themeColor="text1"/>
        </w:rPr>
        <w:t>recomendada</w:t>
      </w:r>
      <w:proofErr w:type="spellEnd"/>
      <w:r w:rsidRPr="00E04CED">
        <w:rPr>
          <w:color w:val="000000" w:themeColor="text1"/>
        </w:rPr>
        <w:t xml:space="preserve"> de </w:t>
      </w:r>
      <w:proofErr w:type="spellStart"/>
      <w:r w:rsidRPr="00E04CED">
        <w:rPr>
          <w:color w:val="000000" w:themeColor="text1"/>
        </w:rPr>
        <w:t>Amsparity</w:t>
      </w:r>
      <w:proofErr w:type="spellEnd"/>
      <w:r w:rsidRPr="00E04CED">
        <w:rPr>
          <w:color w:val="000000" w:themeColor="text1"/>
        </w:rPr>
        <w:t xml:space="preserve"> para </w:t>
      </w:r>
      <w:proofErr w:type="spellStart"/>
      <w:r w:rsidRPr="00E04CED">
        <w:rPr>
          <w:color w:val="000000" w:themeColor="text1"/>
        </w:rPr>
        <w:t>pacientes</w:t>
      </w:r>
      <w:proofErr w:type="spellEnd"/>
      <w:r w:rsidRPr="00E04CED">
        <w:rPr>
          <w:color w:val="000000" w:themeColor="text1"/>
        </w:rPr>
        <w:t xml:space="preserve"> con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idiopática</w:t>
      </w:r>
      <w:proofErr w:type="spellEnd"/>
      <w:r w:rsidRPr="00E04CED">
        <w:rPr>
          <w:color w:val="000000" w:themeColor="text1"/>
        </w:rPr>
        <w:t xml:space="preserve"> </w:t>
      </w:r>
      <w:proofErr w:type="spellStart"/>
      <w:r w:rsidRPr="00E04CED">
        <w:rPr>
          <w:color w:val="000000" w:themeColor="text1"/>
        </w:rPr>
        <w:t>juvenil</w:t>
      </w:r>
      <w:proofErr w:type="spellEnd"/>
      <w:r w:rsidRPr="00E04CED">
        <w:rPr>
          <w:color w:val="000000" w:themeColor="text1"/>
        </w:rPr>
        <w:t xml:space="preserve"> </w:t>
      </w:r>
      <w:proofErr w:type="spellStart"/>
      <w:r w:rsidRPr="00E04CED">
        <w:rPr>
          <w:color w:val="000000" w:themeColor="text1"/>
        </w:rPr>
        <w:t>poliarticular</w:t>
      </w:r>
      <w:proofErr w:type="spellEnd"/>
      <w:r w:rsidRPr="00E04CED">
        <w:rPr>
          <w:color w:val="000000" w:themeColor="text1"/>
        </w:rPr>
        <w:t xml:space="preserve"> a </w:t>
      </w:r>
      <w:proofErr w:type="spellStart"/>
      <w:r w:rsidRPr="00E04CED">
        <w:rPr>
          <w:color w:val="000000" w:themeColor="text1"/>
        </w:rPr>
        <w:t>partir</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2 </w:t>
      </w:r>
      <w:proofErr w:type="spellStart"/>
      <w:r w:rsidRPr="00E04CED">
        <w:rPr>
          <w:color w:val="000000" w:themeColor="text1"/>
        </w:rPr>
        <w:t>años</w:t>
      </w:r>
      <w:proofErr w:type="spellEnd"/>
      <w:r w:rsidRPr="00E04CED">
        <w:rPr>
          <w:color w:val="000000" w:themeColor="text1"/>
        </w:rPr>
        <w:t xml:space="preserve"> de </w:t>
      </w:r>
      <w:proofErr w:type="spellStart"/>
      <w:r w:rsidRPr="00E04CED">
        <w:rPr>
          <w:color w:val="000000" w:themeColor="text1"/>
        </w:rPr>
        <w:t>edad</w:t>
      </w:r>
      <w:proofErr w:type="spellEnd"/>
      <w:r w:rsidRPr="00E04CED">
        <w:rPr>
          <w:color w:val="000000" w:themeColor="text1"/>
        </w:rPr>
        <w:t xml:space="preserve"> se </w:t>
      </w:r>
      <w:proofErr w:type="spellStart"/>
      <w:r w:rsidRPr="00E04CED">
        <w:rPr>
          <w:color w:val="000000" w:themeColor="text1"/>
        </w:rPr>
        <w:t>basa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peso corporal (</w:t>
      </w:r>
      <w:proofErr w:type="spellStart"/>
      <w:r w:rsidRPr="00E04CED">
        <w:rPr>
          <w:color w:val="000000" w:themeColor="text1"/>
        </w:rPr>
        <w:t>Tabla</w:t>
      </w:r>
      <w:proofErr w:type="spellEnd"/>
      <w:r w:rsidRPr="00E04CED">
        <w:rPr>
          <w:color w:val="000000" w:themeColor="text1"/>
        </w:rPr>
        <w:t xml:space="preserve"> 1). </w:t>
      </w:r>
      <w:proofErr w:type="spellStart"/>
      <w:r w:rsidRPr="00E04CED">
        <w:rPr>
          <w:color w:val="000000" w:themeColor="text1"/>
        </w:rPr>
        <w:t>Amsparity</w:t>
      </w:r>
      <w:proofErr w:type="spellEnd"/>
      <w:r w:rsidRPr="00E04CED">
        <w:rPr>
          <w:color w:val="000000" w:themeColor="text1"/>
        </w:rPr>
        <w:t xml:space="preserve"> se </w:t>
      </w:r>
      <w:proofErr w:type="spellStart"/>
      <w:r w:rsidRPr="00E04CED">
        <w:rPr>
          <w:color w:val="000000" w:themeColor="text1"/>
        </w:rPr>
        <w:t>administra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alternas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inyección</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t>vía</w:t>
      </w:r>
      <w:proofErr w:type="spellEnd"/>
      <w:r w:rsidRPr="00E04CED">
        <w:rPr>
          <w:color w:val="000000" w:themeColor="text1"/>
        </w:rPr>
        <w:t xml:space="preserve"> </w:t>
      </w:r>
      <w:proofErr w:type="spellStart"/>
      <w:r w:rsidRPr="00E04CED">
        <w:rPr>
          <w:color w:val="000000" w:themeColor="text1"/>
        </w:rPr>
        <w:t>subcutánea</w:t>
      </w:r>
      <w:proofErr w:type="spellEnd"/>
      <w:r w:rsidRPr="00E04CED">
        <w:rPr>
          <w:color w:val="000000" w:themeColor="text1"/>
        </w:rPr>
        <w:t xml:space="preserve">. </w:t>
      </w:r>
    </w:p>
    <w:p w14:paraId="0C1B9BF2" w14:textId="77777777" w:rsidR="00337D78" w:rsidRPr="00E04CED" w:rsidRDefault="00337D78" w:rsidP="001439EF">
      <w:pPr>
        <w:pStyle w:val="BodyText"/>
        <w:widowControl/>
        <w:kinsoku w:val="0"/>
        <w:overflowPunct w:val="0"/>
        <w:ind w:left="0"/>
        <w:rPr>
          <w:color w:val="000000" w:themeColor="text1"/>
        </w:rPr>
      </w:pPr>
    </w:p>
    <w:p w14:paraId="1A3A4FE9" w14:textId="77777777" w:rsidR="00095A76" w:rsidRPr="00E04CED" w:rsidRDefault="00095A76" w:rsidP="00742447">
      <w:pPr>
        <w:pStyle w:val="BodyText"/>
        <w:widowControl/>
        <w:kinsoku w:val="0"/>
        <w:overflowPunct w:val="0"/>
        <w:ind w:left="0"/>
        <w:rPr>
          <w:b/>
          <w:bCs/>
          <w:color w:val="000000" w:themeColor="text1"/>
        </w:rPr>
      </w:pPr>
      <w:proofErr w:type="spellStart"/>
      <w:r w:rsidRPr="00E04CED">
        <w:rPr>
          <w:b/>
          <w:bCs/>
          <w:color w:val="000000" w:themeColor="text1"/>
        </w:rPr>
        <w:t>Tabla</w:t>
      </w:r>
      <w:proofErr w:type="spellEnd"/>
      <w:r w:rsidRPr="00E04CED">
        <w:rPr>
          <w:b/>
          <w:bCs/>
          <w:color w:val="000000" w:themeColor="text1"/>
        </w:rPr>
        <w:t> 1</w:t>
      </w:r>
      <w:r w:rsidR="002A6B60" w:rsidRPr="00E04CED">
        <w:rPr>
          <w:b/>
          <w:bCs/>
          <w:color w:val="000000" w:themeColor="text1"/>
        </w:rPr>
        <w:t xml:space="preserve">. </w:t>
      </w:r>
      <w:proofErr w:type="spellStart"/>
      <w:r w:rsidR="006A1144" w:rsidRPr="00E04CED">
        <w:rPr>
          <w:b/>
          <w:color w:val="000000" w:themeColor="text1"/>
        </w:rPr>
        <w:t>Dosis</w:t>
      </w:r>
      <w:proofErr w:type="spellEnd"/>
      <w:r w:rsidR="006A1144" w:rsidRPr="00E04CED">
        <w:rPr>
          <w:b/>
          <w:color w:val="000000" w:themeColor="text1"/>
        </w:rPr>
        <w:t xml:space="preserve"> de </w:t>
      </w:r>
      <w:proofErr w:type="spellStart"/>
      <w:r w:rsidR="006A1144" w:rsidRPr="00E04CED">
        <w:rPr>
          <w:b/>
          <w:color w:val="000000" w:themeColor="text1"/>
        </w:rPr>
        <w:t>Amsparity</w:t>
      </w:r>
      <w:proofErr w:type="spellEnd"/>
      <w:r w:rsidR="006A1144" w:rsidRPr="00E04CED">
        <w:rPr>
          <w:b/>
          <w:color w:val="000000" w:themeColor="text1"/>
        </w:rPr>
        <w:t xml:space="preserve"> para </w:t>
      </w:r>
      <w:proofErr w:type="spellStart"/>
      <w:r w:rsidR="006A1144" w:rsidRPr="00E04CED">
        <w:rPr>
          <w:b/>
          <w:color w:val="000000" w:themeColor="text1"/>
        </w:rPr>
        <w:t>pacientes</w:t>
      </w:r>
      <w:proofErr w:type="spellEnd"/>
      <w:r w:rsidR="006A1144" w:rsidRPr="00E04CED">
        <w:rPr>
          <w:b/>
          <w:color w:val="000000" w:themeColor="text1"/>
        </w:rPr>
        <w:t xml:space="preserve"> con </w:t>
      </w:r>
      <w:proofErr w:type="spellStart"/>
      <w:r w:rsidR="006A1144" w:rsidRPr="00E04CED">
        <w:rPr>
          <w:b/>
          <w:color w:val="000000" w:themeColor="text1"/>
        </w:rPr>
        <w:t>artritis</w:t>
      </w:r>
      <w:proofErr w:type="spellEnd"/>
      <w:r w:rsidR="006A1144" w:rsidRPr="00E04CED">
        <w:rPr>
          <w:b/>
          <w:color w:val="000000" w:themeColor="text1"/>
        </w:rPr>
        <w:t xml:space="preserve"> </w:t>
      </w:r>
      <w:proofErr w:type="spellStart"/>
      <w:r w:rsidR="006A1144" w:rsidRPr="00E04CED">
        <w:rPr>
          <w:b/>
          <w:color w:val="000000" w:themeColor="text1"/>
        </w:rPr>
        <w:t>idiopática</w:t>
      </w:r>
      <w:proofErr w:type="spellEnd"/>
      <w:r w:rsidR="006A1144" w:rsidRPr="00E04CED">
        <w:rPr>
          <w:b/>
          <w:color w:val="000000" w:themeColor="text1"/>
        </w:rPr>
        <w:t xml:space="preserve"> </w:t>
      </w:r>
      <w:proofErr w:type="spellStart"/>
      <w:r w:rsidR="006A1144" w:rsidRPr="00E04CED">
        <w:rPr>
          <w:b/>
          <w:color w:val="000000" w:themeColor="text1"/>
        </w:rPr>
        <w:t>juvenil</w:t>
      </w:r>
      <w:proofErr w:type="spellEnd"/>
      <w:r w:rsidR="006A1144" w:rsidRPr="00E04CED">
        <w:rPr>
          <w:b/>
          <w:color w:val="000000" w:themeColor="text1"/>
        </w:rPr>
        <w:t xml:space="preserve"> </w:t>
      </w:r>
      <w:proofErr w:type="spellStart"/>
      <w:r w:rsidR="006A1144" w:rsidRPr="00E04CED">
        <w:rPr>
          <w:b/>
          <w:color w:val="000000" w:themeColor="text1"/>
        </w:rPr>
        <w:t>poliarticular</w:t>
      </w:r>
      <w:proofErr w:type="spellEnd"/>
    </w:p>
    <w:p w14:paraId="4A184B93" w14:textId="77777777" w:rsidR="00095A76" w:rsidRPr="00E04CED" w:rsidRDefault="00095A76" w:rsidP="001439EF">
      <w:pPr>
        <w:pStyle w:val="BodyText"/>
        <w:widowControl/>
        <w:kinsoku w:val="0"/>
        <w:overflowPunct w:val="0"/>
        <w:ind w:left="0"/>
        <w:rPr>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1"/>
        <w:gridCol w:w="4544"/>
      </w:tblGrid>
      <w:tr w:rsidR="00095A76" w:rsidRPr="00FE15AB" w14:paraId="2484DA34" w14:textId="77777777" w:rsidTr="00CD71AC">
        <w:trPr>
          <w:jc w:val="center"/>
        </w:trPr>
        <w:tc>
          <w:tcPr>
            <w:tcW w:w="5009" w:type="dxa"/>
            <w:shd w:val="clear" w:color="auto" w:fill="auto"/>
          </w:tcPr>
          <w:p w14:paraId="21182D82" w14:textId="77777777" w:rsidR="00095A76" w:rsidRPr="00E04CED" w:rsidRDefault="00095A76" w:rsidP="001439EF">
            <w:pPr>
              <w:jc w:val="center"/>
              <w:rPr>
                <w:b/>
                <w:color w:val="000000" w:themeColor="text1"/>
              </w:rPr>
            </w:pPr>
            <w:r w:rsidRPr="00E04CED">
              <w:rPr>
                <w:b/>
                <w:color w:val="000000" w:themeColor="text1"/>
              </w:rPr>
              <w:t>Peso del paciente</w:t>
            </w:r>
          </w:p>
        </w:tc>
        <w:tc>
          <w:tcPr>
            <w:tcW w:w="5009" w:type="dxa"/>
            <w:shd w:val="clear" w:color="auto" w:fill="auto"/>
          </w:tcPr>
          <w:p w14:paraId="3796854E" w14:textId="77777777" w:rsidR="00095A76" w:rsidRPr="00E04CED" w:rsidRDefault="00095A76" w:rsidP="001439EF">
            <w:pPr>
              <w:jc w:val="center"/>
              <w:rPr>
                <w:b/>
                <w:color w:val="000000" w:themeColor="text1"/>
              </w:rPr>
            </w:pPr>
            <w:r w:rsidRPr="00E04CED">
              <w:rPr>
                <w:b/>
                <w:color w:val="000000" w:themeColor="text1"/>
              </w:rPr>
              <w:t>Pauta posológica</w:t>
            </w:r>
          </w:p>
        </w:tc>
      </w:tr>
      <w:tr w:rsidR="00095A76" w:rsidRPr="00FE15AB" w14:paraId="6F3798D7" w14:textId="77777777" w:rsidTr="00CD71AC">
        <w:trPr>
          <w:jc w:val="center"/>
        </w:trPr>
        <w:tc>
          <w:tcPr>
            <w:tcW w:w="5009" w:type="dxa"/>
            <w:shd w:val="clear" w:color="auto" w:fill="auto"/>
          </w:tcPr>
          <w:p w14:paraId="17B3C0B4" w14:textId="77777777" w:rsidR="00095A76" w:rsidRPr="00E04CED" w:rsidRDefault="00095A76" w:rsidP="001439EF">
            <w:pPr>
              <w:jc w:val="center"/>
              <w:rPr>
                <w:color w:val="000000" w:themeColor="text1"/>
              </w:rPr>
            </w:pPr>
            <w:r w:rsidRPr="00E04CED">
              <w:rPr>
                <w:color w:val="000000" w:themeColor="text1"/>
              </w:rPr>
              <w:t>10 kg hasta &lt;30 kg</w:t>
            </w:r>
          </w:p>
        </w:tc>
        <w:tc>
          <w:tcPr>
            <w:tcW w:w="5009" w:type="dxa"/>
            <w:shd w:val="clear" w:color="auto" w:fill="auto"/>
          </w:tcPr>
          <w:p w14:paraId="65F47BA0" w14:textId="77777777" w:rsidR="00095A76" w:rsidRPr="00E04CED" w:rsidRDefault="00095A76" w:rsidP="001439EF">
            <w:pPr>
              <w:jc w:val="center"/>
              <w:rPr>
                <w:color w:val="000000" w:themeColor="text1"/>
              </w:rPr>
            </w:pPr>
            <w:r w:rsidRPr="00E04CED">
              <w:rPr>
                <w:color w:val="000000" w:themeColor="text1"/>
              </w:rPr>
              <w:t>20 mg en semanas alternas</w:t>
            </w:r>
          </w:p>
        </w:tc>
      </w:tr>
      <w:tr w:rsidR="00095A76" w:rsidRPr="00FE15AB" w14:paraId="2939FD60" w14:textId="77777777" w:rsidTr="00CD71AC">
        <w:trPr>
          <w:jc w:val="center"/>
        </w:trPr>
        <w:tc>
          <w:tcPr>
            <w:tcW w:w="5009" w:type="dxa"/>
            <w:shd w:val="clear" w:color="auto" w:fill="auto"/>
          </w:tcPr>
          <w:p w14:paraId="42EF69A4" w14:textId="77777777" w:rsidR="00095A76" w:rsidRPr="00E04CED" w:rsidRDefault="00095A76" w:rsidP="001439EF">
            <w:pPr>
              <w:jc w:val="center"/>
              <w:rPr>
                <w:color w:val="000000" w:themeColor="text1"/>
              </w:rPr>
            </w:pPr>
            <w:r w:rsidRPr="00E04CED">
              <w:rPr>
                <w:color w:val="000000" w:themeColor="text1"/>
              </w:rPr>
              <w:t>≥30 kg</w:t>
            </w:r>
          </w:p>
        </w:tc>
        <w:tc>
          <w:tcPr>
            <w:tcW w:w="5009" w:type="dxa"/>
            <w:shd w:val="clear" w:color="auto" w:fill="auto"/>
          </w:tcPr>
          <w:p w14:paraId="75B48407" w14:textId="77777777" w:rsidR="00095A76" w:rsidRPr="00E04CED" w:rsidRDefault="00095A76" w:rsidP="001439EF">
            <w:pPr>
              <w:jc w:val="center"/>
              <w:rPr>
                <w:color w:val="000000" w:themeColor="text1"/>
              </w:rPr>
            </w:pPr>
            <w:r w:rsidRPr="00E04CED">
              <w:rPr>
                <w:color w:val="000000" w:themeColor="text1"/>
              </w:rPr>
              <w:t>40 mg en semanas alternas</w:t>
            </w:r>
          </w:p>
        </w:tc>
      </w:tr>
    </w:tbl>
    <w:p w14:paraId="30BA1708" w14:textId="77777777" w:rsidR="00095A76" w:rsidRPr="00E04CED" w:rsidRDefault="00095A76" w:rsidP="001439EF">
      <w:pPr>
        <w:pStyle w:val="BodyText"/>
        <w:widowControl/>
        <w:kinsoku w:val="0"/>
        <w:overflowPunct w:val="0"/>
        <w:ind w:left="0"/>
        <w:rPr>
          <w:color w:val="000000" w:themeColor="text1"/>
          <w:lang w:val="en-GB"/>
        </w:rPr>
      </w:pPr>
    </w:p>
    <w:p w14:paraId="6E12487F" w14:textId="77777777" w:rsidR="008D74DD" w:rsidRPr="00E04CED" w:rsidRDefault="008D74DD" w:rsidP="001439EF">
      <w:pPr>
        <w:pStyle w:val="BodyText"/>
        <w:widowControl/>
        <w:kinsoku w:val="0"/>
        <w:overflowPunct w:val="0"/>
        <w:ind w:left="0"/>
        <w:rPr>
          <w:color w:val="000000" w:themeColor="text1"/>
        </w:rPr>
      </w:pPr>
      <w:r w:rsidRPr="00E04CED">
        <w:rPr>
          <w:color w:val="000000" w:themeColor="text1"/>
        </w:rPr>
        <w:t xml:space="preserve">Los </w:t>
      </w:r>
      <w:proofErr w:type="spellStart"/>
      <w:r w:rsidRPr="00E04CED">
        <w:rPr>
          <w:color w:val="000000" w:themeColor="text1"/>
        </w:rPr>
        <w:t>datos</w:t>
      </w:r>
      <w:proofErr w:type="spellEnd"/>
      <w:r w:rsidRPr="00E04CED">
        <w:rPr>
          <w:color w:val="000000" w:themeColor="text1"/>
        </w:rPr>
        <w:t xml:space="preserve"> </w:t>
      </w:r>
      <w:proofErr w:type="spellStart"/>
      <w:r w:rsidRPr="00E04CED">
        <w:rPr>
          <w:color w:val="000000" w:themeColor="text1"/>
        </w:rPr>
        <w:t>disponibles</w:t>
      </w:r>
      <w:proofErr w:type="spellEnd"/>
      <w:r w:rsidRPr="00E04CED">
        <w:rPr>
          <w:color w:val="000000" w:themeColor="text1"/>
        </w:rPr>
        <w:t xml:space="preserve"> </w:t>
      </w:r>
      <w:proofErr w:type="spellStart"/>
      <w:r w:rsidRPr="00E04CED">
        <w:rPr>
          <w:color w:val="000000" w:themeColor="text1"/>
        </w:rPr>
        <w:t>sugieren</w:t>
      </w:r>
      <w:proofErr w:type="spellEnd"/>
      <w:r w:rsidRPr="00E04CED">
        <w:rPr>
          <w:color w:val="000000" w:themeColor="text1"/>
        </w:rPr>
        <w:t xml:space="preserve"> que la </w:t>
      </w:r>
      <w:proofErr w:type="spellStart"/>
      <w:r w:rsidRPr="00E04CED">
        <w:rPr>
          <w:color w:val="000000" w:themeColor="text1"/>
        </w:rPr>
        <w:t>respuesta</w:t>
      </w:r>
      <w:proofErr w:type="spellEnd"/>
      <w:r w:rsidRPr="00E04CED">
        <w:rPr>
          <w:color w:val="000000" w:themeColor="text1"/>
        </w:rPr>
        <w:t xml:space="preserve"> </w:t>
      </w:r>
      <w:proofErr w:type="spellStart"/>
      <w:r w:rsidRPr="00E04CED">
        <w:rPr>
          <w:color w:val="000000" w:themeColor="text1"/>
        </w:rPr>
        <w:t>clínica</w:t>
      </w:r>
      <w:proofErr w:type="spellEnd"/>
      <w:r w:rsidRPr="00E04CED">
        <w:rPr>
          <w:color w:val="000000" w:themeColor="text1"/>
        </w:rPr>
        <w:t xml:space="preserve"> se </w:t>
      </w:r>
      <w:proofErr w:type="spellStart"/>
      <w:r w:rsidRPr="00E04CED">
        <w:rPr>
          <w:color w:val="000000" w:themeColor="text1"/>
        </w:rPr>
        <w:t>consigue</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lo general, </w:t>
      </w:r>
      <w:proofErr w:type="spellStart"/>
      <w:r w:rsidRPr="00E04CED">
        <w:rPr>
          <w:color w:val="000000" w:themeColor="text1"/>
        </w:rPr>
        <w:t>dentro</w:t>
      </w:r>
      <w:proofErr w:type="spellEnd"/>
      <w:r w:rsidRPr="00E04CED">
        <w:rPr>
          <w:color w:val="000000" w:themeColor="text1"/>
        </w:rPr>
        <w:t xml:space="preserve"> de las </w:t>
      </w:r>
      <w:proofErr w:type="spellStart"/>
      <w:r w:rsidRPr="00E04CED">
        <w:rPr>
          <w:color w:val="000000" w:themeColor="text1"/>
        </w:rPr>
        <w:t>primeras</w:t>
      </w:r>
      <w:proofErr w:type="spellEnd"/>
      <w:r w:rsidRPr="00E04CED">
        <w:rPr>
          <w:color w:val="000000" w:themeColor="text1"/>
        </w:rPr>
        <w:t xml:space="preserve"> 12 </w:t>
      </w:r>
      <w:proofErr w:type="spellStart"/>
      <w:r w:rsidRPr="00E04CED">
        <w:rPr>
          <w:color w:val="000000" w:themeColor="text1"/>
        </w:rPr>
        <w:t>semanas</w:t>
      </w:r>
      <w:proofErr w:type="spellEnd"/>
      <w:r w:rsidRPr="00E04CED">
        <w:rPr>
          <w:color w:val="000000" w:themeColor="text1"/>
        </w:rPr>
        <w:t xml:space="preserve"> de </w:t>
      </w:r>
      <w:proofErr w:type="spellStart"/>
      <w:r w:rsidRPr="00E04CED">
        <w:rPr>
          <w:color w:val="000000" w:themeColor="text1"/>
        </w:rPr>
        <w:t>tratamiento</w:t>
      </w:r>
      <w:proofErr w:type="spellEnd"/>
      <w:r w:rsidRPr="00E04CED">
        <w:rPr>
          <w:color w:val="000000" w:themeColor="text1"/>
        </w:rPr>
        <w:t xml:space="preserve">. El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continuado</w:t>
      </w:r>
      <w:proofErr w:type="spellEnd"/>
      <w:r w:rsidRPr="00E04CED">
        <w:rPr>
          <w:color w:val="000000" w:themeColor="text1"/>
        </w:rPr>
        <w:t xml:space="preserve"> se </w:t>
      </w:r>
      <w:proofErr w:type="spellStart"/>
      <w:r w:rsidRPr="00E04CED">
        <w:rPr>
          <w:color w:val="000000" w:themeColor="text1"/>
        </w:rPr>
        <w:t>debe</w:t>
      </w:r>
      <w:proofErr w:type="spellEnd"/>
      <w:r w:rsidRPr="00E04CED">
        <w:rPr>
          <w:color w:val="000000" w:themeColor="text1"/>
        </w:rPr>
        <w:t xml:space="preserve"> </w:t>
      </w:r>
      <w:proofErr w:type="spellStart"/>
      <w:r w:rsidRPr="00E04CED">
        <w:rPr>
          <w:color w:val="000000" w:themeColor="text1"/>
        </w:rPr>
        <w:t>reconsiderar</w:t>
      </w:r>
      <w:proofErr w:type="spellEnd"/>
      <w:r w:rsidRPr="00E04CED">
        <w:rPr>
          <w:color w:val="000000" w:themeColor="text1"/>
        </w:rPr>
        <w:t xml:space="preserve">, de forma </w:t>
      </w:r>
      <w:proofErr w:type="spellStart"/>
      <w:r w:rsidRPr="00E04CED">
        <w:rPr>
          <w:color w:val="000000" w:themeColor="text1"/>
        </w:rPr>
        <w:t>cuidadosa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r w:rsidR="00766E18" w:rsidRPr="00E04CED">
        <w:rPr>
          <w:color w:val="000000" w:themeColor="text1"/>
          <w:lang w:val="es-ES_tradnl"/>
        </w:rPr>
        <w:t xml:space="preserve">los </w:t>
      </w:r>
      <w:proofErr w:type="spellStart"/>
      <w:r w:rsidRPr="00E04CED">
        <w:rPr>
          <w:color w:val="000000" w:themeColor="text1"/>
        </w:rPr>
        <w:t>pacientes</w:t>
      </w:r>
      <w:proofErr w:type="spellEnd"/>
      <w:r w:rsidRPr="00E04CED">
        <w:rPr>
          <w:color w:val="000000" w:themeColor="text1"/>
        </w:rPr>
        <w:t xml:space="preserve"> que no </w:t>
      </w:r>
      <w:proofErr w:type="spellStart"/>
      <w:r w:rsidRPr="00E04CED">
        <w:rPr>
          <w:color w:val="000000" w:themeColor="text1"/>
        </w:rPr>
        <w:t>hayan</w:t>
      </w:r>
      <w:proofErr w:type="spellEnd"/>
      <w:r w:rsidRPr="00E04CED">
        <w:rPr>
          <w:color w:val="000000" w:themeColor="text1"/>
        </w:rPr>
        <w:t xml:space="preserve"> </w:t>
      </w:r>
      <w:proofErr w:type="spellStart"/>
      <w:r w:rsidRPr="00E04CED">
        <w:rPr>
          <w:color w:val="000000" w:themeColor="text1"/>
        </w:rPr>
        <w:t>respondido</w:t>
      </w:r>
      <w:proofErr w:type="spellEnd"/>
      <w:r w:rsidRPr="00E04CED">
        <w:rPr>
          <w:color w:val="000000" w:themeColor="text1"/>
        </w:rPr>
        <w:t xml:space="preserve"> </w:t>
      </w:r>
      <w:proofErr w:type="spellStart"/>
      <w:r w:rsidRPr="00E04CED">
        <w:rPr>
          <w:color w:val="000000" w:themeColor="text1"/>
        </w:rPr>
        <w:t>dentro</w:t>
      </w:r>
      <w:proofErr w:type="spellEnd"/>
      <w:r w:rsidRPr="00E04CED">
        <w:rPr>
          <w:color w:val="000000" w:themeColor="text1"/>
        </w:rPr>
        <w:t xml:space="preserve"> de </w:t>
      </w:r>
      <w:proofErr w:type="spellStart"/>
      <w:r w:rsidRPr="00E04CED">
        <w:rPr>
          <w:color w:val="000000" w:themeColor="text1"/>
        </w:rPr>
        <w:t>este</w:t>
      </w:r>
      <w:proofErr w:type="spellEnd"/>
      <w:r w:rsidRPr="00E04CED">
        <w:rPr>
          <w:color w:val="000000" w:themeColor="text1"/>
        </w:rPr>
        <w:t xml:space="preserve"> </w:t>
      </w:r>
      <w:proofErr w:type="spellStart"/>
      <w:r w:rsidRPr="00E04CED">
        <w:rPr>
          <w:color w:val="000000" w:themeColor="text1"/>
        </w:rPr>
        <w:t>periodo</w:t>
      </w:r>
      <w:proofErr w:type="spellEnd"/>
      <w:r w:rsidRPr="00E04CED">
        <w:rPr>
          <w:color w:val="000000" w:themeColor="text1"/>
        </w:rPr>
        <w:t xml:space="preserve"> de </w:t>
      </w:r>
      <w:proofErr w:type="spellStart"/>
      <w:r w:rsidRPr="00E04CED">
        <w:rPr>
          <w:color w:val="000000" w:themeColor="text1"/>
        </w:rPr>
        <w:t>tiempo</w:t>
      </w:r>
      <w:proofErr w:type="spellEnd"/>
      <w:r w:rsidRPr="00E04CED">
        <w:rPr>
          <w:color w:val="000000" w:themeColor="text1"/>
        </w:rPr>
        <w:t>.</w:t>
      </w:r>
    </w:p>
    <w:p w14:paraId="4E7431FD" w14:textId="77777777" w:rsidR="008D74DD" w:rsidRPr="00E04CED" w:rsidRDefault="008D74DD" w:rsidP="001439EF">
      <w:pPr>
        <w:pStyle w:val="BodyText"/>
        <w:widowControl/>
        <w:kinsoku w:val="0"/>
        <w:overflowPunct w:val="0"/>
        <w:ind w:left="0"/>
        <w:rPr>
          <w:color w:val="000000" w:themeColor="text1"/>
          <w:szCs w:val="21"/>
        </w:rPr>
      </w:pPr>
    </w:p>
    <w:p w14:paraId="5AAE8881" w14:textId="77777777" w:rsidR="008D74DD" w:rsidRPr="00E04CED" w:rsidRDefault="008D74DD" w:rsidP="0075475A">
      <w:pPr>
        <w:pStyle w:val="BodyText"/>
        <w:widowControl/>
        <w:kinsoku w:val="0"/>
        <w:overflowPunct w:val="0"/>
        <w:ind w:left="0"/>
        <w:rPr>
          <w:color w:val="000000" w:themeColor="text1"/>
        </w:rPr>
      </w:pPr>
      <w:r w:rsidRPr="00E04CED">
        <w:rPr>
          <w:color w:val="000000" w:themeColor="text1"/>
        </w:rPr>
        <w:t xml:space="preserve">No hay un </w:t>
      </w:r>
      <w:proofErr w:type="spellStart"/>
      <w:r w:rsidRPr="00E04CED">
        <w:rPr>
          <w:color w:val="000000" w:themeColor="text1"/>
        </w:rPr>
        <w:t>uso</w:t>
      </w:r>
      <w:proofErr w:type="spellEnd"/>
      <w:r w:rsidRPr="00E04CED">
        <w:rPr>
          <w:color w:val="000000" w:themeColor="text1"/>
        </w:rPr>
        <w:t xml:space="preserve"> </w:t>
      </w:r>
      <w:proofErr w:type="spellStart"/>
      <w:r w:rsidRPr="00E04CED">
        <w:rPr>
          <w:color w:val="000000" w:themeColor="text1"/>
        </w:rPr>
        <w:t>relevante</w:t>
      </w:r>
      <w:proofErr w:type="spellEnd"/>
      <w:r w:rsidRPr="00E04CED">
        <w:rPr>
          <w:color w:val="000000" w:themeColor="text1"/>
        </w:rPr>
        <w:t xml:space="preserve"> de adalimumab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menores</w:t>
      </w:r>
      <w:proofErr w:type="spellEnd"/>
      <w:r w:rsidRPr="00E04CED">
        <w:rPr>
          <w:color w:val="000000" w:themeColor="text1"/>
        </w:rPr>
        <w:t xml:space="preserve"> de 2 </w:t>
      </w:r>
      <w:proofErr w:type="spellStart"/>
      <w:r w:rsidRPr="00E04CED">
        <w:rPr>
          <w:color w:val="000000" w:themeColor="text1"/>
        </w:rPr>
        <w:t>años</w:t>
      </w:r>
      <w:proofErr w:type="spellEnd"/>
      <w:r w:rsidRPr="00E04CED">
        <w:rPr>
          <w:color w:val="000000" w:themeColor="text1"/>
        </w:rPr>
        <w:t xml:space="preserve"> para </w:t>
      </w:r>
      <w:proofErr w:type="spellStart"/>
      <w:r w:rsidRPr="00E04CED">
        <w:rPr>
          <w:color w:val="000000" w:themeColor="text1"/>
        </w:rPr>
        <w:t>esta</w:t>
      </w:r>
      <w:proofErr w:type="spellEnd"/>
      <w:r w:rsidRPr="00E04CED">
        <w:rPr>
          <w:color w:val="000000" w:themeColor="text1"/>
        </w:rPr>
        <w:t xml:space="preserve"> </w:t>
      </w:r>
      <w:proofErr w:type="spellStart"/>
      <w:r w:rsidRPr="00E04CED">
        <w:rPr>
          <w:color w:val="000000" w:themeColor="text1"/>
        </w:rPr>
        <w:t>indicación</w:t>
      </w:r>
      <w:proofErr w:type="spellEnd"/>
      <w:r w:rsidRPr="00E04CED">
        <w:rPr>
          <w:color w:val="000000" w:themeColor="text1"/>
        </w:rPr>
        <w:t>.</w:t>
      </w:r>
    </w:p>
    <w:p w14:paraId="74B7B5A5" w14:textId="77777777" w:rsidR="003D30E4" w:rsidRPr="00E04CED" w:rsidRDefault="003D30E4" w:rsidP="0075475A">
      <w:pPr>
        <w:pStyle w:val="BodyText"/>
        <w:widowControl/>
        <w:kinsoku w:val="0"/>
        <w:overflowPunct w:val="0"/>
        <w:ind w:left="0"/>
        <w:rPr>
          <w:color w:val="000000" w:themeColor="text1"/>
        </w:rPr>
      </w:pPr>
    </w:p>
    <w:p w14:paraId="46C073A7" w14:textId="77777777" w:rsidR="003D30E4" w:rsidRPr="00E04CED" w:rsidRDefault="006A1144" w:rsidP="0075475A">
      <w:pPr>
        <w:pStyle w:val="BodyText"/>
        <w:widowControl/>
        <w:kinsoku w:val="0"/>
        <w:overflowPunct w:val="0"/>
        <w:ind w:left="0"/>
        <w:rPr>
          <w:color w:val="000000" w:themeColor="text1"/>
        </w:rPr>
      </w:pP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puede</w:t>
      </w:r>
      <w:proofErr w:type="spellEnd"/>
      <w:r w:rsidRPr="00E04CED">
        <w:rPr>
          <w:color w:val="000000" w:themeColor="text1"/>
        </w:rPr>
        <w:t xml:space="preserve"> </w:t>
      </w:r>
      <w:proofErr w:type="spellStart"/>
      <w:r w:rsidRPr="00E04CED">
        <w:rPr>
          <w:color w:val="000000" w:themeColor="text1"/>
        </w:rPr>
        <w:t>estar</w:t>
      </w:r>
      <w:proofErr w:type="spellEnd"/>
      <w:r w:rsidRPr="00E04CED">
        <w:rPr>
          <w:color w:val="000000" w:themeColor="text1"/>
        </w:rPr>
        <w:t xml:space="preserve"> disponible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otras</w:t>
      </w:r>
      <w:proofErr w:type="spellEnd"/>
      <w:r w:rsidRPr="00E04CED">
        <w:rPr>
          <w:color w:val="000000" w:themeColor="text1"/>
        </w:rPr>
        <w:t xml:space="preserve"> </w:t>
      </w:r>
      <w:proofErr w:type="spellStart"/>
      <w:r w:rsidRPr="00E04CED">
        <w:rPr>
          <w:color w:val="000000" w:themeColor="text1"/>
        </w:rPr>
        <w:t>dosis</w:t>
      </w:r>
      <w:proofErr w:type="spellEnd"/>
      <w:r w:rsidRPr="00E04CED">
        <w:rPr>
          <w:color w:val="000000" w:themeColor="text1"/>
        </w:rPr>
        <w:t xml:space="preserve"> y/o </w:t>
      </w:r>
      <w:proofErr w:type="spellStart"/>
      <w:r w:rsidRPr="00E04CED">
        <w:rPr>
          <w:color w:val="000000" w:themeColor="text1"/>
        </w:rPr>
        <w:t>presentaciones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función</w:t>
      </w:r>
      <w:proofErr w:type="spellEnd"/>
      <w:r w:rsidRPr="00E04CED">
        <w:rPr>
          <w:color w:val="000000" w:themeColor="text1"/>
        </w:rPr>
        <w:t xml:space="preserve"> de las </w:t>
      </w:r>
      <w:proofErr w:type="spellStart"/>
      <w:r w:rsidRPr="00E04CED">
        <w:rPr>
          <w:color w:val="000000" w:themeColor="text1"/>
        </w:rPr>
        <w:t>necesidades</w:t>
      </w:r>
      <w:proofErr w:type="spellEnd"/>
      <w:r w:rsidRPr="00E04CED">
        <w:rPr>
          <w:color w:val="000000" w:themeColor="text1"/>
        </w:rPr>
        <w:t xml:space="preserve"> </w:t>
      </w:r>
      <w:proofErr w:type="spellStart"/>
      <w:r w:rsidRPr="00E04CED">
        <w:rPr>
          <w:color w:val="000000" w:themeColor="text1"/>
        </w:rPr>
        <w:t>individuales</w:t>
      </w:r>
      <w:proofErr w:type="spellEnd"/>
      <w:r w:rsidRPr="00E04CED">
        <w:rPr>
          <w:color w:val="000000" w:themeColor="text1"/>
        </w:rPr>
        <w:t xml:space="preserve"> del </w:t>
      </w:r>
      <w:proofErr w:type="spellStart"/>
      <w:r w:rsidRPr="00E04CED">
        <w:rPr>
          <w:color w:val="000000" w:themeColor="text1"/>
        </w:rPr>
        <w:t>tratamiento</w:t>
      </w:r>
      <w:proofErr w:type="spellEnd"/>
      <w:r w:rsidRPr="00E04CED">
        <w:rPr>
          <w:color w:val="000000" w:themeColor="text1"/>
        </w:rPr>
        <w:t>.</w:t>
      </w:r>
    </w:p>
    <w:p w14:paraId="6021991E" w14:textId="77777777" w:rsidR="008D74DD" w:rsidRPr="00E04CED" w:rsidRDefault="008D74DD" w:rsidP="0075475A">
      <w:pPr>
        <w:pStyle w:val="BodyText"/>
        <w:widowControl/>
        <w:kinsoku w:val="0"/>
        <w:overflowPunct w:val="0"/>
        <w:ind w:left="0"/>
        <w:rPr>
          <w:color w:val="000000" w:themeColor="text1"/>
        </w:rPr>
      </w:pPr>
    </w:p>
    <w:p w14:paraId="03FC10BC" w14:textId="77777777" w:rsidR="008D74DD" w:rsidRPr="00E04CED" w:rsidRDefault="008D74DD" w:rsidP="0075475A">
      <w:pPr>
        <w:pStyle w:val="BodyText"/>
        <w:keepNext/>
        <w:widowControl/>
        <w:kinsoku w:val="0"/>
        <w:overflowPunct w:val="0"/>
        <w:ind w:left="0"/>
        <w:rPr>
          <w:color w:val="000000" w:themeColor="text1"/>
        </w:rPr>
      </w:pPr>
      <w:proofErr w:type="spellStart"/>
      <w:r w:rsidRPr="00E04CED">
        <w:rPr>
          <w:i/>
          <w:iCs/>
          <w:color w:val="000000" w:themeColor="text1"/>
          <w:u w:val="single"/>
        </w:rPr>
        <w:lastRenderedPageBreak/>
        <w:t>Artritis</w:t>
      </w:r>
      <w:proofErr w:type="spellEnd"/>
      <w:r w:rsidRPr="00E04CED">
        <w:rPr>
          <w:i/>
          <w:iCs/>
          <w:color w:val="000000" w:themeColor="text1"/>
          <w:u w:val="single"/>
        </w:rPr>
        <w:t xml:space="preserve"> </w:t>
      </w:r>
      <w:proofErr w:type="spellStart"/>
      <w:r w:rsidRPr="00E04CED">
        <w:rPr>
          <w:i/>
          <w:iCs/>
          <w:color w:val="000000" w:themeColor="text1"/>
          <w:u w:val="single"/>
        </w:rPr>
        <w:t>asociada</w:t>
      </w:r>
      <w:proofErr w:type="spellEnd"/>
      <w:r w:rsidRPr="00E04CED">
        <w:rPr>
          <w:i/>
          <w:iCs/>
          <w:color w:val="000000" w:themeColor="text1"/>
          <w:u w:val="single"/>
        </w:rPr>
        <w:t xml:space="preserve"> a </w:t>
      </w:r>
      <w:proofErr w:type="spellStart"/>
      <w:r w:rsidRPr="00E04CED">
        <w:rPr>
          <w:i/>
          <w:iCs/>
          <w:color w:val="000000" w:themeColor="text1"/>
          <w:u w:val="single"/>
        </w:rPr>
        <w:t>entesitis</w:t>
      </w:r>
      <w:proofErr w:type="spellEnd"/>
    </w:p>
    <w:p w14:paraId="781AA0EF" w14:textId="77777777" w:rsidR="008D74DD" w:rsidRPr="00E04CED" w:rsidRDefault="008D74DD" w:rsidP="0075475A">
      <w:pPr>
        <w:pStyle w:val="BodyText"/>
        <w:keepNext/>
        <w:widowControl/>
        <w:kinsoku w:val="0"/>
        <w:overflowPunct w:val="0"/>
        <w:ind w:left="0"/>
        <w:rPr>
          <w:i/>
          <w:iCs/>
          <w:color w:val="000000" w:themeColor="text1"/>
        </w:rPr>
      </w:pPr>
    </w:p>
    <w:p w14:paraId="309CEA36" w14:textId="77777777" w:rsidR="008D74DD" w:rsidRPr="00E04CED" w:rsidRDefault="008D74DD" w:rsidP="0075475A">
      <w:pPr>
        <w:pStyle w:val="BodyText"/>
        <w:keepNext/>
        <w:widowControl/>
        <w:kinsoku w:val="0"/>
        <w:overflowPunct w:val="0"/>
        <w:ind w:left="0"/>
        <w:rPr>
          <w:color w:val="000000" w:themeColor="text1"/>
        </w:rPr>
      </w:pPr>
      <w:r w:rsidRPr="00E04CED">
        <w:rPr>
          <w:color w:val="000000" w:themeColor="text1"/>
        </w:rPr>
        <w:t xml:space="preserve">La </w:t>
      </w:r>
      <w:proofErr w:type="spellStart"/>
      <w:r w:rsidRPr="00E04CED">
        <w:rPr>
          <w:color w:val="000000" w:themeColor="text1"/>
        </w:rPr>
        <w:t>dosis</w:t>
      </w:r>
      <w:proofErr w:type="spellEnd"/>
      <w:r w:rsidRPr="00E04CED">
        <w:rPr>
          <w:color w:val="000000" w:themeColor="text1"/>
        </w:rPr>
        <w:t xml:space="preserve"> </w:t>
      </w:r>
      <w:proofErr w:type="spellStart"/>
      <w:r w:rsidRPr="00E04CED">
        <w:rPr>
          <w:color w:val="000000" w:themeColor="text1"/>
        </w:rPr>
        <w:t>recomendada</w:t>
      </w:r>
      <w:proofErr w:type="spellEnd"/>
      <w:r w:rsidRPr="00E04CED">
        <w:rPr>
          <w:color w:val="000000" w:themeColor="text1"/>
        </w:rPr>
        <w:t xml:space="preserve"> de </w:t>
      </w:r>
      <w:proofErr w:type="spellStart"/>
      <w:r w:rsidRPr="00E04CED">
        <w:rPr>
          <w:color w:val="000000" w:themeColor="text1"/>
        </w:rPr>
        <w:t>Amsparity</w:t>
      </w:r>
      <w:proofErr w:type="spellEnd"/>
      <w:r w:rsidRPr="00E04CED">
        <w:rPr>
          <w:color w:val="000000" w:themeColor="text1"/>
        </w:rPr>
        <w:t xml:space="preserve"> para </w:t>
      </w:r>
      <w:proofErr w:type="spellStart"/>
      <w:r w:rsidRPr="00E04CED">
        <w:rPr>
          <w:color w:val="000000" w:themeColor="text1"/>
        </w:rPr>
        <w:t>pacientes</w:t>
      </w:r>
      <w:proofErr w:type="spellEnd"/>
      <w:r w:rsidRPr="00E04CED">
        <w:rPr>
          <w:color w:val="000000" w:themeColor="text1"/>
        </w:rPr>
        <w:t xml:space="preserve"> con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asociada</w:t>
      </w:r>
      <w:proofErr w:type="spellEnd"/>
      <w:r w:rsidRPr="00E04CED">
        <w:rPr>
          <w:color w:val="000000" w:themeColor="text1"/>
        </w:rPr>
        <w:t xml:space="preserve"> a </w:t>
      </w:r>
      <w:proofErr w:type="spellStart"/>
      <w:r w:rsidRPr="00E04CED">
        <w:rPr>
          <w:color w:val="000000" w:themeColor="text1"/>
        </w:rPr>
        <w:t>entesitis</w:t>
      </w:r>
      <w:proofErr w:type="spellEnd"/>
      <w:r w:rsidRPr="00E04CED">
        <w:rPr>
          <w:color w:val="000000" w:themeColor="text1"/>
        </w:rPr>
        <w:t xml:space="preserve"> a </w:t>
      </w:r>
      <w:proofErr w:type="spellStart"/>
      <w:r w:rsidRPr="00E04CED">
        <w:rPr>
          <w:color w:val="000000" w:themeColor="text1"/>
        </w:rPr>
        <w:t>partir</w:t>
      </w:r>
      <w:proofErr w:type="spellEnd"/>
      <w:r w:rsidRPr="00E04CED">
        <w:rPr>
          <w:color w:val="000000" w:themeColor="text1"/>
        </w:rPr>
        <w:t xml:space="preserve"> de 6 </w:t>
      </w:r>
      <w:proofErr w:type="spellStart"/>
      <w:r w:rsidRPr="00E04CED">
        <w:rPr>
          <w:color w:val="000000" w:themeColor="text1"/>
        </w:rPr>
        <w:t>años</w:t>
      </w:r>
      <w:proofErr w:type="spellEnd"/>
      <w:r w:rsidRPr="00E04CED">
        <w:rPr>
          <w:color w:val="000000" w:themeColor="text1"/>
        </w:rPr>
        <w:t xml:space="preserve"> de </w:t>
      </w:r>
      <w:proofErr w:type="spellStart"/>
      <w:r w:rsidRPr="00E04CED">
        <w:rPr>
          <w:color w:val="000000" w:themeColor="text1"/>
        </w:rPr>
        <w:t>edad</w:t>
      </w:r>
      <w:proofErr w:type="spellEnd"/>
      <w:r w:rsidRPr="00E04CED">
        <w:rPr>
          <w:color w:val="000000" w:themeColor="text1"/>
        </w:rPr>
        <w:t xml:space="preserve"> se </w:t>
      </w:r>
      <w:proofErr w:type="spellStart"/>
      <w:r w:rsidRPr="00E04CED">
        <w:rPr>
          <w:color w:val="000000" w:themeColor="text1"/>
        </w:rPr>
        <w:t>basa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peso corporal (</w:t>
      </w:r>
      <w:proofErr w:type="spellStart"/>
      <w:r w:rsidRPr="00E04CED">
        <w:rPr>
          <w:color w:val="000000" w:themeColor="text1"/>
        </w:rPr>
        <w:t>Tabla</w:t>
      </w:r>
      <w:proofErr w:type="spellEnd"/>
      <w:r w:rsidRPr="00E04CED">
        <w:rPr>
          <w:color w:val="000000" w:themeColor="text1"/>
        </w:rPr>
        <w:t xml:space="preserve"> 2). </w:t>
      </w:r>
      <w:proofErr w:type="spellStart"/>
      <w:r w:rsidRPr="00E04CED">
        <w:rPr>
          <w:color w:val="000000" w:themeColor="text1"/>
        </w:rPr>
        <w:t>Amsparity</w:t>
      </w:r>
      <w:proofErr w:type="spellEnd"/>
      <w:r w:rsidRPr="00E04CED">
        <w:rPr>
          <w:color w:val="000000" w:themeColor="text1"/>
        </w:rPr>
        <w:t xml:space="preserve"> se </w:t>
      </w:r>
      <w:proofErr w:type="spellStart"/>
      <w:r w:rsidRPr="00E04CED">
        <w:rPr>
          <w:color w:val="000000" w:themeColor="text1"/>
        </w:rPr>
        <w:t>administra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alternas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inyección</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t>vía</w:t>
      </w:r>
      <w:proofErr w:type="spellEnd"/>
      <w:r w:rsidRPr="00E04CED">
        <w:rPr>
          <w:color w:val="000000" w:themeColor="text1"/>
        </w:rPr>
        <w:t xml:space="preserve"> </w:t>
      </w:r>
      <w:proofErr w:type="spellStart"/>
      <w:r w:rsidRPr="00E04CED">
        <w:rPr>
          <w:color w:val="000000" w:themeColor="text1"/>
        </w:rPr>
        <w:t>subcutánea</w:t>
      </w:r>
      <w:proofErr w:type="spellEnd"/>
      <w:r w:rsidRPr="00E04CED">
        <w:rPr>
          <w:color w:val="000000" w:themeColor="text1"/>
        </w:rPr>
        <w:t xml:space="preserve">. </w:t>
      </w:r>
    </w:p>
    <w:p w14:paraId="0ED1D6FD" w14:textId="77777777" w:rsidR="00337D78" w:rsidRPr="00E04CED" w:rsidRDefault="00337D78" w:rsidP="0075475A">
      <w:pPr>
        <w:pStyle w:val="BodyText"/>
        <w:widowControl/>
        <w:kinsoku w:val="0"/>
        <w:overflowPunct w:val="0"/>
        <w:ind w:left="0"/>
        <w:rPr>
          <w:color w:val="000000" w:themeColor="text1"/>
        </w:rPr>
      </w:pPr>
    </w:p>
    <w:p w14:paraId="23315252" w14:textId="77777777" w:rsidR="00337D78" w:rsidRPr="00E04CED" w:rsidRDefault="00337D78" w:rsidP="001E44BB">
      <w:pPr>
        <w:pStyle w:val="BodyText"/>
        <w:keepNext/>
        <w:widowControl/>
        <w:kinsoku w:val="0"/>
        <w:overflowPunct w:val="0"/>
        <w:ind w:left="0"/>
        <w:rPr>
          <w:b/>
          <w:bCs/>
          <w:color w:val="000000" w:themeColor="text1"/>
        </w:rPr>
      </w:pPr>
      <w:proofErr w:type="spellStart"/>
      <w:r w:rsidRPr="00E04CED">
        <w:rPr>
          <w:b/>
          <w:bCs/>
          <w:color w:val="000000" w:themeColor="text1"/>
        </w:rPr>
        <w:t>Tabla</w:t>
      </w:r>
      <w:proofErr w:type="spellEnd"/>
      <w:r w:rsidRPr="00E04CED">
        <w:rPr>
          <w:b/>
          <w:bCs/>
          <w:color w:val="000000" w:themeColor="text1"/>
        </w:rPr>
        <w:t> 2</w:t>
      </w:r>
      <w:r w:rsidR="002A6B60" w:rsidRPr="00E04CED">
        <w:rPr>
          <w:b/>
          <w:bCs/>
          <w:color w:val="000000" w:themeColor="text1"/>
        </w:rPr>
        <w:t xml:space="preserve">. </w:t>
      </w:r>
      <w:proofErr w:type="spellStart"/>
      <w:r w:rsidR="006A1144" w:rsidRPr="00E04CED">
        <w:rPr>
          <w:b/>
          <w:color w:val="000000" w:themeColor="text1"/>
        </w:rPr>
        <w:t>Dosis</w:t>
      </w:r>
      <w:proofErr w:type="spellEnd"/>
      <w:r w:rsidR="006A1144" w:rsidRPr="00E04CED">
        <w:rPr>
          <w:b/>
          <w:color w:val="000000" w:themeColor="text1"/>
        </w:rPr>
        <w:t xml:space="preserve"> de </w:t>
      </w:r>
      <w:proofErr w:type="spellStart"/>
      <w:r w:rsidR="006A1144" w:rsidRPr="00E04CED">
        <w:rPr>
          <w:b/>
          <w:color w:val="000000" w:themeColor="text1"/>
        </w:rPr>
        <w:t>Amsparity</w:t>
      </w:r>
      <w:proofErr w:type="spellEnd"/>
      <w:r w:rsidR="006A1144" w:rsidRPr="00E04CED">
        <w:rPr>
          <w:b/>
          <w:color w:val="000000" w:themeColor="text1"/>
        </w:rPr>
        <w:t xml:space="preserve"> para </w:t>
      </w:r>
      <w:proofErr w:type="spellStart"/>
      <w:r w:rsidR="006A1144" w:rsidRPr="00E04CED">
        <w:rPr>
          <w:b/>
          <w:color w:val="000000" w:themeColor="text1"/>
        </w:rPr>
        <w:t>pacientes</w:t>
      </w:r>
      <w:proofErr w:type="spellEnd"/>
      <w:r w:rsidR="006A1144" w:rsidRPr="00E04CED">
        <w:rPr>
          <w:b/>
          <w:color w:val="000000" w:themeColor="text1"/>
        </w:rPr>
        <w:t xml:space="preserve"> con </w:t>
      </w:r>
      <w:proofErr w:type="spellStart"/>
      <w:r w:rsidR="006A1144" w:rsidRPr="00E04CED">
        <w:rPr>
          <w:b/>
          <w:color w:val="000000" w:themeColor="text1"/>
        </w:rPr>
        <w:t>artritis</w:t>
      </w:r>
      <w:proofErr w:type="spellEnd"/>
      <w:r w:rsidR="006A1144" w:rsidRPr="00E04CED">
        <w:rPr>
          <w:b/>
          <w:color w:val="000000" w:themeColor="text1"/>
        </w:rPr>
        <w:t xml:space="preserve"> </w:t>
      </w:r>
      <w:proofErr w:type="spellStart"/>
      <w:r w:rsidR="006A1144" w:rsidRPr="00E04CED">
        <w:rPr>
          <w:b/>
          <w:color w:val="000000" w:themeColor="text1"/>
        </w:rPr>
        <w:t>asociada</w:t>
      </w:r>
      <w:proofErr w:type="spellEnd"/>
      <w:r w:rsidR="006A1144" w:rsidRPr="00E04CED">
        <w:rPr>
          <w:b/>
          <w:color w:val="000000" w:themeColor="text1"/>
        </w:rPr>
        <w:t xml:space="preserve"> a </w:t>
      </w:r>
      <w:proofErr w:type="spellStart"/>
      <w:r w:rsidR="006A1144" w:rsidRPr="00E04CED">
        <w:rPr>
          <w:b/>
          <w:color w:val="000000" w:themeColor="text1"/>
        </w:rPr>
        <w:t>entesitis</w:t>
      </w:r>
      <w:proofErr w:type="spellEnd"/>
    </w:p>
    <w:p w14:paraId="362FE649" w14:textId="77777777" w:rsidR="00337D78" w:rsidRPr="00E04CED" w:rsidRDefault="00337D78" w:rsidP="001E44BB">
      <w:pPr>
        <w:pStyle w:val="BodyText"/>
        <w:keepNext/>
        <w:widowControl/>
        <w:kinsoku w:val="0"/>
        <w:overflowPunct w:val="0"/>
        <w:ind w:left="0"/>
        <w:rPr>
          <w:b/>
          <w:bCs/>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1"/>
        <w:gridCol w:w="4544"/>
      </w:tblGrid>
      <w:tr w:rsidR="00337D78" w:rsidRPr="00FE15AB" w14:paraId="7B3EF3DF" w14:textId="77777777" w:rsidTr="00CD71AC">
        <w:trPr>
          <w:jc w:val="center"/>
        </w:trPr>
        <w:tc>
          <w:tcPr>
            <w:tcW w:w="5009" w:type="dxa"/>
            <w:shd w:val="clear" w:color="auto" w:fill="auto"/>
          </w:tcPr>
          <w:p w14:paraId="66A257D5" w14:textId="77777777" w:rsidR="00337D78" w:rsidRPr="00E04CED" w:rsidRDefault="00337D78" w:rsidP="001E44BB">
            <w:pPr>
              <w:keepNext/>
              <w:jc w:val="center"/>
              <w:rPr>
                <w:b/>
                <w:color w:val="000000" w:themeColor="text1"/>
              </w:rPr>
            </w:pPr>
            <w:r w:rsidRPr="00E04CED">
              <w:rPr>
                <w:b/>
                <w:color w:val="000000" w:themeColor="text1"/>
              </w:rPr>
              <w:t>Peso del paciente</w:t>
            </w:r>
          </w:p>
        </w:tc>
        <w:tc>
          <w:tcPr>
            <w:tcW w:w="5009" w:type="dxa"/>
            <w:shd w:val="clear" w:color="auto" w:fill="auto"/>
          </w:tcPr>
          <w:p w14:paraId="7D1073FF" w14:textId="77777777" w:rsidR="00337D78" w:rsidRPr="00E04CED" w:rsidRDefault="00337D78" w:rsidP="001E44BB">
            <w:pPr>
              <w:keepNext/>
              <w:jc w:val="center"/>
              <w:rPr>
                <w:b/>
                <w:color w:val="000000" w:themeColor="text1"/>
              </w:rPr>
            </w:pPr>
            <w:r w:rsidRPr="00E04CED">
              <w:rPr>
                <w:b/>
                <w:color w:val="000000" w:themeColor="text1"/>
              </w:rPr>
              <w:t>Pauta posológica</w:t>
            </w:r>
          </w:p>
        </w:tc>
      </w:tr>
      <w:tr w:rsidR="00337D78" w:rsidRPr="00FE15AB" w14:paraId="66D7317B" w14:textId="77777777" w:rsidTr="00CD71AC">
        <w:trPr>
          <w:jc w:val="center"/>
        </w:trPr>
        <w:tc>
          <w:tcPr>
            <w:tcW w:w="5009" w:type="dxa"/>
            <w:shd w:val="clear" w:color="auto" w:fill="auto"/>
          </w:tcPr>
          <w:p w14:paraId="391EA421" w14:textId="77777777" w:rsidR="00337D78" w:rsidRPr="00E04CED" w:rsidRDefault="00337D78" w:rsidP="001E44BB">
            <w:pPr>
              <w:keepNext/>
              <w:jc w:val="center"/>
              <w:rPr>
                <w:color w:val="000000" w:themeColor="text1"/>
              </w:rPr>
            </w:pPr>
            <w:r w:rsidRPr="00E04CED">
              <w:rPr>
                <w:color w:val="000000" w:themeColor="text1"/>
              </w:rPr>
              <w:t>15 kg hasta &lt;30 kg</w:t>
            </w:r>
          </w:p>
        </w:tc>
        <w:tc>
          <w:tcPr>
            <w:tcW w:w="5009" w:type="dxa"/>
            <w:shd w:val="clear" w:color="auto" w:fill="auto"/>
          </w:tcPr>
          <w:p w14:paraId="678B520A" w14:textId="77777777" w:rsidR="00337D78" w:rsidRPr="00E04CED" w:rsidRDefault="00337D78" w:rsidP="001E44BB">
            <w:pPr>
              <w:keepNext/>
              <w:jc w:val="center"/>
              <w:rPr>
                <w:color w:val="000000" w:themeColor="text1"/>
              </w:rPr>
            </w:pPr>
            <w:r w:rsidRPr="00E04CED">
              <w:rPr>
                <w:color w:val="000000" w:themeColor="text1"/>
              </w:rPr>
              <w:t>20 mg en semanas alternas</w:t>
            </w:r>
          </w:p>
        </w:tc>
      </w:tr>
      <w:tr w:rsidR="00337D78" w:rsidRPr="00FE15AB" w14:paraId="3D910AE2" w14:textId="77777777" w:rsidTr="00CD71AC">
        <w:trPr>
          <w:jc w:val="center"/>
        </w:trPr>
        <w:tc>
          <w:tcPr>
            <w:tcW w:w="5009" w:type="dxa"/>
            <w:shd w:val="clear" w:color="auto" w:fill="auto"/>
          </w:tcPr>
          <w:p w14:paraId="68923271" w14:textId="77777777" w:rsidR="00337D78" w:rsidRPr="00E04CED" w:rsidRDefault="00337D78" w:rsidP="0075475A">
            <w:pPr>
              <w:jc w:val="center"/>
              <w:rPr>
                <w:color w:val="000000" w:themeColor="text1"/>
              </w:rPr>
            </w:pPr>
            <w:r w:rsidRPr="00E04CED">
              <w:rPr>
                <w:color w:val="000000" w:themeColor="text1"/>
              </w:rPr>
              <w:t>≥30 kg</w:t>
            </w:r>
          </w:p>
        </w:tc>
        <w:tc>
          <w:tcPr>
            <w:tcW w:w="5009" w:type="dxa"/>
            <w:shd w:val="clear" w:color="auto" w:fill="auto"/>
          </w:tcPr>
          <w:p w14:paraId="4BA6156E" w14:textId="77777777" w:rsidR="00337D78" w:rsidRPr="00E04CED" w:rsidRDefault="00337D78" w:rsidP="0075475A">
            <w:pPr>
              <w:jc w:val="center"/>
              <w:rPr>
                <w:color w:val="000000" w:themeColor="text1"/>
              </w:rPr>
            </w:pPr>
            <w:r w:rsidRPr="00E04CED">
              <w:rPr>
                <w:color w:val="000000" w:themeColor="text1"/>
              </w:rPr>
              <w:t>40 mg en semanas alternas</w:t>
            </w:r>
          </w:p>
        </w:tc>
      </w:tr>
    </w:tbl>
    <w:p w14:paraId="005B457D" w14:textId="77777777" w:rsidR="008D74DD" w:rsidRPr="00E04CED" w:rsidRDefault="008D74DD" w:rsidP="0075475A">
      <w:pPr>
        <w:pStyle w:val="BodyText"/>
        <w:widowControl/>
        <w:kinsoku w:val="0"/>
        <w:overflowPunct w:val="0"/>
        <w:ind w:left="0"/>
        <w:rPr>
          <w:color w:val="000000" w:themeColor="text1"/>
          <w:lang w:val="en-GB"/>
        </w:rPr>
      </w:pPr>
    </w:p>
    <w:p w14:paraId="48858787" w14:textId="77777777" w:rsidR="008D74DD" w:rsidRPr="00E04CED" w:rsidRDefault="00775887" w:rsidP="006343F9">
      <w:pPr>
        <w:pStyle w:val="BodyText"/>
        <w:widowControl/>
        <w:kinsoku w:val="0"/>
        <w:overflowPunct w:val="0"/>
        <w:ind w:left="0"/>
        <w:rPr>
          <w:color w:val="000000" w:themeColor="text1"/>
        </w:rPr>
      </w:pPr>
      <w:r w:rsidRPr="00E04CED">
        <w:rPr>
          <w:color w:val="000000" w:themeColor="text1"/>
        </w:rPr>
        <w:t xml:space="preserve">No se ha </w:t>
      </w:r>
      <w:proofErr w:type="spellStart"/>
      <w:r w:rsidRPr="00E04CED">
        <w:rPr>
          <w:color w:val="000000" w:themeColor="text1"/>
        </w:rPr>
        <w:t>estudiado</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uso</w:t>
      </w:r>
      <w:proofErr w:type="spellEnd"/>
      <w:r w:rsidRPr="00E04CED">
        <w:rPr>
          <w:color w:val="000000" w:themeColor="text1"/>
        </w:rPr>
        <w:t xml:space="preserve"> de adalimumab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con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asociada</w:t>
      </w:r>
      <w:proofErr w:type="spellEnd"/>
      <w:r w:rsidRPr="00E04CED">
        <w:rPr>
          <w:color w:val="000000" w:themeColor="text1"/>
        </w:rPr>
        <w:t xml:space="preserve"> a </w:t>
      </w:r>
      <w:proofErr w:type="spellStart"/>
      <w:r w:rsidRPr="00E04CED">
        <w:rPr>
          <w:color w:val="000000" w:themeColor="text1"/>
        </w:rPr>
        <w:t>entesitis</w:t>
      </w:r>
      <w:proofErr w:type="spellEnd"/>
      <w:r w:rsidRPr="00E04CED">
        <w:rPr>
          <w:color w:val="000000" w:themeColor="text1"/>
        </w:rPr>
        <w:t xml:space="preserve"> </w:t>
      </w:r>
      <w:proofErr w:type="spellStart"/>
      <w:r w:rsidRPr="00E04CED">
        <w:rPr>
          <w:color w:val="000000" w:themeColor="text1"/>
        </w:rPr>
        <w:t>menores</w:t>
      </w:r>
      <w:proofErr w:type="spellEnd"/>
      <w:r w:rsidRPr="00E04CED">
        <w:rPr>
          <w:color w:val="000000" w:themeColor="text1"/>
        </w:rPr>
        <w:t xml:space="preserve"> de 6 </w:t>
      </w:r>
      <w:proofErr w:type="spellStart"/>
      <w:r w:rsidRPr="00E04CED">
        <w:rPr>
          <w:color w:val="000000" w:themeColor="text1"/>
        </w:rPr>
        <w:t>años</w:t>
      </w:r>
      <w:proofErr w:type="spellEnd"/>
      <w:r w:rsidR="00766E18" w:rsidRPr="00E04CED">
        <w:rPr>
          <w:color w:val="000000" w:themeColor="text1"/>
          <w:lang w:val="es-ES_tradnl"/>
        </w:rPr>
        <w:t xml:space="preserve"> de edad</w:t>
      </w:r>
      <w:r w:rsidRPr="00E04CED">
        <w:rPr>
          <w:color w:val="000000" w:themeColor="text1"/>
        </w:rPr>
        <w:t>.</w:t>
      </w:r>
    </w:p>
    <w:p w14:paraId="45AD2BF2" w14:textId="77777777" w:rsidR="003D30E4" w:rsidRPr="00E04CED" w:rsidRDefault="003D30E4" w:rsidP="0075475A">
      <w:pPr>
        <w:pStyle w:val="BodyText"/>
        <w:widowControl/>
        <w:kinsoku w:val="0"/>
        <w:overflowPunct w:val="0"/>
        <w:ind w:left="0"/>
        <w:rPr>
          <w:color w:val="000000" w:themeColor="text1"/>
          <w:highlight w:val="yellow"/>
        </w:rPr>
      </w:pPr>
    </w:p>
    <w:p w14:paraId="1F7BCC57" w14:textId="77777777" w:rsidR="003D30E4" w:rsidRPr="00E04CED" w:rsidRDefault="006A1144" w:rsidP="0075475A">
      <w:pPr>
        <w:pStyle w:val="BodyText"/>
        <w:widowControl/>
        <w:kinsoku w:val="0"/>
        <w:overflowPunct w:val="0"/>
        <w:ind w:left="0"/>
        <w:rPr>
          <w:color w:val="000000" w:themeColor="text1"/>
        </w:rPr>
      </w:pP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puede</w:t>
      </w:r>
      <w:proofErr w:type="spellEnd"/>
      <w:r w:rsidRPr="00E04CED">
        <w:rPr>
          <w:color w:val="000000" w:themeColor="text1"/>
        </w:rPr>
        <w:t xml:space="preserve"> </w:t>
      </w:r>
      <w:proofErr w:type="spellStart"/>
      <w:r w:rsidRPr="00E04CED">
        <w:rPr>
          <w:color w:val="000000" w:themeColor="text1"/>
        </w:rPr>
        <w:t>estar</w:t>
      </w:r>
      <w:proofErr w:type="spellEnd"/>
      <w:r w:rsidRPr="00E04CED">
        <w:rPr>
          <w:color w:val="000000" w:themeColor="text1"/>
        </w:rPr>
        <w:t xml:space="preserve"> disponible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otras</w:t>
      </w:r>
      <w:proofErr w:type="spellEnd"/>
      <w:r w:rsidRPr="00E04CED">
        <w:rPr>
          <w:color w:val="000000" w:themeColor="text1"/>
        </w:rPr>
        <w:t xml:space="preserve"> </w:t>
      </w:r>
      <w:proofErr w:type="spellStart"/>
      <w:r w:rsidRPr="00E04CED">
        <w:rPr>
          <w:color w:val="000000" w:themeColor="text1"/>
        </w:rPr>
        <w:t>dosis</w:t>
      </w:r>
      <w:proofErr w:type="spellEnd"/>
      <w:r w:rsidRPr="00E04CED">
        <w:rPr>
          <w:color w:val="000000" w:themeColor="text1"/>
        </w:rPr>
        <w:t xml:space="preserve"> y/o </w:t>
      </w:r>
      <w:proofErr w:type="spellStart"/>
      <w:r w:rsidRPr="00E04CED">
        <w:rPr>
          <w:color w:val="000000" w:themeColor="text1"/>
        </w:rPr>
        <w:t>presentaciones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función</w:t>
      </w:r>
      <w:proofErr w:type="spellEnd"/>
      <w:r w:rsidRPr="00E04CED">
        <w:rPr>
          <w:color w:val="000000" w:themeColor="text1"/>
        </w:rPr>
        <w:t xml:space="preserve"> de las </w:t>
      </w:r>
      <w:proofErr w:type="spellStart"/>
      <w:r w:rsidRPr="00E04CED">
        <w:rPr>
          <w:color w:val="000000" w:themeColor="text1"/>
        </w:rPr>
        <w:t>necesidades</w:t>
      </w:r>
      <w:proofErr w:type="spellEnd"/>
      <w:r w:rsidRPr="00E04CED">
        <w:rPr>
          <w:color w:val="000000" w:themeColor="text1"/>
        </w:rPr>
        <w:t xml:space="preserve"> </w:t>
      </w:r>
      <w:proofErr w:type="spellStart"/>
      <w:r w:rsidRPr="00E04CED">
        <w:rPr>
          <w:color w:val="000000" w:themeColor="text1"/>
        </w:rPr>
        <w:t>individuales</w:t>
      </w:r>
      <w:proofErr w:type="spellEnd"/>
      <w:r w:rsidRPr="00E04CED">
        <w:rPr>
          <w:color w:val="000000" w:themeColor="text1"/>
        </w:rPr>
        <w:t xml:space="preserve"> del </w:t>
      </w:r>
      <w:proofErr w:type="spellStart"/>
      <w:r w:rsidRPr="00E04CED">
        <w:rPr>
          <w:color w:val="000000" w:themeColor="text1"/>
        </w:rPr>
        <w:t>tratamiento</w:t>
      </w:r>
      <w:proofErr w:type="spellEnd"/>
      <w:r w:rsidRPr="00E04CED">
        <w:rPr>
          <w:color w:val="000000" w:themeColor="text1"/>
        </w:rPr>
        <w:t>.</w:t>
      </w:r>
    </w:p>
    <w:p w14:paraId="6B5AEEE2" w14:textId="77777777" w:rsidR="008D74DD" w:rsidRPr="00E04CED" w:rsidRDefault="008D74DD" w:rsidP="0075475A">
      <w:pPr>
        <w:pStyle w:val="BodyText"/>
        <w:widowControl/>
        <w:kinsoku w:val="0"/>
        <w:overflowPunct w:val="0"/>
        <w:ind w:left="0"/>
        <w:rPr>
          <w:color w:val="000000" w:themeColor="text1"/>
        </w:rPr>
      </w:pPr>
    </w:p>
    <w:p w14:paraId="1A8B46AB" w14:textId="77777777" w:rsidR="008D74DD" w:rsidRPr="00E04CED" w:rsidRDefault="008D74DD" w:rsidP="006343F9">
      <w:pPr>
        <w:pStyle w:val="BodyText"/>
        <w:widowControl/>
        <w:kinsoku w:val="0"/>
        <w:overflowPunct w:val="0"/>
        <w:ind w:left="0"/>
        <w:rPr>
          <w:i/>
          <w:iCs/>
          <w:color w:val="000000" w:themeColor="text1"/>
        </w:rPr>
      </w:pPr>
      <w:r w:rsidRPr="00E04CED">
        <w:rPr>
          <w:i/>
          <w:iCs/>
          <w:color w:val="000000" w:themeColor="text1"/>
        </w:rPr>
        <w:t xml:space="preserve">Psoriasis </w:t>
      </w:r>
      <w:proofErr w:type="spellStart"/>
      <w:r w:rsidRPr="00E04CED">
        <w:rPr>
          <w:i/>
          <w:iCs/>
          <w:color w:val="000000" w:themeColor="text1"/>
        </w:rPr>
        <w:t>pediátrica</w:t>
      </w:r>
      <w:proofErr w:type="spellEnd"/>
      <w:r w:rsidRPr="00E04CED">
        <w:rPr>
          <w:i/>
          <w:iCs/>
          <w:color w:val="000000" w:themeColor="text1"/>
        </w:rPr>
        <w:t xml:space="preserve"> </w:t>
      </w:r>
      <w:proofErr w:type="spellStart"/>
      <w:r w:rsidRPr="00E04CED">
        <w:rPr>
          <w:i/>
          <w:iCs/>
          <w:color w:val="000000" w:themeColor="text1"/>
        </w:rPr>
        <w:t>en</w:t>
      </w:r>
      <w:proofErr w:type="spellEnd"/>
      <w:r w:rsidRPr="00E04CED">
        <w:rPr>
          <w:i/>
          <w:iCs/>
          <w:color w:val="000000" w:themeColor="text1"/>
        </w:rPr>
        <w:t xml:space="preserve"> </w:t>
      </w:r>
      <w:proofErr w:type="spellStart"/>
      <w:r w:rsidRPr="00E04CED">
        <w:rPr>
          <w:i/>
          <w:iCs/>
          <w:color w:val="000000" w:themeColor="text1"/>
        </w:rPr>
        <w:t>placas</w:t>
      </w:r>
      <w:proofErr w:type="spellEnd"/>
    </w:p>
    <w:p w14:paraId="6C22DD9E" w14:textId="77777777" w:rsidR="00B3139B" w:rsidRPr="00E04CED" w:rsidRDefault="00B3139B" w:rsidP="006343F9">
      <w:pPr>
        <w:pStyle w:val="BodyText"/>
        <w:widowControl/>
        <w:kinsoku w:val="0"/>
        <w:overflowPunct w:val="0"/>
        <w:ind w:left="0"/>
        <w:rPr>
          <w:color w:val="000000" w:themeColor="text1"/>
        </w:rPr>
      </w:pPr>
    </w:p>
    <w:p w14:paraId="109CEBE4" w14:textId="77777777" w:rsidR="008D74DD" w:rsidRPr="00E04CED" w:rsidRDefault="008D74DD" w:rsidP="006343F9">
      <w:pPr>
        <w:pStyle w:val="BodyText"/>
        <w:widowControl/>
        <w:kinsoku w:val="0"/>
        <w:overflowPunct w:val="0"/>
        <w:ind w:left="0"/>
        <w:rPr>
          <w:color w:val="000000" w:themeColor="text1"/>
        </w:rPr>
      </w:pPr>
      <w:r w:rsidRPr="00E04CED">
        <w:rPr>
          <w:color w:val="000000" w:themeColor="text1"/>
        </w:rPr>
        <w:t xml:space="preserve">La </w:t>
      </w:r>
      <w:proofErr w:type="spellStart"/>
      <w:r w:rsidRPr="00E04CED">
        <w:rPr>
          <w:color w:val="000000" w:themeColor="text1"/>
        </w:rPr>
        <w:t>dosis</w:t>
      </w:r>
      <w:proofErr w:type="spellEnd"/>
      <w:r w:rsidRPr="00E04CED">
        <w:rPr>
          <w:color w:val="000000" w:themeColor="text1"/>
        </w:rPr>
        <w:t xml:space="preserve"> </w:t>
      </w:r>
      <w:proofErr w:type="spellStart"/>
      <w:r w:rsidRPr="00E04CED">
        <w:rPr>
          <w:color w:val="000000" w:themeColor="text1"/>
        </w:rPr>
        <w:t>recomendada</w:t>
      </w:r>
      <w:proofErr w:type="spellEnd"/>
      <w:r w:rsidRPr="00E04CED">
        <w:rPr>
          <w:color w:val="000000" w:themeColor="text1"/>
        </w:rPr>
        <w:t xml:space="preserve"> de </w:t>
      </w:r>
      <w:proofErr w:type="spellStart"/>
      <w:r w:rsidRPr="00E04CED">
        <w:rPr>
          <w:color w:val="000000" w:themeColor="text1"/>
        </w:rPr>
        <w:t>Amsparity</w:t>
      </w:r>
      <w:proofErr w:type="spellEnd"/>
      <w:r w:rsidRPr="00E04CED">
        <w:rPr>
          <w:color w:val="000000" w:themeColor="text1"/>
        </w:rPr>
        <w:t xml:space="preserve"> para </w:t>
      </w:r>
      <w:proofErr w:type="spellStart"/>
      <w:r w:rsidRPr="00E04CED">
        <w:rPr>
          <w:color w:val="000000" w:themeColor="text1"/>
        </w:rPr>
        <w:t>pacientes</w:t>
      </w:r>
      <w:proofErr w:type="spellEnd"/>
      <w:r w:rsidRPr="00E04CED">
        <w:rPr>
          <w:color w:val="000000" w:themeColor="text1"/>
        </w:rPr>
        <w:t xml:space="preserve"> con psoriasis </w:t>
      </w:r>
      <w:proofErr w:type="spellStart"/>
      <w:r w:rsidRPr="00E04CED">
        <w:rPr>
          <w:color w:val="000000" w:themeColor="text1"/>
        </w:rPr>
        <w:t>pediátrica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placas</w:t>
      </w:r>
      <w:proofErr w:type="spellEnd"/>
      <w:r w:rsidRPr="00E04CED">
        <w:rPr>
          <w:color w:val="000000" w:themeColor="text1"/>
        </w:rPr>
        <w:t xml:space="preserve"> </w:t>
      </w:r>
      <w:proofErr w:type="spellStart"/>
      <w:r w:rsidRPr="00E04CED">
        <w:rPr>
          <w:color w:val="000000" w:themeColor="text1"/>
        </w:rPr>
        <w:t>desde</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4 a </w:t>
      </w:r>
      <w:proofErr w:type="spellStart"/>
      <w:r w:rsidRPr="00E04CED">
        <w:rPr>
          <w:color w:val="000000" w:themeColor="text1"/>
        </w:rPr>
        <w:t>los</w:t>
      </w:r>
      <w:proofErr w:type="spellEnd"/>
      <w:r w:rsidRPr="00E04CED">
        <w:rPr>
          <w:color w:val="000000" w:themeColor="text1"/>
        </w:rPr>
        <w:t xml:space="preserve"> 17 </w:t>
      </w:r>
      <w:proofErr w:type="spellStart"/>
      <w:r w:rsidRPr="00E04CED">
        <w:rPr>
          <w:color w:val="000000" w:themeColor="text1"/>
        </w:rPr>
        <w:t>años</w:t>
      </w:r>
      <w:proofErr w:type="spellEnd"/>
      <w:r w:rsidRPr="00E04CED">
        <w:rPr>
          <w:color w:val="000000" w:themeColor="text1"/>
        </w:rPr>
        <w:t xml:space="preserve"> de </w:t>
      </w:r>
      <w:proofErr w:type="spellStart"/>
      <w:r w:rsidRPr="00E04CED">
        <w:rPr>
          <w:color w:val="000000" w:themeColor="text1"/>
        </w:rPr>
        <w:t>edad</w:t>
      </w:r>
      <w:proofErr w:type="spellEnd"/>
      <w:r w:rsidRPr="00E04CED">
        <w:rPr>
          <w:color w:val="000000" w:themeColor="text1"/>
        </w:rPr>
        <w:t xml:space="preserve"> se </w:t>
      </w:r>
      <w:proofErr w:type="spellStart"/>
      <w:r w:rsidRPr="00E04CED">
        <w:rPr>
          <w:color w:val="000000" w:themeColor="text1"/>
        </w:rPr>
        <w:t>basa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peso corporal (</w:t>
      </w:r>
      <w:proofErr w:type="spellStart"/>
      <w:r w:rsidRPr="00E04CED">
        <w:rPr>
          <w:color w:val="000000" w:themeColor="text1"/>
        </w:rPr>
        <w:t>Tabla</w:t>
      </w:r>
      <w:proofErr w:type="spellEnd"/>
      <w:r w:rsidRPr="00E04CED">
        <w:rPr>
          <w:color w:val="000000" w:themeColor="text1"/>
        </w:rPr>
        <w:t xml:space="preserve"> 3). </w:t>
      </w:r>
      <w:proofErr w:type="spellStart"/>
      <w:r w:rsidRPr="00E04CED">
        <w:rPr>
          <w:color w:val="000000" w:themeColor="text1"/>
        </w:rPr>
        <w:t>Amsparity</w:t>
      </w:r>
      <w:proofErr w:type="spellEnd"/>
      <w:r w:rsidRPr="00E04CED">
        <w:rPr>
          <w:color w:val="000000" w:themeColor="text1"/>
        </w:rPr>
        <w:t xml:space="preserve"> se </w:t>
      </w:r>
      <w:proofErr w:type="spellStart"/>
      <w:r w:rsidRPr="00E04CED">
        <w:rPr>
          <w:color w:val="000000" w:themeColor="text1"/>
        </w:rPr>
        <w:t>administra</w:t>
      </w:r>
      <w:proofErr w:type="spellEnd"/>
      <w:r w:rsidRPr="00E04CED">
        <w:rPr>
          <w:color w:val="000000" w:themeColor="text1"/>
        </w:rPr>
        <w:t xml:space="preserve"> </w:t>
      </w:r>
      <w:proofErr w:type="spellStart"/>
      <w:r w:rsidRPr="00E04CED">
        <w:rPr>
          <w:color w:val="000000" w:themeColor="text1"/>
        </w:rPr>
        <w:t>mediante</w:t>
      </w:r>
      <w:proofErr w:type="spellEnd"/>
      <w:r w:rsidRPr="00E04CED">
        <w:rPr>
          <w:color w:val="000000" w:themeColor="text1"/>
        </w:rPr>
        <w:t xml:space="preserve"> </w:t>
      </w:r>
      <w:proofErr w:type="spellStart"/>
      <w:r w:rsidRPr="00E04CED">
        <w:rPr>
          <w:color w:val="000000" w:themeColor="text1"/>
        </w:rPr>
        <w:t>inyección</w:t>
      </w:r>
      <w:proofErr w:type="spellEnd"/>
      <w:r w:rsidRPr="00E04CED">
        <w:rPr>
          <w:color w:val="000000" w:themeColor="text1"/>
        </w:rPr>
        <w:t xml:space="preserve"> </w:t>
      </w:r>
      <w:proofErr w:type="spellStart"/>
      <w:r w:rsidRPr="00E04CED">
        <w:rPr>
          <w:color w:val="000000" w:themeColor="text1"/>
        </w:rPr>
        <w:t>subcutánea</w:t>
      </w:r>
      <w:proofErr w:type="spellEnd"/>
      <w:r w:rsidRPr="00E04CED">
        <w:rPr>
          <w:color w:val="000000" w:themeColor="text1"/>
        </w:rPr>
        <w:t xml:space="preserve">. </w:t>
      </w:r>
    </w:p>
    <w:p w14:paraId="6F12361C" w14:textId="77777777" w:rsidR="008D74DD" w:rsidRPr="00E04CED" w:rsidRDefault="008D74DD" w:rsidP="0080129E">
      <w:pPr>
        <w:pStyle w:val="BodyText"/>
        <w:widowControl/>
        <w:kinsoku w:val="0"/>
        <w:overflowPunct w:val="0"/>
        <w:ind w:left="0"/>
        <w:rPr>
          <w:color w:val="000000" w:themeColor="text1"/>
        </w:rPr>
      </w:pPr>
    </w:p>
    <w:p w14:paraId="28B2B76D" w14:textId="77777777" w:rsidR="008D74DD" w:rsidRPr="00E04CED" w:rsidRDefault="008D74DD" w:rsidP="00742447">
      <w:pPr>
        <w:pStyle w:val="BodyText"/>
        <w:widowControl/>
        <w:kinsoku w:val="0"/>
        <w:overflowPunct w:val="0"/>
        <w:ind w:left="0"/>
        <w:rPr>
          <w:b/>
          <w:bCs/>
          <w:color w:val="000000" w:themeColor="text1"/>
        </w:rPr>
      </w:pPr>
      <w:proofErr w:type="spellStart"/>
      <w:r w:rsidRPr="00E04CED">
        <w:rPr>
          <w:b/>
          <w:bCs/>
          <w:color w:val="000000" w:themeColor="text1"/>
        </w:rPr>
        <w:t>Tabla</w:t>
      </w:r>
      <w:proofErr w:type="spellEnd"/>
      <w:r w:rsidRPr="00E04CED">
        <w:rPr>
          <w:b/>
          <w:bCs/>
          <w:color w:val="000000" w:themeColor="text1"/>
        </w:rPr>
        <w:t> 3</w:t>
      </w:r>
      <w:r w:rsidR="002A6B60" w:rsidRPr="00E04CED">
        <w:rPr>
          <w:b/>
          <w:bCs/>
          <w:color w:val="000000" w:themeColor="text1"/>
        </w:rPr>
        <w:t xml:space="preserve">. </w:t>
      </w:r>
      <w:proofErr w:type="spellStart"/>
      <w:r w:rsidR="006A1144" w:rsidRPr="00E04CED">
        <w:rPr>
          <w:b/>
          <w:color w:val="000000" w:themeColor="text1"/>
        </w:rPr>
        <w:t>Dosis</w:t>
      </w:r>
      <w:proofErr w:type="spellEnd"/>
      <w:r w:rsidR="006A1144" w:rsidRPr="00E04CED">
        <w:rPr>
          <w:b/>
          <w:color w:val="000000" w:themeColor="text1"/>
        </w:rPr>
        <w:t xml:space="preserve"> de </w:t>
      </w:r>
      <w:proofErr w:type="spellStart"/>
      <w:r w:rsidR="006A1144" w:rsidRPr="00E04CED">
        <w:rPr>
          <w:b/>
          <w:color w:val="000000" w:themeColor="text1"/>
        </w:rPr>
        <w:t>Amsparity</w:t>
      </w:r>
      <w:proofErr w:type="spellEnd"/>
      <w:r w:rsidR="006A1144" w:rsidRPr="00E04CED">
        <w:rPr>
          <w:b/>
          <w:color w:val="000000" w:themeColor="text1"/>
        </w:rPr>
        <w:t xml:space="preserve"> para </w:t>
      </w:r>
      <w:proofErr w:type="spellStart"/>
      <w:r w:rsidR="006A1144" w:rsidRPr="00E04CED">
        <w:rPr>
          <w:b/>
          <w:color w:val="000000" w:themeColor="text1"/>
        </w:rPr>
        <w:t>pacientes</w:t>
      </w:r>
      <w:proofErr w:type="spellEnd"/>
      <w:r w:rsidR="006A1144" w:rsidRPr="00E04CED">
        <w:rPr>
          <w:b/>
          <w:color w:val="000000" w:themeColor="text1"/>
        </w:rPr>
        <w:t xml:space="preserve"> </w:t>
      </w:r>
      <w:proofErr w:type="spellStart"/>
      <w:r w:rsidR="006A1144" w:rsidRPr="00E04CED">
        <w:rPr>
          <w:b/>
          <w:color w:val="000000" w:themeColor="text1"/>
        </w:rPr>
        <w:t>pediátricos</w:t>
      </w:r>
      <w:proofErr w:type="spellEnd"/>
      <w:r w:rsidR="006A1144" w:rsidRPr="00E04CED">
        <w:rPr>
          <w:b/>
          <w:color w:val="000000" w:themeColor="text1"/>
        </w:rPr>
        <w:t xml:space="preserve"> con psoriasis </w:t>
      </w:r>
      <w:proofErr w:type="spellStart"/>
      <w:r w:rsidR="006A1144" w:rsidRPr="00E04CED">
        <w:rPr>
          <w:b/>
          <w:color w:val="000000" w:themeColor="text1"/>
        </w:rPr>
        <w:t>en</w:t>
      </w:r>
      <w:proofErr w:type="spellEnd"/>
      <w:r w:rsidR="006A1144" w:rsidRPr="00E04CED">
        <w:rPr>
          <w:b/>
          <w:color w:val="000000" w:themeColor="text1"/>
        </w:rPr>
        <w:t xml:space="preserve"> </w:t>
      </w:r>
      <w:proofErr w:type="spellStart"/>
      <w:r w:rsidR="006A1144" w:rsidRPr="00E04CED">
        <w:rPr>
          <w:b/>
          <w:color w:val="000000" w:themeColor="text1"/>
        </w:rPr>
        <w:t>placas</w:t>
      </w:r>
      <w:proofErr w:type="spellEnd"/>
    </w:p>
    <w:p w14:paraId="6B338FC3" w14:textId="77777777" w:rsidR="008D74DD" w:rsidRPr="00E04CED" w:rsidRDefault="008D74DD" w:rsidP="006343F9">
      <w:pPr>
        <w:pStyle w:val="BodyText"/>
        <w:widowControl/>
        <w:kinsoku w:val="0"/>
        <w:overflowPunct w:val="0"/>
        <w:ind w:left="0"/>
        <w:rPr>
          <w:b/>
          <w:bCs/>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2"/>
        <w:gridCol w:w="4833"/>
      </w:tblGrid>
      <w:tr w:rsidR="008D74DD" w:rsidRPr="00FE15AB" w14:paraId="6F8D4757" w14:textId="77777777" w:rsidTr="00CD71AC">
        <w:trPr>
          <w:jc w:val="center"/>
        </w:trPr>
        <w:tc>
          <w:tcPr>
            <w:tcW w:w="4698" w:type="dxa"/>
            <w:shd w:val="clear" w:color="auto" w:fill="auto"/>
          </w:tcPr>
          <w:p w14:paraId="341F0A67" w14:textId="77777777" w:rsidR="008D74DD" w:rsidRPr="00E04CED" w:rsidRDefault="008D74DD" w:rsidP="0075475A">
            <w:pPr>
              <w:pStyle w:val="BodyText"/>
              <w:widowControl/>
              <w:kinsoku w:val="0"/>
              <w:overflowPunct w:val="0"/>
              <w:ind w:left="0"/>
              <w:jc w:val="center"/>
              <w:rPr>
                <w:color w:val="000000" w:themeColor="text1"/>
                <w:lang w:val="es-ES" w:eastAsia="en-US"/>
              </w:rPr>
            </w:pPr>
            <w:r w:rsidRPr="00E04CED">
              <w:rPr>
                <w:b/>
                <w:bCs/>
                <w:color w:val="000000" w:themeColor="text1"/>
                <w:lang w:val="es-ES" w:eastAsia="en-US"/>
              </w:rPr>
              <w:t>Peso del paciente</w:t>
            </w:r>
          </w:p>
        </w:tc>
        <w:tc>
          <w:tcPr>
            <w:tcW w:w="5320" w:type="dxa"/>
            <w:shd w:val="clear" w:color="auto" w:fill="auto"/>
          </w:tcPr>
          <w:p w14:paraId="25DECDE3" w14:textId="77777777" w:rsidR="008D74DD" w:rsidRPr="00E04CED" w:rsidRDefault="008D74DD" w:rsidP="0075475A">
            <w:pPr>
              <w:pStyle w:val="BodyText"/>
              <w:widowControl/>
              <w:kinsoku w:val="0"/>
              <w:overflowPunct w:val="0"/>
              <w:ind w:left="0"/>
              <w:jc w:val="center"/>
              <w:rPr>
                <w:color w:val="000000" w:themeColor="text1"/>
                <w:lang w:val="es-ES" w:eastAsia="en-US"/>
              </w:rPr>
            </w:pPr>
            <w:r w:rsidRPr="00E04CED">
              <w:rPr>
                <w:b/>
                <w:bCs/>
                <w:color w:val="000000" w:themeColor="text1"/>
                <w:lang w:val="es-ES" w:eastAsia="en-US"/>
              </w:rPr>
              <w:t>Pauta posológica</w:t>
            </w:r>
          </w:p>
        </w:tc>
      </w:tr>
      <w:tr w:rsidR="008D74DD" w:rsidRPr="00FE15AB" w14:paraId="4EF304CE" w14:textId="77777777" w:rsidTr="00CD71AC">
        <w:trPr>
          <w:jc w:val="center"/>
        </w:trPr>
        <w:tc>
          <w:tcPr>
            <w:tcW w:w="4698" w:type="dxa"/>
            <w:shd w:val="clear" w:color="auto" w:fill="auto"/>
          </w:tcPr>
          <w:p w14:paraId="19F6D88F" w14:textId="77777777" w:rsidR="008D74DD" w:rsidRPr="00E04CED" w:rsidRDefault="008D74DD" w:rsidP="0075475A">
            <w:pPr>
              <w:pStyle w:val="BodyText"/>
              <w:widowControl/>
              <w:kinsoku w:val="0"/>
              <w:overflowPunct w:val="0"/>
              <w:ind w:left="0"/>
              <w:jc w:val="center"/>
              <w:rPr>
                <w:color w:val="000000" w:themeColor="text1"/>
                <w:lang w:val="es-ES" w:eastAsia="en-US"/>
              </w:rPr>
            </w:pPr>
            <w:r w:rsidRPr="00E04CED">
              <w:rPr>
                <w:color w:val="000000" w:themeColor="text1"/>
                <w:lang w:val="es-ES" w:eastAsia="en-US"/>
              </w:rPr>
              <w:t>15 kg hasta &lt;30 kg</w:t>
            </w:r>
          </w:p>
        </w:tc>
        <w:tc>
          <w:tcPr>
            <w:tcW w:w="5320" w:type="dxa"/>
            <w:shd w:val="clear" w:color="auto" w:fill="auto"/>
          </w:tcPr>
          <w:p w14:paraId="2DDE947B" w14:textId="77777777" w:rsidR="008D74DD" w:rsidRPr="00E04CED" w:rsidRDefault="008D74DD" w:rsidP="00B56A49">
            <w:pPr>
              <w:autoSpaceDE w:val="0"/>
              <w:autoSpaceDN w:val="0"/>
              <w:adjustRightInd w:val="0"/>
              <w:rPr>
                <w:color w:val="000000" w:themeColor="text1"/>
              </w:rPr>
            </w:pPr>
            <w:r w:rsidRPr="00E04CED">
              <w:rPr>
                <w:color w:val="000000" w:themeColor="text1"/>
              </w:rPr>
              <w:t>Dosis inicial de 20 mg, seguida de 20 mg administrados en semanas alternas empezando una semana después de la dosis inicial</w:t>
            </w:r>
          </w:p>
        </w:tc>
      </w:tr>
      <w:tr w:rsidR="008D74DD" w:rsidRPr="00FE15AB" w14:paraId="0972E556" w14:textId="77777777" w:rsidTr="00CD71AC">
        <w:trPr>
          <w:jc w:val="center"/>
        </w:trPr>
        <w:tc>
          <w:tcPr>
            <w:tcW w:w="4698" w:type="dxa"/>
            <w:shd w:val="clear" w:color="auto" w:fill="auto"/>
          </w:tcPr>
          <w:p w14:paraId="5C0C2FAC" w14:textId="77777777" w:rsidR="008D74DD" w:rsidRPr="00E04CED" w:rsidRDefault="008D74DD" w:rsidP="0075475A">
            <w:pPr>
              <w:pStyle w:val="BodyText"/>
              <w:widowControl/>
              <w:kinsoku w:val="0"/>
              <w:overflowPunct w:val="0"/>
              <w:ind w:left="0"/>
              <w:jc w:val="center"/>
              <w:rPr>
                <w:color w:val="000000" w:themeColor="text1"/>
                <w:lang w:val="es-ES" w:eastAsia="en-US"/>
              </w:rPr>
            </w:pPr>
            <w:r w:rsidRPr="00E04CED">
              <w:rPr>
                <w:color w:val="000000" w:themeColor="text1"/>
                <w:lang w:val="es-ES" w:eastAsia="en-US"/>
              </w:rPr>
              <w:t>≥30 kg</w:t>
            </w:r>
          </w:p>
        </w:tc>
        <w:tc>
          <w:tcPr>
            <w:tcW w:w="5320" w:type="dxa"/>
            <w:shd w:val="clear" w:color="auto" w:fill="auto"/>
          </w:tcPr>
          <w:p w14:paraId="5A8DB558" w14:textId="77777777" w:rsidR="008D74DD" w:rsidRPr="00E04CED" w:rsidRDefault="008D74DD" w:rsidP="00B56A49">
            <w:pPr>
              <w:autoSpaceDE w:val="0"/>
              <w:autoSpaceDN w:val="0"/>
              <w:adjustRightInd w:val="0"/>
              <w:rPr>
                <w:color w:val="000000" w:themeColor="text1"/>
              </w:rPr>
            </w:pPr>
            <w:r w:rsidRPr="00E04CED">
              <w:rPr>
                <w:color w:val="000000" w:themeColor="text1"/>
              </w:rPr>
              <w:t>Dosis inicial de 40 mg, seguida de 40 mg administrados en semanas alternas empezando una semana después de la dosis inicial</w:t>
            </w:r>
          </w:p>
        </w:tc>
      </w:tr>
    </w:tbl>
    <w:p w14:paraId="17D4CB18" w14:textId="77777777" w:rsidR="008D74DD" w:rsidRPr="00E04CED" w:rsidRDefault="008D74DD" w:rsidP="0080129E">
      <w:pPr>
        <w:pStyle w:val="BodyText"/>
        <w:widowControl/>
        <w:kinsoku w:val="0"/>
        <w:overflowPunct w:val="0"/>
        <w:ind w:left="0"/>
        <w:rPr>
          <w:color w:val="000000" w:themeColor="text1"/>
        </w:rPr>
      </w:pPr>
    </w:p>
    <w:p w14:paraId="598009B2" w14:textId="77777777" w:rsidR="008D74DD" w:rsidRPr="00E04CED" w:rsidRDefault="008D74DD" w:rsidP="006343F9">
      <w:pPr>
        <w:pStyle w:val="BodyText"/>
        <w:widowControl/>
        <w:kinsoku w:val="0"/>
        <w:overflowPunct w:val="0"/>
        <w:ind w:left="0"/>
        <w:rPr>
          <w:color w:val="000000" w:themeColor="text1"/>
        </w:rPr>
      </w:pPr>
      <w:r w:rsidRPr="00E04CED">
        <w:rPr>
          <w:color w:val="000000" w:themeColor="text1"/>
        </w:rPr>
        <w:t xml:space="preserve">La </w:t>
      </w:r>
      <w:proofErr w:type="spellStart"/>
      <w:r w:rsidRPr="00E04CED">
        <w:rPr>
          <w:color w:val="000000" w:themeColor="text1"/>
        </w:rPr>
        <w:t>continuación</w:t>
      </w:r>
      <w:proofErr w:type="spellEnd"/>
      <w:r w:rsidRPr="00E04CED">
        <w:rPr>
          <w:color w:val="000000" w:themeColor="text1"/>
        </w:rPr>
        <w:t xml:space="preserve"> del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más</w:t>
      </w:r>
      <w:proofErr w:type="spellEnd"/>
      <w:r w:rsidRPr="00E04CED">
        <w:rPr>
          <w:color w:val="000000" w:themeColor="text1"/>
        </w:rPr>
        <w:t xml:space="preserve"> </w:t>
      </w:r>
      <w:proofErr w:type="spellStart"/>
      <w:r w:rsidRPr="00E04CED">
        <w:rPr>
          <w:color w:val="000000" w:themeColor="text1"/>
        </w:rPr>
        <w:t>allá</w:t>
      </w:r>
      <w:proofErr w:type="spellEnd"/>
      <w:r w:rsidRPr="00E04CED">
        <w:rPr>
          <w:color w:val="000000" w:themeColor="text1"/>
        </w:rPr>
        <w:t xml:space="preserve"> de las 16 </w:t>
      </w:r>
      <w:proofErr w:type="spellStart"/>
      <w:r w:rsidRPr="00E04CED">
        <w:rPr>
          <w:color w:val="000000" w:themeColor="text1"/>
        </w:rPr>
        <w:t>semanas</w:t>
      </w:r>
      <w:proofErr w:type="spellEnd"/>
      <w:r w:rsidRPr="00E04CED">
        <w:rPr>
          <w:color w:val="000000" w:themeColor="text1"/>
        </w:rPr>
        <w:t xml:space="preserve"> se </w:t>
      </w:r>
      <w:proofErr w:type="spellStart"/>
      <w:r w:rsidRPr="00E04CED">
        <w:rPr>
          <w:color w:val="000000" w:themeColor="text1"/>
        </w:rPr>
        <w:t>debe</w:t>
      </w:r>
      <w:proofErr w:type="spellEnd"/>
      <w:r w:rsidRPr="00E04CED">
        <w:rPr>
          <w:color w:val="000000" w:themeColor="text1"/>
        </w:rPr>
        <w:t xml:space="preserve"> </w:t>
      </w:r>
      <w:proofErr w:type="spellStart"/>
      <w:r w:rsidRPr="00E04CED">
        <w:rPr>
          <w:color w:val="000000" w:themeColor="text1"/>
        </w:rPr>
        <w:t>reconsiderar</w:t>
      </w:r>
      <w:proofErr w:type="spellEnd"/>
      <w:r w:rsidRPr="00E04CED">
        <w:rPr>
          <w:color w:val="000000" w:themeColor="text1"/>
        </w:rPr>
        <w:t xml:space="preserve"> de forma </w:t>
      </w:r>
      <w:proofErr w:type="spellStart"/>
      <w:r w:rsidRPr="00E04CED">
        <w:rPr>
          <w:color w:val="000000" w:themeColor="text1"/>
        </w:rPr>
        <w:t>cuidadosa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que no </w:t>
      </w:r>
      <w:proofErr w:type="spellStart"/>
      <w:r w:rsidRPr="00E04CED">
        <w:rPr>
          <w:color w:val="000000" w:themeColor="text1"/>
        </w:rPr>
        <w:t>hayan</w:t>
      </w:r>
      <w:proofErr w:type="spellEnd"/>
      <w:r w:rsidRPr="00E04CED">
        <w:rPr>
          <w:color w:val="000000" w:themeColor="text1"/>
        </w:rPr>
        <w:t xml:space="preserve"> </w:t>
      </w:r>
      <w:proofErr w:type="spellStart"/>
      <w:r w:rsidRPr="00E04CED">
        <w:rPr>
          <w:color w:val="000000" w:themeColor="text1"/>
        </w:rPr>
        <w:t>respondido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este</w:t>
      </w:r>
      <w:proofErr w:type="spellEnd"/>
      <w:r w:rsidRPr="00E04CED">
        <w:rPr>
          <w:color w:val="000000" w:themeColor="text1"/>
        </w:rPr>
        <w:t xml:space="preserve"> </w:t>
      </w:r>
      <w:proofErr w:type="spellStart"/>
      <w:r w:rsidRPr="00E04CED">
        <w:rPr>
          <w:color w:val="000000" w:themeColor="text1"/>
        </w:rPr>
        <w:t>periodo</w:t>
      </w:r>
      <w:proofErr w:type="spellEnd"/>
      <w:r w:rsidRPr="00E04CED">
        <w:rPr>
          <w:color w:val="000000" w:themeColor="text1"/>
        </w:rPr>
        <w:t xml:space="preserve"> de </w:t>
      </w:r>
      <w:proofErr w:type="spellStart"/>
      <w:r w:rsidRPr="00E04CED">
        <w:rPr>
          <w:color w:val="000000" w:themeColor="text1"/>
        </w:rPr>
        <w:t>tiempo</w:t>
      </w:r>
      <w:proofErr w:type="spellEnd"/>
      <w:r w:rsidRPr="00E04CED">
        <w:rPr>
          <w:color w:val="000000" w:themeColor="text1"/>
        </w:rPr>
        <w:t>.</w:t>
      </w:r>
    </w:p>
    <w:p w14:paraId="2000D16D" w14:textId="77777777" w:rsidR="008D74DD" w:rsidRPr="00E04CED" w:rsidRDefault="008D74DD" w:rsidP="0075475A">
      <w:pPr>
        <w:pStyle w:val="BodyText"/>
        <w:widowControl/>
        <w:kinsoku w:val="0"/>
        <w:overflowPunct w:val="0"/>
        <w:ind w:left="0"/>
        <w:rPr>
          <w:color w:val="000000" w:themeColor="text1"/>
        </w:rPr>
      </w:pPr>
    </w:p>
    <w:p w14:paraId="5A6EFB51" w14:textId="77777777" w:rsidR="008D74DD" w:rsidRPr="00E04CED" w:rsidRDefault="008D74DD" w:rsidP="0075475A">
      <w:pPr>
        <w:pStyle w:val="BodyText"/>
        <w:widowControl/>
        <w:kinsoku w:val="0"/>
        <w:overflowPunct w:val="0"/>
        <w:ind w:left="0"/>
        <w:rPr>
          <w:color w:val="000000" w:themeColor="text1"/>
        </w:rPr>
      </w:pPr>
      <w:r w:rsidRPr="00E04CED">
        <w:rPr>
          <w:color w:val="000000" w:themeColor="text1"/>
        </w:rPr>
        <w:t xml:space="preserve">En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caso</w:t>
      </w:r>
      <w:proofErr w:type="spellEnd"/>
      <w:r w:rsidRPr="00E04CED">
        <w:rPr>
          <w:color w:val="000000" w:themeColor="text1"/>
        </w:rPr>
        <w:t xml:space="preserve"> de que </w:t>
      </w:r>
      <w:proofErr w:type="spellStart"/>
      <w:r w:rsidRPr="00E04CED">
        <w:rPr>
          <w:color w:val="000000" w:themeColor="text1"/>
        </w:rPr>
        <w:t>esté</w:t>
      </w:r>
      <w:proofErr w:type="spellEnd"/>
      <w:r w:rsidRPr="00E04CED">
        <w:rPr>
          <w:color w:val="000000" w:themeColor="text1"/>
        </w:rPr>
        <w:t xml:space="preserve"> </w:t>
      </w:r>
      <w:proofErr w:type="spellStart"/>
      <w:r w:rsidRPr="00E04CED">
        <w:rPr>
          <w:color w:val="000000" w:themeColor="text1"/>
        </w:rPr>
        <w:t>indicado</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retratamiento</w:t>
      </w:r>
      <w:proofErr w:type="spellEnd"/>
      <w:r w:rsidRPr="00E04CED">
        <w:rPr>
          <w:color w:val="000000" w:themeColor="text1"/>
        </w:rPr>
        <w:t xml:space="preserve"> con </w:t>
      </w:r>
      <w:proofErr w:type="spellStart"/>
      <w:r w:rsidRPr="00E04CED">
        <w:rPr>
          <w:color w:val="000000" w:themeColor="text1"/>
        </w:rPr>
        <w:t>Amsparity</w:t>
      </w:r>
      <w:proofErr w:type="spellEnd"/>
      <w:r w:rsidRPr="00E04CED">
        <w:rPr>
          <w:color w:val="000000" w:themeColor="text1"/>
        </w:rPr>
        <w:t xml:space="preserve">, se </w:t>
      </w:r>
      <w:proofErr w:type="spellStart"/>
      <w:r w:rsidRPr="00E04CED">
        <w:rPr>
          <w:color w:val="000000" w:themeColor="text1"/>
        </w:rPr>
        <w:t>deben</w:t>
      </w:r>
      <w:proofErr w:type="spellEnd"/>
      <w:r w:rsidRPr="00E04CED">
        <w:rPr>
          <w:color w:val="000000" w:themeColor="text1"/>
        </w:rPr>
        <w:t xml:space="preserve"> </w:t>
      </w:r>
      <w:proofErr w:type="spellStart"/>
      <w:r w:rsidRPr="00E04CED">
        <w:rPr>
          <w:color w:val="000000" w:themeColor="text1"/>
        </w:rPr>
        <w:t>seguir</w:t>
      </w:r>
      <w:proofErr w:type="spellEnd"/>
      <w:r w:rsidRPr="00E04CED">
        <w:rPr>
          <w:color w:val="000000" w:themeColor="text1"/>
        </w:rPr>
        <w:t xml:space="preserve"> las </w:t>
      </w:r>
      <w:proofErr w:type="spellStart"/>
      <w:r w:rsidRPr="00E04CED">
        <w:rPr>
          <w:color w:val="000000" w:themeColor="text1"/>
        </w:rPr>
        <w:t>indicaciones</w:t>
      </w:r>
      <w:proofErr w:type="spellEnd"/>
      <w:r w:rsidRPr="00E04CED">
        <w:rPr>
          <w:color w:val="000000" w:themeColor="text1"/>
        </w:rPr>
        <w:t xml:space="preserve"> </w:t>
      </w:r>
      <w:proofErr w:type="spellStart"/>
      <w:r w:rsidRPr="00E04CED">
        <w:rPr>
          <w:color w:val="000000" w:themeColor="text1"/>
        </w:rPr>
        <w:t>anteriores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cuanto</w:t>
      </w:r>
      <w:proofErr w:type="spellEnd"/>
      <w:r w:rsidRPr="00E04CED">
        <w:rPr>
          <w:color w:val="000000" w:themeColor="text1"/>
        </w:rPr>
        <w:t xml:space="preserve"> a la </w:t>
      </w:r>
      <w:proofErr w:type="spellStart"/>
      <w:r w:rsidRPr="00E04CED">
        <w:rPr>
          <w:color w:val="000000" w:themeColor="text1"/>
        </w:rPr>
        <w:t>dosis</w:t>
      </w:r>
      <w:proofErr w:type="spellEnd"/>
      <w:r w:rsidRPr="00E04CED">
        <w:rPr>
          <w:color w:val="000000" w:themeColor="text1"/>
        </w:rPr>
        <w:t xml:space="preserve"> y la </w:t>
      </w:r>
      <w:proofErr w:type="spellStart"/>
      <w:r w:rsidRPr="00E04CED">
        <w:rPr>
          <w:color w:val="000000" w:themeColor="text1"/>
        </w:rPr>
        <w:t>duración</w:t>
      </w:r>
      <w:proofErr w:type="spellEnd"/>
      <w:r w:rsidRPr="00E04CED">
        <w:rPr>
          <w:color w:val="000000" w:themeColor="text1"/>
        </w:rPr>
        <w:t xml:space="preserve"> del </w:t>
      </w:r>
      <w:proofErr w:type="spellStart"/>
      <w:r w:rsidRPr="00E04CED">
        <w:rPr>
          <w:color w:val="000000" w:themeColor="text1"/>
        </w:rPr>
        <w:t>tratamiento</w:t>
      </w:r>
      <w:proofErr w:type="spellEnd"/>
      <w:r w:rsidRPr="00E04CED">
        <w:rPr>
          <w:color w:val="000000" w:themeColor="text1"/>
        </w:rPr>
        <w:t>.</w:t>
      </w:r>
    </w:p>
    <w:p w14:paraId="6EAC3F85" w14:textId="77777777" w:rsidR="008D74DD" w:rsidRPr="00E04CED" w:rsidRDefault="008D74DD" w:rsidP="0075475A">
      <w:pPr>
        <w:pStyle w:val="BodyText"/>
        <w:widowControl/>
        <w:kinsoku w:val="0"/>
        <w:overflowPunct w:val="0"/>
        <w:ind w:left="0"/>
        <w:rPr>
          <w:color w:val="000000" w:themeColor="text1"/>
          <w:szCs w:val="21"/>
        </w:rPr>
      </w:pPr>
    </w:p>
    <w:p w14:paraId="610DBD23" w14:textId="77777777" w:rsidR="008D74DD" w:rsidRPr="00E04CED" w:rsidRDefault="008D74DD" w:rsidP="0075475A">
      <w:pPr>
        <w:pStyle w:val="BodyText"/>
        <w:widowControl/>
        <w:kinsoku w:val="0"/>
        <w:overflowPunct w:val="0"/>
        <w:ind w:left="0"/>
        <w:rPr>
          <w:color w:val="000000" w:themeColor="text1"/>
        </w:rPr>
      </w:pPr>
      <w:r w:rsidRPr="00E04CED">
        <w:rPr>
          <w:color w:val="000000" w:themeColor="text1"/>
        </w:rPr>
        <w:t xml:space="preserve">La </w:t>
      </w:r>
      <w:proofErr w:type="spellStart"/>
      <w:r w:rsidRPr="00E04CED">
        <w:rPr>
          <w:color w:val="000000" w:themeColor="text1"/>
        </w:rPr>
        <w:t>seguridad</w:t>
      </w:r>
      <w:proofErr w:type="spellEnd"/>
      <w:r w:rsidRPr="00E04CED">
        <w:rPr>
          <w:color w:val="000000" w:themeColor="text1"/>
        </w:rPr>
        <w:t xml:space="preserve"> de adalimumab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pediátricos</w:t>
      </w:r>
      <w:proofErr w:type="spellEnd"/>
      <w:r w:rsidRPr="00E04CED">
        <w:rPr>
          <w:color w:val="000000" w:themeColor="text1"/>
        </w:rPr>
        <w:t xml:space="preserve"> </w:t>
      </w:r>
      <w:r w:rsidR="00766E18" w:rsidRPr="00E04CED">
        <w:rPr>
          <w:color w:val="000000" w:themeColor="text1"/>
          <w:lang w:val="es-ES_tradnl"/>
        </w:rPr>
        <w:t xml:space="preserve">con </w:t>
      </w:r>
      <w:r w:rsidRPr="00E04CED">
        <w:rPr>
          <w:color w:val="000000" w:themeColor="text1"/>
        </w:rPr>
        <w:t xml:space="preserve">psoriasis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placas</w:t>
      </w:r>
      <w:proofErr w:type="spellEnd"/>
      <w:r w:rsidRPr="00E04CED">
        <w:rPr>
          <w:color w:val="000000" w:themeColor="text1"/>
        </w:rPr>
        <w:t xml:space="preserve"> ha </w:t>
      </w:r>
      <w:proofErr w:type="spellStart"/>
      <w:r w:rsidRPr="00E04CED">
        <w:rPr>
          <w:color w:val="000000" w:themeColor="text1"/>
        </w:rPr>
        <w:t>sido</w:t>
      </w:r>
      <w:proofErr w:type="spellEnd"/>
      <w:r w:rsidRPr="00E04CED">
        <w:rPr>
          <w:color w:val="000000" w:themeColor="text1"/>
        </w:rPr>
        <w:t xml:space="preserve"> </w:t>
      </w:r>
      <w:proofErr w:type="spellStart"/>
      <w:r w:rsidRPr="00E04CED">
        <w:rPr>
          <w:color w:val="000000" w:themeColor="text1"/>
        </w:rPr>
        <w:t>evaluada</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media de 13 meses.</w:t>
      </w:r>
    </w:p>
    <w:p w14:paraId="671DD03D" w14:textId="77777777" w:rsidR="008D74DD" w:rsidRPr="00E04CED" w:rsidRDefault="008D74DD" w:rsidP="0075475A">
      <w:pPr>
        <w:pStyle w:val="BodyText"/>
        <w:widowControl/>
        <w:kinsoku w:val="0"/>
        <w:overflowPunct w:val="0"/>
        <w:ind w:left="0"/>
        <w:rPr>
          <w:color w:val="000000" w:themeColor="text1"/>
        </w:rPr>
      </w:pPr>
    </w:p>
    <w:p w14:paraId="7DCA9CE8" w14:textId="77777777" w:rsidR="008D74DD" w:rsidRPr="00E04CED" w:rsidRDefault="00585327" w:rsidP="0075475A">
      <w:pPr>
        <w:pStyle w:val="BodyText"/>
        <w:widowControl/>
        <w:kinsoku w:val="0"/>
        <w:overflowPunct w:val="0"/>
        <w:ind w:left="0"/>
        <w:rPr>
          <w:color w:val="000000" w:themeColor="text1"/>
        </w:rPr>
      </w:pPr>
      <w:r w:rsidRPr="00E04CED">
        <w:rPr>
          <w:color w:val="000000" w:themeColor="text1"/>
          <w:lang w:val="es-ES_tradnl"/>
        </w:rPr>
        <w:t>No hay un</w:t>
      </w:r>
      <w:r w:rsidR="008D74DD" w:rsidRPr="00E04CED">
        <w:rPr>
          <w:color w:val="000000" w:themeColor="text1"/>
        </w:rPr>
        <w:t xml:space="preserve"> </w:t>
      </w:r>
      <w:proofErr w:type="spellStart"/>
      <w:r w:rsidR="008D74DD" w:rsidRPr="00E04CED">
        <w:rPr>
          <w:color w:val="000000" w:themeColor="text1"/>
        </w:rPr>
        <w:t>uso</w:t>
      </w:r>
      <w:proofErr w:type="spellEnd"/>
      <w:r w:rsidR="008D74DD" w:rsidRPr="00E04CED">
        <w:rPr>
          <w:color w:val="000000" w:themeColor="text1"/>
        </w:rPr>
        <w:t xml:space="preserve"> </w:t>
      </w:r>
      <w:r w:rsidRPr="00E04CED">
        <w:rPr>
          <w:color w:val="000000" w:themeColor="text1"/>
          <w:lang w:val="es-ES_tradnl"/>
        </w:rPr>
        <w:t xml:space="preserve">relevante </w:t>
      </w:r>
      <w:r w:rsidR="008D74DD" w:rsidRPr="00E04CED">
        <w:rPr>
          <w:color w:val="000000" w:themeColor="text1"/>
        </w:rPr>
        <w:t xml:space="preserve">de adalimumab </w:t>
      </w:r>
      <w:proofErr w:type="spellStart"/>
      <w:r w:rsidR="008D74DD" w:rsidRPr="00E04CED">
        <w:rPr>
          <w:color w:val="000000" w:themeColor="text1"/>
        </w:rPr>
        <w:t>en</w:t>
      </w:r>
      <w:proofErr w:type="spellEnd"/>
      <w:r w:rsidR="008D74DD" w:rsidRPr="00E04CED">
        <w:rPr>
          <w:color w:val="000000" w:themeColor="text1"/>
        </w:rPr>
        <w:t xml:space="preserve"> </w:t>
      </w:r>
      <w:proofErr w:type="spellStart"/>
      <w:r w:rsidR="008D74DD" w:rsidRPr="00E04CED">
        <w:rPr>
          <w:color w:val="000000" w:themeColor="text1"/>
        </w:rPr>
        <w:t>niños</w:t>
      </w:r>
      <w:proofErr w:type="spellEnd"/>
      <w:r w:rsidR="008D74DD" w:rsidRPr="00E04CED">
        <w:rPr>
          <w:color w:val="000000" w:themeColor="text1"/>
        </w:rPr>
        <w:t xml:space="preserve"> </w:t>
      </w:r>
      <w:proofErr w:type="spellStart"/>
      <w:r w:rsidR="008D74DD" w:rsidRPr="00E04CED">
        <w:rPr>
          <w:color w:val="000000" w:themeColor="text1"/>
        </w:rPr>
        <w:t>menores</w:t>
      </w:r>
      <w:proofErr w:type="spellEnd"/>
      <w:r w:rsidR="008D74DD" w:rsidRPr="00E04CED">
        <w:rPr>
          <w:color w:val="000000" w:themeColor="text1"/>
        </w:rPr>
        <w:t xml:space="preserve"> de 4 </w:t>
      </w:r>
      <w:proofErr w:type="spellStart"/>
      <w:r w:rsidR="008D74DD" w:rsidRPr="00E04CED">
        <w:rPr>
          <w:color w:val="000000" w:themeColor="text1"/>
        </w:rPr>
        <w:t>años</w:t>
      </w:r>
      <w:proofErr w:type="spellEnd"/>
      <w:r w:rsidR="008D74DD" w:rsidRPr="00E04CED">
        <w:rPr>
          <w:color w:val="000000" w:themeColor="text1"/>
        </w:rPr>
        <w:t xml:space="preserve"> </w:t>
      </w:r>
      <w:r w:rsidRPr="00E04CED">
        <w:rPr>
          <w:color w:val="000000" w:themeColor="text1"/>
          <w:lang w:val="es-ES_tradnl"/>
        </w:rPr>
        <w:t>en</w:t>
      </w:r>
      <w:r w:rsidR="008D74DD" w:rsidRPr="00E04CED">
        <w:rPr>
          <w:color w:val="000000" w:themeColor="text1"/>
        </w:rPr>
        <w:t xml:space="preserve"> </w:t>
      </w:r>
      <w:r w:rsidR="00B2609F" w:rsidRPr="00E04CED">
        <w:rPr>
          <w:color w:val="000000" w:themeColor="text1"/>
          <w:lang w:val="es-ES_tradnl"/>
        </w:rPr>
        <w:t>esta</w:t>
      </w:r>
      <w:r w:rsidR="008D74DD" w:rsidRPr="00E04CED">
        <w:rPr>
          <w:color w:val="000000" w:themeColor="text1"/>
        </w:rPr>
        <w:t xml:space="preserve"> </w:t>
      </w:r>
      <w:proofErr w:type="spellStart"/>
      <w:r w:rsidR="008D74DD" w:rsidRPr="00E04CED">
        <w:rPr>
          <w:color w:val="000000" w:themeColor="text1"/>
        </w:rPr>
        <w:t>indicación</w:t>
      </w:r>
      <w:proofErr w:type="spellEnd"/>
      <w:r w:rsidR="008D74DD" w:rsidRPr="00E04CED">
        <w:rPr>
          <w:color w:val="000000" w:themeColor="text1"/>
        </w:rPr>
        <w:t>.</w:t>
      </w:r>
    </w:p>
    <w:p w14:paraId="60F26DEF" w14:textId="77777777" w:rsidR="003D30E4" w:rsidRPr="00E04CED" w:rsidRDefault="003D30E4" w:rsidP="0075475A">
      <w:pPr>
        <w:pStyle w:val="BodyText"/>
        <w:widowControl/>
        <w:kinsoku w:val="0"/>
        <w:overflowPunct w:val="0"/>
        <w:ind w:left="0"/>
        <w:rPr>
          <w:color w:val="000000" w:themeColor="text1"/>
        </w:rPr>
      </w:pPr>
    </w:p>
    <w:p w14:paraId="4F705B31" w14:textId="77777777" w:rsidR="003D30E4" w:rsidRPr="00E04CED" w:rsidRDefault="006A1144" w:rsidP="0075475A">
      <w:pPr>
        <w:pStyle w:val="BodyText"/>
        <w:widowControl/>
        <w:kinsoku w:val="0"/>
        <w:overflowPunct w:val="0"/>
        <w:ind w:left="0"/>
        <w:rPr>
          <w:color w:val="000000" w:themeColor="text1"/>
        </w:rPr>
      </w:pP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puede</w:t>
      </w:r>
      <w:proofErr w:type="spellEnd"/>
      <w:r w:rsidRPr="00E04CED">
        <w:rPr>
          <w:color w:val="000000" w:themeColor="text1"/>
        </w:rPr>
        <w:t xml:space="preserve"> </w:t>
      </w:r>
      <w:proofErr w:type="spellStart"/>
      <w:r w:rsidRPr="00E04CED">
        <w:rPr>
          <w:color w:val="000000" w:themeColor="text1"/>
        </w:rPr>
        <w:t>estar</w:t>
      </w:r>
      <w:proofErr w:type="spellEnd"/>
      <w:r w:rsidRPr="00E04CED">
        <w:rPr>
          <w:color w:val="000000" w:themeColor="text1"/>
        </w:rPr>
        <w:t xml:space="preserve"> disponible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otras</w:t>
      </w:r>
      <w:proofErr w:type="spellEnd"/>
      <w:r w:rsidRPr="00E04CED">
        <w:rPr>
          <w:color w:val="000000" w:themeColor="text1"/>
        </w:rPr>
        <w:t xml:space="preserve"> </w:t>
      </w:r>
      <w:proofErr w:type="spellStart"/>
      <w:r w:rsidRPr="00E04CED">
        <w:rPr>
          <w:color w:val="000000" w:themeColor="text1"/>
        </w:rPr>
        <w:t>dosis</w:t>
      </w:r>
      <w:proofErr w:type="spellEnd"/>
      <w:r w:rsidRPr="00E04CED">
        <w:rPr>
          <w:color w:val="000000" w:themeColor="text1"/>
        </w:rPr>
        <w:t xml:space="preserve"> y/o </w:t>
      </w:r>
      <w:proofErr w:type="spellStart"/>
      <w:r w:rsidRPr="00E04CED">
        <w:rPr>
          <w:color w:val="000000" w:themeColor="text1"/>
        </w:rPr>
        <w:t>presentaciones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función</w:t>
      </w:r>
      <w:proofErr w:type="spellEnd"/>
      <w:r w:rsidRPr="00E04CED">
        <w:rPr>
          <w:color w:val="000000" w:themeColor="text1"/>
        </w:rPr>
        <w:t xml:space="preserve"> de las </w:t>
      </w:r>
      <w:proofErr w:type="spellStart"/>
      <w:r w:rsidRPr="00E04CED">
        <w:rPr>
          <w:color w:val="000000" w:themeColor="text1"/>
        </w:rPr>
        <w:t>necesidades</w:t>
      </w:r>
      <w:proofErr w:type="spellEnd"/>
      <w:r w:rsidRPr="00E04CED">
        <w:rPr>
          <w:color w:val="000000" w:themeColor="text1"/>
        </w:rPr>
        <w:t xml:space="preserve"> </w:t>
      </w:r>
      <w:proofErr w:type="spellStart"/>
      <w:r w:rsidRPr="00E04CED">
        <w:rPr>
          <w:color w:val="000000" w:themeColor="text1"/>
        </w:rPr>
        <w:t>individuales</w:t>
      </w:r>
      <w:proofErr w:type="spellEnd"/>
      <w:r w:rsidRPr="00E04CED">
        <w:rPr>
          <w:color w:val="000000" w:themeColor="text1"/>
        </w:rPr>
        <w:t xml:space="preserve"> del </w:t>
      </w:r>
      <w:proofErr w:type="spellStart"/>
      <w:r w:rsidRPr="00E04CED">
        <w:rPr>
          <w:color w:val="000000" w:themeColor="text1"/>
        </w:rPr>
        <w:t>tratamiento</w:t>
      </w:r>
      <w:proofErr w:type="spellEnd"/>
      <w:r w:rsidRPr="00E04CED">
        <w:rPr>
          <w:color w:val="000000" w:themeColor="text1"/>
        </w:rPr>
        <w:t>.</w:t>
      </w:r>
    </w:p>
    <w:p w14:paraId="246739D3" w14:textId="77777777" w:rsidR="008D74DD" w:rsidRPr="00E04CED" w:rsidRDefault="008D74DD" w:rsidP="0075475A">
      <w:pPr>
        <w:pStyle w:val="BodyText"/>
        <w:widowControl/>
        <w:kinsoku w:val="0"/>
        <w:overflowPunct w:val="0"/>
        <w:ind w:left="0"/>
        <w:rPr>
          <w:color w:val="000000" w:themeColor="text1"/>
        </w:rPr>
      </w:pPr>
    </w:p>
    <w:p w14:paraId="27221105" w14:textId="77777777" w:rsidR="008D74DD" w:rsidRPr="00E04CED" w:rsidRDefault="008D74DD" w:rsidP="0075475A">
      <w:pPr>
        <w:pStyle w:val="BodyText"/>
        <w:keepNext/>
        <w:widowControl/>
        <w:kinsoku w:val="0"/>
        <w:overflowPunct w:val="0"/>
        <w:ind w:left="0"/>
        <w:rPr>
          <w:color w:val="000000" w:themeColor="text1"/>
        </w:rPr>
      </w:pPr>
      <w:proofErr w:type="spellStart"/>
      <w:r w:rsidRPr="00E04CED">
        <w:rPr>
          <w:i/>
          <w:iCs/>
          <w:color w:val="000000" w:themeColor="text1"/>
        </w:rPr>
        <w:t>Enfermedad</w:t>
      </w:r>
      <w:proofErr w:type="spellEnd"/>
      <w:r w:rsidRPr="00E04CED">
        <w:rPr>
          <w:i/>
          <w:iCs/>
          <w:color w:val="000000" w:themeColor="text1"/>
        </w:rPr>
        <w:t xml:space="preserve"> de Crohn </w:t>
      </w:r>
      <w:proofErr w:type="spellStart"/>
      <w:r w:rsidRPr="00E04CED">
        <w:rPr>
          <w:i/>
          <w:iCs/>
          <w:color w:val="000000" w:themeColor="text1"/>
        </w:rPr>
        <w:t>pediátrica</w:t>
      </w:r>
      <w:proofErr w:type="spellEnd"/>
    </w:p>
    <w:p w14:paraId="60F3BD96" w14:textId="77777777" w:rsidR="008D74DD" w:rsidRPr="00E04CED" w:rsidRDefault="008D74DD" w:rsidP="0075475A">
      <w:pPr>
        <w:pStyle w:val="BodyText"/>
        <w:widowControl/>
        <w:kinsoku w:val="0"/>
        <w:overflowPunct w:val="0"/>
        <w:ind w:left="0"/>
        <w:rPr>
          <w:i/>
          <w:iCs/>
          <w:color w:val="000000" w:themeColor="text1"/>
          <w:szCs w:val="21"/>
        </w:rPr>
      </w:pPr>
    </w:p>
    <w:p w14:paraId="01BD1C5B" w14:textId="77777777" w:rsidR="008D74DD" w:rsidRPr="00E04CED" w:rsidRDefault="008D74DD" w:rsidP="0075475A">
      <w:pPr>
        <w:pStyle w:val="BodyText"/>
        <w:widowControl/>
        <w:kinsoku w:val="0"/>
        <w:overflowPunct w:val="0"/>
        <w:ind w:left="0"/>
        <w:rPr>
          <w:color w:val="000000" w:themeColor="text1"/>
        </w:rPr>
      </w:pPr>
      <w:r w:rsidRPr="00E04CED">
        <w:rPr>
          <w:color w:val="000000" w:themeColor="text1"/>
        </w:rPr>
        <w:t xml:space="preserve">La </w:t>
      </w:r>
      <w:proofErr w:type="spellStart"/>
      <w:r w:rsidRPr="00E04CED">
        <w:rPr>
          <w:color w:val="000000" w:themeColor="text1"/>
        </w:rPr>
        <w:t>dosis</w:t>
      </w:r>
      <w:proofErr w:type="spellEnd"/>
      <w:r w:rsidRPr="00E04CED">
        <w:rPr>
          <w:color w:val="000000" w:themeColor="text1"/>
        </w:rPr>
        <w:t xml:space="preserve"> </w:t>
      </w:r>
      <w:proofErr w:type="spellStart"/>
      <w:r w:rsidRPr="00E04CED">
        <w:rPr>
          <w:color w:val="000000" w:themeColor="text1"/>
        </w:rPr>
        <w:t>recomendada</w:t>
      </w:r>
      <w:proofErr w:type="spellEnd"/>
      <w:r w:rsidRPr="00E04CED">
        <w:rPr>
          <w:color w:val="000000" w:themeColor="text1"/>
        </w:rPr>
        <w:t xml:space="preserve"> de </w:t>
      </w:r>
      <w:proofErr w:type="spellStart"/>
      <w:r w:rsidRPr="00E04CED">
        <w:rPr>
          <w:color w:val="000000" w:themeColor="text1"/>
        </w:rPr>
        <w:t>Amsparity</w:t>
      </w:r>
      <w:proofErr w:type="spellEnd"/>
      <w:r w:rsidRPr="00E04CED">
        <w:rPr>
          <w:color w:val="000000" w:themeColor="text1"/>
        </w:rPr>
        <w:t xml:space="preserve"> para </w:t>
      </w:r>
      <w:proofErr w:type="spellStart"/>
      <w:r w:rsidRPr="00E04CED">
        <w:rPr>
          <w:color w:val="000000" w:themeColor="text1"/>
        </w:rPr>
        <w:t>pacientes</w:t>
      </w:r>
      <w:proofErr w:type="spellEnd"/>
      <w:r w:rsidRPr="00E04CED">
        <w:rPr>
          <w:color w:val="000000" w:themeColor="text1"/>
        </w:rPr>
        <w:t xml:space="preserve"> con </w:t>
      </w:r>
      <w:proofErr w:type="spellStart"/>
      <w:r w:rsidRPr="00E04CED">
        <w:rPr>
          <w:color w:val="000000" w:themeColor="text1"/>
        </w:rPr>
        <w:t>enfermedad</w:t>
      </w:r>
      <w:proofErr w:type="spellEnd"/>
      <w:r w:rsidRPr="00E04CED">
        <w:rPr>
          <w:color w:val="000000" w:themeColor="text1"/>
        </w:rPr>
        <w:t xml:space="preserve"> de Crohn </w:t>
      </w:r>
      <w:proofErr w:type="spellStart"/>
      <w:r w:rsidRPr="00E04CED">
        <w:rPr>
          <w:color w:val="000000" w:themeColor="text1"/>
        </w:rPr>
        <w:t>desde</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6 hasta </w:t>
      </w:r>
      <w:proofErr w:type="spellStart"/>
      <w:r w:rsidRPr="00E04CED">
        <w:rPr>
          <w:color w:val="000000" w:themeColor="text1"/>
        </w:rPr>
        <w:t>los</w:t>
      </w:r>
      <w:proofErr w:type="spellEnd"/>
      <w:r w:rsidRPr="00E04CED">
        <w:rPr>
          <w:color w:val="000000" w:themeColor="text1"/>
        </w:rPr>
        <w:t xml:space="preserve"> 17 </w:t>
      </w:r>
      <w:proofErr w:type="spellStart"/>
      <w:r w:rsidRPr="00E04CED">
        <w:rPr>
          <w:color w:val="000000" w:themeColor="text1"/>
        </w:rPr>
        <w:t>años</w:t>
      </w:r>
      <w:proofErr w:type="spellEnd"/>
      <w:r w:rsidRPr="00E04CED">
        <w:rPr>
          <w:color w:val="000000" w:themeColor="text1"/>
        </w:rPr>
        <w:t xml:space="preserve"> de </w:t>
      </w:r>
      <w:proofErr w:type="spellStart"/>
      <w:r w:rsidRPr="00E04CED">
        <w:rPr>
          <w:color w:val="000000" w:themeColor="text1"/>
        </w:rPr>
        <w:t>edad</w:t>
      </w:r>
      <w:proofErr w:type="spellEnd"/>
      <w:r w:rsidRPr="00E04CED">
        <w:rPr>
          <w:color w:val="000000" w:themeColor="text1"/>
        </w:rPr>
        <w:t xml:space="preserve"> se </w:t>
      </w:r>
      <w:proofErr w:type="spellStart"/>
      <w:r w:rsidRPr="00E04CED">
        <w:rPr>
          <w:color w:val="000000" w:themeColor="text1"/>
        </w:rPr>
        <w:t>basa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peso corporal (</w:t>
      </w:r>
      <w:proofErr w:type="spellStart"/>
      <w:r w:rsidRPr="00E04CED">
        <w:rPr>
          <w:color w:val="000000" w:themeColor="text1"/>
        </w:rPr>
        <w:t>Tabla</w:t>
      </w:r>
      <w:proofErr w:type="spellEnd"/>
      <w:r w:rsidRPr="00E04CED">
        <w:rPr>
          <w:color w:val="000000" w:themeColor="text1"/>
        </w:rPr>
        <w:t xml:space="preserve"> 4). </w:t>
      </w:r>
      <w:proofErr w:type="spellStart"/>
      <w:r w:rsidRPr="00E04CED">
        <w:rPr>
          <w:color w:val="000000" w:themeColor="text1"/>
        </w:rPr>
        <w:t>Amsparity</w:t>
      </w:r>
      <w:proofErr w:type="spellEnd"/>
      <w:r w:rsidRPr="00E04CED">
        <w:rPr>
          <w:color w:val="000000" w:themeColor="text1"/>
        </w:rPr>
        <w:t xml:space="preserve"> se </w:t>
      </w:r>
      <w:proofErr w:type="spellStart"/>
      <w:r w:rsidRPr="00E04CED">
        <w:rPr>
          <w:color w:val="000000" w:themeColor="text1"/>
        </w:rPr>
        <w:t>administra</w:t>
      </w:r>
      <w:proofErr w:type="spellEnd"/>
      <w:r w:rsidRPr="00E04CED">
        <w:rPr>
          <w:color w:val="000000" w:themeColor="text1"/>
        </w:rPr>
        <w:t xml:space="preserve"> </w:t>
      </w:r>
      <w:proofErr w:type="spellStart"/>
      <w:r w:rsidRPr="00E04CED">
        <w:rPr>
          <w:color w:val="000000" w:themeColor="text1"/>
        </w:rPr>
        <w:t>mediante</w:t>
      </w:r>
      <w:proofErr w:type="spellEnd"/>
      <w:r w:rsidRPr="00E04CED">
        <w:rPr>
          <w:color w:val="000000" w:themeColor="text1"/>
        </w:rPr>
        <w:t xml:space="preserve"> </w:t>
      </w:r>
      <w:proofErr w:type="spellStart"/>
      <w:r w:rsidRPr="00E04CED">
        <w:rPr>
          <w:color w:val="000000" w:themeColor="text1"/>
        </w:rPr>
        <w:t>inyección</w:t>
      </w:r>
      <w:proofErr w:type="spellEnd"/>
      <w:r w:rsidRPr="00E04CED">
        <w:rPr>
          <w:color w:val="000000" w:themeColor="text1"/>
        </w:rPr>
        <w:t xml:space="preserve"> </w:t>
      </w:r>
      <w:proofErr w:type="spellStart"/>
      <w:r w:rsidRPr="00E04CED">
        <w:rPr>
          <w:color w:val="000000" w:themeColor="text1"/>
        </w:rPr>
        <w:t>subcutánea</w:t>
      </w:r>
      <w:proofErr w:type="spellEnd"/>
      <w:r w:rsidRPr="00E04CED">
        <w:rPr>
          <w:color w:val="000000" w:themeColor="text1"/>
        </w:rPr>
        <w:t xml:space="preserve">. </w:t>
      </w:r>
    </w:p>
    <w:p w14:paraId="4EF58202" w14:textId="77777777" w:rsidR="00775887" w:rsidRPr="00E04CED" w:rsidRDefault="00775887" w:rsidP="00982118">
      <w:pPr>
        <w:rPr>
          <w:color w:val="000000" w:themeColor="text1"/>
        </w:rPr>
      </w:pPr>
    </w:p>
    <w:p w14:paraId="3B897459" w14:textId="77777777" w:rsidR="00337D78" w:rsidRPr="00E04CED" w:rsidRDefault="00337D78" w:rsidP="00742447">
      <w:pPr>
        <w:keepNext/>
        <w:rPr>
          <w:color w:val="000000" w:themeColor="text1"/>
        </w:rPr>
      </w:pPr>
      <w:r w:rsidRPr="00E04CED">
        <w:rPr>
          <w:b/>
          <w:color w:val="000000" w:themeColor="text1"/>
        </w:rPr>
        <w:lastRenderedPageBreak/>
        <w:t>Tabla 4</w:t>
      </w:r>
      <w:r w:rsidR="002A6B60" w:rsidRPr="00E04CED">
        <w:rPr>
          <w:b/>
          <w:color w:val="000000" w:themeColor="text1"/>
        </w:rPr>
        <w:t xml:space="preserve">. </w:t>
      </w:r>
      <w:r w:rsidR="006A1144" w:rsidRPr="00E04CED">
        <w:rPr>
          <w:b/>
          <w:color w:val="000000" w:themeColor="text1"/>
        </w:rPr>
        <w:t xml:space="preserve">Dosis de </w:t>
      </w:r>
      <w:proofErr w:type="spellStart"/>
      <w:r w:rsidR="006A1144" w:rsidRPr="00E04CED">
        <w:rPr>
          <w:b/>
          <w:color w:val="000000" w:themeColor="text1"/>
        </w:rPr>
        <w:t>Amsparity</w:t>
      </w:r>
      <w:proofErr w:type="spellEnd"/>
      <w:r w:rsidR="006A1144" w:rsidRPr="00E04CED">
        <w:rPr>
          <w:b/>
          <w:color w:val="000000" w:themeColor="text1"/>
        </w:rPr>
        <w:t xml:space="preserve"> para pacientes pediátricos con enfermedad de Crohn</w:t>
      </w:r>
    </w:p>
    <w:p w14:paraId="23416136" w14:textId="77777777" w:rsidR="00337D78" w:rsidRPr="00E04CED" w:rsidRDefault="00337D78" w:rsidP="0075475A">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3"/>
        <w:gridCol w:w="5904"/>
        <w:gridCol w:w="2008"/>
      </w:tblGrid>
      <w:tr w:rsidR="00337D78" w:rsidRPr="00FE15AB" w14:paraId="6E5A1CD3" w14:textId="77777777" w:rsidTr="007E0DEB">
        <w:trPr>
          <w:cantSplit/>
        </w:trPr>
        <w:tc>
          <w:tcPr>
            <w:tcW w:w="1182" w:type="dxa"/>
            <w:shd w:val="clear" w:color="auto" w:fill="auto"/>
          </w:tcPr>
          <w:p w14:paraId="1E3B1728" w14:textId="77777777" w:rsidR="00337D78" w:rsidRPr="00E04CED" w:rsidRDefault="00337D78" w:rsidP="0075475A">
            <w:pPr>
              <w:keepNext/>
              <w:jc w:val="center"/>
              <w:rPr>
                <w:b/>
                <w:color w:val="000000" w:themeColor="text1"/>
              </w:rPr>
            </w:pPr>
            <w:r w:rsidRPr="00E04CED">
              <w:rPr>
                <w:b/>
                <w:color w:val="000000" w:themeColor="text1"/>
              </w:rPr>
              <w:t>Peso del paciente</w:t>
            </w:r>
          </w:p>
        </w:tc>
        <w:tc>
          <w:tcPr>
            <w:tcW w:w="6756" w:type="dxa"/>
            <w:shd w:val="clear" w:color="auto" w:fill="auto"/>
          </w:tcPr>
          <w:p w14:paraId="5BF41865" w14:textId="77777777" w:rsidR="00337D78" w:rsidRPr="00E04CED" w:rsidRDefault="00337D78" w:rsidP="0075475A">
            <w:pPr>
              <w:keepNext/>
              <w:jc w:val="center"/>
              <w:rPr>
                <w:b/>
                <w:color w:val="000000" w:themeColor="text1"/>
              </w:rPr>
            </w:pPr>
            <w:r w:rsidRPr="00E04CED">
              <w:rPr>
                <w:b/>
                <w:color w:val="000000" w:themeColor="text1"/>
              </w:rPr>
              <w:t>Dosis de inducción</w:t>
            </w:r>
          </w:p>
        </w:tc>
        <w:tc>
          <w:tcPr>
            <w:tcW w:w="2080" w:type="dxa"/>
            <w:shd w:val="clear" w:color="auto" w:fill="auto"/>
          </w:tcPr>
          <w:p w14:paraId="3E58C3BE" w14:textId="77777777" w:rsidR="00337D78" w:rsidRPr="00E04CED" w:rsidRDefault="00337D78" w:rsidP="0075475A">
            <w:pPr>
              <w:keepNext/>
              <w:jc w:val="center"/>
              <w:rPr>
                <w:b/>
                <w:color w:val="000000" w:themeColor="text1"/>
              </w:rPr>
            </w:pPr>
            <w:r w:rsidRPr="00E04CED">
              <w:rPr>
                <w:b/>
                <w:color w:val="000000" w:themeColor="text1"/>
              </w:rPr>
              <w:t>Dosis de mantenimiento empezando en la Semana 4</w:t>
            </w:r>
          </w:p>
        </w:tc>
      </w:tr>
      <w:tr w:rsidR="00337D78" w:rsidRPr="00FE15AB" w14:paraId="091946EB" w14:textId="77777777" w:rsidTr="007E0DEB">
        <w:trPr>
          <w:cantSplit/>
        </w:trPr>
        <w:tc>
          <w:tcPr>
            <w:tcW w:w="1182" w:type="dxa"/>
            <w:shd w:val="clear" w:color="auto" w:fill="auto"/>
          </w:tcPr>
          <w:p w14:paraId="1210AB76" w14:textId="77777777" w:rsidR="00337D78" w:rsidRPr="00E04CED" w:rsidRDefault="00337D78" w:rsidP="0075475A">
            <w:pPr>
              <w:jc w:val="center"/>
              <w:rPr>
                <w:color w:val="000000" w:themeColor="text1"/>
              </w:rPr>
            </w:pPr>
            <w:r w:rsidRPr="00E04CED">
              <w:rPr>
                <w:color w:val="000000" w:themeColor="text1"/>
              </w:rPr>
              <w:t>&lt;40 kg</w:t>
            </w:r>
          </w:p>
        </w:tc>
        <w:tc>
          <w:tcPr>
            <w:tcW w:w="6756" w:type="dxa"/>
            <w:shd w:val="clear" w:color="auto" w:fill="auto"/>
          </w:tcPr>
          <w:p w14:paraId="248E9B6C" w14:textId="77777777" w:rsidR="00921D8E" w:rsidRPr="00E04CED" w:rsidRDefault="00921D8E" w:rsidP="006C5F35">
            <w:pPr>
              <w:numPr>
                <w:ilvl w:val="0"/>
                <w:numId w:val="16"/>
              </w:numPr>
              <w:autoSpaceDE w:val="0"/>
              <w:autoSpaceDN w:val="0"/>
              <w:adjustRightInd w:val="0"/>
              <w:ind w:left="0" w:firstLine="0"/>
              <w:rPr>
                <w:color w:val="000000" w:themeColor="text1"/>
              </w:rPr>
            </w:pPr>
            <w:r w:rsidRPr="00E04CED">
              <w:rPr>
                <w:color w:val="000000" w:themeColor="text1"/>
              </w:rPr>
              <w:t>40 mg en la Semana 0 y 20 mg en la Semana 2</w:t>
            </w:r>
          </w:p>
          <w:p w14:paraId="0DED31A3" w14:textId="77777777" w:rsidR="00921D8E" w:rsidRPr="00E04CED" w:rsidRDefault="00921D8E" w:rsidP="00054A92">
            <w:pPr>
              <w:autoSpaceDE w:val="0"/>
              <w:autoSpaceDN w:val="0"/>
              <w:adjustRightInd w:val="0"/>
              <w:rPr>
                <w:color w:val="000000" w:themeColor="text1"/>
              </w:rPr>
            </w:pPr>
          </w:p>
          <w:p w14:paraId="5F9604EB" w14:textId="77777777" w:rsidR="00921D8E" w:rsidRPr="00E04CED" w:rsidRDefault="00921D8E" w:rsidP="00054A92">
            <w:pPr>
              <w:autoSpaceDE w:val="0"/>
              <w:autoSpaceDN w:val="0"/>
              <w:adjustRightInd w:val="0"/>
              <w:rPr>
                <w:color w:val="000000" w:themeColor="text1"/>
              </w:rPr>
            </w:pPr>
            <w:r w:rsidRPr="00E04CED">
              <w:rPr>
                <w:color w:val="000000" w:themeColor="text1"/>
              </w:rPr>
              <w:t xml:space="preserve">En caso de que sea necesario una respuesta más rápida al tratamiento siendo conscientes de que el riesgo de los efectos adversos podría aumentar con el uso de una dosis de inducción mayor, </w:t>
            </w:r>
            <w:r w:rsidR="00585327" w:rsidRPr="00E04CED">
              <w:rPr>
                <w:color w:val="000000" w:themeColor="text1"/>
              </w:rPr>
              <w:t xml:space="preserve">se </w:t>
            </w:r>
            <w:r w:rsidRPr="00E04CED">
              <w:rPr>
                <w:color w:val="000000" w:themeColor="text1"/>
              </w:rPr>
              <w:t>puede usar la siguiente dosis:</w:t>
            </w:r>
          </w:p>
          <w:p w14:paraId="194788E2" w14:textId="77777777" w:rsidR="00337D78" w:rsidRPr="00E04CED" w:rsidRDefault="00D15DFF" w:rsidP="006C5F35">
            <w:pPr>
              <w:numPr>
                <w:ilvl w:val="0"/>
                <w:numId w:val="16"/>
              </w:numPr>
              <w:ind w:left="0" w:firstLine="0"/>
              <w:rPr>
                <w:color w:val="000000" w:themeColor="text1"/>
              </w:rPr>
            </w:pPr>
            <w:r w:rsidRPr="00E04CED">
              <w:rPr>
                <w:color w:val="000000" w:themeColor="text1"/>
              </w:rPr>
              <w:t>80 mg en la Semana 0 y 40 mg en la Semana 2</w:t>
            </w:r>
          </w:p>
        </w:tc>
        <w:tc>
          <w:tcPr>
            <w:tcW w:w="2080" w:type="dxa"/>
            <w:shd w:val="clear" w:color="auto" w:fill="auto"/>
          </w:tcPr>
          <w:p w14:paraId="685B13F3" w14:textId="77777777" w:rsidR="00337D78" w:rsidRPr="00E04CED" w:rsidRDefault="00337D78" w:rsidP="0075475A">
            <w:pPr>
              <w:jc w:val="center"/>
              <w:rPr>
                <w:color w:val="000000" w:themeColor="text1"/>
              </w:rPr>
            </w:pPr>
            <w:r w:rsidRPr="00E04CED">
              <w:rPr>
                <w:color w:val="000000" w:themeColor="text1"/>
              </w:rPr>
              <w:t>20 mg en semanas alternas</w:t>
            </w:r>
          </w:p>
        </w:tc>
      </w:tr>
      <w:tr w:rsidR="00337D78" w:rsidRPr="00FE15AB" w14:paraId="02069358" w14:textId="77777777" w:rsidTr="007E0DEB">
        <w:trPr>
          <w:cantSplit/>
        </w:trPr>
        <w:tc>
          <w:tcPr>
            <w:tcW w:w="1182" w:type="dxa"/>
            <w:shd w:val="clear" w:color="auto" w:fill="auto"/>
          </w:tcPr>
          <w:p w14:paraId="29C25F98" w14:textId="77777777" w:rsidR="00337D78" w:rsidRPr="00E04CED" w:rsidRDefault="00337D78" w:rsidP="0075475A">
            <w:pPr>
              <w:jc w:val="center"/>
              <w:rPr>
                <w:color w:val="000000" w:themeColor="text1"/>
              </w:rPr>
            </w:pPr>
            <w:r w:rsidRPr="00E04CED">
              <w:rPr>
                <w:color w:val="000000" w:themeColor="text1"/>
              </w:rPr>
              <w:t>≥40 kg</w:t>
            </w:r>
          </w:p>
        </w:tc>
        <w:tc>
          <w:tcPr>
            <w:tcW w:w="6756" w:type="dxa"/>
            <w:shd w:val="clear" w:color="auto" w:fill="auto"/>
          </w:tcPr>
          <w:p w14:paraId="20DA02DE" w14:textId="77777777" w:rsidR="00921D8E" w:rsidRPr="00E04CED" w:rsidRDefault="00921D8E" w:rsidP="006C5F35">
            <w:pPr>
              <w:numPr>
                <w:ilvl w:val="0"/>
                <w:numId w:val="16"/>
              </w:numPr>
              <w:autoSpaceDE w:val="0"/>
              <w:autoSpaceDN w:val="0"/>
              <w:adjustRightInd w:val="0"/>
              <w:ind w:left="0" w:firstLine="0"/>
              <w:rPr>
                <w:rFonts w:eastAsia="SymbolMT"/>
                <w:color w:val="000000" w:themeColor="text1"/>
              </w:rPr>
            </w:pPr>
            <w:r w:rsidRPr="00E04CED">
              <w:rPr>
                <w:color w:val="000000" w:themeColor="text1"/>
              </w:rPr>
              <w:t>80 mg en la Semana 0 y 40 mg en la Semana 2</w:t>
            </w:r>
          </w:p>
          <w:p w14:paraId="66ACBE69" w14:textId="77777777" w:rsidR="00921D8E" w:rsidRPr="00E04CED" w:rsidRDefault="00921D8E" w:rsidP="00054A92">
            <w:pPr>
              <w:autoSpaceDE w:val="0"/>
              <w:autoSpaceDN w:val="0"/>
              <w:adjustRightInd w:val="0"/>
              <w:rPr>
                <w:rFonts w:eastAsia="SymbolMT"/>
                <w:color w:val="000000" w:themeColor="text1"/>
              </w:rPr>
            </w:pPr>
          </w:p>
          <w:p w14:paraId="0C11B217" w14:textId="77777777" w:rsidR="00921D8E" w:rsidRPr="00E04CED" w:rsidRDefault="00921D8E" w:rsidP="00054A92">
            <w:pPr>
              <w:autoSpaceDE w:val="0"/>
              <w:autoSpaceDN w:val="0"/>
              <w:adjustRightInd w:val="0"/>
              <w:rPr>
                <w:rFonts w:eastAsia="SymbolMT"/>
                <w:color w:val="000000" w:themeColor="text1"/>
              </w:rPr>
            </w:pPr>
            <w:r w:rsidRPr="00E04CED">
              <w:rPr>
                <w:color w:val="000000" w:themeColor="text1"/>
              </w:rPr>
              <w:t xml:space="preserve">En caso de que sea necesario una respuesta más rápida al tratamiento siendo conscientes de que el riesgo de los efectos adversos podría aumentar con el uso de una dosis de inducción mayor, </w:t>
            </w:r>
            <w:r w:rsidR="00585327" w:rsidRPr="00E04CED">
              <w:rPr>
                <w:color w:val="000000" w:themeColor="text1"/>
              </w:rPr>
              <w:t xml:space="preserve">se </w:t>
            </w:r>
            <w:r w:rsidRPr="00E04CED">
              <w:rPr>
                <w:color w:val="000000" w:themeColor="text1"/>
              </w:rPr>
              <w:t>puede usar la siguiente dosis:</w:t>
            </w:r>
          </w:p>
          <w:p w14:paraId="1DE9DE12" w14:textId="77777777" w:rsidR="00337D78" w:rsidRPr="00E04CED" w:rsidRDefault="00921D8E" w:rsidP="006C5F35">
            <w:pPr>
              <w:numPr>
                <w:ilvl w:val="0"/>
                <w:numId w:val="16"/>
              </w:numPr>
              <w:ind w:left="0" w:firstLine="0"/>
              <w:rPr>
                <w:color w:val="000000" w:themeColor="text1"/>
              </w:rPr>
            </w:pPr>
            <w:r w:rsidRPr="00E04CED">
              <w:rPr>
                <w:color w:val="000000" w:themeColor="text1"/>
              </w:rPr>
              <w:t>160 mg en la Semana 0 y 80 mg en la Semana 2</w:t>
            </w:r>
          </w:p>
        </w:tc>
        <w:tc>
          <w:tcPr>
            <w:tcW w:w="2080" w:type="dxa"/>
            <w:shd w:val="clear" w:color="auto" w:fill="auto"/>
          </w:tcPr>
          <w:p w14:paraId="2FF9177B" w14:textId="77777777" w:rsidR="00337D78" w:rsidRPr="00E04CED" w:rsidRDefault="00337D78" w:rsidP="0075475A">
            <w:pPr>
              <w:jc w:val="center"/>
              <w:rPr>
                <w:color w:val="000000" w:themeColor="text1"/>
              </w:rPr>
            </w:pPr>
            <w:r w:rsidRPr="00E04CED">
              <w:rPr>
                <w:color w:val="000000" w:themeColor="text1"/>
              </w:rPr>
              <w:t>40 mg en semanas alternas</w:t>
            </w:r>
          </w:p>
        </w:tc>
      </w:tr>
    </w:tbl>
    <w:p w14:paraId="514F3949" w14:textId="77777777" w:rsidR="00921D8E" w:rsidRPr="00E04CED" w:rsidRDefault="00921D8E" w:rsidP="0075475A">
      <w:pPr>
        <w:pStyle w:val="BodyText"/>
        <w:widowControl/>
        <w:kinsoku w:val="0"/>
        <w:overflowPunct w:val="0"/>
        <w:ind w:left="0"/>
        <w:rPr>
          <w:color w:val="000000" w:themeColor="text1"/>
          <w:lang w:val="en-GB"/>
        </w:rPr>
      </w:pPr>
    </w:p>
    <w:p w14:paraId="675586B4" w14:textId="77777777" w:rsidR="008D74DD" w:rsidRPr="00E04CED" w:rsidRDefault="008D74DD" w:rsidP="0075475A">
      <w:pPr>
        <w:pStyle w:val="BodyText"/>
        <w:widowControl/>
        <w:kinsoku w:val="0"/>
        <w:overflowPunct w:val="0"/>
        <w:ind w:left="0"/>
        <w:rPr>
          <w:color w:val="000000" w:themeColor="text1"/>
        </w:rPr>
      </w:pPr>
      <w:r w:rsidRPr="00E04CED">
        <w:rPr>
          <w:color w:val="000000" w:themeColor="text1"/>
        </w:rPr>
        <w:t xml:space="preserve">Los </w:t>
      </w:r>
      <w:proofErr w:type="spellStart"/>
      <w:r w:rsidRPr="00E04CED">
        <w:rPr>
          <w:color w:val="000000" w:themeColor="text1"/>
        </w:rPr>
        <w:t>pacientes</w:t>
      </w:r>
      <w:proofErr w:type="spellEnd"/>
      <w:r w:rsidRPr="00E04CED">
        <w:rPr>
          <w:color w:val="000000" w:themeColor="text1"/>
        </w:rPr>
        <w:t xml:space="preserve"> que </w:t>
      </w:r>
      <w:proofErr w:type="spellStart"/>
      <w:r w:rsidRPr="00E04CED">
        <w:rPr>
          <w:color w:val="000000" w:themeColor="text1"/>
        </w:rPr>
        <w:t>tengan</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respuesta</w:t>
      </w:r>
      <w:proofErr w:type="spellEnd"/>
      <w:r w:rsidRPr="00E04CED">
        <w:rPr>
          <w:color w:val="000000" w:themeColor="text1"/>
        </w:rPr>
        <w:t xml:space="preserve"> </w:t>
      </w:r>
      <w:proofErr w:type="spellStart"/>
      <w:r w:rsidRPr="00E04CED">
        <w:rPr>
          <w:color w:val="000000" w:themeColor="text1"/>
        </w:rPr>
        <w:t>insuficiente</w:t>
      </w:r>
      <w:proofErr w:type="spellEnd"/>
      <w:r w:rsidRPr="00E04CED">
        <w:rPr>
          <w:color w:val="000000" w:themeColor="text1"/>
        </w:rPr>
        <w:t xml:space="preserve"> </w:t>
      </w:r>
      <w:r w:rsidR="00585327" w:rsidRPr="00E04CED">
        <w:rPr>
          <w:color w:val="000000" w:themeColor="text1"/>
          <w:lang w:val="es-ES_tradnl"/>
        </w:rPr>
        <w:t xml:space="preserve">se </w:t>
      </w:r>
      <w:proofErr w:type="spellStart"/>
      <w:r w:rsidRPr="00E04CED">
        <w:rPr>
          <w:color w:val="000000" w:themeColor="text1"/>
        </w:rPr>
        <w:t>pueden</w:t>
      </w:r>
      <w:proofErr w:type="spellEnd"/>
      <w:r w:rsidRPr="00E04CED">
        <w:rPr>
          <w:color w:val="000000" w:themeColor="text1"/>
        </w:rPr>
        <w:t xml:space="preserve"> </w:t>
      </w:r>
      <w:proofErr w:type="spellStart"/>
      <w:r w:rsidRPr="00E04CED">
        <w:rPr>
          <w:color w:val="000000" w:themeColor="text1"/>
        </w:rPr>
        <w:t>beneficiar</w:t>
      </w:r>
      <w:proofErr w:type="spellEnd"/>
      <w:r w:rsidRPr="00E04CED">
        <w:rPr>
          <w:color w:val="000000" w:themeColor="text1"/>
        </w:rPr>
        <w:t xml:space="preserve"> de un </w:t>
      </w:r>
      <w:proofErr w:type="spellStart"/>
      <w:r w:rsidRPr="00E04CED">
        <w:rPr>
          <w:color w:val="000000" w:themeColor="text1"/>
        </w:rPr>
        <w:t>aumento</w:t>
      </w:r>
      <w:proofErr w:type="spellEnd"/>
      <w:r w:rsidRPr="00E04CED">
        <w:rPr>
          <w:color w:val="000000" w:themeColor="text1"/>
        </w:rPr>
        <w:t xml:space="preserve"> de </w:t>
      </w:r>
      <w:proofErr w:type="spellStart"/>
      <w:r w:rsidRPr="00E04CED">
        <w:rPr>
          <w:color w:val="000000" w:themeColor="text1"/>
        </w:rPr>
        <w:t>dosis</w:t>
      </w:r>
      <w:proofErr w:type="spellEnd"/>
      <w:r w:rsidRPr="00E04CED">
        <w:rPr>
          <w:color w:val="000000" w:themeColor="text1"/>
        </w:rPr>
        <w:t>:</w:t>
      </w:r>
    </w:p>
    <w:p w14:paraId="571D886C" w14:textId="77777777" w:rsidR="008D74DD" w:rsidRPr="00E04CED" w:rsidRDefault="008D74DD" w:rsidP="006C5F35">
      <w:pPr>
        <w:pStyle w:val="BodyText"/>
        <w:widowControl/>
        <w:numPr>
          <w:ilvl w:val="0"/>
          <w:numId w:val="15"/>
        </w:numPr>
        <w:kinsoku w:val="0"/>
        <w:overflowPunct w:val="0"/>
        <w:autoSpaceDE w:val="0"/>
        <w:autoSpaceDN w:val="0"/>
        <w:adjustRightInd w:val="0"/>
        <w:ind w:left="0" w:firstLine="0"/>
        <w:rPr>
          <w:color w:val="000000" w:themeColor="text1"/>
        </w:rPr>
      </w:pPr>
      <w:r w:rsidRPr="00E04CED">
        <w:rPr>
          <w:color w:val="000000" w:themeColor="text1"/>
        </w:rPr>
        <w:t xml:space="preserve">&lt;40 kg: 20 mg </w:t>
      </w:r>
      <w:proofErr w:type="spellStart"/>
      <w:r w:rsidRPr="00E04CED">
        <w:rPr>
          <w:color w:val="000000" w:themeColor="text1"/>
        </w:rPr>
        <w:t>cada</w:t>
      </w:r>
      <w:proofErr w:type="spellEnd"/>
      <w:r w:rsidRPr="00E04CED">
        <w:rPr>
          <w:color w:val="000000" w:themeColor="text1"/>
        </w:rPr>
        <w:t xml:space="preserve"> </w:t>
      </w:r>
      <w:proofErr w:type="spellStart"/>
      <w:r w:rsidRPr="00E04CED">
        <w:rPr>
          <w:color w:val="000000" w:themeColor="text1"/>
        </w:rPr>
        <w:t>semana</w:t>
      </w:r>
      <w:proofErr w:type="spellEnd"/>
    </w:p>
    <w:p w14:paraId="230779B1" w14:textId="77777777" w:rsidR="008D74DD" w:rsidRPr="00E04CED" w:rsidRDefault="008D74DD" w:rsidP="006C5F35">
      <w:pPr>
        <w:pStyle w:val="BodyText"/>
        <w:widowControl/>
        <w:numPr>
          <w:ilvl w:val="0"/>
          <w:numId w:val="15"/>
        </w:numPr>
        <w:kinsoku w:val="0"/>
        <w:overflowPunct w:val="0"/>
        <w:autoSpaceDE w:val="0"/>
        <w:autoSpaceDN w:val="0"/>
        <w:adjustRightInd w:val="0"/>
        <w:ind w:left="0" w:firstLine="0"/>
        <w:rPr>
          <w:color w:val="000000" w:themeColor="text1"/>
        </w:rPr>
      </w:pPr>
      <w:r w:rsidRPr="00E04CED">
        <w:rPr>
          <w:color w:val="000000" w:themeColor="text1"/>
        </w:rPr>
        <w:t xml:space="preserve">≥40 kg: 40 mg </w:t>
      </w:r>
      <w:proofErr w:type="spellStart"/>
      <w:r w:rsidRPr="00E04CED">
        <w:rPr>
          <w:color w:val="000000" w:themeColor="text1"/>
        </w:rPr>
        <w:t>cada</w:t>
      </w:r>
      <w:proofErr w:type="spellEnd"/>
      <w:r w:rsidRPr="00E04CED">
        <w:rPr>
          <w:color w:val="000000" w:themeColor="text1"/>
        </w:rPr>
        <w:t xml:space="preserve"> </w:t>
      </w:r>
      <w:proofErr w:type="spellStart"/>
      <w:r w:rsidRPr="00E04CED">
        <w:rPr>
          <w:color w:val="000000" w:themeColor="text1"/>
        </w:rPr>
        <w:t>semana</w:t>
      </w:r>
      <w:proofErr w:type="spellEnd"/>
      <w:r w:rsidRPr="00E04CED">
        <w:rPr>
          <w:color w:val="000000" w:themeColor="text1"/>
        </w:rPr>
        <w:t xml:space="preserve"> u 80 mg </w:t>
      </w:r>
      <w:proofErr w:type="spellStart"/>
      <w:r w:rsidRPr="00E04CED">
        <w:rPr>
          <w:color w:val="000000" w:themeColor="text1"/>
        </w:rPr>
        <w:t>cada</w:t>
      </w:r>
      <w:proofErr w:type="spellEnd"/>
      <w:r w:rsidRPr="00E04CED">
        <w:rPr>
          <w:color w:val="000000" w:themeColor="text1"/>
        </w:rPr>
        <w:t xml:space="preserve"> dos </w:t>
      </w:r>
      <w:proofErr w:type="spellStart"/>
      <w:r w:rsidRPr="00E04CED">
        <w:rPr>
          <w:color w:val="000000" w:themeColor="text1"/>
        </w:rPr>
        <w:t>semanas</w:t>
      </w:r>
      <w:proofErr w:type="spellEnd"/>
    </w:p>
    <w:p w14:paraId="70D448B3" w14:textId="77777777" w:rsidR="008D74DD" w:rsidRPr="00E04CED" w:rsidRDefault="008D74DD" w:rsidP="0075475A">
      <w:pPr>
        <w:pStyle w:val="BodyText"/>
        <w:widowControl/>
        <w:kinsoku w:val="0"/>
        <w:overflowPunct w:val="0"/>
        <w:ind w:left="0"/>
        <w:rPr>
          <w:color w:val="000000" w:themeColor="text1"/>
          <w:szCs w:val="21"/>
        </w:rPr>
      </w:pPr>
    </w:p>
    <w:p w14:paraId="1AF5ED38" w14:textId="77777777" w:rsidR="00030BF1" w:rsidRPr="00E04CED" w:rsidRDefault="008D74DD" w:rsidP="0075475A">
      <w:pPr>
        <w:pStyle w:val="BodyText"/>
        <w:widowControl/>
        <w:tabs>
          <w:tab w:val="left" w:pos="9000"/>
        </w:tabs>
        <w:kinsoku w:val="0"/>
        <w:overflowPunct w:val="0"/>
        <w:ind w:left="0"/>
        <w:rPr>
          <w:color w:val="000000" w:themeColor="text1"/>
        </w:rPr>
      </w:pPr>
      <w:r w:rsidRPr="00E04CED">
        <w:rPr>
          <w:color w:val="000000" w:themeColor="text1"/>
        </w:rPr>
        <w:t xml:space="preserve">El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continuado</w:t>
      </w:r>
      <w:proofErr w:type="spellEnd"/>
      <w:r w:rsidRPr="00E04CED">
        <w:rPr>
          <w:color w:val="000000" w:themeColor="text1"/>
        </w:rPr>
        <w:t xml:space="preserve"> se </w:t>
      </w:r>
      <w:proofErr w:type="spellStart"/>
      <w:r w:rsidRPr="00E04CED">
        <w:rPr>
          <w:color w:val="000000" w:themeColor="text1"/>
        </w:rPr>
        <w:t>debe</w:t>
      </w:r>
      <w:proofErr w:type="spellEnd"/>
      <w:r w:rsidRPr="00E04CED">
        <w:rPr>
          <w:color w:val="000000" w:themeColor="text1"/>
        </w:rPr>
        <w:t xml:space="preserve"> </w:t>
      </w:r>
      <w:proofErr w:type="spellStart"/>
      <w:r w:rsidRPr="00E04CED">
        <w:rPr>
          <w:color w:val="000000" w:themeColor="text1"/>
        </w:rPr>
        <w:t>considerar</w:t>
      </w:r>
      <w:proofErr w:type="spellEnd"/>
      <w:r w:rsidRPr="00E04CED">
        <w:rPr>
          <w:color w:val="000000" w:themeColor="text1"/>
        </w:rPr>
        <w:t xml:space="preserve"> </w:t>
      </w:r>
      <w:proofErr w:type="spellStart"/>
      <w:r w:rsidRPr="00E04CED">
        <w:rPr>
          <w:color w:val="000000" w:themeColor="text1"/>
        </w:rPr>
        <w:t>cuidadosa</w:t>
      </w:r>
      <w:r w:rsidR="00DA5695" w:rsidRPr="00E04CED">
        <w:rPr>
          <w:color w:val="000000" w:themeColor="text1"/>
          <w:lang w:val="es-ES_tradnl"/>
        </w:rPr>
        <w:t>mente</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que no </w:t>
      </w:r>
      <w:proofErr w:type="spellStart"/>
      <w:r w:rsidRPr="00E04CED">
        <w:rPr>
          <w:color w:val="000000" w:themeColor="text1"/>
        </w:rPr>
        <w:t>hayan</w:t>
      </w:r>
      <w:proofErr w:type="spellEnd"/>
      <w:r w:rsidRPr="00E04CED">
        <w:rPr>
          <w:color w:val="000000" w:themeColor="text1"/>
        </w:rPr>
        <w:t xml:space="preserve"> </w:t>
      </w:r>
      <w:proofErr w:type="spellStart"/>
      <w:r w:rsidRPr="00E04CED">
        <w:rPr>
          <w:color w:val="000000" w:themeColor="text1"/>
        </w:rPr>
        <w:t>respondido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Semana 12. </w:t>
      </w:r>
    </w:p>
    <w:p w14:paraId="679A504A" w14:textId="77777777" w:rsidR="00030BF1" w:rsidRPr="00E04CED" w:rsidRDefault="00030BF1" w:rsidP="0075475A">
      <w:pPr>
        <w:pStyle w:val="BodyText"/>
        <w:widowControl/>
        <w:tabs>
          <w:tab w:val="left" w:pos="9000"/>
        </w:tabs>
        <w:kinsoku w:val="0"/>
        <w:overflowPunct w:val="0"/>
        <w:ind w:left="0"/>
        <w:rPr>
          <w:color w:val="000000" w:themeColor="text1"/>
        </w:rPr>
      </w:pPr>
    </w:p>
    <w:p w14:paraId="260703A5" w14:textId="77777777" w:rsidR="008D74DD" w:rsidRPr="00E04CED" w:rsidRDefault="00585327" w:rsidP="0075475A">
      <w:pPr>
        <w:pStyle w:val="BodyText"/>
        <w:widowControl/>
        <w:tabs>
          <w:tab w:val="left" w:pos="9000"/>
        </w:tabs>
        <w:kinsoku w:val="0"/>
        <w:overflowPunct w:val="0"/>
        <w:ind w:left="0"/>
        <w:rPr>
          <w:color w:val="000000" w:themeColor="text1"/>
        </w:rPr>
      </w:pPr>
      <w:r w:rsidRPr="00E04CED">
        <w:rPr>
          <w:color w:val="000000" w:themeColor="text1"/>
          <w:lang w:val="es-ES_tradnl"/>
        </w:rPr>
        <w:t>No hay un</w:t>
      </w:r>
      <w:r w:rsidR="008D74DD" w:rsidRPr="00E04CED">
        <w:rPr>
          <w:color w:val="000000" w:themeColor="text1"/>
        </w:rPr>
        <w:t xml:space="preserve"> </w:t>
      </w:r>
      <w:proofErr w:type="spellStart"/>
      <w:r w:rsidR="008D74DD" w:rsidRPr="00E04CED">
        <w:rPr>
          <w:color w:val="000000" w:themeColor="text1"/>
        </w:rPr>
        <w:t>uso</w:t>
      </w:r>
      <w:proofErr w:type="spellEnd"/>
      <w:r w:rsidR="008D74DD" w:rsidRPr="00E04CED">
        <w:rPr>
          <w:color w:val="000000" w:themeColor="text1"/>
        </w:rPr>
        <w:t xml:space="preserve"> </w:t>
      </w:r>
      <w:r w:rsidRPr="00E04CED">
        <w:rPr>
          <w:color w:val="000000" w:themeColor="text1"/>
          <w:lang w:val="es-ES_tradnl"/>
        </w:rPr>
        <w:t xml:space="preserve">relevante </w:t>
      </w:r>
      <w:r w:rsidR="008D74DD" w:rsidRPr="00E04CED">
        <w:rPr>
          <w:color w:val="000000" w:themeColor="text1"/>
        </w:rPr>
        <w:t xml:space="preserve">de adalimumab </w:t>
      </w:r>
      <w:proofErr w:type="spellStart"/>
      <w:r w:rsidR="008D74DD" w:rsidRPr="00E04CED">
        <w:rPr>
          <w:color w:val="000000" w:themeColor="text1"/>
        </w:rPr>
        <w:t>en</w:t>
      </w:r>
      <w:proofErr w:type="spellEnd"/>
      <w:r w:rsidR="008D74DD" w:rsidRPr="00E04CED">
        <w:rPr>
          <w:color w:val="000000" w:themeColor="text1"/>
        </w:rPr>
        <w:t xml:space="preserve"> </w:t>
      </w:r>
      <w:proofErr w:type="spellStart"/>
      <w:r w:rsidR="008D74DD" w:rsidRPr="00E04CED">
        <w:rPr>
          <w:color w:val="000000" w:themeColor="text1"/>
        </w:rPr>
        <w:t>niños</w:t>
      </w:r>
      <w:proofErr w:type="spellEnd"/>
      <w:r w:rsidR="008D74DD" w:rsidRPr="00E04CED">
        <w:rPr>
          <w:color w:val="000000" w:themeColor="text1"/>
        </w:rPr>
        <w:t xml:space="preserve"> </w:t>
      </w:r>
      <w:proofErr w:type="spellStart"/>
      <w:r w:rsidR="008D74DD" w:rsidRPr="00E04CED">
        <w:rPr>
          <w:color w:val="000000" w:themeColor="text1"/>
        </w:rPr>
        <w:t>menores</w:t>
      </w:r>
      <w:proofErr w:type="spellEnd"/>
      <w:r w:rsidR="008D74DD" w:rsidRPr="00E04CED">
        <w:rPr>
          <w:color w:val="000000" w:themeColor="text1"/>
        </w:rPr>
        <w:t xml:space="preserve"> de 6 </w:t>
      </w:r>
      <w:proofErr w:type="spellStart"/>
      <w:r w:rsidR="008D74DD" w:rsidRPr="00E04CED">
        <w:rPr>
          <w:color w:val="000000" w:themeColor="text1"/>
        </w:rPr>
        <w:t>años</w:t>
      </w:r>
      <w:proofErr w:type="spellEnd"/>
      <w:r w:rsidR="008D74DD" w:rsidRPr="00E04CED">
        <w:rPr>
          <w:color w:val="000000" w:themeColor="text1"/>
        </w:rPr>
        <w:t xml:space="preserve"> </w:t>
      </w:r>
      <w:r w:rsidRPr="00E04CED">
        <w:rPr>
          <w:color w:val="000000" w:themeColor="text1"/>
          <w:lang w:val="es-ES_tradnl"/>
        </w:rPr>
        <w:t>en</w:t>
      </w:r>
      <w:r w:rsidR="008D74DD" w:rsidRPr="00E04CED">
        <w:rPr>
          <w:color w:val="000000" w:themeColor="text1"/>
        </w:rPr>
        <w:t xml:space="preserve"> </w:t>
      </w:r>
      <w:proofErr w:type="spellStart"/>
      <w:r w:rsidR="008D74DD" w:rsidRPr="00E04CED">
        <w:rPr>
          <w:color w:val="000000" w:themeColor="text1"/>
        </w:rPr>
        <w:t>esta</w:t>
      </w:r>
      <w:proofErr w:type="spellEnd"/>
      <w:r w:rsidR="008D74DD" w:rsidRPr="00E04CED">
        <w:rPr>
          <w:color w:val="000000" w:themeColor="text1"/>
        </w:rPr>
        <w:t xml:space="preserve"> </w:t>
      </w:r>
      <w:proofErr w:type="spellStart"/>
      <w:r w:rsidR="008D74DD" w:rsidRPr="00E04CED">
        <w:rPr>
          <w:color w:val="000000" w:themeColor="text1"/>
        </w:rPr>
        <w:t>indicación</w:t>
      </w:r>
      <w:proofErr w:type="spellEnd"/>
      <w:r w:rsidR="008D74DD" w:rsidRPr="00E04CED">
        <w:rPr>
          <w:color w:val="000000" w:themeColor="text1"/>
        </w:rPr>
        <w:t>.</w:t>
      </w:r>
    </w:p>
    <w:p w14:paraId="7623A5D5" w14:textId="77777777" w:rsidR="00092E33" w:rsidRPr="00E04CED" w:rsidRDefault="00092E33" w:rsidP="0075475A">
      <w:pPr>
        <w:pStyle w:val="BodyText"/>
        <w:widowControl/>
        <w:tabs>
          <w:tab w:val="left" w:pos="9000"/>
        </w:tabs>
        <w:kinsoku w:val="0"/>
        <w:overflowPunct w:val="0"/>
        <w:ind w:left="0"/>
        <w:rPr>
          <w:color w:val="000000" w:themeColor="text1"/>
        </w:rPr>
      </w:pPr>
    </w:p>
    <w:p w14:paraId="509DD4DD" w14:textId="77777777" w:rsidR="00092E33" w:rsidRPr="00E04CED" w:rsidRDefault="006A1144" w:rsidP="0075475A">
      <w:pPr>
        <w:pStyle w:val="BodyText"/>
        <w:widowControl/>
        <w:tabs>
          <w:tab w:val="left" w:pos="9000"/>
        </w:tabs>
        <w:kinsoku w:val="0"/>
        <w:overflowPunct w:val="0"/>
        <w:ind w:left="0"/>
        <w:rPr>
          <w:color w:val="000000" w:themeColor="text1"/>
        </w:rPr>
      </w:pP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puede</w:t>
      </w:r>
      <w:proofErr w:type="spellEnd"/>
      <w:r w:rsidRPr="00E04CED">
        <w:rPr>
          <w:color w:val="000000" w:themeColor="text1"/>
        </w:rPr>
        <w:t xml:space="preserve"> </w:t>
      </w:r>
      <w:proofErr w:type="spellStart"/>
      <w:r w:rsidRPr="00E04CED">
        <w:rPr>
          <w:color w:val="000000" w:themeColor="text1"/>
        </w:rPr>
        <w:t>estar</w:t>
      </w:r>
      <w:proofErr w:type="spellEnd"/>
      <w:r w:rsidRPr="00E04CED">
        <w:rPr>
          <w:color w:val="000000" w:themeColor="text1"/>
        </w:rPr>
        <w:t xml:space="preserve"> disponible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otras</w:t>
      </w:r>
      <w:proofErr w:type="spellEnd"/>
      <w:r w:rsidRPr="00E04CED">
        <w:rPr>
          <w:color w:val="000000" w:themeColor="text1"/>
        </w:rPr>
        <w:t xml:space="preserve"> </w:t>
      </w:r>
      <w:proofErr w:type="spellStart"/>
      <w:r w:rsidRPr="00E04CED">
        <w:rPr>
          <w:color w:val="000000" w:themeColor="text1"/>
        </w:rPr>
        <w:t>dosis</w:t>
      </w:r>
      <w:proofErr w:type="spellEnd"/>
      <w:r w:rsidRPr="00E04CED">
        <w:rPr>
          <w:color w:val="000000" w:themeColor="text1"/>
        </w:rPr>
        <w:t xml:space="preserve"> y/o </w:t>
      </w:r>
      <w:proofErr w:type="spellStart"/>
      <w:r w:rsidRPr="00E04CED">
        <w:rPr>
          <w:color w:val="000000" w:themeColor="text1"/>
        </w:rPr>
        <w:t>presentaciones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función</w:t>
      </w:r>
      <w:proofErr w:type="spellEnd"/>
      <w:r w:rsidRPr="00E04CED">
        <w:rPr>
          <w:color w:val="000000" w:themeColor="text1"/>
        </w:rPr>
        <w:t xml:space="preserve"> de las </w:t>
      </w:r>
      <w:proofErr w:type="spellStart"/>
      <w:r w:rsidRPr="00E04CED">
        <w:rPr>
          <w:color w:val="000000" w:themeColor="text1"/>
        </w:rPr>
        <w:t>necesidades</w:t>
      </w:r>
      <w:proofErr w:type="spellEnd"/>
      <w:r w:rsidRPr="00E04CED">
        <w:rPr>
          <w:color w:val="000000" w:themeColor="text1"/>
        </w:rPr>
        <w:t xml:space="preserve"> </w:t>
      </w:r>
      <w:proofErr w:type="spellStart"/>
      <w:r w:rsidRPr="00E04CED">
        <w:rPr>
          <w:color w:val="000000" w:themeColor="text1"/>
        </w:rPr>
        <w:t>individuales</w:t>
      </w:r>
      <w:proofErr w:type="spellEnd"/>
      <w:r w:rsidRPr="00E04CED">
        <w:rPr>
          <w:color w:val="000000" w:themeColor="text1"/>
        </w:rPr>
        <w:t xml:space="preserve"> del </w:t>
      </w:r>
      <w:proofErr w:type="spellStart"/>
      <w:r w:rsidRPr="00E04CED">
        <w:rPr>
          <w:color w:val="000000" w:themeColor="text1"/>
        </w:rPr>
        <w:t>tratamiento</w:t>
      </w:r>
      <w:proofErr w:type="spellEnd"/>
      <w:r w:rsidRPr="00E04CED">
        <w:rPr>
          <w:color w:val="000000" w:themeColor="text1"/>
        </w:rPr>
        <w:t>.</w:t>
      </w:r>
    </w:p>
    <w:p w14:paraId="51FBFF1F" w14:textId="77777777" w:rsidR="00030BF1" w:rsidRPr="00E04CED" w:rsidRDefault="00030BF1" w:rsidP="0075475A">
      <w:pPr>
        <w:pStyle w:val="BodyText"/>
        <w:widowControl/>
        <w:tabs>
          <w:tab w:val="left" w:pos="9000"/>
        </w:tabs>
        <w:kinsoku w:val="0"/>
        <w:overflowPunct w:val="0"/>
        <w:ind w:left="0"/>
        <w:rPr>
          <w:color w:val="000000" w:themeColor="text1"/>
        </w:rPr>
      </w:pPr>
    </w:p>
    <w:p w14:paraId="4B772420" w14:textId="77777777" w:rsidR="008D74DD" w:rsidRPr="00E04CED" w:rsidRDefault="008D74DD" w:rsidP="0075475A">
      <w:pPr>
        <w:pStyle w:val="BodyText"/>
        <w:widowControl/>
        <w:kinsoku w:val="0"/>
        <w:overflowPunct w:val="0"/>
        <w:ind w:left="0"/>
        <w:rPr>
          <w:color w:val="000000" w:themeColor="text1"/>
        </w:rPr>
      </w:pPr>
      <w:proofErr w:type="spellStart"/>
      <w:r w:rsidRPr="00E04CED">
        <w:rPr>
          <w:i/>
          <w:iCs/>
          <w:color w:val="000000" w:themeColor="text1"/>
        </w:rPr>
        <w:t>Uveítis</w:t>
      </w:r>
      <w:proofErr w:type="spellEnd"/>
      <w:r w:rsidRPr="00E04CED">
        <w:rPr>
          <w:i/>
          <w:iCs/>
          <w:color w:val="000000" w:themeColor="text1"/>
        </w:rPr>
        <w:t xml:space="preserve"> </w:t>
      </w:r>
      <w:proofErr w:type="spellStart"/>
      <w:r w:rsidRPr="00E04CED">
        <w:rPr>
          <w:i/>
          <w:iCs/>
          <w:color w:val="000000" w:themeColor="text1"/>
        </w:rPr>
        <w:t>pediátrica</w:t>
      </w:r>
      <w:proofErr w:type="spellEnd"/>
    </w:p>
    <w:p w14:paraId="34B1ADA0" w14:textId="77777777" w:rsidR="008D74DD" w:rsidRPr="00E04CED" w:rsidRDefault="008D74DD" w:rsidP="0075475A">
      <w:pPr>
        <w:pStyle w:val="BodyText"/>
        <w:widowControl/>
        <w:kinsoku w:val="0"/>
        <w:overflowPunct w:val="0"/>
        <w:ind w:left="0"/>
        <w:rPr>
          <w:i/>
          <w:iCs/>
          <w:color w:val="000000" w:themeColor="text1"/>
          <w:szCs w:val="21"/>
        </w:rPr>
      </w:pPr>
    </w:p>
    <w:p w14:paraId="1F5EB057" w14:textId="77777777" w:rsidR="008D74DD" w:rsidRPr="00E04CED" w:rsidRDefault="008D74DD" w:rsidP="0075475A">
      <w:pPr>
        <w:pStyle w:val="BodyText"/>
        <w:widowControl/>
        <w:kinsoku w:val="0"/>
        <w:overflowPunct w:val="0"/>
        <w:ind w:left="0"/>
        <w:rPr>
          <w:color w:val="000000" w:themeColor="text1"/>
        </w:rPr>
      </w:pPr>
      <w:r w:rsidRPr="00E04CED">
        <w:rPr>
          <w:color w:val="000000" w:themeColor="text1"/>
        </w:rPr>
        <w:t xml:space="preserve">La </w:t>
      </w:r>
      <w:proofErr w:type="spellStart"/>
      <w:r w:rsidRPr="00E04CED">
        <w:rPr>
          <w:color w:val="000000" w:themeColor="text1"/>
        </w:rPr>
        <w:t>dosis</w:t>
      </w:r>
      <w:proofErr w:type="spellEnd"/>
      <w:r w:rsidRPr="00E04CED">
        <w:rPr>
          <w:color w:val="000000" w:themeColor="text1"/>
        </w:rPr>
        <w:t xml:space="preserve"> </w:t>
      </w:r>
      <w:proofErr w:type="spellStart"/>
      <w:r w:rsidRPr="00E04CED">
        <w:rPr>
          <w:color w:val="000000" w:themeColor="text1"/>
        </w:rPr>
        <w:t>recomendada</w:t>
      </w:r>
      <w:proofErr w:type="spellEnd"/>
      <w:r w:rsidRPr="00E04CED">
        <w:rPr>
          <w:color w:val="000000" w:themeColor="text1"/>
        </w:rPr>
        <w:t xml:space="preserve"> de </w:t>
      </w: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pediátricos</w:t>
      </w:r>
      <w:proofErr w:type="spellEnd"/>
      <w:r w:rsidRPr="00E04CED">
        <w:rPr>
          <w:color w:val="000000" w:themeColor="text1"/>
        </w:rPr>
        <w:t xml:space="preserve"> con </w:t>
      </w:r>
      <w:proofErr w:type="spellStart"/>
      <w:r w:rsidRPr="00E04CED">
        <w:rPr>
          <w:color w:val="000000" w:themeColor="text1"/>
        </w:rPr>
        <w:t>uveítis</w:t>
      </w:r>
      <w:proofErr w:type="spellEnd"/>
      <w:r w:rsidRPr="00E04CED">
        <w:rPr>
          <w:color w:val="000000" w:themeColor="text1"/>
        </w:rPr>
        <w:t xml:space="preserve"> </w:t>
      </w:r>
      <w:proofErr w:type="spellStart"/>
      <w:r w:rsidRPr="00E04CED">
        <w:rPr>
          <w:color w:val="000000" w:themeColor="text1"/>
        </w:rPr>
        <w:t>desde</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2 </w:t>
      </w:r>
      <w:proofErr w:type="spellStart"/>
      <w:r w:rsidRPr="00E04CED">
        <w:rPr>
          <w:color w:val="000000" w:themeColor="text1"/>
        </w:rPr>
        <w:t>años</w:t>
      </w:r>
      <w:proofErr w:type="spellEnd"/>
      <w:r w:rsidRPr="00E04CED">
        <w:rPr>
          <w:color w:val="000000" w:themeColor="text1"/>
        </w:rPr>
        <w:t xml:space="preserve"> de </w:t>
      </w:r>
      <w:proofErr w:type="spellStart"/>
      <w:r w:rsidRPr="00E04CED">
        <w:rPr>
          <w:color w:val="000000" w:themeColor="text1"/>
        </w:rPr>
        <w:t>edad</w:t>
      </w:r>
      <w:proofErr w:type="spellEnd"/>
      <w:r w:rsidRPr="00E04CED">
        <w:rPr>
          <w:color w:val="000000" w:themeColor="text1"/>
        </w:rPr>
        <w:t xml:space="preserve"> se </w:t>
      </w:r>
      <w:proofErr w:type="spellStart"/>
      <w:r w:rsidRPr="00E04CED">
        <w:rPr>
          <w:color w:val="000000" w:themeColor="text1"/>
        </w:rPr>
        <w:t>basa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peso corporal (</w:t>
      </w:r>
      <w:proofErr w:type="spellStart"/>
      <w:r w:rsidRPr="00E04CED">
        <w:rPr>
          <w:color w:val="000000" w:themeColor="text1"/>
        </w:rPr>
        <w:t>Tabla</w:t>
      </w:r>
      <w:proofErr w:type="spellEnd"/>
      <w:r w:rsidRPr="00E04CED">
        <w:rPr>
          <w:color w:val="000000" w:themeColor="text1"/>
        </w:rPr>
        <w:t xml:space="preserve"> 5). </w:t>
      </w:r>
      <w:proofErr w:type="spellStart"/>
      <w:r w:rsidRPr="00E04CED">
        <w:rPr>
          <w:color w:val="000000" w:themeColor="text1"/>
        </w:rPr>
        <w:t>Amsparity</w:t>
      </w:r>
      <w:proofErr w:type="spellEnd"/>
      <w:r w:rsidRPr="00E04CED">
        <w:rPr>
          <w:color w:val="000000" w:themeColor="text1"/>
        </w:rPr>
        <w:t xml:space="preserve"> se </w:t>
      </w:r>
      <w:proofErr w:type="spellStart"/>
      <w:r w:rsidRPr="00E04CED">
        <w:rPr>
          <w:color w:val="000000" w:themeColor="text1"/>
        </w:rPr>
        <w:t>administra</w:t>
      </w:r>
      <w:proofErr w:type="spellEnd"/>
      <w:r w:rsidRPr="00E04CED">
        <w:rPr>
          <w:color w:val="000000" w:themeColor="text1"/>
        </w:rPr>
        <w:t xml:space="preserve"> </w:t>
      </w:r>
      <w:proofErr w:type="spellStart"/>
      <w:r w:rsidRPr="00E04CED">
        <w:rPr>
          <w:color w:val="000000" w:themeColor="text1"/>
        </w:rPr>
        <w:t>mediante</w:t>
      </w:r>
      <w:proofErr w:type="spellEnd"/>
      <w:r w:rsidRPr="00E04CED">
        <w:rPr>
          <w:color w:val="000000" w:themeColor="text1"/>
        </w:rPr>
        <w:t xml:space="preserve"> </w:t>
      </w:r>
      <w:proofErr w:type="spellStart"/>
      <w:r w:rsidRPr="00E04CED">
        <w:rPr>
          <w:color w:val="000000" w:themeColor="text1"/>
        </w:rPr>
        <w:t>inyección</w:t>
      </w:r>
      <w:proofErr w:type="spellEnd"/>
      <w:r w:rsidRPr="00E04CED">
        <w:rPr>
          <w:color w:val="000000" w:themeColor="text1"/>
        </w:rPr>
        <w:t xml:space="preserve"> </w:t>
      </w:r>
      <w:proofErr w:type="spellStart"/>
      <w:r w:rsidRPr="00E04CED">
        <w:rPr>
          <w:color w:val="000000" w:themeColor="text1"/>
        </w:rPr>
        <w:t>subcutánea</w:t>
      </w:r>
      <w:proofErr w:type="spellEnd"/>
      <w:r w:rsidRPr="00E04CED">
        <w:rPr>
          <w:color w:val="000000" w:themeColor="text1"/>
        </w:rPr>
        <w:t xml:space="preserve">. </w:t>
      </w:r>
    </w:p>
    <w:p w14:paraId="0E9FAB96" w14:textId="77777777" w:rsidR="008D74DD" w:rsidRPr="00E04CED" w:rsidRDefault="008D74DD" w:rsidP="0075475A">
      <w:pPr>
        <w:pStyle w:val="BodyText"/>
        <w:widowControl/>
        <w:kinsoku w:val="0"/>
        <w:overflowPunct w:val="0"/>
        <w:ind w:left="0"/>
        <w:rPr>
          <w:color w:val="000000" w:themeColor="text1"/>
        </w:rPr>
      </w:pPr>
    </w:p>
    <w:p w14:paraId="1E8652E4" w14:textId="77777777" w:rsidR="008D74DD" w:rsidRPr="00E04CED" w:rsidRDefault="008D74DD" w:rsidP="0075475A">
      <w:pPr>
        <w:pStyle w:val="BodyText"/>
        <w:widowControl/>
        <w:kinsoku w:val="0"/>
        <w:overflowPunct w:val="0"/>
        <w:ind w:left="0"/>
        <w:rPr>
          <w:color w:val="000000" w:themeColor="text1"/>
        </w:rPr>
      </w:pPr>
      <w:r w:rsidRPr="00E04CED">
        <w:rPr>
          <w:color w:val="000000" w:themeColor="text1"/>
        </w:rPr>
        <w:t xml:space="preserve">En </w:t>
      </w:r>
      <w:proofErr w:type="spellStart"/>
      <w:r w:rsidRPr="00E04CED">
        <w:rPr>
          <w:color w:val="000000" w:themeColor="text1"/>
        </w:rPr>
        <w:t>uveítis</w:t>
      </w:r>
      <w:proofErr w:type="spellEnd"/>
      <w:r w:rsidRPr="00E04CED">
        <w:rPr>
          <w:color w:val="000000" w:themeColor="text1"/>
        </w:rPr>
        <w:t xml:space="preserve"> </w:t>
      </w:r>
      <w:proofErr w:type="spellStart"/>
      <w:r w:rsidRPr="00E04CED">
        <w:rPr>
          <w:color w:val="000000" w:themeColor="text1"/>
        </w:rPr>
        <w:t>pediátrica</w:t>
      </w:r>
      <w:proofErr w:type="spellEnd"/>
      <w:r w:rsidRPr="00E04CED">
        <w:rPr>
          <w:color w:val="000000" w:themeColor="text1"/>
        </w:rPr>
        <w:t xml:space="preserve">, no hay </w:t>
      </w:r>
      <w:proofErr w:type="spellStart"/>
      <w:r w:rsidRPr="00E04CED">
        <w:rPr>
          <w:color w:val="000000" w:themeColor="text1"/>
        </w:rPr>
        <w:t>experiencia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adalimumab sin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concomitante</w:t>
      </w:r>
      <w:proofErr w:type="spellEnd"/>
      <w:r w:rsidRPr="00E04CED">
        <w:rPr>
          <w:color w:val="000000" w:themeColor="text1"/>
        </w:rPr>
        <w:t xml:space="preserve"> con </w:t>
      </w:r>
      <w:proofErr w:type="spellStart"/>
      <w:r w:rsidRPr="00E04CED">
        <w:rPr>
          <w:color w:val="000000" w:themeColor="text1"/>
        </w:rPr>
        <w:t>metotrexato</w:t>
      </w:r>
      <w:proofErr w:type="spellEnd"/>
      <w:r w:rsidRPr="00E04CED">
        <w:rPr>
          <w:color w:val="000000" w:themeColor="text1"/>
        </w:rPr>
        <w:t>.</w:t>
      </w:r>
    </w:p>
    <w:p w14:paraId="2226AD8D" w14:textId="77777777" w:rsidR="00C355EC" w:rsidRPr="00E04CED" w:rsidRDefault="00C355EC" w:rsidP="0075475A">
      <w:pPr>
        <w:pStyle w:val="BodyText"/>
        <w:widowControl/>
        <w:kinsoku w:val="0"/>
        <w:overflowPunct w:val="0"/>
        <w:ind w:left="0"/>
        <w:rPr>
          <w:color w:val="000000" w:themeColor="text1"/>
        </w:rPr>
      </w:pPr>
    </w:p>
    <w:p w14:paraId="40DCC0F5" w14:textId="77777777" w:rsidR="00C355EC" w:rsidRPr="00E04CED" w:rsidRDefault="00C355EC" w:rsidP="00742447">
      <w:pPr>
        <w:pStyle w:val="BodyText"/>
        <w:widowControl/>
        <w:kinsoku w:val="0"/>
        <w:overflowPunct w:val="0"/>
        <w:ind w:left="0"/>
        <w:rPr>
          <w:b/>
          <w:bCs/>
          <w:color w:val="000000" w:themeColor="text1"/>
        </w:rPr>
      </w:pPr>
      <w:proofErr w:type="spellStart"/>
      <w:r w:rsidRPr="00E04CED">
        <w:rPr>
          <w:b/>
          <w:bCs/>
          <w:color w:val="000000" w:themeColor="text1"/>
        </w:rPr>
        <w:t>Tabla</w:t>
      </w:r>
      <w:proofErr w:type="spellEnd"/>
      <w:r w:rsidRPr="00E04CED">
        <w:rPr>
          <w:b/>
          <w:bCs/>
          <w:color w:val="000000" w:themeColor="text1"/>
        </w:rPr>
        <w:t> 5</w:t>
      </w:r>
      <w:r w:rsidR="002A6B60" w:rsidRPr="00E04CED">
        <w:rPr>
          <w:b/>
          <w:bCs/>
          <w:color w:val="000000" w:themeColor="text1"/>
        </w:rPr>
        <w:t xml:space="preserve">. </w:t>
      </w:r>
      <w:proofErr w:type="spellStart"/>
      <w:r w:rsidR="006A1144" w:rsidRPr="00E04CED">
        <w:rPr>
          <w:b/>
          <w:color w:val="000000" w:themeColor="text1"/>
        </w:rPr>
        <w:t>Dosis</w:t>
      </w:r>
      <w:proofErr w:type="spellEnd"/>
      <w:r w:rsidR="006A1144" w:rsidRPr="00E04CED">
        <w:rPr>
          <w:b/>
          <w:color w:val="000000" w:themeColor="text1"/>
        </w:rPr>
        <w:t xml:space="preserve"> de </w:t>
      </w:r>
      <w:proofErr w:type="spellStart"/>
      <w:r w:rsidR="006A1144" w:rsidRPr="00E04CED">
        <w:rPr>
          <w:b/>
          <w:color w:val="000000" w:themeColor="text1"/>
        </w:rPr>
        <w:t>Amsparity</w:t>
      </w:r>
      <w:proofErr w:type="spellEnd"/>
      <w:r w:rsidR="006A1144" w:rsidRPr="00E04CED">
        <w:rPr>
          <w:b/>
          <w:color w:val="000000" w:themeColor="text1"/>
        </w:rPr>
        <w:t xml:space="preserve"> para </w:t>
      </w:r>
      <w:proofErr w:type="spellStart"/>
      <w:r w:rsidR="006A1144" w:rsidRPr="00E04CED">
        <w:rPr>
          <w:b/>
          <w:color w:val="000000" w:themeColor="text1"/>
        </w:rPr>
        <w:t>pacientes</w:t>
      </w:r>
      <w:proofErr w:type="spellEnd"/>
      <w:r w:rsidR="006A1144" w:rsidRPr="00E04CED">
        <w:rPr>
          <w:b/>
          <w:color w:val="000000" w:themeColor="text1"/>
        </w:rPr>
        <w:t xml:space="preserve"> </w:t>
      </w:r>
      <w:proofErr w:type="spellStart"/>
      <w:r w:rsidR="006A1144" w:rsidRPr="00E04CED">
        <w:rPr>
          <w:b/>
          <w:color w:val="000000" w:themeColor="text1"/>
        </w:rPr>
        <w:t>pediátricos</w:t>
      </w:r>
      <w:proofErr w:type="spellEnd"/>
      <w:r w:rsidR="006A1144" w:rsidRPr="00E04CED">
        <w:rPr>
          <w:b/>
          <w:color w:val="000000" w:themeColor="text1"/>
        </w:rPr>
        <w:t xml:space="preserve"> con </w:t>
      </w:r>
      <w:proofErr w:type="spellStart"/>
      <w:r w:rsidR="006A1144" w:rsidRPr="00E04CED">
        <w:rPr>
          <w:b/>
          <w:color w:val="000000" w:themeColor="text1"/>
        </w:rPr>
        <w:t>uveítis</w:t>
      </w:r>
      <w:proofErr w:type="spellEnd"/>
    </w:p>
    <w:p w14:paraId="6FE33C76" w14:textId="77777777" w:rsidR="00C355EC" w:rsidRPr="00E04CED" w:rsidRDefault="00C355EC" w:rsidP="0075475A">
      <w:pPr>
        <w:pStyle w:val="BodyText"/>
        <w:widowControl/>
        <w:kinsoku w:val="0"/>
        <w:overflowPunct w:val="0"/>
        <w:ind w:left="0"/>
        <w:rPr>
          <w:b/>
          <w:bCs/>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5"/>
        <w:gridCol w:w="4700"/>
      </w:tblGrid>
      <w:tr w:rsidR="00C355EC" w:rsidRPr="00FE15AB" w14:paraId="5DBF187B" w14:textId="77777777" w:rsidTr="00CD71AC">
        <w:trPr>
          <w:jc w:val="center"/>
        </w:trPr>
        <w:tc>
          <w:tcPr>
            <w:tcW w:w="3510" w:type="dxa"/>
            <w:shd w:val="clear" w:color="auto" w:fill="auto"/>
          </w:tcPr>
          <w:p w14:paraId="7B936350" w14:textId="77777777" w:rsidR="00C355EC" w:rsidRPr="00E04CED" w:rsidRDefault="00C355EC" w:rsidP="0075475A">
            <w:pPr>
              <w:pStyle w:val="BodyText"/>
              <w:widowControl/>
              <w:kinsoku w:val="0"/>
              <w:overflowPunct w:val="0"/>
              <w:ind w:left="0"/>
              <w:jc w:val="center"/>
              <w:rPr>
                <w:b/>
                <w:color w:val="000000" w:themeColor="text1"/>
                <w:lang w:val="es-ES" w:eastAsia="en-US"/>
              </w:rPr>
            </w:pPr>
            <w:r w:rsidRPr="00E04CED">
              <w:rPr>
                <w:b/>
                <w:color w:val="000000" w:themeColor="text1"/>
                <w:lang w:val="es-ES" w:eastAsia="en-US"/>
              </w:rPr>
              <w:t>Peso del paciente</w:t>
            </w:r>
          </w:p>
        </w:tc>
        <w:tc>
          <w:tcPr>
            <w:tcW w:w="3780" w:type="dxa"/>
            <w:shd w:val="clear" w:color="auto" w:fill="auto"/>
          </w:tcPr>
          <w:p w14:paraId="6055FC5B" w14:textId="77777777" w:rsidR="00C355EC" w:rsidRPr="00E04CED" w:rsidRDefault="00C355EC" w:rsidP="0075475A">
            <w:pPr>
              <w:pStyle w:val="BodyText"/>
              <w:widowControl/>
              <w:kinsoku w:val="0"/>
              <w:overflowPunct w:val="0"/>
              <w:ind w:left="0"/>
              <w:jc w:val="center"/>
              <w:rPr>
                <w:b/>
                <w:color w:val="000000" w:themeColor="text1"/>
                <w:lang w:val="es-ES" w:eastAsia="en-US"/>
              </w:rPr>
            </w:pPr>
            <w:r w:rsidRPr="00E04CED">
              <w:rPr>
                <w:b/>
                <w:color w:val="000000" w:themeColor="text1"/>
                <w:lang w:val="es-ES" w:eastAsia="en-US"/>
              </w:rPr>
              <w:t>Pauta posológica</w:t>
            </w:r>
          </w:p>
        </w:tc>
      </w:tr>
      <w:tr w:rsidR="00C355EC" w:rsidRPr="00FE15AB" w14:paraId="356F4245" w14:textId="77777777" w:rsidTr="00CD71AC">
        <w:trPr>
          <w:jc w:val="center"/>
        </w:trPr>
        <w:tc>
          <w:tcPr>
            <w:tcW w:w="3510" w:type="dxa"/>
            <w:shd w:val="clear" w:color="auto" w:fill="auto"/>
          </w:tcPr>
          <w:p w14:paraId="071B1655" w14:textId="77777777" w:rsidR="00C355EC" w:rsidRPr="00E04CED" w:rsidRDefault="00C355EC" w:rsidP="0075475A">
            <w:pPr>
              <w:pStyle w:val="BodyText"/>
              <w:widowControl/>
              <w:kinsoku w:val="0"/>
              <w:overflowPunct w:val="0"/>
              <w:ind w:left="0"/>
              <w:jc w:val="center"/>
              <w:rPr>
                <w:color w:val="000000" w:themeColor="text1"/>
                <w:lang w:val="es-ES" w:eastAsia="en-US"/>
              </w:rPr>
            </w:pPr>
            <w:r w:rsidRPr="00E04CED">
              <w:rPr>
                <w:color w:val="000000" w:themeColor="text1"/>
                <w:lang w:val="es-ES" w:eastAsia="en-US"/>
              </w:rPr>
              <w:t>&lt;30 kg</w:t>
            </w:r>
          </w:p>
        </w:tc>
        <w:tc>
          <w:tcPr>
            <w:tcW w:w="3780" w:type="dxa"/>
            <w:shd w:val="clear" w:color="auto" w:fill="auto"/>
          </w:tcPr>
          <w:p w14:paraId="353460B8" w14:textId="77777777" w:rsidR="00C355EC" w:rsidRPr="00E04CED" w:rsidRDefault="00C355EC" w:rsidP="00B56A49">
            <w:pPr>
              <w:autoSpaceDE w:val="0"/>
              <w:autoSpaceDN w:val="0"/>
              <w:adjustRightInd w:val="0"/>
              <w:rPr>
                <w:color w:val="000000" w:themeColor="text1"/>
              </w:rPr>
            </w:pPr>
            <w:r w:rsidRPr="00E04CED">
              <w:rPr>
                <w:color w:val="000000" w:themeColor="text1"/>
              </w:rPr>
              <w:t>20 mg en semanas alternas en combinación con metotrexato</w:t>
            </w:r>
          </w:p>
        </w:tc>
      </w:tr>
      <w:tr w:rsidR="00C355EC" w:rsidRPr="00FE15AB" w14:paraId="730FE6D5" w14:textId="77777777" w:rsidTr="00CD71AC">
        <w:trPr>
          <w:jc w:val="center"/>
        </w:trPr>
        <w:tc>
          <w:tcPr>
            <w:tcW w:w="3510" w:type="dxa"/>
            <w:shd w:val="clear" w:color="auto" w:fill="auto"/>
          </w:tcPr>
          <w:p w14:paraId="084E193A" w14:textId="77777777" w:rsidR="00C355EC" w:rsidRPr="00E04CED" w:rsidRDefault="00C355EC" w:rsidP="0075475A">
            <w:pPr>
              <w:pStyle w:val="BodyText"/>
              <w:widowControl/>
              <w:kinsoku w:val="0"/>
              <w:overflowPunct w:val="0"/>
              <w:ind w:left="0"/>
              <w:jc w:val="center"/>
              <w:rPr>
                <w:color w:val="000000" w:themeColor="text1"/>
                <w:lang w:val="es-ES" w:eastAsia="en-US"/>
              </w:rPr>
            </w:pPr>
            <w:r w:rsidRPr="00E04CED">
              <w:rPr>
                <w:color w:val="000000" w:themeColor="text1"/>
                <w:lang w:val="es-ES" w:eastAsia="en-US"/>
              </w:rPr>
              <w:t>≥30 kg</w:t>
            </w:r>
          </w:p>
        </w:tc>
        <w:tc>
          <w:tcPr>
            <w:tcW w:w="3780" w:type="dxa"/>
            <w:shd w:val="clear" w:color="auto" w:fill="auto"/>
          </w:tcPr>
          <w:p w14:paraId="372A767A" w14:textId="77777777" w:rsidR="00C355EC" w:rsidRPr="00E04CED" w:rsidRDefault="00C355EC" w:rsidP="00B56A49">
            <w:pPr>
              <w:autoSpaceDE w:val="0"/>
              <w:autoSpaceDN w:val="0"/>
              <w:adjustRightInd w:val="0"/>
              <w:rPr>
                <w:color w:val="000000" w:themeColor="text1"/>
              </w:rPr>
            </w:pPr>
            <w:r w:rsidRPr="00E04CED">
              <w:rPr>
                <w:color w:val="000000" w:themeColor="text1"/>
              </w:rPr>
              <w:t>40 mg en semanas alternas en combinación con metotrexato</w:t>
            </w:r>
          </w:p>
        </w:tc>
      </w:tr>
    </w:tbl>
    <w:p w14:paraId="44176247" w14:textId="77777777" w:rsidR="00C355EC" w:rsidRPr="00E04CED" w:rsidRDefault="00C355EC" w:rsidP="0075475A">
      <w:pPr>
        <w:pStyle w:val="BodyText"/>
        <w:widowControl/>
        <w:kinsoku w:val="0"/>
        <w:overflowPunct w:val="0"/>
        <w:ind w:left="0"/>
        <w:rPr>
          <w:color w:val="000000" w:themeColor="text1"/>
        </w:rPr>
      </w:pPr>
    </w:p>
    <w:p w14:paraId="50222305" w14:textId="77777777" w:rsidR="008D74DD" w:rsidRPr="00E04CED" w:rsidRDefault="008D74DD" w:rsidP="0075475A">
      <w:pPr>
        <w:pStyle w:val="BodyText"/>
        <w:widowControl/>
        <w:kinsoku w:val="0"/>
        <w:overflowPunct w:val="0"/>
        <w:ind w:left="0"/>
        <w:rPr>
          <w:color w:val="000000" w:themeColor="text1"/>
        </w:rPr>
      </w:pPr>
      <w:r w:rsidRPr="00E04CED">
        <w:rPr>
          <w:color w:val="000000" w:themeColor="text1"/>
        </w:rPr>
        <w:t xml:space="preserve">Cuando se </w:t>
      </w:r>
      <w:proofErr w:type="spellStart"/>
      <w:r w:rsidRPr="00E04CED">
        <w:rPr>
          <w:color w:val="000000" w:themeColor="text1"/>
        </w:rPr>
        <w:t>inicie</w:t>
      </w:r>
      <w:proofErr w:type="spellEnd"/>
      <w:r w:rsidRPr="00E04CED">
        <w:rPr>
          <w:color w:val="000000" w:themeColor="text1"/>
        </w:rPr>
        <w:t xml:space="preserve"> la </w:t>
      </w:r>
      <w:proofErr w:type="spellStart"/>
      <w:r w:rsidRPr="00E04CED">
        <w:rPr>
          <w:color w:val="000000" w:themeColor="text1"/>
        </w:rPr>
        <w:t>terapia</w:t>
      </w:r>
      <w:proofErr w:type="spellEnd"/>
      <w:r w:rsidRPr="00E04CED">
        <w:rPr>
          <w:color w:val="000000" w:themeColor="text1"/>
        </w:rPr>
        <w:t xml:space="preserve"> con </w:t>
      </w:r>
      <w:proofErr w:type="spellStart"/>
      <w:r w:rsidRPr="00E04CED">
        <w:rPr>
          <w:color w:val="000000" w:themeColor="text1"/>
        </w:rPr>
        <w:t>Amsparity</w:t>
      </w:r>
      <w:proofErr w:type="spellEnd"/>
      <w:r w:rsidRPr="00E04CED">
        <w:rPr>
          <w:color w:val="000000" w:themeColor="text1"/>
        </w:rPr>
        <w:t xml:space="preserve">, se </w:t>
      </w:r>
      <w:proofErr w:type="spellStart"/>
      <w:r w:rsidRPr="00E04CED">
        <w:rPr>
          <w:color w:val="000000" w:themeColor="text1"/>
        </w:rPr>
        <w:t>puede</w:t>
      </w:r>
      <w:proofErr w:type="spellEnd"/>
      <w:r w:rsidRPr="00E04CED">
        <w:rPr>
          <w:color w:val="000000" w:themeColor="text1"/>
        </w:rPr>
        <w:t xml:space="preserve"> </w:t>
      </w:r>
      <w:proofErr w:type="spellStart"/>
      <w:r w:rsidRPr="00E04CED">
        <w:rPr>
          <w:color w:val="000000" w:themeColor="text1"/>
        </w:rPr>
        <w:t>administrar</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dosis</w:t>
      </w:r>
      <w:proofErr w:type="spellEnd"/>
      <w:r w:rsidRPr="00E04CED">
        <w:rPr>
          <w:color w:val="000000" w:themeColor="text1"/>
        </w:rPr>
        <w:t xml:space="preserve"> de </w:t>
      </w:r>
      <w:proofErr w:type="spellStart"/>
      <w:r w:rsidRPr="00E04CED">
        <w:rPr>
          <w:color w:val="000000" w:themeColor="text1"/>
        </w:rPr>
        <w:t>carga</w:t>
      </w:r>
      <w:proofErr w:type="spellEnd"/>
      <w:r w:rsidRPr="00E04CED">
        <w:rPr>
          <w:color w:val="000000" w:themeColor="text1"/>
        </w:rPr>
        <w:t xml:space="preserve"> de 40 mg para </w:t>
      </w:r>
      <w:proofErr w:type="spellStart"/>
      <w:r w:rsidRPr="00E04CED">
        <w:rPr>
          <w:color w:val="000000" w:themeColor="text1"/>
        </w:rPr>
        <w:t>pacientes</w:t>
      </w:r>
      <w:proofErr w:type="spellEnd"/>
      <w:r w:rsidRPr="00E04CED">
        <w:rPr>
          <w:color w:val="000000" w:themeColor="text1"/>
        </w:rPr>
        <w:t xml:space="preserve"> de &lt;30 kg o de 80 mg para </w:t>
      </w:r>
      <w:proofErr w:type="spellStart"/>
      <w:r w:rsidRPr="00E04CED">
        <w:rPr>
          <w:color w:val="000000" w:themeColor="text1"/>
        </w:rPr>
        <w:t>pacientes</w:t>
      </w:r>
      <w:proofErr w:type="spellEnd"/>
      <w:r w:rsidRPr="00E04CED">
        <w:rPr>
          <w:color w:val="000000" w:themeColor="text1"/>
        </w:rPr>
        <w:t xml:space="preserve"> ≥30 kg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semana</w:t>
      </w:r>
      <w:proofErr w:type="spellEnd"/>
      <w:r w:rsidRPr="00E04CED">
        <w:rPr>
          <w:color w:val="000000" w:themeColor="text1"/>
        </w:rPr>
        <w:t xml:space="preserve"> antes de </w:t>
      </w:r>
      <w:proofErr w:type="spellStart"/>
      <w:r w:rsidRPr="00E04CED">
        <w:rPr>
          <w:color w:val="000000" w:themeColor="text1"/>
        </w:rPr>
        <w:t>empezar</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de </w:t>
      </w:r>
      <w:proofErr w:type="spellStart"/>
      <w:r w:rsidRPr="00E04CED">
        <w:rPr>
          <w:color w:val="000000" w:themeColor="text1"/>
        </w:rPr>
        <w:t>mantenimiento</w:t>
      </w:r>
      <w:proofErr w:type="spellEnd"/>
      <w:r w:rsidRPr="00E04CED">
        <w:rPr>
          <w:color w:val="000000" w:themeColor="text1"/>
        </w:rPr>
        <w:t xml:space="preserve">. No hay </w:t>
      </w:r>
      <w:proofErr w:type="spellStart"/>
      <w:r w:rsidRPr="00E04CED">
        <w:rPr>
          <w:color w:val="000000" w:themeColor="text1"/>
        </w:rPr>
        <w:t>datos</w:t>
      </w:r>
      <w:proofErr w:type="spellEnd"/>
      <w:r w:rsidRPr="00E04CED">
        <w:rPr>
          <w:color w:val="000000" w:themeColor="text1"/>
        </w:rPr>
        <w:t xml:space="preserve"> </w:t>
      </w:r>
      <w:proofErr w:type="spellStart"/>
      <w:r w:rsidRPr="00E04CED">
        <w:rPr>
          <w:color w:val="000000" w:themeColor="text1"/>
        </w:rPr>
        <w:t>clínicos</w:t>
      </w:r>
      <w:proofErr w:type="spellEnd"/>
      <w:r w:rsidRPr="00E04CED">
        <w:rPr>
          <w:color w:val="000000" w:themeColor="text1"/>
        </w:rPr>
        <w:t xml:space="preserve"> </w:t>
      </w:r>
      <w:proofErr w:type="spellStart"/>
      <w:r w:rsidRPr="00E04CED">
        <w:rPr>
          <w:color w:val="000000" w:themeColor="text1"/>
        </w:rPr>
        <w:t>disponibles</w:t>
      </w:r>
      <w:proofErr w:type="spellEnd"/>
      <w:r w:rsidRPr="00E04CED">
        <w:rPr>
          <w:color w:val="000000" w:themeColor="text1"/>
        </w:rPr>
        <w:t xml:space="preserve"> </w:t>
      </w:r>
      <w:proofErr w:type="spellStart"/>
      <w:r w:rsidRPr="00E04CED">
        <w:rPr>
          <w:color w:val="000000" w:themeColor="text1"/>
        </w:rPr>
        <w:t>sobre</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uso</w:t>
      </w:r>
      <w:proofErr w:type="spellEnd"/>
      <w:r w:rsidRPr="00E04CED">
        <w:rPr>
          <w:color w:val="000000" w:themeColor="text1"/>
        </w:rPr>
        <w:t xml:space="preserve"> de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dosis</w:t>
      </w:r>
      <w:proofErr w:type="spellEnd"/>
      <w:r w:rsidRPr="00E04CED">
        <w:rPr>
          <w:color w:val="000000" w:themeColor="text1"/>
        </w:rPr>
        <w:t xml:space="preserve"> de </w:t>
      </w:r>
      <w:proofErr w:type="spellStart"/>
      <w:r w:rsidRPr="00E04CED">
        <w:rPr>
          <w:color w:val="000000" w:themeColor="text1"/>
        </w:rPr>
        <w:t>carga</w:t>
      </w:r>
      <w:proofErr w:type="spellEnd"/>
      <w:r w:rsidRPr="00E04CED">
        <w:rPr>
          <w:color w:val="000000" w:themeColor="text1"/>
        </w:rPr>
        <w:t xml:space="preserve"> de </w:t>
      </w: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niños</w:t>
      </w:r>
      <w:proofErr w:type="spellEnd"/>
      <w:r w:rsidRPr="00E04CED">
        <w:rPr>
          <w:color w:val="000000" w:themeColor="text1"/>
        </w:rPr>
        <w:t xml:space="preserve"> </w:t>
      </w:r>
      <w:proofErr w:type="spellStart"/>
      <w:r w:rsidRPr="00E04CED">
        <w:rPr>
          <w:color w:val="000000" w:themeColor="text1"/>
        </w:rPr>
        <w:t>menores</w:t>
      </w:r>
      <w:proofErr w:type="spellEnd"/>
      <w:r w:rsidRPr="00E04CED">
        <w:rPr>
          <w:color w:val="000000" w:themeColor="text1"/>
        </w:rPr>
        <w:t xml:space="preserve"> de 6 </w:t>
      </w:r>
      <w:proofErr w:type="spellStart"/>
      <w:r w:rsidRPr="00E04CED">
        <w:rPr>
          <w:color w:val="000000" w:themeColor="text1"/>
        </w:rPr>
        <w:t>años</w:t>
      </w:r>
      <w:proofErr w:type="spellEnd"/>
      <w:r w:rsidRPr="00E04CED">
        <w:rPr>
          <w:color w:val="000000" w:themeColor="text1"/>
        </w:rPr>
        <w:t xml:space="preserve"> (</w:t>
      </w:r>
      <w:proofErr w:type="spellStart"/>
      <w:r w:rsidRPr="00E04CED">
        <w:rPr>
          <w:color w:val="000000" w:themeColor="text1"/>
        </w:rPr>
        <w:t>ver</w:t>
      </w:r>
      <w:proofErr w:type="spellEnd"/>
      <w:r w:rsidRPr="00E04CED">
        <w:rPr>
          <w:color w:val="000000" w:themeColor="text1"/>
        </w:rPr>
        <w:t xml:space="preserve"> </w:t>
      </w:r>
      <w:proofErr w:type="spellStart"/>
      <w:r w:rsidRPr="00E04CED">
        <w:rPr>
          <w:color w:val="000000" w:themeColor="text1"/>
        </w:rPr>
        <w:t>sección</w:t>
      </w:r>
      <w:proofErr w:type="spellEnd"/>
      <w:r w:rsidRPr="00E04CED">
        <w:rPr>
          <w:color w:val="000000" w:themeColor="text1"/>
        </w:rPr>
        <w:t> 5.2).</w:t>
      </w:r>
    </w:p>
    <w:p w14:paraId="48A65FDE" w14:textId="77777777" w:rsidR="008D74DD" w:rsidRPr="00E04CED" w:rsidRDefault="008D74DD" w:rsidP="0075475A">
      <w:pPr>
        <w:pStyle w:val="BodyText"/>
        <w:widowControl/>
        <w:kinsoku w:val="0"/>
        <w:overflowPunct w:val="0"/>
        <w:ind w:left="0"/>
        <w:rPr>
          <w:color w:val="000000" w:themeColor="text1"/>
          <w:szCs w:val="21"/>
        </w:rPr>
      </w:pPr>
    </w:p>
    <w:p w14:paraId="31B89473" w14:textId="77777777" w:rsidR="008D74DD" w:rsidRPr="00E04CED" w:rsidRDefault="008D74DD" w:rsidP="0075475A">
      <w:pPr>
        <w:pStyle w:val="BodyText"/>
        <w:widowControl/>
        <w:kinsoku w:val="0"/>
        <w:overflowPunct w:val="0"/>
        <w:ind w:left="0"/>
        <w:rPr>
          <w:color w:val="000000" w:themeColor="text1"/>
        </w:rPr>
      </w:pPr>
      <w:r w:rsidRPr="00E04CED">
        <w:rPr>
          <w:color w:val="000000" w:themeColor="text1"/>
        </w:rPr>
        <w:t xml:space="preserve">No hay un </w:t>
      </w:r>
      <w:proofErr w:type="spellStart"/>
      <w:r w:rsidRPr="00E04CED">
        <w:rPr>
          <w:color w:val="000000" w:themeColor="text1"/>
        </w:rPr>
        <w:t>uso</w:t>
      </w:r>
      <w:proofErr w:type="spellEnd"/>
      <w:r w:rsidRPr="00E04CED">
        <w:rPr>
          <w:color w:val="000000" w:themeColor="text1"/>
        </w:rPr>
        <w:t xml:space="preserve"> </w:t>
      </w:r>
      <w:proofErr w:type="spellStart"/>
      <w:r w:rsidRPr="00E04CED">
        <w:rPr>
          <w:color w:val="000000" w:themeColor="text1"/>
        </w:rPr>
        <w:t>relevante</w:t>
      </w:r>
      <w:proofErr w:type="spellEnd"/>
      <w:r w:rsidRPr="00E04CED">
        <w:rPr>
          <w:color w:val="000000" w:themeColor="text1"/>
        </w:rPr>
        <w:t xml:space="preserve"> de adalimumab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niños</w:t>
      </w:r>
      <w:proofErr w:type="spellEnd"/>
      <w:r w:rsidRPr="00E04CED">
        <w:rPr>
          <w:color w:val="000000" w:themeColor="text1"/>
        </w:rPr>
        <w:t xml:space="preserve"> </w:t>
      </w:r>
      <w:proofErr w:type="spellStart"/>
      <w:r w:rsidRPr="00E04CED">
        <w:rPr>
          <w:color w:val="000000" w:themeColor="text1"/>
        </w:rPr>
        <w:t>menores</w:t>
      </w:r>
      <w:proofErr w:type="spellEnd"/>
      <w:r w:rsidRPr="00E04CED">
        <w:rPr>
          <w:color w:val="000000" w:themeColor="text1"/>
        </w:rPr>
        <w:t xml:space="preserve"> de 2 </w:t>
      </w:r>
      <w:proofErr w:type="spellStart"/>
      <w:r w:rsidRPr="00E04CED">
        <w:rPr>
          <w:color w:val="000000" w:themeColor="text1"/>
        </w:rPr>
        <w:t>años</w:t>
      </w:r>
      <w:proofErr w:type="spellEnd"/>
      <w:r w:rsidRPr="00E04CED">
        <w:rPr>
          <w:color w:val="000000" w:themeColor="text1"/>
        </w:rPr>
        <w:t xml:space="preserve"> </w:t>
      </w:r>
      <w:r w:rsidR="00585327" w:rsidRPr="00E04CED">
        <w:rPr>
          <w:color w:val="000000" w:themeColor="text1"/>
          <w:lang w:val="es-ES_tradnl"/>
        </w:rPr>
        <w:t>en</w:t>
      </w:r>
      <w:r w:rsidRPr="00E04CED">
        <w:rPr>
          <w:color w:val="000000" w:themeColor="text1"/>
        </w:rPr>
        <w:t xml:space="preserve"> </w:t>
      </w:r>
      <w:proofErr w:type="spellStart"/>
      <w:r w:rsidRPr="00E04CED">
        <w:rPr>
          <w:color w:val="000000" w:themeColor="text1"/>
        </w:rPr>
        <w:t>esta</w:t>
      </w:r>
      <w:proofErr w:type="spellEnd"/>
      <w:r w:rsidRPr="00E04CED">
        <w:rPr>
          <w:color w:val="000000" w:themeColor="text1"/>
        </w:rPr>
        <w:t xml:space="preserve"> </w:t>
      </w:r>
      <w:proofErr w:type="spellStart"/>
      <w:r w:rsidRPr="00E04CED">
        <w:rPr>
          <w:color w:val="000000" w:themeColor="text1"/>
        </w:rPr>
        <w:t>indicación</w:t>
      </w:r>
      <w:proofErr w:type="spellEnd"/>
      <w:r w:rsidRPr="00E04CED">
        <w:rPr>
          <w:color w:val="000000" w:themeColor="text1"/>
        </w:rPr>
        <w:t>.</w:t>
      </w:r>
    </w:p>
    <w:p w14:paraId="1123E096" w14:textId="77777777" w:rsidR="008D74DD" w:rsidRPr="00E04CED" w:rsidRDefault="008D74DD" w:rsidP="0075475A">
      <w:pPr>
        <w:pStyle w:val="BodyText"/>
        <w:widowControl/>
        <w:kinsoku w:val="0"/>
        <w:overflowPunct w:val="0"/>
        <w:ind w:left="0"/>
        <w:rPr>
          <w:color w:val="000000" w:themeColor="text1"/>
        </w:rPr>
      </w:pPr>
    </w:p>
    <w:p w14:paraId="286BA80B" w14:textId="77777777" w:rsidR="008D74DD" w:rsidRPr="00E04CED" w:rsidRDefault="008D74DD" w:rsidP="0075475A">
      <w:pPr>
        <w:pStyle w:val="BodyText"/>
        <w:widowControl/>
        <w:kinsoku w:val="0"/>
        <w:overflowPunct w:val="0"/>
        <w:ind w:left="0"/>
        <w:rPr>
          <w:color w:val="000000" w:themeColor="text1"/>
        </w:rPr>
      </w:pPr>
      <w:r w:rsidRPr="00E04CED">
        <w:rPr>
          <w:color w:val="000000" w:themeColor="text1"/>
        </w:rPr>
        <w:lastRenderedPageBreak/>
        <w:t xml:space="preserve">Se </w:t>
      </w:r>
      <w:proofErr w:type="spellStart"/>
      <w:r w:rsidRPr="00E04CED">
        <w:rPr>
          <w:color w:val="000000" w:themeColor="text1"/>
        </w:rPr>
        <w:t>recomienda</w:t>
      </w:r>
      <w:proofErr w:type="spellEnd"/>
      <w:r w:rsidRPr="00E04CED">
        <w:rPr>
          <w:color w:val="000000" w:themeColor="text1"/>
        </w:rPr>
        <w:t xml:space="preserve"> </w:t>
      </w:r>
      <w:r w:rsidR="00421FE7" w:rsidRPr="00E04CED">
        <w:rPr>
          <w:color w:val="000000" w:themeColor="text1"/>
          <w:lang w:val="es-ES_tradnl"/>
        </w:rPr>
        <w:t>un</w:t>
      </w:r>
      <w:r w:rsidR="00DA5695" w:rsidRPr="00E04CED">
        <w:rPr>
          <w:color w:val="000000" w:themeColor="text1"/>
          <w:lang w:val="es-ES_tradnl"/>
        </w:rPr>
        <w:t>a evaluación anual d</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beneficio</w:t>
      </w:r>
      <w:proofErr w:type="spellEnd"/>
      <w:r w:rsidRPr="00E04CED">
        <w:rPr>
          <w:color w:val="000000" w:themeColor="text1"/>
        </w:rPr>
        <w:t xml:space="preserve"> y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riesgo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tratamientos</w:t>
      </w:r>
      <w:proofErr w:type="spellEnd"/>
      <w:r w:rsidRPr="00E04CED">
        <w:rPr>
          <w:color w:val="000000" w:themeColor="text1"/>
        </w:rPr>
        <w:t xml:space="preserve"> </w:t>
      </w:r>
      <w:proofErr w:type="spellStart"/>
      <w:r w:rsidRPr="00E04CED">
        <w:rPr>
          <w:color w:val="000000" w:themeColor="text1"/>
        </w:rPr>
        <w:t>continuados</w:t>
      </w:r>
      <w:proofErr w:type="spellEnd"/>
      <w:r w:rsidRPr="00E04CED">
        <w:rPr>
          <w:color w:val="000000" w:themeColor="text1"/>
        </w:rPr>
        <w:t xml:space="preserve"> a largo </w:t>
      </w:r>
      <w:proofErr w:type="spellStart"/>
      <w:r w:rsidRPr="00E04CED">
        <w:rPr>
          <w:color w:val="000000" w:themeColor="text1"/>
        </w:rPr>
        <w:t>plazo</w:t>
      </w:r>
      <w:proofErr w:type="spellEnd"/>
      <w:r w:rsidR="00585327" w:rsidRPr="00E04CED">
        <w:rPr>
          <w:color w:val="000000" w:themeColor="text1"/>
          <w:lang w:val="es-ES_tradnl"/>
        </w:rPr>
        <w:t xml:space="preserve"> </w:t>
      </w:r>
      <w:r w:rsidRPr="00E04CED">
        <w:rPr>
          <w:color w:val="000000" w:themeColor="text1"/>
        </w:rPr>
        <w:t>(</w:t>
      </w:r>
      <w:proofErr w:type="spellStart"/>
      <w:r w:rsidRPr="00E04CED">
        <w:rPr>
          <w:color w:val="000000" w:themeColor="text1"/>
        </w:rPr>
        <w:t>ver</w:t>
      </w:r>
      <w:proofErr w:type="spellEnd"/>
      <w:r w:rsidRPr="00E04CED">
        <w:rPr>
          <w:color w:val="000000" w:themeColor="text1"/>
        </w:rPr>
        <w:t xml:space="preserve"> </w:t>
      </w:r>
      <w:proofErr w:type="spellStart"/>
      <w:r w:rsidRPr="00E04CED">
        <w:rPr>
          <w:color w:val="000000" w:themeColor="text1"/>
        </w:rPr>
        <w:t>sección</w:t>
      </w:r>
      <w:proofErr w:type="spellEnd"/>
      <w:r w:rsidRPr="00E04CED">
        <w:rPr>
          <w:color w:val="000000" w:themeColor="text1"/>
        </w:rPr>
        <w:t> 5.1).</w:t>
      </w:r>
    </w:p>
    <w:p w14:paraId="451A87C3" w14:textId="77777777" w:rsidR="006C0A01" w:rsidRPr="00E04CED" w:rsidRDefault="006C0A01" w:rsidP="0075475A">
      <w:pPr>
        <w:pStyle w:val="BodyText"/>
        <w:widowControl/>
        <w:kinsoku w:val="0"/>
        <w:overflowPunct w:val="0"/>
        <w:ind w:left="0"/>
        <w:rPr>
          <w:color w:val="000000" w:themeColor="text1"/>
        </w:rPr>
      </w:pPr>
    </w:p>
    <w:p w14:paraId="25D70E8C" w14:textId="77777777" w:rsidR="006C0A01" w:rsidRPr="00E04CED" w:rsidRDefault="006A1144" w:rsidP="0075475A">
      <w:pPr>
        <w:pStyle w:val="BodyText"/>
        <w:widowControl/>
        <w:kinsoku w:val="0"/>
        <w:overflowPunct w:val="0"/>
        <w:ind w:left="0"/>
        <w:rPr>
          <w:color w:val="000000" w:themeColor="text1"/>
        </w:rPr>
      </w:pP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puede</w:t>
      </w:r>
      <w:proofErr w:type="spellEnd"/>
      <w:r w:rsidRPr="00E04CED">
        <w:rPr>
          <w:color w:val="000000" w:themeColor="text1"/>
        </w:rPr>
        <w:t xml:space="preserve"> </w:t>
      </w:r>
      <w:proofErr w:type="spellStart"/>
      <w:r w:rsidRPr="00E04CED">
        <w:rPr>
          <w:color w:val="000000" w:themeColor="text1"/>
        </w:rPr>
        <w:t>estar</w:t>
      </w:r>
      <w:proofErr w:type="spellEnd"/>
      <w:r w:rsidRPr="00E04CED">
        <w:rPr>
          <w:color w:val="000000" w:themeColor="text1"/>
        </w:rPr>
        <w:t xml:space="preserve"> disponible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otras</w:t>
      </w:r>
      <w:proofErr w:type="spellEnd"/>
      <w:r w:rsidRPr="00E04CED">
        <w:rPr>
          <w:color w:val="000000" w:themeColor="text1"/>
        </w:rPr>
        <w:t xml:space="preserve"> </w:t>
      </w:r>
      <w:proofErr w:type="spellStart"/>
      <w:r w:rsidRPr="00E04CED">
        <w:rPr>
          <w:color w:val="000000" w:themeColor="text1"/>
        </w:rPr>
        <w:t>dosis</w:t>
      </w:r>
      <w:proofErr w:type="spellEnd"/>
      <w:r w:rsidRPr="00E04CED">
        <w:rPr>
          <w:color w:val="000000" w:themeColor="text1"/>
        </w:rPr>
        <w:t xml:space="preserve"> y/o </w:t>
      </w:r>
      <w:proofErr w:type="spellStart"/>
      <w:r w:rsidRPr="00E04CED">
        <w:rPr>
          <w:color w:val="000000" w:themeColor="text1"/>
        </w:rPr>
        <w:t>presentaciones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función</w:t>
      </w:r>
      <w:proofErr w:type="spellEnd"/>
      <w:r w:rsidRPr="00E04CED">
        <w:rPr>
          <w:color w:val="000000" w:themeColor="text1"/>
        </w:rPr>
        <w:t xml:space="preserve"> de las </w:t>
      </w:r>
      <w:proofErr w:type="spellStart"/>
      <w:r w:rsidRPr="00E04CED">
        <w:rPr>
          <w:color w:val="000000" w:themeColor="text1"/>
        </w:rPr>
        <w:t>necesidades</w:t>
      </w:r>
      <w:proofErr w:type="spellEnd"/>
      <w:r w:rsidRPr="00E04CED">
        <w:rPr>
          <w:color w:val="000000" w:themeColor="text1"/>
        </w:rPr>
        <w:t xml:space="preserve"> </w:t>
      </w:r>
      <w:proofErr w:type="spellStart"/>
      <w:r w:rsidRPr="00E04CED">
        <w:rPr>
          <w:color w:val="000000" w:themeColor="text1"/>
        </w:rPr>
        <w:t>individuales</w:t>
      </w:r>
      <w:proofErr w:type="spellEnd"/>
      <w:r w:rsidRPr="00E04CED">
        <w:rPr>
          <w:color w:val="000000" w:themeColor="text1"/>
        </w:rPr>
        <w:t xml:space="preserve"> del </w:t>
      </w:r>
      <w:proofErr w:type="spellStart"/>
      <w:r w:rsidRPr="00E04CED">
        <w:rPr>
          <w:color w:val="000000" w:themeColor="text1"/>
        </w:rPr>
        <w:t>tratamiento</w:t>
      </w:r>
      <w:proofErr w:type="spellEnd"/>
      <w:r w:rsidRPr="00E04CED">
        <w:rPr>
          <w:color w:val="000000" w:themeColor="text1"/>
        </w:rPr>
        <w:t>.</w:t>
      </w:r>
    </w:p>
    <w:p w14:paraId="4655C802" w14:textId="77777777" w:rsidR="008D74DD" w:rsidRPr="00E04CED" w:rsidRDefault="008D74DD" w:rsidP="0075475A">
      <w:pPr>
        <w:pStyle w:val="BodyText"/>
        <w:widowControl/>
        <w:kinsoku w:val="0"/>
        <w:overflowPunct w:val="0"/>
        <w:ind w:left="0"/>
        <w:rPr>
          <w:color w:val="000000" w:themeColor="text1"/>
        </w:rPr>
      </w:pPr>
    </w:p>
    <w:p w14:paraId="63E6C293" w14:textId="77777777" w:rsidR="008D74DD" w:rsidRPr="00E04CED" w:rsidRDefault="008D74DD" w:rsidP="0075475A">
      <w:pPr>
        <w:pStyle w:val="BodyText"/>
        <w:widowControl/>
        <w:kinsoku w:val="0"/>
        <w:overflowPunct w:val="0"/>
        <w:ind w:left="0"/>
        <w:rPr>
          <w:color w:val="000000" w:themeColor="text1"/>
        </w:rPr>
      </w:pPr>
      <w:proofErr w:type="spellStart"/>
      <w:r w:rsidRPr="00E04CED">
        <w:rPr>
          <w:color w:val="000000" w:themeColor="text1"/>
          <w:u w:val="single"/>
        </w:rPr>
        <w:t>Insuficiencia</w:t>
      </w:r>
      <w:proofErr w:type="spellEnd"/>
      <w:r w:rsidRPr="00E04CED">
        <w:rPr>
          <w:color w:val="000000" w:themeColor="text1"/>
          <w:u w:val="single"/>
        </w:rPr>
        <w:t xml:space="preserve"> renal y/o </w:t>
      </w:r>
      <w:proofErr w:type="spellStart"/>
      <w:r w:rsidRPr="00E04CED">
        <w:rPr>
          <w:color w:val="000000" w:themeColor="text1"/>
          <w:u w:val="single"/>
        </w:rPr>
        <w:t>hepática</w:t>
      </w:r>
      <w:proofErr w:type="spellEnd"/>
    </w:p>
    <w:p w14:paraId="26C3770B" w14:textId="77777777" w:rsidR="008D74DD" w:rsidRPr="00E04CED" w:rsidRDefault="008D74DD" w:rsidP="0075475A">
      <w:pPr>
        <w:pStyle w:val="BodyText"/>
        <w:widowControl/>
        <w:kinsoku w:val="0"/>
        <w:overflowPunct w:val="0"/>
        <w:ind w:left="0"/>
        <w:rPr>
          <w:color w:val="000000" w:themeColor="text1"/>
        </w:rPr>
      </w:pPr>
    </w:p>
    <w:p w14:paraId="33BA9B37" w14:textId="77777777" w:rsidR="00AB7DCB" w:rsidRPr="00E04CED" w:rsidRDefault="0068197E" w:rsidP="0075475A">
      <w:pPr>
        <w:pStyle w:val="BodyText"/>
        <w:widowControl/>
        <w:kinsoku w:val="0"/>
        <w:overflowPunct w:val="0"/>
        <w:ind w:left="0"/>
        <w:rPr>
          <w:color w:val="000000" w:themeColor="text1"/>
        </w:rPr>
      </w:pPr>
      <w:r w:rsidRPr="00E04CED">
        <w:rPr>
          <w:color w:val="000000" w:themeColor="text1"/>
        </w:rPr>
        <w:t xml:space="preserve">Adalimumab no se ha </w:t>
      </w:r>
      <w:proofErr w:type="spellStart"/>
      <w:r w:rsidRPr="00E04CED">
        <w:rPr>
          <w:color w:val="000000" w:themeColor="text1"/>
        </w:rPr>
        <w:t>estudiado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estas</w:t>
      </w:r>
      <w:proofErr w:type="spellEnd"/>
      <w:r w:rsidRPr="00E04CED">
        <w:rPr>
          <w:color w:val="000000" w:themeColor="text1"/>
        </w:rPr>
        <w:t xml:space="preserve"> </w:t>
      </w:r>
      <w:proofErr w:type="spellStart"/>
      <w:r w:rsidRPr="00E04CED">
        <w:rPr>
          <w:color w:val="000000" w:themeColor="text1"/>
        </w:rPr>
        <w:t>poblaciones</w:t>
      </w:r>
      <w:proofErr w:type="spellEnd"/>
      <w:r w:rsidRPr="00E04CED">
        <w:rPr>
          <w:color w:val="000000" w:themeColor="text1"/>
        </w:rPr>
        <w:t xml:space="preserve"> de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lo que no hay </w:t>
      </w:r>
      <w:proofErr w:type="spellStart"/>
      <w:r w:rsidRPr="00E04CED">
        <w:rPr>
          <w:color w:val="000000" w:themeColor="text1"/>
        </w:rPr>
        <w:t>recomendaciones</w:t>
      </w:r>
      <w:proofErr w:type="spellEnd"/>
      <w:r w:rsidRPr="00E04CED">
        <w:rPr>
          <w:color w:val="000000" w:themeColor="text1"/>
        </w:rPr>
        <w:t xml:space="preserve"> de </w:t>
      </w:r>
      <w:proofErr w:type="spellStart"/>
      <w:r w:rsidRPr="00E04CED">
        <w:rPr>
          <w:color w:val="000000" w:themeColor="text1"/>
        </w:rPr>
        <w:t>dosis</w:t>
      </w:r>
      <w:proofErr w:type="spellEnd"/>
      <w:r w:rsidRPr="00E04CED">
        <w:rPr>
          <w:color w:val="000000" w:themeColor="text1"/>
        </w:rPr>
        <w:t xml:space="preserve">. </w:t>
      </w:r>
    </w:p>
    <w:p w14:paraId="18E16BFE" w14:textId="77777777" w:rsidR="00AB7DCB" w:rsidRPr="00E04CED" w:rsidRDefault="00AB7DCB" w:rsidP="0075475A">
      <w:pPr>
        <w:pStyle w:val="BodyText"/>
        <w:widowControl/>
        <w:kinsoku w:val="0"/>
        <w:overflowPunct w:val="0"/>
        <w:ind w:left="0"/>
        <w:rPr>
          <w:color w:val="000000" w:themeColor="text1"/>
          <w:u w:val="single"/>
        </w:rPr>
      </w:pPr>
    </w:p>
    <w:p w14:paraId="1AF8AF0A" w14:textId="77777777" w:rsidR="008D74DD" w:rsidRPr="00E04CED" w:rsidRDefault="008D74DD" w:rsidP="0075475A">
      <w:pPr>
        <w:pStyle w:val="BodyText"/>
        <w:widowControl/>
        <w:kinsoku w:val="0"/>
        <w:overflowPunct w:val="0"/>
        <w:ind w:left="0"/>
        <w:rPr>
          <w:color w:val="000000" w:themeColor="text1"/>
        </w:rPr>
      </w:pPr>
      <w:r w:rsidRPr="00E04CED">
        <w:rPr>
          <w:color w:val="000000" w:themeColor="text1"/>
          <w:u w:val="single"/>
        </w:rPr>
        <w:t xml:space="preserve">Forma de </w:t>
      </w:r>
      <w:proofErr w:type="spellStart"/>
      <w:r w:rsidRPr="00E04CED">
        <w:rPr>
          <w:color w:val="000000" w:themeColor="text1"/>
          <w:u w:val="single"/>
        </w:rPr>
        <w:t>administración</w:t>
      </w:r>
      <w:proofErr w:type="spellEnd"/>
    </w:p>
    <w:p w14:paraId="515FDC36" w14:textId="77777777" w:rsidR="00AB7DCB" w:rsidRPr="00E04CED" w:rsidRDefault="00AB7DCB" w:rsidP="0075475A">
      <w:pPr>
        <w:pStyle w:val="BodyText"/>
        <w:widowControl/>
        <w:kinsoku w:val="0"/>
        <w:overflowPunct w:val="0"/>
        <w:ind w:left="0"/>
        <w:rPr>
          <w:color w:val="000000" w:themeColor="text1"/>
        </w:rPr>
      </w:pPr>
    </w:p>
    <w:p w14:paraId="658FEBB1" w14:textId="77777777" w:rsidR="008D74DD" w:rsidRPr="00E04CED" w:rsidRDefault="006A1144" w:rsidP="0075475A">
      <w:pPr>
        <w:pStyle w:val="BodyText"/>
        <w:widowControl/>
        <w:kinsoku w:val="0"/>
        <w:overflowPunct w:val="0"/>
        <w:ind w:left="0"/>
        <w:rPr>
          <w:color w:val="000000" w:themeColor="text1"/>
        </w:rPr>
      </w:pPr>
      <w:proofErr w:type="spellStart"/>
      <w:r w:rsidRPr="00E04CED">
        <w:rPr>
          <w:color w:val="000000" w:themeColor="text1"/>
        </w:rPr>
        <w:t>Amsparity</w:t>
      </w:r>
      <w:proofErr w:type="spellEnd"/>
      <w:r w:rsidRPr="00E04CED">
        <w:rPr>
          <w:color w:val="000000" w:themeColor="text1"/>
        </w:rPr>
        <w:t xml:space="preserve"> se </w:t>
      </w:r>
      <w:proofErr w:type="spellStart"/>
      <w:r w:rsidRPr="00E04CED">
        <w:rPr>
          <w:color w:val="000000" w:themeColor="text1"/>
        </w:rPr>
        <w:t>administra</w:t>
      </w:r>
      <w:proofErr w:type="spellEnd"/>
      <w:r w:rsidRPr="00E04CED">
        <w:rPr>
          <w:color w:val="000000" w:themeColor="text1"/>
        </w:rPr>
        <w:t xml:space="preserve"> </w:t>
      </w:r>
      <w:proofErr w:type="spellStart"/>
      <w:r w:rsidRPr="00E04CED">
        <w:rPr>
          <w:color w:val="000000" w:themeColor="text1"/>
        </w:rPr>
        <w:t>mediante</w:t>
      </w:r>
      <w:proofErr w:type="spellEnd"/>
      <w:r w:rsidRPr="00E04CED">
        <w:rPr>
          <w:color w:val="000000" w:themeColor="text1"/>
        </w:rPr>
        <w:t xml:space="preserve"> </w:t>
      </w:r>
      <w:proofErr w:type="spellStart"/>
      <w:r w:rsidRPr="00E04CED">
        <w:rPr>
          <w:color w:val="000000" w:themeColor="text1"/>
        </w:rPr>
        <w:t>inyección</w:t>
      </w:r>
      <w:proofErr w:type="spellEnd"/>
      <w:r w:rsidRPr="00E04CED">
        <w:rPr>
          <w:color w:val="000000" w:themeColor="text1"/>
        </w:rPr>
        <w:t xml:space="preserve"> </w:t>
      </w:r>
      <w:proofErr w:type="spellStart"/>
      <w:r w:rsidRPr="00E04CED">
        <w:rPr>
          <w:color w:val="000000" w:themeColor="text1"/>
        </w:rPr>
        <w:t>subcutánea</w:t>
      </w:r>
      <w:proofErr w:type="spellEnd"/>
      <w:r w:rsidRPr="00E04CED">
        <w:rPr>
          <w:color w:val="000000" w:themeColor="text1"/>
        </w:rPr>
        <w:t xml:space="preserve">. Las </w:t>
      </w:r>
      <w:proofErr w:type="spellStart"/>
      <w:r w:rsidRPr="00E04CED">
        <w:rPr>
          <w:color w:val="000000" w:themeColor="text1"/>
        </w:rPr>
        <w:t>instrucciones</w:t>
      </w:r>
      <w:proofErr w:type="spellEnd"/>
      <w:r w:rsidRPr="00E04CED">
        <w:rPr>
          <w:color w:val="000000" w:themeColor="text1"/>
        </w:rPr>
        <w:t xml:space="preserve"> </w:t>
      </w:r>
      <w:proofErr w:type="spellStart"/>
      <w:r w:rsidRPr="00E04CED">
        <w:rPr>
          <w:color w:val="000000" w:themeColor="text1"/>
        </w:rPr>
        <w:t>completas</w:t>
      </w:r>
      <w:proofErr w:type="spellEnd"/>
      <w:r w:rsidRPr="00E04CED">
        <w:rPr>
          <w:color w:val="000000" w:themeColor="text1"/>
        </w:rPr>
        <w:t xml:space="preserve"> para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uso</w:t>
      </w:r>
      <w:proofErr w:type="spellEnd"/>
      <w:r w:rsidRPr="00E04CED">
        <w:rPr>
          <w:color w:val="000000" w:themeColor="text1"/>
        </w:rPr>
        <w:t xml:space="preserve"> se </w:t>
      </w:r>
      <w:proofErr w:type="spellStart"/>
      <w:r w:rsidRPr="00E04CED">
        <w:rPr>
          <w:color w:val="000000" w:themeColor="text1"/>
        </w:rPr>
        <w:t>describen</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prospecto</w:t>
      </w:r>
      <w:proofErr w:type="spellEnd"/>
      <w:r w:rsidRPr="00E04CED">
        <w:rPr>
          <w:color w:val="000000" w:themeColor="text1"/>
        </w:rPr>
        <w:t>.</w:t>
      </w:r>
    </w:p>
    <w:p w14:paraId="5D51CA9A" w14:textId="77777777" w:rsidR="008D74DD" w:rsidRPr="00E04CED" w:rsidRDefault="008D74DD" w:rsidP="0075475A">
      <w:pPr>
        <w:pStyle w:val="BodyText"/>
        <w:widowControl/>
        <w:kinsoku w:val="0"/>
        <w:overflowPunct w:val="0"/>
        <w:ind w:left="0"/>
        <w:rPr>
          <w:color w:val="000000" w:themeColor="text1"/>
        </w:rPr>
      </w:pPr>
    </w:p>
    <w:p w14:paraId="25D665F7" w14:textId="77777777" w:rsidR="008D74DD" w:rsidRPr="00E04CED" w:rsidRDefault="006A1144" w:rsidP="0075475A">
      <w:pPr>
        <w:pStyle w:val="BodyText"/>
        <w:widowControl/>
        <w:kinsoku w:val="0"/>
        <w:overflowPunct w:val="0"/>
        <w:ind w:left="0"/>
        <w:rPr>
          <w:color w:val="000000" w:themeColor="text1"/>
        </w:rPr>
      </w:pP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está</w:t>
      </w:r>
      <w:proofErr w:type="spellEnd"/>
      <w:r w:rsidRPr="00E04CED">
        <w:rPr>
          <w:color w:val="000000" w:themeColor="text1"/>
        </w:rPr>
        <w:t xml:space="preserve"> disponible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otras</w:t>
      </w:r>
      <w:proofErr w:type="spellEnd"/>
      <w:r w:rsidRPr="00E04CED">
        <w:rPr>
          <w:color w:val="000000" w:themeColor="text1"/>
        </w:rPr>
        <w:t xml:space="preserve"> </w:t>
      </w:r>
      <w:proofErr w:type="spellStart"/>
      <w:r w:rsidRPr="00E04CED">
        <w:rPr>
          <w:color w:val="000000" w:themeColor="text1"/>
        </w:rPr>
        <w:t>dosis</w:t>
      </w:r>
      <w:proofErr w:type="spellEnd"/>
      <w:r w:rsidRPr="00E04CED">
        <w:rPr>
          <w:color w:val="000000" w:themeColor="text1"/>
        </w:rPr>
        <w:t xml:space="preserve"> y </w:t>
      </w:r>
      <w:proofErr w:type="spellStart"/>
      <w:r w:rsidRPr="00E04CED">
        <w:rPr>
          <w:color w:val="000000" w:themeColor="text1"/>
        </w:rPr>
        <w:t>presentaciones</w:t>
      </w:r>
      <w:proofErr w:type="spellEnd"/>
      <w:r w:rsidRPr="00E04CED">
        <w:rPr>
          <w:color w:val="000000" w:themeColor="text1"/>
        </w:rPr>
        <w:t>.</w:t>
      </w:r>
    </w:p>
    <w:p w14:paraId="2D127D6A" w14:textId="77777777" w:rsidR="002327BB" w:rsidRPr="00E04CED" w:rsidRDefault="002327BB" w:rsidP="0075475A">
      <w:pPr>
        <w:pStyle w:val="BodyText"/>
        <w:widowControl/>
        <w:kinsoku w:val="0"/>
        <w:overflowPunct w:val="0"/>
        <w:ind w:left="0"/>
        <w:rPr>
          <w:color w:val="000000" w:themeColor="text1"/>
        </w:rPr>
      </w:pPr>
    </w:p>
    <w:p w14:paraId="39620654" w14:textId="77777777" w:rsidR="00C355EC" w:rsidRPr="00E04CED" w:rsidRDefault="00C355EC" w:rsidP="006C5F35">
      <w:pPr>
        <w:pStyle w:val="BodyText"/>
        <w:keepNext/>
        <w:widowControl/>
        <w:numPr>
          <w:ilvl w:val="1"/>
          <w:numId w:val="11"/>
        </w:numPr>
        <w:kinsoku w:val="0"/>
        <w:overflowPunct w:val="0"/>
        <w:spacing w:before="8"/>
        <w:ind w:left="0" w:firstLine="0"/>
        <w:rPr>
          <w:b/>
          <w:bCs/>
          <w:color w:val="000000" w:themeColor="text1"/>
        </w:rPr>
      </w:pPr>
      <w:proofErr w:type="spellStart"/>
      <w:r w:rsidRPr="00E04CED">
        <w:rPr>
          <w:b/>
          <w:bCs/>
          <w:color w:val="000000" w:themeColor="text1"/>
        </w:rPr>
        <w:t>Contraindicaciones</w:t>
      </w:r>
      <w:proofErr w:type="spellEnd"/>
    </w:p>
    <w:p w14:paraId="00998E8D" w14:textId="77777777" w:rsidR="00C355EC" w:rsidRPr="00E04CED" w:rsidRDefault="00C355EC" w:rsidP="0075475A">
      <w:pPr>
        <w:pStyle w:val="BodyText"/>
        <w:widowControl/>
        <w:kinsoku w:val="0"/>
        <w:overflowPunct w:val="0"/>
        <w:ind w:left="0"/>
        <w:rPr>
          <w:b/>
          <w:bCs/>
          <w:color w:val="000000" w:themeColor="text1"/>
          <w:szCs w:val="21"/>
          <w:lang w:val="en-GB"/>
        </w:rPr>
      </w:pPr>
    </w:p>
    <w:p w14:paraId="1DFE5605" w14:textId="77777777" w:rsidR="00C355EC" w:rsidRPr="00E04CED" w:rsidRDefault="00C355EC" w:rsidP="0075475A">
      <w:pPr>
        <w:pStyle w:val="BodyText"/>
        <w:widowControl/>
        <w:kinsoku w:val="0"/>
        <w:overflowPunct w:val="0"/>
        <w:ind w:left="0"/>
        <w:rPr>
          <w:color w:val="000000" w:themeColor="text1"/>
        </w:rPr>
      </w:pPr>
      <w:proofErr w:type="spellStart"/>
      <w:r w:rsidRPr="00E04CED">
        <w:rPr>
          <w:color w:val="000000" w:themeColor="text1"/>
        </w:rPr>
        <w:t>Hipersensibilidad</w:t>
      </w:r>
      <w:proofErr w:type="spellEnd"/>
      <w:r w:rsidRPr="00E04CED">
        <w:rPr>
          <w:color w:val="000000" w:themeColor="text1"/>
        </w:rPr>
        <w:t xml:space="preserve"> al principio </w:t>
      </w:r>
      <w:proofErr w:type="spellStart"/>
      <w:r w:rsidRPr="00E04CED">
        <w:rPr>
          <w:color w:val="000000" w:themeColor="text1"/>
        </w:rPr>
        <w:t>activo</w:t>
      </w:r>
      <w:proofErr w:type="spellEnd"/>
      <w:r w:rsidRPr="00E04CED">
        <w:rPr>
          <w:color w:val="000000" w:themeColor="text1"/>
        </w:rPr>
        <w:t xml:space="preserve"> o a </w:t>
      </w:r>
      <w:proofErr w:type="spellStart"/>
      <w:r w:rsidRPr="00E04CED">
        <w:rPr>
          <w:color w:val="000000" w:themeColor="text1"/>
        </w:rPr>
        <w:t>alguno</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excipientes</w:t>
      </w:r>
      <w:proofErr w:type="spellEnd"/>
      <w:r w:rsidRPr="00E04CED">
        <w:rPr>
          <w:color w:val="000000" w:themeColor="text1"/>
        </w:rPr>
        <w:t xml:space="preserve"> </w:t>
      </w:r>
      <w:proofErr w:type="spellStart"/>
      <w:r w:rsidRPr="00E04CED">
        <w:rPr>
          <w:color w:val="000000" w:themeColor="text1"/>
        </w:rPr>
        <w:t>incluidos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sección</w:t>
      </w:r>
      <w:proofErr w:type="spellEnd"/>
      <w:r w:rsidRPr="00E04CED">
        <w:rPr>
          <w:color w:val="000000" w:themeColor="text1"/>
        </w:rPr>
        <w:t> 6.1.</w:t>
      </w:r>
    </w:p>
    <w:p w14:paraId="4136CA65" w14:textId="77777777" w:rsidR="00C355EC" w:rsidRPr="00E04CED" w:rsidRDefault="00C355EC" w:rsidP="0075475A">
      <w:pPr>
        <w:pStyle w:val="BodyText"/>
        <w:widowControl/>
        <w:kinsoku w:val="0"/>
        <w:overflowPunct w:val="0"/>
        <w:ind w:left="0"/>
        <w:rPr>
          <w:color w:val="000000" w:themeColor="text1"/>
        </w:rPr>
      </w:pPr>
    </w:p>
    <w:p w14:paraId="6DFF5C18" w14:textId="77777777" w:rsidR="007E0DEB" w:rsidRPr="00E04CED" w:rsidRDefault="00C355EC" w:rsidP="0075475A">
      <w:pPr>
        <w:pStyle w:val="BodyText"/>
        <w:widowControl/>
        <w:kinsoku w:val="0"/>
        <w:overflowPunct w:val="0"/>
        <w:ind w:left="0"/>
        <w:rPr>
          <w:color w:val="000000" w:themeColor="text1"/>
        </w:rPr>
      </w:pPr>
      <w:r w:rsidRPr="00E04CED">
        <w:rPr>
          <w:color w:val="000000" w:themeColor="text1"/>
        </w:rPr>
        <w:t xml:space="preserve">Tuberculosis </w:t>
      </w:r>
      <w:proofErr w:type="spellStart"/>
      <w:r w:rsidRPr="00E04CED">
        <w:rPr>
          <w:color w:val="000000" w:themeColor="text1"/>
        </w:rPr>
        <w:t>activa</w:t>
      </w:r>
      <w:proofErr w:type="spellEnd"/>
      <w:r w:rsidRPr="00E04CED">
        <w:rPr>
          <w:color w:val="000000" w:themeColor="text1"/>
        </w:rPr>
        <w:t xml:space="preserve"> u </w:t>
      </w:r>
      <w:proofErr w:type="spellStart"/>
      <w:r w:rsidRPr="00E04CED">
        <w:rPr>
          <w:color w:val="000000" w:themeColor="text1"/>
        </w:rPr>
        <w:t>otras</w:t>
      </w:r>
      <w:proofErr w:type="spellEnd"/>
      <w:r w:rsidRPr="00E04CED">
        <w:rPr>
          <w:color w:val="000000" w:themeColor="text1"/>
        </w:rPr>
        <w:t xml:space="preserve"> </w:t>
      </w:r>
      <w:proofErr w:type="spellStart"/>
      <w:r w:rsidRPr="00E04CED">
        <w:rPr>
          <w:color w:val="000000" w:themeColor="text1"/>
        </w:rPr>
        <w:t>infecciones</w:t>
      </w:r>
      <w:proofErr w:type="spellEnd"/>
      <w:r w:rsidRPr="00E04CED">
        <w:rPr>
          <w:color w:val="000000" w:themeColor="text1"/>
        </w:rPr>
        <w:t xml:space="preserve"> graves tales </w:t>
      </w:r>
      <w:proofErr w:type="spellStart"/>
      <w:r w:rsidRPr="00E04CED">
        <w:rPr>
          <w:color w:val="000000" w:themeColor="text1"/>
        </w:rPr>
        <w:t>como</w:t>
      </w:r>
      <w:proofErr w:type="spellEnd"/>
      <w:r w:rsidRPr="00E04CED">
        <w:rPr>
          <w:color w:val="000000" w:themeColor="text1"/>
        </w:rPr>
        <w:t xml:space="preserve"> sepsis, e </w:t>
      </w:r>
      <w:proofErr w:type="spellStart"/>
      <w:r w:rsidRPr="00E04CED">
        <w:rPr>
          <w:color w:val="000000" w:themeColor="text1"/>
        </w:rPr>
        <w:t>infecciones</w:t>
      </w:r>
      <w:proofErr w:type="spellEnd"/>
      <w:r w:rsidRPr="00E04CED">
        <w:rPr>
          <w:color w:val="000000" w:themeColor="text1"/>
        </w:rPr>
        <w:t xml:space="preserve"> </w:t>
      </w:r>
      <w:proofErr w:type="spellStart"/>
      <w:r w:rsidRPr="00E04CED">
        <w:rPr>
          <w:color w:val="000000" w:themeColor="text1"/>
        </w:rPr>
        <w:t>oportunistas</w:t>
      </w:r>
      <w:proofErr w:type="spellEnd"/>
      <w:r w:rsidRPr="00E04CED">
        <w:rPr>
          <w:color w:val="000000" w:themeColor="text1"/>
        </w:rPr>
        <w:t xml:space="preserve"> (</w:t>
      </w:r>
      <w:proofErr w:type="spellStart"/>
      <w:r w:rsidRPr="00E04CED">
        <w:rPr>
          <w:color w:val="000000" w:themeColor="text1"/>
        </w:rPr>
        <w:t>ver</w:t>
      </w:r>
      <w:proofErr w:type="spellEnd"/>
      <w:r w:rsidRPr="00E04CED">
        <w:rPr>
          <w:color w:val="000000" w:themeColor="text1"/>
        </w:rPr>
        <w:t xml:space="preserve"> </w:t>
      </w:r>
      <w:proofErr w:type="spellStart"/>
      <w:r w:rsidRPr="00E04CED">
        <w:rPr>
          <w:color w:val="000000" w:themeColor="text1"/>
        </w:rPr>
        <w:t>sección</w:t>
      </w:r>
      <w:proofErr w:type="spellEnd"/>
      <w:r w:rsidRPr="00E04CED">
        <w:rPr>
          <w:color w:val="000000" w:themeColor="text1"/>
        </w:rPr>
        <w:t xml:space="preserve"> 4.4). </w:t>
      </w:r>
    </w:p>
    <w:p w14:paraId="787CED51" w14:textId="77777777" w:rsidR="007E0DEB" w:rsidRPr="00E04CED" w:rsidRDefault="007E0DEB" w:rsidP="0075475A">
      <w:pPr>
        <w:pStyle w:val="BodyText"/>
        <w:widowControl/>
        <w:kinsoku w:val="0"/>
        <w:overflowPunct w:val="0"/>
        <w:ind w:left="0"/>
        <w:rPr>
          <w:color w:val="000000" w:themeColor="text1"/>
        </w:rPr>
      </w:pPr>
    </w:p>
    <w:p w14:paraId="6BA92C24" w14:textId="77777777" w:rsidR="00C355EC" w:rsidRPr="00E04CED" w:rsidRDefault="00C355EC" w:rsidP="0075475A">
      <w:pPr>
        <w:pStyle w:val="BodyText"/>
        <w:widowControl/>
        <w:kinsoku w:val="0"/>
        <w:overflowPunct w:val="0"/>
        <w:ind w:left="0"/>
        <w:rPr>
          <w:color w:val="000000" w:themeColor="text1"/>
        </w:rPr>
      </w:pPr>
      <w:proofErr w:type="spellStart"/>
      <w:r w:rsidRPr="00E04CED">
        <w:rPr>
          <w:color w:val="000000" w:themeColor="text1"/>
        </w:rPr>
        <w:t>Insuficiencia</w:t>
      </w:r>
      <w:proofErr w:type="spellEnd"/>
      <w:r w:rsidRPr="00E04CED">
        <w:rPr>
          <w:color w:val="000000" w:themeColor="text1"/>
        </w:rPr>
        <w:t xml:space="preserve"> </w:t>
      </w:r>
      <w:proofErr w:type="spellStart"/>
      <w:r w:rsidRPr="00E04CED">
        <w:rPr>
          <w:color w:val="000000" w:themeColor="text1"/>
        </w:rPr>
        <w:t>cardiaca</w:t>
      </w:r>
      <w:proofErr w:type="spellEnd"/>
      <w:r w:rsidRPr="00E04CED">
        <w:rPr>
          <w:color w:val="000000" w:themeColor="text1"/>
        </w:rPr>
        <w:t xml:space="preserve"> </w:t>
      </w:r>
      <w:proofErr w:type="spellStart"/>
      <w:r w:rsidRPr="00E04CED">
        <w:rPr>
          <w:color w:val="000000" w:themeColor="text1"/>
        </w:rPr>
        <w:t>moderada</w:t>
      </w:r>
      <w:proofErr w:type="spellEnd"/>
      <w:r w:rsidRPr="00E04CED">
        <w:rPr>
          <w:color w:val="000000" w:themeColor="text1"/>
        </w:rPr>
        <w:t xml:space="preserve"> a grave (</w:t>
      </w:r>
      <w:proofErr w:type="spellStart"/>
      <w:r w:rsidRPr="00E04CED">
        <w:rPr>
          <w:color w:val="000000" w:themeColor="text1"/>
        </w:rPr>
        <w:t>clases</w:t>
      </w:r>
      <w:proofErr w:type="spellEnd"/>
      <w:r w:rsidRPr="00E04CED">
        <w:rPr>
          <w:color w:val="000000" w:themeColor="text1"/>
        </w:rPr>
        <w:t> III/IV de la NYHA [</w:t>
      </w:r>
      <w:proofErr w:type="spellStart"/>
      <w:r w:rsidRPr="00E04CED">
        <w:rPr>
          <w:color w:val="000000" w:themeColor="text1"/>
        </w:rPr>
        <w:t>Asociación</w:t>
      </w:r>
      <w:proofErr w:type="spellEnd"/>
      <w:r w:rsidRPr="00E04CED">
        <w:rPr>
          <w:color w:val="000000" w:themeColor="text1"/>
        </w:rPr>
        <w:t xml:space="preserve"> de </w:t>
      </w:r>
      <w:proofErr w:type="spellStart"/>
      <w:r w:rsidRPr="00E04CED">
        <w:rPr>
          <w:color w:val="000000" w:themeColor="text1"/>
        </w:rPr>
        <w:t>Cardiología</w:t>
      </w:r>
      <w:proofErr w:type="spellEnd"/>
      <w:r w:rsidRPr="00E04CED">
        <w:rPr>
          <w:color w:val="000000" w:themeColor="text1"/>
        </w:rPr>
        <w:t xml:space="preserve"> de Nueva York, </w:t>
      </w:r>
      <w:proofErr w:type="spellStart"/>
      <w:r w:rsidRPr="00E04CED">
        <w:rPr>
          <w:color w:val="000000" w:themeColor="text1"/>
        </w:rPr>
        <w:t>por</w:t>
      </w:r>
      <w:proofErr w:type="spellEnd"/>
      <w:r w:rsidRPr="00E04CED">
        <w:rPr>
          <w:color w:val="000000" w:themeColor="text1"/>
        </w:rPr>
        <w:t xml:space="preserve"> sus </w:t>
      </w:r>
      <w:proofErr w:type="spellStart"/>
      <w:r w:rsidRPr="00E04CED">
        <w:rPr>
          <w:color w:val="000000" w:themeColor="text1"/>
        </w:rPr>
        <w:t>siglas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inglés</w:t>
      </w:r>
      <w:proofErr w:type="spellEnd"/>
      <w:r w:rsidRPr="00E04CED">
        <w:rPr>
          <w:color w:val="000000" w:themeColor="text1"/>
        </w:rPr>
        <w:t>]) (</w:t>
      </w:r>
      <w:proofErr w:type="spellStart"/>
      <w:r w:rsidRPr="00E04CED">
        <w:rPr>
          <w:color w:val="000000" w:themeColor="text1"/>
        </w:rPr>
        <w:t>ver</w:t>
      </w:r>
      <w:proofErr w:type="spellEnd"/>
      <w:r w:rsidRPr="00E04CED">
        <w:rPr>
          <w:color w:val="000000" w:themeColor="text1"/>
        </w:rPr>
        <w:t xml:space="preserve"> </w:t>
      </w:r>
      <w:proofErr w:type="spellStart"/>
      <w:r w:rsidRPr="00E04CED">
        <w:rPr>
          <w:color w:val="000000" w:themeColor="text1"/>
        </w:rPr>
        <w:t>sección</w:t>
      </w:r>
      <w:proofErr w:type="spellEnd"/>
      <w:r w:rsidRPr="00E04CED">
        <w:rPr>
          <w:color w:val="000000" w:themeColor="text1"/>
        </w:rPr>
        <w:t> 4.4).</w:t>
      </w:r>
    </w:p>
    <w:p w14:paraId="540F5AB0" w14:textId="77777777" w:rsidR="0075475A" w:rsidRPr="00E04CED" w:rsidRDefault="0075475A" w:rsidP="0075475A">
      <w:pPr>
        <w:pStyle w:val="BodyText"/>
        <w:widowControl/>
        <w:kinsoku w:val="0"/>
        <w:overflowPunct w:val="0"/>
        <w:ind w:left="0"/>
        <w:rPr>
          <w:color w:val="000000" w:themeColor="text1"/>
        </w:rPr>
      </w:pPr>
    </w:p>
    <w:p w14:paraId="6C16E448" w14:textId="77777777" w:rsidR="00C355EC" w:rsidRPr="00E04CED" w:rsidRDefault="00C355EC" w:rsidP="006C5F35">
      <w:pPr>
        <w:pStyle w:val="BodyText"/>
        <w:keepNext/>
        <w:widowControl/>
        <w:numPr>
          <w:ilvl w:val="1"/>
          <w:numId w:val="11"/>
        </w:numPr>
        <w:kinsoku w:val="0"/>
        <w:overflowPunct w:val="0"/>
        <w:spacing w:before="8"/>
        <w:ind w:left="0" w:firstLine="0"/>
        <w:rPr>
          <w:b/>
          <w:bCs/>
          <w:color w:val="000000" w:themeColor="text1"/>
        </w:rPr>
      </w:pPr>
      <w:proofErr w:type="spellStart"/>
      <w:r w:rsidRPr="00E04CED">
        <w:rPr>
          <w:b/>
          <w:bCs/>
          <w:color w:val="000000" w:themeColor="text1"/>
        </w:rPr>
        <w:t>Advertencias</w:t>
      </w:r>
      <w:proofErr w:type="spellEnd"/>
      <w:r w:rsidRPr="00E04CED">
        <w:rPr>
          <w:b/>
          <w:bCs/>
          <w:color w:val="000000" w:themeColor="text1"/>
        </w:rPr>
        <w:t xml:space="preserve"> y </w:t>
      </w:r>
      <w:proofErr w:type="spellStart"/>
      <w:r w:rsidRPr="00E04CED">
        <w:rPr>
          <w:b/>
          <w:bCs/>
          <w:color w:val="000000" w:themeColor="text1"/>
        </w:rPr>
        <w:t>precauciones</w:t>
      </w:r>
      <w:proofErr w:type="spellEnd"/>
      <w:r w:rsidRPr="00E04CED">
        <w:rPr>
          <w:b/>
          <w:bCs/>
          <w:color w:val="000000" w:themeColor="text1"/>
        </w:rPr>
        <w:t xml:space="preserve"> </w:t>
      </w:r>
      <w:proofErr w:type="spellStart"/>
      <w:r w:rsidRPr="00E04CED">
        <w:rPr>
          <w:b/>
          <w:bCs/>
          <w:color w:val="000000" w:themeColor="text1"/>
        </w:rPr>
        <w:t>especiales</w:t>
      </w:r>
      <w:proofErr w:type="spellEnd"/>
      <w:r w:rsidRPr="00E04CED">
        <w:rPr>
          <w:b/>
          <w:bCs/>
          <w:color w:val="000000" w:themeColor="text1"/>
        </w:rPr>
        <w:t xml:space="preserve"> de </w:t>
      </w:r>
      <w:proofErr w:type="spellStart"/>
      <w:r w:rsidRPr="00E04CED">
        <w:rPr>
          <w:b/>
          <w:bCs/>
          <w:color w:val="000000" w:themeColor="text1"/>
        </w:rPr>
        <w:t>empleo</w:t>
      </w:r>
      <w:proofErr w:type="spellEnd"/>
    </w:p>
    <w:p w14:paraId="45408FE6" w14:textId="77777777" w:rsidR="00C355EC" w:rsidRPr="00E04CED" w:rsidRDefault="00C355EC" w:rsidP="0075475A">
      <w:pPr>
        <w:pStyle w:val="BodyText"/>
        <w:widowControl/>
        <w:kinsoku w:val="0"/>
        <w:overflowPunct w:val="0"/>
        <w:ind w:left="0"/>
        <w:rPr>
          <w:b/>
          <w:bCs/>
          <w:color w:val="000000" w:themeColor="text1"/>
          <w:szCs w:val="21"/>
        </w:rPr>
      </w:pPr>
    </w:p>
    <w:p w14:paraId="58DD3A34" w14:textId="77777777" w:rsidR="00C355EC" w:rsidRPr="00E04CED" w:rsidRDefault="00C355EC" w:rsidP="0075475A">
      <w:pPr>
        <w:pStyle w:val="BodyText"/>
        <w:widowControl/>
        <w:kinsoku w:val="0"/>
        <w:overflowPunct w:val="0"/>
        <w:ind w:left="0"/>
        <w:rPr>
          <w:color w:val="000000" w:themeColor="text1"/>
        </w:rPr>
      </w:pPr>
      <w:proofErr w:type="spellStart"/>
      <w:r w:rsidRPr="00E04CED">
        <w:rPr>
          <w:color w:val="000000" w:themeColor="text1"/>
          <w:u w:val="single"/>
        </w:rPr>
        <w:t>Trazabilidad</w:t>
      </w:r>
      <w:proofErr w:type="spellEnd"/>
    </w:p>
    <w:p w14:paraId="3A0EB9F4" w14:textId="77777777" w:rsidR="00C355EC" w:rsidRPr="00E04CED" w:rsidRDefault="00C355EC" w:rsidP="0075475A">
      <w:pPr>
        <w:pStyle w:val="BodyText"/>
        <w:widowControl/>
        <w:kinsoku w:val="0"/>
        <w:overflowPunct w:val="0"/>
        <w:ind w:left="0"/>
        <w:rPr>
          <w:color w:val="000000" w:themeColor="text1"/>
          <w:szCs w:val="15"/>
        </w:rPr>
      </w:pPr>
    </w:p>
    <w:p w14:paraId="6200900B" w14:textId="77777777" w:rsidR="00C355EC" w:rsidRPr="00E04CED" w:rsidRDefault="00C355EC" w:rsidP="0075475A">
      <w:pPr>
        <w:pStyle w:val="BodyText"/>
        <w:widowControl/>
        <w:kinsoku w:val="0"/>
        <w:overflowPunct w:val="0"/>
        <w:ind w:left="0"/>
        <w:rPr>
          <w:color w:val="000000" w:themeColor="text1"/>
        </w:rPr>
      </w:pPr>
      <w:r w:rsidRPr="00E04CED">
        <w:rPr>
          <w:color w:val="000000" w:themeColor="text1"/>
        </w:rPr>
        <w:t xml:space="preserve">Con </w:t>
      </w:r>
      <w:proofErr w:type="spellStart"/>
      <w:r w:rsidRPr="00E04CED">
        <w:rPr>
          <w:color w:val="000000" w:themeColor="text1"/>
        </w:rPr>
        <w:t>objeto</w:t>
      </w:r>
      <w:proofErr w:type="spellEnd"/>
      <w:r w:rsidRPr="00E04CED">
        <w:rPr>
          <w:color w:val="000000" w:themeColor="text1"/>
        </w:rPr>
        <w:t xml:space="preserve"> de </w:t>
      </w:r>
      <w:proofErr w:type="spellStart"/>
      <w:r w:rsidRPr="00E04CED">
        <w:rPr>
          <w:color w:val="000000" w:themeColor="text1"/>
        </w:rPr>
        <w:t>mejorar</w:t>
      </w:r>
      <w:proofErr w:type="spellEnd"/>
      <w:r w:rsidRPr="00E04CED">
        <w:rPr>
          <w:color w:val="000000" w:themeColor="text1"/>
        </w:rPr>
        <w:t xml:space="preserve"> la </w:t>
      </w:r>
      <w:proofErr w:type="spellStart"/>
      <w:r w:rsidRPr="00E04CED">
        <w:rPr>
          <w:color w:val="000000" w:themeColor="text1"/>
        </w:rPr>
        <w:t>trazabilidad</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medicamentos</w:t>
      </w:r>
      <w:proofErr w:type="spellEnd"/>
      <w:r w:rsidRPr="00E04CED">
        <w:rPr>
          <w:color w:val="000000" w:themeColor="text1"/>
        </w:rPr>
        <w:t xml:space="preserve"> </w:t>
      </w:r>
      <w:proofErr w:type="spellStart"/>
      <w:r w:rsidRPr="00E04CED">
        <w:rPr>
          <w:color w:val="000000" w:themeColor="text1"/>
        </w:rPr>
        <w:t>biológicos</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nombre</w:t>
      </w:r>
      <w:proofErr w:type="spellEnd"/>
      <w:r w:rsidRPr="00E04CED">
        <w:rPr>
          <w:color w:val="000000" w:themeColor="text1"/>
        </w:rPr>
        <w:t xml:space="preserve"> y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número</w:t>
      </w:r>
      <w:proofErr w:type="spellEnd"/>
      <w:r w:rsidRPr="00E04CED">
        <w:rPr>
          <w:color w:val="000000" w:themeColor="text1"/>
        </w:rPr>
        <w:t xml:space="preserve"> de </w:t>
      </w:r>
      <w:proofErr w:type="spellStart"/>
      <w:r w:rsidRPr="00E04CED">
        <w:rPr>
          <w:color w:val="000000" w:themeColor="text1"/>
        </w:rPr>
        <w:t>lote</w:t>
      </w:r>
      <w:proofErr w:type="spellEnd"/>
      <w:r w:rsidRPr="00E04CED">
        <w:rPr>
          <w:color w:val="000000" w:themeColor="text1"/>
        </w:rPr>
        <w:t xml:space="preserve"> del </w:t>
      </w:r>
      <w:proofErr w:type="spellStart"/>
      <w:r w:rsidRPr="00E04CED">
        <w:rPr>
          <w:color w:val="000000" w:themeColor="text1"/>
        </w:rPr>
        <w:t>medicamento</w:t>
      </w:r>
      <w:proofErr w:type="spellEnd"/>
      <w:r w:rsidRPr="00E04CED">
        <w:rPr>
          <w:color w:val="000000" w:themeColor="text1"/>
        </w:rPr>
        <w:t xml:space="preserve"> </w:t>
      </w:r>
      <w:proofErr w:type="spellStart"/>
      <w:r w:rsidRPr="00E04CED">
        <w:rPr>
          <w:color w:val="000000" w:themeColor="text1"/>
        </w:rPr>
        <w:t>administrado</w:t>
      </w:r>
      <w:proofErr w:type="spellEnd"/>
      <w:r w:rsidRPr="00E04CED">
        <w:rPr>
          <w:color w:val="000000" w:themeColor="text1"/>
        </w:rPr>
        <w:t xml:space="preserve"> </w:t>
      </w:r>
      <w:proofErr w:type="spellStart"/>
      <w:r w:rsidRPr="00E04CED">
        <w:rPr>
          <w:color w:val="000000" w:themeColor="text1"/>
        </w:rPr>
        <w:t>deben</w:t>
      </w:r>
      <w:proofErr w:type="spellEnd"/>
      <w:r w:rsidRPr="00E04CED">
        <w:rPr>
          <w:color w:val="000000" w:themeColor="text1"/>
        </w:rPr>
        <w:t xml:space="preserve"> </w:t>
      </w:r>
      <w:proofErr w:type="spellStart"/>
      <w:r w:rsidRPr="00E04CED">
        <w:rPr>
          <w:color w:val="000000" w:themeColor="text1"/>
        </w:rPr>
        <w:t>estar</w:t>
      </w:r>
      <w:proofErr w:type="spellEnd"/>
      <w:r w:rsidRPr="00E04CED">
        <w:rPr>
          <w:color w:val="000000" w:themeColor="text1"/>
        </w:rPr>
        <w:t xml:space="preserve"> </w:t>
      </w:r>
      <w:proofErr w:type="spellStart"/>
      <w:r w:rsidRPr="00E04CED">
        <w:rPr>
          <w:color w:val="000000" w:themeColor="text1"/>
        </w:rPr>
        <w:t>claramente</w:t>
      </w:r>
      <w:proofErr w:type="spellEnd"/>
      <w:r w:rsidRPr="00E04CED">
        <w:rPr>
          <w:color w:val="000000" w:themeColor="text1"/>
        </w:rPr>
        <w:t xml:space="preserve"> </w:t>
      </w:r>
      <w:proofErr w:type="spellStart"/>
      <w:r w:rsidRPr="00E04CED">
        <w:rPr>
          <w:color w:val="000000" w:themeColor="text1"/>
        </w:rPr>
        <w:t>registrados</w:t>
      </w:r>
      <w:proofErr w:type="spellEnd"/>
      <w:r w:rsidRPr="00E04CED">
        <w:rPr>
          <w:color w:val="000000" w:themeColor="text1"/>
        </w:rPr>
        <w:t>.</w:t>
      </w:r>
    </w:p>
    <w:p w14:paraId="4AA2DDFF" w14:textId="77777777" w:rsidR="00C355EC" w:rsidRPr="00E04CED" w:rsidRDefault="00C355EC" w:rsidP="0075475A">
      <w:pPr>
        <w:pStyle w:val="BodyText"/>
        <w:widowControl/>
        <w:kinsoku w:val="0"/>
        <w:overflowPunct w:val="0"/>
        <w:ind w:left="0"/>
        <w:rPr>
          <w:color w:val="000000" w:themeColor="text1"/>
        </w:rPr>
      </w:pPr>
    </w:p>
    <w:p w14:paraId="652B5DF8" w14:textId="77777777" w:rsidR="00C355EC" w:rsidRPr="00E04CED" w:rsidRDefault="00C355EC" w:rsidP="0075475A">
      <w:pPr>
        <w:pStyle w:val="BodyText"/>
        <w:widowControl/>
        <w:kinsoku w:val="0"/>
        <w:overflowPunct w:val="0"/>
        <w:ind w:left="0"/>
        <w:rPr>
          <w:color w:val="000000" w:themeColor="text1"/>
        </w:rPr>
      </w:pPr>
      <w:proofErr w:type="spellStart"/>
      <w:r w:rsidRPr="00E04CED">
        <w:rPr>
          <w:color w:val="000000" w:themeColor="text1"/>
          <w:u w:val="single"/>
        </w:rPr>
        <w:t>Infecciones</w:t>
      </w:r>
      <w:proofErr w:type="spellEnd"/>
    </w:p>
    <w:p w14:paraId="4BC0E73B" w14:textId="77777777" w:rsidR="00C355EC" w:rsidRPr="00E04CED" w:rsidRDefault="00C355EC" w:rsidP="0075475A">
      <w:pPr>
        <w:pStyle w:val="BodyText"/>
        <w:widowControl/>
        <w:kinsoku w:val="0"/>
        <w:overflowPunct w:val="0"/>
        <w:ind w:left="0"/>
        <w:rPr>
          <w:color w:val="000000" w:themeColor="text1"/>
          <w:szCs w:val="15"/>
        </w:rPr>
      </w:pPr>
    </w:p>
    <w:p w14:paraId="4273B11A" w14:textId="77777777" w:rsidR="00C355EC" w:rsidRPr="00E04CED" w:rsidRDefault="00C355EC" w:rsidP="0075475A">
      <w:pPr>
        <w:pStyle w:val="BodyText"/>
        <w:widowControl/>
        <w:kinsoku w:val="0"/>
        <w:overflowPunct w:val="0"/>
        <w:ind w:left="0"/>
        <w:rPr>
          <w:color w:val="000000" w:themeColor="text1"/>
        </w:rPr>
      </w:pPr>
      <w:r w:rsidRPr="00E04CED">
        <w:rPr>
          <w:color w:val="000000" w:themeColor="text1"/>
        </w:rPr>
        <w:t xml:space="preserve">Los </w:t>
      </w:r>
      <w:proofErr w:type="spellStart"/>
      <w:r w:rsidRPr="00E04CED">
        <w:rPr>
          <w:color w:val="000000" w:themeColor="text1"/>
        </w:rPr>
        <w:t>pacientes</w:t>
      </w:r>
      <w:proofErr w:type="spellEnd"/>
      <w:r w:rsidRPr="00E04CED">
        <w:rPr>
          <w:color w:val="000000" w:themeColor="text1"/>
        </w:rPr>
        <w:t xml:space="preserve"> que </w:t>
      </w:r>
      <w:proofErr w:type="spellStart"/>
      <w:r w:rsidRPr="00E04CED">
        <w:rPr>
          <w:color w:val="000000" w:themeColor="text1"/>
        </w:rPr>
        <w:t>están</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w:t>
      </w:r>
      <w:proofErr w:type="spellStart"/>
      <w:r w:rsidRPr="00E04CED">
        <w:rPr>
          <w:color w:val="000000" w:themeColor="text1"/>
        </w:rPr>
        <w:t>antagonistas</w:t>
      </w:r>
      <w:proofErr w:type="spellEnd"/>
      <w:r w:rsidRPr="00E04CED">
        <w:rPr>
          <w:color w:val="000000" w:themeColor="text1"/>
        </w:rPr>
        <w:t xml:space="preserve"> del TNF son </w:t>
      </w:r>
      <w:proofErr w:type="spellStart"/>
      <w:r w:rsidRPr="00E04CED">
        <w:rPr>
          <w:color w:val="000000" w:themeColor="text1"/>
        </w:rPr>
        <w:t>más</w:t>
      </w:r>
      <w:proofErr w:type="spellEnd"/>
      <w:r w:rsidRPr="00E04CED">
        <w:rPr>
          <w:color w:val="000000" w:themeColor="text1"/>
        </w:rPr>
        <w:t xml:space="preserve"> </w:t>
      </w:r>
      <w:proofErr w:type="spellStart"/>
      <w:r w:rsidRPr="00E04CED">
        <w:rPr>
          <w:color w:val="000000" w:themeColor="text1"/>
        </w:rPr>
        <w:t>susceptibles</w:t>
      </w:r>
      <w:proofErr w:type="spellEnd"/>
      <w:r w:rsidRPr="00E04CED">
        <w:rPr>
          <w:color w:val="000000" w:themeColor="text1"/>
        </w:rPr>
        <w:t xml:space="preserve"> de </w:t>
      </w:r>
      <w:proofErr w:type="spellStart"/>
      <w:r w:rsidRPr="00E04CED">
        <w:rPr>
          <w:color w:val="000000" w:themeColor="text1"/>
        </w:rPr>
        <w:t>padecer</w:t>
      </w:r>
      <w:proofErr w:type="spellEnd"/>
      <w:r w:rsidRPr="00E04CED">
        <w:rPr>
          <w:color w:val="000000" w:themeColor="text1"/>
        </w:rPr>
        <w:t xml:space="preserve"> </w:t>
      </w:r>
      <w:proofErr w:type="spellStart"/>
      <w:r w:rsidRPr="00E04CED">
        <w:rPr>
          <w:color w:val="000000" w:themeColor="text1"/>
        </w:rPr>
        <w:t>infecciones</w:t>
      </w:r>
      <w:proofErr w:type="spellEnd"/>
      <w:r w:rsidRPr="00E04CED">
        <w:rPr>
          <w:color w:val="000000" w:themeColor="text1"/>
        </w:rPr>
        <w:t xml:space="preserve"> graves. La </w:t>
      </w:r>
      <w:proofErr w:type="spellStart"/>
      <w:r w:rsidRPr="00E04CED">
        <w:rPr>
          <w:color w:val="000000" w:themeColor="text1"/>
        </w:rPr>
        <w:t>función</w:t>
      </w:r>
      <w:proofErr w:type="spellEnd"/>
      <w:r w:rsidRPr="00E04CED">
        <w:rPr>
          <w:color w:val="000000" w:themeColor="text1"/>
        </w:rPr>
        <w:t xml:space="preserve"> </w:t>
      </w:r>
      <w:proofErr w:type="spellStart"/>
      <w:r w:rsidRPr="00E04CED">
        <w:rPr>
          <w:color w:val="000000" w:themeColor="text1"/>
        </w:rPr>
        <w:t>pulmonar</w:t>
      </w:r>
      <w:proofErr w:type="spellEnd"/>
      <w:r w:rsidRPr="00E04CED">
        <w:rPr>
          <w:color w:val="000000" w:themeColor="text1"/>
        </w:rPr>
        <w:t xml:space="preserve"> </w:t>
      </w:r>
      <w:proofErr w:type="spellStart"/>
      <w:r w:rsidRPr="00E04CED">
        <w:rPr>
          <w:color w:val="000000" w:themeColor="text1"/>
        </w:rPr>
        <w:t>alterada</w:t>
      </w:r>
      <w:proofErr w:type="spellEnd"/>
      <w:r w:rsidRPr="00E04CED">
        <w:rPr>
          <w:color w:val="000000" w:themeColor="text1"/>
        </w:rPr>
        <w:t xml:space="preserve"> </w:t>
      </w:r>
      <w:proofErr w:type="spellStart"/>
      <w:r w:rsidRPr="00E04CED">
        <w:rPr>
          <w:color w:val="000000" w:themeColor="text1"/>
        </w:rPr>
        <w:t>puede</w:t>
      </w:r>
      <w:proofErr w:type="spellEnd"/>
      <w:r w:rsidRPr="00E04CED">
        <w:rPr>
          <w:color w:val="000000" w:themeColor="text1"/>
        </w:rPr>
        <w:t xml:space="preserve"> </w:t>
      </w:r>
      <w:proofErr w:type="spellStart"/>
      <w:r w:rsidRPr="00E04CED">
        <w:rPr>
          <w:color w:val="000000" w:themeColor="text1"/>
        </w:rPr>
        <w:t>incrementar</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riesgo</w:t>
      </w:r>
      <w:proofErr w:type="spellEnd"/>
      <w:r w:rsidRPr="00E04CED">
        <w:rPr>
          <w:color w:val="000000" w:themeColor="text1"/>
        </w:rPr>
        <w:t xml:space="preserve"> de </w:t>
      </w:r>
      <w:proofErr w:type="spellStart"/>
      <w:r w:rsidRPr="00E04CED">
        <w:rPr>
          <w:color w:val="000000" w:themeColor="text1"/>
        </w:rPr>
        <w:t>desarrollar</w:t>
      </w:r>
      <w:proofErr w:type="spellEnd"/>
      <w:r w:rsidRPr="00E04CED">
        <w:rPr>
          <w:color w:val="000000" w:themeColor="text1"/>
        </w:rPr>
        <w:t xml:space="preserve"> </w:t>
      </w:r>
      <w:proofErr w:type="spellStart"/>
      <w:r w:rsidRPr="00E04CED">
        <w:rPr>
          <w:color w:val="000000" w:themeColor="text1"/>
        </w:rPr>
        <w:t>infecciones</w:t>
      </w:r>
      <w:proofErr w:type="spellEnd"/>
      <w:r w:rsidRPr="00E04CED">
        <w:rPr>
          <w:color w:val="000000" w:themeColor="text1"/>
        </w:rPr>
        <w:t xml:space="preserve">. Los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deben</w:t>
      </w:r>
      <w:proofErr w:type="spellEnd"/>
      <w:r w:rsidRPr="00E04CED">
        <w:rPr>
          <w:color w:val="000000" w:themeColor="text1"/>
        </w:rPr>
        <w:t xml:space="preserve"> ser, </w:t>
      </w:r>
      <w:proofErr w:type="spellStart"/>
      <w:r w:rsidRPr="00E04CED">
        <w:rPr>
          <w:color w:val="000000" w:themeColor="text1"/>
        </w:rPr>
        <w:t>por</w:t>
      </w:r>
      <w:proofErr w:type="spellEnd"/>
      <w:r w:rsidRPr="00E04CED">
        <w:rPr>
          <w:color w:val="000000" w:themeColor="text1"/>
        </w:rPr>
        <w:t xml:space="preserve"> lo tanto, </w:t>
      </w:r>
      <w:proofErr w:type="spellStart"/>
      <w:r w:rsidRPr="00E04CED">
        <w:rPr>
          <w:color w:val="000000" w:themeColor="text1"/>
        </w:rPr>
        <w:t>estrechamente</w:t>
      </w:r>
      <w:proofErr w:type="spellEnd"/>
      <w:r w:rsidRPr="00E04CED">
        <w:rPr>
          <w:color w:val="000000" w:themeColor="text1"/>
        </w:rPr>
        <w:t xml:space="preserve"> </w:t>
      </w:r>
      <w:proofErr w:type="spellStart"/>
      <w:r w:rsidRPr="00E04CED">
        <w:rPr>
          <w:color w:val="000000" w:themeColor="text1"/>
        </w:rPr>
        <w:t>monitorizados</w:t>
      </w:r>
      <w:proofErr w:type="spellEnd"/>
      <w:r w:rsidRPr="00E04CED">
        <w:rPr>
          <w:color w:val="000000" w:themeColor="text1"/>
        </w:rPr>
        <w:t xml:space="preserve"> para la </w:t>
      </w:r>
      <w:proofErr w:type="spellStart"/>
      <w:r w:rsidRPr="00E04CED">
        <w:rPr>
          <w:color w:val="000000" w:themeColor="text1"/>
        </w:rPr>
        <w:t>detección</w:t>
      </w:r>
      <w:proofErr w:type="spellEnd"/>
      <w:r w:rsidRPr="00E04CED">
        <w:rPr>
          <w:color w:val="000000" w:themeColor="text1"/>
        </w:rPr>
        <w:t xml:space="preserve"> de </w:t>
      </w:r>
      <w:proofErr w:type="spellStart"/>
      <w:r w:rsidRPr="00E04CED">
        <w:rPr>
          <w:color w:val="000000" w:themeColor="text1"/>
        </w:rPr>
        <w:t>infecciones</w:t>
      </w:r>
      <w:proofErr w:type="spellEnd"/>
      <w:r w:rsidRPr="00E04CED">
        <w:rPr>
          <w:color w:val="000000" w:themeColor="text1"/>
        </w:rPr>
        <w:t xml:space="preserve"> (</w:t>
      </w:r>
      <w:proofErr w:type="spellStart"/>
      <w:r w:rsidRPr="00E04CED">
        <w:rPr>
          <w:color w:val="000000" w:themeColor="text1"/>
        </w:rPr>
        <w:t>incluyendo</w:t>
      </w:r>
      <w:proofErr w:type="spellEnd"/>
      <w:r w:rsidRPr="00E04CED">
        <w:rPr>
          <w:color w:val="000000" w:themeColor="text1"/>
        </w:rPr>
        <w:t xml:space="preserve"> tuberculosis), antes, </w:t>
      </w:r>
      <w:proofErr w:type="spellStart"/>
      <w:r w:rsidRPr="00E04CED">
        <w:rPr>
          <w:color w:val="000000" w:themeColor="text1"/>
        </w:rPr>
        <w:t>durante</w:t>
      </w:r>
      <w:proofErr w:type="spellEnd"/>
      <w:r w:rsidRPr="00E04CED">
        <w:rPr>
          <w:color w:val="000000" w:themeColor="text1"/>
        </w:rPr>
        <w:t xml:space="preserve"> y </w:t>
      </w:r>
      <w:proofErr w:type="spellStart"/>
      <w:r w:rsidRPr="00E04CED">
        <w:rPr>
          <w:color w:val="000000" w:themeColor="text1"/>
        </w:rPr>
        <w:t>después</w:t>
      </w:r>
      <w:proofErr w:type="spellEnd"/>
      <w:r w:rsidRPr="00E04CED">
        <w:rPr>
          <w:color w:val="000000" w:themeColor="text1"/>
        </w:rPr>
        <w:t xml:space="preserve"> del </w:t>
      </w:r>
      <w:proofErr w:type="spellStart"/>
      <w:r w:rsidRPr="00E04CED">
        <w:rPr>
          <w:color w:val="000000" w:themeColor="text1"/>
        </w:rPr>
        <w:t>tratamiento</w:t>
      </w:r>
      <w:proofErr w:type="spellEnd"/>
      <w:r w:rsidRPr="00E04CED">
        <w:rPr>
          <w:color w:val="000000" w:themeColor="text1"/>
        </w:rPr>
        <w:t xml:space="preserve"> con </w:t>
      </w:r>
      <w:proofErr w:type="spellStart"/>
      <w:r w:rsidRPr="00E04CED">
        <w:rPr>
          <w:color w:val="000000" w:themeColor="text1"/>
        </w:rPr>
        <w:t>Amsparity</w:t>
      </w:r>
      <w:proofErr w:type="spellEnd"/>
      <w:r w:rsidRPr="00E04CED">
        <w:rPr>
          <w:color w:val="000000" w:themeColor="text1"/>
        </w:rPr>
        <w:t xml:space="preserve">. Dado que la </w:t>
      </w:r>
      <w:proofErr w:type="spellStart"/>
      <w:r w:rsidRPr="00E04CED">
        <w:rPr>
          <w:color w:val="000000" w:themeColor="text1"/>
        </w:rPr>
        <w:t>eliminación</w:t>
      </w:r>
      <w:proofErr w:type="spellEnd"/>
      <w:r w:rsidRPr="00E04CED">
        <w:rPr>
          <w:color w:val="000000" w:themeColor="text1"/>
        </w:rPr>
        <w:t xml:space="preserve"> de adalimumab </w:t>
      </w:r>
      <w:proofErr w:type="spellStart"/>
      <w:r w:rsidRPr="00E04CED">
        <w:rPr>
          <w:color w:val="000000" w:themeColor="text1"/>
        </w:rPr>
        <w:t>puede</w:t>
      </w:r>
      <w:proofErr w:type="spellEnd"/>
      <w:r w:rsidRPr="00E04CED">
        <w:rPr>
          <w:color w:val="000000" w:themeColor="text1"/>
        </w:rPr>
        <w:t xml:space="preserve"> </w:t>
      </w:r>
      <w:proofErr w:type="spellStart"/>
      <w:r w:rsidRPr="00E04CED">
        <w:rPr>
          <w:color w:val="000000" w:themeColor="text1"/>
        </w:rPr>
        <w:t>tardar</w:t>
      </w:r>
      <w:proofErr w:type="spellEnd"/>
      <w:r w:rsidRPr="00E04CED">
        <w:rPr>
          <w:color w:val="000000" w:themeColor="text1"/>
        </w:rPr>
        <w:t xml:space="preserve"> hasta cuatro meses, l</w:t>
      </w:r>
      <w:r w:rsidR="00737F68" w:rsidRPr="00E04CED">
        <w:rPr>
          <w:color w:val="000000" w:themeColor="text1"/>
          <w:lang w:val="es-ES_tradnl"/>
        </w:rPr>
        <w:t>a</w:t>
      </w:r>
      <w:r w:rsidRPr="00E04CED">
        <w:rPr>
          <w:color w:val="000000" w:themeColor="text1"/>
        </w:rPr>
        <w:t xml:space="preserve"> </w:t>
      </w:r>
      <w:r w:rsidR="00737F68" w:rsidRPr="00E04CED">
        <w:rPr>
          <w:color w:val="000000" w:themeColor="text1"/>
          <w:lang w:val="es-ES_tradnl"/>
        </w:rPr>
        <w:t>monitorización</w:t>
      </w:r>
      <w:r w:rsidRPr="00E04CED">
        <w:rPr>
          <w:color w:val="000000" w:themeColor="text1"/>
        </w:rPr>
        <w:t xml:space="preserve"> se </w:t>
      </w:r>
      <w:proofErr w:type="spellStart"/>
      <w:r w:rsidRPr="00E04CED">
        <w:rPr>
          <w:color w:val="000000" w:themeColor="text1"/>
        </w:rPr>
        <w:t>debe</w:t>
      </w:r>
      <w:r w:rsidR="00DA5695" w:rsidRPr="00E04CED">
        <w:rPr>
          <w:color w:val="000000" w:themeColor="text1"/>
          <w:lang w:val="es-ES_tradnl"/>
        </w:rPr>
        <w:t>ría</w:t>
      </w:r>
      <w:proofErr w:type="spellEnd"/>
      <w:r w:rsidRPr="00E04CED">
        <w:rPr>
          <w:color w:val="000000" w:themeColor="text1"/>
        </w:rPr>
        <w:t xml:space="preserve"> </w:t>
      </w:r>
      <w:proofErr w:type="spellStart"/>
      <w:r w:rsidRPr="00E04CED">
        <w:rPr>
          <w:color w:val="000000" w:themeColor="text1"/>
        </w:rPr>
        <w:t>continuar</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w:t>
      </w:r>
      <w:proofErr w:type="spellStart"/>
      <w:r w:rsidRPr="00E04CED">
        <w:rPr>
          <w:color w:val="000000" w:themeColor="text1"/>
        </w:rPr>
        <w:t>este</w:t>
      </w:r>
      <w:proofErr w:type="spellEnd"/>
      <w:r w:rsidRPr="00E04CED">
        <w:rPr>
          <w:color w:val="000000" w:themeColor="text1"/>
        </w:rPr>
        <w:t xml:space="preserve"> </w:t>
      </w:r>
      <w:proofErr w:type="spellStart"/>
      <w:r w:rsidRPr="00E04CED">
        <w:rPr>
          <w:color w:val="000000" w:themeColor="text1"/>
        </w:rPr>
        <w:t>periodo</w:t>
      </w:r>
      <w:proofErr w:type="spellEnd"/>
      <w:r w:rsidRPr="00E04CED">
        <w:rPr>
          <w:color w:val="000000" w:themeColor="text1"/>
        </w:rPr>
        <w:t>.</w:t>
      </w:r>
    </w:p>
    <w:p w14:paraId="6B5E1726" w14:textId="77777777" w:rsidR="00C355EC" w:rsidRPr="00E04CED" w:rsidRDefault="00C355EC" w:rsidP="0075475A">
      <w:pPr>
        <w:pStyle w:val="BodyText"/>
        <w:widowControl/>
        <w:kinsoku w:val="0"/>
        <w:overflowPunct w:val="0"/>
        <w:ind w:left="0"/>
        <w:rPr>
          <w:color w:val="000000" w:themeColor="text1"/>
        </w:rPr>
      </w:pPr>
    </w:p>
    <w:p w14:paraId="13AAEB71" w14:textId="77777777" w:rsidR="00C355EC" w:rsidRPr="00E04CED" w:rsidRDefault="00C355EC" w:rsidP="0075475A">
      <w:pPr>
        <w:pStyle w:val="BodyText"/>
        <w:widowControl/>
        <w:kinsoku w:val="0"/>
        <w:overflowPunct w:val="0"/>
        <w:ind w:left="0"/>
        <w:rPr>
          <w:color w:val="000000" w:themeColor="text1"/>
        </w:rPr>
      </w:pPr>
      <w:r w:rsidRPr="00E04CED">
        <w:rPr>
          <w:color w:val="000000" w:themeColor="text1"/>
        </w:rPr>
        <w:t xml:space="preserve">El </w:t>
      </w:r>
      <w:proofErr w:type="spellStart"/>
      <w:r w:rsidRPr="00E04CED">
        <w:rPr>
          <w:color w:val="000000" w:themeColor="text1"/>
        </w:rPr>
        <w:t>tratamiento</w:t>
      </w:r>
      <w:proofErr w:type="spellEnd"/>
      <w:r w:rsidRPr="00E04CED">
        <w:rPr>
          <w:color w:val="000000" w:themeColor="text1"/>
        </w:rPr>
        <w:t xml:space="preserve"> con </w:t>
      </w:r>
      <w:proofErr w:type="spellStart"/>
      <w:r w:rsidRPr="00E04CED">
        <w:rPr>
          <w:color w:val="000000" w:themeColor="text1"/>
        </w:rPr>
        <w:t>Amsparity</w:t>
      </w:r>
      <w:proofErr w:type="spellEnd"/>
      <w:r w:rsidRPr="00E04CED">
        <w:rPr>
          <w:color w:val="000000" w:themeColor="text1"/>
        </w:rPr>
        <w:t xml:space="preserve"> no se </w:t>
      </w:r>
      <w:proofErr w:type="spellStart"/>
      <w:r w:rsidRPr="00E04CED">
        <w:rPr>
          <w:color w:val="000000" w:themeColor="text1"/>
        </w:rPr>
        <w:t>debe</w:t>
      </w:r>
      <w:proofErr w:type="spellEnd"/>
      <w:r w:rsidRPr="00E04CED">
        <w:rPr>
          <w:color w:val="000000" w:themeColor="text1"/>
        </w:rPr>
        <w:t xml:space="preserve"> </w:t>
      </w:r>
      <w:proofErr w:type="spellStart"/>
      <w:r w:rsidRPr="00E04CED">
        <w:rPr>
          <w:color w:val="000000" w:themeColor="text1"/>
        </w:rPr>
        <w:t>iniciar</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con </w:t>
      </w:r>
      <w:proofErr w:type="spellStart"/>
      <w:r w:rsidRPr="00E04CED">
        <w:rPr>
          <w:color w:val="000000" w:themeColor="text1"/>
        </w:rPr>
        <w:t>infecciones</w:t>
      </w:r>
      <w:proofErr w:type="spellEnd"/>
      <w:r w:rsidRPr="00E04CED">
        <w:rPr>
          <w:color w:val="000000" w:themeColor="text1"/>
        </w:rPr>
        <w:t xml:space="preserve"> </w:t>
      </w:r>
      <w:proofErr w:type="spellStart"/>
      <w:r w:rsidRPr="00E04CED">
        <w:rPr>
          <w:color w:val="000000" w:themeColor="text1"/>
        </w:rPr>
        <w:t>activas</w:t>
      </w:r>
      <w:proofErr w:type="spellEnd"/>
      <w:r w:rsidRPr="00E04CED">
        <w:rPr>
          <w:color w:val="000000" w:themeColor="text1"/>
        </w:rPr>
        <w:t xml:space="preserve">, </w:t>
      </w:r>
      <w:proofErr w:type="spellStart"/>
      <w:r w:rsidRPr="00E04CED">
        <w:rPr>
          <w:color w:val="000000" w:themeColor="text1"/>
        </w:rPr>
        <w:t>incluyendo</w:t>
      </w:r>
      <w:proofErr w:type="spellEnd"/>
      <w:r w:rsidRPr="00E04CED">
        <w:rPr>
          <w:color w:val="000000" w:themeColor="text1"/>
        </w:rPr>
        <w:t xml:space="preserve"> </w:t>
      </w:r>
      <w:proofErr w:type="spellStart"/>
      <w:r w:rsidRPr="00E04CED">
        <w:rPr>
          <w:color w:val="000000" w:themeColor="text1"/>
        </w:rPr>
        <w:t>infecciones</w:t>
      </w:r>
      <w:proofErr w:type="spellEnd"/>
      <w:r w:rsidRPr="00E04CED">
        <w:rPr>
          <w:color w:val="000000" w:themeColor="text1"/>
        </w:rPr>
        <w:t xml:space="preserve"> </w:t>
      </w:r>
      <w:proofErr w:type="spellStart"/>
      <w:r w:rsidRPr="00E04CED">
        <w:rPr>
          <w:color w:val="000000" w:themeColor="text1"/>
        </w:rPr>
        <w:t>crónicas</w:t>
      </w:r>
      <w:proofErr w:type="spellEnd"/>
      <w:r w:rsidRPr="00E04CED">
        <w:rPr>
          <w:color w:val="000000" w:themeColor="text1"/>
        </w:rPr>
        <w:t xml:space="preserve"> o </w:t>
      </w:r>
      <w:proofErr w:type="spellStart"/>
      <w:r w:rsidRPr="00E04CED">
        <w:rPr>
          <w:color w:val="000000" w:themeColor="text1"/>
        </w:rPr>
        <w:t>localizadas</w:t>
      </w:r>
      <w:proofErr w:type="spellEnd"/>
      <w:r w:rsidRPr="00E04CED">
        <w:rPr>
          <w:color w:val="000000" w:themeColor="text1"/>
        </w:rPr>
        <w:t xml:space="preserve">, hasta que las </w:t>
      </w:r>
      <w:proofErr w:type="spellStart"/>
      <w:r w:rsidRPr="00E04CED">
        <w:rPr>
          <w:color w:val="000000" w:themeColor="text1"/>
        </w:rPr>
        <w:t>infecciones</w:t>
      </w:r>
      <w:proofErr w:type="spellEnd"/>
      <w:r w:rsidRPr="00E04CED">
        <w:rPr>
          <w:color w:val="000000" w:themeColor="text1"/>
        </w:rPr>
        <w:t xml:space="preserve"> </w:t>
      </w:r>
      <w:proofErr w:type="spellStart"/>
      <w:r w:rsidRPr="00E04CED">
        <w:rPr>
          <w:color w:val="000000" w:themeColor="text1"/>
        </w:rPr>
        <w:t>estén</w:t>
      </w:r>
      <w:proofErr w:type="spellEnd"/>
      <w:r w:rsidRPr="00E04CED">
        <w:rPr>
          <w:color w:val="000000" w:themeColor="text1"/>
        </w:rPr>
        <w:t xml:space="preserve"> </w:t>
      </w:r>
      <w:proofErr w:type="spellStart"/>
      <w:r w:rsidRPr="00E04CED">
        <w:rPr>
          <w:color w:val="000000" w:themeColor="text1"/>
        </w:rPr>
        <w:t>controladas</w:t>
      </w:r>
      <w:proofErr w:type="spellEnd"/>
      <w:r w:rsidRPr="00E04CED">
        <w:rPr>
          <w:color w:val="000000" w:themeColor="text1"/>
        </w:rPr>
        <w:t xml:space="preserve">. Se </w:t>
      </w:r>
      <w:proofErr w:type="spellStart"/>
      <w:r w:rsidRPr="00E04CED">
        <w:rPr>
          <w:color w:val="000000" w:themeColor="text1"/>
        </w:rPr>
        <w:t>debe</w:t>
      </w:r>
      <w:proofErr w:type="spellEnd"/>
      <w:r w:rsidRPr="00E04CED">
        <w:rPr>
          <w:color w:val="000000" w:themeColor="text1"/>
        </w:rPr>
        <w:t xml:space="preserve"> </w:t>
      </w:r>
      <w:proofErr w:type="spellStart"/>
      <w:r w:rsidRPr="00E04CED">
        <w:rPr>
          <w:color w:val="000000" w:themeColor="text1"/>
        </w:rPr>
        <w:t>considerar</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riesgo</w:t>
      </w:r>
      <w:proofErr w:type="spellEnd"/>
      <w:r w:rsidRPr="00E04CED">
        <w:rPr>
          <w:color w:val="000000" w:themeColor="text1"/>
        </w:rPr>
        <w:t xml:space="preserve"> y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beneficio</w:t>
      </w:r>
      <w:proofErr w:type="spellEnd"/>
      <w:r w:rsidRPr="00E04CED">
        <w:rPr>
          <w:color w:val="000000" w:themeColor="text1"/>
        </w:rPr>
        <w:t xml:space="preserve"> antes de </w:t>
      </w:r>
      <w:proofErr w:type="spellStart"/>
      <w:r w:rsidRPr="00E04CED">
        <w:rPr>
          <w:color w:val="000000" w:themeColor="text1"/>
        </w:rPr>
        <w:t>iniciar</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w:t>
      </w: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que </w:t>
      </w:r>
      <w:proofErr w:type="spellStart"/>
      <w:r w:rsidRPr="00E04CED">
        <w:rPr>
          <w:color w:val="000000" w:themeColor="text1"/>
        </w:rPr>
        <w:t>han</w:t>
      </w:r>
      <w:proofErr w:type="spellEnd"/>
      <w:r w:rsidRPr="00E04CED">
        <w:rPr>
          <w:color w:val="000000" w:themeColor="text1"/>
        </w:rPr>
        <w:t xml:space="preserve"> </w:t>
      </w:r>
      <w:proofErr w:type="spellStart"/>
      <w:r w:rsidRPr="00E04CED">
        <w:rPr>
          <w:color w:val="000000" w:themeColor="text1"/>
        </w:rPr>
        <w:t>estado</w:t>
      </w:r>
      <w:proofErr w:type="spellEnd"/>
      <w:r w:rsidRPr="00E04CED">
        <w:rPr>
          <w:color w:val="000000" w:themeColor="text1"/>
        </w:rPr>
        <w:t xml:space="preserve"> </w:t>
      </w:r>
      <w:proofErr w:type="spellStart"/>
      <w:r w:rsidRPr="00E04CED">
        <w:rPr>
          <w:color w:val="000000" w:themeColor="text1"/>
        </w:rPr>
        <w:t>expuestos</w:t>
      </w:r>
      <w:proofErr w:type="spellEnd"/>
      <w:r w:rsidRPr="00E04CED">
        <w:rPr>
          <w:color w:val="000000" w:themeColor="text1"/>
        </w:rPr>
        <w:t xml:space="preserve"> a tuberculosis y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que </w:t>
      </w:r>
      <w:proofErr w:type="spellStart"/>
      <w:r w:rsidRPr="00E04CED">
        <w:rPr>
          <w:color w:val="000000" w:themeColor="text1"/>
        </w:rPr>
        <w:t>han</w:t>
      </w:r>
      <w:proofErr w:type="spellEnd"/>
      <w:r w:rsidRPr="00E04CED">
        <w:rPr>
          <w:color w:val="000000" w:themeColor="text1"/>
        </w:rPr>
        <w:t xml:space="preserve"> </w:t>
      </w:r>
      <w:proofErr w:type="spellStart"/>
      <w:r w:rsidRPr="00E04CED">
        <w:rPr>
          <w:color w:val="000000" w:themeColor="text1"/>
        </w:rPr>
        <w:t>viajado</w:t>
      </w:r>
      <w:proofErr w:type="spellEnd"/>
      <w:r w:rsidRPr="00E04CED">
        <w:rPr>
          <w:color w:val="000000" w:themeColor="text1"/>
        </w:rPr>
        <w:t xml:space="preserve"> a </w:t>
      </w:r>
      <w:proofErr w:type="spellStart"/>
      <w:r w:rsidRPr="00E04CED">
        <w:rPr>
          <w:color w:val="000000" w:themeColor="text1"/>
        </w:rPr>
        <w:t>áreas</w:t>
      </w:r>
      <w:proofErr w:type="spellEnd"/>
      <w:r w:rsidRPr="00E04CED">
        <w:rPr>
          <w:color w:val="000000" w:themeColor="text1"/>
        </w:rPr>
        <w:t xml:space="preserve"> de alto </w:t>
      </w:r>
      <w:proofErr w:type="spellStart"/>
      <w:r w:rsidRPr="00E04CED">
        <w:rPr>
          <w:color w:val="000000" w:themeColor="text1"/>
        </w:rPr>
        <w:t>riesgo</w:t>
      </w:r>
      <w:proofErr w:type="spellEnd"/>
      <w:r w:rsidRPr="00E04CED">
        <w:rPr>
          <w:color w:val="000000" w:themeColor="text1"/>
        </w:rPr>
        <w:t xml:space="preserve"> de tuberculosis o </w:t>
      </w:r>
      <w:proofErr w:type="spellStart"/>
      <w:r w:rsidRPr="00E04CED">
        <w:rPr>
          <w:color w:val="000000" w:themeColor="text1"/>
        </w:rPr>
        <w:t>áreas</w:t>
      </w:r>
      <w:proofErr w:type="spellEnd"/>
      <w:r w:rsidRPr="00E04CED">
        <w:rPr>
          <w:color w:val="000000" w:themeColor="text1"/>
        </w:rPr>
        <w:t xml:space="preserve"> </w:t>
      </w:r>
      <w:proofErr w:type="spellStart"/>
      <w:r w:rsidRPr="00E04CED">
        <w:rPr>
          <w:color w:val="000000" w:themeColor="text1"/>
        </w:rPr>
        <w:t>endémicas</w:t>
      </w:r>
      <w:proofErr w:type="spellEnd"/>
      <w:r w:rsidRPr="00E04CED">
        <w:rPr>
          <w:color w:val="000000" w:themeColor="text1"/>
        </w:rPr>
        <w:t xml:space="preserve"> de </w:t>
      </w:r>
      <w:proofErr w:type="spellStart"/>
      <w:r w:rsidRPr="00E04CED">
        <w:rPr>
          <w:color w:val="000000" w:themeColor="text1"/>
        </w:rPr>
        <w:t>micosis</w:t>
      </w:r>
      <w:proofErr w:type="spellEnd"/>
      <w:r w:rsidRPr="00E04CED">
        <w:rPr>
          <w:color w:val="000000" w:themeColor="text1"/>
        </w:rPr>
        <w:t xml:space="preserve">, </w:t>
      </w:r>
      <w:proofErr w:type="spellStart"/>
      <w:r w:rsidRPr="00E04CED">
        <w:rPr>
          <w:color w:val="000000" w:themeColor="text1"/>
        </w:rPr>
        <w:t>como</w:t>
      </w:r>
      <w:proofErr w:type="spellEnd"/>
      <w:r w:rsidRPr="00E04CED">
        <w:rPr>
          <w:color w:val="000000" w:themeColor="text1"/>
        </w:rPr>
        <w:t xml:space="preserve"> histoplasmosis, </w:t>
      </w:r>
      <w:proofErr w:type="spellStart"/>
      <w:r w:rsidRPr="00E04CED">
        <w:rPr>
          <w:color w:val="000000" w:themeColor="text1"/>
        </w:rPr>
        <w:t>coccidioidomicosis</w:t>
      </w:r>
      <w:proofErr w:type="spellEnd"/>
      <w:r w:rsidRPr="00E04CED">
        <w:rPr>
          <w:color w:val="000000" w:themeColor="text1"/>
        </w:rPr>
        <w:t xml:space="preserve"> o </w:t>
      </w:r>
      <w:proofErr w:type="spellStart"/>
      <w:r w:rsidRPr="00E04CED">
        <w:rPr>
          <w:color w:val="000000" w:themeColor="text1"/>
        </w:rPr>
        <w:t>blastomicosis</w:t>
      </w:r>
      <w:proofErr w:type="spellEnd"/>
      <w:r w:rsidRPr="00E04CED">
        <w:rPr>
          <w:color w:val="000000" w:themeColor="text1"/>
        </w:rPr>
        <w:t xml:space="preserve"> (</w:t>
      </w:r>
      <w:proofErr w:type="spellStart"/>
      <w:r w:rsidRPr="00E04CED">
        <w:rPr>
          <w:color w:val="000000" w:themeColor="text1"/>
        </w:rPr>
        <w:t>ver</w:t>
      </w:r>
      <w:proofErr w:type="spellEnd"/>
      <w:r w:rsidRPr="00E04CED">
        <w:rPr>
          <w:color w:val="000000" w:themeColor="text1"/>
        </w:rPr>
        <w:t xml:space="preserve"> “Otras </w:t>
      </w:r>
      <w:proofErr w:type="spellStart"/>
      <w:r w:rsidRPr="00E04CED">
        <w:rPr>
          <w:color w:val="000000" w:themeColor="text1"/>
        </w:rPr>
        <w:t>infecciones</w:t>
      </w:r>
      <w:proofErr w:type="spellEnd"/>
      <w:r w:rsidRPr="00E04CED">
        <w:rPr>
          <w:color w:val="000000" w:themeColor="text1"/>
        </w:rPr>
        <w:t xml:space="preserve"> </w:t>
      </w:r>
      <w:proofErr w:type="spellStart"/>
      <w:r w:rsidRPr="00E04CED">
        <w:rPr>
          <w:color w:val="000000" w:themeColor="text1"/>
        </w:rPr>
        <w:t>oportunistas</w:t>
      </w:r>
      <w:proofErr w:type="spellEnd"/>
      <w:r w:rsidRPr="00E04CED">
        <w:rPr>
          <w:color w:val="000000" w:themeColor="text1"/>
        </w:rPr>
        <w:t>”).</w:t>
      </w:r>
    </w:p>
    <w:p w14:paraId="1F17116A" w14:textId="77777777" w:rsidR="00C355EC" w:rsidRPr="00E04CED" w:rsidRDefault="00C355EC" w:rsidP="0075475A">
      <w:pPr>
        <w:pStyle w:val="BodyText"/>
        <w:widowControl/>
        <w:kinsoku w:val="0"/>
        <w:overflowPunct w:val="0"/>
        <w:ind w:left="0"/>
        <w:rPr>
          <w:color w:val="000000" w:themeColor="text1"/>
          <w:szCs w:val="21"/>
        </w:rPr>
      </w:pPr>
    </w:p>
    <w:p w14:paraId="5303CE4C" w14:textId="77777777" w:rsidR="00C355EC" w:rsidRPr="00E04CED" w:rsidRDefault="00C355EC" w:rsidP="0075475A">
      <w:pPr>
        <w:pStyle w:val="BodyText"/>
        <w:widowControl/>
        <w:kinsoku w:val="0"/>
        <w:overflowPunct w:val="0"/>
        <w:ind w:left="0"/>
        <w:rPr>
          <w:color w:val="000000" w:themeColor="text1"/>
        </w:rPr>
      </w:pPr>
      <w:r w:rsidRPr="00E04CED">
        <w:rPr>
          <w:color w:val="000000" w:themeColor="text1"/>
        </w:rPr>
        <w:t xml:space="preserve">Los </w:t>
      </w:r>
      <w:proofErr w:type="spellStart"/>
      <w:r w:rsidRPr="00E04CED">
        <w:rPr>
          <w:color w:val="000000" w:themeColor="text1"/>
        </w:rPr>
        <w:t>pacientes</w:t>
      </w:r>
      <w:proofErr w:type="spellEnd"/>
      <w:r w:rsidRPr="00E04CED">
        <w:rPr>
          <w:color w:val="000000" w:themeColor="text1"/>
        </w:rPr>
        <w:t xml:space="preserve"> que </w:t>
      </w:r>
      <w:proofErr w:type="spellStart"/>
      <w:r w:rsidRPr="00E04CED">
        <w:rPr>
          <w:color w:val="000000" w:themeColor="text1"/>
        </w:rPr>
        <w:t>desarrollen</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nueva</w:t>
      </w:r>
      <w:proofErr w:type="spellEnd"/>
      <w:r w:rsidRPr="00E04CED">
        <w:rPr>
          <w:color w:val="000000" w:themeColor="text1"/>
        </w:rPr>
        <w:t xml:space="preserve"> </w:t>
      </w:r>
      <w:proofErr w:type="spellStart"/>
      <w:r w:rsidRPr="00E04CED">
        <w:rPr>
          <w:color w:val="000000" w:themeColor="text1"/>
        </w:rPr>
        <w:t>infección</w:t>
      </w:r>
      <w:proofErr w:type="spellEnd"/>
      <w:r w:rsidRPr="00E04CED">
        <w:rPr>
          <w:color w:val="000000" w:themeColor="text1"/>
        </w:rPr>
        <w:t xml:space="preserve"> </w:t>
      </w:r>
      <w:proofErr w:type="spellStart"/>
      <w:r w:rsidRPr="00E04CED">
        <w:rPr>
          <w:color w:val="000000" w:themeColor="text1"/>
        </w:rPr>
        <w:t>mientras</w:t>
      </w:r>
      <w:proofErr w:type="spellEnd"/>
      <w:r w:rsidRPr="00E04CED">
        <w:rPr>
          <w:color w:val="000000" w:themeColor="text1"/>
        </w:rPr>
        <w:t xml:space="preserve"> </w:t>
      </w:r>
      <w:proofErr w:type="spellStart"/>
      <w:r w:rsidRPr="00E04CED">
        <w:rPr>
          <w:color w:val="000000" w:themeColor="text1"/>
        </w:rPr>
        <w:t>estén</w:t>
      </w:r>
      <w:proofErr w:type="spellEnd"/>
      <w:r w:rsidRPr="00E04CED">
        <w:rPr>
          <w:color w:val="000000" w:themeColor="text1"/>
        </w:rPr>
        <w:t xml:space="preserve"> bajo </w:t>
      </w:r>
      <w:proofErr w:type="spellStart"/>
      <w:r w:rsidRPr="00E04CED">
        <w:rPr>
          <w:color w:val="000000" w:themeColor="text1"/>
        </w:rPr>
        <w:t>tratamiento</w:t>
      </w:r>
      <w:proofErr w:type="spellEnd"/>
      <w:r w:rsidRPr="00E04CED">
        <w:rPr>
          <w:color w:val="000000" w:themeColor="text1"/>
        </w:rPr>
        <w:t xml:space="preserve"> con </w:t>
      </w: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deben</w:t>
      </w:r>
      <w:proofErr w:type="spellEnd"/>
      <w:r w:rsidRPr="00E04CED">
        <w:rPr>
          <w:color w:val="000000" w:themeColor="text1"/>
        </w:rPr>
        <w:t xml:space="preserve"> ser </w:t>
      </w:r>
      <w:proofErr w:type="spellStart"/>
      <w:r w:rsidRPr="00E04CED">
        <w:rPr>
          <w:color w:val="000000" w:themeColor="text1"/>
        </w:rPr>
        <w:t>estrechamente</w:t>
      </w:r>
      <w:proofErr w:type="spellEnd"/>
      <w:r w:rsidRPr="00E04CED">
        <w:rPr>
          <w:color w:val="000000" w:themeColor="text1"/>
        </w:rPr>
        <w:t xml:space="preserve"> </w:t>
      </w:r>
      <w:proofErr w:type="spellStart"/>
      <w:r w:rsidRPr="00E04CED">
        <w:rPr>
          <w:color w:val="000000" w:themeColor="text1"/>
        </w:rPr>
        <w:t>monitorizados</w:t>
      </w:r>
      <w:proofErr w:type="spellEnd"/>
      <w:r w:rsidRPr="00E04CED">
        <w:rPr>
          <w:color w:val="000000" w:themeColor="text1"/>
        </w:rPr>
        <w:t xml:space="preserve"> y </w:t>
      </w:r>
      <w:proofErr w:type="spellStart"/>
      <w:r w:rsidRPr="00E04CED">
        <w:rPr>
          <w:color w:val="000000" w:themeColor="text1"/>
        </w:rPr>
        <w:t>sometidos</w:t>
      </w:r>
      <w:proofErr w:type="spellEnd"/>
      <w:r w:rsidRPr="00E04CED">
        <w:rPr>
          <w:color w:val="000000" w:themeColor="text1"/>
        </w:rPr>
        <w:t xml:space="preserve"> a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evaluación</w:t>
      </w:r>
      <w:proofErr w:type="spellEnd"/>
      <w:r w:rsidRPr="00E04CED">
        <w:rPr>
          <w:color w:val="000000" w:themeColor="text1"/>
        </w:rPr>
        <w:t xml:space="preserve"> </w:t>
      </w:r>
      <w:proofErr w:type="spellStart"/>
      <w:r w:rsidRPr="00E04CED">
        <w:rPr>
          <w:color w:val="000000" w:themeColor="text1"/>
        </w:rPr>
        <w:t>diagnóstica</w:t>
      </w:r>
      <w:proofErr w:type="spellEnd"/>
      <w:r w:rsidRPr="00E04CED">
        <w:rPr>
          <w:color w:val="000000" w:themeColor="text1"/>
        </w:rPr>
        <w:t xml:space="preserve"> </w:t>
      </w:r>
      <w:proofErr w:type="spellStart"/>
      <w:r w:rsidRPr="00E04CED">
        <w:rPr>
          <w:color w:val="000000" w:themeColor="text1"/>
        </w:rPr>
        <w:t>completa</w:t>
      </w:r>
      <w:proofErr w:type="spellEnd"/>
      <w:r w:rsidRPr="00E04CED">
        <w:rPr>
          <w:color w:val="000000" w:themeColor="text1"/>
        </w:rPr>
        <w:t xml:space="preserve">. La </w:t>
      </w:r>
      <w:proofErr w:type="spellStart"/>
      <w:r w:rsidRPr="00E04CED">
        <w:rPr>
          <w:color w:val="000000" w:themeColor="text1"/>
        </w:rPr>
        <w:t>administración</w:t>
      </w:r>
      <w:proofErr w:type="spellEnd"/>
      <w:r w:rsidRPr="00E04CED">
        <w:rPr>
          <w:color w:val="000000" w:themeColor="text1"/>
        </w:rPr>
        <w:t xml:space="preserve"> de </w:t>
      </w: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debe</w:t>
      </w:r>
      <w:proofErr w:type="spellEnd"/>
      <w:r w:rsidRPr="00E04CED">
        <w:rPr>
          <w:color w:val="000000" w:themeColor="text1"/>
        </w:rPr>
        <w:t xml:space="preserve"> </w:t>
      </w:r>
      <w:proofErr w:type="spellStart"/>
      <w:r w:rsidRPr="00E04CED">
        <w:rPr>
          <w:color w:val="000000" w:themeColor="text1"/>
        </w:rPr>
        <w:t>interrumpirse</w:t>
      </w:r>
      <w:proofErr w:type="spellEnd"/>
      <w:r w:rsidRPr="00E04CED">
        <w:rPr>
          <w:color w:val="000000" w:themeColor="text1"/>
        </w:rPr>
        <w:t xml:space="preserve"> </w:t>
      </w:r>
      <w:proofErr w:type="spellStart"/>
      <w:r w:rsidRPr="00E04CED">
        <w:rPr>
          <w:color w:val="000000" w:themeColor="text1"/>
        </w:rPr>
        <w:t>si</w:t>
      </w:r>
      <w:proofErr w:type="spellEnd"/>
      <w:r w:rsidRPr="00E04CED">
        <w:rPr>
          <w:color w:val="000000" w:themeColor="text1"/>
        </w:rPr>
        <w:t xml:space="preserve"> un </w:t>
      </w:r>
      <w:proofErr w:type="spellStart"/>
      <w:r w:rsidRPr="00E04CED">
        <w:rPr>
          <w:color w:val="000000" w:themeColor="text1"/>
        </w:rPr>
        <w:t>paciente</w:t>
      </w:r>
      <w:proofErr w:type="spellEnd"/>
      <w:r w:rsidRPr="00E04CED">
        <w:rPr>
          <w:color w:val="000000" w:themeColor="text1"/>
        </w:rPr>
        <w:t xml:space="preserve"> </w:t>
      </w:r>
      <w:proofErr w:type="spellStart"/>
      <w:r w:rsidRPr="00E04CED">
        <w:rPr>
          <w:color w:val="000000" w:themeColor="text1"/>
        </w:rPr>
        <w:t>desarrolla</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infección</w:t>
      </w:r>
      <w:proofErr w:type="spellEnd"/>
      <w:r w:rsidRPr="00E04CED">
        <w:rPr>
          <w:color w:val="000000" w:themeColor="text1"/>
        </w:rPr>
        <w:t xml:space="preserve"> grave </w:t>
      </w:r>
      <w:proofErr w:type="spellStart"/>
      <w:r w:rsidRPr="00E04CED">
        <w:rPr>
          <w:color w:val="000000" w:themeColor="text1"/>
        </w:rPr>
        <w:t>nueva</w:t>
      </w:r>
      <w:proofErr w:type="spellEnd"/>
      <w:r w:rsidRPr="00E04CED">
        <w:rPr>
          <w:color w:val="000000" w:themeColor="text1"/>
        </w:rPr>
        <w:t xml:space="preserve"> o sepsis, y se </w:t>
      </w:r>
      <w:proofErr w:type="spellStart"/>
      <w:r w:rsidRPr="00E04CED">
        <w:rPr>
          <w:color w:val="000000" w:themeColor="text1"/>
        </w:rPr>
        <w:t>debe</w:t>
      </w:r>
      <w:proofErr w:type="spellEnd"/>
      <w:r w:rsidRPr="00E04CED">
        <w:rPr>
          <w:color w:val="000000" w:themeColor="text1"/>
        </w:rPr>
        <w:t xml:space="preserve"> </w:t>
      </w:r>
      <w:proofErr w:type="spellStart"/>
      <w:r w:rsidRPr="00E04CED">
        <w:rPr>
          <w:color w:val="000000" w:themeColor="text1"/>
        </w:rPr>
        <w:t>iniciar</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antimicrobiano</w:t>
      </w:r>
      <w:proofErr w:type="spellEnd"/>
      <w:r w:rsidRPr="00E04CED">
        <w:rPr>
          <w:color w:val="000000" w:themeColor="text1"/>
        </w:rPr>
        <w:t xml:space="preserve"> o </w:t>
      </w:r>
      <w:proofErr w:type="spellStart"/>
      <w:r w:rsidRPr="00E04CED">
        <w:rPr>
          <w:color w:val="000000" w:themeColor="text1"/>
        </w:rPr>
        <w:t>antifúngico</w:t>
      </w:r>
      <w:proofErr w:type="spellEnd"/>
      <w:r w:rsidRPr="00E04CED">
        <w:rPr>
          <w:color w:val="000000" w:themeColor="text1"/>
        </w:rPr>
        <w:t xml:space="preserve"> </w:t>
      </w:r>
      <w:proofErr w:type="spellStart"/>
      <w:r w:rsidRPr="00E04CED">
        <w:rPr>
          <w:color w:val="000000" w:themeColor="text1"/>
        </w:rPr>
        <w:t>apropiado</w:t>
      </w:r>
      <w:proofErr w:type="spellEnd"/>
      <w:r w:rsidRPr="00E04CED">
        <w:rPr>
          <w:color w:val="000000" w:themeColor="text1"/>
        </w:rPr>
        <w:t xml:space="preserve"> hasta que la </w:t>
      </w:r>
      <w:proofErr w:type="spellStart"/>
      <w:r w:rsidRPr="00E04CED">
        <w:rPr>
          <w:color w:val="000000" w:themeColor="text1"/>
        </w:rPr>
        <w:t>infección</w:t>
      </w:r>
      <w:proofErr w:type="spellEnd"/>
      <w:r w:rsidRPr="00E04CED">
        <w:rPr>
          <w:color w:val="000000" w:themeColor="text1"/>
        </w:rPr>
        <w:t xml:space="preserve"> </w:t>
      </w:r>
      <w:proofErr w:type="spellStart"/>
      <w:r w:rsidRPr="00E04CED">
        <w:rPr>
          <w:color w:val="000000" w:themeColor="text1"/>
        </w:rPr>
        <w:t>esté</w:t>
      </w:r>
      <w:proofErr w:type="spellEnd"/>
      <w:r w:rsidRPr="00E04CED">
        <w:rPr>
          <w:color w:val="000000" w:themeColor="text1"/>
        </w:rPr>
        <w:t xml:space="preserve"> </w:t>
      </w:r>
      <w:proofErr w:type="spellStart"/>
      <w:r w:rsidRPr="00E04CED">
        <w:rPr>
          <w:color w:val="000000" w:themeColor="text1"/>
        </w:rPr>
        <w:t>controlada</w:t>
      </w:r>
      <w:proofErr w:type="spellEnd"/>
      <w:r w:rsidRPr="00E04CED">
        <w:rPr>
          <w:color w:val="000000" w:themeColor="text1"/>
        </w:rPr>
        <w:t xml:space="preserve">. Los </w:t>
      </w:r>
      <w:proofErr w:type="spellStart"/>
      <w:r w:rsidRPr="00E04CED">
        <w:rPr>
          <w:color w:val="000000" w:themeColor="text1"/>
        </w:rPr>
        <w:t>médicos</w:t>
      </w:r>
      <w:proofErr w:type="spellEnd"/>
      <w:r w:rsidRPr="00E04CED">
        <w:rPr>
          <w:color w:val="000000" w:themeColor="text1"/>
        </w:rPr>
        <w:t xml:space="preserve"> </w:t>
      </w:r>
      <w:proofErr w:type="spellStart"/>
      <w:r w:rsidRPr="00E04CED">
        <w:rPr>
          <w:color w:val="000000" w:themeColor="text1"/>
        </w:rPr>
        <w:t>deben</w:t>
      </w:r>
      <w:proofErr w:type="spellEnd"/>
      <w:r w:rsidRPr="00E04CED">
        <w:rPr>
          <w:color w:val="000000" w:themeColor="text1"/>
        </w:rPr>
        <w:t xml:space="preserve"> </w:t>
      </w:r>
      <w:proofErr w:type="spellStart"/>
      <w:r w:rsidRPr="00E04CED">
        <w:rPr>
          <w:color w:val="000000" w:themeColor="text1"/>
        </w:rPr>
        <w:t>tener</w:t>
      </w:r>
      <w:proofErr w:type="spellEnd"/>
      <w:r w:rsidRPr="00E04CED">
        <w:rPr>
          <w:color w:val="000000" w:themeColor="text1"/>
        </w:rPr>
        <w:t xml:space="preserve"> </w:t>
      </w:r>
      <w:proofErr w:type="spellStart"/>
      <w:r w:rsidRPr="00E04CED">
        <w:rPr>
          <w:color w:val="000000" w:themeColor="text1"/>
        </w:rPr>
        <w:t>precaución</w:t>
      </w:r>
      <w:proofErr w:type="spellEnd"/>
      <w:r w:rsidRPr="00E04CED">
        <w:rPr>
          <w:color w:val="000000" w:themeColor="text1"/>
        </w:rPr>
        <w:t xml:space="preserve"> </w:t>
      </w:r>
      <w:proofErr w:type="spellStart"/>
      <w:r w:rsidRPr="00E04CED">
        <w:rPr>
          <w:color w:val="000000" w:themeColor="text1"/>
        </w:rPr>
        <w:t>cuando</w:t>
      </w:r>
      <w:proofErr w:type="spellEnd"/>
      <w:r w:rsidRPr="00E04CED">
        <w:rPr>
          <w:color w:val="000000" w:themeColor="text1"/>
        </w:rPr>
        <w:t xml:space="preserve"> </w:t>
      </w:r>
      <w:proofErr w:type="spellStart"/>
      <w:r w:rsidRPr="00E04CED">
        <w:rPr>
          <w:color w:val="000000" w:themeColor="text1"/>
        </w:rPr>
        <w:t>consideren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uso</w:t>
      </w:r>
      <w:proofErr w:type="spellEnd"/>
      <w:r w:rsidRPr="00E04CED">
        <w:rPr>
          <w:color w:val="000000" w:themeColor="text1"/>
        </w:rPr>
        <w:t xml:space="preserve"> de </w:t>
      </w: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con </w:t>
      </w:r>
      <w:proofErr w:type="spellStart"/>
      <w:r w:rsidRPr="00E04CED">
        <w:rPr>
          <w:color w:val="000000" w:themeColor="text1"/>
        </w:rPr>
        <w:t>antecedentes</w:t>
      </w:r>
      <w:proofErr w:type="spellEnd"/>
      <w:r w:rsidRPr="00E04CED">
        <w:rPr>
          <w:color w:val="000000" w:themeColor="text1"/>
        </w:rPr>
        <w:t xml:space="preserve"> de </w:t>
      </w:r>
      <w:proofErr w:type="spellStart"/>
      <w:r w:rsidRPr="00E04CED">
        <w:rPr>
          <w:color w:val="000000" w:themeColor="text1"/>
        </w:rPr>
        <w:t>infección</w:t>
      </w:r>
      <w:proofErr w:type="spellEnd"/>
      <w:r w:rsidRPr="00E04CED">
        <w:rPr>
          <w:color w:val="000000" w:themeColor="text1"/>
        </w:rPr>
        <w:t xml:space="preserve"> </w:t>
      </w:r>
      <w:proofErr w:type="spellStart"/>
      <w:r w:rsidRPr="00E04CED">
        <w:rPr>
          <w:color w:val="000000" w:themeColor="text1"/>
        </w:rPr>
        <w:t>recurrente</w:t>
      </w:r>
      <w:proofErr w:type="spellEnd"/>
      <w:r w:rsidRPr="00E04CED">
        <w:rPr>
          <w:color w:val="000000" w:themeColor="text1"/>
        </w:rPr>
        <w:t xml:space="preserve"> o con </w:t>
      </w:r>
      <w:proofErr w:type="spellStart"/>
      <w:r w:rsidRPr="00E04CED">
        <w:rPr>
          <w:color w:val="000000" w:themeColor="text1"/>
        </w:rPr>
        <w:t>enfermedades</w:t>
      </w:r>
      <w:proofErr w:type="spellEnd"/>
      <w:r w:rsidRPr="00E04CED">
        <w:rPr>
          <w:color w:val="000000" w:themeColor="text1"/>
        </w:rPr>
        <w:t xml:space="preserve"> previas que </w:t>
      </w:r>
      <w:proofErr w:type="spellStart"/>
      <w:r w:rsidRPr="00E04CED">
        <w:rPr>
          <w:color w:val="000000" w:themeColor="text1"/>
        </w:rPr>
        <w:t>puedan</w:t>
      </w:r>
      <w:proofErr w:type="spellEnd"/>
      <w:r w:rsidRPr="00E04CED">
        <w:rPr>
          <w:color w:val="000000" w:themeColor="text1"/>
        </w:rPr>
        <w:t xml:space="preserve"> </w:t>
      </w:r>
      <w:proofErr w:type="spellStart"/>
      <w:r w:rsidRPr="00E04CED">
        <w:rPr>
          <w:color w:val="000000" w:themeColor="text1"/>
        </w:rPr>
        <w:lastRenderedPageBreak/>
        <w:t>predisponer</w:t>
      </w:r>
      <w:proofErr w:type="spellEnd"/>
      <w:r w:rsidRPr="00E04CED">
        <w:rPr>
          <w:color w:val="000000" w:themeColor="text1"/>
        </w:rPr>
        <w:t xml:space="preserve"> a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a </w:t>
      </w:r>
      <w:proofErr w:type="spellStart"/>
      <w:r w:rsidRPr="00E04CED">
        <w:rPr>
          <w:color w:val="000000" w:themeColor="text1"/>
        </w:rPr>
        <w:t>infecciones</w:t>
      </w:r>
      <w:proofErr w:type="spellEnd"/>
      <w:r w:rsidRPr="00E04CED">
        <w:rPr>
          <w:color w:val="000000" w:themeColor="text1"/>
        </w:rPr>
        <w:t xml:space="preserve">, </w:t>
      </w:r>
      <w:proofErr w:type="spellStart"/>
      <w:r w:rsidRPr="00E04CED">
        <w:rPr>
          <w:color w:val="000000" w:themeColor="text1"/>
        </w:rPr>
        <w:t>incluido</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uso</w:t>
      </w:r>
      <w:proofErr w:type="spellEnd"/>
      <w:r w:rsidRPr="00E04CED">
        <w:rPr>
          <w:color w:val="000000" w:themeColor="text1"/>
        </w:rPr>
        <w:t xml:space="preserve"> </w:t>
      </w:r>
      <w:proofErr w:type="spellStart"/>
      <w:r w:rsidRPr="00E04CED">
        <w:rPr>
          <w:color w:val="000000" w:themeColor="text1"/>
        </w:rPr>
        <w:t>concomitante</w:t>
      </w:r>
      <w:proofErr w:type="spellEnd"/>
      <w:r w:rsidRPr="00E04CED">
        <w:rPr>
          <w:color w:val="000000" w:themeColor="text1"/>
        </w:rPr>
        <w:t xml:space="preserve"> de </w:t>
      </w:r>
      <w:proofErr w:type="spellStart"/>
      <w:r w:rsidRPr="00E04CED">
        <w:rPr>
          <w:color w:val="000000" w:themeColor="text1"/>
        </w:rPr>
        <w:t>medicamentos</w:t>
      </w:r>
      <w:proofErr w:type="spellEnd"/>
      <w:r w:rsidRPr="00E04CED">
        <w:rPr>
          <w:color w:val="000000" w:themeColor="text1"/>
        </w:rPr>
        <w:t xml:space="preserve"> </w:t>
      </w:r>
      <w:proofErr w:type="spellStart"/>
      <w:r w:rsidRPr="00E04CED">
        <w:rPr>
          <w:color w:val="000000" w:themeColor="text1"/>
        </w:rPr>
        <w:t>inmunosupresores</w:t>
      </w:r>
      <w:proofErr w:type="spellEnd"/>
      <w:r w:rsidRPr="00E04CED">
        <w:rPr>
          <w:color w:val="000000" w:themeColor="text1"/>
        </w:rPr>
        <w:t>.</w:t>
      </w:r>
    </w:p>
    <w:p w14:paraId="540E1BB1" w14:textId="77777777" w:rsidR="00E54383" w:rsidRPr="00E04CED" w:rsidRDefault="00E54383" w:rsidP="0075475A">
      <w:pPr>
        <w:pStyle w:val="BodyText"/>
        <w:widowControl/>
        <w:kinsoku w:val="0"/>
        <w:overflowPunct w:val="0"/>
        <w:ind w:left="0" w:right="106"/>
        <w:rPr>
          <w:color w:val="000000" w:themeColor="text1"/>
        </w:rPr>
      </w:pPr>
    </w:p>
    <w:p w14:paraId="3C492639" w14:textId="77777777" w:rsidR="00C355EC" w:rsidRPr="00E04CED" w:rsidRDefault="00C355EC" w:rsidP="00B43A73">
      <w:pPr>
        <w:pStyle w:val="BodyText"/>
        <w:keepNext/>
        <w:widowControl/>
        <w:kinsoku w:val="0"/>
        <w:overflowPunct w:val="0"/>
        <w:ind w:left="0"/>
        <w:rPr>
          <w:color w:val="000000" w:themeColor="text1"/>
        </w:rPr>
      </w:pPr>
      <w:proofErr w:type="spellStart"/>
      <w:r w:rsidRPr="00E04CED">
        <w:rPr>
          <w:i/>
          <w:iCs/>
          <w:color w:val="000000" w:themeColor="text1"/>
        </w:rPr>
        <w:t>Infecciones</w:t>
      </w:r>
      <w:proofErr w:type="spellEnd"/>
      <w:r w:rsidRPr="00E04CED">
        <w:rPr>
          <w:i/>
          <w:iCs/>
          <w:color w:val="000000" w:themeColor="text1"/>
        </w:rPr>
        <w:t xml:space="preserve"> graves</w:t>
      </w:r>
    </w:p>
    <w:p w14:paraId="5D4C3923" w14:textId="77777777" w:rsidR="00C355EC" w:rsidRPr="00E04CED" w:rsidRDefault="00C355EC" w:rsidP="00B43A73">
      <w:pPr>
        <w:pStyle w:val="BodyText"/>
        <w:keepNext/>
        <w:widowControl/>
        <w:kinsoku w:val="0"/>
        <w:overflowPunct w:val="0"/>
        <w:ind w:left="0"/>
        <w:rPr>
          <w:i/>
          <w:iCs/>
          <w:color w:val="000000" w:themeColor="text1"/>
          <w:szCs w:val="21"/>
        </w:rPr>
      </w:pPr>
    </w:p>
    <w:p w14:paraId="5038EB26" w14:textId="77777777" w:rsidR="00C355EC" w:rsidRPr="00E04CED" w:rsidRDefault="00C355EC" w:rsidP="007C4B2C">
      <w:pPr>
        <w:pStyle w:val="BodyText"/>
        <w:widowControl/>
        <w:kinsoku w:val="0"/>
        <w:overflowPunct w:val="0"/>
        <w:ind w:left="0"/>
        <w:rPr>
          <w:color w:val="000000" w:themeColor="text1"/>
        </w:rPr>
      </w:pPr>
      <w:r w:rsidRPr="00E04CED">
        <w:rPr>
          <w:color w:val="000000" w:themeColor="text1"/>
        </w:rPr>
        <w:t xml:space="preserve">Se </w:t>
      </w:r>
      <w:proofErr w:type="spellStart"/>
      <w:r w:rsidRPr="00E04CED">
        <w:rPr>
          <w:color w:val="000000" w:themeColor="text1"/>
        </w:rPr>
        <w:t>han</w:t>
      </w:r>
      <w:proofErr w:type="spellEnd"/>
      <w:r w:rsidRPr="00E04CED">
        <w:rPr>
          <w:color w:val="000000" w:themeColor="text1"/>
        </w:rPr>
        <w:t xml:space="preserve"> </w:t>
      </w:r>
      <w:proofErr w:type="spellStart"/>
      <w:r w:rsidRPr="00E04CED">
        <w:rPr>
          <w:color w:val="000000" w:themeColor="text1"/>
        </w:rPr>
        <w:t>notificado</w:t>
      </w:r>
      <w:proofErr w:type="spellEnd"/>
      <w:r w:rsidRPr="00E04CED">
        <w:rPr>
          <w:color w:val="000000" w:themeColor="text1"/>
        </w:rPr>
        <w:t xml:space="preserve"> </w:t>
      </w:r>
      <w:proofErr w:type="spellStart"/>
      <w:r w:rsidRPr="00E04CED">
        <w:rPr>
          <w:color w:val="000000" w:themeColor="text1"/>
        </w:rPr>
        <w:t>infecciones</w:t>
      </w:r>
      <w:proofErr w:type="spellEnd"/>
      <w:r w:rsidRPr="00E04CED">
        <w:rPr>
          <w:color w:val="000000" w:themeColor="text1"/>
        </w:rPr>
        <w:t xml:space="preserve"> graves, </w:t>
      </w:r>
      <w:proofErr w:type="spellStart"/>
      <w:r w:rsidRPr="00E04CED">
        <w:rPr>
          <w:color w:val="000000" w:themeColor="text1"/>
        </w:rPr>
        <w:t>inclu</w:t>
      </w:r>
      <w:r w:rsidR="00737F68" w:rsidRPr="00E04CED">
        <w:rPr>
          <w:color w:val="000000" w:themeColor="text1"/>
          <w:lang w:val="es-ES_tradnl"/>
        </w:rPr>
        <w:t>yendo</w:t>
      </w:r>
      <w:proofErr w:type="spellEnd"/>
      <w:r w:rsidRPr="00E04CED">
        <w:rPr>
          <w:color w:val="000000" w:themeColor="text1"/>
        </w:rPr>
        <w:t xml:space="preserve"> sepsis, de </w:t>
      </w:r>
      <w:proofErr w:type="spellStart"/>
      <w:r w:rsidRPr="00E04CED">
        <w:rPr>
          <w:color w:val="000000" w:themeColor="text1"/>
        </w:rPr>
        <w:t>origen</w:t>
      </w:r>
      <w:proofErr w:type="spellEnd"/>
      <w:r w:rsidRPr="00E04CED">
        <w:rPr>
          <w:color w:val="000000" w:themeColor="text1"/>
        </w:rPr>
        <w:t xml:space="preserve"> </w:t>
      </w:r>
      <w:proofErr w:type="spellStart"/>
      <w:r w:rsidRPr="00E04CED">
        <w:rPr>
          <w:color w:val="000000" w:themeColor="text1"/>
        </w:rPr>
        <w:t>bacteriano</w:t>
      </w:r>
      <w:proofErr w:type="spellEnd"/>
      <w:r w:rsidRPr="00E04CED">
        <w:rPr>
          <w:color w:val="000000" w:themeColor="text1"/>
        </w:rPr>
        <w:t xml:space="preserve">, </w:t>
      </w:r>
      <w:proofErr w:type="spellStart"/>
      <w:r w:rsidRPr="00E04CED">
        <w:rPr>
          <w:color w:val="000000" w:themeColor="text1"/>
        </w:rPr>
        <w:t>micobacteriano</w:t>
      </w:r>
      <w:proofErr w:type="spellEnd"/>
      <w:r w:rsidRPr="00E04CED">
        <w:rPr>
          <w:color w:val="000000" w:themeColor="text1"/>
        </w:rPr>
        <w:t xml:space="preserve">, </w:t>
      </w:r>
      <w:proofErr w:type="spellStart"/>
      <w:r w:rsidRPr="00E04CED">
        <w:rPr>
          <w:color w:val="000000" w:themeColor="text1"/>
        </w:rPr>
        <w:t>fúngicas</w:t>
      </w:r>
      <w:proofErr w:type="spellEnd"/>
      <w:r w:rsidRPr="00E04CED">
        <w:rPr>
          <w:color w:val="000000" w:themeColor="text1"/>
        </w:rPr>
        <w:t xml:space="preserve"> </w:t>
      </w:r>
      <w:proofErr w:type="spellStart"/>
      <w:r w:rsidRPr="00E04CED">
        <w:rPr>
          <w:color w:val="000000" w:themeColor="text1"/>
        </w:rPr>
        <w:t>invasivas</w:t>
      </w:r>
      <w:proofErr w:type="spellEnd"/>
      <w:r w:rsidRPr="00E04CED">
        <w:rPr>
          <w:color w:val="000000" w:themeColor="text1"/>
        </w:rPr>
        <w:t xml:space="preserve">, </w:t>
      </w:r>
      <w:proofErr w:type="spellStart"/>
      <w:r w:rsidRPr="00E04CED">
        <w:rPr>
          <w:color w:val="000000" w:themeColor="text1"/>
        </w:rPr>
        <w:t>parasitarias</w:t>
      </w:r>
      <w:proofErr w:type="spellEnd"/>
      <w:r w:rsidRPr="00E04CED">
        <w:rPr>
          <w:color w:val="000000" w:themeColor="text1"/>
        </w:rPr>
        <w:t xml:space="preserve">, </w:t>
      </w:r>
      <w:proofErr w:type="spellStart"/>
      <w:r w:rsidRPr="00E04CED">
        <w:rPr>
          <w:color w:val="000000" w:themeColor="text1"/>
        </w:rPr>
        <w:t>virales</w:t>
      </w:r>
      <w:proofErr w:type="spellEnd"/>
      <w:r w:rsidRPr="00E04CED">
        <w:rPr>
          <w:color w:val="000000" w:themeColor="text1"/>
        </w:rPr>
        <w:t xml:space="preserve"> u </w:t>
      </w:r>
      <w:proofErr w:type="spellStart"/>
      <w:r w:rsidRPr="00E04CED">
        <w:rPr>
          <w:color w:val="000000" w:themeColor="text1"/>
        </w:rPr>
        <w:t>otras</w:t>
      </w:r>
      <w:proofErr w:type="spellEnd"/>
      <w:r w:rsidRPr="00E04CED">
        <w:rPr>
          <w:color w:val="000000" w:themeColor="text1"/>
        </w:rPr>
        <w:t xml:space="preserve"> </w:t>
      </w:r>
      <w:proofErr w:type="spellStart"/>
      <w:r w:rsidRPr="00E04CED">
        <w:rPr>
          <w:color w:val="000000" w:themeColor="text1"/>
        </w:rPr>
        <w:t>infecciones</w:t>
      </w:r>
      <w:proofErr w:type="spellEnd"/>
      <w:r w:rsidRPr="00E04CED">
        <w:rPr>
          <w:color w:val="000000" w:themeColor="text1"/>
        </w:rPr>
        <w:t xml:space="preserve"> </w:t>
      </w:r>
      <w:proofErr w:type="spellStart"/>
      <w:r w:rsidRPr="00E04CED">
        <w:rPr>
          <w:color w:val="000000" w:themeColor="text1"/>
        </w:rPr>
        <w:t>oportunistas</w:t>
      </w:r>
      <w:proofErr w:type="spellEnd"/>
      <w:r w:rsidRPr="00E04CED">
        <w:rPr>
          <w:color w:val="000000" w:themeColor="text1"/>
        </w:rPr>
        <w:t xml:space="preserve"> </w:t>
      </w:r>
      <w:proofErr w:type="spellStart"/>
      <w:r w:rsidRPr="00E04CED">
        <w:rPr>
          <w:color w:val="000000" w:themeColor="text1"/>
        </w:rPr>
        <w:t>como</w:t>
      </w:r>
      <w:proofErr w:type="spellEnd"/>
      <w:r w:rsidRPr="00E04CED">
        <w:rPr>
          <w:color w:val="000000" w:themeColor="text1"/>
        </w:rPr>
        <w:t xml:space="preserve"> listeriosis, </w:t>
      </w:r>
      <w:proofErr w:type="spellStart"/>
      <w:r w:rsidRPr="00E04CED">
        <w:rPr>
          <w:color w:val="000000" w:themeColor="text1"/>
        </w:rPr>
        <w:t>legionelosis</w:t>
      </w:r>
      <w:proofErr w:type="spellEnd"/>
      <w:r w:rsidRPr="00E04CED">
        <w:rPr>
          <w:color w:val="000000" w:themeColor="text1"/>
        </w:rPr>
        <w:t xml:space="preserve"> y </w:t>
      </w:r>
      <w:proofErr w:type="spellStart"/>
      <w:r w:rsidRPr="00E04CED">
        <w:rPr>
          <w:color w:val="000000" w:themeColor="text1"/>
        </w:rPr>
        <w:t>pneumocistis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adalimumab.</w:t>
      </w:r>
    </w:p>
    <w:p w14:paraId="32A1FF2D" w14:textId="77777777" w:rsidR="00C355EC" w:rsidRPr="00E04CED" w:rsidRDefault="00C355EC" w:rsidP="0009685B">
      <w:pPr>
        <w:pStyle w:val="BodyText"/>
        <w:widowControl/>
        <w:kinsoku w:val="0"/>
        <w:overflowPunct w:val="0"/>
        <w:ind w:left="0"/>
        <w:rPr>
          <w:color w:val="000000" w:themeColor="text1"/>
          <w:szCs w:val="21"/>
        </w:rPr>
      </w:pPr>
    </w:p>
    <w:p w14:paraId="0BC72A2E" w14:textId="77777777" w:rsidR="00C355EC" w:rsidRPr="00E04CED" w:rsidRDefault="00C355EC" w:rsidP="0009685B">
      <w:pPr>
        <w:pStyle w:val="BodyText"/>
        <w:widowControl/>
        <w:kinsoku w:val="0"/>
        <w:overflowPunct w:val="0"/>
        <w:ind w:left="0"/>
        <w:rPr>
          <w:color w:val="000000" w:themeColor="text1"/>
        </w:rPr>
      </w:pPr>
      <w:r w:rsidRPr="00E04CED">
        <w:rPr>
          <w:color w:val="000000" w:themeColor="text1"/>
        </w:rPr>
        <w:t xml:space="preserve">Otras </w:t>
      </w:r>
      <w:proofErr w:type="spellStart"/>
      <w:r w:rsidRPr="00E04CED">
        <w:rPr>
          <w:color w:val="000000" w:themeColor="text1"/>
        </w:rPr>
        <w:t>infecciones</w:t>
      </w:r>
      <w:proofErr w:type="spellEnd"/>
      <w:r w:rsidRPr="00E04CED">
        <w:rPr>
          <w:color w:val="000000" w:themeColor="text1"/>
        </w:rPr>
        <w:t xml:space="preserve"> graves </w:t>
      </w:r>
      <w:proofErr w:type="spellStart"/>
      <w:r w:rsidRPr="00E04CED">
        <w:rPr>
          <w:color w:val="000000" w:themeColor="text1"/>
        </w:rPr>
        <w:t>observadas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ensayos</w:t>
      </w:r>
      <w:proofErr w:type="spellEnd"/>
      <w:r w:rsidRPr="00E04CED">
        <w:rPr>
          <w:color w:val="000000" w:themeColor="text1"/>
        </w:rPr>
        <w:t xml:space="preserve"> </w:t>
      </w:r>
      <w:proofErr w:type="spellStart"/>
      <w:r w:rsidRPr="00E04CED">
        <w:rPr>
          <w:color w:val="000000" w:themeColor="text1"/>
        </w:rPr>
        <w:t>clínicos</w:t>
      </w:r>
      <w:proofErr w:type="spellEnd"/>
      <w:r w:rsidRPr="00E04CED">
        <w:rPr>
          <w:color w:val="000000" w:themeColor="text1"/>
        </w:rPr>
        <w:t xml:space="preserve"> </w:t>
      </w:r>
      <w:proofErr w:type="spellStart"/>
      <w:r w:rsidRPr="00E04CED">
        <w:rPr>
          <w:color w:val="000000" w:themeColor="text1"/>
        </w:rPr>
        <w:t>incluyen</w:t>
      </w:r>
      <w:proofErr w:type="spellEnd"/>
      <w:r w:rsidRPr="00E04CED">
        <w:rPr>
          <w:color w:val="000000" w:themeColor="text1"/>
        </w:rPr>
        <w:t xml:space="preserve"> </w:t>
      </w:r>
      <w:proofErr w:type="spellStart"/>
      <w:r w:rsidRPr="00E04CED">
        <w:rPr>
          <w:color w:val="000000" w:themeColor="text1"/>
        </w:rPr>
        <w:t>neumonía</w:t>
      </w:r>
      <w:proofErr w:type="spellEnd"/>
      <w:r w:rsidRPr="00E04CED">
        <w:rPr>
          <w:color w:val="000000" w:themeColor="text1"/>
        </w:rPr>
        <w:t xml:space="preserve">, </w:t>
      </w:r>
      <w:proofErr w:type="spellStart"/>
      <w:r w:rsidRPr="00E04CED">
        <w:rPr>
          <w:color w:val="000000" w:themeColor="text1"/>
        </w:rPr>
        <w:t>pielonefritis</w:t>
      </w:r>
      <w:proofErr w:type="spellEnd"/>
      <w:r w:rsidRPr="00E04CED">
        <w:rPr>
          <w:color w:val="000000" w:themeColor="text1"/>
        </w:rPr>
        <w:t xml:space="preserve">,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séptica</w:t>
      </w:r>
      <w:proofErr w:type="spellEnd"/>
      <w:r w:rsidRPr="00E04CED">
        <w:rPr>
          <w:color w:val="000000" w:themeColor="text1"/>
        </w:rPr>
        <w:t xml:space="preserve"> y </w:t>
      </w:r>
      <w:proofErr w:type="spellStart"/>
      <w:r w:rsidRPr="00E04CED">
        <w:rPr>
          <w:color w:val="000000" w:themeColor="text1"/>
        </w:rPr>
        <w:t>septicemia</w:t>
      </w:r>
      <w:proofErr w:type="spellEnd"/>
      <w:r w:rsidRPr="00E04CED">
        <w:rPr>
          <w:color w:val="000000" w:themeColor="text1"/>
        </w:rPr>
        <w:t xml:space="preserve">. Se </w:t>
      </w:r>
      <w:proofErr w:type="spellStart"/>
      <w:r w:rsidRPr="00E04CED">
        <w:rPr>
          <w:color w:val="000000" w:themeColor="text1"/>
        </w:rPr>
        <w:t>han</w:t>
      </w:r>
      <w:proofErr w:type="spellEnd"/>
      <w:r w:rsidRPr="00E04CED">
        <w:rPr>
          <w:color w:val="000000" w:themeColor="text1"/>
        </w:rPr>
        <w:t xml:space="preserve"> </w:t>
      </w:r>
      <w:proofErr w:type="spellStart"/>
      <w:r w:rsidRPr="00E04CED">
        <w:rPr>
          <w:color w:val="000000" w:themeColor="text1"/>
        </w:rPr>
        <w:t>notificado</w:t>
      </w:r>
      <w:proofErr w:type="spellEnd"/>
      <w:r w:rsidRPr="00E04CED">
        <w:rPr>
          <w:color w:val="000000" w:themeColor="text1"/>
        </w:rPr>
        <w:t xml:space="preserve"> </w:t>
      </w:r>
      <w:proofErr w:type="spellStart"/>
      <w:r w:rsidRPr="00E04CED">
        <w:rPr>
          <w:color w:val="000000" w:themeColor="text1"/>
        </w:rPr>
        <w:t>casos</w:t>
      </w:r>
      <w:proofErr w:type="spellEnd"/>
      <w:r w:rsidRPr="00E04CED">
        <w:rPr>
          <w:color w:val="000000" w:themeColor="text1"/>
        </w:rPr>
        <w:t xml:space="preserve"> de </w:t>
      </w:r>
      <w:proofErr w:type="spellStart"/>
      <w:r w:rsidRPr="00E04CED">
        <w:rPr>
          <w:color w:val="000000" w:themeColor="text1"/>
        </w:rPr>
        <w:t>hospitalizaciones</w:t>
      </w:r>
      <w:proofErr w:type="spellEnd"/>
      <w:r w:rsidRPr="00E04CED">
        <w:rPr>
          <w:color w:val="000000" w:themeColor="text1"/>
        </w:rPr>
        <w:t xml:space="preserve"> o </w:t>
      </w:r>
      <w:proofErr w:type="spellStart"/>
      <w:r w:rsidRPr="00E04CED">
        <w:rPr>
          <w:color w:val="000000" w:themeColor="text1"/>
        </w:rPr>
        <w:t>desenlaces</w:t>
      </w:r>
      <w:proofErr w:type="spellEnd"/>
      <w:r w:rsidRPr="00E04CED">
        <w:rPr>
          <w:color w:val="000000" w:themeColor="text1"/>
        </w:rPr>
        <w:t xml:space="preserve"> </w:t>
      </w:r>
      <w:proofErr w:type="spellStart"/>
      <w:r w:rsidRPr="00E04CED">
        <w:rPr>
          <w:color w:val="000000" w:themeColor="text1"/>
        </w:rPr>
        <w:t>mortales</w:t>
      </w:r>
      <w:proofErr w:type="spellEnd"/>
      <w:r w:rsidRPr="00E04CED">
        <w:rPr>
          <w:color w:val="000000" w:themeColor="text1"/>
        </w:rPr>
        <w:t xml:space="preserve"> </w:t>
      </w:r>
      <w:proofErr w:type="spellStart"/>
      <w:r w:rsidRPr="00E04CED">
        <w:rPr>
          <w:color w:val="000000" w:themeColor="text1"/>
        </w:rPr>
        <w:t>asociados</w:t>
      </w:r>
      <w:proofErr w:type="spellEnd"/>
      <w:r w:rsidRPr="00E04CED">
        <w:rPr>
          <w:color w:val="000000" w:themeColor="text1"/>
        </w:rPr>
        <w:t xml:space="preserve"> a </w:t>
      </w:r>
      <w:proofErr w:type="spellStart"/>
      <w:r w:rsidRPr="00E04CED">
        <w:rPr>
          <w:color w:val="000000" w:themeColor="text1"/>
        </w:rPr>
        <w:t>estas</w:t>
      </w:r>
      <w:proofErr w:type="spellEnd"/>
      <w:r w:rsidRPr="00E04CED">
        <w:rPr>
          <w:color w:val="000000" w:themeColor="text1"/>
        </w:rPr>
        <w:t xml:space="preserve"> </w:t>
      </w:r>
      <w:proofErr w:type="spellStart"/>
      <w:r w:rsidRPr="00E04CED">
        <w:rPr>
          <w:color w:val="000000" w:themeColor="text1"/>
        </w:rPr>
        <w:t>infecciones</w:t>
      </w:r>
      <w:proofErr w:type="spellEnd"/>
      <w:r w:rsidRPr="00E04CED">
        <w:rPr>
          <w:color w:val="000000" w:themeColor="text1"/>
        </w:rPr>
        <w:t>.</w:t>
      </w:r>
    </w:p>
    <w:p w14:paraId="72A9EF77" w14:textId="77777777" w:rsidR="00C355EC" w:rsidRPr="00E04CED" w:rsidRDefault="00C355EC" w:rsidP="0009685B">
      <w:pPr>
        <w:pStyle w:val="BodyText"/>
        <w:widowControl/>
        <w:kinsoku w:val="0"/>
        <w:overflowPunct w:val="0"/>
        <w:ind w:left="0"/>
        <w:rPr>
          <w:color w:val="000000" w:themeColor="text1"/>
        </w:rPr>
      </w:pPr>
    </w:p>
    <w:p w14:paraId="7C549061" w14:textId="77777777" w:rsidR="00C355EC" w:rsidRPr="00E04CED" w:rsidRDefault="00C355EC" w:rsidP="0009685B">
      <w:pPr>
        <w:pStyle w:val="BodyText"/>
        <w:widowControl/>
        <w:kinsoku w:val="0"/>
        <w:overflowPunct w:val="0"/>
        <w:ind w:left="0"/>
        <w:rPr>
          <w:color w:val="000000" w:themeColor="text1"/>
        </w:rPr>
      </w:pPr>
      <w:r w:rsidRPr="00E04CED">
        <w:rPr>
          <w:i/>
          <w:iCs/>
          <w:color w:val="000000" w:themeColor="text1"/>
        </w:rPr>
        <w:t>Tuberculosis</w:t>
      </w:r>
    </w:p>
    <w:p w14:paraId="5333C5A9" w14:textId="77777777" w:rsidR="00C355EC" w:rsidRPr="00E04CED" w:rsidRDefault="00C355EC" w:rsidP="0009685B">
      <w:pPr>
        <w:pStyle w:val="BodyText"/>
        <w:widowControl/>
        <w:kinsoku w:val="0"/>
        <w:overflowPunct w:val="0"/>
        <w:ind w:left="0"/>
        <w:rPr>
          <w:i/>
          <w:iCs/>
          <w:color w:val="000000" w:themeColor="text1"/>
          <w:szCs w:val="21"/>
        </w:rPr>
      </w:pPr>
    </w:p>
    <w:p w14:paraId="0432B7F2" w14:textId="77777777" w:rsidR="00C355EC" w:rsidRPr="00E04CED" w:rsidRDefault="00C355EC" w:rsidP="0009685B">
      <w:pPr>
        <w:pStyle w:val="BodyText"/>
        <w:widowControl/>
        <w:kinsoku w:val="0"/>
        <w:overflowPunct w:val="0"/>
        <w:ind w:left="0"/>
        <w:rPr>
          <w:color w:val="000000" w:themeColor="text1"/>
        </w:rPr>
      </w:pPr>
      <w:r w:rsidRPr="00E04CED">
        <w:rPr>
          <w:color w:val="000000" w:themeColor="text1"/>
        </w:rPr>
        <w:t xml:space="preserve">Se </w:t>
      </w:r>
      <w:proofErr w:type="spellStart"/>
      <w:r w:rsidRPr="00E04CED">
        <w:rPr>
          <w:color w:val="000000" w:themeColor="text1"/>
        </w:rPr>
        <w:t>han</w:t>
      </w:r>
      <w:proofErr w:type="spellEnd"/>
      <w:r w:rsidRPr="00E04CED">
        <w:rPr>
          <w:color w:val="000000" w:themeColor="text1"/>
        </w:rPr>
        <w:t xml:space="preserve"> </w:t>
      </w:r>
      <w:proofErr w:type="spellStart"/>
      <w:r w:rsidRPr="00E04CED">
        <w:rPr>
          <w:color w:val="000000" w:themeColor="text1"/>
        </w:rPr>
        <w:t>notificado</w:t>
      </w:r>
      <w:proofErr w:type="spellEnd"/>
      <w:r w:rsidRPr="00E04CED">
        <w:rPr>
          <w:color w:val="000000" w:themeColor="text1"/>
        </w:rPr>
        <w:t xml:space="preserve"> </w:t>
      </w:r>
      <w:proofErr w:type="spellStart"/>
      <w:r w:rsidRPr="00E04CED">
        <w:rPr>
          <w:color w:val="000000" w:themeColor="text1"/>
        </w:rPr>
        <w:t>casos</w:t>
      </w:r>
      <w:proofErr w:type="spellEnd"/>
      <w:r w:rsidRPr="00E04CED">
        <w:rPr>
          <w:color w:val="000000" w:themeColor="text1"/>
        </w:rPr>
        <w:t xml:space="preserve"> de tuberculosis, </w:t>
      </w:r>
      <w:proofErr w:type="spellStart"/>
      <w:r w:rsidRPr="00E04CED">
        <w:rPr>
          <w:color w:val="000000" w:themeColor="text1"/>
        </w:rPr>
        <w:t>incluyendo</w:t>
      </w:r>
      <w:proofErr w:type="spellEnd"/>
      <w:r w:rsidRPr="00E04CED">
        <w:rPr>
          <w:color w:val="000000" w:themeColor="text1"/>
        </w:rPr>
        <w:t xml:space="preserve"> </w:t>
      </w:r>
      <w:proofErr w:type="spellStart"/>
      <w:r w:rsidRPr="00E04CED">
        <w:rPr>
          <w:color w:val="000000" w:themeColor="text1"/>
        </w:rPr>
        <w:t>reactivación</w:t>
      </w:r>
      <w:proofErr w:type="spellEnd"/>
      <w:r w:rsidRPr="00E04CED">
        <w:rPr>
          <w:color w:val="000000" w:themeColor="text1"/>
        </w:rPr>
        <w:t xml:space="preserve"> y tuberculosis de </w:t>
      </w:r>
      <w:proofErr w:type="spellStart"/>
      <w:r w:rsidRPr="00E04CED">
        <w:rPr>
          <w:color w:val="000000" w:themeColor="text1"/>
        </w:rPr>
        <w:t>nueva</w:t>
      </w:r>
      <w:proofErr w:type="spellEnd"/>
      <w:r w:rsidRPr="00E04CED">
        <w:rPr>
          <w:color w:val="000000" w:themeColor="text1"/>
        </w:rPr>
        <w:t xml:space="preserve"> </w:t>
      </w:r>
      <w:proofErr w:type="spellStart"/>
      <w:r w:rsidRPr="00E04CED">
        <w:rPr>
          <w:color w:val="000000" w:themeColor="text1"/>
        </w:rPr>
        <w:t>aparición</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adalimumab. Las </w:t>
      </w:r>
      <w:proofErr w:type="spellStart"/>
      <w:r w:rsidRPr="00E04CED">
        <w:rPr>
          <w:color w:val="000000" w:themeColor="text1"/>
        </w:rPr>
        <w:t>notificaciones</w:t>
      </w:r>
      <w:proofErr w:type="spellEnd"/>
      <w:r w:rsidRPr="00E04CED">
        <w:rPr>
          <w:color w:val="000000" w:themeColor="text1"/>
        </w:rPr>
        <w:t xml:space="preserve"> </w:t>
      </w:r>
      <w:proofErr w:type="spellStart"/>
      <w:r w:rsidRPr="00E04CED">
        <w:rPr>
          <w:color w:val="000000" w:themeColor="text1"/>
        </w:rPr>
        <w:t>incluyeron</w:t>
      </w:r>
      <w:proofErr w:type="spellEnd"/>
      <w:r w:rsidRPr="00E04CED">
        <w:rPr>
          <w:color w:val="000000" w:themeColor="text1"/>
        </w:rPr>
        <w:t xml:space="preserve"> </w:t>
      </w:r>
      <w:proofErr w:type="spellStart"/>
      <w:r w:rsidRPr="00E04CED">
        <w:rPr>
          <w:color w:val="000000" w:themeColor="text1"/>
        </w:rPr>
        <w:t>casos</w:t>
      </w:r>
      <w:proofErr w:type="spellEnd"/>
      <w:r w:rsidRPr="00E04CED">
        <w:rPr>
          <w:color w:val="000000" w:themeColor="text1"/>
        </w:rPr>
        <w:t xml:space="preserve"> de tuberculosis </w:t>
      </w:r>
      <w:proofErr w:type="spellStart"/>
      <w:r w:rsidRPr="00E04CED">
        <w:rPr>
          <w:color w:val="000000" w:themeColor="text1"/>
        </w:rPr>
        <w:t>pulmonar</w:t>
      </w:r>
      <w:proofErr w:type="spellEnd"/>
      <w:r w:rsidRPr="00E04CED">
        <w:rPr>
          <w:color w:val="000000" w:themeColor="text1"/>
        </w:rPr>
        <w:t xml:space="preserve"> y </w:t>
      </w:r>
      <w:r w:rsidR="00DA5695" w:rsidRPr="00E04CED">
        <w:rPr>
          <w:color w:val="000000" w:themeColor="text1"/>
          <w:lang w:val="es-ES_tradnl"/>
        </w:rPr>
        <w:t xml:space="preserve">tuberculosis </w:t>
      </w:r>
      <w:proofErr w:type="spellStart"/>
      <w:r w:rsidRPr="00E04CED">
        <w:rPr>
          <w:color w:val="000000" w:themeColor="text1"/>
        </w:rPr>
        <w:t>extrapulmonar</w:t>
      </w:r>
      <w:proofErr w:type="spellEnd"/>
      <w:r w:rsidR="00A0452D" w:rsidRPr="00E04CED">
        <w:rPr>
          <w:color w:val="000000" w:themeColor="text1"/>
          <w:lang w:val="es-ES_tradnl"/>
        </w:rPr>
        <w:t xml:space="preserve">, </w:t>
      </w:r>
      <w:r w:rsidRPr="00E04CED">
        <w:rPr>
          <w:color w:val="000000" w:themeColor="text1"/>
        </w:rPr>
        <w:t xml:space="preserve">es </w:t>
      </w:r>
      <w:proofErr w:type="spellStart"/>
      <w:r w:rsidRPr="00E04CED">
        <w:rPr>
          <w:color w:val="000000" w:themeColor="text1"/>
        </w:rPr>
        <w:t>decir</w:t>
      </w:r>
      <w:proofErr w:type="spellEnd"/>
      <w:r w:rsidRPr="00E04CED">
        <w:rPr>
          <w:color w:val="000000" w:themeColor="text1"/>
        </w:rPr>
        <w:t xml:space="preserve">, </w:t>
      </w:r>
      <w:proofErr w:type="spellStart"/>
      <w:r w:rsidRPr="00E04CED">
        <w:rPr>
          <w:color w:val="000000" w:themeColor="text1"/>
        </w:rPr>
        <w:t>diseminada</w:t>
      </w:r>
      <w:proofErr w:type="spellEnd"/>
      <w:r w:rsidRPr="00E04CED">
        <w:rPr>
          <w:color w:val="000000" w:themeColor="text1"/>
        </w:rPr>
        <w:t>.</w:t>
      </w:r>
    </w:p>
    <w:p w14:paraId="28C76055" w14:textId="77777777" w:rsidR="00C355EC" w:rsidRPr="00E04CED" w:rsidRDefault="00C355EC" w:rsidP="0009685B">
      <w:pPr>
        <w:pStyle w:val="BodyText"/>
        <w:widowControl/>
        <w:kinsoku w:val="0"/>
        <w:overflowPunct w:val="0"/>
        <w:ind w:left="0"/>
        <w:rPr>
          <w:color w:val="000000" w:themeColor="text1"/>
        </w:rPr>
      </w:pPr>
    </w:p>
    <w:p w14:paraId="03C7772C" w14:textId="77777777" w:rsidR="00C355EC" w:rsidRPr="00E04CED" w:rsidRDefault="00C355EC" w:rsidP="0009685B">
      <w:pPr>
        <w:pStyle w:val="BodyText"/>
        <w:widowControl/>
        <w:kinsoku w:val="0"/>
        <w:overflowPunct w:val="0"/>
        <w:ind w:left="0"/>
        <w:rPr>
          <w:color w:val="000000" w:themeColor="text1"/>
        </w:rPr>
      </w:pPr>
      <w:r w:rsidRPr="00E04CED">
        <w:rPr>
          <w:color w:val="000000" w:themeColor="text1"/>
        </w:rPr>
        <w:t xml:space="preserve">Antes de </w:t>
      </w:r>
      <w:proofErr w:type="spellStart"/>
      <w:r w:rsidRPr="00E04CED">
        <w:rPr>
          <w:color w:val="000000" w:themeColor="text1"/>
        </w:rPr>
        <w:t>iniciar</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w:t>
      </w:r>
      <w:proofErr w:type="spellStart"/>
      <w:r w:rsidRPr="00E04CED">
        <w:rPr>
          <w:color w:val="000000" w:themeColor="text1"/>
        </w:rPr>
        <w:t>Amsparity</w:t>
      </w:r>
      <w:proofErr w:type="spellEnd"/>
      <w:r w:rsidRPr="00E04CED">
        <w:rPr>
          <w:color w:val="000000" w:themeColor="text1"/>
        </w:rPr>
        <w:t xml:space="preserve">, se </w:t>
      </w:r>
      <w:proofErr w:type="spellStart"/>
      <w:r w:rsidRPr="00E04CED">
        <w:rPr>
          <w:color w:val="000000" w:themeColor="text1"/>
        </w:rPr>
        <w:t>debe</w:t>
      </w:r>
      <w:proofErr w:type="spellEnd"/>
      <w:r w:rsidRPr="00E04CED">
        <w:rPr>
          <w:color w:val="000000" w:themeColor="text1"/>
        </w:rPr>
        <w:t xml:space="preserve"> </w:t>
      </w:r>
      <w:proofErr w:type="spellStart"/>
      <w:r w:rsidRPr="00E04CED">
        <w:rPr>
          <w:color w:val="000000" w:themeColor="text1"/>
        </w:rPr>
        <w:t>evaluar</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todos</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la </w:t>
      </w:r>
      <w:proofErr w:type="spellStart"/>
      <w:r w:rsidRPr="00E04CED">
        <w:rPr>
          <w:color w:val="000000" w:themeColor="text1"/>
        </w:rPr>
        <w:t>existencia</w:t>
      </w:r>
      <w:proofErr w:type="spellEnd"/>
      <w:r w:rsidRPr="00E04CED">
        <w:rPr>
          <w:color w:val="000000" w:themeColor="text1"/>
        </w:rPr>
        <w:t xml:space="preserve"> de tuberculosis </w:t>
      </w:r>
      <w:proofErr w:type="spellStart"/>
      <w:r w:rsidRPr="00E04CED">
        <w:rPr>
          <w:color w:val="000000" w:themeColor="text1"/>
        </w:rPr>
        <w:t>activa</w:t>
      </w:r>
      <w:proofErr w:type="spellEnd"/>
      <w:r w:rsidRPr="00E04CED">
        <w:rPr>
          <w:color w:val="000000" w:themeColor="text1"/>
        </w:rPr>
        <w:t xml:space="preserve"> o </w:t>
      </w:r>
      <w:proofErr w:type="spellStart"/>
      <w:r w:rsidRPr="00E04CED">
        <w:rPr>
          <w:color w:val="000000" w:themeColor="text1"/>
        </w:rPr>
        <w:t>inactiva</w:t>
      </w:r>
      <w:proofErr w:type="spellEnd"/>
      <w:r w:rsidRPr="00E04CED">
        <w:rPr>
          <w:color w:val="000000" w:themeColor="text1"/>
        </w:rPr>
        <w:t xml:space="preserve"> (</w:t>
      </w:r>
      <w:proofErr w:type="spellStart"/>
      <w:r w:rsidRPr="00E04CED">
        <w:rPr>
          <w:color w:val="000000" w:themeColor="text1"/>
        </w:rPr>
        <w:t>latente</w:t>
      </w:r>
      <w:proofErr w:type="spellEnd"/>
      <w:r w:rsidRPr="00E04CED">
        <w:rPr>
          <w:color w:val="000000" w:themeColor="text1"/>
        </w:rPr>
        <w:t xml:space="preserve">). Esta </w:t>
      </w:r>
      <w:proofErr w:type="spellStart"/>
      <w:r w:rsidRPr="00E04CED">
        <w:rPr>
          <w:color w:val="000000" w:themeColor="text1"/>
        </w:rPr>
        <w:t>evaluación</w:t>
      </w:r>
      <w:proofErr w:type="spellEnd"/>
      <w:r w:rsidRPr="00E04CED">
        <w:rPr>
          <w:color w:val="000000" w:themeColor="text1"/>
        </w:rPr>
        <w:t xml:space="preserve"> </w:t>
      </w:r>
      <w:proofErr w:type="spellStart"/>
      <w:r w:rsidRPr="00E04CED">
        <w:rPr>
          <w:color w:val="000000" w:themeColor="text1"/>
        </w:rPr>
        <w:t>debe</w:t>
      </w:r>
      <w:proofErr w:type="spellEnd"/>
      <w:r w:rsidRPr="00E04CED">
        <w:rPr>
          <w:color w:val="000000" w:themeColor="text1"/>
        </w:rPr>
        <w:t xml:space="preserve"> </w:t>
      </w:r>
      <w:proofErr w:type="spellStart"/>
      <w:r w:rsidRPr="00E04CED">
        <w:rPr>
          <w:color w:val="000000" w:themeColor="text1"/>
        </w:rPr>
        <w:t>incluir</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valoración</w:t>
      </w:r>
      <w:proofErr w:type="spellEnd"/>
      <w:r w:rsidRPr="00E04CED">
        <w:rPr>
          <w:color w:val="000000" w:themeColor="text1"/>
        </w:rPr>
        <w:t xml:space="preserve"> </w:t>
      </w:r>
      <w:proofErr w:type="spellStart"/>
      <w:r w:rsidRPr="00E04CED">
        <w:rPr>
          <w:color w:val="000000" w:themeColor="text1"/>
        </w:rPr>
        <w:t>médica</w:t>
      </w:r>
      <w:proofErr w:type="spellEnd"/>
      <w:r w:rsidRPr="00E04CED">
        <w:rPr>
          <w:color w:val="000000" w:themeColor="text1"/>
        </w:rPr>
        <w:t xml:space="preserve"> </w:t>
      </w:r>
      <w:proofErr w:type="spellStart"/>
      <w:r w:rsidRPr="00E04CED">
        <w:rPr>
          <w:color w:val="000000" w:themeColor="text1"/>
        </w:rPr>
        <w:t>detallada</w:t>
      </w:r>
      <w:proofErr w:type="spellEnd"/>
      <w:r w:rsidRPr="00E04CED">
        <w:rPr>
          <w:color w:val="000000" w:themeColor="text1"/>
        </w:rPr>
        <w:t xml:space="preserve"> del </w:t>
      </w:r>
      <w:proofErr w:type="spellStart"/>
      <w:r w:rsidRPr="00E04CED">
        <w:rPr>
          <w:color w:val="000000" w:themeColor="text1"/>
        </w:rPr>
        <w:t>paciente</w:t>
      </w:r>
      <w:proofErr w:type="spellEnd"/>
      <w:r w:rsidRPr="00E04CED">
        <w:rPr>
          <w:color w:val="000000" w:themeColor="text1"/>
        </w:rPr>
        <w:t xml:space="preserve"> con </w:t>
      </w:r>
      <w:proofErr w:type="spellStart"/>
      <w:r w:rsidRPr="00E04CED">
        <w:rPr>
          <w:color w:val="000000" w:themeColor="text1"/>
        </w:rPr>
        <w:t>antecedentes</w:t>
      </w:r>
      <w:proofErr w:type="spellEnd"/>
      <w:r w:rsidRPr="00E04CED">
        <w:rPr>
          <w:color w:val="000000" w:themeColor="text1"/>
        </w:rPr>
        <w:t xml:space="preserve"> de tuberculosis o </w:t>
      </w:r>
      <w:proofErr w:type="spellStart"/>
      <w:r w:rsidRPr="00E04CED">
        <w:rPr>
          <w:color w:val="000000" w:themeColor="text1"/>
        </w:rPr>
        <w:t>posible</w:t>
      </w:r>
      <w:proofErr w:type="spellEnd"/>
      <w:r w:rsidRPr="00E04CED">
        <w:rPr>
          <w:color w:val="000000" w:themeColor="text1"/>
        </w:rPr>
        <w:t xml:space="preserve"> </w:t>
      </w:r>
      <w:proofErr w:type="spellStart"/>
      <w:r w:rsidRPr="00E04CED">
        <w:rPr>
          <w:color w:val="000000" w:themeColor="text1"/>
        </w:rPr>
        <w:t>exposición</w:t>
      </w:r>
      <w:proofErr w:type="spellEnd"/>
      <w:r w:rsidRPr="00E04CED">
        <w:rPr>
          <w:color w:val="000000" w:themeColor="text1"/>
        </w:rPr>
        <w:t xml:space="preserve"> previa a personas con tuberculosis </w:t>
      </w:r>
      <w:proofErr w:type="spellStart"/>
      <w:r w:rsidRPr="00E04CED">
        <w:rPr>
          <w:color w:val="000000" w:themeColor="text1"/>
        </w:rPr>
        <w:t>activa</w:t>
      </w:r>
      <w:proofErr w:type="spellEnd"/>
      <w:r w:rsidRPr="00E04CED">
        <w:rPr>
          <w:color w:val="000000" w:themeColor="text1"/>
        </w:rPr>
        <w:t xml:space="preserve"> y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inmunosupresor</w:t>
      </w:r>
      <w:proofErr w:type="spellEnd"/>
      <w:r w:rsidRPr="00E04CED">
        <w:rPr>
          <w:color w:val="000000" w:themeColor="text1"/>
        </w:rPr>
        <w:t xml:space="preserve"> </w:t>
      </w:r>
      <w:proofErr w:type="spellStart"/>
      <w:r w:rsidRPr="00E04CED">
        <w:rPr>
          <w:color w:val="000000" w:themeColor="text1"/>
        </w:rPr>
        <w:t>previo</w:t>
      </w:r>
      <w:proofErr w:type="spellEnd"/>
      <w:r w:rsidRPr="00E04CED">
        <w:rPr>
          <w:color w:val="000000" w:themeColor="text1"/>
        </w:rPr>
        <w:t xml:space="preserve"> y/o actual. Se </w:t>
      </w:r>
      <w:proofErr w:type="spellStart"/>
      <w:r w:rsidRPr="00E04CED">
        <w:rPr>
          <w:color w:val="000000" w:themeColor="text1"/>
        </w:rPr>
        <w:t>debe</w:t>
      </w:r>
      <w:r w:rsidR="00737F68" w:rsidRPr="00E04CED">
        <w:rPr>
          <w:color w:val="000000" w:themeColor="text1"/>
          <w:lang w:val="es-ES_tradnl"/>
        </w:rPr>
        <w:t>rá</w:t>
      </w:r>
      <w:proofErr w:type="spellEnd"/>
      <w:r w:rsidRPr="00E04CED">
        <w:rPr>
          <w:color w:val="000000" w:themeColor="text1"/>
        </w:rPr>
        <w:t xml:space="preserve">n </w:t>
      </w:r>
      <w:proofErr w:type="spellStart"/>
      <w:r w:rsidRPr="00E04CED">
        <w:rPr>
          <w:color w:val="000000" w:themeColor="text1"/>
        </w:rPr>
        <w:t>realizar</w:t>
      </w:r>
      <w:proofErr w:type="spellEnd"/>
      <w:r w:rsidRPr="00E04CED">
        <w:rPr>
          <w:color w:val="000000" w:themeColor="text1"/>
        </w:rPr>
        <w:t xml:space="preserve"> </w:t>
      </w:r>
      <w:proofErr w:type="spellStart"/>
      <w:r w:rsidRPr="00E04CED">
        <w:rPr>
          <w:color w:val="000000" w:themeColor="text1"/>
        </w:rPr>
        <w:t>pruebas</w:t>
      </w:r>
      <w:proofErr w:type="spellEnd"/>
      <w:r w:rsidRPr="00E04CED">
        <w:rPr>
          <w:color w:val="000000" w:themeColor="text1"/>
        </w:rPr>
        <w:t xml:space="preserve"> de </w:t>
      </w:r>
      <w:proofErr w:type="spellStart"/>
      <w:r w:rsidRPr="00E04CED">
        <w:rPr>
          <w:color w:val="000000" w:themeColor="text1"/>
        </w:rPr>
        <w:t>detección</w:t>
      </w:r>
      <w:proofErr w:type="spellEnd"/>
      <w:r w:rsidRPr="00E04CED">
        <w:rPr>
          <w:color w:val="000000" w:themeColor="text1"/>
        </w:rPr>
        <w:t xml:space="preserve"> </w:t>
      </w:r>
      <w:proofErr w:type="spellStart"/>
      <w:r w:rsidRPr="00E04CED">
        <w:rPr>
          <w:color w:val="000000" w:themeColor="text1"/>
        </w:rPr>
        <w:t>adecuadas</w:t>
      </w:r>
      <w:proofErr w:type="spellEnd"/>
      <w:r w:rsidRPr="00E04CED">
        <w:rPr>
          <w:color w:val="000000" w:themeColor="text1"/>
        </w:rPr>
        <w:t xml:space="preserve"> (es </w:t>
      </w:r>
      <w:proofErr w:type="spellStart"/>
      <w:r w:rsidRPr="00E04CED">
        <w:rPr>
          <w:color w:val="000000" w:themeColor="text1"/>
        </w:rPr>
        <w:t>decir</w:t>
      </w:r>
      <w:proofErr w:type="spellEnd"/>
      <w:r w:rsidRPr="00E04CED">
        <w:rPr>
          <w:color w:val="000000" w:themeColor="text1"/>
        </w:rPr>
        <w:t xml:space="preserve">, </w:t>
      </w:r>
      <w:proofErr w:type="spellStart"/>
      <w:r w:rsidRPr="00E04CED">
        <w:rPr>
          <w:color w:val="000000" w:themeColor="text1"/>
        </w:rPr>
        <w:t>prueba</w:t>
      </w:r>
      <w:proofErr w:type="spellEnd"/>
      <w:r w:rsidRPr="00E04CED">
        <w:rPr>
          <w:color w:val="000000" w:themeColor="text1"/>
        </w:rPr>
        <w:t xml:space="preserve"> </w:t>
      </w:r>
      <w:proofErr w:type="spellStart"/>
      <w:r w:rsidRPr="00E04CED">
        <w:rPr>
          <w:color w:val="000000" w:themeColor="text1"/>
        </w:rPr>
        <w:t>cutánea</w:t>
      </w:r>
      <w:proofErr w:type="spellEnd"/>
      <w:r w:rsidRPr="00E04CED">
        <w:rPr>
          <w:color w:val="000000" w:themeColor="text1"/>
        </w:rPr>
        <w:t xml:space="preserve"> de la </w:t>
      </w:r>
      <w:proofErr w:type="spellStart"/>
      <w:r w:rsidRPr="00E04CED">
        <w:rPr>
          <w:color w:val="000000" w:themeColor="text1"/>
        </w:rPr>
        <w:t>tuberculina</w:t>
      </w:r>
      <w:proofErr w:type="spellEnd"/>
      <w:r w:rsidRPr="00E04CED">
        <w:rPr>
          <w:color w:val="000000" w:themeColor="text1"/>
        </w:rPr>
        <w:t xml:space="preserve"> y </w:t>
      </w:r>
      <w:proofErr w:type="spellStart"/>
      <w:r w:rsidRPr="00E04CED">
        <w:rPr>
          <w:color w:val="000000" w:themeColor="text1"/>
        </w:rPr>
        <w:t>radiografía</w:t>
      </w:r>
      <w:proofErr w:type="spellEnd"/>
      <w:r w:rsidRPr="00E04CED">
        <w:rPr>
          <w:color w:val="000000" w:themeColor="text1"/>
        </w:rPr>
        <w:t xml:space="preserve"> de </w:t>
      </w:r>
      <w:proofErr w:type="spellStart"/>
      <w:r w:rsidRPr="00E04CED">
        <w:rPr>
          <w:color w:val="000000" w:themeColor="text1"/>
        </w:rPr>
        <w:t>tórax</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todos</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aplicando</w:t>
      </w:r>
      <w:proofErr w:type="spellEnd"/>
      <w:r w:rsidRPr="00E04CED">
        <w:rPr>
          <w:color w:val="000000" w:themeColor="text1"/>
        </w:rPr>
        <w:t xml:space="preserve"> </w:t>
      </w:r>
      <w:proofErr w:type="spellStart"/>
      <w:r w:rsidRPr="00E04CED">
        <w:rPr>
          <w:color w:val="000000" w:themeColor="text1"/>
        </w:rPr>
        <w:t>recomendaciones</w:t>
      </w:r>
      <w:proofErr w:type="spellEnd"/>
      <w:r w:rsidRPr="00E04CED">
        <w:rPr>
          <w:color w:val="000000" w:themeColor="text1"/>
        </w:rPr>
        <w:t xml:space="preserve"> locales). Se </w:t>
      </w:r>
      <w:proofErr w:type="spellStart"/>
      <w:r w:rsidRPr="00E04CED">
        <w:rPr>
          <w:color w:val="000000" w:themeColor="text1"/>
        </w:rPr>
        <w:t>recomienda</w:t>
      </w:r>
      <w:proofErr w:type="spellEnd"/>
      <w:r w:rsidRPr="00E04CED">
        <w:rPr>
          <w:color w:val="000000" w:themeColor="text1"/>
        </w:rPr>
        <w:t xml:space="preserve"> </w:t>
      </w:r>
      <w:proofErr w:type="spellStart"/>
      <w:r w:rsidRPr="00E04CED">
        <w:rPr>
          <w:color w:val="000000" w:themeColor="text1"/>
        </w:rPr>
        <w:t>anotar</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tarjeta</w:t>
      </w:r>
      <w:proofErr w:type="spellEnd"/>
      <w:r w:rsidRPr="00E04CED">
        <w:rPr>
          <w:color w:val="000000" w:themeColor="text1"/>
        </w:rPr>
        <w:t xml:space="preserve"> </w:t>
      </w:r>
      <w:r w:rsidR="00737F68" w:rsidRPr="00E04CED">
        <w:rPr>
          <w:color w:val="000000" w:themeColor="text1"/>
          <w:lang w:val="es-ES_tradnl"/>
        </w:rPr>
        <w:t>de información</w:t>
      </w:r>
      <w:r w:rsidRPr="00E04CED">
        <w:rPr>
          <w:color w:val="000000" w:themeColor="text1"/>
        </w:rPr>
        <w:t xml:space="preserve"> para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paciente</w:t>
      </w:r>
      <w:proofErr w:type="spellEnd"/>
      <w:r w:rsidRPr="00E04CED">
        <w:rPr>
          <w:color w:val="000000" w:themeColor="text1"/>
        </w:rPr>
        <w:t xml:space="preserve"> la </w:t>
      </w:r>
      <w:proofErr w:type="spellStart"/>
      <w:r w:rsidRPr="00E04CED">
        <w:rPr>
          <w:color w:val="000000" w:themeColor="text1"/>
        </w:rPr>
        <w:t>realización</w:t>
      </w:r>
      <w:proofErr w:type="spellEnd"/>
      <w:r w:rsidRPr="00E04CED">
        <w:rPr>
          <w:color w:val="000000" w:themeColor="text1"/>
        </w:rPr>
        <w:t xml:space="preserve"> y </w:t>
      </w:r>
      <w:proofErr w:type="spellStart"/>
      <w:r w:rsidRPr="00E04CED">
        <w:rPr>
          <w:color w:val="000000" w:themeColor="text1"/>
        </w:rPr>
        <w:t>resultados</w:t>
      </w:r>
      <w:proofErr w:type="spellEnd"/>
      <w:r w:rsidRPr="00E04CED">
        <w:rPr>
          <w:color w:val="000000" w:themeColor="text1"/>
        </w:rPr>
        <w:t xml:space="preserve"> de </w:t>
      </w:r>
      <w:proofErr w:type="spellStart"/>
      <w:r w:rsidRPr="00E04CED">
        <w:rPr>
          <w:color w:val="000000" w:themeColor="text1"/>
        </w:rPr>
        <w:t>estas</w:t>
      </w:r>
      <w:proofErr w:type="spellEnd"/>
      <w:r w:rsidRPr="00E04CED">
        <w:rPr>
          <w:color w:val="000000" w:themeColor="text1"/>
        </w:rPr>
        <w:t xml:space="preserve"> </w:t>
      </w:r>
      <w:proofErr w:type="spellStart"/>
      <w:r w:rsidRPr="00E04CED">
        <w:rPr>
          <w:color w:val="000000" w:themeColor="text1"/>
        </w:rPr>
        <w:t>pruebas</w:t>
      </w:r>
      <w:proofErr w:type="spellEnd"/>
      <w:r w:rsidRPr="00E04CED">
        <w:rPr>
          <w:color w:val="000000" w:themeColor="text1"/>
        </w:rPr>
        <w:t xml:space="preserve">. Se </w:t>
      </w:r>
      <w:proofErr w:type="spellStart"/>
      <w:r w:rsidRPr="00E04CED">
        <w:rPr>
          <w:color w:val="000000" w:themeColor="text1"/>
        </w:rPr>
        <w:t>recuerda</w:t>
      </w:r>
      <w:proofErr w:type="spellEnd"/>
      <w:r w:rsidRPr="00E04CED">
        <w:rPr>
          <w:color w:val="000000" w:themeColor="text1"/>
        </w:rPr>
        <w:t xml:space="preserve"> a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médicos</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riesgo</w:t>
      </w:r>
      <w:proofErr w:type="spellEnd"/>
      <w:r w:rsidRPr="00E04CED">
        <w:rPr>
          <w:color w:val="000000" w:themeColor="text1"/>
        </w:rPr>
        <w:t xml:space="preserve"> de </w:t>
      </w:r>
      <w:proofErr w:type="spellStart"/>
      <w:r w:rsidRPr="00E04CED">
        <w:rPr>
          <w:color w:val="000000" w:themeColor="text1"/>
        </w:rPr>
        <w:t>falsos</w:t>
      </w:r>
      <w:proofErr w:type="spellEnd"/>
      <w:r w:rsidRPr="00E04CED">
        <w:rPr>
          <w:color w:val="000000" w:themeColor="text1"/>
        </w:rPr>
        <w:t xml:space="preserve"> </w:t>
      </w:r>
      <w:proofErr w:type="spellStart"/>
      <w:r w:rsidRPr="00E04CED">
        <w:rPr>
          <w:color w:val="000000" w:themeColor="text1"/>
        </w:rPr>
        <w:t>negativos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prueba</w:t>
      </w:r>
      <w:proofErr w:type="spellEnd"/>
      <w:r w:rsidRPr="00E04CED">
        <w:rPr>
          <w:color w:val="000000" w:themeColor="text1"/>
        </w:rPr>
        <w:t xml:space="preserve"> </w:t>
      </w:r>
      <w:proofErr w:type="spellStart"/>
      <w:r w:rsidRPr="00E04CED">
        <w:rPr>
          <w:color w:val="000000" w:themeColor="text1"/>
        </w:rPr>
        <w:t>cutánea</w:t>
      </w:r>
      <w:proofErr w:type="spellEnd"/>
      <w:r w:rsidRPr="00E04CED">
        <w:rPr>
          <w:color w:val="000000" w:themeColor="text1"/>
        </w:rPr>
        <w:t xml:space="preserve"> de la </w:t>
      </w:r>
      <w:proofErr w:type="spellStart"/>
      <w:r w:rsidRPr="00E04CED">
        <w:rPr>
          <w:color w:val="000000" w:themeColor="text1"/>
        </w:rPr>
        <w:t>tuberculina</w:t>
      </w:r>
      <w:proofErr w:type="spellEnd"/>
      <w:r w:rsidRPr="00E04CED">
        <w:rPr>
          <w:color w:val="000000" w:themeColor="text1"/>
        </w:rPr>
        <w:t xml:space="preserve">, </w:t>
      </w:r>
      <w:proofErr w:type="spellStart"/>
      <w:r w:rsidRPr="00E04CED">
        <w:rPr>
          <w:color w:val="000000" w:themeColor="text1"/>
        </w:rPr>
        <w:t>especialmente</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que </w:t>
      </w:r>
      <w:proofErr w:type="spellStart"/>
      <w:r w:rsidRPr="00E04CED">
        <w:rPr>
          <w:color w:val="000000" w:themeColor="text1"/>
        </w:rPr>
        <w:t>están</w:t>
      </w:r>
      <w:proofErr w:type="spellEnd"/>
      <w:r w:rsidRPr="00E04CED">
        <w:rPr>
          <w:color w:val="000000" w:themeColor="text1"/>
        </w:rPr>
        <w:t xml:space="preserve"> </w:t>
      </w:r>
      <w:proofErr w:type="spellStart"/>
      <w:r w:rsidRPr="00E04CED">
        <w:rPr>
          <w:color w:val="000000" w:themeColor="text1"/>
        </w:rPr>
        <w:t>gravemente</w:t>
      </w:r>
      <w:proofErr w:type="spellEnd"/>
      <w:r w:rsidRPr="00E04CED">
        <w:rPr>
          <w:color w:val="000000" w:themeColor="text1"/>
        </w:rPr>
        <w:t xml:space="preserve"> </w:t>
      </w:r>
      <w:proofErr w:type="spellStart"/>
      <w:r w:rsidRPr="00E04CED">
        <w:rPr>
          <w:color w:val="000000" w:themeColor="text1"/>
        </w:rPr>
        <w:t>enfermos</w:t>
      </w:r>
      <w:proofErr w:type="spellEnd"/>
      <w:r w:rsidRPr="00E04CED">
        <w:rPr>
          <w:color w:val="000000" w:themeColor="text1"/>
        </w:rPr>
        <w:t xml:space="preserve"> o </w:t>
      </w:r>
      <w:proofErr w:type="spellStart"/>
      <w:r w:rsidRPr="00E04CED">
        <w:rPr>
          <w:color w:val="000000" w:themeColor="text1"/>
        </w:rPr>
        <w:t>inmunodeprimidos</w:t>
      </w:r>
      <w:proofErr w:type="spellEnd"/>
      <w:r w:rsidRPr="00E04CED">
        <w:rPr>
          <w:color w:val="000000" w:themeColor="text1"/>
        </w:rPr>
        <w:t>.</w:t>
      </w:r>
    </w:p>
    <w:p w14:paraId="163381BE" w14:textId="77777777" w:rsidR="00C355EC" w:rsidRPr="00E04CED" w:rsidRDefault="00C355EC" w:rsidP="0009685B">
      <w:pPr>
        <w:pStyle w:val="BodyText"/>
        <w:widowControl/>
        <w:kinsoku w:val="0"/>
        <w:overflowPunct w:val="0"/>
        <w:ind w:left="0"/>
        <w:rPr>
          <w:color w:val="000000" w:themeColor="text1"/>
        </w:rPr>
      </w:pPr>
    </w:p>
    <w:p w14:paraId="510516B0" w14:textId="77777777" w:rsidR="00C355EC" w:rsidRPr="00E04CED" w:rsidRDefault="00C355EC" w:rsidP="0009685B">
      <w:pPr>
        <w:pStyle w:val="BodyText"/>
        <w:widowControl/>
        <w:kinsoku w:val="0"/>
        <w:overflowPunct w:val="0"/>
        <w:ind w:left="0"/>
        <w:rPr>
          <w:color w:val="000000" w:themeColor="text1"/>
        </w:rPr>
      </w:pPr>
      <w:r w:rsidRPr="00E04CED">
        <w:rPr>
          <w:color w:val="000000" w:themeColor="text1"/>
        </w:rPr>
        <w:t xml:space="preserve">Si se </w:t>
      </w:r>
      <w:proofErr w:type="spellStart"/>
      <w:r w:rsidRPr="00E04CED">
        <w:rPr>
          <w:color w:val="000000" w:themeColor="text1"/>
        </w:rPr>
        <w:t>diagnostica</w:t>
      </w:r>
      <w:proofErr w:type="spellEnd"/>
      <w:r w:rsidRPr="00E04CED">
        <w:rPr>
          <w:color w:val="000000" w:themeColor="text1"/>
        </w:rPr>
        <w:t xml:space="preserve"> tuberculosis </w:t>
      </w:r>
      <w:proofErr w:type="spellStart"/>
      <w:r w:rsidRPr="00E04CED">
        <w:rPr>
          <w:color w:val="000000" w:themeColor="text1"/>
        </w:rPr>
        <w:t>activa</w:t>
      </w:r>
      <w:proofErr w:type="spellEnd"/>
      <w:r w:rsidRPr="00E04CED">
        <w:rPr>
          <w:color w:val="000000" w:themeColor="text1"/>
        </w:rPr>
        <w:t xml:space="preserve">, no se </w:t>
      </w:r>
      <w:proofErr w:type="spellStart"/>
      <w:r w:rsidRPr="00E04CED">
        <w:rPr>
          <w:color w:val="000000" w:themeColor="text1"/>
        </w:rPr>
        <w:t>debe</w:t>
      </w:r>
      <w:proofErr w:type="spellEnd"/>
      <w:r w:rsidRPr="00E04CED">
        <w:rPr>
          <w:color w:val="000000" w:themeColor="text1"/>
        </w:rPr>
        <w:t xml:space="preserve"> </w:t>
      </w:r>
      <w:proofErr w:type="spellStart"/>
      <w:r w:rsidRPr="00E04CED">
        <w:rPr>
          <w:color w:val="000000" w:themeColor="text1"/>
        </w:rPr>
        <w:t>iniciar</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w:t>
      </w: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ver</w:t>
      </w:r>
      <w:proofErr w:type="spellEnd"/>
      <w:r w:rsidRPr="00E04CED">
        <w:rPr>
          <w:color w:val="000000" w:themeColor="text1"/>
        </w:rPr>
        <w:t xml:space="preserve"> </w:t>
      </w:r>
      <w:proofErr w:type="spellStart"/>
      <w:r w:rsidRPr="00E04CED">
        <w:rPr>
          <w:color w:val="000000" w:themeColor="text1"/>
        </w:rPr>
        <w:t>sección</w:t>
      </w:r>
      <w:proofErr w:type="spellEnd"/>
      <w:r w:rsidRPr="00E04CED">
        <w:rPr>
          <w:color w:val="000000" w:themeColor="text1"/>
        </w:rPr>
        <w:t> 4.3).</w:t>
      </w:r>
    </w:p>
    <w:p w14:paraId="4B442E69" w14:textId="77777777" w:rsidR="00C355EC" w:rsidRPr="00E04CED" w:rsidRDefault="00C355EC" w:rsidP="0009685B">
      <w:pPr>
        <w:pStyle w:val="BodyText"/>
        <w:widowControl/>
        <w:kinsoku w:val="0"/>
        <w:overflowPunct w:val="0"/>
        <w:ind w:left="0"/>
        <w:rPr>
          <w:color w:val="000000" w:themeColor="text1"/>
        </w:rPr>
      </w:pPr>
    </w:p>
    <w:p w14:paraId="11B54F22" w14:textId="77777777" w:rsidR="00C355EC" w:rsidRPr="00E04CED" w:rsidRDefault="00C355EC" w:rsidP="0009685B">
      <w:pPr>
        <w:pStyle w:val="BodyText"/>
        <w:widowControl/>
        <w:kinsoku w:val="0"/>
        <w:overflowPunct w:val="0"/>
        <w:ind w:left="0"/>
        <w:rPr>
          <w:color w:val="000000" w:themeColor="text1"/>
        </w:rPr>
      </w:pPr>
      <w:r w:rsidRPr="00E04CED">
        <w:rPr>
          <w:color w:val="000000" w:themeColor="text1"/>
        </w:rPr>
        <w:t xml:space="preserve">En </w:t>
      </w:r>
      <w:proofErr w:type="spellStart"/>
      <w:r w:rsidRPr="00E04CED">
        <w:rPr>
          <w:color w:val="000000" w:themeColor="text1"/>
        </w:rPr>
        <w:t>todas</w:t>
      </w:r>
      <w:proofErr w:type="spellEnd"/>
      <w:r w:rsidRPr="00E04CED">
        <w:rPr>
          <w:color w:val="000000" w:themeColor="text1"/>
        </w:rPr>
        <w:t xml:space="preserve"> las </w:t>
      </w:r>
      <w:proofErr w:type="spellStart"/>
      <w:r w:rsidRPr="00E04CED">
        <w:rPr>
          <w:color w:val="000000" w:themeColor="text1"/>
        </w:rPr>
        <w:t>situaciones</w:t>
      </w:r>
      <w:proofErr w:type="spellEnd"/>
      <w:r w:rsidRPr="00E04CED">
        <w:rPr>
          <w:color w:val="000000" w:themeColor="text1"/>
        </w:rPr>
        <w:t xml:space="preserve"> </w:t>
      </w:r>
      <w:proofErr w:type="spellStart"/>
      <w:r w:rsidRPr="00E04CED">
        <w:rPr>
          <w:color w:val="000000" w:themeColor="text1"/>
        </w:rPr>
        <w:t>descritas</w:t>
      </w:r>
      <w:proofErr w:type="spellEnd"/>
      <w:r w:rsidRPr="00E04CED">
        <w:rPr>
          <w:color w:val="000000" w:themeColor="text1"/>
        </w:rPr>
        <w:t xml:space="preserve"> a </w:t>
      </w:r>
      <w:proofErr w:type="spellStart"/>
      <w:r w:rsidRPr="00E04CED">
        <w:rPr>
          <w:color w:val="000000" w:themeColor="text1"/>
        </w:rPr>
        <w:t>continuación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balance </w:t>
      </w:r>
      <w:proofErr w:type="spellStart"/>
      <w:r w:rsidRPr="00E04CED">
        <w:rPr>
          <w:color w:val="000000" w:themeColor="text1"/>
        </w:rPr>
        <w:t>beneficio</w:t>
      </w:r>
      <w:proofErr w:type="spellEnd"/>
      <w:r w:rsidRPr="00E04CED">
        <w:rPr>
          <w:color w:val="000000" w:themeColor="text1"/>
        </w:rPr>
        <w:t>/</w:t>
      </w:r>
      <w:proofErr w:type="spellStart"/>
      <w:r w:rsidRPr="00E04CED">
        <w:rPr>
          <w:color w:val="000000" w:themeColor="text1"/>
        </w:rPr>
        <w:t>riesgo</w:t>
      </w:r>
      <w:proofErr w:type="spellEnd"/>
      <w:r w:rsidRPr="00E04CED">
        <w:rPr>
          <w:color w:val="000000" w:themeColor="text1"/>
        </w:rPr>
        <w:t xml:space="preserve"> del </w:t>
      </w:r>
      <w:proofErr w:type="spellStart"/>
      <w:r w:rsidRPr="00E04CED">
        <w:rPr>
          <w:color w:val="000000" w:themeColor="text1"/>
        </w:rPr>
        <w:t>tratamiento</w:t>
      </w:r>
      <w:proofErr w:type="spellEnd"/>
      <w:r w:rsidRPr="00E04CED">
        <w:rPr>
          <w:color w:val="000000" w:themeColor="text1"/>
        </w:rPr>
        <w:t xml:space="preserve"> con adalimumab </w:t>
      </w:r>
      <w:proofErr w:type="spellStart"/>
      <w:r w:rsidRPr="00E04CED">
        <w:rPr>
          <w:color w:val="000000" w:themeColor="text1"/>
        </w:rPr>
        <w:t>debe</w:t>
      </w:r>
      <w:proofErr w:type="spellEnd"/>
      <w:r w:rsidRPr="00E04CED">
        <w:rPr>
          <w:color w:val="000000" w:themeColor="text1"/>
        </w:rPr>
        <w:t xml:space="preserve"> ser </w:t>
      </w:r>
      <w:proofErr w:type="spellStart"/>
      <w:r w:rsidRPr="00E04CED">
        <w:rPr>
          <w:color w:val="000000" w:themeColor="text1"/>
        </w:rPr>
        <w:t>cuidadosamente</w:t>
      </w:r>
      <w:proofErr w:type="spellEnd"/>
      <w:r w:rsidRPr="00E04CED">
        <w:rPr>
          <w:color w:val="000000" w:themeColor="text1"/>
        </w:rPr>
        <w:t xml:space="preserve"> </w:t>
      </w:r>
      <w:proofErr w:type="spellStart"/>
      <w:r w:rsidRPr="00E04CED">
        <w:rPr>
          <w:color w:val="000000" w:themeColor="text1"/>
        </w:rPr>
        <w:t>considerado</w:t>
      </w:r>
      <w:proofErr w:type="spellEnd"/>
      <w:r w:rsidRPr="00E04CED">
        <w:rPr>
          <w:color w:val="000000" w:themeColor="text1"/>
        </w:rPr>
        <w:t>.</w:t>
      </w:r>
    </w:p>
    <w:p w14:paraId="73A98EC9" w14:textId="77777777" w:rsidR="00C355EC" w:rsidRPr="00E04CED" w:rsidRDefault="00C355EC" w:rsidP="0009685B">
      <w:pPr>
        <w:pStyle w:val="BodyText"/>
        <w:widowControl/>
        <w:kinsoku w:val="0"/>
        <w:overflowPunct w:val="0"/>
        <w:ind w:left="0"/>
        <w:rPr>
          <w:color w:val="000000" w:themeColor="text1"/>
          <w:szCs w:val="21"/>
        </w:rPr>
      </w:pPr>
    </w:p>
    <w:p w14:paraId="4AD7A124" w14:textId="77777777" w:rsidR="00C355EC" w:rsidRPr="00E04CED" w:rsidRDefault="00C355EC" w:rsidP="0009685B">
      <w:pPr>
        <w:pStyle w:val="BodyText"/>
        <w:widowControl/>
        <w:kinsoku w:val="0"/>
        <w:overflowPunct w:val="0"/>
        <w:ind w:left="0"/>
        <w:rPr>
          <w:color w:val="000000" w:themeColor="text1"/>
        </w:rPr>
      </w:pPr>
      <w:r w:rsidRPr="00E04CED">
        <w:rPr>
          <w:color w:val="000000" w:themeColor="text1"/>
        </w:rPr>
        <w:t xml:space="preserve">Si se </w:t>
      </w:r>
      <w:proofErr w:type="spellStart"/>
      <w:r w:rsidRPr="00E04CED">
        <w:rPr>
          <w:color w:val="000000" w:themeColor="text1"/>
        </w:rPr>
        <w:t>tienen</w:t>
      </w:r>
      <w:proofErr w:type="spellEnd"/>
      <w:r w:rsidRPr="00E04CED">
        <w:rPr>
          <w:color w:val="000000" w:themeColor="text1"/>
        </w:rPr>
        <w:t xml:space="preserve"> </w:t>
      </w:r>
      <w:proofErr w:type="spellStart"/>
      <w:r w:rsidRPr="00E04CED">
        <w:rPr>
          <w:color w:val="000000" w:themeColor="text1"/>
        </w:rPr>
        <w:t>sospechas</w:t>
      </w:r>
      <w:proofErr w:type="spellEnd"/>
      <w:r w:rsidRPr="00E04CED">
        <w:rPr>
          <w:color w:val="000000" w:themeColor="text1"/>
        </w:rPr>
        <w:t xml:space="preserve"> de tuberculosis </w:t>
      </w:r>
      <w:proofErr w:type="spellStart"/>
      <w:r w:rsidRPr="00E04CED">
        <w:rPr>
          <w:color w:val="000000" w:themeColor="text1"/>
        </w:rPr>
        <w:t>latente</w:t>
      </w:r>
      <w:proofErr w:type="spellEnd"/>
      <w:r w:rsidRPr="00E04CED">
        <w:rPr>
          <w:color w:val="000000" w:themeColor="text1"/>
        </w:rPr>
        <w:t xml:space="preserve">, se </w:t>
      </w:r>
      <w:proofErr w:type="spellStart"/>
      <w:r w:rsidRPr="00E04CED">
        <w:rPr>
          <w:color w:val="000000" w:themeColor="text1"/>
        </w:rPr>
        <w:t>debe</w:t>
      </w:r>
      <w:proofErr w:type="spellEnd"/>
      <w:r w:rsidRPr="00E04CED">
        <w:rPr>
          <w:color w:val="000000" w:themeColor="text1"/>
        </w:rPr>
        <w:t xml:space="preserve"> </w:t>
      </w:r>
      <w:proofErr w:type="spellStart"/>
      <w:r w:rsidRPr="00E04CED">
        <w:rPr>
          <w:color w:val="000000" w:themeColor="text1"/>
        </w:rPr>
        <w:t>consultar</w:t>
      </w:r>
      <w:proofErr w:type="spellEnd"/>
      <w:r w:rsidRPr="00E04CED">
        <w:rPr>
          <w:color w:val="000000" w:themeColor="text1"/>
        </w:rPr>
        <w:t xml:space="preserve"> con un </w:t>
      </w:r>
      <w:proofErr w:type="spellStart"/>
      <w:r w:rsidRPr="00E04CED">
        <w:rPr>
          <w:color w:val="000000" w:themeColor="text1"/>
        </w:rPr>
        <w:t>médico</w:t>
      </w:r>
      <w:proofErr w:type="spellEnd"/>
      <w:r w:rsidRPr="00E04CED">
        <w:rPr>
          <w:color w:val="000000" w:themeColor="text1"/>
        </w:rPr>
        <w:t xml:space="preserve"> con </w:t>
      </w:r>
      <w:proofErr w:type="spellStart"/>
      <w:r w:rsidRPr="00E04CED">
        <w:rPr>
          <w:color w:val="000000" w:themeColor="text1"/>
        </w:rPr>
        <w:t>experiencia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de la tuberculosis.</w:t>
      </w:r>
    </w:p>
    <w:p w14:paraId="4D4DC01D" w14:textId="77777777" w:rsidR="00C355EC" w:rsidRPr="00E04CED" w:rsidRDefault="00C355EC" w:rsidP="0009685B">
      <w:pPr>
        <w:pStyle w:val="BodyText"/>
        <w:widowControl/>
        <w:kinsoku w:val="0"/>
        <w:overflowPunct w:val="0"/>
        <w:ind w:left="0"/>
        <w:rPr>
          <w:color w:val="000000" w:themeColor="text1"/>
        </w:rPr>
      </w:pPr>
    </w:p>
    <w:p w14:paraId="3ACFF0CD" w14:textId="77777777" w:rsidR="00C355EC" w:rsidRPr="00E04CED" w:rsidRDefault="00C355EC" w:rsidP="0009685B">
      <w:pPr>
        <w:pStyle w:val="BodyText"/>
        <w:widowControl/>
        <w:kinsoku w:val="0"/>
        <w:overflowPunct w:val="0"/>
        <w:ind w:left="0"/>
        <w:rPr>
          <w:color w:val="000000" w:themeColor="text1"/>
        </w:rPr>
      </w:pPr>
      <w:r w:rsidRPr="00E04CED">
        <w:rPr>
          <w:color w:val="000000" w:themeColor="text1"/>
        </w:rPr>
        <w:t xml:space="preserve">Si se </w:t>
      </w:r>
      <w:proofErr w:type="spellStart"/>
      <w:r w:rsidRPr="00E04CED">
        <w:rPr>
          <w:color w:val="000000" w:themeColor="text1"/>
        </w:rPr>
        <w:t>diagnostica</w:t>
      </w:r>
      <w:proofErr w:type="spellEnd"/>
      <w:r w:rsidRPr="00E04CED">
        <w:rPr>
          <w:color w:val="000000" w:themeColor="text1"/>
        </w:rPr>
        <w:t xml:space="preserve"> tuberculosis </w:t>
      </w:r>
      <w:proofErr w:type="spellStart"/>
      <w:r w:rsidRPr="00E04CED">
        <w:rPr>
          <w:color w:val="000000" w:themeColor="text1"/>
        </w:rPr>
        <w:t>latente</w:t>
      </w:r>
      <w:proofErr w:type="spellEnd"/>
      <w:r w:rsidRPr="00E04CED">
        <w:rPr>
          <w:color w:val="000000" w:themeColor="text1"/>
        </w:rPr>
        <w:t xml:space="preserve">, se </w:t>
      </w:r>
      <w:proofErr w:type="spellStart"/>
      <w:r w:rsidRPr="00E04CED">
        <w:rPr>
          <w:color w:val="000000" w:themeColor="text1"/>
        </w:rPr>
        <w:t>debe</w:t>
      </w:r>
      <w:proofErr w:type="spellEnd"/>
      <w:r w:rsidRPr="00E04CED">
        <w:rPr>
          <w:color w:val="000000" w:themeColor="text1"/>
        </w:rPr>
        <w:t xml:space="preserve"> </w:t>
      </w:r>
      <w:proofErr w:type="spellStart"/>
      <w:r w:rsidRPr="00E04CED">
        <w:rPr>
          <w:color w:val="000000" w:themeColor="text1"/>
        </w:rPr>
        <w:t>iniciar</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profilaxis</w:t>
      </w:r>
      <w:proofErr w:type="spellEnd"/>
      <w:r w:rsidRPr="00E04CED">
        <w:rPr>
          <w:color w:val="000000" w:themeColor="text1"/>
        </w:rPr>
        <w:t xml:space="preserve"> anti-</w:t>
      </w:r>
      <w:proofErr w:type="spellStart"/>
      <w:r w:rsidRPr="00E04CED">
        <w:rPr>
          <w:color w:val="000000" w:themeColor="text1"/>
        </w:rPr>
        <w:t>tuberculosa</w:t>
      </w:r>
      <w:proofErr w:type="spellEnd"/>
      <w:r w:rsidRPr="00E04CED">
        <w:rPr>
          <w:color w:val="000000" w:themeColor="text1"/>
        </w:rPr>
        <w:t xml:space="preserve"> antes de </w:t>
      </w:r>
      <w:proofErr w:type="spellStart"/>
      <w:r w:rsidRPr="00E04CED">
        <w:rPr>
          <w:color w:val="000000" w:themeColor="text1"/>
        </w:rPr>
        <w:t>comenzar</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w:t>
      </w:r>
      <w:proofErr w:type="spellStart"/>
      <w:r w:rsidRPr="00E04CED">
        <w:rPr>
          <w:color w:val="000000" w:themeColor="text1"/>
        </w:rPr>
        <w:t>Amsparity</w:t>
      </w:r>
      <w:proofErr w:type="spellEnd"/>
      <w:r w:rsidRPr="00E04CED">
        <w:rPr>
          <w:color w:val="000000" w:themeColor="text1"/>
        </w:rPr>
        <w:t xml:space="preserve"> y de </w:t>
      </w:r>
      <w:proofErr w:type="spellStart"/>
      <w:r w:rsidRPr="00E04CED">
        <w:rPr>
          <w:color w:val="000000" w:themeColor="text1"/>
        </w:rPr>
        <w:t>acuerdo</w:t>
      </w:r>
      <w:proofErr w:type="spellEnd"/>
      <w:r w:rsidRPr="00E04CED">
        <w:rPr>
          <w:color w:val="000000" w:themeColor="text1"/>
        </w:rPr>
        <w:t xml:space="preserve"> con las </w:t>
      </w:r>
      <w:proofErr w:type="spellStart"/>
      <w:r w:rsidRPr="00E04CED">
        <w:rPr>
          <w:color w:val="000000" w:themeColor="text1"/>
        </w:rPr>
        <w:t>recomendaciones</w:t>
      </w:r>
      <w:proofErr w:type="spellEnd"/>
      <w:r w:rsidRPr="00E04CED">
        <w:rPr>
          <w:color w:val="000000" w:themeColor="text1"/>
        </w:rPr>
        <w:t xml:space="preserve"> locales.</w:t>
      </w:r>
    </w:p>
    <w:p w14:paraId="5655C143" w14:textId="77777777" w:rsidR="00C355EC" w:rsidRPr="00E04CED" w:rsidRDefault="00C355EC" w:rsidP="0009685B">
      <w:pPr>
        <w:pStyle w:val="BodyText"/>
        <w:widowControl/>
        <w:kinsoku w:val="0"/>
        <w:overflowPunct w:val="0"/>
        <w:ind w:left="0"/>
        <w:rPr>
          <w:color w:val="000000" w:themeColor="text1"/>
          <w:szCs w:val="21"/>
        </w:rPr>
      </w:pPr>
    </w:p>
    <w:p w14:paraId="32E40A8C" w14:textId="77777777" w:rsidR="00C355EC" w:rsidRPr="00E04CED" w:rsidRDefault="00C355EC" w:rsidP="0009685B">
      <w:pPr>
        <w:pStyle w:val="BodyText"/>
        <w:widowControl/>
        <w:kinsoku w:val="0"/>
        <w:overflowPunct w:val="0"/>
        <w:ind w:left="0"/>
        <w:rPr>
          <w:color w:val="000000" w:themeColor="text1"/>
        </w:rPr>
      </w:pPr>
      <w:r w:rsidRPr="00E04CED">
        <w:rPr>
          <w:color w:val="000000" w:themeColor="text1"/>
        </w:rPr>
        <w:t xml:space="preserve">Se </w:t>
      </w:r>
      <w:proofErr w:type="spellStart"/>
      <w:r w:rsidRPr="00E04CED">
        <w:rPr>
          <w:color w:val="000000" w:themeColor="text1"/>
        </w:rPr>
        <w:t>debe</w:t>
      </w:r>
      <w:proofErr w:type="spellEnd"/>
      <w:r w:rsidRPr="00E04CED">
        <w:rPr>
          <w:color w:val="000000" w:themeColor="text1"/>
        </w:rPr>
        <w:t xml:space="preserve"> </w:t>
      </w:r>
      <w:proofErr w:type="spellStart"/>
      <w:r w:rsidRPr="00E04CED">
        <w:rPr>
          <w:color w:val="000000" w:themeColor="text1"/>
        </w:rPr>
        <w:t>considerar</w:t>
      </w:r>
      <w:proofErr w:type="spellEnd"/>
      <w:r w:rsidRPr="00E04CED">
        <w:rPr>
          <w:color w:val="000000" w:themeColor="text1"/>
        </w:rPr>
        <w:t xml:space="preserve"> también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uso</w:t>
      </w:r>
      <w:proofErr w:type="spellEnd"/>
      <w:r w:rsidRPr="00E04CED">
        <w:rPr>
          <w:color w:val="000000" w:themeColor="text1"/>
        </w:rPr>
        <w:t xml:space="preserve"> de </w:t>
      </w:r>
      <w:proofErr w:type="spellStart"/>
      <w:r w:rsidRPr="00E04CED">
        <w:rPr>
          <w:color w:val="000000" w:themeColor="text1"/>
        </w:rPr>
        <w:t>profilaxis</w:t>
      </w:r>
      <w:proofErr w:type="spellEnd"/>
      <w:r w:rsidRPr="00E04CED">
        <w:rPr>
          <w:color w:val="000000" w:themeColor="text1"/>
        </w:rPr>
        <w:t xml:space="preserve"> anti-</w:t>
      </w:r>
      <w:proofErr w:type="spellStart"/>
      <w:r w:rsidRPr="00E04CED">
        <w:rPr>
          <w:color w:val="000000" w:themeColor="text1"/>
        </w:rPr>
        <w:t>tuberculosa</w:t>
      </w:r>
      <w:proofErr w:type="spellEnd"/>
      <w:r w:rsidRPr="00E04CED">
        <w:rPr>
          <w:color w:val="000000" w:themeColor="text1"/>
        </w:rPr>
        <w:t xml:space="preserve"> antes del </w:t>
      </w:r>
      <w:proofErr w:type="spellStart"/>
      <w:r w:rsidRPr="00E04CED">
        <w:rPr>
          <w:color w:val="000000" w:themeColor="text1"/>
        </w:rPr>
        <w:t>inicio</w:t>
      </w:r>
      <w:proofErr w:type="spellEnd"/>
      <w:r w:rsidRPr="00E04CED">
        <w:rPr>
          <w:color w:val="000000" w:themeColor="text1"/>
        </w:rPr>
        <w:t xml:space="preserve"> del </w:t>
      </w:r>
      <w:proofErr w:type="spellStart"/>
      <w:r w:rsidRPr="00E04CED">
        <w:rPr>
          <w:color w:val="000000" w:themeColor="text1"/>
        </w:rPr>
        <w:t>tratamiento</w:t>
      </w:r>
      <w:proofErr w:type="spellEnd"/>
      <w:r w:rsidRPr="00E04CED">
        <w:rPr>
          <w:color w:val="000000" w:themeColor="text1"/>
        </w:rPr>
        <w:t xml:space="preserve"> con </w:t>
      </w: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con </w:t>
      </w:r>
      <w:proofErr w:type="spellStart"/>
      <w:r w:rsidRPr="00E04CED">
        <w:rPr>
          <w:color w:val="000000" w:themeColor="text1"/>
        </w:rPr>
        <w:t>factores</w:t>
      </w:r>
      <w:proofErr w:type="spellEnd"/>
      <w:r w:rsidRPr="00E04CED">
        <w:rPr>
          <w:color w:val="000000" w:themeColor="text1"/>
        </w:rPr>
        <w:t xml:space="preserve"> de </w:t>
      </w:r>
      <w:proofErr w:type="spellStart"/>
      <w:r w:rsidRPr="00E04CED">
        <w:rPr>
          <w:color w:val="000000" w:themeColor="text1"/>
        </w:rPr>
        <w:t>riesgo</w:t>
      </w:r>
      <w:proofErr w:type="spellEnd"/>
      <w:r w:rsidRPr="00E04CED">
        <w:rPr>
          <w:color w:val="000000" w:themeColor="text1"/>
        </w:rPr>
        <w:t xml:space="preserve"> </w:t>
      </w:r>
      <w:proofErr w:type="spellStart"/>
      <w:r w:rsidRPr="00E04CED">
        <w:rPr>
          <w:color w:val="000000" w:themeColor="text1"/>
        </w:rPr>
        <w:t>múltiples</w:t>
      </w:r>
      <w:proofErr w:type="spellEnd"/>
      <w:r w:rsidRPr="00E04CED">
        <w:rPr>
          <w:color w:val="000000" w:themeColor="text1"/>
        </w:rPr>
        <w:t xml:space="preserve"> o </w:t>
      </w:r>
      <w:proofErr w:type="spellStart"/>
      <w:r w:rsidRPr="00E04CED">
        <w:rPr>
          <w:color w:val="000000" w:themeColor="text1"/>
        </w:rPr>
        <w:t>significativos</w:t>
      </w:r>
      <w:proofErr w:type="spellEnd"/>
      <w:r w:rsidRPr="00E04CED">
        <w:rPr>
          <w:color w:val="000000" w:themeColor="text1"/>
        </w:rPr>
        <w:t xml:space="preserve"> para tuberculosis a </w:t>
      </w:r>
      <w:proofErr w:type="spellStart"/>
      <w:r w:rsidRPr="00E04CED">
        <w:rPr>
          <w:color w:val="000000" w:themeColor="text1"/>
        </w:rPr>
        <w:t>pesar</w:t>
      </w:r>
      <w:proofErr w:type="spellEnd"/>
      <w:r w:rsidRPr="00E04CED">
        <w:rPr>
          <w:color w:val="000000" w:themeColor="text1"/>
        </w:rPr>
        <w:t xml:space="preserve"> de un </w:t>
      </w:r>
      <w:proofErr w:type="spellStart"/>
      <w:r w:rsidRPr="00E04CED">
        <w:rPr>
          <w:color w:val="000000" w:themeColor="text1"/>
        </w:rPr>
        <w:t>resultado</w:t>
      </w:r>
      <w:proofErr w:type="spellEnd"/>
      <w:r w:rsidRPr="00E04CED">
        <w:rPr>
          <w:color w:val="000000" w:themeColor="text1"/>
        </w:rPr>
        <w:t xml:space="preserve"> </w:t>
      </w:r>
      <w:proofErr w:type="spellStart"/>
      <w:r w:rsidRPr="00E04CED">
        <w:rPr>
          <w:color w:val="000000" w:themeColor="text1"/>
        </w:rPr>
        <w:t>negativo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prueba</w:t>
      </w:r>
      <w:proofErr w:type="spellEnd"/>
      <w:r w:rsidRPr="00E04CED">
        <w:rPr>
          <w:color w:val="000000" w:themeColor="text1"/>
        </w:rPr>
        <w:t xml:space="preserve"> para la tuberculosis y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con </w:t>
      </w:r>
      <w:proofErr w:type="spellStart"/>
      <w:r w:rsidRPr="00E04CED">
        <w:rPr>
          <w:color w:val="000000" w:themeColor="text1"/>
        </w:rPr>
        <w:t>antecedentes</w:t>
      </w:r>
      <w:proofErr w:type="spellEnd"/>
      <w:r w:rsidRPr="00E04CED">
        <w:rPr>
          <w:color w:val="000000" w:themeColor="text1"/>
        </w:rPr>
        <w:t xml:space="preserve"> de tuberculosis </w:t>
      </w:r>
      <w:proofErr w:type="spellStart"/>
      <w:r w:rsidRPr="00E04CED">
        <w:rPr>
          <w:color w:val="000000" w:themeColor="text1"/>
        </w:rPr>
        <w:t>latente</w:t>
      </w:r>
      <w:proofErr w:type="spellEnd"/>
      <w:r w:rsidRPr="00E04CED">
        <w:rPr>
          <w:color w:val="000000" w:themeColor="text1"/>
        </w:rPr>
        <w:t xml:space="preserve"> o </w:t>
      </w:r>
      <w:proofErr w:type="spellStart"/>
      <w:r w:rsidRPr="00E04CED">
        <w:rPr>
          <w:color w:val="000000" w:themeColor="text1"/>
        </w:rPr>
        <w:t>activa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que no se </w:t>
      </w:r>
      <w:proofErr w:type="spellStart"/>
      <w:r w:rsidRPr="00E04CED">
        <w:rPr>
          <w:color w:val="000000" w:themeColor="text1"/>
        </w:rPr>
        <w:t>haya</w:t>
      </w:r>
      <w:proofErr w:type="spellEnd"/>
      <w:r w:rsidRPr="00E04CED">
        <w:rPr>
          <w:color w:val="000000" w:themeColor="text1"/>
        </w:rPr>
        <w:t xml:space="preserve"> </w:t>
      </w:r>
      <w:proofErr w:type="spellStart"/>
      <w:r w:rsidRPr="00E04CED">
        <w:rPr>
          <w:color w:val="000000" w:themeColor="text1"/>
        </w:rPr>
        <w:t>podido</w:t>
      </w:r>
      <w:proofErr w:type="spellEnd"/>
      <w:r w:rsidRPr="00E04CED">
        <w:rPr>
          <w:color w:val="000000" w:themeColor="text1"/>
        </w:rPr>
        <w:t xml:space="preserve"> </w:t>
      </w:r>
      <w:proofErr w:type="spellStart"/>
      <w:r w:rsidRPr="00E04CED">
        <w:rPr>
          <w:color w:val="000000" w:themeColor="text1"/>
        </w:rPr>
        <w:t>confirmar</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curso</w:t>
      </w:r>
      <w:proofErr w:type="spellEnd"/>
      <w:r w:rsidRPr="00E04CED">
        <w:rPr>
          <w:color w:val="000000" w:themeColor="text1"/>
        </w:rPr>
        <w:t xml:space="preserve"> </w:t>
      </w:r>
      <w:proofErr w:type="spellStart"/>
      <w:r w:rsidRPr="00E04CED">
        <w:rPr>
          <w:color w:val="000000" w:themeColor="text1"/>
        </w:rPr>
        <w:t>adecuado</w:t>
      </w:r>
      <w:proofErr w:type="spellEnd"/>
      <w:r w:rsidRPr="00E04CED">
        <w:rPr>
          <w:color w:val="000000" w:themeColor="text1"/>
        </w:rPr>
        <w:t xml:space="preserve"> del </w:t>
      </w:r>
      <w:proofErr w:type="spellStart"/>
      <w:r w:rsidRPr="00E04CED">
        <w:rPr>
          <w:color w:val="000000" w:themeColor="text1"/>
        </w:rPr>
        <w:t>tratamiento</w:t>
      </w:r>
      <w:proofErr w:type="spellEnd"/>
      <w:r w:rsidRPr="00E04CED">
        <w:rPr>
          <w:color w:val="000000" w:themeColor="text1"/>
        </w:rPr>
        <w:t>.</w:t>
      </w:r>
    </w:p>
    <w:p w14:paraId="71756337" w14:textId="77777777" w:rsidR="00C355EC" w:rsidRPr="00E04CED" w:rsidRDefault="00C355EC" w:rsidP="0009685B">
      <w:pPr>
        <w:pStyle w:val="BodyText"/>
        <w:widowControl/>
        <w:kinsoku w:val="0"/>
        <w:overflowPunct w:val="0"/>
        <w:ind w:left="0"/>
        <w:rPr>
          <w:color w:val="000000" w:themeColor="text1"/>
          <w:szCs w:val="21"/>
        </w:rPr>
      </w:pPr>
    </w:p>
    <w:p w14:paraId="3F6C2453" w14:textId="77777777" w:rsidR="00C355EC" w:rsidRPr="00E04CED" w:rsidRDefault="00C355EC" w:rsidP="0009685B">
      <w:pPr>
        <w:pStyle w:val="BodyText"/>
        <w:widowControl/>
        <w:kinsoku w:val="0"/>
        <w:overflowPunct w:val="0"/>
        <w:ind w:left="0"/>
        <w:rPr>
          <w:color w:val="000000" w:themeColor="text1"/>
        </w:rPr>
      </w:pPr>
      <w:r w:rsidRPr="00E04CED">
        <w:rPr>
          <w:color w:val="000000" w:themeColor="text1"/>
        </w:rPr>
        <w:t xml:space="preserve">A </w:t>
      </w:r>
      <w:proofErr w:type="spellStart"/>
      <w:r w:rsidRPr="00E04CED">
        <w:rPr>
          <w:color w:val="000000" w:themeColor="text1"/>
        </w:rPr>
        <w:t>pesar</w:t>
      </w:r>
      <w:proofErr w:type="spellEnd"/>
      <w:r w:rsidRPr="00E04CED">
        <w:rPr>
          <w:color w:val="000000" w:themeColor="text1"/>
        </w:rPr>
        <w:t xml:space="preserve"> de la </w:t>
      </w:r>
      <w:proofErr w:type="spellStart"/>
      <w:r w:rsidRPr="00E04CED">
        <w:rPr>
          <w:color w:val="000000" w:themeColor="text1"/>
        </w:rPr>
        <w:t>profilaxis</w:t>
      </w:r>
      <w:proofErr w:type="spellEnd"/>
      <w:r w:rsidRPr="00E04CED">
        <w:rPr>
          <w:color w:val="000000" w:themeColor="text1"/>
        </w:rPr>
        <w:t xml:space="preserve"> para la tuberculosis, se </w:t>
      </w:r>
      <w:proofErr w:type="spellStart"/>
      <w:r w:rsidRPr="00E04CED">
        <w:rPr>
          <w:color w:val="000000" w:themeColor="text1"/>
        </w:rPr>
        <w:t>han</w:t>
      </w:r>
      <w:proofErr w:type="spellEnd"/>
      <w:r w:rsidRPr="00E04CED">
        <w:rPr>
          <w:color w:val="000000" w:themeColor="text1"/>
        </w:rPr>
        <w:t xml:space="preserve"> </w:t>
      </w:r>
      <w:proofErr w:type="spellStart"/>
      <w:r w:rsidRPr="00E04CED">
        <w:rPr>
          <w:color w:val="000000" w:themeColor="text1"/>
        </w:rPr>
        <w:t>producido</w:t>
      </w:r>
      <w:proofErr w:type="spellEnd"/>
      <w:r w:rsidRPr="00E04CED">
        <w:rPr>
          <w:color w:val="000000" w:themeColor="text1"/>
        </w:rPr>
        <w:t xml:space="preserve"> </w:t>
      </w:r>
      <w:proofErr w:type="spellStart"/>
      <w:r w:rsidRPr="00E04CED">
        <w:rPr>
          <w:color w:val="000000" w:themeColor="text1"/>
        </w:rPr>
        <w:t>casos</w:t>
      </w:r>
      <w:proofErr w:type="spellEnd"/>
      <w:r w:rsidRPr="00E04CED">
        <w:rPr>
          <w:color w:val="000000" w:themeColor="text1"/>
        </w:rPr>
        <w:t xml:space="preserve"> de </w:t>
      </w:r>
      <w:proofErr w:type="spellStart"/>
      <w:r w:rsidRPr="00E04CED">
        <w:rPr>
          <w:color w:val="000000" w:themeColor="text1"/>
        </w:rPr>
        <w:t>reactivación</w:t>
      </w:r>
      <w:proofErr w:type="spellEnd"/>
      <w:r w:rsidRPr="00E04CED">
        <w:rPr>
          <w:color w:val="000000" w:themeColor="text1"/>
        </w:rPr>
        <w:t xml:space="preserve"> de la </w:t>
      </w:r>
      <w:proofErr w:type="spellStart"/>
      <w:r w:rsidRPr="00E04CED">
        <w:rPr>
          <w:color w:val="000000" w:themeColor="text1"/>
        </w:rPr>
        <w:t>misma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adalimumab. </w:t>
      </w:r>
      <w:proofErr w:type="spellStart"/>
      <w:r w:rsidRPr="00E04CED">
        <w:rPr>
          <w:color w:val="000000" w:themeColor="text1"/>
        </w:rPr>
        <w:t>Algunos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que </w:t>
      </w:r>
      <w:proofErr w:type="spellStart"/>
      <w:r w:rsidRPr="00E04CED">
        <w:rPr>
          <w:color w:val="000000" w:themeColor="text1"/>
        </w:rPr>
        <w:t>habían</w:t>
      </w:r>
      <w:proofErr w:type="spellEnd"/>
      <w:r w:rsidRPr="00E04CED">
        <w:rPr>
          <w:color w:val="000000" w:themeColor="text1"/>
        </w:rPr>
        <w:t xml:space="preserve"> </w:t>
      </w:r>
      <w:proofErr w:type="spellStart"/>
      <w:r w:rsidRPr="00E04CED">
        <w:rPr>
          <w:color w:val="000000" w:themeColor="text1"/>
        </w:rPr>
        <w:t>recibido</w:t>
      </w:r>
      <w:proofErr w:type="spellEnd"/>
      <w:r w:rsidRPr="00E04CED">
        <w:rPr>
          <w:color w:val="000000" w:themeColor="text1"/>
        </w:rPr>
        <w:t xml:space="preserve"> un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satisfactorio</w:t>
      </w:r>
      <w:proofErr w:type="spellEnd"/>
      <w:r w:rsidRPr="00E04CED">
        <w:rPr>
          <w:color w:val="000000" w:themeColor="text1"/>
        </w:rPr>
        <w:t xml:space="preserve"> para la tuberculosis </w:t>
      </w:r>
      <w:proofErr w:type="spellStart"/>
      <w:r w:rsidRPr="00E04CED">
        <w:rPr>
          <w:color w:val="000000" w:themeColor="text1"/>
        </w:rPr>
        <w:t>activa</w:t>
      </w:r>
      <w:proofErr w:type="spellEnd"/>
      <w:r w:rsidRPr="00E04CED">
        <w:rPr>
          <w:color w:val="000000" w:themeColor="text1"/>
        </w:rPr>
        <w:t xml:space="preserve"> </w:t>
      </w:r>
      <w:proofErr w:type="spellStart"/>
      <w:r w:rsidRPr="00E04CED">
        <w:rPr>
          <w:color w:val="000000" w:themeColor="text1"/>
        </w:rPr>
        <w:t>han</w:t>
      </w:r>
      <w:proofErr w:type="spellEnd"/>
      <w:r w:rsidRPr="00E04CED">
        <w:rPr>
          <w:color w:val="000000" w:themeColor="text1"/>
        </w:rPr>
        <w:t xml:space="preserve"> </w:t>
      </w:r>
      <w:proofErr w:type="spellStart"/>
      <w:r w:rsidRPr="00E04CED">
        <w:rPr>
          <w:color w:val="000000" w:themeColor="text1"/>
        </w:rPr>
        <w:t>vuelto</w:t>
      </w:r>
      <w:proofErr w:type="spellEnd"/>
      <w:r w:rsidRPr="00E04CED">
        <w:rPr>
          <w:color w:val="000000" w:themeColor="text1"/>
        </w:rPr>
        <w:t xml:space="preserve"> a </w:t>
      </w:r>
      <w:proofErr w:type="spellStart"/>
      <w:r w:rsidRPr="00E04CED">
        <w:rPr>
          <w:color w:val="000000" w:themeColor="text1"/>
        </w:rPr>
        <w:t>desarrollar</w:t>
      </w:r>
      <w:proofErr w:type="spellEnd"/>
      <w:r w:rsidRPr="00E04CED">
        <w:rPr>
          <w:color w:val="000000" w:themeColor="text1"/>
        </w:rPr>
        <w:t xml:space="preserve"> tuberculosis </w:t>
      </w:r>
      <w:proofErr w:type="spellStart"/>
      <w:r w:rsidRPr="00E04CED">
        <w:rPr>
          <w:color w:val="000000" w:themeColor="text1"/>
        </w:rPr>
        <w:t>mientras</w:t>
      </w:r>
      <w:proofErr w:type="spellEnd"/>
      <w:r w:rsidRPr="00E04CED">
        <w:rPr>
          <w:color w:val="000000" w:themeColor="text1"/>
        </w:rPr>
        <w:t xml:space="preserve"> </w:t>
      </w:r>
      <w:proofErr w:type="spellStart"/>
      <w:r w:rsidRPr="00E04CED">
        <w:rPr>
          <w:color w:val="000000" w:themeColor="text1"/>
        </w:rPr>
        <w:t>estaban</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adalimumab.</w:t>
      </w:r>
    </w:p>
    <w:p w14:paraId="32BA5AFF" w14:textId="77777777" w:rsidR="00C355EC" w:rsidRPr="00E04CED" w:rsidRDefault="00C355EC" w:rsidP="0009685B">
      <w:pPr>
        <w:pStyle w:val="BodyText"/>
        <w:widowControl/>
        <w:kinsoku w:val="0"/>
        <w:overflowPunct w:val="0"/>
        <w:ind w:left="0"/>
        <w:rPr>
          <w:color w:val="000000" w:themeColor="text1"/>
        </w:rPr>
      </w:pPr>
    </w:p>
    <w:p w14:paraId="3241B01F" w14:textId="77777777" w:rsidR="00C355EC" w:rsidRPr="00E04CED" w:rsidRDefault="00C355EC" w:rsidP="0009685B">
      <w:pPr>
        <w:pStyle w:val="BodyText"/>
        <w:widowControl/>
        <w:kinsoku w:val="0"/>
        <w:overflowPunct w:val="0"/>
        <w:ind w:left="0"/>
        <w:rPr>
          <w:color w:val="000000" w:themeColor="text1"/>
        </w:rPr>
      </w:pPr>
      <w:r w:rsidRPr="00E04CED">
        <w:rPr>
          <w:color w:val="000000" w:themeColor="text1"/>
        </w:rPr>
        <w:t xml:space="preserve">Se </w:t>
      </w:r>
      <w:proofErr w:type="spellStart"/>
      <w:r w:rsidRPr="00E04CED">
        <w:rPr>
          <w:color w:val="000000" w:themeColor="text1"/>
        </w:rPr>
        <w:t>deben</w:t>
      </w:r>
      <w:proofErr w:type="spellEnd"/>
      <w:r w:rsidRPr="00E04CED">
        <w:rPr>
          <w:color w:val="000000" w:themeColor="text1"/>
        </w:rPr>
        <w:t xml:space="preserve"> </w:t>
      </w:r>
      <w:proofErr w:type="spellStart"/>
      <w:r w:rsidRPr="00E04CED">
        <w:rPr>
          <w:color w:val="000000" w:themeColor="text1"/>
        </w:rPr>
        <w:t>dar</w:t>
      </w:r>
      <w:proofErr w:type="spellEnd"/>
      <w:r w:rsidRPr="00E04CED">
        <w:rPr>
          <w:color w:val="000000" w:themeColor="text1"/>
        </w:rPr>
        <w:t xml:space="preserve"> </w:t>
      </w:r>
      <w:proofErr w:type="spellStart"/>
      <w:r w:rsidRPr="00E04CED">
        <w:rPr>
          <w:color w:val="000000" w:themeColor="text1"/>
        </w:rPr>
        <w:t>instrucciones</w:t>
      </w:r>
      <w:proofErr w:type="spellEnd"/>
      <w:r w:rsidRPr="00E04CED">
        <w:rPr>
          <w:color w:val="000000" w:themeColor="text1"/>
        </w:rPr>
        <w:t xml:space="preserve"> a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para que </w:t>
      </w:r>
      <w:proofErr w:type="spellStart"/>
      <w:r w:rsidRPr="00E04CED">
        <w:rPr>
          <w:color w:val="000000" w:themeColor="text1"/>
        </w:rPr>
        <w:t>consulten</w:t>
      </w:r>
      <w:proofErr w:type="spellEnd"/>
      <w:r w:rsidRPr="00E04CED">
        <w:rPr>
          <w:color w:val="000000" w:themeColor="text1"/>
        </w:rPr>
        <w:t xml:space="preserve"> con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médico</w:t>
      </w:r>
      <w:proofErr w:type="spellEnd"/>
      <w:r w:rsidRPr="00E04CED">
        <w:rPr>
          <w:color w:val="000000" w:themeColor="text1"/>
        </w:rPr>
        <w:t xml:space="preserve"> </w:t>
      </w:r>
      <w:proofErr w:type="spellStart"/>
      <w:r w:rsidRPr="00E04CED">
        <w:rPr>
          <w:color w:val="000000" w:themeColor="text1"/>
        </w:rPr>
        <w:t>si</w:t>
      </w:r>
      <w:proofErr w:type="spellEnd"/>
      <w:r w:rsidRPr="00E04CED">
        <w:rPr>
          <w:color w:val="000000" w:themeColor="text1"/>
        </w:rPr>
        <w:t xml:space="preserve"> </w:t>
      </w:r>
      <w:proofErr w:type="spellStart"/>
      <w:r w:rsidRPr="00E04CED">
        <w:rPr>
          <w:color w:val="000000" w:themeColor="text1"/>
        </w:rPr>
        <w:t>apareciesen</w:t>
      </w:r>
      <w:proofErr w:type="spellEnd"/>
      <w:r w:rsidRPr="00E04CED">
        <w:rPr>
          <w:color w:val="000000" w:themeColor="text1"/>
        </w:rPr>
        <w:t xml:space="preserve"> </w:t>
      </w:r>
      <w:proofErr w:type="spellStart"/>
      <w:r w:rsidRPr="00E04CED">
        <w:rPr>
          <w:color w:val="000000" w:themeColor="text1"/>
        </w:rPr>
        <w:t>signos</w:t>
      </w:r>
      <w:proofErr w:type="spellEnd"/>
      <w:r w:rsidRPr="00E04CED">
        <w:rPr>
          <w:color w:val="000000" w:themeColor="text1"/>
        </w:rPr>
        <w:t>/</w:t>
      </w:r>
      <w:proofErr w:type="spellStart"/>
      <w:r w:rsidRPr="00E04CED">
        <w:rPr>
          <w:color w:val="000000" w:themeColor="text1"/>
        </w:rPr>
        <w:t>síntomas</w:t>
      </w:r>
      <w:proofErr w:type="spellEnd"/>
      <w:r w:rsidRPr="00E04CED">
        <w:rPr>
          <w:color w:val="000000" w:themeColor="text1"/>
        </w:rPr>
        <w:t xml:space="preserve"> que </w:t>
      </w:r>
      <w:proofErr w:type="spellStart"/>
      <w:r w:rsidRPr="00E04CED">
        <w:rPr>
          <w:color w:val="000000" w:themeColor="text1"/>
        </w:rPr>
        <w:t>sugieran</w:t>
      </w:r>
      <w:proofErr w:type="spellEnd"/>
      <w:r w:rsidRPr="00E04CED">
        <w:rPr>
          <w:color w:val="000000" w:themeColor="text1"/>
        </w:rPr>
        <w:t xml:space="preserve"> tuberculosis (p. </w:t>
      </w:r>
      <w:proofErr w:type="spellStart"/>
      <w:r w:rsidRPr="00E04CED">
        <w:rPr>
          <w:color w:val="000000" w:themeColor="text1"/>
        </w:rPr>
        <w:t>ej</w:t>
      </w:r>
      <w:proofErr w:type="spellEnd"/>
      <w:r w:rsidRPr="00E04CED">
        <w:rPr>
          <w:color w:val="000000" w:themeColor="text1"/>
        </w:rPr>
        <w:t xml:space="preserve">. </w:t>
      </w:r>
      <w:proofErr w:type="spellStart"/>
      <w:r w:rsidRPr="00E04CED">
        <w:rPr>
          <w:color w:val="000000" w:themeColor="text1"/>
        </w:rPr>
        <w:t>tos</w:t>
      </w:r>
      <w:proofErr w:type="spellEnd"/>
      <w:r w:rsidRPr="00E04CED">
        <w:rPr>
          <w:color w:val="000000" w:themeColor="text1"/>
        </w:rPr>
        <w:t xml:space="preserve"> </w:t>
      </w:r>
      <w:proofErr w:type="spellStart"/>
      <w:r w:rsidRPr="00E04CED">
        <w:rPr>
          <w:color w:val="000000" w:themeColor="text1"/>
        </w:rPr>
        <w:t>persistente</w:t>
      </w:r>
      <w:proofErr w:type="spellEnd"/>
      <w:r w:rsidRPr="00E04CED">
        <w:rPr>
          <w:color w:val="000000" w:themeColor="text1"/>
        </w:rPr>
        <w:t xml:space="preserve">, </w:t>
      </w:r>
      <w:proofErr w:type="spellStart"/>
      <w:r w:rsidRPr="00E04CED">
        <w:rPr>
          <w:color w:val="000000" w:themeColor="text1"/>
        </w:rPr>
        <w:t>debilidad</w:t>
      </w:r>
      <w:proofErr w:type="spellEnd"/>
      <w:r w:rsidRPr="00E04CED">
        <w:rPr>
          <w:color w:val="000000" w:themeColor="text1"/>
        </w:rPr>
        <w:t>/</w:t>
      </w:r>
      <w:proofErr w:type="spellStart"/>
      <w:r w:rsidRPr="00E04CED">
        <w:rPr>
          <w:color w:val="000000" w:themeColor="text1"/>
        </w:rPr>
        <w:t>pérdida</w:t>
      </w:r>
      <w:proofErr w:type="spellEnd"/>
      <w:r w:rsidRPr="00E04CED">
        <w:rPr>
          <w:color w:val="000000" w:themeColor="text1"/>
        </w:rPr>
        <w:t xml:space="preserve"> de peso, </w:t>
      </w:r>
      <w:proofErr w:type="spellStart"/>
      <w:r w:rsidRPr="00E04CED">
        <w:rPr>
          <w:color w:val="000000" w:themeColor="text1"/>
        </w:rPr>
        <w:t>febrícula</w:t>
      </w:r>
      <w:proofErr w:type="spellEnd"/>
      <w:r w:rsidRPr="00E04CED">
        <w:rPr>
          <w:color w:val="000000" w:themeColor="text1"/>
        </w:rPr>
        <w:t xml:space="preserve">, </w:t>
      </w:r>
      <w:proofErr w:type="spellStart"/>
      <w:r w:rsidRPr="00E04CED">
        <w:rPr>
          <w:color w:val="000000" w:themeColor="text1"/>
        </w:rPr>
        <w:t>apatía</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o </w:t>
      </w:r>
      <w:proofErr w:type="spellStart"/>
      <w:r w:rsidRPr="00E04CED">
        <w:rPr>
          <w:color w:val="000000" w:themeColor="text1"/>
        </w:rPr>
        <w:t>después</w:t>
      </w:r>
      <w:proofErr w:type="spellEnd"/>
      <w:r w:rsidRPr="00E04CED">
        <w:rPr>
          <w:color w:val="000000" w:themeColor="text1"/>
        </w:rPr>
        <w:t xml:space="preserve"> del </w:t>
      </w:r>
      <w:proofErr w:type="spellStart"/>
      <w:r w:rsidRPr="00E04CED">
        <w:rPr>
          <w:color w:val="000000" w:themeColor="text1"/>
        </w:rPr>
        <w:t>tratamiento</w:t>
      </w:r>
      <w:proofErr w:type="spellEnd"/>
      <w:r w:rsidRPr="00E04CED">
        <w:rPr>
          <w:color w:val="000000" w:themeColor="text1"/>
        </w:rPr>
        <w:t xml:space="preserve"> con </w:t>
      </w:r>
      <w:proofErr w:type="spellStart"/>
      <w:r w:rsidR="00FA25F0" w:rsidRPr="00E04CED">
        <w:rPr>
          <w:color w:val="000000" w:themeColor="text1"/>
          <w:lang w:val="es-ES_tradnl"/>
        </w:rPr>
        <w:t>Amsparity</w:t>
      </w:r>
      <w:proofErr w:type="spellEnd"/>
      <w:r w:rsidRPr="00E04CED">
        <w:rPr>
          <w:color w:val="000000" w:themeColor="text1"/>
        </w:rPr>
        <w:t>.</w:t>
      </w:r>
    </w:p>
    <w:p w14:paraId="1D0E53AE" w14:textId="77777777" w:rsidR="00C355EC" w:rsidRPr="00E04CED" w:rsidRDefault="00C355EC" w:rsidP="0009685B">
      <w:pPr>
        <w:pStyle w:val="BodyText"/>
        <w:widowControl/>
        <w:kinsoku w:val="0"/>
        <w:overflowPunct w:val="0"/>
        <w:ind w:left="0"/>
        <w:rPr>
          <w:color w:val="000000" w:themeColor="text1"/>
        </w:rPr>
      </w:pPr>
    </w:p>
    <w:p w14:paraId="49ACF973" w14:textId="77777777" w:rsidR="00C355EC" w:rsidRPr="00E04CED" w:rsidRDefault="00C355EC" w:rsidP="00B35ABE">
      <w:pPr>
        <w:pStyle w:val="BodyText"/>
        <w:keepNext/>
        <w:widowControl/>
        <w:kinsoku w:val="0"/>
        <w:overflowPunct w:val="0"/>
        <w:ind w:left="0"/>
        <w:rPr>
          <w:color w:val="000000" w:themeColor="text1"/>
        </w:rPr>
      </w:pPr>
      <w:r w:rsidRPr="00E04CED">
        <w:rPr>
          <w:i/>
          <w:iCs/>
          <w:color w:val="000000" w:themeColor="text1"/>
        </w:rPr>
        <w:lastRenderedPageBreak/>
        <w:t xml:space="preserve">Otras </w:t>
      </w:r>
      <w:proofErr w:type="spellStart"/>
      <w:r w:rsidRPr="00E04CED">
        <w:rPr>
          <w:i/>
          <w:iCs/>
          <w:color w:val="000000" w:themeColor="text1"/>
        </w:rPr>
        <w:t>infecciones</w:t>
      </w:r>
      <w:proofErr w:type="spellEnd"/>
      <w:r w:rsidRPr="00E04CED">
        <w:rPr>
          <w:i/>
          <w:iCs/>
          <w:color w:val="000000" w:themeColor="text1"/>
        </w:rPr>
        <w:t xml:space="preserve"> </w:t>
      </w:r>
      <w:proofErr w:type="spellStart"/>
      <w:r w:rsidRPr="00E04CED">
        <w:rPr>
          <w:i/>
          <w:iCs/>
          <w:color w:val="000000" w:themeColor="text1"/>
        </w:rPr>
        <w:t>oportunistas</w:t>
      </w:r>
      <w:proofErr w:type="spellEnd"/>
    </w:p>
    <w:p w14:paraId="0BEA964F" w14:textId="77777777" w:rsidR="00C355EC" w:rsidRPr="00E04CED" w:rsidRDefault="00C355EC" w:rsidP="00B35ABE">
      <w:pPr>
        <w:pStyle w:val="BodyText"/>
        <w:keepNext/>
        <w:widowControl/>
        <w:kinsoku w:val="0"/>
        <w:overflowPunct w:val="0"/>
        <w:ind w:left="0"/>
        <w:rPr>
          <w:i/>
          <w:iCs/>
          <w:color w:val="000000" w:themeColor="text1"/>
          <w:szCs w:val="21"/>
        </w:rPr>
      </w:pPr>
    </w:p>
    <w:p w14:paraId="41950CE5" w14:textId="77777777" w:rsidR="00C355EC" w:rsidRPr="00E04CED" w:rsidRDefault="00C355EC" w:rsidP="0009685B">
      <w:pPr>
        <w:pStyle w:val="BodyText"/>
        <w:widowControl/>
        <w:kinsoku w:val="0"/>
        <w:overflowPunct w:val="0"/>
        <w:ind w:left="0"/>
        <w:rPr>
          <w:color w:val="000000" w:themeColor="text1"/>
        </w:rPr>
      </w:pPr>
      <w:r w:rsidRPr="00E04CED">
        <w:rPr>
          <w:color w:val="000000" w:themeColor="text1"/>
        </w:rPr>
        <w:t xml:space="preserve">Se </w:t>
      </w:r>
      <w:proofErr w:type="spellStart"/>
      <w:r w:rsidRPr="00E04CED">
        <w:rPr>
          <w:color w:val="000000" w:themeColor="text1"/>
        </w:rPr>
        <w:t>han</w:t>
      </w:r>
      <w:proofErr w:type="spellEnd"/>
      <w:r w:rsidRPr="00E04CED">
        <w:rPr>
          <w:color w:val="000000" w:themeColor="text1"/>
        </w:rPr>
        <w:t xml:space="preserve"> </w:t>
      </w:r>
      <w:proofErr w:type="spellStart"/>
      <w:r w:rsidRPr="00E04CED">
        <w:rPr>
          <w:color w:val="000000" w:themeColor="text1"/>
        </w:rPr>
        <w:t>observado</w:t>
      </w:r>
      <w:proofErr w:type="spellEnd"/>
      <w:r w:rsidRPr="00E04CED">
        <w:rPr>
          <w:color w:val="000000" w:themeColor="text1"/>
        </w:rPr>
        <w:t xml:space="preserve"> </w:t>
      </w:r>
      <w:proofErr w:type="spellStart"/>
      <w:r w:rsidRPr="00E04CED">
        <w:rPr>
          <w:color w:val="000000" w:themeColor="text1"/>
        </w:rPr>
        <w:t>infecciones</w:t>
      </w:r>
      <w:proofErr w:type="spellEnd"/>
      <w:r w:rsidRPr="00E04CED">
        <w:rPr>
          <w:color w:val="000000" w:themeColor="text1"/>
        </w:rPr>
        <w:t xml:space="preserve"> </w:t>
      </w:r>
      <w:proofErr w:type="spellStart"/>
      <w:r w:rsidRPr="00E04CED">
        <w:rPr>
          <w:color w:val="000000" w:themeColor="text1"/>
        </w:rPr>
        <w:t>oportunistas</w:t>
      </w:r>
      <w:proofErr w:type="spellEnd"/>
      <w:r w:rsidRPr="00E04CED">
        <w:rPr>
          <w:color w:val="000000" w:themeColor="text1"/>
        </w:rPr>
        <w:t xml:space="preserve">, </w:t>
      </w:r>
      <w:proofErr w:type="spellStart"/>
      <w:r w:rsidRPr="00E04CED">
        <w:rPr>
          <w:color w:val="000000" w:themeColor="text1"/>
        </w:rPr>
        <w:t>incluyendo</w:t>
      </w:r>
      <w:proofErr w:type="spellEnd"/>
      <w:r w:rsidRPr="00E04CED">
        <w:rPr>
          <w:color w:val="000000" w:themeColor="text1"/>
        </w:rPr>
        <w:t xml:space="preserve"> </w:t>
      </w:r>
      <w:proofErr w:type="spellStart"/>
      <w:r w:rsidRPr="00E04CED">
        <w:rPr>
          <w:color w:val="000000" w:themeColor="text1"/>
        </w:rPr>
        <w:t>infecciones</w:t>
      </w:r>
      <w:proofErr w:type="spellEnd"/>
      <w:r w:rsidRPr="00E04CED">
        <w:rPr>
          <w:color w:val="000000" w:themeColor="text1"/>
        </w:rPr>
        <w:t xml:space="preserve"> </w:t>
      </w:r>
      <w:proofErr w:type="spellStart"/>
      <w:r w:rsidRPr="00E04CED">
        <w:rPr>
          <w:color w:val="000000" w:themeColor="text1"/>
        </w:rPr>
        <w:t>fúngicas</w:t>
      </w:r>
      <w:proofErr w:type="spellEnd"/>
      <w:r w:rsidRPr="00E04CED">
        <w:rPr>
          <w:color w:val="000000" w:themeColor="text1"/>
        </w:rPr>
        <w:t xml:space="preserve"> </w:t>
      </w:r>
      <w:proofErr w:type="spellStart"/>
      <w:r w:rsidRPr="00E04CED">
        <w:rPr>
          <w:color w:val="000000" w:themeColor="text1"/>
        </w:rPr>
        <w:t>invasivas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r w:rsidR="00737F68" w:rsidRPr="00E04CED">
        <w:rPr>
          <w:color w:val="000000" w:themeColor="text1"/>
          <w:lang w:val="es-ES_tradnl"/>
        </w:rPr>
        <w:t>en tratamiento con</w:t>
      </w:r>
      <w:r w:rsidRPr="00E04CED">
        <w:rPr>
          <w:color w:val="000000" w:themeColor="text1"/>
        </w:rPr>
        <w:t xml:space="preserve"> adalimumab. </w:t>
      </w:r>
      <w:proofErr w:type="spellStart"/>
      <w:r w:rsidRPr="00E04CED">
        <w:rPr>
          <w:color w:val="000000" w:themeColor="text1"/>
        </w:rPr>
        <w:t>Estas</w:t>
      </w:r>
      <w:proofErr w:type="spellEnd"/>
      <w:r w:rsidRPr="00E04CED">
        <w:rPr>
          <w:color w:val="000000" w:themeColor="text1"/>
        </w:rPr>
        <w:t xml:space="preserve"> </w:t>
      </w:r>
      <w:proofErr w:type="spellStart"/>
      <w:r w:rsidRPr="00E04CED">
        <w:rPr>
          <w:color w:val="000000" w:themeColor="text1"/>
        </w:rPr>
        <w:t>infecciones</w:t>
      </w:r>
      <w:proofErr w:type="spellEnd"/>
      <w:r w:rsidRPr="00E04CED">
        <w:rPr>
          <w:color w:val="000000" w:themeColor="text1"/>
        </w:rPr>
        <w:t xml:space="preserve"> no se </w:t>
      </w:r>
      <w:proofErr w:type="spellStart"/>
      <w:r w:rsidRPr="00E04CED">
        <w:rPr>
          <w:color w:val="000000" w:themeColor="text1"/>
        </w:rPr>
        <w:t>han</w:t>
      </w:r>
      <w:proofErr w:type="spellEnd"/>
      <w:r w:rsidRPr="00E04CED">
        <w:rPr>
          <w:color w:val="000000" w:themeColor="text1"/>
        </w:rPr>
        <w:t xml:space="preserve"> </w:t>
      </w:r>
      <w:proofErr w:type="spellStart"/>
      <w:r w:rsidRPr="00E04CED">
        <w:rPr>
          <w:color w:val="000000" w:themeColor="text1"/>
        </w:rPr>
        <w:t>identificado</w:t>
      </w:r>
      <w:proofErr w:type="spellEnd"/>
      <w:r w:rsidRPr="00E04CED">
        <w:rPr>
          <w:color w:val="000000" w:themeColor="text1"/>
        </w:rPr>
        <w:t xml:space="preserve"> de forma </w:t>
      </w:r>
      <w:proofErr w:type="spellStart"/>
      <w:r w:rsidRPr="00E04CED">
        <w:rPr>
          <w:color w:val="000000" w:themeColor="text1"/>
        </w:rPr>
        <w:t>sistemática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w:t>
      </w:r>
      <w:proofErr w:type="spellStart"/>
      <w:r w:rsidRPr="00E04CED">
        <w:rPr>
          <w:color w:val="000000" w:themeColor="text1"/>
        </w:rPr>
        <w:t>antagonistas</w:t>
      </w:r>
      <w:proofErr w:type="spellEnd"/>
      <w:r w:rsidRPr="00E04CED">
        <w:rPr>
          <w:color w:val="000000" w:themeColor="text1"/>
        </w:rPr>
        <w:t xml:space="preserve"> del TNF lo que ha </w:t>
      </w:r>
      <w:proofErr w:type="spellStart"/>
      <w:r w:rsidRPr="00E04CED">
        <w:rPr>
          <w:color w:val="000000" w:themeColor="text1"/>
        </w:rPr>
        <w:t>originado</w:t>
      </w:r>
      <w:proofErr w:type="spellEnd"/>
      <w:r w:rsidRPr="00E04CED">
        <w:rPr>
          <w:color w:val="000000" w:themeColor="text1"/>
        </w:rPr>
        <w:t xml:space="preserve"> </w:t>
      </w:r>
      <w:proofErr w:type="spellStart"/>
      <w:r w:rsidRPr="00E04CED">
        <w:rPr>
          <w:color w:val="000000" w:themeColor="text1"/>
        </w:rPr>
        <w:t>retrasos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apropiado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ocasiones</w:t>
      </w:r>
      <w:proofErr w:type="spellEnd"/>
      <w:r w:rsidRPr="00E04CED">
        <w:rPr>
          <w:color w:val="000000" w:themeColor="text1"/>
        </w:rPr>
        <w:t xml:space="preserve"> con </w:t>
      </w:r>
      <w:r w:rsidR="00737F68" w:rsidRPr="00E04CED">
        <w:rPr>
          <w:color w:val="000000" w:themeColor="text1"/>
          <w:lang w:val="es-ES_tradnl"/>
        </w:rPr>
        <w:t>consecuencias</w:t>
      </w:r>
      <w:r w:rsidRPr="00E04CED">
        <w:rPr>
          <w:color w:val="000000" w:themeColor="text1"/>
        </w:rPr>
        <w:t xml:space="preserve"> </w:t>
      </w:r>
      <w:proofErr w:type="spellStart"/>
      <w:r w:rsidRPr="00E04CED">
        <w:rPr>
          <w:color w:val="000000" w:themeColor="text1"/>
        </w:rPr>
        <w:t>mortales</w:t>
      </w:r>
      <w:proofErr w:type="spellEnd"/>
      <w:r w:rsidRPr="00E04CED">
        <w:rPr>
          <w:color w:val="000000" w:themeColor="text1"/>
        </w:rPr>
        <w:t>.</w:t>
      </w:r>
    </w:p>
    <w:p w14:paraId="0E1C8FE0" w14:textId="77777777" w:rsidR="008620EF" w:rsidRPr="00E04CED" w:rsidRDefault="008620EF" w:rsidP="0009685B">
      <w:pPr>
        <w:pStyle w:val="BodyText"/>
        <w:widowControl/>
        <w:kinsoku w:val="0"/>
        <w:overflowPunct w:val="0"/>
        <w:ind w:left="0"/>
        <w:rPr>
          <w:color w:val="000000" w:themeColor="text1"/>
        </w:rPr>
      </w:pPr>
    </w:p>
    <w:p w14:paraId="78C84051" w14:textId="77777777" w:rsidR="00C355EC" w:rsidRPr="00E04CED" w:rsidRDefault="00737F68" w:rsidP="0009685B">
      <w:pPr>
        <w:pStyle w:val="BodyText"/>
        <w:widowControl/>
        <w:kinsoku w:val="0"/>
        <w:overflowPunct w:val="0"/>
        <w:ind w:left="0"/>
        <w:rPr>
          <w:color w:val="000000" w:themeColor="text1"/>
        </w:rPr>
      </w:pPr>
      <w:r w:rsidRPr="00E04CED">
        <w:rPr>
          <w:color w:val="000000" w:themeColor="text1"/>
          <w:lang w:val="es-ES_tradnl"/>
        </w:rPr>
        <w:t>S</w:t>
      </w:r>
      <w:r w:rsidRPr="00E04CED">
        <w:rPr>
          <w:color w:val="000000" w:themeColor="text1"/>
        </w:rPr>
        <w:t xml:space="preserve">e </w:t>
      </w:r>
      <w:proofErr w:type="spellStart"/>
      <w:r w:rsidRPr="00E04CED">
        <w:rPr>
          <w:color w:val="000000" w:themeColor="text1"/>
        </w:rPr>
        <w:t>tendrá</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cuenta</w:t>
      </w:r>
      <w:proofErr w:type="spellEnd"/>
      <w:r w:rsidRPr="00E04CED">
        <w:rPr>
          <w:color w:val="000000" w:themeColor="text1"/>
        </w:rPr>
        <w:t xml:space="preserve"> </w:t>
      </w:r>
      <w:r w:rsidRPr="00E04CED">
        <w:rPr>
          <w:color w:val="000000" w:themeColor="text1"/>
          <w:lang w:val="es-ES_tradnl"/>
        </w:rPr>
        <w:t>l</w:t>
      </w:r>
      <w:r w:rsidRPr="00E04CED">
        <w:rPr>
          <w:color w:val="000000" w:themeColor="text1"/>
        </w:rPr>
        <w:t xml:space="preserve">a </w:t>
      </w:r>
      <w:r w:rsidRPr="00E04CED">
        <w:rPr>
          <w:color w:val="000000" w:themeColor="text1"/>
          <w:lang w:val="es-ES_tradnl"/>
        </w:rPr>
        <w:t xml:space="preserve">posibilidad de una </w:t>
      </w:r>
      <w:proofErr w:type="spellStart"/>
      <w:r w:rsidRPr="00E04CED">
        <w:rPr>
          <w:color w:val="000000" w:themeColor="text1"/>
        </w:rPr>
        <w:t>infección</w:t>
      </w:r>
      <w:proofErr w:type="spellEnd"/>
      <w:r w:rsidRPr="00E04CED">
        <w:rPr>
          <w:color w:val="000000" w:themeColor="text1"/>
        </w:rPr>
        <w:t xml:space="preserve"> </w:t>
      </w:r>
      <w:proofErr w:type="spellStart"/>
      <w:r w:rsidRPr="00E04CED">
        <w:rPr>
          <w:color w:val="000000" w:themeColor="text1"/>
        </w:rPr>
        <w:t>fúngica</w:t>
      </w:r>
      <w:proofErr w:type="spellEnd"/>
      <w:r w:rsidRPr="00E04CED">
        <w:rPr>
          <w:color w:val="000000" w:themeColor="text1"/>
        </w:rPr>
        <w:t xml:space="preserve"> </w:t>
      </w:r>
      <w:proofErr w:type="spellStart"/>
      <w:r w:rsidRPr="00E04CED">
        <w:rPr>
          <w:color w:val="000000" w:themeColor="text1"/>
        </w:rPr>
        <w:t>invasiva</w:t>
      </w:r>
      <w:proofErr w:type="spellEnd"/>
      <w:r w:rsidRPr="00E04CED">
        <w:rPr>
          <w:color w:val="000000" w:themeColor="text1"/>
        </w:rPr>
        <w:t xml:space="preserve"> </w:t>
      </w:r>
      <w:r w:rsidRPr="00E04CED">
        <w:rPr>
          <w:color w:val="000000" w:themeColor="text1"/>
          <w:lang w:val="es-ES_tradnl"/>
        </w:rPr>
        <w:t>e</w:t>
      </w:r>
      <w:r w:rsidR="00C355EC" w:rsidRPr="00E04CED">
        <w:rPr>
          <w:color w:val="000000" w:themeColor="text1"/>
        </w:rPr>
        <w:t xml:space="preserve">n </w:t>
      </w:r>
      <w:proofErr w:type="spellStart"/>
      <w:r w:rsidR="00C355EC" w:rsidRPr="00E04CED">
        <w:rPr>
          <w:color w:val="000000" w:themeColor="text1"/>
        </w:rPr>
        <w:t>aquellos</w:t>
      </w:r>
      <w:proofErr w:type="spellEnd"/>
      <w:r w:rsidR="00C355EC" w:rsidRPr="00E04CED">
        <w:rPr>
          <w:color w:val="000000" w:themeColor="text1"/>
        </w:rPr>
        <w:t xml:space="preserve"> </w:t>
      </w:r>
      <w:proofErr w:type="spellStart"/>
      <w:r w:rsidR="00C355EC" w:rsidRPr="00E04CED">
        <w:rPr>
          <w:color w:val="000000" w:themeColor="text1"/>
        </w:rPr>
        <w:t>pacientes</w:t>
      </w:r>
      <w:proofErr w:type="spellEnd"/>
      <w:r w:rsidR="00C355EC" w:rsidRPr="00E04CED">
        <w:rPr>
          <w:color w:val="000000" w:themeColor="text1"/>
        </w:rPr>
        <w:t xml:space="preserve"> que </w:t>
      </w:r>
      <w:proofErr w:type="spellStart"/>
      <w:r w:rsidR="00C355EC" w:rsidRPr="00E04CED">
        <w:rPr>
          <w:color w:val="000000" w:themeColor="text1"/>
        </w:rPr>
        <w:t>desarrollen</w:t>
      </w:r>
      <w:proofErr w:type="spellEnd"/>
      <w:r w:rsidR="00C355EC" w:rsidRPr="00E04CED">
        <w:rPr>
          <w:color w:val="000000" w:themeColor="text1"/>
        </w:rPr>
        <w:t xml:space="preserve"> </w:t>
      </w:r>
      <w:proofErr w:type="spellStart"/>
      <w:r w:rsidR="00C355EC" w:rsidRPr="00E04CED">
        <w:rPr>
          <w:color w:val="000000" w:themeColor="text1"/>
        </w:rPr>
        <w:t>signos</w:t>
      </w:r>
      <w:proofErr w:type="spellEnd"/>
      <w:r w:rsidR="00C355EC" w:rsidRPr="00E04CED">
        <w:rPr>
          <w:color w:val="000000" w:themeColor="text1"/>
        </w:rPr>
        <w:t xml:space="preserve"> y </w:t>
      </w:r>
      <w:proofErr w:type="spellStart"/>
      <w:r w:rsidR="00C355EC" w:rsidRPr="00E04CED">
        <w:rPr>
          <w:color w:val="000000" w:themeColor="text1"/>
        </w:rPr>
        <w:t>síntomas</w:t>
      </w:r>
      <w:proofErr w:type="spellEnd"/>
      <w:r w:rsidR="00C355EC" w:rsidRPr="00E04CED">
        <w:rPr>
          <w:color w:val="000000" w:themeColor="text1"/>
        </w:rPr>
        <w:t xml:space="preserve"> </w:t>
      </w:r>
      <w:proofErr w:type="spellStart"/>
      <w:r w:rsidR="00C355EC" w:rsidRPr="00E04CED">
        <w:rPr>
          <w:color w:val="000000" w:themeColor="text1"/>
        </w:rPr>
        <w:t>como</w:t>
      </w:r>
      <w:proofErr w:type="spellEnd"/>
      <w:r w:rsidR="00C355EC" w:rsidRPr="00E04CED">
        <w:rPr>
          <w:color w:val="000000" w:themeColor="text1"/>
        </w:rPr>
        <w:t xml:space="preserve"> </w:t>
      </w:r>
      <w:proofErr w:type="spellStart"/>
      <w:r w:rsidR="00C355EC" w:rsidRPr="00E04CED">
        <w:rPr>
          <w:color w:val="000000" w:themeColor="text1"/>
        </w:rPr>
        <w:t>fiebre</w:t>
      </w:r>
      <w:proofErr w:type="spellEnd"/>
      <w:r w:rsidR="00C355EC" w:rsidRPr="00E04CED">
        <w:rPr>
          <w:color w:val="000000" w:themeColor="text1"/>
        </w:rPr>
        <w:t xml:space="preserve">, </w:t>
      </w:r>
      <w:proofErr w:type="spellStart"/>
      <w:r w:rsidR="00C355EC" w:rsidRPr="00E04CED">
        <w:rPr>
          <w:color w:val="000000" w:themeColor="text1"/>
        </w:rPr>
        <w:t>malestar</w:t>
      </w:r>
      <w:proofErr w:type="spellEnd"/>
      <w:r w:rsidR="00C355EC" w:rsidRPr="00E04CED">
        <w:rPr>
          <w:color w:val="000000" w:themeColor="text1"/>
        </w:rPr>
        <w:t xml:space="preserve">, </w:t>
      </w:r>
      <w:proofErr w:type="spellStart"/>
      <w:r w:rsidR="00C355EC" w:rsidRPr="00E04CED">
        <w:rPr>
          <w:color w:val="000000" w:themeColor="text1"/>
        </w:rPr>
        <w:t>pérdida</w:t>
      </w:r>
      <w:proofErr w:type="spellEnd"/>
      <w:r w:rsidR="00C355EC" w:rsidRPr="00E04CED">
        <w:rPr>
          <w:color w:val="000000" w:themeColor="text1"/>
        </w:rPr>
        <w:t xml:space="preserve"> de peso, </w:t>
      </w:r>
      <w:proofErr w:type="spellStart"/>
      <w:r w:rsidR="00C355EC" w:rsidRPr="00E04CED">
        <w:rPr>
          <w:color w:val="000000" w:themeColor="text1"/>
        </w:rPr>
        <w:t>sudoración</w:t>
      </w:r>
      <w:proofErr w:type="spellEnd"/>
      <w:r w:rsidR="00C355EC" w:rsidRPr="00E04CED">
        <w:rPr>
          <w:color w:val="000000" w:themeColor="text1"/>
        </w:rPr>
        <w:t xml:space="preserve">, </w:t>
      </w:r>
      <w:proofErr w:type="spellStart"/>
      <w:r w:rsidR="00C355EC" w:rsidRPr="00E04CED">
        <w:rPr>
          <w:color w:val="000000" w:themeColor="text1"/>
        </w:rPr>
        <w:t>tos</w:t>
      </w:r>
      <w:proofErr w:type="spellEnd"/>
      <w:r w:rsidR="00C355EC" w:rsidRPr="00E04CED">
        <w:rPr>
          <w:color w:val="000000" w:themeColor="text1"/>
        </w:rPr>
        <w:t xml:space="preserve">, </w:t>
      </w:r>
      <w:proofErr w:type="spellStart"/>
      <w:r w:rsidR="00C355EC" w:rsidRPr="00E04CED">
        <w:rPr>
          <w:color w:val="000000" w:themeColor="text1"/>
        </w:rPr>
        <w:t>disnea</w:t>
      </w:r>
      <w:proofErr w:type="spellEnd"/>
      <w:r w:rsidR="00C355EC" w:rsidRPr="00E04CED">
        <w:rPr>
          <w:color w:val="000000" w:themeColor="text1"/>
        </w:rPr>
        <w:t xml:space="preserve"> y/o </w:t>
      </w:r>
      <w:proofErr w:type="spellStart"/>
      <w:r w:rsidR="00C355EC" w:rsidRPr="00E04CED">
        <w:rPr>
          <w:color w:val="000000" w:themeColor="text1"/>
        </w:rPr>
        <w:t>infiltraciones</w:t>
      </w:r>
      <w:proofErr w:type="spellEnd"/>
      <w:r w:rsidR="00C355EC" w:rsidRPr="00E04CED">
        <w:rPr>
          <w:color w:val="000000" w:themeColor="text1"/>
        </w:rPr>
        <w:t xml:space="preserve"> </w:t>
      </w:r>
      <w:proofErr w:type="spellStart"/>
      <w:r w:rsidR="00C355EC" w:rsidRPr="00E04CED">
        <w:rPr>
          <w:color w:val="000000" w:themeColor="text1"/>
        </w:rPr>
        <w:t>pulmonares</w:t>
      </w:r>
      <w:proofErr w:type="spellEnd"/>
      <w:r w:rsidR="00C355EC" w:rsidRPr="00E04CED">
        <w:rPr>
          <w:color w:val="000000" w:themeColor="text1"/>
        </w:rPr>
        <w:t xml:space="preserve"> u </w:t>
      </w:r>
      <w:proofErr w:type="spellStart"/>
      <w:r w:rsidR="00C355EC" w:rsidRPr="00E04CED">
        <w:rPr>
          <w:color w:val="000000" w:themeColor="text1"/>
        </w:rPr>
        <w:t>otros</w:t>
      </w:r>
      <w:proofErr w:type="spellEnd"/>
      <w:r w:rsidR="00C355EC" w:rsidRPr="00E04CED">
        <w:rPr>
          <w:color w:val="000000" w:themeColor="text1"/>
        </w:rPr>
        <w:t xml:space="preserve"> </w:t>
      </w:r>
      <w:proofErr w:type="spellStart"/>
      <w:r w:rsidR="00C355EC" w:rsidRPr="00E04CED">
        <w:rPr>
          <w:color w:val="000000" w:themeColor="text1"/>
        </w:rPr>
        <w:t>síntomas</w:t>
      </w:r>
      <w:proofErr w:type="spellEnd"/>
      <w:r w:rsidR="00C355EC" w:rsidRPr="00E04CED">
        <w:rPr>
          <w:color w:val="000000" w:themeColor="text1"/>
        </w:rPr>
        <w:t xml:space="preserve"> de </w:t>
      </w:r>
      <w:proofErr w:type="spellStart"/>
      <w:r w:rsidR="00C355EC" w:rsidRPr="00E04CED">
        <w:rPr>
          <w:color w:val="000000" w:themeColor="text1"/>
        </w:rPr>
        <w:t>enfermedad</w:t>
      </w:r>
      <w:proofErr w:type="spellEnd"/>
      <w:r w:rsidR="00C355EC" w:rsidRPr="00E04CED">
        <w:rPr>
          <w:color w:val="000000" w:themeColor="text1"/>
        </w:rPr>
        <w:t xml:space="preserve"> </w:t>
      </w:r>
      <w:proofErr w:type="spellStart"/>
      <w:r w:rsidR="00C355EC" w:rsidRPr="00E04CED">
        <w:rPr>
          <w:color w:val="000000" w:themeColor="text1"/>
        </w:rPr>
        <w:t>sistémica</w:t>
      </w:r>
      <w:proofErr w:type="spellEnd"/>
      <w:r w:rsidR="00C355EC" w:rsidRPr="00E04CED">
        <w:rPr>
          <w:color w:val="000000" w:themeColor="text1"/>
        </w:rPr>
        <w:t xml:space="preserve"> grave con o sin shock </w:t>
      </w:r>
      <w:proofErr w:type="spellStart"/>
      <w:r w:rsidR="00C355EC" w:rsidRPr="00E04CED">
        <w:rPr>
          <w:color w:val="000000" w:themeColor="text1"/>
        </w:rPr>
        <w:t>concomitante</w:t>
      </w:r>
      <w:proofErr w:type="spellEnd"/>
      <w:r w:rsidRPr="00E04CED">
        <w:rPr>
          <w:color w:val="000000" w:themeColor="text1"/>
          <w:lang w:val="es-ES_tradnl"/>
        </w:rPr>
        <w:t>.</w:t>
      </w:r>
      <w:r w:rsidR="00C355EC" w:rsidRPr="00E04CED">
        <w:rPr>
          <w:color w:val="000000" w:themeColor="text1"/>
        </w:rPr>
        <w:t xml:space="preserve"> </w:t>
      </w:r>
      <w:r w:rsidRPr="00E04CED">
        <w:rPr>
          <w:color w:val="000000" w:themeColor="text1"/>
          <w:lang w:val="es-ES_tradnl"/>
        </w:rPr>
        <w:t>En estos pacientes</w:t>
      </w:r>
      <w:r w:rsidR="00C355EC" w:rsidRPr="00E04CED">
        <w:rPr>
          <w:color w:val="000000" w:themeColor="text1"/>
        </w:rPr>
        <w:t xml:space="preserve"> se </w:t>
      </w:r>
      <w:proofErr w:type="spellStart"/>
      <w:r w:rsidR="00C355EC" w:rsidRPr="00E04CED">
        <w:rPr>
          <w:color w:val="000000" w:themeColor="text1"/>
        </w:rPr>
        <w:t>debe</w:t>
      </w:r>
      <w:proofErr w:type="spellEnd"/>
      <w:r w:rsidR="00C355EC" w:rsidRPr="00E04CED">
        <w:rPr>
          <w:color w:val="000000" w:themeColor="text1"/>
        </w:rPr>
        <w:t xml:space="preserve"> suspender </w:t>
      </w:r>
      <w:proofErr w:type="spellStart"/>
      <w:r w:rsidR="00C355EC" w:rsidRPr="00E04CED">
        <w:rPr>
          <w:color w:val="000000" w:themeColor="text1"/>
        </w:rPr>
        <w:t>inmediatamente</w:t>
      </w:r>
      <w:proofErr w:type="spellEnd"/>
      <w:r w:rsidR="00C355EC" w:rsidRPr="00E04CED">
        <w:rPr>
          <w:color w:val="000000" w:themeColor="text1"/>
        </w:rPr>
        <w:t xml:space="preserve"> la </w:t>
      </w:r>
      <w:proofErr w:type="spellStart"/>
      <w:r w:rsidR="00C355EC" w:rsidRPr="00E04CED">
        <w:rPr>
          <w:color w:val="000000" w:themeColor="text1"/>
        </w:rPr>
        <w:t>administración</w:t>
      </w:r>
      <w:proofErr w:type="spellEnd"/>
      <w:r w:rsidR="00C355EC" w:rsidRPr="00E04CED">
        <w:rPr>
          <w:color w:val="000000" w:themeColor="text1"/>
        </w:rPr>
        <w:t xml:space="preserve"> de </w:t>
      </w:r>
      <w:proofErr w:type="spellStart"/>
      <w:r w:rsidR="00C355EC" w:rsidRPr="00E04CED">
        <w:rPr>
          <w:color w:val="000000" w:themeColor="text1"/>
        </w:rPr>
        <w:t>Amsparity</w:t>
      </w:r>
      <w:proofErr w:type="spellEnd"/>
      <w:r w:rsidR="00C355EC" w:rsidRPr="00E04CED">
        <w:rPr>
          <w:color w:val="000000" w:themeColor="text1"/>
        </w:rPr>
        <w:t xml:space="preserve">. El </w:t>
      </w:r>
      <w:proofErr w:type="spellStart"/>
      <w:r w:rsidR="00C355EC" w:rsidRPr="00E04CED">
        <w:rPr>
          <w:color w:val="000000" w:themeColor="text1"/>
        </w:rPr>
        <w:t>diagnóstico</w:t>
      </w:r>
      <w:proofErr w:type="spellEnd"/>
      <w:r w:rsidR="00C355EC" w:rsidRPr="00E04CED">
        <w:rPr>
          <w:color w:val="000000" w:themeColor="text1"/>
        </w:rPr>
        <w:t xml:space="preserve"> y la </w:t>
      </w:r>
      <w:proofErr w:type="spellStart"/>
      <w:r w:rsidR="00C355EC" w:rsidRPr="00E04CED">
        <w:rPr>
          <w:color w:val="000000" w:themeColor="text1"/>
        </w:rPr>
        <w:t>administración</w:t>
      </w:r>
      <w:proofErr w:type="spellEnd"/>
      <w:r w:rsidR="00C355EC" w:rsidRPr="00E04CED">
        <w:rPr>
          <w:color w:val="000000" w:themeColor="text1"/>
        </w:rPr>
        <w:t xml:space="preserve"> de </w:t>
      </w:r>
      <w:proofErr w:type="spellStart"/>
      <w:r w:rsidR="00C355EC" w:rsidRPr="00E04CED">
        <w:rPr>
          <w:color w:val="000000" w:themeColor="text1"/>
        </w:rPr>
        <w:t>tratamiento</w:t>
      </w:r>
      <w:proofErr w:type="spellEnd"/>
      <w:r w:rsidR="00C355EC" w:rsidRPr="00E04CED">
        <w:rPr>
          <w:color w:val="000000" w:themeColor="text1"/>
        </w:rPr>
        <w:t xml:space="preserve"> </w:t>
      </w:r>
      <w:proofErr w:type="spellStart"/>
      <w:r w:rsidR="00C355EC" w:rsidRPr="00E04CED">
        <w:rPr>
          <w:color w:val="000000" w:themeColor="text1"/>
        </w:rPr>
        <w:t>antifúngico</w:t>
      </w:r>
      <w:proofErr w:type="spellEnd"/>
      <w:r w:rsidR="00C355EC" w:rsidRPr="00E04CED">
        <w:rPr>
          <w:color w:val="000000" w:themeColor="text1"/>
        </w:rPr>
        <w:t xml:space="preserve"> </w:t>
      </w:r>
      <w:proofErr w:type="spellStart"/>
      <w:r w:rsidR="00C355EC" w:rsidRPr="00E04CED">
        <w:rPr>
          <w:color w:val="000000" w:themeColor="text1"/>
        </w:rPr>
        <w:t>empírico</w:t>
      </w:r>
      <w:proofErr w:type="spellEnd"/>
      <w:r w:rsidR="00C355EC" w:rsidRPr="00E04CED">
        <w:rPr>
          <w:color w:val="000000" w:themeColor="text1"/>
        </w:rPr>
        <w:t xml:space="preserve"> </w:t>
      </w:r>
      <w:proofErr w:type="spellStart"/>
      <w:r w:rsidR="00C355EC" w:rsidRPr="00E04CED">
        <w:rPr>
          <w:color w:val="000000" w:themeColor="text1"/>
        </w:rPr>
        <w:t>en</w:t>
      </w:r>
      <w:proofErr w:type="spellEnd"/>
      <w:r w:rsidR="00C355EC" w:rsidRPr="00E04CED">
        <w:rPr>
          <w:color w:val="000000" w:themeColor="text1"/>
        </w:rPr>
        <w:t xml:space="preserve"> </w:t>
      </w:r>
      <w:proofErr w:type="spellStart"/>
      <w:r w:rsidR="00C355EC" w:rsidRPr="00E04CED">
        <w:rPr>
          <w:color w:val="000000" w:themeColor="text1"/>
        </w:rPr>
        <w:t>estos</w:t>
      </w:r>
      <w:proofErr w:type="spellEnd"/>
      <w:r w:rsidR="00C355EC" w:rsidRPr="00E04CED">
        <w:rPr>
          <w:color w:val="000000" w:themeColor="text1"/>
        </w:rPr>
        <w:t xml:space="preserve"> </w:t>
      </w:r>
      <w:proofErr w:type="spellStart"/>
      <w:r w:rsidR="00C355EC" w:rsidRPr="00E04CED">
        <w:rPr>
          <w:color w:val="000000" w:themeColor="text1"/>
        </w:rPr>
        <w:t>pacientes</w:t>
      </w:r>
      <w:proofErr w:type="spellEnd"/>
      <w:r w:rsidR="00C355EC" w:rsidRPr="00E04CED">
        <w:rPr>
          <w:color w:val="000000" w:themeColor="text1"/>
        </w:rPr>
        <w:t xml:space="preserve"> se </w:t>
      </w:r>
      <w:proofErr w:type="spellStart"/>
      <w:r w:rsidR="00C355EC" w:rsidRPr="00E04CED">
        <w:rPr>
          <w:color w:val="000000" w:themeColor="text1"/>
        </w:rPr>
        <w:t>debe</w:t>
      </w:r>
      <w:proofErr w:type="spellEnd"/>
      <w:r w:rsidR="00C355EC" w:rsidRPr="00E04CED">
        <w:rPr>
          <w:color w:val="000000" w:themeColor="text1"/>
        </w:rPr>
        <w:t xml:space="preserve"> </w:t>
      </w:r>
      <w:proofErr w:type="spellStart"/>
      <w:r w:rsidR="00C355EC" w:rsidRPr="00E04CED">
        <w:rPr>
          <w:color w:val="000000" w:themeColor="text1"/>
        </w:rPr>
        <w:t>realizar</w:t>
      </w:r>
      <w:proofErr w:type="spellEnd"/>
      <w:r w:rsidR="00C355EC" w:rsidRPr="00E04CED">
        <w:rPr>
          <w:color w:val="000000" w:themeColor="text1"/>
        </w:rPr>
        <w:t xml:space="preserve"> de </w:t>
      </w:r>
      <w:proofErr w:type="spellStart"/>
      <w:r w:rsidR="00C355EC" w:rsidRPr="00E04CED">
        <w:rPr>
          <w:color w:val="000000" w:themeColor="text1"/>
        </w:rPr>
        <w:t>acuerdo</w:t>
      </w:r>
      <w:proofErr w:type="spellEnd"/>
      <w:r w:rsidR="00C355EC" w:rsidRPr="00E04CED">
        <w:rPr>
          <w:color w:val="000000" w:themeColor="text1"/>
        </w:rPr>
        <w:t xml:space="preserve"> con un </w:t>
      </w:r>
      <w:proofErr w:type="spellStart"/>
      <w:r w:rsidR="00C355EC" w:rsidRPr="00E04CED">
        <w:rPr>
          <w:color w:val="000000" w:themeColor="text1"/>
        </w:rPr>
        <w:t>médico</w:t>
      </w:r>
      <w:proofErr w:type="spellEnd"/>
      <w:r w:rsidR="00C355EC" w:rsidRPr="00E04CED">
        <w:rPr>
          <w:color w:val="000000" w:themeColor="text1"/>
        </w:rPr>
        <w:t xml:space="preserve"> con </w:t>
      </w:r>
      <w:proofErr w:type="spellStart"/>
      <w:r w:rsidR="00C355EC" w:rsidRPr="00E04CED">
        <w:rPr>
          <w:color w:val="000000" w:themeColor="text1"/>
        </w:rPr>
        <w:t>experiencia</w:t>
      </w:r>
      <w:proofErr w:type="spellEnd"/>
      <w:r w:rsidR="00C355EC" w:rsidRPr="00E04CED">
        <w:rPr>
          <w:color w:val="000000" w:themeColor="text1"/>
        </w:rPr>
        <w:t xml:space="preserve"> </w:t>
      </w:r>
      <w:proofErr w:type="spellStart"/>
      <w:r w:rsidR="00C355EC" w:rsidRPr="00E04CED">
        <w:rPr>
          <w:color w:val="000000" w:themeColor="text1"/>
        </w:rPr>
        <w:t>en</w:t>
      </w:r>
      <w:proofErr w:type="spellEnd"/>
      <w:r w:rsidR="00C355EC" w:rsidRPr="00E04CED">
        <w:rPr>
          <w:color w:val="000000" w:themeColor="text1"/>
        </w:rPr>
        <w:t xml:space="preserve"> </w:t>
      </w:r>
      <w:proofErr w:type="spellStart"/>
      <w:r w:rsidR="00C355EC" w:rsidRPr="00E04CED">
        <w:rPr>
          <w:color w:val="000000" w:themeColor="text1"/>
        </w:rPr>
        <w:t>el</w:t>
      </w:r>
      <w:proofErr w:type="spellEnd"/>
      <w:r w:rsidR="00C355EC" w:rsidRPr="00E04CED">
        <w:rPr>
          <w:color w:val="000000" w:themeColor="text1"/>
        </w:rPr>
        <w:t xml:space="preserve"> </w:t>
      </w:r>
      <w:proofErr w:type="spellStart"/>
      <w:r w:rsidR="00C355EC" w:rsidRPr="00E04CED">
        <w:rPr>
          <w:color w:val="000000" w:themeColor="text1"/>
        </w:rPr>
        <w:t>cuidado</w:t>
      </w:r>
      <w:proofErr w:type="spellEnd"/>
      <w:r w:rsidR="00C355EC" w:rsidRPr="00E04CED">
        <w:rPr>
          <w:color w:val="000000" w:themeColor="text1"/>
        </w:rPr>
        <w:t xml:space="preserve"> de </w:t>
      </w:r>
      <w:proofErr w:type="spellStart"/>
      <w:r w:rsidR="00C355EC" w:rsidRPr="00E04CED">
        <w:rPr>
          <w:color w:val="000000" w:themeColor="text1"/>
        </w:rPr>
        <w:t>pacientes</w:t>
      </w:r>
      <w:proofErr w:type="spellEnd"/>
      <w:r w:rsidR="00C355EC" w:rsidRPr="00E04CED">
        <w:rPr>
          <w:color w:val="000000" w:themeColor="text1"/>
        </w:rPr>
        <w:t xml:space="preserve"> con </w:t>
      </w:r>
      <w:proofErr w:type="spellStart"/>
      <w:r w:rsidR="00C355EC" w:rsidRPr="00E04CED">
        <w:rPr>
          <w:color w:val="000000" w:themeColor="text1"/>
        </w:rPr>
        <w:t>infecciones</w:t>
      </w:r>
      <w:proofErr w:type="spellEnd"/>
      <w:r w:rsidR="00C355EC" w:rsidRPr="00E04CED">
        <w:rPr>
          <w:color w:val="000000" w:themeColor="text1"/>
        </w:rPr>
        <w:t xml:space="preserve"> </w:t>
      </w:r>
      <w:proofErr w:type="spellStart"/>
      <w:r w:rsidR="00C355EC" w:rsidRPr="00E04CED">
        <w:rPr>
          <w:color w:val="000000" w:themeColor="text1"/>
        </w:rPr>
        <w:t>fúngicas</w:t>
      </w:r>
      <w:proofErr w:type="spellEnd"/>
      <w:r w:rsidR="00C355EC" w:rsidRPr="00E04CED">
        <w:rPr>
          <w:color w:val="000000" w:themeColor="text1"/>
        </w:rPr>
        <w:t xml:space="preserve"> </w:t>
      </w:r>
      <w:proofErr w:type="spellStart"/>
      <w:r w:rsidR="00C355EC" w:rsidRPr="00E04CED">
        <w:rPr>
          <w:color w:val="000000" w:themeColor="text1"/>
        </w:rPr>
        <w:t>invasivas</w:t>
      </w:r>
      <w:proofErr w:type="spellEnd"/>
      <w:r w:rsidR="00C355EC" w:rsidRPr="00E04CED">
        <w:rPr>
          <w:color w:val="000000" w:themeColor="text1"/>
        </w:rPr>
        <w:t>.</w:t>
      </w:r>
    </w:p>
    <w:p w14:paraId="35584941" w14:textId="77777777" w:rsidR="00C355EC" w:rsidRPr="00E04CED" w:rsidRDefault="00C355EC" w:rsidP="0009685B">
      <w:pPr>
        <w:pStyle w:val="BodyText"/>
        <w:widowControl/>
        <w:kinsoku w:val="0"/>
        <w:overflowPunct w:val="0"/>
        <w:ind w:left="0"/>
        <w:rPr>
          <w:color w:val="000000" w:themeColor="text1"/>
          <w:szCs w:val="21"/>
        </w:rPr>
      </w:pPr>
    </w:p>
    <w:p w14:paraId="16FF16C3" w14:textId="77777777" w:rsidR="00C355EC" w:rsidRPr="00E04CED" w:rsidRDefault="00C355EC" w:rsidP="00054A92">
      <w:pPr>
        <w:pStyle w:val="BodyText"/>
        <w:keepNext/>
        <w:widowControl/>
        <w:kinsoku w:val="0"/>
        <w:overflowPunct w:val="0"/>
        <w:ind w:left="0"/>
        <w:rPr>
          <w:color w:val="000000" w:themeColor="text1"/>
        </w:rPr>
      </w:pPr>
      <w:proofErr w:type="spellStart"/>
      <w:r w:rsidRPr="00E04CED">
        <w:rPr>
          <w:color w:val="000000" w:themeColor="text1"/>
          <w:u w:val="single"/>
        </w:rPr>
        <w:t>Reactivación</w:t>
      </w:r>
      <w:proofErr w:type="spellEnd"/>
      <w:r w:rsidRPr="00E04CED">
        <w:rPr>
          <w:color w:val="000000" w:themeColor="text1"/>
          <w:u w:val="single"/>
        </w:rPr>
        <w:t xml:space="preserve"> de la hepatitis B</w:t>
      </w:r>
    </w:p>
    <w:p w14:paraId="5318E9A4" w14:textId="77777777" w:rsidR="00C355EC" w:rsidRPr="00E04CED" w:rsidRDefault="00C355EC" w:rsidP="0009685B">
      <w:pPr>
        <w:pStyle w:val="BodyText"/>
        <w:widowControl/>
        <w:kinsoku w:val="0"/>
        <w:overflowPunct w:val="0"/>
        <w:ind w:left="0"/>
        <w:rPr>
          <w:color w:val="000000" w:themeColor="text1"/>
        </w:rPr>
      </w:pPr>
    </w:p>
    <w:p w14:paraId="7DC81842" w14:textId="77777777" w:rsidR="00C355EC" w:rsidRPr="00E04CED" w:rsidRDefault="00C355EC" w:rsidP="0009685B">
      <w:pPr>
        <w:pStyle w:val="BodyText"/>
        <w:widowControl/>
        <w:kinsoku w:val="0"/>
        <w:overflowPunct w:val="0"/>
        <w:ind w:left="0"/>
        <w:rPr>
          <w:color w:val="000000" w:themeColor="text1"/>
        </w:rPr>
      </w:pPr>
      <w:r w:rsidRPr="00E04CED">
        <w:rPr>
          <w:color w:val="000000" w:themeColor="text1"/>
        </w:rPr>
        <w:t xml:space="preserve">Se </w:t>
      </w:r>
      <w:proofErr w:type="spellStart"/>
      <w:r w:rsidRPr="00E04CED">
        <w:rPr>
          <w:color w:val="000000" w:themeColor="text1"/>
        </w:rPr>
        <w:t>han</w:t>
      </w:r>
      <w:proofErr w:type="spellEnd"/>
      <w:r w:rsidRPr="00E04CED">
        <w:rPr>
          <w:color w:val="000000" w:themeColor="text1"/>
        </w:rPr>
        <w:t xml:space="preserve"> </w:t>
      </w:r>
      <w:proofErr w:type="spellStart"/>
      <w:r w:rsidRPr="00E04CED">
        <w:rPr>
          <w:color w:val="000000" w:themeColor="text1"/>
        </w:rPr>
        <w:t>producido</w:t>
      </w:r>
      <w:proofErr w:type="spellEnd"/>
      <w:r w:rsidRPr="00E04CED">
        <w:rPr>
          <w:color w:val="000000" w:themeColor="text1"/>
        </w:rPr>
        <w:t xml:space="preserve"> </w:t>
      </w:r>
      <w:proofErr w:type="spellStart"/>
      <w:r w:rsidRPr="00E04CED">
        <w:rPr>
          <w:color w:val="000000" w:themeColor="text1"/>
        </w:rPr>
        <w:t>casos</w:t>
      </w:r>
      <w:proofErr w:type="spellEnd"/>
      <w:r w:rsidRPr="00E04CED">
        <w:rPr>
          <w:color w:val="000000" w:themeColor="text1"/>
        </w:rPr>
        <w:t xml:space="preserve"> de </w:t>
      </w:r>
      <w:proofErr w:type="spellStart"/>
      <w:r w:rsidRPr="00E04CED">
        <w:rPr>
          <w:color w:val="000000" w:themeColor="text1"/>
        </w:rPr>
        <w:t>reactivación</w:t>
      </w:r>
      <w:proofErr w:type="spellEnd"/>
      <w:r w:rsidRPr="00E04CED">
        <w:rPr>
          <w:color w:val="000000" w:themeColor="text1"/>
        </w:rPr>
        <w:t xml:space="preserve"> de la hepatitis 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que </w:t>
      </w:r>
      <w:proofErr w:type="spellStart"/>
      <w:r w:rsidRPr="00E04CED">
        <w:rPr>
          <w:color w:val="000000" w:themeColor="text1"/>
        </w:rPr>
        <w:t>estaban</w:t>
      </w:r>
      <w:proofErr w:type="spellEnd"/>
      <w:r w:rsidRPr="00E04CED">
        <w:rPr>
          <w:color w:val="000000" w:themeColor="text1"/>
        </w:rPr>
        <w:t xml:space="preserve"> recibiendo </w:t>
      </w:r>
      <w:proofErr w:type="spellStart"/>
      <w:r w:rsidRPr="00E04CED">
        <w:rPr>
          <w:color w:val="000000" w:themeColor="text1"/>
        </w:rPr>
        <w:t>antagonistas</w:t>
      </w:r>
      <w:proofErr w:type="spellEnd"/>
      <w:r w:rsidRPr="00E04CED">
        <w:rPr>
          <w:color w:val="000000" w:themeColor="text1"/>
        </w:rPr>
        <w:t xml:space="preserve"> del TNF </w:t>
      </w:r>
      <w:proofErr w:type="spellStart"/>
      <w:r w:rsidRPr="00E04CED">
        <w:rPr>
          <w:color w:val="000000" w:themeColor="text1"/>
        </w:rPr>
        <w:t>incluyendo</w:t>
      </w:r>
      <w:proofErr w:type="spellEnd"/>
      <w:r w:rsidRPr="00E04CED">
        <w:rPr>
          <w:color w:val="000000" w:themeColor="text1"/>
        </w:rPr>
        <w:t xml:space="preserve"> adalimumab,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cuales</w:t>
      </w:r>
      <w:proofErr w:type="spellEnd"/>
      <w:r w:rsidRPr="00E04CED">
        <w:rPr>
          <w:color w:val="000000" w:themeColor="text1"/>
        </w:rPr>
        <w:t xml:space="preserve"> son </w:t>
      </w:r>
      <w:proofErr w:type="spellStart"/>
      <w:r w:rsidRPr="00E04CED">
        <w:rPr>
          <w:color w:val="000000" w:themeColor="text1"/>
        </w:rPr>
        <w:t>portadores</w:t>
      </w:r>
      <w:proofErr w:type="spellEnd"/>
      <w:r w:rsidRPr="00E04CED">
        <w:rPr>
          <w:color w:val="000000" w:themeColor="text1"/>
        </w:rPr>
        <w:t xml:space="preserve"> </w:t>
      </w:r>
      <w:proofErr w:type="spellStart"/>
      <w:r w:rsidRPr="00E04CED">
        <w:rPr>
          <w:color w:val="000000" w:themeColor="text1"/>
        </w:rPr>
        <w:t>crónicos</w:t>
      </w:r>
      <w:proofErr w:type="spellEnd"/>
      <w:r w:rsidRPr="00E04CED">
        <w:rPr>
          <w:color w:val="000000" w:themeColor="text1"/>
        </w:rPr>
        <w:t xml:space="preserve"> del virus (es </w:t>
      </w:r>
      <w:proofErr w:type="spellStart"/>
      <w:r w:rsidRPr="00E04CED">
        <w:rPr>
          <w:color w:val="000000" w:themeColor="text1"/>
        </w:rPr>
        <w:t>decir</w:t>
      </w:r>
      <w:proofErr w:type="spellEnd"/>
      <w:r w:rsidRPr="00E04CED">
        <w:rPr>
          <w:color w:val="000000" w:themeColor="text1"/>
        </w:rPr>
        <w:t xml:space="preserve">, </w:t>
      </w:r>
      <w:proofErr w:type="spellStart"/>
      <w:r w:rsidRPr="00E04CED">
        <w:rPr>
          <w:color w:val="000000" w:themeColor="text1"/>
        </w:rPr>
        <w:t>positivos</w:t>
      </w:r>
      <w:proofErr w:type="spellEnd"/>
      <w:r w:rsidRPr="00E04CED">
        <w:rPr>
          <w:color w:val="000000" w:themeColor="text1"/>
        </w:rPr>
        <w:t xml:space="preserve"> para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antígeno</w:t>
      </w:r>
      <w:proofErr w:type="spellEnd"/>
      <w:r w:rsidRPr="00E04CED">
        <w:rPr>
          <w:color w:val="000000" w:themeColor="text1"/>
        </w:rPr>
        <w:t xml:space="preserve"> de </w:t>
      </w:r>
      <w:proofErr w:type="spellStart"/>
      <w:r w:rsidRPr="00E04CED">
        <w:rPr>
          <w:color w:val="000000" w:themeColor="text1"/>
        </w:rPr>
        <w:t>superficie</w:t>
      </w:r>
      <w:proofErr w:type="spellEnd"/>
      <w:r w:rsidRPr="00E04CED">
        <w:rPr>
          <w:color w:val="000000" w:themeColor="text1"/>
        </w:rPr>
        <w:t xml:space="preserve">). </w:t>
      </w:r>
      <w:proofErr w:type="spellStart"/>
      <w:r w:rsidRPr="00E04CED">
        <w:rPr>
          <w:color w:val="000000" w:themeColor="text1"/>
        </w:rPr>
        <w:t>Algun</w:t>
      </w:r>
      <w:r w:rsidR="00DF0C74" w:rsidRPr="00E04CED">
        <w:rPr>
          <w:color w:val="000000" w:themeColor="text1"/>
          <w:lang w:val="es-ES_tradnl"/>
        </w:rPr>
        <w:t>o</w:t>
      </w:r>
      <w:proofErr w:type="spellEnd"/>
      <w:r w:rsidRPr="00E04CED">
        <w:rPr>
          <w:color w:val="000000" w:themeColor="text1"/>
        </w:rPr>
        <w:t xml:space="preserve">s </w:t>
      </w:r>
      <w:r w:rsidR="00DF0C74" w:rsidRPr="00E04CED">
        <w:rPr>
          <w:color w:val="000000" w:themeColor="text1"/>
          <w:lang w:val="es-ES_tradnl"/>
        </w:rPr>
        <w:t>casos</w:t>
      </w:r>
      <w:r w:rsidRPr="00E04CED">
        <w:rPr>
          <w:color w:val="000000" w:themeColor="text1"/>
        </w:rPr>
        <w:t xml:space="preserve"> </w:t>
      </w:r>
      <w:proofErr w:type="spellStart"/>
      <w:r w:rsidRPr="00E04CED">
        <w:rPr>
          <w:color w:val="000000" w:themeColor="text1"/>
        </w:rPr>
        <w:t>tuvieron</w:t>
      </w:r>
      <w:proofErr w:type="spellEnd"/>
      <w:r w:rsidRPr="00E04CED">
        <w:rPr>
          <w:color w:val="000000" w:themeColor="text1"/>
        </w:rPr>
        <w:t xml:space="preserve"> un </w:t>
      </w:r>
      <w:r w:rsidR="00DF0C74" w:rsidRPr="00E04CED">
        <w:rPr>
          <w:color w:val="000000" w:themeColor="text1"/>
          <w:lang w:val="es-ES_tradnl"/>
        </w:rPr>
        <w:t>desenlace</w:t>
      </w:r>
      <w:r w:rsidRPr="00E04CED">
        <w:rPr>
          <w:color w:val="000000" w:themeColor="text1"/>
        </w:rPr>
        <w:t xml:space="preserve"> mortal. Se </w:t>
      </w:r>
      <w:proofErr w:type="spellStart"/>
      <w:r w:rsidRPr="00E04CED">
        <w:rPr>
          <w:color w:val="000000" w:themeColor="text1"/>
        </w:rPr>
        <w:t>debe</w:t>
      </w:r>
      <w:proofErr w:type="spellEnd"/>
      <w:r w:rsidRPr="00E04CED">
        <w:rPr>
          <w:color w:val="000000" w:themeColor="text1"/>
        </w:rPr>
        <w:t xml:space="preserve"> </w:t>
      </w:r>
      <w:proofErr w:type="spellStart"/>
      <w:r w:rsidRPr="00E04CED">
        <w:rPr>
          <w:color w:val="000000" w:themeColor="text1"/>
        </w:rPr>
        <w:t>analizar</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posible</w:t>
      </w:r>
      <w:proofErr w:type="spellEnd"/>
      <w:r w:rsidRPr="00E04CED">
        <w:rPr>
          <w:color w:val="000000" w:themeColor="text1"/>
        </w:rPr>
        <w:t xml:space="preserve"> </w:t>
      </w:r>
      <w:proofErr w:type="spellStart"/>
      <w:r w:rsidRPr="00E04CED">
        <w:rPr>
          <w:color w:val="000000" w:themeColor="text1"/>
        </w:rPr>
        <w:t>infección</w:t>
      </w:r>
      <w:proofErr w:type="spellEnd"/>
      <w:r w:rsidRPr="00E04CED">
        <w:rPr>
          <w:color w:val="000000" w:themeColor="text1"/>
        </w:rPr>
        <w:t xml:space="preserve"> con </w:t>
      </w:r>
      <w:proofErr w:type="spellStart"/>
      <w:r w:rsidRPr="00E04CED">
        <w:rPr>
          <w:color w:val="000000" w:themeColor="text1"/>
        </w:rPr>
        <w:t>el</w:t>
      </w:r>
      <w:proofErr w:type="spellEnd"/>
      <w:r w:rsidRPr="00E04CED">
        <w:rPr>
          <w:color w:val="000000" w:themeColor="text1"/>
        </w:rPr>
        <w:t xml:space="preserve"> virus de la hepatitis B (VHB) antes de </w:t>
      </w:r>
      <w:proofErr w:type="spellStart"/>
      <w:r w:rsidRPr="00E04CED">
        <w:rPr>
          <w:color w:val="000000" w:themeColor="text1"/>
        </w:rPr>
        <w:t>iniciar</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w:t>
      </w:r>
      <w:proofErr w:type="spellStart"/>
      <w:r w:rsidRPr="00E04CED">
        <w:rPr>
          <w:color w:val="000000" w:themeColor="text1"/>
        </w:rPr>
        <w:t>Amsparity</w:t>
      </w:r>
      <w:proofErr w:type="spellEnd"/>
      <w:r w:rsidRPr="00E04CED">
        <w:rPr>
          <w:color w:val="000000" w:themeColor="text1"/>
        </w:rPr>
        <w:t xml:space="preserve">. Para </w:t>
      </w:r>
      <w:proofErr w:type="spellStart"/>
      <w:r w:rsidRPr="00E04CED">
        <w:rPr>
          <w:color w:val="000000" w:themeColor="text1"/>
        </w:rPr>
        <w:t>aquellos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con </w:t>
      </w:r>
      <w:proofErr w:type="spellStart"/>
      <w:r w:rsidRPr="00E04CED">
        <w:rPr>
          <w:color w:val="000000" w:themeColor="text1"/>
        </w:rPr>
        <w:t>análisis</w:t>
      </w:r>
      <w:proofErr w:type="spellEnd"/>
      <w:r w:rsidRPr="00E04CED">
        <w:rPr>
          <w:color w:val="000000" w:themeColor="text1"/>
        </w:rPr>
        <w:t xml:space="preserve"> </w:t>
      </w:r>
      <w:proofErr w:type="spellStart"/>
      <w:r w:rsidRPr="00E04CED">
        <w:rPr>
          <w:color w:val="000000" w:themeColor="text1"/>
        </w:rPr>
        <w:t>positivo</w:t>
      </w:r>
      <w:proofErr w:type="spellEnd"/>
      <w:r w:rsidRPr="00E04CED">
        <w:rPr>
          <w:color w:val="000000" w:themeColor="text1"/>
        </w:rPr>
        <w:t xml:space="preserve"> para la </w:t>
      </w:r>
      <w:proofErr w:type="spellStart"/>
      <w:r w:rsidRPr="00E04CED">
        <w:rPr>
          <w:color w:val="000000" w:themeColor="text1"/>
        </w:rPr>
        <w:t>infección</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hepatitis B, se </w:t>
      </w:r>
      <w:proofErr w:type="spellStart"/>
      <w:r w:rsidRPr="00E04CED">
        <w:rPr>
          <w:color w:val="000000" w:themeColor="text1"/>
        </w:rPr>
        <w:t>recomienda</w:t>
      </w:r>
      <w:proofErr w:type="spellEnd"/>
      <w:r w:rsidRPr="00E04CED">
        <w:rPr>
          <w:color w:val="000000" w:themeColor="text1"/>
        </w:rPr>
        <w:t xml:space="preserve"> </w:t>
      </w:r>
      <w:proofErr w:type="spellStart"/>
      <w:r w:rsidRPr="00E04CED">
        <w:rPr>
          <w:color w:val="000000" w:themeColor="text1"/>
        </w:rPr>
        <w:t>consultar</w:t>
      </w:r>
      <w:proofErr w:type="spellEnd"/>
      <w:r w:rsidRPr="00E04CED">
        <w:rPr>
          <w:color w:val="000000" w:themeColor="text1"/>
        </w:rPr>
        <w:t xml:space="preserve"> con un </w:t>
      </w:r>
      <w:proofErr w:type="spellStart"/>
      <w:r w:rsidRPr="00E04CED">
        <w:rPr>
          <w:color w:val="000000" w:themeColor="text1"/>
        </w:rPr>
        <w:t>médico</w:t>
      </w:r>
      <w:proofErr w:type="spellEnd"/>
      <w:r w:rsidRPr="00E04CED">
        <w:rPr>
          <w:color w:val="000000" w:themeColor="text1"/>
        </w:rPr>
        <w:t xml:space="preserve"> </w:t>
      </w:r>
      <w:proofErr w:type="spellStart"/>
      <w:r w:rsidRPr="00E04CED">
        <w:rPr>
          <w:color w:val="000000" w:themeColor="text1"/>
        </w:rPr>
        <w:t>especialista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de la hepatitis B.</w:t>
      </w:r>
    </w:p>
    <w:p w14:paraId="00579A76" w14:textId="77777777" w:rsidR="00C355EC" w:rsidRPr="00E04CED" w:rsidRDefault="00C355EC" w:rsidP="0009685B">
      <w:pPr>
        <w:pStyle w:val="BodyText"/>
        <w:widowControl/>
        <w:kinsoku w:val="0"/>
        <w:overflowPunct w:val="0"/>
        <w:ind w:left="0"/>
        <w:rPr>
          <w:color w:val="000000" w:themeColor="text1"/>
        </w:rPr>
      </w:pPr>
    </w:p>
    <w:p w14:paraId="3BCD455C" w14:textId="77777777" w:rsidR="00C355EC" w:rsidRPr="00E04CED" w:rsidRDefault="00C355EC" w:rsidP="0009685B">
      <w:pPr>
        <w:pStyle w:val="BodyText"/>
        <w:widowControl/>
        <w:kinsoku w:val="0"/>
        <w:overflowPunct w:val="0"/>
        <w:ind w:left="0"/>
        <w:rPr>
          <w:color w:val="000000" w:themeColor="text1"/>
        </w:rPr>
      </w:pPr>
      <w:r w:rsidRPr="00E04CED">
        <w:rPr>
          <w:color w:val="000000" w:themeColor="text1"/>
        </w:rPr>
        <w:t xml:space="preserve">Se </w:t>
      </w:r>
      <w:proofErr w:type="spellStart"/>
      <w:r w:rsidR="00DF0C74" w:rsidRPr="00E04CED">
        <w:rPr>
          <w:color w:val="000000" w:themeColor="text1"/>
          <w:lang w:val="es-ES_tradnl"/>
        </w:rPr>
        <w:t>monitoriz</w:t>
      </w:r>
      <w:r w:rsidRPr="00E04CED">
        <w:rPr>
          <w:color w:val="000000" w:themeColor="text1"/>
        </w:rPr>
        <w:t>arán</w:t>
      </w:r>
      <w:proofErr w:type="spellEnd"/>
      <w:r w:rsidRPr="00E04CED">
        <w:rPr>
          <w:color w:val="000000" w:themeColor="text1"/>
        </w:rPr>
        <w:t xml:space="preserve"> </w:t>
      </w:r>
      <w:proofErr w:type="spellStart"/>
      <w:r w:rsidRPr="00E04CED">
        <w:rPr>
          <w:color w:val="000000" w:themeColor="text1"/>
        </w:rPr>
        <w:t>estrechamente</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signos</w:t>
      </w:r>
      <w:proofErr w:type="spellEnd"/>
      <w:r w:rsidRPr="00E04CED">
        <w:rPr>
          <w:color w:val="000000" w:themeColor="text1"/>
        </w:rPr>
        <w:t xml:space="preserve"> y </w:t>
      </w:r>
      <w:proofErr w:type="spellStart"/>
      <w:r w:rsidRPr="00E04CED">
        <w:rPr>
          <w:color w:val="000000" w:themeColor="text1"/>
        </w:rPr>
        <w:t>síntomas</w:t>
      </w:r>
      <w:proofErr w:type="spellEnd"/>
      <w:r w:rsidRPr="00E04CED">
        <w:rPr>
          <w:color w:val="000000" w:themeColor="text1"/>
        </w:rPr>
        <w:t xml:space="preserve"> de </w:t>
      </w:r>
      <w:proofErr w:type="spellStart"/>
      <w:r w:rsidRPr="00E04CED">
        <w:rPr>
          <w:color w:val="000000" w:themeColor="text1"/>
        </w:rPr>
        <w:t>infección</w:t>
      </w:r>
      <w:proofErr w:type="spellEnd"/>
      <w:r w:rsidRPr="00E04CED">
        <w:rPr>
          <w:color w:val="000000" w:themeColor="text1"/>
        </w:rPr>
        <w:t xml:space="preserve"> </w:t>
      </w:r>
      <w:proofErr w:type="spellStart"/>
      <w:r w:rsidRPr="00E04CED">
        <w:rPr>
          <w:color w:val="000000" w:themeColor="text1"/>
        </w:rPr>
        <w:t>activa</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VHB </w:t>
      </w:r>
      <w:proofErr w:type="spellStart"/>
      <w:r w:rsidRPr="00E04CED">
        <w:rPr>
          <w:color w:val="000000" w:themeColor="text1"/>
        </w:rPr>
        <w:t>durante</w:t>
      </w:r>
      <w:proofErr w:type="spellEnd"/>
      <w:r w:rsidRPr="00E04CED">
        <w:rPr>
          <w:color w:val="000000" w:themeColor="text1"/>
        </w:rPr>
        <w:t xml:space="preserve"> </w:t>
      </w:r>
      <w:proofErr w:type="spellStart"/>
      <w:r w:rsidRPr="00E04CED">
        <w:rPr>
          <w:color w:val="000000" w:themeColor="text1"/>
        </w:rPr>
        <w:t>todo</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y hasta </w:t>
      </w:r>
      <w:proofErr w:type="spellStart"/>
      <w:r w:rsidRPr="00E04CED">
        <w:rPr>
          <w:color w:val="000000" w:themeColor="text1"/>
        </w:rPr>
        <w:t>varios</w:t>
      </w:r>
      <w:proofErr w:type="spellEnd"/>
      <w:r w:rsidRPr="00E04CED">
        <w:rPr>
          <w:color w:val="000000" w:themeColor="text1"/>
        </w:rPr>
        <w:t xml:space="preserve"> meses </w:t>
      </w:r>
      <w:proofErr w:type="spellStart"/>
      <w:r w:rsidRPr="00E04CED">
        <w:rPr>
          <w:color w:val="000000" w:themeColor="text1"/>
        </w:rPr>
        <w:t>después</w:t>
      </w:r>
      <w:proofErr w:type="spellEnd"/>
      <w:r w:rsidRPr="00E04CED">
        <w:rPr>
          <w:color w:val="000000" w:themeColor="text1"/>
        </w:rPr>
        <w:t xml:space="preserve"> de la </w:t>
      </w:r>
      <w:proofErr w:type="spellStart"/>
      <w:r w:rsidRPr="00E04CED">
        <w:rPr>
          <w:color w:val="000000" w:themeColor="text1"/>
        </w:rPr>
        <w:t>finalización</w:t>
      </w:r>
      <w:proofErr w:type="spellEnd"/>
      <w:r w:rsidRPr="00E04CED">
        <w:rPr>
          <w:color w:val="000000" w:themeColor="text1"/>
        </w:rPr>
        <w:t xml:space="preserve"> del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aquellos</w:t>
      </w:r>
      <w:proofErr w:type="spellEnd"/>
      <w:r w:rsidRPr="00E04CED">
        <w:rPr>
          <w:color w:val="000000" w:themeColor="text1"/>
        </w:rPr>
        <w:t xml:space="preserve"> </w:t>
      </w:r>
      <w:proofErr w:type="spellStart"/>
      <w:r w:rsidRPr="00E04CED">
        <w:rPr>
          <w:color w:val="000000" w:themeColor="text1"/>
        </w:rPr>
        <w:t>portadores</w:t>
      </w:r>
      <w:proofErr w:type="spellEnd"/>
      <w:r w:rsidRPr="00E04CED">
        <w:rPr>
          <w:color w:val="000000" w:themeColor="text1"/>
        </w:rPr>
        <w:t xml:space="preserve"> del VHB que </w:t>
      </w:r>
      <w:proofErr w:type="spellStart"/>
      <w:r w:rsidRPr="00E04CED">
        <w:rPr>
          <w:color w:val="000000" w:themeColor="text1"/>
        </w:rPr>
        <w:t>requieran</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w:t>
      </w:r>
      <w:proofErr w:type="spellStart"/>
      <w:r w:rsidRPr="00E04CED">
        <w:rPr>
          <w:color w:val="000000" w:themeColor="text1"/>
        </w:rPr>
        <w:t>Amsparity</w:t>
      </w:r>
      <w:proofErr w:type="spellEnd"/>
      <w:r w:rsidRPr="00E04CED">
        <w:rPr>
          <w:color w:val="000000" w:themeColor="text1"/>
        </w:rPr>
        <w:t xml:space="preserve">. No </w:t>
      </w:r>
      <w:proofErr w:type="spellStart"/>
      <w:r w:rsidRPr="00E04CED">
        <w:rPr>
          <w:color w:val="000000" w:themeColor="text1"/>
        </w:rPr>
        <w:t>existen</w:t>
      </w:r>
      <w:proofErr w:type="spellEnd"/>
      <w:r w:rsidRPr="00E04CED">
        <w:rPr>
          <w:color w:val="000000" w:themeColor="text1"/>
        </w:rPr>
        <w:t xml:space="preserve"> </w:t>
      </w:r>
      <w:proofErr w:type="spellStart"/>
      <w:r w:rsidRPr="00E04CED">
        <w:rPr>
          <w:color w:val="000000" w:themeColor="text1"/>
        </w:rPr>
        <w:t>datos</w:t>
      </w:r>
      <w:proofErr w:type="spellEnd"/>
      <w:r w:rsidRPr="00E04CED">
        <w:rPr>
          <w:color w:val="000000" w:themeColor="text1"/>
        </w:rPr>
        <w:t xml:space="preserve"> </w:t>
      </w:r>
      <w:r w:rsidR="00B00185" w:rsidRPr="00E04CED">
        <w:rPr>
          <w:color w:val="000000" w:themeColor="text1"/>
          <w:lang w:val="es-ES_tradnl"/>
        </w:rPr>
        <w:t xml:space="preserve">adecuados </w:t>
      </w:r>
      <w:proofErr w:type="spellStart"/>
      <w:r w:rsidRPr="00E04CED">
        <w:rPr>
          <w:color w:val="000000" w:themeColor="text1"/>
        </w:rPr>
        <w:t>acerca</w:t>
      </w:r>
      <w:proofErr w:type="spellEnd"/>
      <w:r w:rsidRPr="00E04CED">
        <w:rPr>
          <w:color w:val="000000" w:themeColor="text1"/>
        </w:rPr>
        <w:t xml:space="preserve"> de la </w:t>
      </w:r>
      <w:proofErr w:type="spellStart"/>
      <w:r w:rsidRPr="00E04CED">
        <w:rPr>
          <w:color w:val="000000" w:themeColor="text1"/>
        </w:rPr>
        <w:t>prevención</w:t>
      </w:r>
      <w:proofErr w:type="spellEnd"/>
      <w:r w:rsidRPr="00E04CED">
        <w:rPr>
          <w:color w:val="000000" w:themeColor="text1"/>
        </w:rPr>
        <w:t xml:space="preserve"> de la </w:t>
      </w:r>
      <w:proofErr w:type="spellStart"/>
      <w:r w:rsidRPr="00E04CED">
        <w:rPr>
          <w:color w:val="000000" w:themeColor="text1"/>
        </w:rPr>
        <w:t>reactivación</w:t>
      </w:r>
      <w:proofErr w:type="spellEnd"/>
      <w:r w:rsidRPr="00E04CED">
        <w:rPr>
          <w:color w:val="000000" w:themeColor="text1"/>
        </w:rPr>
        <w:t xml:space="preserve"> del VHB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portadores</w:t>
      </w:r>
      <w:proofErr w:type="spellEnd"/>
      <w:r w:rsidRPr="00E04CED">
        <w:rPr>
          <w:color w:val="000000" w:themeColor="text1"/>
        </w:rPr>
        <w:t xml:space="preserve"> del VHB que </w:t>
      </w:r>
      <w:proofErr w:type="spellStart"/>
      <w:r w:rsidRPr="00E04CED">
        <w:rPr>
          <w:color w:val="000000" w:themeColor="text1"/>
        </w:rPr>
        <w:t>reciban</w:t>
      </w:r>
      <w:proofErr w:type="spellEnd"/>
      <w:r w:rsidRPr="00E04CED">
        <w:rPr>
          <w:color w:val="000000" w:themeColor="text1"/>
        </w:rPr>
        <w:t xml:space="preserve"> de forma </w:t>
      </w:r>
      <w:proofErr w:type="spellStart"/>
      <w:r w:rsidRPr="00E04CED">
        <w:rPr>
          <w:color w:val="000000" w:themeColor="text1"/>
        </w:rPr>
        <w:t>conjunta</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w:t>
      </w:r>
      <w:r w:rsidR="00B2609F" w:rsidRPr="00E04CED">
        <w:rPr>
          <w:color w:val="000000" w:themeColor="text1"/>
        </w:rPr>
        <w:t>antiviral</w:t>
      </w:r>
      <w:r w:rsidRPr="00E04CED">
        <w:rPr>
          <w:color w:val="000000" w:themeColor="text1"/>
        </w:rPr>
        <w:t xml:space="preserve"> y un </w:t>
      </w:r>
      <w:proofErr w:type="spellStart"/>
      <w:r w:rsidRPr="00E04CED">
        <w:rPr>
          <w:color w:val="000000" w:themeColor="text1"/>
        </w:rPr>
        <w:t>antagonista</w:t>
      </w:r>
      <w:proofErr w:type="spellEnd"/>
      <w:r w:rsidRPr="00E04CED">
        <w:rPr>
          <w:color w:val="000000" w:themeColor="text1"/>
        </w:rPr>
        <w:t xml:space="preserve"> del TNF. En </w:t>
      </w:r>
      <w:proofErr w:type="spellStart"/>
      <w:r w:rsidRPr="00E04CED">
        <w:rPr>
          <w:color w:val="000000" w:themeColor="text1"/>
        </w:rPr>
        <w:t>pacientes</w:t>
      </w:r>
      <w:proofErr w:type="spellEnd"/>
      <w:r w:rsidRPr="00E04CED">
        <w:rPr>
          <w:color w:val="000000" w:themeColor="text1"/>
        </w:rPr>
        <w:t xml:space="preserve"> que </w:t>
      </w:r>
      <w:proofErr w:type="spellStart"/>
      <w:r w:rsidRPr="00E04CED">
        <w:rPr>
          <w:color w:val="000000" w:themeColor="text1"/>
        </w:rPr>
        <w:t>sufran</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reactivación</w:t>
      </w:r>
      <w:proofErr w:type="spellEnd"/>
      <w:r w:rsidRPr="00E04CED">
        <w:rPr>
          <w:color w:val="000000" w:themeColor="text1"/>
        </w:rPr>
        <w:t xml:space="preserve"> del VHB, se </w:t>
      </w:r>
      <w:proofErr w:type="spellStart"/>
      <w:r w:rsidRPr="00E04CED">
        <w:rPr>
          <w:color w:val="000000" w:themeColor="text1"/>
        </w:rPr>
        <w:t>debe</w:t>
      </w:r>
      <w:proofErr w:type="spellEnd"/>
      <w:r w:rsidRPr="00E04CED">
        <w:rPr>
          <w:color w:val="000000" w:themeColor="text1"/>
        </w:rPr>
        <w:t xml:space="preserve"> </w:t>
      </w:r>
      <w:proofErr w:type="spellStart"/>
      <w:r w:rsidRPr="00E04CED">
        <w:rPr>
          <w:color w:val="000000" w:themeColor="text1"/>
        </w:rPr>
        <w:t>interrumpir</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w:t>
      </w:r>
      <w:proofErr w:type="spellStart"/>
      <w:r w:rsidRPr="00E04CED">
        <w:rPr>
          <w:color w:val="000000" w:themeColor="text1"/>
        </w:rPr>
        <w:t>Amsparity</w:t>
      </w:r>
      <w:proofErr w:type="spellEnd"/>
      <w:r w:rsidRPr="00E04CED">
        <w:rPr>
          <w:color w:val="000000" w:themeColor="text1"/>
        </w:rPr>
        <w:t xml:space="preserve"> e </w:t>
      </w:r>
      <w:proofErr w:type="spellStart"/>
      <w:r w:rsidRPr="00E04CED">
        <w:rPr>
          <w:color w:val="000000" w:themeColor="text1"/>
        </w:rPr>
        <w:t>iniciar</w:t>
      </w:r>
      <w:proofErr w:type="spellEnd"/>
      <w:r w:rsidRPr="00E04CED">
        <w:rPr>
          <w:color w:val="000000" w:themeColor="text1"/>
        </w:rPr>
        <w:t xml:space="preserve"> un </w:t>
      </w:r>
      <w:proofErr w:type="spellStart"/>
      <w:r w:rsidRPr="00E04CED">
        <w:rPr>
          <w:color w:val="000000" w:themeColor="text1"/>
        </w:rPr>
        <w:t>tratamiento</w:t>
      </w:r>
      <w:proofErr w:type="spellEnd"/>
      <w:r w:rsidRPr="00E04CED">
        <w:rPr>
          <w:color w:val="000000" w:themeColor="text1"/>
        </w:rPr>
        <w:t xml:space="preserve"> </w:t>
      </w:r>
      <w:r w:rsidR="00B2609F" w:rsidRPr="00E04CED">
        <w:rPr>
          <w:color w:val="000000" w:themeColor="text1"/>
        </w:rPr>
        <w:t>antiviral</w:t>
      </w:r>
      <w:r w:rsidRPr="00E04CED">
        <w:rPr>
          <w:color w:val="000000" w:themeColor="text1"/>
        </w:rPr>
        <w:t xml:space="preserve"> </w:t>
      </w:r>
      <w:proofErr w:type="spellStart"/>
      <w:r w:rsidRPr="00E04CED">
        <w:rPr>
          <w:color w:val="000000" w:themeColor="text1"/>
        </w:rPr>
        <w:t>efectivo</w:t>
      </w:r>
      <w:proofErr w:type="spellEnd"/>
      <w:r w:rsidRPr="00E04CED">
        <w:rPr>
          <w:color w:val="000000" w:themeColor="text1"/>
        </w:rPr>
        <w:t xml:space="preserve"> con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de </w:t>
      </w:r>
      <w:proofErr w:type="spellStart"/>
      <w:r w:rsidRPr="00E04CED">
        <w:rPr>
          <w:color w:val="000000" w:themeColor="text1"/>
        </w:rPr>
        <w:t>soporte</w:t>
      </w:r>
      <w:proofErr w:type="spellEnd"/>
      <w:r w:rsidRPr="00E04CED">
        <w:rPr>
          <w:color w:val="000000" w:themeColor="text1"/>
        </w:rPr>
        <w:t xml:space="preserve"> </w:t>
      </w:r>
      <w:proofErr w:type="spellStart"/>
      <w:r w:rsidRPr="00E04CED">
        <w:rPr>
          <w:color w:val="000000" w:themeColor="text1"/>
        </w:rPr>
        <w:t>apropiado</w:t>
      </w:r>
      <w:proofErr w:type="spellEnd"/>
      <w:r w:rsidRPr="00E04CED">
        <w:rPr>
          <w:color w:val="000000" w:themeColor="text1"/>
        </w:rPr>
        <w:t>.</w:t>
      </w:r>
    </w:p>
    <w:p w14:paraId="4CEA9F82" w14:textId="77777777" w:rsidR="00C355EC" w:rsidRPr="00E04CED" w:rsidRDefault="00C355EC" w:rsidP="0009685B">
      <w:pPr>
        <w:pStyle w:val="BodyText"/>
        <w:widowControl/>
        <w:kinsoku w:val="0"/>
        <w:overflowPunct w:val="0"/>
        <w:ind w:left="0"/>
        <w:rPr>
          <w:color w:val="000000" w:themeColor="text1"/>
          <w:szCs w:val="21"/>
        </w:rPr>
      </w:pPr>
    </w:p>
    <w:p w14:paraId="5FF61238" w14:textId="77777777" w:rsidR="00C355EC" w:rsidRPr="00E04CED" w:rsidRDefault="00C355EC" w:rsidP="0009685B">
      <w:pPr>
        <w:pStyle w:val="BodyText"/>
        <w:widowControl/>
        <w:kinsoku w:val="0"/>
        <w:overflowPunct w:val="0"/>
        <w:ind w:left="0"/>
        <w:rPr>
          <w:color w:val="000000" w:themeColor="text1"/>
        </w:rPr>
      </w:pPr>
      <w:proofErr w:type="spellStart"/>
      <w:r w:rsidRPr="00E04CED">
        <w:rPr>
          <w:color w:val="000000" w:themeColor="text1"/>
          <w:u w:val="single"/>
        </w:rPr>
        <w:t>Efectos</w:t>
      </w:r>
      <w:proofErr w:type="spellEnd"/>
      <w:r w:rsidRPr="00E04CED">
        <w:rPr>
          <w:color w:val="000000" w:themeColor="text1"/>
          <w:u w:val="single"/>
        </w:rPr>
        <w:t xml:space="preserve"> </w:t>
      </w:r>
      <w:proofErr w:type="spellStart"/>
      <w:r w:rsidRPr="00E04CED">
        <w:rPr>
          <w:color w:val="000000" w:themeColor="text1"/>
          <w:u w:val="single"/>
        </w:rPr>
        <w:t>neurológicos</w:t>
      </w:r>
      <w:proofErr w:type="spellEnd"/>
    </w:p>
    <w:p w14:paraId="7E25DFEE" w14:textId="77777777" w:rsidR="00C355EC" w:rsidRPr="00E04CED" w:rsidRDefault="00C355EC" w:rsidP="0009685B">
      <w:pPr>
        <w:pStyle w:val="BodyText"/>
        <w:widowControl/>
        <w:kinsoku w:val="0"/>
        <w:overflowPunct w:val="0"/>
        <w:ind w:left="0"/>
        <w:rPr>
          <w:color w:val="000000" w:themeColor="text1"/>
        </w:rPr>
      </w:pPr>
    </w:p>
    <w:p w14:paraId="0E0CBBC1" w14:textId="77777777" w:rsidR="00C355EC" w:rsidRPr="00E04CED" w:rsidRDefault="00C355EC" w:rsidP="0009685B">
      <w:pPr>
        <w:pStyle w:val="BodyText"/>
        <w:widowControl/>
        <w:kinsoku w:val="0"/>
        <w:overflowPunct w:val="0"/>
        <w:ind w:left="0"/>
        <w:rPr>
          <w:color w:val="000000" w:themeColor="text1"/>
        </w:rPr>
      </w:pPr>
      <w:r w:rsidRPr="00E04CED">
        <w:rPr>
          <w:color w:val="000000" w:themeColor="text1"/>
        </w:rPr>
        <w:t xml:space="preserve">Los </w:t>
      </w:r>
      <w:proofErr w:type="spellStart"/>
      <w:r w:rsidRPr="00E04CED">
        <w:rPr>
          <w:color w:val="000000" w:themeColor="text1"/>
        </w:rPr>
        <w:t>antagonistas</w:t>
      </w:r>
      <w:proofErr w:type="spellEnd"/>
      <w:r w:rsidRPr="00E04CED">
        <w:rPr>
          <w:color w:val="000000" w:themeColor="text1"/>
        </w:rPr>
        <w:t xml:space="preserve"> del TNF </w:t>
      </w:r>
      <w:proofErr w:type="spellStart"/>
      <w:r w:rsidRPr="00E04CED">
        <w:rPr>
          <w:color w:val="000000" w:themeColor="text1"/>
        </w:rPr>
        <w:t>inclu</w:t>
      </w:r>
      <w:r w:rsidR="00B00185" w:rsidRPr="00E04CED">
        <w:rPr>
          <w:color w:val="000000" w:themeColor="text1"/>
          <w:lang w:val="es-ES_tradnl"/>
        </w:rPr>
        <w:t>yendo</w:t>
      </w:r>
      <w:proofErr w:type="spellEnd"/>
      <w:r w:rsidRPr="00E04CED">
        <w:rPr>
          <w:color w:val="000000" w:themeColor="text1"/>
        </w:rPr>
        <w:t xml:space="preserve"> adalimumab se </w:t>
      </w:r>
      <w:proofErr w:type="spellStart"/>
      <w:r w:rsidRPr="00E04CED">
        <w:rPr>
          <w:color w:val="000000" w:themeColor="text1"/>
        </w:rPr>
        <w:t>han</w:t>
      </w:r>
      <w:proofErr w:type="spellEnd"/>
      <w:r w:rsidRPr="00E04CED">
        <w:rPr>
          <w:color w:val="000000" w:themeColor="text1"/>
        </w:rPr>
        <w:t xml:space="preserve"> </w:t>
      </w:r>
      <w:proofErr w:type="spellStart"/>
      <w:r w:rsidRPr="00E04CED">
        <w:rPr>
          <w:color w:val="000000" w:themeColor="text1"/>
        </w:rPr>
        <w:t>asociado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casos</w:t>
      </w:r>
      <w:proofErr w:type="spellEnd"/>
      <w:r w:rsidRPr="00E04CED">
        <w:rPr>
          <w:color w:val="000000" w:themeColor="text1"/>
        </w:rPr>
        <w:t xml:space="preserve"> </w:t>
      </w:r>
      <w:proofErr w:type="spellStart"/>
      <w:r w:rsidRPr="00E04CED">
        <w:rPr>
          <w:color w:val="000000" w:themeColor="text1"/>
        </w:rPr>
        <w:t>raros</w:t>
      </w:r>
      <w:proofErr w:type="spellEnd"/>
      <w:r w:rsidRPr="00E04CED">
        <w:rPr>
          <w:color w:val="000000" w:themeColor="text1"/>
        </w:rPr>
        <w:t xml:space="preserve"> con la </w:t>
      </w:r>
      <w:proofErr w:type="spellStart"/>
      <w:r w:rsidRPr="00E04CED">
        <w:rPr>
          <w:color w:val="000000" w:themeColor="text1"/>
        </w:rPr>
        <w:t>nueva</w:t>
      </w:r>
      <w:proofErr w:type="spellEnd"/>
      <w:r w:rsidRPr="00E04CED">
        <w:rPr>
          <w:color w:val="000000" w:themeColor="text1"/>
        </w:rPr>
        <w:t xml:space="preserve"> </w:t>
      </w:r>
      <w:proofErr w:type="spellStart"/>
      <w:r w:rsidRPr="00E04CED">
        <w:rPr>
          <w:color w:val="000000" w:themeColor="text1"/>
        </w:rPr>
        <w:t>aparición</w:t>
      </w:r>
      <w:proofErr w:type="spellEnd"/>
      <w:r w:rsidRPr="00E04CED">
        <w:rPr>
          <w:color w:val="000000" w:themeColor="text1"/>
        </w:rPr>
        <w:t xml:space="preserve"> o </w:t>
      </w:r>
      <w:proofErr w:type="spellStart"/>
      <w:r w:rsidRPr="00E04CED">
        <w:rPr>
          <w:color w:val="000000" w:themeColor="text1"/>
        </w:rPr>
        <w:t>exacerbación</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síntomas</w:t>
      </w:r>
      <w:proofErr w:type="spellEnd"/>
      <w:r w:rsidRPr="00E04CED">
        <w:rPr>
          <w:color w:val="000000" w:themeColor="text1"/>
        </w:rPr>
        <w:t xml:space="preserve"> </w:t>
      </w:r>
      <w:proofErr w:type="spellStart"/>
      <w:r w:rsidRPr="00E04CED">
        <w:rPr>
          <w:color w:val="000000" w:themeColor="text1"/>
        </w:rPr>
        <w:t>clínicos</w:t>
      </w:r>
      <w:proofErr w:type="spellEnd"/>
      <w:r w:rsidRPr="00E04CED">
        <w:rPr>
          <w:color w:val="000000" w:themeColor="text1"/>
        </w:rPr>
        <w:t xml:space="preserve"> y/o </w:t>
      </w:r>
      <w:proofErr w:type="spellStart"/>
      <w:r w:rsidRPr="00E04CED">
        <w:rPr>
          <w:color w:val="000000" w:themeColor="text1"/>
        </w:rPr>
        <w:t>evidencia</w:t>
      </w:r>
      <w:proofErr w:type="spellEnd"/>
      <w:r w:rsidRPr="00E04CED">
        <w:rPr>
          <w:color w:val="000000" w:themeColor="text1"/>
        </w:rPr>
        <w:t xml:space="preserve"> </w:t>
      </w:r>
      <w:proofErr w:type="spellStart"/>
      <w:r w:rsidRPr="00E04CED">
        <w:rPr>
          <w:color w:val="000000" w:themeColor="text1"/>
        </w:rPr>
        <w:t>radiográfica</w:t>
      </w:r>
      <w:proofErr w:type="spellEnd"/>
      <w:r w:rsidRPr="00E04CED">
        <w:rPr>
          <w:color w:val="000000" w:themeColor="text1"/>
        </w:rPr>
        <w:t xml:space="preserve"> de </w:t>
      </w:r>
      <w:proofErr w:type="spellStart"/>
      <w:r w:rsidRPr="00E04CED">
        <w:rPr>
          <w:color w:val="000000" w:themeColor="text1"/>
        </w:rPr>
        <w:t>enfermedad</w:t>
      </w:r>
      <w:proofErr w:type="spellEnd"/>
      <w:r w:rsidRPr="00E04CED">
        <w:rPr>
          <w:color w:val="000000" w:themeColor="text1"/>
        </w:rPr>
        <w:t xml:space="preserve"> </w:t>
      </w:r>
      <w:proofErr w:type="spellStart"/>
      <w:r w:rsidRPr="00E04CED">
        <w:rPr>
          <w:color w:val="000000" w:themeColor="text1"/>
        </w:rPr>
        <w:t>desmielinizante</w:t>
      </w:r>
      <w:proofErr w:type="spellEnd"/>
      <w:r w:rsidRPr="00E04CED">
        <w:rPr>
          <w:color w:val="000000" w:themeColor="text1"/>
        </w:rPr>
        <w:t xml:space="preserve"> del </w:t>
      </w:r>
      <w:proofErr w:type="spellStart"/>
      <w:r w:rsidRPr="00E04CED">
        <w:rPr>
          <w:color w:val="000000" w:themeColor="text1"/>
        </w:rPr>
        <w:t>sistema</w:t>
      </w:r>
      <w:proofErr w:type="spellEnd"/>
      <w:r w:rsidRPr="00E04CED">
        <w:rPr>
          <w:color w:val="000000" w:themeColor="text1"/>
        </w:rPr>
        <w:t xml:space="preserve"> </w:t>
      </w:r>
      <w:proofErr w:type="spellStart"/>
      <w:r w:rsidRPr="00E04CED">
        <w:rPr>
          <w:color w:val="000000" w:themeColor="text1"/>
        </w:rPr>
        <w:t>nervioso</w:t>
      </w:r>
      <w:proofErr w:type="spellEnd"/>
      <w:r w:rsidRPr="00E04CED">
        <w:rPr>
          <w:color w:val="000000" w:themeColor="text1"/>
        </w:rPr>
        <w:t xml:space="preserve"> central, </w:t>
      </w:r>
      <w:proofErr w:type="spellStart"/>
      <w:r w:rsidRPr="00E04CED">
        <w:rPr>
          <w:color w:val="000000" w:themeColor="text1"/>
        </w:rPr>
        <w:t>incluyendo</w:t>
      </w:r>
      <w:proofErr w:type="spellEnd"/>
      <w:r w:rsidRPr="00E04CED">
        <w:rPr>
          <w:color w:val="000000" w:themeColor="text1"/>
        </w:rPr>
        <w:t xml:space="preserve"> </w:t>
      </w:r>
      <w:proofErr w:type="spellStart"/>
      <w:r w:rsidRPr="00E04CED">
        <w:rPr>
          <w:color w:val="000000" w:themeColor="text1"/>
        </w:rPr>
        <w:t>esclerosis</w:t>
      </w:r>
      <w:proofErr w:type="spellEnd"/>
      <w:r w:rsidRPr="00E04CED">
        <w:rPr>
          <w:color w:val="000000" w:themeColor="text1"/>
        </w:rPr>
        <w:t xml:space="preserve"> </w:t>
      </w:r>
      <w:proofErr w:type="spellStart"/>
      <w:r w:rsidRPr="00E04CED">
        <w:rPr>
          <w:color w:val="000000" w:themeColor="text1"/>
        </w:rPr>
        <w:t>múltiple</w:t>
      </w:r>
      <w:proofErr w:type="spellEnd"/>
      <w:r w:rsidRPr="00E04CED">
        <w:rPr>
          <w:color w:val="000000" w:themeColor="text1"/>
        </w:rPr>
        <w:t xml:space="preserve"> y neuritis </w:t>
      </w:r>
      <w:proofErr w:type="spellStart"/>
      <w:r w:rsidRPr="00E04CED">
        <w:rPr>
          <w:color w:val="000000" w:themeColor="text1"/>
        </w:rPr>
        <w:t>óptica</w:t>
      </w:r>
      <w:proofErr w:type="spellEnd"/>
      <w:r w:rsidRPr="00E04CED">
        <w:rPr>
          <w:color w:val="000000" w:themeColor="text1"/>
        </w:rPr>
        <w:t xml:space="preserve">, y </w:t>
      </w:r>
      <w:proofErr w:type="spellStart"/>
      <w:r w:rsidRPr="00E04CED">
        <w:rPr>
          <w:color w:val="000000" w:themeColor="text1"/>
        </w:rPr>
        <w:t>enfermedad</w:t>
      </w:r>
      <w:proofErr w:type="spellEnd"/>
      <w:r w:rsidRPr="00E04CED">
        <w:rPr>
          <w:color w:val="000000" w:themeColor="text1"/>
        </w:rPr>
        <w:t xml:space="preserve"> </w:t>
      </w:r>
      <w:proofErr w:type="spellStart"/>
      <w:r w:rsidRPr="00E04CED">
        <w:rPr>
          <w:color w:val="000000" w:themeColor="text1"/>
        </w:rPr>
        <w:t>desmielinizante</w:t>
      </w:r>
      <w:proofErr w:type="spellEnd"/>
      <w:r w:rsidRPr="00E04CED">
        <w:rPr>
          <w:color w:val="000000" w:themeColor="text1"/>
        </w:rPr>
        <w:t xml:space="preserve"> del </w:t>
      </w:r>
      <w:proofErr w:type="spellStart"/>
      <w:r w:rsidRPr="00E04CED">
        <w:rPr>
          <w:color w:val="000000" w:themeColor="text1"/>
        </w:rPr>
        <w:t>sistema</w:t>
      </w:r>
      <w:proofErr w:type="spellEnd"/>
      <w:r w:rsidRPr="00E04CED">
        <w:rPr>
          <w:color w:val="000000" w:themeColor="text1"/>
        </w:rPr>
        <w:t xml:space="preserve"> </w:t>
      </w:r>
      <w:proofErr w:type="spellStart"/>
      <w:r w:rsidRPr="00E04CED">
        <w:rPr>
          <w:color w:val="000000" w:themeColor="text1"/>
        </w:rPr>
        <w:t>nervioso</w:t>
      </w:r>
      <w:proofErr w:type="spellEnd"/>
      <w:r w:rsidRPr="00E04CED">
        <w:rPr>
          <w:color w:val="000000" w:themeColor="text1"/>
        </w:rPr>
        <w:t xml:space="preserve"> </w:t>
      </w:r>
      <w:proofErr w:type="spellStart"/>
      <w:r w:rsidRPr="00E04CED">
        <w:rPr>
          <w:color w:val="000000" w:themeColor="text1"/>
        </w:rPr>
        <w:t>periférico</w:t>
      </w:r>
      <w:proofErr w:type="spellEnd"/>
      <w:r w:rsidRPr="00E04CED">
        <w:rPr>
          <w:color w:val="000000" w:themeColor="text1"/>
        </w:rPr>
        <w:t xml:space="preserve">, </w:t>
      </w:r>
      <w:proofErr w:type="spellStart"/>
      <w:r w:rsidRPr="00E04CED">
        <w:rPr>
          <w:color w:val="000000" w:themeColor="text1"/>
        </w:rPr>
        <w:t>incluyendo</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Síndrome</w:t>
      </w:r>
      <w:proofErr w:type="spellEnd"/>
      <w:r w:rsidRPr="00E04CED">
        <w:rPr>
          <w:color w:val="000000" w:themeColor="text1"/>
        </w:rPr>
        <w:t xml:space="preserve"> de Guillain-Barré. Los </w:t>
      </w:r>
      <w:proofErr w:type="spellStart"/>
      <w:r w:rsidRPr="00E04CED">
        <w:rPr>
          <w:color w:val="000000" w:themeColor="text1"/>
        </w:rPr>
        <w:t>médicos</w:t>
      </w:r>
      <w:proofErr w:type="spellEnd"/>
      <w:r w:rsidRPr="00E04CED">
        <w:rPr>
          <w:color w:val="000000" w:themeColor="text1"/>
        </w:rPr>
        <w:t xml:space="preserve"> </w:t>
      </w:r>
      <w:proofErr w:type="spellStart"/>
      <w:r w:rsidRPr="00E04CED">
        <w:rPr>
          <w:color w:val="000000" w:themeColor="text1"/>
        </w:rPr>
        <w:t>debe</w:t>
      </w:r>
      <w:r w:rsidR="00B00185" w:rsidRPr="00E04CED">
        <w:rPr>
          <w:color w:val="000000" w:themeColor="text1"/>
          <w:lang w:val="es-ES_tradnl"/>
        </w:rPr>
        <w:t>rá</w:t>
      </w:r>
      <w:proofErr w:type="spellEnd"/>
      <w:r w:rsidRPr="00E04CED">
        <w:rPr>
          <w:color w:val="000000" w:themeColor="text1"/>
        </w:rPr>
        <w:t xml:space="preserve">n </w:t>
      </w:r>
      <w:proofErr w:type="spellStart"/>
      <w:r w:rsidRPr="00E04CED">
        <w:rPr>
          <w:color w:val="000000" w:themeColor="text1"/>
        </w:rPr>
        <w:t>considerar</w:t>
      </w:r>
      <w:proofErr w:type="spellEnd"/>
      <w:r w:rsidRPr="00E04CED">
        <w:rPr>
          <w:color w:val="000000" w:themeColor="text1"/>
        </w:rPr>
        <w:t xml:space="preserve"> con </w:t>
      </w:r>
      <w:proofErr w:type="spellStart"/>
      <w:r w:rsidRPr="00E04CED">
        <w:rPr>
          <w:color w:val="000000" w:themeColor="text1"/>
        </w:rPr>
        <w:t>precaución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uso</w:t>
      </w:r>
      <w:proofErr w:type="spellEnd"/>
      <w:r w:rsidRPr="00E04CED">
        <w:rPr>
          <w:color w:val="000000" w:themeColor="text1"/>
        </w:rPr>
        <w:t xml:space="preserve"> de </w:t>
      </w: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con </w:t>
      </w:r>
      <w:proofErr w:type="spellStart"/>
      <w:r w:rsidRPr="00E04CED">
        <w:rPr>
          <w:color w:val="000000" w:themeColor="text1"/>
        </w:rPr>
        <w:t>trastornos</w:t>
      </w:r>
      <w:proofErr w:type="spellEnd"/>
      <w:r w:rsidRPr="00E04CED">
        <w:rPr>
          <w:color w:val="000000" w:themeColor="text1"/>
        </w:rPr>
        <w:t xml:space="preserve"> </w:t>
      </w:r>
      <w:proofErr w:type="spellStart"/>
      <w:r w:rsidRPr="00E04CED">
        <w:rPr>
          <w:color w:val="000000" w:themeColor="text1"/>
        </w:rPr>
        <w:t>desmielinizantes</w:t>
      </w:r>
      <w:proofErr w:type="spellEnd"/>
      <w:r w:rsidRPr="00E04CED">
        <w:rPr>
          <w:color w:val="000000" w:themeColor="text1"/>
        </w:rPr>
        <w:t xml:space="preserve"> del </w:t>
      </w:r>
      <w:proofErr w:type="spellStart"/>
      <w:r w:rsidRPr="00E04CED">
        <w:rPr>
          <w:color w:val="000000" w:themeColor="text1"/>
        </w:rPr>
        <w:t>sistema</w:t>
      </w:r>
      <w:proofErr w:type="spellEnd"/>
      <w:r w:rsidRPr="00E04CED">
        <w:rPr>
          <w:color w:val="000000" w:themeColor="text1"/>
        </w:rPr>
        <w:t xml:space="preserve"> </w:t>
      </w:r>
      <w:proofErr w:type="spellStart"/>
      <w:r w:rsidRPr="00E04CED">
        <w:rPr>
          <w:color w:val="000000" w:themeColor="text1"/>
        </w:rPr>
        <w:t>nervioso</w:t>
      </w:r>
      <w:proofErr w:type="spellEnd"/>
      <w:r w:rsidRPr="00E04CED">
        <w:rPr>
          <w:color w:val="000000" w:themeColor="text1"/>
        </w:rPr>
        <w:t xml:space="preserve"> central o </w:t>
      </w:r>
      <w:proofErr w:type="spellStart"/>
      <w:r w:rsidRPr="00E04CED">
        <w:rPr>
          <w:color w:val="000000" w:themeColor="text1"/>
        </w:rPr>
        <w:t>periférico</w:t>
      </w:r>
      <w:proofErr w:type="spellEnd"/>
      <w:r w:rsidRPr="00E04CED">
        <w:rPr>
          <w:color w:val="000000" w:themeColor="text1"/>
        </w:rPr>
        <w:t xml:space="preserve"> </w:t>
      </w:r>
      <w:proofErr w:type="spellStart"/>
      <w:r w:rsidRPr="00E04CED">
        <w:rPr>
          <w:color w:val="000000" w:themeColor="text1"/>
        </w:rPr>
        <w:t>preexistentes</w:t>
      </w:r>
      <w:proofErr w:type="spellEnd"/>
      <w:r w:rsidRPr="00E04CED">
        <w:rPr>
          <w:color w:val="000000" w:themeColor="text1"/>
        </w:rPr>
        <w:t xml:space="preserve"> o de </w:t>
      </w:r>
      <w:proofErr w:type="spellStart"/>
      <w:r w:rsidRPr="00E04CED">
        <w:rPr>
          <w:color w:val="000000" w:themeColor="text1"/>
        </w:rPr>
        <w:t>reciente</w:t>
      </w:r>
      <w:proofErr w:type="spellEnd"/>
      <w:r w:rsidRPr="00E04CED">
        <w:rPr>
          <w:color w:val="000000" w:themeColor="text1"/>
        </w:rPr>
        <w:t xml:space="preserve"> </w:t>
      </w:r>
      <w:proofErr w:type="spellStart"/>
      <w:r w:rsidRPr="00E04CED">
        <w:rPr>
          <w:color w:val="000000" w:themeColor="text1"/>
        </w:rPr>
        <w:t>aparición</w:t>
      </w:r>
      <w:proofErr w:type="spellEnd"/>
      <w:r w:rsidR="00B00185" w:rsidRPr="00E04CED">
        <w:rPr>
          <w:color w:val="000000" w:themeColor="text1"/>
          <w:lang w:val="es-ES_tradnl"/>
        </w:rPr>
        <w:t>;</w:t>
      </w:r>
      <w:r w:rsidRPr="00E04CED">
        <w:rPr>
          <w:color w:val="000000" w:themeColor="text1"/>
        </w:rPr>
        <w:t xml:space="preserve"> </w:t>
      </w:r>
      <w:r w:rsidR="00B00185" w:rsidRPr="00E04CED">
        <w:rPr>
          <w:color w:val="000000" w:themeColor="text1"/>
          <w:lang w:val="es-ES_tradnl"/>
        </w:rPr>
        <w:t>s</w:t>
      </w:r>
      <w:r w:rsidRPr="00E04CED">
        <w:rPr>
          <w:color w:val="000000" w:themeColor="text1"/>
        </w:rPr>
        <w:t xml:space="preserve">i se </w:t>
      </w:r>
      <w:proofErr w:type="spellStart"/>
      <w:r w:rsidRPr="00E04CED">
        <w:rPr>
          <w:color w:val="000000" w:themeColor="text1"/>
        </w:rPr>
        <w:t>desarrolla</w:t>
      </w:r>
      <w:proofErr w:type="spellEnd"/>
      <w:r w:rsidRPr="00E04CED">
        <w:rPr>
          <w:color w:val="000000" w:themeColor="text1"/>
        </w:rPr>
        <w:t xml:space="preserve"> </w:t>
      </w:r>
      <w:proofErr w:type="spellStart"/>
      <w:r w:rsidRPr="00E04CED">
        <w:rPr>
          <w:color w:val="000000" w:themeColor="text1"/>
        </w:rPr>
        <w:t>cualquiera</w:t>
      </w:r>
      <w:proofErr w:type="spellEnd"/>
      <w:r w:rsidRPr="00E04CED">
        <w:rPr>
          <w:color w:val="000000" w:themeColor="text1"/>
        </w:rPr>
        <w:t xml:space="preserve"> de </w:t>
      </w:r>
      <w:proofErr w:type="spellStart"/>
      <w:r w:rsidRPr="00E04CED">
        <w:rPr>
          <w:color w:val="000000" w:themeColor="text1"/>
        </w:rPr>
        <w:t>estos</w:t>
      </w:r>
      <w:proofErr w:type="spellEnd"/>
      <w:r w:rsidRPr="00E04CED">
        <w:rPr>
          <w:color w:val="000000" w:themeColor="text1"/>
        </w:rPr>
        <w:t xml:space="preserve"> </w:t>
      </w:r>
      <w:proofErr w:type="spellStart"/>
      <w:r w:rsidRPr="00E04CED">
        <w:rPr>
          <w:color w:val="000000" w:themeColor="text1"/>
        </w:rPr>
        <w:t>trastornos</w:t>
      </w:r>
      <w:proofErr w:type="spellEnd"/>
      <w:r w:rsidRPr="00E04CED">
        <w:rPr>
          <w:color w:val="000000" w:themeColor="text1"/>
        </w:rPr>
        <w:t xml:space="preserve"> se </w:t>
      </w:r>
      <w:proofErr w:type="spellStart"/>
      <w:r w:rsidRPr="00E04CED">
        <w:rPr>
          <w:color w:val="000000" w:themeColor="text1"/>
        </w:rPr>
        <w:t>debe</w:t>
      </w:r>
      <w:proofErr w:type="spellEnd"/>
      <w:r w:rsidRPr="00E04CED">
        <w:rPr>
          <w:color w:val="000000" w:themeColor="text1"/>
        </w:rPr>
        <w:t xml:space="preserve"> </w:t>
      </w:r>
      <w:proofErr w:type="spellStart"/>
      <w:r w:rsidRPr="00E04CED">
        <w:rPr>
          <w:color w:val="000000" w:themeColor="text1"/>
        </w:rPr>
        <w:t>considerar</w:t>
      </w:r>
      <w:proofErr w:type="spellEnd"/>
      <w:r w:rsidRPr="00E04CED">
        <w:rPr>
          <w:color w:val="000000" w:themeColor="text1"/>
        </w:rPr>
        <w:t xml:space="preserve"> la </w:t>
      </w:r>
      <w:proofErr w:type="spellStart"/>
      <w:r w:rsidRPr="00E04CED">
        <w:rPr>
          <w:color w:val="000000" w:themeColor="text1"/>
        </w:rPr>
        <w:t>interrupción</w:t>
      </w:r>
      <w:proofErr w:type="spellEnd"/>
      <w:r w:rsidRPr="00E04CED">
        <w:rPr>
          <w:color w:val="000000" w:themeColor="text1"/>
        </w:rPr>
        <w:t xml:space="preserve"> del </w:t>
      </w:r>
      <w:proofErr w:type="spellStart"/>
      <w:r w:rsidRPr="00E04CED">
        <w:rPr>
          <w:color w:val="000000" w:themeColor="text1"/>
        </w:rPr>
        <w:t>tratamiento</w:t>
      </w:r>
      <w:proofErr w:type="spellEnd"/>
      <w:r w:rsidRPr="00E04CED">
        <w:rPr>
          <w:color w:val="000000" w:themeColor="text1"/>
        </w:rPr>
        <w:t xml:space="preserve"> con </w:t>
      </w: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Existe</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asociación</w:t>
      </w:r>
      <w:proofErr w:type="spellEnd"/>
      <w:r w:rsidRPr="00E04CED">
        <w:rPr>
          <w:color w:val="000000" w:themeColor="text1"/>
        </w:rPr>
        <w:t xml:space="preserve"> </w:t>
      </w:r>
      <w:proofErr w:type="spellStart"/>
      <w:r w:rsidRPr="00E04CED">
        <w:rPr>
          <w:color w:val="000000" w:themeColor="text1"/>
        </w:rPr>
        <w:t>conocida</w:t>
      </w:r>
      <w:proofErr w:type="spellEnd"/>
      <w:r w:rsidRPr="00E04CED">
        <w:rPr>
          <w:color w:val="000000" w:themeColor="text1"/>
        </w:rPr>
        <w:t xml:space="preserve"> entre la </w:t>
      </w:r>
      <w:proofErr w:type="spellStart"/>
      <w:r w:rsidRPr="00E04CED">
        <w:rPr>
          <w:color w:val="000000" w:themeColor="text1"/>
        </w:rPr>
        <w:t>uveítis</w:t>
      </w:r>
      <w:proofErr w:type="spellEnd"/>
      <w:r w:rsidRPr="00E04CED">
        <w:rPr>
          <w:color w:val="000000" w:themeColor="text1"/>
        </w:rPr>
        <w:t xml:space="preserve"> intermedia y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trastornos</w:t>
      </w:r>
      <w:proofErr w:type="spellEnd"/>
      <w:r w:rsidRPr="00E04CED">
        <w:rPr>
          <w:color w:val="000000" w:themeColor="text1"/>
        </w:rPr>
        <w:t xml:space="preserve"> </w:t>
      </w:r>
      <w:proofErr w:type="spellStart"/>
      <w:r w:rsidRPr="00E04CED">
        <w:rPr>
          <w:color w:val="000000" w:themeColor="text1"/>
        </w:rPr>
        <w:t>desmielinizantes</w:t>
      </w:r>
      <w:proofErr w:type="spellEnd"/>
      <w:r w:rsidRPr="00E04CED">
        <w:rPr>
          <w:color w:val="000000" w:themeColor="text1"/>
        </w:rPr>
        <w:t xml:space="preserve"> </w:t>
      </w:r>
      <w:proofErr w:type="spellStart"/>
      <w:r w:rsidRPr="00E04CED">
        <w:rPr>
          <w:color w:val="000000" w:themeColor="text1"/>
        </w:rPr>
        <w:t>centrales</w:t>
      </w:r>
      <w:proofErr w:type="spellEnd"/>
      <w:r w:rsidRPr="00E04CED">
        <w:rPr>
          <w:color w:val="000000" w:themeColor="text1"/>
        </w:rPr>
        <w:t xml:space="preserve">. Antes del </w:t>
      </w:r>
      <w:proofErr w:type="spellStart"/>
      <w:r w:rsidRPr="00E04CED">
        <w:rPr>
          <w:color w:val="000000" w:themeColor="text1"/>
        </w:rPr>
        <w:t>inicio</w:t>
      </w:r>
      <w:proofErr w:type="spellEnd"/>
      <w:r w:rsidRPr="00E04CED">
        <w:rPr>
          <w:color w:val="000000" w:themeColor="text1"/>
        </w:rPr>
        <w:t xml:space="preserve"> del </w:t>
      </w:r>
      <w:proofErr w:type="spellStart"/>
      <w:r w:rsidRPr="00E04CED">
        <w:rPr>
          <w:color w:val="000000" w:themeColor="text1"/>
        </w:rPr>
        <w:t>tratamiento</w:t>
      </w:r>
      <w:proofErr w:type="spellEnd"/>
      <w:r w:rsidRPr="00E04CED">
        <w:rPr>
          <w:color w:val="000000" w:themeColor="text1"/>
        </w:rPr>
        <w:t xml:space="preserve"> con </w:t>
      </w:r>
      <w:proofErr w:type="spellStart"/>
      <w:r w:rsidRPr="00E04CED">
        <w:rPr>
          <w:color w:val="000000" w:themeColor="text1"/>
        </w:rPr>
        <w:t>Amsparity</w:t>
      </w:r>
      <w:proofErr w:type="spellEnd"/>
      <w:r w:rsidRPr="00E04CED">
        <w:rPr>
          <w:color w:val="000000" w:themeColor="text1"/>
        </w:rPr>
        <w:t xml:space="preserve"> y de forma regular </w:t>
      </w:r>
      <w:proofErr w:type="spellStart"/>
      <w:r w:rsidRPr="00E04CED">
        <w:rPr>
          <w:color w:val="000000" w:themeColor="text1"/>
        </w:rPr>
        <w:t>durante</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se </w:t>
      </w:r>
      <w:proofErr w:type="spellStart"/>
      <w:r w:rsidRPr="00E04CED">
        <w:rPr>
          <w:color w:val="000000" w:themeColor="text1"/>
        </w:rPr>
        <w:t>debe</w:t>
      </w:r>
      <w:proofErr w:type="spellEnd"/>
      <w:r w:rsidRPr="00E04CED">
        <w:rPr>
          <w:color w:val="000000" w:themeColor="text1"/>
        </w:rPr>
        <w:t xml:space="preserve"> </w:t>
      </w:r>
      <w:proofErr w:type="spellStart"/>
      <w:r w:rsidRPr="00E04CED">
        <w:rPr>
          <w:color w:val="000000" w:themeColor="text1"/>
        </w:rPr>
        <w:t>realizar</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evaluación</w:t>
      </w:r>
      <w:proofErr w:type="spellEnd"/>
      <w:r w:rsidRPr="00E04CED">
        <w:rPr>
          <w:color w:val="000000" w:themeColor="text1"/>
        </w:rPr>
        <w:t xml:space="preserve"> </w:t>
      </w:r>
      <w:proofErr w:type="spellStart"/>
      <w:r w:rsidRPr="00E04CED">
        <w:rPr>
          <w:color w:val="000000" w:themeColor="text1"/>
        </w:rPr>
        <w:t>neurológica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con </w:t>
      </w:r>
      <w:proofErr w:type="spellStart"/>
      <w:r w:rsidRPr="00E04CED">
        <w:rPr>
          <w:color w:val="000000" w:themeColor="text1"/>
        </w:rPr>
        <w:t>uveítis</w:t>
      </w:r>
      <w:proofErr w:type="spellEnd"/>
      <w:r w:rsidRPr="00E04CED">
        <w:rPr>
          <w:color w:val="000000" w:themeColor="text1"/>
        </w:rPr>
        <w:t xml:space="preserve"> </w:t>
      </w:r>
      <w:r w:rsidR="00B00185" w:rsidRPr="00E04CED">
        <w:rPr>
          <w:color w:val="000000" w:themeColor="text1"/>
        </w:rPr>
        <w:t xml:space="preserve">intermedia </w:t>
      </w:r>
      <w:r w:rsidRPr="00E04CED">
        <w:rPr>
          <w:color w:val="000000" w:themeColor="text1"/>
        </w:rPr>
        <w:t xml:space="preserve">no </w:t>
      </w:r>
      <w:proofErr w:type="spellStart"/>
      <w:r w:rsidRPr="00E04CED">
        <w:rPr>
          <w:color w:val="000000" w:themeColor="text1"/>
        </w:rPr>
        <w:t>infecciosa</w:t>
      </w:r>
      <w:proofErr w:type="spellEnd"/>
      <w:r w:rsidRPr="00E04CED">
        <w:rPr>
          <w:color w:val="000000" w:themeColor="text1"/>
        </w:rPr>
        <w:t xml:space="preserve"> para </w:t>
      </w:r>
      <w:proofErr w:type="spellStart"/>
      <w:r w:rsidRPr="00E04CED">
        <w:rPr>
          <w:color w:val="000000" w:themeColor="text1"/>
        </w:rPr>
        <w:t>valorar</w:t>
      </w:r>
      <w:proofErr w:type="spellEnd"/>
      <w:r w:rsidRPr="00E04CED">
        <w:rPr>
          <w:color w:val="000000" w:themeColor="text1"/>
        </w:rPr>
        <w:t xml:space="preserve"> </w:t>
      </w:r>
      <w:proofErr w:type="spellStart"/>
      <w:r w:rsidRPr="00E04CED">
        <w:rPr>
          <w:color w:val="000000" w:themeColor="text1"/>
        </w:rPr>
        <w:t>trastornos</w:t>
      </w:r>
      <w:proofErr w:type="spellEnd"/>
      <w:r w:rsidRPr="00E04CED">
        <w:rPr>
          <w:color w:val="000000" w:themeColor="text1"/>
        </w:rPr>
        <w:t xml:space="preserve"> </w:t>
      </w:r>
      <w:proofErr w:type="spellStart"/>
      <w:r w:rsidRPr="00E04CED">
        <w:rPr>
          <w:color w:val="000000" w:themeColor="text1"/>
        </w:rPr>
        <w:t>desmielinizantes</w:t>
      </w:r>
      <w:proofErr w:type="spellEnd"/>
      <w:r w:rsidRPr="00E04CED">
        <w:rPr>
          <w:color w:val="000000" w:themeColor="text1"/>
        </w:rPr>
        <w:t xml:space="preserve"> </w:t>
      </w:r>
      <w:proofErr w:type="spellStart"/>
      <w:r w:rsidRPr="00E04CED">
        <w:rPr>
          <w:color w:val="000000" w:themeColor="text1"/>
        </w:rPr>
        <w:t>centrales</w:t>
      </w:r>
      <w:proofErr w:type="spellEnd"/>
      <w:r w:rsidRPr="00E04CED">
        <w:rPr>
          <w:color w:val="000000" w:themeColor="text1"/>
        </w:rPr>
        <w:t xml:space="preserve"> </w:t>
      </w:r>
      <w:proofErr w:type="spellStart"/>
      <w:r w:rsidR="00B2609F" w:rsidRPr="00E04CED">
        <w:rPr>
          <w:color w:val="000000" w:themeColor="text1"/>
        </w:rPr>
        <w:t>preexistentes</w:t>
      </w:r>
      <w:proofErr w:type="spellEnd"/>
      <w:r w:rsidRPr="00E04CED">
        <w:rPr>
          <w:color w:val="000000" w:themeColor="text1"/>
        </w:rPr>
        <w:t xml:space="preserve"> o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desarrollo</w:t>
      </w:r>
      <w:proofErr w:type="spellEnd"/>
      <w:r w:rsidRPr="00E04CED">
        <w:rPr>
          <w:color w:val="000000" w:themeColor="text1"/>
        </w:rPr>
        <w:t xml:space="preserve">. </w:t>
      </w:r>
    </w:p>
    <w:p w14:paraId="198B8C32" w14:textId="77777777" w:rsidR="00C355EC" w:rsidRPr="00E04CED" w:rsidRDefault="00C355EC" w:rsidP="0009685B">
      <w:pPr>
        <w:pStyle w:val="BodyText"/>
        <w:widowControl/>
        <w:kinsoku w:val="0"/>
        <w:overflowPunct w:val="0"/>
        <w:ind w:left="0"/>
        <w:rPr>
          <w:color w:val="000000" w:themeColor="text1"/>
        </w:rPr>
      </w:pPr>
    </w:p>
    <w:p w14:paraId="198E0CAB" w14:textId="77777777" w:rsidR="00C355EC" w:rsidRPr="00E04CED" w:rsidRDefault="00C355EC" w:rsidP="0009685B">
      <w:pPr>
        <w:pStyle w:val="BodyText"/>
        <w:widowControl/>
        <w:kinsoku w:val="0"/>
        <w:overflowPunct w:val="0"/>
        <w:ind w:left="0"/>
        <w:rPr>
          <w:color w:val="000000" w:themeColor="text1"/>
        </w:rPr>
      </w:pPr>
      <w:proofErr w:type="spellStart"/>
      <w:r w:rsidRPr="00E04CED">
        <w:rPr>
          <w:color w:val="000000" w:themeColor="text1"/>
          <w:u w:val="single"/>
        </w:rPr>
        <w:t>Reacciones</w:t>
      </w:r>
      <w:proofErr w:type="spellEnd"/>
      <w:r w:rsidRPr="00E04CED">
        <w:rPr>
          <w:color w:val="000000" w:themeColor="text1"/>
          <w:u w:val="single"/>
        </w:rPr>
        <w:t xml:space="preserve"> </w:t>
      </w:r>
      <w:proofErr w:type="spellStart"/>
      <w:r w:rsidRPr="00E04CED">
        <w:rPr>
          <w:color w:val="000000" w:themeColor="text1"/>
          <w:u w:val="single"/>
        </w:rPr>
        <w:t>alérgicas</w:t>
      </w:r>
      <w:proofErr w:type="spellEnd"/>
    </w:p>
    <w:p w14:paraId="7988BFEE" w14:textId="77777777" w:rsidR="00C355EC" w:rsidRPr="00E04CED" w:rsidRDefault="00C355EC" w:rsidP="0009685B">
      <w:pPr>
        <w:pStyle w:val="BodyText"/>
        <w:widowControl/>
        <w:kinsoku w:val="0"/>
        <w:overflowPunct w:val="0"/>
        <w:ind w:left="0"/>
        <w:rPr>
          <w:color w:val="000000" w:themeColor="text1"/>
        </w:rPr>
      </w:pPr>
    </w:p>
    <w:p w14:paraId="0E37F610" w14:textId="77777777" w:rsidR="00C355EC" w:rsidRPr="00E04CED" w:rsidRDefault="00C355EC" w:rsidP="0009685B">
      <w:pPr>
        <w:pStyle w:val="BodyText"/>
        <w:widowControl/>
        <w:kinsoku w:val="0"/>
        <w:overflowPunct w:val="0"/>
        <w:ind w:left="0"/>
        <w:rPr>
          <w:color w:val="000000" w:themeColor="text1"/>
        </w:rPr>
      </w:pPr>
      <w:r w:rsidRPr="00E04CED">
        <w:rPr>
          <w:color w:val="000000" w:themeColor="text1"/>
        </w:rPr>
        <w:t xml:space="preserve">Las </w:t>
      </w:r>
      <w:proofErr w:type="spellStart"/>
      <w:r w:rsidRPr="00E04CED">
        <w:rPr>
          <w:color w:val="000000" w:themeColor="text1"/>
        </w:rPr>
        <w:t>reacciones</w:t>
      </w:r>
      <w:proofErr w:type="spellEnd"/>
      <w:r w:rsidRPr="00E04CED">
        <w:rPr>
          <w:color w:val="000000" w:themeColor="text1"/>
        </w:rPr>
        <w:t xml:space="preserve"> </w:t>
      </w:r>
      <w:proofErr w:type="spellStart"/>
      <w:r w:rsidRPr="00E04CED">
        <w:rPr>
          <w:color w:val="000000" w:themeColor="text1"/>
        </w:rPr>
        <w:t>alérgicas</w:t>
      </w:r>
      <w:proofErr w:type="spellEnd"/>
      <w:r w:rsidRPr="00E04CED">
        <w:rPr>
          <w:color w:val="000000" w:themeColor="text1"/>
        </w:rPr>
        <w:t xml:space="preserve"> graves </w:t>
      </w:r>
      <w:proofErr w:type="spellStart"/>
      <w:r w:rsidRPr="00E04CED">
        <w:rPr>
          <w:color w:val="000000" w:themeColor="text1"/>
        </w:rPr>
        <w:t>asociadas</w:t>
      </w:r>
      <w:proofErr w:type="spellEnd"/>
      <w:r w:rsidRPr="00E04CED">
        <w:rPr>
          <w:color w:val="000000" w:themeColor="text1"/>
        </w:rPr>
        <w:t xml:space="preserve"> a adalimumab </w:t>
      </w:r>
      <w:proofErr w:type="spellStart"/>
      <w:r w:rsidRPr="00E04CED">
        <w:rPr>
          <w:color w:val="000000" w:themeColor="text1"/>
        </w:rPr>
        <w:t>fueron</w:t>
      </w:r>
      <w:proofErr w:type="spellEnd"/>
      <w:r w:rsidRPr="00E04CED">
        <w:rPr>
          <w:color w:val="000000" w:themeColor="text1"/>
        </w:rPr>
        <w:t xml:space="preserve"> </w:t>
      </w:r>
      <w:proofErr w:type="spellStart"/>
      <w:r w:rsidRPr="00E04CED">
        <w:rPr>
          <w:color w:val="000000" w:themeColor="text1"/>
        </w:rPr>
        <w:t>raras</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ensayos</w:t>
      </w:r>
      <w:proofErr w:type="spellEnd"/>
      <w:r w:rsidRPr="00E04CED">
        <w:rPr>
          <w:color w:val="000000" w:themeColor="text1"/>
        </w:rPr>
        <w:t xml:space="preserve"> </w:t>
      </w:r>
      <w:proofErr w:type="spellStart"/>
      <w:r w:rsidRPr="00E04CED">
        <w:rPr>
          <w:color w:val="000000" w:themeColor="text1"/>
        </w:rPr>
        <w:t>clínicos</w:t>
      </w:r>
      <w:proofErr w:type="spellEnd"/>
      <w:r w:rsidRPr="00E04CED">
        <w:rPr>
          <w:color w:val="000000" w:themeColor="text1"/>
        </w:rPr>
        <w:t xml:space="preserve">. Las </w:t>
      </w:r>
      <w:proofErr w:type="spellStart"/>
      <w:r w:rsidRPr="00E04CED">
        <w:rPr>
          <w:color w:val="000000" w:themeColor="text1"/>
        </w:rPr>
        <w:t>reacciones</w:t>
      </w:r>
      <w:proofErr w:type="spellEnd"/>
      <w:r w:rsidRPr="00E04CED">
        <w:rPr>
          <w:color w:val="000000" w:themeColor="text1"/>
        </w:rPr>
        <w:t xml:space="preserve"> </w:t>
      </w:r>
      <w:proofErr w:type="spellStart"/>
      <w:r w:rsidRPr="00E04CED">
        <w:rPr>
          <w:color w:val="000000" w:themeColor="text1"/>
        </w:rPr>
        <w:t>alérgicas</w:t>
      </w:r>
      <w:proofErr w:type="spellEnd"/>
      <w:r w:rsidRPr="00E04CED">
        <w:rPr>
          <w:color w:val="000000" w:themeColor="text1"/>
        </w:rPr>
        <w:t xml:space="preserve"> no graves </w:t>
      </w:r>
      <w:proofErr w:type="spellStart"/>
      <w:r w:rsidRPr="00E04CED">
        <w:rPr>
          <w:color w:val="000000" w:themeColor="text1"/>
        </w:rPr>
        <w:t>asociadas</w:t>
      </w:r>
      <w:proofErr w:type="spellEnd"/>
      <w:r w:rsidRPr="00E04CED">
        <w:rPr>
          <w:color w:val="000000" w:themeColor="text1"/>
        </w:rPr>
        <w:t xml:space="preserve"> con adalimumab </w:t>
      </w:r>
      <w:proofErr w:type="spellStart"/>
      <w:r w:rsidRPr="00E04CED">
        <w:rPr>
          <w:color w:val="000000" w:themeColor="text1"/>
        </w:rPr>
        <w:t>fueron</w:t>
      </w:r>
      <w:proofErr w:type="spellEnd"/>
      <w:r w:rsidRPr="00E04CED">
        <w:rPr>
          <w:color w:val="000000" w:themeColor="text1"/>
        </w:rPr>
        <w:t xml:space="preserve"> poco </w:t>
      </w:r>
      <w:proofErr w:type="spellStart"/>
      <w:r w:rsidRPr="00E04CED">
        <w:rPr>
          <w:color w:val="000000" w:themeColor="text1"/>
        </w:rPr>
        <w:t>frecuentes</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ensayos</w:t>
      </w:r>
      <w:proofErr w:type="spellEnd"/>
      <w:r w:rsidRPr="00E04CED">
        <w:rPr>
          <w:color w:val="000000" w:themeColor="text1"/>
        </w:rPr>
        <w:t xml:space="preserve"> </w:t>
      </w:r>
      <w:proofErr w:type="spellStart"/>
      <w:r w:rsidRPr="00E04CED">
        <w:rPr>
          <w:color w:val="000000" w:themeColor="text1"/>
        </w:rPr>
        <w:t>clínicos</w:t>
      </w:r>
      <w:proofErr w:type="spellEnd"/>
      <w:r w:rsidRPr="00E04CED">
        <w:rPr>
          <w:color w:val="000000" w:themeColor="text1"/>
        </w:rPr>
        <w:t xml:space="preserve">. Se </w:t>
      </w:r>
      <w:proofErr w:type="spellStart"/>
      <w:r w:rsidRPr="00E04CED">
        <w:rPr>
          <w:color w:val="000000" w:themeColor="text1"/>
        </w:rPr>
        <w:t>han</w:t>
      </w:r>
      <w:proofErr w:type="spellEnd"/>
      <w:r w:rsidRPr="00E04CED">
        <w:rPr>
          <w:color w:val="000000" w:themeColor="text1"/>
        </w:rPr>
        <w:t xml:space="preserve"> </w:t>
      </w:r>
      <w:proofErr w:type="spellStart"/>
      <w:r w:rsidRPr="00E04CED">
        <w:rPr>
          <w:color w:val="000000" w:themeColor="text1"/>
        </w:rPr>
        <w:t>recibido</w:t>
      </w:r>
      <w:proofErr w:type="spellEnd"/>
      <w:r w:rsidRPr="00E04CED">
        <w:rPr>
          <w:color w:val="000000" w:themeColor="text1"/>
        </w:rPr>
        <w:t xml:space="preserve"> </w:t>
      </w:r>
      <w:proofErr w:type="spellStart"/>
      <w:r w:rsidRPr="00E04CED">
        <w:rPr>
          <w:color w:val="000000" w:themeColor="text1"/>
        </w:rPr>
        <w:t>notificaciones</w:t>
      </w:r>
      <w:proofErr w:type="spellEnd"/>
      <w:r w:rsidRPr="00E04CED">
        <w:rPr>
          <w:color w:val="000000" w:themeColor="text1"/>
        </w:rPr>
        <w:t xml:space="preserve"> de </w:t>
      </w:r>
      <w:proofErr w:type="spellStart"/>
      <w:r w:rsidRPr="00E04CED">
        <w:rPr>
          <w:color w:val="000000" w:themeColor="text1"/>
        </w:rPr>
        <w:t>reacciones</w:t>
      </w:r>
      <w:proofErr w:type="spellEnd"/>
      <w:r w:rsidRPr="00E04CED">
        <w:rPr>
          <w:color w:val="000000" w:themeColor="text1"/>
        </w:rPr>
        <w:t xml:space="preserve"> </w:t>
      </w:r>
      <w:proofErr w:type="spellStart"/>
      <w:r w:rsidRPr="00E04CED">
        <w:rPr>
          <w:color w:val="000000" w:themeColor="text1"/>
        </w:rPr>
        <w:t>alérgicas</w:t>
      </w:r>
      <w:proofErr w:type="spellEnd"/>
      <w:r w:rsidRPr="00E04CED">
        <w:rPr>
          <w:color w:val="000000" w:themeColor="text1"/>
        </w:rPr>
        <w:t xml:space="preserve"> graves que </w:t>
      </w:r>
      <w:proofErr w:type="spellStart"/>
      <w:r w:rsidRPr="00E04CED">
        <w:rPr>
          <w:color w:val="000000" w:themeColor="text1"/>
        </w:rPr>
        <w:t>incluyeron</w:t>
      </w:r>
      <w:proofErr w:type="spellEnd"/>
      <w:r w:rsidRPr="00E04CED">
        <w:rPr>
          <w:color w:val="000000" w:themeColor="text1"/>
        </w:rPr>
        <w:t xml:space="preserve"> </w:t>
      </w:r>
      <w:proofErr w:type="spellStart"/>
      <w:r w:rsidRPr="00E04CED">
        <w:rPr>
          <w:color w:val="000000" w:themeColor="text1"/>
        </w:rPr>
        <w:t>anafilaxia</w:t>
      </w:r>
      <w:proofErr w:type="spellEnd"/>
      <w:r w:rsidRPr="00E04CED">
        <w:rPr>
          <w:color w:val="000000" w:themeColor="text1"/>
        </w:rPr>
        <w:t xml:space="preserve"> </w:t>
      </w:r>
      <w:proofErr w:type="spellStart"/>
      <w:r w:rsidRPr="00E04CED">
        <w:rPr>
          <w:color w:val="000000" w:themeColor="text1"/>
        </w:rPr>
        <w:t>tras</w:t>
      </w:r>
      <w:proofErr w:type="spellEnd"/>
      <w:r w:rsidRPr="00E04CED">
        <w:rPr>
          <w:color w:val="000000" w:themeColor="text1"/>
        </w:rPr>
        <w:t xml:space="preserve"> la </w:t>
      </w:r>
      <w:proofErr w:type="spellStart"/>
      <w:r w:rsidRPr="00E04CED">
        <w:rPr>
          <w:color w:val="000000" w:themeColor="text1"/>
        </w:rPr>
        <w:t>administración</w:t>
      </w:r>
      <w:proofErr w:type="spellEnd"/>
      <w:r w:rsidRPr="00E04CED">
        <w:rPr>
          <w:color w:val="000000" w:themeColor="text1"/>
        </w:rPr>
        <w:t xml:space="preserve"> de adalimumab. Si </w:t>
      </w:r>
      <w:proofErr w:type="spellStart"/>
      <w:r w:rsidRPr="00E04CED">
        <w:rPr>
          <w:color w:val="000000" w:themeColor="text1"/>
        </w:rPr>
        <w:t>aparece</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reacción</w:t>
      </w:r>
      <w:proofErr w:type="spellEnd"/>
      <w:r w:rsidRPr="00E04CED">
        <w:rPr>
          <w:color w:val="000000" w:themeColor="text1"/>
        </w:rPr>
        <w:t xml:space="preserve"> </w:t>
      </w:r>
      <w:proofErr w:type="spellStart"/>
      <w:r w:rsidRPr="00E04CED">
        <w:rPr>
          <w:color w:val="000000" w:themeColor="text1"/>
        </w:rPr>
        <w:t>anafiláctica</w:t>
      </w:r>
      <w:proofErr w:type="spellEnd"/>
      <w:r w:rsidRPr="00E04CED">
        <w:rPr>
          <w:color w:val="000000" w:themeColor="text1"/>
        </w:rPr>
        <w:t xml:space="preserve"> u </w:t>
      </w:r>
      <w:proofErr w:type="spellStart"/>
      <w:r w:rsidRPr="00E04CED">
        <w:rPr>
          <w:color w:val="000000" w:themeColor="text1"/>
        </w:rPr>
        <w:t>otra</w:t>
      </w:r>
      <w:proofErr w:type="spellEnd"/>
      <w:r w:rsidRPr="00E04CED">
        <w:rPr>
          <w:color w:val="000000" w:themeColor="text1"/>
        </w:rPr>
        <w:t xml:space="preserve"> </w:t>
      </w:r>
      <w:proofErr w:type="spellStart"/>
      <w:r w:rsidRPr="00E04CED">
        <w:rPr>
          <w:color w:val="000000" w:themeColor="text1"/>
        </w:rPr>
        <w:t>reacción</w:t>
      </w:r>
      <w:proofErr w:type="spellEnd"/>
      <w:r w:rsidRPr="00E04CED">
        <w:rPr>
          <w:color w:val="000000" w:themeColor="text1"/>
        </w:rPr>
        <w:t xml:space="preserve"> </w:t>
      </w:r>
      <w:proofErr w:type="spellStart"/>
      <w:r w:rsidRPr="00E04CED">
        <w:rPr>
          <w:color w:val="000000" w:themeColor="text1"/>
        </w:rPr>
        <w:t>alérgica</w:t>
      </w:r>
      <w:proofErr w:type="spellEnd"/>
      <w:r w:rsidRPr="00E04CED">
        <w:rPr>
          <w:color w:val="000000" w:themeColor="text1"/>
        </w:rPr>
        <w:t xml:space="preserve"> grave, se </w:t>
      </w:r>
      <w:proofErr w:type="spellStart"/>
      <w:r w:rsidRPr="00E04CED">
        <w:rPr>
          <w:color w:val="000000" w:themeColor="text1"/>
        </w:rPr>
        <w:t>debe</w:t>
      </w:r>
      <w:proofErr w:type="spellEnd"/>
      <w:r w:rsidRPr="00E04CED">
        <w:rPr>
          <w:color w:val="000000" w:themeColor="text1"/>
        </w:rPr>
        <w:t xml:space="preserve"> </w:t>
      </w:r>
      <w:proofErr w:type="spellStart"/>
      <w:r w:rsidRPr="00E04CED">
        <w:rPr>
          <w:color w:val="000000" w:themeColor="text1"/>
        </w:rPr>
        <w:t>interrumpir</w:t>
      </w:r>
      <w:proofErr w:type="spellEnd"/>
      <w:r w:rsidRPr="00E04CED">
        <w:rPr>
          <w:color w:val="000000" w:themeColor="text1"/>
        </w:rPr>
        <w:t xml:space="preserve"> </w:t>
      </w:r>
      <w:proofErr w:type="spellStart"/>
      <w:r w:rsidRPr="00E04CED">
        <w:rPr>
          <w:color w:val="000000" w:themeColor="text1"/>
        </w:rPr>
        <w:t>inmediatamente</w:t>
      </w:r>
      <w:proofErr w:type="spellEnd"/>
      <w:r w:rsidRPr="00E04CED">
        <w:rPr>
          <w:color w:val="000000" w:themeColor="text1"/>
        </w:rPr>
        <w:t xml:space="preserve"> la </w:t>
      </w:r>
      <w:proofErr w:type="spellStart"/>
      <w:r w:rsidRPr="00E04CED">
        <w:rPr>
          <w:color w:val="000000" w:themeColor="text1"/>
        </w:rPr>
        <w:t>administración</w:t>
      </w:r>
      <w:proofErr w:type="spellEnd"/>
      <w:r w:rsidRPr="00E04CED">
        <w:rPr>
          <w:color w:val="000000" w:themeColor="text1"/>
        </w:rPr>
        <w:t xml:space="preserve"> de </w:t>
      </w:r>
      <w:proofErr w:type="spellStart"/>
      <w:r w:rsidRPr="00E04CED">
        <w:rPr>
          <w:color w:val="000000" w:themeColor="text1"/>
        </w:rPr>
        <w:t>Amsparity</w:t>
      </w:r>
      <w:proofErr w:type="spellEnd"/>
      <w:r w:rsidRPr="00E04CED">
        <w:rPr>
          <w:color w:val="000000" w:themeColor="text1"/>
        </w:rPr>
        <w:t xml:space="preserve"> e </w:t>
      </w:r>
      <w:proofErr w:type="spellStart"/>
      <w:r w:rsidRPr="00E04CED">
        <w:rPr>
          <w:color w:val="000000" w:themeColor="text1"/>
        </w:rPr>
        <w:t>iniciar</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apropiado</w:t>
      </w:r>
      <w:proofErr w:type="spellEnd"/>
      <w:r w:rsidRPr="00E04CED">
        <w:rPr>
          <w:color w:val="000000" w:themeColor="text1"/>
        </w:rPr>
        <w:t>.</w:t>
      </w:r>
    </w:p>
    <w:p w14:paraId="13E78D2C" w14:textId="77777777" w:rsidR="00C355EC" w:rsidRPr="00E04CED" w:rsidRDefault="00C355EC" w:rsidP="0009685B">
      <w:pPr>
        <w:pStyle w:val="BodyText"/>
        <w:widowControl/>
        <w:kinsoku w:val="0"/>
        <w:overflowPunct w:val="0"/>
        <w:ind w:left="0"/>
        <w:rPr>
          <w:color w:val="000000" w:themeColor="text1"/>
        </w:rPr>
      </w:pPr>
    </w:p>
    <w:p w14:paraId="351F7DCB" w14:textId="77777777" w:rsidR="00C355EC" w:rsidRPr="00E04CED" w:rsidRDefault="00C355EC" w:rsidP="00B35ABE">
      <w:pPr>
        <w:pStyle w:val="BodyText"/>
        <w:keepNext/>
        <w:widowControl/>
        <w:kinsoku w:val="0"/>
        <w:overflowPunct w:val="0"/>
        <w:ind w:left="0"/>
        <w:rPr>
          <w:color w:val="000000" w:themeColor="text1"/>
        </w:rPr>
      </w:pPr>
      <w:proofErr w:type="spellStart"/>
      <w:r w:rsidRPr="00E04CED">
        <w:rPr>
          <w:color w:val="000000" w:themeColor="text1"/>
          <w:u w:val="single"/>
        </w:rPr>
        <w:lastRenderedPageBreak/>
        <w:t>Inmunosupresión</w:t>
      </w:r>
      <w:proofErr w:type="spellEnd"/>
    </w:p>
    <w:p w14:paraId="1429A00D" w14:textId="77777777" w:rsidR="00C355EC" w:rsidRPr="00E04CED" w:rsidRDefault="00C355EC" w:rsidP="00B35ABE">
      <w:pPr>
        <w:pStyle w:val="BodyText"/>
        <w:keepNext/>
        <w:widowControl/>
        <w:kinsoku w:val="0"/>
        <w:overflowPunct w:val="0"/>
        <w:ind w:left="0"/>
        <w:rPr>
          <w:color w:val="000000" w:themeColor="text1"/>
        </w:rPr>
      </w:pPr>
    </w:p>
    <w:p w14:paraId="1BEDDB41" w14:textId="77777777" w:rsidR="00C355EC" w:rsidRPr="00E04CED" w:rsidRDefault="00C355EC" w:rsidP="0009685B">
      <w:pPr>
        <w:pStyle w:val="BodyText"/>
        <w:widowControl/>
        <w:kinsoku w:val="0"/>
        <w:overflowPunct w:val="0"/>
        <w:ind w:left="0"/>
        <w:rPr>
          <w:color w:val="000000" w:themeColor="text1"/>
        </w:rPr>
      </w:pPr>
      <w:r w:rsidRPr="00E04CED">
        <w:rPr>
          <w:color w:val="000000" w:themeColor="text1"/>
        </w:rPr>
        <w:t xml:space="preserve">En un </w:t>
      </w:r>
      <w:proofErr w:type="spellStart"/>
      <w:r w:rsidRPr="00E04CED">
        <w:rPr>
          <w:color w:val="000000" w:themeColor="text1"/>
        </w:rPr>
        <w:t>estudio</w:t>
      </w:r>
      <w:proofErr w:type="spellEnd"/>
      <w:r w:rsidRPr="00E04CED">
        <w:rPr>
          <w:color w:val="000000" w:themeColor="text1"/>
        </w:rPr>
        <w:t xml:space="preserve"> de 64 </w:t>
      </w:r>
      <w:proofErr w:type="spellStart"/>
      <w:r w:rsidRPr="00E04CED">
        <w:rPr>
          <w:color w:val="000000" w:themeColor="text1"/>
        </w:rPr>
        <w:t>pacientes</w:t>
      </w:r>
      <w:proofErr w:type="spellEnd"/>
      <w:r w:rsidRPr="00E04CED">
        <w:rPr>
          <w:color w:val="000000" w:themeColor="text1"/>
        </w:rPr>
        <w:t xml:space="preserve"> con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Pr="00E04CED">
        <w:rPr>
          <w:color w:val="000000" w:themeColor="text1"/>
        </w:rPr>
        <w:t xml:space="preserve"> que </w:t>
      </w:r>
      <w:proofErr w:type="spellStart"/>
      <w:r w:rsidRPr="00E04CED">
        <w:rPr>
          <w:color w:val="000000" w:themeColor="text1"/>
        </w:rPr>
        <w:t>fueron</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adalimumab, no se </w:t>
      </w:r>
      <w:proofErr w:type="spellStart"/>
      <w:r w:rsidRPr="00E04CED">
        <w:rPr>
          <w:color w:val="000000" w:themeColor="text1"/>
        </w:rPr>
        <w:t>observó</w:t>
      </w:r>
      <w:proofErr w:type="spellEnd"/>
      <w:r w:rsidRPr="00E04CED">
        <w:rPr>
          <w:color w:val="000000" w:themeColor="text1"/>
        </w:rPr>
        <w:t xml:space="preserve"> </w:t>
      </w:r>
      <w:proofErr w:type="spellStart"/>
      <w:r w:rsidRPr="00E04CED">
        <w:rPr>
          <w:color w:val="000000" w:themeColor="text1"/>
        </w:rPr>
        <w:t>evidencia</w:t>
      </w:r>
      <w:proofErr w:type="spellEnd"/>
      <w:r w:rsidRPr="00E04CED">
        <w:rPr>
          <w:color w:val="000000" w:themeColor="text1"/>
        </w:rPr>
        <w:t xml:space="preserve"> de </w:t>
      </w:r>
      <w:proofErr w:type="spellStart"/>
      <w:r w:rsidRPr="00E04CED">
        <w:rPr>
          <w:color w:val="000000" w:themeColor="text1"/>
        </w:rPr>
        <w:t>descenso</w:t>
      </w:r>
      <w:proofErr w:type="spellEnd"/>
      <w:r w:rsidRPr="00E04CED">
        <w:rPr>
          <w:color w:val="000000" w:themeColor="text1"/>
        </w:rPr>
        <w:t xml:space="preserve"> de </w:t>
      </w:r>
      <w:proofErr w:type="spellStart"/>
      <w:r w:rsidRPr="00E04CED">
        <w:rPr>
          <w:color w:val="000000" w:themeColor="text1"/>
        </w:rPr>
        <w:t>hipersensibilidad</w:t>
      </w:r>
      <w:proofErr w:type="spellEnd"/>
      <w:r w:rsidRPr="00E04CED">
        <w:rPr>
          <w:color w:val="000000" w:themeColor="text1"/>
        </w:rPr>
        <w:t xml:space="preserve"> </w:t>
      </w:r>
      <w:proofErr w:type="spellStart"/>
      <w:r w:rsidRPr="00E04CED">
        <w:rPr>
          <w:color w:val="000000" w:themeColor="text1"/>
        </w:rPr>
        <w:t>retardada</w:t>
      </w:r>
      <w:proofErr w:type="spellEnd"/>
      <w:r w:rsidRPr="00E04CED">
        <w:rPr>
          <w:color w:val="000000" w:themeColor="text1"/>
        </w:rPr>
        <w:t xml:space="preserve">, </w:t>
      </w:r>
      <w:proofErr w:type="spellStart"/>
      <w:r w:rsidRPr="00E04CED">
        <w:rPr>
          <w:color w:val="000000" w:themeColor="text1"/>
        </w:rPr>
        <w:t>descenso</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niveles</w:t>
      </w:r>
      <w:proofErr w:type="spellEnd"/>
      <w:r w:rsidRPr="00E04CED">
        <w:rPr>
          <w:color w:val="000000" w:themeColor="text1"/>
        </w:rPr>
        <w:t xml:space="preserve"> de </w:t>
      </w:r>
      <w:proofErr w:type="spellStart"/>
      <w:r w:rsidRPr="00E04CED">
        <w:rPr>
          <w:color w:val="000000" w:themeColor="text1"/>
        </w:rPr>
        <w:t>inmunoglobulinas</w:t>
      </w:r>
      <w:proofErr w:type="spellEnd"/>
      <w:r w:rsidRPr="00E04CED">
        <w:rPr>
          <w:color w:val="000000" w:themeColor="text1"/>
        </w:rPr>
        <w:t xml:space="preserve">, o </w:t>
      </w:r>
      <w:proofErr w:type="spellStart"/>
      <w:r w:rsidRPr="00E04CED">
        <w:rPr>
          <w:color w:val="000000" w:themeColor="text1"/>
        </w:rPr>
        <w:t>cambio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recuento</w:t>
      </w:r>
      <w:proofErr w:type="spellEnd"/>
      <w:r w:rsidRPr="00E04CED">
        <w:rPr>
          <w:color w:val="000000" w:themeColor="text1"/>
        </w:rPr>
        <w:t xml:space="preserve"> de </w:t>
      </w:r>
      <w:proofErr w:type="spellStart"/>
      <w:r w:rsidRPr="00E04CED">
        <w:rPr>
          <w:color w:val="000000" w:themeColor="text1"/>
        </w:rPr>
        <w:t>células</w:t>
      </w:r>
      <w:proofErr w:type="spellEnd"/>
      <w:r w:rsidRPr="00E04CED">
        <w:rPr>
          <w:color w:val="000000" w:themeColor="text1"/>
        </w:rPr>
        <w:t xml:space="preserve"> </w:t>
      </w:r>
      <w:proofErr w:type="spellStart"/>
      <w:r w:rsidRPr="00E04CED">
        <w:rPr>
          <w:color w:val="000000" w:themeColor="text1"/>
        </w:rPr>
        <w:t>efectoras</w:t>
      </w:r>
      <w:proofErr w:type="spellEnd"/>
      <w:r w:rsidRPr="00E04CED">
        <w:rPr>
          <w:color w:val="000000" w:themeColor="text1"/>
        </w:rPr>
        <w:t xml:space="preserve"> T, </w:t>
      </w:r>
      <w:proofErr w:type="spellStart"/>
      <w:r w:rsidRPr="00E04CED">
        <w:rPr>
          <w:color w:val="000000" w:themeColor="text1"/>
        </w:rPr>
        <w:t>células</w:t>
      </w:r>
      <w:proofErr w:type="spellEnd"/>
      <w:r w:rsidRPr="00E04CED">
        <w:rPr>
          <w:color w:val="000000" w:themeColor="text1"/>
        </w:rPr>
        <w:t xml:space="preserve"> B, </w:t>
      </w:r>
      <w:proofErr w:type="spellStart"/>
      <w:r w:rsidRPr="00E04CED">
        <w:rPr>
          <w:color w:val="000000" w:themeColor="text1"/>
        </w:rPr>
        <w:t>células</w:t>
      </w:r>
      <w:proofErr w:type="spellEnd"/>
      <w:r w:rsidRPr="00E04CED">
        <w:rPr>
          <w:color w:val="000000" w:themeColor="text1"/>
        </w:rPr>
        <w:t xml:space="preserve"> NK, </w:t>
      </w:r>
      <w:proofErr w:type="spellStart"/>
      <w:r w:rsidRPr="00E04CED">
        <w:rPr>
          <w:color w:val="000000" w:themeColor="text1"/>
        </w:rPr>
        <w:t>monocitos</w:t>
      </w:r>
      <w:proofErr w:type="spellEnd"/>
      <w:r w:rsidRPr="00E04CED">
        <w:rPr>
          <w:color w:val="000000" w:themeColor="text1"/>
        </w:rPr>
        <w:t>/</w:t>
      </w:r>
      <w:proofErr w:type="spellStart"/>
      <w:r w:rsidRPr="00E04CED">
        <w:rPr>
          <w:color w:val="000000" w:themeColor="text1"/>
        </w:rPr>
        <w:t>macrófagos</w:t>
      </w:r>
      <w:proofErr w:type="spellEnd"/>
      <w:r w:rsidRPr="00E04CED">
        <w:rPr>
          <w:color w:val="000000" w:themeColor="text1"/>
        </w:rPr>
        <w:t xml:space="preserve"> y </w:t>
      </w:r>
      <w:proofErr w:type="spellStart"/>
      <w:r w:rsidRPr="00E04CED">
        <w:rPr>
          <w:color w:val="000000" w:themeColor="text1"/>
        </w:rPr>
        <w:t>neutrófilos</w:t>
      </w:r>
      <w:proofErr w:type="spellEnd"/>
      <w:r w:rsidRPr="00E04CED">
        <w:rPr>
          <w:color w:val="000000" w:themeColor="text1"/>
        </w:rPr>
        <w:t>.</w:t>
      </w:r>
    </w:p>
    <w:p w14:paraId="0F011FDD" w14:textId="77777777" w:rsidR="00C355EC" w:rsidRPr="00E04CED" w:rsidRDefault="00C355EC" w:rsidP="0009685B">
      <w:pPr>
        <w:pStyle w:val="BodyText"/>
        <w:widowControl/>
        <w:kinsoku w:val="0"/>
        <w:overflowPunct w:val="0"/>
        <w:ind w:left="0"/>
        <w:rPr>
          <w:color w:val="000000" w:themeColor="text1"/>
        </w:rPr>
      </w:pPr>
    </w:p>
    <w:p w14:paraId="39300D32" w14:textId="77777777" w:rsidR="00C355EC" w:rsidRPr="00E04CED" w:rsidRDefault="00C355EC" w:rsidP="0009685B">
      <w:pPr>
        <w:pStyle w:val="BodyText"/>
        <w:keepNext/>
        <w:widowControl/>
        <w:kinsoku w:val="0"/>
        <w:overflowPunct w:val="0"/>
        <w:ind w:left="0"/>
        <w:rPr>
          <w:color w:val="000000" w:themeColor="text1"/>
        </w:rPr>
      </w:pPr>
      <w:proofErr w:type="spellStart"/>
      <w:r w:rsidRPr="00E04CED">
        <w:rPr>
          <w:color w:val="000000" w:themeColor="text1"/>
          <w:u w:val="single"/>
        </w:rPr>
        <w:t>Enfermedades</w:t>
      </w:r>
      <w:proofErr w:type="spellEnd"/>
      <w:r w:rsidRPr="00E04CED">
        <w:rPr>
          <w:color w:val="000000" w:themeColor="text1"/>
          <w:u w:val="single"/>
        </w:rPr>
        <w:t xml:space="preserve"> </w:t>
      </w:r>
      <w:proofErr w:type="spellStart"/>
      <w:r w:rsidRPr="00E04CED">
        <w:rPr>
          <w:color w:val="000000" w:themeColor="text1"/>
          <w:u w:val="single"/>
        </w:rPr>
        <w:t>neoplásicas</w:t>
      </w:r>
      <w:proofErr w:type="spellEnd"/>
      <w:r w:rsidRPr="00E04CED">
        <w:rPr>
          <w:color w:val="000000" w:themeColor="text1"/>
          <w:u w:val="single"/>
        </w:rPr>
        <w:t xml:space="preserve"> </w:t>
      </w:r>
      <w:proofErr w:type="spellStart"/>
      <w:r w:rsidRPr="00E04CED">
        <w:rPr>
          <w:color w:val="000000" w:themeColor="text1"/>
          <w:u w:val="single"/>
        </w:rPr>
        <w:t>malignas</w:t>
      </w:r>
      <w:proofErr w:type="spellEnd"/>
      <w:r w:rsidRPr="00E04CED">
        <w:rPr>
          <w:color w:val="000000" w:themeColor="text1"/>
          <w:u w:val="single"/>
        </w:rPr>
        <w:t xml:space="preserve"> y </w:t>
      </w:r>
      <w:proofErr w:type="spellStart"/>
      <w:r w:rsidRPr="00E04CED">
        <w:rPr>
          <w:color w:val="000000" w:themeColor="text1"/>
          <w:u w:val="single"/>
        </w:rPr>
        <w:t>trastornos</w:t>
      </w:r>
      <w:proofErr w:type="spellEnd"/>
      <w:r w:rsidRPr="00E04CED">
        <w:rPr>
          <w:color w:val="000000" w:themeColor="text1"/>
          <w:u w:val="single"/>
        </w:rPr>
        <w:t xml:space="preserve"> </w:t>
      </w:r>
      <w:proofErr w:type="spellStart"/>
      <w:r w:rsidRPr="00E04CED">
        <w:rPr>
          <w:color w:val="000000" w:themeColor="text1"/>
          <w:u w:val="single"/>
        </w:rPr>
        <w:t>linfoproliferativos</w:t>
      </w:r>
      <w:proofErr w:type="spellEnd"/>
    </w:p>
    <w:p w14:paraId="0376FB94" w14:textId="77777777" w:rsidR="00C355EC" w:rsidRPr="00E04CED" w:rsidRDefault="00C355EC" w:rsidP="0009685B">
      <w:pPr>
        <w:pStyle w:val="BodyText"/>
        <w:keepNext/>
        <w:widowControl/>
        <w:kinsoku w:val="0"/>
        <w:overflowPunct w:val="0"/>
        <w:ind w:left="0"/>
        <w:rPr>
          <w:color w:val="000000" w:themeColor="text1"/>
        </w:rPr>
      </w:pPr>
    </w:p>
    <w:p w14:paraId="069E0A07" w14:textId="77777777" w:rsidR="00C355EC" w:rsidRPr="00E04CED" w:rsidRDefault="00C355EC" w:rsidP="0009685B">
      <w:pPr>
        <w:pStyle w:val="BodyText"/>
        <w:widowControl/>
        <w:kinsoku w:val="0"/>
        <w:overflowPunct w:val="0"/>
        <w:ind w:left="0"/>
        <w:rPr>
          <w:color w:val="000000" w:themeColor="text1"/>
        </w:rPr>
      </w:pPr>
      <w:r w:rsidRPr="00E04CED">
        <w:rPr>
          <w:color w:val="000000" w:themeColor="text1"/>
        </w:rPr>
        <w:t xml:space="preserve">En las partes </w:t>
      </w:r>
      <w:proofErr w:type="spellStart"/>
      <w:r w:rsidRPr="00E04CED">
        <w:rPr>
          <w:color w:val="000000" w:themeColor="text1"/>
        </w:rPr>
        <w:t>controladas</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ensayos</w:t>
      </w:r>
      <w:proofErr w:type="spellEnd"/>
      <w:r w:rsidRPr="00E04CED">
        <w:rPr>
          <w:color w:val="000000" w:themeColor="text1"/>
        </w:rPr>
        <w:t xml:space="preserve"> </w:t>
      </w:r>
      <w:proofErr w:type="spellStart"/>
      <w:r w:rsidRPr="00E04CED">
        <w:rPr>
          <w:color w:val="000000" w:themeColor="text1"/>
        </w:rPr>
        <w:t>clínicos</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antagonistas</w:t>
      </w:r>
      <w:proofErr w:type="spellEnd"/>
      <w:r w:rsidRPr="00E04CED">
        <w:rPr>
          <w:color w:val="000000" w:themeColor="text1"/>
        </w:rPr>
        <w:t xml:space="preserve"> del TNF, se </w:t>
      </w:r>
      <w:proofErr w:type="spellStart"/>
      <w:r w:rsidRPr="00E04CED">
        <w:rPr>
          <w:color w:val="000000" w:themeColor="text1"/>
        </w:rPr>
        <w:t>han</w:t>
      </w:r>
      <w:proofErr w:type="spellEnd"/>
      <w:r w:rsidRPr="00E04CED">
        <w:rPr>
          <w:color w:val="000000" w:themeColor="text1"/>
        </w:rPr>
        <w:t xml:space="preserve"> </w:t>
      </w:r>
      <w:proofErr w:type="spellStart"/>
      <w:r w:rsidRPr="00E04CED">
        <w:rPr>
          <w:color w:val="000000" w:themeColor="text1"/>
        </w:rPr>
        <w:t>observado</w:t>
      </w:r>
      <w:proofErr w:type="spellEnd"/>
      <w:r w:rsidRPr="00E04CED">
        <w:rPr>
          <w:color w:val="000000" w:themeColor="text1"/>
        </w:rPr>
        <w:t xml:space="preserve"> </w:t>
      </w:r>
      <w:proofErr w:type="spellStart"/>
      <w:r w:rsidRPr="00E04CED">
        <w:rPr>
          <w:color w:val="000000" w:themeColor="text1"/>
        </w:rPr>
        <w:t>más</w:t>
      </w:r>
      <w:proofErr w:type="spellEnd"/>
      <w:r w:rsidRPr="00E04CED">
        <w:rPr>
          <w:color w:val="000000" w:themeColor="text1"/>
        </w:rPr>
        <w:t xml:space="preserve"> </w:t>
      </w:r>
      <w:proofErr w:type="spellStart"/>
      <w:r w:rsidRPr="00E04CED">
        <w:rPr>
          <w:color w:val="000000" w:themeColor="text1"/>
        </w:rPr>
        <w:t>casos</w:t>
      </w:r>
      <w:proofErr w:type="spellEnd"/>
      <w:r w:rsidRPr="00E04CED">
        <w:rPr>
          <w:color w:val="000000" w:themeColor="text1"/>
        </w:rPr>
        <w:t xml:space="preserve"> de </w:t>
      </w:r>
      <w:proofErr w:type="spellStart"/>
      <w:r w:rsidRPr="00E04CED">
        <w:rPr>
          <w:color w:val="000000" w:themeColor="text1"/>
        </w:rPr>
        <w:t>enfermedades</w:t>
      </w:r>
      <w:proofErr w:type="spellEnd"/>
      <w:r w:rsidRPr="00E04CED">
        <w:rPr>
          <w:color w:val="000000" w:themeColor="text1"/>
        </w:rPr>
        <w:t xml:space="preserve"> </w:t>
      </w:r>
      <w:proofErr w:type="spellStart"/>
      <w:r w:rsidRPr="00E04CED">
        <w:rPr>
          <w:color w:val="000000" w:themeColor="text1"/>
        </w:rPr>
        <w:t>neoplásicas</w:t>
      </w:r>
      <w:proofErr w:type="spellEnd"/>
      <w:r w:rsidRPr="00E04CED">
        <w:rPr>
          <w:color w:val="000000" w:themeColor="text1"/>
        </w:rPr>
        <w:t xml:space="preserve"> </w:t>
      </w:r>
      <w:proofErr w:type="spellStart"/>
      <w:r w:rsidRPr="00E04CED">
        <w:rPr>
          <w:color w:val="000000" w:themeColor="text1"/>
        </w:rPr>
        <w:t>malignas</w:t>
      </w:r>
      <w:proofErr w:type="spellEnd"/>
      <w:r w:rsidRPr="00E04CED">
        <w:rPr>
          <w:color w:val="000000" w:themeColor="text1"/>
        </w:rPr>
        <w:t xml:space="preserve">, </w:t>
      </w:r>
      <w:proofErr w:type="spellStart"/>
      <w:r w:rsidRPr="00E04CED">
        <w:rPr>
          <w:color w:val="000000" w:themeColor="text1"/>
        </w:rPr>
        <w:t>incluido</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linfoma</w:t>
      </w:r>
      <w:proofErr w:type="spellEnd"/>
      <w:r w:rsidRPr="00E04CED">
        <w:rPr>
          <w:color w:val="000000" w:themeColor="text1"/>
        </w:rPr>
        <w:t xml:space="preserve">, entre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que </w:t>
      </w:r>
      <w:proofErr w:type="spellStart"/>
      <w:r w:rsidRPr="00E04CED">
        <w:rPr>
          <w:color w:val="000000" w:themeColor="text1"/>
        </w:rPr>
        <w:t>recibieron</w:t>
      </w:r>
      <w:proofErr w:type="spellEnd"/>
      <w:r w:rsidRPr="00E04CED">
        <w:rPr>
          <w:color w:val="000000" w:themeColor="text1"/>
        </w:rPr>
        <w:t xml:space="preserve"> un </w:t>
      </w:r>
      <w:proofErr w:type="spellStart"/>
      <w:r w:rsidRPr="00E04CED">
        <w:rPr>
          <w:color w:val="000000" w:themeColor="text1"/>
        </w:rPr>
        <w:t>antagonista</w:t>
      </w:r>
      <w:proofErr w:type="spellEnd"/>
      <w:r w:rsidRPr="00E04CED">
        <w:rPr>
          <w:color w:val="000000" w:themeColor="text1"/>
        </w:rPr>
        <w:t xml:space="preserve"> del TNF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comparación</w:t>
      </w:r>
      <w:proofErr w:type="spellEnd"/>
      <w:r w:rsidRPr="00E04CED">
        <w:rPr>
          <w:color w:val="000000" w:themeColor="text1"/>
        </w:rPr>
        <w:t xml:space="preserve"> con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grupo</w:t>
      </w:r>
      <w:proofErr w:type="spellEnd"/>
      <w:r w:rsidRPr="00E04CED">
        <w:rPr>
          <w:color w:val="000000" w:themeColor="text1"/>
        </w:rPr>
        <w:t xml:space="preserve"> control. Sin embargo, la </w:t>
      </w:r>
      <w:proofErr w:type="spellStart"/>
      <w:r w:rsidRPr="00E04CED">
        <w:rPr>
          <w:color w:val="000000" w:themeColor="text1"/>
        </w:rPr>
        <w:t>incidencia</w:t>
      </w:r>
      <w:proofErr w:type="spellEnd"/>
      <w:r w:rsidRPr="00E04CED">
        <w:rPr>
          <w:color w:val="000000" w:themeColor="text1"/>
        </w:rPr>
        <w:t xml:space="preserve"> </w:t>
      </w:r>
      <w:proofErr w:type="spellStart"/>
      <w:r w:rsidRPr="00E04CED">
        <w:rPr>
          <w:color w:val="000000" w:themeColor="text1"/>
        </w:rPr>
        <w:t>fue</w:t>
      </w:r>
      <w:proofErr w:type="spellEnd"/>
      <w:r w:rsidRPr="00E04CED">
        <w:rPr>
          <w:color w:val="000000" w:themeColor="text1"/>
        </w:rPr>
        <w:t xml:space="preserve"> rara. En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ámbito</w:t>
      </w:r>
      <w:proofErr w:type="spellEnd"/>
      <w:r w:rsidRPr="00E04CED">
        <w:rPr>
          <w:color w:val="000000" w:themeColor="text1"/>
        </w:rPr>
        <w:t xml:space="preserve"> </w:t>
      </w:r>
      <w:proofErr w:type="spellStart"/>
      <w:r w:rsidRPr="00E04CED">
        <w:rPr>
          <w:color w:val="000000" w:themeColor="text1"/>
        </w:rPr>
        <w:t>poscomercialización</w:t>
      </w:r>
      <w:proofErr w:type="spellEnd"/>
      <w:r w:rsidRPr="00E04CED">
        <w:rPr>
          <w:color w:val="000000" w:themeColor="text1"/>
        </w:rPr>
        <w:t xml:space="preserve"> se </w:t>
      </w:r>
      <w:proofErr w:type="spellStart"/>
      <w:r w:rsidRPr="00E04CED">
        <w:rPr>
          <w:color w:val="000000" w:themeColor="text1"/>
        </w:rPr>
        <w:t>han</w:t>
      </w:r>
      <w:proofErr w:type="spellEnd"/>
      <w:r w:rsidRPr="00E04CED">
        <w:rPr>
          <w:color w:val="000000" w:themeColor="text1"/>
        </w:rPr>
        <w:t xml:space="preserve"> </w:t>
      </w:r>
      <w:proofErr w:type="spellStart"/>
      <w:r w:rsidRPr="00E04CED">
        <w:rPr>
          <w:color w:val="000000" w:themeColor="text1"/>
        </w:rPr>
        <w:t>notificado</w:t>
      </w:r>
      <w:proofErr w:type="spellEnd"/>
      <w:r w:rsidRPr="00E04CED">
        <w:rPr>
          <w:color w:val="000000" w:themeColor="text1"/>
        </w:rPr>
        <w:t xml:space="preserve"> </w:t>
      </w:r>
      <w:proofErr w:type="spellStart"/>
      <w:r w:rsidRPr="00E04CED">
        <w:rPr>
          <w:color w:val="000000" w:themeColor="text1"/>
        </w:rPr>
        <w:t>casos</w:t>
      </w:r>
      <w:proofErr w:type="spellEnd"/>
      <w:r w:rsidRPr="00E04CED">
        <w:rPr>
          <w:color w:val="000000" w:themeColor="text1"/>
        </w:rPr>
        <w:t xml:space="preserve"> de </w:t>
      </w:r>
      <w:proofErr w:type="spellStart"/>
      <w:r w:rsidRPr="00E04CED">
        <w:rPr>
          <w:color w:val="000000" w:themeColor="text1"/>
        </w:rPr>
        <w:t>leucemia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w:t>
      </w:r>
      <w:proofErr w:type="spellStart"/>
      <w:r w:rsidRPr="00E04CED">
        <w:rPr>
          <w:color w:val="000000" w:themeColor="text1"/>
        </w:rPr>
        <w:t>antagonistas</w:t>
      </w:r>
      <w:proofErr w:type="spellEnd"/>
      <w:r w:rsidRPr="00E04CED">
        <w:rPr>
          <w:color w:val="000000" w:themeColor="text1"/>
        </w:rPr>
        <w:t xml:space="preserve"> del TNF. </w:t>
      </w:r>
      <w:proofErr w:type="spellStart"/>
      <w:r w:rsidRPr="00E04CED">
        <w:rPr>
          <w:color w:val="000000" w:themeColor="text1"/>
        </w:rPr>
        <w:t>Existe</w:t>
      </w:r>
      <w:proofErr w:type="spellEnd"/>
      <w:r w:rsidRPr="00E04CED">
        <w:rPr>
          <w:color w:val="000000" w:themeColor="text1"/>
        </w:rPr>
        <w:t xml:space="preserve"> un mayor </w:t>
      </w:r>
      <w:proofErr w:type="spellStart"/>
      <w:r w:rsidRPr="00E04CED">
        <w:rPr>
          <w:color w:val="000000" w:themeColor="text1"/>
        </w:rPr>
        <w:t>riesgo</w:t>
      </w:r>
      <w:proofErr w:type="spellEnd"/>
      <w:r w:rsidRPr="00E04CED">
        <w:rPr>
          <w:color w:val="000000" w:themeColor="text1"/>
        </w:rPr>
        <w:t xml:space="preserve"> basal de </w:t>
      </w:r>
      <w:proofErr w:type="spellStart"/>
      <w:r w:rsidRPr="00E04CED">
        <w:rPr>
          <w:color w:val="000000" w:themeColor="text1"/>
        </w:rPr>
        <w:t>linfomas</w:t>
      </w:r>
      <w:proofErr w:type="spellEnd"/>
      <w:r w:rsidRPr="00E04CED">
        <w:rPr>
          <w:color w:val="000000" w:themeColor="text1"/>
        </w:rPr>
        <w:t xml:space="preserve"> y </w:t>
      </w:r>
      <w:proofErr w:type="spellStart"/>
      <w:r w:rsidRPr="00E04CED">
        <w:rPr>
          <w:color w:val="000000" w:themeColor="text1"/>
        </w:rPr>
        <w:t>leucemia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con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Pr="00E04CED">
        <w:rPr>
          <w:color w:val="000000" w:themeColor="text1"/>
        </w:rPr>
        <w:t xml:space="preserve"> con </w:t>
      </w:r>
      <w:proofErr w:type="spellStart"/>
      <w:r w:rsidRPr="00E04CED">
        <w:rPr>
          <w:color w:val="000000" w:themeColor="text1"/>
        </w:rPr>
        <w:t>enfermedad</w:t>
      </w:r>
      <w:proofErr w:type="spellEnd"/>
      <w:r w:rsidRPr="00E04CED">
        <w:rPr>
          <w:color w:val="000000" w:themeColor="text1"/>
        </w:rPr>
        <w:t xml:space="preserve"> </w:t>
      </w:r>
      <w:proofErr w:type="spellStart"/>
      <w:r w:rsidRPr="00E04CED">
        <w:rPr>
          <w:color w:val="000000" w:themeColor="text1"/>
        </w:rPr>
        <w:t>inflamatoria</w:t>
      </w:r>
      <w:proofErr w:type="spellEnd"/>
      <w:r w:rsidRPr="00E04CED">
        <w:rPr>
          <w:color w:val="000000" w:themeColor="text1"/>
        </w:rPr>
        <w:t xml:space="preserve"> de </w:t>
      </w:r>
      <w:proofErr w:type="spellStart"/>
      <w:r w:rsidRPr="00E04CED">
        <w:rPr>
          <w:color w:val="000000" w:themeColor="text1"/>
        </w:rPr>
        <w:t>alta</w:t>
      </w:r>
      <w:proofErr w:type="spellEnd"/>
      <w:r w:rsidRPr="00E04CED">
        <w:rPr>
          <w:color w:val="000000" w:themeColor="text1"/>
        </w:rPr>
        <w:t xml:space="preserve"> </w:t>
      </w:r>
      <w:proofErr w:type="spellStart"/>
      <w:r w:rsidRPr="00E04CED">
        <w:rPr>
          <w:color w:val="000000" w:themeColor="text1"/>
        </w:rPr>
        <w:t>actividad</w:t>
      </w:r>
      <w:proofErr w:type="spellEnd"/>
      <w:r w:rsidRPr="00E04CED">
        <w:rPr>
          <w:color w:val="000000" w:themeColor="text1"/>
        </w:rPr>
        <w:t xml:space="preserve">, que </w:t>
      </w:r>
      <w:proofErr w:type="spellStart"/>
      <w:r w:rsidRPr="00E04CED">
        <w:rPr>
          <w:color w:val="000000" w:themeColor="text1"/>
        </w:rPr>
        <w:t>complica</w:t>
      </w:r>
      <w:proofErr w:type="spellEnd"/>
      <w:r w:rsidRPr="00E04CED">
        <w:rPr>
          <w:color w:val="000000" w:themeColor="text1"/>
        </w:rPr>
        <w:t xml:space="preserve"> la </w:t>
      </w:r>
      <w:proofErr w:type="spellStart"/>
      <w:r w:rsidRPr="00E04CED">
        <w:rPr>
          <w:color w:val="000000" w:themeColor="text1"/>
        </w:rPr>
        <w:t>estimación</w:t>
      </w:r>
      <w:proofErr w:type="spellEnd"/>
      <w:r w:rsidRPr="00E04CED">
        <w:rPr>
          <w:color w:val="000000" w:themeColor="text1"/>
        </w:rPr>
        <w:t xml:space="preserve"> del </w:t>
      </w:r>
      <w:proofErr w:type="spellStart"/>
      <w:r w:rsidRPr="00E04CED">
        <w:rPr>
          <w:color w:val="000000" w:themeColor="text1"/>
        </w:rPr>
        <w:t>riesgo</w:t>
      </w:r>
      <w:proofErr w:type="spellEnd"/>
      <w:r w:rsidRPr="00E04CED">
        <w:rPr>
          <w:color w:val="000000" w:themeColor="text1"/>
        </w:rPr>
        <w:t xml:space="preserve">. Con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conocimiento</w:t>
      </w:r>
      <w:proofErr w:type="spellEnd"/>
      <w:r w:rsidRPr="00E04CED">
        <w:rPr>
          <w:color w:val="000000" w:themeColor="text1"/>
        </w:rPr>
        <w:t xml:space="preserve"> actual, no se </w:t>
      </w:r>
      <w:proofErr w:type="spellStart"/>
      <w:r w:rsidRPr="00E04CED">
        <w:rPr>
          <w:color w:val="000000" w:themeColor="text1"/>
        </w:rPr>
        <w:t>puede</w:t>
      </w:r>
      <w:proofErr w:type="spellEnd"/>
      <w:r w:rsidRPr="00E04CED">
        <w:rPr>
          <w:color w:val="000000" w:themeColor="text1"/>
        </w:rPr>
        <w:t xml:space="preserve"> </w:t>
      </w:r>
      <w:proofErr w:type="spellStart"/>
      <w:r w:rsidRPr="00E04CED">
        <w:rPr>
          <w:color w:val="000000" w:themeColor="text1"/>
        </w:rPr>
        <w:t>excluir</w:t>
      </w:r>
      <w:proofErr w:type="spellEnd"/>
      <w:r w:rsidRPr="00E04CED">
        <w:rPr>
          <w:color w:val="000000" w:themeColor="text1"/>
        </w:rPr>
        <w:t xml:space="preserve"> un </w:t>
      </w:r>
      <w:proofErr w:type="spellStart"/>
      <w:r w:rsidRPr="00E04CED">
        <w:rPr>
          <w:color w:val="000000" w:themeColor="text1"/>
        </w:rPr>
        <w:t>posible</w:t>
      </w:r>
      <w:proofErr w:type="spellEnd"/>
      <w:r w:rsidRPr="00E04CED">
        <w:rPr>
          <w:color w:val="000000" w:themeColor="text1"/>
        </w:rPr>
        <w:t xml:space="preserve"> </w:t>
      </w:r>
      <w:proofErr w:type="spellStart"/>
      <w:r w:rsidRPr="00E04CED">
        <w:rPr>
          <w:color w:val="000000" w:themeColor="text1"/>
        </w:rPr>
        <w:t>riesgo</w:t>
      </w:r>
      <w:proofErr w:type="spellEnd"/>
      <w:r w:rsidRPr="00E04CED">
        <w:rPr>
          <w:color w:val="000000" w:themeColor="text1"/>
        </w:rPr>
        <w:t xml:space="preserve"> de </w:t>
      </w:r>
      <w:proofErr w:type="spellStart"/>
      <w:r w:rsidRPr="00E04CED">
        <w:rPr>
          <w:color w:val="000000" w:themeColor="text1"/>
        </w:rPr>
        <w:t>desarrollo</w:t>
      </w:r>
      <w:proofErr w:type="spellEnd"/>
      <w:r w:rsidRPr="00E04CED">
        <w:rPr>
          <w:color w:val="000000" w:themeColor="text1"/>
        </w:rPr>
        <w:t xml:space="preserve"> de </w:t>
      </w:r>
      <w:proofErr w:type="spellStart"/>
      <w:r w:rsidRPr="00E04CED">
        <w:rPr>
          <w:color w:val="000000" w:themeColor="text1"/>
        </w:rPr>
        <w:t>linfomas</w:t>
      </w:r>
      <w:proofErr w:type="spellEnd"/>
      <w:r w:rsidRPr="00E04CED">
        <w:rPr>
          <w:color w:val="000000" w:themeColor="text1"/>
        </w:rPr>
        <w:t xml:space="preserve">, </w:t>
      </w:r>
      <w:proofErr w:type="spellStart"/>
      <w:r w:rsidRPr="00E04CED">
        <w:rPr>
          <w:color w:val="000000" w:themeColor="text1"/>
        </w:rPr>
        <w:t>leucemia</w:t>
      </w:r>
      <w:proofErr w:type="spellEnd"/>
      <w:r w:rsidRPr="00E04CED">
        <w:rPr>
          <w:color w:val="000000" w:themeColor="text1"/>
        </w:rPr>
        <w:t xml:space="preserve">, y </w:t>
      </w:r>
      <w:proofErr w:type="spellStart"/>
      <w:r w:rsidRPr="00E04CED">
        <w:rPr>
          <w:color w:val="000000" w:themeColor="text1"/>
        </w:rPr>
        <w:t>otras</w:t>
      </w:r>
      <w:proofErr w:type="spellEnd"/>
      <w:r w:rsidRPr="00E04CED">
        <w:rPr>
          <w:color w:val="000000" w:themeColor="text1"/>
        </w:rPr>
        <w:t xml:space="preserve"> </w:t>
      </w:r>
      <w:proofErr w:type="spellStart"/>
      <w:r w:rsidRPr="00E04CED">
        <w:rPr>
          <w:color w:val="000000" w:themeColor="text1"/>
        </w:rPr>
        <w:t>enfermedades</w:t>
      </w:r>
      <w:proofErr w:type="spellEnd"/>
      <w:r w:rsidRPr="00E04CED">
        <w:rPr>
          <w:color w:val="000000" w:themeColor="text1"/>
        </w:rPr>
        <w:t xml:space="preserve"> </w:t>
      </w:r>
      <w:proofErr w:type="spellStart"/>
      <w:r w:rsidRPr="00E04CED">
        <w:rPr>
          <w:color w:val="000000" w:themeColor="text1"/>
        </w:rPr>
        <w:t>neoplásicas</w:t>
      </w:r>
      <w:proofErr w:type="spellEnd"/>
      <w:r w:rsidRPr="00E04CED">
        <w:rPr>
          <w:color w:val="000000" w:themeColor="text1"/>
        </w:rPr>
        <w:t xml:space="preserve"> </w:t>
      </w:r>
      <w:proofErr w:type="spellStart"/>
      <w:r w:rsidRPr="00E04CED">
        <w:rPr>
          <w:color w:val="000000" w:themeColor="text1"/>
        </w:rPr>
        <w:t>malignas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w:t>
      </w:r>
      <w:proofErr w:type="spellStart"/>
      <w:r w:rsidRPr="00E04CED">
        <w:rPr>
          <w:color w:val="000000" w:themeColor="text1"/>
        </w:rPr>
        <w:t>antagonistas</w:t>
      </w:r>
      <w:proofErr w:type="spellEnd"/>
      <w:r w:rsidRPr="00E04CED">
        <w:rPr>
          <w:color w:val="000000" w:themeColor="text1"/>
        </w:rPr>
        <w:t xml:space="preserve"> del TNF.</w:t>
      </w:r>
    </w:p>
    <w:p w14:paraId="77F356ED" w14:textId="77777777" w:rsidR="00C355EC" w:rsidRPr="00E04CED" w:rsidRDefault="00C355EC" w:rsidP="0009685B">
      <w:pPr>
        <w:pStyle w:val="BodyText"/>
        <w:widowControl/>
        <w:kinsoku w:val="0"/>
        <w:overflowPunct w:val="0"/>
        <w:ind w:left="0"/>
        <w:rPr>
          <w:color w:val="000000" w:themeColor="text1"/>
          <w:szCs w:val="21"/>
        </w:rPr>
      </w:pPr>
    </w:p>
    <w:p w14:paraId="4D5ABEA1" w14:textId="77777777" w:rsidR="00C355EC" w:rsidRPr="00E04CED" w:rsidRDefault="00C355EC" w:rsidP="0009685B">
      <w:pPr>
        <w:pStyle w:val="BodyText"/>
        <w:widowControl/>
        <w:kinsoku w:val="0"/>
        <w:overflowPunct w:val="0"/>
        <w:ind w:left="0"/>
        <w:rPr>
          <w:color w:val="000000" w:themeColor="text1"/>
        </w:rPr>
      </w:pPr>
      <w:r w:rsidRPr="00E04CED">
        <w:rPr>
          <w:color w:val="000000" w:themeColor="text1"/>
        </w:rPr>
        <w:t xml:space="preserve">Se ha </w:t>
      </w:r>
      <w:proofErr w:type="spellStart"/>
      <w:r w:rsidRPr="00E04CED">
        <w:rPr>
          <w:color w:val="000000" w:themeColor="text1"/>
        </w:rPr>
        <w:t>notificado</w:t>
      </w:r>
      <w:proofErr w:type="spellEnd"/>
      <w:r w:rsidRPr="00E04CED">
        <w:rPr>
          <w:color w:val="000000" w:themeColor="text1"/>
        </w:rPr>
        <w:t xml:space="preserve"> la </w:t>
      </w:r>
      <w:proofErr w:type="spellStart"/>
      <w:r w:rsidRPr="00E04CED">
        <w:rPr>
          <w:color w:val="000000" w:themeColor="text1"/>
        </w:rPr>
        <w:t>aparición</w:t>
      </w:r>
      <w:proofErr w:type="spellEnd"/>
      <w:r w:rsidRPr="00E04CED">
        <w:rPr>
          <w:color w:val="000000" w:themeColor="text1"/>
        </w:rPr>
        <w:t xml:space="preserve"> de </w:t>
      </w:r>
      <w:proofErr w:type="spellStart"/>
      <w:r w:rsidRPr="00E04CED">
        <w:rPr>
          <w:color w:val="000000" w:themeColor="text1"/>
        </w:rPr>
        <w:t>enfermedades</w:t>
      </w:r>
      <w:proofErr w:type="spellEnd"/>
      <w:r w:rsidRPr="00E04CED">
        <w:rPr>
          <w:color w:val="000000" w:themeColor="text1"/>
        </w:rPr>
        <w:t xml:space="preserve"> </w:t>
      </w:r>
      <w:proofErr w:type="spellStart"/>
      <w:r w:rsidRPr="00E04CED">
        <w:rPr>
          <w:color w:val="000000" w:themeColor="text1"/>
        </w:rPr>
        <w:t>neoplásicas</w:t>
      </w:r>
      <w:proofErr w:type="spellEnd"/>
      <w:r w:rsidRPr="00E04CED">
        <w:rPr>
          <w:color w:val="000000" w:themeColor="text1"/>
        </w:rPr>
        <w:t xml:space="preserve"> </w:t>
      </w:r>
      <w:proofErr w:type="spellStart"/>
      <w:r w:rsidRPr="00E04CED">
        <w:rPr>
          <w:color w:val="000000" w:themeColor="text1"/>
        </w:rPr>
        <w:t>malignas</w:t>
      </w:r>
      <w:proofErr w:type="spellEnd"/>
      <w:r w:rsidRPr="00E04CED">
        <w:rPr>
          <w:color w:val="000000" w:themeColor="text1"/>
        </w:rPr>
        <w:t xml:space="preserve">, </w:t>
      </w:r>
      <w:proofErr w:type="spellStart"/>
      <w:r w:rsidRPr="00E04CED">
        <w:rPr>
          <w:color w:val="000000" w:themeColor="text1"/>
        </w:rPr>
        <w:t>algunas</w:t>
      </w:r>
      <w:proofErr w:type="spellEnd"/>
      <w:r w:rsidRPr="00E04CED">
        <w:rPr>
          <w:color w:val="000000" w:themeColor="text1"/>
        </w:rPr>
        <w:t xml:space="preserve"> </w:t>
      </w:r>
      <w:proofErr w:type="spellStart"/>
      <w:r w:rsidRPr="00E04CED">
        <w:rPr>
          <w:color w:val="000000" w:themeColor="text1"/>
        </w:rPr>
        <w:t>mortales</w:t>
      </w:r>
      <w:proofErr w:type="spellEnd"/>
      <w:r w:rsidRPr="00E04CED">
        <w:rPr>
          <w:color w:val="000000" w:themeColor="text1"/>
        </w:rPr>
        <w:t xml:space="preserve">, entre </w:t>
      </w:r>
      <w:proofErr w:type="spellStart"/>
      <w:r w:rsidRPr="00E04CED">
        <w:rPr>
          <w:color w:val="000000" w:themeColor="text1"/>
        </w:rPr>
        <w:t>niños</w:t>
      </w:r>
      <w:proofErr w:type="spellEnd"/>
      <w:r w:rsidRPr="00E04CED">
        <w:rPr>
          <w:color w:val="000000" w:themeColor="text1"/>
        </w:rPr>
        <w:t xml:space="preserve">, </w:t>
      </w:r>
      <w:proofErr w:type="spellStart"/>
      <w:r w:rsidRPr="00E04CED">
        <w:rPr>
          <w:color w:val="000000" w:themeColor="text1"/>
        </w:rPr>
        <w:t>adolescentes</w:t>
      </w:r>
      <w:proofErr w:type="spellEnd"/>
      <w:r w:rsidRPr="00E04CED">
        <w:rPr>
          <w:color w:val="000000" w:themeColor="text1"/>
        </w:rPr>
        <w:t xml:space="preserve"> y </w:t>
      </w:r>
      <w:proofErr w:type="spellStart"/>
      <w:r w:rsidRPr="00E04CED">
        <w:rPr>
          <w:color w:val="000000" w:themeColor="text1"/>
        </w:rPr>
        <w:t>jóvenes</w:t>
      </w:r>
      <w:proofErr w:type="spellEnd"/>
      <w:r w:rsidRPr="00E04CED">
        <w:rPr>
          <w:color w:val="000000" w:themeColor="text1"/>
        </w:rPr>
        <w:t xml:space="preserve"> </w:t>
      </w:r>
      <w:proofErr w:type="spellStart"/>
      <w:r w:rsidRPr="00E04CED">
        <w:rPr>
          <w:color w:val="000000" w:themeColor="text1"/>
        </w:rPr>
        <w:t>adultos</w:t>
      </w:r>
      <w:proofErr w:type="spellEnd"/>
      <w:r w:rsidRPr="00E04CED">
        <w:rPr>
          <w:color w:val="000000" w:themeColor="text1"/>
        </w:rPr>
        <w:t xml:space="preserve"> (hasta 22 </w:t>
      </w:r>
      <w:proofErr w:type="spellStart"/>
      <w:r w:rsidRPr="00E04CED">
        <w:rPr>
          <w:color w:val="000000" w:themeColor="text1"/>
        </w:rPr>
        <w:t>años</w:t>
      </w:r>
      <w:proofErr w:type="spellEnd"/>
      <w:r w:rsidRPr="00E04CED">
        <w:rPr>
          <w:color w:val="000000" w:themeColor="text1"/>
        </w:rPr>
        <w:t xml:space="preserve"> de </w:t>
      </w:r>
      <w:proofErr w:type="spellStart"/>
      <w:r w:rsidRPr="00E04CED">
        <w:rPr>
          <w:color w:val="000000" w:themeColor="text1"/>
        </w:rPr>
        <w:t>edad</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w:t>
      </w:r>
      <w:proofErr w:type="spellStart"/>
      <w:r w:rsidRPr="00E04CED">
        <w:rPr>
          <w:color w:val="000000" w:themeColor="text1"/>
        </w:rPr>
        <w:t>agentes</w:t>
      </w:r>
      <w:proofErr w:type="spellEnd"/>
      <w:r w:rsidRPr="00E04CED">
        <w:rPr>
          <w:color w:val="000000" w:themeColor="text1"/>
        </w:rPr>
        <w:t xml:space="preserve"> </w:t>
      </w:r>
      <w:proofErr w:type="spellStart"/>
      <w:r w:rsidRPr="00E04CED">
        <w:rPr>
          <w:color w:val="000000" w:themeColor="text1"/>
        </w:rPr>
        <w:t>antagonistas</w:t>
      </w:r>
      <w:proofErr w:type="spellEnd"/>
      <w:r w:rsidRPr="00E04CED">
        <w:rPr>
          <w:color w:val="000000" w:themeColor="text1"/>
        </w:rPr>
        <w:t xml:space="preserve"> del TNF (</w:t>
      </w:r>
      <w:proofErr w:type="spellStart"/>
      <w:r w:rsidRPr="00E04CED">
        <w:rPr>
          <w:color w:val="000000" w:themeColor="text1"/>
        </w:rPr>
        <w:t>inicio</w:t>
      </w:r>
      <w:proofErr w:type="spellEnd"/>
      <w:r w:rsidRPr="00E04CED">
        <w:rPr>
          <w:color w:val="000000" w:themeColor="text1"/>
        </w:rPr>
        <w:t xml:space="preserve"> del </w:t>
      </w:r>
      <w:proofErr w:type="spellStart"/>
      <w:r w:rsidRPr="00E04CED">
        <w:rPr>
          <w:color w:val="000000" w:themeColor="text1"/>
        </w:rPr>
        <w:t>tratamiento</w:t>
      </w:r>
      <w:proofErr w:type="spellEnd"/>
      <w:r w:rsidRPr="00E04CED">
        <w:rPr>
          <w:color w:val="000000" w:themeColor="text1"/>
        </w:rPr>
        <w:t xml:space="preserve"> ≤</w:t>
      </w:r>
      <w:r w:rsidR="00F36522" w:rsidRPr="00E04CED">
        <w:rPr>
          <w:color w:val="000000" w:themeColor="text1"/>
          <w:lang w:val="es-ES_tradnl"/>
        </w:rPr>
        <w:t xml:space="preserve"> </w:t>
      </w:r>
      <w:r w:rsidRPr="00E04CED">
        <w:rPr>
          <w:color w:val="000000" w:themeColor="text1"/>
        </w:rPr>
        <w:t>18 </w:t>
      </w:r>
      <w:proofErr w:type="spellStart"/>
      <w:r w:rsidRPr="00E04CED">
        <w:rPr>
          <w:color w:val="000000" w:themeColor="text1"/>
        </w:rPr>
        <w:t>años</w:t>
      </w:r>
      <w:proofErr w:type="spellEnd"/>
      <w:r w:rsidRPr="00E04CED">
        <w:rPr>
          <w:color w:val="000000" w:themeColor="text1"/>
        </w:rPr>
        <w:t xml:space="preserve"> de </w:t>
      </w:r>
      <w:proofErr w:type="spellStart"/>
      <w:r w:rsidRPr="00E04CED">
        <w:rPr>
          <w:color w:val="000000" w:themeColor="text1"/>
        </w:rPr>
        <w:t>edad</w:t>
      </w:r>
      <w:proofErr w:type="spellEnd"/>
      <w:r w:rsidRPr="00E04CED">
        <w:rPr>
          <w:color w:val="000000" w:themeColor="text1"/>
        </w:rPr>
        <w:t xml:space="preserve">), </w:t>
      </w:r>
      <w:proofErr w:type="spellStart"/>
      <w:r w:rsidRPr="00E04CED">
        <w:rPr>
          <w:color w:val="000000" w:themeColor="text1"/>
        </w:rPr>
        <w:t>inclu</w:t>
      </w:r>
      <w:r w:rsidR="00F36522" w:rsidRPr="00E04CED">
        <w:rPr>
          <w:color w:val="000000" w:themeColor="text1"/>
          <w:lang w:val="es-ES_tradnl"/>
        </w:rPr>
        <w:t>yen</w:t>
      </w:r>
      <w:proofErr w:type="spellEnd"/>
      <w:r w:rsidRPr="00E04CED">
        <w:rPr>
          <w:color w:val="000000" w:themeColor="text1"/>
        </w:rPr>
        <w:t xml:space="preserve">do adalimumab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ámbito</w:t>
      </w:r>
      <w:proofErr w:type="spellEnd"/>
      <w:r w:rsidRPr="00E04CED">
        <w:rPr>
          <w:color w:val="000000" w:themeColor="text1"/>
        </w:rPr>
        <w:t xml:space="preserve"> </w:t>
      </w:r>
      <w:proofErr w:type="spellStart"/>
      <w:r w:rsidRPr="00E04CED">
        <w:rPr>
          <w:color w:val="000000" w:themeColor="text1"/>
        </w:rPr>
        <w:t>poscomercialización</w:t>
      </w:r>
      <w:proofErr w:type="spellEnd"/>
      <w:r w:rsidRPr="00E04CED">
        <w:rPr>
          <w:color w:val="000000" w:themeColor="text1"/>
        </w:rPr>
        <w:t xml:space="preserve">. </w:t>
      </w:r>
      <w:proofErr w:type="spellStart"/>
      <w:r w:rsidRPr="00E04CED">
        <w:rPr>
          <w:color w:val="000000" w:themeColor="text1"/>
        </w:rPr>
        <w:t>Aproximadamente</w:t>
      </w:r>
      <w:proofErr w:type="spellEnd"/>
      <w:r w:rsidRPr="00E04CED">
        <w:rPr>
          <w:color w:val="000000" w:themeColor="text1"/>
        </w:rPr>
        <w:t xml:space="preserve"> la </w:t>
      </w:r>
      <w:proofErr w:type="spellStart"/>
      <w:r w:rsidRPr="00E04CED">
        <w:rPr>
          <w:color w:val="000000" w:themeColor="text1"/>
        </w:rPr>
        <w:t>mitad</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casos</w:t>
      </w:r>
      <w:proofErr w:type="spellEnd"/>
      <w:r w:rsidRPr="00E04CED">
        <w:rPr>
          <w:color w:val="000000" w:themeColor="text1"/>
        </w:rPr>
        <w:t xml:space="preserve"> </w:t>
      </w:r>
      <w:proofErr w:type="spellStart"/>
      <w:r w:rsidRPr="00E04CED">
        <w:rPr>
          <w:color w:val="000000" w:themeColor="text1"/>
        </w:rPr>
        <w:t>fueron</w:t>
      </w:r>
      <w:proofErr w:type="spellEnd"/>
      <w:r w:rsidRPr="00E04CED">
        <w:rPr>
          <w:color w:val="000000" w:themeColor="text1"/>
        </w:rPr>
        <w:t xml:space="preserve"> </w:t>
      </w:r>
      <w:proofErr w:type="spellStart"/>
      <w:r w:rsidRPr="00E04CED">
        <w:rPr>
          <w:color w:val="000000" w:themeColor="text1"/>
        </w:rPr>
        <w:t>linfomas</w:t>
      </w:r>
      <w:proofErr w:type="spellEnd"/>
      <w:r w:rsidRPr="00E04CED">
        <w:rPr>
          <w:color w:val="000000" w:themeColor="text1"/>
        </w:rPr>
        <w:t xml:space="preserve">. Los </w:t>
      </w:r>
      <w:proofErr w:type="spellStart"/>
      <w:r w:rsidRPr="00E04CED">
        <w:rPr>
          <w:color w:val="000000" w:themeColor="text1"/>
        </w:rPr>
        <w:t>demás</w:t>
      </w:r>
      <w:proofErr w:type="spellEnd"/>
      <w:r w:rsidRPr="00E04CED">
        <w:rPr>
          <w:color w:val="000000" w:themeColor="text1"/>
        </w:rPr>
        <w:t xml:space="preserve"> </w:t>
      </w:r>
      <w:proofErr w:type="spellStart"/>
      <w:r w:rsidRPr="00E04CED">
        <w:rPr>
          <w:color w:val="000000" w:themeColor="text1"/>
        </w:rPr>
        <w:t>casos</w:t>
      </w:r>
      <w:proofErr w:type="spellEnd"/>
      <w:r w:rsidRPr="00E04CED">
        <w:rPr>
          <w:color w:val="000000" w:themeColor="text1"/>
        </w:rPr>
        <w:t xml:space="preserve"> </w:t>
      </w:r>
      <w:proofErr w:type="spellStart"/>
      <w:r w:rsidRPr="00E04CED">
        <w:rPr>
          <w:color w:val="000000" w:themeColor="text1"/>
        </w:rPr>
        <w:t>representan</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variedad</w:t>
      </w:r>
      <w:proofErr w:type="spellEnd"/>
      <w:r w:rsidRPr="00E04CED">
        <w:rPr>
          <w:color w:val="000000" w:themeColor="text1"/>
        </w:rPr>
        <w:t xml:space="preserve"> de </w:t>
      </w:r>
      <w:proofErr w:type="spellStart"/>
      <w:r w:rsidRPr="00E04CED">
        <w:rPr>
          <w:color w:val="000000" w:themeColor="text1"/>
        </w:rPr>
        <w:t>enfermedades</w:t>
      </w:r>
      <w:proofErr w:type="spellEnd"/>
      <w:r w:rsidRPr="00E04CED">
        <w:rPr>
          <w:color w:val="000000" w:themeColor="text1"/>
        </w:rPr>
        <w:t xml:space="preserve"> </w:t>
      </w:r>
      <w:proofErr w:type="spellStart"/>
      <w:r w:rsidRPr="00E04CED">
        <w:rPr>
          <w:color w:val="000000" w:themeColor="text1"/>
        </w:rPr>
        <w:t>neoplásicas</w:t>
      </w:r>
      <w:proofErr w:type="spellEnd"/>
      <w:r w:rsidRPr="00E04CED">
        <w:rPr>
          <w:color w:val="000000" w:themeColor="text1"/>
        </w:rPr>
        <w:t xml:space="preserve"> </w:t>
      </w:r>
      <w:proofErr w:type="spellStart"/>
      <w:r w:rsidRPr="00E04CED">
        <w:rPr>
          <w:color w:val="000000" w:themeColor="text1"/>
        </w:rPr>
        <w:t>malignas</w:t>
      </w:r>
      <w:proofErr w:type="spellEnd"/>
      <w:r w:rsidRPr="00E04CED">
        <w:rPr>
          <w:color w:val="000000" w:themeColor="text1"/>
        </w:rPr>
        <w:t xml:space="preserve"> e </w:t>
      </w:r>
      <w:proofErr w:type="spellStart"/>
      <w:r w:rsidRPr="00E04CED">
        <w:rPr>
          <w:color w:val="000000" w:themeColor="text1"/>
        </w:rPr>
        <w:t>incluyen</w:t>
      </w:r>
      <w:proofErr w:type="spellEnd"/>
      <w:r w:rsidRPr="00E04CED">
        <w:rPr>
          <w:color w:val="000000" w:themeColor="text1"/>
        </w:rPr>
        <w:t xml:space="preserve"> </w:t>
      </w:r>
      <w:proofErr w:type="spellStart"/>
      <w:r w:rsidRPr="00E04CED">
        <w:rPr>
          <w:color w:val="000000" w:themeColor="text1"/>
        </w:rPr>
        <w:t>cánceres</w:t>
      </w:r>
      <w:proofErr w:type="spellEnd"/>
      <w:r w:rsidRPr="00E04CED">
        <w:rPr>
          <w:color w:val="000000" w:themeColor="text1"/>
        </w:rPr>
        <w:t xml:space="preserve"> </w:t>
      </w:r>
      <w:proofErr w:type="spellStart"/>
      <w:r w:rsidRPr="00E04CED">
        <w:rPr>
          <w:color w:val="000000" w:themeColor="text1"/>
        </w:rPr>
        <w:t>raros</w:t>
      </w:r>
      <w:proofErr w:type="spellEnd"/>
      <w:r w:rsidRPr="00E04CED">
        <w:rPr>
          <w:color w:val="000000" w:themeColor="text1"/>
        </w:rPr>
        <w:t xml:space="preserve"> </w:t>
      </w:r>
      <w:proofErr w:type="spellStart"/>
      <w:r w:rsidRPr="00E04CED">
        <w:rPr>
          <w:color w:val="000000" w:themeColor="text1"/>
        </w:rPr>
        <w:t>normalmente</w:t>
      </w:r>
      <w:proofErr w:type="spellEnd"/>
      <w:r w:rsidRPr="00E04CED">
        <w:rPr>
          <w:color w:val="000000" w:themeColor="text1"/>
        </w:rPr>
        <w:t xml:space="preserve"> </w:t>
      </w:r>
      <w:proofErr w:type="spellStart"/>
      <w:r w:rsidRPr="00E04CED">
        <w:rPr>
          <w:color w:val="000000" w:themeColor="text1"/>
        </w:rPr>
        <w:t>asociados</w:t>
      </w:r>
      <w:proofErr w:type="spellEnd"/>
      <w:r w:rsidRPr="00E04CED">
        <w:rPr>
          <w:color w:val="000000" w:themeColor="text1"/>
        </w:rPr>
        <w:t xml:space="preserve"> con </w:t>
      </w:r>
      <w:proofErr w:type="spellStart"/>
      <w:r w:rsidRPr="00E04CED">
        <w:rPr>
          <w:color w:val="000000" w:themeColor="text1"/>
        </w:rPr>
        <w:t>inmunosupresión</w:t>
      </w:r>
      <w:proofErr w:type="spellEnd"/>
      <w:r w:rsidRPr="00E04CED">
        <w:rPr>
          <w:color w:val="000000" w:themeColor="text1"/>
        </w:rPr>
        <w:t xml:space="preserve">. No se </w:t>
      </w:r>
      <w:proofErr w:type="spellStart"/>
      <w:r w:rsidRPr="00E04CED">
        <w:rPr>
          <w:color w:val="000000" w:themeColor="text1"/>
        </w:rPr>
        <w:t>puede</w:t>
      </w:r>
      <w:proofErr w:type="spellEnd"/>
      <w:r w:rsidRPr="00E04CED">
        <w:rPr>
          <w:color w:val="000000" w:themeColor="text1"/>
        </w:rPr>
        <w:t xml:space="preserve"> </w:t>
      </w:r>
      <w:proofErr w:type="spellStart"/>
      <w:r w:rsidRPr="00E04CED">
        <w:rPr>
          <w:color w:val="000000" w:themeColor="text1"/>
        </w:rPr>
        <w:t>excluir</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riesgo</w:t>
      </w:r>
      <w:proofErr w:type="spellEnd"/>
      <w:r w:rsidRPr="00E04CED">
        <w:rPr>
          <w:color w:val="000000" w:themeColor="text1"/>
        </w:rPr>
        <w:t xml:space="preserve"> de </w:t>
      </w:r>
      <w:proofErr w:type="spellStart"/>
      <w:r w:rsidRPr="00E04CED">
        <w:rPr>
          <w:color w:val="000000" w:themeColor="text1"/>
        </w:rPr>
        <w:t>desarrollar</w:t>
      </w:r>
      <w:proofErr w:type="spellEnd"/>
      <w:r w:rsidRPr="00E04CED">
        <w:rPr>
          <w:color w:val="000000" w:themeColor="text1"/>
        </w:rPr>
        <w:t xml:space="preserve"> </w:t>
      </w:r>
      <w:proofErr w:type="spellStart"/>
      <w:r w:rsidRPr="00E04CED">
        <w:rPr>
          <w:color w:val="000000" w:themeColor="text1"/>
        </w:rPr>
        <w:t>enfermedades</w:t>
      </w:r>
      <w:proofErr w:type="spellEnd"/>
      <w:r w:rsidRPr="00E04CED">
        <w:rPr>
          <w:color w:val="000000" w:themeColor="text1"/>
        </w:rPr>
        <w:t xml:space="preserve"> </w:t>
      </w:r>
      <w:proofErr w:type="spellStart"/>
      <w:r w:rsidRPr="00E04CED">
        <w:rPr>
          <w:color w:val="000000" w:themeColor="text1"/>
        </w:rPr>
        <w:t>neoplásicas</w:t>
      </w:r>
      <w:proofErr w:type="spellEnd"/>
      <w:r w:rsidRPr="00E04CED">
        <w:rPr>
          <w:color w:val="000000" w:themeColor="text1"/>
        </w:rPr>
        <w:t xml:space="preserve"> </w:t>
      </w:r>
      <w:proofErr w:type="spellStart"/>
      <w:r w:rsidRPr="00E04CED">
        <w:rPr>
          <w:color w:val="000000" w:themeColor="text1"/>
        </w:rPr>
        <w:t>malignas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niños</w:t>
      </w:r>
      <w:proofErr w:type="spellEnd"/>
      <w:r w:rsidRPr="00E04CED">
        <w:rPr>
          <w:color w:val="000000" w:themeColor="text1"/>
        </w:rPr>
        <w:t xml:space="preserve"> y </w:t>
      </w:r>
      <w:proofErr w:type="spellStart"/>
      <w:r w:rsidRPr="00E04CED">
        <w:rPr>
          <w:color w:val="000000" w:themeColor="text1"/>
        </w:rPr>
        <w:t>adolescentes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w:t>
      </w:r>
      <w:proofErr w:type="spellStart"/>
      <w:r w:rsidRPr="00E04CED">
        <w:rPr>
          <w:color w:val="000000" w:themeColor="text1"/>
        </w:rPr>
        <w:t>antagonistas</w:t>
      </w:r>
      <w:proofErr w:type="spellEnd"/>
      <w:r w:rsidRPr="00E04CED">
        <w:rPr>
          <w:color w:val="000000" w:themeColor="text1"/>
        </w:rPr>
        <w:t xml:space="preserve"> del TNF.</w:t>
      </w:r>
    </w:p>
    <w:p w14:paraId="2D4FFC22" w14:textId="77777777" w:rsidR="00C355EC" w:rsidRPr="00E04CED" w:rsidRDefault="00C355EC" w:rsidP="0009685B">
      <w:pPr>
        <w:pStyle w:val="BodyText"/>
        <w:widowControl/>
        <w:kinsoku w:val="0"/>
        <w:overflowPunct w:val="0"/>
        <w:ind w:left="0"/>
        <w:rPr>
          <w:color w:val="000000" w:themeColor="text1"/>
        </w:rPr>
      </w:pPr>
    </w:p>
    <w:p w14:paraId="70886F6D" w14:textId="77777777" w:rsidR="00C355EC" w:rsidRPr="00E04CED" w:rsidRDefault="00C355EC" w:rsidP="0009685B">
      <w:pPr>
        <w:pStyle w:val="BodyText"/>
        <w:widowControl/>
        <w:kinsoku w:val="0"/>
        <w:overflowPunct w:val="0"/>
        <w:ind w:left="0"/>
        <w:rPr>
          <w:color w:val="000000" w:themeColor="text1"/>
        </w:rPr>
      </w:pPr>
      <w:r w:rsidRPr="00E04CED">
        <w:rPr>
          <w:color w:val="000000" w:themeColor="text1"/>
        </w:rPr>
        <w:t xml:space="preserve">Durante la </w:t>
      </w:r>
      <w:proofErr w:type="spellStart"/>
      <w:r w:rsidRPr="00E04CED">
        <w:rPr>
          <w:color w:val="000000" w:themeColor="text1"/>
        </w:rPr>
        <w:t>poscomercialización</w:t>
      </w:r>
      <w:proofErr w:type="spellEnd"/>
      <w:r w:rsidRPr="00E04CED">
        <w:rPr>
          <w:color w:val="000000" w:themeColor="text1"/>
        </w:rPr>
        <w:t xml:space="preserve">, se </w:t>
      </w:r>
      <w:proofErr w:type="spellStart"/>
      <w:r w:rsidRPr="00E04CED">
        <w:rPr>
          <w:color w:val="000000" w:themeColor="text1"/>
        </w:rPr>
        <w:t>han</w:t>
      </w:r>
      <w:proofErr w:type="spellEnd"/>
      <w:r w:rsidRPr="00E04CED">
        <w:rPr>
          <w:color w:val="000000" w:themeColor="text1"/>
        </w:rPr>
        <w:t xml:space="preserve"> </w:t>
      </w:r>
      <w:proofErr w:type="spellStart"/>
      <w:r w:rsidRPr="00E04CED">
        <w:rPr>
          <w:color w:val="000000" w:themeColor="text1"/>
        </w:rPr>
        <w:t>identificado</w:t>
      </w:r>
      <w:proofErr w:type="spellEnd"/>
      <w:r w:rsidRPr="00E04CED">
        <w:rPr>
          <w:color w:val="000000" w:themeColor="text1"/>
        </w:rPr>
        <w:t xml:space="preserve"> </w:t>
      </w:r>
      <w:proofErr w:type="spellStart"/>
      <w:r w:rsidRPr="00E04CED">
        <w:rPr>
          <w:color w:val="000000" w:themeColor="text1"/>
        </w:rPr>
        <w:t>casos</w:t>
      </w:r>
      <w:proofErr w:type="spellEnd"/>
      <w:r w:rsidRPr="00E04CED">
        <w:rPr>
          <w:color w:val="000000" w:themeColor="text1"/>
        </w:rPr>
        <w:t xml:space="preserve"> </w:t>
      </w:r>
      <w:proofErr w:type="spellStart"/>
      <w:r w:rsidRPr="00E04CED">
        <w:rPr>
          <w:color w:val="000000" w:themeColor="text1"/>
        </w:rPr>
        <w:t>raros</w:t>
      </w:r>
      <w:proofErr w:type="spellEnd"/>
      <w:r w:rsidRPr="00E04CED">
        <w:rPr>
          <w:color w:val="000000" w:themeColor="text1"/>
        </w:rPr>
        <w:t xml:space="preserve"> de </w:t>
      </w:r>
      <w:proofErr w:type="spellStart"/>
      <w:r w:rsidRPr="00E04CED">
        <w:rPr>
          <w:color w:val="000000" w:themeColor="text1"/>
        </w:rPr>
        <w:t>linfoma</w:t>
      </w:r>
      <w:proofErr w:type="spellEnd"/>
      <w:r w:rsidRPr="00E04CED">
        <w:rPr>
          <w:color w:val="000000" w:themeColor="text1"/>
        </w:rPr>
        <w:t xml:space="preserve"> </w:t>
      </w:r>
      <w:proofErr w:type="spellStart"/>
      <w:r w:rsidRPr="00E04CED">
        <w:rPr>
          <w:color w:val="000000" w:themeColor="text1"/>
        </w:rPr>
        <w:t>hepatoesplénico</w:t>
      </w:r>
      <w:proofErr w:type="spellEnd"/>
      <w:r w:rsidRPr="00E04CED">
        <w:rPr>
          <w:color w:val="000000" w:themeColor="text1"/>
        </w:rPr>
        <w:t xml:space="preserve"> de </w:t>
      </w:r>
      <w:proofErr w:type="spellStart"/>
      <w:r w:rsidRPr="00E04CED">
        <w:rPr>
          <w:color w:val="000000" w:themeColor="text1"/>
        </w:rPr>
        <w:t>células</w:t>
      </w:r>
      <w:proofErr w:type="spellEnd"/>
      <w:r w:rsidRPr="00E04CED">
        <w:rPr>
          <w:color w:val="000000" w:themeColor="text1"/>
        </w:rPr>
        <w:t xml:space="preserve"> T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adalimumab. </w:t>
      </w:r>
      <w:proofErr w:type="spellStart"/>
      <w:r w:rsidRPr="00E04CED">
        <w:rPr>
          <w:color w:val="000000" w:themeColor="text1"/>
        </w:rPr>
        <w:t>Estos</w:t>
      </w:r>
      <w:proofErr w:type="spellEnd"/>
      <w:r w:rsidRPr="00E04CED">
        <w:rPr>
          <w:color w:val="000000" w:themeColor="text1"/>
        </w:rPr>
        <w:t xml:space="preserve"> </w:t>
      </w:r>
      <w:proofErr w:type="spellStart"/>
      <w:r w:rsidRPr="00E04CED">
        <w:rPr>
          <w:color w:val="000000" w:themeColor="text1"/>
        </w:rPr>
        <w:t>casos</w:t>
      </w:r>
      <w:proofErr w:type="spellEnd"/>
      <w:r w:rsidRPr="00E04CED">
        <w:rPr>
          <w:color w:val="000000" w:themeColor="text1"/>
        </w:rPr>
        <w:t xml:space="preserve"> </w:t>
      </w:r>
      <w:proofErr w:type="spellStart"/>
      <w:r w:rsidRPr="00E04CED">
        <w:rPr>
          <w:color w:val="000000" w:themeColor="text1"/>
        </w:rPr>
        <w:t>raros</w:t>
      </w:r>
      <w:proofErr w:type="spellEnd"/>
      <w:r w:rsidRPr="00E04CED">
        <w:rPr>
          <w:color w:val="000000" w:themeColor="text1"/>
        </w:rPr>
        <w:t xml:space="preserve"> de </w:t>
      </w:r>
      <w:proofErr w:type="spellStart"/>
      <w:r w:rsidRPr="00E04CED">
        <w:rPr>
          <w:color w:val="000000" w:themeColor="text1"/>
        </w:rPr>
        <w:t>linfoma</w:t>
      </w:r>
      <w:proofErr w:type="spellEnd"/>
      <w:r w:rsidRPr="00E04CED">
        <w:rPr>
          <w:color w:val="000000" w:themeColor="text1"/>
        </w:rPr>
        <w:t xml:space="preserve"> de </w:t>
      </w:r>
      <w:proofErr w:type="spellStart"/>
      <w:r w:rsidRPr="00E04CED">
        <w:rPr>
          <w:color w:val="000000" w:themeColor="text1"/>
        </w:rPr>
        <w:t>células</w:t>
      </w:r>
      <w:proofErr w:type="spellEnd"/>
      <w:r w:rsidRPr="00E04CED">
        <w:rPr>
          <w:color w:val="000000" w:themeColor="text1"/>
        </w:rPr>
        <w:t xml:space="preserve"> T </w:t>
      </w:r>
      <w:proofErr w:type="spellStart"/>
      <w:r w:rsidRPr="00E04CED">
        <w:rPr>
          <w:color w:val="000000" w:themeColor="text1"/>
        </w:rPr>
        <w:t>cursan</w:t>
      </w:r>
      <w:proofErr w:type="spellEnd"/>
      <w:r w:rsidRPr="00E04CED">
        <w:rPr>
          <w:color w:val="000000" w:themeColor="text1"/>
        </w:rPr>
        <w:t xml:space="preserve"> con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progresión</w:t>
      </w:r>
      <w:proofErr w:type="spellEnd"/>
      <w:r w:rsidRPr="00E04CED">
        <w:rPr>
          <w:color w:val="000000" w:themeColor="text1"/>
        </w:rPr>
        <w:t xml:space="preserve"> </w:t>
      </w:r>
      <w:proofErr w:type="spellStart"/>
      <w:r w:rsidRPr="00E04CED">
        <w:rPr>
          <w:color w:val="000000" w:themeColor="text1"/>
        </w:rPr>
        <w:t>muy</w:t>
      </w:r>
      <w:proofErr w:type="spellEnd"/>
      <w:r w:rsidRPr="00E04CED">
        <w:rPr>
          <w:color w:val="000000" w:themeColor="text1"/>
        </w:rPr>
        <w:t xml:space="preserve"> </w:t>
      </w:r>
      <w:proofErr w:type="spellStart"/>
      <w:r w:rsidRPr="00E04CED">
        <w:rPr>
          <w:color w:val="000000" w:themeColor="text1"/>
        </w:rPr>
        <w:t>agresiva</w:t>
      </w:r>
      <w:proofErr w:type="spellEnd"/>
      <w:r w:rsidRPr="00E04CED">
        <w:rPr>
          <w:color w:val="000000" w:themeColor="text1"/>
        </w:rPr>
        <w:t xml:space="preserve"> y </w:t>
      </w:r>
      <w:proofErr w:type="spellStart"/>
      <w:r w:rsidRPr="00E04CED">
        <w:rPr>
          <w:color w:val="000000" w:themeColor="text1"/>
        </w:rPr>
        <w:t>por</w:t>
      </w:r>
      <w:proofErr w:type="spellEnd"/>
      <w:r w:rsidRPr="00E04CED">
        <w:rPr>
          <w:color w:val="000000" w:themeColor="text1"/>
        </w:rPr>
        <w:t xml:space="preserve"> lo general mortal de la </w:t>
      </w:r>
      <w:proofErr w:type="spellStart"/>
      <w:r w:rsidRPr="00E04CED">
        <w:rPr>
          <w:color w:val="000000" w:themeColor="text1"/>
        </w:rPr>
        <w:t>enfermedad</w:t>
      </w:r>
      <w:proofErr w:type="spellEnd"/>
      <w:r w:rsidRPr="00E04CED">
        <w:rPr>
          <w:color w:val="000000" w:themeColor="text1"/>
        </w:rPr>
        <w:t xml:space="preserve">. </w:t>
      </w:r>
      <w:proofErr w:type="spellStart"/>
      <w:r w:rsidRPr="00E04CED">
        <w:rPr>
          <w:color w:val="000000" w:themeColor="text1"/>
        </w:rPr>
        <w:t>Algunos</w:t>
      </w:r>
      <w:proofErr w:type="spellEnd"/>
      <w:r w:rsidRPr="00E04CED">
        <w:rPr>
          <w:color w:val="000000" w:themeColor="text1"/>
        </w:rPr>
        <w:t xml:space="preserve"> de </w:t>
      </w:r>
      <w:proofErr w:type="spellStart"/>
      <w:r w:rsidRPr="00E04CED">
        <w:rPr>
          <w:color w:val="000000" w:themeColor="text1"/>
        </w:rPr>
        <w:t>estos</w:t>
      </w:r>
      <w:proofErr w:type="spellEnd"/>
      <w:r w:rsidRPr="00E04CED">
        <w:rPr>
          <w:color w:val="000000" w:themeColor="text1"/>
        </w:rPr>
        <w:t xml:space="preserve"> </w:t>
      </w:r>
      <w:proofErr w:type="spellStart"/>
      <w:r w:rsidRPr="00E04CED">
        <w:rPr>
          <w:color w:val="000000" w:themeColor="text1"/>
        </w:rPr>
        <w:t>linfomas</w:t>
      </w:r>
      <w:proofErr w:type="spellEnd"/>
      <w:r w:rsidRPr="00E04CED">
        <w:rPr>
          <w:color w:val="000000" w:themeColor="text1"/>
        </w:rPr>
        <w:t xml:space="preserve"> </w:t>
      </w:r>
      <w:proofErr w:type="spellStart"/>
      <w:r w:rsidRPr="00E04CED">
        <w:rPr>
          <w:color w:val="000000" w:themeColor="text1"/>
        </w:rPr>
        <w:t>hepatoesplénicos</w:t>
      </w:r>
      <w:proofErr w:type="spellEnd"/>
      <w:r w:rsidRPr="00E04CED">
        <w:rPr>
          <w:color w:val="000000" w:themeColor="text1"/>
        </w:rPr>
        <w:t xml:space="preserve"> de </w:t>
      </w:r>
      <w:proofErr w:type="spellStart"/>
      <w:r w:rsidRPr="00E04CED">
        <w:rPr>
          <w:color w:val="000000" w:themeColor="text1"/>
        </w:rPr>
        <w:t>células</w:t>
      </w:r>
      <w:proofErr w:type="spellEnd"/>
      <w:r w:rsidRPr="00E04CED">
        <w:rPr>
          <w:color w:val="000000" w:themeColor="text1"/>
        </w:rPr>
        <w:t xml:space="preserve"> T con adalimumab se </w:t>
      </w:r>
      <w:proofErr w:type="spellStart"/>
      <w:r w:rsidRPr="00E04CED">
        <w:rPr>
          <w:color w:val="000000" w:themeColor="text1"/>
        </w:rPr>
        <w:t>han</w:t>
      </w:r>
      <w:proofErr w:type="spellEnd"/>
      <w:r w:rsidRPr="00E04CED">
        <w:rPr>
          <w:color w:val="000000" w:themeColor="text1"/>
        </w:rPr>
        <w:t xml:space="preserve"> </w:t>
      </w:r>
      <w:proofErr w:type="spellStart"/>
      <w:r w:rsidRPr="00E04CED">
        <w:rPr>
          <w:color w:val="000000" w:themeColor="text1"/>
        </w:rPr>
        <w:t>presentado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adultos</w:t>
      </w:r>
      <w:proofErr w:type="spellEnd"/>
      <w:r w:rsidRPr="00E04CED">
        <w:rPr>
          <w:color w:val="000000" w:themeColor="text1"/>
        </w:rPr>
        <w:t xml:space="preserve"> </w:t>
      </w:r>
      <w:proofErr w:type="spellStart"/>
      <w:r w:rsidRPr="00E04CED">
        <w:rPr>
          <w:color w:val="000000" w:themeColor="text1"/>
        </w:rPr>
        <w:t>jóvenes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concomitante</w:t>
      </w:r>
      <w:proofErr w:type="spellEnd"/>
      <w:r w:rsidRPr="00E04CED">
        <w:rPr>
          <w:color w:val="000000" w:themeColor="text1"/>
        </w:rPr>
        <w:t xml:space="preserve"> con </w:t>
      </w:r>
      <w:proofErr w:type="spellStart"/>
      <w:r w:rsidRPr="00E04CED">
        <w:rPr>
          <w:color w:val="000000" w:themeColor="text1"/>
        </w:rPr>
        <w:t>azatioprina</w:t>
      </w:r>
      <w:proofErr w:type="spellEnd"/>
      <w:r w:rsidRPr="00E04CED">
        <w:rPr>
          <w:color w:val="000000" w:themeColor="text1"/>
        </w:rPr>
        <w:t xml:space="preserve"> o 6-mercaptopurina </w:t>
      </w:r>
      <w:proofErr w:type="spellStart"/>
      <w:r w:rsidRPr="00E04CED">
        <w:rPr>
          <w:color w:val="000000" w:themeColor="text1"/>
        </w:rPr>
        <w:t>utilizada</w:t>
      </w:r>
      <w:proofErr w:type="spellEnd"/>
      <w:r w:rsidRPr="00E04CED">
        <w:rPr>
          <w:color w:val="000000" w:themeColor="text1"/>
        </w:rPr>
        <w:t xml:space="preserve"> para la </w:t>
      </w:r>
      <w:proofErr w:type="spellStart"/>
      <w:r w:rsidRPr="00E04CED">
        <w:rPr>
          <w:color w:val="000000" w:themeColor="text1"/>
        </w:rPr>
        <w:t>enfermedad</w:t>
      </w:r>
      <w:proofErr w:type="spellEnd"/>
      <w:r w:rsidRPr="00E04CED">
        <w:rPr>
          <w:color w:val="000000" w:themeColor="text1"/>
        </w:rPr>
        <w:t xml:space="preserve"> </w:t>
      </w:r>
      <w:proofErr w:type="spellStart"/>
      <w:r w:rsidRPr="00E04CED">
        <w:rPr>
          <w:color w:val="000000" w:themeColor="text1"/>
        </w:rPr>
        <w:t>inflamatoria</w:t>
      </w:r>
      <w:proofErr w:type="spellEnd"/>
      <w:r w:rsidRPr="00E04CED">
        <w:rPr>
          <w:color w:val="000000" w:themeColor="text1"/>
        </w:rPr>
        <w:t xml:space="preserve"> intestinal. El </w:t>
      </w:r>
      <w:proofErr w:type="spellStart"/>
      <w:r w:rsidRPr="00E04CED">
        <w:rPr>
          <w:color w:val="000000" w:themeColor="text1"/>
        </w:rPr>
        <w:t>riesgo</w:t>
      </w:r>
      <w:proofErr w:type="spellEnd"/>
      <w:r w:rsidRPr="00E04CED">
        <w:rPr>
          <w:color w:val="000000" w:themeColor="text1"/>
        </w:rPr>
        <w:t xml:space="preserve"> </w:t>
      </w:r>
      <w:proofErr w:type="spellStart"/>
      <w:r w:rsidRPr="00E04CED">
        <w:rPr>
          <w:color w:val="000000" w:themeColor="text1"/>
        </w:rPr>
        <w:t>potencial</w:t>
      </w:r>
      <w:proofErr w:type="spellEnd"/>
      <w:r w:rsidRPr="00E04CED">
        <w:rPr>
          <w:color w:val="000000" w:themeColor="text1"/>
        </w:rPr>
        <w:t xml:space="preserve"> de la </w:t>
      </w:r>
      <w:proofErr w:type="spellStart"/>
      <w:r w:rsidRPr="00E04CED">
        <w:rPr>
          <w:color w:val="000000" w:themeColor="text1"/>
        </w:rPr>
        <w:t>combinación</w:t>
      </w:r>
      <w:proofErr w:type="spellEnd"/>
      <w:r w:rsidRPr="00E04CED">
        <w:rPr>
          <w:color w:val="000000" w:themeColor="text1"/>
        </w:rPr>
        <w:t xml:space="preserve"> de </w:t>
      </w:r>
      <w:proofErr w:type="spellStart"/>
      <w:r w:rsidRPr="00E04CED">
        <w:rPr>
          <w:color w:val="000000" w:themeColor="text1"/>
        </w:rPr>
        <w:t>azatioprina</w:t>
      </w:r>
      <w:proofErr w:type="spellEnd"/>
      <w:r w:rsidRPr="00E04CED">
        <w:rPr>
          <w:color w:val="000000" w:themeColor="text1"/>
        </w:rPr>
        <w:t xml:space="preserve"> o 6-mercaptopurina y adalimumab </w:t>
      </w:r>
      <w:proofErr w:type="spellStart"/>
      <w:r w:rsidRPr="00E04CED">
        <w:rPr>
          <w:color w:val="000000" w:themeColor="text1"/>
        </w:rPr>
        <w:t>debe</w:t>
      </w:r>
      <w:proofErr w:type="spellEnd"/>
      <w:r w:rsidRPr="00E04CED">
        <w:rPr>
          <w:color w:val="000000" w:themeColor="text1"/>
        </w:rPr>
        <w:t xml:space="preserve"> ser </w:t>
      </w:r>
      <w:proofErr w:type="spellStart"/>
      <w:r w:rsidRPr="00E04CED">
        <w:rPr>
          <w:color w:val="000000" w:themeColor="text1"/>
        </w:rPr>
        <w:t>cuidadosamente</w:t>
      </w:r>
      <w:proofErr w:type="spellEnd"/>
      <w:r w:rsidRPr="00E04CED">
        <w:rPr>
          <w:color w:val="000000" w:themeColor="text1"/>
        </w:rPr>
        <w:t xml:space="preserve"> </w:t>
      </w:r>
      <w:proofErr w:type="spellStart"/>
      <w:r w:rsidRPr="00E04CED">
        <w:rPr>
          <w:color w:val="000000" w:themeColor="text1"/>
        </w:rPr>
        <w:t>considerado</w:t>
      </w:r>
      <w:proofErr w:type="spellEnd"/>
      <w:r w:rsidRPr="00E04CED">
        <w:rPr>
          <w:color w:val="000000" w:themeColor="text1"/>
        </w:rPr>
        <w:t xml:space="preserve">. No se </w:t>
      </w:r>
      <w:proofErr w:type="spellStart"/>
      <w:r w:rsidRPr="00E04CED">
        <w:rPr>
          <w:color w:val="000000" w:themeColor="text1"/>
        </w:rPr>
        <w:t>puede</w:t>
      </w:r>
      <w:proofErr w:type="spellEnd"/>
      <w:r w:rsidRPr="00E04CED">
        <w:rPr>
          <w:color w:val="000000" w:themeColor="text1"/>
        </w:rPr>
        <w:t xml:space="preserve"> </w:t>
      </w:r>
      <w:proofErr w:type="spellStart"/>
      <w:r w:rsidRPr="00E04CED">
        <w:rPr>
          <w:color w:val="000000" w:themeColor="text1"/>
        </w:rPr>
        <w:t>descartar</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riesgo</w:t>
      </w:r>
      <w:proofErr w:type="spellEnd"/>
      <w:r w:rsidRPr="00E04CED">
        <w:rPr>
          <w:color w:val="000000" w:themeColor="text1"/>
        </w:rPr>
        <w:t xml:space="preserve"> de </w:t>
      </w:r>
      <w:proofErr w:type="spellStart"/>
      <w:r w:rsidRPr="00E04CED">
        <w:rPr>
          <w:color w:val="000000" w:themeColor="text1"/>
        </w:rPr>
        <w:t>desarrollar</w:t>
      </w:r>
      <w:proofErr w:type="spellEnd"/>
      <w:r w:rsidRPr="00E04CED">
        <w:rPr>
          <w:color w:val="000000" w:themeColor="text1"/>
        </w:rPr>
        <w:t xml:space="preserve"> </w:t>
      </w:r>
      <w:proofErr w:type="spellStart"/>
      <w:r w:rsidRPr="00E04CED">
        <w:rPr>
          <w:color w:val="000000" w:themeColor="text1"/>
        </w:rPr>
        <w:t>linfoma</w:t>
      </w:r>
      <w:proofErr w:type="spellEnd"/>
      <w:r w:rsidRPr="00E04CED">
        <w:rPr>
          <w:color w:val="000000" w:themeColor="text1"/>
        </w:rPr>
        <w:t xml:space="preserve"> </w:t>
      </w:r>
      <w:proofErr w:type="spellStart"/>
      <w:r w:rsidRPr="00E04CED">
        <w:rPr>
          <w:color w:val="000000" w:themeColor="text1"/>
        </w:rPr>
        <w:t>hepatoesplénico</w:t>
      </w:r>
      <w:proofErr w:type="spellEnd"/>
      <w:r w:rsidRPr="00E04CED">
        <w:rPr>
          <w:color w:val="000000" w:themeColor="text1"/>
        </w:rPr>
        <w:t xml:space="preserve"> de </w:t>
      </w:r>
      <w:proofErr w:type="spellStart"/>
      <w:r w:rsidRPr="00E04CED">
        <w:rPr>
          <w:color w:val="000000" w:themeColor="text1"/>
        </w:rPr>
        <w:t>células</w:t>
      </w:r>
      <w:proofErr w:type="spellEnd"/>
      <w:r w:rsidRPr="00E04CED">
        <w:rPr>
          <w:color w:val="000000" w:themeColor="text1"/>
        </w:rPr>
        <w:t xml:space="preserve"> T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w:t>
      </w: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ver</w:t>
      </w:r>
      <w:proofErr w:type="spellEnd"/>
      <w:r w:rsidRPr="00E04CED">
        <w:rPr>
          <w:color w:val="000000" w:themeColor="text1"/>
        </w:rPr>
        <w:t xml:space="preserve"> </w:t>
      </w:r>
      <w:proofErr w:type="spellStart"/>
      <w:r w:rsidRPr="00E04CED">
        <w:rPr>
          <w:color w:val="000000" w:themeColor="text1"/>
        </w:rPr>
        <w:t>sección</w:t>
      </w:r>
      <w:proofErr w:type="spellEnd"/>
      <w:r w:rsidRPr="00E04CED">
        <w:rPr>
          <w:color w:val="000000" w:themeColor="text1"/>
        </w:rPr>
        <w:t> 4.8).</w:t>
      </w:r>
    </w:p>
    <w:p w14:paraId="3D27A8F3" w14:textId="77777777" w:rsidR="00C355EC" w:rsidRPr="00E04CED" w:rsidRDefault="00C355EC" w:rsidP="0009685B">
      <w:pPr>
        <w:pStyle w:val="BodyText"/>
        <w:widowControl/>
        <w:kinsoku w:val="0"/>
        <w:overflowPunct w:val="0"/>
        <w:ind w:left="0"/>
        <w:rPr>
          <w:color w:val="000000" w:themeColor="text1"/>
        </w:rPr>
      </w:pPr>
    </w:p>
    <w:p w14:paraId="358951F6" w14:textId="77777777" w:rsidR="00C355EC" w:rsidRPr="00E04CED" w:rsidRDefault="00C355EC" w:rsidP="0009685B">
      <w:pPr>
        <w:pStyle w:val="BodyText"/>
        <w:widowControl/>
        <w:kinsoku w:val="0"/>
        <w:overflowPunct w:val="0"/>
        <w:ind w:left="0"/>
        <w:rPr>
          <w:color w:val="000000" w:themeColor="text1"/>
        </w:rPr>
      </w:pPr>
      <w:r w:rsidRPr="00E04CED">
        <w:rPr>
          <w:color w:val="000000" w:themeColor="text1"/>
        </w:rPr>
        <w:t xml:space="preserve">No se </w:t>
      </w:r>
      <w:proofErr w:type="spellStart"/>
      <w:r w:rsidRPr="00E04CED">
        <w:rPr>
          <w:color w:val="000000" w:themeColor="text1"/>
        </w:rPr>
        <w:t>han</w:t>
      </w:r>
      <w:proofErr w:type="spellEnd"/>
      <w:r w:rsidRPr="00E04CED">
        <w:rPr>
          <w:color w:val="000000" w:themeColor="text1"/>
        </w:rPr>
        <w:t xml:space="preserve"> </w:t>
      </w:r>
      <w:proofErr w:type="spellStart"/>
      <w:r w:rsidRPr="00E04CED">
        <w:rPr>
          <w:color w:val="000000" w:themeColor="text1"/>
        </w:rPr>
        <w:t>realizado</w:t>
      </w:r>
      <w:proofErr w:type="spellEnd"/>
      <w:r w:rsidRPr="00E04CED">
        <w:rPr>
          <w:color w:val="000000" w:themeColor="text1"/>
        </w:rPr>
        <w:t xml:space="preserve"> </w:t>
      </w:r>
      <w:proofErr w:type="spellStart"/>
      <w:r w:rsidRPr="00E04CED">
        <w:rPr>
          <w:color w:val="000000" w:themeColor="text1"/>
        </w:rPr>
        <w:t>estudios</w:t>
      </w:r>
      <w:proofErr w:type="spellEnd"/>
      <w:r w:rsidRPr="00E04CED">
        <w:rPr>
          <w:color w:val="000000" w:themeColor="text1"/>
        </w:rPr>
        <w:t xml:space="preserve"> que </w:t>
      </w:r>
      <w:proofErr w:type="spellStart"/>
      <w:r w:rsidRPr="00E04CED">
        <w:rPr>
          <w:color w:val="000000" w:themeColor="text1"/>
        </w:rPr>
        <w:t>incluyan</w:t>
      </w:r>
      <w:proofErr w:type="spellEnd"/>
      <w:r w:rsidRPr="00E04CED">
        <w:rPr>
          <w:color w:val="000000" w:themeColor="text1"/>
        </w:rPr>
        <w:t> </w:t>
      </w:r>
      <w:proofErr w:type="spellStart"/>
      <w:r w:rsidRPr="00E04CED">
        <w:rPr>
          <w:color w:val="000000" w:themeColor="text1"/>
        </w:rPr>
        <w:t>pacientes</w:t>
      </w:r>
      <w:proofErr w:type="spellEnd"/>
      <w:r w:rsidRPr="00E04CED">
        <w:rPr>
          <w:color w:val="000000" w:themeColor="text1"/>
        </w:rPr>
        <w:t xml:space="preserve"> con </w:t>
      </w:r>
      <w:proofErr w:type="spellStart"/>
      <w:r w:rsidRPr="00E04CED">
        <w:rPr>
          <w:color w:val="000000" w:themeColor="text1"/>
        </w:rPr>
        <w:t>historial</w:t>
      </w:r>
      <w:proofErr w:type="spellEnd"/>
      <w:r w:rsidRPr="00E04CED">
        <w:rPr>
          <w:color w:val="000000" w:themeColor="text1"/>
        </w:rPr>
        <w:t xml:space="preserve"> de </w:t>
      </w:r>
      <w:proofErr w:type="spellStart"/>
      <w:r w:rsidRPr="00E04CED">
        <w:rPr>
          <w:color w:val="000000" w:themeColor="text1"/>
        </w:rPr>
        <w:t>enfermedades</w:t>
      </w:r>
      <w:proofErr w:type="spellEnd"/>
      <w:r w:rsidRPr="00E04CED">
        <w:rPr>
          <w:color w:val="000000" w:themeColor="text1"/>
        </w:rPr>
        <w:t xml:space="preserve"> </w:t>
      </w:r>
      <w:proofErr w:type="spellStart"/>
      <w:r w:rsidRPr="00E04CED">
        <w:rPr>
          <w:color w:val="000000" w:themeColor="text1"/>
        </w:rPr>
        <w:t>neoplásicas</w:t>
      </w:r>
      <w:proofErr w:type="spellEnd"/>
      <w:r w:rsidRPr="00E04CED">
        <w:rPr>
          <w:color w:val="000000" w:themeColor="text1"/>
        </w:rPr>
        <w:t xml:space="preserve"> </w:t>
      </w:r>
      <w:proofErr w:type="spellStart"/>
      <w:r w:rsidRPr="00E04CED">
        <w:rPr>
          <w:color w:val="000000" w:themeColor="text1"/>
        </w:rPr>
        <w:t>malignas</w:t>
      </w:r>
      <w:proofErr w:type="spellEnd"/>
      <w:r w:rsidRPr="00E04CED">
        <w:rPr>
          <w:color w:val="000000" w:themeColor="text1"/>
        </w:rPr>
        <w:t xml:space="preserve"> o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que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adalimumab </w:t>
      </w:r>
      <w:proofErr w:type="spellStart"/>
      <w:r w:rsidRPr="00E04CED">
        <w:rPr>
          <w:color w:val="000000" w:themeColor="text1"/>
        </w:rPr>
        <w:t>continúe</w:t>
      </w:r>
      <w:proofErr w:type="spellEnd"/>
      <w:r w:rsidRPr="00E04CED">
        <w:rPr>
          <w:color w:val="000000" w:themeColor="text1"/>
        </w:rPr>
        <w:t xml:space="preserve"> </w:t>
      </w:r>
      <w:proofErr w:type="spellStart"/>
      <w:r w:rsidRPr="00E04CED">
        <w:rPr>
          <w:color w:val="000000" w:themeColor="text1"/>
        </w:rPr>
        <w:t>tras</w:t>
      </w:r>
      <w:proofErr w:type="spellEnd"/>
      <w:r w:rsidRPr="00E04CED">
        <w:rPr>
          <w:color w:val="000000" w:themeColor="text1"/>
        </w:rPr>
        <w:t xml:space="preserve"> </w:t>
      </w:r>
      <w:proofErr w:type="spellStart"/>
      <w:r w:rsidRPr="00E04CED">
        <w:rPr>
          <w:color w:val="000000" w:themeColor="text1"/>
        </w:rPr>
        <w:t>desarrollar</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enfermedad</w:t>
      </w:r>
      <w:proofErr w:type="spellEnd"/>
      <w:r w:rsidRPr="00E04CED">
        <w:rPr>
          <w:color w:val="000000" w:themeColor="text1"/>
        </w:rPr>
        <w:t xml:space="preserve"> </w:t>
      </w:r>
      <w:proofErr w:type="spellStart"/>
      <w:r w:rsidRPr="00E04CED">
        <w:rPr>
          <w:color w:val="000000" w:themeColor="text1"/>
        </w:rPr>
        <w:t>neoplásica</w:t>
      </w:r>
      <w:proofErr w:type="spellEnd"/>
      <w:r w:rsidRPr="00E04CED">
        <w:rPr>
          <w:color w:val="000000" w:themeColor="text1"/>
        </w:rPr>
        <w:t xml:space="preserve"> </w:t>
      </w:r>
      <w:proofErr w:type="spellStart"/>
      <w:r w:rsidRPr="00E04CED">
        <w:rPr>
          <w:color w:val="000000" w:themeColor="text1"/>
        </w:rPr>
        <w:t>maligna</w:t>
      </w:r>
      <w:proofErr w:type="spellEnd"/>
      <w:r w:rsidRPr="00E04CED">
        <w:rPr>
          <w:color w:val="000000" w:themeColor="text1"/>
        </w:rPr>
        <w:t xml:space="preserve">. Por tanto, se </w:t>
      </w:r>
      <w:proofErr w:type="spellStart"/>
      <w:r w:rsidRPr="00E04CED">
        <w:rPr>
          <w:color w:val="000000" w:themeColor="text1"/>
        </w:rPr>
        <w:t>deben</w:t>
      </w:r>
      <w:proofErr w:type="spellEnd"/>
      <w:r w:rsidRPr="00E04CED">
        <w:rPr>
          <w:color w:val="000000" w:themeColor="text1"/>
        </w:rPr>
        <w:t xml:space="preserve"> </w:t>
      </w:r>
      <w:proofErr w:type="spellStart"/>
      <w:r w:rsidRPr="00E04CED">
        <w:rPr>
          <w:color w:val="000000" w:themeColor="text1"/>
        </w:rPr>
        <w:t>tomar</w:t>
      </w:r>
      <w:proofErr w:type="spellEnd"/>
      <w:r w:rsidRPr="00E04CED">
        <w:rPr>
          <w:color w:val="000000" w:themeColor="text1"/>
        </w:rPr>
        <w:t xml:space="preserve"> </w:t>
      </w:r>
      <w:proofErr w:type="spellStart"/>
      <w:r w:rsidRPr="00E04CED">
        <w:rPr>
          <w:color w:val="000000" w:themeColor="text1"/>
        </w:rPr>
        <w:t>precauciones</w:t>
      </w:r>
      <w:proofErr w:type="spellEnd"/>
      <w:r w:rsidRPr="00E04CED">
        <w:rPr>
          <w:color w:val="000000" w:themeColor="text1"/>
        </w:rPr>
        <w:t xml:space="preserve"> </w:t>
      </w:r>
      <w:proofErr w:type="spellStart"/>
      <w:r w:rsidRPr="00E04CED">
        <w:rPr>
          <w:color w:val="000000" w:themeColor="text1"/>
        </w:rPr>
        <w:t>adicionales</w:t>
      </w:r>
      <w:proofErr w:type="spellEnd"/>
      <w:r w:rsidRPr="00E04CED">
        <w:rPr>
          <w:color w:val="000000" w:themeColor="text1"/>
        </w:rPr>
        <w:t xml:space="preserve"> al </w:t>
      </w:r>
      <w:proofErr w:type="spellStart"/>
      <w:r w:rsidRPr="00E04CED">
        <w:rPr>
          <w:color w:val="000000" w:themeColor="text1"/>
        </w:rPr>
        <w:t>considerar</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de </w:t>
      </w:r>
      <w:proofErr w:type="spellStart"/>
      <w:r w:rsidRPr="00E04CED">
        <w:rPr>
          <w:color w:val="000000" w:themeColor="text1"/>
        </w:rPr>
        <w:t>estos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con adalimumab (</w:t>
      </w:r>
      <w:proofErr w:type="spellStart"/>
      <w:r w:rsidRPr="00E04CED">
        <w:rPr>
          <w:color w:val="000000" w:themeColor="text1"/>
        </w:rPr>
        <w:t>ver</w:t>
      </w:r>
      <w:proofErr w:type="spellEnd"/>
      <w:r w:rsidRPr="00E04CED">
        <w:rPr>
          <w:color w:val="000000" w:themeColor="text1"/>
        </w:rPr>
        <w:t xml:space="preserve"> </w:t>
      </w:r>
      <w:proofErr w:type="spellStart"/>
      <w:r w:rsidRPr="00E04CED">
        <w:rPr>
          <w:color w:val="000000" w:themeColor="text1"/>
        </w:rPr>
        <w:t>sección</w:t>
      </w:r>
      <w:proofErr w:type="spellEnd"/>
      <w:r w:rsidRPr="00E04CED">
        <w:rPr>
          <w:color w:val="000000" w:themeColor="text1"/>
        </w:rPr>
        <w:t> 4.8).</w:t>
      </w:r>
    </w:p>
    <w:p w14:paraId="701A227B" w14:textId="77777777" w:rsidR="00C355EC" w:rsidRPr="00E04CED" w:rsidRDefault="00C355EC" w:rsidP="0009685B">
      <w:pPr>
        <w:pStyle w:val="BodyText"/>
        <w:widowControl/>
        <w:kinsoku w:val="0"/>
        <w:overflowPunct w:val="0"/>
        <w:ind w:left="0"/>
        <w:rPr>
          <w:color w:val="000000" w:themeColor="text1"/>
        </w:rPr>
      </w:pPr>
    </w:p>
    <w:p w14:paraId="35A9B9E7" w14:textId="77777777" w:rsidR="00C355EC" w:rsidRPr="00E04CED" w:rsidRDefault="00C355EC" w:rsidP="0009685B">
      <w:pPr>
        <w:pStyle w:val="BodyText"/>
        <w:widowControl/>
        <w:kinsoku w:val="0"/>
        <w:overflowPunct w:val="0"/>
        <w:ind w:left="0"/>
        <w:rPr>
          <w:color w:val="000000" w:themeColor="text1"/>
        </w:rPr>
      </w:pPr>
      <w:r w:rsidRPr="00E04CED">
        <w:rPr>
          <w:color w:val="000000" w:themeColor="text1"/>
        </w:rPr>
        <w:t xml:space="preserve">En </w:t>
      </w:r>
      <w:proofErr w:type="spellStart"/>
      <w:r w:rsidRPr="00E04CED">
        <w:rPr>
          <w:color w:val="000000" w:themeColor="text1"/>
        </w:rPr>
        <w:t>todos</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r w:rsidR="00F36522" w:rsidRPr="00E04CED">
        <w:rPr>
          <w:color w:val="000000" w:themeColor="text1"/>
          <w:lang w:val="es-ES_tradnl"/>
        </w:rPr>
        <w:t xml:space="preserve">y </w:t>
      </w:r>
      <w:proofErr w:type="spellStart"/>
      <w:r w:rsidRPr="00E04CED">
        <w:rPr>
          <w:color w:val="000000" w:themeColor="text1"/>
        </w:rPr>
        <w:t>particularmente</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aquellos</w:t>
      </w:r>
      <w:proofErr w:type="spellEnd"/>
      <w:r w:rsidRPr="00E04CED">
        <w:rPr>
          <w:color w:val="000000" w:themeColor="text1"/>
        </w:rPr>
        <w:t xml:space="preserve"> que </w:t>
      </w:r>
      <w:proofErr w:type="spellStart"/>
      <w:r w:rsidRPr="00E04CED">
        <w:rPr>
          <w:color w:val="000000" w:themeColor="text1"/>
        </w:rPr>
        <w:t>hayan</w:t>
      </w:r>
      <w:proofErr w:type="spellEnd"/>
      <w:r w:rsidRPr="00E04CED">
        <w:rPr>
          <w:color w:val="000000" w:themeColor="text1"/>
        </w:rPr>
        <w:t xml:space="preserve"> </w:t>
      </w:r>
      <w:proofErr w:type="spellStart"/>
      <w:r w:rsidRPr="00E04CED">
        <w:rPr>
          <w:color w:val="000000" w:themeColor="text1"/>
        </w:rPr>
        <w:t>recibido</w:t>
      </w:r>
      <w:proofErr w:type="spellEnd"/>
      <w:r w:rsidRPr="00E04CED">
        <w:rPr>
          <w:color w:val="000000" w:themeColor="text1"/>
        </w:rPr>
        <w:t xml:space="preserve"> un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inmu</w:t>
      </w:r>
      <w:r w:rsidR="00F36522" w:rsidRPr="00E04CED">
        <w:rPr>
          <w:color w:val="000000" w:themeColor="text1"/>
          <w:lang w:val="es-ES_tradnl"/>
        </w:rPr>
        <w:t>no</w:t>
      </w:r>
      <w:r w:rsidRPr="00E04CED">
        <w:rPr>
          <w:color w:val="000000" w:themeColor="text1"/>
        </w:rPr>
        <w:t>supresor</w:t>
      </w:r>
      <w:proofErr w:type="spellEnd"/>
      <w:r w:rsidRPr="00E04CED">
        <w:rPr>
          <w:color w:val="000000" w:themeColor="text1"/>
        </w:rPr>
        <w:t xml:space="preserve"> </w:t>
      </w:r>
      <w:proofErr w:type="spellStart"/>
      <w:r w:rsidRPr="00E04CED">
        <w:rPr>
          <w:color w:val="000000" w:themeColor="text1"/>
        </w:rPr>
        <w:t>extensivo</w:t>
      </w:r>
      <w:proofErr w:type="spellEnd"/>
      <w:r w:rsidRPr="00E04CED">
        <w:rPr>
          <w:color w:val="000000" w:themeColor="text1"/>
        </w:rPr>
        <w:t xml:space="preserve"> o </w:t>
      </w:r>
      <w:proofErr w:type="spellStart"/>
      <w:r w:rsidRPr="00E04CED">
        <w:rPr>
          <w:color w:val="000000" w:themeColor="text1"/>
        </w:rPr>
        <w:t>pacientes</w:t>
      </w:r>
      <w:proofErr w:type="spellEnd"/>
      <w:r w:rsidRPr="00E04CED">
        <w:rPr>
          <w:color w:val="000000" w:themeColor="text1"/>
        </w:rPr>
        <w:t xml:space="preserve"> con psoriasis </w:t>
      </w:r>
      <w:r w:rsidR="00F36522" w:rsidRPr="00E04CED">
        <w:rPr>
          <w:color w:val="000000" w:themeColor="text1"/>
          <w:lang w:val="es-ES_tradnl"/>
        </w:rPr>
        <w:t xml:space="preserve">y tratamiento previo </w:t>
      </w:r>
      <w:r w:rsidRPr="00E04CED">
        <w:rPr>
          <w:color w:val="000000" w:themeColor="text1"/>
        </w:rPr>
        <w:t xml:space="preserve">con PUVA, </w:t>
      </w:r>
      <w:proofErr w:type="spellStart"/>
      <w:r w:rsidRPr="00E04CED">
        <w:rPr>
          <w:color w:val="000000" w:themeColor="text1"/>
        </w:rPr>
        <w:t>debe</w:t>
      </w:r>
      <w:r w:rsidR="00DA5695" w:rsidRPr="00E04CED">
        <w:rPr>
          <w:color w:val="000000" w:themeColor="text1"/>
          <w:lang w:val="es-ES_tradnl"/>
        </w:rPr>
        <w:t>ría</w:t>
      </w:r>
      <w:proofErr w:type="spellEnd"/>
      <w:r w:rsidRPr="00E04CED">
        <w:rPr>
          <w:color w:val="000000" w:themeColor="text1"/>
        </w:rPr>
        <w:t xml:space="preserve"> </w:t>
      </w:r>
      <w:proofErr w:type="spellStart"/>
      <w:r w:rsidRPr="00E04CED">
        <w:rPr>
          <w:color w:val="000000" w:themeColor="text1"/>
        </w:rPr>
        <w:t>examinar</w:t>
      </w:r>
      <w:r w:rsidR="00DA5695" w:rsidRPr="00E04CED">
        <w:rPr>
          <w:color w:val="000000" w:themeColor="text1"/>
          <w:lang w:val="es-ES_tradnl"/>
        </w:rPr>
        <w:t>se</w:t>
      </w:r>
      <w:proofErr w:type="spellEnd"/>
      <w:r w:rsidRPr="00E04CED">
        <w:rPr>
          <w:color w:val="000000" w:themeColor="text1"/>
        </w:rPr>
        <w:t xml:space="preserve"> la </w:t>
      </w:r>
      <w:proofErr w:type="spellStart"/>
      <w:r w:rsidRPr="00E04CED">
        <w:rPr>
          <w:color w:val="000000" w:themeColor="text1"/>
        </w:rPr>
        <w:t>presencia</w:t>
      </w:r>
      <w:proofErr w:type="spellEnd"/>
      <w:r w:rsidRPr="00E04CED">
        <w:rPr>
          <w:color w:val="000000" w:themeColor="text1"/>
        </w:rPr>
        <w:t xml:space="preserve"> de </w:t>
      </w:r>
      <w:proofErr w:type="spellStart"/>
      <w:r w:rsidRPr="00E04CED">
        <w:rPr>
          <w:color w:val="000000" w:themeColor="text1"/>
        </w:rPr>
        <w:t>cáncer</w:t>
      </w:r>
      <w:proofErr w:type="spellEnd"/>
      <w:r w:rsidRPr="00E04CED">
        <w:rPr>
          <w:color w:val="000000" w:themeColor="text1"/>
        </w:rPr>
        <w:t xml:space="preserve"> de </w:t>
      </w:r>
      <w:proofErr w:type="spellStart"/>
      <w:r w:rsidRPr="00E04CED">
        <w:rPr>
          <w:color w:val="000000" w:themeColor="text1"/>
        </w:rPr>
        <w:t>piel</w:t>
      </w:r>
      <w:proofErr w:type="spellEnd"/>
      <w:r w:rsidRPr="00E04CED">
        <w:rPr>
          <w:color w:val="000000" w:themeColor="text1"/>
        </w:rPr>
        <w:t xml:space="preserve"> de </w:t>
      </w:r>
      <w:proofErr w:type="spellStart"/>
      <w:r w:rsidRPr="00E04CED">
        <w:rPr>
          <w:color w:val="000000" w:themeColor="text1"/>
        </w:rPr>
        <w:t>tipo</w:t>
      </w:r>
      <w:proofErr w:type="spellEnd"/>
      <w:r w:rsidRPr="00E04CED">
        <w:rPr>
          <w:color w:val="000000" w:themeColor="text1"/>
        </w:rPr>
        <w:t xml:space="preserve"> no-melanoma antes y </w:t>
      </w:r>
      <w:proofErr w:type="spellStart"/>
      <w:r w:rsidRPr="00E04CED">
        <w:rPr>
          <w:color w:val="000000" w:themeColor="text1"/>
        </w:rPr>
        <w:t>durante</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w:t>
      </w:r>
      <w:proofErr w:type="spellStart"/>
      <w:r w:rsidRPr="00E04CED">
        <w:rPr>
          <w:color w:val="000000" w:themeColor="text1"/>
        </w:rPr>
        <w:t>Amsparity</w:t>
      </w:r>
      <w:proofErr w:type="spellEnd"/>
      <w:r w:rsidRPr="00E04CED">
        <w:rPr>
          <w:color w:val="000000" w:themeColor="text1"/>
        </w:rPr>
        <w:t xml:space="preserve">. Se </w:t>
      </w:r>
      <w:proofErr w:type="spellStart"/>
      <w:r w:rsidRPr="00E04CED">
        <w:rPr>
          <w:color w:val="000000" w:themeColor="text1"/>
        </w:rPr>
        <w:t>han</w:t>
      </w:r>
      <w:proofErr w:type="spellEnd"/>
      <w:r w:rsidRPr="00E04CED">
        <w:rPr>
          <w:color w:val="000000" w:themeColor="text1"/>
        </w:rPr>
        <w:t xml:space="preserve"> </w:t>
      </w:r>
      <w:proofErr w:type="spellStart"/>
      <w:r w:rsidRPr="00E04CED">
        <w:rPr>
          <w:color w:val="000000" w:themeColor="text1"/>
        </w:rPr>
        <w:t>notificado</w:t>
      </w:r>
      <w:proofErr w:type="spellEnd"/>
      <w:r w:rsidRPr="00E04CED">
        <w:rPr>
          <w:color w:val="000000" w:themeColor="text1"/>
        </w:rPr>
        <w:t xml:space="preserve"> también </w:t>
      </w:r>
      <w:proofErr w:type="spellStart"/>
      <w:r w:rsidRPr="00E04CED">
        <w:rPr>
          <w:color w:val="000000" w:themeColor="text1"/>
        </w:rPr>
        <w:t>casos</w:t>
      </w:r>
      <w:proofErr w:type="spellEnd"/>
      <w:r w:rsidRPr="00E04CED">
        <w:rPr>
          <w:color w:val="000000" w:themeColor="text1"/>
        </w:rPr>
        <w:t xml:space="preserve"> de melanoma y carcinoma de </w:t>
      </w:r>
      <w:proofErr w:type="spellStart"/>
      <w:r w:rsidRPr="00E04CED">
        <w:rPr>
          <w:color w:val="000000" w:themeColor="text1"/>
        </w:rPr>
        <w:t>células</w:t>
      </w:r>
      <w:proofErr w:type="spellEnd"/>
      <w:r w:rsidRPr="00E04CED">
        <w:rPr>
          <w:color w:val="000000" w:themeColor="text1"/>
        </w:rPr>
        <w:t xml:space="preserve"> de Merkel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w:t>
      </w:r>
      <w:proofErr w:type="spellStart"/>
      <w:r w:rsidRPr="00E04CED">
        <w:rPr>
          <w:color w:val="000000" w:themeColor="text1"/>
        </w:rPr>
        <w:t>antagonistas</w:t>
      </w:r>
      <w:proofErr w:type="spellEnd"/>
      <w:r w:rsidRPr="00E04CED">
        <w:rPr>
          <w:color w:val="000000" w:themeColor="text1"/>
        </w:rPr>
        <w:t xml:space="preserve"> del TNF </w:t>
      </w:r>
      <w:proofErr w:type="spellStart"/>
      <w:r w:rsidRPr="00E04CED">
        <w:rPr>
          <w:color w:val="000000" w:themeColor="text1"/>
        </w:rPr>
        <w:t>inclu</w:t>
      </w:r>
      <w:r w:rsidR="00F36522" w:rsidRPr="00E04CED">
        <w:rPr>
          <w:color w:val="000000" w:themeColor="text1"/>
          <w:lang w:val="es-ES_tradnl"/>
        </w:rPr>
        <w:t>yen</w:t>
      </w:r>
      <w:proofErr w:type="spellEnd"/>
      <w:r w:rsidRPr="00E04CED">
        <w:rPr>
          <w:color w:val="000000" w:themeColor="text1"/>
        </w:rPr>
        <w:t>do adalimumab (</w:t>
      </w:r>
      <w:proofErr w:type="spellStart"/>
      <w:r w:rsidRPr="00E04CED">
        <w:rPr>
          <w:color w:val="000000" w:themeColor="text1"/>
        </w:rPr>
        <w:t>ver</w:t>
      </w:r>
      <w:proofErr w:type="spellEnd"/>
      <w:r w:rsidRPr="00E04CED">
        <w:rPr>
          <w:color w:val="000000" w:themeColor="text1"/>
        </w:rPr>
        <w:t xml:space="preserve"> </w:t>
      </w:r>
      <w:proofErr w:type="spellStart"/>
      <w:r w:rsidRPr="00E04CED">
        <w:rPr>
          <w:color w:val="000000" w:themeColor="text1"/>
        </w:rPr>
        <w:t>sección</w:t>
      </w:r>
      <w:proofErr w:type="spellEnd"/>
      <w:r w:rsidRPr="00E04CED">
        <w:rPr>
          <w:color w:val="000000" w:themeColor="text1"/>
        </w:rPr>
        <w:t> 4.8).</w:t>
      </w:r>
    </w:p>
    <w:p w14:paraId="4B4D9814" w14:textId="77777777" w:rsidR="00C355EC" w:rsidRPr="00E04CED" w:rsidRDefault="00C355EC" w:rsidP="0009685B">
      <w:pPr>
        <w:pStyle w:val="BodyText"/>
        <w:widowControl/>
        <w:kinsoku w:val="0"/>
        <w:overflowPunct w:val="0"/>
        <w:ind w:left="0"/>
        <w:rPr>
          <w:color w:val="000000" w:themeColor="text1"/>
        </w:rPr>
      </w:pPr>
    </w:p>
    <w:p w14:paraId="7AD003D7" w14:textId="77777777" w:rsidR="00C355EC" w:rsidRPr="00E04CED" w:rsidRDefault="00C355EC" w:rsidP="0009685B">
      <w:pPr>
        <w:pStyle w:val="BodyText"/>
        <w:widowControl/>
        <w:kinsoku w:val="0"/>
        <w:overflowPunct w:val="0"/>
        <w:ind w:left="0"/>
        <w:rPr>
          <w:color w:val="000000" w:themeColor="text1"/>
        </w:rPr>
      </w:pPr>
      <w:r w:rsidRPr="00E04CED">
        <w:rPr>
          <w:color w:val="000000" w:themeColor="text1"/>
        </w:rPr>
        <w:t xml:space="preserve">En un </w:t>
      </w:r>
      <w:proofErr w:type="spellStart"/>
      <w:r w:rsidRPr="00E04CED">
        <w:rPr>
          <w:color w:val="000000" w:themeColor="text1"/>
        </w:rPr>
        <w:t>ensayo</w:t>
      </w:r>
      <w:proofErr w:type="spellEnd"/>
      <w:r w:rsidRPr="00E04CED">
        <w:rPr>
          <w:color w:val="000000" w:themeColor="text1"/>
        </w:rPr>
        <w:t xml:space="preserve"> </w:t>
      </w:r>
      <w:proofErr w:type="spellStart"/>
      <w:r w:rsidRPr="00E04CED">
        <w:rPr>
          <w:color w:val="000000" w:themeColor="text1"/>
        </w:rPr>
        <w:t>clínico</w:t>
      </w:r>
      <w:proofErr w:type="spellEnd"/>
      <w:r w:rsidRPr="00E04CED">
        <w:rPr>
          <w:color w:val="000000" w:themeColor="text1"/>
        </w:rPr>
        <w:t xml:space="preserve"> </w:t>
      </w:r>
      <w:proofErr w:type="spellStart"/>
      <w:r w:rsidRPr="00E04CED">
        <w:rPr>
          <w:color w:val="000000" w:themeColor="text1"/>
        </w:rPr>
        <w:t>exploratorio</w:t>
      </w:r>
      <w:proofErr w:type="spellEnd"/>
      <w:r w:rsidRPr="00E04CED">
        <w:rPr>
          <w:color w:val="000000" w:themeColor="text1"/>
        </w:rPr>
        <w:t xml:space="preserve"> que </w:t>
      </w:r>
      <w:proofErr w:type="spellStart"/>
      <w:r w:rsidRPr="00E04CED">
        <w:rPr>
          <w:color w:val="000000" w:themeColor="text1"/>
        </w:rPr>
        <w:t>evaluaba</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uso</w:t>
      </w:r>
      <w:proofErr w:type="spellEnd"/>
      <w:r w:rsidRPr="00E04CED">
        <w:rPr>
          <w:color w:val="000000" w:themeColor="text1"/>
        </w:rPr>
        <w:t xml:space="preserve"> de </w:t>
      </w:r>
      <w:proofErr w:type="spellStart"/>
      <w:r w:rsidRPr="00E04CED">
        <w:rPr>
          <w:color w:val="000000" w:themeColor="text1"/>
        </w:rPr>
        <w:t>otro</w:t>
      </w:r>
      <w:proofErr w:type="spellEnd"/>
      <w:r w:rsidRPr="00E04CED">
        <w:rPr>
          <w:color w:val="000000" w:themeColor="text1"/>
        </w:rPr>
        <w:t xml:space="preserve"> </w:t>
      </w:r>
      <w:proofErr w:type="spellStart"/>
      <w:r w:rsidRPr="00E04CED">
        <w:rPr>
          <w:color w:val="000000" w:themeColor="text1"/>
        </w:rPr>
        <w:t>antagonista</w:t>
      </w:r>
      <w:proofErr w:type="spellEnd"/>
      <w:r w:rsidRPr="00E04CED">
        <w:rPr>
          <w:color w:val="000000" w:themeColor="text1"/>
        </w:rPr>
        <w:t xml:space="preserve"> del TNF, infliximab,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con </w:t>
      </w:r>
      <w:proofErr w:type="spellStart"/>
      <w:r w:rsidRPr="00E04CED">
        <w:rPr>
          <w:color w:val="000000" w:themeColor="text1"/>
        </w:rPr>
        <w:t>enfermedad</w:t>
      </w:r>
      <w:proofErr w:type="spellEnd"/>
      <w:r w:rsidRPr="00E04CED">
        <w:rPr>
          <w:color w:val="000000" w:themeColor="text1"/>
        </w:rPr>
        <w:t xml:space="preserve"> </w:t>
      </w:r>
      <w:proofErr w:type="spellStart"/>
      <w:r w:rsidRPr="00E04CED">
        <w:rPr>
          <w:color w:val="000000" w:themeColor="text1"/>
        </w:rPr>
        <w:t>pulmonar</w:t>
      </w:r>
      <w:proofErr w:type="spellEnd"/>
      <w:r w:rsidRPr="00E04CED">
        <w:rPr>
          <w:color w:val="000000" w:themeColor="text1"/>
        </w:rPr>
        <w:t xml:space="preserve"> </w:t>
      </w:r>
      <w:proofErr w:type="spellStart"/>
      <w:r w:rsidRPr="00E04CED">
        <w:rPr>
          <w:color w:val="000000" w:themeColor="text1"/>
        </w:rPr>
        <w:t>obstructiva</w:t>
      </w:r>
      <w:proofErr w:type="spellEnd"/>
      <w:r w:rsidRPr="00E04CED">
        <w:rPr>
          <w:color w:val="000000" w:themeColor="text1"/>
        </w:rPr>
        <w:t xml:space="preserve"> </w:t>
      </w:r>
      <w:proofErr w:type="spellStart"/>
      <w:r w:rsidRPr="00E04CED">
        <w:rPr>
          <w:color w:val="000000" w:themeColor="text1"/>
        </w:rPr>
        <w:t>crónica</w:t>
      </w:r>
      <w:proofErr w:type="spellEnd"/>
      <w:r w:rsidRPr="00E04CED">
        <w:rPr>
          <w:color w:val="000000" w:themeColor="text1"/>
        </w:rPr>
        <w:t xml:space="preserve"> (EPOC) de </w:t>
      </w:r>
      <w:proofErr w:type="spellStart"/>
      <w:r w:rsidRPr="00E04CED">
        <w:rPr>
          <w:color w:val="000000" w:themeColor="text1"/>
        </w:rPr>
        <w:t>moderada</w:t>
      </w:r>
      <w:proofErr w:type="spellEnd"/>
      <w:r w:rsidRPr="00E04CED">
        <w:rPr>
          <w:color w:val="000000" w:themeColor="text1"/>
        </w:rPr>
        <w:t xml:space="preserve"> a grave, se </w:t>
      </w:r>
      <w:proofErr w:type="spellStart"/>
      <w:r w:rsidRPr="00E04CED">
        <w:rPr>
          <w:color w:val="000000" w:themeColor="text1"/>
        </w:rPr>
        <w:t>notificaron</w:t>
      </w:r>
      <w:proofErr w:type="spellEnd"/>
      <w:r w:rsidRPr="00E04CED">
        <w:rPr>
          <w:color w:val="000000" w:themeColor="text1"/>
        </w:rPr>
        <w:t xml:space="preserve"> </w:t>
      </w:r>
      <w:proofErr w:type="spellStart"/>
      <w:r w:rsidRPr="00E04CED">
        <w:rPr>
          <w:color w:val="000000" w:themeColor="text1"/>
        </w:rPr>
        <w:t>más</w:t>
      </w:r>
      <w:proofErr w:type="spellEnd"/>
      <w:r w:rsidRPr="00E04CED">
        <w:rPr>
          <w:color w:val="000000" w:themeColor="text1"/>
        </w:rPr>
        <w:t xml:space="preserve"> </w:t>
      </w:r>
      <w:proofErr w:type="spellStart"/>
      <w:r w:rsidRPr="00E04CED">
        <w:rPr>
          <w:color w:val="000000" w:themeColor="text1"/>
        </w:rPr>
        <w:t>casos</w:t>
      </w:r>
      <w:proofErr w:type="spellEnd"/>
      <w:r w:rsidRPr="00E04CED">
        <w:rPr>
          <w:color w:val="000000" w:themeColor="text1"/>
        </w:rPr>
        <w:t xml:space="preserve"> de </w:t>
      </w:r>
      <w:proofErr w:type="spellStart"/>
      <w:r w:rsidRPr="00E04CED">
        <w:rPr>
          <w:color w:val="000000" w:themeColor="text1"/>
        </w:rPr>
        <w:t>enfermedades</w:t>
      </w:r>
      <w:proofErr w:type="spellEnd"/>
      <w:r w:rsidRPr="00E04CED">
        <w:rPr>
          <w:color w:val="000000" w:themeColor="text1"/>
        </w:rPr>
        <w:t xml:space="preserve"> </w:t>
      </w:r>
      <w:proofErr w:type="spellStart"/>
      <w:r w:rsidRPr="00E04CED">
        <w:rPr>
          <w:color w:val="000000" w:themeColor="text1"/>
        </w:rPr>
        <w:t>neoplásicas</w:t>
      </w:r>
      <w:proofErr w:type="spellEnd"/>
      <w:r w:rsidRPr="00E04CED">
        <w:rPr>
          <w:color w:val="000000" w:themeColor="text1"/>
        </w:rPr>
        <w:t xml:space="preserve"> </w:t>
      </w:r>
      <w:proofErr w:type="spellStart"/>
      <w:r w:rsidRPr="00E04CED">
        <w:rPr>
          <w:color w:val="000000" w:themeColor="text1"/>
        </w:rPr>
        <w:t>malignas</w:t>
      </w:r>
      <w:proofErr w:type="spellEnd"/>
      <w:r w:rsidRPr="00E04CED">
        <w:rPr>
          <w:color w:val="000000" w:themeColor="text1"/>
        </w:rPr>
        <w:t xml:space="preserve">, la </w:t>
      </w:r>
      <w:proofErr w:type="spellStart"/>
      <w:r w:rsidRPr="00E04CED">
        <w:rPr>
          <w:color w:val="000000" w:themeColor="text1"/>
        </w:rPr>
        <w:t>mayoría</w:t>
      </w:r>
      <w:proofErr w:type="spellEnd"/>
      <w:r w:rsidRPr="00E04CED">
        <w:rPr>
          <w:color w:val="000000" w:themeColor="text1"/>
        </w:rPr>
        <w:t xml:space="preserve"> del </w:t>
      </w:r>
      <w:proofErr w:type="spellStart"/>
      <w:r w:rsidRPr="00E04CED">
        <w:rPr>
          <w:color w:val="000000" w:themeColor="text1"/>
        </w:rPr>
        <w:t>pulmón</w:t>
      </w:r>
      <w:proofErr w:type="spellEnd"/>
      <w:r w:rsidRPr="00E04CED">
        <w:rPr>
          <w:color w:val="000000" w:themeColor="text1"/>
        </w:rPr>
        <w:t xml:space="preserve">, o cabeza y </w:t>
      </w:r>
      <w:proofErr w:type="spellStart"/>
      <w:r w:rsidRPr="00E04CED">
        <w:rPr>
          <w:color w:val="000000" w:themeColor="text1"/>
        </w:rPr>
        <w:t>cuello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infliximab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comparación</w:t>
      </w:r>
      <w:proofErr w:type="spellEnd"/>
      <w:r w:rsidRPr="00E04CED">
        <w:rPr>
          <w:color w:val="000000" w:themeColor="text1"/>
        </w:rPr>
        <w:t xml:space="preserve"> con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grupo</w:t>
      </w:r>
      <w:proofErr w:type="spellEnd"/>
      <w:r w:rsidRPr="00E04CED">
        <w:rPr>
          <w:color w:val="000000" w:themeColor="text1"/>
        </w:rPr>
        <w:t xml:space="preserve"> control. Todos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presentaban</w:t>
      </w:r>
      <w:proofErr w:type="spellEnd"/>
      <w:r w:rsidRPr="00E04CED">
        <w:rPr>
          <w:color w:val="000000" w:themeColor="text1"/>
        </w:rPr>
        <w:t xml:space="preserve"> </w:t>
      </w:r>
      <w:proofErr w:type="spellStart"/>
      <w:r w:rsidRPr="00E04CED">
        <w:rPr>
          <w:color w:val="000000" w:themeColor="text1"/>
        </w:rPr>
        <w:t>antecedentes</w:t>
      </w:r>
      <w:proofErr w:type="spellEnd"/>
      <w:r w:rsidRPr="00E04CED">
        <w:rPr>
          <w:color w:val="000000" w:themeColor="text1"/>
        </w:rPr>
        <w:t xml:space="preserve"> de </w:t>
      </w:r>
      <w:proofErr w:type="spellStart"/>
      <w:r w:rsidRPr="00E04CED">
        <w:rPr>
          <w:color w:val="000000" w:themeColor="text1"/>
        </w:rPr>
        <w:t>tabaquismo</w:t>
      </w:r>
      <w:proofErr w:type="spellEnd"/>
      <w:r w:rsidRPr="00E04CED">
        <w:rPr>
          <w:color w:val="000000" w:themeColor="text1"/>
        </w:rPr>
        <w:t xml:space="preserve"> </w:t>
      </w:r>
      <w:r w:rsidR="00F36522" w:rsidRPr="00E04CED">
        <w:rPr>
          <w:color w:val="000000" w:themeColor="text1"/>
          <w:lang w:val="es-ES_tradnl"/>
        </w:rPr>
        <w:t>importante</w:t>
      </w:r>
      <w:r w:rsidRPr="00E04CED">
        <w:rPr>
          <w:color w:val="000000" w:themeColor="text1"/>
        </w:rPr>
        <w:t xml:space="preserve">. Por tanto, se </w:t>
      </w:r>
      <w:proofErr w:type="spellStart"/>
      <w:r w:rsidRPr="00E04CED">
        <w:rPr>
          <w:color w:val="000000" w:themeColor="text1"/>
        </w:rPr>
        <w:t>debe</w:t>
      </w:r>
      <w:proofErr w:type="spellEnd"/>
      <w:r w:rsidRPr="00E04CED">
        <w:rPr>
          <w:color w:val="000000" w:themeColor="text1"/>
        </w:rPr>
        <w:t xml:space="preserve"> </w:t>
      </w:r>
      <w:proofErr w:type="spellStart"/>
      <w:r w:rsidRPr="00E04CED">
        <w:rPr>
          <w:color w:val="000000" w:themeColor="text1"/>
        </w:rPr>
        <w:t>tener</w:t>
      </w:r>
      <w:proofErr w:type="spellEnd"/>
      <w:r w:rsidRPr="00E04CED">
        <w:rPr>
          <w:color w:val="000000" w:themeColor="text1"/>
        </w:rPr>
        <w:t xml:space="preserve"> especial </w:t>
      </w:r>
      <w:proofErr w:type="spellStart"/>
      <w:r w:rsidRPr="00E04CED">
        <w:rPr>
          <w:color w:val="000000" w:themeColor="text1"/>
        </w:rPr>
        <w:t>cuidado</w:t>
      </w:r>
      <w:proofErr w:type="spellEnd"/>
      <w:r w:rsidRPr="00E04CED">
        <w:rPr>
          <w:color w:val="000000" w:themeColor="text1"/>
        </w:rPr>
        <w:t xml:space="preserve"> </w:t>
      </w:r>
      <w:proofErr w:type="spellStart"/>
      <w:r w:rsidRPr="00E04CED">
        <w:rPr>
          <w:color w:val="000000" w:themeColor="text1"/>
        </w:rPr>
        <w:t>cuando</w:t>
      </w:r>
      <w:proofErr w:type="spellEnd"/>
      <w:r w:rsidRPr="00E04CED">
        <w:rPr>
          <w:color w:val="000000" w:themeColor="text1"/>
        </w:rPr>
        <w:t xml:space="preserve"> se </w:t>
      </w:r>
      <w:proofErr w:type="spellStart"/>
      <w:r w:rsidRPr="00E04CED">
        <w:rPr>
          <w:color w:val="000000" w:themeColor="text1"/>
        </w:rPr>
        <w:t>utilice</w:t>
      </w:r>
      <w:proofErr w:type="spellEnd"/>
      <w:r w:rsidRPr="00E04CED">
        <w:rPr>
          <w:color w:val="000000" w:themeColor="text1"/>
        </w:rPr>
        <w:t xml:space="preserve"> </w:t>
      </w:r>
      <w:proofErr w:type="spellStart"/>
      <w:r w:rsidRPr="00E04CED">
        <w:rPr>
          <w:color w:val="000000" w:themeColor="text1"/>
        </w:rPr>
        <w:t>cualquier</w:t>
      </w:r>
      <w:proofErr w:type="spellEnd"/>
      <w:r w:rsidRPr="00E04CED">
        <w:rPr>
          <w:color w:val="000000" w:themeColor="text1"/>
        </w:rPr>
        <w:t xml:space="preserve"> </w:t>
      </w:r>
      <w:proofErr w:type="spellStart"/>
      <w:r w:rsidRPr="00E04CED">
        <w:rPr>
          <w:color w:val="000000" w:themeColor="text1"/>
        </w:rPr>
        <w:t>antagonista</w:t>
      </w:r>
      <w:proofErr w:type="spellEnd"/>
      <w:r w:rsidRPr="00E04CED">
        <w:rPr>
          <w:color w:val="000000" w:themeColor="text1"/>
        </w:rPr>
        <w:t xml:space="preserve"> del TNF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con EPOC, </w:t>
      </w:r>
      <w:proofErr w:type="spellStart"/>
      <w:r w:rsidRPr="00E04CED">
        <w:rPr>
          <w:color w:val="000000" w:themeColor="text1"/>
        </w:rPr>
        <w:t>así</w:t>
      </w:r>
      <w:proofErr w:type="spellEnd"/>
      <w:r w:rsidRPr="00E04CED">
        <w:rPr>
          <w:color w:val="000000" w:themeColor="text1"/>
        </w:rPr>
        <w:t xml:space="preserve"> </w:t>
      </w:r>
      <w:proofErr w:type="spellStart"/>
      <w:r w:rsidRPr="00E04CED">
        <w:rPr>
          <w:color w:val="000000" w:themeColor="text1"/>
        </w:rPr>
        <w:t>como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con un </w:t>
      </w:r>
      <w:proofErr w:type="spellStart"/>
      <w:r w:rsidRPr="00E04CED">
        <w:rPr>
          <w:color w:val="000000" w:themeColor="text1"/>
        </w:rPr>
        <w:t>elevado</w:t>
      </w:r>
      <w:proofErr w:type="spellEnd"/>
      <w:r w:rsidRPr="00E04CED">
        <w:rPr>
          <w:color w:val="000000" w:themeColor="text1"/>
        </w:rPr>
        <w:t xml:space="preserve"> </w:t>
      </w:r>
      <w:proofErr w:type="spellStart"/>
      <w:r w:rsidRPr="00E04CED">
        <w:rPr>
          <w:color w:val="000000" w:themeColor="text1"/>
        </w:rPr>
        <w:t>riesgo</w:t>
      </w:r>
      <w:proofErr w:type="spellEnd"/>
      <w:r w:rsidRPr="00E04CED">
        <w:rPr>
          <w:color w:val="000000" w:themeColor="text1"/>
        </w:rPr>
        <w:t xml:space="preserve"> de </w:t>
      </w:r>
      <w:proofErr w:type="spellStart"/>
      <w:r w:rsidRPr="00E04CED">
        <w:rPr>
          <w:color w:val="000000" w:themeColor="text1"/>
        </w:rPr>
        <w:t>sufrir</w:t>
      </w:r>
      <w:proofErr w:type="spellEnd"/>
      <w:r w:rsidRPr="00E04CED">
        <w:rPr>
          <w:color w:val="000000" w:themeColor="text1"/>
        </w:rPr>
        <w:t xml:space="preserve"> </w:t>
      </w:r>
      <w:proofErr w:type="spellStart"/>
      <w:r w:rsidRPr="00E04CED">
        <w:rPr>
          <w:color w:val="000000" w:themeColor="text1"/>
        </w:rPr>
        <w:t>enfermedades</w:t>
      </w:r>
      <w:proofErr w:type="spellEnd"/>
      <w:r w:rsidRPr="00E04CED">
        <w:rPr>
          <w:color w:val="000000" w:themeColor="text1"/>
        </w:rPr>
        <w:t xml:space="preserve"> </w:t>
      </w:r>
      <w:proofErr w:type="spellStart"/>
      <w:r w:rsidRPr="00E04CED">
        <w:rPr>
          <w:color w:val="000000" w:themeColor="text1"/>
        </w:rPr>
        <w:t>neoplásicas</w:t>
      </w:r>
      <w:proofErr w:type="spellEnd"/>
      <w:r w:rsidRPr="00E04CED">
        <w:rPr>
          <w:color w:val="000000" w:themeColor="text1"/>
        </w:rPr>
        <w:t xml:space="preserve"> </w:t>
      </w:r>
      <w:proofErr w:type="spellStart"/>
      <w:r w:rsidRPr="00E04CED">
        <w:rPr>
          <w:color w:val="000000" w:themeColor="text1"/>
        </w:rPr>
        <w:t>malignas</w:t>
      </w:r>
      <w:proofErr w:type="spellEnd"/>
      <w:r w:rsidRPr="00E04CED">
        <w:rPr>
          <w:color w:val="000000" w:themeColor="text1"/>
        </w:rPr>
        <w:t xml:space="preserve"> </w:t>
      </w:r>
      <w:proofErr w:type="spellStart"/>
      <w:r w:rsidRPr="00E04CED">
        <w:rPr>
          <w:color w:val="000000" w:themeColor="text1"/>
        </w:rPr>
        <w:t>por</w:t>
      </w:r>
      <w:proofErr w:type="spellEnd"/>
      <w:r w:rsidR="00BC3F57" w:rsidRPr="00E04CED">
        <w:rPr>
          <w:color w:val="000000" w:themeColor="text1"/>
          <w:lang w:val="es-ES_tradnl"/>
        </w:rPr>
        <w:t xml:space="preserve"> ser grandes fumadores</w:t>
      </w:r>
      <w:r w:rsidRPr="00E04CED">
        <w:rPr>
          <w:color w:val="000000" w:themeColor="text1"/>
        </w:rPr>
        <w:t>.</w:t>
      </w:r>
    </w:p>
    <w:p w14:paraId="19304160" w14:textId="77777777" w:rsidR="00C355EC" w:rsidRPr="00E04CED" w:rsidRDefault="00C355EC" w:rsidP="0009685B">
      <w:pPr>
        <w:pStyle w:val="BodyText"/>
        <w:widowControl/>
        <w:kinsoku w:val="0"/>
        <w:overflowPunct w:val="0"/>
        <w:ind w:left="0"/>
        <w:rPr>
          <w:color w:val="000000" w:themeColor="text1"/>
        </w:rPr>
      </w:pPr>
    </w:p>
    <w:p w14:paraId="6B48B380" w14:textId="77777777" w:rsidR="00C355EC" w:rsidRPr="00E04CED" w:rsidRDefault="00C355EC" w:rsidP="0009685B">
      <w:pPr>
        <w:pStyle w:val="BodyText"/>
        <w:widowControl/>
        <w:kinsoku w:val="0"/>
        <w:overflowPunct w:val="0"/>
        <w:ind w:left="0"/>
        <w:rPr>
          <w:color w:val="000000" w:themeColor="text1"/>
        </w:rPr>
      </w:pPr>
      <w:r w:rsidRPr="00E04CED">
        <w:rPr>
          <w:color w:val="000000" w:themeColor="text1"/>
        </w:rPr>
        <w:t xml:space="preserve">Con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datos</w:t>
      </w:r>
      <w:proofErr w:type="spellEnd"/>
      <w:r w:rsidRPr="00E04CED">
        <w:rPr>
          <w:color w:val="000000" w:themeColor="text1"/>
        </w:rPr>
        <w:t xml:space="preserve"> </w:t>
      </w:r>
      <w:proofErr w:type="spellStart"/>
      <w:r w:rsidRPr="00E04CED">
        <w:rPr>
          <w:color w:val="000000" w:themeColor="text1"/>
        </w:rPr>
        <w:t>disponibles</w:t>
      </w:r>
      <w:proofErr w:type="spellEnd"/>
      <w:r w:rsidRPr="00E04CED">
        <w:rPr>
          <w:color w:val="000000" w:themeColor="text1"/>
        </w:rPr>
        <w:t xml:space="preserve"> </w:t>
      </w:r>
      <w:proofErr w:type="spellStart"/>
      <w:r w:rsidRPr="00E04CED">
        <w:rPr>
          <w:color w:val="000000" w:themeColor="text1"/>
        </w:rPr>
        <w:t>actualmente</w:t>
      </w:r>
      <w:proofErr w:type="spellEnd"/>
      <w:r w:rsidRPr="00E04CED">
        <w:rPr>
          <w:color w:val="000000" w:themeColor="text1"/>
        </w:rPr>
        <w:t xml:space="preserve"> se </w:t>
      </w:r>
      <w:proofErr w:type="spellStart"/>
      <w:r w:rsidRPr="00E04CED">
        <w:rPr>
          <w:color w:val="000000" w:themeColor="text1"/>
        </w:rPr>
        <w:t>desconoce</w:t>
      </w:r>
      <w:proofErr w:type="spellEnd"/>
      <w:r w:rsidRPr="00E04CED">
        <w:rPr>
          <w:color w:val="000000" w:themeColor="text1"/>
        </w:rPr>
        <w:t xml:space="preserve"> </w:t>
      </w:r>
      <w:proofErr w:type="spellStart"/>
      <w:r w:rsidRPr="00E04CED">
        <w:rPr>
          <w:color w:val="000000" w:themeColor="text1"/>
        </w:rPr>
        <w:t>si</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adalimumab </w:t>
      </w:r>
      <w:proofErr w:type="spellStart"/>
      <w:r w:rsidRPr="00E04CED">
        <w:rPr>
          <w:color w:val="000000" w:themeColor="text1"/>
        </w:rPr>
        <w:t>influye</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riesgo</w:t>
      </w:r>
      <w:proofErr w:type="spellEnd"/>
      <w:r w:rsidRPr="00E04CED">
        <w:rPr>
          <w:color w:val="000000" w:themeColor="text1"/>
        </w:rPr>
        <w:t xml:space="preserve"> de </w:t>
      </w:r>
      <w:proofErr w:type="spellStart"/>
      <w:r w:rsidRPr="00E04CED">
        <w:rPr>
          <w:color w:val="000000" w:themeColor="text1"/>
        </w:rPr>
        <w:t>desarrollar</w:t>
      </w:r>
      <w:proofErr w:type="spellEnd"/>
      <w:r w:rsidRPr="00E04CED">
        <w:rPr>
          <w:color w:val="000000" w:themeColor="text1"/>
        </w:rPr>
        <w:t xml:space="preserve"> </w:t>
      </w:r>
      <w:proofErr w:type="spellStart"/>
      <w:r w:rsidRPr="00E04CED">
        <w:rPr>
          <w:color w:val="000000" w:themeColor="text1"/>
        </w:rPr>
        <w:t>displasia</w:t>
      </w:r>
      <w:proofErr w:type="spellEnd"/>
      <w:r w:rsidRPr="00E04CED">
        <w:rPr>
          <w:color w:val="000000" w:themeColor="text1"/>
        </w:rPr>
        <w:t xml:space="preserve"> o </w:t>
      </w:r>
      <w:proofErr w:type="spellStart"/>
      <w:r w:rsidRPr="00E04CED">
        <w:rPr>
          <w:color w:val="000000" w:themeColor="text1"/>
        </w:rPr>
        <w:t>cáncer</w:t>
      </w:r>
      <w:proofErr w:type="spellEnd"/>
      <w:r w:rsidRPr="00E04CED">
        <w:rPr>
          <w:color w:val="000000" w:themeColor="text1"/>
        </w:rPr>
        <w:t xml:space="preserve"> de colon. Se </w:t>
      </w:r>
      <w:proofErr w:type="spellStart"/>
      <w:r w:rsidRPr="00E04CED">
        <w:rPr>
          <w:color w:val="000000" w:themeColor="text1"/>
        </w:rPr>
        <w:t>debe</w:t>
      </w:r>
      <w:proofErr w:type="spellEnd"/>
      <w:r w:rsidRPr="00E04CED">
        <w:rPr>
          <w:color w:val="000000" w:themeColor="text1"/>
        </w:rPr>
        <w:t xml:space="preserve"> </w:t>
      </w:r>
      <w:proofErr w:type="spellStart"/>
      <w:r w:rsidRPr="00E04CED">
        <w:rPr>
          <w:color w:val="000000" w:themeColor="text1"/>
        </w:rPr>
        <w:t>cribar</w:t>
      </w:r>
      <w:proofErr w:type="spellEnd"/>
      <w:r w:rsidRPr="00E04CED">
        <w:rPr>
          <w:color w:val="000000" w:themeColor="text1"/>
        </w:rPr>
        <w:t xml:space="preserve"> para </w:t>
      </w:r>
      <w:proofErr w:type="spellStart"/>
      <w:r w:rsidRPr="00E04CED">
        <w:rPr>
          <w:color w:val="000000" w:themeColor="text1"/>
        </w:rPr>
        <w:t>displasia</w:t>
      </w:r>
      <w:proofErr w:type="spellEnd"/>
      <w:r w:rsidRPr="00E04CED">
        <w:rPr>
          <w:color w:val="000000" w:themeColor="text1"/>
        </w:rPr>
        <w:t xml:space="preserve"> a </w:t>
      </w:r>
      <w:proofErr w:type="spellStart"/>
      <w:r w:rsidRPr="00E04CED">
        <w:rPr>
          <w:color w:val="000000" w:themeColor="text1"/>
        </w:rPr>
        <w:t>intervalos</w:t>
      </w:r>
      <w:proofErr w:type="spellEnd"/>
      <w:r w:rsidRPr="00E04CED">
        <w:rPr>
          <w:color w:val="000000" w:themeColor="text1"/>
        </w:rPr>
        <w:t xml:space="preserve"> </w:t>
      </w:r>
      <w:proofErr w:type="spellStart"/>
      <w:r w:rsidRPr="00E04CED">
        <w:rPr>
          <w:color w:val="000000" w:themeColor="text1"/>
        </w:rPr>
        <w:t>regulares</w:t>
      </w:r>
      <w:proofErr w:type="spellEnd"/>
      <w:r w:rsidRPr="00E04CED">
        <w:rPr>
          <w:color w:val="000000" w:themeColor="text1"/>
        </w:rPr>
        <w:t xml:space="preserve"> antes del </w:t>
      </w:r>
      <w:proofErr w:type="spellStart"/>
      <w:r w:rsidRPr="00E04CED">
        <w:rPr>
          <w:color w:val="000000" w:themeColor="text1"/>
        </w:rPr>
        <w:t>tratamiento</w:t>
      </w:r>
      <w:proofErr w:type="spellEnd"/>
      <w:r w:rsidRPr="00E04CED">
        <w:rPr>
          <w:color w:val="000000" w:themeColor="text1"/>
        </w:rPr>
        <w:t xml:space="preserve"> y </w:t>
      </w:r>
      <w:proofErr w:type="spellStart"/>
      <w:r w:rsidRPr="00E04CED">
        <w:rPr>
          <w:color w:val="000000" w:themeColor="text1"/>
        </w:rPr>
        <w:t>durante</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curso</w:t>
      </w:r>
      <w:proofErr w:type="spellEnd"/>
      <w:r w:rsidRPr="00E04CED">
        <w:rPr>
          <w:color w:val="000000" w:themeColor="text1"/>
        </w:rPr>
        <w:t xml:space="preserve"> de la </w:t>
      </w:r>
      <w:proofErr w:type="spellStart"/>
      <w:r w:rsidRPr="00E04CED">
        <w:rPr>
          <w:color w:val="000000" w:themeColor="text1"/>
        </w:rPr>
        <w:t>enfermedad</w:t>
      </w:r>
      <w:proofErr w:type="spellEnd"/>
      <w:r w:rsidRPr="00E04CED">
        <w:rPr>
          <w:color w:val="000000" w:themeColor="text1"/>
        </w:rPr>
        <w:t xml:space="preserve"> a </w:t>
      </w:r>
      <w:proofErr w:type="spellStart"/>
      <w:r w:rsidRPr="00E04CED">
        <w:rPr>
          <w:color w:val="000000" w:themeColor="text1"/>
        </w:rPr>
        <w:t>todos</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con colitis </w:t>
      </w:r>
      <w:proofErr w:type="spellStart"/>
      <w:r w:rsidRPr="00E04CED">
        <w:rPr>
          <w:color w:val="000000" w:themeColor="text1"/>
        </w:rPr>
        <w:t>ulcerosa</w:t>
      </w:r>
      <w:proofErr w:type="spellEnd"/>
      <w:r w:rsidRPr="00E04CED">
        <w:rPr>
          <w:color w:val="000000" w:themeColor="text1"/>
        </w:rPr>
        <w:t xml:space="preserve"> que </w:t>
      </w:r>
      <w:proofErr w:type="spellStart"/>
      <w:r w:rsidRPr="00E04CED">
        <w:rPr>
          <w:color w:val="000000" w:themeColor="text1"/>
        </w:rPr>
        <w:lastRenderedPageBreak/>
        <w:t>presenten</w:t>
      </w:r>
      <w:proofErr w:type="spellEnd"/>
      <w:r w:rsidRPr="00E04CED">
        <w:rPr>
          <w:color w:val="000000" w:themeColor="text1"/>
        </w:rPr>
        <w:t xml:space="preserve"> un </w:t>
      </w:r>
      <w:proofErr w:type="spellStart"/>
      <w:r w:rsidRPr="00E04CED">
        <w:rPr>
          <w:color w:val="000000" w:themeColor="text1"/>
        </w:rPr>
        <w:t>riesgo</w:t>
      </w:r>
      <w:proofErr w:type="spellEnd"/>
      <w:r w:rsidRPr="00E04CED">
        <w:rPr>
          <w:color w:val="000000" w:themeColor="text1"/>
        </w:rPr>
        <w:t xml:space="preserve"> </w:t>
      </w:r>
      <w:proofErr w:type="spellStart"/>
      <w:r w:rsidRPr="00E04CED">
        <w:rPr>
          <w:color w:val="000000" w:themeColor="text1"/>
        </w:rPr>
        <w:t>incrementado</w:t>
      </w:r>
      <w:proofErr w:type="spellEnd"/>
      <w:r w:rsidRPr="00E04CED">
        <w:rPr>
          <w:color w:val="000000" w:themeColor="text1"/>
        </w:rPr>
        <w:t xml:space="preserve"> de </w:t>
      </w:r>
      <w:proofErr w:type="spellStart"/>
      <w:r w:rsidRPr="00E04CED">
        <w:rPr>
          <w:color w:val="000000" w:themeColor="text1"/>
        </w:rPr>
        <w:t>displasia</w:t>
      </w:r>
      <w:proofErr w:type="spellEnd"/>
      <w:r w:rsidRPr="00E04CED">
        <w:rPr>
          <w:color w:val="000000" w:themeColor="text1"/>
        </w:rPr>
        <w:t xml:space="preserve"> o carcinoma de colon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t>ejemplo</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con colitis </w:t>
      </w:r>
      <w:proofErr w:type="spellStart"/>
      <w:r w:rsidRPr="00E04CED">
        <w:rPr>
          <w:color w:val="000000" w:themeColor="text1"/>
        </w:rPr>
        <w:t>ulcerosa</w:t>
      </w:r>
      <w:proofErr w:type="spellEnd"/>
      <w:r w:rsidRPr="00E04CED">
        <w:rPr>
          <w:color w:val="000000" w:themeColor="text1"/>
        </w:rPr>
        <w:t xml:space="preserve"> de </w:t>
      </w:r>
      <w:proofErr w:type="spellStart"/>
      <w:r w:rsidRPr="00E04CED">
        <w:rPr>
          <w:color w:val="000000" w:themeColor="text1"/>
        </w:rPr>
        <w:t>larga</w:t>
      </w:r>
      <w:proofErr w:type="spellEnd"/>
      <w:r w:rsidRPr="00E04CED">
        <w:rPr>
          <w:color w:val="000000" w:themeColor="text1"/>
        </w:rPr>
        <w:t xml:space="preserve"> </w:t>
      </w:r>
      <w:proofErr w:type="spellStart"/>
      <w:r w:rsidRPr="00E04CED">
        <w:rPr>
          <w:color w:val="000000" w:themeColor="text1"/>
        </w:rPr>
        <w:t>duración</w:t>
      </w:r>
      <w:proofErr w:type="spellEnd"/>
      <w:r w:rsidRPr="00E04CED">
        <w:rPr>
          <w:color w:val="000000" w:themeColor="text1"/>
        </w:rPr>
        <w:t xml:space="preserve"> o con </w:t>
      </w:r>
      <w:proofErr w:type="spellStart"/>
      <w:r w:rsidRPr="00E04CED">
        <w:rPr>
          <w:color w:val="000000" w:themeColor="text1"/>
        </w:rPr>
        <w:t>colangitis</w:t>
      </w:r>
      <w:proofErr w:type="spellEnd"/>
      <w:r w:rsidRPr="00E04CED">
        <w:rPr>
          <w:color w:val="000000" w:themeColor="text1"/>
        </w:rPr>
        <w:t xml:space="preserve"> </w:t>
      </w:r>
      <w:proofErr w:type="spellStart"/>
      <w:r w:rsidRPr="00E04CED">
        <w:rPr>
          <w:color w:val="000000" w:themeColor="text1"/>
        </w:rPr>
        <w:t>esclerosante</w:t>
      </w:r>
      <w:proofErr w:type="spellEnd"/>
      <w:r w:rsidRPr="00E04CED">
        <w:rPr>
          <w:color w:val="000000" w:themeColor="text1"/>
        </w:rPr>
        <w:t xml:space="preserve"> </w:t>
      </w:r>
      <w:proofErr w:type="spellStart"/>
      <w:r w:rsidRPr="00E04CED">
        <w:rPr>
          <w:color w:val="000000" w:themeColor="text1"/>
        </w:rPr>
        <w:t>primaria</w:t>
      </w:r>
      <w:proofErr w:type="spellEnd"/>
      <w:r w:rsidRPr="00E04CED">
        <w:rPr>
          <w:color w:val="000000" w:themeColor="text1"/>
        </w:rPr>
        <w:t xml:space="preserve">), o que </w:t>
      </w:r>
      <w:proofErr w:type="spellStart"/>
      <w:r w:rsidRPr="00E04CED">
        <w:rPr>
          <w:color w:val="000000" w:themeColor="text1"/>
        </w:rPr>
        <w:t>tengan</w:t>
      </w:r>
      <w:proofErr w:type="spellEnd"/>
      <w:r w:rsidRPr="00E04CED">
        <w:rPr>
          <w:color w:val="000000" w:themeColor="text1"/>
        </w:rPr>
        <w:t xml:space="preserve"> </w:t>
      </w:r>
      <w:proofErr w:type="spellStart"/>
      <w:r w:rsidRPr="00E04CED">
        <w:rPr>
          <w:color w:val="000000" w:themeColor="text1"/>
        </w:rPr>
        <w:t>antecedentes</w:t>
      </w:r>
      <w:proofErr w:type="spellEnd"/>
      <w:r w:rsidRPr="00E04CED">
        <w:rPr>
          <w:color w:val="000000" w:themeColor="text1"/>
        </w:rPr>
        <w:t xml:space="preserve"> de </w:t>
      </w:r>
      <w:proofErr w:type="spellStart"/>
      <w:r w:rsidRPr="00E04CED">
        <w:rPr>
          <w:color w:val="000000" w:themeColor="text1"/>
        </w:rPr>
        <w:t>displasia</w:t>
      </w:r>
      <w:proofErr w:type="spellEnd"/>
      <w:r w:rsidRPr="00E04CED">
        <w:rPr>
          <w:color w:val="000000" w:themeColor="text1"/>
        </w:rPr>
        <w:t xml:space="preserve"> o carcinoma de colon. Esta </w:t>
      </w:r>
      <w:proofErr w:type="spellStart"/>
      <w:r w:rsidRPr="00E04CED">
        <w:rPr>
          <w:color w:val="000000" w:themeColor="text1"/>
        </w:rPr>
        <w:t>evaluación</w:t>
      </w:r>
      <w:proofErr w:type="spellEnd"/>
      <w:r w:rsidRPr="00E04CED">
        <w:rPr>
          <w:color w:val="000000" w:themeColor="text1"/>
        </w:rPr>
        <w:t xml:space="preserve"> </w:t>
      </w:r>
      <w:proofErr w:type="spellStart"/>
      <w:r w:rsidRPr="00E04CED">
        <w:rPr>
          <w:color w:val="000000" w:themeColor="text1"/>
        </w:rPr>
        <w:t>debe</w:t>
      </w:r>
      <w:r w:rsidR="00F36522" w:rsidRPr="00E04CED">
        <w:rPr>
          <w:color w:val="000000" w:themeColor="text1"/>
          <w:lang w:val="es-ES_tradnl"/>
        </w:rPr>
        <w:t>rá</w:t>
      </w:r>
      <w:proofErr w:type="spellEnd"/>
      <w:r w:rsidRPr="00E04CED">
        <w:rPr>
          <w:color w:val="000000" w:themeColor="text1"/>
        </w:rPr>
        <w:t xml:space="preserve"> </w:t>
      </w:r>
      <w:proofErr w:type="spellStart"/>
      <w:r w:rsidRPr="00E04CED">
        <w:rPr>
          <w:color w:val="000000" w:themeColor="text1"/>
        </w:rPr>
        <w:t>incluir</w:t>
      </w:r>
      <w:proofErr w:type="spellEnd"/>
      <w:r w:rsidRPr="00E04CED">
        <w:rPr>
          <w:color w:val="000000" w:themeColor="text1"/>
        </w:rPr>
        <w:t xml:space="preserve"> </w:t>
      </w:r>
      <w:proofErr w:type="spellStart"/>
      <w:r w:rsidRPr="00E04CED">
        <w:rPr>
          <w:color w:val="000000" w:themeColor="text1"/>
        </w:rPr>
        <w:t>colonoscopia</w:t>
      </w:r>
      <w:proofErr w:type="spellEnd"/>
      <w:r w:rsidRPr="00E04CED">
        <w:rPr>
          <w:color w:val="000000" w:themeColor="text1"/>
        </w:rPr>
        <w:t xml:space="preserve"> y </w:t>
      </w:r>
      <w:proofErr w:type="spellStart"/>
      <w:r w:rsidRPr="00E04CED">
        <w:rPr>
          <w:color w:val="000000" w:themeColor="text1"/>
        </w:rPr>
        <w:t>biopsia</w:t>
      </w:r>
      <w:r w:rsidR="00F36522" w:rsidRPr="00E04CED">
        <w:rPr>
          <w:color w:val="000000" w:themeColor="text1"/>
          <w:lang w:val="es-ES_tradnl"/>
        </w:rPr>
        <w:t>s</w:t>
      </w:r>
      <w:proofErr w:type="spellEnd"/>
      <w:r w:rsidRPr="00E04CED">
        <w:rPr>
          <w:color w:val="000000" w:themeColor="text1"/>
        </w:rPr>
        <w:t xml:space="preserve"> </w:t>
      </w:r>
      <w:proofErr w:type="spellStart"/>
      <w:r w:rsidRPr="00E04CED">
        <w:rPr>
          <w:color w:val="000000" w:themeColor="text1"/>
        </w:rPr>
        <w:t>según</w:t>
      </w:r>
      <w:proofErr w:type="spellEnd"/>
      <w:r w:rsidRPr="00E04CED">
        <w:rPr>
          <w:color w:val="000000" w:themeColor="text1"/>
        </w:rPr>
        <w:t xml:space="preserve"> </w:t>
      </w:r>
      <w:proofErr w:type="spellStart"/>
      <w:r w:rsidRPr="00E04CED">
        <w:rPr>
          <w:color w:val="000000" w:themeColor="text1"/>
        </w:rPr>
        <w:t>recomendaciones</w:t>
      </w:r>
      <w:proofErr w:type="spellEnd"/>
      <w:r w:rsidRPr="00E04CED">
        <w:rPr>
          <w:color w:val="000000" w:themeColor="text1"/>
        </w:rPr>
        <w:t xml:space="preserve"> locales.</w:t>
      </w:r>
    </w:p>
    <w:p w14:paraId="5F1B151B" w14:textId="77777777" w:rsidR="00C355EC" w:rsidRPr="00E04CED" w:rsidRDefault="00C355EC" w:rsidP="0009685B">
      <w:pPr>
        <w:pStyle w:val="BodyText"/>
        <w:widowControl/>
        <w:kinsoku w:val="0"/>
        <w:overflowPunct w:val="0"/>
        <w:ind w:left="0"/>
        <w:rPr>
          <w:color w:val="000000" w:themeColor="text1"/>
        </w:rPr>
      </w:pPr>
    </w:p>
    <w:p w14:paraId="2D05A452" w14:textId="77777777" w:rsidR="00C355EC" w:rsidRPr="00E04CED" w:rsidRDefault="00C355EC" w:rsidP="0009685B">
      <w:pPr>
        <w:pStyle w:val="BodyText"/>
        <w:keepNext/>
        <w:widowControl/>
        <w:kinsoku w:val="0"/>
        <w:overflowPunct w:val="0"/>
        <w:ind w:left="0"/>
        <w:rPr>
          <w:color w:val="000000" w:themeColor="text1"/>
        </w:rPr>
      </w:pPr>
      <w:proofErr w:type="spellStart"/>
      <w:r w:rsidRPr="00E04CED">
        <w:rPr>
          <w:color w:val="000000" w:themeColor="text1"/>
          <w:u w:val="single"/>
        </w:rPr>
        <w:t>Reacciones</w:t>
      </w:r>
      <w:proofErr w:type="spellEnd"/>
      <w:r w:rsidRPr="00E04CED">
        <w:rPr>
          <w:color w:val="000000" w:themeColor="text1"/>
          <w:u w:val="single"/>
        </w:rPr>
        <w:t xml:space="preserve"> </w:t>
      </w:r>
      <w:proofErr w:type="spellStart"/>
      <w:r w:rsidRPr="00E04CED">
        <w:rPr>
          <w:color w:val="000000" w:themeColor="text1"/>
          <w:u w:val="single"/>
        </w:rPr>
        <w:t>hematológicas</w:t>
      </w:r>
      <w:proofErr w:type="spellEnd"/>
    </w:p>
    <w:p w14:paraId="4C7DACC3" w14:textId="77777777" w:rsidR="00C355EC" w:rsidRPr="00E04CED" w:rsidRDefault="00C355EC" w:rsidP="0009685B">
      <w:pPr>
        <w:pStyle w:val="BodyText"/>
        <w:keepNext/>
        <w:widowControl/>
        <w:kinsoku w:val="0"/>
        <w:overflowPunct w:val="0"/>
        <w:ind w:left="0"/>
        <w:rPr>
          <w:color w:val="000000" w:themeColor="text1"/>
        </w:rPr>
      </w:pPr>
    </w:p>
    <w:p w14:paraId="0C599FEA" w14:textId="77777777" w:rsidR="00C355EC" w:rsidRPr="00E04CED" w:rsidRDefault="00C355EC" w:rsidP="0009685B">
      <w:pPr>
        <w:pStyle w:val="BodyText"/>
        <w:widowControl/>
        <w:kinsoku w:val="0"/>
        <w:overflowPunct w:val="0"/>
        <w:ind w:left="0"/>
        <w:rPr>
          <w:color w:val="000000" w:themeColor="text1"/>
        </w:rPr>
      </w:pPr>
      <w:r w:rsidRPr="00E04CED">
        <w:rPr>
          <w:color w:val="000000" w:themeColor="text1"/>
        </w:rPr>
        <w:t xml:space="preserve">En </w:t>
      </w:r>
      <w:proofErr w:type="spellStart"/>
      <w:r w:rsidRPr="00E04CED">
        <w:rPr>
          <w:color w:val="000000" w:themeColor="text1"/>
        </w:rPr>
        <w:t>raras</w:t>
      </w:r>
      <w:proofErr w:type="spellEnd"/>
      <w:r w:rsidRPr="00E04CED">
        <w:rPr>
          <w:color w:val="000000" w:themeColor="text1"/>
        </w:rPr>
        <w:t xml:space="preserve"> </w:t>
      </w:r>
      <w:proofErr w:type="spellStart"/>
      <w:r w:rsidRPr="00E04CED">
        <w:rPr>
          <w:color w:val="000000" w:themeColor="text1"/>
        </w:rPr>
        <w:t>ocasiones</w:t>
      </w:r>
      <w:proofErr w:type="spellEnd"/>
      <w:r w:rsidRPr="00E04CED">
        <w:rPr>
          <w:color w:val="000000" w:themeColor="text1"/>
        </w:rPr>
        <w:t xml:space="preserve"> se </w:t>
      </w:r>
      <w:proofErr w:type="spellStart"/>
      <w:r w:rsidRPr="00E04CED">
        <w:rPr>
          <w:color w:val="000000" w:themeColor="text1"/>
        </w:rPr>
        <w:t>han</w:t>
      </w:r>
      <w:proofErr w:type="spellEnd"/>
      <w:r w:rsidRPr="00E04CED">
        <w:rPr>
          <w:color w:val="000000" w:themeColor="text1"/>
        </w:rPr>
        <w:t xml:space="preserve"> </w:t>
      </w:r>
      <w:proofErr w:type="spellStart"/>
      <w:r w:rsidRPr="00E04CED">
        <w:rPr>
          <w:color w:val="000000" w:themeColor="text1"/>
        </w:rPr>
        <w:t>descrito</w:t>
      </w:r>
      <w:proofErr w:type="spellEnd"/>
      <w:r w:rsidRPr="00E04CED">
        <w:rPr>
          <w:color w:val="000000" w:themeColor="text1"/>
        </w:rPr>
        <w:t xml:space="preserve"> </w:t>
      </w:r>
      <w:proofErr w:type="spellStart"/>
      <w:r w:rsidRPr="00E04CED">
        <w:rPr>
          <w:color w:val="000000" w:themeColor="text1"/>
        </w:rPr>
        <w:t>casos</w:t>
      </w:r>
      <w:proofErr w:type="spellEnd"/>
      <w:r w:rsidRPr="00E04CED">
        <w:rPr>
          <w:color w:val="000000" w:themeColor="text1"/>
        </w:rPr>
        <w:t xml:space="preserve"> de </w:t>
      </w:r>
      <w:proofErr w:type="spellStart"/>
      <w:r w:rsidRPr="00E04CED">
        <w:rPr>
          <w:color w:val="000000" w:themeColor="text1"/>
        </w:rPr>
        <w:t>pancitopenia</w:t>
      </w:r>
      <w:proofErr w:type="spellEnd"/>
      <w:r w:rsidRPr="00E04CED">
        <w:rPr>
          <w:color w:val="000000" w:themeColor="text1"/>
        </w:rPr>
        <w:t xml:space="preserve">, </w:t>
      </w:r>
      <w:proofErr w:type="spellStart"/>
      <w:r w:rsidRPr="00E04CED">
        <w:rPr>
          <w:color w:val="000000" w:themeColor="text1"/>
        </w:rPr>
        <w:t>incluyendo</w:t>
      </w:r>
      <w:proofErr w:type="spellEnd"/>
      <w:r w:rsidRPr="00E04CED">
        <w:rPr>
          <w:color w:val="000000" w:themeColor="text1"/>
        </w:rPr>
        <w:t xml:space="preserve"> </w:t>
      </w:r>
      <w:proofErr w:type="spellStart"/>
      <w:r w:rsidRPr="00E04CED">
        <w:rPr>
          <w:color w:val="000000" w:themeColor="text1"/>
        </w:rPr>
        <w:t>anemia</w:t>
      </w:r>
      <w:proofErr w:type="spellEnd"/>
      <w:r w:rsidRPr="00E04CED">
        <w:rPr>
          <w:color w:val="000000" w:themeColor="text1"/>
        </w:rPr>
        <w:t xml:space="preserve"> </w:t>
      </w:r>
      <w:proofErr w:type="spellStart"/>
      <w:r w:rsidRPr="00E04CED">
        <w:rPr>
          <w:color w:val="000000" w:themeColor="text1"/>
        </w:rPr>
        <w:t>aplásica</w:t>
      </w:r>
      <w:proofErr w:type="spellEnd"/>
      <w:r w:rsidRPr="00E04CED">
        <w:rPr>
          <w:color w:val="000000" w:themeColor="text1"/>
        </w:rPr>
        <w:t xml:space="preserve">, con </w:t>
      </w:r>
      <w:proofErr w:type="spellStart"/>
      <w:r w:rsidRPr="00E04CED">
        <w:rPr>
          <w:color w:val="000000" w:themeColor="text1"/>
        </w:rPr>
        <w:t>antagonistas</w:t>
      </w:r>
      <w:proofErr w:type="spellEnd"/>
      <w:r w:rsidRPr="00E04CED">
        <w:rPr>
          <w:color w:val="000000" w:themeColor="text1"/>
        </w:rPr>
        <w:t xml:space="preserve"> del TNF. Se </w:t>
      </w:r>
      <w:proofErr w:type="spellStart"/>
      <w:r w:rsidRPr="00E04CED">
        <w:rPr>
          <w:color w:val="000000" w:themeColor="text1"/>
        </w:rPr>
        <w:t>han</w:t>
      </w:r>
      <w:proofErr w:type="spellEnd"/>
      <w:r w:rsidRPr="00E04CED">
        <w:rPr>
          <w:color w:val="000000" w:themeColor="text1"/>
        </w:rPr>
        <w:t xml:space="preserve"> </w:t>
      </w:r>
      <w:proofErr w:type="spellStart"/>
      <w:r w:rsidRPr="00E04CED">
        <w:rPr>
          <w:color w:val="000000" w:themeColor="text1"/>
        </w:rPr>
        <w:t>descrito</w:t>
      </w:r>
      <w:proofErr w:type="spellEnd"/>
      <w:r w:rsidRPr="00E04CED">
        <w:rPr>
          <w:color w:val="000000" w:themeColor="text1"/>
        </w:rPr>
        <w:t xml:space="preserve"> </w:t>
      </w:r>
      <w:r w:rsidR="00F36522" w:rsidRPr="00E04CED">
        <w:rPr>
          <w:color w:val="000000" w:themeColor="text1"/>
        </w:rPr>
        <w:t xml:space="preserve">con adalimumab </w:t>
      </w:r>
      <w:proofErr w:type="spellStart"/>
      <w:r w:rsidRPr="00E04CED">
        <w:rPr>
          <w:color w:val="000000" w:themeColor="text1"/>
        </w:rPr>
        <w:t>reacciones</w:t>
      </w:r>
      <w:proofErr w:type="spellEnd"/>
      <w:r w:rsidRPr="00E04CED">
        <w:rPr>
          <w:color w:val="000000" w:themeColor="text1"/>
        </w:rPr>
        <w:t xml:space="preserve"> </w:t>
      </w:r>
      <w:proofErr w:type="spellStart"/>
      <w:r w:rsidRPr="00E04CED">
        <w:rPr>
          <w:color w:val="000000" w:themeColor="text1"/>
        </w:rPr>
        <w:t>adversas</w:t>
      </w:r>
      <w:proofErr w:type="spellEnd"/>
      <w:r w:rsidRPr="00E04CED">
        <w:rPr>
          <w:color w:val="000000" w:themeColor="text1"/>
        </w:rPr>
        <w:t xml:space="preserve"> del </w:t>
      </w:r>
      <w:proofErr w:type="spellStart"/>
      <w:r w:rsidRPr="00E04CED">
        <w:rPr>
          <w:color w:val="000000" w:themeColor="text1"/>
        </w:rPr>
        <w:t>sistema</w:t>
      </w:r>
      <w:proofErr w:type="spellEnd"/>
      <w:r w:rsidRPr="00E04CED">
        <w:rPr>
          <w:color w:val="000000" w:themeColor="text1"/>
        </w:rPr>
        <w:t xml:space="preserve"> </w:t>
      </w:r>
      <w:proofErr w:type="spellStart"/>
      <w:r w:rsidRPr="00E04CED">
        <w:rPr>
          <w:color w:val="000000" w:themeColor="text1"/>
        </w:rPr>
        <w:t>hematológico</w:t>
      </w:r>
      <w:proofErr w:type="spellEnd"/>
      <w:r w:rsidRPr="00E04CED">
        <w:rPr>
          <w:color w:val="000000" w:themeColor="text1"/>
        </w:rPr>
        <w:t xml:space="preserve">, </w:t>
      </w:r>
      <w:proofErr w:type="spellStart"/>
      <w:r w:rsidRPr="00E04CED">
        <w:rPr>
          <w:color w:val="000000" w:themeColor="text1"/>
        </w:rPr>
        <w:t>inclu</w:t>
      </w:r>
      <w:r w:rsidR="00F36522" w:rsidRPr="00E04CED">
        <w:rPr>
          <w:color w:val="000000" w:themeColor="text1"/>
          <w:lang w:val="es-ES_tradnl"/>
        </w:rPr>
        <w:t>yendo</w:t>
      </w:r>
      <w:proofErr w:type="spellEnd"/>
      <w:r w:rsidRPr="00E04CED">
        <w:rPr>
          <w:color w:val="000000" w:themeColor="text1"/>
        </w:rPr>
        <w:t xml:space="preserve"> </w:t>
      </w:r>
      <w:proofErr w:type="spellStart"/>
      <w:r w:rsidRPr="00E04CED">
        <w:rPr>
          <w:color w:val="000000" w:themeColor="text1"/>
        </w:rPr>
        <w:t>citopenias</w:t>
      </w:r>
      <w:proofErr w:type="spellEnd"/>
      <w:r w:rsidRPr="00E04CED">
        <w:rPr>
          <w:color w:val="000000" w:themeColor="text1"/>
        </w:rPr>
        <w:t xml:space="preserve"> </w:t>
      </w:r>
      <w:proofErr w:type="spellStart"/>
      <w:r w:rsidRPr="00E04CED">
        <w:rPr>
          <w:color w:val="000000" w:themeColor="text1"/>
        </w:rPr>
        <w:t>significativas</w:t>
      </w:r>
      <w:proofErr w:type="spellEnd"/>
      <w:r w:rsidRPr="00E04CED">
        <w:rPr>
          <w:color w:val="000000" w:themeColor="text1"/>
        </w:rPr>
        <w:t xml:space="preserve"> </w:t>
      </w:r>
      <w:proofErr w:type="spellStart"/>
      <w:r w:rsidRPr="00E04CED">
        <w:rPr>
          <w:color w:val="000000" w:themeColor="text1"/>
        </w:rPr>
        <w:t>desde</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punto de vista </w:t>
      </w:r>
      <w:proofErr w:type="spellStart"/>
      <w:r w:rsidRPr="00E04CED">
        <w:rPr>
          <w:color w:val="000000" w:themeColor="text1"/>
        </w:rPr>
        <w:t>médico</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t>ejemplo</w:t>
      </w:r>
      <w:proofErr w:type="spellEnd"/>
      <w:r w:rsidRPr="00E04CED">
        <w:rPr>
          <w:color w:val="000000" w:themeColor="text1"/>
        </w:rPr>
        <w:t xml:space="preserve">, </w:t>
      </w:r>
      <w:proofErr w:type="spellStart"/>
      <w:r w:rsidRPr="00E04CED">
        <w:rPr>
          <w:color w:val="000000" w:themeColor="text1"/>
        </w:rPr>
        <w:t>trombocitopenia</w:t>
      </w:r>
      <w:proofErr w:type="spellEnd"/>
      <w:r w:rsidRPr="00E04CED">
        <w:rPr>
          <w:color w:val="000000" w:themeColor="text1"/>
        </w:rPr>
        <w:t xml:space="preserve">, </w:t>
      </w:r>
      <w:proofErr w:type="spellStart"/>
      <w:r w:rsidRPr="00E04CED">
        <w:rPr>
          <w:color w:val="000000" w:themeColor="text1"/>
        </w:rPr>
        <w:t>leucopenia</w:t>
      </w:r>
      <w:proofErr w:type="spellEnd"/>
      <w:r w:rsidRPr="00E04CED">
        <w:rPr>
          <w:color w:val="000000" w:themeColor="text1"/>
        </w:rPr>
        <w:t xml:space="preserve">). Se </w:t>
      </w:r>
      <w:proofErr w:type="spellStart"/>
      <w:r w:rsidRPr="00E04CED">
        <w:rPr>
          <w:color w:val="000000" w:themeColor="text1"/>
        </w:rPr>
        <w:t>debe</w:t>
      </w:r>
      <w:proofErr w:type="spellEnd"/>
      <w:r w:rsidRPr="00E04CED">
        <w:rPr>
          <w:color w:val="000000" w:themeColor="text1"/>
        </w:rPr>
        <w:t xml:space="preserve"> </w:t>
      </w:r>
      <w:proofErr w:type="spellStart"/>
      <w:r w:rsidRPr="00E04CED">
        <w:rPr>
          <w:color w:val="000000" w:themeColor="text1"/>
        </w:rPr>
        <w:t>aconsejar</w:t>
      </w:r>
      <w:proofErr w:type="spellEnd"/>
      <w:r w:rsidRPr="00E04CED">
        <w:rPr>
          <w:color w:val="000000" w:themeColor="text1"/>
        </w:rPr>
        <w:t xml:space="preserve"> a </w:t>
      </w:r>
      <w:proofErr w:type="spellStart"/>
      <w:r w:rsidRPr="00E04CED">
        <w:rPr>
          <w:color w:val="000000" w:themeColor="text1"/>
        </w:rPr>
        <w:t>todos</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que </w:t>
      </w:r>
      <w:proofErr w:type="spellStart"/>
      <w:r w:rsidRPr="00E04CED">
        <w:rPr>
          <w:color w:val="000000" w:themeColor="text1"/>
        </w:rPr>
        <w:t>consulten</w:t>
      </w:r>
      <w:proofErr w:type="spellEnd"/>
      <w:r w:rsidRPr="00E04CED">
        <w:rPr>
          <w:color w:val="000000" w:themeColor="text1"/>
        </w:rPr>
        <w:t xml:space="preserve"> </w:t>
      </w:r>
      <w:proofErr w:type="spellStart"/>
      <w:r w:rsidRPr="00E04CED">
        <w:rPr>
          <w:color w:val="000000" w:themeColor="text1"/>
        </w:rPr>
        <w:t>inmediatamente</w:t>
      </w:r>
      <w:proofErr w:type="spellEnd"/>
      <w:r w:rsidRPr="00E04CED">
        <w:rPr>
          <w:color w:val="000000" w:themeColor="text1"/>
        </w:rPr>
        <w:t xml:space="preserve"> con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médico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caso</w:t>
      </w:r>
      <w:proofErr w:type="spellEnd"/>
      <w:r w:rsidRPr="00E04CED">
        <w:rPr>
          <w:color w:val="000000" w:themeColor="text1"/>
        </w:rPr>
        <w:t xml:space="preserve"> de </w:t>
      </w:r>
      <w:proofErr w:type="spellStart"/>
      <w:r w:rsidRPr="00E04CED">
        <w:rPr>
          <w:color w:val="000000" w:themeColor="text1"/>
        </w:rPr>
        <w:t>presentar</w:t>
      </w:r>
      <w:proofErr w:type="spellEnd"/>
      <w:r w:rsidRPr="00E04CED">
        <w:rPr>
          <w:color w:val="000000" w:themeColor="text1"/>
        </w:rPr>
        <w:t xml:space="preserve"> </w:t>
      </w:r>
      <w:proofErr w:type="spellStart"/>
      <w:r w:rsidRPr="00E04CED">
        <w:rPr>
          <w:color w:val="000000" w:themeColor="text1"/>
        </w:rPr>
        <w:t>signos</w:t>
      </w:r>
      <w:proofErr w:type="spellEnd"/>
      <w:r w:rsidRPr="00E04CED">
        <w:rPr>
          <w:color w:val="000000" w:themeColor="text1"/>
        </w:rPr>
        <w:t xml:space="preserve"> y </w:t>
      </w:r>
      <w:proofErr w:type="spellStart"/>
      <w:r w:rsidRPr="00E04CED">
        <w:rPr>
          <w:color w:val="000000" w:themeColor="text1"/>
        </w:rPr>
        <w:t>síntomas</w:t>
      </w:r>
      <w:proofErr w:type="spellEnd"/>
      <w:r w:rsidRPr="00E04CED">
        <w:rPr>
          <w:color w:val="000000" w:themeColor="text1"/>
        </w:rPr>
        <w:t xml:space="preserve"> de </w:t>
      </w:r>
      <w:proofErr w:type="spellStart"/>
      <w:r w:rsidRPr="00E04CED">
        <w:rPr>
          <w:color w:val="000000" w:themeColor="text1"/>
        </w:rPr>
        <w:t>discrasias</w:t>
      </w:r>
      <w:proofErr w:type="spellEnd"/>
      <w:r w:rsidRPr="00E04CED">
        <w:rPr>
          <w:color w:val="000000" w:themeColor="text1"/>
        </w:rPr>
        <w:t xml:space="preserve"> </w:t>
      </w:r>
      <w:proofErr w:type="spellStart"/>
      <w:r w:rsidRPr="00E04CED">
        <w:rPr>
          <w:color w:val="000000" w:themeColor="text1"/>
        </w:rPr>
        <w:t>sanguíneas</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t>ejemplo</w:t>
      </w:r>
      <w:proofErr w:type="spellEnd"/>
      <w:r w:rsidRPr="00E04CED">
        <w:rPr>
          <w:color w:val="000000" w:themeColor="text1"/>
        </w:rPr>
        <w:t xml:space="preserve">, </w:t>
      </w:r>
      <w:proofErr w:type="spellStart"/>
      <w:r w:rsidRPr="00E04CED">
        <w:rPr>
          <w:color w:val="000000" w:themeColor="text1"/>
        </w:rPr>
        <w:t>fiebre</w:t>
      </w:r>
      <w:proofErr w:type="spellEnd"/>
      <w:r w:rsidRPr="00E04CED">
        <w:rPr>
          <w:color w:val="000000" w:themeColor="text1"/>
        </w:rPr>
        <w:t xml:space="preserve"> </w:t>
      </w:r>
      <w:proofErr w:type="spellStart"/>
      <w:r w:rsidRPr="00E04CED">
        <w:rPr>
          <w:color w:val="000000" w:themeColor="text1"/>
        </w:rPr>
        <w:t>persistente</w:t>
      </w:r>
      <w:proofErr w:type="spellEnd"/>
      <w:r w:rsidRPr="00E04CED">
        <w:rPr>
          <w:color w:val="000000" w:themeColor="text1"/>
        </w:rPr>
        <w:t xml:space="preserve">, </w:t>
      </w:r>
      <w:proofErr w:type="spellStart"/>
      <w:r w:rsidRPr="00E04CED">
        <w:rPr>
          <w:color w:val="000000" w:themeColor="text1"/>
        </w:rPr>
        <w:t>moratones</w:t>
      </w:r>
      <w:proofErr w:type="spellEnd"/>
      <w:r w:rsidRPr="00E04CED">
        <w:rPr>
          <w:color w:val="000000" w:themeColor="text1"/>
        </w:rPr>
        <w:t xml:space="preserve">, sangrado, </w:t>
      </w:r>
      <w:proofErr w:type="spellStart"/>
      <w:r w:rsidRPr="00E04CED">
        <w:rPr>
          <w:color w:val="000000" w:themeColor="text1"/>
        </w:rPr>
        <w:t>palidez</w:t>
      </w:r>
      <w:proofErr w:type="spellEnd"/>
      <w:r w:rsidRPr="00E04CED">
        <w:rPr>
          <w:color w:val="000000" w:themeColor="text1"/>
        </w:rPr>
        <w:t xml:space="preserve">) </w:t>
      </w:r>
      <w:proofErr w:type="spellStart"/>
      <w:r w:rsidRPr="00E04CED">
        <w:rPr>
          <w:color w:val="000000" w:themeColor="text1"/>
        </w:rPr>
        <w:t>cuando</w:t>
      </w:r>
      <w:proofErr w:type="spellEnd"/>
      <w:r w:rsidRPr="00E04CED">
        <w:rPr>
          <w:color w:val="000000" w:themeColor="text1"/>
        </w:rPr>
        <w:t xml:space="preserve"> </w:t>
      </w:r>
      <w:proofErr w:type="spellStart"/>
      <w:r w:rsidRPr="00E04CED">
        <w:rPr>
          <w:color w:val="000000" w:themeColor="text1"/>
        </w:rPr>
        <w:t>estén</w:t>
      </w:r>
      <w:proofErr w:type="spellEnd"/>
      <w:r w:rsidRPr="00E04CED">
        <w:rPr>
          <w:color w:val="000000" w:themeColor="text1"/>
        </w:rPr>
        <w:t xml:space="preserve"> </w:t>
      </w:r>
      <w:r w:rsidR="00F36522" w:rsidRPr="00E04CED">
        <w:rPr>
          <w:color w:val="000000" w:themeColor="text1"/>
          <w:lang w:val="es-ES_tradnl"/>
        </w:rPr>
        <w:t>s</w:t>
      </w:r>
      <w:proofErr w:type="spellStart"/>
      <w:r w:rsidRPr="00E04CED">
        <w:rPr>
          <w:color w:val="000000" w:themeColor="text1"/>
        </w:rPr>
        <w:t>iendo</w:t>
      </w:r>
      <w:proofErr w:type="spellEnd"/>
      <w:r w:rsidRPr="00E04CED">
        <w:rPr>
          <w:color w:val="000000" w:themeColor="text1"/>
        </w:rPr>
        <w:t xml:space="preserve"> </w:t>
      </w:r>
      <w:proofErr w:type="spellStart"/>
      <w:r w:rsidRPr="00E04CED">
        <w:rPr>
          <w:color w:val="000000" w:themeColor="text1"/>
        </w:rPr>
        <w:t>trata</w:t>
      </w:r>
      <w:r w:rsidR="00F36522" w:rsidRPr="00E04CED">
        <w:rPr>
          <w:color w:val="000000" w:themeColor="text1"/>
          <w:lang w:val="es-ES_tradnl"/>
        </w:rPr>
        <w:t>dos</w:t>
      </w:r>
      <w:proofErr w:type="spellEnd"/>
      <w:r w:rsidRPr="00E04CED">
        <w:rPr>
          <w:color w:val="000000" w:themeColor="text1"/>
        </w:rPr>
        <w:t xml:space="preserve"> con </w:t>
      </w:r>
      <w:proofErr w:type="spellStart"/>
      <w:r w:rsidRPr="00E04CED">
        <w:rPr>
          <w:color w:val="000000" w:themeColor="text1"/>
        </w:rPr>
        <w:t>Amsparity</w:t>
      </w:r>
      <w:proofErr w:type="spellEnd"/>
      <w:r w:rsidRPr="00E04CED">
        <w:rPr>
          <w:color w:val="000000" w:themeColor="text1"/>
        </w:rPr>
        <w:t xml:space="preserve">. En </w:t>
      </w:r>
      <w:proofErr w:type="spellStart"/>
      <w:r w:rsidRPr="00E04CED">
        <w:rPr>
          <w:color w:val="000000" w:themeColor="text1"/>
        </w:rPr>
        <w:t>pacientes</w:t>
      </w:r>
      <w:proofErr w:type="spellEnd"/>
      <w:r w:rsidRPr="00E04CED">
        <w:rPr>
          <w:color w:val="000000" w:themeColor="text1"/>
        </w:rPr>
        <w:t xml:space="preserve"> con </w:t>
      </w:r>
      <w:proofErr w:type="spellStart"/>
      <w:r w:rsidRPr="00E04CED">
        <w:rPr>
          <w:color w:val="000000" w:themeColor="text1"/>
        </w:rPr>
        <w:t>anomalías</w:t>
      </w:r>
      <w:proofErr w:type="spellEnd"/>
      <w:r w:rsidRPr="00E04CED">
        <w:rPr>
          <w:color w:val="000000" w:themeColor="text1"/>
        </w:rPr>
        <w:t xml:space="preserve"> </w:t>
      </w:r>
      <w:proofErr w:type="spellStart"/>
      <w:r w:rsidRPr="00E04CED">
        <w:rPr>
          <w:color w:val="000000" w:themeColor="text1"/>
        </w:rPr>
        <w:t>hematológicas</w:t>
      </w:r>
      <w:proofErr w:type="spellEnd"/>
      <w:r w:rsidRPr="00E04CED">
        <w:rPr>
          <w:color w:val="000000" w:themeColor="text1"/>
        </w:rPr>
        <w:t xml:space="preserve"> </w:t>
      </w:r>
      <w:proofErr w:type="spellStart"/>
      <w:r w:rsidRPr="00E04CED">
        <w:rPr>
          <w:color w:val="000000" w:themeColor="text1"/>
        </w:rPr>
        <w:t>significativas</w:t>
      </w:r>
      <w:proofErr w:type="spellEnd"/>
      <w:r w:rsidRPr="00E04CED">
        <w:rPr>
          <w:color w:val="000000" w:themeColor="text1"/>
        </w:rPr>
        <w:t xml:space="preserve"> </w:t>
      </w:r>
      <w:proofErr w:type="spellStart"/>
      <w:r w:rsidRPr="00E04CED">
        <w:rPr>
          <w:color w:val="000000" w:themeColor="text1"/>
        </w:rPr>
        <w:t>confirmadas</w:t>
      </w:r>
      <w:proofErr w:type="spellEnd"/>
      <w:r w:rsidRPr="00E04CED">
        <w:rPr>
          <w:color w:val="000000" w:themeColor="text1"/>
        </w:rPr>
        <w:t xml:space="preserve"> </w:t>
      </w:r>
      <w:proofErr w:type="spellStart"/>
      <w:r w:rsidRPr="00E04CED">
        <w:rPr>
          <w:color w:val="000000" w:themeColor="text1"/>
        </w:rPr>
        <w:t>debe</w:t>
      </w:r>
      <w:proofErr w:type="spellEnd"/>
      <w:r w:rsidRPr="00E04CED">
        <w:rPr>
          <w:color w:val="000000" w:themeColor="text1"/>
        </w:rPr>
        <w:t xml:space="preserve"> </w:t>
      </w:r>
      <w:proofErr w:type="spellStart"/>
      <w:r w:rsidRPr="00E04CED">
        <w:rPr>
          <w:color w:val="000000" w:themeColor="text1"/>
        </w:rPr>
        <w:t>considerarse</w:t>
      </w:r>
      <w:proofErr w:type="spellEnd"/>
      <w:r w:rsidRPr="00E04CED">
        <w:rPr>
          <w:color w:val="000000" w:themeColor="text1"/>
        </w:rPr>
        <w:t xml:space="preserve"> la </w:t>
      </w:r>
      <w:proofErr w:type="spellStart"/>
      <w:r w:rsidRPr="00E04CED">
        <w:rPr>
          <w:color w:val="000000" w:themeColor="text1"/>
        </w:rPr>
        <w:t>interrupción</w:t>
      </w:r>
      <w:proofErr w:type="spellEnd"/>
      <w:r w:rsidRPr="00E04CED">
        <w:rPr>
          <w:color w:val="000000" w:themeColor="text1"/>
        </w:rPr>
        <w:t xml:space="preserve"> del </w:t>
      </w:r>
      <w:proofErr w:type="spellStart"/>
      <w:r w:rsidRPr="00E04CED">
        <w:rPr>
          <w:color w:val="000000" w:themeColor="text1"/>
        </w:rPr>
        <w:t>tratamiento</w:t>
      </w:r>
      <w:proofErr w:type="spellEnd"/>
      <w:r w:rsidRPr="00E04CED">
        <w:rPr>
          <w:color w:val="000000" w:themeColor="text1"/>
        </w:rPr>
        <w:t xml:space="preserve"> con </w:t>
      </w:r>
      <w:proofErr w:type="spellStart"/>
      <w:r w:rsidRPr="00E04CED">
        <w:rPr>
          <w:color w:val="000000" w:themeColor="text1"/>
        </w:rPr>
        <w:t>Amsparity</w:t>
      </w:r>
      <w:proofErr w:type="spellEnd"/>
      <w:r w:rsidRPr="00E04CED">
        <w:rPr>
          <w:color w:val="000000" w:themeColor="text1"/>
        </w:rPr>
        <w:t>.</w:t>
      </w:r>
    </w:p>
    <w:p w14:paraId="65589D23" w14:textId="77777777" w:rsidR="008620EF" w:rsidRPr="00E04CED" w:rsidRDefault="008620EF" w:rsidP="0009685B">
      <w:pPr>
        <w:pStyle w:val="BodyText"/>
        <w:widowControl/>
        <w:kinsoku w:val="0"/>
        <w:overflowPunct w:val="0"/>
        <w:ind w:left="0"/>
        <w:rPr>
          <w:color w:val="000000" w:themeColor="text1"/>
          <w:u w:val="single"/>
        </w:rPr>
      </w:pPr>
    </w:p>
    <w:p w14:paraId="13912C59" w14:textId="77777777" w:rsidR="00C355EC" w:rsidRPr="00E04CED" w:rsidRDefault="00C355EC" w:rsidP="0009685B">
      <w:pPr>
        <w:pStyle w:val="BodyText"/>
        <w:widowControl/>
        <w:kinsoku w:val="0"/>
        <w:overflowPunct w:val="0"/>
        <w:ind w:left="0"/>
        <w:rPr>
          <w:color w:val="000000" w:themeColor="text1"/>
        </w:rPr>
      </w:pPr>
      <w:proofErr w:type="spellStart"/>
      <w:r w:rsidRPr="00E04CED">
        <w:rPr>
          <w:color w:val="000000" w:themeColor="text1"/>
          <w:u w:val="single"/>
        </w:rPr>
        <w:t>Vacunas</w:t>
      </w:r>
      <w:proofErr w:type="spellEnd"/>
    </w:p>
    <w:p w14:paraId="435F03A3" w14:textId="77777777" w:rsidR="00C355EC" w:rsidRPr="00E04CED" w:rsidRDefault="00C355EC" w:rsidP="0009685B">
      <w:pPr>
        <w:pStyle w:val="BodyText"/>
        <w:widowControl/>
        <w:kinsoku w:val="0"/>
        <w:overflowPunct w:val="0"/>
        <w:ind w:left="0"/>
        <w:rPr>
          <w:color w:val="000000" w:themeColor="text1"/>
        </w:rPr>
      </w:pPr>
    </w:p>
    <w:p w14:paraId="2F1B4B9F" w14:textId="77777777" w:rsidR="00C355EC" w:rsidRPr="00E04CED" w:rsidRDefault="00C355EC" w:rsidP="0009685B">
      <w:pPr>
        <w:pStyle w:val="BodyText"/>
        <w:widowControl/>
        <w:kinsoku w:val="0"/>
        <w:overflowPunct w:val="0"/>
        <w:ind w:left="0"/>
        <w:rPr>
          <w:color w:val="000000" w:themeColor="text1"/>
        </w:rPr>
      </w:pPr>
      <w:r w:rsidRPr="00E04CED">
        <w:rPr>
          <w:color w:val="000000" w:themeColor="text1"/>
        </w:rPr>
        <w:t xml:space="preserve">En un </w:t>
      </w:r>
      <w:proofErr w:type="spellStart"/>
      <w:r w:rsidRPr="00E04CED">
        <w:rPr>
          <w:color w:val="000000" w:themeColor="text1"/>
        </w:rPr>
        <w:t>ensayo</w:t>
      </w:r>
      <w:proofErr w:type="spellEnd"/>
      <w:r w:rsidRPr="00E04CED">
        <w:rPr>
          <w:color w:val="000000" w:themeColor="text1"/>
        </w:rPr>
        <w:t xml:space="preserve"> con 226 </w:t>
      </w:r>
      <w:proofErr w:type="spellStart"/>
      <w:r w:rsidRPr="00E04CED">
        <w:rPr>
          <w:color w:val="000000" w:themeColor="text1"/>
        </w:rPr>
        <w:t>sujetos</w:t>
      </w:r>
      <w:proofErr w:type="spellEnd"/>
      <w:r w:rsidRPr="00E04CED">
        <w:rPr>
          <w:color w:val="000000" w:themeColor="text1"/>
        </w:rPr>
        <w:t xml:space="preserve"> </w:t>
      </w:r>
      <w:proofErr w:type="spellStart"/>
      <w:r w:rsidRPr="00E04CED">
        <w:rPr>
          <w:color w:val="000000" w:themeColor="text1"/>
        </w:rPr>
        <w:t>adultos</w:t>
      </w:r>
      <w:proofErr w:type="spellEnd"/>
      <w:r w:rsidRPr="00E04CED">
        <w:rPr>
          <w:color w:val="000000" w:themeColor="text1"/>
        </w:rPr>
        <w:t xml:space="preserve"> con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Pr="00E04CED">
        <w:rPr>
          <w:color w:val="000000" w:themeColor="text1"/>
        </w:rPr>
        <w:t xml:space="preserve"> que </w:t>
      </w:r>
      <w:proofErr w:type="spellStart"/>
      <w:r w:rsidRPr="00E04CED">
        <w:rPr>
          <w:color w:val="000000" w:themeColor="text1"/>
        </w:rPr>
        <w:t>fueron</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adalimumab o placebo, se </w:t>
      </w:r>
      <w:proofErr w:type="spellStart"/>
      <w:r w:rsidRPr="00E04CED">
        <w:rPr>
          <w:color w:val="000000" w:themeColor="text1"/>
        </w:rPr>
        <w:t>observó</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respuesta</w:t>
      </w:r>
      <w:proofErr w:type="spellEnd"/>
      <w:r w:rsidRPr="00E04CED">
        <w:rPr>
          <w:color w:val="000000" w:themeColor="text1"/>
        </w:rPr>
        <w:t xml:space="preserve"> de </w:t>
      </w:r>
      <w:proofErr w:type="spellStart"/>
      <w:r w:rsidRPr="00E04CED">
        <w:rPr>
          <w:color w:val="000000" w:themeColor="text1"/>
        </w:rPr>
        <w:t>anticuerpos</w:t>
      </w:r>
      <w:proofErr w:type="spellEnd"/>
      <w:r w:rsidRPr="00E04CED">
        <w:rPr>
          <w:color w:val="000000" w:themeColor="text1"/>
        </w:rPr>
        <w:t xml:space="preserve"> similar </w:t>
      </w:r>
      <w:proofErr w:type="spellStart"/>
      <w:r w:rsidRPr="00E04CED">
        <w:rPr>
          <w:color w:val="000000" w:themeColor="text1"/>
        </w:rPr>
        <w:t>frente</w:t>
      </w:r>
      <w:proofErr w:type="spellEnd"/>
      <w:r w:rsidRPr="00E04CED">
        <w:rPr>
          <w:color w:val="000000" w:themeColor="text1"/>
        </w:rPr>
        <w:t xml:space="preserve"> a la </w:t>
      </w:r>
      <w:proofErr w:type="spellStart"/>
      <w:r w:rsidRPr="00E04CED">
        <w:rPr>
          <w:color w:val="000000" w:themeColor="text1"/>
        </w:rPr>
        <w:t>vacuna</w:t>
      </w:r>
      <w:proofErr w:type="spellEnd"/>
      <w:r w:rsidRPr="00E04CED">
        <w:rPr>
          <w:color w:val="000000" w:themeColor="text1"/>
        </w:rPr>
        <w:t xml:space="preserve"> </w:t>
      </w:r>
      <w:proofErr w:type="spellStart"/>
      <w:r w:rsidRPr="00E04CED">
        <w:rPr>
          <w:color w:val="000000" w:themeColor="text1"/>
        </w:rPr>
        <w:t>estándar</w:t>
      </w:r>
      <w:proofErr w:type="spellEnd"/>
      <w:r w:rsidRPr="00E04CED">
        <w:rPr>
          <w:color w:val="000000" w:themeColor="text1"/>
        </w:rPr>
        <w:t xml:space="preserve"> </w:t>
      </w:r>
      <w:proofErr w:type="spellStart"/>
      <w:r w:rsidRPr="00E04CED">
        <w:rPr>
          <w:color w:val="000000" w:themeColor="text1"/>
        </w:rPr>
        <w:t>neumocócica</w:t>
      </w:r>
      <w:proofErr w:type="spellEnd"/>
      <w:r w:rsidRPr="00E04CED">
        <w:rPr>
          <w:color w:val="000000" w:themeColor="text1"/>
        </w:rPr>
        <w:t xml:space="preserve"> 23-valente y la </w:t>
      </w:r>
      <w:proofErr w:type="spellStart"/>
      <w:r w:rsidRPr="00E04CED">
        <w:rPr>
          <w:color w:val="000000" w:themeColor="text1"/>
        </w:rPr>
        <w:t>vacuna</w:t>
      </w:r>
      <w:proofErr w:type="spellEnd"/>
      <w:r w:rsidRPr="00E04CED">
        <w:rPr>
          <w:color w:val="000000" w:themeColor="text1"/>
        </w:rPr>
        <w:t xml:space="preserve"> </w:t>
      </w:r>
      <w:proofErr w:type="spellStart"/>
      <w:r w:rsidRPr="00E04CED">
        <w:rPr>
          <w:color w:val="000000" w:themeColor="text1"/>
        </w:rPr>
        <w:t>trivalente</w:t>
      </w:r>
      <w:proofErr w:type="spellEnd"/>
      <w:r w:rsidRPr="00E04CED">
        <w:rPr>
          <w:color w:val="000000" w:themeColor="text1"/>
        </w:rPr>
        <w:t xml:space="preserve"> para </w:t>
      </w:r>
      <w:proofErr w:type="spellStart"/>
      <w:r w:rsidRPr="00E04CED">
        <w:rPr>
          <w:color w:val="000000" w:themeColor="text1"/>
        </w:rPr>
        <w:t>el</w:t>
      </w:r>
      <w:proofErr w:type="spellEnd"/>
      <w:r w:rsidRPr="00E04CED">
        <w:rPr>
          <w:color w:val="000000" w:themeColor="text1"/>
        </w:rPr>
        <w:t xml:space="preserve"> virus de la gripe. No se dispone de </w:t>
      </w:r>
      <w:proofErr w:type="spellStart"/>
      <w:r w:rsidRPr="00E04CED">
        <w:rPr>
          <w:color w:val="000000" w:themeColor="text1"/>
        </w:rPr>
        <w:t>datos</w:t>
      </w:r>
      <w:proofErr w:type="spellEnd"/>
      <w:r w:rsidRPr="00E04CED">
        <w:rPr>
          <w:color w:val="000000" w:themeColor="text1"/>
        </w:rPr>
        <w:t xml:space="preserve"> </w:t>
      </w:r>
      <w:proofErr w:type="spellStart"/>
      <w:r w:rsidRPr="00E04CED">
        <w:rPr>
          <w:color w:val="000000" w:themeColor="text1"/>
        </w:rPr>
        <w:t>sobre</w:t>
      </w:r>
      <w:proofErr w:type="spellEnd"/>
      <w:r w:rsidRPr="00E04CED">
        <w:rPr>
          <w:color w:val="000000" w:themeColor="text1"/>
        </w:rPr>
        <w:t xml:space="preserve"> la </w:t>
      </w:r>
      <w:proofErr w:type="spellStart"/>
      <w:r w:rsidRPr="00E04CED">
        <w:rPr>
          <w:color w:val="000000" w:themeColor="text1"/>
        </w:rPr>
        <w:t>transmisión</w:t>
      </w:r>
      <w:proofErr w:type="spellEnd"/>
      <w:r w:rsidRPr="00E04CED">
        <w:rPr>
          <w:color w:val="000000" w:themeColor="text1"/>
        </w:rPr>
        <w:t xml:space="preserve"> </w:t>
      </w:r>
      <w:proofErr w:type="spellStart"/>
      <w:r w:rsidRPr="00E04CED">
        <w:rPr>
          <w:color w:val="000000" w:themeColor="text1"/>
        </w:rPr>
        <w:t>secundaria</w:t>
      </w:r>
      <w:proofErr w:type="spellEnd"/>
      <w:r w:rsidRPr="00E04CED">
        <w:rPr>
          <w:color w:val="000000" w:themeColor="text1"/>
        </w:rPr>
        <w:t xml:space="preserve"> de </w:t>
      </w:r>
      <w:proofErr w:type="spellStart"/>
      <w:r w:rsidRPr="00E04CED">
        <w:rPr>
          <w:color w:val="000000" w:themeColor="text1"/>
        </w:rPr>
        <w:t>infecciones</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t>vacunas</w:t>
      </w:r>
      <w:proofErr w:type="spellEnd"/>
      <w:r w:rsidRPr="00E04CED">
        <w:rPr>
          <w:color w:val="000000" w:themeColor="text1"/>
        </w:rPr>
        <w:t xml:space="preserve"> </w:t>
      </w:r>
      <w:proofErr w:type="spellStart"/>
      <w:r w:rsidRPr="00E04CED">
        <w:rPr>
          <w:color w:val="000000" w:themeColor="text1"/>
        </w:rPr>
        <w:t>vivas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r w:rsidR="00F36522" w:rsidRPr="00E04CED">
        <w:rPr>
          <w:color w:val="000000" w:themeColor="text1"/>
          <w:lang w:val="es-ES_tradnl"/>
        </w:rPr>
        <w:t>tratados con</w:t>
      </w:r>
      <w:r w:rsidRPr="00E04CED">
        <w:rPr>
          <w:color w:val="000000" w:themeColor="text1"/>
        </w:rPr>
        <w:t xml:space="preserve"> adalimumab.</w:t>
      </w:r>
    </w:p>
    <w:p w14:paraId="4530F092" w14:textId="77777777" w:rsidR="00C355EC" w:rsidRPr="00E04CED" w:rsidRDefault="00C355EC" w:rsidP="0009685B">
      <w:pPr>
        <w:pStyle w:val="BodyText"/>
        <w:widowControl/>
        <w:kinsoku w:val="0"/>
        <w:overflowPunct w:val="0"/>
        <w:ind w:left="0"/>
        <w:rPr>
          <w:color w:val="000000" w:themeColor="text1"/>
        </w:rPr>
      </w:pPr>
    </w:p>
    <w:p w14:paraId="0189FAC4" w14:textId="77777777" w:rsidR="00C355EC" w:rsidRPr="00E04CED" w:rsidRDefault="00C355EC" w:rsidP="0009685B">
      <w:pPr>
        <w:pStyle w:val="BodyText"/>
        <w:widowControl/>
        <w:kinsoku w:val="0"/>
        <w:overflowPunct w:val="0"/>
        <w:ind w:left="0"/>
        <w:rPr>
          <w:color w:val="000000" w:themeColor="text1"/>
        </w:rPr>
      </w:pPr>
      <w:r w:rsidRPr="00E04CED">
        <w:rPr>
          <w:color w:val="000000" w:themeColor="text1"/>
        </w:rPr>
        <w:t xml:space="preserve">En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pediátricos</w:t>
      </w:r>
      <w:proofErr w:type="spellEnd"/>
      <w:r w:rsidRPr="00E04CED">
        <w:rPr>
          <w:color w:val="000000" w:themeColor="text1"/>
        </w:rPr>
        <w:t xml:space="preserve"> se </w:t>
      </w:r>
      <w:proofErr w:type="spellStart"/>
      <w:r w:rsidRPr="00E04CED">
        <w:rPr>
          <w:color w:val="000000" w:themeColor="text1"/>
        </w:rPr>
        <w:t>recomienda</w:t>
      </w:r>
      <w:proofErr w:type="spellEnd"/>
      <w:r w:rsidRPr="00E04CED">
        <w:rPr>
          <w:color w:val="000000" w:themeColor="text1"/>
        </w:rPr>
        <w:t xml:space="preserve">, </w:t>
      </w:r>
      <w:proofErr w:type="spellStart"/>
      <w:r w:rsidRPr="00E04CED">
        <w:rPr>
          <w:color w:val="000000" w:themeColor="text1"/>
        </w:rPr>
        <w:t>si</w:t>
      </w:r>
      <w:proofErr w:type="spellEnd"/>
      <w:r w:rsidRPr="00E04CED">
        <w:rPr>
          <w:color w:val="000000" w:themeColor="text1"/>
        </w:rPr>
        <w:t xml:space="preserve"> es </w:t>
      </w:r>
      <w:proofErr w:type="spellStart"/>
      <w:r w:rsidRPr="00E04CED">
        <w:rPr>
          <w:color w:val="000000" w:themeColor="text1"/>
        </w:rPr>
        <w:t>posible</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actualización</w:t>
      </w:r>
      <w:proofErr w:type="spellEnd"/>
      <w:r w:rsidRPr="00E04CED">
        <w:rPr>
          <w:color w:val="000000" w:themeColor="text1"/>
        </w:rPr>
        <w:t xml:space="preserve"> del </w:t>
      </w:r>
      <w:proofErr w:type="spellStart"/>
      <w:r w:rsidRPr="00E04CED">
        <w:rPr>
          <w:color w:val="000000" w:themeColor="text1"/>
        </w:rPr>
        <w:t>calendario</w:t>
      </w:r>
      <w:proofErr w:type="spellEnd"/>
      <w:r w:rsidRPr="00E04CED">
        <w:rPr>
          <w:color w:val="000000" w:themeColor="text1"/>
        </w:rPr>
        <w:t xml:space="preserve"> de </w:t>
      </w:r>
      <w:proofErr w:type="spellStart"/>
      <w:r w:rsidRPr="00E04CED">
        <w:rPr>
          <w:color w:val="000000" w:themeColor="text1"/>
        </w:rPr>
        <w:t>vacunaciones</w:t>
      </w:r>
      <w:proofErr w:type="spellEnd"/>
      <w:r w:rsidRPr="00E04CED">
        <w:rPr>
          <w:color w:val="000000" w:themeColor="text1"/>
        </w:rPr>
        <w:t xml:space="preserve"> de </w:t>
      </w:r>
      <w:proofErr w:type="spellStart"/>
      <w:r w:rsidRPr="00E04CED">
        <w:rPr>
          <w:color w:val="000000" w:themeColor="text1"/>
        </w:rPr>
        <w:t>acuerdo</w:t>
      </w:r>
      <w:proofErr w:type="spellEnd"/>
      <w:r w:rsidRPr="00E04CED">
        <w:rPr>
          <w:color w:val="000000" w:themeColor="text1"/>
        </w:rPr>
        <w:t xml:space="preserve"> con las </w:t>
      </w:r>
      <w:proofErr w:type="spellStart"/>
      <w:r w:rsidRPr="00E04CED">
        <w:rPr>
          <w:color w:val="000000" w:themeColor="text1"/>
        </w:rPr>
        <w:t>guías</w:t>
      </w:r>
      <w:proofErr w:type="spellEnd"/>
      <w:r w:rsidRPr="00E04CED">
        <w:rPr>
          <w:color w:val="000000" w:themeColor="text1"/>
        </w:rPr>
        <w:t xml:space="preserve"> </w:t>
      </w:r>
      <w:proofErr w:type="spellStart"/>
      <w:r w:rsidRPr="00E04CED">
        <w:rPr>
          <w:color w:val="000000" w:themeColor="text1"/>
        </w:rPr>
        <w:t>actuales</w:t>
      </w:r>
      <w:proofErr w:type="spellEnd"/>
      <w:r w:rsidRPr="00E04CED">
        <w:rPr>
          <w:color w:val="000000" w:themeColor="text1"/>
        </w:rPr>
        <w:t xml:space="preserve"> de </w:t>
      </w:r>
      <w:proofErr w:type="spellStart"/>
      <w:r w:rsidRPr="00E04CED">
        <w:rPr>
          <w:color w:val="000000" w:themeColor="text1"/>
        </w:rPr>
        <w:t>vacunación</w:t>
      </w:r>
      <w:proofErr w:type="spellEnd"/>
      <w:r w:rsidRPr="00E04CED">
        <w:rPr>
          <w:color w:val="000000" w:themeColor="text1"/>
        </w:rPr>
        <w:t xml:space="preserve"> antes de </w:t>
      </w:r>
      <w:proofErr w:type="spellStart"/>
      <w:r w:rsidRPr="00E04CED">
        <w:rPr>
          <w:color w:val="000000" w:themeColor="text1"/>
        </w:rPr>
        <w:t>iniciar</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adalimumab.</w:t>
      </w:r>
    </w:p>
    <w:p w14:paraId="2565EFFF" w14:textId="77777777" w:rsidR="00C355EC" w:rsidRPr="00E04CED" w:rsidRDefault="00C355EC" w:rsidP="0009685B">
      <w:pPr>
        <w:pStyle w:val="BodyText"/>
        <w:widowControl/>
        <w:kinsoku w:val="0"/>
        <w:overflowPunct w:val="0"/>
        <w:ind w:left="0"/>
        <w:rPr>
          <w:color w:val="000000" w:themeColor="text1"/>
          <w:szCs w:val="21"/>
        </w:rPr>
      </w:pPr>
    </w:p>
    <w:p w14:paraId="52B4C55B" w14:textId="77777777" w:rsidR="00C355EC" w:rsidRPr="00E04CED" w:rsidRDefault="00C355EC" w:rsidP="0009685B">
      <w:pPr>
        <w:pStyle w:val="BodyText"/>
        <w:widowControl/>
        <w:kinsoku w:val="0"/>
        <w:overflowPunct w:val="0"/>
        <w:ind w:left="0"/>
        <w:rPr>
          <w:color w:val="000000" w:themeColor="text1"/>
        </w:rPr>
      </w:pPr>
      <w:r w:rsidRPr="00E04CED">
        <w:rPr>
          <w:color w:val="000000" w:themeColor="text1"/>
        </w:rPr>
        <w:t xml:space="preserve">Los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adalimumab </w:t>
      </w:r>
      <w:proofErr w:type="spellStart"/>
      <w:r w:rsidRPr="00E04CED">
        <w:rPr>
          <w:color w:val="000000" w:themeColor="text1"/>
        </w:rPr>
        <w:t>pueden</w:t>
      </w:r>
      <w:proofErr w:type="spellEnd"/>
      <w:r w:rsidRPr="00E04CED">
        <w:rPr>
          <w:color w:val="000000" w:themeColor="text1"/>
        </w:rPr>
        <w:t xml:space="preserve"> ser </w:t>
      </w:r>
      <w:proofErr w:type="spellStart"/>
      <w:r w:rsidRPr="00E04CED">
        <w:rPr>
          <w:color w:val="000000" w:themeColor="text1"/>
        </w:rPr>
        <w:t>vacunados</w:t>
      </w:r>
      <w:proofErr w:type="spellEnd"/>
      <w:r w:rsidRPr="00E04CED">
        <w:rPr>
          <w:color w:val="000000" w:themeColor="text1"/>
        </w:rPr>
        <w:t xml:space="preserve">, </w:t>
      </w:r>
      <w:proofErr w:type="spellStart"/>
      <w:r w:rsidRPr="00E04CED">
        <w:rPr>
          <w:color w:val="000000" w:themeColor="text1"/>
        </w:rPr>
        <w:t>excepto</w:t>
      </w:r>
      <w:proofErr w:type="spellEnd"/>
      <w:r w:rsidRPr="00E04CED">
        <w:rPr>
          <w:color w:val="000000" w:themeColor="text1"/>
        </w:rPr>
        <w:t xml:space="preserve"> con </w:t>
      </w:r>
      <w:proofErr w:type="spellStart"/>
      <w:r w:rsidRPr="00E04CED">
        <w:rPr>
          <w:color w:val="000000" w:themeColor="text1"/>
        </w:rPr>
        <w:t>vacunas</w:t>
      </w:r>
      <w:proofErr w:type="spellEnd"/>
      <w:r w:rsidRPr="00E04CED">
        <w:rPr>
          <w:color w:val="000000" w:themeColor="text1"/>
        </w:rPr>
        <w:t xml:space="preserve"> de </w:t>
      </w:r>
      <w:proofErr w:type="spellStart"/>
      <w:r w:rsidRPr="00E04CED">
        <w:rPr>
          <w:color w:val="000000" w:themeColor="text1"/>
        </w:rPr>
        <w:t>microorganismos</w:t>
      </w:r>
      <w:proofErr w:type="spellEnd"/>
      <w:r w:rsidRPr="00E04CED">
        <w:rPr>
          <w:color w:val="000000" w:themeColor="text1"/>
        </w:rPr>
        <w:t xml:space="preserve"> </w:t>
      </w:r>
      <w:proofErr w:type="spellStart"/>
      <w:r w:rsidRPr="00E04CED">
        <w:rPr>
          <w:color w:val="000000" w:themeColor="text1"/>
        </w:rPr>
        <w:t>vivos</w:t>
      </w:r>
      <w:proofErr w:type="spellEnd"/>
      <w:r w:rsidRPr="00E04CED">
        <w:rPr>
          <w:color w:val="000000" w:themeColor="text1"/>
        </w:rPr>
        <w:t xml:space="preserve">. No se </w:t>
      </w:r>
      <w:proofErr w:type="spellStart"/>
      <w:r w:rsidRPr="00E04CED">
        <w:rPr>
          <w:color w:val="000000" w:themeColor="text1"/>
        </w:rPr>
        <w:t>recomienda</w:t>
      </w:r>
      <w:proofErr w:type="spellEnd"/>
      <w:r w:rsidRPr="00E04CED">
        <w:rPr>
          <w:color w:val="000000" w:themeColor="text1"/>
        </w:rPr>
        <w:t xml:space="preserve"> la </w:t>
      </w:r>
      <w:proofErr w:type="spellStart"/>
      <w:r w:rsidRPr="00E04CED">
        <w:rPr>
          <w:color w:val="000000" w:themeColor="text1"/>
        </w:rPr>
        <w:t>administración</w:t>
      </w:r>
      <w:proofErr w:type="spellEnd"/>
      <w:r w:rsidRPr="00E04CED">
        <w:rPr>
          <w:color w:val="000000" w:themeColor="text1"/>
        </w:rPr>
        <w:t xml:space="preserve"> de </w:t>
      </w:r>
      <w:proofErr w:type="spellStart"/>
      <w:r w:rsidRPr="00E04CED">
        <w:rPr>
          <w:color w:val="000000" w:themeColor="text1"/>
        </w:rPr>
        <w:t>vacunas</w:t>
      </w:r>
      <w:proofErr w:type="spellEnd"/>
      <w:r w:rsidRPr="00E04CED">
        <w:rPr>
          <w:color w:val="000000" w:themeColor="text1"/>
        </w:rPr>
        <w:t xml:space="preserve"> </w:t>
      </w:r>
      <w:r w:rsidR="00F36522" w:rsidRPr="00E04CED">
        <w:rPr>
          <w:color w:val="000000" w:themeColor="text1"/>
          <w:lang w:val="es-ES_tradnl"/>
        </w:rPr>
        <w:t xml:space="preserve">de microorganismos </w:t>
      </w:r>
      <w:r w:rsidRPr="00E04CED">
        <w:rPr>
          <w:color w:val="000000" w:themeColor="text1"/>
        </w:rPr>
        <w:t>viv</w:t>
      </w:r>
      <w:r w:rsidR="00F36522" w:rsidRPr="00E04CED">
        <w:rPr>
          <w:color w:val="000000" w:themeColor="text1"/>
          <w:lang w:val="es-ES_tradnl"/>
        </w:rPr>
        <w:t>o</w:t>
      </w:r>
      <w:r w:rsidRPr="00E04CED">
        <w:rPr>
          <w:color w:val="000000" w:themeColor="text1"/>
        </w:rPr>
        <w:t>s (</w:t>
      </w:r>
      <w:proofErr w:type="spellStart"/>
      <w:r w:rsidRPr="00E04CED">
        <w:rPr>
          <w:color w:val="000000" w:themeColor="text1"/>
        </w:rPr>
        <w:t>p.ej</w:t>
      </w:r>
      <w:proofErr w:type="spellEnd"/>
      <w:r w:rsidRPr="00E04CED">
        <w:rPr>
          <w:color w:val="000000" w:themeColor="text1"/>
        </w:rPr>
        <w:t xml:space="preserve">., </w:t>
      </w:r>
      <w:proofErr w:type="spellStart"/>
      <w:r w:rsidRPr="00E04CED">
        <w:rPr>
          <w:color w:val="000000" w:themeColor="text1"/>
        </w:rPr>
        <w:t>vacuna</w:t>
      </w:r>
      <w:proofErr w:type="spellEnd"/>
      <w:r w:rsidRPr="00E04CED">
        <w:rPr>
          <w:color w:val="000000" w:themeColor="text1"/>
        </w:rPr>
        <w:t xml:space="preserve"> BCG) a </w:t>
      </w:r>
      <w:r w:rsidR="00DA5695" w:rsidRPr="00E04CED">
        <w:rPr>
          <w:color w:val="000000" w:themeColor="text1"/>
          <w:lang w:val="es-ES_tradnl"/>
        </w:rPr>
        <w:t>niños</w:t>
      </w:r>
      <w:r w:rsidR="00DA5695" w:rsidRPr="00E04CED">
        <w:rPr>
          <w:color w:val="000000" w:themeColor="text1"/>
        </w:rPr>
        <w:t xml:space="preserve"> </w:t>
      </w:r>
      <w:proofErr w:type="spellStart"/>
      <w:r w:rsidRPr="00E04CED">
        <w:rPr>
          <w:color w:val="000000" w:themeColor="text1"/>
        </w:rPr>
        <w:t>expuestos</w:t>
      </w:r>
      <w:proofErr w:type="spellEnd"/>
      <w:r w:rsidRPr="00E04CED">
        <w:rPr>
          <w:color w:val="000000" w:themeColor="text1"/>
        </w:rPr>
        <w:t xml:space="preserve"> a adalimumab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útero</w:t>
      </w:r>
      <w:proofErr w:type="spellEnd"/>
      <w:r w:rsidRPr="00E04CED">
        <w:rPr>
          <w:color w:val="000000" w:themeColor="text1"/>
        </w:rPr>
        <w:t xml:space="preserve"> </w:t>
      </w:r>
      <w:r w:rsidR="00F36522" w:rsidRPr="00E04CED">
        <w:rPr>
          <w:color w:val="000000" w:themeColor="text1"/>
          <w:lang w:val="es-ES_tradnl"/>
        </w:rPr>
        <w:t>durante los</w:t>
      </w:r>
      <w:r w:rsidRPr="00E04CED">
        <w:rPr>
          <w:color w:val="000000" w:themeColor="text1"/>
        </w:rPr>
        <w:t xml:space="preserve"> 5 meses</w:t>
      </w:r>
      <w:r w:rsidR="00F36522" w:rsidRPr="00E04CED">
        <w:rPr>
          <w:color w:val="000000" w:themeColor="text1"/>
          <w:lang w:val="es-ES_tradnl"/>
        </w:rPr>
        <w:t xml:space="preserve"> siguientes a</w:t>
      </w:r>
      <w:r w:rsidRPr="00E04CED">
        <w:rPr>
          <w:color w:val="000000" w:themeColor="text1"/>
        </w:rPr>
        <w:t xml:space="preserve"> la </w:t>
      </w:r>
      <w:proofErr w:type="spellStart"/>
      <w:r w:rsidRPr="00E04CED">
        <w:rPr>
          <w:color w:val="000000" w:themeColor="text1"/>
        </w:rPr>
        <w:t>última</w:t>
      </w:r>
      <w:proofErr w:type="spellEnd"/>
      <w:r w:rsidRPr="00E04CED">
        <w:rPr>
          <w:color w:val="000000" w:themeColor="text1"/>
        </w:rPr>
        <w:t xml:space="preserve"> </w:t>
      </w:r>
      <w:proofErr w:type="spellStart"/>
      <w:r w:rsidRPr="00E04CED">
        <w:rPr>
          <w:color w:val="000000" w:themeColor="text1"/>
        </w:rPr>
        <w:t>inyección</w:t>
      </w:r>
      <w:proofErr w:type="spellEnd"/>
      <w:r w:rsidRPr="00E04CED">
        <w:rPr>
          <w:color w:val="000000" w:themeColor="text1"/>
        </w:rPr>
        <w:t xml:space="preserve"> de adalimumab de la madre </w:t>
      </w:r>
      <w:proofErr w:type="spellStart"/>
      <w:r w:rsidRPr="00E04CED">
        <w:rPr>
          <w:color w:val="000000" w:themeColor="text1"/>
        </w:rPr>
        <w:t>durante</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embarazo</w:t>
      </w:r>
      <w:proofErr w:type="spellEnd"/>
      <w:r w:rsidRPr="00E04CED">
        <w:rPr>
          <w:color w:val="000000" w:themeColor="text1"/>
        </w:rPr>
        <w:t>.</w:t>
      </w:r>
    </w:p>
    <w:p w14:paraId="7C04107B" w14:textId="77777777" w:rsidR="00C355EC" w:rsidRPr="00E04CED" w:rsidRDefault="00C355EC" w:rsidP="0009685B">
      <w:pPr>
        <w:pStyle w:val="BodyText"/>
        <w:widowControl/>
        <w:kinsoku w:val="0"/>
        <w:overflowPunct w:val="0"/>
        <w:ind w:left="0"/>
        <w:rPr>
          <w:color w:val="000000" w:themeColor="text1"/>
        </w:rPr>
      </w:pPr>
    </w:p>
    <w:p w14:paraId="42F92DBA" w14:textId="77777777" w:rsidR="00C355EC" w:rsidRPr="00E04CED" w:rsidRDefault="00C355EC" w:rsidP="0009685B">
      <w:pPr>
        <w:pStyle w:val="BodyText"/>
        <w:widowControl/>
        <w:kinsoku w:val="0"/>
        <w:overflowPunct w:val="0"/>
        <w:ind w:left="0"/>
        <w:rPr>
          <w:color w:val="000000" w:themeColor="text1"/>
        </w:rPr>
      </w:pPr>
      <w:proofErr w:type="spellStart"/>
      <w:r w:rsidRPr="00E04CED">
        <w:rPr>
          <w:color w:val="000000" w:themeColor="text1"/>
          <w:u w:val="single"/>
        </w:rPr>
        <w:t>Insuficiencia</w:t>
      </w:r>
      <w:proofErr w:type="spellEnd"/>
      <w:r w:rsidRPr="00E04CED">
        <w:rPr>
          <w:color w:val="000000" w:themeColor="text1"/>
          <w:u w:val="single"/>
        </w:rPr>
        <w:t xml:space="preserve"> </w:t>
      </w:r>
      <w:proofErr w:type="spellStart"/>
      <w:r w:rsidRPr="00E04CED">
        <w:rPr>
          <w:color w:val="000000" w:themeColor="text1"/>
          <w:u w:val="single"/>
        </w:rPr>
        <w:t>cardiaca</w:t>
      </w:r>
      <w:proofErr w:type="spellEnd"/>
      <w:r w:rsidRPr="00E04CED">
        <w:rPr>
          <w:color w:val="000000" w:themeColor="text1"/>
          <w:u w:val="single"/>
        </w:rPr>
        <w:t xml:space="preserve"> </w:t>
      </w:r>
      <w:proofErr w:type="spellStart"/>
      <w:r w:rsidRPr="00E04CED">
        <w:rPr>
          <w:color w:val="000000" w:themeColor="text1"/>
          <w:u w:val="single"/>
        </w:rPr>
        <w:t>congestiva</w:t>
      </w:r>
      <w:proofErr w:type="spellEnd"/>
    </w:p>
    <w:p w14:paraId="6C5C19E6" w14:textId="77777777" w:rsidR="00C355EC" w:rsidRPr="00E04CED" w:rsidRDefault="00C355EC" w:rsidP="0009685B">
      <w:pPr>
        <w:pStyle w:val="BodyText"/>
        <w:widowControl/>
        <w:kinsoku w:val="0"/>
        <w:overflowPunct w:val="0"/>
        <w:ind w:left="0"/>
        <w:rPr>
          <w:color w:val="000000" w:themeColor="text1"/>
        </w:rPr>
      </w:pPr>
    </w:p>
    <w:p w14:paraId="245A8AE3" w14:textId="77777777" w:rsidR="00C355EC" w:rsidRPr="00E04CED" w:rsidRDefault="00C355EC" w:rsidP="0009685B">
      <w:pPr>
        <w:pStyle w:val="BodyText"/>
        <w:widowControl/>
        <w:kinsoku w:val="0"/>
        <w:overflowPunct w:val="0"/>
        <w:ind w:left="0"/>
        <w:rPr>
          <w:color w:val="000000" w:themeColor="text1"/>
        </w:rPr>
      </w:pPr>
      <w:r w:rsidRPr="00E04CED">
        <w:rPr>
          <w:color w:val="000000" w:themeColor="text1"/>
        </w:rPr>
        <w:t xml:space="preserve">En un </w:t>
      </w:r>
      <w:proofErr w:type="spellStart"/>
      <w:r w:rsidRPr="00E04CED">
        <w:rPr>
          <w:color w:val="000000" w:themeColor="text1"/>
        </w:rPr>
        <w:t>ensayo</w:t>
      </w:r>
      <w:proofErr w:type="spellEnd"/>
      <w:r w:rsidRPr="00E04CED">
        <w:rPr>
          <w:color w:val="000000" w:themeColor="text1"/>
        </w:rPr>
        <w:t xml:space="preserve"> </w:t>
      </w:r>
      <w:proofErr w:type="spellStart"/>
      <w:r w:rsidRPr="00E04CED">
        <w:rPr>
          <w:color w:val="000000" w:themeColor="text1"/>
        </w:rPr>
        <w:t>clínico</w:t>
      </w:r>
      <w:proofErr w:type="spellEnd"/>
      <w:r w:rsidRPr="00E04CED">
        <w:rPr>
          <w:color w:val="000000" w:themeColor="text1"/>
        </w:rPr>
        <w:t xml:space="preserve"> con </w:t>
      </w:r>
      <w:proofErr w:type="spellStart"/>
      <w:r w:rsidRPr="00E04CED">
        <w:rPr>
          <w:color w:val="000000" w:themeColor="text1"/>
        </w:rPr>
        <w:t>otro</w:t>
      </w:r>
      <w:proofErr w:type="spellEnd"/>
      <w:r w:rsidRPr="00E04CED">
        <w:rPr>
          <w:color w:val="000000" w:themeColor="text1"/>
        </w:rPr>
        <w:t xml:space="preserve"> </w:t>
      </w:r>
      <w:proofErr w:type="spellStart"/>
      <w:r w:rsidRPr="00E04CED">
        <w:rPr>
          <w:color w:val="000000" w:themeColor="text1"/>
        </w:rPr>
        <w:t>antagonista</w:t>
      </w:r>
      <w:proofErr w:type="spellEnd"/>
      <w:r w:rsidRPr="00E04CED">
        <w:rPr>
          <w:color w:val="000000" w:themeColor="text1"/>
        </w:rPr>
        <w:t xml:space="preserve"> del TNF se ha </w:t>
      </w:r>
      <w:proofErr w:type="spellStart"/>
      <w:r w:rsidRPr="00E04CED">
        <w:rPr>
          <w:color w:val="000000" w:themeColor="text1"/>
        </w:rPr>
        <w:t>observado</w:t>
      </w:r>
      <w:proofErr w:type="spellEnd"/>
      <w:r w:rsidRPr="00E04CED">
        <w:rPr>
          <w:color w:val="000000" w:themeColor="text1"/>
        </w:rPr>
        <w:t xml:space="preserve"> </w:t>
      </w:r>
      <w:proofErr w:type="spellStart"/>
      <w:r w:rsidRPr="00E04CED">
        <w:rPr>
          <w:color w:val="000000" w:themeColor="text1"/>
        </w:rPr>
        <w:t>empeoramiento</w:t>
      </w:r>
      <w:proofErr w:type="spellEnd"/>
      <w:r w:rsidRPr="00E04CED">
        <w:rPr>
          <w:color w:val="000000" w:themeColor="text1"/>
        </w:rPr>
        <w:t xml:space="preserve"> de la </w:t>
      </w:r>
      <w:proofErr w:type="spellStart"/>
      <w:r w:rsidRPr="00E04CED">
        <w:rPr>
          <w:color w:val="000000" w:themeColor="text1"/>
        </w:rPr>
        <w:t>insuficiencia</w:t>
      </w:r>
      <w:proofErr w:type="spellEnd"/>
      <w:r w:rsidRPr="00E04CED">
        <w:rPr>
          <w:color w:val="000000" w:themeColor="text1"/>
        </w:rPr>
        <w:t xml:space="preserve"> </w:t>
      </w:r>
      <w:proofErr w:type="spellStart"/>
      <w:r w:rsidRPr="00E04CED">
        <w:rPr>
          <w:color w:val="000000" w:themeColor="text1"/>
        </w:rPr>
        <w:t>cardiaca</w:t>
      </w:r>
      <w:proofErr w:type="spellEnd"/>
      <w:r w:rsidRPr="00E04CED">
        <w:rPr>
          <w:color w:val="000000" w:themeColor="text1"/>
        </w:rPr>
        <w:t xml:space="preserve"> </w:t>
      </w:r>
      <w:proofErr w:type="spellStart"/>
      <w:r w:rsidRPr="00E04CED">
        <w:rPr>
          <w:color w:val="000000" w:themeColor="text1"/>
        </w:rPr>
        <w:t>congestiva</w:t>
      </w:r>
      <w:proofErr w:type="spellEnd"/>
      <w:r w:rsidRPr="00E04CED">
        <w:rPr>
          <w:color w:val="000000" w:themeColor="text1"/>
        </w:rPr>
        <w:t xml:space="preserve"> y </w:t>
      </w:r>
      <w:proofErr w:type="spellStart"/>
      <w:r w:rsidRPr="00E04CED">
        <w:rPr>
          <w:color w:val="000000" w:themeColor="text1"/>
        </w:rPr>
        <w:t>aumento</w:t>
      </w:r>
      <w:proofErr w:type="spellEnd"/>
      <w:r w:rsidRPr="00E04CED">
        <w:rPr>
          <w:color w:val="000000" w:themeColor="text1"/>
        </w:rPr>
        <w:t xml:space="preserve"> de la </w:t>
      </w:r>
      <w:proofErr w:type="spellStart"/>
      <w:r w:rsidRPr="00E04CED">
        <w:rPr>
          <w:color w:val="000000" w:themeColor="text1"/>
        </w:rPr>
        <w:t>mortalidad</w:t>
      </w:r>
      <w:proofErr w:type="spellEnd"/>
      <w:r w:rsidRPr="00E04CED">
        <w:rPr>
          <w:color w:val="000000" w:themeColor="text1"/>
        </w:rPr>
        <w:t xml:space="preserve"> </w:t>
      </w:r>
      <w:proofErr w:type="spellStart"/>
      <w:r w:rsidRPr="00E04CED">
        <w:rPr>
          <w:color w:val="000000" w:themeColor="text1"/>
        </w:rPr>
        <w:t>debida</w:t>
      </w:r>
      <w:proofErr w:type="spellEnd"/>
      <w:r w:rsidRPr="00E04CED">
        <w:rPr>
          <w:color w:val="000000" w:themeColor="text1"/>
        </w:rPr>
        <w:t xml:space="preserve"> a </w:t>
      </w:r>
      <w:proofErr w:type="spellStart"/>
      <w:r w:rsidRPr="00E04CED">
        <w:rPr>
          <w:color w:val="000000" w:themeColor="text1"/>
        </w:rPr>
        <w:t>esta</w:t>
      </w:r>
      <w:proofErr w:type="spellEnd"/>
      <w:r w:rsidRPr="00E04CED">
        <w:rPr>
          <w:color w:val="000000" w:themeColor="text1"/>
        </w:rPr>
        <w:t xml:space="preserve"> </w:t>
      </w:r>
      <w:proofErr w:type="spellStart"/>
      <w:r w:rsidRPr="00E04CED">
        <w:rPr>
          <w:color w:val="000000" w:themeColor="text1"/>
        </w:rPr>
        <w:t>patología</w:t>
      </w:r>
      <w:proofErr w:type="spellEnd"/>
      <w:r w:rsidRPr="00E04CED">
        <w:rPr>
          <w:color w:val="000000" w:themeColor="text1"/>
        </w:rPr>
        <w:t xml:space="preserve">. También se </w:t>
      </w:r>
      <w:proofErr w:type="spellStart"/>
      <w:r w:rsidRPr="00E04CED">
        <w:rPr>
          <w:color w:val="000000" w:themeColor="text1"/>
        </w:rPr>
        <w:t>han</w:t>
      </w:r>
      <w:proofErr w:type="spellEnd"/>
      <w:r w:rsidRPr="00E04CED">
        <w:rPr>
          <w:color w:val="000000" w:themeColor="text1"/>
        </w:rPr>
        <w:t xml:space="preserve"> </w:t>
      </w:r>
      <w:proofErr w:type="spellStart"/>
      <w:r w:rsidRPr="00E04CED">
        <w:rPr>
          <w:color w:val="000000" w:themeColor="text1"/>
        </w:rPr>
        <w:t>notificado</w:t>
      </w:r>
      <w:proofErr w:type="spellEnd"/>
      <w:r w:rsidRPr="00E04CED">
        <w:rPr>
          <w:color w:val="000000" w:themeColor="text1"/>
        </w:rPr>
        <w:t xml:space="preserve"> </w:t>
      </w:r>
      <w:proofErr w:type="spellStart"/>
      <w:r w:rsidRPr="00E04CED">
        <w:rPr>
          <w:color w:val="000000" w:themeColor="text1"/>
        </w:rPr>
        <w:t>casos</w:t>
      </w:r>
      <w:proofErr w:type="spellEnd"/>
      <w:r w:rsidRPr="00E04CED">
        <w:rPr>
          <w:color w:val="000000" w:themeColor="text1"/>
        </w:rPr>
        <w:t xml:space="preserve"> de </w:t>
      </w:r>
      <w:proofErr w:type="spellStart"/>
      <w:r w:rsidRPr="00E04CED">
        <w:rPr>
          <w:color w:val="000000" w:themeColor="text1"/>
        </w:rPr>
        <w:t>empeoramiento</w:t>
      </w:r>
      <w:proofErr w:type="spellEnd"/>
      <w:r w:rsidRPr="00E04CED">
        <w:rPr>
          <w:color w:val="000000" w:themeColor="text1"/>
        </w:rPr>
        <w:t xml:space="preserve"> de la </w:t>
      </w:r>
      <w:proofErr w:type="spellStart"/>
      <w:r w:rsidRPr="00E04CED">
        <w:rPr>
          <w:color w:val="000000" w:themeColor="text1"/>
        </w:rPr>
        <w:t>insuficiencia</w:t>
      </w:r>
      <w:proofErr w:type="spellEnd"/>
      <w:r w:rsidRPr="00E04CED">
        <w:rPr>
          <w:color w:val="000000" w:themeColor="text1"/>
        </w:rPr>
        <w:t xml:space="preserve"> </w:t>
      </w:r>
      <w:proofErr w:type="spellStart"/>
      <w:r w:rsidRPr="00E04CED">
        <w:rPr>
          <w:color w:val="000000" w:themeColor="text1"/>
        </w:rPr>
        <w:t>cardiaca</w:t>
      </w:r>
      <w:proofErr w:type="spellEnd"/>
      <w:r w:rsidRPr="00E04CED">
        <w:rPr>
          <w:color w:val="000000" w:themeColor="text1"/>
        </w:rPr>
        <w:t xml:space="preserve"> </w:t>
      </w:r>
      <w:proofErr w:type="spellStart"/>
      <w:r w:rsidRPr="00E04CED">
        <w:rPr>
          <w:color w:val="000000" w:themeColor="text1"/>
        </w:rPr>
        <w:t>congestiva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adalimumab. </w:t>
      </w:r>
      <w:proofErr w:type="spellStart"/>
      <w:r w:rsidRPr="00E04CED">
        <w:rPr>
          <w:color w:val="000000" w:themeColor="text1"/>
        </w:rPr>
        <w:t>Amsparity</w:t>
      </w:r>
      <w:proofErr w:type="spellEnd"/>
      <w:r w:rsidRPr="00E04CED">
        <w:rPr>
          <w:color w:val="000000" w:themeColor="text1"/>
        </w:rPr>
        <w:t xml:space="preserve"> </w:t>
      </w:r>
      <w:proofErr w:type="spellStart"/>
      <w:r w:rsidR="0001103B" w:rsidRPr="00E04CED">
        <w:rPr>
          <w:color w:val="000000" w:themeColor="text1"/>
        </w:rPr>
        <w:t>debe</w:t>
      </w:r>
      <w:proofErr w:type="spellEnd"/>
      <w:r w:rsidR="0001103B" w:rsidRPr="00E04CED">
        <w:rPr>
          <w:color w:val="000000" w:themeColor="text1"/>
        </w:rPr>
        <w:t xml:space="preserve"> </w:t>
      </w:r>
      <w:proofErr w:type="spellStart"/>
      <w:r w:rsidR="0001103B" w:rsidRPr="00E04CED">
        <w:rPr>
          <w:color w:val="000000" w:themeColor="text1"/>
        </w:rPr>
        <w:t>u</w:t>
      </w:r>
      <w:r w:rsidR="0001103B" w:rsidRPr="00E04CED">
        <w:rPr>
          <w:color w:val="000000" w:themeColor="text1"/>
          <w:lang w:val="es-ES_tradnl"/>
        </w:rPr>
        <w:t>tiliza</w:t>
      </w:r>
      <w:r w:rsidR="0001103B" w:rsidRPr="00E04CED">
        <w:rPr>
          <w:color w:val="000000" w:themeColor="text1"/>
        </w:rPr>
        <w:t>r</w:t>
      </w:r>
      <w:r w:rsidR="0001103B" w:rsidRPr="00E04CED">
        <w:rPr>
          <w:color w:val="000000" w:themeColor="text1"/>
          <w:lang w:val="es-ES_tradnl"/>
        </w:rPr>
        <w:t>se</w:t>
      </w:r>
      <w:proofErr w:type="spellEnd"/>
      <w:r w:rsidR="0001103B" w:rsidRPr="00E04CED">
        <w:rPr>
          <w:color w:val="000000" w:themeColor="text1"/>
        </w:rPr>
        <w:t xml:space="preserve"> </w:t>
      </w:r>
      <w:r w:rsidRPr="00E04CED">
        <w:rPr>
          <w:color w:val="000000" w:themeColor="text1"/>
        </w:rPr>
        <w:t xml:space="preserve">con </w:t>
      </w:r>
      <w:proofErr w:type="spellStart"/>
      <w:r w:rsidRPr="00E04CED">
        <w:rPr>
          <w:color w:val="000000" w:themeColor="text1"/>
        </w:rPr>
        <w:t>precaución</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con </w:t>
      </w:r>
      <w:proofErr w:type="spellStart"/>
      <w:r w:rsidRPr="00E04CED">
        <w:rPr>
          <w:color w:val="000000" w:themeColor="text1"/>
        </w:rPr>
        <w:t>insuficiencia</w:t>
      </w:r>
      <w:proofErr w:type="spellEnd"/>
      <w:r w:rsidRPr="00E04CED">
        <w:rPr>
          <w:color w:val="000000" w:themeColor="text1"/>
        </w:rPr>
        <w:t xml:space="preserve"> </w:t>
      </w:r>
      <w:proofErr w:type="spellStart"/>
      <w:r w:rsidRPr="00E04CED">
        <w:rPr>
          <w:color w:val="000000" w:themeColor="text1"/>
        </w:rPr>
        <w:t>cardiaca</w:t>
      </w:r>
      <w:proofErr w:type="spellEnd"/>
      <w:r w:rsidRPr="00E04CED">
        <w:rPr>
          <w:color w:val="000000" w:themeColor="text1"/>
        </w:rPr>
        <w:t xml:space="preserve"> </w:t>
      </w:r>
      <w:proofErr w:type="spellStart"/>
      <w:r w:rsidRPr="00E04CED">
        <w:rPr>
          <w:color w:val="000000" w:themeColor="text1"/>
        </w:rPr>
        <w:t>leve</w:t>
      </w:r>
      <w:proofErr w:type="spellEnd"/>
      <w:r w:rsidRPr="00E04CED">
        <w:rPr>
          <w:color w:val="000000" w:themeColor="text1"/>
        </w:rPr>
        <w:t xml:space="preserve"> (</w:t>
      </w:r>
      <w:proofErr w:type="spellStart"/>
      <w:r w:rsidRPr="00E04CED">
        <w:rPr>
          <w:color w:val="000000" w:themeColor="text1"/>
        </w:rPr>
        <w:t>clases</w:t>
      </w:r>
      <w:proofErr w:type="spellEnd"/>
      <w:r w:rsidRPr="00E04CED">
        <w:rPr>
          <w:color w:val="000000" w:themeColor="text1"/>
        </w:rPr>
        <w:t xml:space="preserve"> I/II de la NYHA). </w:t>
      </w: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está</w:t>
      </w:r>
      <w:proofErr w:type="spellEnd"/>
      <w:r w:rsidRPr="00E04CED">
        <w:rPr>
          <w:color w:val="000000" w:themeColor="text1"/>
        </w:rPr>
        <w:t xml:space="preserve"> </w:t>
      </w:r>
      <w:proofErr w:type="spellStart"/>
      <w:r w:rsidRPr="00E04CED">
        <w:rPr>
          <w:color w:val="000000" w:themeColor="text1"/>
        </w:rPr>
        <w:t>contraindicado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insuficiencia</w:t>
      </w:r>
      <w:proofErr w:type="spellEnd"/>
      <w:r w:rsidRPr="00E04CED">
        <w:rPr>
          <w:color w:val="000000" w:themeColor="text1"/>
        </w:rPr>
        <w:t xml:space="preserve"> </w:t>
      </w:r>
      <w:proofErr w:type="spellStart"/>
      <w:r w:rsidRPr="00E04CED">
        <w:rPr>
          <w:color w:val="000000" w:themeColor="text1"/>
        </w:rPr>
        <w:t>cardiaca</w:t>
      </w:r>
      <w:proofErr w:type="spellEnd"/>
      <w:r w:rsidRPr="00E04CED">
        <w:rPr>
          <w:color w:val="000000" w:themeColor="text1"/>
        </w:rPr>
        <w:t xml:space="preserve"> </w:t>
      </w:r>
      <w:proofErr w:type="spellStart"/>
      <w:r w:rsidRPr="00E04CED">
        <w:rPr>
          <w:color w:val="000000" w:themeColor="text1"/>
        </w:rPr>
        <w:t>moderada</w:t>
      </w:r>
      <w:proofErr w:type="spellEnd"/>
      <w:r w:rsidRPr="00E04CED">
        <w:rPr>
          <w:color w:val="000000" w:themeColor="text1"/>
        </w:rPr>
        <w:t xml:space="preserve"> o grave (</w:t>
      </w:r>
      <w:proofErr w:type="spellStart"/>
      <w:r w:rsidRPr="00E04CED">
        <w:rPr>
          <w:color w:val="000000" w:themeColor="text1"/>
        </w:rPr>
        <w:t>ver</w:t>
      </w:r>
      <w:proofErr w:type="spellEnd"/>
      <w:r w:rsidRPr="00E04CED">
        <w:rPr>
          <w:color w:val="000000" w:themeColor="text1"/>
        </w:rPr>
        <w:t xml:space="preserve"> </w:t>
      </w:r>
      <w:proofErr w:type="spellStart"/>
      <w:r w:rsidRPr="00E04CED">
        <w:rPr>
          <w:color w:val="000000" w:themeColor="text1"/>
        </w:rPr>
        <w:t>sección</w:t>
      </w:r>
      <w:proofErr w:type="spellEnd"/>
      <w:r w:rsidRPr="00E04CED">
        <w:rPr>
          <w:color w:val="000000" w:themeColor="text1"/>
        </w:rPr>
        <w:t xml:space="preserve"> 4.3). </w:t>
      </w:r>
      <w:r w:rsidR="00CB21F5" w:rsidRPr="00E04CED">
        <w:rPr>
          <w:color w:val="000000" w:themeColor="text1"/>
          <w:lang w:val="es-ES_tradnl"/>
        </w:rPr>
        <w:t>E</w:t>
      </w:r>
      <w:r w:rsidRPr="00E04CED">
        <w:rPr>
          <w:color w:val="000000" w:themeColor="text1"/>
        </w:rPr>
        <w:t xml:space="preserve">l </w:t>
      </w:r>
      <w:proofErr w:type="spellStart"/>
      <w:r w:rsidRPr="00E04CED">
        <w:rPr>
          <w:color w:val="000000" w:themeColor="text1"/>
        </w:rPr>
        <w:t>tratamiento</w:t>
      </w:r>
      <w:proofErr w:type="spellEnd"/>
      <w:r w:rsidRPr="00E04CED">
        <w:rPr>
          <w:color w:val="000000" w:themeColor="text1"/>
        </w:rPr>
        <w:t xml:space="preserve"> con </w:t>
      </w:r>
      <w:proofErr w:type="spellStart"/>
      <w:r w:rsidRPr="00E04CED">
        <w:rPr>
          <w:color w:val="000000" w:themeColor="text1"/>
        </w:rPr>
        <w:t>Amsparity</w:t>
      </w:r>
      <w:proofErr w:type="spellEnd"/>
      <w:r w:rsidRPr="00E04CED">
        <w:rPr>
          <w:color w:val="000000" w:themeColor="text1"/>
        </w:rPr>
        <w:t xml:space="preserve"> </w:t>
      </w:r>
      <w:proofErr w:type="spellStart"/>
      <w:r w:rsidR="00CB21F5" w:rsidRPr="00E04CED">
        <w:rPr>
          <w:color w:val="000000" w:themeColor="text1"/>
        </w:rPr>
        <w:t>debe</w:t>
      </w:r>
      <w:proofErr w:type="spellEnd"/>
      <w:r w:rsidR="00CB21F5" w:rsidRPr="00E04CED">
        <w:rPr>
          <w:color w:val="000000" w:themeColor="text1"/>
        </w:rPr>
        <w:t xml:space="preserve"> </w:t>
      </w:r>
      <w:proofErr w:type="spellStart"/>
      <w:r w:rsidR="00CB21F5" w:rsidRPr="00E04CED">
        <w:rPr>
          <w:color w:val="000000" w:themeColor="text1"/>
        </w:rPr>
        <w:t>interrumpir</w:t>
      </w:r>
      <w:r w:rsidR="00CB21F5" w:rsidRPr="00E04CED">
        <w:rPr>
          <w:color w:val="000000" w:themeColor="text1"/>
          <w:lang w:val="es-ES_tradnl"/>
        </w:rPr>
        <w:t>se</w:t>
      </w:r>
      <w:proofErr w:type="spellEnd"/>
      <w:r w:rsidR="00CB21F5"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que </w:t>
      </w:r>
      <w:proofErr w:type="spellStart"/>
      <w:r w:rsidRPr="00E04CED">
        <w:rPr>
          <w:color w:val="000000" w:themeColor="text1"/>
        </w:rPr>
        <w:t>desarrollen</w:t>
      </w:r>
      <w:proofErr w:type="spellEnd"/>
      <w:r w:rsidRPr="00E04CED">
        <w:rPr>
          <w:color w:val="000000" w:themeColor="text1"/>
        </w:rPr>
        <w:t xml:space="preserve"> </w:t>
      </w:r>
      <w:r w:rsidR="00DA5695" w:rsidRPr="00E04CED">
        <w:rPr>
          <w:color w:val="000000" w:themeColor="text1"/>
          <w:lang w:val="es-ES_tradnl"/>
        </w:rPr>
        <w:t xml:space="preserve">una nueva </w:t>
      </w:r>
      <w:proofErr w:type="spellStart"/>
      <w:r w:rsidRPr="00E04CED">
        <w:rPr>
          <w:color w:val="000000" w:themeColor="text1"/>
        </w:rPr>
        <w:t>insuficiencia</w:t>
      </w:r>
      <w:proofErr w:type="spellEnd"/>
      <w:r w:rsidRPr="00E04CED">
        <w:rPr>
          <w:color w:val="000000" w:themeColor="text1"/>
        </w:rPr>
        <w:t xml:space="preserve"> </w:t>
      </w:r>
      <w:proofErr w:type="spellStart"/>
      <w:r w:rsidRPr="00E04CED">
        <w:rPr>
          <w:color w:val="000000" w:themeColor="text1"/>
        </w:rPr>
        <w:t>cardiaca</w:t>
      </w:r>
      <w:proofErr w:type="spellEnd"/>
      <w:r w:rsidRPr="00E04CED">
        <w:rPr>
          <w:color w:val="000000" w:themeColor="text1"/>
        </w:rPr>
        <w:t xml:space="preserve"> </w:t>
      </w:r>
      <w:proofErr w:type="spellStart"/>
      <w:r w:rsidRPr="00E04CED">
        <w:rPr>
          <w:color w:val="000000" w:themeColor="text1"/>
        </w:rPr>
        <w:t>congestiva</w:t>
      </w:r>
      <w:proofErr w:type="spellEnd"/>
      <w:r w:rsidR="00CB21F5" w:rsidRPr="00E04CED">
        <w:rPr>
          <w:color w:val="000000" w:themeColor="text1"/>
          <w:lang w:val="es-ES_tradnl"/>
        </w:rPr>
        <w:t xml:space="preserve"> </w:t>
      </w:r>
      <w:r w:rsidRPr="00E04CED">
        <w:rPr>
          <w:color w:val="000000" w:themeColor="text1"/>
        </w:rPr>
        <w:t xml:space="preserve">o </w:t>
      </w:r>
      <w:proofErr w:type="spellStart"/>
      <w:r w:rsidRPr="00E04CED">
        <w:rPr>
          <w:color w:val="000000" w:themeColor="text1"/>
        </w:rPr>
        <w:t>presenten</w:t>
      </w:r>
      <w:proofErr w:type="spellEnd"/>
      <w:r w:rsidRPr="00E04CED">
        <w:rPr>
          <w:color w:val="000000" w:themeColor="text1"/>
        </w:rPr>
        <w:t xml:space="preserve"> un </w:t>
      </w:r>
      <w:proofErr w:type="spellStart"/>
      <w:r w:rsidRPr="00E04CED">
        <w:rPr>
          <w:color w:val="000000" w:themeColor="text1"/>
        </w:rPr>
        <w:t>empeoramiento</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síntomas</w:t>
      </w:r>
      <w:proofErr w:type="spellEnd"/>
      <w:r w:rsidRPr="00E04CED">
        <w:rPr>
          <w:color w:val="000000" w:themeColor="text1"/>
        </w:rPr>
        <w:t>.</w:t>
      </w:r>
    </w:p>
    <w:p w14:paraId="408EE388" w14:textId="77777777" w:rsidR="00C355EC" w:rsidRPr="00E04CED" w:rsidRDefault="00C355EC" w:rsidP="0009685B">
      <w:pPr>
        <w:pStyle w:val="BodyText"/>
        <w:widowControl/>
        <w:kinsoku w:val="0"/>
        <w:overflowPunct w:val="0"/>
        <w:ind w:left="0"/>
        <w:rPr>
          <w:color w:val="000000" w:themeColor="text1"/>
        </w:rPr>
      </w:pPr>
    </w:p>
    <w:p w14:paraId="44BBB3AB" w14:textId="77777777" w:rsidR="00C355EC" w:rsidRPr="00E04CED" w:rsidRDefault="00C355EC" w:rsidP="0009685B">
      <w:pPr>
        <w:pStyle w:val="BodyText"/>
        <w:widowControl/>
        <w:kinsoku w:val="0"/>
        <w:overflowPunct w:val="0"/>
        <w:ind w:left="0"/>
        <w:rPr>
          <w:color w:val="000000" w:themeColor="text1"/>
        </w:rPr>
      </w:pPr>
      <w:proofErr w:type="spellStart"/>
      <w:r w:rsidRPr="00E04CED">
        <w:rPr>
          <w:color w:val="000000" w:themeColor="text1"/>
          <w:u w:val="single"/>
        </w:rPr>
        <w:t>Procesos</w:t>
      </w:r>
      <w:proofErr w:type="spellEnd"/>
      <w:r w:rsidRPr="00E04CED">
        <w:rPr>
          <w:color w:val="000000" w:themeColor="text1"/>
          <w:u w:val="single"/>
        </w:rPr>
        <w:t xml:space="preserve"> </w:t>
      </w:r>
      <w:proofErr w:type="spellStart"/>
      <w:r w:rsidRPr="00E04CED">
        <w:rPr>
          <w:color w:val="000000" w:themeColor="text1"/>
          <w:u w:val="single"/>
        </w:rPr>
        <w:t>autoinmunes</w:t>
      </w:r>
      <w:proofErr w:type="spellEnd"/>
    </w:p>
    <w:p w14:paraId="6FE88A19" w14:textId="77777777" w:rsidR="00C355EC" w:rsidRPr="00E04CED" w:rsidRDefault="00C355EC" w:rsidP="0009685B">
      <w:pPr>
        <w:pStyle w:val="BodyText"/>
        <w:widowControl/>
        <w:kinsoku w:val="0"/>
        <w:overflowPunct w:val="0"/>
        <w:ind w:left="0"/>
        <w:rPr>
          <w:color w:val="000000" w:themeColor="text1"/>
        </w:rPr>
      </w:pPr>
    </w:p>
    <w:p w14:paraId="4706DF43" w14:textId="77777777" w:rsidR="00C355EC" w:rsidRPr="00E04CED" w:rsidRDefault="00C355EC" w:rsidP="0009685B">
      <w:pPr>
        <w:pStyle w:val="BodyText"/>
        <w:widowControl/>
        <w:kinsoku w:val="0"/>
        <w:overflowPunct w:val="0"/>
        <w:ind w:left="0"/>
        <w:rPr>
          <w:color w:val="000000" w:themeColor="text1"/>
        </w:rPr>
      </w:pPr>
      <w:r w:rsidRPr="00E04CED">
        <w:rPr>
          <w:color w:val="000000" w:themeColor="text1"/>
        </w:rPr>
        <w:t xml:space="preserve">El </w:t>
      </w:r>
      <w:proofErr w:type="spellStart"/>
      <w:r w:rsidRPr="00E04CED">
        <w:rPr>
          <w:color w:val="000000" w:themeColor="text1"/>
        </w:rPr>
        <w:t>tratamiento</w:t>
      </w:r>
      <w:proofErr w:type="spellEnd"/>
      <w:r w:rsidRPr="00E04CED">
        <w:rPr>
          <w:color w:val="000000" w:themeColor="text1"/>
        </w:rPr>
        <w:t xml:space="preserve"> con </w:t>
      </w: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puede</w:t>
      </w:r>
      <w:proofErr w:type="spellEnd"/>
      <w:r w:rsidRPr="00E04CED">
        <w:rPr>
          <w:color w:val="000000" w:themeColor="text1"/>
        </w:rPr>
        <w:t xml:space="preserve"> </w:t>
      </w:r>
      <w:proofErr w:type="spellStart"/>
      <w:r w:rsidRPr="00E04CED">
        <w:rPr>
          <w:color w:val="000000" w:themeColor="text1"/>
        </w:rPr>
        <w:t>dar</w:t>
      </w:r>
      <w:proofErr w:type="spellEnd"/>
      <w:r w:rsidRPr="00E04CED">
        <w:rPr>
          <w:color w:val="000000" w:themeColor="text1"/>
        </w:rPr>
        <w:t xml:space="preserve"> </w:t>
      </w:r>
      <w:proofErr w:type="spellStart"/>
      <w:r w:rsidRPr="00E04CED">
        <w:rPr>
          <w:color w:val="000000" w:themeColor="text1"/>
        </w:rPr>
        <w:t>lugar</w:t>
      </w:r>
      <w:proofErr w:type="spellEnd"/>
      <w:r w:rsidRPr="00E04CED">
        <w:rPr>
          <w:color w:val="000000" w:themeColor="text1"/>
        </w:rPr>
        <w:t xml:space="preserve"> a la </w:t>
      </w:r>
      <w:proofErr w:type="spellStart"/>
      <w:r w:rsidRPr="00E04CED">
        <w:rPr>
          <w:color w:val="000000" w:themeColor="text1"/>
        </w:rPr>
        <w:t>formación</w:t>
      </w:r>
      <w:proofErr w:type="spellEnd"/>
      <w:r w:rsidRPr="00E04CED">
        <w:rPr>
          <w:color w:val="000000" w:themeColor="text1"/>
        </w:rPr>
        <w:t xml:space="preserve"> de </w:t>
      </w:r>
      <w:proofErr w:type="spellStart"/>
      <w:r w:rsidRPr="00E04CED">
        <w:rPr>
          <w:color w:val="000000" w:themeColor="text1"/>
        </w:rPr>
        <w:t>autoanticuerpos</w:t>
      </w:r>
      <w:proofErr w:type="spellEnd"/>
      <w:r w:rsidRPr="00E04CED">
        <w:rPr>
          <w:color w:val="000000" w:themeColor="text1"/>
        </w:rPr>
        <w:t xml:space="preserve">. Se </w:t>
      </w:r>
      <w:proofErr w:type="spellStart"/>
      <w:r w:rsidRPr="00E04CED">
        <w:rPr>
          <w:color w:val="000000" w:themeColor="text1"/>
        </w:rPr>
        <w:t>desconoce</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impacto</w:t>
      </w:r>
      <w:proofErr w:type="spellEnd"/>
      <w:r w:rsidRPr="00E04CED">
        <w:rPr>
          <w:color w:val="000000" w:themeColor="text1"/>
        </w:rPr>
        <w:t xml:space="preserve"> del </w:t>
      </w:r>
      <w:proofErr w:type="spellStart"/>
      <w:r w:rsidRPr="00E04CED">
        <w:rPr>
          <w:color w:val="000000" w:themeColor="text1"/>
        </w:rPr>
        <w:t>tratamiento</w:t>
      </w:r>
      <w:proofErr w:type="spellEnd"/>
      <w:r w:rsidRPr="00E04CED">
        <w:rPr>
          <w:color w:val="000000" w:themeColor="text1"/>
        </w:rPr>
        <w:t xml:space="preserve"> a largo </w:t>
      </w:r>
      <w:proofErr w:type="spellStart"/>
      <w:r w:rsidRPr="00E04CED">
        <w:rPr>
          <w:color w:val="000000" w:themeColor="text1"/>
        </w:rPr>
        <w:t>plazo</w:t>
      </w:r>
      <w:proofErr w:type="spellEnd"/>
      <w:r w:rsidRPr="00E04CED">
        <w:rPr>
          <w:color w:val="000000" w:themeColor="text1"/>
        </w:rPr>
        <w:t xml:space="preserve"> con adalimumab </w:t>
      </w:r>
      <w:proofErr w:type="spellStart"/>
      <w:r w:rsidRPr="00E04CED">
        <w:rPr>
          <w:color w:val="000000" w:themeColor="text1"/>
        </w:rPr>
        <w:t>sobre</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desarrollo</w:t>
      </w:r>
      <w:proofErr w:type="spellEnd"/>
      <w:r w:rsidRPr="00E04CED">
        <w:rPr>
          <w:color w:val="000000" w:themeColor="text1"/>
        </w:rPr>
        <w:t xml:space="preserve"> de </w:t>
      </w:r>
      <w:proofErr w:type="spellStart"/>
      <w:r w:rsidRPr="00E04CED">
        <w:rPr>
          <w:color w:val="000000" w:themeColor="text1"/>
        </w:rPr>
        <w:t>enfermedades</w:t>
      </w:r>
      <w:proofErr w:type="spellEnd"/>
      <w:r w:rsidRPr="00E04CED">
        <w:rPr>
          <w:color w:val="000000" w:themeColor="text1"/>
        </w:rPr>
        <w:t xml:space="preserve"> </w:t>
      </w:r>
      <w:proofErr w:type="spellStart"/>
      <w:r w:rsidRPr="00E04CED">
        <w:rPr>
          <w:color w:val="000000" w:themeColor="text1"/>
        </w:rPr>
        <w:t>autoinmunes</w:t>
      </w:r>
      <w:proofErr w:type="spellEnd"/>
      <w:r w:rsidRPr="00E04CED">
        <w:rPr>
          <w:color w:val="000000" w:themeColor="text1"/>
        </w:rPr>
        <w:t xml:space="preserve">. Si un </w:t>
      </w:r>
      <w:proofErr w:type="spellStart"/>
      <w:r w:rsidRPr="00E04CED">
        <w:rPr>
          <w:color w:val="000000" w:themeColor="text1"/>
        </w:rPr>
        <w:t>paciente</w:t>
      </w:r>
      <w:proofErr w:type="spellEnd"/>
      <w:r w:rsidRPr="00E04CED">
        <w:rPr>
          <w:color w:val="000000" w:themeColor="text1"/>
        </w:rPr>
        <w:t xml:space="preserve"> </w:t>
      </w:r>
      <w:proofErr w:type="spellStart"/>
      <w:r w:rsidRPr="00E04CED">
        <w:rPr>
          <w:color w:val="000000" w:themeColor="text1"/>
        </w:rPr>
        <w:t>desarrolla</w:t>
      </w:r>
      <w:proofErr w:type="spellEnd"/>
      <w:r w:rsidRPr="00E04CED">
        <w:rPr>
          <w:color w:val="000000" w:themeColor="text1"/>
        </w:rPr>
        <w:t xml:space="preserve"> </w:t>
      </w:r>
      <w:proofErr w:type="spellStart"/>
      <w:r w:rsidRPr="00E04CED">
        <w:rPr>
          <w:color w:val="000000" w:themeColor="text1"/>
        </w:rPr>
        <w:t>síntomas</w:t>
      </w:r>
      <w:proofErr w:type="spellEnd"/>
      <w:r w:rsidRPr="00E04CED">
        <w:rPr>
          <w:color w:val="000000" w:themeColor="text1"/>
        </w:rPr>
        <w:t xml:space="preserve"> </w:t>
      </w:r>
      <w:proofErr w:type="spellStart"/>
      <w:r w:rsidRPr="00E04CED">
        <w:rPr>
          <w:color w:val="000000" w:themeColor="text1"/>
        </w:rPr>
        <w:t>parecidos</w:t>
      </w:r>
      <w:proofErr w:type="spellEnd"/>
      <w:r w:rsidRPr="00E04CED">
        <w:rPr>
          <w:color w:val="000000" w:themeColor="text1"/>
        </w:rPr>
        <w:t xml:space="preserve"> a </w:t>
      </w:r>
      <w:proofErr w:type="spellStart"/>
      <w:r w:rsidRPr="00E04CED">
        <w:rPr>
          <w:color w:val="000000" w:themeColor="text1"/>
        </w:rPr>
        <w:t>los</w:t>
      </w:r>
      <w:proofErr w:type="spellEnd"/>
      <w:r w:rsidRPr="00E04CED">
        <w:rPr>
          <w:color w:val="000000" w:themeColor="text1"/>
        </w:rPr>
        <w:t xml:space="preserve"> de un </w:t>
      </w:r>
      <w:proofErr w:type="spellStart"/>
      <w:r w:rsidRPr="00E04CED">
        <w:rPr>
          <w:color w:val="000000" w:themeColor="text1"/>
        </w:rPr>
        <w:t>síndrome</w:t>
      </w:r>
      <w:proofErr w:type="spellEnd"/>
      <w:r w:rsidRPr="00E04CED">
        <w:rPr>
          <w:color w:val="000000" w:themeColor="text1"/>
        </w:rPr>
        <w:t xml:space="preserve"> </w:t>
      </w:r>
      <w:r w:rsidR="00CB21F5" w:rsidRPr="00E04CED">
        <w:rPr>
          <w:color w:val="000000" w:themeColor="text1"/>
          <w:lang w:val="es-ES_tradnl"/>
        </w:rPr>
        <w:t>tipo lupus</w:t>
      </w:r>
      <w:r w:rsidRPr="00E04CED">
        <w:rPr>
          <w:color w:val="000000" w:themeColor="text1"/>
        </w:rPr>
        <w:t xml:space="preserve"> </w:t>
      </w:r>
      <w:proofErr w:type="spellStart"/>
      <w:r w:rsidRPr="00E04CED">
        <w:rPr>
          <w:color w:val="000000" w:themeColor="text1"/>
        </w:rPr>
        <w:t>después</w:t>
      </w:r>
      <w:proofErr w:type="spellEnd"/>
      <w:r w:rsidRPr="00E04CED">
        <w:rPr>
          <w:color w:val="000000" w:themeColor="text1"/>
        </w:rPr>
        <w:t xml:space="preserve"> del </w:t>
      </w:r>
      <w:proofErr w:type="spellStart"/>
      <w:r w:rsidRPr="00E04CED">
        <w:rPr>
          <w:color w:val="000000" w:themeColor="text1"/>
        </w:rPr>
        <w:t>tratamiento</w:t>
      </w:r>
      <w:proofErr w:type="spellEnd"/>
      <w:r w:rsidRPr="00E04CED">
        <w:rPr>
          <w:color w:val="000000" w:themeColor="text1"/>
        </w:rPr>
        <w:t xml:space="preserve"> con </w:t>
      </w:r>
      <w:proofErr w:type="spellStart"/>
      <w:r w:rsidRPr="00E04CED">
        <w:rPr>
          <w:color w:val="000000" w:themeColor="text1"/>
        </w:rPr>
        <w:t>Amsparity</w:t>
      </w:r>
      <w:proofErr w:type="spellEnd"/>
      <w:r w:rsidRPr="00E04CED">
        <w:rPr>
          <w:color w:val="000000" w:themeColor="text1"/>
        </w:rPr>
        <w:t xml:space="preserve"> y </w:t>
      </w:r>
      <w:r w:rsidR="00DA5695" w:rsidRPr="00E04CED">
        <w:rPr>
          <w:color w:val="000000" w:themeColor="text1"/>
          <w:lang w:val="es-ES_tradnl"/>
        </w:rPr>
        <w:t>es</w:t>
      </w:r>
      <w:r w:rsidRPr="00E04CED">
        <w:rPr>
          <w:color w:val="000000" w:themeColor="text1"/>
        </w:rPr>
        <w:t xml:space="preserve"> </w:t>
      </w:r>
      <w:proofErr w:type="spellStart"/>
      <w:r w:rsidRPr="00E04CED">
        <w:rPr>
          <w:color w:val="000000" w:themeColor="text1"/>
        </w:rPr>
        <w:t>positivo</w:t>
      </w:r>
      <w:proofErr w:type="spellEnd"/>
      <w:r w:rsidRPr="00E04CED">
        <w:rPr>
          <w:color w:val="000000" w:themeColor="text1"/>
        </w:rPr>
        <w:t xml:space="preserve"> </w:t>
      </w:r>
      <w:r w:rsidR="00DA5695" w:rsidRPr="00E04CED">
        <w:rPr>
          <w:color w:val="000000" w:themeColor="text1"/>
          <w:lang w:val="es-ES_tradnl"/>
        </w:rPr>
        <w:t>par</w:t>
      </w:r>
      <w:r w:rsidRPr="00E04CED">
        <w:rPr>
          <w:color w:val="000000" w:themeColor="text1"/>
        </w:rPr>
        <w:t xml:space="preserve">a </w:t>
      </w:r>
      <w:proofErr w:type="spellStart"/>
      <w:r w:rsidRPr="00E04CED">
        <w:rPr>
          <w:color w:val="000000" w:themeColor="text1"/>
        </w:rPr>
        <w:t>anticuerpos</w:t>
      </w:r>
      <w:proofErr w:type="spellEnd"/>
      <w:r w:rsidRPr="00E04CED">
        <w:rPr>
          <w:color w:val="000000" w:themeColor="text1"/>
        </w:rPr>
        <w:t xml:space="preserve"> </w:t>
      </w:r>
      <w:proofErr w:type="spellStart"/>
      <w:r w:rsidRPr="00E04CED">
        <w:rPr>
          <w:color w:val="000000" w:themeColor="text1"/>
        </w:rPr>
        <w:t>frente</w:t>
      </w:r>
      <w:proofErr w:type="spellEnd"/>
      <w:r w:rsidRPr="00E04CED">
        <w:rPr>
          <w:color w:val="000000" w:themeColor="text1"/>
        </w:rPr>
        <w:t xml:space="preserve"> </w:t>
      </w:r>
      <w:r w:rsidR="00CB21F5" w:rsidRPr="00E04CED">
        <w:rPr>
          <w:color w:val="000000" w:themeColor="text1"/>
          <w:lang w:val="es-ES_tradnl"/>
        </w:rPr>
        <w:t>a</w:t>
      </w:r>
      <w:r w:rsidRPr="00E04CED">
        <w:rPr>
          <w:color w:val="000000" w:themeColor="text1"/>
        </w:rPr>
        <w:t xml:space="preserve">l ADN </w:t>
      </w:r>
      <w:proofErr w:type="spellStart"/>
      <w:r w:rsidRPr="00E04CED">
        <w:rPr>
          <w:color w:val="000000" w:themeColor="text1"/>
        </w:rPr>
        <w:t>bicatenario</w:t>
      </w:r>
      <w:proofErr w:type="spellEnd"/>
      <w:r w:rsidRPr="00E04CED">
        <w:rPr>
          <w:color w:val="000000" w:themeColor="text1"/>
        </w:rPr>
        <w:t xml:space="preserve">, se </w:t>
      </w:r>
      <w:proofErr w:type="spellStart"/>
      <w:r w:rsidRPr="00E04CED">
        <w:rPr>
          <w:color w:val="000000" w:themeColor="text1"/>
        </w:rPr>
        <w:t>debe</w:t>
      </w:r>
      <w:proofErr w:type="spellEnd"/>
      <w:r w:rsidRPr="00E04CED">
        <w:rPr>
          <w:color w:val="000000" w:themeColor="text1"/>
        </w:rPr>
        <w:t xml:space="preserve"> </w:t>
      </w:r>
      <w:proofErr w:type="spellStart"/>
      <w:r w:rsidRPr="00E04CED">
        <w:rPr>
          <w:color w:val="000000" w:themeColor="text1"/>
        </w:rPr>
        <w:t>interrumpir</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w:t>
      </w: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ver</w:t>
      </w:r>
      <w:proofErr w:type="spellEnd"/>
      <w:r w:rsidRPr="00E04CED">
        <w:rPr>
          <w:color w:val="000000" w:themeColor="text1"/>
        </w:rPr>
        <w:t xml:space="preserve"> </w:t>
      </w:r>
      <w:proofErr w:type="spellStart"/>
      <w:r w:rsidRPr="00E04CED">
        <w:rPr>
          <w:color w:val="000000" w:themeColor="text1"/>
        </w:rPr>
        <w:t>sección</w:t>
      </w:r>
      <w:proofErr w:type="spellEnd"/>
      <w:r w:rsidRPr="00E04CED">
        <w:rPr>
          <w:color w:val="000000" w:themeColor="text1"/>
        </w:rPr>
        <w:t> 4.8).</w:t>
      </w:r>
    </w:p>
    <w:p w14:paraId="6DAFE2AE" w14:textId="77777777" w:rsidR="00C355EC" w:rsidRPr="00E04CED" w:rsidRDefault="00C355EC" w:rsidP="0009685B">
      <w:pPr>
        <w:pStyle w:val="BodyText"/>
        <w:widowControl/>
        <w:kinsoku w:val="0"/>
        <w:overflowPunct w:val="0"/>
        <w:ind w:left="0"/>
        <w:rPr>
          <w:color w:val="000000" w:themeColor="text1"/>
        </w:rPr>
      </w:pPr>
    </w:p>
    <w:p w14:paraId="0F982925" w14:textId="77777777" w:rsidR="00C355EC" w:rsidRPr="00E04CED" w:rsidRDefault="00C355EC" w:rsidP="0009685B">
      <w:pPr>
        <w:pStyle w:val="BodyText"/>
        <w:widowControl/>
        <w:kinsoku w:val="0"/>
        <w:overflowPunct w:val="0"/>
        <w:ind w:left="0"/>
        <w:rPr>
          <w:color w:val="000000" w:themeColor="text1"/>
        </w:rPr>
      </w:pPr>
      <w:r w:rsidRPr="00E04CED">
        <w:rPr>
          <w:color w:val="000000" w:themeColor="text1"/>
          <w:u w:val="single"/>
        </w:rPr>
        <w:t xml:space="preserve">Administración </w:t>
      </w:r>
      <w:proofErr w:type="spellStart"/>
      <w:r w:rsidRPr="00E04CED">
        <w:rPr>
          <w:color w:val="000000" w:themeColor="text1"/>
          <w:u w:val="single"/>
        </w:rPr>
        <w:t>concomitante</w:t>
      </w:r>
      <w:proofErr w:type="spellEnd"/>
      <w:r w:rsidRPr="00E04CED">
        <w:rPr>
          <w:color w:val="000000" w:themeColor="text1"/>
          <w:u w:val="single"/>
        </w:rPr>
        <w:t xml:space="preserve"> de FAME </w:t>
      </w:r>
      <w:proofErr w:type="spellStart"/>
      <w:r w:rsidRPr="00E04CED">
        <w:rPr>
          <w:color w:val="000000" w:themeColor="text1"/>
          <w:u w:val="single"/>
        </w:rPr>
        <w:t>biológicos</w:t>
      </w:r>
      <w:proofErr w:type="spellEnd"/>
      <w:r w:rsidRPr="00E04CED">
        <w:rPr>
          <w:color w:val="000000" w:themeColor="text1"/>
          <w:u w:val="single"/>
        </w:rPr>
        <w:t xml:space="preserve"> o </w:t>
      </w:r>
      <w:proofErr w:type="spellStart"/>
      <w:r w:rsidRPr="00E04CED">
        <w:rPr>
          <w:color w:val="000000" w:themeColor="text1"/>
          <w:u w:val="single"/>
        </w:rPr>
        <w:t>antagonistas</w:t>
      </w:r>
      <w:proofErr w:type="spellEnd"/>
      <w:r w:rsidRPr="00E04CED">
        <w:rPr>
          <w:color w:val="000000" w:themeColor="text1"/>
          <w:u w:val="single"/>
        </w:rPr>
        <w:t xml:space="preserve"> del TNF</w:t>
      </w:r>
    </w:p>
    <w:p w14:paraId="5B6F34B3" w14:textId="77777777" w:rsidR="00C355EC" w:rsidRPr="00E04CED" w:rsidRDefault="00C355EC" w:rsidP="0009685B">
      <w:pPr>
        <w:pStyle w:val="BodyText"/>
        <w:widowControl/>
        <w:kinsoku w:val="0"/>
        <w:overflowPunct w:val="0"/>
        <w:ind w:left="0"/>
        <w:rPr>
          <w:color w:val="000000" w:themeColor="text1"/>
        </w:rPr>
      </w:pPr>
    </w:p>
    <w:p w14:paraId="5445A313" w14:textId="77777777" w:rsidR="00C355EC" w:rsidRPr="00E04CED" w:rsidRDefault="00C355EC" w:rsidP="0009685B">
      <w:pPr>
        <w:pStyle w:val="BodyText"/>
        <w:widowControl/>
        <w:kinsoku w:val="0"/>
        <w:overflowPunct w:val="0"/>
        <w:ind w:left="0"/>
        <w:rPr>
          <w:color w:val="000000" w:themeColor="text1"/>
        </w:rPr>
      </w:pPr>
      <w:r w:rsidRPr="00E04CED">
        <w:rPr>
          <w:color w:val="000000" w:themeColor="text1"/>
        </w:rPr>
        <w:t xml:space="preserve">En </w:t>
      </w:r>
      <w:proofErr w:type="spellStart"/>
      <w:r w:rsidRPr="00E04CED">
        <w:rPr>
          <w:color w:val="000000" w:themeColor="text1"/>
        </w:rPr>
        <w:t>ensayos</w:t>
      </w:r>
      <w:proofErr w:type="spellEnd"/>
      <w:r w:rsidRPr="00E04CED">
        <w:rPr>
          <w:color w:val="000000" w:themeColor="text1"/>
        </w:rPr>
        <w:t xml:space="preserve"> </w:t>
      </w:r>
      <w:proofErr w:type="spellStart"/>
      <w:r w:rsidRPr="00E04CED">
        <w:rPr>
          <w:color w:val="000000" w:themeColor="text1"/>
        </w:rPr>
        <w:t>clínicos</w:t>
      </w:r>
      <w:proofErr w:type="spellEnd"/>
      <w:r w:rsidRPr="00E04CED">
        <w:rPr>
          <w:color w:val="000000" w:themeColor="text1"/>
        </w:rPr>
        <w:t xml:space="preserve"> se </w:t>
      </w:r>
      <w:proofErr w:type="spellStart"/>
      <w:r w:rsidRPr="00E04CED">
        <w:rPr>
          <w:color w:val="000000" w:themeColor="text1"/>
        </w:rPr>
        <w:t>han</w:t>
      </w:r>
      <w:proofErr w:type="spellEnd"/>
      <w:r w:rsidRPr="00E04CED">
        <w:rPr>
          <w:color w:val="000000" w:themeColor="text1"/>
        </w:rPr>
        <w:t xml:space="preserve"> </w:t>
      </w:r>
      <w:proofErr w:type="spellStart"/>
      <w:r w:rsidRPr="00E04CED">
        <w:rPr>
          <w:color w:val="000000" w:themeColor="text1"/>
        </w:rPr>
        <w:t>observado</w:t>
      </w:r>
      <w:proofErr w:type="spellEnd"/>
      <w:r w:rsidRPr="00E04CED">
        <w:rPr>
          <w:color w:val="000000" w:themeColor="text1"/>
        </w:rPr>
        <w:t xml:space="preserve"> </w:t>
      </w:r>
      <w:proofErr w:type="spellStart"/>
      <w:r w:rsidRPr="00E04CED">
        <w:rPr>
          <w:color w:val="000000" w:themeColor="text1"/>
        </w:rPr>
        <w:t>infecciones</w:t>
      </w:r>
      <w:proofErr w:type="spellEnd"/>
      <w:r w:rsidRPr="00E04CED">
        <w:rPr>
          <w:color w:val="000000" w:themeColor="text1"/>
        </w:rPr>
        <w:t xml:space="preserve"> graves con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uso</w:t>
      </w:r>
      <w:proofErr w:type="spellEnd"/>
      <w:r w:rsidRPr="00E04CED">
        <w:rPr>
          <w:color w:val="000000" w:themeColor="text1"/>
        </w:rPr>
        <w:t xml:space="preserve"> </w:t>
      </w:r>
      <w:proofErr w:type="spellStart"/>
      <w:r w:rsidRPr="00E04CED">
        <w:rPr>
          <w:color w:val="000000" w:themeColor="text1"/>
        </w:rPr>
        <w:t>concurrente</w:t>
      </w:r>
      <w:proofErr w:type="spellEnd"/>
      <w:r w:rsidRPr="00E04CED">
        <w:rPr>
          <w:color w:val="000000" w:themeColor="text1"/>
        </w:rPr>
        <w:t xml:space="preserve"> de anakinra y </w:t>
      </w:r>
      <w:proofErr w:type="spellStart"/>
      <w:r w:rsidRPr="00E04CED">
        <w:rPr>
          <w:color w:val="000000" w:themeColor="text1"/>
        </w:rPr>
        <w:t>otro</w:t>
      </w:r>
      <w:proofErr w:type="spellEnd"/>
      <w:r w:rsidR="002A6B60" w:rsidRPr="00E04CED">
        <w:rPr>
          <w:color w:val="000000" w:themeColor="text1"/>
        </w:rPr>
        <w:t xml:space="preserve"> </w:t>
      </w:r>
      <w:proofErr w:type="spellStart"/>
      <w:r w:rsidRPr="00E04CED">
        <w:rPr>
          <w:color w:val="000000" w:themeColor="text1"/>
        </w:rPr>
        <w:t>antagonista</w:t>
      </w:r>
      <w:proofErr w:type="spellEnd"/>
      <w:r w:rsidRPr="00E04CED">
        <w:rPr>
          <w:color w:val="000000" w:themeColor="text1"/>
        </w:rPr>
        <w:t xml:space="preserve"> del TNF, etanercept, sin </w:t>
      </w:r>
      <w:proofErr w:type="spellStart"/>
      <w:r w:rsidRPr="00E04CED">
        <w:rPr>
          <w:color w:val="000000" w:themeColor="text1"/>
        </w:rPr>
        <w:t>beneficio</w:t>
      </w:r>
      <w:proofErr w:type="spellEnd"/>
      <w:r w:rsidRPr="00E04CED">
        <w:rPr>
          <w:color w:val="000000" w:themeColor="text1"/>
        </w:rPr>
        <w:t xml:space="preserve"> </w:t>
      </w:r>
      <w:proofErr w:type="spellStart"/>
      <w:r w:rsidRPr="00E04CED">
        <w:rPr>
          <w:color w:val="000000" w:themeColor="text1"/>
        </w:rPr>
        <w:t>clínico</w:t>
      </w:r>
      <w:proofErr w:type="spellEnd"/>
      <w:r w:rsidRPr="00E04CED">
        <w:rPr>
          <w:color w:val="000000" w:themeColor="text1"/>
        </w:rPr>
        <w:t xml:space="preserve"> </w:t>
      </w:r>
      <w:proofErr w:type="spellStart"/>
      <w:r w:rsidRPr="00E04CED">
        <w:rPr>
          <w:color w:val="000000" w:themeColor="text1"/>
        </w:rPr>
        <w:t>añadido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comparación</w:t>
      </w:r>
      <w:proofErr w:type="spellEnd"/>
      <w:r w:rsidRPr="00E04CED">
        <w:rPr>
          <w:color w:val="000000" w:themeColor="text1"/>
        </w:rPr>
        <w:t xml:space="preserve"> con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uso</w:t>
      </w:r>
      <w:proofErr w:type="spellEnd"/>
      <w:r w:rsidRPr="00E04CED">
        <w:rPr>
          <w:color w:val="000000" w:themeColor="text1"/>
        </w:rPr>
        <w:t xml:space="preserve"> de etanercept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monoterapia</w:t>
      </w:r>
      <w:proofErr w:type="spellEnd"/>
      <w:r w:rsidRPr="00E04CED">
        <w:rPr>
          <w:color w:val="000000" w:themeColor="text1"/>
        </w:rPr>
        <w:t xml:space="preserve">. Por la </w:t>
      </w:r>
      <w:proofErr w:type="spellStart"/>
      <w:r w:rsidRPr="00E04CED">
        <w:rPr>
          <w:color w:val="000000" w:themeColor="text1"/>
        </w:rPr>
        <w:t>naturaleza</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efectos</w:t>
      </w:r>
      <w:proofErr w:type="spellEnd"/>
      <w:r w:rsidRPr="00E04CED">
        <w:rPr>
          <w:color w:val="000000" w:themeColor="text1"/>
        </w:rPr>
        <w:t xml:space="preserve"> </w:t>
      </w:r>
      <w:proofErr w:type="spellStart"/>
      <w:r w:rsidRPr="00E04CED">
        <w:rPr>
          <w:color w:val="000000" w:themeColor="text1"/>
        </w:rPr>
        <w:t>adversos</w:t>
      </w:r>
      <w:proofErr w:type="spellEnd"/>
      <w:r w:rsidRPr="00E04CED">
        <w:rPr>
          <w:color w:val="000000" w:themeColor="text1"/>
        </w:rPr>
        <w:t xml:space="preserve"> </w:t>
      </w:r>
      <w:proofErr w:type="spellStart"/>
      <w:r w:rsidRPr="00E04CED">
        <w:rPr>
          <w:color w:val="000000" w:themeColor="text1"/>
        </w:rPr>
        <w:t>observados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combinado</w:t>
      </w:r>
      <w:proofErr w:type="spellEnd"/>
      <w:r w:rsidRPr="00E04CED">
        <w:rPr>
          <w:color w:val="000000" w:themeColor="text1"/>
        </w:rPr>
        <w:t xml:space="preserve"> de etanercept y anakinra, la </w:t>
      </w:r>
      <w:proofErr w:type="spellStart"/>
      <w:r w:rsidRPr="00E04CED">
        <w:rPr>
          <w:color w:val="000000" w:themeColor="text1"/>
        </w:rPr>
        <w:t>combinación</w:t>
      </w:r>
      <w:proofErr w:type="spellEnd"/>
      <w:r w:rsidRPr="00E04CED">
        <w:rPr>
          <w:color w:val="000000" w:themeColor="text1"/>
        </w:rPr>
        <w:t xml:space="preserve"> de anakinra y </w:t>
      </w:r>
      <w:proofErr w:type="spellStart"/>
      <w:r w:rsidRPr="00E04CED">
        <w:rPr>
          <w:color w:val="000000" w:themeColor="text1"/>
        </w:rPr>
        <w:t>otros</w:t>
      </w:r>
      <w:proofErr w:type="spellEnd"/>
      <w:r w:rsidRPr="00E04CED">
        <w:rPr>
          <w:color w:val="000000" w:themeColor="text1"/>
        </w:rPr>
        <w:t xml:space="preserve"> </w:t>
      </w:r>
      <w:proofErr w:type="spellStart"/>
      <w:r w:rsidRPr="00E04CED">
        <w:rPr>
          <w:color w:val="000000" w:themeColor="text1"/>
        </w:rPr>
        <w:t>antagonistas</w:t>
      </w:r>
      <w:proofErr w:type="spellEnd"/>
      <w:r w:rsidRPr="00E04CED">
        <w:rPr>
          <w:color w:val="000000" w:themeColor="text1"/>
        </w:rPr>
        <w:t xml:space="preserve"> del TNF</w:t>
      </w:r>
      <w:r w:rsidR="00CB21F5" w:rsidRPr="00E04CED">
        <w:rPr>
          <w:color w:val="000000" w:themeColor="text1"/>
        </w:rPr>
        <w:t xml:space="preserve"> </w:t>
      </w:r>
      <w:proofErr w:type="spellStart"/>
      <w:r w:rsidR="00CB21F5" w:rsidRPr="00E04CED">
        <w:rPr>
          <w:color w:val="000000" w:themeColor="text1"/>
        </w:rPr>
        <w:t>puede</w:t>
      </w:r>
      <w:proofErr w:type="spellEnd"/>
      <w:r w:rsidR="00CB21F5" w:rsidRPr="00E04CED">
        <w:rPr>
          <w:color w:val="000000" w:themeColor="text1"/>
        </w:rPr>
        <w:t xml:space="preserve"> </w:t>
      </w:r>
      <w:proofErr w:type="spellStart"/>
      <w:r w:rsidR="00CB21F5" w:rsidRPr="00E04CED">
        <w:rPr>
          <w:color w:val="000000" w:themeColor="text1"/>
        </w:rPr>
        <w:lastRenderedPageBreak/>
        <w:t>pr</w:t>
      </w:r>
      <w:r w:rsidR="00CB21F5" w:rsidRPr="00E04CED">
        <w:rPr>
          <w:color w:val="000000" w:themeColor="text1"/>
          <w:lang w:val="es-ES_tradnl"/>
        </w:rPr>
        <w:t>oduci</w:t>
      </w:r>
      <w:proofErr w:type="spellEnd"/>
      <w:r w:rsidR="00CB21F5" w:rsidRPr="00E04CED">
        <w:rPr>
          <w:color w:val="000000" w:themeColor="text1"/>
        </w:rPr>
        <w:t xml:space="preserve">r </w:t>
      </w:r>
      <w:r w:rsidR="00CB21F5" w:rsidRPr="00E04CED">
        <w:rPr>
          <w:color w:val="000000" w:themeColor="text1"/>
          <w:lang w:val="es-ES_tradnl"/>
        </w:rPr>
        <w:t xml:space="preserve">una </w:t>
      </w:r>
      <w:proofErr w:type="spellStart"/>
      <w:r w:rsidR="00CB21F5" w:rsidRPr="00E04CED">
        <w:rPr>
          <w:color w:val="000000" w:themeColor="text1"/>
        </w:rPr>
        <w:t>toxicidad</w:t>
      </w:r>
      <w:proofErr w:type="spellEnd"/>
      <w:r w:rsidR="00CB21F5" w:rsidRPr="00E04CED">
        <w:rPr>
          <w:color w:val="000000" w:themeColor="text1"/>
        </w:rPr>
        <w:t xml:space="preserve"> similar</w:t>
      </w:r>
      <w:r w:rsidRPr="00E04CED">
        <w:rPr>
          <w:color w:val="000000" w:themeColor="text1"/>
        </w:rPr>
        <w:t xml:space="preserve">. Por lo tanto, no se </w:t>
      </w:r>
      <w:proofErr w:type="spellStart"/>
      <w:r w:rsidRPr="00E04CED">
        <w:rPr>
          <w:color w:val="000000" w:themeColor="text1"/>
        </w:rPr>
        <w:t>recomienda</w:t>
      </w:r>
      <w:proofErr w:type="spellEnd"/>
      <w:r w:rsidRPr="00E04CED">
        <w:rPr>
          <w:color w:val="000000" w:themeColor="text1"/>
        </w:rPr>
        <w:t xml:space="preserve"> la </w:t>
      </w:r>
      <w:proofErr w:type="spellStart"/>
      <w:r w:rsidRPr="00E04CED">
        <w:rPr>
          <w:color w:val="000000" w:themeColor="text1"/>
        </w:rPr>
        <w:t>combinación</w:t>
      </w:r>
      <w:proofErr w:type="spellEnd"/>
      <w:r w:rsidRPr="00E04CED">
        <w:rPr>
          <w:color w:val="000000" w:themeColor="text1"/>
        </w:rPr>
        <w:t xml:space="preserve"> adalimumab y anakinra (</w:t>
      </w:r>
      <w:proofErr w:type="spellStart"/>
      <w:r w:rsidRPr="00E04CED">
        <w:rPr>
          <w:color w:val="000000" w:themeColor="text1"/>
        </w:rPr>
        <w:t>ver</w:t>
      </w:r>
      <w:proofErr w:type="spellEnd"/>
      <w:r w:rsidRPr="00E04CED">
        <w:rPr>
          <w:color w:val="000000" w:themeColor="text1"/>
        </w:rPr>
        <w:t xml:space="preserve"> </w:t>
      </w:r>
      <w:proofErr w:type="spellStart"/>
      <w:r w:rsidRPr="00E04CED">
        <w:rPr>
          <w:color w:val="000000" w:themeColor="text1"/>
        </w:rPr>
        <w:t>sección</w:t>
      </w:r>
      <w:proofErr w:type="spellEnd"/>
      <w:r w:rsidRPr="00E04CED">
        <w:rPr>
          <w:color w:val="000000" w:themeColor="text1"/>
        </w:rPr>
        <w:t> 4.5).</w:t>
      </w:r>
    </w:p>
    <w:p w14:paraId="0E8DE6E6" w14:textId="77777777" w:rsidR="00C355EC" w:rsidRPr="00E04CED" w:rsidRDefault="00C355EC" w:rsidP="0009685B">
      <w:pPr>
        <w:pStyle w:val="BodyText"/>
        <w:widowControl/>
        <w:kinsoku w:val="0"/>
        <w:overflowPunct w:val="0"/>
        <w:ind w:left="0"/>
        <w:rPr>
          <w:color w:val="000000" w:themeColor="text1"/>
          <w:szCs w:val="21"/>
        </w:rPr>
      </w:pPr>
    </w:p>
    <w:p w14:paraId="74DFB49B" w14:textId="77777777" w:rsidR="00C355EC" w:rsidRPr="00E04CED" w:rsidRDefault="00C355EC" w:rsidP="0009685B">
      <w:pPr>
        <w:pStyle w:val="BodyText"/>
        <w:widowControl/>
        <w:kinsoku w:val="0"/>
        <w:overflowPunct w:val="0"/>
        <w:ind w:left="0"/>
        <w:rPr>
          <w:color w:val="000000" w:themeColor="text1"/>
        </w:rPr>
      </w:pPr>
      <w:proofErr w:type="spellStart"/>
      <w:r w:rsidRPr="00E04CED">
        <w:rPr>
          <w:color w:val="000000" w:themeColor="text1"/>
        </w:rPr>
        <w:t>Teniendo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cuenta</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posible</w:t>
      </w:r>
      <w:proofErr w:type="spellEnd"/>
      <w:r w:rsidRPr="00E04CED">
        <w:rPr>
          <w:color w:val="000000" w:themeColor="text1"/>
        </w:rPr>
        <w:t xml:space="preserve"> </w:t>
      </w:r>
      <w:proofErr w:type="spellStart"/>
      <w:r w:rsidRPr="00E04CED">
        <w:rPr>
          <w:color w:val="000000" w:themeColor="text1"/>
        </w:rPr>
        <w:t>incremento</w:t>
      </w:r>
      <w:proofErr w:type="spellEnd"/>
      <w:r w:rsidRPr="00E04CED">
        <w:rPr>
          <w:color w:val="000000" w:themeColor="text1"/>
        </w:rPr>
        <w:t xml:space="preserve"> del </w:t>
      </w:r>
      <w:proofErr w:type="spellStart"/>
      <w:r w:rsidRPr="00E04CED">
        <w:rPr>
          <w:color w:val="000000" w:themeColor="text1"/>
        </w:rPr>
        <w:t>riesgo</w:t>
      </w:r>
      <w:proofErr w:type="spellEnd"/>
      <w:r w:rsidRPr="00E04CED">
        <w:rPr>
          <w:color w:val="000000" w:themeColor="text1"/>
        </w:rPr>
        <w:t xml:space="preserve"> de </w:t>
      </w:r>
      <w:proofErr w:type="spellStart"/>
      <w:r w:rsidRPr="00E04CED">
        <w:rPr>
          <w:color w:val="000000" w:themeColor="text1"/>
        </w:rPr>
        <w:t>infecciones</w:t>
      </w:r>
      <w:proofErr w:type="spellEnd"/>
      <w:r w:rsidRPr="00E04CED">
        <w:rPr>
          <w:color w:val="000000" w:themeColor="text1"/>
        </w:rPr>
        <w:t xml:space="preserve">, </w:t>
      </w:r>
      <w:proofErr w:type="spellStart"/>
      <w:r w:rsidRPr="00E04CED">
        <w:rPr>
          <w:color w:val="000000" w:themeColor="text1"/>
        </w:rPr>
        <w:t>inclu</w:t>
      </w:r>
      <w:r w:rsidR="00CB21F5" w:rsidRPr="00E04CED">
        <w:rPr>
          <w:color w:val="000000" w:themeColor="text1"/>
          <w:lang w:val="es-ES_tradnl"/>
        </w:rPr>
        <w:t>yendo</w:t>
      </w:r>
      <w:proofErr w:type="spellEnd"/>
      <w:r w:rsidRPr="00E04CED">
        <w:rPr>
          <w:color w:val="000000" w:themeColor="text1"/>
        </w:rPr>
        <w:t xml:space="preserve"> </w:t>
      </w:r>
      <w:proofErr w:type="spellStart"/>
      <w:r w:rsidRPr="00E04CED">
        <w:rPr>
          <w:color w:val="000000" w:themeColor="text1"/>
        </w:rPr>
        <w:t>infecciones</w:t>
      </w:r>
      <w:proofErr w:type="spellEnd"/>
      <w:r w:rsidRPr="00E04CED">
        <w:rPr>
          <w:color w:val="000000" w:themeColor="text1"/>
        </w:rPr>
        <w:t xml:space="preserve"> graves, y </w:t>
      </w:r>
      <w:proofErr w:type="spellStart"/>
      <w:r w:rsidRPr="00E04CED">
        <w:rPr>
          <w:color w:val="000000" w:themeColor="text1"/>
        </w:rPr>
        <w:t>otras</w:t>
      </w:r>
      <w:proofErr w:type="spellEnd"/>
      <w:r w:rsidRPr="00E04CED">
        <w:rPr>
          <w:color w:val="000000" w:themeColor="text1"/>
        </w:rPr>
        <w:t xml:space="preserve"> </w:t>
      </w:r>
      <w:proofErr w:type="spellStart"/>
      <w:r w:rsidRPr="00E04CED">
        <w:rPr>
          <w:color w:val="000000" w:themeColor="text1"/>
        </w:rPr>
        <w:t>interacciones</w:t>
      </w:r>
      <w:proofErr w:type="spellEnd"/>
      <w:r w:rsidRPr="00E04CED">
        <w:rPr>
          <w:color w:val="000000" w:themeColor="text1"/>
        </w:rPr>
        <w:t xml:space="preserve"> </w:t>
      </w:r>
      <w:proofErr w:type="spellStart"/>
      <w:r w:rsidRPr="00E04CED">
        <w:rPr>
          <w:color w:val="000000" w:themeColor="text1"/>
        </w:rPr>
        <w:t>farmacológicas</w:t>
      </w:r>
      <w:proofErr w:type="spellEnd"/>
      <w:r w:rsidRPr="00E04CED">
        <w:rPr>
          <w:color w:val="000000" w:themeColor="text1"/>
        </w:rPr>
        <w:t xml:space="preserve"> </w:t>
      </w:r>
      <w:proofErr w:type="spellStart"/>
      <w:r w:rsidRPr="00E04CED">
        <w:rPr>
          <w:color w:val="000000" w:themeColor="text1"/>
        </w:rPr>
        <w:t>potenciales</w:t>
      </w:r>
      <w:proofErr w:type="spellEnd"/>
      <w:r w:rsidRPr="00E04CED">
        <w:rPr>
          <w:color w:val="000000" w:themeColor="text1"/>
        </w:rPr>
        <w:t xml:space="preserve">, no se </w:t>
      </w:r>
      <w:proofErr w:type="spellStart"/>
      <w:r w:rsidRPr="00E04CED">
        <w:rPr>
          <w:color w:val="000000" w:themeColor="text1"/>
        </w:rPr>
        <w:t>recomienda</w:t>
      </w:r>
      <w:proofErr w:type="spellEnd"/>
      <w:r w:rsidRPr="00E04CED">
        <w:rPr>
          <w:color w:val="000000" w:themeColor="text1"/>
        </w:rPr>
        <w:t xml:space="preserve"> la </w:t>
      </w:r>
      <w:proofErr w:type="spellStart"/>
      <w:r w:rsidRPr="00E04CED">
        <w:rPr>
          <w:color w:val="000000" w:themeColor="text1"/>
        </w:rPr>
        <w:t>administración</w:t>
      </w:r>
      <w:proofErr w:type="spellEnd"/>
      <w:r w:rsidRPr="00E04CED">
        <w:rPr>
          <w:color w:val="000000" w:themeColor="text1"/>
        </w:rPr>
        <w:t xml:space="preserve"> </w:t>
      </w:r>
      <w:proofErr w:type="spellStart"/>
      <w:r w:rsidRPr="00E04CED">
        <w:rPr>
          <w:color w:val="000000" w:themeColor="text1"/>
        </w:rPr>
        <w:t>concomitante</w:t>
      </w:r>
      <w:proofErr w:type="spellEnd"/>
      <w:r w:rsidRPr="00E04CED">
        <w:rPr>
          <w:color w:val="000000" w:themeColor="text1"/>
        </w:rPr>
        <w:t xml:space="preserve"> de adalimumab con </w:t>
      </w:r>
      <w:proofErr w:type="spellStart"/>
      <w:r w:rsidRPr="00E04CED">
        <w:rPr>
          <w:color w:val="000000" w:themeColor="text1"/>
        </w:rPr>
        <w:t>otros</w:t>
      </w:r>
      <w:proofErr w:type="spellEnd"/>
      <w:r w:rsidRPr="00E04CED">
        <w:rPr>
          <w:color w:val="000000" w:themeColor="text1"/>
        </w:rPr>
        <w:t xml:space="preserve"> FAME </w:t>
      </w:r>
      <w:proofErr w:type="spellStart"/>
      <w:r w:rsidRPr="00E04CED">
        <w:rPr>
          <w:color w:val="000000" w:themeColor="text1"/>
        </w:rPr>
        <w:t>biológicos</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t>ejemplo</w:t>
      </w:r>
      <w:proofErr w:type="spellEnd"/>
      <w:r w:rsidRPr="00E04CED">
        <w:rPr>
          <w:color w:val="000000" w:themeColor="text1"/>
        </w:rPr>
        <w:t xml:space="preserve">, anakinra y abatacept) u </w:t>
      </w:r>
      <w:proofErr w:type="spellStart"/>
      <w:r w:rsidRPr="00E04CED">
        <w:rPr>
          <w:color w:val="000000" w:themeColor="text1"/>
        </w:rPr>
        <w:t>otros</w:t>
      </w:r>
      <w:proofErr w:type="spellEnd"/>
      <w:r w:rsidRPr="00E04CED">
        <w:rPr>
          <w:color w:val="000000" w:themeColor="text1"/>
        </w:rPr>
        <w:t xml:space="preserve"> </w:t>
      </w:r>
      <w:proofErr w:type="spellStart"/>
      <w:r w:rsidRPr="00E04CED">
        <w:rPr>
          <w:color w:val="000000" w:themeColor="text1"/>
        </w:rPr>
        <w:t>antagonistas</w:t>
      </w:r>
      <w:proofErr w:type="spellEnd"/>
      <w:r w:rsidRPr="00E04CED">
        <w:rPr>
          <w:color w:val="000000" w:themeColor="text1"/>
        </w:rPr>
        <w:t xml:space="preserve"> del TNF (</w:t>
      </w:r>
      <w:proofErr w:type="spellStart"/>
      <w:r w:rsidRPr="00E04CED">
        <w:rPr>
          <w:color w:val="000000" w:themeColor="text1"/>
        </w:rPr>
        <w:t>ver</w:t>
      </w:r>
      <w:proofErr w:type="spellEnd"/>
      <w:r w:rsidRPr="00E04CED">
        <w:rPr>
          <w:color w:val="000000" w:themeColor="text1"/>
        </w:rPr>
        <w:t xml:space="preserve"> </w:t>
      </w:r>
      <w:proofErr w:type="spellStart"/>
      <w:r w:rsidRPr="00E04CED">
        <w:rPr>
          <w:color w:val="000000" w:themeColor="text1"/>
        </w:rPr>
        <w:t>sección</w:t>
      </w:r>
      <w:proofErr w:type="spellEnd"/>
      <w:r w:rsidRPr="00E04CED">
        <w:rPr>
          <w:color w:val="000000" w:themeColor="text1"/>
        </w:rPr>
        <w:t> 4.5).</w:t>
      </w:r>
    </w:p>
    <w:p w14:paraId="4520A135" w14:textId="77777777" w:rsidR="00C355EC" w:rsidRPr="00E04CED" w:rsidRDefault="00C355EC" w:rsidP="0009685B">
      <w:pPr>
        <w:pStyle w:val="BodyText"/>
        <w:widowControl/>
        <w:kinsoku w:val="0"/>
        <w:overflowPunct w:val="0"/>
        <w:ind w:left="0"/>
        <w:rPr>
          <w:color w:val="000000" w:themeColor="text1"/>
          <w:szCs w:val="21"/>
        </w:rPr>
      </w:pPr>
    </w:p>
    <w:p w14:paraId="0FD554AF" w14:textId="77777777" w:rsidR="00C355EC" w:rsidRPr="00E04CED" w:rsidRDefault="00C355EC" w:rsidP="0009685B">
      <w:pPr>
        <w:pStyle w:val="BodyText"/>
        <w:widowControl/>
        <w:kinsoku w:val="0"/>
        <w:overflowPunct w:val="0"/>
        <w:ind w:left="0"/>
        <w:rPr>
          <w:color w:val="000000" w:themeColor="text1"/>
        </w:rPr>
      </w:pPr>
      <w:proofErr w:type="spellStart"/>
      <w:r w:rsidRPr="00E04CED">
        <w:rPr>
          <w:color w:val="000000" w:themeColor="text1"/>
          <w:u w:val="single"/>
        </w:rPr>
        <w:t>Cirugía</w:t>
      </w:r>
      <w:proofErr w:type="spellEnd"/>
    </w:p>
    <w:p w14:paraId="061E7CAB" w14:textId="77777777" w:rsidR="00C355EC" w:rsidRPr="00E04CED" w:rsidRDefault="00C355EC" w:rsidP="0009685B">
      <w:pPr>
        <w:pStyle w:val="BodyText"/>
        <w:widowControl/>
        <w:kinsoku w:val="0"/>
        <w:overflowPunct w:val="0"/>
        <w:ind w:left="0"/>
        <w:rPr>
          <w:color w:val="000000" w:themeColor="text1"/>
          <w:szCs w:val="15"/>
        </w:rPr>
      </w:pPr>
    </w:p>
    <w:p w14:paraId="5AA15D59" w14:textId="77777777" w:rsidR="00C355EC" w:rsidRPr="00E04CED" w:rsidRDefault="00C355EC" w:rsidP="0009685B">
      <w:pPr>
        <w:pStyle w:val="BodyText"/>
        <w:widowControl/>
        <w:kinsoku w:val="0"/>
        <w:overflowPunct w:val="0"/>
        <w:ind w:left="0"/>
        <w:rPr>
          <w:color w:val="000000" w:themeColor="text1"/>
        </w:rPr>
      </w:pPr>
      <w:r w:rsidRPr="00E04CED">
        <w:rPr>
          <w:color w:val="000000" w:themeColor="text1"/>
        </w:rPr>
        <w:t xml:space="preserve">La </w:t>
      </w:r>
      <w:proofErr w:type="spellStart"/>
      <w:r w:rsidRPr="00E04CED">
        <w:rPr>
          <w:color w:val="000000" w:themeColor="text1"/>
        </w:rPr>
        <w:t>experiencia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seguridad</w:t>
      </w:r>
      <w:proofErr w:type="spellEnd"/>
      <w:r w:rsidRPr="00E04CED">
        <w:rPr>
          <w:color w:val="000000" w:themeColor="text1"/>
        </w:rPr>
        <w:t xml:space="preserve"> de </w:t>
      </w:r>
      <w:proofErr w:type="spellStart"/>
      <w:r w:rsidRPr="00E04CED">
        <w:rPr>
          <w:color w:val="000000" w:themeColor="text1"/>
        </w:rPr>
        <w:t>intervenciones</w:t>
      </w:r>
      <w:proofErr w:type="spellEnd"/>
      <w:r w:rsidRPr="00E04CED">
        <w:rPr>
          <w:color w:val="000000" w:themeColor="text1"/>
        </w:rPr>
        <w:t xml:space="preserve"> </w:t>
      </w:r>
      <w:proofErr w:type="spellStart"/>
      <w:r w:rsidRPr="00E04CED">
        <w:rPr>
          <w:color w:val="000000" w:themeColor="text1"/>
        </w:rPr>
        <w:t>quirúrgicas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adalimumab es </w:t>
      </w:r>
      <w:proofErr w:type="spellStart"/>
      <w:r w:rsidRPr="00E04CED">
        <w:rPr>
          <w:color w:val="000000" w:themeColor="text1"/>
        </w:rPr>
        <w:t>limitada</w:t>
      </w:r>
      <w:proofErr w:type="spellEnd"/>
      <w:r w:rsidRPr="00E04CED">
        <w:rPr>
          <w:color w:val="000000" w:themeColor="text1"/>
        </w:rPr>
        <w:t xml:space="preserve">. Si se </w:t>
      </w:r>
      <w:proofErr w:type="spellStart"/>
      <w:r w:rsidRPr="00E04CED">
        <w:rPr>
          <w:color w:val="000000" w:themeColor="text1"/>
        </w:rPr>
        <w:t>planifica</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intervención</w:t>
      </w:r>
      <w:proofErr w:type="spellEnd"/>
      <w:r w:rsidRPr="00E04CED">
        <w:rPr>
          <w:color w:val="000000" w:themeColor="text1"/>
        </w:rPr>
        <w:t xml:space="preserve"> </w:t>
      </w:r>
      <w:proofErr w:type="spellStart"/>
      <w:r w:rsidRPr="00E04CED">
        <w:rPr>
          <w:color w:val="000000" w:themeColor="text1"/>
        </w:rPr>
        <w:t>quirúrgica</w:t>
      </w:r>
      <w:proofErr w:type="spellEnd"/>
      <w:r w:rsidRPr="00E04CED">
        <w:rPr>
          <w:color w:val="000000" w:themeColor="text1"/>
        </w:rPr>
        <w:t xml:space="preserve"> se </w:t>
      </w:r>
      <w:proofErr w:type="spellStart"/>
      <w:r w:rsidRPr="00E04CED">
        <w:rPr>
          <w:color w:val="000000" w:themeColor="text1"/>
        </w:rPr>
        <w:t>debe</w:t>
      </w:r>
      <w:proofErr w:type="spellEnd"/>
      <w:r w:rsidRPr="00E04CED">
        <w:rPr>
          <w:color w:val="000000" w:themeColor="text1"/>
        </w:rPr>
        <w:t xml:space="preserve"> </w:t>
      </w:r>
      <w:proofErr w:type="spellStart"/>
      <w:r w:rsidRPr="00E04CED">
        <w:rPr>
          <w:color w:val="000000" w:themeColor="text1"/>
        </w:rPr>
        <w:t>considerar</w:t>
      </w:r>
      <w:proofErr w:type="spellEnd"/>
      <w:r w:rsidRPr="00E04CED">
        <w:rPr>
          <w:color w:val="000000" w:themeColor="text1"/>
        </w:rPr>
        <w:t xml:space="preserve"> la </w:t>
      </w:r>
      <w:proofErr w:type="spellStart"/>
      <w:r w:rsidRPr="00E04CED">
        <w:rPr>
          <w:color w:val="000000" w:themeColor="text1"/>
        </w:rPr>
        <w:t>larga</w:t>
      </w:r>
      <w:proofErr w:type="spellEnd"/>
      <w:r w:rsidRPr="00E04CED">
        <w:rPr>
          <w:color w:val="000000" w:themeColor="text1"/>
        </w:rPr>
        <w:t xml:space="preserve"> </w:t>
      </w:r>
      <w:proofErr w:type="spellStart"/>
      <w:r w:rsidRPr="00E04CED">
        <w:rPr>
          <w:color w:val="000000" w:themeColor="text1"/>
        </w:rPr>
        <w:t>vida</w:t>
      </w:r>
      <w:proofErr w:type="spellEnd"/>
      <w:r w:rsidRPr="00E04CED">
        <w:rPr>
          <w:color w:val="000000" w:themeColor="text1"/>
        </w:rPr>
        <w:t xml:space="preserve"> </w:t>
      </w:r>
      <w:r w:rsidR="005A51EB" w:rsidRPr="00E04CED">
        <w:rPr>
          <w:color w:val="000000" w:themeColor="text1"/>
          <w:lang w:val="es-ES_tradnl"/>
        </w:rPr>
        <w:t>media</w:t>
      </w:r>
      <w:r w:rsidR="00CB21F5" w:rsidRPr="00E04CED">
        <w:rPr>
          <w:color w:val="000000" w:themeColor="text1"/>
          <w:lang w:val="es-ES_tradnl"/>
        </w:rPr>
        <w:t xml:space="preserve"> de </w:t>
      </w:r>
      <w:r w:rsidRPr="00E04CED">
        <w:rPr>
          <w:color w:val="000000" w:themeColor="text1"/>
        </w:rPr>
        <w:t xml:space="preserve">adalimumab. </w:t>
      </w:r>
      <w:r w:rsidR="00A74043" w:rsidRPr="00E04CED">
        <w:rPr>
          <w:color w:val="000000" w:themeColor="text1"/>
          <w:lang w:val="es-ES_tradnl"/>
        </w:rPr>
        <w:t>El</w:t>
      </w:r>
      <w:r w:rsidRPr="00E04CED">
        <w:rPr>
          <w:color w:val="000000" w:themeColor="text1"/>
        </w:rPr>
        <w:t xml:space="preserve"> </w:t>
      </w:r>
      <w:proofErr w:type="spellStart"/>
      <w:r w:rsidRPr="00E04CED">
        <w:rPr>
          <w:color w:val="000000" w:themeColor="text1"/>
        </w:rPr>
        <w:t>paciente</w:t>
      </w:r>
      <w:proofErr w:type="spellEnd"/>
      <w:r w:rsidRPr="00E04CED">
        <w:rPr>
          <w:color w:val="000000" w:themeColor="text1"/>
        </w:rPr>
        <w:t xml:space="preserve"> que </w:t>
      </w:r>
      <w:proofErr w:type="spellStart"/>
      <w:r w:rsidRPr="00E04CED">
        <w:rPr>
          <w:color w:val="000000" w:themeColor="text1"/>
        </w:rPr>
        <w:t>requier</w:t>
      </w:r>
      <w:r w:rsidR="00A74043" w:rsidRPr="00E04CED">
        <w:rPr>
          <w:color w:val="000000" w:themeColor="text1"/>
          <w:lang w:val="es-ES_tradnl"/>
        </w:rPr>
        <w:t>e</w:t>
      </w:r>
      <w:proofErr w:type="spellEnd"/>
      <w:r w:rsidRPr="00E04CED">
        <w:rPr>
          <w:color w:val="000000" w:themeColor="text1"/>
        </w:rPr>
        <w:t xml:space="preserve"> </w:t>
      </w:r>
      <w:proofErr w:type="spellStart"/>
      <w:r w:rsidRPr="00E04CED">
        <w:rPr>
          <w:color w:val="000000" w:themeColor="text1"/>
        </w:rPr>
        <w:t>cirugía</w:t>
      </w:r>
      <w:proofErr w:type="spellEnd"/>
      <w:r w:rsidR="005A51EB" w:rsidRPr="00E04CED">
        <w:rPr>
          <w:color w:val="000000" w:themeColor="text1"/>
          <w:lang w:val="es-ES_tradnl"/>
        </w:rPr>
        <w:t xml:space="preserve"> mientras está siendo tratado con </w:t>
      </w:r>
      <w:proofErr w:type="spellStart"/>
      <w:r w:rsidR="005A51EB" w:rsidRPr="00E04CED">
        <w:rPr>
          <w:color w:val="000000" w:themeColor="text1"/>
          <w:lang w:val="es-ES_tradnl"/>
        </w:rPr>
        <w:t>Amsparity</w:t>
      </w:r>
      <w:proofErr w:type="spellEnd"/>
      <w:r w:rsidR="00421FE7" w:rsidRPr="00E04CED">
        <w:rPr>
          <w:color w:val="000000" w:themeColor="text1"/>
          <w:lang w:val="es-ES_tradnl"/>
        </w:rPr>
        <w:t>,</w:t>
      </w:r>
      <w:r w:rsidRPr="00E04CED">
        <w:rPr>
          <w:color w:val="000000" w:themeColor="text1"/>
        </w:rPr>
        <w:t xml:space="preserve"> </w:t>
      </w:r>
      <w:r w:rsidR="00CB21F5" w:rsidRPr="00E04CED">
        <w:rPr>
          <w:color w:val="000000" w:themeColor="text1"/>
          <w:lang w:val="es-ES_tradnl"/>
        </w:rPr>
        <w:t xml:space="preserve">debe controlarse estrechamente </w:t>
      </w:r>
      <w:r w:rsidRPr="00E04CED">
        <w:rPr>
          <w:color w:val="000000" w:themeColor="text1"/>
        </w:rPr>
        <w:t xml:space="preserve">para </w:t>
      </w:r>
      <w:proofErr w:type="spellStart"/>
      <w:r w:rsidRPr="00E04CED">
        <w:rPr>
          <w:color w:val="000000" w:themeColor="text1"/>
        </w:rPr>
        <w:t>detectar</w:t>
      </w:r>
      <w:proofErr w:type="spellEnd"/>
      <w:r w:rsidRPr="00E04CED">
        <w:rPr>
          <w:color w:val="000000" w:themeColor="text1"/>
        </w:rPr>
        <w:t xml:space="preserve"> la </w:t>
      </w:r>
      <w:proofErr w:type="spellStart"/>
      <w:r w:rsidRPr="00E04CED">
        <w:rPr>
          <w:color w:val="000000" w:themeColor="text1"/>
        </w:rPr>
        <w:t>aparición</w:t>
      </w:r>
      <w:proofErr w:type="spellEnd"/>
      <w:r w:rsidRPr="00E04CED">
        <w:rPr>
          <w:color w:val="000000" w:themeColor="text1"/>
        </w:rPr>
        <w:t xml:space="preserve"> de </w:t>
      </w:r>
      <w:proofErr w:type="spellStart"/>
      <w:r w:rsidRPr="00E04CED">
        <w:rPr>
          <w:color w:val="000000" w:themeColor="text1"/>
        </w:rPr>
        <w:t>infecciones</w:t>
      </w:r>
      <w:proofErr w:type="spellEnd"/>
      <w:r w:rsidRPr="00E04CED">
        <w:rPr>
          <w:color w:val="000000" w:themeColor="text1"/>
        </w:rPr>
        <w:t xml:space="preserve"> y </w:t>
      </w:r>
      <w:proofErr w:type="spellStart"/>
      <w:r w:rsidRPr="00E04CED">
        <w:rPr>
          <w:color w:val="000000" w:themeColor="text1"/>
        </w:rPr>
        <w:t>tomar</w:t>
      </w:r>
      <w:proofErr w:type="spellEnd"/>
      <w:r w:rsidRPr="00E04CED">
        <w:rPr>
          <w:color w:val="000000" w:themeColor="text1"/>
        </w:rPr>
        <w:t xml:space="preserve"> las </w:t>
      </w:r>
      <w:proofErr w:type="spellStart"/>
      <w:r w:rsidRPr="00E04CED">
        <w:rPr>
          <w:color w:val="000000" w:themeColor="text1"/>
        </w:rPr>
        <w:t>medidas</w:t>
      </w:r>
      <w:proofErr w:type="spellEnd"/>
      <w:r w:rsidRPr="00E04CED">
        <w:rPr>
          <w:color w:val="000000" w:themeColor="text1"/>
        </w:rPr>
        <w:t xml:space="preserve"> </w:t>
      </w:r>
      <w:proofErr w:type="spellStart"/>
      <w:r w:rsidRPr="00E04CED">
        <w:rPr>
          <w:color w:val="000000" w:themeColor="text1"/>
        </w:rPr>
        <w:t>apropiadas</w:t>
      </w:r>
      <w:proofErr w:type="spellEnd"/>
      <w:r w:rsidRPr="00E04CED">
        <w:rPr>
          <w:color w:val="000000" w:themeColor="text1"/>
        </w:rPr>
        <w:t xml:space="preserve">. La </w:t>
      </w:r>
      <w:proofErr w:type="spellStart"/>
      <w:r w:rsidRPr="00E04CED">
        <w:rPr>
          <w:color w:val="000000" w:themeColor="text1"/>
        </w:rPr>
        <w:t>experiencia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seguridad</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sometidos</w:t>
      </w:r>
      <w:proofErr w:type="spellEnd"/>
      <w:r w:rsidRPr="00E04CED">
        <w:rPr>
          <w:color w:val="000000" w:themeColor="text1"/>
        </w:rPr>
        <w:t xml:space="preserve"> a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artroplastia</w:t>
      </w:r>
      <w:proofErr w:type="spellEnd"/>
      <w:r w:rsidRPr="00E04CED">
        <w:rPr>
          <w:color w:val="000000" w:themeColor="text1"/>
        </w:rPr>
        <w:t xml:space="preserve"> </w:t>
      </w:r>
      <w:proofErr w:type="spellStart"/>
      <w:r w:rsidRPr="00E04CED">
        <w:rPr>
          <w:color w:val="000000" w:themeColor="text1"/>
        </w:rPr>
        <w:t>mientras</w:t>
      </w:r>
      <w:proofErr w:type="spellEnd"/>
      <w:r w:rsidRPr="00E04CED">
        <w:rPr>
          <w:color w:val="000000" w:themeColor="text1"/>
        </w:rPr>
        <w:t xml:space="preserve"> </w:t>
      </w:r>
      <w:r w:rsidR="00CB21F5" w:rsidRPr="00E04CED">
        <w:rPr>
          <w:color w:val="000000" w:themeColor="text1"/>
          <w:lang w:val="es-ES_tradnl"/>
        </w:rPr>
        <w:t xml:space="preserve">estaban en tratamiento con </w:t>
      </w:r>
      <w:r w:rsidRPr="00E04CED">
        <w:rPr>
          <w:color w:val="000000" w:themeColor="text1"/>
        </w:rPr>
        <w:t xml:space="preserve">adalimumab es </w:t>
      </w:r>
      <w:proofErr w:type="spellStart"/>
      <w:r w:rsidRPr="00E04CED">
        <w:rPr>
          <w:color w:val="000000" w:themeColor="text1"/>
        </w:rPr>
        <w:t>limitada</w:t>
      </w:r>
      <w:proofErr w:type="spellEnd"/>
      <w:r w:rsidRPr="00E04CED">
        <w:rPr>
          <w:color w:val="000000" w:themeColor="text1"/>
        </w:rPr>
        <w:t>.</w:t>
      </w:r>
    </w:p>
    <w:p w14:paraId="7B870621" w14:textId="77777777" w:rsidR="008620EF" w:rsidRPr="00E04CED" w:rsidRDefault="008620EF" w:rsidP="0009685B">
      <w:pPr>
        <w:pStyle w:val="BodyText"/>
        <w:widowControl/>
        <w:kinsoku w:val="0"/>
        <w:overflowPunct w:val="0"/>
        <w:ind w:left="0"/>
        <w:rPr>
          <w:color w:val="000000" w:themeColor="text1"/>
          <w:u w:val="single"/>
        </w:rPr>
      </w:pPr>
    </w:p>
    <w:p w14:paraId="06032849" w14:textId="77777777" w:rsidR="00C355EC" w:rsidRPr="00E04CED" w:rsidRDefault="00C355EC" w:rsidP="0009685B">
      <w:pPr>
        <w:pStyle w:val="BodyText"/>
        <w:keepNext/>
        <w:widowControl/>
        <w:kinsoku w:val="0"/>
        <w:overflowPunct w:val="0"/>
        <w:ind w:left="0"/>
        <w:rPr>
          <w:color w:val="000000" w:themeColor="text1"/>
        </w:rPr>
      </w:pPr>
      <w:proofErr w:type="spellStart"/>
      <w:r w:rsidRPr="00E04CED">
        <w:rPr>
          <w:color w:val="000000" w:themeColor="text1"/>
          <w:u w:val="single"/>
        </w:rPr>
        <w:t>Obstrucción</w:t>
      </w:r>
      <w:proofErr w:type="spellEnd"/>
      <w:r w:rsidRPr="00E04CED">
        <w:rPr>
          <w:color w:val="000000" w:themeColor="text1"/>
          <w:u w:val="single"/>
        </w:rPr>
        <w:t xml:space="preserve"> del </w:t>
      </w:r>
      <w:proofErr w:type="spellStart"/>
      <w:r w:rsidRPr="00E04CED">
        <w:rPr>
          <w:color w:val="000000" w:themeColor="text1"/>
          <w:u w:val="single"/>
        </w:rPr>
        <w:t>intestino</w:t>
      </w:r>
      <w:proofErr w:type="spellEnd"/>
      <w:r w:rsidRPr="00E04CED">
        <w:rPr>
          <w:color w:val="000000" w:themeColor="text1"/>
          <w:u w:val="single"/>
        </w:rPr>
        <w:t xml:space="preserve"> </w:t>
      </w:r>
      <w:proofErr w:type="spellStart"/>
      <w:r w:rsidRPr="00E04CED">
        <w:rPr>
          <w:color w:val="000000" w:themeColor="text1"/>
          <w:u w:val="single"/>
        </w:rPr>
        <w:t>delgado</w:t>
      </w:r>
      <w:proofErr w:type="spellEnd"/>
    </w:p>
    <w:p w14:paraId="422D3B95" w14:textId="77777777" w:rsidR="00C355EC" w:rsidRPr="00E04CED" w:rsidRDefault="00C355EC" w:rsidP="0009685B">
      <w:pPr>
        <w:pStyle w:val="BodyText"/>
        <w:keepNext/>
        <w:widowControl/>
        <w:kinsoku w:val="0"/>
        <w:overflowPunct w:val="0"/>
        <w:ind w:left="0"/>
        <w:rPr>
          <w:color w:val="000000" w:themeColor="text1"/>
        </w:rPr>
      </w:pPr>
    </w:p>
    <w:p w14:paraId="5C538C68" w14:textId="77777777" w:rsidR="00C355EC" w:rsidRPr="00E04CED" w:rsidRDefault="00C355EC" w:rsidP="00054A92">
      <w:pPr>
        <w:pStyle w:val="BodyText"/>
        <w:widowControl/>
        <w:kinsoku w:val="0"/>
        <w:overflowPunct w:val="0"/>
        <w:ind w:left="0"/>
        <w:rPr>
          <w:color w:val="000000" w:themeColor="text1"/>
        </w:rPr>
      </w:pPr>
      <w:r w:rsidRPr="00E04CED">
        <w:rPr>
          <w:color w:val="000000" w:themeColor="text1"/>
        </w:rPr>
        <w:t xml:space="preserve">Un </w:t>
      </w:r>
      <w:proofErr w:type="spellStart"/>
      <w:r w:rsidRPr="00E04CED">
        <w:rPr>
          <w:color w:val="000000" w:themeColor="text1"/>
        </w:rPr>
        <w:t>fallo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respuesta</w:t>
      </w:r>
      <w:proofErr w:type="spellEnd"/>
      <w:r w:rsidRPr="00E04CED">
        <w:rPr>
          <w:color w:val="000000" w:themeColor="text1"/>
        </w:rPr>
        <w:t xml:space="preserve"> al </w:t>
      </w:r>
      <w:proofErr w:type="spellStart"/>
      <w:r w:rsidRPr="00E04CED">
        <w:rPr>
          <w:color w:val="000000" w:themeColor="text1"/>
        </w:rPr>
        <w:t>tratamiento</w:t>
      </w:r>
      <w:proofErr w:type="spellEnd"/>
      <w:r w:rsidRPr="00E04CED">
        <w:rPr>
          <w:color w:val="000000" w:themeColor="text1"/>
        </w:rPr>
        <w:t xml:space="preserve"> para la </w:t>
      </w:r>
      <w:proofErr w:type="spellStart"/>
      <w:r w:rsidRPr="00E04CED">
        <w:rPr>
          <w:color w:val="000000" w:themeColor="text1"/>
        </w:rPr>
        <w:t>enfermedad</w:t>
      </w:r>
      <w:proofErr w:type="spellEnd"/>
      <w:r w:rsidRPr="00E04CED">
        <w:rPr>
          <w:color w:val="000000" w:themeColor="text1"/>
        </w:rPr>
        <w:t xml:space="preserve"> de Crohn </w:t>
      </w:r>
      <w:proofErr w:type="spellStart"/>
      <w:r w:rsidRPr="00E04CED">
        <w:rPr>
          <w:color w:val="000000" w:themeColor="text1"/>
        </w:rPr>
        <w:t>puede</w:t>
      </w:r>
      <w:proofErr w:type="spellEnd"/>
      <w:r w:rsidRPr="00E04CED">
        <w:rPr>
          <w:color w:val="000000" w:themeColor="text1"/>
        </w:rPr>
        <w:t xml:space="preserve"> </w:t>
      </w:r>
      <w:proofErr w:type="spellStart"/>
      <w:r w:rsidRPr="00E04CED">
        <w:rPr>
          <w:color w:val="000000" w:themeColor="text1"/>
        </w:rPr>
        <w:t>indicar</w:t>
      </w:r>
      <w:proofErr w:type="spellEnd"/>
      <w:r w:rsidRPr="00E04CED">
        <w:rPr>
          <w:color w:val="000000" w:themeColor="text1"/>
        </w:rPr>
        <w:t xml:space="preserve"> la </w:t>
      </w:r>
      <w:proofErr w:type="spellStart"/>
      <w:r w:rsidRPr="00E04CED">
        <w:rPr>
          <w:color w:val="000000" w:themeColor="text1"/>
        </w:rPr>
        <w:t>presencia</w:t>
      </w:r>
      <w:proofErr w:type="spellEnd"/>
      <w:r w:rsidRPr="00E04CED">
        <w:rPr>
          <w:color w:val="000000" w:themeColor="text1"/>
        </w:rPr>
        <w:t xml:space="preserve"> de </w:t>
      </w:r>
      <w:proofErr w:type="spellStart"/>
      <w:r w:rsidRPr="00E04CED">
        <w:rPr>
          <w:color w:val="000000" w:themeColor="text1"/>
        </w:rPr>
        <w:t>estenosis</w:t>
      </w:r>
      <w:proofErr w:type="spellEnd"/>
      <w:r w:rsidRPr="00E04CED">
        <w:rPr>
          <w:color w:val="000000" w:themeColor="text1"/>
        </w:rPr>
        <w:t xml:space="preserve"> </w:t>
      </w:r>
      <w:proofErr w:type="spellStart"/>
      <w:r w:rsidRPr="00E04CED">
        <w:rPr>
          <w:color w:val="000000" w:themeColor="text1"/>
        </w:rPr>
        <w:t>fibróticas</w:t>
      </w:r>
      <w:proofErr w:type="spellEnd"/>
      <w:r w:rsidRPr="00E04CED">
        <w:rPr>
          <w:color w:val="000000" w:themeColor="text1"/>
        </w:rPr>
        <w:t xml:space="preserve"> </w:t>
      </w:r>
      <w:proofErr w:type="spellStart"/>
      <w:r w:rsidRPr="00E04CED">
        <w:rPr>
          <w:color w:val="000000" w:themeColor="text1"/>
        </w:rPr>
        <w:t>establecidas</w:t>
      </w:r>
      <w:proofErr w:type="spellEnd"/>
      <w:r w:rsidRPr="00E04CED">
        <w:rPr>
          <w:color w:val="000000" w:themeColor="text1"/>
        </w:rPr>
        <w:t xml:space="preserve"> que </w:t>
      </w:r>
      <w:proofErr w:type="spellStart"/>
      <w:r w:rsidRPr="00E04CED">
        <w:rPr>
          <w:color w:val="000000" w:themeColor="text1"/>
        </w:rPr>
        <w:t>pueden</w:t>
      </w:r>
      <w:proofErr w:type="spellEnd"/>
      <w:r w:rsidRPr="00E04CED">
        <w:rPr>
          <w:color w:val="000000" w:themeColor="text1"/>
        </w:rPr>
        <w:t xml:space="preserve"> </w:t>
      </w:r>
      <w:proofErr w:type="spellStart"/>
      <w:r w:rsidRPr="00E04CED">
        <w:rPr>
          <w:color w:val="000000" w:themeColor="text1"/>
        </w:rPr>
        <w:t>requerir</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quirúrgico</w:t>
      </w:r>
      <w:proofErr w:type="spellEnd"/>
      <w:r w:rsidRPr="00E04CED">
        <w:rPr>
          <w:color w:val="000000" w:themeColor="text1"/>
        </w:rPr>
        <w:t xml:space="preserve">. Los </w:t>
      </w:r>
      <w:proofErr w:type="spellStart"/>
      <w:r w:rsidRPr="00E04CED">
        <w:rPr>
          <w:color w:val="000000" w:themeColor="text1"/>
        </w:rPr>
        <w:t>datos</w:t>
      </w:r>
      <w:proofErr w:type="spellEnd"/>
      <w:r w:rsidRPr="00E04CED">
        <w:rPr>
          <w:color w:val="000000" w:themeColor="text1"/>
        </w:rPr>
        <w:t xml:space="preserve"> </w:t>
      </w:r>
      <w:proofErr w:type="spellStart"/>
      <w:r w:rsidRPr="00E04CED">
        <w:rPr>
          <w:color w:val="000000" w:themeColor="text1"/>
        </w:rPr>
        <w:t>disponibles</w:t>
      </w:r>
      <w:proofErr w:type="spellEnd"/>
      <w:r w:rsidRPr="00E04CED">
        <w:rPr>
          <w:color w:val="000000" w:themeColor="text1"/>
        </w:rPr>
        <w:t xml:space="preserve"> </w:t>
      </w:r>
      <w:r w:rsidR="00CB21F5" w:rsidRPr="00E04CED">
        <w:rPr>
          <w:color w:val="000000" w:themeColor="text1"/>
          <w:lang w:val="es-ES_tradnl"/>
        </w:rPr>
        <w:t>sugieren</w:t>
      </w:r>
      <w:r w:rsidRPr="00E04CED">
        <w:rPr>
          <w:color w:val="000000" w:themeColor="text1"/>
        </w:rPr>
        <w:t xml:space="preserve"> que adalimumab no </w:t>
      </w:r>
      <w:proofErr w:type="spellStart"/>
      <w:r w:rsidRPr="00E04CED">
        <w:rPr>
          <w:color w:val="000000" w:themeColor="text1"/>
        </w:rPr>
        <w:t>empeora</w:t>
      </w:r>
      <w:proofErr w:type="spellEnd"/>
      <w:r w:rsidRPr="00E04CED">
        <w:rPr>
          <w:color w:val="000000" w:themeColor="text1"/>
        </w:rPr>
        <w:t xml:space="preserve"> </w:t>
      </w:r>
      <w:proofErr w:type="spellStart"/>
      <w:r w:rsidRPr="00E04CED">
        <w:rPr>
          <w:color w:val="000000" w:themeColor="text1"/>
        </w:rPr>
        <w:t>ni</w:t>
      </w:r>
      <w:proofErr w:type="spellEnd"/>
      <w:r w:rsidRPr="00E04CED">
        <w:rPr>
          <w:color w:val="000000" w:themeColor="text1"/>
        </w:rPr>
        <w:t xml:space="preserve"> causa</w:t>
      </w:r>
      <w:r w:rsidR="00CB21F5" w:rsidRPr="00E04CED">
        <w:rPr>
          <w:color w:val="000000" w:themeColor="text1"/>
          <w:lang w:val="es-ES_tradnl"/>
        </w:rPr>
        <w:t xml:space="preserve"> las</w:t>
      </w:r>
      <w:r w:rsidRPr="00E04CED">
        <w:rPr>
          <w:color w:val="000000" w:themeColor="text1"/>
        </w:rPr>
        <w:t xml:space="preserve"> </w:t>
      </w:r>
      <w:proofErr w:type="spellStart"/>
      <w:r w:rsidRPr="00E04CED">
        <w:rPr>
          <w:color w:val="000000" w:themeColor="text1"/>
        </w:rPr>
        <w:t>estenosis</w:t>
      </w:r>
      <w:proofErr w:type="spellEnd"/>
      <w:r w:rsidRPr="00E04CED">
        <w:rPr>
          <w:color w:val="000000" w:themeColor="text1"/>
        </w:rPr>
        <w:t>.</w:t>
      </w:r>
    </w:p>
    <w:p w14:paraId="0C3E645A" w14:textId="77777777" w:rsidR="00C355EC" w:rsidRPr="00E04CED" w:rsidRDefault="00C355EC" w:rsidP="0009685B">
      <w:pPr>
        <w:pStyle w:val="BodyText"/>
        <w:widowControl/>
        <w:kinsoku w:val="0"/>
        <w:overflowPunct w:val="0"/>
        <w:ind w:left="0"/>
        <w:rPr>
          <w:color w:val="000000" w:themeColor="text1"/>
        </w:rPr>
      </w:pPr>
    </w:p>
    <w:p w14:paraId="509C79C1" w14:textId="77777777" w:rsidR="00C355EC" w:rsidRPr="00E04CED" w:rsidRDefault="00C355EC" w:rsidP="0009685B">
      <w:pPr>
        <w:pStyle w:val="BodyText"/>
        <w:keepNext/>
        <w:widowControl/>
        <w:kinsoku w:val="0"/>
        <w:overflowPunct w:val="0"/>
        <w:ind w:left="0"/>
        <w:rPr>
          <w:color w:val="000000" w:themeColor="text1"/>
        </w:rPr>
      </w:pPr>
      <w:proofErr w:type="spellStart"/>
      <w:r w:rsidRPr="00E04CED">
        <w:rPr>
          <w:color w:val="000000" w:themeColor="text1"/>
          <w:u w:val="single"/>
        </w:rPr>
        <w:t>Pacientes</w:t>
      </w:r>
      <w:proofErr w:type="spellEnd"/>
      <w:r w:rsidRPr="00E04CED">
        <w:rPr>
          <w:color w:val="000000" w:themeColor="text1"/>
          <w:u w:val="single"/>
        </w:rPr>
        <w:t xml:space="preserve"> de </w:t>
      </w:r>
      <w:proofErr w:type="spellStart"/>
      <w:r w:rsidRPr="00E04CED">
        <w:rPr>
          <w:color w:val="000000" w:themeColor="text1"/>
          <w:u w:val="single"/>
        </w:rPr>
        <w:t>edad</w:t>
      </w:r>
      <w:proofErr w:type="spellEnd"/>
      <w:r w:rsidRPr="00E04CED">
        <w:rPr>
          <w:color w:val="000000" w:themeColor="text1"/>
          <w:u w:val="single"/>
        </w:rPr>
        <w:t xml:space="preserve"> </w:t>
      </w:r>
      <w:proofErr w:type="spellStart"/>
      <w:r w:rsidRPr="00E04CED">
        <w:rPr>
          <w:color w:val="000000" w:themeColor="text1"/>
          <w:u w:val="single"/>
        </w:rPr>
        <w:t>avanzada</w:t>
      </w:r>
      <w:proofErr w:type="spellEnd"/>
    </w:p>
    <w:p w14:paraId="1DF7CFA3" w14:textId="77777777" w:rsidR="00C355EC" w:rsidRPr="00E04CED" w:rsidRDefault="00C355EC" w:rsidP="0009685B">
      <w:pPr>
        <w:pStyle w:val="BodyText"/>
        <w:keepNext/>
        <w:widowControl/>
        <w:kinsoku w:val="0"/>
        <w:overflowPunct w:val="0"/>
        <w:ind w:left="0"/>
        <w:rPr>
          <w:color w:val="000000" w:themeColor="text1"/>
        </w:rPr>
      </w:pPr>
    </w:p>
    <w:p w14:paraId="46E5509E" w14:textId="77777777" w:rsidR="00C355EC" w:rsidRPr="00E04CED" w:rsidRDefault="00C355EC" w:rsidP="0009685B">
      <w:pPr>
        <w:pStyle w:val="BodyText"/>
        <w:widowControl/>
        <w:kinsoku w:val="0"/>
        <w:overflowPunct w:val="0"/>
        <w:ind w:left="0"/>
        <w:rPr>
          <w:color w:val="000000" w:themeColor="text1"/>
        </w:rPr>
      </w:pPr>
      <w:r w:rsidRPr="00E04CED">
        <w:rPr>
          <w:color w:val="000000" w:themeColor="text1"/>
        </w:rPr>
        <w:t xml:space="preserve">La </w:t>
      </w:r>
      <w:proofErr w:type="spellStart"/>
      <w:r w:rsidRPr="00E04CED">
        <w:rPr>
          <w:color w:val="000000" w:themeColor="text1"/>
        </w:rPr>
        <w:t>frecuencia</w:t>
      </w:r>
      <w:proofErr w:type="spellEnd"/>
      <w:r w:rsidRPr="00E04CED">
        <w:rPr>
          <w:color w:val="000000" w:themeColor="text1"/>
        </w:rPr>
        <w:t xml:space="preserve"> de </w:t>
      </w:r>
      <w:proofErr w:type="spellStart"/>
      <w:r w:rsidRPr="00E04CED">
        <w:rPr>
          <w:color w:val="000000" w:themeColor="text1"/>
        </w:rPr>
        <w:t>infecciones</w:t>
      </w:r>
      <w:proofErr w:type="spellEnd"/>
      <w:r w:rsidRPr="00E04CED">
        <w:rPr>
          <w:color w:val="000000" w:themeColor="text1"/>
        </w:rPr>
        <w:t xml:space="preserve"> graves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sujetos</w:t>
      </w:r>
      <w:proofErr w:type="spellEnd"/>
      <w:r w:rsidRPr="00E04CED">
        <w:rPr>
          <w:color w:val="000000" w:themeColor="text1"/>
        </w:rPr>
        <w:t xml:space="preserve"> </w:t>
      </w:r>
      <w:proofErr w:type="spellStart"/>
      <w:r w:rsidRPr="00E04CED">
        <w:rPr>
          <w:color w:val="000000" w:themeColor="text1"/>
        </w:rPr>
        <w:t>mayores</w:t>
      </w:r>
      <w:proofErr w:type="spellEnd"/>
      <w:r w:rsidRPr="00E04CED">
        <w:rPr>
          <w:color w:val="000000" w:themeColor="text1"/>
        </w:rPr>
        <w:t xml:space="preserve"> de 65 </w:t>
      </w:r>
      <w:proofErr w:type="spellStart"/>
      <w:r w:rsidRPr="00E04CED">
        <w:rPr>
          <w:color w:val="000000" w:themeColor="text1"/>
        </w:rPr>
        <w:t>años</w:t>
      </w:r>
      <w:proofErr w:type="spellEnd"/>
      <w:r w:rsidRPr="00E04CED">
        <w:rPr>
          <w:color w:val="000000" w:themeColor="text1"/>
        </w:rPr>
        <w:t xml:space="preserve"> (3,7 %) </w:t>
      </w:r>
      <w:proofErr w:type="spellStart"/>
      <w:r w:rsidRPr="00E04CED">
        <w:rPr>
          <w:color w:val="000000" w:themeColor="text1"/>
        </w:rPr>
        <w:t>tratados</w:t>
      </w:r>
      <w:proofErr w:type="spellEnd"/>
      <w:r w:rsidRPr="00E04CED">
        <w:rPr>
          <w:color w:val="000000" w:themeColor="text1"/>
        </w:rPr>
        <w:t xml:space="preserve"> con adalimumab </w:t>
      </w:r>
      <w:proofErr w:type="spellStart"/>
      <w:r w:rsidRPr="00E04CED">
        <w:rPr>
          <w:color w:val="000000" w:themeColor="text1"/>
        </w:rPr>
        <w:t>fue</w:t>
      </w:r>
      <w:proofErr w:type="spellEnd"/>
      <w:r w:rsidRPr="00E04CED">
        <w:rPr>
          <w:color w:val="000000" w:themeColor="text1"/>
        </w:rPr>
        <w:t xml:space="preserve"> mayor que para </w:t>
      </w:r>
      <w:proofErr w:type="spellStart"/>
      <w:r w:rsidRPr="00E04CED">
        <w:rPr>
          <w:color w:val="000000" w:themeColor="text1"/>
        </w:rPr>
        <w:t>aquellos</w:t>
      </w:r>
      <w:proofErr w:type="spellEnd"/>
      <w:r w:rsidRPr="00E04CED">
        <w:rPr>
          <w:color w:val="000000" w:themeColor="text1"/>
        </w:rPr>
        <w:t xml:space="preserve"> </w:t>
      </w:r>
      <w:proofErr w:type="spellStart"/>
      <w:r w:rsidRPr="00E04CED">
        <w:rPr>
          <w:color w:val="000000" w:themeColor="text1"/>
        </w:rPr>
        <w:t>menores</w:t>
      </w:r>
      <w:proofErr w:type="spellEnd"/>
      <w:r w:rsidRPr="00E04CED">
        <w:rPr>
          <w:color w:val="000000" w:themeColor="text1"/>
        </w:rPr>
        <w:t xml:space="preserve"> de 65 </w:t>
      </w:r>
      <w:proofErr w:type="spellStart"/>
      <w:r w:rsidRPr="00E04CED">
        <w:rPr>
          <w:color w:val="000000" w:themeColor="text1"/>
        </w:rPr>
        <w:t>años</w:t>
      </w:r>
      <w:proofErr w:type="spellEnd"/>
      <w:r w:rsidRPr="00E04CED">
        <w:rPr>
          <w:color w:val="000000" w:themeColor="text1"/>
        </w:rPr>
        <w:t xml:space="preserve"> (1,5 %). </w:t>
      </w:r>
      <w:proofErr w:type="spellStart"/>
      <w:r w:rsidRPr="00E04CED">
        <w:rPr>
          <w:color w:val="000000" w:themeColor="text1"/>
        </w:rPr>
        <w:t>Algunas</w:t>
      </w:r>
      <w:proofErr w:type="spellEnd"/>
      <w:r w:rsidRPr="00E04CED">
        <w:rPr>
          <w:color w:val="000000" w:themeColor="text1"/>
        </w:rPr>
        <w:t xml:space="preserve"> de </w:t>
      </w:r>
      <w:proofErr w:type="spellStart"/>
      <w:r w:rsidRPr="00E04CED">
        <w:rPr>
          <w:color w:val="000000" w:themeColor="text1"/>
        </w:rPr>
        <w:t>dichas</w:t>
      </w:r>
      <w:proofErr w:type="spellEnd"/>
      <w:r w:rsidRPr="00E04CED">
        <w:rPr>
          <w:color w:val="000000" w:themeColor="text1"/>
        </w:rPr>
        <w:t xml:space="preserve"> </w:t>
      </w:r>
      <w:proofErr w:type="spellStart"/>
      <w:r w:rsidRPr="00E04CED">
        <w:rPr>
          <w:color w:val="000000" w:themeColor="text1"/>
        </w:rPr>
        <w:t>infecciones</w:t>
      </w:r>
      <w:proofErr w:type="spellEnd"/>
      <w:r w:rsidRPr="00E04CED">
        <w:rPr>
          <w:color w:val="000000" w:themeColor="text1"/>
        </w:rPr>
        <w:t xml:space="preserve"> </w:t>
      </w:r>
      <w:proofErr w:type="spellStart"/>
      <w:r w:rsidRPr="00E04CED">
        <w:rPr>
          <w:color w:val="000000" w:themeColor="text1"/>
        </w:rPr>
        <w:t>tuvieron</w:t>
      </w:r>
      <w:proofErr w:type="spellEnd"/>
      <w:r w:rsidRPr="00E04CED">
        <w:rPr>
          <w:color w:val="000000" w:themeColor="text1"/>
        </w:rPr>
        <w:t xml:space="preserve"> un </w:t>
      </w:r>
      <w:proofErr w:type="spellStart"/>
      <w:r w:rsidRPr="00E04CED">
        <w:rPr>
          <w:color w:val="000000" w:themeColor="text1"/>
        </w:rPr>
        <w:t>resultado</w:t>
      </w:r>
      <w:proofErr w:type="spellEnd"/>
      <w:r w:rsidRPr="00E04CED">
        <w:rPr>
          <w:color w:val="000000" w:themeColor="text1"/>
        </w:rPr>
        <w:t xml:space="preserve"> mortal. Se </w:t>
      </w:r>
      <w:proofErr w:type="spellStart"/>
      <w:r w:rsidRPr="00E04CED">
        <w:rPr>
          <w:color w:val="000000" w:themeColor="text1"/>
        </w:rPr>
        <w:t>debe</w:t>
      </w:r>
      <w:proofErr w:type="spellEnd"/>
      <w:r w:rsidRPr="00E04CED">
        <w:rPr>
          <w:color w:val="000000" w:themeColor="text1"/>
        </w:rPr>
        <w:t xml:space="preserve"> </w:t>
      </w:r>
      <w:proofErr w:type="spellStart"/>
      <w:r w:rsidRPr="00E04CED">
        <w:rPr>
          <w:color w:val="000000" w:themeColor="text1"/>
        </w:rPr>
        <w:t>prestar</w:t>
      </w:r>
      <w:proofErr w:type="spellEnd"/>
      <w:r w:rsidRPr="00E04CED">
        <w:rPr>
          <w:color w:val="000000" w:themeColor="text1"/>
        </w:rPr>
        <w:t xml:space="preserve"> </w:t>
      </w:r>
      <w:r w:rsidR="00CB21F5" w:rsidRPr="00E04CED">
        <w:rPr>
          <w:color w:val="000000" w:themeColor="text1"/>
          <w:lang w:val="es-ES_tradnl"/>
        </w:rPr>
        <w:t>una</w:t>
      </w:r>
      <w:r w:rsidRPr="00E04CED">
        <w:rPr>
          <w:color w:val="000000" w:themeColor="text1"/>
        </w:rPr>
        <w:t xml:space="preserve"> </w:t>
      </w:r>
      <w:proofErr w:type="spellStart"/>
      <w:r w:rsidRPr="00E04CED">
        <w:rPr>
          <w:color w:val="000000" w:themeColor="text1"/>
        </w:rPr>
        <w:t>atención</w:t>
      </w:r>
      <w:proofErr w:type="spellEnd"/>
      <w:r w:rsidRPr="00E04CED">
        <w:rPr>
          <w:color w:val="000000" w:themeColor="text1"/>
        </w:rPr>
        <w:t xml:space="preserve"> </w:t>
      </w:r>
      <w:r w:rsidR="00CB21F5" w:rsidRPr="00E04CED">
        <w:rPr>
          <w:color w:val="000000" w:themeColor="text1"/>
          <w:lang w:val="es-ES_tradnl"/>
        </w:rPr>
        <w:t xml:space="preserve">particular en relación </w:t>
      </w:r>
      <w:r w:rsidRPr="00E04CED">
        <w:rPr>
          <w:color w:val="000000" w:themeColor="text1"/>
        </w:rPr>
        <w:t xml:space="preserve">al </w:t>
      </w:r>
      <w:proofErr w:type="spellStart"/>
      <w:r w:rsidRPr="00E04CED">
        <w:rPr>
          <w:color w:val="000000" w:themeColor="text1"/>
        </w:rPr>
        <w:t>riesgo</w:t>
      </w:r>
      <w:proofErr w:type="spellEnd"/>
      <w:r w:rsidRPr="00E04CED">
        <w:rPr>
          <w:color w:val="000000" w:themeColor="text1"/>
        </w:rPr>
        <w:t xml:space="preserve"> de </w:t>
      </w:r>
      <w:proofErr w:type="spellStart"/>
      <w:r w:rsidRPr="00E04CED">
        <w:rPr>
          <w:color w:val="000000" w:themeColor="text1"/>
        </w:rPr>
        <w:t>infecci</w:t>
      </w:r>
      <w:r w:rsidR="00CB21F5" w:rsidRPr="00E04CED">
        <w:rPr>
          <w:color w:val="000000" w:themeColor="text1"/>
          <w:lang w:val="es-ES_tradnl"/>
        </w:rPr>
        <w:t>o</w:t>
      </w:r>
      <w:r w:rsidRPr="00E04CED">
        <w:rPr>
          <w:color w:val="000000" w:themeColor="text1"/>
        </w:rPr>
        <w:t>n</w:t>
      </w:r>
      <w:r w:rsidR="00CB21F5" w:rsidRPr="00E04CED">
        <w:rPr>
          <w:color w:val="000000" w:themeColor="text1"/>
          <w:lang w:val="es-ES_tradnl"/>
        </w:rPr>
        <w:t>es</w:t>
      </w:r>
      <w:proofErr w:type="spellEnd"/>
      <w:r w:rsidR="00CB21F5" w:rsidRPr="00E04CED">
        <w:rPr>
          <w:color w:val="000000" w:themeColor="text1"/>
          <w:lang w:val="es-ES_tradnl"/>
        </w:rPr>
        <w:t xml:space="preserve"> cuando se trate</w:t>
      </w:r>
      <w:r w:rsidRPr="00E04CED">
        <w:rPr>
          <w:color w:val="000000" w:themeColor="text1"/>
        </w:rPr>
        <w:t xml:space="preserve"> a </w:t>
      </w:r>
      <w:proofErr w:type="spellStart"/>
      <w:r w:rsidRPr="00E04CED">
        <w:rPr>
          <w:color w:val="000000" w:themeColor="text1"/>
        </w:rPr>
        <w:t>pacientes</w:t>
      </w:r>
      <w:proofErr w:type="spellEnd"/>
      <w:r w:rsidRPr="00E04CED">
        <w:rPr>
          <w:color w:val="000000" w:themeColor="text1"/>
        </w:rPr>
        <w:t xml:space="preserve"> de </w:t>
      </w:r>
      <w:proofErr w:type="spellStart"/>
      <w:r w:rsidRPr="00E04CED">
        <w:rPr>
          <w:color w:val="000000" w:themeColor="text1"/>
        </w:rPr>
        <w:t>edad</w:t>
      </w:r>
      <w:proofErr w:type="spellEnd"/>
      <w:r w:rsidRPr="00E04CED">
        <w:rPr>
          <w:color w:val="000000" w:themeColor="text1"/>
        </w:rPr>
        <w:t xml:space="preserve"> </w:t>
      </w:r>
      <w:proofErr w:type="spellStart"/>
      <w:r w:rsidRPr="00E04CED">
        <w:rPr>
          <w:color w:val="000000" w:themeColor="text1"/>
        </w:rPr>
        <w:t>avanzada</w:t>
      </w:r>
      <w:proofErr w:type="spellEnd"/>
      <w:r w:rsidRPr="00E04CED">
        <w:rPr>
          <w:color w:val="000000" w:themeColor="text1"/>
        </w:rPr>
        <w:t>.</w:t>
      </w:r>
    </w:p>
    <w:p w14:paraId="6652A446" w14:textId="77777777" w:rsidR="00C355EC" w:rsidRPr="00E04CED" w:rsidRDefault="00C355EC" w:rsidP="0009685B">
      <w:pPr>
        <w:pStyle w:val="BodyText"/>
        <w:widowControl/>
        <w:kinsoku w:val="0"/>
        <w:overflowPunct w:val="0"/>
        <w:ind w:left="0"/>
        <w:rPr>
          <w:color w:val="000000" w:themeColor="text1"/>
        </w:rPr>
      </w:pPr>
    </w:p>
    <w:p w14:paraId="0B74FA55" w14:textId="77777777" w:rsidR="00C355EC" w:rsidRPr="00E04CED" w:rsidRDefault="00C355EC" w:rsidP="00054A92">
      <w:pPr>
        <w:pStyle w:val="BodyText"/>
        <w:keepNext/>
        <w:widowControl/>
        <w:kinsoku w:val="0"/>
        <w:overflowPunct w:val="0"/>
        <w:ind w:left="0"/>
        <w:rPr>
          <w:color w:val="000000" w:themeColor="text1"/>
        </w:rPr>
      </w:pPr>
      <w:r w:rsidRPr="00E04CED">
        <w:rPr>
          <w:color w:val="000000" w:themeColor="text1"/>
          <w:u w:val="single"/>
        </w:rPr>
        <w:t xml:space="preserve">Población </w:t>
      </w:r>
      <w:proofErr w:type="spellStart"/>
      <w:r w:rsidRPr="00E04CED">
        <w:rPr>
          <w:color w:val="000000" w:themeColor="text1"/>
          <w:u w:val="single"/>
        </w:rPr>
        <w:t>pediátrica</w:t>
      </w:r>
      <w:proofErr w:type="spellEnd"/>
    </w:p>
    <w:p w14:paraId="21B44DBF" w14:textId="77777777" w:rsidR="00C355EC" w:rsidRPr="00E04CED" w:rsidRDefault="00C355EC" w:rsidP="00054A92">
      <w:pPr>
        <w:pStyle w:val="BodyText"/>
        <w:keepNext/>
        <w:widowControl/>
        <w:kinsoku w:val="0"/>
        <w:overflowPunct w:val="0"/>
        <w:ind w:left="0"/>
        <w:rPr>
          <w:color w:val="000000" w:themeColor="text1"/>
        </w:rPr>
      </w:pPr>
    </w:p>
    <w:p w14:paraId="1D175B13" w14:textId="77777777" w:rsidR="00C355EC" w:rsidRPr="00E04CED" w:rsidRDefault="00C355EC" w:rsidP="0009685B">
      <w:pPr>
        <w:pStyle w:val="BodyText"/>
        <w:widowControl/>
        <w:kinsoku w:val="0"/>
        <w:overflowPunct w:val="0"/>
        <w:ind w:left="0"/>
        <w:rPr>
          <w:color w:val="000000" w:themeColor="text1"/>
        </w:rPr>
      </w:pPr>
      <w:r w:rsidRPr="00E04CED">
        <w:rPr>
          <w:color w:val="000000" w:themeColor="text1"/>
        </w:rPr>
        <w:t>Ver “</w:t>
      </w:r>
      <w:proofErr w:type="spellStart"/>
      <w:r w:rsidRPr="00E04CED">
        <w:rPr>
          <w:color w:val="000000" w:themeColor="text1"/>
        </w:rPr>
        <w:t>Vacunas</w:t>
      </w:r>
      <w:proofErr w:type="spellEnd"/>
      <w:r w:rsidRPr="00E04CED">
        <w:rPr>
          <w:color w:val="000000" w:themeColor="text1"/>
        </w:rPr>
        <w:t xml:space="preserve">” </w:t>
      </w:r>
      <w:r w:rsidR="00B07D60" w:rsidRPr="00E04CED">
        <w:rPr>
          <w:color w:val="000000" w:themeColor="text1"/>
          <w:lang w:val="es-ES_tradnl"/>
        </w:rPr>
        <w:t>mencionadas anteriormente</w:t>
      </w:r>
      <w:r w:rsidRPr="00E04CED">
        <w:rPr>
          <w:color w:val="000000" w:themeColor="text1"/>
        </w:rPr>
        <w:t>.</w:t>
      </w:r>
    </w:p>
    <w:p w14:paraId="240DB4B5" w14:textId="77777777" w:rsidR="008D74DD" w:rsidRPr="00E04CED" w:rsidRDefault="008D74DD" w:rsidP="0009685B">
      <w:pPr>
        <w:rPr>
          <w:color w:val="000000" w:themeColor="text1"/>
        </w:rPr>
      </w:pPr>
    </w:p>
    <w:p w14:paraId="65AAEE06" w14:textId="58C82A29" w:rsidR="008D5CFD" w:rsidRPr="00E04CED" w:rsidRDefault="00FC61A4" w:rsidP="0009685B">
      <w:pPr>
        <w:rPr>
          <w:color w:val="000000" w:themeColor="text1"/>
          <w:u w:val="single"/>
        </w:rPr>
      </w:pPr>
      <w:r w:rsidRPr="00E04CED">
        <w:rPr>
          <w:color w:val="000000" w:themeColor="text1"/>
          <w:u w:val="single"/>
        </w:rPr>
        <w:t>Excipiente</w:t>
      </w:r>
      <w:r w:rsidR="008D5CFD" w:rsidRPr="00E04CED">
        <w:rPr>
          <w:color w:val="000000" w:themeColor="text1"/>
          <w:u w:val="single"/>
        </w:rPr>
        <w:t>s</w:t>
      </w:r>
      <w:r w:rsidRPr="00E04CED">
        <w:rPr>
          <w:color w:val="000000" w:themeColor="text1"/>
          <w:u w:val="single"/>
        </w:rPr>
        <w:t xml:space="preserve"> con efecto conocido</w:t>
      </w:r>
    </w:p>
    <w:p w14:paraId="2D0104D9" w14:textId="77777777" w:rsidR="00AC3183" w:rsidRPr="00FE15AB" w:rsidRDefault="00AC3183" w:rsidP="0009685B">
      <w:pPr>
        <w:rPr>
          <w:i/>
          <w:iCs/>
          <w:color w:val="000000" w:themeColor="text1"/>
        </w:rPr>
      </w:pPr>
    </w:p>
    <w:p w14:paraId="5635315F" w14:textId="243C010D" w:rsidR="008D5CFD" w:rsidRPr="00FE15AB" w:rsidRDefault="008D5CFD" w:rsidP="0009685B">
      <w:pPr>
        <w:rPr>
          <w:i/>
          <w:iCs/>
          <w:color w:val="000000" w:themeColor="text1"/>
        </w:rPr>
      </w:pPr>
      <w:r w:rsidRPr="00FE15AB">
        <w:rPr>
          <w:i/>
          <w:iCs/>
          <w:color w:val="000000" w:themeColor="text1"/>
        </w:rPr>
        <w:t>Polisorbato</w:t>
      </w:r>
    </w:p>
    <w:p w14:paraId="11D126B9" w14:textId="77777777" w:rsidR="008D5CFD" w:rsidRPr="00FE15AB" w:rsidRDefault="008D5CFD" w:rsidP="0009685B">
      <w:pPr>
        <w:rPr>
          <w:i/>
          <w:iCs/>
          <w:color w:val="000000" w:themeColor="text1"/>
        </w:rPr>
      </w:pPr>
    </w:p>
    <w:p w14:paraId="7A0691C6" w14:textId="54710385" w:rsidR="008D5CFD" w:rsidRPr="00FE15AB" w:rsidRDefault="008D5CFD" w:rsidP="0009685B">
      <w:pPr>
        <w:rPr>
          <w:color w:val="000000" w:themeColor="text1"/>
        </w:rPr>
      </w:pPr>
      <w:r w:rsidRPr="00FE15AB">
        <w:rPr>
          <w:color w:val="000000" w:themeColor="text1"/>
        </w:rPr>
        <w:t xml:space="preserve">Este medicamento contiene polisorbato 80. </w:t>
      </w:r>
      <w:proofErr w:type="spellStart"/>
      <w:r w:rsidR="0002059A" w:rsidRPr="00FE15AB">
        <w:rPr>
          <w:color w:val="000000" w:themeColor="text1"/>
        </w:rPr>
        <w:t>Amsparity</w:t>
      </w:r>
      <w:proofErr w:type="spellEnd"/>
      <w:r w:rsidR="0002059A" w:rsidRPr="00FE15AB">
        <w:rPr>
          <w:color w:val="000000" w:themeColor="text1"/>
        </w:rPr>
        <w:t xml:space="preserve"> 20 mg solución inyectable contiene 0,08 mg de polisorbato 80 </w:t>
      </w:r>
      <w:r w:rsidR="00D45D1E" w:rsidRPr="00FE15AB">
        <w:rPr>
          <w:color w:val="000000" w:themeColor="text1"/>
        </w:rPr>
        <w:t xml:space="preserve">en cada </w:t>
      </w:r>
      <w:r w:rsidR="0002059A" w:rsidRPr="00FE15AB">
        <w:rPr>
          <w:color w:val="000000" w:themeColor="text1"/>
        </w:rPr>
        <w:t xml:space="preserve">jeringa precargada </w:t>
      </w:r>
      <w:r w:rsidR="00D45D1E" w:rsidRPr="00FE15AB">
        <w:rPr>
          <w:color w:val="000000" w:themeColor="text1"/>
        </w:rPr>
        <w:t xml:space="preserve">con una dosis única de </w:t>
      </w:r>
      <w:r w:rsidR="0002059A" w:rsidRPr="00FE15AB">
        <w:rPr>
          <w:color w:val="000000" w:themeColor="text1"/>
        </w:rPr>
        <w:t xml:space="preserve">0,4 ml, lo que equivale a 0,2 mg/ml de polisorbato 80. </w:t>
      </w:r>
      <w:r w:rsidRPr="00FE15AB">
        <w:rPr>
          <w:color w:val="000000" w:themeColor="text1"/>
        </w:rPr>
        <w:t xml:space="preserve">Polisorbato 80 puede </w:t>
      </w:r>
      <w:r w:rsidR="00EA3980" w:rsidRPr="00FE15AB">
        <w:rPr>
          <w:color w:val="000000" w:themeColor="text1"/>
        </w:rPr>
        <w:t>provo</w:t>
      </w:r>
      <w:r w:rsidRPr="00FE15AB">
        <w:rPr>
          <w:color w:val="000000" w:themeColor="text1"/>
        </w:rPr>
        <w:t>car reacciones de hipersensibilidad.</w:t>
      </w:r>
    </w:p>
    <w:p w14:paraId="70310854" w14:textId="77777777" w:rsidR="008D5CFD" w:rsidRPr="00FE15AB" w:rsidRDefault="008D5CFD" w:rsidP="0009685B">
      <w:pPr>
        <w:rPr>
          <w:color w:val="000000" w:themeColor="text1"/>
          <w:lang w:val="x-none"/>
        </w:rPr>
      </w:pPr>
    </w:p>
    <w:p w14:paraId="4AEE94D9" w14:textId="6B8AC972" w:rsidR="008D5CFD" w:rsidRPr="00FE15AB" w:rsidRDefault="008D5CFD" w:rsidP="0009685B">
      <w:pPr>
        <w:rPr>
          <w:i/>
          <w:iCs/>
          <w:color w:val="000000" w:themeColor="text1"/>
        </w:rPr>
      </w:pPr>
      <w:r w:rsidRPr="00FE15AB">
        <w:rPr>
          <w:i/>
          <w:iCs/>
          <w:color w:val="000000" w:themeColor="text1"/>
        </w:rPr>
        <w:t>Sodio</w:t>
      </w:r>
    </w:p>
    <w:p w14:paraId="1B90F815" w14:textId="77777777" w:rsidR="00FC61A4" w:rsidRPr="00E04CED" w:rsidRDefault="00FC61A4" w:rsidP="0009685B">
      <w:pPr>
        <w:rPr>
          <w:color w:val="000000" w:themeColor="text1"/>
        </w:rPr>
      </w:pPr>
    </w:p>
    <w:p w14:paraId="2389F108" w14:textId="0EA0DEEF" w:rsidR="00FC61A4" w:rsidRPr="00E04CED" w:rsidRDefault="00FC61A4" w:rsidP="0009685B">
      <w:pPr>
        <w:rPr>
          <w:color w:val="000000" w:themeColor="text1"/>
        </w:rPr>
      </w:pPr>
      <w:r w:rsidRPr="00E04CED">
        <w:rPr>
          <w:color w:val="000000" w:themeColor="text1"/>
        </w:rPr>
        <w:t>Este medicamento contiene menos de 1 mmol de sodio (23 mg) por dosis de 0,</w:t>
      </w:r>
      <w:r w:rsidR="002C7194" w:rsidRPr="00E04CED">
        <w:rPr>
          <w:color w:val="000000" w:themeColor="text1"/>
        </w:rPr>
        <w:t>4</w:t>
      </w:r>
      <w:r w:rsidRPr="00E04CED">
        <w:rPr>
          <w:color w:val="000000" w:themeColor="text1"/>
        </w:rPr>
        <w:t> ml; esto es, esencialmente “exento de sodio”.</w:t>
      </w:r>
    </w:p>
    <w:p w14:paraId="7DF08A9B" w14:textId="77777777" w:rsidR="00FC61A4" w:rsidRPr="00E04CED" w:rsidRDefault="00FC61A4" w:rsidP="0009685B">
      <w:pPr>
        <w:rPr>
          <w:color w:val="000000" w:themeColor="text1"/>
        </w:rPr>
      </w:pPr>
    </w:p>
    <w:p w14:paraId="10026030" w14:textId="77777777" w:rsidR="00C355EC" w:rsidRPr="00E04CED" w:rsidRDefault="00C355EC" w:rsidP="006C5F35">
      <w:pPr>
        <w:pStyle w:val="BodyText"/>
        <w:keepNext/>
        <w:widowControl/>
        <w:numPr>
          <w:ilvl w:val="1"/>
          <w:numId w:val="11"/>
        </w:numPr>
        <w:kinsoku w:val="0"/>
        <w:overflowPunct w:val="0"/>
        <w:spacing w:before="8"/>
        <w:ind w:left="0" w:firstLine="0"/>
        <w:rPr>
          <w:b/>
          <w:bCs/>
          <w:color w:val="000000" w:themeColor="text1"/>
        </w:rPr>
      </w:pPr>
      <w:proofErr w:type="spellStart"/>
      <w:r w:rsidRPr="00E04CED">
        <w:rPr>
          <w:b/>
          <w:bCs/>
          <w:color w:val="000000" w:themeColor="text1"/>
        </w:rPr>
        <w:t>Interacción</w:t>
      </w:r>
      <w:proofErr w:type="spellEnd"/>
      <w:r w:rsidRPr="00E04CED">
        <w:rPr>
          <w:b/>
          <w:bCs/>
          <w:color w:val="000000" w:themeColor="text1"/>
        </w:rPr>
        <w:t xml:space="preserve"> con </w:t>
      </w:r>
      <w:proofErr w:type="spellStart"/>
      <w:r w:rsidRPr="00E04CED">
        <w:rPr>
          <w:b/>
          <w:bCs/>
          <w:color w:val="000000" w:themeColor="text1"/>
        </w:rPr>
        <w:t>otros</w:t>
      </w:r>
      <w:proofErr w:type="spellEnd"/>
      <w:r w:rsidRPr="00E04CED">
        <w:rPr>
          <w:b/>
          <w:bCs/>
          <w:color w:val="000000" w:themeColor="text1"/>
        </w:rPr>
        <w:t xml:space="preserve"> </w:t>
      </w:r>
      <w:proofErr w:type="spellStart"/>
      <w:r w:rsidRPr="00E04CED">
        <w:rPr>
          <w:b/>
          <w:bCs/>
          <w:color w:val="000000" w:themeColor="text1"/>
        </w:rPr>
        <w:t>medicamentos</w:t>
      </w:r>
      <w:proofErr w:type="spellEnd"/>
      <w:r w:rsidRPr="00E04CED">
        <w:rPr>
          <w:b/>
          <w:bCs/>
          <w:color w:val="000000" w:themeColor="text1"/>
        </w:rPr>
        <w:t xml:space="preserve"> y </w:t>
      </w:r>
      <w:proofErr w:type="spellStart"/>
      <w:r w:rsidRPr="00E04CED">
        <w:rPr>
          <w:b/>
          <w:bCs/>
          <w:color w:val="000000" w:themeColor="text1"/>
        </w:rPr>
        <w:t>otras</w:t>
      </w:r>
      <w:proofErr w:type="spellEnd"/>
      <w:r w:rsidRPr="00E04CED">
        <w:rPr>
          <w:b/>
          <w:bCs/>
          <w:color w:val="000000" w:themeColor="text1"/>
        </w:rPr>
        <w:t xml:space="preserve"> </w:t>
      </w:r>
      <w:proofErr w:type="spellStart"/>
      <w:r w:rsidRPr="00E04CED">
        <w:rPr>
          <w:b/>
          <w:bCs/>
          <w:color w:val="000000" w:themeColor="text1"/>
        </w:rPr>
        <w:t>formas</w:t>
      </w:r>
      <w:proofErr w:type="spellEnd"/>
      <w:r w:rsidRPr="00E04CED">
        <w:rPr>
          <w:b/>
          <w:bCs/>
          <w:color w:val="000000" w:themeColor="text1"/>
        </w:rPr>
        <w:t xml:space="preserve"> de </w:t>
      </w:r>
      <w:proofErr w:type="spellStart"/>
      <w:r w:rsidRPr="00E04CED">
        <w:rPr>
          <w:b/>
          <w:bCs/>
          <w:color w:val="000000" w:themeColor="text1"/>
        </w:rPr>
        <w:t>interacción</w:t>
      </w:r>
      <w:proofErr w:type="spellEnd"/>
    </w:p>
    <w:p w14:paraId="4630B8ED" w14:textId="77777777" w:rsidR="00C355EC" w:rsidRPr="00E04CED" w:rsidRDefault="00C355EC" w:rsidP="0009685B">
      <w:pPr>
        <w:pStyle w:val="BodyText"/>
        <w:widowControl/>
        <w:kinsoku w:val="0"/>
        <w:overflowPunct w:val="0"/>
        <w:ind w:left="0"/>
        <w:rPr>
          <w:b/>
          <w:bCs/>
          <w:color w:val="000000" w:themeColor="text1"/>
          <w:szCs w:val="21"/>
        </w:rPr>
      </w:pPr>
    </w:p>
    <w:p w14:paraId="56332B5F" w14:textId="77777777" w:rsidR="00C355EC" w:rsidRPr="00E04CED" w:rsidRDefault="00F37FB1" w:rsidP="0009685B">
      <w:pPr>
        <w:pStyle w:val="BodyText"/>
        <w:widowControl/>
        <w:kinsoku w:val="0"/>
        <w:overflowPunct w:val="0"/>
        <w:ind w:left="0"/>
        <w:rPr>
          <w:color w:val="000000" w:themeColor="text1"/>
        </w:rPr>
      </w:pPr>
      <w:r w:rsidRPr="00E04CED">
        <w:rPr>
          <w:color w:val="000000" w:themeColor="text1"/>
        </w:rPr>
        <w:t xml:space="preserve">Adalimumab ha </w:t>
      </w:r>
      <w:r w:rsidR="00CB21F5" w:rsidRPr="00E04CED">
        <w:rPr>
          <w:color w:val="000000" w:themeColor="text1"/>
          <w:lang w:val="es-ES_tradnl"/>
        </w:rPr>
        <w:t xml:space="preserve">sido </w:t>
      </w:r>
      <w:proofErr w:type="spellStart"/>
      <w:r w:rsidRPr="00E04CED">
        <w:rPr>
          <w:color w:val="000000" w:themeColor="text1"/>
        </w:rPr>
        <w:t>estudiado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con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Pr="00E04CED">
        <w:rPr>
          <w:color w:val="000000" w:themeColor="text1"/>
        </w:rPr>
        <w:t xml:space="preserve">,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idiopática</w:t>
      </w:r>
      <w:proofErr w:type="spellEnd"/>
      <w:r w:rsidRPr="00E04CED">
        <w:rPr>
          <w:color w:val="000000" w:themeColor="text1"/>
        </w:rPr>
        <w:t xml:space="preserve"> </w:t>
      </w:r>
      <w:proofErr w:type="spellStart"/>
      <w:r w:rsidRPr="00E04CED">
        <w:rPr>
          <w:color w:val="000000" w:themeColor="text1"/>
        </w:rPr>
        <w:t>juvenil</w:t>
      </w:r>
      <w:proofErr w:type="spellEnd"/>
      <w:r w:rsidRPr="00E04CED">
        <w:rPr>
          <w:color w:val="000000" w:themeColor="text1"/>
        </w:rPr>
        <w:t xml:space="preserve"> </w:t>
      </w:r>
      <w:proofErr w:type="spellStart"/>
      <w:r w:rsidRPr="00E04CED">
        <w:rPr>
          <w:color w:val="000000" w:themeColor="text1"/>
        </w:rPr>
        <w:t>poliarticular</w:t>
      </w:r>
      <w:proofErr w:type="spellEnd"/>
      <w:r w:rsidRPr="00E04CED">
        <w:rPr>
          <w:color w:val="000000" w:themeColor="text1"/>
        </w:rPr>
        <w:t xml:space="preserve"> y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psoriásica</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adalimumab </w:t>
      </w:r>
      <w:r w:rsidR="005A51EB" w:rsidRPr="00E04CED">
        <w:rPr>
          <w:color w:val="000000" w:themeColor="text1"/>
          <w:lang w:val="es-ES_tradnl"/>
        </w:rPr>
        <w:t xml:space="preserve">tanto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monoterapia</w:t>
      </w:r>
      <w:proofErr w:type="spellEnd"/>
      <w:r w:rsidRPr="00E04CED">
        <w:rPr>
          <w:color w:val="000000" w:themeColor="text1"/>
        </w:rPr>
        <w:t xml:space="preserve"> </w:t>
      </w:r>
      <w:r w:rsidR="00CB21F5" w:rsidRPr="00E04CED">
        <w:rPr>
          <w:color w:val="000000" w:themeColor="text1"/>
          <w:lang w:val="es-ES_tradnl"/>
        </w:rPr>
        <w:t xml:space="preserve">como con metotrexato </w:t>
      </w:r>
      <w:r w:rsidRPr="00E04CED">
        <w:rPr>
          <w:color w:val="000000" w:themeColor="text1"/>
        </w:rPr>
        <w:t xml:space="preserve">de forma </w:t>
      </w:r>
      <w:proofErr w:type="spellStart"/>
      <w:r w:rsidRPr="00E04CED">
        <w:rPr>
          <w:color w:val="000000" w:themeColor="text1"/>
        </w:rPr>
        <w:t>concomitante</w:t>
      </w:r>
      <w:proofErr w:type="spellEnd"/>
      <w:r w:rsidRPr="00E04CED">
        <w:rPr>
          <w:color w:val="000000" w:themeColor="text1"/>
        </w:rPr>
        <w:t xml:space="preserve">. </w:t>
      </w:r>
      <w:r w:rsidR="00A370A1" w:rsidRPr="00E04CED">
        <w:rPr>
          <w:color w:val="000000" w:themeColor="text1"/>
          <w:lang w:val="es-ES_tradnl"/>
        </w:rPr>
        <w:t xml:space="preserve">Cuando </w:t>
      </w:r>
      <w:r w:rsidRPr="00E04CED">
        <w:rPr>
          <w:color w:val="000000" w:themeColor="text1"/>
        </w:rPr>
        <w:t xml:space="preserve">se </w:t>
      </w:r>
      <w:proofErr w:type="spellStart"/>
      <w:r w:rsidRPr="00E04CED">
        <w:rPr>
          <w:color w:val="000000" w:themeColor="text1"/>
        </w:rPr>
        <w:t>administró</w:t>
      </w:r>
      <w:proofErr w:type="spellEnd"/>
      <w:r w:rsidRPr="00E04CED">
        <w:rPr>
          <w:color w:val="000000" w:themeColor="text1"/>
        </w:rPr>
        <w:t xml:space="preserve"> adalimumab junto con </w:t>
      </w:r>
      <w:proofErr w:type="spellStart"/>
      <w:r w:rsidRPr="00E04CED">
        <w:rPr>
          <w:color w:val="000000" w:themeColor="text1"/>
        </w:rPr>
        <w:t>metotrexato</w:t>
      </w:r>
      <w:proofErr w:type="spellEnd"/>
      <w:r w:rsidRPr="00E04CED">
        <w:rPr>
          <w:color w:val="000000" w:themeColor="text1"/>
        </w:rPr>
        <w:t xml:space="preserve"> </w:t>
      </w:r>
      <w:r w:rsidR="00A370A1" w:rsidRPr="00E04CED">
        <w:rPr>
          <w:color w:val="000000" w:themeColor="text1"/>
          <w:lang w:val="es-ES_tradnl"/>
        </w:rPr>
        <w:t>l</w:t>
      </w:r>
      <w:r w:rsidR="00A370A1" w:rsidRPr="00E04CED">
        <w:rPr>
          <w:color w:val="000000" w:themeColor="text1"/>
        </w:rPr>
        <w:t xml:space="preserve">a </w:t>
      </w:r>
      <w:proofErr w:type="spellStart"/>
      <w:r w:rsidR="00A370A1" w:rsidRPr="00E04CED">
        <w:rPr>
          <w:color w:val="000000" w:themeColor="text1"/>
        </w:rPr>
        <w:t>formación</w:t>
      </w:r>
      <w:proofErr w:type="spellEnd"/>
      <w:r w:rsidR="00A370A1" w:rsidRPr="00E04CED">
        <w:rPr>
          <w:color w:val="000000" w:themeColor="text1"/>
        </w:rPr>
        <w:t xml:space="preserve"> de </w:t>
      </w:r>
      <w:proofErr w:type="spellStart"/>
      <w:r w:rsidR="00A370A1" w:rsidRPr="00E04CED">
        <w:rPr>
          <w:color w:val="000000" w:themeColor="text1"/>
        </w:rPr>
        <w:t>anticuerpos</w:t>
      </w:r>
      <w:proofErr w:type="spellEnd"/>
      <w:r w:rsidR="00A370A1" w:rsidRPr="00E04CED">
        <w:rPr>
          <w:color w:val="000000" w:themeColor="text1"/>
        </w:rPr>
        <w:t xml:space="preserve"> </w:t>
      </w:r>
      <w:proofErr w:type="spellStart"/>
      <w:r w:rsidR="00A370A1" w:rsidRPr="00E04CED">
        <w:rPr>
          <w:color w:val="000000" w:themeColor="text1"/>
        </w:rPr>
        <w:t>fue</w:t>
      </w:r>
      <w:proofErr w:type="spellEnd"/>
      <w:r w:rsidR="00A370A1" w:rsidRPr="00E04CED">
        <w:rPr>
          <w:color w:val="000000" w:themeColor="text1"/>
        </w:rPr>
        <w:t xml:space="preserve"> </w:t>
      </w:r>
      <w:proofErr w:type="spellStart"/>
      <w:r w:rsidR="00A370A1" w:rsidRPr="00E04CED">
        <w:rPr>
          <w:color w:val="000000" w:themeColor="text1"/>
          <w:lang w:val="es-ES_tradnl"/>
        </w:rPr>
        <w:t>inf</w:t>
      </w:r>
      <w:r w:rsidR="00A370A1" w:rsidRPr="00E04CED">
        <w:rPr>
          <w:color w:val="000000" w:themeColor="text1"/>
        </w:rPr>
        <w:t>e</w:t>
      </w:r>
      <w:r w:rsidR="00A370A1" w:rsidRPr="00E04CED">
        <w:rPr>
          <w:color w:val="000000" w:themeColor="text1"/>
          <w:lang w:val="es-ES_tradnl"/>
        </w:rPr>
        <w:t>ri</w:t>
      </w:r>
      <w:proofErr w:type="spellEnd"/>
      <w:r w:rsidR="00A370A1" w:rsidRPr="00E04CED">
        <w:rPr>
          <w:color w:val="000000" w:themeColor="text1"/>
        </w:rPr>
        <w:t xml:space="preserve">or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comparación</w:t>
      </w:r>
      <w:proofErr w:type="spellEnd"/>
      <w:r w:rsidRPr="00E04CED">
        <w:rPr>
          <w:color w:val="000000" w:themeColor="text1"/>
        </w:rPr>
        <w:t xml:space="preserve"> con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uso</w:t>
      </w:r>
      <w:proofErr w:type="spellEnd"/>
      <w:r w:rsidRPr="00E04CED">
        <w:rPr>
          <w:color w:val="000000" w:themeColor="text1"/>
        </w:rPr>
        <w:t xml:space="preserve"> </w:t>
      </w:r>
      <w:r w:rsidR="005A51EB" w:rsidRPr="00E04CED">
        <w:rPr>
          <w:color w:val="000000" w:themeColor="text1"/>
          <w:lang w:val="es-ES_tradnl"/>
        </w:rPr>
        <w:t>en</w:t>
      </w:r>
      <w:r w:rsidR="005A51EB" w:rsidRPr="00E04CED">
        <w:rPr>
          <w:color w:val="000000" w:themeColor="text1"/>
        </w:rPr>
        <w:t xml:space="preserve"> </w:t>
      </w:r>
      <w:proofErr w:type="spellStart"/>
      <w:r w:rsidRPr="00E04CED">
        <w:rPr>
          <w:color w:val="000000" w:themeColor="text1"/>
        </w:rPr>
        <w:t>monoterapia</w:t>
      </w:r>
      <w:proofErr w:type="spellEnd"/>
      <w:r w:rsidRPr="00E04CED">
        <w:rPr>
          <w:color w:val="000000" w:themeColor="text1"/>
        </w:rPr>
        <w:t xml:space="preserve">. La </w:t>
      </w:r>
      <w:proofErr w:type="spellStart"/>
      <w:r w:rsidRPr="00E04CED">
        <w:rPr>
          <w:color w:val="000000" w:themeColor="text1"/>
        </w:rPr>
        <w:t>administración</w:t>
      </w:r>
      <w:proofErr w:type="spellEnd"/>
      <w:r w:rsidRPr="00E04CED">
        <w:rPr>
          <w:color w:val="000000" w:themeColor="text1"/>
        </w:rPr>
        <w:t xml:space="preserve"> de adalimumab sin </w:t>
      </w:r>
      <w:proofErr w:type="spellStart"/>
      <w:r w:rsidRPr="00E04CED">
        <w:rPr>
          <w:color w:val="000000" w:themeColor="text1"/>
        </w:rPr>
        <w:t>metotrexato</w:t>
      </w:r>
      <w:proofErr w:type="spellEnd"/>
      <w:r w:rsidRPr="00E04CED">
        <w:rPr>
          <w:color w:val="000000" w:themeColor="text1"/>
        </w:rPr>
        <w:t xml:space="preserve"> </w:t>
      </w:r>
      <w:proofErr w:type="spellStart"/>
      <w:r w:rsidRPr="00E04CED">
        <w:rPr>
          <w:color w:val="000000" w:themeColor="text1"/>
        </w:rPr>
        <w:t>resultó</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un </w:t>
      </w:r>
      <w:proofErr w:type="spellStart"/>
      <w:r w:rsidRPr="00E04CED">
        <w:rPr>
          <w:color w:val="000000" w:themeColor="text1"/>
        </w:rPr>
        <w:t>incremento</w:t>
      </w:r>
      <w:proofErr w:type="spellEnd"/>
      <w:r w:rsidRPr="00E04CED">
        <w:rPr>
          <w:color w:val="000000" w:themeColor="text1"/>
        </w:rPr>
        <w:t xml:space="preserve"> de la </w:t>
      </w:r>
      <w:proofErr w:type="spellStart"/>
      <w:r w:rsidRPr="00E04CED">
        <w:rPr>
          <w:color w:val="000000" w:themeColor="text1"/>
        </w:rPr>
        <w:t>formación</w:t>
      </w:r>
      <w:proofErr w:type="spellEnd"/>
      <w:r w:rsidRPr="00E04CED">
        <w:rPr>
          <w:color w:val="000000" w:themeColor="text1"/>
        </w:rPr>
        <w:t xml:space="preserve"> de </w:t>
      </w:r>
      <w:proofErr w:type="spellStart"/>
      <w:r w:rsidRPr="00E04CED">
        <w:rPr>
          <w:color w:val="000000" w:themeColor="text1"/>
        </w:rPr>
        <w:t>anticuerpos</w:t>
      </w:r>
      <w:proofErr w:type="spellEnd"/>
      <w:r w:rsidRPr="00E04CED">
        <w:rPr>
          <w:color w:val="000000" w:themeColor="text1"/>
        </w:rPr>
        <w:t xml:space="preserve">, del </w:t>
      </w:r>
      <w:proofErr w:type="spellStart"/>
      <w:r w:rsidRPr="00E04CED">
        <w:rPr>
          <w:color w:val="000000" w:themeColor="text1"/>
        </w:rPr>
        <w:t>aclaramiento</w:t>
      </w:r>
      <w:proofErr w:type="spellEnd"/>
      <w:r w:rsidRPr="00E04CED">
        <w:rPr>
          <w:color w:val="000000" w:themeColor="text1"/>
        </w:rPr>
        <w:t xml:space="preserve"> y </w:t>
      </w:r>
      <w:proofErr w:type="spellStart"/>
      <w:r w:rsidRPr="00E04CED">
        <w:rPr>
          <w:color w:val="000000" w:themeColor="text1"/>
        </w:rPr>
        <w:t>redujo</w:t>
      </w:r>
      <w:proofErr w:type="spellEnd"/>
      <w:r w:rsidRPr="00E04CED">
        <w:rPr>
          <w:color w:val="000000" w:themeColor="text1"/>
        </w:rPr>
        <w:t xml:space="preserve"> la </w:t>
      </w:r>
      <w:proofErr w:type="spellStart"/>
      <w:r w:rsidRPr="00E04CED">
        <w:rPr>
          <w:color w:val="000000" w:themeColor="text1"/>
        </w:rPr>
        <w:t>eficacia</w:t>
      </w:r>
      <w:proofErr w:type="spellEnd"/>
      <w:r w:rsidRPr="00E04CED">
        <w:rPr>
          <w:color w:val="000000" w:themeColor="text1"/>
        </w:rPr>
        <w:t xml:space="preserve"> de adalimumab (</w:t>
      </w:r>
      <w:proofErr w:type="spellStart"/>
      <w:r w:rsidRPr="00E04CED">
        <w:rPr>
          <w:color w:val="000000" w:themeColor="text1"/>
        </w:rPr>
        <w:t>ver</w:t>
      </w:r>
      <w:proofErr w:type="spellEnd"/>
      <w:r w:rsidRPr="00E04CED">
        <w:rPr>
          <w:color w:val="000000" w:themeColor="text1"/>
        </w:rPr>
        <w:t xml:space="preserve"> </w:t>
      </w:r>
      <w:proofErr w:type="spellStart"/>
      <w:r w:rsidRPr="00E04CED">
        <w:rPr>
          <w:color w:val="000000" w:themeColor="text1"/>
        </w:rPr>
        <w:t>sección</w:t>
      </w:r>
      <w:proofErr w:type="spellEnd"/>
      <w:r w:rsidRPr="00E04CED">
        <w:rPr>
          <w:color w:val="000000" w:themeColor="text1"/>
        </w:rPr>
        <w:t> 5.1).</w:t>
      </w:r>
    </w:p>
    <w:p w14:paraId="0413BC19" w14:textId="77777777" w:rsidR="00C355EC" w:rsidRPr="00E04CED" w:rsidRDefault="00C355EC" w:rsidP="0009685B">
      <w:pPr>
        <w:pStyle w:val="BodyText"/>
        <w:widowControl/>
        <w:kinsoku w:val="0"/>
        <w:overflowPunct w:val="0"/>
        <w:ind w:left="0"/>
        <w:rPr>
          <w:color w:val="000000" w:themeColor="text1"/>
        </w:rPr>
      </w:pPr>
    </w:p>
    <w:p w14:paraId="0423C3BB" w14:textId="77777777" w:rsidR="00C355EC" w:rsidRPr="00E04CED" w:rsidRDefault="00C355EC" w:rsidP="0009685B">
      <w:pPr>
        <w:pStyle w:val="BodyText"/>
        <w:widowControl/>
        <w:kinsoku w:val="0"/>
        <w:overflowPunct w:val="0"/>
        <w:ind w:left="0"/>
        <w:rPr>
          <w:color w:val="000000" w:themeColor="text1"/>
        </w:rPr>
      </w:pPr>
      <w:r w:rsidRPr="00E04CED">
        <w:rPr>
          <w:color w:val="000000" w:themeColor="text1"/>
        </w:rPr>
        <w:lastRenderedPageBreak/>
        <w:t xml:space="preserve">La </w:t>
      </w:r>
      <w:proofErr w:type="spellStart"/>
      <w:r w:rsidRPr="00E04CED">
        <w:rPr>
          <w:color w:val="000000" w:themeColor="text1"/>
        </w:rPr>
        <w:t>administración</w:t>
      </w:r>
      <w:proofErr w:type="spellEnd"/>
      <w:r w:rsidRPr="00E04CED">
        <w:rPr>
          <w:color w:val="000000" w:themeColor="text1"/>
        </w:rPr>
        <w:t xml:space="preserve"> </w:t>
      </w:r>
      <w:proofErr w:type="spellStart"/>
      <w:r w:rsidRPr="00E04CED">
        <w:rPr>
          <w:color w:val="000000" w:themeColor="text1"/>
        </w:rPr>
        <w:t>conjunta</w:t>
      </w:r>
      <w:proofErr w:type="spellEnd"/>
      <w:r w:rsidRPr="00E04CED">
        <w:rPr>
          <w:color w:val="000000" w:themeColor="text1"/>
        </w:rPr>
        <w:t xml:space="preserve"> de </w:t>
      </w:r>
      <w:proofErr w:type="spellStart"/>
      <w:r w:rsidRPr="00E04CED">
        <w:rPr>
          <w:color w:val="000000" w:themeColor="text1"/>
        </w:rPr>
        <w:t>Amsparity</w:t>
      </w:r>
      <w:proofErr w:type="spellEnd"/>
      <w:r w:rsidRPr="00E04CED">
        <w:rPr>
          <w:color w:val="000000" w:themeColor="text1"/>
        </w:rPr>
        <w:t xml:space="preserve"> y anakinra no </w:t>
      </w:r>
      <w:proofErr w:type="spellStart"/>
      <w:r w:rsidRPr="00E04CED">
        <w:rPr>
          <w:color w:val="000000" w:themeColor="text1"/>
        </w:rPr>
        <w:t>está</w:t>
      </w:r>
      <w:proofErr w:type="spellEnd"/>
      <w:r w:rsidRPr="00E04CED">
        <w:rPr>
          <w:color w:val="000000" w:themeColor="text1"/>
        </w:rPr>
        <w:t xml:space="preserve"> </w:t>
      </w:r>
      <w:proofErr w:type="spellStart"/>
      <w:r w:rsidRPr="00E04CED">
        <w:rPr>
          <w:color w:val="000000" w:themeColor="text1"/>
        </w:rPr>
        <w:t>recomendada</w:t>
      </w:r>
      <w:proofErr w:type="spellEnd"/>
      <w:r w:rsidRPr="00E04CED">
        <w:rPr>
          <w:color w:val="000000" w:themeColor="text1"/>
        </w:rPr>
        <w:t xml:space="preserve"> (</w:t>
      </w:r>
      <w:proofErr w:type="spellStart"/>
      <w:r w:rsidRPr="00E04CED">
        <w:rPr>
          <w:color w:val="000000" w:themeColor="text1"/>
        </w:rPr>
        <w:t>ver</w:t>
      </w:r>
      <w:proofErr w:type="spellEnd"/>
      <w:r w:rsidRPr="00E04CED">
        <w:rPr>
          <w:color w:val="000000" w:themeColor="text1"/>
        </w:rPr>
        <w:t xml:space="preserve"> </w:t>
      </w:r>
      <w:proofErr w:type="spellStart"/>
      <w:r w:rsidRPr="00E04CED">
        <w:rPr>
          <w:color w:val="000000" w:themeColor="text1"/>
        </w:rPr>
        <w:t>sección</w:t>
      </w:r>
      <w:proofErr w:type="spellEnd"/>
      <w:r w:rsidRPr="00E04CED">
        <w:rPr>
          <w:color w:val="000000" w:themeColor="text1"/>
        </w:rPr>
        <w:t xml:space="preserve"> 4.4 “Administración </w:t>
      </w:r>
      <w:proofErr w:type="spellStart"/>
      <w:r w:rsidRPr="00E04CED">
        <w:rPr>
          <w:color w:val="000000" w:themeColor="text1"/>
        </w:rPr>
        <w:t>concomitante</w:t>
      </w:r>
      <w:proofErr w:type="spellEnd"/>
      <w:r w:rsidRPr="00E04CED">
        <w:rPr>
          <w:color w:val="000000" w:themeColor="text1"/>
        </w:rPr>
        <w:t xml:space="preserve"> de FAME </w:t>
      </w:r>
      <w:proofErr w:type="spellStart"/>
      <w:r w:rsidRPr="00E04CED">
        <w:rPr>
          <w:color w:val="000000" w:themeColor="text1"/>
        </w:rPr>
        <w:t>biológicos</w:t>
      </w:r>
      <w:proofErr w:type="spellEnd"/>
      <w:r w:rsidRPr="00E04CED">
        <w:rPr>
          <w:color w:val="000000" w:themeColor="text1"/>
        </w:rPr>
        <w:t xml:space="preserve"> o </w:t>
      </w:r>
      <w:proofErr w:type="spellStart"/>
      <w:r w:rsidRPr="00E04CED">
        <w:rPr>
          <w:color w:val="000000" w:themeColor="text1"/>
        </w:rPr>
        <w:t>antagonistas</w:t>
      </w:r>
      <w:proofErr w:type="spellEnd"/>
      <w:r w:rsidRPr="00E04CED">
        <w:rPr>
          <w:color w:val="000000" w:themeColor="text1"/>
        </w:rPr>
        <w:t xml:space="preserve"> del TNF”).</w:t>
      </w:r>
    </w:p>
    <w:p w14:paraId="6B189CB2" w14:textId="77777777" w:rsidR="00C355EC" w:rsidRPr="00E04CED" w:rsidRDefault="00C355EC" w:rsidP="0009685B">
      <w:pPr>
        <w:pStyle w:val="BodyText"/>
        <w:widowControl/>
        <w:kinsoku w:val="0"/>
        <w:overflowPunct w:val="0"/>
        <w:ind w:left="0"/>
        <w:rPr>
          <w:color w:val="000000" w:themeColor="text1"/>
          <w:szCs w:val="21"/>
        </w:rPr>
      </w:pPr>
    </w:p>
    <w:p w14:paraId="2A40489C" w14:textId="77777777" w:rsidR="00C355EC" w:rsidRPr="00E04CED" w:rsidRDefault="00C355EC" w:rsidP="0009685B">
      <w:pPr>
        <w:pStyle w:val="BodyText"/>
        <w:widowControl/>
        <w:kinsoku w:val="0"/>
        <w:overflowPunct w:val="0"/>
        <w:ind w:left="0"/>
        <w:rPr>
          <w:color w:val="000000" w:themeColor="text1"/>
        </w:rPr>
      </w:pPr>
      <w:r w:rsidRPr="00E04CED">
        <w:rPr>
          <w:color w:val="000000" w:themeColor="text1"/>
        </w:rPr>
        <w:t xml:space="preserve">La </w:t>
      </w:r>
      <w:proofErr w:type="spellStart"/>
      <w:r w:rsidRPr="00E04CED">
        <w:rPr>
          <w:color w:val="000000" w:themeColor="text1"/>
        </w:rPr>
        <w:t>administración</w:t>
      </w:r>
      <w:proofErr w:type="spellEnd"/>
      <w:r w:rsidRPr="00E04CED">
        <w:rPr>
          <w:color w:val="000000" w:themeColor="text1"/>
        </w:rPr>
        <w:t xml:space="preserve"> </w:t>
      </w:r>
      <w:proofErr w:type="spellStart"/>
      <w:r w:rsidRPr="00E04CED">
        <w:rPr>
          <w:color w:val="000000" w:themeColor="text1"/>
        </w:rPr>
        <w:t>conjunta</w:t>
      </w:r>
      <w:proofErr w:type="spellEnd"/>
      <w:r w:rsidRPr="00E04CED">
        <w:rPr>
          <w:color w:val="000000" w:themeColor="text1"/>
        </w:rPr>
        <w:t xml:space="preserve"> de </w:t>
      </w:r>
      <w:proofErr w:type="spellStart"/>
      <w:r w:rsidRPr="00E04CED">
        <w:rPr>
          <w:color w:val="000000" w:themeColor="text1"/>
        </w:rPr>
        <w:t>Amsparity</w:t>
      </w:r>
      <w:proofErr w:type="spellEnd"/>
      <w:r w:rsidRPr="00E04CED">
        <w:rPr>
          <w:color w:val="000000" w:themeColor="text1"/>
        </w:rPr>
        <w:t xml:space="preserve"> y abatacept no </w:t>
      </w:r>
      <w:proofErr w:type="spellStart"/>
      <w:r w:rsidRPr="00E04CED">
        <w:rPr>
          <w:color w:val="000000" w:themeColor="text1"/>
        </w:rPr>
        <w:t>está</w:t>
      </w:r>
      <w:proofErr w:type="spellEnd"/>
      <w:r w:rsidRPr="00E04CED">
        <w:rPr>
          <w:color w:val="000000" w:themeColor="text1"/>
        </w:rPr>
        <w:t xml:space="preserve"> </w:t>
      </w:r>
      <w:proofErr w:type="spellStart"/>
      <w:r w:rsidRPr="00E04CED">
        <w:rPr>
          <w:color w:val="000000" w:themeColor="text1"/>
        </w:rPr>
        <w:t>recomendada</w:t>
      </w:r>
      <w:proofErr w:type="spellEnd"/>
      <w:r w:rsidRPr="00E04CED">
        <w:rPr>
          <w:color w:val="000000" w:themeColor="text1"/>
        </w:rPr>
        <w:t xml:space="preserve"> (</w:t>
      </w:r>
      <w:proofErr w:type="spellStart"/>
      <w:r w:rsidRPr="00E04CED">
        <w:rPr>
          <w:color w:val="000000" w:themeColor="text1"/>
        </w:rPr>
        <w:t>ver</w:t>
      </w:r>
      <w:proofErr w:type="spellEnd"/>
      <w:r w:rsidRPr="00E04CED">
        <w:rPr>
          <w:color w:val="000000" w:themeColor="text1"/>
        </w:rPr>
        <w:t xml:space="preserve"> </w:t>
      </w:r>
      <w:proofErr w:type="spellStart"/>
      <w:r w:rsidRPr="00E04CED">
        <w:rPr>
          <w:color w:val="000000" w:themeColor="text1"/>
        </w:rPr>
        <w:t>sección</w:t>
      </w:r>
      <w:proofErr w:type="spellEnd"/>
      <w:r w:rsidRPr="00E04CED">
        <w:rPr>
          <w:color w:val="000000" w:themeColor="text1"/>
        </w:rPr>
        <w:t xml:space="preserve"> 4.4 “Administración </w:t>
      </w:r>
      <w:proofErr w:type="spellStart"/>
      <w:r w:rsidRPr="00E04CED">
        <w:rPr>
          <w:color w:val="000000" w:themeColor="text1"/>
        </w:rPr>
        <w:t>concomitante</w:t>
      </w:r>
      <w:proofErr w:type="spellEnd"/>
      <w:r w:rsidRPr="00E04CED">
        <w:rPr>
          <w:color w:val="000000" w:themeColor="text1"/>
        </w:rPr>
        <w:t xml:space="preserve"> de FAME </w:t>
      </w:r>
      <w:proofErr w:type="spellStart"/>
      <w:r w:rsidRPr="00E04CED">
        <w:rPr>
          <w:color w:val="000000" w:themeColor="text1"/>
        </w:rPr>
        <w:t>biológicos</w:t>
      </w:r>
      <w:proofErr w:type="spellEnd"/>
      <w:r w:rsidRPr="00E04CED">
        <w:rPr>
          <w:color w:val="000000" w:themeColor="text1"/>
        </w:rPr>
        <w:t xml:space="preserve"> o </w:t>
      </w:r>
      <w:proofErr w:type="spellStart"/>
      <w:r w:rsidRPr="00E04CED">
        <w:rPr>
          <w:color w:val="000000" w:themeColor="text1"/>
        </w:rPr>
        <w:t>antagonistas</w:t>
      </w:r>
      <w:proofErr w:type="spellEnd"/>
      <w:r w:rsidRPr="00E04CED">
        <w:rPr>
          <w:color w:val="000000" w:themeColor="text1"/>
        </w:rPr>
        <w:t xml:space="preserve"> del TNF”).</w:t>
      </w:r>
    </w:p>
    <w:p w14:paraId="7F2E4A88" w14:textId="77777777" w:rsidR="00C355EC" w:rsidRPr="00E04CED" w:rsidRDefault="00C355EC" w:rsidP="0009685B">
      <w:pPr>
        <w:rPr>
          <w:color w:val="000000" w:themeColor="text1"/>
        </w:rPr>
      </w:pPr>
    </w:p>
    <w:p w14:paraId="2DEE36A6" w14:textId="77777777" w:rsidR="00C355EC" w:rsidRPr="00E04CED" w:rsidRDefault="00C355EC" w:rsidP="006C5F35">
      <w:pPr>
        <w:pStyle w:val="BodyText"/>
        <w:keepNext/>
        <w:widowControl/>
        <w:numPr>
          <w:ilvl w:val="1"/>
          <w:numId w:val="11"/>
        </w:numPr>
        <w:kinsoku w:val="0"/>
        <w:overflowPunct w:val="0"/>
        <w:spacing w:before="8"/>
        <w:ind w:left="0" w:firstLine="0"/>
        <w:rPr>
          <w:b/>
          <w:bCs/>
          <w:color w:val="000000" w:themeColor="text1"/>
        </w:rPr>
      </w:pPr>
      <w:proofErr w:type="spellStart"/>
      <w:r w:rsidRPr="00E04CED">
        <w:rPr>
          <w:b/>
          <w:bCs/>
          <w:color w:val="000000" w:themeColor="text1"/>
        </w:rPr>
        <w:t>Fertilidad</w:t>
      </w:r>
      <w:proofErr w:type="spellEnd"/>
      <w:r w:rsidRPr="00E04CED">
        <w:rPr>
          <w:b/>
          <w:bCs/>
          <w:color w:val="000000" w:themeColor="text1"/>
        </w:rPr>
        <w:t xml:space="preserve">, </w:t>
      </w:r>
      <w:proofErr w:type="spellStart"/>
      <w:r w:rsidRPr="00E04CED">
        <w:rPr>
          <w:b/>
          <w:bCs/>
          <w:color w:val="000000" w:themeColor="text1"/>
        </w:rPr>
        <w:t>embarazo</w:t>
      </w:r>
      <w:proofErr w:type="spellEnd"/>
      <w:r w:rsidRPr="00E04CED">
        <w:rPr>
          <w:b/>
          <w:bCs/>
          <w:color w:val="000000" w:themeColor="text1"/>
        </w:rPr>
        <w:t xml:space="preserve"> y </w:t>
      </w:r>
      <w:proofErr w:type="spellStart"/>
      <w:r w:rsidRPr="00E04CED">
        <w:rPr>
          <w:b/>
          <w:bCs/>
          <w:color w:val="000000" w:themeColor="text1"/>
        </w:rPr>
        <w:t>lactancia</w:t>
      </w:r>
      <w:proofErr w:type="spellEnd"/>
    </w:p>
    <w:p w14:paraId="26B33FDE" w14:textId="77777777" w:rsidR="00785BDA" w:rsidRPr="00E04CED" w:rsidRDefault="00785BDA" w:rsidP="00FB4510">
      <w:pPr>
        <w:pStyle w:val="BodyText"/>
        <w:keepNext/>
        <w:widowControl/>
        <w:kinsoku w:val="0"/>
        <w:overflowPunct w:val="0"/>
        <w:ind w:left="0"/>
        <w:rPr>
          <w:color w:val="000000" w:themeColor="text1"/>
          <w:u w:val="single"/>
          <w:lang w:val="en-GB"/>
        </w:rPr>
      </w:pPr>
    </w:p>
    <w:p w14:paraId="45A5FF04" w14:textId="77777777" w:rsidR="00785BDA" w:rsidRPr="00E04CED" w:rsidRDefault="00785BDA" w:rsidP="00B35ABE">
      <w:pPr>
        <w:pStyle w:val="BodyText"/>
        <w:keepNext/>
        <w:widowControl/>
        <w:kinsoku w:val="0"/>
        <w:overflowPunct w:val="0"/>
        <w:ind w:left="0"/>
        <w:rPr>
          <w:color w:val="000000" w:themeColor="text1"/>
          <w:u w:val="single"/>
        </w:rPr>
      </w:pPr>
      <w:r w:rsidRPr="00E04CED">
        <w:rPr>
          <w:color w:val="000000" w:themeColor="text1"/>
          <w:u w:val="single"/>
        </w:rPr>
        <w:t xml:space="preserve">Mujeres </w:t>
      </w:r>
      <w:proofErr w:type="spellStart"/>
      <w:r w:rsidRPr="00E04CED">
        <w:rPr>
          <w:color w:val="000000" w:themeColor="text1"/>
          <w:u w:val="single"/>
        </w:rPr>
        <w:t>en</w:t>
      </w:r>
      <w:proofErr w:type="spellEnd"/>
      <w:r w:rsidRPr="00E04CED">
        <w:rPr>
          <w:color w:val="000000" w:themeColor="text1"/>
          <w:u w:val="single"/>
        </w:rPr>
        <w:t xml:space="preserve"> </w:t>
      </w:r>
      <w:proofErr w:type="spellStart"/>
      <w:r w:rsidRPr="00E04CED">
        <w:rPr>
          <w:color w:val="000000" w:themeColor="text1"/>
          <w:u w:val="single"/>
        </w:rPr>
        <w:t>edad</w:t>
      </w:r>
      <w:proofErr w:type="spellEnd"/>
      <w:r w:rsidRPr="00E04CED">
        <w:rPr>
          <w:color w:val="000000" w:themeColor="text1"/>
          <w:u w:val="single"/>
        </w:rPr>
        <w:t xml:space="preserve"> </w:t>
      </w:r>
      <w:proofErr w:type="spellStart"/>
      <w:r w:rsidRPr="00E04CED">
        <w:rPr>
          <w:color w:val="000000" w:themeColor="text1"/>
          <w:u w:val="single"/>
        </w:rPr>
        <w:t>fértil</w:t>
      </w:r>
      <w:proofErr w:type="spellEnd"/>
    </w:p>
    <w:p w14:paraId="0C350E5A" w14:textId="77777777" w:rsidR="00054A92" w:rsidRPr="00E04CED" w:rsidRDefault="00054A92" w:rsidP="0009685B">
      <w:pPr>
        <w:pStyle w:val="BodyText"/>
        <w:widowControl/>
        <w:kinsoku w:val="0"/>
        <w:overflowPunct w:val="0"/>
        <w:ind w:left="0"/>
        <w:rPr>
          <w:color w:val="000000" w:themeColor="text1"/>
          <w:lang w:val="en-GB"/>
        </w:rPr>
      </w:pPr>
    </w:p>
    <w:p w14:paraId="6A745AA0" w14:textId="77777777" w:rsidR="00785BDA" w:rsidRPr="00E04CED" w:rsidRDefault="00785BDA" w:rsidP="0009685B">
      <w:pPr>
        <w:pStyle w:val="BodyText"/>
        <w:widowControl/>
        <w:kinsoku w:val="0"/>
        <w:overflowPunct w:val="0"/>
        <w:ind w:left="0"/>
        <w:rPr>
          <w:color w:val="000000" w:themeColor="text1"/>
        </w:rPr>
      </w:pPr>
      <w:r w:rsidRPr="00E04CED">
        <w:rPr>
          <w:color w:val="000000" w:themeColor="text1"/>
        </w:rPr>
        <w:t xml:space="preserve">Las </w:t>
      </w:r>
      <w:proofErr w:type="spellStart"/>
      <w:r w:rsidRPr="00E04CED">
        <w:rPr>
          <w:color w:val="000000" w:themeColor="text1"/>
        </w:rPr>
        <w:t>mujeres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edad</w:t>
      </w:r>
      <w:proofErr w:type="spellEnd"/>
      <w:r w:rsidRPr="00E04CED">
        <w:rPr>
          <w:color w:val="000000" w:themeColor="text1"/>
        </w:rPr>
        <w:t xml:space="preserve"> </w:t>
      </w:r>
      <w:proofErr w:type="spellStart"/>
      <w:r w:rsidRPr="00E04CED">
        <w:rPr>
          <w:color w:val="000000" w:themeColor="text1"/>
        </w:rPr>
        <w:t>fértil</w:t>
      </w:r>
      <w:proofErr w:type="spellEnd"/>
      <w:r w:rsidRPr="00E04CED">
        <w:rPr>
          <w:color w:val="000000" w:themeColor="text1"/>
        </w:rPr>
        <w:t xml:space="preserve"> </w:t>
      </w:r>
      <w:proofErr w:type="spellStart"/>
      <w:r w:rsidRPr="00E04CED">
        <w:rPr>
          <w:color w:val="000000" w:themeColor="text1"/>
        </w:rPr>
        <w:t>deben</w:t>
      </w:r>
      <w:proofErr w:type="spellEnd"/>
      <w:r w:rsidRPr="00E04CED">
        <w:rPr>
          <w:color w:val="000000" w:themeColor="text1"/>
        </w:rPr>
        <w:t xml:space="preserve"> </w:t>
      </w:r>
      <w:proofErr w:type="spellStart"/>
      <w:r w:rsidRPr="00E04CED">
        <w:rPr>
          <w:color w:val="000000" w:themeColor="text1"/>
        </w:rPr>
        <w:t>considerar</w:t>
      </w:r>
      <w:proofErr w:type="spellEnd"/>
      <w:r w:rsidRPr="00E04CED">
        <w:rPr>
          <w:color w:val="000000" w:themeColor="text1"/>
        </w:rPr>
        <w:t xml:space="preserve"> </w:t>
      </w:r>
      <w:proofErr w:type="spellStart"/>
      <w:r w:rsidRPr="00E04CED">
        <w:rPr>
          <w:color w:val="000000" w:themeColor="text1"/>
        </w:rPr>
        <w:t>utilizar</w:t>
      </w:r>
      <w:proofErr w:type="spellEnd"/>
      <w:r w:rsidRPr="00E04CED">
        <w:rPr>
          <w:color w:val="000000" w:themeColor="text1"/>
        </w:rPr>
        <w:t xml:space="preserve"> un </w:t>
      </w:r>
      <w:proofErr w:type="spellStart"/>
      <w:r w:rsidRPr="00E04CED">
        <w:rPr>
          <w:color w:val="000000" w:themeColor="text1"/>
        </w:rPr>
        <w:t>método</w:t>
      </w:r>
      <w:proofErr w:type="spellEnd"/>
      <w:r w:rsidRPr="00E04CED">
        <w:rPr>
          <w:color w:val="000000" w:themeColor="text1"/>
        </w:rPr>
        <w:t xml:space="preserve"> </w:t>
      </w:r>
      <w:proofErr w:type="spellStart"/>
      <w:r w:rsidRPr="00E04CED">
        <w:rPr>
          <w:color w:val="000000" w:themeColor="text1"/>
        </w:rPr>
        <w:t>anticonceptivo</w:t>
      </w:r>
      <w:proofErr w:type="spellEnd"/>
      <w:r w:rsidRPr="00E04CED">
        <w:rPr>
          <w:color w:val="000000" w:themeColor="text1"/>
        </w:rPr>
        <w:t xml:space="preserve"> </w:t>
      </w:r>
      <w:proofErr w:type="spellStart"/>
      <w:r w:rsidRPr="00E04CED">
        <w:rPr>
          <w:color w:val="000000" w:themeColor="text1"/>
        </w:rPr>
        <w:t>adecuado</w:t>
      </w:r>
      <w:proofErr w:type="spellEnd"/>
      <w:r w:rsidRPr="00E04CED">
        <w:rPr>
          <w:color w:val="000000" w:themeColor="text1"/>
        </w:rPr>
        <w:t xml:space="preserve"> para </w:t>
      </w:r>
      <w:proofErr w:type="spellStart"/>
      <w:r w:rsidRPr="00E04CED">
        <w:rPr>
          <w:color w:val="000000" w:themeColor="text1"/>
        </w:rPr>
        <w:t>prevenir</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embarazo</w:t>
      </w:r>
      <w:proofErr w:type="spellEnd"/>
      <w:r w:rsidRPr="00E04CED">
        <w:rPr>
          <w:color w:val="000000" w:themeColor="text1"/>
        </w:rPr>
        <w:t xml:space="preserve"> y </w:t>
      </w:r>
      <w:proofErr w:type="spellStart"/>
      <w:r w:rsidRPr="00E04CED">
        <w:rPr>
          <w:color w:val="000000" w:themeColor="text1"/>
        </w:rPr>
        <w:t>continuar</w:t>
      </w:r>
      <w:proofErr w:type="spellEnd"/>
      <w:r w:rsidRPr="00E04CED">
        <w:rPr>
          <w:color w:val="000000" w:themeColor="text1"/>
        </w:rPr>
        <w:t xml:space="preserv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uso</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al </w:t>
      </w:r>
      <w:proofErr w:type="spellStart"/>
      <w:r w:rsidRPr="00E04CED">
        <w:rPr>
          <w:color w:val="000000" w:themeColor="text1"/>
        </w:rPr>
        <w:t>menos</w:t>
      </w:r>
      <w:proofErr w:type="spellEnd"/>
      <w:r w:rsidRPr="00E04CED">
        <w:rPr>
          <w:color w:val="000000" w:themeColor="text1"/>
        </w:rPr>
        <w:t xml:space="preserve"> </w:t>
      </w:r>
      <w:proofErr w:type="spellStart"/>
      <w:r w:rsidRPr="00E04CED">
        <w:rPr>
          <w:color w:val="000000" w:themeColor="text1"/>
        </w:rPr>
        <w:t>cinco</w:t>
      </w:r>
      <w:proofErr w:type="spellEnd"/>
      <w:r w:rsidRPr="00E04CED">
        <w:rPr>
          <w:color w:val="000000" w:themeColor="text1"/>
        </w:rPr>
        <w:t xml:space="preserve"> meses </w:t>
      </w:r>
      <w:proofErr w:type="spellStart"/>
      <w:r w:rsidRPr="00E04CED">
        <w:rPr>
          <w:color w:val="000000" w:themeColor="text1"/>
        </w:rPr>
        <w:t>tras</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último</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w:t>
      </w:r>
      <w:proofErr w:type="spellStart"/>
      <w:r w:rsidRPr="00E04CED">
        <w:rPr>
          <w:color w:val="000000" w:themeColor="text1"/>
        </w:rPr>
        <w:t>Amsparity</w:t>
      </w:r>
      <w:proofErr w:type="spellEnd"/>
      <w:r w:rsidRPr="00E04CED">
        <w:rPr>
          <w:color w:val="000000" w:themeColor="text1"/>
        </w:rPr>
        <w:t>.</w:t>
      </w:r>
    </w:p>
    <w:p w14:paraId="0CC5945B" w14:textId="77777777" w:rsidR="00785BDA" w:rsidRPr="00E04CED" w:rsidRDefault="00785BDA" w:rsidP="0009685B">
      <w:pPr>
        <w:pStyle w:val="BodyText"/>
        <w:widowControl/>
        <w:kinsoku w:val="0"/>
        <w:overflowPunct w:val="0"/>
        <w:ind w:left="0"/>
        <w:rPr>
          <w:color w:val="000000" w:themeColor="text1"/>
          <w:u w:val="single"/>
        </w:rPr>
      </w:pPr>
    </w:p>
    <w:p w14:paraId="12D90D93" w14:textId="77777777" w:rsidR="00785BDA" w:rsidRPr="00E04CED" w:rsidRDefault="00785BDA" w:rsidP="0009685B">
      <w:pPr>
        <w:pStyle w:val="BodyText"/>
        <w:widowControl/>
        <w:kinsoku w:val="0"/>
        <w:overflowPunct w:val="0"/>
        <w:ind w:left="0"/>
        <w:rPr>
          <w:color w:val="000000" w:themeColor="text1"/>
          <w:u w:val="single"/>
        </w:rPr>
      </w:pPr>
      <w:proofErr w:type="spellStart"/>
      <w:r w:rsidRPr="00E04CED">
        <w:rPr>
          <w:color w:val="000000" w:themeColor="text1"/>
          <w:u w:val="single"/>
        </w:rPr>
        <w:t>Embarazo</w:t>
      </w:r>
      <w:proofErr w:type="spellEnd"/>
    </w:p>
    <w:p w14:paraId="2BEA81D1" w14:textId="77777777" w:rsidR="00054A92" w:rsidRPr="00E04CED" w:rsidRDefault="00054A92" w:rsidP="0009685B">
      <w:pPr>
        <w:pStyle w:val="BodyText"/>
        <w:widowControl/>
        <w:kinsoku w:val="0"/>
        <w:overflowPunct w:val="0"/>
        <w:ind w:left="0"/>
        <w:rPr>
          <w:color w:val="000000" w:themeColor="text1"/>
        </w:rPr>
      </w:pPr>
    </w:p>
    <w:p w14:paraId="5E82F85B" w14:textId="77777777" w:rsidR="00785BDA" w:rsidRPr="00E04CED" w:rsidRDefault="00785BDA" w:rsidP="0009685B">
      <w:pPr>
        <w:pStyle w:val="BodyText"/>
        <w:widowControl/>
        <w:kinsoku w:val="0"/>
        <w:overflowPunct w:val="0"/>
        <w:ind w:left="0"/>
        <w:rPr>
          <w:color w:val="000000" w:themeColor="text1"/>
        </w:rPr>
      </w:pPr>
      <w:r w:rsidRPr="00E04CED">
        <w:rPr>
          <w:color w:val="000000" w:themeColor="text1"/>
        </w:rPr>
        <w:t xml:space="preserve">Un gran </w:t>
      </w:r>
      <w:proofErr w:type="spellStart"/>
      <w:r w:rsidRPr="00E04CED">
        <w:rPr>
          <w:color w:val="000000" w:themeColor="text1"/>
        </w:rPr>
        <w:t>número</w:t>
      </w:r>
      <w:proofErr w:type="spellEnd"/>
      <w:r w:rsidRPr="00E04CED">
        <w:rPr>
          <w:color w:val="000000" w:themeColor="text1"/>
        </w:rPr>
        <w:t xml:space="preserve"> de </w:t>
      </w:r>
      <w:proofErr w:type="spellStart"/>
      <w:r w:rsidRPr="00E04CED">
        <w:rPr>
          <w:color w:val="000000" w:themeColor="text1"/>
        </w:rPr>
        <w:t>embarazos</w:t>
      </w:r>
      <w:proofErr w:type="spellEnd"/>
      <w:r w:rsidRPr="00E04CED">
        <w:rPr>
          <w:color w:val="000000" w:themeColor="text1"/>
        </w:rPr>
        <w:t xml:space="preserve"> (</w:t>
      </w:r>
      <w:proofErr w:type="spellStart"/>
      <w:r w:rsidRPr="00E04CED">
        <w:rPr>
          <w:color w:val="000000" w:themeColor="text1"/>
        </w:rPr>
        <w:t>aproximadamente</w:t>
      </w:r>
      <w:proofErr w:type="spellEnd"/>
      <w:r w:rsidRPr="00E04CED">
        <w:rPr>
          <w:color w:val="000000" w:themeColor="text1"/>
        </w:rPr>
        <w:t xml:space="preserve"> 2.100) </w:t>
      </w:r>
      <w:proofErr w:type="spellStart"/>
      <w:r w:rsidRPr="00E04CED">
        <w:rPr>
          <w:color w:val="000000" w:themeColor="text1"/>
        </w:rPr>
        <w:t>seguidos</w:t>
      </w:r>
      <w:proofErr w:type="spellEnd"/>
      <w:r w:rsidRPr="00E04CED">
        <w:rPr>
          <w:color w:val="000000" w:themeColor="text1"/>
        </w:rPr>
        <w:t xml:space="preserve"> de forma </w:t>
      </w:r>
      <w:proofErr w:type="spellStart"/>
      <w:r w:rsidRPr="00E04CED">
        <w:rPr>
          <w:color w:val="000000" w:themeColor="text1"/>
        </w:rPr>
        <w:t>prospectiva</w:t>
      </w:r>
      <w:proofErr w:type="spellEnd"/>
      <w:r w:rsidRPr="00E04CED">
        <w:rPr>
          <w:color w:val="000000" w:themeColor="text1"/>
        </w:rPr>
        <w:t xml:space="preserve"> y </w:t>
      </w:r>
      <w:proofErr w:type="spellStart"/>
      <w:r w:rsidRPr="00E04CED">
        <w:rPr>
          <w:color w:val="000000" w:themeColor="text1"/>
        </w:rPr>
        <w:t>expuestos</w:t>
      </w:r>
      <w:proofErr w:type="spellEnd"/>
      <w:r w:rsidRPr="00E04CED">
        <w:rPr>
          <w:color w:val="000000" w:themeColor="text1"/>
        </w:rPr>
        <w:t xml:space="preserve"> a adalimumab, </w:t>
      </w:r>
      <w:proofErr w:type="spellStart"/>
      <w:r w:rsidRPr="00E04CED">
        <w:rPr>
          <w:color w:val="000000" w:themeColor="text1"/>
        </w:rPr>
        <w:t>resultando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nacimientos</w:t>
      </w:r>
      <w:proofErr w:type="spellEnd"/>
      <w:r w:rsidRPr="00E04CED">
        <w:rPr>
          <w:color w:val="000000" w:themeColor="text1"/>
        </w:rPr>
        <w:t xml:space="preserve"> con </w:t>
      </w:r>
      <w:proofErr w:type="spellStart"/>
      <w:r w:rsidRPr="00E04CED">
        <w:rPr>
          <w:color w:val="000000" w:themeColor="text1"/>
        </w:rPr>
        <w:t>vida</w:t>
      </w:r>
      <w:proofErr w:type="spellEnd"/>
      <w:r w:rsidRPr="00E04CED">
        <w:rPr>
          <w:color w:val="000000" w:themeColor="text1"/>
        </w:rPr>
        <w:t xml:space="preserve"> </w:t>
      </w:r>
      <w:proofErr w:type="spellStart"/>
      <w:r w:rsidRPr="00E04CED">
        <w:rPr>
          <w:color w:val="000000" w:themeColor="text1"/>
        </w:rPr>
        <w:t>conocidos</w:t>
      </w:r>
      <w:proofErr w:type="spellEnd"/>
      <w:r w:rsidRPr="00E04CED">
        <w:rPr>
          <w:color w:val="000000" w:themeColor="text1"/>
        </w:rPr>
        <w:t xml:space="preserve">, </w:t>
      </w:r>
      <w:proofErr w:type="spellStart"/>
      <w:r w:rsidRPr="00E04CED">
        <w:rPr>
          <w:color w:val="000000" w:themeColor="text1"/>
        </w:rPr>
        <w:t>incluyendo</w:t>
      </w:r>
      <w:proofErr w:type="spellEnd"/>
      <w:r w:rsidRPr="00E04CED">
        <w:rPr>
          <w:color w:val="000000" w:themeColor="text1"/>
        </w:rPr>
        <w:t xml:space="preserve"> </w:t>
      </w:r>
      <w:proofErr w:type="spellStart"/>
      <w:r w:rsidRPr="00E04CED">
        <w:rPr>
          <w:color w:val="000000" w:themeColor="text1"/>
        </w:rPr>
        <w:t>más</w:t>
      </w:r>
      <w:proofErr w:type="spellEnd"/>
      <w:r w:rsidRPr="00E04CED">
        <w:rPr>
          <w:color w:val="000000" w:themeColor="text1"/>
        </w:rPr>
        <w:t xml:space="preserve"> de 1.500 </w:t>
      </w:r>
      <w:proofErr w:type="spellStart"/>
      <w:r w:rsidRPr="00E04CED">
        <w:rPr>
          <w:color w:val="000000" w:themeColor="text1"/>
        </w:rPr>
        <w:t>expuestos</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primer </w:t>
      </w:r>
      <w:proofErr w:type="spellStart"/>
      <w:r w:rsidRPr="00E04CED">
        <w:rPr>
          <w:color w:val="000000" w:themeColor="text1"/>
        </w:rPr>
        <w:t>trimestre</w:t>
      </w:r>
      <w:proofErr w:type="spellEnd"/>
      <w:r w:rsidRPr="00E04CED">
        <w:rPr>
          <w:color w:val="000000" w:themeColor="text1"/>
        </w:rPr>
        <w:t xml:space="preserve">, no indican un </w:t>
      </w:r>
      <w:proofErr w:type="spellStart"/>
      <w:r w:rsidRPr="00E04CED">
        <w:rPr>
          <w:color w:val="000000" w:themeColor="text1"/>
        </w:rPr>
        <w:t>aumento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tasa</w:t>
      </w:r>
      <w:proofErr w:type="spellEnd"/>
      <w:r w:rsidRPr="00E04CED">
        <w:rPr>
          <w:color w:val="000000" w:themeColor="text1"/>
        </w:rPr>
        <w:t xml:space="preserve"> de </w:t>
      </w:r>
      <w:proofErr w:type="spellStart"/>
      <w:r w:rsidRPr="00E04CED">
        <w:rPr>
          <w:color w:val="000000" w:themeColor="text1"/>
        </w:rPr>
        <w:t>malformación</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recién</w:t>
      </w:r>
      <w:proofErr w:type="spellEnd"/>
      <w:r w:rsidRPr="00E04CED">
        <w:rPr>
          <w:color w:val="000000" w:themeColor="text1"/>
        </w:rPr>
        <w:t xml:space="preserve"> </w:t>
      </w:r>
      <w:proofErr w:type="spellStart"/>
      <w:r w:rsidRPr="00E04CED">
        <w:rPr>
          <w:color w:val="000000" w:themeColor="text1"/>
        </w:rPr>
        <w:t>nacido</w:t>
      </w:r>
      <w:proofErr w:type="spellEnd"/>
      <w:r w:rsidRPr="00E04CED">
        <w:rPr>
          <w:color w:val="000000" w:themeColor="text1"/>
        </w:rPr>
        <w:t>.</w:t>
      </w:r>
    </w:p>
    <w:p w14:paraId="617E9532" w14:textId="77777777" w:rsidR="00785BDA" w:rsidRPr="00E04CED" w:rsidRDefault="00785BDA" w:rsidP="0009685B">
      <w:pPr>
        <w:pStyle w:val="BodyText"/>
        <w:widowControl/>
        <w:kinsoku w:val="0"/>
        <w:overflowPunct w:val="0"/>
        <w:ind w:left="0"/>
        <w:rPr>
          <w:color w:val="000000" w:themeColor="text1"/>
        </w:rPr>
      </w:pPr>
    </w:p>
    <w:p w14:paraId="502E8CB5" w14:textId="77777777" w:rsidR="00785BDA" w:rsidRPr="00E04CED" w:rsidRDefault="00785BDA" w:rsidP="0009685B">
      <w:pPr>
        <w:pStyle w:val="BodyText"/>
        <w:widowControl/>
        <w:kinsoku w:val="0"/>
        <w:overflowPunct w:val="0"/>
        <w:ind w:left="0"/>
        <w:rPr>
          <w:color w:val="000000" w:themeColor="text1"/>
        </w:rPr>
      </w:pPr>
      <w:r w:rsidRPr="00E04CED">
        <w:rPr>
          <w:color w:val="000000" w:themeColor="text1"/>
        </w:rPr>
        <w:t xml:space="preserve">En un </w:t>
      </w:r>
      <w:proofErr w:type="spellStart"/>
      <w:r w:rsidRPr="00E04CED">
        <w:rPr>
          <w:color w:val="000000" w:themeColor="text1"/>
        </w:rPr>
        <w:t>registro</w:t>
      </w:r>
      <w:proofErr w:type="spellEnd"/>
      <w:r w:rsidRPr="00E04CED">
        <w:rPr>
          <w:color w:val="000000" w:themeColor="text1"/>
        </w:rPr>
        <w:t xml:space="preserve"> de </w:t>
      </w:r>
      <w:proofErr w:type="spellStart"/>
      <w:r w:rsidRPr="00E04CED">
        <w:rPr>
          <w:color w:val="000000" w:themeColor="text1"/>
        </w:rPr>
        <w:t>cohortes</w:t>
      </w:r>
      <w:proofErr w:type="spellEnd"/>
      <w:r w:rsidRPr="00E04CED">
        <w:rPr>
          <w:color w:val="000000" w:themeColor="text1"/>
        </w:rPr>
        <w:t xml:space="preserve"> </w:t>
      </w:r>
      <w:proofErr w:type="spellStart"/>
      <w:r w:rsidRPr="00E04CED">
        <w:rPr>
          <w:color w:val="000000" w:themeColor="text1"/>
        </w:rPr>
        <w:t>prospectivo</w:t>
      </w:r>
      <w:proofErr w:type="spellEnd"/>
      <w:r w:rsidRPr="00E04CED">
        <w:rPr>
          <w:color w:val="000000" w:themeColor="text1"/>
        </w:rPr>
        <w:t xml:space="preserve">, se </w:t>
      </w:r>
      <w:proofErr w:type="spellStart"/>
      <w:r w:rsidRPr="00E04CED">
        <w:rPr>
          <w:color w:val="000000" w:themeColor="text1"/>
        </w:rPr>
        <w:t>incluyeron</w:t>
      </w:r>
      <w:proofErr w:type="spellEnd"/>
      <w:r w:rsidRPr="00E04CED">
        <w:rPr>
          <w:color w:val="000000" w:themeColor="text1"/>
        </w:rPr>
        <w:t xml:space="preserve"> 257 </w:t>
      </w:r>
      <w:proofErr w:type="spellStart"/>
      <w:r w:rsidRPr="00E04CED">
        <w:rPr>
          <w:color w:val="000000" w:themeColor="text1"/>
        </w:rPr>
        <w:t>mujeres</w:t>
      </w:r>
      <w:proofErr w:type="spellEnd"/>
      <w:r w:rsidRPr="00E04CED">
        <w:rPr>
          <w:color w:val="000000" w:themeColor="text1"/>
        </w:rPr>
        <w:t xml:space="preserve"> con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Pr="00E04CED">
        <w:rPr>
          <w:color w:val="000000" w:themeColor="text1"/>
        </w:rPr>
        <w:t xml:space="preserve"> (AR) o </w:t>
      </w:r>
      <w:proofErr w:type="spellStart"/>
      <w:r w:rsidRPr="00E04CED">
        <w:rPr>
          <w:color w:val="000000" w:themeColor="text1"/>
        </w:rPr>
        <w:t>enfermedad</w:t>
      </w:r>
      <w:proofErr w:type="spellEnd"/>
      <w:r w:rsidRPr="00E04CED">
        <w:rPr>
          <w:color w:val="000000" w:themeColor="text1"/>
        </w:rPr>
        <w:t xml:space="preserve"> de Crohn (EC) </w:t>
      </w:r>
      <w:proofErr w:type="spellStart"/>
      <w:r w:rsidRPr="00E04CED">
        <w:rPr>
          <w:color w:val="000000" w:themeColor="text1"/>
        </w:rPr>
        <w:t>tratadas</w:t>
      </w:r>
      <w:proofErr w:type="spellEnd"/>
      <w:r w:rsidRPr="00E04CED">
        <w:rPr>
          <w:color w:val="000000" w:themeColor="text1"/>
        </w:rPr>
        <w:t xml:space="preserve"> con adalimumab al </w:t>
      </w:r>
      <w:proofErr w:type="spellStart"/>
      <w:r w:rsidRPr="00E04CED">
        <w:rPr>
          <w:color w:val="000000" w:themeColor="text1"/>
        </w:rPr>
        <w:t>menos</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primer </w:t>
      </w:r>
      <w:proofErr w:type="spellStart"/>
      <w:r w:rsidRPr="00E04CED">
        <w:rPr>
          <w:color w:val="000000" w:themeColor="text1"/>
        </w:rPr>
        <w:t>trimestre</w:t>
      </w:r>
      <w:proofErr w:type="spellEnd"/>
      <w:r w:rsidRPr="00E04CED">
        <w:rPr>
          <w:color w:val="000000" w:themeColor="text1"/>
        </w:rPr>
        <w:t>, y 120 </w:t>
      </w:r>
      <w:proofErr w:type="spellStart"/>
      <w:r w:rsidRPr="00E04CED">
        <w:rPr>
          <w:color w:val="000000" w:themeColor="text1"/>
        </w:rPr>
        <w:t>mujeres</w:t>
      </w:r>
      <w:proofErr w:type="spellEnd"/>
      <w:r w:rsidRPr="00E04CED">
        <w:rPr>
          <w:color w:val="000000" w:themeColor="text1"/>
        </w:rPr>
        <w:t xml:space="preserve"> con AR o EC no </w:t>
      </w:r>
      <w:proofErr w:type="spellStart"/>
      <w:r w:rsidRPr="00E04CED">
        <w:rPr>
          <w:color w:val="000000" w:themeColor="text1"/>
        </w:rPr>
        <w:t>tratadas</w:t>
      </w:r>
      <w:proofErr w:type="spellEnd"/>
      <w:r w:rsidRPr="00E04CED">
        <w:rPr>
          <w:color w:val="000000" w:themeColor="text1"/>
        </w:rPr>
        <w:t xml:space="preserve"> con adalimumab. La variable principal </w:t>
      </w:r>
      <w:proofErr w:type="spellStart"/>
      <w:r w:rsidRPr="00E04CED">
        <w:rPr>
          <w:color w:val="000000" w:themeColor="text1"/>
        </w:rPr>
        <w:t>fue</w:t>
      </w:r>
      <w:proofErr w:type="spellEnd"/>
      <w:r w:rsidRPr="00E04CED">
        <w:rPr>
          <w:color w:val="000000" w:themeColor="text1"/>
        </w:rPr>
        <w:t xml:space="preserve"> la </w:t>
      </w:r>
      <w:proofErr w:type="spellStart"/>
      <w:r w:rsidRPr="00E04CED">
        <w:rPr>
          <w:color w:val="000000" w:themeColor="text1"/>
        </w:rPr>
        <w:t>prevalencia</w:t>
      </w:r>
      <w:proofErr w:type="spellEnd"/>
      <w:r w:rsidRPr="00E04CED">
        <w:rPr>
          <w:color w:val="000000" w:themeColor="text1"/>
        </w:rPr>
        <w:t xml:space="preserve"> de las </w:t>
      </w:r>
      <w:proofErr w:type="spellStart"/>
      <w:r w:rsidRPr="00E04CED">
        <w:rPr>
          <w:color w:val="000000" w:themeColor="text1"/>
        </w:rPr>
        <w:t>principales</w:t>
      </w:r>
      <w:proofErr w:type="spellEnd"/>
      <w:r w:rsidRPr="00E04CED">
        <w:rPr>
          <w:color w:val="000000" w:themeColor="text1"/>
        </w:rPr>
        <w:t xml:space="preserve"> </w:t>
      </w:r>
      <w:proofErr w:type="spellStart"/>
      <w:r w:rsidRPr="00E04CED">
        <w:rPr>
          <w:color w:val="000000" w:themeColor="text1"/>
        </w:rPr>
        <w:t>anomalías</w:t>
      </w:r>
      <w:proofErr w:type="spellEnd"/>
      <w:r w:rsidRPr="00E04CED">
        <w:rPr>
          <w:color w:val="000000" w:themeColor="text1"/>
        </w:rPr>
        <w:t xml:space="preserve"> </w:t>
      </w:r>
      <w:proofErr w:type="spellStart"/>
      <w:r w:rsidRPr="00E04CED">
        <w:rPr>
          <w:color w:val="000000" w:themeColor="text1"/>
        </w:rPr>
        <w:t>congénitas</w:t>
      </w:r>
      <w:proofErr w:type="spellEnd"/>
      <w:r w:rsidRPr="00E04CED">
        <w:rPr>
          <w:color w:val="000000" w:themeColor="text1"/>
        </w:rPr>
        <w:t xml:space="preserve"> que se dan al </w:t>
      </w:r>
      <w:proofErr w:type="spellStart"/>
      <w:r w:rsidRPr="00E04CED">
        <w:rPr>
          <w:color w:val="000000" w:themeColor="text1"/>
        </w:rPr>
        <w:t>nacer</w:t>
      </w:r>
      <w:proofErr w:type="spellEnd"/>
      <w:r w:rsidRPr="00E04CED">
        <w:rPr>
          <w:color w:val="000000" w:themeColor="text1"/>
        </w:rPr>
        <w:t xml:space="preserve">. La </w:t>
      </w:r>
      <w:proofErr w:type="spellStart"/>
      <w:r w:rsidRPr="00E04CED">
        <w:rPr>
          <w:color w:val="000000" w:themeColor="text1"/>
        </w:rPr>
        <w:t>tasa</w:t>
      </w:r>
      <w:proofErr w:type="spellEnd"/>
      <w:r w:rsidRPr="00E04CED">
        <w:rPr>
          <w:color w:val="000000" w:themeColor="text1"/>
        </w:rPr>
        <w:t xml:space="preserve"> de </w:t>
      </w:r>
      <w:proofErr w:type="spellStart"/>
      <w:r w:rsidRPr="00E04CED">
        <w:rPr>
          <w:color w:val="000000" w:themeColor="text1"/>
        </w:rPr>
        <w:t>embarazos</w:t>
      </w:r>
      <w:proofErr w:type="spellEnd"/>
      <w:r w:rsidRPr="00E04CED">
        <w:rPr>
          <w:color w:val="000000" w:themeColor="text1"/>
        </w:rPr>
        <w:t xml:space="preserve"> que </w:t>
      </w:r>
      <w:proofErr w:type="spellStart"/>
      <w:r w:rsidRPr="00E04CED">
        <w:rPr>
          <w:color w:val="000000" w:themeColor="text1"/>
        </w:rPr>
        <w:t>terminaron</w:t>
      </w:r>
      <w:proofErr w:type="spellEnd"/>
      <w:r w:rsidRPr="00E04CED">
        <w:rPr>
          <w:color w:val="000000" w:themeColor="text1"/>
        </w:rPr>
        <w:t xml:space="preserve"> con al </w:t>
      </w:r>
      <w:proofErr w:type="spellStart"/>
      <w:r w:rsidRPr="00E04CED">
        <w:rPr>
          <w:color w:val="000000" w:themeColor="text1"/>
        </w:rPr>
        <w:t>menos</w:t>
      </w:r>
      <w:proofErr w:type="spellEnd"/>
      <w:r w:rsidRPr="00E04CED">
        <w:rPr>
          <w:color w:val="000000" w:themeColor="text1"/>
        </w:rPr>
        <w:t xml:space="preserve"> un </w:t>
      </w:r>
      <w:proofErr w:type="spellStart"/>
      <w:r w:rsidRPr="00E04CED">
        <w:rPr>
          <w:color w:val="000000" w:themeColor="text1"/>
        </w:rPr>
        <w:t>recién</w:t>
      </w:r>
      <w:proofErr w:type="spellEnd"/>
      <w:r w:rsidRPr="00E04CED">
        <w:rPr>
          <w:color w:val="000000" w:themeColor="text1"/>
        </w:rPr>
        <w:t xml:space="preserve"> </w:t>
      </w:r>
      <w:proofErr w:type="spellStart"/>
      <w:r w:rsidRPr="00E04CED">
        <w:rPr>
          <w:color w:val="000000" w:themeColor="text1"/>
        </w:rPr>
        <w:t>nacido</w:t>
      </w:r>
      <w:proofErr w:type="spellEnd"/>
      <w:r w:rsidRPr="00E04CED">
        <w:rPr>
          <w:color w:val="000000" w:themeColor="text1"/>
        </w:rPr>
        <w:t xml:space="preserve"> vivo con un </w:t>
      </w:r>
      <w:proofErr w:type="spellStart"/>
      <w:r w:rsidRPr="00E04CED">
        <w:rPr>
          <w:color w:val="000000" w:themeColor="text1"/>
        </w:rPr>
        <w:t>defecto</w:t>
      </w:r>
      <w:proofErr w:type="spellEnd"/>
      <w:r w:rsidRPr="00E04CED">
        <w:rPr>
          <w:color w:val="000000" w:themeColor="text1"/>
        </w:rPr>
        <w:t xml:space="preserve"> </w:t>
      </w:r>
      <w:proofErr w:type="spellStart"/>
      <w:r w:rsidRPr="00E04CED">
        <w:rPr>
          <w:color w:val="000000" w:themeColor="text1"/>
        </w:rPr>
        <w:t>congénito</w:t>
      </w:r>
      <w:proofErr w:type="spellEnd"/>
      <w:r w:rsidRPr="00E04CED">
        <w:rPr>
          <w:color w:val="000000" w:themeColor="text1"/>
        </w:rPr>
        <w:t xml:space="preserve"> grave </w:t>
      </w:r>
      <w:proofErr w:type="spellStart"/>
      <w:r w:rsidRPr="00E04CED">
        <w:rPr>
          <w:color w:val="000000" w:themeColor="text1"/>
        </w:rPr>
        <w:t>fue</w:t>
      </w:r>
      <w:proofErr w:type="spellEnd"/>
      <w:r w:rsidRPr="00E04CED">
        <w:rPr>
          <w:color w:val="000000" w:themeColor="text1"/>
        </w:rPr>
        <w:t xml:space="preserve"> de 6/69</w:t>
      </w:r>
      <w:r w:rsidR="002A6B60" w:rsidRPr="00E04CED">
        <w:rPr>
          <w:color w:val="000000" w:themeColor="text1"/>
        </w:rPr>
        <w:t> </w:t>
      </w:r>
      <w:r w:rsidRPr="00E04CED">
        <w:rPr>
          <w:color w:val="000000" w:themeColor="text1"/>
        </w:rPr>
        <w:t xml:space="preserve">(8,7 %)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mujeres</w:t>
      </w:r>
      <w:proofErr w:type="spellEnd"/>
      <w:r w:rsidRPr="00E04CED">
        <w:rPr>
          <w:color w:val="000000" w:themeColor="text1"/>
        </w:rPr>
        <w:t xml:space="preserve"> con AR </w:t>
      </w:r>
      <w:proofErr w:type="spellStart"/>
      <w:r w:rsidRPr="00E04CED">
        <w:rPr>
          <w:color w:val="000000" w:themeColor="text1"/>
        </w:rPr>
        <w:t>tratadas</w:t>
      </w:r>
      <w:proofErr w:type="spellEnd"/>
      <w:r w:rsidRPr="00E04CED">
        <w:rPr>
          <w:color w:val="000000" w:themeColor="text1"/>
        </w:rPr>
        <w:t xml:space="preserve"> con adalimumab y 5/74</w:t>
      </w:r>
      <w:r w:rsidR="002A6B60" w:rsidRPr="00E04CED">
        <w:rPr>
          <w:color w:val="000000" w:themeColor="text1"/>
        </w:rPr>
        <w:t> </w:t>
      </w:r>
      <w:r w:rsidRPr="00E04CED">
        <w:rPr>
          <w:color w:val="000000" w:themeColor="text1"/>
        </w:rPr>
        <w:t xml:space="preserve">(6,8 %)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mujeres</w:t>
      </w:r>
      <w:proofErr w:type="spellEnd"/>
      <w:r w:rsidRPr="00E04CED">
        <w:rPr>
          <w:color w:val="000000" w:themeColor="text1"/>
        </w:rPr>
        <w:t xml:space="preserve"> con AR sin </w:t>
      </w:r>
      <w:proofErr w:type="spellStart"/>
      <w:r w:rsidRPr="00E04CED">
        <w:rPr>
          <w:color w:val="000000" w:themeColor="text1"/>
        </w:rPr>
        <w:t>tratamiento</w:t>
      </w:r>
      <w:proofErr w:type="spellEnd"/>
      <w:r w:rsidRPr="00E04CED">
        <w:rPr>
          <w:color w:val="000000" w:themeColor="text1"/>
        </w:rPr>
        <w:t xml:space="preserve"> (OR no </w:t>
      </w:r>
      <w:proofErr w:type="spellStart"/>
      <w:r w:rsidRPr="00E04CED">
        <w:rPr>
          <w:color w:val="000000" w:themeColor="text1"/>
        </w:rPr>
        <w:t>ajustada</w:t>
      </w:r>
      <w:proofErr w:type="spellEnd"/>
      <w:r w:rsidR="00384CB8" w:rsidRPr="00E04CED">
        <w:rPr>
          <w:color w:val="000000" w:themeColor="text1"/>
          <w:lang w:val="es-ES"/>
        </w:rPr>
        <w:t> </w:t>
      </w:r>
      <w:r w:rsidRPr="00E04CED">
        <w:rPr>
          <w:color w:val="000000" w:themeColor="text1"/>
        </w:rPr>
        <w:t>1,31, IC del 95 % 0,38-4,52), y 16/152</w:t>
      </w:r>
      <w:r w:rsidR="002A6B60" w:rsidRPr="00E04CED">
        <w:rPr>
          <w:color w:val="000000" w:themeColor="text1"/>
        </w:rPr>
        <w:t> </w:t>
      </w:r>
      <w:r w:rsidRPr="00E04CED">
        <w:rPr>
          <w:color w:val="000000" w:themeColor="text1"/>
        </w:rPr>
        <w:t xml:space="preserve">(10,5 %)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mujeres</w:t>
      </w:r>
      <w:proofErr w:type="spellEnd"/>
      <w:r w:rsidRPr="00E04CED">
        <w:rPr>
          <w:color w:val="000000" w:themeColor="text1"/>
        </w:rPr>
        <w:t xml:space="preserve"> con EC </w:t>
      </w:r>
      <w:proofErr w:type="spellStart"/>
      <w:r w:rsidRPr="00E04CED">
        <w:rPr>
          <w:color w:val="000000" w:themeColor="text1"/>
        </w:rPr>
        <w:t>tratadas</w:t>
      </w:r>
      <w:proofErr w:type="spellEnd"/>
      <w:r w:rsidRPr="00E04CED">
        <w:rPr>
          <w:color w:val="000000" w:themeColor="text1"/>
        </w:rPr>
        <w:t xml:space="preserve"> con adalimumab y 3/32</w:t>
      </w:r>
      <w:r w:rsidR="002A6B60" w:rsidRPr="00E04CED">
        <w:rPr>
          <w:color w:val="000000" w:themeColor="text1"/>
        </w:rPr>
        <w:t> </w:t>
      </w:r>
      <w:r w:rsidRPr="00E04CED">
        <w:rPr>
          <w:color w:val="000000" w:themeColor="text1"/>
        </w:rPr>
        <w:t xml:space="preserve">(9,4 %)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mujeres</w:t>
      </w:r>
      <w:proofErr w:type="spellEnd"/>
      <w:r w:rsidRPr="00E04CED">
        <w:rPr>
          <w:color w:val="000000" w:themeColor="text1"/>
        </w:rPr>
        <w:t xml:space="preserve"> con EC no </w:t>
      </w:r>
      <w:proofErr w:type="spellStart"/>
      <w:r w:rsidRPr="00E04CED">
        <w:rPr>
          <w:color w:val="000000" w:themeColor="text1"/>
        </w:rPr>
        <w:t>tratadas</w:t>
      </w:r>
      <w:proofErr w:type="spellEnd"/>
      <w:r w:rsidRPr="00E04CED">
        <w:rPr>
          <w:color w:val="000000" w:themeColor="text1"/>
        </w:rPr>
        <w:t xml:space="preserve"> (OR no </w:t>
      </w:r>
      <w:proofErr w:type="spellStart"/>
      <w:r w:rsidRPr="00E04CED">
        <w:rPr>
          <w:color w:val="000000" w:themeColor="text1"/>
        </w:rPr>
        <w:t>ajustada</w:t>
      </w:r>
      <w:proofErr w:type="spellEnd"/>
      <w:r w:rsidR="002A6B60" w:rsidRPr="00E04CED">
        <w:rPr>
          <w:color w:val="000000" w:themeColor="text1"/>
        </w:rPr>
        <w:t> </w:t>
      </w:r>
      <w:r w:rsidRPr="00E04CED">
        <w:rPr>
          <w:color w:val="000000" w:themeColor="text1"/>
        </w:rPr>
        <w:t xml:space="preserve">1,14, IC del 95 % 0,31-4,16). La OR </w:t>
      </w:r>
      <w:proofErr w:type="spellStart"/>
      <w:r w:rsidRPr="00E04CED">
        <w:rPr>
          <w:color w:val="000000" w:themeColor="text1"/>
        </w:rPr>
        <w:t>ajustada</w:t>
      </w:r>
      <w:proofErr w:type="spellEnd"/>
      <w:r w:rsidRPr="00E04CED">
        <w:rPr>
          <w:color w:val="000000" w:themeColor="text1"/>
        </w:rPr>
        <w:t xml:space="preserve"> (</w:t>
      </w:r>
      <w:proofErr w:type="spellStart"/>
      <w:r w:rsidRPr="00E04CED">
        <w:rPr>
          <w:color w:val="000000" w:themeColor="text1"/>
        </w:rPr>
        <w:t>teniendo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cuenta</w:t>
      </w:r>
      <w:proofErr w:type="spellEnd"/>
      <w:r w:rsidRPr="00E04CED">
        <w:rPr>
          <w:color w:val="000000" w:themeColor="text1"/>
        </w:rPr>
        <w:t xml:space="preserve"> las </w:t>
      </w:r>
      <w:proofErr w:type="spellStart"/>
      <w:r w:rsidRPr="00E04CED">
        <w:rPr>
          <w:color w:val="000000" w:themeColor="text1"/>
        </w:rPr>
        <w:t>diferencias</w:t>
      </w:r>
      <w:proofErr w:type="spellEnd"/>
      <w:r w:rsidRPr="00E04CED">
        <w:rPr>
          <w:color w:val="000000" w:themeColor="text1"/>
        </w:rPr>
        <w:t xml:space="preserve"> basales) </w:t>
      </w:r>
      <w:proofErr w:type="spellStart"/>
      <w:r w:rsidRPr="00E04CED">
        <w:rPr>
          <w:color w:val="000000" w:themeColor="text1"/>
        </w:rPr>
        <w:t>fue</w:t>
      </w:r>
      <w:proofErr w:type="spellEnd"/>
      <w:r w:rsidRPr="00E04CED">
        <w:rPr>
          <w:color w:val="000000" w:themeColor="text1"/>
        </w:rPr>
        <w:t xml:space="preserve"> de 1,10 (IC del 95 % 0,45-2,73) para AR y EC </w:t>
      </w:r>
      <w:proofErr w:type="spellStart"/>
      <w:r w:rsidRPr="00E04CED">
        <w:rPr>
          <w:color w:val="000000" w:themeColor="text1"/>
        </w:rPr>
        <w:t>combinadas</w:t>
      </w:r>
      <w:proofErr w:type="spellEnd"/>
      <w:r w:rsidRPr="00E04CED">
        <w:rPr>
          <w:color w:val="000000" w:themeColor="text1"/>
        </w:rPr>
        <w:t xml:space="preserve">. No </w:t>
      </w:r>
      <w:proofErr w:type="spellStart"/>
      <w:r w:rsidRPr="00E04CED">
        <w:rPr>
          <w:color w:val="000000" w:themeColor="text1"/>
        </w:rPr>
        <w:t>hubo</w:t>
      </w:r>
      <w:proofErr w:type="spellEnd"/>
      <w:r w:rsidRPr="00E04CED">
        <w:rPr>
          <w:color w:val="000000" w:themeColor="text1"/>
        </w:rPr>
        <w:t xml:space="preserve"> </w:t>
      </w:r>
      <w:proofErr w:type="spellStart"/>
      <w:r w:rsidRPr="00E04CED">
        <w:rPr>
          <w:color w:val="000000" w:themeColor="text1"/>
        </w:rPr>
        <w:t>diferencias</w:t>
      </w:r>
      <w:proofErr w:type="spellEnd"/>
      <w:r w:rsidRPr="00E04CED">
        <w:rPr>
          <w:color w:val="000000" w:themeColor="text1"/>
        </w:rPr>
        <w:t xml:space="preserve"> </w:t>
      </w:r>
      <w:proofErr w:type="spellStart"/>
      <w:r w:rsidRPr="00E04CED">
        <w:rPr>
          <w:color w:val="000000" w:themeColor="text1"/>
        </w:rPr>
        <w:t>claras</w:t>
      </w:r>
      <w:proofErr w:type="spellEnd"/>
      <w:r w:rsidRPr="00E04CED">
        <w:rPr>
          <w:color w:val="000000" w:themeColor="text1"/>
        </w:rPr>
        <w:t xml:space="preserve"> entre las </w:t>
      </w:r>
      <w:proofErr w:type="spellStart"/>
      <w:r w:rsidRPr="00E04CED">
        <w:rPr>
          <w:color w:val="000000" w:themeColor="text1"/>
        </w:rPr>
        <w:t>mujeres</w:t>
      </w:r>
      <w:proofErr w:type="spellEnd"/>
      <w:r w:rsidRPr="00E04CED">
        <w:rPr>
          <w:color w:val="000000" w:themeColor="text1"/>
        </w:rPr>
        <w:t xml:space="preserve"> </w:t>
      </w:r>
      <w:proofErr w:type="spellStart"/>
      <w:r w:rsidRPr="00E04CED">
        <w:rPr>
          <w:color w:val="000000" w:themeColor="text1"/>
        </w:rPr>
        <w:t>tratadas</w:t>
      </w:r>
      <w:proofErr w:type="spellEnd"/>
      <w:r w:rsidRPr="00E04CED">
        <w:rPr>
          <w:color w:val="000000" w:themeColor="text1"/>
        </w:rPr>
        <w:t xml:space="preserve"> con adalimumab y las no </w:t>
      </w:r>
      <w:proofErr w:type="spellStart"/>
      <w:r w:rsidRPr="00E04CED">
        <w:rPr>
          <w:color w:val="000000" w:themeColor="text1"/>
        </w:rPr>
        <w:t>tratadas</w:t>
      </w:r>
      <w:proofErr w:type="spellEnd"/>
      <w:r w:rsidRPr="00E04CED">
        <w:rPr>
          <w:color w:val="000000" w:themeColor="text1"/>
        </w:rPr>
        <w:t xml:space="preserve"> para las variables </w:t>
      </w:r>
      <w:proofErr w:type="spellStart"/>
      <w:r w:rsidRPr="00E04CED">
        <w:rPr>
          <w:color w:val="000000" w:themeColor="text1"/>
        </w:rPr>
        <w:t>secundarias</w:t>
      </w:r>
      <w:proofErr w:type="spellEnd"/>
      <w:r w:rsidRPr="00E04CED">
        <w:rPr>
          <w:color w:val="000000" w:themeColor="text1"/>
        </w:rPr>
        <w:t xml:space="preserve"> de </w:t>
      </w:r>
      <w:proofErr w:type="spellStart"/>
      <w:r w:rsidRPr="00E04CED">
        <w:rPr>
          <w:color w:val="000000" w:themeColor="text1"/>
        </w:rPr>
        <w:t>abortos</w:t>
      </w:r>
      <w:proofErr w:type="spellEnd"/>
      <w:r w:rsidRPr="00E04CED">
        <w:rPr>
          <w:color w:val="000000" w:themeColor="text1"/>
        </w:rPr>
        <w:t xml:space="preserve"> </w:t>
      </w:r>
      <w:proofErr w:type="spellStart"/>
      <w:r w:rsidRPr="00E04CED">
        <w:rPr>
          <w:color w:val="000000" w:themeColor="text1"/>
        </w:rPr>
        <w:t>espontáneos</w:t>
      </w:r>
      <w:proofErr w:type="spellEnd"/>
      <w:r w:rsidRPr="00E04CED">
        <w:rPr>
          <w:color w:val="000000" w:themeColor="text1"/>
        </w:rPr>
        <w:t xml:space="preserve">, </w:t>
      </w:r>
      <w:proofErr w:type="spellStart"/>
      <w:r w:rsidRPr="00E04CED">
        <w:rPr>
          <w:color w:val="000000" w:themeColor="text1"/>
        </w:rPr>
        <w:t>defectos</w:t>
      </w:r>
      <w:proofErr w:type="spellEnd"/>
      <w:r w:rsidRPr="00E04CED">
        <w:rPr>
          <w:color w:val="000000" w:themeColor="text1"/>
        </w:rPr>
        <w:t xml:space="preserve"> </w:t>
      </w:r>
      <w:proofErr w:type="spellStart"/>
      <w:r w:rsidRPr="00E04CED">
        <w:rPr>
          <w:color w:val="000000" w:themeColor="text1"/>
        </w:rPr>
        <w:t>congénitos</w:t>
      </w:r>
      <w:proofErr w:type="spellEnd"/>
      <w:r w:rsidRPr="00E04CED">
        <w:rPr>
          <w:color w:val="000000" w:themeColor="text1"/>
        </w:rPr>
        <w:t xml:space="preserve"> </w:t>
      </w:r>
      <w:proofErr w:type="spellStart"/>
      <w:r w:rsidRPr="00E04CED">
        <w:rPr>
          <w:color w:val="000000" w:themeColor="text1"/>
        </w:rPr>
        <w:t>menores</w:t>
      </w:r>
      <w:proofErr w:type="spellEnd"/>
      <w:r w:rsidRPr="00E04CED">
        <w:rPr>
          <w:color w:val="000000" w:themeColor="text1"/>
        </w:rPr>
        <w:t xml:space="preserve">, </w:t>
      </w:r>
      <w:proofErr w:type="spellStart"/>
      <w:r w:rsidRPr="00E04CED">
        <w:rPr>
          <w:color w:val="000000" w:themeColor="text1"/>
        </w:rPr>
        <w:t>parto</w:t>
      </w:r>
      <w:proofErr w:type="spellEnd"/>
      <w:r w:rsidRPr="00E04CED">
        <w:rPr>
          <w:color w:val="000000" w:themeColor="text1"/>
        </w:rPr>
        <w:t xml:space="preserve"> </w:t>
      </w:r>
      <w:proofErr w:type="spellStart"/>
      <w:r w:rsidRPr="00E04CED">
        <w:rPr>
          <w:color w:val="000000" w:themeColor="text1"/>
        </w:rPr>
        <w:t>prematuro</w:t>
      </w:r>
      <w:proofErr w:type="spellEnd"/>
      <w:r w:rsidRPr="00E04CED">
        <w:rPr>
          <w:color w:val="000000" w:themeColor="text1"/>
        </w:rPr>
        <w:t xml:space="preserve">, </w:t>
      </w:r>
      <w:proofErr w:type="spellStart"/>
      <w:r w:rsidRPr="00E04CED">
        <w:rPr>
          <w:color w:val="000000" w:themeColor="text1"/>
        </w:rPr>
        <w:t>tamaño</w:t>
      </w:r>
      <w:proofErr w:type="spellEnd"/>
      <w:r w:rsidRPr="00E04CED">
        <w:rPr>
          <w:color w:val="000000" w:themeColor="text1"/>
        </w:rPr>
        <w:t xml:space="preserve"> al </w:t>
      </w:r>
      <w:proofErr w:type="spellStart"/>
      <w:r w:rsidRPr="00E04CED">
        <w:rPr>
          <w:color w:val="000000" w:themeColor="text1"/>
        </w:rPr>
        <w:t>nacer</w:t>
      </w:r>
      <w:proofErr w:type="spellEnd"/>
      <w:r w:rsidRPr="00E04CED">
        <w:rPr>
          <w:color w:val="000000" w:themeColor="text1"/>
        </w:rPr>
        <w:t xml:space="preserve"> e </w:t>
      </w:r>
      <w:proofErr w:type="spellStart"/>
      <w:r w:rsidRPr="00E04CED">
        <w:rPr>
          <w:color w:val="000000" w:themeColor="text1"/>
        </w:rPr>
        <w:t>infecciones</w:t>
      </w:r>
      <w:proofErr w:type="spellEnd"/>
      <w:r w:rsidRPr="00E04CED">
        <w:rPr>
          <w:color w:val="000000" w:themeColor="text1"/>
        </w:rPr>
        <w:t xml:space="preserve"> graves u </w:t>
      </w:r>
      <w:proofErr w:type="spellStart"/>
      <w:r w:rsidRPr="00E04CED">
        <w:rPr>
          <w:color w:val="000000" w:themeColor="text1"/>
        </w:rPr>
        <w:t>oportunistas</w:t>
      </w:r>
      <w:proofErr w:type="spellEnd"/>
      <w:r w:rsidRPr="00E04CED">
        <w:rPr>
          <w:color w:val="000000" w:themeColor="text1"/>
        </w:rPr>
        <w:t xml:space="preserve">, y no se </w:t>
      </w:r>
      <w:proofErr w:type="spellStart"/>
      <w:r w:rsidRPr="00E04CED">
        <w:rPr>
          <w:color w:val="000000" w:themeColor="text1"/>
        </w:rPr>
        <w:t>notificaron</w:t>
      </w:r>
      <w:proofErr w:type="spellEnd"/>
      <w:r w:rsidRPr="00E04CED">
        <w:rPr>
          <w:color w:val="000000" w:themeColor="text1"/>
        </w:rPr>
        <w:t xml:space="preserve"> </w:t>
      </w:r>
      <w:proofErr w:type="spellStart"/>
      <w:r w:rsidRPr="00E04CED">
        <w:rPr>
          <w:color w:val="000000" w:themeColor="text1"/>
        </w:rPr>
        <w:t>nacimientos</w:t>
      </w:r>
      <w:proofErr w:type="spellEnd"/>
      <w:r w:rsidRPr="00E04CED">
        <w:rPr>
          <w:color w:val="000000" w:themeColor="text1"/>
        </w:rPr>
        <w:t xml:space="preserve"> de </w:t>
      </w:r>
      <w:proofErr w:type="spellStart"/>
      <w:r w:rsidRPr="00E04CED">
        <w:rPr>
          <w:color w:val="000000" w:themeColor="text1"/>
        </w:rPr>
        <w:t>niños</w:t>
      </w:r>
      <w:proofErr w:type="spellEnd"/>
      <w:r w:rsidRPr="00E04CED">
        <w:rPr>
          <w:color w:val="000000" w:themeColor="text1"/>
        </w:rPr>
        <w:t xml:space="preserve"> </w:t>
      </w:r>
      <w:proofErr w:type="spellStart"/>
      <w:r w:rsidRPr="00E04CED">
        <w:rPr>
          <w:color w:val="000000" w:themeColor="text1"/>
        </w:rPr>
        <w:t>muertos</w:t>
      </w:r>
      <w:proofErr w:type="spellEnd"/>
      <w:r w:rsidRPr="00E04CED">
        <w:rPr>
          <w:color w:val="000000" w:themeColor="text1"/>
        </w:rPr>
        <w:t xml:space="preserve"> o </w:t>
      </w:r>
      <w:proofErr w:type="spellStart"/>
      <w:r w:rsidRPr="00E04CED">
        <w:rPr>
          <w:color w:val="000000" w:themeColor="text1"/>
        </w:rPr>
        <w:t>neoplasias</w:t>
      </w:r>
      <w:proofErr w:type="spellEnd"/>
      <w:r w:rsidRPr="00E04CED">
        <w:rPr>
          <w:color w:val="000000" w:themeColor="text1"/>
        </w:rPr>
        <w:t xml:space="preserve"> </w:t>
      </w:r>
      <w:proofErr w:type="spellStart"/>
      <w:r w:rsidRPr="00E04CED">
        <w:rPr>
          <w:color w:val="000000" w:themeColor="text1"/>
        </w:rPr>
        <w:t>malignas</w:t>
      </w:r>
      <w:proofErr w:type="spellEnd"/>
      <w:r w:rsidRPr="00E04CED">
        <w:rPr>
          <w:color w:val="000000" w:themeColor="text1"/>
        </w:rPr>
        <w:t xml:space="preserve">. La </w:t>
      </w:r>
      <w:proofErr w:type="spellStart"/>
      <w:r w:rsidRPr="00E04CED">
        <w:rPr>
          <w:color w:val="000000" w:themeColor="text1"/>
        </w:rPr>
        <w:t>interpretación</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datos</w:t>
      </w:r>
      <w:proofErr w:type="spellEnd"/>
      <w:r w:rsidRPr="00E04CED">
        <w:rPr>
          <w:color w:val="000000" w:themeColor="text1"/>
        </w:rPr>
        <w:t xml:space="preserve"> </w:t>
      </w:r>
      <w:proofErr w:type="spellStart"/>
      <w:r w:rsidRPr="00E04CED">
        <w:rPr>
          <w:color w:val="000000" w:themeColor="text1"/>
        </w:rPr>
        <w:t>puede</w:t>
      </w:r>
      <w:proofErr w:type="spellEnd"/>
      <w:r w:rsidRPr="00E04CED">
        <w:rPr>
          <w:color w:val="000000" w:themeColor="text1"/>
        </w:rPr>
        <w:t xml:space="preserve"> verse </w:t>
      </w:r>
      <w:proofErr w:type="spellStart"/>
      <w:r w:rsidRPr="00E04CED">
        <w:rPr>
          <w:color w:val="000000" w:themeColor="text1"/>
        </w:rPr>
        <w:t>afectada</w:t>
      </w:r>
      <w:proofErr w:type="spellEnd"/>
      <w:r w:rsidRPr="00E04CED">
        <w:rPr>
          <w:color w:val="000000" w:themeColor="text1"/>
        </w:rPr>
        <w:t xml:space="preserve"> </w:t>
      </w:r>
      <w:proofErr w:type="spellStart"/>
      <w:r w:rsidRPr="00E04CED">
        <w:rPr>
          <w:color w:val="000000" w:themeColor="text1"/>
        </w:rPr>
        <w:t>debido</w:t>
      </w:r>
      <w:proofErr w:type="spellEnd"/>
      <w:r w:rsidRPr="00E04CED">
        <w:rPr>
          <w:color w:val="000000" w:themeColor="text1"/>
        </w:rPr>
        <w:t xml:space="preserve"> a las </w:t>
      </w:r>
      <w:proofErr w:type="spellStart"/>
      <w:r w:rsidRPr="00E04CED">
        <w:rPr>
          <w:color w:val="000000" w:themeColor="text1"/>
        </w:rPr>
        <w:t>limitaciones</w:t>
      </w:r>
      <w:proofErr w:type="spellEnd"/>
      <w:r w:rsidRPr="00E04CED">
        <w:rPr>
          <w:color w:val="000000" w:themeColor="text1"/>
        </w:rPr>
        <w:t xml:space="preserve"> </w:t>
      </w:r>
      <w:proofErr w:type="spellStart"/>
      <w:r w:rsidRPr="00E04CED">
        <w:rPr>
          <w:color w:val="000000" w:themeColor="text1"/>
        </w:rPr>
        <w:t>metodológicas</w:t>
      </w:r>
      <w:proofErr w:type="spellEnd"/>
      <w:r w:rsidRPr="00E04CED">
        <w:rPr>
          <w:color w:val="000000" w:themeColor="text1"/>
        </w:rPr>
        <w:t xml:space="preserve"> del </w:t>
      </w:r>
      <w:proofErr w:type="spellStart"/>
      <w:r w:rsidRPr="00E04CED">
        <w:rPr>
          <w:color w:val="000000" w:themeColor="text1"/>
        </w:rPr>
        <w:t>estudio</w:t>
      </w:r>
      <w:proofErr w:type="spellEnd"/>
      <w:r w:rsidRPr="00E04CED">
        <w:rPr>
          <w:color w:val="000000" w:themeColor="text1"/>
        </w:rPr>
        <w:t xml:space="preserve">, </w:t>
      </w:r>
      <w:proofErr w:type="spellStart"/>
      <w:r w:rsidRPr="00E04CED">
        <w:rPr>
          <w:color w:val="000000" w:themeColor="text1"/>
        </w:rPr>
        <w:t>inclu</w:t>
      </w:r>
      <w:r w:rsidR="00A370A1" w:rsidRPr="00E04CED">
        <w:rPr>
          <w:color w:val="000000" w:themeColor="text1"/>
          <w:lang w:val="es-ES_tradnl"/>
        </w:rPr>
        <w:t>yendo</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pequeño</w:t>
      </w:r>
      <w:proofErr w:type="spellEnd"/>
      <w:r w:rsidRPr="00E04CED">
        <w:rPr>
          <w:color w:val="000000" w:themeColor="text1"/>
        </w:rPr>
        <w:t xml:space="preserve"> </w:t>
      </w:r>
      <w:proofErr w:type="spellStart"/>
      <w:r w:rsidRPr="00E04CED">
        <w:rPr>
          <w:color w:val="000000" w:themeColor="text1"/>
        </w:rPr>
        <w:t>tamaño</w:t>
      </w:r>
      <w:proofErr w:type="spellEnd"/>
      <w:r w:rsidRPr="00E04CED">
        <w:rPr>
          <w:color w:val="000000" w:themeColor="text1"/>
        </w:rPr>
        <w:t xml:space="preserve"> de la </w:t>
      </w:r>
      <w:proofErr w:type="spellStart"/>
      <w:r w:rsidRPr="00E04CED">
        <w:rPr>
          <w:color w:val="000000" w:themeColor="text1"/>
        </w:rPr>
        <w:t>muestra</w:t>
      </w:r>
      <w:proofErr w:type="spellEnd"/>
      <w:r w:rsidRPr="00E04CED">
        <w:rPr>
          <w:color w:val="000000" w:themeColor="text1"/>
        </w:rPr>
        <w:t xml:space="preserve"> y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diseño</w:t>
      </w:r>
      <w:proofErr w:type="spellEnd"/>
      <w:r w:rsidRPr="00E04CED">
        <w:rPr>
          <w:color w:val="000000" w:themeColor="text1"/>
        </w:rPr>
        <w:t xml:space="preserve"> no </w:t>
      </w:r>
      <w:proofErr w:type="spellStart"/>
      <w:r w:rsidRPr="00E04CED">
        <w:rPr>
          <w:color w:val="000000" w:themeColor="text1"/>
        </w:rPr>
        <w:t>aleatorizado</w:t>
      </w:r>
      <w:proofErr w:type="spellEnd"/>
      <w:r w:rsidRPr="00E04CED">
        <w:rPr>
          <w:color w:val="000000" w:themeColor="text1"/>
        </w:rPr>
        <w:t>.</w:t>
      </w:r>
    </w:p>
    <w:p w14:paraId="24D8EB06" w14:textId="77777777" w:rsidR="00785BDA" w:rsidRPr="00E04CED" w:rsidRDefault="00785BDA" w:rsidP="0009685B">
      <w:pPr>
        <w:pStyle w:val="BodyText"/>
        <w:widowControl/>
        <w:kinsoku w:val="0"/>
        <w:overflowPunct w:val="0"/>
        <w:ind w:left="0"/>
        <w:rPr>
          <w:color w:val="000000" w:themeColor="text1"/>
        </w:rPr>
      </w:pPr>
    </w:p>
    <w:p w14:paraId="30BD14E8" w14:textId="77777777" w:rsidR="00785BDA" w:rsidRPr="00E04CED" w:rsidRDefault="00785BDA" w:rsidP="0009685B">
      <w:pPr>
        <w:pStyle w:val="BodyText"/>
        <w:widowControl/>
        <w:kinsoku w:val="0"/>
        <w:overflowPunct w:val="0"/>
        <w:ind w:left="0"/>
        <w:rPr>
          <w:color w:val="000000" w:themeColor="text1"/>
        </w:rPr>
      </w:pPr>
      <w:r w:rsidRPr="00E04CED">
        <w:rPr>
          <w:color w:val="000000" w:themeColor="text1"/>
        </w:rPr>
        <w:t xml:space="preserve">En un </w:t>
      </w:r>
      <w:proofErr w:type="spellStart"/>
      <w:r w:rsidRPr="00E04CED">
        <w:rPr>
          <w:color w:val="000000" w:themeColor="text1"/>
        </w:rPr>
        <w:t>estudio</w:t>
      </w:r>
      <w:proofErr w:type="spellEnd"/>
      <w:r w:rsidRPr="00E04CED">
        <w:rPr>
          <w:color w:val="000000" w:themeColor="text1"/>
        </w:rPr>
        <w:t xml:space="preserve"> de </w:t>
      </w:r>
      <w:proofErr w:type="spellStart"/>
      <w:r w:rsidRPr="00E04CED">
        <w:rPr>
          <w:color w:val="000000" w:themeColor="text1"/>
        </w:rPr>
        <w:t>toxicidad</w:t>
      </w:r>
      <w:proofErr w:type="spellEnd"/>
      <w:r w:rsidRPr="00E04CED">
        <w:rPr>
          <w:color w:val="000000" w:themeColor="text1"/>
        </w:rPr>
        <w:t xml:space="preserve"> para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desarrollo</w:t>
      </w:r>
      <w:proofErr w:type="spellEnd"/>
      <w:r w:rsidRPr="00E04CED">
        <w:rPr>
          <w:color w:val="000000" w:themeColor="text1"/>
        </w:rPr>
        <w:t xml:space="preserve"> </w:t>
      </w:r>
      <w:proofErr w:type="spellStart"/>
      <w:r w:rsidRPr="00E04CED">
        <w:rPr>
          <w:color w:val="000000" w:themeColor="text1"/>
        </w:rPr>
        <w:t>realizado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monos</w:t>
      </w:r>
      <w:proofErr w:type="spellEnd"/>
      <w:r w:rsidRPr="00E04CED">
        <w:rPr>
          <w:color w:val="000000" w:themeColor="text1"/>
        </w:rPr>
        <w:t xml:space="preserve">, no </w:t>
      </w:r>
      <w:proofErr w:type="spellStart"/>
      <w:r w:rsidRPr="00E04CED">
        <w:rPr>
          <w:color w:val="000000" w:themeColor="text1"/>
        </w:rPr>
        <w:t>hubo</w:t>
      </w:r>
      <w:proofErr w:type="spellEnd"/>
      <w:r w:rsidRPr="00E04CED">
        <w:rPr>
          <w:color w:val="000000" w:themeColor="text1"/>
        </w:rPr>
        <w:t xml:space="preserve"> </w:t>
      </w:r>
      <w:proofErr w:type="spellStart"/>
      <w:r w:rsidRPr="00E04CED">
        <w:rPr>
          <w:color w:val="000000" w:themeColor="text1"/>
        </w:rPr>
        <w:t>indicios</w:t>
      </w:r>
      <w:proofErr w:type="spellEnd"/>
      <w:r w:rsidRPr="00E04CED">
        <w:rPr>
          <w:color w:val="000000" w:themeColor="text1"/>
        </w:rPr>
        <w:t xml:space="preserve"> de </w:t>
      </w:r>
      <w:proofErr w:type="spellStart"/>
      <w:r w:rsidRPr="00E04CED">
        <w:rPr>
          <w:color w:val="000000" w:themeColor="text1"/>
        </w:rPr>
        <w:t>toxicidad</w:t>
      </w:r>
      <w:proofErr w:type="spellEnd"/>
      <w:r w:rsidRPr="00E04CED">
        <w:rPr>
          <w:color w:val="000000" w:themeColor="text1"/>
        </w:rPr>
        <w:t xml:space="preserve"> maternal, </w:t>
      </w:r>
      <w:proofErr w:type="spellStart"/>
      <w:r w:rsidRPr="00E04CED">
        <w:rPr>
          <w:color w:val="000000" w:themeColor="text1"/>
        </w:rPr>
        <w:t>embriotoxicidad</w:t>
      </w:r>
      <w:proofErr w:type="spellEnd"/>
      <w:r w:rsidRPr="00E04CED">
        <w:rPr>
          <w:color w:val="000000" w:themeColor="text1"/>
        </w:rPr>
        <w:t xml:space="preserve"> o </w:t>
      </w:r>
      <w:proofErr w:type="spellStart"/>
      <w:r w:rsidRPr="00E04CED">
        <w:rPr>
          <w:color w:val="000000" w:themeColor="text1"/>
        </w:rPr>
        <w:t>teratogenicidad</w:t>
      </w:r>
      <w:proofErr w:type="spellEnd"/>
      <w:r w:rsidRPr="00E04CED">
        <w:rPr>
          <w:color w:val="000000" w:themeColor="text1"/>
        </w:rPr>
        <w:t xml:space="preserve">. No se dispone de </w:t>
      </w:r>
      <w:proofErr w:type="spellStart"/>
      <w:r w:rsidRPr="00E04CED">
        <w:rPr>
          <w:color w:val="000000" w:themeColor="text1"/>
        </w:rPr>
        <w:t>datos</w:t>
      </w:r>
      <w:proofErr w:type="spellEnd"/>
      <w:r w:rsidRPr="00E04CED">
        <w:rPr>
          <w:color w:val="000000" w:themeColor="text1"/>
        </w:rPr>
        <w:t xml:space="preserve"> </w:t>
      </w:r>
      <w:proofErr w:type="spellStart"/>
      <w:r w:rsidRPr="00E04CED">
        <w:rPr>
          <w:color w:val="000000" w:themeColor="text1"/>
        </w:rPr>
        <w:t>preclínicos</w:t>
      </w:r>
      <w:proofErr w:type="spellEnd"/>
      <w:r w:rsidRPr="00E04CED">
        <w:rPr>
          <w:color w:val="000000" w:themeColor="text1"/>
        </w:rPr>
        <w:t xml:space="preserve"> </w:t>
      </w:r>
      <w:proofErr w:type="spellStart"/>
      <w:r w:rsidRPr="00E04CED">
        <w:rPr>
          <w:color w:val="000000" w:themeColor="text1"/>
        </w:rPr>
        <w:t>sobre</w:t>
      </w:r>
      <w:proofErr w:type="spellEnd"/>
      <w:r w:rsidRPr="00E04CED">
        <w:rPr>
          <w:color w:val="000000" w:themeColor="text1"/>
        </w:rPr>
        <w:t xml:space="preserve"> </w:t>
      </w:r>
      <w:proofErr w:type="spellStart"/>
      <w:r w:rsidRPr="00E04CED">
        <w:rPr>
          <w:color w:val="000000" w:themeColor="text1"/>
        </w:rPr>
        <w:t>toxicidad</w:t>
      </w:r>
      <w:proofErr w:type="spellEnd"/>
      <w:r w:rsidRPr="00E04CED">
        <w:rPr>
          <w:color w:val="000000" w:themeColor="text1"/>
        </w:rPr>
        <w:t xml:space="preserve"> postnatal de adalimumab (</w:t>
      </w:r>
      <w:proofErr w:type="spellStart"/>
      <w:r w:rsidRPr="00E04CED">
        <w:rPr>
          <w:color w:val="000000" w:themeColor="text1"/>
        </w:rPr>
        <w:t>ver</w:t>
      </w:r>
      <w:proofErr w:type="spellEnd"/>
      <w:r w:rsidRPr="00E04CED">
        <w:rPr>
          <w:color w:val="000000" w:themeColor="text1"/>
        </w:rPr>
        <w:t xml:space="preserve"> </w:t>
      </w:r>
      <w:proofErr w:type="spellStart"/>
      <w:r w:rsidRPr="00E04CED">
        <w:rPr>
          <w:color w:val="000000" w:themeColor="text1"/>
        </w:rPr>
        <w:t>sección</w:t>
      </w:r>
      <w:proofErr w:type="spellEnd"/>
      <w:r w:rsidRPr="00E04CED">
        <w:rPr>
          <w:color w:val="000000" w:themeColor="text1"/>
        </w:rPr>
        <w:t> 5.3).</w:t>
      </w:r>
    </w:p>
    <w:p w14:paraId="60D7C5F2" w14:textId="77777777" w:rsidR="00785BDA" w:rsidRPr="00E04CED" w:rsidRDefault="00785BDA" w:rsidP="0009685B">
      <w:pPr>
        <w:pStyle w:val="BodyText"/>
        <w:widowControl/>
        <w:kinsoku w:val="0"/>
        <w:overflowPunct w:val="0"/>
        <w:ind w:left="0"/>
        <w:rPr>
          <w:color w:val="000000" w:themeColor="text1"/>
        </w:rPr>
      </w:pPr>
    </w:p>
    <w:p w14:paraId="50D1C18F" w14:textId="77777777" w:rsidR="00785BDA" w:rsidRPr="00E04CED" w:rsidRDefault="00785BDA" w:rsidP="0009685B">
      <w:pPr>
        <w:pStyle w:val="BodyText"/>
        <w:widowControl/>
        <w:kinsoku w:val="0"/>
        <w:overflowPunct w:val="0"/>
        <w:ind w:left="0"/>
        <w:rPr>
          <w:color w:val="000000" w:themeColor="text1"/>
        </w:rPr>
      </w:pPr>
      <w:proofErr w:type="spellStart"/>
      <w:r w:rsidRPr="00E04CED">
        <w:rPr>
          <w:color w:val="000000" w:themeColor="text1"/>
        </w:rPr>
        <w:t>Debido</w:t>
      </w:r>
      <w:proofErr w:type="spellEnd"/>
      <w:r w:rsidRPr="00E04CED">
        <w:rPr>
          <w:color w:val="000000" w:themeColor="text1"/>
        </w:rPr>
        <w:t xml:space="preserve"> a la </w:t>
      </w:r>
      <w:proofErr w:type="spellStart"/>
      <w:r w:rsidRPr="00E04CED">
        <w:rPr>
          <w:color w:val="000000" w:themeColor="text1"/>
        </w:rPr>
        <w:t>inhibición</w:t>
      </w:r>
      <w:proofErr w:type="spellEnd"/>
      <w:r w:rsidRPr="00E04CED">
        <w:rPr>
          <w:color w:val="000000" w:themeColor="text1"/>
        </w:rPr>
        <w:t xml:space="preserve"> del TNF, la </w:t>
      </w:r>
      <w:proofErr w:type="spellStart"/>
      <w:r w:rsidRPr="00E04CED">
        <w:rPr>
          <w:color w:val="000000" w:themeColor="text1"/>
        </w:rPr>
        <w:t>administración</w:t>
      </w:r>
      <w:proofErr w:type="spellEnd"/>
      <w:r w:rsidRPr="00E04CED">
        <w:rPr>
          <w:color w:val="000000" w:themeColor="text1"/>
        </w:rPr>
        <w:t xml:space="preserve"> de adalimumab </w:t>
      </w:r>
      <w:proofErr w:type="spellStart"/>
      <w:r w:rsidRPr="00E04CED">
        <w:rPr>
          <w:color w:val="000000" w:themeColor="text1"/>
        </w:rPr>
        <w:t>durante</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embarazo</w:t>
      </w:r>
      <w:proofErr w:type="spellEnd"/>
      <w:r w:rsidRPr="00E04CED">
        <w:rPr>
          <w:color w:val="000000" w:themeColor="text1"/>
        </w:rPr>
        <w:t xml:space="preserve"> </w:t>
      </w:r>
      <w:proofErr w:type="spellStart"/>
      <w:r w:rsidRPr="00E04CED">
        <w:rPr>
          <w:color w:val="000000" w:themeColor="text1"/>
        </w:rPr>
        <w:t>podría</w:t>
      </w:r>
      <w:proofErr w:type="spellEnd"/>
      <w:r w:rsidRPr="00E04CED">
        <w:rPr>
          <w:color w:val="000000" w:themeColor="text1"/>
        </w:rPr>
        <w:t xml:space="preserve"> </w:t>
      </w:r>
      <w:proofErr w:type="spellStart"/>
      <w:r w:rsidRPr="00E04CED">
        <w:rPr>
          <w:color w:val="000000" w:themeColor="text1"/>
        </w:rPr>
        <w:t>afectar</w:t>
      </w:r>
      <w:proofErr w:type="spellEnd"/>
      <w:r w:rsidRPr="00E04CED">
        <w:rPr>
          <w:color w:val="000000" w:themeColor="text1"/>
        </w:rPr>
        <w:t xml:space="preserve"> a la </w:t>
      </w:r>
      <w:proofErr w:type="spellStart"/>
      <w:r w:rsidRPr="00E04CED">
        <w:rPr>
          <w:color w:val="000000" w:themeColor="text1"/>
        </w:rPr>
        <w:t>respuesta</w:t>
      </w:r>
      <w:proofErr w:type="spellEnd"/>
      <w:r w:rsidRPr="00E04CED">
        <w:rPr>
          <w:color w:val="000000" w:themeColor="text1"/>
        </w:rPr>
        <w:t xml:space="preserve"> </w:t>
      </w:r>
      <w:proofErr w:type="spellStart"/>
      <w:r w:rsidRPr="00E04CED">
        <w:rPr>
          <w:color w:val="000000" w:themeColor="text1"/>
        </w:rPr>
        <w:t>inmune</w:t>
      </w:r>
      <w:proofErr w:type="spellEnd"/>
      <w:r w:rsidRPr="00E04CED">
        <w:rPr>
          <w:color w:val="000000" w:themeColor="text1"/>
        </w:rPr>
        <w:t xml:space="preserve"> normal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recién</w:t>
      </w:r>
      <w:proofErr w:type="spellEnd"/>
      <w:r w:rsidRPr="00E04CED">
        <w:rPr>
          <w:color w:val="000000" w:themeColor="text1"/>
        </w:rPr>
        <w:t xml:space="preserve"> </w:t>
      </w:r>
      <w:proofErr w:type="spellStart"/>
      <w:r w:rsidRPr="00E04CED">
        <w:rPr>
          <w:color w:val="000000" w:themeColor="text1"/>
        </w:rPr>
        <w:t>nacido</w:t>
      </w:r>
      <w:proofErr w:type="spellEnd"/>
      <w:r w:rsidRPr="00E04CED">
        <w:rPr>
          <w:color w:val="000000" w:themeColor="text1"/>
        </w:rPr>
        <w:t xml:space="preserve">. Adalimumab solo </w:t>
      </w:r>
      <w:proofErr w:type="spellStart"/>
      <w:r w:rsidRPr="00E04CED">
        <w:rPr>
          <w:color w:val="000000" w:themeColor="text1"/>
        </w:rPr>
        <w:t>debe</w:t>
      </w:r>
      <w:proofErr w:type="spellEnd"/>
      <w:r w:rsidRPr="00E04CED">
        <w:rPr>
          <w:color w:val="000000" w:themeColor="text1"/>
        </w:rPr>
        <w:t xml:space="preserve"> </w:t>
      </w:r>
      <w:proofErr w:type="spellStart"/>
      <w:r w:rsidRPr="00E04CED">
        <w:rPr>
          <w:color w:val="000000" w:themeColor="text1"/>
        </w:rPr>
        <w:t>usarse</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embarazo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caso</w:t>
      </w:r>
      <w:proofErr w:type="spellEnd"/>
      <w:r w:rsidRPr="00E04CED">
        <w:rPr>
          <w:color w:val="000000" w:themeColor="text1"/>
        </w:rPr>
        <w:t xml:space="preserve"> de ser </w:t>
      </w:r>
      <w:proofErr w:type="spellStart"/>
      <w:r w:rsidRPr="00E04CED">
        <w:rPr>
          <w:color w:val="000000" w:themeColor="text1"/>
        </w:rPr>
        <w:t>claramente</w:t>
      </w:r>
      <w:proofErr w:type="spellEnd"/>
      <w:r w:rsidRPr="00E04CED">
        <w:rPr>
          <w:color w:val="000000" w:themeColor="text1"/>
        </w:rPr>
        <w:t xml:space="preserve"> </w:t>
      </w:r>
      <w:proofErr w:type="spellStart"/>
      <w:r w:rsidRPr="00E04CED">
        <w:rPr>
          <w:color w:val="000000" w:themeColor="text1"/>
        </w:rPr>
        <w:t>necesario</w:t>
      </w:r>
      <w:proofErr w:type="spellEnd"/>
      <w:r w:rsidRPr="00E04CED">
        <w:rPr>
          <w:color w:val="000000" w:themeColor="text1"/>
        </w:rPr>
        <w:t>.</w:t>
      </w:r>
    </w:p>
    <w:p w14:paraId="19FB7354" w14:textId="77777777" w:rsidR="00785BDA" w:rsidRPr="00E04CED" w:rsidRDefault="00785BDA" w:rsidP="0009685B">
      <w:pPr>
        <w:pStyle w:val="BodyText"/>
        <w:widowControl/>
        <w:kinsoku w:val="0"/>
        <w:overflowPunct w:val="0"/>
        <w:ind w:left="0"/>
        <w:rPr>
          <w:color w:val="000000" w:themeColor="text1"/>
        </w:rPr>
      </w:pPr>
    </w:p>
    <w:p w14:paraId="5E8411F7" w14:textId="77777777" w:rsidR="00785BDA" w:rsidRPr="00E04CED" w:rsidRDefault="00785BDA" w:rsidP="0009685B">
      <w:pPr>
        <w:pStyle w:val="BodyText"/>
        <w:widowControl/>
        <w:kinsoku w:val="0"/>
        <w:overflowPunct w:val="0"/>
        <w:ind w:left="0"/>
        <w:rPr>
          <w:color w:val="000000" w:themeColor="text1"/>
        </w:rPr>
      </w:pPr>
      <w:r w:rsidRPr="00E04CED">
        <w:rPr>
          <w:color w:val="000000" w:themeColor="text1"/>
        </w:rPr>
        <w:t xml:space="preserve">Adalimumab </w:t>
      </w:r>
      <w:proofErr w:type="spellStart"/>
      <w:r w:rsidRPr="00E04CED">
        <w:rPr>
          <w:color w:val="000000" w:themeColor="text1"/>
        </w:rPr>
        <w:t>puede</w:t>
      </w:r>
      <w:proofErr w:type="spellEnd"/>
      <w:r w:rsidRPr="00E04CED">
        <w:rPr>
          <w:color w:val="000000" w:themeColor="text1"/>
        </w:rPr>
        <w:t xml:space="preserve"> pasar a </w:t>
      </w:r>
      <w:proofErr w:type="spellStart"/>
      <w:r w:rsidRPr="00E04CED">
        <w:rPr>
          <w:color w:val="000000" w:themeColor="text1"/>
        </w:rPr>
        <w:t>través</w:t>
      </w:r>
      <w:proofErr w:type="spellEnd"/>
      <w:r w:rsidRPr="00E04CED">
        <w:rPr>
          <w:color w:val="000000" w:themeColor="text1"/>
        </w:rPr>
        <w:t xml:space="preserve"> de la placenta al </w:t>
      </w:r>
      <w:proofErr w:type="spellStart"/>
      <w:r w:rsidRPr="00E04CED">
        <w:rPr>
          <w:color w:val="000000" w:themeColor="text1"/>
        </w:rPr>
        <w:t>suero</w:t>
      </w:r>
      <w:proofErr w:type="spellEnd"/>
      <w:r w:rsidRPr="00E04CED">
        <w:rPr>
          <w:color w:val="000000" w:themeColor="text1"/>
        </w:rPr>
        <w:t xml:space="preserve"> de </w:t>
      </w:r>
      <w:proofErr w:type="spellStart"/>
      <w:r w:rsidRPr="00E04CED">
        <w:rPr>
          <w:color w:val="000000" w:themeColor="text1"/>
        </w:rPr>
        <w:t>niños</w:t>
      </w:r>
      <w:proofErr w:type="spellEnd"/>
      <w:r w:rsidRPr="00E04CED">
        <w:rPr>
          <w:color w:val="000000" w:themeColor="text1"/>
        </w:rPr>
        <w:t xml:space="preserve"> </w:t>
      </w:r>
      <w:proofErr w:type="spellStart"/>
      <w:r w:rsidRPr="00E04CED">
        <w:rPr>
          <w:color w:val="000000" w:themeColor="text1"/>
        </w:rPr>
        <w:t>nacidos</w:t>
      </w:r>
      <w:proofErr w:type="spellEnd"/>
      <w:r w:rsidRPr="00E04CED">
        <w:rPr>
          <w:color w:val="000000" w:themeColor="text1"/>
        </w:rPr>
        <w:t xml:space="preserve"> de madres </w:t>
      </w:r>
      <w:proofErr w:type="spellStart"/>
      <w:r w:rsidRPr="00E04CED">
        <w:rPr>
          <w:color w:val="000000" w:themeColor="text1"/>
        </w:rPr>
        <w:t>tratadas</w:t>
      </w:r>
      <w:proofErr w:type="spellEnd"/>
      <w:r w:rsidRPr="00E04CED">
        <w:rPr>
          <w:color w:val="000000" w:themeColor="text1"/>
        </w:rPr>
        <w:t xml:space="preserve"> con adalimumab </w:t>
      </w:r>
      <w:proofErr w:type="spellStart"/>
      <w:r w:rsidRPr="00E04CED">
        <w:rPr>
          <w:color w:val="000000" w:themeColor="text1"/>
        </w:rPr>
        <w:t>durante</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embarazo</w:t>
      </w:r>
      <w:proofErr w:type="spellEnd"/>
      <w:r w:rsidRPr="00E04CED">
        <w:rPr>
          <w:color w:val="000000" w:themeColor="text1"/>
        </w:rPr>
        <w:t xml:space="preserve">. Como </w:t>
      </w:r>
      <w:proofErr w:type="spellStart"/>
      <w:r w:rsidRPr="00E04CED">
        <w:rPr>
          <w:color w:val="000000" w:themeColor="text1"/>
        </w:rPr>
        <w:t>consecuencia</w:t>
      </w:r>
      <w:proofErr w:type="spellEnd"/>
      <w:r w:rsidRPr="00E04CED">
        <w:rPr>
          <w:color w:val="000000" w:themeColor="text1"/>
        </w:rPr>
        <w:t xml:space="preserve">, </w:t>
      </w:r>
      <w:proofErr w:type="spellStart"/>
      <w:r w:rsidRPr="00E04CED">
        <w:rPr>
          <w:color w:val="000000" w:themeColor="text1"/>
        </w:rPr>
        <w:t>estos</w:t>
      </w:r>
      <w:proofErr w:type="spellEnd"/>
      <w:r w:rsidRPr="00E04CED">
        <w:rPr>
          <w:color w:val="000000" w:themeColor="text1"/>
        </w:rPr>
        <w:t xml:space="preserve"> </w:t>
      </w:r>
      <w:proofErr w:type="spellStart"/>
      <w:r w:rsidRPr="00E04CED">
        <w:rPr>
          <w:color w:val="000000" w:themeColor="text1"/>
        </w:rPr>
        <w:t>niños</w:t>
      </w:r>
      <w:proofErr w:type="spellEnd"/>
      <w:r w:rsidRPr="00E04CED">
        <w:rPr>
          <w:color w:val="000000" w:themeColor="text1"/>
        </w:rPr>
        <w:t xml:space="preserve"> </w:t>
      </w:r>
      <w:proofErr w:type="spellStart"/>
      <w:r w:rsidRPr="00E04CED">
        <w:rPr>
          <w:color w:val="000000" w:themeColor="text1"/>
        </w:rPr>
        <w:t>pueden</w:t>
      </w:r>
      <w:proofErr w:type="spellEnd"/>
      <w:r w:rsidRPr="00E04CED">
        <w:rPr>
          <w:color w:val="000000" w:themeColor="text1"/>
        </w:rPr>
        <w:t xml:space="preserve"> </w:t>
      </w:r>
      <w:proofErr w:type="spellStart"/>
      <w:r w:rsidRPr="00E04CED">
        <w:rPr>
          <w:color w:val="000000" w:themeColor="text1"/>
        </w:rPr>
        <w:t>tener</w:t>
      </w:r>
      <w:proofErr w:type="spellEnd"/>
      <w:r w:rsidRPr="00E04CED">
        <w:rPr>
          <w:color w:val="000000" w:themeColor="text1"/>
        </w:rPr>
        <w:t xml:space="preserve"> un </w:t>
      </w:r>
      <w:proofErr w:type="spellStart"/>
      <w:r w:rsidRPr="00E04CED">
        <w:rPr>
          <w:color w:val="000000" w:themeColor="text1"/>
        </w:rPr>
        <w:t>riesgo</w:t>
      </w:r>
      <w:proofErr w:type="spellEnd"/>
      <w:r w:rsidRPr="00E04CED">
        <w:rPr>
          <w:color w:val="000000" w:themeColor="text1"/>
        </w:rPr>
        <w:t xml:space="preserve"> </w:t>
      </w:r>
      <w:proofErr w:type="spellStart"/>
      <w:r w:rsidRPr="00E04CED">
        <w:rPr>
          <w:color w:val="000000" w:themeColor="text1"/>
        </w:rPr>
        <w:t>incrementado</w:t>
      </w:r>
      <w:proofErr w:type="spellEnd"/>
      <w:r w:rsidRPr="00E04CED">
        <w:rPr>
          <w:color w:val="000000" w:themeColor="text1"/>
        </w:rPr>
        <w:t xml:space="preserve"> de </w:t>
      </w:r>
      <w:proofErr w:type="spellStart"/>
      <w:r w:rsidRPr="00E04CED">
        <w:rPr>
          <w:color w:val="000000" w:themeColor="text1"/>
        </w:rPr>
        <w:t>infecciones</w:t>
      </w:r>
      <w:proofErr w:type="spellEnd"/>
      <w:r w:rsidRPr="00E04CED">
        <w:rPr>
          <w:color w:val="000000" w:themeColor="text1"/>
        </w:rPr>
        <w:t xml:space="preserve">. No se </w:t>
      </w:r>
      <w:proofErr w:type="spellStart"/>
      <w:r w:rsidRPr="00E04CED">
        <w:rPr>
          <w:color w:val="000000" w:themeColor="text1"/>
        </w:rPr>
        <w:t>recomienda</w:t>
      </w:r>
      <w:proofErr w:type="spellEnd"/>
      <w:r w:rsidRPr="00E04CED">
        <w:rPr>
          <w:color w:val="000000" w:themeColor="text1"/>
        </w:rPr>
        <w:t xml:space="preserve"> la </w:t>
      </w:r>
      <w:proofErr w:type="spellStart"/>
      <w:r w:rsidRPr="00E04CED">
        <w:rPr>
          <w:color w:val="000000" w:themeColor="text1"/>
        </w:rPr>
        <w:t>administración</w:t>
      </w:r>
      <w:proofErr w:type="spellEnd"/>
      <w:r w:rsidRPr="00E04CED">
        <w:rPr>
          <w:color w:val="000000" w:themeColor="text1"/>
        </w:rPr>
        <w:t xml:space="preserve"> de </w:t>
      </w:r>
      <w:proofErr w:type="spellStart"/>
      <w:r w:rsidRPr="00E04CED">
        <w:rPr>
          <w:color w:val="000000" w:themeColor="text1"/>
        </w:rPr>
        <w:t>vacunas</w:t>
      </w:r>
      <w:proofErr w:type="spellEnd"/>
      <w:r w:rsidRPr="00E04CED">
        <w:rPr>
          <w:color w:val="000000" w:themeColor="text1"/>
        </w:rPr>
        <w:t xml:space="preserve"> </w:t>
      </w:r>
      <w:proofErr w:type="spellStart"/>
      <w:r w:rsidRPr="00E04CED">
        <w:rPr>
          <w:color w:val="000000" w:themeColor="text1"/>
        </w:rPr>
        <w:t>vivas</w:t>
      </w:r>
      <w:proofErr w:type="spellEnd"/>
      <w:r w:rsidRPr="00E04CED">
        <w:rPr>
          <w:color w:val="000000" w:themeColor="text1"/>
        </w:rPr>
        <w:t xml:space="preserve"> (</w:t>
      </w:r>
      <w:proofErr w:type="spellStart"/>
      <w:r w:rsidRPr="00E04CED">
        <w:rPr>
          <w:color w:val="000000" w:themeColor="text1"/>
        </w:rPr>
        <w:t>p.ej</w:t>
      </w:r>
      <w:proofErr w:type="spellEnd"/>
      <w:r w:rsidRPr="00E04CED">
        <w:rPr>
          <w:color w:val="000000" w:themeColor="text1"/>
        </w:rPr>
        <w:t xml:space="preserve">., </w:t>
      </w:r>
      <w:proofErr w:type="spellStart"/>
      <w:r w:rsidRPr="00E04CED">
        <w:rPr>
          <w:color w:val="000000" w:themeColor="text1"/>
        </w:rPr>
        <w:t>vacuna</w:t>
      </w:r>
      <w:proofErr w:type="spellEnd"/>
      <w:r w:rsidRPr="00E04CED">
        <w:rPr>
          <w:color w:val="000000" w:themeColor="text1"/>
        </w:rPr>
        <w:t xml:space="preserve"> BCG) a </w:t>
      </w:r>
      <w:proofErr w:type="spellStart"/>
      <w:r w:rsidRPr="00E04CED">
        <w:rPr>
          <w:color w:val="000000" w:themeColor="text1"/>
        </w:rPr>
        <w:t>niños</w:t>
      </w:r>
      <w:proofErr w:type="spellEnd"/>
      <w:r w:rsidRPr="00E04CED">
        <w:rPr>
          <w:color w:val="000000" w:themeColor="text1"/>
        </w:rPr>
        <w:t xml:space="preserve"> </w:t>
      </w:r>
      <w:proofErr w:type="spellStart"/>
      <w:r w:rsidRPr="00E04CED">
        <w:rPr>
          <w:color w:val="000000" w:themeColor="text1"/>
        </w:rPr>
        <w:t>expuestos</w:t>
      </w:r>
      <w:proofErr w:type="spellEnd"/>
      <w:r w:rsidRPr="00E04CED">
        <w:rPr>
          <w:color w:val="000000" w:themeColor="text1"/>
        </w:rPr>
        <w:t xml:space="preserve"> a adalimumab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útero</w:t>
      </w:r>
      <w:proofErr w:type="spellEnd"/>
      <w:r w:rsidRPr="00E04CED">
        <w:rPr>
          <w:color w:val="000000" w:themeColor="text1"/>
        </w:rPr>
        <w:t xml:space="preserve"> hasta 5 meses </w:t>
      </w:r>
      <w:proofErr w:type="spellStart"/>
      <w:r w:rsidRPr="00E04CED">
        <w:rPr>
          <w:color w:val="000000" w:themeColor="text1"/>
        </w:rPr>
        <w:t>después</w:t>
      </w:r>
      <w:proofErr w:type="spellEnd"/>
      <w:r w:rsidRPr="00E04CED">
        <w:rPr>
          <w:color w:val="000000" w:themeColor="text1"/>
        </w:rPr>
        <w:t xml:space="preserve"> de la </w:t>
      </w:r>
      <w:proofErr w:type="spellStart"/>
      <w:r w:rsidRPr="00E04CED">
        <w:rPr>
          <w:color w:val="000000" w:themeColor="text1"/>
        </w:rPr>
        <w:t>última</w:t>
      </w:r>
      <w:proofErr w:type="spellEnd"/>
      <w:r w:rsidRPr="00E04CED">
        <w:rPr>
          <w:color w:val="000000" w:themeColor="text1"/>
        </w:rPr>
        <w:t xml:space="preserve"> </w:t>
      </w:r>
      <w:proofErr w:type="spellStart"/>
      <w:r w:rsidRPr="00E04CED">
        <w:rPr>
          <w:color w:val="000000" w:themeColor="text1"/>
        </w:rPr>
        <w:t>inyección</w:t>
      </w:r>
      <w:proofErr w:type="spellEnd"/>
      <w:r w:rsidRPr="00E04CED">
        <w:rPr>
          <w:color w:val="000000" w:themeColor="text1"/>
        </w:rPr>
        <w:t xml:space="preserve"> de adalimumab de la madre </w:t>
      </w:r>
      <w:proofErr w:type="spellStart"/>
      <w:r w:rsidRPr="00E04CED">
        <w:rPr>
          <w:color w:val="000000" w:themeColor="text1"/>
        </w:rPr>
        <w:t>durante</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embarazo</w:t>
      </w:r>
      <w:proofErr w:type="spellEnd"/>
      <w:r w:rsidRPr="00E04CED">
        <w:rPr>
          <w:color w:val="000000" w:themeColor="text1"/>
        </w:rPr>
        <w:t>.</w:t>
      </w:r>
    </w:p>
    <w:p w14:paraId="0BB21044" w14:textId="77777777" w:rsidR="00785BDA" w:rsidRPr="00E04CED" w:rsidRDefault="00785BDA" w:rsidP="0009685B">
      <w:pPr>
        <w:pStyle w:val="BodyText"/>
        <w:widowControl/>
        <w:kinsoku w:val="0"/>
        <w:overflowPunct w:val="0"/>
        <w:ind w:left="0"/>
        <w:rPr>
          <w:color w:val="000000" w:themeColor="text1"/>
          <w:u w:val="single"/>
        </w:rPr>
      </w:pPr>
    </w:p>
    <w:p w14:paraId="4926CAE2" w14:textId="77777777" w:rsidR="00785BDA" w:rsidRPr="00E04CED" w:rsidRDefault="00785BDA" w:rsidP="0009685B">
      <w:pPr>
        <w:pStyle w:val="BodyText"/>
        <w:widowControl/>
        <w:kinsoku w:val="0"/>
        <w:overflowPunct w:val="0"/>
        <w:ind w:left="0"/>
        <w:rPr>
          <w:color w:val="000000" w:themeColor="text1"/>
          <w:u w:val="single"/>
        </w:rPr>
      </w:pPr>
      <w:proofErr w:type="spellStart"/>
      <w:r w:rsidRPr="00E04CED">
        <w:rPr>
          <w:color w:val="000000" w:themeColor="text1"/>
          <w:u w:val="single"/>
        </w:rPr>
        <w:t>Lactancia</w:t>
      </w:r>
      <w:proofErr w:type="spellEnd"/>
    </w:p>
    <w:p w14:paraId="70421332" w14:textId="77777777" w:rsidR="00054A92" w:rsidRPr="00E04CED" w:rsidRDefault="00054A92" w:rsidP="0009685B">
      <w:pPr>
        <w:pStyle w:val="BodyText"/>
        <w:widowControl/>
        <w:kinsoku w:val="0"/>
        <w:overflowPunct w:val="0"/>
        <w:ind w:left="0"/>
        <w:rPr>
          <w:color w:val="000000" w:themeColor="text1"/>
        </w:rPr>
      </w:pPr>
    </w:p>
    <w:p w14:paraId="31E74FDD" w14:textId="77777777" w:rsidR="00785BDA" w:rsidRPr="00E04CED" w:rsidRDefault="00785BDA" w:rsidP="0009685B">
      <w:pPr>
        <w:pStyle w:val="BodyText"/>
        <w:widowControl/>
        <w:kinsoku w:val="0"/>
        <w:overflowPunct w:val="0"/>
        <w:ind w:left="0"/>
        <w:rPr>
          <w:color w:val="000000" w:themeColor="text1"/>
        </w:rPr>
      </w:pPr>
      <w:r w:rsidRPr="00E04CED">
        <w:rPr>
          <w:color w:val="000000" w:themeColor="text1"/>
        </w:rPr>
        <w:t xml:space="preserve">La </w:t>
      </w:r>
      <w:proofErr w:type="spellStart"/>
      <w:r w:rsidRPr="00E04CED">
        <w:rPr>
          <w:color w:val="000000" w:themeColor="text1"/>
        </w:rPr>
        <w:t>información</w:t>
      </w:r>
      <w:proofErr w:type="spellEnd"/>
      <w:r w:rsidRPr="00E04CED">
        <w:rPr>
          <w:color w:val="000000" w:themeColor="text1"/>
        </w:rPr>
        <w:t xml:space="preserve"> </w:t>
      </w:r>
      <w:proofErr w:type="spellStart"/>
      <w:r w:rsidRPr="00E04CED">
        <w:rPr>
          <w:color w:val="000000" w:themeColor="text1"/>
        </w:rPr>
        <w:t>limitada</w:t>
      </w:r>
      <w:proofErr w:type="spellEnd"/>
      <w:r w:rsidRPr="00E04CED">
        <w:rPr>
          <w:color w:val="000000" w:themeColor="text1"/>
        </w:rPr>
        <w:t xml:space="preserve"> </w:t>
      </w:r>
      <w:proofErr w:type="spellStart"/>
      <w:r w:rsidRPr="00E04CED">
        <w:rPr>
          <w:color w:val="000000" w:themeColor="text1"/>
        </w:rPr>
        <w:t>extraída</w:t>
      </w:r>
      <w:proofErr w:type="spellEnd"/>
      <w:r w:rsidRPr="00E04CED">
        <w:rPr>
          <w:color w:val="000000" w:themeColor="text1"/>
        </w:rPr>
        <w:t xml:space="preserve"> de la </w:t>
      </w:r>
      <w:proofErr w:type="spellStart"/>
      <w:r w:rsidRPr="00E04CED">
        <w:rPr>
          <w:color w:val="000000" w:themeColor="text1"/>
        </w:rPr>
        <w:t>literatura</w:t>
      </w:r>
      <w:proofErr w:type="spellEnd"/>
      <w:r w:rsidRPr="00E04CED">
        <w:rPr>
          <w:color w:val="000000" w:themeColor="text1"/>
        </w:rPr>
        <w:t xml:space="preserve"> </w:t>
      </w:r>
      <w:proofErr w:type="spellStart"/>
      <w:r w:rsidRPr="00E04CED">
        <w:rPr>
          <w:color w:val="000000" w:themeColor="text1"/>
        </w:rPr>
        <w:t>publicada</w:t>
      </w:r>
      <w:proofErr w:type="spellEnd"/>
      <w:r w:rsidRPr="00E04CED">
        <w:rPr>
          <w:color w:val="000000" w:themeColor="text1"/>
        </w:rPr>
        <w:t xml:space="preserve"> indica que adalimumab se excreta a </w:t>
      </w:r>
      <w:proofErr w:type="spellStart"/>
      <w:r w:rsidRPr="00E04CED">
        <w:rPr>
          <w:color w:val="000000" w:themeColor="text1"/>
        </w:rPr>
        <w:t>través</w:t>
      </w:r>
      <w:proofErr w:type="spellEnd"/>
      <w:r w:rsidRPr="00E04CED">
        <w:rPr>
          <w:color w:val="000000" w:themeColor="text1"/>
        </w:rPr>
        <w:t xml:space="preserve"> de la leche </w:t>
      </w:r>
      <w:proofErr w:type="spellStart"/>
      <w:r w:rsidRPr="00E04CED">
        <w:rPr>
          <w:color w:val="000000" w:themeColor="text1"/>
        </w:rPr>
        <w:t>materna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concentraciones</w:t>
      </w:r>
      <w:proofErr w:type="spellEnd"/>
      <w:r w:rsidRPr="00E04CED">
        <w:rPr>
          <w:color w:val="000000" w:themeColor="text1"/>
        </w:rPr>
        <w:t xml:space="preserve"> </w:t>
      </w:r>
      <w:proofErr w:type="spellStart"/>
      <w:r w:rsidRPr="00E04CED">
        <w:rPr>
          <w:color w:val="000000" w:themeColor="text1"/>
        </w:rPr>
        <w:t>muy</w:t>
      </w:r>
      <w:proofErr w:type="spellEnd"/>
      <w:r w:rsidRPr="00E04CED">
        <w:rPr>
          <w:color w:val="000000" w:themeColor="text1"/>
        </w:rPr>
        <w:t xml:space="preserve"> </w:t>
      </w:r>
      <w:proofErr w:type="spellStart"/>
      <w:r w:rsidRPr="00E04CED">
        <w:rPr>
          <w:color w:val="000000" w:themeColor="text1"/>
        </w:rPr>
        <w:t>bajas</w:t>
      </w:r>
      <w:proofErr w:type="spellEnd"/>
      <w:r w:rsidRPr="00E04CED">
        <w:rPr>
          <w:color w:val="000000" w:themeColor="text1"/>
        </w:rPr>
        <w:t xml:space="preserve"> con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presencia</w:t>
      </w:r>
      <w:proofErr w:type="spellEnd"/>
      <w:r w:rsidRPr="00E04CED">
        <w:rPr>
          <w:color w:val="000000" w:themeColor="text1"/>
        </w:rPr>
        <w:t xml:space="preserve"> de adalimumab </w:t>
      </w:r>
      <w:proofErr w:type="spellStart"/>
      <w:r w:rsidRPr="00E04CED">
        <w:rPr>
          <w:color w:val="000000" w:themeColor="text1"/>
        </w:rPr>
        <w:t>en</w:t>
      </w:r>
      <w:proofErr w:type="spellEnd"/>
      <w:r w:rsidRPr="00E04CED">
        <w:rPr>
          <w:color w:val="000000" w:themeColor="text1"/>
        </w:rPr>
        <w:t xml:space="preserve"> leche </w:t>
      </w:r>
      <w:proofErr w:type="spellStart"/>
      <w:r w:rsidRPr="00E04CED">
        <w:rPr>
          <w:color w:val="000000" w:themeColor="text1"/>
        </w:rPr>
        <w:t>humana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concentraciones</w:t>
      </w:r>
      <w:proofErr w:type="spellEnd"/>
      <w:r w:rsidRPr="00E04CED">
        <w:rPr>
          <w:color w:val="000000" w:themeColor="text1"/>
        </w:rPr>
        <w:t xml:space="preserve"> del 0,1 % al 1 % del </w:t>
      </w:r>
      <w:proofErr w:type="spellStart"/>
      <w:r w:rsidRPr="00E04CED">
        <w:rPr>
          <w:color w:val="000000" w:themeColor="text1"/>
        </w:rPr>
        <w:t>nivel</w:t>
      </w:r>
      <w:proofErr w:type="spellEnd"/>
      <w:r w:rsidRPr="00E04CED">
        <w:rPr>
          <w:color w:val="000000" w:themeColor="text1"/>
        </w:rPr>
        <w:t xml:space="preserve"> </w:t>
      </w:r>
      <w:proofErr w:type="spellStart"/>
      <w:r w:rsidRPr="00E04CED">
        <w:rPr>
          <w:color w:val="000000" w:themeColor="text1"/>
        </w:rPr>
        <w:t>sérico</w:t>
      </w:r>
      <w:proofErr w:type="spellEnd"/>
      <w:r w:rsidRPr="00E04CED">
        <w:rPr>
          <w:color w:val="000000" w:themeColor="text1"/>
        </w:rPr>
        <w:t xml:space="preserve"> </w:t>
      </w:r>
      <w:proofErr w:type="spellStart"/>
      <w:r w:rsidRPr="00E04CED">
        <w:rPr>
          <w:color w:val="000000" w:themeColor="text1"/>
        </w:rPr>
        <w:t>materno</w:t>
      </w:r>
      <w:proofErr w:type="spellEnd"/>
      <w:r w:rsidRPr="00E04CED">
        <w:rPr>
          <w:color w:val="000000" w:themeColor="text1"/>
        </w:rPr>
        <w:t xml:space="preserve">. </w:t>
      </w:r>
      <w:proofErr w:type="spellStart"/>
      <w:r w:rsidRPr="00E04CED">
        <w:rPr>
          <w:color w:val="000000" w:themeColor="text1"/>
        </w:rPr>
        <w:t>Administrada</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t>vía</w:t>
      </w:r>
      <w:proofErr w:type="spellEnd"/>
      <w:r w:rsidRPr="00E04CED">
        <w:rPr>
          <w:color w:val="000000" w:themeColor="text1"/>
        </w:rPr>
        <w:t xml:space="preserve"> oral, la </w:t>
      </w:r>
      <w:proofErr w:type="spellStart"/>
      <w:r w:rsidRPr="00E04CED">
        <w:rPr>
          <w:color w:val="000000" w:themeColor="text1"/>
        </w:rPr>
        <w:t>inmunoglobulina</w:t>
      </w:r>
      <w:proofErr w:type="spellEnd"/>
      <w:r w:rsidRPr="00E04CED">
        <w:rPr>
          <w:color w:val="000000" w:themeColor="text1"/>
        </w:rPr>
        <w:t xml:space="preserve"> G se </w:t>
      </w:r>
      <w:proofErr w:type="spellStart"/>
      <w:r w:rsidRPr="00E04CED">
        <w:rPr>
          <w:color w:val="000000" w:themeColor="text1"/>
        </w:rPr>
        <w:t>somete</w:t>
      </w:r>
      <w:proofErr w:type="spellEnd"/>
      <w:r w:rsidRPr="00E04CED">
        <w:rPr>
          <w:color w:val="000000" w:themeColor="text1"/>
        </w:rPr>
        <w:t xml:space="preserve"> a </w:t>
      </w:r>
      <w:proofErr w:type="spellStart"/>
      <w:r w:rsidRPr="00E04CED">
        <w:rPr>
          <w:color w:val="000000" w:themeColor="text1"/>
        </w:rPr>
        <w:t>proteolisis</w:t>
      </w:r>
      <w:proofErr w:type="spellEnd"/>
      <w:r w:rsidRPr="00E04CED">
        <w:rPr>
          <w:color w:val="000000" w:themeColor="text1"/>
        </w:rPr>
        <w:t xml:space="preserve"> intestinal y </w:t>
      </w:r>
      <w:proofErr w:type="spellStart"/>
      <w:r w:rsidRPr="00E04CED">
        <w:rPr>
          <w:color w:val="000000" w:themeColor="text1"/>
        </w:rPr>
        <w:t>tiene</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biodisponibilidad</w:t>
      </w:r>
      <w:proofErr w:type="spellEnd"/>
      <w:r w:rsidRPr="00E04CED">
        <w:rPr>
          <w:color w:val="000000" w:themeColor="text1"/>
        </w:rPr>
        <w:t xml:space="preserve"> </w:t>
      </w:r>
      <w:proofErr w:type="spellStart"/>
      <w:r w:rsidRPr="00E04CED">
        <w:rPr>
          <w:color w:val="000000" w:themeColor="text1"/>
        </w:rPr>
        <w:t>escasa</w:t>
      </w:r>
      <w:proofErr w:type="spellEnd"/>
      <w:r w:rsidRPr="00E04CED">
        <w:rPr>
          <w:color w:val="000000" w:themeColor="text1"/>
        </w:rPr>
        <w:t xml:space="preserve">. No se </w:t>
      </w:r>
      <w:proofErr w:type="spellStart"/>
      <w:r w:rsidRPr="00E04CED">
        <w:rPr>
          <w:color w:val="000000" w:themeColor="text1"/>
        </w:rPr>
        <w:t>prevén</w:t>
      </w:r>
      <w:proofErr w:type="spellEnd"/>
      <w:r w:rsidRPr="00E04CED">
        <w:rPr>
          <w:color w:val="000000" w:themeColor="text1"/>
        </w:rPr>
        <w:t xml:space="preserve"> </w:t>
      </w:r>
      <w:proofErr w:type="spellStart"/>
      <w:r w:rsidRPr="00E04CED">
        <w:rPr>
          <w:color w:val="000000" w:themeColor="text1"/>
        </w:rPr>
        <w:t>efectos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neonatos</w:t>
      </w:r>
      <w:proofErr w:type="spellEnd"/>
      <w:r w:rsidRPr="00E04CED">
        <w:rPr>
          <w:color w:val="000000" w:themeColor="text1"/>
        </w:rPr>
        <w:t>/</w:t>
      </w:r>
      <w:proofErr w:type="spellStart"/>
      <w:r w:rsidRPr="00E04CED">
        <w:rPr>
          <w:color w:val="000000" w:themeColor="text1"/>
        </w:rPr>
        <w:t>lactantes</w:t>
      </w:r>
      <w:proofErr w:type="spellEnd"/>
      <w:r w:rsidRPr="00E04CED">
        <w:rPr>
          <w:color w:val="000000" w:themeColor="text1"/>
        </w:rPr>
        <w:t xml:space="preserve"> </w:t>
      </w:r>
      <w:proofErr w:type="spellStart"/>
      <w:r w:rsidRPr="00E04CED">
        <w:rPr>
          <w:color w:val="000000" w:themeColor="text1"/>
        </w:rPr>
        <w:t>alimentados</w:t>
      </w:r>
      <w:proofErr w:type="spellEnd"/>
      <w:r w:rsidRPr="00E04CED">
        <w:rPr>
          <w:color w:val="000000" w:themeColor="text1"/>
        </w:rPr>
        <w:t xml:space="preserve"> con leche </w:t>
      </w:r>
      <w:proofErr w:type="spellStart"/>
      <w:r w:rsidRPr="00E04CED">
        <w:rPr>
          <w:color w:val="000000" w:themeColor="text1"/>
        </w:rPr>
        <w:t>materna</w:t>
      </w:r>
      <w:proofErr w:type="spellEnd"/>
      <w:r w:rsidRPr="00E04CED">
        <w:rPr>
          <w:color w:val="000000" w:themeColor="text1"/>
        </w:rPr>
        <w:t xml:space="preserve">. En </w:t>
      </w:r>
      <w:proofErr w:type="spellStart"/>
      <w:r w:rsidRPr="00E04CED">
        <w:rPr>
          <w:color w:val="000000" w:themeColor="text1"/>
        </w:rPr>
        <w:t>consecuencia</w:t>
      </w:r>
      <w:proofErr w:type="spellEnd"/>
      <w:r w:rsidRPr="00E04CED">
        <w:rPr>
          <w:color w:val="000000" w:themeColor="text1"/>
        </w:rPr>
        <w:t xml:space="preserve">, </w:t>
      </w: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puede</w:t>
      </w:r>
      <w:proofErr w:type="spellEnd"/>
      <w:r w:rsidRPr="00E04CED">
        <w:rPr>
          <w:color w:val="000000" w:themeColor="text1"/>
        </w:rPr>
        <w:t xml:space="preserve"> </w:t>
      </w:r>
      <w:proofErr w:type="spellStart"/>
      <w:r w:rsidRPr="00E04CED">
        <w:rPr>
          <w:color w:val="000000" w:themeColor="text1"/>
        </w:rPr>
        <w:t>usarse</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la </w:t>
      </w:r>
      <w:proofErr w:type="spellStart"/>
      <w:r w:rsidRPr="00E04CED">
        <w:rPr>
          <w:color w:val="000000" w:themeColor="text1"/>
        </w:rPr>
        <w:t>lactancia</w:t>
      </w:r>
      <w:proofErr w:type="spellEnd"/>
      <w:r w:rsidRPr="00E04CED">
        <w:rPr>
          <w:color w:val="000000" w:themeColor="text1"/>
        </w:rPr>
        <w:t>.</w:t>
      </w:r>
    </w:p>
    <w:p w14:paraId="11EF9DF1" w14:textId="77777777" w:rsidR="00785BDA" w:rsidRPr="00E04CED" w:rsidRDefault="00785BDA" w:rsidP="0009685B">
      <w:pPr>
        <w:pStyle w:val="BodyText"/>
        <w:widowControl/>
        <w:kinsoku w:val="0"/>
        <w:overflowPunct w:val="0"/>
        <w:ind w:left="0"/>
        <w:rPr>
          <w:color w:val="000000" w:themeColor="text1"/>
        </w:rPr>
      </w:pPr>
    </w:p>
    <w:p w14:paraId="308AD30F" w14:textId="77777777" w:rsidR="00785BDA" w:rsidRPr="00E04CED" w:rsidRDefault="00785BDA" w:rsidP="0009685B">
      <w:pPr>
        <w:pStyle w:val="BodyText"/>
        <w:widowControl/>
        <w:kinsoku w:val="0"/>
        <w:overflowPunct w:val="0"/>
        <w:ind w:left="0"/>
        <w:rPr>
          <w:color w:val="000000" w:themeColor="text1"/>
          <w:u w:val="single"/>
        </w:rPr>
      </w:pPr>
      <w:proofErr w:type="spellStart"/>
      <w:r w:rsidRPr="00E04CED">
        <w:rPr>
          <w:color w:val="000000" w:themeColor="text1"/>
          <w:u w:val="single"/>
        </w:rPr>
        <w:t>Fertilidad</w:t>
      </w:r>
      <w:proofErr w:type="spellEnd"/>
      <w:r w:rsidRPr="00E04CED">
        <w:rPr>
          <w:color w:val="000000" w:themeColor="text1"/>
          <w:u w:val="single"/>
        </w:rPr>
        <w:t>.</w:t>
      </w:r>
    </w:p>
    <w:p w14:paraId="58CFBC3E" w14:textId="77777777" w:rsidR="00054A92" w:rsidRPr="00E04CED" w:rsidRDefault="00054A92" w:rsidP="0009685B">
      <w:pPr>
        <w:pStyle w:val="BodyText"/>
        <w:widowControl/>
        <w:kinsoku w:val="0"/>
        <w:overflowPunct w:val="0"/>
        <w:ind w:left="0"/>
        <w:rPr>
          <w:color w:val="000000" w:themeColor="text1"/>
        </w:rPr>
      </w:pPr>
    </w:p>
    <w:p w14:paraId="34756F8A" w14:textId="77777777" w:rsidR="00785BDA" w:rsidRPr="00E04CED" w:rsidRDefault="00785BDA" w:rsidP="0009685B">
      <w:pPr>
        <w:pStyle w:val="BodyText"/>
        <w:widowControl/>
        <w:kinsoku w:val="0"/>
        <w:overflowPunct w:val="0"/>
        <w:ind w:left="0"/>
        <w:rPr>
          <w:color w:val="000000" w:themeColor="text1"/>
        </w:rPr>
      </w:pPr>
      <w:r w:rsidRPr="00E04CED">
        <w:rPr>
          <w:color w:val="000000" w:themeColor="text1"/>
        </w:rPr>
        <w:t xml:space="preserve">No hay </w:t>
      </w:r>
      <w:proofErr w:type="spellStart"/>
      <w:r w:rsidRPr="00E04CED">
        <w:rPr>
          <w:color w:val="000000" w:themeColor="text1"/>
        </w:rPr>
        <w:t>datos</w:t>
      </w:r>
      <w:proofErr w:type="spellEnd"/>
      <w:r w:rsidRPr="00E04CED">
        <w:rPr>
          <w:color w:val="000000" w:themeColor="text1"/>
        </w:rPr>
        <w:t xml:space="preserve"> </w:t>
      </w:r>
      <w:proofErr w:type="spellStart"/>
      <w:r w:rsidRPr="00E04CED">
        <w:rPr>
          <w:color w:val="000000" w:themeColor="text1"/>
        </w:rPr>
        <w:t>preclínicos</w:t>
      </w:r>
      <w:proofErr w:type="spellEnd"/>
      <w:r w:rsidRPr="00E04CED">
        <w:rPr>
          <w:color w:val="000000" w:themeColor="text1"/>
        </w:rPr>
        <w:t xml:space="preserve"> </w:t>
      </w:r>
      <w:proofErr w:type="spellStart"/>
      <w:r w:rsidRPr="00E04CED">
        <w:rPr>
          <w:color w:val="000000" w:themeColor="text1"/>
        </w:rPr>
        <w:t>disponibles</w:t>
      </w:r>
      <w:proofErr w:type="spellEnd"/>
      <w:r w:rsidRPr="00E04CED">
        <w:rPr>
          <w:color w:val="000000" w:themeColor="text1"/>
        </w:rPr>
        <w:t xml:space="preserve"> </w:t>
      </w:r>
      <w:proofErr w:type="spellStart"/>
      <w:r w:rsidRPr="00E04CED">
        <w:rPr>
          <w:color w:val="000000" w:themeColor="text1"/>
        </w:rPr>
        <w:t>sobre</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efecto</w:t>
      </w:r>
      <w:proofErr w:type="spellEnd"/>
      <w:r w:rsidRPr="00E04CED">
        <w:rPr>
          <w:color w:val="000000" w:themeColor="text1"/>
        </w:rPr>
        <w:t xml:space="preserve"> de adalimumab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fertilidad</w:t>
      </w:r>
      <w:proofErr w:type="spellEnd"/>
      <w:r w:rsidRPr="00E04CED">
        <w:rPr>
          <w:color w:val="000000" w:themeColor="text1"/>
        </w:rPr>
        <w:t>.</w:t>
      </w:r>
    </w:p>
    <w:p w14:paraId="1844D2E2" w14:textId="77777777" w:rsidR="00785BDA" w:rsidRPr="00E04CED" w:rsidRDefault="00785BDA" w:rsidP="0009685B">
      <w:pPr>
        <w:pStyle w:val="BodyText"/>
        <w:widowControl/>
        <w:kinsoku w:val="0"/>
        <w:overflowPunct w:val="0"/>
        <w:ind w:left="0"/>
        <w:rPr>
          <w:color w:val="000000" w:themeColor="text1"/>
          <w:u w:val="single"/>
        </w:rPr>
      </w:pPr>
    </w:p>
    <w:p w14:paraId="235AE219" w14:textId="77777777" w:rsidR="00C355EC" w:rsidRPr="00E04CED" w:rsidRDefault="00C355EC" w:rsidP="006C5F35">
      <w:pPr>
        <w:pStyle w:val="BodyText"/>
        <w:keepNext/>
        <w:widowControl/>
        <w:numPr>
          <w:ilvl w:val="1"/>
          <w:numId w:val="11"/>
        </w:numPr>
        <w:kinsoku w:val="0"/>
        <w:overflowPunct w:val="0"/>
        <w:spacing w:before="8"/>
        <w:ind w:left="0" w:firstLine="0"/>
        <w:rPr>
          <w:b/>
          <w:bCs/>
          <w:color w:val="000000" w:themeColor="text1"/>
        </w:rPr>
      </w:pPr>
      <w:proofErr w:type="spellStart"/>
      <w:r w:rsidRPr="00E04CED">
        <w:rPr>
          <w:b/>
          <w:bCs/>
          <w:color w:val="000000" w:themeColor="text1"/>
        </w:rPr>
        <w:t>Efectos</w:t>
      </w:r>
      <w:proofErr w:type="spellEnd"/>
      <w:r w:rsidRPr="00E04CED">
        <w:rPr>
          <w:b/>
          <w:bCs/>
          <w:color w:val="000000" w:themeColor="text1"/>
        </w:rPr>
        <w:t xml:space="preserve"> </w:t>
      </w:r>
      <w:proofErr w:type="spellStart"/>
      <w:r w:rsidRPr="00E04CED">
        <w:rPr>
          <w:b/>
          <w:bCs/>
          <w:color w:val="000000" w:themeColor="text1"/>
        </w:rPr>
        <w:t>sobre</w:t>
      </w:r>
      <w:proofErr w:type="spellEnd"/>
      <w:r w:rsidRPr="00E04CED">
        <w:rPr>
          <w:b/>
          <w:bCs/>
          <w:color w:val="000000" w:themeColor="text1"/>
        </w:rPr>
        <w:t xml:space="preserve"> la </w:t>
      </w:r>
      <w:proofErr w:type="spellStart"/>
      <w:r w:rsidRPr="00E04CED">
        <w:rPr>
          <w:b/>
          <w:bCs/>
          <w:color w:val="000000" w:themeColor="text1"/>
        </w:rPr>
        <w:t>capacidad</w:t>
      </w:r>
      <w:proofErr w:type="spellEnd"/>
      <w:r w:rsidRPr="00E04CED">
        <w:rPr>
          <w:b/>
          <w:bCs/>
          <w:color w:val="000000" w:themeColor="text1"/>
        </w:rPr>
        <w:t xml:space="preserve"> para </w:t>
      </w:r>
      <w:proofErr w:type="spellStart"/>
      <w:r w:rsidRPr="00E04CED">
        <w:rPr>
          <w:b/>
          <w:bCs/>
          <w:color w:val="000000" w:themeColor="text1"/>
        </w:rPr>
        <w:t>conducir</w:t>
      </w:r>
      <w:proofErr w:type="spellEnd"/>
      <w:r w:rsidRPr="00E04CED">
        <w:rPr>
          <w:b/>
          <w:bCs/>
          <w:color w:val="000000" w:themeColor="text1"/>
        </w:rPr>
        <w:t xml:space="preserve"> y </w:t>
      </w:r>
      <w:proofErr w:type="spellStart"/>
      <w:r w:rsidRPr="00E04CED">
        <w:rPr>
          <w:b/>
          <w:bCs/>
          <w:color w:val="000000" w:themeColor="text1"/>
        </w:rPr>
        <w:t>utilizar</w:t>
      </w:r>
      <w:proofErr w:type="spellEnd"/>
      <w:r w:rsidRPr="00E04CED">
        <w:rPr>
          <w:b/>
          <w:bCs/>
          <w:color w:val="000000" w:themeColor="text1"/>
        </w:rPr>
        <w:t xml:space="preserve"> </w:t>
      </w:r>
      <w:proofErr w:type="spellStart"/>
      <w:r w:rsidRPr="00E04CED">
        <w:rPr>
          <w:b/>
          <w:bCs/>
          <w:color w:val="000000" w:themeColor="text1"/>
        </w:rPr>
        <w:t>máquinas</w:t>
      </w:r>
      <w:proofErr w:type="spellEnd"/>
    </w:p>
    <w:p w14:paraId="70A0A32F" w14:textId="77777777" w:rsidR="00C355EC" w:rsidRPr="00E04CED" w:rsidRDefault="00C355EC" w:rsidP="0009685B">
      <w:pPr>
        <w:pStyle w:val="BodyText"/>
        <w:keepNext/>
        <w:widowControl/>
        <w:kinsoku w:val="0"/>
        <w:overflowPunct w:val="0"/>
        <w:ind w:left="0"/>
        <w:rPr>
          <w:bCs/>
          <w:color w:val="000000" w:themeColor="text1"/>
          <w:szCs w:val="21"/>
        </w:rPr>
      </w:pPr>
    </w:p>
    <w:p w14:paraId="5DA13490" w14:textId="77777777" w:rsidR="00C355EC" w:rsidRPr="00E04CED" w:rsidRDefault="00DA19A6" w:rsidP="0009685B">
      <w:pPr>
        <w:pStyle w:val="BodyText"/>
        <w:widowControl/>
        <w:kinsoku w:val="0"/>
        <w:overflowPunct w:val="0"/>
        <w:ind w:left="0"/>
        <w:rPr>
          <w:color w:val="000000" w:themeColor="text1"/>
        </w:rPr>
      </w:pPr>
      <w:r w:rsidRPr="00E04CED">
        <w:rPr>
          <w:color w:val="000000" w:themeColor="text1"/>
        </w:rPr>
        <w:t xml:space="preserve">La </w:t>
      </w:r>
      <w:proofErr w:type="spellStart"/>
      <w:r w:rsidRPr="00E04CED">
        <w:rPr>
          <w:color w:val="000000" w:themeColor="text1"/>
        </w:rPr>
        <w:t>influencia</w:t>
      </w:r>
      <w:proofErr w:type="spellEnd"/>
      <w:r w:rsidRPr="00E04CED">
        <w:rPr>
          <w:color w:val="000000" w:themeColor="text1"/>
        </w:rPr>
        <w:t xml:space="preserve"> de adalimumab </w:t>
      </w:r>
      <w:proofErr w:type="spellStart"/>
      <w:r w:rsidRPr="00E04CED">
        <w:rPr>
          <w:color w:val="000000" w:themeColor="text1"/>
        </w:rPr>
        <w:t>sobre</w:t>
      </w:r>
      <w:proofErr w:type="spellEnd"/>
      <w:r w:rsidRPr="00E04CED">
        <w:rPr>
          <w:color w:val="000000" w:themeColor="text1"/>
        </w:rPr>
        <w:t xml:space="preserve"> la </w:t>
      </w:r>
      <w:proofErr w:type="spellStart"/>
      <w:r w:rsidRPr="00E04CED">
        <w:rPr>
          <w:color w:val="000000" w:themeColor="text1"/>
        </w:rPr>
        <w:t>capacidad</w:t>
      </w:r>
      <w:proofErr w:type="spellEnd"/>
      <w:r w:rsidRPr="00E04CED">
        <w:rPr>
          <w:color w:val="000000" w:themeColor="text1"/>
        </w:rPr>
        <w:t xml:space="preserve"> para </w:t>
      </w:r>
      <w:proofErr w:type="spellStart"/>
      <w:r w:rsidRPr="00E04CED">
        <w:rPr>
          <w:color w:val="000000" w:themeColor="text1"/>
        </w:rPr>
        <w:t>conducir</w:t>
      </w:r>
      <w:proofErr w:type="spellEnd"/>
      <w:r w:rsidRPr="00E04CED">
        <w:rPr>
          <w:color w:val="000000" w:themeColor="text1"/>
        </w:rPr>
        <w:t xml:space="preserve"> y </w:t>
      </w:r>
      <w:proofErr w:type="spellStart"/>
      <w:r w:rsidRPr="00E04CED">
        <w:rPr>
          <w:color w:val="000000" w:themeColor="text1"/>
        </w:rPr>
        <w:t>utilizar</w:t>
      </w:r>
      <w:proofErr w:type="spellEnd"/>
      <w:r w:rsidRPr="00E04CED">
        <w:rPr>
          <w:color w:val="000000" w:themeColor="text1"/>
        </w:rPr>
        <w:t xml:space="preserve"> </w:t>
      </w:r>
      <w:proofErr w:type="spellStart"/>
      <w:r w:rsidRPr="00E04CED">
        <w:rPr>
          <w:color w:val="000000" w:themeColor="text1"/>
        </w:rPr>
        <w:t>máquinas</w:t>
      </w:r>
      <w:proofErr w:type="spellEnd"/>
      <w:r w:rsidRPr="00E04CED">
        <w:rPr>
          <w:color w:val="000000" w:themeColor="text1"/>
        </w:rPr>
        <w:t xml:space="preserve"> es </w:t>
      </w:r>
      <w:proofErr w:type="spellStart"/>
      <w:r w:rsidRPr="00E04CED">
        <w:rPr>
          <w:color w:val="000000" w:themeColor="text1"/>
        </w:rPr>
        <w:t>pequeña</w:t>
      </w:r>
      <w:proofErr w:type="spellEnd"/>
      <w:r w:rsidRPr="00E04CED">
        <w:rPr>
          <w:color w:val="000000" w:themeColor="text1"/>
        </w:rPr>
        <w:t xml:space="preserve">. Se </w:t>
      </w:r>
      <w:proofErr w:type="spellStart"/>
      <w:r w:rsidRPr="00E04CED">
        <w:rPr>
          <w:color w:val="000000" w:themeColor="text1"/>
        </w:rPr>
        <w:t>pueden</w:t>
      </w:r>
      <w:proofErr w:type="spellEnd"/>
      <w:r w:rsidRPr="00E04CED">
        <w:rPr>
          <w:color w:val="000000" w:themeColor="text1"/>
        </w:rPr>
        <w:t xml:space="preserve"> </w:t>
      </w:r>
      <w:proofErr w:type="spellStart"/>
      <w:r w:rsidRPr="00E04CED">
        <w:rPr>
          <w:color w:val="000000" w:themeColor="text1"/>
        </w:rPr>
        <w:t>producir</w:t>
      </w:r>
      <w:proofErr w:type="spellEnd"/>
      <w:r w:rsidRPr="00E04CED">
        <w:rPr>
          <w:color w:val="000000" w:themeColor="text1"/>
        </w:rPr>
        <w:t xml:space="preserve"> </w:t>
      </w:r>
      <w:proofErr w:type="spellStart"/>
      <w:r w:rsidRPr="00E04CED">
        <w:rPr>
          <w:color w:val="000000" w:themeColor="text1"/>
        </w:rPr>
        <w:t>vértigos</w:t>
      </w:r>
      <w:proofErr w:type="spellEnd"/>
      <w:r w:rsidRPr="00E04CED">
        <w:rPr>
          <w:color w:val="000000" w:themeColor="text1"/>
        </w:rPr>
        <w:t xml:space="preserve"> y </w:t>
      </w:r>
      <w:proofErr w:type="spellStart"/>
      <w:r w:rsidRPr="00E04CED">
        <w:rPr>
          <w:color w:val="000000" w:themeColor="text1"/>
        </w:rPr>
        <w:t>alteraciones</w:t>
      </w:r>
      <w:proofErr w:type="spellEnd"/>
      <w:r w:rsidRPr="00E04CED">
        <w:rPr>
          <w:color w:val="000000" w:themeColor="text1"/>
        </w:rPr>
        <w:t xml:space="preserve"> de la </w:t>
      </w:r>
      <w:proofErr w:type="spellStart"/>
      <w:r w:rsidRPr="00E04CED">
        <w:rPr>
          <w:color w:val="000000" w:themeColor="text1"/>
        </w:rPr>
        <w:t>visión</w:t>
      </w:r>
      <w:proofErr w:type="spellEnd"/>
      <w:r w:rsidRPr="00E04CED">
        <w:rPr>
          <w:color w:val="000000" w:themeColor="text1"/>
        </w:rPr>
        <w:t xml:space="preserve"> </w:t>
      </w:r>
      <w:proofErr w:type="spellStart"/>
      <w:r w:rsidRPr="00E04CED">
        <w:rPr>
          <w:color w:val="000000" w:themeColor="text1"/>
        </w:rPr>
        <w:t>tras</w:t>
      </w:r>
      <w:proofErr w:type="spellEnd"/>
      <w:r w:rsidRPr="00E04CED">
        <w:rPr>
          <w:color w:val="000000" w:themeColor="text1"/>
        </w:rPr>
        <w:t xml:space="preserve"> la </w:t>
      </w:r>
      <w:proofErr w:type="spellStart"/>
      <w:r w:rsidRPr="00E04CED">
        <w:rPr>
          <w:color w:val="000000" w:themeColor="text1"/>
        </w:rPr>
        <w:t>administración</w:t>
      </w:r>
      <w:proofErr w:type="spellEnd"/>
      <w:r w:rsidRPr="00E04CED">
        <w:rPr>
          <w:color w:val="000000" w:themeColor="text1"/>
        </w:rPr>
        <w:t xml:space="preserve"> de </w:t>
      </w: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ver</w:t>
      </w:r>
      <w:proofErr w:type="spellEnd"/>
      <w:r w:rsidRPr="00E04CED">
        <w:rPr>
          <w:color w:val="000000" w:themeColor="text1"/>
        </w:rPr>
        <w:t xml:space="preserve"> </w:t>
      </w:r>
      <w:proofErr w:type="spellStart"/>
      <w:r w:rsidRPr="00E04CED">
        <w:rPr>
          <w:color w:val="000000" w:themeColor="text1"/>
        </w:rPr>
        <w:t>sección</w:t>
      </w:r>
      <w:proofErr w:type="spellEnd"/>
      <w:r w:rsidRPr="00E04CED">
        <w:rPr>
          <w:color w:val="000000" w:themeColor="text1"/>
        </w:rPr>
        <w:t> 4.8).</w:t>
      </w:r>
    </w:p>
    <w:p w14:paraId="0C6A6723" w14:textId="77777777" w:rsidR="00C355EC" w:rsidRPr="00E04CED" w:rsidRDefault="00C355EC" w:rsidP="0009685B">
      <w:pPr>
        <w:pStyle w:val="BodyText"/>
        <w:widowControl/>
        <w:kinsoku w:val="0"/>
        <w:overflowPunct w:val="0"/>
        <w:ind w:left="0"/>
        <w:rPr>
          <w:color w:val="000000" w:themeColor="text1"/>
        </w:rPr>
      </w:pPr>
    </w:p>
    <w:p w14:paraId="69034FA0" w14:textId="77777777" w:rsidR="00C355EC" w:rsidRPr="00E04CED" w:rsidRDefault="00C355EC" w:rsidP="006C5F35">
      <w:pPr>
        <w:pStyle w:val="BodyText"/>
        <w:keepNext/>
        <w:widowControl/>
        <w:numPr>
          <w:ilvl w:val="1"/>
          <w:numId w:val="11"/>
        </w:numPr>
        <w:kinsoku w:val="0"/>
        <w:overflowPunct w:val="0"/>
        <w:spacing w:before="8"/>
        <w:ind w:left="0" w:firstLine="0"/>
        <w:rPr>
          <w:b/>
          <w:bCs/>
          <w:color w:val="000000" w:themeColor="text1"/>
        </w:rPr>
      </w:pPr>
      <w:proofErr w:type="spellStart"/>
      <w:r w:rsidRPr="00E04CED">
        <w:rPr>
          <w:b/>
          <w:bCs/>
          <w:color w:val="000000" w:themeColor="text1"/>
        </w:rPr>
        <w:t>Reacciones</w:t>
      </w:r>
      <w:proofErr w:type="spellEnd"/>
      <w:r w:rsidRPr="00E04CED">
        <w:rPr>
          <w:b/>
          <w:bCs/>
          <w:color w:val="000000" w:themeColor="text1"/>
        </w:rPr>
        <w:t xml:space="preserve"> </w:t>
      </w:r>
      <w:proofErr w:type="spellStart"/>
      <w:r w:rsidRPr="00E04CED">
        <w:rPr>
          <w:b/>
          <w:bCs/>
          <w:color w:val="000000" w:themeColor="text1"/>
        </w:rPr>
        <w:t>adversas</w:t>
      </w:r>
      <w:proofErr w:type="spellEnd"/>
    </w:p>
    <w:p w14:paraId="3F12A9E2" w14:textId="77777777" w:rsidR="00C355EC" w:rsidRPr="00E04CED" w:rsidRDefault="00C355EC" w:rsidP="0009685B">
      <w:pPr>
        <w:pStyle w:val="BodyText"/>
        <w:widowControl/>
        <w:kinsoku w:val="0"/>
        <w:overflowPunct w:val="0"/>
        <w:ind w:left="0"/>
        <w:rPr>
          <w:bCs/>
          <w:color w:val="000000" w:themeColor="text1"/>
          <w:lang w:val="en-GB"/>
        </w:rPr>
      </w:pPr>
    </w:p>
    <w:p w14:paraId="4A0C0723" w14:textId="77777777" w:rsidR="00C355EC" w:rsidRPr="00E04CED" w:rsidRDefault="00C355EC" w:rsidP="0009685B">
      <w:pPr>
        <w:pStyle w:val="BodyText"/>
        <w:widowControl/>
        <w:kinsoku w:val="0"/>
        <w:overflowPunct w:val="0"/>
        <w:ind w:left="0"/>
        <w:rPr>
          <w:color w:val="000000" w:themeColor="text1"/>
        </w:rPr>
      </w:pPr>
      <w:proofErr w:type="spellStart"/>
      <w:r w:rsidRPr="00E04CED">
        <w:rPr>
          <w:color w:val="000000" w:themeColor="text1"/>
          <w:u w:val="single"/>
        </w:rPr>
        <w:t>Resumen</w:t>
      </w:r>
      <w:proofErr w:type="spellEnd"/>
      <w:r w:rsidRPr="00E04CED">
        <w:rPr>
          <w:color w:val="000000" w:themeColor="text1"/>
          <w:u w:val="single"/>
        </w:rPr>
        <w:t xml:space="preserve"> del </w:t>
      </w:r>
      <w:proofErr w:type="spellStart"/>
      <w:r w:rsidRPr="00E04CED">
        <w:rPr>
          <w:color w:val="000000" w:themeColor="text1"/>
          <w:u w:val="single"/>
        </w:rPr>
        <w:t>perfil</w:t>
      </w:r>
      <w:proofErr w:type="spellEnd"/>
      <w:r w:rsidRPr="00E04CED">
        <w:rPr>
          <w:color w:val="000000" w:themeColor="text1"/>
          <w:u w:val="single"/>
        </w:rPr>
        <w:t xml:space="preserve"> de </w:t>
      </w:r>
      <w:proofErr w:type="spellStart"/>
      <w:r w:rsidRPr="00E04CED">
        <w:rPr>
          <w:color w:val="000000" w:themeColor="text1"/>
          <w:u w:val="single"/>
        </w:rPr>
        <w:t>seguridad</w:t>
      </w:r>
      <w:proofErr w:type="spellEnd"/>
    </w:p>
    <w:p w14:paraId="4A7AA0DB" w14:textId="77777777" w:rsidR="00C355EC" w:rsidRPr="00E04CED" w:rsidRDefault="00C355EC" w:rsidP="0009685B">
      <w:pPr>
        <w:pStyle w:val="BodyText"/>
        <w:widowControl/>
        <w:kinsoku w:val="0"/>
        <w:overflowPunct w:val="0"/>
        <w:ind w:left="0"/>
        <w:rPr>
          <w:color w:val="000000" w:themeColor="text1"/>
          <w:lang w:val="en-GB"/>
        </w:rPr>
      </w:pPr>
    </w:p>
    <w:p w14:paraId="5D79D4E9" w14:textId="77777777" w:rsidR="00C355EC" w:rsidRPr="00E04CED" w:rsidRDefault="00DA19A6" w:rsidP="0009685B">
      <w:pPr>
        <w:pStyle w:val="BodyText"/>
        <w:widowControl/>
        <w:kinsoku w:val="0"/>
        <w:overflowPunct w:val="0"/>
        <w:ind w:left="0"/>
        <w:rPr>
          <w:color w:val="000000" w:themeColor="text1"/>
        </w:rPr>
      </w:pPr>
      <w:r w:rsidRPr="00E04CED">
        <w:rPr>
          <w:color w:val="000000" w:themeColor="text1"/>
        </w:rPr>
        <w:t xml:space="preserve">Adalimumab se ha </w:t>
      </w:r>
      <w:proofErr w:type="spellStart"/>
      <w:r w:rsidRPr="00E04CED">
        <w:rPr>
          <w:color w:val="000000" w:themeColor="text1"/>
        </w:rPr>
        <w:t>estudiado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9.506 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ensayos</w:t>
      </w:r>
      <w:proofErr w:type="spellEnd"/>
      <w:r w:rsidRPr="00E04CED">
        <w:rPr>
          <w:color w:val="000000" w:themeColor="text1"/>
        </w:rPr>
        <w:t xml:space="preserve"> </w:t>
      </w:r>
      <w:proofErr w:type="spellStart"/>
      <w:r w:rsidR="00A370A1" w:rsidRPr="00E04CED">
        <w:rPr>
          <w:color w:val="000000" w:themeColor="text1"/>
          <w:lang w:val="es-ES_tradnl"/>
        </w:rPr>
        <w:t>pivotales</w:t>
      </w:r>
      <w:proofErr w:type="spellEnd"/>
      <w:r w:rsidRPr="00E04CED">
        <w:rPr>
          <w:color w:val="000000" w:themeColor="text1"/>
        </w:rPr>
        <w:t xml:space="preserve"> </w:t>
      </w:r>
      <w:proofErr w:type="spellStart"/>
      <w:r w:rsidRPr="00E04CED">
        <w:rPr>
          <w:color w:val="000000" w:themeColor="text1"/>
        </w:rPr>
        <w:t>controlados</w:t>
      </w:r>
      <w:proofErr w:type="spellEnd"/>
      <w:r w:rsidRPr="00E04CED">
        <w:rPr>
          <w:color w:val="000000" w:themeColor="text1"/>
        </w:rPr>
        <w:t xml:space="preserve"> y </w:t>
      </w:r>
      <w:proofErr w:type="spellStart"/>
      <w:r w:rsidRPr="00E04CED">
        <w:rPr>
          <w:color w:val="000000" w:themeColor="text1"/>
        </w:rPr>
        <w:t>abiertos</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un </w:t>
      </w:r>
      <w:proofErr w:type="spellStart"/>
      <w:r w:rsidRPr="00E04CED">
        <w:rPr>
          <w:color w:val="000000" w:themeColor="text1"/>
        </w:rPr>
        <w:t>máximo</w:t>
      </w:r>
      <w:proofErr w:type="spellEnd"/>
      <w:r w:rsidRPr="00E04CED">
        <w:rPr>
          <w:color w:val="000000" w:themeColor="text1"/>
        </w:rPr>
        <w:t xml:space="preserve"> de 60 meses o </w:t>
      </w:r>
      <w:proofErr w:type="spellStart"/>
      <w:r w:rsidRPr="00E04CED">
        <w:rPr>
          <w:color w:val="000000" w:themeColor="text1"/>
        </w:rPr>
        <w:t>más</w:t>
      </w:r>
      <w:proofErr w:type="spellEnd"/>
      <w:r w:rsidRPr="00E04CED">
        <w:rPr>
          <w:color w:val="000000" w:themeColor="text1"/>
        </w:rPr>
        <w:t xml:space="preserve">. </w:t>
      </w:r>
      <w:proofErr w:type="spellStart"/>
      <w:r w:rsidRPr="00E04CED">
        <w:rPr>
          <w:color w:val="000000" w:themeColor="text1"/>
        </w:rPr>
        <w:t>Estos</w:t>
      </w:r>
      <w:proofErr w:type="spellEnd"/>
      <w:r w:rsidRPr="00E04CED">
        <w:rPr>
          <w:color w:val="000000" w:themeColor="text1"/>
        </w:rPr>
        <w:t xml:space="preserve"> </w:t>
      </w:r>
      <w:proofErr w:type="spellStart"/>
      <w:r w:rsidRPr="00E04CED">
        <w:rPr>
          <w:color w:val="000000" w:themeColor="text1"/>
        </w:rPr>
        <w:t>ensayos</w:t>
      </w:r>
      <w:proofErr w:type="spellEnd"/>
      <w:r w:rsidRPr="00E04CED">
        <w:rPr>
          <w:color w:val="000000" w:themeColor="text1"/>
        </w:rPr>
        <w:t xml:space="preserve"> </w:t>
      </w:r>
      <w:r w:rsidR="00A370A1" w:rsidRPr="00E04CED">
        <w:rPr>
          <w:color w:val="000000" w:themeColor="text1"/>
          <w:lang w:val="es-ES_tradnl"/>
        </w:rPr>
        <w:t xml:space="preserve">clínicos </w:t>
      </w:r>
      <w:proofErr w:type="spellStart"/>
      <w:r w:rsidRPr="00E04CED">
        <w:rPr>
          <w:color w:val="000000" w:themeColor="text1"/>
        </w:rPr>
        <w:t>incluyeron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con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Pr="00E04CED">
        <w:rPr>
          <w:color w:val="000000" w:themeColor="text1"/>
        </w:rPr>
        <w:t xml:space="preserve"> </w:t>
      </w:r>
      <w:proofErr w:type="spellStart"/>
      <w:r w:rsidRPr="00E04CED">
        <w:rPr>
          <w:color w:val="000000" w:themeColor="text1"/>
        </w:rPr>
        <w:t>reciente</w:t>
      </w:r>
      <w:proofErr w:type="spellEnd"/>
      <w:r w:rsidRPr="00E04CED">
        <w:rPr>
          <w:color w:val="000000" w:themeColor="text1"/>
        </w:rPr>
        <w:t xml:space="preserve"> o de </w:t>
      </w:r>
      <w:proofErr w:type="spellStart"/>
      <w:r w:rsidRPr="00E04CED">
        <w:rPr>
          <w:color w:val="000000" w:themeColor="text1"/>
        </w:rPr>
        <w:t>larga</w:t>
      </w:r>
      <w:proofErr w:type="spellEnd"/>
      <w:r w:rsidRPr="00E04CED">
        <w:rPr>
          <w:color w:val="000000" w:themeColor="text1"/>
        </w:rPr>
        <w:t xml:space="preserve"> </w:t>
      </w:r>
      <w:proofErr w:type="spellStart"/>
      <w:r w:rsidRPr="00E04CED">
        <w:rPr>
          <w:color w:val="000000" w:themeColor="text1"/>
        </w:rPr>
        <w:t>duración</w:t>
      </w:r>
      <w:proofErr w:type="spellEnd"/>
      <w:r w:rsidRPr="00E04CED">
        <w:rPr>
          <w:color w:val="000000" w:themeColor="text1"/>
        </w:rPr>
        <w:t xml:space="preserve">,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idiopática</w:t>
      </w:r>
      <w:proofErr w:type="spellEnd"/>
      <w:r w:rsidRPr="00E04CED">
        <w:rPr>
          <w:color w:val="000000" w:themeColor="text1"/>
        </w:rPr>
        <w:t xml:space="preserve"> </w:t>
      </w:r>
      <w:proofErr w:type="spellStart"/>
      <w:r w:rsidRPr="00E04CED">
        <w:rPr>
          <w:color w:val="000000" w:themeColor="text1"/>
        </w:rPr>
        <w:t>juvenil</w:t>
      </w:r>
      <w:proofErr w:type="spellEnd"/>
      <w:r w:rsidRPr="00E04CED">
        <w:rPr>
          <w:color w:val="000000" w:themeColor="text1"/>
        </w:rPr>
        <w:t xml:space="preserve">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idiopática</w:t>
      </w:r>
      <w:proofErr w:type="spellEnd"/>
      <w:r w:rsidRPr="00E04CED">
        <w:rPr>
          <w:color w:val="000000" w:themeColor="text1"/>
        </w:rPr>
        <w:t xml:space="preserve"> </w:t>
      </w:r>
      <w:proofErr w:type="spellStart"/>
      <w:r w:rsidRPr="00E04CED">
        <w:rPr>
          <w:color w:val="000000" w:themeColor="text1"/>
        </w:rPr>
        <w:t>juvenil</w:t>
      </w:r>
      <w:proofErr w:type="spellEnd"/>
      <w:r w:rsidRPr="00E04CED">
        <w:rPr>
          <w:color w:val="000000" w:themeColor="text1"/>
        </w:rPr>
        <w:t xml:space="preserve"> </w:t>
      </w:r>
      <w:proofErr w:type="spellStart"/>
      <w:r w:rsidRPr="00E04CED">
        <w:rPr>
          <w:color w:val="000000" w:themeColor="text1"/>
        </w:rPr>
        <w:t>poliarticular</w:t>
      </w:r>
      <w:proofErr w:type="spellEnd"/>
      <w:r w:rsidRPr="00E04CED">
        <w:rPr>
          <w:color w:val="000000" w:themeColor="text1"/>
        </w:rPr>
        <w:t xml:space="preserve"> y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asociada</w:t>
      </w:r>
      <w:proofErr w:type="spellEnd"/>
      <w:r w:rsidRPr="00E04CED">
        <w:rPr>
          <w:color w:val="000000" w:themeColor="text1"/>
        </w:rPr>
        <w:t xml:space="preserve"> a </w:t>
      </w:r>
      <w:proofErr w:type="spellStart"/>
      <w:r w:rsidRPr="00E04CED">
        <w:rPr>
          <w:color w:val="000000" w:themeColor="text1"/>
        </w:rPr>
        <w:t>entesitis</w:t>
      </w:r>
      <w:proofErr w:type="spellEnd"/>
      <w:r w:rsidRPr="00E04CED">
        <w:rPr>
          <w:color w:val="000000" w:themeColor="text1"/>
        </w:rPr>
        <w:t xml:space="preserve">) </w:t>
      </w:r>
      <w:proofErr w:type="spellStart"/>
      <w:r w:rsidRPr="00E04CED">
        <w:rPr>
          <w:color w:val="000000" w:themeColor="text1"/>
        </w:rPr>
        <w:t>así</w:t>
      </w:r>
      <w:proofErr w:type="spellEnd"/>
      <w:r w:rsidRPr="00E04CED">
        <w:rPr>
          <w:color w:val="000000" w:themeColor="text1"/>
        </w:rPr>
        <w:t xml:space="preserve"> </w:t>
      </w:r>
      <w:proofErr w:type="spellStart"/>
      <w:r w:rsidRPr="00E04CED">
        <w:rPr>
          <w:color w:val="000000" w:themeColor="text1"/>
        </w:rPr>
        <w:t>como</w:t>
      </w:r>
      <w:proofErr w:type="spellEnd"/>
      <w:r w:rsidRPr="00E04CED">
        <w:rPr>
          <w:color w:val="000000" w:themeColor="text1"/>
        </w:rPr>
        <w:t xml:space="preserve"> con </w:t>
      </w:r>
      <w:proofErr w:type="spellStart"/>
      <w:r w:rsidRPr="00E04CED">
        <w:rPr>
          <w:color w:val="000000" w:themeColor="text1"/>
        </w:rPr>
        <w:t>espondiloartritis</w:t>
      </w:r>
      <w:proofErr w:type="spellEnd"/>
      <w:r w:rsidRPr="00E04CED">
        <w:rPr>
          <w:color w:val="000000" w:themeColor="text1"/>
        </w:rPr>
        <w:t xml:space="preserve"> axial (</w:t>
      </w:r>
      <w:proofErr w:type="spellStart"/>
      <w:r w:rsidRPr="00E04CED">
        <w:rPr>
          <w:color w:val="000000" w:themeColor="text1"/>
        </w:rPr>
        <w:t>espondilitis</w:t>
      </w:r>
      <w:proofErr w:type="spellEnd"/>
      <w:r w:rsidRPr="00E04CED">
        <w:rPr>
          <w:color w:val="000000" w:themeColor="text1"/>
        </w:rPr>
        <w:t xml:space="preserve"> </w:t>
      </w:r>
      <w:proofErr w:type="spellStart"/>
      <w:r w:rsidRPr="00E04CED">
        <w:rPr>
          <w:color w:val="000000" w:themeColor="text1"/>
        </w:rPr>
        <w:t>anquilosante</w:t>
      </w:r>
      <w:proofErr w:type="spellEnd"/>
      <w:r w:rsidRPr="00E04CED">
        <w:rPr>
          <w:color w:val="000000" w:themeColor="text1"/>
        </w:rPr>
        <w:t xml:space="preserve"> y </w:t>
      </w:r>
      <w:proofErr w:type="spellStart"/>
      <w:r w:rsidRPr="00E04CED">
        <w:rPr>
          <w:color w:val="000000" w:themeColor="text1"/>
        </w:rPr>
        <w:t>espondiloartritis</w:t>
      </w:r>
      <w:proofErr w:type="spellEnd"/>
      <w:r w:rsidRPr="00E04CED">
        <w:rPr>
          <w:color w:val="000000" w:themeColor="text1"/>
        </w:rPr>
        <w:t xml:space="preserve"> axial sin </w:t>
      </w:r>
      <w:proofErr w:type="spellStart"/>
      <w:r w:rsidRPr="00E04CED">
        <w:rPr>
          <w:color w:val="000000" w:themeColor="text1"/>
        </w:rPr>
        <w:t>evidencia</w:t>
      </w:r>
      <w:proofErr w:type="spellEnd"/>
      <w:r w:rsidRPr="00E04CED">
        <w:rPr>
          <w:color w:val="000000" w:themeColor="text1"/>
        </w:rPr>
        <w:t xml:space="preserve"> </w:t>
      </w:r>
      <w:proofErr w:type="spellStart"/>
      <w:r w:rsidRPr="00E04CED">
        <w:rPr>
          <w:color w:val="000000" w:themeColor="text1"/>
        </w:rPr>
        <w:t>radiográfica</w:t>
      </w:r>
      <w:proofErr w:type="spellEnd"/>
      <w:r w:rsidRPr="00E04CED">
        <w:rPr>
          <w:color w:val="000000" w:themeColor="text1"/>
        </w:rPr>
        <w:t xml:space="preserve"> de EA),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psoriásica</w:t>
      </w:r>
      <w:proofErr w:type="spellEnd"/>
      <w:r w:rsidRPr="00E04CED">
        <w:rPr>
          <w:color w:val="000000" w:themeColor="text1"/>
        </w:rPr>
        <w:t xml:space="preserve">, </w:t>
      </w:r>
      <w:proofErr w:type="spellStart"/>
      <w:r w:rsidRPr="00E04CED">
        <w:rPr>
          <w:color w:val="000000" w:themeColor="text1"/>
        </w:rPr>
        <w:t>enfermedad</w:t>
      </w:r>
      <w:proofErr w:type="spellEnd"/>
      <w:r w:rsidRPr="00E04CED">
        <w:rPr>
          <w:color w:val="000000" w:themeColor="text1"/>
        </w:rPr>
        <w:t xml:space="preserve"> de Crohn, colitis </w:t>
      </w:r>
      <w:proofErr w:type="spellStart"/>
      <w:r w:rsidRPr="00E04CED">
        <w:rPr>
          <w:color w:val="000000" w:themeColor="text1"/>
        </w:rPr>
        <w:t>ulcerosa</w:t>
      </w:r>
      <w:proofErr w:type="spellEnd"/>
      <w:r w:rsidRPr="00E04CED">
        <w:rPr>
          <w:color w:val="000000" w:themeColor="text1"/>
        </w:rPr>
        <w:t xml:space="preserve">, psoriasis, hidradenitis </w:t>
      </w:r>
      <w:proofErr w:type="spellStart"/>
      <w:r w:rsidRPr="00E04CED">
        <w:rPr>
          <w:color w:val="000000" w:themeColor="text1"/>
        </w:rPr>
        <w:t>supurativa</w:t>
      </w:r>
      <w:proofErr w:type="spellEnd"/>
      <w:r w:rsidRPr="00E04CED">
        <w:rPr>
          <w:color w:val="000000" w:themeColor="text1"/>
        </w:rPr>
        <w:t xml:space="preserve"> y </w:t>
      </w:r>
      <w:proofErr w:type="spellStart"/>
      <w:r w:rsidRPr="00E04CED">
        <w:rPr>
          <w:color w:val="000000" w:themeColor="text1"/>
        </w:rPr>
        <w:t>uveítis</w:t>
      </w:r>
      <w:proofErr w:type="spellEnd"/>
      <w:r w:rsidRPr="00E04CED">
        <w:rPr>
          <w:color w:val="000000" w:themeColor="text1"/>
        </w:rPr>
        <w:t xml:space="preserve">. Los </w:t>
      </w:r>
      <w:proofErr w:type="spellStart"/>
      <w:r w:rsidRPr="00E04CED">
        <w:rPr>
          <w:color w:val="000000" w:themeColor="text1"/>
        </w:rPr>
        <w:t>datos</w:t>
      </w:r>
      <w:proofErr w:type="spellEnd"/>
      <w:r w:rsidRPr="00E04CED">
        <w:rPr>
          <w:color w:val="000000" w:themeColor="text1"/>
        </w:rPr>
        <w:t xml:space="preserve"> </w:t>
      </w:r>
      <w:proofErr w:type="spellStart"/>
      <w:r w:rsidRPr="00E04CED">
        <w:rPr>
          <w:color w:val="000000" w:themeColor="text1"/>
        </w:rPr>
        <w:t>están</w:t>
      </w:r>
      <w:proofErr w:type="spellEnd"/>
      <w:r w:rsidRPr="00E04CED">
        <w:rPr>
          <w:color w:val="000000" w:themeColor="text1"/>
        </w:rPr>
        <w:t xml:space="preserve"> </w:t>
      </w:r>
      <w:proofErr w:type="spellStart"/>
      <w:r w:rsidRPr="00E04CED">
        <w:rPr>
          <w:color w:val="000000" w:themeColor="text1"/>
        </w:rPr>
        <w:t>basados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ensayos</w:t>
      </w:r>
      <w:proofErr w:type="spellEnd"/>
      <w:r w:rsidRPr="00E04CED">
        <w:rPr>
          <w:color w:val="000000" w:themeColor="text1"/>
        </w:rPr>
        <w:t xml:space="preserve"> </w:t>
      </w:r>
      <w:proofErr w:type="spellStart"/>
      <w:r w:rsidR="00A370A1" w:rsidRPr="00E04CED">
        <w:rPr>
          <w:color w:val="000000" w:themeColor="text1"/>
          <w:lang w:val="es-ES_tradnl"/>
        </w:rPr>
        <w:t>pivotales</w:t>
      </w:r>
      <w:proofErr w:type="spellEnd"/>
      <w:r w:rsidR="00A370A1" w:rsidRPr="00E04CED">
        <w:rPr>
          <w:color w:val="000000" w:themeColor="text1"/>
          <w:lang w:val="es-ES_tradnl"/>
        </w:rPr>
        <w:t xml:space="preserve"> </w:t>
      </w:r>
      <w:proofErr w:type="spellStart"/>
      <w:r w:rsidRPr="00E04CED">
        <w:rPr>
          <w:color w:val="000000" w:themeColor="text1"/>
        </w:rPr>
        <w:t>controlados</w:t>
      </w:r>
      <w:proofErr w:type="spellEnd"/>
      <w:r w:rsidRPr="00E04CED">
        <w:rPr>
          <w:color w:val="000000" w:themeColor="text1"/>
        </w:rPr>
        <w:t xml:space="preserve"> que </w:t>
      </w:r>
      <w:proofErr w:type="spellStart"/>
      <w:r w:rsidRPr="00E04CED">
        <w:rPr>
          <w:color w:val="000000" w:themeColor="text1"/>
        </w:rPr>
        <w:t>incluyeron</w:t>
      </w:r>
      <w:proofErr w:type="spellEnd"/>
      <w:r w:rsidRPr="00E04CED">
        <w:rPr>
          <w:color w:val="000000" w:themeColor="text1"/>
        </w:rPr>
        <w:t xml:space="preserve"> 6.089 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adalimumab y 3.801 </w:t>
      </w:r>
      <w:proofErr w:type="spellStart"/>
      <w:r w:rsidRPr="00E04CED">
        <w:rPr>
          <w:color w:val="000000" w:themeColor="text1"/>
        </w:rPr>
        <w:t>pacientes</w:t>
      </w:r>
      <w:proofErr w:type="spellEnd"/>
      <w:r w:rsidRPr="00E04CED">
        <w:rPr>
          <w:color w:val="000000" w:themeColor="text1"/>
        </w:rPr>
        <w:t xml:space="preserve"> con placebo o </w:t>
      </w:r>
      <w:proofErr w:type="spellStart"/>
      <w:r w:rsidRPr="00E04CED">
        <w:rPr>
          <w:color w:val="000000" w:themeColor="text1"/>
        </w:rPr>
        <w:t>comparador</w:t>
      </w:r>
      <w:proofErr w:type="spellEnd"/>
      <w:r w:rsidRPr="00E04CED">
        <w:rPr>
          <w:color w:val="000000" w:themeColor="text1"/>
        </w:rPr>
        <w:t xml:space="preserve"> </w:t>
      </w:r>
      <w:proofErr w:type="spellStart"/>
      <w:r w:rsidRPr="00E04CED">
        <w:rPr>
          <w:color w:val="000000" w:themeColor="text1"/>
        </w:rPr>
        <w:t>activo</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periodo</w:t>
      </w:r>
      <w:proofErr w:type="spellEnd"/>
      <w:r w:rsidRPr="00E04CED">
        <w:rPr>
          <w:color w:val="000000" w:themeColor="text1"/>
        </w:rPr>
        <w:t xml:space="preserve"> </w:t>
      </w:r>
      <w:proofErr w:type="spellStart"/>
      <w:r w:rsidRPr="00E04CED">
        <w:rPr>
          <w:color w:val="000000" w:themeColor="text1"/>
        </w:rPr>
        <w:t>controlado</w:t>
      </w:r>
      <w:proofErr w:type="spellEnd"/>
      <w:r w:rsidRPr="00E04CED">
        <w:rPr>
          <w:color w:val="000000" w:themeColor="text1"/>
        </w:rPr>
        <w:t>.</w:t>
      </w:r>
    </w:p>
    <w:p w14:paraId="25E9E94E" w14:textId="77777777" w:rsidR="00C355EC" w:rsidRPr="00E04CED" w:rsidRDefault="00C355EC" w:rsidP="0009685B">
      <w:pPr>
        <w:pStyle w:val="BodyText"/>
        <w:widowControl/>
        <w:kinsoku w:val="0"/>
        <w:overflowPunct w:val="0"/>
        <w:ind w:left="0"/>
        <w:rPr>
          <w:color w:val="000000" w:themeColor="text1"/>
        </w:rPr>
      </w:pPr>
    </w:p>
    <w:p w14:paraId="19A81614" w14:textId="77777777" w:rsidR="00C355EC" w:rsidRPr="00E04CED" w:rsidRDefault="00C355EC" w:rsidP="007C4B2C">
      <w:pPr>
        <w:pStyle w:val="BodyText"/>
        <w:widowControl/>
        <w:kinsoku w:val="0"/>
        <w:overflowPunct w:val="0"/>
        <w:ind w:left="0"/>
        <w:rPr>
          <w:color w:val="000000" w:themeColor="text1"/>
        </w:rPr>
      </w:pPr>
      <w:r w:rsidRPr="00E04CED">
        <w:rPr>
          <w:color w:val="000000" w:themeColor="text1"/>
        </w:rPr>
        <w:t xml:space="preserve">La </w:t>
      </w:r>
      <w:proofErr w:type="spellStart"/>
      <w:r w:rsidRPr="00E04CED">
        <w:rPr>
          <w:color w:val="000000" w:themeColor="text1"/>
        </w:rPr>
        <w:t>proporción</w:t>
      </w:r>
      <w:proofErr w:type="spellEnd"/>
      <w:r w:rsidRPr="00E04CED">
        <w:rPr>
          <w:color w:val="000000" w:themeColor="text1"/>
        </w:rPr>
        <w:t xml:space="preserve"> de </w:t>
      </w:r>
      <w:proofErr w:type="spellStart"/>
      <w:r w:rsidRPr="00E04CED">
        <w:rPr>
          <w:color w:val="000000" w:themeColor="text1"/>
        </w:rPr>
        <w:t>pacientes</w:t>
      </w:r>
      <w:proofErr w:type="spellEnd"/>
      <w:r w:rsidRPr="00E04CED">
        <w:rPr>
          <w:color w:val="000000" w:themeColor="text1"/>
        </w:rPr>
        <w:t xml:space="preserve"> que </w:t>
      </w:r>
      <w:proofErr w:type="spellStart"/>
      <w:r w:rsidRPr="00E04CED">
        <w:rPr>
          <w:color w:val="000000" w:themeColor="text1"/>
        </w:rPr>
        <w:t>interrumpió</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debido</w:t>
      </w:r>
      <w:proofErr w:type="spellEnd"/>
      <w:r w:rsidRPr="00E04CED">
        <w:rPr>
          <w:color w:val="000000" w:themeColor="text1"/>
        </w:rPr>
        <w:t xml:space="preserve"> a </w:t>
      </w:r>
      <w:proofErr w:type="spellStart"/>
      <w:r w:rsidRPr="00E04CED">
        <w:rPr>
          <w:color w:val="000000" w:themeColor="text1"/>
        </w:rPr>
        <w:t>reacciones</w:t>
      </w:r>
      <w:proofErr w:type="spellEnd"/>
      <w:r w:rsidRPr="00E04CED">
        <w:rPr>
          <w:color w:val="000000" w:themeColor="text1"/>
        </w:rPr>
        <w:t xml:space="preserve"> </w:t>
      </w:r>
      <w:proofErr w:type="spellStart"/>
      <w:r w:rsidRPr="00E04CED">
        <w:rPr>
          <w:color w:val="000000" w:themeColor="text1"/>
        </w:rPr>
        <w:t>adversas</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la </w:t>
      </w:r>
      <w:proofErr w:type="spellStart"/>
      <w:r w:rsidRPr="00E04CED">
        <w:rPr>
          <w:color w:val="000000" w:themeColor="text1"/>
        </w:rPr>
        <w:t>fase</w:t>
      </w:r>
      <w:proofErr w:type="spellEnd"/>
      <w:r w:rsidRPr="00E04CED">
        <w:rPr>
          <w:color w:val="000000" w:themeColor="text1"/>
        </w:rPr>
        <w:t xml:space="preserve"> doble </w:t>
      </w:r>
      <w:proofErr w:type="spellStart"/>
      <w:r w:rsidRPr="00E04CED">
        <w:rPr>
          <w:color w:val="000000" w:themeColor="text1"/>
        </w:rPr>
        <w:t>ciego</w:t>
      </w:r>
      <w:proofErr w:type="spellEnd"/>
      <w:r w:rsidRPr="00E04CED">
        <w:rPr>
          <w:color w:val="000000" w:themeColor="text1"/>
        </w:rPr>
        <w:t xml:space="preserve"> y </w:t>
      </w:r>
      <w:proofErr w:type="spellStart"/>
      <w:r w:rsidRPr="00E04CED">
        <w:rPr>
          <w:color w:val="000000" w:themeColor="text1"/>
        </w:rPr>
        <w:t>controlada</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ensayos</w:t>
      </w:r>
      <w:proofErr w:type="spellEnd"/>
      <w:r w:rsidRPr="00E04CED">
        <w:rPr>
          <w:color w:val="000000" w:themeColor="text1"/>
        </w:rPr>
        <w:t xml:space="preserve"> </w:t>
      </w:r>
      <w:proofErr w:type="spellStart"/>
      <w:r w:rsidR="00C5302D" w:rsidRPr="00E04CED">
        <w:rPr>
          <w:color w:val="000000" w:themeColor="text1"/>
          <w:lang w:val="es-ES_tradnl"/>
        </w:rPr>
        <w:t>pivotales</w:t>
      </w:r>
      <w:proofErr w:type="spellEnd"/>
      <w:r w:rsidRPr="00E04CED">
        <w:rPr>
          <w:color w:val="000000" w:themeColor="text1"/>
        </w:rPr>
        <w:t xml:space="preserve"> </w:t>
      </w:r>
      <w:proofErr w:type="spellStart"/>
      <w:r w:rsidRPr="00E04CED">
        <w:rPr>
          <w:color w:val="000000" w:themeColor="text1"/>
        </w:rPr>
        <w:t>fue</w:t>
      </w:r>
      <w:proofErr w:type="spellEnd"/>
      <w:r w:rsidRPr="00E04CED">
        <w:rPr>
          <w:color w:val="000000" w:themeColor="text1"/>
        </w:rPr>
        <w:t xml:space="preserve"> del 5,9 % para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adalimumab y del 5,4 % para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grupo</w:t>
      </w:r>
      <w:proofErr w:type="spellEnd"/>
      <w:r w:rsidRPr="00E04CED">
        <w:rPr>
          <w:color w:val="000000" w:themeColor="text1"/>
        </w:rPr>
        <w:t xml:space="preserve"> control.</w:t>
      </w:r>
    </w:p>
    <w:p w14:paraId="6063AE58" w14:textId="77777777" w:rsidR="00C355EC" w:rsidRPr="00E04CED" w:rsidRDefault="00C355EC" w:rsidP="0009685B">
      <w:pPr>
        <w:pStyle w:val="BodyText"/>
        <w:widowControl/>
        <w:kinsoku w:val="0"/>
        <w:overflowPunct w:val="0"/>
        <w:ind w:left="0"/>
        <w:rPr>
          <w:color w:val="000000" w:themeColor="text1"/>
          <w:szCs w:val="21"/>
        </w:rPr>
      </w:pPr>
    </w:p>
    <w:p w14:paraId="6B243ED5" w14:textId="77777777" w:rsidR="00C355EC" w:rsidRPr="00E04CED" w:rsidRDefault="00C355EC" w:rsidP="0009685B">
      <w:pPr>
        <w:pStyle w:val="BodyText"/>
        <w:widowControl/>
        <w:kinsoku w:val="0"/>
        <w:overflowPunct w:val="0"/>
        <w:ind w:left="0"/>
        <w:rPr>
          <w:color w:val="000000" w:themeColor="text1"/>
        </w:rPr>
      </w:pPr>
      <w:r w:rsidRPr="00E04CED">
        <w:rPr>
          <w:color w:val="000000" w:themeColor="text1"/>
        </w:rPr>
        <w:t xml:space="preserve">Las </w:t>
      </w:r>
      <w:proofErr w:type="spellStart"/>
      <w:r w:rsidRPr="00E04CED">
        <w:rPr>
          <w:color w:val="000000" w:themeColor="text1"/>
        </w:rPr>
        <w:t>reacciones</w:t>
      </w:r>
      <w:proofErr w:type="spellEnd"/>
      <w:r w:rsidRPr="00E04CED">
        <w:rPr>
          <w:color w:val="000000" w:themeColor="text1"/>
        </w:rPr>
        <w:t xml:space="preserve"> </w:t>
      </w:r>
      <w:proofErr w:type="spellStart"/>
      <w:r w:rsidRPr="00E04CED">
        <w:rPr>
          <w:color w:val="000000" w:themeColor="text1"/>
        </w:rPr>
        <w:t>adversas</w:t>
      </w:r>
      <w:proofErr w:type="spellEnd"/>
      <w:r w:rsidRPr="00E04CED">
        <w:rPr>
          <w:color w:val="000000" w:themeColor="text1"/>
        </w:rPr>
        <w:t xml:space="preserve"> </w:t>
      </w:r>
      <w:proofErr w:type="spellStart"/>
      <w:r w:rsidRPr="00E04CED">
        <w:rPr>
          <w:color w:val="000000" w:themeColor="text1"/>
        </w:rPr>
        <w:t>notificadas</w:t>
      </w:r>
      <w:proofErr w:type="spellEnd"/>
      <w:r w:rsidRPr="00E04CED">
        <w:rPr>
          <w:color w:val="000000" w:themeColor="text1"/>
        </w:rPr>
        <w:t xml:space="preserve"> </w:t>
      </w:r>
      <w:proofErr w:type="spellStart"/>
      <w:r w:rsidRPr="00E04CED">
        <w:rPr>
          <w:color w:val="000000" w:themeColor="text1"/>
        </w:rPr>
        <w:t>más</w:t>
      </w:r>
      <w:proofErr w:type="spellEnd"/>
      <w:r w:rsidRPr="00E04CED">
        <w:rPr>
          <w:color w:val="000000" w:themeColor="text1"/>
        </w:rPr>
        <w:t xml:space="preserve"> </w:t>
      </w:r>
      <w:proofErr w:type="spellStart"/>
      <w:r w:rsidRPr="00E04CED">
        <w:rPr>
          <w:color w:val="000000" w:themeColor="text1"/>
        </w:rPr>
        <w:t>frecuentemente</w:t>
      </w:r>
      <w:proofErr w:type="spellEnd"/>
      <w:r w:rsidRPr="00E04CED">
        <w:rPr>
          <w:color w:val="000000" w:themeColor="text1"/>
        </w:rPr>
        <w:t xml:space="preserve"> </w:t>
      </w:r>
      <w:proofErr w:type="spellStart"/>
      <w:r w:rsidRPr="00E04CED">
        <w:rPr>
          <w:color w:val="000000" w:themeColor="text1"/>
        </w:rPr>
        <w:t>fueron</w:t>
      </w:r>
      <w:proofErr w:type="spellEnd"/>
      <w:r w:rsidRPr="00E04CED">
        <w:rPr>
          <w:color w:val="000000" w:themeColor="text1"/>
        </w:rPr>
        <w:t xml:space="preserve"> </w:t>
      </w:r>
      <w:proofErr w:type="spellStart"/>
      <w:r w:rsidRPr="00E04CED">
        <w:rPr>
          <w:color w:val="000000" w:themeColor="text1"/>
        </w:rPr>
        <w:t>infecciones</w:t>
      </w:r>
      <w:proofErr w:type="spellEnd"/>
      <w:r w:rsidRPr="00E04CED">
        <w:rPr>
          <w:color w:val="000000" w:themeColor="text1"/>
        </w:rPr>
        <w:t xml:space="preserve"> (</w:t>
      </w:r>
      <w:proofErr w:type="spellStart"/>
      <w:r w:rsidRPr="00E04CED">
        <w:rPr>
          <w:color w:val="000000" w:themeColor="text1"/>
        </w:rPr>
        <w:t>como</w:t>
      </w:r>
      <w:proofErr w:type="spellEnd"/>
      <w:r w:rsidRPr="00E04CED">
        <w:rPr>
          <w:color w:val="000000" w:themeColor="text1"/>
        </w:rPr>
        <w:t xml:space="preserve"> </w:t>
      </w:r>
      <w:proofErr w:type="spellStart"/>
      <w:r w:rsidRPr="00E04CED">
        <w:rPr>
          <w:color w:val="000000" w:themeColor="text1"/>
        </w:rPr>
        <w:t>nasofaringitis</w:t>
      </w:r>
      <w:proofErr w:type="spellEnd"/>
      <w:r w:rsidRPr="00E04CED">
        <w:rPr>
          <w:color w:val="000000" w:themeColor="text1"/>
        </w:rPr>
        <w:t xml:space="preserve">, </w:t>
      </w:r>
      <w:proofErr w:type="spellStart"/>
      <w:r w:rsidRPr="00E04CED">
        <w:rPr>
          <w:color w:val="000000" w:themeColor="text1"/>
        </w:rPr>
        <w:t>infección</w:t>
      </w:r>
      <w:proofErr w:type="spellEnd"/>
      <w:r w:rsidRPr="00E04CED">
        <w:rPr>
          <w:color w:val="000000" w:themeColor="text1"/>
        </w:rPr>
        <w:t xml:space="preserve"> del </w:t>
      </w:r>
      <w:proofErr w:type="spellStart"/>
      <w:r w:rsidRPr="00E04CED">
        <w:rPr>
          <w:color w:val="000000" w:themeColor="text1"/>
        </w:rPr>
        <w:t>tracto</w:t>
      </w:r>
      <w:proofErr w:type="spellEnd"/>
      <w:r w:rsidRPr="00E04CED">
        <w:rPr>
          <w:color w:val="000000" w:themeColor="text1"/>
        </w:rPr>
        <w:t xml:space="preserve"> </w:t>
      </w:r>
      <w:proofErr w:type="spellStart"/>
      <w:r w:rsidRPr="00E04CED">
        <w:rPr>
          <w:color w:val="000000" w:themeColor="text1"/>
        </w:rPr>
        <w:t>respiratorio</w:t>
      </w:r>
      <w:proofErr w:type="spellEnd"/>
      <w:r w:rsidRPr="00E04CED">
        <w:rPr>
          <w:color w:val="000000" w:themeColor="text1"/>
        </w:rPr>
        <w:t xml:space="preserve"> superior y sinusitis), </w:t>
      </w:r>
      <w:proofErr w:type="spellStart"/>
      <w:r w:rsidRPr="00E04CED">
        <w:rPr>
          <w:color w:val="000000" w:themeColor="text1"/>
        </w:rPr>
        <w:t>reacciones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r w:rsidR="0086385F" w:rsidRPr="00E04CED">
        <w:rPr>
          <w:color w:val="000000" w:themeColor="text1"/>
          <w:lang w:val="es-ES_tradnl"/>
        </w:rPr>
        <w:t>e</w:t>
      </w:r>
      <w:r w:rsidRPr="00E04CED">
        <w:rPr>
          <w:color w:val="000000" w:themeColor="text1"/>
        </w:rPr>
        <w:t xml:space="preserve">l </w:t>
      </w:r>
      <w:r w:rsidR="0086385F" w:rsidRPr="00E04CED">
        <w:rPr>
          <w:color w:val="000000" w:themeColor="text1"/>
          <w:lang w:val="es-ES_tradnl"/>
        </w:rPr>
        <w:t>lugar</w:t>
      </w:r>
      <w:r w:rsidRPr="00E04CED">
        <w:rPr>
          <w:color w:val="000000" w:themeColor="text1"/>
        </w:rPr>
        <w:t xml:space="preserve"> de </w:t>
      </w:r>
      <w:proofErr w:type="spellStart"/>
      <w:r w:rsidRPr="00E04CED">
        <w:rPr>
          <w:color w:val="000000" w:themeColor="text1"/>
        </w:rPr>
        <w:t>inyección</w:t>
      </w:r>
      <w:proofErr w:type="spellEnd"/>
      <w:r w:rsidRPr="00E04CED">
        <w:rPr>
          <w:color w:val="000000" w:themeColor="text1"/>
        </w:rPr>
        <w:t xml:space="preserve"> (</w:t>
      </w:r>
      <w:proofErr w:type="spellStart"/>
      <w:r w:rsidRPr="00E04CED">
        <w:rPr>
          <w:color w:val="000000" w:themeColor="text1"/>
        </w:rPr>
        <w:t>eritema</w:t>
      </w:r>
      <w:proofErr w:type="spellEnd"/>
      <w:r w:rsidRPr="00E04CED">
        <w:rPr>
          <w:color w:val="000000" w:themeColor="text1"/>
        </w:rPr>
        <w:t xml:space="preserve">, </w:t>
      </w:r>
      <w:proofErr w:type="spellStart"/>
      <w:r w:rsidRPr="00E04CED">
        <w:rPr>
          <w:color w:val="000000" w:themeColor="text1"/>
        </w:rPr>
        <w:t>picores</w:t>
      </w:r>
      <w:proofErr w:type="spellEnd"/>
      <w:r w:rsidRPr="00E04CED">
        <w:rPr>
          <w:color w:val="000000" w:themeColor="text1"/>
        </w:rPr>
        <w:t xml:space="preserve">, </w:t>
      </w:r>
      <w:proofErr w:type="spellStart"/>
      <w:r w:rsidRPr="00E04CED">
        <w:rPr>
          <w:color w:val="000000" w:themeColor="text1"/>
        </w:rPr>
        <w:t>hemorragia</w:t>
      </w:r>
      <w:proofErr w:type="spellEnd"/>
      <w:r w:rsidRPr="00E04CED">
        <w:rPr>
          <w:color w:val="000000" w:themeColor="text1"/>
        </w:rPr>
        <w:t xml:space="preserve">, </w:t>
      </w:r>
      <w:proofErr w:type="spellStart"/>
      <w:r w:rsidRPr="00E04CED">
        <w:rPr>
          <w:color w:val="000000" w:themeColor="text1"/>
        </w:rPr>
        <w:t>dolor</w:t>
      </w:r>
      <w:proofErr w:type="spellEnd"/>
      <w:r w:rsidRPr="00E04CED">
        <w:rPr>
          <w:color w:val="000000" w:themeColor="text1"/>
        </w:rPr>
        <w:t xml:space="preserve"> o </w:t>
      </w:r>
      <w:proofErr w:type="spellStart"/>
      <w:r w:rsidRPr="00E04CED">
        <w:rPr>
          <w:color w:val="000000" w:themeColor="text1"/>
        </w:rPr>
        <w:t>hinchazón</w:t>
      </w:r>
      <w:proofErr w:type="spellEnd"/>
      <w:r w:rsidRPr="00E04CED">
        <w:rPr>
          <w:color w:val="000000" w:themeColor="text1"/>
        </w:rPr>
        <w:t xml:space="preserve">), </w:t>
      </w:r>
      <w:proofErr w:type="spellStart"/>
      <w:r w:rsidRPr="00E04CED">
        <w:rPr>
          <w:color w:val="000000" w:themeColor="text1"/>
        </w:rPr>
        <w:t>cefalea</w:t>
      </w:r>
      <w:proofErr w:type="spellEnd"/>
      <w:r w:rsidRPr="00E04CED">
        <w:rPr>
          <w:color w:val="000000" w:themeColor="text1"/>
        </w:rPr>
        <w:t xml:space="preserve"> y </w:t>
      </w:r>
      <w:proofErr w:type="spellStart"/>
      <w:r w:rsidRPr="00E04CED">
        <w:rPr>
          <w:color w:val="000000" w:themeColor="text1"/>
        </w:rPr>
        <w:t>dolor</w:t>
      </w:r>
      <w:proofErr w:type="spellEnd"/>
      <w:r w:rsidRPr="00E04CED">
        <w:rPr>
          <w:color w:val="000000" w:themeColor="text1"/>
        </w:rPr>
        <w:t xml:space="preserve"> </w:t>
      </w:r>
      <w:proofErr w:type="spellStart"/>
      <w:r w:rsidRPr="00E04CED">
        <w:rPr>
          <w:color w:val="000000" w:themeColor="text1"/>
        </w:rPr>
        <w:t>musculoesquelético</w:t>
      </w:r>
      <w:proofErr w:type="spellEnd"/>
      <w:r w:rsidRPr="00E04CED">
        <w:rPr>
          <w:color w:val="000000" w:themeColor="text1"/>
        </w:rPr>
        <w:t>.</w:t>
      </w:r>
    </w:p>
    <w:p w14:paraId="688B5B8D" w14:textId="77777777" w:rsidR="00C355EC" w:rsidRPr="00E04CED" w:rsidRDefault="00C355EC" w:rsidP="0009685B">
      <w:pPr>
        <w:pStyle w:val="BodyText"/>
        <w:widowControl/>
        <w:kinsoku w:val="0"/>
        <w:overflowPunct w:val="0"/>
        <w:ind w:left="0"/>
        <w:rPr>
          <w:color w:val="000000" w:themeColor="text1"/>
        </w:rPr>
      </w:pPr>
    </w:p>
    <w:p w14:paraId="454418E6" w14:textId="77777777" w:rsidR="00C355EC" w:rsidRPr="00E04CED" w:rsidRDefault="00C355EC" w:rsidP="0009685B">
      <w:pPr>
        <w:pStyle w:val="BodyText"/>
        <w:widowControl/>
        <w:kinsoku w:val="0"/>
        <w:overflowPunct w:val="0"/>
        <w:ind w:left="0"/>
        <w:rPr>
          <w:color w:val="000000" w:themeColor="text1"/>
        </w:rPr>
      </w:pPr>
      <w:r w:rsidRPr="00E04CED">
        <w:rPr>
          <w:color w:val="000000" w:themeColor="text1"/>
        </w:rPr>
        <w:t xml:space="preserve">Se </w:t>
      </w:r>
      <w:proofErr w:type="spellStart"/>
      <w:r w:rsidRPr="00E04CED">
        <w:rPr>
          <w:color w:val="000000" w:themeColor="text1"/>
        </w:rPr>
        <w:t>han</w:t>
      </w:r>
      <w:proofErr w:type="spellEnd"/>
      <w:r w:rsidRPr="00E04CED">
        <w:rPr>
          <w:color w:val="000000" w:themeColor="text1"/>
        </w:rPr>
        <w:t xml:space="preserve"> </w:t>
      </w:r>
      <w:proofErr w:type="spellStart"/>
      <w:r w:rsidRPr="00E04CED">
        <w:rPr>
          <w:color w:val="000000" w:themeColor="text1"/>
        </w:rPr>
        <w:t>notificado</w:t>
      </w:r>
      <w:proofErr w:type="spellEnd"/>
      <w:r w:rsidRPr="00E04CED">
        <w:rPr>
          <w:color w:val="000000" w:themeColor="text1"/>
        </w:rPr>
        <w:t xml:space="preserve"> </w:t>
      </w:r>
      <w:proofErr w:type="spellStart"/>
      <w:r w:rsidRPr="00E04CED">
        <w:rPr>
          <w:color w:val="000000" w:themeColor="text1"/>
        </w:rPr>
        <w:t>reacciones</w:t>
      </w:r>
      <w:proofErr w:type="spellEnd"/>
      <w:r w:rsidRPr="00E04CED">
        <w:rPr>
          <w:color w:val="000000" w:themeColor="text1"/>
        </w:rPr>
        <w:t xml:space="preserve"> </w:t>
      </w:r>
      <w:proofErr w:type="spellStart"/>
      <w:r w:rsidRPr="00E04CED">
        <w:rPr>
          <w:color w:val="000000" w:themeColor="text1"/>
        </w:rPr>
        <w:t>adversas</w:t>
      </w:r>
      <w:proofErr w:type="spellEnd"/>
      <w:r w:rsidRPr="00E04CED">
        <w:rPr>
          <w:color w:val="000000" w:themeColor="text1"/>
        </w:rPr>
        <w:t xml:space="preserve"> graves con adalimumab. Los </w:t>
      </w:r>
      <w:proofErr w:type="spellStart"/>
      <w:r w:rsidRPr="00E04CED">
        <w:rPr>
          <w:color w:val="000000" w:themeColor="text1"/>
        </w:rPr>
        <w:t>antagonistas</w:t>
      </w:r>
      <w:proofErr w:type="spellEnd"/>
      <w:r w:rsidRPr="00E04CED">
        <w:rPr>
          <w:color w:val="000000" w:themeColor="text1"/>
        </w:rPr>
        <w:t xml:space="preserve"> del TNF, </w:t>
      </w:r>
      <w:proofErr w:type="spellStart"/>
      <w:r w:rsidRPr="00E04CED">
        <w:rPr>
          <w:color w:val="000000" w:themeColor="text1"/>
        </w:rPr>
        <w:t>como</w:t>
      </w:r>
      <w:proofErr w:type="spellEnd"/>
      <w:r w:rsidRPr="00E04CED">
        <w:rPr>
          <w:color w:val="000000" w:themeColor="text1"/>
        </w:rPr>
        <w:t xml:space="preserve"> adalimumab, </w:t>
      </w:r>
      <w:proofErr w:type="spellStart"/>
      <w:r w:rsidRPr="00E04CED">
        <w:rPr>
          <w:color w:val="000000" w:themeColor="text1"/>
        </w:rPr>
        <w:t>afectan</w:t>
      </w:r>
      <w:proofErr w:type="spellEnd"/>
      <w:r w:rsidRPr="00E04CED">
        <w:rPr>
          <w:color w:val="000000" w:themeColor="text1"/>
        </w:rPr>
        <w:t xml:space="preserve"> al </w:t>
      </w:r>
      <w:proofErr w:type="spellStart"/>
      <w:r w:rsidRPr="00E04CED">
        <w:rPr>
          <w:color w:val="000000" w:themeColor="text1"/>
        </w:rPr>
        <w:t>sistema</w:t>
      </w:r>
      <w:proofErr w:type="spellEnd"/>
      <w:r w:rsidRPr="00E04CED">
        <w:rPr>
          <w:color w:val="000000" w:themeColor="text1"/>
        </w:rPr>
        <w:t xml:space="preserve"> </w:t>
      </w:r>
      <w:proofErr w:type="spellStart"/>
      <w:r w:rsidRPr="00E04CED">
        <w:rPr>
          <w:color w:val="000000" w:themeColor="text1"/>
        </w:rPr>
        <w:t>inmune</w:t>
      </w:r>
      <w:proofErr w:type="spellEnd"/>
      <w:r w:rsidRPr="00E04CED">
        <w:rPr>
          <w:color w:val="000000" w:themeColor="text1"/>
        </w:rPr>
        <w:t xml:space="preserve">, y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uso</w:t>
      </w:r>
      <w:proofErr w:type="spellEnd"/>
      <w:r w:rsidRPr="00E04CED">
        <w:rPr>
          <w:color w:val="000000" w:themeColor="text1"/>
        </w:rPr>
        <w:t xml:space="preserve"> </w:t>
      </w:r>
      <w:proofErr w:type="spellStart"/>
      <w:r w:rsidRPr="00E04CED">
        <w:rPr>
          <w:color w:val="000000" w:themeColor="text1"/>
        </w:rPr>
        <w:t>puede</w:t>
      </w:r>
      <w:proofErr w:type="spellEnd"/>
      <w:r w:rsidRPr="00E04CED">
        <w:rPr>
          <w:color w:val="000000" w:themeColor="text1"/>
        </w:rPr>
        <w:t xml:space="preserve"> </w:t>
      </w:r>
      <w:proofErr w:type="spellStart"/>
      <w:r w:rsidRPr="00E04CED">
        <w:rPr>
          <w:color w:val="000000" w:themeColor="text1"/>
        </w:rPr>
        <w:t>afectar</w:t>
      </w:r>
      <w:proofErr w:type="spellEnd"/>
      <w:r w:rsidRPr="00E04CED">
        <w:rPr>
          <w:color w:val="000000" w:themeColor="text1"/>
        </w:rPr>
        <w:t xml:space="preserve"> a la </w:t>
      </w:r>
      <w:proofErr w:type="spellStart"/>
      <w:r w:rsidRPr="00E04CED">
        <w:rPr>
          <w:color w:val="000000" w:themeColor="text1"/>
        </w:rPr>
        <w:t>defensa</w:t>
      </w:r>
      <w:proofErr w:type="spellEnd"/>
      <w:r w:rsidRPr="00E04CED">
        <w:rPr>
          <w:color w:val="000000" w:themeColor="text1"/>
        </w:rPr>
        <w:t xml:space="preserve"> del </w:t>
      </w:r>
      <w:proofErr w:type="spellStart"/>
      <w:r w:rsidRPr="00E04CED">
        <w:rPr>
          <w:color w:val="000000" w:themeColor="text1"/>
        </w:rPr>
        <w:t>cuerpo</w:t>
      </w:r>
      <w:proofErr w:type="spellEnd"/>
      <w:r w:rsidRPr="00E04CED">
        <w:rPr>
          <w:color w:val="000000" w:themeColor="text1"/>
        </w:rPr>
        <w:t xml:space="preserve"> contra </w:t>
      </w:r>
      <w:proofErr w:type="spellStart"/>
      <w:r w:rsidRPr="00E04CED">
        <w:rPr>
          <w:color w:val="000000" w:themeColor="text1"/>
        </w:rPr>
        <w:t>infecciones</w:t>
      </w:r>
      <w:proofErr w:type="spellEnd"/>
      <w:r w:rsidRPr="00E04CED">
        <w:rPr>
          <w:color w:val="000000" w:themeColor="text1"/>
        </w:rPr>
        <w:t xml:space="preserve"> y </w:t>
      </w:r>
      <w:proofErr w:type="spellStart"/>
      <w:r w:rsidRPr="00E04CED">
        <w:rPr>
          <w:color w:val="000000" w:themeColor="text1"/>
        </w:rPr>
        <w:t>cáncer</w:t>
      </w:r>
      <w:proofErr w:type="spellEnd"/>
      <w:r w:rsidRPr="00E04CED">
        <w:rPr>
          <w:color w:val="000000" w:themeColor="text1"/>
        </w:rPr>
        <w:t xml:space="preserve">. </w:t>
      </w:r>
      <w:r w:rsidR="0086385F" w:rsidRPr="00E04CED">
        <w:rPr>
          <w:color w:val="000000" w:themeColor="text1"/>
          <w:lang w:val="es-ES_tradnl"/>
        </w:rPr>
        <w:t>S</w:t>
      </w:r>
      <w:r w:rsidR="0086385F" w:rsidRPr="00E04CED">
        <w:rPr>
          <w:color w:val="000000" w:themeColor="text1"/>
        </w:rPr>
        <w:t xml:space="preserve">e </w:t>
      </w:r>
      <w:proofErr w:type="spellStart"/>
      <w:r w:rsidR="0086385F" w:rsidRPr="00E04CED">
        <w:rPr>
          <w:color w:val="000000" w:themeColor="text1"/>
        </w:rPr>
        <w:t>han</w:t>
      </w:r>
      <w:proofErr w:type="spellEnd"/>
      <w:r w:rsidR="0086385F" w:rsidRPr="00E04CED">
        <w:rPr>
          <w:color w:val="000000" w:themeColor="text1"/>
        </w:rPr>
        <w:t xml:space="preserve"> </w:t>
      </w:r>
      <w:proofErr w:type="spellStart"/>
      <w:r w:rsidR="0086385F" w:rsidRPr="00E04CED">
        <w:rPr>
          <w:color w:val="000000" w:themeColor="text1"/>
        </w:rPr>
        <w:t>notificado</w:t>
      </w:r>
      <w:proofErr w:type="spellEnd"/>
      <w:r w:rsidR="0086385F" w:rsidRPr="00E04CED">
        <w:rPr>
          <w:color w:val="000000" w:themeColor="text1"/>
          <w:lang w:val="es-ES_tradnl"/>
        </w:rPr>
        <w:t xml:space="preserve"> también</w:t>
      </w:r>
      <w:r w:rsidR="0086385F" w:rsidRPr="00E04CED">
        <w:rPr>
          <w:color w:val="000000" w:themeColor="text1"/>
        </w:rPr>
        <w:t xml:space="preserve"> </w:t>
      </w:r>
      <w:r w:rsidR="0086385F" w:rsidRPr="00E04CED">
        <w:rPr>
          <w:color w:val="000000" w:themeColor="text1"/>
          <w:lang w:val="es-ES_tradnl"/>
        </w:rPr>
        <w:t>e</w:t>
      </w:r>
      <w:r w:rsidRPr="00E04CED">
        <w:rPr>
          <w:color w:val="000000" w:themeColor="text1"/>
        </w:rPr>
        <w:t xml:space="preserve">n </w:t>
      </w:r>
      <w:proofErr w:type="spellStart"/>
      <w:r w:rsidRPr="00E04CED">
        <w:rPr>
          <w:color w:val="000000" w:themeColor="text1"/>
        </w:rPr>
        <w:t>asociación</w:t>
      </w:r>
      <w:proofErr w:type="spellEnd"/>
      <w:r w:rsidRPr="00E04CED">
        <w:rPr>
          <w:color w:val="000000" w:themeColor="text1"/>
        </w:rPr>
        <w:t xml:space="preserve"> con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uso</w:t>
      </w:r>
      <w:proofErr w:type="spellEnd"/>
      <w:r w:rsidRPr="00E04CED">
        <w:rPr>
          <w:color w:val="000000" w:themeColor="text1"/>
        </w:rPr>
        <w:t xml:space="preserve"> de adalimumab </w:t>
      </w:r>
      <w:proofErr w:type="spellStart"/>
      <w:r w:rsidRPr="00E04CED">
        <w:rPr>
          <w:color w:val="000000" w:themeColor="text1"/>
        </w:rPr>
        <w:t>infecciones</w:t>
      </w:r>
      <w:proofErr w:type="spellEnd"/>
      <w:r w:rsidRPr="00E04CED">
        <w:rPr>
          <w:color w:val="000000" w:themeColor="text1"/>
        </w:rPr>
        <w:t xml:space="preserve"> </w:t>
      </w:r>
      <w:proofErr w:type="spellStart"/>
      <w:r w:rsidRPr="00E04CED">
        <w:rPr>
          <w:color w:val="000000" w:themeColor="text1"/>
        </w:rPr>
        <w:t>mortales</w:t>
      </w:r>
      <w:proofErr w:type="spellEnd"/>
      <w:r w:rsidRPr="00E04CED">
        <w:rPr>
          <w:color w:val="000000" w:themeColor="text1"/>
        </w:rPr>
        <w:t xml:space="preserve"> o </w:t>
      </w:r>
      <w:r w:rsidR="0086385F" w:rsidRPr="00E04CED">
        <w:rPr>
          <w:color w:val="000000" w:themeColor="text1"/>
          <w:lang w:val="es-ES_tradnl"/>
        </w:rPr>
        <w:t>que amenazan la vida del paciente</w:t>
      </w:r>
      <w:r w:rsidRPr="00E04CED">
        <w:rPr>
          <w:color w:val="000000" w:themeColor="text1"/>
        </w:rPr>
        <w:t xml:space="preserve"> (</w:t>
      </w:r>
      <w:proofErr w:type="spellStart"/>
      <w:r w:rsidRPr="00E04CED">
        <w:rPr>
          <w:color w:val="000000" w:themeColor="text1"/>
        </w:rPr>
        <w:t>inclu</w:t>
      </w:r>
      <w:r w:rsidR="0086385F" w:rsidRPr="00E04CED">
        <w:rPr>
          <w:color w:val="000000" w:themeColor="text1"/>
          <w:lang w:val="es-ES_tradnl"/>
        </w:rPr>
        <w:t>yendo</w:t>
      </w:r>
      <w:proofErr w:type="spellEnd"/>
      <w:r w:rsidRPr="00E04CED">
        <w:rPr>
          <w:color w:val="000000" w:themeColor="text1"/>
        </w:rPr>
        <w:t xml:space="preserve"> sepsis, </w:t>
      </w:r>
      <w:proofErr w:type="spellStart"/>
      <w:r w:rsidRPr="00E04CED">
        <w:rPr>
          <w:color w:val="000000" w:themeColor="text1"/>
        </w:rPr>
        <w:t>infecciones</w:t>
      </w:r>
      <w:proofErr w:type="spellEnd"/>
      <w:r w:rsidRPr="00E04CED">
        <w:rPr>
          <w:color w:val="000000" w:themeColor="text1"/>
        </w:rPr>
        <w:t xml:space="preserve"> </w:t>
      </w:r>
      <w:proofErr w:type="spellStart"/>
      <w:r w:rsidRPr="00E04CED">
        <w:rPr>
          <w:color w:val="000000" w:themeColor="text1"/>
        </w:rPr>
        <w:t>oportunistas</w:t>
      </w:r>
      <w:proofErr w:type="spellEnd"/>
      <w:r w:rsidRPr="00E04CED">
        <w:rPr>
          <w:color w:val="000000" w:themeColor="text1"/>
        </w:rPr>
        <w:t xml:space="preserve"> y tuberculosis), </w:t>
      </w:r>
      <w:proofErr w:type="spellStart"/>
      <w:r w:rsidRPr="00E04CED">
        <w:rPr>
          <w:color w:val="000000" w:themeColor="text1"/>
        </w:rPr>
        <w:t>reactivación</w:t>
      </w:r>
      <w:proofErr w:type="spellEnd"/>
      <w:r w:rsidRPr="00E04CED">
        <w:rPr>
          <w:color w:val="000000" w:themeColor="text1"/>
        </w:rPr>
        <w:t xml:space="preserve"> del VHB y </w:t>
      </w:r>
      <w:proofErr w:type="spellStart"/>
      <w:r w:rsidRPr="00E04CED">
        <w:rPr>
          <w:color w:val="000000" w:themeColor="text1"/>
        </w:rPr>
        <w:t>varios</w:t>
      </w:r>
      <w:proofErr w:type="spellEnd"/>
      <w:r w:rsidRPr="00E04CED">
        <w:rPr>
          <w:color w:val="000000" w:themeColor="text1"/>
        </w:rPr>
        <w:t xml:space="preserve"> </w:t>
      </w:r>
      <w:proofErr w:type="spellStart"/>
      <w:r w:rsidRPr="00E04CED">
        <w:rPr>
          <w:color w:val="000000" w:themeColor="text1"/>
        </w:rPr>
        <w:t>tipos</w:t>
      </w:r>
      <w:proofErr w:type="spellEnd"/>
      <w:r w:rsidRPr="00E04CED">
        <w:rPr>
          <w:color w:val="000000" w:themeColor="text1"/>
        </w:rPr>
        <w:t xml:space="preserve"> de </w:t>
      </w:r>
      <w:proofErr w:type="spellStart"/>
      <w:r w:rsidRPr="00E04CED">
        <w:rPr>
          <w:color w:val="000000" w:themeColor="text1"/>
        </w:rPr>
        <w:t>tumores</w:t>
      </w:r>
      <w:proofErr w:type="spellEnd"/>
      <w:r w:rsidRPr="00E04CED">
        <w:rPr>
          <w:color w:val="000000" w:themeColor="text1"/>
        </w:rPr>
        <w:t xml:space="preserve"> (</w:t>
      </w:r>
      <w:proofErr w:type="spellStart"/>
      <w:r w:rsidRPr="00E04CED">
        <w:rPr>
          <w:color w:val="000000" w:themeColor="text1"/>
        </w:rPr>
        <w:t>incluyendo</w:t>
      </w:r>
      <w:proofErr w:type="spellEnd"/>
      <w:r w:rsidRPr="00E04CED">
        <w:rPr>
          <w:color w:val="000000" w:themeColor="text1"/>
        </w:rPr>
        <w:t xml:space="preserve"> </w:t>
      </w:r>
      <w:proofErr w:type="spellStart"/>
      <w:r w:rsidRPr="00E04CED">
        <w:rPr>
          <w:color w:val="000000" w:themeColor="text1"/>
        </w:rPr>
        <w:t>leucemia</w:t>
      </w:r>
      <w:proofErr w:type="spellEnd"/>
      <w:r w:rsidRPr="00E04CED">
        <w:rPr>
          <w:color w:val="000000" w:themeColor="text1"/>
        </w:rPr>
        <w:t xml:space="preserve">, </w:t>
      </w:r>
      <w:proofErr w:type="spellStart"/>
      <w:r w:rsidRPr="00E04CED">
        <w:rPr>
          <w:color w:val="000000" w:themeColor="text1"/>
        </w:rPr>
        <w:t>linfoma</w:t>
      </w:r>
      <w:proofErr w:type="spellEnd"/>
      <w:r w:rsidRPr="00E04CED">
        <w:rPr>
          <w:color w:val="000000" w:themeColor="text1"/>
        </w:rPr>
        <w:t xml:space="preserve"> y </w:t>
      </w:r>
      <w:proofErr w:type="spellStart"/>
      <w:r w:rsidRPr="00E04CED">
        <w:rPr>
          <w:color w:val="000000" w:themeColor="text1"/>
        </w:rPr>
        <w:t>linfoma</w:t>
      </w:r>
      <w:proofErr w:type="spellEnd"/>
      <w:r w:rsidRPr="00E04CED">
        <w:rPr>
          <w:color w:val="000000" w:themeColor="text1"/>
        </w:rPr>
        <w:t xml:space="preserve"> </w:t>
      </w:r>
      <w:proofErr w:type="spellStart"/>
      <w:r w:rsidRPr="00E04CED">
        <w:rPr>
          <w:color w:val="000000" w:themeColor="text1"/>
        </w:rPr>
        <w:t>hepatoesplénico</w:t>
      </w:r>
      <w:proofErr w:type="spellEnd"/>
      <w:r w:rsidRPr="00E04CED">
        <w:rPr>
          <w:color w:val="000000" w:themeColor="text1"/>
        </w:rPr>
        <w:t xml:space="preserve"> de </w:t>
      </w:r>
      <w:proofErr w:type="spellStart"/>
      <w:r w:rsidRPr="00E04CED">
        <w:rPr>
          <w:color w:val="000000" w:themeColor="text1"/>
        </w:rPr>
        <w:t>células</w:t>
      </w:r>
      <w:proofErr w:type="spellEnd"/>
      <w:r w:rsidRPr="00E04CED">
        <w:rPr>
          <w:color w:val="000000" w:themeColor="text1"/>
        </w:rPr>
        <w:t> T).</w:t>
      </w:r>
    </w:p>
    <w:p w14:paraId="607BFFE0" w14:textId="77777777" w:rsidR="00C355EC" w:rsidRPr="00E04CED" w:rsidRDefault="00C355EC" w:rsidP="0009685B">
      <w:pPr>
        <w:pStyle w:val="BodyText"/>
        <w:widowControl/>
        <w:kinsoku w:val="0"/>
        <w:overflowPunct w:val="0"/>
        <w:ind w:left="0"/>
        <w:rPr>
          <w:color w:val="000000" w:themeColor="text1"/>
        </w:rPr>
      </w:pPr>
    </w:p>
    <w:p w14:paraId="101429CA" w14:textId="77777777" w:rsidR="00C355EC" w:rsidRPr="00E04CED" w:rsidRDefault="00C355EC" w:rsidP="0009685B">
      <w:pPr>
        <w:pStyle w:val="BodyText"/>
        <w:widowControl/>
        <w:kinsoku w:val="0"/>
        <w:overflowPunct w:val="0"/>
        <w:ind w:left="0"/>
        <w:rPr>
          <w:color w:val="000000" w:themeColor="text1"/>
        </w:rPr>
      </w:pPr>
      <w:r w:rsidRPr="00E04CED">
        <w:rPr>
          <w:color w:val="000000" w:themeColor="text1"/>
        </w:rPr>
        <w:t xml:space="preserve">También se </w:t>
      </w:r>
      <w:proofErr w:type="spellStart"/>
      <w:r w:rsidRPr="00E04CED">
        <w:rPr>
          <w:color w:val="000000" w:themeColor="text1"/>
        </w:rPr>
        <w:t>han</w:t>
      </w:r>
      <w:proofErr w:type="spellEnd"/>
      <w:r w:rsidRPr="00E04CED">
        <w:rPr>
          <w:color w:val="000000" w:themeColor="text1"/>
        </w:rPr>
        <w:t xml:space="preserve"> </w:t>
      </w:r>
      <w:proofErr w:type="spellStart"/>
      <w:r w:rsidRPr="00E04CED">
        <w:rPr>
          <w:color w:val="000000" w:themeColor="text1"/>
        </w:rPr>
        <w:t>notificado</w:t>
      </w:r>
      <w:proofErr w:type="spellEnd"/>
      <w:r w:rsidRPr="00E04CED">
        <w:rPr>
          <w:color w:val="000000" w:themeColor="text1"/>
        </w:rPr>
        <w:t xml:space="preserve"> </w:t>
      </w:r>
      <w:proofErr w:type="spellStart"/>
      <w:r w:rsidRPr="00E04CED">
        <w:rPr>
          <w:color w:val="000000" w:themeColor="text1"/>
        </w:rPr>
        <w:t>reacciones</w:t>
      </w:r>
      <w:proofErr w:type="spellEnd"/>
      <w:r w:rsidRPr="00E04CED">
        <w:rPr>
          <w:color w:val="000000" w:themeColor="text1"/>
        </w:rPr>
        <w:t xml:space="preserve"> </w:t>
      </w:r>
      <w:proofErr w:type="spellStart"/>
      <w:r w:rsidRPr="00E04CED">
        <w:rPr>
          <w:color w:val="000000" w:themeColor="text1"/>
        </w:rPr>
        <w:t>hematológicas</w:t>
      </w:r>
      <w:proofErr w:type="spellEnd"/>
      <w:r w:rsidRPr="00E04CED">
        <w:rPr>
          <w:color w:val="000000" w:themeColor="text1"/>
        </w:rPr>
        <w:t xml:space="preserve">, </w:t>
      </w:r>
      <w:proofErr w:type="spellStart"/>
      <w:r w:rsidRPr="00E04CED">
        <w:rPr>
          <w:color w:val="000000" w:themeColor="text1"/>
        </w:rPr>
        <w:t>neurológicas</w:t>
      </w:r>
      <w:proofErr w:type="spellEnd"/>
      <w:r w:rsidRPr="00E04CED">
        <w:rPr>
          <w:color w:val="000000" w:themeColor="text1"/>
        </w:rPr>
        <w:t xml:space="preserve"> y </w:t>
      </w:r>
      <w:proofErr w:type="spellStart"/>
      <w:r w:rsidRPr="00E04CED">
        <w:rPr>
          <w:color w:val="000000" w:themeColor="text1"/>
        </w:rPr>
        <w:t>autoinmunes</w:t>
      </w:r>
      <w:proofErr w:type="spellEnd"/>
      <w:r w:rsidRPr="00E04CED">
        <w:rPr>
          <w:color w:val="000000" w:themeColor="text1"/>
        </w:rPr>
        <w:t xml:space="preserve"> graves. </w:t>
      </w:r>
      <w:proofErr w:type="spellStart"/>
      <w:r w:rsidRPr="00E04CED">
        <w:rPr>
          <w:color w:val="000000" w:themeColor="text1"/>
        </w:rPr>
        <w:t>Estas</w:t>
      </w:r>
      <w:proofErr w:type="spellEnd"/>
      <w:r w:rsidRPr="00E04CED">
        <w:rPr>
          <w:color w:val="000000" w:themeColor="text1"/>
        </w:rPr>
        <w:t xml:space="preserve"> </w:t>
      </w:r>
      <w:proofErr w:type="spellStart"/>
      <w:r w:rsidRPr="00E04CED">
        <w:rPr>
          <w:color w:val="000000" w:themeColor="text1"/>
        </w:rPr>
        <w:t>incluyen</w:t>
      </w:r>
      <w:proofErr w:type="spellEnd"/>
      <w:r w:rsidRPr="00E04CED">
        <w:rPr>
          <w:color w:val="000000" w:themeColor="text1"/>
        </w:rPr>
        <w:t xml:space="preserve"> </w:t>
      </w:r>
      <w:proofErr w:type="spellStart"/>
      <w:r w:rsidRPr="00E04CED">
        <w:rPr>
          <w:color w:val="000000" w:themeColor="text1"/>
        </w:rPr>
        <w:t>notificaciones</w:t>
      </w:r>
      <w:proofErr w:type="spellEnd"/>
      <w:r w:rsidRPr="00E04CED">
        <w:rPr>
          <w:color w:val="000000" w:themeColor="text1"/>
        </w:rPr>
        <w:t xml:space="preserve"> </w:t>
      </w:r>
      <w:proofErr w:type="spellStart"/>
      <w:r w:rsidRPr="00E04CED">
        <w:rPr>
          <w:color w:val="000000" w:themeColor="text1"/>
        </w:rPr>
        <w:t>raras</w:t>
      </w:r>
      <w:proofErr w:type="spellEnd"/>
      <w:r w:rsidRPr="00E04CED">
        <w:rPr>
          <w:color w:val="000000" w:themeColor="text1"/>
        </w:rPr>
        <w:t xml:space="preserve"> de </w:t>
      </w:r>
      <w:proofErr w:type="spellStart"/>
      <w:r w:rsidRPr="00E04CED">
        <w:rPr>
          <w:color w:val="000000" w:themeColor="text1"/>
        </w:rPr>
        <w:t>pancitopenia</w:t>
      </w:r>
      <w:proofErr w:type="spellEnd"/>
      <w:r w:rsidRPr="00E04CED">
        <w:rPr>
          <w:color w:val="000000" w:themeColor="text1"/>
        </w:rPr>
        <w:t xml:space="preserve">, </w:t>
      </w:r>
      <w:proofErr w:type="spellStart"/>
      <w:r w:rsidRPr="00E04CED">
        <w:rPr>
          <w:color w:val="000000" w:themeColor="text1"/>
        </w:rPr>
        <w:t>anemia</w:t>
      </w:r>
      <w:proofErr w:type="spellEnd"/>
      <w:r w:rsidRPr="00E04CED">
        <w:rPr>
          <w:color w:val="000000" w:themeColor="text1"/>
        </w:rPr>
        <w:t xml:space="preserve"> </w:t>
      </w:r>
      <w:proofErr w:type="spellStart"/>
      <w:r w:rsidRPr="00E04CED">
        <w:rPr>
          <w:color w:val="000000" w:themeColor="text1"/>
        </w:rPr>
        <w:t>aplásica</w:t>
      </w:r>
      <w:proofErr w:type="spellEnd"/>
      <w:r w:rsidRPr="00E04CED">
        <w:rPr>
          <w:color w:val="000000" w:themeColor="text1"/>
        </w:rPr>
        <w:t xml:space="preserve">, </w:t>
      </w:r>
      <w:proofErr w:type="spellStart"/>
      <w:r w:rsidRPr="00E04CED">
        <w:rPr>
          <w:color w:val="000000" w:themeColor="text1"/>
        </w:rPr>
        <w:t>acontecimientos</w:t>
      </w:r>
      <w:proofErr w:type="spellEnd"/>
      <w:r w:rsidRPr="00E04CED">
        <w:rPr>
          <w:color w:val="000000" w:themeColor="text1"/>
        </w:rPr>
        <w:t xml:space="preserve"> </w:t>
      </w:r>
      <w:proofErr w:type="spellStart"/>
      <w:r w:rsidRPr="00E04CED">
        <w:rPr>
          <w:color w:val="000000" w:themeColor="text1"/>
        </w:rPr>
        <w:t>desmielinizantes</w:t>
      </w:r>
      <w:proofErr w:type="spellEnd"/>
      <w:r w:rsidRPr="00E04CED">
        <w:rPr>
          <w:color w:val="000000" w:themeColor="text1"/>
        </w:rPr>
        <w:t xml:space="preserve"> </w:t>
      </w:r>
      <w:proofErr w:type="spellStart"/>
      <w:r w:rsidRPr="00E04CED">
        <w:rPr>
          <w:color w:val="000000" w:themeColor="text1"/>
        </w:rPr>
        <w:t>centrales</w:t>
      </w:r>
      <w:proofErr w:type="spellEnd"/>
      <w:r w:rsidRPr="00E04CED">
        <w:rPr>
          <w:color w:val="000000" w:themeColor="text1"/>
        </w:rPr>
        <w:t xml:space="preserve"> y </w:t>
      </w:r>
      <w:proofErr w:type="spellStart"/>
      <w:r w:rsidRPr="00E04CED">
        <w:rPr>
          <w:color w:val="000000" w:themeColor="text1"/>
        </w:rPr>
        <w:t>periféricos</w:t>
      </w:r>
      <w:proofErr w:type="spellEnd"/>
      <w:r w:rsidRPr="00E04CED">
        <w:rPr>
          <w:color w:val="000000" w:themeColor="text1"/>
        </w:rPr>
        <w:t xml:space="preserve"> y </w:t>
      </w:r>
      <w:proofErr w:type="spellStart"/>
      <w:r w:rsidRPr="00E04CED">
        <w:rPr>
          <w:color w:val="000000" w:themeColor="text1"/>
        </w:rPr>
        <w:t>notificaciones</w:t>
      </w:r>
      <w:proofErr w:type="spellEnd"/>
      <w:r w:rsidRPr="00E04CED">
        <w:rPr>
          <w:color w:val="000000" w:themeColor="text1"/>
        </w:rPr>
        <w:t xml:space="preserve"> de lupus, </w:t>
      </w:r>
      <w:proofErr w:type="spellStart"/>
      <w:r w:rsidRPr="00E04CED">
        <w:rPr>
          <w:color w:val="000000" w:themeColor="text1"/>
        </w:rPr>
        <w:t>enfermedades</w:t>
      </w:r>
      <w:proofErr w:type="spellEnd"/>
      <w:r w:rsidRPr="00E04CED">
        <w:rPr>
          <w:color w:val="000000" w:themeColor="text1"/>
        </w:rPr>
        <w:t xml:space="preserve"> </w:t>
      </w:r>
      <w:proofErr w:type="spellStart"/>
      <w:r w:rsidRPr="00E04CED">
        <w:rPr>
          <w:color w:val="000000" w:themeColor="text1"/>
        </w:rPr>
        <w:t>relacionadas</w:t>
      </w:r>
      <w:proofErr w:type="spellEnd"/>
      <w:r w:rsidRPr="00E04CED">
        <w:rPr>
          <w:color w:val="000000" w:themeColor="text1"/>
        </w:rPr>
        <w:t xml:space="preserve"> con lupus y </w:t>
      </w:r>
      <w:proofErr w:type="spellStart"/>
      <w:r w:rsidRPr="00E04CED">
        <w:rPr>
          <w:color w:val="000000" w:themeColor="text1"/>
        </w:rPr>
        <w:t>síndrome</w:t>
      </w:r>
      <w:proofErr w:type="spellEnd"/>
      <w:r w:rsidRPr="00E04CED">
        <w:rPr>
          <w:color w:val="000000" w:themeColor="text1"/>
        </w:rPr>
        <w:t xml:space="preserve"> de Stevens</w:t>
      </w:r>
      <w:r w:rsidRPr="00E04CED">
        <w:rPr>
          <w:color w:val="000000" w:themeColor="text1"/>
        </w:rPr>
        <w:noBreakHyphen/>
        <w:t>Johnson.</w:t>
      </w:r>
    </w:p>
    <w:p w14:paraId="7093F60F" w14:textId="77777777" w:rsidR="00C355EC" w:rsidRPr="00E04CED" w:rsidRDefault="00C355EC" w:rsidP="0009685B">
      <w:pPr>
        <w:pStyle w:val="BodyText"/>
        <w:widowControl/>
        <w:kinsoku w:val="0"/>
        <w:overflowPunct w:val="0"/>
        <w:ind w:left="0"/>
        <w:rPr>
          <w:color w:val="000000" w:themeColor="text1"/>
        </w:rPr>
      </w:pPr>
    </w:p>
    <w:p w14:paraId="775388D2" w14:textId="77777777" w:rsidR="00C355EC" w:rsidRPr="00E04CED" w:rsidRDefault="00C355EC" w:rsidP="0009685B">
      <w:pPr>
        <w:pStyle w:val="BodyText"/>
        <w:widowControl/>
        <w:kinsoku w:val="0"/>
        <w:overflowPunct w:val="0"/>
        <w:ind w:left="0"/>
        <w:rPr>
          <w:color w:val="000000" w:themeColor="text1"/>
        </w:rPr>
      </w:pPr>
      <w:r w:rsidRPr="00E04CED">
        <w:rPr>
          <w:color w:val="000000" w:themeColor="text1"/>
          <w:u w:val="single"/>
        </w:rPr>
        <w:t xml:space="preserve">Población </w:t>
      </w:r>
      <w:proofErr w:type="spellStart"/>
      <w:r w:rsidRPr="00E04CED">
        <w:rPr>
          <w:color w:val="000000" w:themeColor="text1"/>
          <w:u w:val="single"/>
        </w:rPr>
        <w:t>pediátrica</w:t>
      </w:r>
      <w:proofErr w:type="spellEnd"/>
    </w:p>
    <w:p w14:paraId="5AB4C55E" w14:textId="77777777" w:rsidR="00C355EC" w:rsidRPr="00E04CED" w:rsidRDefault="00C355EC" w:rsidP="0009685B">
      <w:pPr>
        <w:pStyle w:val="BodyText"/>
        <w:widowControl/>
        <w:kinsoku w:val="0"/>
        <w:overflowPunct w:val="0"/>
        <w:ind w:left="0"/>
        <w:rPr>
          <w:color w:val="000000" w:themeColor="text1"/>
        </w:rPr>
      </w:pPr>
    </w:p>
    <w:p w14:paraId="64048256" w14:textId="77777777" w:rsidR="00C355EC" w:rsidRPr="00E04CED" w:rsidRDefault="00C355EC" w:rsidP="0009685B">
      <w:pPr>
        <w:pStyle w:val="BodyText"/>
        <w:widowControl/>
        <w:kinsoku w:val="0"/>
        <w:overflowPunct w:val="0"/>
        <w:ind w:left="0"/>
        <w:rPr>
          <w:color w:val="000000" w:themeColor="text1"/>
        </w:rPr>
      </w:pPr>
      <w:r w:rsidRPr="00E04CED">
        <w:rPr>
          <w:color w:val="000000" w:themeColor="text1"/>
        </w:rPr>
        <w:t xml:space="preserve">En general, las </w:t>
      </w:r>
      <w:proofErr w:type="spellStart"/>
      <w:r w:rsidRPr="00E04CED">
        <w:rPr>
          <w:color w:val="000000" w:themeColor="text1"/>
        </w:rPr>
        <w:t>reacciones</w:t>
      </w:r>
      <w:proofErr w:type="spellEnd"/>
      <w:r w:rsidRPr="00E04CED">
        <w:rPr>
          <w:color w:val="000000" w:themeColor="text1"/>
        </w:rPr>
        <w:t xml:space="preserve"> </w:t>
      </w:r>
      <w:proofErr w:type="spellStart"/>
      <w:r w:rsidRPr="00E04CED">
        <w:rPr>
          <w:color w:val="000000" w:themeColor="text1"/>
        </w:rPr>
        <w:t>adversas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pediátricos</w:t>
      </w:r>
      <w:proofErr w:type="spellEnd"/>
      <w:r w:rsidRPr="00E04CED">
        <w:rPr>
          <w:color w:val="000000" w:themeColor="text1"/>
        </w:rPr>
        <w:t xml:space="preserve"> </w:t>
      </w:r>
      <w:proofErr w:type="spellStart"/>
      <w:r w:rsidRPr="00E04CED">
        <w:rPr>
          <w:color w:val="000000" w:themeColor="text1"/>
        </w:rPr>
        <w:t>fueron</w:t>
      </w:r>
      <w:proofErr w:type="spellEnd"/>
      <w:r w:rsidRPr="00E04CED">
        <w:rPr>
          <w:color w:val="000000" w:themeColor="text1"/>
        </w:rPr>
        <w:t xml:space="preserve"> </w:t>
      </w:r>
      <w:proofErr w:type="spellStart"/>
      <w:r w:rsidRPr="00E04CED">
        <w:rPr>
          <w:color w:val="000000" w:themeColor="text1"/>
        </w:rPr>
        <w:t>similares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frecuencia</w:t>
      </w:r>
      <w:proofErr w:type="spellEnd"/>
      <w:r w:rsidRPr="00E04CED">
        <w:rPr>
          <w:color w:val="000000" w:themeColor="text1"/>
        </w:rPr>
        <w:t xml:space="preserve"> y </w:t>
      </w:r>
      <w:proofErr w:type="spellStart"/>
      <w:r w:rsidRPr="00E04CED">
        <w:rPr>
          <w:color w:val="000000" w:themeColor="text1"/>
        </w:rPr>
        <w:t>tipo</w:t>
      </w:r>
      <w:proofErr w:type="spellEnd"/>
      <w:r w:rsidRPr="00E04CED">
        <w:rPr>
          <w:color w:val="000000" w:themeColor="text1"/>
        </w:rPr>
        <w:t xml:space="preserve"> a las </w:t>
      </w:r>
      <w:proofErr w:type="spellStart"/>
      <w:r w:rsidRPr="00E04CED">
        <w:rPr>
          <w:color w:val="000000" w:themeColor="text1"/>
        </w:rPr>
        <w:t>observadas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adultos</w:t>
      </w:r>
      <w:proofErr w:type="spellEnd"/>
      <w:r w:rsidRPr="00E04CED">
        <w:rPr>
          <w:color w:val="000000" w:themeColor="text1"/>
        </w:rPr>
        <w:t>.</w:t>
      </w:r>
    </w:p>
    <w:p w14:paraId="1C08F942" w14:textId="77777777" w:rsidR="008620EF" w:rsidRPr="00E04CED" w:rsidRDefault="008620EF" w:rsidP="0009685B">
      <w:pPr>
        <w:pStyle w:val="BodyText"/>
        <w:widowControl/>
        <w:kinsoku w:val="0"/>
        <w:overflowPunct w:val="0"/>
        <w:ind w:left="0"/>
        <w:rPr>
          <w:color w:val="000000" w:themeColor="text1"/>
          <w:u w:val="single"/>
        </w:rPr>
      </w:pPr>
    </w:p>
    <w:p w14:paraId="1F4F0E8D" w14:textId="77777777" w:rsidR="00C355EC" w:rsidRPr="00E04CED" w:rsidRDefault="00C355EC" w:rsidP="0009685B">
      <w:pPr>
        <w:pStyle w:val="BodyText"/>
        <w:widowControl/>
        <w:kinsoku w:val="0"/>
        <w:overflowPunct w:val="0"/>
        <w:ind w:left="0"/>
        <w:rPr>
          <w:color w:val="000000" w:themeColor="text1"/>
        </w:rPr>
      </w:pPr>
      <w:proofErr w:type="spellStart"/>
      <w:r w:rsidRPr="00E04CED">
        <w:rPr>
          <w:color w:val="000000" w:themeColor="text1"/>
          <w:u w:val="single"/>
        </w:rPr>
        <w:t>Tabla</w:t>
      </w:r>
      <w:proofErr w:type="spellEnd"/>
      <w:r w:rsidRPr="00E04CED">
        <w:rPr>
          <w:color w:val="000000" w:themeColor="text1"/>
          <w:u w:val="single"/>
        </w:rPr>
        <w:t xml:space="preserve"> de </w:t>
      </w:r>
      <w:proofErr w:type="spellStart"/>
      <w:r w:rsidRPr="00E04CED">
        <w:rPr>
          <w:color w:val="000000" w:themeColor="text1"/>
          <w:u w:val="single"/>
        </w:rPr>
        <w:t>reacciones</w:t>
      </w:r>
      <w:proofErr w:type="spellEnd"/>
      <w:r w:rsidRPr="00E04CED">
        <w:rPr>
          <w:color w:val="000000" w:themeColor="text1"/>
          <w:u w:val="single"/>
        </w:rPr>
        <w:t xml:space="preserve"> </w:t>
      </w:r>
      <w:proofErr w:type="spellStart"/>
      <w:r w:rsidRPr="00E04CED">
        <w:rPr>
          <w:color w:val="000000" w:themeColor="text1"/>
          <w:u w:val="single"/>
        </w:rPr>
        <w:t>adversas</w:t>
      </w:r>
      <w:proofErr w:type="spellEnd"/>
    </w:p>
    <w:p w14:paraId="36EE0C31" w14:textId="77777777" w:rsidR="00C355EC" w:rsidRPr="00E04CED" w:rsidRDefault="00C355EC" w:rsidP="0009685B">
      <w:pPr>
        <w:pStyle w:val="BodyText"/>
        <w:widowControl/>
        <w:kinsoku w:val="0"/>
        <w:overflowPunct w:val="0"/>
        <w:ind w:left="0"/>
        <w:rPr>
          <w:color w:val="000000" w:themeColor="text1"/>
        </w:rPr>
      </w:pPr>
    </w:p>
    <w:p w14:paraId="65568CE3" w14:textId="77777777" w:rsidR="00C355EC" w:rsidRPr="00E04CED" w:rsidRDefault="00C355EC" w:rsidP="0009685B">
      <w:pPr>
        <w:pStyle w:val="BodyText"/>
        <w:widowControl/>
        <w:kinsoku w:val="0"/>
        <w:overflowPunct w:val="0"/>
        <w:ind w:left="0"/>
        <w:rPr>
          <w:color w:val="000000" w:themeColor="text1"/>
        </w:rPr>
      </w:pPr>
      <w:r w:rsidRPr="00E04CED">
        <w:rPr>
          <w:color w:val="000000" w:themeColor="text1"/>
        </w:rPr>
        <w:t xml:space="preserve">La </w:t>
      </w:r>
      <w:proofErr w:type="spellStart"/>
      <w:r w:rsidRPr="00E04CED">
        <w:rPr>
          <w:color w:val="000000" w:themeColor="text1"/>
        </w:rPr>
        <w:t>siguiente</w:t>
      </w:r>
      <w:proofErr w:type="spellEnd"/>
      <w:r w:rsidRPr="00E04CED">
        <w:rPr>
          <w:color w:val="000000" w:themeColor="text1"/>
        </w:rPr>
        <w:t xml:space="preserve"> </w:t>
      </w:r>
      <w:proofErr w:type="spellStart"/>
      <w:r w:rsidRPr="00E04CED">
        <w:rPr>
          <w:color w:val="000000" w:themeColor="text1"/>
        </w:rPr>
        <w:t>lista</w:t>
      </w:r>
      <w:proofErr w:type="spellEnd"/>
      <w:r w:rsidRPr="00E04CED">
        <w:rPr>
          <w:color w:val="000000" w:themeColor="text1"/>
        </w:rPr>
        <w:t xml:space="preserve"> de </w:t>
      </w:r>
      <w:proofErr w:type="spellStart"/>
      <w:r w:rsidRPr="00E04CED">
        <w:rPr>
          <w:color w:val="000000" w:themeColor="text1"/>
        </w:rPr>
        <w:t>reacciones</w:t>
      </w:r>
      <w:proofErr w:type="spellEnd"/>
      <w:r w:rsidRPr="00E04CED">
        <w:rPr>
          <w:color w:val="000000" w:themeColor="text1"/>
        </w:rPr>
        <w:t xml:space="preserve"> </w:t>
      </w:r>
      <w:proofErr w:type="spellStart"/>
      <w:r w:rsidRPr="00E04CED">
        <w:rPr>
          <w:color w:val="000000" w:themeColor="text1"/>
        </w:rPr>
        <w:t>adversas</w:t>
      </w:r>
      <w:proofErr w:type="spellEnd"/>
      <w:r w:rsidRPr="00E04CED">
        <w:rPr>
          <w:color w:val="000000" w:themeColor="text1"/>
        </w:rPr>
        <w:t xml:space="preserve"> se </w:t>
      </w:r>
      <w:proofErr w:type="spellStart"/>
      <w:r w:rsidRPr="00E04CED">
        <w:rPr>
          <w:color w:val="000000" w:themeColor="text1"/>
        </w:rPr>
        <w:t>basa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experiencia</w:t>
      </w:r>
      <w:proofErr w:type="spellEnd"/>
      <w:r w:rsidRPr="00E04CED">
        <w:rPr>
          <w:color w:val="000000" w:themeColor="text1"/>
        </w:rPr>
        <w:t xml:space="preserve"> de </w:t>
      </w:r>
      <w:proofErr w:type="spellStart"/>
      <w:r w:rsidRPr="00E04CED">
        <w:rPr>
          <w:color w:val="000000" w:themeColor="text1"/>
        </w:rPr>
        <w:t>ensayos</w:t>
      </w:r>
      <w:proofErr w:type="spellEnd"/>
      <w:r w:rsidRPr="00E04CED">
        <w:rPr>
          <w:color w:val="000000" w:themeColor="text1"/>
        </w:rPr>
        <w:t xml:space="preserve"> </w:t>
      </w:r>
      <w:proofErr w:type="spellStart"/>
      <w:r w:rsidRPr="00E04CED">
        <w:rPr>
          <w:color w:val="000000" w:themeColor="text1"/>
        </w:rPr>
        <w:t>clínicos</w:t>
      </w:r>
      <w:proofErr w:type="spellEnd"/>
      <w:r w:rsidRPr="00E04CED">
        <w:rPr>
          <w:color w:val="000000" w:themeColor="text1"/>
        </w:rPr>
        <w:t xml:space="preserve"> y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experiencia</w:t>
      </w:r>
      <w:proofErr w:type="spellEnd"/>
      <w:r w:rsidRPr="00E04CED">
        <w:rPr>
          <w:color w:val="000000" w:themeColor="text1"/>
        </w:rPr>
        <w:t xml:space="preserve"> </w:t>
      </w:r>
      <w:proofErr w:type="spellStart"/>
      <w:r w:rsidRPr="00E04CED">
        <w:rPr>
          <w:color w:val="000000" w:themeColor="text1"/>
        </w:rPr>
        <w:t>poscomercialización</w:t>
      </w:r>
      <w:proofErr w:type="spellEnd"/>
      <w:r w:rsidRPr="00E04CED">
        <w:rPr>
          <w:color w:val="000000" w:themeColor="text1"/>
        </w:rPr>
        <w:t xml:space="preserve"> y se </w:t>
      </w:r>
      <w:proofErr w:type="spellStart"/>
      <w:r w:rsidRPr="00E04CED">
        <w:rPr>
          <w:color w:val="000000" w:themeColor="text1"/>
        </w:rPr>
        <w:t>enumeran</w:t>
      </w:r>
      <w:proofErr w:type="spellEnd"/>
      <w:r w:rsidRPr="00E04CED">
        <w:rPr>
          <w:color w:val="000000" w:themeColor="text1"/>
        </w:rPr>
        <w:t xml:space="preserve"> </w:t>
      </w:r>
      <w:proofErr w:type="spellStart"/>
      <w:r w:rsidRPr="00E04CED">
        <w:rPr>
          <w:color w:val="000000" w:themeColor="text1"/>
        </w:rPr>
        <w:t>según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sistema</w:t>
      </w:r>
      <w:proofErr w:type="spellEnd"/>
      <w:r w:rsidRPr="00E04CED">
        <w:rPr>
          <w:color w:val="000000" w:themeColor="text1"/>
        </w:rPr>
        <w:t xml:space="preserve"> MedDRA de </w:t>
      </w:r>
      <w:proofErr w:type="spellStart"/>
      <w:r w:rsidRPr="00E04CED">
        <w:rPr>
          <w:color w:val="000000" w:themeColor="text1"/>
        </w:rPr>
        <w:t>clasificación</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t>órganos</w:t>
      </w:r>
      <w:proofErr w:type="spellEnd"/>
      <w:r w:rsidRPr="00E04CED">
        <w:rPr>
          <w:color w:val="000000" w:themeColor="text1"/>
        </w:rPr>
        <w:t xml:space="preserve"> y </w:t>
      </w:r>
      <w:proofErr w:type="spellStart"/>
      <w:r w:rsidRPr="00E04CED">
        <w:rPr>
          <w:color w:val="000000" w:themeColor="text1"/>
        </w:rPr>
        <w:t>frecuencia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Tabla</w:t>
      </w:r>
      <w:proofErr w:type="spellEnd"/>
      <w:r w:rsidRPr="00E04CED">
        <w:rPr>
          <w:color w:val="000000" w:themeColor="text1"/>
        </w:rPr>
        <w:t xml:space="preserve"> 6: </w:t>
      </w:r>
      <w:proofErr w:type="spellStart"/>
      <w:r w:rsidRPr="00E04CED">
        <w:rPr>
          <w:color w:val="000000" w:themeColor="text1"/>
        </w:rPr>
        <w:t>muy</w:t>
      </w:r>
      <w:proofErr w:type="spellEnd"/>
      <w:r w:rsidRPr="00E04CED">
        <w:rPr>
          <w:color w:val="000000" w:themeColor="text1"/>
        </w:rPr>
        <w:t xml:space="preserve"> </w:t>
      </w:r>
      <w:proofErr w:type="spellStart"/>
      <w:r w:rsidRPr="00E04CED">
        <w:rPr>
          <w:color w:val="000000" w:themeColor="text1"/>
        </w:rPr>
        <w:t>frecuentes</w:t>
      </w:r>
      <w:proofErr w:type="spellEnd"/>
      <w:r w:rsidRPr="00E04CED">
        <w:rPr>
          <w:color w:val="000000" w:themeColor="text1"/>
        </w:rPr>
        <w:t xml:space="preserve"> (≥1/10); </w:t>
      </w:r>
      <w:proofErr w:type="spellStart"/>
      <w:r w:rsidRPr="00E04CED">
        <w:rPr>
          <w:color w:val="000000" w:themeColor="text1"/>
        </w:rPr>
        <w:t>frecuentes</w:t>
      </w:r>
      <w:proofErr w:type="spellEnd"/>
      <w:r w:rsidRPr="00E04CED">
        <w:rPr>
          <w:color w:val="000000" w:themeColor="text1"/>
        </w:rPr>
        <w:t xml:space="preserve"> (≥1/100 a &lt;1/10); poco </w:t>
      </w:r>
      <w:proofErr w:type="spellStart"/>
      <w:r w:rsidRPr="00E04CED">
        <w:rPr>
          <w:color w:val="000000" w:themeColor="text1"/>
        </w:rPr>
        <w:t>frecuentes</w:t>
      </w:r>
      <w:proofErr w:type="spellEnd"/>
      <w:r w:rsidRPr="00E04CED">
        <w:rPr>
          <w:color w:val="000000" w:themeColor="text1"/>
        </w:rPr>
        <w:t xml:space="preserve"> (≥1/1.000 a &lt;1/100); </w:t>
      </w:r>
      <w:proofErr w:type="spellStart"/>
      <w:r w:rsidRPr="00E04CED">
        <w:rPr>
          <w:color w:val="000000" w:themeColor="text1"/>
        </w:rPr>
        <w:t>raras</w:t>
      </w:r>
      <w:proofErr w:type="spellEnd"/>
      <w:r w:rsidRPr="00E04CED">
        <w:rPr>
          <w:color w:val="000000" w:themeColor="text1"/>
        </w:rPr>
        <w:t xml:space="preserve"> (≥1/10.000 a &lt;1/1.000) y </w:t>
      </w:r>
      <w:proofErr w:type="spellStart"/>
      <w:r w:rsidRPr="00E04CED">
        <w:rPr>
          <w:color w:val="000000" w:themeColor="text1"/>
        </w:rPr>
        <w:t>frecuencia</w:t>
      </w:r>
      <w:proofErr w:type="spellEnd"/>
      <w:r w:rsidRPr="00E04CED">
        <w:rPr>
          <w:color w:val="000000" w:themeColor="text1"/>
        </w:rPr>
        <w:t xml:space="preserve"> no </w:t>
      </w:r>
      <w:proofErr w:type="spellStart"/>
      <w:r w:rsidRPr="00E04CED">
        <w:rPr>
          <w:color w:val="000000" w:themeColor="text1"/>
        </w:rPr>
        <w:t>conocida</w:t>
      </w:r>
      <w:proofErr w:type="spellEnd"/>
      <w:r w:rsidRPr="00E04CED">
        <w:rPr>
          <w:color w:val="000000" w:themeColor="text1"/>
        </w:rPr>
        <w:t xml:space="preserve"> (no </w:t>
      </w:r>
      <w:proofErr w:type="spellStart"/>
      <w:r w:rsidRPr="00E04CED">
        <w:rPr>
          <w:color w:val="000000" w:themeColor="text1"/>
        </w:rPr>
        <w:t>puede</w:t>
      </w:r>
      <w:proofErr w:type="spellEnd"/>
      <w:r w:rsidRPr="00E04CED">
        <w:rPr>
          <w:color w:val="000000" w:themeColor="text1"/>
        </w:rPr>
        <w:t xml:space="preserve"> </w:t>
      </w:r>
      <w:proofErr w:type="spellStart"/>
      <w:r w:rsidRPr="00E04CED">
        <w:rPr>
          <w:color w:val="000000" w:themeColor="text1"/>
        </w:rPr>
        <w:t>estimarse</w:t>
      </w:r>
      <w:proofErr w:type="spellEnd"/>
      <w:r w:rsidRPr="00E04CED">
        <w:rPr>
          <w:color w:val="000000" w:themeColor="text1"/>
        </w:rPr>
        <w:t xml:space="preserve"> a </w:t>
      </w:r>
      <w:proofErr w:type="spellStart"/>
      <w:r w:rsidRPr="00E04CED">
        <w:rPr>
          <w:color w:val="000000" w:themeColor="text1"/>
        </w:rPr>
        <w:t>partir</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datos</w:t>
      </w:r>
      <w:proofErr w:type="spellEnd"/>
      <w:r w:rsidRPr="00E04CED">
        <w:rPr>
          <w:color w:val="000000" w:themeColor="text1"/>
        </w:rPr>
        <w:t xml:space="preserve"> </w:t>
      </w:r>
      <w:proofErr w:type="spellStart"/>
      <w:r w:rsidRPr="00E04CED">
        <w:rPr>
          <w:color w:val="000000" w:themeColor="text1"/>
        </w:rPr>
        <w:t>disponibles</w:t>
      </w:r>
      <w:proofErr w:type="spellEnd"/>
      <w:r w:rsidRPr="00E04CED">
        <w:rPr>
          <w:color w:val="000000" w:themeColor="text1"/>
        </w:rPr>
        <w:t xml:space="preserve">). Las </w:t>
      </w:r>
      <w:proofErr w:type="spellStart"/>
      <w:r w:rsidRPr="00E04CED">
        <w:rPr>
          <w:color w:val="000000" w:themeColor="text1"/>
        </w:rPr>
        <w:t>reacciones</w:t>
      </w:r>
      <w:proofErr w:type="spellEnd"/>
      <w:r w:rsidRPr="00E04CED">
        <w:rPr>
          <w:color w:val="000000" w:themeColor="text1"/>
        </w:rPr>
        <w:t xml:space="preserve"> </w:t>
      </w:r>
      <w:proofErr w:type="spellStart"/>
      <w:r w:rsidRPr="00E04CED">
        <w:rPr>
          <w:color w:val="000000" w:themeColor="text1"/>
        </w:rPr>
        <w:t>adversas</w:t>
      </w:r>
      <w:proofErr w:type="spellEnd"/>
      <w:r w:rsidRPr="00E04CED">
        <w:rPr>
          <w:color w:val="000000" w:themeColor="text1"/>
        </w:rPr>
        <w:t xml:space="preserve"> se </w:t>
      </w:r>
      <w:proofErr w:type="spellStart"/>
      <w:r w:rsidRPr="00E04CED">
        <w:rPr>
          <w:color w:val="000000" w:themeColor="text1"/>
        </w:rPr>
        <w:t>enumeran</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orden</w:t>
      </w:r>
      <w:proofErr w:type="spellEnd"/>
      <w:r w:rsidRPr="00E04CED">
        <w:rPr>
          <w:color w:val="000000" w:themeColor="text1"/>
        </w:rPr>
        <w:t xml:space="preserve"> </w:t>
      </w:r>
      <w:proofErr w:type="spellStart"/>
      <w:r w:rsidRPr="00E04CED">
        <w:rPr>
          <w:color w:val="000000" w:themeColor="text1"/>
        </w:rPr>
        <w:t>decreciente</w:t>
      </w:r>
      <w:proofErr w:type="spellEnd"/>
      <w:r w:rsidRPr="00E04CED">
        <w:rPr>
          <w:color w:val="000000" w:themeColor="text1"/>
        </w:rPr>
        <w:t xml:space="preserve"> de </w:t>
      </w:r>
      <w:proofErr w:type="spellStart"/>
      <w:r w:rsidRPr="00E04CED">
        <w:rPr>
          <w:color w:val="000000" w:themeColor="text1"/>
        </w:rPr>
        <w:t>gravedad</w:t>
      </w:r>
      <w:proofErr w:type="spellEnd"/>
      <w:r w:rsidRPr="00E04CED">
        <w:rPr>
          <w:color w:val="000000" w:themeColor="text1"/>
        </w:rPr>
        <w:t xml:space="preserve"> </w:t>
      </w:r>
      <w:proofErr w:type="spellStart"/>
      <w:r w:rsidRPr="00E04CED">
        <w:rPr>
          <w:color w:val="000000" w:themeColor="text1"/>
        </w:rPr>
        <w:t>dentro</w:t>
      </w:r>
      <w:proofErr w:type="spellEnd"/>
      <w:r w:rsidRPr="00E04CED">
        <w:rPr>
          <w:color w:val="000000" w:themeColor="text1"/>
        </w:rPr>
        <w:t xml:space="preserve"> de </w:t>
      </w:r>
      <w:proofErr w:type="spellStart"/>
      <w:r w:rsidRPr="00E04CED">
        <w:rPr>
          <w:color w:val="000000" w:themeColor="text1"/>
        </w:rPr>
        <w:t>cada</w:t>
      </w:r>
      <w:proofErr w:type="spellEnd"/>
      <w:r w:rsidRPr="00E04CED">
        <w:rPr>
          <w:color w:val="000000" w:themeColor="text1"/>
        </w:rPr>
        <w:t xml:space="preserve"> </w:t>
      </w:r>
      <w:proofErr w:type="spellStart"/>
      <w:r w:rsidRPr="00E04CED">
        <w:rPr>
          <w:color w:val="000000" w:themeColor="text1"/>
        </w:rPr>
        <w:t>intervalo</w:t>
      </w:r>
      <w:proofErr w:type="spellEnd"/>
      <w:r w:rsidRPr="00E04CED">
        <w:rPr>
          <w:color w:val="000000" w:themeColor="text1"/>
        </w:rPr>
        <w:t xml:space="preserve"> de </w:t>
      </w:r>
      <w:proofErr w:type="spellStart"/>
      <w:r w:rsidRPr="00E04CED">
        <w:rPr>
          <w:color w:val="000000" w:themeColor="text1"/>
        </w:rPr>
        <w:t>frecuencia</w:t>
      </w:r>
      <w:proofErr w:type="spellEnd"/>
      <w:r w:rsidRPr="00E04CED">
        <w:rPr>
          <w:color w:val="000000" w:themeColor="text1"/>
        </w:rPr>
        <w:t xml:space="preserve">. Las </w:t>
      </w:r>
      <w:proofErr w:type="spellStart"/>
      <w:r w:rsidRPr="00E04CED">
        <w:rPr>
          <w:color w:val="000000" w:themeColor="text1"/>
        </w:rPr>
        <w:t>frecuencias</w:t>
      </w:r>
      <w:proofErr w:type="spellEnd"/>
      <w:r w:rsidRPr="00E04CED">
        <w:rPr>
          <w:color w:val="000000" w:themeColor="text1"/>
        </w:rPr>
        <w:t xml:space="preserve"> </w:t>
      </w:r>
      <w:proofErr w:type="spellStart"/>
      <w:r w:rsidRPr="00E04CED">
        <w:rPr>
          <w:color w:val="000000" w:themeColor="text1"/>
        </w:rPr>
        <w:t>incluidas</w:t>
      </w:r>
      <w:proofErr w:type="spellEnd"/>
      <w:r w:rsidRPr="00E04CED">
        <w:rPr>
          <w:color w:val="000000" w:themeColor="text1"/>
        </w:rPr>
        <w:t xml:space="preserve"> son las </w:t>
      </w:r>
      <w:proofErr w:type="spellStart"/>
      <w:r w:rsidRPr="00E04CED">
        <w:rPr>
          <w:color w:val="000000" w:themeColor="text1"/>
        </w:rPr>
        <w:t>más</w:t>
      </w:r>
      <w:proofErr w:type="spellEnd"/>
      <w:r w:rsidRPr="00E04CED">
        <w:rPr>
          <w:color w:val="000000" w:themeColor="text1"/>
        </w:rPr>
        <w:t xml:space="preserve"> </w:t>
      </w:r>
      <w:proofErr w:type="spellStart"/>
      <w:r w:rsidRPr="00E04CED">
        <w:rPr>
          <w:color w:val="000000" w:themeColor="text1"/>
        </w:rPr>
        <w:t>altas</w:t>
      </w:r>
      <w:proofErr w:type="spellEnd"/>
      <w:r w:rsidRPr="00E04CED">
        <w:rPr>
          <w:color w:val="000000" w:themeColor="text1"/>
        </w:rPr>
        <w:t xml:space="preserve"> </w:t>
      </w:r>
      <w:proofErr w:type="spellStart"/>
      <w:r w:rsidRPr="00E04CED">
        <w:rPr>
          <w:color w:val="000000" w:themeColor="text1"/>
        </w:rPr>
        <w:lastRenderedPageBreak/>
        <w:t>observadas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las </w:t>
      </w:r>
      <w:proofErr w:type="spellStart"/>
      <w:r w:rsidRPr="00E04CED">
        <w:rPr>
          <w:color w:val="000000" w:themeColor="text1"/>
        </w:rPr>
        <w:t>diferentes</w:t>
      </w:r>
      <w:proofErr w:type="spellEnd"/>
      <w:r w:rsidRPr="00E04CED">
        <w:rPr>
          <w:color w:val="000000" w:themeColor="text1"/>
        </w:rPr>
        <w:t xml:space="preserve"> </w:t>
      </w:r>
      <w:proofErr w:type="spellStart"/>
      <w:r w:rsidRPr="00E04CED">
        <w:rPr>
          <w:color w:val="000000" w:themeColor="text1"/>
        </w:rPr>
        <w:t>indicaciones</w:t>
      </w:r>
      <w:proofErr w:type="spellEnd"/>
      <w:r w:rsidRPr="00E04CED">
        <w:rPr>
          <w:color w:val="000000" w:themeColor="text1"/>
        </w:rPr>
        <w:t xml:space="preserve">. En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casos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que se </w:t>
      </w:r>
      <w:proofErr w:type="spellStart"/>
      <w:r w:rsidRPr="00E04CED">
        <w:rPr>
          <w:color w:val="000000" w:themeColor="text1"/>
        </w:rPr>
        <w:t>incluye</w:t>
      </w:r>
      <w:proofErr w:type="spellEnd"/>
      <w:r w:rsidRPr="00E04CED">
        <w:rPr>
          <w:color w:val="000000" w:themeColor="text1"/>
        </w:rPr>
        <w:t xml:space="preserve"> </w:t>
      </w:r>
      <w:proofErr w:type="spellStart"/>
      <w:r w:rsidRPr="00E04CED">
        <w:rPr>
          <w:color w:val="000000" w:themeColor="text1"/>
        </w:rPr>
        <w:t>información</w:t>
      </w:r>
      <w:proofErr w:type="spellEnd"/>
      <w:r w:rsidRPr="00E04CED">
        <w:rPr>
          <w:color w:val="000000" w:themeColor="text1"/>
        </w:rPr>
        <w:t xml:space="preserve"> </w:t>
      </w:r>
      <w:proofErr w:type="spellStart"/>
      <w:r w:rsidRPr="00E04CED">
        <w:rPr>
          <w:color w:val="000000" w:themeColor="text1"/>
        </w:rPr>
        <w:t>adicional</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las </w:t>
      </w:r>
      <w:proofErr w:type="spellStart"/>
      <w:r w:rsidRPr="00E04CED">
        <w:rPr>
          <w:color w:val="000000" w:themeColor="text1"/>
        </w:rPr>
        <w:t>secciones</w:t>
      </w:r>
      <w:proofErr w:type="spellEnd"/>
      <w:r w:rsidRPr="00E04CED">
        <w:rPr>
          <w:color w:val="000000" w:themeColor="text1"/>
        </w:rPr>
        <w:t xml:space="preserve"> 4.3, 4.4 y 4.8, </w:t>
      </w:r>
      <w:proofErr w:type="spellStart"/>
      <w:r w:rsidRPr="00E04CED">
        <w:rPr>
          <w:color w:val="000000" w:themeColor="text1"/>
        </w:rPr>
        <w:t>aparece</w:t>
      </w:r>
      <w:proofErr w:type="spellEnd"/>
      <w:r w:rsidRPr="00E04CED">
        <w:rPr>
          <w:color w:val="000000" w:themeColor="text1"/>
        </w:rPr>
        <w:t xml:space="preserve"> un </w:t>
      </w:r>
      <w:proofErr w:type="spellStart"/>
      <w:r w:rsidRPr="00E04CED">
        <w:rPr>
          <w:color w:val="000000" w:themeColor="text1"/>
        </w:rPr>
        <w:t>asterisco</w:t>
      </w:r>
      <w:proofErr w:type="spellEnd"/>
      <w:r w:rsidRPr="00E04CED">
        <w:rPr>
          <w:color w:val="000000" w:themeColor="text1"/>
        </w:rPr>
        <w:t xml:space="preserve"> (*)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columna</w:t>
      </w:r>
      <w:proofErr w:type="spellEnd"/>
      <w:r w:rsidRPr="00E04CED">
        <w:rPr>
          <w:color w:val="000000" w:themeColor="text1"/>
        </w:rPr>
        <w:t xml:space="preserve"> Sistema de </w:t>
      </w:r>
      <w:proofErr w:type="spellStart"/>
      <w:r w:rsidRPr="00E04CED">
        <w:rPr>
          <w:color w:val="000000" w:themeColor="text1"/>
        </w:rPr>
        <w:t>clasificación</w:t>
      </w:r>
      <w:proofErr w:type="spellEnd"/>
      <w:r w:rsidRPr="00E04CED">
        <w:rPr>
          <w:color w:val="000000" w:themeColor="text1"/>
        </w:rPr>
        <w:t xml:space="preserve"> de </w:t>
      </w:r>
      <w:proofErr w:type="spellStart"/>
      <w:r w:rsidRPr="00E04CED">
        <w:rPr>
          <w:color w:val="000000" w:themeColor="text1"/>
        </w:rPr>
        <w:t>órganos</w:t>
      </w:r>
      <w:proofErr w:type="spellEnd"/>
      <w:r w:rsidRPr="00E04CED">
        <w:rPr>
          <w:color w:val="000000" w:themeColor="text1"/>
        </w:rPr>
        <w:t>.</w:t>
      </w:r>
    </w:p>
    <w:p w14:paraId="4467DF8B" w14:textId="77777777" w:rsidR="00452285" w:rsidRPr="00E04CED" w:rsidRDefault="00452285" w:rsidP="0009685B">
      <w:pPr>
        <w:pStyle w:val="BodyText"/>
        <w:widowControl/>
        <w:kinsoku w:val="0"/>
        <w:overflowPunct w:val="0"/>
        <w:ind w:left="0"/>
        <w:rPr>
          <w:color w:val="000000" w:themeColor="text1"/>
        </w:rPr>
      </w:pPr>
    </w:p>
    <w:p w14:paraId="5FF7B3BB" w14:textId="77777777" w:rsidR="002B1772" w:rsidRPr="00E04CED" w:rsidRDefault="002B1772" w:rsidP="002B1772">
      <w:pPr>
        <w:keepNext/>
        <w:rPr>
          <w:b/>
          <w:color w:val="000000" w:themeColor="text1"/>
        </w:rPr>
      </w:pPr>
      <w:r w:rsidRPr="00E04CED">
        <w:rPr>
          <w:b/>
          <w:color w:val="000000" w:themeColor="text1"/>
        </w:rPr>
        <w:t>Tabla 6. Reacciones adversas</w:t>
      </w:r>
    </w:p>
    <w:p w14:paraId="3CB6FDC7" w14:textId="77777777" w:rsidR="002B1772" w:rsidRPr="00E04CED" w:rsidRDefault="002B1772" w:rsidP="002B1772">
      <w:pPr>
        <w:keepNext/>
        <w:rPr>
          <w:color w:val="000000" w:themeColor="text1"/>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1621"/>
        <w:gridCol w:w="4816"/>
      </w:tblGrid>
      <w:tr w:rsidR="002B1772" w:rsidRPr="00FE15AB" w14:paraId="0722A6A2" w14:textId="77777777" w:rsidTr="006C5F35">
        <w:trPr>
          <w:cantSplit/>
          <w:tblHeader/>
        </w:trPr>
        <w:tc>
          <w:tcPr>
            <w:tcW w:w="2628" w:type="dxa"/>
            <w:tcBorders>
              <w:top w:val="single" w:sz="4" w:space="0" w:color="auto"/>
              <w:left w:val="single" w:sz="4" w:space="0" w:color="auto"/>
              <w:bottom w:val="single" w:sz="4" w:space="0" w:color="auto"/>
              <w:right w:val="single" w:sz="4" w:space="0" w:color="auto"/>
            </w:tcBorders>
            <w:vAlign w:val="center"/>
            <w:hideMark/>
          </w:tcPr>
          <w:p w14:paraId="533283E6" w14:textId="77777777" w:rsidR="002B1772" w:rsidRPr="00E04CED" w:rsidRDefault="002B1772" w:rsidP="006C5F35">
            <w:pPr>
              <w:keepNext/>
              <w:jc w:val="center"/>
              <w:rPr>
                <w:b/>
                <w:color w:val="000000" w:themeColor="text1"/>
              </w:rPr>
            </w:pPr>
            <w:r w:rsidRPr="00E04CED">
              <w:rPr>
                <w:b/>
                <w:color w:val="000000" w:themeColor="text1"/>
              </w:rPr>
              <w:t>Sistema de clasificación de órganos</w:t>
            </w:r>
          </w:p>
        </w:tc>
        <w:tc>
          <w:tcPr>
            <w:tcW w:w="1621" w:type="dxa"/>
            <w:tcBorders>
              <w:top w:val="single" w:sz="4" w:space="0" w:color="auto"/>
              <w:left w:val="single" w:sz="4" w:space="0" w:color="auto"/>
              <w:bottom w:val="single" w:sz="4" w:space="0" w:color="auto"/>
              <w:right w:val="single" w:sz="4" w:space="0" w:color="auto"/>
            </w:tcBorders>
            <w:vAlign w:val="center"/>
            <w:hideMark/>
          </w:tcPr>
          <w:p w14:paraId="53FAE8C4" w14:textId="77777777" w:rsidR="002B1772" w:rsidRPr="00E04CED" w:rsidRDefault="002B1772" w:rsidP="006C5F35">
            <w:pPr>
              <w:keepNext/>
              <w:jc w:val="center"/>
              <w:rPr>
                <w:b/>
                <w:color w:val="000000" w:themeColor="text1"/>
              </w:rPr>
            </w:pPr>
            <w:r w:rsidRPr="00E04CED">
              <w:rPr>
                <w:b/>
                <w:color w:val="000000" w:themeColor="text1"/>
              </w:rPr>
              <w:t>Frecuencia</w:t>
            </w:r>
          </w:p>
        </w:tc>
        <w:tc>
          <w:tcPr>
            <w:tcW w:w="0" w:type="auto"/>
            <w:tcBorders>
              <w:top w:val="single" w:sz="4" w:space="0" w:color="auto"/>
              <w:left w:val="single" w:sz="4" w:space="0" w:color="auto"/>
              <w:bottom w:val="single" w:sz="4" w:space="0" w:color="auto"/>
              <w:right w:val="single" w:sz="4" w:space="0" w:color="auto"/>
            </w:tcBorders>
            <w:vAlign w:val="center"/>
            <w:hideMark/>
          </w:tcPr>
          <w:p w14:paraId="5BC09BB7" w14:textId="77777777" w:rsidR="002B1772" w:rsidRPr="00E04CED" w:rsidRDefault="002B1772" w:rsidP="006C5F35">
            <w:pPr>
              <w:keepNext/>
              <w:jc w:val="center"/>
              <w:rPr>
                <w:b/>
                <w:color w:val="000000" w:themeColor="text1"/>
              </w:rPr>
            </w:pPr>
            <w:r w:rsidRPr="00E04CED">
              <w:rPr>
                <w:b/>
                <w:color w:val="000000" w:themeColor="text1"/>
              </w:rPr>
              <w:t>Reacciones adversas</w:t>
            </w:r>
          </w:p>
        </w:tc>
      </w:tr>
      <w:tr w:rsidR="002B1772" w:rsidRPr="00FE15AB" w14:paraId="61200AD2" w14:textId="77777777" w:rsidTr="006C5F35">
        <w:trPr>
          <w:cantSplit/>
        </w:trPr>
        <w:tc>
          <w:tcPr>
            <w:tcW w:w="2628" w:type="dxa"/>
            <w:vMerge w:val="restart"/>
            <w:tcBorders>
              <w:top w:val="single" w:sz="4" w:space="0" w:color="auto"/>
              <w:left w:val="single" w:sz="4" w:space="0" w:color="auto"/>
              <w:right w:val="single" w:sz="4" w:space="0" w:color="auto"/>
            </w:tcBorders>
            <w:hideMark/>
          </w:tcPr>
          <w:p w14:paraId="575F3E96" w14:textId="77777777" w:rsidR="002B1772" w:rsidRPr="00E04CED" w:rsidRDefault="002B1772" w:rsidP="006C5F35">
            <w:pPr>
              <w:keepNext/>
              <w:rPr>
                <w:color w:val="000000" w:themeColor="text1"/>
              </w:rPr>
            </w:pPr>
            <w:r w:rsidRPr="00E04CED">
              <w:rPr>
                <w:color w:val="000000" w:themeColor="text1"/>
              </w:rPr>
              <w:t>Infecciones e infestaciones*</w:t>
            </w:r>
          </w:p>
        </w:tc>
        <w:tc>
          <w:tcPr>
            <w:tcW w:w="1621" w:type="dxa"/>
            <w:tcBorders>
              <w:top w:val="single" w:sz="4" w:space="0" w:color="auto"/>
              <w:left w:val="single" w:sz="4" w:space="0" w:color="auto"/>
              <w:right w:val="single" w:sz="4" w:space="0" w:color="auto"/>
            </w:tcBorders>
          </w:tcPr>
          <w:p w14:paraId="7BF0E0FF" w14:textId="77777777" w:rsidR="002B1772" w:rsidRPr="00E04CED" w:rsidRDefault="002B1772" w:rsidP="006C5F35">
            <w:pPr>
              <w:keepNext/>
              <w:rPr>
                <w:color w:val="000000" w:themeColor="text1"/>
              </w:rPr>
            </w:pPr>
            <w:r w:rsidRPr="00E04CED">
              <w:rPr>
                <w:color w:val="000000" w:themeColor="text1"/>
              </w:rPr>
              <w:t>Muy frecuentes</w:t>
            </w:r>
          </w:p>
          <w:p w14:paraId="62F4950A" w14:textId="77777777" w:rsidR="002B1772" w:rsidRPr="00E04CED" w:rsidRDefault="002B1772" w:rsidP="006C5F35">
            <w:pPr>
              <w:keepNext/>
              <w:rPr>
                <w:color w:val="000000" w:themeColor="text1"/>
                <w:lang w:val="en-GB"/>
              </w:rPr>
            </w:pPr>
          </w:p>
        </w:tc>
        <w:tc>
          <w:tcPr>
            <w:tcW w:w="0" w:type="auto"/>
            <w:tcBorders>
              <w:top w:val="single" w:sz="4" w:space="0" w:color="auto"/>
              <w:left w:val="single" w:sz="4" w:space="0" w:color="auto"/>
              <w:bottom w:val="single" w:sz="4" w:space="0" w:color="auto"/>
              <w:right w:val="single" w:sz="4" w:space="0" w:color="auto"/>
            </w:tcBorders>
          </w:tcPr>
          <w:p w14:paraId="5C068AF4" w14:textId="77777777" w:rsidR="002B1772" w:rsidRPr="00E04CED" w:rsidRDefault="002B1772" w:rsidP="006C5F35">
            <w:pPr>
              <w:keepNext/>
              <w:rPr>
                <w:color w:val="000000" w:themeColor="text1"/>
              </w:rPr>
            </w:pPr>
            <w:r w:rsidRPr="00E04CED">
              <w:rPr>
                <w:color w:val="000000" w:themeColor="text1"/>
              </w:rPr>
              <w:t xml:space="preserve">Infecciones del tracto respiratorio (incluyendo infecciones respiratorias del tracto inferior y superior, neumonía, sinusitis, faringitis, nasofaringitis y neumonía por </w:t>
            </w:r>
            <w:proofErr w:type="spellStart"/>
            <w:r w:rsidRPr="00E04CED">
              <w:rPr>
                <w:color w:val="000000" w:themeColor="text1"/>
              </w:rPr>
              <w:t>herpesvirus</w:t>
            </w:r>
            <w:proofErr w:type="spellEnd"/>
            <w:r w:rsidRPr="00E04CED">
              <w:rPr>
                <w:color w:val="000000" w:themeColor="text1"/>
              </w:rPr>
              <w:t>)</w:t>
            </w:r>
          </w:p>
          <w:p w14:paraId="020DA92E" w14:textId="77777777" w:rsidR="002B1772" w:rsidRPr="00E04CED" w:rsidRDefault="002B1772" w:rsidP="006C5F35">
            <w:pPr>
              <w:keepNext/>
              <w:rPr>
                <w:color w:val="000000" w:themeColor="text1"/>
              </w:rPr>
            </w:pPr>
          </w:p>
        </w:tc>
      </w:tr>
      <w:tr w:rsidR="002B1772" w:rsidRPr="00FE15AB" w14:paraId="2F3C7FD8" w14:textId="77777777" w:rsidTr="006C5F35">
        <w:trPr>
          <w:cantSplit/>
        </w:trPr>
        <w:tc>
          <w:tcPr>
            <w:tcW w:w="2628" w:type="dxa"/>
            <w:vMerge/>
            <w:tcBorders>
              <w:left w:val="single" w:sz="4" w:space="0" w:color="auto"/>
              <w:right w:val="single" w:sz="4" w:space="0" w:color="auto"/>
            </w:tcBorders>
          </w:tcPr>
          <w:p w14:paraId="254C1494" w14:textId="77777777" w:rsidR="002B1772" w:rsidRPr="00E04CED" w:rsidRDefault="002B1772" w:rsidP="006C5F35">
            <w:pPr>
              <w:keepNext/>
              <w:rPr>
                <w:color w:val="000000" w:themeColor="text1"/>
              </w:rPr>
            </w:pPr>
          </w:p>
        </w:tc>
        <w:tc>
          <w:tcPr>
            <w:tcW w:w="1621" w:type="dxa"/>
            <w:tcBorders>
              <w:left w:val="single" w:sz="4" w:space="0" w:color="auto"/>
              <w:right w:val="single" w:sz="4" w:space="0" w:color="auto"/>
            </w:tcBorders>
          </w:tcPr>
          <w:p w14:paraId="72BE26AA" w14:textId="77777777" w:rsidR="002B1772" w:rsidRPr="00E04CED" w:rsidRDefault="002B1772" w:rsidP="006C5F35">
            <w:pPr>
              <w:keepNext/>
              <w:rPr>
                <w:color w:val="000000" w:themeColor="text1"/>
              </w:rPr>
            </w:pPr>
            <w:r w:rsidRPr="00E04CED">
              <w:rPr>
                <w:color w:val="000000" w:themeColor="text1"/>
              </w:rPr>
              <w:t>Frecuentes</w:t>
            </w:r>
          </w:p>
          <w:p w14:paraId="03DE2ABE" w14:textId="77777777" w:rsidR="002B1772" w:rsidRPr="00E04CED" w:rsidRDefault="002B1772" w:rsidP="006C5F35">
            <w:pPr>
              <w:keepNext/>
              <w:rPr>
                <w:color w:val="000000" w:themeColor="text1"/>
                <w:lang w:val="en-GB"/>
              </w:rPr>
            </w:pPr>
          </w:p>
        </w:tc>
        <w:tc>
          <w:tcPr>
            <w:tcW w:w="0" w:type="auto"/>
            <w:tcBorders>
              <w:top w:val="single" w:sz="4" w:space="0" w:color="auto"/>
              <w:left w:val="single" w:sz="4" w:space="0" w:color="auto"/>
              <w:bottom w:val="single" w:sz="4" w:space="0" w:color="auto"/>
              <w:right w:val="single" w:sz="4" w:space="0" w:color="auto"/>
            </w:tcBorders>
          </w:tcPr>
          <w:p w14:paraId="7D1A6C8C" w14:textId="77777777" w:rsidR="002B1772" w:rsidRPr="00E04CED" w:rsidRDefault="002B1772" w:rsidP="006C5F35">
            <w:pPr>
              <w:keepNext/>
              <w:rPr>
                <w:color w:val="000000" w:themeColor="text1"/>
              </w:rPr>
            </w:pPr>
            <w:r w:rsidRPr="00E04CED">
              <w:rPr>
                <w:color w:val="000000" w:themeColor="text1"/>
              </w:rPr>
              <w:t xml:space="preserve">Infecciones sistémicas (incluyendo sepsis, candidiasis y gripe), </w:t>
            </w:r>
          </w:p>
          <w:p w14:paraId="79C33988" w14:textId="77777777" w:rsidR="002B1772" w:rsidRPr="00E04CED" w:rsidRDefault="002B1772" w:rsidP="006C5F35">
            <w:pPr>
              <w:keepNext/>
              <w:rPr>
                <w:color w:val="000000" w:themeColor="text1"/>
              </w:rPr>
            </w:pPr>
            <w:r w:rsidRPr="00E04CED">
              <w:rPr>
                <w:color w:val="000000" w:themeColor="text1"/>
              </w:rPr>
              <w:t xml:space="preserve">infecciones intestinales (incluyendo gastroenteritis viral), </w:t>
            </w:r>
          </w:p>
          <w:p w14:paraId="51830E37" w14:textId="77777777" w:rsidR="002B1772" w:rsidRPr="00E04CED" w:rsidRDefault="002B1772" w:rsidP="006C5F35">
            <w:pPr>
              <w:keepNext/>
              <w:rPr>
                <w:color w:val="000000" w:themeColor="text1"/>
              </w:rPr>
            </w:pPr>
            <w:r w:rsidRPr="00E04CED">
              <w:rPr>
                <w:color w:val="000000" w:themeColor="text1"/>
              </w:rPr>
              <w:t xml:space="preserve">infecciones de la piel y tejidos blandos (incluyendo paroniquia, celulitis, impétigo, fascitis necrotizante y herpes zóster), </w:t>
            </w:r>
          </w:p>
          <w:p w14:paraId="2BC53EE8" w14:textId="77777777" w:rsidR="002B1772" w:rsidRPr="00E04CED" w:rsidRDefault="002B1772" w:rsidP="006C5F35">
            <w:pPr>
              <w:keepNext/>
              <w:rPr>
                <w:color w:val="000000" w:themeColor="text1"/>
              </w:rPr>
            </w:pPr>
            <w:r w:rsidRPr="00E04CED">
              <w:rPr>
                <w:color w:val="000000" w:themeColor="text1"/>
              </w:rPr>
              <w:t xml:space="preserve">infección de oídos, </w:t>
            </w:r>
          </w:p>
          <w:p w14:paraId="490B0579" w14:textId="77777777" w:rsidR="002B1772" w:rsidRPr="00E04CED" w:rsidRDefault="002B1772" w:rsidP="006C5F35">
            <w:pPr>
              <w:keepNext/>
              <w:rPr>
                <w:color w:val="000000" w:themeColor="text1"/>
              </w:rPr>
            </w:pPr>
            <w:r w:rsidRPr="00E04CED">
              <w:rPr>
                <w:color w:val="000000" w:themeColor="text1"/>
              </w:rPr>
              <w:t xml:space="preserve">infecciones orales (incluyendo herpes simple, herpes oral e infecciones dentales), </w:t>
            </w:r>
          </w:p>
          <w:p w14:paraId="46DDDFD4" w14:textId="77777777" w:rsidR="002B1772" w:rsidRPr="00E04CED" w:rsidRDefault="002B1772" w:rsidP="006C5F35">
            <w:pPr>
              <w:keepNext/>
              <w:rPr>
                <w:color w:val="000000" w:themeColor="text1"/>
              </w:rPr>
            </w:pPr>
            <w:r w:rsidRPr="00E04CED">
              <w:rPr>
                <w:color w:val="000000" w:themeColor="text1"/>
              </w:rPr>
              <w:t xml:space="preserve">infecciones del tracto reproductor (incluyendo infección micótica vulvovaginal), </w:t>
            </w:r>
          </w:p>
          <w:p w14:paraId="48E09EEF" w14:textId="77777777" w:rsidR="002B1772" w:rsidRPr="00E04CED" w:rsidRDefault="002B1772" w:rsidP="006C5F35">
            <w:pPr>
              <w:keepNext/>
              <w:rPr>
                <w:color w:val="000000" w:themeColor="text1"/>
              </w:rPr>
            </w:pPr>
            <w:r w:rsidRPr="00E04CED">
              <w:rPr>
                <w:color w:val="000000" w:themeColor="text1"/>
              </w:rPr>
              <w:t xml:space="preserve">infecciones del tracto urinario (incluyendo pielonefritis), </w:t>
            </w:r>
          </w:p>
          <w:p w14:paraId="6C3E0546" w14:textId="77777777" w:rsidR="002B1772" w:rsidRPr="00E04CED" w:rsidRDefault="002B1772" w:rsidP="006C5F35">
            <w:pPr>
              <w:keepNext/>
              <w:rPr>
                <w:color w:val="000000" w:themeColor="text1"/>
              </w:rPr>
            </w:pPr>
            <w:r w:rsidRPr="00E04CED">
              <w:rPr>
                <w:color w:val="000000" w:themeColor="text1"/>
              </w:rPr>
              <w:t xml:space="preserve">infecciones fúngicas, </w:t>
            </w:r>
          </w:p>
          <w:p w14:paraId="225D2F17" w14:textId="77777777" w:rsidR="002B1772" w:rsidRPr="00E04CED" w:rsidRDefault="002B1772" w:rsidP="006C5F35">
            <w:pPr>
              <w:keepNext/>
              <w:rPr>
                <w:color w:val="000000" w:themeColor="text1"/>
              </w:rPr>
            </w:pPr>
            <w:r w:rsidRPr="00E04CED">
              <w:rPr>
                <w:color w:val="000000" w:themeColor="text1"/>
              </w:rPr>
              <w:t>infecciones de las articulaciones</w:t>
            </w:r>
          </w:p>
          <w:p w14:paraId="6BE4451E" w14:textId="77777777" w:rsidR="002B1772" w:rsidRPr="00E04CED" w:rsidDel="00955F88" w:rsidRDefault="002B1772" w:rsidP="006C5F35">
            <w:pPr>
              <w:keepNext/>
              <w:rPr>
                <w:color w:val="000000" w:themeColor="text1"/>
              </w:rPr>
            </w:pPr>
          </w:p>
        </w:tc>
      </w:tr>
      <w:tr w:rsidR="002B1772" w:rsidRPr="00FE15AB" w14:paraId="1193EA15" w14:textId="77777777" w:rsidTr="006C5F35">
        <w:trPr>
          <w:cantSplit/>
        </w:trPr>
        <w:tc>
          <w:tcPr>
            <w:tcW w:w="2628" w:type="dxa"/>
            <w:vMerge/>
            <w:tcBorders>
              <w:left w:val="single" w:sz="4" w:space="0" w:color="auto"/>
              <w:bottom w:val="single" w:sz="4" w:space="0" w:color="auto"/>
              <w:right w:val="single" w:sz="4" w:space="0" w:color="auto"/>
            </w:tcBorders>
          </w:tcPr>
          <w:p w14:paraId="3F014355" w14:textId="77777777" w:rsidR="002B1772" w:rsidRPr="00E04CED" w:rsidRDefault="002B1772" w:rsidP="006C5F35">
            <w:pPr>
              <w:rPr>
                <w:color w:val="000000" w:themeColor="text1"/>
              </w:rPr>
            </w:pPr>
          </w:p>
        </w:tc>
        <w:tc>
          <w:tcPr>
            <w:tcW w:w="1621" w:type="dxa"/>
            <w:tcBorders>
              <w:left w:val="single" w:sz="4" w:space="0" w:color="auto"/>
              <w:bottom w:val="single" w:sz="4" w:space="0" w:color="auto"/>
              <w:right w:val="single" w:sz="4" w:space="0" w:color="auto"/>
            </w:tcBorders>
          </w:tcPr>
          <w:p w14:paraId="2E80E0C2" w14:textId="77777777" w:rsidR="002B1772" w:rsidRPr="00E04CED" w:rsidRDefault="002B1772" w:rsidP="006C5F35">
            <w:pPr>
              <w:rPr>
                <w:color w:val="000000" w:themeColor="text1"/>
              </w:rPr>
            </w:pPr>
            <w:r w:rsidRPr="00E04CED">
              <w:rPr>
                <w:color w:val="000000" w:themeColor="text1"/>
              </w:rPr>
              <w:t>Poco frecuentes</w:t>
            </w:r>
          </w:p>
        </w:tc>
        <w:tc>
          <w:tcPr>
            <w:tcW w:w="0" w:type="auto"/>
            <w:tcBorders>
              <w:top w:val="single" w:sz="4" w:space="0" w:color="auto"/>
              <w:left w:val="single" w:sz="4" w:space="0" w:color="auto"/>
              <w:bottom w:val="single" w:sz="4" w:space="0" w:color="auto"/>
              <w:right w:val="single" w:sz="4" w:space="0" w:color="auto"/>
            </w:tcBorders>
          </w:tcPr>
          <w:p w14:paraId="213B33E4" w14:textId="77777777" w:rsidR="002B1772" w:rsidRPr="00E04CED" w:rsidRDefault="002B1772" w:rsidP="006C5F35">
            <w:pPr>
              <w:keepNext/>
              <w:autoSpaceDE w:val="0"/>
              <w:autoSpaceDN w:val="0"/>
              <w:adjustRightInd w:val="0"/>
              <w:rPr>
                <w:color w:val="000000" w:themeColor="text1"/>
              </w:rPr>
            </w:pPr>
            <w:r w:rsidRPr="00E04CED">
              <w:rPr>
                <w:color w:val="000000" w:themeColor="text1"/>
              </w:rPr>
              <w:t>Infecciones neurológicas (incluyendo meningitis viral),</w:t>
            </w:r>
          </w:p>
          <w:p w14:paraId="77427B41" w14:textId="77777777" w:rsidR="002B1772" w:rsidRPr="00E04CED" w:rsidRDefault="002B1772" w:rsidP="006C5F35">
            <w:pPr>
              <w:keepNext/>
              <w:autoSpaceDE w:val="0"/>
              <w:autoSpaceDN w:val="0"/>
              <w:adjustRightInd w:val="0"/>
              <w:rPr>
                <w:color w:val="000000" w:themeColor="text1"/>
              </w:rPr>
            </w:pPr>
            <w:r w:rsidRPr="00E04CED">
              <w:rPr>
                <w:color w:val="000000" w:themeColor="text1"/>
              </w:rPr>
              <w:t xml:space="preserve">infecciones oportunistas y tuberculosis (incluyendo coccidioidomicosis, histoplasmosis, infecciones por el complejo </w:t>
            </w:r>
            <w:proofErr w:type="spellStart"/>
            <w:r w:rsidRPr="00E04CED">
              <w:rPr>
                <w:i/>
                <w:color w:val="000000" w:themeColor="text1"/>
              </w:rPr>
              <w:t>mycobacterium</w:t>
            </w:r>
            <w:proofErr w:type="spellEnd"/>
            <w:r w:rsidRPr="00E04CED">
              <w:rPr>
                <w:i/>
                <w:color w:val="000000" w:themeColor="text1"/>
              </w:rPr>
              <w:t xml:space="preserve"> </w:t>
            </w:r>
            <w:proofErr w:type="spellStart"/>
            <w:r w:rsidRPr="00E04CED">
              <w:rPr>
                <w:i/>
                <w:color w:val="000000" w:themeColor="text1"/>
              </w:rPr>
              <w:t>avium</w:t>
            </w:r>
            <w:proofErr w:type="spellEnd"/>
            <w:r w:rsidRPr="00E04CED">
              <w:rPr>
                <w:color w:val="000000" w:themeColor="text1"/>
              </w:rPr>
              <w:t>),</w:t>
            </w:r>
          </w:p>
          <w:p w14:paraId="4C7F6D1D" w14:textId="77777777" w:rsidR="002B1772" w:rsidRPr="00E04CED" w:rsidRDefault="002B1772" w:rsidP="006C5F35">
            <w:pPr>
              <w:keepNext/>
              <w:autoSpaceDE w:val="0"/>
              <w:autoSpaceDN w:val="0"/>
              <w:adjustRightInd w:val="0"/>
              <w:rPr>
                <w:color w:val="000000" w:themeColor="text1"/>
              </w:rPr>
            </w:pPr>
            <w:r w:rsidRPr="00E04CED">
              <w:rPr>
                <w:color w:val="000000" w:themeColor="text1"/>
              </w:rPr>
              <w:t>infecciones bacterianas,</w:t>
            </w:r>
          </w:p>
          <w:p w14:paraId="4F89DF28" w14:textId="77777777" w:rsidR="002B1772" w:rsidRPr="00E04CED" w:rsidRDefault="002B1772" w:rsidP="006C5F35">
            <w:pPr>
              <w:keepNext/>
              <w:autoSpaceDE w:val="0"/>
              <w:autoSpaceDN w:val="0"/>
              <w:adjustRightInd w:val="0"/>
              <w:rPr>
                <w:color w:val="000000" w:themeColor="text1"/>
              </w:rPr>
            </w:pPr>
            <w:r w:rsidRPr="00E04CED">
              <w:rPr>
                <w:color w:val="000000" w:themeColor="text1"/>
              </w:rPr>
              <w:t>infecciones oculares,</w:t>
            </w:r>
          </w:p>
          <w:p w14:paraId="7742D167" w14:textId="77777777" w:rsidR="002B1772" w:rsidRPr="00E04CED" w:rsidRDefault="002B1772" w:rsidP="006C5F35">
            <w:pPr>
              <w:rPr>
                <w:color w:val="000000" w:themeColor="text1"/>
              </w:rPr>
            </w:pPr>
            <w:r w:rsidRPr="00E04CED">
              <w:rPr>
                <w:color w:val="000000" w:themeColor="text1"/>
              </w:rPr>
              <w:t>diverticulitis</w:t>
            </w:r>
            <w:r w:rsidRPr="00E04CED">
              <w:rPr>
                <w:color w:val="000000" w:themeColor="text1"/>
                <w:vertAlign w:val="superscript"/>
              </w:rPr>
              <w:t>1</w:t>
            </w:r>
          </w:p>
          <w:p w14:paraId="59684E62" w14:textId="77777777" w:rsidR="002B1772" w:rsidRPr="00E04CED" w:rsidDel="00955F88" w:rsidRDefault="002B1772" w:rsidP="006C5F35">
            <w:pPr>
              <w:rPr>
                <w:color w:val="000000" w:themeColor="text1"/>
                <w:lang w:val="en-GB"/>
              </w:rPr>
            </w:pPr>
          </w:p>
        </w:tc>
      </w:tr>
      <w:tr w:rsidR="002B1772" w:rsidRPr="00FE15AB" w14:paraId="4464F6E8" w14:textId="77777777" w:rsidTr="006C5F35">
        <w:trPr>
          <w:cantSplit/>
        </w:trPr>
        <w:tc>
          <w:tcPr>
            <w:tcW w:w="2628" w:type="dxa"/>
            <w:vMerge w:val="restart"/>
            <w:tcBorders>
              <w:top w:val="single" w:sz="4" w:space="0" w:color="auto"/>
              <w:left w:val="single" w:sz="4" w:space="0" w:color="auto"/>
              <w:right w:val="single" w:sz="4" w:space="0" w:color="auto"/>
            </w:tcBorders>
            <w:hideMark/>
          </w:tcPr>
          <w:p w14:paraId="7287F15B" w14:textId="77777777" w:rsidR="002B1772" w:rsidRPr="00E04CED" w:rsidRDefault="002B1772" w:rsidP="006C5F35">
            <w:pPr>
              <w:rPr>
                <w:color w:val="000000" w:themeColor="text1"/>
              </w:rPr>
            </w:pPr>
            <w:r w:rsidRPr="00E04CED">
              <w:rPr>
                <w:color w:val="000000" w:themeColor="text1"/>
              </w:rPr>
              <w:t xml:space="preserve">Neoplasias benignas, malignas y no especificadas (incluyendo quistes y </w:t>
            </w:r>
            <w:proofErr w:type="gramStart"/>
            <w:r w:rsidRPr="00E04CED">
              <w:rPr>
                <w:color w:val="000000" w:themeColor="text1"/>
              </w:rPr>
              <w:t>pólipos)*</w:t>
            </w:r>
            <w:proofErr w:type="gramEnd"/>
          </w:p>
        </w:tc>
        <w:tc>
          <w:tcPr>
            <w:tcW w:w="1621" w:type="dxa"/>
            <w:tcBorders>
              <w:top w:val="single" w:sz="4" w:space="0" w:color="auto"/>
              <w:left w:val="single" w:sz="4" w:space="0" w:color="auto"/>
              <w:bottom w:val="single" w:sz="4" w:space="0" w:color="auto"/>
              <w:right w:val="single" w:sz="4" w:space="0" w:color="auto"/>
            </w:tcBorders>
          </w:tcPr>
          <w:p w14:paraId="64432612" w14:textId="77777777" w:rsidR="002B1772" w:rsidRPr="00E04CED" w:rsidRDefault="002B1772" w:rsidP="006C5F35">
            <w:pPr>
              <w:rPr>
                <w:color w:val="000000" w:themeColor="text1"/>
              </w:rPr>
            </w:pPr>
            <w:r w:rsidRPr="00E04CED">
              <w:rPr>
                <w:color w:val="000000" w:themeColor="text1"/>
              </w:rPr>
              <w:t>Frecuentes</w:t>
            </w:r>
          </w:p>
          <w:p w14:paraId="7F185DAC" w14:textId="77777777" w:rsidR="002B1772" w:rsidRPr="00E04CED" w:rsidRDefault="002B1772" w:rsidP="006C5F35">
            <w:pPr>
              <w:rPr>
                <w:color w:val="000000" w:themeColor="text1"/>
                <w:lang w:val="en-GB"/>
              </w:rPr>
            </w:pPr>
          </w:p>
        </w:tc>
        <w:tc>
          <w:tcPr>
            <w:tcW w:w="0" w:type="auto"/>
            <w:tcBorders>
              <w:top w:val="single" w:sz="4" w:space="0" w:color="auto"/>
              <w:left w:val="single" w:sz="4" w:space="0" w:color="auto"/>
              <w:right w:val="single" w:sz="4" w:space="0" w:color="auto"/>
            </w:tcBorders>
          </w:tcPr>
          <w:p w14:paraId="64CE8738" w14:textId="77777777" w:rsidR="002B1772" w:rsidRPr="00E04CED" w:rsidRDefault="002B1772" w:rsidP="006C5F35">
            <w:pPr>
              <w:rPr>
                <w:color w:val="000000" w:themeColor="text1"/>
              </w:rPr>
            </w:pPr>
            <w:r w:rsidRPr="00E04CED">
              <w:rPr>
                <w:color w:val="000000" w:themeColor="text1"/>
              </w:rPr>
              <w:t>Cáncer de piel excluido el melanoma (incluyendo carcinoma de células basales y carcinoma de células escamosas),</w:t>
            </w:r>
          </w:p>
          <w:p w14:paraId="6226535F" w14:textId="77777777" w:rsidR="002B1772" w:rsidRPr="00E04CED" w:rsidRDefault="002B1772" w:rsidP="006C5F35">
            <w:pPr>
              <w:rPr>
                <w:color w:val="000000" w:themeColor="text1"/>
              </w:rPr>
            </w:pPr>
            <w:r w:rsidRPr="00E04CED">
              <w:rPr>
                <w:color w:val="000000" w:themeColor="text1"/>
              </w:rPr>
              <w:t>neoplasia benigna</w:t>
            </w:r>
          </w:p>
          <w:p w14:paraId="73595028" w14:textId="77777777" w:rsidR="002B1772" w:rsidRPr="00E04CED" w:rsidRDefault="002B1772" w:rsidP="006C5F35">
            <w:pPr>
              <w:rPr>
                <w:color w:val="000000" w:themeColor="text1"/>
                <w:lang w:val="en-GB"/>
              </w:rPr>
            </w:pPr>
          </w:p>
        </w:tc>
      </w:tr>
      <w:tr w:rsidR="002B1772" w:rsidRPr="00FE15AB" w14:paraId="5D62596F" w14:textId="77777777" w:rsidTr="006C5F35">
        <w:trPr>
          <w:cantSplit/>
        </w:trPr>
        <w:tc>
          <w:tcPr>
            <w:tcW w:w="2628" w:type="dxa"/>
            <w:vMerge/>
            <w:tcBorders>
              <w:left w:val="single" w:sz="4" w:space="0" w:color="auto"/>
              <w:right w:val="single" w:sz="4" w:space="0" w:color="auto"/>
            </w:tcBorders>
          </w:tcPr>
          <w:p w14:paraId="7060FD2B" w14:textId="77777777" w:rsidR="002B1772" w:rsidRPr="00E04CED" w:rsidRDefault="002B1772" w:rsidP="006C5F35">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53DD411F" w14:textId="77777777" w:rsidR="002B1772" w:rsidRPr="00E04CED" w:rsidRDefault="002B1772" w:rsidP="006C5F35">
            <w:pPr>
              <w:rPr>
                <w:color w:val="000000" w:themeColor="text1"/>
              </w:rPr>
            </w:pPr>
            <w:r w:rsidRPr="00E04CED">
              <w:rPr>
                <w:color w:val="000000" w:themeColor="text1"/>
              </w:rPr>
              <w:t>Poco frecuentes</w:t>
            </w:r>
          </w:p>
        </w:tc>
        <w:tc>
          <w:tcPr>
            <w:tcW w:w="0" w:type="auto"/>
            <w:tcBorders>
              <w:left w:val="single" w:sz="4" w:space="0" w:color="auto"/>
              <w:right w:val="single" w:sz="4" w:space="0" w:color="auto"/>
            </w:tcBorders>
          </w:tcPr>
          <w:p w14:paraId="6A182EAE" w14:textId="77777777" w:rsidR="002B1772" w:rsidRPr="00E04CED" w:rsidRDefault="002B1772" w:rsidP="006C5F35">
            <w:pPr>
              <w:rPr>
                <w:color w:val="000000" w:themeColor="text1"/>
              </w:rPr>
            </w:pPr>
            <w:r w:rsidRPr="00E04CED">
              <w:rPr>
                <w:color w:val="000000" w:themeColor="text1"/>
              </w:rPr>
              <w:t>Linfoma**,</w:t>
            </w:r>
          </w:p>
          <w:p w14:paraId="3CC3C30B" w14:textId="77777777" w:rsidR="002B1772" w:rsidRPr="00E04CED" w:rsidRDefault="002B1772" w:rsidP="006C5F35">
            <w:pPr>
              <w:rPr>
                <w:color w:val="000000" w:themeColor="text1"/>
              </w:rPr>
            </w:pPr>
            <w:r w:rsidRPr="00E04CED">
              <w:rPr>
                <w:color w:val="000000" w:themeColor="text1"/>
              </w:rPr>
              <w:t>neoplasia de órganos sólidos (incluyendo cáncer de mama, neoplasia pulmonar y neoplasia tiroidea),</w:t>
            </w:r>
          </w:p>
          <w:p w14:paraId="3D1E642C" w14:textId="77777777" w:rsidR="002B1772" w:rsidRPr="00E04CED" w:rsidRDefault="002B1772" w:rsidP="006C5F35">
            <w:pPr>
              <w:rPr>
                <w:color w:val="000000" w:themeColor="text1"/>
              </w:rPr>
            </w:pPr>
            <w:r w:rsidRPr="00E04CED">
              <w:rPr>
                <w:color w:val="000000" w:themeColor="text1"/>
              </w:rPr>
              <w:t>melanoma**</w:t>
            </w:r>
          </w:p>
          <w:p w14:paraId="51F5CA65" w14:textId="77777777" w:rsidR="002B1772" w:rsidRPr="00E04CED" w:rsidRDefault="002B1772" w:rsidP="006C5F35">
            <w:pPr>
              <w:rPr>
                <w:color w:val="000000" w:themeColor="text1"/>
                <w:lang w:val="en-GB"/>
              </w:rPr>
            </w:pPr>
          </w:p>
        </w:tc>
      </w:tr>
      <w:tr w:rsidR="002B1772" w:rsidRPr="00FE15AB" w14:paraId="1C1F935A" w14:textId="77777777" w:rsidTr="006C5F35">
        <w:trPr>
          <w:cantSplit/>
        </w:trPr>
        <w:tc>
          <w:tcPr>
            <w:tcW w:w="2628" w:type="dxa"/>
            <w:vMerge/>
            <w:tcBorders>
              <w:left w:val="single" w:sz="4" w:space="0" w:color="auto"/>
              <w:right w:val="single" w:sz="4" w:space="0" w:color="auto"/>
            </w:tcBorders>
          </w:tcPr>
          <w:p w14:paraId="210DE1E0" w14:textId="77777777" w:rsidR="002B1772" w:rsidRPr="00E04CED" w:rsidRDefault="002B1772" w:rsidP="006C5F35">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2C9F0D17" w14:textId="77777777" w:rsidR="002B1772" w:rsidRPr="00E04CED" w:rsidRDefault="002B1772" w:rsidP="006C5F35">
            <w:pPr>
              <w:rPr>
                <w:color w:val="000000" w:themeColor="text1"/>
              </w:rPr>
            </w:pPr>
            <w:r w:rsidRPr="00E04CED">
              <w:rPr>
                <w:color w:val="000000" w:themeColor="text1"/>
              </w:rPr>
              <w:t>Raras</w:t>
            </w:r>
          </w:p>
        </w:tc>
        <w:tc>
          <w:tcPr>
            <w:tcW w:w="0" w:type="auto"/>
            <w:tcBorders>
              <w:left w:val="single" w:sz="4" w:space="0" w:color="auto"/>
              <w:right w:val="single" w:sz="4" w:space="0" w:color="auto"/>
            </w:tcBorders>
          </w:tcPr>
          <w:p w14:paraId="6CC60677" w14:textId="77777777" w:rsidR="002B1772" w:rsidRPr="00E04CED" w:rsidRDefault="002B1772" w:rsidP="006C5F35">
            <w:pPr>
              <w:rPr>
                <w:color w:val="000000" w:themeColor="text1"/>
              </w:rPr>
            </w:pPr>
            <w:r w:rsidRPr="00E04CED">
              <w:rPr>
                <w:color w:val="000000" w:themeColor="text1"/>
              </w:rPr>
              <w:t>Leucemia</w:t>
            </w:r>
            <w:r w:rsidRPr="00E04CED">
              <w:rPr>
                <w:color w:val="000000" w:themeColor="text1"/>
                <w:vertAlign w:val="superscript"/>
              </w:rPr>
              <w:t>1</w:t>
            </w:r>
          </w:p>
          <w:p w14:paraId="03F2FEA4" w14:textId="77777777" w:rsidR="002B1772" w:rsidRPr="00E04CED" w:rsidRDefault="002B1772" w:rsidP="006C5F35">
            <w:pPr>
              <w:rPr>
                <w:color w:val="000000" w:themeColor="text1"/>
                <w:lang w:val="en-GB"/>
              </w:rPr>
            </w:pPr>
          </w:p>
        </w:tc>
      </w:tr>
      <w:tr w:rsidR="002B1772" w:rsidRPr="00FE15AB" w14:paraId="3FB9DD37" w14:textId="77777777" w:rsidTr="006C5F35">
        <w:trPr>
          <w:cantSplit/>
        </w:trPr>
        <w:tc>
          <w:tcPr>
            <w:tcW w:w="2628" w:type="dxa"/>
            <w:vMerge/>
            <w:tcBorders>
              <w:left w:val="single" w:sz="4" w:space="0" w:color="auto"/>
              <w:bottom w:val="single" w:sz="4" w:space="0" w:color="auto"/>
              <w:right w:val="single" w:sz="4" w:space="0" w:color="auto"/>
            </w:tcBorders>
          </w:tcPr>
          <w:p w14:paraId="026498E6" w14:textId="77777777" w:rsidR="002B1772" w:rsidRPr="00E04CED" w:rsidRDefault="002B1772" w:rsidP="006C5F35">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684A61AE" w14:textId="77777777" w:rsidR="002B1772" w:rsidRPr="00E04CED" w:rsidRDefault="002B1772" w:rsidP="006C5F35">
            <w:pPr>
              <w:rPr>
                <w:color w:val="000000" w:themeColor="text1"/>
              </w:rPr>
            </w:pPr>
            <w:r w:rsidRPr="00E04CED">
              <w:rPr>
                <w:color w:val="000000" w:themeColor="text1"/>
              </w:rPr>
              <w:t>Frecuencia no conocida</w:t>
            </w:r>
          </w:p>
        </w:tc>
        <w:tc>
          <w:tcPr>
            <w:tcW w:w="0" w:type="auto"/>
            <w:tcBorders>
              <w:left w:val="single" w:sz="4" w:space="0" w:color="auto"/>
              <w:bottom w:val="single" w:sz="4" w:space="0" w:color="auto"/>
              <w:right w:val="single" w:sz="4" w:space="0" w:color="auto"/>
            </w:tcBorders>
          </w:tcPr>
          <w:p w14:paraId="08923DE9" w14:textId="77777777" w:rsidR="002B1772" w:rsidRPr="00E04CED" w:rsidRDefault="002B1772" w:rsidP="006C5F35">
            <w:pPr>
              <w:rPr>
                <w:color w:val="000000" w:themeColor="text1"/>
              </w:rPr>
            </w:pPr>
            <w:r w:rsidRPr="00E04CED">
              <w:rPr>
                <w:color w:val="000000" w:themeColor="text1"/>
              </w:rPr>
              <w:t xml:space="preserve">Linfoma </w:t>
            </w:r>
            <w:proofErr w:type="spellStart"/>
            <w:r w:rsidRPr="00E04CED">
              <w:rPr>
                <w:color w:val="000000" w:themeColor="text1"/>
              </w:rPr>
              <w:t>hepatoesplénico</w:t>
            </w:r>
            <w:proofErr w:type="spellEnd"/>
            <w:r w:rsidRPr="00E04CED">
              <w:rPr>
                <w:color w:val="000000" w:themeColor="text1"/>
              </w:rPr>
              <w:t xml:space="preserve"> de células T</w:t>
            </w:r>
            <w:r w:rsidRPr="00E04CED">
              <w:rPr>
                <w:color w:val="000000" w:themeColor="text1"/>
                <w:vertAlign w:val="superscript"/>
              </w:rPr>
              <w:t>1</w:t>
            </w:r>
            <w:r w:rsidRPr="00E04CED">
              <w:rPr>
                <w:color w:val="000000" w:themeColor="text1"/>
              </w:rPr>
              <w:t>,</w:t>
            </w:r>
          </w:p>
          <w:p w14:paraId="6D5DDB20" w14:textId="77777777" w:rsidR="002B1772" w:rsidRPr="00E04CED" w:rsidRDefault="002B1772" w:rsidP="006C5F35">
            <w:pPr>
              <w:rPr>
                <w:color w:val="000000" w:themeColor="text1"/>
              </w:rPr>
            </w:pPr>
            <w:r w:rsidRPr="00E04CED">
              <w:rPr>
                <w:color w:val="000000" w:themeColor="text1"/>
              </w:rPr>
              <w:t>carcinoma de células de Merkel (carcinoma neuroendocrino de la piel)</w:t>
            </w:r>
            <w:r w:rsidRPr="00E04CED">
              <w:rPr>
                <w:color w:val="000000" w:themeColor="text1"/>
                <w:vertAlign w:val="superscript"/>
              </w:rPr>
              <w:t>1</w:t>
            </w:r>
            <w:r w:rsidRPr="00E04CED">
              <w:rPr>
                <w:color w:val="000000" w:themeColor="text1"/>
              </w:rPr>
              <w:t>,</w:t>
            </w:r>
          </w:p>
          <w:p w14:paraId="44AC3F67" w14:textId="77777777" w:rsidR="002B1772" w:rsidRPr="00E04CED" w:rsidRDefault="002B1772" w:rsidP="006C5F35">
            <w:pPr>
              <w:rPr>
                <w:color w:val="000000" w:themeColor="text1"/>
              </w:rPr>
            </w:pPr>
            <w:r w:rsidRPr="00E04CED">
              <w:rPr>
                <w:color w:val="000000" w:themeColor="text1"/>
                <w:lang w:val="en-GB"/>
              </w:rPr>
              <w:t>sarcoma de Kaposi</w:t>
            </w:r>
          </w:p>
          <w:p w14:paraId="1F093819" w14:textId="77777777" w:rsidR="002B1772" w:rsidRPr="00E04CED" w:rsidRDefault="002B1772" w:rsidP="006C5F35">
            <w:pPr>
              <w:rPr>
                <w:color w:val="000000" w:themeColor="text1"/>
              </w:rPr>
            </w:pPr>
          </w:p>
        </w:tc>
      </w:tr>
      <w:tr w:rsidR="002B1772" w:rsidRPr="00FE15AB" w14:paraId="1A6F1DFE" w14:textId="77777777" w:rsidTr="006C5F35">
        <w:trPr>
          <w:cantSplit/>
        </w:trPr>
        <w:tc>
          <w:tcPr>
            <w:tcW w:w="2628" w:type="dxa"/>
            <w:vMerge w:val="restart"/>
            <w:tcBorders>
              <w:top w:val="single" w:sz="4" w:space="0" w:color="auto"/>
              <w:left w:val="single" w:sz="4" w:space="0" w:color="auto"/>
              <w:right w:val="single" w:sz="4" w:space="0" w:color="auto"/>
            </w:tcBorders>
            <w:hideMark/>
          </w:tcPr>
          <w:p w14:paraId="5868616B" w14:textId="77777777" w:rsidR="002B1772" w:rsidRPr="00E04CED" w:rsidRDefault="002B1772" w:rsidP="006C5F35">
            <w:pPr>
              <w:keepNext/>
              <w:rPr>
                <w:color w:val="000000" w:themeColor="text1"/>
              </w:rPr>
            </w:pPr>
            <w:r w:rsidRPr="00E04CED">
              <w:rPr>
                <w:color w:val="000000" w:themeColor="text1"/>
              </w:rPr>
              <w:lastRenderedPageBreak/>
              <w:t>Trastornos de la sangre y del sistema linfático*</w:t>
            </w:r>
          </w:p>
        </w:tc>
        <w:tc>
          <w:tcPr>
            <w:tcW w:w="1621" w:type="dxa"/>
            <w:tcBorders>
              <w:top w:val="single" w:sz="4" w:space="0" w:color="auto"/>
              <w:left w:val="single" w:sz="4" w:space="0" w:color="auto"/>
              <w:bottom w:val="single" w:sz="4" w:space="0" w:color="auto"/>
              <w:right w:val="single" w:sz="4" w:space="0" w:color="auto"/>
            </w:tcBorders>
          </w:tcPr>
          <w:p w14:paraId="376E28ED" w14:textId="77777777" w:rsidR="002B1772" w:rsidRPr="00E04CED" w:rsidRDefault="002B1772" w:rsidP="006C5F35">
            <w:pPr>
              <w:keepNext/>
              <w:rPr>
                <w:color w:val="000000" w:themeColor="text1"/>
              </w:rPr>
            </w:pPr>
            <w:r w:rsidRPr="00E04CED">
              <w:rPr>
                <w:color w:val="000000" w:themeColor="text1"/>
              </w:rPr>
              <w:t>Muy frecuentes</w:t>
            </w:r>
          </w:p>
          <w:p w14:paraId="1824EAE2" w14:textId="77777777" w:rsidR="002B1772" w:rsidRPr="00E04CED" w:rsidRDefault="002B1772" w:rsidP="006C5F35">
            <w:pPr>
              <w:keepNext/>
              <w:rPr>
                <w:color w:val="000000" w:themeColor="text1"/>
                <w:lang w:val="en-GB"/>
              </w:rPr>
            </w:pPr>
          </w:p>
        </w:tc>
        <w:tc>
          <w:tcPr>
            <w:tcW w:w="0" w:type="auto"/>
            <w:tcBorders>
              <w:top w:val="single" w:sz="4" w:space="0" w:color="auto"/>
              <w:left w:val="single" w:sz="4" w:space="0" w:color="auto"/>
              <w:right w:val="single" w:sz="4" w:space="0" w:color="auto"/>
            </w:tcBorders>
          </w:tcPr>
          <w:p w14:paraId="5B53B153" w14:textId="77777777" w:rsidR="002B1772" w:rsidRPr="00E04CED" w:rsidRDefault="002B1772" w:rsidP="006C5F35">
            <w:pPr>
              <w:keepNext/>
              <w:autoSpaceDE w:val="0"/>
              <w:autoSpaceDN w:val="0"/>
              <w:adjustRightInd w:val="0"/>
              <w:rPr>
                <w:color w:val="000000" w:themeColor="text1"/>
              </w:rPr>
            </w:pPr>
            <w:r w:rsidRPr="00E04CED">
              <w:rPr>
                <w:color w:val="000000" w:themeColor="text1"/>
              </w:rPr>
              <w:t>Leucopenia (incluyendo neutropenia y agranulocitosis),</w:t>
            </w:r>
          </w:p>
          <w:p w14:paraId="34C69319" w14:textId="77777777" w:rsidR="002B1772" w:rsidRPr="00E04CED" w:rsidRDefault="002B1772" w:rsidP="006C5F35">
            <w:pPr>
              <w:keepNext/>
              <w:rPr>
                <w:color w:val="000000" w:themeColor="text1"/>
              </w:rPr>
            </w:pPr>
            <w:r w:rsidRPr="00E04CED">
              <w:rPr>
                <w:color w:val="000000" w:themeColor="text1"/>
              </w:rPr>
              <w:t>anemia</w:t>
            </w:r>
          </w:p>
          <w:p w14:paraId="4105E6AC" w14:textId="77777777" w:rsidR="002B1772" w:rsidRPr="00E04CED" w:rsidRDefault="002B1772" w:rsidP="006C5F35">
            <w:pPr>
              <w:keepNext/>
              <w:rPr>
                <w:color w:val="000000" w:themeColor="text1"/>
                <w:lang w:val="en-GB"/>
              </w:rPr>
            </w:pPr>
          </w:p>
        </w:tc>
      </w:tr>
      <w:tr w:rsidR="002B1772" w:rsidRPr="00FE15AB" w14:paraId="52606046" w14:textId="77777777" w:rsidTr="006C5F35">
        <w:trPr>
          <w:cantSplit/>
        </w:trPr>
        <w:tc>
          <w:tcPr>
            <w:tcW w:w="2628" w:type="dxa"/>
            <w:vMerge/>
            <w:tcBorders>
              <w:left w:val="single" w:sz="4" w:space="0" w:color="auto"/>
              <w:right w:val="single" w:sz="4" w:space="0" w:color="auto"/>
            </w:tcBorders>
          </w:tcPr>
          <w:p w14:paraId="33DE5405" w14:textId="77777777" w:rsidR="002B1772" w:rsidRPr="00E04CED" w:rsidRDefault="002B1772" w:rsidP="006C5F35">
            <w:pPr>
              <w:keepNext/>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734A06E0" w14:textId="77777777" w:rsidR="002B1772" w:rsidRPr="00E04CED" w:rsidRDefault="002B1772" w:rsidP="006C5F35">
            <w:pPr>
              <w:keepNext/>
              <w:rPr>
                <w:color w:val="000000" w:themeColor="text1"/>
              </w:rPr>
            </w:pPr>
            <w:r w:rsidRPr="00E04CED">
              <w:rPr>
                <w:color w:val="000000" w:themeColor="text1"/>
              </w:rPr>
              <w:t>Frecuentes</w:t>
            </w:r>
          </w:p>
          <w:p w14:paraId="79F6AF04" w14:textId="77777777" w:rsidR="002B1772" w:rsidRPr="00E04CED" w:rsidRDefault="002B1772" w:rsidP="006C5F35">
            <w:pPr>
              <w:keepNext/>
              <w:rPr>
                <w:color w:val="000000" w:themeColor="text1"/>
                <w:lang w:val="en-GB"/>
              </w:rPr>
            </w:pPr>
          </w:p>
        </w:tc>
        <w:tc>
          <w:tcPr>
            <w:tcW w:w="0" w:type="auto"/>
            <w:tcBorders>
              <w:left w:val="single" w:sz="4" w:space="0" w:color="auto"/>
              <w:right w:val="single" w:sz="4" w:space="0" w:color="auto"/>
            </w:tcBorders>
          </w:tcPr>
          <w:p w14:paraId="07A51F2C" w14:textId="77777777" w:rsidR="002B1772" w:rsidRPr="00E04CED" w:rsidRDefault="002B1772" w:rsidP="006C5F35">
            <w:pPr>
              <w:keepNext/>
              <w:autoSpaceDE w:val="0"/>
              <w:autoSpaceDN w:val="0"/>
              <w:adjustRightInd w:val="0"/>
              <w:rPr>
                <w:color w:val="000000" w:themeColor="text1"/>
              </w:rPr>
            </w:pPr>
            <w:r w:rsidRPr="00E04CED">
              <w:rPr>
                <w:color w:val="000000" w:themeColor="text1"/>
              </w:rPr>
              <w:t>Leucocitosis,</w:t>
            </w:r>
          </w:p>
          <w:p w14:paraId="64A9920E" w14:textId="77777777" w:rsidR="002B1772" w:rsidRPr="00E04CED" w:rsidRDefault="002B1772" w:rsidP="006C5F35">
            <w:pPr>
              <w:keepNext/>
              <w:rPr>
                <w:color w:val="000000" w:themeColor="text1"/>
              </w:rPr>
            </w:pPr>
            <w:r w:rsidRPr="00E04CED">
              <w:rPr>
                <w:color w:val="000000" w:themeColor="text1"/>
              </w:rPr>
              <w:t>trombocitopenia</w:t>
            </w:r>
          </w:p>
          <w:p w14:paraId="58551055" w14:textId="77777777" w:rsidR="002B1772" w:rsidRPr="00E04CED" w:rsidDel="00437FA1" w:rsidRDefault="002B1772" w:rsidP="006C5F35">
            <w:pPr>
              <w:keepNext/>
              <w:autoSpaceDE w:val="0"/>
              <w:autoSpaceDN w:val="0"/>
              <w:adjustRightInd w:val="0"/>
              <w:rPr>
                <w:color w:val="000000" w:themeColor="text1"/>
                <w:lang w:val="en-GB"/>
              </w:rPr>
            </w:pPr>
          </w:p>
        </w:tc>
      </w:tr>
      <w:tr w:rsidR="002B1772" w:rsidRPr="00FE15AB" w14:paraId="2F54E2CE" w14:textId="77777777" w:rsidTr="006C5F35">
        <w:trPr>
          <w:cantSplit/>
        </w:trPr>
        <w:tc>
          <w:tcPr>
            <w:tcW w:w="2628" w:type="dxa"/>
            <w:vMerge/>
            <w:tcBorders>
              <w:left w:val="single" w:sz="4" w:space="0" w:color="auto"/>
              <w:right w:val="single" w:sz="4" w:space="0" w:color="auto"/>
            </w:tcBorders>
          </w:tcPr>
          <w:p w14:paraId="565A3DA3" w14:textId="77777777" w:rsidR="002B1772" w:rsidRPr="00E04CED" w:rsidRDefault="002B1772" w:rsidP="006C5F35">
            <w:pPr>
              <w:keepNext/>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5EFB78BE" w14:textId="77777777" w:rsidR="002B1772" w:rsidRPr="00E04CED" w:rsidRDefault="002B1772" w:rsidP="006C5F35">
            <w:pPr>
              <w:keepNext/>
              <w:rPr>
                <w:color w:val="000000" w:themeColor="text1"/>
              </w:rPr>
            </w:pPr>
            <w:r w:rsidRPr="00E04CED">
              <w:rPr>
                <w:color w:val="000000" w:themeColor="text1"/>
              </w:rPr>
              <w:t>Poco frecuentes</w:t>
            </w:r>
          </w:p>
          <w:p w14:paraId="70540BC1" w14:textId="77777777" w:rsidR="002B1772" w:rsidRPr="00E04CED" w:rsidRDefault="002B1772" w:rsidP="006C5F35">
            <w:pPr>
              <w:keepNext/>
              <w:rPr>
                <w:color w:val="000000" w:themeColor="text1"/>
                <w:lang w:val="en-GB"/>
              </w:rPr>
            </w:pPr>
          </w:p>
        </w:tc>
        <w:tc>
          <w:tcPr>
            <w:tcW w:w="0" w:type="auto"/>
            <w:tcBorders>
              <w:left w:val="single" w:sz="4" w:space="0" w:color="auto"/>
              <w:right w:val="single" w:sz="4" w:space="0" w:color="auto"/>
            </w:tcBorders>
          </w:tcPr>
          <w:p w14:paraId="6353D92E" w14:textId="77777777" w:rsidR="002B1772" w:rsidRPr="00E04CED" w:rsidRDefault="002B1772" w:rsidP="006C5F35">
            <w:pPr>
              <w:keepNext/>
              <w:rPr>
                <w:color w:val="000000" w:themeColor="text1"/>
              </w:rPr>
            </w:pPr>
            <w:r w:rsidRPr="00E04CED">
              <w:rPr>
                <w:color w:val="000000" w:themeColor="text1"/>
              </w:rPr>
              <w:t>Púrpura trombocitopénica idiopática</w:t>
            </w:r>
          </w:p>
          <w:p w14:paraId="22BFB379" w14:textId="77777777" w:rsidR="002B1772" w:rsidRPr="00E04CED" w:rsidDel="00437FA1" w:rsidRDefault="002B1772" w:rsidP="006C5F35">
            <w:pPr>
              <w:keepNext/>
              <w:autoSpaceDE w:val="0"/>
              <w:autoSpaceDN w:val="0"/>
              <w:adjustRightInd w:val="0"/>
              <w:rPr>
                <w:color w:val="000000" w:themeColor="text1"/>
                <w:lang w:val="en-GB"/>
              </w:rPr>
            </w:pPr>
          </w:p>
        </w:tc>
      </w:tr>
      <w:tr w:rsidR="002B1772" w:rsidRPr="00FE15AB" w14:paraId="0D33C2D1" w14:textId="77777777" w:rsidTr="006C5F35">
        <w:trPr>
          <w:cantSplit/>
        </w:trPr>
        <w:tc>
          <w:tcPr>
            <w:tcW w:w="2628" w:type="dxa"/>
            <w:vMerge/>
            <w:tcBorders>
              <w:left w:val="single" w:sz="4" w:space="0" w:color="auto"/>
              <w:bottom w:val="single" w:sz="4" w:space="0" w:color="auto"/>
              <w:right w:val="single" w:sz="4" w:space="0" w:color="auto"/>
            </w:tcBorders>
          </w:tcPr>
          <w:p w14:paraId="668DB500" w14:textId="77777777" w:rsidR="002B1772" w:rsidRPr="00E04CED" w:rsidRDefault="002B1772" w:rsidP="006C5F35">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6565BBBB" w14:textId="77777777" w:rsidR="002B1772" w:rsidRPr="00E04CED" w:rsidRDefault="002B1772" w:rsidP="006C5F35">
            <w:pPr>
              <w:rPr>
                <w:color w:val="000000" w:themeColor="text1"/>
              </w:rPr>
            </w:pPr>
            <w:r w:rsidRPr="00E04CED">
              <w:rPr>
                <w:color w:val="000000" w:themeColor="text1"/>
              </w:rPr>
              <w:t>Raras</w:t>
            </w:r>
          </w:p>
          <w:p w14:paraId="0ADFE302" w14:textId="77777777" w:rsidR="002B1772" w:rsidRPr="00E04CED" w:rsidRDefault="002B1772" w:rsidP="006C5F35">
            <w:pPr>
              <w:rPr>
                <w:color w:val="000000" w:themeColor="text1"/>
                <w:lang w:val="en-GB"/>
              </w:rPr>
            </w:pPr>
          </w:p>
        </w:tc>
        <w:tc>
          <w:tcPr>
            <w:tcW w:w="0" w:type="auto"/>
            <w:tcBorders>
              <w:left w:val="single" w:sz="4" w:space="0" w:color="auto"/>
              <w:bottom w:val="single" w:sz="4" w:space="0" w:color="auto"/>
              <w:right w:val="single" w:sz="4" w:space="0" w:color="auto"/>
            </w:tcBorders>
          </w:tcPr>
          <w:p w14:paraId="4A1470AF" w14:textId="77777777" w:rsidR="002B1772" w:rsidRPr="00E04CED" w:rsidDel="00437FA1" w:rsidRDefault="002B1772" w:rsidP="006C5F35">
            <w:pPr>
              <w:autoSpaceDE w:val="0"/>
              <w:autoSpaceDN w:val="0"/>
              <w:adjustRightInd w:val="0"/>
              <w:rPr>
                <w:color w:val="000000" w:themeColor="text1"/>
              </w:rPr>
            </w:pPr>
            <w:r w:rsidRPr="00E04CED">
              <w:rPr>
                <w:color w:val="000000" w:themeColor="text1"/>
              </w:rPr>
              <w:t>Pancitopenia</w:t>
            </w:r>
          </w:p>
        </w:tc>
      </w:tr>
      <w:tr w:rsidR="002B1772" w:rsidRPr="00FE15AB" w14:paraId="2D45ED9C" w14:textId="77777777" w:rsidTr="006C5F35">
        <w:trPr>
          <w:cantSplit/>
        </w:trPr>
        <w:tc>
          <w:tcPr>
            <w:tcW w:w="2628" w:type="dxa"/>
            <w:vMerge w:val="restart"/>
            <w:tcBorders>
              <w:top w:val="single" w:sz="4" w:space="0" w:color="auto"/>
              <w:left w:val="single" w:sz="4" w:space="0" w:color="auto"/>
              <w:right w:val="single" w:sz="4" w:space="0" w:color="auto"/>
            </w:tcBorders>
            <w:hideMark/>
          </w:tcPr>
          <w:p w14:paraId="15C58C38" w14:textId="77777777" w:rsidR="002B1772" w:rsidRPr="00E04CED" w:rsidRDefault="002B1772" w:rsidP="006C5F35">
            <w:pPr>
              <w:rPr>
                <w:color w:val="000000" w:themeColor="text1"/>
              </w:rPr>
            </w:pPr>
            <w:r w:rsidRPr="00E04CED">
              <w:rPr>
                <w:color w:val="000000" w:themeColor="text1"/>
              </w:rPr>
              <w:t>Trastornos del sistema inmunológico*</w:t>
            </w:r>
          </w:p>
        </w:tc>
        <w:tc>
          <w:tcPr>
            <w:tcW w:w="1621" w:type="dxa"/>
            <w:tcBorders>
              <w:top w:val="single" w:sz="4" w:space="0" w:color="auto"/>
              <w:left w:val="single" w:sz="4" w:space="0" w:color="auto"/>
              <w:bottom w:val="single" w:sz="4" w:space="0" w:color="auto"/>
              <w:right w:val="single" w:sz="4" w:space="0" w:color="auto"/>
            </w:tcBorders>
          </w:tcPr>
          <w:p w14:paraId="56A0EDF9" w14:textId="77777777" w:rsidR="002B1772" w:rsidRPr="00E04CED" w:rsidRDefault="002B1772" w:rsidP="006C5F35">
            <w:pPr>
              <w:rPr>
                <w:color w:val="000000" w:themeColor="text1"/>
              </w:rPr>
            </w:pPr>
            <w:r w:rsidRPr="00E04CED">
              <w:rPr>
                <w:color w:val="000000" w:themeColor="text1"/>
              </w:rPr>
              <w:t>Frecuentes</w:t>
            </w:r>
          </w:p>
          <w:p w14:paraId="76D65B0C" w14:textId="77777777" w:rsidR="002B1772" w:rsidRPr="00E04CED" w:rsidRDefault="002B1772" w:rsidP="006C5F35">
            <w:pPr>
              <w:rPr>
                <w:color w:val="000000" w:themeColor="text1"/>
                <w:lang w:val="en-GB"/>
              </w:rPr>
            </w:pPr>
          </w:p>
        </w:tc>
        <w:tc>
          <w:tcPr>
            <w:tcW w:w="0" w:type="auto"/>
            <w:tcBorders>
              <w:top w:val="single" w:sz="4" w:space="0" w:color="auto"/>
              <w:left w:val="single" w:sz="4" w:space="0" w:color="auto"/>
              <w:right w:val="single" w:sz="4" w:space="0" w:color="auto"/>
            </w:tcBorders>
          </w:tcPr>
          <w:p w14:paraId="186FC34A" w14:textId="77777777" w:rsidR="002B1772" w:rsidRPr="00E04CED" w:rsidRDefault="002B1772" w:rsidP="006C5F35">
            <w:pPr>
              <w:rPr>
                <w:color w:val="000000" w:themeColor="text1"/>
              </w:rPr>
            </w:pPr>
            <w:r w:rsidRPr="00E04CED">
              <w:rPr>
                <w:color w:val="000000" w:themeColor="text1"/>
              </w:rPr>
              <w:t>Hipersensibilidad,</w:t>
            </w:r>
          </w:p>
          <w:p w14:paraId="12A39EF7" w14:textId="77777777" w:rsidR="002B1772" w:rsidRPr="00E04CED" w:rsidRDefault="002B1772" w:rsidP="006C5F35">
            <w:pPr>
              <w:rPr>
                <w:color w:val="000000" w:themeColor="text1"/>
              </w:rPr>
            </w:pPr>
            <w:r w:rsidRPr="00E04CED">
              <w:rPr>
                <w:color w:val="000000" w:themeColor="text1"/>
              </w:rPr>
              <w:t>alergias (incluyendo alergia estacional)</w:t>
            </w:r>
          </w:p>
          <w:p w14:paraId="2A161C3C" w14:textId="77777777" w:rsidR="002B1772" w:rsidRPr="00E04CED" w:rsidRDefault="002B1772" w:rsidP="006C5F35">
            <w:pPr>
              <w:rPr>
                <w:color w:val="000000" w:themeColor="text1"/>
              </w:rPr>
            </w:pPr>
          </w:p>
        </w:tc>
      </w:tr>
      <w:tr w:rsidR="002B1772" w:rsidRPr="00FE15AB" w14:paraId="6AEE06C0" w14:textId="77777777" w:rsidTr="006C5F35">
        <w:trPr>
          <w:cantSplit/>
        </w:trPr>
        <w:tc>
          <w:tcPr>
            <w:tcW w:w="2628" w:type="dxa"/>
            <w:vMerge/>
            <w:tcBorders>
              <w:left w:val="single" w:sz="4" w:space="0" w:color="auto"/>
              <w:right w:val="single" w:sz="4" w:space="0" w:color="auto"/>
            </w:tcBorders>
          </w:tcPr>
          <w:p w14:paraId="6EB93BE8" w14:textId="77777777" w:rsidR="002B1772" w:rsidRPr="00E04CED" w:rsidRDefault="002B1772" w:rsidP="006C5F35">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533C2300" w14:textId="77777777" w:rsidR="002B1772" w:rsidRPr="00E04CED" w:rsidRDefault="002B1772" w:rsidP="006C5F35">
            <w:pPr>
              <w:rPr>
                <w:color w:val="000000" w:themeColor="text1"/>
              </w:rPr>
            </w:pPr>
            <w:r w:rsidRPr="00E04CED">
              <w:rPr>
                <w:color w:val="000000" w:themeColor="text1"/>
              </w:rPr>
              <w:t>Poco frecuentes</w:t>
            </w:r>
          </w:p>
          <w:p w14:paraId="45178A3F" w14:textId="77777777" w:rsidR="002B1772" w:rsidRPr="00E04CED" w:rsidRDefault="002B1772" w:rsidP="006C5F35">
            <w:pPr>
              <w:rPr>
                <w:color w:val="000000" w:themeColor="text1"/>
                <w:lang w:val="en-GB"/>
              </w:rPr>
            </w:pPr>
          </w:p>
        </w:tc>
        <w:tc>
          <w:tcPr>
            <w:tcW w:w="0" w:type="auto"/>
            <w:tcBorders>
              <w:left w:val="single" w:sz="4" w:space="0" w:color="auto"/>
              <w:right w:val="single" w:sz="4" w:space="0" w:color="auto"/>
            </w:tcBorders>
          </w:tcPr>
          <w:p w14:paraId="331F6529" w14:textId="77777777" w:rsidR="002B1772" w:rsidRPr="00E04CED" w:rsidRDefault="002B1772" w:rsidP="006C5F35">
            <w:pPr>
              <w:rPr>
                <w:color w:val="000000" w:themeColor="text1"/>
              </w:rPr>
            </w:pPr>
            <w:r w:rsidRPr="00E04CED">
              <w:rPr>
                <w:color w:val="000000" w:themeColor="text1"/>
              </w:rPr>
              <w:t>Sarcoidosis</w:t>
            </w:r>
            <w:r w:rsidRPr="00E04CED">
              <w:rPr>
                <w:color w:val="000000" w:themeColor="text1"/>
                <w:vertAlign w:val="superscript"/>
              </w:rPr>
              <w:t>1</w:t>
            </w:r>
            <w:r w:rsidRPr="00E04CED">
              <w:rPr>
                <w:color w:val="000000" w:themeColor="text1"/>
              </w:rPr>
              <w:t>,</w:t>
            </w:r>
          </w:p>
          <w:p w14:paraId="56789A4E" w14:textId="77777777" w:rsidR="002B1772" w:rsidRPr="00E04CED" w:rsidRDefault="002B1772" w:rsidP="006C5F35">
            <w:pPr>
              <w:rPr>
                <w:color w:val="000000" w:themeColor="text1"/>
              </w:rPr>
            </w:pPr>
            <w:r w:rsidRPr="00E04CED">
              <w:rPr>
                <w:color w:val="000000" w:themeColor="text1"/>
              </w:rPr>
              <w:t>vasculitis</w:t>
            </w:r>
          </w:p>
          <w:p w14:paraId="6BC475F4" w14:textId="77777777" w:rsidR="002B1772" w:rsidRPr="00E04CED" w:rsidRDefault="002B1772" w:rsidP="006C5F35">
            <w:pPr>
              <w:rPr>
                <w:color w:val="000000" w:themeColor="text1"/>
                <w:lang w:val="en-GB"/>
              </w:rPr>
            </w:pPr>
          </w:p>
        </w:tc>
      </w:tr>
      <w:tr w:rsidR="002B1772" w:rsidRPr="00FE15AB" w14:paraId="587B9364" w14:textId="77777777" w:rsidTr="006C5F35">
        <w:trPr>
          <w:cantSplit/>
        </w:trPr>
        <w:tc>
          <w:tcPr>
            <w:tcW w:w="2628" w:type="dxa"/>
            <w:vMerge/>
            <w:tcBorders>
              <w:left w:val="single" w:sz="4" w:space="0" w:color="auto"/>
              <w:bottom w:val="single" w:sz="4" w:space="0" w:color="auto"/>
              <w:right w:val="single" w:sz="4" w:space="0" w:color="auto"/>
            </w:tcBorders>
          </w:tcPr>
          <w:p w14:paraId="4885F05B" w14:textId="77777777" w:rsidR="002B1772" w:rsidRPr="00E04CED" w:rsidRDefault="002B1772" w:rsidP="006C5F35">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5562AF98" w14:textId="77777777" w:rsidR="002B1772" w:rsidRPr="00E04CED" w:rsidRDefault="002B1772" w:rsidP="006C5F35">
            <w:pPr>
              <w:rPr>
                <w:color w:val="000000" w:themeColor="text1"/>
              </w:rPr>
            </w:pPr>
            <w:r w:rsidRPr="00E04CED">
              <w:rPr>
                <w:color w:val="000000" w:themeColor="text1"/>
              </w:rPr>
              <w:t>Raras</w:t>
            </w:r>
          </w:p>
        </w:tc>
        <w:tc>
          <w:tcPr>
            <w:tcW w:w="0" w:type="auto"/>
            <w:tcBorders>
              <w:left w:val="single" w:sz="4" w:space="0" w:color="auto"/>
              <w:bottom w:val="single" w:sz="4" w:space="0" w:color="auto"/>
              <w:right w:val="single" w:sz="4" w:space="0" w:color="auto"/>
            </w:tcBorders>
          </w:tcPr>
          <w:p w14:paraId="45F74092" w14:textId="77777777" w:rsidR="002B1772" w:rsidRPr="00E04CED" w:rsidRDefault="002B1772" w:rsidP="006C5F35">
            <w:pPr>
              <w:rPr>
                <w:color w:val="000000" w:themeColor="text1"/>
              </w:rPr>
            </w:pPr>
            <w:r w:rsidRPr="00E04CED">
              <w:rPr>
                <w:color w:val="000000" w:themeColor="text1"/>
              </w:rPr>
              <w:t>Anafilaxia</w:t>
            </w:r>
            <w:r w:rsidRPr="00E04CED">
              <w:rPr>
                <w:color w:val="000000" w:themeColor="text1"/>
                <w:vertAlign w:val="superscript"/>
              </w:rPr>
              <w:t>1</w:t>
            </w:r>
          </w:p>
          <w:p w14:paraId="3974FF86" w14:textId="77777777" w:rsidR="002B1772" w:rsidRPr="00E04CED" w:rsidRDefault="002B1772" w:rsidP="006C5F35">
            <w:pPr>
              <w:rPr>
                <w:color w:val="000000" w:themeColor="text1"/>
                <w:lang w:val="en-GB"/>
              </w:rPr>
            </w:pPr>
          </w:p>
        </w:tc>
      </w:tr>
      <w:tr w:rsidR="002B1772" w:rsidRPr="00FE15AB" w14:paraId="3F867BFC" w14:textId="77777777" w:rsidTr="006C5F35">
        <w:trPr>
          <w:cantSplit/>
        </w:trPr>
        <w:tc>
          <w:tcPr>
            <w:tcW w:w="2628" w:type="dxa"/>
            <w:vMerge w:val="restart"/>
            <w:tcBorders>
              <w:top w:val="single" w:sz="4" w:space="0" w:color="auto"/>
              <w:left w:val="single" w:sz="4" w:space="0" w:color="auto"/>
              <w:right w:val="single" w:sz="4" w:space="0" w:color="auto"/>
            </w:tcBorders>
            <w:hideMark/>
          </w:tcPr>
          <w:p w14:paraId="17D249C2" w14:textId="77777777" w:rsidR="002B1772" w:rsidRPr="00E04CED" w:rsidRDefault="002B1772" w:rsidP="006C5F35">
            <w:pPr>
              <w:rPr>
                <w:color w:val="000000" w:themeColor="text1"/>
              </w:rPr>
            </w:pPr>
            <w:r w:rsidRPr="00E04CED">
              <w:rPr>
                <w:color w:val="000000" w:themeColor="text1"/>
              </w:rPr>
              <w:t>Trastornos del metabolismo y de la nutrición.</w:t>
            </w:r>
          </w:p>
        </w:tc>
        <w:tc>
          <w:tcPr>
            <w:tcW w:w="1621" w:type="dxa"/>
            <w:tcBorders>
              <w:top w:val="single" w:sz="4" w:space="0" w:color="auto"/>
              <w:left w:val="single" w:sz="4" w:space="0" w:color="auto"/>
              <w:bottom w:val="single" w:sz="4" w:space="0" w:color="auto"/>
              <w:right w:val="single" w:sz="4" w:space="0" w:color="auto"/>
            </w:tcBorders>
          </w:tcPr>
          <w:p w14:paraId="79645690" w14:textId="77777777" w:rsidR="002B1772" w:rsidRPr="00E04CED" w:rsidRDefault="002B1772" w:rsidP="006C5F35">
            <w:pPr>
              <w:rPr>
                <w:color w:val="000000" w:themeColor="text1"/>
              </w:rPr>
            </w:pPr>
            <w:r w:rsidRPr="00E04CED">
              <w:rPr>
                <w:color w:val="000000" w:themeColor="text1"/>
              </w:rPr>
              <w:t>Muy frecuentes</w:t>
            </w:r>
          </w:p>
          <w:p w14:paraId="1959D045" w14:textId="77777777" w:rsidR="002B1772" w:rsidRPr="00E04CED" w:rsidRDefault="002B1772" w:rsidP="006C5F35">
            <w:pPr>
              <w:rPr>
                <w:color w:val="000000" w:themeColor="text1"/>
                <w:lang w:val="en-GB"/>
              </w:rPr>
            </w:pPr>
          </w:p>
        </w:tc>
        <w:tc>
          <w:tcPr>
            <w:tcW w:w="0" w:type="auto"/>
            <w:tcBorders>
              <w:top w:val="single" w:sz="4" w:space="0" w:color="auto"/>
              <w:left w:val="single" w:sz="4" w:space="0" w:color="auto"/>
              <w:right w:val="single" w:sz="4" w:space="0" w:color="auto"/>
            </w:tcBorders>
          </w:tcPr>
          <w:p w14:paraId="2597A795" w14:textId="77777777" w:rsidR="002B1772" w:rsidRPr="00E04CED" w:rsidRDefault="002B1772" w:rsidP="006C5F35">
            <w:pPr>
              <w:rPr>
                <w:color w:val="000000" w:themeColor="text1"/>
              </w:rPr>
            </w:pPr>
            <w:r w:rsidRPr="00E04CED">
              <w:rPr>
                <w:color w:val="000000" w:themeColor="text1"/>
              </w:rPr>
              <w:t>Incremento de lípidos</w:t>
            </w:r>
          </w:p>
          <w:p w14:paraId="4604C1AA" w14:textId="77777777" w:rsidR="002B1772" w:rsidRPr="00E04CED" w:rsidRDefault="002B1772" w:rsidP="006C5F35">
            <w:pPr>
              <w:rPr>
                <w:color w:val="000000" w:themeColor="text1"/>
                <w:lang w:val="en-GB"/>
              </w:rPr>
            </w:pPr>
          </w:p>
        </w:tc>
      </w:tr>
      <w:tr w:rsidR="002B1772" w:rsidRPr="00FE15AB" w14:paraId="13747674" w14:textId="77777777" w:rsidTr="006C5F35">
        <w:trPr>
          <w:cantSplit/>
        </w:trPr>
        <w:tc>
          <w:tcPr>
            <w:tcW w:w="2628" w:type="dxa"/>
            <w:vMerge/>
            <w:tcBorders>
              <w:left w:val="single" w:sz="4" w:space="0" w:color="auto"/>
              <w:bottom w:val="single" w:sz="4" w:space="0" w:color="auto"/>
              <w:right w:val="single" w:sz="4" w:space="0" w:color="auto"/>
            </w:tcBorders>
          </w:tcPr>
          <w:p w14:paraId="254F5B99" w14:textId="77777777" w:rsidR="002B1772" w:rsidRPr="00E04CED" w:rsidRDefault="002B1772" w:rsidP="006C5F35">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7079C962" w14:textId="77777777" w:rsidR="002B1772" w:rsidRPr="00E04CED" w:rsidRDefault="002B1772" w:rsidP="006C5F35">
            <w:pPr>
              <w:rPr>
                <w:color w:val="000000" w:themeColor="text1"/>
              </w:rPr>
            </w:pPr>
            <w:r w:rsidRPr="00E04CED">
              <w:rPr>
                <w:color w:val="000000" w:themeColor="text1"/>
              </w:rPr>
              <w:t>Frecuentes</w:t>
            </w:r>
          </w:p>
        </w:tc>
        <w:tc>
          <w:tcPr>
            <w:tcW w:w="0" w:type="auto"/>
            <w:tcBorders>
              <w:left w:val="single" w:sz="4" w:space="0" w:color="auto"/>
              <w:bottom w:val="single" w:sz="4" w:space="0" w:color="auto"/>
              <w:right w:val="single" w:sz="4" w:space="0" w:color="auto"/>
            </w:tcBorders>
          </w:tcPr>
          <w:p w14:paraId="0B2F956A" w14:textId="77777777" w:rsidR="002B1772" w:rsidRPr="00E04CED" w:rsidRDefault="002B1772" w:rsidP="006C5F35">
            <w:pPr>
              <w:rPr>
                <w:color w:val="000000" w:themeColor="text1"/>
              </w:rPr>
            </w:pPr>
            <w:r w:rsidRPr="00E04CED">
              <w:rPr>
                <w:color w:val="000000" w:themeColor="text1"/>
              </w:rPr>
              <w:t>Hipopotasemia,</w:t>
            </w:r>
          </w:p>
          <w:p w14:paraId="3B83AAB2" w14:textId="77777777" w:rsidR="002B1772" w:rsidRPr="00E04CED" w:rsidRDefault="002B1772" w:rsidP="006C5F35">
            <w:pPr>
              <w:rPr>
                <w:color w:val="000000" w:themeColor="text1"/>
              </w:rPr>
            </w:pPr>
            <w:r w:rsidRPr="00E04CED">
              <w:rPr>
                <w:color w:val="000000" w:themeColor="text1"/>
              </w:rPr>
              <w:t>incremento de ácido úrico,</w:t>
            </w:r>
          </w:p>
          <w:p w14:paraId="4538486E" w14:textId="77777777" w:rsidR="002B1772" w:rsidRPr="00E04CED" w:rsidRDefault="002B1772" w:rsidP="006C5F35">
            <w:pPr>
              <w:autoSpaceDE w:val="0"/>
              <w:autoSpaceDN w:val="0"/>
              <w:adjustRightInd w:val="0"/>
              <w:rPr>
                <w:color w:val="000000" w:themeColor="text1"/>
              </w:rPr>
            </w:pPr>
            <w:r w:rsidRPr="00E04CED">
              <w:rPr>
                <w:color w:val="000000" w:themeColor="text1"/>
              </w:rPr>
              <w:t>sodio plasmático anormal,</w:t>
            </w:r>
          </w:p>
          <w:p w14:paraId="1B3F6EAB" w14:textId="77777777" w:rsidR="002B1772" w:rsidRPr="00E04CED" w:rsidRDefault="002B1772" w:rsidP="006C5F35">
            <w:pPr>
              <w:autoSpaceDE w:val="0"/>
              <w:autoSpaceDN w:val="0"/>
              <w:adjustRightInd w:val="0"/>
              <w:rPr>
                <w:color w:val="000000" w:themeColor="text1"/>
              </w:rPr>
            </w:pPr>
            <w:r w:rsidRPr="00E04CED">
              <w:rPr>
                <w:color w:val="000000" w:themeColor="text1"/>
              </w:rPr>
              <w:t>hipocalcemia,</w:t>
            </w:r>
          </w:p>
          <w:p w14:paraId="6B854D44" w14:textId="77777777" w:rsidR="002B1772" w:rsidRPr="00E04CED" w:rsidRDefault="002B1772" w:rsidP="006C5F35">
            <w:pPr>
              <w:autoSpaceDE w:val="0"/>
              <w:autoSpaceDN w:val="0"/>
              <w:adjustRightInd w:val="0"/>
              <w:rPr>
                <w:color w:val="000000" w:themeColor="text1"/>
              </w:rPr>
            </w:pPr>
            <w:r w:rsidRPr="00E04CED">
              <w:rPr>
                <w:color w:val="000000" w:themeColor="text1"/>
              </w:rPr>
              <w:t>hiperglucemia,</w:t>
            </w:r>
          </w:p>
          <w:p w14:paraId="73F21DEA" w14:textId="77777777" w:rsidR="002B1772" w:rsidRPr="00E04CED" w:rsidRDefault="002B1772" w:rsidP="006C5F35">
            <w:pPr>
              <w:autoSpaceDE w:val="0"/>
              <w:autoSpaceDN w:val="0"/>
              <w:adjustRightInd w:val="0"/>
              <w:rPr>
                <w:color w:val="000000" w:themeColor="text1"/>
              </w:rPr>
            </w:pPr>
            <w:r w:rsidRPr="00E04CED">
              <w:rPr>
                <w:color w:val="000000" w:themeColor="text1"/>
              </w:rPr>
              <w:t>hipofosfatemia,</w:t>
            </w:r>
          </w:p>
          <w:p w14:paraId="2A728FB9" w14:textId="77777777" w:rsidR="002B1772" w:rsidRPr="00E04CED" w:rsidRDefault="002B1772" w:rsidP="006C5F35">
            <w:pPr>
              <w:rPr>
                <w:color w:val="000000" w:themeColor="text1"/>
              </w:rPr>
            </w:pPr>
            <w:r w:rsidRPr="00E04CED">
              <w:rPr>
                <w:color w:val="000000" w:themeColor="text1"/>
              </w:rPr>
              <w:t>deshidratación</w:t>
            </w:r>
          </w:p>
          <w:p w14:paraId="08006D79" w14:textId="77777777" w:rsidR="002B1772" w:rsidRPr="00E04CED" w:rsidDel="00437FA1" w:rsidRDefault="002B1772" w:rsidP="006C5F35">
            <w:pPr>
              <w:rPr>
                <w:color w:val="000000" w:themeColor="text1"/>
                <w:lang w:val="en-GB"/>
              </w:rPr>
            </w:pPr>
          </w:p>
        </w:tc>
      </w:tr>
      <w:tr w:rsidR="002B1772" w:rsidRPr="00FE15AB" w14:paraId="3E9EC449" w14:textId="77777777" w:rsidTr="006C5F35">
        <w:trPr>
          <w:cantSplit/>
        </w:trPr>
        <w:tc>
          <w:tcPr>
            <w:tcW w:w="2628" w:type="dxa"/>
            <w:tcBorders>
              <w:top w:val="single" w:sz="4" w:space="0" w:color="auto"/>
              <w:left w:val="single" w:sz="4" w:space="0" w:color="auto"/>
              <w:bottom w:val="single" w:sz="4" w:space="0" w:color="auto"/>
              <w:right w:val="single" w:sz="4" w:space="0" w:color="auto"/>
            </w:tcBorders>
            <w:hideMark/>
          </w:tcPr>
          <w:p w14:paraId="75F0FC28" w14:textId="77777777" w:rsidR="002B1772" w:rsidRPr="00E04CED" w:rsidRDefault="002B1772" w:rsidP="006C5F35">
            <w:pPr>
              <w:rPr>
                <w:color w:val="000000" w:themeColor="text1"/>
              </w:rPr>
            </w:pPr>
            <w:r w:rsidRPr="00E04CED">
              <w:rPr>
                <w:color w:val="000000" w:themeColor="text1"/>
              </w:rPr>
              <w:t>Trastornos psiquiátricos.</w:t>
            </w:r>
          </w:p>
        </w:tc>
        <w:tc>
          <w:tcPr>
            <w:tcW w:w="1621" w:type="dxa"/>
            <w:tcBorders>
              <w:top w:val="single" w:sz="4" w:space="0" w:color="auto"/>
              <w:left w:val="single" w:sz="4" w:space="0" w:color="auto"/>
              <w:bottom w:val="single" w:sz="4" w:space="0" w:color="auto"/>
              <w:right w:val="single" w:sz="4" w:space="0" w:color="auto"/>
            </w:tcBorders>
            <w:hideMark/>
          </w:tcPr>
          <w:p w14:paraId="39067754" w14:textId="77777777" w:rsidR="002B1772" w:rsidRPr="00E04CED" w:rsidRDefault="002B1772" w:rsidP="006C5F35">
            <w:pPr>
              <w:rPr>
                <w:color w:val="000000" w:themeColor="text1"/>
              </w:rPr>
            </w:pPr>
            <w:r w:rsidRPr="00E04CED">
              <w:rPr>
                <w:color w:val="000000" w:themeColor="text1"/>
              </w:rPr>
              <w:t>Frecuentes</w:t>
            </w:r>
          </w:p>
        </w:tc>
        <w:tc>
          <w:tcPr>
            <w:tcW w:w="0" w:type="auto"/>
            <w:tcBorders>
              <w:top w:val="single" w:sz="4" w:space="0" w:color="auto"/>
              <w:left w:val="single" w:sz="4" w:space="0" w:color="auto"/>
              <w:bottom w:val="single" w:sz="4" w:space="0" w:color="auto"/>
              <w:right w:val="single" w:sz="4" w:space="0" w:color="auto"/>
            </w:tcBorders>
          </w:tcPr>
          <w:p w14:paraId="481CA177" w14:textId="77777777" w:rsidR="002B1772" w:rsidRPr="00E04CED" w:rsidRDefault="002B1772" w:rsidP="006C5F35">
            <w:pPr>
              <w:autoSpaceDE w:val="0"/>
              <w:autoSpaceDN w:val="0"/>
              <w:adjustRightInd w:val="0"/>
              <w:rPr>
                <w:color w:val="000000" w:themeColor="text1"/>
              </w:rPr>
            </w:pPr>
            <w:r w:rsidRPr="00E04CED">
              <w:rPr>
                <w:color w:val="000000" w:themeColor="text1"/>
              </w:rPr>
              <w:t>Cambios de humor (incluyendo depresión),</w:t>
            </w:r>
          </w:p>
          <w:p w14:paraId="0D6B24CE" w14:textId="77777777" w:rsidR="002B1772" w:rsidRPr="00E04CED" w:rsidRDefault="002B1772" w:rsidP="006C5F35">
            <w:pPr>
              <w:autoSpaceDE w:val="0"/>
              <w:autoSpaceDN w:val="0"/>
              <w:adjustRightInd w:val="0"/>
              <w:rPr>
                <w:color w:val="000000" w:themeColor="text1"/>
              </w:rPr>
            </w:pPr>
            <w:r w:rsidRPr="00E04CED">
              <w:rPr>
                <w:color w:val="000000" w:themeColor="text1"/>
              </w:rPr>
              <w:t>ansiedad,</w:t>
            </w:r>
          </w:p>
          <w:p w14:paraId="626FACC1" w14:textId="77777777" w:rsidR="002B1772" w:rsidRPr="00E04CED" w:rsidRDefault="002B1772" w:rsidP="006C5F35">
            <w:pPr>
              <w:rPr>
                <w:color w:val="000000" w:themeColor="text1"/>
              </w:rPr>
            </w:pPr>
            <w:r w:rsidRPr="00E04CED">
              <w:rPr>
                <w:color w:val="000000" w:themeColor="text1"/>
              </w:rPr>
              <w:t>insomnio</w:t>
            </w:r>
          </w:p>
          <w:p w14:paraId="7143519C" w14:textId="77777777" w:rsidR="002B1772" w:rsidRPr="00E04CED" w:rsidRDefault="002B1772" w:rsidP="006C5F35">
            <w:pPr>
              <w:rPr>
                <w:color w:val="000000" w:themeColor="text1"/>
                <w:lang w:val="en-GB"/>
              </w:rPr>
            </w:pPr>
          </w:p>
        </w:tc>
      </w:tr>
      <w:tr w:rsidR="002B1772" w:rsidRPr="00FE15AB" w14:paraId="0A99F2AA" w14:textId="77777777" w:rsidTr="006C5F35">
        <w:trPr>
          <w:cantSplit/>
        </w:trPr>
        <w:tc>
          <w:tcPr>
            <w:tcW w:w="2628" w:type="dxa"/>
            <w:vMerge w:val="restart"/>
            <w:tcBorders>
              <w:top w:val="single" w:sz="4" w:space="0" w:color="auto"/>
              <w:left w:val="single" w:sz="4" w:space="0" w:color="auto"/>
              <w:right w:val="single" w:sz="4" w:space="0" w:color="auto"/>
            </w:tcBorders>
            <w:hideMark/>
          </w:tcPr>
          <w:p w14:paraId="6BDCECAC" w14:textId="77777777" w:rsidR="002B1772" w:rsidRPr="00E04CED" w:rsidRDefault="002B1772" w:rsidP="006C5F35">
            <w:pPr>
              <w:rPr>
                <w:color w:val="000000" w:themeColor="text1"/>
              </w:rPr>
            </w:pPr>
            <w:r w:rsidRPr="00E04CED">
              <w:rPr>
                <w:color w:val="000000" w:themeColor="text1"/>
              </w:rPr>
              <w:t>Trastornos del sistema nervioso*</w:t>
            </w:r>
          </w:p>
        </w:tc>
        <w:tc>
          <w:tcPr>
            <w:tcW w:w="1621" w:type="dxa"/>
            <w:tcBorders>
              <w:top w:val="single" w:sz="4" w:space="0" w:color="auto"/>
              <w:left w:val="single" w:sz="4" w:space="0" w:color="auto"/>
              <w:bottom w:val="single" w:sz="4" w:space="0" w:color="auto"/>
              <w:right w:val="single" w:sz="4" w:space="0" w:color="auto"/>
            </w:tcBorders>
          </w:tcPr>
          <w:p w14:paraId="15707F9E" w14:textId="77777777" w:rsidR="002B1772" w:rsidRPr="00E04CED" w:rsidRDefault="002B1772" w:rsidP="006C5F35">
            <w:pPr>
              <w:rPr>
                <w:color w:val="000000" w:themeColor="text1"/>
              </w:rPr>
            </w:pPr>
            <w:r w:rsidRPr="00E04CED">
              <w:rPr>
                <w:color w:val="000000" w:themeColor="text1"/>
              </w:rPr>
              <w:t>Muy frecuentes</w:t>
            </w:r>
          </w:p>
          <w:p w14:paraId="17DC9110" w14:textId="77777777" w:rsidR="002B1772" w:rsidRPr="00E04CED" w:rsidRDefault="002B1772" w:rsidP="006C5F35">
            <w:pPr>
              <w:rPr>
                <w:color w:val="000000" w:themeColor="text1"/>
                <w:lang w:val="en-GB"/>
              </w:rPr>
            </w:pPr>
          </w:p>
        </w:tc>
        <w:tc>
          <w:tcPr>
            <w:tcW w:w="0" w:type="auto"/>
            <w:tcBorders>
              <w:top w:val="single" w:sz="4" w:space="0" w:color="auto"/>
              <w:left w:val="single" w:sz="4" w:space="0" w:color="auto"/>
              <w:right w:val="single" w:sz="4" w:space="0" w:color="auto"/>
            </w:tcBorders>
          </w:tcPr>
          <w:p w14:paraId="03B5E34A" w14:textId="77777777" w:rsidR="002B1772" w:rsidRPr="00E04CED" w:rsidRDefault="002B1772" w:rsidP="006C5F35">
            <w:pPr>
              <w:rPr>
                <w:color w:val="000000" w:themeColor="text1"/>
              </w:rPr>
            </w:pPr>
            <w:r w:rsidRPr="00E04CED">
              <w:rPr>
                <w:color w:val="000000" w:themeColor="text1"/>
              </w:rPr>
              <w:t>Cefalea</w:t>
            </w:r>
          </w:p>
          <w:p w14:paraId="73DD4481" w14:textId="77777777" w:rsidR="002B1772" w:rsidRPr="00E04CED" w:rsidRDefault="002B1772" w:rsidP="006C5F35">
            <w:pPr>
              <w:rPr>
                <w:color w:val="000000" w:themeColor="text1"/>
                <w:lang w:val="en-GB"/>
              </w:rPr>
            </w:pPr>
          </w:p>
        </w:tc>
      </w:tr>
      <w:tr w:rsidR="002B1772" w:rsidRPr="00FE15AB" w14:paraId="579032CB" w14:textId="77777777" w:rsidTr="006C5F35">
        <w:trPr>
          <w:cantSplit/>
        </w:trPr>
        <w:tc>
          <w:tcPr>
            <w:tcW w:w="2628" w:type="dxa"/>
            <w:vMerge/>
            <w:tcBorders>
              <w:left w:val="single" w:sz="4" w:space="0" w:color="auto"/>
              <w:right w:val="single" w:sz="4" w:space="0" w:color="auto"/>
            </w:tcBorders>
          </w:tcPr>
          <w:p w14:paraId="4EFF2984" w14:textId="77777777" w:rsidR="002B1772" w:rsidRPr="00E04CED" w:rsidRDefault="002B1772" w:rsidP="006C5F35">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2DE88AEA" w14:textId="77777777" w:rsidR="002B1772" w:rsidRPr="00E04CED" w:rsidRDefault="002B1772" w:rsidP="006C5F35">
            <w:pPr>
              <w:rPr>
                <w:color w:val="000000" w:themeColor="text1"/>
              </w:rPr>
            </w:pPr>
            <w:r w:rsidRPr="00E04CED">
              <w:rPr>
                <w:color w:val="000000" w:themeColor="text1"/>
              </w:rPr>
              <w:t>Frecuentes</w:t>
            </w:r>
          </w:p>
          <w:p w14:paraId="4D26044E" w14:textId="77777777" w:rsidR="002B1772" w:rsidRPr="00E04CED" w:rsidRDefault="002B1772" w:rsidP="006C5F35">
            <w:pPr>
              <w:rPr>
                <w:color w:val="000000" w:themeColor="text1"/>
                <w:lang w:val="en-GB"/>
              </w:rPr>
            </w:pPr>
          </w:p>
        </w:tc>
        <w:tc>
          <w:tcPr>
            <w:tcW w:w="0" w:type="auto"/>
            <w:tcBorders>
              <w:left w:val="single" w:sz="4" w:space="0" w:color="auto"/>
              <w:right w:val="single" w:sz="4" w:space="0" w:color="auto"/>
            </w:tcBorders>
          </w:tcPr>
          <w:p w14:paraId="4680013F" w14:textId="77777777" w:rsidR="002B1772" w:rsidRPr="00E04CED" w:rsidRDefault="002B1772" w:rsidP="006C5F35">
            <w:pPr>
              <w:autoSpaceDE w:val="0"/>
              <w:autoSpaceDN w:val="0"/>
              <w:adjustRightInd w:val="0"/>
              <w:rPr>
                <w:color w:val="000000" w:themeColor="text1"/>
              </w:rPr>
            </w:pPr>
            <w:r w:rsidRPr="00E04CED">
              <w:rPr>
                <w:color w:val="000000" w:themeColor="text1"/>
              </w:rPr>
              <w:t>Parestesias (incluyendo hipoestesia),</w:t>
            </w:r>
          </w:p>
          <w:p w14:paraId="37BCB0B8" w14:textId="77777777" w:rsidR="002B1772" w:rsidRPr="00E04CED" w:rsidRDefault="002B1772" w:rsidP="006C5F35">
            <w:pPr>
              <w:autoSpaceDE w:val="0"/>
              <w:autoSpaceDN w:val="0"/>
              <w:adjustRightInd w:val="0"/>
              <w:rPr>
                <w:color w:val="000000" w:themeColor="text1"/>
              </w:rPr>
            </w:pPr>
            <w:r w:rsidRPr="00E04CED">
              <w:rPr>
                <w:color w:val="000000" w:themeColor="text1"/>
              </w:rPr>
              <w:t>migraña,</w:t>
            </w:r>
          </w:p>
          <w:p w14:paraId="5CD44CB9" w14:textId="77777777" w:rsidR="002B1772" w:rsidRPr="00E04CED" w:rsidRDefault="002B1772" w:rsidP="006C5F35">
            <w:pPr>
              <w:rPr>
                <w:color w:val="000000" w:themeColor="text1"/>
              </w:rPr>
            </w:pPr>
            <w:r w:rsidRPr="00E04CED">
              <w:rPr>
                <w:color w:val="000000" w:themeColor="text1"/>
              </w:rPr>
              <w:t>compresión de la raíz nerviosa</w:t>
            </w:r>
          </w:p>
        </w:tc>
      </w:tr>
      <w:tr w:rsidR="002B1772" w:rsidRPr="00FE15AB" w14:paraId="38BE3CBC" w14:textId="77777777" w:rsidTr="006C5F35">
        <w:trPr>
          <w:cantSplit/>
        </w:trPr>
        <w:tc>
          <w:tcPr>
            <w:tcW w:w="2628" w:type="dxa"/>
            <w:vMerge/>
            <w:tcBorders>
              <w:left w:val="single" w:sz="4" w:space="0" w:color="auto"/>
              <w:right w:val="single" w:sz="4" w:space="0" w:color="auto"/>
            </w:tcBorders>
          </w:tcPr>
          <w:p w14:paraId="51F96A90" w14:textId="77777777" w:rsidR="002B1772" w:rsidRPr="00E04CED" w:rsidRDefault="002B1772" w:rsidP="006C5F35">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687A07D4" w14:textId="77777777" w:rsidR="002B1772" w:rsidRPr="00E04CED" w:rsidRDefault="002B1772" w:rsidP="006C5F35">
            <w:pPr>
              <w:rPr>
                <w:color w:val="000000" w:themeColor="text1"/>
              </w:rPr>
            </w:pPr>
            <w:r w:rsidRPr="00E04CED">
              <w:rPr>
                <w:color w:val="000000" w:themeColor="text1"/>
              </w:rPr>
              <w:t>Poco frecuentes</w:t>
            </w:r>
          </w:p>
          <w:p w14:paraId="2C8B30F9" w14:textId="77777777" w:rsidR="002B1772" w:rsidRPr="00E04CED" w:rsidRDefault="002B1772" w:rsidP="006C5F35">
            <w:pPr>
              <w:rPr>
                <w:color w:val="000000" w:themeColor="text1"/>
                <w:lang w:val="en-GB"/>
              </w:rPr>
            </w:pPr>
          </w:p>
        </w:tc>
        <w:tc>
          <w:tcPr>
            <w:tcW w:w="0" w:type="auto"/>
            <w:tcBorders>
              <w:left w:val="single" w:sz="4" w:space="0" w:color="auto"/>
              <w:right w:val="single" w:sz="4" w:space="0" w:color="auto"/>
            </w:tcBorders>
          </w:tcPr>
          <w:p w14:paraId="72E29BF1" w14:textId="77777777" w:rsidR="002B1772" w:rsidRPr="00E04CED" w:rsidRDefault="002B1772" w:rsidP="006C5F35">
            <w:pPr>
              <w:rPr>
                <w:color w:val="000000" w:themeColor="text1"/>
              </w:rPr>
            </w:pPr>
            <w:r w:rsidRPr="00E04CED">
              <w:rPr>
                <w:color w:val="000000" w:themeColor="text1"/>
              </w:rPr>
              <w:t>Accidente cerebrovascular</w:t>
            </w:r>
            <w:r w:rsidRPr="00E04CED">
              <w:rPr>
                <w:color w:val="000000" w:themeColor="text1"/>
                <w:vertAlign w:val="superscript"/>
              </w:rPr>
              <w:t>1</w:t>
            </w:r>
            <w:r w:rsidRPr="00E04CED">
              <w:rPr>
                <w:color w:val="000000" w:themeColor="text1"/>
              </w:rPr>
              <w:t>,</w:t>
            </w:r>
          </w:p>
          <w:p w14:paraId="7A85646F" w14:textId="77777777" w:rsidR="002B1772" w:rsidRPr="00E04CED" w:rsidRDefault="002B1772" w:rsidP="006C5F35">
            <w:pPr>
              <w:rPr>
                <w:color w:val="000000" w:themeColor="text1"/>
              </w:rPr>
            </w:pPr>
            <w:r w:rsidRPr="00E04CED">
              <w:rPr>
                <w:color w:val="000000" w:themeColor="text1"/>
              </w:rPr>
              <w:t>temblor,</w:t>
            </w:r>
          </w:p>
          <w:p w14:paraId="6A6AE823" w14:textId="77777777" w:rsidR="002B1772" w:rsidRPr="00E04CED" w:rsidRDefault="002B1772" w:rsidP="006C5F35">
            <w:pPr>
              <w:rPr>
                <w:color w:val="000000" w:themeColor="text1"/>
              </w:rPr>
            </w:pPr>
            <w:r w:rsidRPr="00E04CED">
              <w:rPr>
                <w:color w:val="000000" w:themeColor="text1"/>
              </w:rPr>
              <w:t>neuropatía</w:t>
            </w:r>
          </w:p>
          <w:p w14:paraId="2258839F" w14:textId="77777777" w:rsidR="002B1772" w:rsidRPr="00E04CED" w:rsidRDefault="002B1772" w:rsidP="006C5F35">
            <w:pPr>
              <w:rPr>
                <w:color w:val="000000" w:themeColor="text1"/>
                <w:lang w:val="en-GB"/>
              </w:rPr>
            </w:pPr>
          </w:p>
        </w:tc>
      </w:tr>
      <w:tr w:rsidR="002B1772" w:rsidRPr="0040734E" w14:paraId="42442102" w14:textId="77777777" w:rsidTr="006C5F35">
        <w:trPr>
          <w:cantSplit/>
        </w:trPr>
        <w:tc>
          <w:tcPr>
            <w:tcW w:w="2628" w:type="dxa"/>
            <w:vMerge/>
            <w:tcBorders>
              <w:left w:val="single" w:sz="4" w:space="0" w:color="auto"/>
              <w:bottom w:val="single" w:sz="4" w:space="0" w:color="auto"/>
              <w:right w:val="single" w:sz="4" w:space="0" w:color="auto"/>
            </w:tcBorders>
          </w:tcPr>
          <w:p w14:paraId="752CC732" w14:textId="77777777" w:rsidR="002B1772" w:rsidRPr="00E04CED" w:rsidRDefault="002B1772" w:rsidP="006C5F35">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51E2AD44" w14:textId="77777777" w:rsidR="002B1772" w:rsidRPr="00E04CED" w:rsidRDefault="002B1772" w:rsidP="006C5F35">
            <w:pPr>
              <w:rPr>
                <w:color w:val="000000" w:themeColor="text1"/>
              </w:rPr>
            </w:pPr>
            <w:r w:rsidRPr="00E04CED">
              <w:rPr>
                <w:color w:val="000000" w:themeColor="text1"/>
              </w:rPr>
              <w:t>Raras</w:t>
            </w:r>
          </w:p>
          <w:p w14:paraId="001DFD52" w14:textId="77777777" w:rsidR="002B1772" w:rsidRPr="00E04CED" w:rsidRDefault="002B1772" w:rsidP="006C5F35">
            <w:pPr>
              <w:rPr>
                <w:color w:val="000000" w:themeColor="text1"/>
                <w:lang w:val="en-GB"/>
              </w:rPr>
            </w:pPr>
          </w:p>
        </w:tc>
        <w:tc>
          <w:tcPr>
            <w:tcW w:w="0" w:type="auto"/>
            <w:tcBorders>
              <w:left w:val="single" w:sz="4" w:space="0" w:color="auto"/>
              <w:bottom w:val="single" w:sz="4" w:space="0" w:color="auto"/>
              <w:right w:val="single" w:sz="4" w:space="0" w:color="auto"/>
            </w:tcBorders>
          </w:tcPr>
          <w:p w14:paraId="198BF0AF" w14:textId="77777777" w:rsidR="002B1772" w:rsidRPr="00E04CED" w:rsidRDefault="002B1772" w:rsidP="006C5F35">
            <w:pPr>
              <w:rPr>
                <w:color w:val="000000" w:themeColor="text1"/>
              </w:rPr>
            </w:pPr>
            <w:r w:rsidRPr="00E04CED">
              <w:rPr>
                <w:color w:val="000000" w:themeColor="text1"/>
              </w:rPr>
              <w:t>Esclerosis múltiple,</w:t>
            </w:r>
          </w:p>
          <w:p w14:paraId="289D1E67" w14:textId="77777777" w:rsidR="002B1772" w:rsidRPr="00E04CED" w:rsidRDefault="002B1772" w:rsidP="006C5F35">
            <w:pPr>
              <w:rPr>
                <w:color w:val="000000" w:themeColor="text1"/>
              </w:rPr>
            </w:pPr>
            <w:r w:rsidRPr="00E04CED">
              <w:rPr>
                <w:color w:val="000000" w:themeColor="text1"/>
              </w:rPr>
              <w:t xml:space="preserve">trastornos desmielinizantes (por ejemplo, </w:t>
            </w:r>
          </w:p>
          <w:p w14:paraId="2EA4196F" w14:textId="77777777" w:rsidR="002B1772" w:rsidRPr="00E04CED" w:rsidRDefault="002B1772" w:rsidP="006C5F35">
            <w:pPr>
              <w:rPr>
                <w:color w:val="000000" w:themeColor="text1"/>
                <w:lang w:val="fr-CH"/>
              </w:rPr>
            </w:pPr>
            <w:proofErr w:type="spellStart"/>
            <w:proofErr w:type="gramStart"/>
            <w:r w:rsidRPr="00E04CED">
              <w:rPr>
                <w:color w:val="000000" w:themeColor="text1"/>
                <w:lang w:val="fr-CH"/>
              </w:rPr>
              <w:t>neuritis</w:t>
            </w:r>
            <w:proofErr w:type="spellEnd"/>
            <w:proofErr w:type="gramEnd"/>
            <w:r w:rsidRPr="00E04CED">
              <w:rPr>
                <w:color w:val="000000" w:themeColor="text1"/>
                <w:lang w:val="fr-CH"/>
              </w:rPr>
              <w:t xml:space="preserve"> </w:t>
            </w:r>
            <w:proofErr w:type="spellStart"/>
            <w:r w:rsidRPr="00E04CED">
              <w:rPr>
                <w:color w:val="000000" w:themeColor="text1"/>
                <w:lang w:val="fr-CH"/>
              </w:rPr>
              <w:t>óptica</w:t>
            </w:r>
            <w:proofErr w:type="spellEnd"/>
            <w:r w:rsidRPr="00E04CED">
              <w:rPr>
                <w:color w:val="000000" w:themeColor="text1"/>
                <w:lang w:val="fr-CH"/>
              </w:rPr>
              <w:t xml:space="preserve">, </w:t>
            </w:r>
            <w:proofErr w:type="spellStart"/>
            <w:r w:rsidRPr="00E04CED">
              <w:rPr>
                <w:color w:val="000000" w:themeColor="text1"/>
                <w:lang w:val="fr-CH"/>
              </w:rPr>
              <w:t>síndrome</w:t>
            </w:r>
            <w:proofErr w:type="spellEnd"/>
            <w:r w:rsidRPr="00E04CED">
              <w:rPr>
                <w:color w:val="000000" w:themeColor="text1"/>
                <w:lang w:val="fr-CH"/>
              </w:rPr>
              <w:t xml:space="preserve"> de Guillain-Barré)</w:t>
            </w:r>
            <w:r w:rsidRPr="00E04CED">
              <w:rPr>
                <w:color w:val="000000" w:themeColor="text1"/>
                <w:vertAlign w:val="superscript"/>
                <w:lang w:val="fr-CH"/>
              </w:rPr>
              <w:t>1</w:t>
            </w:r>
          </w:p>
          <w:p w14:paraId="68709655" w14:textId="77777777" w:rsidR="002B1772" w:rsidRPr="00E04CED" w:rsidRDefault="002B1772" w:rsidP="006C5F35">
            <w:pPr>
              <w:rPr>
                <w:color w:val="000000" w:themeColor="text1"/>
                <w:lang w:val="fr-CH"/>
              </w:rPr>
            </w:pPr>
          </w:p>
        </w:tc>
      </w:tr>
      <w:tr w:rsidR="002B1772" w:rsidRPr="00FE15AB" w14:paraId="5460B07C" w14:textId="77777777" w:rsidTr="006C5F35">
        <w:trPr>
          <w:cantSplit/>
        </w:trPr>
        <w:tc>
          <w:tcPr>
            <w:tcW w:w="2628" w:type="dxa"/>
            <w:vMerge w:val="restart"/>
            <w:tcBorders>
              <w:top w:val="single" w:sz="4" w:space="0" w:color="auto"/>
              <w:left w:val="single" w:sz="4" w:space="0" w:color="auto"/>
              <w:right w:val="single" w:sz="4" w:space="0" w:color="auto"/>
            </w:tcBorders>
            <w:hideMark/>
          </w:tcPr>
          <w:p w14:paraId="4AB3134E" w14:textId="77777777" w:rsidR="002B1772" w:rsidRPr="00E04CED" w:rsidRDefault="002B1772" w:rsidP="006C5F35">
            <w:pPr>
              <w:keepNext/>
              <w:keepLines/>
              <w:rPr>
                <w:color w:val="000000" w:themeColor="text1"/>
              </w:rPr>
            </w:pPr>
            <w:r w:rsidRPr="00E04CED">
              <w:rPr>
                <w:color w:val="000000" w:themeColor="text1"/>
              </w:rPr>
              <w:lastRenderedPageBreak/>
              <w:t>Trastornos oculares</w:t>
            </w:r>
          </w:p>
        </w:tc>
        <w:tc>
          <w:tcPr>
            <w:tcW w:w="1621" w:type="dxa"/>
            <w:tcBorders>
              <w:top w:val="single" w:sz="4" w:space="0" w:color="auto"/>
              <w:left w:val="single" w:sz="4" w:space="0" w:color="auto"/>
              <w:right w:val="single" w:sz="4" w:space="0" w:color="auto"/>
            </w:tcBorders>
          </w:tcPr>
          <w:p w14:paraId="52F87F69" w14:textId="77777777" w:rsidR="002B1772" w:rsidRPr="00E04CED" w:rsidRDefault="002B1772" w:rsidP="006C5F35">
            <w:pPr>
              <w:keepNext/>
              <w:keepLines/>
              <w:rPr>
                <w:color w:val="000000" w:themeColor="text1"/>
              </w:rPr>
            </w:pPr>
            <w:r w:rsidRPr="00E04CED">
              <w:rPr>
                <w:color w:val="000000" w:themeColor="text1"/>
              </w:rPr>
              <w:t>Frecuentes</w:t>
            </w:r>
          </w:p>
          <w:p w14:paraId="223CC473" w14:textId="77777777" w:rsidR="002B1772" w:rsidRPr="00E04CED" w:rsidRDefault="002B1772" w:rsidP="006C5F35">
            <w:pPr>
              <w:keepNext/>
              <w:keepLines/>
              <w:rPr>
                <w:color w:val="000000" w:themeColor="text1"/>
                <w:lang w:val="en-GB"/>
              </w:rPr>
            </w:pPr>
          </w:p>
        </w:tc>
        <w:tc>
          <w:tcPr>
            <w:tcW w:w="0" w:type="auto"/>
            <w:tcBorders>
              <w:top w:val="single" w:sz="4" w:space="0" w:color="auto"/>
              <w:left w:val="single" w:sz="4" w:space="0" w:color="auto"/>
              <w:bottom w:val="single" w:sz="4" w:space="0" w:color="auto"/>
              <w:right w:val="single" w:sz="4" w:space="0" w:color="auto"/>
            </w:tcBorders>
          </w:tcPr>
          <w:p w14:paraId="1049396F" w14:textId="77777777" w:rsidR="002B1772" w:rsidRPr="00E04CED" w:rsidRDefault="002B1772" w:rsidP="006C5F35">
            <w:pPr>
              <w:keepNext/>
              <w:keepLines/>
              <w:autoSpaceDE w:val="0"/>
              <w:autoSpaceDN w:val="0"/>
              <w:adjustRightInd w:val="0"/>
              <w:rPr>
                <w:color w:val="000000" w:themeColor="text1"/>
              </w:rPr>
            </w:pPr>
            <w:r w:rsidRPr="00E04CED">
              <w:rPr>
                <w:color w:val="000000" w:themeColor="text1"/>
              </w:rPr>
              <w:t>Alteración visual,</w:t>
            </w:r>
          </w:p>
          <w:p w14:paraId="642D2001" w14:textId="77777777" w:rsidR="002B1772" w:rsidRPr="00E04CED" w:rsidRDefault="002B1772" w:rsidP="006C5F35">
            <w:pPr>
              <w:keepNext/>
              <w:keepLines/>
              <w:autoSpaceDE w:val="0"/>
              <w:autoSpaceDN w:val="0"/>
              <w:adjustRightInd w:val="0"/>
              <w:rPr>
                <w:color w:val="000000" w:themeColor="text1"/>
              </w:rPr>
            </w:pPr>
            <w:r w:rsidRPr="00E04CED">
              <w:rPr>
                <w:color w:val="000000" w:themeColor="text1"/>
              </w:rPr>
              <w:t>conjuntivitis,</w:t>
            </w:r>
          </w:p>
          <w:p w14:paraId="3231A78C" w14:textId="77777777" w:rsidR="002B1772" w:rsidRPr="00E04CED" w:rsidRDefault="002B1772" w:rsidP="006C5F35">
            <w:pPr>
              <w:keepNext/>
              <w:keepLines/>
              <w:autoSpaceDE w:val="0"/>
              <w:autoSpaceDN w:val="0"/>
              <w:adjustRightInd w:val="0"/>
              <w:rPr>
                <w:color w:val="000000" w:themeColor="text1"/>
              </w:rPr>
            </w:pPr>
            <w:r w:rsidRPr="00E04CED">
              <w:rPr>
                <w:color w:val="000000" w:themeColor="text1"/>
              </w:rPr>
              <w:t>blefaritis,</w:t>
            </w:r>
          </w:p>
          <w:p w14:paraId="35F56FE4" w14:textId="77777777" w:rsidR="002B1772" w:rsidRPr="00E04CED" w:rsidRDefault="002B1772" w:rsidP="006C5F35">
            <w:pPr>
              <w:keepNext/>
              <w:keepLines/>
              <w:rPr>
                <w:color w:val="000000" w:themeColor="text1"/>
              </w:rPr>
            </w:pPr>
            <w:r w:rsidRPr="00E04CED">
              <w:rPr>
                <w:color w:val="000000" w:themeColor="text1"/>
              </w:rPr>
              <w:t>hinchazón de ojos</w:t>
            </w:r>
          </w:p>
          <w:p w14:paraId="23D242FD" w14:textId="77777777" w:rsidR="002B1772" w:rsidRPr="00E04CED" w:rsidRDefault="002B1772" w:rsidP="006C5F35">
            <w:pPr>
              <w:keepNext/>
              <w:keepLines/>
              <w:rPr>
                <w:color w:val="000000" w:themeColor="text1"/>
              </w:rPr>
            </w:pPr>
          </w:p>
        </w:tc>
      </w:tr>
      <w:tr w:rsidR="002B1772" w:rsidRPr="00FE15AB" w14:paraId="7ED8B4BA" w14:textId="77777777" w:rsidTr="006C5F35">
        <w:trPr>
          <w:cantSplit/>
        </w:trPr>
        <w:tc>
          <w:tcPr>
            <w:tcW w:w="2628" w:type="dxa"/>
            <w:vMerge/>
            <w:tcBorders>
              <w:left w:val="single" w:sz="4" w:space="0" w:color="auto"/>
              <w:bottom w:val="single" w:sz="4" w:space="0" w:color="auto"/>
              <w:right w:val="single" w:sz="4" w:space="0" w:color="auto"/>
            </w:tcBorders>
          </w:tcPr>
          <w:p w14:paraId="1C5F7751" w14:textId="77777777" w:rsidR="002B1772" w:rsidRPr="00E04CED" w:rsidRDefault="002B1772" w:rsidP="006C5F35">
            <w:pPr>
              <w:keepNext/>
              <w:keepLines/>
              <w:rPr>
                <w:color w:val="000000" w:themeColor="text1"/>
              </w:rPr>
            </w:pPr>
          </w:p>
        </w:tc>
        <w:tc>
          <w:tcPr>
            <w:tcW w:w="1621" w:type="dxa"/>
            <w:tcBorders>
              <w:left w:val="single" w:sz="4" w:space="0" w:color="auto"/>
              <w:bottom w:val="single" w:sz="4" w:space="0" w:color="auto"/>
              <w:right w:val="single" w:sz="4" w:space="0" w:color="auto"/>
            </w:tcBorders>
          </w:tcPr>
          <w:p w14:paraId="157111FB" w14:textId="77777777" w:rsidR="002B1772" w:rsidRPr="00E04CED" w:rsidRDefault="002B1772" w:rsidP="006C5F35">
            <w:pPr>
              <w:keepNext/>
              <w:keepLines/>
              <w:rPr>
                <w:color w:val="000000" w:themeColor="text1"/>
              </w:rPr>
            </w:pPr>
            <w:r w:rsidRPr="00E04CED">
              <w:rPr>
                <w:color w:val="000000" w:themeColor="text1"/>
              </w:rPr>
              <w:t>Poco frecuentes</w:t>
            </w:r>
          </w:p>
          <w:p w14:paraId="2DCB7C76" w14:textId="77777777" w:rsidR="002B1772" w:rsidRPr="00E04CED" w:rsidRDefault="002B1772" w:rsidP="006C5F35">
            <w:pPr>
              <w:keepNext/>
              <w:keepLines/>
              <w:rPr>
                <w:color w:val="000000" w:themeColor="text1"/>
                <w:lang w:val="en-GB"/>
              </w:rPr>
            </w:pPr>
          </w:p>
        </w:tc>
        <w:tc>
          <w:tcPr>
            <w:tcW w:w="0" w:type="auto"/>
            <w:tcBorders>
              <w:top w:val="single" w:sz="4" w:space="0" w:color="auto"/>
              <w:left w:val="single" w:sz="4" w:space="0" w:color="auto"/>
              <w:bottom w:val="single" w:sz="4" w:space="0" w:color="auto"/>
              <w:right w:val="single" w:sz="4" w:space="0" w:color="auto"/>
            </w:tcBorders>
          </w:tcPr>
          <w:p w14:paraId="72729022" w14:textId="77777777" w:rsidR="002B1772" w:rsidRPr="00E04CED" w:rsidRDefault="002B1772" w:rsidP="006C5F35">
            <w:pPr>
              <w:keepNext/>
              <w:keepLines/>
              <w:rPr>
                <w:color w:val="000000" w:themeColor="text1"/>
              </w:rPr>
            </w:pPr>
            <w:r w:rsidRPr="00E04CED">
              <w:rPr>
                <w:color w:val="000000" w:themeColor="text1"/>
              </w:rPr>
              <w:t>Diplopía</w:t>
            </w:r>
          </w:p>
          <w:p w14:paraId="30105D51" w14:textId="77777777" w:rsidR="002B1772" w:rsidRPr="00E04CED" w:rsidRDefault="002B1772" w:rsidP="006C5F35">
            <w:pPr>
              <w:keepNext/>
              <w:keepLines/>
              <w:autoSpaceDE w:val="0"/>
              <w:autoSpaceDN w:val="0"/>
              <w:adjustRightInd w:val="0"/>
              <w:rPr>
                <w:color w:val="000000" w:themeColor="text1"/>
                <w:lang w:val="en-GB"/>
              </w:rPr>
            </w:pPr>
          </w:p>
        </w:tc>
      </w:tr>
      <w:tr w:rsidR="002B1772" w:rsidRPr="00FE15AB" w14:paraId="3CFED486" w14:textId="77777777" w:rsidTr="006C5F35">
        <w:trPr>
          <w:cantSplit/>
        </w:trPr>
        <w:tc>
          <w:tcPr>
            <w:tcW w:w="2628" w:type="dxa"/>
            <w:vMerge w:val="restart"/>
            <w:tcBorders>
              <w:top w:val="single" w:sz="4" w:space="0" w:color="auto"/>
              <w:left w:val="single" w:sz="4" w:space="0" w:color="auto"/>
              <w:right w:val="single" w:sz="4" w:space="0" w:color="auto"/>
            </w:tcBorders>
            <w:hideMark/>
          </w:tcPr>
          <w:p w14:paraId="5A9A4EA3" w14:textId="77777777" w:rsidR="002B1772" w:rsidRPr="00E04CED" w:rsidRDefault="002B1772" w:rsidP="006C5F35">
            <w:pPr>
              <w:keepNext/>
              <w:rPr>
                <w:color w:val="000000" w:themeColor="text1"/>
              </w:rPr>
            </w:pPr>
            <w:r w:rsidRPr="00E04CED">
              <w:rPr>
                <w:color w:val="000000" w:themeColor="text1"/>
              </w:rPr>
              <w:t>Trastornos del oído y del laberinto</w:t>
            </w:r>
          </w:p>
        </w:tc>
        <w:tc>
          <w:tcPr>
            <w:tcW w:w="1621" w:type="dxa"/>
            <w:tcBorders>
              <w:top w:val="single" w:sz="4" w:space="0" w:color="auto"/>
              <w:left w:val="single" w:sz="4" w:space="0" w:color="auto"/>
              <w:bottom w:val="single" w:sz="4" w:space="0" w:color="auto"/>
              <w:right w:val="single" w:sz="4" w:space="0" w:color="auto"/>
            </w:tcBorders>
          </w:tcPr>
          <w:p w14:paraId="6CC7A1D9" w14:textId="77777777" w:rsidR="002B1772" w:rsidRPr="00E04CED" w:rsidRDefault="002B1772" w:rsidP="006C5F35">
            <w:pPr>
              <w:keepNext/>
              <w:rPr>
                <w:color w:val="000000" w:themeColor="text1"/>
              </w:rPr>
            </w:pPr>
            <w:r w:rsidRPr="00E04CED">
              <w:rPr>
                <w:color w:val="000000" w:themeColor="text1"/>
              </w:rPr>
              <w:t>Frecuentes</w:t>
            </w:r>
          </w:p>
          <w:p w14:paraId="4198EB7B" w14:textId="77777777" w:rsidR="002B1772" w:rsidRPr="00E04CED" w:rsidRDefault="002B1772" w:rsidP="006C5F35">
            <w:pPr>
              <w:keepNext/>
              <w:rPr>
                <w:color w:val="000000" w:themeColor="text1"/>
                <w:lang w:val="en-GB"/>
              </w:rPr>
            </w:pPr>
          </w:p>
        </w:tc>
        <w:tc>
          <w:tcPr>
            <w:tcW w:w="0" w:type="auto"/>
            <w:tcBorders>
              <w:top w:val="single" w:sz="4" w:space="0" w:color="auto"/>
              <w:left w:val="single" w:sz="4" w:space="0" w:color="auto"/>
              <w:right w:val="single" w:sz="4" w:space="0" w:color="auto"/>
            </w:tcBorders>
          </w:tcPr>
          <w:p w14:paraId="228EAC05" w14:textId="77777777" w:rsidR="002B1772" w:rsidRPr="00E04CED" w:rsidRDefault="002B1772" w:rsidP="006C5F35">
            <w:pPr>
              <w:keepNext/>
              <w:rPr>
                <w:color w:val="000000" w:themeColor="text1"/>
              </w:rPr>
            </w:pPr>
            <w:r w:rsidRPr="00E04CED">
              <w:rPr>
                <w:color w:val="000000" w:themeColor="text1"/>
              </w:rPr>
              <w:t>Vértigo</w:t>
            </w:r>
          </w:p>
          <w:p w14:paraId="566A0997" w14:textId="77777777" w:rsidR="002B1772" w:rsidRPr="00E04CED" w:rsidRDefault="002B1772" w:rsidP="006C5F35">
            <w:pPr>
              <w:keepNext/>
              <w:rPr>
                <w:color w:val="000000" w:themeColor="text1"/>
                <w:lang w:val="en-GB"/>
              </w:rPr>
            </w:pPr>
          </w:p>
        </w:tc>
      </w:tr>
      <w:tr w:rsidR="002B1772" w:rsidRPr="00FE15AB" w14:paraId="3479EB70" w14:textId="77777777" w:rsidTr="006C5F35">
        <w:trPr>
          <w:cantSplit/>
        </w:trPr>
        <w:tc>
          <w:tcPr>
            <w:tcW w:w="2628" w:type="dxa"/>
            <w:vMerge/>
            <w:tcBorders>
              <w:left w:val="single" w:sz="4" w:space="0" w:color="auto"/>
              <w:bottom w:val="single" w:sz="4" w:space="0" w:color="auto"/>
              <w:right w:val="single" w:sz="4" w:space="0" w:color="auto"/>
            </w:tcBorders>
          </w:tcPr>
          <w:p w14:paraId="172BFD63" w14:textId="77777777" w:rsidR="002B1772" w:rsidRPr="00E04CED" w:rsidRDefault="002B1772" w:rsidP="006C5F35">
            <w:pPr>
              <w:keepNext/>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0DA4773D" w14:textId="77777777" w:rsidR="002B1772" w:rsidRPr="00E04CED" w:rsidRDefault="002B1772" w:rsidP="006C5F35">
            <w:pPr>
              <w:keepNext/>
              <w:rPr>
                <w:color w:val="000000" w:themeColor="text1"/>
              </w:rPr>
            </w:pPr>
            <w:r w:rsidRPr="00E04CED">
              <w:rPr>
                <w:color w:val="000000" w:themeColor="text1"/>
              </w:rPr>
              <w:t>Poco frecuentes</w:t>
            </w:r>
          </w:p>
        </w:tc>
        <w:tc>
          <w:tcPr>
            <w:tcW w:w="0" w:type="auto"/>
            <w:tcBorders>
              <w:left w:val="single" w:sz="4" w:space="0" w:color="auto"/>
              <w:bottom w:val="single" w:sz="4" w:space="0" w:color="auto"/>
              <w:right w:val="single" w:sz="4" w:space="0" w:color="auto"/>
            </w:tcBorders>
          </w:tcPr>
          <w:p w14:paraId="797F2271" w14:textId="77777777" w:rsidR="002B1772" w:rsidRPr="00E04CED" w:rsidRDefault="002B1772" w:rsidP="006C5F35">
            <w:pPr>
              <w:keepNext/>
              <w:rPr>
                <w:color w:val="000000" w:themeColor="text1"/>
              </w:rPr>
            </w:pPr>
            <w:r w:rsidRPr="00E04CED">
              <w:rPr>
                <w:color w:val="000000" w:themeColor="text1"/>
              </w:rPr>
              <w:t>Sordera,</w:t>
            </w:r>
          </w:p>
          <w:p w14:paraId="1D594D9A" w14:textId="77777777" w:rsidR="002B1772" w:rsidRPr="00E04CED" w:rsidRDefault="002B1772" w:rsidP="006C5F35">
            <w:pPr>
              <w:keepNext/>
              <w:rPr>
                <w:color w:val="000000" w:themeColor="text1"/>
              </w:rPr>
            </w:pPr>
            <w:proofErr w:type="spellStart"/>
            <w:r w:rsidRPr="00E04CED">
              <w:rPr>
                <w:color w:val="000000" w:themeColor="text1"/>
              </w:rPr>
              <w:t>tinnitus</w:t>
            </w:r>
            <w:proofErr w:type="spellEnd"/>
          </w:p>
          <w:p w14:paraId="0602CCDD" w14:textId="77777777" w:rsidR="002B1772" w:rsidRPr="00E04CED" w:rsidRDefault="002B1772" w:rsidP="006C5F35">
            <w:pPr>
              <w:keepNext/>
              <w:rPr>
                <w:color w:val="000000" w:themeColor="text1"/>
                <w:lang w:val="en-GB"/>
              </w:rPr>
            </w:pPr>
          </w:p>
        </w:tc>
      </w:tr>
      <w:tr w:rsidR="002B1772" w:rsidRPr="00FE15AB" w14:paraId="5FB56B80" w14:textId="77777777" w:rsidTr="006C5F35">
        <w:trPr>
          <w:cantSplit/>
        </w:trPr>
        <w:tc>
          <w:tcPr>
            <w:tcW w:w="2628" w:type="dxa"/>
            <w:vMerge w:val="restart"/>
            <w:tcBorders>
              <w:top w:val="single" w:sz="4" w:space="0" w:color="auto"/>
              <w:left w:val="single" w:sz="4" w:space="0" w:color="auto"/>
              <w:right w:val="single" w:sz="4" w:space="0" w:color="auto"/>
            </w:tcBorders>
            <w:hideMark/>
          </w:tcPr>
          <w:p w14:paraId="444A0785" w14:textId="77777777" w:rsidR="002B1772" w:rsidRPr="00E04CED" w:rsidRDefault="002B1772" w:rsidP="006C5F35">
            <w:pPr>
              <w:rPr>
                <w:color w:val="000000" w:themeColor="text1"/>
              </w:rPr>
            </w:pPr>
            <w:r w:rsidRPr="00E04CED">
              <w:rPr>
                <w:color w:val="000000" w:themeColor="text1"/>
              </w:rPr>
              <w:t>Trastornos cardiacos*</w:t>
            </w:r>
          </w:p>
        </w:tc>
        <w:tc>
          <w:tcPr>
            <w:tcW w:w="1621" w:type="dxa"/>
            <w:tcBorders>
              <w:top w:val="single" w:sz="4" w:space="0" w:color="auto"/>
              <w:left w:val="single" w:sz="4" w:space="0" w:color="auto"/>
              <w:bottom w:val="single" w:sz="4" w:space="0" w:color="auto"/>
              <w:right w:val="single" w:sz="4" w:space="0" w:color="auto"/>
            </w:tcBorders>
          </w:tcPr>
          <w:p w14:paraId="670F5F5E" w14:textId="77777777" w:rsidR="002B1772" w:rsidRPr="00E04CED" w:rsidRDefault="002B1772" w:rsidP="006C5F35">
            <w:pPr>
              <w:rPr>
                <w:color w:val="000000" w:themeColor="text1"/>
              </w:rPr>
            </w:pPr>
            <w:r w:rsidRPr="00E04CED">
              <w:rPr>
                <w:color w:val="000000" w:themeColor="text1"/>
              </w:rPr>
              <w:t>Frecuentes</w:t>
            </w:r>
          </w:p>
          <w:p w14:paraId="53CA821F" w14:textId="77777777" w:rsidR="002B1772" w:rsidRPr="00E04CED" w:rsidRDefault="002B1772" w:rsidP="006C5F35">
            <w:pPr>
              <w:rPr>
                <w:color w:val="000000" w:themeColor="text1"/>
                <w:lang w:val="en-GB"/>
              </w:rPr>
            </w:pPr>
          </w:p>
        </w:tc>
        <w:tc>
          <w:tcPr>
            <w:tcW w:w="0" w:type="auto"/>
            <w:tcBorders>
              <w:top w:val="single" w:sz="4" w:space="0" w:color="auto"/>
              <w:left w:val="single" w:sz="4" w:space="0" w:color="auto"/>
              <w:right w:val="single" w:sz="4" w:space="0" w:color="auto"/>
            </w:tcBorders>
          </w:tcPr>
          <w:p w14:paraId="1AEECB76" w14:textId="77777777" w:rsidR="002B1772" w:rsidRPr="00E04CED" w:rsidRDefault="002B1772" w:rsidP="006C5F35">
            <w:pPr>
              <w:rPr>
                <w:color w:val="000000" w:themeColor="text1"/>
              </w:rPr>
            </w:pPr>
            <w:r w:rsidRPr="00E04CED">
              <w:rPr>
                <w:color w:val="000000" w:themeColor="text1"/>
              </w:rPr>
              <w:t>Taquicardia</w:t>
            </w:r>
          </w:p>
          <w:p w14:paraId="56002C6E" w14:textId="77777777" w:rsidR="002B1772" w:rsidRPr="00E04CED" w:rsidRDefault="002B1772" w:rsidP="006C5F35">
            <w:pPr>
              <w:rPr>
                <w:color w:val="000000" w:themeColor="text1"/>
                <w:lang w:val="en-GB"/>
              </w:rPr>
            </w:pPr>
          </w:p>
        </w:tc>
      </w:tr>
      <w:tr w:rsidR="002B1772" w:rsidRPr="00FE15AB" w14:paraId="721B7CE5" w14:textId="77777777" w:rsidTr="006C5F35">
        <w:trPr>
          <w:cantSplit/>
        </w:trPr>
        <w:tc>
          <w:tcPr>
            <w:tcW w:w="2628" w:type="dxa"/>
            <w:vMerge/>
            <w:tcBorders>
              <w:left w:val="single" w:sz="4" w:space="0" w:color="auto"/>
              <w:right w:val="single" w:sz="4" w:space="0" w:color="auto"/>
            </w:tcBorders>
          </w:tcPr>
          <w:p w14:paraId="4DE9EAC9" w14:textId="77777777" w:rsidR="002B1772" w:rsidRPr="00E04CED" w:rsidRDefault="002B1772" w:rsidP="006C5F35">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21E10055" w14:textId="77777777" w:rsidR="002B1772" w:rsidRPr="00E04CED" w:rsidRDefault="002B1772" w:rsidP="006C5F35">
            <w:pPr>
              <w:rPr>
                <w:color w:val="000000" w:themeColor="text1"/>
              </w:rPr>
            </w:pPr>
            <w:r w:rsidRPr="00E04CED">
              <w:rPr>
                <w:color w:val="000000" w:themeColor="text1"/>
              </w:rPr>
              <w:t>Poco frecuentes</w:t>
            </w:r>
          </w:p>
          <w:p w14:paraId="4FD67227" w14:textId="77777777" w:rsidR="002B1772" w:rsidRPr="00E04CED" w:rsidRDefault="002B1772" w:rsidP="006C5F35">
            <w:pPr>
              <w:rPr>
                <w:color w:val="000000" w:themeColor="text1"/>
                <w:lang w:val="en-GB"/>
              </w:rPr>
            </w:pPr>
          </w:p>
        </w:tc>
        <w:tc>
          <w:tcPr>
            <w:tcW w:w="0" w:type="auto"/>
            <w:tcBorders>
              <w:left w:val="single" w:sz="4" w:space="0" w:color="auto"/>
              <w:right w:val="single" w:sz="4" w:space="0" w:color="auto"/>
            </w:tcBorders>
          </w:tcPr>
          <w:p w14:paraId="70E621A0" w14:textId="77777777" w:rsidR="002B1772" w:rsidRPr="00E04CED" w:rsidRDefault="002B1772" w:rsidP="006C5F35">
            <w:pPr>
              <w:autoSpaceDE w:val="0"/>
              <w:autoSpaceDN w:val="0"/>
              <w:adjustRightInd w:val="0"/>
              <w:rPr>
                <w:color w:val="000000" w:themeColor="text1"/>
              </w:rPr>
            </w:pPr>
            <w:r w:rsidRPr="00E04CED">
              <w:rPr>
                <w:color w:val="000000" w:themeColor="text1"/>
              </w:rPr>
              <w:t>Infarto de miocardio</w:t>
            </w:r>
            <w:r w:rsidRPr="00E04CED">
              <w:rPr>
                <w:color w:val="000000" w:themeColor="text1"/>
                <w:vertAlign w:val="superscript"/>
              </w:rPr>
              <w:t>1</w:t>
            </w:r>
            <w:r w:rsidRPr="00E04CED">
              <w:rPr>
                <w:color w:val="000000" w:themeColor="text1"/>
              </w:rPr>
              <w:t>,</w:t>
            </w:r>
          </w:p>
          <w:p w14:paraId="47A4E0B3" w14:textId="77777777" w:rsidR="002B1772" w:rsidRPr="00E04CED" w:rsidRDefault="002B1772" w:rsidP="006C5F35">
            <w:pPr>
              <w:autoSpaceDE w:val="0"/>
              <w:autoSpaceDN w:val="0"/>
              <w:adjustRightInd w:val="0"/>
              <w:rPr>
                <w:color w:val="000000" w:themeColor="text1"/>
              </w:rPr>
            </w:pPr>
            <w:r w:rsidRPr="00E04CED">
              <w:rPr>
                <w:color w:val="000000" w:themeColor="text1"/>
              </w:rPr>
              <w:t>arritmia,</w:t>
            </w:r>
          </w:p>
          <w:p w14:paraId="1B4D0A52" w14:textId="77777777" w:rsidR="002B1772" w:rsidRPr="00E04CED" w:rsidRDefault="002B1772" w:rsidP="006C5F35">
            <w:pPr>
              <w:rPr>
                <w:color w:val="000000" w:themeColor="text1"/>
              </w:rPr>
            </w:pPr>
            <w:r w:rsidRPr="00E04CED">
              <w:rPr>
                <w:color w:val="000000" w:themeColor="text1"/>
              </w:rPr>
              <w:t>insuficiencia cardiaca congestiva</w:t>
            </w:r>
          </w:p>
          <w:p w14:paraId="7591B6B7" w14:textId="77777777" w:rsidR="002B1772" w:rsidRPr="00E04CED" w:rsidRDefault="002B1772" w:rsidP="006C5F35">
            <w:pPr>
              <w:rPr>
                <w:color w:val="000000" w:themeColor="text1"/>
              </w:rPr>
            </w:pPr>
          </w:p>
        </w:tc>
      </w:tr>
      <w:tr w:rsidR="002B1772" w:rsidRPr="00FE15AB" w14:paraId="0A39C132" w14:textId="77777777" w:rsidTr="006C5F35">
        <w:trPr>
          <w:cantSplit/>
        </w:trPr>
        <w:tc>
          <w:tcPr>
            <w:tcW w:w="2628" w:type="dxa"/>
            <w:vMerge/>
            <w:tcBorders>
              <w:left w:val="single" w:sz="4" w:space="0" w:color="auto"/>
              <w:bottom w:val="single" w:sz="4" w:space="0" w:color="auto"/>
              <w:right w:val="single" w:sz="4" w:space="0" w:color="auto"/>
            </w:tcBorders>
          </w:tcPr>
          <w:p w14:paraId="2393451E" w14:textId="77777777" w:rsidR="002B1772" w:rsidRPr="00E04CED" w:rsidRDefault="002B1772" w:rsidP="006C5F35">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63CF6757" w14:textId="77777777" w:rsidR="002B1772" w:rsidRPr="00E04CED" w:rsidRDefault="002B1772" w:rsidP="006C5F35">
            <w:pPr>
              <w:rPr>
                <w:color w:val="000000" w:themeColor="text1"/>
              </w:rPr>
            </w:pPr>
            <w:r w:rsidRPr="00E04CED">
              <w:rPr>
                <w:color w:val="000000" w:themeColor="text1"/>
              </w:rPr>
              <w:t>Raras</w:t>
            </w:r>
          </w:p>
          <w:p w14:paraId="26BC4D79" w14:textId="77777777" w:rsidR="002B1772" w:rsidRPr="00E04CED" w:rsidRDefault="002B1772" w:rsidP="006C5F35">
            <w:pPr>
              <w:rPr>
                <w:color w:val="000000" w:themeColor="text1"/>
                <w:lang w:val="en-GB"/>
              </w:rPr>
            </w:pPr>
          </w:p>
        </w:tc>
        <w:tc>
          <w:tcPr>
            <w:tcW w:w="0" w:type="auto"/>
            <w:tcBorders>
              <w:left w:val="single" w:sz="4" w:space="0" w:color="auto"/>
              <w:bottom w:val="single" w:sz="4" w:space="0" w:color="auto"/>
              <w:right w:val="single" w:sz="4" w:space="0" w:color="auto"/>
            </w:tcBorders>
          </w:tcPr>
          <w:p w14:paraId="20F4DEC5" w14:textId="77777777" w:rsidR="002B1772" w:rsidRPr="00E04CED" w:rsidRDefault="002B1772" w:rsidP="006C5F35">
            <w:pPr>
              <w:rPr>
                <w:color w:val="000000" w:themeColor="text1"/>
              </w:rPr>
            </w:pPr>
            <w:r w:rsidRPr="00E04CED">
              <w:rPr>
                <w:color w:val="000000" w:themeColor="text1"/>
              </w:rPr>
              <w:t>Paro cardiaco</w:t>
            </w:r>
          </w:p>
          <w:p w14:paraId="6D12EDCD" w14:textId="77777777" w:rsidR="002B1772" w:rsidRPr="00E04CED" w:rsidRDefault="002B1772" w:rsidP="006C5F35">
            <w:pPr>
              <w:rPr>
                <w:color w:val="000000" w:themeColor="text1"/>
                <w:lang w:val="en-GB"/>
              </w:rPr>
            </w:pPr>
          </w:p>
        </w:tc>
      </w:tr>
      <w:tr w:rsidR="002B1772" w:rsidRPr="00FE15AB" w14:paraId="58B0CBB3" w14:textId="77777777" w:rsidTr="006C5F35">
        <w:trPr>
          <w:cantSplit/>
        </w:trPr>
        <w:tc>
          <w:tcPr>
            <w:tcW w:w="2628" w:type="dxa"/>
            <w:vMerge w:val="restart"/>
            <w:tcBorders>
              <w:top w:val="single" w:sz="4" w:space="0" w:color="auto"/>
              <w:left w:val="single" w:sz="4" w:space="0" w:color="auto"/>
              <w:right w:val="single" w:sz="4" w:space="0" w:color="auto"/>
            </w:tcBorders>
            <w:hideMark/>
          </w:tcPr>
          <w:p w14:paraId="64B5480B" w14:textId="77777777" w:rsidR="002B1772" w:rsidRPr="00E04CED" w:rsidRDefault="002B1772" w:rsidP="006C5F35">
            <w:pPr>
              <w:rPr>
                <w:color w:val="000000" w:themeColor="text1"/>
              </w:rPr>
            </w:pPr>
            <w:r w:rsidRPr="00E04CED">
              <w:rPr>
                <w:color w:val="000000" w:themeColor="text1"/>
              </w:rPr>
              <w:t>Trastornos vasculares</w:t>
            </w:r>
          </w:p>
        </w:tc>
        <w:tc>
          <w:tcPr>
            <w:tcW w:w="1621" w:type="dxa"/>
            <w:tcBorders>
              <w:top w:val="single" w:sz="4" w:space="0" w:color="auto"/>
              <w:left w:val="single" w:sz="4" w:space="0" w:color="auto"/>
              <w:bottom w:val="single" w:sz="4" w:space="0" w:color="auto"/>
              <w:right w:val="single" w:sz="4" w:space="0" w:color="auto"/>
            </w:tcBorders>
          </w:tcPr>
          <w:p w14:paraId="1999C6A2" w14:textId="77777777" w:rsidR="002B1772" w:rsidRPr="00E04CED" w:rsidRDefault="002B1772" w:rsidP="006C5F35">
            <w:pPr>
              <w:rPr>
                <w:color w:val="000000" w:themeColor="text1"/>
              </w:rPr>
            </w:pPr>
            <w:r w:rsidRPr="00E04CED">
              <w:rPr>
                <w:color w:val="000000" w:themeColor="text1"/>
              </w:rPr>
              <w:t>Frecuentes</w:t>
            </w:r>
          </w:p>
          <w:p w14:paraId="3B65F943" w14:textId="77777777" w:rsidR="002B1772" w:rsidRPr="00E04CED" w:rsidRDefault="002B1772" w:rsidP="006C5F35">
            <w:pPr>
              <w:rPr>
                <w:color w:val="000000" w:themeColor="text1"/>
                <w:lang w:val="en-GB"/>
              </w:rPr>
            </w:pPr>
          </w:p>
        </w:tc>
        <w:tc>
          <w:tcPr>
            <w:tcW w:w="0" w:type="auto"/>
            <w:tcBorders>
              <w:top w:val="single" w:sz="4" w:space="0" w:color="auto"/>
              <w:left w:val="single" w:sz="4" w:space="0" w:color="auto"/>
              <w:right w:val="single" w:sz="4" w:space="0" w:color="auto"/>
            </w:tcBorders>
          </w:tcPr>
          <w:p w14:paraId="521852F6" w14:textId="77777777" w:rsidR="002B1772" w:rsidRPr="00E04CED" w:rsidRDefault="002B1772" w:rsidP="006C5F35">
            <w:pPr>
              <w:autoSpaceDE w:val="0"/>
              <w:autoSpaceDN w:val="0"/>
              <w:adjustRightInd w:val="0"/>
              <w:rPr>
                <w:color w:val="000000" w:themeColor="text1"/>
              </w:rPr>
            </w:pPr>
            <w:r w:rsidRPr="00E04CED">
              <w:rPr>
                <w:color w:val="000000" w:themeColor="text1"/>
              </w:rPr>
              <w:t>Hipertensión,</w:t>
            </w:r>
          </w:p>
          <w:p w14:paraId="0A33761F" w14:textId="77777777" w:rsidR="002B1772" w:rsidRPr="00E04CED" w:rsidRDefault="002B1772" w:rsidP="006C5F35">
            <w:pPr>
              <w:autoSpaceDE w:val="0"/>
              <w:autoSpaceDN w:val="0"/>
              <w:adjustRightInd w:val="0"/>
              <w:rPr>
                <w:color w:val="000000" w:themeColor="text1"/>
              </w:rPr>
            </w:pPr>
            <w:r w:rsidRPr="00E04CED">
              <w:rPr>
                <w:color w:val="000000" w:themeColor="text1"/>
              </w:rPr>
              <w:t>rubor,</w:t>
            </w:r>
          </w:p>
          <w:p w14:paraId="73473310" w14:textId="77777777" w:rsidR="002B1772" w:rsidRPr="00E04CED" w:rsidRDefault="002B1772" w:rsidP="006C5F35">
            <w:pPr>
              <w:rPr>
                <w:color w:val="000000" w:themeColor="text1"/>
              </w:rPr>
            </w:pPr>
            <w:r w:rsidRPr="00E04CED">
              <w:rPr>
                <w:color w:val="000000" w:themeColor="text1"/>
              </w:rPr>
              <w:t>hematomas</w:t>
            </w:r>
          </w:p>
          <w:p w14:paraId="0D7EE8AC" w14:textId="77777777" w:rsidR="002B1772" w:rsidRPr="00E04CED" w:rsidRDefault="002B1772" w:rsidP="006C5F35">
            <w:pPr>
              <w:rPr>
                <w:color w:val="000000" w:themeColor="text1"/>
                <w:lang w:val="en-GB"/>
              </w:rPr>
            </w:pPr>
          </w:p>
        </w:tc>
      </w:tr>
      <w:tr w:rsidR="002B1772" w:rsidRPr="00FE15AB" w14:paraId="31D970FF" w14:textId="77777777" w:rsidTr="006C5F35">
        <w:trPr>
          <w:cantSplit/>
        </w:trPr>
        <w:tc>
          <w:tcPr>
            <w:tcW w:w="2628" w:type="dxa"/>
            <w:vMerge/>
            <w:tcBorders>
              <w:left w:val="single" w:sz="4" w:space="0" w:color="auto"/>
              <w:bottom w:val="single" w:sz="4" w:space="0" w:color="auto"/>
              <w:right w:val="single" w:sz="4" w:space="0" w:color="auto"/>
            </w:tcBorders>
          </w:tcPr>
          <w:p w14:paraId="11837B3B" w14:textId="77777777" w:rsidR="002B1772" w:rsidRPr="00E04CED" w:rsidRDefault="002B1772" w:rsidP="006C5F35">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7C1B3ACE" w14:textId="77777777" w:rsidR="002B1772" w:rsidRPr="00E04CED" w:rsidRDefault="002B1772" w:rsidP="006C5F35">
            <w:pPr>
              <w:rPr>
                <w:color w:val="000000" w:themeColor="text1"/>
              </w:rPr>
            </w:pPr>
            <w:r w:rsidRPr="00E04CED">
              <w:rPr>
                <w:color w:val="000000" w:themeColor="text1"/>
              </w:rPr>
              <w:t>Poco frecuentes</w:t>
            </w:r>
          </w:p>
        </w:tc>
        <w:tc>
          <w:tcPr>
            <w:tcW w:w="0" w:type="auto"/>
            <w:tcBorders>
              <w:left w:val="single" w:sz="4" w:space="0" w:color="auto"/>
              <w:bottom w:val="single" w:sz="4" w:space="0" w:color="auto"/>
              <w:right w:val="single" w:sz="4" w:space="0" w:color="auto"/>
            </w:tcBorders>
          </w:tcPr>
          <w:p w14:paraId="3BABEFC4" w14:textId="77777777" w:rsidR="002B1772" w:rsidRPr="00E04CED" w:rsidRDefault="002B1772" w:rsidP="006C5F35">
            <w:pPr>
              <w:autoSpaceDE w:val="0"/>
              <w:autoSpaceDN w:val="0"/>
              <w:adjustRightInd w:val="0"/>
              <w:rPr>
                <w:color w:val="000000" w:themeColor="text1"/>
              </w:rPr>
            </w:pPr>
            <w:r w:rsidRPr="00E04CED">
              <w:rPr>
                <w:color w:val="000000" w:themeColor="text1"/>
              </w:rPr>
              <w:t>Aneurisma aórtico,</w:t>
            </w:r>
          </w:p>
          <w:p w14:paraId="4E1A00A7" w14:textId="77777777" w:rsidR="002B1772" w:rsidRPr="00E04CED" w:rsidRDefault="002B1772" w:rsidP="006C5F35">
            <w:pPr>
              <w:autoSpaceDE w:val="0"/>
              <w:autoSpaceDN w:val="0"/>
              <w:adjustRightInd w:val="0"/>
              <w:rPr>
                <w:color w:val="000000" w:themeColor="text1"/>
              </w:rPr>
            </w:pPr>
            <w:r w:rsidRPr="00E04CED">
              <w:rPr>
                <w:color w:val="000000" w:themeColor="text1"/>
              </w:rPr>
              <w:t>oclusión vascular arterial,</w:t>
            </w:r>
          </w:p>
          <w:p w14:paraId="5697E753" w14:textId="77777777" w:rsidR="002B1772" w:rsidRPr="00E04CED" w:rsidRDefault="002B1772" w:rsidP="006C5F35">
            <w:pPr>
              <w:rPr>
                <w:color w:val="000000" w:themeColor="text1"/>
              </w:rPr>
            </w:pPr>
            <w:r w:rsidRPr="00E04CED">
              <w:rPr>
                <w:color w:val="000000" w:themeColor="text1"/>
              </w:rPr>
              <w:t>tromboflebitis</w:t>
            </w:r>
          </w:p>
          <w:p w14:paraId="1C924122" w14:textId="77777777" w:rsidR="002B1772" w:rsidRPr="00E04CED" w:rsidDel="00B633E5" w:rsidRDefault="002B1772" w:rsidP="006C5F35">
            <w:pPr>
              <w:autoSpaceDE w:val="0"/>
              <w:autoSpaceDN w:val="0"/>
              <w:adjustRightInd w:val="0"/>
              <w:rPr>
                <w:color w:val="000000" w:themeColor="text1"/>
                <w:lang w:val="en-GB"/>
              </w:rPr>
            </w:pPr>
          </w:p>
        </w:tc>
      </w:tr>
      <w:tr w:rsidR="002B1772" w:rsidRPr="00FE15AB" w14:paraId="49BC47B2" w14:textId="77777777" w:rsidTr="006C5F35">
        <w:trPr>
          <w:cantSplit/>
        </w:trPr>
        <w:tc>
          <w:tcPr>
            <w:tcW w:w="2628" w:type="dxa"/>
            <w:vMerge w:val="restart"/>
            <w:tcBorders>
              <w:top w:val="single" w:sz="4" w:space="0" w:color="auto"/>
              <w:left w:val="single" w:sz="4" w:space="0" w:color="auto"/>
              <w:right w:val="single" w:sz="4" w:space="0" w:color="auto"/>
            </w:tcBorders>
            <w:hideMark/>
          </w:tcPr>
          <w:p w14:paraId="7DD0B096" w14:textId="77777777" w:rsidR="002B1772" w:rsidRPr="00E04CED" w:rsidRDefault="002B1772" w:rsidP="006C5F35">
            <w:pPr>
              <w:autoSpaceDE w:val="0"/>
              <w:autoSpaceDN w:val="0"/>
              <w:adjustRightInd w:val="0"/>
              <w:rPr>
                <w:color w:val="000000" w:themeColor="text1"/>
              </w:rPr>
            </w:pPr>
            <w:r w:rsidRPr="00E04CED">
              <w:rPr>
                <w:color w:val="000000" w:themeColor="text1"/>
              </w:rPr>
              <w:t>Trastornos respiratorios, torácicos y mediastínicos*</w:t>
            </w:r>
          </w:p>
        </w:tc>
        <w:tc>
          <w:tcPr>
            <w:tcW w:w="1621" w:type="dxa"/>
            <w:tcBorders>
              <w:top w:val="single" w:sz="4" w:space="0" w:color="auto"/>
              <w:left w:val="single" w:sz="4" w:space="0" w:color="auto"/>
              <w:bottom w:val="single" w:sz="4" w:space="0" w:color="auto"/>
              <w:right w:val="single" w:sz="4" w:space="0" w:color="auto"/>
            </w:tcBorders>
          </w:tcPr>
          <w:p w14:paraId="4A137569" w14:textId="77777777" w:rsidR="002B1772" w:rsidRPr="00E04CED" w:rsidRDefault="002B1772" w:rsidP="006C5F35">
            <w:pPr>
              <w:rPr>
                <w:color w:val="000000" w:themeColor="text1"/>
              </w:rPr>
            </w:pPr>
            <w:r w:rsidRPr="00E04CED">
              <w:rPr>
                <w:color w:val="000000" w:themeColor="text1"/>
              </w:rPr>
              <w:t>Frecuentes</w:t>
            </w:r>
          </w:p>
          <w:p w14:paraId="678C0DFD" w14:textId="77777777" w:rsidR="002B1772" w:rsidRPr="00E04CED" w:rsidRDefault="002B1772" w:rsidP="006C5F35">
            <w:pPr>
              <w:rPr>
                <w:color w:val="000000" w:themeColor="text1"/>
                <w:lang w:val="en-GB"/>
              </w:rPr>
            </w:pPr>
          </w:p>
        </w:tc>
        <w:tc>
          <w:tcPr>
            <w:tcW w:w="0" w:type="auto"/>
            <w:tcBorders>
              <w:top w:val="single" w:sz="4" w:space="0" w:color="auto"/>
              <w:left w:val="single" w:sz="4" w:space="0" w:color="auto"/>
              <w:right w:val="single" w:sz="4" w:space="0" w:color="auto"/>
            </w:tcBorders>
          </w:tcPr>
          <w:p w14:paraId="0301A2BE" w14:textId="77777777" w:rsidR="002B1772" w:rsidRPr="00E04CED" w:rsidRDefault="002B1772" w:rsidP="006C5F35">
            <w:pPr>
              <w:autoSpaceDE w:val="0"/>
              <w:autoSpaceDN w:val="0"/>
              <w:adjustRightInd w:val="0"/>
              <w:rPr>
                <w:color w:val="000000" w:themeColor="text1"/>
              </w:rPr>
            </w:pPr>
            <w:r w:rsidRPr="00E04CED">
              <w:rPr>
                <w:color w:val="000000" w:themeColor="text1"/>
              </w:rPr>
              <w:t>Asma,</w:t>
            </w:r>
          </w:p>
          <w:p w14:paraId="70CD01DA" w14:textId="77777777" w:rsidR="002B1772" w:rsidRPr="00E04CED" w:rsidRDefault="002B1772" w:rsidP="006C5F35">
            <w:pPr>
              <w:autoSpaceDE w:val="0"/>
              <w:autoSpaceDN w:val="0"/>
              <w:adjustRightInd w:val="0"/>
              <w:rPr>
                <w:color w:val="000000" w:themeColor="text1"/>
              </w:rPr>
            </w:pPr>
            <w:r w:rsidRPr="00E04CED">
              <w:rPr>
                <w:color w:val="000000" w:themeColor="text1"/>
              </w:rPr>
              <w:t>disnea,</w:t>
            </w:r>
          </w:p>
          <w:p w14:paraId="03CCF632" w14:textId="77777777" w:rsidR="002B1772" w:rsidRPr="00E04CED" w:rsidRDefault="002B1772" w:rsidP="006C5F35">
            <w:pPr>
              <w:autoSpaceDE w:val="0"/>
              <w:autoSpaceDN w:val="0"/>
              <w:adjustRightInd w:val="0"/>
              <w:rPr>
                <w:color w:val="000000" w:themeColor="text1"/>
              </w:rPr>
            </w:pPr>
            <w:r w:rsidRPr="00E04CED">
              <w:rPr>
                <w:color w:val="000000" w:themeColor="text1"/>
              </w:rPr>
              <w:t>tos</w:t>
            </w:r>
          </w:p>
          <w:p w14:paraId="690D993A" w14:textId="77777777" w:rsidR="002B1772" w:rsidRPr="00E04CED" w:rsidRDefault="002B1772" w:rsidP="006C5F35">
            <w:pPr>
              <w:rPr>
                <w:color w:val="000000" w:themeColor="text1"/>
                <w:lang w:val="en-GB"/>
              </w:rPr>
            </w:pPr>
          </w:p>
        </w:tc>
      </w:tr>
      <w:tr w:rsidR="002B1772" w:rsidRPr="00FE15AB" w14:paraId="7DF5EA67" w14:textId="77777777" w:rsidTr="006C5F35">
        <w:trPr>
          <w:cantSplit/>
        </w:trPr>
        <w:tc>
          <w:tcPr>
            <w:tcW w:w="2628" w:type="dxa"/>
            <w:vMerge/>
            <w:tcBorders>
              <w:left w:val="single" w:sz="4" w:space="0" w:color="auto"/>
              <w:right w:val="single" w:sz="4" w:space="0" w:color="auto"/>
            </w:tcBorders>
          </w:tcPr>
          <w:p w14:paraId="57175AA5" w14:textId="77777777" w:rsidR="002B1772" w:rsidRPr="00E04CED" w:rsidRDefault="002B1772" w:rsidP="006C5F35">
            <w:pPr>
              <w:autoSpaceDE w:val="0"/>
              <w:autoSpaceDN w:val="0"/>
              <w:adjustRightInd w:val="0"/>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35FD43C2" w14:textId="77777777" w:rsidR="002B1772" w:rsidRPr="00E04CED" w:rsidRDefault="002B1772" w:rsidP="006C5F35">
            <w:pPr>
              <w:rPr>
                <w:color w:val="000000" w:themeColor="text1"/>
              </w:rPr>
            </w:pPr>
            <w:r w:rsidRPr="00E04CED">
              <w:rPr>
                <w:color w:val="000000" w:themeColor="text1"/>
              </w:rPr>
              <w:t>Poco frecuentes</w:t>
            </w:r>
          </w:p>
          <w:p w14:paraId="501D3ED2" w14:textId="77777777" w:rsidR="002B1772" w:rsidRPr="00E04CED" w:rsidRDefault="002B1772" w:rsidP="006C5F35">
            <w:pPr>
              <w:rPr>
                <w:color w:val="000000" w:themeColor="text1"/>
                <w:lang w:val="en-GB"/>
              </w:rPr>
            </w:pPr>
          </w:p>
        </w:tc>
        <w:tc>
          <w:tcPr>
            <w:tcW w:w="0" w:type="auto"/>
            <w:tcBorders>
              <w:left w:val="single" w:sz="4" w:space="0" w:color="auto"/>
              <w:right w:val="single" w:sz="4" w:space="0" w:color="auto"/>
            </w:tcBorders>
          </w:tcPr>
          <w:p w14:paraId="0CFFD3DC" w14:textId="77777777" w:rsidR="002B1772" w:rsidRPr="00E04CED" w:rsidRDefault="002B1772" w:rsidP="006C5F35">
            <w:pPr>
              <w:autoSpaceDE w:val="0"/>
              <w:autoSpaceDN w:val="0"/>
              <w:adjustRightInd w:val="0"/>
              <w:rPr>
                <w:color w:val="000000" w:themeColor="text1"/>
              </w:rPr>
            </w:pPr>
            <w:r w:rsidRPr="00E04CED">
              <w:rPr>
                <w:color w:val="000000" w:themeColor="text1"/>
              </w:rPr>
              <w:t>Embolia pulmonar</w:t>
            </w:r>
            <w:r w:rsidRPr="00E04CED">
              <w:rPr>
                <w:color w:val="000000" w:themeColor="text1"/>
                <w:vertAlign w:val="superscript"/>
              </w:rPr>
              <w:t>1</w:t>
            </w:r>
            <w:r w:rsidRPr="00E04CED">
              <w:rPr>
                <w:color w:val="000000" w:themeColor="text1"/>
              </w:rPr>
              <w:t>,</w:t>
            </w:r>
          </w:p>
          <w:p w14:paraId="4D6F6308" w14:textId="77777777" w:rsidR="002B1772" w:rsidRPr="00E04CED" w:rsidRDefault="002B1772" w:rsidP="006C5F35">
            <w:pPr>
              <w:autoSpaceDE w:val="0"/>
              <w:autoSpaceDN w:val="0"/>
              <w:adjustRightInd w:val="0"/>
              <w:rPr>
                <w:color w:val="000000" w:themeColor="text1"/>
              </w:rPr>
            </w:pPr>
            <w:r w:rsidRPr="00E04CED">
              <w:rPr>
                <w:color w:val="000000" w:themeColor="text1"/>
              </w:rPr>
              <w:t>enfermedad pulmonar intersticial,</w:t>
            </w:r>
          </w:p>
          <w:p w14:paraId="45370804" w14:textId="77777777" w:rsidR="002B1772" w:rsidRPr="00E04CED" w:rsidRDefault="002B1772" w:rsidP="006C5F35">
            <w:pPr>
              <w:autoSpaceDE w:val="0"/>
              <w:autoSpaceDN w:val="0"/>
              <w:adjustRightInd w:val="0"/>
              <w:rPr>
                <w:color w:val="000000" w:themeColor="text1"/>
              </w:rPr>
            </w:pPr>
            <w:r w:rsidRPr="00E04CED">
              <w:rPr>
                <w:color w:val="000000" w:themeColor="text1"/>
              </w:rPr>
              <w:t>enfermedad pulmonar obstructiva crónica,</w:t>
            </w:r>
          </w:p>
          <w:p w14:paraId="6B3B60AF" w14:textId="77777777" w:rsidR="002B1772" w:rsidRPr="00E04CED" w:rsidRDefault="002B1772" w:rsidP="006C5F35">
            <w:pPr>
              <w:autoSpaceDE w:val="0"/>
              <w:autoSpaceDN w:val="0"/>
              <w:adjustRightInd w:val="0"/>
              <w:rPr>
                <w:color w:val="000000" w:themeColor="text1"/>
              </w:rPr>
            </w:pPr>
            <w:r w:rsidRPr="00E04CED">
              <w:rPr>
                <w:color w:val="000000" w:themeColor="text1"/>
              </w:rPr>
              <w:t>neumonitis,</w:t>
            </w:r>
          </w:p>
          <w:p w14:paraId="5FF9149B" w14:textId="77777777" w:rsidR="002B1772" w:rsidRPr="00E04CED" w:rsidRDefault="002B1772" w:rsidP="006C5F35">
            <w:pPr>
              <w:autoSpaceDE w:val="0"/>
              <w:autoSpaceDN w:val="0"/>
              <w:adjustRightInd w:val="0"/>
              <w:rPr>
                <w:color w:val="000000" w:themeColor="text1"/>
              </w:rPr>
            </w:pPr>
            <w:r w:rsidRPr="00E04CED">
              <w:rPr>
                <w:color w:val="000000" w:themeColor="text1"/>
              </w:rPr>
              <w:t>derrame pleural</w:t>
            </w:r>
            <w:r w:rsidRPr="00E04CED">
              <w:rPr>
                <w:color w:val="000000" w:themeColor="text1"/>
                <w:vertAlign w:val="superscript"/>
              </w:rPr>
              <w:t>1</w:t>
            </w:r>
          </w:p>
          <w:p w14:paraId="71986209" w14:textId="77777777" w:rsidR="002B1772" w:rsidRPr="00E04CED" w:rsidRDefault="002B1772" w:rsidP="006C5F35">
            <w:pPr>
              <w:autoSpaceDE w:val="0"/>
              <w:autoSpaceDN w:val="0"/>
              <w:adjustRightInd w:val="0"/>
              <w:rPr>
                <w:color w:val="000000" w:themeColor="text1"/>
                <w:lang w:val="en-GB"/>
              </w:rPr>
            </w:pPr>
          </w:p>
        </w:tc>
      </w:tr>
      <w:tr w:rsidR="002B1772" w:rsidRPr="00FE15AB" w14:paraId="2325A98E" w14:textId="77777777" w:rsidTr="006C5F35">
        <w:trPr>
          <w:cantSplit/>
        </w:trPr>
        <w:tc>
          <w:tcPr>
            <w:tcW w:w="2628" w:type="dxa"/>
            <w:vMerge/>
            <w:tcBorders>
              <w:left w:val="single" w:sz="4" w:space="0" w:color="auto"/>
              <w:bottom w:val="single" w:sz="4" w:space="0" w:color="auto"/>
              <w:right w:val="single" w:sz="4" w:space="0" w:color="auto"/>
            </w:tcBorders>
          </w:tcPr>
          <w:p w14:paraId="5E2E6A6D" w14:textId="77777777" w:rsidR="002B1772" w:rsidRPr="00E04CED" w:rsidRDefault="002B1772" w:rsidP="006C5F35">
            <w:pPr>
              <w:autoSpaceDE w:val="0"/>
              <w:autoSpaceDN w:val="0"/>
              <w:adjustRightInd w:val="0"/>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35B5BEED" w14:textId="77777777" w:rsidR="002B1772" w:rsidRPr="00E04CED" w:rsidRDefault="002B1772" w:rsidP="006C5F35">
            <w:pPr>
              <w:rPr>
                <w:color w:val="000000" w:themeColor="text1"/>
              </w:rPr>
            </w:pPr>
            <w:r w:rsidRPr="00E04CED">
              <w:rPr>
                <w:color w:val="000000" w:themeColor="text1"/>
              </w:rPr>
              <w:t>Raras</w:t>
            </w:r>
          </w:p>
          <w:p w14:paraId="186A5015" w14:textId="77777777" w:rsidR="002B1772" w:rsidRPr="00E04CED" w:rsidRDefault="002B1772" w:rsidP="006C5F35">
            <w:pPr>
              <w:rPr>
                <w:color w:val="000000" w:themeColor="text1"/>
                <w:lang w:val="en-GB"/>
              </w:rPr>
            </w:pPr>
          </w:p>
        </w:tc>
        <w:tc>
          <w:tcPr>
            <w:tcW w:w="0" w:type="auto"/>
            <w:tcBorders>
              <w:left w:val="single" w:sz="4" w:space="0" w:color="auto"/>
              <w:bottom w:val="single" w:sz="4" w:space="0" w:color="auto"/>
              <w:right w:val="single" w:sz="4" w:space="0" w:color="auto"/>
            </w:tcBorders>
          </w:tcPr>
          <w:p w14:paraId="418F0222" w14:textId="77777777" w:rsidR="002B1772" w:rsidRPr="00E04CED" w:rsidRDefault="002B1772" w:rsidP="006C5F35">
            <w:pPr>
              <w:autoSpaceDE w:val="0"/>
              <w:autoSpaceDN w:val="0"/>
              <w:adjustRightInd w:val="0"/>
              <w:rPr>
                <w:color w:val="000000" w:themeColor="text1"/>
              </w:rPr>
            </w:pPr>
            <w:r w:rsidRPr="00E04CED">
              <w:rPr>
                <w:color w:val="000000" w:themeColor="text1"/>
              </w:rPr>
              <w:t>Fibrosis pulmonar</w:t>
            </w:r>
            <w:r w:rsidRPr="00E04CED">
              <w:rPr>
                <w:color w:val="000000" w:themeColor="text1"/>
                <w:vertAlign w:val="superscript"/>
              </w:rPr>
              <w:t>1</w:t>
            </w:r>
          </w:p>
          <w:p w14:paraId="2651974A" w14:textId="77777777" w:rsidR="002B1772" w:rsidRPr="00E04CED" w:rsidRDefault="002B1772" w:rsidP="006C5F35">
            <w:pPr>
              <w:autoSpaceDE w:val="0"/>
              <w:autoSpaceDN w:val="0"/>
              <w:adjustRightInd w:val="0"/>
              <w:rPr>
                <w:color w:val="000000" w:themeColor="text1"/>
                <w:lang w:val="en-GB"/>
              </w:rPr>
            </w:pPr>
          </w:p>
        </w:tc>
      </w:tr>
      <w:tr w:rsidR="002B1772" w:rsidRPr="00FE15AB" w14:paraId="361CCD04" w14:textId="77777777" w:rsidTr="006C5F35">
        <w:trPr>
          <w:cantSplit/>
        </w:trPr>
        <w:tc>
          <w:tcPr>
            <w:tcW w:w="2628" w:type="dxa"/>
            <w:vMerge w:val="restart"/>
            <w:tcBorders>
              <w:top w:val="single" w:sz="4" w:space="0" w:color="auto"/>
              <w:left w:val="single" w:sz="4" w:space="0" w:color="auto"/>
              <w:right w:val="single" w:sz="4" w:space="0" w:color="auto"/>
            </w:tcBorders>
            <w:hideMark/>
          </w:tcPr>
          <w:p w14:paraId="76E684D9" w14:textId="77777777" w:rsidR="002B1772" w:rsidRPr="00E04CED" w:rsidRDefault="002B1772" w:rsidP="006C5F35">
            <w:pPr>
              <w:keepNext/>
              <w:rPr>
                <w:color w:val="000000" w:themeColor="text1"/>
              </w:rPr>
            </w:pPr>
            <w:r w:rsidRPr="00E04CED">
              <w:rPr>
                <w:color w:val="000000" w:themeColor="text1"/>
              </w:rPr>
              <w:t>Trastornos gastrointestinales</w:t>
            </w:r>
          </w:p>
        </w:tc>
        <w:tc>
          <w:tcPr>
            <w:tcW w:w="1621" w:type="dxa"/>
            <w:tcBorders>
              <w:top w:val="single" w:sz="4" w:space="0" w:color="auto"/>
              <w:left w:val="single" w:sz="4" w:space="0" w:color="auto"/>
              <w:bottom w:val="single" w:sz="4" w:space="0" w:color="auto"/>
              <w:right w:val="single" w:sz="4" w:space="0" w:color="auto"/>
            </w:tcBorders>
          </w:tcPr>
          <w:p w14:paraId="048377FD" w14:textId="77777777" w:rsidR="002B1772" w:rsidRPr="00E04CED" w:rsidRDefault="002B1772" w:rsidP="006C5F35">
            <w:pPr>
              <w:keepNext/>
              <w:rPr>
                <w:color w:val="000000" w:themeColor="text1"/>
              </w:rPr>
            </w:pPr>
            <w:r w:rsidRPr="00E04CED">
              <w:rPr>
                <w:color w:val="000000" w:themeColor="text1"/>
              </w:rPr>
              <w:t>Muy frecuentes</w:t>
            </w:r>
          </w:p>
          <w:p w14:paraId="429EE1D4" w14:textId="77777777" w:rsidR="002B1772" w:rsidRPr="00E04CED" w:rsidRDefault="002B1772" w:rsidP="006C5F35">
            <w:pPr>
              <w:keepNext/>
              <w:rPr>
                <w:color w:val="000000" w:themeColor="text1"/>
                <w:lang w:val="en-GB"/>
              </w:rPr>
            </w:pPr>
          </w:p>
        </w:tc>
        <w:tc>
          <w:tcPr>
            <w:tcW w:w="0" w:type="auto"/>
            <w:tcBorders>
              <w:top w:val="single" w:sz="4" w:space="0" w:color="auto"/>
              <w:left w:val="single" w:sz="4" w:space="0" w:color="auto"/>
              <w:right w:val="single" w:sz="4" w:space="0" w:color="auto"/>
            </w:tcBorders>
          </w:tcPr>
          <w:p w14:paraId="644A4F57" w14:textId="77777777" w:rsidR="002B1772" w:rsidRPr="00E04CED" w:rsidRDefault="002B1772" w:rsidP="006C5F35">
            <w:pPr>
              <w:keepNext/>
              <w:autoSpaceDE w:val="0"/>
              <w:autoSpaceDN w:val="0"/>
              <w:adjustRightInd w:val="0"/>
              <w:rPr>
                <w:color w:val="000000" w:themeColor="text1"/>
              </w:rPr>
            </w:pPr>
            <w:r w:rsidRPr="00E04CED">
              <w:rPr>
                <w:color w:val="000000" w:themeColor="text1"/>
              </w:rPr>
              <w:t>Dolor abdominal,</w:t>
            </w:r>
          </w:p>
          <w:p w14:paraId="11D2A7D5" w14:textId="77777777" w:rsidR="002B1772" w:rsidRPr="00E04CED" w:rsidRDefault="002B1772" w:rsidP="006C5F35">
            <w:pPr>
              <w:keepNext/>
              <w:autoSpaceDE w:val="0"/>
              <w:autoSpaceDN w:val="0"/>
              <w:adjustRightInd w:val="0"/>
              <w:rPr>
                <w:color w:val="000000" w:themeColor="text1"/>
              </w:rPr>
            </w:pPr>
            <w:r w:rsidRPr="00E04CED">
              <w:rPr>
                <w:color w:val="000000" w:themeColor="text1"/>
              </w:rPr>
              <w:t>náuseas y vómitos</w:t>
            </w:r>
          </w:p>
          <w:p w14:paraId="597D4715" w14:textId="77777777" w:rsidR="002B1772" w:rsidRPr="00E04CED" w:rsidRDefault="002B1772" w:rsidP="006C5F35">
            <w:pPr>
              <w:keepNext/>
              <w:rPr>
                <w:color w:val="000000" w:themeColor="text1"/>
                <w:lang w:val="en-GB"/>
              </w:rPr>
            </w:pPr>
          </w:p>
        </w:tc>
      </w:tr>
      <w:tr w:rsidR="002B1772" w:rsidRPr="00FE15AB" w14:paraId="3ABDB070" w14:textId="77777777" w:rsidTr="006C5F35">
        <w:trPr>
          <w:cantSplit/>
        </w:trPr>
        <w:tc>
          <w:tcPr>
            <w:tcW w:w="2628" w:type="dxa"/>
            <w:vMerge/>
            <w:tcBorders>
              <w:left w:val="single" w:sz="4" w:space="0" w:color="auto"/>
              <w:right w:val="single" w:sz="4" w:space="0" w:color="auto"/>
            </w:tcBorders>
          </w:tcPr>
          <w:p w14:paraId="09F1EADF" w14:textId="77777777" w:rsidR="002B1772" w:rsidRPr="00E04CED" w:rsidRDefault="002B1772" w:rsidP="006C5F35">
            <w:pPr>
              <w:keepNext/>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20CC2D61" w14:textId="77777777" w:rsidR="002B1772" w:rsidRPr="00E04CED" w:rsidRDefault="002B1772" w:rsidP="006C5F35">
            <w:pPr>
              <w:keepNext/>
              <w:rPr>
                <w:color w:val="000000" w:themeColor="text1"/>
              </w:rPr>
            </w:pPr>
            <w:r w:rsidRPr="00E04CED">
              <w:rPr>
                <w:color w:val="000000" w:themeColor="text1"/>
              </w:rPr>
              <w:t>Frecuentes</w:t>
            </w:r>
          </w:p>
          <w:p w14:paraId="53F596D6" w14:textId="77777777" w:rsidR="002B1772" w:rsidRPr="00E04CED" w:rsidRDefault="002B1772" w:rsidP="006C5F35">
            <w:pPr>
              <w:keepNext/>
              <w:rPr>
                <w:color w:val="000000" w:themeColor="text1"/>
                <w:lang w:val="en-GB"/>
              </w:rPr>
            </w:pPr>
          </w:p>
        </w:tc>
        <w:tc>
          <w:tcPr>
            <w:tcW w:w="0" w:type="auto"/>
            <w:tcBorders>
              <w:left w:val="single" w:sz="4" w:space="0" w:color="auto"/>
              <w:right w:val="single" w:sz="4" w:space="0" w:color="auto"/>
            </w:tcBorders>
          </w:tcPr>
          <w:p w14:paraId="0FA87D37" w14:textId="77777777" w:rsidR="002B1772" w:rsidRPr="00E04CED" w:rsidRDefault="002B1772" w:rsidP="006C5F35">
            <w:pPr>
              <w:keepNext/>
              <w:autoSpaceDE w:val="0"/>
              <w:autoSpaceDN w:val="0"/>
              <w:adjustRightInd w:val="0"/>
              <w:rPr>
                <w:color w:val="000000" w:themeColor="text1"/>
              </w:rPr>
            </w:pPr>
            <w:r w:rsidRPr="00E04CED">
              <w:rPr>
                <w:color w:val="000000" w:themeColor="text1"/>
              </w:rPr>
              <w:t>Hemorragia gastrointestinal,</w:t>
            </w:r>
          </w:p>
          <w:p w14:paraId="4DD868EB" w14:textId="77777777" w:rsidR="002B1772" w:rsidRPr="00E04CED" w:rsidRDefault="002B1772" w:rsidP="006C5F35">
            <w:pPr>
              <w:keepNext/>
              <w:autoSpaceDE w:val="0"/>
              <w:autoSpaceDN w:val="0"/>
              <w:adjustRightInd w:val="0"/>
              <w:rPr>
                <w:color w:val="000000" w:themeColor="text1"/>
              </w:rPr>
            </w:pPr>
            <w:r w:rsidRPr="00E04CED">
              <w:rPr>
                <w:color w:val="000000" w:themeColor="text1"/>
              </w:rPr>
              <w:t>dispepsia,</w:t>
            </w:r>
          </w:p>
          <w:p w14:paraId="023DD338" w14:textId="77777777" w:rsidR="002B1772" w:rsidRPr="00E04CED" w:rsidRDefault="002B1772" w:rsidP="006C5F35">
            <w:pPr>
              <w:keepNext/>
              <w:autoSpaceDE w:val="0"/>
              <w:autoSpaceDN w:val="0"/>
              <w:adjustRightInd w:val="0"/>
              <w:rPr>
                <w:color w:val="000000" w:themeColor="text1"/>
              </w:rPr>
            </w:pPr>
            <w:r w:rsidRPr="00E04CED">
              <w:rPr>
                <w:color w:val="000000" w:themeColor="text1"/>
              </w:rPr>
              <w:t>enfermedad por reflujo gastroesofágico,</w:t>
            </w:r>
          </w:p>
          <w:p w14:paraId="18DCC8A3" w14:textId="77777777" w:rsidR="002B1772" w:rsidRPr="00E04CED" w:rsidRDefault="002B1772" w:rsidP="006C5F35">
            <w:pPr>
              <w:keepNext/>
              <w:autoSpaceDE w:val="0"/>
              <w:autoSpaceDN w:val="0"/>
              <w:adjustRightInd w:val="0"/>
              <w:rPr>
                <w:color w:val="000000" w:themeColor="text1"/>
              </w:rPr>
            </w:pPr>
            <w:r w:rsidRPr="00E04CED">
              <w:rPr>
                <w:color w:val="000000" w:themeColor="text1"/>
              </w:rPr>
              <w:t>síndrome del ojo seco</w:t>
            </w:r>
          </w:p>
          <w:p w14:paraId="6909DF05" w14:textId="77777777" w:rsidR="002B1772" w:rsidRPr="00E04CED" w:rsidRDefault="002B1772" w:rsidP="006C5F35">
            <w:pPr>
              <w:keepNext/>
              <w:autoSpaceDE w:val="0"/>
              <w:autoSpaceDN w:val="0"/>
              <w:adjustRightInd w:val="0"/>
              <w:rPr>
                <w:color w:val="000000" w:themeColor="text1"/>
              </w:rPr>
            </w:pPr>
          </w:p>
        </w:tc>
      </w:tr>
      <w:tr w:rsidR="002B1772" w:rsidRPr="00FE15AB" w14:paraId="49AD04B5" w14:textId="77777777" w:rsidTr="006C5F35">
        <w:trPr>
          <w:cantSplit/>
        </w:trPr>
        <w:tc>
          <w:tcPr>
            <w:tcW w:w="2628" w:type="dxa"/>
            <w:vMerge/>
            <w:tcBorders>
              <w:left w:val="single" w:sz="4" w:space="0" w:color="auto"/>
              <w:right w:val="single" w:sz="4" w:space="0" w:color="auto"/>
            </w:tcBorders>
          </w:tcPr>
          <w:p w14:paraId="1A268890" w14:textId="77777777" w:rsidR="002B1772" w:rsidRPr="00E04CED" w:rsidRDefault="002B1772" w:rsidP="006C5F35">
            <w:pPr>
              <w:keepNext/>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5351C7EA" w14:textId="77777777" w:rsidR="002B1772" w:rsidRPr="00E04CED" w:rsidRDefault="002B1772" w:rsidP="006C5F35">
            <w:pPr>
              <w:keepNext/>
              <w:rPr>
                <w:color w:val="000000" w:themeColor="text1"/>
              </w:rPr>
            </w:pPr>
            <w:r w:rsidRPr="00E04CED">
              <w:rPr>
                <w:color w:val="000000" w:themeColor="text1"/>
              </w:rPr>
              <w:t>Poco frecuentes</w:t>
            </w:r>
          </w:p>
          <w:p w14:paraId="036F406A" w14:textId="77777777" w:rsidR="002B1772" w:rsidRPr="00E04CED" w:rsidRDefault="002B1772" w:rsidP="006C5F35">
            <w:pPr>
              <w:keepNext/>
              <w:rPr>
                <w:color w:val="000000" w:themeColor="text1"/>
                <w:lang w:val="en-GB"/>
              </w:rPr>
            </w:pPr>
          </w:p>
        </w:tc>
        <w:tc>
          <w:tcPr>
            <w:tcW w:w="0" w:type="auto"/>
            <w:tcBorders>
              <w:left w:val="single" w:sz="4" w:space="0" w:color="auto"/>
              <w:right w:val="single" w:sz="4" w:space="0" w:color="auto"/>
            </w:tcBorders>
          </w:tcPr>
          <w:p w14:paraId="5E06E544" w14:textId="77777777" w:rsidR="002B1772" w:rsidRPr="00E04CED" w:rsidRDefault="002B1772" w:rsidP="006C5F35">
            <w:pPr>
              <w:keepNext/>
              <w:autoSpaceDE w:val="0"/>
              <w:autoSpaceDN w:val="0"/>
              <w:adjustRightInd w:val="0"/>
              <w:rPr>
                <w:color w:val="000000" w:themeColor="text1"/>
              </w:rPr>
            </w:pPr>
            <w:r w:rsidRPr="00E04CED">
              <w:rPr>
                <w:color w:val="000000" w:themeColor="text1"/>
              </w:rPr>
              <w:t>Pancreatitis,</w:t>
            </w:r>
          </w:p>
          <w:p w14:paraId="49965BD6" w14:textId="77777777" w:rsidR="002B1772" w:rsidRPr="00E04CED" w:rsidRDefault="002B1772" w:rsidP="006C5F35">
            <w:pPr>
              <w:keepNext/>
              <w:autoSpaceDE w:val="0"/>
              <w:autoSpaceDN w:val="0"/>
              <w:adjustRightInd w:val="0"/>
              <w:rPr>
                <w:color w:val="000000" w:themeColor="text1"/>
              </w:rPr>
            </w:pPr>
            <w:r w:rsidRPr="00E04CED">
              <w:rPr>
                <w:color w:val="000000" w:themeColor="text1"/>
              </w:rPr>
              <w:t>disfagia,</w:t>
            </w:r>
          </w:p>
          <w:p w14:paraId="284DFD6E" w14:textId="77777777" w:rsidR="002B1772" w:rsidRPr="00E04CED" w:rsidRDefault="002B1772" w:rsidP="006C5F35">
            <w:pPr>
              <w:keepNext/>
              <w:autoSpaceDE w:val="0"/>
              <w:autoSpaceDN w:val="0"/>
              <w:adjustRightInd w:val="0"/>
              <w:rPr>
                <w:color w:val="000000" w:themeColor="text1"/>
              </w:rPr>
            </w:pPr>
            <w:r w:rsidRPr="00E04CED">
              <w:rPr>
                <w:color w:val="000000" w:themeColor="text1"/>
              </w:rPr>
              <w:t>edema facial</w:t>
            </w:r>
          </w:p>
          <w:p w14:paraId="530032E3" w14:textId="77777777" w:rsidR="002B1772" w:rsidRPr="00E04CED" w:rsidRDefault="002B1772" w:rsidP="006C5F35">
            <w:pPr>
              <w:keepNext/>
              <w:autoSpaceDE w:val="0"/>
              <w:autoSpaceDN w:val="0"/>
              <w:adjustRightInd w:val="0"/>
              <w:rPr>
                <w:color w:val="000000" w:themeColor="text1"/>
                <w:lang w:val="en-GB"/>
              </w:rPr>
            </w:pPr>
          </w:p>
        </w:tc>
      </w:tr>
      <w:tr w:rsidR="002B1772" w:rsidRPr="00FE15AB" w14:paraId="591A3073" w14:textId="77777777" w:rsidTr="006C5F35">
        <w:trPr>
          <w:cantSplit/>
        </w:trPr>
        <w:tc>
          <w:tcPr>
            <w:tcW w:w="2628" w:type="dxa"/>
            <w:vMerge/>
            <w:tcBorders>
              <w:left w:val="single" w:sz="4" w:space="0" w:color="auto"/>
              <w:bottom w:val="single" w:sz="4" w:space="0" w:color="auto"/>
              <w:right w:val="single" w:sz="4" w:space="0" w:color="auto"/>
            </w:tcBorders>
          </w:tcPr>
          <w:p w14:paraId="0D9A7038" w14:textId="77777777" w:rsidR="002B1772" w:rsidRPr="00E04CED" w:rsidRDefault="002B1772" w:rsidP="006C5F35">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78CFCD5C" w14:textId="77777777" w:rsidR="002B1772" w:rsidRPr="00E04CED" w:rsidRDefault="002B1772" w:rsidP="006C5F35">
            <w:pPr>
              <w:rPr>
                <w:color w:val="000000" w:themeColor="text1"/>
              </w:rPr>
            </w:pPr>
            <w:r w:rsidRPr="00E04CED">
              <w:rPr>
                <w:color w:val="000000" w:themeColor="text1"/>
              </w:rPr>
              <w:t>Raras</w:t>
            </w:r>
          </w:p>
          <w:p w14:paraId="57064B64" w14:textId="77777777" w:rsidR="002B1772" w:rsidRPr="00E04CED" w:rsidRDefault="002B1772" w:rsidP="006C5F35">
            <w:pPr>
              <w:rPr>
                <w:color w:val="000000" w:themeColor="text1"/>
                <w:lang w:val="en-GB"/>
              </w:rPr>
            </w:pPr>
          </w:p>
        </w:tc>
        <w:tc>
          <w:tcPr>
            <w:tcW w:w="0" w:type="auto"/>
            <w:tcBorders>
              <w:left w:val="single" w:sz="4" w:space="0" w:color="auto"/>
              <w:bottom w:val="single" w:sz="4" w:space="0" w:color="auto"/>
              <w:right w:val="single" w:sz="4" w:space="0" w:color="auto"/>
            </w:tcBorders>
          </w:tcPr>
          <w:p w14:paraId="278716AB" w14:textId="77777777" w:rsidR="002B1772" w:rsidRPr="00E04CED" w:rsidRDefault="002B1772" w:rsidP="006C5F35">
            <w:pPr>
              <w:autoSpaceDE w:val="0"/>
              <w:autoSpaceDN w:val="0"/>
              <w:adjustRightInd w:val="0"/>
              <w:rPr>
                <w:color w:val="000000" w:themeColor="text1"/>
              </w:rPr>
            </w:pPr>
            <w:r w:rsidRPr="00E04CED">
              <w:rPr>
                <w:color w:val="000000" w:themeColor="text1"/>
              </w:rPr>
              <w:t>Perforación intestinal</w:t>
            </w:r>
            <w:r w:rsidRPr="00E04CED">
              <w:rPr>
                <w:color w:val="000000" w:themeColor="text1"/>
                <w:vertAlign w:val="superscript"/>
              </w:rPr>
              <w:t>1</w:t>
            </w:r>
          </w:p>
          <w:p w14:paraId="047D61B6" w14:textId="77777777" w:rsidR="002B1772" w:rsidRPr="00E04CED" w:rsidRDefault="002B1772" w:rsidP="006C5F35">
            <w:pPr>
              <w:autoSpaceDE w:val="0"/>
              <w:autoSpaceDN w:val="0"/>
              <w:adjustRightInd w:val="0"/>
              <w:rPr>
                <w:color w:val="000000" w:themeColor="text1"/>
                <w:lang w:val="en-GB"/>
              </w:rPr>
            </w:pPr>
          </w:p>
        </w:tc>
      </w:tr>
      <w:tr w:rsidR="002B1772" w:rsidRPr="00FE15AB" w14:paraId="3C10506D" w14:textId="77777777" w:rsidTr="006C5F35">
        <w:trPr>
          <w:cantSplit/>
        </w:trPr>
        <w:tc>
          <w:tcPr>
            <w:tcW w:w="2628" w:type="dxa"/>
            <w:vMerge w:val="restart"/>
            <w:tcBorders>
              <w:top w:val="single" w:sz="4" w:space="0" w:color="auto"/>
              <w:left w:val="single" w:sz="4" w:space="0" w:color="auto"/>
              <w:right w:val="single" w:sz="4" w:space="0" w:color="auto"/>
            </w:tcBorders>
            <w:hideMark/>
          </w:tcPr>
          <w:p w14:paraId="5CC1817E" w14:textId="77777777" w:rsidR="002B1772" w:rsidRPr="00E04CED" w:rsidRDefault="002B1772" w:rsidP="006C5F35">
            <w:pPr>
              <w:rPr>
                <w:color w:val="000000" w:themeColor="text1"/>
              </w:rPr>
            </w:pPr>
            <w:r w:rsidRPr="00E04CED">
              <w:rPr>
                <w:color w:val="000000" w:themeColor="text1"/>
              </w:rPr>
              <w:lastRenderedPageBreak/>
              <w:t>Trastornos hepatobiliares*</w:t>
            </w:r>
          </w:p>
        </w:tc>
        <w:tc>
          <w:tcPr>
            <w:tcW w:w="1621" w:type="dxa"/>
            <w:tcBorders>
              <w:top w:val="single" w:sz="4" w:space="0" w:color="auto"/>
              <w:left w:val="single" w:sz="4" w:space="0" w:color="auto"/>
              <w:bottom w:val="single" w:sz="4" w:space="0" w:color="auto"/>
              <w:right w:val="single" w:sz="4" w:space="0" w:color="auto"/>
            </w:tcBorders>
          </w:tcPr>
          <w:p w14:paraId="0691B730" w14:textId="77777777" w:rsidR="002B1772" w:rsidRPr="00E04CED" w:rsidRDefault="002B1772" w:rsidP="006C5F35">
            <w:pPr>
              <w:rPr>
                <w:color w:val="000000" w:themeColor="text1"/>
              </w:rPr>
            </w:pPr>
            <w:r w:rsidRPr="00E04CED">
              <w:rPr>
                <w:color w:val="000000" w:themeColor="text1"/>
              </w:rPr>
              <w:t>Muy frecuentes</w:t>
            </w:r>
          </w:p>
          <w:p w14:paraId="1F2D5BF2" w14:textId="77777777" w:rsidR="002B1772" w:rsidRPr="00E04CED" w:rsidRDefault="002B1772" w:rsidP="006C5F35">
            <w:pPr>
              <w:rPr>
                <w:color w:val="000000" w:themeColor="text1"/>
                <w:lang w:val="en-GB"/>
              </w:rPr>
            </w:pPr>
          </w:p>
        </w:tc>
        <w:tc>
          <w:tcPr>
            <w:tcW w:w="0" w:type="auto"/>
            <w:tcBorders>
              <w:top w:val="single" w:sz="4" w:space="0" w:color="auto"/>
              <w:left w:val="single" w:sz="4" w:space="0" w:color="auto"/>
              <w:right w:val="single" w:sz="4" w:space="0" w:color="auto"/>
            </w:tcBorders>
          </w:tcPr>
          <w:p w14:paraId="2A2D0C89" w14:textId="77777777" w:rsidR="002B1772" w:rsidRPr="00E04CED" w:rsidRDefault="002B1772" w:rsidP="006C5F35">
            <w:pPr>
              <w:rPr>
                <w:color w:val="000000" w:themeColor="text1"/>
              </w:rPr>
            </w:pPr>
            <w:r w:rsidRPr="00E04CED">
              <w:rPr>
                <w:color w:val="000000" w:themeColor="text1"/>
              </w:rPr>
              <w:t>Incremento de enzimas hepáticas</w:t>
            </w:r>
          </w:p>
          <w:p w14:paraId="1D46B166" w14:textId="77777777" w:rsidR="002B1772" w:rsidRPr="00E04CED" w:rsidRDefault="002B1772" w:rsidP="006C5F35">
            <w:pPr>
              <w:rPr>
                <w:color w:val="000000" w:themeColor="text1"/>
              </w:rPr>
            </w:pPr>
          </w:p>
        </w:tc>
      </w:tr>
      <w:tr w:rsidR="002B1772" w:rsidRPr="00FE15AB" w14:paraId="3C01383A" w14:textId="77777777" w:rsidTr="006C5F35">
        <w:trPr>
          <w:cantSplit/>
        </w:trPr>
        <w:tc>
          <w:tcPr>
            <w:tcW w:w="2628" w:type="dxa"/>
            <w:vMerge/>
            <w:tcBorders>
              <w:left w:val="single" w:sz="4" w:space="0" w:color="auto"/>
              <w:right w:val="single" w:sz="4" w:space="0" w:color="auto"/>
            </w:tcBorders>
          </w:tcPr>
          <w:p w14:paraId="58EA2C2E" w14:textId="77777777" w:rsidR="002B1772" w:rsidRPr="00E04CED" w:rsidRDefault="002B1772" w:rsidP="006C5F35">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2AADBE99" w14:textId="77777777" w:rsidR="002B1772" w:rsidRPr="00E04CED" w:rsidRDefault="002B1772" w:rsidP="006C5F35">
            <w:pPr>
              <w:rPr>
                <w:color w:val="000000" w:themeColor="text1"/>
              </w:rPr>
            </w:pPr>
            <w:r w:rsidRPr="00E04CED">
              <w:rPr>
                <w:color w:val="000000" w:themeColor="text1"/>
              </w:rPr>
              <w:t>Poco frecuentes</w:t>
            </w:r>
          </w:p>
          <w:p w14:paraId="6675BDE9" w14:textId="77777777" w:rsidR="002B1772" w:rsidRPr="00E04CED" w:rsidRDefault="002B1772" w:rsidP="006C5F35">
            <w:pPr>
              <w:rPr>
                <w:color w:val="000000" w:themeColor="text1"/>
                <w:lang w:val="en-GB"/>
              </w:rPr>
            </w:pPr>
          </w:p>
        </w:tc>
        <w:tc>
          <w:tcPr>
            <w:tcW w:w="0" w:type="auto"/>
            <w:tcBorders>
              <w:left w:val="single" w:sz="4" w:space="0" w:color="auto"/>
              <w:right w:val="single" w:sz="4" w:space="0" w:color="auto"/>
            </w:tcBorders>
          </w:tcPr>
          <w:p w14:paraId="4E0374AD" w14:textId="77777777" w:rsidR="002B1772" w:rsidRPr="00E04CED" w:rsidRDefault="002B1772" w:rsidP="006C5F35">
            <w:pPr>
              <w:rPr>
                <w:color w:val="000000" w:themeColor="text1"/>
              </w:rPr>
            </w:pPr>
            <w:r w:rsidRPr="00E04CED">
              <w:rPr>
                <w:color w:val="000000" w:themeColor="text1"/>
              </w:rPr>
              <w:t>Colecistitis y colelitiasis,</w:t>
            </w:r>
          </w:p>
          <w:p w14:paraId="759FF34D" w14:textId="77777777" w:rsidR="002B1772" w:rsidRPr="00E04CED" w:rsidRDefault="002B1772" w:rsidP="006C5F35">
            <w:pPr>
              <w:rPr>
                <w:color w:val="000000" w:themeColor="text1"/>
              </w:rPr>
            </w:pPr>
            <w:r w:rsidRPr="00E04CED">
              <w:rPr>
                <w:color w:val="000000" w:themeColor="text1"/>
              </w:rPr>
              <w:t>esteatosis hepática,</w:t>
            </w:r>
          </w:p>
          <w:p w14:paraId="1445C4BD" w14:textId="77777777" w:rsidR="002B1772" w:rsidRPr="00E04CED" w:rsidRDefault="002B1772" w:rsidP="006C5F35">
            <w:pPr>
              <w:rPr>
                <w:color w:val="000000" w:themeColor="text1"/>
              </w:rPr>
            </w:pPr>
            <w:r w:rsidRPr="00E04CED">
              <w:rPr>
                <w:color w:val="000000" w:themeColor="text1"/>
              </w:rPr>
              <w:t>incremento de la bilirrubina</w:t>
            </w:r>
          </w:p>
          <w:p w14:paraId="53995290" w14:textId="77777777" w:rsidR="002B1772" w:rsidRPr="00F46A2B" w:rsidRDefault="002B1772" w:rsidP="006C5F35">
            <w:pPr>
              <w:rPr>
                <w:color w:val="000000" w:themeColor="text1"/>
                <w:lang w:val="fr-FR"/>
                <w:rPrChange w:id="0" w:author="Author" w:date="2025-07-10T16:55:00Z" w16du:dateUtc="2025-07-10T15:55:00Z">
                  <w:rPr>
                    <w:color w:val="000000" w:themeColor="text1"/>
                    <w:lang w:val="en-GB"/>
                  </w:rPr>
                </w:rPrChange>
              </w:rPr>
            </w:pPr>
          </w:p>
        </w:tc>
      </w:tr>
      <w:tr w:rsidR="002B1772" w:rsidRPr="00FE15AB" w14:paraId="0FBCBA1F" w14:textId="77777777" w:rsidTr="006C5F35">
        <w:trPr>
          <w:cantSplit/>
        </w:trPr>
        <w:tc>
          <w:tcPr>
            <w:tcW w:w="2628" w:type="dxa"/>
            <w:vMerge/>
            <w:tcBorders>
              <w:left w:val="single" w:sz="4" w:space="0" w:color="auto"/>
              <w:right w:val="single" w:sz="4" w:space="0" w:color="auto"/>
            </w:tcBorders>
          </w:tcPr>
          <w:p w14:paraId="15D6E1B7" w14:textId="77777777" w:rsidR="002B1772" w:rsidRPr="00F46A2B" w:rsidRDefault="002B1772" w:rsidP="006C5F35">
            <w:pPr>
              <w:rPr>
                <w:color w:val="000000" w:themeColor="text1"/>
                <w:lang w:val="fr-FR"/>
                <w:rPrChange w:id="1" w:author="Author" w:date="2025-07-10T16:55:00Z" w16du:dateUtc="2025-07-10T15:55:00Z">
                  <w:rPr>
                    <w:color w:val="000000" w:themeColor="text1"/>
                    <w:lang w:val="en-GB"/>
                  </w:rPr>
                </w:rPrChange>
              </w:rPr>
            </w:pPr>
          </w:p>
        </w:tc>
        <w:tc>
          <w:tcPr>
            <w:tcW w:w="1621" w:type="dxa"/>
            <w:tcBorders>
              <w:top w:val="single" w:sz="4" w:space="0" w:color="auto"/>
              <w:left w:val="single" w:sz="4" w:space="0" w:color="auto"/>
              <w:bottom w:val="single" w:sz="4" w:space="0" w:color="auto"/>
              <w:right w:val="single" w:sz="4" w:space="0" w:color="auto"/>
            </w:tcBorders>
          </w:tcPr>
          <w:p w14:paraId="6F9DD862" w14:textId="77777777" w:rsidR="002B1772" w:rsidRPr="00E04CED" w:rsidRDefault="002B1772" w:rsidP="006C5F35">
            <w:pPr>
              <w:rPr>
                <w:color w:val="000000" w:themeColor="text1"/>
              </w:rPr>
            </w:pPr>
            <w:r w:rsidRPr="00E04CED">
              <w:rPr>
                <w:color w:val="000000" w:themeColor="text1"/>
              </w:rPr>
              <w:t>Raras</w:t>
            </w:r>
          </w:p>
          <w:p w14:paraId="15831C91" w14:textId="77777777" w:rsidR="002B1772" w:rsidRPr="00E04CED" w:rsidRDefault="002B1772" w:rsidP="006C5F35">
            <w:pPr>
              <w:rPr>
                <w:color w:val="000000" w:themeColor="text1"/>
                <w:lang w:val="en-GB"/>
              </w:rPr>
            </w:pPr>
          </w:p>
        </w:tc>
        <w:tc>
          <w:tcPr>
            <w:tcW w:w="0" w:type="auto"/>
            <w:tcBorders>
              <w:left w:val="single" w:sz="4" w:space="0" w:color="auto"/>
              <w:right w:val="single" w:sz="4" w:space="0" w:color="auto"/>
            </w:tcBorders>
          </w:tcPr>
          <w:p w14:paraId="61EBAEFB" w14:textId="77777777" w:rsidR="002B1772" w:rsidRPr="00E04CED" w:rsidRDefault="002B1772" w:rsidP="006C5F35">
            <w:pPr>
              <w:rPr>
                <w:color w:val="000000" w:themeColor="text1"/>
              </w:rPr>
            </w:pPr>
            <w:r w:rsidRPr="00E04CED">
              <w:rPr>
                <w:color w:val="000000" w:themeColor="text1"/>
              </w:rPr>
              <w:t>Hepatitis,</w:t>
            </w:r>
          </w:p>
          <w:p w14:paraId="29A4B7E4" w14:textId="77777777" w:rsidR="002B1772" w:rsidRPr="00E04CED" w:rsidRDefault="002B1772" w:rsidP="006C5F35">
            <w:pPr>
              <w:rPr>
                <w:color w:val="000000" w:themeColor="text1"/>
              </w:rPr>
            </w:pPr>
            <w:r w:rsidRPr="00E04CED">
              <w:rPr>
                <w:color w:val="000000" w:themeColor="text1"/>
              </w:rPr>
              <w:t>reactivación de la hepatitis B</w:t>
            </w:r>
            <w:r w:rsidRPr="00E04CED">
              <w:rPr>
                <w:color w:val="000000" w:themeColor="text1"/>
                <w:vertAlign w:val="superscript"/>
              </w:rPr>
              <w:t>1</w:t>
            </w:r>
            <w:r w:rsidRPr="00E04CED">
              <w:rPr>
                <w:color w:val="000000" w:themeColor="text1"/>
              </w:rPr>
              <w:t>,</w:t>
            </w:r>
          </w:p>
          <w:p w14:paraId="2F2F5E1A" w14:textId="77777777" w:rsidR="002B1772" w:rsidRPr="00E04CED" w:rsidRDefault="002B1772" w:rsidP="006C5F35">
            <w:pPr>
              <w:rPr>
                <w:color w:val="000000" w:themeColor="text1"/>
              </w:rPr>
            </w:pPr>
            <w:r w:rsidRPr="00E04CED">
              <w:rPr>
                <w:color w:val="000000" w:themeColor="text1"/>
              </w:rPr>
              <w:t>hepatitis autoinmune</w:t>
            </w:r>
            <w:r w:rsidRPr="00E04CED">
              <w:rPr>
                <w:color w:val="000000" w:themeColor="text1"/>
                <w:vertAlign w:val="superscript"/>
              </w:rPr>
              <w:t>1</w:t>
            </w:r>
          </w:p>
          <w:p w14:paraId="4739CEBB" w14:textId="77777777" w:rsidR="002B1772" w:rsidRPr="00E04CED" w:rsidRDefault="002B1772" w:rsidP="006C5F35">
            <w:pPr>
              <w:rPr>
                <w:color w:val="000000" w:themeColor="text1"/>
                <w:lang w:val="en-GB"/>
              </w:rPr>
            </w:pPr>
          </w:p>
        </w:tc>
      </w:tr>
      <w:tr w:rsidR="002B1772" w:rsidRPr="00FE15AB" w14:paraId="0012E532" w14:textId="77777777" w:rsidTr="006C5F35">
        <w:trPr>
          <w:cantSplit/>
        </w:trPr>
        <w:tc>
          <w:tcPr>
            <w:tcW w:w="2628" w:type="dxa"/>
            <w:vMerge/>
            <w:tcBorders>
              <w:left w:val="single" w:sz="4" w:space="0" w:color="auto"/>
              <w:bottom w:val="single" w:sz="4" w:space="0" w:color="auto"/>
              <w:right w:val="single" w:sz="4" w:space="0" w:color="auto"/>
            </w:tcBorders>
          </w:tcPr>
          <w:p w14:paraId="563CF719" w14:textId="77777777" w:rsidR="002B1772" w:rsidRPr="00E04CED" w:rsidRDefault="002B1772" w:rsidP="006C5F35">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7BE070FD" w14:textId="77777777" w:rsidR="002B1772" w:rsidRPr="00E04CED" w:rsidRDefault="002B1772" w:rsidP="006C5F35">
            <w:pPr>
              <w:rPr>
                <w:color w:val="000000" w:themeColor="text1"/>
              </w:rPr>
            </w:pPr>
            <w:r w:rsidRPr="00E04CED">
              <w:rPr>
                <w:color w:val="000000" w:themeColor="text1"/>
              </w:rPr>
              <w:t>Frecuencia no conocida</w:t>
            </w:r>
          </w:p>
          <w:p w14:paraId="6C5BA43A" w14:textId="77777777" w:rsidR="002B1772" w:rsidRPr="00E04CED" w:rsidRDefault="002B1772" w:rsidP="006C5F35">
            <w:pPr>
              <w:rPr>
                <w:color w:val="000000" w:themeColor="text1"/>
                <w:lang w:val="en-GB"/>
              </w:rPr>
            </w:pPr>
          </w:p>
        </w:tc>
        <w:tc>
          <w:tcPr>
            <w:tcW w:w="0" w:type="auto"/>
            <w:tcBorders>
              <w:left w:val="single" w:sz="4" w:space="0" w:color="auto"/>
              <w:bottom w:val="single" w:sz="4" w:space="0" w:color="auto"/>
              <w:right w:val="single" w:sz="4" w:space="0" w:color="auto"/>
            </w:tcBorders>
          </w:tcPr>
          <w:p w14:paraId="12B82AE7" w14:textId="77777777" w:rsidR="002B1772" w:rsidRPr="00E04CED" w:rsidRDefault="002B1772" w:rsidP="006C5F35">
            <w:pPr>
              <w:rPr>
                <w:color w:val="000000" w:themeColor="text1"/>
              </w:rPr>
            </w:pPr>
            <w:r w:rsidRPr="00E04CED">
              <w:rPr>
                <w:color w:val="000000" w:themeColor="text1"/>
              </w:rPr>
              <w:t>Fallo hepático</w:t>
            </w:r>
            <w:r w:rsidRPr="00E04CED">
              <w:rPr>
                <w:color w:val="000000" w:themeColor="text1"/>
                <w:vertAlign w:val="superscript"/>
              </w:rPr>
              <w:t>1</w:t>
            </w:r>
          </w:p>
          <w:p w14:paraId="3E528DB3" w14:textId="77777777" w:rsidR="002B1772" w:rsidRPr="00E04CED" w:rsidRDefault="002B1772" w:rsidP="006C5F35">
            <w:pPr>
              <w:rPr>
                <w:color w:val="000000" w:themeColor="text1"/>
                <w:lang w:val="en-GB"/>
              </w:rPr>
            </w:pPr>
          </w:p>
        </w:tc>
      </w:tr>
      <w:tr w:rsidR="002B1772" w:rsidRPr="00FE15AB" w14:paraId="67E4BED8" w14:textId="77777777" w:rsidTr="006C5F35">
        <w:trPr>
          <w:cantSplit/>
        </w:trPr>
        <w:tc>
          <w:tcPr>
            <w:tcW w:w="2628" w:type="dxa"/>
            <w:vMerge w:val="restart"/>
            <w:tcBorders>
              <w:top w:val="single" w:sz="4" w:space="0" w:color="auto"/>
              <w:left w:val="single" w:sz="4" w:space="0" w:color="auto"/>
              <w:right w:val="single" w:sz="4" w:space="0" w:color="auto"/>
            </w:tcBorders>
            <w:hideMark/>
          </w:tcPr>
          <w:p w14:paraId="6FEF687B" w14:textId="77777777" w:rsidR="002B1772" w:rsidRPr="00E04CED" w:rsidRDefault="002B1772" w:rsidP="006C5F35">
            <w:pPr>
              <w:rPr>
                <w:color w:val="000000" w:themeColor="text1"/>
              </w:rPr>
            </w:pPr>
            <w:r w:rsidRPr="00E04CED">
              <w:rPr>
                <w:color w:val="000000" w:themeColor="text1"/>
              </w:rPr>
              <w:t>Trastornos de la piel y del tejido subcutáneo</w:t>
            </w:r>
          </w:p>
        </w:tc>
        <w:tc>
          <w:tcPr>
            <w:tcW w:w="1621" w:type="dxa"/>
            <w:tcBorders>
              <w:top w:val="single" w:sz="4" w:space="0" w:color="auto"/>
              <w:left w:val="single" w:sz="4" w:space="0" w:color="auto"/>
              <w:bottom w:val="single" w:sz="4" w:space="0" w:color="auto"/>
              <w:right w:val="single" w:sz="4" w:space="0" w:color="auto"/>
            </w:tcBorders>
          </w:tcPr>
          <w:p w14:paraId="4E88352A" w14:textId="77777777" w:rsidR="002B1772" w:rsidRPr="00E04CED" w:rsidRDefault="002B1772" w:rsidP="006C5F35">
            <w:pPr>
              <w:rPr>
                <w:color w:val="000000" w:themeColor="text1"/>
              </w:rPr>
            </w:pPr>
            <w:r w:rsidRPr="00E04CED">
              <w:rPr>
                <w:color w:val="000000" w:themeColor="text1"/>
              </w:rPr>
              <w:t>Muy frecuentes</w:t>
            </w:r>
          </w:p>
          <w:p w14:paraId="5A6C64E6" w14:textId="77777777" w:rsidR="002B1772" w:rsidRPr="00E04CED" w:rsidRDefault="002B1772" w:rsidP="006C5F35">
            <w:pPr>
              <w:rPr>
                <w:color w:val="000000" w:themeColor="text1"/>
                <w:lang w:val="en-GB"/>
              </w:rPr>
            </w:pPr>
          </w:p>
        </w:tc>
        <w:tc>
          <w:tcPr>
            <w:tcW w:w="0" w:type="auto"/>
            <w:tcBorders>
              <w:top w:val="single" w:sz="4" w:space="0" w:color="auto"/>
              <w:left w:val="single" w:sz="4" w:space="0" w:color="auto"/>
              <w:right w:val="single" w:sz="4" w:space="0" w:color="auto"/>
            </w:tcBorders>
          </w:tcPr>
          <w:p w14:paraId="0B67A0D4" w14:textId="77777777" w:rsidR="002B1772" w:rsidRPr="00E04CED" w:rsidRDefault="002B1772" w:rsidP="006C5F35">
            <w:pPr>
              <w:rPr>
                <w:color w:val="000000" w:themeColor="text1"/>
              </w:rPr>
            </w:pPr>
            <w:proofErr w:type="spellStart"/>
            <w:r w:rsidRPr="00E04CED">
              <w:rPr>
                <w:color w:val="000000" w:themeColor="text1"/>
              </w:rPr>
              <w:t>Rash</w:t>
            </w:r>
            <w:proofErr w:type="spellEnd"/>
            <w:r w:rsidRPr="00E04CED">
              <w:rPr>
                <w:color w:val="000000" w:themeColor="text1"/>
              </w:rPr>
              <w:t xml:space="preserve"> (incluido </w:t>
            </w:r>
            <w:proofErr w:type="spellStart"/>
            <w:r w:rsidRPr="00E04CED">
              <w:rPr>
                <w:color w:val="000000" w:themeColor="text1"/>
              </w:rPr>
              <w:t>rash</w:t>
            </w:r>
            <w:proofErr w:type="spellEnd"/>
            <w:r w:rsidRPr="00E04CED">
              <w:rPr>
                <w:color w:val="000000" w:themeColor="text1"/>
              </w:rPr>
              <w:t xml:space="preserve"> exfoliativo)</w:t>
            </w:r>
          </w:p>
          <w:p w14:paraId="21918D41" w14:textId="77777777" w:rsidR="002B1772" w:rsidRPr="00E04CED" w:rsidRDefault="002B1772" w:rsidP="006C5F35">
            <w:pPr>
              <w:rPr>
                <w:color w:val="000000" w:themeColor="text1"/>
                <w:lang w:val="en-GB"/>
              </w:rPr>
            </w:pPr>
          </w:p>
        </w:tc>
      </w:tr>
      <w:tr w:rsidR="002B1772" w:rsidRPr="00FE15AB" w14:paraId="69D12EEE" w14:textId="77777777" w:rsidTr="006C5F35">
        <w:trPr>
          <w:cantSplit/>
        </w:trPr>
        <w:tc>
          <w:tcPr>
            <w:tcW w:w="2628" w:type="dxa"/>
            <w:vMerge/>
            <w:tcBorders>
              <w:left w:val="single" w:sz="4" w:space="0" w:color="auto"/>
              <w:right w:val="single" w:sz="4" w:space="0" w:color="auto"/>
            </w:tcBorders>
          </w:tcPr>
          <w:p w14:paraId="4D7A4234" w14:textId="77777777" w:rsidR="002B1772" w:rsidRPr="00E04CED" w:rsidRDefault="002B1772" w:rsidP="006C5F35">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664AA7A5" w14:textId="77777777" w:rsidR="002B1772" w:rsidRPr="00E04CED" w:rsidRDefault="002B1772" w:rsidP="006C5F35">
            <w:pPr>
              <w:rPr>
                <w:color w:val="000000" w:themeColor="text1"/>
              </w:rPr>
            </w:pPr>
            <w:r w:rsidRPr="00E04CED">
              <w:rPr>
                <w:color w:val="000000" w:themeColor="text1"/>
              </w:rPr>
              <w:t>Frecuentes</w:t>
            </w:r>
          </w:p>
          <w:p w14:paraId="590E4E37" w14:textId="77777777" w:rsidR="002B1772" w:rsidRPr="00E04CED" w:rsidRDefault="002B1772" w:rsidP="006C5F35">
            <w:pPr>
              <w:rPr>
                <w:color w:val="000000" w:themeColor="text1"/>
                <w:lang w:val="en-GB"/>
              </w:rPr>
            </w:pPr>
          </w:p>
        </w:tc>
        <w:tc>
          <w:tcPr>
            <w:tcW w:w="0" w:type="auto"/>
            <w:tcBorders>
              <w:left w:val="single" w:sz="4" w:space="0" w:color="auto"/>
              <w:right w:val="single" w:sz="4" w:space="0" w:color="auto"/>
            </w:tcBorders>
          </w:tcPr>
          <w:p w14:paraId="14DB75B1" w14:textId="77777777" w:rsidR="002B1772" w:rsidRPr="00E04CED" w:rsidRDefault="002B1772" w:rsidP="006C5F35">
            <w:pPr>
              <w:rPr>
                <w:color w:val="000000" w:themeColor="text1"/>
              </w:rPr>
            </w:pPr>
            <w:r w:rsidRPr="00E04CED">
              <w:rPr>
                <w:color w:val="000000" w:themeColor="text1"/>
              </w:rPr>
              <w:t xml:space="preserve">Empeoramiento de la psoriasis existente o psoriasis de nueva aparición (incluyendo psoriasis pustulosa </w:t>
            </w:r>
            <w:proofErr w:type="spellStart"/>
            <w:r w:rsidRPr="00E04CED">
              <w:rPr>
                <w:color w:val="000000" w:themeColor="text1"/>
              </w:rPr>
              <w:t>palmoplantar</w:t>
            </w:r>
            <w:proofErr w:type="spellEnd"/>
            <w:r w:rsidRPr="00E04CED">
              <w:rPr>
                <w:color w:val="000000" w:themeColor="text1"/>
              </w:rPr>
              <w:t>)</w:t>
            </w:r>
            <w:r w:rsidRPr="00E04CED">
              <w:rPr>
                <w:color w:val="000000" w:themeColor="text1"/>
                <w:vertAlign w:val="superscript"/>
              </w:rPr>
              <w:t>1</w:t>
            </w:r>
            <w:r w:rsidRPr="00E04CED">
              <w:rPr>
                <w:color w:val="000000" w:themeColor="text1"/>
              </w:rPr>
              <w:t>,</w:t>
            </w:r>
          </w:p>
          <w:p w14:paraId="423EB562" w14:textId="77777777" w:rsidR="002B1772" w:rsidRPr="00E04CED" w:rsidRDefault="002B1772" w:rsidP="006C5F35">
            <w:pPr>
              <w:rPr>
                <w:color w:val="000000" w:themeColor="text1"/>
              </w:rPr>
            </w:pPr>
            <w:r w:rsidRPr="00E04CED">
              <w:rPr>
                <w:color w:val="000000" w:themeColor="text1"/>
              </w:rPr>
              <w:t>urticaria,</w:t>
            </w:r>
          </w:p>
          <w:p w14:paraId="7AC13F46" w14:textId="77777777" w:rsidR="002B1772" w:rsidRPr="00E04CED" w:rsidRDefault="002B1772" w:rsidP="006C5F35">
            <w:pPr>
              <w:rPr>
                <w:color w:val="000000" w:themeColor="text1"/>
              </w:rPr>
            </w:pPr>
            <w:r w:rsidRPr="00E04CED">
              <w:rPr>
                <w:color w:val="000000" w:themeColor="text1"/>
              </w:rPr>
              <w:t>aumento de moratones (incluyendo púrpura),</w:t>
            </w:r>
          </w:p>
          <w:p w14:paraId="62A555FE" w14:textId="77777777" w:rsidR="002B1772" w:rsidRPr="00E04CED" w:rsidRDefault="002B1772" w:rsidP="006C5F35">
            <w:pPr>
              <w:rPr>
                <w:color w:val="000000" w:themeColor="text1"/>
              </w:rPr>
            </w:pPr>
            <w:r w:rsidRPr="00E04CED">
              <w:rPr>
                <w:color w:val="000000" w:themeColor="text1"/>
              </w:rPr>
              <w:t>dermatitis (incluyendo eccema),</w:t>
            </w:r>
          </w:p>
          <w:p w14:paraId="7BE0CAF6" w14:textId="77777777" w:rsidR="002B1772" w:rsidRPr="00E04CED" w:rsidRDefault="002B1772" w:rsidP="006C5F35">
            <w:pPr>
              <w:rPr>
                <w:color w:val="000000" w:themeColor="text1"/>
              </w:rPr>
            </w:pPr>
            <w:proofErr w:type="spellStart"/>
            <w:r w:rsidRPr="00E04CED">
              <w:rPr>
                <w:color w:val="000000" w:themeColor="text1"/>
              </w:rPr>
              <w:t>onicoclasia</w:t>
            </w:r>
            <w:proofErr w:type="spellEnd"/>
            <w:r w:rsidRPr="00E04CED">
              <w:rPr>
                <w:color w:val="000000" w:themeColor="text1"/>
              </w:rPr>
              <w:t>,</w:t>
            </w:r>
          </w:p>
          <w:p w14:paraId="79D72976" w14:textId="77777777" w:rsidR="002B1772" w:rsidRPr="00E04CED" w:rsidRDefault="002B1772" w:rsidP="006C5F35">
            <w:pPr>
              <w:rPr>
                <w:color w:val="000000" w:themeColor="text1"/>
              </w:rPr>
            </w:pPr>
            <w:r w:rsidRPr="00E04CED">
              <w:rPr>
                <w:color w:val="000000" w:themeColor="text1"/>
              </w:rPr>
              <w:t>hiperhidrosis,</w:t>
            </w:r>
          </w:p>
          <w:p w14:paraId="4E5E9BDD" w14:textId="77777777" w:rsidR="002B1772" w:rsidRPr="00E04CED" w:rsidRDefault="002B1772" w:rsidP="006C5F35">
            <w:pPr>
              <w:rPr>
                <w:color w:val="000000" w:themeColor="text1"/>
              </w:rPr>
            </w:pPr>
            <w:r w:rsidRPr="00E04CED">
              <w:rPr>
                <w:color w:val="000000" w:themeColor="text1"/>
              </w:rPr>
              <w:t>alopecia</w:t>
            </w:r>
            <w:r w:rsidRPr="00E04CED">
              <w:rPr>
                <w:color w:val="000000" w:themeColor="text1"/>
                <w:vertAlign w:val="superscript"/>
              </w:rPr>
              <w:t>1</w:t>
            </w:r>
            <w:r w:rsidRPr="00E04CED">
              <w:rPr>
                <w:color w:val="000000" w:themeColor="text1"/>
              </w:rPr>
              <w:t>,</w:t>
            </w:r>
          </w:p>
          <w:p w14:paraId="1E8E3AD7" w14:textId="77777777" w:rsidR="002B1772" w:rsidRPr="00E04CED" w:rsidRDefault="002B1772" w:rsidP="006C5F35">
            <w:pPr>
              <w:rPr>
                <w:color w:val="000000" w:themeColor="text1"/>
              </w:rPr>
            </w:pPr>
            <w:r w:rsidRPr="00E04CED">
              <w:rPr>
                <w:color w:val="000000" w:themeColor="text1"/>
              </w:rPr>
              <w:t>prurito</w:t>
            </w:r>
          </w:p>
          <w:p w14:paraId="5173FD81" w14:textId="77777777" w:rsidR="002B1772" w:rsidRPr="00E04CED" w:rsidRDefault="002B1772" w:rsidP="006C5F35">
            <w:pPr>
              <w:rPr>
                <w:color w:val="000000" w:themeColor="text1"/>
                <w:lang w:val="en-GB"/>
              </w:rPr>
            </w:pPr>
          </w:p>
        </w:tc>
      </w:tr>
      <w:tr w:rsidR="002B1772" w:rsidRPr="00FE15AB" w14:paraId="21631156" w14:textId="77777777" w:rsidTr="006C5F35">
        <w:trPr>
          <w:cantSplit/>
        </w:trPr>
        <w:tc>
          <w:tcPr>
            <w:tcW w:w="2628" w:type="dxa"/>
            <w:vMerge/>
            <w:tcBorders>
              <w:left w:val="single" w:sz="4" w:space="0" w:color="auto"/>
              <w:right w:val="single" w:sz="4" w:space="0" w:color="auto"/>
            </w:tcBorders>
          </w:tcPr>
          <w:p w14:paraId="19023DF9" w14:textId="77777777" w:rsidR="002B1772" w:rsidRPr="00E04CED" w:rsidRDefault="002B1772" w:rsidP="006C5F35">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06104750" w14:textId="77777777" w:rsidR="002B1772" w:rsidRPr="00E04CED" w:rsidRDefault="002B1772" w:rsidP="006C5F35">
            <w:pPr>
              <w:rPr>
                <w:color w:val="000000" w:themeColor="text1"/>
              </w:rPr>
            </w:pPr>
            <w:r w:rsidRPr="00E04CED">
              <w:rPr>
                <w:color w:val="000000" w:themeColor="text1"/>
              </w:rPr>
              <w:t>Poco frecuentes</w:t>
            </w:r>
          </w:p>
          <w:p w14:paraId="398C70F9" w14:textId="77777777" w:rsidR="002B1772" w:rsidRPr="00E04CED" w:rsidRDefault="002B1772" w:rsidP="006C5F35">
            <w:pPr>
              <w:rPr>
                <w:color w:val="000000" w:themeColor="text1"/>
                <w:lang w:val="en-GB"/>
              </w:rPr>
            </w:pPr>
          </w:p>
        </w:tc>
        <w:tc>
          <w:tcPr>
            <w:tcW w:w="0" w:type="auto"/>
            <w:tcBorders>
              <w:left w:val="single" w:sz="4" w:space="0" w:color="auto"/>
              <w:right w:val="single" w:sz="4" w:space="0" w:color="auto"/>
            </w:tcBorders>
          </w:tcPr>
          <w:p w14:paraId="5BD6E10A" w14:textId="77777777" w:rsidR="002B1772" w:rsidRPr="00E04CED" w:rsidRDefault="002B1772" w:rsidP="006C5F35">
            <w:pPr>
              <w:rPr>
                <w:color w:val="000000" w:themeColor="text1"/>
              </w:rPr>
            </w:pPr>
            <w:r w:rsidRPr="00E04CED">
              <w:rPr>
                <w:color w:val="000000" w:themeColor="text1"/>
              </w:rPr>
              <w:t>Sudores nocturnos,</w:t>
            </w:r>
          </w:p>
          <w:p w14:paraId="5D841BA4" w14:textId="77777777" w:rsidR="002B1772" w:rsidRPr="00E04CED" w:rsidRDefault="002B1772" w:rsidP="006C5F35">
            <w:pPr>
              <w:rPr>
                <w:color w:val="000000" w:themeColor="text1"/>
              </w:rPr>
            </w:pPr>
            <w:r w:rsidRPr="00E04CED">
              <w:rPr>
                <w:color w:val="000000" w:themeColor="text1"/>
              </w:rPr>
              <w:t>cicatrices</w:t>
            </w:r>
          </w:p>
          <w:p w14:paraId="302548B5" w14:textId="77777777" w:rsidR="002B1772" w:rsidRPr="00E04CED" w:rsidRDefault="002B1772" w:rsidP="006C5F35">
            <w:pPr>
              <w:rPr>
                <w:color w:val="000000" w:themeColor="text1"/>
                <w:lang w:val="en-GB"/>
              </w:rPr>
            </w:pPr>
          </w:p>
        </w:tc>
      </w:tr>
      <w:tr w:rsidR="002B1772" w:rsidRPr="00FE15AB" w14:paraId="17B56DAA" w14:textId="77777777" w:rsidTr="006C5F35">
        <w:trPr>
          <w:cantSplit/>
        </w:trPr>
        <w:tc>
          <w:tcPr>
            <w:tcW w:w="2628" w:type="dxa"/>
            <w:vMerge/>
            <w:tcBorders>
              <w:left w:val="single" w:sz="4" w:space="0" w:color="auto"/>
              <w:right w:val="single" w:sz="4" w:space="0" w:color="auto"/>
            </w:tcBorders>
          </w:tcPr>
          <w:p w14:paraId="709CD1F4" w14:textId="77777777" w:rsidR="002B1772" w:rsidRPr="00E04CED" w:rsidRDefault="002B1772" w:rsidP="006C5F35">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4B2F62F1" w14:textId="77777777" w:rsidR="002B1772" w:rsidRPr="00E04CED" w:rsidRDefault="002B1772" w:rsidP="006C5F35">
            <w:pPr>
              <w:rPr>
                <w:color w:val="000000" w:themeColor="text1"/>
              </w:rPr>
            </w:pPr>
            <w:r w:rsidRPr="00E04CED">
              <w:rPr>
                <w:color w:val="000000" w:themeColor="text1"/>
              </w:rPr>
              <w:t>Raras</w:t>
            </w:r>
          </w:p>
          <w:p w14:paraId="73F3A791" w14:textId="77777777" w:rsidR="002B1772" w:rsidRPr="00E04CED" w:rsidRDefault="002B1772" w:rsidP="006C5F35">
            <w:pPr>
              <w:rPr>
                <w:color w:val="000000" w:themeColor="text1"/>
                <w:lang w:val="en-GB"/>
              </w:rPr>
            </w:pPr>
          </w:p>
        </w:tc>
        <w:tc>
          <w:tcPr>
            <w:tcW w:w="0" w:type="auto"/>
            <w:tcBorders>
              <w:left w:val="single" w:sz="4" w:space="0" w:color="auto"/>
              <w:right w:val="single" w:sz="4" w:space="0" w:color="auto"/>
            </w:tcBorders>
          </w:tcPr>
          <w:p w14:paraId="657054B8" w14:textId="77777777" w:rsidR="002B1772" w:rsidRPr="00E04CED" w:rsidRDefault="002B1772" w:rsidP="006C5F35">
            <w:pPr>
              <w:rPr>
                <w:color w:val="000000" w:themeColor="text1"/>
                <w:lang w:val="pt-PT"/>
              </w:rPr>
            </w:pPr>
            <w:r w:rsidRPr="00E04CED">
              <w:rPr>
                <w:color w:val="000000" w:themeColor="text1"/>
                <w:lang w:val="pt-PT"/>
              </w:rPr>
              <w:t>Eritema multiforme</w:t>
            </w:r>
            <w:r w:rsidRPr="00E04CED">
              <w:rPr>
                <w:color w:val="000000" w:themeColor="text1"/>
                <w:vertAlign w:val="superscript"/>
                <w:lang w:val="pt-PT"/>
              </w:rPr>
              <w:t>1</w:t>
            </w:r>
            <w:r w:rsidRPr="00E04CED">
              <w:rPr>
                <w:color w:val="000000" w:themeColor="text1"/>
                <w:lang w:val="pt-PT"/>
              </w:rPr>
              <w:t>,</w:t>
            </w:r>
          </w:p>
          <w:p w14:paraId="216EF82E" w14:textId="77777777" w:rsidR="002B1772" w:rsidRPr="00E04CED" w:rsidRDefault="002B1772" w:rsidP="006C5F35">
            <w:pPr>
              <w:rPr>
                <w:color w:val="000000" w:themeColor="text1"/>
                <w:lang w:val="pt-PT"/>
              </w:rPr>
            </w:pPr>
            <w:r w:rsidRPr="00E04CED">
              <w:rPr>
                <w:color w:val="000000" w:themeColor="text1"/>
                <w:lang w:val="pt-PT"/>
              </w:rPr>
              <w:t>síndrome de Stevens</w:t>
            </w:r>
            <w:r w:rsidRPr="00E04CED">
              <w:rPr>
                <w:color w:val="000000" w:themeColor="text1"/>
                <w:lang w:val="pt-PT"/>
              </w:rPr>
              <w:noBreakHyphen/>
              <w:t>Johnson</w:t>
            </w:r>
            <w:r w:rsidRPr="00E04CED">
              <w:rPr>
                <w:color w:val="000000" w:themeColor="text1"/>
                <w:vertAlign w:val="superscript"/>
                <w:lang w:val="pt-PT"/>
              </w:rPr>
              <w:t>1</w:t>
            </w:r>
            <w:r w:rsidRPr="00E04CED">
              <w:rPr>
                <w:color w:val="000000" w:themeColor="text1"/>
                <w:lang w:val="pt-PT"/>
              </w:rPr>
              <w:t>,</w:t>
            </w:r>
          </w:p>
          <w:p w14:paraId="3933AE50" w14:textId="77777777" w:rsidR="002B1772" w:rsidRPr="00E04CED" w:rsidRDefault="002B1772" w:rsidP="006C5F35">
            <w:pPr>
              <w:rPr>
                <w:color w:val="000000" w:themeColor="text1"/>
              </w:rPr>
            </w:pPr>
            <w:r w:rsidRPr="00E04CED">
              <w:rPr>
                <w:color w:val="000000" w:themeColor="text1"/>
              </w:rPr>
              <w:t>angioedema</w:t>
            </w:r>
            <w:r w:rsidRPr="00E04CED">
              <w:rPr>
                <w:color w:val="000000" w:themeColor="text1"/>
                <w:vertAlign w:val="superscript"/>
              </w:rPr>
              <w:t>1</w:t>
            </w:r>
            <w:r w:rsidRPr="00E04CED">
              <w:rPr>
                <w:color w:val="000000" w:themeColor="text1"/>
              </w:rPr>
              <w:t>,</w:t>
            </w:r>
          </w:p>
          <w:p w14:paraId="0EB31659" w14:textId="77777777" w:rsidR="002B1772" w:rsidRPr="00E04CED" w:rsidRDefault="002B1772" w:rsidP="006C5F35">
            <w:pPr>
              <w:rPr>
                <w:color w:val="000000" w:themeColor="text1"/>
              </w:rPr>
            </w:pPr>
            <w:r w:rsidRPr="00E04CED">
              <w:rPr>
                <w:color w:val="000000" w:themeColor="text1"/>
              </w:rPr>
              <w:t>vasculitis cutánea</w:t>
            </w:r>
            <w:r w:rsidRPr="00E04CED">
              <w:rPr>
                <w:color w:val="000000" w:themeColor="text1"/>
                <w:vertAlign w:val="superscript"/>
              </w:rPr>
              <w:t>1</w:t>
            </w:r>
            <w:r w:rsidRPr="00E04CED">
              <w:rPr>
                <w:color w:val="000000" w:themeColor="text1"/>
              </w:rPr>
              <w:t>,</w:t>
            </w:r>
          </w:p>
          <w:p w14:paraId="076CFB4C" w14:textId="77777777" w:rsidR="002B1772" w:rsidRPr="00E04CED" w:rsidRDefault="002B1772" w:rsidP="006C5F35">
            <w:pPr>
              <w:rPr>
                <w:color w:val="000000" w:themeColor="text1"/>
              </w:rPr>
            </w:pPr>
            <w:r w:rsidRPr="00E04CED">
              <w:rPr>
                <w:color w:val="000000" w:themeColor="text1"/>
              </w:rPr>
              <w:t>reacción liquenoide en la piel</w:t>
            </w:r>
            <w:r w:rsidRPr="00E04CED">
              <w:rPr>
                <w:color w:val="000000" w:themeColor="text1"/>
                <w:vertAlign w:val="superscript"/>
              </w:rPr>
              <w:t>1</w:t>
            </w:r>
          </w:p>
          <w:p w14:paraId="7AF15777" w14:textId="77777777" w:rsidR="002B1772" w:rsidRPr="00E04CED" w:rsidRDefault="002B1772" w:rsidP="006C5F35">
            <w:pPr>
              <w:rPr>
                <w:color w:val="000000" w:themeColor="text1"/>
              </w:rPr>
            </w:pPr>
          </w:p>
        </w:tc>
      </w:tr>
      <w:tr w:rsidR="002B1772" w:rsidRPr="00FE15AB" w14:paraId="3FD292F7" w14:textId="77777777" w:rsidTr="006C5F35">
        <w:trPr>
          <w:cantSplit/>
        </w:trPr>
        <w:tc>
          <w:tcPr>
            <w:tcW w:w="2628" w:type="dxa"/>
            <w:vMerge/>
            <w:tcBorders>
              <w:left w:val="single" w:sz="4" w:space="0" w:color="auto"/>
              <w:bottom w:val="single" w:sz="4" w:space="0" w:color="auto"/>
              <w:right w:val="single" w:sz="4" w:space="0" w:color="auto"/>
            </w:tcBorders>
          </w:tcPr>
          <w:p w14:paraId="263CC8EF" w14:textId="77777777" w:rsidR="002B1772" w:rsidRPr="00E04CED" w:rsidRDefault="002B1772" w:rsidP="006C5F35">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04F538D1" w14:textId="77777777" w:rsidR="002B1772" w:rsidRPr="00E04CED" w:rsidRDefault="002B1772" w:rsidP="006C5F35">
            <w:pPr>
              <w:rPr>
                <w:color w:val="000000" w:themeColor="text1"/>
              </w:rPr>
            </w:pPr>
            <w:r w:rsidRPr="00E04CED">
              <w:rPr>
                <w:color w:val="000000" w:themeColor="text1"/>
              </w:rPr>
              <w:t>Frecuencia no conocida</w:t>
            </w:r>
          </w:p>
        </w:tc>
        <w:tc>
          <w:tcPr>
            <w:tcW w:w="0" w:type="auto"/>
            <w:tcBorders>
              <w:left w:val="single" w:sz="4" w:space="0" w:color="auto"/>
              <w:bottom w:val="single" w:sz="4" w:space="0" w:color="auto"/>
              <w:right w:val="single" w:sz="4" w:space="0" w:color="auto"/>
            </w:tcBorders>
          </w:tcPr>
          <w:p w14:paraId="4E91620C" w14:textId="77777777" w:rsidR="002B1772" w:rsidRPr="00E04CED" w:rsidRDefault="002B1772" w:rsidP="006C5F35">
            <w:pPr>
              <w:rPr>
                <w:color w:val="000000" w:themeColor="text1"/>
              </w:rPr>
            </w:pPr>
            <w:r w:rsidRPr="00E04CED">
              <w:rPr>
                <w:color w:val="000000" w:themeColor="text1"/>
              </w:rPr>
              <w:t>Empeoramiento de los síntomas de la dermatomiositis</w:t>
            </w:r>
            <w:r w:rsidRPr="00E04CED">
              <w:rPr>
                <w:color w:val="000000" w:themeColor="text1"/>
                <w:vertAlign w:val="superscript"/>
              </w:rPr>
              <w:t>1</w:t>
            </w:r>
          </w:p>
          <w:p w14:paraId="3A6B4213" w14:textId="77777777" w:rsidR="002B1772" w:rsidRPr="00E04CED" w:rsidRDefault="002B1772" w:rsidP="006C5F35">
            <w:pPr>
              <w:rPr>
                <w:color w:val="000000" w:themeColor="text1"/>
              </w:rPr>
            </w:pPr>
          </w:p>
        </w:tc>
      </w:tr>
      <w:tr w:rsidR="002B1772" w:rsidRPr="00FE15AB" w14:paraId="07FB8117" w14:textId="77777777" w:rsidTr="006C5F35">
        <w:trPr>
          <w:cantSplit/>
        </w:trPr>
        <w:tc>
          <w:tcPr>
            <w:tcW w:w="2628" w:type="dxa"/>
            <w:vMerge w:val="restart"/>
            <w:tcBorders>
              <w:top w:val="single" w:sz="4" w:space="0" w:color="auto"/>
              <w:left w:val="single" w:sz="4" w:space="0" w:color="auto"/>
              <w:right w:val="single" w:sz="4" w:space="0" w:color="auto"/>
            </w:tcBorders>
            <w:hideMark/>
          </w:tcPr>
          <w:p w14:paraId="0C5CF330" w14:textId="77777777" w:rsidR="002B1772" w:rsidRPr="00E04CED" w:rsidRDefault="002B1772" w:rsidP="006C5F35">
            <w:pPr>
              <w:keepNext/>
              <w:rPr>
                <w:color w:val="000000" w:themeColor="text1"/>
              </w:rPr>
            </w:pPr>
            <w:r w:rsidRPr="00E04CED">
              <w:rPr>
                <w:color w:val="000000" w:themeColor="text1"/>
              </w:rPr>
              <w:t>Trastornos musculoesqueléticos y del tejido conjuntivo</w:t>
            </w:r>
          </w:p>
        </w:tc>
        <w:tc>
          <w:tcPr>
            <w:tcW w:w="1621" w:type="dxa"/>
            <w:tcBorders>
              <w:top w:val="single" w:sz="4" w:space="0" w:color="auto"/>
              <w:left w:val="single" w:sz="4" w:space="0" w:color="auto"/>
              <w:bottom w:val="single" w:sz="4" w:space="0" w:color="auto"/>
              <w:right w:val="single" w:sz="4" w:space="0" w:color="auto"/>
            </w:tcBorders>
          </w:tcPr>
          <w:p w14:paraId="64EA29AA" w14:textId="77777777" w:rsidR="002B1772" w:rsidRPr="00E04CED" w:rsidRDefault="002B1772" w:rsidP="006C5F35">
            <w:pPr>
              <w:keepNext/>
              <w:rPr>
                <w:color w:val="000000" w:themeColor="text1"/>
              </w:rPr>
            </w:pPr>
            <w:r w:rsidRPr="00E04CED">
              <w:rPr>
                <w:color w:val="000000" w:themeColor="text1"/>
              </w:rPr>
              <w:t>Muy frecuentes</w:t>
            </w:r>
          </w:p>
        </w:tc>
        <w:tc>
          <w:tcPr>
            <w:tcW w:w="0" w:type="auto"/>
            <w:tcBorders>
              <w:top w:val="single" w:sz="4" w:space="0" w:color="auto"/>
              <w:left w:val="single" w:sz="4" w:space="0" w:color="auto"/>
              <w:right w:val="single" w:sz="4" w:space="0" w:color="auto"/>
            </w:tcBorders>
          </w:tcPr>
          <w:p w14:paraId="064D4590" w14:textId="77777777" w:rsidR="002B1772" w:rsidRPr="00E04CED" w:rsidRDefault="002B1772" w:rsidP="006C5F35">
            <w:pPr>
              <w:keepNext/>
              <w:rPr>
                <w:color w:val="000000" w:themeColor="text1"/>
              </w:rPr>
            </w:pPr>
            <w:r w:rsidRPr="00E04CED">
              <w:rPr>
                <w:color w:val="000000" w:themeColor="text1"/>
              </w:rPr>
              <w:t>Dolor musculoesquelético</w:t>
            </w:r>
          </w:p>
          <w:p w14:paraId="5D7260E1" w14:textId="77777777" w:rsidR="002B1772" w:rsidRPr="00E04CED" w:rsidRDefault="002B1772" w:rsidP="006C5F35">
            <w:pPr>
              <w:keepNext/>
              <w:rPr>
                <w:color w:val="000000" w:themeColor="text1"/>
                <w:lang w:val="en-GB"/>
              </w:rPr>
            </w:pPr>
          </w:p>
        </w:tc>
      </w:tr>
      <w:tr w:rsidR="002B1772" w:rsidRPr="00FE15AB" w14:paraId="3754BFAC" w14:textId="77777777" w:rsidTr="006C5F35">
        <w:trPr>
          <w:cantSplit/>
        </w:trPr>
        <w:tc>
          <w:tcPr>
            <w:tcW w:w="2628" w:type="dxa"/>
            <w:vMerge/>
            <w:tcBorders>
              <w:left w:val="single" w:sz="4" w:space="0" w:color="auto"/>
              <w:right w:val="single" w:sz="4" w:space="0" w:color="auto"/>
            </w:tcBorders>
          </w:tcPr>
          <w:p w14:paraId="569411AA" w14:textId="77777777" w:rsidR="002B1772" w:rsidRPr="00E04CED" w:rsidRDefault="002B1772" w:rsidP="006C5F35">
            <w:pPr>
              <w:keepNext/>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09769D73" w14:textId="77777777" w:rsidR="002B1772" w:rsidRPr="00E04CED" w:rsidRDefault="002B1772" w:rsidP="006C5F35">
            <w:pPr>
              <w:keepNext/>
              <w:rPr>
                <w:color w:val="000000" w:themeColor="text1"/>
              </w:rPr>
            </w:pPr>
            <w:r w:rsidRPr="00E04CED">
              <w:rPr>
                <w:color w:val="000000" w:themeColor="text1"/>
              </w:rPr>
              <w:t>Frecuentes</w:t>
            </w:r>
          </w:p>
          <w:p w14:paraId="2682ED77" w14:textId="77777777" w:rsidR="002B1772" w:rsidRPr="00E04CED" w:rsidRDefault="002B1772" w:rsidP="006C5F35">
            <w:pPr>
              <w:keepNext/>
              <w:rPr>
                <w:color w:val="000000" w:themeColor="text1"/>
                <w:lang w:val="en-GB"/>
              </w:rPr>
            </w:pPr>
          </w:p>
        </w:tc>
        <w:tc>
          <w:tcPr>
            <w:tcW w:w="0" w:type="auto"/>
            <w:tcBorders>
              <w:left w:val="single" w:sz="4" w:space="0" w:color="auto"/>
              <w:right w:val="single" w:sz="4" w:space="0" w:color="auto"/>
            </w:tcBorders>
          </w:tcPr>
          <w:p w14:paraId="07DCB9E9" w14:textId="77777777" w:rsidR="002B1772" w:rsidRPr="00E04CED" w:rsidRDefault="002B1772" w:rsidP="006C5F35">
            <w:pPr>
              <w:keepNext/>
              <w:rPr>
                <w:color w:val="000000" w:themeColor="text1"/>
              </w:rPr>
            </w:pPr>
            <w:r w:rsidRPr="00E04CED">
              <w:rPr>
                <w:color w:val="000000" w:themeColor="text1"/>
              </w:rPr>
              <w:t xml:space="preserve">Espasmos musculares (incluidos incrementos plasmáticos de la creatina </w:t>
            </w:r>
            <w:proofErr w:type="spellStart"/>
            <w:r w:rsidRPr="00E04CED">
              <w:rPr>
                <w:color w:val="000000" w:themeColor="text1"/>
              </w:rPr>
              <w:t>fosfoquinasa</w:t>
            </w:r>
            <w:proofErr w:type="spellEnd"/>
            <w:r w:rsidRPr="00E04CED">
              <w:rPr>
                <w:color w:val="000000" w:themeColor="text1"/>
              </w:rPr>
              <w:t>)</w:t>
            </w:r>
          </w:p>
          <w:p w14:paraId="39D4E4A7" w14:textId="77777777" w:rsidR="002B1772" w:rsidRPr="00E04CED" w:rsidRDefault="002B1772" w:rsidP="006C5F35">
            <w:pPr>
              <w:keepNext/>
              <w:rPr>
                <w:color w:val="000000" w:themeColor="text1"/>
              </w:rPr>
            </w:pPr>
          </w:p>
        </w:tc>
      </w:tr>
      <w:tr w:rsidR="002B1772" w:rsidRPr="00FE15AB" w14:paraId="4AB6BF9D" w14:textId="77777777" w:rsidTr="006C5F35">
        <w:trPr>
          <w:cantSplit/>
        </w:trPr>
        <w:tc>
          <w:tcPr>
            <w:tcW w:w="2628" w:type="dxa"/>
            <w:vMerge/>
            <w:tcBorders>
              <w:left w:val="single" w:sz="4" w:space="0" w:color="auto"/>
              <w:right w:val="single" w:sz="4" w:space="0" w:color="auto"/>
            </w:tcBorders>
          </w:tcPr>
          <w:p w14:paraId="4949FDA1" w14:textId="77777777" w:rsidR="002B1772" w:rsidRPr="00E04CED" w:rsidRDefault="002B1772" w:rsidP="006C5F35">
            <w:pPr>
              <w:keepNext/>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3693E2A7" w14:textId="77777777" w:rsidR="002B1772" w:rsidRPr="00E04CED" w:rsidRDefault="002B1772" w:rsidP="006C5F35">
            <w:pPr>
              <w:keepNext/>
              <w:rPr>
                <w:color w:val="000000" w:themeColor="text1"/>
              </w:rPr>
            </w:pPr>
            <w:r w:rsidRPr="00E04CED">
              <w:rPr>
                <w:color w:val="000000" w:themeColor="text1"/>
              </w:rPr>
              <w:t>Poco frecuentes</w:t>
            </w:r>
          </w:p>
          <w:p w14:paraId="626B005A" w14:textId="77777777" w:rsidR="002B1772" w:rsidRPr="00E04CED" w:rsidRDefault="002B1772" w:rsidP="006C5F35">
            <w:pPr>
              <w:keepNext/>
              <w:rPr>
                <w:color w:val="000000" w:themeColor="text1"/>
                <w:lang w:val="en-GB"/>
              </w:rPr>
            </w:pPr>
          </w:p>
        </w:tc>
        <w:tc>
          <w:tcPr>
            <w:tcW w:w="0" w:type="auto"/>
            <w:tcBorders>
              <w:left w:val="single" w:sz="4" w:space="0" w:color="auto"/>
              <w:right w:val="single" w:sz="4" w:space="0" w:color="auto"/>
            </w:tcBorders>
          </w:tcPr>
          <w:p w14:paraId="3DF954D0" w14:textId="77777777" w:rsidR="002B1772" w:rsidRPr="00E04CED" w:rsidRDefault="002B1772" w:rsidP="006C5F35">
            <w:pPr>
              <w:keepNext/>
              <w:rPr>
                <w:color w:val="000000" w:themeColor="text1"/>
              </w:rPr>
            </w:pPr>
            <w:proofErr w:type="spellStart"/>
            <w:r w:rsidRPr="00E04CED">
              <w:rPr>
                <w:color w:val="000000" w:themeColor="text1"/>
              </w:rPr>
              <w:t>Rabdomiolisis</w:t>
            </w:r>
            <w:proofErr w:type="spellEnd"/>
            <w:r w:rsidRPr="00E04CED">
              <w:rPr>
                <w:color w:val="000000" w:themeColor="text1"/>
              </w:rPr>
              <w:t>,</w:t>
            </w:r>
          </w:p>
          <w:p w14:paraId="21377A6B" w14:textId="77777777" w:rsidR="002B1772" w:rsidRPr="00E04CED" w:rsidRDefault="002B1772" w:rsidP="006C5F35">
            <w:pPr>
              <w:keepNext/>
              <w:rPr>
                <w:color w:val="000000" w:themeColor="text1"/>
              </w:rPr>
            </w:pPr>
            <w:r w:rsidRPr="00E04CED">
              <w:rPr>
                <w:color w:val="000000" w:themeColor="text1"/>
              </w:rPr>
              <w:t>lupus eritematoso sistémico</w:t>
            </w:r>
          </w:p>
          <w:p w14:paraId="68601FF4" w14:textId="77777777" w:rsidR="002B1772" w:rsidRPr="00E04CED" w:rsidRDefault="002B1772" w:rsidP="006C5F35">
            <w:pPr>
              <w:keepNext/>
              <w:rPr>
                <w:color w:val="000000" w:themeColor="text1"/>
                <w:lang w:val="en-GB"/>
              </w:rPr>
            </w:pPr>
          </w:p>
        </w:tc>
      </w:tr>
      <w:tr w:rsidR="002B1772" w:rsidRPr="00FE15AB" w14:paraId="452BE2FA" w14:textId="77777777" w:rsidTr="006C5F35">
        <w:trPr>
          <w:cantSplit/>
        </w:trPr>
        <w:tc>
          <w:tcPr>
            <w:tcW w:w="2628" w:type="dxa"/>
            <w:vMerge/>
            <w:tcBorders>
              <w:left w:val="single" w:sz="4" w:space="0" w:color="auto"/>
              <w:bottom w:val="single" w:sz="4" w:space="0" w:color="auto"/>
              <w:right w:val="single" w:sz="4" w:space="0" w:color="auto"/>
            </w:tcBorders>
          </w:tcPr>
          <w:p w14:paraId="5FE1BA0F" w14:textId="77777777" w:rsidR="002B1772" w:rsidRPr="00E04CED" w:rsidRDefault="002B1772" w:rsidP="006C5F35">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71ABAAFC" w14:textId="77777777" w:rsidR="002B1772" w:rsidRPr="00E04CED" w:rsidRDefault="002B1772" w:rsidP="006C5F35">
            <w:pPr>
              <w:rPr>
                <w:color w:val="000000" w:themeColor="text1"/>
              </w:rPr>
            </w:pPr>
            <w:r w:rsidRPr="00E04CED">
              <w:rPr>
                <w:color w:val="000000" w:themeColor="text1"/>
              </w:rPr>
              <w:t>Raras</w:t>
            </w:r>
          </w:p>
        </w:tc>
        <w:tc>
          <w:tcPr>
            <w:tcW w:w="0" w:type="auto"/>
            <w:tcBorders>
              <w:left w:val="single" w:sz="4" w:space="0" w:color="auto"/>
              <w:bottom w:val="single" w:sz="4" w:space="0" w:color="auto"/>
              <w:right w:val="single" w:sz="4" w:space="0" w:color="auto"/>
            </w:tcBorders>
          </w:tcPr>
          <w:p w14:paraId="61CB8812" w14:textId="77777777" w:rsidR="002B1772" w:rsidRPr="00E04CED" w:rsidRDefault="002B1772" w:rsidP="006C5F35">
            <w:pPr>
              <w:rPr>
                <w:color w:val="000000" w:themeColor="text1"/>
              </w:rPr>
            </w:pPr>
            <w:r w:rsidRPr="00E04CED">
              <w:rPr>
                <w:color w:val="000000" w:themeColor="text1"/>
              </w:rPr>
              <w:t>Síndrome similar al lupus</w:t>
            </w:r>
            <w:r w:rsidRPr="00E04CED">
              <w:rPr>
                <w:color w:val="000000" w:themeColor="text1"/>
                <w:vertAlign w:val="superscript"/>
              </w:rPr>
              <w:t>1</w:t>
            </w:r>
          </w:p>
          <w:p w14:paraId="58300490" w14:textId="77777777" w:rsidR="002B1772" w:rsidRPr="00E04CED" w:rsidRDefault="002B1772" w:rsidP="006C5F35">
            <w:pPr>
              <w:rPr>
                <w:color w:val="000000" w:themeColor="text1"/>
                <w:lang w:val="en-GB"/>
              </w:rPr>
            </w:pPr>
          </w:p>
        </w:tc>
      </w:tr>
      <w:tr w:rsidR="002B1772" w:rsidRPr="00FE15AB" w14:paraId="71030FC0" w14:textId="77777777" w:rsidTr="006C5F35">
        <w:trPr>
          <w:cantSplit/>
        </w:trPr>
        <w:tc>
          <w:tcPr>
            <w:tcW w:w="2628" w:type="dxa"/>
            <w:vMerge w:val="restart"/>
            <w:tcBorders>
              <w:top w:val="single" w:sz="4" w:space="0" w:color="auto"/>
              <w:left w:val="single" w:sz="4" w:space="0" w:color="auto"/>
              <w:right w:val="single" w:sz="4" w:space="0" w:color="auto"/>
            </w:tcBorders>
            <w:hideMark/>
          </w:tcPr>
          <w:p w14:paraId="3FAF626B" w14:textId="77777777" w:rsidR="002B1772" w:rsidRPr="00E04CED" w:rsidRDefault="002B1772" w:rsidP="006C5F35">
            <w:pPr>
              <w:rPr>
                <w:color w:val="000000" w:themeColor="text1"/>
              </w:rPr>
            </w:pPr>
            <w:r w:rsidRPr="00E04CED">
              <w:rPr>
                <w:color w:val="000000" w:themeColor="text1"/>
              </w:rPr>
              <w:t>Trastornos renales y urinarios</w:t>
            </w:r>
          </w:p>
        </w:tc>
        <w:tc>
          <w:tcPr>
            <w:tcW w:w="1621" w:type="dxa"/>
            <w:tcBorders>
              <w:top w:val="single" w:sz="4" w:space="0" w:color="auto"/>
              <w:left w:val="single" w:sz="4" w:space="0" w:color="auto"/>
              <w:right w:val="single" w:sz="4" w:space="0" w:color="auto"/>
            </w:tcBorders>
          </w:tcPr>
          <w:p w14:paraId="465F754B" w14:textId="77777777" w:rsidR="002B1772" w:rsidRPr="00E04CED" w:rsidRDefault="002B1772" w:rsidP="006C5F35">
            <w:pPr>
              <w:rPr>
                <w:color w:val="000000" w:themeColor="text1"/>
              </w:rPr>
            </w:pPr>
            <w:r w:rsidRPr="00E04CED">
              <w:rPr>
                <w:color w:val="000000" w:themeColor="text1"/>
              </w:rPr>
              <w:t>Frecuentes</w:t>
            </w:r>
          </w:p>
        </w:tc>
        <w:tc>
          <w:tcPr>
            <w:tcW w:w="0" w:type="auto"/>
            <w:tcBorders>
              <w:top w:val="single" w:sz="4" w:space="0" w:color="auto"/>
              <w:left w:val="single" w:sz="4" w:space="0" w:color="auto"/>
              <w:bottom w:val="single" w:sz="4" w:space="0" w:color="auto"/>
              <w:right w:val="single" w:sz="4" w:space="0" w:color="auto"/>
            </w:tcBorders>
          </w:tcPr>
          <w:p w14:paraId="57239097" w14:textId="77777777" w:rsidR="002B1772" w:rsidRPr="00E04CED" w:rsidRDefault="002B1772" w:rsidP="006C5F35">
            <w:pPr>
              <w:rPr>
                <w:color w:val="000000" w:themeColor="text1"/>
              </w:rPr>
            </w:pPr>
            <w:r w:rsidRPr="00E04CED">
              <w:rPr>
                <w:color w:val="000000" w:themeColor="text1"/>
              </w:rPr>
              <w:t>Insuficiencia renal,</w:t>
            </w:r>
          </w:p>
          <w:p w14:paraId="0A6EE29A" w14:textId="77777777" w:rsidR="002B1772" w:rsidRPr="00E04CED" w:rsidRDefault="002B1772" w:rsidP="006C5F35">
            <w:pPr>
              <w:rPr>
                <w:color w:val="000000" w:themeColor="text1"/>
              </w:rPr>
            </w:pPr>
            <w:r w:rsidRPr="00E04CED">
              <w:rPr>
                <w:color w:val="000000" w:themeColor="text1"/>
              </w:rPr>
              <w:t>hematuria</w:t>
            </w:r>
          </w:p>
          <w:p w14:paraId="5AF7D714" w14:textId="77777777" w:rsidR="002B1772" w:rsidRPr="00E04CED" w:rsidRDefault="002B1772" w:rsidP="006C5F35">
            <w:pPr>
              <w:rPr>
                <w:color w:val="000000" w:themeColor="text1"/>
                <w:lang w:val="en-GB"/>
              </w:rPr>
            </w:pPr>
          </w:p>
        </w:tc>
      </w:tr>
      <w:tr w:rsidR="002B1772" w:rsidRPr="00FE15AB" w14:paraId="4C6886AE" w14:textId="77777777" w:rsidTr="006C5F35">
        <w:trPr>
          <w:cantSplit/>
        </w:trPr>
        <w:tc>
          <w:tcPr>
            <w:tcW w:w="2628" w:type="dxa"/>
            <w:vMerge/>
            <w:tcBorders>
              <w:left w:val="single" w:sz="4" w:space="0" w:color="auto"/>
              <w:bottom w:val="single" w:sz="4" w:space="0" w:color="auto"/>
              <w:right w:val="single" w:sz="4" w:space="0" w:color="auto"/>
            </w:tcBorders>
          </w:tcPr>
          <w:p w14:paraId="1D8031C3" w14:textId="77777777" w:rsidR="002B1772" w:rsidRPr="00E04CED" w:rsidRDefault="002B1772" w:rsidP="006C5F35">
            <w:pPr>
              <w:rPr>
                <w:color w:val="000000" w:themeColor="text1"/>
                <w:lang w:val="en-GB"/>
              </w:rPr>
            </w:pPr>
          </w:p>
        </w:tc>
        <w:tc>
          <w:tcPr>
            <w:tcW w:w="1621" w:type="dxa"/>
            <w:tcBorders>
              <w:left w:val="single" w:sz="4" w:space="0" w:color="auto"/>
              <w:bottom w:val="single" w:sz="4" w:space="0" w:color="auto"/>
              <w:right w:val="single" w:sz="4" w:space="0" w:color="auto"/>
            </w:tcBorders>
          </w:tcPr>
          <w:p w14:paraId="5A01C6CD" w14:textId="77777777" w:rsidR="002B1772" w:rsidRPr="00E04CED" w:rsidRDefault="002B1772" w:rsidP="006C5F35">
            <w:pPr>
              <w:rPr>
                <w:color w:val="000000" w:themeColor="text1"/>
              </w:rPr>
            </w:pPr>
            <w:r w:rsidRPr="00E04CED">
              <w:rPr>
                <w:color w:val="000000" w:themeColor="text1"/>
              </w:rPr>
              <w:t>Poco frecuentes</w:t>
            </w:r>
          </w:p>
          <w:p w14:paraId="113492D2" w14:textId="77777777" w:rsidR="002B1772" w:rsidRPr="00E04CED" w:rsidRDefault="002B1772" w:rsidP="006C5F35">
            <w:pPr>
              <w:rPr>
                <w:color w:val="000000" w:themeColor="text1"/>
                <w:lang w:val="en-GB"/>
              </w:rPr>
            </w:pPr>
          </w:p>
        </w:tc>
        <w:tc>
          <w:tcPr>
            <w:tcW w:w="0" w:type="auto"/>
            <w:tcBorders>
              <w:top w:val="single" w:sz="4" w:space="0" w:color="auto"/>
              <w:left w:val="single" w:sz="4" w:space="0" w:color="auto"/>
              <w:bottom w:val="single" w:sz="4" w:space="0" w:color="auto"/>
              <w:right w:val="single" w:sz="4" w:space="0" w:color="auto"/>
            </w:tcBorders>
          </w:tcPr>
          <w:p w14:paraId="28F14ECB" w14:textId="77777777" w:rsidR="002B1772" w:rsidRPr="00E04CED" w:rsidRDefault="002B1772" w:rsidP="006C5F35">
            <w:pPr>
              <w:rPr>
                <w:color w:val="000000" w:themeColor="text1"/>
              </w:rPr>
            </w:pPr>
            <w:r w:rsidRPr="00E04CED">
              <w:rPr>
                <w:color w:val="000000" w:themeColor="text1"/>
              </w:rPr>
              <w:t>Nocturia</w:t>
            </w:r>
          </w:p>
        </w:tc>
      </w:tr>
      <w:tr w:rsidR="002B1772" w:rsidRPr="00FE15AB" w14:paraId="2CC9F636" w14:textId="77777777" w:rsidTr="006C5F35">
        <w:trPr>
          <w:cantSplit/>
        </w:trPr>
        <w:tc>
          <w:tcPr>
            <w:tcW w:w="2628" w:type="dxa"/>
            <w:tcBorders>
              <w:top w:val="single" w:sz="4" w:space="0" w:color="auto"/>
              <w:left w:val="single" w:sz="4" w:space="0" w:color="auto"/>
              <w:bottom w:val="single" w:sz="4" w:space="0" w:color="auto"/>
              <w:right w:val="single" w:sz="4" w:space="0" w:color="auto"/>
            </w:tcBorders>
            <w:hideMark/>
          </w:tcPr>
          <w:p w14:paraId="61039F3F" w14:textId="77777777" w:rsidR="002B1772" w:rsidRPr="00E04CED" w:rsidRDefault="002B1772" w:rsidP="006C5F35">
            <w:pPr>
              <w:rPr>
                <w:color w:val="000000" w:themeColor="text1"/>
              </w:rPr>
            </w:pPr>
            <w:r w:rsidRPr="00E04CED">
              <w:rPr>
                <w:color w:val="000000" w:themeColor="text1"/>
              </w:rPr>
              <w:lastRenderedPageBreak/>
              <w:t>Trastornos del aparato reproductor y de la mama</w:t>
            </w:r>
          </w:p>
        </w:tc>
        <w:tc>
          <w:tcPr>
            <w:tcW w:w="1621" w:type="dxa"/>
            <w:tcBorders>
              <w:top w:val="single" w:sz="4" w:space="0" w:color="auto"/>
              <w:left w:val="single" w:sz="4" w:space="0" w:color="auto"/>
              <w:bottom w:val="single" w:sz="4" w:space="0" w:color="auto"/>
              <w:right w:val="single" w:sz="4" w:space="0" w:color="auto"/>
            </w:tcBorders>
            <w:hideMark/>
          </w:tcPr>
          <w:p w14:paraId="63010C27" w14:textId="77777777" w:rsidR="002B1772" w:rsidRPr="00E04CED" w:rsidRDefault="002B1772" w:rsidP="006C5F35">
            <w:pPr>
              <w:rPr>
                <w:color w:val="000000" w:themeColor="text1"/>
              </w:rPr>
            </w:pPr>
            <w:r w:rsidRPr="00E04CED">
              <w:rPr>
                <w:color w:val="000000" w:themeColor="text1"/>
              </w:rPr>
              <w:t>Poco frecuentes</w:t>
            </w:r>
          </w:p>
        </w:tc>
        <w:tc>
          <w:tcPr>
            <w:tcW w:w="0" w:type="auto"/>
            <w:tcBorders>
              <w:top w:val="single" w:sz="4" w:space="0" w:color="auto"/>
              <w:left w:val="single" w:sz="4" w:space="0" w:color="auto"/>
              <w:bottom w:val="single" w:sz="4" w:space="0" w:color="auto"/>
              <w:right w:val="single" w:sz="4" w:space="0" w:color="auto"/>
            </w:tcBorders>
            <w:hideMark/>
          </w:tcPr>
          <w:p w14:paraId="3A3C0CF5" w14:textId="77777777" w:rsidR="002B1772" w:rsidRPr="00E04CED" w:rsidRDefault="002B1772" w:rsidP="006C5F35">
            <w:pPr>
              <w:rPr>
                <w:color w:val="000000" w:themeColor="text1"/>
              </w:rPr>
            </w:pPr>
            <w:r w:rsidRPr="00E04CED">
              <w:rPr>
                <w:color w:val="000000" w:themeColor="text1"/>
              </w:rPr>
              <w:t>Disfunción eréctil</w:t>
            </w:r>
          </w:p>
        </w:tc>
      </w:tr>
      <w:tr w:rsidR="002B1772" w:rsidRPr="00FE15AB" w14:paraId="61547CB8" w14:textId="77777777" w:rsidTr="006C5F35">
        <w:trPr>
          <w:cantSplit/>
        </w:trPr>
        <w:tc>
          <w:tcPr>
            <w:tcW w:w="2628" w:type="dxa"/>
            <w:vMerge w:val="restart"/>
            <w:tcBorders>
              <w:top w:val="single" w:sz="4" w:space="0" w:color="auto"/>
              <w:left w:val="single" w:sz="4" w:space="0" w:color="auto"/>
              <w:right w:val="single" w:sz="4" w:space="0" w:color="auto"/>
            </w:tcBorders>
            <w:hideMark/>
          </w:tcPr>
          <w:p w14:paraId="5AF73BF9" w14:textId="77777777" w:rsidR="002B1772" w:rsidRPr="00E04CED" w:rsidRDefault="002B1772" w:rsidP="006C5F35">
            <w:pPr>
              <w:keepNext/>
              <w:rPr>
                <w:color w:val="000000" w:themeColor="text1"/>
              </w:rPr>
            </w:pPr>
            <w:r w:rsidRPr="00E04CED">
              <w:rPr>
                <w:color w:val="000000" w:themeColor="text1"/>
              </w:rPr>
              <w:t>Trastornos generales y alteraciones en el lugar de administración*</w:t>
            </w:r>
          </w:p>
        </w:tc>
        <w:tc>
          <w:tcPr>
            <w:tcW w:w="1621" w:type="dxa"/>
            <w:tcBorders>
              <w:top w:val="single" w:sz="4" w:space="0" w:color="auto"/>
              <w:left w:val="single" w:sz="4" w:space="0" w:color="auto"/>
              <w:right w:val="single" w:sz="4" w:space="0" w:color="auto"/>
            </w:tcBorders>
          </w:tcPr>
          <w:p w14:paraId="59C4AECD" w14:textId="77777777" w:rsidR="002B1772" w:rsidRPr="00E04CED" w:rsidRDefault="002B1772" w:rsidP="006C5F35">
            <w:pPr>
              <w:keepNext/>
              <w:rPr>
                <w:color w:val="000000" w:themeColor="text1"/>
              </w:rPr>
            </w:pPr>
            <w:r w:rsidRPr="00E04CED">
              <w:rPr>
                <w:color w:val="000000" w:themeColor="text1"/>
              </w:rPr>
              <w:t>Muy frecuentes</w:t>
            </w:r>
          </w:p>
          <w:p w14:paraId="6972C52A" w14:textId="77777777" w:rsidR="002B1772" w:rsidRPr="00E04CED" w:rsidRDefault="002B1772" w:rsidP="006C5F35">
            <w:pPr>
              <w:keepNext/>
              <w:rPr>
                <w:color w:val="000000" w:themeColor="text1"/>
                <w:lang w:val="en-GB"/>
              </w:rPr>
            </w:pPr>
          </w:p>
        </w:tc>
        <w:tc>
          <w:tcPr>
            <w:tcW w:w="0" w:type="auto"/>
            <w:tcBorders>
              <w:top w:val="single" w:sz="4" w:space="0" w:color="auto"/>
              <w:left w:val="single" w:sz="4" w:space="0" w:color="auto"/>
              <w:bottom w:val="single" w:sz="4" w:space="0" w:color="auto"/>
              <w:right w:val="single" w:sz="4" w:space="0" w:color="auto"/>
            </w:tcBorders>
          </w:tcPr>
          <w:p w14:paraId="7302BC2A" w14:textId="77777777" w:rsidR="002B1772" w:rsidRPr="00E04CED" w:rsidRDefault="002B1772" w:rsidP="006C5F35">
            <w:pPr>
              <w:keepNext/>
              <w:rPr>
                <w:color w:val="000000" w:themeColor="text1"/>
              </w:rPr>
            </w:pPr>
            <w:r w:rsidRPr="00E04CED">
              <w:rPr>
                <w:color w:val="000000" w:themeColor="text1"/>
              </w:rPr>
              <w:t>Reacción en el lugar de inyección (incluyendo eritema en el lugar de inyección)</w:t>
            </w:r>
          </w:p>
          <w:p w14:paraId="4AF98447" w14:textId="77777777" w:rsidR="002B1772" w:rsidRPr="00E04CED" w:rsidRDefault="002B1772" w:rsidP="006C5F35">
            <w:pPr>
              <w:keepNext/>
              <w:rPr>
                <w:color w:val="000000" w:themeColor="text1"/>
              </w:rPr>
            </w:pPr>
          </w:p>
        </w:tc>
      </w:tr>
      <w:tr w:rsidR="002B1772" w:rsidRPr="00FE15AB" w14:paraId="0F2E7CEC" w14:textId="77777777" w:rsidTr="006C5F35">
        <w:trPr>
          <w:cantSplit/>
        </w:trPr>
        <w:tc>
          <w:tcPr>
            <w:tcW w:w="2628" w:type="dxa"/>
            <w:vMerge/>
            <w:tcBorders>
              <w:left w:val="single" w:sz="4" w:space="0" w:color="auto"/>
              <w:right w:val="single" w:sz="4" w:space="0" w:color="auto"/>
            </w:tcBorders>
          </w:tcPr>
          <w:p w14:paraId="01419263" w14:textId="77777777" w:rsidR="002B1772" w:rsidRPr="00E04CED" w:rsidRDefault="002B1772" w:rsidP="006C5F35">
            <w:pPr>
              <w:keepNext/>
              <w:rPr>
                <w:color w:val="000000" w:themeColor="text1"/>
              </w:rPr>
            </w:pPr>
          </w:p>
        </w:tc>
        <w:tc>
          <w:tcPr>
            <w:tcW w:w="1621" w:type="dxa"/>
            <w:tcBorders>
              <w:left w:val="single" w:sz="4" w:space="0" w:color="auto"/>
              <w:right w:val="single" w:sz="4" w:space="0" w:color="auto"/>
            </w:tcBorders>
          </w:tcPr>
          <w:p w14:paraId="4B9996E3" w14:textId="77777777" w:rsidR="002B1772" w:rsidRPr="00E04CED" w:rsidRDefault="002B1772" w:rsidP="006C5F35">
            <w:pPr>
              <w:keepNext/>
              <w:rPr>
                <w:color w:val="000000" w:themeColor="text1"/>
              </w:rPr>
            </w:pPr>
            <w:r w:rsidRPr="00E04CED">
              <w:rPr>
                <w:color w:val="000000" w:themeColor="text1"/>
              </w:rPr>
              <w:t>Frecuentes</w:t>
            </w:r>
          </w:p>
          <w:p w14:paraId="5E3E61C6" w14:textId="77777777" w:rsidR="002B1772" w:rsidRPr="00E04CED" w:rsidRDefault="002B1772" w:rsidP="006C5F35">
            <w:pPr>
              <w:keepNext/>
              <w:rPr>
                <w:color w:val="000000" w:themeColor="text1"/>
                <w:lang w:val="en-GB"/>
              </w:rPr>
            </w:pPr>
          </w:p>
        </w:tc>
        <w:tc>
          <w:tcPr>
            <w:tcW w:w="0" w:type="auto"/>
            <w:tcBorders>
              <w:top w:val="single" w:sz="4" w:space="0" w:color="auto"/>
              <w:left w:val="single" w:sz="4" w:space="0" w:color="auto"/>
              <w:bottom w:val="single" w:sz="4" w:space="0" w:color="auto"/>
              <w:right w:val="single" w:sz="4" w:space="0" w:color="auto"/>
            </w:tcBorders>
          </w:tcPr>
          <w:p w14:paraId="1A39D009" w14:textId="77777777" w:rsidR="002B1772" w:rsidRPr="00E04CED" w:rsidRDefault="002B1772" w:rsidP="006C5F35">
            <w:pPr>
              <w:keepNext/>
              <w:rPr>
                <w:color w:val="000000" w:themeColor="text1"/>
              </w:rPr>
            </w:pPr>
            <w:r w:rsidRPr="00E04CED">
              <w:rPr>
                <w:color w:val="000000" w:themeColor="text1"/>
              </w:rPr>
              <w:t>Dolor de pecho,</w:t>
            </w:r>
          </w:p>
          <w:p w14:paraId="36EE9A59" w14:textId="77777777" w:rsidR="002B1772" w:rsidRPr="00E04CED" w:rsidRDefault="002B1772" w:rsidP="006C5F35">
            <w:pPr>
              <w:keepNext/>
              <w:rPr>
                <w:color w:val="000000" w:themeColor="text1"/>
              </w:rPr>
            </w:pPr>
            <w:r w:rsidRPr="00E04CED">
              <w:rPr>
                <w:color w:val="000000" w:themeColor="text1"/>
              </w:rPr>
              <w:t>edema,</w:t>
            </w:r>
          </w:p>
          <w:p w14:paraId="7AA42132" w14:textId="77777777" w:rsidR="002B1772" w:rsidRPr="00E04CED" w:rsidRDefault="002B1772" w:rsidP="006C5F35">
            <w:pPr>
              <w:keepNext/>
              <w:rPr>
                <w:color w:val="000000" w:themeColor="text1"/>
              </w:rPr>
            </w:pPr>
            <w:r w:rsidRPr="00E04CED">
              <w:rPr>
                <w:color w:val="000000" w:themeColor="text1"/>
              </w:rPr>
              <w:t>pirexia</w:t>
            </w:r>
            <w:r w:rsidRPr="00E04CED">
              <w:rPr>
                <w:color w:val="000000" w:themeColor="text1"/>
                <w:vertAlign w:val="superscript"/>
              </w:rPr>
              <w:t>1</w:t>
            </w:r>
          </w:p>
          <w:p w14:paraId="059A6557" w14:textId="77777777" w:rsidR="002B1772" w:rsidRPr="00E04CED" w:rsidRDefault="002B1772" w:rsidP="006C5F35">
            <w:pPr>
              <w:keepNext/>
              <w:rPr>
                <w:color w:val="000000" w:themeColor="text1"/>
                <w:lang w:val="en-GB"/>
              </w:rPr>
            </w:pPr>
          </w:p>
        </w:tc>
      </w:tr>
      <w:tr w:rsidR="002B1772" w:rsidRPr="00FE15AB" w14:paraId="2A8D09EC" w14:textId="77777777" w:rsidTr="006C5F35">
        <w:trPr>
          <w:cantSplit/>
        </w:trPr>
        <w:tc>
          <w:tcPr>
            <w:tcW w:w="2628" w:type="dxa"/>
            <w:vMerge/>
            <w:tcBorders>
              <w:left w:val="single" w:sz="4" w:space="0" w:color="auto"/>
              <w:bottom w:val="single" w:sz="4" w:space="0" w:color="auto"/>
              <w:right w:val="single" w:sz="4" w:space="0" w:color="auto"/>
            </w:tcBorders>
          </w:tcPr>
          <w:p w14:paraId="057B13B3" w14:textId="77777777" w:rsidR="002B1772" w:rsidRPr="00E04CED" w:rsidRDefault="002B1772" w:rsidP="006C5F35">
            <w:pPr>
              <w:rPr>
                <w:color w:val="000000" w:themeColor="text1"/>
                <w:lang w:val="en-GB"/>
              </w:rPr>
            </w:pPr>
          </w:p>
        </w:tc>
        <w:tc>
          <w:tcPr>
            <w:tcW w:w="1621" w:type="dxa"/>
            <w:tcBorders>
              <w:left w:val="single" w:sz="4" w:space="0" w:color="auto"/>
              <w:bottom w:val="single" w:sz="4" w:space="0" w:color="auto"/>
              <w:right w:val="single" w:sz="4" w:space="0" w:color="auto"/>
            </w:tcBorders>
          </w:tcPr>
          <w:p w14:paraId="5DAF62B6" w14:textId="77777777" w:rsidR="002B1772" w:rsidRPr="00E04CED" w:rsidRDefault="002B1772" w:rsidP="006C5F35">
            <w:pPr>
              <w:rPr>
                <w:color w:val="000000" w:themeColor="text1"/>
              </w:rPr>
            </w:pPr>
            <w:r w:rsidRPr="00E04CED">
              <w:rPr>
                <w:color w:val="000000" w:themeColor="text1"/>
              </w:rPr>
              <w:t>Poco frecuentes</w:t>
            </w:r>
          </w:p>
          <w:p w14:paraId="2C6AD229" w14:textId="77777777" w:rsidR="002B1772" w:rsidRPr="00E04CED" w:rsidRDefault="002B1772" w:rsidP="006C5F35">
            <w:pPr>
              <w:rPr>
                <w:color w:val="000000" w:themeColor="text1"/>
                <w:lang w:val="en-GB"/>
              </w:rPr>
            </w:pPr>
          </w:p>
        </w:tc>
        <w:tc>
          <w:tcPr>
            <w:tcW w:w="0" w:type="auto"/>
            <w:tcBorders>
              <w:top w:val="single" w:sz="4" w:space="0" w:color="auto"/>
              <w:left w:val="single" w:sz="4" w:space="0" w:color="auto"/>
              <w:bottom w:val="single" w:sz="4" w:space="0" w:color="auto"/>
              <w:right w:val="single" w:sz="4" w:space="0" w:color="auto"/>
            </w:tcBorders>
          </w:tcPr>
          <w:p w14:paraId="190D33E8" w14:textId="77777777" w:rsidR="002B1772" w:rsidRPr="00E04CED" w:rsidRDefault="002B1772" w:rsidP="006C5F35">
            <w:pPr>
              <w:rPr>
                <w:color w:val="000000" w:themeColor="text1"/>
              </w:rPr>
            </w:pPr>
            <w:r w:rsidRPr="00E04CED">
              <w:rPr>
                <w:color w:val="000000" w:themeColor="text1"/>
              </w:rPr>
              <w:t>Inflamación</w:t>
            </w:r>
          </w:p>
        </w:tc>
      </w:tr>
      <w:tr w:rsidR="002B1772" w:rsidRPr="00FE15AB" w14:paraId="0A80459B" w14:textId="77777777" w:rsidTr="006C5F35">
        <w:trPr>
          <w:cantSplit/>
        </w:trPr>
        <w:tc>
          <w:tcPr>
            <w:tcW w:w="2628" w:type="dxa"/>
            <w:vMerge w:val="restart"/>
            <w:tcBorders>
              <w:top w:val="single" w:sz="4" w:space="0" w:color="auto"/>
              <w:left w:val="single" w:sz="4" w:space="0" w:color="auto"/>
              <w:right w:val="single" w:sz="4" w:space="0" w:color="auto"/>
            </w:tcBorders>
            <w:hideMark/>
          </w:tcPr>
          <w:p w14:paraId="7FC276E0" w14:textId="77777777" w:rsidR="002B1772" w:rsidRPr="00E04CED" w:rsidRDefault="002B1772" w:rsidP="006C5F35">
            <w:pPr>
              <w:rPr>
                <w:color w:val="000000" w:themeColor="text1"/>
              </w:rPr>
            </w:pPr>
            <w:r w:rsidRPr="00E04CED">
              <w:rPr>
                <w:color w:val="000000" w:themeColor="text1"/>
              </w:rPr>
              <w:t>Exploraciones complementarias*</w:t>
            </w:r>
          </w:p>
        </w:tc>
        <w:tc>
          <w:tcPr>
            <w:tcW w:w="1621" w:type="dxa"/>
            <w:tcBorders>
              <w:top w:val="single" w:sz="4" w:space="0" w:color="auto"/>
              <w:left w:val="single" w:sz="4" w:space="0" w:color="auto"/>
              <w:bottom w:val="single" w:sz="4" w:space="0" w:color="auto"/>
              <w:right w:val="single" w:sz="4" w:space="0" w:color="auto"/>
            </w:tcBorders>
            <w:hideMark/>
          </w:tcPr>
          <w:p w14:paraId="62576EE7" w14:textId="77777777" w:rsidR="002B1772" w:rsidRPr="00E04CED" w:rsidRDefault="002B1772" w:rsidP="006C5F35">
            <w:pPr>
              <w:rPr>
                <w:color w:val="000000" w:themeColor="text1"/>
              </w:rPr>
            </w:pPr>
            <w:r w:rsidRPr="00E04CED">
              <w:rPr>
                <w:color w:val="000000" w:themeColor="text1"/>
              </w:rPr>
              <w:t>Frecuentes</w:t>
            </w:r>
          </w:p>
        </w:tc>
        <w:tc>
          <w:tcPr>
            <w:tcW w:w="0" w:type="auto"/>
            <w:tcBorders>
              <w:top w:val="single" w:sz="4" w:space="0" w:color="auto"/>
              <w:left w:val="single" w:sz="4" w:space="0" w:color="auto"/>
              <w:bottom w:val="single" w:sz="4" w:space="0" w:color="auto"/>
              <w:right w:val="single" w:sz="4" w:space="0" w:color="auto"/>
            </w:tcBorders>
            <w:hideMark/>
          </w:tcPr>
          <w:p w14:paraId="4F4673C0" w14:textId="77777777" w:rsidR="002B1772" w:rsidRPr="00E04CED" w:rsidRDefault="002B1772" w:rsidP="006C5F35">
            <w:pPr>
              <w:autoSpaceDE w:val="0"/>
              <w:autoSpaceDN w:val="0"/>
              <w:adjustRightInd w:val="0"/>
              <w:rPr>
                <w:color w:val="000000" w:themeColor="text1"/>
              </w:rPr>
            </w:pPr>
            <w:r w:rsidRPr="00E04CED">
              <w:rPr>
                <w:color w:val="000000" w:themeColor="text1"/>
              </w:rPr>
              <w:t xml:space="preserve">Alteraciones en la coagulación y el sangrado (incluyendo prolongación del tiempo de tromboplastina parcial activada), </w:t>
            </w:r>
          </w:p>
          <w:p w14:paraId="5CD372CD" w14:textId="77777777" w:rsidR="002B1772" w:rsidRPr="00E04CED" w:rsidRDefault="002B1772" w:rsidP="006C5F35">
            <w:pPr>
              <w:autoSpaceDE w:val="0"/>
              <w:autoSpaceDN w:val="0"/>
              <w:adjustRightInd w:val="0"/>
              <w:rPr>
                <w:color w:val="000000" w:themeColor="text1"/>
              </w:rPr>
            </w:pPr>
            <w:r w:rsidRPr="00E04CED">
              <w:rPr>
                <w:color w:val="000000" w:themeColor="text1"/>
              </w:rPr>
              <w:t xml:space="preserve">presencia de autoanticuerpos (incluyendo anticuerpos de ADN bicatenario), </w:t>
            </w:r>
          </w:p>
          <w:p w14:paraId="36E80B73" w14:textId="77777777" w:rsidR="002B1772" w:rsidRPr="00E04CED" w:rsidRDefault="002B1772" w:rsidP="006C5F35">
            <w:pPr>
              <w:autoSpaceDE w:val="0"/>
              <w:autoSpaceDN w:val="0"/>
              <w:adjustRightInd w:val="0"/>
              <w:rPr>
                <w:color w:val="000000" w:themeColor="text1"/>
              </w:rPr>
            </w:pPr>
            <w:r w:rsidRPr="00E04CED">
              <w:rPr>
                <w:color w:val="000000" w:themeColor="text1"/>
              </w:rPr>
              <w:t xml:space="preserve">incremento </w:t>
            </w:r>
            <w:proofErr w:type="gramStart"/>
            <w:r w:rsidRPr="00E04CED">
              <w:rPr>
                <w:color w:val="000000" w:themeColor="text1"/>
              </w:rPr>
              <w:t>de la lactato</w:t>
            </w:r>
            <w:proofErr w:type="gramEnd"/>
            <w:r w:rsidRPr="00E04CED">
              <w:rPr>
                <w:color w:val="000000" w:themeColor="text1"/>
              </w:rPr>
              <w:t xml:space="preserve"> deshidrogenasa plasmática</w:t>
            </w:r>
          </w:p>
          <w:p w14:paraId="7F0C009B" w14:textId="77777777" w:rsidR="002B1772" w:rsidRPr="00E04CED" w:rsidRDefault="002B1772" w:rsidP="006C5F35">
            <w:pPr>
              <w:autoSpaceDE w:val="0"/>
              <w:autoSpaceDN w:val="0"/>
              <w:adjustRightInd w:val="0"/>
              <w:rPr>
                <w:color w:val="000000" w:themeColor="text1"/>
              </w:rPr>
            </w:pPr>
          </w:p>
        </w:tc>
      </w:tr>
      <w:tr w:rsidR="002B1772" w:rsidRPr="00FE15AB" w14:paraId="7CBD5B33" w14:textId="77777777" w:rsidTr="006C5F35">
        <w:trPr>
          <w:cantSplit/>
        </w:trPr>
        <w:tc>
          <w:tcPr>
            <w:tcW w:w="2628" w:type="dxa"/>
            <w:vMerge/>
            <w:tcBorders>
              <w:left w:val="single" w:sz="4" w:space="0" w:color="auto"/>
              <w:bottom w:val="single" w:sz="4" w:space="0" w:color="auto"/>
              <w:right w:val="single" w:sz="4" w:space="0" w:color="auto"/>
            </w:tcBorders>
          </w:tcPr>
          <w:p w14:paraId="75FAF232" w14:textId="77777777" w:rsidR="002B1772" w:rsidRPr="00E04CED" w:rsidRDefault="002B1772" w:rsidP="006C5F35">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372A4C6B" w14:textId="77777777" w:rsidR="002B1772" w:rsidRPr="00E04CED" w:rsidRDefault="002B1772" w:rsidP="006C5F35">
            <w:pPr>
              <w:rPr>
                <w:color w:val="000000" w:themeColor="text1"/>
              </w:rPr>
            </w:pPr>
            <w:r w:rsidRPr="00E04CED">
              <w:rPr>
                <w:color w:val="000000" w:themeColor="text1"/>
              </w:rPr>
              <w:t>Frecuencia no conocida</w:t>
            </w:r>
          </w:p>
        </w:tc>
        <w:tc>
          <w:tcPr>
            <w:tcW w:w="0" w:type="auto"/>
            <w:tcBorders>
              <w:top w:val="single" w:sz="4" w:space="0" w:color="auto"/>
              <w:left w:val="single" w:sz="4" w:space="0" w:color="auto"/>
              <w:bottom w:val="single" w:sz="4" w:space="0" w:color="auto"/>
              <w:right w:val="single" w:sz="4" w:space="0" w:color="auto"/>
            </w:tcBorders>
          </w:tcPr>
          <w:p w14:paraId="6CC28035" w14:textId="77777777" w:rsidR="002B1772" w:rsidRPr="00E04CED" w:rsidRDefault="002B1772" w:rsidP="006C5F35">
            <w:pPr>
              <w:autoSpaceDE w:val="0"/>
              <w:autoSpaceDN w:val="0"/>
              <w:adjustRightInd w:val="0"/>
              <w:rPr>
                <w:color w:val="000000" w:themeColor="text1"/>
              </w:rPr>
            </w:pPr>
            <w:r w:rsidRPr="00E04CED">
              <w:rPr>
                <w:color w:val="000000" w:themeColor="text1"/>
              </w:rPr>
              <w:t>Aumento de peso</w:t>
            </w:r>
            <w:r w:rsidRPr="00E04CED">
              <w:rPr>
                <w:color w:val="000000" w:themeColor="text1"/>
                <w:vertAlign w:val="superscript"/>
              </w:rPr>
              <w:t>2</w:t>
            </w:r>
          </w:p>
        </w:tc>
      </w:tr>
      <w:tr w:rsidR="002B1772" w:rsidRPr="00FE15AB" w14:paraId="55092FEC" w14:textId="77777777" w:rsidTr="006C5F35">
        <w:trPr>
          <w:cantSplit/>
        </w:trPr>
        <w:tc>
          <w:tcPr>
            <w:tcW w:w="2628" w:type="dxa"/>
            <w:tcBorders>
              <w:top w:val="single" w:sz="4" w:space="0" w:color="auto"/>
              <w:left w:val="single" w:sz="4" w:space="0" w:color="auto"/>
              <w:bottom w:val="single" w:sz="4" w:space="0" w:color="auto"/>
              <w:right w:val="single" w:sz="4" w:space="0" w:color="auto"/>
            </w:tcBorders>
            <w:hideMark/>
          </w:tcPr>
          <w:p w14:paraId="0760ADBD" w14:textId="77777777" w:rsidR="002B1772" w:rsidRPr="00E04CED" w:rsidRDefault="002B1772" w:rsidP="006C5F35">
            <w:pPr>
              <w:rPr>
                <w:color w:val="000000" w:themeColor="text1"/>
              </w:rPr>
            </w:pPr>
            <w:r w:rsidRPr="00E04CED">
              <w:rPr>
                <w:color w:val="000000" w:themeColor="text1"/>
              </w:rPr>
              <w:t>Lesiones traumáticas, intoxicaciones y complicaciones procedimentales</w:t>
            </w:r>
          </w:p>
        </w:tc>
        <w:tc>
          <w:tcPr>
            <w:tcW w:w="1621" w:type="dxa"/>
            <w:tcBorders>
              <w:top w:val="single" w:sz="4" w:space="0" w:color="auto"/>
              <w:left w:val="single" w:sz="4" w:space="0" w:color="auto"/>
              <w:bottom w:val="single" w:sz="4" w:space="0" w:color="auto"/>
              <w:right w:val="single" w:sz="4" w:space="0" w:color="auto"/>
            </w:tcBorders>
            <w:hideMark/>
          </w:tcPr>
          <w:p w14:paraId="22F5E907" w14:textId="77777777" w:rsidR="002B1772" w:rsidRPr="00E04CED" w:rsidRDefault="002B1772" w:rsidP="006C5F35">
            <w:pPr>
              <w:rPr>
                <w:color w:val="000000" w:themeColor="text1"/>
              </w:rPr>
            </w:pPr>
            <w:r w:rsidRPr="00E04CED">
              <w:rPr>
                <w:color w:val="000000" w:themeColor="text1"/>
              </w:rPr>
              <w:t>Frecuentes</w:t>
            </w:r>
          </w:p>
        </w:tc>
        <w:tc>
          <w:tcPr>
            <w:tcW w:w="0" w:type="auto"/>
            <w:tcBorders>
              <w:top w:val="single" w:sz="4" w:space="0" w:color="auto"/>
              <w:left w:val="single" w:sz="4" w:space="0" w:color="auto"/>
              <w:bottom w:val="single" w:sz="4" w:space="0" w:color="auto"/>
              <w:right w:val="single" w:sz="4" w:space="0" w:color="auto"/>
            </w:tcBorders>
            <w:hideMark/>
          </w:tcPr>
          <w:p w14:paraId="4EF98251" w14:textId="77777777" w:rsidR="002B1772" w:rsidRPr="00E04CED" w:rsidRDefault="002B1772" w:rsidP="006C5F35">
            <w:pPr>
              <w:rPr>
                <w:color w:val="000000" w:themeColor="text1"/>
              </w:rPr>
            </w:pPr>
            <w:r w:rsidRPr="00E04CED">
              <w:rPr>
                <w:color w:val="000000" w:themeColor="text1"/>
              </w:rPr>
              <w:t>Alteraciones de la cicatrización</w:t>
            </w:r>
          </w:p>
        </w:tc>
      </w:tr>
      <w:tr w:rsidR="002B1772" w:rsidRPr="00FE15AB" w14:paraId="40A59BFB" w14:textId="77777777" w:rsidTr="006C5F35">
        <w:trPr>
          <w:cantSplit/>
        </w:trPr>
        <w:tc>
          <w:tcPr>
            <w:tcW w:w="0" w:type="auto"/>
            <w:gridSpan w:val="3"/>
            <w:tcBorders>
              <w:top w:val="single" w:sz="4" w:space="0" w:color="auto"/>
              <w:left w:val="nil"/>
              <w:bottom w:val="nil"/>
              <w:right w:val="nil"/>
            </w:tcBorders>
            <w:hideMark/>
          </w:tcPr>
          <w:p w14:paraId="5C804A0C" w14:textId="77777777" w:rsidR="002B1772" w:rsidRPr="00FE15AB" w:rsidRDefault="002B1772" w:rsidP="006C5F35">
            <w:pPr>
              <w:tabs>
                <w:tab w:val="left" w:pos="360"/>
              </w:tabs>
              <w:rPr>
                <w:color w:val="000000" w:themeColor="text1"/>
                <w:sz w:val="20"/>
              </w:rPr>
            </w:pPr>
          </w:p>
        </w:tc>
      </w:tr>
    </w:tbl>
    <w:p w14:paraId="2C5DBC0F" w14:textId="77777777" w:rsidR="002B1772" w:rsidRPr="00FE15AB" w:rsidRDefault="002B1772" w:rsidP="00B2588A">
      <w:pPr>
        <w:tabs>
          <w:tab w:val="left" w:pos="426"/>
        </w:tabs>
        <w:rPr>
          <w:color w:val="000000" w:themeColor="text1"/>
          <w:sz w:val="20"/>
        </w:rPr>
      </w:pPr>
      <w:r w:rsidRPr="00FE15AB">
        <w:rPr>
          <w:color w:val="000000" w:themeColor="text1"/>
          <w:sz w:val="20"/>
        </w:rPr>
        <w:t>*</w:t>
      </w:r>
      <w:r w:rsidRPr="00FE15AB">
        <w:rPr>
          <w:color w:val="000000" w:themeColor="text1"/>
          <w:sz w:val="20"/>
        </w:rPr>
        <w:tab/>
        <w:t>Se incluye información adicional en las secciones 4.3, 4.4 y 4.8 </w:t>
      </w:r>
    </w:p>
    <w:p w14:paraId="2304570E" w14:textId="77777777" w:rsidR="002B1772" w:rsidRPr="00FE15AB" w:rsidRDefault="002B1772" w:rsidP="00B2588A">
      <w:pPr>
        <w:tabs>
          <w:tab w:val="left" w:pos="426"/>
        </w:tabs>
        <w:rPr>
          <w:color w:val="000000" w:themeColor="text1"/>
          <w:sz w:val="20"/>
        </w:rPr>
      </w:pPr>
      <w:r w:rsidRPr="00FE15AB">
        <w:rPr>
          <w:color w:val="000000" w:themeColor="text1"/>
          <w:sz w:val="20"/>
        </w:rPr>
        <w:t>**</w:t>
      </w:r>
      <w:r w:rsidRPr="00FE15AB">
        <w:rPr>
          <w:color w:val="000000" w:themeColor="text1"/>
          <w:sz w:val="20"/>
        </w:rPr>
        <w:tab/>
        <w:t xml:space="preserve">incluyendo los estudios </w:t>
      </w:r>
      <w:r w:rsidRPr="00FE15AB">
        <w:rPr>
          <w:color w:val="000000" w:themeColor="text1"/>
          <w:sz w:val="20"/>
          <w:szCs w:val="20"/>
        </w:rPr>
        <w:t xml:space="preserve">abiertos </w:t>
      </w:r>
      <w:r w:rsidRPr="00FE15AB">
        <w:rPr>
          <w:color w:val="000000" w:themeColor="text1"/>
          <w:sz w:val="20"/>
        </w:rPr>
        <w:t>de extensión</w:t>
      </w:r>
    </w:p>
    <w:p w14:paraId="788C7220" w14:textId="77777777" w:rsidR="002B1772" w:rsidRPr="00FE15AB" w:rsidRDefault="002B1772" w:rsidP="00B2588A">
      <w:pPr>
        <w:tabs>
          <w:tab w:val="left" w:pos="426"/>
        </w:tabs>
        <w:rPr>
          <w:color w:val="000000" w:themeColor="text1"/>
          <w:sz w:val="20"/>
        </w:rPr>
      </w:pPr>
      <w:r w:rsidRPr="00FE15AB">
        <w:rPr>
          <w:color w:val="000000" w:themeColor="text1"/>
          <w:sz w:val="20"/>
          <w:vertAlign w:val="superscript"/>
        </w:rPr>
        <w:t>1</w:t>
      </w:r>
      <w:r w:rsidRPr="00FE15AB">
        <w:rPr>
          <w:color w:val="000000" w:themeColor="text1"/>
          <w:sz w:val="20"/>
        </w:rPr>
        <w:tab/>
        <w:t>incluyendo los datos de notificaciones espontáneas.</w:t>
      </w:r>
    </w:p>
    <w:p w14:paraId="3F031EC0" w14:textId="77777777" w:rsidR="002B1772" w:rsidRPr="00FE15AB" w:rsidRDefault="002B1772" w:rsidP="00B2588A">
      <w:pPr>
        <w:tabs>
          <w:tab w:val="left" w:pos="426"/>
        </w:tabs>
        <w:ind w:left="426" w:hanging="426"/>
        <w:rPr>
          <w:color w:val="000000" w:themeColor="text1"/>
          <w:sz w:val="20"/>
        </w:rPr>
      </w:pPr>
      <w:r w:rsidRPr="00FE15AB">
        <w:rPr>
          <w:color w:val="000000" w:themeColor="text1"/>
          <w:sz w:val="20"/>
          <w:vertAlign w:val="superscript"/>
        </w:rPr>
        <w:t>2</w:t>
      </w:r>
      <w:r w:rsidRPr="00FE15AB">
        <w:rPr>
          <w:color w:val="000000" w:themeColor="text1"/>
          <w:sz w:val="20"/>
        </w:rPr>
        <w:tab/>
      </w:r>
      <w:proofErr w:type="gramStart"/>
      <w:r w:rsidRPr="00FE15AB">
        <w:rPr>
          <w:color w:val="000000" w:themeColor="text1"/>
          <w:sz w:val="20"/>
        </w:rPr>
        <w:t>El</w:t>
      </w:r>
      <w:proofErr w:type="gramEnd"/>
      <w:r w:rsidRPr="00FE15AB">
        <w:rPr>
          <w:color w:val="000000" w:themeColor="text1"/>
          <w:sz w:val="20"/>
        </w:rPr>
        <w:t xml:space="preserve"> cambio medio de peso desde el inicio para </w:t>
      </w:r>
      <w:proofErr w:type="spellStart"/>
      <w:r w:rsidRPr="00FE15AB">
        <w:rPr>
          <w:color w:val="000000" w:themeColor="text1"/>
          <w:sz w:val="20"/>
        </w:rPr>
        <w:t>adalimumab</w:t>
      </w:r>
      <w:proofErr w:type="spellEnd"/>
      <w:r w:rsidRPr="00FE15AB">
        <w:rPr>
          <w:color w:val="000000" w:themeColor="text1"/>
          <w:sz w:val="20"/>
        </w:rPr>
        <w:t xml:space="preserve"> fue de entre 0,3 kg y 1,0 kg en las indicaciones en adultos en </w:t>
      </w:r>
      <w:r w:rsidRPr="00FE15AB">
        <w:rPr>
          <w:color w:val="000000" w:themeColor="text1"/>
          <w:sz w:val="20"/>
          <w:szCs w:val="20"/>
        </w:rPr>
        <w:t xml:space="preserve">comparación con entre (menos) -0,4 kg y 0,4 kg para el placebo durante un período de tratamiento de 4-6 meses. También se ha observado un aumento de peso de 5-6 kg en estudios de extensión a largo plazo con exposiciones medias de aproximadamente 1-2 años sin grupo de control, particularmente en pacientes con enfermedad de Crohn y colitis ulcerosa. El mecanismo que subyace a este efecto no está </w:t>
      </w:r>
      <w:proofErr w:type="gramStart"/>
      <w:r w:rsidRPr="00FE15AB">
        <w:rPr>
          <w:color w:val="000000" w:themeColor="text1"/>
          <w:sz w:val="20"/>
          <w:szCs w:val="20"/>
        </w:rPr>
        <w:t>claro</w:t>
      </w:r>
      <w:proofErr w:type="gramEnd"/>
      <w:r w:rsidRPr="00FE15AB">
        <w:rPr>
          <w:color w:val="000000" w:themeColor="text1"/>
          <w:sz w:val="20"/>
          <w:szCs w:val="20"/>
        </w:rPr>
        <w:t xml:space="preserve"> pero podría estar relacionado con el efecto antiinflamatorio de </w:t>
      </w:r>
      <w:proofErr w:type="spellStart"/>
      <w:r w:rsidRPr="00FE15AB">
        <w:rPr>
          <w:color w:val="000000" w:themeColor="text1"/>
          <w:sz w:val="20"/>
          <w:szCs w:val="20"/>
        </w:rPr>
        <w:t>adalimumab</w:t>
      </w:r>
      <w:proofErr w:type="spellEnd"/>
      <w:r w:rsidRPr="00FE15AB">
        <w:rPr>
          <w:color w:val="000000" w:themeColor="text1"/>
          <w:sz w:val="20"/>
          <w:szCs w:val="20"/>
        </w:rPr>
        <w:t>.</w:t>
      </w:r>
    </w:p>
    <w:p w14:paraId="75BF7F98" w14:textId="77777777" w:rsidR="00452285" w:rsidRPr="00E04CED" w:rsidRDefault="00452285" w:rsidP="0009685B">
      <w:pPr>
        <w:rPr>
          <w:color w:val="000000" w:themeColor="text1"/>
        </w:rPr>
      </w:pPr>
    </w:p>
    <w:p w14:paraId="4E8ECDDF" w14:textId="77777777" w:rsidR="00452285" w:rsidRPr="00E04CED" w:rsidRDefault="00452285" w:rsidP="00971955">
      <w:pPr>
        <w:pStyle w:val="BodyText"/>
        <w:keepNext/>
        <w:widowControl/>
        <w:kinsoku w:val="0"/>
        <w:overflowPunct w:val="0"/>
        <w:ind w:left="0"/>
        <w:rPr>
          <w:color w:val="000000" w:themeColor="text1"/>
        </w:rPr>
      </w:pPr>
      <w:proofErr w:type="spellStart"/>
      <w:r w:rsidRPr="00E04CED">
        <w:rPr>
          <w:color w:val="000000" w:themeColor="text1"/>
          <w:u w:val="single"/>
        </w:rPr>
        <w:t>Uveítis</w:t>
      </w:r>
      <w:proofErr w:type="spellEnd"/>
    </w:p>
    <w:p w14:paraId="577CD454" w14:textId="77777777" w:rsidR="00452285" w:rsidRPr="00E04CED" w:rsidRDefault="00452285" w:rsidP="00971955">
      <w:pPr>
        <w:pStyle w:val="BodyText"/>
        <w:keepNext/>
        <w:widowControl/>
        <w:kinsoku w:val="0"/>
        <w:overflowPunct w:val="0"/>
        <w:ind w:left="0"/>
        <w:rPr>
          <w:color w:val="000000" w:themeColor="text1"/>
        </w:rPr>
      </w:pPr>
    </w:p>
    <w:p w14:paraId="6AEA7F11" w14:textId="77777777" w:rsidR="00452285" w:rsidRPr="00E04CED" w:rsidRDefault="00452285" w:rsidP="0009685B">
      <w:pPr>
        <w:pStyle w:val="BodyText"/>
        <w:widowControl/>
        <w:kinsoku w:val="0"/>
        <w:overflowPunct w:val="0"/>
        <w:ind w:left="0"/>
        <w:rPr>
          <w:color w:val="000000" w:themeColor="text1"/>
        </w:rPr>
      </w:pPr>
      <w:r w:rsidRPr="00E04CED">
        <w:rPr>
          <w:color w:val="000000" w:themeColor="text1"/>
        </w:rPr>
        <w:t xml:space="preserve">El </w:t>
      </w:r>
      <w:proofErr w:type="spellStart"/>
      <w:r w:rsidRPr="00E04CED">
        <w:rPr>
          <w:color w:val="000000" w:themeColor="text1"/>
        </w:rPr>
        <w:t>perfil</w:t>
      </w:r>
      <w:proofErr w:type="spellEnd"/>
      <w:r w:rsidRPr="00E04CED">
        <w:rPr>
          <w:color w:val="000000" w:themeColor="text1"/>
        </w:rPr>
        <w:t xml:space="preserve"> de </w:t>
      </w:r>
      <w:proofErr w:type="spellStart"/>
      <w:r w:rsidRPr="00E04CED">
        <w:rPr>
          <w:color w:val="000000" w:themeColor="text1"/>
        </w:rPr>
        <w:t>seguridad</w:t>
      </w:r>
      <w:proofErr w:type="spellEnd"/>
      <w:r w:rsidRPr="00E04CED">
        <w:rPr>
          <w:color w:val="000000" w:themeColor="text1"/>
        </w:rPr>
        <w:t xml:space="preserve"> para </w:t>
      </w:r>
      <w:proofErr w:type="spellStart"/>
      <w:r w:rsidRPr="00E04CED">
        <w:rPr>
          <w:color w:val="000000" w:themeColor="text1"/>
        </w:rPr>
        <w:t>pacientes</w:t>
      </w:r>
      <w:proofErr w:type="spellEnd"/>
      <w:r w:rsidRPr="00E04CED">
        <w:rPr>
          <w:color w:val="000000" w:themeColor="text1"/>
        </w:rPr>
        <w:t xml:space="preserve"> con </w:t>
      </w:r>
      <w:proofErr w:type="spellStart"/>
      <w:r w:rsidRPr="00E04CED">
        <w:rPr>
          <w:color w:val="000000" w:themeColor="text1"/>
        </w:rPr>
        <w:t>uveítis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adalimumab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alternas</w:t>
      </w:r>
      <w:proofErr w:type="spellEnd"/>
      <w:r w:rsidRPr="00E04CED">
        <w:rPr>
          <w:color w:val="000000" w:themeColor="text1"/>
        </w:rPr>
        <w:t xml:space="preserve"> </w:t>
      </w:r>
      <w:proofErr w:type="spellStart"/>
      <w:r w:rsidRPr="00E04CED">
        <w:rPr>
          <w:color w:val="000000" w:themeColor="text1"/>
        </w:rPr>
        <w:t>fue</w:t>
      </w:r>
      <w:proofErr w:type="spellEnd"/>
      <w:r w:rsidRPr="00E04CED">
        <w:rPr>
          <w:color w:val="000000" w:themeColor="text1"/>
        </w:rPr>
        <w:t xml:space="preserve"> </w:t>
      </w:r>
      <w:proofErr w:type="spellStart"/>
      <w:r w:rsidRPr="00E04CED">
        <w:rPr>
          <w:color w:val="000000" w:themeColor="text1"/>
        </w:rPr>
        <w:t>acorde</w:t>
      </w:r>
      <w:proofErr w:type="spellEnd"/>
      <w:r w:rsidRPr="00E04CED">
        <w:rPr>
          <w:color w:val="000000" w:themeColor="text1"/>
        </w:rPr>
        <w:t xml:space="preserve"> con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perfil</w:t>
      </w:r>
      <w:proofErr w:type="spellEnd"/>
      <w:r w:rsidRPr="00E04CED">
        <w:rPr>
          <w:color w:val="000000" w:themeColor="text1"/>
        </w:rPr>
        <w:t xml:space="preserve"> de </w:t>
      </w:r>
      <w:proofErr w:type="spellStart"/>
      <w:r w:rsidRPr="00E04CED">
        <w:rPr>
          <w:color w:val="000000" w:themeColor="text1"/>
        </w:rPr>
        <w:t>seguridad</w:t>
      </w:r>
      <w:proofErr w:type="spellEnd"/>
      <w:r w:rsidRPr="00E04CED">
        <w:rPr>
          <w:color w:val="000000" w:themeColor="text1"/>
        </w:rPr>
        <w:t xml:space="preserve"> </w:t>
      </w:r>
      <w:proofErr w:type="spellStart"/>
      <w:r w:rsidRPr="00E04CED">
        <w:rPr>
          <w:color w:val="000000" w:themeColor="text1"/>
        </w:rPr>
        <w:t>conocido</w:t>
      </w:r>
      <w:proofErr w:type="spellEnd"/>
      <w:r w:rsidRPr="00E04CED">
        <w:rPr>
          <w:color w:val="000000" w:themeColor="text1"/>
        </w:rPr>
        <w:t xml:space="preserve"> de adalimumab.</w:t>
      </w:r>
    </w:p>
    <w:p w14:paraId="4119A63D" w14:textId="77777777" w:rsidR="00452285" w:rsidRPr="00E04CED" w:rsidRDefault="00452285" w:rsidP="0009685B">
      <w:pPr>
        <w:pStyle w:val="BodyText"/>
        <w:widowControl/>
        <w:kinsoku w:val="0"/>
        <w:overflowPunct w:val="0"/>
        <w:ind w:left="0"/>
        <w:rPr>
          <w:color w:val="000000" w:themeColor="text1"/>
          <w:lang w:val="es-ES"/>
        </w:rPr>
      </w:pPr>
    </w:p>
    <w:p w14:paraId="100B3DC4" w14:textId="77777777" w:rsidR="00452285" w:rsidRPr="00E04CED" w:rsidRDefault="00452285" w:rsidP="000E0085">
      <w:pPr>
        <w:pStyle w:val="BodyText"/>
        <w:keepNext/>
        <w:widowControl/>
        <w:kinsoku w:val="0"/>
        <w:overflowPunct w:val="0"/>
        <w:ind w:left="0"/>
        <w:rPr>
          <w:color w:val="000000" w:themeColor="text1"/>
        </w:rPr>
      </w:pPr>
      <w:proofErr w:type="spellStart"/>
      <w:r w:rsidRPr="00E04CED">
        <w:rPr>
          <w:color w:val="000000" w:themeColor="text1"/>
          <w:u w:val="single"/>
        </w:rPr>
        <w:t>Descripción</w:t>
      </w:r>
      <w:proofErr w:type="spellEnd"/>
      <w:r w:rsidRPr="00E04CED">
        <w:rPr>
          <w:color w:val="000000" w:themeColor="text1"/>
          <w:u w:val="single"/>
        </w:rPr>
        <w:t xml:space="preserve"> de </w:t>
      </w:r>
      <w:proofErr w:type="spellStart"/>
      <w:r w:rsidRPr="00E04CED">
        <w:rPr>
          <w:color w:val="000000" w:themeColor="text1"/>
          <w:u w:val="single"/>
        </w:rPr>
        <w:t>reacciones</w:t>
      </w:r>
      <w:proofErr w:type="spellEnd"/>
      <w:r w:rsidRPr="00E04CED">
        <w:rPr>
          <w:color w:val="000000" w:themeColor="text1"/>
          <w:u w:val="single"/>
        </w:rPr>
        <w:t xml:space="preserve"> </w:t>
      </w:r>
      <w:proofErr w:type="spellStart"/>
      <w:r w:rsidRPr="00E04CED">
        <w:rPr>
          <w:color w:val="000000" w:themeColor="text1"/>
          <w:u w:val="single"/>
        </w:rPr>
        <w:t>adversas</w:t>
      </w:r>
      <w:proofErr w:type="spellEnd"/>
      <w:r w:rsidRPr="00E04CED">
        <w:rPr>
          <w:color w:val="000000" w:themeColor="text1"/>
          <w:u w:val="single"/>
        </w:rPr>
        <w:t xml:space="preserve"> </w:t>
      </w:r>
      <w:proofErr w:type="spellStart"/>
      <w:r w:rsidRPr="00E04CED">
        <w:rPr>
          <w:color w:val="000000" w:themeColor="text1"/>
          <w:u w:val="single"/>
        </w:rPr>
        <w:t>seleccionadas</w:t>
      </w:r>
      <w:proofErr w:type="spellEnd"/>
    </w:p>
    <w:p w14:paraId="1A4D463F" w14:textId="77777777" w:rsidR="00452285" w:rsidRPr="00E04CED" w:rsidRDefault="00452285" w:rsidP="000E0085">
      <w:pPr>
        <w:pStyle w:val="BodyText"/>
        <w:keepNext/>
        <w:widowControl/>
        <w:kinsoku w:val="0"/>
        <w:overflowPunct w:val="0"/>
        <w:ind w:left="0"/>
        <w:rPr>
          <w:color w:val="000000" w:themeColor="text1"/>
        </w:rPr>
      </w:pPr>
    </w:p>
    <w:p w14:paraId="218CA1A6" w14:textId="77777777" w:rsidR="00452285" w:rsidRPr="00E04CED" w:rsidRDefault="00452285" w:rsidP="000E0085">
      <w:pPr>
        <w:pStyle w:val="BodyText"/>
        <w:keepNext/>
        <w:widowControl/>
        <w:kinsoku w:val="0"/>
        <w:overflowPunct w:val="0"/>
        <w:ind w:left="0"/>
        <w:rPr>
          <w:color w:val="000000" w:themeColor="text1"/>
        </w:rPr>
      </w:pPr>
      <w:proofErr w:type="spellStart"/>
      <w:r w:rsidRPr="00E04CED">
        <w:rPr>
          <w:i/>
          <w:iCs/>
          <w:color w:val="000000" w:themeColor="text1"/>
        </w:rPr>
        <w:t>Reacciones</w:t>
      </w:r>
      <w:proofErr w:type="spellEnd"/>
      <w:r w:rsidRPr="00E04CED">
        <w:rPr>
          <w:i/>
          <w:iCs/>
          <w:color w:val="000000" w:themeColor="text1"/>
        </w:rPr>
        <w:t xml:space="preserve"> </w:t>
      </w:r>
      <w:proofErr w:type="spellStart"/>
      <w:r w:rsidRPr="00E04CED">
        <w:rPr>
          <w:i/>
          <w:iCs/>
          <w:color w:val="000000" w:themeColor="text1"/>
        </w:rPr>
        <w:t>en</w:t>
      </w:r>
      <w:proofErr w:type="spellEnd"/>
      <w:r w:rsidRPr="00E04CED">
        <w:rPr>
          <w:i/>
          <w:iCs/>
          <w:color w:val="000000" w:themeColor="text1"/>
        </w:rPr>
        <w:t xml:space="preserve"> </w:t>
      </w:r>
      <w:r w:rsidR="00FF5DEC" w:rsidRPr="00E04CED">
        <w:rPr>
          <w:i/>
          <w:iCs/>
          <w:color w:val="000000" w:themeColor="text1"/>
          <w:lang w:val="es-ES_tradnl"/>
        </w:rPr>
        <w:t>e</w:t>
      </w:r>
      <w:r w:rsidRPr="00E04CED">
        <w:rPr>
          <w:i/>
          <w:iCs/>
          <w:color w:val="000000" w:themeColor="text1"/>
        </w:rPr>
        <w:t xml:space="preserve">l </w:t>
      </w:r>
      <w:r w:rsidR="00FF5DEC" w:rsidRPr="00E04CED">
        <w:rPr>
          <w:i/>
          <w:iCs/>
          <w:color w:val="000000" w:themeColor="text1"/>
          <w:lang w:val="es-ES_tradnl"/>
        </w:rPr>
        <w:t>lugar</w:t>
      </w:r>
      <w:r w:rsidRPr="00E04CED">
        <w:rPr>
          <w:i/>
          <w:iCs/>
          <w:color w:val="000000" w:themeColor="text1"/>
        </w:rPr>
        <w:t xml:space="preserve"> de </w:t>
      </w:r>
      <w:proofErr w:type="spellStart"/>
      <w:r w:rsidRPr="00E04CED">
        <w:rPr>
          <w:i/>
          <w:iCs/>
          <w:color w:val="000000" w:themeColor="text1"/>
        </w:rPr>
        <w:t>inyección</w:t>
      </w:r>
      <w:proofErr w:type="spellEnd"/>
    </w:p>
    <w:p w14:paraId="2B223113" w14:textId="77777777" w:rsidR="00452285" w:rsidRPr="00E04CED" w:rsidRDefault="00452285" w:rsidP="000E0085">
      <w:pPr>
        <w:pStyle w:val="BodyText"/>
        <w:keepNext/>
        <w:widowControl/>
        <w:kinsoku w:val="0"/>
        <w:overflowPunct w:val="0"/>
        <w:ind w:left="0"/>
        <w:rPr>
          <w:i/>
          <w:iCs/>
          <w:color w:val="000000" w:themeColor="text1"/>
          <w:szCs w:val="21"/>
        </w:rPr>
      </w:pPr>
    </w:p>
    <w:p w14:paraId="59C18296" w14:textId="77777777" w:rsidR="00452285" w:rsidRPr="00E04CED" w:rsidRDefault="00452285" w:rsidP="000E0085">
      <w:pPr>
        <w:pStyle w:val="BodyText"/>
        <w:keepNext/>
        <w:widowControl/>
        <w:kinsoku w:val="0"/>
        <w:overflowPunct w:val="0"/>
        <w:ind w:left="0"/>
        <w:rPr>
          <w:color w:val="000000" w:themeColor="text1"/>
        </w:rPr>
      </w:pPr>
      <w:r w:rsidRPr="00E04CED">
        <w:rPr>
          <w:color w:val="000000" w:themeColor="text1"/>
        </w:rPr>
        <w:t xml:space="preserve">En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ensayos</w:t>
      </w:r>
      <w:proofErr w:type="spellEnd"/>
      <w:r w:rsidRPr="00E04CED">
        <w:rPr>
          <w:color w:val="000000" w:themeColor="text1"/>
        </w:rPr>
        <w:t xml:space="preserve"> </w:t>
      </w:r>
      <w:proofErr w:type="spellStart"/>
      <w:r w:rsidRPr="00E04CED">
        <w:rPr>
          <w:color w:val="000000" w:themeColor="text1"/>
        </w:rPr>
        <w:t>controlados</w:t>
      </w:r>
      <w:proofErr w:type="spellEnd"/>
      <w:r w:rsidRPr="00E04CED">
        <w:rPr>
          <w:color w:val="000000" w:themeColor="text1"/>
        </w:rPr>
        <w:t xml:space="preserve"> </w:t>
      </w:r>
      <w:proofErr w:type="spellStart"/>
      <w:r w:rsidR="00FF5DEC" w:rsidRPr="00E04CED">
        <w:rPr>
          <w:color w:val="000000" w:themeColor="text1"/>
          <w:lang w:val="es-ES_tradnl"/>
        </w:rPr>
        <w:t>pivotales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adultos</w:t>
      </w:r>
      <w:proofErr w:type="spellEnd"/>
      <w:r w:rsidRPr="00E04CED">
        <w:rPr>
          <w:color w:val="000000" w:themeColor="text1"/>
        </w:rPr>
        <w:t xml:space="preserve"> y </w:t>
      </w:r>
      <w:proofErr w:type="spellStart"/>
      <w:r w:rsidRPr="00E04CED">
        <w:rPr>
          <w:color w:val="000000" w:themeColor="text1"/>
        </w:rPr>
        <w:t>niños</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12,9 %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adalimumab </w:t>
      </w:r>
      <w:proofErr w:type="spellStart"/>
      <w:r w:rsidRPr="00E04CED">
        <w:rPr>
          <w:color w:val="000000" w:themeColor="text1"/>
        </w:rPr>
        <w:t>desarrollaron</w:t>
      </w:r>
      <w:proofErr w:type="spellEnd"/>
      <w:r w:rsidRPr="00E04CED">
        <w:rPr>
          <w:color w:val="000000" w:themeColor="text1"/>
        </w:rPr>
        <w:t xml:space="preserve"> </w:t>
      </w:r>
      <w:proofErr w:type="spellStart"/>
      <w:r w:rsidRPr="00E04CED">
        <w:rPr>
          <w:color w:val="000000" w:themeColor="text1"/>
        </w:rPr>
        <w:t>reacciones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r w:rsidR="00FF5DEC" w:rsidRPr="00E04CED">
        <w:rPr>
          <w:color w:val="000000" w:themeColor="text1"/>
          <w:lang w:val="es-ES_tradnl"/>
        </w:rPr>
        <w:t>e</w:t>
      </w:r>
      <w:r w:rsidRPr="00E04CED">
        <w:rPr>
          <w:color w:val="000000" w:themeColor="text1"/>
        </w:rPr>
        <w:t>l</w:t>
      </w:r>
      <w:r w:rsidR="00FF5DEC" w:rsidRPr="00E04CED">
        <w:rPr>
          <w:color w:val="000000" w:themeColor="text1"/>
          <w:lang w:val="es-ES_tradnl"/>
        </w:rPr>
        <w:t xml:space="preserve"> sitio</w:t>
      </w:r>
      <w:r w:rsidRPr="00E04CED">
        <w:rPr>
          <w:color w:val="000000" w:themeColor="text1"/>
        </w:rPr>
        <w:t xml:space="preserve"> de </w:t>
      </w:r>
      <w:proofErr w:type="spellStart"/>
      <w:r w:rsidRPr="00E04CED">
        <w:rPr>
          <w:color w:val="000000" w:themeColor="text1"/>
        </w:rPr>
        <w:t>inyección</w:t>
      </w:r>
      <w:proofErr w:type="spellEnd"/>
      <w:r w:rsidRPr="00E04CED">
        <w:rPr>
          <w:color w:val="000000" w:themeColor="text1"/>
        </w:rPr>
        <w:t xml:space="preserve"> (</w:t>
      </w:r>
      <w:proofErr w:type="spellStart"/>
      <w:r w:rsidRPr="00E04CED">
        <w:rPr>
          <w:color w:val="000000" w:themeColor="text1"/>
        </w:rPr>
        <w:t>eritema</w:t>
      </w:r>
      <w:proofErr w:type="spellEnd"/>
      <w:r w:rsidRPr="00E04CED">
        <w:rPr>
          <w:color w:val="000000" w:themeColor="text1"/>
        </w:rPr>
        <w:t xml:space="preserve"> y/o </w:t>
      </w:r>
      <w:proofErr w:type="spellStart"/>
      <w:r w:rsidRPr="00E04CED">
        <w:rPr>
          <w:color w:val="000000" w:themeColor="text1"/>
        </w:rPr>
        <w:t>picores</w:t>
      </w:r>
      <w:proofErr w:type="spellEnd"/>
      <w:r w:rsidRPr="00E04CED">
        <w:rPr>
          <w:color w:val="000000" w:themeColor="text1"/>
        </w:rPr>
        <w:t xml:space="preserve">, </w:t>
      </w:r>
      <w:proofErr w:type="spellStart"/>
      <w:r w:rsidRPr="00E04CED">
        <w:rPr>
          <w:color w:val="000000" w:themeColor="text1"/>
        </w:rPr>
        <w:t>hemorragia</w:t>
      </w:r>
      <w:proofErr w:type="spellEnd"/>
      <w:r w:rsidRPr="00E04CED">
        <w:rPr>
          <w:color w:val="000000" w:themeColor="text1"/>
        </w:rPr>
        <w:t xml:space="preserve">, </w:t>
      </w:r>
      <w:proofErr w:type="spellStart"/>
      <w:r w:rsidRPr="00E04CED">
        <w:rPr>
          <w:color w:val="000000" w:themeColor="text1"/>
        </w:rPr>
        <w:t>dolor</w:t>
      </w:r>
      <w:proofErr w:type="spellEnd"/>
      <w:r w:rsidRPr="00E04CED">
        <w:rPr>
          <w:color w:val="000000" w:themeColor="text1"/>
        </w:rPr>
        <w:t xml:space="preserve"> o </w:t>
      </w:r>
      <w:proofErr w:type="spellStart"/>
      <w:r w:rsidRPr="00E04CED">
        <w:rPr>
          <w:color w:val="000000" w:themeColor="text1"/>
        </w:rPr>
        <w:t>hinchazón</w:t>
      </w:r>
      <w:proofErr w:type="spellEnd"/>
      <w:r w:rsidRPr="00E04CED">
        <w:rPr>
          <w:color w:val="000000" w:themeColor="text1"/>
        </w:rPr>
        <w:t xml:space="preserve">), </w:t>
      </w:r>
      <w:proofErr w:type="spellStart"/>
      <w:r w:rsidRPr="00E04CED">
        <w:rPr>
          <w:color w:val="000000" w:themeColor="text1"/>
        </w:rPr>
        <w:t>comparado</w:t>
      </w:r>
      <w:proofErr w:type="spellEnd"/>
      <w:r w:rsidRPr="00E04CED">
        <w:rPr>
          <w:color w:val="000000" w:themeColor="text1"/>
        </w:rPr>
        <w:t xml:space="preserve"> con </w:t>
      </w:r>
      <w:proofErr w:type="spellStart"/>
      <w:r w:rsidRPr="00E04CED">
        <w:rPr>
          <w:color w:val="000000" w:themeColor="text1"/>
        </w:rPr>
        <w:t>el</w:t>
      </w:r>
      <w:proofErr w:type="spellEnd"/>
      <w:r w:rsidRPr="00E04CED">
        <w:rPr>
          <w:color w:val="000000" w:themeColor="text1"/>
        </w:rPr>
        <w:t xml:space="preserve"> 7,2 %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placebo o control </w:t>
      </w:r>
      <w:proofErr w:type="spellStart"/>
      <w:r w:rsidRPr="00E04CED">
        <w:rPr>
          <w:color w:val="000000" w:themeColor="text1"/>
        </w:rPr>
        <w:t>activo</w:t>
      </w:r>
      <w:proofErr w:type="spellEnd"/>
      <w:r w:rsidRPr="00E04CED">
        <w:rPr>
          <w:color w:val="000000" w:themeColor="text1"/>
        </w:rPr>
        <w:t xml:space="preserve">. No se </w:t>
      </w:r>
      <w:proofErr w:type="spellStart"/>
      <w:r w:rsidRPr="00E04CED">
        <w:rPr>
          <w:color w:val="000000" w:themeColor="text1"/>
        </w:rPr>
        <w:t>consideró</w:t>
      </w:r>
      <w:proofErr w:type="spellEnd"/>
      <w:r w:rsidRPr="00E04CED">
        <w:rPr>
          <w:color w:val="000000" w:themeColor="text1"/>
        </w:rPr>
        <w:t xml:space="preserve"> </w:t>
      </w:r>
      <w:proofErr w:type="spellStart"/>
      <w:r w:rsidRPr="00E04CED">
        <w:rPr>
          <w:color w:val="000000" w:themeColor="text1"/>
        </w:rPr>
        <w:t>necesario</w:t>
      </w:r>
      <w:proofErr w:type="spellEnd"/>
      <w:r w:rsidRPr="00E04CED">
        <w:rPr>
          <w:color w:val="000000" w:themeColor="text1"/>
        </w:rPr>
        <w:t xml:space="preserve"> </w:t>
      </w:r>
      <w:proofErr w:type="spellStart"/>
      <w:r w:rsidRPr="00E04CED">
        <w:rPr>
          <w:color w:val="000000" w:themeColor="text1"/>
        </w:rPr>
        <w:t>interrumpir</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medicamento</w:t>
      </w:r>
      <w:proofErr w:type="spellEnd"/>
      <w:r w:rsidRPr="00E04CED">
        <w:rPr>
          <w:color w:val="000000" w:themeColor="text1"/>
        </w:rPr>
        <w:t xml:space="preserve"> </w:t>
      </w:r>
      <w:proofErr w:type="spellStart"/>
      <w:r w:rsidRPr="00E04CED">
        <w:rPr>
          <w:color w:val="000000" w:themeColor="text1"/>
        </w:rPr>
        <w:t>debido</w:t>
      </w:r>
      <w:proofErr w:type="spellEnd"/>
      <w:r w:rsidRPr="00E04CED">
        <w:rPr>
          <w:color w:val="000000" w:themeColor="text1"/>
        </w:rPr>
        <w:t xml:space="preserve"> a las </w:t>
      </w:r>
      <w:proofErr w:type="spellStart"/>
      <w:r w:rsidRPr="00E04CED">
        <w:rPr>
          <w:color w:val="000000" w:themeColor="text1"/>
        </w:rPr>
        <w:t>reacciones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r w:rsidR="00FF5DEC" w:rsidRPr="00E04CED">
        <w:rPr>
          <w:color w:val="000000" w:themeColor="text1"/>
          <w:lang w:val="es-ES_tradnl"/>
        </w:rPr>
        <w:t>e</w:t>
      </w:r>
      <w:r w:rsidRPr="00E04CED">
        <w:rPr>
          <w:color w:val="000000" w:themeColor="text1"/>
        </w:rPr>
        <w:t xml:space="preserve">l </w:t>
      </w:r>
      <w:r w:rsidR="00FF5DEC" w:rsidRPr="00E04CED">
        <w:rPr>
          <w:color w:val="000000" w:themeColor="text1"/>
          <w:lang w:val="es-ES_tradnl"/>
        </w:rPr>
        <w:t>lugar</w:t>
      </w:r>
      <w:r w:rsidRPr="00E04CED">
        <w:rPr>
          <w:color w:val="000000" w:themeColor="text1"/>
        </w:rPr>
        <w:t xml:space="preserve"> de </w:t>
      </w:r>
      <w:proofErr w:type="spellStart"/>
      <w:r w:rsidRPr="00E04CED">
        <w:rPr>
          <w:color w:val="000000" w:themeColor="text1"/>
        </w:rPr>
        <w:t>administración</w:t>
      </w:r>
      <w:proofErr w:type="spellEnd"/>
      <w:r w:rsidRPr="00E04CED">
        <w:rPr>
          <w:color w:val="000000" w:themeColor="text1"/>
        </w:rPr>
        <w:t>.</w:t>
      </w:r>
    </w:p>
    <w:p w14:paraId="6FBBA8C7" w14:textId="77777777" w:rsidR="00452285" w:rsidRPr="00E04CED" w:rsidRDefault="00452285" w:rsidP="0009685B">
      <w:pPr>
        <w:pStyle w:val="BodyText"/>
        <w:widowControl/>
        <w:kinsoku w:val="0"/>
        <w:overflowPunct w:val="0"/>
        <w:ind w:left="0"/>
        <w:rPr>
          <w:color w:val="000000" w:themeColor="text1"/>
        </w:rPr>
      </w:pPr>
    </w:p>
    <w:p w14:paraId="0D46D6E7" w14:textId="77777777" w:rsidR="00452285" w:rsidRPr="00E04CED" w:rsidRDefault="00452285" w:rsidP="0009685B">
      <w:pPr>
        <w:pStyle w:val="BodyText"/>
        <w:widowControl/>
        <w:kinsoku w:val="0"/>
        <w:overflowPunct w:val="0"/>
        <w:ind w:left="0"/>
        <w:rPr>
          <w:color w:val="000000" w:themeColor="text1"/>
        </w:rPr>
      </w:pPr>
      <w:proofErr w:type="spellStart"/>
      <w:r w:rsidRPr="00E04CED">
        <w:rPr>
          <w:i/>
          <w:iCs/>
          <w:color w:val="000000" w:themeColor="text1"/>
        </w:rPr>
        <w:t>Infecciones</w:t>
      </w:r>
      <w:proofErr w:type="spellEnd"/>
    </w:p>
    <w:p w14:paraId="71AF1217" w14:textId="77777777" w:rsidR="00452285" w:rsidRPr="00E04CED" w:rsidRDefault="00452285" w:rsidP="0009685B">
      <w:pPr>
        <w:pStyle w:val="BodyText"/>
        <w:widowControl/>
        <w:kinsoku w:val="0"/>
        <w:overflowPunct w:val="0"/>
        <w:ind w:left="0"/>
        <w:rPr>
          <w:i/>
          <w:iCs/>
          <w:color w:val="000000" w:themeColor="text1"/>
          <w:szCs w:val="21"/>
        </w:rPr>
      </w:pPr>
    </w:p>
    <w:p w14:paraId="6455E2B5" w14:textId="77777777" w:rsidR="00452285" w:rsidRPr="00E04CED" w:rsidRDefault="00452285" w:rsidP="0009685B">
      <w:pPr>
        <w:pStyle w:val="BodyText"/>
        <w:widowControl/>
        <w:kinsoku w:val="0"/>
        <w:overflowPunct w:val="0"/>
        <w:ind w:left="0"/>
        <w:rPr>
          <w:color w:val="000000" w:themeColor="text1"/>
        </w:rPr>
      </w:pPr>
      <w:r w:rsidRPr="00E04CED">
        <w:rPr>
          <w:color w:val="000000" w:themeColor="text1"/>
        </w:rPr>
        <w:t xml:space="preserve">En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ensayos</w:t>
      </w:r>
      <w:proofErr w:type="spellEnd"/>
      <w:r w:rsidRPr="00E04CED">
        <w:rPr>
          <w:color w:val="000000" w:themeColor="text1"/>
        </w:rPr>
        <w:t xml:space="preserve"> </w:t>
      </w:r>
      <w:proofErr w:type="spellStart"/>
      <w:r w:rsidRPr="00E04CED">
        <w:rPr>
          <w:color w:val="000000" w:themeColor="text1"/>
        </w:rPr>
        <w:t>controlados</w:t>
      </w:r>
      <w:proofErr w:type="spellEnd"/>
      <w:r w:rsidRPr="00E04CED">
        <w:rPr>
          <w:color w:val="000000" w:themeColor="text1"/>
        </w:rPr>
        <w:t xml:space="preserve"> </w:t>
      </w:r>
      <w:proofErr w:type="spellStart"/>
      <w:r w:rsidR="00FF5DEC" w:rsidRPr="00E04CED">
        <w:rPr>
          <w:color w:val="000000" w:themeColor="text1"/>
          <w:lang w:val="es-ES_tradnl"/>
        </w:rPr>
        <w:t>pivotales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adultos</w:t>
      </w:r>
      <w:proofErr w:type="spellEnd"/>
      <w:r w:rsidRPr="00E04CED">
        <w:rPr>
          <w:color w:val="000000" w:themeColor="text1"/>
        </w:rPr>
        <w:t xml:space="preserve"> y </w:t>
      </w:r>
      <w:proofErr w:type="spellStart"/>
      <w:r w:rsidRPr="00E04CED">
        <w:rPr>
          <w:color w:val="000000" w:themeColor="text1"/>
        </w:rPr>
        <w:t>niños</w:t>
      </w:r>
      <w:proofErr w:type="spellEnd"/>
      <w:r w:rsidRPr="00E04CED">
        <w:rPr>
          <w:color w:val="000000" w:themeColor="text1"/>
        </w:rPr>
        <w:t xml:space="preserve">, la </w:t>
      </w:r>
      <w:proofErr w:type="spellStart"/>
      <w:r w:rsidRPr="00E04CED">
        <w:rPr>
          <w:color w:val="000000" w:themeColor="text1"/>
        </w:rPr>
        <w:t>incidencia</w:t>
      </w:r>
      <w:proofErr w:type="spellEnd"/>
      <w:r w:rsidRPr="00E04CED">
        <w:rPr>
          <w:color w:val="000000" w:themeColor="text1"/>
        </w:rPr>
        <w:t xml:space="preserve"> de </w:t>
      </w:r>
      <w:proofErr w:type="spellStart"/>
      <w:r w:rsidRPr="00E04CED">
        <w:rPr>
          <w:color w:val="000000" w:themeColor="text1"/>
        </w:rPr>
        <w:t>infecciones</w:t>
      </w:r>
      <w:proofErr w:type="spellEnd"/>
      <w:r w:rsidRPr="00E04CED">
        <w:rPr>
          <w:color w:val="000000" w:themeColor="text1"/>
        </w:rPr>
        <w:t xml:space="preserve"> </w:t>
      </w:r>
      <w:proofErr w:type="spellStart"/>
      <w:r w:rsidRPr="00E04CED">
        <w:rPr>
          <w:color w:val="000000" w:themeColor="text1"/>
        </w:rPr>
        <w:t>fue</w:t>
      </w:r>
      <w:proofErr w:type="spellEnd"/>
      <w:r w:rsidRPr="00E04CED">
        <w:rPr>
          <w:color w:val="000000" w:themeColor="text1"/>
        </w:rPr>
        <w:t xml:space="preserve"> de 1,51</w:t>
      </w:r>
      <w:r w:rsidR="00235866" w:rsidRPr="00E04CED">
        <w:rPr>
          <w:color w:val="000000" w:themeColor="text1"/>
        </w:rPr>
        <w:t>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t>paciente</w:t>
      </w:r>
      <w:proofErr w:type="spellEnd"/>
      <w:r w:rsidRPr="00E04CED">
        <w:rPr>
          <w:color w:val="000000" w:themeColor="text1"/>
        </w:rPr>
        <w:t>/</w:t>
      </w:r>
      <w:proofErr w:type="spellStart"/>
      <w:r w:rsidRPr="00E04CED">
        <w:rPr>
          <w:color w:val="000000" w:themeColor="text1"/>
        </w:rPr>
        <w:t>año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adalimumab y 1,46</w:t>
      </w:r>
      <w:r w:rsidR="00235866" w:rsidRPr="00E04CED">
        <w:rPr>
          <w:color w:val="000000" w:themeColor="text1"/>
        </w:rPr>
        <w:t>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t>paciente</w:t>
      </w:r>
      <w:proofErr w:type="spellEnd"/>
      <w:r w:rsidRPr="00E04CED">
        <w:rPr>
          <w:color w:val="000000" w:themeColor="text1"/>
        </w:rPr>
        <w:t>/</w:t>
      </w:r>
      <w:proofErr w:type="spellStart"/>
      <w:r w:rsidRPr="00E04CED">
        <w:rPr>
          <w:color w:val="000000" w:themeColor="text1"/>
        </w:rPr>
        <w:t>año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placebo y control </w:t>
      </w:r>
      <w:proofErr w:type="spellStart"/>
      <w:r w:rsidRPr="00E04CED">
        <w:rPr>
          <w:color w:val="000000" w:themeColor="text1"/>
        </w:rPr>
        <w:t>activo</w:t>
      </w:r>
      <w:proofErr w:type="spellEnd"/>
      <w:r w:rsidRPr="00E04CED">
        <w:rPr>
          <w:color w:val="000000" w:themeColor="text1"/>
        </w:rPr>
        <w:t xml:space="preserve">. Las </w:t>
      </w:r>
      <w:proofErr w:type="spellStart"/>
      <w:r w:rsidRPr="00E04CED">
        <w:rPr>
          <w:color w:val="000000" w:themeColor="text1"/>
        </w:rPr>
        <w:t>infecciones</w:t>
      </w:r>
      <w:proofErr w:type="spellEnd"/>
      <w:r w:rsidRPr="00E04CED">
        <w:rPr>
          <w:color w:val="000000" w:themeColor="text1"/>
        </w:rPr>
        <w:t xml:space="preserve"> </w:t>
      </w:r>
      <w:proofErr w:type="spellStart"/>
      <w:r w:rsidRPr="00E04CED">
        <w:rPr>
          <w:color w:val="000000" w:themeColor="text1"/>
        </w:rPr>
        <w:t>consistieron</w:t>
      </w:r>
      <w:proofErr w:type="spellEnd"/>
      <w:r w:rsidRPr="00E04CED">
        <w:rPr>
          <w:color w:val="000000" w:themeColor="text1"/>
        </w:rPr>
        <w:t xml:space="preserve"> </w:t>
      </w:r>
      <w:proofErr w:type="spellStart"/>
      <w:r w:rsidRPr="00E04CED">
        <w:rPr>
          <w:color w:val="000000" w:themeColor="text1"/>
        </w:rPr>
        <w:t>fundamentalmente</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nasofaringitis</w:t>
      </w:r>
      <w:proofErr w:type="spellEnd"/>
      <w:r w:rsidRPr="00E04CED">
        <w:rPr>
          <w:color w:val="000000" w:themeColor="text1"/>
        </w:rPr>
        <w:t xml:space="preserve">, </w:t>
      </w:r>
      <w:proofErr w:type="spellStart"/>
      <w:r w:rsidRPr="00E04CED">
        <w:rPr>
          <w:color w:val="000000" w:themeColor="text1"/>
        </w:rPr>
        <w:t>infecciones</w:t>
      </w:r>
      <w:proofErr w:type="spellEnd"/>
      <w:r w:rsidRPr="00E04CED">
        <w:rPr>
          <w:color w:val="000000" w:themeColor="text1"/>
        </w:rPr>
        <w:t xml:space="preserve"> del </w:t>
      </w:r>
      <w:proofErr w:type="spellStart"/>
      <w:r w:rsidRPr="00E04CED">
        <w:rPr>
          <w:color w:val="000000" w:themeColor="text1"/>
        </w:rPr>
        <w:t>tracto</w:t>
      </w:r>
      <w:proofErr w:type="spellEnd"/>
      <w:r w:rsidRPr="00E04CED">
        <w:rPr>
          <w:color w:val="000000" w:themeColor="text1"/>
        </w:rPr>
        <w:t xml:space="preserve"> </w:t>
      </w:r>
      <w:proofErr w:type="spellStart"/>
      <w:r w:rsidRPr="00E04CED">
        <w:rPr>
          <w:color w:val="000000" w:themeColor="text1"/>
        </w:rPr>
        <w:t>respiratorio</w:t>
      </w:r>
      <w:proofErr w:type="spellEnd"/>
      <w:r w:rsidRPr="00E04CED">
        <w:rPr>
          <w:color w:val="000000" w:themeColor="text1"/>
        </w:rPr>
        <w:t xml:space="preserve"> superior y sinusitis. La </w:t>
      </w:r>
      <w:proofErr w:type="spellStart"/>
      <w:r w:rsidRPr="00E04CED">
        <w:rPr>
          <w:color w:val="000000" w:themeColor="text1"/>
        </w:rPr>
        <w:t>mayoría</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continuaron</w:t>
      </w:r>
      <w:proofErr w:type="spellEnd"/>
      <w:r w:rsidRPr="00E04CED">
        <w:rPr>
          <w:color w:val="000000" w:themeColor="text1"/>
        </w:rPr>
        <w:t xml:space="preserve"> con adalimumab </w:t>
      </w:r>
      <w:proofErr w:type="spellStart"/>
      <w:r w:rsidRPr="00E04CED">
        <w:rPr>
          <w:color w:val="000000" w:themeColor="text1"/>
        </w:rPr>
        <w:t>tras</w:t>
      </w:r>
      <w:proofErr w:type="spellEnd"/>
      <w:r w:rsidRPr="00E04CED">
        <w:rPr>
          <w:color w:val="000000" w:themeColor="text1"/>
        </w:rPr>
        <w:t xml:space="preserve"> </w:t>
      </w:r>
      <w:proofErr w:type="spellStart"/>
      <w:r w:rsidRPr="00E04CED">
        <w:rPr>
          <w:color w:val="000000" w:themeColor="text1"/>
        </w:rPr>
        <w:t>resolverse</w:t>
      </w:r>
      <w:proofErr w:type="spellEnd"/>
      <w:r w:rsidRPr="00E04CED">
        <w:rPr>
          <w:color w:val="000000" w:themeColor="text1"/>
        </w:rPr>
        <w:t xml:space="preserve"> la </w:t>
      </w:r>
      <w:proofErr w:type="spellStart"/>
      <w:r w:rsidRPr="00E04CED">
        <w:rPr>
          <w:color w:val="000000" w:themeColor="text1"/>
        </w:rPr>
        <w:t>infección</w:t>
      </w:r>
      <w:proofErr w:type="spellEnd"/>
      <w:r w:rsidRPr="00E04CED">
        <w:rPr>
          <w:color w:val="000000" w:themeColor="text1"/>
        </w:rPr>
        <w:t>.</w:t>
      </w:r>
    </w:p>
    <w:p w14:paraId="4DE71863" w14:textId="77777777" w:rsidR="00452285" w:rsidRPr="00E04CED" w:rsidRDefault="00452285" w:rsidP="0009685B">
      <w:pPr>
        <w:pStyle w:val="BodyText"/>
        <w:widowControl/>
        <w:kinsoku w:val="0"/>
        <w:overflowPunct w:val="0"/>
        <w:ind w:left="0"/>
        <w:rPr>
          <w:color w:val="000000" w:themeColor="text1"/>
        </w:rPr>
      </w:pPr>
    </w:p>
    <w:p w14:paraId="359F779D" w14:textId="77777777" w:rsidR="00452285" w:rsidRPr="00E04CED" w:rsidRDefault="00452285" w:rsidP="0009685B">
      <w:pPr>
        <w:pStyle w:val="BodyText"/>
        <w:widowControl/>
        <w:kinsoku w:val="0"/>
        <w:overflowPunct w:val="0"/>
        <w:ind w:left="0"/>
        <w:rPr>
          <w:color w:val="000000" w:themeColor="text1"/>
        </w:rPr>
      </w:pPr>
      <w:r w:rsidRPr="00E04CED">
        <w:rPr>
          <w:color w:val="000000" w:themeColor="text1"/>
        </w:rPr>
        <w:t xml:space="preserve">La </w:t>
      </w:r>
      <w:proofErr w:type="spellStart"/>
      <w:r w:rsidRPr="00E04CED">
        <w:rPr>
          <w:color w:val="000000" w:themeColor="text1"/>
        </w:rPr>
        <w:t>incidencia</w:t>
      </w:r>
      <w:proofErr w:type="spellEnd"/>
      <w:r w:rsidRPr="00E04CED">
        <w:rPr>
          <w:color w:val="000000" w:themeColor="text1"/>
        </w:rPr>
        <w:t xml:space="preserve"> de </w:t>
      </w:r>
      <w:proofErr w:type="spellStart"/>
      <w:r w:rsidRPr="00E04CED">
        <w:rPr>
          <w:color w:val="000000" w:themeColor="text1"/>
        </w:rPr>
        <w:t>infecciones</w:t>
      </w:r>
      <w:proofErr w:type="spellEnd"/>
      <w:r w:rsidRPr="00E04CED">
        <w:rPr>
          <w:color w:val="000000" w:themeColor="text1"/>
        </w:rPr>
        <w:t xml:space="preserve"> graves </w:t>
      </w:r>
      <w:proofErr w:type="spellStart"/>
      <w:r w:rsidRPr="00E04CED">
        <w:rPr>
          <w:color w:val="000000" w:themeColor="text1"/>
        </w:rPr>
        <w:t>fue</w:t>
      </w:r>
      <w:proofErr w:type="spellEnd"/>
      <w:r w:rsidRPr="00E04CED">
        <w:rPr>
          <w:color w:val="000000" w:themeColor="text1"/>
        </w:rPr>
        <w:t xml:space="preserve"> de 0,04</w:t>
      </w:r>
      <w:r w:rsidR="0099329A" w:rsidRPr="00E04CED">
        <w:rPr>
          <w:color w:val="000000" w:themeColor="text1"/>
        </w:rPr>
        <w:t>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t>paciente</w:t>
      </w:r>
      <w:proofErr w:type="spellEnd"/>
      <w:r w:rsidRPr="00E04CED">
        <w:rPr>
          <w:color w:val="000000" w:themeColor="text1"/>
        </w:rPr>
        <w:t>/</w:t>
      </w:r>
      <w:proofErr w:type="spellStart"/>
      <w:r w:rsidRPr="00E04CED">
        <w:rPr>
          <w:color w:val="000000" w:themeColor="text1"/>
        </w:rPr>
        <w:t>año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adalimumab y 0,03</w:t>
      </w:r>
      <w:r w:rsidR="0099329A" w:rsidRPr="00E04CED">
        <w:rPr>
          <w:color w:val="000000" w:themeColor="text1"/>
        </w:rPr>
        <w:t>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t>paciente</w:t>
      </w:r>
      <w:proofErr w:type="spellEnd"/>
      <w:r w:rsidRPr="00E04CED">
        <w:rPr>
          <w:color w:val="000000" w:themeColor="text1"/>
        </w:rPr>
        <w:t>/</w:t>
      </w:r>
      <w:proofErr w:type="spellStart"/>
      <w:r w:rsidRPr="00E04CED">
        <w:rPr>
          <w:color w:val="000000" w:themeColor="text1"/>
        </w:rPr>
        <w:t>año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placebo y control </w:t>
      </w:r>
      <w:proofErr w:type="spellStart"/>
      <w:r w:rsidRPr="00E04CED">
        <w:rPr>
          <w:color w:val="000000" w:themeColor="text1"/>
        </w:rPr>
        <w:t>activo</w:t>
      </w:r>
      <w:proofErr w:type="spellEnd"/>
      <w:r w:rsidRPr="00E04CED">
        <w:rPr>
          <w:color w:val="000000" w:themeColor="text1"/>
        </w:rPr>
        <w:t>.</w:t>
      </w:r>
    </w:p>
    <w:p w14:paraId="41BCA038" w14:textId="77777777" w:rsidR="00452285" w:rsidRPr="00E04CED" w:rsidRDefault="00452285" w:rsidP="0009685B">
      <w:pPr>
        <w:pStyle w:val="BodyText"/>
        <w:widowControl/>
        <w:kinsoku w:val="0"/>
        <w:overflowPunct w:val="0"/>
        <w:ind w:left="0"/>
        <w:rPr>
          <w:color w:val="000000" w:themeColor="text1"/>
          <w:szCs w:val="21"/>
        </w:rPr>
      </w:pPr>
    </w:p>
    <w:p w14:paraId="7C5B6A8B" w14:textId="77777777" w:rsidR="00452285" w:rsidRPr="00E04CED" w:rsidRDefault="00452285" w:rsidP="0009685B">
      <w:pPr>
        <w:pStyle w:val="BodyText"/>
        <w:widowControl/>
        <w:kinsoku w:val="0"/>
        <w:overflowPunct w:val="0"/>
        <w:ind w:left="0"/>
        <w:rPr>
          <w:color w:val="000000" w:themeColor="text1"/>
        </w:rPr>
      </w:pPr>
      <w:r w:rsidRPr="00E04CED">
        <w:rPr>
          <w:color w:val="000000" w:themeColor="text1"/>
        </w:rPr>
        <w:t xml:space="preserve">En </w:t>
      </w:r>
      <w:proofErr w:type="spellStart"/>
      <w:r w:rsidRPr="00E04CED">
        <w:rPr>
          <w:color w:val="000000" w:themeColor="text1"/>
        </w:rPr>
        <w:t>ensayos</w:t>
      </w:r>
      <w:proofErr w:type="spellEnd"/>
      <w:r w:rsidRPr="00E04CED">
        <w:rPr>
          <w:color w:val="000000" w:themeColor="text1"/>
        </w:rPr>
        <w:t xml:space="preserve"> </w:t>
      </w:r>
      <w:proofErr w:type="spellStart"/>
      <w:r w:rsidRPr="00E04CED">
        <w:rPr>
          <w:color w:val="000000" w:themeColor="text1"/>
        </w:rPr>
        <w:t>controlados</w:t>
      </w:r>
      <w:proofErr w:type="spellEnd"/>
      <w:r w:rsidRPr="00E04CED">
        <w:rPr>
          <w:color w:val="000000" w:themeColor="text1"/>
        </w:rPr>
        <w:t xml:space="preserve"> </w:t>
      </w:r>
      <w:proofErr w:type="spellStart"/>
      <w:r w:rsidRPr="00E04CED">
        <w:rPr>
          <w:color w:val="000000" w:themeColor="text1"/>
        </w:rPr>
        <w:t>abiertos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adultos</w:t>
      </w:r>
      <w:proofErr w:type="spellEnd"/>
      <w:r w:rsidRPr="00E04CED">
        <w:rPr>
          <w:color w:val="000000" w:themeColor="text1"/>
        </w:rPr>
        <w:t xml:space="preserve"> y </w:t>
      </w:r>
      <w:proofErr w:type="spellStart"/>
      <w:r w:rsidRPr="00E04CED">
        <w:rPr>
          <w:color w:val="000000" w:themeColor="text1"/>
        </w:rPr>
        <w:t>pediátricos</w:t>
      </w:r>
      <w:proofErr w:type="spellEnd"/>
      <w:r w:rsidRPr="00E04CED">
        <w:rPr>
          <w:color w:val="000000" w:themeColor="text1"/>
        </w:rPr>
        <w:t xml:space="preserve"> con adalimumab, se </w:t>
      </w:r>
      <w:proofErr w:type="spellStart"/>
      <w:r w:rsidRPr="00E04CED">
        <w:rPr>
          <w:color w:val="000000" w:themeColor="text1"/>
        </w:rPr>
        <w:t>han</w:t>
      </w:r>
      <w:proofErr w:type="spellEnd"/>
      <w:r w:rsidRPr="00E04CED">
        <w:rPr>
          <w:color w:val="000000" w:themeColor="text1"/>
        </w:rPr>
        <w:t xml:space="preserve"> </w:t>
      </w:r>
      <w:proofErr w:type="spellStart"/>
      <w:r w:rsidRPr="00E04CED">
        <w:rPr>
          <w:color w:val="000000" w:themeColor="text1"/>
        </w:rPr>
        <w:t>notificado</w:t>
      </w:r>
      <w:proofErr w:type="spellEnd"/>
      <w:r w:rsidRPr="00E04CED">
        <w:rPr>
          <w:color w:val="000000" w:themeColor="text1"/>
        </w:rPr>
        <w:t xml:space="preserve"> </w:t>
      </w:r>
      <w:proofErr w:type="spellStart"/>
      <w:r w:rsidRPr="00E04CED">
        <w:rPr>
          <w:color w:val="000000" w:themeColor="text1"/>
        </w:rPr>
        <w:t>infecciones</w:t>
      </w:r>
      <w:proofErr w:type="spellEnd"/>
      <w:r w:rsidRPr="00E04CED">
        <w:rPr>
          <w:color w:val="000000" w:themeColor="text1"/>
        </w:rPr>
        <w:t xml:space="preserve"> graves (</w:t>
      </w:r>
      <w:proofErr w:type="spellStart"/>
      <w:r w:rsidRPr="00E04CED">
        <w:rPr>
          <w:color w:val="000000" w:themeColor="text1"/>
        </w:rPr>
        <w:t>incluyendo</w:t>
      </w:r>
      <w:proofErr w:type="spellEnd"/>
      <w:r w:rsidRPr="00E04CED">
        <w:rPr>
          <w:color w:val="000000" w:themeColor="text1"/>
        </w:rPr>
        <w:t xml:space="preserve"> las </w:t>
      </w:r>
      <w:proofErr w:type="spellStart"/>
      <w:r w:rsidRPr="00E04CED">
        <w:rPr>
          <w:color w:val="000000" w:themeColor="text1"/>
        </w:rPr>
        <w:t>mortales</w:t>
      </w:r>
      <w:proofErr w:type="spellEnd"/>
      <w:r w:rsidRPr="00E04CED">
        <w:rPr>
          <w:color w:val="000000" w:themeColor="text1"/>
        </w:rPr>
        <w:t xml:space="preserve">, que </w:t>
      </w:r>
      <w:proofErr w:type="spellStart"/>
      <w:r w:rsidRPr="00E04CED">
        <w:rPr>
          <w:color w:val="000000" w:themeColor="text1"/>
        </w:rPr>
        <w:t>han</w:t>
      </w:r>
      <w:proofErr w:type="spellEnd"/>
      <w:r w:rsidRPr="00E04CED">
        <w:rPr>
          <w:color w:val="000000" w:themeColor="text1"/>
        </w:rPr>
        <w:t xml:space="preserve"> </w:t>
      </w:r>
      <w:proofErr w:type="spellStart"/>
      <w:r w:rsidRPr="00E04CED">
        <w:rPr>
          <w:color w:val="000000" w:themeColor="text1"/>
        </w:rPr>
        <w:t>ocurrido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casos</w:t>
      </w:r>
      <w:proofErr w:type="spellEnd"/>
      <w:r w:rsidRPr="00E04CED">
        <w:rPr>
          <w:color w:val="000000" w:themeColor="text1"/>
        </w:rPr>
        <w:t xml:space="preserve"> </w:t>
      </w:r>
      <w:proofErr w:type="spellStart"/>
      <w:r w:rsidRPr="00E04CED">
        <w:rPr>
          <w:color w:val="000000" w:themeColor="text1"/>
        </w:rPr>
        <w:t>raros</w:t>
      </w:r>
      <w:proofErr w:type="spellEnd"/>
      <w:r w:rsidRPr="00E04CED">
        <w:rPr>
          <w:color w:val="000000" w:themeColor="text1"/>
        </w:rPr>
        <w:t xml:space="preserve">), entre las que se </w:t>
      </w:r>
      <w:proofErr w:type="spellStart"/>
      <w:r w:rsidRPr="00E04CED">
        <w:rPr>
          <w:color w:val="000000" w:themeColor="text1"/>
        </w:rPr>
        <w:t>incluyen</w:t>
      </w:r>
      <w:proofErr w:type="spellEnd"/>
      <w:r w:rsidRPr="00E04CED">
        <w:rPr>
          <w:color w:val="000000" w:themeColor="text1"/>
        </w:rPr>
        <w:t xml:space="preserve"> </w:t>
      </w:r>
      <w:proofErr w:type="spellStart"/>
      <w:r w:rsidRPr="00E04CED">
        <w:rPr>
          <w:color w:val="000000" w:themeColor="text1"/>
        </w:rPr>
        <w:t>notificaciones</w:t>
      </w:r>
      <w:proofErr w:type="spellEnd"/>
      <w:r w:rsidRPr="00E04CED">
        <w:rPr>
          <w:color w:val="000000" w:themeColor="text1"/>
        </w:rPr>
        <w:t xml:space="preserve"> de tuberculosis (</w:t>
      </w:r>
      <w:proofErr w:type="spellStart"/>
      <w:r w:rsidRPr="00E04CED">
        <w:rPr>
          <w:color w:val="000000" w:themeColor="text1"/>
        </w:rPr>
        <w:t>incluida</w:t>
      </w:r>
      <w:proofErr w:type="spellEnd"/>
      <w:r w:rsidRPr="00E04CED">
        <w:rPr>
          <w:color w:val="000000" w:themeColor="text1"/>
        </w:rPr>
        <w:t xml:space="preserve"> la </w:t>
      </w:r>
      <w:proofErr w:type="spellStart"/>
      <w:r w:rsidRPr="00E04CED">
        <w:rPr>
          <w:color w:val="000000" w:themeColor="text1"/>
        </w:rPr>
        <w:t>miliar</w:t>
      </w:r>
      <w:proofErr w:type="spellEnd"/>
      <w:r w:rsidRPr="00E04CED">
        <w:rPr>
          <w:color w:val="000000" w:themeColor="text1"/>
        </w:rPr>
        <w:t xml:space="preserve"> y la </w:t>
      </w:r>
      <w:proofErr w:type="spellStart"/>
      <w:r w:rsidRPr="00E04CED">
        <w:rPr>
          <w:color w:val="000000" w:themeColor="text1"/>
        </w:rPr>
        <w:t>localización</w:t>
      </w:r>
      <w:proofErr w:type="spellEnd"/>
      <w:r w:rsidRPr="00E04CED">
        <w:rPr>
          <w:color w:val="000000" w:themeColor="text1"/>
        </w:rPr>
        <w:t xml:space="preserve"> extra-</w:t>
      </w:r>
      <w:proofErr w:type="spellStart"/>
      <w:r w:rsidRPr="00E04CED">
        <w:rPr>
          <w:color w:val="000000" w:themeColor="text1"/>
        </w:rPr>
        <w:t>pulmonar</w:t>
      </w:r>
      <w:proofErr w:type="spellEnd"/>
      <w:r w:rsidRPr="00E04CED">
        <w:rPr>
          <w:color w:val="000000" w:themeColor="text1"/>
        </w:rPr>
        <w:t xml:space="preserve">) e </w:t>
      </w:r>
      <w:proofErr w:type="spellStart"/>
      <w:r w:rsidRPr="00E04CED">
        <w:rPr>
          <w:color w:val="000000" w:themeColor="text1"/>
        </w:rPr>
        <w:t>infecciones</w:t>
      </w:r>
      <w:proofErr w:type="spellEnd"/>
      <w:r w:rsidRPr="00E04CED">
        <w:rPr>
          <w:color w:val="000000" w:themeColor="text1"/>
        </w:rPr>
        <w:t xml:space="preserve"> </w:t>
      </w:r>
      <w:proofErr w:type="spellStart"/>
      <w:r w:rsidRPr="00E04CED">
        <w:rPr>
          <w:color w:val="000000" w:themeColor="text1"/>
        </w:rPr>
        <w:t>oportunistas</w:t>
      </w:r>
      <w:proofErr w:type="spellEnd"/>
      <w:r w:rsidRPr="00E04CED">
        <w:rPr>
          <w:color w:val="000000" w:themeColor="text1"/>
        </w:rPr>
        <w:t xml:space="preserve"> </w:t>
      </w:r>
      <w:proofErr w:type="spellStart"/>
      <w:r w:rsidRPr="00E04CED">
        <w:rPr>
          <w:color w:val="000000" w:themeColor="text1"/>
        </w:rPr>
        <w:t>invasivas</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t>ejemplo</w:t>
      </w:r>
      <w:proofErr w:type="spellEnd"/>
      <w:r w:rsidRPr="00E04CED">
        <w:rPr>
          <w:color w:val="000000" w:themeColor="text1"/>
        </w:rPr>
        <w:t xml:space="preserve">: histoplasmosis </w:t>
      </w:r>
      <w:proofErr w:type="spellStart"/>
      <w:r w:rsidRPr="00E04CED">
        <w:rPr>
          <w:color w:val="000000" w:themeColor="text1"/>
        </w:rPr>
        <w:t>diseminada</w:t>
      </w:r>
      <w:proofErr w:type="spellEnd"/>
      <w:r w:rsidRPr="00E04CED">
        <w:rPr>
          <w:color w:val="000000" w:themeColor="text1"/>
        </w:rPr>
        <w:t xml:space="preserve"> o </w:t>
      </w:r>
      <w:proofErr w:type="spellStart"/>
      <w:r w:rsidRPr="00E04CED">
        <w:rPr>
          <w:color w:val="000000" w:themeColor="text1"/>
        </w:rPr>
        <w:t>extrapulmonar</w:t>
      </w:r>
      <w:proofErr w:type="spellEnd"/>
      <w:r w:rsidRPr="00E04CED">
        <w:rPr>
          <w:color w:val="000000" w:themeColor="text1"/>
        </w:rPr>
        <w:t xml:space="preserve">, </w:t>
      </w:r>
      <w:proofErr w:type="spellStart"/>
      <w:r w:rsidRPr="00E04CED">
        <w:rPr>
          <w:color w:val="000000" w:themeColor="text1"/>
        </w:rPr>
        <w:t>blastomicosis</w:t>
      </w:r>
      <w:proofErr w:type="spellEnd"/>
      <w:r w:rsidRPr="00E04CED">
        <w:rPr>
          <w:color w:val="000000" w:themeColor="text1"/>
        </w:rPr>
        <w:t xml:space="preserve">, </w:t>
      </w:r>
      <w:proofErr w:type="spellStart"/>
      <w:r w:rsidRPr="00E04CED">
        <w:rPr>
          <w:color w:val="000000" w:themeColor="text1"/>
        </w:rPr>
        <w:t>coccidioidomicosis</w:t>
      </w:r>
      <w:proofErr w:type="spellEnd"/>
      <w:r w:rsidRPr="00E04CED">
        <w:rPr>
          <w:color w:val="000000" w:themeColor="text1"/>
        </w:rPr>
        <w:t xml:space="preserve">, </w:t>
      </w:r>
      <w:proofErr w:type="spellStart"/>
      <w:r w:rsidRPr="00E04CED">
        <w:rPr>
          <w:color w:val="000000" w:themeColor="text1"/>
        </w:rPr>
        <w:t>pneumocistis</w:t>
      </w:r>
      <w:proofErr w:type="spellEnd"/>
      <w:r w:rsidRPr="00E04CED">
        <w:rPr>
          <w:color w:val="000000" w:themeColor="text1"/>
        </w:rPr>
        <w:t xml:space="preserve">, candidiasis, </w:t>
      </w:r>
      <w:proofErr w:type="spellStart"/>
      <w:r w:rsidRPr="00E04CED">
        <w:rPr>
          <w:color w:val="000000" w:themeColor="text1"/>
        </w:rPr>
        <w:t>aspergilosis</w:t>
      </w:r>
      <w:proofErr w:type="spellEnd"/>
      <w:r w:rsidRPr="00E04CED">
        <w:rPr>
          <w:color w:val="000000" w:themeColor="text1"/>
        </w:rPr>
        <w:t xml:space="preserve"> y listeriosis). La </w:t>
      </w:r>
      <w:proofErr w:type="spellStart"/>
      <w:r w:rsidRPr="00E04CED">
        <w:rPr>
          <w:color w:val="000000" w:themeColor="text1"/>
        </w:rPr>
        <w:t>mayoría</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casos</w:t>
      </w:r>
      <w:proofErr w:type="spellEnd"/>
      <w:r w:rsidRPr="00E04CED">
        <w:rPr>
          <w:color w:val="000000" w:themeColor="text1"/>
        </w:rPr>
        <w:t xml:space="preserve"> de tuberculosis </w:t>
      </w:r>
      <w:proofErr w:type="spellStart"/>
      <w:r w:rsidRPr="00E04CED">
        <w:rPr>
          <w:color w:val="000000" w:themeColor="text1"/>
        </w:rPr>
        <w:t>tuvieron</w:t>
      </w:r>
      <w:proofErr w:type="spellEnd"/>
      <w:r w:rsidRPr="00E04CED">
        <w:rPr>
          <w:color w:val="000000" w:themeColor="text1"/>
        </w:rPr>
        <w:t xml:space="preserve"> </w:t>
      </w:r>
      <w:proofErr w:type="spellStart"/>
      <w:r w:rsidRPr="00E04CED">
        <w:rPr>
          <w:color w:val="000000" w:themeColor="text1"/>
        </w:rPr>
        <w:t>lugar</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primeros</w:t>
      </w:r>
      <w:proofErr w:type="spellEnd"/>
      <w:r w:rsidRPr="00E04CED">
        <w:rPr>
          <w:color w:val="000000" w:themeColor="text1"/>
        </w:rPr>
        <w:t xml:space="preserve"> </w:t>
      </w:r>
      <w:proofErr w:type="spellStart"/>
      <w:r w:rsidRPr="00E04CED">
        <w:rPr>
          <w:color w:val="000000" w:themeColor="text1"/>
        </w:rPr>
        <w:t>ocho</w:t>
      </w:r>
      <w:proofErr w:type="spellEnd"/>
      <w:r w:rsidRPr="00E04CED">
        <w:rPr>
          <w:color w:val="000000" w:themeColor="text1"/>
        </w:rPr>
        <w:t xml:space="preserve"> meses del </w:t>
      </w:r>
      <w:proofErr w:type="spellStart"/>
      <w:r w:rsidRPr="00E04CED">
        <w:rPr>
          <w:color w:val="000000" w:themeColor="text1"/>
        </w:rPr>
        <w:t>tratamiento</w:t>
      </w:r>
      <w:proofErr w:type="spellEnd"/>
      <w:r w:rsidRPr="00E04CED">
        <w:rPr>
          <w:color w:val="000000" w:themeColor="text1"/>
        </w:rPr>
        <w:t xml:space="preserve"> y </w:t>
      </w:r>
      <w:proofErr w:type="spellStart"/>
      <w:r w:rsidRPr="00E04CED">
        <w:rPr>
          <w:color w:val="000000" w:themeColor="text1"/>
        </w:rPr>
        <w:t>reflejan</w:t>
      </w:r>
      <w:proofErr w:type="spellEnd"/>
      <w:r w:rsidRPr="00E04CED">
        <w:rPr>
          <w:color w:val="000000" w:themeColor="text1"/>
        </w:rPr>
        <w:t xml:space="preserve"> la </w:t>
      </w:r>
      <w:proofErr w:type="spellStart"/>
      <w:r w:rsidRPr="00E04CED">
        <w:rPr>
          <w:color w:val="000000" w:themeColor="text1"/>
        </w:rPr>
        <w:t>exacerbación</w:t>
      </w:r>
      <w:proofErr w:type="spellEnd"/>
      <w:r w:rsidRPr="00E04CED">
        <w:rPr>
          <w:color w:val="000000" w:themeColor="text1"/>
        </w:rPr>
        <w:t xml:space="preserve"> de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enfermedad</w:t>
      </w:r>
      <w:proofErr w:type="spellEnd"/>
      <w:r w:rsidRPr="00E04CED">
        <w:rPr>
          <w:color w:val="000000" w:themeColor="text1"/>
        </w:rPr>
        <w:t xml:space="preserve"> </w:t>
      </w:r>
      <w:proofErr w:type="spellStart"/>
      <w:r w:rsidRPr="00E04CED">
        <w:rPr>
          <w:color w:val="000000" w:themeColor="text1"/>
        </w:rPr>
        <w:t>latente</w:t>
      </w:r>
      <w:proofErr w:type="spellEnd"/>
      <w:r w:rsidRPr="00E04CED">
        <w:rPr>
          <w:color w:val="000000" w:themeColor="text1"/>
        </w:rPr>
        <w:t>.</w:t>
      </w:r>
    </w:p>
    <w:p w14:paraId="5A134D68" w14:textId="77777777" w:rsidR="00452285" w:rsidRPr="00E04CED" w:rsidRDefault="00452285" w:rsidP="0009685B">
      <w:pPr>
        <w:pStyle w:val="BodyText"/>
        <w:widowControl/>
        <w:kinsoku w:val="0"/>
        <w:overflowPunct w:val="0"/>
        <w:ind w:left="0"/>
        <w:rPr>
          <w:color w:val="000000" w:themeColor="text1"/>
        </w:rPr>
      </w:pPr>
    </w:p>
    <w:p w14:paraId="318D72D0" w14:textId="77777777" w:rsidR="00452285" w:rsidRPr="00E04CED" w:rsidRDefault="00452285" w:rsidP="006271A6">
      <w:pPr>
        <w:pStyle w:val="BodyText"/>
        <w:keepNext/>
        <w:widowControl/>
        <w:kinsoku w:val="0"/>
        <w:overflowPunct w:val="0"/>
        <w:ind w:left="0"/>
        <w:rPr>
          <w:color w:val="000000" w:themeColor="text1"/>
        </w:rPr>
      </w:pPr>
      <w:proofErr w:type="spellStart"/>
      <w:r w:rsidRPr="00E04CED">
        <w:rPr>
          <w:i/>
          <w:iCs/>
          <w:color w:val="000000" w:themeColor="text1"/>
        </w:rPr>
        <w:t>Enfermedades</w:t>
      </w:r>
      <w:proofErr w:type="spellEnd"/>
      <w:r w:rsidRPr="00E04CED">
        <w:rPr>
          <w:i/>
          <w:iCs/>
          <w:color w:val="000000" w:themeColor="text1"/>
        </w:rPr>
        <w:t xml:space="preserve"> </w:t>
      </w:r>
      <w:proofErr w:type="spellStart"/>
      <w:r w:rsidRPr="00E04CED">
        <w:rPr>
          <w:i/>
          <w:iCs/>
          <w:color w:val="000000" w:themeColor="text1"/>
        </w:rPr>
        <w:t>neoplásicas</w:t>
      </w:r>
      <w:proofErr w:type="spellEnd"/>
      <w:r w:rsidRPr="00E04CED">
        <w:rPr>
          <w:i/>
          <w:iCs/>
          <w:color w:val="000000" w:themeColor="text1"/>
        </w:rPr>
        <w:t xml:space="preserve"> </w:t>
      </w:r>
      <w:proofErr w:type="spellStart"/>
      <w:r w:rsidRPr="00E04CED">
        <w:rPr>
          <w:i/>
          <w:iCs/>
          <w:color w:val="000000" w:themeColor="text1"/>
        </w:rPr>
        <w:t>malignas</w:t>
      </w:r>
      <w:proofErr w:type="spellEnd"/>
      <w:r w:rsidRPr="00E04CED">
        <w:rPr>
          <w:i/>
          <w:iCs/>
          <w:color w:val="000000" w:themeColor="text1"/>
        </w:rPr>
        <w:t xml:space="preserve"> y </w:t>
      </w:r>
      <w:proofErr w:type="spellStart"/>
      <w:r w:rsidRPr="00E04CED">
        <w:rPr>
          <w:i/>
          <w:iCs/>
          <w:color w:val="000000" w:themeColor="text1"/>
        </w:rPr>
        <w:t>trastornos</w:t>
      </w:r>
      <w:proofErr w:type="spellEnd"/>
      <w:r w:rsidRPr="00E04CED">
        <w:rPr>
          <w:i/>
          <w:iCs/>
          <w:color w:val="000000" w:themeColor="text1"/>
        </w:rPr>
        <w:t xml:space="preserve"> </w:t>
      </w:r>
      <w:proofErr w:type="spellStart"/>
      <w:r w:rsidRPr="00E04CED">
        <w:rPr>
          <w:i/>
          <w:iCs/>
          <w:color w:val="000000" w:themeColor="text1"/>
        </w:rPr>
        <w:t>linfoproliferativos</w:t>
      </w:r>
      <w:proofErr w:type="spellEnd"/>
    </w:p>
    <w:p w14:paraId="1A7A5BD9" w14:textId="77777777" w:rsidR="00452285" w:rsidRPr="00E04CED" w:rsidRDefault="00452285" w:rsidP="006271A6">
      <w:pPr>
        <w:pStyle w:val="BodyText"/>
        <w:keepNext/>
        <w:widowControl/>
        <w:kinsoku w:val="0"/>
        <w:overflowPunct w:val="0"/>
        <w:ind w:left="0"/>
        <w:rPr>
          <w:i/>
          <w:iCs/>
          <w:color w:val="000000" w:themeColor="text1"/>
          <w:szCs w:val="21"/>
        </w:rPr>
      </w:pPr>
    </w:p>
    <w:p w14:paraId="632255D8" w14:textId="77777777" w:rsidR="00452285" w:rsidRPr="00E04CED" w:rsidRDefault="00452285" w:rsidP="006271A6">
      <w:pPr>
        <w:pStyle w:val="BodyText"/>
        <w:keepNext/>
        <w:widowControl/>
        <w:kinsoku w:val="0"/>
        <w:overflowPunct w:val="0"/>
        <w:ind w:left="0"/>
        <w:rPr>
          <w:color w:val="000000" w:themeColor="text1"/>
        </w:rPr>
      </w:pPr>
      <w:r w:rsidRPr="00E04CED">
        <w:rPr>
          <w:color w:val="000000" w:themeColor="text1"/>
        </w:rPr>
        <w:t xml:space="preserve">No se </w:t>
      </w:r>
      <w:proofErr w:type="spellStart"/>
      <w:r w:rsidRPr="00E04CED">
        <w:rPr>
          <w:color w:val="000000" w:themeColor="text1"/>
        </w:rPr>
        <w:t>han</w:t>
      </w:r>
      <w:proofErr w:type="spellEnd"/>
      <w:r w:rsidRPr="00E04CED">
        <w:rPr>
          <w:color w:val="000000" w:themeColor="text1"/>
        </w:rPr>
        <w:t xml:space="preserve"> </w:t>
      </w:r>
      <w:proofErr w:type="spellStart"/>
      <w:r w:rsidRPr="00E04CED">
        <w:rPr>
          <w:color w:val="000000" w:themeColor="text1"/>
        </w:rPr>
        <w:t>observado</w:t>
      </w:r>
      <w:proofErr w:type="spellEnd"/>
      <w:r w:rsidRPr="00E04CED">
        <w:rPr>
          <w:color w:val="000000" w:themeColor="text1"/>
        </w:rPr>
        <w:t xml:space="preserve"> </w:t>
      </w:r>
      <w:proofErr w:type="spellStart"/>
      <w:r w:rsidRPr="00E04CED">
        <w:rPr>
          <w:color w:val="000000" w:themeColor="text1"/>
        </w:rPr>
        <w:t>enfermedades</w:t>
      </w:r>
      <w:proofErr w:type="spellEnd"/>
      <w:r w:rsidRPr="00E04CED">
        <w:rPr>
          <w:color w:val="000000" w:themeColor="text1"/>
        </w:rPr>
        <w:t xml:space="preserve"> </w:t>
      </w:r>
      <w:proofErr w:type="spellStart"/>
      <w:r w:rsidRPr="00E04CED">
        <w:rPr>
          <w:color w:val="000000" w:themeColor="text1"/>
        </w:rPr>
        <w:t>neoplásicas</w:t>
      </w:r>
      <w:proofErr w:type="spellEnd"/>
      <w:r w:rsidRPr="00E04CED">
        <w:rPr>
          <w:color w:val="000000" w:themeColor="text1"/>
        </w:rPr>
        <w:t xml:space="preserve"> </w:t>
      </w:r>
      <w:proofErr w:type="spellStart"/>
      <w:r w:rsidRPr="00E04CED">
        <w:rPr>
          <w:color w:val="000000" w:themeColor="text1"/>
        </w:rPr>
        <w:t>malignas</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ensayos</w:t>
      </w:r>
      <w:proofErr w:type="spellEnd"/>
      <w:r w:rsidRPr="00E04CED">
        <w:rPr>
          <w:color w:val="000000" w:themeColor="text1"/>
        </w:rPr>
        <w:t xml:space="preserve"> con adalimumab </w:t>
      </w:r>
      <w:proofErr w:type="spellStart"/>
      <w:r w:rsidRPr="00E04CED">
        <w:rPr>
          <w:color w:val="000000" w:themeColor="text1"/>
        </w:rPr>
        <w:t>en</w:t>
      </w:r>
      <w:proofErr w:type="spellEnd"/>
      <w:r w:rsidRPr="00E04CED">
        <w:rPr>
          <w:color w:val="000000" w:themeColor="text1"/>
        </w:rPr>
        <w:t xml:space="preserve"> 249 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pediátricos</w:t>
      </w:r>
      <w:proofErr w:type="spellEnd"/>
      <w:r w:rsidRPr="00E04CED">
        <w:rPr>
          <w:color w:val="000000" w:themeColor="text1"/>
        </w:rPr>
        <w:t xml:space="preserve"> de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idiopática</w:t>
      </w:r>
      <w:proofErr w:type="spellEnd"/>
      <w:r w:rsidRPr="00E04CED">
        <w:rPr>
          <w:color w:val="000000" w:themeColor="text1"/>
        </w:rPr>
        <w:t xml:space="preserve"> </w:t>
      </w:r>
      <w:proofErr w:type="spellStart"/>
      <w:r w:rsidRPr="00E04CED">
        <w:rPr>
          <w:color w:val="000000" w:themeColor="text1"/>
        </w:rPr>
        <w:t>juvenil</w:t>
      </w:r>
      <w:proofErr w:type="spellEnd"/>
      <w:r w:rsidRPr="00E04CED">
        <w:rPr>
          <w:color w:val="000000" w:themeColor="text1"/>
        </w:rPr>
        <w:t xml:space="preserve">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idiopática</w:t>
      </w:r>
      <w:proofErr w:type="spellEnd"/>
      <w:r w:rsidRPr="00E04CED">
        <w:rPr>
          <w:color w:val="000000" w:themeColor="text1"/>
        </w:rPr>
        <w:t xml:space="preserve"> </w:t>
      </w:r>
      <w:proofErr w:type="spellStart"/>
      <w:r w:rsidRPr="00E04CED">
        <w:rPr>
          <w:color w:val="000000" w:themeColor="text1"/>
        </w:rPr>
        <w:t>juvenil</w:t>
      </w:r>
      <w:proofErr w:type="spellEnd"/>
      <w:r w:rsidRPr="00E04CED">
        <w:rPr>
          <w:color w:val="000000" w:themeColor="text1"/>
        </w:rPr>
        <w:t xml:space="preserve"> </w:t>
      </w:r>
      <w:proofErr w:type="spellStart"/>
      <w:r w:rsidRPr="00E04CED">
        <w:rPr>
          <w:color w:val="000000" w:themeColor="text1"/>
        </w:rPr>
        <w:t>poliarticular</w:t>
      </w:r>
      <w:proofErr w:type="spellEnd"/>
      <w:r w:rsidRPr="00E04CED">
        <w:rPr>
          <w:color w:val="000000" w:themeColor="text1"/>
        </w:rPr>
        <w:t xml:space="preserve"> y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asociada</w:t>
      </w:r>
      <w:proofErr w:type="spellEnd"/>
      <w:r w:rsidRPr="00E04CED">
        <w:rPr>
          <w:color w:val="000000" w:themeColor="text1"/>
        </w:rPr>
        <w:t xml:space="preserve"> a </w:t>
      </w:r>
      <w:proofErr w:type="spellStart"/>
      <w:r w:rsidRPr="00E04CED">
        <w:rPr>
          <w:color w:val="000000" w:themeColor="text1"/>
        </w:rPr>
        <w:t>entesitis</w:t>
      </w:r>
      <w:proofErr w:type="spellEnd"/>
      <w:r w:rsidRPr="00E04CED">
        <w:rPr>
          <w:color w:val="000000" w:themeColor="text1"/>
        </w:rPr>
        <w:t xml:space="preserve">) con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exposición</w:t>
      </w:r>
      <w:proofErr w:type="spellEnd"/>
      <w:r w:rsidRPr="00E04CED">
        <w:rPr>
          <w:color w:val="000000" w:themeColor="text1"/>
        </w:rPr>
        <w:t xml:space="preserve"> de 655,6 </w:t>
      </w:r>
      <w:proofErr w:type="spellStart"/>
      <w:r w:rsidRPr="00E04CED">
        <w:rPr>
          <w:color w:val="000000" w:themeColor="text1"/>
        </w:rPr>
        <w:t>pacientes</w:t>
      </w:r>
      <w:proofErr w:type="spellEnd"/>
      <w:r w:rsidRPr="00E04CED">
        <w:rPr>
          <w:color w:val="000000" w:themeColor="text1"/>
        </w:rPr>
        <w:t>/</w:t>
      </w:r>
      <w:proofErr w:type="spellStart"/>
      <w:r w:rsidRPr="00E04CED">
        <w:rPr>
          <w:color w:val="000000" w:themeColor="text1"/>
        </w:rPr>
        <w:t>año</w:t>
      </w:r>
      <w:proofErr w:type="spellEnd"/>
      <w:r w:rsidRPr="00E04CED">
        <w:rPr>
          <w:color w:val="000000" w:themeColor="text1"/>
        </w:rPr>
        <w:t xml:space="preserve">. </w:t>
      </w:r>
      <w:proofErr w:type="spellStart"/>
      <w:r w:rsidRPr="00E04CED">
        <w:rPr>
          <w:color w:val="000000" w:themeColor="text1"/>
        </w:rPr>
        <w:t>Ad</w:t>
      </w:r>
      <w:r w:rsidR="00FF5DEC" w:rsidRPr="00E04CED">
        <w:rPr>
          <w:color w:val="000000" w:themeColor="text1"/>
          <w:lang w:val="es-ES_tradnl"/>
        </w:rPr>
        <w:t>icionalmente</w:t>
      </w:r>
      <w:proofErr w:type="spellEnd"/>
      <w:r w:rsidRPr="00E04CED">
        <w:rPr>
          <w:color w:val="000000" w:themeColor="text1"/>
        </w:rPr>
        <w:t xml:space="preserve">, no se </w:t>
      </w:r>
      <w:proofErr w:type="spellStart"/>
      <w:r w:rsidRPr="00E04CED">
        <w:rPr>
          <w:color w:val="000000" w:themeColor="text1"/>
        </w:rPr>
        <w:t>observaron</w:t>
      </w:r>
      <w:proofErr w:type="spellEnd"/>
      <w:r w:rsidRPr="00E04CED">
        <w:rPr>
          <w:color w:val="000000" w:themeColor="text1"/>
        </w:rPr>
        <w:t xml:space="preserve"> </w:t>
      </w:r>
      <w:proofErr w:type="spellStart"/>
      <w:r w:rsidRPr="00E04CED">
        <w:rPr>
          <w:color w:val="000000" w:themeColor="text1"/>
        </w:rPr>
        <w:t>enfermedades</w:t>
      </w:r>
      <w:proofErr w:type="spellEnd"/>
      <w:r w:rsidRPr="00E04CED">
        <w:rPr>
          <w:color w:val="000000" w:themeColor="text1"/>
        </w:rPr>
        <w:t xml:space="preserve"> </w:t>
      </w:r>
      <w:proofErr w:type="spellStart"/>
      <w:r w:rsidRPr="00E04CED">
        <w:rPr>
          <w:color w:val="000000" w:themeColor="text1"/>
        </w:rPr>
        <w:t>neoplásicas</w:t>
      </w:r>
      <w:proofErr w:type="spellEnd"/>
      <w:r w:rsidRPr="00E04CED">
        <w:rPr>
          <w:color w:val="000000" w:themeColor="text1"/>
        </w:rPr>
        <w:t xml:space="preserve"> </w:t>
      </w:r>
      <w:proofErr w:type="spellStart"/>
      <w:r w:rsidRPr="00E04CED">
        <w:rPr>
          <w:color w:val="000000" w:themeColor="text1"/>
        </w:rPr>
        <w:t>malignas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192 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pediátricos</w:t>
      </w:r>
      <w:proofErr w:type="spellEnd"/>
      <w:r w:rsidRPr="00E04CED">
        <w:rPr>
          <w:color w:val="000000" w:themeColor="text1"/>
        </w:rPr>
        <w:t xml:space="preserve"> con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exposición</w:t>
      </w:r>
      <w:proofErr w:type="spellEnd"/>
      <w:r w:rsidRPr="00E04CED">
        <w:rPr>
          <w:color w:val="000000" w:themeColor="text1"/>
        </w:rPr>
        <w:t xml:space="preserve"> de 498,1 </w:t>
      </w:r>
      <w:proofErr w:type="spellStart"/>
      <w:r w:rsidRPr="00E04CED">
        <w:rPr>
          <w:color w:val="000000" w:themeColor="text1"/>
        </w:rPr>
        <w:t>pacientes</w:t>
      </w:r>
      <w:proofErr w:type="spellEnd"/>
      <w:r w:rsidRPr="00E04CED">
        <w:rPr>
          <w:color w:val="000000" w:themeColor="text1"/>
        </w:rPr>
        <w:t>/</w:t>
      </w:r>
      <w:proofErr w:type="spellStart"/>
      <w:r w:rsidRPr="00E04CED">
        <w:rPr>
          <w:color w:val="000000" w:themeColor="text1"/>
        </w:rPr>
        <w:t>año</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w:t>
      </w:r>
      <w:proofErr w:type="spellStart"/>
      <w:r w:rsidRPr="00E04CED">
        <w:rPr>
          <w:color w:val="000000" w:themeColor="text1"/>
        </w:rPr>
        <w:t>ensayos</w:t>
      </w:r>
      <w:proofErr w:type="spellEnd"/>
      <w:r w:rsidRPr="00E04CED">
        <w:rPr>
          <w:color w:val="000000" w:themeColor="text1"/>
        </w:rPr>
        <w:t xml:space="preserve"> de adalimumab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pediátricos</w:t>
      </w:r>
      <w:proofErr w:type="spellEnd"/>
      <w:r w:rsidRPr="00E04CED">
        <w:rPr>
          <w:color w:val="000000" w:themeColor="text1"/>
        </w:rPr>
        <w:t xml:space="preserve"> con </w:t>
      </w:r>
      <w:proofErr w:type="spellStart"/>
      <w:r w:rsidRPr="00E04CED">
        <w:rPr>
          <w:color w:val="000000" w:themeColor="text1"/>
        </w:rPr>
        <w:t>enfermedad</w:t>
      </w:r>
      <w:proofErr w:type="spellEnd"/>
      <w:r w:rsidRPr="00E04CED">
        <w:rPr>
          <w:color w:val="000000" w:themeColor="text1"/>
        </w:rPr>
        <w:t xml:space="preserve"> de Crohn. No se </w:t>
      </w:r>
      <w:r w:rsidR="00FF5DEC" w:rsidRPr="00E04CED">
        <w:rPr>
          <w:color w:val="000000" w:themeColor="text1"/>
          <w:lang w:val="es-ES_tradnl"/>
        </w:rPr>
        <w:t xml:space="preserve">han </w:t>
      </w:r>
      <w:proofErr w:type="spellStart"/>
      <w:r w:rsidRPr="00E04CED">
        <w:rPr>
          <w:color w:val="000000" w:themeColor="text1"/>
        </w:rPr>
        <w:t>observa</w:t>
      </w:r>
      <w:r w:rsidR="00FF5DEC" w:rsidRPr="00E04CED">
        <w:rPr>
          <w:color w:val="000000" w:themeColor="text1"/>
          <w:lang w:val="es-ES_tradnl"/>
        </w:rPr>
        <w:t>d</w:t>
      </w:r>
      <w:proofErr w:type="spellEnd"/>
      <w:r w:rsidRPr="00E04CED">
        <w:rPr>
          <w:color w:val="000000" w:themeColor="text1"/>
        </w:rPr>
        <w:t xml:space="preserve">o </w:t>
      </w:r>
      <w:proofErr w:type="spellStart"/>
      <w:r w:rsidRPr="00E04CED">
        <w:rPr>
          <w:color w:val="000000" w:themeColor="text1"/>
        </w:rPr>
        <w:t>enfermedades</w:t>
      </w:r>
      <w:proofErr w:type="spellEnd"/>
      <w:r w:rsidRPr="00E04CED">
        <w:rPr>
          <w:color w:val="000000" w:themeColor="text1"/>
        </w:rPr>
        <w:t xml:space="preserve"> </w:t>
      </w:r>
      <w:proofErr w:type="spellStart"/>
      <w:r w:rsidRPr="00E04CED">
        <w:rPr>
          <w:color w:val="000000" w:themeColor="text1"/>
        </w:rPr>
        <w:t>neoplásicas</w:t>
      </w:r>
      <w:proofErr w:type="spellEnd"/>
      <w:r w:rsidRPr="00E04CED">
        <w:rPr>
          <w:color w:val="000000" w:themeColor="text1"/>
        </w:rPr>
        <w:t xml:space="preserve"> </w:t>
      </w:r>
      <w:proofErr w:type="spellStart"/>
      <w:r w:rsidRPr="00E04CED">
        <w:rPr>
          <w:color w:val="000000" w:themeColor="text1"/>
        </w:rPr>
        <w:t>malignas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77 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pediátricos</w:t>
      </w:r>
      <w:proofErr w:type="spellEnd"/>
      <w:r w:rsidRPr="00E04CED">
        <w:rPr>
          <w:color w:val="000000" w:themeColor="text1"/>
        </w:rPr>
        <w:t xml:space="preserve"> con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exposición</w:t>
      </w:r>
      <w:proofErr w:type="spellEnd"/>
      <w:r w:rsidRPr="00E04CED">
        <w:rPr>
          <w:color w:val="000000" w:themeColor="text1"/>
        </w:rPr>
        <w:t xml:space="preserve"> de 80,0 </w:t>
      </w:r>
      <w:proofErr w:type="spellStart"/>
      <w:r w:rsidRPr="00E04CED">
        <w:rPr>
          <w:color w:val="000000" w:themeColor="text1"/>
        </w:rPr>
        <w:t>pacientes</w:t>
      </w:r>
      <w:proofErr w:type="spellEnd"/>
      <w:r w:rsidRPr="00E04CED">
        <w:rPr>
          <w:color w:val="000000" w:themeColor="text1"/>
        </w:rPr>
        <w:t>/</w:t>
      </w:r>
      <w:proofErr w:type="spellStart"/>
      <w:r w:rsidRPr="00E04CED">
        <w:rPr>
          <w:color w:val="000000" w:themeColor="text1"/>
        </w:rPr>
        <w:t>año</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un </w:t>
      </w:r>
      <w:proofErr w:type="spellStart"/>
      <w:r w:rsidRPr="00E04CED">
        <w:rPr>
          <w:color w:val="000000" w:themeColor="text1"/>
        </w:rPr>
        <w:t>ensayo</w:t>
      </w:r>
      <w:proofErr w:type="spellEnd"/>
      <w:r w:rsidRPr="00E04CED">
        <w:rPr>
          <w:color w:val="000000" w:themeColor="text1"/>
        </w:rPr>
        <w:t xml:space="preserve"> de adalimumab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pediátricos</w:t>
      </w:r>
      <w:proofErr w:type="spellEnd"/>
      <w:r w:rsidRPr="00E04CED">
        <w:rPr>
          <w:color w:val="000000" w:themeColor="text1"/>
        </w:rPr>
        <w:t xml:space="preserve"> con psoriasis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placas</w:t>
      </w:r>
      <w:proofErr w:type="spellEnd"/>
      <w:r w:rsidRPr="00E04CED">
        <w:rPr>
          <w:color w:val="000000" w:themeColor="text1"/>
        </w:rPr>
        <w:t xml:space="preserve"> </w:t>
      </w:r>
      <w:proofErr w:type="spellStart"/>
      <w:r w:rsidRPr="00E04CED">
        <w:rPr>
          <w:color w:val="000000" w:themeColor="text1"/>
        </w:rPr>
        <w:t>crónica</w:t>
      </w:r>
      <w:proofErr w:type="spellEnd"/>
      <w:r w:rsidRPr="00E04CED">
        <w:rPr>
          <w:color w:val="000000" w:themeColor="text1"/>
        </w:rPr>
        <w:t xml:space="preserve">. No se </w:t>
      </w:r>
      <w:proofErr w:type="spellStart"/>
      <w:r w:rsidRPr="00E04CED">
        <w:rPr>
          <w:color w:val="000000" w:themeColor="text1"/>
        </w:rPr>
        <w:t>observaron</w:t>
      </w:r>
      <w:proofErr w:type="spellEnd"/>
      <w:r w:rsidRPr="00E04CED">
        <w:rPr>
          <w:color w:val="000000" w:themeColor="text1"/>
        </w:rPr>
        <w:t xml:space="preserve"> </w:t>
      </w:r>
      <w:proofErr w:type="spellStart"/>
      <w:r w:rsidRPr="00E04CED">
        <w:rPr>
          <w:color w:val="000000" w:themeColor="text1"/>
        </w:rPr>
        <w:t>enfermedades</w:t>
      </w:r>
      <w:proofErr w:type="spellEnd"/>
      <w:r w:rsidRPr="00E04CED">
        <w:rPr>
          <w:color w:val="000000" w:themeColor="text1"/>
        </w:rPr>
        <w:t xml:space="preserve"> </w:t>
      </w:r>
      <w:proofErr w:type="spellStart"/>
      <w:r w:rsidRPr="00E04CED">
        <w:rPr>
          <w:color w:val="000000" w:themeColor="text1"/>
        </w:rPr>
        <w:t>neoplásicas</w:t>
      </w:r>
      <w:proofErr w:type="spellEnd"/>
      <w:r w:rsidRPr="00E04CED">
        <w:rPr>
          <w:color w:val="000000" w:themeColor="text1"/>
        </w:rPr>
        <w:t xml:space="preserve"> </w:t>
      </w:r>
      <w:proofErr w:type="spellStart"/>
      <w:r w:rsidRPr="00E04CED">
        <w:rPr>
          <w:color w:val="000000" w:themeColor="text1"/>
        </w:rPr>
        <w:t>malignas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60 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pediátricos</w:t>
      </w:r>
      <w:proofErr w:type="spellEnd"/>
      <w:r w:rsidRPr="00E04CED">
        <w:rPr>
          <w:color w:val="000000" w:themeColor="text1"/>
        </w:rPr>
        <w:t xml:space="preserve"> con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exposición</w:t>
      </w:r>
      <w:proofErr w:type="spellEnd"/>
      <w:r w:rsidRPr="00E04CED">
        <w:rPr>
          <w:color w:val="000000" w:themeColor="text1"/>
        </w:rPr>
        <w:t xml:space="preserve"> de 58,4 </w:t>
      </w:r>
      <w:proofErr w:type="spellStart"/>
      <w:r w:rsidRPr="00E04CED">
        <w:rPr>
          <w:color w:val="000000" w:themeColor="text1"/>
        </w:rPr>
        <w:t>pacientes</w:t>
      </w:r>
      <w:proofErr w:type="spellEnd"/>
      <w:r w:rsidRPr="00E04CED">
        <w:rPr>
          <w:color w:val="000000" w:themeColor="text1"/>
        </w:rPr>
        <w:t xml:space="preserve"> al </w:t>
      </w:r>
      <w:proofErr w:type="spellStart"/>
      <w:r w:rsidRPr="00E04CED">
        <w:rPr>
          <w:color w:val="000000" w:themeColor="text1"/>
        </w:rPr>
        <w:t>año</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un </w:t>
      </w:r>
      <w:proofErr w:type="spellStart"/>
      <w:r w:rsidRPr="00E04CED">
        <w:rPr>
          <w:color w:val="000000" w:themeColor="text1"/>
        </w:rPr>
        <w:t>ensayo</w:t>
      </w:r>
      <w:proofErr w:type="spellEnd"/>
      <w:r w:rsidRPr="00E04CED">
        <w:rPr>
          <w:color w:val="000000" w:themeColor="text1"/>
        </w:rPr>
        <w:t xml:space="preserve"> de adalimumab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pediátricos</w:t>
      </w:r>
      <w:proofErr w:type="spellEnd"/>
      <w:r w:rsidRPr="00E04CED">
        <w:rPr>
          <w:color w:val="000000" w:themeColor="text1"/>
        </w:rPr>
        <w:t xml:space="preserve"> con </w:t>
      </w:r>
      <w:proofErr w:type="spellStart"/>
      <w:r w:rsidRPr="00E04CED">
        <w:rPr>
          <w:color w:val="000000" w:themeColor="text1"/>
        </w:rPr>
        <w:t>uveítis</w:t>
      </w:r>
      <w:proofErr w:type="spellEnd"/>
      <w:r w:rsidRPr="00E04CED">
        <w:rPr>
          <w:color w:val="000000" w:themeColor="text1"/>
        </w:rPr>
        <w:t>.</w:t>
      </w:r>
    </w:p>
    <w:p w14:paraId="37441A48" w14:textId="77777777" w:rsidR="00452285" w:rsidRPr="00E04CED" w:rsidRDefault="00452285" w:rsidP="0009685B">
      <w:pPr>
        <w:pStyle w:val="BodyText"/>
        <w:widowControl/>
        <w:kinsoku w:val="0"/>
        <w:overflowPunct w:val="0"/>
        <w:ind w:left="0"/>
        <w:rPr>
          <w:color w:val="000000" w:themeColor="text1"/>
        </w:rPr>
      </w:pPr>
    </w:p>
    <w:p w14:paraId="4AB11BB1" w14:textId="77777777" w:rsidR="00452285" w:rsidRPr="00E04CED" w:rsidRDefault="00452285" w:rsidP="0009685B">
      <w:pPr>
        <w:pStyle w:val="BodyText"/>
        <w:widowControl/>
        <w:kinsoku w:val="0"/>
        <w:overflowPunct w:val="0"/>
        <w:ind w:left="0"/>
        <w:rPr>
          <w:color w:val="000000" w:themeColor="text1"/>
        </w:rPr>
      </w:pPr>
      <w:r w:rsidRPr="00E04CED">
        <w:rPr>
          <w:color w:val="000000" w:themeColor="text1"/>
        </w:rPr>
        <w:t xml:space="preserve">Durante las </w:t>
      </w:r>
      <w:proofErr w:type="spellStart"/>
      <w:r w:rsidRPr="00E04CED">
        <w:rPr>
          <w:color w:val="000000" w:themeColor="text1"/>
        </w:rPr>
        <w:t>fases</w:t>
      </w:r>
      <w:proofErr w:type="spellEnd"/>
      <w:r w:rsidRPr="00E04CED">
        <w:rPr>
          <w:color w:val="000000" w:themeColor="text1"/>
        </w:rPr>
        <w:t xml:space="preserve"> </w:t>
      </w:r>
      <w:proofErr w:type="spellStart"/>
      <w:r w:rsidRPr="00E04CED">
        <w:rPr>
          <w:color w:val="000000" w:themeColor="text1"/>
        </w:rPr>
        <w:t>controladas</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ensayos</w:t>
      </w:r>
      <w:proofErr w:type="spellEnd"/>
      <w:r w:rsidRPr="00E04CED">
        <w:rPr>
          <w:color w:val="000000" w:themeColor="text1"/>
        </w:rPr>
        <w:t xml:space="preserve"> </w:t>
      </w:r>
      <w:proofErr w:type="spellStart"/>
      <w:r w:rsidRPr="00E04CED">
        <w:rPr>
          <w:color w:val="000000" w:themeColor="text1"/>
        </w:rPr>
        <w:t>clínicos</w:t>
      </w:r>
      <w:proofErr w:type="spellEnd"/>
      <w:r w:rsidRPr="00E04CED">
        <w:rPr>
          <w:color w:val="000000" w:themeColor="text1"/>
        </w:rPr>
        <w:t xml:space="preserve"> </w:t>
      </w:r>
      <w:proofErr w:type="spellStart"/>
      <w:r w:rsidR="00FF5DEC" w:rsidRPr="00E04CED">
        <w:rPr>
          <w:color w:val="000000" w:themeColor="text1"/>
          <w:lang w:val="es-ES_tradnl"/>
        </w:rPr>
        <w:t>pivotales</w:t>
      </w:r>
      <w:proofErr w:type="spellEnd"/>
      <w:r w:rsidRPr="00E04CED">
        <w:rPr>
          <w:color w:val="000000" w:themeColor="text1"/>
        </w:rPr>
        <w:t xml:space="preserve"> con adalimumab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adultos</w:t>
      </w:r>
      <w:proofErr w:type="spellEnd"/>
      <w:r w:rsidRPr="00E04CED">
        <w:rPr>
          <w:color w:val="000000" w:themeColor="text1"/>
        </w:rPr>
        <w:t xml:space="preserve"> que </w:t>
      </w:r>
      <w:proofErr w:type="spellStart"/>
      <w:r w:rsidRPr="00E04CED">
        <w:rPr>
          <w:color w:val="000000" w:themeColor="text1"/>
        </w:rPr>
        <w:t>duraron</w:t>
      </w:r>
      <w:proofErr w:type="spellEnd"/>
      <w:r w:rsidRPr="00E04CED">
        <w:rPr>
          <w:color w:val="000000" w:themeColor="text1"/>
        </w:rPr>
        <w:t xml:space="preserve"> un </w:t>
      </w:r>
      <w:proofErr w:type="spellStart"/>
      <w:r w:rsidRPr="00E04CED">
        <w:rPr>
          <w:color w:val="000000" w:themeColor="text1"/>
        </w:rPr>
        <w:t>mínimo</w:t>
      </w:r>
      <w:proofErr w:type="spellEnd"/>
      <w:r w:rsidRPr="00E04CED">
        <w:rPr>
          <w:color w:val="000000" w:themeColor="text1"/>
        </w:rPr>
        <w:t xml:space="preserve"> de 12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con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Pr="00E04CED">
        <w:rPr>
          <w:color w:val="000000" w:themeColor="text1"/>
        </w:rPr>
        <w:t xml:space="preserve"> </w:t>
      </w:r>
      <w:proofErr w:type="spellStart"/>
      <w:r w:rsidRPr="00E04CED">
        <w:rPr>
          <w:color w:val="000000" w:themeColor="text1"/>
        </w:rPr>
        <w:t>activa</w:t>
      </w:r>
      <w:proofErr w:type="spellEnd"/>
      <w:r w:rsidRPr="00E04CED">
        <w:rPr>
          <w:color w:val="000000" w:themeColor="text1"/>
        </w:rPr>
        <w:t xml:space="preserve"> de </w:t>
      </w:r>
      <w:proofErr w:type="spellStart"/>
      <w:r w:rsidRPr="00E04CED">
        <w:rPr>
          <w:color w:val="000000" w:themeColor="text1"/>
        </w:rPr>
        <w:t>moderada</w:t>
      </w:r>
      <w:proofErr w:type="spellEnd"/>
      <w:r w:rsidRPr="00E04CED">
        <w:rPr>
          <w:color w:val="000000" w:themeColor="text1"/>
        </w:rPr>
        <w:t xml:space="preserve"> a grave, </w:t>
      </w:r>
      <w:proofErr w:type="spellStart"/>
      <w:r w:rsidRPr="00E04CED">
        <w:rPr>
          <w:color w:val="000000" w:themeColor="text1"/>
        </w:rPr>
        <w:t>espondilitis</w:t>
      </w:r>
      <w:proofErr w:type="spellEnd"/>
      <w:r w:rsidRPr="00E04CED">
        <w:rPr>
          <w:color w:val="000000" w:themeColor="text1"/>
        </w:rPr>
        <w:t xml:space="preserve"> </w:t>
      </w:r>
      <w:proofErr w:type="spellStart"/>
      <w:r w:rsidRPr="00E04CED">
        <w:rPr>
          <w:color w:val="000000" w:themeColor="text1"/>
        </w:rPr>
        <w:t>anquilosante</w:t>
      </w:r>
      <w:proofErr w:type="spellEnd"/>
      <w:r w:rsidRPr="00E04CED">
        <w:rPr>
          <w:color w:val="000000" w:themeColor="text1"/>
        </w:rPr>
        <w:t xml:space="preserve">, </w:t>
      </w:r>
      <w:proofErr w:type="spellStart"/>
      <w:r w:rsidRPr="00E04CED">
        <w:rPr>
          <w:color w:val="000000" w:themeColor="text1"/>
        </w:rPr>
        <w:t>espondiloartritis</w:t>
      </w:r>
      <w:proofErr w:type="spellEnd"/>
      <w:r w:rsidRPr="00E04CED">
        <w:rPr>
          <w:color w:val="000000" w:themeColor="text1"/>
        </w:rPr>
        <w:t xml:space="preserve"> axial sin </w:t>
      </w:r>
      <w:proofErr w:type="spellStart"/>
      <w:r w:rsidRPr="00E04CED">
        <w:rPr>
          <w:color w:val="000000" w:themeColor="text1"/>
        </w:rPr>
        <w:t>evidencia</w:t>
      </w:r>
      <w:proofErr w:type="spellEnd"/>
      <w:r w:rsidRPr="00E04CED">
        <w:rPr>
          <w:color w:val="000000" w:themeColor="text1"/>
        </w:rPr>
        <w:t xml:space="preserve"> </w:t>
      </w:r>
      <w:proofErr w:type="spellStart"/>
      <w:r w:rsidRPr="00E04CED">
        <w:rPr>
          <w:color w:val="000000" w:themeColor="text1"/>
        </w:rPr>
        <w:t>radiográfica</w:t>
      </w:r>
      <w:proofErr w:type="spellEnd"/>
      <w:r w:rsidRPr="00E04CED">
        <w:rPr>
          <w:color w:val="000000" w:themeColor="text1"/>
        </w:rPr>
        <w:t xml:space="preserve"> de EA,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psoriásica</w:t>
      </w:r>
      <w:proofErr w:type="spellEnd"/>
      <w:r w:rsidRPr="00E04CED">
        <w:rPr>
          <w:color w:val="000000" w:themeColor="text1"/>
        </w:rPr>
        <w:t xml:space="preserve">, psoriasis, hidradenitis </w:t>
      </w:r>
      <w:proofErr w:type="spellStart"/>
      <w:r w:rsidRPr="00E04CED">
        <w:rPr>
          <w:color w:val="000000" w:themeColor="text1"/>
        </w:rPr>
        <w:t>supurativa</w:t>
      </w:r>
      <w:proofErr w:type="spellEnd"/>
      <w:r w:rsidRPr="00E04CED">
        <w:rPr>
          <w:color w:val="000000" w:themeColor="text1"/>
        </w:rPr>
        <w:t xml:space="preserve">, </w:t>
      </w:r>
      <w:proofErr w:type="spellStart"/>
      <w:r w:rsidRPr="00E04CED">
        <w:rPr>
          <w:color w:val="000000" w:themeColor="text1"/>
        </w:rPr>
        <w:t>enfermedad</w:t>
      </w:r>
      <w:proofErr w:type="spellEnd"/>
      <w:r w:rsidRPr="00E04CED">
        <w:rPr>
          <w:color w:val="000000" w:themeColor="text1"/>
        </w:rPr>
        <w:t xml:space="preserve"> de Crohn,</w:t>
      </w:r>
      <w:r w:rsidR="00B2609F" w:rsidRPr="00E04CED">
        <w:rPr>
          <w:color w:val="000000" w:themeColor="text1"/>
          <w:lang w:val="es-ES_tradnl"/>
        </w:rPr>
        <w:t xml:space="preserve"> </w:t>
      </w:r>
      <w:r w:rsidRPr="00E04CED">
        <w:rPr>
          <w:color w:val="000000" w:themeColor="text1"/>
        </w:rPr>
        <w:t xml:space="preserve">colitis </w:t>
      </w:r>
      <w:proofErr w:type="spellStart"/>
      <w:r w:rsidRPr="00E04CED">
        <w:rPr>
          <w:color w:val="000000" w:themeColor="text1"/>
        </w:rPr>
        <w:t>ulcerosa</w:t>
      </w:r>
      <w:proofErr w:type="spellEnd"/>
      <w:r w:rsidRPr="00E04CED">
        <w:rPr>
          <w:color w:val="000000" w:themeColor="text1"/>
        </w:rPr>
        <w:t xml:space="preserve"> y </w:t>
      </w:r>
      <w:proofErr w:type="spellStart"/>
      <w:r w:rsidRPr="00E04CED">
        <w:rPr>
          <w:color w:val="000000" w:themeColor="text1"/>
        </w:rPr>
        <w:t>uveítis</w:t>
      </w:r>
      <w:proofErr w:type="spellEnd"/>
      <w:r w:rsidRPr="00E04CED">
        <w:rPr>
          <w:color w:val="000000" w:themeColor="text1"/>
        </w:rPr>
        <w:t xml:space="preserve">, se </w:t>
      </w:r>
      <w:proofErr w:type="spellStart"/>
      <w:r w:rsidRPr="00E04CED">
        <w:rPr>
          <w:color w:val="000000" w:themeColor="text1"/>
        </w:rPr>
        <w:t>observaron</w:t>
      </w:r>
      <w:proofErr w:type="spellEnd"/>
      <w:r w:rsidRPr="00E04CED">
        <w:rPr>
          <w:color w:val="000000" w:themeColor="text1"/>
        </w:rPr>
        <w:t xml:space="preserve"> </w:t>
      </w:r>
      <w:proofErr w:type="spellStart"/>
      <w:r w:rsidRPr="00E04CED">
        <w:rPr>
          <w:color w:val="000000" w:themeColor="text1"/>
        </w:rPr>
        <w:t>enfermedades</w:t>
      </w:r>
      <w:proofErr w:type="spellEnd"/>
      <w:r w:rsidRPr="00E04CED">
        <w:rPr>
          <w:color w:val="000000" w:themeColor="text1"/>
        </w:rPr>
        <w:t xml:space="preserve"> </w:t>
      </w:r>
      <w:proofErr w:type="spellStart"/>
      <w:r w:rsidRPr="00E04CED">
        <w:rPr>
          <w:color w:val="000000" w:themeColor="text1"/>
        </w:rPr>
        <w:t>neoplásicas</w:t>
      </w:r>
      <w:proofErr w:type="spellEnd"/>
      <w:r w:rsidRPr="00E04CED">
        <w:rPr>
          <w:color w:val="000000" w:themeColor="text1"/>
        </w:rPr>
        <w:t xml:space="preserve"> </w:t>
      </w:r>
      <w:proofErr w:type="spellStart"/>
      <w:r w:rsidRPr="00E04CED">
        <w:rPr>
          <w:color w:val="000000" w:themeColor="text1"/>
        </w:rPr>
        <w:t>malignas</w:t>
      </w:r>
      <w:proofErr w:type="spellEnd"/>
      <w:r w:rsidRPr="00E04CED">
        <w:rPr>
          <w:color w:val="000000" w:themeColor="text1"/>
        </w:rPr>
        <w:t xml:space="preserve">, </w:t>
      </w:r>
      <w:proofErr w:type="spellStart"/>
      <w:r w:rsidRPr="00E04CED">
        <w:rPr>
          <w:color w:val="000000" w:themeColor="text1"/>
        </w:rPr>
        <w:t>diferentes</w:t>
      </w:r>
      <w:proofErr w:type="spellEnd"/>
      <w:r w:rsidRPr="00E04CED">
        <w:rPr>
          <w:color w:val="000000" w:themeColor="text1"/>
        </w:rPr>
        <w:t xml:space="preserve"> a </w:t>
      </w:r>
      <w:proofErr w:type="spellStart"/>
      <w:r w:rsidRPr="00E04CED">
        <w:rPr>
          <w:color w:val="000000" w:themeColor="text1"/>
        </w:rPr>
        <w:t>linfoma</w:t>
      </w:r>
      <w:proofErr w:type="spellEnd"/>
      <w:r w:rsidRPr="00E04CED">
        <w:rPr>
          <w:color w:val="000000" w:themeColor="text1"/>
        </w:rPr>
        <w:t xml:space="preserve"> y </w:t>
      </w:r>
      <w:proofErr w:type="spellStart"/>
      <w:r w:rsidRPr="00E04CED">
        <w:rPr>
          <w:color w:val="000000" w:themeColor="text1"/>
        </w:rPr>
        <w:t>cáncer</w:t>
      </w:r>
      <w:proofErr w:type="spellEnd"/>
      <w:r w:rsidRPr="00E04CED">
        <w:rPr>
          <w:color w:val="000000" w:themeColor="text1"/>
        </w:rPr>
        <w:t xml:space="preserve"> de </w:t>
      </w:r>
      <w:proofErr w:type="spellStart"/>
      <w:r w:rsidRPr="00E04CED">
        <w:rPr>
          <w:color w:val="000000" w:themeColor="text1"/>
        </w:rPr>
        <w:t>piel</w:t>
      </w:r>
      <w:proofErr w:type="spellEnd"/>
      <w:r w:rsidRPr="00E04CED">
        <w:rPr>
          <w:color w:val="000000" w:themeColor="text1"/>
        </w:rPr>
        <w:t xml:space="preserve"> (</w:t>
      </w:r>
      <w:proofErr w:type="spellStart"/>
      <w:r w:rsidRPr="00E04CED">
        <w:rPr>
          <w:color w:val="000000" w:themeColor="text1"/>
        </w:rPr>
        <w:t>tipo</w:t>
      </w:r>
      <w:proofErr w:type="spellEnd"/>
      <w:r w:rsidRPr="00E04CED">
        <w:rPr>
          <w:color w:val="000000" w:themeColor="text1"/>
        </w:rPr>
        <w:t xml:space="preserve"> no melanoma), con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incidencia</w:t>
      </w:r>
      <w:proofErr w:type="spellEnd"/>
      <w:r w:rsidRPr="00E04CED">
        <w:rPr>
          <w:color w:val="000000" w:themeColor="text1"/>
        </w:rPr>
        <w:t xml:space="preserve"> de 6,8 (4,4-10,5) </w:t>
      </w:r>
      <w:proofErr w:type="spellStart"/>
      <w:r w:rsidRPr="00E04CED">
        <w:rPr>
          <w:color w:val="000000" w:themeColor="text1"/>
        </w:rPr>
        <w:t>por</w:t>
      </w:r>
      <w:proofErr w:type="spellEnd"/>
      <w:r w:rsidRPr="00E04CED">
        <w:rPr>
          <w:color w:val="000000" w:themeColor="text1"/>
        </w:rPr>
        <w:t xml:space="preserve"> 1.000 </w:t>
      </w:r>
      <w:proofErr w:type="spellStart"/>
      <w:r w:rsidRPr="00E04CED">
        <w:rPr>
          <w:color w:val="000000" w:themeColor="text1"/>
        </w:rPr>
        <w:t>pacientes</w:t>
      </w:r>
      <w:proofErr w:type="spellEnd"/>
      <w:r w:rsidRPr="00E04CED">
        <w:rPr>
          <w:color w:val="000000" w:themeColor="text1"/>
        </w:rPr>
        <w:t>/</w:t>
      </w:r>
      <w:proofErr w:type="spellStart"/>
      <w:r w:rsidRPr="00E04CED">
        <w:rPr>
          <w:color w:val="000000" w:themeColor="text1"/>
        </w:rPr>
        <w:t>año</w:t>
      </w:r>
      <w:proofErr w:type="spellEnd"/>
      <w:r w:rsidRPr="00E04CED">
        <w:rPr>
          <w:color w:val="000000" w:themeColor="text1"/>
        </w:rPr>
        <w:t xml:space="preserve"> (IC del 95 %)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5.291 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adalimumab, </w:t>
      </w:r>
      <w:proofErr w:type="spellStart"/>
      <w:r w:rsidRPr="00E04CED">
        <w:rPr>
          <w:color w:val="000000" w:themeColor="text1"/>
        </w:rPr>
        <w:t>frente</w:t>
      </w:r>
      <w:proofErr w:type="spellEnd"/>
      <w:r w:rsidRPr="00E04CED">
        <w:rPr>
          <w:color w:val="000000" w:themeColor="text1"/>
        </w:rPr>
        <w:t xml:space="preserve"> a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incidencia</w:t>
      </w:r>
      <w:proofErr w:type="spellEnd"/>
      <w:r w:rsidRPr="00E04CED">
        <w:rPr>
          <w:color w:val="000000" w:themeColor="text1"/>
        </w:rPr>
        <w:t xml:space="preserve"> de 6,3 (3,4-11,8) </w:t>
      </w:r>
      <w:proofErr w:type="spellStart"/>
      <w:r w:rsidRPr="00E04CED">
        <w:rPr>
          <w:color w:val="000000" w:themeColor="text1"/>
        </w:rPr>
        <w:t>por</w:t>
      </w:r>
      <w:proofErr w:type="spellEnd"/>
      <w:r w:rsidRPr="00E04CED">
        <w:rPr>
          <w:color w:val="000000" w:themeColor="text1"/>
        </w:rPr>
        <w:t xml:space="preserve"> 1.000 </w:t>
      </w:r>
      <w:proofErr w:type="spellStart"/>
      <w:r w:rsidRPr="00E04CED">
        <w:rPr>
          <w:color w:val="000000" w:themeColor="text1"/>
        </w:rPr>
        <w:t>pacientes</w:t>
      </w:r>
      <w:proofErr w:type="spellEnd"/>
      <w:r w:rsidRPr="00E04CED">
        <w:rPr>
          <w:color w:val="000000" w:themeColor="text1"/>
        </w:rPr>
        <w:t>/</w:t>
      </w:r>
      <w:proofErr w:type="spellStart"/>
      <w:r w:rsidRPr="00E04CED">
        <w:rPr>
          <w:color w:val="000000" w:themeColor="text1"/>
        </w:rPr>
        <w:t>año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3.444 </w:t>
      </w:r>
      <w:proofErr w:type="spellStart"/>
      <w:r w:rsidRPr="00E04CED">
        <w:rPr>
          <w:color w:val="000000" w:themeColor="text1"/>
        </w:rPr>
        <w:t>pacientes</w:t>
      </w:r>
      <w:proofErr w:type="spellEnd"/>
      <w:r w:rsidRPr="00E04CED">
        <w:rPr>
          <w:color w:val="000000" w:themeColor="text1"/>
        </w:rPr>
        <w:t xml:space="preserve"> del </w:t>
      </w:r>
      <w:proofErr w:type="spellStart"/>
      <w:r w:rsidRPr="00E04CED">
        <w:rPr>
          <w:color w:val="000000" w:themeColor="text1"/>
        </w:rPr>
        <w:t>grupo</w:t>
      </w:r>
      <w:proofErr w:type="spellEnd"/>
      <w:r w:rsidRPr="00E04CED">
        <w:rPr>
          <w:color w:val="000000" w:themeColor="text1"/>
        </w:rPr>
        <w:t xml:space="preserve"> control (la </w:t>
      </w:r>
      <w:proofErr w:type="spellStart"/>
      <w:r w:rsidRPr="00E04CED">
        <w:rPr>
          <w:color w:val="000000" w:themeColor="text1"/>
        </w:rPr>
        <w:t>duración</w:t>
      </w:r>
      <w:proofErr w:type="spellEnd"/>
      <w:r w:rsidRPr="00E04CED">
        <w:rPr>
          <w:color w:val="000000" w:themeColor="text1"/>
        </w:rPr>
        <w:t xml:space="preserve"> media del </w:t>
      </w:r>
      <w:proofErr w:type="spellStart"/>
      <w:r w:rsidRPr="00E04CED">
        <w:rPr>
          <w:color w:val="000000" w:themeColor="text1"/>
        </w:rPr>
        <w:t>tratamiento</w:t>
      </w:r>
      <w:proofErr w:type="spellEnd"/>
      <w:r w:rsidRPr="00E04CED">
        <w:rPr>
          <w:color w:val="000000" w:themeColor="text1"/>
        </w:rPr>
        <w:t xml:space="preserve"> con adalimumab </w:t>
      </w:r>
      <w:proofErr w:type="spellStart"/>
      <w:r w:rsidRPr="00E04CED">
        <w:rPr>
          <w:color w:val="000000" w:themeColor="text1"/>
        </w:rPr>
        <w:t>fue</w:t>
      </w:r>
      <w:proofErr w:type="spellEnd"/>
      <w:r w:rsidRPr="00E04CED">
        <w:rPr>
          <w:color w:val="000000" w:themeColor="text1"/>
        </w:rPr>
        <w:t xml:space="preserve"> de 4,0 meses para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adalimumab y de 3,8 meses para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del </w:t>
      </w:r>
      <w:proofErr w:type="spellStart"/>
      <w:r w:rsidRPr="00E04CED">
        <w:rPr>
          <w:color w:val="000000" w:themeColor="text1"/>
        </w:rPr>
        <w:t>grupo</w:t>
      </w:r>
      <w:proofErr w:type="spellEnd"/>
      <w:r w:rsidRPr="00E04CED">
        <w:rPr>
          <w:color w:val="000000" w:themeColor="text1"/>
        </w:rPr>
        <w:t xml:space="preserve"> control). La </w:t>
      </w:r>
      <w:proofErr w:type="spellStart"/>
      <w:r w:rsidRPr="00E04CED">
        <w:rPr>
          <w:color w:val="000000" w:themeColor="text1"/>
        </w:rPr>
        <w:t>incidencia</w:t>
      </w:r>
      <w:proofErr w:type="spellEnd"/>
      <w:r w:rsidRPr="00E04CED">
        <w:rPr>
          <w:color w:val="000000" w:themeColor="text1"/>
        </w:rPr>
        <w:t xml:space="preserve"> de </w:t>
      </w:r>
      <w:proofErr w:type="spellStart"/>
      <w:r w:rsidRPr="00E04CED">
        <w:rPr>
          <w:color w:val="000000" w:themeColor="text1"/>
        </w:rPr>
        <w:t>cáncer</w:t>
      </w:r>
      <w:proofErr w:type="spellEnd"/>
      <w:r w:rsidRPr="00E04CED">
        <w:rPr>
          <w:color w:val="000000" w:themeColor="text1"/>
        </w:rPr>
        <w:t xml:space="preserve"> de </w:t>
      </w:r>
      <w:proofErr w:type="spellStart"/>
      <w:r w:rsidRPr="00E04CED">
        <w:rPr>
          <w:color w:val="000000" w:themeColor="text1"/>
        </w:rPr>
        <w:t>piel</w:t>
      </w:r>
      <w:proofErr w:type="spellEnd"/>
      <w:r w:rsidRPr="00E04CED">
        <w:rPr>
          <w:color w:val="000000" w:themeColor="text1"/>
        </w:rPr>
        <w:t xml:space="preserve"> (</w:t>
      </w:r>
      <w:proofErr w:type="spellStart"/>
      <w:r w:rsidRPr="00E04CED">
        <w:rPr>
          <w:color w:val="000000" w:themeColor="text1"/>
        </w:rPr>
        <w:t>tipo</w:t>
      </w:r>
      <w:proofErr w:type="spellEnd"/>
      <w:r w:rsidRPr="00E04CED">
        <w:rPr>
          <w:color w:val="000000" w:themeColor="text1"/>
        </w:rPr>
        <w:t xml:space="preserve"> no melanoma) </w:t>
      </w:r>
      <w:proofErr w:type="spellStart"/>
      <w:r w:rsidRPr="00E04CED">
        <w:rPr>
          <w:color w:val="000000" w:themeColor="text1"/>
        </w:rPr>
        <w:t>fue</w:t>
      </w:r>
      <w:proofErr w:type="spellEnd"/>
      <w:r w:rsidRPr="00E04CED">
        <w:rPr>
          <w:color w:val="000000" w:themeColor="text1"/>
        </w:rPr>
        <w:t xml:space="preserve"> de 8,8 (6,0-13,0) </w:t>
      </w:r>
      <w:proofErr w:type="spellStart"/>
      <w:r w:rsidRPr="00E04CED">
        <w:rPr>
          <w:color w:val="000000" w:themeColor="text1"/>
        </w:rPr>
        <w:t>por</w:t>
      </w:r>
      <w:proofErr w:type="spellEnd"/>
      <w:r w:rsidRPr="00E04CED">
        <w:rPr>
          <w:color w:val="000000" w:themeColor="text1"/>
        </w:rPr>
        <w:t xml:space="preserve"> 1.000 </w:t>
      </w:r>
      <w:proofErr w:type="spellStart"/>
      <w:r w:rsidRPr="00E04CED">
        <w:rPr>
          <w:color w:val="000000" w:themeColor="text1"/>
        </w:rPr>
        <w:t>pacientes</w:t>
      </w:r>
      <w:proofErr w:type="spellEnd"/>
      <w:r w:rsidRPr="00E04CED">
        <w:rPr>
          <w:color w:val="000000" w:themeColor="text1"/>
        </w:rPr>
        <w:t>/</w:t>
      </w:r>
      <w:proofErr w:type="spellStart"/>
      <w:r w:rsidRPr="00E04CED">
        <w:rPr>
          <w:color w:val="000000" w:themeColor="text1"/>
        </w:rPr>
        <w:t>año</w:t>
      </w:r>
      <w:proofErr w:type="spellEnd"/>
      <w:r w:rsidRPr="00E04CED">
        <w:rPr>
          <w:color w:val="000000" w:themeColor="text1"/>
        </w:rPr>
        <w:t xml:space="preserve"> </w:t>
      </w:r>
      <w:r w:rsidR="00FF5DEC" w:rsidRPr="00E04CED">
        <w:rPr>
          <w:color w:val="000000" w:themeColor="text1"/>
        </w:rPr>
        <w:t xml:space="preserve">(IC del 95 %)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adalimumab y 3,2 (1,3-7,6) </w:t>
      </w:r>
      <w:proofErr w:type="spellStart"/>
      <w:r w:rsidRPr="00E04CED">
        <w:rPr>
          <w:color w:val="000000" w:themeColor="text1"/>
        </w:rPr>
        <w:t>por</w:t>
      </w:r>
      <w:proofErr w:type="spellEnd"/>
      <w:r w:rsidRPr="00E04CED">
        <w:rPr>
          <w:color w:val="000000" w:themeColor="text1"/>
        </w:rPr>
        <w:t xml:space="preserve"> 1.000 </w:t>
      </w:r>
      <w:proofErr w:type="spellStart"/>
      <w:r w:rsidRPr="00E04CED">
        <w:rPr>
          <w:color w:val="000000" w:themeColor="text1"/>
        </w:rPr>
        <w:t>pacientes</w:t>
      </w:r>
      <w:proofErr w:type="spellEnd"/>
      <w:r w:rsidRPr="00E04CED">
        <w:rPr>
          <w:color w:val="000000" w:themeColor="text1"/>
        </w:rPr>
        <w:t>/</w:t>
      </w:r>
      <w:proofErr w:type="spellStart"/>
      <w:r w:rsidRPr="00E04CED">
        <w:rPr>
          <w:color w:val="000000" w:themeColor="text1"/>
        </w:rPr>
        <w:t>año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control. De </w:t>
      </w:r>
      <w:proofErr w:type="spellStart"/>
      <w:r w:rsidRPr="00E04CED">
        <w:rPr>
          <w:color w:val="000000" w:themeColor="text1"/>
        </w:rPr>
        <w:t>estos</w:t>
      </w:r>
      <w:proofErr w:type="spellEnd"/>
      <w:r w:rsidRPr="00E04CED">
        <w:rPr>
          <w:color w:val="000000" w:themeColor="text1"/>
        </w:rPr>
        <w:t xml:space="preserve"> </w:t>
      </w:r>
      <w:proofErr w:type="spellStart"/>
      <w:r w:rsidRPr="00E04CED">
        <w:rPr>
          <w:color w:val="000000" w:themeColor="text1"/>
        </w:rPr>
        <w:t>casos</w:t>
      </w:r>
      <w:proofErr w:type="spellEnd"/>
      <w:r w:rsidRPr="00E04CED">
        <w:rPr>
          <w:color w:val="000000" w:themeColor="text1"/>
        </w:rPr>
        <w:t xml:space="preserve"> de </w:t>
      </w:r>
      <w:proofErr w:type="spellStart"/>
      <w:r w:rsidRPr="00E04CED">
        <w:rPr>
          <w:color w:val="000000" w:themeColor="text1"/>
        </w:rPr>
        <w:t>cáncer</w:t>
      </w:r>
      <w:proofErr w:type="spellEnd"/>
      <w:r w:rsidRPr="00E04CED">
        <w:rPr>
          <w:color w:val="000000" w:themeColor="text1"/>
        </w:rPr>
        <w:t xml:space="preserve"> de </w:t>
      </w:r>
      <w:proofErr w:type="spellStart"/>
      <w:r w:rsidRPr="00E04CED">
        <w:rPr>
          <w:color w:val="000000" w:themeColor="text1"/>
        </w:rPr>
        <w:t>piel</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carcinoma de </w:t>
      </w:r>
      <w:proofErr w:type="spellStart"/>
      <w:r w:rsidRPr="00E04CED">
        <w:rPr>
          <w:color w:val="000000" w:themeColor="text1"/>
        </w:rPr>
        <w:t>células</w:t>
      </w:r>
      <w:proofErr w:type="spellEnd"/>
      <w:r w:rsidRPr="00E04CED">
        <w:rPr>
          <w:color w:val="000000" w:themeColor="text1"/>
        </w:rPr>
        <w:t xml:space="preserve"> </w:t>
      </w:r>
      <w:proofErr w:type="spellStart"/>
      <w:r w:rsidRPr="00E04CED">
        <w:rPr>
          <w:color w:val="000000" w:themeColor="text1"/>
        </w:rPr>
        <w:t>escamosas</w:t>
      </w:r>
      <w:proofErr w:type="spellEnd"/>
      <w:r w:rsidRPr="00E04CED">
        <w:rPr>
          <w:color w:val="000000" w:themeColor="text1"/>
        </w:rPr>
        <w:t xml:space="preserve"> se </w:t>
      </w:r>
      <w:proofErr w:type="spellStart"/>
      <w:r w:rsidRPr="00E04CED">
        <w:rPr>
          <w:color w:val="000000" w:themeColor="text1"/>
        </w:rPr>
        <w:t>produjo</w:t>
      </w:r>
      <w:proofErr w:type="spellEnd"/>
      <w:r w:rsidRPr="00E04CED">
        <w:rPr>
          <w:color w:val="000000" w:themeColor="text1"/>
        </w:rPr>
        <w:t xml:space="preserve"> con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incidencia</w:t>
      </w:r>
      <w:proofErr w:type="spellEnd"/>
      <w:r w:rsidRPr="00E04CED">
        <w:rPr>
          <w:color w:val="000000" w:themeColor="text1"/>
        </w:rPr>
        <w:t xml:space="preserve"> (IC del 95 %) de 2,7 (1,4-5,4) </w:t>
      </w:r>
      <w:proofErr w:type="spellStart"/>
      <w:r w:rsidRPr="00E04CED">
        <w:rPr>
          <w:color w:val="000000" w:themeColor="text1"/>
        </w:rPr>
        <w:t>por</w:t>
      </w:r>
      <w:proofErr w:type="spellEnd"/>
      <w:r w:rsidRPr="00E04CED">
        <w:rPr>
          <w:color w:val="000000" w:themeColor="text1"/>
        </w:rPr>
        <w:t xml:space="preserve"> 1.000 </w:t>
      </w:r>
      <w:proofErr w:type="spellStart"/>
      <w:r w:rsidRPr="00E04CED">
        <w:rPr>
          <w:color w:val="000000" w:themeColor="text1"/>
        </w:rPr>
        <w:t>pacientes</w:t>
      </w:r>
      <w:proofErr w:type="spellEnd"/>
      <w:r w:rsidRPr="00E04CED">
        <w:rPr>
          <w:color w:val="000000" w:themeColor="text1"/>
        </w:rPr>
        <w:t>/</w:t>
      </w:r>
      <w:proofErr w:type="spellStart"/>
      <w:r w:rsidRPr="00E04CED">
        <w:rPr>
          <w:color w:val="000000" w:themeColor="text1"/>
        </w:rPr>
        <w:t>año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adalimumab y de un 0,6 (0,1-4,5) </w:t>
      </w:r>
      <w:proofErr w:type="spellStart"/>
      <w:r w:rsidRPr="00E04CED">
        <w:rPr>
          <w:color w:val="000000" w:themeColor="text1"/>
        </w:rPr>
        <w:t>por</w:t>
      </w:r>
      <w:proofErr w:type="spellEnd"/>
      <w:r w:rsidRPr="00E04CED">
        <w:rPr>
          <w:color w:val="000000" w:themeColor="text1"/>
        </w:rPr>
        <w:t xml:space="preserve"> 1.000 </w:t>
      </w:r>
      <w:proofErr w:type="spellStart"/>
      <w:r w:rsidRPr="00E04CED">
        <w:rPr>
          <w:color w:val="000000" w:themeColor="text1"/>
        </w:rPr>
        <w:t>pacientes</w:t>
      </w:r>
      <w:proofErr w:type="spellEnd"/>
      <w:r w:rsidRPr="00E04CED">
        <w:rPr>
          <w:color w:val="000000" w:themeColor="text1"/>
        </w:rPr>
        <w:t>/</w:t>
      </w:r>
      <w:proofErr w:type="spellStart"/>
      <w:r w:rsidRPr="00E04CED">
        <w:rPr>
          <w:color w:val="000000" w:themeColor="text1"/>
        </w:rPr>
        <w:t>año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del </w:t>
      </w:r>
      <w:proofErr w:type="spellStart"/>
      <w:r w:rsidRPr="00E04CED">
        <w:rPr>
          <w:color w:val="000000" w:themeColor="text1"/>
        </w:rPr>
        <w:t>grupo</w:t>
      </w:r>
      <w:proofErr w:type="spellEnd"/>
      <w:r w:rsidRPr="00E04CED">
        <w:rPr>
          <w:color w:val="000000" w:themeColor="text1"/>
        </w:rPr>
        <w:t xml:space="preserve"> control. La </w:t>
      </w:r>
      <w:proofErr w:type="spellStart"/>
      <w:r w:rsidRPr="00E04CED">
        <w:rPr>
          <w:color w:val="000000" w:themeColor="text1"/>
        </w:rPr>
        <w:t>incidencia</w:t>
      </w:r>
      <w:proofErr w:type="spellEnd"/>
      <w:r w:rsidRPr="00E04CED">
        <w:rPr>
          <w:color w:val="000000" w:themeColor="text1"/>
        </w:rPr>
        <w:t xml:space="preserve"> de </w:t>
      </w:r>
      <w:proofErr w:type="spellStart"/>
      <w:r w:rsidRPr="00E04CED">
        <w:rPr>
          <w:color w:val="000000" w:themeColor="text1"/>
        </w:rPr>
        <w:t>linfomas</w:t>
      </w:r>
      <w:proofErr w:type="spellEnd"/>
      <w:r w:rsidRPr="00E04CED">
        <w:rPr>
          <w:color w:val="000000" w:themeColor="text1"/>
        </w:rPr>
        <w:t xml:space="preserve"> </w:t>
      </w:r>
      <w:proofErr w:type="spellStart"/>
      <w:r w:rsidRPr="00E04CED">
        <w:rPr>
          <w:color w:val="000000" w:themeColor="text1"/>
        </w:rPr>
        <w:t>fue</w:t>
      </w:r>
      <w:proofErr w:type="spellEnd"/>
      <w:r w:rsidRPr="00E04CED">
        <w:rPr>
          <w:color w:val="000000" w:themeColor="text1"/>
        </w:rPr>
        <w:t xml:space="preserve"> de 0,7 (0,2-2,7) </w:t>
      </w:r>
      <w:proofErr w:type="spellStart"/>
      <w:r w:rsidRPr="00E04CED">
        <w:rPr>
          <w:color w:val="000000" w:themeColor="text1"/>
        </w:rPr>
        <w:t>por</w:t>
      </w:r>
      <w:proofErr w:type="spellEnd"/>
      <w:r w:rsidRPr="00E04CED">
        <w:rPr>
          <w:color w:val="000000" w:themeColor="text1"/>
        </w:rPr>
        <w:t xml:space="preserve"> 1.000 </w:t>
      </w:r>
      <w:proofErr w:type="spellStart"/>
      <w:r w:rsidRPr="00E04CED">
        <w:rPr>
          <w:color w:val="000000" w:themeColor="text1"/>
        </w:rPr>
        <w:t>pacientes</w:t>
      </w:r>
      <w:proofErr w:type="spellEnd"/>
      <w:r w:rsidRPr="00E04CED">
        <w:rPr>
          <w:color w:val="000000" w:themeColor="text1"/>
        </w:rPr>
        <w:t>/</w:t>
      </w:r>
      <w:proofErr w:type="spellStart"/>
      <w:r w:rsidRPr="00E04CED">
        <w:rPr>
          <w:color w:val="000000" w:themeColor="text1"/>
        </w:rPr>
        <w:t>año</w:t>
      </w:r>
      <w:proofErr w:type="spellEnd"/>
      <w:r w:rsidRPr="00E04CED">
        <w:rPr>
          <w:color w:val="000000" w:themeColor="text1"/>
        </w:rPr>
        <w:t xml:space="preserve"> </w:t>
      </w:r>
      <w:r w:rsidR="00FF5DEC" w:rsidRPr="00E04CED">
        <w:rPr>
          <w:color w:val="000000" w:themeColor="text1"/>
        </w:rPr>
        <w:t xml:space="preserve">(IC del 95 %) </w:t>
      </w:r>
      <w:r w:rsidRPr="00E04CED">
        <w:rPr>
          <w:color w:val="000000" w:themeColor="text1"/>
        </w:rPr>
        <w:t xml:space="preserve">entre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adalimumab y de 0,6 (0,1-4,5) </w:t>
      </w:r>
      <w:proofErr w:type="spellStart"/>
      <w:r w:rsidRPr="00E04CED">
        <w:rPr>
          <w:color w:val="000000" w:themeColor="text1"/>
        </w:rPr>
        <w:t>por</w:t>
      </w:r>
      <w:proofErr w:type="spellEnd"/>
      <w:r w:rsidRPr="00E04CED">
        <w:rPr>
          <w:color w:val="000000" w:themeColor="text1"/>
        </w:rPr>
        <w:t xml:space="preserve"> 1.000 </w:t>
      </w:r>
      <w:proofErr w:type="spellStart"/>
      <w:r w:rsidRPr="00E04CED">
        <w:rPr>
          <w:color w:val="000000" w:themeColor="text1"/>
        </w:rPr>
        <w:t>pacientes</w:t>
      </w:r>
      <w:proofErr w:type="spellEnd"/>
      <w:r w:rsidRPr="00E04CED">
        <w:rPr>
          <w:color w:val="000000" w:themeColor="text1"/>
        </w:rPr>
        <w:t>/</w:t>
      </w:r>
      <w:proofErr w:type="spellStart"/>
      <w:r w:rsidRPr="00E04CED">
        <w:rPr>
          <w:color w:val="000000" w:themeColor="text1"/>
        </w:rPr>
        <w:t>año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del </w:t>
      </w:r>
      <w:proofErr w:type="spellStart"/>
      <w:r w:rsidRPr="00E04CED">
        <w:rPr>
          <w:color w:val="000000" w:themeColor="text1"/>
        </w:rPr>
        <w:t>grupo</w:t>
      </w:r>
      <w:proofErr w:type="spellEnd"/>
      <w:r w:rsidRPr="00E04CED">
        <w:rPr>
          <w:color w:val="000000" w:themeColor="text1"/>
        </w:rPr>
        <w:t xml:space="preserve"> control.</w:t>
      </w:r>
    </w:p>
    <w:p w14:paraId="07801F7C" w14:textId="77777777" w:rsidR="00452285" w:rsidRPr="00E04CED" w:rsidRDefault="00452285" w:rsidP="0009685B">
      <w:pPr>
        <w:pStyle w:val="BodyText"/>
        <w:widowControl/>
        <w:kinsoku w:val="0"/>
        <w:overflowPunct w:val="0"/>
        <w:ind w:left="0"/>
        <w:rPr>
          <w:color w:val="000000" w:themeColor="text1"/>
        </w:rPr>
      </w:pPr>
    </w:p>
    <w:p w14:paraId="594484C7" w14:textId="77777777" w:rsidR="00452285" w:rsidRPr="00E04CED" w:rsidRDefault="00452285" w:rsidP="0009685B">
      <w:pPr>
        <w:pStyle w:val="BodyText"/>
        <w:widowControl/>
        <w:kinsoku w:val="0"/>
        <w:overflowPunct w:val="0"/>
        <w:ind w:left="0"/>
        <w:rPr>
          <w:color w:val="000000" w:themeColor="text1"/>
        </w:rPr>
      </w:pPr>
      <w:r w:rsidRPr="00E04CED">
        <w:rPr>
          <w:color w:val="000000" w:themeColor="text1"/>
        </w:rPr>
        <w:t xml:space="preserve">Cuando se </w:t>
      </w:r>
      <w:proofErr w:type="spellStart"/>
      <w:r w:rsidRPr="00E04CED">
        <w:rPr>
          <w:color w:val="000000" w:themeColor="text1"/>
        </w:rPr>
        <w:t>combinan</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datos</w:t>
      </w:r>
      <w:proofErr w:type="spellEnd"/>
      <w:r w:rsidRPr="00E04CED">
        <w:rPr>
          <w:color w:val="000000" w:themeColor="text1"/>
        </w:rPr>
        <w:t xml:space="preserve"> </w:t>
      </w:r>
      <w:proofErr w:type="spellStart"/>
      <w:r w:rsidRPr="00E04CED">
        <w:rPr>
          <w:color w:val="000000" w:themeColor="text1"/>
        </w:rPr>
        <w:t>obtenidos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las </w:t>
      </w:r>
      <w:proofErr w:type="spellStart"/>
      <w:r w:rsidRPr="00E04CED">
        <w:rPr>
          <w:color w:val="000000" w:themeColor="text1"/>
        </w:rPr>
        <w:t>fases</w:t>
      </w:r>
      <w:proofErr w:type="spellEnd"/>
      <w:r w:rsidRPr="00E04CED">
        <w:rPr>
          <w:color w:val="000000" w:themeColor="text1"/>
        </w:rPr>
        <w:t xml:space="preserve"> </w:t>
      </w:r>
      <w:proofErr w:type="spellStart"/>
      <w:r w:rsidRPr="00E04CED">
        <w:rPr>
          <w:color w:val="000000" w:themeColor="text1"/>
        </w:rPr>
        <w:t>controladas</w:t>
      </w:r>
      <w:proofErr w:type="spellEnd"/>
      <w:r w:rsidRPr="00E04CED">
        <w:rPr>
          <w:color w:val="000000" w:themeColor="text1"/>
        </w:rPr>
        <w:t xml:space="preserve"> de </w:t>
      </w:r>
      <w:proofErr w:type="spellStart"/>
      <w:r w:rsidRPr="00E04CED">
        <w:rPr>
          <w:color w:val="000000" w:themeColor="text1"/>
        </w:rPr>
        <w:t>estos</w:t>
      </w:r>
      <w:proofErr w:type="spellEnd"/>
      <w:r w:rsidRPr="00E04CED">
        <w:rPr>
          <w:color w:val="000000" w:themeColor="text1"/>
        </w:rPr>
        <w:t xml:space="preserve"> </w:t>
      </w:r>
      <w:proofErr w:type="spellStart"/>
      <w:r w:rsidRPr="00E04CED">
        <w:rPr>
          <w:color w:val="000000" w:themeColor="text1"/>
        </w:rPr>
        <w:t>ensayos</w:t>
      </w:r>
      <w:proofErr w:type="spellEnd"/>
      <w:r w:rsidRPr="00E04CED">
        <w:rPr>
          <w:color w:val="000000" w:themeColor="text1"/>
        </w:rPr>
        <w:t xml:space="preserve"> </w:t>
      </w:r>
      <w:proofErr w:type="spellStart"/>
      <w:r w:rsidRPr="00E04CED">
        <w:rPr>
          <w:color w:val="000000" w:themeColor="text1"/>
        </w:rPr>
        <w:t>clínicos</w:t>
      </w:r>
      <w:proofErr w:type="spellEnd"/>
      <w:r w:rsidRPr="00E04CED">
        <w:rPr>
          <w:color w:val="000000" w:themeColor="text1"/>
        </w:rPr>
        <w:t xml:space="preserve"> y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ensayos</w:t>
      </w:r>
      <w:proofErr w:type="spellEnd"/>
      <w:r w:rsidRPr="00E04CED">
        <w:rPr>
          <w:color w:val="000000" w:themeColor="text1"/>
        </w:rPr>
        <w:t xml:space="preserve"> de </w:t>
      </w:r>
      <w:proofErr w:type="spellStart"/>
      <w:r w:rsidRPr="00E04CED">
        <w:rPr>
          <w:color w:val="000000" w:themeColor="text1"/>
        </w:rPr>
        <w:t>extensión</w:t>
      </w:r>
      <w:proofErr w:type="spellEnd"/>
      <w:r w:rsidRPr="00E04CED">
        <w:rPr>
          <w:color w:val="000000" w:themeColor="text1"/>
        </w:rPr>
        <w:t xml:space="preserve"> </w:t>
      </w:r>
      <w:proofErr w:type="spellStart"/>
      <w:r w:rsidRPr="00E04CED">
        <w:rPr>
          <w:color w:val="000000" w:themeColor="text1"/>
        </w:rPr>
        <w:t>abiertos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curso</w:t>
      </w:r>
      <w:proofErr w:type="spellEnd"/>
      <w:r w:rsidRPr="00E04CED">
        <w:rPr>
          <w:color w:val="000000" w:themeColor="text1"/>
        </w:rPr>
        <w:t xml:space="preserve"> y </w:t>
      </w:r>
      <w:proofErr w:type="spellStart"/>
      <w:r w:rsidRPr="00E04CED">
        <w:rPr>
          <w:color w:val="000000" w:themeColor="text1"/>
        </w:rPr>
        <w:t>completados</w:t>
      </w:r>
      <w:proofErr w:type="spellEnd"/>
      <w:r w:rsidRPr="00E04CED">
        <w:rPr>
          <w:color w:val="000000" w:themeColor="text1"/>
        </w:rPr>
        <w:t xml:space="preserve">, con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duración</w:t>
      </w:r>
      <w:proofErr w:type="spellEnd"/>
      <w:r w:rsidRPr="00E04CED">
        <w:rPr>
          <w:color w:val="000000" w:themeColor="text1"/>
        </w:rPr>
        <w:t xml:space="preserve"> media </w:t>
      </w:r>
      <w:proofErr w:type="spellStart"/>
      <w:r w:rsidRPr="00E04CED">
        <w:rPr>
          <w:color w:val="000000" w:themeColor="text1"/>
        </w:rPr>
        <w:t>aproximada</w:t>
      </w:r>
      <w:proofErr w:type="spellEnd"/>
      <w:r w:rsidRPr="00E04CED">
        <w:rPr>
          <w:color w:val="000000" w:themeColor="text1"/>
        </w:rPr>
        <w:t xml:space="preserve"> de 3,3 </w:t>
      </w:r>
      <w:proofErr w:type="spellStart"/>
      <w:r w:rsidRPr="00E04CED">
        <w:rPr>
          <w:color w:val="000000" w:themeColor="text1"/>
        </w:rPr>
        <w:t>años</w:t>
      </w:r>
      <w:proofErr w:type="spellEnd"/>
      <w:r w:rsidRPr="00E04CED">
        <w:rPr>
          <w:color w:val="000000" w:themeColor="text1"/>
        </w:rPr>
        <w:t xml:space="preserve">, que </w:t>
      </w:r>
      <w:proofErr w:type="spellStart"/>
      <w:r w:rsidRPr="00E04CED">
        <w:rPr>
          <w:color w:val="000000" w:themeColor="text1"/>
        </w:rPr>
        <w:t>incluyen</w:t>
      </w:r>
      <w:proofErr w:type="spellEnd"/>
      <w:r w:rsidRPr="00E04CED">
        <w:rPr>
          <w:color w:val="000000" w:themeColor="text1"/>
        </w:rPr>
        <w:t xml:space="preserve"> 6.427 </w:t>
      </w:r>
      <w:proofErr w:type="spellStart"/>
      <w:r w:rsidRPr="00E04CED">
        <w:rPr>
          <w:color w:val="000000" w:themeColor="text1"/>
        </w:rPr>
        <w:t>pacientes</w:t>
      </w:r>
      <w:proofErr w:type="spellEnd"/>
      <w:r w:rsidRPr="00E04CED">
        <w:rPr>
          <w:color w:val="000000" w:themeColor="text1"/>
        </w:rPr>
        <w:t xml:space="preserve"> y </w:t>
      </w:r>
      <w:proofErr w:type="spellStart"/>
      <w:r w:rsidRPr="00E04CED">
        <w:rPr>
          <w:color w:val="000000" w:themeColor="text1"/>
        </w:rPr>
        <w:t>más</w:t>
      </w:r>
      <w:proofErr w:type="spellEnd"/>
      <w:r w:rsidRPr="00E04CED">
        <w:rPr>
          <w:color w:val="000000" w:themeColor="text1"/>
        </w:rPr>
        <w:t xml:space="preserve"> de 26.439 </w:t>
      </w:r>
      <w:proofErr w:type="spellStart"/>
      <w:r w:rsidRPr="00E04CED">
        <w:rPr>
          <w:color w:val="000000" w:themeColor="text1"/>
        </w:rPr>
        <w:t>pacientes-año</w:t>
      </w:r>
      <w:proofErr w:type="spellEnd"/>
      <w:r w:rsidRPr="00E04CED">
        <w:rPr>
          <w:color w:val="000000" w:themeColor="text1"/>
        </w:rPr>
        <w:t xml:space="preserve"> de </w:t>
      </w:r>
      <w:proofErr w:type="spellStart"/>
      <w:r w:rsidRPr="00E04CED">
        <w:rPr>
          <w:color w:val="000000" w:themeColor="text1"/>
        </w:rPr>
        <w:t>tratamiento</w:t>
      </w:r>
      <w:proofErr w:type="spellEnd"/>
      <w:r w:rsidRPr="00E04CED">
        <w:rPr>
          <w:color w:val="000000" w:themeColor="text1"/>
        </w:rPr>
        <w:t xml:space="preserve">, la </w:t>
      </w:r>
      <w:proofErr w:type="spellStart"/>
      <w:r w:rsidRPr="00E04CED">
        <w:rPr>
          <w:color w:val="000000" w:themeColor="text1"/>
        </w:rPr>
        <w:t>incidencia</w:t>
      </w:r>
      <w:proofErr w:type="spellEnd"/>
      <w:r w:rsidRPr="00E04CED">
        <w:rPr>
          <w:color w:val="000000" w:themeColor="text1"/>
        </w:rPr>
        <w:t xml:space="preserve"> </w:t>
      </w:r>
      <w:proofErr w:type="spellStart"/>
      <w:r w:rsidRPr="00E04CED">
        <w:rPr>
          <w:color w:val="000000" w:themeColor="text1"/>
        </w:rPr>
        <w:t>observada</w:t>
      </w:r>
      <w:proofErr w:type="spellEnd"/>
      <w:r w:rsidRPr="00E04CED">
        <w:rPr>
          <w:color w:val="000000" w:themeColor="text1"/>
        </w:rPr>
        <w:t xml:space="preserve"> de </w:t>
      </w:r>
      <w:proofErr w:type="spellStart"/>
      <w:r w:rsidRPr="00E04CED">
        <w:rPr>
          <w:color w:val="000000" w:themeColor="text1"/>
        </w:rPr>
        <w:t>enfermedades</w:t>
      </w:r>
      <w:proofErr w:type="spellEnd"/>
      <w:r w:rsidRPr="00E04CED">
        <w:rPr>
          <w:color w:val="000000" w:themeColor="text1"/>
        </w:rPr>
        <w:t xml:space="preserve"> </w:t>
      </w:r>
      <w:proofErr w:type="spellStart"/>
      <w:r w:rsidRPr="00E04CED">
        <w:rPr>
          <w:color w:val="000000" w:themeColor="text1"/>
        </w:rPr>
        <w:t>neoplásicas</w:t>
      </w:r>
      <w:proofErr w:type="spellEnd"/>
      <w:r w:rsidRPr="00E04CED">
        <w:rPr>
          <w:color w:val="000000" w:themeColor="text1"/>
        </w:rPr>
        <w:t xml:space="preserve"> </w:t>
      </w:r>
      <w:proofErr w:type="spellStart"/>
      <w:r w:rsidRPr="00E04CED">
        <w:rPr>
          <w:color w:val="000000" w:themeColor="text1"/>
        </w:rPr>
        <w:t>malignas</w:t>
      </w:r>
      <w:proofErr w:type="spellEnd"/>
      <w:r w:rsidRPr="00E04CED">
        <w:rPr>
          <w:color w:val="000000" w:themeColor="text1"/>
        </w:rPr>
        <w:t xml:space="preserve">, </w:t>
      </w:r>
      <w:proofErr w:type="spellStart"/>
      <w:r w:rsidRPr="00E04CED">
        <w:rPr>
          <w:color w:val="000000" w:themeColor="text1"/>
        </w:rPr>
        <w:t>excluyendo</w:t>
      </w:r>
      <w:proofErr w:type="spellEnd"/>
      <w:r w:rsidRPr="00E04CED">
        <w:rPr>
          <w:color w:val="000000" w:themeColor="text1"/>
        </w:rPr>
        <w:t xml:space="preserve"> </w:t>
      </w:r>
      <w:proofErr w:type="spellStart"/>
      <w:r w:rsidRPr="00E04CED">
        <w:rPr>
          <w:color w:val="000000" w:themeColor="text1"/>
        </w:rPr>
        <w:t>linfomas</w:t>
      </w:r>
      <w:proofErr w:type="spellEnd"/>
      <w:r w:rsidRPr="00E04CED">
        <w:rPr>
          <w:color w:val="000000" w:themeColor="text1"/>
        </w:rPr>
        <w:t xml:space="preserve"> y </w:t>
      </w:r>
      <w:proofErr w:type="spellStart"/>
      <w:r w:rsidRPr="00E04CED">
        <w:rPr>
          <w:color w:val="000000" w:themeColor="text1"/>
        </w:rPr>
        <w:t>cáncer</w:t>
      </w:r>
      <w:proofErr w:type="spellEnd"/>
      <w:r w:rsidRPr="00E04CED">
        <w:rPr>
          <w:color w:val="000000" w:themeColor="text1"/>
        </w:rPr>
        <w:t xml:space="preserve"> de </w:t>
      </w:r>
      <w:proofErr w:type="spellStart"/>
      <w:r w:rsidRPr="00E04CED">
        <w:rPr>
          <w:color w:val="000000" w:themeColor="text1"/>
        </w:rPr>
        <w:t>piel</w:t>
      </w:r>
      <w:proofErr w:type="spellEnd"/>
      <w:r w:rsidRPr="00E04CED">
        <w:rPr>
          <w:color w:val="000000" w:themeColor="text1"/>
        </w:rPr>
        <w:t xml:space="preserve"> (</w:t>
      </w:r>
      <w:proofErr w:type="spellStart"/>
      <w:r w:rsidRPr="00E04CED">
        <w:rPr>
          <w:color w:val="000000" w:themeColor="text1"/>
        </w:rPr>
        <w:t>tipo</w:t>
      </w:r>
      <w:proofErr w:type="spellEnd"/>
      <w:r w:rsidRPr="00E04CED">
        <w:rPr>
          <w:color w:val="000000" w:themeColor="text1"/>
        </w:rPr>
        <w:t xml:space="preserve"> no melanoma), es de </w:t>
      </w:r>
      <w:proofErr w:type="spellStart"/>
      <w:r w:rsidRPr="00E04CED">
        <w:rPr>
          <w:color w:val="000000" w:themeColor="text1"/>
        </w:rPr>
        <w:t>aproximadamente</w:t>
      </w:r>
      <w:proofErr w:type="spellEnd"/>
      <w:r w:rsidRPr="00E04CED">
        <w:rPr>
          <w:color w:val="000000" w:themeColor="text1"/>
        </w:rPr>
        <w:t xml:space="preserve"> 8,5</w:t>
      </w:r>
      <w:r w:rsidR="006B4DBF" w:rsidRPr="00E04CED">
        <w:rPr>
          <w:color w:val="000000" w:themeColor="text1"/>
          <w:lang w:val="es-ES"/>
        </w:rPr>
        <w:t> </w:t>
      </w:r>
      <w:proofErr w:type="spellStart"/>
      <w:r w:rsidRPr="00E04CED">
        <w:rPr>
          <w:color w:val="000000" w:themeColor="text1"/>
        </w:rPr>
        <w:t>por</w:t>
      </w:r>
      <w:proofErr w:type="spellEnd"/>
      <w:r w:rsidRPr="00E04CED">
        <w:rPr>
          <w:color w:val="000000" w:themeColor="text1"/>
        </w:rPr>
        <w:t xml:space="preserve"> 1.000 </w:t>
      </w:r>
      <w:proofErr w:type="spellStart"/>
      <w:r w:rsidRPr="00E04CED">
        <w:rPr>
          <w:color w:val="000000" w:themeColor="text1"/>
        </w:rPr>
        <w:t>pacientes</w:t>
      </w:r>
      <w:proofErr w:type="spellEnd"/>
      <w:r w:rsidRPr="00E04CED">
        <w:rPr>
          <w:color w:val="000000" w:themeColor="text1"/>
        </w:rPr>
        <w:t>/</w:t>
      </w:r>
      <w:proofErr w:type="spellStart"/>
      <w:r w:rsidRPr="00E04CED">
        <w:rPr>
          <w:color w:val="000000" w:themeColor="text1"/>
        </w:rPr>
        <w:t>año</w:t>
      </w:r>
      <w:proofErr w:type="spellEnd"/>
      <w:r w:rsidRPr="00E04CED">
        <w:rPr>
          <w:color w:val="000000" w:themeColor="text1"/>
        </w:rPr>
        <w:t xml:space="preserve">. La </w:t>
      </w:r>
      <w:proofErr w:type="spellStart"/>
      <w:r w:rsidRPr="00E04CED">
        <w:rPr>
          <w:color w:val="000000" w:themeColor="text1"/>
        </w:rPr>
        <w:t>incidencia</w:t>
      </w:r>
      <w:proofErr w:type="spellEnd"/>
      <w:r w:rsidRPr="00E04CED">
        <w:rPr>
          <w:color w:val="000000" w:themeColor="text1"/>
        </w:rPr>
        <w:t xml:space="preserve"> </w:t>
      </w:r>
      <w:proofErr w:type="spellStart"/>
      <w:r w:rsidRPr="00E04CED">
        <w:rPr>
          <w:color w:val="000000" w:themeColor="text1"/>
        </w:rPr>
        <w:t>observada</w:t>
      </w:r>
      <w:proofErr w:type="spellEnd"/>
      <w:r w:rsidRPr="00E04CED">
        <w:rPr>
          <w:color w:val="000000" w:themeColor="text1"/>
        </w:rPr>
        <w:t xml:space="preserve"> de </w:t>
      </w:r>
      <w:proofErr w:type="spellStart"/>
      <w:r w:rsidRPr="00E04CED">
        <w:rPr>
          <w:color w:val="000000" w:themeColor="text1"/>
        </w:rPr>
        <w:t>cáncer</w:t>
      </w:r>
      <w:proofErr w:type="spellEnd"/>
      <w:r w:rsidRPr="00E04CED">
        <w:rPr>
          <w:color w:val="000000" w:themeColor="text1"/>
        </w:rPr>
        <w:t xml:space="preserve"> de </w:t>
      </w:r>
      <w:proofErr w:type="spellStart"/>
      <w:r w:rsidRPr="00E04CED">
        <w:rPr>
          <w:color w:val="000000" w:themeColor="text1"/>
        </w:rPr>
        <w:t>piel</w:t>
      </w:r>
      <w:proofErr w:type="spellEnd"/>
      <w:r w:rsidRPr="00E04CED">
        <w:rPr>
          <w:color w:val="000000" w:themeColor="text1"/>
        </w:rPr>
        <w:t xml:space="preserve"> (</w:t>
      </w:r>
      <w:proofErr w:type="spellStart"/>
      <w:r w:rsidRPr="00E04CED">
        <w:rPr>
          <w:color w:val="000000" w:themeColor="text1"/>
        </w:rPr>
        <w:t>tipo</w:t>
      </w:r>
      <w:proofErr w:type="spellEnd"/>
      <w:r w:rsidRPr="00E04CED">
        <w:rPr>
          <w:color w:val="000000" w:themeColor="text1"/>
        </w:rPr>
        <w:t xml:space="preserve"> no melanoma) es de </w:t>
      </w:r>
      <w:proofErr w:type="spellStart"/>
      <w:r w:rsidRPr="00E04CED">
        <w:rPr>
          <w:color w:val="000000" w:themeColor="text1"/>
        </w:rPr>
        <w:t>aproximadamente</w:t>
      </w:r>
      <w:proofErr w:type="spellEnd"/>
      <w:r w:rsidRPr="00E04CED">
        <w:rPr>
          <w:color w:val="000000" w:themeColor="text1"/>
        </w:rPr>
        <w:t xml:space="preserve"> un 9,6</w:t>
      </w:r>
      <w:r w:rsidR="006B4DBF" w:rsidRPr="00E04CED">
        <w:rPr>
          <w:color w:val="000000" w:themeColor="text1"/>
          <w:lang w:val="es-ES"/>
        </w:rPr>
        <w:t> </w:t>
      </w:r>
      <w:proofErr w:type="spellStart"/>
      <w:r w:rsidRPr="00E04CED">
        <w:rPr>
          <w:color w:val="000000" w:themeColor="text1"/>
        </w:rPr>
        <w:t>por</w:t>
      </w:r>
      <w:proofErr w:type="spellEnd"/>
      <w:r w:rsidRPr="00E04CED">
        <w:rPr>
          <w:color w:val="000000" w:themeColor="text1"/>
        </w:rPr>
        <w:t xml:space="preserve"> 1.000 </w:t>
      </w:r>
      <w:proofErr w:type="spellStart"/>
      <w:r w:rsidRPr="00E04CED">
        <w:rPr>
          <w:color w:val="000000" w:themeColor="text1"/>
        </w:rPr>
        <w:t>pacientes</w:t>
      </w:r>
      <w:proofErr w:type="spellEnd"/>
      <w:r w:rsidRPr="00E04CED">
        <w:rPr>
          <w:color w:val="000000" w:themeColor="text1"/>
        </w:rPr>
        <w:t>/</w:t>
      </w:r>
      <w:proofErr w:type="spellStart"/>
      <w:r w:rsidRPr="00E04CED">
        <w:rPr>
          <w:color w:val="000000" w:themeColor="text1"/>
        </w:rPr>
        <w:t>año</w:t>
      </w:r>
      <w:proofErr w:type="spellEnd"/>
      <w:r w:rsidRPr="00E04CED">
        <w:rPr>
          <w:color w:val="000000" w:themeColor="text1"/>
        </w:rPr>
        <w:t xml:space="preserve">. La </w:t>
      </w:r>
      <w:proofErr w:type="spellStart"/>
      <w:r w:rsidRPr="00E04CED">
        <w:rPr>
          <w:color w:val="000000" w:themeColor="text1"/>
        </w:rPr>
        <w:t>incidencia</w:t>
      </w:r>
      <w:proofErr w:type="spellEnd"/>
      <w:r w:rsidRPr="00E04CED">
        <w:rPr>
          <w:color w:val="000000" w:themeColor="text1"/>
        </w:rPr>
        <w:t xml:space="preserve"> </w:t>
      </w:r>
      <w:proofErr w:type="spellStart"/>
      <w:r w:rsidRPr="00E04CED">
        <w:rPr>
          <w:color w:val="000000" w:themeColor="text1"/>
        </w:rPr>
        <w:t>observada</w:t>
      </w:r>
      <w:proofErr w:type="spellEnd"/>
      <w:r w:rsidRPr="00E04CED">
        <w:rPr>
          <w:color w:val="000000" w:themeColor="text1"/>
        </w:rPr>
        <w:t xml:space="preserve"> de </w:t>
      </w:r>
      <w:proofErr w:type="spellStart"/>
      <w:r w:rsidRPr="00E04CED">
        <w:rPr>
          <w:color w:val="000000" w:themeColor="text1"/>
        </w:rPr>
        <w:t>linfomas</w:t>
      </w:r>
      <w:proofErr w:type="spellEnd"/>
      <w:r w:rsidRPr="00E04CED">
        <w:rPr>
          <w:color w:val="000000" w:themeColor="text1"/>
        </w:rPr>
        <w:t xml:space="preserve"> es de </w:t>
      </w:r>
      <w:proofErr w:type="spellStart"/>
      <w:r w:rsidRPr="00E04CED">
        <w:rPr>
          <w:color w:val="000000" w:themeColor="text1"/>
        </w:rPr>
        <w:t>aproximadamente</w:t>
      </w:r>
      <w:proofErr w:type="spellEnd"/>
      <w:r w:rsidRPr="00E04CED">
        <w:rPr>
          <w:color w:val="000000" w:themeColor="text1"/>
        </w:rPr>
        <w:t xml:space="preserve"> 1,3</w:t>
      </w:r>
      <w:r w:rsidR="006B4DBF" w:rsidRPr="00E04CED">
        <w:rPr>
          <w:color w:val="000000" w:themeColor="text1"/>
          <w:lang w:val="es-ES"/>
        </w:rPr>
        <w:t> </w:t>
      </w:r>
      <w:proofErr w:type="spellStart"/>
      <w:r w:rsidRPr="00E04CED">
        <w:rPr>
          <w:color w:val="000000" w:themeColor="text1"/>
        </w:rPr>
        <w:t>por</w:t>
      </w:r>
      <w:proofErr w:type="spellEnd"/>
      <w:r w:rsidRPr="00E04CED">
        <w:rPr>
          <w:color w:val="000000" w:themeColor="text1"/>
        </w:rPr>
        <w:t xml:space="preserve"> 1.000 </w:t>
      </w:r>
      <w:proofErr w:type="spellStart"/>
      <w:r w:rsidRPr="00E04CED">
        <w:rPr>
          <w:color w:val="000000" w:themeColor="text1"/>
        </w:rPr>
        <w:t>pacientes</w:t>
      </w:r>
      <w:proofErr w:type="spellEnd"/>
      <w:r w:rsidRPr="00E04CED">
        <w:rPr>
          <w:color w:val="000000" w:themeColor="text1"/>
        </w:rPr>
        <w:t>/</w:t>
      </w:r>
      <w:proofErr w:type="spellStart"/>
      <w:r w:rsidRPr="00E04CED">
        <w:rPr>
          <w:color w:val="000000" w:themeColor="text1"/>
        </w:rPr>
        <w:t>año</w:t>
      </w:r>
      <w:proofErr w:type="spellEnd"/>
      <w:r w:rsidRPr="00E04CED">
        <w:rPr>
          <w:color w:val="000000" w:themeColor="text1"/>
        </w:rPr>
        <w:t>.</w:t>
      </w:r>
    </w:p>
    <w:p w14:paraId="34A6B0FE" w14:textId="77777777" w:rsidR="00452285" w:rsidRPr="00E04CED" w:rsidRDefault="00452285" w:rsidP="0009685B">
      <w:pPr>
        <w:pStyle w:val="BodyText"/>
        <w:widowControl/>
        <w:kinsoku w:val="0"/>
        <w:overflowPunct w:val="0"/>
        <w:ind w:left="0"/>
        <w:rPr>
          <w:color w:val="000000" w:themeColor="text1"/>
        </w:rPr>
      </w:pPr>
    </w:p>
    <w:p w14:paraId="79E0CCEC" w14:textId="2B536C7B" w:rsidR="00452285" w:rsidRPr="00E04CED" w:rsidRDefault="00452285" w:rsidP="0009685B">
      <w:pPr>
        <w:pStyle w:val="BodyText"/>
        <w:widowControl/>
        <w:kinsoku w:val="0"/>
        <w:overflowPunct w:val="0"/>
        <w:ind w:left="0"/>
        <w:rPr>
          <w:color w:val="000000" w:themeColor="text1"/>
        </w:rPr>
      </w:pPr>
      <w:r w:rsidRPr="00E04CED">
        <w:rPr>
          <w:color w:val="000000" w:themeColor="text1"/>
        </w:rPr>
        <w:t xml:space="preserve">En la </w:t>
      </w:r>
      <w:proofErr w:type="spellStart"/>
      <w:r w:rsidRPr="00E04CED">
        <w:rPr>
          <w:color w:val="000000" w:themeColor="text1"/>
        </w:rPr>
        <w:t>experiencia</w:t>
      </w:r>
      <w:proofErr w:type="spellEnd"/>
      <w:r w:rsidRPr="00E04CED">
        <w:rPr>
          <w:color w:val="000000" w:themeColor="text1"/>
        </w:rPr>
        <w:t xml:space="preserve"> </w:t>
      </w:r>
      <w:proofErr w:type="spellStart"/>
      <w:r w:rsidRPr="00E04CED">
        <w:rPr>
          <w:color w:val="000000" w:themeColor="text1"/>
        </w:rPr>
        <w:t>poscomercialización</w:t>
      </w:r>
      <w:proofErr w:type="spellEnd"/>
      <w:r w:rsidRPr="00E04CED">
        <w:rPr>
          <w:color w:val="000000" w:themeColor="text1"/>
        </w:rPr>
        <w:t xml:space="preserve"> </w:t>
      </w:r>
      <w:proofErr w:type="spellStart"/>
      <w:r w:rsidRPr="00E04CED">
        <w:rPr>
          <w:color w:val="000000" w:themeColor="text1"/>
        </w:rPr>
        <w:t>desde</w:t>
      </w:r>
      <w:proofErr w:type="spellEnd"/>
      <w:r w:rsidRPr="00E04CED">
        <w:rPr>
          <w:color w:val="000000" w:themeColor="text1"/>
        </w:rPr>
        <w:t xml:space="preserve"> </w:t>
      </w:r>
      <w:proofErr w:type="spellStart"/>
      <w:r w:rsidRPr="00E04CED">
        <w:rPr>
          <w:color w:val="000000" w:themeColor="text1"/>
        </w:rPr>
        <w:t>enero</w:t>
      </w:r>
      <w:proofErr w:type="spellEnd"/>
      <w:r w:rsidR="006B4DBF" w:rsidRPr="00E04CED">
        <w:rPr>
          <w:color w:val="000000" w:themeColor="text1"/>
          <w:lang w:val="es-ES"/>
        </w:rPr>
        <w:t> </w:t>
      </w:r>
      <w:r w:rsidRPr="00E04CED">
        <w:rPr>
          <w:color w:val="000000" w:themeColor="text1"/>
        </w:rPr>
        <w:t>de</w:t>
      </w:r>
      <w:r w:rsidR="00361820" w:rsidRPr="00E04CED">
        <w:rPr>
          <w:color w:val="000000" w:themeColor="text1"/>
        </w:rPr>
        <w:t> </w:t>
      </w:r>
      <w:r w:rsidRPr="00E04CED">
        <w:rPr>
          <w:color w:val="000000" w:themeColor="text1"/>
        </w:rPr>
        <w:t xml:space="preserve">2003 a </w:t>
      </w:r>
      <w:proofErr w:type="spellStart"/>
      <w:r w:rsidRPr="00E04CED">
        <w:rPr>
          <w:color w:val="000000" w:themeColor="text1"/>
        </w:rPr>
        <w:t>diciembre</w:t>
      </w:r>
      <w:proofErr w:type="spellEnd"/>
      <w:r w:rsidR="006B4DBF" w:rsidRPr="00E04CED">
        <w:rPr>
          <w:color w:val="000000" w:themeColor="text1"/>
          <w:lang w:val="es-ES"/>
        </w:rPr>
        <w:t> </w:t>
      </w:r>
      <w:r w:rsidRPr="00E04CED">
        <w:rPr>
          <w:color w:val="000000" w:themeColor="text1"/>
        </w:rPr>
        <w:t>de</w:t>
      </w:r>
      <w:r w:rsidR="00361820" w:rsidRPr="00E04CED">
        <w:rPr>
          <w:color w:val="000000" w:themeColor="text1"/>
        </w:rPr>
        <w:t> </w:t>
      </w:r>
      <w:r w:rsidRPr="00E04CED">
        <w:rPr>
          <w:color w:val="000000" w:themeColor="text1"/>
        </w:rPr>
        <w:t xml:space="preserve">2010, </w:t>
      </w:r>
      <w:proofErr w:type="spellStart"/>
      <w:r w:rsidRPr="00E04CED">
        <w:rPr>
          <w:color w:val="000000" w:themeColor="text1"/>
        </w:rPr>
        <w:t>principalmente</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con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Pr="00E04CED">
        <w:rPr>
          <w:color w:val="000000" w:themeColor="text1"/>
        </w:rPr>
        <w:t xml:space="preserve">, la </w:t>
      </w:r>
      <w:proofErr w:type="spellStart"/>
      <w:r w:rsidRPr="00E04CED">
        <w:rPr>
          <w:color w:val="000000" w:themeColor="text1"/>
        </w:rPr>
        <w:t>incidencia</w:t>
      </w:r>
      <w:proofErr w:type="spellEnd"/>
      <w:r w:rsidRPr="00E04CED">
        <w:rPr>
          <w:color w:val="000000" w:themeColor="text1"/>
        </w:rPr>
        <w:t xml:space="preserve"> </w:t>
      </w:r>
      <w:proofErr w:type="spellStart"/>
      <w:r w:rsidRPr="00E04CED">
        <w:rPr>
          <w:color w:val="000000" w:themeColor="text1"/>
        </w:rPr>
        <w:t>registrada</w:t>
      </w:r>
      <w:proofErr w:type="spellEnd"/>
      <w:r w:rsidR="002C7194" w:rsidRPr="00E04CED">
        <w:rPr>
          <w:color w:val="000000" w:themeColor="text1"/>
        </w:rPr>
        <w:t xml:space="preserve"> </w:t>
      </w:r>
      <w:proofErr w:type="spellStart"/>
      <w:r w:rsidR="002C7194" w:rsidRPr="00E04CED">
        <w:rPr>
          <w:color w:val="000000" w:themeColor="text1"/>
        </w:rPr>
        <w:t>espontáneamente</w:t>
      </w:r>
      <w:proofErr w:type="spellEnd"/>
      <w:r w:rsidR="002C7194" w:rsidRPr="00E04CED">
        <w:rPr>
          <w:color w:val="000000" w:themeColor="text1"/>
        </w:rPr>
        <w:t xml:space="preserve"> </w:t>
      </w:r>
      <w:r w:rsidRPr="00E04CED">
        <w:rPr>
          <w:color w:val="000000" w:themeColor="text1"/>
        </w:rPr>
        <w:t xml:space="preserve">de </w:t>
      </w:r>
      <w:proofErr w:type="spellStart"/>
      <w:r w:rsidRPr="00E04CED">
        <w:rPr>
          <w:color w:val="000000" w:themeColor="text1"/>
        </w:rPr>
        <w:t>enfermedades</w:t>
      </w:r>
      <w:proofErr w:type="spellEnd"/>
      <w:r w:rsidRPr="00E04CED">
        <w:rPr>
          <w:color w:val="000000" w:themeColor="text1"/>
        </w:rPr>
        <w:t xml:space="preserve"> </w:t>
      </w:r>
      <w:proofErr w:type="spellStart"/>
      <w:r w:rsidRPr="00E04CED">
        <w:rPr>
          <w:color w:val="000000" w:themeColor="text1"/>
        </w:rPr>
        <w:t>neoplásicas</w:t>
      </w:r>
      <w:proofErr w:type="spellEnd"/>
      <w:r w:rsidRPr="00E04CED">
        <w:rPr>
          <w:color w:val="000000" w:themeColor="text1"/>
        </w:rPr>
        <w:t xml:space="preserve"> </w:t>
      </w:r>
      <w:proofErr w:type="spellStart"/>
      <w:r w:rsidRPr="00E04CED">
        <w:rPr>
          <w:color w:val="000000" w:themeColor="text1"/>
        </w:rPr>
        <w:t>malignas</w:t>
      </w:r>
      <w:proofErr w:type="spellEnd"/>
      <w:r w:rsidRPr="00E04CED">
        <w:rPr>
          <w:color w:val="000000" w:themeColor="text1"/>
        </w:rPr>
        <w:t xml:space="preserve"> es </w:t>
      </w:r>
      <w:proofErr w:type="spellStart"/>
      <w:r w:rsidRPr="00E04CED">
        <w:rPr>
          <w:color w:val="000000" w:themeColor="text1"/>
        </w:rPr>
        <w:t>aproximadamente</w:t>
      </w:r>
      <w:proofErr w:type="spellEnd"/>
      <w:r w:rsidRPr="00E04CED">
        <w:rPr>
          <w:color w:val="000000" w:themeColor="text1"/>
        </w:rPr>
        <w:t xml:space="preserve"> de 2,7</w:t>
      </w:r>
      <w:r w:rsidR="00361820" w:rsidRPr="00E04CED">
        <w:rPr>
          <w:color w:val="000000" w:themeColor="text1"/>
        </w:rPr>
        <w:t> </w:t>
      </w:r>
      <w:proofErr w:type="spellStart"/>
      <w:r w:rsidRPr="00E04CED">
        <w:rPr>
          <w:color w:val="000000" w:themeColor="text1"/>
        </w:rPr>
        <w:t>por</w:t>
      </w:r>
      <w:proofErr w:type="spellEnd"/>
      <w:r w:rsidRPr="00E04CED">
        <w:rPr>
          <w:color w:val="000000" w:themeColor="text1"/>
        </w:rPr>
        <w:t xml:space="preserve"> 1000 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w:t>
      </w:r>
      <w:proofErr w:type="spellStart"/>
      <w:r w:rsidRPr="00E04CED">
        <w:rPr>
          <w:color w:val="000000" w:themeColor="text1"/>
        </w:rPr>
        <w:t>año</w:t>
      </w:r>
      <w:proofErr w:type="spellEnd"/>
      <w:r w:rsidRPr="00E04CED">
        <w:rPr>
          <w:color w:val="000000" w:themeColor="text1"/>
        </w:rPr>
        <w:t xml:space="preserve">. La </w:t>
      </w:r>
      <w:proofErr w:type="spellStart"/>
      <w:r w:rsidRPr="00E04CED">
        <w:rPr>
          <w:color w:val="000000" w:themeColor="text1"/>
        </w:rPr>
        <w:t>frecuencia</w:t>
      </w:r>
      <w:proofErr w:type="spellEnd"/>
      <w:r w:rsidRPr="00E04CED">
        <w:rPr>
          <w:color w:val="000000" w:themeColor="text1"/>
        </w:rPr>
        <w:t xml:space="preserve"> </w:t>
      </w:r>
      <w:proofErr w:type="spellStart"/>
      <w:r w:rsidRPr="00E04CED">
        <w:rPr>
          <w:color w:val="000000" w:themeColor="text1"/>
        </w:rPr>
        <w:t>registrada</w:t>
      </w:r>
      <w:proofErr w:type="spellEnd"/>
      <w:r w:rsidR="002C7194" w:rsidRPr="00E04CED">
        <w:rPr>
          <w:color w:val="000000" w:themeColor="text1"/>
        </w:rPr>
        <w:t xml:space="preserve"> </w:t>
      </w:r>
      <w:proofErr w:type="spellStart"/>
      <w:r w:rsidR="002C7194" w:rsidRPr="00E04CED">
        <w:rPr>
          <w:color w:val="000000" w:themeColor="text1"/>
        </w:rPr>
        <w:t>espontáneamente</w:t>
      </w:r>
      <w:proofErr w:type="spellEnd"/>
      <w:r w:rsidRPr="00E04CED">
        <w:rPr>
          <w:color w:val="000000" w:themeColor="text1"/>
        </w:rPr>
        <w:t xml:space="preserve"> para </w:t>
      </w:r>
      <w:proofErr w:type="spellStart"/>
      <w:r w:rsidRPr="00E04CED">
        <w:rPr>
          <w:color w:val="000000" w:themeColor="text1"/>
        </w:rPr>
        <w:t>cáncer</w:t>
      </w:r>
      <w:proofErr w:type="spellEnd"/>
      <w:r w:rsidRPr="00E04CED">
        <w:rPr>
          <w:color w:val="000000" w:themeColor="text1"/>
        </w:rPr>
        <w:t xml:space="preserve"> de </w:t>
      </w:r>
      <w:proofErr w:type="spellStart"/>
      <w:r w:rsidRPr="00E04CED">
        <w:rPr>
          <w:color w:val="000000" w:themeColor="text1"/>
        </w:rPr>
        <w:t>piel</w:t>
      </w:r>
      <w:proofErr w:type="spellEnd"/>
      <w:r w:rsidRPr="00E04CED">
        <w:rPr>
          <w:color w:val="000000" w:themeColor="text1"/>
        </w:rPr>
        <w:t xml:space="preserve"> (</w:t>
      </w:r>
      <w:proofErr w:type="spellStart"/>
      <w:r w:rsidRPr="00E04CED">
        <w:rPr>
          <w:color w:val="000000" w:themeColor="text1"/>
        </w:rPr>
        <w:t>tipo</w:t>
      </w:r>
      <w:proofErr w:type="spellEnd"/>
      <w:r w:rsidRPr="00E04CED">
        <w:rPr>
          <w:color w:val="000000" w:themeColor="text1"/>
        </w:rPr>
        <w:t xml:space="preserve"> no melanoma) y </w:t>
      </w:r>
      <w:proofErr w:type="spellStart"/>
      <w:r w:rsidRPr="00E04CED">
        <w:rPr>
          <w:color w:val="000000" w:themeColor="text1"/>
        </w:rPr>
        <w:t>linfomas</w:t>
      </w:r>
      <w:proofErr w:type="spellEnd"/>
      <w:r w:rsidRPr="00E04CED">
        <w:rPr>
          <w:color w:val="000000" w:themeColor="text1"/>
        </w:rPr>
        <w:t xml:space="preserve"> es de </w:t>
      </w:r>
      <w:proofErr w:type="spellStart"/>
      <w:r w:rsidRPr="00E04CED">
        <w:rPr>
          <w:color w:val="000000" w:themeColor="text1"/>
        </w:rPr>
        <w:t>aproximadamente</w:t>
      </w:r>
      <w:proofErr w:type="spellEnd"/>
      <w:r w:rsidRPr="00E04CED">
        <w:rPr>
          <w:color w:val="000000" w:themeColor="text1"/>
        </w:rPr>
        <w:t xml:space="preserve"> 0,2 y 0,3</w:t>
      </w:r>
      <w:r w:rsidR="00361820" w:rsidRPr="00E04CED">
        <w:rPr>
          <w:color w:val="000000" w:themeColor="text1"/>
        </w:rPr>
        <w:t> </w:t>
      </w:r>
      <w:proofErr w:type="spellStart"/>
      <w:r w:rsidRPr="00E04CED">
        <w:rPr>
          <w:color w:val="000000" w:themeColor="text1"/>
        </w:rPr>
        <w:t>por</w:t>
      </w:r>
      <w:proofErr w:type="spellEnd"/>
      <w:r w:rsidRPr="00E04CED">
        <w:rPr>
          <w:color w:val="000000" w:themeColor="text1"/>
        </w:rPr>
        <w:t xml:space="preserve"> 1000 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w:t>
      </w:r>
      <w:proofErr w:type="spellStart"/>
      <w:r w:rsidRPr="00E04CED">
        <w:rPr>
          <w:color w:val="000000" w:themeColor="text1"/>
        </w:rPr>
        <w:t>año</w:t>
      </w:r>
      <w:proofErr w:type="spellEnd"/>
      <w:r w:rsidRPr="00E04CED">
        <w:rPr>
          <w:color w:val="000000" w:themeColor="text1"/>
        </w:rPr>
        <w:t xml:space="preserve">, </w:t>
      </w:r>
      <w:proofErr w:type="spellStart"/>
      <w:r w:rsidRPr="00E04CED">
        <w:rPr>
          <w:color w:val="000000" w:themeColor="text1"/>
        </w:rPr>
        <w:t>respectivamente</w:t>
      </w:r>
      <w:proofErr w:type="spellEnd"/>
      <w:r w:rsidRPr="00E04CED">
        <w:rPr>
          <w:color w:val="000000" w:themeColor="text1"/>
        </w:rPr>
        <w:t xml:space="preserve"> (</w:t>
      </w:r>
      <w:proofErr w:type="spellStart"/>
      <w:r w:rsidRPr="00E04CED">
        <w:rPr>
          <w:color w:val="000000" w:themeColor="text1"/>
        </w:rPr>
        <w:t>ver</w:t>
      </w:r>
      <w:proofErr w:type="spellEnd"/>
      <w:r w:rsidRPr="00E04CED">
        <w:rPr>
          <w:color w:val="000000" w:themeColor="text1"/>
        </w:rPr>
        <w:t xml:space="preserve"> </w:t>
      </w:r>
      <w:proofErr w:type="spellStart"/>
      <w:r w:rsidRPr="00E04CED">
        <w:rPr>
          <w:color w:val="000000" w:themeColor="text1"/>
        </w:rPr>
        <w:t>sección</w:t>
      </w:r>
      <w:proofErr w:type="spellEnd"/>
      <w:r w:rsidRPr="00E04CED">
        <w:rPr>
          <w:color w:val="000000" w:themeColor="text1"/>
        </w:rPr>
        <w:t> 4.4).</w:t>
      </w:r>
    </w:p>
    <w:p w14:paraId="402272F8" w14:textId="77777777" w:rsidR="00452285" w:rsidRPr="00E04CED" w:rsidRDefault="00452285" w:rsidP="0009685B">
      <w:pPr>
        <w:pStyle w:val="BodyText"/>
        <w:widowControl/>
        <w:kinsoku w:val="0"/>
        <w:overflowPunct w:val="0"/>
        <w:ind w:left="0"/>
        <w:rPr>
          <w:color w:val="000000" w:themeColor="text1"/>
        </w:rPr>
      </w:pPr>
    </w:p>
    <w:p w14:paraId="04A16A0A" w14:textId="77777777" w:rsidR="00452285" w:rsidRPr="00E04CED" w:rsidRDefault="00452285" w:rsidP="0009685B">
      <w:pPr>
        <w:pStyle w:val="BodyText"/>
        <w:widowControl/>
        <w:kinsoku w:val="0"/>
        <w:overflowPunct w:val="0"/>
        <w:ind w:left="0" w:hanging="1"/>
        <w:rPr>
          <w:color w:val="000000" w:themeColor="text1"/>
        </w:rPr>
      </w:pPr>
      <w:r w:rsidRPr="00E04CED">
        <w:rPr>
          <w:color w:val="000000" w:themeColor="text1"/>
        </w:rPr>
        <w:lastRenderedPageBreak/>
        <w:t xml:space="preserve">Durante la </w:t>
      </w:r>
      <w:proofErr w:type="spellStart"/>
      <w:r w:rsidRPr="00E04CED">
        <w:rPr>
          <w:color w:val="000000" w:themeColor="text1"/>
        </w:rPr>
        <w:t>poscomercialización</w:t>
      </w:r>
      <w:proofErr w:type="spellEnd"/>
      <w:r w:rsidRPr="00E04CED">
        <w:rPr>
          <w:color w:val="000000" w:themeColor="text1"/>
        </w:rPr>
        <w:t xml:space="preserve">, se </w:t>
      </w:r>
      <w:proofErr w:type="spellStart"/>
      <w:r w:rsidRPr="00E04CED">
        <w:rPr>
          <w:color w:val="000000" w:themeColor="text1"/>
        </w:rPr>
        <w:t>han</w:t>
      </w:r>
      <w:proofErr w:type="spellEnd"/>
      <w:r w:rsidRPr="00E04CED">
        <w:rPr>
          <w:color w:val="000000" w:themeColor="text1"/>
        </w:rPr>
        <w:t xml:space="preserve"> n</w:t>
      </w:r>
      <w:r w:rsidR="00FF5DEC" w:rsidRPr="00E04CED">
        <w:rPr>
          <w:color w:val="000000" w:themeColor="text1"/>
          <w:lang w:val="es-ES_tradnl"/>
        </w:rPr>
        <w:t>o</w:t>
      </w:r>
      <w:proofErr w:type="spellStart"/>
      <w:r w:rsidRPr="00E04CED">
        <w:rPr>
          <w:color w:val="000000" w:themeColor="text1"/>
        </w:rPr>
        <w:t>tificado</w:t>
      </w:r>
      <w:proofErr w:type="spellEnd"/>
      <w:r w:rsidRPr="00E04CED">
        <w:rPr>
          <w:color w:val="000000" w:themeColor="text1"/>
        </w:rPr>
        <w:t xml:space="preserve"> </w:t>
      </w:r>
      <w:proofErr w:type="spellStart"/>
      <w:r w:rsidRPr="00E04CED">
        <w:rPr>
          <w:color w:val="000000" w:themeColor="text1"/>
        </w:rPr>
        <w:t>casos</w:t>
      </w:r>
      <w:proofErr w:type="spellEnd"/>
      <w:r w:rsidRPr="00E04CED">
        <w:rPr>
          <w:color w:val="000000" w:themeColor="text1"/>
        </w:rPr>
        <w:t xml:space="preserve"> </w:t>
      </w:r>
      <w:proofErr w:type="spellStart"/>
      <w:r w:rsidRPr="00E04CED">
        <w:rPr>
          <w:color w:val="000000" w:themeColor="text1"/>
        </w:rPr>
        <w:t>raros</w:t>
      </w:r>
      <w:proofErr w:type="spellEnd"/>
      <w:r w:rsidRPr="00E04CED">
        <w:rPr>
          <w:color w:val="000000" w:themeColor="text1"/>
        </w:rPr>
        <w:t xml:space="preserve"> de </w:t>
      </w:r>
      <w:proofErr w:type="spellStart"/>
      <w:r w:rsidRPr="00E04CED">
        <w:rPr>
          <w:color w:val="000000" w:themeColor="text1"/>
        </w:rPr>
        <w:t>linfoma</w:t>
      </w:r>
      <w:proofErr w:type="spellEnd"/>
      <w:r w:rsidRPr="00E04CED">
        <w:rPr>
          <w:color w:val="000000" w:themeColor="text1"/>
        </w:rPr>
        <w:t xml:space="preserve"> </w:t>
      </w:r>
      <w:proofErr w:type="spellStart"/>
      <w:r w:rsidRPr="00E04CED">
        <w:rPr>
          <w:color w:val="000000" w:themeColor="text1"/>
        </w:rPr>
        <w:t>hepatoesplénico</w:t>
      </w:r>
      <w:proofErr w:type="spellEnd"/>
      <w:r w:rsidRPr="00E04CED">
        <w:rPr>
          <w:color w:val="000000" w:themeColor="text1"/>
        </w:rPr>
        <w:t xml:space="preserve"> de </w:t>
      </w:r>
      <w:proofErr w:type="spellStart"/>
      <w:r w:rsidRPr="00E04CED">
        <w:rPr>
          <w:color w:val="000000" w:themeColor="text1"/>
        </w:rPr>
        <w:t>células</w:t>
      </w:r>
      <w:proofErr w:type="spellEnd"/>
      <w:r w:rsidRPr="00E04CED">
        <w:rPr>
          <w:color w:val="000000" w:themeColor="text1"/>
        </w:rPr>
        <w:t xml:space="preserve"> T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adalimumab (</w:t>
      </w:r>
      <w:proofErr w:type="spellStart"/>
      <w:r w:rsidRPr="00E04CED">
        <w:rPr>
          <w:color w:val="000000" w:themeColor="text1"/>
        </w:rPr>
        <w:t>ver</w:t>
      </w:r>
      <w:proofErr w:type="spellEnd"/>
      <w:r w:rsidRPr="00E04CED">
        <w:rPr>
          <w:color w:val="000000" w:themeColor="text1"/>
        </w:rPr>
        <w:t xml:space="preserve"> </w:t>
      </w:r>
      <w:proofErr w:type="spellStart"/>
      <w:r w:rsidRPr="00E04CED">
        <w:rPr>
          <w:color w:val="000000" w:themeColor="text1"/>
        </w:rPr>
        <w:t>sección</w:t>
      </w:r>
      <w:proofErr w:type="spellEnd"/>
      <w:r w:rsidRPr="00E04CED">
        <w:rPr>
          <w:color w:val="000000" w:themeColor="text1"/>
        </w:rPr>
        <w:t> 4.4).</w:t>
      </w:r>
    </w:p>
    <w:p w14:paraId="3F6DC239" w14:textId="77777777" w:rsidR="00452285" w:rsidRPr="00E04CED" w:rsidRDefault="00452285" w:rsidP="0009685B">
      <w:pPr>
        <w:pStyle w:val="BodyText"/>
        <w:widowControl/>
        <w:kinsoku w:val="0"/>
        <w:overflowPunct w:val="0"/>
        <w:ind w:left="0"/>
        <w:rPr>
          <w:color w:val="000000" w:themeColor="text1"/>
        </w:rPr>
      </w:pPr>
    </w:p>
    <w:p w14:paraId="70C0CE36" w14:textId="77777777" w:rsidR="00452285" w:rsidRPr="00E04CED" w:rsidRDefault="00452285" w:rsidP="0009685B">
      <w:pPr>
        <w:pStyle w:val="BodyText"/>
        <w:keepNext/>
        <w:widowControl/>
        <w:kinsoku w:val="0"/>
        <w:overflowPunct w:val="0"/>
        <w:ind w:left="0"/>
        <w:rPr>
          <w:color w:val="000000" w:themeColor="text1"/>
        </w:rPr>
      </w:pPr>
      <w:proofErr w:type="spellStart"/>
      <w:r w:rsidRPr="00E04CED">
        <w:rPr>
          <w:i/>
          <w:iCs/>
          <w:color w:val="000000" w:themeColor="text1"/>
        </w:rPr>
        <w:t>Autoanticuerpos</w:t>
      </w:r>
      <w:proofErr w:type="spellEnd"/>
    </w:p>
    <w:p w14:paraId="2FB3CEBA" w14:textId="77777777" w:rsidR="00452285" w:rsidRPr="00E04CED" w:rsidRDefault="00452285" w:rsidP="0009685B">
      <w:pPr>
        <w:pStyle w:val="BodyText"/>
        <w:keepNext/>
        <w:widowControl/>
        <w:kinsoku w:val="0"/>
        <w:overflowPunct w:val="0"/>
        <w:ind w:left="0"/>
        <w:rPr>
          <w:i/>
          <w:iCs/>
          <w:color w:val="000000" w:themeColor="text1"/>
          <w:szCs w:val="21"/>
        </w:rPr>
      </w:pPr>
    </w:p>
    <w:p w14:paraId="200E78A2" w14:textId="77777777" w:rsidR="00452285" w:rsidRPr="00E04CED" w:rsidRDefault="00452285" w:rsidP="0009685B">
      <w:pPr>
        <w:pStyle w:val="BodyText"/>
        <w:widowControl/>
        <w:kinsoku w:val="0"/>
        <w:overflowPunct w:val="0"/>
        <w:ind w:left="0"/>
        <w:rPr>
          <w:color w:val="000000" w:themeColor="text1"/>
        </w:rPr>
      </w:pPr>
      <w:r w:rsidRPr="00E04CED">
        <w:rPr>
          <w:color w:val="000000" w:themeColor="text1"/>
        </w:rPr>
        <w:t xml:space="preserve">Se </w:t>
      </w:r>
      <w:proofErr w:type="spellStart"/>
      <w:r w:rsidRPr="00E04CED">
        <w:rPr>
          <w:color w:val="000000" w:themeColor="text1"/>
        </w:rPr>
        <w:t>analizaron</w:t>
      </w:r>
      <w:proofErr w:type="spellEnd"/>
      <w:r w:rsidRPr="00E04CED">
        <w:rPr>
          <w:color w:val="000000" w:themeColor="text1"/>
        </w:rPr>
        <w:t xml:space="preserve"> </w:t>
      </w:r>
      <w:proofErr w:type="spellStart"/>
      <w:r w:rsidRPr="00E04CED">
        <w:rPr>
          <w:color w:val="000000" w:themeColor="text1"/>
        </w:rPr>
        <w:t>muestras</w:t>
      </w:r>
      <w:proofErr w:type="spellEnd"/>
      <w:r w:rsidRPr="00E04CED">
        <w:rPr>
          <w:color w:val="000000" w:themeColor="text1"/>
        </w:rPr>
        <w:t xml:space="preserve"> </w:t>
      </w:r>
      <w:proofErr w:type="spellStart"/>
      <w:r w:rsidRPr="00E04CED">
        <w:rPr>
          <w:color w:val="000000" w:themeColor="text1"/>
        </w:rPr>
        <w:t>séricas</w:t>
      </w:r>
      <w:proofErr w:type="spellEnd"/>
      <w:r w:rsidRPr="00E04CED">
        <w:rPr>
          <w:color w:val="000000" w:themeColor="text1"/>
        </w:rPr>
        <w:t xml:space="preserve"> a </w:t>
      </w:r>
      <w:proofErr w:type="spellStart"/>
      <w:r w:rsidRPr="00E04CED">
        <w:rPr>
          <w:color w:val="000000" w:themeColor="text1"/>
        </w:rPr>
        <w:t>distintos</w:t>
      </w:r>
      <w:proofErr w:type="spellEnd"/>
      <w:r w:rsidRPr="00E04CED">
        <w:rPr>
          <w:color w:val="000000" w:themeColor="text1"/>
        </w:rPr>
        <w:t xml:space="preserve"> </w:t>
      </w:r>
      <w:proofErr w:type="spellStart"/>
      <w:r w:rsidRPr="00E04CED">
        <w:rPr>
          <w:color w:val="000000" w:themeColor="text1"/>
        </w:rPr>
        <w:t>tiempos</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para la </w:t>
      </w:r>
      <w:proofErr w:type="spellStart"/>
      <w:r w:rsidRPr="00E04CED">
        <w:rPr>
          <w:color w:val="000000" w:themeColor="text1"/>
        </w:rPr>
        <w:t>detección</w:t>
      </w:r>
      <w:proofErr w:type="spellEnd"/>
      <w:r w:rsidRPr="00E04CED">
        <w:rPr>
          <w:color w:val="000000" w:themeColor="text1"/>
        </w:rPr>
        <w:t xml:space="preserve"> de </w:t>
      </w:r>
      <w:proofErr w:type="spellStart"/>
      <w:r w:rsidRPr="00E04CED">
        <w:rPr>
          <w:color w:val="000000" w:themeColor="text1"/>
        </w:rPr>
        <w:t>autoanticuerpos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ensayos</w:t>
      </w:r>
      <w:proofErr w:type="spellEnd"/>
      <w:r w:rsidRPr="00E04CED">
        <w:rPr>
          <w:color w:val="000000" w:themeColor="text1"/>
        </w:rPr>
        <w:t xml:space="preserve"> I-V de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Pr="00E04CED">
        <w:rPr>
          <w:color w:val="000000" w:themeColor="text1"/>
        </w:rPr>
        <w:t xml:space="preserve">. En </w:t>
      </w:r>
      <w:proofErr w:type="spellStart"/>
      <w:r w:rsidRPr="00E04CED">
        <w:rPr>
          <w:color w:val="000000" w:themeColor="text1"/>
        </w:rPr>
        <w:t>dichos</w:t>
      </w:r>
      <w:proofErr w:type="spellEnd"/>
      <w:r w:rsidRPr="00E04CED">
        <w:rPr>
          <w:color w:val="000000" w:themeColor="text1"/>
        </w:rPr>
        <w:t xml:space="preserve"> </w:t>
      </w:r>
      <w:proofErr w:type="spellStart"/>
      <w:r w:rsidRPr="00E04CED">
        <w:rPr>
          <w:color w:val="000000" w:themeColor="text1"/>
        </w:rPr>
        <w:t>ensayos</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11,9 %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adalimumab y </w:t>
      </w:r>
      <w:proofErr w:type="spellStart"/>
      <w:r w:rsidRPr="00E04CED">
        <w:rPr>
          <w:color w:val="000000" w:themeColor="text1"/>
        </w:rPr>
        <w:t>el</w:t>
      </w:r>
      <w:proofErr w:type="spellEnd"/>
      <w:r w:rsidRPr="00E04CED">
        <w:rPr>
          <w:color w:val="000000" w:themeColor="text1"/>
        </w:rPr>
        <w:t xml:space="preserve"> 8,1 %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placebo y control </w:t>
      </w:r>
      <w:proofErr w:type="spellStart"/>
      <w:r w:rsidRPr="00E04CED">
        <w:rPr>
          <w:color w:val="000000" w:themeColor="text1"/>
        </w:rPr>
        <w:t>activo</w:t>
      </w:r>
      <w:proofErr w:type="spellEnd"/>
      <w:r w:rsidRPr="00E04CED">
        <w:rPr>
          <w:color w:val="000000" w:themeColor="text1"/>
        </w:rPr>
        <w:t xml:space="preserve"> que </w:t>
      </w:r>
      <w:proofErr w:type="spellStart"/>
      <w:r w:rsidRPr="00E04CED">
        <w:rPr>
          <w:color w:val="000000" w:themeColor="text1"/>
        </w:rPr>
        <w:t>tuvieron</w:t>
      </w:r>
      <w:proofErr w:type="spellEnd"/>
      <w:r w:rsidRPr="00E04CED">
        <w:rPr>
          <w:color w:val="000000" w:themeColor="text1"/>
        </w:rPr>
        <w:t xml:space="preserve"> </w:t>
      </w:r>
      <w:proofErr w:type="spellStart"/>
      <w:r w:rsidRPr="00E04CED">
        <w:rPr>
          <w:color w:val="000000" w:themeColor="text1"/>
        </w:rPr>
        <w:t>títulos</w:t>
      </w:r>
      <w:proofErr w:type="spellEnd"/>
      <w:r w:rsidRPr="00E04CED">
        <w:rPr>
          <w:color w:val="000000" w:themeColor="text1"/>
        </w:rPr>
        <w:t xml:space="preserve"> de </w:t>
      </w:r>
      <w:proofErr w:type="spellStart"/>
      <w:r w:rsidRPr="00E04CED">
        <w:rPr>
          <w:color w:val="000000" w:themeColor="text1"/>
        </w:rPr>
        <w:t>anticuerpos</w:t>
      </w:r>
      <w:proofErr w:type="spellEnd"/>
      <w:r w:rsidRPr="00E04CED">
        <w:rPr>
          <w:color w:val="000000" w:themeColor="text1"/>
        </w:rPr>
        <w:t xml:space="preserve"> anti-</w:t>
      </w:r>
      <w:proofErr w:type="spellStart"/>
      <w:r w:rsidRPr="00E04CED">
        <w:rPr>
          <w:color w:val="000000" w:themeColor="text1"/>
        </w:rPr>
        <w:t>nucleares</w:t>
      </w:r>
      <w:proofErr w:type="spellEnd"/>
      <w:r w:rsidRPr="00E04CED">
        <w:rPr>
          <w:color w:val="000000" w:themeColor="text1"/>
        </w:rPr>
        <w:t xml:space="preserve"> basales </w:t>
      </w:r>
      <w:proofErr w:type="spellStart"/>
      <w:r w:rsidRPr="00E04CED">
        <w:rPr>
          <w:color w:val="000000" w:themeColor="text1"/>
        </w:rPr>
        <w:t>negativos</w:t>
      </w:r>
      <w:proofErr w:type="spellEnd"/>
      <w:r w:rsidRPr="00E04CED">
        <w:rPr>
          <w:color w:val="000000" w:themeColor="text1"/>
        </w:rPr>
        <w:t xml:space="preserve"> </w:t>
      </w:r>
      <w:proofErr w:type="spellStart"/>
      <w:r w:rsidRPr="00E04CED">
        <w:rPr>
          <w:color w:val="000000" w:themeColor="text1"/>
        </w:rPr>
        <w:t>dieron</w:t>
      </w:r>
      <w:proofErr w:type="spellEnd"/>
      <w:r w:rsidRPr="00E04CED">
        <w:rPr>
          <w:color w:val="000000" w:themeColor="text1"/>
        </w:rPr>
        <w:t xml:space="preserve"> </w:t>
      </w:r>
      <w:proofErr w:type="spellStart"/>
      <w:r w:rsidRPr="00E04CED">
        <w:rPr>
          <w:color w:val="000000" w:themeColor="text1"/>
        </w:rPr>
        <w:t>títulos</w:t>
      </w:r>
      <w:proofErr w:type="spellEnd"/>
      <w:r w:rsidRPr="00E04CED">
        <w:rPr>
          <w:color w:val="000000" w:themeColor="text1"/>
        </w:rPr>
        <w:t xml:space="preserve"> </w:t>
      </w:r>
      <w:proofErr w:type="spellStart"/>
      <w:r w:rsidRPr="00E04CED">
        <w:rPr>
          <w:color w:val="000000" w:themeColor="text1"/>
        </w:rPr>
        <w:t>positivos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Semana 24. Dos </w:t>
      </w:r>
      <w:proofErr w:type="spellStart"/>
      <w:r w:rsidRPr="00E04CED">
        <w:rPr>
          <w:color w:val="000000" w:themeColor="text1"/>
        </w:rPr>
        <w:t>pacientes</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3.441</w:t>
      </w:r>
      <w:r w:rsidR="00361820" w:rsidRPr="00E04CED">
        <w:rPr>
          <w:color w:val="000000" w:themeColor="text1"/>
        </w:rPr>
        <w:t> </w:t>
      </w:r>
      <w:proofErr w:type="spellStart"/>
      <w:r w:rsidRPr="00E04CED">
        <w:rPr>
          <w:color w:val="000000" w:themeColor="text1"/>
        </w:rPr>
        <w:t>tratados</w:t>
      </w:r>
      <w:proofErr w:type="spellEnd"/>
      <w:r w:rsidRPr="00E04CED">
        <w:rPr>
          <w:color w:val="000000" w:themeColor="text1"/>
        </w:rPr>
        <w:t xml:space="preserve"> con adalimumab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todos</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ensayos</w:t>
      </w:r>
      <w:proofErr w:type="spellEnd"/>
      <w:r w:rsidRPr="00E04CED">
        <w:rPr>
          <w:color w:val="000000" w:themeColor="text1"/>
        </w:rPr>
        <w:t xml:space="preserve"> de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Pr="00E04CED">
        <w:rPr>
          <w:color w:val="000000" w:themeColor="text1"/>
        </w:rPr>
        <w:t xml:space="preserve"> y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psoriásica</w:t>
      </w:r>
      <w:proofErr w:type="spellEnd"/>
      <w:r w:rsidRPr="00E04CED">
        <w:rPr>
          <w:color w:val="000000" w:themeColor="text1"/>
        </w:rPr>
        <w:t xml:space="preserve"> </w:t>
      </w:r>
      <w:proofErr w:type="spellStart"/>
      <w:r w:rsidRPr="00E04CED">
        <w:rPr>
          <w:color w:val="000000" w:themeColor="text1"/>
        </w:rPr>
        <w:t>desarrollaron</w:t>
      </w:r>
      <w:proofErr w:type="spellEnd"/>
      <w:r w:rsidRPr="00E04CED">
        <w:rPr>
          <w:color w:val="000000" w:themeColor="text1"/>
        </w:rPr>
        <w:t xml:space="preserve"> </w:t>
      </w:r>
      <w:proofErr w:type="spellStart"/>
      <w:r w:rsidRPr="00E04CED">
        <w:rPr>
          <w:color w:val="000000" w:themeColor="text1"/>
        </w:rPr>
        <w:t>signos</w:t>
      </w:r>
      <w:proofErr w:type="spellEnd"/>
      <w:r w:rsidRPr="00E04CED">
        <w:rPr>
          <w:color w:val="000000" w:themeColor="text1"/>
        </w:rPr>
        <w:t xml:space="preserve"> </w:t>
      </w:r>
      <w:proofErr w:type="spellStart"/>
      <w:r w:rsidRPr="00E04CED">
        <w:rPr>
          <w:color w:val="000000" w:themeColor="text1"/>
        </w:rPr>
        <w:t>clínicos</w:t>
      </w:r>
      <w:proofErr w:type="spellEnd"/>
      <w:r w:rsidRPr="00E04CED">
        <w:rPr>
          <w:color w:val="000000" w:themeColor="text1"/>
        </w:rPr>
        <w:t xml:space="preserve"> que </w:t>
      </w:r>
      <w:r w:rsidR="00FF5DEC" w:rsidRPr="00E04CED">
        <w:rPr>
          <w:color w:val="000000" w:themeColor="text1"/>
          <w:lang w:val="es-ES_tradnl"/>
        </w:rPr>
        <w:t>sugerí</w:t>
      </w:r>
      <w:r w:rsidRPr="00E04CED">
        <w:rPr>
          <w:color w:val="000000" w:themeColor="text1"/>
        </w:rPr>
        <w:t xml:space="preserve">an un </w:t>
      </w:r>
      <w:proofErr w:type="spellStart"/>
      <w:r w:rsidRPr="00E04CED">
        <w:rPr>
          <w:color w:val="000000" w:themeColor="text1"/>
        </w:rPr>
        <w:t>síndrome</w:t>
      </w:r>
      <w:proofErr w:type="spellEnd"/>
      <w:r w:rsidRPr="00E04CED">
        <w:rPr>
          <w:color w:val="000000" w:themeColor="text1"/>
        </w:rPr>
        <w:t xml:space="preserve"> </w:t>
      </w:r>
      <w:r w:rsidR="00FF5DEC" w:rsidRPr="00E04CED">
        <w:rPr>
          <w:color w:val="000000" w:themeColor="text1"/>
          <w:lang w:val="es-ES_tradnl"/>
        </w:rPr>
        <w:t>tipo lupus</w:t>
      </w:r>
      <w:r w:rsidRPr="00E04CED">
        <w:rPr>
          <w:color w:val="000000" w:themeColor="text1"/>
        </w:rPr>
        <w:t xml:space="preserve"> de </w:t>
      </w:r>
      <w:proofErr w:type="spellStart"/>
      <w:r w:rsidRPr="00E04CED">
        <w:rPr>
          <w:color w:val="000000" w:themeColor="text1"/>
        </w:rPr>
        <w:t>reciente</w:t>
      </w:r>
      <w:proofErr w:type="spellEnd"/>
      <w:r w:rsidRPr="00E04CED">
        <w:rPr>
          <w:color w:val="000000" w:themeColor="text1"/>
        </w:rPr>
        <w:t xml:space="preserve"> </w:t>
      </w:r>
      <w:proofErr w:type="spellStart"/>
      <w:r w:rsidRPr="00E04CED">
        <w:rPr>
          <w:color w:val="000000" w:themeColor="text1"/>
        </w:rPr>
        <w:t>aparición</w:t>
      </w:r>
      <w:proofErr w:type="spellEnd"/>
      <w:r w:rsidRPr="00E04CED">
        <w:rPr>
          <w:color w:val="000000" w:themeColor="text1"/>
        </w:rPr>
        <w:t xml:space="preserve">. Los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mejoraron</w:t>
      </w:r>
      <w:proofErr w:type="spellEnd"/>
      <w:r w:rsidRPr="00E04CED">
        <w:rPr>
          <w:color w:val="000000" w:themeColor="text1"/>
        </w:rPr>
        <w:t xml:space="preserve"> </w:t>
      </w:r>
      <w:proofErr w:type="spellStart"/>
      <w:r w:rsidRPr="00E04CED">
        <w:rPr>
          <w:color w:val="000000" w:themeColor="text1"/>
        </w:rPr>
        <w:t>tras</w:t>
      </w:r>
      <w:proofErr w:type="spellEnd"/>
      <w:r w:rsidRPr="00E04CED">
        <w:rPr>
          <w:color w:val="000000" w:themeColor="text1"/>
        </w:rPr>
        <w:t xml:space="preserve"> </w:t>
      </w:r>
      <w:proofErr w:type="spellStart"/>
      <w:r w:rsidRPr="00E04CED">
        <w:rPr>
          <w:color w:val="000000" w:themeColor="text1"/>
        </w:rPr>
        <w:t>interrumpir</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Ningún</w:t>
      </w:r>
      <w:proofErr w:type="spellEnd"/>
      <w:r w:rsidRPr="00E04CED">
        <w:rPr>
          <w:color w:val="000000" w:themeColor="text1"/>
        </w:rPr>
        <w:t xml:space="preserve"> </w:t>
      </w:r>
      <w:proofErr w:type="spellStart"/>
      <w:r w:rsidRPr="00E04CED">
        <w:rPr>
          <w:color w:val="000000" w:themeColor="text1"/>
        </w:rPr>
        <w:t>paciente</w:t>
      </w:r>
      <w:proofErr w:type="spellEnd"/>
      <w:r w:rsidRPr="00E04CED">
        <w:rPr>
          <w:color w:val="000000" w:themeColor="text1"/>
        </w:rPr>
        <w:t xml:space="preserve"> </w:t>
      </w:r>
      <w:proofErr w:type="spellStart"/>
      <w:r w:rsidRPr="00E04CED">
        <w:rPr>
          <w:color w:val="000000" w:themeColor="text1"/>
        </w:rPr>
        <w:t>desarrolló</w:t>
      </w:r>
      <w:proofErr w:type="spellEnd"/>
      <w:r w:rsidRPr="00E04CED">
        <w:rPr>
          <w:color w:val="000000" w:themeColor="text1"/>
        </w:rPr>
        <w:t xml:space="preserve"> lupus, </w:t>
      </w:r>
      <w:proofErr w:type="spellStart"/>
      <w:r w:rsidRPr="00E04CED">
        <w:rPr>
          <w:color w:val="000000" w:themeColor="text1"/>
        </w:rPr>
        <w:t>nefritis</w:t>
      </w:r>
      <w:proofErr w:type="spellEnd"/>
      <w:r w:rsidRPr="00E04CED">
        <w:rPr>
          <w:color w:val="000000" w:themeColor="text1"/>
        </w:rPr>
        <w:t xml:space="preserve"> o </w:t>
      </w:r>
      <w:proofErr w:type="spellStart"/>
      <w:r w:rsidRPr="00E04CED">
        <w:rPr>
          <w:color w:val="000000" w:themeColor="text1"/>
        </w:rPr>
        <w:t>síntomas</w:t>
      </w:r>
      <w:proofErr w:type="spellEnd"/>
      <w:r w:rsidRPr="00E04CED">
        <w:rPr>
          <w:color w:val="000000" w:themeColor="text1"/>
        </w:rPr>
        <w:t xml:space="preserve"> a </w:t>
      </w:r>
      <w:proofErr w:type="spellStart"/>
      <w:r w:rsidRPr="00E04CED">
        <w:rPr>
          <w:color w:val="000000" w:themeColor="text1"/>
        </w:rPr>
        <w:t>nivel</w:t>
      </w:r>
      <w:proofErr w:type="spellEnd"/>
      <w:r w:rsidRPr="00E04CED">
        <w:rPr>
          <w:color w:val="000000" w:themeColor="text1"/>
        </w:rPr>
        <w:t xml:space="preserve"> del </w:t>
      </w:r>
      <w:proofErr w:type="spellStart"/>
      <w:r w:rsidRPr="00E04CED">
        <w:rPr>
          <w:color w:val="000000" w:themeColor="text1"/>
        </w:rPr>
        <w:t>sistema</w:t>
      </w:r>
      <w:proofErr w:type="spellEnd"/>
      <w:r w:rsidRPr="00E04CED">
        <w:rPr>
          <w:color w:val="000000" w:themeColor="text1"/>
        </w:rPr>
        <w:t xml:space="preserve"> </w:t>
      </w:r>
      <w:proofErr w:type="spellStart"/>
      <w:r w:rsidRPr="00E04CED">
        <w:rPr>
          <w:color w:val="000000" w:themeColor="text1"/>
        </w:rPr>
        <w:t>nervioso</w:t>
      </w:r>
      <w:proofErr w:type="spellEnd"/>
      <w:r w:rsidRPr="00E04CED">
        <w:rPr>
          <w:color w:val="000000" w:themeColor="text1"/>
        </w:rPr>
        <w:t xml:space="preserve"> central.</w:t>
      </w:r>
    </w:p>
    <w:p w14:paraId="6636A821" w14:textId="77777777" w:rsidR="00452285" w:rsidRPr="00E04CED" w:rsidRDefault="00452285" w:rsidP="0009685B">
      <w:pPr>
        <w:pStyle w:val="BodyText"/>
        <w:widowControl/>
        <w:kinsoku w:val="0"/>
        <w:overflowPunct w:val="0"/>
        <w:ind w:left="0"/>
        <w:rPr>
          <w:color w:val="000000" w:themeColor="text1"/>
        </w:rPr>
      </w:pPr>
    </w:p>
    <w:p w14:paraId="59DCEC8D" w14:textId="77777777" w:rsidR="00452285" w:rsidRPr="00E04CED" w:rsidRDefault="00452285" w:rsidP="0009685B">
      <w:pPr>
        <w:pStyle w:val="BodyText"/>
        <w:keepNext/>
        <w:widowControl/>
        <w:kinsoku w:val="0"/>
        <w:overflowPunct w:val="0"/>
        <w:ind w:left="0"/>
        <w:rPr>
          <w:color w:val="000000" w:themeColor="text1"/>
        </w:rPr>
      </w:pPr>
      <w:proofErr w:type="spellStart"/>
      <w:r w:rsidRPr="00E04CED">
        <w:rPr>
          <w:i/>
          <w:iCs/>
          <w:color w:val="000000" w:themeColor="text1"/>
        </w:rPr>
        <w:t>Efectos</w:t>
      </w:r>
      <w:proofErr w:type="spellEnd"/>
      <w:r w:rsidRPr="00E04CED">
        <w:rPr>
          <w:i/>
          <w:iCs/>
          <w:color w:val="000000" w:themeColor="text1"/>
        </w:rPr>
        <w:t xml:space="preserve"> </w:t>
      </w:r>
      <w:proofErr w:type="spellStart"/>
      <w:r w:rsidRPr="00E04CED">
        <w:rPr>
          <w:i/>
          <w:iCs/>
          <w:color w:val="000000" w:themeColor="text1"/>
        </w:rPr>
        <w:t>hepatobiliares</w:t>
      </w:r>
      <w:proofErr w:type="spellEnd"/>
    </w:p>
    <w:p w14:paraId="0B6BD303" w14:textId="77777777" w:rsidR="00452285" w:rsidRPr="00E04CED" w:rsidRDefault="00452285" w:rsidP="0009685B">
      <w:pPr>
        <w:pStyle w:val="BodyText"/>
        <w:keepNext/>
        <w:widowControl/>
        <w:kinsoku w:val="0"/>
        <w:overflowPunct w:val="0"/>
        <w:ind w:left="0"/>
        <w:rPr>
          <w:i/>
          <w:iCs/>
          <w:color w:val="000000" w:themeColor="text1"/>
          <w:szCs w:val="21"/>
        </w:rPr>
      </w:pPr>
    </w:p>
    <w:p w14:paraId="428AE23F" w14:textId="77777777" w:rsidR="00452285" w:rsidRPr="00E04CED" w:rsidRDefault="00452285" w:rsidP="0009685B">
      <w:pPr>
        <w:pStyle w:val="BodyText"/>
        <w:widowControl/>
        <w:kinsoku w:val="0"/>
        <w:overflowPunct w:val="0"/>
        <w:ind w:left="0"/>
        <w:rPr>
          <w:color w:val="000000" w:themeColor="text1"/>
        </w:rPr>
      </w:pPr>
      <w:r w:rsidRPr="00E04CED">
        <w:rPr>
          <w:color w:val="000000" w:themeColor="text1"/>
        </w:rPr>
        <w:t xml:space="preserve">En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ensayos</w:t>
      </w:r>
      <w:proofErr w:type="spellEnd"/>
      <w:r w:rsidRPr="00E04CED">
        <w:rPr>
          <w:color w:val="000000" w:themeColor="text1"/>
        </w:rPr>
        <w:t xml:space="preserve"> </w:t>
      </w:r>
      <w:proofErr w:type="spellStart"/>
      <w:r w:rsidRPr="00E04CED">
        <w:rPr>
          <w:color w:val="000000" w:themeColor="text1"/>
        </w:rPr>
        <w:t>clínicos</w:t>
      </w:r>
      <w:proofErr w:type="spellEnd"/>
      <w:r w:rsidRPr="00E04CED">
        <w:rPr>
          <w:color w:val="000000" w:themeColor="text1"/>
        </w:rPr>
        <w:t xml:space="preserve"> </w:t>
      </w:r>
      <w:proofErr w:type="spellStart"/>
      <w:r w:rsidRPr="00E04CED">
        <w:rPr>
          <w:color w:val="000000" w:themeColor="text1"/>
        </w:rPr>
        <w:t>controlados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fase</w:t>
      </w:r>
      <w:proofErr w:type="spellEnd"/>
      <w:r w:rsidRPr="00E04CED">
        <w:rPr>
          <w:color w:val="000000" w:themeColor="text1"/>
        </w:rPr>
        <w:t xml:space="preserve"> 3 de adalimumab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con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Pr="00E04CED">
        <w:rPr>
          <w:color w:val="000000" w:themeColor="text1"/>
        </w:rPr>
        <w:t xml:space="preserve"> y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psoriásica</w:t>
      </w:r>
      <w:proofErr w:type="spellEnd"/>
      <w:r w:rsidRPr="00E04CED">
        <w:rPr>
          <w:color w:val="000000" w:themeColor="text1"/>
        </w:rPr>
        <w:t xml:space="preserve"> con un </w:t>
      </w:r>
      <w:proofErr w:type="spellStart"/>
      <w:r w:rsidRPr="00E04CED">
        <w:rPr>
          <w:color w:val="000000" w:themeColor="text1"/>
        </w:rPr>
        <w:t>rango</w:t>
      </w:r>
      <w:proofErr w:type="spellEnd"/>
      <w:r w:rsidRPr="00E04CED">
        <w:rPr>
          <w:color w:val="000000" w:themeColor="text1"/>
        </w:rPr>
        <w:t xml:space="preserve"> de </w:t>
      </w:r>
      <w:proofErr w:type="spellStart"/>
      <w:r w:rsidRPr="00E04CED">
        <w:rPr>
          <w:color w:val="000000" w:themeColor="text1"/>
        </w:rPr>
        <w:t>duración</w:t>
      </w:r>
      <w:proofErr w:type="spellEnd"/>
      <w:r w:rsidRPr="00E04CED">
        <w:rPr>
          <w:color w:val="000000" w:themeColor="text1"/>
        </w:rPr>
        <w:t xml:space="preserve"> del </w:t>
      </w:r>
      <w:proofErr w:type="spellStart"/>
      <w:r w:rsidRPr="00E04CED">
        <w:rPr>
          <w:color w:val="000000" w:themeColor="text1"/>
        </w:rPr>
        <w:t>periodo</w:t>
      </w:r>
      <w:proofErr w:type="spellEnd"/>
      <w:r w:rsidRPr="00E04CED">
        <w:rPr>
          <w:color w:val="000000" w:themeColor="text1"/>
        </w:rPr>
        <w:t xml:space="preserve"> de control de 4 a 104 </w:t>
      </w:r>
      <w:proofErr w:type="spellStart"/>
      <w:r w:rsidRPr="00E04CED">
        <w:rPr>
          <w:color w:val="000000" w:themeColor="text1"/>
        </w:rPr>
        <w:t>semanas</w:t>
      </w:r>
      <w:proofErr w:type="spellEnd"/>
      <w:r w:rsidRPr="00E04CED">
        <w:rPr>
          <w:color w:val="000000" w:themeColor="text1"/>
        </w:rPr>
        <w:t xml:space="preserve">, se </w:t>
      </w:r>
      <w:proofErr w:type="spellStart"/>
      <w:r w:rsidRPr="00E04CED">
        <w:rPr>
          <w:color w:val="000000" w:themeColor="text1"/>
        </w:rPr>
        <w:t>produjo</w:t>
      </w:r>
      <w:proofErr w:type="spellEnd"/>
      <w:r w:rsidRPr="00E04CED">
        <w:rPr>
          <w:color w:val="000000" w:themeColor="text1"/>
        </w:rPr>
        <w:t xml:space="preserve"> un </w:t>
      </w:r>
      <w:proofErr w:type="spellStart"/>
      <w:r w:rsidRPr="00E04CED">
        <w:rPr>
          <w:color w:val="000000" w:themeColor="text1"/>
        </w:rPr>
        <w:t>aumento</w:t>
      </w:r>
      <w:proofErr w:type="spellEnd"/>
      <w:r w:rsidRPr="00E04CED">
        <w:rPr>
          <w:color w:val="000000" w:themeColor="text1"/>
        </w:rPr>
        <w:t xml:space="preserve"> de ALT ≥3 SLN </w:t>
      </w:r>
      <w:proofErr w:type="spellStart"/>
      <w:r w:rsidRPr="00E04CED">
        <w:rPr>
          <w:color w:val="000000" w:themeColor="text1"/>
        </w:rPr>
        <w:t>en</w:t>
      </w:r>
      <w:proofErr w:type="spellEnd"/>
      <w:r w:rsidRPr="00E04CED">
        <w:rPr>
          <w:color w:val="000000" w:themeColor="text1"/>
        </w:rPr>
        <w:t xml:space="preserve"> un 3,7 %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adalimumab y </w:t>
      </w:r>
      <w:proofErr w:type="spellStart"/>
      <w:r w:rsidRPr="00E04CED">
        <w:rPr>
          <w:color w:val="000000" w:themeColor="text1"/>
        </w:rPr>
        <w:t>en</w:t>
      </w:r>
      <w:proofErr w:type="spellEnd"/>
      <w:r w:rsidRPr="00E04CED">
        <w:rPr>
          <w:color w:val="000000" w:themeColor="text1"/>
        </w:rPr>
        <w:t xml:space="preserve"> un 1,6 %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del </w:t>
      </w:r>
      <w:proofErr w:type="spellStart"/>
      <w:r w:rsidRPr="00E04CED">
        <w:rPr>
          <w:color w:val="000000" w:themeColor="text1"/>
        </w:rPr>
        <w:t>grupo</w:t>
      </w:r>
      <w:proofErr w:type="spellEnd"/>
      <w:r w:rsidRPr="00E04CED">
        <w:rPr>
          <w:color w:val="000000" w:themeColor="text1"/>
        </w:rPr>
        <w:t xml:space="preserve"> control.</w:t>
      </w:r>
    </w:p>
    <w:p w14:paraId="651661A7" w14:textId="77777777" w:rsidR="00452285" w:rsidRPr="00E04CED" w:rsidRDefault="00452285" w:rsidP="0009685B">
      <w:pPr>
        <w:pStyle w:val="BodyText"/>
        <w:widowControl/>
        <w:kinsoku w:val="0"/>
        <w:overflowPunct w:val="0"/>
        <w:ind w:left="0"/>
        <w:rPr>
          <w:color w:val="000000" w:themeColor="text1"/>
          <w:szCs w:val="21"/>
        </w:rPr>
      </w:pPr>
    </w:p>
    <w:p w14:paraId="26AD2A8C" w14:textId="77777777" w:rsidR="00452285" w:rsidRPr="00E04CED" w:rsidRDefault="00452285" w:rsidP="0009685B">
      <w:pPr>
        <w:pStyle w:val="BodyText"/>
        <w:widowControl/>
        <w:kinsoku w:val="0"/>
        <w:overflowPunct w:val="0"/>
        <w:ind w:left="0"/>
        <w:rPr>
          <w:color w:val="000000" w:themeColor="text1"/>
        </w:rPr>
      </w:pPr>
      <w:r w:rsidRPr="00E04CED">
        <w:rPr>
          <w:color w:val="000000" w:themeColor="text1"/>
        </w:rPr>
        <w:t xml:space="preserve">En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ensayos</w:t>
      </w:r>
      <w:proofErr w:type="spellEnd"/>
      <w:r w:rsidRPr="00E04CED">
        <w:rPr>
          <w:color w:val="000000" w:themeColor="text1"/>
        </w:rPr>
        <w:t xml:space="preserve"> </w:t>
      </w:r>
      <w:proofErr w:type="spellStart"/>
      <w:r w:rsidRPr="00E04CED">
        <w:rPr>
          <w:color w:val="000000" w:themeColor="text1"/>
        </w:rPr>
        <w:t>clínicos</w:t>
      </w:r>
      <w:proofErr w:type="spellEnd"/>
      <w:r w:rsidRPr="00E04CED">
        <w:rPr>
          <w:color w:val="000000" w:themeColor="text1"/>
        </w:rPr>
        <w:t xml:space="preserve"> </w:t>
      </w:r>
      <w:proofErr w:type="spellStart"/>
      <w:r w:rsidRPr="00E04CED">
        <w:rPr>
          <w:color w:val="000000" w:themeColor="text1"/>
        </w:rPr>
        <w:t>controlados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fase</w:t>
      </w:r>
      <w:proofErr w:type="spellEnd"/>
      <w:r w:rsidRPr="00E04CED">
        <w:rPr>
          <w:color w:val="000000" w:themeColor="text1"/>
        </w:rPr>
        <w:t xml:space="preserve"> 3 de adalimumab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de 4 a 17 </w:t>
      </w:r>
      <w:proofErr w:type="spellStart"/>
      <w:r w:rsidRPr="00E04CED">
        <w:rPr>
          <w:color w:val="000000" w:themeColor="text1"/>
        </w:rPr>
        <w:t>años</w:t>
      </w:r>
      <w:proofErr w:type="spellEnd"/>
      <w:r w:rsidRPr="00E04CED">
        <w:rPr>
          <w:color w:val="000000" w:themeColor="text1"/>
        </w:rPr>
        <w:t xml:space="preserve"> con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idiopática</w:t>
      </w:r>
      <w:proofErr w:type="spellEnd"/>
      <w:r w:rsidRPr="00E04CED">
        <w:rPr>
          <w:color w:val="000000" w:themeColor="text1"/>
        </w:rPr>
        <w:t xml:space="preserve"> </w:t>
      </w:r>
      <w:proofErr w:type="spellStart"/>
      <w:r w:rsidRPr="00E04CED">
        <w:rPr>
          <w:color w:val="000000" w:themeColor="text1"/>
        </w:rPr>
        <w:t>juvenil</w:t>
      </w:r>
      <w:proofErr w:type="spellEnd"/>
      <w:r w:rsidRPr="00E04CED">
        <w:rPr>
          <w:color w:val="000000" w:themeColor="text1"/>
        </w:rPr>
        <w:t xml:space="preserve"> </w:t>
      </w:r>
      <w:proofErr w:type="spellStart"/>
      <w:r w:rsidRPr="00E04CED">
        <w:rPr>
          <w:color w:val="000000" w:themeColor="text1"/>
        </w:rPr>
        <w:t>poliarticular</w:t>
      </w:r>
      <w:proofErr w:type="spellEnd"/>
      <w:r w:rsidRPr="00E04CED">
        <w:rPr>
          <w:color w:val="000000" w:themeColor="text1"/>
        </w:rPr>
        <w:t xml:space="preserve"> y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de 6 a 17 </w:t>
      </w:r>
      <w:proofErr w:type="spellStart"/>
      <w:r w:rsidRPr="00E04CED">
        <w:rPr>
          <w:color w:val="000000" w:themeColor="text1"/>
        </w:rPr>
        <w:t>años</w:t>
      </w:r>
      <w:proofErr w:type="spellEnd"/>
      <w:r w:rsidRPr="00E04CED">
        <w:rPr>
          <w:color w:val="000000" w:themeColor="text1"/>
        </w:rPr>
        <w:t xml:space="preserve"> con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asociada</w:t>
      </w:r>
      <w:proofErr w:type="spellEnd"/>
      <w:r w:rsidRPr="00E04CED">
        <w:rPr>
          <w:color w:val="000000" w:themeColor="text1"/>
        </w:rPr>
        <w:t xml:space="preserve"> a </w:t>
      </w:r>
      <w:proofErr w:type="spellStart"/>
      <w:r w:rsidRPr="00E04CED">
        <w:rPr>
          <w:color w:val="000000" w:themeColor="text1"/>
        </w:rPr>
        <w:t>entesitis</w:t>
      </w:r>
      <w:proofErr w:type="spellEnd"/>
      <w:r w:rsidRPr="00E04CED">
        <w:rPr>
          <w:color w:val="000000" w:themeColor="text1"/>
        </w:rPr>
        <w:t xml:space="preserve">, se </w:t>
      </w:r>
      <w:proofErr w:type="spellStart"/>
      <w:r w:rsidRPr="00E04CED">
        <w:rPr>
          <w:color w:val="000000" w:themeColor="text1"/>
        </w:rPr>
        <w:t>produjo</w:t>
      </w:r>
      <w:proofErr w:type="spellEnd"/>
      <w:r w:rsidRPr="00E04CED">
        <w:rPr>
          <w:color w:val="000000" w:themeColor="text1"/>
        </w:rPr>
        <w:t xml:space="preserve"> un </w:t>
      </w:r>
      <w:proofErr w:type="spellStart"/>
      <w:r w:rsidRPr="00E04CED">
        <w:rPr>
          <w:color w:val="000000" w:themeColor="text1"/>
        </w:rPr>
        <w:t>aumento</w:t>
      </w:r>
      <w:proofErr w:type="spellEnd"/>
      <w:r w:rsidRPr="00E04CED">
        <w:rPr>
          <w:color w:val="000000" w:themeColor="text1"/>
        </w:rPr>
        <w:t xml:space="preserve"> de ALT ≥3 SLN </w:t>
      </w:r>
      <w:proofErr w:type="spellStart"/>
      <w:r w:rsidRPr="00E04CED">
        <w:rPr>
          <w:color w:val="000000" w:themeColor="text1"/>
        </w:rPr>
        <w:t>en</w:t>
      </w:r>
      <w:proofErr w:type="spellEnd"/>
      <w:r w:rsidRPr="00E04CED">
        <w:rPr>
          <w:color w:val="000000" w:themeColor="text1"/>
        </w:rPr>
        <w:t xml:space="preserve"> un 6,1 %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adalimumab y </w:t>
      </w:r>
      <w:proofErr w:type="spellStart"/>
      <w:r w:rsidRPr="00E04CED">
        <w:rPr>
          <w:color w:val="000000" w:themeColor="text1"/>
        </w:rPr>
        <w:t>en</w:t>
      </w:r>
      <w:proofErr w:type="spellEnd"/>
      <w:r w:rsidRPr="00E04CED">
        <w:rPr>
          <w:color w:val="000000" w:themeColor="text1"/>
        </w:rPr>
        <w:t xml:space="preserve"> un 1,3 %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del </w:t>
      </w:r>
      <w:proofErr w:type="spellStart"/>
      <w:r w:rsidRPr="00E04CED">
        <w:rPr>
          <w:color w:val="000000" w:themeColor="text1"/>
        </w:rPr>
        <w:t>grupo</w:t>
      </w:r>
      <w:proofErr w:type="spellEnd"/>
      <w:r w:rsidRPr="00E04CED">
        <w:rPr>
          <w:color w:val="000000" w:themeColor="text1"/>
        </w:rPr>
        <w:t xml:space="preserve"> control. La </w:t>
      </w:r>
      <w:proofErr w:type="spellStart"/>
      <w:r w:rsidRPr="00E04CED">
        <w:rPr>
          <w:color w:val="000000" w:themeColor="text1"/>
        </w:rPr>
        <w:t>mayoría</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aumentos</w:t>
      </w:r>
      <w:proofErr w:type="spellEnd"/>
      <w:r w:rsidRPr="00E04CED">
        <w:rPr>
          <w:color w:val="000000" w:themeColor="text1"/>
        </w:rPr>
        <w:t xml:space="preserve"> de ALT se </w:t>
      </w:r>
      <w:proofErr w:type="spellStart"/>
      <w:r w:rsidRPr="00E04CED">
        <w:rPr>
          <w:color w:val="000000" w:themeColor="text1"/>
        </w:rPr>
        <w:t>produjeron</w:t>
      </w:r>
      <w:proofErr w:type="spellEnd"/>
      <w:r w:rsidRPr="00E04CED">
        <w:rPr>
          <w:color w:val="000000" w:themeColor="text1"/>
        </w:rPr>
        <w:t xml:space="preserve"> con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uso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combinación</w:t>
      </w:r>
      <w:proofErr w:type="spellEnd"/>
      <w:r w:rsidRPr="00E04CED">
        <w:rPr>
          <w:color w:val="000000" w:themeColor="text1"/>
        </w:rPr>
        <w:t xml:space="preserve"> con </w:t>
      </w:r>
      <w:proofErr w:type="spellStart"/>
      <w:r w:rsidRPr="00E04CED">
        <w:rPr>
          <w:color w:val="000000" w:themeColor="text1"/>
        </w:rPr>
        <w:t>metotrexato</w:t>
      </w:r>
      <w:proofErr w:type="spellEnd"/>
      <w:r w:rsidRPr="00E04CED">
        <w:rPr>
          <w:color w:val="000000" w:themeColor="text1"/>
        </w:rPr>
        <w:t xml:space="preserve">. No se </w:t>
      </w:r>
      <w:proofErr w:type="spellStart"/>
      <w:r w:rsidRPr="00E04CED">
        <w:rPr>
          <w:color w:val="000000" w:themeColor="text1"/>
        </w:rPr>
        <w:t>produjeron</w:t>
      </w:r>
      <w:proofErr w:type="spellEnd"/>
      <w:r w:rsidRPr="00E04CED">
        <w:rPr>
          <w:color w:val="000000" w:themeColor="text1"/>
        </w:rPr>
        <w:t xml:space="preserve"> </w:t>
      </w:r>
      <w:proofErr w:type="spellStart"/>
      <w:r w:rsidRPr="00E04CED">
        <w:rPr>
          <w:color w:val="000000" w:themeColor="text1"/>
        </w:rPr>
        <w:t>aumentos</w:t>
      </w:r>
      <w:proofErr w:type="spellEnd"/>
      <w:r w:rsidRPr="00E04CED">
        <w:rPr>
          <w:color w:val="000000" w:themeColor="text1"/>
        </w:rPr>
        <w:t xml:space="preserve"> de la ALT ≥3 SLN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ensayos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fase</w:t>
      </w:r>
      <w:proofErr w:type="spellEnd"/>
      <w:r w:rsidRPr="00E04CED">
        <w:rPr>
          <w:color w:val="000000" w:themeColor="text1"/>
        </w:rPr>
        <w:t xml:space="preserve"> 3 de adalimumab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con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idiopática</w:t>
      </w:r>
      <w:proofErr w:type="spellEnd"/>
      <w:r w:rsidRPr="00E04CED">
        <w:rPr>
          <w:color w:val="000000" w:themeColor="text1"/>
        </w:rPr>
        <w:t xml:space="preserve"> </w:t>
      </w:r>
      <w:proofErr w:type="spellStart"/>
      <w:r w:rsidRPr="00E04CED">
        <w:rPr>
          <w:color w:val="000000" w:themeColor="text1"/>
        </w:rPr>
        <w:t>juvenil</w:t>
      </w:r>
      <w:proofErr w:type="spellEnd"/>
      <w:r w:rsidRPr="00E04CED">
        <w:rPr>
          <w:color w:val="000000" w:themeColor="text1"/>
        </w:rPr>
        <w:t xml:space="preserve"> </w:t>
      </w:r>
      <w:proofErr w:type="spellStart"/>
      <w:r w:rsidRPr="00E04CED">
        <w:rPr>
          <w:color w:val="000000" w:themeColor="text1"/>
        </w:rPr>
        <w:t>poliarticular</w:t>
      </w:r>
      <w:proofErr w:type="spellEnd"/>
      <w:r w:rsidRPr="00E04CED">
        <w:rPr>
          <w:color w:val="000000" w:themeColor="text1"/>
        </w:rPr>
        <w:t xml:space="preserve"> de 2 a 4 </w:t>
      </w:r>
      <w:proofErr w:type="spellStart"/>
      <w:r w:rsidRPr="00E04CED">
        <w:rPr>
          <w:color w:val="000000" w:themeColor="text1"/>
        </w:rPr>
        <w:t>años</w:t>
      </w:r>
      <w:proofErr w:type="spellEnd"/>
      <w:r w:rsidRPr="00E04CED">
        <w:rPr>
          <w:color w:val="000000" w:themeColor="text1"/>
        </w:rPr>
        <w:t xml:space="preserve"> de </w:t>
      </w:r>
      <w:proofErr w:type="spellStart"/>
      <w:r w:rsidRPr="00E04CED">
        <w:rPr>
          <w:color w:val="000000" w:themeColor="text1"/>
        </w:rPr>
        <w:t>edad</w:t>
      </w:r>
      <w:proofErr w:type="spellEnd"/>
      <w:r w:rsidRPr="00E04CED">
        <w:rPr>
          <w:color w:val="000000" w:themeColor="text1"/>
        </w:rPr>
        <w:t>.</w:t>
      </w:r>
    </w:p>
    <w:p w14:paraId="5C45FF65" w14:textId="77777777" w:rsidR="00452285" w:rsidRPr="00E04CED" w:rsidRDefault="00452285" w:rsidP="0009685B">
      <w:pPr>
        <w:pStyle w:val="BodyText"/>
        <w:widowControl/>
        <w:kinsoku w:val="0"/>
        <w:overflowPunct w:val="0"/>
        <w:ind w:left="0"/>
        <w:rPr>
          <w:color w:val="000000" w:themeColor="text1"/>
        </w:rPr>
      </w:pPr>
    </w:p>
    <w:p w14:paraId="0463AAEC" w14:textId="77777777" w:rsidR="00452285" w:rsidRPr="00E04CED" w:rsidRDefault="00452285" w:rsidP="0009685B">
      <w:pPr>
        <w:pStyle w:val="BodyText"/>
        <w:widowControl/>
        <w:kinsoku w:val="0"/>
        <w:overflowPunct w:val="0"/>
        <w:ind w:left="0"/>
        <w:rPr>
          <w:color w:val="000000" w:themeColor="text1"/>
        </w:rPr>
      </w:pPr>
      <w:r w:rsidRPr="00E04CED">
        <w:rPr>
          <w:color w:val="000000" w:themeColor="text1"/>
        </w:rPr>
        <w:t xml:space="preserve">En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ensayos</w:t>
      </w:r>
      <w:proofErr w:type="spellEnd"/>
      <w:r w:rsidRPr="00E04CED">
        <w:rPr>
          <w:color w:val="000000" w:themeColor="text1"/>
        </w:rPr>
        <w:t xml:space="preserve"> </w:t>
      </w:r>
      <w:proofErr w:type="spellStart"/>
      <w:r w:rsidRPr="00E04CED">
        <w:rPr>
          <w:color w:val="000000" w:themeColor="text1"/>
        </w:rPr>
        <w:t>clínicos</w:t>
      </w:r>
      <w:proofErr w:type="spellEnd"/>
      <w:r w:rsidRPr="00E04CED">
        <w:rPr>
          <w:color w:val="000000" w:themeColor="text1"/>
        </w:rPr>
        <w:t xml:space="preserve"> </w:t>
      </w:r>
      <w:proofErr w:type="spellStart"/>
      <w:r w:rsidRPr="00E04CED">
        <w:rPr>
          <w:color w:val="000000" w:themeColor="text1"/>
        </w:rPr>
        <w:t>controlados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fase</w:t>
      </w:r>
      <w:proofErr w:type="spellEnd"/>
      <w:r w:rsidRPr="00E04CED">
        <w:rPr>
          <w:color w:val="000000" w:themeColor="text1"/>
        </w:rPr>
        <w:t xml:space="preserve"> 3 de adalimumab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con </w:t>
      </w:r>
      <w:proofErr w:type="spellStart"/>
      <w:r w:rsidRPr="00E04CED">
        <w:rPr>
          <w:color w:val="000000" w:themeColor="text1"/>
        </w:rPr>
        <w:t>enfermedad</w:t>
      </w:r>
      <w:proofErr w:type="spellEnd"/>
      <w:r w:rsidRPr="00E04CED">
        <w:rPr>
          <w:color w:val="000000" w:themeColor="text1"/>
        </w:rPr>
        <w:t xml:space="preserve"> de Crohn y colitis </w:t>
      </w:r>
      <w:proofErr w:type="spellStart"/>
      <w:r w:rsidRPr="00E04CED">
        <w:rPr>
          <w:color w:val="000000" w:themeColor="text1"/>
        </w:rPr>
        <w:t>ulcerosa</w:t>
      </w:r>
      <w:proofErr w:type="spellEnd"/>
      <w:r w:rsidRPr="00E04CED">
        <w:rPr>
          <w:color w:val="000000" w:themeColor="text1"/>
        </w:rPr>
        <w:t xml:space="preserve"> con un </w:t>
      </w:r>
      <w:proofErr w:type="spellStart"/>
      <w:r w:rsidRPr="00E04CED">
        <w:rPr>
          <w:color w:val="000000" w:themeColor="text1"/>
        </w:rPr>
        <w:t>rango</w:t>
      </w:r>
      <w:proofErr w:type="spellEnd"/>
      <w:r w:rsidRPr="00E04CED">
        <w:rPr>
          <w:color w:val="000000" w:themeColor="text1"/>
        </w:rPr>
        <w:t xml:space="preserve"> de </w:t>
      </w:r>
      <w:proofErr w:type="spellStart"/>
      <w:r w:rsidRPr="00E04CED">
        <w:rPr>
          <w:color w:val="000000" w:themeColor="text1"/>
        </w:rPr>
        <w:t>duración</w:t>
      </w:r>
      <w:proofErr w:type="spellEnd"/>
      <w:r w:rsidRPr="00E04CED">
        <w:rPr>
          <w:color w:val="000000" w:themeColor="text1"/>
        </w:rPr>
        <w:t xml:space="preserve"> del </w:t>
      </w:r>
      <w:proofErr w:type="spellStart"/>
      <w:r w:rsidRPr="00E04CED">
        <w:rPr>
          <w:color w:val="000000" w:themeColor="text1"/>
        </w:rPr>
        <w:t>periodo</w:t>
      </w:r>
      <w:proofErr w:type="spellEnd"/>
      <w:r w:rsidRPr="00E04CED">
        <w:rPr>
          <w:color w:val="000000" w:themeColor="text1"/>
        </w:rPr>
        <w:t xml:space="preserve"> de control de 4 a 52 </w:t>
      </w:r>
      <w:proofErr w:type="spellStart"/>
      <w:r w:rsidRPr="00E04CED">
        <w:rPr>
          <w:color w:val="000000" w:themeColor="text1"/>
        </w:rPr>
        <w:t>semanas</w:t>
      </w:r>
      <w:proofErr w:type="spellEnd"/>
      <w:r w:rsidRPr="00E04CED">
        <w:rPr>
          <w:color w:val="000000" w:themeColor="text1"/>
        </w:rPr>
        <w:t xml:space="preserve">, se </w:t>
      </w:r>
      <w:proofErr w:type="spellStart"/>
      <w:r w:rsidRPr="00E04CED">
        <w:rPr>
          <w:color w:val="000000" w:themeColor="text1"/>
        </w:rPr>
        <w:t>produjo</w:t>
      </w:r>
      <w:proofErr w:type="spellEnd"/>
      <w:r w:rsidRPr="00E04CED">
        <w:rPr>
          <w:color w:val="000000" w:themeColor="text1"/>
        </w:rPr>
        <w:t xml:space="preserve"> un </w:t>
      </w:r>
      <w:proofErr w:type="spellStart"/>
      <w:r w:rsidRPr="00E04CED">
        <w:rPr>
          <w:color w:val="000000" w:themeColor="text1"/>
        </w:rPr>
        <w:t>aumento</w:t>
      </w:r>
      <w:proofErr w:type="spellEnd"/>
      <w:r w:rsidRPr="00E04CED">
        <w:rPr>
          <w:color w:val="000000" w:themeColor="text1"/>
        </w:rPr>
        <w:t xml:space="preserve"> de ALT ≥3 SLN </w:t>
      </w:r>
      <w:proofErr w:type="spellStart"/>
      <w:r w:rsidRPr="00E04CED">
        <w:rPr>
          <w:color w:val="000000" w:themeColor="text1"/>
        </w:rPr>
        <w:t>en</w:t>
      </w:r>
      <w:proofErr w:type="spellEnd"/>
      <w:r w:rsidRPr="00E04CED">
        <w:rPr>
          <w:color w:val="000000" w:themeColor="text1"/>
        </w:rPr>
        <w:t xml:space="preserve"> un 0,9 %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adalimumab y </w:t>
      </w:r>
      <w:proofErr w:type="spellStart"/>
      <w:r w:rsidRPr="00E04CED">
        <w:rPr>
          <w:color w:val="000000" w:themeColor="text1"/>
        </w:rPr>
        <w:t>en</w:t>
      </w:r>
      <w:proofErr w:type="spellEnd"/>
      <w:r w:rsidRPr="00E04CED">
        <w:rPr>
          <w:color w:val="000000" w:themeColor="text1"/>
        </w:rPr>
        <w:t xml:space="preserve"> un 0,9 %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del </w:t>
      </w:r>
      <w:proofErr w:type="spellStart"/>
      <w:r w:rsidRPr="00E04CED">
        <w:rPr>
          <w:color w:val="000000" w:themeColor="text1"/>
        </w:rPr>
        <w:t>grupo</w:t>
      </w:r>
      <w:proofErr w:type="spellEnd"/>
      <w:r w:rsidRPr="00E04CED">
        <w:rPr>
          <w:color w:val="000000" w:themeColor="text1"/>
        </w:rPr>
        <w:t xml:space="preserve"> control.</w:t>
      </w:r>
    </w:p>
    <w:p w14:paraId="7EA0E26B" w14:textId="77777777" w:rsidR="00B60C60" w:rsidRPr="00E04CED" w:rsidRDefault="00B60C60" w:rsidP="0009685B">
      <w:pPr>
        <w:pStyle w:val="BodyText"/>
        <w:widowControl/>
        <w:kinsoku w:val="0"/>
        <w:overflowPunct w:val="0"/>
        <w:ind w:left="0"/>
        <w:rPr>
          <w:color w:val="000000" w:themeColor="text1"/>
        </w:rPr>
      </w:pPr>
    </w:p>
    <w:p w14:paraId="7D1B1608" w14:textId="77777777" w:rsidR="00452285" w:rsidRPr="00E04CED" w:rsidRDefault="00452285" w:rsidP="0009685B">
      <w:pPr>
        <w:pStyle w:val="BodyText"/>
        <w:widowControl/>
        <w:kinsoku w:val="0"/>
        <w:overflowPunct w:val="0"/>
        <w:ind w:left="0"/>
        <w:rPr>
          <w:color w:val="000000" w:themeColor="text1"/>
        </w:rPr>
      </w:pPr>
      <w:r w:rsidRPr="00E04CED">
        <w:rPr>
          <w:color w:val="000000" w:themeColor="text1"/>
        </w:rPr>
        <w:t xml:space="preserve">En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ensayos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fase</w:t>
      </w:r>
      <w:proofErr w:type="spellEnd"/>
      <w:r w:rsidRPr="00E04CED">
        <w:rPr>
          <w:color w:val="000000" w:themeColor="text1"/>
        </w:rPr>
        <w:t xml:space="preserve"> 3 de adalimumab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con </w:t>
      </w:r>
      <w:proofErr w:type="spellStart"/>
      <w:r w:rsidRPr="00E04CED">
        <w:rPr>
          <w:color w:val="000000" w:themeColor="text1"/>
        </w:rPr>
        <w:t>enfermedad</w:t>
      </w:r>
      <w:proofErr w:type="spellEnd"/>
      <w:r w:rsidRPr="00E04CED">
        <w:rPr>
          <w:color w:val="000000" w:themeColor="text1"/>
        </w:rPr>
        <w:t xml:space="preserve"> de Crohn </w:t>
      </w:r>
      <w:proofErr w:type="spellStart"/>
      <w:r w:rsidRPr="00E04CED">
        <w:rPr>
          <w:color w:val="000000" w:themeColor="text1"/>
        </w:rPr>
        <w:t>pediátrica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que se </w:t>
      </w:r>
      <w:proofErr w:type="spellStart"/>
      <w:r w:rsidRPr="00E04CED">
        <w:rPr>
          <w:color w:val="000000" w:themeColor="text1"/>
        </w:rPr>
        <w:t>evaluaron</w:t>
      </w:r>
      <w:proofErr w:type="spellEnd"/>
      <w:r w:rsidRPr="00E04CED">
        <w:rPr>
          <w:color w:val="000000" w:themeColor="text1"/>
        </w:rPr>
        <w:t xml:space="preserve"> la </w:t>
      </w:r>
      <w:proofErr w:type="spellStart"/>
      <w:r w:rsidRPr="00E04CED">
        <w:rPr>
          <w:color w:val="000000" w:themeColor="text1"/>
        </w:rPr>
        <w:t>eficacia</w:t>
      </w:r>
      <w:proofErr w:type="spellEnd"/>
      <w:r w:rsidRPr="00E04CED">
        <w:rPr>
          <w:color w:val="000000" w:themeColor="text1"/>
        </w:rPr>
        <w:t xml:space="preserve"> y la </w:t>
      </w:r>
      <w:proofErr w:type="spellStart"/>
      <w:r w:rsidRPr="00E04CED">
        <w:rPr>
          <w:color w:val="000000" w:themeColor="text1"/>
        </w:rPr>
        <w:t>seguridad</w:t>
      </w:r>
      <w:proofErr w:type="spellEnd"/>
      <w:r w:rsidRPr="00E04CED">
        <w:rPr>
          <w:color w:val="000000" w:themeColor="text1"/>
        </w:rPr>
        <w:t xml:space="preserve"> de dos </w:t>
      </w:r>
      <w:proofErr w:type="spellStart"/>
      <w:r w:rsidRPr="00E04CED">
        <w:rPr>
          <w:color w:val="000000" w:themeColor="text1"/>
        </w:rPr>
        <w:t>regímenes</w:t>
      </w:r>
      <w:proofErr w:type="spellEnd"/>
      <w:r w:rsidRPr="00E04CED">
        <w:rPr>
          <w:color w:val="000000" w:themeColor="text1"/>
        </w:rPr>
        <w:t xml:space="preserve"> de </w:t>
      </w:r>
      <w:proofErr w:type="spellStart"/>
      <w:r w:rsidRPr="00E04CED">
        <w:rPr>
          <w:color w:val="000000" w:themeColor="text1"/>
        </w:rPr>
        <w:t>dosificación</w:t>
      </w:r>
      <w:proofErr w:type="spellEnd"/>
      <w:r w:rsidRPr="00E04CED">
        <w:rPr>
          <w:color w:val="000000" w:themeColor="text1"/>
        </w:rPr>
        <w:t xml:space="preserve"> </w:t>
      </w:r>
      <w:proofErr w:type="spellStart"/>
      <w:r w:rsidRPr="00E04CED">
        <w:rPr>
          <w:color w:val="000000" w:themeColor="text1"/>
        </w:rPr>
        <w:t>ajustados</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peso corporal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mantenimiento</w:t>
      </w:r>
      <w:proofErr w:type="spellEnd"/>
      <w:r w:rsidRPr="00E04CED">
        <w:rPr>
          <w:color w:val="000000" w:themeColor="text1"/>
        </w:rPr>
        <w:t xml:space="preserve"> </w:t>
      </w:r>
      <w:proofErr w:type="spellStart"/>
      <w:r w:rsidRPr="00E04CED">
        <w:rPr>
          <w:color w:val="000000" w:themeColor="text1"/>
        </w:rPr>
        <w:t>tras</w:t>
      </w:r>
      <w:proofErr w:type="spellEnd"/>
      <w:r w:rsidRPr="00E04CED">
        <w:rPr>
          <w:color w:val="000000" w:themeColor="text1"/>
        </w:rPr>
        <w:t xml:space="preserve"> un </w:t>
      </w:r>
      <w:proofErr w:type="spellStart"/>
      <w:r w:rsidRPr="00E04CED">
        <w:rPr>
          <w:color w:val="000000" w:themeColor="text1"/>
        </w:rPr>
        <w:t>tratamiento</w:t>
      </w:r>
      <w:proofErr w:type="spellEnd"/>
      <w:r w:rsidRPr="00E04CED">
        <w:rPr>
          <w:color w:val="000000" w:themeColor="text1"/>
        </w:rPr>
        <w:t xml:space="preserve"> de </w:t>
      </w:r>
      <w:proofErr w:type="spellStart"/>
      <w:r w:rsidRPr="00E04CED">
        <w:rPr>
          <w:color w:val="000000" w:themeColor="text1"/>
        </w:rPr>
        <w:t>inducción</w:t>
      </w:r>
      <w:proofErr w:type="spellEnd"/>
      <w:r w:rsidRPr="00E04CED">
        <w:rPr>
          <w:color w:val="000000" w:themeColor="text1"/>
        </w:rPr>
        <w:t xml:space="preserve"> </w:t>
      </w:r>
      <w:proofErr w:type="spellStart"/>
      <w:r w:rsidRPr="00E04CED">
        <w:rPr>
          <w:color w:val="000000" w:themeColor="text1"/>
        </w:rPr>
        <w:t>ajustado</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peso corporal hasta 52 </w:t>
      </w:r>
      <w:proofErr w:type="spellStart"/>
      <w:r w:rsidRPr="00E04CED">
        <w:rPr>
          <w:color w:val="000000" w:themeColor="text1"/>
        </w:rPr>
        <w:t>semanas</w:t>
      </w:r>
      <w:proofErr w:type="spellEnd"/>
      <w:r w:rsidRPr="00E04CED">
        <w:rPr>
          <w:color w:val="000000" w:themeColor="text1"/>
        </w:rPr>
        <w:t xml:space="preserve"> de </w:t>
      </w:r>
      <w:proofErr w:type="spellStart"/>
      <w:r w:rsidRPr="00E04CED">
        <w:rPr>
          <w:color w:val="000000" w:themeColor="text1"/>
        </w:rPr>
        <w:t>tratamiento</w:t>
      </w:r>
      <w:proofErr w:type="spellEnd"/>
      <w:r w:rsidRPr="00E04CED">
        <w:rPr>
          <w:color w:val="000000" w:themeColor="text1"/>
        </w:rPr>
        <w:t xml:space="preserve">, se </w:t>
      </w:r>
      <w:r w:rsidR="002F6ACA" w:rsidRPr="00E04CED">
        <w:rPr>
          <w:color w:val="000000" w:themeColor="text1"/>
          <w:lang w:val="es-ES_tradnl"/>
        </w:rPr>
        <w:t>observaron aumentos</w:t>
      </w:r>
      <w:r w:rsidRPr="00E04CED">
        <w:rPr>
          <w:color w:val="000000" w:themeColor="text1"/>
        </w:rPr>
        <w:t xml:space="preserve"> de la ALT ≥3 </w:t>
      </w:r>
      <w:proofErr w:type="spellStart"/>
      <w:r w:rsidRPr="00E04CED">
        <w:rPr>
          <w:color w:val="000000" w:themeColor="text1"/>
        </w:rPr>
        <w:t>sobre</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límite</w:t>
      </w:r>
      <w:proofErr w:type="spellEnd"/>
      <w:r w:rsidRPr="00E04CED">
        <w:rPr>
          <w:color w:val="000000" w:themeColor="text1"/>
        </w:rPr>
        <w:t xml:space="preserve"> normal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2,6 % (5/192)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4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cuales</w:t>
      </w:r>
      <w:proofErr w:type="spellEnd"/>
      <w:r w:rsidRPr="00E04CED">
        <w:rPr>
          <w:color w:val="000000" w:themeColor="text1"/>
        </w:rPr>
        <w:t xml:space="preserve"> </w:t>
      </w:r>
      <w:proofErr w:type="spellStart"/>
      <w:r w:rsidRPr="00E04CED">
        <w:rPr>
          <w:color w:val="000000" w:themeColor="text1"/>
        </w:rPr>
        <w:t>recibieron</w:t>
      </w:r>
      <w:proofErr w:type="spellEnd"/>
      <w:r w:rsidRPr="00E04CED">
        <w:rPr>
          <w:color w:val="000000" w:themeColor="text1"/>
        </w:rPr>
        <w:t xml:space="preserve"> </w:t>
      </w:r>
      <w:proofErr w:type="spellStart"/>
      <w:r w:rsidRPr="00E04CED">
        <w:rPr>
          <w:color w:val="000000" w:themeColor="text1"/>
        </w:rPr>
        <w:t>inmunosupresores</w:t>
      </w:r>
      <w:proofErr w:type="spellEnd"/>
      <w:r w:rsidRPr="00E04CED">
        <w:rPr>
          <w:color w:val="000000" w:themeColor="text1"/>
        </w:rPr>
        <w:t xml:space="preserve"> </w:t>
      </w:r>
      <w:proofErr w:type="spellStart"/>
      <w:r w:rsidRPr="00E04CED">
        <w:rPr>
          <w:color w:val="000000" w:themeColor="text1"/>
        </w:rPr>
        <w:t>concomitantes</w:t>
      </w:r>
      <w:proofErr w:type="spellEnd"/>
      <w:r w:rsidRPr="00E04CED">
        <w:rPr>
          <w:color w:val="000000" w:themeColor="text1"/>
        </w:rPr>
        <w:t xml:space="preserve"> al </w:t>
      </w:r>
      <w:proofErr w:type="spellStart"/>
      <w:r w:rsidRPr="00E04CED">
        <w:rPr>
          <w:color w:val="000000" w:themeColor="text1"/>
        </w:rPr>
        <w:t>inicio</w:t>
      </w:r>
      <w:proofErr w:type="spellEnd"/>
      <w:r w:rsidRPr="00E04CED">
        <w:rPr>
          <w:color w:val="000000" w:themeColor="text1"/>
        </w:rPr>
        <w:t xml:space="preserve"> del </w:t>
      </w:r>
      <w:proofErr w:type="spellStart"/>
      <w:r w:rsidRPr="00E04CED">
        <w:rPr>
          <w:color w:val="000000" w:themeColor="text1"/>
        </w:rPr>
        <w:t>estudio</w:t>
      </w:r>
      <w:proofErr w:type="spellEnd"/>
      <w:r w:rsidRPr="00E04CED">
        <w:rPr>
          <w:color w:val="000000" w:themeColor="text1"/>
        </w:rPr>
        <w:t>.</w:t>
      </w:r>
    </w:p>
    <w:p w14:paraId="13293828" w14:textId="77777777" w:rsidR="00452285" w:rsidRPr="00E04CED" w:rsidRDefault="00452285" w:rsidP="0009685B">
      <w:pPr>
        <w:pStyle w:val="BodyText"/>
        <w:widowControl/>
        <w:kinsoku w:val="0"/>
        <w:overflowPunct w:val="0"/>
        <w:ind w:left="0"/>
        <w:rPr>
          <w:color w:val="000000" w:themeColor="text1"/>
          <w:szCs w:val="21"/>
        </w:rPr>
      </w:pPr>
    </w:p>
    <w:p w14:paraId="2F5C04C3" w14:textId="77777777" w:rsidR="00452285" w:rsidRPr="00E04CED" w:rsidRDefault="00452285" w:rsidP="0009685B">
      <w:pPr>
        <w:pStyle w:val="BodyText"/>
        <w:widowControl/>
        <w:kinsoku w:val="0"/>
        <w:overflowPunct w:val="0"/>
        <w:ind w:left="0"/>
        <w:rPr>
          <w:color w:val="000000" w:themeColor="text1"/>
        </w:rPr>
      </w:pPr>
      <w:r w:rsidRPr="00E04CED">
        <w:rPr>
          <w:color w:val="000000" w:themeColor="text1"/>
        </w:rPr>
        <w:t xml:space="preserve">En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ensayos</w:t>
      </w:r>
      <w:proofErr w:type="spellEnd"/>
      <w:r w:rsidRPr="00E04CED">
        <w:rPr>
          <w:color w:val="000000" w:themeColor="text1"/>
        </w:rPr>
        <w:t xml:space="preserve"> </w:t>
      </w:r>
      <w:proofErr w:type="spellStart"/>
      <w:r w:rsidRPr="00E04CED">
        <w:rPr>
          <w:color w:val="000000" w:themeColor="text1"/>
        </w:rPr>
        <w:t>clínicos</w:t>
      </w:r>
      <w:proofErr w:type="spellEnd"/>
      <w:r w:rsidRPr="00E04CED">
        <w:rPr>
          <w:color w:val="000000" w:themeColor="text1"/>
        </w:rPr>
        <w:t xml:space="preserve"> </w:t>
      </w:r>
      <w:proofErr w:type="spellStart"/>
      <w:r w:rsidRPr="00E04CED">
        <w:rPr>
          <w:color w:val="000000" w:themeColor="text1"/>
        </w:rPr>
        <w:t>controlados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fase</w:t>
      </w:r>
      <w:proofErr w:type="spellEnd"/>
      <w:r w:rsidRPr="00E04CED">
        <w:rPr>
          <w:color w:val="000000" w:themeColor="text1"/>
        </w:rPr>
        <w:t xml:space="preserve"> 3 de adalimumab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con psoriasis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placas</w:t>
      </w:r>
      <w:proofErr w:type="spellEnd"/>
      <w:r w:rsidRPr="00E04CED">
        <w:rPr>
          <w:color w:val="000000" w:themeColor="text1"/>
        </w:rPr>
        <w:t xml:space="preserve"> con un </w:t>
      </w:r>
      <w:proofErr w:type="spellStart"/>
      <w:r w:rsidRPr="00E04CED">
        <w:rPr>
          <w:color w:val="000000" w:themeColor="text1"/>
        </w:rPr>
        <w:t>rango</w:t>
      </w:r>
      <w:proofErr w:type="spellEnd"/>
      <w:r w:rsidRPr="00E04CED">
        <w:rPr>
          <w:color w:val="000000" w:themeColor="text1"/>
        </w:rPr>
        <w:t xml:space="preserve"> de </w:t>
      </w:r>
      <w:proofErr w:type="spellStart"/>
      <w:r w:rsidRPr="00E04CED">
        <w:rPr>
          <w:color w:val="000000" w:themeColor="text1"/>
        </w:rPr>
        <w:t>duración</w:t>
      </w:r>
      <w:proofErr w:type="spellEnd"/>
      <w:r w:rsidRPr="00E04CED">
        <w:rPr>
          <w:color w:val="000000" w:themeColor="text1"/>
        </w:rPr>
        <w:t xml:space="preserve"> del </w:t>
      </w:r>
      <w:proofErr w:type="spellStart"/>
      <w:r w:rsidRPr="00E04CED">
        <w:rPr>
          <w:color w:val="000000" w:themeColor="text1"/>
        </w:rPr>
        <w:t>periodo</w:t>
      </w:r>
      <w:proofErr w:type="spellEnd"/>
      <w:r w:rsidRPr="00E04CED">
        <w:rPr>
          <w:color w:val="000000" w:themeColor="text1"/>
        </w:rPr>
        <w:t xml:space="preserve"> de control de 12 a 24 </w:t>
      </w:r>
      <w:proofErr w:type="spellStart"/>
      <w:r w:rsidRPr="00E04CED">
        <w:rPr>
          <w:color w:val="000000" w:themeColor="text1"/>
        </w:rPr>
        <w:t>semanas</w:t>
      </w:r>
      <w:proofErr w:type="spellEnd"/>
      <w:r w:rsidRPr="00E04CED">
        <w:rPr>
          <w:color w:val="000000" w:themeColor="text1"/>
        </w:rPr>
        <w:t xml:space="preserve">, se </w:t>
      </w:r>
      <w:proofErr w:type="spellStart"/>
      <w:r w:rsidRPr="00E04CED">
        <w:rPr>
          <w:color w:val="000000" w:themeColor="text1"/>
        </w:rPr>
        <w:t>produjo</w:t>
      </w:r>
      <w:proofErr w:type="spellEnd"/>
      <w:r w:rsidRPr="00E04CED">
        <w:rPr>
          <w:color w:val="000000" w:themeColor="text1"/>
        </w:rPr>
        <w:t xml:space="preserve"> un </w:t>
      </w:r>
      <w:proofErr w:type="spellStart"/>
      <w:r w:rsidRPr="00E04CED">
        <w:rPr>
          <w:color w:val="000000" w:themeColor="text1"/>
        </w:rPr>
        <w:t>aumento</w:t>
      </w:r>
      <w:proofErr w:type="spellEnd"/>
      <w:r w:rsidRPr="00E04CED">
        <w:rPr>
          <w:color w:val="000000" w:themeColor="text1"/>
        </w:rPr>
        <w:t xml:space="preserve"> de ALT ≥3 SLN </w:t>
      </w:r>
      <w:proofErr w:type="spellStart"/>
      <w:r w:rsidRPr="00E04CED">
        <w:rPr>
          <w:color w:val="000000" w:themeColor="text1"/>
        </w:rPr>
        <w:t>en</w:t>
      </w:r>
      <w:proofErr w:type="spellEnd"/>
      <w:r w:rsidRPr="00E04CED">
        <w:rPr>
          <w:color w:val="000000" w:themeColor="text1"/>
        </w:rPr>
        <w:t xml:space="preserve"> un 1,8 %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adalimumab y </w:t>
      </w:r>
      <w:proofErr w:type="spellStart"/>
      <w:r w:rsidRPr="00E04CED">
        <w:rPr>
          <w:color w:val="000000" w:themeColor="text1"/>
        </w:rPr>
        <w:t>en</w:t>
      </w:r>
      <w:proofErr w:type="spellEnd"/>
      <w:r w:rsidRPr="00E04CED">
        <w:rPr>
          <w:color w:val="000000" w:themeColor="text1"/>
        </w:rPr>
        <w:t xml:space="preserve"> un 1,8 %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del </w:t>
      </w:r>
      <w:proofErr w:type="spellStart"/>
      <w:r w:rsidRPr="00E04CED">
        <w:rPr>
          <w:color w:val="000000" w:themeColor="text1"/>
        </w:rPr>
        <w:t>grupo</w:t>
      </w:r>
      <w:proofErr w:type="spellEnd"/>
      <w:r w:rsidRPr="00E04CED">
        <w:rPr>
          <w:color w:val="000000" w:themeColor="text1"/>
        </w:rPr>
        <w:t xml:space="preserve"> control.</w:t>
      </w:r>
    </w:p>
    <w:p w14:paraId="782F8973" w14:textId="77777777" w:rsidR="00452285" w:rsidRPr="00E04CED" w:rsidRDefault="00452285" w:rsidP="0009685B">
      <w:pPr>
        <w:pStyle w:val="BodyText"/>
        <w:widowControl/>
        <w:kinsoku w:val="0"/>
        <w:overflowPunct w:val="0"/>
        <w:ind w:left="0"/>
        <w:rPr>
          <w:color w:val="000000" w:themeColor="text1"/>
          <w:szCs w:val="21"/>
        </w:rPr>
      </w:pPr>
    </w:p>
    <w:p w14:paraId="52B8EE19" w14:textId="77777777" w:rsidR="00452285" w:rsidRPr="00E04CED" w:rsidRDefault="00452285" w:rsidP="0009685B">
      <w:pPr>
        <w:pStyle w:val="BodyText"/>
        <w:widowControl/>
        <w:kinsoku w:val="0"/>
        <w:overflowPunct w:val="0"/>
        <w:ind w:left="0"/>
        <w:rPr>
          <w:color w:val="000000" w:themeColor="text1"/>
        </w:rPr>
      </w:pPr>
      <w:r w:rsidRPr="00E04CED">
        <w:rPr>
          <w:color w:val="000000" w:themeColor="text1"/>
        </w:rPr>
        <w:t xml:space="preserve">No se </w:t>
      </w:r>
      <w:proofErr w:type="spellStart"/>
      <w:r w:rsidRPr="00E04CED">
        <w:rPr>
          <w:color w:val="000000" w:themeColor="text1"/>
        </w:rPr>
        <w:t>produjeron</w:t>
      </w:r>
      <w:proofErr w:type="spellEnd"/>
      <w:r w:rsidRPr="00E04CED">
        <w:rPr>
          <w:color w:val="000000" w:themeColor="text1"/>
        </w:rPr>
        <w:t xml:space="preserve"> </w:t>
      </w:r>
      <w:proofErr w:type="spellStart"/>
      <w:r w:rsidRPr="00E04CED">
        <w:rPr>
          <w:color w:val="000000" w:themeColor="text1"/>
        </w:rPr>
        <w:t>aumentos</w:t>
      </w:r>
      <w:proofErr w:type="spellEnd"/>
      <w:r w:rsidRPr="00E04CED">
        <w:rPr>
          <w:color w:val="000000" w:themeColor="text1"/>
        </w:rPr>
        <w:t xml:space="preserve"> de ALT ≥3 SLN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ensayos</w:t>
      </w:r>
      <w:proofErr w:type="spellEnd"/>
      <w:r w:rsidRPr="00E04CED">
        <w:rPr>
          <w:color w:val="000000" w:themeColor="text1"/>
        </w:rPr>
        <w:t xml:space="preserve"> </w:t>
      </w:r>
      <w:proofErr w:type="spellStart"/>
      <w:r w:rsidRPr="00E04CED">
        <w:rPr>
          <w:color w:val="000000" w:themeColor="text1"/>
        </w:rPr>
        <w:t>clínicos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fase</w:t>
      </w:r>
      <w:proofErr w:type="spellEnd"/>
      <w:r w:rsidRPr="00E04CED">
        <w:rPr>
          <w:color w:val="000000" w:themeColor="text1"/>
        </w:rPr>
        <w:t xml:space="preserve"> 3 de adalimumab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pediátricos</w:t>
      </w:r>
      <w:proofErr w:type="spellEnd"/>
      <w:r w:rsidRPr="00E04CED">
        <w:rPr>
          <w:color w:val="000000" w:themeColor="text1"/>
        </w:rPr>
        <w:t xml:space="preserve"> con psoriasis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placas</w:t>
      </w:r>
      <w:proofErr w:type="spellEnd"/>
      <w:r w:rsidRPr="00E04CED">
        <w:rPr>
          <w:color w:val="000000" w:themeColor="text1"/>
        </w:rPr>
        <w:t>.</w:t>
      </w:r>
    </w:p>
    <w:p w14:paraId="1B930F86" w14:textId="77777777" w:rsidR="00452285" w:rsidRPr="00E04CED" w:rsidRDefault="00452285" w:rsidP="0009685B">
      <w:pPr>
        <w:pStyle w:val="BodyText"/>
        <w:widowControl/>
        <w:kinsoku w:val="0"/>
        <w:overflowPunct w:val="0"/>
        <w:ind w:left="0"/>
        <w:rPr>
          <w:color w:val="000000" w:themeColor="text1"/>
        </w:rPr>
      </w:pPr>
    </w:p>
    <w:p w14:paraId="73C7445E" w14:textId="77777777" w:rsidR="00452285" w:rsidRPr="00E04CED" w:rsidRDefault="00452285" w:rsidP="0009685B">
      <w:pPr>
        <w:pStyle w:val="BodyText"/>
        <w:widowControl/>
        <w:kinsoku w:val="0"/>
        <w:overflowPunct w:val="0"/>
        <w:ind w:left="0"/>
        <w:rPr>
          <w:color w:val="000000" w:themeColor="text1"/>
        </w:rPr>
      </w:pPr>
      <w:r w:rsidRPr="00E04CED">
        <w:rPr>
          <w:color w:val="000000" w:themeColor="text1"/>
        </w:rPr>
        <w:t xml:space="preserve">En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ensayos</w:t>
      </w:r>
      <w:proofErr w:type="spellEnd"/>
      <w:r w:rsidRPr="00E04CED">
        <w:rPr>
          <w:color w:val="000000" w:themeColor="text1"/>
        </w:rPr>
        <w:t xml:space="preserve"> </w:t>
      </w:r>
      <w:proofErr w:type="spellStart"/>
      <w:r w:rsidRPr="00E04CED">
        <w:rPr>
          <w:color w:val="000000" w:themeColor="text1"/>
        </w:rPr>
        <w:t>clínicos</w:t>
      </w:r>
      <w:proofErr w:type="spellEnd"/>
      <w:r w:rsidRPr="00E04CED">
        <w:rPr>
          <w:color w:val="000000" w:themeColor="text1"/>
        </w:rPr>
        <w:t xml:space="preserve"> </w:t>
      </w:r>
      <w:proofErr w:type="spellStart"/>
      <w:r w:rsidRPr="00E04CED">
        <w:rPr>
          <w:color w:val="000000" w:themeColor="text1"/>
        </w:rPr>
        <w:t>controlados</w:t>
      </w:r>
      <w:proofErr w:type="spellEnd"/>
      <w:r w:rsidRPr="00E04CED">
        <w:rPr>
          <w:color w:val="000000" w:themeColor="text1"/>
        </w:rPr>
        <w:t xml:space="preserve"> con adalimumab (</w:t>
      </w:r>
      <w:proofErr w:type="spellStart"/>
      <w:r w:rsidRPr="00E04CED">
        <w:rPr>
          <w:color w:val="000000" w:themeColor="text1"/>
        </w:rPr>
        <w:t>dosis</w:t>
      </w:r>
      <w:proofErr w:type="spellEnd"/>
      <w:r w:rsidRPr="00E04CED">
        <w:rPr>
          <w:color w:val="000000" w:themeColor="text1"/>
        </w:rPr>
        <w:t xml:space="preserve"> </w:t>
      </w:r>
      <w:proofErr w:type="spellStart"/>
      <w:r w:rsidRPr="00E04CED">
        <w:rPr>
          <w:color w:val="000000" w:themeColor="text1"/>
        </w:rPr>
        <w:t>inicial</w:t>
      </w:r>
      <w:proofErr w:type="spellEnd"/>
      <w:r w:rsidRPr="00E04CED">
        <w:rPr>
          <w:color w:val="000000" w:themeColor="text1"/>
        </w:rPr>
        <w:t xml:space="preserve"> de 80 mg </w:t>
      </w:r>
      <w:proofErr w:type="spellStart"/>
      <w:r w:rsidRPr="00E04CED">
        <w:rPr>
          <w:color w:val="000000" w:themeColor="text1"/>
        </w:rPr>
        <w:t>en</w:t>
      </w:r>
      <w:proofErr w:type="spellEnd"/>
      <w:r w:rsidRPr="00E04CED">
        <w:rPr>
          <w:color w:val="000000" w:themeColor="text1"/>
        </w:rPr>
        <w:t xml:space="preserve"> la Semana 0 </w:t>
      </w:r>
      <w:proofErr w:type="spellStart"/>
      <w:r w:rsidRPr="00E04CED">
        <w:rPr>
          <w:color w:val="000000" w:themeColor="text1"/>
        </w:rPr>
        <w:t>seguid</w:t>
      </w:r>
      <w:r w:rsidR="006A382B" w:rsidRPr="00E04CED">
        <w:rPr>
          <w:color w:val="000000" w:themeColor="text1"/>
          <w:lang w:val="es-ES_tradnl"/>
        </w:rPr>
        <w:t>o</w:t>
      </w:r>
      <w:proofErr w:type="spellEnd"/>
      <w:r w:rsidRPr="00E04CED">
        <w:rPr>
          <w:color w:val="000000" w:themeColor="text1"/>
        </w:rPr>
        <w:t xml:space="preserve"> de 40 mg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alternas</w:t>
      </w:r>
      <w:proofErr w:type="spellEnd"/>
      <w:r w:rsidRPr="00E04CED">
        <w:rPr>
          <w:color w:val="000000" w:themeColor="text1"/>
        </w:rPr>
        <w:t xml:space="preserve"> </w:t>
      </w:r>
      <w:proofErr w:type="spellStart"/>
      <w:r w:rsidRPr="00E04CED">
        <w:rPr>
          <w:color w:val="000000" w:themeColor="text1"/>
        </w:rPr>
        <w:t>comenzando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Semana 1)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adultos</w:t>
      </w:r>
      <w:proofErr w:type="spellEnd"/>
      <w:r w:rsidRPr="00E04CED">
        <w:rPr>
          <w:color w:val="000000" w:themeColor="text1"/>
        </w:rPr>
        <w:t xml:space="preserve"> con </w:t>
      </w:r>
      <w:proofErr w:type="spellStart"/>
      <w:r w:rsidRPr="00E04CED">
        <w:rPr>
          <w:color w:val="000000" w:themeColor="text1"/>
        </w:rPr>
        <w:t>uveítis</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un </w:t>
      </w:r>
      <w:proofErr w:type="spellStart"/>
      <w:r w:rsidRPr="00E04CED">
        <w:rPr>
          <w:color w:val="000000" w:themeColor="text1"/>
        </w:rPr>
        <w:t>máximo</w:t>
      </w:r>
      <w:proofErr w:type="spellEnd"/>
      <w:r w:rsidRPr="00E04CED">
        <w:rPr>
          <w:color w:val="000000" w:themeColor="text1"/>
        </w:rPr>
        <w:t xml:space="preserve"> de 80 </w:t>
      </w:r>
      <w:proofErr w:type="spellStart"/>
      <w:r w:rsidRPr="00E04CED">
        <w:rPr>
          <w:color w:val="000000" w:themeColor="text1"/>
        </w:rPr>
        <w:t>semanas</w:t>
      </w:r>
      <w:proofErr w:type="spellEnd"/>
      <w:r w:rsidRPr="00E04CED">
        <w:rPr>
          <w:color w:val="000000" w:themeColor="text1"/>
        </w:rPr>
        <w:t xml:space="preserve"> con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exposición</w:t>
      </w:r>
      <w:proofErr w:type="spellEnd"/>
      <w:r w:rsidRPr="00E04CED">
        <w:rPr>
          <w:color w:val="000000" w:themeColor="text1"/>
        </w:rPr>
        <w:t xml:space="preserve"> media de 166,5 días y 105,0 días para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adalimumab y </w:t>
      </w:r>
      <w:proofErr w:type="spellStart"/>
      <w:r w:rsidRPr="00E04CED">
        <w:rPr>
          <w:color w:val="000000" w:themeColor="text1"/>
        </w:rPr>
        <w:t>pacientes</w:t>
      </w:r>
      <w:proofErr w:type="spellEnd"/>
      <w:r w:rsidRPr="00E04CED">
        <w:rPr>
          <w:color w:val="000000" w:themeColor="text1"/>
        </w:rPr>
        <w:t xml:space="preserve"> control </w:t>
      </w:r>
      <w:proofErr w:type="spellStart"/>
      <w:r w:rsidRPr="00E04CED">
        <w:rPr>
          <w:color w:val="000000" w:themeColor="text1"/>
        </w:rPr>
        <w:t>respectivamente</w:t>
      </w:r>
      <w:proofErr w:type="spellEnd"/>
      <w:r w:rsidRPr="00E04CED">
        <w:rPr>
          <w:color w:val="000000" w:themeColor="text1"/>
        </w:rPr>
        <w:t xml:space="preserve">, se </w:t>
      </w:r>
      <w:proofErr w:type="spellStart"/>
      <w:r w:rsidRPr="00E04CED">
        <w:rPr>
          <w:color w:val="000000" w:themeColor="text1"/>
        </w:rPr>
        <w:t>produjeron</w:t>
      </w:r>
      <w:proofErr w:type="spellEnd"/>
      <w:r w:rsidRPr="00E04CED">
        <w:rPr>
          <w:color w:val="000000" w:themeColor="text1"/>
        </w:rPr>
        <w:t xml:space="preserve"> </w:t>
      </w:r>
      <w:proofErr w:type="spellStart"/>
      <w:r w:rsidRPr="00E04CED">
        <w:rPr>
          <w:color w:val="000000" w:themeColor="text1"/>
        </w:rPr>
        <w:t>aumentos</w:t>
      </w:r>
      <w:proofErr w:type="spellEnd"/>
      <w:r w:rsidRPr="00E04CED">
        <w:rPr>
          <w:color w:val="000000" w:themeColor="text1"/>
        </w:rPr>
        <w:t xml:space="preserve"> de ALT ≥3 SLN </w:t>
      </w:r>
      <w:proofErr w:type="spellStart"/>
      <w:r w:rsidRPr="00E04CED">
        <w:rPr>
          <w:color w:val="000000" w:themeColor="text1"/>
        </w:rPr>
        <w:t>en</w:t>
      </w:r>
      <w:proofErr w:type="spellEnd"/>
      <w:r w:rsidRPr="00E04CED">
        <w:rPr>
          <w:color w:val="000000" w:themeColor="text1"/>
        </w:rPr>
        <w:t xml:space="preserve"> un 2,4 %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adalimumab y </w:t>
      </w:r>
      <w:proofErr w:type="spellStart"/>
      <w:r w:rsidRPr="00E04CED">
        <w:rPr>
          <w:color w:val="000000" w:themeColor="text1"/>
        </w:rPr>
        <w:t>en</w:t>
      </w:r>
      <w:proofErr w:type="spellEnd"/>
      <w:r w:rsidRPr="00E04CED">
        <w:rPr>
          <w:color w:val="000000" w:themeColor="text1"/>
        </w:rPr>
        <w:t xml:space="preserve"> un 2,4 %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control.</w:t>
      </w:r>
    </w:p>
    <w:p w14:paraId="3E96CF4C" w14:textId="77777777" w:rsidR="00452285" w:rsidRPr="00E04CED" w:rsidRDefault="00452285" w:rsidP="0009685B">
      <w:pPr>
        <w:pStyle w:val="BodyText"/>
        <w:widowControl/>
        <w:kinsoku w:val="0"/>
        <w:overflowPunct w:val="0"/>
        <w:ind w:left="0"/>
        <w:rPr>
          <w:color w:val="000000" w:themeColor="text1"/>
        </w:rPr>
      </w:pPr>
    </w:p>
    <w:p w14:paraId="3A9B67E8" w14:textId="77777777" w:rsidR="00452285" w:rsidRPr="00E04CED" w:rsidRDefault="00452285" w:rsidP="0009685B">
      <w:pPr>
        <w:pStyle w:val="BodyText"/>
        <w:widowControl/>
        <w:kinsoku w:val="0"/>
        <w:overflowPunct w:val="0"/>
        <w:ind w:left="0"/>
        <w:rPr>
          <w:color w:val="000000" w:themeColor="text1"/>
        </w:rPr>
      </w:pPr>
      <w:r w:rsidRPr="00E04CED">
        <w:rPr>
          <w:color w:val="000000" w:themeColor="text1"/>
        </w:rPr>
        <w:t xml:space="preserve">En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ensayos</w:t>
      </w:r>
      <w:proofErr w:type="spellEnd"/>
      <w:r w:rsidRPr="00E04CED">
        <w:rPr>
          <w:color w:val="000000" w:themeColor="text1"/>
        </w:rPr>
        <w:t xml:space="preserve"> </w:t>
      </w:r>
      <w:proofErr w:type="spellStart"/>
      <w:r w:rsidRPr="00E04CED">
        <w:rPr>
          <w:color w:val="000000" w:themeColor="text1"/>
        </w:rPr>
        <w:t>clínicos</w:t>
      </w:r>
      <w:proofErr w:type="spellEnd"/>
      <w:r w:rsidRPr="00E04CED">
        <w:rPr>
          <w:color w:val="000000" w:themeColor="text1"/>
        </w:rPr>
        <w:t xml:space="preserve"> de </w:t>
      </w:r>
      <w:proofErr w:type="spellStart"/>
      <w:r w:rsidRPr="00E04CED">
        <w:rPr>
          <w:color w:val="000000" w:themeColor="text1"/>
        </w:rPr>
        <w:t>todas</w:t>
      </w:r>
      <w:proofErr w:type="spellEnd"/>
      <w:r w:rsidRPr="00E04CED">
        <w:rPr>
          <w:color w:val="000000" w:themeColor="text1"/>
        </w:rPr>
        <w:t xml:space="preserve"> las </w:t>
      </w:r>
      <w:proofErr w:type="spellStart"/>
      <w:r w:rsidRPr="00E04CED">
        <w:rPr>
          <w:color w:val="000000" w:themeColor="text1"/>
        </w:rPr>
        <w:t>indicaciones</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con ALT </w:t>
      </w:r>
      <w:proofErr w:type="spellStart"/>
      <w:r w:rsidRPr="00E04CED">
        <w:rPr>
          <w:color w:val="000000" w:themeColor="text1"/>
        </w:rPr>
        <w:t>elevada</w:t>
      </w:r>
      <w:proofErr w:type="spellEnd"/>
      <w:r w:rsidRPr="00E04CED">
        <w:rPr>
          <w:color w:val="000000" w:themeColor="text1"/>
        </w:rPr>
        <w:t xml:space="preserve"> </w:t>
      </w:r>
      <w:proofErr w:type="spellStart"/>
      <w:r w:rsidRPr="00E04CED">
        <w:rPr>
          <w:color w:val="000000" w:themeColor="text1"/>
        </w:rPr>
        <w:t>fueron</w:t>
      </w:r>
      <w:proofErr w:type="spellEnd"/>
      <w:r w:rsidRPr="00E04CED">
        <w:rPr>
          <w:color w:val="000000" w:themeColor="text1"/>
        </w:rPr>
        <w:t xml:space="preserve"> </w:t>
      </w:r>
      <w:proofErr w:type="spellStart"/>
      <w:r w:rsidRPr="00E04CED">
        <w:rPr>
          <w:color w:val="000000" w:themeColor="text1"/>
        </w:rPr>
        <w:t>asintomáticos</w:t>
      </w:r>
      <w:proofErr w:type="spellEnd"/>
      <w:r w:rsidRPr="00E04CED">
        <w:rPr>
          <w:color w:val="000000" w:themeColor="text1"/>
        </w:rPr>
        <w:t xml:space="preserve"> y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mayoría</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casos</w:t>
      </w:r>
      <w:proofErr w:type="spellEnd"/>
      <w:r w:rsidRPr="00E04CED">
        <w:rPr>
          <w:color w:val="000000" w:themeColor="text1"/>
        </w:rPr>
        <w:t xml:space="preserve"> </w:t>
      </w:r>
      <w:proofErr w:type="spellStart"/>
      <w:r w:rsidRPr="00E04CED">
        <w:rPr>
          <w:color w:val="000000" w:themeColor="text1"/>
        </w:rPr>
        <w:t>estos</w:t>
      </w:r>
      <w:proofErr w:type="spellEnd"/>
      <w:r w:rsidRPr="00E04CED">
        <w:rPr>
          <w:color w:val="000000" w:themeColor="text1"/>
        </w:rPr>
        <w:t xml:space="preserve"> </w:t>
      </w:r>
      <w:proofErr w:type="spellStart"/>
      <w:r w:rsidRPr="00E04CED">
        <w:rPr>
          <w:color w:val="000000" w:themeColor="text1"/>
        </w:rPr>
        <w:t>aumentos</w:t>
      </w:r>
      <w:proofErr w:type="spellEnd"/>
      <w:r w:rsidRPr="00E04CED">
        <w:rPr>
          <w:color w:val="000000" w:themeColor="text1"/>
        </w:rPr>
        <w:t xml:space="preserve"> </w:t>
      </w:r>
      <w:proofErr w:type="spellStart"/>
      <w:r w:rsidRPr="00E04CED">
        <w:rPr>
          <w:color w:val="000000" w:themeColor="text1"/>
        </w:rPr>
        <w:t>fueron</w:t>
      </w:r>
      <w:proofErr w:type="spellEnd"/>
      <w:r w:rsidRPr="00E04CED">
        <w:rPr>
          <w:color w:val="000000" w:themeColor="text1"/>
        </w:rPr>
        <w:t xml:space="preserve"> </w:t>
      </w:r>
      <w:proofErr w:type="spellStart"/>
      <w:r w:rsidRPr="00E04CED">
        <w:rPr>
          <w:color w:val="000000" w:themeColor="text1"/>
        </w:rPr>
        <w:t>transitorios</w:t>
      </w:r>
      <w:proofErr w:type="spellEnd"/>
      <w:r w:rsidRPr="00E04CED">
        <w:rPr>
          <w:color w:val="000000" w:themeColor="text1"/>
        </w:rPr>
        <w:t xml:space="preserve"> y se </w:t>
      </w:r>
      <w:proofErr w:type="spellStart"/>
      <w:r w:rsidRPr="00E04CED">
        <w:rPr>
          <w:color w:val="000000" w:themeColor="text1"/>
        </w:rPr>
        <w:t>resolvieron</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curso</w:t>
      </w:r>
      <w:proofErr w:type="spellEnd"/>
      <w:r w:rsidRPr="00E04CED">
        <w:rPr>
          <w:color w:val="000000" w:themeColor="text1"/>
        </w:rPr>
        <w:t xml:space="preserve"> del </w:t>
      </w:r>
      <w:proofErr w:type="spellStart"/>
      <w:r w:rsidRPr="00E04CED">
        <w:rPr>
          <w:color w:val="000000" w:themeColor="text1"/>
        </w:rPr>
        <w:t>tratamiento</w:t>
      </w:r>
      <w:proofErr w:type="spellEnd"/>
      <w:r w:rsidRPr="00E04CED">
        <w:rPr>
          <w:color w:val="000000" w:themeColor="text1"/>
        </w:rPr>
        <w:t xml:space="preserve">. Sin embargo,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que </w:t>
      </w:r>
      <w:proofErr w:type="spellStart"/>
      <w:r w:rsidRPr="00E04CED">
        <w:rPr>
          <w:color w:val="000000" w:themeColor="text1"/>
        </w:rPr>
        <w:t>han</w:t>
      </w:r>
      <w:proofErr w:type="spellEnd"/>
      <w:r w:rsidRPr="00E04CED">
        <w:rPr>
          <w:color w:val="000000" w:themeColor="text1"/>
        </w:rPr>
        <w:t xml:space="preserve"> </w:t>
      </w:r>
      <w:proofErr w:type="spellStart"/>
      <w:r w:rsidRPr="00E04CED">
        <w:rPr>
          <w:color w:val="000000" w:themeColor="text1"/>
        </w:rPr>
        <w:t>recibido</w:t>
      </w:r>
      <w:proofErr w:type="spellEnd"/>
      <w:r w:rsidRPr="00E04CED">
        <w:rPr>
          <w:color w:val="000000" w:themeColor="text1"/>
        </w:rPr>
        <w:t xml:space="preserve"> adalimumab, se </w:t>
      </w:r>
      <w:proofErr w:type="spellStart"/>
      <w:r w:rsidRPr="00E04CED">
        <w:rPr>
          <w:color w:val="000000" w:themeColor="text1"/>
        </w:rPr>
        <w:t>han</w:t>
      </w:r>
      <w:proofErr w:type="spellEnd"/>
      <w:r w:rsidRPr="00E04CED">
        <w:rPr>
          <w:color w:val="000000" w:themeColor="text1"/>
        </w:rPr>
        <w:t xml:space="preserve"> </w:t>
      </w:r>
      <w:proofErr w:type="spellStart"/>
      <w:r w:rsidRPr="00E04CED">
        <w:rPr>
          <w:color w:val="000000" w:themeColor="text1"/>
        </w:rPr>
        <w:t>notificado</w:t>
      </w:r>
      <w:proofErr w:type="spellEnd"/>
      <w:r w:rsidRPr="00E04CED">
        <w:rPr>
          <w:color w:val="000000" w:themeColor="text1"/>
        </w:rPr>
        <w:t xml:space="preserve"> </w:t>
      </w:r>
      <w:proofErr w:type="spellStart"/>
      <w:r w:rsidRPr="00E04CED">
        <w:rPr>
          <w:color w:val="000000" w:themeColor="text1"/>
        </w:rPr>
        <w:t>además</w:t>
      </w:r>
      <w:proofErr w:type="spellEnd"/>
      <w:r w:rsidRPr="00E04CED">
        <w:rPr>
          <w:color w:val="000000" w:themeColor="text1"/>
        </w:rPr>
        <w:t xml:space="preserve"> </w:t>
      </w:r>
      <w:proofErr w:type="spellStart"/>
      <w:r w:rsidRPr="00E04CED">
        <w:rPr>
          <w:color w:val="000000" w:themeColor="text1"/>
        </w:rPr>
        <w:t>casos</w:t>
      </w:r>
      <w:proofErr w:type="spellEnd"/>
      <w:r w:rsidRPr="00E04CED">
        <w:rPr>
          <w:color w:val="000000" w:themeColor="text1"/>
        </w:rPr>
        <w:t xml:space="preserve"> </w:t>
      </w:r>
      <w:r w:rsidRPr="00E04CED">
        <w:rPr>
          <w:color w:val="000000" w:themeColor="text1"/>
        </w:rPr>
        <w:lastRenderedPageBreak/>
        <w:t xml:space="preserve">de </w:t>
      </w:r>
      <w:proofErr w:type="spellStart"/>
      <w:r w:rsidRPr="00E04CED">
        <w:rPr>
          <w:color w:val="000000" w:themeColor="text1"/>
        </w:rPr>
        <w:t>fallo</w:t>
      </w:r>
      <w:proofErr w:type="spellEnd"/>
      <w:r w:rsidRPr="00E04CED">
        <w:rPr>
          <w:color w:val="000000" w:themeColor="text1"/>
        </w:rPr>
        <w:t xml:space="preserve"> </w:t>
      </w:r>
      <w:proofErr w:type="spellStart"/>
      <w:r w:rsidRPr="00E04CED">
        <w:rPr>
          <w:color w:val="000000" w:themeColor="text1"/>
        </w:rPr>
        <w:t>hepático</w:t>
      </w:r>
      <w:proofErr w:type="spellEnd"/>
      <w:r w:rsidRPr="00E04CED">
        <w:rPr>
          <w:color w:val="000000" w:themeColor="text1"/>
        </w:rPr>
        <w:t xml:space="preserve"> </w:t>
      </w:r>
      <w:proofErr w:type="spellStart"/>
      <w:r w:rsidRPr="00E04CED">
        <w:rPr>
          <w:color w:val="000000" w:themeColor="text1"/>
        </w:rPr>
        <w:t>así</w:t>
      </w:r>
      <w:proofErr w:type="spellEnd"/>
      <w:r w:rsidRPr="00E04CED">
        <w:rPr>
          <w:color w:val="000000" w:themeColor="text1"/>
        </w:rPr>
        <w:t xml:space="preserve"> </w:t>
      </w:r>
      <w:proofErr w:type="spellStart"/>
      <w:r w:rsidRPr="00E04CED">
        <w:rPr>
          <w:color w:val="000000" w:themeColor="text1"/>
        </w:rPr>
        <w:t>como</w:t>
      </w:r>
      <w:proofErr w:type="spellEnd"/>
      <w:r w:rsidRPr="00E04CED">
        <w:rPr>
          <w:color w:val="000000" w:themeColor="text1"/>
        </w:rPr>
        <w:t xml:space="preserve"> </w:t>
      </w:r>
      <w:proofErr w:type="spellStart"/>
      <w:r w:rsidRPr="00E04CED">
        <w:rPr>
          <w:color w:val="000000" w:themeColor="text1"/>
        </w:rPr>
        <w:t>afecciones</w:t>
      </w:r>
      <w:proofErr w:type="spellEnd"/>
      <w:r w:rsidRPr="00E04CED">
        <w:rPr>
          <w:color w:val="000000" w:themeColor="text1"/>
        </w:rPr>
        <w:t xml:space="preserve"> </w:t>
      </w:r>
      <w:proofErr w:type="spellStart"/>
      <w:r w:rsidRPr="00E04CED">
        <w:rPr>
          <w:color w:val="000000" w:themeColor="text1"/>
        </w:rPr>
        <w:t>hepáticas</w:t>
      </w:r>
      <w:proofErr w:type="spellEnd"/>
      <w:r w:rsidRPr="00E04CED">
        <w:rPr>
          <w:color w:val="000000" w:themeColor="text1"/>
        </w:rPr>
        <w:t xml:space="preserve"> </w:t>
      </w:r>
      <w:proofErr w:type="spellStart"/>
      <w:r w:rsidRPr="00E04CED">
        <w:rPr>
          <w:color w:val="000000" w:themeColor="text1"/>
        </w:rPr>
        <w:t>menos</w:t>
      </w:r>
      <w:proofErr w:type="spellEnd"/>
      <w:r w:rsidRPr="00E04CED">
        <w:rPr>
          <w:color w:val="000000" w:themeColor="text1"/>
        </w:rPr>
        <w:t xml:space="preserve"> graves que </w:t>
      </w:r>
      <w:proofErr w:type="spellStart"/>
      <w:r w:rsidRPr="00E04CED">
        <w:rPr>
          <w:color w:val="000000" w:themeColor="text1"/>
        </w:rPr>
        <w:t>pueden</w:t>
      </w:r>
      <w:proofErr w:type="spellEnd"/>
      <w:r w:rsidRPr="00E04CED">
        <w:rPr>
          <w:color w:val="000000" w:themeColor="text1"/>
        </w:rPr>
        <w:t xml:space="preserve"> </w:t>
      </w:r>
      <w:proofErr w:type="spellStart"/>
      <w:r w:rsidRPr="00E04CED">
        <w:rPr>
          <w:color w:val="000000" w:themeColor="text1"/>
        </w:rPr>
        <w:t>preceder</w:t>
      </w:r>
      <w:proofErr w:type="spellEnd"/>
      <w:r w:rsidRPr="00E04CED">
        <w:rPr>
          <w:color w:val="000000" w:themeColor="text1"/>
        </w:rPr>
        <w:t xml:space="preserve"> a la </w:t>
      </w:r>
      <w:proofErr w:type="spellStart"/>
      <w:r w:rsidRPr="00E04CED">
        <w:rPr>
          <w:color w:val="000000" w:themeColor="text1"/>
        </w:rPr>
        <w:t>insuficiencia</w:t>
      </w:r>
      <w:proofErr w:type="spellEnd"/>
      <w:r w:rsidRPr="00E04CED">
        <w:rPr>
          <w:color w:val="000000" w:themeColor="text1"/>
        </w:rPr>
        <w:t xml:space="preserve"> </w:t>
      </w:r>
      <w:proofErr w:type="spellStart"/>
      <w:r w:rsidRPr="00E04CED">
        <w:rPr>
          <w:color w:val="000000" w:themeColor="text1"/>
        </w:rPr>
        <w:t>hepática</w:t>
      </w:r>
      <w:proofErr w:type="spellEnd"/>
      <w:r w:rsidRPr="00E04CED">
        <w:rPr>
          <w:color w:val="000000" w:themeColor="text1"/>
        </w:rPr>
        <w:t xml:space="preserve">, tales </w:t>
      </w:r>
      <w:proofErr w:type="spellStart"/>
      <w:r w:rsidRPr="00E04CED">
        <w:rPr>
          <w:color w:val="000000" w:themeColor="text1"/>
        </w:rPr>
        <w:t>como</w:t>
      </w:r>
      <w:proofErr w:type="spellEnd"/>
      <w:r w:rsidRPr="00E04CED">
        <w:rPr>
          <w:color w:val="000000" w:themeColor="text1"/>
        </w:rPr>
        <w:t xml:space="preserve"> hepatitis, </w:t>
      </w:r>
      <w:proofErr w:type="spellStart"/>
      <w:r w:rsidRPr="00E04CED">
        <w:rPr>
          <w:color w:val="000000" w:themeColor="text1"/>
        </w:rPr>
        <w:t>incluida</w:t>
      </w:r>
      <w:proofErr w:type="spellEnd"/>
      <w:r w:rsidRPr="00E04CED">
        <w:rPr>
          <w:color w:val="000000" w:themeColor="text1"/>
        </w:rPr>
        <w:t xml:space="preserve"> la hepatitis </w:t>
      </w:r>
      <w:proofErr w:type="spellStart"/>
      <w:r w:rsidRPr="00E04CED">
        <w:rPr>
          <w:color w:val="000000" w:themeColor="text1"/>
        </w:rPr>
        <w:t>autoinmune</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periodo</w:t>
      </w:r>
      <w:proofErr w:type="spellEnd"/>
      <w:r w:rsidRPr="00E04CED">
        <w:rPr>
          <w:color w:val="000000" w:themeColor="text1"/>
        </w:rPr>
        <w:t xml:space="preserve"> de </w:t>
      </w:r>
      <w:proofErr w:type="spellStart"/>
      <w:r w:rsidRPr="00E04CED">
        <w:rPr>
          <w:color w:val="000000" w:themeColor="text1"/>
        </w:rPr>
        <w:t>poscomercialización</w:t>
      </w:r>
      <w:proofErr w:type="spellEnd"/>
      <w:r w:rsidRPr="00E04CED">
        <w:rPr>
          <w:color w:val="000000" w:themeColor="text1"/>
        </w:rPr>
        <w:t>.</w:t>
      </w:r>
    </w:p>
    <w:p w14:paraId="76EE0C30" w14:textId="77777777" w:rsidR="00452285" w:rsidRPr="00E04CED" w:rsidRDefault="00452285" w:rsidP="0009685B">
      <w:pPr>
        <w:pStyle w:val="BodyText"/>
        <w:widowControl/>
        <w:kinsoku w:val="0"/>
        <w:overflowPunct w:val="0"/>
        <w:ind w:left="0"/>
        <w:rPr>
          <w:color w:val="000000" w:themeColor="text1"/>
        </w:rPr>
      </w:pPr>
    </w:p>
    <w:p w14:paraId="255696A2" w14:textId="77777777" w:rsidR="00452285" w:rsidRPr="00E04CED" w:rsidRDefault="00452285" w:rsidP="0009685B">
      <w:pPr>
        <w:pStyle w:val="BodyText"/>
        <w:keepNext/>
        <w:widowControl/>
        <w:kinsoku w:val="0"/>
        <w:overflowPunct w:val="0"/>
        <w:ind w:left="0"/>
        <w:rPr>
          <w:color w:val="000000" w:themeColor="text1"/>
        </w:rPr>
      </w:pPr>
      <w:proofErr w:type="spellStart"/>
      <w:r w:rsidRPr="00E04CED">
        <w:rPr>
          <w:color w:val="000000" w:themeColor="text1"/>
          <w:u w:val="single"/>
        </w:rPr>
        <w:t>Tratamiento</w:t>
      </w:r>
      <w:proofErr w:type="spellEnd"/>
      <w:r w:rsidRPr="00E04CED">
        <w:rPr>
          <w:color w:val="000000" w:themeColor="text1"/>
          <w:u w:val="single"/>
        </w:rPr>
        <w:t xml:space="preserve"> </w:t>
      </w:r>
      <w:proofErr w:type="spellStart"/>
      <w:r w:rsidRPr="00E04CED">
        <w:rPr>
          <w:color w:val="000000" w:themeColor="text1"/>
          <w:u w:val="single"/>
        </w:rPr>
        <w:t>concomitante</w:t>
      </w:r>
      <w:proofErr w:type="spellEnd"/>
      <w:r w:rsidRPr="00E04CED">
        <w:rPr>
          <w:color w:val="000000" w:themeColor="text1"/>
          <w:u w:val="single"/>
        </w:rPr>
        <w:t xml:space="preserve"> con </w:t>
      </w:r>
      <w:proofErr w:type="spellStart"/>
      <w:r w:rsidRPr="00E04CED">
        <w:rPr>
          <w:color w:val="000000" w:themeColor="text1"/>
          <w:u w:val="single"/>
        </w:rPr>
        <w:t>azatioprina</w:t>
      </w:r>
      <w:proofErr w:type="spellEnd"/>
      <w:r w:rsidRPr="00E04CED">
        <w:rPr>
          <w:color w:val="000000" w:themeColor="text1"/>
          <w:u w:val="single"/>
        </w:rPr>
        <w:t>/6-mercaptopurina</w:t>
      </w:r>
    </w:p>
    <w:p w14:paraId="05DD8ECF" w14:textId="77777777" w:rsidR="00452285" w:rsidRPr="00E04CED" w:rsidRDefault="00452285" w:rsidP="0009685B">
      <w:pPr>
        <w:pStyle w:val="BodyText"/>
        <w:keepNext/>
        <w:widowControl/>
        <w:kinsoku w:val="0"/>
        <w:overflowPunct w:val="0"/>
        <w:ind w:left="0"/>
        <w:rPr>
          <w:color w:val="000000" w:themeColor="text1"/>
        </w:rPr>
      </w:pPr>
    </w:p>
    <w:p w14:paraId="1FBC5964" w14:textId="77777777" w:rsidR="00452285" w:rsidRPr="00E04CED" w:rsidRDefault="00452285" w:rsidP="00054A92">
      <w:pPr>
        <w:pStyle w:val="BodyText"/>
        <w:widowControl/>
        <w:kinsoku w:val="0"/>
        <w:overflowPunct w:val="0"/>
        <w:ind w:left="0"/>
        <w:rPr>
          <w:color w:val="000000" w:themeColor="text1"/>
        </w:rPr>
      </w:pPr>
      <w:r w:rsidRPr="00E04CED">
        <w:rPr>
          <w:color w:val="000000" w:themeColor="text1"/>
        </w:rPr>
        <w:t xml:space="preserve">En </w:t>
      </w:r>
      <w:proofErr w:type="spellStart"/>
      <w:r w:rsidRPr="00E04CED">
        <w:rPr>
          <w:color w:val="000000" w:themeColor="text1"/>
        </w:rPr>
        <w:t>estudios</w:t>
      </w:r>
      <w:proofErr w:type="spellEnd"/>
      <w:r w:rsidRPr="00E04CED">
        <w:rPr>
          <w:color w:val="000000" w:themeColor="text1"/>
        </w:rPr>
        <w:t xml:space="preserve"> de </w:t>
      </w:r>
      <w:proofErr w:type="spellStart"/>
      <w:r w:rsidRPr="00E04CED">
        <w:rPr>
          <w:color w:val="000000" w:themeColor="text1"/>
        </w:rPr>
        <w:t>enfermedad</w:t>
      </w:r>
      <w:proofErr w:type="spellEnd"/>
      <w:r w:rsidRPr="00E04CED">
        <w:rPr>
          <w:color w:val="000000" w:themeColor="text1"/>
        </w:rPr>
        <w:t xml:space="preserve"> de Crohn con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adultos</w:t>
      </w:r>
      <w:proofErr w:type="spellEnd"/>
      <w:r w:rsidRPr="00E04CED">
        <w:rPr>
          <w:color w:val="000000" w:themeColor="text1"/>
        </w:rPr>
        <w:t xml:space="preserve">, se </w:t>
      </w:r>
      <w:proofErr w:type="spellStart"/>
      <w:r w:rsidRPr="00E04CED">
        <w:rPr>
          <w:color w:val="000000" w:themeColor="text1"/>
        </w:rPr>
        <w:t>vieron</w:t>
      </w:r>
      <w:proofErr w:type="spellEnd"/>
      <w:r w:rsidRPr="00E04CED">
        <w:rPr>
          <w:color w:val="000000" w:themeColor="text1"/>
        </w:rPr>
        <w:t xml:space="preserve"> </w:t>
      </w:r>
      <w:proofErr w:type="spellStart"/>
      <w:r w:rsidRPr="00E04CED">
        <w:rPr>
          <w:color w:val="000000" w:themeColor="text1"/>
        </w:rPr>
        <w:t>mayores</w:t>
      </w:r>
      <w:proofErr w:type="spellEnd"/>
      <w:r w:rsidRPr="00E04CED">
        <w:rPr>
          <w:color w:val="000000" w:themeColor="text1"/>
        </w:rPr>
        <w:t xml:space="preserve"> </w:t>
      </w:r>
      <w:proofErr w:type="spellStart"/>
      <w:r w:rsidRPr="00E04CED">
        <w:rPr>
          <w:color w:val="000000" w:themeColor="text1"/>
        </w:rPr>
        <w:t>incidencias</w:t>
      </w:r>
      <w:proofErr w:type="spellEnd"/>
      <w:r w:rsidRPr="00E04CED">
        <w:rPr>
          <w:color w:val="000000" w:themeColor="text1"/>
        </w:rPr>
        <w:t xml:space="preserve"> de </w:t>
      </w:r>
      <w:proofErr w:type="spellStart"/>
      <w:r w:rsidRPr="00E04CED">
        <w:rPr>
          <w:color w:val="000000" w:themeColor="text1"/>
        </w:rPr>
        <w:t>neoplasias</w:t>
      </w:r>
      <w:proofErr w:type="spellEnd"/>
      <w:r w:rsidRPr="00E04CED">
        <w:rPr>
          <w:color w:val="000000" w:themeColor="text1"/>
        </w:rPr>
        <w:t xml:space="preserve"> </w:t>
      </w:r>
      <w:proofErr w:type="spellStart"/>
      <w:r w:rsidRPr="00E04CED">
        <w:rPr>
          <w:color w:val="000000" w:themeColor="text1"/>
        </w:rPr>
        <w:t>malignas</w:t>
      </w:r>
      <w:proofErr w:type="spellEnd"/>
      <w:r w:rsidRPr="00E04CED">
        <w:rPr>
          <w:color w:val="000000" w:themeColor="text1"/>
        </w:rPr>
        <w:t xml:space="preserve"> y </w:t>
      </w:r>
      <w:proofErr w:type="spellStart"/>
      <w:r w:rsidRPr="00E04CED">
        <w:rPr>
          <w:color w:val="000000" w:themeColor="text1"/>
        </w:rPr>
        <w:t>efectos</w:t>
      </w:r>
      <w:proofErr w:type="spellEnd"/>
      <w:r w:rsidRPr="00E04CED">
        <w:rPr>
          <w:color w:val="000000" w:themeColor="text1"/>
        </w:rPr>
        <w:t xml:space="preserve"> </w:t>
      </w:r>
      <w:proofErr w:type="spellStart"/>
      <w:r w:rsidRPr="00E04CED">
        <w:rPr>
          <w:color w:val="000000" w:themeColor="text1"/>
        </w:rPr>
        <w:t>adversos</w:t>
      </w:r>
      <w:proofErr w:type="spellEnd"/>
      <w:r w:rsidRPr="00E04CED">
        <w:rPr>
          <w:color w:val="000000" w:themeColor="text1"/>
        </w:rPr>
        <w:t xml:space="preserve"> </w:t>
      </w:r>
      <w:proofErr w:type="spellStart"/>
      <w:r w:rsidRPr="00E04CED">
        <w:rPr>
          <w:color w:val="000000" w:themeColor="text1"/>
        </w:rPr>
        <w:t>relacionados</w:t>
      </w:r>
      <w:proofErr w:type="spellEnd"/>
      <w:r w:rsidRPr="00E04CED">
        <w:rPr>
          <w:color w:val="000000" w:themeColor="text1"/>
        </w:rPr>
        <w:t xml:space="preserve"> con </w:t>
      </w:r>
      <w:proofErr w:type="spellStart"/>
      <w:r w:rsidRPr="00E04CED">
        <w:rPr>
          <w:color w:val="000000" w:themeColor="text1"/>
        </w:rPr>
        <w:t>infecciones</w:t>
      </w:r>
      <w:proofErr w:type="spellEnd"/>
      <w:r w:rsidRPr="00E04CED">
        <w:rPr>
          <w:color w:val="000000" w:themeColor="text1"/>
        </w:rPr>
        <w:t xml:space="preserve"> graves con la </w:t>
      </w:r>
      <w:proofErr w:type="spellStart"/>
      <w:r w:rsidRPr="00E04CED">
        <w:rPr>
          <w:color w:val="000000" w:themeColor="text1"/>
        </w:rPr>
        <w:t>combinación</w:t>
      </w:r>
      <w:proofErr w:type="spellEnd"/>
      <w:r w:rsidRPr="00E04CED">
        <w:rPr>
          <w:color w:val="000000" w:themeColor="text1"/>
        </w:rPr>
        <w:t xml:space="preserve"> de adalimumab y </w:t>
      </w:r>
      <w:proofErr w:type="spellStart"/>
      <w:r w:rsidRPr="00E04CED">
        <w:rPr>
          <w:color w:val="000000" w:themeColor="text1"/>
        </w:rPr>
        <w:t>azatioprina</w:t>
      </w:r>
      <w:proofErr w:type="spellEnd"/>
      <w:r w:rsidRPr="00E04CED">
        <w:rPr>
          <w:color w:val="000000" w:themeColor="text1"/>
        </w:rPr>
        <w:t xml:space="preserve">/6-mercaptopurina </w:t>
      </w:r>
      <w:proofErr w:type="spellStart"/>
      <w:r w:rsidRPr="00E04CED">
        <w:rPr>
          <w:color w:val="000000" w:themeColor="text1"/>
        </w:rPr>
        <w:t>comparado</w:t>
      </w:r>
      <w:proofErr w:type="spellEnd"/>
      <w:r w:rsidRPr="00E04CED">
        <w:rPr>
          <w:color w:val="000000" w:themeColor="text1"/>
        </w:rPr>
        <w:t xml:space="preserve"> con adalimumab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monoterapia</w:t>
      </w:r>
      <w:proofErr w:type="spellEnd"/>
      <w:r w:rsidRPr="00E04CED">
        <w:rPr>
          <w:color w:val="000000" w:themeColor="text1"/>
        </w:rPr>
        <w:t>.</w:t>
      </w:r>
    </w:p>
    <w:p w14:paraId="17BE2207" w14:textId="77777777" w:rsidR="00452285" w:rsidRPr="00E04CED" w:rsidRDefault="00452285" w:rsidP="0009685B">
      <w:pPr>
        <w:pStyle w:val="BodyText"/>
        <w:widowControl/>
        <w:kinsoku w:val="0"/>
        <w:overflowPunct w:val="0"/>
        <w:ind w:left="0"/>
        <w:rPr>
          <w:color w:val="000000" w:themeColor="text1"/>
        </w:rPr>
      </w:pPr>
    </w:p>
    <w:p w14:paraId="742C3211" w14:textId="77777777" w:rsidR="00452285" w:rsidRPr="00E04CED" w:rsidRDefault="00452285" w:rsidP="0009685B">
      <w:pPr>
        <w:pStyle w:val="BodyText"/>
        <w:keepNext/>
        <w:widowControl/>
        <w:kinsoku w:val="0"/>
        <w:overflowPunct w:val="0"/>
        <w:ind w:left="0"/>
        <w:rPr>
          <w:color w:val="000000" w:themeColor="text1"/>
        </w:rPr>
      </w:pPr>
      <w:proofErr w:type="spellStart"/>
      <w:r w:rsidRPr="00E04CED">
        <w:rPr>
          <w:color w:val="000000" w:themeColor="text1"/>
          <w:u w:val="single"/>
        </w:rPr>
        <w:t>Notificación</w:t>
      </w:r>
      <w:proofErr w:type="spellEnd"/>
      <w:r w:rsidRPr="00E04CED">
        <w:rPr>
          <w:color w:val="000000" w:themeColor="text1"/>
          <w:u w:val="single"/>
        </w:rPr>
        <w:t xml:space="preserve"> de </w:t>
      </w:r>
      <w:proofErr w:type="spellStart"/>
      <w:r w:rsidRPr="00E04CED">
        <w:rPr>
          <w:color w:val="000000" w:themeColor="text1"/>
          <w:u w:val="single"/>
        </w:rPr>
        <w:t>sospechas</w:t>
      </w:r>
      <w:proofErr w:type="spellEnd"/>
      <w:r w:rsidRPr="00E04CED">
        <w:rPr>
          <w:color w:val="000000" w:themeColor="text1"/>
          <w:u w:val="single"/>
        </w:rPr>
        <w:t xml:space="preserve"> de </w:t>
      </w:r>
      <w:proofErr w:type="spellStart"/>
      <w:r w:rsidRPr="00E04CED">
        <w:rPr>
          <w:color w:val="000000" w:themeColor="text1"/>
          <w:u w:val="single"/>
        </w:rPr>
        <w:t>reacciones</w:t>
      </w:r>
      <w:proofErr w:type="spellEnd"/>
      <w:r w:rsidRPr="00E04CED">
        <w:rPr>
          <w:color w:val="000000" w:themeColor="text1"/>
          <w:u w:val="single"/>
        </w:rPr>
        <w:t xml:space="preserve"> </w:t>
      </w:r>
      <w:proofErr w:type="spellStart"/>
      <w:r w:rsidRPr="00E04CED">
        <w:rPr>
          <w:color w:val="000000" w:themeColor="text1"/>
          <w:u w:val="single"/>
        </w:rPr>
        <w:t>adversas</w:t>
      </w:r>
      <w:proofErr w:type="spellEnd"/>
    </w:p>
    <w:p w14:paraId="5E89B9F9" w14:textId="77777777" w:rsidR="00452285" w:rsidRPr="00E04CED" w:rsidRDefault="00452285" w:rsidP="0009685B">
      <w:pPr>
        <w:pStyle w:val="BodyText"/>
        <w:keepNext/>
        <w:widowControl/>
        <w:kinsoku w:val="0"/>
        <w:overflowPunct w:val="0"/>
        <w:ind w:left="0"/>
        <w:rPr>
          <w:color w:val="000000" w:themeColor="text1"/>
        </w:rPr>
      </w:pPr>
    </w:p>
    <w:p w14:paraId="64B072C7" w14:textId="6552B257" w:rsidR="008E1611" w:rsidRPr="00E04CED" w:rsidRDefault="00452285" w:rsidP="008E1611">
      <w:pPr>
        <w:autoSpaceDE w:val="0"/>
        <w:autoSpaceDN w:val="0"/>
        <w:adjustRightInd w:val="0"/>
        <w:rPr>
          <w:color w:val="000000" w:themeColor="text1"/>
        </w:rPr>
      </w:pPr>
      <w:r w:rsidRPr="00E04CED">
        <w:rPr>
          <w:color w:val="000000" w:themeColor="text1"/>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008E1611" w:rsidRPr="00E04CED">
        <w:rPr>
          <w:color w:val="000000" w:themeColor="text1"/>
          <w:highlight w:val="lightGray"/>
        </w:rPr>
        <w:t xml:space="preserve">sistema nacional de notificación incluido en el </w:t>
      </w:r>
      <w:hyperlink r:id="rId12" w:history="1">
        <w:hyperlink r:id="rId13" w:history="1">
          <w:r w:rsidR="00096F73" w:rsidRPr="00E04CED">
            <w:rPr>
              <w:color w:val="0000FF"/>
              <w:highlight w:val="lightGray"/>
              <w:u w:val="single"/>
            </w:rPr>
            <w:t>Apéndice V</w:t>
          </w:r>
        </w:hyperlink>
        <w:r w:rsidR="008E1611" w:rsidRPr="00E04CED">
          <w:rPr>
            <w:rStyle w:val="Hyperlink"/>
            <w:highlight w:val="lightGray"/>
          </w:rPr>
          <w:t>.</w:t>
        </w:r>
      </w:hyperlink>
    </w:p>
    <w:p w14:paraId="603016A8" w14:textId="77777777" w:rsidR="00452285" w:rsidRPr="00E04CED" w:rsidRDefault="00452285" w:rsidP="0009685B">
      <w:pPr>
        <w:pStyle w:val="BodyText"/>
        <w:widowControl/>
        <w:kinsoku w:val="0"/>
        <w:overflowPunct w:val="0"/>
        <w:ind w:left="0"/>
        <w:rPr>
          <w:color w:val="000000" w:themeColor="text1"/>
        </w:rPr>
      </w:pPr>
    </w:p>
    <w:p w14:paraId="2FE2071F" w14:textId="77777777" w:rsidR="00452285" w:rsidRPr="00E04CED" w:rsidRDefault="00452285" w:rsidP="00FB4510">
      <w:pPr>
        <w:keepNext/>
        <w:rPr>
          <w:b/>
          <w:bCs/>
          <w:color w:val="000000" w:themeColor="text1"/>
        </w:rPr>
      </w:pPr>
      <w:r w:rsidRPr="00E04CED">
        <w:rPr>
          <w:b/>
          <w:color w:val="000000" w:themeColor="text1"/>
        </w:rPr>
        <w:t>4.9</w:t>
      </w:r>
      <w:r w:rsidRPr="00E04CED">
        <w:rPr>
          <w:b/>
          <w:color w:val="000000" w:themeColor="text1"/>
        </w:rPr>
        <w:tab/>
        <w:t>Sobredosis</w:t>
      </w:r>
    </w:p>
    <w:p w14:paraId="0D37ECCF" w14:textId="77777777" w:rsidR="00452285" w:rsidRPr="00E04CED" w:rsidRDefault="00452285" w:rsidP="0009685B">
      <w:pPr>
        <w:pStyle w:val="BodyText"/>
        <w:keepNext/>
        <w:widowControl/>
        <w:kinsoku w:val="0"/>
        <w:overflowPunct w:val="0"/>
        <w:ind w:left="0"/>
        <w:rPr>
          <w:b/>
          <w:bCs/>
          <w:color w:val="000000" w:themeColor="text1"/>
          <w:szCs w:val="23"/>
        </w:rPr>
      </w:pPr>
    </w:p>
    <w:p w14:paraId="35846BAF" w14:textId="77777777" w:rsidR="00452285" w:rsidRPr="00E04CED" w:rsidRDefault="00452285" w:rsidP="0009685B">
      <w:pPr>
        <w:pStyle w:val="BodyText"/>
        <w:widowControl/>
        <w:kinsoku w:val="0"/>
        <w:overflowPunct w:val="0"/>
        <w:ind w:left="0"/>
        <w:rPr>
          <w:color w:val="000000" w:themeColor="text1"/>
        </w:rPr>
      </w:pPr>
      <w:r w:rsidRPr="00E04CED">
        <w:rPr>
          <w:color w:val="000000" w:themeColor="text1"/>
        </w:rPr>
        <w:t xml:space="preserve">No se </w:t>
      </w:r>
      <w:proofErr w:type="spellStart"/>
      <w:r w:rsidRPr="00E04CED">
        <w:rPr>
          <w:color w:val="000000" w:themeColor="text1"/>
        </w:rPr>
        <w:t>observó</w:t>
      </w:r>
      <w:proofErr w:type="spellEnd"/>
      <w:r w:rsidRPr="00E04CED">
        <w:rPr>
          <w:color w:val="000000" w:themeColor="text1"/>
        </w:rPr>
        <w:t xml:space="preserve"> </w:t>
      </w:r>
      <w:proofErr w:type="spellStart"/>
      <w:r w:rsidRPr="00E04CED">
        <w:rPr>
          <w:color w:val="000000" w:themeColor="text1"/>
        </w:rPr>
        <w:t>toxicidad</w:t>
      </w:r>
      <w:proofErr w:type="spellEnd"/>
      <w:r w:rsidRPr="00E04CED">
        <w:rPr>
          <w:color w:val="000000" w:themeColor="text1"/>
        </w:rPr>
        <w:t xml:space="preserve"> </w:t>
      </w:r>
      <w:proofErr w:type="spellStart"/>
      <w:r w:rsidRPr="00E04CED">
        <w:rPr>
          <w:color w:val="000000" w:themeColor="text1"/>
        </w:rPr>
        <w:t>limitante</w:t>
      </w:r>
      <w:proofErr w:type="spellEnd"/>
      <w:r w:rsidRPr="00E04CED">
        <w:rPr>
          <w:color w:val="000000" w:themeColor="text1"/>
        </w:rPr>
        <w:t xml:space="preserve"> de la </w:t>
      </w:r>
      <w:proofErr w:type="spellStart"/>
      <w:r w:rsidRPr="00E04CED">
        <w:rPr>
          <w:color w:val="000000" w:themeColor="text1"/>
        </w:rPr>
        <w:t>dosis</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ensayos</w:t>
      </w:r>
      <w:proofErr w:type="spellEnd"/>
      <w:r w:rsidRPr="00E04CED">
        <w:rPr>
          <w:color w:val="000000" w:themeColor="text1"/>
        </w:rPr>
        <w:t xml:space="preserve"> </w:t>
      </w:r>
      <w:proofErr w:type="spellStart"/>
      <w:r w:rsidRPr="00E04CED">
        <w:rPr>
          <w:color w:val="000000" w:themeColor="text1"/>
        </w:rPr>
        <w:t>clínicos</w:t>
      </w:r>
      <w:proofErr w:type="spellEnd"/>
      <w:r w:rsidRPr="00E04CED">
        <w:rPr>
          <w:color w:val="000000" w:themeColor="text1"/>
        </w:rPr>
        <w:t xml:space="preserve">. El </w:t>
      </w:r>
      <w:proofErr w:type="spellStart"/>
      <w:r w:rsidRPr="00E04CED">
        <w:rPr>
          <w:color w:val="000000" w:themeColor="text1"/>
        </w:rPr>
        <w:t>nivel</w:t>
      </w:r>
      <w:proofErr w:type="spellEnd"/>
      <w:r w:rsidRPr="00E04CED">
        <w:rPr>
          <w:color w:val="000000" w:themeColor="text1"/>
        </w:rPr>
        <w:t xml:space="preserve"> de </w:t>
      </w:r>
      <w:proofErr w:type="spellStart"/>
      <w:r w:rsidRPr="00E04CED">
        <w:rPr>
          <w:color w:val="000000" w:themeColor="text1"/>
        </w:rPr>
        <w:t>dosis</w:t>
      </w:r>
      <w:proofErr w:type="spellEnd"/>
      <w:r w:rsidRPr="00E04CED">
        <w:rPr>
          <w:color w:val="000000" w:themeColor="text1"/>
        </w:rPr>
        <w:t xml:space="preserve"> </w:t>
      </w:r>
      <w:proofErr w:type="spellStart"/>
      <w:r w:rsidRPr="00E04CED">
        <w:rPr>
          <w:color w:val="000000" w:themeColor="text1"/>
        </w:rPr>
        <w:t>más</w:t>
      </w:r>
      <w:proofErr w:type="spellEnd"/>
      <w:r w:rsidRPr="00E04CED">
        <w:rPr>
          <w:color w:val="000000" w:themeColor="text1"/>
        </w:rPr>
        <w:t xml:space="preserve"> alto </w:t>
      </w:r>
      <w:proofErr w:type="spellStart"/>
      <w:r w:rsidRPr="00E04CED">
        <w:rPr>
          <w:color w:val="000000" w:themeColor="text1"/>
        </w:rPr>
        <w:t>evaluado</w:t>
      </w:r>
      <w:proofErr w:type="spellEnd"/>
      <w:r w:rsidRPr="00E04CED">
        <w:rPr>
          <w:color w:val="000000" w:themeColor="text1"/>
        </w:rPr>
        <w:t xml:space="preserve"> ha </w:t>
      </w:r>
      <w:proofErr w:type="spellStart"/>
      <w:r w:rsidRPr="00E04CED">
        <w:rPr>
          <w:color w:val="000000" w:themeColor="text1"/>
        </w:rPr>
        <w:t>sido</w:t>
      </w:r>
      <w:proofErr w:type="spellEnd"/>
      <w:r w:rsidRPr="00E04CED">
        <w:rPr>
          <w:color w:val="000000" w:themeColor="text1"/>
        </w:rPr>
        <w:t xml:space="preserve"> la </w:t>
      </w:r>
      <w:proofErr w:type="spellStart"/>
      <w:r w:rsidRPr="00E04CED">
        <w:rPr>
          <w:color w:val="000000" w:themeColor="text1"/>
        </w:rPr>
        <w:t>administración</w:t>
      </w:r>
      <w:proofErr w:type="spellEnd"/>
      <w:r w:rsidRPr="00E04CED">
        <w:rPr>
          <w:color w:val="000000" w:themeColor="text1"/>
        </w:rPr>
        <w:t xml:space="preserve"> </w:t>
      </w:r>
      <w:proofErr w:type="spellStart"/>
      <w:r w:rsidRPr="00E04CED">
        <w:rPr>
          <w:color w:val="000000" w:themeColor="text1"/>
        </w:rPr>
        <w:t>intravenosa</w:t>
      </w:r>
      <w:proofErr w:type="spellEnd"/>
      <w:r w:rsidRPr="00E04CED">
        <w:rPr>
          <w:color w:val="000000" w:themeColor="text1"/>
        </w:rPr>
        <w:t xml:space="preserve"> </w:t>
      </w:r>
      <w:proofErr w:type="spellStart"/>
      <w:r w:rsidRPr="00E04CED">
        <w:rPr>
          <w:color w:val="000000" w:themeColor="text1"/>
        </w:rPr>
        <w:t>repetida</w:t>
      </w:r>
      <w:proofErr w:type="spellEnd"/>
      <w:r w:rsidRPr="00E04CED">
        <w:rPr>
          <w:color w:val="000000" w:themeColor="text1"/>
        </w:rPr>
        <w:t xml:space="preserve"> de </w:t>
      </w:r>
      <w:proofErr w:type="spellStart"/>
      <w:r w:rsidRPr="00E04CED">
        <w:rPr>
          <w:color w:val="000000" w:themeColor="text1"/>
        </w:rPr>
        <w:t>dosis</w:t>
      </w:r>
      <w:proofErr w:type="spellEnd"/>
      <w:r w:rsidRPr="00E04CED">
        <w:rPr>
          <w:color w:val="000000" w:themeColor="text1"/>
        </w:rPr>
        <w:t xml:space="preserve"> de 10 mg/kg, que </w:t>
      </w:r>
      <w:proofErr w:type="spellStart"/>
      <w:r w:rsidRPr="00E04CED">
        <w:rPr>
          <w:color w:val="000000" w:themeColor="text1"/>
        </w:rPr>
        <w:t>supone</w:t>
      </w:r>
      <w:proofErr w:type="spellEnd"/>
      <w:r w:rsidRPr="00E04CED">
        <w:rPr>
          <w:color w:val="000000" w:themeColor="text1"/>
        </w:rPr>
        <w:t xml:space="preserve"> </w:t>
      </w:r>
      <w:proofErr w:type="spellStart"/>
      <w:r w:rsidRPr="00E04CED">
        <w:rPr>
          <w:color w:val="000000" w:themeColor="text1"/>
        </w:rPr>
        <w:t>aproximadamente</w:t>
      </w:r>
      <w:proofErr w:type="spellEnd"/>
      <w:r w:rsidRPr="00E04CED">
        <w:rPr>
          <w:color w:val="000000" w:themeColor="text1"/>
        </w:rPr>
        <w:t xml:space="preserve"> 15 </w:t>
      </w:r>
      <w:proofErr w:type="spellStart"/>
      <w:r w:rsidRPr="00E04CED">
        <w:rPr>
          <w:color w:val="000000" w:themeColor="text1"/>
        </w:rPr>
        <w:t>veces</w:t>
      </w:r>
      <w:proofErr w:type="spellEnd"/>
      <w:r w:rsidRPr="00E04CED">
        <w:rPr>
          <w:color w:val="000000" w:themeColor="text1"/>
        </w:rPr>
        <w:t xml:space="preserve"> la </w:t>
      </w:r>
      <w:proofErr w:type="spellStart"/>
      <w:r w:rsidRPr="00E04CED">
        <w:rPr>
          <w:color w:val="000000" w:themeColor="text1"/>
        </w:rPr>
        <w:t>dosis</w:t>
      </w:r>
      <w:proofErr w:type="spellEnd"/>
      <w:r w:rsidRPr="00E04CED">
        <w:rPr>
          <w:color w:val="000000" w:themeColor="text1"/>
        </w:rPr>
        <w:t xml:space="preserve"> </w:t>
      </w:r>
      <w:proofErr w:type="spellStart"/>
      <w:r w:rsidRPr="00E04CED">
        <w:rPr>
          <w:color w:val="000000" w:themeColor="text1"/>
        </w:rPr>
        <w:t>recomendada</w:t>
      </w:r>
      <w:proofErr w:type="spellEnd"/>
      <w:r w:rsidRPr="00E04CED">
        <w:rPr>
          <w:color w:val="000000" w:themeColor="text1"/>
        </w:rPr>
        <w:t>.</w:t>
      </w:r>
    </w:p>
    <w:p w14:paraId="3423F20A" w14:textId="77777777" w:rsidR="00452285" w:rsidRPr="00E04CED" w:rsidRDefault="00452285" w:rsidP="0009685B">
      <w:pPr>
        <w:pStyle w:val="BodyText"/>
        <w:widowControl/>
        <w:kinsoku w:val="0"/>
        <w:overflowPunct w:val="0"/>
        <w:ind w:left="0"/>
        <w:rPr>
          <w:color w:val="000000" w:themeColor="text1"/>
        </w:rPr>
      </w:pPr>
    </w:p>
    <w:p w14:paraId="62093ED3" w14:textId="77777777" w:rsidR="00D51DC6" w:rsidRPr="00E04CED" w:rsidRDefault="00D51DC6" w:rsidP="0009685B">
      <w:pPr>
        <w:pStyle w:val="BodyText"/>
        <w:widowControl/>
        <w:kinsoku w:val="0"/>
        <w:overflowPunct w:val="0"/>
        <w:ind w:left="0"/>
        <w:rPr>
          <w:color w:val="000000" w:themeColor="text1"/>
        </w:rPr>
      </w:pPr>
    </w:p>
    <w:p w14:paraId="17BC12A6" w14:textId="77777777" w:rsidR="00264096" w:rsidRPr="00E04CED" w:rsidRDefault="00264096" w:rsidP="006C5F35">
      <w:pPr>
        <w:pStyle w:val="BodyText"/>
        <w:keepNext/>
        <w:widowControl/>
        <w:numPr>
          <w:ilvl w:val="0"/>
          <w:numId w:val="11"/>
        </w:numPr>
        <w:kinsoku w:val="0"/>
        <w:overflowPunct w:val="0"/>
        <w:autoSpaceDE w:val="0"/>
        <w:autoSpaceDN w:val="0"/>
        <w:adjustRightInd w:val="0"/>
        <w:ind w:left="0" w:firstLine="0"/>
        <w:rPr>
          <w:b/>
          <w:bCs/>
          <w:color w:val="000000" w:themeColor="text1"/>
        </w:rPr>
      </w:pPr>
      <w:r w:rsidRPr="00E04CED">
        <w:rPr>
          <w:b/>
          <w:bCs/>
          <w:color w:val="000000" w:themeColor="text1"/>
        </w:rPr>
        <w:t>PROPIEDADES FARMACOLÓGICAS</w:t>
      </w:r>
    </w:p>
    <w:p w14:paraId="252436A9" w14:textId="77777777" w:rsidR="00264096" w:rsidRPr="00E04CED" w:rsidRDefault="00264096" w:rsidP="006271A6">
      <w:pPr>
        <w:pStyle w:val="BodyText"/>
        <w:keepNext/>
        <w:widowControl/>
        <w:kinsoku w:val="0"/>
        <w:overflowPunct w:val="0"/>
        <w:ind w:left="0"/>
        <w:rPr>
          <w:b/>
          <w:bCs/>
          <w:color w:val="000000" w:themeColor="text1"/>
          <w:lang w:val="en-GB"/>
        </w:rPr>
      </w:pPr>
    </w:p>
    <w:p w14:paraId="7951A864" w14:textId="77777777" w:rsidR="00264096" w:rsidRPr="00E04CED" w:rsidRDefault="00264096" w:rsidP="006C5F35">
      <w:pPr>
        <w:pStyle w:val="BodyText"/>
        <w:keepNext/>
        <w:widowControl/>
        <w:numPr>
          <w:ilvl w:val="1"/>
          <w:numId w:val="11"/>
        </w:numPr>
        <w:kinsoku w:val="0"/>
        <w:overflowPunct w:val="0"/>
        <w:autoSpaceDE w:val="0"/>
        <w:autoSpaceDN w:val="0"/>
        <w:adjustRightInd w:val="0"/>
        <w:ind w:left="0" w:firstLine="0"/>
        <w:rPr>
          <w:color w:val="000000" w:themeColor="text1"/>
        </w:rPr>
      </w:pPr>
      <w:proofErr w:type="spellStart"/>
      <w:r w:rsidRPr="00E04CED">
        <w:rPr>
          <w:b/>
          <w:bCs/>
          <w:color w:val="000000" w:themeColor="text1"/>
        </w:rPr>
        <w:t>Propiedades</w:t>
      </w:r>
      <w:proofErr w:type="spellEnd"/>
      <w:r w:rsidRPr="00E04CED">
        <w:rPr>
          <w:b/>
          <w:bCs/>
          <w:color w:val="000000" w:themeColor="text1"/>
        </w:rPr>
        <w:t xml:space="preserve"> </w:t>
      </w:r>
      <w:proofErr w:type="spellStart"/>
      <w:r w:rsidRPr="00E04CED">
        <w:rPr>
          <w:b/>
          <w:bCs/>
          <w:color w:val="000000" w:themeColor="text1"/>
        </w:rPr>
        <w:t>farmacodinámicas</w:t>
      </w:r>
      <w:proofErr w:type="spellEnd"/>
    </w:p>
    <w:p w14:paraId="4CB5EA9B" w14:textId="77777777" w:rsidR="00264096" w:rsidRPr="00E04CED" w:rsidRDefault="00264096" w:rsidP="006271A6">
      <w:pPr>
        <w:pStyle w:val="BodyText"/>
        <w:keepNext/>
        <w:widowControl/>
        <w:kinsoku w:val="0"/>
        <w:overflowPunct w:val="0"/>
        <w:ind w:left="0"/>
        <w:rPr>
          <w:b/>
          <w:bCs/>
          <w:color w:val="000000" w:themeColor="text1"/>
          <w:lang w:val="en-GB"/>
        </w:rPr>
      </w:pPr>
    </w:p>
    <w:p w14:paraId="79F613E6" w14:textId="77777777" w:rsidR="00264096" w:rsidRPr="00E04CED" w:rsidRDefault="00264096" w:rsidP="006271A6">
      <w:pPr>
        <w:pStyle w:val="BodyText"/>
        <w:keepNext/>
        <w:widowControl/>
        <w:kinsoku w:val="0"/>
        <w:overflowPunct w:val="0"/>
        <w:ind w:left="0"/>
        <w:rPr>
          <w:color w:val="000000" w:themeColor="text1"/>
        </w:rPr>
      </w:pPr>
      <w:r w:rsidRPr="00E04CED">
        <w:rPr>
          <w:color w:val="000000" w:themeColor="text1"/>
        </w:rPr>
        <w:t xml:space="preserve">Grupo </w:t>
      </w:r>
      <w:proofErr w:type="spellStart"/>
      <w:r w:rsidRPr="00E04CED">
        <w:rPr>
          <w:color w:val="000000" w:themeColor="text1"/>
        </w:rPr>
        <w:t>farmacoterapéutico</w:t>
      </w:r>
      <w:proofErr w:type="spellEnd"/>
      <w:r w:rsidRPr="00E04CED">
        <w:rPr>
          <w:color w:val="000000" w:themeColor="text1"/>
        </w:rPr>
        <w:t xml:space="preserve">: </w:t>
      </w:r>
      <w:proofErr w:type="spellStart"/>
      <w:r w:rsidRPr="00E04CED">
        <w:rPr>
          <w:color w:val="000000" w:themeColor="text1"/>
        </w:rPr>
        <w:t>Inmunosupresores</w:t>
      </w:r>
      <w:proofErr w:type="spellEnd"/>
      <w:r w:rsidRPr="00E04CED">
        <w:rPr>
          <w:color w:val="000000" w:themeColor="text1"/>
        </w:rPr>
        <w:t xml:space="preserve">, </w:t>
      </w:r>
      <w:proofErr w:type="spellStart"/>
      <w:r w:rsidRPr="00E04CED">
        <w:rPr>
          <w:color w:val="000000" w:themeColor="text1"/>
        </w:rPr>
        <w:t>inhibidores</w:t>
      </w:r>
      <w:proofErr w:type="spellEnd"/>
      <w:r w:rsidRPr="00E04CED">
        <w:rPr>
          <w:color w:val="000000" w:themeColor="text1"/>
        </w:rPr>
        <w:t xml:space="preserve"> del Factor de Necrosis Tumoral alfa (TNF-α). Código ATC: L04AB04</w:t>
      </w:r>
    </w:p>
    <w:p w14:paraId="7066455B" w14:textId="77777777" w:rsidR="00E56A72" w:rsidRPr="00E04CED" w:rsidRDefault="00E56A72" w:rsidP="0009685B">
      <w:pPr>
        <w:pStyle w:val="BodyText"/>
        <w:widowControl/>
        <w:kinsoku w:val="0"/>
        <w:overflowPunct w:val="0"/>
        <w:ind w:left="0"/>
        <w:rPr>
          <w:color w:val="000000" w:themeColor="text1"/>
        </w:rPr>
      </w:pPr>
    </w:p>
    <w:p w14:paraId="1E7F95FE" w14:textId="37609FA0" w:rsidR="00264096" w:rsidRPr="00E04CED" w:rsidRDefault="006A1144" w:rsidP="0009685B">
      <w:pPr>
        <w:pStyle w:val="BodyText"/>
        <w:widowControl/>
        <w:kinsoku w:val="0"/>
        <w:overflowPunct w:val="0"/>
        <w:ind w:left="0"/>
        <w:rPr>
          <w:color w:val="000000" w:themeColor="text1"/>
        </w:rPr>
      </w:pPr>
      <w:proofErr w:type="spellStart"/>
      <w:r w:rsidRPr="00E04CED">
        <w:rPr>
          <w:color w:val="000000" w:themeColor="text1"/>
        </w:rPr>
        <w:t>Amsparity</w:t>
      </w:r>
      <w:proofErr w:type="spellEnd"/>
      <w:r w:rsidRPr="00E04CED">
        <w:rPr>
          <w:color w:val="000000" w:themeColor="text1"/>
        </w:rPr>
        <w:t xml:space="preserve"> es un </w:t>
      </w:r>
      <w:proofErr w:type="spellStart"/>
      <w:r w:rsidRPr="00E04CED">
        <w:rPr>
          <w:color w:val="000000" w:themeColor="text1"/>
        </w:rPr>
        <w:t>medicamento</w:t>
      </w:r>
      <w:proofErr w:type="spellEnd"/>
      <w:r w:rsidRPr="00E04CED">
        <w:rPr>
          <w:color w:val="000000" w:themeColor="text1"/>
        </w:rPr>
        <w:t xml:space="preserve"> biosimilar. La </w:t>
      </w:r>
      <w:proofErr w:type="spellStart"/>
      <w:r w:rsidRPr="00E04CED">
        <w:rPr>
          <w:color w:val="000000" w:themeColor="text1"/>
        </w:rPr>
        <w:t>información</w:t>
      </w:r>
      <w:proofErr w:type="spellEnd"/>
      <w:r w:rsidRPr="00E04CED">
        <w:rPr>
          <w:color w:val="000000" w:themeColor="text1"/>
        </w:rPr>
        <w:t xml:space="preserve"> </w:t>
      </w:r>
      <w:proofErr w:type="spellStart"/>
      <w:r w:rsidRPr="00E04CED">
        <w:rPr>
          <w:color w:val="000000" w:themeColor="text1"/>
        </w:rPr>
        <w:t>detallada</w:t>
      </w:r>
      <w:proofErr w:type="spellEnd"/>
      <w:r w:rsidRPr="00E04CED">
        <w:rPr>
          <w:color w:val="000000" w:themeColor="text1"/>
        </w:rPr>
        <w:t xml:space="preserve"> </w:t>
      </w:r>
      <w:proofErr w:type="spellStart"/>
      <w:r w:rsidRPr="00E04CED">
        <w:rPr>
          <w:color w:val="000000" w:themeColor="text1"/>
        </w:rPr>
        <w:t>sobre</w:t>
      </w:r>
      <w:proofErr w:type="spellEnd"/>
      <w:r w:rsidRPr="00E04CED">
        <w:rPr>
          <w:color w:val="000000" w:themeColor="text1"/>
        </w:rPr>
        <w:t xml:space="preserve"> </w:t>
      </w:r>
      <w:proofErr w:type="spellStart"/>
      <w:r w:rsidRPr="00E04CED">
        <w:rPr>
          <w:color w:val="000000" w:themeColor="text1"/>
        </w:rPr>
        <w:t>este</w:t>
      </w:r>
      <w:proofErr w:type="spellEnd"/>
      <w:r w:rsidRPr="00E04CED">
        <w:rPr>
          <w:color w:val="000000" w:themeColor="text1"/>
        </w:rPr>
        <w:t xml:space="preserve"> </w:t>
      </w:r>
      <w:proofErr w:type="spellStart"/>
      <w:r w:rsidRPr="00E04CED">
        <w:rPr>
          <w:color w:val="000000" w:themeColor="text1"/>
        </w:rPr>
        <w:t>medicamento</w:t>
      </w:r>
      <w:proofErr w:type="spellEnd"/>
      <w:r w:rsidRPr="00E04CED">
        <w:rPr>
          <w:color w:val="000000" w:themeColor="text1"/>
        </w:rPr>
        <w:t xml:space="preserve"> </w:t>
      </w:r>
      <w:proofErr w:type="spellStart"/>
      <w:r w:rsidRPr="00E04CED">
        <w:rPr>
          <w:color w:val="000000" w:themeColor="text1"/>
        </w:rPr>
        <w:t>está</w:t>
      </w:r>
      <w:proofErr w:type="spellEnd"/>
      <w:r w:rsidRPr="00E04CED">
        <w:rPr>
          <w:color w:val="000000" w:themeColor="text1"/>
        </w:rPr>
        <w:t xml:space="preserve"> disponible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página</w:t>
      </w:r>
      <w:proofErr w:type="spellEnd"/>
      <w:r w:rsidRPr="00E04CED">
        <w:rPr>
          <w:color w:val="000000" w:themeColor="text1"/>
        </w:rPr>
        <w:t xml:space="preserve"> web de la Agencia Europea de </w:t>
      </w:r>
      <w:proofErr w:type="spellStart"/>
      <w:r w:rsidRPr="00E04CED">
        <w:rPr>
          <w:color w:val="000000" w:themeColor="text1"/>
        </w:rPr>
        <w:t>Medicamentos</w:t>
      </w:r>
      <w:proofErr w:type="spellEnd"/>
      <w:r w:rsidRPr="00E04CED">
        <w:rPr>
          <w:color w:val="000000" w:themeColor="text1"/>
        </w:rPr>
        <w:t xml:space="preserve"> </w:t>
      </w:r>
      <w:hyperlink r:id="rId14" w:history="1">
        <w:r w:rsidR="006503CB" w:rsidRPr="00E04CED">
          <w:rPr>
            <w:rStyle w:val="Hyperlink"/>
            <w:lang w:val="es-ES"/>
          </w:rPr>
          <w:t>https://www.ema.europa.eu</w:t>
        </w:r>
      </w:hyperlink>
      <w:r w:rsidR="006503CB" w:rsidRPr="00E04CED">
        <w:rPr>
          <w:color w:val="000000" w:themeColor="text1"/>
          <w:lang w:val="es-ES"/>
        </w:rPr>
        <w:t>.</w:t>
      </w:r>
    </w:p>
    <w:p w14:paraId="1FA9F456" w14:textId="77777777" w:rsidR="00E56A72" w:rsidRPr="00E04CED" w:rsidRDefault="00E56A72" w:rsidP="0009685B">
      <w:pPr>
        <w:pStyle w:val="BodyText"/>
        <w:widowControl/>
        <w:kinsoku w:val="0"/>
        <w:overflowPunct w:val="0"/>
        <w:ind w:left="0"/>
        <w:rPr>
          <w:color w:val="000000" w:themeColor="text1"/>
        </w:rPr>
      </w:pPr>
    </w:p>
    <w:p w14:paraId="560F5085" w14:textId="77777777" w:rsidR="00264096" w:rsidRPr="00E04CED" w:rsidRDefault="00264096" w:rsidP="00D51DC6">
      <w:pPr>
        <w:pStyle w:val="BodyText"/>
        <w:keepNext/>
        <w:widowControl/>
        <w:kinsoku w:val="0"/>
        <w:overflowPunct w:val="0"/>
        <w:ind w:left="0"/>
        <w:rPr>
          <w:color w:val="000000" w:themeColor="text1"/>
        </w:rPr>
      </w:pPr>
      <w:r w:rsidRPr="00E04CED">
        <w:rPr>
          <w:color w:val="000000" w:themeColor="text1"/>
          <w:u w:val="single"/>
        </w:rPr>
        <w:t xml:space="preserve">Mecanismo de </w:t>
      </w:r>
      <w:proofErr w:type="spellStart"/>
      <w:r w:rsidRPr="00E04CED">
        <w:rPr>
          <w:color w:val="000000" w:themeColor="text1"/>
          <w:u w:val="single"/>
        </w:rPr>
        <w:t>acción</w:t>
      </w:r>
      <w:proofErr w:type="spellEnd"/>
    </w:p>
    <w:p w14:paraId="2490F0E2" w14:textId="77777777" w:rsidR="00264096" w:rsidRPr="00E04CED" w:rsidRDefault="00264096" w:rsidP="0009685B">
      <w:pPr>
        <w:pStyle w:val="BodyText"/>
        <w:widowControl/>
        <w:kinsoku w:val="0"/>
        <w:overflowPunct w:val="0"/>
        <w:ind w:left="0"/>
        <w:rPr>
          <w:color w:val="000000" w:themeColor="text1"/>
        </w:rPr>
      </w:pPr>
    </w:p>
    <w:p w14:paraId="6775DD86" w14:textId="77777777" w:rsidR="00264096" w:rsidRPr="00E04CED" w:rsidRDefault="00264096" w:rsidP="0009685B">
      <w:pPr>
        <w:pStyle w:val="BodyText"/>
        <w:widowControl/>
        <w:kinsoku w:val="0"/>
        <w:overflowPunct w:val="0"/>
        <w:ind w:left="0"/>
        <w:rPr>
          <w:color w:val="000000" w:themeColor="text1"/>
        </w:rPr>
      </w:pPr>
      <w:r w:rsidRPr="00E04CED">
        <w:rPr>
          <w:color w:val="000000" w:themeColor="text1"/>
        </w:rPr>
        <w:t xml:space="preserve">Adalimumab se </w:t>
      </w:r>
      <w:proofErr w:type="spellStart"/>
      <w:r w:rsidRPr="00E04CED">
        <w:rPr>
          <w:color w:val="000000" w:themeColor="text1"/>
        </w:rPr>
        <w:t>une</w:t>
      </w:r>
      <w:proofErr w:type="spellEnd"/>
      <w:r w:rsidRPr="00E04CED">
        <w:rPr>
          <w:color w:val="000000" w:themeColor="text1"/>
        </w:rPr>
        <w:t xml:space="preserve"> </w:t>
      </w:r>
      <w:proofErr w:type="spellStart"/>
      <w:r w:rsidRPr="00E04CED">
        <w:rPr>
          <w:color w:val="000000" w:themeColor="text1"/>
        </w:rPr>
        <w:t>específicamente</w:t>
      </w:r>
      <w:proofErr w:type="spellEnd"/>
      <w:r w:rsidRPr="00E04CED">
        <w:rPr>
          <w:color w:val="000000" w:themeColor="text1"/>
        </w:rPr>
        <w:t xml:space="preserve"> al TNF y </w:t>
      </w:r>
      <w:proofErr w:type="spellStart"/>
      <w:r w:rsidRPr="00E04CED">
        <w:rPr>
          <w:color w:val="000000" w:themeColor="text1"/>
        </w:rPr>
        <w:t>neutraliza</w:t>
      </w:r>
      <w:proofErr w:type="spellEnd"/>
      <w:r w:rsidRPr="00E04CED">
        <w:rPr>
          <w:color w:val="000000" w:themeColor="text1"/>
        </w:rPr>
        <w:t xml:space="preserv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función</w:t>
      </w:r>
      <w:proofErr w:type="spellEnd"/>
      <w:r w:rsidRPr="00E04CED">
        <w:rPr>
          <w:color w:val="000000" w:themeColor="text1"/>
        </w:rPr>
        <w:t xml:space="preserve"> </w:t>
      </w:r>
      <w:proofErr w:type="spellStart"/>
      <w:r w:rsidRPr="00E04CED">
        <w:rPr>
          <w:color w:val="000000" w:themeColor="text1"/>
        </w:rPr>
        <w:t>biológica</w:t>
      </w:r>
      <w:proofErr w:type="spellEnd"/>
      <w:r w:rsidRPr="00E04CED">
        <w:rPr>
          <w:color w:val="000000" w:themeColor="text1"/>
        </w:rPr>
        <w:t xml:space="preserve"> al </w:t>
      </w:r>
      <w:proofErr w:type="spellStart"/>
      <w:r w:rsidRPr="00E04CED">
        <w:rPr>
          <w:color w:val="000000" w:themeColor="text1"/>
        </w:rPr>
        <w:t>bloquear</w:t>
      </w:r>
      <w:proofErr w:type="spellEnd"/>
      <w:r w:rsidRPr="00E04CED">
        <w:rPr>
          <w:color w:val="000000" w:themeColor="text1"/>
        </w:rPr>
        <w:t xml:space="preserv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interacción</w:t>
      </w:r>
      <w:proofErr w:type="spellEnd"/>
      <w:r w:rsidRPr="00E04CED">
        <w:rPr>
          <w:color w:val="000000" w:themeColor="text1"/>
        </w:rPr>
        <w:t xml:space="preserve"> con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receptores</w:t>
      </w:r>
      <w:proofErr w:type="spellEnd"/>
      <w:r w:rsidRPr="00E04CED">
        <w:rPr>
          <w:color w:val="000000" w:themeColor="text1"/>
        </w:rPr>
        <w:t xml:space="preserve"> p55 y p75 del TNF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superficie</w:t>
      </w:r>
      <w:proofErr w:type="spellEnd"/>
      <w:r w:rsidRPr="00E04CED">
        <w:rPr>
          <w:color w:val="000000" w:themeColor="text1"/>
        </w:rPr>
        <w:t xml:space="preserve"> </w:t>
      </w:r>
      <w:proofErr w:type="spellStart"/>
      <w:r w:rsidRPr="00E04CED">
        <w:rPr>
          <w:color w:val="000000" w:themeColor="text1"/>
        </w:rPr>
        <w:t>celular</w:t>
      </w:r>
      <w:proofErr w:type="spellEnd"/>
      <w:r w:rsidRPr="00E04CED">
        <w:rPr>
          <w:color w:val="000000" w:themeColor="text1"/>
        </w:rPr>
        <w:t>.</w:t>
      </w:r>
    </w:p>
    <w:p w14:paraId="2FC04C33" w14:textId="77777777" w:rsidR="00264096" w:rsidRPr="00E04CED" w:rsidRDefault="00264096" w:rsidP="00B35ABE">
      <w:pPr>
        <w:pStyle w:val="BodyText"/>
        <w:widowControl/>
        <w:kinsoku w:val="0"/>
        <w:overflowPunct w:val="0"/>
        <w:ind w:left="0"/>
        <w:rPr>
          <w:color w:val="000000" w:themeColor="text1"/>
        </w:rPr>
      </w:pPr>
    </w:p>
    <w:p w14:paraId="7F38174A" w14:textId="77777777" w:rsidR="00264096" w:rsidRPr="00E04CED" w:rsidRDefault="00264096" w:rsidP="006343F9">
      <w:pPr>
        <w:pStyle w:val="BodyText"/>
        <w:widowControl/>
        <w:kinsoku w:val="0"/>
        <w:overflowPunct w:val="0"/>
        <w:ind w:left="0"/>
        <w:rPr>
          <w:color w:val="000000" w:themeColor="text1"/>
        </w:rPr>
      </w:pPr>
      <w:r w:rsidRPr="00E04CED">
        <w:rPr>
          <w:color w:val="000000" w:themeColor="text1"/>
        </w:rPr>
        <w:t xml:space="preserve">Adalimumab también </w:t>
      </w:r>
      <w:proofErr w:type="spellStart"/>
      <w:r w:rsidRPr="00E04CED">
        <w:rPr>
          <w:color w:val="000000" w:themeColor="text1"/>
        </w:rPr>
        <w:t>modula</w:t>
      </w:r>
      <w:proofErr w:type="spellEnd"/>
      <w:r w:rsidRPr="00E04CED">
        <w:rPr>
          <w:color w:val="000000" w:themeColor="text1"/>
        </w:rPr>
        <w:t xml:space="preserve"> la </w:t>
      </w:r>
      <w:proofErr w:type="spellStart"/>
      <w:r w:rsidRPr="00E04CED">
        <w:rPr>
          <w:color w:val="000000" w:themeColor="text1"/>
        </w:rPr>
        <w:t>respuesta</w:t>
      </w:r>
      <w:proofErr w:type="spellEnd"/>
      <w:r w:rsidRPr="00E04CED">
        <w:rPr>
          <w:color w:val="000000" w:themeColor="text1"/>
        </w:rPr>
        <w:t xml:space="preserve"> </w:t>
      </w:r>
      <w:proofErr w:type="spellStart"/>
      <w:r w:rsidRPr="00E04CED">
        <w:rPr>
          <w:color w:val="000000" w:themeColor="text1"/>
        </w:rPr>
        <w:t>biológica</w:t>
      </w:r>
      <w:proofErr w:type="spellEnd"/>
      <w:r w:rsidRPr="00E04CED">
        <w:rPr>
          <w:color w:val="000000" w:themeColor="text1"/>
        </w:rPr>
        <w:t xml:space="preserve"> </w:t>
      </w:r>
      <w:proofErr w:type="spellStart"/>
      <w:r w:rsidRPr="00E04CED">
        <w:rPr>
          <w:color w:val="000000" w:themeColor="text1"/>
        </w:rPr>
        <w:t>inducida</w:t>
      </w:r>
      <w:proofErr w:type="spellEnd"/>
      <w:r w:rsidRPr="00E04CED">
        <w:rPr>
          <w:color w:val="000000" w:themeColor="text1"/>
        </w:rPr>
        <w:t xml:space="preserve"> o </w:t>
      </w:r>
      <w:proofErr w:type="spellStart"/>
      <w:r w:rsidRPr="00E04CED">
        <w:rPr>
          <w:color w:val="000000" w:themeColor="text1"/>
        </w:rPr>
        <w:t>regulada</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TNF, </w:t>
      </w:r>
      <w:proofErr w:type="spellStart"/>
      <w:r w:rsidRPr="00E04CED">
        <w:rPr>
          <w:color w:val="000000" w:themeColor="text1"/>
        </w:rPr>
        <w:t>inclu</w:t>
      </w:r>
      <w:r w:rsidR="002F6ACA" w:rsidRPr="00E04CED">
        <w:rPr>
          <w:color w:val="000000" w:themeColor="text1"/>
          <w:lang w:val="es-ES_tradnl"/>
        </w:rPr>
        <w:t>yen</w:t>
      </w:r>
      <w:proofErr w:type="spellEnd"/>
      <w:r w:rsidRPr="00E04CED">
        <w:rPr>
          <w:color w:val="000000" w:themeColor="text1"/>
        </w:rPr>
        <w:t xml:space="preserve">do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cambios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niveles</w:t>
      </w:r>
      <w:proofErr w:type="spellEnd"/>
      <w:r w:rsidRPr="00E04CED">
        <w:rPr>
          <w:color w:val="000000" w:themeColor="text1"/>
        </w:rPr>
        <w:t xml:space="preserve"> de las </w:t>
      </w:r>
      <w:proofErr w:type="spellStart"/>
      <w:r w:rsidRPr="00E04CED">
        <w:rPr>
          <w:color w:val="000000" w:themeColor="text1"/>
        </w:rPr>
        <w:t>moléculas</w:t>
      </w:r>
      <w:proofErr w:type="spellEnd"/>
      <w:r w:rsidRPr="00E04CED">
        <w:rPr>
          <w:color w:val="000000" w:themeColor="text1"/>
        </w:rPr>
        <w:t xml:space="preserve"> de </w:t>
      </w:r>
      <w:proofErr w:type="spellStart"/>
      <w:r w:rsidRPr="00E04CED">
        <w:rPr>
          <w:color w:val="000000" w:themeColor="text1"/>
        </w:rPr>
        <w:t>adhesión</w:t>
      </w:r>
      <w:proofErr w:type="spellEnd"/>
      <w:r w:rsidRPr="00E04CED">
        <w:rPr>
          <w:color w:val="000000" w:themeColor="text1"/>
        </w:rPr>
        <w:t xml:space="preserve"> </w:t>
      </w:r>
      <w:proofErr w:type="spellStart"/>
      <w:r w:rsidRPr="00E04CED">
        <w:rPr>
          <w:color w:val="000000" w:themeColor="text1"/>
        </w:rPr>
        <w:t>responsables</w:t>
      </w:r>
      <w:proofErr w:type="spellEnd"/>
      <w:r w:rsidRPr="00E04CED">
        <w:rPr>
          <w:color w:val="000000" w:themeColor="text1"/>
        </w:rPr>
        <w:t xml:space="preserve"> de la </w:t>
      </w:r>
      <w:proofErr w:type="spellStart"/>
      <w:r w:rsidRPr="00E04CED">
        <w:rPr>
          <w:color w:val="000000" w:themeColor="text1"/>
        </w:rPr>
        <w:t>migración</w:t>
      </w:r>
      <w:proofErr w:type="spellEnd"/>
      <w:r w:rsidRPr="00E04CED">
        <w:rPr>
          <w:color w:val="000000" w:themeColor="text1"/>
        </w:rPr>
        <w:t xml:space="preserve"> </w:t>
      </w:r>
      <w:proofErr w:type="spellStart"/>
      <w:r w:rsidRPr="00E04CED">
        <w:rPr>
          <w:color w:val="000000" w:themeColor="text1"/>
        </w:rPr>
        <w:t>leucocitaria</w:t>
      </w:r>
      <w:proofErr w:type="spellEnd"/>
      <w:r w:rsidRPr="00E04CED">
        <w:rPr>
          <w:color w:val="000000" w:themeColor="text1"/>
        </w:rPr>
        <w:t xml:space="preserve"> (ELAM-1, VCAM-1 e ICAM-1 con </w:t>
      </w:r>
      <w:proofErr w:type="spellStart"/>
      <w:r w:rsidRPr="00E04CED">
        <w:rPr>
          <w:color w:val="000000" w:themeColor="text1"/>
        </w:rPr>
        <w:t>una</w:t>
      </w:r>
      <w:proofErr w:type="spellEnd"/>
      <w:r w:rsidRPr="00E04CED">
        <w:rPr>
          <w:color w:val="000000" w:themeColor="text1"/>
        </w:rPr>
        <w:t xml:space="preserve"> CI</w:t>
      </w:r>
      <w:r w:rsidRPr="00E04CED">
        <w:rPr>
          <w:color w:val="000000" w:themeColor="text1"/>
          <w:vertAlign w:val="subscript"/>
        </w:rPr>
        <w:t>50</w:t>
      </w:r>
      <w:r w:rsidRPr="00E04CED">
        <w:rPr>
          <w:color w:val="000000" w:themeColor="text1"/>
        </w:rPr>
        <w:t xml:space="preserve"> de 0,1 a 0,2 </w:t>
      </w:r>
      <w:proofErr w:type="spellStart"/>
      <w:r w:rsidRPr="00E04CED">
        <w:rPr>
          <w:color w:val="000000" w:themeColor="text1"/>
        </w:rPr>
        <w:t>nM</w:t>
      </w:r>
      <w:proofErr w:type="spellEnd"/>
      <w:r w:rsidRPr="00E04CED">
        <w:rPr>
          <w:color w:val="000000" w:themeColor="text1"/>
        </w:rPr>
        <w:t>).</w:t>
      </w:r>
    </w:p>
    <w:p w14:paraId="25E27F20" w14:textId="77777777" w:rsidR="00264096" w:rsidRPr="00E04CED" w:rsidRDefault="00264096" w:rsidP="00B35ABE">
      <w:pPr>
        <w:pStyle w:val="BodyText"/>
        <w:widowControl/>
        <w:kinsoku w:val="0"/>
        <w:overflowPunct w:val="0"/>
        <w:ind w:left="0"/>
        <w:rPr>
          <w:color w:val="000000" w:themeColor="text1"/>
        </w:rPr>
      </w:pPr>
    </w:p>
    <w:p w14:paraId="7D33B13C" w14:textId="77777777" w:rsidR="00264096" w:rsidRPr="00E04CED" w:rsidRDefault="00264096" w:rsidP="006343F9">
      <w:pPr>
        <w:pStyle w:val="BodyText"/>
        <w:keepNext/>
        <w:widowControl/>
        <w:kinsoku w:val="0"/>
        <w:overflowPunct w:val="0"/>
        <w:ind w:left="0"/>
        <w:rPr>
          <w:color w:val="000000" w:themeColor="text1"/>
        </w:rPr>
      </w:pPr>
      <w:proofErr w:type="spellStart"/>
      <w:r w:rsidRPr="00E04CED">
        <w:rPr>
          <w:color w:val="000000" w:themeColor="text1"/>
          <w:u w:val="single"/>
        </w:rPr>
        <w:t>Efectos</w:t>
      </w:r>
      <w:proofErr w:type="spellEnd"/>
      <w:r w:rsidRPr="00E04CED">
        <w:rPr>
          <w:color w:val="000000" w:themeColor="text1"/>
          <w:u w:val="single"/>
        </w:rPr>
        <w:t xml:space="preserve"> </w:t>
      </w:r>
      <w:proofErr w:type="spellStart"/>
      <w:r w:rsidRPr="00E04CED">
        <w:rPr>
          <w:color w:val="000000" w:themeColor="text1"/>
          <w:u w:val="single"/>
        </w:rPr>
        <w:t>farmacodinámicos</w:t>
      </w:r>
      <w:proofErr w:type="spellEnd"/>
    </w:p>
    <w:p w14:paraId="432336FE" w14:textId="77777777" w:rsidR="00264096" w:rsidRPr="00E04CED" w:rsidRDefault="00264096" w:rsidP="00B35ABE">
      <w:pPr>
        <w:pStyle w:val="BodyText"/>
        <w:keepNext/>
        <w:widowControl/>
        <w:kinsoku w:val="0"/>
        <w:overflowPunct w:val="0"/>
        <w:ind w:left="0"/>
        <w:rPr>
          <w:color w:val="000000" w:themeColor="text1"/>
        </w:rPr>
      </w:pPr>
    </w:p>
    <w:p w14:paraId="39019334" w14:textId="77777777" w:rsidR="00264096" w:rsidRPr="00E04CED" w:rsidRDefault="00264096" w:rsidP="00B35ABE">
      <w:pPr>
        <w:pStyle w:val="BodyText"/>
        <w:widowControl/>
        <w:kinsoku w:val="0"/>
        <w:overflowPunct w:val="0"/>
        <w:ind w:left="0"/>
        <w:rPr>
          <w:color w:val="000000" w:themeColor="text1"/>
        </w:rPr>
      </w:pPr>
      <w:proofErr w:type="spellStart"/>
      <w:r w:rsidRPr="00E04CED">
        <w:rPr>
          <w:color w:val="000000" w:themeColor="text1"/>
        </w:rPr>
        <w:t>Tras</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adalimumab, se </w:t>
      </w:r>
      <w:proofErr w:type="spellStart"/>
      <w:r w:rsidRPr="00E04CED">
        <w:rPr>
          <w:color w:val="000000" w:themeColor="text1"/>
        </w:rPr>
        <w:t>observó</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rápida</w:t>
      </w:r>
      <w:proofErr w:type="spellEnd"/>
      <w:r w:rsidRPr="00E04CED">
        <w:rPr>
          <w:color w:val="000000" w:themeColor="text1"/>
        </w:rPr>
        <w:t xml:space="preserve"> </w:t>
      </w:r>
      <w:proofErr w:type="spellStart"/>
      <w:r w:rsidRPr="00E04CED">
        <w:rPr>
          <w:color w:val="000000" w:themeColor="text1"/>
        </w:rPr>
        <w:t>disminución</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niveles</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componentes</w:t>
      </w:r>
      <w:proofErr w:type="spellEnd"/>
      <w:r w:rsidRPr="00E04CED">
        <w:rPr>
          <w:color w:val="000000" w:themeColor="text1"/>
        </w:rPr>
        <w:t xml:space="preserve"> de </w:t>
      </w:r>
      <w:proofErr w:type="spellStart"/>
      <w:r w:rsidRPr="00E04CED">
        <w:rPr>
          <w:color w:val="000000" w:themeColor="text1"/>
        </w:rPr>
        <w:t>fase</w:t>
      </w:r>
      <w:proofErr w:type="spellEnd"/>
      <w:r w:rsidRPr="00E04CED">
        <w:rPr>
          <w:color w:val="000000" w:themeColor="text1"/>
        </w:rPr>
        <w:t xml:space="preserve"> </w:t>
      </w:r>
      <w:proofErr w:type="spellStart"/>
      <w:r w:rsidRPr="00E04CED">
        <w:rPr>
          <w:color w:val="000000" w:themeColor="text1"/>
        </w:rPr>
        <w:t>aguda</w:t>
      </w:r>
      <w:proofErr w:type="spellEnd"/>
      <w:r w:rsidRPr="00E04CED">
        <w:rPr>
          <w:color w:val="000000" w:themeColor="text1"/>
        </w:rPr>
        <w:t xml:space="preserve"> de la </w:t>
      </w:r>
      <w:proofErr w:type="spellStart"/>
      <w:r w:rsidRPr="00E04CED">
        <w:rPr>
          <w:color w:val="000000" w:themeColor="text1"/>
        </w:rPr>
        <w:t>inflamación</w:t>
      </w:r>
      <w:proofErr w:type="spellEnd"/>
      <w:r w:rsidRPr="00E04CED">
        <w:rPr>
          <w:color w:val="000000" w:themeColor="text1"/>
        </w:rPr>
        <w:t xml:space="preserve"> (</w:t>
      </w:r>
      <w:proofErr w:type="spellStart"/>
      <w:r w:rsidRPr="00E04CED">
        <w:rPr>
          <w:color w:val="000000" w:themeColor="text1"/>
        </w:rPr>
        <w:t>proteína</w:t>
      </w:r>
      <w:proofErr w:type="spellEnd"/>
      <w:r w:rsidRPr="00E04CED">
        <w:rPr>
          <w:color w:val="000000" w:themeColor="text1"/>
        </w:rPr>
        <w:t xml:space="preserve"> C </w:t>
      </w:r>
      <w:proofErr w:type="spellStart"/>
      <w:r w:rsidRPr="00E04CED">
        <w:rPr>
          <w:color w:val="000000" w:themeColor="text1"/>
        </w:rPr>
        <w:t>reactiva</w:t>
      </w:r>
      <w:proofErr w:type="spellEnd"/>
      <w:r w:rsidRPr="00E04CED">
        <w:rPr>
          <w:color w:val="000000" w:themeColor="text1"/>
        </w:rPr>
        <w:t xml:space="preserve"> [PCR] y la </w:t>
      </w:r>
      <w:proofErr w:type="spellStart"/>
      <w:r w:rsidRPr="00E04CED">
        <w:rPr>
          <w:color w:val="000000" w:themeColor="text1"/>
        </w:rPr>
        <w:t>velocidad</w:t>
      </w:r>
      <w:proofErr w:type="spellEnd"/>
      <w:r w:rsidRPr="00E04CED">
        <w:rPr>
          <w:color w:val="000000" w:themeColor="text1"/>
        </w:rPr>
        <w:t xml:space="preserve"> de </w:t>
      </w:r>
      <w:proofErr w:type="spellStart"/>
      <w:r w:rsidRPr="00E04CED">
        <w:rPr>
          <w:color w:val="000000" w:themeColor="text1"/>
        </w:rPr>
        <w:t>sedimentación</w:t>
      </w:r>
      <w:proofErr w:type="spellEnd"/>
      <w:r w:rsidRPr="00E04CED">
        <w:rPr>
          <w:color w:val="000000" w:themeColor="text1"/>
        </w:rPr>
        <w:t xml:space="preserve"> globular [VSG]) y de las </w:t>
      </w:r>
      <w:proofErr w:type="spellStart"/>
      <w:r w:rsidRPr="00E04CED">
        <w:rPr>
          <w:color w:val="000000" w:themeColor="text1"/>
        </w:rPr>
        <w:t>citoquinas</w:t>
      </w:r>
      <w:proofErr w:type="spellEnd"/>
      <w:r w:rsidRPr="00E04CED">
        <w:rPr>
          <w:color w:val="000000" w:themeColor="text1"/>
        </w:rPr>
        <w:t xml:space="preserve"> </w:t>
      </w:r>
      <w:proofErr w:type="spellStart"/>
      <w:r w:rsidRPr="00E04CED">
        <w:rPr>
          <w:color w:val="000000" w:themeColor="text1"/>
        </w:rPr>
        <w:t>plasmáticas</w:t>
      </w:r>
      <w:proofErr w:type="spellEnd"/>
      <w:r w:rsidRPr="00E04CED">
        <w:rPr>
          <w:color w:val="000000" w:themeColor="text1"/>
        </w:rPr>
        <w:t xml:space="preserve"> (IL-6)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comparación</w:t>
      </w:r>
      <w:proofErr w:type="spellEnd"/>
      <w:r w:rsidRPr="00E04CED">
        <w:rPr>
          <w:color w:val="000000" w:themeColor="text1"/>
        </w:rPr>
        <w:t xml:space="preserve"> con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valores</w:t>
      </w:r>
      <w:proofErr w:type="spellEnd"/>
      <w:r w:rsidRPr="00E04CED">
        <w:rPr>
          <w:color w:val="000000" w:themeColor="text1"/>
        </w:rPr>
        <w:t xml:space="preserve"> </w:t>
      </w:r>
      <w:proofErr w:type="spellStart"/>
      <w:r w:rsidRPr="00E04CED">
        <w:rPr>
          <w:color w:val="000000" w:themeColor="text1"/>
        </w:rPr>
        <w:t>iniciales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con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Pr="00E04CED">
        <w:rPr>
          <w:color w:val="000000" w:themeColor="text1"/>
        </w:rPr>
        <w:t xml:space="preserve">. Los </w:t>
      </w:r>
      <w:proofErr w:type="spellStart"/>
      <w:r w:rsidRPr="00E04CED">
        <w:rPr>
          <w:color w:val="000000" w:themeColor="text1"/>
        </w:rPr>
        <w:t>niveles</w:t>
      </w:r>
      <w:proofErr w:type="spellEnd"/>
      <w:r w:rsidRPr="00E04CED">
        <w:rPr>
          <w:color w:val="000000" w:themeColor="text1"/>
        </w:rPr>
        <w:t xml:space="preserve"> </w:t>
      </w:r>
      <w:proofErr w:type="spellStart"/>
      <w:r w:rsidR="002F6ACA" w:rsidRPr="00E04CED">
        <w:rPr>
          <w:color w:val="000000" w:themeColor="text1"/>
          <w:lang w:val="es-ES_tradnl"/>
        </w:rPr>
        <w:t>plasmáti</w:t>
      </w:r>
      <w:proofErr w:type="spellEnd"/>
      <w:r w:rsidRPr="00E04CED">
        <w:rPr>
          <w:color w:val="000000" w:themeColor="text1"/>
        </w:rPr>
        <w:t xml:space="preserve">cos de </w:t>
      </w:r>
      <w:proofErr w:type="spellStart"/>
      <w:r w:rsidRPr="00E04CED">
        <w:rPr>
          <w:color w:val="000000" w:themeColor="text1"/>
        </w:rPr>
        <w:t>metaloproteinasas</w:t>
      </w:r>
      <w:proofErr w:type="spellEnd"/>
      <w:r w:rsidRPr="00E04CED">
        <w:rPr>
          <w:color w:val="000000" w:themeColor="text1"/>
        </w:rPr>
        <w:t xml:space="preserve"> de la </w:t>
      </w:r>
      <w:proofErr w:type="spellStart"/>
      <w:r w:rsidRPr="00E04CED">
        <w:rPr>
          <w:color w:val="000000" w:themeColor="text1"/>
        </w:rPr>
        <w:t>matriz</w:t>
      </w:r>
      <w:proofErr w:type="spellEnd"/>
      <w:r w:rsidRPr="00E04CED">
        <w:rPr>
          <w:color w:val="000000" w:themeColor="text1"/>
        </w:rPr>
        <w:t xml:space="preserve"> (MMP-1 y MMP-3) que </w:t>
      </w:r>
      <w:proofErr w:type="spellStart"/>
      <w:r w:rsidRPr="00E04CED">
        <w:rPr>
          <w:color w:val="000000" w:themeColor="text1"/>
        </w:rPr>
        <w:t>participan</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remodelación</w:t>
      </w:r>
      <w:proofErr w:type="spellEnd"/>
      <w:r w:rsidRPr="00E04CED">
        <w:rPr>
          <w:color w:val="000000" w:themeColor="text1"/>
        </w:rPr>
        <w:t xml:space="preserve"> </w:t>
      </w:r>
      <w:proofErr w:type="spellStart"/>
      <w:r w:rsidRPr="00E04CED">
        <w:rPr>
          <w:color w:val="000000" w:themeColor="text1"/>
        </w:rPr>
        <w:t>tisular</w:t>
      </w:r>
      <w:proofErr w:type="spellEnd"/>
      <w:r w:rsidRPr="00E04CED">
        <w:rPr>
          <w:color w:val="000000" w:themeColor="text1"/>
        </w:rPr>
        <w:t xml:space="preserve"> </w:t>
      </w:r>
      <w:proofErr w:type="spellStart"/>
      <w:r w:rsidRPr="00E04CED">
        <w:rPr>
          <w:color w:val="000000" w:themeColor="text1"/>
        </w:rPr>
        <w:t>responsable</w:t>
      </w:r>
      <w:proofErr w:type="spellEnd"/>
      <w:r w:rsidRPr="00E04CED">
        <w:rPr>
          <w:color w:val="000000" w:themeColor="text1"/>
        </w:rPr>
        <w:t xml:space="preserve"> de la </w:t>
      </w:r>
      <w:proofErr w:type="spellStart"/>
      <w:r w:rsidRPr="00E04CED">
        <w:rPr>
          <w:color w:val="000000" w:themeColor="text1"/>
        </w:rPr>
        <w:t>destrucción</w:t>
      </w:r>
      <w:proofErr w:type="spellEnd"/>
      <w:r w:rsidRPr="00E04CED">
        <w:rPr>
          <w:color w:val="000000" w:themeColor="text1"/>
        </w:rPr>
        <w:t xml:space="preserve"> del </w:t>
      </w:r>
      <w:proofErr w:type="spellStart"/>
      <w:r w:rsidRPr="00E04CED">
        <w:rPr>
          <w:color w:val="000000" w:themeColor="text1"/>
        </w:rPr>
        <w:t>cartílago</w:t>
      </w:r>
      <w:proofErr w:type="spellEnd"/>
      <w:r w:rsidRPr="00E04CED">
        <w:rPr>
          <w:color w:val="000000" w:themeColor="text1"/>
        </w:rPr>
        <w:t xml:space="preserve"> también </w:t>
      </w:r>
      <w:proofErr w:type="spellStart"/>
      <w:r w:rsidRPr="00E04CED">
        <w:rPr>
          <w:color w:val="000000" w:themeColor="text1"/>
        </w:rPr>
        <w:t>disminuyeron</w:t>
      </w:r>
      <w:proofErr w:type="spellEnd"/>
      <w:r w:rsidRPr="00E04CED">
        <w:rPr>
          <w:color w:val="000000" w:themeColor="text1"/>
        </w:rPr>
        <w:t xml:space="preserve"> </w:t>
      </w:r>
      <w:proofErr w:type="spellStart"/>
      <w:r w:rsidRPr="00E04CED">
        <w:rPr>
          <w:color w:val="000000" w:themeColor="text1"/>
        </w:rPr>
        <w:t>tras</w:t>
      </w:r>
      <w:proofErr w:type="spellEnd"/>
      <w:r w:rsidRPr="00E04CED">
        <w:rPr>
          <w:color w:val="000000" w:themeColor="text1"/>
        </w:rPr>
        <w:t xml:space="preserve"> la </w:t>
      </w:r>
      <w:proofErr w:type="spellStart"/>
      <w:r w:rsidRPr="00E04CED">
        <w:rPr>
          <w:color w:val="000000" w:themeColor="text1"/>
        </w:rPr>
        <w:t>administración</w:t>
      </w:r>
      <w:proofErr w:type="spellEnd"/>
      <w:r w:rsidRPr="00E04CED">
        <w:rPr>
          <w:color w:val="000000" w:themeColor="text1"/>
        </w:rPr>
        <w:t xml:space="preserve"> de adalimumab. Los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adalimumab </w:t>
      </w:r>
      <w:proofErr w:type="spellStart"/>
      <w:r w:rsidRPr="00E04CED">
        <w:rPr>
          <w:color w:val="000000" w:themeColor="text1"/>
        </w:rPr>
        <w:t>generalmente</w:t>
      </w:r>
      <w:proofErr w:type="spellEnd"/>
      <w:r w:rsidRPr="00E04CED">
        <w:rPr>
          <w:color w:val="000000" w:themeColor="text1"/>
        </w:rPr>
        <w:t xml:space="preserve"> </w:t>
      </w:r>
      <w:proofErr w:type="spellStart"/>
      <w:r w:rsidRPr="00E04CED">
        <w:rPr>
          <w:color w:val="000000" w:themeColor="text1"/>
        </w:rPr>
        <w:t>experimentaron</w:t>
      </w:r>
      <w:proofErr w:type="spellEnd"/>
      <w:r w:rsidRPr="00E04CED">
        <w:rPr>
          <w:color w:val="000000" w:themeColor="text1"/>
        </w:rPr>
        <w:t xml:space="preserve"> </w:t>
      </w:r>
      <w:proofErr w:type="spellStart"/>
      <w:r w:rsidRPr="00E04CED">
        <w:rPr>
          <w:color w:val="000000" w:themeColor="text1"/>
        </w:rPr>
        <w:t>mejor</w:t>
      </w:r>
      <w:r w:rsidR="002F6ACA" w:rsidRPr="00E04CED">
        <w:rPr>
          <w:color w:val="000000" w:themeColor="text1"/>
          <w:lang w:val="es-ES_tradnl"/>
        </w:rPr>
        <w:t>í</w:t>
      </w:r>
      <w:proofErr w:type="spellEnd"/>
      <w:r w:rsidRPr="00E04CED">
        <w:rPr>
          <w:color w:val="000000" w:themeColor="text1"/>
        </w:rPr>
        <w:t xml:space="preserve">as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signos</w:t>
      </w:r>
      <w:proofErr w:type="spellEnd"/>
      <w:r w:rsidRPr="00E04CED">
        <w:rPr>
          <w:color w:val="000000" w:themeColor="text1"/>
        </w:rPr>
        <w:t xml:space="preserve"> </w:t>
      </w:r>
      <w:proofErr w:type="spellStart"/>
      <w:r w:rsidRPr="00E04CED">
        <w:rPr>
          <w:color w:val="000000" w:themeColor="text1"/>
        </w:rPr>
        <w:t>hematológicos</w:t>
      </w:r>
      <w:proofErr w:type="spellEnd"/>
      <w:r w:rsidRPr="00E04CED">
        <w:rPr>
          <w:color w:val="000000" w:themeColor="text1"/>
        </w:rPr>
        <w:t xml:space="preserve"> de </w:t>
      </w:r>
      <w:proofErr w:type="spellStart"/>
      <w:r w:rsidRPr="00E04CED">
        <w:rPr>
          <w:color w:val="000000" w:themeColor="text1"/>
        </w:rPr>
        <w:t>inflamación</w:t>
      </w:r>
      <w:proofErr w:type="spellEnd"/>
      <w:r w:rsidRPr="00E04CED">
        <w:rPr>
          <w:color w:val="000000" w:themeColor="text1"/>
        </w:rPr>
        <w:t xml:space="preserve"> </w:t>
      </w:r>
      <w:proofErr w:type="spellStart"/>
      <w:r w:rsidRPr="00E04CED">
        <w:rPr>
          <w:color w:val="000000" w:themeColor="text1"/>
        </w:rPr>
        <w:t>crónica</w:t>
      </w:r>
      <w:proofErr w:type="spellEnd"/>
      <w:r w:rsidRPr="00E04CED">
        <w:rPr>
          <w:color w:val="000000" w:themeColor="text1"/>
        </w:rPr>
        <w:t>.</w:t>
      </w:r>
    </w:p>
    <w:p w14:paraId="0C78FF12" w14:textId="77777777" w:rsidR="00264096" w:rsidRPr="00E04CED" w:rsidRDefault="00264096" w:rsidP="0009685B">
      <w:pPr>
        <w:pStyle w:val="BodyText"/>
        <w:widowControl/>
        <w:kinsoku w:val="0"/>
        <w:overflowPunct w:val="0"/>
        <w:ind w:left="0"/>
        <w:rPr>
          <w:color w:val="000000" w:themeColor="text1"/>
        </w:rPr>
      </w:pPr>
    </w:p>
    <w:p w14:paraId="18DE0C77" w14:textId="77777777" w:rsidR="00264096" w:rsidRPr="00E04CED" w:rsidRDefault="00264096" w:rsidP="0009685B">
      <w:pPr>
        <w:pStyle w:val="BodyText"/>
        <w:widowControl/>
        <w:kinsoku w:val="0"/>
        <w:overflowPunct w:val="0"/>
        <w:ind w:left="0"/>
        <w:rPr>
          <w:color w:val="000000" w:themeColor="text1"/>
        </w:rPr>
      </w:pPr>
      <w:r w:rsidRPr="00E04CED">
        <w:rPr>
          <w:color w:val="000000" w:themeColor="text1"/>
        </w:rPr>
        <w:t xml:space="preserve">En </w:t>
      </w:r>
      <w:proofErr w:type="spellStart"/>
      <w:r w:rsidRPr="00E04CED">
        <w:rPr>
          <w:color w:val="000000" w:themeColor="text1"/>
        </w:rPr>
        <w:t>pacientes</w:t>
      </w:r>
      <w:proofErr w:type="spellEnd"/>
      <w:r w:rsidRPr="00E04CED">
        <w:rPr>
          <w:color w:val="000000" w:themeColor="text1"/>
        </w:rPr>
        <w:t xml:space="preserve"> con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idiopática</w:t>
      </w:r>
      <w:proofErr w:type="spellEnd"/>
      <w:r w:rsidRPr="00E04CED">
        <w:rPr>
          <w:color w:val="000000" w:themeColor="text1"/>
        </w:rPr>
        <w:t xml:space="preserve"> </w:t>
      </w:r>
      <w:proofErr w:type="spellStart"/>
      <w:r w:rsidRPr="00E04CED">
        <w:rPr>
          <w:color w:val="000000" w:themeColor="text1"/>
        </w:rPr>
        <w:t>juvenil</w:t>
      </w:r>
      <w:proofErr w:type="spellEnd"/>
      <w:r w:rsidRPr="00E04CED">
        <w:rPr>
          <w:color w:val="000000" w:themeColor="text1"/>
        </w:rPr>
        <w:t xml:space="preserve"> </w:t>
      </w:r>
      <w:proofErr w:type="spellStart"/>
      <w:r w:rsidRPr="00E04CED">
        <w:rPr>
          <w:color w:val="000000" w:themeColor="text1"/>
        </w:rPr>
        <w:t>poliarticular</w:t>
      </w:r>
      <w:proofErr w:type="spellEnd"/>
      <w:r w:rsidRPr="00E04CED">
        <w:rPr>
          <w:color w:val="000000" w:themeColor="text1"/>
        </w:rPr>
        <w:t xml:space="preserve">, </w:t>
      </w:r>
      <w:proofErr w:type="spellStart"/>
      <w:r w:rsidRPr="00E04CED">
        <w:rPr>
          <w:color w:val="000000" w:themeColor="text1"/>
        </w:rPr>
        <w:t>enfermedad</w:t>
      </w:r>
      <w:proofErr w:type="spellEnd"/>
      <w:r w:rsidRPr="00E04CED">
        <w:rPr>
          <w:color w:val="000000" w:themeColor="text1"/>
        </w:rPr>
        <w:t xml:space="preserve"> de Crohn, colitis </w:t>
      </w:r>
      <w:proofErr w:type="spellStart"/>
      <w:r w:rsidRPr="00E04CED">
        <w:rPr>
          <w:color w:val="000000" w:themeColor="text1"/>
        </w:rPr>
        <w:t>ulcerosa</w:t>
      </w:r>
      <w:proofErr w:type="spellEnd"/>
      <w:r w:rsidRPr="00E04CED">
        <w:rPr>
          <w:color w:val="000000" w:themeColor="text1"/>
        </w:rPr>
        <w:t xml:space="preserve"> e hidradenitis </w:t>
      </w:r>
      <w:proofErr w:type="spellStart"/>
      <w:r w:rsidRPr="00E04CED">
        <w:rPr>
          <w:color w:val="000000" w:themeColor="text1"/>
        </w:rPr>
        <w:t>supurativa</w:t>
      </w:r>
      <w:proofErr w:type="spellEnd"/>
      <w:r w:rsidRPr="00E04CED">
        <w:rPr>
          <w:color w:val="000000" w:themeColor="text1"/>
        </w:rPr>
        <w:t xml:space="preserve"> se ha </w:t>
      </w:r>
      <w:proofErr w:type="spellStart"/>
      <w:r w:rsidRPr="00E04CED">
        <w:rPr>
          <w:color w:val="000000" w:themeColor="text1"/>
        </w:rPr>
        <w:t>observado</w:t>
      </w:r>
      <w:proofErr w:type="spellEnd"/>
      <w:r w:rsidRPr="00E04CED">
        <w:rPr>
          <w:color w:val="000000" w:themeColor="text1"/>
        </w:rPr>
        <w:t xml:space="preserve"> un </w:t>
      </w:r>
      <w:proofErr w:type="spellStart"/>
      <w:r w:rsidRPr="00E04CED">
        <w:rPr>
          <w:color w:val="000000" w:themeColor="text1"/>
        </w:rPr>
        <w:t>rápido</w:t>
      </w:r>
      <w:proofErr w:type="spellEnd"/>
      <w:r w:rsidRPr="00E04CED">
        <w:rPr>
          <w:color w:val="000000" w:themeColor="text1"/>
        </w:rPr>
        <w:t xml:space="preserve"> </w:t>
      </w:r>
      <w:proofErr w:type="spellStart"/>
      <w:r w:rsidRPr="00E04CED">
        <w:rPr>
          <w:color w:val="000000" w:themeColor="text1"/>
        </w:rPr>
        <w:t>descenso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niveles</w:t>
      </w:r>
      <w:proofErr w:type="spellEnd"/>
      <w:r w:rsidRPr="00E04CED">
        <w:rPr>
          <w:color w:val="000000" w:themeColor="text1"/>
        </w:rPr>
        <w:t xml:space="preserve"> de </w:t>
      </w:r>
      <w:proofErr w:type="spellStart"/>
      <w:r w:rsidRPr="00E04CED">
        <w:rPr>
          <w:color w:val="000000" w:themeColor="text1"/>
        </w:rPr>
        <w:t>Proteína</w:t>
      </w:r>
      <w:proofErr w:type="spellEnd"/>
      <w:r w:rsidRPr="00E04CED">
        <w:rPr>
          <w:color w:val="000000" w:themeColor="text1"/>
        </w:rPr>
        <w:t xml:space="preserve"> C </w:t>
      </w:r>
      <w:proofErr w:type="spellStart"/>
      <w:r w:rsidRPr="00E04CED">
        <w:rPr>
          <w:color w:val="000000" w:themeColor="text1"/>
        </w:rPr>
        <w:t>reactiva</w:t>
      </w:r>
      <w:proofErr w:type="spellEnd"/>
      <w:r w:rsidRPr="00E04CED">
        <w:rPr>
          <w:color w:val="000000" w:themeColor="text1"/>
        </w:rPr>
        <w:t xml:space="preserve"> (PCR), </w:t>
      </w:r>
      <w:proofErr w:type="spellStart"/>
      <w:r w:rsidRPr="00E04CED">
        <w:rPr>
          <w:color w:val="000000" w:themeColor="text1"/>
        </w:rPr>
        <w:t>después</w:t>
      </w:r>
      <w:proofErr w:type="spellEnd"/>
      <w:r w:rsidRPr="00E04CED">
        <w:rPr>
          <w:color w:val="000000" w:themeColor="text1"/>
        </w:rPr>
        <w:t xml:space="preserve"> del </w:t>
      </w:r>
      <w:proofErr w:type="spellStart"/>
      <w:r w:rsidRPr="00E04CED">
        <w:rPr>
          <w:color w:val="000000" w:themeColor="text1"/>
        </w:rPr>
        <w:t>tratamiento</w:t>
      </w:r>
      <w:proofErr w:type="spellEnd"/>
      <w:r w:rsidRPr="00E04CED">
        <w:rPr>
          <w:color w:val="000000" w:themeColor="text1"/>
        </w:rPr>
        <w:t xml:space="preserve"> con adalimumab. En </w:t>
      </w:r>
      <w:proofErr w:type="spellStart"/>
      <w:r w:rsidRPr="00E04CED">
        <w:rPr>
          <w:color w:val="000000" w:themeColor="text1"/>
        </w:rPr>
        <w:t>pacientes</w:t>
      </w:r>
      <w:proofErr w:type="spellEnd"/>
      <w:r w:rsidRPr="00E04CED">
        <w:rPr>
          <w:color w:val="000000" w:themeColor="text1"/>
        </w:rPr>
        <w:t xml:space="preserve"> con </w:t>
      </w:r>
      <w:proofErr w:type="spellStart"/>
      <w:r w:rsidRPr="00E04CED">
        <w:rPr>
          <w:color w:val="000000" w:themeColor="text1"/>
        </w:rPr>
        <w:t>enfermedad</w:t>
      </w:r>
      <w:proofErr w:type="spellEnd"/>
      <w:r w:rsidRPr="00E04CED">
        <w:rPr>
          <w:color w:val="000000" w:themeColor="text1"/>
        </w:rPr>
        <w:t xml:space="preserve"> de Crohn se </w:t>
      </w:r>
      <w:proofErr w:type="spellStart"/>
      <w:r w:rsidRPr="00E04CED">
        <w:rPr>
          <w:color w:val="000000" w:themeColor="text1"/>
        </w:rPr>
        <w:t>observó</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reducción</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número</w:t>
      </w:r>
      <w:proofErr w:type="spellEnd"/>
      <w:r w:rsidRPr="00E04CED">
        <w:rPr>
          <w:color w:val="000000" w:themeColor="text1"/>
        </w:rPr>
        <w:t xml:space="preserve"> de </w:t>
      </w:r>
      <w:proofErr w:type="spellStart"/>
      <w:r w:rsidRPr="00E04CED">
        <w:rPr>
          <w:color w:val="000000" w:themeColor="text1"/>
        </w:rPr>
        <w:t>células</w:t>
      </w:r>
      <w:proofErr w:type="spellEnd"/>
      <w:r w:rsidRPr="00E04CED">
        <w:rPr>
          <w:color w:val="000000" w:themeColor="text1"/>
        </w:rPr>
        <w:t xml:space="preserve"> que </w:t>
      </w:r>
      <w:proofErr w:type="spellStart"/>
      <w:r w:rsidRPr="00E04CED">
        <w:rPr>
          <w:color w:val="000000" w:themeColor="text1"/>
        </w:rPr>
        <w:t>expresan</w:t>
      </w:r>
      <w:proofErr w:type="spellEnd"/>
      <w:r w:rsidRPr="00E04CED">
        <w:rPr>
          <w:color w:val="000000" w:themeColor="text1"/>
        </w:rPr>
        <w:t xml:space="preserve"> </w:t>
      </w:r>
      <w:proofErr w:type="spellStart"/>
      <w:r w:rsidRPr="00E04CED">
        <w:rPr>
          <w:color w:val="000000" w:themeColor="text1"/>
        </w:rPr>
        <w:t>marcadores</w:t>
      </w:r>
      <w:proofErr w:type="spellEnd"/>
      <w:r w:rsidRPr="00E04CED">
        <w:rPr>
          <w:color w:val="000000" w:themeColor="text1"/>
        </w:rPr>
        <w:t xml:space="preserve"> </w:t>
      </w:r>
      <w:proofErr w:type="spellStart"/>
      <w:r w:rsidRPr="00E04CED">
        <w:rPr>
          <w:color w:val="000000" w:themeColor="text1"/>
        </w:rPr>
        <w:t>inflamatorios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colon, </w:t>
      </w:r>
      <w:proofErr w:type="spellStart"/>
      <w:r w:rsidRPr="00E04CED">
        <w:rPr>
          <w:color w:val="000000" w:themeColor="text1"/>
        </w:rPr>
        <w:t>inclu</w:t>
      </w:r>
      <w:r w:rsidR="002F6ACA" w:rsidRPr="00E04CED">
        <w:rPr>
          <w:color w:val="000000" w:themeColor="text1"/>
          <w:lang w:val="es-ES_tradnl"/>
        </w:rPr>
        <w:t>yen</w:t>
      </w:r>
      <w:proofErr w:type="spellEnd"/>
      <w:r w:rsidRPr="00E04CED">
        <w:rPr>
          <w:color w:val="000000" w:themeColor="text1"/>
        </w:rPr>
        <w:t xml:space="preserve">do </w:t>
      </w:r>
      <w:proofErr w:type="spellStart"/>
      <w:r w:rsidRPr="00E04CED">
        <w:rPr>
          <w:color w:val="000000" w:themeColor="text1"/>
        </w:rPr>
        <w:lastRenderedPageBreak/>
        <w:t>una</w:t>
      </w:r>
      <w:proofErr w:type="spellEnd"/>
      <w:r w:rsidRPr="00E04CED">
        <w:rPr>
          <w:color w:val="000000" w:themeColor="text1"/>
        </w:rPr>
        <w:t xml:space="preserve"> </w:t>
      </w:r>
      <w:proofErr w:type="spellStart"/>
      <w:r w:rsidRPr="00E04CED">
        <w:rPr>
          <w:color w:val="000000" w:themeColor="text1"/>
        </w:rPr>
        <w:t>reducción</w:t>
      </w:r>
      <w:proofErr w:type="spellEnd"/>
      <w:r w:rsidRPr="00E04CED">
        <w:rPr>
          <w:color w:val="000000" w:themeColor="text1"/>
        </w:rPr>
        <w:t xml:space="preserve"> </w:t>
      </w:r>
      <w:proofErr w:type="spellStart"/>
      <w:r w:rsidRPr="00E04CED">
        <w:rPr>
          <w:color w:val="000000" w:themeColor="text1"/>
        </w:rPr>
        <w:t>significativa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expresión</w:t>
      </w:r>
      <w:proofErr w:type="spellEnd"/>
      <w:r w:rsidRPr="00E04CED">
        <w:rPr>
          <w:color w:val="000000" w:themeColor="text1"/>
        </w:rPr>
        <w:t xml:space="preserve"> del TNF. Los </w:t>
      </w:r>
      <w:proofErr w:type="spellStart"/>
      <w:r w:rsidRPr="00E04CED">
        <w:rPr>
          <w:color w:val="000000" w:themeColor="text1"/>
        </w:rPr>
        <w:t>estudios</w:t>
      </w:r>
      <w:proofErr w:type="spellEnd"/>
      <w:r w:rsidRPr="00E04CED">
        <w:rPr>
          <w:color w:val="000000" w:themeColor="text1"/>
        </w:rPr>
        <w:t xml:space="preserve"> </w:t>
      </w:r>
      <w:proofErr w:type="spellStart"/>
      <w:r w:rsidRPr="00E04CED">
        <w:rPr>
          <w:color w:val="000000" w:themeColor="text1"/>
        </w:rPr>
        <w:t>endoscópicos</w:t>
      </w:r>
      <w:proofErr w:type="spellEnd"/>
      <w:r w:rsidRPr="00E04CED">
        <w:rPr>
          <w:color w:val="000000" w:themeColor="text1"/>
        </w:rPr>
        <w:t xml:space="preserve"> de la mucosa intestinal </w:t>
      </w:r>
      <w:proofErr w:type="spellStart"/>
      <w:r w:rsidRPr="00E04CED">
        <w:rPr>
          <w:color w:val="000000" w:themeColor="text1"/>
        </w:rPr>
        <w:t>han</w:t>
      </w:r>
      <w:proofErr w:type="spellEnd"/>
      <w:r w:rsidRPr="00E04CED">
        <w:rPr>
          <w:color w:val="000000" w:themeColor="text1"/>
        </w:rPr>
        <w:t xml:space="preserve"> </w:t>
      </w:r>
      <w:proofErr w:type="spellStart"/>
      <w:r w:rsidRPr="00E04CED">
        <w:rPr>
          <w:color w:val="000000" w:themeColor="text1"/>
        </w:rPr>
        <w:t>mostrado</w:t>
      </w:r>
      <w:proofErr w:type="spellEnd"/>
      <w:r w:rsidRPr="00E04CED">
        <w:rPr>
          <w:color w:val="000000" w:themeColor="text1"/>
        </w:rPr>
        <w:t xml:space="preserve"> </w:t>
      </w:r>
      <w:proofErr w:type="spellStart"/>
      <w:r w:rsidRPr="00E04CED">
        <w:rPr>
          <w:color w:val="000000" w:themeColor="text1"/>
        </w:rPr>
        <w:t>evidencias</w:t>
      </w:r>
      <w:proofErr w:type="spellEnd"/>
      <w:r w:rsidRPr="00E04CED">
        <w:rPr>
          <w:color w:val="000000" w:themeColor="text1"/>
        </w:rPr>
        <w:t xml:space="preserve"> de </w:t>
      </w:r>
      <w:proofErr w:type="spellStart"/>
      <w:r w:rsidRPr="00E04CED">
        <w:rPr>
          <w:color w:val="000000" w:themeColor="text1"/>
        </w:rPr>
        <w:t>cicatrización</w:t>
      </w:r>
      <w:proofErr w:type="spellEnd"/>
      <w:r w:rsidRPr="00E04CED">
        <w:rPr>
          <w:color w:val="000000" w:themeColor="text1"/>
        </w:rPr>
        <w:t xml:space="preserve"> de mucosa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adalimumab.</w:t>
      </w:r>
    </w:p>
    <w:p w14:paraId="1990EA2E" w14:textId="77777777" w:rsidR="00452285" w:rsidRPr="00E04CED" w:rsidRDefault="00452285" w:rsidP="0009685B">
      <w:pPr>
        <w:rPr>
          <w:color w:val="000000" w:themeColor="text1"/>
        </w:rPr>
      </w:pPr>
    </w:p>
    <w:p w14:paraId="67749BFC" w14:textId="77777777" w:rsidR="00264096" w:rsidRPr="00E04CED" w:rsidRDefault="00264096" w:rsidP="0009685B">
      <w:pPr>
        <w:pStyle w:val="BodyText"/>
        <w:keepNext/>
        <w:widowControl/>
        <w:kinsoku w:val="0"/>
        <w:overflowPunct w:val="0"/>
        <w:ind w:left="0"/>
        <w:rPr>
          <w:color w:val="000000" w:themeColor="text1"/>
        </w:rPr>
      </w:pPr>
      <w:proofErr w:type="spellStart"/>
      <w:r w:rsidRPr="00E04CED">
        <w:rPr>
          <w:color w:val="000000" w:themeColor="text1"/>
          <w:u w:val="single"/>
        </w:rPr>
        <w:t>Eficacia</w:t>
      </w:r>
      <w:proofErr w:type="spellEnd"/>
      <w:r w:rsidRPr="00E04CED">
        <w:rPr>
          <w:color w:val="000000" w:themeColor="text1"/>
          <w:u w:val="single"/>
        </w:rPr>
        <w:t xml:space="preserve"> </w:t>
      </w:r>
      <w:proofErr w:type="spellStart"/>
      <w:r w:rsidRPr="00E04CED">
        <w:rPr>
          <w:color w:val="000000" w:themeColor="text1"/>
          <w:u w:val="single"/>
        </w:rPr>
        <w:t>clínica</w:t>
      </w:r>
      <w:proofErr w:type="spellEnd"/>
      <w:r w:rsidRPr="00E04CED">
        <w:rPr>
          <w:color w:val="000000" w:themeColor="text1"/>
          <w:u w:val="single"/>
        </w:rPr>
        <w:t xml:space="preserve"> y </w:t>
      </w:r>
      <w:proofErr w:type="spellStart"/>
      <w:r w:rsidRPr="00E04CED">
        <w:rPr>
          <w:color w:val="000000" w:themeColor="text1"/>
          <w:u w:val="single"/>
        </w:rPr>
        <w:t>seguridad</w:t>
      </w:r>
      <w:proofErr w:type="spellEnd"/>
    </w:p>
    <w:p w14:paraId="7F90F201" w14:textId="77777777" w:rsidR="00264096" w:rsidRPr="00E04CED" w:rsidRDefault="00264096" w:rsidP="0009685B">
      <w:pPr>
        <w:pStyle w:val="BodyText"/>
        <w:keepNext/>
        <w:widowControl/>
        <w:kinsoku w:val="0"/>
        <w:overflowPunct w:val="0"/>
        <w:ind w:left="0"/>
        <w:rPr>
          <w:color w:val="000000" w:themeColor="text1"/>
        </w:rPr>
      </w:pPr>
    </w:p>
    <w:p w14:paraId="76A0F9EF" w14:textId="77777777" w:rsidR="00D2772B" w:rsidRPr="00E04CED" w:rsidRDefault="008B024E" w:rsidP="0009685B">
      <w:pPr>
        <w:pStyle w:val="BodyText"/>
        <w:keepNext/>
        <w:widowControl/>
        <w:kinsoku w:val="0"/>
        <w:overflowPunct w:val="0"/>
        <w:ind w:left="0"/>
        <w:rPr>
          <w:color w:val="000000" w:themeColor="text1"/>
          <w:lang w:val="es-ES_tradnl"/>
        </w:rPr>
      </w:pPr>
      <w:r w:rsidRPr="00E04CED">
        <w:rPr>
          <w:i/>
          <w:iCs/>
          <w:color w:val="000000" w:themeColor="text1"/>
          <w:lang w:val="es-ES_tradnl"/>
        </w:rPr>
        <w:t>A</w:t>
      </w:r>
      <w:proofErr w:type="spellStart"/>
      <w:r w:rsidR="00D2772B" w:rsidRPr="00E04CED">
        <w:rPr>
          <w:i/>
          <w:iCs/>
          <w:color w:val="000000" w:themeColor="text1"/>
        </w:rPr>
        <w:t>rtritis</w:t>
      </w:r>
      <w:proofErr w:type="spellEnd"/>
      <w:r w:rsidR="00D2772B" w:rsidRPr="00E04CED">
        <w:rPr>
          <w:i/>
          <w:iCs/>
          <w:color w:val="000000" w:themeColor="text1"/>
        </w:rPr>
        <w:t xml:space="preserve"> </w:t>
      </w:r>
      <w:proofErr w:type="spellStart"/>
      <w:r w:rsidR="00D2772B" w:rsidRPr="00E04CED">
        <w:rPr>
          <w:i/>
          <w:iCs/>
          <w:color w:val="000000" w:themeColor="text1"/>
        </w:rPr>
        <w:t>reumatoide</w:t>
      </w:r>
      <w:proofErr w:type="spellEnd"/>
      <w:r w:rsidRPr="00E04CED">
        <w:rPr>
          <w:i/>
          <w:iCs/>
          <w:color w:val="000000" w:themeColor="text1"/>
          <w:lang w:val="es-ES_tradnl"/>
        </w:rPr>
        <w:t xml:space="preserve"> en adultos</w:t>
      </w:r>
    </w:p>
    <w:p w14:paraId="18A1437B" w14:textId="77777777" w:rsidR="00D2772B" w:rsidRPr="00E04CED" w:rsidRDefault="00D2772B" w:rsidP="0009685B">
      <w:pPr>
        <w:pStyle w:val="BodyText"/>
        <w:keepNext/>
        <w:widowControl/>
        <w:kinsoku w:val="0"/>
        <w:overflowPunct w:val="0"/>
        <w:ind w:left="0"/>
        <w:rPr>
          <w:i/>
          <w:iCs/>
          <w:color w:val="000000" w:themeColor="text1"/>
          <w:szCs w:val="21"/>
        </w:rPr>
      </w:pPr>
    </w:p>
    <w:p w14:paraId="7DA690AF" w14:textId="77777777" w:rsidR="00D2772B" w:rsidRPr="00E04CED" w:rsidRDefault="00E56A72" w:rsidP="0009685B">
      <w:pPr>
        <w:pStyle w:val="BodyText"/>
        <w:widowControl/>
        <w:kinsoku w:val="0"/>
        <w:overflowPunct w:val="0"/>
        <w:ind w:left="0"/>
        <w:rPr>
          <w:color w:val="000000" w:themeColor="text1"/>
        </w:rPr>
      </w:pPr>
      <w:r w:rsidRPr="00E04CED">
        <w:rPr>
          <w:color w:val="000000" w:themeColor="text1"/>
        </w:rPr>
        <w:t xml:space="preserve">Adalimumab se </w:t>
      </w:r>
      <w:proofErr w:type="spellStart"/>
      <w:r w:rsidRPr="00E04CED">
        <w:rPr>
          <w:color w:val="000000" w:themeColor="text1"/>
        </w:rPr>
        <w:t>evaluó</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más</w:t>
      </w:r>
      <w:proofErr w:type="spellEnd"/>
      <w:r w:rsidRPr="00E04CED">
        <w:rPr>
          <w:color w:val="000000" w:themeColor="text1"/>
        </w:rPr>
        <w:t xml:space="preserve"> de 3.000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conjunto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ensayos</w:t>
      </w:r>
      <w:proofErr w:type="spellEnd"/>
      <w:r w:rsidRPr="00E04CED">
        <w:rPr>
          <w:color w:val="000000" w:themeColor="text1"/>
        </w:rPr>
        <w:t xml:space="preserve"> </w:t>
      </w:r>
      <w:proofErr w:type="spellStart"/>
      <w:r w:rsidRPr="00E04CED">
        <w:rPr>
          <w:color w:val="000000" w:themeColor="text1"/>
        </w:rPr>
        <w:t>clínicos</w:t>
      </w:r>
      <w:proofErr w:type="spellEnd"/>
      <w:r w:rsidRPr="00E04CED">
        <w:rPr>
          <w:color w:val="000000" w:themeColor="text1"/>
        </w:rPr>
        <w:t xml:space="preserve"> de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Pr="00E04CED">
        <w:rPr>
          <w:color w:val="000000" w:themeColor="text1"/>
        </w:rPr>
        <w:t xml:space="preserve">. La </w:t>
      </w:r>
      <w:proofErr w:type="spellStart"/>
      <w:r w:rsidRPr="00E04CED">
        <w:rPr>
          <w:color w:val="000000" w:themeColor="text1"/>
        </w:rPr>
        <w:t>eficacia</w:t>
      </w:r>
      <w:proofErr w:type="spellEnd"/>
      <w:r w:rsidRPr="00E04CED">
        <w:rPr>
          <w:color w:val="000000" w:themeColor="text1"/>
        </w:rPr>
        <w:t xml:space="preserve"> y </w:t>
      </w:r>
      <w:proofErr w:type="spellStart"/>
      <w:r w:rsidRPr="00E04CED">
        <w:rPr>
          <w:color w:val="000000" w:themeColor="text1"/>
        </w:rPr>
        <w:t>seguridad</w:t>
      </w:r>
      <w:proofErr w:type="spellEnd"/>
      <w:r w:rsidRPr="00E04CED">
        <w:rPr>
          <w:color w:val="000000" w:themeColor="text1"/>
        </w:rPr>
        <w:t xml:space="preserve"> de adalimumab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de la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Pr="00E04CED">
        <w:rPr>
          <w:color w:val="000000" w:themeColor="text1"/>
        </w:rPr>
        <w:t xml:space="preserve"> </w:t>
      </w:r>
      <w:proofErr w:type="spellStart"/>
      <w:r w:rsidRPr="00E04CED">
        <w:rPr>
          <w:color w:val="000000" w:themeColor="text1"/>
        </w:rPr>
        <w:t>fue</w:t>
      </w:r>
      <w:proofErr w:type="spellEnd"/>
      <w:r w:rsidRPr="00E04CED">
        <w:rPr>
          <w:color w:val="000000" w:themeColor="text1"/>
        </w:rPr>
        <w:t xml:space="preserve"> </w:t>
      </w:r>
      <w:proofErr w:type="spellStart"/>
      <w:r w:rsidRPr="00E04CED">
        <w:rPr>
          <w:color w:val="000000" w:themeColor="text1"/>
        </w:rPr>
        <w:t>evaluada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cinco</w:t>
      </w:r>
      <w:proofErr w:type="spellEnd"/>
      <w:r w:rsidRPr="00E04CED">
        <w:rPr>
          <w:color w:val="000000" w:themeColor="text1"/>
        </w:rPr>
        <w:t xml:space="preserve"> </w:t>
      </w:r>
      <w:proofErr w:type="spellStart"/>
      <w:r w:rsidRPr="00E04CED">
        <w:rPr>
          <w:color w:val="000000" w:themeColor="text1"/>
        </w:rPr>
        <w:t>ensayos</w:t>
      </w:r>
      <w:proofErr w:type="spellEnd"/>
      <w:r w:rsidRPr="00E04CED">
        <w:rPr>
          <w:color w:val="000000" w:themeColor="text1"/>
        </w:rPr>
        <w:t xml:space="preserve"> </w:t>
      </w:r>
      <w:proofErr w:type="spellStart"/>
      <w:r w:rsidRPr="00E04CED">
        <w:rPr>
          <w:color w:val="000000" w:themeColor="text1"/>
        </w:rPr>
        <w:t>aleatorios</w:t>
      </w:r>
      <w:proofErr w:type="spellEnd"/>
      <w:r w:rsidRPr="00E04CED">
        <w:rPr>
          <w:color w:val="000000" w:themeColor="text1"/>
        </w:rPr>
        <w:t xml:space="preserve">, doble </w:t>
      </w:r>
      <w:proofErr w:type="spellStart"/>
      <w:r w:rsidRPr="00E04CED">
        <w:rPr>
          <w:color w:val="000000" w:themeColor="text1"/>
        </w:rPr>
        <w:t>ciego</w:t>
      </w:r>
      <w:proofErr w:type="spellEnd"/>
      <w:r w:rsidRPr="00E04CED">
        <w:rPr>
          <w:color w:val="000000" w:themeColor="text1"/>
        </w:rPr>
        <w:t xml:space="preserve"> y </w:t>
      </w:r>
      <w:proofErr w:type="spellStart"/>
      <w:r w:rsidRPr="00E04CED">
        <w:rPr>
          <w:color w:val="000000" w:themeColor="text1"/>
        </w:rPr>
        <w:t>controlados</w:t>
      </w:r>
      <w:proofErr w:type="spellEnd"/>
      <w:r w:rsidRPr="00E04CED">
        <w:rPr>
          <w:color w:val="000000" w:themeColor="text1"/>
        </w:rPr>
        <w:t xml:space="preserve">. </w:t>
      </w:r>
      <w:proofErr w:type="spellStart"/>
      <w:r w:rsidRPr="00E04CED">
        <w:rPr>
          <w:color w:val="000000" w:themeColor="text1"/>
        </w:rPr>
        <w:t>Algunos</w:t>
      </w:r>
      <w:proofErr w:type="spellEnd"/>
      <w:r w:rsidRPr="00E04CED">
        <w:rPr>
          <w:color w:val="000000" w:themeColor="text1"/>
        </w:rPr>
        <w:t xml:space="preserve"> de </w:t>
      </w:r>
      <w:proofErr w:type="spellStart"/>
      <w:r w:rsidRPr="00E04CED">
        <w:rPr>
          <w:color w:val="000000" w:themeColor="text1"/>
        </w:rPr>
        <w:t>estos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fueron</w:t>
      </w:r>
      <w:proofErr w:type="spellEnd"/>
      <w:r w:rsidRPr="00E04CED">
        <w:rPr>
          <w:color w:val="000000" w:themeColor="text1"/>
        </w:rPr>
        <w:t xml:space="preserve"> </w:t>
      </w:r>
      <w:proofErr w:type="spellStart"/>
      <w:r w:rsidRPr="00E04CED">
        <w:rPr>
          <w:color w:val="000000" w:themeColor="text1"/>
        </w:rPr>
        <w:t>sometidos</w:t>
      </w:r>
      <w:proofErr w:type="spellEnd"/>
      <w:r w:rsidRPr="00E04CED">
        <w:rPr>
          <w:color w:val="000000" w:themeColor="text1"/>
        </w:rPr>
        <w:t xml:space="preserve"> a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un </w:t>
      </w:r>
      <w:proofErr w:type="spellStart"/>
      <w:r w:rsidRPr="00E04CED">
        <w:rPr>
          <w:color w:val="000000" w:themeColor="text1"/>
        </w:rPr>
        <w:t>máximo</w:t>
      </w:r>
      <w:proofErr w:type="spellEnd"/>
      <w:r w:rsidRPr="00E04CED">
        <w:rPr>
          <w:color w:val="000000" w:themeColor="text1"/>
        </w:rPr>
        <w:t xml:space="preserve"> de 120 meses.</w:t>
      </w:r>
    </w:p>
    <w:p w14:paraId="7A0982F4" w14:textId="77777777" w:rsidR="00D2772B" w:rsidRPr="00E04CED" w:rsidRDefault="00D2772B" w:rsidP="0009685B">
      <w:pPr>
        <w:pStyle w:val="BodyText"/>
        <w:widowControl/>
        <w:kinsoku w:val="0"/>
        <w:overflowPunct w:val="0"/>
        <w:ind w:left="0"/>
        <w:rPr>
          <w:color w:val="000000" w:themeColor="text1"/>
        </w:rPr>
      </w:pPr>
    </w:p>
    <w:p w14:paraId="59F1D4BB" w14:textId="77777777" w:rsidR="00D2772B" w:rsidRPr="00E04CED" w:rsidRDefault="00D2772B" w:rsidP="0009685B">
      <w:pPr>
        <w:pStyle w:val="BodyText"/>
        <w:widowControl/>
        <w:kinsoku w:val="0"/>
        <w:overflowPunct w:val="0"/>
        <w:ind w:left="0"/>
        <w:rPr>
          <w:color w:val="000000" w:themeColor="text1"/>
        </w:rPr>
      </w:pPr>
      <w:r w:rsidRPr="00E04CED">
        <w:rPr>
          <w:color w:val="000000" w:themeColor="text1"/>
        </w:rPr>
        <w:t xml:space="preserve">En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ensayo</w:t>
      </w:r>
      <w:proofErr w:type="spellEnd"/>
      <w:r w:rsidRPr="00E04CED">
        <w:rPr>
          <w:color w:val="000000" w:themeColor="text1"/>
        </w:rPr>
        <w:t xml:space="preserve"> de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00B51CA0" w:rsidRPr="00E04CED">
        <w:rPr>
          <w:color w:val="000000" w:themeColor="text1"/>
        </w:rPr>
        <w:t> </w:t>
      </w:r>
      <w:r w:rsidRPr="00E04CED">
        <w:rPr>
          <w:color w:val="000000" w:themeColor="text1"/>
        </w:rPr>
        <w:t xml:space="preserve">I se </w:t>
      </w:r>
      <w:proofErr w:type="spellStart"/>
      <w:r w:rsidRPr="00E04CED">
        <w:rPr>
          <w:color w:val="000000" w:themeColor="text1"/>
        </w:rPr>
        <w:t>evaluaron</w:t>
      </w:r>
      <w:proofErr w:type="spellEnd"/>
      <w:r w:rsidRPr="00E04CED">
        <w:rPr>
          <w:color w:val="000000" w:themeColor="text1"/>
        </w:rPr>
        <w:t xml:space="preserve"> 271 </w:t>
      </w:r>
      <w:proofErr w:type="spellStart"/>
      <w:r w:rsidRPr="00E04CED">
        <w:rPr>
          <w:color w:val="000000" w:themeColor="text1"/>
        </w:rPr>
        <w:t>pacientes</w:t>
      </w:r>
      <w:proofErr w:type="spellEnd"/>
      <w:r w:rsidRPr="00E04CED">
        <w:rPr>
          <w:color w:val="000000" w:themeColor="text1"/>
        </w:rPr>
        <w:t xml:space="preserve"> con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Pr="00E04CED">
        <w:rPr>
          <w:color w:val="000000" w:themeColor="text1"/>
        </w:rPr>
        <w:t xml:space="preserve"> </w:t>
      </w:r>
      <w:proofErr w:type="spellStart"/>
      <w:r w:rsidRPr="00E04CED">
        <w:rPr>
          <w:color w:val="000000" w:themeColor="text1"/>
        </w:rPr>
        <w:t>moderada</w:t>
      </w:r>
      <w:proofErr w:type="spellEnd"/>
      <w:r w:rsidRPr="00E04CED">
        <w:rPr>
          <w:color w:val="000000" w:themeColor="text1"/>
        </w:rPr>
        <w:t xml:space="preserve"> a grave con</w:t>
      </w:r>
      <w:r w:rsidR="008B024E" w:rsidRPr="00E04CED">
        <w:rPr>
          <w:color w:val="000000" w:themeColor="text1"/>
          <w:lang w:val="es-ES_tradnl"/>
        </w:rPr>
        <w:t xml:space="preserve"> edades</w:t>
      </w:r>
      <w:r w:rsidRPr="00E04CED">
        <w:rPr>
          <w:color w:val="000000" w:themeColor="text1"/>
        </w:rPr>
        <w:t xml:space="preserve"> ≥18 </w:t>
      </w:r>
      <w:proofErr w:type="spellStart"/>
      <w:r w:rsidRPr="00E04CED">
        <w:rPr>
          <w:color w:val="000000" w:themeColor="text1"/>
        </w:rPr>
        <w:t>años</w:t>
      </w:r>
      <w:proofErr w:type="spellEnd"/>
      <w:r w:rsidRPr="00E04CED">
        <w:rPr>
          <w:color w:val="000000" w:themeColor="text1"/>
        </w:rPr>
        <w:t xml:space="preserve">, que no </w:t>
      </w:r>
      <w:proofErr w:type="spellStart"/>
      <w:r w:rsidRPr="00E04CED">
        <w:rPr>
          <w:color w:val="000000" w:themeColor="text1"/>
        </w:rPr>
        <w:t>habían</w:t>
      </w:r>
      <w:proofErr w:type="spellEnd"/>
      <w:r w:rsidRPr="00E04CED">
        <w:rPr>
          <w:color w:val="000000" w:themeColor="text1"/>
        </w:rPr>
        <w:t xml:space="preserve"> </w:t>
      </w:r>
      <w:proofErr w:type="spellStart"/>
      <w:r w:rsidRPr="00E04CED">
        <w:rPr>
          <w:color w:val="000000" w:themeColor="text1"/>
        </w:rPr>
        <w:t>respondido</w:t>
      </w:r>
      <w:proofErr w:type="spellEnd"/>
      <w:r w:rsidRPr="00E04CED">
        <w:rPr>
          <w:color w:val="000000" w:themeColor="text1"/>
        </w:rPr>
        <w:t xml:space="preserve"> al </w:t>
      </w:r>
      <w:proofErr w:type="spellStart"/>
      <w:r w:rsidRPr="00E04CED">
        <w:rPr>
          <w:color w:val="000000" w:themeColor="text1"/>
        </w:rPr>
        <w:t>tratamiento</w:t>
      </w:r>
      <w:proofErr w:type="spellEnd"/>
      <w:r w:rsidRPr="00E04CED">
        <w:rPr>
          <w:color w:val="000000" w:themeColor="text1"/>
        </w:rPr>
        <w:t xml:space="preserve"> con al </w:t>
      </w:r>
      <w:proofErr w:type="spellStart"/>
      <w:r w:rsidRPr="00E04CED">
        <w:rPr>
          <w:color w:val="000000" w:themeColor="text1"/>
        </w:rPr>
        <w:t>menos</w:t>
      </w:r>
      <w:proofErr w:type="spellEnd"/>
      <w:r w:rsidRPr="00E04CED">
        <w:rPr>
          <w:color w:val="000000" w:themeColor="text1"/>
        </w:rPr>
        <w:t xml:space="preserve"> un </w:t>
      </w:r>
      <w:proofErr w:type="spellStart"/>
      <w:r w:rsidRPr="00E04CED">
        <w:rPr>
          <w:color w:val="000000" w:themeColor="text1"/>
        </w:rPr>
        <w:t>fármaco</w:t>
      </w:r>
      <w:proofErr w:type="spellEnd"/>
      <w:r w:rsidRPr="00E04CED">
        <w:rPr>
          <w:color w:val="000000" w:themeColor="text1"/>
        </w:rPr>
        <w:t xml:space="preserve"> </w:t>
      </w:r>
      <w:proofErr w:type="spellStart"/>
      <w:r w:rsidRPr="00E04CED">
        <w:rPr>
          <w:color w:val="000000" w:themeColor="text1"/>
        </w:rPr>
        <w:t>antirreumático</w:t>
      </w:r>
      <w:proofErr w:type="spellEnd"/>
      <w:r w:rsidRPr="00E04CED">
        <w:rPr>
          <w:color w:val="000000" w:themeColor="text1"/>
        </w:rPr>
        <w:t xml:space="preserve"> </w:t>
      </w:r>
      <w:proofErr w:type="spellStart"/>
      <w:r w:rsidRPr="00E04CED">
        <w:rPr>
          <w:color w:val="000000" w:themeColor="text1"/>
        </w:rPr>
        <w:t>modificador</w:t>
      </w:r>
      <w:proofErr w:type="spellEnd"/>
      <w:r w:rsidRPr="00E04CED">
        <w:rPr>
          <w:color w:val="000000" w:themeColor="text1"/>
        </w:rPr>
        <w:t xml:space="preserve"> de la </w:t>
      </w:r>
      <w:proofErr w:type="spellStart"/>
      <w:r w:rsidRPr="00E04CED">
        <w:rPr>
          <w:color w:val="000000" w:themeColor="text1"/>
        </w:rPr>
        <w:t>enfermedad</w:t>
      </w:r>
      <w:proofErr w:type="spellEnd"/>
      <w:r w:rsidRPr="00E04CED">
        <w:rPr>
          <w:color w:val="000000" w:themeColor="text1"/>
        </w:rPr>
        <w:t xml:space="preserve"> y </w:t>
      </w:r>
      <w:proofErr w:type="spellStart"/>
      <w:r w:rsidRPr="00E04CED">
        <w:rPr>
          <w:color w:val="000000" w:themeColor="text1"/>
        </w:rPr>
        <w:t>mostraban</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respuesta</w:t>
      </w:r>
      <w:proofErr w:type="spellEnd"/>
      <w:r w:rsidRPr="00E04CED">
        <w:rPr>
          <w:color w:val="000000" w:themeColor="text1"/>
        </w:rPr>
        <w:t xml:space="preserve"> no </w:t>
      </w:r>
      <w:proofErr w:type="spellStart"/>
      <w:r w:rsidRPr="00E04CED">
        <w:rPr>
          <w:color w:val="000000" w:themeColor="text1"/>
        </w:rPr>
        <w:t>suficientemente</w:t>
      </w:r>
      <w:proofErr w:type="spellEnd"/>
      <w:r w:rsidRPr="00E04CED">
        <w:rPr>
          <w:color w:val="000000" w:themeColor="text1"/>
        </w:rPr>
        <w:t xml:space="preserve"> </w:t>
      </w:r>
      <w:proofErr w:type="spellStart"/>
      <w:r w:rsidRPr="00E04CED">
        <w:rPr>
          <w:color w:val="000000" w:themeColor="text1"/>
        </w:rPr>
        <w:t>eficaz</w:t>
      </w:r>
      <w:proofErr w:type="spellEnd"/>
      <w:r w:rsidRPr="00E04CED">
        <w:rPr>
          <w:color w:val="000000" w:themeColor="text1"/>
        </w:rPr>
        <w:t xml:space="preserve"> al </w:t>
      </w:r>
      <w:proofErr w:type="spellStart"/>
      <w:r w:rsidRPr="00E04CED">
        <w:rPr>
          <w:color w:val="000000" w:themeColor="text1"/>
        </w:rPr>
        <w:t>metotrexato</w:t>
      </w:r>
      <w:proofErr w:type="spellEnd"/>
      <w:r w:rsidRPr="00E04CED">
        <w:rPr>
          <w:color w:val="000000" w:themeColor="text1"/>
        </w:rPr>
        <w:t xml:space="preserve"> a </w:t>
      </w:r>
      <w:proofErr w:type="spellStart"/>
      <w:r w:rsidRPr="00E04CED">
        <w:rPr>
          <w:color w:val="000000" w:themeColor="text1"/>
        </w:rPr>
        <w:t>dosis</w:t>
      </w:r>
      <w:proofErr w:type="spellEnd"/>
      <w:r w:rsidRPr="00E04CED">
        <w:rPr>
          <w:color w:val="000000" w:themeColor="text1"/>
        </w:rPr>
        <w:t xml:space="preserve"> entre 12,5 y 25 mg (10 mg </w:t>
      </w:r>
      <w:proofErr w:type="spellStart"/>
      <w:r w:rsidRPr="00E04CED">
        <w:rPr>
          <w:color w:val="000000" w:themeColor="text1"/>
        </w:rPr>
        <w:t>si</w:t>
      </w:r>
      <w:proofErr w:type="spellEnd"/>
      <w:r w:rsidRPr="00E04CED">
        <w:rPr>
          <w:color w:val="000000" w:themeColor="text1"/>
        </w:rPr>
        <w:t xml:space="preserve"> no </w:t>
      </w:r>
      <w:proofErr w:type="spellStart"/>
      <w:r w:rsidRPr="00E04CED">
        <w:rPr>
          <w:color w:val="000000" w:themeColor="text1"/>
        </w:rPr>
        <w:t>toleraban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metotrexato</w:t>
      </w:r>
      <w:proofErr w:type="spellEnd"/>
      <w:r w:rsidRPr="00E04CED">
        <w:rPr>
          <w:color w:val="000000" w:themeColor="text1"/>
        </w:rPr>
        <w:t xml:space="preserve">) </w:t>
      </w:r>
      <w:proofErr w:type="spellStart"/>
      <w:r w:rsidRPr="00E04CED">
        <w:rPr>
          <w:color w:val="000000" w:themeColor="text1"/>
        </w:rPr>
        <w:t>semanales</w:t>
      </w:r>
      <w:proofErr w:type="spellEnd"/>
      <w:r w:rsidRPr="00E04CED">
        <w:rPr>
          <w:color w:val="000000" w:themeColor="text1"/>
        </w:rPr>
        <w:t xml:space="preserve"> y </w:t>
      </w:r>
      <w:proofErr w:type="spellStart"/>
      <w:r w:rsidRPr="00E04CED">
        <w:rPr>
          <w:color w:val="000000" w:themeColor="text1"/>
        </w:rPr>
        <w:t>cuyas</w:t>
      </w:r>
      <w:proofErr w:type="spellEnd"/>
      <w:r w:rsidRPr="00E04CED">
        <w:rPr>
          <w:color w:val="000000" w:themeColor="text1"/>
        </w:rPr>
        <w:t xml:space="preserve"> </w:t>
      </w:r>
      <w:proofErr w:type="spellStart"/>
      <w:r w:rsidRPr="00E04CED">
        <w:rPr>
          <w:color w:val="000000" w:themeColor="text1"/>
        </w:rPr>
        <w:t>dosis</w:t>
      </w:r>
      <w:proofErr w:type="spellEnd"/>
      <w:r w:rsidRPr="00E04CED">
        <w:rPr>
          <w:color w:val="000000" w:themeColor="text1"/>
        </w:rPr>
        <w:t xml:space="preserve"> de </w:t>
      </w:r>
      <w:proofErr w:type="spellStart"/>
      <w:r w:rsidRPr="00E04CED">
        <w:rPr>
          <w:color w:val="000000" w:themeColor="text1"/>
        </w:rPr>
        <w:t>metotrexato</w:t>
      </w:r>
      <w:proofErr w:type="spellEnd"/>
      <w:r w:rsidRPr="00E04CED">
        <w:rPr>
          <w:color w:val="000000" w:themeColor="text1"/>
        </w:rPr>
        <w:t xml:space="preserve"> se </w:t>
      </w:r>
      <w:proofErr w:type="spellStart"/>
      <w:r w:rsidRPr="00E04CED">
        <w:rPr>
          <w:color w:val="000000" w:themeColor="text1"/>
        </w:rPr>
        <w:t>mantuvieron</w:t>
      </w:r>
      <w:proofErr w:type="spellEnd"/>
      <w:r w:rsidRPr="00E04CED">
        <w:rPr>
          <w:color w:val="000000" w:themeColor="text1"/>
        </w:rPr>
        <w:t xml:space="preserve"> </w:t>
      </w:r>
      <w:proofErr w:type="spellStart"/>
      <w:r w:rsidRPr="00E04CED">
        <w:rPr>
          <w:color w:val="000000" w:themeColor="text1"/>
        </w:rPr>
        <w:t>fijas</w:t>
      </w:r>
      <w:proofErr w:type="spellEnd"/>
      <w:r w:rsidRPr="00E04CED">
        <w:rPr>
          <w:color w:val="000000" w:themeColor="text1"/>
        </w:rPr>
        <w:t xml:space="preserve"> de 10 a 25 mg </w:t>
      </w:r>
      <w:proofErr w:type="spellStart"/>
      <w:r w:rsidRPr="00E04CED">
        <w:rPr>
          <w:color w:val="000000" w:themeColor="text1"/>
        </w:rPr>
        <w:t>semanales</w:t>
      </w:r>
      <w:proofErr w:type="spellEnd"/>
      <w:r w:rsidRPr="00E04CED">
        <w:rPr>
          <w:color w:val="000000" w:themeColor="text1"/>
        </w:rPr>
        <w:t xml:space="preserve">. Se </w:t>
      </w:r>
      <w:proofErr w:type="spellStart"/>
      <w:r w:rsidRPr="00E04CED">
        <w:rPr>
          <w:color w:val="000000" w:themeColor="text1"/>
        </w:rPr>
        <w:t>administraron</w:t>
      </w:r>
      <w:proofErr w:type="spellEnd"/>
      <w:r w:rsidRPr="00E04CED">
        <w:rPr>
          <w:color w:val="000000" w:themeColor="text1"/>
        </w:rPr>
        <w:t xml:space="preserve"> </w:t>
      </w:r>
      <w:proofErr w:type="spellStart"/>
      <w:r w:rsidRPr="00E04CED">
        <w:rPr>
          <w:color w:val="000000" w:themeColor="text1"/>
        </w:rPr>
        <w:t>dosis</w:t>
      </w:r>
      <w:proofErr w:type="spellEnd"/>
      <w:r w:rsidRPr="00E04CED">
        <w:rPr>
          <w:color w:val="000000" w:themeColor="text1"/>
        </w:rPr>
        <w:t xml:space="preserve"> de 20, 40 y 80 mg de adalimumab o de placebo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alternas</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un </w:t>
      </w:r>
      <w:proofErr w:type="spellStart"/>
      <w:r w:rsidRPr="00E04CED">
        <w:rPr>
          <w:color w:val="000000" w:themeColor="text1"/>
        </w:rPr>
        <w:t>periodo</w:t>
      </w:r>
      <w:proofErr w:type="spellEnd"/>
      <w:r w:rsidRPr="00E04CED">
        <w:rPr>
          <w:color w:val="000000" w:themeColor="text1"/>
        </w:rPr>
        <w:t xml:space="preserve"> de 24 </w:t>
      </w:r>
      <w:proofErr w:type="spellStart"/>
      <w:r w:rsidRPr="00E04CED">
        <w:rPr>
          <w:color w:val="000000" w:themeColor="text1"/>
        </w:rPr>
        <w:t>semanas</w:t>
      </w:r>
      <w:proofErr w:type="spellEnd"/>
      <w:r w:rsidRPr="00E04CED">
        <w:rPr>
          <w:color w:val="000000" w:themeColor="text1"/>
        </w:rPr>
        <w:t>.</w:t>
      </w:r>
    </w:p>
    <w:p w14:paraId="2D7B0125" w14:textId="77777777" w:rsidR="00D2772B" w:rsidRPr="00E04CED" w:rsidRDefault="00D2772B" w:rsidP="0009685B">
      <w:pPr>
        <w:pStyle w:val="BodyText"/>
        <w:widowControl/>
        <w:kinsoku w:val="0"/>
        <w:overflowPunct w:val="0"/>
        <w:ind w:left="0"/>
        <w:rPr>
          <w:color w:val="000000" w:themeColor="text1"/>
        </w:rPr>
      </w:pPr>
    </w:p>
    <w:p w14:paraId="62E7C1E7" w14:textId="77777777" w:rsidR="00D2772B" w:rsidRPr="00E04CED" w:rsidRDefault="00D2772B" w:rsidP="0009685B">
      <w:pPr>
        <w:pStyle w:val="BodyText"/>
        <w:widowControl/>
        <w:kinsoku w:val="0"/>
        <w:overflowPunct w:val="0"/>
        <w:ind w:left="0"/>
        <w:rPr>
          <w:color w:val="000000" w:themeColor="text1"/>
        </w:rPr>
      </w:pPr>
      <w:r w:rsidRPr="00E04CED">
        <w:rPr>
          <w:color w:val="000000" w:themeColor="text1"/>
        </w:rPr>
        <w:t xml:space="preserve">En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ensayo</w:t>
      </w:r>
      <w:proofErr w:type="spellEnd"/>
      <w:r w:rsidRPr="00E04CED">
        <w:rPr>
          <w:color w:val="000000" w:themeColor="text1"/>
        </w:rPr>
        <w:t xml:space="preserve"> de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00B51CA0" w:rsidRPr="00E04CED">
        <w:rPr>
          <w:color w:val="000000" w:themeColor="text1"/>
        </w:rPr>
        <w:t> </w:t>
      </w:r>
      <w:r w:rsidRPr="00E04CED">
        <w:rPr>
          <w:color w:val="000000" w:themeColor="text1"/>
        </w:rPr>
        <w:t xml:space="preserve">II se </w:t>
      </w:r>
      <w:proofErr w:type="spellStart"/>
      <w:r w:rsidRPr="00E04CED">
        <w:rPr>
          <w:color w:val="000000" w:themeColor="text1"/>
        </w:rPr>
        <w:t>evaluaron</w:t>
      </w:r>
      <w:proofErr w:type="spellEnd"/>
      <w:r w:rsidRPr="00E04CED">
        <w:rPr>
          <w:color w:val="000000" w:themeColor="text1"/>
        </w:rPr>
        <w:t xml:space="preserve"> 544 </w:t>
      </w:r>
      <w:proofErr w:type="spellStart"/>
      <w:r w:rsidRPr="00E04CED">
        <w:rPr>
          <w:color w:val="000000" w:themeColor="text1"/>
        </w:rPr>
        <w:t>pacientes</w:t>
      </w:r>
      <w:proofErr w:type="spellEnd"/>
      <w:r w:rsidRPr="00E04CED">
        <w:rPr>
          <w:color w:val="000000" w:themeColor="text1"/>
        </w:rPr>
        <w:t xml:space="preserve"> con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Pr="00E04CED">
        <w:rPr>
          <w:color w:val="000000" w:themeColor="text1"/>
        </w:rPr>
        <w:t xml:space="preserve"> </w:t>
      </w:r>
      <w:proofErr w:type="spellStart"/>
      <w:r w:rsidRPr="00E04CED">
        <w:rPr>
          <w:color w:val="000000" w:themeColor="text1"/>
        </w:rPr>
        <w:t>activa</w:t>
      </w:r>
      <w:proofErr w:type="spellEnd"/>
      <w:r w:rsidRPr="00E04CED">
        <w:rPr>
          <w:color w:val="000000" w:themeColor="text1"/>
        </w:rPr>
        <w:t xml:space="preserve"> </w:t>
      </w:r>
      <w:proofErr w:type="spellStart"/>
      <w:r w:rsidRPr="00E04CED">
        <w:rPr>
          <w:color w:val="000000" w:themeColor="text1"/>
        </w:rPr>
        <w:t>moderada</w:t>
      </w:r>
      <w:proofErr w:type="spellEnd"/>
      <w:r w:rsidRPr="00E04CED">
        <w:rPr>
          <w:color w:val="000000" w:themeColor="text1"/>
        </w:rPr>
        <w:t xml:space="preserve"> a grave con</w:t>
      </w:r>
      <w:r w:rsidR="008B024E" w:rsidRPr="00E04CED">
        <w:rPr>
          <w:color w:val="000000" w:themeColor="text1"/>
          <w:lang w:val="es-ES_tradnl"/>
        </w:rPr>
        <w:t xml:space="preserve"> edades</w:t>
      </w:r>
      <w:r w:rsidRPr="00E04CED">
        <w:rPr>
          <w:color w:val="000000" w:themeColor="text1"/>
        </w:rPr>
        <w:t xml:space="preserve"> ≥18 </w:t>
      </w:r>
      <w:proofErr w:type="spellStart"/>
      <w:r w:rsidRPr="00E04CED">
        <w:rPr>
          <w:color w:val="000000" w:themeColor="text1"/>
        </w:rPr>
        <w:t>años</w:t>
      </w:r>
      <w:proofErr w:type="spellEnd"/>
      <w:r w:rsidRPr="00E04CED">
        <w:rPr>
          <w:color w:val="000000" w:themeColor="text1"/>
        </w:rPr>
        <w:t xml:space="preserve">, que no </w:t>
      </w:r>
      <w:proofErr w:type="spellStart"/>
      <w:r w:rsidRPr="00E04CED">
        <w:rPr>
          <w:color w:val="000000" w:themeColor="text1"/>
        </w:rPr>
        <w:t>habían</w:t>
      </w:r>
      <w:proofErr w:type="spellEnd"/>
      <w:r w:rsidRPr="00E04CED">
        <w:rPr>
          <w:color w:val="000000" w:themeColor="text1"/>
        </w:rPr>
        <w:t xml:space="preserve"> </w:t>
      </w:r>
      <w:proofErr w:type="spellStart"/>
      <w:r w:rsidRPr="00E04CED">
        <w:rPr>
          <w:color w:val="000000" w:themeColor="text1"/>
        </w:rPr>
        <w:t>respondido</w:t>
      </w:r>
      <w:proofErr w:type="spellEnd"/>
      <w:r w:rsidRPr="00E04CED">
        <w:rPr>
          <w:color w:val="000000" w:themeColor="text1"/>
        </w:rPr>
        <w:t xml:space="preserve"> al </w:t>
      </w:r>
      <w:proofErr w:type="spellStart"/>
      <w:r w:rsidRPr="00E04CED">
        <w:rPr>
          <w:color w:val="000000" w:themeColor="text1"/>
        </w:rPr>
        <w:t>tratamiento</w:t>
      </w:r>
      <w:proofErr w:type="spellEnd"/>
      <w:r w:rsidRPr="00E04CED">
        <w:rPr>
          <w:color w:val="000000" w:themeColor="text1"/>
        </w:rPr>
        <w:t xml:space="preserve"> con al </w:t>
      </w:r>
      <w:proofErr w:type="spellStart"/>
      <w:r w:rsidRPr="00E04CED">
        <w:rPr>
          <w:color w:val="000000" w:themeColor="text1"/>
        </w:rPr>
        <w:t>menos</w:t>
      </w:r>
      <w:proofErr w:type="spellEnd"/>
      <w:r w:rsidRPr="00E04CED">
        <w:rPr>
          <w:color w:val="000000" w:themeColor="text1"/>
        </w:rPr>
        <w:t xml:space="preserve"> un </w:t>
      </w:r>
      <w:proofErr w:type="spellStart"/>
      <w:r w:rsidRPr="00E04CED">
        <w:rPr>
          <w:color w:val="000000" w:themeColor="text1"/>
        </w:rPr>
        <w:t>fármaco</w:t>
      </w:r>
      <w:proofErr w:type="spellEnd"/>
      <w:r w:rsidRPr="00E04CED">
        <w:rPr>
          <w:color w:val="000000" w:themeColor="text1"/>
        </w:rPr>
        <w:t xml:space="preserve"> </w:t>
      </w:r>
      <w:proofErr w:type="spellStart"/>
      <w:r w:rsidRPr="00E04CED">
        <w:rPr>
          <w:color w:val="000000" w:themeColor="text1"/>
        </w:rPr>
        <w:t>antirreumático</w:t>
      </w:r>
      <w:proofErr w:type="spellEnd"/>
      <w:r w:rsidRPr="00E04CED">
        <w:rPr>
          <w:color w:val="000000" w:themeColor="text1"/>
        </w:rPr>
        <w:t xml:space="preserve"> </w:t>
      </w:r>
      <w:proofErr w:type="spellStart"/>
      <w:r w:rsidRPr="00E04CED">
        <w:rPr>
          <w:color w:val="000000" w:themeColor="text1"/>
        </w:rPr>
        <w:t>modificador</w:t>
      </w:r>
      <w:proofErr w:type="spellEnd"/>
      <w:r w:rsidRPr="00E04CED">
        <w:rPr>
          <w:color w:val="000000" w:themeColor="text1"/>
        </w:rPr>
        <w:t xml:space="preserve"> de la </w:t>
      </w:r>
      <w:proofErr w:type="spellStart"/>
      <w:r w:rsidRPr="00E04CED">
        <w:rPr>
          <w:color w:val="000000" w:themeColor="text1"/>
        </w:rPr>
        <w:t>enfermedad</w:t>
      </w:r>
      <w:proofErr w:type="spellEnd"/>
      <w:r w:rsidRPr="00E04CED">
        <w:rPr>
          <w:color w:val="000000" w:themeColor="text1"/>
        </w:rPr>
        <w:t xml:space="preserve">. Se </w:t>
      </w:r>
      <w:proofErr w:type="spellStart"/>
      <w:r w:rsidRPr="00E04CED">
        <w:rPr>
          <w:color w:val="000000" w:themeColor="text1"/>
        </w:rPr>
        <w:t>administraron</w:t>
      </w:r>
      <w:proofErr w:type="spellEnd"/>
      <w:r w:rsidRPr="00E04CED">
        <w:rPr>
          <w:color w:val="000000" w:themeColor="text1"/>
        </w:rPr>
        <w:t xml:space="preserve"> </w:t>
      </w:r>
      <w:proofErr w:type="spellStart"/>
      <w:r w:rsidRPr="00E04CED">
        <w:rPr>
          <w:color w:val="000000" w:themeColor="text1"/>
        </w:rPr>
        <w:t>dosis</w:t>
      </w:r>
      <w:proofErr w:type="spellEnd"/>
      <w:r w:rsidRPr="00E04CED">
        <w:rPr>
          <w:color w:val="000000" w:themeColor="text1"/>
        </w:rPr>
        <w:t xml:space="preserve"> de 20 o de 40 mg de adalimumab </w:t>
      </w:r>
      <w:proofErr w:type="spellStart"/>
      <w:r w:rsidRPr="00E04CED">
        <w:rPr>
          <w:color w:val="000000" w:themeColor="text1"/>
        </w:rPr>
        <w:t>mediante</w:t>
      </w:r>
      <w:proofErr w:type="spellEnd"/>
      <w:r w:rsidRPr="00E04CED">
        <w:rPr>
          <w:color w:val="000000" w:themeColor="text1"/>
        </w:rPr>
        <w:t xml:space="preserve"> </w:t>
      </w:r>
      <w:proofErr w:type="spellStart"/>
      <w:r w:rsidRPr="00E04CED">
        <w:rPr>
          <w:color w:val="000000" w:themeColor="text1"/>
        </w:rPr>
        <w:t>inyección</w:t>
      </w:r>
      <w:proofErr w:type="spellEnd"/>
      <w:r w:rsidRPr="00E04CED">
        <w:rPr>
          <w:color w:val="000000" w:themeColor="text1"/>
        </w:rPr>
        <w:t xml:space="preserve"> </w:t>
      </w:r>
      <w:proofErr w:type="spellStart"/>
      <w:r w:rsidRPr="00E04CED">
        <w:rPr>
          <w:color w:val="000000" w:themeColor="text1"/>
        </w:rPr>
        <w:t>subcutánea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alternas</w:t>
      </w:r>
      <w:proofErr w:type="spellEnd"/>
      <w:r w:rsidRPr="00E04CED">
        <w:rPr>
          <w:color w:val="000000" w:themeColor="text1"/>
        </w:rPr>
        <w:t xml:space="preserve"> con placebo </w:t>
      </w:r>
      <w:proofErr w:type="spellStart"/>
      <w:r w:rsidRPr="00E04CED">
        <w:rPr>
          <w:color w:val="000000" w:themeColor="text1"/>
        </w:rPr>
        <w:t>en</w:t>
      </w:r>
      <w:proofErr w:type="spellEnd"/>
      <w:r w:rsidRPr="00E04CED">
        <w:rPr>
          <w:color w:val="000000" w:themeColor="text1"/>
        </w:rPr>
        <w:t xml:space="preserve"> las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intermedias</w:t>
      </w:r>
      <w:proofErr w:type="spellEnd"/>
      <w:r w:rsidRPr="00E04CED">
        <w:rPr>
          <w:color w:val="000000" w:themeColor="text1"/>
        </w:rPr>
        <w:t xml:space="preserve">, o </w:t>
      </w:r>
      <w:proofErr w:type="spellStart"/>
      <w:r w:rsidRPr="00E04CED">
        <w:rPr>
          <w:color w:val="000000" w:themeColor="text1"/>
        </w:rPr>
        <w:t>cada</w:t>
      </w:r>
      <w:proofErr w:type="spellEnd"/>
      <w:r w:rsidRPr="00E04CED">
        <w:rPr>
          <w:color w:val="000000" w:themeColor="text1"/>
        </w:rPr>
        <w:t xml:space="preserve"> </w:t>
      </w:r>
      <w:proofErr w:type="spellStart"/>
      <w:r w:rsidRPr="00E04CED">
        <w:rPr>
          <w:color w:val="000000" w:themeColor="text1"/>
        </w:rPr>
        <w:t>semana</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un </w:t>
      </w:r>
      <w:proofErr w:type="spellStart"/>
      <w:r w:rsidRPr="00E04CED">
        <w:rPr>
          <w:color w:val="000000" w:themeColor="text1"/>
        </w:rPr>
        <w:t>periodo</w:t>
      </w:r>
      <w:proofErr w:type="spellEnd"/>
      <w:r w:rsidRPr="00E04CED">
        <w:rPr>
          <w:color w:val="000000" w:themeColor="text1"/>
        </w:rPr>
        <w:t xml:space="preserve"> de 26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placebo se </w:t>
      </w:r>
      <w:proofErr w:type="spellStart"/>
      <w:r w:rsidRPr="00E04CED">
        <w:rPr>
          <w:color w:val="000000" w:themeColor="text1"/>
        </w:rPr>
        <w:t>administró</w:t>
      </w:r>
      <w:proofErr w:type="spellEnd"/>
      <w:r w:rsidRPr="00E04CED">
        <w:rPr>
          <w:color w:val="000000" w:themeColor="text1"/>
        </w:rPr>
        <w:t xml:space="preserve"> </w:t>
      </w:r>
      <w:proofErr w:type="spellStart"/>
      <w:r w:rsidRPr="00E04CED">
        <w:rPr>
          <w:color w:val="000000" w:themeColor="text1"/>
        </w:rPr>
        <w:t>cada</w:t>
      </w:r>
      <w:proofErr w:type="spellEnd"/>
      <w:r w:rsidRPr="00E04CED">
        <w:rPr>
          <w:color w:val="000000" w:themeColor="text1"/>
        </w:rPr>
        <w:t xml:space="preserve"> </w:t>
      </w:r>
      <w:proofErr w:type="spellStart"/>
      <w:r w:rsidRPr="00E04CED">
        <w:rPr>
          <w:color w:val="000000" w:themeColor="text1"/>
        </w:rPr>
        <w:t>semana</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mismo</w:t>
      </w:r>
      <w:proofErr w:type="spellEnd"/>
      <w:r w:rsidRPr="00E04CED">
        <w:rPr>
          <w:color w:val="000000" w:themeColor="text1"/>
        </w:rPr>
        <w:t xml:space="preserve"> </w:t>
      </w:r>
      <w:proofErr w:type="spellStart"/>
      <w:r w:rsidRPr="00E04CED">
        <w:rPr>
          <w:color w:val="000000" w:themeColor="text1"/>
        </w:rPr>
        <w:t>periodo</w:t>
      </w:r>
      <w:proofErr w:type="spellEnd"/>
      <w:r w:rsidRPr="00E04CED">
        <w:rPr>
          <w:color w:val="000000" w:themeColor="text1"/>
        </w:rPr>
        <w:t xml:space="preserve">. No se </w:t>
      </w:r>
      <w:proofErr w:type="spellStart"/>
      <w:r w:rsidRPr="00E04CED">
        <w:rPr>
          <w:color w:val="000000" w:themeColor="text1"/>
        </w:rPr>
        <w:t>permitió</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w:t>
      </w:r>
      <w:proofErr w:type="spellStart"/>
      <w:r w:rsidRPr="00E04CED">
        <w:rPr>
          <w:color w:val="000000" w:themeColor="text1"/>
        </w:rPr>
        <w:t>ningún</w:t>
      </w:r>
      <w:proofErr w:type="spellEnd"/>
      <w:r w:rsidRPr="00E04CED">
        <w:rPr>
          <w:color w:val="000000" w:themeColor="text1"/>
        </w:rPr>
        <w:t xml:space="preserve"> </w:t>
      </w:r>
      <w:proofErr w:type="spellStart"/>
      <w:r w:rsidRPr="00E04CED">
        <w:rPr>
          <w:color w:val="000000" w:themeColor="text1"/>
        </w:rPr>
        <w:t>otro</w:t>
      </w:r>
      <w:proofErr w:type="spellEnd"/>
      <w:r w:rsidRPr="00E04CED">
        <w:rPr>
          <w:color w:val="000000" w:themeColor="text1"/>
        </w:rPr>
        <w:t xml:space="preserve"> </w:t>
      </w:r>
      <w:proofErr w:type="spellStart"/>
      <w:r w:rsidRPr="00E04CED">
        <w:rPr>
          <w:color w:val="000000" w:themeColor="text1"/>
        </w:rPr>
        <w:t>fármaco</w:t>
      </w:r>
      <w:proofErr w:type="spellEnd"/>
      <w:r w:rsidRPr="00E04CED">
        <w:rPr>
          <w:color w:val="000000" w:themeColor="text1"/>
        </w:rPr>
        <w:t xml:space="preserve"> </w:t>
      </w:r>
      <w:proofErr w:type="spellStart"/>
      <w:r w:rsidRPr="00E04CED">
        <w:rPr>
          <w:color w:val="000000" w:themeColor="text1"/>
        </w:rPr>
        <w:t>antirreumático</w:t>
      </w:r>
      <w:proofErr w:type="spellEnd"/>
      <w:r w:rsidRPr="00E04CED">
        <w:rPr>
          <w:color w:val="000000" w:themeColor="text1"/>
        </w:rPr>
        <w:t xml:space="preserve"> </w:t>
      </w:r>
      <w:proofErr w:type="spellStart"/>
      <w:r w:rsidRPr="00E04CED">
        <w:rPr>
          <w:color w:val="000000" w:themeColor="text1"/>
        </w:rPr>
        <w:t>modificador</w:t>
      </w:r>
      <w:proofErr w:type="spellEnd"/>
      <w:r w:rsidRPr="00E04CED">
        <w:rPr>
          <w:color w:val="000000" w:themeColor="text1"/>
        </w:rPr>
        <w:t xml:space="preserve"> de la </w:t>
      </w:r>
      <w:proofErr w:type="spellStart"/>
      <w:r w:rsidRPr="00E04CED">
        <w:rPr>
          <w:color w:val="000000" w:themeColor="text1"/>
        </w:rPr>
        <w:t>enfermedad</w:t>
      </w:r>
      <w:proofErr w:type="spellEnd"/>
      <w:r w:rsidRPr="00E04CED">
        <w:rPr>
          <w:color w:val="000000" w:themeColor="text1"/>
        </w:rPr>
        <w:t>.</w:t>
      </w:r>
    </w:p>
    <w:p w14:paraId="7006B679" w14:textId="77777777" w:rsidR="00D2772B" w:rsidRPr="00E04CED" w:rsidRDefault="00D2772B" w:rsidP="0009685B">
      <w:pPr>
        <w:pStyle w:val="BodyText"/>
        <w:widowControl/>
        <w:kinsoku w:val="0"/>
        <w:overflowPunct w:val="0"/>
        <w:ind w:left="0"/>
        <w:rPr>
          <w:color w:val="000000" w:themeColor="text1"/>
          <w:szCs w:val="21"/>
        </w:rPr>
      </w:pPr>
    </w:p>
    <w:p w14:paraId="4C932DF4" w14:textId="77777777" w:rsidR="00D2772B" w:rsidRPr="00E04CED" w:rsidRDefault="00D2772B" w:rsidP="0009685B">
      <w:pPr>
        <w:pStyle w:val="BodyText"/>
        <w:widowControl/>
        <w:kinsoku w:val="0"/>
        <w:overflowPunct w:val="0"/>
        <w:ind w:left="0"/>
        <w:rPr>
          <w:color w:val="000000" w:themeColor="text1"/>
        </w:rPr>
      </w:pPr>
      <w:r w:rsidRPr="00E04CED">
        <w:rPr>
          <w:color w:val="000000" w:themeColor="text1"/>
        </w:rPr>
        <w:t xml:space="preserve">En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ensayo</w:t>
      </w:r>
      <w:proofErr w:type="spellEnd"/>
      <w:r w:rsidRPr="00E04CED">
        <w:rPr>
          <w:color w:val="000000" w:themeColor="text1"/>
        </w:rPr>
        <w:t xml:space="preserve"> de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00B51CA0" w:rsidRPr="00E04CED">
        <w:rPr>
          <w:color w:val="000000" w:themeColor="text1"/>
        </w:rPr>
        <w:t> </w:t>
      </w:r>
      <w:r w:rsidRPr="00E04CED">
        <w:rPr>
          <w:color w:val="000000" w:themeColor="text1"/>
        </w:rPr>
        <w:t xml:space="preserve">III se </w:t>
      </w:r>
      <w:proofErr w:type="spellStart"/>
      <w:r w:rsidRPr="00E04CED">
        <w:rPr>
          <w:color w:val="000000" w:themeColor="text1"/>
        </w:rPr>
        <w:t>evaluaron</w:t>
      </w:r>
      <w:proofErr w:type="spellEnd"/>
      <w:r w:rsidRPr="00E04CED">
        <w:rPr>
          <w:color w:val="000000" w:themeColor="text1"/>
        </w:rPr>
        <w:t xml:space="preserve"> 619 </w:t>
      </w:r>
      <w:proofErr w:type="spellStart"/>
      <w:r w:rsidRPr="00E04CED">
        <w:rPr>
          <w:color w:val="000000" w:themeColor="text1"/>
        </w:rPr>
        <w:t>pacientes</w:t>
      </w:r>
      <w:proofErr w:type="spellEnd"/>
      <w:r w:rsidRPr="00E04CED">
        <w:rPr>
          <w:color w:val="000000" w:themeColor="text1"/>
        </w:rPr>
        <w:t xml:space="preserve"> con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Pr="00E04CED">
        <w:rPr>
          <w:color w:val="000000" w:themeColor="text1"/>
        </w:rPr>
        <w:t xml:space="preserve"> </w:t>
      </w:r>
      <w:proofErr w:type="spellStart"/>
      <w:r w:rsidRPr="00E04CED">
        <w:rPr>
          <w:color w:val="000000" w:themeColor="text1"/>
        </w:rPr>
        <w:t>moderada</w:t>
      </w:r>
      <w:proofErr w:type="spellEnd"/>
      <w:r w:rsidRPr="00E04CED">
        <w:rPr>
          <w:color w:val="000000" w:themeColor="text1"/>
        </w:rPr>
        <w:t xml:space="preserve"> a grave con</w:t>
      </w:r>
      <w:r w:rsidR="008B024E" w:rsidRPr="00E04CED">
        <w:rPr>
          <w:color w:val="000000" w:themeColor="text1"/>
          <w:lang w:val="es-ES_tradnl"/>
        </w:rPr>
        <w:t xml:space="preserve"> edades</w:t>
      </w:r>
      <w:r w:rsidRPr="00E04CED">
        <w:rPr>
          <w:color w:val="000000" w:themeColor="text1"/>
        </w:rPr>
        <w:t xml:space="preserve"> ≥18 </w:t>
      </w:r>
      <w:proofErr w:type="spellStart"/>
      <w:r w:rsidRPr="00E04CED">
        <w:rPr>
          <w:color w:val="000000" w:themeColor="text1"/>
        </w:rPr>
        <w:t>años</w:t>
      </w:r>
      <w:proofErr w:type="spellEnd"/>
      <w:r w:rsidRPr="00E04CED">
        <w:rPr>
          <w:color w:val="000000" w:themeColor="text1"/>
        </w:rPr>
        <w:t xml:space="preserve">, y que </w:t>
      </w:r>
      <w:proofErr w:type="spellStart"/>
      <w:r w:rsidRPr="00E04CED">
        <w:rPr>
          <w:color w:val="000000" w:themeColor="text1"/>
        </w:rPr>
        <w:t>mostraban</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respuesta</w:t>
      </w:r>
      <w:proofErr w:type="spellEnd"/>
      <w:r w:rsidRPr="00E04CED">
        <w:rPr>
          <w:color w:val="000000" w:themeColor="text1"/>
        </w:rPr>
        <w:t xml:space="preserve"> </w:t>
      </w:r>
      <w:proofErr w:type="spellStart"/>
      <w:r w:rsidRPr="00E04CED">
        <w:rPr>
          <w:color w:val="000000" w:themeColor="text1"/>
        </w:rPr>
        <w:t>ineficaz</w:t>
      </w:r>
      <w:proofErr w:type="spellEnd"/>
      <w:r w:rsidRPr="00E04CED">
        <w:rPr>
          <w:color w:val="000000" w:themeColor="text1"/>
        </w:rPr>
        <w:t xml:space="preserve"> al </w:t>
      </w:r>
      <w:proofErr w:type="spellStart"/>
      <w:r w:rsidRPr="00E04CED">
        <w:rPr>
          <w:color w:val="000000" w:themeColor="text1"/>
        </w:rPr>
        <w:t>metotrexato</w:t>
      </w:r>
      <w:proofErr w:type="spellEnd"/>
      <w:r w:rsidRPr="00E04CED">
        <w:rPr>
          <w:color w:val="000000" w:themeColor="text1"/>
        </w:rPr>
        <w:t xml:space="preserve"> a </w:t>
      </w:r>
      <w:proofErr w:type="spellStart"/>
      <w:r w:rsidRPr="00E04CED">
        <w:rPr>
          <w:color w:val="000000" w:themeColor="text1"/>
        </w:rPr>
        <w:t>dosis</w:t>
      </w:r>
      <w:proofErr w:type="spellEnd"/>
      <w:r w:rsidRPr="00E04CED">
        <w:rPr>
          <w:color w:val="000000" w:themeColor="text1"/>
        </w:rPr>
        <w:t xml:space="preserve"> entre 12,5 y 25 mg, o </w:t>
      </w:r>
      <w:proofErr w:type="spellStart"/>
      <w:r w:rsidRPr="00E04CED">
        <w:rPr>
          <w:color w:val="000000" w:themeColor="text1"/>
        </w:rPr>
        <w:t>mostraron</w:t>
      </w:r>
      <w:proofErr w:type="spellEnd"/>
      <w:r w:rsidRPr="00E04CED">
        <w:rPr>
          <w:color w:val="000000" w:themeColor="text1"/>
        </w:rPr>
        <w:t xml:space="preserve"> </w:t>
      </w:r>
      <w:proofErr w:type="spellStart"/>
      <w:r w:rsidRPr="00E04CED">
        <w:rPr>
          <w:color w:val="000000" w:themeColor="text1"/>
        </w:rPr>
        <w:t>intolerancia</w:t>
      </w:r>
      <w:proofErr w:type="spellEnd"/>
      <w:r w:rsidRPr="00E04CED">
        <w:rPr>
          <w:color w:val="000000" w:themeColor="text1"/>
        </w:rPr>
        <w:t xml:space="preserve"> a 10 mg de </w:t>
      </w:r>
      <w:proofErr w:type="spellStart"/>
      <w:r w:rsidRPr="00E04CED">
        <w:rPr>
          <w:color w:val="000000" w:themeColor="text1"/>
        </w:rPr>
        <w:t>metotrexato</w:t>
      </w:r>
      <w:proofErr w:type="spellEnd"/>
      <w:r w:rsidRPr="00E04CED">
        <w:rPr>
          <w:color w:val="000000" w:themeColor="text1"/>
        </w:rPr>
        <w:t xml:space="preserve"> </w:t>
      </w:r>
      <w:proofErr w:type="spellStart"/>
      <w:r w:rsidRPr="00E04CED">
        <w:rPr>
          <w:color w:val="000000" w:themeColor="text1"/>
        </w:rPr>
        <w:t>semanales</w:t>
      </w:r>
      <w:proofErr w:type="spellEnd"/>
      <w:r w:rsidRPr="00E04CED">
        <w:rPr>
          <w:color w:val="000000" w:themeColor="text1"/>
        </w:rPr>
        <w:t xml:space="preserve">. </w:t>
      </w:r>
      <w:proofErr w:type="spellStart"/>
      <w:r w:rsidRPr="00E04CED">
        <w:rPr>
          <w:color w:val="000000" w:themeColor="text1"/>
        </w:rPr>
        <w:t>Había</w:t>
      </w:r>
      <w:proofErr w:type="spellEnd"/>
      <w:r w:rsidRPr="00E04CED">
        <w:rPr>
          <w:color w:val="000000" w:themeColor="text1"/>
        </w:rPr>
        <w:t xml:space="preserve"> </w:t>
      </w:r>
      <w:proofErr w:type="spellStart"/>
      <w:r w:rsidRPr="00E04CED">
        <w:rPr>
          <w:color w:val="000000" w:themeColor="text1"/>
        </w:rPr>
        <w:t>tres</w:t>
      </w:r>
      <w:proofErr w:type="spellEnd"/>
      <w:r w:rsidRPr="00E04CED">
        <w:rPr>
          <w:color w:val="000000" w:themeColor="text1"/>
        </w:rPr>
        <w:t xml:space="preserve"> </w:t>
      </w:r>
      <w:proofErr w:type="spellStart"/>
      <w:r w:rsidRPr="00E04CED">
        <w:rPr>
          <w:color w:val="000000" w:themeColor="text1"/>
        </w:rPr>
        <w:t>grupos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este</w:t>
      </w:r>
      <w:proofErr w:type="spellEnd"/>
      <w:r w:rsidRPr="00E04CED">
        <w:rPr>
          <w:color w:val="000000" w:themeColor="text1"/>
        </w:rPr>
        <w:t xml:space="preserve"> </w:t>
      </w:r>
      <w:proofErr w:type="spellStart"/>
      <w:r w:rsidRPr="00E04CED">
        <w:rPr>
          <w:color w:val="000000" w:themeColor="text1"/>
        </w:rPr>
        <w:t>ensayo</w:t>
      </w:r>
      <w:proofErr w:type="spellEnd"/>
      <w:r w:rsidRPr="00E04CED">
        <w:rPr>
          <w:color w:val="000000" w:themeColor="text1"/>
        </w:rPr>
        <w:t xml:space="preserve">. </w:t>
      </w:r>
      <w:r w:rsidR="008B024E" w:rsidRPr="00E04CED">
        <w:rPr>
          <w:color w:val="000000" w:themeColor="text1"/>
          <w:lang w:val="es-ES_tradnl"/>
        </w:rPr>
        <w:t>A</w:t>
      </w:r>
      <w:r w:rsidRPr="00E04CED">
        <w:rPr>
          <w:color w:val="000000" w:themeColor="text1"/>
        </w:rPr>
        <w:t xml:space="preserve">l primero </w:t>
      </w:r>
      <w:r w:rsidR="008B024E" w:rsidRPr="00E04CED">
        <w:rPr>
          <w:color w:val="000000" w:themeColor="text1"/>
          <w:lang w:val="es-ES_tradnl"/>
        </w:rPr>
        <w:t>se le administraron</w:t>
      </w:r>
      <w:r w:rsidRPr="00E04CED">
        <w:rPr>
          <w:color w:val="000000" w:themeColor="text1"/>
        </w:rPr>
        <w:t xml:space="preserve"> </w:t>
      </w:r>
      <w:proofErr w:type="spellStart"/>
      <w:r w:rsidRPr="00E04CED">
        <w:rPr>
          <w:color w:val="000000" w:themeColor="text1"/>
        </w:rPr>
        <w:t>inyecciones</w:t>
      </w:r>
      <w:proofErr w:type="spellEnd"/>
      <w:r w:rsidRPr="00E04CED">
        <w:rPr>
          <w:color w:val="000000" w:themeColor="text1"/>
        </w:rPr>
        <w:t xml:space="preserve"> de placebo </w:t>
      </w:r>
      <w:proofErr w:type="spellStart"/>
      <w:r w:rsidRPr="00E04CED">
        <w:rPr>
          <w:color w:val="000000" w:themeColor="text1"/>
        </w:rPr>
        <w:t>semanales</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52 </w:t>
      </w:r>
      <w:proofErr w:type="spellStart"/>
      <w:r w:rsidRPr="00E04CED">
        <w:rPr>
          <w:color w:val="000000" w:themeColor="text1"/>
        </w:rPr>
        <w:t>semanas</w:t>
      </w:r>
      <w:proofErr w:type="spellEnd"/>
      <w:r w:rsidRPr="00E04CED">
        <w:rPr>
          <w:color w:val="000000" w:themeColor="text1"/>
        </w:rPr>
        <w:t xml:space="preserve">. </w:t>
      </w:r>
      <w:r w:rsidR="00B012AA" w:rsidRPr="00E04CED">
        <w:rPr>
          <w:color w:val="000000" w:themeColor="text1"/>
          <w:lang w:val="es-ES_tradnl"/>
        </w:rPr>
        <w:t>A</w:t>
      </w:r>
      <w:r w:rsidRPr="00E04CED">
        <w:rPr>
          <w:color w:val="000000" w:themeColor="text1"/>
        </w:rPr>
        <w:t xml:space="preserve">l </w:t>
      </w:r>
      <w:proofErr w:type="spellStart"/>
      <w:r w:rsidRPr="00E04CED">
        <w:rPr>
          <w:color w:val="000000" w:themeColor="text1"/>
        </w:rPr>
        <w:t>segundo</w:t>
      </w:r>
      <w:proofErr w:type="spellEnd"/>
      <w:r w:rsidRPr="00E04CED">
        <w:rPr>
          <w:color w:val="000000" w:themeColor="text1"/>
        </w:rPr>
        <w:t xml:space="preserve"> </w:t>
      </w:r>
      <w:r w:rsidR="00B012AA" w:rsidRPr="00E04CED">
        <w:rPr>
          <w:color w:val="000000" w:themeColor="text1"/>
          <w:lang w:val="es-ES_tradnl"/>
        </w:rPr>
        <w:t>se le administraron</w:t>
      </w:r>
      <w:r w:rsidRPr="00E04CED">
        <w:rPr>
          <w:color w:val="000000" w:themeColor="text1"/>
        </w:rPr>
        <w:t xml:space="preserve"> 20 mg de adalimumab </w:t>
      </w:r>
      <w:proofErr w:type="spellStart"/>
      <w:r w:rsidRPr="00E04CED">
        <w:rPr>
          <w:color w:val="000000" w:themeColor="text1"/>
        </w:rPr>
        <w:t>semanales</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52 </w:t>
      </w:r>
      <w:proofErr w:type="spellStart"/>
      <w:r w:rsidRPr="00E04CED">
        <w:rPr>
          <w:color w:val="000000" w:themeColor="text1"/>
        </w:rPr>
        <w:t>semanas</w:t>
      </w:r>
      <w:proofErr w:type="spellEnd"/>
      <w:r w:rsidRPr="00E04CED">
        <w:rPr>
          <w:color w:val="000000" w:themeColor="text1"/>
        </w:rPr>
        <w:t xml:space="preserve">. </w:t>
      </w:r>
      <w:r w:rsidR="00B012AA" w:rsidRPr="00E04CED">
        <w:rPr>
          <w:color w:val="000000" w:themeColor="text1"/>
          <w:lang w:val="es-ES_tradnl"/>
        </w:rPr>
        <w:t>A</w:t>
      </w:r>
      <w:r w:rsidRPr="00E04CED">
        <w:rPr>
          <w:color w:val="000000" w:themeColor="text1"/>
        </w:rPr>
        <w:t xml:space="preserve">l </w:t>
      </w:r>
      <w:proofErr w:type="spellStart"/>
      <w:r w:rsidRPr="00E04CED">
        <w:rPr>
          <w:color w:val="000000" w:themeColor="text1"/>
        </w:rPr>
        <w:t>tercer</w:t>
      </w:r>
      <w:r w:rsidR="00B012AA" w:rsidRPr="00E04CED">
        <w:rPr>
          <w:color w:val="000000" w:themeColor="text1"/>
          <w:lang w:val="es-ES_tradnl"/>
        </w:rPr>
        <w:t>o</w:t>
      </w:r>
      <w:proofErr w:type="spellEnd"/>
      <w:r w:rsidR="00B012AA" w:rsidRPr="00E04CED">
        <w:rPr>
          <w:color w:val="000000" w:themeColor="text1"/>
          <w:lang w:val="es-ES_tradnl"/>
        </w:rPr>
        <w:t xml:space="preserve"> se le administraron</w:t>
      </w:r>
      <w:r w:rsidRPr="00E04CED">
        <w:rPr>
          <w:color w:val="000000" w:themeColor="text1"/>
        </w:rPr>
        <w:t xml:space="preserve"> 40 mg de adalimumab </w:t>
      </w:r>
      <w:r w:rsidR="00B012AA" w:rsidRPr="00E04CED">
        <w:rPr>
          <w:color w:val="000000" w:themeColor="text1"/>
          <w:lang w:val="es-ES_tradnl"/>
        </w:rPr>
        <w:t>en</w:t>
      </w:r>
      <w:r w:rsidRPr="00E04CED">
        <w:rPr>
          <w:color w:val="000000" w:themeColor="text1"/>
        </w:rPr>
        <w:t xml:space="preserve"> </w:t>
      </w:r>
      <w:proofErr w:type="spellStart"/>
      <w:r w:rsidRPr="00E04CED">
        <w:rPr>
          <w:color w:val="000000" w:themeColor="text1"/>
        </w:rPr>
        <w:t>semanas</w:t>
      </w:r>
      <w:proofErr w:type="spellEnd"/>
      <w:r w:rsidRPr="00E04CED">
        <w:rPr>
          <w:color w:val="000000" w:themeColor="text1"/>
        </w:rPr>
        <w:t xml:space="preserve"> </w:t>
      </w:r>
      <w:r w:rsidR="00B012AA" w:rsidRPr="00E04CED">
        <w:rPr>
          <w:color w:val="000000" w:themeColor="text1"/>
          <w:lang w:val="es-ES_tradnl"/>
        </w:rPr>
        <w:t xml:space="preserve">alternas, </w:t>
      </w:r>
      <w:r w:rsidRPr="00E04CED">
        <w:rPr>
          <w:color w:val="000000" w:themeColor="text1"/>
        </w:rPr>
        <w:t xml:space="preserve">con </w:t>
      </w:r>
      <w:proofErr w:type="spellStart"/>
      <w:r w:rsidRPr="00E04CED">
        <w:rPr>
          <w:color w:val="000000" w:themeColor="text1"/>
        </w:rPr>
        <w:t>inyecciones</w:t>
      </w:r>
      <w:proofErr w:type="spellEnd"/>
      <w:r w:rsidRPr="00E04CED">
        <w:rPr>
          <w:color w:val="000000" w:themeColor="text1"/>
        </w:rPr>
        <w:t xml:space="preserve"> de placebo </w:t>
      </w:r>
      <w:proofErr w:type="spellStart"/>
      <w:r w:rsidRPr="00E04CED">
        <w:rPr>
          <w:color w:val="000000" w:themeColor="text1"/>
        </w:rPr>
        <w:t>en</w:t>
      </w:r>
      <w:proofErr w:type="spellEnd"/>
      <w:r w:rsidRPr="00E04CED">
        <w:rPr>
          <w:color w:val="000000" w:themeColor="text1"/>
        </w:rPr>
        <w:t xml:space="preserve"> </w:t>
      </w:r>
      <w:r w:rsidR="00B012AA" w:rsidRPr="00E04CED">
        <w:rPr>
          <w:color w:val="000000" w:themeColor="text1"/>
          <w:lang w:val="es-ES_tradnl"/>
        </w:rPr>
        <w:t xml:space="preserve">las </w:t>
      </w:r>
      <w:proofErr w:type="spellStart"/>
      <w:r w:rsidRPr="00E04CED">
        <w:rPr>
          <w:color w:val="000000" w:themeColor="text1"/>
        </w:rPr>
        <w:t>semanas</w:t>
      </w:r>
      <w:proofErr w:type="spellEnd"/>
      <w:r w:rsidRPr="00E04CED">
        <w:rPr>
          <w:color w:val="000000" w:themeColor="text1"/>
        </w:rPr>
        <w:t xml:space="preserve"> </w:t>
      </w:r>
      <w:r w:rsidR="00B012AA" w:rsidRPr="00E04CED">
        <w:rPr>
          <w:color w:val="000000" w:themeColor="text1"/>
          <w:lang w:val="es-ES_tradnl"/>
        </w:rPr>
        <w:t>intermedias</w:t>
      </w:r>
      <w:r w:rsidRPr="00E04CED">
        <w:rPr>
          <w:color w:val="000000" w:themeColor="text1"/>
        </w:rPr>
        <w:t xml:space="preserve">. Una </w:t>
      </w:r>
      <w:proofErr w:type="spellStart"/>
      <w:r w:rsidRPr="00E04CED">
        <w:rPr>
          <w:color w:val="000000" w:themeColor="text1"/>
        </w:rPr>
        <w:t>vez</w:t>
      </w:r>
      <w:proofErr w:type="spellEnd"/>
      <w:r w:rsidRPr="00E04CED">
        <w:rPr>
          <w:color w:val="000000" w:themeColor="text1"/>
        </w:rPr>
        <w:t xml:space="preserve"> </w:t>
      </w:r>
      <w:proofErr w:type="spellStart"/>
      <w:r w:rsidRPr="00E04CED">
        <w:rPr>
          <w:color w:val="000000" w:themeColor="text1"/>
        </w:rPr>
        <w:t>completadas</w:t>
      </w:r>
      <w:proofErr w:type="spellEnd"/>
      <w:r w:rsidRPr="00E04CED">
        <w:rPr>
          <w:color w:val="000000" w:themeColor="text1"/>
        </w:rPr>
        <w:t xml:space="preserve"> las </w:t>
      </w:r>
      <w:proofErr w:type="spellStart"/>
      <w:r w:rsidRPr="00E04CED">
        <w:rPr>
          <w:color w:val="000000" w:themeColor="text1"/>
        </w:rPr>
        <w:t>primeras</w:t>
      </w:r>
      <w:proofErr w:type="spellEnd"/>
      <w:r w:rsidRPr="00E04CED">
        <w:rPr>
          <w:color w:val="000000" w:themeColor="text1"/>
        </w:rPr>
        <w:t xml:space="preserve"> 52 </w:t>
      </w:r>
      <w:proofErr w:type="spellStart"/>
      <w:r w:rsidRPr="00E04CED">
        <w:rPr>
          <w:color w:val="000000" w:themeColor="text1"/>
        </w:rPr>
        <w:t>semanas</w:t>
      </w:r>
      <w:proofErr w:type="spellEnd"/>
      <w:r w:rsidRPr="00E04CED">
        <w:rPr>
          <w:color w:val="000000" w:themeColor="text1"/>
        </w:rPr>
        <w:t>, 457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fueron</w:t>
      </w:r>
      <w:proofErr w:type="spellEnd"/>
      <w:r w:rsidRPr="00E04CED">
        <w:rPr>
          <w:color w:val="000000" w:themeColor="text1"/>
        </w:rPr>
        <w:t xml:space="preserve"> </w:t>
      </w:r>
      <w:proofErr w:type="spellStart"/>
      <w:r w:rsidRPr="00E04CED">
        <w:rPr>
          <w:color w:val="000000" w:themeColor="text1"/>
        </w:rPr>
        <w:t>incluidos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fase</w:t>
      </w:r>
      <w:proofErr w:type="spellEnd"/>
      <w:r w:rsidRPr="00E04CED">
        <w:rPr>
          <w:color w:val="000000" w:themeColor="text1"/>
        </w:rPr>
        <w:t xml:space="preserve"> de </w:t>
      </w:r>
      <w:proofErr w:type="spellStart"/>
      <w:r w:rsidRPr="00E04CED">
        <w:rPr>
          <w:color w:val="000000" w:themeColor="text1"/>
        </w:rPr>
        <w:t>extensión</w:t>
      </w:r>
      <w:proofErr w:type="spellEnd"/>
      <w:r w:rsidRPr="00E04CED">
        <w:rPr>
          <w:color w:val="000000" w:themeColor="text1"/>
        </w:rPr>
        <w:t xml:space="preserve"> </w:t>
      </w:r>
      <w:proofErr w:type="spellStart"/>
      <w:r w:rsidRPr="00E04CED">
        <w:rPr>
          <w:color w:val="000000" w:themeColor="text1"/>
        </w:rPr>
        <w:t>abierta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cual</w:t>
      </w:r>
      <w:proofErr w:type="spellEnd"/>
      <w:r w:rsidRPr="00E04CED">
        <w:rPr>
          <w:color w:val="000000" w:themeColor="text1"/>
        </w:rPr>
        <w:t xml:space="preserve"> se </w:t>
      </w:r>
      <w:proofErr w:type="spellStart"/>
      <w:r w:rsidRPr="00E04CED">
        <w:rPr>
          <w:color w:val="000000" w:themeColor="text1"/>
        </w:rPr>
        <w:t>administraron</w:t>
      </w:r>
      <w:proofErr w:type="spellEnd"/>
      <w:r w:rsidRPr="00E04CED">
        <w:rPr>
          <w:color w:val="000000" w:themeColor="text1"/>
        </w:rPr>
        <w:t xml:space="preserve"> 40 mg de adalimumab/MTX </w:t>
      </w:r>
      <w:r w:rsidR="00B012AA" w:rsidRPr="00E04CED">
        <w:rPr>
          <w:color w:val="000000" w:themeColor="text1"/>
          <w:lang w:val="es-ES_tradnl"/>
        </w:rPr>
        <w:t>en</w:t>
      </w:r>
      <w:r w:rsidRPr="00E04CED">
        <w:rPr>
          <w:color w:val="000000" w:themeColor="text1"/>
        </w:rPr>
        <w:t xml:space="preserve"> </w:t>
      </w:r>
      <w:proofErr w:type="spellStart"/>
      <w:r w:rsidRPr="00E04CED">
        <w:rPr>
          <w:color w:val="000000" w:themeColor="text1"/>
        </w:rPr>
        <w:t>semanas</w:t>
      </w:r>
      <w:proofErr w:type="spellEnd"/>
      <w:r w:rsidRPr="00E04CED">
        <w:rPr>
          <w:color w:val="000000" w:themeColor="text1"/>
        </w:rPr>
        <w:t xml:space="preserve"> </w:t>
      </w:r>
      <w:r w:rsidR="00B012AA" w:rsidRPr="00E04CED">
        <w:rPr>
          <w:color w:val="000000" w:themeColor="text1"/>
          <w:lang w:val="es-ES_tradnl"/>
        </w:rPr>
        <w:t xml:space="preserve">alternas </w:t>
      </w:r>
      <w:proofErr w:type="spellStart"/>
      <w:r w:rsidRPr="00E04CED">
        <w:rPr>
          <w:color w:val="000000" w:themeColor="text1"/>
        </w:rPr>
        <w:t>durante</w:t>
      </w:r>
      <w:proofErr w:type="spellEnd"/>
      <w:r w:rsidRPr="00E04CED">
        <w:rPr>
          <w:color w:val="000000" w:themeColor="text1"/>
        </w:rPr>
        <w:t xml:space="preserve"> un </w:t>
      </w:r>
      <w:proofErr w:type="spellStart"/>
      <w:r w:rsidRPr="00E04CED">
        <w:rPr>
          <w:color w:val="000000" w:themeColor="text1"/>
        </w:rPr>
        <w:t>máximo</w:t>
      </w:r>
      <w:proofErr w:type="spellEnd"/>
      <w:r w:rsidRPr="00E04CED">
        <w:rPr>
          <w:color w:val="000000" w:themeColor="text1"/>
        </w:rPr>
        <w:t xml:space="preserve"> de 10 </w:t>
      </w:r>
      <w:proofErr w:type="spellStart"/>
      <w:r w:rsidRPr="00E04CED">
        <w:rPr>
          <w:color w:val="000000" w:themeColor="text1"/>
        </w:rPr>
        <w:t>años</w:t>
      </w:r>
      <w:proofErr w:type="spellEnd"/>
      <w:r w:rsidRPr="00E04CED">
        <w:rPr>
          <w:color w:val="000000" w:themeColor="text1"/>
        </w:rPr>
        <w:t>.</w:t>
      </w:r>
    </w:p>
    <w:p w14:paraId="4556B5FE" w14:textId="77777777" w:rsidR="00D2772B" w:rsidRPr="00E04CED" w:rsidRDefault="00D2772B" w:rsidP="0009685B">
      <w:pPr>
        <w:pStyle w:val="BodyText"/>
        <w:widowControl/>
        <w:kinsoku w:val="0"/>
        <w:overflowPunct w:val="0"/>
        <w:ind w:left="0"/>
        <w:rPr>
          <w:color w:val="000000" w:themeColor="text1"/>
        </w:rPr>
      </w:pPr>
    </w:p>
    <w:p w14:paraId="2A90AEA3" w14:textId="77777777" w:rsidR="00D2772B" w:rsidRPr="00E04CED" w:rsidRDefault="00D2772B" w:rsidP="0009685B">
      <w:pPr>
        <w:pStyle w:val="BodyText"/>
        <w:widowControl/>
        <w:kinsoku w:val="0"/>
        <w:overflowPunct w:val="0"/>
        <w:ind w:left="0"/>
        <w:rPr>
          <w:color w:val="000000" w:themeColor="text1"/>
        </w:rPr>
      </w:pPr>
      <w:r w:rsidRPr="00E04CED">
        <w:rPr>
          <w:color w:val="000000" w:themeColor="text1"/>
        </w:rPr>
        <w:t xml:space="preserve">En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ensayo</w:t>
      </w:r>
      <w:proofErr w:type="spellEnd"/>
      <w:r w:rsidRPr="00E04CED">
        <w:rPr>
          <w:color w:val="000000" w:themeColor="text1"/>
        </w:rPr>
        <w:t xml:space="preserve"> de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00B51CA0" w:rsidRPr="00E04CED">
        <w:rPr>
          <w:color w:val="000000" w:themeColor="text1"/>
        </w:rPr>
        <w:t> </w:t>
      </w:r>
      <w:r w:rsidRPr="00E04CED">
        <w:rPr>
          <w:color w:val="000000" w:themeColor="text1"/>
        </w:rPr>
        <w:t xml:space="preserve">IV se </w:t>
      </w:r>
      <w:proofErr w:type="spellStart"/>
      <w:r w:rsidRPr="00E04CED">
        <w:rPr>
          <w:color w:val="000000" w:themeColor="text1"/>
        </w:rPr>
        <w:t>evaluó</w:t>
      </w:r>
      <w:proofErr w:type="spellEnd"/>
      <w:r w:rsidRPr="00E04CED">
        <w:rPr>
          <w:color w:val="000000" w:themeColor="text1"/>
        </w:rPr>
        <w:t xml:space="preserve"> </w:t>
      </w:r>
      <w:r w:rsidR="00B012AA" w:rsidRPr="00E04CED">
        <w:rPr>
          <w:color w:val="000000" w:themeColor="text1"/>
          <w:lang w:val="es-ES_tradnl"/>
        </w:rPr>
        <w:t xml:space="preserve">fundamentalmente </w:t>
      </w:r>
      <w:r w:rsidRPr="00E04CED">
        <w:rPr>
          <w:color w:val="000000" w:themeColor="text1"/>
        </w:rPr>
        <w:t xml:space="preserve">la </w:t>
      </w:r>
      <w:proofErr w:type="spellStart"/>
      <w:r w:rsidRPr="00E04CED">
        <w:rPr>
          <w:color w:val="000000" w:themeColor="text1"/>
        </w:rPr>
        <w:t>seguridad</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636 </w:t>
      </w:r>
      <w:proofErr w:type="spellStart"/>
      <w:r w:rsidRPr="00E04CED">
        <w:rPr>
          <w:color w:val="000000" w:themeColor="text1"/>
        </w:rPr>
        <w:t>pacientes</w:t>
      </w:r>
      <w:proofErr w:type="spellEnd"/>
      <w:r w:rsidRPr="00E04CED">
        <w:rPr>
          <w:color w:val="000000" w:themeColor="text1"/>
        </w:rPr>
        <w:t xml:space="preserve"> con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Pr="00E04CED">
        <w:rPr>
          <w:color w:val="000000" w:themeColor="text1"/>
        </w:rPr>
        <w:t xml:space="preserve"> </w:t>
      </w:r>
      <w:proofErr w:type="spellStart"/>
      <w:r w:rsidRPr="00E04CED">
        <w:rPr>
          <w:color w:val="000000" w:themeColor="text1"/>
        </w:rPr>
        <w:t>moderada</w:t>
      </w:r>
      <w:proofErr w:type="spellEnd"/>
      <w:r w:rsidRPr="00E04CED">
        <w:rPr>
          <w:color w:val="000000" w:themeColor="text1"/>
        </w:rPr>
        <w:t xml:space="preserve"> a grave con </w:t>
      </w:r>
      <w:r w:rsidR="00B012AA" w:rsidRPr="00E04CED">
        <w:rPr>
          <w:color w:val="000000" w:themeColor="text1"/>
          <w:lang w:val="es-ES_tradnl"/>
        </w:rPr>
        <w:t xml:space="preserve">edades </w:t>
      </w:r>
      <w:r w:rsidRPr="00E04CED">
        <w:rPr>
          <w:color w:val="000000" w:themeColor="text1"/>
        </w:rPr>
        <w:t>≥18 </w:t>
      </w:r>
      <w:proofErr w:type="spellStart"/>
      <w:r w:rsidRPr="00E04CED">
        <w:rPr>
          <w:color w:val="000000" w:themeColor="text1"/>
        </w:rPr>
        <w:t>años</w:t>
      </w:r>
      <w:proofErr w:type="spellEnd"/>
      <w:r w:rsidRPr="00E04CED">
        <w:rPr>
          <w:color w:val="000000" w:themeColor="text1"/>
        </w:rPr>
        <w:t xml:space="preserve">. Los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podían</w:t>
      </w:r>
      <w:proofErr w:type="spellEnd"/>
      <w:r w:rsidRPr="00E04CED">
        <w:rPr>
          <w:color w:val="000000" w:themeColor="text1"/>
        </w:rPr>
        <w:t xml:space="preserve"> bien no </w:t>
      </w:r>
      <w:proofErr w:type="spellStart"/>
      <w:r w:rsidRPr="00E04CED">
        <w:rPr>
          <w:color w:val="000000" w:themeColor="text1"/>
        </w:rPr>
        <w:t>haber</w:t>
      </w:r>
      <w:proofErr w:type="spellEnd"/>
      <w:r w:rsidRPr="00E04CED">
        <w:rPr>
          <w:color w:val="000000" w:themeColor="text1"/>
        </w:rPr>
        <w:t xml:space="preserve"> </w:t>
      </w:r>
      <w:proofErr w:type="spellStart"/>
      <w:r w:rsidRPr="00E04CED">
        <w:rPr>
          <w:color w:val="000000" w:themeColor="text1"/>
        </w:rPr>
        <w:t>sido</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w:t>
      </w:r>
      <w:proofErr w:type="spellStart"/>
      <w:r w:rsidRPr="00E04CED">
        <w:rPr>
          <w:color w:val="000000" w:themeColor="text1"/>
        </w:rPr>
        <w:t>previamente</w:t>
      </w:r>
      <w:proofErr w:type="spellEnd"/>
      <w:r w:rsidRPr="00E04CED">
        <w:rPr>
          <w:color w:val="000000" w:themeColor="text1"/>
        </w:rPr>
        <w:t xml:space="preserve"> con </w:t>
      </w:r>
      <w:proofErr w:type="spellStart"/>
      <w:r w:rsidRPr="00E04CED">
        <w:rPr>
          <w:color w:val="000000" w:themeColor="text1"/>
        </w:rPr>
        <w:t>fármacos</w:t>
      </w:r>
      <w:proofErr w:type="spellEnd"/>
      <w:r w:rsidRPr="00E04CED">
        <w:rPr>
          <w:color w:val="000000" w:themeColor="text1"/>
        </w:rPr>
        <w:t xml:space="preserve"> </w:t>
      </w:r>
      <w:proofErr w:type="spellStart"/>
      <w:r w:rsidRPr="00E04CED">
        <w:rPr>
          <w:color w:val="000000" w:themeColor="text1"/>
        </w:rPr>
        <w:t>antirreumáticos</w:t>
      </w:r>
      <w:proofErr w:type="spellEnd"/>
      <w:r w:rsidRPr="00E04CED">
        <w:rPr>
          <w:color w:val="000000" w:themeColor="text1"/>
        </w:rPr>
        <w:t xml:space="preserve"> </w:t>
      </w:r>
      <w:proofErr w:type="spellStart"/>
      <w:r w:rsidRPr="00E04CED">
        <w:rPr>
          <w:color w:val="000000" w:themeColor="text1"/>
        </w:rPr>
        <w:t>modificadores</w:t>
      </w:r>
      <w:proofErr w:type="spellEnd"/>
      <w:r w:rsidRPr="00E04CED">
        <w:rPr>
          <w:color w:val="000000" w:themeColor="text1"/>
        </w:rPr>
        <w:t xml:space="preserve"> de la </w:t>
      </w:r>
      <w:proofErr w:type="spellStart"/>
      <w:r w:rsidRPr="00E04CED">
        <w:rPr>
          <w:color w:val="000000" w:themeColor="text1"/>
        </w:rPr>
        <w:t>enfermedad</w:t>
      </w:r>
      <w:proofErr w:type="spellEnd"/>
      <w:r w:rsidRPr="00E04CED">
        <w:rPr>
          <w:color w:val="000000" w:themeColor="text1"/>
        </w:rPr>
        <w:t xml:space="preserve"> o bien </w:t>
      </w:r>
      <w:proofErr w:type="spellStart"/>
      <w:r w:rsidRPr="00E04CED">
        <w:rPr>
          <w:color w:val="000000" w:themeColor="text1"/>
        </w:rPr>
        <w:t>seguir</w:t>
      </w:r>
      <w:proofErr w:type="spellEnd"/>
      <w:r w:rsidRPr="00E04CED">
        <w:rPr>
          <w:color w:val="000000" w:themeColor="text1"/>
        </w:rPr>
        <w:t xml:space="preserve"> con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reumatológico</w:t>
      </w:r>
      <w:proofErr w:type="spellEnd"/>
      <w:r w:rsidRPr="00E04CED">
        <w:rPr>
          <w:color w:val="000000" w:themeColor="text1"/>
        </w:rPr>
        <w:t xml:space="preserve"> anterior </w:t>
      </w:r>
      <w:proofErr w:type="spellStart"/>
      <w:r w:rsidRPr="00E04CED">
        <w:rPr>
          <w:color w:val="000000" w:themeColor="text1"/>
        </w:rPr>
        <w:t>siempre</w:t>
      </w:r>
      <w:proofErr w:type="spellEnd"/>
      <w:r w:rsidRPr="00E04CED">
        <w:rPr>
          <w:color w:val="000000" w:themeColor="text1"/>
        </w:rPr>
        <w:t xml:space="preserve"> y </w:t>
      </w:r>
      <w:proofErr w:type="spellStart"/>
      <w:r w:rsidRPr="00E04CED">
        <w:rPr>
          <w:color w:val="000000" w:themeColor="text1"/>
        </w:rPr>
        <w:t>cuando</w:t>
      </w:r>
      <w:proofErr w:type="spellEnd"/>
      <w:r w:rsidRPr="00E04CED">
        <w:rPr>
          <w:color w:val="000000" w:themeColor="text1"/>
        </w:rPr>
        <w:t xml:space="preserve"> </w:t>
      </w:r>
      <w:proofErr w:type="spellStart"/>
      <w:r w:rsidRPr="00E04CED">
        <w:rPr>
          <w:color w:val="000000" w:themeColor="text1"/>
        </w:rPr>
        <w:t>hubiese</w:t>
      </w:r>
      <w:proofErr w:type="spellEnd"/>
      <w:r w:rsidRPr="00E04CED">
        <w:rPr>
          <w:color w:val="000000" w:themeColor="text1"/>
        </w:rPr>
        <w:t xml:space="preserve"> </w:t>
      </w:r>
      <w:proofErr w:type="spellStart"/>
      <w:r w:rsidRPr="00E04CED">
        <w:rPr>
          <w:color w:val="000000" w:themeColor="text1"/>
        </w:rPr>
        <w:t>sido</w:t>
      </w:r>
      <w:proofErr w:type="spellEnd"/>
      <w:r w:rsidRPr="00E04CED">
        <w:rPr>
          <w:color w:val="000000" w:themeColor="text1"/>
        </w:rPr>
        <w:t xml:space="preserve"> un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continuado</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al </w:t>
      </w:r>
      <w:proofErr w:type="spellStart"/>
      <w:r w:rsidRPr="00E04CED">
        <w:rPr>
          <w:color w:val="000000" w:themeColor="text1"/>
        </w:rPr>
        <w:t>menos</w:t>
      </w:r>
      <w:proofErr w:type="spellEnd"/>
      <w:r w:rsidRPr="00E04CED">
        <w:rPr>
          <w:color w:val="000000" w:themeColor="text1"/>
        </w:rPr>
        <w:t xml:space="preserve"> 28 días. </w:t>
      </w:r>
      <w:proofErr w:type="spellStart"/>
      <w:r w:rsidRPr="00E04CED">
        <w:rPr>
          <w:color w:val="000000" w:themeColor="text1"/>
        </w:rPr>
        <w:t>Estos</w:t>
      </w:r>
      <w:proofErr w:type="spellEnd"/>
      <w:r w:rsidRPr="00E04CED">
        <w:rPr>
          <w:color w:val="000000" w:themeColor="text1"/>
        </w:rPr>
        <w:t xml:space="preserve"> </w:t>
      </w:r>
      <w:proofErr w:type="spellStart"/>
      <w:r w:rsidRPr="00E04CED">
        <w:rPr>
          <w:color w:val="000000" w:themeColor="text1"/>
        </w:rPr>
        <w:t>tratamientos</w:t>
      </w:r>
      <w:proofErr w:type="spellEnd"/>
      <w:r w:rsidRPr="00E04CED">
        <w:rPr>
          <w:color w:val="000000" w:themeColor="text1"/>
        </w:rPr>
        <w:t xml:space="preserve"> </w:t>
      </w:r>
      <w:proofErr w:type="spellStart"/>
      <w:r w:rsidRPr="00E04CED">
        <w:rPr>
          <w:color w:val="000000" w:themeColor="text1"/>
        </w:rPr>
        <w:t>incluyen</w:t>
      </w:r>
      <w:proofErr w:type="spellEnd"/>
      <w:r w:rsidRPr="00E04CED">
        <w:rPr>
          <w:color w:val="000000" w:themeColor="text1"/>
        </w:rPr>
        <w:t xml:space="preserve"> </w:t>
      </w:r>
      <w:proofErr w:type="spellStart"/>
      <w:r w:rsidRPr="00E04CED">
        <w:rPr>
          <w:color w:val="000000" w:themeColor="text1"/>
        </w:rPr>
        <w:t>metotrexato</w:t>
      </w:r>
      <w:proofErr w:type="spellEnd"/>
      <w:r w:rsidRPr="00E04CED">
        <w:rPr>
          <w:color w:val="000000" w:themeColor="text1"/>
        </w:rPr>
        <w:t xml:space="preserve">, </w:t>
      </w:r>
      <w:proofErr w:type="spellStart"/>
      <w:r w:rsidRPr="00E04CED">
        <w:rPr>
          <w:color w:val="000000" w:themeColor="text1"/>
        </w:rPr>
        <w:t>leflunomida</w:t>
      </w:r>
      <w:proofErr w:type="spellEnd"/>
      <w:r w:rsidRPr="00E04CED">
        <w:rPr>
          <w:color w:val="000000" w:themeColor="text1"/>
        </w:rPr>
        <w:t xml:space="preserve">, </w:t>
      </w:r>
      <w:proofErr w:type="spellStart"/>
      <w:r w:rsidRPr="00E04CED">
        <w:rPr>
          <w:color w:val="000000" w:themeColor="text1"/>
        </w:rPr>
        <w:t>hidroxicloroquina</w:t>
      </w:r>
      <w:proofErr w:type="spellEnd"/>
      <w:r w:rsidRPr="00E04CED">
        <w:rPr>
          <w:color w:val="000000" w:themeColor="text1"/>
        </w:rPr>
        <w:t xml:space="preserve">, </w:t>
      </w:r>
      <w:proofErr w:type="spellStart"/>
      <w:r w:rsidRPr="00E04CED">
        <w:rPr>
          <w:color w:val="000000" w:themeColor="text1"/>
        </w:rPr>
        <w:t>sulfasalazina</w:t>
      </w:r>
      <w:proofErr w:type="spellEnd"/>
      <w:r w:rsidRPr="00E04CED">
        <w:rPr>
          <w:color w:val="000000" w:themeColor="text1"/>
        </w:rPr>
        <w:t xml:space="preserve"> y/o sales de </w:t>
      </w:r>
      <w:proofErr w:type="spellStart"/>
      <w:r w:rsidRPr="00E04CED">
        <w:rPr>
          <w:color w:val="000000" w:themeColor="text1"/>
        </w:rPr>
        <w:t>oro</w:t>
      </w:r>
      <w:proofErr w:type="spellEnd"/>
      <w:r w:rsidRPr="00E04CED">
        <w:rPr>
          <w:color w:val="000000" w:themeColor="text1"/>
        </w:rPr>
        <w:t xml:space="preserve">. Los </w:t>
      </w:r>
      <w:proofErr w:type="spellStart"/>
      <w:r w:rsidRPr="00E04CED">
        <w:rPr>
          <w:color w:val="000000" w:themeColor="text1"/>
        </w:rPr>
        <w:t>pacientes</w:t>
      </w:r>
      <w:proofErr w:type="spellEnd"/>
      <w:r w:rsidRPr="00E04CED">
        <w:rPr>
          <w:color w:val="000000" w:themeColor="text1"/>
        </w:rPr>
        <w:t xml:space="preserve"> se </w:t>
      </w:r>
      <w:proofErr w:type="spellStart"/>
      <w:r w:rsidRPr="00E04CED">
        <w:rPr>
          <w:color w:val="000000" w:themeColor="text1"/>
        </w:rPr>
        <w:t>aleatorizaron</w:t>
      </w:r>
      <w:proofErr w:type="spellEnd"/>
      <w:r w:rsidRPr="00E04CED">
        <w:rPr>
          <w:color w:val="000000" w:themeColor="text1"/>
        </w:rPr>
        <w:t xml:space="preserve"> a </w:t>
      </w:r>
      <w:r w:rsidR="00B012AA" w:rsidRPr="00E04CED">
        <w:rPr>
          <w:color w:val="000000" w:themeColor="text1"/>
          <w:lang w:val="es-ES_tradnl"/>
        </w:rPr>
        <w:t xml:space="preserve">los grupos de tratamiento con </w:t>
      </w:r>
      <w:r w:rsidRPr="00E04CED">
        <w:rPr>
          <w:color w:val="000000" w:themeColor="text1"/>
        </w:rPr>
        <w:t xml:space="preserve">40 mg de adalimumab o placebo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alternas</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w:t>
      </w:r>
      <w:r w:rsidR="00B012AA" w:rsidRPr="00E04CED">
        <w:rPr>
          <w:color w:val="000000" w:themeColor="text1"/>
          <w:lang w:val="es-ES_tradnl"/>
        </w:rPr>
        <w:t xml:space="preserve">un periodo de </w:t>
      </w:r>
      <w:r w:rsidRPr="00E04CED">
        <w:rPr>
          <w:color w:val="000000" w:themeColor="text1"/>
        </w:rPr>
        <w:t>24 </w:t>
      </w:r>
      <w:proofErr w:type="spellStart"/>
      <w:r w:rsidRPr="00E04CED">
        <w:rPr>
          <w:color w:val="000000" w:themeColor="text1"/>
        </w:rPr>
        <w:t>semanas</w:t>
      </w:r>
      <w:proofErr w:type="spellEnd"/>
      <w:r w:rsidRPr="00E04CED">
        <w:rPr>
          <w:color w:val="000000" w:themeColor="text1"/>
        </w:rPr>
        <w:t>.</w:t>
      </w:r>
    </w:p>
    <w:p w14:paraId="0B886322" w14:textId="77777777" w:rsidR="00D2772B" w:rsidRPr="00E04CED" w:rsidRDefault="00D2772B" w:rsidP="0009685B">
      <w:pPr>
        <w:pStyle w:val="BodyText"/>
        <w:widowControl/>
        <w:kinsoku w:val="0"/>
        <w:overflowPunct w:val="0"/>
        <w:ind w:left="0"/>
        <w:rPr>
          <w:color w:val="000000" w:themeColor="text1"/>
          <w:szCs w:val="21"/>
        </w:rPr>
      </w:pPr>
    </w:p>
    <w:p w14:paraId="0A4FC082" w14:textId="77777777" w:rsidR="00D2772B" w:rsidRPr="00E04CED" w:rsidRDefault="00D2772B" w:rsidP="00971955">
      <w:pPr>
        <w:pStyle w:val="BodyText"/>
        <w:widowControl/>
        <w:kinsoku w:val="0"/>
        <w:overflowPunct w:val="0"/>
        <w:ind w:left="0"/>
        <w:rPr>
          <w:color w:val="000000" w:themeColor="text1"/>
        </w:rPr>
      </w:pPr>
      <w:r w:rsidRPr="00E04CED">
        <w:rPr>
          <w:color w:val="000000" w:themeColor="text1"/>
        </w:rPr>
        <w:t xml:space="preserve">En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ensayo</w:t>
      </w:r>
      <w:proofErr w:type="spellEnd"/>
      <w:r w:rsidRPr="00E04CED">
        <w:rPr>
          <w:color w:val="000000" w:themeColor="text1"/>
        </w:rPr>
        <w:t xml:space="preserve"> de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00B51CA0" w:rsidRPr="00E04CED">
        <w:rPr>
          <w:color w:val="000000" w:themeColor="text1"/>
        </w:rPr>
        <w:t> </w:t>
      </w:r>
      <w:r w:rsidRPr="00E04CED">
        <w:rPr>
          <w:color w:val="000000" w:themeColor="text1"/>
        </w:rPr>
        <w:t xml:space="preserve">V se </w:t>
      </w:r>
      <w:proofErr w:type="spellStart"/>
      <w:r w:rsidRPr="00E04CED">
        <w:rPr>
          <w:color w:val="000000" w:themeColor="text1"/>
        </w:rPr>
        <w:t>evaluaron</w:t>
      </w:r>
      <w:proofErr w:type="spellEnd"/>
      <w:r w:rsidRPr="00E04CED">
        <w:rPr>
          <w:color w:val="000000" w:themeColor="text1"/>
        </w:rPr>
        <w:t xml:space="preserve"> 799 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adultos</w:t>
      </w:r>
      <w:proofErr w:type="spellEnd"/>
      <w:r w:rsidRPr="00E04CED">
        <w:rPr>
          <w:color w:val="000000" w:themeColor="text1"/>
        </w:rPr>
        <w:t xml:space="preserve"> sin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previo</w:t>
      </w:r>
      <w:proofErr w:type="spellEnd"/>
      <w:r w:rsidRPr="00E04CED">
        <w:rPr>
          <w:color w:val="000000" w:themeColor="text1"/>
        </w:rPr>
        <w:t xml:space="preserve"> con </w:t>
      </w:r>
      <w:proofErr w:type="spellStart"/>
      <w:r w:rsidRPr="00E04CED">
        <w:rPr>
          <w:color w:val="000000" w:themeColor="text1"/>
        </w:rPr>
        <w:t>metotrexato</w:t>
      </w:r>
      <w:proofErr w:type="spellEnd"/>
      <w:r w:rsidRPr="00E04CED">
        <w:rPr>
          <w:color w:val="000000" w:themeColor="text1"/>
        </w:rPr>
        <w:t xml:space="preserve"> con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Pr="00E04CED">
        <w:rPr>
          <w:color w:val="000000" w:themeColor="text1"/>
        </w:rPr>
        <w:t xml:space="preserve"> </w:t>
      </w:r>
      <w:proofErr w:type="spellStart"/>
      <w:r w:rsidRPr="00E04CED">
        <w:rPr>
          <w:color w:val="000000" w:themeColor="text1"/>
        </w:rPr>
        <w:t>temprana</w:t>
      </w:r>
      <w:proofErr w:type="spellEnd"/>
      <w:r w:rsidRPr="00E04CED">
        <w:rPr>
          <w:color w:val="000000" w:themeColor="text1"/>
        </w:rPr>
        <w:t xml:space="preserve"> de </w:t>
      </w:r>
      <w:proofErr w:type="spellStart"/>
      <w:r w:rsidRPr="00E04CED">
        <w:rPr>
          <w:color w:val="000000" w:themeColor="text1"/>
        </w:rPr>
        <w:t>moderada</w:t>
      </w:r>
      <w:proofErr w:type="spellEnd"/>
      <w:r w:rsidRPr="00E04CED">
        <w:rPr>
          <w:color w:val="000000" w:themeColor="text1"/>
        </w:rPr>
        <w:t xml:space="preserve"> a grave (</w:t>
      </w:r>
      <w:proofErr w:type="spellStart"/>
      <w:r w:rsidRPr="00E04CED">
        <w:rPr>
          <w:color w:val="000000" w:themeColor="text1"/>
        </w:rPr>
        <w:t>duración</w:t>
      </w:r>
      <w:proofErr w:type="spellEnd"/>
      <w:r w:rsidRPr="00E04CED">
        <w:rPr>
          <w:color w:val="000000" w:themeColor="text1"/>
        </w:rPr>
        <w:t xml:space="preserve"> media de la </w:t>
      </w:r>
      <w:proofErr w:type="spellStart"/>
      <w:r w:rsidRPr="00E04CED">
        <w:rPr>
          <w:color w:val="000000" w:themeColor="text1"/>
        </w:rPr>
        <w:t>enfermedad</w:t>
      </w:r>
      <w:proofErr w:type="spellEnd"/>
      <w:r w:rsidRPr="00E04CED">
        <w:rPr>
          <w:color w:val="000000" w:themeColor="text1"/>
        </w:rPr>
        <w:t xml:space="preserve"> </w:t>
      </w:r>
      <w:proofErr w:type="spellStart"/>
      <w:r w:rsidRPr="00E04CED">
        <w:rPr>
          <w:color w:val="000000" w:themeColor="text1"/>
        </w:rPr>
        <w:t>menor</w:t>
      </w:r>
      <w:proofErr w:type="spellEnd"/>
      <w:r w:rsidRPr="00E04CED">
        <w:rPr>
          <w:color w:val="000000" w:themeColor="text1"/>
        </w:rPr>
        <w:t xml:space="preserve"> de 9 meses). Este </w:t>
      </w:r>
      <w:proofErr w:type="spellStart"/>
      <w:r w:rsidRPr="00E04CED">
        <w:rPr>
          <w:color w:val="000000" w:themeColor="text1"/>
        </w:rPr>
        <w:t>ensayo</w:t>
      </w:r>
      <w:proofErr w:type="spellEnd"/>
      <w:r w:rsidRPr="00E04CED">
        <w:rPr>
          <w:color w:val="000000" w:themeColor="text1"/>
        </w:rPr>
        <w:t xml:space="preserve"> </w:t>
      </w:r>
      <w:proofErr w:type="spellStart"/>
      <w:r w:rsidRPr="00E04CED">
        <w:rPr>
          <w:color w:val="000000" w:themeColor="text1"/>
        </w:rPr>
        <w:t>evaluó</w:t>
      </w:r>
      <w:proofErr w:type="spellEnd"/>
      <w:r w:rsidRPr="00E04CED">
        <w:rPr>
          <w:color w:val="000000" w:themeColor="text1"/>
        </w:rPr>
        <w:t xml:space="preserve"> la </w:t>
      </w:r>
      <w:proofErr w:type="spellStart"/>
      <w:r w:rsidRPr="00E04CED">
        <w:rPr>
          <w:color w:val="000000" w:themeColor="text1"/>
        </w:rPr>
        <w:t>eficacia</w:t>
      </w:r>
      <w:proofErr w:type="spellEnd"/>
      <w:r w:rsidRPr="00E04CED">
        <w:rPr>
          <w:color w:val="000000" w:themeColor="text1"/>
        </w:rPr>
        <w:t xml:space="preserve"> de adalimumab 40 mg </w:t>
      </w:r>
      <w:proofErr w:type="spellStart"/>
      <w:r w:rsidRPr="00E04CED">
        <w:rPr>
          <w:color w:val="000000" w:themeColor="text1"/>
        </w:rPr>
        <w:t>administrado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alternas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terapia</w:t>
      </w:r>
      <w:proofErr w:type="spellEnd"/>
      <w:r w:rsidRPr="00E04CED">
        <w:rPr>
          <w:color w:val="000000" w:themeColor="text1"/>
        </w:rPr>
        <w:t xml:space="preserve"> </w:t>
      </w:r>
      <w:proofErr w:type="spellStart"/>
      <w:r w:rsidRPr="00E04CED">
        <w:rPr>
          <w:color w:val="000000" w:themeColor="text1"/>
        </w:rPr>
        <w:t>combinada</w:t>
      </w:r>
      <w:proofErr w:type="spellEnd"/>
      <w:r w:rsidRPr="00E04CED">
        <w:rPr>
          <w:color w:val="000000" w:themeColor="text1"/>
        </w:rPr>
        <w:t xml:space="preserve"> con </w:t>
      </w:r>
      <w:proofErr w:type="spellStart"/>
      <w:r w:rsidRPr="00E04CED">
        <w:rPr>
          <w:color w:val="000000" w:themeColor="text1"/>
        </w:rPr>
        <w:t>metotrexato</w:t>
      </w:r>
      <w:proofErr w:type="spellEnd"/>
      <w:r w:rsidRPr="00E04CED">
        <w:rPr>
          <w:color w:val="000000" w:themeColor="text1"/>
        </w:rPr>
        <w:t xml:space="preserve">, adalimumab 40 mg </w:t>
      </w:r>
      <w:proofErr w:type="spellStart"/>
      <w:r w:rsidRPr="00E04CED">
        <w:rPr>
          <w:color w:val="000000" w:themeColor="text1"/>
        </w:rPr>
        <w:t>administrado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alternas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monoterapia</w:t>
      </w:r>
      <w:proofErr w:type="spellEnd"/>
      <w:r w:rsidRPr="00E04CED">
        <w:rPr>
          <w:color w:val="000000" w:themeColor="text1"/>
        </w:rPr>
        <w:t xml:space="preserve"> y </w:t>
      </w:r>
      <w:proofErr w:type="spellStart"/>
      <w:r w:rsidRPr="00E04CED">
        <w:rPr>
          <w:color w:val="000000" w:themeColor="text1"/>
        </w:rPr>
        <w:t>metotrexato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monoterapia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reducción</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signos</w:t>
      </w:r>
      <w:proofErr w:type="spellEnd"/>
      <w:r w:rsidRPr="00E04CED">
        <w:rPr>
          <w:color w:val="000000" w:themeColor="text1"/>
        </w:rPr>
        <w:t xml:space="preserve">, </w:t>
      </w:r>
      <w:proofErr w:type="spellStart"/>
      <w:r w:rsidRPr="00E04CED">
        <w:rPr>
          <w:color w:val="000000" w:themeColor="text1"/>
        </w:rPr>
        <w:t>síntomas</w:t>
      </w:r>
      <w:proofErr w:type="spellEnd"/>
      <w:r w:rsidRPr="00E04CED">
        <w:rPr>
          <w:color w:val="000000" w:themeColor="text1"/>
        </w:rPr>
        <w:t xml:space="preserve"> y </w:t>
      </w:r>
      <w:proofErr w:type="spellStart"/>
      <w:r w:rsidRPr="00E04CED">
        <w:rPr>
          <w:color w:val="000000" w:themeColor="text1"/>
        </w:rPr>
        <w:t>velocidad</w:t>
      </w:r>
      <w:proofErr w:type="spellEnd"/>
      <w:r w:rsidRPr="00E04CED">
        <w:rPr>
          <w:color w:val="000000" w:themeColor="text1"/>
        </w:rPr>
        <w:t xml:space="preserve"> de </w:t>
      </w:r>
      <w:proofErr w:type="spellStart"/>
      <w:r w:rsidRPr="00E04CED">
        <w:rPr>
          <w:color w:val="000000" w:themeColor="text1"/>
        </w:rPr>
        <w:t>progresión</w:t>
      </w:r>
      <w:proofErr w:type="spellEnd"/>
      <w:r w:rsidRPr="00E04CED">
        <w:rPr>
          <w:color w:val="000000" w:themeColor="text1"/>
        </w:rPr>
        <w:t xml:space="preserve"> del </w:t>
      </w:r>
      <w:proofErr w:type="spellStart"/>
      <w:r w:rsidRPr="00E04CED">
        <w:rPr>
          <w:color w:val="000000" w:themeColor="text1"/>
        </w:rPr>
        <w:t>daño</w:t>
      </w:r>
      <w:proofErr w:type="spellEnd"/>
      <w:r w:rsidRPr="00E04CED">
        <w:rPr>
          <w:color w:val="000000" w:themeColor="text1"/>
        </w:rPr>
        <w:t xml:space="preserve"> articular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104 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Tras</w:t>
      </w:r>
      <w:proofErr w:type="spellEnd"/>
      <w:r w:rsidRPr="00E04CED">
        <w:rPr>
          <w:color w:val="000000" w:themeColor="text1"/>
        </w:rPr>
        <w:t xml:space="preserve"> </w:t>
      </w:r>
      <w:proofErr w:type="spellStart"/>
      <w:r w:rsidRPr="00E04CED">
        <w:rPr>
          <w:color w:val="000000" w:themeColor="text1"/>
        </w:rPr>
        <w:t>completar</w:t>
      </w:r>
      <w:proofErr w:type="spellEnd"/>
      <w:r w:rsidRPr="00E04CED">
        <w:rPr>
          <w:color w:val="000000" w:themeColor="text1"/>
        </w:rPr>
        <w:t xml:space="preserve"> las </w:t>
      </w:r>
      <w:proofErr w:type="spellStart"/>
      <w:r w:rsidRPr="00E04CED">
        <w:rPr>
          <w:color w:val="000000" w:themeColor="text1"/>
        </w:rPr>
        <w:t>primeras</w:t>
      </w:r>
      <w:proofErr w:type="spellEnd"/>
      <w:r w:rsidRPr="00E04CED">
        <w:rPr>
          <w:color w:val="000000" w:themeColor="text1"/>
        </w:rPr>
        <w:t xml:space="preserve"> 104 </w:t>
      </w:r>
      <w:proofErr w:type="spellStart"/>
      <w:r w:rsidRPr="00E04CED">
        <w:rPr>
          <w:color w:val="000000" w:themeColor="text1"/>
        </w:rPr>
        <w:t>semanas</w:t>
      </w:r>
      <w:proofErr w:type="spellEnd"/>
      <w:r w:rsidRPr="00E04CED">
        <w:rPr>
          <w:color w:val="000000" w:themeColor="text1"/>
        </w:rPr>
        <w:t xml:space="preserve">, se </w:t>
      </w:r>
      <w:proofErr w:type="spellStart"/>
      <w:r w:rsidRPr="00E04CED">
        <w:rPr>
          <w:color w:val="000000" w:themeColor="text1"/>
        </w:rPr>
        <w:t>incluyeron</w:t>
      </w:r>
      <w:proofErr w:type="spellEnd"/>
      <w:r w:rsidRPr="00E04CED">
        <w:rPr>
          <w:color w:val="000000" w:themeColor="text1"/>
        </w:rPr>
        <w:t xml:space="preserve"> 497 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fase</w:t>
      </w:r>
      <w:proofErr w:type="spellEnd"/>
      <w:r w:rsidRPr="00E04CED">
        <w:rPr>
          <w:color w:val="000000" w:themeColor="text1"/>
        </w:rPr>
        <w:t xml:space="preserve"> de </w:t>
      </w:r>
      <w:proofErr w:type="spellStart"/>
      <w:r w:rsidRPr="00E04CED">
        <w:rPr>
          <w:color w:val="000000" w:themeColor="text1"/>
        </w:rPr>
        <w:t>extensión</w:t>
      </w:r>
      <w:proofErr w:type="spellEnd"/>
      <w:r w:rsidRPr="00E04CED">
        <w:rPr>
          <w:color w:val="000000" w:themeColor="text1"/>
        </w:rPr>
        <w:t xml:space="preserve"> </w:t>
      </w:r>
      <w:proofErr w:type="spellStart"/>
      <w:r w:rsidRPr="00E04CED">
        <w:rPr>
          <w:color w:val="000000" w:themeColor="text1"/>
        </w:rPr>
        <w:t>abierta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que se </w:t>
      </w:r>
      <w:proofErr w:type="spellStart"/>
      <w:r w:rsidRPr="00E04CED">
        <w:rPr>
          <w:color w:val="000000" w:themeColor="text1"/>
        </w:rPr>
        <w:t>administraron</w:t>
      </w:r>
      <w:proofErr w:type="spellEnd"/>
      <w:r w:rsidRPr="00E04CED">
        <w:rPr>
          <w:color w:val="000000" w:themeColor="text1"/>
        </w:rPr>
        <w:t xml:space="preserve"> 40 mg de adalimumab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alternas</w:t>
      </w:r>
      <w:proofErr w:type="spellEnd"/>
      <w:r w:rsidRPr="00E04CED">
        <w:rPr>
          <w:color w:val="000000" w:themeColor="text1"/>
        </w:rPr>
        <w:t xml:space="preserve"> hasta un </w:t>
      </w:r>
      <w:proofErr w:type="spellStart"/>
      <w:r w:rsidRPr="00E04CED">
        <w:rPr>
          <w:color w:val="000000" w:themeColor="text1"/>
        </w:rPr>
        <w:t>periodo</w:t>
      </w:r>
      <w:proofErr w:type="spellEnd"/>
      <w:r w:rsidRPr="00E04CED">
        <w:rPr>
          <w:color w:val="000000" w:themeColor="text1"/>
        </w:rPr>
        <w:t xml:space="preserve"> de 10 </w:t>
      </w:r>
      <w:proofErr w:type="spellStart"/>
      <w:r w:rsidRPr="00E04CED">
        <w:rPr>
          <w:color w:val="000000" w:themeColor="text1"/>
        </w:rPr>
        <w:t>años</w:t>
      </w:r>
      <w:proofErr w:type="spellEnd"/>
      <w:r w:rsidRPr="00E04CED">
        <w:rPr>
          <w:color w:val="000000" w:themeColor="text1"/>
        </w:rPr>
        <w:t>.</w:t>
      </w:r>
    </w:p>
    <w:p w14:paraId="3098F4B3" w14:textId="77777777" w:rsidR="00D2772B" w:rsidRPr="00E04CED" w:rsidRDefault="00D2772B" w:rsidP="0009685B">
      <w:pPr>
        <w:pStyle w:val="BodyText"/>
        <w:widowControl/>
        <w:kinsoku w:val="0"/>
        <w:overflowPunct w:val="0"/>
        <w:ind w:left="0"/>
        <w:rPr>
          <w:color w:val="000000" w:themeColor="text1"/>
          <w:szCs w:val="21"/>
        </w:rPr>
      </w:pPr>
    </w:p>
    <w:p w14:paraId="76F036B7" w14:textId="77777777" w:rsidR="00D2772B" w:rsidRPr="00E04CED" w:rsidRDefault="00D2772B" w:rsidP="0009685B">
      <w:pPr>
        <w:pStyle w:val="BodyText"/>
        <w:widowControl/>
        <w:kinsoku w:val="0"/>
        <w:overflowPunct w:val="0"/>
        <w:ind w:left="0"/>
        <w:rPr>
          <w:color w:val="000000" w:themeColor="text1"/>
        </w:rPr>
      </w:pPr>
      <w:r w:rsidRPr="00E04CED">
        <w:rPr>
          <w:color w:val="000000" w:themeColor="text1"/>
        </w:rPr>
        <w:t xml:space="preserve">La variable principal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ensayos</w:t>
      </w:r>
      <w:proofErr w:type="spellEnd"/>
      <w:r w:rsidRPr="00E04CED">
        <w:rPr>
          <w:color w:val="000000" w:themeColor="text1"/>
        </w:rPr>
        <w:t xml:space="preserve"> de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00B51CA0" w:rsidRPr="00E04CED">
        <w:rPr>
          <w:color w:val="000000" w:themeColor="text1"/>
        </w:rPr>
        <w:t> </w:t>
      </w:r>
      <w:r w:rsidRPr="00E04CED">
        <w:rPr>
          <w:color w:val="000000" w:themeColor="text1"/>
        </w:rPr>
        <w:t xml:space="preserve">I, II y III, y la </w:t>
      </w:r>
      <w:proofErr w:type="spellStart"/>
      <w:r w:rsidRPr="00E04CED">
        <w:rPr>
          <w:color w:val="000000" w:themeColor="text1"/>
        </w:rPr>
        <w:t>secundaria</w:t>
      </w:r>
      <w:proofErr w:type="spellEnd"/>
      <w:r w:rsidRPr="00E04CED">
        <w:rPr>
          <w:color w:val="000000" w:themeColor="text1"/>
        </w:rPr>
        <w:t xml:space="preserve"> del </w:t>
      </w:r>
      <w:proofErr w:type="spellStart"/>
      <w:r w:rsidRPr="00E04CED">
        <w:rPr>
          <w:color w:val="000000" w:themeColor="text1"/>
        </w:rPr>
        <w:t>ensayo</w:t>
      </w:r>
      <w:proofErr w:type="spellEnd"/>
      <w:r w:rsidRPr="00E04CED">
        <w:rPr>
          <w:color w:val="000000" w:themeColor="text1"/>
        </w:rPr>
        <w:t xml:space="preserve"> de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00B51CA0" w:rsidRPr="00E04CED">
        <w:rPr>
          <w:color w:val="000000" w:themeColor="text1"/>
        </w:rPr>
        <w:t> </w:t>
      </w:r>
      <w:r w:rsidRPr="00E04CED">
        <w:rPr>
          <w:color w:val="000000" w:themeColor="text1"/>
        </w:rPr>
        <w:t xml:space="preserve">IV era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porcentaje</w:t>
      </w:r>
      <w:proofErr w:type="spellEnd"/>
      <w:r w:rsidRPr="00E04CED">
        <w:rPr>
          <w:color w:val="000000" w:themeColor="text1"/>
        </w:rPr>
        <w:t xml:space="preserve"> de </w:t>
      </w:r>
      <w:proofErr w:type="spellStart"/>
      <w:r w:rsidRPr="00E04CED">
        <w:rPr>
          <w:color w:val="000000" w:themeColor="text1"/>
        </w:rPr>
        <w:t>pacientes</w:t>
      </w:r>
      <w:proofErr w:type="spellEnd"/>
      <w:r w:rsidRPr="00E04CED">
        <w:rPr>
          <w:color w:val="000000" w:themeColor="text1"/>
        </w:rPr>
        <w:t xml:space="preserve"> que </w:t>
      </w:r>
      <w:proofErr w:type="spellStart"/>
      <w:r w:rsidRPr="00E04CED">
        <w:rPr>
          <w:color w:val="000000" w:themeColor="text1"/>
        </w:rPr>
        <w:t>alcanzaron</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respuesta</w:t>
      </w:r>
      <w:proofErr w:type="spellEnd"/>
      <w:r w:rsidRPr="00E04CED">
        <w:rPr>
          <w:color w:val="000000" w:themeColor="text1"/>
        </w:rPr>
        <w:t xml:space="preserve"> ACR 20 </w:t>
      </w:r>
      <w:proofErr w:type="spellStart"/>
      <w:r w:rsidRPr="00E04CED">
        <w:rPr>
          <w:color w:val="000000" w:themeColor="text1"/>
        </w:rPr>
        <w:t>en</w:t>
      </w:r>
      <w:proofErr w:type="spellEnd"/>
      <w:r w:rsidRPr="00E04CED">
        <w:rPr>
          <w:color w:val="000000" w:themeColor="text1"/>
        </w:rPr>
        <w:t xml:space="preserve"> la Semana 24 o </w:t>
      </w:r>
      <w:proofErr w:type="spellStart"/>
      <w:r w:rsidRPr="00E04CED">
        <w:rPr>
          <w:color w:val="000000" w:themeColor="text1"/>
        </w:rPr>
        <w:t>en</w:t>
      </w:r>
      <w:proofErr w:type="spellEnd"/>
      <w:r w:rsidRPr="00E04CED">
        <w:rPr>
          <w:color w:val="000000" w:themeColor="text1"/>
        </w:rPr>
        <w:t xml:space="preserve"> la 26. La variable principal del </w:t>
      </w:r>
      <w:proofErr w:type="spellStart"/>
      <w:r w:rsidRPr="00E04CED">
        <w:rPr>
          <w:color w:val="000000" w:themeColor="text1"/>
        </w:rPr>
        <w:t>ensayo</w:t>
      </w:r>
      <w:proofErr w:type="spellEnd"/>
      <w:r w:rsidRPr="00E04CED">
        <w:rPr>
          <w:color w:val="000000" w:themeColor="text1"/>
        </w:rPr>
        <w:t xml:space="preserve"> de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00B51CA0" w:rsidRPr="00E04CED">
        <w:rPr>
          <w:color w:val="000000" w:themeColor="text1"/>
        </w:rPr>
        <w:t> </w:t>
      </w:r>
      <w:r w:rsidRPr="00E04CED">
        <w:rPr>
          <w:color w:val="000000" w:themeColor="text1"/>
        </w:rPr>
        <w:t xml:space="preserve">V era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porcentaje</w:t>
      </w:r>
      <w:proofErr w:type="spellEnd"/>
      <w:r w:rsidRPr="00E04CED">
        <w:rPr>
          <w:color w:val="000000" w:themeColor="text1"/>
        </w:rPr>
        <w:t xml:space="preserve"> de </w:t>
      </w:r>
      <w:proofErr w:type="spellStart"/>
      <w:r w:rsidRPr="00E04CED">
        <w:rPr>
          <w:color w:val="000000" w:themeColor="text1"/>
        </w:rPr>
        <w:lastRenderedPageBreak/>
        <w:t>pacientes</w:t>
      </w:r>
      <w:proofErr w:type="spellEnd"/>
      <w:r w:rsidRPr="00E04CED">
        <w:rPr>
          <w:color w:val="000000" w:themeColor="text1"/>
        </w:rPr>
        <w:t xml:space="preserve"> que </w:t>
      </w:r>
      <w:proofErr w:type="spellStart"/>
      <w:r w:rsidRPr="00E04CED">
        <w:rPr>
          <w:color w:val="000000" w:themeColor="text1"/>
        </w:rPr>
        <w:t>alcanzaron</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respuesta</w:t>
      </w:r>
      <w:proofErr w:type="spellEnd"/>
      <w:r w:rsidRPr="00E04CED">
        <w:rPr>
          <w:color w:val="000000" w:themeColor="text1"/>
        </w:rPr>
        <w:t xml:space="preserve"> ACR 50 </w:t>
      </w:r>
      <w:proofErr w:type="spellStart"/>
      <w:r w:rsidRPr="00E04CED">
        <w:rPr>
          <w:color w:val="000000" w:themeColor="text1"/>
        </w:rPr>
        <w:t>en</w:t>
      </w:r>
      <w:proofErr w:type="spellEnd"/>
      <w:r w:rsidRPr="00E04CED">
        <w:rPr>
          <w:color w:val="000000" w:themeColor="text1"/>
        </w:rPr>
        <w:t xml:space="preserve"> la Semana 52. Los </w:t>
      </w:r>
      <w:proofErr w:type="spellStart"/>
      <w:r w:rsidRPr="00E04CED">
        <w:rPr>
          <w:color w:val="000000" w:themeColor="text1"/>
        </w:rPr>
        <w:t>ensayos</w:t>
      </w:r>
      <w:proofErr w:type="spellEnd"/>
      <w:r w:rsidRPr="00E04CED">
        <w:rPr>
          <w:color w:val="000000" w:themeColor="text1"/>
        </w:rPr>
        <w:t xml:space="preserve"> de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00B51CA0" w:rsidRPr="00E04CED">
        <w:rPr>
          <w:color w:val="000000" w:themeColor="text1"/>
        </w:rPr>
        <w:t> </w:t>
      </w:r>
      <w:r w:rsidRPr="00E04CED">
        <w:rPr>
          <w:color w:val="000000" w:themeColor="text1"/>
        </w:rPr>
        <w:t xml:space="preserve">III y V </w:t>
      </w:r>
      <w:proofErr w:type="spellStart"/>
      <w:r w:rsidRPr="00E04CED">
        <w:rPr>
          <w:color w:val="000000" w:themeColor="text1"/>
        </w:rPr>
        <w:t>tenían</w:t>
      </w:r>
      <w:proofErr w:type="spellEnd"/>
      <w:r w:rsidRPr="00E04CED">
        <w:rPr>
          <w:color w:val="000000" w:themeColor="text1"/>
        </w:rPr>
        <w:t xml:space="preserve"> </w:t>
      </w:r>
      <w:proofErr w:type="spellStart"/>
      <w:r w:rsidRPr="00E04CED">
        <w:rPr>
          <w:color w:val="000000" w:themeColor="text1"/>
        </w:rPr>
        <w:t>otro</w:t>
      </w:r>
      <w:proofErr w:type="spellEnd"/>
      <w:r w:rsidRPr="00E04CED">
        <w:rPr>
          <w:color w:val="000000" w:themeColor="text1"/>
        </w:rPr>
        <w:t xml:space="preserve"> </w:t>
      </w:r>
      <w:proofErr w:type="spellStart"/>
      <w:r w:rsidRPr="00E04CED">
        <w:rPr>
          <w:color w:val="000000" w:themeColor="text1"/>
        </w:rPr>
        <w:t>objetivo</w:t>
      </w:r>
      <w:proofErr w:type="spellEnd"/>
      <w:r w:rsidRPr="00E04CED">
        <w:rPr>
          <w:color w:val="000000" w:themeColor="text1"/>
        </w:rPr>
        <w:t xml:space="preserve"> </w:t>
      </w:r>
      <w:proofErr w:type="spellStart"/>
      <w:r w:rsidRPr="00E04CED">
        <w:rPr>
          <w:color w:val="000000" w:themeColor="text1"/>
        </w:rPr>
        <w:t>primario</w:t>
      </w:r>
      <w:proofErr w:type="spellEnd"/>
      <w:r w:rsidRPr="00E04CED">
        <w:rPr>
          <w:color w:val="000000" w:themeColor="text1"/>
        </w:rPr>
        <w:t xml:space="preserve"> </w:t>
      </w:r>
      <w:proofErr w:type="spellStart"/>
      <w:r w:rsidRPr="00E04CED">
        <w:rPr>
          <w:color w:val="000000" w:themeColor="text1"/>
        </w:rPr>
        <w:t>adicional</w:t>
      </w:r>
      <w:proofErr w:type="spellEnd"/>
      <w:r w:rsidRPr="00E04CED">
        <w:rPr>
          <w:color w:val="000000" w:themeColor="text1"/>
        </w:rPr>
        <w:t xml:space="preserve"> a las 52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retraso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progresión</w:t>
      </w:r>
      <w:proofErr w:type="spellEnd"/>
      <w:r w:rsidRPr="00E04CED">
        <w:rPr>
          <w:color w:val="000000" w:themeColor="text1"/>
        </w:rPr>
        <w:t xml:space="preserve"> de la </w:t>
      </w:r>
      <w:proofErr w:type="spellStart"/>
      <w:r w:rsidRPr="00E04CED">
        <w:rPr>
          <w:color w:val="000000" w:themeColor="text1"/>
        </w:rPr>
        <w:t>enfermedad</w:t>
      </w:r>
      <w:proofErr w:type="spellEnd"/>
      <w:r w:rsidRPr="00E04CED">
        <w:rPr>
          <w:color w:val="000000" w:themeColor="text1"/>
        </w:rPr>
        <w:t xml:space="preserve"> (</w:t>
      </w:r>
      <w:proofErr w:type="spellStart"/>
      <w:r w:rsidRPr="00E04CED">
        <w:rPr>
          <w:color w:val="000000" w:themeColor="text1"/>
        </w:rPr>
        <w:t>detectado</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medio de </w:t>
      </w:r>
      <w:proofErr w:type="spellStart"/>
      <w:r w:rsidRPr="00E04CED">
        <w:rPr>
          <w:color w:val="000000" w:themeColor="text1"/>
        </w:rPr>
        <w:t>rayos</w:t>
      </w:r>
      <w:proofErr w:type="spellEnd"/>
      <w:r w:rsidRPr="00E04CED">
        <w:rPr>
          <w:color w:val="000000" w:themeColor="text1"/>
        </w:rPr>
        <w:t xml:space="preserve">-X). El </w:t>
      </w:r>
      <w:proofErr w:type="spellStart"/>
      <w:r w:rsidRPr="00E04CED">
        <w:rPr>
          <w:color w:val="000000" w:themeColor="text1"/>
        </w:rPr>
        <w:t>ensayo</w:t>
      </w:r>
      <w:proofErr w:type="spellEnd"/>
      <w:r w:rsidRPr="00E04CED">
        <w:rPr>
          <w:color w:val="000000" w:themeColor="text1"/>
        </w:rPr>
        <w:t xml:space="preserve"> de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00B51CA0" w:rsidRPr="00E04CED">
        <w:rPr>
          <w:color w:val="000000" w:themeColor="text1"/>
        </w:rPr>
        <w:t> </w:t>
      </w:r>
      <w:r w:rsidRPr="00E04CED">
        <w:rPr>
          <w:color w:val="000000" w:themeColor="text1"/>
        </w:rPr>
        <w:t xml:space="preserve">III </w:t>
      </w:r>
      <w:proofErr w:type="spellStart"/>
      <w:r w:rsidRPr="00E04CED">
        <w:rPr>
          <w:color w:val="000000" w:themeColor="text1"/>
        </w:rPr>
        <w:t>tenía</w:t>
      </w:r>
      <w:proofErr w:type="spellEnd"/>
      <w:r w:rsidRPr="00E04CED">
        <w:rPr>
          <w:color w:val="000000" w:themeColor="text1"/>
        </w:rPr>
        <w:t xml:space="preserve"> también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objetivo</w:t>
      </w:r>
      <w:proofErr w:type="spellEnd"/>
      <w:r w:rsidRPr="00E04CED">
        <w:rPr>
          <w:color w:val="000000" w:themeColor="text1"/>
        </w:rPr>
        <w:t xml:space="preserve"> principal de </w:t>
      </w:r>
      <w:proofErr w:type="spellStart"/>
      <w:r w:rsidRPr="00E04CED">
        <w:rPr>
          <w:color w:val="000000" w:themeColor="text1"/>
        </w:rPr>
        <w:t>cambios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calidad</w:t>
      </w:r>
      <w:proofErr w:type="spellEnd"/>
      <w:r w:rsidRPr="00E04CED">
        <w:rPr>
          <w:color w:val="000000" w:themeColor="text1"/>
        </w:rPr>
        <w:t xml:space="preserve"> de </w:t>
      </w:r>
      <w:proofErr w:type="spellStart"/>
      <w:r w:rsidRPr="00E04CED">
        <w:rPr>
          <w:color w:val="000000" w:themeColor="text1"/>
        </w:rPr>
        <w:t>vida</w:t>
      </w:r>
      <w:proofErr w:type="spellEnd"/>
      <w:r w:rsidRPr="00E04CED">
        <w:rPr>
          <w:color w:val="000000" w:themeColor="text1"/>
        </w:rPr>
        <w:t>.</w:t>
      </w:r>
    </w:p>
    <w:p w14:paraId="786FF374" w14:textId="77777777" w:rsidR="00D2772B" w:rsidRPr="00E04CED" w:rsidRDefault="00D2772B" w:rsidP="0009685B">
      <w:pPr>
        <w:pStyle w:val="BodyText"/>
        <w:widowControl/>
        <w:kinsoku w:val="0"/>
        <w:overflowPunct w:val="0"/>
        <w:ind w:left="0"/>
        <w:rPr>
          <w:color w:val="000000" w:themeColor="text1"/>
        </w:rPr>
      </w:pPr>
    </w:p>
    <w:p w14:paraId="79DB9569" w14:textId="77777777" w:rsidR="00D2772B" w:rsidRPr="00E04CED" w:rsidRDefault="00D2772B" w:rsidP="00D51DC6">
      <w:pPr>
        <w:pStyle w:val="BodyText"/>
        <w:keepNext/>
        <w:widowControl/>
        <w:kinsoku w:val="0"/>
        <w:overflowPunct w:val="0"/>
        <w:ind w:left="0"/>
        <w:rPr>
          <w:color w:val="000000" w:themeColor="text1"/>
        </w:rPr>
      </w:pPr>
      <w:r w:rsidRPr="00E04CED">
        <w:rPr>
          <w:i/>
          <w:iCs/>
          <w:color w:val="000000" w:themeColor="text1"/>
          <w:u w:val="single"/>
        </w:rPr>
        <w:t>Respuesta ACR</w:t>
      </w:r>
    </w:p>
    <w:p w14:paraId="77FFC91D" w14:textId="77777777" w:rsidR="00D2772B" w:rsidRPr="00E04CED" w:rsidRDefault="00D2772B" w:rsidP="00D51DC6">
      <w:pPr>
        <w:pStyle w:val="BodyText"/>
        <w:keepNext/>
        <w:widowControl/>
        <w:kinsoku w:val="0"/>
        <w:overflowPunct w:val="0"/>
        <w:ind w:left="0"/>
        <w:rPr>
          <w:i/>
          <w:iCs/>
          <w:color w:val="000000" w:themeColor="text1"/>
        </w:rPr>
      </w:pPr>
    </w:p>
    <w:p w14:paraId="2AD35400" w14:textId="77777777" w:rsidR="00D2772B" w:rsidRPr="00E04CED" w:rsidRDefault="00D2772B" w:rsidP="0009685B">
      <w:pPr>
        <w:pStyle w:val="BodyText"/>
        <w:widowControl/>
        <w:kinsoku w:val="0"/>
        <w:overflowPunct w:val="0"/>
        <w:ind w:left="0"/>
        <w:rPr>
          <w:color w:val="000000" w:themeColor="text1"/>
        </w:rPr>
      </w:pPr>
      <w:r w:rsidRPr="00E04CED">
        <w:rPr>
          <w:color w:val="000000" w:themeColor="text1"/>
        </w:rPr>
        <w:t xml:space="preserve">El </w:t>
      </w:r>
      <w:proofErr w:type="spellStart"/>
      <w:r w:rsidRPr="00E04CED">
        <w:rPr>
          <w:color w:val="000000" w:themeColor="text1"/>
        </w:rPr>
        <w:t>porcentaje</w:t>
      </w:r>
      <w:proofErr w:type="spellEnd"/>
      <w:r w:rsidRPr="00E04CED">
        <w:rPr>
          <w:color w:val="000000" w:themeColor="text1"/>
        </w:rPr>
        <w:t xml:space="preserve"> de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adalimumab que </w:t>
      </w:r>
      <w:proofErr w:type="spellStart"/>
      <w:r w:rsidRPr="00E04CED">
        <w:rPr>
          <w:color w:val="000000" w:themeColor="text1"/>
        </w:rPr>
        <w:t>alcanzaron</w:t>
      </w:r>
      <w:proofErr w:type="spellEnd"/>
      <w:r w:rsidRPr="00E04CED">
        <w:rPr>
          <w:color w:val="000000" w:themeColor="text1"/>
        </w:rPr>
        <w:t xml:space="preserve"> </w:t>
      </w:r>
      <w:proofErr w:type="spellStart"/>
      <w:r w:rsidRPr="00E04CED">
        <w:rPr>
          <w:color w:val="000000" w:themeColor="text1"/>
        </w:rPr>
        <w:t>respuestas</w:t>
      </w:r>
      <w:proofErr w:type="spellEnd"/>
      <w:r w:rsidRPr="00E04CED">
        <w:rPr>
          <w:color w:val="000000" w:themeColor="text1"/>
        </w:rPr>
        <w:t xml:space="preserve"> ACR 20, 50 y 70 </w:t>
      </w:r>
      <w:proofErr w:type="spellStart"/>
      <w:r w:rsidRPr="00E04CED">
        <w:rPr>
          <w:color w:val="000000" w:themeColor="text1"/>
        </w:rPr>
        <w:t>fue</w:t>
      </w:r>
      <w:proofErr w:type="spellEnd"/>
      <w:r w:rsidRPr="00E04CED">
        <w:rPr>
          <w:color w:val="000000" w:themeColor="text1"/>
        </w:rPr>
        <w:t xml:space="preserve"> </w:t>
      </w:r>
      <w:proofErr w:type="spellStart"/>
      <w:r w:rsidRPr="00E04CED">
        <w:rPr>
          <w:color w:val="000000" w:themeColor="text1"/>
        </w:rPr>
        <w:t>constante</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ensayos</w:t>
      </w:r>
      <w:proofErr w:type="spellEnd"/>
      <w:r w:rsidRPr="00E04CED">
        <w:rPr>
          <w:color w:val="000000" w:themeColor="text1"/>
        </w:rPr>
        <w:t xml:space="preserve"> de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00B51CA0" w:rsidRPr="00E04CED">
        <w:rPr>
          <w:color w:val="000000" w:themeColor="text1"/>
        </w:rPr>
        <w:t> </w:t>
      </w:r>
      <w:r w:rsidRPr="00E04CED">
        <w:rPr>
          <w:color w:val="000000" w:themeColor="text1"/>
        </w:rPr>
        <w:t xml:space="preserve">I, II y III. Los </w:t>
      </w:r>
      <w:proofErr w:type="spellStart"/>
      <w:r w:rsidRPr="00E04CED">
        <w:rPr>
          <w:color w:val="000000" w:themeColor="text1"/>
        </w:rPr>
        <w:t>resultados</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que </w:t>
      </w:r>
      <w:proofErr w:type="spellStart"/>
      <w:r w:rsidRPr="00E04CED">
        <w:rPr>
          <w:color w:val="000000" w:themeColor="text1"/>
        </w:rPr>
        <w:t>recibieron</w:t>
      </w:r>
      <w:proofErr w:type="spellEnd"/>
      <w:r w:rsidRPr="00E04CED">
        <w:rPr>
          <w:color w:val="000000" w:themeColor="text1"/>
        </w:rPr>
        <w:t xml:space="preserve"> </w:t>
      </w:r>
      <w:proofErr w:type="spellStart"/>
      <w:r w:rsidRPr="00E04CED">
        <w:rPr>
          <w:color w:val="000000" w:themeColor="text1"/>
        </w:rPr>
        <w:t>dosis</w:t>
      </w:r>
      <w:proofErr w:type="spellEnd"/>
      <w:r w:rsidRPr="00E04CED">
        <w:rPr>
          <w:color w:val="000000" w:themeColor="text1"/>
        </w:rPr>
        <w:t xml:space="preserve"> de 40 mg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alternas</w:t>
      </w:r>
      <w:proofErr w:type="spellEnd"/>
      <w:r w:rsidRPr="00E04CED">
        <w:rPr>
          <w:color w:val="000000" w:themeColor="text1"/>
        </w:rPr>
        <w:t xml:space="preserve"> se </w:t>
      </w:r>
      <w:proofErr w:type="spellStart"/>
      <w:r w:rsidRPr="00E04CED">
        <w:rPr>
          <w:color w:val="000000" w:themeColor="text1"/>
        </w:rPr>
        <w:t>resumen</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Tabla</w:t>
      </w:r>
      <w:proofErr w:type="spellEnd"/>
      <w:r w:rsidRPr="00E04CED">
        <w:rPr>
          <w:color w:val="000000" w:themeColor="text1"/>
        </w:rPr>
        <w:t> </w:t>
      </w:r>
      <w:r w:rsidR="0081128F" w:rsidRPr="00E04CED">
        <w:rPr>
          <w:color w:val="000000" w:themeColor="text1"/>
          <w:lang w:val="es-ES"/>
        </w:rPr>
        <w:t>7</w:t>
      </w:r>
      <w:r w:rsidRPr="00E04CED">
        <w:rPr>
          <w:color w:val="000000" w:themeColor="text1"/>
        </w:rPr>
        <w:t>.</w:t>
      </w:r>
    </w:p>
    <w:p w14:paraId="084A3E39" w14:textId="77777777" w:rsidR="00264096" w:rsidRPr="00E04CED" w:rsidRDefault="00264096" w:rsidP="0009685B">
      <w:pPr>
        <w:rPr>
          <w:color w:val="000000" w:themeColor="text1"/>
        </w:rPr>
      </w:pPr>
    </w:p>
    <w:p w14:paraId="2341C95B" w14:textId="77777777" w:rsidR="00FB15B9" w:rsidRPr="00E04CED" w:rsidRDefault="00D2772B" w:rsidP="0080129E">
      <w:pPr>
        <w:keepNext/>
        <w:rPr>
          <w:b/>
          <w:color w:val="000000" w:themeColor="text1"/>
        </w:rPr>
      </w:pPr>
      <w:r w:rsidRPr="00E04CED">
        <w:rPr>
          <w:b/>
          <w:color w:val="000000" w:themeColor="text1"/>
        </w:rPr>
        <w:t>Tabla </w:t>
      </w:r>
      <w:r w:rsidR="0081128F" w:rsidRPr="00E04CED">
        <w:rPr>
          <w:b/>
          <w:color w:val="000000" w:themeColor="text1"/>
        </w:rPr>
        <w:t>7</w:t>
      </w:r>
      <w:r w:rsidR="00361820" w:rsidRPr="00E04CED">
        <w:rPr>
          <w:b/>
          <w:color w:val="000000" w:themeColor="text1"/>
        </w:rPr>
        <w:t xml:space="preserve">. </w:t>
      </w:r>
      <w:r w:rsidR="00FB15B9" w:rsidRPr="00E04CED">
        <w:rPr>
          <w:b/>
          <w:color w:val="000000" w:themeColor="text1"/>
        </w:rPr>
        <w:t xml:space="preserve">Respuestas ACR en ensayos controlados con placebo (porcentaje de </w:t>
      </w:r>
      <w:r w:rsidR="00361820" w:rsidRPr="00E04CED">
        <w:rPr>
          <w:b/>
          <w:color w:val="000000" w:themeColor="text1"/>
        </w:rPr>
        <w:t>p</w:t>
      </w:r>
      <w:r w:rsidR="00FB15B9" w:rsidRPr="00E04CED">
        <w:rPr>
          <w:b/>
          <w:color w:val="000000" w:themeColor="text1"/>
        </w:rPr>
        <w:t>acientes)</w:t>
      </w:r>
    </w:p>
    <w:p w14:paraId="2DD667D3" w14:textId="77777777" w:rsidR="00FB15B9" w:rsidRPr="00E04CED" w:rsidRDefault="00FB15B9" w:rsidP="00FB15B9">
      <w:pPr>
        <w:pStyle w:val="BodyText"/>
        <w:keepNext/>
        <w:widowControl/>
        <w:kinsoku w:val="0"/>
        <w:overflowPunct w:val="0"/>
        <w:ind w:left="0"/>
        <w:rPr>
          <w:bCs/>
          <w:color w:val="000000" w:themeColor="text1"/>
          <w:szCs w:val="21"/>
        </w:rPr>
      </w:pP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6"/>
        <w:gridCol w:w="1145"/>
        <w:gridCol w:w="1494"/>
        <w:gridCol w:w="1033"/>
        <w:gridCol w:w="1686"/>
        <w:gridCol w:w="1000"/>
        <w:gridCol w:w="1544"/>
      </w:tblGrid>
      <w:tr w:rsidR="00FB15B9" w:rsidRPr="00FE15AB" w14:paraId="19A82B7F" w14:textId="77777777" w:rsidTr="00D27A26">
        <w:trPr>
          <w:tblHeader/>
        </w:trPr>
        <w:tc>
          <w:tcPr>
            <w:tcW w:w="1269" w:type="dxa"/>
            <w:vMerge w:val="restart"/>
            <w:shd w:val="clear" w:color="auto" w:fill="auto"/>
          </w:tcPr>
          <w:p w14:paraId="1559D33C" w14:textId="77777777" w:rsidR="00FB15B9" w:rsidRPr="00E04CED" w:rsidRDefault="00FB15B9" w:rsidP="00D67346">
            <w:pPr>
              <w:pStyle w:val="TableParagraph"/>
              <w:keepNext/>
              <w:keepLines/>
              <w:widowControl/>
              <w:kinsoku w:val="0"/>
              <w:overflowPunct w:val="0"/>
              <w:spacing w:before="7"/>
              <w:ind w:left="-2"/>
              <w:rPr>
                <w:rFonts w:ascii="Times New Roman" w:hAnsi="Times New Roman"/>
                <w:b/>
                <w:color w:val="000000" w:themeColor="text1"/>
              </w:rPr>
            </w:pPr>
            <w:r w:rsidRPr="00E04CED">
              <w:rPr>
                <w:rFonts w:ascii="Times New Roman" w:hAnsi="Times New Roman"/>
                <w:b/>
                <w:color w:val="000000" w:themeColor="text1"/>
              </w:rPr>
              <w:t>Respuesta</w:t>
            </w:r>
          </w:p>
        </w:tc>
        <w:tc>
          <w:tcPr>
            <w:tcW w:w="2708" w:type="dxa"/>
            <w:gridSpan w:val="2"/>
            <w:shd w:val="clear" w:color="auto" w:fill="auto"/>
            <w:vAlign w:val="center"/>
          </w:tcPr>
          <w:p w14:paraId="32096683" w14:textId="77777777" w:rsidR="00FB15B9" w:rsidRPr="00E04CED" w:rsidRDefault="00FB15B9" w:rsidP="00D67346">
            <w:pPr>
              <w:pStyle w:val="TableParagraph"/>
              <w:keepNext/>
              <w:keepLines/>
              <w:widowControl/>
              <w:kinsoku w:val="0"/>
              <w:overflowPunct w:val="0"/>
              <w:spacing w:line="260" w:lineRule="exact"/>
              <w:ind w:left="53"/>
              <w:jc w:val="center"/>
              <w:rPr>
                <w:rFonts w:ascii="Times New Roman" w:hAnsi="Times New Roman"/>
                <w:b/>
                <w:color w:val="000000" w:themeColor="text1"/>
                <w:lang w:val="pt-PT"/>
              </w:rPr>
            </w:pPr>
            <w:r w:rsidRPr="00E04CED">
              <w:rPr>
                <w:rFonts w:ascii="Times New Roman" w:hAnsi="Times New Roman"/>
                <w:b/>
                <w:color w:val="000000" w:themeColor="text1"/>
                <w:lang w:val="pt-PT"/>
              </w:rPr>
              <w:t>Ensayo de artritis reumatoide</w:t>
            </w:r>
            <w:r w:rsidR="00235866" w:rsidRPr="00E04CED">
              <w:rPr>
                <w:rFonts w:ascii="Times New Roman" w:hAnsi="Times New Roman"/>
                <w:b/>
                <w:color w:val="000000" w:themeColor="text1"/>
                <w:lang w:val="pt-PT"/>
              </w:rPr>
              <w:t> </w:t>
            </w:r>
            <w:r w:rsidRPr="00E04CED">
              <w:rPr>
                <w:rFonts w:ascii="Times New Roman" w:hAnsi="Times New Roman"/>
                <w:b/>
                <w:color w:val="000000" w:themeColor="text1"/>
                <w:lang w:val="pt-PT"/>
              </w:rPr>
              <w:t>I</w:t>
            </w:r>
            <w:r w:rsidRPr="00E04CED">
              <w:rPr>
                <w:rFonts w:ascii="Times New Roman" w:hAnsi="Times New Roman"/>
                <w:b/>
                <w:color w:val="000000" w:themeColor="text1"/>
                <w:vertAlign w:val="superscript"/>
                <w:lang w:val="pt-PT"/>
              </w:rPr>
              <w:t>a</w:t>
            </w:r>
            <w:r w:rsidRPr="00E04CED">
              <w:rPr>
                <w:rFonts w:ascii="Times New Roman" w:hAnsi="Times New Roman"/>
                <w:b/>
                <w:color w:val="000000" w:themeColor="text1"/>
                <w:lang w:val="pt-PT"/>
              </w:rPr>
              <w:t>**</w:t>
            </w:r>
          </w:p>
        </w:tc>
        <w:tc>
          <w:tcPr>
            <w:tcW w:w="2790" w:type="dxa"/>
            <w:gridSpan w:val="2"/>
            <w:shd w:val="clear" w:color="auto" w:fill="auto"/>
            <w:vAlign w:val="center"/>
          </w:tcPr>
          <w:p w14:paraId="2DAE6E88" w14:textId="77777777" w:rsidR="00FB15B9" w:rsidRPr="00E04CED" w:rsidRDefault="00FB15B9" w:rsidP="00D67346">
            <w:pPr>
              <w:pStyle w:val="TableParagraph"/>
              <w:keepNext/>
              <w:keepLines/>
              <w:widowControl/>
              <w:kinsoku w:val="0"/>
              <w:overflowPunct w:val="0"/>
              <w:spacing w:line="260" w:lineRule="exact"/>
              <w:ind w:left="69"/>
              <w:jc w:val="center"/>
              <w:rPr>
                <w:rFonts w:ascii="Times New Roman" w:hAnsi="Times New Roman"/>
                <w:b/>
                <w:color w:val="000000" w:themeColor="text1"/>
              </w:rPr>
            </w:pPr>
            <w:r w:rsidRPr="00E04CED">
              <w:rPr>
                <w:rFonts w:ascii="Times New Roman" w:hAnsi="Times New Roman"/>
                <w:b/>
                <w:color w:val="000000" w:themeColor="text1"/>
              </w:rPr>
              <w:t>Ensayo de artritis reumatoide</w:t>
            </w:r>
            <w:r w:rsidR="00235866" w:rsidRPr="00E04CED">
              <w:rPr>
                <w:rFonts w:ascii="Times New Roman" w:hAnsi="Times New Roman"/>
                <w:b/>
                <w:color w:val="000000" w:themeColor="text1"/>
              </w:rPr>
              <w:t> </w:t>
            </w:r>
            <w:proofErr w:type="spellStart"/>
            <w:r w:rsidRPr="00E04CED">
              <w:rPr>
                <w:rFonts w:ascii="Times New Roman" w:hAnsi="Times New Roman"/>
                <w:b/>
                <w:color w:val="000000" w:themeColor="text1"/>
              </w:rPr>
              <w:t>II</w:t>
            </w:r>
            <w:r w:rsidRPr="00E04CED">
              <w:rPr>
                <w:rFonts w:ascii="Times New Roman" w:hAnsi="Times New Roman"/>
                <w:b/>
                <w:color w:val="000000" w:themeColor="text1"/>
                <w:vertAlign w:val="superscript"/>
              </w:rPr>
              <w:t>a</w:t>
            </w:r>
            <w:proofErr w:type="spellEnd"/>
            <w:r w:rsidRPr="00E04CED">
              <w:rPr>
                <w:rFonts w:ascii="Times New Roman" w:hAnsi="Times New Roman"/>
                <w:b/>
                <w:color w:val="000000" w:themeColor="text1"/>
              </w:rPr>
              <w:t>**</w:t>
            </w:r>
          </w:p>
        </w:tc>
        <w:tc>
          <w:tcPr>
            <w:tcW w:w="2610" w:type="dxa"/>
            <w:gridSpan w:val="2"/>
            <w:shd w:val="clear" w:color="auto" w:fill="auto"/>
            <w:vAlign w:val="center"/>
          </w:tcPr>
          <w:p w14:paraId="17D32110" w14:textId="77777777" w:rsidR="00FB15B9" w:rsidRPr="00E04CED" w:rsidRDefault="00FB15B9" w:rsidP="00D67346">
            <w:pPr>
              <w:pStyle w:val="TableParagraph"/>
              <w:keepNext/>
              <w:keepLines/>
              <w:widowControl/>
              <w:kinsoku w:val="0"/>
              <w:overflowPunct w:val="0"/>
              <w:spacing w:line="260" w:lineRule="exact"/>
              <w:jc w:val="center"/>
              <w:rPr>
                <w:rFonts w:ascii="Times New Roman" w:hAnsi="Times New Roman"/>
                <w:b/>
                <w:color w:val="000000" w:themeColor="text1"/>
              </w:rPr>
            </w:pPr>
            <w:r w:rsidRPr="00E04CED">
              <w:rPr>
                <w:rFonts w:ascii="Times New Roman" w:hAnsi="Times New Roman"/>
                <w:b/>
                <w:color w:val="000000" w:themeColor="text1"/>
              </w:rPr>
              <w:t>Ensayo de artritis reumatoide</w:t>
            </w:r>
            <w:r w:rsidR="00235866" w:rsidRPr="00E04CED">
              <w:rPr>
                <w:rFonts w:ascii="Times New Roman" w:hAnsi="Times New Roman"/>
                <w:b/>
                <w:color w:val="000000" w:themeColor="text1"/>
              </w:rPr>
              <w:t> </w:t>
            </w:r>
            <w:proofErr w:type="spellStart"/>
            <w:r w:rsidRPr="00E04CED">
              <w:rPr>
                <w:rFonts w:ascii="Times New Roman" w:hAnsi="Times New Roman"/>
                <w:b/>
                <w:color w:val="000000" w:themeColor="text1"/>
              </w:rPr>
              <w:t>III</w:t>
            </w:r>
            <w:r w:rsidRPr="00E04CED">
              <w:rPr>
                <w:rFonts w:ascii="Times New Roman" w:hAnsi="Times New Roman"/>
                <w:b/>
                <w:color w:val="000000" w:themeColor="text1"/>
                <w:vertAlign w:val="superscript"/>
              </w:rPr>
              <w:t>a</w:t>
            </w:r>
            <w:proofErr w:type="spellEnd"/>
            <w:r w:rsidRPr="00E04CED">
              <w:rPr>
                <w:rFonts w:ascii="Times New Roman" w:hAnsi="Times New Roman"/>
                <w:b/>
                <w:color w:val="000000" w:themeColor="text1"/>
              </w:rPr>
              <w:t>**</w:t>
            </w:r>
          </w:p>
        </w:tc>
      </w:tr>
      <w:tr w:rsidR="00FB15B9" w:rsidRPr="00FE15AB" w14:paraId="2927BCD5" w14:textId="77777777" w:rsidTr="00D27A26">
        <w:trPr>
          <w:tblHeader/>
        </w:trPr>
        <w:tc>
          <w:tcPr>
            <w:tcW w:w="1269" w:type="dxa"/>
            <w:vMerge/>
            <w:shd w:val="clear" w:color="auto" w:fill="auto"/>
          </w:tcPr>
          <w:p w14:paraId="639961F4" w14:textId="77777777" w:rsidR="00FB15B9" w:rsidRPr="00E04CED" w:rsidRDefault="00FB15B9" w:rsidP="00D67346">
            <w:pPr>
              <w:pStyle w:val="TableParagraph"/>
              <w:keepNext/>
              <w:keepLines/>
              <w:widowControl/>
              <w:kinsoku w:val="0"/>
              <w:overflowPunct w:val="0"/>
              <w:spacing w:line="260" w:lineRule="exact"/>
              <w:ind w:left="626"/>
              <w:rPr>
                <w:rFonts w:ascii="Times New Roman" w:hAnsi="Times New Roman"/>
                <w:b/>
                <w:color w:val="000000" w:themeColor="text1"/>
              </w:rPr>
            </w:pPr>
          </w:p>
        </w:tc>
        <w:tc>
          <w:tcPr>
            <w:tcW w:w="1174" w:type="dxa"/>
            <w:shd w:val="clear" w:color="auto" w:fill="auto"/>
          </w:tcPr>
          <w:p w14:paraId="0E4FBE09" w14:textId="77777777" w:rsidR="00FB15B9" w:rsidRPr="00E04CED" w:rsidRDefault="00FB15B9" w:rsidP="00D67346">
            <w:pPr>
              <w:pStyle w:val="TableParagraph"/>
              <w:keepNext/>
              <w:keepLines/>
              <w:widowControl/>
              <w:kinsoku w:val="0"/>
              <w:overflowPunct w:val="0"/>
              <w:jc w:val="center"/>
              <w:rPr>
                <w:rFonts w:ascii="Times New Roman" w:hAnsi="Times New Roman"/>
                <w:b/>
                <w:color w:val="000000" w:themeColor="text1"/>
              </w:rPr>
            </w:pPr>
            <w:r w:rsidRPr="00E04CED">
              <w:rPr>
                <w:rFonts w:ascii="Times New Roman" w:hAnsi="Times New Roman"/>
                <w:b/>
                <w:color w:val="000000" w:themeColor="text1"/>
              </w:rPr>
              <w:t>Placebo/</w:t>
            </w:r>
            <w:proofErr w:type="spellStart"/>
            <w:r w:rsidRPr="00E04CED">
              <w:rPr>
                <w:rFonts w:ascii="Times New Roman" w:hAnsi="Times New Roman"/>
                <w:b/>
                <w:color w:val="000000" w:themeColor="text1"/>
              </w:rPr>
              <w:t>MTX</w:t>
            </w:r>
            <w:r w:rsidRPr="00E04CED">
              <w:rPr>
                <w:rFonts w:ascii="Times New Roman" w:hAnsi="Times New Roman"/>
                <w:b/>
                <w:color w:val="000000" w:themeColor="text1"/>
                <w:vertAlign w:val="superscript"/>
              </w:rPr>
              <w:t>c</w:t>
            </w:r>
            <w:proofErr w:type="spellEnd"/>
          </w:p>
          <w:p w14:paraId="243A246E" w14:textId="77777777" w:rsidR="00FB15B9" w:rsidRPr="00E04CED" w:rsidRDefault="00FB15B9" w:rsidP="00D67346">
            <w:pPr>
              <w:pStyle w:val="TableParagraph"/>
              <w:keepNext/>
              <w:keepLines/>
              <w:widowControl/>
              <w:kinsoku w:val="0"/>
              <w:overflowPunct w:val="0"/>
              <w:jc w:val="center"/>
              <w:rPr>
                <w:rFonts w:ascii="Times New Roman" w:hAnsi="Times New Roman"/>
                <w:b/>
                <w:color w:val="000000" w:themeColor="text1"/>
              </w:rPr>
            </w:pPr>
            <w:r w:rsidRPr="00E04CED">
              <w:rPr>
                <w:rFonts w:ascii="Times New Roman" w:hAnsi="Times New Roman"/>
                <w:b/>
                <w:color w:val="000000" w:themeColor="text1"/>
              </w:rPr>
              <w:t>n = 60</w:t>
            </w:r>
          </w:p>
        </w:tc>
        <w:tc>
          <w:tcPr>
            <w:tcW w:w="1534" w:type="dxa"/>
            <w:shd w:val="clear" w:color="auto" w:fill="auto"/>
            <w:vAlign w:val="center"/>
          </w:tcPr>
          <w:p w14:paraId="65945C89" w14:textId="77777777" w:rsidR="00FB15B9" w:rsidRPr="00E04CED" w:rsidRDefault="00FB15B9" w:rsidP="00D67346">
            <w:pPr>
              <w:pStyle w:val="TableParagraph"/>
              <w:keepNext/>
              <w:keepLines/>
              <w:widowControl/>
              <w:kinsoku w:val="0"/>
              <w:overflowPunct w:val="0"/>
              <w:jc w:val="center"/>
              <w:rPr>
                <w:rFonts w:ascii="Times New Roman" w:hAnsi="Times New Roman"/>
                <w:b/>
                <w:color w:val="000000" w:themeColor="text1"/>
              </w:rPr>
            </w:pPr>
            <w:proofErr w:type="spellStart"/>
            <w:r w:rsidRPr="00E04CED">
              <w:rPr>
                <w:rFonts w:ascii="Times New Roman" w:hAnsi="Times New Roman"/>
                <w:b/>
                <w:color w:val="000000" w:themeColor="text1"/>
              </w:rPr>
              <w:t>Adalimumab</w:t>
            </w:r>
            <w:r w:rsidRPr="00E04CED">
              <w:rPr>
                <w:rFonts w:ascii="Times New Roman" w:hAnsi="Times New Roman"/>
                <w:b/>
                <w:color w:val="000000" w:themeColor="text1"/>
                <w:vertAlign w:val="superscript"/>
              </w:rPr>
              <w:t>b</w:t>
            </w:r>
            <w:proofErr w:type="spellEnd"/>
            <w:r w:rsidRPr="00E04CED">
              <w:rPr>
                <w:rFonts w:ascii="Times New Roman" w:hAnsi="Times New Roman"/>
                <w:b/>
                <w:color w:val="000000" w:themeColor="text1"/>
              </w:rPr>
              <w:t>/</w:t>
            </w:r>
            <w:proofErr w:type="spellStart"/>
            <w:r w:rsidRPr="00E04CED">
              <w:rPr>
                <w:rFonts w:ascii="Times New Roman" w:hAnsi="Times New Roman"/>
                <w:b/>
                <w:color w:val="000000" w:themeColor="text1"/>
              </w:rPr>
              <w:t>MTX</w:t>
            </w:r>
            <w:r w:rsidRPr="00E04CED">
              <w:rPr>
                <w:rFonts w:ascii="Times New Roman" w:hAnsi="Times New Roman"/>
                <w:b/>
                <w:color w:val="000000" w:themeColor="text1"/>
                <w:vertAlign w:val="superscript"/>
              </w:rPr>
              <w:t>c</w:t>
            </w:r>
            <w:proofErr w:type="spellEnd"/>
          </w:p>
          <w:p w14:paraId="07AEE60A" w14:textId="77777777" w:rsidR="00FB15B9" w:rsidRPr="00E04CED" w:rsidRDefault="00FB15B9" w:rsidP="00D67346">
            <w:pPr>
              <w:pStyle w:val="TableParagraph"/>
              <w:keepNext/>
              <w:keepLines/>
              <w:widowControl/>
              <w:kinsoku w:val="0"/>
              <w:overflowPunct w:val="0"/>
              <w:jc w:val="center"/>
              <w:rPr>
                <w:rFonts w:ascii="Times New Roman" w:hAnsi="Times New Roman"/>
                <w:b/>
                <w:color w:val="000000" w:themeColor="text1"/>
              </w:rPr>
            </w:pPr>
            <w:r w:rsidRPr="00E04CED">
              <w:rPr>
                <w:rFonts w:ascii="Times New Roman" w:hAnsi="Times New Roman"/>
                <w:b/>
                <w:color w:val="000000" w:themeColor="text1"/>
              </w:rPr>
              <w:t>n = 63</w:t>
            </w:r>
          </w:p>
        </w:tc>
        <w:tc>
          <w:tcPr>
            <w:tcW w:w="1058" w:type="dxa"/>
            <w:shd w:val="clear" w:color="auto" w:fill="auto"/>
            <w:vAlign w:val="center"/>
          </w:tcPr>
          <w:p w14:paraId="5BBBC12F" w14:textId="77777777" w:rsidR="00FB15B9" w:rsidRPr="00E04CED" w:rsidRDefault="00FB15B9" w:rsidP="00D67346">
            <w:pPr>
              <w:pStyle w:val="TableParagraph"/>
              <w:keepNext/>
              <w:keepLines/>
              <w:widowControl/>
              <w:kinsoku w:val="0"/>
              <w:overflowPunct w:val="0"/>
              <w:ind w:hanging="66"/>
              <w:jc w:val="center"/>
              <w:rPr>
                <w:rFonts w:ascii="Times New Roman" w:hAnsi="Times New Roman"/>
                <w:b/>
                <w:color w:val="000000" w:themeColor="text1"/>
              </w:rPr>
            </w:pPr>
            <w:r w:rsidRPr="00E04CED">
              <w:rPr>
                <w:rFonts w:ascii="Times New Roman" w:hAnsi="Times New Roman"/>
                <w:b/>
                <w:color w:val="000000" w:themeColor="text1"/>
              </w:rPr>
              <w:t>Placebo</w:t>
            </w:r>
          </w:p>
          <w:p w14:paraId="4CEF00B7" w14:textId="77777777" w:rsidR="00FB15B9" w:rsidRPr="00E04CED" w:rsidRDefault="00FB15B9" w:rsidP="00D67346">
            <w:pPr>
              <w:pStyle w:val="TableParagraph"/>
              <w:keepNext/>
              <w:keepLines/>
              <w:widowControl/>
              <w:kinsoku w:val="0"/>
              <w:overflowPunct w:val="0"/>
              <w:jc w:val="center"/>
              <w:rPr>
                <w:rFonts w:ascii="Times New Roman" w:hAnsi="Times New Roman"/>
                <w:b/>
                <w:color w:val="000000" w:themeColor="text1"/>
              </w:rPr>
            </w:pPr>
            <w:r w:rsidRPr="00E04CED">
              <w:rPr>
                <w:rFonts w:ascii="Times New Roman" w:hAnsi="Times New Roman"/>
                <w:b/>
                <w:color w:val="000000" w:themeColor="text1"/>
              </w:rPr>
              <w:t>n = 110</w:t>
            </w:r>
          </w:p>
        </w:tc>
        <w:tc>
          <w:tcPr>
            <w:tcW w:w="1732" w:type="dxa"/>
            <w:shd w:val="clear" w:color="auto" w:fill="auto"/>
            <w:vAlign w:val="center"/>
          </w:tcPr>
          <w:p w14:paraId="07FB41C1" w14:textId="77777777" w:rsidR="00FB15B9" w:rsidRPr="00E04CED" w:rsidRDefault="00FB15B9" w:rsidP="00D67346">
            <w:pPr>
              <w:pStyle w:val="TableParagraph"/>
              <w:keepNext/>
              <w:keepLines/>
              <w:widowControl/>
              <w:kinsoku w:val="0"/>
              <w:overflowPunct w:val="0"/>
              <w:ind w:left="59" w:right="90"/>
              <w:jc w:val="center"/>
              <w:rPr>
                <w:rFonts w:ascii="Times New Roman" w:hAnsi="Times New Roman"/>
                <w:b/>
                <w:color w:val="000000" w:themeColor="text1"/>
              </w:rPr>
            </w:pPr>
            <w:proofErr w:type="spellStart"/>
            <w:r w:rsidRPr="00E04CED">
              <w:rPr>
                <w:rFonts w:ascii="Times New Roman" w:hAnsi="Times New Roman"/>
                <w:b/>
                <w:color w:val="000000" w:themeColor="text1"/>
              </w:rPr>
              <w:t>Adalimumab</w:t>
            </w:r>
            <w:r w:rsidRPr="00E04CED">
              <w:rPr>
                <w:rFonts w:ascii="Times New Roman" w:hAnsi="Times New Roman"/>
                <w:b/>
                <w:color w:val="000000" w:themeColor="text1"/>
                <w:vertAlign w:val="superscript"/>
              </w:rPr>
              <w:t>b</w:t>
            </w:r>
            <w:proofErr w:type="spellEnd"/>
          </w:p>
          <w:p w14:paraId="4D163159" w14:textId="77777777" w:rsidR="00FB15B9" w:rsidRPr="00E04CED" w:rsidRDefault="00FB15B9" w:rsidP="00D67346">
            <w:pPr>
              <w:pStyle w:val="TableParagraph"/>
              <w:keepNext/>
              <w:keepLines/>
              <w:widowControl/>
              <w:kinsoku w:val="0"/>
              <w:overflowPunct w:val="0"/>
              <w:ind w:left="59" w:right="90"/>
              <w:jc w:val="center"/>
              <w:rPr>
                <w:rFonts w:ascii="Times New Roman" w:hAnsi="Times New Roman"/>
                <w:b/>
                <w:color w:val="000000" w:themeColor="text1"/>
              </w:rPr>
            </w:pPr>
            <w:r w:rsidRPr="00E04CED">
              <w:rPr>
                <w:rFonts w:ascii="Times New Roman" w:hAnsi="Times New Roman"/>
                <w:b/>
                <w:color w:val="000000" w:themeColor="text1"/>
              </w:rPr>
              <w:t>n = 113</w:t>
            </w:r>
          </w:p>
        </w:tc>
        <w:tc>
          <w:tcPr>
            <w:tcW w:w="1024" w:type="dxa"/>
            <w:shd w:val="clear" w:color="auto" w:fill="auto"/>
            <w:vAlign w:val="center"/>
          </w:tcPr>
          <w:p w14:paraId="677011ED" w14:textId="77777777" w:rsidR="00FB15B9" w:rsidRPr="00E04CED" w:rsidRDefault="00FB15B9" w:rsidP="00D67346">
            <w:pPr>
              <w:pStyle w:val="TableParagraph"/>
              <w:keepNext/>
              <w:keepLines/>
              <w:widowControl/>
              <w:kinsoku w:val="0"/>
              <w:overflowPunct w:val="0"/>
              <w:ind w:hanging="3"/>
              <w:jc w:val="center"/>
              <w:rPr>
                <w:rFonts w:ascii="Times New Roman" w:hAnsi="Times New Roman"/>
                <w:b/>
                <w:color w:val="000000" w:themeColor="text1"/>
              </w:rPr>
            </w:pPr>
            <w:r w:rsidRPr="00E04CED">
              <w:rPr>
                <w:rFonts w:ascii="Times New Roman" w:hAnsi="Times New Roman"/>
                <w:b/>
                <w:color w:val="000000" w:themeColor="text1"/>
              </w:rPr>
              <w:t>Placebo/</w:t>
            </w:r>
            <w:proofErr w:type="spellStart"/>
            <w:r w:rsidRPr="00E04CED">
              <w:rPr>
                <w:rFonts w:ascii="Times New Roman" w:hAnsi="Times New Roman"/>
                <w:b/>
                <w:color w:val="000000" w:themeColor="text1"/>
              </w:rPr>
              <w:t>MTX</w:t>
            </w:r>
            <w:r w:rsidRPr="00E04CED">
              <w:rPr>
                <w:rFonts w:ascii="Times New Roman" w:hAnsi="Times New Roman"/>
                <w:b/>
                <w:color w:val="000000" w:themeColor="text1"/>
                <w:vertAlign w:val="superscript"/>
              </w:rPr>
              <w:t>c</w:t>
            </w:r>
            <w:proofErr w:type="spellEnd"/>
          </w:p>
          <w:p w14:paraId="516C8ED5" w14:textId="77777777" w:rsidR="00FB15B9" w:rsidRPr="00E04CED" w:rsidRDefault="00FB15B9" w:rsidP="00D67346">
            <w:pPr>
              <w:pStyle w:val="TableParagraph"/>
              <w:keepNext/>
              <w:keepLines/>
              <w:widowControl/>
              <w:kinsoku w:val="0"/>
              <w:overflowPunct w:val="0"/>
              <w:ind w:hanging="3"/>
              <w:jc w:val="center"/>
              <w:rPr>
                <w:rFonts w:ascii="Times New Roman" w:hAnsi="Times New Roman"/>
                <w:b/>
                <w:color w:val="000000" w:themeColor="text1"/>
              </w:rPr>
            </w:pPr>
            <w:r w:rsidRPr="00E04CED">
              <w:rPr>
                <w:rFonts w:ascii="Times New Roman" w:hAnsi="Times New Roman"/>
                <w:b/>
                <w:color w:val="000000" w:themeColor="text1"/>
              </w:rPr>
              <w:t>n = 200</w:t>
            </w:r>
          </w:p>
        </w:tc>
        <w:tc>
          <w:tcPr>
            <w:tcW w:w="1586" w:type="dxa"/>
            <w:shd w:val="clear" w:color="auto" w:fill="auto"/>
            <w:vAlign w:val="center"/>
          </w:tcPr>
          <w:p w14:paraId="4CB06422" w14:textId="77777777" w:rsidR="00FB15B9" w:rsidRPr="00E04CED" w:rsidRDefault="00FB15B9" w:rsidP="00D67346">
            <w:pPr>
              <w:pStyle w:val="TableParagraph"/>
              <w:keepNext/>
              <w:keepLines/>
              <w:widowControl/>
              <w:kinsoku w:val="0"/>
              <w:overflowPunct w:val="0"/>
              <w:jc w:val="center"/>
              <w:rPr>
                <w:rFonts w:ascii="Times New Roman" w:hAnsi="Times New Roman"/>
                <w:b/>
                <w:color w:val="000000" w:themeColor="text1"/>
              </w:rPr>
            </w:pPr>
            <w:proofErr w:type="spellStart"/>
            <w:r w:rsidRPr="00E04CED">
              <w:rPr>
                <w:rFonts w:ascii="Times New Roman" w:hAnsi="Times New Roman"/>
                <w:b/>
                <w:color w:val="000000" w:themeColor="text1"/>
              </w:rPr>
              <w:t>Adalimumab</w:t>
            </w:r>
            <w:r w:rsidRPr="00E04CED">
              <w:rPr>
                <w:rFonts w:ascii="Times New Roman" w:hAnsi="Times New Roman"/>
                <w:b/>
                <w:color w:val="000000" w:themeColor="text1"/>
                <w:vertAlign w:val="superscript"/>
              </w:rPr>
              <w:t>b</w:t>
            </w:r>
            <w:proofErr w:type="spellEnd"/>
            <w:r w:rsidRPr="00E04CED">
              <w:rPr>
                <w:rFonts w:ascii="Times New Roman" w:hAnsi="Times New Roman"/>
                <w:b/>
                <w:color w:val="000000" w:themeColor="text1"/>
              </w:rPr>
              <w:t xml:space="preserve">/ </w:t>
            </w:r>
            <w:proofErr w:type="spellStart"/>
            <w:r w:rsidRPr="00E04CED">
              <w:rPr>
                <w:rFonts w:ascii="Times New Roman" w:hAnsi="Times New Roman"/>
                <w:b/>
                <w:color w:val="000000" w:themeColor="text1"/>
              </w:rPr>
              <w:t>MTX</w:t>
            </w:r>
            <w:r w:rsidRPr="00E04CED">
              <w:rPr>
                <w:rFonts w:ascii="Times New Roman" w:hAnsi="Times New Roman"/>
                <w:b/>
                <w:color w:val="000000" w:themeColor="text1"/>
                <w:vertAlign w:val="superscript"/>
              </w:rPr>
              <w:t>c</w:t>
            </w:r>
            <w:proofErr w:type="spellEnd"/>
          </w:p>
          <w:p w14:paraId="25FE55A1" w14:textId="77777777" w:rsidR="00FB15B9" w:rsidRPr="00E04CED" w:rsidRDefault="00FB15B9" w:rsidP="00D67346">
            <w:pPr>
              <w:pStyle w:val="TableParagraph"/>
              <w:keepNext/>
              <w:keepLines/>
              <w:widowControl/>
              <w:kinsoku w:val="0"/>
              <w:overflowPunct w:val="0"/>
              <w:jc w:val="center"/>
              <w:rPr>
                <w:rFonts w:ascii="Times New Roman" w:hAnsi="Times New Roman"/>
                <w:b/>
                <w:color w:val="000000" w:themeColor="text1"/>
              </w:rPr>
            </w:pPr>
            <w:r w:rsidRPr="00E04CED">
              <w:rPr>
                <w:rFonts w:ascii="Times New Roman" w:hAnsi="Times New Roman"/>
                <w:b/>
                <w:color w:val="000000" w:themeColor="text1"/>
              </w:rPr>
              <w:t>n = 207</w:t>
            </w:r>
          </w:p>
        </w:tc>
      </w:tr>
      <w:tr w:rsidR="00FB15B9" w:rsidRPr="00FE15AB" w14:paraId="3279C25A" w14:textId="77777777" w:rsidTr="00D27A26">
        <w:tc>
          <w:tcPr>
            <w:tcW w:w="1269" w:type="dxa"/>
            <w:shd w:val="clear" w:color="auto" w:fill="auto"/>
          </w:tcPr>
          <w:p w14:paraId="74840BD2" w14:textId="77777777" w:rsidR="00FB15B9" w:rsidRPr="00E04CED" w:rsidRDefault="00FB15B9" w:rsidP="00D67346">
            <w:pPr>
              <w:pStyle w:val="TableParagraph"/>
              <w:keepNext/>
              <w:keepLines/>
              <w:widowControl/>
              <w:kinsoku w:val="0"/>
              <w:overflowPunct w:val="0"/>
              <w:spacing w:before="6"/>
              <w:ind w:left="-2"/>
              <w:rPr>
                <w:rFonts w:ascii="Times New Roman" w:hAnsi="Times New Roman"/>
                <w:color w:val="000000" w:themeColor="text1"/>
              </w:rPr>
            </w:pPr>
            <w:r w:rsidRPr="00E04CED">
              <w:rPr>
                <w:rFonts w:ascii="Times New Roman" w:hAnsi="Times New Roman"/>
                <w:color w:val="000000" w:themeColor="text1"/>
              </w:rPr>
              <w:t>ACR 20</w:t>
            </w:r>
          </w:p>
        </w:tc>
        <w:tc>
          <w:tcPr>
            <w:tcW w:w="1174" w:type="dxa"/>
            <w:shd w:val="clear" w:color="auto" w:fill="auto"/>
          </w:tcPr>
          <w:p w14:paraId="08C66C55" w14:textId="77777777" w:rsidR="00FB15B9" w:rsidRPr="00E04CED" w:rsidRDefault="00FB15B9" w:rsidP="00D67346">
            <w:pPr>
              <w:pStyle w:val="TableParagraph"/>
              <w:keepNext/>
              <w:keepLines/>
              <w:widowControl/>
              <w:kinsoku w:val="0"/>
              <w:overflowPunct w:val="0"/>
              <w:jc w:val="center"/>
              <w:rPr>
                <w:rFonts w:ascii="Times New Roman" w:hAnsi="Times New Roman"/>
                <w:color w:val="000000" w:themeColor="text1"/>
                <w:lang w:val="en-GB"/>
              </w:rPr>
            </w:pPr>
          </w:p>
        </w:tc>
        <w:tc>
          <w:tcPr>
            <w:tcW w:w="1534" w:type="dxa"/>
            <w:shd w:val="clear" w:color="auto" w:fill="auto"/>
          </w:tcPr>
          <w:p w14:paraId="3F36A1DD" w14:textId="77777777" w:rsidR="00FB15B9" w:rsidRPr="00E04CED" w:rsidRDefault="00FB15B9" w:rsidP="00D67346">
            <w:pPr>
              <w:pStyle w:val="TableParagraph"/>
              <w:keepNext/>
              <w:keepLines/>
              <w:widowControl/>
              <w:kinsoku w:val="0"/>
              <w:overflowPunct w:val="0"/>
              <w:jc w:val="center"/>
              <w:rPr>
                <w:rFonts w:ascii="Times New Roman" w:hAnsi="Times New Roman"/>
                <w:color w:val="000000" w:themeColor="text1"/>
                <w:lang w:val="en-GB"/>
              </w:rPr>
            </w:pPr>
          </w:p>
        </w:tc>
        <w:tc>
          <w:tcPr>
            <w:tcW w:w="1058" w:type="dxa"/>
            <w:shd w:val="clear" w:color="auto" w:fill="auto"/>
          </w:tcPr>
          <w:p w14:paraId="2DEC82D6" w14:textId="77777777" w:rsidR="00FB15B9" w:rsidRPr="00E04CED" w:rsidRDefault="00FB15B9" w:rsidP="00D67346">
            <w:pPr>
              <w:pStyle w:val="TableParagraph"/>
              <w:keepNext/>
              <w:keepLines/>
              <w:widowControl/>
              <w:kinsoku w:val="0"/>
              <w:overflowPunct w:val="0"/>
              <w:jc w:val="center"/>
              <w:rPr>
                <w:rFonts w:ascii="Times New Roman" w:hAnsi="Times New Roman"/>
                <w:color w:val="000000" w:themeColor="text1"/>
                <w:lang w:val="en-GB"/>
              </w:rPr>
            </w:pPr>
          </w:p>
        </w:tc>
        <w:tc>
          <w:tcPr>
            <w:tcW w:w="1732" w:type="dxa"/>
            <w:shd w:val="clear" w:color="auto" w:fill="auto"/>
          </w:tcPr>
          <w:p w14:paraId="656426A1" w14:textId="77777777" w:rsidR="00FB15B9" w:rsidRPr="00E04CED" w:rsidRDefault="00FB15B9" w:rsidP="00D67346">
            <w:pPr>
              <w:pStyle w:val="TableParagraph"/>
              <w:keepNext/>
              <w:keepLines/>
              <w:widowControl/>
              <w:kinsoku w:val="0"/>
              <w:overflowPunct w:val="0"/>
              <w:jc w:val="center"/>
              <w:rPr>
                <w:rFonts w:ascii="Times New Roman" w:hAnsi="Times New Roman"/>
                <w:color w:val="000000" w:themeColor="text1"/>
                <w:lang w:val="en-GB"/>
              </w:rPr>
            </w:pPr>
          </w:p>
        </w:tc>
        <w:tc>
          <w:tcPr>
            <w:tcW w:w="1024" w:type="dxa"/>
            <w:shd w:val="clear" w:color="auto" w:fill="auto"/>
          </w:tcPr>
          <w:p w14:paraId="4E2AD4FD" w14:textId="77777777" w:rsidR="00FB15B9" w:rsidRPr="00E04CED" w:rsidRDefault="00FB15B9" w:rsidP="00D67346">
            <w:pPr>
              <w:pStyle w:val="TableParagraph"/>
              <w:keepNext/>
              <w:keepLines/>
              <w:widowControl/>
              <w:kinsoku w:val="0"/>
              <w:overflowPunct w:val="0"/>
              <w:jc w:val="center"/>
              <w:rPr>
                <w:rFonts w:ascii="Times New Roman" w:hAnsi="Times New Roman"/>
                <w:color w:val="000000" w:themeColor="text1"/>
                <w:lang w:val="en-GB"/>
              </w:rPr>
            </w:pPr>
          </w:p>
        </w:tc>
        <w:tc>
          <w:tcPr>
            <w:tcW w:w="1586" w:type="dxa"/>
            <w:shd w:val="clear" w:color="auto" w:fill="auto"/>
          </w:tcPr>
          <w:p w14:paraId="5C39DA54" w14:textId="77777777" w:rsidR="00FB15B9" w:rsidRPr="00E04CED" w:rsidRDefault="00FB15B9" w:rsidP="00D67346">
            <w:pPr>
              <w:pStyle w:val="TableParagraph"/>
              <w:keepNext/>
              <w:keepLines/>
              <w:widowControl/>
              <w:kinsoku w:val="0"/>
              <w:overflowPunct w:val="0"/>
              <w:jc w:val="center"/>
              <w:rPr>
                <w:rFonts w:ascii="Times New Roman" w:hAnsi="Times New Roman"/>
                <w:color w:val="000000" w:themeColor="text1"/>
                <w:lang w:val="en-GB"/>
              </w:rPr>
            </w:pPr>
          </w:p>
        </w:tc>
      </w:tr>
      <w:tr w:rsidR="00FB15B9" w:rsidRPr="00FE15AB" w14:paraId="6DB593BB" w14:textId="77777777" w:rsidTr="00D27A26">
        <w:tc>
          <w:tcPr>
            <w:tcW w:w="1269" w:type="dxa"/>
            <w:shd w:val="clear" w:color="auto" w:fill="auto"/>
          </w:tcPr>
          <w:p w14:paraId="0421B783" w14:textId="77777777" w:rsidR="00FB15B9" w:rsidRPr="00E04CED" w:rsidRDefault="00FB15B9" w:rsidP="00D67346">
            <w:pPr>
              <w:pStyle w:val="TableParagraph"/>
              <w:keepNext/>
              <w:keepLines/>
              <w:widowControl/>
              <w:kinsoku w:val="0"/>
              <w:overflowPunct w:val="0"/>
              <w:spacing w:line="252" w:lineRule="exact"/>
              <w:ind w:left="142"/>
              <w:rPr>
                <w:rFonts w:ascii="Times New Roman" w:hAnsi="Times New Roman"/>
                <w:color w:val="000000" w:themeColor="text1"/>
              </w:rPr>
            </w:pPr>
            <w:r w:rsidRPr="00E04CED">
              <w:rPr>
                <w:rFonts w:ascii="Times New Roman" w:hAnsi="Times New Roman"/>
                <w:color w:val="000000" w:themeColor="text1"/>
              </w:rPr>
              <w:t>6 meses</w:t>
            </w:r>
          </w:p>
        </w:tc>
        <w:tc>
          <w:tcPr>
            <w:tcW w:w="1174" w:type="dxa"/>
            <w:shd w:val="clear" w:color="auto" w:fill="auto"/>
          </w:tcPr>
          <w:p w14:paraId="1C89D4A4" w14:textId="77777777" w:rsidR="00FB15B9" w:rsidRPr="00E04CED"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13,3 %</w:t>
            </w:r>
          </w:p>
        </w:tc>
        <w:tc>
          <w:tcPr>
            <w:tcW w:w="1534" w:type="dxa"/>
            <w:shd w:val="clear" w:color="auto" w:fill="auto"/>
          </w:tcPr>
          <w:p w14:paraId="6EAF45F5" w14:textId="77777777" w:rsidR="00FB15B9" w:rsidRPr="00E04CED"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65,1 %</w:t>
            </w:r>
          </w:p>
        </w:tc>
        <w:tc>
          <w:tcPr>
            <w:tcW w:w="1058" w:type="dxa"/>
            <w:shd w:val="clear" w:color="auto" w:fill="auto"/>
          </w:tcPr>
          <w:p w14:paraId="551BB28D" w14:textId="77777777" w:rsidR="00FB15B9" w:rsidRPr="00E04CED"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19,1 %</w:t>
            </w:r>
          </w:p>
        </w:tc>
        <w:tc>
          <w:tcPr>
            <w:tcW w:w="1732" w:type="dxa"/>
            <w:shd w:val="clear" w:color="auto" w:fill="auto"/>
          </w:tcPr>
          <w:p w14:paraId="229DB074" w14:textId="77777777" w:rsidR="00FB15B9" w:rsidRPr="00E04CED"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46,0 %</w:t>
            </w:r>
          </w:p>
        </w:tc>
        <w:tc>
          <w:tcPr>
            <w:tcW w:w="1024" w:type="dxa"/>
            <w:shd w:val="clear" w:color="auto" w:fill="auto"/>
          </w:tcPr>
          <w:p w14:paraId="168714D4" w14:textId="77777777" w:rsidR="00FB15B9" w:rsidRPr="00E04CED"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29,5 %</w:t>
            </w:r>
          </w:p>
        </w:tc>
        <w:tc>
          <w:tcPr>
            <w:tcW w:w="1586" w:type="dxa"/>
            <w:shd w:val="clear" w:color="auto" w:fill="auto"/>
          </w:tcPr>
          <w:p w14:paraId="5736D5D1" w14:textId="77777777" w:rsidR="00FB15B9" w:rsidRPr="00E04CED"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63,3 %</w:t>
            </w:r>
          </w:p>
        </w:tc>
      </w:tr>
      <w:tr w:rsidR="00FB15B9" w:rsidRPr="00FE15AB" w14:paraId="06C46991" w14:textId="77777777" w:rsidTr="00D27A26">
        <w:tc>
          <w:tcPr>
            <w:tcW w:w="1269" w:type="dxa"/>
            <w:shd w:val="clear" w:color="auto" w:fill="auto"/>
          </w:tcPr>
          <w:p w14:paraId="69F160D8" w14:textId="77777777" w:rsidR="00FB15B9" w:rsidRPr="00E04CED" w:rsidRDefault="00FB15B9" w:rsidP="00D67346">
            <w:pPr>
              <w:pStyle w:val="TableParagraph"/>
              <w:widowControl/>
              <w:kinsoku w:val="0"/>
              <w:overflowPunct w:val="0"/>
              <w:spacing w:line="252" w:lineRule="exact"/>
              <w:ind w:left="142"/>
              <w:rPr>
                <w:rFonts w:ascii="Times New Roman" w:hAnsi="Times New Roman"/>
                <w:color w:val="000000" w:themeColor="text1"/>
              </w:rPr>
            </w:pPr>
            <w:r w:rsidRPr="00E04CED">
              <w:rPr>
                <w:rFonts w:ascii="Times New Roman" w:hAnsi="Times New Roman"/>
                <w:color w:val="000000" w:themeColor="text1"/>
              </w:rPr>
              <w:t>12 meses</w:t>
            </w:r>
          </w:p>
        </w:tc>
        <w:tc>
          <w:tcPr>
            <w:tcW w:w="1174" w:type="dxa"/>
            <w:shd w:val="clear" w:color="auto" w:fill="auto"/>
          </w:tcPr>
          <w:p w14:paraId="6C1D3EAB" w14:textId="77777777" w:rsidR="00FB15B9" w:rsidRPr="00E04CED"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NA</w:t>
            </w:r>
          </w:p>
        </w:tc>
        <w:tc>
          <w:tcPr>
            <w:tcW w:w="1534" w:type="dxa"/>
            <w:shd w:val="clear" w:color="auto" w:fill="auto"/>
          </w:tcPr>
          <w:p w14:paraId="38FA1E28" w14:textId="77777777" w:rsidR="00FB15B9" w:rsidRPr="00E04CED"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NA</w:t>
            </w:r>
          </w:p>
        </w:tc>
        <w:tc>
          <w:tcPr>
            <w:tcW w:w="1058" w:type="dxa"/>
            <w:shd w:val="clear" w:color="auto" w:fill="auto"/>
          </w:tcPr>
          <w:p w14:paraId="6E63BE11" w14:textId="77777777" w:rsidR="00FB15B9" w:rsidRPr="00E04CED"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NA</w:t>
            </w:r>
          </w:p>
        </w:tc>
        <w:tc>
          <w:tcPr>
            <w:tcW w:w="1732" w:type="dxa"/>
            <w:shd w:val="clear" w:color="auto" w:fill="auto"/>
          </w:tcPr>
          <w:p w14:paraId="037F94B4" w14:textId="77777777" w:rsidR="00FB15B9" w:rsidRPr="00E04CED"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NA</w:t>
            </w:r>
          </w:p>
        </w:tc>
        <w:tc>
          <w:tcPr>
            <w:tcW w:w="1024" w:type="dxa"/>
            <w:shd w:val="clear" w:color="auto" w:fill="auto"/>
          </w:tcPr>
          <w:p w14:paraId="5078810D" w14:textId="77777777" w:rsidR="00FB15B9" w:rsidRPr="00E04CED"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24,0 %</w:t>
            </w:r>
          </w:p>
        </w:tc>
        <w:tc>
          <w:tcPr>
            <w:tcW w:w="1586" w:type="dxa"/>
            <w:shd w:val="clear" w:color="auto" w:fill="auto"/>
          </w:tcPr>
          <w:p w14:paraId="39FBAA63" w14:textId="77777777" w:rsidR="00FB15B9" w:rsidRPr="00E04CED"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58,9 %</w:t>
            </w:r>
          </w:p>
        </w:tc>
      </w:tr>
      <w:tr w:rsidR="00FB15B9" w:rsidRPr="00FE15AB" w14:paraId="7D9BB96B" w14:textId="77777777" w:rsidTr="00D27A26">
        <w:tc>
          <w:tcPr>
            <w:tcW w:w="1269" w:type="dxa"/>
            <w:shd w:val="clear" w:color="auto" w:fill="auto"/>
          </w:tcPr>
          <w:p w14:paraId="38128BBC" w14:textId="77777777" w:rsidR="00FB15B9" w:rsidRPr="00E04CED" w:rsidRDefault="00FB15B9" w:rsidP="00D67346">
            <w:pPr>
              <w:pStyle w:val="TableParagraph"/>
              <w:keepNext/>
              <w:keepLines/>
              <w:widowControl/>
              <w:kinsoku w:val="0"/>
              <w:overflowPunct w:val="0"/>
              <w:spacing w:line="252" w:lineRule="exact"/>
              <w:ind w:left="-2"/>
              <w:rPr>
                <w:rFonts w:ascii="Times New Roman" w:hAnsi="Times New Roman"/>
                <w:color w:val="000000" w:themeColor="text1"/>
              </w:rPr>
            </w:pPr>
            <w:r w:rsidRPr="00E04CED">
              <w:rPr>
                <w:rFonts w:ascii="Times New Roman" w:hAnsi="Times New Roman"/>
                <w:color w:val="000000" w:themeColor="text1"/>
              </w:rPr>
              <w:t>ACR 50</w:t>
            </w:r>
          </w:p>
        </w:tc>
        <w:tc>
          <w:tcPr>
            <w:tcW w:w="1174" w:type="dxa"/>
            <w:shd w:val="clear" w:color="auto" w:fill="auto"/>
          </w:tcPr>
          <w:p w14:paraId="3A877DA5" w14:textId="77777777" w:rsidR="00FB15B9" w:rsidRPr="00E04CED" w:rsidRDefault="00FB15B9" w:rsidP="00D67346">
            <w:pPr>
              <w:keepNext/>
              <w:keepLines/>
              <w:jc w:val="center"/>
              <w:rPr>
                <w:rFonts w:eastAsia="Calibri"/>
                <w:color w:val="000000" w:themeColor="text1"/>
                <w:lang w:val="en-GB"/>
              </w:rPr>
            </w:pPr>
          </w:p>
        </w:tc>
        <w:tc>
          <w:tcPr>
            <w:tcW w:w="1534" w:type="dxa"/>
            <w:shd w:val="clear" w:color="auto" w:fill="auto"/>
          </w:tcPr>
          <w:p w14:paraId="7AEBEE51" w14:textId="77777777" w:rsidR="00FB15B9" w:rsidRPr="00E04CED" w:rsidRDefault="00FB15B9" w:rsidP="00D67346">
            <w:pPr>
              <w:keepNext/>
              <w:keepLines/>
              <w:jc w:val="center"/>
              <w:rPr>
                <w:rFonts w:eastAsia="Calibri"/>
                <w:color w:val="000000" w:themeColor="text1"/>
                <w:lang w:val="en-GB"/>
              </w:rPr>
            </w:pPr>
          </w:p>
        </w:tc>
        <w:tc>
          <w:tcPr>
            <w:tcW w:w="1058" w:type="dxa"/>
            <w:shd w:val="clear" w:color="auto" w:fill="auto"/>
          </w:tcPr>
          <w:p w14:paraId="48228F4A" w14:textId="77777777" w:rsidR="00FB15B9" w:rsidRPr="00E04CED" w:rsidRDefault="00FB15B9" w:rsidP="00D67346">
            <w:pPr>
              <w:keepNext/>
              <w:keepLines/>
              <w:jc w:val="center"/>
              <w:rPr>
                <w:rFonts w:eastAsia="Calibri"/>
                <w:color w:val="000000" w:themeColor="text1"/>
                <w:lang w:val="en-GB"/>
              </w:rPr>
            </w:pPr>
          </w:p>
        </w:tc>
        <w:tc>
          <w:tcPr>
            <w:tcW w:w="1732" w:type="dxa"/>
            <w:shd w:val="clear" w:color="auto" w:fill="auto"/>
          </w:tcPr>
          <w:p w14:paraId="70DFD914" w14:textId="77777777" w:rsidR="00FB15B9" w:rsidRPr="00E04CED" w:rsidRDefault="00FB15B9" w:rsidP="00D67346">
            <w:pPr>
              <w:keepNext/>
              <w:keepLines/>
              <w:jc w:val="center"/>
              <w:rPr>
                <w:rFonts w:eastAsia="Calibri"/>
                <w:color w:val="000000" w:themeColor="text1"/>
                <w:lang w:val="en-GB"/>
              </w:rPr>
            </w:pPr>
          </w:p>
        </w:tc>
        <w:tc>
          <w:tcPr>
            <w:tcW w:w="1024" w:type="dxa"/>
            <w:shd w:val="clear" w:color="auto" w:fill="auto"/>
          </w:tcPr>
          <w:p w14:paraId="5697D43E" w14:textId="77777777" w:rsidR="00FB15B9" w:rsidRPr="00E04CED" w:rsidRDefault="00FB15B9" w:rsidP="00D67346">
            <w:pPr>
              <w:keepNext/>
              <w:keepLines/>
              <w:jc w:val="center"/>
              <w:rPr>
                <w:rFonts w:eastAsia="Calibri"/>
                <w:color w:val="000000" w:themeColor="text1"/>
                <w:lang w:val="en-GB"/>
              </w:rPr>
            </w:pPr>
          </w:p>
        </w:tc>
        <w:tc>
          <w:tcPr>
            <w:tcW w:w="1586" w:type="dxa"/>
            <w:shd w:val="clear" w:color="auto" w:fill="auto"/>
          </w:tcPr>
          <w:p w14:paraId="19B631A8" w14:textId="77777777" w:rsidR="00FB15B9" w:rsidRPr="00E04CED" w:rsidRDefault="00FB15B9" w:rsidP="00D67346">
            <w:pPr>
              <w:keepNext/>
              <w:keepLines/>
              <w:jc w:val="center"/>
              <w:rPr>
                <w:rFonts w:eastAsia="Calibri"/>
                <w:color w:val="000000" w:themeColor="text1"/>
                <w:lang w:val="en-GB"/>
              </w:rPr>
            </w:pPr>
          </w:p>
        </w:tc>
      </w:tr>
      <w:tr w:rsidR="00FB15B9" w:rsidRPr="00FE15AB" w14:paraId="50DEE0F9" w14:textId="77777777" w:rsidTr="00D27A26">
        <w:tc>
          <w:tcPr>
            <w:tcW w:w="1269" w:type="dxa"/>
            <w:shd w:val="clear" w:color="auto" w:fill="auto"/>
          </w:tcPr>
          <w:p w14:paraId="5A253156" w14:textId="77777777" w:rsidR="00FB15B9" w:rsidRPr="00E04CED" w:rsidRDefault="00FB15B9" w:rsidP="00D67346">
            <w:pPr>
              <w:pStyle w:val="TableParagraph"/>
              <w:keepNext/>
              <w:keepLines/>
              <w:widowControl/>
              <w:kinsoku w:val="0"/>
              <w:overflowPunct w:val="0"/>
              <w:spacing w:line="251" w:lineRule="exact"/>
              <w:ind w:left="142"/>
              <w:rPr>
                <w:rFonts w:ascii="Times New Roman" w:hAnsi="Times New Roman"/>
                <w:color w:val="000000" w:themeColor="text1"/>
              </w:rPr>
            </w:pPr>
            <w:r w:rsidRPr="00E04CED">
              <w:rPr>
                <w:rFonts w:ascii="Times New Roman" w:hAnsi="Times New Roman"/>
                <w:color w:val="000000" w:themeColor="text1"/>
              </w:rPr>
              <w:t>6 meses</w:t>
            </w:r>
          </w:p>
        </w:tc>
        <w:tc>
          <w:tcPr>
            <w:tcW w:w="1174" w:type="dxa"/>
            <w:shd w:val="clear" w:color="auto" w:fill="auto"/>
          </w:tcPr>
          <w:p w14:paraId="5FE286A2" w14:textId="77777777" w:rsidR="00FB15B9" w:rsidRPr="00E04CED" w:rsidRDefault="00FB15B9" w:rsidP="00D67346">
            <w:pPr>
              <w:pStyle w:val="TableParagraph"/>
              <w:keepNext/>
              <w:keepLines/>
              <w:widowControl/>
              <w:kinsoku w:val="0"/>
              <w:overflowPunct w:val="0"/>
              <w:spacing w:line="251" w:lineRule="exact"/>
              <w:jc w:val="center"/>
              <w:rPr>
                <w:rFonts w:ascii="Times New Roman" w:hAnsi="Times New Roman"/>
                <w:color w:val="000000" w:themeColor="text1"/>
              </w:rPr>
            </w:pPr>
            <w:r w:rsidRPr="00E04CED">
              <w:rPr>
                <w:rFonts w:ascii="Times New Roman" w:hAnsi="Times New Roman"/>
                <w:color w:val="000000" w:themeColor="text1"/>
              </w:rPr>
              <w:t>6,7 %</w:t>
            </w:r>
          </w:p>
        </w:tc>
        <w:tc>
          <w:tcPr>
            <w:tcW w:w="1534" w:type="dxa"/>
            <w:shd w:val="clear" w:color="auto" w:fill="auto"/>
          </w:tcPr>
          <w:p w14:paraId="1053DF41" w14:textId="77777777" w:rsidR="00FB15B9" w:rsidRPr="00E04CED" w:rsidRDefault="00FB15B9" w:rsidP="00D67346">
            <w:pPr>
              <w:pStyle w:val="TableParagraph"/>
              <w:keepNext/>
              <w:keepLines/>
              <w:widowControl/>
              <w:kinsoku w:val="0"/>
              <w:overflowPunct w:val="0"/>
              <w:spacing w:line="251" w:lineRule="exact"/>
              <w:jc w:val="center"/>
              <w:rPr>
                <w:rFonts w:ascii="Times New Roman" w:hAnsi="Times New Roman"/>
                <w:color w:val="000000" w:themeColor="text1"/>
              </w:rPr>
            </w:pPr>
            <w:r w:rsidRPr="00E04CED">
              <w:rPr>
                <w:rFonts w:ascii="Times New Roman" w:hAnsi="Times New Roman"/>
                <w:color w:val="000000" w:themeColor="text1"/>
              </w:rPr>
              <w:t>52,4 %</w:t>
            </w:r>
          </w:p>
        </w:tc>
        <w:tc>
          <w:tcPr>
            <w:tcW w:w="1058" w:type="dxa"/>
            <w:shd w:val="clear" w:color="auto" w:fill="auto"/>
          </w:tcPr>
          <w:p w14:paraId="7CA87163" w14:textId="77777777" w:rsidR="00FB15B9" w:rsidRPr="00E04CED" w:rsidRDefault="00FB15B9" w:rsidP="00D67346">
            <w:pPr>
              <w:pStyle w:val="TableParagraph"/>
              <w:keepNext/>
              <w:keepLines/>
              <w:widowControl/>
              <w:kinsoku w:val="0"/>
              <w:overflowPunct w:val="0"/>
              <w:spacing w:line="251" w:lineRule="exact"/>
              <w:jc w:val="center"/>
              <w:rPr>
                <w:rFonts w:ascii="Times New Roman" w:hAnsi="Times New Roman"/>
                <w:color w:val="000000" w:themeColor="text1"/>
              </w:rPr>
            </w:pPr>
            <w:r w:rsidRPr="00E04CED">
              <w:rPr>
                <w:rFonts w:ascii="Times New Roman" w:hAnsi="Times New Roman"/>
                <w:color w:val="000000" w:themeColor="text1"/>
              </w:rPr>
              <w:t>8,2 %</w:t>
            </w:r>
          </w:p>
        </w:tc>
        <w:tc>
          <w:tcPr>
            <w:tcW w:w="1732" w:type="dxa"/>
            <w:shd w:val="clear" w:color="auto" w:fill="auto"/>
          </w:tcPr>
          <w:p w14:paraId="6512ECAE" w14:textId="77777777" w:rsidR="00FB15B9" w:rsidRPr="00E04CED" w:rsidRDefault="00FB15B9" w:rsidP="00D67346">
            <w:pPr>
              <w:pStyle w:val="TableParagraph"/>
              <w:keepNext/>
              <w:keepLines/>
              <w:widowControl/>
              <w:kinsoku w:val="0"/>
              <w:overflowPunct w:val="0"/>
              <w:spacing w:line="251" w:lineRule="exact"/>
              <w:jc w:val="center"/>
              <w:rPr>
                <w:rFonts w:ascii="Times New Roman" w:hAnsi="Times New Roman"/>
                <w:color w:val="000000" w:themeColor="text1"/>
              </w:rPr>
            </w:pPr>
            <w:r w:rsidRPr="00E04CED">
              <w:rPr>
                <w:rFonts w:ascii="Times New Roman" w:hAnsi="Times New Roman"/>
                <w:color w:val="000000" w:themeColor="text1"/>
              </w:rPr>
              <w:t>22,1 %</w:t>
            </w:r>
          </w:p>
        </w:tc>
        <w:tc>
          <w:tcPr>
            <w:tcW w:w="1024" w:type="dxa"/>
            <w:shd w:val="clear" w:color="auto" w:fill="auto"/>
          </w:tcPr>
          <w:p w14:paraId="220ECA05" w14:textId="77777777" w:rsidR="00FB15B9" w:rsidRPr="00E04CED" w:rsidRDefault="00FB15B9" w:rsidP="00D67346">
            <w:pPr>
              <w:pStyle w:val="TableParagraph"/>
              <w:keepNext/>
              <w:keepLines/>
              <w:widowControl/>
              <w:kinsoku w:val="0"/>
              <w:overflowPunct w:val="0"/>
              <w:spacing w:line="251" w:lineRule="exact"/>
              <w:jc w:val="center"/>
              <w:rPr>
                <w:rFonts w:ascii="Times New Roman" w:hAnsi="Times New Roman"/>
                <w:color w:val="000000" w:themeColor="text1"/>
              </w:rPr>
            </w:pPr>
            <w:r w:rsidRPr="00E04CED">
              <w:rPr>
                <w:rFonts w:ascii="Times New Roman" w:hAnsi="Times New Roman"/>
                <w:color w:val="000000" w:themeColor="text1"/>
              </w:rPr>
              <w:t>9,5 %</w:t>
            </w:r>
          </w:p>
        </w:tc>
        <w:tc>
          <w:tcPr>
            <w:tcW w:w="1586" w:type="dxa"/>
            <w:shd w:val="clear" w:color="auto" w:fill="auto"/>
          </w:tcPr>
          <w:p w14:paraId="2C68F07E" w14:textId="77777777" w:rsidR="00FB15B9" w:rsidRPr="00E04CED" w:rsidRDefault="00FB15B9" w:rsidP="00D67346">
            <w:pPr>
              <w:pStyle w:val="TableParagraph"/>
              <w:keepNext/>
              <w:keepLines/>
              <w:widowControl/>
              <w:kinsoku w:val="0"/>
              <w:overflowPunct w:val="0"/>
              <w:spacing w:line="251" w:lineRule="exact"/>
              <w:jc w:val="center"/>
              <w:rPr>
                <w:rFonts w:ascii="Times New Roman" w:hAnsi="Times New Roman"/>
                <w:color w:val="000000" w:themeColor="text1"/>
              </w:rPr>
            </w:pPr>
            <w:r w:rsidRPr="00E04CED">
              <w:rPr>
                <w:rFonts w:ascii="Times New Roman" w:hAnsi="Times New Roman"/>
                <w:color w:val="000000" w:themeColor="text1"/>
              </w:rPr>
              <w:t>39,1 %</w:t>
            </w:r>
          </w:p>
        </w:tc>
      </w:tr>
      <w:tr w:rsidR="00FB15B9" w:rsidRPr="00FE15AB" w14:paraId="4A16F305" w14:textId="77777777" w:rsidTr="00D27A26">
        <w:tc>
          <w:tcPr>
            <w:tcW w:w="1269" w:type="dxa"/>
            <w:shd w:val="clear" w:color="auto" w:fill="auto"/>
          </w:tcPr>
          <w:p w14:paraId="11698A13" w14:textId="77777777" w:rsidR="00FB15B9" w:rsidRPr="00E04CED" w:rsidRDefault="00FB15B9" w:rsidP="00D67346">
            <w:pPr>
              <w:pStyle w:val="TableParagraph"/>
              <w:widowControl/>
              <w:kinsoku w:val="0"/>
              <w:overflowPunct w:val="0"/>
              <w:spacing w:line="252" w:lineRule="exact"/>
              <w:ind w:left="142"/>
              <w:rPr>
                <w:rFonts w:ascii="Times New Roman" w:hAnsi="Times New Roman"/>
                <w:color w:val="000000" w:themeColor="text1"/>
              </w:rPr>
            </w:pPr>
            <w:r w:rsidRPr="00E04CED">
              <w:rPr>
                <w:rFonts w:ascii="Times New Roman" w:hAnsi="Times New Roman"/>
                <w:color w:val="000000" w:themeColor="text1"/>
              </w:rPr>
              <w:t>12 meses</w:t>
            </w:r>
          </w:p>
        </w:tc>
        <w:tc>
          <w:tcPr>
            <w:tcW w:w="1174" w:type="dxa"/>
            <w:shd w:val="clear" w:color="auto" w:fill="auto"/>
          </w:tcPr>
          <w:p w14:paraId="18E2B7AC" w14:textId="77777777" w:rsidR="00FB15B9" w:rsidRPr="00E04CED"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NA</w:t>
            </w:r>
          </w:p>
        </w:tc>
        <w:tc>
          <w:tcPr>
            <w:tcW w:w="1534" w:type="dxa"/>
            <w:shd w:val="clear" w:color="auto" w:fill="auto"/>
          </w:tcPr>
          <w:p w14:paraId="4CAD00E0" w14:textId="77777777" w:rsidR="00FB15B9" w:rsidRPr="00E04CED"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NA</w:t>
            </w:r>
          </w:p>
        </w:tc>
        <w:tc>
          <w:tcPr>
            <w:tcW w:w="1058" w:type="dxa"/>
            <w:shd w:val="clear" w:color="auto" w:fill="auto"/>
          </w:tcPr>
          <w:p w14:paraId="24075E7A" w14:textId="77777777" w:rsidR="00FB15B9" w:rsidRPr="00E04CED"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NA</w:t>
            </w:r>
          </w:p>
        </w:tc>
        <w:tc>
          <w:tcPr>
            <w:tcW w:w="1732" w:type="dxa"/>
            <w:shd w:val="clear" w:color="auto" w:fill="auto"/>
          </w:tcPr>
          <w:p w14:paraId="49C044A3" w14:textId="77777777" w:rsidR="00FB15B9" w:rsidRPr="00E04CED"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NA</w:t>
            </w:r>
          </w:p>
        </w:tc>
        <w:tc>
          <w:tcPr>
            <w:tcW w:w="1024" w:type="dxa"/>
            <w:shd w:val="clear" w:color="auto" w:fill="auto"/>
          </w:tcPr>
          <w:p w14:paraId="701604A4" w14:textId="77777777" w:rsidR="00FB15B9" w:rsidRPr="00E04CED"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9,5 %</w:t>
            </w:r>
          </w:p>
        </w:tc>
        <w:tc>
          <w:tcPr>
            <w:tcW w:w="1586" w:type="dxa"/>
            <w:shd w:val="clear" w:color="auto" w:fill="auto"/>
          </w:tcPr>
          <w:p w14:paraId="17BD0935" w14:textId="77777777" w:rsidR="00FB15B9" w:rsidRPr="00E04CED"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41,5 %</w:t>
            </w:r>
          </w:p>
        </w:tc>
      </w:tr>
      <w:tr w:rsidR="00FB15B9" w:rsidRPr="00FE15AB" w14:paraId="58121CDE" w14:textId="77777777" w:rsidTr="00D27A26">
        <w:tc>
          <w:tcPr>
            <w:tcW w:w="1269" w:type="dxa"/>
            <w:shd w:val="clear" w:color="auto" w:fill="auto"/>
          </w:tcPr>
          <w:p w14:paraId="6D75EC91" w14:textId="77777777" w:rsidR="00FB15B9" w:rsidRPr="00E04CED" w:rsidRDefault="00FB15B9" w:rsidP="00D67346">
            <w:pPr>
              <w:pStyle w:val="TableParagraph"/>
              <w:keepNext/>
              <w:keepLines/>
              <w:widowControl/>
              <w:kinsoku w:val="0"/>
              <w:overflowPunct w:val="0"/>
              <w:spacing w:line="252" w:lineRule="exact"/>
              <w:ind w:left="-2"/>
              <w:rPr>
                <w:rFonts w:ascii="Times New Roman" w:hAnsi="Times New Roman"/>
                <w:color w:val="000000" w:themeColor="text1"/>
              </w:rPr>
            </w:pPr>
            <w:r w:rsidRPr="00E04CED">
              <w:rPr>
                <w:rFonts w:ascii="Times New Roman" w:hAnsi="Times New Roman"/>
                <w:color w:val="000000" w:themeColor="text1"/>
              </w:rPr>
              <w:t>ACR 70</w:t>
            </w:r>
          </w:p>
        </w:tc>
        <w:tc>
          <w:tcPr>
            <w:tcW w:w="1174" w:type="dxa"/>
            <w:shd w:val="clear" w:color="auto" w:fill="auto"/>
          </w:tcPr>
          <w:p w14:paraId="60016A23" w14:textId="77777777" w:rsidR="00FB15B9" w:rsidRPr="00E04CED" w:rsidRDefault="00FB15B9" w:rsidP="00D67346">
            <w:pPr>
              <w:keepNext/>
              <w:keepLines/>
              <w:jc w:val="center"/>
              <w:rPr>
                <w:rFonts w:eastAsia="Calibri"/>
                <w:color w:val="000000" w:themeColor="text1"/>
                <w:lang w:val="en-GB"/>
              </w:rPr>
            </w:pPr>
          </w:p>
        </w:tc>
        <w:tc>
          <w:tcPr>
            <w:tcW w:w="1534" w:type="dxa"/>
            <w:shd w:val="clear" w:color="auto" w:fill="auto"/>
          </w:tcPr>
          <w:p w14:paraId="3151BD79" w14:textId="77777777" w:rsidR="00FB15B9" w:rsidRPr="00E04CED" w:rsidRDefault="00FB15B9" w:rsidP="00D67346">
            <w:pPr>
              <w:keepNext/>
              <w:keepLines/>
              <w:jc w:val="center"/>
              <w:rPr>
                <w:rFonts w:eastAsia="Calibri"/>
                <w:color w:val="000000" w:themeColor="text1"/>
                <w:lang w:val="en-GB"/>
              </w:rPr>
            </w:pPr>
          </w:p>
        </w:tc>
        <w:tc>
          <w:tcPr>
            <w:tcW w:w="1058" w:type="dxa"/>
            <w:shd w:val="clear" w:color="auto" w:fill="auto"/>
          </w:tcPr>
          <w:p w14:paraId="27DE8EFE" w14:textId="77777777" w:rsidR="00FB15B9" w:rsidRPr="00E04CED" w:rsidRDefault="00FB15B9" w:rsidP="00D67346">
            <w:pPr>
              <w:keepNext/>
              <w:keepLines/>
              <w:jc w:val="center"/>
              <w:rPr>
                <w:rFonts w:eastAsia="Calibri"/>
                <w:color w:val="000000" w:themeColor="text1"/>
                <w:lang w:val="en-GB"/>
              </w:rPr>
            </w:pPr>
          </w:p>
        </w:tc>
        <w:tc>
          <w:tcPr>
            <w:tcW w:w="1732" w:type="dxa"/>
            <w:shd w:val="clear" w:color="auto" w:fill="auto"/>
          </w:tcPr>
          <w:p w14:paraId="20207D6B" w14:textId="77777777" w:rsidR="00FB15B9" w:rsidRPr="00E04CED" w:rsidRDefault="00FB15B9" w:rsidP="00D67346">
            <w:pPr>
              <w:keepNext/>
              <w:keepLines/>
              <w:jc w:val="center"/>
              <w:rPr>
                <w:rFonts w:eastAsia="Calibri"/>
                <w:color w:val="000000" w:themeColor="text1"/>
                <w:lang w:val="en-GB"/>
              </w:rPr>
            </w:pPr>
          </w:p>
        </w:tc>
        <w:tc>
          <w:tcPr>
            <w:tcW w:w="1024" w:type="dxa"/>
            <w:shd w:val="clear" w:color="auto" w:fill="auto"/>
          </w:tcPr>
          <w:p w14:paraId="19782EDE" w14:textId="77777777" w:rsidR="00FB15B9" w:rsidRPr="00E04CED" w:rsidRDefault="00FB15B9" w:rsidP="00D67346">
            <w:pPr>
              <w:keepNext/>
              <w:keepLines/>
              <w:jc w:val="center"/>
              <w:rPr>
                <w:rFonts w:eastAsia="Calibri"/>
                <w:color w:val="000000" w:themeColor="text1"/>
                <w:lang w:val="en-GB"/>
              </w:rPr>
            </w:pPr>
          </w:p>
        </w:tc>
        <w:tc>
          <w:tcPr>
            <w:tcW w:w="1586" w:type="dxa"/>
            <w:shd w:val="clear" w:color="auto" w:fill="auto"/>
          </w:tcPr>
          <w:p w14:paraId="32AAA895" w14:textId="77777777" w:rsidR="00FB15B9" w:rsidRPr="00E04CED" w:rsidRDefault="00FB15B9" w:rsidP="00D67346">
            <w:pPr>
              <w:keepNext/>
              <w:keepLines/>
              <w:jc w:val="center"/>
              <w:rPr>
                <w:rFonts w:eastAsia="Calibri"/>
                <w:color w:val="000000" w:themeColor="text1"/>
                <w:lang w:val="en-GB"/>
              </w:rPr>
            </w:pPr>
          </w:p>
        </w:tc>
      </w:tr>
      <w:tr w:rsidR="00FB15B9" w:rsidRPr="00FE15AB" w14:paraId="18AF3F20" w14:textId="77777777" w:rsidTr="00D27A26">
        <w:tc>
          <w:tcPr>
            <w:tcW w:w="1269" w:type="dxa"/>
            <w:shd w:val="clear" w:color="auto" w:fill="auto"/>
          </w:tcPr>
          <w:p w14:paraId="49EA4817" w14:textId="77777777" w:rsidR="00FB15B9" w:rsidRPr="00E04CED" w:rsidRDefault="00FB15B9" w:rsidP="00D67346">
            <w:pPr>
              <w:pStyle w:val="TableParagraph"/>
              <w:keepNext/>
              <w:keepLines/>
              <w:widowControl/>
              <w:kinsoku w:val="0"/>
              <w:overflowPunct w:val="0"/>
              <w:spacing w:line="252" w:lineRule="exact"/>
              <w:ind w:left="142"/>
              <w:rPr>
                <w:rFonts w:ascii="Times New Roman" w:hAnsi="Times New Roman"/>
                <w:color w:val="000000" w:themeColor="text1"/>
              </w:rPr>
            </w:pPr>
            <w:r w:rsidRPr="00E04CED">
              <w:rPr>
                <w:rFonts w:ascii="Times New Roman" w:hAnsi="Times New Roman"/>
                <w:color w:val="000000" w:themeColor="text1"/>
              </w:rPr>
              <w:t>6 meses</w:t>
            </w:r>
          </w:p>
        </w:tc>
        <w:tc>
          <w:tcPr>
            <w:tcW w:w="1174" w:type="dxa"/>
            <w:shd w:val="clear" w:color="auto" w:fill="auto"/>
          </w:tcPr>
          <w:p w14:paraId="3BDC7339" w14:textId="77777777" w:rsidR="00FB15B9" w:rsidRPr="00E04CED"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3,3 %</w:t>
            </w:r>
          </w:p>
        </w:tc>
        <w:tc>
          <w:tcPr>
            <w:tcW w:w="1534" w:type="dxa"/>
            <w:shd w:val="clear" w:color="auto" w:fill="auto"/>
          </w:tcPr>
          <w:p w14:paraId="133D1585" w14:textId="77777777" w:rsidR="00FB15B9" w:rsidRPr="00E04CED"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23,8 %</w:t>
            </w:r>
          </w:p>
        </w:tc>
        <w:tc>
          <w:tcPr>
            <w:tcW w:w="1058" w:type="dxa"/>
            <w:shd w:val="clear" w:color="auto" w:fill="auto"/>
          </w:tcPr>
          <w:p w14:paraId="296F518E" w14:textId="77777777" w:rsidR="00FB15B9" w:rsidRPr="00E04CED"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1,8 %</w:t>
            </w:r>
          </w:p>
        </w:tc>
        <w:tc>
          <w:tcPr>
            <w:tcW w:w="1732" w:type="dxa"/>
            <w:shd w:val="clear" w:color="auto" w:fill="auto"/>
          </w:tcPr>
          <w:p w14:paraId="2E987DF1" w14:textId="77777777" w:rsidR="00FB15B9" w:rsidRPr="00E04CED"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12,4 %</w:t>
            </w:r>
          </w:p>
        </w:tc>
        <w:tc>
          <w:tcPr>
            <w:tcW w:w="1024" w:type="dxa"/>
            <w:shd w:val="clear" w:color="auto" w:fill="auto"/>
          </w:tcPr>
          <w:p w14:paraId="2B2459B9" w14:textId="77777777" w:rsidR="00FB15B9" w:rsidRPr="00E04CED"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2,5 %</w:t>
            </w:r>
          </w:p>
        </w:tc>
        <w:tc>
          <w:tcPr>
            <w:tcW w:w="1586" w:type="dxa"/>
            <w:shd w:val="clear" w:color="auto" w:fill="auto"/>
          </w:tcPr>
          <w:p w14:paraId="2C92D983" w14:textId="77777777" w:rsidR="00FB15B9" w:rsidRPr="00E04CED"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20,8 %</w:t>
            </w:r>
          </w:p>
        </w:tc>
      </w:tr>
      <w:tr w:rsidR="00FB15B9" w:rsidRPr="00FE15AB" w14:paraId="2C93CE4F" w14:textId="77777777" w:rsidTr="00D27A26">
        <w:tc>
          <w:tcPr>
            <w:tcW w:w="1269" w:type="dxa"/>
            <w:tcBorders>
              <w:bottom w:val="single" w:sz="4" w:space="0" w:color="auto"/>
            </w:tcBorders>
            <w:shd w:val="clear" w:color="auto" w:fill="auto"/>
          </w:tcPr>
          <w:p w14:paraId="16155B83" w14:textId="77777777" w:rsidR="00FB15B9" w:rsidRPr="00E04CED" w:rsidRDefault="00FB15B9" w:rsidP="00D67346">
            <w:pPr>
              <w:pStyle w:val="TableParagraph"/>
              <w:widowControl/>
              <w:kinsoku w:val="0"/>
              <w:overflowPunct w:val="0"/>
              <w:spacing w:line="252" w:lineRule="exact"/>
              <w:ind w:left="142"/>
              <w:rPr>
                <w:rFonts w:ascii="Times New Roman" w:hAnsi="Times New Roman"/>
                <w:color w:val="000000" w:themeColor="text1"/>
              </w:rPr>
            </w:pPr>
            <w:r w:rsidRPr="00E04CED">
              <w:rPr>
                <w:rFonts w:ascii="Times New Roman" w:hAnsi="Times New Roman"/>
                <w:color w:val="000000" w:themeColor="text1"/>
              </w:rPr>
              <w:t>12 meses</w:t>
            </w:r>
          </w:p>
        </w:tc>
        <w:tc>
          <w:tcPr>
            <w:tcW w:w="1174" w:type="dxa"/>
            <w:tcBorders>
              <w:bottom w:val="single" w:sz="4" w:space="0" w:color="auto"/>
            </w:tcBorders>
            <w:shd w:val="clear" w:color="auto" w:fill="auto"/>
          </w:tcPr>
          <w:p w14:paraId="4C645C7F" w14:textId="77777777" w:rsidR="00FB15B9" w:rsidRPr="00E04CED"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NA</w:t>
            </w:r>
          </w:p>
        </w:tc>
        <w:tc>
          <w:tcPr>
            <w:tcW w:w="1534" w:type="dxa"/>
            <w:tcBorders>
              <w:bottom w:val="single" w:sz="4" w:space="0" w:color="auto"/>
            </w:tcBorders>
            <w:shd w:val="clear" w:color="auto" w:fill="auto"/>
          </w:tcPr>
          <w:p w14:paraId="413D5EE9" w14:textId="77777777" w:rsidR="00FB15B9" w:rsidRPr="00E04CED"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NA</w:t>
            </w:r>
          </w:p>
        </w:tc>
        <w:tc>
          <w:tcPr>
            <w:tcW w:w="1058" w:type="dxa"/>
            <w:tcBorders>
              <w:bottom w:val="single" w:sz="4" w:space="0" w:color="auto"/>
            </w:tcBorders>
            <w:shd w:val="clear" w:color="auto" w:fill="auto"/>
          </w:tcPr>
          <w:p w14:paraId="6A6EE443" w14:textId="77777777" w:rsidR="00FB15B9" w:rsidRPr="00E04CED"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NA</w:t>
            </w:r>
          </w:p>
        </w:tc>
        <w:tc>
          <w:tcPr>
            <w:tcW w:w="1732" w:type="dxa"/>
            <w:tcBorders>
              <w:bottom w:val="single" w:sz="4" w:space="0" w:color="auto"/>
            </w:tcBorders>
            <w:shd w:val="clear" w:color="auto" w:fill="auto"/>
          </w:tcPr>
          <w:p w14:paraId="3B37D374" w14:textId="77777777" w:rsidR="00FB15B9" w:rsidRPr="00E04CED"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NA</w:t>
            </w:r>
          </w:p>
        </w:tc>
        <w:tc>
          <w:tcPr>
            <w:tcW w:w="1024" w:type="dxa"/>
            <w:tcBorders>
              <w:bottom w:val="single" w:sz="4" w:space="0" w:color="auto"/>
            </w:tcBorders>
            <w:shd w:val="clear" w:color="auto" w:fill="auto"/>
          </w:tcPr>
          <w:p w14:paraId="67B7DF4E" w14:textId="77777777" w:rsidR="00FB15B9" w:rsidRPr="00E04CED"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4,5 %</w:t>
            </w:r>
          </w:p>
        </w:tc>
        <w:tc>
          <w:tcPr>
            <w:tcW w:w="1586" w:type="dxa"/>
            <w:tcBorders>
              <w:bottom w:val="single" w:sz="4" w:space="0" w:color="auto"/>
            </w:tcBorders>
            <w:shd w:val="clear" w:color="auto" w:fill="auto"/>
          </w:tcPr>
          <w:p w14:paraId="13FEAF32" w14:textId="77777777" w:rsidR="00FB15B9" w:rsidRPr="00E04CED"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23,2 %</w:t>
            </w:r>
          </w:p>
        </w:tc>
      </w:tr>
      <w:tr w:rsidR="00D27A26" w:rsidRPr="00FE15AB" w14:paraId="6D9127C3" w14:textId="77777777" w:rsidTr="00D27A26">
        <w:tc>
          <w:tcPr>
            <w:tcW w:w="9377" w:type="dxa"/>
            <w:gridSpan w:val="7"/>
            <w:tcBorders>
              <w:left w:val="nil"/>
              <w:bottom w:val="nil"/>
              <w:right w:val="nil"/>
            </w:tcBorders>
            <w:shd w:val="clear" w:color="auto" w:fill="auto"/>
          </w:tcPr>
          <w:p w14:paraId="3D5E6891" w14:textId="77777777" w:rsidR="00D27A26" w:rsidRPr="00FE15AB" w:rsidRDefault="00D27A26" w:rsidP="00D27A26">
            <w:pPr>
              <w:tabs>
                <w:tab w:val="left" w:pos="288"/>
              </w:tabs>
              <w:ind w:left="270" w:hanging="270"/>
              <w:rPr>
                <w:color w:val="000000" w:themeColor="text1"/>
                <w:sz w:val="20"/>
              </w:rPr>
            </w:pPr>
            <w:r w:rsidRPr="00FE15AB">
              <w:rPr>
                <w:color w:val="000000" w:themeColor="text1"/>
                <w:sz w:val="20"/>
                <w:vertAlign w:val="superscript"/>
              </w:rPr>
              <w:t>a</w:t>
            </w:r>
            <w:r w:rsidRPr="00FE15AB">
              <w:rPr>
                <w:color w:val="000000" w:themeColor="text1"/>
                <w:sz w:val="20"/>
                <w:vertAlign w:val="superscript"/>
              </w:rPr>
              <w:tab/>
            </w:r>
            <w:r w:rsidRPr="00FE15AB">
              <w:rPr>
                <w:color w:val="000000" w:themeColor="text1"/>
                <w:sz w:val="20"/>
              </w:rPr>
              <w:t>Ensayo de artritis reumatoide I a las 24 semanas, Ensayo de artritis reumatoide II a las 26 semanas, y Ensayo de artritis reumatoide III a las 24 y 52</w:t>
            </w:r>
            <w:r w:rsidR="00DB1824" w:rsidRPr="00FE15AB">
              <w:rPr>
                <w:color w:val="000000" w:themeColor="text1"/>
                <w:sz w:val="20"/>
              </w:rPr>
              <w:t> </w:t>
            </w:r>
            <w:r w:rsidRPr="00FE15AB">
              <w:rPr>
                <w:color w:val="000000" w:themeColor="text1"/>
                <w:sz w:val="20"/>
              </w:rPr>
              <w:t>semanas</w:t>
            </w:r>
          </w:p>
          <w:p w14:paraId="69DE6188" w14:textId="77777777" w:rsidR="00D27A26" w:rsidRPr="00FE15AB" w:rsidRDefault="00D27A26" w:rsidP="00D27A26">
            <w:pPr>
              <w:tabs>
                <w:tab w:val="left" w:pos="288"/>
              </w:tabs>
              <w:ind w:left="270" w:hanging="270"/>
              <w:rPr>
                <w:color w:val="000000" w:themeColor="text1"/>
                <w:sz w:val="20"/>
              </w:rPr>
            </w:pPr>
            <w:r w:rsidRPr="00FE15AB">
              <w:rPr>
                <w:color w:val="000000" w:themeColor="text1"/>
                <w:sz w:val="20"/>
                <w:vertAlign w:val="superscript"/>
              </w:rPr>
              <w:t>b</w:t>
            </w:r>
            <w:r w:rsidRPr="00FE15AB">
              <w:rPr>
                <w:color w:val="000000" w:themeColor="text1"/>
                <w:sz w:val="20"/>
                <w:vertAlign w:val="superscript"/>
              </w:rPr>
              <w:tab/>
            </w:r>
            <w:r w:rsidRPr="00FE15AB">
              <w:rPr>
                <w:color w:val="000000" w:themeColor="text1"/>
                <w:sz w:val="20"/>
              </w:rPr>
              <w:t xml:space="preserve">40 mg </w:t>
            </w:r>
            <w:proofErr w:type="spellStart"/>
            <w:r w:rsidRPr="00FE15AB">
              <w:rPr>
                <w:color w:val="000000" w:themeColor="text1"/>
                <w:sz w:val="20"/>
              </w:rPr>
              <w:t>adalimumab</w:t>
            </w:r>
            <w:proofErr w:type="spellEnd"/>
            <w:r w:rsidRPr="00FE15AB">
              <w:rPr>
                <w:color w:val="000000" w:themeColor="text1"/>
                <w:sz w:val="20"/>
              </w:rPr>
              <w:t xml:space="preserve"> administrados en semanas alternas</w:t>
            </w:r>
          </w:p>
          <w:p w14:paraId="13509CF7" w14:textId="77777777" w:rsidR="00D27A26" w:rsidRPr="00FE15AB" w:rsidRDefault="00D27A26" w:rsidP="00D27A26">
            <w:pPr>
              <w:tabs>
                <w:tab w:val="left" w:pos="288"/>
              </w:tabs>
              <w:ind w:left="270" w:hanging="270"/>
              <w:rPr>
                <w:color w:val="000000" w:themeColor="text1"/>
                <w:sz w:val="20"/>
              </w:rPr>
            </w:pPr>
            <w:r w:rsidRPr="00FE15AB">
              <w:rPr>
                <w:color w:val="000000" w:themeColor="text1"/>
                <w:sz w:val="20"/>
                <w:vertAlign w:val="superscript"/>
              </w:rPr>
              <w:t>c</w:t>
            </w:r>
            <w:r w:rsidRPr="00FE15AB">
              <w:rPr>
                <w:color w:val="000000" w:themeColor="text1"/>
                <w:sz w:val="20"/>
                <w:vertAlign w:val="superscript"/>
              </w:rPr>
              <w:tab/>
            </w:r>
            <w:r w:rsidRPr="00FE15AB">
              <w:rPr>
                <w:color w:val="000000" w:themeColor="text1"/>
                <w:sz w:val="20"/>
              </w:rPr>
              <w:t>MTX = metotrexato</w:t>
            </w:r>
          </w:p>
          <w:p w14:paraId="16A25B31" w14:textId="77777777" w:rsidR="00D27A26" w:rsidRPr="00FE15AB" w:rsidRDefault="00D27A26" w:rsidP="00D27A26">
            <w:pPr>
              <w:tabs>
                <w:tab w:val="left" w:pos="288"/>
              </w:tabs>
              <w:ind w:left="270" w:hanging="270"/>
              <w:rPr>
                <w:color w:val="000000" w:themeColor="text1"/>
                <w:sz w:val="20"/>
              </w:rPr>
            </w:pPr>
            <w:r w:rsidRPr="00FE15AB">
              <w:rPr>
                <w:color w:val="000000" w:themeColor="text1"/>
                <w:sz w:val="20"/>
              </w:rPr>
              <w:t>**</w:t>
            </w:r>
            <w:r w:rsidRPr="00FE15AB">
              <w:rPr>
                <w:color w:val="000000" w:themeColor="text1"/>
                <w:sz w:val="20"/>
                <w:vertAlign w:val="superscript"/>
              </w:rPr>
              <w:tab/>
            </w:r>
            <w:r w:rsidRPr="00FE15AB">
              <w:rPr>
                <w:color w:val="000000" w:themeColor="text1"/>
                <w:sz w:val="20"/>
              </w:rPr>
              <w:t xml:space="preserve">p &lt;0,01, </w:t>
            </w:r>
            <w:proofErr w:type="spellStart"/>
            <w:r w:rsidRPr="00FE15AB">
              <w:rPr>
                <w:color w:val="000000" w:themeColor="text1"/>
                <w:sz w:val="20"/>
              </w:rPr>
              <w:t>adalimumab</w:t>
            </w:r>
            <w:proofErr w:type="spellEnd"/>
            <w:r w:rsidRPr="00FE15AB">
              <w:rPr>
                <w:color w:val="000000" w:themeColor="text1"/>
                <w:sz w:val="20"/>
              </w:rPr>
              <w:t xml:space="preserve"> versus placebo</w:t>
            </w:r>
          </w:p>
        </w:tc>
      </w:tr>
    </w:tbl>
    <w:p w14:paraId="74AF502F" w14:textId="77777777" w:rsidR="00264096" w:rsidRPr="00E04CED" w:rsidRDefault="00264096" w:rsidP="006B7D5A">
      <w:pPr>
        <w:rPr>
          <w:color w:val="000000" w:themeColor="text1"/>
        </w:rPr>
      </w:pPr>
    </w:p>
    <w:p w14:paraId="04A40E18" w14:textId="77777777" w:rsidR="00D2772B" w:rsidRPr="00E04CED" w:rsidRDefault="00D2772B" w:rsidP="006B7D5A">
      <w:pPr>
        <w:pStyle w:val="BodyText"/>
        <w:widowControl/>
        <w:kinsoku w:val="0"/>
        <w:overflowPunct w:val="0"/>
        <w:ind w:left="0"/>
        <w:rPr>
          <w:color w:val="000000" w:themeColor="text1"/>
        </w:rPr>
      </w:pPr>
      <w:r w:rsidRPr="00E04CED">
        <w:rPr>
          <w:color w:val="000000" w:themeColor="text1"/>
        </w:rPr>
        <w:t xml:space="preserve">En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ensayos</w:t>
      </w:r>
      <w:proofErr w:type="spellEnd"/>
      <w:r w:rsidRPr="00E04CED">
        <w:rPr>
          <w:color w:val="000000" w:themeColor="text1"/>
        </w:rPr>
        <w:t xml:space="preserve"> de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00361820" w:rsidRPr="00E04CED">
        <w:rPr>
          <w:color w:val="000000" w:themeColor="text1"/>
        </w:rPr>
        <w:t> </w:t>
      </w:r>
      <w:r w:rsidRPr="00E04CED">
        <w:rPr>
          <w:color w:val="000000" w:themeColor="text1"/>
        </w:rPr>
        <w:t xml:space="preserve">I-IV, </w:t>
      </w:r>
      <w:proofErr w:type="spellStart"/>
      <w:r w:rsidRPr="00E04CED">
        <w:rPr>
          <w:color w:val="000000" w:themeColor="text1"/>
        </w:rPr>
        <w:t>todos</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componentes</w:t>
      </w:r>
      <w:proofErr w:type="spellEnd"/>
      <w:r w:rsidRPr="00E04CED">
        <w:rPr>
          <w:color w:val="000000" w:themeColor="text1"/>
        </w:rPr>
        <w:t xml:space="preserve"> </w:t>
      </w:r>
      <w:proofErr w:type="spellStart"/>
      <w:r w:rsidRPr="00E04CED">
        <w:rPr>
          <w:color w:val="000000" w:themeColor="text1"/>
        </w:rPr>
        <w:t>individuales</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criterios</w:t>
      </w:r>
      <w:proofErr w:type="spellEnd"/>
      <w:r w:rsidRPr="00E04CED">
        <w:rPr>
          <w:color w:val="000000" w:themeColor="text1"/>
        </w:rPr>
        <w:t xml:space="preserve"> de </w:t>
      </w:r>
      <w:proofErr w:type="spellStart"/>
      <w:r w:rsidRPr="00E04CED">
        <w:rPr>
          <w:color w:val="000000" w:themeColor="text1"/>
        </w:rPr>
        <w:t>respuesta</w:t>
      </w:r>
      <w:proofErr w:type="spellEnd"/>
      <w:r w:rsidRPr="00E04CED">
        <w:rPr>
          <w:color w:val="000000" w:themeColor="text1"/>
        </w:rPr>
        <w:t xml:space="preserve"> ACR (</w:t>
      </w:r>
      <w:proofErr w:type="spellStart"/>
      <w:r w:rsidRPr="00E04CED">
        <w:rPr>
          <w:color w:val="000000" w:themeColor="text1"/>
        </w:rPr>
        <w:t>número</w:t>
      </w:r>
      <w:proofErr w:type="spellEnd"/>
      <w:r w:rsidRPr="00E04CED">
        <w:rPr>
          <w:color w:val="000000" w:themeColor="text1"/>
        </w:rPr>
        <w:t xml:space="preserve"> de </w:t>
      </w:r>
      <w:proofErr w:type="spellStart"/>
      <w:r w:rsidRPr="00E04CED">
        <w:rPr>
          <w:color w:val="000000" w:themeColor="text1"/>
        </w:rPr>
        <w:t>articulaciones</w:t>
      </w:r>
      <w:proofErr w:type="spellEnd"/>
      <w:r w:rsidRPr="00E04CED">
        <w:rPr>
          <w:color w:val="000000" w:themeColor="text1"/>
        </w:rPr>
        <w:t xml:space="preserve"> </w:t>
      </w:r>
      <w:proofErr w:type="spellStart"/>
      <w:r w:rsidRPr="00E04CED">
        <w:rPr>
          <w:color w:val="000000" w:themeColor="text1"/>
        </w:rPr>
        <w:t>doloridas</w:t>
      </w:r>
      <w:proofErr w:type="spellEnd"/>
      <w:r w:rsidRPr="00E04CED">
        <w:rPr>
          <w:color w:val="000000" w:themeColor="text1"/>
        </w:rPr>
        <w:t xml:space="preserve"> e </w:t>
      </w:r>
      <w:proofErr w:type="spellStart"/>
      <w:r w:rsidRPr="00E04CED">
        <w:rPr>
          <w:color w:val="000000" w:themeColor="text1"/>
        </w:rPr>
        <w:t>inflamadas</w:t>
      </w:r>
      <w:proofErr w:type="spellEnd"/>
      <w:r w:rsidRPr="00E04CED">
        <w:rPr>
          <w:color w:val="000000" w:themeColor="text1"/>
        </w:rPr>
        <w:t xml:space="preserve">, </w:t>
      </w:r>
      <w:proofErr w:type="spellStart"/>
      <w:r w:rsidRPr="00E04CED">
        <w:rPr>
          <w:color w:val="000000" w:themeColor="text1"/>
        </w:rPr>
        <w:t>valoración</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t>parte</w:t>
      </w:r>
      <w:proofErr w:type="spellEnd"/>
      <w:r w:rsidRPr="00E04CED">
        <w:rPr>
          <w:color w:val="000000" w:themeColor="text1"/>
        </w:rPr>
        <w:t xml:space="preserve"> del </w:t>
      </w:r>
      <w:proofErr w:type="spellStart"/>
      <w:r w:rsidRPr="00E04CED">
        <w:rPr>
          <w:color w:val="000000" w:themeColor="text1"/>
        </w:rPr>
        <w:t>médico</w:t>
      </w:r>
      <w:proofErr w:type="spellEnd"/>
      <w:r w:rsidRPr="00E04CED">
        <w:rPr>
          <w:color w:val="000000" w:themeColor="text1"/>
        </w:rPr>
        <w:t xml:space="preserve"> y del </w:t>
      </w:r>
      <w:proofErr w:type="spellStart"/>
      <w:r w:rsidRPr="00E04CED">
        <w:rPr>
          <w:color w:val="000000" w:themeColor="text1"/>
        </w:rPr>
        <w:t>paciente</w:t>
      </w:r>
      <w:proofErr w:type="spellEnd"/>
      <w:r w:rsidRPr="00E04CED">
        <w:rPr>
          <w:color w:val="000000" w:themeColor="text1"/>
        </w:rPr>
        <w:t xml:space="preserve"> de la </w:t>
      </w:r>
      <w:proofErr w:type="spellStart"/>
      <w:r w:rsidRPr="00E04CED">
        <w:rPr>
          <w:color w:val="000000" w:themeColor="text1"/>
        </w:rPr>
        <w:t>actividad</w:t>
      </w:r>
      <w:proofErr w:type="spellEnd"/>
      <w:r w:rsidRPr="00E04CED">
        <w:rPr>
          <w:color w:val="000000" w:themeColor="text1"/>
        </w:rPr>
        <w:t xml:space="preserve"> de la </w:t>
      </w:r>
      <w:proofErr w:type="spellStart"/>
      <w:r w:rsidRPr="00E04CED">
        <w:rPr>
          <w:color w:val="000000" w:themeColor="text1"/>
        </w:rPr>
        <w:t>enfermedad</w:t>
      </w:r>
      <w:proofErr w:type="spellEnd"/>
      <w:r w:rsidRPr="00E04CED">
        <w:rPr>
          <w:color w:val="000000" w:themeColor="text1"/>
        </w:rPr>
        <w:t xml:space="preserve"> y </w:t>
      </w:r>
      <w:proofErr w:type="spellStart"/>
      <w:r w:rsidRPr="00E04CED">
        <w:rPr>
          <w:color w:val="000000" w:themeColor="text1"/>
        </w:rPr>
        <w:t>dolor</w:t>
      </w:r>
      <w:proofErr w:type="spellEnd"/>
      <w:r w:rsidRPr="00E04CED">
        <w:rPr>
          <w:color w:val="000000" w:themeColor="text1"/>
        </w:rPr>
        <w:t xml:space="preserve">, </w:t>
      </w:r>
      <w:proofErr w:type="spellStart"/>
      <w:r w:rsidRPr="00E04CED">
        <w:rPr>
          <w:color w:val="000000" w:themeColor="text1"/>
        </w:rPr>
        <w:t>resultados</w:t>
      </w:r>
      <w:proofErr w:type="spellEnd"/>
      <w:r w:rsidRPr="00E04CED">
        <w:rPr>
          <w:color w:val="000000" w:themeColor="text1"/>
        </w:rPr>
        <w:t xml:space="preserve"> del </w:t>
      </w:r>
      <w:proofErr w:type="spellStart"/>
      <w:r w:rsidRPr="00E04CED">
        <w:rPr>
          <w:color w:val="000000" w:themeColor="text1"/>
        </w:rPr>
        <w:t>índice</w:t>
      </w:r>
      <w:proofErr w:type="spellEnd"/>
      <w:r w:rsidRPr="00E04CED">
        <w:rPr>
          <w:color w:val="000000" w:themeColor="text1"/>
        </w:rPr>
        <w:t xml:space="preserve"> de </w:t>
      </w:r>
      <w:proofErr w:type="spellStart"/>
      <w:r w:rsidRPr="00E04CED">
        <w:rPr>
          <w:color w:val="000000" w:themeColor="text1"/>
        </w:rPr>
        <w:t>discapacidad</w:t>
      </w:r>
      <w:proofErr w:type="spellEnd"/>
      <w:r w:rsidRPr="00E04CED">
        <w:rPr>
          <w:color w:val="000000" w:themeColor="text1"/>
        </w:rPr>
        <w:t xml:space="preserve"> (HAQ) y </w:t>
      </w:r>
      <w:proofErr w:type="spellStart"/>
      <w:r w:rsidRPr="00E04CED">
        <w:rPr>
          <w:color w:val="000000" w:themeColor="text1"/>
        </w:rPr>
        <w:t>valores</w:t>
      </w:r>
      <w:proofErr w:type="spellEnd"/>
      <w:r w:rsidRPr="00E04CED">
        <w:rPr>
          <w:color w:val="000000" w:themeColor="text1"/>
        </w:rPr>
        <w:t xml:space="preserve"> PCR (mg/dl) </w:t>
      </w:r>
      <w:proofErr w:type="spellStart"/>
      <w:r w:rsidRPr="00E04CED">
        <w:rPr>
          <w:color w:val="000000" w:themeColor="text1"/>
        </w:rPr>
        <w:t>mejoraron</w:t>
      </w:r>
      <w:proofErr w:type="spellEnd"/>
      <w:r w:rsidRPr="00E04CED">
        <w:rPr>
          <w:color w:val="000000" w:themeColor="text1"/>
        </w:rPr>
        <w:t xml:space="preserve"> a las 24 o 26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comparación</w:t>
      </w:r>
      <w:proofErr w:type="spellEnd"/>
      <w:r w:rsidRPr="00E04CED">
        <w:rPr>
          <w:color w:val="000000" w:themeColor="text1"/>
        </w:rPr>
        <w:t xml:space="preserve"> con placebo. En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ensayo</w:t>
      </w:r>
      <w:proofErr w:type="spellEnd"/>
      <w:r w:rsidRPr="00E04CED">
        <w:rPr>
          <w:color w:val="000000" w:themeColor="text1"/>
        </w:rPr>
        <w:t xml:space="preserve"> de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00235866" w:rsidRPr="00E04CED">
        <w:rPr>
          <w:color w:val="000000" w:themeColor="text1"/>
        </w:rPr>
        <w:t> </w:t>
      </w:r>
      <w:r w:rsidRPr="00E04CED">
        <w:rPr>
          <w:color w:val="000000" w:themeColor="text1"/>
        </w:rPr>
        <w:t xml:space="preserve">III, </w:t>
      </w:r>
      <w:proofErr w:type="spellStart"/>
      <w:r w:rsidRPr="00E04CED">
        <w:rPr>
          <w:color w:val="000000" w:themeColor="text1"/>
        </w:rPr>
        <w:t>estas</w:t>
      </w:r>
      <w:proofErr w:type="spellEnd"/>
      <w:r w:rsidRPr="00E04CED">
        <w:rPr>
          <w:color w:val="000000" w:themeColor="text1"/>
        </w:rPr>
        <w:t xml:space="preserve"> </w:t>
      </w:r>
      <w:proofErr w:type="spellStart"/>
      <w:r w:rsidRPr="00E04CED">
        <w:rPr>
          <w:color w:val="000000" w:themeColor="text1"/>
        </w:rPr>
        <w:t>mejor</w:t>
      </w:r>
      <w:r w:rsidR="00B012AA" w:rsidRPr="00E04CED">
        <w:rPr>
          <w:color w:val="000000" w:themeColor="text1"/>
          <w:lang w:val="es-ES_tradnl"/>
        </w:rPr>
        <w:t>í</w:t>
      </w:r>
      <w:proofErr w:type="spellEnd"/>
      <w:r w:rsidRPr="00E04CED">
        <w:rPr>
          <w:color w:val="000000" w:themeColor="text1"/>
        </w:rPr>
        <w:t xml:space="preserve">as se </w:t>
      </w:r>
      <w:proofErr w:type="spellStart"/>
      <w:r w:rsidRPr="00E04CED">
        <w:rPr>
          <w:color w:val="000000" w:themeColor="text1"/>
        </w:rPr>
        <w:t>mantuvieron</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52 </w:t>
      </w:r>
      <w:proofErr w:type="spellStart"/>
      <w:r w:rsidRPr="00E04CED">
        <w:rPr>
          <w:color w:val="000000" w:themeColor="text1"/>
        </w:rPr>
        <w:t>semanas</w:t>
      </w:r>
      <w:proofErr w:type="spellEnd"/>
      <w:r w:rsidRPr="00E04CED">
        <w:rPr>
          <w:color w:val="000000" w:themeColor="text1"/>
        </w:rPr>
        <w:t>.</w:t>
      </w:r>
    </w:p>
    <w:p w14:paraId="24BD5B4E" w14:textId="77777777" w:rsidR="00D2772B" w:rsidRPr="00E04CED" w:rsidRDefault="00D2772B" w:rsidP="006B7D5A">
      <w:pPr>
        <w:pStyle w:val="BodyText"/>
        <w:widowControl/>
        <w:kinsoku w:val="0"/>
        <w:overflowPunct w:val="0"/>
        <w:ind w:left="0"/>
        <w:rPr>
          <w:color w:val="000000" w:themeColor="text1"/>
          <w:szCs w:val="21"/>
        </w:rPr>
      </w:pPr>
    </w:p>
    <w:p w14:paraId="0F6475BD" w14:textId="77777777" w:rsidR="00D2772B" w:rsidRPr="00E04CED" w:rsidRDefault="00D2772B" w:rsidP="006B7D5A">
      <w:pPr>
        <w:pStyle w:val="BodyText"/>
        <w:widowControl/>
        <w:kinsoku w:val="0"/>
        <w:overflowPunct w:val="0"/>
        <w:ind w:left="0"/>
        <w:rPr>
          <w:color w:val="000000" w:themeColor="text1"/>
        </w:rPr>
      </w:pPr>
      <w:r w:rsidRPr="00E04CED">
        <w:rPr>
          <w:color w:val="000000" w:themeColor="text1"/>
        </w:rPr>
        <w:t xml:space="preserve">En la </w:t>
      </w:r>
      <w:proofErr w:type="spellStart"/>
      <w:r w:rsidRPr="00E04CED">
        <w:rPr>
          <w:color w:val="000000" w:themeColor="text1"/>
        </w:rPr>
        <w:t>fase</w:t>
      </w:r>
      <w:proofErr w:type="spellEnd"/>
      <w:r w:rsidRPr="00E04CED">
        <w:rPr>
          <w:color w:val="000000" w:themeColor="text1"/>
        </w:rPr>
        <w:t xml:space="preserve"> de </w:t>
      </w:r>
      <w:proofErr w:type="spellStart"/>
      <w:r w:rsidRPr="00E04CED">
        <w:rPr>
          <w:color w:val="000000" w:themeColor="text1"/>
        </w:rPr>
        <w:t>extensión</w:t>
      </w:r>
      <w:proofErr w:type="spellEnd"/>
      <w:r w:rsidRPr="00E04CED">
        <w:rPr>
          <w:color w:val="000000" w:themeColor="text1"/>
        </w:rPr>
        <w:t xml:space="preserve"> </w:t>
      </w:r>
      <w:proofErr w:type="spellStart"/>
      <w:r w:rsidRPr="00E04CED">
        <w:rPr>
          <w:color w:val="000000" w:themeColor="text1"/>
        </w:rPr>
        <w:t>abierta</w:t>
      </w:r>
      <w:proofErr w:type="spellEnd"/>
      <w:r w:rsidRPr="00E04CED">
        <w:rPr>
          <w:color w:val="000000" w:themeColor="text1"/>
        </w:rPr>
        <w:t xml:space="preserve"> del </w:t>
      </w:r>
      <w:proofErr w:type="spellStart"/>
      <w:r w:rsidRPr="00E04CED">
        <w:rPr>
          <w:color w:val="000000" w:themeColor="text1"/>
        </w:rPr>
        <w:t>ensayo</w:t>
      </w:r>
      <w:proofErr w:type="spellEnd"/>
      <w:r w:rsidR="00361820" w:rsidRPr="00E04CED">
        <w:rPr>
          <w:color w:val="000000" w:themeColor="text1"/>
        </w:rPr>
        <w:t> </w:t>
      </w:r>
      <w:r w:rsidRPr="00E04CED">
        <w:rPr>
          <w:color w:val="000000" w:themeColor="text1"/>
        </w:rPr>
        <w:t xml:space="preserve">III de AR, la </w:t>
      </w:r>
      <w:proofErr w:type="spellStart"/>
      <w:r w:rsidRPr="00E04CED">
        <w:rPr>
          <w:color w:val="000000" w:themeColor="text1"/>
        </w:rPr>
        <w:t>mayoría</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con </w:t>
      </w:r>
      <w:proofErr w:type="spellStart"/>
      <w:r w:rsidRPr="00E04CED">
        <w:rPr>
          <w:color w:val="000000" w:themeColor="text1"/>
        </w:rPr>
        <w:t>respuesta</w:t>
      </w:r>
      <w:proofErr w:type="spellEnd"/>
      <w:r w:rsidRPr="00E04CED">
        <w:rPr>
          <w:color w:val="000000" w:themeColor="text1"/>
        </w:rPr>
        <w:t xml:space="preserve"> ACR </w:t>
      </w:r>
      <w:proofErr w:type="spellStart"/>
      <w:r w:rsidRPr="00E04CED">
        <w:rPr>
          <w:color w:val="000000" w:themeColor="text1"/>
        </w:rPr>
        <w:t>mantuvieron</w:t>
      </w:r>
      <w:proofErr w:type="spellEnd"/>
      <w:r w:rsidRPr="00E04CED">
        <w:rPr>
          <w:color w:val="000000" w:themeColor="text1"/>
        </w:rPr>
        <w:t xml:space="preserve"> </w:t>
      </w:r>
      <w:proofErr w:type="spellStart"/>
      <w:r w:rsidRPr="00E04CED">
        <w:rPr>
          <w:color w:val="000000" w:themeColor="text1"/>
        </w:rPr>
        <w:t>esta</w:t>
      </w:r>
      <w:proofErr w:type="spellEnd"/>
      <w:r w:rsidRPr="00E04CED">
        <w:rPr>
          <w:color w:val="000000" w:themeColor="text1"/>
        </w:rPr>
        <w:t xml:space="preserve"> </w:t>
      </w:r>
      <w:proofErr w:type="spellStart"/>
      <w:r w:rsidRPr="00E04CED">
        <w:rPr>
          <w:color w:val="000000" w:themeColor="text1"/>
        </w:rPr>
        <w:t>respuesta</w:t>
      </w:r>
      <w:proofErr w:type="spellEnd"/>
      <w:r w:rsidRPr="00E04CED">
        <w:rPr>
          <w:color w:val="000000" w:themeColor="text1"/>
        </w:rPr>
        <w:t xml:space="preserve"> a </w:t>
      </w:r>
      <w:proofErr w:type="spellStart"/>
      <w:r w:rsidRPr="00E04CED">
        <w:rPr>
          <w:color w:val="000000" w:themeColor="text1"/>
        </w:rPr>
        <w:t>los</w:t>
      </w:r>
      <w:proofErr w:type="spellEnd"/>
      <w:r w:rsidRPr="00E04CED">
        <w:rPr>
          <w:color w:val="000000" w:themeColor="text1"/>
        </w:rPr>
        <w:t xml:space="preserve"> 10 </w:t>
      </w:r>
      <w:proofErr w:type="spellStart"/>
      <w:r w:rsidRPr="00E04CED">
        <w:rPr>
          <w:color w:val="000000" w:themeColor="text1"/>
        </w:rPr>
        <w:t>años</w:t>
      </w:r>
      <w:proofErr w:type="spellEnd"/>
      <w:r w:rsidRPr="00E04CED">
        <w:rPr>
          <w:color w:val="000000" w:themeColor="text1"/>
        </w:rPr>
        <w:t>. De 207 </w:t>
      </w:r>
      <w:proofErr w:type="spellStart"/>
      <w:r w:rsidRPr="00E04CED">
        <w:rPr>
          <w:color w:val="000000" w:themeColor="text1"/>
        </w:rPr>
        <w:t>pacientes</w:t>
      </w:r>
      <w:proofErr w:type="spellEnd"/>
      <w:r w:rsidRPr="00E04CED">
        <w:rPr>
          <w:color w:val="000000" w:themeColor="text1"/>
        </w:rPr>
        <w:t xml:space="preserve"> que </w:t>
      </w:r>
      <w:proofErr w:type="spellStart"/>
      <w:r w:rsidRPr="00E04CED">
        <w:rPr>
          <w:color w:val="000000" w:themeColor="text1"/>
        </w:rPr>
        <w:t>fueron</w:t>
      </w:r>
      <w:proofErr w:type="spellEnd"/>
      <w:r w:rsidRPr="00E04CED">
        <w:rPr>
          <w:color w:val="000000" w:themeColor="text1"/>
        </w:rPr>
        <w:t xml:space="preserve"> </w:t>
      </w:r>
      <w:proofErr w:type="spellStart"/>
      <w:r w:rsidRPr="00E04CED">
        <w:rPr>
          <w:color w:val="000000" w:themeColor="text1"/>
        </w:rPr>
        <w:t>aleatorizados</w:t>
      </w:r>
      <w:proofErr w:type="spellEnd"/>
      <w:r w:rsidRPr="00E04CED">
        <w:rPr>
          <w:color w:val="000000" w:themeColor="text1"/>
        </w:rPr>
        <w:t xml:space="preserve"> a </w:t>
      </w:r>
      <w:proofErr w:type="spellStart"/>
      <w:r w:rsidRPr="00E04CED">
        <w:rPr>
          <w:color w:val="000000" w:themeColor="text1"/>
        </w:rPr>
        <w:t>recibir</w:t>
      </w:r>
      <w:proofErr w:type="spellEnd"/>
      <w:r w:rsidRPr="00E04CED">
        <w:rPr>
          <w:color w:val="000000" w:themeColor="text1"/>
        </w:rPr>
        <w:t xml:space="preserve"> adalimumab 40 mg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alternas</w:t>
      </w:r>
      <w:proofErr w:type="spellEnd"/>
      <w:r w:rsidRPr="00E04CED">
        <w:rPr>
          <w:color w:val="000000" w:themeColor="text1"/>
        </w:rPr>
        <w:t>, 114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continuaron</w:t>
      </w:r>
      <w:proofErr w:type="spellEnd"/>
      <w:r w:rsidRPr="00E04CED">
        <w:rPr>
          <w:color w:val="000000" w:themeColor="text1"/>
        </w:rPr>
        <w:t xml:space="preserve"> con adalimumab 40 mg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alternas</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5 </w:t>
      </w:r>
      <w:proofErr w:type="spellStart"/>
      <w:r w:rsidRPr="00E04CED">
        <w:rPr>
          <w:color w:val="000000" w:themeColor="text1"/>
        </w:rPr>
        <w:t>años</w:t>
      </w:r>
      <w:proofErr w:type="spellEnd"/>
      <w:r w:rsidRPr="00E04CED">
        <w:rPr>
          <w:color w:val="000000" w:themeColor="text1"/>
        </w:rPr>
        <w:t xml:space="preserve">. De </w:t>
      </w:r>
      <w:proofErr w:type="spellStart"/>
      <w:r w:rsidRPr="00E04CED">
        <w:rPr>
          <w:color w:val="000000" w:themeColor="text1"/>
        </w:rPr>
        <w:t>estos</w:t>
      </w:r>
      <w:proofErr w:type="spellEnd"/>
      <w:r w:rsidRPr="00E04CED">
        <w:rPr>
          <w:color w:val="000000" w:themeColor="text1"/>
        </w:rPr>
        <w:t>, 86 </w:t>
      </w:r>
      <w:proofErr w:type="spellStart"/>
      <w:r w:rsidRPr="00E04CED">
        <w:rPr>
          <w:color w:val="000000" w:themeColor="text1"/>
        </w:rPr>
        <w:t>pacientes</w:t>
      </w:r>
      <w:proofErr w:type="spellEnd"/>
      <w:r w:rsidRPr="00E04CED">
        <w:rPr>
          <w:color w:val="000000" w:themeColor="text1"/>
        </w:rPr>
        <w:t xml:space="preserve"> (75,4 %) </w:t>
      </w:r>
      <w:proofErr w:type="spellStart"/>
      <w:r w:rsidRPr="00E04CED">
        <w:rPr>
          <w:color w:val="000000" w:themeColor="text1"/>
        </w:rPr>
        <w:t>tenían</w:t>
      </w:r>
      <w:proofErr w:type="spellEnd"/>
      <w:r w:rsidRPr="00E04CED">
        <w:rPr>
          <w:color w:val="000000" w:themeColor="text1"/>
        </w:rPr>
        <w:t xml:space="preserve"> </w:t>
      </w:r>
      <w:proofErr w:type="spellStart"/>
      <w:r w:rsidRPr="00E04CED">
        <w:rPr>
          <w:color w:val="000000" w:themeColor="text1"/>
        </w:rPr>
        <w:t>respuesta</w:t>
      </w:r>
      <w:proofErr w:type="spellEnd"/>
      <w:r w:rsidRPr="00E04CED">
        <w:rPr>
          <w:color w:val="000000" w:themeColor="text1"/>
        </w:rPr>
        <w:t xml:space="preserve"> ACR 20; 72 </w:t>
      </w:r>
      <w:r w:rsidR="00B012AA" w:rsidRPr="00E04CED">
        <w:rPr>
          <w:color w:val="000000" w:themeColor="text1"/>
          <w:lang w:val="es-ES_tradnl"/>
        </w:rPr>
        <w:t>p</w:t>
      </w:r>
      <w:proofErr w:type="spellStart"/>
      <w:r w:rsidRPr="00E04CED">
        <w:rPr>
          <w:color w:val="000000" w:themeColor="text1"/>
        </w:rPr>
        <w:t>acientes</w:t>
      </w:r>
      <w:proofErr w:type="spellEnd"/>
      <w:r w:rsidRPr="00E04CED">
        <w:rPr>
          <w:color w:val="000000" w:themeColor="text1"/>
        </w:rPr>
        <w:t xml:space="preserve"> (63,2 %) </w:t>
      </w:r>
      <w:proofErr w:type="spellStart"/>
      <w:r w:rsidRPr="00E04CED">
        <w:rPr>
          <w:color w:val="000000" w:themeColor="text1"/>
        </w:rPr>
        <w:t>tenían</w:t>
      </w:r>
      <w:proofErr w:type="spellEnd"/>
      <w:r w:rsidRPr="00E04CED">
        <w:rPr>
          <w:color w:val="000000" w:themeColor="text1"/>
        </w:rPr>
        <w:t xml:space="preserve"> </w:t>
      </w:r>
      <w:proofErr w:type="spellStart"/>
      <w:r w:rsidRPr="00E04CED">
        <w:rPr>
          <w:color w:val="000000" w:themeColor="text1"/>
        </w:rPr>
        <w:t>respuesta</w:t>
      </w:r>
      <w:proofErr w:type="spellEnd"/>
      <w:r w:rsidRPr="00E04CED">
        <w:rPr>
          <w:color w:val="000000" w:themeColor="text1"/>
        </w:rPr>
        <w:t xml:space="preserve"> ACR 50; y 41 </w:t>
      </w:r>
      <w:proofErr w:type="spellStart"/>
      <w:r w:rsidRPr="00E04CED">
        <w:rPr>
          <w:color w:val="000000" w:themeColor="text1"/>
        </w:rPr>
        <w:t>pacientes</w:t>
      </w:r>
      <w:proofErr w:type="spellEnd"/>
      <w:r w:rsidRPr="00E04CED">
        <w:rPr>
          <w:color w:val="000000" w:themeColor="text1"/>
        </w:rPr>
        <w:t xml:space="preserve"> (36 %) </w:t>
      </w:r>
      <w:proofErr w:type="spellStart"/>
      <w:r w:rsidRPr="00E04CED">
        <w:rPr>
          <w:color w:val="000000" w:themeColor="text1"/>
        </w:rPr>
        <w:t>tenían</w:t>
      </w:r>
      <w:proofErr w:type="spellEnd"/>
      <w:r w:rsidRPr="00E04CED">
        <w:rPr>
          <w:color w:val="000000" w:themeColor="text1"/>
        </w:rPr>
        <w:t xml:space="preserve"> </w:t>
      </w:r>
      <w:proofErr w:type="spellStart"/>
      <w:r w:rsidRPr="00E04CED">
        <w:rPr>
          <w:color w:val="000000" w:themeColor="text1"/>
        </w:rPr>
        <w:t>respuesta</w:t>
      </w:r>
      <w:proofErr w:type="spellEnd"/>
      <w:r w:rsidRPr="00E04CED">
        <w:rPr>
          <w:color w:val="000000" w:themeColor="text1"/>
        </w:rPr>
        <w:t xml:space="preserve"> ACR 70. De </w:t>
      </w:r>
      <w:proofErr w:type="spellStart"/>
      <w:r w:rsidRPr="00E04CED">
        <w:rPr>
          <w:color w:val="000000" w:themeColor="text1"/>
        </w:rPr>
        <w:t>los</w:t>
      </w:r>
      <w:proofErr w:type="spellEnd"/>
      <w:r w:rsidRPr="00E04CED">
        <w:rPr>
          <w:color w:val="000000" w:themeColor="text1"/>
        </w:rPr>
        <w:t xml:space="preserve"> 207 </w:t>
      </w:r>
      <w:proofErr w:type="spellStart"/>
      <w:r w:rsidRPr="00E04CED">
        <w:rPr>
          <w:color w:val="000000" w:themeColor="text1"/>
        </w:rPr>
        <w:t>pacientes</w:t>
      </w:r>
      <w:proofErr w:type="spellEnd"/>
      <w:r w:rsidRPr="00E04CED">
        <w:rPr>
          <w:color w:val="000000" w:themeColor="text1"/>
        </w:rPr>
        <w:t xml:space="preserve">, 81 </w:t>
      </w:r>
      <w:proofErr w:type="spellStart"/>
      <w:r w:rsidRPr="00E04CED">
        <w:rPr>
          <w:color w:val="000000" w:themeColor="text1"/>
        </w:rPr>
        <w:t>continuaron</w:t>
      </w:r>
      <w:proofErr w:type="spellEnd"/>
      <w:r w:rsidRPr="00E04CED">
        <w:rPr>
          <w:color w:val="000000" w:themeColor="text1"/>
        </w:rPr>
        <w:t xml:space="preserve"> con adalimumab 40 mg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alternas</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10 </w:t>
      </w:r>
      <w:proofErr w:type="spellStart"/>
      <w:r w:rsidRPr="00E04CED">
        <w:rPr>
          <w:color w:val="000000" w:themeColor="text1"/>
        </w:rPr>
        <w:t>años</w:t>
      </w:r>
      <w:proofErr w:type="spellEnd"/>
      <w:r w:rsidRPr="00E04CED">
        <w:rPr>
          <w:color w:val="000000" w:themeColor="text1"/>
        </w:rPr>
        <w:t xml:space="preserve">. </w:t>
      </w:r>
      <w:r w:rsidR="00B012AA" w:rsidRPr="00E04CED">
        <w:rPr>
          <w:color w:val="000000" w:themeColor="text1"/>
          <w:lang w:val="es-ES_tradnl"/>
        </w:rPr>
        <w:t>D</w:t>
      </w:r>
      <w:r w:rsidRPr="00E04CED">
        <w:rPr>
          <w:color w:val="000000" w:themeColor="text1"/>
        </w:rPr>
        <w:t xml:space="preserve">e </w:t>
      </w:r>
      <w:proofErr w:type="spellStart"/>
      <w:r w:rsidRPr="00E04CED">
        <w:rPr>
          <w:color w:val="000000" w:themeColor="text1"/>
        </w:rPr>
        <w:t>es</w:t>
      </w:r>
      <w:r w:rsidR="00B012AA" w:rsidRPr="00E04CED">
        <w:rPr>
          <w:color w:val="000000" w:themeColor="text1"/>
          <w:lang w:val="es-ES_tradnl"/>
        </w:rPr>
        <w:t>t</w:t>
      </w:r>
      <w:r w:rsidRPr="00E04CED">
        <w:rPr>
          <w:color w:val="000000" w:themeColor="text1"/>
        </w:rPr>
        <w:t>os</w:t>
      </w:r>
      <w:proofErr w:type="spellEnd"/>
      <w:r w:rsidRPr="00E04CED">
        <w:rPr>
          <w:color w:val="000000" w:themeColor="text1"/>
        </w:rPr>
        <w:t>, 64 </w:t>
      </w:r>
      <w:proofErr w:type="spellStart"/>
      <w:r w:rsidRPr="00E04CED">
        <w:rPr>
          <w:color w:val="000000" w:themeColor="text1"/>
        </w:rPr>
        <w:t>pacientes</w:t>
      </w:r>
      <w:proofErr w:type="spellEnd"/>
      <w:r w:rsidRPr="00E04CED">
        <w:rPr>
          <w:color w:val="000000" w:themeColor="text1"/>
        </w:rPr>
        <w:t xml:space="preserve"> (79,0 %) </w:t>
      </w:r>
      <w:proofErr w:type="spellStart"/>
      <w:r w:rsidR="00B012AA" w:rsidRPr="00E04CED">
        <w:rPr>
          <w:color w:val="000000" w:themeColor="text1"/>
        </w:rPr>
        <w:t>tenían</w:t>
      </w:r>
      <w:proofErr w:type="spellEnd"/>
      <w:r w:rsidRPr="00E04CED">
        <w:rPr>
          <w:color w:val="000000" w:themeColor="text1"/>
        </w:rPr>
        <w:t xml:space="preserve"> </w:t>
      </w:r>
      <w:proofErr w:type="spellStart"/>
      <w:r w:rsidRPr="00E04CED">
        <w:rPr>
          <w:color w:val="000000" w:themeColor="text1"/>
        </w:rPr>
        <w:t>respuesta</w:t>
      </w:r>
      <w:proofErr w:type="spellEnd"/>
      <w:r w:rsidRPr="00E04CED">
        <w:rPr>
          <w:color w:val="000000" w:themeColor="text1"/>
        </w:rPr>
        <w:t xml:space="preserve"> ACR 20; 56 </w:t>
      </w:r>
      <w:proofErr w:type="spellStart"/>
      <w:r w:rsidRPr="00E04CED">
        <w:rPr>
          <w:color w:val="000000" w:themeColor="text1"/>
        </w:rPr>
        <w:t>pacientes</w:t>
      </w:r>
      <w:proofErr w:type="spellEnd"/>
      <w:r w:rsidRPr="00E04CED">
        <w:rPr>
          <w:color w:val="000000" w:themeColor="text1"/>
        </w:rPr>
        <w:t xml:space="preserve"> (69,1 %) </w:t>
      </w:r>
      <w:r w:rsidR="00B012AA" w:rsidRPr="00E04CED">
        <w:rPr>
          <w:color w:val="000000" w:themeColor="text1"/>
          <w:lang w:val="es-ES_tradnl"/>
        </w:rPr>
        <w:t>tenían</w:t>
      </w:r>
      <w:r w:rsidRPr="00E04CED">
        <w:rPr>
          <w:color w:val="000000" w:themeColor="text1"/>
        </w:rPr>
        <w:t xml:space="preserve"> </w:t>
      </w:r>
      <w:proofErr w:type="spellStart"/>
      <w:r w:rsidRPr="00E04CED">
        <w:rPr>
          <w:color w:val="000000" w:themeColor="text1"/>
        </w:rPr>
        <w:t>respuesta</w:t>
      </w:r>
      <w:proofErr w:type="spellEnd"/>
      <w:r w:rsidRPr="00E04CED">
        <w:rPr>
          <w:color w:val="000000" w:themeColor="text1"/>
        </w:rPr>
        <w:t xml:space="preserve"> ACR 50; y 43 </w:t>
      </w:r>
      <w:proofErr w:type="spellStart"/>
      <w:r w:rsidRPr="00E04CED">
        <w:rPr>
          <w:color w:val="000000" w:themeColor="text1"/>
        </w:rPr>
        <w:t>pacientes</w:t>
      </w:r>
      <w:proofErr w:type="spellEnd"/>
      <w:r w:rsidRPr="00E04CED">
        <w:rPr>
          <w:color w:val="000000" w:themeColor="text1"/>
        </w:rPr>
        <w:t xml:space="preserve"> (53,1 %) </w:t>
      </w:r>
      <w:r w:rsidR="00B012AA" w:rsidRPr="00E04CED">
        <w:rPr>
          <w:color w:val="000000" w:themeColor="text1"/>
          <w:lang w:val="es-ES_tradnl"/>
        </w:rPr>
        <w:t>tenían</w:t>
      </w:r>
      <w:r w:rsidRPr="00E04CED">
        <w:rPr>
          <w:color w:val="000000" w:themeColor="text1"/>
        </w:rPr>
        <w:t xml:space="preserve"> </w:t>
      </w:r>
      <w:proofErr w:type="spellStart"/>
      <w:r w:rsidRPr="00E04CED">
        <w:rPr>
          <w:color w:val="000000" w:themeColor="text1"/>
        </w:rPr>
        <w:t>respuesta</w:t>
      </w:r>
      <w:proofErr w:type="spellEnd"/>
      <w:r w:rsidRPr="00E04CED">
        <w:rPr>
          <w:color w:val="000000" w:themeColor="text1"/>
        </w:rPr>
        <w:t xml:space="preserve"> ACR 70.</w:t>
      </w:r>
    </w:p>
    <w:p w14:paraId="1C058231" w14:textId="77777777" w:rsidR="00D2772B" w:rsidRPr="00E04CED" w:rsidRDefault="00D2772B" w:rsidP="006B7D5A">
      <w:pPr>
        <w:pStyle w:val="BodyText"/>
        <w:widowControl/>
        <w:kinsoku w:val="0"/>
        <w:overflowPunct w:val="0"/>
        <w:ind w:left="0"/>
        <w:rPr>
          <w:color w:val="000000" w:themeColor="text1"/>
        </w:rPr>
      </w:pPr>
    </w:p>
    <w:p w14:paraId="1A6063ED" w14:textId="77777777" w:rsidR="00D2772B" w:rsidRPr="00E04CED" w:rsidRDefault="00D2772B" w:rsidP="006B7D5A">
      <w:pPr>
        <w:pStyle w:val="BodyText"/>
        <w:widowControl/>
        <w:kinsoku w:val="0"/>
        <w:overflowPunct w:val="0"/>
        <w:ind w:left="0"/>
        <w:rPr>
          <w:color w:val="000000" w:themeColor="text1"/>
        </w:rPr>
      </w:pPr>
      <w:r w:rsidRPr="00E04CED">
        <w:rPr>
          <w:color w:val="000000" w:themeColor="text1"/>
        </w:rPr>
        <w:t xml:space="preserve">En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ensayo</w:t>
      </w:r>
      <w:proofErr w:type="spellEnd"/>
      <w:r w:rsidRPr="00E04CED">
        <w:rPr>
          <w:color w:val="000000" w:themeColor="text1"/>
        </w:rPr>
        <w:t xml:space="preserve"> de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00361820" w:rsidRPr="00E04CED">
        <w:rPr>
          <w:color w:val="000000" w:themeColor="text1"/>
        </w:rPr>
        <w:t> </w:t>
      </w:r>
      <w:r w:rsidRPr="00E04CED">
        <w:rPr>
          <w:color w:val="000000" w:themeColor="text1"/>
        </w:rPr>
        <w:t xml:space="preserve">IV, la </w:t>
      </w:r>
      <w:proofErr w:type="spellStart"/>
      <w:r w:rsidRPr="00E04CED">
        <w:rPr>
          <w:color w:val="000000" w:themeColor="text1"/>
        </w:rPr>
        <w:t>respuesta</w:t>
      </w:r>
      <w:proofErr w:type="spellEnd"/>
      <w:r w:rsidRPr="00E04CED">
        <w:rPr>
          <w:color w:val="000000" w:themeColor="text1"/>
        </w:rPr>
        <w:t xml:space="preserve"> ACR 20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adalimumab y </w:t>
      </w:r>
      <w:proofErr w:type="spellStart"/>
      <w:r w:rsidRPr="00E04CED">
        <w:rPr>
          <w:color w:val="000000" w:themeColor="text1"/>
        </w:rPr>
        <w:t>cuidados</w:t>
      </w:r>
      <w:proofErr w:type="spellEnd"/>
      <w:r w:rsidRPr="00E04CED">
        <w:rPr>
          <w:color w:val="000000" w:themeColor="text1"/>
        </w:rPr>
        <w:t xml:space="preserve"> </w:t>
      </w:r>
      <w:proofErr w:type="spellStart"/>
      <w:r w:rsidRPr="00E04CED">
        <w:rPr>
          <w:color w:val="000000" w:themeColor="text1"/>
        </w:rPr>
        <w:t>estándar</w:t>
      </w:r>
      <w:proofErr w:type="spellEnd"/>
      <w:r w:rsidRPr="00E04CED">
        <w:rPr>
          <w:color w:val="000000" w:themeColor="text1"/>
        </w:rPr>
        <w:t xml:space="preserve"> </w:t>
      </w:r>
      <w:proofErr w:type="spellStart"/>
      <w:r w:rsidRPr="00E04CED">
        <w:rPr>
          <w:color w:val="000000" w:themeColor="text1"/>
        </w:rPr>
        <w:t>fue</w:t>
      </w:r>
      <w:proofErr w:type="spellEnd"/>
      <w:r w:rsidRPr="00E04CED">
        <w:rPr>
          <w:color w:val="000000" w:themeColor="text1"/>
        </w:rPr>
        <w:t xml:space="preserve"> </w:t>
      </w:r>
      <w:proofErr w:type="spellStart"/>
      <w:r w:rsidRPr="00E04CED">
        <w:rPr>
          <w:color w:val="000000" w:themeColor="text1"/>
        </w:rPr>
        <w:t>mejor</w:t>
      </w:r>
      <w:proofErr w:type="spellEnd"/>
      <w:r w:rsidRPr="00E04CED">
        <w:rPr>
          <w:color w:val="000000" w:themeColor="text1"/>
        </w:rPr>
        <w:t xml:space="preserve"> de forma </w:t>
      </w:r>
      <w:proofErr w:type="spellStart"/>
      <w:r w:rsidRPr="00E04CED">
        <w:rPr>
          <w:color w:val="000000" w:themeColor="text1"/>
        </w:rPr>
        <w:t>estadísticamente</w:t>
      </w:r>
      <w:proofErr w:type="spellEnd"/>
      <w:r w:rsidRPr="00E04CED">
        <w:rPr>
          <w:color w:val="000000" w:themeColor="text1"/>
        </w:rPr>
        <w:t xml:space="preserve"> </w:t>
      </w:r>
      <w:proofErr w:type="spellStart"/>
      <w:r w:rsidRPr="00E04CED">
        <w:rPr>
          <w:color w:val="000000" w:themeColor="text1"/>
        </w:rPr>
        <w:t>significativa</w:t>
      </w:r>
      <w:proofErr w:type="spellEnd"/>
      <w:r w:rsidRPr="00E04CED">
        <w:rPr>
          <w:color w:val="000000" w:themeColor="text1"/>
        </w:rPr>
        <w:t xml:space="preserve"> que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placebo y </w:t>
      </w:r>
      <w:proofErr w:type="spellStart"/>
      <w:r w:rsidRPr="00E04CED">
        <w:rPr>
          <w:color w:val="000000" w:themeColor="text1"/>
        </w:rPr>
        <w:t>cuidados</w:t>
      </w:r>
      <w:proofErr w:type="spellEnd"/>
      <w:r w:rsidRPr="00E04CED">
        <w:rPr>
          <w:color w:val="000000" w:themeColor="text1"/>
        </w:rPr>
        <w:t xml:space="preserve"> </w:t>
      </w:r>
      <w:proofErr w:type="spellStart"/>
      <w:r w:rsidRPr="00E04CED">
        <w:rPr>
          <w:color w:val="000000" w:themeColor="text1"/>
        </w:rPr>
        <w:t>estándar</w:t>
      </w:r>
      <w:proofErr w:type="spellEnd"/>
      <w:r w:rsidRPr="00E04CED">
        <w:rPr>
          <w:color w:val="000000" w:themeColor="text1"/>
        </w:rPr>
        <w:t xml:space="preserve"> (p&lt;0,001).</w:t>
      </w:r>
    </w:p>
    <w:p w14:paraId="7EE63191" w14:textId="77777777" w:rsidR="00D2772B" w:rsidRPr="00E04CED" w:rsidRDefault="00D2772B" w:rsidP="006B7D5A">
      <w:pPr>
        <w:pStyle w:val="BodyText"/>
        <w:widowControl/>
        <w:kinsoku w:val="0"/>
        <w:overflowPunct w:val="0"/>
        <w:ind w:left="0"/>
        <w:rPr>
          <w:color w:val="000000" w:themeColor="text1"/>
        </w:rPr>
      </w:pPr>
    </w:p>
    <w:p w14:paraId="600889E6" w14:textId="77777777" w:rsidR="00D2772B" w:rsidRPr="00E04CED" w:rsidRDefault="00D2772B" w:rsidP="006B7D5A">
      <w:pPr>
        <w:pStyle w:val="BodyText"/>
        <w:widowControl/>
        <w:kinsoku w:val="0"/>
        <w:overflowPunct w:val="0"/>
        <w:ind w:left="0"/>
        <w:rPr>
          <w:color w:val="000000" w:themeColor="text1"/>
        </w:rPr>
      </w:pPr>
      <w:r w:rsidRPr="00E04CED">
        <w:rPr>
          <w:color w:val="000000" w:themeColor="text1"/>
        </w:rPr>
        <w:t xml:space="preserve">En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ensayos</w:t>
      </w:r>
      <w:proofErr w:type="spellEnd"/>
      <w:r w:rsidRPr="00E04CED">
        <w:rPr>
          <w:color w:val="000000" w:themeColor="text1"/>
        </w:rPr>
        <w:t xml:space="preserve"> de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00361820" w:rsidRPr="00E04CED">
        <w:rPr>
          <w:color w:val="000000" w:themeColor="text1"/>
        </w:rPr>
        <w:t> </w:t>
      </w:r>
      <w:r w:rsidRPr="00E04CED">
        <w:rPr>
          <w:color w:val="000000" w:themeColor="text1"/>
        </w:rPr>
        <w:t xml:space="preserve">I-IV,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adalimumab </w:t>
      </w:r>
      <w:proofErr w:type="spellStart"/>
      <w:r w:rsidRPr="00E04CED">
        <w:rPr>
          <w:color w:val="000000" w:themeColor="text1"/>
        </w:rPr>
        <w:t>alcanzaron</w:t>
      </w:r>
      <w:proofErr w:type="spellEnd"/>
      <w:r w:rsidRPr="00E04CED">
        <w:rPr>
          <w:color w:val="000000" w:themeColor="text1"/>
        </w:rPr>
        <w:t xml:space="preserve"> </w:t>
      </w:r>
      <w:proofErr w:type="spellStart"/>
      <w:r w:rsidRPr="00E04CED">
        <w:rPr>
          <w:color w:val="000000" w:themeColor="text1"/>
        </w:rPr>
        <w:t>respuestas</w:t>
      </w:r>
      <w:proofErr w:type="spellEnd"/>
      <w:r w:rsidRPr="00E04CED">
        <w:rPr>
          <w:color w:val="000000" w:themeColor="text1"/>
        </w:rPr>
        <w:t xml:space="preserve"> ACR 20 y 50 </w:t>
      </w:r>
      <w:proofErr w:type="spellStart"/>
      <w:r w:rsidRPr="00E04CED">
        <w:rPr>
          <w:color w:val="000000" w:themeColor="text1"/>
        </w:rPr>
        <w:t>estadísticamente</w:t>
      </w:r>
      <w:proofErr w:type="spellEnd"/>
      <w:r w:rsidRPr="00E04CED">
        <w:rPr>
          <w:color w:val="000000" w:themeColor="text1"/>
        </w:rPr>
        <w:t xml:space="preserve"> </w:t>
      </w:r>
      <w:proofErr w:type="spellStart"/>
      <w:r w:rsidRPr="00E04CED">
        <w:rPr>
          <w:color w:val="000000" w:themeColor="text1"/>
        </w:rPr>
        <w:t>significativas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comparación</w:t>
      </w:r>
      <w:proofErr w:type="spellEnd"/>
      <w:r w:rsidRPr="00E04CED">
        <w:rPr>
          <w:color w:val="000000" w:themeColor="text1"/>
        </w:rPr>
        <w:t xml:space="preserve"> con placebo tan solo </w:t>
      </w:r>
      <w:proofErr w:type="spellStart"/>
      <w:r w:rsidRPr="00E04CED">
        <w:rPr>
          <w:color w:val="000000" w:themeColor="text1"/>
        </w:rPr>
        <w:t>una</w:t>
      </w:r>
      <w:proofErr w:type="spellEnd"/>
      <w:r w:rsidRPr="00E04CED">
        <w:rPr>
          <w:color w:val="000000" w:themeColor="text1"/>
        </w:rPr>
        <w:t xml:space="preserve"> a dos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después</w:t>
      </w:r>
      <w:proofErr w:type="spellEnd"/>
      <w:r w:rsidRPr="00E04CED">
        <w:rPr>
          <w:color w:val="000000" w:themeColor="text1"/>
        </w:rPr>
        <w:t xml:space="preserve"> de </w:t>
      </w:r>
      <w:proofErr w:type="spellStart"/>
      <w:r w:rsidRPr="00E04CED">
        <w:rPr>
          <w:color w:val="000000" w:themeColor="text1"/>
        </w:rPr>
        <w:t>iniciar</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w:t>
      </w:r>
    </w:p>
    <w:p w14:paraId="429F3111" w14:textId="77777777" w:rsidR="00D2772B" w:rsidRPr="00E04CED" w:rsidRDefault="00D2772B" w:rsidP="006B7D5A">
      <w:pPr>
        <w:pStyle w:val="BodyText"/>
        <w:widowControl/>
        <w:kinsoku w:val="0"/>
        <w:overflowPunct w:val="0"/>
        <w:ind w:left="0"/>
        <w:rPr>
          <w:color w:val="000000" w:themeColor="text1"/>
          <w:szCs w:val="21"/>
        </w:rPr>
      </w:pPr>
    </w:p>
    <w:p w14:paraId="702A4452" w14:textId="77777777" w:rsidR="00D2772B" w:rsidRPr="00E04CED" w:rsidRDefault="00D2772B" w:rsidP="006B7D5A">
      <w:pPr>
        <w:pStyle w:val="BodyText"/>
        <w:widowControl/>
        <w:kinsoku w:val="0"/>
        <w:overflowPunct w:val="0"/>
        <w:ind w:left="0"/>
        <w:rPr>
          <w:color w:val="000000" w:themeColor="text1"/>
        </w:rPr>
      </w:pPr>
      <w:r w:rsidRPr="00E04CED">
        <w:rPr>
          <w:color w:val="000000" w:themeColor="text1"/>
        </w:rPr>
        <w:lastRenderedPageBreak/>
        <w:t xml:space="preserve">En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ensayo</w:t>
      </w:r>
      <w:proofErr w:type="spellEnd"/>
      <w:r w:rsidRPr="00E04CED">
        <w:rPr>
          <w:color w:val="000000" w:themeColor="text1"/>
        </w:rPr>
        <w:t xml:space="preserve"> de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00235866" w:rsidRPr="00E04CED">
        <w:rPr>
          <w:color w:val="000000" w:themeColor="text1"/>
        </w:rPr>
        <w:t> </w:t>
      </w:r>
      <w:r w:rsidRPr="00E04CED">
        <w:rPr>
          <w:color w:val="000000" w:themeColor="text1"/>
        </w:rPr>
        <w:t xml:space="preserve">V con </w:t>
      </w:r>
      <w:proofErr w:type="spellStart"/>
      <w:r w:rsidRPr="00E04CED">
        <w:rPr>
          <w:color w:val="000000" w:themeColor="text1"/>
        </w:rPr>
        <w:t>pacientes</w:t>
      </w:r>
      <w:proofErr w:type="spellEnd"/>
      <w:r w:rsidRPr="00E04CED">
        <w:rPr>
          <w:color w:val="000000" w:themeColor="text1"/>
        </w:rPr>
        <w:t xml:space="preserve"> con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Pr="00E04CED">
        <w:rPr>
          <w:color w:val="000000" w:themeColor="text1"/>
        </w:rPr>
        <w:t xml:space="preserve"> </w:t>
      </w:r>
      <w:proofErr w:type="spellStart"/>
      <w:r w:rsidRPr="00E04CED">
        <w:rPr>
          <w:color w:val="000000" w:themeColor="text1"/>
        </w:rPr>
        <w:t>temprana</w:t>
      </w:r>
      <w:proofErr w:type="spellEnd"/>
      <w:r w:rsidRPr="00E04CED">
        <w:rPr>
          <w:color w:val="000000" w:themeColor="text1"/>
        </w:rPr>
        <w:t xml:space="preserve"> sin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previo</w:t>
      </w:r>
      <w:proofErr w:type="spellEnd"/>
      <w:r w:rsidRPr="00E04CED">
        <w:rPr>
          <w:color w:val="000000" w:themeColor="text1"/>
        </w:rPr>
        <w:t xml:space="preserve"> con </w:t>
      </w:r>
      <w:proofErr w:type="spellStart"/>
      <w:r w:rsidRPr="00E04CED">
        <w:rPr>
          <w:color w:val="000000" w:themeColor="text1"/>
        </w:rPr>
        <w:t>metotrexato</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combinado</w:t>
      </w:r>
      <w:proofErr w:type="spellEnd"/>
      <w:r w:rsidRPr="00E04CED">
        <w:rPr>
          <w:color w:val="000000" w:themeColor="text1"/>
        </w:rPr>
        <w:t xml:space="preserve"> con adalimumab y </w:t>
      </w:r>
      <w:proofErr w:type="spellStart"/>
      <w:r w:rsidRPr="00E04CED">
        <w:rPr>
          <w:color w:val="000000" w:themeColor="text1"/>
        </w:rPr>
        <w:t>metotrexato</w:t>
      </w:r>
      <w:proofErr w:type="spellEnd"/>
      <w:r w:rsidRPr="00E04CED">
        <w:rPr>
          <w:color w:val="000000" w:themeColor="text1"/>
        </w:rPr>
        <w:t xml:space="preserve"> </w:t>
      </w:r>
      <w:proofErr w:type="spellStart"/>
      <w:r w:rsidRPr="00E04CED">
        <w:rPr>
          <w:color w:val="000000" w:themeColor="text1"/>
        </w:rPr>
        <w:t>resultó</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respuesta</w:t>
      </w:r>
      <w:proofErr w:type="spellEnd"/>
      <w:r w:rsidRPr="00E04CED">
        <w:rPr>
          <w:color w:val="000000" w:themeColor="text1"/>
        </w:rPr>
        <w:t xml:space="preserve"> ACR </w:t>
      </w:r>
      <w:proofErr w:type="spellStart"/>
      <w:r w:rsidRPr="00E04CED">
        <w:rPr>
          <w:color w:val="000000" w:themeColor="text1"/>
        </w:rPr>
        <w:t>significativamente</w:t>
      </w:r>
      <w:proofErr w:type="spellEnd"/>
      <w:r w:rsidRPr="00E04CED">
        <w:rPr>
          <w:color w:val="000000" w:themeColor="text1"/>
        </w:rPr>
        <w:t xml:space="preserve"> mayor y </w:t>
      </w:r>
      <w:proofErr w:type="spellStart"/>
      <w:r w:rsidRPr="00E04CED">
        <w:rPr>
          <w:color w:val="000000" w:themeColor="text1"/>
        </w:rPr>
        <w:t>más</w:t>
      </w:r>
      <w:proofErr w:type="spellEnd"/>
      <w:r w:rsidRPr="00E04CED">
        <w:rPr>
          <w:color w:val="000000" w:themeColor="text1"/>
        </w:rPr>
        <w:t xml:space="preserve"> </w:t>
      </w:r>
      <w:proofErr w:type="spellStart"/>
      <w:r w:rsidRPr="00E04CED">
        <w:rPr>
          <w:color w:val="000000" w:themeColor="text1"/>
        </w:rPr>
        <w:t>rápida</w:t>
      </w:r>
      <w:proofErr w:type="spellEnd"/>
      <w:r w:rsidRPr="00E04CED">
        <w:rPr>
          <w:color w:val="000000" w:themeColor="text1"/>
        </w:rPr>
        <w:t xml:space="preserve"> que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monoterapia</w:t>
      </w:r>
      <w:proofErr w:type="spellEnd"/>
      <w:r w:rsidRPr="00E04CED">
        <w:rPr>
          <w:color w:val="000000" w:themeColor="text1"/>
        </w:rPr>
        <w:t xml:space="preserve"> con </w:t>
      </w:r>
      <w:proofErr w:type="spellStart"/>
      <w:r w:rsidRPr="00E04CED">
        <w:rPr>
          <w:color w:val="000000" w:themeColor="text1"/>
        </w:rPr>
        <w:t>metotrexato</w:t>
      </w:r>
      <w:proofErr w:type="spellEnd"/>
      <w:r w:rsidRPr="00E04CED">
        <w:rPr>
          <w:color w:val="000000" w:themeColor="text1"/>
        </w:rPr>
        <w:t xml:space="preserve"> y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monoterapia</w:t>
      </w:r>
      <w:proofErr w:type="spellEnd"/>
      <w:r w:rsidRPr="00E04CED">
        <w:rPr>
          <w:color w:val="000000" w:themeColor="text1"/>
        </w:rPr>
        <w:t xml:space="preserve"> con adalimumab </w:t>
      </w:r>
      <w:proofErr w:type="spellStart"/>
      <w:r w:rsidRPr="00E04CED">
        <w:rPr>
          <w:color w:val="000000" w:themeColor="text1"/>
        </w:rPr>
        <w:t>en</w:t>
      </w:r>
      <w:proofErr w:type="spellEnd"/>
      <w:r w:rsidRPr="00E04CED">
        <w:rPr>
          <w:color w:val="000000" w:themeColor="text1"/>
        </w:rPr>
        <w:t xml:space="preserve"> la Semana 52 y </w:t>
      </w:r>
      <w:proofErr w:type="spellStart"/>
      <w:r w:rsidRPr="00E04CED">
        <w:rPr>
          <w:color w:val="000000" w:themeColor="text1"/>
        </w:rPr>
        <w:t>dichas</w:t>
      </w:r>
      <w:proofErr w:type="spellEnd"/>
      <w:r w:rsidRPr="00E04CED">
        <w:rPr>
          <w:color w:val="000000" w:themeColor="text1"/>
        </w:rPr>
        <w:t xml:space="preserve"> </w:t>
      </w:r>
      <w:proofErr w:type="spellStart"/>
      <w:r w:rsidRPr="00E04CED">
        <w:rPr>
          <w:color w:val="000000" w:themeColor="text1"/>
        </w:rPr>
        <w:t>respuestas</w:t>
      </w:r>
      <w:proofErr w:type="spellEnd"/>
      <w:r w:rsidRPr="00E04CED">
        <w:rPr>
          <w:color w:val="000000" w:themeColor="text1"/>
        </w:rPr>
        <w:t xml:space="preserve"> se </w:t>
      </w:r>
      <w:proofErr w:type="spellStart"/>
      <w:r w:rsidRPr="00E04CED">
        <w:rPr>
          <w:color w:val="000000" w:themeColor="text1"/>
        </w:rPr>
        <w:t>mantuvieron</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Semana 104 (</w:t>
      </w:r>
      <w:proofErr w:type="spellStart"/>
      <w:r w:rsidRPr="00E04CED">
        <w:rPr>
          <w:color w:val="000000" w:themeColor="text1"/>
        </w:rPr>
        <w:t>ver</w:t>
      </w:r>
      <w:proofErr w:type="spellEnd"/>
      <w:r w:rsidRPr="00E04CED">
        <w:rPr>
          <w:color w:val="000000" w:themeColor="text1"/>
        </w:rPr>
        <w:t xml:space="preserve"> </w:t>
      </w:r>
      <w:proofErr w:type="spellStart"/>
      <w:r w:rsidRPr="00E04CED">
        <w:rPr>
          <w:color w:val="000000" w:themeColor="text1"/>
        </w:rPr>
        <w:t>Tabla</w:t>
      </w:r>
      <w:proofErr w:type="spellEnd"/>
      <w:r w:rsidRPr="00E04CED">
        <w:rPr>
          <w:color w:val="000000" w:themeColor="text1"/>
        </w:rPr>
        <w:t> </w:t>
      </w:r>
      <w:r w:rsidR="007754A6" w:rsidRPr="00E04CED">
        <w:rPr>
          <w:color w:val="000000" w:themeColor="text1"/>
          <w:lang w:val="es-ES"/>
        </w:rPr>
        <w:t>8</w:t>
      </w:r>
      <w:r w:rsidRPr="00E04CED">
        <w:rPr>
          <w:color w:val="000000" w:themeColor="text1"/>
        </w:rPr>
        <w:t>).</w:t>
      </w:r>
    </w:p>
    <w:p w14:paraId="208BF441" w14:textId="77777777" w:rsidR="00264096" w:rsidRPr="00E04CED" w:rsidRDefault="00264096" w:rsidP="006B7D5A">
      <w:pPr>
        <w:rPr>
          <w:color w:val="000000" w:themeColor="text1"/>
        </w:rPr>
      </w:pPr>
    </w:p>
    <w:p w14:paraId="34261BD5" w14:textId="77777777" w:rsidR="003716CB" w:rsidRPr="00E04CED" w:rsidRDefault="00D2772B" w:rsidP="0080129E">
      <w:pPr>
        <w:keepNext/>
        <w:rPr>
          <w:b/>
          <w:color w:val="000000" w:themeColor="text1"/>
        </w:rPr>
      </w:pPr>
      <w:r w:rsidRPr="00E04CED">
        <w:rPr>
          <w:b/>
          <w:color w:val="000000" w:themeColor="text1"/>
        </w:rPr>
        <w:t>Tabla </w:t>
      </w:r>
      <w:r w:rsidR="007754A6" w:rsidRPr="00E04CED">
        <w:rPr>
          <w:b/>
          <w:color w:val="000000" w:themeColor="text1"/>
        </w:rPr>
        <w:t>8</w:t>
      </w:r>
      <w:r w:rsidR="00361820" w:rsidRPr="00E04CED">
        <w:rPr>
          <w:b/>
          <w:color w:val="000000" w:themeColor="text1"/>
        </w:rPr>
        <w:t xml:space="preserve">. </w:t>
      </w:r>
      <w:r w:rsidR="003716CB" w:rsidRPr="00E04CED">
        <w:rPr>
          <w:b/>
          <w:color w:val="000000" w:themeColor="text1"/>
        </w:rPr>
        <w:t>Respuestas ACR en el ensayo de artritis reumatoide</w:t>
      </w:r>
      <w:r w:rsidR="00235866" w:rsidRPr="00E04CED">
        <w:rPr>
          <w:b/>
          <w:color w:val="000000" w:themeColor="text1"/>
        </w:rPr>
        <w:t> </w:t>
      </w:r>
      <w:r w:rsidR="003716CB" w:rsidRPr="00E04CED">
        <w:rPr>
          <w:b/>
          <w:color w:val="000000" w:themeColor="text1"/>
        </w:rPr>
        <w:t xml:space="preserve">V (porcentaje de </w:t>
      </w:r>
      <w:r w:rsidR="00361820" w:rsidRPr="00E04CED">
        <w:rPr>
          <w:b/>
          <w:color w:val="000000" w:themeColor="text1"/>
        </w:rPr>
        <w:t>p</w:t>
      </w:r>
      <w:r w:rsidR="003716CB" w:rsidRPr="00E04CED">
        <w:rPr>
          <w:b/>
          <w:color w:val="000000" w:themeColor="text1"/>
        </w:rPr>
        <w:t>acientes)</w:t>
      </w:r>
    </w:p>
    <w:p w14:paraId="35069964" w14:textId="77777777" w:rsidR="003716CB" w:rsidRPr="00E04CED" w:rsidRDefault="003716CB" w:rsidP="003716CB">
      <w:pPr>
        <w:keepNext/>
        <w:rPr>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8"/>
        <w:gridCol w:w="990"/>
        <w:gridCol w:w="1620"/>
        <w:gridCol w:w="2070"/>
        <w:gridCol w:w="1110"/>
        <w:gridCol w:w="1110"/>
        <w:gridCol w:w="1110"/>
      </w:tblGrid>
      <w:tr w:rsidR="003716CB" w:rsidRPr="00FE15AB" w14:paraId="271F628A" w14:textId="77777777" w:rsidTr="00BF1C5A">
        <w:trPr>
          <w:tblHeader/>
        </w:trPr>
        <w:tc>
          <w:tcPr>
            <w:tcW w:w="1638" w:type="dxa"/>
            <w:tcBorders>
              <w:top w:val="single" w:sz="4" w:space="0" w:color="auto"/>
              <w:left w:val="single" w:sz="4" w:space="0" w:color="auto"/>
              <w:bottom w:val="single" w:sz="4" w:space="0" w:color="auto"/>
              <w:right w:val="single" w:sz="4" w:space="0" w:color="auto"/>
            </w:tcBorders>
            <w:vAlign w:val="center"/>
            <w:hideMark/>
          </w:tcPr>
          <w:p w14:paraId="59375117" w14:textId="77777777" w:rsidR="003716CB" w:rsidRPr="00E04CED" w:rsidRDefault="003716CB" w:rsidP="00E9681E">
            <w:pPr>
              <w:keepNext/>
              <w:jc w:val="center"/>
              <w:rPr>
                <w:b/>
                <w:color w:val="000000" w:themeColor="text1"/>
              </w:rPr>
            </w:pPr>
            <w:r w:rsidRPr="00E04CED">
              <w:rPr>
                <w:b/>
                <w:color w:val="000000" w:themeColor="text1"/>
              </w:rPr>
              <w:t>Respuesta</w:t>
            </w:r>
          </w:p>
        </w:tc>
        <w:tc>
          <w:tcPr>
            <w:tcW w:w="990" w:type="dxa"/>
            <w:tcBorders>
              <w:top w:val="single" w:sz="4" w:space="0" w:color="auto"/>
              <w:left w:val="single" w:sz="4" w:space="0" w:color="auto"/>
              <w:bottom w:val="single" w:sz="4" w:space="0" w:color="auto"/>
              <w:right w:val="single" w:sz="4" w:space="0" w:color="auto"/>
            </w:tcBorders>
            <w:hideMark/>
          </w:tcPr>
          <w:p w14:paraId="3A2ECF4D" w14:textId="77777777" w:rsidR="003716CB" w:rsidRPr="00E04CED" w:rsidRDefault="003716CB" w:rsidP="00E9681E">
            <w:pPr>
              <w:keepNext/>
              <w:jc w:val="center"/>
              <w:rPr>
                <w:b/>
                <w:color w:val="000000" w:themeColor="text1"/>
              </w:rPr>
            </w:pPr>
            <w:r w:rsidRPr="00E04CED">
              <w:rPr>
                <w:b/>
                <w:color w:val="000000" w:themeColor="text1"/>
              </w:rPr>
              <w:t>MTX</w:t>
            </w:r>
          </w:p>
          <w:p w14:paraId="30D37EB0" w14:textId="77777777" w:rsidR="003716CB" w:rsidRPr="00E04CED" w:rsidRDefault="003716CB" w:rsidP="00E9681E">
            <w:pPr>
              <w:keepNext/>
              <w:jc w:val="center"/>
              <w:rPr>
                <w:b/>
                <w:color w:val="000000" w:themeColor="text1"/>
              </w:rPr>
            </w:pPr>
            <w:r w:rsidRPr="00E04CED">
              <w:rPr>
                <w:b/>
                <w:color w:val="000000" w:themeColor="text1"/>
              </w:rPr>
              <w:t>n = 257</w:t>
            </w:r>
          </w:p>
        </w:tc>
        <w:tc>
          <w:tcPr>
            <w:tcW w:w="1620" w:type="dxa"/>
            <w:tcBorders>
              <w:top w:val="single" w:sz="4" w:space="0" w:color="auto"/>
              <w:left w:val="single" w:sz="4" w:space="0" w:color="auto"/>
              <w:bottom w:val="single" w:sz="4" w:space="0" w:color="auto"/>
              <w:right w:val="single" w:sz="4" w:space="0" w:color="auto"/>
            </w:tcBorders>
            <w:hideMark/>
          </w:tcPr>
          <w:p w14:paraId="3CAFE4E1" w14:textId="77777777" w:rsidR="003716CB" w:rsidRPr="00E04CED" w:rsidRDefault="003716CB" w:rsidP="00E9681E">
            <w:pPr>
              <w:keepNext/>
              <w:jc w:val="center"/>
              <w:rPr>
                <w:b/>
                <w:color w:val="000000" w:themeColor="text1"/>
              </w:rPr>
            </w:pPr>
            <w:proofErr w:type="spellStart"/>
            <w:r w:rsidRPr="00E04CED">
              <w:rPr>
                <w:b/>
                <w:color w:val="000000" w:themeColor="text1"/>
              </w:rPr>
              <w:t>Adalimumab</w:t>
            </w:r>
            <w:proofErr w:type="spellEnd"/>
          </w:p>
          <w:p w14:paraId="42EC5565" w14:textId="77777777" w:rsidR="003716CB" w:rsidRPr="00E04CED" w:rsidRDefault="003716CB" w:rsidP="00E9681E">
            <w:pPr>
              <w:keepNext/>
              <w:jc w:val="center"/>
              <w:rPr>
                <w:b/>
                <w:color w:val="000000" w:themeColor="text1"/>
              </w:rPr>
            </w:pPr>
            <w:r w:rsidRPr="00E04CED">
              <w:rPr>
                <w:b/>
                <w:color w:val="000000" w:themeColor="text1"/>
              </w:rPr>
              <w:t>n = 274</w:t>
            </w:r>
          </w:p>
        </w:tc>
        <w:tc>
          <w:tcPr>
            <w:tcW w:w="2070" w:type="dxa"/>
            <w:tcBorders>
              <w:top w:val="single" w:sz="4" w:space="0" w:color="auto"/>
              <w:left w:val="single" w:sz="4" w:space="0" w:color="auto"/>
              <w:bottom w:val="single" w:sz="4" w:space="0" w:color="auto"/>
              <w:right w:val="single" w:sz="4" w:space="0" w:color="auto"/>
            </w:tcBorders>
            <w:hideMark/>
          </w:tcPr>
          <w:p w14:paraId="7F94CC5E" w14:textId="77777777" w:rsidR="003716CB" w:rsidRPr="00E04CED" w:rsidRDefault="003716CB" w:rsidP="00E9681E">
            <w:pPr>
              <w:keepNext/>
              <w:jc w:val="center"/>
              <w:rPr>
                <w:b/>
                <w:color w:val="000000" w:themeColor="text1"/>
              </w:rPr>
            </w:pPr>
            <w:proofErr w:type="spellStart"/>
            <w:r w:rsidRPr="00E04CED">
              <w:rPr>
                <w:b/>
                <w:color w:val="000000" w:themeColor="text1"/>
              </w:rPr>
              <w:t>Adalimumab</w:t>
            </w:r>
            <w:proofErr w:type="spellEnd"/>
            <w:r w:rsidRPr="00E04CED">
              <w:rPr>
                <w:b/>
                <w:color w:val="000000" w:themeColor="text1"/>
              </w:rPr>
              <w:t>/MTX</w:t>
            </w:r>
          </w:p>
          <w:p w14:paraId="0A7139B3" w14:textId="77777777" w:rsidR="003716CB" w:rsidRPr="00E04CED" w:rsidRDefault="003716CB" w:rsidP="00E9681E">
            <w:pPr>
              <w:keepNext/>
              <w:jc w:val="center"/>
              <w:rPr>
                <w:b/>
                <w:color w:val="000000" w:themeColor="text1"/>
              </w:rPr>
            </w:pPr>
            <w:r w:rsidRPr="00E04CED">
              <w:rPr>
                <w:b/>
                <w:color w:val="000000" w:themeColor="text1"/>
              </w:rPr>
              <w:t>n = 268</w:t>
            </w:r>
          </w:p>
        </w:tc>
        <w:tc>
          <w:tcPr>
            <w:tcW w:w="1110" w:type="dxa"/>
            <w:tcBorders>
              <w:top w:val="single" w:sz="4" w:space="0" w:color="auto"/>
              <w:left w:val="single" w:sz="4" w:space="0" w:color="auto"/>
              <w:bottom w:val="single" w:sz="4" w:space="0" w:color="auto"/>
              <w:right w:val="single" w:sz="4" w:space="0" w:color="auto"/>
            </w:tcBorders>
            <w:vAlign w:val="center"/>
            <w:hideMark/>
          </w:tcPr>
          <w:p w14:paraId="34BF2BC5" w14:textId="77777777" w:rsidR="003716CB" w:rsidRPr="00E04CED" w:rsidRDefault="003716CB" w:rsidP="00E9681E">
            <w:pPr>
              <w:keepNext/>
              <w:jc w:val="center"/>
              <w:rPr>
                <w:b/>
                <w:color w:val="000000" w:themeColor="text1"/>
              </w:rPr>
            </w:pPr>
            <w:r w:rsidRPr="00E04CED">
              <w:rPr>
                <w:b/>
                <w:color w:val="000000" w:themeColor="text1"/>
              </w:rPr>
              <w:t>Valor </w:t>
            </w:r>
            <w:proofErr w:type="spellStart"/>
            <w:r w:rsidRPr="00E04CED">
              <w:rPr>
                <w:b/>
                <w:color w:val="000000" w:themeColor="text1"/>
              </w:rPr>
              <w:t>p</w:t>
            </w:r>
            <w:r w:rsidRPr="00E04CED">
              <w:rPr>
                <w:b/>
                <w:color w:val="000000" w:themeColor="text1"/>
                <w:vertAlign w:val="superscript"/>
              </w:rPr>
              <w:t>a</w:t>
            </w:r>
            <w:proofErr w:type="spellEnd"/>
          </w:p>
        </w:tc>
        <w:tc>
          <w:tcPr>
            <w:tcW w:w="1110" w:type="dxa"/>
            <w:tcBorders>
              <w:top w:val="single" w:sz="4" w:space="0" w:color="auto"/>
              <w:left w:val="single" w:sz="4" w:space="0" w:color="auto"/>
              <w:bottom w:val="single" w:sz="4" w:space="0" w:color="auto"/>
              <w:right w:val="single" w:sz="4" w:space="0" w:color="auto"/>
            </w:tcBorders>
            <w:vAlign w:val="center"/>
            <w:hideMark/>
          </w:tcPr>
          <w:p w14:paraId="24FEF0B2" w14:textId="77777777" w:rsidR="003716CB" w:rsidRPr="00E04CED" w:rsidRDefault="003716CB" w:rsidP="00E9681E">
            <w:pPr>
              <w:keepNext/>
              <w:jc w:val="center"/>
              <w:rPr>
                <w:b/>
                <w:color w:val="000000" w:themeColor="text1"/>
              </w:rPr>
            </w:pPr>
            <w:r w:rsidRPr="00E04CED">
              <w:rPr>
                <w:b/>
                <w:color w:val="000000" w:themeColor="text1"/>
              </w:rPr>
              <w:t>Valor p</w:t>
            </w:r>
            <w:r w:rsidRPr="00E04CED">
              <w:rPr>
                <w:b/>
                <w:color w:val="000000" w:themeColor="text1"/>
                <w:vertAlign w:val="superscript"/>
              </w:rPr>
              <w:t>b</w:t>
            </w:r>
          </w:p>
        </w:tc>
        <w:tc>
          <w:tcPr>
            <w:tcW w:w="1110" w:type="dxa"/>
            <w:tcBorders>
              <w:top w:val="single" w:sz="4" w:space="0" w:color="auto"/>
              <w:left w:val="single" w:sz="4" w:space="0" w:color="auto"/>
              <w:bottom w:val="single" w:sz="4" w:space="0" w:color="auto"/>
              <w:right w:val="single" w:sz="4" w:space="0" w:color="auto"/>
            </w:tcBorders>
            <w:vAlign w:val="center"/>
            <w:hideMark/>
          </w:tcPr>
          <w:p w14:paraId="6364A51E" w14:textId="77777777" w:rsidR="003716CB" w:rsidRPr="00E04CED" w:rsidRDefault="003716CB" w:rsidP="00E9681E">
            <w:pPr>
              <w:keepNext/>
              <w:jc w:val="center"/>
              <w:rPr>
                <w:b/>
                <w:color w:val="000000" w:themeColor="text1"/>
              </w:rPr>
            </w:pPr>
            <w:r w:rsidRPr="00E04CED">
              <w:rPr>
                <w:b/>
                <w:color w:val="000000" w:themeColor="text1"/>
              </w:rPr>
              <w:t>Valor p</w:t>
            </w:r>
            <w:r w:rsidRPr="00E04CED">
              <w:rPr>
                <w:b/>
                <w:color w:val="000000" w:themeColor="text1"/>
                <w:vertAlign w:val="superscript"/>
              </w:rPr>
              <w:t>c</w:t>
            </w:r>
          </w:p>
        </w:tc>
      </w:tr>
      <w:tr w:rsidR="003716CB" w:rsidRPr="00FE15AB" w14:paraId="7EAEE2F0" w14:textId="77777777" w:rsidTr="00BF1C5A">
        <w:tc>
          <w:tcPr>
            <w:tcW w:w="1638" w:type="dxa"/>
            <w:tcBorders>
              <w:top w:val="single" w:sz="4" w:space="0" w:color="auto"/>
              <w:left w:val="single" w:sz="4" w:space="0" w:color="auto"/>
              <w:bottom w:val="single" w:sz="4" w:space="0" w:color="auto"/>
              <w:right w:val="single" w:sz="4" w:space="0" w:color="auto"/>
            </w:tcBorders>
            <w:hideMark/>
          </w:tcPr>
          <w:p w14:paraId="7A141E86" w14:textId="77777777" w:rsidR="003716CB" w:rsidRPr="00E04CED" w:rsidRDefault="003716CB" w:rsidP="00E9681E">
            <w:pPr>
              <w:keepNext/>
              <w:rPr>
                <w:color w:val="000000" w:themeColor="text1"/>
              </w:rPr>
            </w:pPr>
            <w:r w:rsidRPr="00E04CED">
              <w:rPr>
                <w:color w:val="000000" w:themeColor="text1"/>
              </w:rPr>
              <w:t>ACR 20</w:t>
            </w:r>
          </w:p>
        </w:tc>
        <w:tc>
          <w:tcPr>
            <w:tcW w:w="990" w:type="dxa"/>
            <w:tcBorders>
              <w:top w:val="single" w:sz="4" w:space="0" w:color="auto"/>
              <w:left w:val="single" w:sz="4" w:space="0" w:color="auto"/>
              <w:bottom w:val="single" w:sz="4" w:space="0" w:color="auto"/>
              <w:right w:val="single" w:sz="4" w:space="0" w:color="auto"/>
            </w:tcBorders>
          </w:tcPr>
          <w:p w14:paraId="70E3E513" w14:textId="77777777" w:rsidR="003716CB" w:rsidRPr="00E04CED" w:rsidRDefault="003716CB" w:rsidP="00E9681E">
            <w:pPr>
              <w:keepNext/>
              <w:jc w:val="center"/>
              <w:rPr>
                <w:color w:val="000000" w:themeColor="text1"/>
                <w:lang w:val="en-GB"/>
              </w:rPr>
            </w:pPr>
          </w:p>
        </w:tc>
        <w:tc>
          <w:tcPr>
            <w:tcW w:w="1620" w:type="dxa"/>
            <w:tcBorders>
              <w:top w:val="single" w:sz="4" w:space="0" w:color="auto"/>
              <w:left w:val="single" w:sz="4" w:space="0" w:color="auto"/>
              <w:bottom w:val="single" w:sz="4" w:space="0" w:color="auto"/>
              <w:right w:val="single" w:sz="4" w:space="0" w:color="auto"/>
            </w:tcBorders>
          </w:tcPr>
          <w:p w14:paraId="71D80768" w14:textId="77777777" w:rsidR="003716CB" w:rsidRPr="00E04CED" w:rsidRDefault="003716CB" w:rsidP="00E9681E">
            <w:pPr>
              <w:keepNext/>
              <w:jc w:val="center"/>
              <w:rPr>
                <w:color w:val="000000" w:themeColor="text1"/>
                <w:lang w:val="en-GB"/>
              </w:rPr>
            </w:pPr>
          </w:p>
        </w:tc>
        <w:tc>
          <w:tcPr>
            <w:tcW w:w="2070" w:type="dxa"/>
            <w:tcBorders>
              <w:top w:val="single" w:sz="4" w:space="0" w:color="auto"/>
              <w:left w:val="single" w:sz="4" w:space="0" w:color="auto"/>
              <w:bottom w:val="single" w:sz="4" w:space="0" w:color="auto"/>
              <w:right w:val="single" w:sz="4" w:space="0" w:color="auto"/>
            </w:tcBorders>
          </w:tcPr>
          <w:p w14:paraId="07A10437" w14:textId="77777777" w:rsidR="003716CB" w:rsidRPr="00E04CED" w:rsidRDefault="003716CB" w:rsidP="00E9681E">
            <w:pPr>
              <w:keepNext/>
              <w:jc w:val="center"/>
              <w:rPr>
                <w:color w:val="000000" w:themeColor="text1"/>
                <w:lang w:val="en-GB"/>
              </w:rPr>
            </w:pPr>
          </w:p>
        </w:tc>
        <w:tc>
          <w:tcPr>
            <w:tcW w:w="1110" w:type="dxa"/>
            <w:tcBorders>
              <w:top w:val="single" w:sz="4" w:space="0" w:color="auto"/>
              <w:left w:val="single" w:sz="4" w:space="0" w:color="auto"/>
              <w:bottom w:val="single" w:sz="4" w:space="0" w:color="auto"/>
              <w:right w:val="single" w:sz="4" w:space="0" w:color="auto"/>
            </w:tcBorders>
          </w:tcPr>
          <w:p w14:paraId="472B66F4" w14:textId="77777777" w:rsidR="003716CB" w:rsidRPr="00E04CED" w:rsidRDefault="003716CB" w:rsidP="00E9681E">
            <w:pPr>
              <w:keepNext/>
              <w:jc w:val="center"/>
              <w:rPr>
                <w:color w:val="000000" w:themeColor="text1"/>
                <w:lang w:val="en-GB"/>
              </w:rPr>
            </w:pPr>
          </w:p>
        </w:tc>
        <w:tc>
          <w:tcPr>
            <w:tcW w:w="1110" w:type="dxa"/>
            <w:tcBorders>
              <w:top w:val="single" w:sz="4" w:space="0" w:color="auto"/>
              <w:left w:val="single" w:sz="4" w:space="0" w:color="auto"/>
              <w:bottom w:val="single" w:sz="4" w:space="0" w:color="auto"/>
              <w:right w:val="single" w:sz="4" w:space="0" w:color="auto"/>
            </w:tcBorders>
          </w:tcPr>
          <w:p w14:paraId="67198896" w14:textId="77777777" w:rsidR="003716CB" w:rsidRPr="00E04CED" w:rsidRDefault="003716CB" w:rsidP="00E9681E">
            <w:pPr>
              <w:keepNext/>
              <w:jc w:val="center"/>
              <w:rPr>
                <w:color w:val="000000" w:themeColor="text1"/>
                <w:lang w:val="en-GB"/>
              </w:rPr>
            </w:pPr>
          </w:p>
        </w:tc>
        <w:tc>
          <w:tcPr>
            <w:tcW w:w="1110" w:type="dxa"/>
            <w:tcBorders>
              <w:top w:val="single" w:sz="4" w:space="0" w:color="auto"/>
              <w:left w:val="single" w:sz="4" w:space="0" w:color="auto"/>
              <w:bottom w:val="single" w:sz="4" w:space="0" w:color="auto"/>
              <w:right w:val="single" w:sz="4" w:space="0" w:color="auto"/>
            </w:tcBorders>
          </w:tcPr>
          <w:p w14:paraId="5999DC8D" w14:textId="77777777" w:rsidR="003716CB" w:rsidRPr="00E04CED" w:rsidRDefault="003716CB" w:rsidP="00E9681E">
            <w:pPr>
              <w:keepNext/>
              <w:jc w:val="center"/>
              <w:rPr>
                <w:color w:val="000000" w:themeColor="text1"/>
                <w:lang w:val="en-GB"/>
              </w:rPr>
            </w:pPr>
          </w:p>
        </w:tc>
      </w:tr>
      <w:tr w:rsidR="003716CB" w:rsidRPr="00FE15AB" w14:paraId="413CF5B4" w14:textId="77777777" w:rsidTr="00BF1C5A">
        <w:tc>
          <w:tcPr>
            <w:tcW w:w="1638" w:type="dxa"/>
            <w:tcBorders>
              <w:top w:val="single" w:sz="4" w:space="0" w:color="auto"/>
              <w:left w:val="single" w:sz="4" w:space="0" w:color="auto"/>
              <w:bottom w:val="single" w:sz="4" w:space="0" w:color="auto"/>
              <w:right w:val="single" w:sz="4" w:space="0" w:color="auto"/>
            </w:tcBorders>
            <w:hideMark/>
          </w:tcPr>
          <w:p w14:paraId="1645099A" w14:textId="77777777" w:rsidR="003716CB" w:rsidRPr="00E04CED" w:rsidRDefault="003716CB" w:rsidP="00E9681E">
            <w:pPr>
              <w:keepNext/>
              <w:ind w:left="270"/>
              <w:rPr>
                <w:color w:val="000000" w:themeColor="text1"/>
              </w:rPr>
            </w:pPr>
            <w:r w:rsidRPr="00E04CED">
              <w:rPr>
                <w:color w:val="000000" w:themeColor="text1"/>
              </w:rPr>
              <w:t>Semana 52</w:t>
            </w:r>
          </w:p>
        </w:tc>
        <w:tc>
          <w:tcPr>
            <w:tcW w:w="990" w:type="dxa"/>
            <w:tcBorders>
              <w:top w:val="single" w:sz="4" w:space="0" w:color="auto"/>
              <w:left w:val="single" w:sz="4" w:space="0" w:color="auto"/>
              <w:bottom w:val="single" w:sz="4" w:space="0" w:color="auto"/>
              <w:right w:val="single" w:sz="4" w:space="0" w:color="auto"/>
            </w:tcBorders>
            <w:hideMark/>
          </w:tcPr>
          <w:p w14:paraId="718E0886" w14:textId="77777777" w:rsidR="003716CB" w:rsidRPr="00E04CED" w:rsidRDefault="003716CB" w:rsidP="00E9681E">
            <w:pPr>
              <w:keepNext/>
              <w:jc w:val="center"/>
              <w:rPr>
                <w:color w:val="000000" w:themeColor="text1"/>
              </w:rPr>
            </w:pPr>
            <w:r w:rsidRPr="00E04CED">
              <w:rPr>
                <w:color w:val="000000" w:themeColor="text1"/>
              </w:rPr>
              <w:t>62,6 %</w:t>
            </w:r>
          </w:p>
        </w:tc>
        <w:tc>
          <w:tcPr>
            <w:tcW w:w="1620" w:type="dxa"/>
            <w:tcBorders>
              <w:top w:val="single" w:sz="4" w:space="0" w:color="auto"/>
              <w:left w:val="single" w:sz="4" w:space="0" w:color="auto"/>
              <w:bottom w:val="single" w:sz="4" w:space="0" w:color="auto"/>
              <w:right w:val="single" w:sz="4" w:space="0" w:color="auto"/>
            </w:tcBorders>
            <w:hideMark/>
          </w:tcPr>
          <w:p w14:paraId="70E9E3A1" w14:textId="77777777" w:rsidR="003716CB" w:rsidRPr="00E04CED" w:rsidRDefault="003716CB" w:rsidP="00E9681E">
            <w:pPr>
              <w:keepNext/>
              <w:jc w:val="center"/>
              <w:rPr>
                <w:color w:val="000000" w:themeColor="text1"/>
              </w:rPr>
            </w:pPr>
            <w:r w:rsidRPr="00E04CED">
              <w:rPr>
                <w:color w:val="000000" w:themeColor="text1"/>
              </w:rPr>
              <w:t>54,4 %</w:t>
            </w:r>
          </w:p>
        </w:tc>
        <w:tc>
          <w:tcPr>
            <w:tcW w:w="2070" w:type="dxa"/>
            <w:tcBorders>
              <w:top w:val="single" w:sz="4" w:space="0" w:color="auto"/>
              <w:left w:val="single" w:sz="4" w:space="0" w:color="auto"/>
              <w:bottom w:val="single" w:sz="4" w:space="0" w:color="auto"/>
              <w:right w:val="single" w:sz="4" w:space="0" w:color="auto"/>
            </w:tcBorders>
            <w:hideMark/>
          </w:tcPr>
          <w:p w14:paraId="57CE8781" w14:textId="77777777" w:rsidR="003716CB" w:rsidRPr="00E04CED" w:rsidRDefault="003716CB" w:rsidP="00E9681E">
            <w:pPr>
              <w:keepNext/>
              <w:jc w:val="center"/>
              <w:rPr>
                <w:color w:val="000000" w:themeColor="text1"/>
              </w:rPr>
            </w:pPr>
            <w:r w:rsidRPr="00E04CED">
              <w:rPr>
                <w:color w:val="000000" w:themeColor="text1"/>
              </w:rPr>
              <w:t>72,8 %</w:t>
            </w:r>
          </w:p>
        </w:tc>
        <w:tc>
          <w:tcPr>
            <w:tcW w:w="1110" w:type="dxa"/>
            <w:tcBorders>
              <w:top w:val="single" w:sz="4" w:space="0" w:color="auto"/>
              <w:left w:val="single" w:sz="4" w:space="0" w:color="auto"/>
              <w:bottom w:val="single" w:sz="4" w:space="0" w:color="auto"/>
              <w:right w:val="single" w:sz="4" w:space="0" w:color="auto"/>
            </w:tcBorders>
            <w:hideMark/>
          </w:tcPr>
          <w:p w14:paraId="29314EFC" w14:textId="77777777" w:rsidR="003716CB" w:rsidRPr="00E04CED" w:rsidRDefault="003716CB" w:rsidP="00E9681E">
            <w:pPr>
              <w:keepNext/>
              <w:jc w:val="center"/>
              <w:rPr>
                <w:color w:val="000000" w:themeColor="text1"/>
              </w:rPr>
            </w:pPr>
            <w:r w:rsidRPr="00E04CED">
              <w:rPr>
                <w:color w:val="000000" w:themeColor="text1"/>
              </w:rPr>
              <w:t>0,013</w:t>
            </w:r>
          </w:p>
        </w:tc>
        <w:tc>
          <w:tcPr>
            <w:tcW w:w="1110" w:type="dxa"/>
            <w:tcBorders>
              <w:top w:val="single" w:sz="4" w:space="0" w:color="auto"/>
              <w:left w:val="single" w:sz="4" w:space="0" w:color="auto"/>
              <w:bottom w:val="single" w:sz="4" w:space="0" w:color="auto"/>
              <w:right w:val="single" w:sz="4" w:space="0" w:color="auto"/>
            </w:tcBorders>
            <w:hideMark/>
          </w:tcPr>
          <w:p w14:paraId="63AFDB55" w14:textId="77777777" w:rsidR="003716CB" w:rsidRPr="00E04CED" w:rsidRDefault="003716CB" w:rsidP="00E9681E">
            <w:pPr>
              <w:keepNext/>
              <w:jc w:val="center"/>
              <w:rPr>
                <w:color w:val="000000" w:themeColor="text1"/>
              </w:rPr>
            </w:pPr>
            <w:r w:rsidRPr="00E04CED">
              <w:rPr>
                <w:color w:val="000000" w:themeColor="text1"/>
              </w:rPr>
              <w:t>&lt;0,001</w:t>
            </w:r>
          </w:p>
        </w:tc>
        <w:tc>
          <w:tcPr>
            <w:tcW w:w="1110" w:type="dxa"/>
            <w:tcBorders>
              <w:top w:val="single" w:sz="4" w:space="0" w:color="auto"/>
              <w:left w:val="single" w:sz="4" w:space="0" w:color="auto"/>
              <w:bottom w:val="single" w:sz="4" w:space="0" w:color="auto"/>
              <w:right w:val="single" w:sz="4" w:space="0" w:color="auto"/>
            </w:tcBorders>
            <w:hideMark/>
          </w:tcPr>
          <w:p w14:paraId="6C7E3826" w14:textId="77777777" w:rsidR="003716CB" w:rsidRPr="00E04CED" w:rsidRDefault="003716CB" w:rsidP="00E9681E">
            <w:pPr>
              <w:keepNext/>
              <w:jc w:val="center"/>
              <w:rPr>
                <w:color w:val="000000" w:themeColor="text1"/>
              </w:rPr>
            </w:pPr>
            <w:r w:rsidRPr="00E04CED">
              <w:rPr>
                <w:color w:val="000000" w:themeColor="text1"/>
              </w:rPr>
              <w:t>0,043</w:t>
            </w:r>
          </w:p>
        </w:tc>
      </w:tr>
      <w:tr w:rsidR="003716CB" w:rsidRPr="00FE15AB" w14:paraId="643A7C78" w14:textId="77777777" w:rsidTr="00BF1C5A">
        <w:tc>
          <w:tcPr>
            <w:tcW w:w="1638" w:type="dxa"/>
            <w:tcBorders>
              <w:top w:val="single" w:sz="4" w:space="0" w:color="auto"/>
              <w:left w:val="single" w:sz="4" w:space="0" w:color="auto"/>
              <w:bottom w:val="single" w:sz="4" w:space="0" w:color="auto"/>
              <w:right w:val="single" w:sz="4" w:space="0" w:color="auto"/>
            </w:tcBorders>
            <w:hideMark/>
          </w:tcPr>
          <w:p w14:paraId="5AAAC372" w14:textId="77777777" w:rsidR="003716CB" w:rsidRPr="00E04CED" w:rsidRDefault="003716CB" w:rsidP="00E9681E">
            <w:pPr>
              <w:ind w:left="270"/>
              <w:rPr>
                <w:color w:val="000000" w:themeColor="text1"/>
              </w:rPr>
            </w:pPr>
            <w:r w:rsidRPr="00E04CED">
              <w:rPr>
                <w:color w:val="000000" w:themeColor="text1"/>
              </w:rPr>
              <w:t>Semana 104</w:t>
            </w:r>
          </w:p>
        </w:tc>
        <w:tc>
          <w:tcPr>
            <w:tcW w:w="990" w:type="dxa"/>
            <w:tcBorders>
              <w:top w:val="single" w:sz="4" w:space="0" w:color="auto"/>
              <w:left w:val="single" w:sz="4" w:space="0" w:color="auto"/>
              <w:bottom w:val="single" w:sz="4" w:space="0" w:color="auto"/>
              <w:right w:val="single" w:sz="4" w:space="0" w:color="auto"/>
            </w:tcBorders>
            <w:hideMark/>
          </w:tcPr>
          <w:p w14:paraId="6418CA13" w14:textId="77777777" w:rsidR="003716CB" w:rsidRPr="00E04CED" w:rsidRDefault="003716CB" w:rsidP="00E9681E">
            <w:pPr>
              <w:jc w:val="center"/>
              <w:rPr>
                <w:color w:val="000000" w:themeColor="text1"/>
              </w:rPr>
            </w:pPr>
            <w:r w:rsidRPr="00E04CED">
              <w:rPr>
                <w:color w:val="000000" w:themeColor="text1"/>
              </w:rPr>
              <w:t>56,0 %</w:t>
            </w:r>
          </w:p>
        </w:tc>
        <w:tc>
          <w:tcPr>
            <w:tcW w:w="1620" w:type="dxa"/>
            <w:tcBorders>
              <w:top w:val="single" w:sz="4" w:space="0" w:color="auto"/>
              <w:left w:val="single" w:sz="4" w:space="0" w:color="auto"/>
              <w:bottom w:val="single" w:sz="4" w:space="0" w:color="auto"/>
              <w:right w:val="single" w:sz="4" w:space="0" w:color="auto"/>
            </w:tcBorders>
            <w:hideMark/>
          </w:tcPr>
          <w:p w14:paraId="260D16B1" w14:textId="77777777" w:rsidR="003716CB" w:rsidRPr="00E04CED" w:rsidRDefault="003716CB" w:rsidP="00E9681E">
            <w:pPr>
              <w:jc w:val="center"/>
              <w:rPr>
                <w:color w:val="000000" w:themeColor="text1"/>
              </w:rPr>
            </w:pPr>
            <w:r w:rsidRPr="00E04CED">
              <w:rPr>
                <w:color w:val="000000" w:themeColor="text1"/>
              </w:rPr>
              <w:t>49,3 %</w:t>
            </w:r>
          </w:p>
        </w:tc>
        <w:tc>
          <w:tcPr>
            <w:tcW w:w="2070" w:type="dxa"/>
            <w:tcBorders>
              <w:top w:val="single" w:sz="4" w:space="0" w:color="auto"/>
              <w:left w:val="single" w:sz="4" w:space="0" w:color="auto"/>
              <w:bottom w:val="single" w:sz="4" w:space="0" w:color="auto"/>
              <w:right w:val="single" w:sz="4" w:space="0" w:color="auto"/>
            </w:tcBorders>
            <w:hideMark/>
          </w:tcPr>
          <w:p w14:paraId="5F2C4B55" w14:textId="77777777" w:rsidR="003716CB" w:rsidRPr="00E04CED" w:rsidRDefault="003716CB" w:rsidP="00E9681E">
            <w:pPr>
              <w:jc w:val="center"/>
              <w:rPr>
                <w:color w:val="000000" w:themeColor="text1"/>
              </w:rPr>
            </w:pPr>
            <w:r w:rsidRPr="00E04CED">
              <w:rPr>
                <w:color w:val="000000" w:themeColor="text1"/>
              </w:rPr>
              <w:t>69,4 %</w:t>
            </w:r>
          </w:p>
        </w:tc>
        <w:tc>
          <w:tcPr>
            <w:tcW w:w="1110" w:type="dxa"/>
            <w:tcBorders>
              <w:top w:val="single" w:sz="4" w:space="0" w:color="auto"/>
              <w:left w:val="single" w:sz="4" w:space="0" w:color="auto"/>
              <w:bottom w:val="single" w:sz="4" w:space="0" w:color="auto"/>
              <w:right w:val="single" w:sz="4" w:space="0" w:color="auto"/>
            </w:tcBorders>
            <w:hideMark/>
          </w:tcPr>
          <w:p w14:paraId="4152DD36" w14:textId="77777777" w:rsidR="003716CB" w:rsidRPr="00E04CED" w:rsidRDefault="003716CB" w:rsidP="00E9681E">
            <w:pPr>
              <w:jc w:val="center"/>
              <w:rPr>
                <w:color w:val="000000" w:themeColor="text1"/>
              </w:rPr>
            </w:pPr>
            <w:r w:rsidRPr="00E04CED">
              <w:rPr>
                <w:color w:val="000000" w:themeColor="text1"/>
              </w:rPr>
              <w:t>0,002</w:t>
            </w:r>
          </w:p>
        </w:tc>
        <w:tc>
          <w:tcPr>
            <w:tcW w:w="1110" w:type="dxa"/>
            <w:tcBorders>
              <w:top w:val="single" w:sz="4" w:space="0" w:color="auto"/>
              <w:left w:val="single" w:sz="4" w:space="0" w:color="auto"/>
              <w:bottom w:val="single" w:sz="4" w:space="0" w:color="auto"/>
              <w:right w:val="single" w:sz="4" w:space="0" w:color="auto"/>
            </w:tcBorders>
            <w:hideMark/>
          </w:tcPr>
          <w:p w14:paraId="22FD3896" w14:textId="77777777" w:rsidR="003716CB" w:rsidRPr="00E04CED" w:rsidRDefault="003716CB" w:rsidP="00E9681E">
            <w:pPr>
              <w:jc w:val="center"/>
              <w:rPr>
                <w:color w:val="000000" w:themeColor="text1"/>
              </w:rPr>
            </w:pPr>
            <w:r w:rsidRPr="00E04CED">
              <w:rPr>
                <w:color w:val="000000" w:themeColor="text1"/>
              </w:rPr>
              <w:t>&lt;0,001</w:t>
            </w:r>
          </w:p>
        </w:tc>
        <w:tc>
          <w:tcPr>
            <w:tcW w:w="1110" w:type="dxa"/>
            <w:tcBorders>
              <w:top w:val="single" w:sz="4" w:space="0" w:color="auto"/>
              <w:left w:val="single" w:sz="4" w:space="0" w:color="auto"/>
              <w:bottom w:val="single" w:sz="4" w:space="0" w:color="auto"/>
              <w:right w:val="single" w:sz="4" w:space="0" w:color="auto"/>
            </w:tcBorders>
            <w:hideMark/>
          </w:tcPr>
          <w:p w14:paraId="67708F68" w14:textId="77777777" w:rsidR="003716CB" w:rsidRPr="00E04CED" w:rsidRDefault="003716CB" w:rsidP="00E9681E">
            <w:pPr>
              <w:jc w:val="center"/>
              <w:rPr>
                <w:color w:val="000000" w:themeColor="text1"/>
              </w:rPr>
            </w:pPr>
            <w:r w:rsidRPr="00E04CED">
              <w:rPr>
                <w:color w:val="000000" w:themeColor="text1"/>
              </w:rPr>
              <w:t>0,140</w:t>
            </w:r>
          </w:p>
        </w:tc>
      </w:tr>
      <w:tr w:rsidR="003716CB" w:rsidRPr="00FE15AB" w14:paraId="2012858B" w14:textId="77777777" w:rsidTr="00BF1C5A">
        <w:tc>
          <w:tcPr>
            <w:tcW w:w="1638" w:type="dxa"/>
            <w:tcBorders>
              <w:top w:val="single" w:sz="4" w:space="0" w:color="auto"/>
              <w:left w:val="single" w:sz="4" w:space="0" w:color="auto"/>
              <w:bottom w:val="single" w:sz="4" w:space="0" w:color="auto"/>
              <w:right w:val="single" w:sz="4" w:space="0" w:color="auto"/>
            </w:tcBorders>
            <w:hideMark/>
          </w:tcPr>
          <w:p w14:paraId="32C5F2D1" w14:textId="77777777" w:rsidR="003716CB" w:rsidRPr="00E04CED" w:rsidRDefault="003716CB" w:rsidP="00E9681E">
            <w:pPr>
              <w:rPr>
                <w:color w:val="000000" w:themeColor="text1"/>
              </w:rPr>
            </w:pPr>
            <w:r w:rsidRPr="00E04CED">
              <w:rPr>
                <w:color w:val="000000" w:themeColor="text1"/>
              </w:rPr>
              <w:t>ACR 50</w:t>
            </w:r>
          </w:p>
        </w:tc>
        <w:tc>
          <w:tcPr>
            <w:tcW w:w="990" w:type="dxa"/>
            <w:tcBorders>
              <w:top w:val="single" w:sz="4" w:space="0" w:color="auto"/>
              <w:left w:val="single" w:sz="4" w:space="0" w:color="auto"/>
              <w:bottom w:val="single" w:sz="4" w:space="0" w:color="auto"/>
              <w:right w:val="single" w:sz="4" w:space="0" w:color="auto"/>
            </w:tcBorders>
          </w:tcPr>
          <w:p w14:paraId="6F0112FD" w14:textId="77777777" w:rsidR="003716CB" w:rsidRPr="00E04CED" w:rsidRDefault="003716CB" w:rsidP="00E9681E">
            <w:pPr>
              <w:jc w:val="center"/>
              <w:rPr>
                <w:color w:val="000000" w:themeColor="text1"/>
                <w:lang w:val="en-GB"/>
              </w:rPr>
            </w:pPr>
          </w:p>
        </w:tc>
        <w:tc>
          <w:tcPr>
            <w:tcW w:w="1620" w:type="dxa"/>
            <w:tcBorders>
              <w:top w:val="single" w:sz="4" w:space="0" w:color="auto"/>
              <w:left w:val="single" w:sz="4" w:space="0" w:color="auto"/>
              <w:bottom w:val="single" w:sz="4" w:space="0" w:color="auto"/>
              <w:right w:val="single" w:sz="4" w:space="0" w:color="auto"/>
            </w:tcBorders>
          </w:tcPr>
          <w:p w14:paraId="174276AA" w14:textId="77777777" w:rsidR="003716CB" w:rsidRPr="00E04CED" w:rsidRDefault="003716CB" w:rsidP="00E9681E">
            <w:pPr>
              <w:jc w:val="center"/>
              <w:rPr>
                <w:color w:val="000000" w:themeColor="text1"/>
                <w:lang w:val="en-GB"/>
              </w:rPr>
            </w:pPr>
          </w:p>
        </w:tc>
        <w:tc>
          <w:tcPr>
            <w:tcW w:w="2070" w:type="dxa"/>
            <w:tcBorders>
              <w:top w:val="single" w:sz="4" w:space="0" w:color="auto"/>
              <w:left w:val="single" w:sz="4" w:space="0" w:color="auto"/>
              <w:bottom w:val="single" w:sz="4" w:space="0" w:color="auto"/>
              <w:right w:val="single" w:sz="4" w:space="0" w:color="auto"/>
            </w:tcBorders>
          </w:tcPr>
          <w:p w14:paraId="6BCF09E2" w14:textId="77777777" w:rsidR="003716CB" w:rsidRPr="00E04CED" w:rsidRDefault="003716CB" w:rsidP="00E9681E">
            <w:pPr>
              <w:jc w:val="center"/>
              <w:rPr>
                <w:color w:val="000000" w:themeColor="text1"/>
                <w:lang w:val="en-GB"/>
              </w:rPr>
            </w:pPr>
          </w:p>
        </w:tc>
        <w:tc>
          <w:tcPr>
            <w:tcW w:w="1110" w:type="dxa"/>
            <w:tcBorders>
              <w:top w:val="single" w:sz="4" w:space="0" w:color="auto"/>
              <w:left w:val="single" w:sz="4" w:space="0" w:color="auto"/>
              <w:bottom w:val="single" w:sz="4" w:space="0" w:color="auto"/>
              <w:right w:val="single" w:sz="4" w:space="0" w:color="auto"/>
            </w:tcBorders>
          </w:tcPr>
          <w:p w14:paraId="00BB10CD" w14:textId="77777777" w:rsidR="003716CB" w:rsidRPr="00E04CED" w:rsidRDefault="003716CB" w:rsidP="00E9681E">
            <w:pPr>
              <w:jc w:val="center"/>
              <w:rPr>
                <w:color w:val="000000" w:themeColor="text1"/>
                <w:lang w:val="en-GB"/>
              </w:rPr>
            </w:pPr>
          </w:p>
        </w:tc>
        <w:tc>
          <w:tcPr>
            <w:tcW w:w="1110" w:type="dxa"/>
            <w:tcBorders>
              <w:top w:val="single" w:sz="4" w:space="0" w:color="auto"/>
              <w:left w:val="single" w:sz="4" w:space="0" w:color="auto"/>
              <w:bottom w:val="single" w:sz="4" w:space="0" w:color="auto"/>
              <w:right w:val="single" w:sz="4" w:space="0" w:color="auto"/>
            </w:tcBorders>
          </w:tcPr>
          <w:p w14:paraId="238038F4" w14:textId="77777777" w:rsidR="003716CB" w:rsidRPr="00E04CED" w:rsidRDefault="003716CB" w:rsidP="00E9681E">
            <w:pPr>
              <w:jc w:val="center"/>
              <w:rPr>
                <w:color w:val="000000" w:themeColor="text1"/>
                <w:lang w:val="en-GB"/>
              </w:rPr>
            </w:pPr>
          </w:p>
        </w:tc>
        <w:tc>
          <w:tcPr>
            <w:tcW w:w="1110" w:type="dxa"/>
            <w:tcBorders>
              <w:top w:val="single" w:sz="4" w:space="0" w:color="auto"/>
              <w:left w:val="single" w:sz="4" w:space="0" w:color="auto"/>
              <w:bottom w:val="single" w:sz="4" w:space="0" w:color="auto"/>
              <w:right w:val="single" w:sz="4" w:space="0" w:color="auto"/>
            </w:tcBorders>
          </w:tcPr>
          <w:p w14:paraId="0915B021" w14:textId="77777777" w:rsidR="003716CB" w:rsidRPr="00E04CED" w:rsidRDefault="003716CB" w:rsidP="00E9681E">
            <w:pPr>
              <w:jc w:val="center"/>
              <w:rPr>
                <w:color w:val="000000" w:themeColor="text1"/>
                <w:lang w:val="en-GB"/>
              </w:rPr>
            </w:pPr>
          </w:p>
        </w:tc>
      </w:tr>
      <w:tr w:rsidR="003716CB" w:rsidRPr="00FE15AB" w14:paraId="67904F1B" w14:textId="77777777" w:rsidTr="00BF1C5A">
        <w:tc>
          <w:tcPr>
            <w:tcW w:w="1638" w:type="dxa"/>
            <w:tcBorders>
              <w:top w:val="single" w:sz="4" w:space="0" w:color="auto"/>
              <w:left w:val="single" w:sz="4" w:space="0" w:color="auto"/>
              <w:bottom w:val="single" w:sz="4" w:space="0" w:color="auto"/>
              <w:right w:val="single" w:sz="4" w:space="0" w:color="auto"/>
            </w:tcBorders>
            <w:hideMark/>
          </w:tcPr>
          <w:p w14:paraId="0199F363" w14:textId="77777777" w:rsidR="003716CB" w:rsidRPr="00E04CED" w:rsidRDefault="003716CB" w:rsidP="00E9681E">
            <w:pPr>
              <w:ind w:left="270"/>
              <w:rPr>
                <w:color w:val="000000" w:themeColor="text1"/>
              </w:rPr>
            </w:pPr>
            <w:r w:rsidRPr="00E04CED">
              <w:rPr>
                <w:color w:val="000000" w:themeColor="text1"/>
              </w:rPr>
              <w:t>Semana 52</w:t>
            </w:r>
          </w:p>
        </w:tc>
        <w:tc>
          <w:tcPr>
            <w:tcW w:w="990" w:type="dxa"/>
            <w:tcBorders>
              <w:top w:val="single" w:sz="4" w:space="0" w:color="auto"/>
              <w:left w:val="single" w:sz="4" w:space="0" w:color="auto"/>
              <w:bottom w:val="single" w:sz="4" w:space="0" w:color="auto"/>
              <w:right w:val="single" w:sz="4" w:space="0" w:color="auto"/>
            </w:tcBorders>
            <w:hideMark/>
          </w:tcPr>
          <w:p w14:paraId="0A1ADC8C" w14:textId="77777777" w:rsidR="003716CB" w:rsidRPr="00E04CED" w:rsidRDefault="003716CB" w:rsidP="00E9681E">
            <w:pPr>
              <w:jc w:val="center"/>
              <w:rPr>
                <w:color w:val="000000" w:themeColor="text1"/>
              </w:rPr>
            </w:pPr>
            <w:r w:rsidRPr="00E04CED">
              <w:rPr>
                <w:color w:val="000000" w:themeColor="text1"/>
              </w:rPr>
              <w:t>45,9 %</w:t>
            </w:r>
          </w:p>
        </w:tc>
        <w:tc>
          <w:tcPr>
            <w:tcW w:w="1620" w:type="dxa"/>
            <w:tcBorders>
              <w:top w:val="single" w:sz="4" w:space="0" w:color="auto"/>
              <w:left w:val="single" w:sz="4" w:space="0" w:color="auto"/>
              <w:bottom w:val="single" w:sz="4" w:space="0" w:color="auto"/>
              <w:right w:val="single" w:sz="4" w:space="0" w:color="auto"/>
            </w:tcBorders>
            <w:hideMark/>
          </w:tcPr>
          <w:p w14:paraId="438B8BD6" w14:textId="77777777" w:rsidR="003716CB" w:rsidRPr="00E04CED" w:rsidRDefault="003716CB" w:rsidP="00E9681E">
            <w:pPr>
              <w:jc w:val="center"/>
              <w:rPr>
                <w:color w:val="000000" w:themeColor="text1"/>
              </w:rPr>
            </w:pPr>
            <w:r w:rsidRPr="00E04CED">
              <w:rPr>
                <w:color w:val="000000" w:themeColor="text1"/>
              </w:rPr>
              <w:t>41,2 %</w:t>
            </w:r>
          </w:p>
        </w:tc>
        <w:tc>
          <w:tcPr>
            <w:tcW w:w="2070" w:type="dxa"/>
            <w:tcBorders>
              <w:top w:val="single" w:sz="4" w:space="0" w:color="auto"/>
              <w:left w:val="single" w:sz="4" w:space="0" w:color="auto"/>
              <w:bottom w:val="single" w:sz="4" w:space="0" w:color="auto"/>
              <w:right w:val="single" w:sz="4" w:space="0" w:color="auto"/>
            </w:tcBorders>
            <w:hideMark/>
          </w:tcPr>
          <w:p w14:paraId="5B807B70" w14:textId="77777777" w:rsidR="003716CB" w:rsidRPr="00E04CED" w:rsidRDefault="003716CB" w:rsidP="00E9681E">
            <w:pPr>
              <w:jc w:val="center"/>
              <w:rPr>
                <w:color w:val="000000" w:themeColor="text1"/>
              </w:rPr>
            </w:pPr>
            <w:r w:rsidRPr="00E04CED">
              <w:rPr>
                <w:color w:val="000000" w:themeColor="text1"/>
              </w:rPr>
              <w:t>61,6 %</w:t>
            </w:r>
          </w:p>
        </w:tc>
        <w:tc>
          <w:tcPr>
            <w:tcW w:w="1110" w:type="dxa"/>
            <w:tcBorders>
              <w:top w:val="single" w:sz="4" w:space="0" w:color="auto"/>
              <w:left w:val="single" w:sz="4" w:space="0" w:color="auto"/>
              <w:bottom w:val="single" w:sz="4" w:space="0" w:color="auto"/>
              <w:right w:val="single" w:sz="4" w:space="0" w:color="auto"/>
            </w:tcBorders>
            <w:hideMark/>
          </w:tcPr>
          <w:p w14:paraId="6B0C6AB3" w14:textId="77777777" w:rsidR="003716CB" w:rsidRPr="00E04CED" w:rsidRDefault="003716CB" w:rsidP="00E9681E">
            <w:pPr>
              <w:jc w:val="center"/>
              <w:rPr>
                <w:color w:val="000000" w:themeColor="text1"/>
              </w:rPr>
            </w:pPr>
            <w:r w:rsidRPr="00E04CED">
              <w:rPr>
                <w:color w:val="000000" w:themeColor="text1"/>
              </w:rPr>
              <w:t>&lt;0,001</w:t>
            </w:r>
          </w:p>
        </w:tc>
        <w:tc>
          <w:tcPr>
            <w:tcW w:w="1110" w:type="dxa"/>
            <w:tcBorders>
              <w:top w:val="single" w:sz="4" w:space="0" w:color="auto"/>
              <w:left w:val="single" w:sz="4" w:space="0" w:color="auto"/>
              <w:bottom w:val="single" w:sz="4" w:space="0" w:color="auto"/>
              <w:right w:val="single" w:sz="4" w:space="0" w:color="auto"/>
            </w:tcBorders>
            <w:hideMark/>
          </w:tcPr>
          <w:p w14:paraId="56664E43" w14:textId="77777777" w:rsidR="003716CB" w:rsidRPr="00E04CED" w:rsidRDefault="003716CB" w:rsidP="00E9681E">
            <w:pPr>
              <w:jc w:val="center"/>
              <w:rPr>
                <w:color w:val="000000" w:themeColor="text1"/>
              </w:rPr>
            </w:pPr>
            <w:r w:rsidRPr="00E04CED">
              <w:rPr>
                <w:color w:val="000000" w:themeColor="text1"/>
              </w:rPr>
              <w:t>&lt;0,001</w:t>
            </w:r>
          </w:p>
        </w:tc>
        <w:tc>
          <w:tcPr>
            <w:tcW w:w="1110" w:type="dxa"/>
            <w:tcBorders>
              <w:top w:val="single" w:sz="4" w:space="0" w:color="auto"/>
              <w:left w:val="single" w:sz="4" w:space="0" w:color="auto"/>
              <w:bottom w:val="single" w:sz="4" w:space="0" w:color="auto"/>
              <w:right w:val="single" w:sz="4" w:space="0" w:color="auto"/>
            </w:tcBorders>
            <w:hideMark/>
          </w:tcPr>
          <w:p w14:paraId="2DD53649" w14:textId="77777777" w:rsidR="003716CB" w:rsidRPr="00E04CED" w:rsidRDefault="003716CB" w:rsidP="00E9681E">
            <w:pPr>
              <w:jc w:val="center"/>
              <w:rPr>
                <w:color w:val="000000" w:themeColor="text1"/>
              </w:rPr>
            </w:pPr>
            <w:r w:rsidRPr="00E04CED">
              <w:rPr>
                <w:color w:val="000000" w:themeColor="text1"/>
              </w:rPr>
              <w:t>0,317</w:t>
            </w:r>
          </w:p>
        </w:tc>
      </w:tr>
      <w:tr w:rsidR="003716CB" w:rsidRPr="00FE15AB" w14:paraId="419B846A" w14:textId="77777777" w:rsidTr="00BF1C5A">
        <w:tc>
          <w:tcPr>
            <w:tcW w:w="1638" w:type="dxa"/>
            <w:tcBorders>
              <w:top w:val="single" w:sz="4" w:space="0" w:color="auto"/>
              <w:left w:val="single" w:sz="4" w:space="0" w:color="auto"/>
              <w:bottom w:val="single" w:sz="4" w:space="0" w:color="auto"/>
              <w:right w:val="single" w:sz="4" w:space="0" w:color="auto"/>
            </w:tcBorders>
            <w:hideMark/>
          </w:tcPr>
          <w:p w14:paraId="2637AEAE" w14:textId="77777777" w:rsidR="003716CB" w:rsidRPr="00E04CED" w:rsidRDefault="003716CB" w:rsidP="00E9681E">
            <w:pPr>
              <w:ind w:left="270"/>
              <w:rPr>
                <w:color w:val="000000" w:themeColor="text1"/>
              </w:rPr>
            </w:pPr>
            <w:r w:rsidRPr="00E04CED">
              <w:rPr>
                <w:color w:val="000000" w:themeColor="text1"/>
              </w:rPr>
              <w:t>Semana 104</w:t>
            </w:r>
          </w:p>
        </w:tc>
        <w:tc>
          <w:tcPr>
            <w:tcW w:w="990" w:type="dxa"/>
            <w:tcBorders>
              <w:top w:val="single" w:sz="4" w:space="0" w:color="auto"/>
              <w:left w:val="single" w:sz="4" w:space="0" w:color="auto"/>
              <w:bottom w:val="single" w:sz="4" w:space="0" w:color="auto"/>
              <w:right w:val="single" w:sz="4" w:space="0" w:color="auto"/>
            </w:tcBorders>
            <w:hideMark/>
          </w:tcPr>
          <w:p w14:paraId="413503F4" w14:textId="77777777" w:rsidR="003716CB" w:rsidRPr="00E04CED" w:rsidRDefault="003716CB" w:rsidP="00E9681E">
            <w:pPr>
              <w:jc w:val="center"/>
              <w:rPr>
                <w:color w:val="000000" w:themeColor="text1"/>
              </w:rPr>
            </w:pPr>
            <w:r w:rsidRPr="00E04CED">
              <w:rPr>
                <w:color w:val="000000" w:themeColor="text1"/>
              </w:rPr>
              <w:t>42,8 %</w:t>
            </w:r>
          </w:p>
        </w:tc>
        <w:tc>
          <w:tcPr>
            <w:tcW w:w="1620" w:type="dxa"/>
            <w:tcBorders>
              <w:top w:val="single" w:sz="4" w:space="0" w:color="auto"/>
              <w:left w:val="single" w:sz="4" w:space="0" w:color="auto"/>
              <w:bottom w:val="single" w:sz="4" w:space="0" w:color="auto"/>
              <w:right w:val="single" w:sz="4" w:space="0" w:color="auto"/>
            </w:tcBorders>
            <w:hideMark/>
          </w:tcPr>
          <w:p w14:paraId="29E59111" w14:textId="77777777" w:rsidR="003716CB" w:rsidRPr="00E04CED" w:rsidRDefault="003716CB" w:rsidP="00E9681E">
            <w:pPr>
              <w:jc w:val="center"/>
              <w:rPr>
                <w:color w:val="000000" w:themeColor="text1"/>
              </w:rPr>
            </w:pPr>
            <w:r w:rsidRPr="00E04CED">
              <w:rPr>
                <w:color w:val="000000" w:themeColor="text1"/>
              </w:rPr>
              <w:t>36,9 %</w:t>
            </w:r>
          </w:p>
        </w:tc>
        <w:tc>
          <w:tcPr>
            <w:tcW w:w="2070" w:type="dxa"/>
            <w:tcBorders>
              <w:top w:val="single" w:sz="4" w:space="0" w:color="auto"/>
              <w:left w:val="single" w:sz="4" w:space="0" w:color="auto"/>
              <w:bottom w:val="single" w:sz="4" w:space="0" w:color="auto"/>
              <w:right w:val="single" w:sz="4" w:space="0" w:color="auto"/>
            </w:tcBorders>
            <w:hideMark/>
          </w:tcPr>
          <w:p w14:paraId="66FB0274" w14:textId="77777777" w:rsidR="003716CB" w:rsidRPr="00E04CED" w:rsidRDefault="003716CB" w:rsidP="00E9681E">
            <w:pPr>
              <w:jc w:val="center"/>
              <w:rPr>
                <w:color w:val="000000" w:themeColor="text1"/>
              </w:rPr>
            </w:pPr>
            <w:r w:rsidRPr="00E04CED">
              <w:rPr>
                <w:color w:val="000000" w:themeColor="text1"/>
              </w:rPr>
              <w:t>59,0 %</w:t>
            </w:r>
          </w:p>
        </w:tc>
        <w:tc>
          <w:tcPr>
            <w:tcW w:w="1110" w:type="dxa"/>
            <w:tcBorders>
              <w:top w:val="single" w:sz="4" w:space="0" w:color="auto"/>
              <w:left w:val="single" w:sz="4" w:space="0" w:color="auto"/>
              <w:bottom w:val="single" w:sz="4" w:space="0" w:color="auto"/>
              <w:right w:val="single" w:sz="4" w:space="0" w:color="auto"/>
            </w:tcBorders>
            <w:hideMark/>
          </w:tcPr>
          <w:p w14:paraId="469A0EB5" w14:textId="77777777" w:rsidR="003716CB" w:rsidRPr="00E04CED" w:rsidRDefault="003716CB" w:rsidP="00E9681E">
            <w:pPr>
              <w:jc w:val="center"/>
              <w:rPr>
                <w:color w:val="000000" w:themeColor="text1"/>
              </w:rPr>
            </w:pPr>
            <w:r w:rsidRPr="00E04CED">
              <w:rPr>
                <w:color w:val="000000" w:themeColor="text1"/>
              </w:rPr>
              <w:t>&lt;0,001</w:t>
            </w:r>
          </w:p>
        </w:tc>
        <w:tc>
          <w:tcPr>
            <w:tcW w:w="1110" w:type="dxa"/>
            <w:tcBorders>
              <w:top w:val="single" w:sz="4" w:space="0" w:color="auto"/>
              <w:left w:val="single" w:sz="4" w:space="0" w:color="auto"/>
              <w:bottom w:val="single" w:sz="4" w:space="0" w:color="auto"/>
              <w:right w:val="single" w:sz="4" w:space="0" w:color="auto"/>
            </w:tcBorders>
            <w:hideMark/>
          </w:tcPr>
          <w:p w14:paraId="1F33052E" w14:textId="77777777" w:rsidR="003716CB" w:rsidRPr="00E04CED" w:rsidRDefault="003716CB" w:rsidP="00E9681E">
            <w:pPr>
              <w:jc w:val="center"/>
              <w:rPr>
                <w:color w:val="000000" w:themeColor="text1"/>
              </w:rPr>
            </w:pPr>
            <w:r w:rsidRPr="00E04CED">
              <w:rPr>
                <w:color w:val="000000" w:themeColor="text1"/>
              </w:rPr>
              <w:t>&lt;0,001</w:t>
            </w:r>
          </w:p>
        </w:tc>
        <w:tc>
          <w:tcPr>
            <w:tcW w:w="1110" w:type="dxa"/>
            <w:tcBorders>
              <w:top w:val="single" w:sz="4" w:space="0" w:color="auto"/>
              <w:left w:val="single" w:sz="4" w:space="0" w:color="auto"/>
              <w:bottom w:val="single" w:sz="4" w:space="0" w:color="auto"/>
              <w:right w:val="single" w:sz="4" w:space="0" w:color="auto"/>
            </w:tcBorders>
            <w:hideMark/>
          </w:tcPr>
          <w:p w14:paraId="035A7DDF" w14:textId="77777777" w:rsidR="003716CB" w:rsidRPr="00E04CED" w:rsidRDefault="003716CB" w:rsidP="00E9681E">
            <w:pPr>
              <w:jc w:val="center"/>
              <w:rPr>
                <w:color w:val="000000" w:themeColor="text1"/>
              </w:rPr>
            </w:pPr>
            <w:r w:rsidRPr="00E04CED">
              <w:rPr>
                <w:color w:val="000000" w:themeColor="text1"/>
              </w:rPr>
              <w:t>0,162</w:t>
            </w:r>
          </w:p>
        </w:tc>
      </w:tr>
      <w:tr w:rsidR="003716CB" w:rsidRPr="00FE15AB" w14:paraId="41C0A454" w14:textId="77777777" w:rsidTr="00BF1C5A">
        <w:tc>
          <w:tcPr>
            <w:tcW w:w="1638" w:type="dxa"/>
            <w:tcBorders>
              <w:top w:val="single" w:sz="4" w:space="0" w:color="auto"/>
              <w:left w:val="single" w:sz="4" w:space="0" w:color="auto"/>
              <w:bottom w:val="single" w:sz="4" w:space="0" w:color="auto"/>
              <w:right w:val="single" w:sz="4" w:space="0" w:color="auto"/>
            </w:tcBorders>
            <w:hideMark/>
          </w:tcPr>
          <w:p w14:paraId="0633BD63" w14:textId="77777777" w:rsidR="003716CB" w:rsidRPr="00E04CED" w:rsidRDefault="003716CB" w:rsidP="00E9681E">
            <w:pPr>
              <w:rPr>
                <w:color w:val="000000" w:themeColor="text1"/>
              </w:rPr>
            </w:pPr>
            <w:r w:rsidRPr="00E04CED">
              <w:rPr>
                <w:color w:val="000000" w:themeColor="text1"/>
              </w:rPr>
              <w:t>ACR 70</w:t>
            </w:r>
          </w:p>
        </w:tc>
        <w:tc>
          <w:tcPr>
            <w:tcW w:w="990" w:type="dxa"/>
            <w:tcBorders>
              <w:top w:val="single" w:sz="4" w:space="0" w:color="auto"/>
              <w:left w:val="single" w:sz="4" w:space="0" w:color="auto"/>
              <w:bottom w:val="single" w:sz="4" w:space="0" w:color="auto"/>
              <w:right w:val="single" w:sz="4" w:space="0" w:color="auto"/>
            </w:tcBorders>
          </w:tcPr>
          <w:p w14:paraId="09F54181" w14:textId="77777777" w:rsidR="003716CB" w:rsidRPr="00E04CED" w:rsidRDefault="003716CB" w:rsidP="00E9681E">
            <w:pPr>
              <w:jc w:val="center"/>
              <w:rPr>
                <w:color w:val="000000" w:themeColor="text1"/>
                <w:lang w:val="en-GB"/>
              </w:rPr>
            </w:pPr>
          </w:p>
        </w:tc>
        <w:tc>
          <w:tcPr>
            <w:tcW w:w="1620" w:type="dxa"/>
            <w:tcBorders>
              <w:top w:val="single" w:sz="4" w:space="0" w:color="auto"/>
              <w:left w:val="single" w:sz="4" w:space="0" w:color="auto"/>
              <w:bottom w:val="single" w:sz="4" w:space="0" w:color="auto"/>
              <w:right w:val="single" w:sz="4" w:space="0" w:color="auto"/>
            </w:tcBorders>
          </w:tcPr>
          <w:p w14:paraId="20DEB0BB" w14:textId="77777777" w:rsidR="003716CB" w:rsidRPr="00E04CED" w:rsidRDefault="003716CB" w:rsidP="00E9681E">
            <w:pPr>
              <w:jc w:val="center"/>
              <w:rPr>
                <w:color w:val="000000" w:themeColor="text1"/>
                <w:lang w:val="en-GB"/>
              </w:rPr>
            </w:pPr>
          </w:p>
        </w:tc>
        <w:tc>
          <w:tcPr>
            <w:tcW w:w="2070" w:type="dxa"/>
            <w:tcBorders>
              <w:top w:val="single" w:sz="4" w:space="0" w:color="auto"/>
              <w:left w:val="single" w:sz="4" w:space="0" w:color="auto"/>
              <w:bottom w:val="single" w:sz="4" w:space="0" w:color="auto"/>
              <w:right w:val="single" w:sz="4" w:space="0" w:color="auto"/>
            </w:tcBorders>
          </w:tcPr>
          <w:p w14:paraId="1A2EB89F" w14:textId="77777777" w:rsidR="003716CB" w:rsidRPr="00E04CED" w:rsidRDefault="003716CB" w:rsidP="00E9681E">
            <w:pPr>
              <w:jc w:val="center"/>
              <w:rPr>
                <w:color w:val="000000" w:themeColor="text1"/>
                <w:lang w:val="en-GB"/>
              </w:rPr>
            </w:pPr>
          </w:p>
        </w:tc>
        <w:tc>
          <w:tcPr>
            <w:tcW w:w="1110" w:type="dxa"/>
            <w:tcBorders>
              <w:top w:val="single" w:sz="4" w:space="0" w:color="auto"/>
              <w:left w:val="single" w:sz="4" w:space="0" w:color="auto"/>
              <w:bottom w:val="single" w:sz="4" w:space="0" w:color="auto"/>
              <w:right w:val="single" w:sz="4" w:space="0" w:color="auto"/>
            </w:tcBorders>
          </w:tcPr>
          <w:p w14:paraId="0D6D7891" w14:textId="77777777" w:rsidR="003716CB" w:rsidRPr="00E04CED" w:rsidRDefault="003716CB" w:rsidP="00E9681E">
            <w:pPr>
              <w:jc w:val="center"/>
              <w:rPr>
                <w:color w:val="000000" w:themeColor="text1"/>
                <w:lang w:val="en-GB"/>
              </w:rPr>
            </w:pPr>
          </w:p>
        </w:tc>
        <w:tc>
          <w:tcPr>
            <w:tcW w:w="1110" w:type="dxa"/>
            <w:tcBorders>
              <w:top w:val="single" w:sz="4" w:space="0" w:color="auto"/>
              <w:left w:val="single" w:sz="4" w:space="0" w:color="auto"/>
              <w:bottom w:val="single" w:sz="4" w:space="0" w:color="auto"/>
              <w:right w:val="single" w:sz="4" w:space="0" w:color="auto"/>
            </w:tcBorders>
          </w:tcPr>
          <w:p w14:paraId="3BB70D1F" w14:textId="77777777" w:rsidR="003716CB" w:rsidRPr="00E04CED" w:rsidRDefault="003716CB" w:rsidP="00E9681E">
            <w:pPr>
              <w:jc w:val="center"/>
              <w:rPr>
                <w:color w:val="000000" w:themeColor="text1"/>
                <w:lang w:val="en-GB"/>
              </w:rPr>
            </w:pPr>
          </w:p>
        </w:tc>
        <w:tc>
          <w:tcPr>
            <w:tcW w:w="1110" w:type="dxa"/>
            <w:tcBorders>
              <w:top w:val="single" w:sz="4" w:space="0" w:color="auto"/>
              <w:left w:val="single" w:sz="4" w:space="0" w:color="auto"/>
              <w:bottom w:val="single" w:sz="4" w:space="0" w:color="auto"/>
              <w:right w:val="single" w:sz="4" w:space="0" w:color="auto"/>
            </w:tcBorders>
          </w:tcPr>
          <w:p w14:paraId="787F2BCF" w14:textId="77777777" w:rsidR="003716CB" w:rsidRPr="00E04CED" w:rsidRDefault="003716CB" w:rsidP="00E9681E">
            <w:pPr>
              <w:jc w:val="center"/>
              <w:rPr>
                <w:color w:val="000000" w:themeColor="text1"/>
                <w:lang w:val="en-GB"/>
              </w:rPr>
            </w:pPr>
          </w:p>
        </w:tc>
      </w:tr>
      <w:tr w:rsidR="003716CB" w:rsidRPr="00FE15AB" w14:paraId="781B5C9E" w14:textId="77777777" w:rsidTr="00BF1C5A">
        <w:tc>
          <w:tcPr>
            <w:tcW w:w="1638" w:type="dxa"/>
            <w:tcBorders>
              <w:top w:val="single" w:sz="4" w:space="0" w:color="auto"/>
              <w:left w:val="single" w:sz="4" w:space="0" w:color="auto"/>
              <w:bottom w:val="single" w:sz="4" w:space="0" w:color="auto"/>
              <w:right w:val="single" w:sz="4" w:space="0" w:color="auto"/>
            </w:tcBorders>
            <w:hideMark/>
          </w:tcPr>
          <w:p w14:paraId="166CF55F" w14:textId="77777777" w:rsidR="003716CB" w:rsidRPr="00E04CED" w:rsidRDefault="003716CB" w:rsidP="00E9681E">
            <w:pPr>
              <w:ind w:left="270"/>
              <w:rPr>
                <w:color w:val="000000" w:themeColor="text1"/>
              </w:rPr>
            </w:pPr>
            <w:r w:rsidRPr="00E04CED">
              <w:rPr>
                <w:color w:val="000000" w:themeColor="text1"/>
              </w:rPr>
              <w:t>Semana 52</w:t>
            </w:r>
          </w:p>
        </w:tc>
        <w:tc>
          <w:tcPr>
            <w:tcW w:w="990" w:type="dxa"/>
            <w:tcBorders>
              <w:top w:val="single" w:sz="4" w:space="0" w:color="auto"/>
              <w:left w:val="single" w:sz="4" w:space="0" w:color="auto"/>
              <w:bottom w:val="single" w:sz="4" w:space="0" w:color="auto"/>
              <w:right w:val="single" w:sz="4" w:space="0" w:color="auto"/>
            </w:tcBorders>
            <w:hideMark/>
          </w:tcPr>
          <w:p w14:paraId="6D0E0298" w14:textId="77777777" w:rsidR="003716CB" w:rsidRPr="00E04CED" w:rsidRDefault="003716CB" w:rsidP="00E9681E">
            <w:pPr>
              <w:jc w:val="center"/>
              <w:rPr>
                <w:color w:val="000000" w:themeColor="text1"/>
              </w:rPr>
            </w:pPr>
            <w:r w:rsidRPr="00E04CED">
              <w:rPr>
                <w:color w:val="000000" w:themeColor="text1"/>
              </w:rPr>
              <w:t>27,2 %</w:t>
            </w:r>
          </w:p>
        </w:tc>
        <w:tc>
          <w:tcPr>
            <w:tcW w:w="1620" w:type="dxa"/>
            <w:tcBorders>
              <w:top w:val="single" w:sz="4" w:space="0" w:color="auto"/>
              <w:left w:val="single" w:sz="4" w:space="0" w:color="auto"/>
              <w:bottom w:val="single" w:sz="4" w:space="0" w:color="auto"/>
              <w:right w:val="single" w:sz="4" w:space="0" w:color="auto"/>
            </w:tcBorders>
            <w:hideMark/>
          </w:tcPr>
          <w:p w14:paraId="4D866D31" w14:textId="77777777" w:rsidR="003716CB" w:rsidRPr="00E04CED" w:rsidRDefault="003716CB" w:rsidP="00E9681E">
            <w:pPr>
              <w:jc w:val="center"/>
              <w:rPr>
                <w:color w:val="000000" w:themeColor="text1"/>
              </w:rPr>
            </w:pPr>
            <w:r w:rsidRPr="00E04CED">
              <w:rPr>
                <w:color w:val="000000" w:themeColor="text1"/>
              </w:rPr>
              <w:t>25,9 %</w:t>
            </w:r>
          </w:p>
        </w:tc>
        <w:tc>
          <w:tcPr>
            <w:tcW w:w="2070" w:type="dxa"/>
            <w:tcBorders>
              <w:top w:val="single" w:sz="4" w:space="0" w:color="auto"/>
              <w:left w:val="single" w:sz="4" w:space="0" w:color="auto"/>
              <w:bottom w:val="single" w:sz="4" w:space="0" w:color="auto"/>
              <w:right w:val="single" w:sz="4" w:space="0" w:color="auto"/>
            </w:tcBorders>
            <w:hideMark/>
          </w:tcPr>
          <w:p w14:paraId="3917C0E6" w14:textId="77777777" w:rsidR="003716CB" w:rsidRPr="00E04CED" w:rsidRDefault="003716CB" w:rsidP="00E9681E">
            <w:pPr>
              <w:jc w:val="center"/>
              <w:rPr>
                <w:color w:val="000000" w:themeColor="text1"/>
              </w:rPr>
            </w:pPr>
            <w:r w:rsidRPr="00E04CED">
              <w:rPr>
                <w:color w:val="000000" w:themeColor="text1"/>
              </w:rPr>
              <w:t>45,5 %</w:t>
            </w:r>
          </w:p>
        </w:tc>
        <w:tc>
          <w:tcPr>
            <w:tcW w:w="1110" w:type="dxa"/>
            <w:tcBorders>
              <w:top w:val="single" w:sz="4" w:space="0" w:color="auto"/>
              <w:left w:val="single" w:sz="4" w:space="0" w:color="auto"/>
              <w:bottom w:val="single" w:sz="4" w:space="0" w:color="auto"/>
              <w:right w:val="single" w:sz="4" w:space="0" w:color="auto"/>
            </w:tcBorders>
            <w:hideMark/>
          </w:tcPr>
          <w:p w14:paraId="5F501810" w14:textId="77777777" w:rsidR="003716CB" w:rsidRPr="00E04CED" w:rsidRDefault="003716CB" w:rsidP="00E9681E">
            <w:pPr>
              <w:jc w:val="center"/>
              <w:rPr>
                <w:color w:val="000000" w:themeColor="text1"/>
              </w:rPr>
            </w:pPr>
            <w:r w:rsidRPr="00E04CED">
              <w:rPr>
                <w:color w:val="000000" w:themeColor="text1"/>
              </w:rPr>
              <w:t>&lt;0,001</w:t>
            </w:r>
          </w:p>
        </w:tc>
        <w:tc>
          <w:tcPr>
            <w:tcW w:w="1110" w:type="dxa"/>
            <w:tcBorders>
              <w:top w:val="single" w:sz="4" w:space="0" w:color="auto"/>
              <w:left w:val="single" w:sz="4" w:space="0" w:color="auto"/>
              <w:bottom w:val="single" w:sz="4" w:space="0" w:color="auto"/>
              <w:right w:val="single" w:sz="4" w:space="0" w:color="auto"/>
            </w:tcBorders>
            <w:hideMark/>
          </w:tcPr>
          <w:p w14:paraId="1EB7F5DB" w14:textId="77777777" w:rsidR="003716CB" w:rsidRPr="00E04CED" w:rsidRDefault="003716CB" w:rsidP="00E9681E">
            <w:pPr>
              <w:jc w:val="center"/>
              <w:rPr>
                <w:color w:val="000000" w:themeColor="text1"/>
              </w:rPr>
            </w:pPr>
            <w:r w:rsidRPr="00E04CED">
              <w:rPr>
                <w:color w:val="000000" w:themeColor="text1"/>
              </w:rPr>
              <w:t>&lt;0,001</w:t>
            </w:r>
          </w:p>
        </w:tc>
        <w:tc>
          <w:tcPr>
            <w:tcW w:w="1110" w:type="dxa"/>
            <w:tcBorders>
              <w:top w:val="single" w:sz="4" w:space="0" w:color="auto"/>
              <w:left w:val="single" w:sz="4" w:space="0" w:color="auto"/>
              <w:bottom w:val="single" w:sz="4" w:space="0" w:color="auto"/>
              <w:right w:val="single" w:sz="4" w:space="0" w:color="auto"/>
            </w:tcBorders>
            <w:hideMark/>
          </w:tcPr>
          <w:p w14:paraId="125F9672" w14:textId="77777777" w:rsidR="003716CB" w:rsidRPr="00E04CED" w:rsidRDefault="003716CB" w:rsidP="00E9681E">
            <w:pPr>
              <w:jc w:val="center"/>
              <w:rPr>
                <w:color w:val="000000" w:themeColor="text1"/>
              </w:rPr>
            </w:pPr>
            <w:r w:rsidRPr="00E04CED">
              <w:rPr>
                <w:color w:val="000000" w:themeColor="text1"/>
              </w:rPr>
              <w:t>0,656</w:t>
            </w:r>
          </w:p>
        </w:tc>
      </w:tr>
      <w:tr w:rsidR="003716CB" w:rsidRPr="00FE15AB" w14:paraId="55830B30" w14:textId="77777777" w:rsidTr="006A2129">
        <w:tc>
          <w:tcPr>
            <w:tcW w:w="1638" w:type="dxa"/>
            <w:tcBorders>
              <w:top w:val="single" w:sz="4" w:space="0" w:color="auto"/>
              <w:left w:val="single" w:sz="4" w:space="0" w:color="auto"/>
              <w:bottom w:val="single" w:sz="4" w:space="0" w:color="auto"/>
              <w:right w:val="single" w:sz="4" w:space="0" w:color="auto"/>
            </w:tcBorders>
            <w:hideMark/>
          </w:tcPr>
          <w:p w14:paraId="4CBD04FF" w14:textId="77777777" w:rsidR="003716CB" w:rsidRPr="00E04CED" w:rsidRDefault="003716CB" w:rsidP="00E9681E">
            <w:pPr>
              <w:ind w:left="270"/>
              <w:rPr>
                <w:color w:val="000000" w:themeColor="text1"/>
              </w:rPr>
            </w:pPr>
            <w:r w:rsidRPr="00E04CED">
              <w:rPr>
                <w:color w:val="000000" w:themeColor="text1"/>
              </w:rPr>
              <w:t>Semana 104</w:t>
            </w:r>
          </w:p>
        </w:tc>
        <w:tc>
          <w:tcPr>
            <w:tcW w:w="990" w:type="dxa"/>
            <w:tcBorders>
              <w:top w:val="single" w:sz="4" w:space="0" w:color="auto"/>
              <w:left w:val="single" w:sz="4" w:space="0" w:color="auto"/>
              <w:bottom w:val="single" w:sz="4" w:space="0" w:color="auto"/>
              <w:right w:val="single" w:sz="4" w:space="0" w:color="auto"/>
            </w:tcBorders>
            <w:hideMark/>
          </w:tcPr>
          <w:p w14:paraId="0A757E2F" w14:textId="77777777" w:rsidR="003716CB" w:rsidRPr="00E04CED" w:rsidRDefault="003716CB" w:rsidP="00E9681E">
            <w:pPr>
              <w:jc w:val="center"/>
              <w:rPr>
                <w:color w:val="000000" w:themeColor="text1"/>
              </w:rPr>
            </w:pPr>
            <w:r w:rsidRPr="00E04CED">
              <w:rPr>
                <w:color w:val="000000" w:themeColor="text1"/>
              </w:rPr>
              <w:t>28,4 %</w:t>
            </w:r>
          </w:p>
        </w:tc>
        <w:tc>
          <w:tcPr>
            <w:tcW w:w="1620" w:type="dxa"/>
            <w:tcBorders>
              <w:top w:val="single" w:sz="4" w:space="0" w:color="auto"/>
              <w:left w:val="single" w:sz="4" w:space="0" w:color="auto"/>
              <w:bottom w:val="single" w:sz="4" w:space="0" w:color="auto"/>
              <w:right w:val="single" w:sz="4" w:space="0" w:color="auto"/>
            </w:tcBorders>
            <w:hideMark/>
          </w:tcPr>
          <w:p w14:paraId="587698DB" w14:textId="77777777" w:rsidR="003716CB" w:rsidRPr="00E04CED" w:rsidRDefault="003716CB" w:rsidP="00E9681E">
            <w:pPr>
              <w:jc w:val="center"/>
              <w:rPr>
                <w:color w:val="000000" w:themeColor="text1"/>
              </w:rPr>
            </w:pPr>
            <w:r w:rsidRPr="00E04CED">
              <w:rPr>
                <w:color w:val="000000" w:themeColor="text1"/>
              </w:rPr>
              <w:t>28,1 %</w:t>
            </w:r>
          </w:p>
        </w:tc>
        <w:tc>
          <w:tcPr>
            <w:tcW w:w="2070" w:type="dxa"/>
            <w:tcBorders>
              <w:top w:val="single" w:sz="4" w:space="0" w:color="auto"/>
              <w:left w:val="single" w:sz="4" w:space="0" w:color="auto"/>
              <w:bottom w:val="single" w:sz="4" w:space="0" w:color="auto"/>
              <w:right w:val="single" w:sz="4" w:space="0" w:color="auto"/>
            </w:tcBorders>
            <w:hideMark/>
          </w:tcPr>
          <w:p w14:paraId="58D2E3D9" w14:textId="77777777" w:rsidR="003716CB" w:rsidRPr="00E04CED" w:rsidRDefault="003716CB" w:rsidP="00E9681E">
            <w:pPr>
              <w:jc w:val="center"/>
              <w:rPr>
                <w:color w:val="000000" w:themeColor="text1"/>
              </w:rPr>
            </w:pPr>
            <w:r w:rsidRPr="00E04CED">
              <w:rPr>
                <w:color w:val="000000" w:themeColor="text1"/>
              </w:rPr>
              <w:t>46,6 %</w:t>
            </w:r>
          </w:p>
        </w:tc>
        <w:tc>
          <w:tcPr>
            <w:tcW w:w="1110" w:type="dxa"/>
            <w:tcBorders>
              <w:top w:val="single" w:sz="4" w:space="0" w:color="auto"/>
              <w:left w:val="single" w:sz="4" w:space="0" w:color="auto"/>
              <w:bottom w:val="single" w:sz="4" w:space="0" w:color="auto"/>
              <w:right w:val="single" w:sz="4" w:space="0" w:color="auto"/>
            </w:tcBorders>
            <w:hideMark/>
          </w:tcPr>
          <w:p w14:paraId="2D7BD0F4" w14:textId="77777777" w:rsidR="003716CB" w:rsidRPr="00E04CED" w:rsidRDefault="003716CB" w:rsidP="00E9681E">
            <w:pPr>
              <w:jc w:val="center"/>
              <w:rPr>
                <w:color w:val="000000" w:themeColor="text1"/>
              </w:rPr>
            </w:pPr>
            <w:r w:rsidRPr="00E04CED">
              <w:rPr>
                <w:color w:val="000000" w:themeColor="text1"/>
              </w:rPr>
              <w:t>&lt;0,001</w:t>
            </w:r>
          </w:p>
        </w:tc>
        <w:tc>
          <w:tcPr>
            <w:tcW w:w="1110" w:type="dxa"/>
            <w:tcBorders>
              <w:top w:val="single" w:sz="4" w:space="0" w:color="auto"/>
              <w:left w:val="single" w:sz="4" w:space="0" w:color="auto"/>
              <w:bottom w:val="single" w:sz="4" w:space="0" w:color="auto"/>
              <w:right w:val="single" w:sz="4" w:space="0" w:color="auto"/>
            </w:tcBorders>
            <w:hideMark/>
          </w:tcPr>
          <w:p w14:paraId="020BE14F" w14:textId="77777777" w:rsidR="003716CB" w:rsidRPr="00E04CED" w:rsidRDefault="003716CB" w:rsidP="00E9681E">
            <w:pPr>
              <w:jc w:val="center"/>
              <w:rPr>
                <w:color w:val="000000" w:themeColor="text1"/>
              </w:rPr>
            </w:pPr>
            <w:r w:rsidRPr="00E04CED">
              <w:rPr>
                <w:color w:val="000000" w:themeColor="text1"/>
              </w:rPr>
              <w:t>&lt;0,001</w:t>
            </w:r>
          </w:p>
        </w:tc>
        <w:tc>
          <w:tcPr>
            <w:tcW w:w="1110" w:type="dxa"/>
            <w:tcBorders>
              <w:top w:val="single" w:sz="4" w:space="0" w:color="auto"/>
              <w:left w:val="single" w:sz="4" w:space="0" w:color="auto"/>
              <w:bottom w:val="single" w:sz="4" w:space="0" w:color="auto"/>
              <w:right w:val="single" w:sz="4" w:space="0" w:color="auto"/>
            </w:tcBorders>
            <w:hideMark/>
          </w:tcPr>
          <w:p w14:paraId="1CCF3DD0" w14:textId="77777777" w:rsidR="003716CB" w:rsidRPr="00E04CED" w:rsidRDefault="003716CB" w:rsidP="00E9681E">
            <w:pPr>
              <w:jc w:val="center"/>
              <w:rPr>
                <w:color w:val="000000" w:themeColor="text1"/>
              </w:rPr>
            </w:pPr>
            <w:r w:rsidRPr="00E04CED">
              <w:rPr>
                <w:color w:val="000000" w:themeColor="text1"/>
              </w:rPr>
              <w:t>0,864</w:t>
            </w:r>
          </w:p>
        </w:tc>
      </w:tr>
      <w:tr w:rsidR="006A2129" w:rsidRPr="00FE15AB" w14:paraId="29B1689D" w14:textId="77777777" w:rsidTr="006A2129">
        <w:tc>
          <w:tcPr>
            <w:tcW w:w="9648" w:type="dxa"/>
            <w:gridSpan w:val="7"/>
            <w:tcBorders>
              <w:top w:val="single" w:sz="4" w:space="0" w:color="auto"/>
              <w:left w:val="nil"/>
              <w:bottom w:val="nil"/>
              <w:right w:val="nil"/>
            </w:tcBorders>
          </w:tcPr>
          <w:p w14:paraId="1F510AE1" w14:textId="77777777" w:rsidR="006A2129" w:rsidRPr="00FE15AB" w:rsidRDefault="006A2129" w:rsidP="006A2129">
            <w:pPr>
              <w:tabs>
                <w:tab w:val="left" w:pos="288"/>
              </w:tabs>
              <w:ind w:left="270" w:hanging="270"/>
              <w:rPr>
                <w:color w:val="000000" w:themeColor="text1"/>
                <w:sz w:val="20"/>
              </w:rPr>
            </w:pPr>
            <w:r w:rsidRPr="00FE15AB">
              <w:rPr>
                <w:color w:val="000000" w:themeColor="text1"/>
                <w:sz w:val="20"/>
                <w:vertAlign w:val="superscript"/>
              </w:rPr>
              <w:t>a</w:t>
            </w:r>
            <w:r w:rsidRPr="00FE15AB">
              <w:rPr>
                <w:color w:val="000000" w:themeColor="text1"/>
                <w:sz w:val="20"/>
              </w:rPr>
              <w:tab/>
              <w:t xml:space="preserve">el valor p se refiere a la comparación del par de valores correspondientes a la monoterapia con metotrexato y el tratamiento combinado con </w:t>
            </w:r>
            <w:proofErr w:type="spellStart"/>
            <w:r w:rsidRPr="00FE15AB">
              <w:rPr>
                <w:color w:val="000000" w:themeColor="text1"/>
                <w:sz w:val="20"/>
              </w:rPr>
              <w:t>adalimumab</w:t>
            </w:r>
            <w:proofErr w:type="spellEnd"/>
            <w:r w:rsidRPr="00FE15AB">
              <w:rPr>
                <w:color w:val="000000" w:themeColor="text1"/>
                <w:sz w:val="20"/>
              </w:rPr>
              <w:t xml:space="preserve">/metotrexato usando </w:t>
            </w:r>
            <w:proofErr w:type="gramStart"/>
            <w:r w:rsidRPr="00FE15AB">
              <w:rPr>
                <w:color w:val="000000" w:themeColor="text1"/>
                <w:sz w:val="20"/>
              </w:rPr>
              <w:t>el test</w:t>
            </w:r>
            <w:proofErr w:type="gramEnd"/>
            <w:r w:rsidRPr="00FE15AB">
              <w:rPr>
                <w:color w:val="000000" w:themeColor="text1"/>
                <w:sz w:val="20"/>
              </w:rPr>
              <w:t xml:space="preserve"> de Mann-Whitney U. </w:t>
            </w:r>
          </w:p>
          <w:p w14:paraId="031B166F" w14:textId="77777777" w:rsidR="006A2129" w:rsidRPr="00FE15AB" w:rsidRDefault="006A2129" w:rsidP="006A2129">
            <w:pPr>
              <w:tabs>
                <w:tab w:val="left" w:pos="288"/>
              </w:tabs>
              <w:ind w:left="270" w:hanging="270"/>
              <w:rPr>
                <w:color w:val="000000" w:themeColor="text1"/>
                <w:sz w:val="20"/>
              </w:rPr>
            </w:pPr>
            <w:r w:rsidRPr="00FE15AB">
              <w:rPr>
                <w:color w:val="000000" w:themeColor="text1"/>
                <w:sz w:val="20"/>
                <w:vertAlign w:val="superscript"/>
              </w:rPr>
              <w:t>b</w:t>
            </w:r>
            <w:r w:rsidRPr="00FE15AB">
              <w:rPr>
                <w:color w:val="000000" w:themeColor="text1"/>
                <w:sz w:val="20"/>
              </w:rPr>
              <w:tab/>
              <w:t xml:space="preserve">el valor p se refiere a la comparación del par de valores correspondientes a la monoterapia con </w:t>
            </w:r>
            <w:proofErr w:type="spellStart"/>
            <w:r w:rsidRPr="00FE15AB">
              <w:rPr>
                <w:color w:val="000000" w:themeColor="text1"/>
                <w:sz w:val="20"/>
              </w:rPr>
              <w:t>adalimumab</w:t>
            </w:r>
            <w:proofErr w:type="spellEnd"/>
            <w:r w:rsidRPr="00FE15AB">
              <w:rPr>
                <w:color w:val="000000" w:themeColor="text1"/>
                <w:sz w:val="20"/>
              </w:rPr>
              <w:t xml:space="preserve"> y el tratamiento combinado con </w:t>
            </w:r>
            <w:proofErr w:type="spellStart"/>
            <w:r w:rsidRPr="00FE15AB">
              <w:rPr>
                <w:color w:val="000000" w:themeColor="text1"/>
                <w:sz w:val="20"/>
              </w:rPr>
              <w:t>adalimumab</w:t>
            </w:r>
            <w:proofErr w:type="spellEnd"/>
            <w:r w:rsidRPr="00FE15AB">
              <w:rPr>
                <w:color w:val="000000" w:themeColor="text1"/>
                <w:sz w:val="20"/>
              </w:rPr>
              <w:t xml:space="preserve">/metotrexato usando </w:t>
            </w:r>
            <w:proofErr w:type="gramStart"/>
            <w:r w:rsidRPr="00FE15AB">
              <w:rPr>
                <w:color w:val="000000" w:themeColor="text1"/>
                <w:sz w:val="20"/>
              </w:rPr>
              <w:t>el test</w:t>
            </w:r>
            <w:proofErr w:type="gramEnd"/>
            <w:r w:rsidRPr="00FE15AB">
              <w:rPr>
                <w:color w:val="000000" w:themeColor="text1"/>
                <w:sz w:val="20"/>
              </w:rPr>
              <w:t xml:space="preserve"> de Mann-Whitney U.</w:t>
            </w:r>
          </w:p>
          <w:p w14:paraId="413858BF" w14:textId="77777777" w:rsidR="006A2129" w:rsidRPr="00FE15AB" w:rsidRDefault="006A2129" w:rsidP="006A2129">
            <w:pPr>
              <w:tabs>
                <w:tab w:val="left" w:pos="288"/>
              </w:tabs>
              <w:ind w:left="270" w:hanging="270"/>
              <w:rPr>
                <w:color w:val="000000" w:themeColor="text1"/>
                <w:sz w:val="20"/>
              </w:rPr>
            </w:pPr>
            <w:r w:rsidRPr="00FE15AB">
              <w:rPr>
                <w:color w:val="000000" w:themeColor="text1"/>
                <w:sz w:val="20"/>
                <w:vertAlign w:val="superscript"/>
              </w:rPr>
              <w:t>c</w:t>
            </w:r>
            <w:r w:rsidRPr="00FE15AB">
              <w:rPr>
                <w:color w:val="000000" w:themeColor="text1"/>
                <w:sz w:val="20"/>
              </w:rPr>
              <w:tab/>
              <w:t xml:space="preserve">el valor p se refiere a la comparación del par de valores correspondientes a la monoterapia con </w:t>
            </w:r>
            <w:proofErr w:type="spellStart"/>
            <w:r w:rsidRPr="00FE15AB">
              <w:rPr>
                <w:color w:val="000000" w:themeColor="text1"/>
                <w:sz w:val="20"/>
              </w:rPr>
              <w:t>adalimumab</w:t>
            </w:r>
            <w:proofErr w:type="spellEnd"/>
            <w:r w:rsidRPr="00FE15AB">
              <w:rPr>
                <w:color w:val="000000" w:themeColor="text1"/>
                <w:sz w:val="20"/>
              </w:rPr>
              <w:t xml:space="preserve"> y la monoterapia con metotrexato usando </w:t>
            </w:r>
            <w:proofErr w:type="gramStart"/>
            <w:r w:rsidRPr="00FE15AB">
              <w:rPr>
                <w:color w:val="000000" w:themeColor="text1"/>
                <w:sz w:val="20"/>
              </w:rPr>
              <w:t>el test</w:t>
            </w:r>
            <w:proofErr w:type="gramEnd"/>
            <w:r w:rsidRPr="00FE15AB">
              <w:rPr>
                <w:color w:val="000000" w:themeColor="text1"/>
                <w:sz w:val="20"/>
              </w:rPr>
              <w:t xml:space="preserve"> de Mann-Whitney U.</w:t>
            </w:r>
          </w:p>
        </w:tc>
      </w:tr>
    </w:tbl>
    <w:p w14:paraId="1607159F" w14:textId="77777777" w:rsidR="00D2772B" w:rsidRPr="00E04CED" w:rsidRDefault="00D2772B" w:rsidP="00387D0C">
      <w:pPr>
        <w:rPr>
          <w:color w:val="000000" w:themeColor="text1"/>
        </w:rPr>
      </w:pPr>
    </w:p>
    <w:p w14:paraId="28D52C49" w14:textId="77777777" w:rsidR="00D2772B" w:rsidRPr="00E04CED" w:rsidRDefault="00D2772B" w:rsidP="00387D0C">
      <w:pPr>
        <w:pStyle w:val="BodyText"/>
        <w:widowControl/>
        <w:kinsoku w:val="0"/>
        <w:overflowPunct w:val="0"/>
        <w:ind w:left="0"/>
        <w:rPr>
          <w:color w:val="000000" w:themeColor="text1"/>
        </w:rPr>
      </w:pPr>
      <w:r w:rsidRPr="00E04CED">
        <w:rPr>
          <w:color w:val="000000" w:themeColor="text1"/>
        </w:rPr>
        <w:t xml:space="preserve">En la </w:t>
      </w:r>
      <w:proofErr w:type="spellStart"/>
      <w:r w:rsidRPr="00E04CED">
        <w:rPr>
          <w:color w:val="000000" w:themeColor="text1"/>
        </w:rPr>
        <w:t>extensión</w:t>
      </w:r>
      <w:proofErr w:type="spellEnd"/>
      <w:r w:rsidRPr="00E04CED">
        <w:rPr>
          <w:color w:val="000000" w:themeColor="text1"/>
        </w:rPr>
        <w:t xml:space="preserve"> </w:t>
      </w:r>
      <w:proofErr w:type="spellStart"/>
      <w:r w:rsidRPr="00E04CED">
        <w:rPr>
          <w:color w:val="000000" w:themeColor="text1"/>
        </w:rPr>
        <w:t>abierta</w:t>
      </w:r>
      <w:proofErr w:type="spellEnd"/>
      <w:r w:rsidRPr="00E04CED">
        <w:rPr>
          <w:color w:val="000000" w:themeColor="text1"/>
        </w:rPr>
        <w:t xml:space="preserve"> del </w:t>
      </w:r>
      <w:proofErr w:type="spellStart"/>
      <w:r w:rsidRPr="00E04CED">
        <w:rPr>
          <w:color w:val="000000" w:themeColor="text1"/>
        </w:rPr>
        <w:t>ensayo</w:t>
      </w:r>
      <w:proofErr w:type="spellEnd"/>
      <w:r w:rsidRPr="00E04CED">
        <w:rPr>
          <w:color w:val="000000" w:themeColor="text1"/>
        </w:rPr>
        <w:t xml:space="preserve"> de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00D962C6" w:rsidRPr="00E04CED">
        <w:rPr>
          <w:color w:val="000000" w:themeColor="text1"/>
        </w:rPr>
        <w:t> </w:t>
      </w:r>
      <w:r w:rsidRPr="00E04CED">
        <w:rPr>
          <w:color w:val="000000" w:themeColor="text1"/>
        </w:rPr>
        <w:t xml:space="preserve">V, se </w:t>
      </w:r>
      <w:proofErr w:type="spellStart"/>
      <w:r w:rsidRPr="00E04CED">
        <w:rPr>
          <w:color w:val="000000" w:themeColor="text1"/>
        </w:rPr>
        <w:t>mantuvieron</w:t>
      </w:r>
      <w:proofErr w:type="spellEnd"/>
      <w:r w:rsidRPr="00E04CED">
        <w:rPr>
          <w:color w:val="000000" w:themeColor="text1"/>
        </w:rPr>
        <w:t xml:space="preserve"> las </w:t>
      </w:r>
      <w:proofErr w:type="spellStart"/>
      <w:r w:rsidRPr="00E04CED">
        <w:rPr>
          <w:color w:val="000000" w:themeColor="text1"/>
        </w:rPr>
        <w:t>respuestas</w:t>
      </w:r>
      <w:proofErr w:type="spellEnd"/>
      <w:r w:rsidRPr="00E04CED">
        <w:rPr>
          <w:color w:val="000000" w:themeColor="text1"/>
        </w:rPr>
        <w:t xml:space="preserve"> ACR </w:t>
      </w:r>
      <w:proofErr w:type="spellStart"/>
      <w:r w:rsidRPr="00E04CED">
        <w:rPr>
          <w:color w:val="000000" w:themeColor="text1"/>
        </w:rPr>
        <w:t>tras</w:t>
      </w:r>
      <w:proofErr w:type="spellEnd"/>
      <w:r w:rsidRPr="00E04CED">
        <w:rPr>
          <w:color w:val="000000" w:themeColor="text1"/>
        </w:rPr>
        <w:t xml:space="preserve"> un </w:t>
      </w:r>
      <w:proofErr w:type="spellStart"/>
      <w:r w:rsidRPr="00E04CED">
        <w:rPr>
          <w:color w:val="000000" w:themeColor="text1"/>
        </w:rPr>
        <w:t>seguimiento</w:t>
      </w:r>
      <w:proofErr w:type="spellEnd"/>
      <w:r w:rsidRPr="00E04CED">
        <w:rPr>
          <w:color w:val="000000" w:themeColor="text1"/>
        </w:rPr>
        <w:t xml:space="preserve"> de hasta un </w:t>
      </w:r>
      <w:proofErr w:type="spellStart"/>
      <w:r w:rsidRPr="00E04CED">
        <w:rPr>
          <w:color w:val="000000" w:themeColor="text1"/>
        </w:rPr>
        <w:t>periodo</w:t>
      </w:r>
      <w:proofErr w:type="spellEnd"/>
      <w:r w:rsidRPr="00E04CED">
        <w:rPr>
          <w:color w:val="000000" w:themeColor="text1"/>
        </w:rPr>
        <w:t xml:space="preserve"> de 10 </w:t>
      </w:r>
      <w:proofErr w:type="spellStart"/>
      <w:r w:rsidRPr="00E04CED">
        <w:rPr>
          <w:color w:val="000000" w:themeColor="text1"/>
        </w:rPr>
        <w:t>años</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542 </w:t>
      </w:r>
      <w:proofErr w:type="spellStart"/>
      <w:r w:rsidRPr="00E04CED">
        <w:rPr>
          <w:color w:val="000000" w:themeColor="text1"/>
        </w:rPr>
        <w:t>pacientes</w:t>
      </w:r>
      <w:proofErr w:type="spellEnd"/>
      <w:r w:rsidRPr="00E04CED">
        <w:rPr>
          <w:color w:val="000000" w:themeColor="text1"/>
        </w:rPr>
        <w:t xml:space="preserve"> que </w:t>
      </w:r>
      <w:proofErr w:type="spellStart"/>
      <w:r w:rsidRPr="00E04CED">
        <w:rPr>
          <w:color w:val="000000" w:themeColor="text1"/>
        </w:rPr>
        <w:t>fueron</w:t>
      </w:r>
      <w:proofErr w:type="spellEnd"/>
      <w:r w:rsidRPr="00E04CED">
        <w:rPr>
          <w:color w:val="000000" w:themeColor="text1"/>
        </w:rPr>
        <w:t xml:space="preserve"> </w:t>
      </w:r>
      <w:proofErr w:type="spellStart"/>
      <w:r w:rsidRPr="00E04CED">
        <w:rPr>
          <w:color w:val="000000" w:themeColor="text1"/>
        </w:rPr>
        <w:t>aleatorizados</w:t>
      </w:r>
      <w:proofErr w:type="spellEnd"/>
      <w:r w:rsidRPr="00E04CED">
        <w:rPr>
          <w:color w:val="000000" w:themeColor="text1"/>
        </w:rPr>
        <w:t xml:space="preserve"> a </w:t>
      </w:r>
      <w:proofErr w:type="spellStart"/>
      <w:r w:rsidRPr="00E04CED">
        <w:rPr>
          <w:color w:val="000000" w:themeColor="text1"/>
        </w:rPr>
        <w:t>recibir</w:t>
      </w:r>
      <w:proofErr w:type="spellEnd"/>
      <w:r w:rsidRPr="00E04CED">
        <w:rPr>
          <w:color w:val="000000" w:themeColor="text1"/>
        </w:rPr>
        <w:t xml:space="preserve"> adalimumab 40 mg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alternas</w:t>
      </w:r>
      <w:proofErr w:type="spellEnd"/>
      <w:r w:rsidRPr="00E04CED">
        <w:rPr>
          <w:color w:val="000000" w:themeColor="text1"/>
        </w:rPr>
        <w:t>, 170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continuaron</w:t>
      </w:r>
      <w:proofErr w:type="spellEnd"/>
      <w:r w:rsidRPr="00E04CED">
        <w:rPr>
          <w:color w:val="000000" w:themeColor="text1"/>
        </w:rPr>
        <w:t xml:space="preserve"> con adalimumab 40 mg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alternas</w:t>
      </w:r>
      <w:proofErr w:type="spellEnd"/>
      <w:r w:rsidRPr="00E04CED">
        <w:rPr>
          <w:color w:val="000000" w:themeColor="text1"/>
        </w:rPr>
        <w:t xml:space="preserve"> hasta </w:t>
      </w:r>
      <w:proofErr w:type="spellStart"/>
      <w:r w:rsidRPr="00E04CED">
        <w:rPr>
          <w:color w:val="000000" w:themeColor="text1"/>
        </w:rPr>
        <w:t>completar</w:t>
      </w:r>
      <w:proofErr w:type="spellEnd"/>
      <w:r w:rsidRPr="00E04CED">
        <w:rPr>
          <w:color w:val="000000" w:themeColor="text1"/>
        </w:rPr>
        <w:t xml:space="preserve"> 10 </w:t>
      </w:r>
      <w:proofErr w:type="spellStart"/>
      <w:r w:rsidRPr="00E04CED">
        <w:rPr>
          <w:color w:val="000000" w:themeColor="text1"/>
        </w:rPr>
        <w:t>años</w:t>
      </w:r>
      <w:proofErr w:type="spellEnd"/>
      <w:r w:rsidRPr="00E04CED">
        <w:rPr>
          <w:color w:val="000000" w:themeColor="text1"/>
        </w:rPr>
        <w:t xml:space="preserve"> de </w:t>
      </w:r>
      <w:proofErr w:type="spellStart"/>
      <w:r w:rsidRPr="00E04CED">
        <w:rPr>
          <w:color w:val="000000" w:themeColor="text1"/>
        </w:rPr>
        <w:t>tratamiento</w:t>
      </w:r>
      <w:proofErr w:type="spellEnd"/>
      <w:r w:rsidRPr="00E04CED">
        <w:rPr>
          <w:color w:val="000000" w:themeColor="text1"/>
        </w:rPr>
        <w:t xml:space="preserve">. Entre </w:t>
      </w:r>
      <w:proofErr w:type="spellStart"/>
      <w:r w:rsidRPr="00E04CED">
        <w:rPr>
          <w:color w:val="000000" w:themeColor="text1"/>
        </w:rPr>
        <w:t>esos</w:t>
      </w:r>
      <w:proofErr w:type="spellEnd"/>
      <w:r w:rsidRPr="00E04CED">
        <w:rPr>
          <w:color w:val="000000" w:themeColor="text1"/>
        </w:rPr>
        <w:t>, 154 </w:t>
      </w:r>
      <w:proofErr w:type="spellStart"/>
      <w:r w:rsidRPr="00E04CED">
        <w:rPr>
          <w:color w:val="000000" w:themeColor="text1"/>
        </w:rPr>
        <w:t>pacientes</w:t>
      </w:r>
      <w:proofErr w:type="spellEnd"/>
      <w:r w:rsidRPr="00E04CED">
        <w:rPr>
          <w:color w:val="000000" w:themeColor="text1"/>
        </w:rPr>
        <w:t xml:space="preserve"> (90,6 %) </w:t>
      </w:r>
      <w:proofErr w:type="spellStart"/>
      <w:r w:rsidRPr="00E04CED">
        <w:rPr>
          <w:color w:val="000000" w:themeColor="text1"/>
        </w:rPr>
        <w:t>obtuvieron</w:t>
      </w:r>
      <w:proofErr w:type="spellEnd"/>
      <w:r w:rsidRPr="00E04CED">
        <w:rPr>
          <w:color w:val="000000" w:themeColor="text1"/>
        </w:rPr>
        <w:t xml:space="preserve"> </w:t>
      </w:r>
      <w:proofErr w:type="spellStart"/>
      <w:r w:rsidRPr="00E04CED">
        <w:rPr>
          <w:color w:val="000000" w:themeColor="text1"/>
        </w:rPr>
        <w:t>respuestas</w:t>
      </w:r>
      <w:proofErr w:type="spellEnd"/>
      <w:r w:rsidRPr="00E04CED">
        <w:rPr>
          <w:color w:val="000000" w:themeColor="text1"/>
        </w:rPr>
        <w:t xml:space="preserve"> ACR 20; 127 </w:t>
      </w:r>
      <w:proofErr w:type="spellStart"/>
      <w:r w:rsidRPr="00E04CED">
        <w:rPr>
          <w:color w:val="000000" w:themeColor="text1"/>
        </w:rPr>
        <w:t>pacientes</w:t>
      </w:r>
      <w:proofErr w:type="spellEnd"/>
      <w:r w:rsidRPr="00E04CED">
        <w:rPr>
          <w:color w:val="000000" w:themeColor="text1"/>
        </w:rPr>
        <w:t xml:space="preserve"> (74,7 %) </w:t>
      </w:r>
      <w:proofErr w:type="spellStart"/>
      <w:r w:rsidRPr="00E04CED">
        <w:rPr>
          <w:color w:val="000000" w:themeColor="text1"/>
        </w:rPr>
        <w:t>obtuvieron</w:t>
      </w:r>
      <w:proofErr w:type="spellEnd"/>
      <w:r w:rsidRPr="00E04CED">
        <w:rPr>
          <w:color w:val="000000" w:themeColor="text1"/>
        </w:rPr>
        <w:t xml:space="preserve"> </w:t>
      </w:r>
      <w:proofErr w:type="spellStart"/>
      <w:r w:rsidRPr="00E04CED">
        <w:rPr>
          <w:color w:val="000000" w:themeColor="text1"/>
        </w:rPr>
        <w:t>respuestas</w:t>
      </w:r>
      <w:proofErr w:type="spellEnd"/>
      <w:r w:rsidRPr="00E04CED">
        <w:rPr>
          <w:color w:val="000000" w:themeColor="text1"/>
        </w:rPr>
        <w:t xml:space="preserve"> ACR 50; y 102 </w:t>
      </w:r>
      <w:proofErr w:type="spellStart"/>
      <w:r w:rsidRPr="00E04CED">
        <w:rPr>
          <w:color w:val="000000" w:themeColor="text1"/>
        </w:rPr>
        <w:t>pacientes</w:t>
      </w:r>
      <w:proofErr w:type="spellEnd"/>
      <w:r w:rsidRPr="00E04CED">
        <w:rPr>
          <w:color w:val="000000" w:themeColor="text1"/>
        </w:rPr>
        <w:t xml:space="preserve"> (60,0 %) </w:t>
      </w:r>
      <w:proofErr w:type="spellStart"/>
      <w:r w:rsidRPr="00E04CED">
        <w:rPr>
          <w:color w:val="000000" w:themeColor="text1"/>
        </w:rPr>
        <w:t>obtuvieron</w:t>
      </w:r>
      <w:proofErr w:type="spellEnd"/>
      <w:r w:rsidRPr="00E04CED">
        <w:rPr>
          <w:color w:val="000000" w:themeColor="text1"/>
        </w:rPr>
        <w:t xml:space="preserve"> </w:t>
      </w:r>
      <w:proofErr w:type="spellStart"/>
      <w:r w:rsidRPr="00E04CED">
        <w:rPr>
          <w:color w:val="000000" w:themeColor="text1"/>
        </w:rPr>
        <w:t>respuestas</w:t>
      </w:r>
      <w:proofErr w:type="spellEnd"/>
      <w:r w:rsidRPr="00E04CED">
        <w:rPr>
          <w:color w:val="000000" w:themeColor="text1"/>
        </w:rPr>
        <w:t xml:space="preserve"> ACR 70.</w:t>
      </w:r>
    </w:p>
    <w:p w14:paraId="1510B6DA" w14:textId="77777777" w:rsidR="00D2772B" w:rsidRPr="00E04CED" w:rsidRDefault="00D2772B" w:rsidP="00387D0C">
      <w:pPr>
        <w:pStyle w:val="BodyText"/>
        <w:widowControl/>
        <w:kinsoku w:val="0"/>
        <w:overflowPunct w:val="0"/>
        <w:ind w:left="0"/>
        <w:rPr>
          <w:color w:val="000000" w:themeColor="text1"/>
        </w:rPr>
      </w:pPr>
    </w:p>
    <w:p w14:paraId="3D4383DD" w14:textId="77777777" w:rsidR="00D2772B" w:rsidRPr="00E04CED" w:rsidRDefault="00D2772B" w:rsidP="00387D0C">
      <w:pPr>
        <w:pStyle w:val="BodyText"/>
        <w:widowControl/>
        <w:kinsoku w:val="0"/>
        <w:overflowPunct w:val="0"/>
        <w:ind w:left="0"/>
        <w:rPr>
          <w:color w:val="000000" w:themeColor="text1"/>
        </w:rPr>
      </w:pPr>
      <w:r w:rsidRPr="00E04CED">
        <w:rPr>
          <w:color w:val="000000" w:themeColor="text1"/>
        </w:rPr>
        <w:t>En la Semana</w:t>
      </w:r>
      <w:r w:rsidR="00235866" w:rsidRPr="00E04CED">
        <w:rPr>
          <w:color w:val="000000" w:themeColor="text1"/>
        </w:rPr>
        <w:t> </w:t>
      </w:r>
      <w:r w:rsidRPr="00E04CED">
        <w:rPr>
          <w:color w:val="000000" w:themeColor="text1"/>
        </w:rPr>
        <w:t xml:space="preserve">52, </w:t>
      </w:r>
      <w:proofErr w:type="spellStart"/>
      <w:r w:rsidRPr="00E04CED">
        <w:rPr>
          <w:color w:val="000000" w:themeColor="text1"/>
        </w:rPr>
        <w:t>el</w:t>
      </w:r>
      <w:proofErr w:type="spellEnd"/>
      <w:r w:rsidRPr="00E04CED">
        <w:rPr>
          <w:color w:val="000000" w:themeColor="text1"/>
        </w:rPr>
        <w:t xml:space="preserve"> 42,9 %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combinado</w:t>
      </w:r>
      <w:proofErr w:type="spellEnd"/>
      <w:r w:rsidRPr="00E04CED">
        <w:rPr>
          <w:color w:val="000000" w:themeColor="text1"/>
        </w:rPr>
        <w:t xml:space="preserve"> adalimumab/</w:t>
      </w:r>
      <w:proofErr w:type="spellStart"/>
      <w:r w:rsidRPr="00E04CED">
        <w:rPr>
          <w:color w:val="000000" w:themeColor="text1"/>
        </w:rPr>
        <w:t>metotrexato</w:t>
      </w:r>
      <w:proofErr w:type="spellEnd"/>
      <w:r w:rsidRPr="00E04CED">
        <w:rPr>
          <w:color w:val="000000" w:themeColor="text1"/>
        </w:rPr>
        <w:t xml:space="preserve"> </w:t>
      </w:r>
      <w:proofErr w:type="spellStart"/>
      <w:r w:rsidRPr="00E04CED">
        <w:rPr>
          <w:color w:val="000000" w:themeColor="text1"/>
        </w:rPr>
        <w:t>alcanzó</w:t>
      </w:r>
      <w:proofErr w:type="spellEnd"/>
      <w:r w:rsidRPr="00E04CED">
        <w:rPr>
          <w:color w:val="000000" w:themeColor="text1"/>
        </w:rPr>
        <w:t xml:space="preserve"> la </w:t>
      </w:r>
      <w:proofErr w:type="spellStart"/>
      <w:r w:rsidRPr="00E04CED">
        <w:rPr>
          <w:color w:val="000000" w:themeColor="text1"/>
        </w:rPr>
        <w:t>remisión</w:t>
      </w:r>
      <w:proofErr w:type="spellEnd"/>
      <w:r w:rsidRPr="00E04CED">
        <w:rPr>
          <w:color w:val="000000" w:themeColor="text1"/>
        </w:rPr>
        <w:t xml:space="preserve"> </w:t>
      </w:r>
      <w:proofErr w:type="spellStart"/>
      <w:r w:rsidRPr="00E04CED">
        <w:rPr>
          <w:color w:val="000000" w:themeColor="text1"/>
        </w:rPr>
        <w:t>clínica</w:t>
      </w:r>
      <w:proofErr w:type="spellEnd"/>
      <w:r w:rsidRPr="00E04CED">
        <w:rPr>
          <w:color w:val="000000" w:themeColor="text1"/>
        </w:rPr>
        <w:t xml:space="preserve"> (DAS28 (PCR) &lt;2,6) </w:t>
      </w:r>
      <w:proofErr w:type="spellStart"/>
      <w:r w:rsidRPr="00E04CED">
        <w:rPr>
          <w:color w:val="000000" w:themeColor="text1"/>
        </w:rPr>
        <w:t>comparado</w:t>
      </w:r>
      <w:proofErr w:type="spellEnd"/>
      <w:r w:rsidRPr="00E04CED">
        <w:rPr>
          <w:color w:val="000000" w:themeColor="text1"/>
        </w:rPr>
        <w:t xml:space="preserve"> con </w:t>
      </w:r>
      <w:proofErr w:type="spellStart"/>
      <w:r w:rsidRPr="00E04CED">
        <w:rPr>
          <w:color w:val="000000" w:themeColor="text1"/>
        </w:rPr>
        <w:t>el</w:t>
      </w:r>
      <w:proofErr w:type="spellEnd"/>
      <w:r w:rsidRPr="00E04CED">
        <w:rPr>
          <w:color w:val="000000" w:themeColor="text1"/>
        </w:rPr>
        <w:t xml:space="preserve"> 20,6 %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monoterapia</w:t>
      </w:r>
      <w:proofErr w:type="spellEnd"/>
      <w:r w:rsidRPr="00E04CED">
        <w:rPr>
          <w:color w:val="000000" w:themeColor="text1"/>
        </w:rPr>
        <w:t xml:space="preserve"> con </w:t>
      </w:r>
      <w:proofErr w:type="spellStart"/>
      <w:r w:rsidRPr="00E04CED">
        <w:rPr>
          <w:color w:val="000000" w:themeColor="text1"/>
        </w:rPr>
        <w:t>metotrexato</w:t>
      </w:r>
      <w:proofErr w:type="spellEnd"/>
      <w:r w:rsidRPr="00E04CED">
        <w:rPr>
          <w:color w:val="000000" w:themeColor="text1"/>
        </w:rPr>
        <w:t xml:space="preserve"> y </w:t>
      </w:r>
      <w:proofErr w:type="spellStart"/>
      <w:r w:rsidRPr="00E04CED">
        <w:rPr>
          <w:color w:val="000000" w:themeColor="text1"/>
        </w:rPr>
        <w:t>el</w:t>
      </w:r>
      <w:proofErr w:type="spellEnd"/>
      <w:r w:rsidRPr="00E04CED">
        <w:rPr>
          <w:color w:val="000000" w:themeColor="text1"/>
        </w:rPr>
        <w:t xml:space="preserve"> 23,4 %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monoterapia</w:t>
      </w:r>
      <w:proofErr w:type="spellEnd"/>
      <w:r w:rsidRPr="00E04CED">
        <w:rPr>
          <w:color w:val="000000" w:themeColor="text1"/>
        </w:rPr>
        <w:t xml:space="preserve"> con adalimumab. La </w:t>
      </w:r>
      <w:proofErr w:type="spellStart"/>
      <w:r w:rsidRPr="00E04CED">
        <w:rPr>
          <w:color w:val="000000" w:themeColor="text1"/>
        </w:rPr>
        <w:t>combinación</w:t>
      </w:r>
      <w:proofErr w:type="spellEnd"/>
      <w:r w:rsidRPr="00E04CED">
        <w:rPr>
          <w:color w:val="000000" w:themeColor="text1"/>
        </w:rPr>
        <w:t xml:space="preserve"> adalimumab/</w:t>
      </w:r>
      <w:proofErr w:type="spellStart"/>
      <w:r w:rsidRPr="00E04CED">
        <w:rPr>
          <w:color w:val="000000" w:themeColor="text1"/>
        </w:rPr>
        <w:t>metotrexato</w:t>
      </w:r>
      <w:proofErr w:type="spellEnd"/>
      <w:r w:rsidRPr="00E04CED">
        <w:rPr>
          <w:color w:val="000000" w:themeColor="text1"/>
        </w:rPr>
        <w:t xml:space="preserve"> era </w:t>
      </w:r>
      <w:proofErr w:type="spellStart"/>
      <w:r w:rsidRPr="00E04CED">
        <w:rPr>
          <w:color w:val="000000" w:themeColor="text1"/>
        </w:rPr>
        <w:t>clínica</w:t>
      </w:r>
      <w:proofErr w:type="spellEnd"/>
      <w:r w:rsidRPr="00E04CED">
        <w:rPr>
          <w:color w:val="000000" w:themeColor="text1"/>
        </w:rPr>
        <w:t xml:space="preserve"> y </w:t>
      </w:r>
      <w:proofErr w:type="spellStart"/>
      <w:r w:rsidRPr="00E04CED">
        <w:rPr>
          <w:color w:val="000000" w:themeColor="text1"/>
        </w:rPr>
        <w:t>estadísticamente</w:t>
      </w:r>
      <w:proofErr w:type="spellEnd"/>
      <w:r w:rsidRPr="00E04CED">
        <w:rPr>
          <w:color w:val="000000" w:themeColor="text1"/>
        </w:rPr>
        <w:t xml:space="preserve"> superior a la </w:t>
      </w:r>
      <w:proofErr w:type="spellStart"/>
      <w:r w:rsidRPr="00E04CED">
        <w:rPr>
          <w:color w:val="000000" w:themeColor="text1"/>
        </w:rPr>
        <w:t>monoterapia</w:t>
      </w:r>
      <w:proofErr w:type="spellEnd"/>
      <w:r w:rsidRPr="00E04CED">
        <w:rPr>
          <w:color w:val="000000" w:themeColor="text1"/>
        </w:rPr>
        <w:t xml:space="preserve"> con </w:t>
      </w:r>
      <w:proofErr w:type="spellStart"/>
      <w:r w:rsidRPr="00E04CED">
        <w:rPr>
          <w:color w:val="000000" w:themeColor="text1"/>
        </w:rPr>
        <w:t>metotrexato</w:t>
      </w:r>
      <w:proofErr w:type="spellEnd"/>
      <w:r w:rsidRPr="00E04CED">
        <w:rPr>
          <w:color w:val="000000" w:themeColor="text1"/>
        </w:rPr>
        <w:t xml:space="preserve"> (p &lt;0,001) y a la </w:t>
      </w:r>
      <w:proofErr w:type="spellStart"/>
      <w:r w:rsidRPr="00E04CED">
        <w:rPr>
          <w:color w:val="000000" w:themeColor="text1"/>
        </w:rPr>
        <w:t>monoterapia</w:t>
      </w:r>
      <w:proofErr w:type="spellEnd"/>
      <w:r w:rsidRPr="00E04CED">
        <w:rPr>
          <w:color w:val="000000" w:themeColor="text1"/>
        </w:rPr>
        <w:t xml:space="preserve"> con adalimumab (p &lt;0,001) a la hora de </w:t>
      </w:r>
      <w:proofErr w:type="spellStart"/>
      <w:r w:rsidRPr="00E04CED">
        <w:rPr>
          <w:color w:val="000000" w:themeColor="text1"/>
        </w:rPr>
        <w:t>reducir</w:t>
      </w:r>
      <w:proofErr w:type="spellEnd"/>
      <w:r w:rsidRPr="00E04CED">
        <w:rPr>
          <w:color w:val="000000" w:themeColor="text1"/>
        </w:rPr>
        <w:t xml:space="preserve"> la </w:t>
      </w:r>
      <w:proofErr w:type="spellStart"/>
      <w:r w:rsidRPr="00E04CED">
        <w:rPr>
          <w:color w:val="000000" w:themeColor="text1"/>
        </w:rPr>
        <w:t>gravedad</w:t>
      </w:r>
      <w:proofErr w:type="spellEnd"/>
      <w:r w:rsidRPr="00E04CED">
        <w:rPr>
          <w:color w:val="000000" w:themeColor="text1"/>
        </w:rPr>
        <w:t xml:space="preserve"> de la </w:t>
      </w:r>
      <w:proofErr w:type="spellStart"/>
      <w:r w:rsidRPr="00E04CED">
        <w:rPr>
          <w:color w:val="000000" w:themeColor="text1"/>
        </w:rPr>
        <w:t>enfermedad</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diagnosticados</w:t>
      </w:r>
      <w:proofErr w:type="spellEnd"/>
      <w:r w:rsidRPr="00E04CED">
        <w:rPr>
          <w:color w:val="000000" w:themeColor="text1"/>
        </w:rPr>
        <w:t xml:space="preserve"> con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Pr="00E04CED">
        <w:rPr>
          <w:color w:val="000000" w:themeColor="text1"/>
        </w:rPr>
        <w:t xml:space="preserve"> </w:t>
      </w:r>
      <w:proofErr w:type="spellStart"/>
      <w:r w:rsidRPr="00E04CED">
        <w:rPr>
          <w:color w:val="000000" w:themeColor="text1"/>
        </w:rPr>
        <w:t>reciente</w:t>
      </w:r>
      <w:proofErr w:type="spellEnd"/>
      <w:r w:rsidRPr="00E04CED">
        <w:rPr>
          <w:color w:val="000000" w:themeColor="text1"/>
        </w:rPr>
        <w:t xml:space="preserve"> </w:t>
      </w:r>
      <w:proofErr w:type="spellStart"/>
      <w:r w:rsidRPr="00E04CED">
        <w:rPr>
          <w:color w:val="000000" w:themeColor="text1"/>
        </w:rPr>
        <w:t>moderada</w:t>
      </w:r>
      <w:proofErr w:type="spellEnd"/>
      <w:r w:rsidRPr="00E04CED">
        <w:rPr>
          <w:color w:val="000000" w:themeColor="text1"/>
        </w:rPr>
        <w:t xml:space="preserve"> a grave. La </w:t>
      </w:r>
      <w:proofErr w:type="spellStart"/>
      <w:r w:rsidRPr="00E04CED">
        <w:rPr>
          <w:color w:val="000000" w:themeColor="text1"/>
        </w:rPr>
        <w:t>respuesta</w:t>
      </w:r>
      <w:proofErr w:type="spellEnd"/>
      <w:r w:rsidRPr="00E04CED">
        <w:rPr>
          <w:color w:val="000000" w:themeColor="text1"/>
        </w:rPr>
        <w:t xml:space="preserve"> a las dos </w:t>
      </w:r>
      <w:proofErr w:type="spellStart"/>
      <w:r w:rsidRPr="00E04CED">
        <w:rPr>
          <w:color w:val="000000" w:themeColor="text1"/>
        </w:rPr>
        <w:t>monoterapias</w:t>
      </w:r>
      <w:proofErr w:type="spellEnd"/>
      <w:r w:rsidRPr="00E04CED">
        <w:rPr>
          <w:color w:val="000000" w:themeColor="text1"/>
        </w:rPr>
        <w:t xml:space="preserve"> </w:t>
      </w:r>
      <w:proofErr w:type="spellStart"/>
      <w:r w:rsidRPr="00E04CED">
        <w:rPr>
          <w:color w:val="000000" w:themeColor="text1"/>
        </w:rPr>
        <w:t>fue</w:t>
      </w:r>
      <w:proofErr w:type="spellEnd"/>
      <w:r w:rsidRPr="00E04CED">
        <w:rPr>
          <w:color w:val="000000" w:themeColor="text1"/>
        </w:rPr>
        <w:t xml:space="preserve"> similar (p = 0,447). De </w:t>
      </w:r>
      <w:proofErr w:type="spellStart"/>
      <w:r w:rsidRPr="00E04CED">
        <w:rPr>
          <w:color w:val="000000" w:themeColor="text1"/>
        </w:rPr>
        <w:t>los</w:t>
      </w:r>
      <w:proofErr w:type="spellEnd"/>
      <w:r w:rsidRPr="00E04CED">
        <w:rPr>
          <w:color w:val="000000" w:themeColor="text1"/>
        </w:rPr>
        <w:t xml:space="preserve"> 342 </w:t>
      </w:r>
      <w:proofErr w:type="spellStart"/>
      <w:r w:rsidRPr="00E04CED">
        <w:rPr>
          <w:color w:val="000000" w:themeColor="text1"/>
        </w:rPr>
        <w:t>sujetos</w:t>
      </w:r>
      <w:proofErr w:type="spellEnd"/>
      <w:r w:rsidRPr="00E04CED">
        <w:rPr>
          <w:color w:val="000000" w:themeColor="text1"/>
        </w:rPr>
        <w:t xml:space="preserve"> </w:t>
      </w:r>
      <w:proofErr w:type="spellStart"/>
      <w:r w:rsidRPr="00E04CED">
        <w:rPr>
          <w:color w:val="000000" w:themeColor="text1"/>
        </w:rPr>
        <w:t>inicialmente</w:t>
      </w:r>
      <w:proofErr w:type="spellEnd"/>
      <w:r w:rsidRPr="00E04CED">
        <w:rPr>
          <w:color w:val="000000" w:themeColor="text1"/>
        </w:rPr>
        <w:t xml:space="preserve"> </w:t>
      </w:r>
      <w:proofErr w:type="spellStart"/>
      <w:r w:rsidRPr="00E04CED">
        <w:rPr>
          <w:color w:val="000000" w:themeColor="text1"/>
        </w:rPr>
        <w:t>aleatorizados</w:t>
      </w:r>
      <w:proofErr w:type="spellEnd"/>
      <w:r w:rsidRPr="00E04CED">
        <w:rPr>
          <w:color w:val="000000" w:themeColor="text1"/>
        </w:rPr>
        <w:t xml:space="preserve"> a </w:t>
      </w:r>
      <w:proofErr w:type="spellStart"/>
      <w:r w:rsidRPr="00E04CED">
        <w:rPr>
          <w:color w:val="000000" w:themeColor="text1"/>
        </w:rPr>
        <w:t>recibir</w:t>
      </w:r>
      <w:proofErr w:type="spellEnd"/>
      <w:r w:rsidRPr="00E04CED">
        <w:rPr>
          <w:color w:val="000000" w:themeColor="text1"/>
        </w:rPr>
        <w:t xml:space="preserve"> adalimumab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monoterapia</w:t>
      </w:r>
      <w:proofErr w:type="spellEnd"/>
      <w:r w:rsidRPr="00E04CED">
        <w:rPr>
          <w:color w:val="000000" w:themeColor="text1"/>
        </w:rPr>
        <w:t xml:space="preserve"> o la </w:t>
      </w:r>
      <w:proofErr w:type="spellStart"/>
      <w:r w:rsidRPr="00E04CED">
        <w:rPr>
          <w:color w:val="000000" w:themeColor="text1"/>
        </w:rPr>
        <w:t>combinación</w:t>
      </w:r>
      <w:proofErr w:type="spellEnd"/>
      <w:r w:rsidRPr="00E04CED">
        <w:rPr>
          <w:color w:val="000000" w:themeColor="text1"/>
        </w:rPr>
        <w:t xml:space="preserve"> adalimumab/</w:t>
      </w:r>
      <w:proofErr w:type="spellStart"/>
      <w:r w:rsidRPr="00E04CED">
        <w:rPr>
          <w:color w:val="000000" w:themeColor="text1"/>
        </w:rPr>
        <w:t>metotrexato</w:t>
      </w:r>
      <w:proofErr w:type="spellEnd"/>
      <w:r w:rsidRPr="00E04CED">
        <w:rPr>
          <w:color w:val="000000" w:themeColor="text1"/>
        </w:rPr>
        <w:t xml:space="preserve"> que se </w:t>
      </w:r>
      <w:proofErr w:type="spellStart"/>
      <w:r w:rsidRPr="00E04CED">
        <w:rPr>
          <w:color w:val="000000" w:themeColor="text1"/>
        </w:rPr>
        <w:t>incluyeron</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extensión</w:t>
      </w:r>
      <w:proofErr w:type="spellEnd"/>
      <w:r w:rsidRPr="00E04CED">
        <w:rPr>
          <w:color w:val="000000" w:themeColor="text1"/>
        </w:rPr>
        <w:t xml:space="preserve"> </w:t>
      </w:r>
      <w:proofErr w:type="spellStart"/>
      <w:r w:rsidRPr="00E04CED">
        <w:rPr>
          <w:color w:val="000000" w:themeColor="text1"/>
        </w:rPr>
        <w:t>abierta</w:t>
      </w:r>
      <w:proofErr w:type="spellEnd"/>
      <w:r w:rsidRPr="00E04CED">
        <w:rPr>
          <w:color w:val="000000" w:themeColor="text1"/>
        </w:rPr>
        <w:t xml:space="preserve"> del </w:t>
      </w:r>
      <w:proofErr w:type="spellStart"/>
      <w:r w:rsidRPr="00E04CED">
        <w:rPr>
          <w:color w:val="000000" w:themeColor="text1"/>
        </w:rPr>
        <w:t>estudio</w:t>
      </w:r>
      <w:proofErr w:type="spellEnd"/>
      <w:r w:rsidRPr="00E04CED">
        <w:rPr>
          <w:color w:val="000000" w:themeColor="text1"/>
        </w:rPr>
        <w:t>, 171 </w:t>
      </w:r>
      <w:proofErr w:type="spellStart"/>
      <w:r w:rsidRPr="00E04CED">
        <w:rPr>
          <w:color w:val="000000" w:themeColor="text1"/>
        </w:rPr>
        <w:t>sujetos</w:t>
      </w:r>
      <w:proofErr w:type="spellEnd"/>
      <w:r w:rsidRPr="00E04CED">
        <w:rPr>
          <w:color w:val="000000" w:themeColor="text1"/>
        </w:rPr>
        <w:t xml:space="preserve"> </w:t>
      </w:r>
      <w:proofErr w:type="spellStart"/>
      <w:r w:rsidRPr="00E04CED">
        <w:rPr>
          <w:color w:val="000000" w:themeColor="text1"/>
        </w:rPr>
        <w:t>completaron</w:t>
      </w:r>
      <w:proofErr w:type="spellEnd"/>
      <w:r w:rsidRPr="00E04CED">
        <w:rPr>
          <w:color w:val="000000" w:themeColor="text1"/>
        </w:rPr>
        <w:t xml:space="preserve"> 10 </w:t>
      </w:r>
      <w:proofErr w:type="spellStart"/>
      <w:r w:rsidRPr="00E04CED">
        <w:rPr>
          <w:color w:val="000000" w:themeColor="text1"/>
        </w:rPr>
        <w:t>años</w:t>
      </w:r>
      <w:proofErr w:type="spellEnd"/>
      <w:r w:rsidRPr="00E04CED">
        <w:rPr>
          <w:color w:val="000000" w:themeColor="text1"/>
        </w:rPr>
        <w:t xml:space="preserve"> de </w:t>
      </w:r>
      <w:proofErr w:type="spellStart"/>
      <w:r w:rsidRPr="00E04CED">
        <w:rPr>
          <w:color w:val="000000" w:themeColor="text1"/>
        </w:rPr>
        <w:t>tratamiento</w:t>
      </w:r>
      <w:proofErr w:type="spellEnd"/>
      <w:r w:rsidRPr="00E04CED">
        <w:rPr>
          <w:color w:val="000000" w:themeColor="text1"/>
        </w:rPr>
        <w:t xml:space="preserve"> con adalimumab. Entre </w:t>
      </w:r>
      <w:proofErr w:type="spellStart"/>
      <w:r w:rsidRPr="00E04CED">
        <w:rPr>
          <w:color w:val="000000" w:themeColor="text1"/>
        </w:rPr>
        <w:t>esos</w:t>
      </w:r>
      <w:proofErr w:type="spellEnd"/>
      <w:r w:rsidRPr="00E04CED">
        <w:rPr>
          <w:color w:val="000000" w:themeColor="text1"/>
        </w:rPr>
        <w:t xml:space="preserve">, se </w:t>
      </w:r>
      <w:proofErr w:type="spellStart"/>
      <w:r w:rsidRPr="00E04CED">
        <w:rPr>
          <w:color w:val="000000" w:themeColor="text1"/>
        </w:rPr>
        <w:t>notificó</w:t>
      </w:r>
      <w:proofErr w:type="spellEnd"/>
      <w:r w:rsidRPr="00E04CED">
        <w:rPr>
          <w:color w:val="000000" w:themeColor="text1"/>
        </w:rPr>
        <w:t xml:space="preserve"> que 109 </w:t>
      </w:r>
      <w:proofErr w:type="spellStart"/>
      <w:r w:rsidRPr="00E04CED">
        <w:rPr>
          <w:color w:val="000000" w:themeColor="text1"/>
        </w:rPr>
        <w:t>sujetos</w:t>
      </w:r>
      <w:proofErr w:type="spellEnd"/>
      <w:r w:rsidRPr="00E04CED">
        <w:rPr>
          <w:color w:val="000000" w:themeColor="text1"/>
        </w:rPr>
        <w:t xml:space="preserve"> (63,7 %) </w:t>
      </w:r>
      <w:proofErr w:type="spellStart"/>
      <w:r w:rsidRPr="00E04CED">
        <w:rPr>
          <w:color w:val="000000" w:themeColor="text1"/>
        </w:rPr>
        <w:t>estaban</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remisión</w:t>
      </w:r>
      <w:proofErr w:type="spellEnd"/>
      <w:r w:rsidRPr="00E04CED">
        <w:rPr>
          <w:color w:val="000000" w:themeColor="text1"/>
        </w:rPr>
        <w:t xml:space="preserve"> a </w:t>
      </w:r>
      <w:proofErr w:type="spellStart"/>
      <w:r w:rsidRPr="00E04CED">
        <w:rPr>
          <w:color w:val="000000" w:themeColor="text1"/>
        </w:rPr>
        <w:t>los</w:t>
      </w:r>
      <w:proofErr w:type="spellEnd"/>
      <w:r w:rsidRPr="00E04CED">
        <w:rPr>
          <w:color w:val="000000" w:themeColor="text1"/>
        </w:rPr>
        <w:t xml:space="preserve"> 10 </w:t>
      </w:r>
      <w:proofErr w:type="spellStart"/>
      <w:r w:rsidRPr="00E04CED">
        <w:rPr>
          <w:color w:val="000000" w:themeColor="text1"/>
        </w:rPr>
        <w:t>años</w:t>
      </w:r>
      <w:proofErr w:type="spellEnd"/>
      <w:r w:rsidRPr="00E04CED">
        <w:rPr>
          <w:color w:val="000000" w:themeColor="text1"/>
        </w:rPr>
        <w:t>.</w:t>
      </w:r>
    </w:p>
    <w:p w14:paraId="622697BD" w14:textId="77777777" w:rsidR="00D2772B" w:rsidRPr="00E04CED" w:rsidRDefault="00D2772B" w:rsidP="00387D0C">
      <w:pPr>
        <w:pStyle w:val="BodyText"/>
        <w:widowControl/>
        <w:kinsoku w:val="0"/>
        <w:overflowPunct w:val="0"/>
        <w:ind w:left="0"/>
        <w:rPr>
          <w:color w:val="000000" w:themeColor="text1"/>
        </w:rPr>
      </w:pPr>
    </w:p>
    <w:p w14:paraId="7D98216C" w14:textId="77777777" w:rsidR="00D2772B" w:rsidRPr="00E04CED" w:rsidRDefault="00D2772B" w:rsidP="00ED34EF">
      <w:pPr>
        <w:pStyle w:val="BodyText"/>
        <w:keepNext/>
        <w:widowControl/>
        <w:kinsoku w:val="0"/>
        <w:overflowPunct w:val="0"/>
        <w:ind w:left="0"/>
        <w:rPr>
          <w:color w:val="000000" w:themeColor="text1"/>
        </w:rPr>
      </w:pPr>
      <w:r w:rsidRPr="00E04CED">
        <w:rPr>
          <w:i/>
          <w:iCs/>
          <w:color w:val="000000" w:themeColor="text1"/>
          <w:u w:val="single"/>
        </w:rPr>
        <w:t xml:space="preserve">Respuesta </w:t>
      </w:r>
      <w:proofErr w:type="spellStart"/>
      <w:r w:rsidRPr="00E04CED">
        <w:rPr>
          <w:i/>
          <w:iCs/>
          <w:color w:val="000000" w:themeColor="text1"/>
          <w:u w:val="single"/>
        </w:rPr>
        <w:t>radiográfica</w:t>
      </w:r>
      <w:proofErr w:type="spellEnd"/>
    </w:p>
    <w:p w14:paraId="50471E6D" w14:textId="77777777" w:rsidR="00D2772B" w:rsidRPr="00E04CED" w:rsidRDefault="00D2772B" w:rsidP="00ED34EF">
      <w:pPr>
        <w:pStyle w:val="BodyText"/>
        <w:keepNext/>
        <w:widowControl/>
        <w:kinsoku w:val="0"/>
        <w:overflowPunct w:val="0"/>
        <w:ind w:left="0"/>
        <w:rPr>
          <w:i/>
          <w:iCs/>
          <w:color w:val="000000" w:themeColor="text1"/>
        </w:rPr>
      </w:pPr>
    </w:p>
    <w:p w14:paraId="53670E8B" w14:textId="77777777" w:rsidR="00D2772B" w:rsidRPr="00E04CED" w:rsidRDefault="00D2772B" w:rsidP="00387D0C">
      <w:pPr>
        <w:pStyle w:val="BodyText"/>
        <w:widowControl/>
        <w:kinsoku w:val="0"/>
        <w:overflowPunct w:val="0"/>
        <w:ind w:left="0"/>
        <w:rPr>
          <w:color w:val="000000" w:themeColor="text1"/>
        </w:rPr>
      </w:pPr>
      <w:r w:rsidRPr="00E04CED">
        <w:rPr>
          <w:color w:val="000000" w:themeColor="text1"/>
        </w:rPr>
        <w:t xml:space="preserve">En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ensayo</w:t>
      </w:r>
      <w:proofErr w:type="spellEnd"/>
      <w:r w:rsidRPr="00E04CED">
        <w:rPr>
          <w:color w:val="000000" w:themeColor="text1"/>
        </w:rPr>
        <w:t xml:space="preserve"> de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00D962C6" w:rsidRPr="00E04CED">
        <w:rPr>
          <w:color w:val="000000" w:themeColor="text1"/>
        </w:rPr>
        <w:t> </w:t>
      </w:r>
      <w:r w:rsidRPr="00E04CED">
        <w:rPr>
          <w:color w:val="000000" w:themeColor="text1"/>
        </w:rPr>
        <w:t xml:space="preserve">III,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que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adalimumab </w:t>
      </w:r>
      <w:proofErr w:type="spellStart"/>
      <w:r w:rsidRPr="00E04CED">
        <w:rPr>
          <w:color w:val="000000" w:themeColor="text1"/>
        </w:rPr>
        <w:t>habían</w:t>
      </w:r>
      <w:proofErr w:type="spellEnd"/>
      <w:r w:rsidRPr="00E04CED">
        <w:rPr>
          <w:color w:val="000000" w:themeColor="text1"/>
        </w:rPr>
        <w:t xml:space="preserve"> </w:t>
      </w:r>
      <w:proofErr w:type="spellStart"/>
      <w:r w:rsidRPr="00E04CED">
        <w:rPr>
          <w:color w:val="000000" w:themeColor="text1"/>
        </w:rPr>
        <w:t>tenido</w:t>
      </w:r>
      <w:proofErr w:type="spellEnd"/>
      <w:r w:rsidRPr="00E04CED">
        <w:rPr>
          <w:color w:val="000000" w:themeColor="text1"/>
        </w:rPr>
        <w:t xml:space="preserve">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media de 11 </w:t>
      </w:r>
      <w:proofErr w:type="spellStart"/>
      <w:r w:rsidRPr="00E04CED">
        <w:rPr>
          <w:color w:val="000000" w:themeColor="text1"/>
        </w:rPr>
        <w:t>años</w:t>
      </w:r>
      <w:proofErr w:type="spellEnd"/>
      <w:r w:rsidRPr="00E04CED">
        <w:rPr>
          <w:color w:val="000000" w:themeColor="text1"/>
        </w:rPr>
        <w:t xml:space="preserve">, se </w:t>
      </w:r>
      <w:proofErr w:type="spellStart"/>
      <w:r w:rsidRPr="00E04CED">
        <w:rPr>
          <w:color w:val="000000" w:themeColor="text1"/>
        </w:rPr>
        <w:t>valoró</w:t>
      </w:r>
      <w:proofErr w:type="spellEnd"/>
      <w:r w:rsidRPr="00E04CED">
        <w:rPr>
          <w:color w:val="000000" w:themeColor="text1"/>
        </w:rPr>
        <w:t xml:space="preserve"> </w:t>
      </w:r>
      <w:proofErr w:type="spellStart"/>
      <w:r w:rsidRPr="00E04CED">
        <w:rPr>
          <w:color w:val="000000" w:themeColor="text1"/>
        </w:rPr>
        <w:t>radiográficamente</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daño</w:t>
      </w:r>
      <w:proofErr w:type="spellEnd"/>
      <w:r w:rsidRPr="00E04CED">
        <w:rPr>
          <w:color w:val="000000" w:themeColor="text1"/>
        </w:rPr>
        <w:t xml:space="preserve"> </w:t>
      </w:r>
      <w:proofErr w:type="spellStart"/>
      <w:r w:rsidRPr="00E04CED">
        <w:rPr>
          <w:color w:val="000000" w:themeColor="text1"/>
        </w:rPr>
        <w:t>estructural</w:t>
      </w:r>
      <w:proofErr w:type="spellEnd"/>
      <w:r w:rsidRPr="00E04CED">
        <w:rPr>
          <w:color w:val="000000" w:themeColor="text1"/>
        </w:rPr>
        <w:t xml:space="preserve"> </w:t>
      </w:r>
      <w:r w:rsidR="001F67F7" w:rsidRPr="00E04CED">
        <w:rPr>
          <w:color w:val="000000" w:themeColor="text1"/>
          <w:lang w:val="es-ES_tradnl"/>
        </w:rPr>
        <w:t xml:space="preserve">en las articulaciones </w:t>
      </w:r>
      <w:r w:rsidRPr="00E04CED">
        <w:rPr>
          <w:color w:val="000000" w:themeColor="text1"/>
        </w:rPr>
        <w:t xml:space="preserve">y se </w:t>
      </w:r>
      <w:proofErr w:type="spellStart"/>
      <w:r w:rsidRPr="00E04CED">
        <w:rPr>
          <w:color w:val="000000" w:themeColor="text1"/>
        </w:rPr>
        <w:t>expresó</w:t>
      </w:r>
      <w:proofErr w:type="spellEnd"/>
      <w:r w:rsidRPr="00E04CED">
        <w:rPr>
          <w:color w:val="000000" w:themeColor="text1"/>
        </w:rPr>
        <w:t xml:space="preserve"> </w:t>
      </w:r>
      <w:proofErr w:type="spellStart"/>
      <w:r w:rsidRPr="00E04CED">
        <w:rPr>
          <w:color w:val="000000" w:themeColor="text1"/>
        </w:rPr>
        <w:t>como</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cambio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Índice</w:t>
      </w:r>
      <w:proofErr w:type="spellEnd"/>
      <w:r w:rsidRPr="00E04CED">
        <w:rPr>
          <w:color w:val="000000" w:themeColor="text1"/>
        </w:rPr>
        <w:t xml:space="preserve"> Total de Sharp </w:t>
      </w:r>
      <w:proofErr w:type="spellStart"/>
      <w:r w:rsidRPr="00E04CED">
        <w:rPr>
          <w:color w:val="000000" w:themeColor="text1"/>
        </w:rPr>
        <w:t>modificado</w:t>
      </w:r>
      <w:proofErr w:type="spellEnd"/>
      <w:r w:rsidRPr="00E04CED">
        <w:rPr>
          <w:color w:val="000000" w:themeColor="text1"/>
        </w:rPr>
        <w:t xml:space="preserve"> (</w:t>
      </w:r>
      <w:proofErr w:type="spellStart"/>
      <w:r w:rsidRPr="00E04CED">
        <w:rPr>
          <w:color w:val="000000" w:themeColor="text1"/>
        </w:rPr>
        <w:t>ITSm</w:t>
      </w:r>
      <w:proofErr w:type="spellEnd"/>
      <w:r w:rsidRPr="00E04CED">
        <w:rPr>
          <w:color w:val="000000" w:themeColor="text1"/>
        </w:rPr>
        <w:t xml:space="preserve">) y sus </w:t>
      </w:r>
      <w:proofErr w:type="spellStart"/>
      <w:r w:rsidRPr="00E04CED">
        <w:rPr>
          <w:color w:val="000000" w:themeColor="text1"/>
        </w:rPr>
        <w:t>componentes</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índice</w:t>
      </w:r>
      <w:proofErr w:type="spellEnd"/>
      <w:r w:rsidRPr="00E04CED">
        <w:rPr>
          <w:color w:val="000000" w:themeColor="text1"/>
        </w:rPr>
        <w:t xml:space="preserve"> de </w:t>
      </w:r>
      <w:proofErr w:type="spellStart"/>
      <w:r w:rsidRPr="00E04CED">
        <w:rPr>
          <w:color w:val="000000" w:themeColor="text1"/>
        </w:rPr>
        <w:t>erosión</w:t>
      </w:r>
      <w:proofErr w:type="spellEnd"/>
      <w:r w:rsidRPr="00E04CED">
        <w:rPr>
          <w:color w:val="000000" w:themeColor="text1"/>
        </w:rPr>
        <w:t xml:space="preserve"> y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índice</w:t>
      </w:r>
      <w:proofErr w:type="spellEnd"/>
      <w:r w:rsidRPr="00E04CED">
        <w:rPr>
          <w:color w:val="000000" w:themeColor="text1"/>
        </w:rPr>
        <w:t xml:space="preserve"> de </w:t>
      </w:r>
      <w:proofErr w:type="spellStart"/>
      <w:r w:rsidRPr="00E04CED">
        <w:rPr>
          <w:color w:val="000000" w:themeColor="text1"/>
        </w:rPr>
        <w:t>estrechamiento</w:t>
      </w:r>
      <w:proofErr w:type="spellEnd"/>
      <w:r w:rsidRPr="00E04CED">
        <w:rPr>
          <w:color w:val="000000" w:themeColor="text1"/>
        </w:rPr>
        <w:t xml:space="preserve"> del </w:t>
      </w:r>
      <w:proofErr w:type="spellStart"/>
      <w:r w:rsidRPr="00E04CED">
        <w:rPr>
          <w:color w:val="000000" w:themeColor="text1"/>
        </w:rPr>
        <w:t>espacio</w:t>
      </w:r>
      <w:proofErr w:type="spellEnd"/>
      <w:r w:rsidRPr="00E04CED">
        <w:rPr>
          <w:color w:val="000000" w:themeColor="text1"/>
        </w:rPr>
        <w:t xml:space="preserve"> articular. Los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adalimumab/</w:t>
      </w:r>
      <w:proofErr w:type="spellStart"/>
      <w:r w:rsidRPr="00E04CED">
        <w:rPr>
          <w:color w:val="000000" w:themeColor="text1"/>
        </w:rPr>
        <w:t>metotrexato</w:t>
      </w:r>
      <w:proofErr w:type="spellEnd"/>
      <w:r w:rsidRPr="00E04CED">
        <w:rPr>
          <w:color w:val="000000" w:themeColor="text1"/>
        </w:rPr>
        <w:t xml:space="preserve"> </w:t>
      </w:r>
      <w:proofErr w:type="spellStart"/>
      <w:r w:rsidRPr="00E04CED">
        <w:rPr>
          <w:color w:val="000000" w:themeColor="text1"/>
        </w:rPr>
        <w:t>demostraron</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progresión</w:t>
      </w:r>
      <w:proofErr w:type="spellEnd"/>
      <w:r w:rsidRPr="00E04CED">
        <w:rPr>
          <w:color w:val="000000" w:themeColor="text1"/>
        </w:rPr>
        <w:t xml:space="preserve"> </w:t>
      </w:r>
      <w:proofErr w:type="spellStart"/>
      <w:r w:rsidRPr="00E04CED">
        <w:rPr>
          <w:color w:val="000000" w:themeColor="text1"/>
        </w:rPr>
        <w:t>radiográfica</w:t>
      </w:r>
      <w:proofErr w:type="spellEnd"/>
      <w:r w:rsidRPr="00E04CED">
        <w:rPr>
          <w:color w:val="000000" w:themeColor="text1"/>
        </w:rPr>
        <w:t xml:space="preserve"> </w:t>
      </w:r>
      <w:proofErr w:type="spellStart"/>
      <w:r w:rsidRPr="00E04CED">
        <w:rPr>
          <w:color w:val="000000" w:themeColor="text1"/>
        </w:rPr>
        <w:t>significativamente</w:t>
      </w:r>
      <w:proofErr w:type="spellEnd"/>
      <w:r w:rsidRPr="00E04CED">
        <w:rPr>
          <w:color w:val="000000" w:themeColor="text1"/>
        </w:rPr>
        <w:t xml:space="preserve"> </w:t>
      </w:r>
      <w:proofErr w:type="spellStart"/>
      <w:r w:rsidRPr="00E04CED">
        <w:rPr>
          <w:color w:val="000000" w:themeColor="text1"/>
        </w:rPr>
        <w:t>menor</w:t>
      </w:r>
      <w:proofErr w:type="spellEnd"/>
      <w:r w:rsidRPr="00E04CED">
        <w:rPr>
          <w:color w:val="000000" w:themeColor="text1"/>
        </w:rPr>
        <w:t xml:space="preserve"> que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w:t>
      </w:r>
      <w:proofErr w:type="spellStart"/>
      <w:r w:rsidRPr="00E04CED">
        <w:rPr>
          <w:color w:val="000000" w:themeColor="text1"/>
        </w:rPr>
        <w:t>sólo</w:t>
      </w:r>
      <w:proofErr w:type="spellEnd"/>
      <w:r w:rsidRPr="00E04CED">
        <w:rPr>
          <w:color w:val="000000" w:themeColor="text1"/>
        </w:rPr>
        <w:t xml:space="preserve"> con </w:t>
      </w:r>
      <w:proofErr w:type="spellStart"/>
      <w:r w:rsidRPr="00E04CED">
        <w:rPr>
          <w:color w:val="000000" w:themeColor="text1"/>
        </w:rPr>
        <w:t>metotrexato</w:t>
      </w:r>
      <w:proofErr w:type="spellEnd"/>
      <w:r w:rsidRPr="00E04CED">
        <w:rPr>
          <w:color w:val="000000" w:themeColor="text1"/>
        </w:rPr>
        <w:t xml:space="preserve"> a </w:t>
      </w:r>
      <w:proofErr w:type="spellStart"/>
      <w:r w:rsidRPr="00E04CED">
        <w:rPr>
          <w:color w:val="000000" w:themeColor="text1"/>
        </w:rPr>
        <w:t>los</w:t>
      </w:r>
      <w:proofErr w:type="spellEnd"/>
      <w:r w:rsidRPr="00E04CED">
        <w:rPr>
          <w:color w:val="000000" w:themeColor="text1"/>
        </w:rPr>
        <w:t xml:space="preserve"> 6 y 12 meses (</w:t>
      </w:r>
      <w:proofErr w:type="spellStart"/>
      <w:r w:rsidRPr="00E04CED">
        <w:rPr>
          <w:color w:val="000000" w:themeColor="text1"/>
        </w:rPr>
        <w:t>ver</w:t>
      </w:r>
      <w:proofErr w:type="spellEnd"/>
      <w:r w:rsidRPr="00E04CED">
        <w:rPr>
          <w:color w:val="000000" w:themeColor="text1"/>
        </w:rPr>
        <w:t xml:space="preserve"> </w:t>
      </w:r>
      <w:proofErr w:type="spellStart"/>
      <w:r w:rsidRPr="00E04CED">
        <w:rPr>
          <w:color w:val="000000" w:themeColor="text1"/>
        </w:rPr>
        <w:t>Tabla</w:t>
      </w:r>
      <w:proofErr w:type="spellEnd"/>
      <w:r w:rsidRPr="00E04CED">
        <w:rPr>
          <w:color w:val="000000" w:themeColor="text1"/>
        </w:rPr>
        <w:t> </w:t>
      </w:r>
      <w:r w:rsidR="007754A6" w:rsidRPr="00E04CED">
        <w:rPr>
          <w:color w:val="000000" w:themeColor="text1"/>
          <w:lang w:val="es-ES"/>
        </w:rPr>
        <w:t>9</w:t>
      </w:r>
      <w:r w:rsidRPr="00E04CED">
        <w:rPr>
          <w:color w:val="000000" w:themeColor="text1"/>
        </w:rPr>
        <w:t>).</w:t>
      </w:r>
    </w:p>
    <w:p w14:paraId="33A5C742" w14:textId="77777777" w:rsidR="00D2772B" w:rsidRPr="00E04CED" w:rsidRDefault="00D2772B" w:rsidP="00387D0C">
      <w:pPr>
        <w:pStyle w:val="BodyText"/>
        <w:widowControl/>
        <w:kinsoku w:val="0"/>
        <w:overflowPunct w:val="0"/>
        <w:ind w:left="0"/>
        <w:rPr>
          <w:color w:val="000000" w:themeColor="text1"/>
          <w:szCs w:val="21"/>
        </w:rPr>
      </w:pPr>
    </w:p>
    <w:p w14:paraId="79DA03DE" w14:textId="77777777" w:rsidR="00D2772B" w:rsidRPr="00E04CED" w:rsidRDefault="00D2772B" w:rsidP="00387D0C">
      <w:pPr>
        <w:pStyle w:val="BodyText"/>
        <w:widowControl/>
        <w:kinsoku w:val="0"/>
        <w:overflowPunct w:val="0"/>
        <w:ind w:left="0"/>
        <w:rPr>
          <w:color w:val="000000" w:themeColor="text1"/>
        </w:rPr>
      </w:pPr>
      <w:r w:rsidRPr="00E04CED">
        <w:rPr>
          <w:color w:val="000000" w:themeColor="text1"/>
        </w:rPr>
        <w:t xml:space="preserve">En la </w:t>
      </w:r>
      <w:proofErr w:type="spellStart"/>
      <w:r w:rsidRPr="00E04CED">
        <w:rPr>
          <w:color w:val="000000" w:themeColor="text1"/>
        </w:rPr>
        <w:t>extensión</w:t>
      </w:r>
      <w:proofErr w:type="spellEnd"/>
      <w:r w:rsidRPr="00E04CED">
        <w:rPr>
          <w:color w:val="000000" w:themeColor="text1"/>
        </w:rPr>
        <w:t xml:space="preserve"> </w:t>
      </w:r>
      <w:proofErr w:type="spellStart"/>
      <w:r w:rsidRPr="00E04CED">
        <w:rPr>
          <w:color w:val="000000" w:themeColor="text1"/>
        </w:rPr>
        <w:t>abierta</w:t>
      </w:r>
      <w:proofErr w:type="spellEnd"/>
      <w:r w:rsidRPr="00E04CED">
        <w:rPr>
          <w:color w:val="000000" w:themeColor="text1"/>
        </w:rPr>
        <w:t xml:space="preserve"> del </w:t>
      </w:r>
      <w:proofErr w:type="spellStart"/>
      <w:r w:rsidRPr="00E04CED">
        <w:rPr>
          <w:color w:val="000000" w:themeColor="text1"/>
        </w:rPr>
        <w:t>estudio</w:t>
      </w:r>
      <w:proofErr w:type="spellEnd"/>
      <w:r w:rsidRPr="00E04CED">
        <w:rPr>
          <w:color w:val="000000" w:themeColor="text1"/>
        </w:rPr>
        <w:t xml:space="preserve"> de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00D962C6" w:rsidRPr="00E04CED">
        <w:rPr>
          <w:color w:val="000000" w:themeColor="text1"/>
        </w:rPr>
        <w:t> </w:t>
      </w:r>
      <w:r w:rsidRPr="00E04CED">
        <w:rPr>
          <w:color w:val="000000" w:themeColor="text1"/>
        </w:rPr>
        <w:t xml:space="preserve">III, la </w:t>
      </w:r>
      <w:proofErr w:type="spellStart"/>
      <w:r w:rsidRPr="00E04CED">
        <w:rPr>
          <w:color w:val="000000" w:themeColor="text1"/>
        </w:rPr>
        <w:t>reducción</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frecuencia</w:t>
      </w:r>
      <w:proofErr w:type="spellEnd"/>
      <w:r w:rsidRPr="00E04CED">
        <w:rPr>
          <w:color w:val="000000" w:themeColor="text1"/>
        </w:rPr>
        <w:t xml:space="preserve"> de la </w:t>
      </w:r>
      <w:proofErr w:type="spellStart"/>
      <w:r w:rsidRPr="00E04CED">
        <w:rPr>
          <w:color w:val="000000" w:themeColor="text1"/>
        </w:rPr>
        <w:t>progresión</w:t>
      </w:r>
      <w:proofErr w:type="spellEnd"/>
      <w:r w:rsidRPr="00E04CED">
        <w:rPr>
          <w:color w:val="000000" w:themeColor="text1"/>
        </w:rPr>
        <w:t xml:space="preserve"> del </w:t>
      </w:r>
      <w:proofErr w:type="spellStart"/>
      <w:r w:rsidRPr="00E04CED">
        <w:rPr>
          <w:color w:val="000000" w:themeColor="text1"/>
        </w:rPr>
        <w:t>daño</w:t>
      </w:r>
      <w:proofErr w:type="spellEnd"/>
      <w:r w:rsidRPr="00E04CED">
        <w:rPr>
          <w:color w:val="000000" w:themeColor="text1"/>
        </w:rPr>
        <w:t xml:space="preserve"> </w:t>
      </w:r>
      <w:proofErr w:type="spellStart"/>
      <w:r w:rsidRPr="00E04CED">
        <w:rPr>
          <w:color w:val="000000" w:themeColor="text1"/>
        </w:rPr>
        <w:t>estructural</w:t>
      </w:r>
      <w:proofErr w:type="spellEnd"/>
      <w:r w:rsidRPr="00E04CED">
        <w:rPr>
          <w:color w:val="000000" w:themeColor="text1"/>
        </w:rPr>
        <w:t xml:space="preserve"> se </w:t>
      </w:r>
      <w:proofErr w:type="spellStart"/>
      <w:r w:rsidRPr="00E04CED">
        <w:rPr>
          <w:color w:val="000000" w:themeColor="text1"/>
        </w:rPr>
        <w:t>mantuvo</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8 y 10 </w:t>
      </w:r>
      <w:proofErr w:type="spellStart"/>
      <w:r w:rsidRPr="00E04CED">
        <w:rPr>
          <w:color w:val="000000" w:themeColor="text1"/>
        </w:rPr>
        <w:t>años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un </w:t>
      </w:r>
      <w:proofErr w:type="spellStart"/>
      <w:r w:rsidRPr="00E04CED">
        <w:rPr>
          <w:color w:val="000000" w:themeColor="text1"/>
        </w:rPr>
        <w:t>subgrupo</w:t>
      </w:r>
      <w:proofErr w:type="spellEnd"/>
      <w:r w:rsidRPr="00E04CED">
        <w:rPr>
          <w:color w:val="000000" w:themeColor="text1"/>
        </w:rPr>
        <w:t xml:space="preserve"> de </w:t>
      </w:r>
      <w:proofErr w:type="spellStart"/>
      <w:r w:rsidRPr="00E04CED">
        <w:rPr>
          <w:color w:val="000000" w:themeColor="text1"/>
        </w:rPr>
        <w:t>pacientes</w:t>
      </w:r>
      <w:proofErr w:type="spellEnd"/>
      <w:r w:rsidRPr="00E04CED">
        <w:rPr>
          <w:color w:val="000000" w:themeColor="text1"/>
        </w:rPr>
        <w:t xml:space="preserve">. A </w:t>
      </w:r>
      <w:proofErr w:type="spellStart"/>
      <w:r w:rsidRPr="00E04CED">
        <w:rPr>
          <w:color w:val="000000" w:themeColor="text1"/>
        </w:rPr>
        <w:t>los</w:t>
      </w:r>
      <w:proofErr w:type="spellEnd"/>
      <w:r w:rsidRPr="00E04CED">
        <w:rPr>
          <w:color w:val="000000" w:themeColor="text1"/>
        </w:rPr>
        <w:t xml:space="preserve"> 8 </w:t>
      </w:r>
      <w:proofErr w:type="spellStart"/>
      <w:r w:rsidRPr="00E04CED">
        <w:rPr>
          <w:color w:val="000000" w:themeColor="text1"/>
        </w:rPr>
        <w:t>años</w:t>
      </w:r>
      <w:proofErr w:type="spellEnd"/>
      <w:r w:rsidRPr="00E04CED">
        <w:rPr>
          <w:color w:val="000000" w:themeColor="text1"/>
        </w:rPr>
        <w:t xml:space="preserve">, se </w:t>
      </w:r>
      <w:proofErr w:type="spellStart"/>
      <w:r w:rsidRPr="00E04CED">
        <w:rPr>
          <w:color w:val="000000" w:themeColor="text1"/>
        </w:rPr>
        <w:t>evaluaron</w:t>
      </w:r>
      <w:proofErr w:type="spellEnd"/>
      <w:r w:rsidRPr="00E04CED">
        <w:rPr>
          <w:color w:val="000000" w:themeColor="text1"/>
        </w:rPr>
        <w:t xml:space="preserve"> </w:t>
      </w:r>
      <w:proofErr w:type="spellStart"/>
      <w:r w:rsidRPr="00E04CED">
        <w:rPr>
          <w:color w:val="000000" w:themeColor="text1"/>
        </w:rPr>
        <w:t>radiográficamente</w:t>
      </w:r>
      <w:proofErr w:type="spellEnd"/>
      <w:r w:rsidRPr="00E04CED">
        <w:rPr>
          <w:color w:val="000000" w:themeColor="text1"/>
        </w:rPr>
        <w:t xml:space="preserve"> 81 de </w:t>
      </w:r>
      <w:proofErr w:type="spellStart"/>
      <w:r w:rsidRPr="00E04CED">
        <w:rPr>
          <w:color w:val="000000" w:themeColor="text1"/>
        </w:rPr>
        <w:t>los</w:t>
      </w:r>
      <w:proofErr w:type="spellEnd"/>
      <w:r w:rsidRPr="00E04CED">
        <w:rPr>
          <w:color w:val="000000" w:themeColor="text1"/>
        </w:rPr>
        <w:t xml:space="preserve"> 207 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adalimumab 40 mg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lastRenderedPageBreak/>
        <w:t>semanas</w:t>
      </w:r>
      <w:proofErr w:type="spellEnd"/>
      <w:r w:rsidRPr="00E04CED">
        <w:rPr>
          <w:color w:val="000000" w:themeColor="text1"/>
        </w:rPr>
        <w:t xml:space="preserve"> </w:t>
      </w:r>
      <w:proofErr w:type="spellStart"/>
      <w:r w:rsidRPr="00E04CED">
        <w:rPr>
          <w:color w:val="000000" w:themeColor="text1"/>
        </w:rPr>
        <w:t>alternas</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analizados</w:t>
      </w:r>
      <w:proofErr w:type="spellEnd"/>
      <w:r w:rsidRPr="00E04CED">
        <w:rPr>
          <w:color w:val="000000" w:themeColor="text1"/>
        </w:rPr>
        <w:t xml:space="preserve">, 48 no </w:t>
      </w:r>
      <w:proofErr w:type="spellStart"/>
      <w:r w:rsidRPr="00E04CED">
        <w:rPr>
          <w:color w:val="000000" w:themeColor="text1"/>
        </w:rPr>
        <w:t>mostraron</w:t>
      </w:r>
      <w:proofErr w:type="spellEnd"/>
      <w:r w:rsidRPr="00E04CED">
        <w:rPr>
          <w:color w:val="000000" w:themeColor="text1"/>
        </w:rPr>
        <w:t xml:space="preserve"> </w:t>
      </w:r>
      <w:proofErr w:type="spellStart"/>
      <w:r w:rsidRPr="00E04CED">
        <w:rPr>
          <w:color w:val="000000" w:themeColor="text1"/>
        </w:rPr>
        <w:t>progresión</w:t>
      </w:r>
      <w:proofErr w:type="spellEnd"/>
      <w:r w:rsidRPr="00E04CED">
        <w:rPr>
          <w:color w:val="000000" w:themeColor="text1"/>
        </w:rPr>
        <w:t xml:space="preserve"> del </w:t>
      </w:r>
      <w:proofErr w:type="spellStart"/>
      <w:r w:rsidRPr="00E04CED">
        <w:rPr>
          <w:color w:val="000000" w:themeColor="text1"/>
        </w:rPr>
        <w:t>daño</w:t>
      </w:r>
      <w:proofErr w:type="spellEnd"/>
      <w:r w:rsidRPr="00E04CED">
        <w:rPr>
          <w:color w:val="000000" w:themeColor="text1"/>
        </w:rPr>
        <w:t xml:space="preserve"> </w:t>
      </w:r>
      <w:proofErr w:type="spellStart"/>
      <w:r w:rsidRPr="00E04CED">
        <w:rPr>
          <w:color w:val="000000" w:themeColor="text1"/>
        </w:rPr>
        <w:t>estructural</w:t>
      </w:r>
      <w:proofErr w:type="spellEnd"/>
      <w:r w:rsidRPr="00E04CED">
        <w:rPr>
          <w:color w:val="000000" w:themeColor="text1"/>
        </w:rPr>
        <w:t xml:space="preserve">, </w:t>
      </w:r>
      <w:proofErr w:type="spellStart"/>
      <w:r w:rsidRPr="00E04CED">
        <w:rPr>
          <w:color w:val="000000" w:themeColor="text1"/>
        </w:rPr>
        <w:t>definido</w:t>
      </w:r>
      <w:proofErr w:type="spellEnd"/>
      <w:r w:rsidRPr="00E04CED">
        <w:rPr>
          <w:color w:val="000000" w:themeColor="text1"/>
        </w:rPr>
        <w:t xml:space="preserve"> </w:t>
      </w:r>
      <w:proofErr w:type="spellStart"/>
      <w:r w:rsidRPr="00E04CED">
        <w:rPr>
          <w:color w:val="000000" w:themeColor="text1"/>
        </w:rPr>
        <w:t>como</w:t>
      </w:r>
      <w:proofErr w:type="spellEnd"/>
      <w:r w:rsidRPr="00E04CED">
        <w:rPr>
          <w:color w:val="000000" w:themeColor="text1"/>
        </w:rPr>
        <w:t xml:space="preserve"> un </w:t>
      </w:r>
      <w:proofErr w:type="spellStart"/>
      <w:r w:rsidRPr="00E04CED">
        <w:rPr>
          <w:color w:val="000000" w:themeColor="text1"/>
        </w:rPr>
        <w:t>cambio</w:t>
      </w:r>
      <w:proofErr w:type="spellEnd"/>
      <w:r w:rsidRPr="00E04CED">
        <w:rPr>
          <w:color w:val="000000" w:themeColor="text1"/>
        </w:rPr>
        <w:t xml:space="preserve"> </w:t>
      </w:r>
      <w:proofErr w:type="spellStart"/>
      <w:r w:rsidRPr="00E04CED">
        <w:rPr>
          <w:color w:val="000000" w:themeColor="text1"/>
        </w:rPr>
        <w:t>desde</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inicio</w:t>
      </w:r>
      <w:proofErr w:type="spellEnd"/>
      <w:r w:rsidRPr="00E04CED">
        <w:rPr>
          <w:color w:val="000000" w:themeColor="text1"/>
        </w:rPr>
        <w:t xml:space="preserve"> del </w:t>
      </w:r>
      <w:proofErr w:type="spellStart"/>
      <w:r w:rsidRPr="00E04CED">
        <w:rPr>
          <w:color w:val="000000" w:themeColor="text1"/>
        </w:rPr>
        <w:t>estudio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ITSm</w:t>
      </w:r>
      <w:proofErr w:type="spellEnd"/>
      <w:r w:rsidRPr="00E04CED">
        <w:rPr>
          <w:color w:val="000000" w:themeColor="text1"/>
        </w:rPr>
        <w:t xml:space="preserve"> de 0,5 o </w:t>
      </w:r>
      <w:proofErr w:type="spellStart"/>
      <w:r w:rsidRPr="00E04CED">
        <w:rPr>
          <w:color w:val="000000" w:themeColor="text1"/>
        </w:rPr>
        <w:t>menos</w:t>
      </w:r>
      <w:proofErr w:type="spellEnd"/>
      <w:r w:rsidRPr="00E04CED">
        <w:rPr>
          <w:color w:val="000000" w:themeColor="text1"/>
        </w:rPr>
        <w:t xml:space="preserve">. A </w:t>
      </w:r>
      <w:proofErr w:type="spellStart"/>
      <w:r w:rsidRPr="00E04CED">
        <w:rPr>
          <w:color w:val="000000" w:themeColor="text1"/>
        </w:rPr>
        <w:t>los</w:t>
      </w:r>
      <w:proofErr w:type="spellEnd"/>
      <w:r w:rsidRPr="00E04CED">
        <w:rPr>
          <w:color w:val="000000" w:themeColor="text1"/>
        </w:rPr>
        <w:t xml:space="preserve"> 10 </w:t>
      </w:r>
      <w:proofErr w:type="spellStart"/>
      <w:r w:rsidRPr="00E04CED">
        <w:rPr>
          <w:color w:val="000000" w:themeColor="text1"/>
        </w:rPr>
        <w:t>años</w:t>
      </w:r>
      <w:proofErr w:type="spellEnd"/>
      <w:r w:rsidRPr="00E04CED">
        <w:rPr>
          <w:color w:val="000000" w:themeColor="text1"/>
        </w:rPr>
        <w:t>, 79 de 207 </w:t>
      </w:r>
      <w:proofErr w:type="spellStart"/>
      <w:r w:rsidRPr="00E04CED">
        <w:rPr>
          <w:color w:val="000000" w:themeColor="text1"/>
        </w:rPr>
        <w:t>pacientes</w:t>
      </w:r>
      <w:proofErr w:type="spellEnd"/>
      <w:r w:rsidRPr="00E04CED">
        <w:rPr>
          <w:color w:val="000000" w:themeColor="text1"/>
        </w:rPr>
        <w:t xml:space="preserve"> </w:t>
      </w:r>
      <w:r w:rsidR="001F67F7" w:rsidRPr="00E04CED">
        <w:rPr>
          <w:color w:val="000000" w:themeColor="text1"/>
          <w:lang w:val="es-ES_tradnl"/>
        </w:rPr>
        <w:t xml:space="preserve">originalmente </w:t>
      </w:r>
      <w:proofErr w:type="spellStart"/>
      <w:r w:rsidRPr="00E04CED">
        <w:rPr>
          <w:color w:val="000000" w:themeColor="text1"/>
        </w:rPr>
        <w:t>tratados</w:t>
      </w:r>
      <w:proofErr w:type="spellEnd"/>
      <w:r w:rsidRPr="00E04CED">
        <w:rPr>
          <w:color w:val="000000" w:themeColor="text1"/>
        </w:rPr>
        <w:t xml:space="preserve"> con adalimumab 40 mg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alternas</w:t>
      </w:r>
      <w:proofErr w:type="spellEnd"/>
      <w:r w:rsidR="001F67F7" w:rsidRPr="00E04CED">
        <w:rPr>
          <w:color w:val="000000" w:themeColor="text1"/>
          <w:lang w:val="es-ES_tradnl"/>
        </w:rPr>
        <w:t xml:space="preserve"> </w:t>
      </w:r>
      <w:r w:rsidR="001F67F7" w:rsidRPr="00E04CED">
        <w:rPr>
          <w:color w:val="000000" w:themeColor="text1"/>
        </w:rPr>
        <w:t xml:space="preserve">se </w:t>
      </w:r>
      <w:proofErr w:type="spellStart"/>
      <w:r w:rsidR="001F67F7" w:rsidRPr="00E04CED">
        <w:rPr>
          <w:color w:val="000000" w:themeColor="text1"/>
        </w:rPr>
        <w:t>evaluaron</w:t>
      </w:r>
      <w:proofErr w:type="spellEnd"/>
      <w:r w:rsidR="001F67F7" w:rsidRPr="00E04CED">
        <w:rPr>
          <w:color w:val="000000" w:themeColor="text1"/>
        </w:rPr>
        <w:t xml:space="preserve"> </w:t>
      </w:r>
      <w:proofErr w:type="spellStart"/>
      <w:r w:rsidR="001F67F7" w:rsidRPr="00E04CED">
        <w:rPr>
          <w:color w:val="000000" w:themeColor="text1"/>
        </w:rPr>
        <w:t>radiográficamente</w:t>
      </w:r>
      <w:proofErr w:type="spellEnd"/>
      <w:r w:rsidRPr="00E04CED">
        <w:rPr>
          <w:color w:val="000000" w:themeColor="text1"/>
        </w:rPr>
        <w:t xml:space="preserve">. De </w:t>
      </w:r>
      <w:proofErr w:type="spellStart"/>
      <w:r w:rsidR="001F67F7" w:rsidRPr="00E04CED">
        <w:rPr>
          <w:color w:val="000000" w:themeColor="text1"/>
          <w:lang w:val="es-ES_tradnl"/>
        </w:rPr>
        <w:t>est</w:t>
      </w:r>
      <w:r w:rsidRPr="00E04CED">
        <w:rPr>
          <w:color w:val="000000" w:themeColor="text1"/>
        </w:rPr>
        <w:t>os</w:t>
      </w:r>
      <w:proofErr w:type="spellEnd"/>
      <w:r w:rsidR="001F67F7" w:rsidRPr="00E04CED">
        <w:rPr>
          <w:color w:val="000000" w:themeColor="text1"/>
          <w:lang w:val="es-ES_tradnl"/>
        </w:rPr>
        <w:t>, 40</w:t>
      </w:r>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analizados</w:t>
      </w:r>
      <w:proofErr w:type="spellEnd"/>
      <w:r w:rsidRPr="00E04CED">
        <w:rPr>
          <w:color w:val="000000" w:themeColor="text1"/>
        </w:rPr>
        <w:t xml:space="preserve"> no </w:t>
      </w:r>
      <w:proofErr w:type="spellStart"/>
      <w:r w:rsidRPr="00E04CED">
        <w:rPr>
          <w:color w:val="000000" w:themeColor="text1"/>
        </w:rPr>
        <w:t>mostraron</w:t>
      </w:r>
      <w:proofErr w:type="spellEnd"/>
      <w:r w:rsidRPr="00E04CED">
        <w:rPr>
          <w:color w:val="000000" w:themeColor="text1"/>
        </w:rPr>
        <w:t xml:space="preserve"> </w:t>
      </w:r>
      <w:proofErr w:type="spellStart"/>
      <w:r w:rsidRPr="00E04CED">
        <w:rPr>
          <w:color w:val="000000" w:themeColor="text1"/>
        </w:rPr>
        <w:t>progresión</w:t>
      </w:r>
      <w:proofErr w:type="spellEnd"/>
      <w:r w:rsidRPr="00E04CED">
        <w:rPr>
          <w:color w:val="000000" w:themeColor="text1"/>
        </w:rPr>
        <w:t xml:space="preserve"> del </w:t>
      </w:r>
      <w:proofErr w:type="spellStart"/>
      <w:r w:rsidRPr="00E04CED">
        <w:rPr>
          <w:color w:val="000000" w:themeColor="text1"/>
        </w:rPr>
        <w:t>daño</w:t>
      </w:r>
      <w:proofErr w:type="spellEnd"/>
      <w:r w:rsidRPr="00E04CED">
        <w:rPr>
          <w:color w:val="000000" w:themeColor="text1"/>
        </w:rPr>
        <w:t xml:space="preserve"> </w:t>
      </w:r>
      <w:proofErr w:type="spellStart"/>
      <w:r w:rsidRPr="00E04CED">
        <w:rPr>
          <w:color w:val="000000" w:themeColor="text1"/>
        </w:rPr>
        <w:t>estructural</w:t>
      </w:r>
      <w:proofErr w:type="spellEnd"/>
      <w:r w:rsidRPr="00E04CED">
        <w:rPr>
          <w:color w:val="000000" w:themeColor="text1"/>
        </w:rPr>
        <w:t xml:space="preserve"> </w:t>
      </w:r>
      <w:proofErr w:type="spellStart"/>
      <w:r w:rsidRPr="00E04CED">
        <w:rPr>
          <w:color w:val="000000" w:themeColor="text1"/>
        </w:rPr>
        <w:t>definido</w:t>
      </w:r>
      <w:proofErr w:type="spellEnd"/>
      <w:r w:rsidRPr="00E04CED">
        <w:rPr>
          <w:color w:val="000000" w:themeColor="text1"/>
        </w:rPr>
        <w:t xml:space="preserve"> </w:t>
      </w:r>
      <w:r w:rsidR="001F67F7" w:rsidRPr="00E04CED">
        <w:rPr>
          <w:color w:val="000000" w:themeColor="text1"/>
          <w:lang w:val="es-ES_tradnl"/>
        </w:rPr>
        <w:t>por</w:t>
      </w:r>
      <w:r w:rsidRPr="00E04CED">
        <w:rPr>
          <w:color w:val="000000" w:themeColor="text1"/>
        </w:rPr>
        <w:t xml:space="preserve"> un </w:t>
      </w:r>
      <w:proofErr w:type="spellStart"/>
      <w:r w:rsidRPr="00E04CED">
        <w:rPr>
          <w:color w:val="000000" w:themeColor="text1"/>
        </w:rPr>
        <w:t>cambio</w:t>
      </w:r>
      <w:proofErr w:type="spellEnd"/>
      <w:r w:rsidRPr="00E04CED">
        <w:rPr>
          <w:color w:val="000000" w:themeColor="text1"/>
        </w:rPr>
        <w:t xml:space="preserve"> </w:t>
      </w:r>
      <w:proofErr w:type="spellStart"/>
      <w:r w:rsidRPr="00E04CED">
        <w:rPr>
          <w:color w:val="000000" w:themeColor="text1"/>
        </w:rPr>
        <w:t>desde</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inicio</w:t>
      </w:r>
      <w:proofErr w:type="spellEnd"/>
      <w:r w:rsidRPr="00E04CED">
        <w:rPr>
          <w:color w:val="000000" w:themeColor="text1"/>
        </w:rPr>
        <w:t xml:space="preserve"> del </w:t>
      </w:r>
      <w:proofErr w:type="spellStart"/>
      <w:r w:rsidRPr="00E04CED">
        <w:rPr>
          <w:color w:val="000000" w:themeColor="text1"/>
        </w:rPr>
        <w:t>estudio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ITSm</w:t>
      </w:r>
      <w:proofErr w:type="spellEnd"/>
      <w:r w:rsidRPr="00E04CED">
        <w:rPr>
          <w:color w:val="000000" w:themeColor="text1"/>
        </w:rPr>
        <w:t xml:space="preserve"> de 0,5 o </w:t>
      </w:r>
      <w:proofErr w:type="spellStart"/>
      <w:r w:rsidRPr="00E04CED">
        <w:rPr>
          <w:color w:val="000000" w:themeColor="text1"/>
        </w:rPr>
        <w:t>menos</w:t>
      </w:r>
      <w:proofErr w:type="spellEnd"/>
      <w:r w:rsidRPr="00E04CED">
        <w:rPr>
          <w:color w:val="000000" w:themeColor="text1"/>
        </w:rPr>
        <w:t>.</w:t>
      </w:r>
    </w:p>
    <w:p w14:paraId="3BD35422" w14:textId="77777777" w:rsidR="00D2772B" w:rsidRPr="00E04CED" w:rsidRDefault="00D2772B" w:rsidP="00387D0C">
      <w:pPr>
        <w:rPr>
          <w:color w:val="000000" w:themeColor="text1"/>
        </w:rPr>
      </w:pPr>
    </w:p>
    <w:p w14:paraId="354F7930" w14:textId="77777777" w:rsidR="00713CC8" w:rsidRPr="00E04CED" w:rsidRDefault="00713CC8" w:rsidP="00215016">
      <w:pPr>
        <w:rPr>
          <w:b/>
          <w:color w:val="000000" w:themeColor="text1"/>
        </w:rPr>
      </w:pPr>
      <w:r w:rsidRPr="00E04CED">
        <w:rPr>
          <w:b/>
          <w:color w:val="000000" w:themeColor="text1"/>
        </w:rPr>
        <w:t>Tabla </w:t>
      </w:r>
      <w:r w:rsidR="007754A6" w:rsidRPr="00E04CED">
        <w:rPr>
          <w:b/>
          <w:color w:val="000000" w:themeColor="text1"/>
        </w:rPr>
        <w:t>9</w:t>
      </w:r>
      <w:r w:rsidR="00D962C6" w:rsidRPr="00E04CED">
        <w:rPr>
          <w:b/>
          <w:color w:val="000000" w:themeColor="text1"/>
        </w:rPr>
        <w:t xml:space="preserve">. </w:t>
      </w:r>
      <w:r w:rsidRPr="00E04CED">
        <w:rPr>
          <w:b/>
          <w:color w:val="000000" w:themeColor="text1"/>
        </w:rPr>
        <w:t>Cambios radiográficos medios durante 12 meses en el ensayo de artritis reumatoide</w:t>
      </w:r>
      <w:r w:rsidR="00D962C6" w:rsidRPr="00E04CED">
        <w:rPr>
          <w:b/>
          <w:color w:val="000000" w:themeColor="text1"/>
        </w:rPr>
        <w:t> </w:t>
      </w:r>
      <w:r w:rsidRPr="00E04CED">
        <w:rPr>
          <w:b/>
          <w:color w:val="000000" w:themeColor="text1"/>
        </w:rPr>
        <w:t>III</w:t>
      </w:r>
    </w:p>
    <w:p w14:paraId="44E9024D" w14:textId="77777777" w:rsidR="00713CC8" w:rsidRPr="00E04CED" w:rsidRDefault="00713CC8" w:rsidP="00387D0C">
      <w:pPr>
        <w:pStyle w:val="BodyText"/>
        <w:keepNext/>
        <w:widowControl/>
        <w:kinsoku w:val="0"/>
        <w:overflowPunct w:val="0"/>
        <w:ind w:left="0"/>
        <w:rPr>
          <w:bCs/>
          <w:color w:val="000000" w:themeColor="text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7"/>
        <w:gridCol w:w="1192"/>
        <w:gridCol w:w="2166"/>
        <w:gridCol w:w="2357"/>
        <w:gridCol w:w="1453"/>
      </w:tblGrid>
      <w:tr w:rsidR="00713CC8" w:rsidRPr="00FE15AB" w14:paraId="6AE10359" w14:textId="77777777" w:rsidTr="00BF1C5A">
        <w:trPr>
          <w:cantSplit/>
        </w:trPr>
        <w:tc>
          <w:tcPr>
            <w:tcW w:w="1947" w:type="dxa"/>
            <w:shd w:val="clear" w:color="auto" w:fill="auto"/>
          </w:tcPr>
          <w:p w14:paraId="3A0A11F9" w14:textId="77777777" w:rsidR="00713CC8" w:rsidRPr="00E04CED" w:rsidRDefault="00713CC8" w:rsidP="00982118">
            <w:pPr>
              <w:rPr>
                <w:b/>
                <w:color w:val="000000" w:themeColor="text1"/>
              </w:rPr>
            </w:pPr>
          </w:p>
        </w:tc>
        <w:tc>
          <w:tcPr>
            <w:tcW w:w="1221" w:type="dxa"/>
            <w:shd w:val="clear" w:color="auto" w:fill="auto"/>
          </w:tcPr>
          <w:p w14:paraId="2F605AAB" w14:textId="77777777" w:rsidR="00713CC8" w:rsidRPr="00E04CED" w:rsidRDefault="00713CC8" w:rsidP="005A68B9">
            <w:pPr>
              <w:pStyle w:val="TableParagraph"/>
              <w:widowControl/>
              <w:kinsoku w:val="0"/>
              <w:overflowPunct w:val="0"/>
              <w:spacing w:before="12" w:line="252" w:lineRule="exact"/>
              <w:ind w:left="102" w:right="90"/>
              <w:jc w:val="center"/>
              <w:rPr>
                <w:rFonts w:ascii="Times New Roman" w:hAnsi="Times New Roman"/>
                <w:b/>
                <w:color w:val="000000" w:themeColor="text1"/>
              </w:rPr>
            </w:pPr>
            <w:r w:rsidRPr="00E04CED">
              <w:rPr>
                <w:rFonts w:ascii="Times New Roman" w:hAnsi="Times New Roman"/>
                <w:b/>
                <w:color w:val="000000" w:themeColor="text1"/>
              </w:rPr>
              <w:t>Placebo/</w:t>
            </w:r>
            <w:proofErr w:type="spellStart"/>
            <w:r w:rsidRPr="00E04CED">
              <w:rPr>
                <w:rFonts w:ascii="Times New Roman" w:hAnsi="Times New Roman"/>
                <w:b/>
                <w:color w:val="000000" w:themeColor="text1"/>
              </w:rPr>
              <w:t>MTX</w:t>
            </w:r>
            <w:r w:rsidRPr="00E04CED">
              <w:rPr>
                <w:rFonts w:ascii="Times New Roman" w:hAnsi="Times New Roman"/>
                <w:b/>
                <w:color w:val="000000" w:themeColor="text1"/>
                <w:vertAlign w:val="superscript"/>
              </w:rPr>
              <w:t>a</w:t>
            </w:r>
            <w:proofErr w:type="spellEnd"/>
          </w:p>
        </w:tc>
        <w:tc>
          <w:tcPr>
            <w:tcW w:w="2224" w:type="dxa"/>
            <w:shd w:val="clear" w:color="auto" w:fill="auto"/>
          </w:tcPr>
          <w:p w14:paraId="1E832A77" w14:textId="77777777" w:rsidR="00713CC8" w:rsidRPr="00E04CED" w:rsidRDefault="00E56A72" w:rsidP="005A68B9">
            <w:pPr>
              <w:pStyle w:val="TableParagraph"/>
              <w:widowControl/>
              <w:kinsoku w:val="0"/>
              <w:overflowPunct w:val="0"/>
              <w:spacing w:before="8"/>
              <w:ind w:left="337" w:right="277" w:hanging="60"/>
              <w:jc w:val="center"/>
              <w:rPr>
                <w:rFonts w:ascii="Times New Roman" w:hAnsi="Times New Roman"/>
                <w:b/>
                <w:color w:val="000000" w:themeColor="text1"/>
              </w:rPr>
            </w:pPr>
            <w:proofErr w:type="spellStart"/>
            <w:r w:rsidRPr="00E04CED">
              <w:rPr>
                <w:rFonts w:ascii="Times New Roman" w:hAnsi="Times New Roman"/>
                <w:b/>
                <w:color w:val="000000" w:themeColor="text1"/>
              </w:rPr>
              <w:t>Adalimumab</w:t>
            </w:r>
            <w:proofErr w:type="spellEnd"/>
            <w:r w:rsidRPr="00E04CED">
              <w:rPr>
                <w:rFonts w:ascii="Times New Roman" w:hAnsi="Times New Roman"/>
                <w:b/>
                <w:color w:val="000000" w:themeColor="text1"/>
              </w:rPr>
              <w:t xml:space="preserve">/MTX 40 mg </w:t>
            </w:r>
            <w:r w:rsidR="001F67F7" w:rsidRPr="00E04CED">
              <w:rPr>
                <w:rFonts w:ascii="Times New Roman" w:hAnsi="Times New Roman"/>
                <w:b/>
                <w:color w:val="000000" w:themeColor="text1"/>
              </w:rPr>
              <w:t>en</w:t>
            </w:r>
            <w:r w:rsidRPr="00E04CED">
              <w:rPr>
                <w:rFonts w:ascii="Times New Roman" w:hAnsi="Times New Roman"/>
                <w:b/>
                <w:color w:val="000000" w:themeColor="text1"/>
              </w:rPr>
              <w:t xml:space="preserve"> semanas</w:t>
            </w:r>
            <w:r w:rsidR="001F67F7" w:rsidRPr="00E04CED">
              <w:rPr>
                <w:rFonts w:ascii="Times New Roman" w:hAnsi="Times New Roman"/>
                <w:b/>
                <w:color w:val="000000" w:themeColor="text1"/>
              </w:rPr>
              <w:t xml:space="preserve"> alternas</w:t>
            </w:r>
          </w:p>
        </w:tc>
        <w:tc>
          <w:tcPr>
            <w:tcW w:w="2421" w:type="dxa"/>
            <w:shd w:val="clear" w:color="auto" w:fill="auto"/>
          </w:tcPr>
          <w:p w14:paraId="2900D0A1" w14:textId="77777777" w:rsidR="00713CC8" w:rsidRPr="00E04CED" w:rsidRDefault="00713CC8" w:rsidP="005A68B9">
            <w:pPr>
              <w:pStyle w:val="TableParagraph"/>
              <w:widowControl/>
              <w:kinsoku w:val="0"/>
              <w:overflowPunct w:val="0"/>
              <w:spacing w:before="15" w:line="231" w:lineRule="auto"/>
              <w:ind w:left="117" w:right="115" w:hanging="1"/>
              <w:jc w:val="center"/>
              <w:rPr>
                <w:rFonts w:ascii="Times New Roman" w:hAnsi="Times New Roman"/>
                <w:b/>
                <w:color w:val="000000" w:themeColor="text1"/>
              </w:rPr>
            </w:pPr>
            <w:r w:rsidRPr="00E04CED">
              <w:rPr>
                <w:rFonts w:ascii="Times New Roman" w:hAnsi="Times New Roman"/>
                <w:b/>
                <w:color w:val="000000" w:themeColor="text1"/>
              </w:rPr>
              <w:t>Placebo/MTX-</w:t>
            </w:r>
            <w:proofErr w:type="spellStart"/>
            <w:r w:rsidRPr="00E04CED">
              <w:rPr>
                <w:rFonts w:ascii="Times New Roman" w:hAnsi="Times New Roman"/>
                <w:b/>
                <w:color w:val="000000" w:themeColor="text1"/>
              </w:rPr>
              <w:t>Adalimumab</w:t>
            </w:r>
            <w:proofErr w:type="spellEnd"/>
            <w:r w:rsidRPr="00E04CED">
              <w:rPr>
                <w:rFonts w:ascii="Times New Roman" w:hAnsi="Times New Roman"/>
                <w:b/>
                <w:color w:val="000000" w:themeColor="text1"/>
              </w:rPr>
              <w:t>/MTX (IC del 95 %</w:t>
            </w:r>
            <w:r w:rsidRPr="00E04CED">
              <w:rPr>
                <w:rFonts w:ascii="Times New Roman" w:hAnsi="Times New Roman"/>
                <w:b/>
                <w:color w:val="000000" w:themeColor="text1"/>
                <w:vertAlign w:val="superscript"/>
              </w:rPr>
              <w:t>b</w:t>
            </w:r>
            <w:r w:rsidRPr="00E04CED">
              <w:rPr>
                <w:rFonts w:ascii="Times New Roman" w:hAnsi="Times New Roman"/>
                <w:b/>
                <w:color w:val="000000" w:themeColor="text1"/>
              </w:rPr>
              <w:t>)</w:t>
            </w:r>
          </w:p>
        </w:tc>
        <w:tc>
          <w:tcPr>
            <w:tcW w:w="1490" w:type="dxa"/>
            <w:shd w:val="clear" w:color="auto" w:fill="auto"/>
          </w:tcPr>
          <w:p w14:paraId="1F506936" w14:textId="77777777" w:rsidR="00713CC8" w:rsidRPr="00E04CED" w:rsidRDefault="00713CC8" w:rsidP="005A68B9">
            <w:pPr>
              <w:pStyle w:val="TableParagraph"/>
              <w:widowControl/>
              <w:kinsoku w:val="0"/>
              <w:overflowPunct w:val="0"/>
              <w:spacing w:before="8"/>
              <w:ind w:left="438" w:hanging="438"/>
              <w:jc w:val="center"/>
              <w:rPr>
                <w:rFonts w:ascii="Times New Roman" w:hAnsi="Times New Roman"/>
                <w:b/>
                <w:color w:val="000000" w:themeColor="text1"/>
              </w:rPr>
            </w:pPr>
            <w:r w:rsidRPr="00E04CED">
              <w:rPr>
                <w:rFonts w:ascii="Times New Roman" w:hAnsi="Times New Roman"/>
                <w:b/>
                <w:color w:val="000000" w:themeColor="text1"/>
              </w:rPr>
              <w:t>Valor p</w:t>
            </w:r>
          </w:p>
        </w:tc>
      </w:tr>
      <w:tr w:rsidR="00713CC8" w:rsidRPr="00FE15AB" w14:paraId="51CE9986" w14:textId="77777777" w:rsidTr="00BF1C5A">
        <w:trPr>
          <w:cantSplit/>
        </w:trPr>
        <w:tc>
          <w:tcPr>
            <w:tcW w:w="1947" w:type="dxa"/>
            <w:shd w:val="clear" w:color="auto" w:fill="auto"/>
          </w:tcPr>
          <w:p w14:paraId="554A5927" w14:textId="77777777" w:rsidR="00713CC8" w:rsidRPr="00E04CED" w:rsidRDefault="00713CC8" w:rsidP="005A68B9">
            <w:pPr>
              <w:pStyle w:val="TableParagraph"/>
              <w:widowControl/>
              <w:kinsoku w:val="0"/>
              <w:overflowPunct w:val="0"/>
              <w:spacing w:before="7"/>
              <w:rPr>
                <w:rFonts w:ascii="Times New Roman" w:hAnsi="Times New Roman"/>
                <w:color w:val="000000" w:themeColor="text1"/>
              </w:rPr>
            </w:pPr>
            <w:r w:rsidRPr="00E04CED">
              <w:rPr>
                <w:rFonts w:ascii="Times New Roman" w:hAnsi="Times New Roman"/>
                <w:color w:val="000000" w:themeColor="text1"/>
              </w:rPr>
              <w:t>Índice Total de Sharp</w:t>
            </w:r>
          </w:p>
        </w:tc>
        <w:tc>
          <w:tcPr>
            <w:tcW w:w="1221" w:type="dxa"/>
            <w:shd w:val="clear" w:color="auto" w:fill="auto"/>
          </w:tcPr>
          <w:p w14:paraId="204B15B2" w14:textId="77777777" w:rsidR="00713CC8" w:rsidRPr="00E04CED" w:rsidRDefault="00713CC8" w:rsidP="005A68B9">
            <w:pPr>
              <w:pStyle w:val="TableParagraph"/>
              <w:widowControl/>
              <w:kinsoku w:val="0"/>
              <w:overflowPunct w:val="0"/>
              <w:spacing w:before="7"/>
              <w:jc w:val="center"/>
              <w:rPr>
                <w:rFonts w:ascii="Times New Roman" w:hAnsi="Times New Roman"/>
                <w:color w:val="000000" w:themeColor="text1"/>
              </w:rPr>
            </w:pPr>
            <w:r w:rsidRPr="00E04CED">
              <w:rPr>
                <w:rFonts w:ascii="Times New Roman" w:hAnsi="Times New Roman"/>
                <w:color w:val="000000" w:themeColor="text1"/>
              </w:rPr>
              <w:t>2,7</w:t>
            </w:r>
          </w:p>
        </w:tc>
        <w:tc>
          <w:tcPr>
            <w:tcW w:w="2224" w:type="dxa"/>
            <w:shd w:val="clear" w:color="auto" w:fill="auto"/>
          </w:tcPr>
          <w:p w14:paraId="7B8C100C" w14:textId="77777777" w:rsidR="00713CC8" w:rsidRPr="00E04CED" w:rsidRDefault="00713CC8" w:rsidP="005A68B9">
            <w:pPr>
              <w:pStyle w:val="TableParagraph"/>
              <w:widowControl/>
              <w:kinsoku w:val="0"/>
              <w:overflowPunct w:val="0"/>
              <w:spacing w:before="7"/>
              <w:ind w:right="1"/>
              <w:jc w:val="center"/>
              <w:rPr>
                <w:rFonts w:ascii="Times New Roman" w:hAnsi="Times New Roman"/>
                <w:color w:val="000000" w:themeColor="text1"/>
              </w:rPr>
            </w:pPr>
            <w:r w:rsidRPr="00E04CED">
              <w:rPr>
                <w:rFonts w:ascii="Times New Roman" w:hAnsi="Times New Roman"/>
                <w:color w:val="000000" w:themeColor="text1"/>
              </w:rPr>
              <w:t>0,1</w:t>
            </w:r>
          </w:p>
        </w:tc>
        <w:tc>
          <w:tcPr>
            <w:tcW w:w="2421" w:type="dxa"/>
            <w:shd w:val="clear" w:color="auto" w:fill="auto"/>
          </w:tcPr>
          <w:p w14:paraId="47509A04" w14:textId="77777777" w:rsidR="00713CC8" w:rsidRPr="00E04CED" w:rsidRDefault="00713CC8" w:rsidP="005A68B9">
            <w:pPr>
              <w:pStyle w:val="TableParagraph"/>
              <w:widowControl/>
              <w:kinsoku w:val="0"/>
              <w:overflowPunct w:val="0"/>
              <w:spacing w:before="7"/>
              <w:ind w:left="424"/>
              <w:rPr>
                <w:rFonts w:ascii="Times New Roman" w:hAnsi="Times New Roman"/>
                <w:color w:val="000000" w:themeColor="text1"/>
              </w:rPr>
            </w:pPr>
            <w:r w:rsidRPr="00E04CED">
              <w:rPr>
                <w:rFonts w:ascii="Times New Roman" w:hAnsi="Times New Roman"/>
                <w:color w:val="000000" w:themeColor="text1"/>
              </w:rPr>
              <w:t>2,6 (1,4, 3,8)</w:t>
            </w:r>
          </w:p>
        </w:tc>
        <w:tc>
          <w:tcPr>
            <w:tcW w:w="1490" w:type="dxa"/>
            <w:shd w:val="clear" w:color="auto" w:fill="auto"/>
          </w:tcPr>
          <w:p w14:paraId="7A315674" w14:textId="77777777" w:rsidR="00713CC8" w:rsidRPr="00E04CED" w:rsidRDefault="00713CC8" w:rsidP="005A68B9">
            <w:pPr>
              <w:pStyle w:val="TableParagraph"/>
              <w:widowControl/>
              <w:kinsoku w:val="0"/>
              <w:overflowPunct w:val="0"/>
              <w:spacing w:line="260" w:lineRule="exact"/>
              <w:ind w:left="399"/>
              <w:rPr>
                <w:rFonts w:ascii="Times New Roman" w:hAnsi="Times New Roman"/>
                <w:color w:val="000000" w:themeColor="text1"/>
              </w:rPr>
            </w:pPr>
            <w:r w:rsidRPr="00E04CED">
              <w:rPr>
                <w:rFonts w:ascii="Times New Roman" w:hAnsi="Times New Roman"/>
                <w:color w:val="000000" w:themeColor="text1"/>
              </w:rPr>
              <w:t>&lt;0,001</w:t>
            </w:r>
            <w:r w:rsidRPr="00E04CED">
              <w:rPr>
                <w:rFonts w:ascii="Times New Roman" w:hAnsi="Times New Roman"/>
                <w:color w:val="000000" w:themeColor="text1"/>
                <w:vertAlign w:val="superscript"/>
              </w:rPr>
              <w:t>c</w:t>
            </w:r>
          </w:p>
        </w:tc>
      </w:tr>
      <w:tr w:rsidR="00713CC8" w:rsidRPr="00FE15AB" w14:paraId="3F3E42EE" w14:textId="77777777" w:rsidTr="00BF1C5A">
        <w:trPr>
          <w:cantSplit/>
        </w:trPr>
        <w:tc>
          <w:tcPr>
            <w:tcW w:w="1947" w:type="dxa"/>
            <w:shd w:val="clear" w:color="auto" w:fill="auto"/>
          </w:tcPr>
          <w:p w14:paraId="7DE48D68" w14:textId="77777777" w:rsidR="00713CC8" w:rsidRPr="00E04CED" w:rsidRDefault="00713CC8" w:rsidP="005A68B9">
            <w:pPr>
              <w:pStyle w:val="TableParagraph"/>
              <w:widowControl/>
              <w:kinsoku w:val="0"/>
              <w:overflowPunct w:val="0"/>
              <w:spacing w:before="7"/>
              <w:rPr>
                <w:rFonts w:ascii="Times New Roman" w:hAnsi="Times New Roman"/>
                <w:color w:val="000000" w:themeColor="text1"/>
              </w:rPr>
            </w:pPr>
            <w:r w:rsidRPr="00E04CED">
              <w:rPr>
                <w:rFonts w:ascii="Times New Roman" w:hAnsi="Times New Roman"/>
                <w:color w:val="000000" w:themeColor="text1"/>
              </w:rPr>
              <w:t>Índice de erosión</w:t>
            </w:r>
          </w:p>
        </w:tc>
        <w:tc>
          <w:tcPr>
            <w:tcW w:w="1221" w:type="dxa"/>
            <w:shd w:val="clear" w:color="auto" w:fill="auto"/>
          </w:tcPr>
          <w:p w14:paraId="4411C5EB" w14:textId="77777777" w:rsidR="00713CC8" w:rsidRPr="00E04CED" w:rsidRDefault="00713CC8" w:rsidP="005A68B9">
            <w:pPr>
              <w:pStyle w:val="TableParagraph"/>
              <w:widowControl/>
              <w:kinsoku w:val="0"/>
              <w:overflowPunct w:val="0"/>
              <w:spacing w:before="7"/>
              <w:jc w:val="center"/>
              <w:rPr>
                <w:rFonts w:ascii="Times New Roman" w:hAnsi="Times New Roman"/>
                <w:color w:val="000000" w:themeColor="text1"/>
              </w:rPr>
            </w:pPr>
            <w:r w:rsidRPr="00E04CED">
              <w:rPr>
                <w:rFonts w:ascii="Times New Roman" w:hAnsi="Times New Roman"/>
                <w:color w:val="000000" w:themeColor="text1"/>
              </w:rPr>
              <w:t>1,6</w:t>
            </w:r>
          </w:p>
        </w:tc>
        <w:tc>
          <w:tcPr>
            <w:tcW w:w="2224" w:type="dxa"/>
            <w:shd w:val="clear" w:color="auto" w:fill="auto"/>
          </w:tcPr>
          <w:p w14:paraId="78E29B04" w14:textId="77777777" w:rsidR="00713CC8" w:rsidRPr="00E04CED" w:rsidRDefault="00713CC8" w:rsidP="005A68B9">
            <w:pPr>
              <w:pStyle w:val="TableParagraph"/>
              <w:widowControl/>
              <w:kinsoku w:val="0"/>
              <w:overflowPunct w:val="0"/>
              <w:spacing w:before="7"/>
              <w:ind w:right="1"/>
              <w:jc w:val="center"/>
              <w:rPr>
                <w:rFonts w:ascii="Times New Roman" w:hAnsi="Times New Roman"/>
                <w:color w:val="000000" w:themeColor="text1"/>
              </w:rPr>
            </w:pPr>
            <w:r w:rsidRPr="00E04CED">
              <w:rPr>
                <w:rFonts w:ascii="Times New Roman" w:hAnsi="Times New Roman"/>
                <w:color w:val="000000" w:themeColor="text1"/>
              </w:rPr>
              <w:t>0,0</w:t>
            </w:r>
          </w:p>
        </w:tc>
        <w:tc>
          <w:tcPr>
            <w:tcW w:w="2421" w:type="dxa"/>
            <w:shd w:val="clear" w:color="auto" w:fill="auto"/>
          </w:tcPr>
          <w:p w14:paraId="2861CFB5" w14:textId="77777777" w:rsidR="00713CC8" w:rsidRPr="00E04CED" w:rsidRDefault="00713CC8" w:rsidP="005A68B9">
            <w:pPr>
              <w:pStyle w:val="TableParagraph"/>
              <w:widowControl/>
              <w:kinsoku w:val="0"/>
              <w:overflowPunct w:val="0"/>
              <w:spacing w:before="7"/>
              <w:ind w:left="426"/>
              <w:rPr>
                <w:rFonts w:ascii="Times New Roman" w:hAnsi="Times New Roman"/>
                <w:color w:val="000000" w:themeColor="text1"/>
              </w:rPr>
            </w:pPr>
            <w:r w:rsidRPr="00E04CED">
              <w:rPr>
                <w:rFonts w:ascii="Times New Roman" w:hAnsi="Times New Roman"/>
                <w:color w:val="000000" w:themeColor="text1"/>
              </w:rPr>
              <w:t>1,6 (0,9, 2,2)</w:t>
            </w:r>
          </w:p>
        </w:tc>
        <w:tc>
          <w:tcPr>
            <w:tcW w:w="1490" w:type="dxa"/>
            <w:shd w:val="clear" w:color="auto" w:fill="auto"/>
          </w:tcPr>
          <w:p w14:paraId="4B6A11EB" w14:textId="77777777" w:rsidR="00713CC8" w:rsidRPr="00E04CED" w:rsidRDefault="00713CC8" w:rsidP="005A68B9">
            <w:pPr>
              <w:pStyle w:val="TableParagraph"/>
              <w:widowControl/>
              <w:kinsoku w:val="0"/>
              <w:overflowPunct w:val="0"/>
              <w:spacing w:before="7"/>
              <w:ind w:left="430"/>
              <w:rPr>
                <w:rFonts w:ascii="Times New Roman" w:hAnsi="Times New Roman"/>
                <w:color w:val="000000" w:themeColor="text1"/>
              </w:rPr>
            </w:pPr>
            <w:r w:rsidRPr="00E04CED">
              <w:rPr>
                <w:rFonts w:ascii="Times New Roman" w:hAnsi="Times New Roman"/>
                <w:color w:val="000000" w:themeColor="text1"/>
              </w:rPr>
              <w:t>&lt;0,001</w:t>
            </w:r>
          </w:p>
        </w:tc>
      </w:tr>
      <w:tr w:rsidR="00713CC8" w:rsidRPr="00FE15AB" w14:paraId="0F9C4541" w14:textId="77777777" w:rsidTr="006A2129">
        <w:trPr>
          <w:cantSplit/>
        </w:trPr>
        <w:tc>
          <w:tcPr>
            <w:tcW w:w="1947" w:type="dxa"/>
            <w:tcBorders>
              <w:bottom w:val="single" w:sz="4" w:space="0" w:color="auto"/>
            </w:tcBorders>
            <w:shd w:val="clear" w:color="auto" w:fill="auto"/>
          </w:tcPr>
          <w:p w14:paraId="529A8724" w14:textId="77777777" w:rsidR="00713CC8" w:rsidRPr="00E04CED" w:rsidRDefault="00713CC8" w:rsidP="005A68B9">
            <w:pPr>
              <w:pStyle w:val="TableParagraph"/>
              <w:widowControl/>
              <w:kinsoku w:val="0"/>
              <w:overflowPunct w:val="0"/>
              <w:spacing w:line="260" w:lineRule="exact"/>
              <w:rPr>
                <w:rFonts w:ascii="Times New Roman" w:hAnsi="Times New Roman"/>
                <w:color w:val="000000" w:themeColor="text1"/>
              </w:rPr>
            </w:pPr>
            <w:r w:rsidRPr="00E04CED">
              <w:rPr>
                <w:rFonts w:ascii="Times New Roman" w:hAnsi="Times New Roman"/>
                <w:color w:val="000000" w:themeColor="text1"/>
              </w:rPr>
              <w:t xml:space="preserve">Índice </w:t>
            </w:r>
            <w:proofErr w:type="spellStart"/>
            <w:r w:rsidRPr="00E04CED">
              <w:rPr>
                <w:rFonts w:ascii="Times New Roman" w:hAnsi="Times New Roman"/>
                <w:color w:val="000000" w:themeColor="text1"/>
              </w:rPr>
              <w:t>JSN</w:t>
            </w:r>
            <w:r w:rsidRPr="00E04CED">
              <w:rPr>
                <w:rFonts w:ascii="Times New Roman" w:hAnsi="Times New Roman"/>
                <w:color w:val="000000" w:themeColor="text1"/>
                <w:vertAlign w:val="superscript"/>
              </w:rPr>
              <w:t>d</w:t>
            </w:r>
            <w:proofErr w:type="spellEnd"/>
          </w:p>
        </w:tc>
        <w:tc>
          <w:tcPr>
            <w:tcW w:w="1221" w:type="dxa"/>
            <w:tcBorders>
              <w:bottom w:val="single" w:sz="4" w:space="0" w:color="auto"/>
            </w:tcBorders>
            <w:shd w:val="clear" w:color="auto" w:fill="auto"/>
          </w:tcPr>
          <w:p w14:paraId="0D3F5263" w14:textId="77777777" w:rsidR="00713CC8" w:rsidRPr="00E04CED" w:rsidRDefault="00713CC8" w:rsidP="005A68B9">
            <w:pPr>
              <w:pStyle w:val="TableParagraph"/>
              <w:widowControl/>
              <w:kinsoku w:val="0"/>
              <w:overflowPunct w:val="0"/>
              <w:spacing w:before="7"/>
              <w:jc w:val="center"/>
              <w:rPr>
                <w:rFonts w:ascii="Times New Roman" w:hAnsi="Times New Roman"/>
                <w:color w:val="000000" w:themeColor="text1"/>
              </w:rPr>
            </w:pPr>
            <w:r w:rsidRPr="00E04CED">
              <w:rPr>
                <w:rFonts w:ascii="Times New Roman" w:hAnsi="Times New Roman"/>
                <w:color w:val="000000" w:themeColor="text1"/>
              </w:rPr>
              <w:t>1,0</w:t>
            </w:r>
          </w:p>
        </w:tc>
        <w:tc>
          <w:tcPr>
            <w:tcW w:w="2224" w:type="dxa"/>
            <w:tcBorders>
              <w:bottom w:val="single" w:sz="4" w:space="0" w:color="auto"/>
            </w:tcBorders>
            <w:shd w:val="clear" w:color="auto" w:fill="auto"/>
          </w:tcPr>
          <w:p w14:paraId="51485F6E" w14:textId="77777777" w:rsidR="00713CC8" w:rsidRPr="00E04CED" w:rsidRDefault="00713CC8" w:rsidP="005A68B9">
            <w:pPr>
              <w:pStyle w:val="TableParagraph"/>
              <w:widowControl/>
              <w:kinsoku w:val="0"/>
              <w:overflowPunct w:val="0"/>
              <w:spacing w:before="7"/>
              <w:ind w:right="1"/>
              <w:jc w:val="center"/>
              <w:rPr>
                <w:rFonts w:ascii="Times New Roman" w:hAnsi="Times New Roman"/>
                <w:color w:val="000000" w:themeColor="text1"/>
              </w:rPr>
            </w:pPr>
            <w:r w:rsidRPr="00E04CED">
              <w:rPr>
                <w:rFonts w:ascii="Times New Roman" w:hAnsi="Times New Roman"/>
                <w:color w:val="000000" w:themeColor="text1"/>
              </w:rPr>
              <w:t>0,1</w:t>
            </w:r>
          </w:p>
        </w:tc>
        <w:tc>
          <w:tcPr>
            <w:tcW w:w="2421" w:type="dxa"/>
            <w:tcBorders>
              <w:bottom w:val="single" w:sz="4" w:space="0" w:color="auto"/>
            </w:tcBorders>
            <w:shd w:val="clear" w:color="auto" w:fill="auto"/>
          </w:tcPr>
          <w:p w14:paraId="6081D307" w14:textId="77777777" w:rsidR="00713CC8" w:rsidRPr="00E04CED" w:rsidRDefault="00713CC8" w:rsidP="005A68B9">
            <w:pPr>
              <w:pStyle w:val="TableParagraph"/>
              <w:widowControl/>
              <w:kinsoku w:val="0"/>
              <w:overflowPunct w:val="0"/>
              <w:spacing w:before="7"/>
              <w:ind w:left="426"/>
              <w:rPr>
                <w:rFonts w:ascii="Times New Roman" w:hAnsi="Times New Roman"/>
                <w:color w:val="000000" w:themeColor="text1"/>
              </w:rPr>
            </w:pPr>
            <w:r w:rsidRPr="00E04CED">
              <w:rPr>
                <w:rFonts w:ascii="Times New Roman" w:hAnsi="Times New Roman"/>
                <w:color w:val="000000" w:themeColor="text1"/>
              </w:rPr>
              <w:t>0,9 (0,3, 1,4)</w:t>
            </w:r>
          </w:p>
        </w:tc>
        <w:tc>
          <w:tcPr>
            <w:tcW w:w="1490" w:type="dxa"/>
            <w:tcBorders>
              <w:bottom w:val="single" w:sz="4" w:space="0" w:color="auto"/>
            </w:tcBorders>
            <w:shd w:val="clear" w:color="auto" w:fill="auto"/>
          </w:tcPr>
          <w:p w14:paraId="6F89AC1A" w14:textId="77777777" w:rsidR="00713CC8" w:rsidRPr="00E04CED" w:rsidRDefault="00713CC8" w:rsidP="005A68B9">
            <w:pPr>
              <w:pStyle w:val="TableParagraph"/>
              <w:widowControl/>
              <w:kinsoku w:val="0"/>
              <w:overflowPunct w:val="0"/>
              <w:spacing w:before="7"/>
              <w:ind w:left="576"/>
              <w:rPr>
                <w:rFonts w:ascii="Times New Roman" w:hAnsi="Times New Roman"/>
                <w:color w:val="000000" w:themeColor="text1"/>
              </w:rPr>
            </w:pPr>
            <w:r w:rsidRPr="00E04CED">
              <w:rPr>
                <w:rFonts w:ascii="Times New Roman" w:hAnsi="Times New Roman"/>
                <w:color w:val="000000" w:themeColor="text1"/>
              </w:rPr>
              <w:t>0,002</w:t>
            </w:r>
          </w:p>
        </w:tc>
      </w:tr>
      <w:tr w:rsidR="006A2129" w:rsidRPr="00FE15AB" w14:paraId="5AD409EC" w14:textId="77777777" w:rsidTr="006A2129">
        <w:trPr>
          <w:cantSplit/>
        </w:trPr>
        <w:tc>
          <w:tcPr>
            <w:tcW w:w="9303" w:type="dxa"/>
            <w:gridSpan w:val="5"/>
            <w:tcBorders>
              <w:left w:val="nil"/>
              <w:bottom w:val="nil"/>
              <w:right w:val="nil"/>
            </w:tcBorders>
            <w:shd w:val="clear" w:color="auto" w:fill="auto"/>
          </w:tcPr>
          <w:p w14:paraId="79197FFD" w14:textId="77777777" w:rsidR="006A2129" w:rsidRPr="00FE15AB" w:rsidRDefault="006A2129" w:rsidP="006A2129">
            <w:pPr>
              <w:pStyle w:val="BodyText"/>
              <w:widowControl/>
              <w:kinsoku w:val="0"/>
              <w:overflowPunct w:val="0"/>
              <w:ind w:left="270" w:hanging="270"/>
              <w:rPr>
                <w:color w:val="000000" w:themeColor="text1"/>
                <w:sz w:val="20"/>
                <w:lang w:val="es-ES" w:eastAsia="en-US"/>
              </w:rPr>
            </w:pPr>
            <w:r w:rsidRPr="00FE15AB">
              <w:rPr>
                <w:color w:val="000000" w:themeColor="text1"/>
                <w:sz w:val="20"/>
                <w:vertAlign w:val="superscript"/>
                <w:lang w:val="es-ES" w:eastAsia="en-US"/>
              </w:rPr>
              <w:t>a</w:t>
            </w:r>
            <w:r w:rsidRPr="00FE15AB">
              <w:rPr>
                <w:color w:val="000000" w:themeColor="text1"/>
                <w:sz w:val="20"/>
                <w:lang w:val="es-ES" w:eastAsia="en-US"/>
              </w:rPr>
              <w:tab/>
              <w:t>metotrexato</w:t>
            </w:r>
          </w:p>
          <w:p w14:paraId="625001A6" w14:textId="77777777" w:rsidR="006A2129" w:rsidRPr="00FE15AB" w:rsidRDefault="006A2129" w:rsidP="006A2129">
            <w:pPr>
              <w:pStyle w:val="BodyText"/>
              <w:widowControl/>
              <w:kinsoku w:val="0"/>
              <w:overflowPunct w:val="0"/>
              <w:ind w:left="270" w:hanging="270"/>
              <w:rPr>
                <w:color w:val="000000" w:themeColor="text1"/>
                <w:sz w:val="20"/>
                <w:lang w:val="es-ES" w:eastAsia="en-US"/>
              </w:rPr>
            </w:pPr>
            <w:r w:rsidRPr="00FE15AB">
              <w:rPr>
                <w:color w:val="000000" w:themeColor="text1"/>
                <w:sz w:val="20"/>
                <w:vertAlign w:val="superscript"/>
                <w:lang w:val="es-ES" w:eastAsia="en-US"/>
              </w:rPr>
              <w:t>b</w:t>
            </w:r>
            <w:r w:rsidRPr="00FE15AB">
              <w:rPr>
                <w:color w:val="000000" w:themeColor="text1"/>
                <w:sz w:val="20"/>
                <w:lang w:val="es-ES" w:eastAsia="en-US"/>
              </w:rPr>
              <w:tab/>
              <w:t xml:space="preserve">IC del 95 % para las diferencias en el cambio de los índices entre metotrexato y </w:t>
            </w:r>
            <w:proofErr w:type="spellStart"/>
            <w:r w:rsidRPr="00FE15AB">
              <w:rPr>
                <w:color w:val="000000" w:themeColor="text1"/>
                <w:sz w:val="20"/>
                <w:lang w:val="es-ES" w:eastAsia="en-US"/>
              </w:rPr>
              <w:t>adalimumab</w:t>
            </w:r>
            <w:proofErr w:type="spellEnd"/>
            <w:r w:rsidRPr="00FE15AB">
              <w:rPr>
                <w:color w:val="000000" w:themeColor="text1"/>
                <w:sz w:val="20"/>
                <w:lang w:val="es-ES" w:eastAsia="en-US"/>
              </w:rPr>
              <w:t>.</w:t>
            </w:r>
          </w:p>
          <w:p w14:paraId="325C1725" w14:textId="77777777" w:rsidR="006A2129" w:rsidRPr="00FE15AB" w:rsidRDefault="006A2129" w:rsidP="006A2129">
            <w:pPr>
              <w:pStyle w:val="BodyText"/>
              <w:widowControl/>
              <w:kinsoku w:val="0"/>
              <w:overflowPunct w:val="0"/>
              <w:ind w:left="270" w:hanging="270"/>
              <w:rPr>
                <w:color w:val="000000" w:themeColor="text1"/>
                <w:sz w:val="20"/>
                <w:lang w:val="es-ES" w:eastAsia="en-US"/>
              </w:rPr>
            </w:pPr>
            <w:r w:rsidRPr="00FE15AB">
              <w:rPr>
                <w:color w:val="000000" w:themeColor="text1"/>
                <w:sz w:val="20"/>
                <w:vertAlign w:val="superscript"/>
                <w:lang w:val="es-ES" w:eastAsia="en-US"/>
              </w:rPr>
              <w:t>c</w:t>
            </w:r>
            <w:r w:rsidRPr="00FE15AB">
              <w:rPr>
                <w:color w:val="000000" w:themeColor="text1"/>
                <w:sz w:val="20"/>
                <w:lang w:val="es-ES" w:eastAsia="en-US"/>
              </w:rPr>
              <w:tab/>
              <w:t>Basado en análisis de rango</w:t>
            </w:r>
          </w:p>
          <w:p w14:paraId="11F0B81E" w14:textId="77777777" w:rsidR="006A2129" w:rsidRPr="00FE15AB" w:rsidRDefault="006A2129" w:rsidP="006A2129">
            <w:pPr>
              <w:pStyle w:val="BodyText"/>
              <w:widowControl/>
              <w:kinsoku w:val="0"/>
              <w:overflowPunct w:val="0"/>
              <w:ind w:left="270" w:hanging="270"/>
              <w:rPr>
                <w:color w:val="000000" w:themeColor="text1"/>
                <w:sz w:val="20"/>
                <w:lang w:val="es-ES" w:eastAsia="en-US"/>
              </w:rPr>
            </w:pPr>
            <w:r w:rsidRPr="00FE15AB">
              <w:rPr>
                <w:color w:val="000000" w:themeColor="text1"/>
                <w:sz w:val="20"/>
                <w:vertAlign w:val="superscript"/>
                <w:lang w:val="es-ES" w:eastAsia="en-US"/>
              </w:rPr>
              <w:t>d</w:t>
            </w:r>
            <w:r w:rsidRPr="00FE15AB">
              <w:rPr>
                <w:color w:val="000000" w:themeColor="text1"/>
                <w:sz w:val="20"/>
                <w:lang w:val="es-ES" w:eastAsia="en-US"/>
              </w:rPr>
              <w:tab/>
              <w:t>Estrechamiento del espacio articular</w:t>
            </w:r>
          </w:p>
        </w:tc>
      </w:tr>
    </w:tbl>
    <w:p w14:paraId="138D9753" w14:textId="77777777" w:rsidR="00713CC8" w:rsidRPr="00E04CED" w:rsidRDefault="00713CC8" w:rsidP="00387D0C">
      <w:pPr>
        <w:pStyle w:val="BodyText"/>
        <w:widowControl/>
        <w:kinsoku w:val="0"/>
        <w:overflowPunct w:val="0"/>
        <w:ind w:left="0"/>
        <w:rPr>
          <w:color w:val="000000" w:themeColor="text1"/>
        </w:rPr>
      </w:pPr>
    </w:p>
    <w:p w14:paraId="39F316E8" w14:textId="77777777" w:rsidR="00713CC8" w:rsidRPr="00E04CED" w:rsidRDefault="00713CC8" w:rsidP="00387D0C">
      <w:pPr>
        <w:pStyle w:val="BodyText"/>
        <w:widowControl/>
        <w:kinsoku w:val="0"/>
        <w:overflowPunct w:val="0"/>
        <w:ind w:left="0"/>
        <w:rPr>
          <w:color w:val="000000" w:themeColor="text1"/>
        </w:rPr>
      </w:pPr>
      <w:r w:rsidRPr="00E04CED">
        <w:rPr>
          <w:color w:val="000000" w:themeColor="text1"/>
        </w:rPr>
        <w:t xml:space="preserve">En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ensayo</w:t>
      </w:r>
      <w:proofErr w:type="spellEnd"/>
      <w:r w:rsidRPr="00E04CED">
        <w:rPr>
          <w:color w:val="000000" w:themeColor="text1"/>
        </w:rPr>
        <w:t xml:space="preserve"> de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00D962C6" w:rsidRPr="00E04CED">
        <w:rPr>
          <w:color w:val="000000" w:themeColor="text1"/>
        </w:rPr>
        <w:t> </w:t>
      </w:r>
      <w:r w:rsidRPr="00E04CED">
        <w:rPr>
          <w:color w:val="000000" w:themeColor="text1"/>
        </w:rPr>
        <w:t xml:space="preserve">V,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daño</w:t>
      </w:r>
      <w:proofErr w:type="spellEnd"/>
      <w:r w:rsidRPr="00E04CED">
        <w:rPr>
          <w:color w:val="000000" w:themeColor="text1"/>
        </w:rPr>
        <w:t xml:space="preserve"> </w:t>
      </w:r>
      <w:proofErr w:type="spellStart"/>
      <w:r w:rsidRPr="00E04CED">
        <w:rPr>
          <w:color w:val="000000" w:themeColor="text1"/>
        </w:rPr>
        <w:t>estructural</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las </w:t>
      </w:r>
      <w:proofErr w:type="spellStart"/>
      <w:r w:rsidRPr="00E04CED">
        <w:rPr>
          <w:color w:val="000000" w:themeColor="text1"/>
        </w:rPr>
        <w:t>articulaciones</w:t>
      </w:r>
      <w:proofErr w:type="spellEnd"/>
      <w:r w:rsidRPr="00E04CED">
        <w:rPr>
          <w:color w:val="000000" w:themeColor="text1"/>
        </w:rPr>
        <w:t xml:space="preserve"> se </w:t>
      </w:r>
      <w:proofErr w:type="spellStart"/>
      <w:r w:rsidRPr="00E04CED">
        <w:rPr>
          <w:color w:val="000000" w:themeColor="text1"/>
        </w:rPr>
        <w:t>valoró</w:t>
      </w:r>
      <w:proofErr w:type="spellEnd"/>
      <w:r w:rsidRPr="00E04CED">
        <w:rPr>
          <w:color w:val="000000" w:themeColor="text1"/>
        </w:rPr>
        <w:t xml:space="preserve"> </w:t>
      </w:r>
      <w:proofErr w:type="spellStart"/>
      <w:r w:rsidRPr="00E04CED">
        <w:rPr>
          <w:color w:val="000000" w:themeColor="text1"/>
        </w:rPr>
        <w:t>radiográficamente</w:t>
      </w:r>
      <w:proofErr w:type="spellEnd"/>
      <w:r w:rsidRPr="00E04CED">
        <w:rPr>
          <w:color w:val="000000" w:themeColor="text1"/>
        </w:rPr>
        <w:t xml:space="preserve"> y se </w:t>
      </w:r>
      <w:proofErr w:type="spellStart"/>
      <w:r w:rsidRPr="00E04CED">
        <w:rPr>
          <w:color w:val="000000" w:themeColor="text1"/>
        </w:rPr>
        <w:t>expresó</w:t>
      </w:r>
      <w:proofErr w:type="spellEnd"/>
      <w:r w:rsidRPr="00E04CED">
        <w:rPr>
          <w:color w:val="000000" w:themeColor="text1"/>
        </w:rPr>
        <w:t xml:space="preserve"> </w:t>
      </w:r>
      <w:proofErr w:type="spellStart"/>
      <w:r w:rsidRPr="00E04CED">
        <w:rPr>
          <w:color w:val="000000" w:themeColor="text1"/>
        </w:rPr>
        <w:t>como</w:t>
      </w:r>
      <w:proofErr w:type="spellEnd"/>
      <w:r w:rsidRPr="00E04CED">
        <w:rPr>
          <w:color w:val="000000" w:themeColor="text1"/>
        </w:rPr>
        <w:t xml:space="preserve"> </w:t>
      </w:r>
      <w:proofErr w:type="spellStart"/>
      <w:r w:rsidRPr="00E04CED">
        <w:rPr>
          <w:color w:val="000000" w:themeColor="text1"/>
        </w:rPr>
        <w:t>cambio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Índice</w:t>
      </w:r>
      <w:proofErr w:type="spellEnd"/>
      <w:r w:rsidRPr="00E04CED">
        <w:rPr>
          <w:color w:val="000000" w:themeColor="text1"/>
        </w:rPr>
        <w:t xml:space="preserve"> Total de Sharp </w:t>
      </w:r>
      <w:proofErr w:type="spellStart"/>
      <w:r w:rsidRPr="00E04CED">
        <w:rPr>
          <w:color w:val="000000" w:themeColor="text1"/>
        </w:rPr>
        <w:t>modificado</w:t>
      </w:r>
      <w:proofErr w:type="spellEnd"/>
      <w:r w:rsidRPr="00E04CED">
        <w:rPr>
          <w:color w:val="000000" w:themeColor="text1"/>
        </w:rPr>
        <w:t xml:space="preserve"> (</w:t>
      </w:r>
      <w:proofErr w:type="spellStart"/>
      <w:r w:rsidRPr="00E04CED">
        <w:rPr>
          <w:color w:val="000000" w:themeColor="text1"/>
        </w:rPr>
        <w:t>ver</w:t>
      </w:r>
      <w:proofErr w:type="spellEnd"/>
      <w:r w:rsidRPr="00E04CED">
        <w:rPr>
          <w:color w:val="000000" w:themeColor="text1"/>
        </w:rPr>
        <w:t xml:space="preserve"> </w:t>
      </w:r>
      <w:proofErr w:type="spellStart"/>
      <w:r w:rsidRPr="00E04CED">
        <w:rPr>
          <w:color w:val="000000" w:themeColor="text1"/>
        </w:rPr>
        <w:t>Tabla</w:t>
      </w:r>
      <w:proofErr w:type="spellEnd"/>
      <w:r w:rsidRPr="00E04CED">
        <w:rPr>
          <w:color w:val="000000" w:themeColor="text1"/>
        </w:rPr>
        <w:t> </w:t>
      </w:r>
      <w:r w:rsidR="007754A6" w:rsidRPr="00E04CED">
        <w:rPr>
          <w:color w:val="000000" w:themeColor="text1"/>
          <w:lang w:val="es-ES"/>
        </w:rPr>
        <w:t>10</w:t>
      </w:r>
      <w:r w:rsidRPr="00E04CED">
        <w:rPr>
          <w:color w:val="000000" w:themeColor="text1"/>
        </w:rPr>
        <w:t>).</w:t>
      </w:r>
    </w:p>
    <w:p w14:paraId="3DC28E42" w14:textId="77777777" w:rsidR="00D2772B" w:rsidRPr="00E04CED" w:rsidRDefault="00D2772B" w:rsidP="00387D0C">
      <w:pPr>
        <w:rPr>
          <w:color w:val="000000" w:themeColor="text1"/>
        </w:rPr>
      </w:pPr>
    </w:p>
    <w:p w14:paraId="6BD85ADB" w14:textId="77777777" w:rsidR="00713CC8" w:rsidRPr="00E04CED" w:rsidRDefault="00713CC8" w:rsidP="00215016">
      <w:pPr>
        <w:rPr>
          <w:b/>
          <w:color w:val="000000" w:themeColor="text1"/>
        </w:rPr>
      </w:pPr>
      <w:r w:rsidRPr="00E04CED">
        <w:rPr>
          <w:b/>
          <w:color w:val="000000" w:themeColor="text1"/>
        </w:rPr>
        <w:t>Tabla </w:t>
      </w:r>
      <w:r w:rsidR="007754A6" w:rsidRPr="00E04CED">
        <w:rPr>
          <w:b/>
          <w:color w:val="000000" w:themeColor="text1"/>
        </w:rPr>
        <w:t>10</w:t>
      </w:r>
      <w:r w:rsidR="00D962C6" w:rsidRPr="00E04CED">
        <w:rPr>
          <w:b/>
          <w:color w:val="000000" w:themeColor="text1"/>
        </w:rPr>
        <w:t xml:space="preserve">. </w:t>
      </w:r>
      <w:r w:rsidRPr="00E04CED">
        <w:rPr>
          <w:b/>
          <w:color w:val="000000" w:themeColor="text1"/>
        </w:rPr>
        <w:t>Principales cambios radiográficos en la Semana 52 en el ensayo de artritis reumatoide</w:t>
      </w:r>
      <w:r w:rsidR="00D962C6" w:rsidRPr="00E04CED">
        <w:rPr>
          <w:b/>
          <w:color w:val="000000" w:themeColor="text1"/>
        </w:rPr>
        <w:t> </w:t>
      </w:r>
      <w:r w:rsidRPr="00E04CED">
        <w:rPr>
          <w:b/>
          <w:color w:val="000000" w:themeColor="text1"/>
        </w:rPr>
        <w:t>V</w:t>
      </w:r>
    </w:p>
    <w:p w14:paraId="66227E70" w14:textId="77777777" w:rsidR="00713CC8" w:rsidRPr="00E04CED" w:rsidRDefault="00713CC8" w:rsidP="00387D0C">
      <w:pPr>
        <w:pStyle w:val="BodyText"/>
        <w:keepNext/>
        <w:widowControl/>
        <w:kinsoku w:val="0"/>
        <w:overflowPunct w:val="0"/>
        <w:ind w:left="0"/>
        <w:rPr>
          <w:b/>
          <w:bCs/>
          <w:color w:val="000000" w:themeColor="text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7"/>
        <w:gridCol w:w="1480"/>
        <w:gridCol w:w="1465"/>
        <w:gridCol w:w="1664"/>
        <w:gridCol w:w="1059"/>
        <w:gridCol w:w="1015"/>
        <w:gridCol w:w="1015"/>
      </w:tblGrid>
      <w:tr w:rsidR="00713CC8" w:rsidRPr="00FE15AB" w14:paraId="1B5E3780" w14:textId="77777777" w:rsidTr="00257CFF">
        <w:trPr>
          <w:trHeight w:hRule="exact" w:val="1274"/>
        </w:trPr>
        <w:tc>
          <w:tcPr>
            <w:tcW w:w="1404" w:type="dxa"/>
            <w:shd w:val="clear" w:color="auto" w:fill="auto"/>
          </w:tcPr>
          <w:p w14:paraId="54598AB1" w14:textId="77777777" w:rsidR="00713CC8" w:rsidRPr="00E04CED" w:rsidRDefault="00713CC8" w:rsidP="005A68B9">
            <w:pPr>
              <w:keepNext/>
              <w:keepLines/>
              <w:rPr>
                <w:b/>
                <w:color w:val="000000" w:themeColor="text1"/>
              </w:rPr>
            </w:pPr>
          </w:p>
        </w:tc>
        <w:tc>
          <w:tcPr>
            <w:tcW w:w="1520" w:type="dxa"/>
            <w:shd w:val="clear" w:color="auto" w:fill="auto"/>
            <w:vAlign w:val="center"/>
          </w:tcPr>
          <w:p w14:paraId="0A2A99BF" w14:textId="77777777" w:rsidR="00D92C61" w:rsidRPr="00E04CED" w:rsidRDefault="00713CC8" w:rsidP="005A68B9">
            <w:pPr>
              <w:pStyle w:val="TableParagraph"/>
              <w:keepNext/>
              <w:keepLines/>
              <w:widowControl/>
              <w:kinsoku w:val="0"/>
              <w:overflowPunct w:val="0"/>
              <w:spacing w:before="6"/>
              <w:ind w:left="3"/>
              <w:jc w:val="center"/>
              <w:rPr>
                <w:rFonts w:ascii="Times New Roman" w:hAnsi="Times New Roman"/>
                <w:b/>
                <w:color w:val="000000" w:themeColor="text1"/>
              </w:rPr>
            </w:pPr>
            <w:r w:rsidRPr="00E04CED">
              <w:rPr>
                <w:rFonts w:ascii="Times New Roman" w:hAnsi="Times New Roman"/>
                <w:b/>
                <w:color w:val="000000" w:themeColor="text1"/>
              </w:rPr>
              <w:t>MTX</w:t>
            </w:r>
          </w:p>
          <w:p w14:paraId="1F58E804" w14:textId="77777777" w:rsidR="00D92C61" w:rsidRPr="00E04CED" w:rsidRDefault="00713CC8" w:rsidP="005A68B9">
            <w:pPr>
              <w:pStyle w:val="TableParagraph"/>
              <w:keepNext/>
              <w:keepLines/>
              <w:widowControl/>
              <w:kinsoku w:val="0"/>
              <w:overflowPunct w:val="0"/>
              <w:spacing w:before="6"/>
              <w:ind w:left="3"/>
              <w:jc w:val="center"/>
              <w:rPr>
                <w:rFonts w:ascii="Times New Roman" w:hAnsi="Times New Roman"/>
                <w:b/>
                <w:color w:val="000000" w:themeColor="text1"/>
              </w:rPr>
            </w:pPr>
            <w:r w:rsidRPr="00E04CED">
              <w:rPr>
                <w:rFonts w:ascii="Times New Roman" w:hAnsi="Times New Roman"/>
                <w:b/>
                <w:color w:val="000000" w:themeColor="text1"/>
              </w:rPr>
              <w:t>n = 257</w:t>
            </w:r>
          </w:p>
          <w:p w14:paraId="30C99AB3" w14:textId="77777777" w:rsidR="00713CC8" w:rsidRPr="00E04CED" w:rsidRDefault="00713CC8" w:rsidP="005A68B9">
            <w:pPr>
              <w:pStyle w:val="TableParagraph"/>
              <w:keepNext/>
              <w:keepLines/>
              <w:widowControl/>
              <w:kinsoku w:val="0"/>
              <w:overflowPunct w:val="0"/>
              <w:spacing w:before="6"/>
              <w:ind w:left="3"/>
              <w:jc w:val="center"/>
              <w:rPr>
                <w:rFonts w:ascii="Times New Roman" w:hAnsi="Times New Roman"/>
                <w:b/>
                <w:color w:val="000000" w:themeColor="text1"/>
              </w:rPr>
            </w:pPr>
            <w:r w:rsidRPr="00E04CED">
              <w:rPr>
                <w:rFonts w:ascii="Times New Roman" w:hAnsi="Times New Roman"/>
                <w:b/>
                <w:color w:val="000000" w:themeColor="text1"/>
              </w:rPr>
              <w:t>(IC del 95 %)</w:t>
            </w:r>
          </w:p>
        </w:tc>
        <w:tc>
          <w:tcPr>
            <w:tcW w:w="1504" w:type="dxa"/>
            <w:shd w:val="clear" w:color="auto" w:fill="auto"/>
            <w:vAlign w:val="center"/>
          </w:tcPr>
          <w:p w14:paraId="4140962D" w14:textId="77777777" w:rsidR="00D92C61" w:rsidRPr="00E04CED" w:rsidRDefault="00E56A72" w:rsidP="005A68B9">
            <w:pPr>
              <w:pStyle w:val="TableParagraph"/>
              <w:keepNext/>
              <w:keepLines/>
              <w:widowControl/>
              <w:kinsoku w:val="0"/>
              <w:overflowPunct w:val="0"/>
              <w:spacing w:before="6"/>
              <w:ind w:left="-17"/>
              <w:jc w:val="center"/>
              <w:rPr>
                <w:rFonts w:ascii="Times New Roman" w:hAnsi="Times New Roman"/>
                <w:b/>
                <w:color w:val="000000" w:themeColor="text1"/>
              </w:rPr>
            </w:pPr>
            <w:proofErr w:type="spellStart"/>
            <w:r w:rsidRPr="00E04CED">
              <w:rPr>
                <w:rFonts w:ascii="Times New Roman" w:hAnsi="Times New Roman"/>
                <w:b/>
                <w:color w:val="000000" w:themeColor="text1"/>
              </w:rPr>
              <w:t>Adalimumab</w:t>
            </w:r>
            <w:proofErr w:type="spellEnd"/>
          </w:p>
          <w:p w14:paraId="65CE0B52" w14:textId="77777777" w:rsidR="00D92C61" w:rsidRPr="00E04CED" w:rsidRDefault="00713CC8" w:rsidP="005A68B9">
            <w:pPr>
              <w:pStyle w:val="TableParagraph"/>
              <w:keepNext/>
              <w:keepLines/>
              <w:widowControl/>
              <w:kinsoku w:val="0"/>
              <w:overflowPunct w:val="0"/>
              <w:spacing w:before="6"/>
              <w:ind w:left="-17"/>
              <w:jc w:val="center"/>
              <w:rPr>
                <w:rFonts w:ascii="Times New Roman" w:hAnsi="Times New Roman"/>
                <w:b/>
                <w:color w:val="000000" w:themeColor="text1"/>
              </w:rPr>
            </w:pPr>
            <w:r w:rsidRPr="00E04CED">
              <w:rPr>
                <w:rFonts w:ascii="Times New Roman" w:hAnsi="Times New Roman"/>
                <w:b/>
                <w:color w:val="000000" w:themeColor="text1"/>
              </w:rPr>
              <w:t>n = 274</w:t>
            </w:r>
          </w:p>
          <w:p w14:paraId="2C9533DD" w14:textId="77777777" w:rsidR="00713CC8" w:rsidRPr="00E04CED" w:rsidRDefault="00713CC8" w:rsidP="005A68B9">
            <w:pPr>
              <w:pStyle w:val="TableParagraph"/>
              <w:keepNext/>
              <w:keepLines/>
              <w:widowControl/>
              <w:kinsoku w:val="0"/>
              <w:overflowPunct w:val="0"/>
              <w:spacing w:before="6"/>
              <w:ind w:left="-17"/>
              <w:jc w:val="center"/>
              <w:rPr>
                <w:rFonts w:ascii="Times New Roman" w:hAnsi="Times New Roman"/>
                <w:b/>
                <w:color w:val="000000" w:themeColor="text1"/>
              </w:rPr>
            </w:pPr>
            <w:r w:rsidRPr="00E04CED">
              <w:rPr>
                <w:rFonts w:ascii="Times New Roman" w:hAnsi="Times New Roman"/>
                <w:b/>
                <w:color w:val="000000" w:themeColor="text1"/>
              </w:rPr>
              <w:t>(IC del 95 %)</w:t>
            </w:r>
          </w:p>
        </w:tc>
        <w:tc>
          <w:tcPr>
            <w:tcW w:w="1710" w:type="dxa"/>
            <w:shd w:val="clear" w:color="auto" w:fill="auto"/>
            <w:vAlign w:val="center"/>
          </w:tcPr>
          <w:p w14:paraId="72F36E6A" w14:textId="77777777" w:rsidR="00D92C61" w:rsidRPr="00E04CED" w:rsidRDefault="00E56A72" w:rsidP="005A68B9">
            <w:pPr>
              <w:pStyle w:val="TableParagraph"/>
              <w:keepNext/>
              <w:keepLines/>
              <w:widowControl/>
              <w:kinsoku w:val="0"/>
              <w:overflowPunct w:val="0"/>
              <w:spacing w:before="6"/>
              <w:jc w:val="center"/>
              <w:rPr>
                <w:rFonts w:ascii="Times New Roman" w:hAnsi="Times New Roman"/>
                <w:b/>
                <w:color w:val="000000" w:themeColor="text1"/>
              </w:rPr>
            </w:pPr>
            <w:proofErr w:type="spellStart"/>
            <w:r w:rsidRPr="00E04CED">
              <w:rPr>
                <w:rFonts w:ascii="Times New Roman" w:hAnsi="Times New Roman"/>
                <w:b/>
                <w:color w:val="000000" w:themeColor="text1"/>
              </w:rPr>
              <w:t>Adalimumab</w:t>
            </w:r>
            <w:proofErr w:type="spellEnd"/>
            <w:r w:rsidRPr="00E04CED">
              <w:rPr>
                <w:rFonts w:ascii="Times New Roman" w:hAnsi="Times New Roman"/>
                <w:b/>
                <w:color w:val="000000" w:themeColor="text1"/>
              </w:rPr>
              <w:t>/MTX</w:t>
            </w:r>
          </w:p>
          <w:p w14:paraId="7FDFBD22" w14:textId="77777777" w:rsidR="00D92C61" w:rsidRPr="00E04CED" w:rsidRDefault="00713CC8" w:rsidP="005A68B9">
            <w:pPr>
              <w:pStyle w:val="TableParagraph"/>
              <w:keepNext/>
              <w:keepLines/>
              <w:widowControl/>
              <w:kinsoku w:val="0"/>
              <w:overflowPunct w:val="0"/>
              <w:spacing w:before="6"/>
              <w:jc w:val="center"/>
              <w:rPr>
                <w:rFonts w:ascii="Times New Roman" w:hAnsi="Times New Roman"/>
                <w:b/>
                <w:color w:val="000000" w:themeColor="text1"/>
              </w:rPr>
            </w:pPr>
            <w:r w:rsidRPr="00E04CED">
              <w:rPr>
                <w:rFonts w:ascii="Times New Roman" w:hAnsi="Times New Roman"/>
                <w:b/>
                <w:color w:val="000000" w:themeColor="text1"/>
              </w:rPr>
              <w:t>n = 268</w:t>
            </w:r>
          </w:p>
          <w:p w14:paraId="4567BF75" w14:textId="77777777" w:rsidR="00713CC8" w:rsidRPr="00E04CED" w:rsidRDefault="00713CC8" w:rsidP="005A68B9">
            <w:pPr>
              <w:pStyle w:val="TableParagraph"/>
              <w:keepNext/>
              <w:keepLines/>
              <w:widowControl/>
              <w:kinsoku w:val="0"/>
              <w:overflowPunct w:val="0"/>
              <w:spacing w:before="6"/>
              <w:jc w:val="center"/>
              <w:rPr>
                <w:rFonts w:ascii="Times New Roman" w:hAnsi="Times New Roman"/>
                <w:b/>
                <w:color w:val="000000" w:themeColor="text1"/>
              </w:rPr>
            </w:pPr>
            <w:r w:rsidRPr="00E04CED">
              <w:rPr>
                <w:rFonts w:ascii="Times New Roman" w:hAnsi="Times New Roman"/>
                <w:b/>
                <w:color w:val="000000" w:themeColor="text1"/>
              </w:rPr>
              <w:t>(IC del 95 %)</w:t>
            </w:r>
          </w:p>
        </w:tc>
        <w:tc>
          <w:tcPr>
            <w:tcW w:w="1085" w:type="dxa"/>
            <w:shd w:val="clear" w:color="auto" w:fill="auto"/>
            <w:vAlign w:val="center"/>
          </w:tcPr>
          <w:p w14:paraId="3828B9F4" w14:textId="77777777" w:rsidR="00713CC8" w:rsidRPr="00E04CED" w:rsidRDefault="00713CC8" w:rsidP="005A68B9">
            <w:pPr>
              <w:pStyle w:val="TableParagraph"/>
              <w:keepNext/>
              <w:keepLines/>
              <w:widowControl/>
              <w:kinsoku w:val="0"/>
              <w:overflowPunct w:val="0"/>
              <w:spacing w:before="188"/>
              <w:jc w:val="center"/>
              <w:rPr>
                <w:rFonts w:ascii="Times New Roman" w:hAnsi="Times New Roman"/>
                <w:b/>
                <w:color w:val="000000" w:themeColor="text1"/>
              </w:rPr>
            </w:pPr>
            <w:r w:rsidRPr="00E04CED">
              <w:rPr>
                <w:rFonts w:ascii="Times New Roman" w:hAnsi="Times New Roman"/>
                <w:b/>
                <w:color w:val="000000" w:themeColor="text1"/>
              </w:rPr>
              <w:t>Valor </w:t>
            </w:r>
            <w:proofErr w:type="spellStart"/>
            <w:r w:rsidRPr="00E04CED">
              <w:rPr>
                <w:rFonts w:ascii="Times New Roman" w:hAnsi="Times New Roman"/>
                <w:b/>
                <w:color w:val="000000" w:themeColor="text1"/>
              </w:rPr>
              <w:t>p</w:t>
            </w:r>
            <w:r w:rsidRPr="00E04CED">
              <w:rPr>
                <w:rFonts w:ascii="Times New Roman" w:hAnsi="Times New Roman"/>
                <w:b/>
                <w:color w:val="000000" w:themeColor="text1"/>
                <w:vertAlign w:val="superscript"/>
              </w:rPr>
              <w:t>a</w:t>
            </w:r>
            <w:proofErr w:type="spellEnd"/>
          </w:p>
        </w:tc>
        <w:tc>
          <w:tcPr>
            <w:tcW w:w="1040" w:type="dxa"/>
            <w:shd w:val="clear" w:color="auto" w:fill="auto"/>
            <w:vAlign w:val="center"/>
          </w:tcPr>
          <w:p w14:paraId="0D72A64D" w14:textId="77777777" w:rsidR="00713CC8" w:rsidRPr="00E04CED" w:rsidRDefault="00713CC8" w:rsidP="005A68B9">
            <w:pPr>
              <w:pStyle w:val="TableParagraph"/>
              <w:keepNext/>
              <w:keepLines/>
              <w:widowControl/>
              <w:kinsoku w:val="0"/>
              <w:overflowPunct w:val="0"/>
              <w:spacing w:before="188"/>
              <w:ind w:left="2"/>
              <w:jc w:val="center"/>
              <w:rPr>
                <w:rFonts w:ascii="Times New Roman" w:hAnsi="Times New Roman"/>
                <w:b/>
                <w:color w:val="000000" w:themeColor="text1"/>
              </w:rPr>
            </w:pPr>
            <w:r w:rsidRPr="00E04CED">
              <w:rPr>
                <w:rFonts w:ascii="Times New Roman" w:hAnsi="Times New Roman"/>
                <w:b/>
                <w:color w:val="000000" w:themeColor="text1"/>
              </w:rPr>
              <w:t>Valor p</w:t>
            </w:r>
            <w:r w:rsidRPr="00E04CED">
              <w:rPr>
                <w:rFonts w:ascii="Times New Roman" w:hAnsi="Times New Roman"/>
                <w:b/>
                <w:color w:val="000000" w:themeColor="text1"/>
                <w:vertAlign w:val="superscript"/>
              </w:rPr>
              <w:t>b</w:t>
            </w:r>
          </w:p>
        </w:tc>
        <w:tc>
          <w:tcPr>
            <w:tcW w:w="1040" w:type="dxa"/>
            <w:shd w:val="clear" w:color="auto" w:fill="auto"/>
            <w:vAlign w:val="center"/>
          </w:tcPr>
          <w:p w14:paraId="02629797" w14:textId="77777777" w:rsidR="00713CC8" w:rsidRPr="00E04CED" w:rsidRDefault="00713CC8" w:rsidP="005A68B9">
            <w:pPr>
              <w:pStyle w:val="TableParagraph"/>
              <w:keepNext/>
              <w:keepLines/>
              <w:widowControl/>
              <w:kinsoku w:val="0"/>
              <w:overflowPunct w:val="0"/>
              <w:spacing w:before="188"/>
              <w:ind w:left="31"/>
              <w:jc w:val="center"/>
              <w:rPr>
                <w:rFonts w:ascii="Times New Roman" w:hAnsi="Times New Roman"/>
                <w:b/>
                <w:color w:val="000000" w:themeColor="text1"/>
              </w:rPr>
            </w:pPr>
            <w:r w:rsidRPr="00E04CED">
              <w:rPr>
                <w:rFonts w:ascii="Times New Roman" w:hAnsi="Times New Roman"/>
                <w:b/>
                <w:color w:val="000000" w:themeColor="text1"/>
              </w:rPr>
              <w:t>Valor p</w:t>
            </w:r>
            <w:r w:rsidRPr="00E04CED">
              <w:rPr>
                <w:rFonts w:ascii="Times New Roman" w:hAnsi="Times New Roman"/>
                <w:b/>
                <w:color w:val="000000" w:themeColor="text1"/>
                <w:vertAlign w:val="superscript"/>
              </w:rPr>
              <w:t>c</w:t>
            </w:r>
          </w:p>
        </w:tc>
      </w:tr>
      <w:tr w:rsidR="00713CC8" w:rsidRPr="00FE15AB" w14:paraId="31C05C0C" w14:textId="77777777" w:rsidTr="00257CFF">
        <w:trPr>
          <w:trHeight w:hRule="exact" w:val="516"/>
        </w:trPr>
        <w:tc>
          <w:tcPr>
            <w:tcW w:w="1404" w:type="dxa"/>
            <w:shd w:val="clear" w:color="auto" w:fill="auto"/>
          </w:tcPr>
          <w:p w14:paraId="0883F376" w14:textId="77777777" w:rsidR="00713CC8" w:rsidRPr="00E04CED" w:rsidRDefault="00713CC8" w:rsidP="005A68B9">
            <w:pPr>
              <w:pStyle w:val="TableParagraph"/>
              <w:widowControl/>
              <w:kinsoku w:val="0"/>
              <w:overflowPunct w:val="0"/>
              <w:spacing w:before="6"/>
              <w:ind w:right="36" w:hanging="3"/>
              <w:rPr>
                <w:rFonts w:ascii="Times New Roman" w:hAnsi="Times New Roman"/>
                <w:color w:val="000000" w:themeColor="text1"/>
              </w:rPr>
            </w:pPr>
            <w:r w:rsidRPr="00E04CED">
              <w:rPr>
                <w:rFonts w:ascii="Times New Roman" w:hAnsi="Times New Roman"/>
                <w:color w:val="000000" w:themeColor="text1"/>
              </w:rPr>
              <w:t>Índice Total de Sharp</w:t>
            </w:r>
          </w:p>
        </w:tc>
        <w:tc>
          <w:tcPr>
            <w:tcW w:w="1520" w:type="dxa"/>
            <w:shd w:val="clear" w:color="auto" w:fill="auto"/>
            <w:vAlign w:val="center"/>
          </w:tcPr>
          <w:p w14:paraId="491FA4B2" w14:textId="77777777" w:rsidR="00713CC8" w:rsidRPr="00E04CED" w:rsidRDefault="00713CC8" w:rsidP="005A68B9">
            <w:pPr>
              <w:pStyle w:val="TableParagraph"/>
              <w:widowControl/>
              <w:kinsoku w:val="0"/>
              <w:overflowPunct w:val="0"/>
              <w:spacing w:before="6"/>
              <w:ind w:left="3"/>
              <w:jc w:val="center"/>
              <w:rPr>
                <w:rFonts w:ascii="Times New Roman" w:hAnsi="Times New Roman"/>
                <w:color w:val="000000" w:themeColor="text1"/>
              </w:rPr>
            </w:pPr>
            <w:r w:rsidRPr="00E04CED">
              <w:rPr>
                <w:rFonts w:ascii="Times New Roman" w:hAnsi="Times New Roman"/>
                <w:color w:val="000000" w:themeColor="text1"/>
              </w:rPr>
              <w:t>5,7 (4,2-7,3)</w:t>
            </w:r>
          </w:p>
        </w:tc>
        <w:tc>
          <w:tcPr>
            <w:tcW w:w="1504" w:type="dxa"/>
            <w:shd w:val="clear" w:color="auto" w:fill="auto"/>
            <w:vAlign w:val="center"/>
          </w:tcPr>
          <w:p w14:paraId="5DFE2EA8" w14:textId="77777777" w:rsidR="00713CC8" w:rsidRPr="00E04CED" w:rsidRDefault="00713CC8" w:rsidP="005A68B9">
            <w:pPr>
              <w:pStyle w:val="TableParagraph"/>
              <w:widowControl/>
              <w:kinsoku w:val="0"/>
              <w:overflowPunct w:val="0"/>
              <w:spacing w:before="6"/>
              <w:ind w:left="-17"/>
              <w:jc w:val="center"/>
              <w:rPr>
                <w:rFonts w:ascii="Times New Roman" w:hAnsi="Times New Roman"/>
                <w:color w:val="000000" w:themeColor="text1"/>
              </w:rPr>
            </w:pPr>
            <w:r w:rsidRPr="00E04CED">
              <w:rPr>
                <w:rFonts w:ascii="Times New Roman" w:hAnsi="Times New Roman"/>
                <w:color w:val="000000" w:themeColor="text1"/>
              </w:rPr>
              <w:t>3,0 (1,7-4,3)</w:t>
            </w:r>
          </w:p>
        </w:tc>
        <w:tc>
          <w:tcPr>
            <w:tcW w:w="1710" w:type="dxa"/>
            <w:shd w:val="clear" w:color="auto" w:fill="auto"/>
            <w:vAlign w:val="center"/>
          </w:tcPr>
          <w:p w14:paraId="7B50D5BE" w14:textId="77777777" w:rsidR="00713CC8" w:rsidRPr="00E04CED" w:rsidRDefault="00713CC8" w:rsidP="005A68B9">
            <w:pPr>
              <w:pStyle w:val="TableParagraph"/>
              <w:widowControl/>
              <w:kinsoku w:val="0"/>
              <w:overflowPunct w:val="0"/>
              <w:spacing w:before="6"/>
              <w:jc w:val="center"/>
              <w:rPr>
                <w:rFonts w:ascii="Times New Roman" w:hAnsi="Times New Roman"/>
                <w:color w:val="000000" w:themeColor="text1"/>
              </w:rPr>
            </w:pPr>
            <w:r w:rsidRPr="00E04CED">
              <w:rPr>
                <w:rFonts w:ascii="Times New Roman" w:hAnsi="Times New Roman"/>
                <w:color w:val="000000" w:themeColor="text1"/>
              </w:rPr>
              <w:t>1,3 (0,5-2,1)</w:t>
            </w:r>
          </w:p>
        </w:tc>
        <w:tc>
          <w:tcPr>
            <w:tcW w:w="1085" w:type="dxa"/>
            <w:shd w:val="clear" w:color="auto" w:fill="auto"/>
            <w:vAlign w:val="center"/>
          </w:tcPr>
          <w:p w14:paraId="6724DDBF" w14:textId="77777777" w:rsidR="00713CC8" w:rsidRPr="00E04CED" w:rsidRDefault="00713CC8" w:rsidP="005A68B9">
            <w:pPr>
              <w:pStyle w:val="TableParagraph"/>
              <w:widowControl/>
              <w:kinsoku w:val="0"/>
              <w:overflowPunct w:val="0"/>
              <w:spacing w:before="6"/>
              <w:jc w:val="center"/>
              <w:rPr>
                <w:rFonts w:ascii="Times New Roman" w:hAnsi="Times New Roman"/>
                <w:color w:val="000000" w:themeColor="text1"/>
              </w:rPr>
            </w:pPr>
            <w:r w:rsidRPr="00E04CED">
              <w:rPr>
                <w:rFonts w:ascii="Times New Roman" w:hAnsi="Times New Roman"/>
                <w:color w:val="000000" w:themeColor="text1"/>
              </w:rPr>
              <w:t>&lt;0,001</w:t>
            </w:r>
          </w:p>
        </w:tc>
        <w:tc>
          <w:tcPr>
            <w:tcW w:w="1040" w:type="dxa"/>
            <w:shd w:val="clear" w:color="auto" w:fill="auto"/>
            <w:vAlign w:val="center"/>
          </w:tcPr>
          <w:p w14:paraId="0C5BCED1" w14:textId="77777777" w:rsidR="00713CC8" w:rsidRPr="00E04CED" w:rsidRDefault="00713CC8" w:rsidP="005A68B9">
            <w:pPr>
              <w:pStyle w:val="TableParagraph"/>
              <w:widowControl/>
              <w:kinsoku w:val="0"/>
              <w:overflowPunct w:val="0"/>
              <w:spacing w:before="6"/>
              <w:ind w:left="2"/>
              <w:jc w:val="center"/>
              <w:rPr>
                <w:rFonts w:ascii="Times New Roman" w:hAnsi="Times New Roman"/>
                <w:color w:val="000000" w:themeColor="text1"/>
              </w:rPr>
            </w:pPr>
            <w:r w:rsidRPr="00E04CED">
              <w:rPr>
                <w:rFonts w:ascii="Times New Roman" w:hAnsi="Times New Roman"/>
                <w:color w:val="000000" w:themeColor="text1"/>
              </w:rPr>
              <w:t>0,0020</w:t>
            </w:r>
          </w:p>
        </w:tc>
        <w:tc>
          <w:tcPr>
            <w:tcW w:w="1040" w:type="dxa"/>
            <w:shd w:val="clear" w:color="auto" w:fill="auto"/>
            <w:vAlign w:val="center"/>
          </w:tcPr>
          <w:p w14:paraId="3919E704" w14:textId="77777777" w:rsidR="00713CC8" w:rsidRPr="00E04CED" w:rsidRDefault="00713CC8" w:rsidP="005A68B9">
            <w:pPr>
              <w:pStyle w:val="TableParagraph"/>
              <w:widowControl/>
              <w:kinsoku w:val="0"/>
              <w:overflowPunct w:val="0"/>
              <w:spacing w:before="6"/>
              <w:ind w:left="31"/>
              <w:jc w:val="center"/>
              <w:rPr>
                <w:rFonts w:ascii="Times New Roman" w:hAnsi="Times New Roman"/>
                <w:color w:val="000000" w:themeColor="text1"/>
              </w:rPr>
            </w:pPr>
            <w:r w:rsidRPr="00E04CED">
              <w:rPr>
                <w:rFonts w:ascii="Times New Roman" w:hAnsi="Times New Roman"/>
                <w:color w:val="000000" w:themeColor="text1"/>
              </w:rPr>
              <w:t>&lt;0,001</w:t>
            </w:r>
          </w:p>
        </w:tc>
      </w:tr>
      <w:tr w:rsidR="00713CC8" w:rsidRPr="00FE15AB" w14:paraId="0D11BBDD" w14:textId="77777777" w:rsidTr="00257CFF">
        <w:trPr>
          <w:trHeight w:hRule="exact" w:val="263"/>
        </w:trPr>
        <w:tc>
          <w:tcPr>
            <w:tcW w:w="1404" w:type="dxa"/>
            <w:shd w:val="clear" w:color="auto" w:fill="auto"/>
          </w:tcPr>
          <w:p w14:paraId="3B97F8CC" w14:textId="77777777" w:rsidR="00713CC8" w:rsidRPr="00E04CED" w:rsidRDefault="00713CC8" w:rsidP="005A68B9">
            <w:pPr>
              <w:pStyle w:val="TableParagraph"/>
              <w:widowControl/>
              <w:kinsoku w:val="0"/>
              <w:overflowPunct w:val="0"/>
              <w:spacing w:before="6"/>
              <w:ind w:right="36" w:hanging="3"/>
              <w:rPr>
                <w:rFonts w:ascii="Times New Roman" w:hAnsi="Times New Roman"/>
                <w:color w:val="000000" w:themeColor="text1"/>
              </w:rPr>
            </w:pPr>
            <w:r w:rsidRPr="00E04CED">
              <w:rPr>
                <w:rFonts w:ascii="Times New Roman" w:hAnsi="Times New Roman"/>
                <w:color w:val="000000" w:themeColor="text1"/>
              </w:rPr>
              <w:t>Índice de erosión</w:t>
            </w:r>
          </w:p>
        </w:tc>
        <w:tc>
          <w:tcPr>
            <w:tcW w:w="1520" w:type="dxa"/>
            <w:shd w:val="clear" w:color="auto" w:fill="auto"/>
            <w:vAlign w:val="center"/>
          </w:tcPr>
          <w:p w14:paraId="50308C0A" w14:textId="77777777" w:rsidR="00713CC8" w:rsidRPr="00E04CED" w:rsidRDefault="00713CC8" w:rsidP="005A68B9">
            <w:pPr>
              <w:pStyle w:val="TableParagraph"/>
              <w:widowControl/>
              <w:kinsoku w:val="0"/>
              <w:overflowPunct w:val="0"/>
              <w:spacing w:before="6"/>
              <w:ind w:left="3"/>
              <w:jc w:val="center"/>
              <w:rPr>
                <w:rFonts w:ascii="Times New Roman" w:hAnsi="Times New Roman"/>
                <w:color w:val="000000" w:themeColor="text1"/>
              </w:rPr>
            </w:pPr>
            <w:r w:rsidRPr="00E04CED">
              <w:rPr>
                <w:rFonts w:ascii="Times New Roman" w:hAnsi="Times New Roman"/>
                <w:color w:val="000000" w:themeColor="text1"/>
              </w:rPr>
              <w:t>3,7 (2,7-4,7)</w:t>
            </w:r>
          </w:p>
        </w:tc>
        <w:tc>
          <w:tcPr>
            <w:tcW w:w="1504" w:type="dxa"/>
            <w:shd w:val="clear" w:color="auto" w:fill="auto"/>
            <w:vAlign w:val="center"/>
          </w:tcPr>
          <w:p w14:paraId="717944FB" w14:textId="77777777" w:rsidR="00713CC8" w:rsidRPr="00E04CED" w:rsidRDefault="00713CC8" w:rsidP="005A68B9">
            <w:pPr>
              <w:pStyle w:val="TableParagraph"/>
              <w:widowControl/>
              <w:kinsoku w:val="0"/>
              <w:overflowPunct w:val="0"/>
              <w:spacing w:before="6"/>
              <w:ind w:left="-17"/>
              <w:jc w:val="center"/>
              <w:rPr>
                <w:rFonts w:ascii="Times New Roman" w:hAnsi="Times New Roman"/>
                <w:color w:val="000000" w:themeColor="text1"/>
              </w:rPr>
            </w:pPr>
            <w:r w:rsidRPr="00E04CED">
              <w:rPr>
                <w:rFonts w:ascii="Times New Roman" w:hAnsi="Times New Roman"/>
                <w:color w:val="000000" w:themeColor="text1"/>
              </w:rPr>
              <w:t>1,7 (1,0-2,4)</w:t>
            </w:r>
          </w:p>
        </w:tc>
        <w:tc>
          <w:tcPr>
            <w:tcW w:w="1710" w:type="dxa"/>
            <w:shd w:val="clear" w:color="auto" w:fill="auto"/>
            <w:vAlign w:val="center"/>
          </w:tcPr>
          <w:p w14:paraId="545839DC" w14:textId="77777777" w:rsidR="00713CC8" w:rsidRPr="00E04CED" w:rsidRDefault="00713CC8" w:rsidP="005A68B9">
            <w:pPr>
              <w:pStyle w:val="TableParagraph"/>
              <w:widowControl/>
              <w:kinsoku w:val="0"/>
              <w:overflowPunct w:val="0"/>
              <w:spacing w:before="6"/>
              <w:jc w:val="center"/>
              <w:rPr>
                <w:rFonts w:ascii="Times New Roman" w:hAnsi="Times New Roman"/>
                <w:color w:val="000000" w:themeColor="text1"/>
              </w:rPr>
            </w:pPr>
            <w:r w:rsidRPr="00E04CED">
              <w:rPr>
                <w:rFonts w:ascii="Times New Roman" w:hAnsi="Times New Roman"/>
                <w:color w:val="000000" w:themeColor="text1"/>
              </w:rPr>
              <w:t>0,8 (0,4-1,2)</w:t>
            </w:r>
          </w:p>
        </w:tc>
        <w:tc>
          <w:tcPr>
            <w:tcW w:w="1085" w:type="dxa"/>
            <w:shd w:val="clear" w:color="auto" w:fill="auto"/>
            <w:vAlign w:val="center"/>
          </w:tcPr>
          <w:p w14:paraId="57B07D52" w14:textId="77777777" w:rsidR="00713CC8" w:rsidRPr="00E04CED" w:rsidRDefault="00713CC8" w:rsidP="005A68B9">
            <w:pPr>
              <w:pStyle w:val="TableParagraph"/>
              <w:widowControl/>
              <w:kinsoku w:val="0"/>
              <w:overflowPunct w:val="0"/>
              <w:spacing w:before="6"/>
              <w:jc w:val="center"/>
              <w:rPr>
                <w:rFonts w:ascii="Times New Roman" w:hAnsi="Times New Roman"/>
                <w:color w:val="000000" w:themeColor="text1"/>
              </w:rPr>
            </w:pPr>
            <w:r w:rsidRPr="00E04CED">
              <w:rPr>
                <w:rFonts w:ascii="Times New Roman" w:hAnsi="Times New Roman"/>
                <w:color w:val="000000" w:themeColor="text1"/>
              </w:rPr>
              <w:t>&lt;0,001</w:t>
            </w:r>
          </w:p>
        </w:tc>
        <w:tc>
          <w:tcPr>
            <w:tcW w:w="1040" w:type="dxa"/>
            <w:shd w:val="clear" w:color="auto" w:fill="auto"/>
            <w:vAlign w:val="center"/>
          </w:tcPr>
          <w:p w14:paraId="28C488CF" w14:textId="77777777" w:rsidR="00713CC8" w:rsidRPr="00E04CED" w:rsidRDefault="00713CC8" w:rsidP="005A68B9">
            <w:pPr>
              <w:pStyle w:val="TableParagraph"/>
              <w:widowControl/>
              <w:kinsoku w:val="0"/>
              <w:overflowPunct w:val="0"/>
              <w:spacing w:before="6"/>
              <w:ind w:left="2"/>
              <w:jc w:val="center"/>
              <w:rPr>
                <w:rFonts w:ascii="Times New Roman" w:hAnsi="Times New Roman"/>
                <w:color w:val="000000" w:themeColor="text1"/>
              </w:rPr>
            </w:pPr>
            <w:r w:rsidRPr="00E04CED">
              <w:rPr>
                <w:rFonts w:ascii="Times New Roman" w:hAnsi="Times New Roman"/>
                <w:color w:val="000000" w:themeColor="text1"/>
              </w:rPr>
              <w:t>0,0082</w:t>
            </w:r>
          </w:p>
        </w:tc>
        <w:tc>
          <w:tcPr>
            <w:tcW w:w="1040" w:type="dxa"/>
            <w:shd w:val="clear" w:color="auto" w:fill="auto"/>
            <w:vAlign w:val="center"/>
          </w:tcPr>
          <w:p w14:paraId="16C134C2" w14:textId="77777777" w:rsidR="00713CC8" w:rsidRPr="00E04CED" w:rsidRDefault="00713CC8" w:rsidP="005A68B9">
            <w:pPr>
              <w:pStyle w:val="TableParagraph"/>
              <w:widowControl/>
              <w:kinsoku w:val="0"/>
              <w:overflowPunct w:val="0"/>
              <w:spacing w:before="6"/>
              <w:ind w:left="31"/>
              <w:jc w:val="center"/>
              <w:rPr>
                <w:rFonts w:ascii="Times New Roman" w:hAnsi="Times New Roman"/>
                <w:color w:val="000000" w:themeColor="text1"/>
              </w:rPr>
            </w:pPr>
            <w:r w:rsidRPr="00E04CED">
              <w:rPr>
                <w:rFonts w:ascii="Times New Roman" w:hAnsi="Times New Roman"/>
                <w:color w:val="000000" w:themeColor="text1"/>
              </w:rPr>
              <w:t>&lt;0,001</w:t>
            </w:r>
          </w:p>
        </w:tc>
      </w:tr>
      <w:tr w:rsidR="00713CC8" w:rsidRPr="00FE15AB" w14:paraId="74B970C7" w14:textId="77777777" w:rsidTr="006A2129">
        <w:trPr>
          <w:trHeight w:hRule="exact" w:val="263"/>
        </w:trPr>
        <w:tc>
          <w:tcPr>
            <w:tcW w:w="1404" w:type="dxa"/>
            <w:tcBorders>
              <w:bottom w:val="single" w:sz="4" w:space="0" w:color="auto"/>
            </w:tcBorders>
            <w:shd w:val="clear" w:color="auto" w:fill="auto"/>
          </w:tcPr>
          <w:p w14:paraId="7C60C866" w14:textId="77777777" w:rsidR="00713CC8" w:rsidRPr="00E04CED" w:rsidRDefault="00713CC8" w:rsidP="005A68B9">
            <w:pPr>
              <w:pStyle w:val="TableParagraph"/>
              <w:widowControl/>
              <w:kinsoku w:val="0"/>
              <w:overflowPunct w:val="0"/>
              <w:spacing w:before="6"/>
              <w:ind w:right="36" w:hanging="3"/>
              <w:rPr>
                <w:rFonts w:ascii="Times New Roman" w:hAnsi="Times New Roman"/>
                <w:color w:val="000000" w:themeColor="text1"/>
              </w:rPr>
            </w:pPr>
            <w:r w:rsidRPr="00E04CED">
              <w:rPr>
                <w:rFonts w:ascii="Times New Roman" w:hAnsi="Times New Roman"/>
                <w:color w:val="000000" w:themeColor="text1"/>
              </w:rPr>
              <w:t>Índice JSN</w:t>
            </w:r>
          </w:p>
        </w:tc>
        <w:tc>
          <w:tcPr>
            <w:tcW w:w="1520" w:type="dxa"/>
            <w:tcBorders>
              <w:bottom w:val="single" w:sz="4" w:space="0" w:color="auto"/>
            </w:tcBorders>
            <w:shd w:val="clear" w:color="auto" w:fill="auto"/>
            <w:vAlign w:val="center"/>
          </w:tcPr>
          <w:p w14:paraId="27F4FD52" w14:textId="77777777" w:rsidR="00713CC8" w:rsidRPr="00E04CED" w:rsidRDefault="00713CC8" w:rsidP="005A68B9">
            <w:pPr>
              <w:pStyle w:val="TableParagraph"/>
              <w:widowControl/>
              <w:kinsoku w:val="0"/>
              <w:overflowPunct w:val="0"/>
              <w:spacing w:before="6"/>
              <w:ind w:left="3"/>
              <w:jc w:val="center"/>
              <w:rPr>
                <w:rFonts w:ascii="Times New Roman" w:hAnsi="Times New Roman"/>
                <w:color w:val="000000" w:themeColor="text1"/>
              </w:rPr>
            </w:pPr>
            <w:r w:rsidRPr="00E04CED">
              <w:rPr>
                <w:rFonts w:ascii="Times New Roman" w:hAnsi="Times New Roman"/>
                <w:color w:val="000000" w:themeColor="text1"/>
              </w:rPr>
              <w:t>2,0 (1,2-2,8)</w:t>
            </w:r>
          </w:p>
        </w:tc>
        <w:tc>
          <w:tcPr>
            <w:tcW w:w="1504" w:type="dxa"/>
            <w:tcBorders>
              <w:bottom w:val="single" w:sz="4" w:space="0" w:color="auto"/>
            </w:tcBorders>
            <w:shd w:val="clear" w:color="auto" w:fill="auto"/>
            <w:vAlign w:val="center"/>
          </w:tcPr>
          <w:p w14:paraId="7CA70DD3" w14:textId="77777777" w:rsidR="00713CC8" w:rsidRPr="00E04CED" w:rsidRDefault="00713CC8" w:rsidP="005A68B9">
            <w:pPr>
              <w:pStyle w:val="TableParagraph"/>
              <w:widowControl/>
              <w:kinsoku w:val="0"/>
              <w:overflowPunct w:val="0"/>
              <w:spacing w:before="6"/>
              <w:ind w:left="-17"/>
              <w:jc w:val="center"/>
              <w:rPr>
                <w:rFonts w:ascii="Times New Roman" w:hAnsi="Times New Roman"/>
                <w:color w:val="000000" w:themeColor="text1"/>
              </w:rPr>
            </w:pPr>
            <w:r w:rsidRPr="00E04CED">
              <w:rPr>
                <w:rFonts w:ascii="Times New Roman" w:hAnsi="Times New Roman"/>
                <w:color w:val="000000" w:themeColor="text1"/>
              </w:rPr>
              <w:t>1,3 (0,5-2,1)</w:t>
            </w:r>
          </w:p>
        </w:tc>
        <w:tc>
          <w:tcPr>
            <w:tcW w:w="1710" w:type="dxa"/>
            <w:tcBorders>
              <w:bottom w:val="single" w:sz="4" w:space="0" w:color="auto"/>
            </w:tcBorders>
            <w:shd w:val="clear" w:color="auto" w:fill="auto"/>
            <w:vAlign w:val="center"/>
          </w:tcPr>
          <w:p w14:paraId="2FCA4C18" w14:textId="77777777" w:rsidR="00713CC8" w:rsidRPr="00E04CED" w:rsidRDefault="00713CC8" w:rsidP="005A68B9">
            <w:pPr>
              <w:pStyle w:val="TableParagraph"/>
              <w:widowControl/>
              <w:kinsoku w:val="0"/>
              <w:overflowPunct w:val="0"/>
              <w:spacing w:before="6"/>
              <w:jc w:val="center"/>
              <w:rPr>
                <w:rFonts w:ascii="Times New Roman" w:hAnsi="Times New Roman"/>
                <w:color w:val="000000" w:themeColor="text1"/>
              </w:rPr>
            </w:pPr>
            <w:r w:rsidRPr="00E04CED">
              <w:rPr>
                <w:rFonts w:ascii="Times New Roman" w:hAnsi="Times New Roman"/>
                <w:color w:val="000000" w:themeColor="text1"/>
              </w:rPr>
              <w:t>0,5 (0-1,0)</w:t>
            </w:r>
          </w:p>
        </w:tc>
        <w:tc>
          <w:tcPr>
            <w:tcW w:w="1085" w:type="dxa"/>
            <w:tcBorders>
              <w:bottom w:val="single" w:sz="4" w:space="0" w:color="auto"/>
            </w:tcBorders>
            <w:shd w:val="clear" w:color="auto" w:fill="auto"/>
            <w:vAlign w:val="center"/>
          </w:tcPr>
          <w:p w14:paraId="7ED5F2AE" w14:textId="77777777" w:rsidR="00713CC8" w:rsidRPr="00E04CED" w:rsidRDefault="00713CC8" w:rsidP="005A68B9">
            <w:pPr>
              <w:pStyle w:val="TableParagraph"/>
              <w:widowControl/>
              <w:kinsoku w:val="0"/>
              <w:overflowPunct w:val="0"/>
              <w:spacing w:before="6"/>
              <w:jc w:val="center"/>
              <w:rPr>
                <w:rFonts w:ascii="Times New Roman" w:hAnsi="Times New Roman"/>
                <w:color w:val="000000" w:themeColor="text1"/>
              </w:rPr>
            </w:pPr>
            <w:r w:rsidRPr="00E04CED">
              <w:rPr>
                <w:rFonts w:ascii="Times New Roman" w:hAnsi="Times New Roman"/>
                <w:color w:val="000000" w:themeColor="text1"/>
              </w:rPr>
              <w:t>&lt;0,001</w:t>
            </w:r>
          </w:p>
        </w:tc>
        <w:tc>
          <w:tcPr>
            <w:tcW w:w="1040" w:type="dxa"/>
            <w:tcBorders>
              <w:bottom w:val="single" w:sz="4" w:space="0" w:color="auto"/>
            </w:tcBorders>
            <w:shd w:val="clear" w:color="auto" w:fill="auto"/>
            <w:vAlign w:val="center"/>
          </w:tcPr>
          <w:p w14:paraId="70CC05BA" w14:textId="77777777" w:rsidR="00713CC8" w:rsidRPr="00E04CED" w:rsidRDefault="00713CC8" w:rsidP="005A68B9">
            <w:pPr>
              <w:pStyle w:val="TableParagraph"/>
              <w:widowControl/>
              <w:kinsoku w:val="0"/>
              <w:overflowPunct w:val="0"/>
              <w:spacing w:before="6"/>
              <w:ind w:left="2"/>
              <w:jc w:val="center"/>
              <w:rPr>
                <w:rFonts w:ascii="Times New Roman" w:hAnsi="Times New Roman"/>
                <w:color w:val="000000" w:themeColor="text1"/>
              </w:rPr>
            </w:pPr>
            <w:r w:rsidRPr="00E04CED">
              <w:rPr>
                <w:rFonts w:ascii="Times New Roman" w:hAnsi="Times New Roman"/>
                <w:color w:val="000000" w:themeColor="text1"/>
              </w:rPr>
              <w:t>0,0037</w:t>
            </w:r>
          </w:p>
        </w:tc>
        <w:tc>
          <w:tcPr>
            <w:tcW w:w="1040" w:type="dxa"/>
            <w:tcBorders>
              <w:bottom w:val="single" w:sz="4" w:space="0" w:color="auto"/>
            </w:tcBorders>
            <w:shd w:val="clear" w:color="auto" w:fill="auto"/>
            <w:vAlign w:val="center"/>
          </w:tcPr>
          <w:p w14:paraId="5E04AEF9" w14:textId="77777777" w:rsidR="00713CC8" w:rsidRPr="00E04CED" w:rsidRDefault="00713CC8" w:rsidP="005A68B9">
            <w:pPr>
              <w:pStyle w:val="TableParagraph"/>
              <w:widowControl/>
              <w:kinsoku w:val="0"/>
              <w:overflowPunct w:val="0"/>
              <w:spacing w:before="6"/>
              <w:ind w:left="31"/>
              <w:jc w:val="center"/>
              <w:rPr>
                <w:rFonts w:ascii="Times New Roman" w:hAnsi="Times New Roman"/>
                <w:color w:val="000000" w:themeColor="text1"/>
              </w:rPr>
            </w:pPr>
            <w:r w:rsidRPr="00E04CED">
              <w:rPr>
                <w:rFonts w:ascii="Times New Roman" w:hAnsi="Times New Roman"/>
                <w:color w:val="000000" w:themeColor="text1"/>
              </w:rPr>
              <w:t>0,151</w:t>
            </w:r>
          </w:p>
        </w:tc>
      </w:tr>
      <w:tr w:rsidR="006A2129" w:rsidRPr="00FE15AB" w14:paraId="5FB069DA" w14:textId="77777777" w:rsidTr="006A2129">
        <w:tc>
          <w:tcPr>
            <w:tcW w:w="9303" w:type="dxa"/>
            <w:gridSpan w:val="7"/>
            <w:tcBorders>
              <w:left w:val="nil"/>
              <w:bottom w:val="nil"/>
              <w:right w:val="nil"/>
            </w:tcBorders>
            <w:shd w:val="clear" w:color="auto" w:fill="auto"/>
          </w:tcPr>
          <w:p w14:paraId="092878D5" w14:textId="77777777" w:rsidR="006A2129" w:rsidRPr="00FE15AB" w:rsidRDefault="006A2129" w:rsidP="000E0085">
            <w:pPr>
              <w:pStyle w:val="BodyText"/>
              <w:widowControl/>
              <w:kinsoku w:val="0"/>
              <w:overflowPunct w:val="0"/>
              <w:ind w:left="274" w:hanging="274"/>
              <w:rPr>
                <w:color w:val="000000" w:themeColor="text1"/>
                <w:sz w:val="20"/>
                <w:lang w:val="es-ES" w:eastAsia="en-US"/>
              </w:rPr>
            </w:pPr>
            <w:r w:rsidRPr="00FE15AB">
              <w:rPr>
                <w:color w:val="000000" w:themeColor="text1"/>
                <w:sz w:val="20"/>
                <w:vertAlign w:val="superscript"/>
                <w:lang w:val="es-ES" w:eastAsia="en-US"/>
              </w:rPr>
              <w:t>a</w:t>
            </w:r>
            <w:r w:rsidRPr="00FE15AB">
              <w:rPr>
                <w:color w:val="000000" w:themeColor="text1"/>
                <w:sz w:val="20"/>
                <w:lang w:val="es-ES" w:eastAsia="en-US"/>
              </w:rPr>
              <w:tab/>
              <w:t xml:space="preserve">el valor p se refiere a la comparación del par de valores correspondientes a la monoterapia con metotrexato y el tratamiento combinado con </w:t>
            </w:r>
            <w:proofErr w:type="spellStart"/>
            <w:r w:rsidRPr="00FE15AB">
              <w:rPr>
                <w:color w:val="000000" w:themeColor="text1"/>
                <w:sz w:val="20"/>
                <w:lang w:val="es-ES" w:eastAsia="en-US"/>
              </w:rPr>
              <w:t>adalimumab</w:t>
            </w:r>
            <w:proofErr w:type="spellEnd"/>
            <w:r w:rsidRPr="00FE15AB">
              <w:rPr>
                <w:color w:val="000000" w:themeColor="text1"/>
                <w:sz w:val="20"/>
                <w:lang w:val="es-ES" w:eastAsia="en-US"/>
              </w:rPr>
              <w:t xml:space="preserve">/metotrexato usando </w:t>
            </w:r>
            <w:proofErr w:type="gramStart"/>
            <w:r w:rsidRPr="00FE15AB">
              <w:rPr>
                <w:color w:val="000000" w:themeColor="text1"/>
                <w:sz w:val="20"/>
                <w:lang w:val="es-ES" w:eastAsia="en-US"/>
              </w:rPr>
              <w:t>el test</w:t>
            </w:r>
            <w:proofErr w:type="gramEnd"/>
            <w:r w:rsidRPr="00FE15AB">
              <w:rPr>
                <w:color w:val="000000" w:themeColor="text1"/>
                <w:sz w:val="20"/>
                <w:lang w:val="es-ES" w:eastAsia="en-US"/>
              </w:rPr>
              <w:t xml:space="preserve"> de Mann-Whitney U.</w:t>
            </w:r>
          </w:p>
          <w:p w14:paraId="70B044A4" w14:textId="77777777" w:rsidR="006A2129" w:rsidRPr="00FE15AB" w:rsidRDefault="006A2129" w:rsidP="000E0085">
            <w:pPr>
              <w:pStyle w:val="BodyText"/>
              <w:widowControl/>
              <w:kinsoku w:val="0"/>
              <w:overflowPunct w:val="0"/>
              <w:ind w:left="274" w:hanging="274"/>
              <w:rPr>
                <w:color w:val="000000" w:themeColor="text1"/>
                <w:sz w:val="20"/>
                <w:lang w:val="es-ES" w:eastAsia="en-US"/>
              </w:rPr>
            </w:pPr>
            <w:r w:rsidRPr="00FE15AB">
              <w:rPr>
                <w:color w:val="000000" w:themeColor="text1"/>
                <w:sz w:val="20"/>
                <w:vertAlign w:val="superscript"/>
                <w:lang w:val="es-ES" w:eastAsia="en-US"/>
              </w:rPr>
              <w:t>b</w:t>
            </w:r>
            <w:r w:rsidRPr="00FE15AB">
              <w:rPr>
                <w:color w:val="000000" w:themeColor="text1"/>
                <w:sz w:val="20"/>
                <w:lang w:val="es-ES" w:eastAsia="en-US"/>
              </w:rPr>
              <w:tab/>
              <w:t xml:space="preserve">el valor p se refiere a la comparación del par de valores correspondientes a la monoterapia con </w:t>
            </w:r>
            <w:proofErr w:type="spellStart"/>
            <w:r w:rsidRPr="00FE15AB">
              <w:rPr>
                <w:color w:val="000000" w:themeColor="text1"/>
                <w:sz w:val="20"/>
                <w:lang w:val="es-ES" w:eastAsia="en-US"/>
              </w:rPr>
              <w:t>adalimumab</w:t>
            </w:r>
            <w:proofErr w:type="spellEnd"/>
            <w:r w:rsidRPr="00FE15AB">
              <w:rPr>
                <w:color w:val="000000" w:themeColor="text1"/>
                <w:sz w:val="20"/>
                <w:lang w:val="es-ES" w:eastAsia="en-US"/>
              </w:rPr>
              <w:t xml:space="preserve"> y el tratamiento combinado con </w:t>
            </w:r>
            <w:proofErr w:type="spellStart"/>
            <w:r w:rsidRPr="00FE15AB">
              <w:rPr>
                <w:color w:val="000000" w:themeColor="text1"/>
                <w:sz w:val="20"/>
                <w:lang w:val="es-ES" w:eastAsia="en-US"/>
              </w:rPr>
              <w:t>adalimumab</w:t>
            </w:r>
            <w:proofErr w:type="spellEnd"/>
            <w:r w:rsidRPr="00FE15AB">
              <w:rPr>
                <w:color w:val="000000" w:themeColor="text1"/>
                <w:sz w:val="20"/>
                <w:lang w:val="es-ES" w:eastAsia="en-US"/>
              </w:rPr>
              <w:t xml:space="preserve">/metotrexato usando </w:t>
            </w:r>
            <w:proofErr w:type="gramStart"/>
            <w:r w:rsidRPr="00FE15AB">
              <w:rPr>
                <w:color w:val="000000" w:themeColor="text1"/>
                <w:sz w:val="20"/>
                <w:lang w:val="es-ES" w:eastAsia="en-US"/>
              </w:rPr>
              <w:t>el test</w:t>
            </w:r>
            <w:proofErr w:type="gramEnd"/>
            <w:r w:rsidRPr="00FE15AB">
              <w:rPr>
                <w:color w:val="000000" w:themeColor="text1"/>
                <w:sz w:val="20"/>
                <w:lang w:val="es-ES" w:eastAsia="en-US"/>
              </w:rPr>
              <w:t xml:space="preserve"> de Mann-Whitney U.</w:t>
            </w:r>
          </w:p>
          <w:p w14:paraId="3546296F" w14:textId="77777777" w:rsidR="006A2129" w:rsidRPr="00FE15AB" w:rsidRDefault="006A2129" w:rsidP="000E0085">
            <w:pPr>
              <w:pStyle w:val="BodyText"/>
              <w:widowControl/>
              <w:kinsoku w:val="0"/>
              <w:overflowPunct w:val="0"/>
              <w:ind w:left="274" w:hanging="274"/>
              <w:rPr>
                <w:color w:val="000000" w:themeColor="text1"/>
                <w:sz w:val="20"/>
                <w:lang w:val="es-ES" w:eastAsia="en-US"/>
              </w:rPr>
            </w:pPr>
            <w:r w:rsidRPr="00FE15AB">
              <w:rPr>
                <w:color w:val="000000" w:themeColor="text1"/>
                <w:sz w:val="20"/>
                <w:vertAlign w:val="superscript"/>
                <w:lang w:val="es-ES" w:eastAsia="en-US"/>
              </w:rPr>
              <w:t>c</w:t>
            </w:r>
            <w:r w:rsidRPr="00FE15AB">
              <w:rPr>
                <w:color w:val="000000" w:themeColor="text1"/>
                <w:sz w:val="20"/>
                <w:lang w:val="es-ES" w:eastAsia="en-US"/>
              </w:rPr>
              <w:tab/>
              <w:t xml:space="preserve">el valor p se refiere a la comparación del par de valores correspondientes a la monoterapia con </w:t>
            </w:r>
            <w:proofErr w:type="spellStart"/>
            <w:r w:rsidRPr="00FE15AB">
              <w:rPr>
                <w:color w:val="000000" w:themeColor="text1"/>
                <w:sz w:val="20"/>
                <w:lang w:val="es-ES" w:eastAsia="en-US"/>
              </w:rPr>
              <w:t>adalimumab</w:t>
            </w:r>
            <w:proofErr w:type="spellEnd"/>
            <w:r w:rsidRPr="00FE15AB">
              <w:rPr>
                <w:color w:val="000000" w:themeColor="text1"/>
                <w:sz w:val="20"/>
                <w:lang w:val="es-ES" w:eastAsia="en-US"/>
              </w:rPr>
              <w:t xml:space="preserve"> y la monoterapia con metotrexato usando </w:t>
            </w:r>
            <w:proofErr w:type="gramStart"/>
            <w:r w:rsidRPr="00FE15AB">
              <w:rPr>
                <w:color w:val="000000" w:themeColor="text1"/>
                <w:sz w:val="20"/>
                <w:lang w:val="es-ES" w:eastAsia="en-US"/>
              </w:rPr>
              <w:t>el test</w:t>
            </w:r>
            <w:proofErr w:type="gramEnd"/>
            <w:r w:rsidRPr="00FE15AB">
              <w:rPr>
                <w:color w:val="000000" w:themeColor="text1"/>
                <w:sz w:val="20"/>
                <w:lang w:val="es-ES" w:eastAsia="en-US"/>
              </w:rPr>
              <w:t xml:space="preserve"> de Mann-Whitney U.</w:t>
            </w:r>
          </w:p>
        </w:tc>
      </w:tr>
    </w:tbl>
    <w:p w14:paraId="0DD9CAEE" w14:textId="77777777" w:rsidR="00D2772B" w:rsidRPr="00E04CED" w:rsidRDefault="00D2772B" w:rsidP="00387D0C">
      <w:pPr>
        <w:rPr>
          <w:color w:val="000000" w:themeColor="text1"/>
        </w:rPr>
      </w:pPr>
    </w:p>
    <w:p w14:paraId="774AD42A" w14:textId="77777777" w:rsidR="00713CC8" w:rsidRPr="00E04CED" w:rsidRDefault="00713CC8" w:rsidP="00387D0C">
      <w:pPr>
        <w:pStyle w:val="BodyText"/>
        <w:widowControl/>
        <w:kinsoku w:val="0"/>
        <w:overflowPunct w:val="0"/>
        <w:ind w:left="0"/>
        <w:rPr>
          <w:color w:val="000000" w:themeColor="text1"/>
        </w:rPr>
      </w:pPr>
      <w:r w:rsidRPr="00E04CED">
        <w:rPr>
          <w:color w:val="000000" w:themeColor="text1"/>
        </w:rPr>
        <w:t xml:space="preserve">En las </w:t>
      </w:r>
      <w:proofErr w:type="spellStart"/>
      <w:r w:rsidRPr="00E04CED">
        <w:rPr>
          <w:color w:val="000000" w:themeColor="text1"/>
        </w:rPr>
        <w:t>siguientes</w:t>
      </w:r>
      <w:proofErr w:type="spellEnd"/>
      <w:r w:rsidRPr="00E04CED">
        <w:rPr>
          <w:color w:val="000000" w:themeColor="text1"/>
        </w:rPr>
        <w:t xml:space="preserve"> 52 </w:t>
      </w:r>
      <w:proofErr w:type="spellStart"/>
      <w:r w:rsidRPr="00E04CED">
        <w:rPr>
          <w:color w:val="000000" w:themeColor="text1"/>
        </w:rPr>
        <w:t>semanas</w:t>
      </w:r>
      <w:proofErr w:type="spellEnd"/>
      <w:r w:rsidRPr="00E04CED">
        <w:rPr>
          <w:color w:val="000000" w:themeColor="text1"/>
        </w:rPr>
        <w:t xml:space="preserve"> y </w:t>
      </w:r>
      <w:proofErr w:type="spellStart"/>
      <w:r w:rsidRPr="00E04CED">
        <w:rPr>
          <w:color w:val="000000" w:themeColor="text1"/>
        </w:rPr>
        <w:t>en</w:t>
      </w:r>
      <w:proofErr w:type="spellEnd"/>
      <w:r w:rsidRPr="00E04CED">
        <w:rPr>
          <w:color w:val="000000" w:themeColor="text1"/>
        </w:rPr>
        <w:t xml:space="preserve"> las 104 </w:t>
      </w:r>
      <w:proofErr w:type="spellStart"/>
      <w:r w:rsidRPr="00E04CED">
        <w:rPr>
          <w:color w:val="000000" w:themeColor="text1"/>
        </w:rPr>
        <w:t>semanas</w:t>
      </w:r>
      <w:proofErr w:type="spellEnd"/>
      <w:r w:rsidRPr="00E04CED">
        <w:rPr>
          <w:color w:val="000000" w:themeColor="text1"/>
        </w:rPr>
        <w:t xml:space="preserve"> de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porcentaje</w:t>
      </w:r>
      <w:proofErr w:type="spellEnd"/>
      <w:r w:rsidRPr="00E04CED">
        <w:rPr>
          <w:color w:val="000000" w:themeColor="text1"/>
        </w:rPr>
        <w:t xml:space="preserve"> de </w:t>
      </w:r>
      <w:proofErr w:type="spellStart"/>
      <w:r w:rsidRPr="00E04CED">
        <w:rPr>
          <w:color w:val="000000" w:themeColor="text1"/>
        </w:rPr>
        <w:t>pacientes</w:t>
      </w:r>
      <w:proofErr w:type="spellEnd"/>
      <w:r w:rsidRPr="00E04CED">
        <w:rPr>
          <w:color w:val="000000" w:themeColor="text1"/>
        </w:rPr>
        <w:t xml:space="preserve"> sin </w:t>
      </w:r>
      <w:proofErr w:type="spellStart"/>
      <w:r w:rsidRPr="00E04CED">
        <w:rPr>
          <w:color w:val="000000" w:themeColor="text1"/>
        </w:rPr>
        <w:t>progresión</w:t>
      </w:r>
      <w:proofErr w:type="spellEnd"/>
      <w:r w:rsidRPr="00E04CED">
        <w:rPr>
          <w:color w:val="000000" w:themeColor="text1"/>
        </w:rPr>
        <w:t xml:space="preserve"> (</w:t>
      </w:r>
      <w:proofErr w:type="spellStart"/>
      <w:r w:rsidRPr="00E04CED">
        <w:rPr>
          <w:color w:val="000000" w:themeColor="text1"/>
        </w:rPr>
        <w:t>cambio</w:t>
      </w:r>
      <w:proofErr w:type="spellEnd"/>
      <w:r w:rsidRPr="00E04CED">
        <w:rPr>
          <w:color w:val="000000" w:themeColor="text1"/>
        </w:rPr>
        <w:t xml:space="preserve"> </w:t>
      </w:r>
      <w:proofErr w:type="spellStart"/>
      <w:r w:rsidRPr="00E04CED">
        <w:rPr>
          <w:color w:val="000000" w:themeColor="text1"/>
        </w:rPr>
        <w:t>desde</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valores</w:t>
      </w:r>
      <w:proofErr w:type="spellEnd"/>
      <w:r w:rsidRPr="00E04CED">
        <w:rPr>
          <w:color w:val="000000" w:themeColor="text1"/>
        </w:rPr>
        <w:t xml:space="preserve"> </w:t>
      </w:r>
      <w:proofErr w:type="spellStart"/>
      <w:r w:rsidRPr="00E04CED">
        <w:rPr>
          <w:color w:val="000000" w:themeColor="text1"/>
        </w:rPr>
        <w:t>iniciales</w:t>
      </w:r>
      <w:proofErr w:type="spellEnd"/>
      <w:r w:rsidRPr="00E04CED">
        <w:rPr>
          <w:color w:val="000000" w:themeColor="text1"/>
        </w:rPr>
        <w:t xml:space="preserve"> del </w:t>
      </w:r>
      <w:proofErr w:type="spellStart"/>
      <w:r w:rsidRPr="00E04CED">
        <w:rPr>
          <w:color w:val="000000" w:themeColor="text1"/>
        </w:rPr>
        <w:t>Índice</w:t>
      </w:r>
      <w:proofErr w:type="spellEnd"/>
      <w:r w:rsidRPr="00E04CED">
        <w:rPr>
          <w:color w:val="000000" w:themeColor="text1"/>
        </w:rPr>
        <w:t xml:space="preserve"> Total de Sharp ≤0,5) </w:t>
      </w:r>
      <w:proofErr w:type="spellStart"/>
      <w:r w:rsidRPr="00E04CED">
        <w:rPr>
          <w:color w:val="000000" w:themeColor="text1"/>
        </w:rPr>
        <w:t>fue</w:t>
      </w:r>
      <w:proofErr w:type="spellEnd"/>
      <w:r w:rsidRPr="00E04CED">
        <w:rPr>
          <w:color w:val="000000" w:themeColor="text1"/>
        </w:rPr>
        <w:t xml:space="preserve"> </w:t>
      </w:r>
      <w:proofErr w:type="spellStart"/>
      <w:r w:rsidRPr="00E04CED">
        <w:rPr>
          <w:color w:val="000000" w:themeColor="text1"/>
        </w:rPr>
        <w:t>significativamente</w:t>
      </w:r>
      <w:proofErr w:type="spellEnd"/>
      <w:r w:rsidRPr="00E04CED">
        <w:rPr>
          <w:color w:val="000000" w:themeColor="text1"/>
        </w:rPr>
        <w:t xml:space="preserve"> mayor con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combinado</w:t>
      </w:r>
      <w:proofErr w:type="spellEnd"/>
      <w:r w:rsidRPr="00E04CED">
        <w:rPr>
          <w:color w:val="000000" w:themeColor="text1"/>
        </w:rPr>
        <w:t xml:space="preserve"> adalimumab/</w:t>
      </w:r>
      <w:proofErr w:type="spellStart"/>
      <w:r w:rsidRPr="00E04CED">
        <w:rPr>
          <w:color w:val="000000" w:themeColor="text1"/>
        </w:rPr>
        <w:t>metotrexato</w:t>
      </w:r>
      <w:proofErr w:type="spellEnd"/>
      <w:r w:rsidRPr="00E04CED">
        <w:rPr>
          <w:color w:val="000000" w:themeColor="text1"/>
        </w:rPr>
        <w:t xml:space="preserve"> (63,8 % y 61,2 %, </w:t>
      </w:r>
      <w:proofErr w:type="spellStart"/>
      <w:r w:rsidRPr="00E04CED">
        <w:rPr>
          <w:color w:val="000000" w:themeColor="text1"/>
        </w:rPr>
        <w:t>respectivamente</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comparación</w:t>
      </w:r>
      <w:proofErr w:type="spellEnd"/>
      <w:r w:rsidRPr="00E04CED">
        <w:rPr>
          <w:color w:val="000000" w:themeColor="text1"/>
        </w:rPr>
        <w:t xml:space="preserve"> con </w:t>
      </w:r>
      <w:proofErr w:type="spellStart"/>
      <w:r w:rsidRPr="00E04CED">
        <w:rPr>
          <w:color w:val="000000" w:themeColor="text1"/>
        </w:rPr>
        <w:t>metotrexato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monoterapia</w:t>
      </w:r>
      <w:proofErr w:type="spellEnd"/>
      <w:r w:rsidRPr="00E04CED">
        <w:rPr>
          <w:color w:val="000000" w:themeColor="text1"/>
        </w:rPr>
        <w:t xml:space="preserve"> (37,4 % y 33,5 %, </w:t>
      </w:r>
      <w:proofErr w:type="spellStart"/>
      <w:r w:rsidRPr="00E04CED">
        <w:rPr>
          <w:color w:val="000000" w:themeColor="text1"/>
        </w:rPr>
        <w:t>respectivamente</w:t>
      </w:r>
      <w:proofErr w:type="spellEnd"/>
      <w:r w:rsidRPr="00E04CED">
        <w:rPr>
          <w:color w:val="000000" w:themeColor="text1"/>
        </w:rPr>
        <w:t xml:space="preserve">, p&lt;0,001) y con adalimumab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monoterapia</w:t>
      </w:r>
      <w:proofErr w:type="spellEnd"/>
      <w:r w:rsidRPr="00E04CED">
        <w:rPr>
          <w:color w:val="000000" w:themeColor="text1"/>
        </w:rPr>
        <w:t xml:space="preserve"> (50,7 %, p&lt;0,002 y 44,5 %, p&lt;0,001, </w:t>
      </w:r>
      <w:proofErr w:type="spellStart"/>
      <w:r w:rsidRPr="00E04CED">
        <w:rPr>
          <w:color w:val="000000" w:themeColor="text1"/>
        </w:rPr>
        <w:t>respectivamente</w:t>
      </w:r>
      <w:proofErr w:type="spellEnd"/>
      <w:r w:rsidRPr="00E04CED">
        <w:rPr>
          <w:color w:val="000000" w:themeColor="text1"/>
        </w:rPr>
        <w:t>).</w:t>
      </w:r>
    </w:p>
    <w:p w14:paraId="0CBA48F2" w14:textId="77777777" w:rsidR="00713CC8" w:rsidRPr="00E04CED" w:rsidRDefault="00713CC8" w:rsidP="00387D0C">
      <w:pPr>
        <w:pStyle w:val="BodyText"/>
        <w:widowControl/>
        <w:kinsoku w:val="0"/>
        <w:overflowPunct w:val="0"/>
        <w:ind w:left="0"/>
        <w:rPr>
          <w:color w:val="000000" w:themeColor="text1"/>
        </w:rPr>
      </w:pPr>
    </w:p>
    <w:p w14:paraId="618D1ECA" w14:textId="77777777" w:rsidR="00713CC8" w:rsidRPr="00E04CED" w:rsidRDefault="00713CC8" w:rsidP="00387D0C">
      <w:pPr>
        <w:pStyle w:val="BodyText"/>
        <w:widowControl/>
        <w:kinsoku w:val="0"/>
        <w:overflowPunct w:val="0"/>
        <w:ind w:left="0"/>
        <w:rPr>
          <w:color w:val="000000" w:themeColor="text1"/>
        </w:rPr>
      </w:pPr>
      <w:r w:rsidRPr="00E04CED">
        <w:rPr>
          <w:color w:val="000000" w:themeColor="text1"/>
        </w:rPr>
        <w:t xml:space="preserve">En la </w:t>
      </w:r>
      <w:proofErr w:type="spellStart"/>
      <w:r w:rsidRPr="00E04CED">
        <w:rPr>
          <w:color w:val="000000" w:themeColor="text1"/>
        </w:rPr>
        <w:t>extensión</w:t>
      </w:r>
      <w:proofErr w:type="spellEnd"/>
      <w:r w:rsidRPr="00E04CED">
        <w:rPr>
          <w:color w:val="000000" w:themeColor="text1"/>
        </w:rPr>
        <w:t xml:space="preserve"> </w:t>
      </w:r>
      <w:proofErr w:type="spellStart"/>
      <w:r w:rsidRPr="00E04CED">
        <w:rPr>
          <w:color w:val="000000" w:themeColor="text1"/>
        </w:rPr>
        <w:t>abierta</w:t>
      </w:r>
      <w:proofErr w:type="spellEnd"/>
      <w:r w:rsidRPr="00E04CED">
        <w:rPr>
          <w:color w:val="000000" w:themeColor="text1"/>
        </w:rPr>
        <w:t xml:space="preserve"> del </w:t>
      </w:r>
      <w:proofErr w:type="spellStart"/>
      <w:r w:rsidRPr="00E04CED">
        <w:rPr>
          <w:color w:val="000000" w:themeColor="text1"/>
        </w:rPr>
        <w:t>ensayo</w:t>
      </w:r>
      <w:proofErr w:type="spellEnd"/>
      <w:r w:rsidRPr="00E04CED">
        <w:rPr>
          <w:color w:val="000000" w:themeColor="text1"/>
        </w:rPr>
        <w:t xml:space="preserve"> de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00D962C6" w:rsidRPr="00E04CED">
        <w:rPr>
          <w:color w:val="000000" w:themeColor="text1"/>
        </w:rPr>
        <w:t> </w:t>
      </w:r>
      <w:r w:rsidRPr="00E04CED">
        <w:rPr>
          <w:color w:val="000000" w:themeColor="text1"/>
        </w:rPr>
        <w:t xml:space="preserve">V,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cambio</w:t>
      </w:r>
      <w:proofErr w:type="spellEnd"/>
      <w:r w:rsidRPr="00E04CED">
        <w:rPr>
          <w:color w:val="000000" w:themeColor="text1"/>
        </w:rPr>
        <w:t xml:space="preserve"> medio </w:t>
      </w:r>
      <w:proofErr w:type="spellStart"/>
      <w:r w:rsidRPr="00E04CED">
        <w:rPr>
          <w:color w:val="000000" w:themeColor="text1"/>
        </w:rPr>
        <w:t>desde</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valores</w:t>
      </w:r>
      <w:proofErr w:type="spellEnd"/>
      <w:r w:rsidRPr="00E04CED">
        <w:rPr>
          <w:color w:val="000000" w:themeColor="text1"/>
        </w:rPr>
        <w:t xml:space="preserve"> </w:t>
      </w:r>
      <w:proofErr w:type="spellStart"/>
      <w:r w:rsidRPr="00E04CED">
        <w:rPr>
          <w:color w:val="000000" w:themeColor="text1"/>
        </w:rPr>
        <w:t>iniciales</w:t>
      </w:r>
      <w:proofErr w:type="spellEnd"/>
      <w:r w:rsidRPr="00E04CED">
        <w:rPr>
          <w:color w:val="000000" w:themeColor="text1"/>
        </w:rPr>
        <w:t xml:space="preserve"> del </w:t>
      </w:r>
      <w:proofErr w:type="spellStart"/>
      <w:r w:rsidRPr="00E04CED">
        <w:rPr>
          <w:color w:val="000000" w:themeColor="text1"/>
        </w:rPr>
        <w:t>Índice</w:t>
      </w:r>
      <w:proofErr w:type="spellEnd"/>
      <w:r w:rsidRPr="00E04CED">
        <w:rPr>
          <w:color w:val="000000" w:themeColor="text1"/>
        </w:rPr>
        <w:t xml:space="preserve"> Total de Sharp </w:t>
      </w:r>
      <w:proofErr w:type="spellStart"/>
      <w:r w:rsidRPr="00E04CED">
        <w:rPr>
          <w:color w:val="000000" w:themeColor="text1"/>
        </w:rPr>
        <w:t>modificado</w:t>
      </w:r>
      <w:proofErr w:type="spellEnd"/>
      <w:r w:rsidRPr="00E04CED">
        <w:rPr>
          <w:color w:val="000000" w:themeColor="text1"/>
        </w:rPr>
        <w:t xml:space="preserve"> a </w:t>
      </w:r>
      <w:proofErr w:type="spellStart"/>
      <w:r w:rsidRPr="00E04CED">
        <w:rPr>
          <w:color w:val="000000" w:themeColor="text1"/>
        </w:rPr>
        <w:t>los</w:t>
      </w:r>
      <w:proofErr w:type="spellEnd"/>
      <w:r w:rsidRPr="00E04CED">
        <w:rPr>
          <w:color w:val="000000" w:themeColor="text1"/>
        </w:rPr>
        <w:t xml:space="preserve"> 10 </w:t>
      </w:r>
      <w:proofErr w:type="spellStart"/>
      <w:r w:rsidRPr="00E04CED">
        <w:rPr>
          <w:color w:val="000000" w:themeColor="text1"/>
        </w:rPr>
        <w:t>años</w:t>
      </w:r>
      <w:proofErr w:type="spellEnd"/>
      <w:r w:rsidRPr="00E04CED">
        <w:rPr>
          <w:color w:val="000000" w:themeColor="text1"/>
        </w:rPr>
        <w:t xml:space="preserve">, </w:t>
      </w:r>
      <w:proofErr w:type="spellStart"/>
      <w:r w:rsidRPr="00E04CED">
        <w:rPr>
          <w:color w:val="000000" w:themeColor="text1"/>
        </w:rPr>
        <w:t>fue</w:t>
      </w:r>
      <w:proofErr w:type="spellEnd"/>
      <w:r w:rsidRPr="00E04CED">
        <w:rPr>
          <w:color w:val="000000" w:themeColor="text1"/>
        </w:rPr>
        <w:t xml:space="preserve"> de 10,8, 9,2 y 3,9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inicialmente</w:t>
      </w:r>
      <w:proofErr w:type="spellEnd"/>
      <w:r w:rsidRPr="00E04CED">
        <w:rPr>
          <w:color w:val="000000" w:themeColor="text1"/>
        </w:rPr>
        <w:t xml:space="preserve"> </w:t>
      </w:r>
      <w:proofErr w:type="spellStart"/>
      <w:r w:rsidRPr="00E04CED">
        <w:rPr>
          <w:color w:val="000000" w:themeColor="text1"/>
        </w:rPr>
        <w:t>aleatorizados</w:t>
      </w:r>
      <w:proofErr w:type="spellEnd"/>
      <w:r w:rsidRPr="00E04CED">
        <w:rPr>
          <w:color w:val="000000" w:themeColor="text1"/>
        </w:rPr>
        <w:t xml:space="preserve"> a </w:t>
      </w:r>
      <w:proofErr w:type="spellStart"/>
      <w:r w:rsidRPr="00E04CED">
        <w:rPr>
          <w:color w:val="000000" w:themeColor="text1"/>
        </w:rPr>
        <w:t>recibir</w:t>
      </w:r>
      <w:proofErr w:type="spellEnd"/>
      <w:r w:rsidRPr="00E04CED">
        <w:rPr>
          <w:color w:val="000000" w:themeColor="text1"/>
        </w:rPr>
        <w:t xml:space="preserve"> </w:t>
      </w:r>
      <w:proofErr w:type="spellStart"/>
      <w:r w:rsidRPr="00E04CED">
        <w:rPr>
          <w:color w:val="000000" w:themeColor="text1"/>
        </w:rPr>
        <w:t>metotrexato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monoterapia</w:t>
      </w:r>
      <w:proofErr w:type="spellEnd"/>
      <w:r w:rsidRPr="00E04CED">
        <w:rPr>
          <w:color w:val="000000" w:themeColor="text1"/>
        </w:rPr>
        <w:t xml:space="preserve">, adalimumab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monoterapia</w:t>
      </w:r>
      <w:proofErr w:type="spellEnd"/>
      <w:r w:rsidRPr="00E04CED">
        <w:rPr>
          <w:color w:val="000000" w:themeColor="text1"/>
        </w:rPr>
        <w:t xml:space="preserve"> y la </w:t>
      </w:r>
      <w:proofErr w:type="spellStart"/>
      <w:r w:rsidRPr="00E04CED">
        <w:rPr>
          <w:color w:val="000000" w:themeColor="text1"/>
        </w:rPr>
        <w:t>combinación</w:t>
      </w:r>
      <w:proofErr w:type="spellEnd"/>
      <w:r w:rsidRPr="00E04CED">
        <w:rPr>
          <w:color w:val="000000" w:themeColor="text1"/>
        </w:rPr>
        <w:t xml:space="preserve"> adalimumab/</w:t>
      </w:r>
      <w:proofErr w:type="spellStart"/>
      <w:r w:rsidRPr="00E04CED">
        <w:rPr>
          <w:color w:val="000000" w:themeColor="text1"/>
        </w:rPr>
        <w:t>metotrexato</w:t>
      </w:r>
      <w:proofErr w:type="spellEnd"/>
      <w:r w:rsidRPr="00E04CED">
        <w:rPr>
          <w:color w:val="000000" w:themeColor="text1"/>
        </w:rPr>
        <w:t xml:space="preserve">, </w:t>
      </w:r>
      <w:proofErr w:type="spellStart"/>
      <w:r w:rsidRPr="00E04CED">
        <w:rPr>
          <w:color w:val="000000" w:themeColor="text1"/>
        </w:rPr>
        <w:t>respectivamente</w:t>
      </w:r>
      <w:proofErr w:type="spellEnd"/>
      <w:r w:rsidRPr="00E04CED">
        <w:rPr>
          <w:color w:val="000000" w:themeColor="text1"/>
        </w:rPr>
        <w:t xml:space="preserve">. La </w:t>
      </w:r>
      <w:proofErr w:type="spellStart"/>
      <w:r w:rsidRPr="00E04CED">
        <w:rPr>
          <w:color w:val="000000" w:themeColor="text1"/>
        </w:rPr>
        <w:t>proporción</w:t>
      </w:r>
      <w:proofErr w:type="spellEnd"/>
      <w:r w:rsidRPr="00E04CED">
        <w:rPr>
          <w:color w:val="000000" w:themeColor="text1"/>
        </w:rPr>
        <w:t xml:space="preserve"> </w:t>
      </w:r>
      <w:proofErr w:type="spellStart"/>
      <w:r w:rsidRPr="00E04CED">
        <w:rPr>
          <w:color w:val="000000" w:themeColor="text1"/>
        </w:rPr>
        <w:t>correspondiente</w:t>
      </w:r>
      <w:proofErr w:type="spellEnd"/>
      <w:r w:rsidRPr="00E04CED">
        <w:rPr>
          <w:color w:val="000000" w:themeColor="text1"/>
        </w:rPr>
        <w:t xml:space="preserve"> de </w:t>
      </w:r>
      <w:proofErr w:type="spellStart"/>
      <w:r w:rsidRPr="00E04CED">
        <w:rPr>
          <w:color w:val="000000" w:themeColor="text1"/>
        </w:rPr>
        <w:t>pacientes</w:t>
      </w:r>
      <w:proofErr w:type="spellEnd"/>
      <w:r w:rsidRPr="00E04CED">
        <w:rPr>
          <w:color w:val="000000" w:themeColor="text1"/>
        </w:rPr>
        <w:t xml:space="preserve"> sin </w:t>
      </w:r>
      <w:proofErr w:type="spellStart"/>
      <w:r w:rsidRPr="00E04CED">
        <w:rPr>
          <w:color w:val="000000" w:themeColor="text1"/>
        </w:rPr>
        <w:t>progresión</w:t>
      </w:r>
      <w:proofErr w:type="spellEnd"/>
      <w:r w:rsidRPr="00E04CED">
        <w:rPr>
          <w:color w:val="000000" w:themeColor="text1"/>
        </w:rPr>
        <w:t xml:space="preserve"> </w:t>
      </w:r>
      <w:proofErr w:type="spellStart"/>
      <w:r w:rsidRPr="00E04CED">
        <w:rPr>
          <w:color w:val="000000" w:themeColor="text1"/>
        </w:rPr>
        <w:t>radiográfica</w:t>
      </w:r>
      <w:proofErr w:type="spellEnd"/>
      <w:r w:rsidRPr="00E04CED">
        <w:rPr>
          <w:color w:val="000000" w:themeColor="text1"/>
        </w:rPr>
        <w:t xml:space="preserve"> </w:t>
      </w:r>
      <w:proofErr w:type="spellStart"/>
      <w:r w:rsidRPr="00E04CED">
        <w:rPr>
          <w:color w:val="000000" w:themeColor="text1"/>
        </w:rPr>
        <w:t>fue</w:t>
      </w:r>
      <w:proofErr w:type="spellEnd"/>
      <w:r w:rsidRPr="00E04CED">
        <w:rPr>
          <w:color w:val="000000" w:themeColor="text1"/>
        </w:rPr>
        <w:t xml:space="preserve"> de 31,3 %, 23,7 % y 36,7 %, </w:t>
      </w:r>
      <w:proofErr w:type="spellStart"/>
      <w:r w:rsidRPr="00E04CED">
        <w:rPr>
          <w:color w:val="000000" w:themeColor="text1"/>
        </w:rPr>
        <w:t>respectivamente</w:t>
      </w:r>
      <w:proofErr w:type="spellEnd"/>
      <w:r w:rsidRPr="00E04CED">
        <w:rPr>
          <w:color w:val="000000" w:themeColor="text1"/>
        </w:rPr>
        <w:t>.</w:t>
      </w:r>
    </w:p>
    <w:p w14:paraId="7DE31208" w14:textId="77777777" w:rsidR="00713CC8" w:rsidRPr="00E04CED" w:rsidRDefault="00713CC8" w:rsidP="00387D0C">
      <w:pPr>
        <w:pStyle w:val="BodyText"/>
        <w:widowControl/>
        <w:kinsoku w:val="0"/>
        <w:overflowPunct w:val="0"/>
        <w:ind w:left="0"/>
        <w:rPr>
          <w:color w:val="000000" w:themeColor="text1"/>
        </w:rPr>
      </w:pPr>
    </w:p>
    <w:p w14:paraId="0B37B745" w14:textId="77777777" w:rsidR="00713CC8" w:rsidRPr="00E04CED" w:rsidRDefault="00713CC8" w:rsidP="00ED34EF">
      <w:pPr>
        <w:pStyle w:val="BodyText"/>
        <w:keepNext/>
        <w:widowControl/>
        <w:kinsoku w:val="0"/>
        <w:overflowPunct w:val="0"/>
        <w:ind w:left="0"/>
        <w:rPr>
          <w:color w:val="000000" w:themeColor="text1"/>
        </w:rPr>
      </w:pPr>
      <w:r w:rsidRPr="00E04CED">
        <w:rPr>
          <w:i/>
          <w:iCs/>
          <w:color w:val="000000" w:themeColor="text1"/>
          <w:u w:val="single"/>
        </w:rPr>
        <w:lastRenderedPageBreak/>
        <w:t xml:space="preserve">Calidad de </w:t>
      </w:r>
      <w:proofErr w:type="spellStart"/>
      <w:r w:rsidRPr="00E04CED">
        <w:rPr>
          <w:i/>
          <w:iCs/>
          <w:color w:val="000000" w:themeColor="text1"/>
          <w:u w:val="single"/>
        </w:rPr>
        <w:t>vida</w:t>
      </w:r>
      <w:proofErr w:type="spellEnd"/>
      <w:r w:rsidRPr="00E04CED">
        <w:rPr>
          <w:i/>
          <w:iCs/>
          <w:color w:val="000000" w:themeColor="text1"/>
          <w:u w:val="single"/>
        </w:rPr>
        <w:t xml:space="preserve"> y </w:t>
      </w:r>
      <w:proofErr w:type="spellStart"/>
      <w:r w:rsidRPr="00E04CED">
        <w:rPr>
          <w:i/>
          <w:iCs/>
          <w:color w:val="000000" w:themeColor="text1"/>
          <w:u w:val="single"/>
        </w:rPr>
        <w:t>rendimiento</w:t>
      </w:r>
      <w:proofErr w:type="spellEnd"/>
      <w:r w:rsidRPr="00E04CED">
        <w:rPr>
          <w:i/>
          <w:iCs/>
          <w:color w:val="000000" w:themeColor="text1"/>
          <w:u w:val="single"/>
        </w:rPr>
        <w:t xml:space="preserve"> </w:t>
      </w:r>
      <w:proofErr w:type="spellStart"/>
      <w:r w:rsidRPr="00E04CED">
        <w:rPr>
          <w:i/>
          <w:iCs/>
          <w:color w:val="000000" w:themeColor="text1"/>
          <w:u w:val="single"/>
        </w:rPr>
        <w:t>físico</w:t>
      </w:r>
      <w:proofErr w:type="spellEnd"/>
    </w:p>
    <w:p w14:paraId="737E7701" w14:textId="77777777" w:rsidR="00713CC8" w:rsidRPr="00E04CED" w:rsidRDefault="00713CC8" w:rsidP="00ED34EF">
      <w:pPr>
        <w:pStyle w:val="BodyText"/>
        <w:keepNext/>
        <w:widowControl/>
        <w:kinsoku w:val="0"/>
        <w:overflowPunct w:val="0"/>
        <w:ind w:left="0"/>
        <w:rPr>
          <w:i/>
          <w:iCs/>
          <w:color w:val="000000" w:themeColor="text1"/>
        </w:rPr>
      </w:pPr>
    </w:p>
    <w:p w14:paraId="55A85042" w14:textId="77777777" w:rsidR="00713CC8" w:rsidRPr="00E04CED" w:rsidRDefault="00713CC8" w:rsidP="00387D0C">
      <w:pPr>
        <w:pStyle w:val="BodyText"/>
        <w:widowControl/>
        <w:kinsoku w:val="0"/>
        <w:overflowPunct w:val="0"/>
        <w:ind w:left="0"/>
        <w:rPr>
          <w:color w:val="000000" w:themeColor="text1"/>
        </w:rPr>
      </w:pPr>
      <w:r w:rsidRPr="00E04CED">
        <w:rPr>
          <w:color w:val="000000" w:themeColor="text1"/>
        </w:rPr>
        <w:t xml:space="preserve">La </w:t>
      </w:r>
      <w:proofErr w:type="spellStart"/>
      <w:r w:rsidRPr="00E04CED">
        <w:rPr>
          <w:color w:val="000000" w:themeColor="text1"/>
        </w:rPr>
        <w:t>calidad</w:t>
      </w:r>
      <w:proofErr w:type="spellEnd"/>
      <w:r w:rsidRPr="00E04CED">
        <w:rPr>
          <w:color w:val="000000" w:themeColor="text1"/>
        </w:rPr>
        <w:t xml:space="preserve"> de </w:t>
      </w:r>
      <w:proofErr w:type="spellStart"/>
      <w:r w:rsidRPr="00E04CED">
        <w:rPr>
          <w:color w:val="000000" w:themeColor="text1"/>
        </w:rPr>
        <w:t>vida</w:t>
      </w:r>
      <w:proofErr w:type="spellEnd"/>
      <w:r w:rsidRPr="00E04CED">
        <w:rPr>
          <w:color w:val="000000" w:themeColor="text1"/>
        </w:rPr>
        <w:t xml:space="preserve"> </w:t>
      </w:r>
      <w:proofErr w:type="spellStart"/>
      <w:r w:rsidRPr="00E04CED">
        <w:rPr>
          <w:color w:val="000000" w:themeColor="text1"/>
        </w:rPr>
        <w:t>relacionada</w:t>
      </w:r>
      <w:proofErr w:type="spellEnd"/>
      <w:r w:rsidRPr="00E04CED">
        <w:rPr>
          <w:color w:val="000000" w:themeColor="text1"/>
        </w:rPr>
        <w:t xml:space="preserve"> con la </w:t>
      </w:r>
      <w:proofErr w:type="spellStart"/>
      <w:r w:rsidRPr="00E04CED">
        <w:rPr>
          <w:color w:val="000000" w:themeColor="text1"/>
        </w:rPr>
        <w:t>salud</w:t>
      </w:r>
      <w:proofErr w:type="spellEnd"/>
      <w:r w:rsidRPr="00E04CED">
        <w:rPr>
          <w:color w:val="000000" w:themeColor="text1"/>
        </w:rPr>
        <w:t xml:space="preserve"> y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rendimiento</w:t>
      </w:r>
      <w:proofErr w:type="spellEnd"/>
      <w:r w:rsidRPr="00E04CED">
        <w:rPr>
          <w:color w:val="000000" w:themeColor="text1"/>
        </w:rPr>
        <w:t xml:space="preserve"> </w:t>
      </w:r>
      <w:proofErr w:type="spellStart"/>
      <w:r w:rsidRPr="00E04CED">
        <w:rPr>
          <w:color w:val="000000" w:themeColor="text1"/>
        </w:rPr>
        <w:t>físico</w:t>
      </w:r>
      <w:proofErr w:type="spellEnd"/>
      <w:r w:rsidRPr="00E04CED">
        <w:rPr>
          <w:color w:val="000000" w:themeColor="text1"/>
        </w:rPr>
        <w:t xml:space="preserve"> se </w:t>
      </w:r>
      <w:proofErr w:type="spellStart"/>
      <w:r w:rsidRPr="00E04CED">
        <w:rPr>
          <w:color w:val="000000" w:themeColor="text1"/>
        </w:rPr>
        <w:t>evaluaron</w:t>
      </w:r>
      <w:proofErr w:type="spellEnd"/>
      <w:r w:rsidRPr="00E04CED">
        <w:rPr>
          <w:color w:val="000000" w:themeColor="text1"/>
        </w:rPr>
        <w:t xml:space="preserve"> </w:t>
      </w:r>
      <w:proofErr w:type="spellStart"/>
      <w:r w:rsidRPr="00E04CED">
        <w:rPr>
          <w:color w:val="000000" w:themeColor="text1"/>
        </w:rPr>
        <w:t>usando</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índice</w:t>
      </w:r>
      <w:proofErr w:type="spellEnd"/>
      <w:r w:rsidRPr="00E04CED">
        <w:rPr>
          <w:color w:val="000000" w:themeColor="text1"/>
        </w:rPr>
        <w:t xml:space="preserve"> de </w:t>
      </w:r>
      <w:proofErr w:type="spellStart"/>
      <w:r w:rsidRPr="00E04CED">
        <w:rPr>
          <w:color w:val="000000" w:themeColor="text1"/>
        </w:rPr>
        <w:t>discapacidad</w:t>
      </w:r>
      <w:proofErr w:type="spellEnd"/>
      <w:r w:rsidRPr="00E04CED">
        <w:rPr>
          <w:color w:val="000000" w:themeColor="text1"/>
        </w:rPr>
        <w:t xml:space="preserve"> del </w:t>
      </w:r>
      <w:proofErr w:type="spellStart"/>
      <w:r w:rsidRPr="00E04CED">
        <w:rPr>
          <w:color w:val="000000" w:themeColor="text1"/>
        </w:rPr>
        <w:t>Cuestionario</w:t>
      </w:r>
      <w:proofErr w:type="spellEnd"/>
      <w:r w:rsidRPr="00E04CED">
        <w:rPr>
          <w:color w:val="000000" w:themeColor="text1"/>
        </w:rPr>
        <w:t xml:space="preserve"> de </w:t>
      </w:r>
      <w:proofErr w:type="spellStart"/>
      <w:r w:rsidRPr="00E04CED">
        <w:rPr>
          <w:color w:val="000000" w:themeColor="text1"/>
        </w:rPr>
        <w:t>Evaluación</w:t>
      </w:r>
      <w:proofErr w:type="spellEnd"/>
      <w:r w:rsidRPr="00E04CED">
        <w:rPr>
          <w:color w:val="000000" w:themeColor="text1"/>
        </w:rPr>
        <w:t xml:space="preserve"> del Estado de Salud HAQ (Health Assessment Questionnaire)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cuatro </w:t>
      </w:r>
      <w:proofErr w:type="spellStart"/>
      <w:r w:rsidRPr="00E04CED">
        <w:rPr>
          <w:color w:val="000000" w:themeColor="text1"/>
        </w:rPr>
        <w:t>ensayos</w:t>
      </w:r>
      <w:proofErr w:type="spellEnd"/>
      <w:r w:rsidRPr="00E04CED">
        <w:rPr>
          <w:color w:val="000000" w:themeColor="text1"/>
        </w:rPr>
        <w:t xml:space="preserve"> </w:t>
      </w:r>
      <w:proofErr w:type="spellStart"/>
      <w:r w:rsidRPr="00E04CED">
        <w:rPr>
          <w:color w:val="000000" w:themeColor="text1"/>
        </w:rPr>
        <w:t>originales</w:t>
      </w:r>
      <w:proofErr w:type="spellEnd"/>
      <w:r w:rsidRPr="00E04CED">
        <w:rPr>
          <w:color w:val="000000" w:themeColor="text1"/>
        </w:rPr>
        <w:t xml:space="preserve"> </w:t>
      </w:r>
      <w:proofErr w:type="spellStart"/>
      <w:r w:rsidRPr="00E04CED">
        <w:rPr>
          <w:color w:val="000000" w:themeColor="text1"/>
        </w:rPr>
        <w:t>controlados</w:t>
      </w:r>
      <w:proofErr w:type="spellEnd"/>
      <w:r w:rsidRPr="00E04CED">
        <w:rPr>
          <w:color w:val="000000" w:themeColor="text1"/>
        </w:rPr>
        <w:t xml:space="preserve">, </w:t>
      </w:r>
      <w:proofErr w:type="spellStart"/>
      <w:r w:rsidRPr="00E04CED">
        <w:rPr>
          <w:color w:val="000000" w:themeColor="text1"/>
        </w:rPr>
        <w:t>siendo</w:t>
      </w:r>
      <w:proofErr w:type="spellEnd"/>
      <w:r w:rsidRPr="00E04CED">
        <w:rPr>
          <w:color w:val="000000" w:themeColor="text1"/>
        </w:rPr>
        <w:t xml:space="preserve"> </w:t>
      </w:r>
      <w:proofErr w:type="spellStart"/>
      <w:r w:rsidRPr="00E04CED">
        <w:rPr>
          <w:color w:val="000000" w:themeColor="text1"/>
        </w:rPr>
        <w:t>éste</w:t>
      </w:r>
      <w:proofErr w:type="spellEnd"/>
      <w:r w:rsidRPr="00E04CED">
        <w:rPr>
          <w:color w:val="000000" w:themeColor="text1"/>
        </w:rPr>
        <w:t xml:space="preserve"> uno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objetivos</w:t>
      </w:r>
      <w:proofErr w:type="spellEnd"/>
      <w:r w:rsidRPr="00E04CED">
        <w:rPr>
          <w:color w:val="000000" w:themeColor="text1"/>
        </w:rPr>
        <w:t xml:space="preserve"> </w:t>
      </w:r>
      <w:proofErr w:type="spellStart"/>
      <w:r w:rsidRPr="00E04CED">
        <w:rPr>
          <w:color w:val="000000" w:themeColor="text1"/>
        </w:rPr>
        <w:t>fundamentales</w:t>
      </w:r>
      <w:proofErr w:type="spellEnd"/>
      <w:r w:rsidRPr="00E04CED">
        <w:rPr>
          <w:color w:val="000000" w:themeColor="text1"/>
        </w:rPr>
        <w:t xml:space="preserve"> a la Semana 52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ensayo</w:t>
      </w:r>
      <w:proofErr w:type="spellEnd"/>
      <w:r w:rsidRPr="00E04CED">
        <w:rPr>
          <w:color w:val="000000" w:themeColor="text1"/>
        </w:rPr>
        <w:t xml:space="preserve"> de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00D962C6" w:rsidRPr="00E04CED">
        <w:rPr>
          <w:color w:val="000000" w:themeColor="text1"/>
        </w:rPr>
        <w:t> </w:t>
      </w:r>
      <w:r w:rsidRPr="00E04CED">
        <w:rPr>
          <w:color w:val="000000" w:themeColor="text1"/>
        </w:rPr>
        <w:t xml:space="preserve">III. En </w:t>
      </w:r>
      <w:proofErr w:type="spellStart"/>
      <w:r w:rsidRPr="00E04CED">
        <w:rPr>
          <w:color w:val="000000" w:themeColor="text1"/>
        </w:rPr>
        <w:t>los</w:t>
      </w:r>
      <w:proofErr w:type="spellEnd"/>
      <w:r w:rsidRPr="00E04CED">
        <w:rPr>
          <w:color w:val="000000" w:themeColor="text1"/>
        </w:rPr>
        <w:t xml:space="preserve"> cuatro </w:t>
      </w:r>
      <w:proofErr w:type="spellStart"/>
      <w:r w:rsidRPr="00E04CED">
        <w:rPr>
          <w:color w:val="000000" w:themeColor="text1"/>
        </w:rPr>
        <w:t>ensayos</w:t>
      </w:r>
      <w:proofErr w:type="spellEnd"/>
      <w:r w:rsidRPr="00E04CED">
        <w:rPr>
          <w:color w:val="000000" w:themeColor="text1"/>
        </w:rPr>
        <w:t xml:space="preserve">, </w:t>
      </w:r>
      <w:proofErr w:type="spellStart"/>
      <w:r w:rsidRPr="00E04CED">
        <w:rPr>
          <w:color w:val="000000" w:themeColor="text1"/>
        </w:rPr>
        <w:t>todas</w:t>
      </w:r>
      <w:proofErr w:type="spellEnd"/>
      <w:r w:rsidRPr="00E04CED">
        <w:rPr>
          <w:color w:val="000000" w:themeColor="text1"/>
        </w:rPr>
        <w:t xml:space="preserve"> las </w:t>
      </w:r>
      <w:proofErr w:type="spellStart"/>
      <w:r w:rsidRPr="00E04CED">
        <w:rPr>
          <w:color w:val="000000" w:themeColor="text1"/>
        </w:rPr>
        <w:t>dosis</w:t>
      </w:r>
      <w:proofErr w:type="spellEnd"/>
      <w:r w:rsidRPr="00E04CED">
        <w:rPr>
          <w:color w:val="000000" w:themeColor="text1"/>
        </w:rPr>
        <w:t>/</w:t>
      </w:r>
      <w:proofErr w:type="spellStart"/>
      <w:r w:rsidRPr="00E04CED">
        <w:rPr>
          <w:color w:val="000000" w:themeColor="text1"/>
        </w:rPr>
        <w:t>pautas</w:t>
      </w:r>
      <w:proofErr w:type="spellEnd"/>
      <w:r w:rsidRPr="00E04CED">
        <w:rPr>
          <w:color w:val="000000" w:themeColor="text1"/>
        </w:rPr>
        <w:t xml:space="preserve"> de adalimumab </w:t>
      </w:r>
      <w:proofErr w:type="spellStart"/>
      <w:r w:rsidRPr="00E04CED">
        <w:rPr>
          <w:color w:val="000000" w:themeColor="text1"/>
        </w:rPr>
        <w:t>mostraron</w:t>
      </w:r>
      <w:proofErr w:type="spellEnd"/>
      <w:r w:rsidRPr="00E04CED">
        <w:rPr>
          <w:color w:val="000000" w:themeColor="text1"/>
        </w:rPr>
        <w:t xml:space="preserve"> de forma </w:t>
      </w:r>
      <w:proofErr w:type="spellStart"/>
      <w:r w:rsidRPr="00E04CED">
        <w:rPr>
          <w:color w:val="000000" w:themeColor="text1"/>
        </w:rPr>
        <w:t>estadísticamente</w:t>
      </w:r>
      <w:proofErr w:type="spellEnd"/>
      <w:r w:rsidRPr="00E04CED">
        <w:rPr>
          <w:color w:val="000000" w:themeColor="text1"/>
        </w:rPr>
        <w:t xml:space="preserve"> </w:t>
      </w:r>
      <w:proofErr w:type="spellStart"/>
      <w:r w:rsidRPr="00E04CED">
        <w:rPr>
          <w:color w:val="000000" w:themeColor="text1"/>
        </w:rPr>
        <w:t>significativa</w:t>
      </w:r>
      <w:proofErr w:type="spellEnd"/>
      <w:r w:rsidRPr="00E04CED">
        <w:rPr>
          <w:color w:val="000000" w:themeColor="text1"/>
        </w:rPr>
        <w:t xml:space="preserve"> </w:t>
      </w:r>
      <w:proofErr w:type="spellStart"/>
      <w:r w:rsidRPr="00E04CED">
        <w:rPr>
          <w:color w:val="000000" w:themeColor="text1"/>
        </w:rPr>
        <w:t>superioridad</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mejor</w:t>
      </w:r>
      <w:r w:rsidR="001F67F7" w:rsidRPr="00E04CED">
        <w:rPr>
          <w:color w:val="000000" w:themeColor="text1"/>
          <w:lang w:val="es-ES_tradnl"/>
        </w:rPr>
        <w:t>í</w:t>
      </w:r>
      <w:proofErr w:type="spellEnd"/>
      <w:r w:rsidRPr="00E04CED">
        <w:rPr>
          <w:color w:val="000000" w:themeColor="text1"/>
        </w:rPr>
        <w:t xml:space="preserve">a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índice</w:t>
      </w:r>
      <w:proofErr w:type="spellEnd"/>
      <w:r w:rsidRPr="00E04CED">
        <w:rPr>
          <w:color w:val="000000" w:themeColor="text1"/>
        </w:rPr>
        <w:t xml:space="preserve"> de </w:t>
      </w:r>
      <w:proofErr w:type="spellStart"/>
      <w:r w:rsidRPr="00E04CED">
        <w:rPr>
          <w:color w:val="000000" w:themeColor="text1"/>
        </w:rPr>
        <w:t>discapacidad</w:t>
      </w:r>
      <w:proofErr w:type="spellEnd"/>
      <w:r w:rsidRPr="00E04CED">
        <w:rPr>
          <w:color w:val="000000" w:themeColor="text1"/>
        </w:rPr>
        <w:t xml:space="preserve"> del HAQ </w:t>
      </w:r>
      <w:proofErr w:type="spellStart"/>
      <w:r w:rsidRPr="00E04CED">
        <w:rPr>
          <w:color w:val="000000" w:themeColor="text1"/>
        </w:rPr>
        <w:t>desde</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valores</w:t>
      </w:r>
      <w:proofErr w:type="spellEnd"/>
      <w:r w:rsidRPr="00E04CED">
        <w:rPr>
          <w:color w:val="000000" w:themeColor="text1"/>
        </w:rPr>
        <w:t xml:space="preserve"> </w:t>
      </w:r>
      <w:proofErr w:type="spellStart"/>
      <w:r w:rsidRPr="00E04CED">
        <w:rPr>
          <w:color w:val="000000" w:themeColor="text1"/>
        </w:rPr>
        <w:t>iniciales</w:t>
      </w:r>
      <w:proofErr w:type="spellEnd"/>
      <w:r w:rsidRPr="00E04CED">
        <w:rPr>
          <w:color w:val="000000" w:themeColor="text1"/>
        </w:rPr>
        <w:t xml:space="preserve"> hasta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mes</w:t>
      </w:r>
      <w:proofErr w:type="spellEnd"/>
      <w:r w:rsidRPr="00E04CED">
        <w:rPr>
          <w:color w:val="000000" w:themeColor="text1"/>
        </w:rPr>
        <w:t xml:space="preserve"> 6 </w:t>
      </w:r>
      <w:proofErr w:type="spellStart"/>
      <w:r w:rsidRPr="00E04CED">
        <w:rPr>
          <w:color w:val="000000" w:themeColor="text1"/>
        </w:rPr>
        <w:t>comparado</w:t>
      </w:r>
      <w:proofErr w:type="spellEnd"/>
      <w:r w:rsidRPr="00E04CED">
        <w:rPr>
          <w:color w:val="000000" w:themeColor="text1"/>
        </w:rPr>
        <w:t xml:space="preserve"> con placebo, y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ensayo</w:t>
      </w:r>
      <w:proofErr w:type="spellEnd"/>
      <w:r w:rsidRPr="00E04CED">
        <w:rPr>
          <w:color w:val="000000" w:themeColor="text1"/>
        </w:rPr>
        <w:t xml:space="preserve"> de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00D962C6" w:rsidRPr="00E04CED">
        <w:rPr>
          <w:color w:val="000000" w:themeColor="text1"/>
        </w:rPr>
        <w:t> </w:t>
      </w:r>
      <w:r w:rsidRPr="00E04CED">
        <w:rPr>
          <w:color w:val="000000" w:themeColor="text1"/>
        </w:rPr>
        <w:t xml:space="preserve">III se </w:t>
      </w:r>
      <w:proofErr w:type="spellStart"/>
      <w:r w:rsidRPr="00E04CED">
        <w:rPr>
          <w:color w:val="000000" w:themeColor="text1"/>
        </w:rPr>
        <w:t>observó</w:t>
      </w:r>
      <w:proofErr w:type="spellEnd"/>
      <w:r w:rsidRPr="00E04CED">
        <w:rPr>
          <w:color w:val="000000" w:themeColor="text1"/>
        </w:rPr>
        <w:t xml:space="preserve"> lo </w:t>
      </w:r>
      <w:proofErr w:type="spellStart"/>
      <w:r w:rsidRPr="00E04CED">
        <w:rPr>
          <w:color w:val="000000" w:themeColor="text1"/>
        </w:rPr>
        <w:t>mismo</w:t>
      </w:r>
      <w:proofErr w:type="spellEnd"/>
      <w:r w:rsidRPr="00E04CED">
        <w:rPr>
          <w:color w:val="000000" w:themeColor="text1"/>
        </w:rPr>
        <w:t xml:space="preserve"> a la Semana 52. Los </w:t>
      </w:r>
      <w:proofErr w:type="spellStart"/>
      <w:r w:rsidRPr="00E04CED">
        <w:rPr>
          <w:color w:val="000000" w:themeColor="text1"/>
        </w:rPr>
        <w:t>resultados</w:t>
      </w:r>
      <w:proofErr w:type="spellEnd"/>
      <w:r w:rsidRPr="00E04CED">
        <w:rPr>
          <w:color w:val="000000" w:themeColor="text1"/>
        </w:rPr>
        <w:t xml:space="preserve"> del </w:t>
      </w:r>
      <w:proofErr w:type="spellStart"/>
      <w:r w:rsidRPr="00E04CED">
        <w:rPr>
          <w:color w:val="000000" w:themeColor="text1"/>
        </w:rPr>
        <w:t>Cuestionario</w:t>
      </w:r>
      <w:proofErr w:type="spellEnd"/>
      <w:r w:rsidRPr="00E04CED">
        <w:rPr>
          <w:color w:val="000000" w:themeColor="text1"/>
        </w:rPr>
        <w:t xml:space="preserve"> de Salud </w:t>
      </w:r>
      <w:proofErr w:type="spellStart"/>
      <w:r w:rsidRPr="00E04CED">
        <w:rPr>
          <w:color w:val="000000" w:themeColor="text1"/>
        </w:rPr>
        <w:t>Abreviado</w:t>
      </w:r>
      <w:proofErr w:type="spellEnd"/>
      <w:r w:rsidRPr="00E04CED">
        <w:rPr>
          <w:color w:val="000000" w:themeColor="text1"/>
        </w:rPr>
        <w:t xml:space="preserve"> SF</w:t>
      </w:r>
      <w:r w:rsidR="00D962C6" w:rsidRPr="00E04CED">
        <w:rPr>
          <w:color w:val="000000" w:themeColor="text1"/>
        </w:rPr>
        <w:t> </w:t>
      </w:r>
      <w:r w:rsidRPr="00E04CED">
        <w:rPr>
          <w:color w:val="000000" w:themeColor="text1"/>
        </w:rPr>
        <w:t xml:space="preserve">36 (Short Form Health Survey) para </w:t>
      </w:r>
      <w:proofErr w:type="spellStart"/>
      <w:r w:rsidRPr="00E04CED">
        <w:rPr>
          <w:color w:val="000000" w:themeColor="text1"/>
        </w:rPr>
        <w:t>todas</w:t>
      </w:r>
      <w:proofErr w:type="spellEnd"/>
      <w:r w:rsidRPr="00E04CED">
        <w:rPr>
          <w:color w:val="000000" w:themeColor="text1"/>
        </w:rPr>
        <w:t xml:space="preserve"> las </w:t>
      </w:r>
      <w:proofErr w:type="spellStart"/>
      <w:r w:rsidRPr="00E04CED">
        <w:rPr>
          <w:color w:val="000000" w:themeColor="text1"/>
        </w:rPr>
        <w:t>dosis</w:t>
      </w:r>
      <w:proofErr w:type="spellEnd"/>
      <w:r w:rsidRPr="00E04CED">
        <w:rPr>
          <w:color w:val="000000" w:themeColor="text1"/>
        </w:rPr>
        <w:t>/</w:t>
      </w:r>
      <w:proofErr w:type="spellStart"/>
      <w:r w:rsidRPr="00E04CED">
        <w:rPr>
          <w:color w:val="000000" w:themeColor="text1"/>
        </w:rPr>
        <w:t>pautas</w:t>
      </w:r>
      <w:proofErr w:type="spellEnd"/>
      <w:r w:rsidRPr="00E04CED">
        <w:rPr>
          <w:color w:val="000000" w:themeColor="text1"/>
        </w:rPr>
        <w:t xml:space="preserve"> de adalimumab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cuatro </w:t>
      </w:r>
      <w:proofErr w:type="spellStart"/>
      <w:r w:rsidRPr="00E04CED">
        <w:rPr>
          <w:color w:val="000000" w:themeColor="text1"/>
        </w:rPr>
        <w:t>ensayos</w:t>
      </w:r>
      <w:proofErr w:type="spellEnd"/>
      <w:r w:rsidRPr="00E04CED">
        <w:rPr>
          <w:color w:val="000000" w:themeColor="text1"/>
        </w:rPr>
        <w:t xml:space="preserve"> </w:t>
      </w:r>
      <w:proofErr w:type="spellStart"/>
      <w:r w:rsidRPr="00E04CED">
        <w:rPr>
          <w:color w:val="000000" w:themeColor="text1"/>
        </w:rPr>
        <w:t>respaldan</w:t>
      </w:r>
      <w:proofErr w:type="spellEnd"/>
      <w:r w:rsidRPr="00E04CED">
        <w:rPr>
          <w:color w:val="000000" w:themeColor="text1"/>
        </w:rPr>
        <w:t xml:space="preserve"> </w:t>
      </w:r>
      <w:proofErr w:type="spellStart"/>
      <w:r w:rsidRPr="00E04CED">
        <w:rPr>
          <w:color w:val="000000" w:themeColor="text1"/>
        </w:rPr>
        <w:t>estos</w:t>
      </w:r>
      <w:proofErr w:type="spellEnd"/>
      <w:r w:rsidRPr="00E04CED">
        <w:rPr>
          <w:color w:val="000000" w:themeColor="text1"/>
        </w:rPr>
        <w:t xml:space="preserve"> </w:t>
      </w:r>
      <w:proofErr w:type="spellStart"/>
      <w:r w:rsidRPr="00E04CED">
        <w:rPr>
          <w:color w:val="000000" w:themeColor="text1"/>
        </w:rPr>
        <w:t>hallazgos</w:t>
      </w:r>
      <w:proofErr w:type="spellEnd"/>
      <w:r w:rsidRPr="00E04CED">
        <w:rPr>
          <w:color w:val="000000" w:themeColor="text1"/>
        </w:rPr>
        <w:t xml:space="preserve">, con </w:t>
      </w:r>
      <w:proofErr w:type="spellStart"/>
      <w:r w:rsidRPr="00E04CED">
        <w:rPr>
          <w:color w:val="000000" w:themeColor="text1"/>
        </w:rPr>
        <w:t>unos</w:t>
      </w:r>
      <w:proofErr w:type="spellEnd"/>
      <w:r w:rsidRPr="00E04CED">
        <w:rPr>
          <w:color w:val="000000" w:themeColor="text1"/>
        </w:rPr>
        <w:t xml:space="preserve"> </w:t>
      </w:r>
      <w:proofErr w:type="spellStart"/>
      <w:r w:rsidRPr="00E04CED">
        <w:rPr>
          <w:color w:val="000000" w:themeColor="text1"/>
        </w:rPr>
        <w:t>resultados</w:t>
      </w:r>
      <w:proofErr w:type="spellEnd"/>
      <w:r w:rsidRPr="00E04CED">
        <w:rPr>
          <w:color w:val="000000" w:themeColor="text1"/>
        </w:rPr>
        <w:t xml:space="preserve"> del </w:t>
      </w:r>
      <w:proofErr w:type="spellStart"/>
      <w:r w:rsidRPr="00E04CED">
        <w:rPr>
          <w:color w:val="000000" w:themeColor="text1"/>
        </w:rPr>
        <w:t>resumen</w:t>
      </w:r>
      <w:proofErr w:type="spellEnd"/>
      <w:r w:rsidRPr="00E04CED">
        <w:rPr>
          <w:color w:val="000000" w:themeColor="text1"/>
        </w:rPr>
        <w:t xml:space="preserve"> del </w:t>
      </w:r>
      <w:proofErr w:type="spellStart"/>
      <w:r w:rsidRPr="00E04CED">
        <w:rPr>
          <w:color w:val="000000" w:themeColor="text1"/>
        </w:rPr>
        <w:t>componente</w:t>
      </w:r>
      <w:proofErr w:type="spellEnd"/>
      <w:r w:rsidRPr="00E04CED">
        <w:rPr>
          <w:color w:val="000000" w:themeColor="text1"/>
        </w:rPr>
        <w:t xml:space="preserve"> </w:t>
      </w:r>
      <w:proofErr w:type="spellStart"/>
      <w:r w:rsidRPr="00E04CED">
        <w:rPr>
          <w:color w:val="000000" w:themeColor="text1"/>
        </w:rPr>
        <w:t>físico</w:t>
      </w:r>
      <w:proofErr w:type="spellEnd"/>
      <w:r w:rsidRPr="00E04CED">
        <w:rPr>
          <w:color w:val="000000" w:themeColor="text1"/>
        </w:rPr>
        <w:t xml:space="preserve"> PCS (Physical Component Summary) </w:t>
      </w:r>
      <w:proofErr w:type="spellStart"/>
      <w:r w:rsidRPr="00E04CED">
        <w:rPr>
          <w:color w:val="000000" w:themeColor="text1"/>
        </w:rPr>
        <w:t>estadísticamente</w:t>
      </w:r>
      <w:proofErr w:type="spellEnd"/>
      <w:r w:rsidRPr="00E04CED">
        <w:rPr>
          <w:color w:val="000000" w:themeColor="text1"/>
        </w:rPr>
        <w:t xml:space="preserve"> </w:t>
      </w:r>
      <w:proofErr w:type="spellStart"/>
      <w:r w:rsidRPr="00E04CED">
        <w:rPr>
          <w:color w:val="000000" w:themeColor="text1"/>
        </w:rPr>
        <w:t>significativos</w:t>
      </w:r>
      <w:proofErr w:type="spellEnd"/>
      <w:r w:rsidRPr="00E04CED">
        <w:rPr>
          <w:color w:val="000000" w:themeColor="text1"/>
        </w:rPr>
        <w:t xml:space="preserve">, </w:t>
      </w:r>
      <w:proofErr w:type="spellStart"/>
      <w:r w:rsidRPr="00E04CED">
        <w:rPr>
          <w:color w:val="000000" w:themeColor="text1"/>
        </w:rPr>
        <w:t>así</w:t>
      </w:r>
      <w:proofErr w:type="spellEnd"/>
      <w:r w:rsidRPr="00E04CED">
        <w:rPr>
          <w:color w:val="000000" w:themeColor="text1"/>
        </w:rPr>
        <w:t xml:space="preserve"> </w:t>
      </w:r>
      <w:proofErr w:type="spellStart"/>
      <w:r w:rsidRPr="00E04CED">
        <w:rPr>
          <w:color w:val="000000" w:themeColor="text1"/>
        </w:rPr>
        <w:t>como</w:t>
      </w:r>
      <w:proofErr w:type="spellEnd"/>
      <w:r w:rsidRPr="00E04CED">
        <w:rPr>
          <w:color w:val="000000" w:themeColor="text1"/>
        </w:rPr>
        <w:t xml:space="preserve"> </w:t>
      </w:r>
      <w:proofErr w:type="spellStart"/>
      <w:r w:rsidRPr="00E04CED">
        <w:rPr>
          <w:color w:val="000000" w:themeColor="text1"/>
        </w:rPr>
        <w:t>unos</w:t>
      </w:r>
      <w:proofErr w:type="spellEnd"/>
      <w:r w:rsidRPr="00E04CED">
        <w:rPr>
          <w:color w:val="000000" w:themeColor="text1"/>
        </w:rPr>
        <w:t xml:space="preserve"> </w:t>
      </w:r>
      <w:proofErr w:type="spellStart"/>
      <w:r w:rsidRPr="00E04CED">
        <w:rPr>
          <w:color w:val="000000" w:themeColor="text1"/>
        </w:rPr>
        <w:t>resultados</w:t>
      </w:r>
      <w:proofErr w:type="spellEnd"/>
      <w:r w:rsidRPr="00E04CED">
        <w:rPr>
          <w:color w:val="000000" w:themeColor="text1"/>
        </w:rPr>
        <w:t xml:space="preserve"> </w:t>
      </w:r>
      <w:proofErr w:type="spellStart"/>
      <w:r w:rsidRPr="00E04CED">
        <w:rPr>
          <w:color w:val="000000" w:themeColor="text1"/>
        </w:rPr>
        <w:t>estadísticamente</w:t>
      </w:r>
      <w:proofErr w:type="spellEnd"/>
      <w:r w:rsidRPr="00E04CED">
        <w:rPr>
          <w:color w:val="000000" w:themeColor="text1"/>
        </w:rPr>
        <w:t xml:space="preserve"> </w:t>
      </w:r>
      <w:proofErr w:type="spellStart"/>
      <w:r w:rsidRPr="00E04CED">
        <w:rPr>
          <w:color w:val="000000" w:themeColor="text1"/>
        </w:rPr>
        <w:t>significativos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escala</w:t>
      </w:r>
      <w:proofErr w:type="spellEnd"/>
      <w:r w:rsidRPr="00E04CED">
        <w:rPr>
          <w:color w:val="000000" w:themeColor="text1"/>
        </w:rPr>
        <w:t xml:space="preserve"> de </w:t>
      </w:r>
      <w:proofErr w:type="spellStart"/>
      <w:r w:rsidRPr="00E04CED">
        <w:rPr>
          <w:color w:val="000000" w:themeColor="text1"/>
        </w:rPr>
        <w:t>dolor</w:t>
      </w:r>
      <w:proofErr w:type="spellEnd"/>
      <w:r w:rsidRPr="00E04CED">
        <w:rPr>
          <w:color w:val="000000" w:themeColor="text1"/>
        </w:rPr>
        <w:t xml:space="preserve"> y de la </w:t>
      </w:r>
      <w:proofErr w:type="spellStart"/>
      <w:r w:rsidRPr="00E04CED">
        <w:rPr>
          <w:color w:val="000000" w:themeColor="text1"/>
        </w:rPr>
        <w:t>vitalidad</w:t>
      </w:r>
      <w:proofErr w:type="spellEnd"/>
      <w:r w:rsidRPr="00E04CED">
        <w:rPr>
          <w:color w:val="000000" w:themeColor="text1"/>
        </w:rPr>
        <w:t xml:space="preserve"> para la </w:t>
      </w:r>
      <w:proofErr w:type="spellStart"/>
      <w:r w:rsidRPr="00E04CED">
        <w:rPr>
          <w:color w:val="000000" w:themeColor="text1"/>
        </w:rPr>
        <w:t>dosis</w:t>
      </w:r>
      <w:proofErr w:type="spellEnd"/>
      <w:r w:rsidRPr="00E04CED">
        <w:rPr>
          <w:color w:val="000000" w:themeColor="text1"/>
        </w:rPr>
        <w:t xml:space="preserve"> de 40 mg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alternas</w:t>
      </w:r>
      <w:proofErr w:type="spellEnd"/>
      <w:r w:rsidRPr="00E04CED">
        <w:rPr>
          <w:color w:val="000000" w:themeColor="text1"/>
        </w:rPr>
        <w:t xml:space="preserve">. Se ha </w:t>
      </w:r>
      <w:proofErr w:type="spellStart"/>
      <w:r w:rsidRPr="00E04CED">
        <w:rPr>
          <w:color w:val="000000" w:themeColor="text1"/>
        </w:rPr>
        <w:t>observado</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disminución</w:t>
      </w:r>
      <w:proofErr w:type="spellEnd"/>
      <w:r w:rsidRPr="00E04CED">
        <w:rPr>
          <w:color w:val="000000" w:themeColor="text1"/>
        </w:rPr>
        <w:t xml:space="preserve"> </w:t>
      </w:r>
      <w:proofErr w:type="spellStart"/>
      <w:r w:rsidRPr="00E04CED">
        <w:rPr>
          <w:color w:val="000000" w:themeColor="text1"/>
        </w:rPr>
        <w:t>estadísticamente</w:t>
      </w:r>
      <w:proofErr w:type="spellEnd"/>
      <w:r w:rsidRPr="00E04CED">
        <w:rPr>
          <w:color w:val="000000" w:themeColor="text1"/>
        </w:rPr>
        <w:t xml:space="preserve"> </w:t>
      </w:r>
      <w:proofErr w:type="spellStart"/>
      <w:r w:rsidRPr="00E04CED">
        <w:rPr>
          <w:color w:val="000000" w:themeColor="text1"/>
        </w:rPr>
        <w:t>significativa</w:t>
      </w:r>
      <w:proofErr w:type="spellEnd"/>
      <w:r w:rsidRPr="00E04CED">
        <w:rPr>
          <w:color w:val="000000" w:themeColor="text1"/>
        </w:rPr>
        <w:t xml:space="preserve"> de la </w:t>
      </w:r>
      <w:proofErr w:type="spellStart"/>
      <w:r w:rsidRPr="00E04CED">
        <w:rPr>
          <w:color w:val="000000" w:themeColor="text1"/>
        </w:rPr>
        <w:t>fatiga</w:t>
      </w:r>
      <w:proofErr w:type="spellEnd"/>
      <w:r w:rsidRPr="00E04CED">
        <w:rPr>
          <w:color w:val="000000" w:themeColor="text1"/>
        </w:rPr>
        <w:t xml:space="preserve">, </w:t>
      </w:r>
      <w:proofErr w:type="spellStart"/>
      <w:r w:rsidRPr="00E04CED">
        <w:rPr>
          <w:color w:val="000000" w:themeColor="text1"/>
        </w:rPr>
        <w:t>medida</w:t>
      </w:r>
      <w:proofErr w:type="spellEnd"/>
      <w:r w:rsidRPr="00E04CED">
        <w:rPr>
          <w:color w:val="000000" w:themeColor="text1"/>
        </w:rPr>
        <w:t xml:space="preserve"> </w:t>
      </w:r>
      <w:proofErr w:type="spellStart"/>
      <w:r w:rsidRPr="00E04CED">
        <w:rPr>
          <w:color w:val="000000" w:themeColor="text1"/>
        </w:rPr>
        <w:t>mediante</w:t>
      </w:r>
      <w:proofErr w:type="spellEnd"/>
      <w:r w:rsidRPr="00E04CED">
        <w:rPr>
          <w:color w:val="000000" w:themeColor="text1"/>
        </w:rPr>
        <w:t xml:space="preserve"> la </w:t>
      </w:r>
      <w:proofErr w:type="spellStart"/>
      <w:r w:rsidRPr="00E04CED">
        <w:rPr>
          <w:color w:val="000000" w:themeColor="text1"/>
        </w:rPr>
        <w:t>escala</w:t>
      </w:r>
      <w:proofErr w:type="spellEnd"/>
      <w:r w:rsidRPr="00E04CED">
        <w:rPr>
          <w:color w:val="000000" w:themeColor="text1"/>
        </w:rPr>
        <w:t xml:space="preserve"> de </w:t>
      </w:r>
      <w:proofErr w:type="spellStart"/>
      <w:r w:rsidRPr="00E04CED">
        <w:rPr>
          <w:color w:val="000000" w:themeColor="text1"/>
        </w:rPr>
        <w:t>valoración</w:t>
      </w:r>
      <w:proofErr w:type="spellEnd"/>
      <w:r w:rsidRPr="00E04CED">
        <w:rPr>
          <w:color w:val="000000" w:themeColor="text1"/>
        </w:rPr>
        <w:t xml:space="preserve"> </w:t>
      </w:r>
      <w:proofErr w:type="spellStart"/>
      <w:r w:rsidRPr="00E04CED">
        <w:rPr>
          <w:color w:val="000000" w:themeColor="text1"/>
        </w:rPr>
        <w:t>funcional</w:t>
      </w:r>
      <w:proofErr w:type="spellEnd"/>
      <w:r w:rsidRPr="00E04CED">
        <w:rPr>
          <w:color w:val="000000" w:themeColor="text1"/>
        </w:rPr>
        <w:t xml:space="preserve"> del </w:t>
      </w:r>
      <w:proofErr w:type="spellStart"/>
      <w:r w:rsidRPr="00E04CED">
        <w:rPr>
          <w:color w:val="000000" w:themeColor="text1"/>
        </w:rPr>
        <w:t>tratamiento</w:t>
      </w:r>
      <w:proofErr w:type="spellEnd"/>
      <w:r w:rsidRPr="00E04CED">
        <w:rPr>
          <w:color w:val="000000" w:themeColor="text1"/>
        </w:rPr>
        <w:t xml:space="preserve"> de </w:t>
      </w:r>
      <w:proofErr w:type="spellStart"/>
      <w:r w:rsidRPr="00E04CED">
        <w:rPr>
          <w:color w:val="000000" w:themeColor="text1"/>
        </w:rPr>
        <w:t>enfermedades</w:t>
      </w:r>
      <w:proofErr w:type="spellEnd"/>
      <w:r w:rsidRPr="00E04CED">
        <w:rPr>
          <w:color w:val="000000" w:themeColor="text1"/>
        </w:rPr>
        <w:t xml:space="preserve"> </w:t>
      </w:r>
      <w:proofErr w:type="spellStart"/>
      <w:r w:rsidRPr="00E04CED">
        <w:rPr>
          <w:color w:val="000000" w:themeColor="text1"/>
        </w:rPr>
        <w:t>crónicas</w:t>
      </w:r>
      <w:proofErr w:type="spellEnd"/>
      <w:r w:rsidRPr="00E04CED">
        <w:rPr>
          <w:color w:val="000000" w:themeColor="text1"/>
        </w:rPr>
        <w:t xml:space="preserve"> FACIT (Functional Assessment of Chronic Illness Therapy)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tres</w:t>
      </w:r>
      <w:proofErr w:type="spellEnd"/>
      <w:r w:rsidRPr="00E04CED">
        <w:rPr>
          <w:color w:val="000000" w:themeColor="text1"/>
        </w:rPr>
        <w:t xml:space="preserve"> </w:t>
      </w:r>
      <w:proofErr w:type="spellStart"/>
      <w:r w:rsidRPr="00E04CED">
        <w:rPr>
          <w:color w:val="000000" w:themeColor="text1"/>
        </w:rPr>
        <w:t>ensayos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que se </w:t>
      </w:r>
      <w:proofErr w:type="spellStart"/>
      <w:r w:rsidRPr="00E04CED">
        <w:rPr>
          <w:color w:val="000000" w:themeColor="text1"/>
        </w:rPr>
        <w:t>evaluó</w:t>
      </w:r>
      <w:proofErr w:type="spellEnd"/>
      <w:r w:rsidRPr="00E04CED">
        <w:rPr>
          <w:color w:val="000000" w:themeColor="text1"/>
        </w:rPr>
        <w:t xml:space="preserve"> (</w:t>
      </w:r>
      <w:proofErr w:type="spellStart"/>
      <w:r w:rsidRPr="00E04CED">
        <w:rPr>
          <w:color w:val="000000" w:themeColor="text1"/>
        </w:rPr>
        <w:t>ensayos</w:t>
      </w:r>
      <w:proofErr w:type="spellEnd"/>
      <w:r w:rsidRPr="00E04CED">
        <w:rPr>
          <w:color w:val="000000" w:themeColor="text1"/>
        </w:rPr>
        <w:t xml:space="preserve"> de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00235866" w:rsidRPr="00E04CED">
        <w:rPr>
          <w:color w:val="000000" w:themeColor="text1"/>
        </w:rPr>
        <w:t> </w:t>
      </w:r>
      <w:r w:rsidRPr="00E04CED">
        <w:rPr>
          <w:color w:val="000000" w:themeColor="text1"/>
        </w:rPr>
        <w:t>I, III, IV).</w:t>
      </w:r>
    </w:p>
    <w:p w14:paraId="351BC739" w14:textId="77777777" w:rsidR="00713CC8" w:rsidRPr="00E04CED" w:rsidRDefault="00713CC8" w:rsidP="00387D0C">
      <w:pPr>
        <w:pStyle w:val="BodyText"/>
        <w:widowControl/>
        <w:kinsoku w:val="0"/>
        <w:overflowPunct w:val="0"/>
        <w:ind w:left="0"/>
        <w:rPr>
          <w:color w:val="000000" w:themeColor="text1"/>
        </w:rPr>
      </w:pPr>
    </w:p>
    <w:p w14:paraId="05B6A7FB" w14:textId="77777777" w:rsidR="00713CC8" w:rsidRPr="00E04CED" w:rsidRDefault="00713CC8" w:rsidP="00387D0C">
      <w:pPr>
        <w:pStyle w:val="BodyText"/>
        <w:widowControl/>
        <w:kinsoku w:val="0"/>
        <w:overflowPunct w:val="0"/>
        <w:ind w:left="0"/>
        <w:rPr>
          <w:color w:val="000000" w:themeColor="text1"/>
        </w:rPr>
      </w:pPr>
      <w:r w:rsidRPr="00E04CED">
        <w:rPr>
          <w:color w:val="000000" w:themeColor="text1"/>
        </w:rPr>
        <w:t xml:space="preserve">En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ensayo</w:t>
      </w:r>
      <w:proofErr w:type="spellEnd"/>
      <w:r w:rsidRPr="00E04CED">
        <w:rPr>
          <w:color w:val="000000" w:themeColor="text1"/>
        </w:rPr>
        <w:t xml:space="preserve"> de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00D962C6" w:rsidRPr="00E04CED">
        <w:rPr>
          <w:color w:val="000000" w:themeColor="text1"/>
        </w:rPr>
        <w:t> </w:t>
      </w:r>
      <w:r w:rsidRPr="00E04CED">
        <w:rPr>
          <w:color w:val="000000" w:themeColor="text1"/>
        </w:rPr>
        <w:t xml:space="preserve">III, la </w:t>
      </w:r>
      <w:proofErr w:type="spellStart"/>
      <w:r w:rsidRPr="00E04CED">
        <w:rPr>
          <w:color w:val="000000" w:themeColor="text1"/>
        </w:rPr>
        <w:t>mayoría</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que </w:t>
      </w:r>
      <w:proofErr w:type="spellStart"/>
      <w:r w:rsidRPr="00E04CED">
        <w:rPr>
          <w:color w:val="000000" w:themeColor="text1"/>
        </w:rPr>
        <w:t>consiguieron</w:t>
      </w:r>
      <w:proofErr w:type="spellEnd"/>
      <w:r w:rsidRPr="00E04CED">
        <w:rPr>
          <w:color w:val="000000" w:themeColor="text1"/>
        </w:rPr>
        <w:t xml:space="preserve"> </w:t>
      </w:r>
      <w:proofErr w:type="spellStart"/>
      <w:r w:rsidRPr="00E04CED">
        <w:rPr>
          <w:color w:val="000000" w:themeColor="text1"/>
        </w:rPr>
        <w:t>mejora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función</w:t>
      </w:r>
      <w:proofErr w:type="spellEnd"/>
      <w:r w:rsidRPr="00E04CED">
        <w:rPr>
          <w:color w:val="000000" w:themeColor="text1"/>
        </w:rPr>
        <w:t xml:space="preserve"> </w:t>
      </w:r>
      <w:proofErr w:type="spellStart"/>
      <w:r w:rsidRPr="00E04CED">
        <w:rPr>
          <w:color w:val="000000" w:themeColor="text1"/>
        </w:rPr>
        <w:t>física</w:t>
      </w:r>
      <w:proofErr w:type="spellEnd"/>
      <w:r w:rsidRPr="00E04CED">
        <w:rPr>
          <w:color w:val="000000" w:themeColor="text1"/>
        </w:rPr>
        <w:t xml:space="preserve"> y </w:t>
      </w:r>
      <w:proofErr w:type="spellStart"/>
      <w:r w:rsidRPr="00E04CED">
        <w:rPr>
          <w:color w:val="000000" w:themeColor="text1"/>
        </w:rPr>
        <w:t>continuaron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mantuvieron</w:t>
      </w:r>
      <w:proofErr w:type="spellEnd"/>
      <w:r w:rsidRPr="00E04CED">
        <w:rPr>
          <w:color w:val="000000" w:themeColor="text1"/>
        </w:rPr>
        <w:t xml:space="preserve"> la </w:t>
      </w:r>
      <w:proofErr w:type="spellStart"/>
      <w:r w:rsidRPr="00E04CED">
        <w:rPr>
          <w:color w:val="000000" w:themeColor="text1"/>
        </w:rPr>
        <w:t>mejora</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las 520 </w:t>
      </w:r>
      <w:proofErr w:type="spellStart"/>
      <w:r w:rsidRPr="00E04CED">
        <w:rPr>
          <w:color w:val="000000" w:themeColor="text1"/>
        </w:rPr>
        <w:t>semanas</w:t>
      </w:r>
      <w:proofErr w:type="spellEnd"/>
      <w:r w:rsidRPr="00E04CED">
        <w:rPr>
          <w:color w:val="000000" w:themeColor="text1"/>
        </w:rPr>
        <w:t xml:space="preserve"> (120 meses) de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abierto</w:t>
      </w:r>
      <w:proofErr w:type="spellEnd"/>
      <w:r w:rsidRPr="00E04CED">
        <w:rPr>
          <w:color w:val="000000" w:themeColor="text1"/>
        </w:rPr>
        <w:t xml:space="preserve">. La </w:t>
      </w:r>
      <w:proofErr w:type="spellStart"/>
      <w:r w:rsidRPr="00E04CED">
        <w:rPr>
          <w:color w:val="000000" w:themeColor="text1"/>
        </w:rPr>
        <w:t>mejora</w:t>
      </w:r>
      <w:proofErr w:type="spellEnd"/>
      <w:r w:rsidRPr="00E04CED">
        <w:rPr>
          <w:color w:val="000000" w:themeColor="text1"/>
        </w:rPr>
        <w:t xml:space="preserve"> </w:t>
      </w:r>
      <w:proofErr w:type="spellStart"/>
      <w:r w:rsidRPr="00E04CED">
        <w:rPr>
          <w:color w:val="000000" w:themeColor="text1"/>
        </w:rPr>
        <w:t>e</w:t>
      </w:r>
      <w:r w:rsidR="001F67F7" w:rsidRPr="00E04CED">
        <w:rPr>
          <w:color w:val="000000" w:themeColor="text1"/>
          <w:lang w:val="es-ES_tradnl"/>
        </w:rPr>
        <w:t>n</w:t>
      </w:r>
      <w:proofErr w:type="spellEnd"/>
      <w:r w:rsidRPr="00E04CED">
        <w:rPr>
          <w:color w:val="000000" w:themeColor="text1"/>
        </w:rPr>
        <w:t xml:space="preserve"> la </w:t>
      </w:r>
      <w:proofErr w:type="spellStart"/>
      <w:r w:rsidRPr="00E04CED">
        <w:rPr>
          <w:color w:val="000000" w:themeColor="text1"/>
        </w:rPr>
        <w:t>calidad</w:t>
      </w:r>
      <w:proofErr w:type="spellEnd"/>
      <w:r w:rsidRPr="00E04CED">
        <w:rPr>
          <w:color w:val="000000" w:themeColor="text1"/>
        </w:rPr>
        <w:t xml:space="preserve"> de </w:t>
      </w:r>
      <w:proofErr w:type="spellStart"/>
      <w:r w:rsidRPr="00E04CED">
        <w:rPr>
          <w:color w:val="000000" w:themeColor="text1"/>
        </w:rPr>
        <w:t>vida</w:t>
      </w:r>
      <w:proofErr w:type="spellEnd"/>
      <w:r w:rsidRPr="00E04CED">
        <w:rPr>
          <w:color w:val="000000" w:themeColor="text1"/>
        </w:rPr>
        <w:t xml:space="preserve"> se </w:t>
      </w:r>
      <w:proofErr w:type="spellStart"/>
      <w:r w:rsidRPr="00E04CED">
        <w:rPr>
          <w:color w:val="000000" w:themeColor="text1"/>
        </w:rPr>
        <w:t>midió</w:t>
      </w:r>
      <w:proofErr w:type="spellEnd"/>
      <w:r w:rsidRPr="00E04CED">
        <w:rPr>
          <w:color w:val="000000" w:themeColor="text1"/>
        </w:rPr>
        <w:t xml:space="preserve"> hasta la Semana 156 (36 meses), </w:t>
      </w:r>
      <w:proofErr w:type="spellStart"/>
      <w:r w:rsidRPr="00E04CED">
        <w:rPr>
          <w:color w:val="000000" w:themeColor="text1"/>
        </w:rPr>
        <w:t>manteniéndose</w:t>
      </w:r>
      <w:proofErr w:type="spellEnd"/>
      <w:r w:rsidRPr="00E04CED">
        <w:rPr>
          <w:color w:val="000000" w:themeColor="text1"/>
        </w:rPr>
        <w:t xml:space="preserve"> a lo largo de </w:t>
      </w:r>
      <w:proofErr w:type="spellStart"/>
      <w:r w:rsidRPr="00E04CED">
        <w:rPr>
          <w:color w:val="000000" w:themeColor="text1"/>
        </w:rPr>
        <w:t>este</w:t>
      </w:r>
      <w:proofErr w:type="spellEnd"/>
      <w:r w:rsidRPr="00E04CED">
        <w:rPr>
          <w:color w:val="000000" w:themeColor="text1"/>
        </w:rPr>
        <w:t xml:space="preserve"> </w:t>
      </w:r>
      <w:proofErr w:type="spellStart"/>
      <w:r w:rsidRPr="00E04CED">
        <w:rPr>
          <w:color w:val="000000" w:themeColor="text1"/>
        </w:rPr>
        <w:t>periodo</w:t>
      </w:r>
      <w:proofErr w:type="spellEnd"/>
      <w:r w:rsidRPr="00E04CED">
        <w:rPr>
          <w:color w:val="000000" w:themeColor="text1"/>
        </w:rPr>
        <w:t xml:space="preserve"> de </w:t>
      </w:r>
      <w:proofErr w:type="spellStart"/>
      <w:r w:rsidRPr="00E04CED">
        <w:rPr>
          <w:color w:val="000000" w:themeColor="text1"/>
        </w:rPr>
        <w:t>tiempo</w:t>
      </w:r>
      <w:proofErr w:type="spellEnd"/>
      <w:r w:rsidRPr="00E04CED">
        <w:rPr>
          <w:color w:val="000000" w:themeColor="text1"/>
        </w:rPr>
        <w:t>.</w:t>
      </w:r>
    </w:p>
    <w:p w14:paraId="4B570C98" w14:textId="77777777" w:rsidR="00713CC8" w:rsidRPr="00E04CED" w:rsidRDefault="00713CC8" w:rsidP="00387D0C">
      <w:pPr>
        <w:pStyle w:val="BodyText"/>
        <w:widowControl/>
        <w:kinsoku w:val="0"/>
        <w:overflowPunct w:val="0"/>
        <w:ind w:left="0"/>
        <w:rPr>
          <w:color w:val="000000" w:themeColor="text1"/>
        </w:rPr>
      </w:pPr>
    </w:p>
    <w:p w14:paraId="658AF6D6" w14:textId="77777777" w:rsidR="00713CC8" w:rsidRPr="00E04CED" w:rsidRDefault="00713CC8" w:rsidP="00387D0C">
      <w:pPr>
        <w:pStyle w:val="BodyText"/>
        <w:widowControl/>
        <w:kinsoku w:val="0"/>
        <w:overflowPunct w:val="0"/>
        <w:ind w:left="0"/>
        <w:rPr>
          <w:color w:val="000000" w:themeColor="text1"/>
        </w:rPr>
      </w:pPr>
      <w:r w:rsidRPr="00E04CED">
        <w:rPr>
          <w:color w:val="000000" w:themeColor="text1"/>
        </w:rPr>
        <w:t xml:space="preserve">En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ensayo</w:t>
      </w:r>
      <w:proofErr w:type="spellEnd"/>
      <w:r w:rsidRPr="00E04CED">
        <w:rPr>
          <w:color w:val="000000" w:themeColor="text1"/>
        </w:rPr>
        <w:t xml:space="preserve"> de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00D962C6" w:rsidRPr="00E04CED">
        <w:rPr>
          <w:color w:val="000000" w:themeColor="text1"/>
        </w:rPr>
        <w:t> </w:t>
      </w:r>
      <w:r w:rsidRPr="00E04CED">
        <w:rPr>
          <w:color w:val="000000" w:themeColor="text1"/>
        </w:rPr>
        <w:t xml:space="preserve">V, la </w:t>
      </w:r>
      <w:proofErr w:type="spellStart"/>
      <w:r w:rsidRPr="00E04CED">
        <w:rPr>
          <w:color w:val="000000" w:themeColor="text1"/>
        </w:rPr>
        <w:t>mejor</w:t>
      </w:r>
      <w:r w:rsidR="001F67F7" w:rsidRPr="00E04CED">
        <w:rPr>
          <w:color w:val="000000" w:themeColor="text1"/>
          <w:lang w:val="es-ES_tradnl"/>
        </w:rPr>
        <w:t>í</w:t>
      </w:r>
      <w:proofErr w:type="spellEnd"/>
      <w:r w:rsidRPr="00E04CED">
        <w:rPr>
          <w:color w:val="000000" w:themeColor="text1"/>
        </w:rPr>
        <w:t xml:space="preserve">a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índice</w:t>
      </w:r>
      <w:proofErr w:type="spellEnd"/>
      <w:r w:rsidRPr="00E04CED">
        <w:rPr>
          <w:color w:val="000000" w:themeColor="text1"/>
        </w:rPr>
        <w:t xml:space="preserve"> de </w:t>
      </w:r>
      <w:proofErr w:type="spellStart"/>
      <w:r w:rsidRPr="00E04CED">
        <w:rPr>
          <w:color w:val="000000" w:themeColor="text1"/>
        </w:rPr>
        <w:t>discapacidad</w:t>
      </w:r>
      <w:proofErr w:type="spellEnd"/>
      <w:r w:rsidRPr="00E04CED">
        <w:rPr>
          <w:color w:val="000000" w:themeColor="text1"/>
        </w:rPr>
        <w:t xml:space="preserve"> del </w:t>
      </w:r>
      <w:proofErr w:type="spellStart"/>
      <w:r w:rsidRPr="00E04CED">
        <w:rPr>
          <w:color w:val="000000" w:themeColor="text1"/>
        </w:rPr>
        <w:t>Cuestionario</w:t>
      </w:r>
      <w:proofErr w:type="spellEnd"/>
      <w:r w:rsidRPr="00E04CED">
        <w:rPr>
          <w:color w:val="000000" w:themeColor="text1"/>
        </w:rPr>
        <w:t xml:space="preserve"> HAQ y del </w:t>
      </w:r>
      <w:proofErr w:type="spellStart"/>
      <w:r w:rsidRPr="00E04CED">
        <w:rPr>
          <w:color w:val="000000" w:themeColor="text1"/>
        </w:rPr>
        <w:t>componente</w:t>
      </w:r>
      <w:proofErr w:type="spellEnd"/>
      <w:r w:rsidRPr="00E04CED">
        <w:rPr>
          <w:color w:val="000000" w:themeColor="text1"/>
        </w:rPr>
        <w:t xml:space="preserve"> </w:t>
      </w:r>
      <w:proofErr w:type="spellStart"/>
      <w:r w:rsidRPr="00E04CED">
        <w:rPr>
          <w:color w:val="000000" w:themeColor="text1"/>
        </w:rPr>
        <w:t>físico</w:t>
      </w:r>
      <w:proofErr w:type="spellEnd"/>
      <w:r w:rsidRPr="00E04CED">
        <w:rPr>
          <w:color w:val="000000" w:themeColor="text1"/>
        </w:rPr>
        <w:t xml:space="preserve"> del SF 36 </w:t>
      </w:r>
      <w:proofErr w:type="spellStart"/>
      <w:r w:rsidRPr="00E04CED">
        <w:rPr>
          <w:color w:val="000000" w:themeColor="text1"/>
        </w:rPr>
        <w:t>mostró</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mejora</w:t>
      </w:r>
      <w:proofErr w:type="spellEnd"/>
      <w:r w:rsidRPr="00E04CED">
        <w:rPr>
          <w:color w:val="000000" w:themeColor="text1"/>
        </w:rPr>
        <w:t xml:space="preserve"> superior (p&lt;0,001) para la </w:t>
      </w:r>
      <w:proofErr w:type="spellStart"/>
      <w:r w:rsidRPr="00E04CED">
        <w:rPr>
          <w:color w:val="000000" w:themeColor="text1"/>
        </w:rPr>
        <w:t>combinación</w:t>
      </w:r>
      <w:proofErr w:type="spellEnd"/>
      <w:r w:rsidRPr="00E04CED">
        <w:rPr>
          <w:color w:val="000000" w:themeColor="text1"/>
        </w:rPr>
        <w:t xml:space="preserve"> adalimumab/</w:t>
      </w:r>
      <w:proofErr w:type="spellStart"/>
      <w:r w:rsidRPr="00E04CED">
        <w:rPr>
          <w:color w:val="000000" w:themeColor="text1"/>
        </w:rPr>
        <w:t>metotrexato</w:t>
      </w:r>
      <w:proofErr w:type="spellEnd"/>
      <w:r w:rsidRPr="00E04CED">
        <w:rPr>
          <w:color w:val="000000" w:themeColor="text1"/>
        </w:rPr>
        <w:t xml:space="preserve"> </w:t>
      </w:r>
      <w:proofErr w:type="spellStart"/>
      <w:r w:rsidRPr="00E04CED">
        <w:rPr>
          <w:color w:val="000000" w:themeColor="text1"/>
        </w:rPr>
        <w:t>frente</w:t>
      </w:r>
      <w:proofErr w:type="spellEnd"/>
      <w:r w:rsidRPr="00E04CED">
        <w:rPr>
          <w:color w:val="000000" w:themeColor="text1"/>
        </w:rPr>
        <w:t xml:space="preserve"> a la </w:t>
      </w:r>
      <w:proofErr w:type="spellStart"/>
      <w:r w:rsidRPr="00E04CED">
        <w:rPr>
          <w:color w:val="000000" w:themeColor="text1"/>
        </w:rPr>
        <w:t>monoterapia</w:t>
      </w:r>
      <w:proofErr w:type="spellEnd"/>
      <w:r w:rsidRPr="00E04CED">
        <w:rPr>
          <w:color w:val="000000" w:themeColor="text1"/>
        </w:rPr>
        <w:t xml:space="preserve"> con </w:t>
      </w:r>
      <w:proofErr w:type="spellStart"/>
      <w:r w:rsidRPr="00E04CED">
        <w:rPr>
          <w:color w:val="000000" w:themeColor="text1"/>
        </w:rPr>
        <w:t>metotrexato</w:t>
      </w:r>
      <w:proofErr w:type="spellEnd"/>
      <w:r w:rsidRPr="00E04CED">
        <w:rPr>
          <w:color w:val="000000" w:themeColor="text1"/>
        </w:rPr>
        <w:t xml:space="preserve"> y la </w:t>
      </w:r>
      <w:proofErr w:type="spellStart"/>
      <w:r w:rsidRPr="00E04CED">
        <w:rPr>
          <w:color w:val="000000" w:themeColor="text1"/>
        </w:rPr>
        <w:t>monoterapia</w:t>
      </w:r>
      <w:proofErr w:type="spellEnd"/>
      <w:r w:rsidRPr="00E04CED">
        <w:rPr>
          <w:color w:val="000000" w:themeColor="text1"/>
        </w:rPr>
        <w:t xml:space="preserve"> con adalimumab </w:t>
      </w:r>
      <w:proofErr w:type="spellStart"/>
      <w:r w:rsidRPr="00E04CED">
        <w:rPr>
          <w:color w:val="000000" w:themeColor="text1"/>
        </w:rPr>
        <w:t>en</w:t>
      </w:r>
      <w:proofErr w:type="spellEnd"/>
      <w:r w:rsidRPr="00E04CED">
        <w:rPr>
          <w:color w:val="000000" w:themeColor="text1"/>
        </w:rPr>
        <w:t xml:space="preserve"> la Semana 52, que se </w:t>
      </w:r>
      <w:proofErr w:type="spellStart"/>
      <w:r w:rsidRPr="00E04CED">
        <w:rPr>
          <w:color w:val="000000" w:themeColor="text1"/>
        </w:rPr>
        <w:t>mantuvo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Semana 104. Entre </w:t>
      </w:r>
      <w:proofErr w:type="spellStart"/>
      <w:r w:rsidRPr="00E04CED">
        <w:rPr>
          <w:color w:val="000000" w:themeColor="text1"/>
        </w:rPr>
        <w:t>los</w:t>
      </w:r>
      <w:proofErr w:type="spellEnd"/>
      <w:r w:rsidRPr="00E04CED">
        <w:rPr>
          <w:color w:val="000000" w:themeColor="text1"/>
        </w:rPr>
        <w:t xml:space="preserve"> 250 </w:t>
      </w:r>
      <w:proofErr w:type="spellStart"/>
      <w:r w:rsidRPr="00E04CED">
        <w:rPr>
          <w:color w:val="000000" w:themeColor="text1"/>
        </w:rPr>
        <w:t>sujetos</w:t>
      </w:r>
      <w:proofErr w:type="spellEnd"/>
      <w:r w:rsidRPr="00E04CED">
        <w:rPr>
          <w:color w:val="000000" w:themeColor="text1"/>
        </w:rPr>
        <w:t xml:space="preserve"> que </w:t>
      </w:r>
      <w:proofErr w:type="spellStart"/>
      <w:r w:rsidRPr="00E04CED">
        <w:rPr>
          <w:color w:val="000000" w:themeColor="text1"/>
        </w:rPr>
        <w:t>completaron</w:t>
      </w:r>
      <w:proofErr w:type="spellEnd"/>
      <w:r w:rsidRPr="00E04CED">
        <w:rPr>
          <w:color w:val="000000" w:themeColor="text1"/>
        </w:rPr>
        <w:t xml:space="preserve"> la </w:t>
      </w:r>
      <w:proofErr w:type="spellStart"/>
      <w:r w:rsidRPr="00E04CED">
        <w:rPr>
          <w:color w:val="000000" w:themeColor="text1"/>
        </w:rPr>
        <w:t>extensión</w:t>
      </w:r>
      <w:proofErr w:type="spellEnd"/>
      <w:r w:rsidRPr="00E04CED">
        <w:rPr>
          <w:color w:val="000000" w:themeColor="text1"/>
        </w:rPr>
        <w:t xml:space="preserve"> </w:t>
      </w:r>
      <w:proofErr w:type="spellStart"/>
      <w:r w:rsidRPr="00E04CED">
        <w:rPr>
          <w:color w:val="000000" w:themeColor="text1"/>
        </w:rPr>
        <w:t>abierta</w:t>
      </w:r>
      <w:proofErr w:type="spellEnd"/>
      <w:r w:rsidRPr="00E04CED">
        <w:rPr>
          <w:color w:val="000000" w:themeColor="text1"/>
        </w:rPr>
        <w:t xml:space="preserve"> del </w:t>
      </w:r>
      <w:proofErr w:type="spellStart"/>
      <w:r w:rsidRPr="00E04CED">
        <w:rPr>
          <w:color w:val="000000" w:themeColor="text1"/>
        </w:rPr>
        <w:t>estudio</w:t>
      </w:r>
      <w:proofErr w:type="spellEnd"/>
      <w:r w:rsidRPr="00E04CED">
        <w:rPr>
          <w:color w:val="000000" w:themeColor="text1"/>
        </w:rPr>
        <w:t xml:space="preserve">, las </w:t>
      </w:r>
      <w:proofErr w:type="spellStart"/>
      <w:r w:rsidRPr="00E04CED">
        <w:rPr>
          <w:color w:val="000000" w:themeColor="text1"/>
        </w:rPr>
        <w:t>mejor</w:t>
      </w:r>
      <w:r w:rsidR="001F67F7" w:rsidRPr="00E04CED">
        <w:rPr>
          <w:color w:val="000000" w:themeColor="text1"/>
          <w:lang w:val="es-ES_tradnl"/>
        </w:rPr>
        <w:t>í</w:t>
      </w:r>
      <w:proofErr w:type="spellEnd"/>
      <w:r w:rsidRPr="00E04CED">
        <w:rPr>
          <w:color w:val="000000" w:themeColor="text1"/>
        </w:rPr>
        <w:t xml:space="preserve">as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función</w:t>
      </w:r>
      <w:proofErr w:type="spellEnd"/>
      <w:r w:rsidRPr="00E04CED">
        <w:rPr>
          <w:color w:val="000000" w:themeColor="text1"/>
        </w:rPr>
        <w:t xml:space="preserve"> </w:t>
      </w:r>
      <w:proofErr w:type="spellStart"/>
      <w:r w:rsidRPr="00E04CED">
        <w:rPr>
          <w:color w:val="000000" w:themeColor="text1"/>
        </w:rPr>
        <w:t>física</w:t>
      </w:r>
      <w:proofErr w:type="spellEnd"/>
      <w:r w:rsidRPr="00E04CED">
        <w:rPr>
          <w:color w:val="000000" w:themeColor="text1"/>
        </w:rPr>
        <w:t xml:space="preserve"> se </w:t>
      </w:r>
      <w:proofErr w:type="spellStart"/>
      <w:r w:rsidRPr="00E04CED">
        <w:rPr>
          <w:color w:val="000000" w:themeColor="text1"/>
        </w:rPr>
        <w:t>mantuvieron</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10 </w:t>
      </w:r>
      <w:proofErr w:type="spellStart"/>
      <w:r w:rsidRPr="00E04CED">
        <w:rPr>
          <w:color w:val="000000" w:themeColor="text1"/>
        </w:rPr>
        <w:t>años</w:t>
      </w:r>
      <w:proofErr w:type="spellEnd"/>
      <w:r w:rsidRPr="00E04CED">
        <w:rPr>
          <w:color w:val="000000" w:themeColor="text1"/>
        </w:rPr>
        <w:t xml:space="preserve"> de </w:t>
      </w:r>
      <w:proofErr w:type="spellStart"/>
      <w:r w:rsidRPr="00E04CED">
        <w:rPr>
          <w:color w:val="000000" w:themeColor="text1"/>
        </w:rPr>
        <w:t>tratamiento</w:t>
      </w:r>
      <w:proofErr w:type="spellEnd"/>
      <w:r w:rsidRPr="00E04CED">
        <w:rPr>
          <w:color w:val="000000" w:themeColor="text1"/>
        </w:rPr>
        <w:t>.</w:t>
      </w:r>
    </w:p>
    <w:p w14:paraId="1F2C64DC" w14:textId="77777777" w:rsidR="00713CC8" w:rsidRPr="00E04CED" w:rsidRDefault="00713CC8" w:rsidP="00387D0C">
      <w:pPr>
        <w:pStyle w:val="BodyText"/>
        <w:widowControl/>
        <w:kinsoku w:val="0"/>
        <w:overflowPunct w:val="0"/>
        <w:ind w:left="0"/>
        <w:rPr>
          <w:color w:val="000000" w:themeColor="text1"/>
        </w:rPr>
      </w:pPr>
    </w:p>
    <w:p w14:paraId="0525FBBB" w14:textId="77777777" w:rsidR="00713CC8" w:rsidRPr="00E04CED" w:rsidRDefault="00713CC8" w:rsidP="00971955">
      <w:pPr>
        <w:pStyle w:val="BodyText"/>
        <w:keepNext/>
        <w:widowControl/>
        <w:kinsoku w:val="0"/>
        <w:overflowPunct w:val="0"/>
        <w:ind w:left="0"/>
        <w:rPr>
          <w:color w:val="000000" w:themeColor="text1"/>
        </w:rPr>
      </w:pPr>
      <w:r w:rsidRPr="00E04CED">
        <w:rPr>
          <w:i/>
          <w:iCs/>
          <w:color w:val="000000" w:themeColor="text1"/>
        </w:rPr>
        <w:t xml:space="preserve">Psoriasis </w:t>
      </w:r>
      <w:proofErr w:type="spellStart"/>
      <w:r w:rsidRPr="00E04CED">
        <w:rPr>
          <w:i/>
          <w:iCs/>
          <w:color w:val="000000" w:themeColor="text1"/>
        </w:rPr>
        <w:t>en</w:t>
      </w:r>
      <w:proofErr w:type="spellEnd"/>
      <w:r w:rsidRPr="00E04CED">
        <w:rPr>
          <w:i/>
          <w:iCs/>
          <w:color w:val="000000" w:themeColor="text1"/>
        </w:rPr>
        <w:t xml:space="preserve"> </w:t>
      </w:r>
      <w:proofErr w:type="spellStart"/>
      <w:r w:rsidRPr="00E04CED">
        <w:rPr>
          <w:i/>
          <w:iCs/>
          <w:color w:val="000000" w:themeColor="text1"/>
        </w:rPr>
        <w:t>placas</w:t>
      </w:r>
      <w:proofErr w:type="spellEnd"/>
      <w:r w:rsidRPr="00E04CED">
        <w:rPr>
          <w:i/>
          <w:iCs/>
          <w:color w:val="000000" w:themeColor="text1"/>
        </w:rPr>
        <w:t xml:space="preserve"> </w:t>
      </w:r>
      <w:proofErr w:type="spellStart"/>
      <w:r w:rsidRPr="00E04CED">
        <w:rPr>
          <w:i/>
          <w:iCs/>
          <w:color w:val="000000" w:themeColor="text1"/>
        </w:rPr>
        <w:t>en</w:t>
      </w:r>
      <w:proofErr w:type="spellEnd"/>
      <w:r w:rsidRPr="00E04CED">
        <w:rPr>
          <w:i/>
          <w:iCs/>
          <w:color w:val="000000" w:themeColor="text1"/>
        </w:rPr>
        <w:t xml:space="preserve"> </w:t>
      </w:r>
      <w:proofErr w:type="spellStart"/>
      <w:r w:rsidRPr="00E04CED">
        <w:rPr>
          <w:i/>
          <w:iCs/>
          <w:color w:val="000000" w:themeColor="text1"/>
        </w:rPr>
        <w:t>adultos</w:t>
      </w:r>
      <w:proofErr w:type="spellEnd"/>
    </w:p>
    <w:p w14:paraId="1D36E411" w14:textId="77777777" w:rsidR="00713CC8" w:rsidRPr="00E04CED" w:rsidRDefault="00713CC8" w:rsidP="00971955">
      <w:pPr>
        <w:pStyle w:val="BodyText"/>
        <w:keepNext/>
        <w:widowControl/>
        <w:kinsoku w:val="0"/>
        <w:overflowPunct w:val="0"/>
        <w:ind w:left="0"/>
        <w:rPr>
          <w:i/>
          <w:iCs/>
          <w:color w:val="000000" w:themeColor="text1"/>
        </w:rPr>
      </w:pPr>
    </w:p>
    <w:p w14:paraId="5DD81D51" w14:textId="77777777" w:rsidR="00713CC8" w:rsidRPr="00E04CED" w:rsidRDefault="00713CC8" w:rsidP="00387D0C">
      <w:pPr>
        <w:pStyle w:val="BodyText"/>
        <w:widowControl/>
        <w:kinsoku w:val="0"/>
        <w:overflowPunct w:val="0"/>
        <w:ind w:left="0"/>
        <w:rPr>
          <w:color w:val="000000" w:themeColor="text1"/>
        </w:rPr>
      </w:pPr>
      <w:r w:rsidRPr="00E04CED">
        <w:rPr>
          <w:color w:val="000000" w:themeColor="text1"/>
        </w:rPr>
        <w:t xml:space="preserve">Se </w:t>
      </w:r>
      <w:proofErr w:type="spellStart"/>
      <w:r w:rsidRPr="00E04CED">
        <w:rPr>
          <w:color w:val="000000" w:themeColor="text1"/>
        </w:rPr>
        <w:t>valoró</w:t>
      </w:r>
      <w:proofErr w:type="spellEnd"/>
      <w:r w:rsidRPr="00E04CED">
        <w:rPr>
          <w:color w:val="000000" w:themeColor="text1"/>
        </w:rPr>
        <w:t xml:space="preserve"> la </w:t>
      </w:r>
      <w:proofErr w:type="spellStart"/>
      <w:r w:rsidRPr="00E04CED">
        <w:rPr>
          <w:color w:val="000000" w:themeColor="text1"/>
        </w:rPr>
        <w:t>seguridad</w:t>
      </w:r>
      <w:proofErr w:type="spellEnd"/>
      <w:r w:rsidRPr="00E04CED">
        <w:rPr>
          <w:color w:val="000000" w:themeColor="text1"/>
        </w:rPr>
        <w:t xml:space="preserve"> y </w:t>
      </w:r>
      <w:proofErr w:type="spellStart"/>
      <w:r w:rsidRPr="00E04CED">
        <w:rPr>
          <w:color w:val="000000" w:themeColor="text1"/>
        </w:rPr>
        <w:t>eficacia</w:t>
      </w:r>
      <w:proofErr w:type="spellEnd"/>
      <w:r w:rsidRPr="00E04CED">
        <w:rPr>
          <w:color w:val="000000" w:themeColor="text1"/>
        </w:rPr>
        <w:t xml:space="preserve"> de adalimumab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adultos</w:t>
      </w:r>
      <w:proofErr w:type="spellEnd"/>
      <w:r w:rsidRPr="00E04CED">
        <w:rPr>
          <w:color w:val="000000" w:themeColor="text1"/>
        </w:rPr>
        <w:t xml:space="preserve"> con psoriasis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placas</w:t>
      </w:r>
      <w:proofErr w:type="spellEnd"/>
      <w:r w:rsidRPr="00E04CED">
        <w:rPr>
          <w:color w:val="000000" w:themeColor="text1"/>
        </w:rPr>
        <w:t xml:space="preserve"> </w:t>
      </w:r>
      <w:proofErr w:type="spellStart"/>
      <w:r w:rsidRPr="00E04CED">
        <w:rPr>
          <w:color w:val="000000" w:themeColor="text1"/>
        </w:rPr>
        <w:t>crónica</w:t>
      </w:r>
      <w:proofErr w:type="spellEnd"/>
      <w:r w:rsidRPr="00E04CED">
        <w:rPr>
          <w:color w:val="000000" w:themeColor="text1"/>
        </w:rPr>
        <w:t xml:space="preserve"> (BSA ≥10 % y PASI ≥12 o ≥10) que </w:t>
      </w:r>
      <w:proofErr w:type="spellStart"/>
      <w:r w:rsidRPr="00E04CED">
        <w:rPr>
          <w:color w:val="000000" w:themeColor="text1"/>
        </w:rPr>
        <w:t>eran</w:t>
      </w:r>
      <w:proofErr w:type="spellEnd"/>
      <w:r w:rsidRPr="00E04CED">
        <w:rPr>
          <w:color w:val="000000" w:themeColor="text1"/>
        </w:rPr>
        <w:t xml:space="preserve"> </w:t>
      </w:r>
      <w:proofErr w:type="spellStart"/>
      <w:r w:rsidRPr="00E04CED">
        <w:rPr>
          <w:color w:val="000000" w:themeColor="text1"/>
        </w:rPr>
        <w:t>candidatos</w:t>
      </w:r>
      <w:proofErr w:type="spellEnd"/>
      <w:r w:rsidRPr="00E04CED">
        <w:rPr>
          <w:color w:val="000000" w:themeColor="text1"/>
        </w:rPr>
        <w:t xml:space="preserve"> para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sistémico</w:t>
      </w:r>
      <w:proofErr w:type="spellEnd"/>
      <w:r w:rsidRPr="00E04CED">
        <w:rPr>
          <w:color w:val="000000" w:themeColor="text1"/>
        </w:rPr>
        <w:t xml:space="preserve"> o </w:t>
      </w:r>
      <w:proofErr w:type="spellStart"/>
      <w:r w:rsidRPr="00E04CED">
        <w:rPr>
          <w:color w:val="000000" w:themeColor="text1"/>
        </w:rPr>
        <w:t>fototerapia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ensayos</w:t>
      </w:r>
      <w:proofErr w:type="spellEnd"/>
      <w:r w:rsidRPr="00E04CED">
        <w:rPr>
          <w:color w:val="000000" w:themeColor="text1"/>
        </w:rPr>
        <w:t xml:space="preserve"> </w:t>
      </w:r>
      <w:r w:rsidR="001F67F7" w:rsidRPr="00E04CED">
        <w:rPr>
          <w:color w:val="000000" w:themeColor="text1"/>
        </w:rPr>
        <w:t xml:space="preserve">doble </w:t>
      </w:r>
      <w:proofErr w:type="spellStart"/>
      <w:r w:rsidR="001F67F7" w:rsidRPr="00E04CED">
        <w:rPr>
          <w:color w:val="000000" w:themeColor="text1"/>
        </w:rPr>
        <w:t>ciego</w:t>
      </w:r>
      <w:proofErr w:type="spellEnd"/>
      <w:r w:rsidR="001F67F7" w:rsidRPr="00E04CED">
        <w:rPr>
          <w:color w:val="000000" w:themeColor="text1"/>
        </w:rPr>
        <w:t xml:space="preserve"> </w:t>
      </w:r>
      <w:proofErr w:type="spellStart"/>
      <w:r w:rsidRPr="00E04CED">
        <w:rPr>
          <w:color w:val="000000" w:themeColor="text1"/>
        </w:rPr>
        <w:t>aleatorizados</w:t>
      </w:r>
      <w:proofErr w:type="spellEnd"/>
      <w:r w:rsidRPr="00E04CED">
        <w:rPr>
          <w:color w:val="000000" w:themeColor="text1"/>
        </w:rPr>
        <w:t xml:space="preserve">. El 73 %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incluidos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r w:rsidR="001F67F7" w:rsidRPr="00E04CED">
        <w:rPr>
          <w:color w:val="000000" w:themeColor="text1"/>
          <w:lang w:val="es-ES_tradnl"/>
        </w:rPr>
        <w:t>e</w:t>
      </w:r>
      <w:proofErr w:type="spellStart"/>
      <w:r w:rsidRPr="00E04CED">
        <w:rPr>
          <w:color w:val="000000" w:themeColor="text1"/>
        </w:rPr>
        <w:t>nsayos</w:t>
      </w:r>
      <w:proofErr w:type="spellEnd"/>
      <w:r w:rsidRPr="00E04CED">
        <w:rPr>
          <w:color w:val="000000" w:themeColor="text1"/>
        </w:rPr>
        <w:t xml:space="preserve"> de </w:t>
      </w:r>
      <w:r w:rsidR="001F67F7" w:rsidRPr="00E04CED">
        <w:rPr>
          <w:color w:val="000000" w:themeColor="text1"/>
          <w:lang w:val="es-ES_tradnl"/>
        </w:rPr>
        <w:t>p</w:t>
      </w:r>
      <w:proofErr w:type="spellStart"/>
      <w:r w:rsidRPr="00E04CED">
        <w:rPr>
          <w:color w:val="000000" w:themeColor="text1"/>
        </w:rPr>
        <w:t>soriasis</w:t>
      </w:r>
      <w:proofErr w:type="spellEnd"/>
      <w:r w:rsidRPr="00E04CED">
        <w:rPr>
          <w:color w:val="000000" w:themeColor="text1"/>
        </w:rPr>
        <w:t xml:space="preserve"> I y II </w:t>
      </w:r>
      <w:proofErr w:type="spellStart"/>
      <w:r w:rsidRPr="00E04CED">
        <w:rPr>
          <w:color w:val="000000" w:themeColor="text1"/>
        </w:rPr>
        <w:t>habían</w:t>
      </w:r>
      <w:proofErr w:type="spellEnd"/>
      <w:r w:rsidRPr="00E04CED">
        <w:rPr>
          <w:color w:val="000000" w:themeColor="text1"/>
        </w:rPr>
        <w:t xml:space="preserve"> </w:t>
      </w:r>
      <w:proofErr w:type="spellStart"/>
      <w:r w:rsidRPr="00E04CED">
        <w:rPr>
          <w:color w:val="000000" w:themeColor="text1"/>
        </w:rPr>
        <w:t>recibido</w:t>
      </w:r>
      <w:proofErr w:type="spellEnd"/>
      <w:r w:rsidRPr="00E04CED">
        <w:rPr>
          <w:color w:val="000000" w:themeColor="text1"/>
        </w:rPr>
        <w:t xml:space="preserve"> </w:t>
      </w:r>
      <w:proofErr w:type="spellStart"/>
      <w:r w:rsidRPr="00E04CED">
        <w:rPr>
          <w:color w:val="000000" w:themeColor="text1"/>
        </w:rPr>
        <w:t>previamente</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sistémico</w:t>
      </w:r>
      <w:proofErr w:type="spellEnd"/>
      <w:r w:rsidRPr="00E04CED">
        <w:rPr>
          <w:color w:val="000000" w:themeColor="text1"/>
        </w:rPr>
        <w:t xml:space="preserve"> o </w:t>
      </w:r>
      <w:proofErr w:type="spellStart"/>
      <w:r w:rsidRPr="00E04CED">
        <w:rPr>
          <w:color w:val="000000" w:themeColor="text1"/>
        </w:rPr>
        <w:t>fototerapia</w:t>
      </w:r>
      <w:proofErr w:type="spellEnd"/>
      <w:r w:rsidRPr="00E04CED">
        <w:rPr>
          <w:color w:val="000000" w:themeColor="text1"/>
        </w:rPr>
        <w:t xml:space="preserve">. Se </w:t>
      </w:r>
      <w:proofErr w:type="spellStart"/>
      <w:r w:rsidRPr="00E04CED">
        <w:rPr>
          <w:color w:val="000000" w:themeColor="text1"/>
        </w:rPr>
        <w:t>estudió</w:t>
      </w:r>
      <w:proofErr w:type="spellEnd"/>
      <w:r w:rsidRPr="00E04CED">
        <w:rPr>
          <w:color w:val="000000" w:themeColor="text1"/>
        </w:rPr>
        <w:t xml:space="preserve"> también la </w:t>
      </w:r>
      <w:proofErr w:type="spellStart"/>
      <w:r w:rsidRPr="00E04CED">
        <w:rPr>
          <w:color w:val="000000" w:themeColor="text1"/>
        </w:rPr>
        <w:t>seguridad</w:t>
      </w:r>
      <w:proofErr w:type="spellEnd"/>
      <w:r w:rsidRPr="00E04CED">
        <w:rPr>
          <w:color w:val="000000" w:themeColor="text1"/>
        </w:rPr>
        <w:t xml:space="preserve"> y </w:t>
      </w:r>
      <w:proofErr w:type="spellStart"/>
      <w:r w:rsidRPr="00E04CED">
        <w:rPr>
          <w:color w:val="000000" w:themeColor="text1"/>
        </w:rPr>
        <w:t>eficacia</w:t>
      </w:r>
      <w:proofErr w:type="spellEnd"/>
      <w:r w:rsidRPr="00E04CED">
        <w:rPr>
          <w:color w:val="000000" w:themeColor="text1"/>
        </w:rPr>
        <w:t xml:space="preserve"> de adalimumab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adultos</w:t>
      </w:r>
      <w:proofErr w:type="spellEnd"/>
      <w:r w:rsidRPr="00E04CED">
        <w:rPr>
          <w:color w:val="000000" w:themeColor="text1"/>
        </w:rPr>
        <w:t xml:space="preserve"> con psoriasis </w:t>
      </w:r>
      <w:proofErr w:type="spellStart"/>
      <w:r w:rsidRPr="00E04CED">
        <w:rPr>
          <w:color w:val="000000" w:themeColor="text1"/>
        </w:rPr>
        <w:t>crónica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placas</w:t>
      </w:r>
      <w:proofErr w:type="spellEnd"/>
      <w:r w:rsidRPr="00E04CED">
        <w:rPr>
          <w:color w:val="000000" w:themeColor="text1"/>
        </w:rPr>
        <w:t xml:space="preserve"> de </w:t>
      </w:r>
      <w:proofErr w:type="spellStart"/>
      <w:r w:rsidRPr="00E04CED">
        <w:rPr>
          <w:color w:val="000000" w:themeColor="text1"/>
        </w:rPr>
        <w:t>moderada</w:t>
      </w:r>
      <w:proofErr w:type="spellEnd"/>
      <w:r w:rsidRPr="00E04CED">
        <w:rPr>
          <w:color w:val="000000" w:themeColor="text1"/>
        </w:rPr>
        <w:t xml:space="preserve"> a grave con psoriasis de mano y/o pie </w:t>
      </w:r>
      <w:proofErr w:type="spellStart"/>
      <w:r w:rsidRPr="00E04CED">
        <w:rPr>
          <w:color w:val="000000" w:themeColor="text1"/>
        </w:rPr>
        <w:t>concomitante</w:t>
      </w:r>
      <w:proofErr w:type="spellEnd"/>
      <w:r w:rsidRPr="00E04CED">
        <w:rPr>
          <w:color w:val="000000" w:themeColor="text1"/>
        </w:rPr>
        <w:t xml:space="preserve"> que </w:t>
      </w:r>
      <w:proofErr w:type="spellStart"/>
      <w:r w:rsidRPr="00E04CED">
        <w:rPr>
          <w:color w:val="000000" w:themeColor="text1"/>
        </w:rPr>
        <w:t>eran</w:t>
      </w:r>
      <w:proofErr w:type="spellEnd"/>
      <w:r w:rsidRPr="00E04CED">
        <w:rPr>
          <w:color w:val="000000" w:themeColor="text1"/>
        </w:rPr>
        <w:t xml:space="preserve"> </w:t>
      </w:r>
      <w:proofErr w:type="spellStart"/>
      <w:r w:rsidRPr="00E04CED">
        <w:rPr>
          <w:color w:val="000000" w:themeColor="text1"/>
        </w:rPr>
        <w:t>candidatos</w:t>
      </w:r>
      <w:proofErr w:type="spellEnd"/>
      <w:r w:rsidRPr="00E04CED">
        <w:rPr>
          <w:color w:val="000000" w:themeColor="text1"/>
        </w:rPr>
        <w:t xml:space="preserve"> para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sistémico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un </w:t>
      </w:r>
      <w:proofErr w:type="spellStart"/>
      <w:r w:rsidRPr="00E04CED">
        <w:rPr>
          <w:color w:val="000000" w:themeColor="text1"/>
        </w:rPr>
        <w:t>ensayo</w:t>
      </w:r>
      <w:proofErr w:type="spellEnd"/>
      <w:r w:rsidRPr="00E04CED">
        <w:rPr>
          <w:color w:val="000000" w:themeColor="text1"/>
        </w:rPr>
        <w:t xml:space="preserve"> </w:t>
      </w:r>
      <w:proofErr w:type="spellStart"/>
      <w:r w:rsidRPr="00E04CED">
        <w:rPr>
          <w:color w:val="000000" w:themeColor="text1"/>
        </w:rPr>
        <w:t>aleatorizado</w:t>
      </w:r>
      <w:proofErr w:type="spellEnd"/>
      <w:r w:rsidRPr="00E04CED">
        <w:rPr>
          <w:color w:val="000000" w:themeColor="text1"/>
        </w:rPr>
        <w:t xml:space="preserve"> doble </w:t>
      </w:r>
      <w:proofErr w:type="spellStart"/>
      <w:r w:rsidRPr="00E04CED">
        <w:rPr>
          <w:color w:val="000000" w:themeColor="text1"/>
        </w:rPr>
        <w:t>ciego</w:t>
      </w:r>
      <w:proofErr w:type="spellEnd"/>
      <w:r w:rsidRPr="00E04CED">
        <w:rPr>
          <w:color w:val="000000" w:themeColor="text1"/>
        </w:rPr>
        <w:t xml:space="preserve"> (</w:t>
      </w:r>
      <w:proofErr w:type="spellStart"/>
      <w:r w:rsidRPr="00E04CED">
        <w:rPr>
          <w:color w:val="000000" w:themeColor="text1"/>
        </w:rPr>
        <w:t>Ensayo</w:t>
      </w:r>
      <w:proofErr w:type="spellEnd"/>
      <w:r w:rsidRPr="00E04CED">
        <w:rPr>
          <w:color w:val="000000" w:themeColor="text1"/>
        </w:rPr>
        <w:t xml:space="preserve"> de Psoriasis III).</w:t>
      </w:r>
    </w:p>
    <w:p w14:paraId="46E98EA8" w14:textId="77777777" w:rsidR="00713CC8" w:rsidRPr="00E04CED" w:rsidRDefault="00713CC8" w:rsidP="00387D0C">
      <w:pPr>
        <w:pStyle w:val="BodyText"/>
        <w:widowControl/>
        <w:kinsoku w:val="0"/>
        <w:overflowPunct w:val="0"/>
        <w:ind w:left="0"/>
        <w:rPr>
          <w:color w:val="000000" w:themeColor="text1"/>
          <w:szCs w:val="20"/>
        </w:rPr>
      </w:pPr>
    </w:p>
    <w:p w14:paraId="0912A1E5" w14:textId="77777777" w:rsidR="00713CC8" w:rsidRPr="00E04CED" w:rsidRDefault="00713CC8" w:rsidP="00387D0C">
      <w:pPr>
        <w:pStyle w:val="BodyText"/>
        <w:widowControl/>
        <w:kinsoku w:val="0"/>
        <w:overflowPunct w:val="0"/>
        <w:ind w:left="0"/>
        <w:rPr>
          <w:color w:val="000000" w:themeColor="text1"/>
        </w:rPr>
      </w:pPr>
      <w:r w:rsidRPr="00E04CED">
        <w:rPr>
          <w:color w:val="000000" w:themeColor="text1"/>
        </w:rPr>
        <w:t xml:space="preserve">En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ensayo</w:t>
      </w:r>
      <w:proofErr w:type="spellEnd"/>
      <w:r w:rsidRPr="00E04CED">
        <w:rPr>
          <w:color w:val="000000" w:themeColor="text1"/>
        </w:rPr>
        <w:t xml:space="preserve"> </w:t>
      </w:r>
      <w:proofErr w:type="spellStart"/>
      <w:r w:rsidRPr="00E04CED">
        <w:rPr>
          <w:color w:val="000000" w:themeColor="text1"/>
        </w:rPr>
        <w:t>clínico</w:t>
      </w:r>
      <w:proofErr w:type="spellEnd"/>
      <w:r w:rsidRPr="00E04CED">
        <w:rPr>
          <w:color w:val="000000" w:themeColor="text1"/>
        </w:rPr>
        <w:t xml:space="preserve"> Psoriasis I (REVEAL) se </w:t>
      </w:r>
      <w:proofErr w:type="spellStart"/>
      <w:r w:rsidRPr="00E04CED">
        <w:rPr>
          <w:color w:val="000000" w:themeColor="text1"/>
        </w:rPr>
        <w:t>evaluaron</w:t>
      </w:r>
      <w:proofErr w:type="spellEnd"/>
      <w:r w:rsidRPr="00E04CED">
        <w:rPr>
          <w:color w:val="000000" w:themeColor="text1"/>
        </w:rPr>
        <w:t xml:space="preserve"> 1.212 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dentro</w:t>
      </w:r>
      <w:proofErr w:type="spellEnd"/>
      <w:r w:rsidRPr="00E04CED">
        <w:rPr>
          <w:color w:val="000000" w:themeColor="text1"/>
        </w:rPr>
        <w:t xml:space="preserve"> de </w:t>
      </w:r>
      <w:proofErr w:type="spellStart"/>
      <w:r w:rsidRPr="00E04CED">
        <w:rPr>
          <w:color w:val="000000" w:themeColor="text1"/>
        </w:rPr>
        <w:t>tres</w:t>
      </w:r>
      <w:proofErr w:type="spellEnd"/>
      <w:r w:rsidRPr="00E04CED">
        <w:rPr>
          <w:color w:val="000000" w:themeColor="text1"/>
        </w:rPr>
        <w:t xml:space="preserve"> </w:t>
      </w:r>
      <w:proofErr w:type="spellStart"/>
      <w:r w:rsidRPr="00E04CED">
        <w:rPr>
          <w:color w:val="000000" w:themeColor="text1"/>
        </w:rPr>
        <w:t>periodos</w:t>
      </w:r>
      <w:proofErr w:type="spellEnd"/>
      <w:r w:rsidRPr="00E04CED">
        <w:rPr>
          <w:color w:val="000000" w:themeColor="text1"/>
        </w:rPr>
        <w:t xml:space="preserve"> de </w:t>
      </w:r>
      <w:proofErr w:type="spellStart"/>
      <w:r w:rsidRPr="00E04CED">
        <w:rPr>
          <w:color w:val="000000" w:themeColor="text1"/>
        </w:rPr>
        <w:t>tratamiento</w:t>
      </w:r>
      <w:proofErr w:type="spellEnd"/>
      <w:r w:rsidRPr="00E04CED">
        <w:rPr>
          <w:color w:val="000000" w:themeColor="text1"/>
        </w:rPr>
        <w:t xml:space="preserve">. En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periodo</w:t>
      </w:r>
      <w:proofErr w:type="spellEnd"/>
      <w:r w:rsidR="00C33704" w:rsidRPr="00E04CED">
        <w:rPr>
          <w:color w:val="000000" w:themeColor="text1"/>
        </w:rPr>
        <w:t> </w:t>
      </w:r>
      <w:r w:rsidRPr="00E04CED">
        <w:rPr>
          <w:color w:val="000000" w:themeColor="text1"/>
        </w:rPr>
        <w:t xml:space="preserve">A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recibieron</w:t>
      </w:r>
      <w:proofErr w:type="spellEnd"/>
      <w:r w:rsidRPr="00E04CED">
        <w:rPr>
          <w:color w:val="000000" w:themeColor="text1"/>
        </w:rPr>
        <w:t xml:space="preserve"> placebo o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dosis</w:t>
      </w:r>
      <w:proofErr w:type="spellEnd"/>
      <w:r w:rsidRPr="00E04CED">
        <w:rPr>
          <w:color w:val="000000" w:themeColor="text1"/>
        </w:rPr>
        <w:t xml:space="preserve"> </w:t>
      </w:r>
      <w:proofErr w:type="spellStart"/>
      <w:r w:rsidRPr="00E04CED">
        <w:rPr>
          <w:color w:val="000000" w:themeColor="text1"/>
        </w:rPr>
        <w:t>inicial</w:t>
      </w:r>
      <w:proofErr w:type="spellEnd"/>
      <w:r w:rsidRPr="00E04CED">
        <w:rPr>
          <w:color w:val="000000" w:themeColor="text1"/>
        </w:rPr>
        <w:t xml:space="preserve"> de 80 mg de adalimumab </w:t>
      </w:r>
      <w:proofErr w:type="spellStart"/>
      <w:r w:rsidRPr="00E04CED">
        <w:rPr>
          <w:color w:val="000000" w:themeColor="text1"/>
        </w:rPr>
        <w:t>seguido</w:t>
      </w:r>
      <w:proofErr w:type="spellEnd"/>
      <w:r w:rsidRPr="00E04CED">
        <w:rPr>
          <w:color w:val="000000" w:themeColor="text1"/>
        </w:rPr>
        <w:t xml:space="preserve"> de 40 mg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alternas</w:t>
      </w:r>
      <w:proofErr w:type="spellEnd"/>
      <w:r w:rsidRPr="00E04CED">
        <w:rPr>
          <w:color w:val="000000" w:themeColor="text1"/>
        </w:rPr>
        <w:t xml:space="preserve">, </w:t>
      </w:r>
      <w:proofErr w:type="spellStart"/>
      <w:r w:rsidRPr="00E04CED">
        <w:rPr>
          <w:color w:val="000000" w:themeColor="text1"/>
        </w:rPr>
        <w:t>comenzando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Semana 1 </w:t>
      </w:r>
      <w:proofErr w:type="spellStart"/>
      <w:r w:rsidRPr="00E04CED">
        <w:rPr>
          <w:color w:val="000000" w:themeColor="text1"/>
        </w:rPr>
        <w:t>después</w:t>
      </w:r>
      <w:proofErr w:type="spellEnd"/>
      <w:r w:rsidRPr="00E04CED">
        <w:rPr>
          <w:color w:val="000000" w:themeColor="text1"/>
        </w:rPr>
        <w:t xml:space="preserve"> de la </w:t>
      </w:r>
      <w:proofErr w:type="spellStart"/>
      <w:r w:rsidRPr="00E04CED">
        <w:rPr>
          <w:color w:val="000000" w:themeColor="text1"/>
        </w:rPr>
        <w:t>dosis</w:t>
      </w:r>
      <w:proofErr w:type="spellEnd"/>
      <w:r w:rsidRPr="00E04CED">
        <w:rPr>
          <w:color w:val="000000" w:themeColor="text1"/>
        </w:rPr>
        <w:t xml:space="preserve"> </w:t>
      </w:r>
      <w:proofErr w:type="spellStart"/>
      <w:r w:rsidRPr="00E04CED">
        <w:rPr>
          <w:color w:val="000000" w:themeColor="text1"/>
        </w:rPr>
        <w:t>inicial</w:t>
      </w:r>
      <w:proofErr w:type="spellEnd"/>
      <w:r w:rsidRPr="00E04CED">
        <w:rPr>
          <w:color w:val="000000" w:themeColor="text1"/>
        </w:rPr>
        <w:t xml:space="preserve">. </w:t>
      </w:r>
      <w:proofErr w:type="spellStart"/>
      <w:r w:rsidRPr="00E04CED">
        <w:rPr>
          <w:color w:val="000000" w:themeColor="text1"/>
        </w:rPr>
        <w:t>Después</w:t>
      </w:r>
      <w:proofErr w:type="spellEnd"/>
      <w:r w:rsidRPr="00E04CED">
        <w:rPr>
          <w:color w:val="000000" w:themeColor="text1"/>
        </w:rPr>
        <w:t xml:space="preserve"> de 16 </w:t>
      </w:r>
      <w:proofErr w:type="spellStart"/>
      <w:r w:rsidRPr="00E04CED">
        <w:rPr>
          <w:color w:val="000000" w:themeColor="text1"/>
        </w:rPr>
        <w:t>semanas</w:t>
      </w:r>
      <w:proofErr w:type="spellEnd"/>
      <w:r w:rsidRPr="00E04CED">
        <w:rPr>
          <w:color w:val="000000" w:themeColor="text1"/>
        </w:rPr>
        <w:t xml:space="preserve"> de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que </w:t>
      </w:r>
      <w:proofErr w:type="spellStart"/>
      <w:r w:rsidRPr="00E04CED">
        <w:rPr>
          <w:color w:val="000000" w:themeColor="text1"/>
        </w:rPr>
        <w:t>alcanzaron</w:t>
      </w:r>
      <w:proofErr w:type="spellEnd"/>
      <w:r w:rsidRPr="00E04CED">
        <w:rPr>
          <w:color w:val="000000" w:themeColor="text1"/>
        </w:rPr>
        <w:t xml:space="preserve"> </w:t>
      </w:r>
      <w:proofErr w:type="spellStart"/>
      <w:r w:rsidRPr="00E04CED">
        <w:rPr>
          <w:color w:val="000000" w:themeColor="text1"/>
        </w:rPr>
        <w:t>como</w:t>
      </w:r>
      <w:proofErr w:type="spellEnd"/>
      <w:r w:rsidRPr="00E04CED">
        <w:rPr>
          <w:color w:val="000000" w:themeColor="text1"/>
        </w:rPr>
        <w:t xml:space="preserve"> </w:t>
      </w:r>
      <w:proofErr w:type="spellStart"/>
      <w:r w:rsidRPr="00E04CED">
        <w:rPr>
          <w:color w:val="000000" w:themeColor="text1"/>
        </w:rPr>
        <w:t>mínimo</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respuesta</w:t>
      </w:r>
      <w:proofErr w:type="spellEnd"/>
      <w:r w:rsidRPr="00E04CED">
        <w:rPr>
          <w:color w:val="000000" w:themeColor="text1"/>
        </w:rPr>
        <w:t xml:space="preserve"> </w:t>
      </w:r>
      <w:r w:rsidR="00D758CA" w:rsidRPr="00E04CED">
        <w:rPr>
          <w:color w:val="000000" w:themeColor="text1"/>
        </w:rPr>
        <w:t>≥</w:t>
      </w:r>
      <w:r w:rsidR="00D758CA" w:rsidRPr="00E04CED">
        <w:rPr>
          <w:color w:val="000000" w:themeColor="text1"/>
          <w:lang w:val="es-ES_tradnl"/>
        </w:rPr>
        <w:t xml:space="preserve"> </w:t>
      </w:r>
      <w:r w:rsidRPr="00E04CED">
        <w:rPr>
          <w:color w:val="000000" w:themeColor="text1"/>
        </w:rPr>
        <w:t>PASI 75 (</w:t>
      </w:r>
      <w:proofErr w:type="spellStart"/>
      <w:r w:rsidRPr="00E04CED">
        <w:rPr>
          <w:color w:val="000000" w:themeColor="text1"/>
        </w:rPr>
        <w:t>mejora</w:t>
      </w:r>
      <w:proofErr w:type="spellEnd"/>
      <w:r w:rsidRPr="00E04CED">
        <w:rPr>
          <w:color w:val="000000" w:themeColor="text1"/>
        </w:rPr>
        <w:t xml:space="preserve"> de la </w:t>
      </w:r>
      <w:proofErr w:type="spellStart"/>
      <w:r w:rsidRPr="00E04CED">
        <w:rPr>
          <w:color w:val="000000" w:themeColor="text1"/>
        </w:rPr>
        <w:t>puntuación</w:t>
      </w:r>
      <w:proofErr w:type="spellEnd"/>
      <w:r w:rsidRPr="00E04CED">
        <w:rPr>
          <w:color w:val="000000" w:themeColor="text1"/>
        </w:rPr>
        <w:t xml:space="preserve"> PASI </w:t>
      </w:r>
      <w:proofErr w:type="spellStart"/>
      <w:r w:rsidRPr="00E04CED">
        <w:rPr>
          <w:color w:val="000000" w:themeColor="text1"/>
        </w:rPr>
        <w:t>de al</w:t>
      </w:r>
      <w:proofErr w:type="spellEnd"/>
      <w:r w:rsidRPr="00E04CED">
        <w:rPr>
          <w:color w:val="000000" w:themeColor="text1"/>
        </w:rPr>
        <w:t xml:space="preserve"> </w:t>
      </w:r>
      <w:proofErr w:type="spellStart"/>
      <w:r w:rsidRPr="00E04CED">
        <w:rPr>
          <w:color w:val="000000" w:themeColor="text1"/>
        </w:rPr>
        <w:t>menos</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75 % </w:t>
      </w:r>
      <w:proofErr w:type="spellStart"/>
      <w:r w:rsidRPr="00E04CED">
        <w:rPr>
          <w:color w:val="000000" w:themeColor="text1"/>
        </w:rPr>
        <w:t>respecto</w:t>
      </w:r>
      <w:proofErr w:type="spellEnd"/>
      <w:r w:rsidRPr="00E04CED">
        <w:rPr>
          <w:color w:val="000000" w:themeColor="text1"/>
        </w:rPr>
        <w:t xml:space="preserve"> al </w:t>
      </w:r>
      <w:proofErr w:type="spellStart"/>
      <w:r w:rsidRPr="00E04CED">
        <w:rPr>
          <w:color w:val="000000" w:themeColor="text1"/>
        </w:rPr>
        <w:t>valor</w:t>
      </w:r>
      <w:proofErr w:type="spellEnd"/>
      <w:r w:rsidRPr="00E04CED">
        <w:rPr>
          <w:color w:val="000000" w:themeColor="text1"/>
        </w:rPr>
        <w:t xml:space="preserve"> </w:t>
      </w:r>
      <w:proofErr w:type="spellStart"/>
      <w:r w:rsidRPr="00E04CED">
        <w:rPr>
          <w:color w:val="000000" w:themeColor="text1"/>
        </w:rPr>
        <w:t>inicial</w:t>
      </w:r>
      <w:proofErr w:type="spellEnd"/>
      <w:r w:rsidRPr="00E04CED">
        <w:rPr>
          <w:color w:val="000000" w:themeColor="text1"/>
        </w:rPr>
        <w:t xml:space="preserve">), </w:t>
      </w:r>
      <w:proofErr w:type="spellStart"/>
      <w:r w:rsidRPr="00E04CED">
        <w:rPr>
          <w:color w:val="000000" w:themeColor="text1"/>
        </w:rPr>
        <w:t>entraron</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periodo</w:t>
      </w:r>
      <w:proofErr w:type="spellEnd"/>
      <w:r w:rsidRPr="00E04CED">
        <w:rPr>
          <w:color w:val="000000" w:themeColor="text1"/>
        </w:rPr>
        <w:t xml:space="preserve"> </w:t>
      </w:r>
      <w:proofErr w:type="spellStart"/>
      <w:r w:rsidRPr="00E04CED">
        <w:rPr>
          <w:color w:val="000000" w:themeColor="text1"/>
        </w:rPr>
        <w:t>abierto</w:t>
      </w:r>
      <w:proofErr w:type="spellEnd"/>
      <w:r w:rsidRPr="00E04CED">
        <w:rPr>
          <w:color w:val="000000" w:themeColor="text1"/>
        </w:rPr>
        <w:t> </w:t>
      </w:r>
      <w:proofErr w:type="spellStart"/>
      <w:r w:rsidRPr="00E04CED">
        <w:rPr>
          <w:color w:val="000000" w:themeColor="text1"/>
        </w:rPr>
        <w:t>B y</w:t>
      </w:r>
      <w:proofErr w:type="spellEnd"/>
      <w:r w:rsidRPr="00E04CED">
        <w:rPr>
          <w:color w:val="000000" w:themeColor="text1"/>
        </w:rPr>
        <w:t xml:space="preserve"> </w:t>
      </w:r>
      <w:proofErr w:type="spellStart"/>
      <w:r w:rsidRPr="00E04CED">
        <w:rPr>
          <w:color w:val="000000" w:themeColor="text1"/>
        </w:rPr>
        <w:t>recibieron</w:t>
      </w:r>
      <w:proofErr w:type="spellEnd"/>
      <w:r w:rsidRPr="00E04CED">
        <w:rPr>
          <w:color w:val="000000" w:themeColor="text1"/>
        </w:rPr>
        <w:t xml:space="preserve"> 40 mg de adalimumab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alternas</w:t>
      </w:r>
      <w:proofErr w:type="spellEnd"/>
      <w:r w:rsidRPr="00E04CED">
        <w:rPr>
          <w:color w:val="000000" w:themeColor="text1"/>
        </w:rPr>
        <w:t xml:space="preserve">. Los </w:t>
      </w:r>
      <w:proofErr w:type="spellStart"/>
      <w:r w:rsidRPr="00E04CED">
        <w:rPr>
          <w:color w:val="000000" w:themeColor="text1"/>
        </w:rPr>
        <w:t>pacientes</w:t>
      </w:r>
      <w:proofErr w:type="spellEnd"/>
      <w:r w:rsidRPr="00E04CED">
        <w:rPr>
          <w:color w:val="000000" w:themeColor="text1"/>
        </w:rPr>
        <w:t xml:space="preserve"> que </w:t>
      </w:r>
      <w:proofErr w:type="spellStart"/>
      <w:r w:rsidRPr="00E04CED">
        <w:rPr>
          <w:color w:val="000000" w:themeColor="text1"/>
        </w:rPr>
        <w:t>mantuvieron</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respuesta</w:t>
      </w:r>
      <w:proofErr w:type="spellEnd"/>
      <w:r w:rsidRPr="00E04CED">
        <w:rPr>
          <w:color w:val="000000" w:themeColor="text1"/>
        </w:rPr>
        <w:t xml:space="preserve"> PASI ≥75 </w:t>
      </w:r>
      <w:proofErr w:type="spellStart"/>
      <w:r w:rsidRPr="00E04CED">
        <w:rPr>
          <w:color w:val="000000" w:themeColor="text1"/>
        </w:rPr>
        <w:t>en</w:t>
      </w:r>
      <w:proofErr w:type="spellEnd"/>
      <w:r w:rsidRPr="00E04CED">
        <w:rPr>
          <w:color w:val="000000" w:themeColor="text1"/>
        </w:rPr>
        <w:t xml:space="preserve"> la Semana 33 y que </w:t>
      </w:r>
      <w:proofErr w:type="spellStart"/>
      <w:r w:rsidRPr="00E04CED">
        <w:rPr>
          <w:color w:val="000000" w:themeColor="text1"/>
        </w:rPr>
        <w:t>habían</w:t>
      </w:r>
      <w:proofErr w:type="spellEnd"/>
      <w:r w:rsidRPr="00E04CED">
        <w:rPr>
          <w:color w:val="000000" w:themeColor="text1"/>
        </w:rPr>
        <w:t xml:space="preserve"> </w:t>
      </w:r>
      <w:proofErr w:type="spellStart"/>
      <w:r w:rsidRPr="00E04CED">
        <w:rPr>
          <w:color w:val="000000" w:themeColor="text1"/>
        </w:rPr>
        <w:t>sido</w:t>
      </w:r>
      <w:proofErr w:type="spellEnd"/>
      <w:r w:rsidRPr="00E04CED">
        <w:rPr>
          <w:color w:val="000000" w:themeColor="text1"/>
        </w:rPr>
        <w:t xml:space="preserve"> </w:t>
      </w:r>
      <w:proofErr w:type="spellStart"/>
      <w:r w:rsidRPr="00E04CED">
        <w:rPr>
          <w:color w:val="000000" w:themeColor="text1"/>
        </w:rPr>
        <w:t>aleatorizados</w:t>
      </w:r>
      <w:proofErr w:type="spellEnd"/>
      <w:r w:rsidRPr="00E04CED">
        <w:rPr>
          <w:color w:val="000000" w:themeColor="text1"/>
        </w:rPr>
        <w:t xml:space="preserve"> </w:t>
      </w:r>
      <w:proofErr w:type="spellStart"/>
      <w:r w:rsidRPr="00E04CED">
        <w:rPr>
          <w:color w:val="000000" w:themeColor="text1"/>
        </w:rPr>
        <w:t>inicialmente</w:t>
      </w:r>
      <w:proofErr w:type="spellEnd"/>
      <w:r w:rsidRPr="00E04CED">
        <w:rPr>
          <w:color w:val="000000" w:themeColor="text1"/>
        </w:rPr>
        <w:t xml:space="preserve"> a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activo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periodo</w:t>
      </w:r>
      <w:proofErr w:type="spellEnd"/>
      <w:r w:rsidRPr="00E04CED">
        <w:rPr>
          <w:color w:val="000000" w:themeColor="text1"/>
        </w:rPr>
        <w:t xml:space="preserve"> A, </w:t>
      </w:r>
      <w:proofErr w:type="spellStart"/>
      <w:r w:rsidRPr="00E04CED">
        <w:rPr>
          <w:color w:val="000000" w:themeColor="text1"/>
        </w:rPr>
        <w:t>fueron</w:t>
      </w:r>
      <w:proofErr w:type="spellEnd"/>
      <w:r w:rsidRPr="00E04CED">
        <w:rPr>
          <w:color w:val="000000" w:themeColor="text1"/>
        </w:rPr>
        <w:t xml:space="preserve"> re-</w:t>
      </w:r>
      <w:proofErr w:type="spellStart"/>
      <w:r w:rsidRPr="00E04CED">
        <w:rPr>
          <w:color w:val="000000" w:themeColor="text1"/>
        </w:rPr>
        <w:t>aleatorizados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periodo</w:t>
      </w:r>
      <w:proofErr w:type="spellEnd"/>
      <w:r w:rsidRPr="00E04CED">
        <w:rPr>
          <w:color w:val="000000" w:themeColor="text1"/>
        </w:rPr>
        <w:t xml:space="preserve"> C para </w:t>
      </w:r>
      <w:proofErr w:type="spellStart"/>
      <w:r w:rsidRPr="00E04CED">
        <w:rPr>
          <w:color w:val="000000" w:themeColor="text1"/>
        </w:rPr>
        <w:t>recibir</w:t>
      </w:r>
      <w:proofErr w:type="spellEnd"/>
      <w:r w:rsidRPr="00E04CED">
        <w:rPr>
          <w:color w:val="000000" w:themeColor="text1"/>
        </w:rPr>
        <w:t xml:space="preserve"> 40 mg de adalimumab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alternas</w:t>
      </w:r>
      <w:proofErr w:type="spellEnd"/>
      <w:r w:rsidRPr="00E04CED">
        <w:rPr>
          <w:color w:val="000000" w:themeColor="text1"/>
        </w:rPr>
        <w:t xml:space="preserve"> o placebo </w:t>
      </w:r>
      <w:proofErr w:type="spellStart"/>
      <w:r w:rsidRPr="00E04CED">
        <w:rPr>
          <w:color w:val="000000" w:themeColor="text1"/>
        </w:rPr>
        <w:t>durante</w:t>
      </w:r>
      <w:proofErr w:type="spellEnd"/>
      <w:r w:rsidRPr="00E04CED">
        <w:rPr>
          <w:color w:val="000000" w:themeColor="text1"/>
        </w:rPr>
        <w:t xml:space="preserve"> </w:t>
      </w:r>
      <w:proofErr w:type="spellStart"/>
      <w:r w:rsidRPr="00E04CED">
        <w:rPr>
          <w:color w:val="000000" w:themeColor="text1"/>
        </w:rPr>
        <w:t>otras</w:t>
      </w:r>
      <w:proofErr w:type="spellEnd"/>
      <w:r w:rsidRPr="00E04CED">
        <w:rPr>
          <w:color w:val="000000" w:themeColor="text1"/>
        </w:rPr>
        <w:t xml:space="preserve"> 19 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Considerando</w:t>
      </w:r>
      <w:proofErr w:type="spellEnd"/>
      <w:r w:rsidRPr="00E04CED">
        <w:rPr>
          <w:color w:val="000000" w:themeColor="text1"/>
        </w:rPr>
        <w:t xml:space="preserve"> </w:t>
      </w:r>
      <w:proofErr w:type="spellStart"/>
      <w:r w:rsidRPr="00E04CED">
        <w:rPr>
          <w:color w:val="000000" w:themeColor="text1"/>
        </w:rPr>
        <w:t>todos</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grupos</w:t>
      </w:r>
      <w:proofErr w:type="spellEnd"/>
      <w:r w:rsidRPr="00E04CED">
        <w:rPr>
          <w:color w:val="000000" w:themeColor="text1"/>
        </w:rPr>
        <w:t xml:space="preserve"> de </w:t>
      </w:r>
      <w:proofErr w:type="spellStart"/>
      <w:r w:rsidRPr="00E04CED">
        <w:rPr>
          <w:color w:val="000000" w:themeColor="text1"/>
        </w:rPr>
        <w:t>tratamiento</w:t>
      </w:r>
      <w:proofErr w:type="spellEnd"/>
      <w:r w:rsidRPr="00E04CED">
        <w:rPr>
          <w:color w:val="000000" w:themeColor="text1"/>
        </w:rPr>
        <w:t xml:space="preserve">, la </w:t>
      </w:r>
      <w:proofErr w:type="spellStart"/>
      <w:r w:rsidRPr="00E04CED">
        <w:rPr>
          <w:color w:val="000000" w:themeColor="text1"/>
        </w:rPr>
        <w:t>puntuación</w:t>
      </w:r>
      <w:proofErr w:type="spellEnd"/>
      <w:r w:rsidRPr="00E04CED">
        <w:rPr>
          <w:color w:val="000000" w:themeColor="text1"/>
        </w:rPr>
        <w:t xml:space="preserve"> PASI media al </w:t>
      </w:r>
      <w:proofErr w:type="spellStart"/>
      <w:r w:rsidRPr="00E04CED">
        <w:rPr>
          <w:color w:val="000000" w:themeColor="text1"/>
        </w:rPr>
        <w:t>inicio</w:t>
      </w:r>
      <w:proofErr w:type="spellEnd"/>
      <w:r w:rsidRPr="00E04CED">
        <w:rPr>
          <w:color w:val="000000" w:themeColor="text1"/>
        </w:rPr>
        <w:t xml:space="preserve"> </w:t>
      </w:r>
      <w:proofErr w:type="spellStart"/>
      <w:r w:rsidRPr="00E04CED">
        <w:rPr>
          <w:color w:val="000000" w:themeColor="text1"/>
        </w:rPr>
        <w:t>fue</w:t>
      </w:r>
      <w:proofErr w:type="spellEnd"/>
      <w:r w:rsidRPr="00E04CED">
        <w:rPr>
          <w:color w:val="000000" w:themeColor="text1"/>
        </w:rPr>
        <w:t xml:space="preserve"> de 18,9 y la PGA </w:t>
      </w:r>
      <w:proofErr w:type="spellStart"/>
      <w:r w:rsidRPr="00E04CED">
        <w:rPr>
          <w:color w:val="000000" w:themeColor="text1"/>
        </w:rPr>
        <w:t>abarcó</w:t>
      </w:r>
      <w:proofErr w:type="spellEnd"/>
      <w:r w:rsidRPr="00E04CED">
        <w:rPr>
          <w:color w:val="000000" w:themeColor="text1"/>
        </w:rPr>
        <w:t xml:space="preserve"> </w:t>
      </w:r>
      <w:proofErr w:type="spellStart"/>
      <w:r w:rsidRPr="00E04CED">
        <w:rPr>
          <w:color w:val="000000" w:themeColor="text1"/>
        </w:rPr>
        <w:t>desde</w:t>
      </w:r>
      <w:proofErr w:type="spellEnd"/>
      <w:r w:rsidRPr="00E04CED">
        <w:rPr>
          <w:color w:val="000000" w:themeColor="text1"/>
        </w:rPr>
        <w:t xml:space="preserve"> “</w:t>
      </w:r>
      <w:proofErr w:type="spellStart"/>
      <w:r w:rsidRPr="00E04CED">
        <w:rPr>
          <w:color w:val="000000" w:themeColor="text1"/>
        </w:rPr>
        <w:t>moderado</w:t>
      </w:r>
      <w:proofErr w:type="spellEnd"/>
      <w:r w:rsidRPr="00E04CED">
        <w:rPr>
          <w:color w:val="000000" w:themeColor="text1"/>
        </w:rPr>
        <w:t xml:space="preserve">” (53 %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incluidos</w:t>
      </w:r>
      <w:proofErr w:type="spellEnd"/>
      <w:r w:rsidRPr="00E04CED">
        <w:rPr>
          <w:color w:val="000000" w:themeColor="text1"/>
        </w:rPr>
        <w:t>) a “grave” (41 %) o “</w:t>
      </w:r>
      <w:proofErr w:type="spellStart"/>
      <w:r w:rsidRPr="00E04CED">
        <w:rPr>
          <w:color w:val="000000" w:themeColor="text1"/>
        </w:rPr>
        <w:t>muy</w:t>
      </w:r>
      <w:proofErr w:type="spellEnd"/>
      <w:r w:rsidRPr="00E04CED">
        <w:rPr>
          <w:color w:val="000000" w:themeColor="text1"/>
        </w:rPr>
        <w:t xml:space="preserve"> grave” (6 %).</w:t>
      </w:r>
    </w:p>
    <w:p w14:paraId="2AD98005" w14:textId="77777777" w:rsidR="00713CC8" w:rsidRPr="00E04CED" w:rsidRDefault="00713CC8" w:rsidP="00387D0C">
      <w:pPr>
        <w:pStyle w:val="BodyText"/>
        <w:widowControl/>
        <w:kinsoku w:val="0"/>
        <w:overflowPunct w:val="0"/>
        <w:ind w:left="0"/>
        <w:rPr>
          <w:color w:val="000000" w:themeColor="text1"/>
        </w:rPr>
      </w:pPr>
    </w:p>
    <w:p w14:paraId="751111A3" w14:textId="77777777" w:rsidR="00713CC8" w:rsidRPr="00E04CED" w:rsidRDefault="00713CC8" w:rsidP="00387D0C">
      <w:pPr>
        <w:pStyle w:val="BodyText"/>
        <w:widowControl/>
        <w:kinsoku w:val="0"/>
        <w:overflowPunct w:val="0"/>
        <w:ind w:left="0"/>
        <w:rPr>
          <w:color w:val="000000" w:themeColor="text1"/>
        </w:rPr>
      </w:pPr>
      <w:r w:rsidRPr="00E04CED">
        <w:rPr>
          <w:color w:val="000000" w:themeColor="text1"/>
        </w:rPr>
        <w:t xml:space="preserve">El </w:t>
      </w:r>
      <w:proofErr w:type="spellStart"/>
      <w:r w:rsidRPr="00E04CED">
        <w:rPr>
          <w:color w:val="000000" w:themeColor="text1"/>
        </w:rPr>
        <w:t>ensayo</w:t>
      </w:r>
      <w:proofErr w:type="spellEnd"/>
      <w:r w:rsidRPr="00E04CED">
        <w:rPr>
          <w:color w:val="000000" w:themeColor="text1"/>
        </w:rPr>
        <w:t xml:space="preserve"> </w:t>
      </w:r>
      <w:proofErr w:type="spellStart"/>
      <w:r w:rsidRPr="00E04CED">
        <w:rPr>
          <w:color w:val="000000" w:themeColor="text1"/>
        </w:rPr>
        <w:t>clínico</w:t>
      </w:r>
      <w:proofErr w:type="spellEnd"/>
      <w:r w:rsidRPr="00E04CED">
        <w:rPr>
          <w:color w:val="000000" w:themeColor="text1"/>
        </w:rPr>
        <w:t xml:space="preserve"> Psoriasis II (CHAMPION) </w:t>
      </w:r>
      <w:proofErr w:type="spellStart"/>
      <w:r w:rsidRPr="00E04CED">
        <w:rPr>
          <w:color w:val="000000" w:themeColor="text1"/>
        </w:rPr>
        <w:t>comparó</w:t>
      </w:r>
      <w:proofErr w:type="spellEnd"/>
      <w:r w:rsidRPr="00E04CED">
        <w:rPr>
          <w:color w:val="000000" w:themeColor="text1"/>
        </w:rPr>
        <w:t xml:space="preserve"> la </w:t>
      </w:r>
      <w:proofErr w:type="spellStart"/>
      <w:r w:rsidRPr="00E04CED">
        <w:rPr>
          <w:color w:val="000000" w:themeColor="text1"/>
        </w:rPr>
        <w:t>eficacia</w:t>
      </w:r>
      <w:proofErr w:type="spellEnd"/>
      <w:r w:rsidRPr="00E04CED">
        <w:rPr>
          <w:color w:val="000000" w:themeColor="text1"/>
        </w:rPr>
        <w:t xml:space="preserve"> y </w:t>
      </w:r>
      <w:proofErr w:type="spellStart"/>
      <w:r w:rsidRPr="00E04CED">
        <w:rPr>
          <w:color w:val="000000" w:themeColor="text1"/>
        </w:rPr>
        <w:t>seguridad</w:t>
      </w:r>
      <w:proofErr w:type="spellEnd"/>
      <w:r w:rsidRPr="00E04CED">
        <w:rPr>
          <w:color w:val="000000" w:themeColor="text1"/>
        </w:rPr>
        <w:t xml:space="preserve"> de adalimumab </w:t>
      </w:r>
      <w:proofErr w:type="spellStart"/>
      <w:r w:rsidRPr="00E04CED">
        <w:rPr>
          <w:color w:val="000000" w:themeColor="text1"/>
        </w:rPr>
        <w:t>frente</w:t>
      </w:r>
      <w:proofErr w:type="spellEnd"/>
      <w:r w:rsidRPr="00E04CED">
        <w:rPr>
          <w:color w:val="000000" w:themeColor="text1"/>
        </w:rPr>
        <w:t xml:space="preserve"> a </w:t>
      </w:r>
      <w:proofErr w:type="spellStart"/>
      <w:r w:rsidRPr="00E04CED">
        <w:rPr>
          <w:color w:val="000000" w:themeColor="text1"/>
        </w:rPr>
        <w:t>metotrexato</w:t>
      </w:r>
      <w:proofErr w:type="spellEnd"/>
      <w:r w:rsidRPr="00E04CED">
        <w:rPr>
          <w:color w:val="000000" w:themeColor="text1"/>
        </w:rPr>
        <w:t xml:space="preserve"> y placebo </w:t>
      </w:r>
      <w:proofErr w:type="spellStart"/>
      <w:r w:rsidRPr="00E04CED">
        <w:rPr>
          <w:color w:val="000000" w:themeColor="text1"/>
        </w:rPr>
        <w:t>en</w:t>
      </w:r>
      <w:proofErr w:type="spellEnd"/>
      <w:r w:rsidRPr="00E04CED">
        <w:rPr>
          <w:color w:val="000000" w:themeColor="text1"/>
        </w:rPr>
        <w:t xml:space="preserve"> 271 </w:t>
      </w:r>
      <w:proofErr w:type="spellStart"/>
      <w:r w:rsidRPr="00E04CED">
        <w:rPr>
          <w:color w:val="000000" w:themeColor="text1"/>
        </w:rPr>
        <w:t>pacientes</w:t>
      </w:r>
      <w:proofErr w:type="spellEnd"/>
      <w:r w:rsidRPr="00E04CED">
        <w:rPr>
          <w:color w:val="000000" w:themeColor="text1"/>
        </w:rPr>
        <w:t xml:space="preserve">. Los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recibieron</w:t>
      </w:r>
      <w:proofErr w:type="spellEnd"/>
      <w:r w:rsidRPr="00E04CED">
        <w:rPr>
          <w:color w:val="000000" w:themeColor="text1"/>
        </w:rPr>
        <w:t xml:space="preserve"> placebo,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dosis</w:t>
      </w:r>
      <w:proofErr w:type="spellEnd"/>
      <w:r w:rsidRPr="00E04CED">
        <w:rPr>
          <w:color w:val="000000" w:themeColor="text1"/>
        </w:rPr>
        <w:t xml:space="preserve"> </w:t>
      </w:r>
      <w:proofErr w:type="spellStart"/>
      <w:r w:rsidRPr="00E04CED">
        <w:rPr>
          <w:color w:val="000000" w:themeColor="text1"/>
        </w:rPr>
        <w:t>inicial</w:t>
      </w:r>
      <w:proofErr w:type="spellEnd"/>
      <w:r w:rsidRPr="00E04CED">
        <w:rPr>
          <w:color w:val="000000" w:themeColor="text1"/>
        </w:rPr>
        <w:t xml:space="preserve"> de </w:t>
      </w:r>
      <w:proofErr w:type="spellStart"/>
      <w:r w:rsidRPr="00E04CED">
        <w:rPr>
          <w:color w:val="000000" w:themeColor="text1"/>
        </w:rPr>
        <w:t>metotrexato</w:t>
      </w:r>
      <w:proofErr w:type="spellEnd"/>
      <w:r w:rsidRPr="00E04CED">
        <w:rPr>
          <w:color w:val="000000" w:themeColor="text1"/>
        </w:rPr>
        <w:t xml:space="preserve"> de 7,5 mg que se </w:t>
      </w:r>
      <w:proofErr w:type="spellStart"/>
      <w:r w:rsidRPr="00E04CED">
        <w:rPr>
          <w:color w:val="000000" w:themeColor="text1"/>
        </w:rPr>
        <w:t>fue</w:t>
      </w:r>
      <w:proofErr w:type="spellEnd"/>
      <w:r w:rsidRPr="00E04CED">
        <w:rPr>
          <w:color w:val="000000" w:themeColor="text1"/>
        </w:rPr>
        <w:t xml:space="preserve"> </w:t>
      </w:r>
      <w:proofErr w:type="spellStart"/>
      <w:r w:rsidRPr="00E04CED">
        <w:rPr>
          <w:color w:val="000000" w:themeColor="text1"/>
        </w:rPr>
        <w:t>incrementando</w:t>
      </w:r>
      <w:proofErr w:type="spellEnd"/>
      <w:r w:rsidRPr="00E04CED">
        <w:rPr>
          <w:color w:val="000000" w:themeColor="text1"/>
        </w:rPr>
        <w:t xml:space="preserve"> hasta la Semana 12, con un </w:t>
      </w:r>
      <w:proofErr w:type="spellStart"/>
      <w:r w:rsidRPr="00E04CED">
        <w:rPr>
          <w:color w:val="000000" w:themeColor="text1"/>
        </w:rPr>
        <w:t>máximo</w:t>
      </w:r>
      <w:proofErr w:type="spellEnd"/>
      <w:r w:rsidRPr="00E04CED">
        <w:rPr>
          <w:color w:val="000000" w:themeColor="text1"/>
        </w:rPr>
        <w:t xml:space="preserve"> de 25 mg, o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dosis</w:t>
      </w:r>
      <w:proofErr w:type="spellEnd"/>
      <w:r w:rsidRPr="00E04CED">
        <w:rPr>
          <w:color w:val="000000" w:themeColor="text1"/>
        </w:rPr>
        <w:t xml:space="preserve"> </w:t>
      </w:r>
      <w:proofErr w:type="spellStart"/>
      <w:r w:rsidRPr="00E04CED">
        <w:rPr>
          <w:color w:val="000000" w:themeColor="text1"/>
        </w:rPr>
        <w:t>inicial</w:t>
      </w:r>
      <w:proofErr w:type="spellEnd"/>
      <w:r w:rsidRPr="00E04CED">
        <w:rPr>
          <w:color w:val="000000" w:themeColor="text1"/>
        </w:rPr>
        <w:t xml:space="preserve"> de 80 mg de adalimumab </w:t>
      </w:r>
      <w:proofErr w:type="spellStart"/>
      <w:r w:rsidRPr="00E04CED">
        <w:rPr>
          <w:color w:val="000000" w:themeColor="text1"/>
        </w:rPr>
        <w:t>seguida</w:t>
      </w:r>
      <w:proofErr w:type="spellEnd"/>
      <w:r w:rsidRPr="00E04CED">
        <w:rPr>
          <w:color w:val="000000" w:themeColor="text1"/>
        </w:rPr>
        <w:t xml:space="preserve"> de 40 mg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alternas</w:t>
      </w:r>
      <w:proofErr w:type="spellEnd"/>
      <w:r w:rsidRPr="00E04CED">
        <w:rPr>
          <w:color w:val="000000" w:themeColor="text1"/>
        </w:rPr>
        <w:t xml:space="preserve"> (</w:t>
      </w:r>
      <w:proofErr w:type="spellStart"/>
      <w:r w:rsidRPr="00E04CED">
        <w:rPr>
          <w:color w:val="000000" w:themeColor="text1"/>
        </w:rPr>
        <w:t>comenzando</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semana</w:t>
      </w:r>
      <w:proofErr w:type="spellEnd"/>
      <w:r w:rsidRPr="00E04CED">
        <w:rPr>
          <w:color w:val="000000" w:themeColor="text1"/>
        </w:rPr>
        <w:t xml:space="preserve"> </w:t>
      </w:r>
      <w:proofErr w:type="spellStart"/>
      <w:r w:rsidRPr="00E04CED">
        <w:rPr>
          <w:color w:val="000000" w:themeColor="text1"/>
        </w:rPr>
        <w:t>después</w:t>
      </w:r>
      <w:proofErr w:type="spellEnd"/>
      <w:r w:rsidRPr="00E04CED">
        <w:rPr>
          <w:color w:val="000000" w:themeColor="text1"/>
        </w:rPr>
        <w:t xml:space="preserve"> de la </w:t>
      </w:r>
      <w:proofErr w:type="spellStart"/>
      <w:r w:rsidRPr="00E04CED">
        <w:rPr>
          <w:color w:val="000000" w:themeColor="text1"/>
        </w:rPr>
        <w:t>dosis</w:t>
      </w:r>
      <w:proofErr w:type="spellEnd"/>
      <w:r w:rsidRPr="00E04CED">
        <w:rPr>
          <w:color w:val="000000" w:themeColor="text1"/>
        </w:rPr>
        <w:t xml:space="preserve"> </w:t>
      </w:r>
      <w:proofErr w:type="spellStart"/>
      <w:r w:rsidRPr="00E04CED">
        <w:rPr>
          <w:color w:val="000000" w:themeColor="text1"/>
        </w:rPr>
        <w:t>inicial</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16 </w:t>
      </w:r>
      <w:proofErr w:type="spellStart"/>
      <w:r w:rsidRPr="00E04CED">
        <w:rPr>
          <w:color w:val="000000" w:themeColor="text1"/>
        </w:rPr>
        <w:t>semanas</w:t>
      </w:r>
      <w:proofErr w:type="spellEnd"/>
      <w:r w:rsidRPr="00E04CED">
        <w:rPr>
          <w:color w:val="000000" w:themeColor="text1"/>
        </w:rPr>
        <w:t xml:space="preserve">. No se dispone de </w:t>
      </w:r>
      <w:proofErr w:type="spellStart"/>
      <w:r w:rsidRPr="00E04CED">
        <w:rPr>
          <w:color w:val="000000" w:themeColor="text1"/>
        </w:rPr>
        <w:t>datos</w:t>
      </w:r>
      <w:proofErr w:type="spellEnd"/>
      <w:r w:rsidRPr="00E04CED">
        <w:rPr>
          <w:color w:val="000000" w:themeColor="text1"/>
        </w:rPr>
        <w:t xml:space="preserve"> </w:t>
      </w:r>
      <w:proofErr w:type="spellStart"/>
      <w:r w:rsidRPr="00E04CED">
        <w:rPr>
          <w:color w:val="000000" w:themeColor="text1"/>
        </w:rPr>
        <w:t>comparativos</w:t>
      </w:r>
      <w:proofErr w:type="spellEnd"/>
      <w:r w:rsidRPr="00E04CED">
        <w:rPr>
          <w:color w:val="000000" w:themeColor="text1"/>
        </w:rPr>
        <w:t xml:space="preserve"> de adalimumab </w:t>
      </w:r>
      <w:r w:rsidRPr="00E04CED">
        <w:rPr>
          <w:color w:val="000000" w:themeColor="text1"/>
        </w:rPr>
        <w:lastRenderedPageBreak/>
        <w:t xml:space="preserve">y MTX </w:t>
      </w:r>
      <w:proofErr w:type="spellStart"/>
      <w:r w:rsidRPr="00E04CED">
        <w:rPr>
          <w:color w:val="000000" w:themeColor="text1"/>
        </w:rPr>
        <w:t>pasadas</w:t>
      </w:r>
      <w:proofErr w:type="spellEnd"/>
      <w:r w:rsidRPr="00E04CED">
        <w:rPr>
          <w:color w:val="000000" w:themeColor="text1"/>
        </w:rPr>
        <w:t xml:space="preserve"> las 16 </w:t>
      </w:r>
      <w:proofErr w:type="spellStart"/>
      <w:r w:rsidRPr="00E04CED">
        <w:rPr>
          <w:color w:val="000000" w:themeColor="text1"/>
        </w:rPr>
        <w:t>semanas</w:t>
      </w:r>
      <w:proofErr w:type="spellEnd"/>
      <w:r w:rsidRPr="00E04CED">
        <w:rPr>
          <w:color w:val="000000" w:themeColor="text1"/>
        </w:rPr>
        <w:t xml:space="preserve"> de </w:t>
      </w:r>
      <w:proofErr w:type="spellStart"/>
      <w:r w:rsidRPr="00E04CED">
        <w:rPr>
          <w:color w:val="000000" w:themeColor="text1"/>
        </w:rPr>
        <w:t>tratamiento</w:t>
      </w:r>
      <w:proofErr w:type="spellEnd"/>
      <w:r w:rsidRPr="00E04CED">
        <w:rPr>
          <w:color w:val="000000" w:themeColor="text1"/>
        </w:rPr>
        <w:t xml:space="preserve">. A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MTX que </w:t>
      </w:r>
      <w:proofErr w:type="spellStart"/>
      <w:r w:rsidRPr="00E04CED">
        <w:rPr>
          <w:color w:val="000000" w:themeColor="text1"/>
        </w:rPr>
        <w:t>consiguieron</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respuesta</w:t>
      </w:r>
      <w:proofErr w:type="spellEnd"/>
      <w:r w:rsidRPr="00E04CED">
        <w:rPr>
          <w:color w:val="000000" w:themeColor="text1"/>
        </w:rPr>
        <w:t xml:space="preserve"> superior o </w:t>
      </w:r>
      <w:proofErr w:type="spellStart"/>
      <w:r w:rsidRPr="00E04CED">
        <w:rPr>
          <w:color w:val="000000" w:themeColor="text1"/>
        </w:rPr>
        <w:t>igual</w:t>
      </w:r>
      <w:proofErr w:type="spellEnd"/>
      <w:r w:rsidRPr="00E04CED">
        <w:rPr>
          <w:color w:val="000000" w:themeColor="text1"/>
        </w:rPr>
        <w:t xml:space="preserve"> al PASI 50 a la Semana 8 y/o 12 no se les </w:t>
      </w:r>
      <w:proofErr w:type="spellStart"/>
      <w:r w:rsidRPr="00E04CED">
        <w:rPr>
          <w:color w:val="000000" w:themeColor="text1"/>
        </w:rPr>
        <w:t>realizaron</w:t>
      </w:r>
      <w:proofErr w:type="spellEnd"/>
      <w:r w:rsidRPr="00E04CED">
        <w:rPr>
          <w:color w:val="000000" w:themeColor="text1"/>
        </w:rPr>
        <w:t xml:space="preserve"> </w:t>
      </w:r>
      <w:proofErr w:type="spellStart"/>
      <w:r w:rsidRPr="00E04CED">
        <w:rPr>
          <w:color w:val="000000" w:themeColor="text1"/>
        </w:rPr>
        <w:t>incrementos</w:t>
      </w:r>
      <w:proofErr w:type="spellEnd"/>
      <w:r w:rsidRPr="00E04CED">
        <w:rPr>
          <w:color w:val="000000" w:themeColor="text1"/>
        </w:rPr>
        <w:t xml:space="preserve"> </w:t>
      </w:r>
      <w:proofErr w:type="spellStart"/>
      <w:r w:rsidRPr="00E04CED">
        <w:rPr>
          <w:color w:val="000000" w:themeColor="text1"/>
        </w:rPr>
        <w:t>adicionales</w:t>
      </w:r>
      <w:proofErr w:type="spellEnd"/>
      <w:r w:rsidRPr="00E04CED">
        <w:rPr>
          <w:color w:val="000000" w:themeColor="text1"/>
        </w:rPr>
        <w:t xml:space="preserve"> de </w:t>
      </w:r>
      <w:proofErr w:type="spellStart"/>
      <w:r w:rsidRPr="00E04CED">
        <w:rPr>
          <w:color w:val="000000" w:themeColor="text1"/>
        </w:rPr>
        <w:t>dosis</w:t>
      </w:r>
      <w:proofErr w:type="spellEnd"/>
      <w:r w:rsidRPr="00E04CED">
        <w:rPr>
          <w:color w:val="000000" w:themeColor="text1"/>
        </w:rPr>
        <w:t xml:space="preserve">. A lo largo de </w:t>
      </w:r>
      <w:proofErr w:type="spellStart"/>
      <w:r w:rsidRPr="00E04CED">
        <w:rPr>
          <w:color w:val="000000" w:themeColor="text1"/>
        </w:rPr>
        <w:t>todos</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grupos</w:t>
      </w:r>
      <w:proofErr w:type="spellEnd"/>
      <w:r w:rsidRPr="00E04CED">
        <w:rPr>
          <w:color w:val="000000" w:themeColor="text1"/>
        </w:rPr>
        <w:t xml:space="preserve"> de </w:t>
      </w:r>
      <w:proofErr w:type="spellStart"/>
      <w:r w:rsidRPr="00E04CED">
        <w:rPr>
          <w:color w:val="000000" w:themeColor="text1"/>
        </w:rPr>
        <w:t>tratamiento</w:t>
      </w:r>
      <w:proofErr w:type="spellEnd"/>
      <w:r w:rsidRPr="00E04CED">
        <w:rPr>
          <w:color w:val="000000" w:themeColor="text1"/>
        </w:rPr>
        <w:t xml:space="preserve">, la </w:t>
      </w:r>
      <w:proofErr w:type="spellStart"/>
      <w:r w:rsidRPr="00E04CED">
        <w:rPr>
          <w:color w:val="000000" w:themeColor="text1"/>
        </w:rPr>
        <w:t>puntuación</w:t>
      </w:r>
      <w:proofErr w:type="spellEnd"/>
      <w:r w:rsidRPr="00E04CED">
        <w:rPr>
          <w:color w:val="000000" w:themeColor="text1"/>
        </w:rPr>
        <w:t xml:space="preserve"> media PASI </w:t>
      </w:r>
      <w:proofErr w:type="spellStart"/>
      <w:r w:rsidRPr="00E04CED">
        <w:rPr>
          <w:color w:val="000000" w:themeColor="text1"/>
        </w:rPr>
        <w:t>inicial</w:t>
      </w:r>
      <w:proofErr w:type="spellEnd"/>
      <w:r w:rsidRPr="00E04CED">
        <w:rPr>
          <w:color w:val="000000" w:themeColor="text1"/>
        </w:rPr>
        <w:t xml:space="preserve"> era 19,7 y la </w:t>
      </w:r>
      <w:proofErr w:type="spellStart"/>
      <w:r w:rsidRPr="00E04CED">
        <w:rPr>
          <w:color w:val="000000" w:themeColor="text1"/>
        </w:rPr>
        <w:t>puntuación</w:t>
      </w:r>
      <w:proofErr w:type="spellEnd"/>
      <w:r w:rsidRPr="00E04CED">
        <w:rPr>
          <w:color w:val="000000" w:themeColor="text1"/>
        </w:rPr>
        <w:t xml:space="preserve"> PGA </w:t>
      </w:r>
      <w:proofErr w:type="spellStart"/>
      <w:r w:rsidRPr="00E04CED">
        <w:rPr>
          <w:color w:val="000000" w:themeColor="text1"/>
        </w:rPr>
        <w:t>inicial</w:t>
      </w:r>
      <w:proofErr w:type="spellEnd"/>
      <w:r w:rsidRPr="00E04CED">
        <w:rPr>
          <w:color w:val="000000" w:themeColor="text1"/>
        </w:rPr>
        <w:t xml:space="preserve"> </w:t>
      </w:r>
      <w:proofErr w:type="spellStart"/>
      <w:r w:rsidRPr="00E04CED">
        <w:rPr>
          <w:color w:val="000000" w:themeColor="text1"/>
        </w:rPr>
        <w:t>comprendía</w:t>
      </w:r>
      <w:proofErr w:type="spellEnd"/>
      <w:r w:rsidRPr="00E04CED">
        <w:rPr>
          <w:color w:val="000000" w:themeColor="text1"/>
        </w:rPr>
        <w:t xml:space="preserve"> </w:t>
      </w:r>
      <w:proofErr w:type="spellStart"/>
      <w:r w:rsidRPr="00E04CED">
        <w:rPr>
          <w:color w:val="000000" w:themeColor="text1"/>
        </w:rPr>
        <w:t>desde</w:t>
      </w:r>
      <w:proofErr w:type="spellEnd"/>
      <w:r w:rsidRPr="00E04CED">
        <w:rPr>
          <w:color w:val="000000" w:themeColor="text1"/>
        </w:rPr>
        <w:t xml:space="preserve"> “</w:t>
      </w:r>
      <w:proofErr w:type="spellStart"/>
      <w:r w:rsidRPr="00E04CED">
        <w:rPr>
          <w:color w:val="000000" w:themeColor="text1"/>
        </w:rPr>
        <w:t>leve</w:t>
      </w:r>
      <w:proofErr w:type="spellEnd"/>
      <w:r w:rsidRPr="00E04CED">
        <w:rPr>
          <w:color w:val="000000" w:themeColor="text1"/>
        </w:rPr>
        <w:t>” (&lt;1 %) a “</w:t>
      </w:r>
      <w:proofErr w:type="spellStart"/>
      <w:r w:rsidRPr="00E04CED">
        <w:rPr>
          <w:color w:val="000000" w:themeColor="text1"/>
        </w:rPr>
        <w:t>moderada</w:t>
      </w:r>
      <w:proofErr w:type="spellEnd"/>
      <w:r w:rsidRPr="00E04CED">
        <w:rPr>
          <w:color w:val="000000" w:themeColor="text1"/>
        </w:rPr>
        <w:t xml:space="preserve">” (48 %), a “grave” (46 %) </w:t>
      </w:r>
      <w:proofErr w:type="spellStart"/>
      <w:r w:rsidRPr="00E04CED">
        <w:rPr>
          <w:color w:val="000000" w:themeColor="text1"/>
        </w:rPr>
        <w:t>o</w:t>
      </w:r>
      <w:proofErr w:type="spellEnd"/>
      <w:r w:rsidRPr="00E04CED">
        <w:rPr>
          <w:color w:val="000000" w:themeColor="text1"/>
        </w:rPr>
        <w:t xml:space="preserve"> a “</w:t>
      </w:r>
      <w:proofErr w:type="spellStart"/>
      <w:r w:rsidRPr="00E04CED">
        <w:rPr>
          <w:color w:val="000000" w:themeColor="text1"/>
        </w:rPr>
        <w:t>muy</w:t>
      </w:r>
      <w:proofErr w:type="spellEnd"/>
      <w:r w:rsidRPr="00E04CED">
        <w:rPr>
          <w:color w:val="000000" w:themeColor="text1"/>
        </w:rPr>
        <w:t xml:space="preserve"> grave” (6 %).</w:t>
      </w:r>
    </w:p>
    <w:p w14:paraId="2ADE818B" w14:textId="77777777" w:rsidR="00713CC8" w:rsidRPr="00E04CED" w:rsidRDefault="00713CC8" w:rsidP="00387D0C">
      <w:pPr>
        <w:pStyle w:val="BodyText"/>
        <w:widowControl/>
        <w:kinsoku w:val="0"/>
        <w:overflowPunct w:val="0"/>
        <w:ind w:left="0"/>
        <w:rPr>
          <w:color w:val="000000" w:themeColor="text1"/>
          <w:szCs w:val="21"/>
        </w:rPr>
      </w:pPr>
    </w:p>
    <w:p w14:paraId="351C778E" w14:textId="77777777" w:rsidR="00713CC8" w:rsidRPr="00E04CED" w:rsidRDefault="00713CC8" w:rsidP="00387D0C">
      <w:pPr>
        <w:pStyle w:val="BodyText"/>
        <w:widowControl/>
        <w:kinsoku w:val="0"/>
        <w:overflowPunct w:val="0"/>
        <w:ind w:left="0"/>
        <w:rPr>
          <w:color w:val="000000" w:themeColor="text1"/>
        </w:rPr>
      </w:pPr>
      <w:r w:rsidRPr="00E04CED">
        <w:rPr>
          <w:color w:val="000000" w:themeColor="text1"/>
        </w:rPr>
        <w:t xml:space="preserve">Los </w:t>
      </w:r>
      <w:proofErr w:type="spellStart"/>
      <w:r w:rsidRPr="00E04CED">
        <w:rPr>
          <w:color w:val="000000" w:themeColor="text1"/>
        </w:rPr>
        <w:t>pacientes</w:t>
      </w:r>
      <w:proofErr w:type="spellEnd"/>
      <w:r w:rsidRPr="00E04CED">
        <w:rPr>
          <w:color w:val="000000" w:themeColor="text1"/>
        </w:rPr>
        <w:t xml:space="preserve"> que </w:t>
      </w:r>
      <w:proofErr w:type="spellStart"/>
      <w:r w:rsidRPr="00E04CED">
        <w:rPr>
          <w:color w:val="000000" w:themeColor="text1"/>
        </w:rPr>
        <w:t>participaron</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todos</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estudios</w:t>
      </w:r>
      <w:proofErr w:type="spellEnd"/>
      <w:r w:rsidRPr="00E04CED">
        <w:rPr>
          <w:color w:val="000000" w:themeColor="text1"/>
        </w:rPr>
        <w:t xml:space="preserve"> de psoriasis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fase</w:t>
      </w:r>
      <w:proofErr w:type="spellEnd"/>
      <w:r w:rsidRPr="00E04CED">
        <w:rPr>
          <w:color w:val="000000" w:themeColor="text1"/>
        </w:rPr>
        <w:t xml:space="preserve"> 2 y </w:t>
      </w:r>
      <w:proofErr w:type="spellStart"/>
      <w:r w:rsidRPr="00E04CED">
        <w:rPr>
          <w:color w:val="000000" w:themeColor="text1"/>
        </w:rPr>
        <w:t>fase</w:t>
      </w:r>
      <w:proofErr w:type="spellEnd"/>
      <w:r w:rsidRPr="00E04CED">
        <w:rPr>
          <w:color w:val="000000" w:themeColor="text1"/>
        </w:rPr>
        <w:t xml:space="preserve"> 3 </w:t>
      </w:r>
      <w:proofErr w:type="spellStart"/>
      <w:r w:rsidRPr="00E04CED">
        <w:rPr>
          <w:color w:val="000000" w:themeColor="text1"/>
        </w:rPr>
        <w:t>fueron</w:t>
      </w:r>
      <w:proofErr w:type="spellEnd"/>
      <w:r w:rsidRPr="00E04CED">
        <w:rPr>
          <w:color w:val="000000" w:themeColor="text1"/>
        </w:rPr>
        <w:t xml:space="preserve"> </w:t>
      </w:r>
      <w:proofErr w:type="spellStart"/>
      <w:r w:rsidRPr="00E04CED">
        <w:rPr>
          <w:color w:val="000000" w:themeColor="text1"/>
        </w:rPr>
        <w:t>candidatos</w:t>
      </w:r>
      <w:proofErr w:type="spellEnd"/>
      <w:r w:rsidRPr="00E04CED">
        <w:rPr>
          <w:color w:val="000000" w:themeColor="text1"/>
        </w:rPr>
        <w:t xml:space="preserve"> para ser </w:t>
      </w:r>
      <w:proofErr w:type="spellStart"/>
      <w:r w:rsidRPr="00E04CED">
        <w:rPr>
          <w:color w:val="000000" w:themeColor="text1"/>
        </w:rPr>
        <w:t>incluidos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un </w:t>
      </w:r>
      <w:proofErr w:type="spellStart"/>
      <w:r w:rsidRPr="00E04CED">
        <w:rPr>
          <w:color w:val="000000" w:themeColor="text1"/>
        </w:rPr>
        <w:t>estudio</w:t>
      </w:r>
      <w:proofErr w:type="spellEnd"/>
      <w:r w:rsidRPr="00E04CED">
        <w:rPr>
          <w:color w:val="000000" w:themeColor="text1"/>
        </w:rPr>
        <w:t xml:space="preserve"> de </w:t>
      </w:r>
      <w:proofErr w:type="spellStart"/>
      <w:r w:rsidRPr="00E04CED">
        <w:rPr>
          <w:color w:val="000000" w:themeColor="text1"/>
        </w:rPr>
        <w:t>extensión</w:t>
      </w:r>
      <w:proofErr w:type="spellEnd"/>
      <w:r w:rsidRPr="00E04CED">
        <w:rPr>
          <w:color w:val="000000" w:themeColor="text1"/>
        </w:rPr>
        <w:t xml:space="preserve"> </w:t>
      </w:r>
      <w:proofErr w:type="spellStart"/>
      <w:r w:rsidRPr="00E04CED">
        <w:rPr>
          <w:color w:val="000000" w:themeColor="text1"/>
        </w:rPr>
        <w:t>abierto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que </w:t>
      </w:r>
      <w:proofErr w:type="spellStart"/>
      <w:r w:rsidRPr="00E04CED">
        <w:rPr>
          <w:color w:val="000000" w:themeColor="text1"/>
        </w:rPr>
        <w:t>recibieron</w:t>
      </w:r>
      <w:proofErr w:type="spellEnd"/>
      <w:r w:rsidRPr="00E04CED">
        <w:rPr>
          <w:color w:val="000000" w:themeColor="text1"/>
        </w:rPr>
        <w:t xml:space="preserve"> adalimumab </w:t>
      </w:r>
      <w:proofErr w:type="spellStart"/>
      <w:r w:rsidRPr="00E04CED">
        <w:rPr>
          <w:color w:val="000000" w:themeColor="text1"/>
        </w:rPr>
        <w:t>durante</w:t>
      </w:r>
      <w:proofErr w:type="spellEnd"/>
      <w:r w:rsidRPr="00E04CED">
        <w:rPr>
          <w:color w:val="000000" w:themeColor="text1"/>
        </w:rPr>
        <w:t xml:space="preserve"> al </w:t>
      </w:r>
      <w:proofErr w:type="spellStart"/>
      <w:r w:rsidRPr="00E04CED">
        <w:rPr>
          <w:color w:val="000000" w:themeColor="text1"/>
        </w:rPr>
        <w:t>menos</w:t>
      </w:r>
      <w:proofErr w:type="spellEnd"/>
      <w:r w:rsidRPr="00E04CED">
        <w:rPr>
          <w:color w:val="000000" w:themeColor="text1"/>
        </w:rPr>
        <w:t xml:space="preserve"> 108 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adicionales</w:t>
      </w:r>
      <w:proofErr w:type="spellEnd"/>
      <w:r w:rsidRPr="00E04CED">
        <w:rPr>
          <w:color w:val="000000" w:themeColor="text1"/>
        </w:rPr>
        <w:t>.</w:t>
      </w:r>
    </w:p>
    <w:p w14:paraId="2023560F" w14:textId="77777777" w:rsidR="00713CC8" w:rsidRPr="00E04CED" w:rsidRDefault="00713CC8" w:rsidP="00387D0C">
      <w:pPr>
        <w:pStyle w:val="BodyText"/>
        <w:widowControl/>
        <w:kinsoku w:val="0"/>
        <w:overflowPunct w:val="0"/>
        <w:ind w:left="0"/>
        <w:rPr>
          <w:color w:val="000000" w:themeColor="text1"/>
        </w:rPr>
      </w:pPr>
    </w:p>
    <w:p w14:paraId="06A93E44" w14:textId="77777777" w:rsidR="00713CC8" w:rsidRPr="00E04CED" w:rsidRDefault="00713CC8" w:rsidP="00387D0C">
      <w:pPr>
        <w:pStyle w:val="BodyText"/>
        <w:widowControl/>
        <w:kinsoku w:val="0"/>
        <w:overflowPunct w:val="0"/>
        <w:ind w:left="0"/>
        <w:rPr>
          <w:color w:val="000000" w:themeColor="text1"/>
        </w:rPr>
      </w:pPr>
      <w:r w:rsidRPr="00E04CED">
        <w:rPr>
          <w:color w:val="000000" w:themeColor="text1"/>
        </w:rPr>
        <w:t xml:space="preserve">En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ensayos</w:t>
      </w:r>
      <w:proofErr w:type="spellEnd"/>
      <w:r w:rsidRPr="00E04CED">
        <w:rPr>
          <w:color w:val="000000" w:themeColor="text1"/>
        </w:rPr>
        <w:t xml:space="preserve"> de psoriasis I y II, la variable principal de </w:t>
      </w:r>
      <w:proofErr w:type="spellStart"/>
      <w:r w:rsidRPr="00E04CED">
        <w:rPr>
          <w:color w:val="000000" w:themeColor="text1"/>
        </w:rPr>
        <w:t>eficacia</w:t>
      </w:r>
      <w:proofErr w:type="spellEnd"/>
      <w:r w:rsidRPr="00E04CED">
        <w:rPr>
          <w:color w:val="000000" w:themeColor="text1"/>
        </w:rPr>
        <w:t xml:space="preserve"> </w:t>
      </w:r>
      <w:proofErr w:type="spellStart"/>
      <w:r w:rsidRPr="00E04CED">
        <w:rPr>
          <w:color w:val="000000" w:themeColor="text1"/>
        </w:rPr>
        <w:t>fue</w:t>
      </w:r>
      <w:proofErr w:type="spellEnd"/>
      <w:r w:rsidRPr="00E04CED">
        <w:rPr>
          <w:color w:val="000000" w:themeColor="text1"/>
        </w:rPr>
        <w:t xml:space="preserve"> la </w:t>
      </w:r>
      <w:proofErr w:type="spellStart"/>
      <w:r w:rsidRPr="00E04CED">
        <w:rPr>
          <w:color w:val="000000" w:themeColor="text1"/>
        </w:rPr>
        <w:t>proporción</w:t>
      </w:r>
      <w:proofErr w:type="spellEnd"/>
      <w:r w:rsidRPr="00E04CED">
        <w:rPr>
          <w:color w:val="000000" w:themeColor="text1"/>
        </w:rPr>
        <w:t xml:space="preserve"> de </w:t>
      </w:r>
      <w:proofErr w:type="spellStart"/>
      <w:r w:rsidRPr="00E04CED">
        <w:rPr>
          <w:color w:val="000000" w:themeColor="text1"/>
        </w:rPr>
        <w:t>pacientes</w:t>
      </w:r>
      <w:proofErr w:type="spellEnd"/>
      <w:r w:rsidRPr="00E04CED">
        <w:rPr>
          <w:color w:val="000000" w:themeColor="text1"/>
        </w:rPr>
        <w:t xml:space="preserve"> que </w:t>
      </w:r>
      <w:proofErr w:type="spellStart"/>
      <w:r w:rsidRPr="00E04CED">
        <w:rPr>
          <w:color w:val="000000" w:themeColor="text1"/>
        </w:rPr>
        <w:t>consiguieron</w:t>
      </w:r>
      <w:proofErr w:type="spellEnd"/>
      <w:r w:rsidRPr="00E04CED">
        <w:rPr>
          <w:color w:val="000000" w:themeColor="text1"/>
        </w:rPr>
        <w:t xml:space="preserve"> </w:t>
      </w:r>
      <w:proofErr w:type="spellStart"/>
      <w:r w:rsidRPr="00E04CED">
        <w:rPr>
          <w:color w:val="000000" w:themeColor="text1"/>
        </w:rPr>
        <w:t>respuesta</w:t>
      </w:r>
      <w:proofErr w:type="spellEnd"/>
      <w:r w:rsidRPr="00E04CED">
        <w:rPr>
          <w:color w:val="000000" w:themeColor="text1"/>
        </w:rPr>
        <w:t xml:space="preserve"> PASI 75 </w:t>
      </w:r>
      <w:proofErr w:type="spellStart"/>
      <w:r w:rsidRPr="00E04CED">
        <w:rPr>
          <w:color w:val="000000" w:themeColor="text1"/>
        </w:rPr>
        <w:t>respecto</w:t>
      </w:r>
      <w:proofErr w:type="spellEnd"/>
      <w:r w:rsidRPr="00E04CED">
        <w:rPr>
          <w:color w:val="000000" w:themeColor="text1"/>
        </w:rPr>
        <w:t xml:space="preserve"> al </w:t>
      </w:r>
      <w:proofErr w:type="spellStart"/>
      <w:r w:rsidRPr="00E04CED">
        <w:rPr>
          <w:color w:val="000000" w:themeColor="text1"/>
        </w:rPr>
        <w:t>valor</w:t>
      </w:r>
      <w:proofErr w:type="spellEnd"/>
      <w:r w:rsidRPr="00E04CED">
        <w:rPr>
          <w:color w:val="000000" w:themeColor="text1"/>
        </w:rPr>
        <w:t xml:space="preserve"> </w:t>
      </w:r>
      <w:proofErr w:type="spellStart"/>
      <w:r w:rsidR="000B1800" w:rsidRPr="00E04CED">
        <w:rPr>
          <w:color w:val="000000" w:themeColor="text1"/>
          <w:lang w:val="es-ES_tradnl"/>
        </w:rPr>
        <w:t>inici</w:t>
      </w:r>
      <w:proofErr w:type="spellEnd"/>
      <w:r w:rsidRPr="00E04CED">
        <w:rPr>
          <w:color w:val="000000" w:themeColor="text1"/>
        </w:rPr>
        <w:t xml:space="preserve">al </w:t>
      </w:r>
      <w:proofErr w:type="spellStart"/>
      <w:r w:rsidRPr="00E04CED">
        <w:rPr>
          <w:color w:val="000000" w:themeColor="text1"/>
        </w:rPr>
        <w:t>en</w:t>
      </w:r>
      <w:proofErr w:type="spellEnd"/>
      <w:r w:rsidRPr="00E04CED">
        <w:rPr>
          <w:color w:val="000000" w:themeColor="text1"/>
        </w:rPr>
        <w:t xml:space="preserve"> la Semana 16 (</w:t>
      </w:r>
      <w:proofErr w:type="spellStart"/>
      <w:r w:rsidRPr="00E04CED">
        <w:rPr>
          <w:color w:val="000000" w:themeColor="text1"/>
        </w:rPr>
        <w:t>ver</w:t>
      </w:r>
      <w:proofErr w:type="spellEnd"/>
      <w:r w:rsidRPr="00E04CED">
        <w:rPr>
          <w:color w:val="000000" w:themeColor="text1"/>
        </w:rPr>
        <w:t xml:space="preserve"> </w:t>
      </w:r>
      <w:proofErr w:type="spellStart"/>
      <w:r w:rsidRPr="00E04CED">
        <w:rPr>
          <w:color w:val="000000" w:themeColor="text1"/>
        </w:rPr>
        <w:t>Tablas</w:t>
      </w:r>
      <w:proofErr w:type="spellEnd"/>
      <w:r w:rsidRPr="00E04CED">
        <w:rPr>
          <w:color w:val="000000" w:themeColor="text1"/>
        </w:rPr>
        <w:t> </w:t>
      </w:r>
      <w:r w:rsidR="007754A6" w:rsidRPr="00E04CED">
        <w:rPr>
          <w:color w:val="000000" w:themeColor="text1"/>
          <w:lang w:val="es-ES"/>
        </w:rPr>
        <w:t>11</w:t>
      </w:r>
      <w:r w:rsidRPr="00E04CED">
        <w:rPr>
          <w:color w:val="000000" w:themeColor="text1"/>
        </w:rPr>
        <w:t xml:space="preserve"> y </w:t>
      </w:r>
      <w:r w:rsidR="007754A6" w:rsidRPr="00E04CED">
        <w:rPr>
          <w:color w:val="000000" w:themeColor="text1"/>
          <w:lang w:val="es-ES"/>
        </w:rPr>
        <w:t>12</w:t>
      </w:r>
      <w:r w:rsidRPr="00E04CED">
        <w:rPr>
          <w:color w:val="000000" w:themeColor="text1"/>
        </w:rPr>
        <w:t>).</w:t>
      </w:r>
    </w:p>
    <w:p w14:paraId="25C66EC0" w14:textId="77777777" w:rsidR="00713CC8" w:rsidRPr="00E04CED" w:rsidRDefault="00713CC8" w:rsidP="00387D0C">
      <w:pPr>
        <w:rPr>
          <w:color w:val="000000" w:themeColor="text1"/>
        </w:rPr>
      </w:pPr>
    </w:p>
    <w:p w14:paraId="4893907E" w14:textId="77777777" w:rsidR="000230EA" w:rsidRPr="00E04CED" w:rsidRDefault="000230EA" w:rsidP="00215016">
      <w:pPr>
        <w:pStyle w:val="BodyText"/>
        <w:keepNext/>
        <w:widowControl/>
        <w:kinsoku w:val="0"/>
        <w:overflowPunct w:val="0"/>
        <w:ind w:left="0"/>
        <w:rPr>
          <w:b/>
          <w:bCs/>
          <w:color w:val="000000" w:themeColor="text1"/>
        </w:rPr>
      </w:pPr>
      <w:proofErr w:type="spellStart"/>
      <w:r w:rsidRPr="00E04CED">
        <w:rPr>
          <w:b/>
          <w:bCs/>
          <w:color w:val="000000" w:themeColor="text1"/>
        </w:rPr>
        <w:t>Tabla</w:t>
      </w:r>
      <w:proofErr w:type="spellEnd"/>
      <w:r w:rsidRPr="00E04CED">
        <w:rPr>
          <w:b/>
          <w:bCs/>
          <w:color w:val="000000" w:themeColor="text1"/>
        </w:rPr>
        <w:t> </w:t>
      </w:r>
      <w:r w:rsidR="007754A6" w:rsidRPr="00E04CED">
        <w:rPr>
          <w:b/>
          <w:bCs/>
          <w:color w:val="000000" w:themeColor="text1"/>
          <w:lang w:val="es-ES"/>
        </w:rPr>
        <w:t>11</w:t>
      </w:r>
      <w:r w:rsidR="00C33704" w:rsidRPr="00E04CED">
        <w:rPr>
          <w:b/>
          <w:bCs/>
          <w:color w:val="000000" w:themeColor="text1"/>
        </w:rPr>
        <w:t xml:space="preserve">. </w:t>
      </w:r>
      <w:proofErr w:type="spellStart"/>
      <w:r w:rsidRPr="00E04CED">
        <w:rPr>
          <w:b/>
          <w:bCs/>
          <w:color w:val="000000" w:themeColor="text1"/>
        </w:rPr>
        <w:t>Ensayo</w:t>
      </w:r>
      <w:proofErr w:type="spellEnd"/>
      <w:r w:rsidRPr="00E04CED">
        <w:rPr>
          <w:b/>
          <w:bCs/>
          <w:color w:val="000000" w:themeColor="text1"/>
        </w:rPr>
        <w:t xml:space="preserve"> Ps</w:t>
      </w:r>
      <w:r w:rsidR="00141E78" w:rsidRPr="00E04CED">
        <w:rPr>
          <w:b/>
          <w:bCs/>
          <w:color w:val="000000" w:themeColor="text1"/>
        </w:rPr>
        <w:t> </w:t>
      </w:r>
      <w:r w:rsidRPr="00E04CED">
        <w:rPr>
          <w:b/>
          <w:bCs/>
          <w:color w:val="000000" w:themeColor="text1"/>
        </w:rPr>
        <w:t xml:space="preserve">I (REVEAL) </w:t>
      </w:r>
      <w:r w:rsidR="00141E78" w:rsidRPr="00E04CED">
        <w:rPr>
          <w:b/>
          <w:bCs/>
          <w:color w:val="000000" w:themeColor="text1"/>
        </w:rPr>
        <w:sym w:font="Symbol" w:char="F02D"/>
      </w:r>
      <w:r w:rsidR="00141E78" w:rsidRPr="00E04CED">
        <w:rPr>
          <w:b/>
          <w:bCs/>
          <w:color w:val="000000" w:themeColor="text1"/>
        </w:rPr>
        <w:t xml:space="preserve"> </w:t>
      </w:r>
      <w:proofErr w:type="spellStart"/>
      <w:r w:rsidRPr="00E04CED">
        <w:rPr>
          <w:b/>
          <w:bCs/>
          <w:color w:val="000000" w:themeColor="text1"/>
        </w:rPr>
        <w:t>Resultados</w:t>
      </w:r>
      <w:proofErr w:type="spellEnd"/>
      <w:r w:rsidRPr="00E04CED">
        <w:rPr>
          <w:b/>
          <w:bCs/>
          <w:color w:val="000000" w:themeColor="text1"/>
        </w:rPr>
        <w:t xml:space="preserve"> de </w:t>
      </w:r>
      <w:proofErr w:type="spellStart"/>
      <w:r w:rsidRPr="00E04CED">
        <w:rPr>
          <w:b/>
          <w:bCs/>
          <w:color w:val="000000" w:themeColor="text1"/>
        </w:rPr>
        <w:t>eficacia</w:t>
      </w:r>
      <w:proofErr w:type="spellEnd"/>
      <w:r w:rsidRPr="00E04CED">
        <w:rPr>
          <w:b/>
          <w:bCs/>
          <w:color w:val="000000" w:themeColor="text1"/>
        </w:rPr>
        <w:t xml:space="preserve"> a las 16 </w:t>
      </w:r>
      <w:proofErr w:type="spellStart"/>
      <w:r w:rsidRPr="00E04CED">
        <w:rPr>
          <w:b/>
          <w:bCs/>
          <w:color w:val="000000" w:themeColor="text1"/>
        </w:rPr>
        <w:t>semanas</w:t>
      </w:r>
      <w:proofErr w:type="spellEnd"/>
    </w:p>
    <w:p w14:paraId="601B1C52" w14:textId="77777777" w:rsidR="00DD002D" w:rsidRPr="00E04CED" w:rsidRDefault="00DD002D" w:rsidP="00DD002D">
      <w:pPr>
        <w:pStyle w:val="BodyText"/>
        <w:keepNext/>
        <w:widowControl/>
        <w:kinsoku w:val="0"/>
        <w:overflowPunct w:val="0"/>
        <w:ind w:left="0"/>
        <w:jc w:val="cente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1"/>
        <w:gridCol w:w="2977"/>
        <w:gridCol w:w="2977"/>
      </w:tblGrid>
      <w:tr w:rsidR="000230EA" w:rsidRPr="00FE15AB" w14:paraId="765AB713" w14:textId="77777777" w:rsidTr="006A2129">
        <w:trPr>
          <w:tblHeader/>
        </w:trPr>
        <w:tc>
          <w:tcPr>
            <w:tcW w:w="3193" w:type="dxa"/>
            <w:shd w:val="clear" w:color="auto" w:fill="auto"/>
          </w:tcPr>
          <w:p w14:paraId="0B1A5ADF" w14:textId="77777777" w:rsidR="000230EA" w:rsidRPr="00E04CED" w:rsidRDefault="000230EA" w:rsidP="00AA5839">
            <w:pPr>
              <w:rPr>
                <w:rFonts w:eastAsia="Calibri"/>
                <w:color w:val="000000" w:themeColor="text1"/>
              </w:rPr>
            </w:pPr>
          </w:p>
        </w:tc>
        <w:tc>
          <w:tcPr>
            <w:tcW w:w="3055" w:type="dxa"/>
            <w:shd w:val="clear" w:color="auto" w:fill="auto"/>
          </w:tcPr>
          <w:p w14:paraId="0D1CD1C4" w14:textId="77777777" w:rsidR="00DD002D" w:rsidRPr="00E04CED" w:rsidRDefault="000230EA" w:rsidP="00AA5839">
            <w:pPr>
              <w:pStyle w:val="TableParagraph"/>
              <w:widowControl/>
              <w:kinsoku w:val="0"/>
              <w:overflowPunct w:val="0"/>
              <w:ind w:hanging="60"/>
              <w:jc w:val="center"/>
              <w:rPr>
                <w:rFonts w:ascii="Times New Roman" w:hAnsi="Times New Roman"/>
                <w:b/>
                <w:bCs/>
                <w:color w:val="000000" w:themeColor="text1"/>
              </w:rPr>
            </w:pPr>
            <w:r w:rsidRPr="00E04CED">
              <w:rPr>
                <w:rFonts w:ascii="Times New Roman" w:hAnsi="Times New Roman"/>
                <w:b/>
                <w:bCs/>
                <w:color w:val="000000" w:themeColor="text1"/>
              </w:rPr>
              <w:t>Placebo</w:t>
            </w:r>
          </w:p>
          <w:p w14:paraId="25A7FAE3" w14:textId="77777777" w:rsidR="00DD002D" w:rsidRPr="00E04CED" w:rsidRDefault="000230EA" w:rsidP="00AA5839">
            <w:pPr>
              <w:pStyle w:val="TableParagraph"/>
              <w:widowControl/>
              <w:kinsoku w:val="0"/>
              <w:overflowPunct w:val="0"/>
              <w:ind w:hanging="60"/>
              <w:jc w:val="center"/>
              <w:rPr>
                <w:rFonts w:ascii="Times New Roman" w:hAnsi="Times New Roman"/>
                <w:b/>
                <w:bCs/>
                <w:color w:val="000000" w:themeColor="text1"/>
              </w:rPr>
            </w:pPr>
            <w:r w:rsidRPr="00E04CED">
              <w:rPr>
                <w:rFonts w:ascii="Times New Roman" w:hAnsi="Times New Roman"/>
                <w:b/>
                <w:bCs/>
                <w:color w:val="000000" w:themeColor="text1"/>
              </w:rPr>
              <w:t>N = 398</w:t>
            </w:r>
          </w:p>
          <w:p w14:paraId="38509029" w14:textId="77777777" w:rsidR="000230EA" w:rsidRPr="00E04CED" w:rsidRDefault="000230EA" w:rsidP="00AA5839">
            <w:pPr>
              <w:pStyle w:val="TableParagraph"/>
              <w:widowControl/>
              <w:kinsoku w:val="0"/>
              <w:overflowPunct w:val="0"/>
              <w:ind w:hanging="60"/>
              <w:jc w:val="center"/>
              <w:rPr>
                <w:rFonts w:ascii="Times New Roman" w:hAnsi="Times New Roman"/>
                <w:color w:val="000000" w:themeColor="text1"/>
              </w:rPr>
            </w:pPr>
            <w:r w:rsidRPr="00E04CED">
              <w:rPr>
                <w:rFonts w:ascii="Times New Roman" w:hAnsi="Times New Roman"/>
                <w:b/>
                <w:bCs/>
                <w:color w:val="000000" w:themeColor="text1"/>
              </w:rPr>
              <w:t>n (%)</w:t>
            </w:r>
          </w:p>
        </w:tc>
        <w:tc>
          <w:tcPr>
            <w:tcW w:w="3055" w:type="dxa"/>
            <w:shd w:val="clear" w:color="auto" w:fill="auto"/>
          </w:tcPr>
          <w:p w14:paraId="05B7497E" w14:textId="77777777" w:rsidR="00D92C61" w:rsidRPr="00E04CED" w:rsidRDefault="00E56A72" w:rsidP="00AA5839">
            <w:pPr>
              <w:pStyle w:val="TableParagraph"/>
              <w:widowControl/>
              <w:kinsoku w:val="0"/>
              <w:overflowPunct w:val="0"/>
              <w:jc w:val="center"/>
              <w:rPr>
                <w:rFonts w:ascii="Times New Roman" w:hAnsi="Times New Roman"/>
                <w:b/>
                <w:bCs/>
                <w:color w:val="000000" w:themeColor="text1"/>
                <w:lang w:val="pt-PT"/>
              </w:rPr>
            </w:pPr>
            <w:r w:rsidRPr="00E04CED">
              <w:rPr>
                <w:rFonts w:ascii="Times New Roman" w:hAnsi="Times New Roman"/>
                <w:b/>
                <w:bCs/>
                <w:color w:val="000000" w:themeColor="text1"/>
                <w:lang w:val="pt-PT"/>
              </w:rPr>
              <w:t>Adalimumab 40</w:t>
            </w:r>
            <w:r w:rsidRPr="00E04CED">
              <w:rPr>
                <w:rFonts w:ascii="Times New Roman" w:hAnsi="Times New Roman"/>
                <w:b/>
                <w:color w:val="000000" w:themeColor="text1"/>
                <w:lang w:val="pt-PT"/>
              </w:rPr>
              <w:t> </w:t>
            </w:r>
            <w:r w:rsidRPr="00E04CED">
              <w:rPr>
                <w:rFonts w:ascii="Times New Roman" w:hAnsi="Times New Roman"/>
                <w:b/>
                <w:bCs/>
                <w:color w:val="000000" w:themeColor="text1"/>
                <w:lang w:val="pt-PT"/>
              </w:rPr>
              <w:t>mg en semanas alternas</w:t>
            </w:r>
          </w:p>
          <w:p w14:paraId="638B1D05" w14:textId="77777777" w:rsidR="000230EA" w:rsidRPr="00E04CED" w:rsidRDefault="000230EA" w:rsidP="00AA5839">
            <w:pPr>
              <w:pStyle w:val="TableParagraph"/>
              <w:widowControl/>
              <w:kinsoku w:val="0"/>
              <w:overflowPunct w:val="0"/>
              <w:jc w:val="center"/>
              <w:rPr>
                <w:rFonts w:ascii="Times New Roman" w:hAnsi="Times New Roman"/>
                <w:color w:val="000000" w:themeColor="text1"/>
                <w:lang w:val="pt-PT"/>
              </w:rPr>
            </w:pPr>
            <w:r w:rsidRPr="00E04CED">
              <w:rPr>
                <w:rFonts w:ascii="Times New Roman" w:hAnsi="Times New Roman"/>
                <w:b/>
                <w:bCs/>
                <w:color w:val="000000" w:themeColor="text1"/>
                <w:lang w:val="pt-PT"/>
              </w:rPr>
              <w:t>N = 814</w:t>
            </w:r>
          </w:p>
          <w:p w14:paraId="6AE53622" w14:textId="77777777" w:rsidR="000230EA" w:rsidRPr="00E04CED" w:rsidRDefault="000230EA" w:rsidP="00AA5839">
            <w:pPr>
              <w:pStyle w:val="TableParagraph"/>
              <w:widowControl/>
              <w:kinsoku w:val="0"/>
              <w:overflowPunct w:val="0"/>
              <w:jc w:val="center"/>
              <w:rPr>
                <w:rFonts w:ascii="Times New Roman" w:hAnsi="Times New Roman"/>
                <w:color w:val="000000" w:themeColor="text1"/>
                <w:lang w:val="pt-PT"/>
              </w:rPr>
            </w:pPr>
            <w:r w:rsidRPr="00E04CED">
              <w:rPr>
                <w:rFonts w:ascii="Times New Roman" w:hAnsi="Times New Roman"/>
                <w:b/>
                <w:bCs/>
                <w:color w:val="000000" w:themeColor="text1"/>
                <w:lang w:val="pt-PT"/>
              </w:rPr>
              <w:t>n (%)</w:t>
            </w:r>
          </w:p>
        </w:tc>
      </w:tr>
      <w:tr w:rsidR="000230EA" w:rsidRPr="00FE15AB" w14:paraId="4BDB6882" w14:textId="77777777" w:rsidTr="006A2129">
        <w:tc>
          <w:tcPr>
            <w:tcW w:w="3193" w:type="dxa"/>
            <w:shd w:val="clear" w:color="auto" w:fill="auto"/>
          </w:tcPr>
          <w:p w14:paraId="112E5681" w14:textId="77777777" w:rsidR="000230EA" w:rsidRPr="00E04CED" w:rsidRDefault="000230EA" w:rsidP="00AA5839">
            <w:pPr>
              <w:pStyle w:val="TableParagraph"/>
              <w:widowControl/>
              <w:kinsoku w:val="0"/>
              <w:overflowPunct w:val="0"/>
              <w:rPr>
                <w:rFonts w:ascii="Times New Roman" w:hAnsi="Times New Roman"/>
                <w:color w:val="000000" w:themeColor="text1"/>
              </w:rPr>
            </w:pPr>
            <w:r w:rsidRPr="00E04CED">
              <w:rPr>
                <w:rFonts w:ascii="Times New Roman" w:hAnsi="Times New Roman"/>
                <w:bCs/>
                <w:color w:val="000000" w:themeColor="text1"/>
              </w:rPr>
              <w:t>≥PASI 75</w:t>
            </w:r>
            <w:r w:rsidRPr="00E04CED">
              <w:rPr>
                <w:rFonts w:ascii="Times New Roman" w:hAnsi="Times New Roman"/>
                <w:bCs/>
                <w:color w:val="000000" w:themeColor="text1"/>
                <w:vertAlign w:val="superscript"/>
              </w:rPr>
              <w:t>a</w:t>
            </w:r>
          </w:p>
        </w:tc>
        <w:tc>
          <w:tcPr>
            <w:tcW w:w="3055" w:type="dxa"/>
            <w:shd w:val="clear" w:color="auto" w:fill="auto"/>
          </w:tcPr>
          <w:p w14:paraId="39B95D6B" w14:textId="77777777" w:rsidR="000230EA" w:rsidRPr="00E04CED" w:rsidRDefault="000230EA" w:rsidP="00AA5839">
            <w:pPr>
              <w:pStyle w:val="TableParagraph"/>
              <w:widowControl/>
              <w:kinsoku w:val="0"/>
              <w:overflowPunct w:val="0"/>
              <w:jc w:val="center"/>
              <w:rPr>
                <w:rFonts w:ascii="Times New Roman" w:hAnsi="Times New Roman"/>
                <w:color w:val="000000" w:themeColor="text1"/>
              </w:rPr>
            </w:pPr>
            <w:r w:rsidRPr="00E04CED">
              <w:rPr>
                <w:rFonts w:ascii="Times New Roman" w:hAnsi="Times New Roman"/>
                <w:color w:val="000000" w:themeColor="text1"/>
              </w:rPr>
              <w:t>26 (6,5)</w:t>
            </w:r>
          </w:p>
        </w:tc>
        <w:tc>
          <w:tcPr>
            <w:tcW w:w="3055" w:type="dxa"/>
            <w:shd w:val="clear" w:color="auto" w:fill="auto"/>
          </w:tcPr>
          <w:p w14:paraId="1741A173" w14:textId="77777777" w:rsidR="000230EA" w:rsidRPr="00E04CED" w:rsidRDefault="000230EA" w:rsidP="00AA5839">
            <w:pPr>
              <w:pStyle w:val="TableParagraph"/>
              <w:widowControl/>
              <w:kinsoku w:val="0"/>
              <w:overflowPunct w:val="0"/>
              <w:jc w:val="center"/>
              <w:rPr>
                <w:rFonts w:ascii="Times New Roman" w:hAnsi="Times New Roman"/>
                <w:color w:val="000000" w:themeColor="text1"/>
              </w:rPr>
            </w:pPr>
            <w:r w:rsidRPr="00E04CED">
              <w:rPr>
                <w:rFonts w:ascii="Times New Roman" w:hAnsi="Times New Roman"/>
                <w:color w:val="000000" w:themeColor="text1"/>
              </w:rPr>
              <w:t>578 (70,</w:t>
            </w:r>
            <w:proofErr w:type="gramStart"/>
            <w:r w:rsidRPr="00E04CED">
              <w:rPr>
                <w:rFonts w:ascii="Times New Roman" w:hAnsi="Times New Roman"/>
                <w:color w:val="000000" w:themeColor="text1"/>
              </w:rPr>
              <w:t>9)</w:t>
            </w:r>
            <w:r w:rsidRPr="00E04CED">
              <w:rPr>
                <w:rFonts w:ascii="Times New Roman" w:hAnsi="Times New Roman"/>
                <w:color w:val="000000" w:themeColor="text1"/>
                <w:vertAlign w:val="superscript"/>
              </w:rPr>
              <w:t>b</w:t>
            </w:r>
            <w:proofErr w:type="gramEnd"/>
          </w:p>
        </w:tc>
      </w:tr>
      <w:tr w:rsidR="000230EA" w:rsidRPr="00FE15AB" w14:paraId="4C3BC650" w14:textId="77777777" w:rsidTr="006A2129">
        <w:tc>
          <w:tcPr>
            <w:tcW w:w="3193" w:type="dxa"/>
            <w:shd w:val="clear" w:color="auto" w:fill="auto"/>
          </w:tcPr>
          <w:p w14:paraId="3B4511C1" w14:textId="77777777" w:rsidR="000230EA" w:rsidRPr="00E04CED" w:rsidRDefault="000230EA" w:rsidP="00AA5839">
            <w:pPr>
              <w:pStyle w:val="TableParagraph"/>
              <w:widowControl/>
              <w:kinsoku w:val="0"/>
              <w:overflowPunct w:val="0"/>
              <w:rPr>
                <w:rFonts w:ascii="Times New Roman" w:hAnsi="Times New Roman"/>
                <w:color w:val="000000" w:themeColor="text1"/>
              </w:rPr>
            </w:pPr>
            <w:r w:rsidRPr="00E04CED">
              <w:rPr>
                <w:rFonts w:ascii="Times New Roman" w:hAnsi="Times New Roman"/>
                <w:bCs/>
                <w:color w:val="000000" w:themeColor="text1"/>
              </w:rPr>
              <w:t>PASI 100</w:t>
            </w:r>
          </w:p>
        </w:tc>
        <w:tc>
          <w:tcPr>
            <w:tcW w:w="3055" w:type="dxa"/>
            <w:shd w:val="clear" w:color="auto" w:fill="auto"/>
          </w:tcPr>
          <w:p w14:paraId="63C6DA60" w14:textId="77777777" w:rsidR="000230EA" w:rsidRPr="00E04CED" w:rsidRDefault="000230EA" w:rsidP="00AA5839">
            <w:pPr>
              <w:pStyle w:val="TableParagraph"/>
              <w:widowControl/>
              <w:kinsoku w:val="0"/>
              <w:overflowPunct w:val="0"/>
              <w:jc w:val="center"/>
              <w:rPr>
                <w:rFonts w:ascii="Times New Roman" w:hAnsi="Times New Roman"/>
                <w:color w:val="000000" w:themeColor="text1"/>
              </w:rPr>
            </w:pPr>
            <w:r w:rsidRPr="00E04CED">
              <w:rPr>
                <w:rFonts w:ascii="Times New Roman" w:hAnsi="Times New Roman"/>
                <w:color w:val="000000" w:themeColor="text1"/>
              </w:rPr>
              <w:t>3 (0,8)</w:t>
            </w:r>
          </w:p>
        </w:tc>
        <w:tc>
          <w:tcPr>
            <w:tcW w:w="3055" w:type="dxa"/>
            <w:shd w:val="clear" w:color="auto" w:fill="auto"/>
          </w:tcPr>
          <w:p w14:paraId="5EB476BB" w14:textId="77777777" w:rsidR="000230EA" w:rsidRPr="00E04CED" w:rsidRDefault="000230EA" w:rsidP="00AA5839">
            <w:pPr>
              <w:pStyle w:val="TableParagraph"/>
              <w:widowControl/>
              <w:kinsoku w:val="0"/>
              <w:overflowPunct w:val="0"/>
              <w:jc w:val="center"/>
              <w:rPr>
                <w:rFonts w:ascii="Times New Roman" w:hAnsi="Times New Roman"/>
                <w:color w:val="000000" w:themeColor="text1"/>
              </w:rPr>
            </w:pPr>
            <w:r w:rsidRPr="00E04CED">
              <w:rPr>
                <w:rFonts w:ascii="Times New Roman" w:hAnsi="Times New Roman"/>
                <w:color w:val="000000" w:themeColor="text1"/>
              </w:rPr>
              <w:t>163 (20,</w:t>
            </w:r>
            <w:proofErr w:type="gramStart"/>
            <w:r w:rsidRPr="00E04CED">
              <w:rPr>
                <w:rFonts w:ascii="Times New Roman" w:hAnsi="Times New Roman"/>
                <w:color w:val="000000" w:themeColor="text1"/>
              </w:rPr>
              <w:t>0)</w:t>
            </w:r>
            <w:r w:rsidRPr="00E04CED">
              <w:rPr>
                <w:rFonts w:ascii="Times New Roman" w:hAnsi="Times New Roman"/>
                <w:color w:val="000000" w:themeColor="text1"/>
                <w:vertAlign w:val="superscript"/>
              </w:rPr>
              <w:t>b</w:t>
            </w:r>
            <w:proofErr w:type="gramEnd"/>
          </w:p>
        </w:tc>
      </w:tr>
      <w:tr w:rsidR="000230EA" w:rsidRPr="00FE15AB" w14:paraId="05D4CF6A" w14:textId="77777777" w:rsidTr="006A2129">
        <w:tc>
          <w:tcPr>
            <w:tcW w:w="3193" w:type="dxa"/>
            <w:tcBorders>
              <w:bottom w:val="single" w:sz="4" w:space="0" w:color="auto"/>
            </w:tcBorders>
            <w:shd w:val="clear" w:color="auto" w:fill="auto"/>
          </w:tcPr>
          <w:p w14:paraId="2C33D7DC" w14:textId="77777777" w:rsidR="000230EA" w:rsidRPr="00E04CED" w:rsidRDefault="000230EA" w:rsidP="00AA5839">
            <w:pPr>
              <w:pStyle w:val="TableParagraph"/>
              <w:widowControl/>
              <w:kinsoku w:val="0"/>
              <w:overflowPunct w:val="0"/>
              <w:rPr>
                <w:rFonts w:ascii="Times New Roman" w:hAnsi="Times New Roman"/>
                <w:color w:val="000000" w:themeColor="text1"/>
              </w:rPr>
            </w:pPr>
            <w:r w:rsidRPr="00E04CED">
              <w:rPr>
                <w:rFonts w:ascii="Times New Roman" w:hAnsi="Times New Roman"/>
                <w:bCs/>
                <w:color w:val="000000" w:themeColor="text1"/>
              </w:rPr>
              <w:t>PGA: Sin lesiones/mínimas lesiones</w:t>
            </w:r>
          </w:p>
        </w:tc>
        <w:tc>
          <w:tcPr>
            <w:tcW w:w="3055" w:type="dxa"/>
            <w:tcBorders>
              <w:bottom w:val="single" w:sz="4" w:space="0" w:color="auto"/>
            </w:tcBorders>
            <w:shd w:val="clear" w:color="auto" w:fill="auto"/>
          </w:tcPr>
          <w:p w14:paraId="5BECE2DE" w14:textId="77777777" w:rsidR="000230EA" w:rsidRPr="00E04CED" w:rsidRDefault="000230EA" w:rsidP="00AA5839">
            <w:pPr>
              <w:pStyle w:val="TableParagraph"/>
              <w:widowControl/>
              <w:kinsoku w:val="0"/>
              <w:overflowPunct w:val="0"/>
              <w:jc w:val="center"/>
              <w:rPr>
                <w:rFonts w:ascii="Times New Roman" w:hAnsi="Times New Roman"/>
                <w:color w:val="000000" w:themeColor="text1"/>
              </w:rPr>
            </w:pPr>
            <w:r w:rsidRPr="00E04CED">
              <w:rPr>
                <w:rFonts w:ascii="Times New Roman" w:hAnsi="Times New Roman"/>
                <w:color w:val="000000" w:themeColor="text1"/>
              </w:rPr>
              <w:t>17 (4,3)</w:t>
            </w:r>
          </w:p>
        </w:tc>
        <w:tc>
          <w:tcPr>
            <w:tcW w:w="3055" w:type="dxa"/>
            <w:tcBorders>
              <w:bottom w:val="single" w:sz="4" w:space="0" w:color="auto"/>
            </w:tcBorders>
            <w:shd w:val="clear" w:color="auto" w:fill="auto"/>
          </w:tcPr>
          <w:p w14:paraId="29C85796" w14:textId="77777777" w:rsidR="000230EA" w:rsidRPr="00E04CED" w:rsidRDefault="000230EA" w:rsidP="00AA5839">
            <w:pPr>
              <w:pStyle w:val="TableParagraph"/>
              <w:widowControl/>
              <w:kinsoku w:val="0"/>
              <w:overflowPunct w:val="0"/>
              <w:jc w:val="center"/>
              <w:rPr>
                <w:rFonts w:ascii="Times New Roman" w:hAnsi="Times New Roman"/>
                <w:color w:val="000000" w:themeColor="text1"/>
              </w:rPr>
            </w:pPr>
            <w:r w:rsidRPr="00E04CED">
              <w:rPr>
                <w:rFonts w:ascii="Times New Roman" w:hAnsi="Times New Roman"/>
                <w:color w:val="000000" w:themeColor="text1"/>
              </w:rPr>
              <w:t>506 (62,</w:t>
            </w:r>
            <w:proofErr w:type="gramStart"/>
            <w:r w:rsidRPr="00E04CED">
              <w:rPr>
                <w:rFonts w:ascii="Times New Roman" w:hAnsi="Times New Roman"/>
                <w:color w:val="000000" w:themeColor="text1"/>
              </w:rPr>
              <w:t>2)</w:t>
            </w:r>
            <w:r w:rsidRPr="00E04CED">
              <w:rPr>
                <w:rFonts w:ascii="Times New Roman" w:hAnsi="Times New Roman"/>
                <w:color w:val="000000" w:themeColor="text1"/>
                <w:vertAlign w:val="superscript"/>
              </w:rPr>
              <w:t>b</w:t>
            </w:r>
            <w:proofErr w:type="gramEnd"/>
          </w:p>
        </w:tc>
      </w:tr>
      <w:tr w:rsidR="006A2129" w:rsidRPr="00FE15AB" w14:paraId="1061D9E3" w14:textId="77777777" w:rsidTr="006A2129">
        <w:tc>
          <w:tcPr>
            <w:tcW w:w="9303" w:type="dxa"/>
            <w:gridSpan w:val="3"/>
            <w:tcBorders>
              <w:left w:val="nil"/>
              <w:bottom w:val="nil"/>
              <w:right w:val="nil"/>
            </w:tcBorders>
            <w:shd w:val="clear" w:color="auto" w:fill="auto"/>
          </w:tcPr>
          <w:p w14:paraId="5025D8A5" w14:textId="77777777" w:rsidR="006A2129" w:rsidRPr="00FE15AB" w:rsidRDefault="006A2129" w:rsidP="006A2129">
            <w:pPr>
              <w:pStyle w:val="TableParagraph"/>
              <w:widowControl/>
              <w:kinsoku w:val="0"/>
              <w:overflowPunct w:val="0"/>
              <w:ind w:left="270" w:hanging="270"/>
              <w:rPr>
                <w:rFonts w:ascii="Times New Roman" w:hAnsi="Times New Roman"/>
                <w:color w:val="000000" w:themeColor="text1"/>
                <w:sz w:val="20"/>
              </w:rPr>
            </w:pPr>
            <w:r w:rsidRPr="00FE15AB">
              <w:rPr>
                <w:rFonts w:ascii="Times New Roman" w:hAnsi="Times New Roman"/>
                <w:color w:val="000000" w:themeColor="text1"/>
                <w:sz w:val="20"/>
                <w:vertAlign w:val="superscript"/>
              </w:rPr>
              <w:t>a</w:t>
            </w:r>
            <w:r w:rsidRPr="00FE15AB">
              <w:rPr>
                <w:rFonts w:ascii="Times New Roman" w:hAnsi="Times New Roman"/>
                <w:color w:val="000000" w:themeColor="text1"/>
                <w:sz w:val="20"/>
              </w:rPr>
              <w:tab/>
              <w:t xml:space="preserve">Porcentaje de pacientes que consiguieron respuesta PASI 75 calculada como </w:t>
            </w:r>
            <w:proofErr w:type="gramStart"/>
            <w:r w:rsidRPr="00FE15AB">
              <w:rPr>
                <w:rFonts w:ascii="Times New Roman" w:hAnsi="Times New Roman"/>
                <w:color w:val="000000" w:themeColor="text1"/>
                <w:sz w:val="20"/>
              </w:rPr>
              <w:t>ratio ajustado</w:t>
            </w:r>
            <w:proofErr w:type="gramEnd"/>
            <w:r w:rsidRPr="00FE15AB">
              <w:rPr>
                <w:rFonts w:ascii="Times New Roman" w:hAnsi="Times New Roman"/>
                <w:color w:val="000000" w:themeColor="text1"/>
                <w:sz w:val="20"/>
              </w:rPr>
              <w:t xml:space="preserve"> por centro</w:t>
            </w:r>
          </w:p>
          <w:p w14:paraId="56F50230" w14:textId="77777777" w:rsidR="006A2129" w:rsidRPr="00FE15AB" w:rsidRDefault="006A2129" w:rsidP="006A2129">
            <w:pPr>
              <w:pStyle w:val="TableParagraph"/>
              <w:widowControl/>
              <w:kinsoku w:val="0"/>
              <w:overflowPunct w:val="0"/>
              <w:ind w:left="270" w:hanging="270"/>
              <w:rPr>
                <w:rFonts w:ascii="Times New Roman" w:hAnsi="Times New Roman"/>
                <w:color w:val="000000" w:themeColor="text1"/>
                <w:sz w:val="20"/>
              </w:rPr>
            </w:pPr>
            <w:r w:rsidRPr="00FE15AB">
              <w:rPr>
                <w:rFonts w:ascii="Times New Roman" w:hAnsi="Times New Roman"/>
                <w:color w:val="000000" w:themeColor="text1"/>
                <w:sz w:val="20"/>
                <w:vertAlign w:val="superscript"/>
              </w:rPr>
              <w:t>b</w:t>
            </w:r>
            <w:r w:rsidRPr="00FE15AB">
              <w:rPr>
                <w:rFonts w:ascii="Times New Roman" w:hAnsi="Times New Roman"/>
                <w:color w:val="000000" w:themeColor="text1"/>
                <w:sz w:val="20"/>
              </w:rPr>
              <w:tab/>
              <w:t xml:space="preserve">p&lt;0,001, </w:t>
            </w:r>
            <w:proofErr w:type="spellStart"/>
            <w:r w:rsidRPr="00FE15AB">
              <w:rPr>
                <w:rFonts w:ascii="Times New Roman" w:hAnsi="Times New Roman"/>
                <w:color w:val="000000" w:themeColor="text1"/>
                <w:sz w:val="20"/>
              </w:rPr>
              <w:t>adalimumab</w:t>
            </w:r>
            <w:proofErr w:type="spellEnd"/>
            <w:r w:rsidRPr="00FE15AB">
              <w:rPr>
                <w:rFonts w:ascii="Times New Roman" w:hAnsi="Times New Roman"/>
                <w:color w:val="000000" w:themeColor="text1"/>
                <w:sz w:val="20"/>
              </w:rPr>
              <w:t xml:space="preserve"> vs. placebo</w:t>
            </w:r>
          </w:p>
        </w:tc>
      </w:tr>
    </w:tbl>
    <w:p w14:paraId="14F082E7" w14:textId="77777777" w:rsidR="000230EA" w:rsidRPr="00E04CED" w:rsidRDefault="000230EA" w:rsidP="00387D0C">
      <w:pPr>
        <w:pStyle w:val="BodyText"/>
        <w:widowControl/>
        <w:kinsoku w:val="0"/>
        <w:overflowPunct w:val="0"/>
        <w:ind w:left="0"/>
        <w:rPr>
          <w:b/>
          <w:bCs/>
          <w:color w:val="000000" w:themeColor="text1"/>
          <w:lang w:val="en-GB"/>
        </w:rPr>
      </w:pPr>
    </w:p>
    <w:p w14:paraId="69DA9C8D" w14:textId="77777777" w:rsidR="000230EA" w:rsidRPr="00E04CED" w:rsidRDefault="000230EA" w:rsidP="00742447">
      <w:pPr>
        <w:pStyle w:val="BodyText"/>
        <w:keepNext/>
        <w:widowControl/>
        <w:kinsoku w:val="0"/>
        <w:overflowPunct w:val="0"/>
        <w:ind w:left="0"/>
        <w:rPr>
          <w:color w:val="000000" w:themeColor="text1"/>
        </w:rPr>
      </w:pPr>
      <w:proofErr w:type="spellStart"/>
      <w:r w:rsidRPr="00E04CED">
        <w:rPr>
          <w:b/>
          <w:bCs/>
          <w:color w:val="000000" w:themeColor="text1"/>
        </w:rPr>
        <w:t>Tabla</w:t>
      </w:r>
      <w:proofErr w:type="spellEnd"/>
      <w:r w:rsidRPr="00E04CED">
        <w:rPr>
          <w:b/>
          <w:bCs/>
          <w:color w:val="000000" w:themeColor="text1"/>
        </w:rPr>
        <w:t> </w:t>
      </w:r>
      <w:r w:rsidR="007754A6" w:rsidRPr="00E04CED">
        <w:rPr>
          <w:b/>
          <w:bCs/>
          <w:color w:val="000000" w:themeColor="text1"/>
          <w:lang w:val="es-ES"/>
        </w:rPr>
        <w:t>12</w:t>
      </w:r>
      <w:r w:rsidR="00C33704" w:rsidRPr="00E04CED">
        <w:rPr>
          <w:b/>
          <w:bCs/>
          <w:color w:val="000000" w:themeColor="text1"/>
        </w:rPr>
        <w:t xml:space="preserve">. </w:t>
      </w:r>
      <w:proofErr w:type="spellStart"/>
      <w:r w:rsidRPr="00E04CED">
        <w:rPr>
          <w:b/>
          <w:bCs/>
          <w:color w:val="000000" w:themeColor="text1"/>
        </w:rPr>
        <w:t>Ensayo</w:t>
      </w:r>
      <w:proofErr w:type="spellEnd"/>
      <w:r w:rsidRPr="00E04CED">
        <w:rPr>
          <w:b/>
          <w:bCs/>
          <w:color w:val="000000" w:themeColor="text1"/>
        </w:rPr>
        <w:t xml:space="preserve"> Ps</w:t>
      </w:r>
      <w:r w:rsidR="00141E78" w:rsidRPr="00E04CED">
        <w:rPr>
          <w:b/>
          <w:bCs/>
          <w:color w:val="000000" w:themeColor="text1"/>
        </w:rPr>
        <w:t> </w:t>
      </w:r>
      <w:r w:rsidRPr="00E04CED">
        <w:rPr>
          <w:b/>
          <w:bCs/>
          <w:color w:val="000000" w:themeColor="text1"/>
        </w:rPr>
        <w:t xml:space="preserve">II (CHAMPION) </w:t>
      </w:r>
      <w:r w:rsidR="00141E78" w:rsidRPr="00E04CED">
        <w:rPr>
          <w:b/>
          <w:color w:val="000000" w:themeColor="text1"/>
          <w:lang w:val="en-GB"/>
        </w:rPr>
        <w:sym w:font="Symbol" w:char="F02D"/>
      </w:r>
      <w:r w:rsidR="00141E78" w:rsidRPr="00E04CED">
        <w:rPr>
          <w:b/>
          <w:color w:val="000000" w:themeColor="text1"/>
          <w:lang w:val="es-ES"/>
        </w:rPr>
        <w:t xml:space="preserve"> </w:t>
      </w:r>
      <w:proofErr w:type="spellStart"/>
      <w:r w:rsidRPr="00E04CED">
        <w:rPr>
          <w:b/>
          <w:bCs/>
          <w:color w:val="000000" w:themeColor="text1"/>
        </w:rPr>
        <w:t>Resultados</w:t>
      </w:r>
      <w:proofErr w:type="spellEnd"/>
      <w:r w:rsidRPr="00E04CED">
        <w:rPr>
          <w:b/>
          <w:bCs/>
          <w:color w:val="000000" w:themeColor="text1"/>
        </w:rPr>
        <w:t xml:space="preserve"> de </w:t>
      </w:r>
      <w:proofErr w:type="spellStart"/>
      <w:r w:rsidRPr="00E04CED">
        <w:rPr>
          <w:b/>
          <w:bCs/>
          <w:color w:val="000000" w:themeColor="text1"/>
        </w:rPr>
        <w:t>eficacia</w:t>
      </w:r>
      <w:proofErr w:type="spellEnd"/>
      <w:r w:rsidRPr="00E04CED">
        <w:rPr>
          <w:b/>
          <w:bCs/>
          <w:color w:val="000000" w:themeColor="text1"/>
        </w:rPr>
        <w:t xml:space="preserve"> a las 16 </w:t>
      </w:r>
      <w:proofErr w:type="spellStart"/>
      <w:r w:rsidRPr="00E04CED">
        <w:rPr>
          <w:b/>
          <w:bCs/>
          <w:color w:val="000000" w:themeColor="text1"/>
        </w:rPr>
        <w:t>semanas</w:t>
      </w:r>
      <w:proofErr w:type="spellEnd"/>
    </w:p>
    <w:p w14:paraId="02B4B5C0" w14:textId="77777777" w:rsidR="000230EA" w:rsidRPr="00E04CED" w:rsidRDefault="000230EA" w:rsidP="00387D0C">
      <w:pPr>
        <w:pStyle w:val="BodyText"/>
        <w:keepNext/>
        <w:widowControl/>
        <w:kinsoku w:val="0"/>
        <w:overflowPunct w:val="0"/>
        <w:ind w:left="0"/>
        <w:rPr>
          <w:b/>
          <w:b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3"/>
        <w:gridCol w:w="2330"/>
        <w:gridCol w:w="2331"/>
        <w:gridCol w:w="2331"/>
      </w:tblGrid>
      <w:tr w:rsidR="000230EA" w:rsidRPr="00FE15AB" w14:paraId="552CCF4B" w14:textId="77777777" w:rsidTr="006A2129">
        <w:trPr>
          <w:tblHeader/>
        </w:trPr>
        <w:tc>
          <w:tcPr>
            <w:tcW w:w="2128" w:type="dxa"/>
            <w:shd w:val="clear" w:color="auto" w:fill="auto"/>
          </w:tcPr>
          <w:p w14:paraId="69AD4922" w14:textId="77777777" w:rsidR="000230EA" w:rsidRPr="00E04CED" w:rsidRDefault="000230EA" w:rsidP="00AA5839">
            <w:pPr>
              <w:keepNext/>
              <w:keepLines/>
              <w:rPr>
                <w:rFonts w:eastAsia="Calibri"/>
                <w:color w:val="000000" w:themeColor="text1"/>
              </w:rPr>
            </w:pPr>
          </w:p>
        </w:tc>
        <w:tc>
          <w:tcPr>
            <w:tcW w:w="2391" w:type="dxa"/>
            <w:shd w:val="clear" w:color="auto" w:fill="auto"/>
          </w:tcPr>
          <w:p w14:paraId="37DB9B02" w14:textId="77777777" w:rsidR="00DD002D" w:rsidRPr="00E04CED" w:rsidRDefault="000230EA" w:rsidP="00AA5839">
            <w:pPr>
              <w:pStyle w:val="TableParagraph"/>
              <w:keepNext/>
              <w:keepLines/>
              <w:widowControl/>
              <w:kinsoku w:val="0"/>
              <w:overflowPunct w:val="0"/>
              <w:ind w:hanging="95"/>
              <w:jc w:val="center"/>
              <w:rPr>
                <w:rFonts w:ascii="Times New Roman" w:hAnsi="Times New Roman"/>
                <w:b/>
                <w:bCs/>
                <w:color w:val="000000" w:themeColor="text1"/>
              </w:rPr>
            </w:pPr>
            <w:r w:rsidRPr="00E04CED">
              <w:rPr>
                <w:rFonts w:ascii="Times New Roman" w:hAnsi="Times New Roman"/>
                <w:b/>
                <w:bCs/>
                <w:color w:val="000000" w:themeColor="text1"/>
              </w:rPr>
              <w:t xml:space="preserve">Placebo </w:t>
            </w:r>
          </w:p>
          <w:p w14:paraId="7ED67DA8" w14:textId="77777777" w:rsidR="00DD002D" w:rsidRPr="00E04CED" w:rsidRDefault="000230EA" w:rsidP="00AA5839">
            <w:pPr>
              <w:pStyle w:val="TableParagraph"/>
              <w:keepNext/>
              <w:keepLines/>
              <w:widowControl/>
              <w:kinsoku w:val="0"/>
              <w:overflowPunct w:val="0"/>
              <w:ind w:hanging="95"/>
              <w:jc w:val="center"/>
              <w:rPr>
                <w:rFonts w:ascii="Times New Roman" w:hAnsi="Times New Roman"/>
                <w:b/>
                <w:bCs/>
                <w:color w:val="000000" w:themeColor="text1"/>
              </w:rPr>
            </w:pPr>
            <w:r w:rsidRPr="00E04CED">
              <w:rPr>
                <w:rFonts w:ascii="Times New Roman" w:hAnsi="Times New Roman"/>
                <w:b/>
                <w:bCs/>
                <w:color w:val="000000" w:themeColor="text1"/>
              </w:rPr>
              <w:t xml:space="preserve">N = 53 </w:t>
            </w:r>
          </w:p>
          <w:p w14:paraId="059F7F62" w14:textId="77777777" w:rsidR="000230EA" w:rsidRPr="00E04CED" w:rsidRDefault="000230EA" w:rsidP="00AA5839">
            <w:pPr>
              <w:pStyle w:val="TableParagraph"/>
              <w:keepNext/>
              <w:keepLines/>
              <w:widowControl/>
              <w:kinsoku w:val="0"/>
              <w:overflowPunct w:val="0"/>
              <w:ind w:hanging="95"/>
              <w:jc w:val="center"/>
              <w:rPr>
                <w:rFonts w:ascii="Times New Roman" w:hAnsi="Times New Roman"/>
                <w:color w:val="000000" w:themeColor="text1"/>
              </w:rPr>
            </w:pPr>
            <w:r w:rsidRPr="00E04CED">
              <w:rPr>
                <w:rFonts w:ascii="Times New Roman" w:hAnsi="Times New Roman"/>
                <w:b/>
                <w:bCs/>
                <w:color w:val="000000" w:themeColor="text1"/>
              </w:rPr>
              <w:t>n (%)</w:t>
            </w:r>
          </w:p>
        </w:tc>
        <w:tc>
          <w:tcPr>
            <w:tcW w:w="2392" w:type="dxa"/>
            <w:shd w:val="clear" w:color="auto" w:fill="auto"/>
          </w:tcPr>
          <w:p w14:paraId="52E69510" w14:textId="77777777" w:rsidR="00DD002D" w:rsidRPr="00E04CED" w:rsidRDefault="000230EA" w:rsidP="00AA5839">
            <w:pPr>
              <w:pStyle w:val="TableParagraph"/>
              <w:keepNext/>
              <w:keepLines/>
              <w:widowControl/>
              <w:kinsoku w:val="0"/>
              <w:overflowPunct w:val="0"/>
              <w:ind w:firstLine="50"/>
              <w:jc w:val="center"/>
              <w:rPr>
                <w:rFonts w:ascii="Times New Roman" w:hAnsi="Times New Roman"/>
                <w:b/>
                <w:bCs/>
                <w:color w:val="000000" w:themeColor="text1"/>
              </w:rPr>
            </w:pPr>
            <w:r w:rsidRPr="00E04CED">
              <w:rPr>
                <w:rFonts w:ascii="Times New Roman" w:hAnsi="Times New Roman"/>
                <w:b/>
                <w:bCs/>
                <w:color w:val="000000" w:themeColor="text1"/>
              </w:rPr>
              <w:t xml:space="preserve">MTX </w:t>
            </w:r>
          </w:p>
          <w:p w14:paraId="72F16512" w14:textId="77777777" w:rsidR="00DD002D" w:rsidRPr="00E04CED" w:rsidRDefault="000230EA" w:rsidP="00AA5839">
            <w:pPr>
              <w:pStyle w:val="TableParagraph"/>
              <w:keepNext/>
              <w:keepLines/>
              <w:widowControl/>
              <w:kinsoku w:val="0"/>
              <w:overflowPunct w:val="0"/>
              <w:ind w:firstLine="50"/>
              <w:jc w:val="center"/>
              <w:rPr>
                <w:rFonts w:ascii="Times New Roman" w:hAnsi="Times New Roman"/>
                <w:b/>
                <w:bCs/>
                <w:color w:val="000000" w:themeColor="text1"/>
              </w:rPr>
            </w:pPr>
            <w:r w:rsidRPr="00E04CED">
              <w:rPr>
                <w:rFonts w:ascii="Times New Roman" w:hAnsi="Times New Roman"/>
                <w:b/>
                <w:bCs/>
                <w:color w:val="000000" w:themeColor="text1"/>
              </w:rPr>
              <w:t xml:space="preserve">N = 110 </w:t>
            </w:r>
          </w:p>
          <w:p w14:paraId="31BF50B6" w14:textId="77777777" w:rsidR="000230EA" w:rsidRPr="00E04CED" w:rsidRDefault="000230EA" w:rsidP="00AA5839">
            <w:pPr>
              <w:pStyle w:val="TableParagraph"/>
              <w:keepNext/>
              <w:keepLines/>
              <w:widowControl/>
              <w:kinsoku w:val="0"/>
              <w:overflowPunct w:val="0"/>
              <w:ind w:firstLine="50"/>
              <w:jc w:val="center"/>
              <w:rPr>
                <w:rFonts w:ascii="Times New Roman" w:hAnsi="Times New Roman"/>
                <w:color w:val="000000" w:themeColor="text1"/>
              </w:rPr>
            </w:pPr>
            <w:r w:rsidRPr="00E04CED">
              <w:rPr>
                <w:rFonts w:ascii="Times New Roman" w:hAnsi="Times New Roman"/>
                <w:b/>
                <w:bCs/>
                <w:color w:val="000000" w:themeColor="text1"/>
              </w:rPr>
              <w:t>n (%)</w:t>
            </w:r>
          </w:p>
        </w:tc>
        <w:tc>
          <w:tcPr>
            <w:tcW w:w="2392" w:type="dxa"/>
            <w:shd w:val="clear" w:color="auto" w:fill="auto"/>
          </w:tcPr>
          <w:p w14:paraId="1388229F" w14:textId="77777777" w:rsidR="00D92C61" w:rsidRPr="00E04CED" w:rsidRDefault="00E56A72" w:rsidP="00AA5839">
            <w:pPr>
              <w:pStyle w:val="TableParagraph"/>
              <w:keepNext/>
              <w:keepLines/>
              <w:widowControl/>
              <w:kinsoku w:val="0"/>
              <w:overflowPunct w:val="0"/>
              <w:jc w:val="center"/>
              <w:rPr>
                <w:rFonts w:ascii="Times New Roman" w:hAnsi="Times New Roman"/>
                <w:b/>
                <w:bCs/>
                <w:color w:val="000000" w:themeColor="text1"/>
                <w:lang w:val="pt-PT"/>
              </w:rPr>
            </w:pPr>
            <w:r w:rsidRPr="00E04CED">
              <w:rPr>
                <w:rFonts w:ascii="Times New Roman" w:hAnsi="Times New Roman"/>
                <w:b/>
                <w:bCs/>
                <w:color w:val="000000" w:themeColor="text1"/>
                <w:lang w:val="pt-PT"/>
              </w:rPr>
              <w:t>Adalimumab 40</w:t>
            </w:r>
            <w:r w:rsidRPr="00E04CED">
              <w:rPr>
                <w:rFonts w:ascii="Times New Roman" w:hAnsi="Times New Roman"/>
                <w:b/>
                <w:color w:val="000000" w:themeColor="text1"/>
                <w:lang w:val="pt-PT"/>
              </w:rPr>
              <w:t> </w:t>
            </w:r>
            <w:r w:rsidRPr="00E04CED">
              <w:rPr>
                <w:rFonts w:ascii="Times New Roman" w:hAnsi="Times New Roman"/>
                <w:b/>
                <w:bCs/>
                <w:color w:val="000000" w:themeColor="text1"/>
                <w:lang w:val="pt-PT"/>
              </w:rPr>
              <w:t>mg en semanas alternas</w:t>
            </w:r>
          </w:p>
          <w:p w14:paraId="68A4F2B2" w14:textId="77777777" w:rsidR="000230EA" w:rsidRPr="00E04CED" w:rsidRDefault="000230EA" w:rsidP="00AA5839">
            <w:pPr>
              <w:pStyle w:val="TableParagraph"/>
              <w:keepNext/>
              <w:keepLines/>
              <w:widowControl/>
              <w:kinsoku w:val="0"/>
              <w:overflowPunct w:val="0"/>
              <w:jc w:val="center"/>
              <w:rPr>
                <w:rFonts w:ascii="Times New Roman" w:hAnsi="Times New Roman"/>
                <w:color w:val="000000" w:themeColor="text1"/>
                <w:lang w:val="pt-PT"/>
              </w:rPr>
            </w:pPr>
            <w:r w:rsidRPr="00E04CED">
              <w:rPr>
                <w:rFonts w:ascii="Times New Roman" w:hAnsi="Times New Roman"/>
                <w:b/>
                <w:bCs/>
                <w:color w:val="000000" w:themeColor="text1"/>
                <w:lang w:val="pt-PT"/>
              </w:rPr>
              <w:t>N = 108</w:t>
            </w:r>
          </w:p>
          <w:p w14:paraId="1AFF74B4" w14:textId="77777777" w:rsidR="000230EA" w:rsidRPr="00E04CED" w:rsidRDefault="000230EA" w:rsidP="00AA5839">
            <w:pPr>
              <w:pStyle w:val="TableParagraph"/>
              <w:keepNext/>
              <w:keepLines/>
              <w:widowControl/>
              <w:kinsoku w:val="0"/>
              <w:overflowPunct w:val="0"/>
              <w:spacing w:line="252" w:lineRule="exact"/>
              <w:jc w:val="center"/>
              <w:rPr>
                <w:rFonts w:ascii="Times New Roman" w:hAnsi="Times New Roman"/>
                <w:color w:val="000000" w:themeColor="text1"/>
                <w:lang w:val="pt-PT"/>
              </w:rPr>
            </w:pPr>
            <w:r w:rsidRPr="00E04CED">
              <w:rPr>
                <w:rFonts w:ascii="Times New Roman" w:hAnsi="Times New Roman"/>
                <w:b/>
                <w:bCs/>
                <w:color w:val="000000" w:themeColor="text1"/>
                <w:lang w:val="pt-PT"/>
              </w:rPr>
              <w:t>n (%)</w:t>
            </w:r>
          </w:p>
        </w:tc>
      </w:tr>
      <w:tr w:rsidR="000230EA" w:rsidRPr="00FE15AB" w14:paraId="05BFBD5E" w14:textId="77777777" w:rsidTr="006A2129">
        <w:tc>
          <w:tcPr>
            <w:tcW w:w="2128" w:type="dxa"/>
            <w:shd w:val="clear" w:color="auto" w:fill="auto"/>
          </w:tcPr>
          <w:p w14:paraId="3319490A" w14:textId="77777777" w:rsidR="000230EA" w:rsidRPr="00E04CED" w:rsidRDefault="00F075B4" w:rsidP="00AA5839">
            <w:pPr>
              <w:pStyle w:val="TableParagraph"/>
              <w:keepNext/>
              <w:keepLines/>
              <w:widowControl/>
              <w:kinsoku w:val="0"/>
              <w:overflowPunct w:val="0"/>
              <w:spacing w:line="268" w:lineRule="exact"/>
              <w:rPr>
                <w:rFonts w:ascii="Times New Roman" w:hAnsi="Times New Roman"/>
                <w:color w:val="000000" w:themeColor="text1"/>
              </w:rPr>
            </w:pPr>
            <w:r w:rsidRPr="00E04CED">
              <w:rPr>
                <w:rFonts w:ascii="Times New Roman" w:hAnsi="Times New Roman"/>
                <w:bCs/>
                <w:color w:val="000000" w:themeColor="text1"/>
              </w:rPr>
              <w:t>≥PASI 75</w:t>
            </w:r>
          </w:p>
        </w:tc>
        <w:tc>
          <w:tcPr>
            <w:tcW w:w="2391" w:type="dxa"/>
            <w:shd w:val="clear" w:color="auto" w:fill="auto"/>
          </w:tcPr>
          <w:p w14:paraId="6C13C179" w14:textId="77777777" w:rsidR="000230EA" w:rsidRPr="00E04CED" w:rsidRDefault="000230EA" w:rsidP="00AA5839">
            <w:pPr>
              <w:pStyle w:val="TableParagraph"/>
              <w:keepNext/>
              <w:keepLines/>
              <w:widowControl/>
              <w:kinsoku w:val="0"/>
              <w:overflowPunct w:val="0"/>
              <w:spacing w:line="251" w:lineRule="exact"/>
              <w:jc w:val="center"/>
              <w:rPr>
                <w:rFonts w:ascii="Times New Roman" w:hAnsi="Times New Roman"/>
                <w:color w:val="000000" w:themeColor="text1"/>
              </w:rPr>
            </w:pPr>
            <w:r w:rsidRPr="00E04CED">
              <w:rPr>
                <w:rFonts w:ascii="Times New Roman" w:hAnsi="Times New Roman"/>
                <w:color w:val="000000" w:themeColor="text1"/>
              </w:rPr>
              <w:t>10 (18,9)</w:t>
            </w:r>
          </w:p>
        </w:tc>
        <w:tc>
          <w:tcPr>
            <w:tcW w:w="2392" w:type="dxa"/>
            <w:shd w:val="clear" w:color="auto" w:fill="auto"/>
          </w:tcPr>
          <w:p w14:paraId="4CF22BAD" w14:textId="77777777" w:rsidR="000230EA" w:rsidRPr="00E04CED" w:rsidRDefault="000230EA" w:rsidP="00AA5839">
            <w:pPr>
              <w:pStyle w:val="TableParagraph"/>
              <w:keepNext/>
              <w:keepLines/>
              <w:widowControl/>
              <w:kinsoku w:val="0"/>
              <w:overflowPunct w:val="0"/>
              <w:spacing w:line="251" w:lineRule="exact"/>
              <w:jc w:val="center"/>
              <w:rPr>
                <w:rFonts w:ascii="Times New Roman" w:hAnsi="Times New Roman"/>
                <w:color w:val="000000" w:themeColor="text1"/>
              </w:rPr>
            </w:pPr>
            <w:r w:rsidRPr="00E04CED">
              <w:rPr>
                <w:rFonts w:ascii="Times New Roman" w:hAnsi="Times New Roman"/>
                <w:color w:val="000000" w:themeColor="text1"/>
              </w:rPr>
              <w:t>39 (35,5)</w:t>
            </w:r>
          </w:p>
        </w:tc>
        <w:tc>
          <w:tcPr>
            <w:tcW w:w="2392" w:type="dxa"/>
            <w:shd w:val="clear" w:color="auto" w:fill="auto"/>
          </w:tcPr>
          <w:p w14:paraId="01827B45" w14:textId="77777777" w:rsidR="000230EA" w:rsidRPr="00E04CED" w:rsidRDefault="000230EA" w:rsidP="00AA5839">
            <w:pPr>
              <w:pStyle w:val="TableParagraph"/>
              <w:keepNext/>
              <w:keepLines/>
              <w:widowControl/>
              <w:kinsoku w:val="0"/>
              <w:overflowPunct w:val="0"/>
              <w:spacing w:line="251" w:lineRule="exact"/>
              <w:jc w:val="center"/>
              <w:rPr>
                <w:rFonts w:ascii="Times New Roman" w:hAnsi="Times New Roman"/>
                <w:color w:val="000000" w:themeColor="text1"/>
              </w:rPr>
            </w:pPr>
            <w:r w:rsidRPr="00E04CED">
              <w:rPr>
                <w:rFonts w:ascii="Times New Roman" w:hAnsi="Times New Roman"/>
                <w:color w:val="000000" w:themeColor="text1"/>
              </w:rPr>
              <w:t>86 (79,</w:t>
            </w:r>
            <w:proofErr w:type="gramStart"/>
            <w:r w:rsidRPr="00E04CED">
              <w:rPr>
                <w:rFonts w:ascii="Times New Roman" w:hAnsi="Times New Roman"/>
                <w:color w:val="000000" w:themeColor="text1"/>
              </w:rPr>
              <w:t>6)</w:t>
            </w:r>
            <w:proofErr w:type="spellStart"/>
            <w:r w:rsidRPr="00E04CED">
              <w:rPr>
                <w:rFonts w:ascii="Times New Roman" w:hAnsi="Times New Roman"/>
                <w:color w:val="000000" w:themeColor="text1"/>
                <w:vertAlign w:val="superscript"/>
              </w:rPr>
              <w:t>a</w:t>
            </w:r>
            <w:proofErr w:type="gramEnd"/>
            <w:r w:rsidRPr="00E04CED">
              <w:rPr>
                <w:rFonts w:ascii="Times New Roman" w:hAnsi="Times New Roman"/>
                <w:color w:val="000000" w:themeColor="text1"/>
                <w:vertAlign w:val="superscript"/>
              </w:rPr>
              <w:t>,b</w:t>
            </w:r>
            <w:proofErr w:type="spellEnd"/>
          </w:p>
        </w:tc>
      </w:tr>
      <w:tr w:rsidR="000230EA" w:rsidRPr="00FE15AB" w14:paraId="0D565825" w14:textId="77777777" w:rsidTr="006A2129">
        <w:tc>
          <w:tcPr>
            <w:tcW w:w="2128" w:type="dxa"/>
            <w:shd w:val="clear" w:color="auto" w:fill="auto"/>
          </w:tcPr>
          <w:p w14:paraId="27D07493" w14:textId="77777777" w:rsidR="000230EA" w:rsidRPr="00E04CED" w:rsidRDefault="000230EA" w:rsidP="00AA5839">
            <w:pPr>
              <w:pStyle w:val="TableParagraph"/>
              <w:keepNext/>
              <w:keepLines/>
              <w:widowControl/>
              <w:kinsoku w:val="0"/>
              <w:overflowPunct w:val="0"/>
              <w:spacing w:line="252" w:lineRule="exact"/>
              <w:rPr>
                <w:rFonts w:ascii="Times New Roman" w:hAnsi="Times New Roman"/>
                <w:color w:val="000000" w:themeColor="text1"/>
              </w:rPr>
            </w:pPr>
            <w:r w:rsidRPr="00E04CED">
              <w:rPr>
                <w:rFonts w:ascii="Times New Roman" w:hAnsi="Times New Roman"/>
                <w:bCs/>
                <w:color w:val="000000" w:themeColor="text1"/>
              </w:rPr>
              <w:t>PASI 100</w:t>
            </w:r>
          </w:p>
        </w:tc>
        <w:tc>
          <w:tcPr>
            <w:tcW w:w="2391" w:type="dxa"/>
            <w:shd w:val="clear" w:color="auto" w:fill="auto"/>
          </w:tcPr>
          <w:p w14:paraId="0314FDEF" w14:textId="77777777" w:rsidR="000230EA" w:rsidRPr="00E04CED" w:rsidRDefault="000230EA" w:rsidP="00AA5839">
            <w:pPr>
              <w:pStyle w:val="TableParagraph"/>
              <w:keepNext/>
              <w:keepLines/>
              <w:widowControl/>
              <w:kinsoku w:val="0"/>
              <w:overflowPunct w:val="0"/>
              <w:spacing w:line="251" w:lineRule="exact"/>
              <w:jc w:val="center"/>
              <w:rPr>
                <w:rFonts w:ascii="Times New Roman" w:hAnsi="Times New Roman"/>
                <w:color w:val="000000" w:themeColor="text1"/>
              </w:rPr>
            </w:pPr>
            <w:r w:rsidRPr="00E04CED">
              <w:rPr>
                <w:rFonts w:ascii="Times New Roman" w:hAnsi="Times New Roman"/>
                <w:color w:val="000000" w:themeColor="text1"/>
              </w:rPr>
              <w:t>1 (1,9)</w:t>
            </w:r>
          </w:p>
        </w:tc>
        <w:tc>
          <w:tcPr>
            <w:tcW w:w="2392" w:type="dxa"/>
            <w:shd w:val="clear" w:color="auto" w:fill="auto"/>
          </w:tcPr>
          <w:p w14:paraId="575E7BCC" w14:textId="77777777" w:rsidR="000230EA" w:rsidRPr="00E04CED" w:rsidRDefault="000230EA" w:rsidP="00AA5839">
            <w:pPr>
              <w:pStyle w:val="TableParagraph"/>
              <w:keepNext/>
              <w:keepLines/>
              <w:widowControl/>
              <w:kinsoku w:val="0"/>
              <w:overflowPunct w:val="0"/>
              <w:spacing w:line="251" w:lineRule="exact"/>
              <w:jc w:val="center"/>
              <w:rPr>
                <w:rFonts w:ascii="Times New Roman" w:hAnsi="Times New Roman"/>
                <w:color w:val="000000" w:themeColor="text1"/>
              </w:rPr>
            </w:pPr>
            <w:r w:rsidRPr="00E04CED">
              <w:rPr>
                <w:rFonts w:ascii="Times New Roman" w:hAnsi="Times New Roman"/>
                <w:color w:val="000000" w:themeColor="text1"/>
              </w:rPr>
              <w:t>8 (7,3)</w:t>
            </w:r>
          </w:p>
        </w:tc>
        <w:tc>
          <w:tcPr>
            <w:tcW w:w="2392" w:type="dxa"/>
            <w:shd w:val="clear" w:color="auto" w:fill="auto"/>
          </w:tcPr>
          <w:p w14:paraId="5EC02B9F" w14:textId="77777777" w:rsidR="000230EA" w:rsidRPr="00E04CED" w:rsidRDefault="000230EA" w:rsidP="00AA5839">
            <w:pPr>
              <w:pStyle w:val="TableParagraph"/>
              <w:keepNext/>
              <w:keepLines/>
              <w:widowControl/>
              <w:kinsoku w:val="0"/>
              <w:overflowPunct w:val="0"/>
              <w:spacing w:line="249" w:lineRule="exact"/>
              <w:jc w:val="center"/>
              <w:rPr>
                <w:rFonts w:ascii="Times New Roman" w:hAnsi="Times New Roman"/>
                <w:color w:val="000000" w:themeColor="text1"/>
              </w:rPr>
            </w:pPr>
            <w:r w:rsidRPr="00E04CED">
              <w:rPr>
                <w:rFonts w:ascii="Times New Roman" w:hAnsi="Times New Roman"/>
                <w:color w:val="000000" w:themeColor="text1"/>
              </w:rPr>
              <w:t>18 (16,</w:t>
            </w:r>
            <w:proofErr w:type="gramStart"/>
            <w:r w:rsidRPr="00E04CED">
              <w:rPr>
                <w:rFonts w:ascii="Times New Roman" w:hAnsi="Times New Roman"/>
                <w:color w:val="000000" w:themeColor="text1"/>
              </w:rPr>
              <w:t>7)</w:t>
            </w:r>
            <w:proofErr w:type="spellStart"/>
            <w:r w:rsidRPr="00E04CED">
              <w:rPr>
                <w:rFonts w:ascii="Times New Roman" w:hAnsi="Times New Roman"/>
                <w:color w:val="000000" w:themeColor="text1"/>
                <w:vertAlign w:val="superscript"/>
              </w:rPr>
              <w:t>c</w:t>
            </w:r>
            <w:proofErr w:type="gramEnd"/>
            <w:r w:rsidRPr="00E04CED">
              <w:rPr>
                <w:rFonts w:ascii="Times New Roman" w:hAnsi="Times New Roman"/>
                <w:color w:val="000000" w:themeColor="text1"/>
                <w:vertAlign w:val="superscript"/>
              </w:rPr>
              <w:t>,d</w:t>
            </w:r>
            <w:proofErr w:type="spellEnd"/>
          </w:p>
        </w:tc>
      </w:tr>
      <w:tr w:rsidR="000230EA" w:rsidRPr="00FE15AB" w14:paraId="25FB3B13" w14:textId="77777777" w:rsidTr="006A2129">
        <w:tc>
          <w:tcPr>
            <w:tcW w:w="2128" w:type="dxa"/>
            <w:tcBorders>
              <w:bottom w:val="single" w:sz="4" w:space="0" w:color="auto"/>
            </w:tcBorders>
            <w:shd w:val="clear" w:color="auto" w:fill="auto"/>
          </w:tcPr>
          <w:p w14:paraId="44802DB3" w14:textId="77777777" w:rsidR="000230EA" w:rsidRPr="00E04CED" w:rsidRDefault="000230EA" w:rsidP="00AA5839">
            <w:pPr>
              <w:pStyle w:val="TableParagraph"/>
              <w:keepNext/>
              <w:keepLines/>
              <w:widowControl/>
              <w:kinsoku w:val="0"/>
              <w:overflowPunct w:val="0"/>
              <w:spacing w:line="251" w:lineRule="exact"/>
              <w:rPr>
                <w:rFonts w:ascii="Times New Roman" w:hAnsi="Times New Roman"/>
                <w:color w:val="000000" w:themeColor="text1"/>
              </w:rPr>
            </w:pPr>
            <w:r w:rsidRPr="00E04CED">
              <w:rPr>
                <w:rFonts w:ascii="Times New Roman" w:hAnsi="Times New Roman"/>
                <w:bCs/>
                <w:color w:val="000000" w:themeColor="text1"/>
              </w:rPr>
              <w:t>PGA:</w:t>
            </w:r>
          </w:p>
          <w:p w14:paraId="046616F4" w14:textId="77777777" w:rsidR="000230EA" w:rsidRPr="00E04CED" w:rsidRDefault="000230EA" w:rsidP="00AA5839">
            <w:pPr>
              <w:pStyle w:val="TableParagraph"/>
              <w:keepNext/>
              <w:keepLines/>
              <w:widowControl/>
              <w:kinsoku w:val="0"/>
              <w:overflowPunct w:val="0"/>
              <w:rPr>
                <w:rFonts w:ascii="Times New Roman" w:hAnsi="Times New Roman"/>
                <w:color w:val="000000" w:themeColor="text1"/>
              </w:rPr>
            </w:pPr>
            <w:r w:rsidRPr="00E04CED">
              <w:rPr>
                <w:rFonts w:ascii="Times New Roman" w:hAnsi="Times New Roman"/>
                <w:bCs/>
                <w:color w:val="000000" w:themeColor="text1"/>
              </w:rPr>
              <w:t>Sin lesiones/mínimas lesiones</w:t>
            </w:r>
          </w:p>
        </w:tc>
        <w:tc>
          <w:tcPr>
            <w:tcW w:w="2391" w:type="dxa"/>
            <w:tcBorders>
              <w:bottom w:val="single" w:sz="4" w:space="0" w:color="auto"/>
            </w:tcBorders>
            <w:shd w:val="clear" w:color="auto" w:fill="auto"/>
          </w:tcPr>
          <w:p w14:paraId="5B8B49D5" w14:textId="77777777" w:rsidR="000230EA" w:rsidRPr="00E04CED" w:rsidRDefault="000230EA" w:rsidP="00AA5839">
            <w:pPr>
              <w:pStyle w:val="TableParagraph"/>
              <w:keepNext/>
              <w:keepLines/>
              <w:widowControl/>
              <w:kinsoku w:val="0"/>
              <w:overflowPunct w:val="0"/>
              <w:spacing w:line="249" w:lineRule="exact"/>
              <w:jc w:val="center"/>
              <w:rPr>
                <w:rFonts w:ascii="Times New Roman" w:hAnsi="Times New Roman"/>
                <w:color w:val="000000" w:themeColor="text1"/>
              </w:rPr>
            </w:pPr>
            <w:r w:rsidRPr="00E04CED">
              <w:rPr>
                <w:rFonts w:ascii="Times New Roman" w:hAnsi="Times New Roman"/>
                <w:color w:val="000000" w:themeColor="text1"/>
              </w:rPr>
              <w:t>6 (11,3)</w:t>
            </w:r>
          </w:p>
        </w:tc>
        <w:tc>
          <w:tcPr>
            <w:tcW w:w="2392" w:type="dxa"/>
            <w:tcBorders>
              <w:bottom w:val="single" w:sz="4" w:space="0" w:color="auto"/>
            </w:tcBorders>
            <w:shd w:val="clear" w:color="auto" w:fill="auto"/>
          </w:tcPr>
          <w:p w14:paraId="099C5D41" w14:textId="77777777" w:rsidR="000230EA" w:rsidRPr="00E04CED" w:rsidRDefault="000230EA" w:rsidP="00AA5839">
            <w:pPr>
              <w:pStyle w:val="TableParagraph"/>
              <w:keepNext/>
              <w:keepLines/>
              <w:widowControl/>
              <w:kinsoku w:val="0"/>
              <w:overflowPunct w:val="0"/>
              <w:spacing w:line="249" w:lineRule="exact"/>
              <w:jc w:val="center"/>
              <w:rPr>
                <w:rFonts w:ascii="Times New Roman" w:hAnsi="Times New Roman"/>
                <w:color w:val="000000" w:themeColor="text1"/>
              </w:rPr>
            </w:pPr>
            <w:r w:rsidRPr="00E04CED">
              <w:rPr>
                <w:rFonts w:ascii="Times New Roman" w:hAnsi="Times New Roman"/>
                <w:color w:val="000000" w:themeColor="text1"/>
              </w:rPr>
              <w:t>33 (30,0)</w:t>
            </w:r>
          </w:p>
        </w:tc>
        <w:tc>
          <w:tcPr>
            <w:tcW w:w="2392" w:type="dxa"/>
            <w:tcBorders>
              <w:bottom w:val="single" w:sz="4" w:space="0" w:color="auto"/>
            </w:tcBorders>
            <w:shd w:val="clear" w:color="auto" w:fill="auto"/>
          </w:tcPr>
          <w:p w14:paraId="4EB2372B" w14:textId="77777777" w:rsidR="000230EA" w:rsidRPr="00E04CED" w:rsidRDefault="000230EA" w:rsidP="00AA5839">
            <w:pPr>
              <w:pStyle w:val="TableParagraph"/>
              <w:keepNext/>
              <w:keepLines/>
              <w:widowControl/>
              <w:kinsoku w:val="0"/>
              <w:overflowPunct w:val="0"/>
              <w:spacing w:line="249" w:lineRule="exact"/>
              <w:jc w:val="center"/>
              <w:rPr>
                <w:rFonts w:ascii="Times New Roman" w:hAnsi="Times New Roman"/>
                <w:color w:val="000000" w:themeColor="text1"/>
              </w:rPr>
            </w:pPr>
            <w:r w:rsidRPr="00E04CED">
              <w:rPr>
                <w:rFonts w:ascii="Times New Roman" w:hAnsi="Times New Roman"/>
                <w:color w:val="000000" w:themeColor="text1"/>
              </w:rPr>
              <w:t>79 (73,</w:t>
            </w:r>
            <w:proofErr w:type="gramStart"/>
            <w:r w:rsidRPr="00E04CED">
              <w:rPr>
                <w:rFonts w:ascii="Times New Roman" w:hAnsi="Times New Roman"/>
                <w:color w:val="000000" w:themeColor="text1"/>
              </w:rPr>
              <w:t>1)</w:t>
            </w:r>
            <w:proofErr w:type="spellStart"/>
            <w:r w:rsidRPr="00E04CED">
              <w:rPr>
                <w:rFonts w:ascii="Times New Roman" w:hAnsi="Times New Roman"/>
                <w:color w:val="000000" w:themeColor="text1"/>
                <w:vertAlign w:val="superscript"/>
              </w:rPr>
              <w:t>a</w:t>
            </w:r>
            <w:proofErr w:type="gramEnd"/>
            <w:r w:rsidRPr="00E04CED">
              <w:rPr>
                <w:rFonts w:ascii="Times New Roman" w:hAnsi="Times New Roman"/>
                <w:color w:val="000000" w:themeColor="text1"/>
                <w:vertAlign w:val="superscript"/>
              </w:rPr>
              <w:t>,b</w:t>
            </w:r>
            <w:proofErr w:type="spellEnd"/>
          </w:p>
        </w:tc>
      </w:tr>
      <w:tr w:rsidR="006A2129" w:rsidRPr="00FE15AB" w14:paraId="6C371E77" w14:textId="77777777" w:rsidTr="006A2129">
        <w:tc>
          <w:tcPr>
            <w:tcW w:w="9303" w:type="dxa"/>
            <w:gridSpan w:val="4"/>
            <w:tcBorders>
              <w:left w:val="nil"/>
              <w:bottom w:val="nil"/>
              <w:right w:val="nil"/>
            </w:tcBorders>
            <w:shd w:val="clear" w:color="auto" w:fill="auto"/>
          </w:tcPr>
          <w:p w14:paraId="32160233" w14:textId="77777777" w:rsidR="006A2129" w:rsidRPr="00FE15AB" w:rsidRDefault="006A2129" w:rsidP="006A2129">
            <w:pPr>
              <w:pStyle w:val="BodyText"/>
              <w:keepNext/>
              <w:keepLines/>
              <w:widowControl/>
              <w:kinsoku w:val="0"/>
              <w:overflowPunct w:val="0"/>
              <w:ind w:left="270" w:hanging="270"/>
              <w:rPr>
                <w:color w:val="000000" w:themeColor="text1"/>
                <w:sz w:val="20"/>
                <w:lang w:val="pt-PT" w:eastAsia="en-US"/>
              </w:rPr>
            </w:pPr>
            <w:r w:rsidRPr="00FE15AB">
              <w:rPr>
                <w:color w:val="000000" w:themeColor="text1"/>
                <w:sz w:val="20"/>
                <w:vertAlign w:val="superscript"/>
                <w:lang w:val="pt-PT" w:eastAsia="en-US"/>
              </w:rPr>
              <w:t>a</w:t>
            </w:r>
            <w:r w:rsidRPr="00FE15AB">
              <w:rPr>
                <w:color w:val="000000" w:themeColor="text1"/>
                <w:sz w:val="20"/>
                <w:lang w:val="pt-PT" w:eastAsia="en-US"/>
              </w:rPr>
              <w:tab/>
              <w:t>p&lt;0,001 adalimumab vs. placebo</w:t>
            </w:r>
          </w:p>
          <w:p w14:paraId="115F1E25" w14:textId="77777777" w:rsidR="006A2129" w:rsidRPr="00FE15AB" w:rsidRDefault="006A2129" w:rsidP="006A2129">
            <w:pPr>
              <w:pStyle w:val="BodyText"/>
              <w:keepNext/>
              <w:keepLines/>
              <w:widowControl/>
              <w:kinsoku w:val="0"/>
              <w:overflowPunct w:val="0"/>
              <w:ind w:left="270" w:hanging="270"/>
              <w:rPr>
                <w:color w:val="000000" w:themeColor="text1"/>
                <w:sz w:val="20"/>
                <w:lang w:val="pt-PT" w:eastAsia="en-US"/>
              </w:rPr>
            </w:pPr>
            <w:r w:rsidRPr="00FE15AB">
              <w:rPr>
                <w:color w:val="000000" w:themeColor="text1"/>
                <w:sz w:val="20"/>
                <w:vertAlign w:val="superscript"/>
                <w:lang w:val="pt-PT" w:eastAsia="en-US"/>
              </w:rPr>
              <w:t>b</w:t>
            </w:r>
            <w:r w:rsidRPr="00FE15AB">
              <w:rPr>
                <w:color w:val="000000" w:themeColor="text1"/>
                <w:sz w:val="20"/>
                <w:lang w:val="pt-PT" w:eastAsia="en-US"/>
              </w:rPr>
              <w:tab/>
              <w:t>p&lt;0,001 adalimumab vs. metotrexato</w:t>
            </w:r>
          </w:p>
          <w:p w14:paraId="09142D17" w14:textId="77777777" w:rsidR="006A2129" w:rsidRPr="00FE15AB" w:rsidRDefault="006A2129" w:rsidP="006A2129">
            <w:pPr>
              <w:pStyle w:val="BodyText"/>
              <w:keepNext/>
              <w:keepLines/>
              <w:widowControl/>
              <w:kinsoku w:val="0"/>
              <w:overflowPunct w:val="0"/>
              <w:ind w:left="270" w:hanging="270"/>
              <w:rPr>
                <w:color w:val="000000" w:themeColor="text1"/>
                <w:sz w:val="20"/>
                <w:lang w:val="pt-PT" w:eastAsia="en-US"/>
              </w:rPr>
            </w:pPr>
            <w:r w:rsidRPr="00FE15AB">
              <w:rPr>
                <w:color w:val="000000" w:themeColor="text1"/>
                <w:sz w:val="20"/>
                <w:vertAlign w:val="superscript"/>
                <w:lang w:val="pt-PT" w:eastAsia="en-US"/>
              </w:rPr>
              <w:t>c</w:t>
            </w:r>
            <w:r w:rsidRPr="00FE15AB">
              <w:rPr>
                <w:color w:val="000000" w:themeColor="text1"/>
                <w:sz w:val="20"/>
                <w:lang w:val="pt-PT" w:eastAsia="en-US"/>
              </w:rPr>
              <w:tab/>
              <w:t>p&lt;0,01 adalimumab vs. placebo</w:t>
            </w:r>
          </w:p>
          <w:p w14:paraId="66126EF2" w14:textId="77777777" w:rsidR="006A2129" w:rsidRPr="00FE15AB" w:rsidRDefault="006A2129" w:rsidP="006A2129">
            <w:pPr>
              <w:pStyle w:val="BodyText"/>
              <w:widowControl/>
              <w:kinsoku w:val="0"/>
              <w:overflowPunct w:val="0"/>
              <w:ind w:left="270" w:hanging="270"/>
              <w:rPr>
                <w:color w:val="000000" w:themeColor="text1"/>
                <w:sz w:val="20"/>
                <w:lang w:val="pt-PT" w:eastAsia="en-US"/>
              </w:rPr>
            </w:pPr>
            <w:r w:rsidRPr="00FE15AB">
              <w:rPr>
                <w:color w:val="000000" w:themeColor="text1"/>
                <w:sz w:val="20"/>
                <w:vertAlign w:val="superscript"/>
                <w:lang w:val="pt-PT" w:eastAsia="en-US"/>
              </w:rPr>
              <w:t>d</w:t>
            </w:r>
            <w:r w:rsidRPr="00FE15AB">
              <w:rPr>
                <w:color w:val="000000" w:themeColor="text1"/>
                <w:sz w:val="20"/>
                <w:lang w:val="pt-PT" w:eastAsia="en-US"/>
              </w:rPr>
              <w:tab/>
              <w:t>p&lt;0,05 adalimumab vs. metotrexato</w:t>
            </w:r>
          </w:p>
        </w:tc>
      </w:tr>
    </w:tbl>
    <w:p w14:paraId="1998B24B" w14:textId="77777777" w:rsidR="00D2772B" w:rsidRPr="00E04CED" w:rsidRDefault="00D2772B" w:rsidP="00387D0C">
      <w:pPr>
        <w:rPr>
          <w:color w:val="000000" w:themeColor="text1"/>
          <w:lang w:val="pt-PT"/>
        </w:rPr>
      </w:pPr>
    </w:p>
    <w:p w14:paraId="11FCB2DA" w14:textId="77777777" w:rsidR="00F075B4" w:rsidRPr="00E04CED" w:rsidRDefault="00F075B4" w:rsidP="00387D0C">
      <w:pPr>
        <w:pStyle w:val="BodyText"/>
        <w:widowControl/>
        <w:kinsoku w:val="0"/>
        <w:overflowPunct w:val="0"/>
        <w:ind w:left="0"/>
        <w:rPr>
          <w:color w:val="000000" w:themeColor="text1"/>
        </w:rPr>
      </w:pPr>
      <w:r w:rsidRPr="00E04CED">
        <w:rPr>
          <w:color w:val="000000" w:themeColor="text1"/>
        </w:rPr>
        <w:t xml:space="preserve">En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ensayo</w:t>
      </w:r>
      <w:proofErr w:type="spellEnd"/>
      <w:r w:rsidRPr="00E04CED">
        <w:rPr>
          <w:color w:val="000000" w:themeColor="text1"/>
        </w:rPr>
        <w:t xml:space="preserve"> de psoriasis I, </w:t>
      </w:r>
      <w:proofErr w:type="spellStart"/>
      <w:r w:rsidRPr="00E04CED">
        <w:rPr>
          <w:color w:val="000000" w:themeColor="text1"/>
        </w:rPr>
        <w:t>el</w:t>
      </w:r>
      <w:proofErr w:type="spellEnd"/>
      <w:r w:rsidRPr="00E04CED">
        <w:rPr>
          <w:color w:val="000000" w:themeColor="text1"/>
        </w:rPr>
        <w:t xml:space="preserve"> 28 % de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respondedores</w:t>
      </w:r>
      <w:proofErr w:type="spellEnd"/>
      <w:r w:rsidRPr="00E04CED">
        <w:rPr>
          <w:color w:val="000000" w:themeColor="text1"/>
        </w:rPr>
        <w:t xml:space="preserve"> PASI 75 re-</w:t>
      </w:r>
      <w:proofErr w:type="spellStart"/>
      <w:r w:rsidRPr="00E04CED">
        <w:rPr>
          <w:color w:val="000000" w:themeColor="text1"/>
        </w:rPr>
        <w:t>aleatorizados</w:t>
      </w:r>
      <w:proofErr w:type="spellEnd"/>
      <w:r w:rsidRPr="00E04CED">
        <w:rPr>
          <w:color w:val="000000" w:themeColor="text1"/>
        </w:rPr>
        <w:t xml:space="preserve"> a placebo </w:t>
      </w:r>
      <w:proofErr w:type="spellStart"/>
      <w:r w:rsidRPr="00E04CED">
        <w:rPr>
          <w:color w:val="000000" w:themeColor="text1"/>
        </w:rPr>
        <w:t>en</w:t>
      </w:r>
      <w:proofErr w:type="spellEnd"/>
      <w:r w:rsidRPr="00E04CED">
        <w:rPr>
          <w:color w:val="000000" w:themeColor="text1"/>
        </w:rPr>
        <w:t xml:space="preserve"> la Semana 33 </w:t>
      </w:r>
      <w:proofErr w:type="spellStart"/>
      <w:r w:rsidRPr="00E04CED">
        <w:rPr>
          <w:color w:val="000000" w:themeColor="text1"/>
        </w:rPr>
        <w:t>experimentaron</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pérdida</w:t>
      </w:r>
      <w:proofErr w:type="spellEnd"/>
      <w:r w:rsidRPr="00E04CED">
        <w:rPr>
          <w:color w:val="000000" w:themeColor="text1"/>
        </w:rPr>
        <w:t xml:space="preserve"> de </w:t>
      </w:r>
      <w:proofErr w:type="spellStart"/>
      <w:r w:rsidRPr="00E04CED">
        <w:rPr>
          <w:color w:val="000000" w:themeColor="text1"/>
        </w:rPr>
        <w:t>respuesta</w:t>
      </w:r>
      <w:proofErr w:type="spellEnd"/>
      <w:r w:rsidRPr="00E04CED">
        <w:rPr>
          <w:color w:val="000000" w:themeColor="text1"/>
        </w:rPr>
        <w:t xml:space="preserve"> </w:t>
      </w:r>
      <w:proofErr w:type="spellStart"/>
      <w:r w:rsidRPr="00E04CED">
        <w:rPr>
          <w:color w:val="000000" w:themeColor="text1"/>
        </w:rPr>
        <w:t>adecuada</w:t>
      </w:r>
      <w:proofErr w:type="spellEnd"/>
      <w:r w:rsidRPr="00E04CED">
        <w:rPr>
          <w:color w:val="000000" w:themeColor="text1"/>
        </w:rPr>
        <w:t>” (</w:t>
      </w:r>
      <w:proofErr w:type="spellStart"/>
      <w:r w:rsidRPr="00E04CED">
        <w:rPr>
          <w:color w:val="000000" w:themeColor="text1"/>
        </w:rPr>
        <w:t>puntuación</w:t>
      </w:r>
      <w:proofErr w:type="spellEnd"/>
      <w:r w:rsidRPr="00E04CED">
        <w:rPr>
          <w:color w:val="000000" w:themeColor="text1"/>
        </w:rPr>
        <w:t xml:space="preserve"> PASI entre las Semanas 33 y 52 </w:t>
      </w:r>
      <w:proofErr w:type="spellStart"/>
      <w:r w:rsidRPr="00E04CED">
        <w:rPr>
          <w:color w:val="000000" w:themeColor="text1"/>
        </w:rPr>
        <w:t>resultante</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&lt;PASI 50 </w:t>
      </w:r>
      <w:proofErr w:type="spellStart"/>
      <w:r w:rsidRPr="00E04CED">
        <w:rPr>
          <w:color w:val="000000" w:themeColor="text1"/>
        </w:rPr>
        <w:t>respecto</w:t>
      </w:r>
      <w:proofErr w:type="spellEnd"/>
      <w:r w:rsidRPr="00E04CED">
        <w:rPr>
          <w:color w:val="000000" w:themeColor="text1"/>
        </w:rPr>
        <w:t xml:space="preserve"> al </w:t>
      </w:r>
      <w:proofErr w:type="spellStart"/>
      <w:r w:rsidRPr="00E04CED">
        <w:rPr>
          <w:color w:val="000000" w:themeColor="text1"/>
        </w:rPr>
        <w:t>valor</w:t>
      </w:r>
      <w:proofErr w:type="spellEnd"/>
      <w:r w:rsidRPr="00E04CED">
        <w:rPr>
          <w:color w:val="000000" w:themeColor="text1"/>
        </w:rPr>
        <w:t xml:space="preserve"> </w:t>
      </w:r>
      <w:proofErr w:type="spellStart"/>
      <w:r w:rsidRPr="00E04CED">
        <w:rPr>
          <w:color w:val="000000" w:themeColor="text1"/>
        </w:rPr>
        <w:t>inicial</w:t>
      </w:r>
      <w:proofErr w:type="spellEnd"/>
      <w:r w:rsidRPr="00E04CED">
        <w:rPr>
          <w:color w:val="000000" w:themeColor="text1"/>
        </w:rPr>
        <w:t xml:space="preserve">, con un </w:t>
      </w:r>
      <w:proofErr w:type="spellStart"/>
      <w:r w:rsidRPr="00E04CED">
        <w:rPr>
          <w:color w:val="000000" w:themeColor="text1"/>
        </w:rPr>
        <w:t>incremento</w:t>
      </w:r>
      <w:proofErr w:type="spellEnd"/>
      <w:r w:rsidRPr="00E04CED">
        <w:rPr>
          <w:color w:val="000000" w:themeColor="text1"/>
        </w:rPr>
        <w:t xml:space="preserve"> </w:t>
      </w:r>
      <w:proofErr w:type="spellStart"/>
      <w:r w:rsidRPr="00E04CED">
        <w:rPr>
          <w:color w:val="000000" w:themeColor="text1"/>
        </w:rPr>
        <w:t>mínimo</w:t>
      </w:r>
      <w:proofErr w:type="spellEnd"/>
      <w:r w:rsidRPr="00E04CED">
        <w:rPr>
          <w:color w:val="000000" w:themeColor="text1"/>
        </w:rPr>
        <w:t xml:space="preserve"> de 6 puntos </w:t>
      </w:r>
      <w:proofErr w:type="spellStart"/>
      <w:r w:rsidRPr="00E04CED">
        <w:rPr>
          <w:color w:val="000000" w:themeColor="text1"/>
        </w:rPr>
        <w:t>relativa</w:t>
      </w:r>
      <w:proofErr w:type="spellEnd"/>
      <w:r w:rsidRPr="00E04CED">
        <w:rPr>
          <w:color w:val="000000" w:themeColor="text1"/>
        </w:rPr>
        <w:t xml:space="preserve"> a la Semana 33), </w:t>
      </w:r>
      <w:proofErr w:type="spellStart"/>
      <w:r w:rsidRPr="00E04CED">
        <w:rPr>
          <w:color w:val="000000" w:themeColor="text1"/>
        </w:rPr>
        <w:t>comparado</w:t>
      </w:r>
      <w:proofErr w:type="spellEnd"/>
      <w:r w:rsidRPr="00E04CED">
        <w:rPr>
          <w:color w:val="000000" w:themeColor="text1"/>
        </w:rPr>
        <w:t xml:space="preserve"> con </w:t>
      </w:r>
      <w:proofErr w:type="spellStart"/>
      <w:r w:rsidRPr="00E04CED">
        <w:rPr>
          <w:color w:val="000000" w:themeColor="text1"/>
        </w:rPr>
        <w:t>el</w:t>
      </w:r>
      <w:proofErr w:type="spellEnd"/>
      <w:r w:rsidRPr="00E04CED">
        <w:rPr>
          <w:color w:val="000000" w:themeColor="text1"/>
        </w:rPr>
        <w:t xml:space="preserve"> 5 % que </w:t>
      </w:r>
      <w:proofErr w:type="spellStart"/>
      <w:r w:rsidRPr="00E04CED">
        <w:rPr>
          <w:color w:val="000000" w:themeColor="text1"/>
        </w:rPr>
        <w:t>continuaron</w:t>
      </w:r>
      <w:proofErr w:type="spellEnd"/>
      <w:r w:rsidRPr="00E04CED">
        <w:rPr>
          <w:color w:val="000000" w:themeColor="text1"/>
        </w:rPr>
        <w:t xml:space="preserve"> con adalimumab (p&lt;0,001).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que </w:t>
      </w:r>
      <w:proofErr w:type="spellStart"/>
      <w:r w:rsidRPr="00E04CED">
        <w:rPr>
          <w:color w:val="000000" w:themeColor="text1"/>
        </w:rPr>
        <w:t>dejaron</w:t>
      </w:r>
      <w:proofErr w:type="spellEnd"/>
      <w:r w:rsidRPr="00E04CED">
        <w:rPr>
          <w:color w:val="000000" w:themeColor="text1"/>
        </w:rPr>
        <w:t xml:space="preserve"> de responder </w:t>
      </w:r>
      <w:proofErr w:type="spellStart"/>
      <w:r w:rsidRPr="00E04CED">
        <w:rPr>
          <w:color w:val="000000" w:themeColor="text1"/>
        </w:rPr>
        <w:t>adecuadamente</w:t>
      </w:r>
      <w:proofErr w:type="spellEnd"/>
      <w:r w:rsidRPr="00E04CED">
        <w:rPr>
          <w:color w:val="000000" w:themeColor="text1"/>
        </w:rPr>
        <w:t xml:space="preserve"> </w:t>
      </w:r>
      <w:proofErr w:type="spellStart"/>
      <w:r w:rsidRPr="00E04CED">
        <w:rPr>
          <w:color w:val="000000" w:themeColor="text1"/>
        </w:rPr>
        <w:t>después</w:t>
      </w:r>
      <w:proofErr w:type="spellEnd"/>
      <w:r w:rsidRPr="00E04CED">
        <w:rPr>
          <w:color w:val="000000" w:themeColor="text1"/>
        </w:rPr>
        <w:t xml:space="preserve"> de la re-</w:t>
      </w:r>
      <w:proofErr w:type="spellStart"/>
      <w:r w:rsidRPr="00E04CED">
        <w:rPr>
          <w:color w:val="000000" w:themeColor="text1"/>
        </w:rPr>
        <w:t>aleatorización</w:t>
      </w:r>
      <w:proofErr w:type="spellEnd"/>
      <w:r w:rsidRPr="00E04CED">
        <w:rPr>
          <w:color w:val="000000" w:themeColor="text1"/>
        </w:rPr>
        <w:t xml:space="preserve"> a placebo e </w:t>
      </w:r>
      <w:proofErr w:type="spellStart"/>
      <w:r w:rsidRPr="00E04CED">
        <w:rPr>
          <w:color w:val="000000" w:themeColor="text1"/>
        </w:rPr>
        <w:t>incluidos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extensión</w:t>
      </w:r>
      <w:proofErr w:type="spellEnd"/>
      <w:r w:rsidRPr="00E04CED">
        <w:rPr>
          <w:color w:val="000000" w:themeColor="text1"/>
        </w:rPr>
        <w:t xml:space="preserve"> </w:t>
      </w:r>
      <w:proofErr w:type="spellStart"/>
      <w:r w:rsidRPr="00E04CED">
        <w:rPr>
          <w:color w:val="000000" w:themeColor="text1"/>
        </w:rPr>
        <w:t>abierta</w:t>
      </w:r>
      <w:proofErr w:type="spellEnd"/>
      <w:r w:rsidRPr="00E04CED">
        <w:rPr>
          <w:color w:val="000000" w:themeColor="text1"/>
        </w:rPr>
        <w:t xml:space="preserve"> del </w:t>
      </w:r>
      <w:proofErr w:type="spellStart"/>
      <w:r w:rsidRPr="00E04CED">
        <w:rPr>
          <w:color w:val="000000" w:themeColor="text1"/>
        </w:rPr>
        <w:t>ensayo</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38 % (25/66) y </w:t>
      </w:r>
      <w:proofErr w:type="spellStart"/>
      <w:r w:rsidRPr="00E04CED">
        <w:rPr>
          <w:color w:val="000000" w:themeColor="text1"/>
        </w:rPr>
        <w:t>el</w:t>
      </w:r>
      <w:proofErr w:type="spellEnd"/>
      <w:r w:rsidRPr="00E04CED">
        <w:rPr>
          <w:color w:val="000000" w:themeColor="text1"/>
        </w:rPr>
        <w:t xml:space="preserve"> 55 % (36/66) </w:t>
      </w:r>
      <w:proofErr w:type="spellStart"/>
      <w:r w:rsidRPr="00E04CED">
        <w:rPr>
          <w:color w:val="000000" w:themeColor="text1"/>
        </w:rPr>
        <w:t>recuperaron</w:t>
      </w:r>
      <w:proofErr w:type="spellEnd"/>
      <w:r w:rsidRPr="00E04CED">
        <w:rPr>
          <w:color w:val="000000" w:themeColor="text1"/>
        </w:rPr>
        <w:t xml:space="preserve"> la </w:t>
      </w:r>
      <w:proofErr w:type="spellStart"/>
      <w:r w:rsidRPr="00E04CED">
        <w:rPr>
          <w:color w:val="000000" w:themeColor="text1"/>
        </w:rPr>
        <w:t>respuesta</w:t>
      </w:r>
      <w:proofErr w:type="spellEnd"/>
      <w:r w:rsidRPr="00E04CED">
        <w:rPr>
          <w:color w:val="000000" w:themeColor="text1"/>
        </w:rPr>
        <w:t xml:space="preserve"> PASI 75 </w:t>
      </w:r>
      <w:proofErr w:type="spellStart"/>
      <w:r w:rsidRPr="00E04CED">
        <w:rPr>
          <w:color w:val="000000" w:themeColor="text1"/>
        </w:rPr>
        <w:t>después</w:t>
      </w:r>
      <w:proofErr w:type="spellEnd"/>
      <w:r w:rsidRPr="00E04CED">
        <w:rPr>
          <w:color w:val="000000" w:themeColor="text1"/>
        </w:rPr>
        <w:t xml:space="preserve"> de 12 y 24 </w:t>
      </w:r>
      <w:proofErr w:type="spellStart"/>
      <w:r w:rsidRPr="00E04CED">
        <w:rPr>
          <w:color w:val="000000" w:themeColor="text1"/>
        </w:rPr>
        <w:t>semanas</w:t>
      </w:r>
      <w:proofErr w:type="spellEnd"/>
      <w:r w:rsidRPr="00E04CED">
        <w:rPr>
          <w:color w:val="000000" w:themeColor="text1"/>
        </w:rPr>
        <w:t xml:space="preserve"> de </w:t>
      </w:r>
      <w:proofErr w:type="spellStart"/>
      <w:r w:rsidRPr="00E04CED">
        <w:rPr>
          <w:color w:val="000000" w:themeColor="text1"/>
        </w:rPr>
        <w:t>retratamiento</w:t>
      </w:r>
      <w:proofErr w:type="spellEnd"/>
      <w:r w:rsidRPr="00E04CED">
        <w:rPr>
          <w:color w:val="000000" w:themeColor="text1"/>
        </w:rPr>
        <w:t xml:space="preserve">, </w:t>
      </w:r>
      <w:proofErr w:type="spellStart"/>
      <w:r w:rsidRPr="00E04CED">
        <w:rPr>
          <w:color w:val="000000" w:themeColor="text1"/>
        </w:rPr>
        <w:t>respectivamente</w:t>
      </w:r>
      <w:proofErr w:type="spellEnd"/>
      <w:r w:rsidRPr="00E04CED">
        <w:rPr>
          <w:color w:val="000000" w:themeColor="text1"/>
        </w:rPr>
        <w:t>.</w:t>
      </w:r>
    </w:p>
    <w:p w14:paraId="2666133D" w14:textId="77777777" w:rsidR="00F075B4" w:rsidRPr="00E04CED" w:rsidRDefault="00F075B4" w:rsidP="00387D0C">
      <w:pPr>
        <w:pStyle w:val="BodyText"/>
        <w:widowControl/>
        <w:kinsoku w:val="0"/>
        <w:overflowPunct w:val="0"/>
        <w:ind w:left="0"/>
        <w:rPr>
          <w:color w:val="000000" w:themeColor="text1"/>
        </w:rPr>
      </w:pPr>
    </w:p>
    <w:p w14:paraId="34FCCDEC" w14:textId="77777777" w:rsidR="00F075B4" w:rsidRPr="00E04CED" w:rsidRDefault="00F075B4" w:rsidP="00387D0C">
      <w:pPr>
        <w:pStyle w:val="BodyText"/>
        <w:widowControl/>
        <w:kinsoku w:val="0"/>
        <w:overflowPunct w:val="0"/>
        <w:ind w:left="0"/>
        <w:rPr>
          <w:color w:val="000000" w:themeColor="text1"/>
        </w:rPr>
      </w:pPr>
      <w:r w:rsidRPr="00E04CED">
        <w:rPr>
          <w:color w:val="000000" w:themeColor="text1"/>
        </w:rPr>
        <w:t>Un total de 233 </w:t>
      </w:r>
      <w:proofErr w:type="spellStart"/>
      <w:r w:rsidRPr="00E04CED">
        <w:rPr>
          <w:color w:val="000000" w:themeColor="text1"/>
        </w:rPr>
        <w:t>respondedores</w:t>
      </w:r>
      <w:proofErr w:type="spellEnd"/>
      <w:r w:rsidRPr="00E04CED">
        <w:rPr>
          <w:color w:val="000000" w:themeColor="text1"/>
        </w:rPr>
        <w:t xml:space="preserve"> PASI 75 </w:t>
      </w:r>
      <w:proofErr w:type="spellStart"/>
      <w:r w:rsidRPr="00E04CED">
        <w:rPr>
          <w:color w:val="000000" w:themeColor="text1"/>
        </w:rPr>
        <w:t>en</w:t>
      </w:r>
      <w:proofErr w:type="spellEnd"/>
      <w:r w:rsidRPr="00E04CED">
        <w:rPr>
          <w:color w:val="000000" w:themeColor="text1"/>
        </w:rPr>
        <w:t xml:space="preserve"> las Semanas 16 y 33 </w:t>
      </w:r>
      <w:proofErr w:type="spellStart"/>
      <w:r w:rsidRPr="00E04CED">
        <w:rPr>
          <w:color w:val="000000" w:themeColor="text1"/>
        </w:rPr>
        <w:t>recibieron</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continuo con adalimumab </w:t>
      </w:r>
      <w:proofErr w:type="spellStart"/>
      <w:r w:rsidRPr="00E04CED">
        <w:rPr>
          <w:color w:val="000000" w:themeColor="text1"/>
        </w:rPr>
        <w:t>durante</w:t>
      </w:r>
      <w:proofErr w:type="spellEnd"/>
      <w:r w:rsidRPr="00E04CED">
        <w:rPr>
          <w:color w:val="000000" w:themeColor="text1"/>
        </w:rPr>
        <w:t xml:space="preserve"> 52 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Ensayo</w:t>
      </w:r>
      <w:proofErr w:type="spellEnd"/>
      <w:r w:rsidRPr="00E04CED">
        <w:rPr>
          <w:color w:val="000000" w:themeColor="text1"/>
        </w:rPr>
        <w:t xml:space="preserve"> de Psoriasis</w:t>
      </w:r>
      <w:r w:rsidR="00141E78" w:rsidRPr="00E04CED">
        <w:rPr>
          <w:color w:val="000000" w:themeColor="text1"/>
        </w:rPr>
        <w:t> </w:t>
      </w:r>
      <w:r w:rsidRPr="00E04CED">
        <w:rPr>
          <w:color w:val="000000" w:themeColor="text1"/>
        </w:rPr>
        <w:t xml:space="preserve">I, y </w:t>
      </w:r>
      <w:proofErr w:type="spellStart"/>
      <w:r w:rsidRPr="00E04CED">
        <w:rPr>
          <w:color w:val="000000" w:themeColor="text1"/>
        </w:rPr>
        <w:t>continuaron</w:t>
      </w:r>
      <w:proofErr w:type="spellEnd"/>
      <w:r w:rsidRPr="00E04CED">
        <w:rPr>
          <w:color w:val="000000" w:themeColor="text1"/>
        </w:rPr>
        <w:t xml:space="preserve"> con adalimumab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estudio</w:t>
      </w:r>
      <w:proofErr w:type="spellEnd"/>
      <w:r w:rsidRPr="00E04CED">
        <w:rPr>
          <w:color w:val="000000" w:themeColor="text1"/>
        </w:rPr>
        <w:t xml:space="preserve"> de </w:t>
      </w:r>
      <w:proofErr w:type="spellStart"/>
      <w:r w:rsidRPr="00E04CED">
        <w:rPr>
          <w:color w:val="000000" w:themeColor="text1"/>
        </w:rPr>
        <w:t>extensión</w:t>
      </w:r>
      <w:proofErr w:type="spellEnd"/>
      <w:r w:rsidRPr="00E04CED">
        <w:rPr>
          <w:color w:val="000000" w:themeColor="text1"/>
        </w:rPr>
        <w:t xml:space="preserve"> </w:t>
      </w:r>
      <w:proofErr w:type="spellStart"/>
      <w:r w:rsidRPr="00E04CED">
        <w:rPr>
          <w:color w:val="000000" w:themeColor="text1"/>
        </w:rPr>
        <w:t>abierto</w:t>
      </w:r>
      <w:proofErr w:type="spellEnd"/>
      <w:r w:rsidRPr="00E04CED">
        <w:rPr>
          <w:color w:val="000000" w:themeColor="text1"/>
        </w:rPr>
        <w:t xml:space="preserve">. Las </w:t>
      </w:r>
      <w:proofErr w:type="spellStart"/>
      <w:r w:rsidRPr="00E04CED">
        <w:rPr>
          <w:color w:val="000000" w:themeColor="text1"/>
        </w:rPr>
        <w:t>tasas</w:t>
      </w:r>
      <w:proofErr w:type="spellEnd"/>
      <w:r w:rsidRPr="00E04CED">
        <w:rPr>
          <w:color w:val="000000" w:themeColor="text1"/>
        </w:rPr>
        <w:t xml:space="preserve"> de </w:t>
      </w:r>
      <w:proofErr w:type="spellStart"/>
      <w:r w:rsidRPr="00E04CED">
        <w:rPr>
          <w:color w:val="000000" w:themeColor="text1"/>
        </w:rPr>
        <w:t>respuesta</w:t>
      </w:r>
      <w:proofErr w:type="spellEnd"/>
      <w:r w:rsidRPr="00E04CED">
        <w:rPr>
          <w:color w:val="000000" w:themeColor="text1"/>
        </w:rPr>
        <w:t xml:space="preserve"> PASI 75 y PGA “sin </w:t>
      </w:r>
      <w:proofErr w:type="spellStart"/>
      <w:r w:rsidRPr="00E04CED">
        <w:rPr>
          <w:color w:val="000000" w:themeColor="text1"/>
        </w:rPr>
        <w:t>lesiones</w:t>
      </w:r>
      <w:proofErr w:type="spellEnd"/>
      <w:r w:rsidRPr="00E04CED">
        <w:rPr>
          <w:color w:val="000000" w:themeColor="text1"/>
        </w:rPr>
        <w:t>” o “</w:t>
      </w:r>
      <w:proofErr w:type="spellStart"/>
      <w:r w:rsidRPr="00E04CED">
        <w:rPr>
          <w:color w:val="000000" w:themeColor="text1"/>
        </w:rPr>
        <w:t>mínimas</w:t>
      </w:r>
      <w:proofErr w:type="spellEnd"/>
      <w:r w:rsidRPr="00E04CED">
        <w:rPr>
          <w:color w:val="000000" w:themeColor="text1"/>
        </w:rPr>
        <w:t xml:space="preserve"> </w:t>
      </w:r>
      <w:proofErr w:type="spellStart"/>
      <w:r w:rsidRPr="00E04CED">
        <w:rPr>
          <w:color w:val="000000" w:themeColor="text1"/>
        </w:rPr>
        <w:t>lesiones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estos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fue</w:t>
      </w:r>
      <w:proofErr w:type="spellEnd"/>
      <w:r w:rsidRPr="00E04CED">
        <w:rPr>
          <w:color w:val="000000" w:themeColor="text1"/>
        </w:rPr>
        <w:t xml:space="preserve"> de 74,7 % y 59,0 %, </w:t>
      </w:r>
      <w:proofErr w:type="spellStart"/>
      <w:r w:rsidRPr="00E04CED">
        <w:rPr>
          <w:color w:val="000000" w:themeColor="text1"/>
        </w:rPr>
        <w:t>respectivamente</w:t>
      </w:r>
      <w:proofErr w:type="spellEnd"/>
      <w:r w:rsidRPr="00E04CED">
        <w:rPr>
          <w:color w:val="000000" w:themeColor="text1"/>
        </w:rPr>
        <w:t xml:space="preserve">, </w:t>
      </w:r>
      <w:proofErr w:type="spellStart"/>
      <w:r w:rsidRPr="00E04CED">
        <w:rPr>
          <w:color w:val="000000" w:themeColor="text1"/>
        </w:rPr>
        <w:t>después</w:t>
      </w:r>
      <w:proofErr w:type="spellEnd"/>
      <w:r w:rsidRPr="00E04CED">
        <w:rPr>
          <w:color w:val="000000" w:themeColor="text1"/>
        </w:rPr>
        <w:t xml:space="preserve"> de 108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adicionales</w:t>
      </w:r>
      <w:proofErr w:type="spellEnd"/>
      <w:r w:rsidRPr="00E04CED">
        <w:rPr>
          <w:color w:val="000000" w:themeColor="text1"/>
        </w:rPr>
        <w:t xml:space="preserve"> de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abierto</w:t>
      </w:r>
      <w:proofErr w:type="spellEnd"/>
      <w:r w:rsidRPr="00E04CED">
        <w:rPr>
          <w:color w:val="000000" w:themeColor="text1"/>
        </w:rPr>
        <w:t xml:space="preserve"> (un total de 160 </w:t>
      </w:r>
      <w:proofErr w:type="spellStart"/>
      <w:r w:rsidRPr="00E04CED">
        <w:rPr>
          <w:color w:val="000000" w:themeColor="text1"/>
        </w:rPr>
        <w:t>semanas</w:t>
      </w:r>
      <w:proofErr w:type="spellEnd"/>
      <w:r w:rsidRPr="00E04CED">
        <w:rPr>
          <w:color w:val="000000" w:themeColor="text1"/>
        </w:rPr>
        <w:t xml:space="preserve">). En un </w:t>
      </w:r>
      <w:proofErr w:type="spellStart"/>
      <w:r w:rsidRPr="00E04CED">
        <w:rPr>
          <w:color w:val="000000" w:themeColor="text1"/>
        </w:rPr>
        <w:t>análisis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cual</w:t>
      </w:r>
      <w:proofErr w:type="spellEnd"/>
      <w:r w:rsidRPr="00E04CED">
        <w:rPr>
          <w:color w:val="000000" w:themeColor="text1"/>
        </w:rPr>
        <w:t xml:space="preserve"> </w:t>
      </w:r>
      <w:proofErr w:type="spellStart"/>
      <w:r w:rsidRPr="00E04CED">
        <w:rPr>
          <w:color w:val="000000" w:themeColor="text1"/>
        </w:rPr>
        <w:t>todos</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que </w:t>
      </w:r>
      <w:proofErr w:type="spellStart"/>
      <w:r w:rsidRPr="00E04CED">
        <w:rPr>
          <w:color w:val="000000" w:themeColor="text1"/>
        </w:rPr>
        <w:t>salieron</w:t>
      </w:r>
      <w:proofErr w:type="spellEnd"/>
      <w:r w:rsidRPr="00E04CED">
        <w:rPr>
          <w:color w:val="000000" w:themeColor="text1"/>
        </w:rPr>
        <w:t xml:space="preserve"> del </w:t>
      </w:r>
      <w:proofErr w:type="spellStart"/>
      <w:r w:rsidRPr="00E04CED">
        <w:rPr>
          <w:color w:val="000000" w:themeColor="text1"/>
        </w:rPr>
        <w:t>estudio</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t>efectos</w:t>
      </w:r>
      <w:proofErr w:type="spellEnd"/>
      <w:r w:rsidRPr="00E04CED">
        <w:rPr>
          <w:color w:val="000000" w:themeColor="text1"/>
        </w:rPr>
        <w:t xml:space="preserve"> </w:t>
      </w:r>
      <w:proofErr w:type="spellStart"/>
      <w:r w:rsidRPr="00E04CED">
        <w:rPr>
          <w:color w:val="000000" w:themeColor="text1"/>
        </w:rPr>
        <w:t>adversos</w:t>
      </w:r>
      <w:proofErr w:type="spellEnd"/>
      <w:r w:rsidRPr="00E04CED">
        <w:rPr>
          <w:color w:val="000000" w:themeColor="text1"/>
        </w:rPr>
        <w:t xml:space="preserve"> o </w:t>
      </w:r>
      <w:proofErr w:type="spellStart"/>
      <w:r w:rsidRPr="00E04CED">
        <w:rPr>
          <w:color w:val="000000" w:themeColor="text1"/>
        </w:rPr>
        <w:t>falta</w:t>
      </w:r>
      <w:proofErr w:type="spellEnd"/>
      <w:r w:rsidRPr="00E04CED">
        <w:rPr>
          <w:color w:val="000000" w:themeColor="text1"/>
        </w:rPr>
        <w:t xml:space="preserve"> de </w:t>
      </w:r>
      <w:proofErr w:type="spellStart"/>
      <w:r w:rsidRPr="00E04CED">
        <w:rPr>
          <w:color w:val="000000" w:themeColor="text1"/>
        </w:rPr>
        <w:t>eficacia</w:t>
      </w:r>
      <w:proofErr w:type="spellEnd"/>
      <w:r w:rsidRPr="00E04CED">
        <w:rPr>
          <w:color w:val="000000" w:themeColor="text1"/>
        </w:rPr>
        <w:t xml:space="preserve">, o </w:t>
      </w:r>
      <w:proofErr w:type="spellStart"/>
      <w:r w:rsidRPr="00E04CED">
        <w:rPr>
          <w:color w:val="000000" w:themeColor="text1"/>
        </w:rPr>
        <w:t>quienes</w:t>
      </w:r>
      <w:proofErr w:type="spellEnd"/>
      <w:r w:rsidRPr="00E04CED">
        <w:rPr>
          <w:color w:val="000000" w:themeColor="text1"/>
        </w:rPr>
        <w:t xml:space="preserve"> </w:t>
      </w:r>
      <w:proofErr w:type="spellStart"/>
      <w:r w:rsidRPr="00E04CED">
        <w:rPr>
          <w:color w:val="000000" w:themeColor="text1"/>
        </w:rPr>
        <w:t>aumentaron</w:t>
      </w:r>
      <w:proofErr w:type="spellEnd"/>
      <w:r w:rsidRPr="00E04CED">
        <w:rPr>
          <w:color w:val="000000" w:themeColor="text1"/>
        </w:rPr>
        <w:t xml:space="preserve"> la </w:t>
      </w:r>
      <w:proofErr w:type="spellStart"/>
      <w:r w:rsidRPr="00E04CED">
        <w:rPr>
          <w:color w:val="000000" w:themeColor="text1"/>
        </w:rPr>
        <w:lastRenderedPageBreak/>
        <w:t>dosis</w:t>
      </w:r>
      <w:proofErr w:type="spellEnd"/>
      <w:r w:rsidRPr="00E04CED">
        <w:rPr>
          <w:color w:val="000000" w:themeColor="text1"/>
        </w:rPr>
        <w:t xml:space="preserve">, </w:t>
      </w:r>
      <w:proofErr w:type="spellStart"/>
      <w:r w:rsidRPr="00E04CED">
        <w:rPr>
          <w:color w:val="000000" w:themeColor="text1"/>
        </w:rPr>
        <w:t>fueron</w:t>
      </w:r>
      <w:proofErr w:type="spellEnd"/>
      <w:r w:rsidRPr="00E04CED">
        <w:rPr>
          <w:color w:val="000000" w:themeColor="text1"/>
        </w:rPr>
        <w:t xml:space="preserve"> </w:t>
      </w:r>
      <w:proofErr w:type="spellStart"/>
      <w:r w:rsidRPr="00E04CED">
        <w:rPr>
          <w:color w:val="000000" w:themeColor="text1"/>
        </w:rPr>
        <w:t>considerados</w:t>
      </w:r>
      <w:proofErr w:type="spellEnd"/>
      <w:r w:rsidRPr="00E04CED">
        <w:rPr>
          <w:color w:val="000000" w:themeColor="text1"/>
        </w:rPr>
        <w:t xml:space="preserve"> no </w:t>
      </w:r>
      <w:proofErr w:type="spellStart"/>
      <w:r w:rsidRPr="00E04CED">
        <w:rPr>
          <w:color w:val="000000" w:themeColor="text1"/>
        </w:rPr>
        <w:t>respondedores</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índices</w:t>
      </w:r>
      <w:proofErr w:type="spellEnd"/>
      <w:r w:rsidRPr="00E04CED">
        <w:rPr>
          <w:color w:val="000000" w:themeColor="text1"/>
        </w:rPr>
        <w:t xml:space="preserve"> de </w:t>
      </w:r>
      <w:proofErr w:type="spellStart"/>
      <w:r w:rsidRPr="00E04CED">
        <w:rPr>
          <w:color w:val="000000" w:themeColor="text1"/>
        </w:rPr>
        <w:t>respuesta</w:t>
      </w:r>
      <w:proofErr w:type="spellEnd"/>
      <w:r w:rsidRPr="00E04CED">
        <w:rPr>
          <w:color w:val="000000" w:themeColor="text1"/>
        </w:rPr>
        <w:t xml:space="preserve"> PASI </w:t>
      </w:r>
      <w:r w:rsidR="004C5C28" w:rsidRPr="00E04CED">
        <w:rPr>
          <w:color w:val="000000" w:themeColor="text1"/>
          <w:lang w:val="es-ES_tradnl"/>
        </w:rPr>
        <w:t>7</w:t>
      </w:r>
      <w:r w:rsidRPr="00E04CED">
        <w:rPr>
          <w:color w:val="000000" w:themeColor="text1"/>
        </w:rPr>
        <w:t xml:space="preserve">5 y PGA “sin </w:t>
      </w:r>
      <w:proofErr w:type="spellStart"/>
      <w:r w:rsidRPr="00E04CED">
        <w:rPr>
          <w:color w:val="000000" w:themeColor="text1"/>
        </w:rPr>
        <w:t>lesiones</w:t>
      </w:r>
      <w:proofErr w:type="spellEnd"/>
      <w:r w:rsidRPr="00E04CED">
        <w:rPr>
          <w:color w:val="000000" w:themeColor="text1"/>
        </w:rPr>
        <w:t>” o “</w:t>
      </w:r>
      <w:proofErr w:type="spellStart"/>
      <w:r w:rsidRPr="00E04CED">
        <w:rPr>
          <w:color w:val="000000" w:themeColor="text1"/>
        </w:rPr>
        <w:t>mínimas</w:t>
      </w:r>
      <w:proofErr w:type="spellEnd"/>
      <w:r w:rsidRPr="00E04CED">
        <w:rPr>
          <w:color w:val="000000" w:themeColor="text1"/>
        </w:rPr>
        <w:t xml:space="preserve"> </w:t>
      </w:r>
      <w:proofErr w:type="spellStart"/>
      <w:r w:rsidRPr="00E04CED">
        <w:rPr>
          <w:color w:val="000000" w:themeColor="text1"/>
        </w:rPr>
        <w:t>lesiones</w:t>
      </w:r>
      <w:proofErr w:type="spellEnd"/>
      <w:r w:rsidRPr="00E04CED">
        <w:rPr>
          <w:color w:val="000000" w:themeColor="text1"/>
        </w:rPr>
        <w:t xml:space="preserve">” </w:t>
      </w:r>
      <w:proofErr w:type="spellStart"/>
      <w:r w:rsidRPr="00E04CED">
        <w:rPr>
          <w:color w:val="000000" w:themeColor="text1"/>
        </w:rPr>
        <w:t>después</w:t>
      </w:r>
      <w:proofErr w:type="spellEnd"/>
      <w:r w:rsidRPr="00E04CED">
        <w:rPr>
          <w:color w:val="000000" w:themeColor="text1"/>
        </w:rPr>
        <w:t xml:space="preserve"> de 108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adicionales</w:t>
      </w:r>
      <w:proofErr w:type="spellEnd"/>
      <w:r w:rsidRPr="00E04CED">
        <w:rPr>
          <w:color w:val="000000" w:themeColor="text1"/>
        </w:rPr>
        <w:t xml:space="preserve"> de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abierto</w:t>
      </w:r>
      <w:proofErr w:type="spellEnd"/>
      <w:r w:rsidRPr="00E04CED">
        <w:rPr>
          <w:color w:val="000000" w:themeColor="text1"/>
        </w:rPr>
        <w:t xml:space="preserve"> (total de 160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fue</w:t>
      </w:r>
      <w:proofErr w:type="spellEnd"/>
      <w:r w:rsidRPr="00E04CED">
        <w:rPr>
          <w:color w:val="000000" w:themeColor="text1"/>
        </w:rPr>
        <w:t xml:space="preserve"> de 69,6 % y 55,7 %, </w:t>
      </w:r>
      <w:proofErr w:type="spellStart"/>
      <w:r w:rsidRPr="00E04CED">
        <w:rPr>
          <w:color w:val="000000" w:themeColor="text1"/>
        </w:rPr>
        <w:t>respectivamente</w:t>
      </w:r>
      <w:proofErr w:type="spellEnd"/>
      <w:r w:rsidRPr="00E04CED">
        <w:rPr>
          <w:color w:val="000000" w:themeColor="text1"/>
        </w:rPr>
        <w:t>.</w:t>
      </w:r>
    </w:p>
    <w:p w14:paraId="6174AA81" w14:textId="77777777" w:rsidR="00F075B4" w:rsidRPr="00E04CED" w:rsidRDefault="00F075B4" w:rsidP="00387D0C">
      <w:pPr>
        <w:pStyle w:val="BodyText"/>
        <w:widowControl/>
        <w:kinsoku w:val="0"/>
        <w:overflowPunct w:val="0"/>
        <w:ind w:left="0"/>
        <w:rPr>
          <w:color w:val="000000" w:themeColor="text1"/>
          <w:szCs w:val="21"/>
        </w:rPr>
      </w:pPr>
    </w:p>
    <w:p w14:paraId="53BDF38C" w14:textId="77777777" w:rsidR="00F075B4" w:rsidRPr="00E04CED" w:rsidRDefault="00F075B4" w:rsidP="00387D0C">
      <w:pPr>
        <w:pStyle w:val="BodyText"/>
        <w:widowControl/>
        <w:kinsoku w:val="0"/>
        <w:overflowPunct w:val="0"/>
        <w:ind w:left="0"/>
        <w:rPr>
          <w:color w:val="000000" w:themeColor="text1"/>
        </w:rPr>
      </w:pPr>
      <w:r w:rsidRPr="00E04CED">
        <w:rPr>
          <w:color w:val="000000" w:themeColor="text1"/>
        </w:rPr>
        <w:t>Un total de 347 </w:t>
      </w:r>
      <w:proofErr w:type="spellStart"/>
      <w:r w:rsidRPr="00E04CED">
        <w:rPr>
          <w:color w:val="000000" w:themeColor="text1"/>
        </w:rPr>
        <w:t>respondedores</w:t>
      </w:r>
      <w:proofErr w:type="spellEnd"/>
      <w:r w:rsidRPr="00E04CED">
        <w:rPr>
          <w:color w:val="000000" w:themeColor="text1"/>
        </w:rPr>
        <w:t xml:space="preserve"> </w:t>
      </w:r>
      <w:proofErr w:type="spellStart"/>
      <w:r w:rsidRPr="00E04CED">
        <w:rPr>
          <w:color w:val="000000" w:themeColor="text1"/>
        </w:rPr>
        <w:t>estables</w:t>
      </w:r>
      <w:proofErr w:type="spellEnd"/>
      <w:r w:rsidRPr="00E04CED">
        <w:rPr>
          <w:color w:val="000000" w:themeColor="text1"/>
        </w:rPr>
        <w:t xml:space="preserve"> </w:t>
      </w:r>
      <w:proofErr w:type="spellStart"/>
      <w:r w:rsidRPr="00E04CED">
        <w:rPr>
          <w:color w:val="000000" w:themeColor="text1"/>
        </w:rPr>
        <w:t>participaron</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un </w:t>
      </w:r>
      <w:proofErr w:type="spellStart"/>
      <w:r w:rsidRPr="00E04CED">
        <w:rPr>
          <w:color w:val="000000" w:themeColor="text1"/>
        </w:rPr>
        <w:t>estudio</w:t>
      </w:r>
      <w:proofErr w:type="spellEnd"/>
      <w:r w:rsidRPr="00E04CED">
        <w:rPr>
          <w:color w:val="000000" w:themeColor="text1"/>
        </w:rPr>
        <w:t xml:space="preserve"> de </w:t>
      </w:r>
      <w:proofErr w:type="spellStart"/>
      <w:r w:rsidRPr="00E04CED">
        <w:rPr>
          <w:color w:val="000000" w:themeColor="text1"/>
        </w:rPr>
        <w:t>extensión</w:t>
      </w:r>
      <w:proofErr w:type="spellEnd"/>
      <w:r w:rsidRPr="00E04CED">
        <w:rPr>
          <w:color w:val="000000" w:themeColor="text1"/>
        </w:rPr>
        <w:t xml:space="preserve"> </w:t>
      </w:r>
      <w:proofErr w:type="spellStart"/>
      <w:r w:rsidRPr="00E04CED">
        <w:rPr>
          <w:color w:val="000000" w:themeColor="text1"/>
        </w:rPr>
        <w:t>abierto</w:t>
      </w:r>
      <w:proofErr w:type="spellEnd"/>
      <w:r w:rsidRPr="00E04CED">
        <w:rPr>
          <w:color w:val="000000" w:themeColor="text1"/>
        </w:rPr>
        <w:t xml:space="preserve"> de </w:t>
      </w:r>
      <w:proofErr w:type="spellStart"/>
      <w:r w:rsidRPr="00E04CED">
        <w:rPr>
          <w:color w:val="000000" w:themeColor="text1"/>
        </w:rPr>
        <w:t>evaluación</w:t>
      </w:r>
      <w:proofErr w:type="spellEnd"/>
      <w:r w:rsidRPr="00E04CED">
        <w:rPr>
          <w:color w:val="000000" w:themeColor="text1"/>
        </w:rPr>
        <w:t xml:space="preserve"> de </w:t>
      </w:r>
      <w:proofErr w:type="spellStart"/>
      <w:r w:rsidRPr="00E04CED">
        <w:rPr>
          <w:color w:val="000000" w:themeColor="text1"/>
        </w:rPr>
        <w:t>retirada</w:t>
      </w:r>
      <w:proofErr w:type="spellEnd"/>
      <w:r w:rsidRPr="00E04CED">
        <w:rPr>
          <w:color w:val="000000" w:themeColor="text1"/>
        </w:rPr>
        <w:t xml:space="preserve"> y </w:t>
      </w:r>
      <w:proofErr w:type="spellStart"/>
      <w:r w:rsidRPr="00E04CED">
        <w:rPr>
          <w:color w:val="000000" w:themeColor="text1"/>
        </w:rPr>
        <w:t>retratamiento</w:t>
      </w:r>
      <w:proofErr w:type="spellEnd"/>
      <w:r w:rsidRPr="00E04CED">
        <w:rPr>
          <w:color w:val="000000" w:themeColor="text1"/>
        </w:rPr>
        <w:t xml:space="preserve">. Durante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periodo</w:t>
      </w:r>
      <w:proofErr w:type="spellEnd"/>
      <w:r w:rsidRPr="00E04CED">
        <w:rPr>
          <w:color w:val="000000" w:themeColor="text1"/>
        </w:rPr>
        <w:t xml:space="preserve"> de </w:t>
      </w:r>
      <w:proofErr w:type="spellStart"/>
      <w:r w:rsidRPr="00E04CED">
        <w:rPr>
          <w:color w:val="000000" w:themeColor="text1"/>
        </w:rPr>
        <w:t>retirada</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síntomas</w:t>
      </w:r>
      <w:proofErr w:type="spellEnd"/>
      <w:r w:rsidRPr="00E04CED">
        <w:rPr>
          <w:color w:val="000000" w:themeColor="text1"/>
        </w:rPr>
        <w:t xml:space="preserve"> de psoriasis </w:t>
      </w:r>
      <w:proofErr w:type="spellStart"/>
      <w:r w:rsidRPr="00E04CED">
        <w:rPr>
          <w:color w:val="000000" w:themeColor="text1"/>
        </w:rPr>
        <w:t>reaparecieron</w:t>
      </w:r>
      <w:proofErr w:type="spellEnd"/>
      <w:r w:rsidRPr="00E04CED">
        <w:rPr>
          <w:color w:val="000000" w:themeColor="text1"/>
        </w:rPr>
        <w:t xml:space="preserve"> con un </w:t>
      </w:r>
      <w:proofErr w:type="spellStart"/>
      <w:r w:rsidRPr="00E04CED">
        <w:rPr>
          <w:color w:val="000000" w:themeColor="text1"/>
        </w:rPr>
        <w:t>tiempo</w:t>
      </w:r>
      <w:proofErr w:type="spellEnd"/>
      <w:r w:rsidRPr="00E04CED">
        <w:rPr>
          <w:color w:val="000000" w:themeColor="text1"/>
        </w:rPr>
        <w:t xml:space="preserve"> medio de </w:t>
      </w:r>
      <w:proofErr w:type="spellStart"/>
      <w:r w:rsidRPr="00E04CED">
        <w:rPr>
          <w:color w:val="000000" w:themeColor="text1"/>
        </w:rPr>
        <w:t>recaída</w:t>
      </w:r>
      <w:proofErr w:type="spellEnd"/>
      <w:r w:rsidRPr="00E04CED">
        <w:rPr>
          <w:color w:val="000000" w:themeColor="text1"/>
        </w:rPr>
        <w:t xml:space="preserve"> (</w:t>
      </w:r>
      <w:proofErr w:type="spellStart"/>
      <w:r w:rsidRPr="00E04CED">
        <w:rPr>
          <w:color w:val="000000" w:themeColor="text1"/>
        </w:rPr>
        <w:t>descenso</w:t>
      </w:r>
      <w:proofErr w:type="spellEnd"/>
      <w:r w:rsidRPr="00E04CED">
        <w:rPr>
          <w:color w:val="000000" w:themeColor="text1"/>
        </w:rPr>
        <w:t xml:space="preserve"> a PGA “</w:t>
      </w:r>
      <w:proofErr w:type="spellStart"/>
      <w:r w:rsidRPr="00E04CED">
        <w:rPr>
          <w:color w:val="000000" w:themeColor="text1"/>
        </w:rPr>
        <w:t>moderado</w:t>
      </w:r>
      <w:proofErr w:type="spellEnd"/>
      <w:r w:rsidRPr="00E04CED">
        <w:rPr>
          <w:color w:val="000000" w:themeColor="text1"/>
        </w:rPr>
        <w:t xml:space="preserve">” o </w:t>
      </w:r>
      <w:proofErr w:type="spellStart"/>
      <w:r w:rsidRPr="00E04CED">
        <w:rPr>
          <w:color w:val="000000" w:themeColor="text1"/>
        </w:rPr>
        <w:t>peor</w:t>
      </w:r>
      <w:proofErr w:type="spellEnd"/>
      <w:r w:rsidRPr="00E04CED">
        <w:rPr>
          <w:color w:val="000000" w:themeColor="text1"/>
        </w:rPr>
        <w:t xml:space="preserve">) de </w:t>
      </w:r>
      <w:proofErr w:type="spellStart"/>
      <w:r w:rsidRPr="00E04CED">
        <w:rPr>
          <w:color w:val="000000" w:themeColor="text1"/>
        </w:rPr>
        <w:t>aproximadamente</w:t>
      </w:r>
      <w:proofErr w:type="spellEnd"/>
      <w:r w:rsidRPr="00E04CED">
        <w:rPr>
          <w:color w:val="000000" w:themeColor="text1"/>
        </w:rPr>
        <w:t xml:space="preserve"> 5 meses. </w:t>
      </w:r>
      <w:proofErr w:type="spellStart"/>
      <w:r w:rsidRPr="00E04CED">
        <w:rPr>
          <w:color w:val="000000" w:themeColor="text1"/>
        </w:rPr>
        <w:t>Ninguno</w:t>
      </w:r>
      <w:proofErr w:type="spellEnd"/>
      <w:r w:rsidRPr="00E04CED">
        <w:rPr>
          <w:color w:val="000000" w:themeColor="text1"/>
        </w:rPr>
        <w:t xml:space="preserve"> de </w:t>
      </w:r>
      <w:proofErr w:type="spellStart"/>
      <w:r w:rsidRPr="00E04CED">
        <w:rPr>
          <w:color w:val="000000" w:themeColor="text1"/>
        </w:rPr>
        <w:t>estos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experimentó</w:t>
      </w:r>
      <w:proofErr w:type="spellEnd"/>
      <w:r w:rsidRPr="00E04CED">
        <w:rPr>
          <w:color w:val="000000" w:themeColor="text1"/>
        </w:rPr>
        <w:t xml:space="preserve"> un </w:t>
      </w:r>
      <w:proofErr w:type="spellStart"/>
      <w:r w:rsidRPr="00E04CED">
        <w:rPr>
          <w:color w:val="000000" w:themeColor="text1"/>
        </w:rPr>
        <w:t>rebrote</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periodo</w:t>
      </w:r>
      <w:proofErr w:type="spellEnd"/>
      <w:r w:rsidRPr="00E04CED">
        <w:rPr>
          <w:color w:val="000000" w:themeColor="text1"/>
        </w:rPr>
        <w:t xml:space="preserve"> de </w:t>
      </w:r>
      <w:proofErr w:type="spellStart"/>
      <w:r w:rsidRPr="00E04CED">
        <w:rPr>
          <w:color w:val="000000" w:themeColor="text1"/>
        </w:rPr>
        <w:t>retirada</w:t>
      </w:r>
      <w:proofErr w:type="spellEnd"/>
      <w:r w:rsidRPr="00E04CED">
        <w:rPr>
          <w:color w:val="000000" w:themeColor="text1"/>
        </w:rPr>
        <w:t xml:space="preserve">. Un total del 76,5 % (218/285)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que </w:t>
      </w:r>
      <w:proofErr w:type="spellStart"/>
      <w:r w:rsidRPr="00E04CED">
        <w:rPr>
          <w:color w:val="000000" w:themeColor="text1"/>
        </w:rPr>
        <w:t>entraron</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periodo</w:t>
      </w:r>
      <w:proofErr w:type="spellEnd"/>
      <w:r w:rsidRPr="00E04CED">
        <w:rPr>
          <w:color w:val="000000" w:themeColor="text1"/>
        </w:rPr>
        <w:t xml:space="preserve"> de </w:t>
      </w:r>
      <w:proofErr w:type="spellStart"/>
      <w:r w:rsidRPr="00E04CED">
        <w:rPr>
          <w:color w:val="000000" w:themeColor="text1"/>
        </w:rPr>
        <w:t>retratamiento</w:t>
      </w:r>
      <w:proofErr w:type="spellEnd"/>
      <w:r w:rsidRPr="00E04CED">
        <w:rPr>
          <w:color w:val="000000" w:themeColor="text1"/>
        </w:rPr>
        <w:t xml:space="preserve"> </w:t>
      </w:r>
      <w:proofErr w:type="spellStart"/>
      <w:r w:rsidRPr="00E04CED">
        <w:rPr>
          <w:color w:val="000000" w:themeColor="text1"/>
        </w:rPr>
        <w:t>tuvieron</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respuesta</w:t>
      </w:r>
      <w:proofErr w:type="spellEnd"/>
      <w:r w:rsidRPr="00E04CED">
        <w:rPr>
          <w:color w:val="000000" w:themeColor="text1"/>
        </w:rPr>
        <w:t xml:space="preserve"> PGA de “sin </w:t>
      </w:r>
      <w:proofErr w:type="spellStart"/>
      <w:r w:rsidRPr="00E04CED">
        <w:rPr>
          <w:color w:val="000000" w:themeColor="text1"/>
        </w:rPr>
        <w:t>lesiones</w:t>
      </w:r>
      <w:proofErr w:type="spellEnd"/>
      <w:r w:rsidRPr="00E04CED">
        <w:rPr>
          <w:color w:val="000000" w:themeColor="text1"/>
        </w:rPr>
        <w:t>” o “</w:t>
      </w:r>
      <w:proofErr w:type="spellStart"/>
      <w:r w:rsidRPr="00E04CED">
        <w:rPr>
          <w:color w:val="000000" w:themeColor="text1"/>
        </w:rPr>
        <w:t>mínimas</w:t>
      </w:r>
      <w:proofErr w:type="spellEnd"/>
      <w:r w:rsidRPr="00E04CED">
        <w:rPr>
          <w:color w:val="000000" w:themeColor="text1"/>
        </w:rPr>
        <w:t xml:space="preserve"> </w:t>
      </w:r>
      <w:proofErr w:type="spellStart"/>
      <w:r w:rsidRPr="00E04CED">
        <w:rPr>
          <w:color w:val="000000" w:themeColor="text1"/>
        </w:rPr>
        <w:t>lesiones</w:t>
      </w:r>
      <w:proofErr w:type="spellEnd"/>
      <w:r w:rsidRPr="00E04CED">
        <w:rPr>
          <w:color w:val="000000" w:themeColor="text1"/>
        </w:rPr>
        <w:t xml:space="preserve">” </w:t>
      </w:r>
      <w:proofErr w:type="spellStart"/>
      <w:r w:rsidRPr="00E04CED">
        <w:rPr>
          <w:color w:val="000000" w:themeColor="text1"/>
        </w:rPr>
        <w:t>después</w:t>
      </w:r>
      <w:proofErr w:type="spellEnd"/>
      <w:r w:rsidRPr="00E04CED">
        <w:rPr>
          <w:color w:val="000000" w:themeColor="text1"/>
        </w:rPr>
        <w:t xml:space="preserve"> de 16 </w:t>
      </w:r>
      <w:proofErr w:type="spellStart"/>
      <w:r w:rsidRPr="00E04CED">
        <w:rPr>
          <w:color w:val="000000" w:themeColor="text1"/>
        </w:rPr>
        <w:t>semanas</w:t>
      </w:r>
      <w:proofErr w:type="spellEnd"/>
      <w:r w:rsidRPr="00E04CED">
        <w:rPr>
          <w:color w:val="000000" w:themeColor="text1"/>
        </w:rPr>
        <w:t xml:space="preserve"> de </w:t>
      </w:r>
      <w:proofErr w:type="spellStart"/>
      <w:r w:rsidRPr="00E04CED">
        <w:rPr>
          <w:color w:val="000000" w:themeColor="text1"/>
        </w:rPr>
        <w:t>retratamiento</w:t>
      </w:r>
      <w:proofErr w:type="spellEnd"/>
      <w:r w:rsidRPr="00E04CED">
        <w:rPr>
          <w:color w:val="000000" w:themeColor="text1"/>
        </w:rPr>
        <w:t xml:space="preserve">, </w:t>
      </w:r>
      <w:proofErr w:type="spellStart"/>
      <w:r w:rsidRPr="00E04CED">
        <w:rPr>
          <w:color w:val="000000" w:themeColor="text1"/>
        </w:rPr>
        <w:t>independientemente</w:t>
      </w:r>
      <w:proofErr w:type="spellEnd"/>
      <w:r w:rsidRPr="00E04CED">
        <w:rPr>
          <w:color w:val="000000" w:themeColor="text1"/>
        </w:rPr>
        <w:t xml:space="preserve"> de </w:t>
      </w:r>
      <w:proofErr w:type="spellStart"/>
      <w:r w:rsidRPr="00E04CED">
        <w:rPr>
          <w:color w:val="000000" w:themeColor="text1"/>
        </w:rPr>
        <w:t>si</w:t>
      </w:r>
      <w:proofErr w:type="spellEnd"/>
      <w:r w:rsidRPr="00E04CED">
        <w:rPr>
          <w:color w:val="000000" w:themeColor="text1"/>
        </w:rPr>
        <w:t xml:space="preserve"> </w:t>
      </w:r>
      <w:proofErr w:type="spellStart"/>
      <w:r w:rsidRPr="00E04CED">
        <w:rPr>
          <w:color w:val="000000" w:themeColor="text1"/>
        </w:rPr>
        <w:t>recayeron</w:t>
      </w:r>
      <w:proofErr w:type="spellEnd"/>
      <w:r w:rsidRPr="00E04CED">
        <w:rPr>
          <w:color w:val="000000" w:themeColor="text1"/>
        </w:rPr>
        <w:t xml:space="preserve"> o no </w:t>
      </w:r>
      <w:proofErr w:type="spellStart"/>
      <w:r w:rsidRPr="00E04CED">
        <w:rPr>
          <w:color w:val="000000" w:themeColor="text1"/>
        </w:rPr>
        <w:t>durante</w:t>
      </w:r>
      <w:proofErr w:type="spellEnd"/>
      <w:r w:rsidRPr="00E04CED">
        <w:rPr>
          <w:color w:val="000000" w:themeColor="text1"/>
        </w:rPr>
        <w:t xml:space="preserve"> la </w:t>
      </w:r>
      <w:proofErr w:type="spellStart"/>
      <w:r w:rsidRPr="00E04CED">
        <w:rPr>
          <w:color w:val="000000" w:themeColor="text1"/>
        </w:rPr>
        <w:t>retirada</w:t>
      </w:r>
      <w:proofErr w:type="spellEnd"/>
      <w:r w:rsidRPr="00E04CED">
        <w:rPr>
          <w:color w:val="000000" w:themeColor="text1"/>
        </w:rPr>
        <w:t xml:space="preserve"> (69,1 % [123/178] y 88,8 % [95/107] para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que </w:t>
      </w:r>
      <w:proofErr w:type="spellStart"/>
      <w:r w:rsidRPr="00E04CED">
        <w:rPr>
          <w:color w:val="000000" w:themeColor="text1"/>
        </w:rPr>
        <w:t>recayeron</w:t>
      </w:r>
      <w:proofErr w:type="spellEnd"/>
      <w:r w:rsidRPr="00E04CED">
        <w:rPr>
          <w:color w:val="000000" w:themeColor="text1"/>
        </w:rPr>
        <w:t xml:space="preserve"> y no </w:t>
      </w:r>
      <w:proofErr w:type="spellStart"/>
      <w:r w:rsidRPr="00E04CED">
        <w:rPr>
          <w:color w:val="000000" w:themeColor="text1"/>
        </w:rPr>
        <w:t>recayeron</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la </w:t>
      </w:r>
      <w:proofErr w:type="spellStart"/>
      <w:r w:rsidRPr="00E04CED">
        <w:rPr>
          <w:color w:val="000000" w:themeColor="text1"/>
        </w:rPr>
        <w:t>retirada</w:t>
      </w:r>
      <w:proofErr w:type="spellEnd"/>
      <w:r w:rsidRPr="00E04CED">
        <w:rPr>
          <w:color w:val="000000" w:themeColor="text1"/>
        </w:rPr>
        <w:t xml:space="preserve">, </w:t>
      </w:r>
      <w:proofErr w:type="spellStart"/>
      <w:r w:rsidRPr="00E04CED">
        <w:rPr>
          <w:color w:val="000000" w:themeColor="text1"/>
        </w:rPr>
        <w:t>respectivamente</w:t>
      </w:r>
      <w:proofErr w:type="spellEnd"/>
      <w:r w:rsidRPr="00E04CED">
        <w:rPr>
          <w:color w:val="000000" w:themeColor="text1"/>
        </w:rPr>
        <w:t xml:space="preserve">). El </w:t>
      </w:r>
      <w:proofErr w:type="spellStart"/>
      <w:r w:rsidRPr="00E04CED">
        <w:rPr>
          <w:color w:val="000000" w:themeColor="text1"/>
        </w:rPr>
        <w:t>perfil</w:t>
      </w:r>
      <w:proofErr w:type="spellEnd"/>
      <w:r w:rsidRPr="00E04CED">
        <w:rPr>
          <w:color w:val="000000" w:themeColor="text1"/>
        </w:rPr>
        <w:t xml:space="preserve"> de </w:t>
      </w:r>
      <w:proofErr w:type="spellStart"/>
      <w:r w:rsidRPr="00E04CED">
        <w:rPr>
          <w:color w:val="000000" w:themeColor="text1"/>
        </w:rPr>
        <w:t>seguridad</w:t>
      </w:r>
      <w:proofErr w:type="spellEnd"/>
      <w:r w:rsidRPr="00E04CED">
        <w:rPr>
          <w:color w:val="000000" w:themeColor="text1"/>
        </w:rPr>
        <w:t xml:space="preserve"> </w:t>
      </w:r>
      <w:proofErr w:type="spellStart"/>
      <w:r w:rsidRPr="00E04CED">
        <w:rPr>
          <w:color w:val="000000" w:themeColor="text1"/>
        </w:rPr>
        <w:t>observado</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retratamiento</w:t>
      </w:r>
      <w:proofErr w:type="spellEnd"/>
      <w:r w:rsidRPr="00E04CED">
        <w:rPr>
          <w:color w:val="000000" w:themeColor="text1"/>
        </w:rPr>
        <w:t xml:space="preserve"> </w:t>
      </w:r>
      <w:proofErr w:type="spellStart"/>
      <w:r w:rsidRPr="00E04CED">
        <w:rPr>
          <w:color w:val="000000" w:themeColor="text1"/>
        </w:rPr>
        <w:t>fue</w:t>
      </w:r>
      <w:proofErr w:type="spellEnd"/>
      <w:r w:rsidRPr="00E04CED">
        <w:rPr>
          <w:color w:val="000000" w:themeColor="text1"/>
        </w:rPr>
        <w:t xml:space="preserve"> similar al de antes de la </w:t>
      </w:r>
      <w:proofErr w:type="spellStart"/>
      <w:r w:rsidRPr="00E04CED">
        <w:rPr>
          <w:color w:val="000000" w:themeColor="text1"/>
        </w:rPr>
        <w:t>retirada</w:t>
      </w:r>
      <w:proofErr w:type="spellEnd"/>
      <w:r w:rsidRPr="00E04CED">
        <w:rPr>
          <w:color w:val="000000" w:themeColor="text1"/>
        </w:rPr>
        <w:t>.</w:t>
      </w:r>
    </w:p>
    <w:p w14:paraId="39353626" w14:textId="77777777" w:rsidR="00F075B4" w:rsidRPr="00E04CED" w:rsidRDefault="00F075B4" w:rsidP="00387D0C">
      <w:pPr>
        <w:pStyle w:val="BodyText"/>
        <w:widowControl/>
        <w:kinsoku w:val="0"/>
        <w:overflowPunct w:val="0"/>
        <w:ind w:left="0"/>
        <w:rPr>
          <w:color w:val="000000" w:themeColor="text1"/>
        </w:rPr>
      </w:pPr>
    </w:p>
    <w:p w14:paraId="496B260C" w14:textId="77777777" w:rsidR="00F075B4" w:rsidRPr="00E04CED" w:rsidRDefault="00F075B4" w:rsidP="00387D0C">
      <w:pPr>
        <w:pStyle w:val="BodyText"/>
        <w:widowControl/>
        <w:kinsoku w:val="0"/>
        <w:overflowPunct w:val="0"/>
        <w:ind w:left="0"/>
        <w:rPr>
          <w:color w:val="000000" w:themeColor="text1"/>
        </w:rPr>
      </w:pPr>
      <w:r w:rsidRPr="00E04CED">
        <w:rPr>
          <w:color w:val="000000" w:themeColor="text1"/>
        </w:rPr>
        <w:t xml:space="preserve">El DLQI (Dermatology Life Quality Index – </w:t>
      </w:r>
      <w:proofErr w:type="spellStart"/>
      <w:r w:rsidRPr="00E04CED">
        <w:rPr>
          <w:color w:val="000000" w:themeColor="text1"/>
        </w:rPr>
        <w:t>índice</w:t>
      </w:r>
      <w:proofErr w:type="spellEnd"/>
      <w:r w:rsidRPr="00E04CED">
        <w:rPr>
          <w:color w:val="000000" w:themeColor="text1"/>
        </w:rPr>
        <w:t xml:space="preserve"> de </w:t>
      </w:r>
      <w:proofErr w:type="spellStart"/>
      <w:r w:rsidRPr="00E04CED">
        <w:rPr>
          <w:color w:val="000000" w:themeColor="text1"/>
        </w:rPr>
        <w:t>calidad</w:t>
      </w:r>
      <w:proofErr w:type="spellEnd"/>
      <w:r w:rsidRPr="00E04CED">
        <w:rPr>
          <w:color w:val="000000" w:themeColor="text1"/>
        </w:rPr>
        <w:t xml:space="preserve"> de </w:t>
      </w:r>
      <w:proofErr w:type="spellStart"/>
      <w:r w:rsidRPr="00E04CED">
        <w:rPr>
          <w:color w:val="000000" w:themeColor="text1"/>
        </w:rPr>
        <w:t>vida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dermatología</w:t>
      </w:r>
      <w:proofErr w:type="spellEnd"/>
      <w:r w:rsidRPr="00E04CED">
        <w:rPr>
          <w:color w:val="000000" w:themeColor="text1"/>
        </w:rPr>
        <w:t xml:space="preserve">) </w:t>
      </w:r>
      <w:proofErr w:type="spellStart"/>
      <w:r w:rsidRPr="00E04CED">
        <w:rPr>
          <w:color w:val="000000" w:themeColor="text1"/>
        </w:rPr>
        <w:t>demostró</w:t>
      </w:r>
      <w:proofErr w:type="spellEnd"/>
      <w:r w:rsidRPr="00E04CED">
        <w:rPr>
          <w:color w:val="000000" w:themeColor="text1"/>
        </w:rPr>
        <w:t xml:space="preserve"> </w:t>
      </w:r>
      <w:proofErr w:type="spellStart"/>
      <w:r w:rsidRPr="00E04CED">
        <w:rPr>
          <w:color w:val="000000" w:themeColor="text1"/>
        </w:rPr>
        <w:t>mejoras</w:t>
      </w:r>
      <w:proofErr w:type="spellEnd"/>
      <w:r w:rsidRPr="00E04CED">
        <w:rPr>
          <w:color w:val="000000" w:themeColor="text1"/>
        </w:rPr>
        <w:t xml:space="preserve"> </w:t>
      </w:r>
      <w:proofErr w:type="spellStart"/>
      <w:r w:rsidRPr="00E04CED">
        <w:rPr>
          <w:color w:val="000000" w:themeColor="text1"/>
        </w:rPr>
        <w:t>significativas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Semana</w:t>
      </w:r>
      <w:r w:rsidR="00C33704" w:rsidRPr="00E04CED">
        <w:rPr>
          <w:color w:val="000000" w:themeColor="text1"/>
        </w:rPr>
        <w:t> </w:t>
      </w:r>
      <w:r w:rsidRPr="00E04CED">
        <w:rPr>
          <w:color w:val="000000" w:themeColor="text1"/>
        </w:rPr>
        <w:t xml:space="preserve">16 </w:t>
      </w:r>
      <w:proofErr w:type="spellStart"/>
      <w:r w:rsidRPr="00E04CED">
        <w:rPr>
          <w:color w:val="000000" w:themeColor="text1"/>
        </w:rPr>
        <w:t>respecto</w:t>
      </w:r>
      <w:proofErr w:type="spellEnd"/>
      <w:r w:rsidRPr="00E04CED">
        <w:rPr>
          <w:color w:val="000000" w:themeColor="text1"/>
        </w:rPr>
        <w:t xml:space="preserve"> al </w:t>
      </w:r>
      <w:proofErr w:type="spellStart"/>
      <w:r w:rsidRPr="00E04CED">
        <w:rPr>
          <w:color w:val="000000" w:themeColor="text1"/>
        </w:rPr>
        <w:t>nivel</w:t>
      </w:r>
      <w:proofErr w:type="spellEnd"/>
      <w:r w:rsidRPr="00E04CED">
        <w:rPr>
          <w:color w:val="000000" w:themeColor="text1"/>
        </w:rPr>
        <w:t xml:space="preserve"> </w:t>
      </w:r>
      <w:proofErr w:type="spellStart"/>
      <w:r w:rsidRPr="00E04CED">
        <w:rPr>
          <w:color w:val="000000" w:themeColor="text1"/>
        </w:rPr>
        <w:t>inicial</w:t>
      </w:r>
      <w:proofErr w:type="spellEnd"/>
      <w:r w:rsidRPr="00E04CED">
        <w:rPr>
          <w:color w:val="000000" w:themeColor="text1"/>
        </w:rPr>
        <w:t xml:space="preserve"> </w:t>
      </w:r>
      <w:proofErr w:type="spellStart"/>
      <w:r w:rsidRPr="00E04CED">
        <w:rPr>
          <w:color w:val="000000" w:themeColor="text1"/>
        </w:rPr>
        <w:t>comparado</w:t>
      </w:r>
      <w:proofErr w:type="spellEnd"/>
      <w:r w:rsidRPr="00E04CED">
        <w:rPr>
          <w:color w:val="000000" w:themeColor="text1"/>
        </w:rPr>
        <w:t xml:space="preserve"> con placebo (</w:t>
      </w:r>
      <w:proofErr w:type="spellStart"/>
      <w:r w:rsidR="00141E78" w:rsidRPr="00E04CED">
        <w:rPr>
          <w:color w:val="000000" w:themeColor="text1"/>
        </w:rPr>
        <w:t>e</w:t>
      </w:r>
      <w:r w:rsidRPr="00E04CED">
        <w:rPr>
          <w:color w:val="000000" w:themeColor="text1"/>
        </w:rPr>
        <w:t>nsayos</w:t>
      </w:r>
      <w:proofErr w:type="spellEnd"/>
      <w:r w:rsidR="00C33704" w:rsidRPr="00E04CED">
        <w:rPr>
          <w:color w:val="000000" w:themeColor="text1"/>
        </w:rPr>
        <w:t> </w:t>
      </w:r>
      <w:r w:rsidRPr="00E04CED">
        <w:rPr>
          <w:color w:val="000000" w:themeColor="text1"/>
        </w:rPr>
        <w:t xml:space="preserve">I y II) y </w:t>
      </w:r>
      <w:proofErr w:type="spellStart"/>
      <w:r w:rsidRPr="00E04CED">
        <w:rPr>
          <w:color w:val="000000" w:themeColor="text1"/>
        </w:rPr>
        <w:t>metotrexato</w:t>
      </w:r>
      <w:proofErr w:type="spellEnd"/>
      <w:r w:rsidRPr="00E04CED">
        <w:rPr>
          <w:color w:val="000000" w:themeColor="text1"/>
        </w:rPr>
        <w:t xml:space="preserve"> (</w:t>
      </w:r>
      <w:proofErr w:type="spellStart"/>
      <w:r w:rsidRPr="00E04CED">
        <w:rPr>
          <w:color w:val="000000" w:themeColor="text1"/>
        </w:rPr>
        <w:t>Ensayo</w:t>
      </w:r>
      <w:proofErr w:type="spellEnd"/>
      <w:r w:rsidRPr="00E04CED">
        <w:rPr>
          <w:color w:val="000000" w:themeColor="text1"/>
        </w:rPr>
        <w:t xml:space="preserve"> II). En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Ensayo</w:t>
      </w:r>
      <w:proofErr w:type="spellEnd"/>
      <w:r w:rsidRPr="00E04CED">
        <w:rPr>
          <w:color w:val="000000" w:themeColor="text1"/>
        </w:rPr>
        <w:t xml:space="preserve"> I las </w:t>
      </w:r>
      <w:proofErr w:type="spellStart"/>
      <w:r w:rsidRPr="00E04CED">
        <w:rPr>
          <w:color w:val="000000" w:themeColor="text1"/>
        </w:rPr>
        <w:t>mejoras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puntuación</w:t>
      </w:r>
      <w:proofErr w:type="spellEnd"/>
      <w:r w:rsidRPr="00E04CED">
        <w:rPr>
          <w:color w:val="000000" w:themeColor="text1"/>
        </w:rPr>
        <w:t xml:space="preserve"> del </w:t>
      </w:r>
      <w:proofErr w:type="spellStart"/>
      <w:r w:rsidRPr="00E04CED">
        <w:rPr>
          <w:color w:val="000000" w:themeColor="text1"/>
        </w:rPr>
        <w:t>resumen</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componentes</w:t>
      </w:r>
      <w:proofErr w:type="spellEnd"/>
      <w:r w:rsidRPr="00E04CED">
        <w:rPr>
          <w:color w:val="000000" w:themeColor="text1"/>
        </w:rPr>
        <w:t xml:space="preserve"> </w:t>
      </w:r>
      <w:proofErr w:type="spellStart"/>
      <w:r w:rsidRPr="00E04CED">
        <w:rPr>
          <w:color w:val="000000" w:themeColor="text1"/>
        </w:rPr>
        <w:t>físico</w:t>
      </w:r>
      <w:proofErr w:type="spellEnd"/>
      <w:r w:rsidRPr="00E04CED">
        <w:rPr>
          <w:color w:val="000000" w:themeColor="text1"/>
        </w:rPr>
        <w:t xml:space="preserve"> y mental del SF-36 también </w:t>
      </w:r>
      <w:proofErr w:type="spellStart"/>
      <w:r w:rsidRPr="00E04CED">
        <w:rPr>
          <w:color w:val="000000" w:themeColor="text1"/>
        </w:rPr>
        <w:t>fueron</w:t>
      </w:r>
      <w:proofErr w:type="spellEnd"/>
      <w:r w:rsidRPr="00E04CED">
        <w:rPr>
          <w:color w:val="000000" w:themeColor="text1"/>
        </w:rPr>
        <w:t xml:space="preserve"> </w:t>
      </w:r>
      <w:proofErr w:type="spellStart"/>
      <w:r w:rsidRPr="00E04CED">
        <w:rPr>
          <w:color w:val="000000" w:themeColor="text1"/>
        </w:rPr>
        <w:t>significativas</w:t>
      </w:r>
      <w:proofErr w:type="spellEnd"/>
      <w:r w:rsidRPr="00E04CED">
        <w:rPr>
          <w:color w:val="000000" w:themeColor="text1"/>
        </w:rPr>
        <w:t xml:space="preserve"> </w:t>
      </w:r>
      <w:proofErr w:type="spellStart"/>
      <w:r w:rsidRPr="00E04CED">
        <w:rPr>
          <w:color w:val="000000" w:themeColor="text1"/>
        </w:rPr>
        <w:t>comparadas</w:t>
      </w:r>
      <w:proofErr w:type="spellEnd"/>
      <w:r w:rsidRPr="00E04CED">
        <w:rPr>
          <w:color w:val="000000" w:themeColor="text1"/>
        </w:rPr>
        <w:t xml:space="preserve"> con placebo.</w:t>
      </w:r>
    </w:p>
    <w:p w14:paraId="2E9F76D3" w14:textId="77777777" w:rsidR="00F075B4" w:rsidRPr="00E04CED" w:rsidRDefault="00F075B4" w:rsidP="00387D0C">
      <w:pPr>
        <w:pStyle w:val="BodyText"/>
        <w:widowControl/>
        <w:kinsoku w:val="0"/>
        <w:overflowPunct w:val="0"/>
        <w:ind w:left="0"/>
        <w:rPr>
          <w:color w:val="000000" w:themeColor="text1"/>
        </w:rPr>
      </w:pPr>
    </w:p>
    <w:p w14:paraId="369E35AC" w14:textId="77777777" w:rsidR="00F075B4" w:rsidRPr="00E04CED" w:rsidRDefault="00F075B4" w:rsidP="00387D0C">
      <w:pPr>
        <w:pStyle w:val="BodyText"/>
        <w:widowControl/>
        <w:kinsoku w:val="0"/>
        <w:overflowPunct w:val="0"/>
        <w:ind w:left="0"/>
        <w:rPr>
          <w:color w:val="000000" w:themeColor="text1"/>
        </w:rPr>
      </w:pPr>
      <w:r w:rsidRPr="00E04CED">
        <w:rPr>
          <w:color w:val="000000" w:themeColor="text1"/>
        </w:rPr>
        <w:t xml:space="preserve">En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extensión</w:t>
      </w:r>
      <w:proofErr w:type="spellEnd"/>
      <w:r w:rsidRPr="00E04CED">
        <w:rPr>
          <w:color w:val="000000" w:themeColor="text1"/>
        </w:rPr>
        <w:t xml:space="preserve"> </w:t>
      </w:r>
      <w:proofErr w:type="spellStart"/>
      <w:r w:rsidRPr="00E04CED">
        <w:rPr>
          <w:color w:val="000000" w:themeColor="text1"/>
        </w:rPr>
        <w:t>abierta</w:t>
      </w:r>
      <w:proofErr w:type="spellEnd"/>
      <w:r w:rsidRPr="00E04CED">
        <w:rPr>
          <w:color w:val="000000" w:themeColor="text1"/>
        </w:rPr>
        <w:t xml:space="preserve"> del </w:t>
      </w:r>
      <w:proofErr w:type="spellStart"/>
      <w:r w:rsidRPr="00E04CED">
        <w:rPr>
          <w:color w:val="000000" w:themeColor="text1"/>
        </w:rPr>
        <w:t>ensayo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aquellos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que </w:t>
      </w:r>
      <w:proofErr w:type="spellStart"/>
      <w:r w:rsidRPr="00E04CED">
        <w:rPr>
          <w:color w:val="000000" w:themeColor="text1"/>
        </w:rPr>
        <w:t>habían</w:t>
      </w:r>
      <w:proofErr w:type="spellEnd"/>
      <w:r w:rsidRPr="00E04CED">
        <w:rPr>
          <w:color w:val="000000" w:themeColor="text1"/>
        </w:rPr>
        <w:t xml:space="preserve"> </w:t>
      </w:r>
      <w:proofErr w:type="spellStart"/>
      <w:r w:rsidRPr="00E04CED">
        <w:rPr>
          <w:color w:val="000000" w:themeColor="text1"/>
        </w:rPr>
        <w:t>incrementado</w:t>
      </w:r>
      <w:proofErr w:type="spellEnd"/>
      <w:r w:rsidRPr="00E04CED">
        <w:rPr>
          <w:color w:val="000000" w:themeColor="text1"/>
        </w:rPr>
        <w:t xml:space="preserve"> la </w:t>
      </w:r>
      <w:proofErr w:type="spellStart"/>
      <w:r w:rsidRPr="00E04CED">
        <w:rPr>
          <w:color w:val="000000" w:themeColor="text1"/>
        </w:rPr>
        <w:t>dosis</w:t>
      </w:r>
      <w:proofErr w:type="spellEnd"/>
      <w:r w:rsidRPr="00E04CED">
        <w:rPr>
          <w:color w:val="000000" w:themeColor="text1"/>
        </w:rPr>
        <w:t xml:space="preserve"> de 40 mg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alternas</w:t>
      </w:r>
      <w:proofErr w:type="spellEnd"/>
      <w:r w:rsidRPr="00E04CED">
        <w:rPr>
          <w:color w:val="000000" w:themeColor="text1"/>
        </w:rPr>
        <w:t xml:space="preserve"> a 40 mg </w:t>
      </w:r>
      <w:proofErr w:type="spellStart"/>
      <w:r w:rsidRPr="00E04CED">
        <w:rPr>
          <w:color w:val="000000" w:themeColor="text1"/>
        </w:rPr>
        <w:t>semanales</w:t>
      </w:r>
      <w:proofErr w:type="spellEnd"/>
      <w:r w:rsidRPr="00E04CED">
        <w:rPr>
          <w:color w:val="000000" w:themeColor="text1"/>
        </w:rPr>
        <w:t xml:space="preserve"> </w:t>
      </w:r>
      <w:proofErr w:type="spellStart"/>
      <w:r w:rsidRPr="00E04CED">
        <w:rPr>
          <w:color w:val="000000" w:themeColor="text1"/>
        </w:rPr>
        <w:t>debido</w:t>
      </w:r>
      <w:proofErr w:type="spellEnd"/>
      <w:r w:rsidRPr="00E04CED">
        <w:rPr>
          <w:color w:val="000000" w:themeColor="text1"/>
        </w:rPr>
        <w:t xml:space="preserve"> a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respuesta</w:t>
      </w:r>
      <w:proofErr w:type="spellEnd"/>
      <w:r w:rsidRPr="00E04CED">
        <w:rPr>
          <w:color w:val="000000" w:themeColor="text1"/>
        </w:rPr>
        <w:t xml:space="preserve"> PASI inferior al 50 %, 92 de 349 </w:t>
      </w:r>
      <w:proofErr w:type="spellStart"/>
      <w:r w:rsidRPr="00E04CED">
        <w:rPr>
          <w:color w:val="000000" w:themeColor="text1"/>
        </w:rPr>
        <w:t>pacientes</w:t>
      </w:r>
      <w:proofErr w:type="spellEnd"/>
      <w:r w:rsidRPr="00E04CED">
        <w:rPr>
          <w:color w:val="000000" w:themeColor="text1"/>
        </w:rPr>
        <w:t xml:space="preserve"> (26,4 %) y 132 de 349 </w:t>
      </w:r>
      <w:proofErr w:type="spellStart"/>
      <w:r w:rsidRPr="00E04CED">
        <w:rPr>
          <w:color w:val="000000" w:themeColor="text1"/>
        </w:rPr>
        <w:t>pacientes</w:t>
      </w:r>
      <w:proofErr w:type="spellEnd"/>
      <w:r w:rsidRPr="00E04CED">
        <w:rPr>
          <w:color w:val="000000" w:themeColor="text1"/>
        </w:rPr>
        <w:t xml:space="preserve"> (37,8 %) </w:t>
      </w:r>
      <w:proofErr w:type="spellStart"/>
      <w:r w:rsidRPr="00E04CED">
        <w:rPr>
          <w:color w:val="000000" w:themeColor="text1"/>
        </w:rPr>
        <w:t>consiguieron</w:t>
      </w:r>
      <w:proofErr w:type="spellEnd"/>
      <w:r w:rsidRPr="00E04CED">
        <w:rPr>
          <w:color w:val="000000" w:themeColor="text1"/>
        </w:rPr>
        <w:t xml:space="preserve"> </w:t>
      </w:r>
      <w:proofErr w:type="spellStart"/>
      <w:r w:rsidRPr="00E04CED">
        <w:rPr>
          <w:color w:val="000000" w:themeColor="text1"/>
        </w:rPr>
        <w:t>respuesta</w:t>
      </w:r>
      <w:proofErr w:type="spellEnd"/>
      <w:r w:rsidRPr="00E04CED">
        <w:rPr>
          <w:color w:val="000000" w:themeColor="text1"/>
        </w:rPr>
        <w:t xml:space="preserve"> PASI 75 </w:t>
      </w:r>
      <w:proofErr w:type="spellStart"/>
      <w:r w:rsidRPr="00E04CED">
        <w:rPr>
          <w:color w:val="000000" w:themeColor="text1"/>
        </w:rPr>
        <w:t>en</w:t>
      </w:r>
      <w:proofErr w:type="spellEnd"/>
      <w:r w:rsidRPr="00E04CED">
        <w:rPr>
          <w:color w:val="000000" w:themeColor="text1"/>
        </w:rPr>
        <w:t xml:space="preserve"> las Semanas 12 y 24, </w:t>
      </w:r>
      <w:proofErr w:type="spellStart"/>
      <w:r w:rsidRPr="00E04CED">
        <w:rPr>
          <w:color w:val="000000" w:themeColor="text1"/>
        </w:rPr>
        <w:t>respectivamente</w:t>
      </w:r>
      <w:proofErr w:type="spellEnd"/>
      <w:r w:rsidRPr="00E04CED">
        <w:rPr>
          <w:color w:val="000000" w:themeColor="text1"/>
        </w:rPr>
        <w:t>.</w:t>
      </w:r>
    </w:p>
    <w:p w14:paraId="6E7DEA16" w14:textId="77777777" w:rsidR="00F075B4" w:rsidRPr="00E04CED" w:rsidRDefault="00F075B4" w:rsidP="00387D0C">
      <w:pPr>
        <w:pStyle w:val="BodyText"/>
        <w:widowControl/>
        <w:kinsoku w:val="0"/>
        <w:overflowPunct w:val="0"/>
        <w:ind w:left="0"/>
        <w:rPr>
          <w:color w:val="000000" w:themeColor="text1"/>
        </w:rPr>
      </w:pPr>
    </w:p>
    <w:p w14:paraId="6F8A4FB1" w14:textId="77777777" w:rsidR="00F075B4" w:rsidRPr="00E04CED" w:rsidRDefault="00F075B4" w:rsidP="00387D0C">
      <w:pPr>
        <w:pStyle w:val="BodyText"/>
        <w:widowControl/>
        <w:kinsoku w:val="0"/>
        <w:overflowPunct w:val="0"/>
        <w:ind w:left="0"/>
        <w:rPr>
          <w:color w:val="000000" w:themeColor="text1"/>
        </w:rPr>
      </w:pPr>
      <w:r w:rsidRPr="00E04CED">
        <w:rPr>
          <w:color w:val="000000" w:themeColor="text1"/>
        </w:rPr>
        <w:t xml:space="preserve">El </w:t>
      </w:r>
      <w:proofErr w:type="spellStart"/>
      <w:r w:rsidRPr="00E04CED">
        <w:rPr>
          <w:color w:val="000000" w:themeColor="text1"/>
        </w:rPr>
        <w:t>Ensayo</w:t>
      </w:r>
      <w:proofErr w:type="spellEnd"/>
      <w:r w:rsidRPr="00E04CED">
        <w:rPr>
          <w:color w:val="000000" w:themeColor="text1"/>
        </w:rPr>
        <w:t xml:space="preserve"> Psoriasis III (REACH) </w:t>
      </w:r>
      <w:proofErr w:type="spellStart"/>
      <w:r w:rsidRPr="00E04CED">
        <w:rPr>
          <w:color w:val="000000" w:themeColor="text1"/>
        </w:rPr>
        <w:t>comparó</w:t>
      </w:r>
      <w:proofErr w:type="spellEnd"/>
      <w:r w:rsidRPr="00E04CED">
        <w:rPr>
          <w:color w:val="000000" w:themeColor="text1"/>
        </w:rPr>
        <w:t xml:space="preserve"> la </w:t>
      </w:r>
      <w:proofErr w:type="spellStart"/>
      <w:r w:rsidRPr="00E04CED">
        <w:rPr>
          <w:color w:val="000000" w:themeColor="text1"/>
        </w:rPr>
        <w:t>eficacia</w:t>
      </w:r>
      <w:proofErr w:type="spellEnd"/>
      <w:r w:rsidRPr="00E04CED">
        <w:rPr>
          <w:color w:val="000000" w:themeColor="text1"/>
        </w:rPr>
        <w:t xml:space="preserve"> y </w:t>
      </w:r>
      <w:proofErr w:type="spellStart"/>
      <w:r w:rsidRPr="00E04CED">
        <w:rPr>
          <w:color w:val="000000" w:themeColor="text1"/>
        </w:rPr>
        <w:t>seguridad</w:t>
      </w:r>
      <w:proofErr w:type="spellEnd"/>
      <w:r w:rsidRPr="00E04CED">
        <w:rPr>
          <w:color w:val="000000" w:themeColor="text1"/>
        </w:rPr>
        <w:t xml:space="preserve"> de adalimumab </w:t>
      </w:r>
      <w:r w:rsidR="004C5C28" w:rsidRPr="00E04CED">
        <w:rPr>
          <w:i/>
          <w:color w:val="000000" w:themeColor="text1"/>
          <w:lang w:val="es-ES_tradnl"/>
        </w:rPr>
        <w:t>versus</w:t>
      </w:r>
      <w:r w:rsidRPr="00E04CED">
        <w:rPr>
          <w:color w:val="000000" w:themeColor="text1"/>
        </w:rPr>
        <w:t xml:space="preserve"> placebo </w:t>
      </w:r>
      <w:proofErr w:type="spellStart"/>
      <w:r w:rsidRPr="00E04CED">
        <w:rPr>
          <w:color w:val="000000" w:themeColor="text1"/>
        </w:rPr>
        <w:t>en</w:t>
      </w:r>
      <w:proofErr w:type="spellEnd"/>
      <w:r w:rsidRPr="00E04CED">
        <w:rPr>
          <w:color w:val="000000" w:themeColor="text1"/>
        </w:rPr>
        <w:t xml:space="preserve"> 72 </w:t>
      </w:r>
      <w:proofErr w:type="spellStart"/>
      <w:r w:rsidRPr="00E04CED">
        <w:rPr>
          <w:color w:val="000000" w:themeColor="text1"/>
        </w:rPr>
        <w:t>pacientes</w:t>
      </w:r>
      <w:proofErr w:type="spellEnd"/>
      <w:r w:rsidRPr="00E04CED">
        <w:rPr>
          <w:color w:val="000000" w:themeColor="text1"/>
        </w:rPr>
        <w:t xml:space="preserve"> con psoriasis </w:t>
      </w:r>
      <w:proofErr w:type="spellStart"/>
      <w:r w:rsidRPr="00E04CED">
        <w:rPr>
          <w:color w:val="000000" w:themeColor="text1"/>
        </w:rPr>
        <w:t>crónica</w:t>
      </w:r>
      <w:proofErr w:type="spellEnd"/>
      <w:r w:rsidRPr="00E04CED">
        <w:rPr>
          <w:color w:val="000000" w:themeColor="text1"/>
        </w:rPr>
        <w:t xml:space="preserve"> </w:t>
      </w:r>
      <w:proofErr w:type="spellStart"/>
      <w:r w:rsidR="004C5C28" w:rsidRPr="00E04CED">
        <w:rPr>
          <w:color w:val="000000" w:themeColor="text1"/>
        </w:rPr>
        <w:t>en</w:t>
      </w:r>
      <w:proofErr w:type="spellEnd"/>
      <w:r w:rsidR="004C5C28" w:rsidRPr="00E04CED">
        <w:rPr>
          <w:color w:val="000000" w:themeColor="text1"/>
        </w:rPr>
        <w:t xml:space="preserve"> </w:t>
      </w:r>
      <w:proofErr w:type="spellStart"/>
      <w:r w:rsidR="004C5C28" w:rsidRPr="00E04CED">
        <w:rPr>
          <w:color w:val="000000" w:themeColor="text1"/>
        </w:rPr>
        <w:t>placa</w:t>
      </w:r>
      <w:r w:rsidR="004C5C28" w:rsidRPr="00E04CED">
        <w:rPr>
          <w:color w:val="000000" w:themeColor="text1"/>
          <w:lang w:val="es-ES_tradnl"/>
        </w:rPr>
        <w:t>s</w:t>
      </w:r>
      <w:proofErr w:type="spellEnd"/>
      <w:r w:rsidR="004C5C28" w:rsidRPr="00E04CED">
        <w:rPr>
          <w:color w:val="000000" w:themeColor="text1"/>
        </w:rPr>
        <w:t xml:space="preserve"> </w:t>
      </w:r>
      <w:r w:rsidRPr="00E04CED">
        <w:rPr>
          <w:color w:val="000000" w:themeColor="text1"/>
        </w:rPr>
        <w:t xml:space="preserve">de </w:t>
      </w:r>
      <w:proofErr w:type="spellStart"/>
      <w:r w:rsidRPr="00E04CED">
        <w:rPr>
          <w:color w:val="000000" w:themeColor="text1"/>
        </w:rPr>
        <w:t>moderada</w:t>
      </w:r>
      <w:proofErr w:type="spellEnd"/>
      <w:r w:rsidRPr="00E04CED">
        <w:rPr>
          <w:color w:val="000000" w:themeColor="text1"/>
        </w:rPr>
        <w:t xml:space="preserve"> a grave y psoriasis </w:t>
      </w:r>
      <w:proofErr w:type="spellStart"/>
      <w:r w:rsidRPr="00E04CED">
        <w:rPr>
          <w:color w:val="000000" w:themeColor="text1"/>
        </w:rPr>
        <w:t>en</w:t>
      </w:r>
      <w:proofErr w:type="spellEnd"/>
      <w:r w:rsidRPr="00E04CED">
        <w:rPr>
          <w:color w:val="000000" w:themeColor="text1"/>
        </w:rPr>
        <w:t xml:space="preserve"> manos y/o pies. Los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recibieron</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dosis</w:t>
      </w:r>
      <w:proofErr w:type="spellEnd"/>
      <w:r w:rsidRPr="00E04CED">
        <w:rPr>
          <w:color w:val="000000" w:themeColor="text1"/>
        </w:rPr>
        <w:t xml:space="preserve"> </w:t>
      </w:r>
      <w:proofErr w:type="spellStart"/>
      <w:r w:rsidRPr="00E04CED">
        <w:rPr>
          <w:color w:val="000000" w:themeColor="text1"/>
        </w:rPr>
        <w:t>inicial</w:t>
      </w:r>
      <w:proofErr w:type="spellEnd"/>
      <w:r w:rsidRPr="00E04CED">
        <w:rPr>
          <w:color w:val="000000" w:themeColor="text1"/>
        </w:rPr>
        <w:t xml:space="preserve"> de 80 mg de adalimumab </w:t>
      </w:r>
      <w:proofErr w:type="spellStart"/>
      <w:r w:rsidRPr="00E04CED">
        <w:rPr>
          <w:color w:val="000000" w:themeColor="text1"/>
        </w:rPr>
        <w:t>seguido</w:t>
      </w:r>
      <w:proofErr w:type="spellEnd"/>
      <w:r w:rsidRPr="00E04CED">
        <w:rPr>
          <w:color w:val="000000" w:themeColor="text1"/>
        </w:rPr>
        <w:t xml:space="preserve"> de 40 mg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alternas</w:t>
      </w:r>
      <w:proofErr w:type="spellEnd"/>
      <w:r w:rsidRPr="00E04CED">
        <w:rPr>
          <w:color w:val="000000" w:themeColor="text1"/>
        </w:rPr>
        <w:t xml:space="preserve"> (</w:t>
      </w:r>
      <w:proofErr w:type="spellStart"/>
      <w:r w:rsidRPr="00E04CED">
        <w:rPr>
          <w:color w:val="000000" w:themeColor="text1"/>
        </w:rPr>
        <w:t>comenzando</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semana</w:t>
      </w:r>
      <w:proofErr w:type="spellEnd"/>
      <w:r w:rsidRPr="00E04CED">
        <w:rPr>
          <w:color w:val="000000" w:themeColor="text1"/>
        </w:rPr>
        <w:t xml:space="preserve"> </w:t>
      </w:r>
      <w:proofErr w:type="spellStart"/>
      <w:r w:rsidRPr="00E04CED">
        <w:rPr>
          <w:color w:val="000000" w:themeColor="text1"/>
        </w:rPr>
        <w:t>después</w:t>
      </w:r>
      <w:proofErr w:type="spellEnd"/>
      <w:r w:rsidRPr="00E04CED">
        <w:rPr>
          <w:color w:val="000000" w:themeColor="text1"/>
        </w:rPr>
        <w:t xml:space="preserve"> de la </w:t>
      </w:r>
      <w:proofErr w:type="spellStart"/>
      <w:r w:rsidRPr="00E04CED">
        <w:rPr>
          <w:color w:val="000000" w:themeColor="text1"/>
        </w:rPr>
        <w:t>dosis</w:t>
      </w:r>
      <w:proofErr w:type="spellEnd"/>
      <w:r w:rsidRPr="00E04CED">
        <w:rPr>
          <w:color w:val="000000" w:themeColor="text1"/>
        </w:rPr>
        <w:t xml:space="preserve"> </w:t>
      </w:r>
      <w:proofErr w:type="spellStart"/>
      <w:r w:rsidRPr="00E04CED">
        <w:rPr>
          <w:color w:val="000000" w:themeColor="text1"/>
        </w:rPr>
        <w:t>inicial</w:t>
      </w:r>
      <w:proofErr w:type="spellEnd"/>
      <w:r w:rsidRPr="00E04CED">
        <w:rPr>
          <w:color w:val="000000" w:themeColor="text1"/>
        </w:rPr>
        <w:t xml:space="preserve">) o placebo </w:t>
      </w:r>
      <w:proofErr w:type="spellStart"/>
      <w:r w:rsidRPr="00E04CED">
        <w:rPr>
          <w:color w:val="000000" w:themeColor="text1"/>
        </w:rPr>
        <w:t>durante</w:t>
      </w:r>
      <w:proofErr w:type="spellEnd"/>
      <w:r w:rsidRPr="00E04CED">
        <w:rPr>
          <w:color w:val="000000" w:themeColor="text1"/>
        </w:rPr>
        <w:t xml:space="preserve"> 16 </w:t>
      </w:r>
      <w:proofErr w:type="spellStart"/>
      <w:r w:rsidRPr="00E04CED">
        <w:rPr>
          <w:color w:val="000000" w:themeColor="text1"/>
        </w:rPr>
        <w:t>semanas</w:t>
      </w:r>
      <w:proofErr w:type="spellEnd"/>
      <w:r w:rsidRPr="00E04CED">
        <w:rPr>
          <w:color w:val="000000" w:themeColor="text1"/>
        </w:rPr>
        <w:t xml:space="preserve">. En la Semana 16,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proporción</w:t>
      </w:r>
      <w:proofErr w:type="spellEnd"/>
      <w:r w:rsidRPr="00E04CED">
        <w:rPr>
          <w:color w:val="000000" w:themeColor="text1"/>
        </w:rPr>
        <w:t xml:space="preserve"> </w:t>
      </w:r>
      <w:proofErr w:type="spellStart"/>
      <w:r w:rsidRPr="00E04CED">
        <w:rPr>
          <w:color w:val="000000" w:themeColor="text1"/>
        </w:rPr>
        <w:t>estadísticamente</w:t>
      </w:r>
      <w:proofErr w:type="spellEnd"/>
      <w:r w:rsidRPr="00E04CED">
        <w:rPr>
          <w:color w:val="000000" w:themeColor="text1"/>
        </w:rPr>
        <w:t xml:space="preserve"> </w:t>
      </w:r>
      <w:proofErr w:type="spellStart"/>
      <w:r w:rsidRPr="00E04CED">
        <w:rPr>
          <w:color w:val="000000" w:themeColor="text1"/>
        </w:rPr>
        <w:t>significativa</w:t>
      </w:r>
      <w:proofErr w:type="spellEnd"/>
      <w:r w:rsidRPr="00E04CED">
        <w:rPr>
          <w:color w:val="000000" w:themeColor="text1"/>
        </w:rPr>
        <w:t xml:space="preserve"> mayor de </w:t>
      </w:r>
      <w:proofErr w:type="spellStart"/>
      <w:r w:rsidRPr="00E04CED">
        <w:rPr>
          <w:color w:val="000000" w:themeColor="text1"/>
        </w:rPr>
        <w:t>pacientes</w:t>
      </w:r>
      <w:proofErr w:type="spellEnd"/>
      <w:r w:rsidRPr="00E04CED">
        <w:rPr>
          <w:color w:val="000000" w:themeColor="text1"/>
        </w:rPr>
        <w:t xml:space="preserve"> que </w:t>
      </w:r>
      <w:proofErr w:type="spellStart"/>
      <w:r w:rsidRPr="00E04CED">
        <w:rPr>
          <w:color w:val="000000" w:themeColor="text1"/>
        </w:rPr>
        <w:t>recibieron</w:t>
      </w:r>
      <w:proofErr w:type="spellEnd"/>
      <w:r w:rsidRPr="00E04CED">
        <w:rPr>
          <w:color w:val="000000" w:themeColor="text1"/>
        </w:rPr>
        <w:t xml:space="preserve"> adalimumab </w:t>
      </w:r>
      <w:r w:rsidR="004C5C28" w:rsidRPr="00E04CED">
        <w:rPr>
          <w:color w:val="000000" w:themeColor="text1"/>
          <w:lang w:val="es-ES_tradnl"/>
        </w:rPr>
        <w:t>obtuvieron u</w:t>
      </w:r>
      <w:proofErr w:type="spellStart"/>
      <w:r w:rsidRPr="00E04CED">
        <w:rPr>
          <w:color w:val="000000" w:themeColor="text1"/>
        </w:rPr>
        <w:t>n</w:t>
      </w:r>
      <w:r w:rsidR="004C5C28" w:rsidRPr="00E04CED">
        <w:rPr>
          <w:color w:val="000000" w:themeColor="text1"/>
          <w:lang w:val="es-ES_tradnl"/>
        </w:rPr>
        <w:t>a</w:t>
      </w:r>
      <w:proofErr w:type="spellEnd"/>
      <w:r w:rsidRPr="00E04CED">
        <w:rPr>
          <w:color w:val="000000" w:themeColor="text1"/>
        </w:rPr>
        <w:t xml:space="preserve"> PGA </w:t>
      </w:r>
      <w:r w:rsidR="004C5C28" w:rsidRPr="00E04CED">
        <w:rPr>
          <w:color w:val="000000" w:themeColor="text1"/>
          <w:lang w:val="es-ES_tradnl"/>
        </w:rPr>
        <w:t xml:space="preserve">de </w:t>
      </w:r>
      <w:r w:rsidRPr="00E04CED">
        <w:rPr>
          <w:color w:val="000000" w:themeColor="text1"/>
        </w:rPr>
        <w:t xml:space="preserve">“sin </w:t>
      </w:r>
      <w:proofErr w:type="spellStart"/>
      <w:r w:rsidRPr="00E04CED">
        <w:rPr>
          <w:color w:val="000000" w:themeColor="text1"/>
        </w:rPr>
        <w:t>lesiones</w:t>
      </w:r>
      <w:proofErr w:type="spellEnd"/>
      <w:r w:rsidRPr="00E04CED">
        <w:rPr>
          <w:color w:val="000000" w:themeColor="text1"/>
        </w:rPr>
        <w:t>” o “</w:t>
      </w:r>
      <w:proofErr w:type="spellStart"/>
      <w:r w:rsidRPr="00E04CED">
        <w:rPr>
          <w:color w:val="000000" w:themeColor="text1"/>
        </w:rPr>
        <w:t>mínimas</w:t>
      </w:r>
      <w:proofErr w:type="spellEnd"/>
      <w:r w:rsidRPr="00E04CED">
        <w:rPr>
          <w:color w:val="000000" w:themeColor="text1"/>
        </w:rPr>
        <w:t xml:space="preserve"> </w:t>
      </w:r>
      <w:proofErr w:type="spellStart"/>
      <w:r w:rsidRPr="00E04CED">
        <w:rPr>
          <w:color w:val="000000" w:themeColor="text1"/>
        </w:rPr>
        <w:t>lesiones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las manos y/o pies </w:t>
      </w:r>
      <w:proofErr w:type="spellStart"/>
      <w:r w:rsidRPr="00E04CED">
        <w:rPr>
          <w:color w:val="000000" w:themeColor="text1"/>
        </w:rPr>
        <w:t>compara</w:t>
      </w:r>
      <w:r w:rsidR="004C5C28" w:rsidRPr="00E04CED">
        <w:rPr>
          <w:color w:val="000000" w:themeColor="text1"/>
          <w:lang w:val="es-ES_tradnl"/>
        </w:rPr>
        <w:t>da</w:t>
      </w:r>
      <w:proofErr w:type="spellEnd"/>
      <w:r w:rsidRPr="00E04CED">
        <w:rPr>
          <w:color w:val="000000" w:themeColor="text1"/>
        </w:rPr>
        <w:t xml:space="preserve"> con </w:t>
      </w:r>
      <w:r w:rsidR="004C5C28" w:rsidRPr="00E04CED">
        <w:rPr>
          <w:color w:val="000000" w:themeColor="text1"/>
          <w:lang w:val="es-ES_tradnl"/>
        </w:rPr>
        <w:t xml:space="preserve">los </w:t>
      </w:r>
      <w:proofErr w:type="spellStart"/>
      <w:r w:rsidRPr="00E04CED">
        <w:rPr>
          <w:color w:val="000000" w:themeColor="text1"/>
        </w:rPr>
        <w:t>pacientes</w:t>
      </w:r>
      <w:proofErr w:type="spellEnd"/>
      <w:r w:rsidRPr="00E04CED">
        <w:rPr>
          <w:color w:val="000000" w:themeColor="text1"/>
        </w:rPr>
        <w:t xml:space="preserve"> que </w:t>
      </w:r>
      <w:proofErr w:type="spellStart"/>
      <w:r w:rsidRPr="00E04CED">
        <w:rPr>
          <w:color w:val="000000" w:themeColor="text1"/>
        </w:rPr>
        <w:t>recibieron</w:t>
      </w:r>
      <w:proofErr w:type="spellEnd"/>
      <w:r w:rsidRPr="00E04CED">
        <w:rPr>
          <w:color w:val="000000" w:themeColor="text1"/>
        </w:rPr>
        <w:t xml:space="preserve"> placebo (30,6 % </w:t>
      </w:r>
      <w:r w:rsidR="004C5C28" w:rsidRPr="00E04CED">
        <w:rPr>
          <w:i/>
          <w:color w:val="000000" w:themeColor="text1"/>
          <w:lang w:val="es-ES_tradnl"/>
        </w:rPr>
        <w:t>versus</w:t>
      </w:r>
      <w:r w:rsidRPr="00E04CED">
        <w:rPr>
          <w:color w:val="000000" w:themeColor="text1"/>
        </w:rPr>
        <w:t xml:space="preserve"> 4,3 %, </w:t>
      </w:r>
      <w:proofErr w:type="spellStart"/>
      <w:r w:rsidRPr="00E04CED">
        <w:rPr>
          <w:color w:val="000000" w:themeColor="text1"/>
        </w:rPr>
        <w:t>respectivamente</w:t>
      </w:r>
      <w:proofErr w:type="spellEnd"/>
      <w:r w:rsidRPr="00E04CED">
        <w:rPr>
          <w:color w:val="000000" w:themeColor="text1"/>
        </w:rPr>
        <w:t xml:space="preserve"> [P = 0</w:t>
      </w:r>
      <w:r w:rsidR="00F20643" w:rsidRPr="00E04CED">
        <w:rPr>
          <w:color w:val="000000" w:themeColor="text1"/>
        </w:rPr>
        <w:t>,</w:t>
      </w:r>
      <w:r w:rsidRPr="00E04CED">
        <w:rPr>
          <w:color w:val="000000" w:themeColor="text1"/>
        </w:rPr>
        <w:t>014]).</w:t>
      </w:r>
    </w:p>
    <w:p w14:paraId="28202353" w14:textId="77777777" w:rsidR="00F075B4" w:rsidRPr="00E04CED" w:rsidRDefault="00F075B4" w:rsidP="00387D0C">
      <w:pPr>
        <w:pStyle w:val="BodyText"/>
        <w:widowControl/>
        <w:kinsoku w:val="0"/>
        <w:overflowPunct w:val="0"/>
        <w:ind w:left="0"/>
        <w:rPr>
          <w:color w:val="000000" w:themeColor="text1"/>
        </w:rPr>
      </w:pPr>
    </w:p>
    <w:p w14:paraId="73F801E3" w14:textId="77777777" w:rsidR="00F075B4" w:rsidRPr="00E04CED" w:rsidRDefault="00F075B4" w:rsidP="00387D0C">
      <w:pPr>
        <w:pStyle w:val="BodyText"/>
        <w:widowControl/>
        <w:kinsoku w:val="0"/>
        <w:overflowPunct w:val="0"/>
        <w:ind w:left="0"/>
        <w:rPr>
          <w:color w:val="000000" w:themeColor="text1"/>
        </w:rPr>
      </w:pPr>
      <w:r w:rsidRPr="00E04CED">
        <w:rPr>
          <w:color w:val="000000" w:themeColor="text1"/>
        </w:rPr>
        <w:t xml:space="preserve">En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Ensayo</w:t>
      </w:r>
      <w:proofErr w:type="spellEnd"/>
      <w:r w:rsidRPr="00E04CED">
        <w:rPr>
          <w:color w:val="000000" w:themeColor="text1"/>
        </w:rPr>
        <w:t xml:space="preserve"> Psoriasis IV se </w:t>
      </w:r>
      <w:proofErr w:type="spellStart"/>
      <w:r w:rsidRPr="00E04CED">
        <w:rPr>
          <w:color w:val="000000" w:themeColor="text1"/>
        </w:rPr>
        <w:t>comparó</w:t>
      </w:r>
      <w:proofErr w:type="spellEnd"/>
      <w:r w:rsidRPr="00E04CED">
        <w:rPr>
          <w:color w:val="000000" w:themeColor="text1"/>
        </w:rPr>
        <w:t xml:space="preserve"> la </w:t>
      </w:r>
      <w:proofErr w:type="spellStart"/>
      <w:r w:rsidRPr="00E04CED">
        <w:rPr>
          <w:color w:val="000000" w:themeColor="text1"/>
        </w:rPr>
        <w:t>eficacia</w:t>
      </w:r>
      <w:proofErr w:type="spellEnd"/>
      <w:r w:rsidRPr="00E04CED">
        <w:rPr>
          <w:color w:val="000000" w:themeColor="text1"/>
        </w:rPr>
        <w:t xml:space="preserve"> y </w:t>
      </w:r>
      <w:proofErr w:type="spellStart"/>
      <w:r w:rsidRPr="00E04CED">
        <w:rPr>
          <w:color w:val="000000" w:themeColor="text1"/>
        </w:rPr>
        <w:t>seguridad</w:t>
      </w:r>
      <w:proofErr w:type="spellEnd"/>
      <w:r w:rsidRPr="00E04CED">
        <w:rPr>
          <w:color w:val="000000" w:themeColor="text1"/>
        </w:rPr>
        <w:t xml:space="preserve"> de adalimumab </w:t>
      </w:r>
      <w:proofErr w:type="spellStart"/>
      <w:r w:rsidRPr="00E04CED">
        <w:rPr>
          <w:color w:val="000000" w:themeColor="text1"/>
        </w:rPr>
        <w:t>frente</w:t>
      </w:r>
      <w:proofErr w:type="spellEnd"/>
      <w:r w:rsidRPr="00E04CED">
        <w:rPr>
          <w:color w:val="000000" w:themeColor="text1"/>
        </w:rPr>
        <w:t xml:space="preserve"> a placebo </w:t>
      </w:r>
      <w:proofErr w:type="spellStart"/>
      <w:r w:rsidRPr="00E04CED">
        <w:rPr>
          <w:color w:val="000000" w:themeColor="text1"/>
        </w:rPr>
        <w:t>en</w:t>
      </w:r>
      <w:proofErr w:type="spellEnd"/>
      <w:r w:rsidRPr="00E04CED">
        <w:rPr>
          <w:color w:val="000000" w:themeColor="text1"/>
        </w:rPr>
        <w:t xml:space="preserve"> 217 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adultos</w:t>
      </w:r>
      <w:proofErr w:type="spellEnd"/>
      <w:r w:rsidRPr="00E04CED">
        <w:rPr>
          <w:color w:val="000000" w:themeColor="text1"/>
        </w:rPr>
        <w:t xml:space="preserve"> con psoriasis </w:t>
      </w:r>
      <w:proofErr w:type="spellStart"/>
      <w:r w:rsidRPr="00E04CED">
        <w:rPr>
          <w:color w:val="000000" w:themeColor="text1"/>
        </w:rPr>
        <w:t>ungueal</w:t>
      </w:r>
      <w:proofErr w:type="spellEnd"/>
      <w:r w:rsidRPr="00E04CED">
        <w:rPr>
          <w:color w:val="000000" w:themeColor="text1"/>
        </w:rPr>
        <w:t xml:space="preserve"> de </w:t>
      </w:r>
      <w:proofErr w:type="spellStart"/>
      <w:r w:rsidRPr="00E04CED">
        <w:rPr>
          <w:color w:val="000000" w:themeColor="text1"/>
        </w:rPr>
        <w:t>moderada</w:t>
      </w:r>
      <w:proofErr w:type="spellEnd"/>
      <w:r w:rsidRPr="00E04CED">
        <w:rPr>
          <w:color w:val="000000" w:themeColor="text1"/>
        </w:rPr>
        <w:t xml:space="preserve"> a grave. Los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recibieron</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dosis</w:t>
      </w:r>
      <w:proofErr w:type="spellEnd"/>
      <w:r w:rsidRPr="00E04CED">
        <w:rPr>
          <w:color w:val="000000" w:themeColor="text1"/>
        </w:rPr>
        <w:t xml:space="preserve"> </w:t>
      </w:r>
      <w:proofErr w:type="spellStart"/>
      <w:r w:rsidRPr="00E04CED">
        <w:rPr>
          <w:color w:val="000000" w:themeColor="text1"/>
        </w:rPr>
        <w:t>inicial</w:t>
      </w:r>
      <w:proofErr w:type="spellEnd"/>
      <w:r w:rsidRPr="00E04CED">
        <w:rPr>
          <w:color w:val="000000" w:themeColor="text1"/>
        </w:rPr>
        <w:t xml:space="preserve"> de 80 mg de adalimumab </w:t>
      </w:r>
      <w:proofErr w:type="spellStart"/>
      <w:r w:rsidRPr="00E04CED">
        <w:rPr>
          <w:color w:val="000000" w:themeColor="text1"/>
        </w:rPr>
        <w:t>seguido</w:t>
      </w:r>
      <w:proofErr w:type="spellEnd"/>
      <w:r w:rsidRPr="00E04CED">
        <w:rPr>
          <w:color w:val="000000" w:themeColor="text1"/>
        </w:rPr>
        <w:t xml:space="preserve"> de 40 mg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alternas</w:t>
      </w:r>
      <w:proofErr w:type="spellEnd"/>
      <w:r w:rsidRPr="00E04CED">
        <w:rPr>
          <w:color w:val="000000" w:themeColor="text1"/>
        </w:rPr>
        <w:t xml:space="preserve"> (</w:t>
      </w:r>
      <w:proofErr w:type="spellStart"/>
      <w:r w:rsidRPr="00E04CED">
        <w:rPr>
          <w:color w:val="000000" w:themeColor="text1"/>
        </w:rPr>
        <w:t>comenzando</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semana</w:t>
      </w:r>
      <w:proofErr w:type="spellEnd"/>
      <w:r w:rsidRPr="00E04CED">
        <w:rPr>
          <w:color w:val="000000" w:themeColor="text1"/>
        </w:rPr>
        <w:t xml:space="preserve"> </w:t>
      </w:r>
      <w:proofErr w:type="spellStart"/>
      <w:r w:rsidRPr="00E04CED">
        <w:rPr>
          <w:color w:val="000000" w:themeColor="text1"/>
        </w:rPr>
        <w:t>después</w:t>
      </w:r>
      <w:proofErr w:type="spellEnd"/>
      <w:r w:rsidRPr="00E04CED">
        <w:rPr>
          <w:color w:val="000000" w:themeColor="text1"/>
        </w:rPr>
        <w:t xml:space="preserve"> de la </w:t>
      </w:r>
      <w:proofErr w:type="spellStart"/>
      <w:r w:rsidRPr="00E04CED">
        <w:rPr>
          <w:color w:val="000000" w:themeColor="text1"/>
        </w:rPr>
        <w:t>dosis</w:t>
      </w:r>
      <w:proofErr w:type="spellEnd"/>
      <w:r w:rsidRPr="00E04CED">
        <w:rPr>
          <w:color w:val="000000" w:themeColor="text1"/>
        </w:rPr>
        <w:t xml:space="preserve"> </w:t>
      </w:r>
      <w:proofErr w:type="spellStart"/>
      <w:r w:rsidRPr="00E04CED">
        <w:rPr>
          <w:color w:val="000000" w:themeColor="text1"/>
        </w:rPr>
        <w:t>inicial</w:t>
      </w:r>
      <w:proofErr w:type="spellEnd"/>
      <w:r w:rsidRPr="00E04CED">
        <w:rPr>
          <w:color w:val="000000" w:themeColor="text1"/>
        </w:rPr>
        <w:t xml:space="preserve">) o placebo </w:t>
      </w:r>
      <w:proofErr w:type="spellStart"/>
      <w:r w:rsidRPr="00E04CED">
        <w:rPr>
          <w:color w:val="000000" w:themeColor="text1"/>
        </w:rPr>
        <w:t>durante</w:t>
      </w:r>
      <w:proofErr w:type="spellEnd"/>
      <w:r w:rsidRPr="00E04CED">
        <w:rPr>
          <w:color w:val="000000" w:themeColor="text1"/>
        </w:rPr>
        <w:t xml:space="preserve"> 26 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seguido</w:t>
      </w:r>
      <w:proofErr w:type="spellEnd"/>
      <w:r w:rsidRPr="00E04CED">
        <w:rPr>
          <w:color w:val="000000" w:themeColor="text1"/>
        </w:rPr>
        <w:t xml:space="preserve"> de un </w:t>
      </w:r>
      <w:proofErr w:type="spellStart"/>
      <w:r w:rsidRPr="00E04CED">
        <w:rPr>
          <w:color w:val="000000" w:themeColor="text1"/>
        </w:rPr>
        <w:t>periodo</w:t>
      </w:r>
      <w:proofErr w:type="spellEnd"/>
      <w:r w:rsidRPr="00E04CED">
        <w:rPr>
          <w:color w:val="000000" w:themeColor="text1"/>
        </w:rPr>
        <w:t xml:space="preserve"> de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abierto</w:t>
      </w:r>
      <w:proofErr w:type="spellEnd"/>
      <w:r w:rsidRPr="00E04CED">
        <w:rPr>
          <w:color w:val="000000" w:themeColor="text1"/>
        </w:rPr>
        <w:t xml:space="preserve"> de adalimumab </w:t>
      </w:r>
      <w:proofErr w:type="spellStart"/>
      <w:r w:rsidRPr="00E04CED">
        <w:rPr>
          <w:color w:val="000000" w:themeColor="text1"/>
        </w:rPr>
        <w:t>durante</w:t>
      </w:r>
      <w:proofErr w:type="spellEnd"/>
      <w:r w:rsidRPr="00E04CED">
        <w:rPr>
          <w:color w:val="000000" w:themeColor="text1"/>
        </w:rPr>
        <w:t xml:space="preserve"> 26 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más</w:t>
      </w:r>
      <w:proofErr w:type="spellEnd"/>
      <w:r w:rsidRPr="00E04CED">
        <w:rPr>
          <w:color w:val="000000" w:themeColor="text1"/>
        </w:rPr>
        <w:t xml:space="preserve">. La </w:t>
      </w:r>
      <w:proofErr w:type="spellStart"/>
      <w:r w:rsidRPr="00E04CED">
        <w:rPr>
          <w:color w:val="000000" w:themeColor="text1"/>
        </w:rPr>
        <w:t>valoración</w:t>
      </w:r>
      <w:proofErr w:type="spellEnd"/>
      <w:r w:rsidRPr="00E04CED">
        <w:rPr>
          <w:color w:val="000000" w:themeColor="text1"/>
        </w:rPr>
        <w:t xml:space="preserve"> de la </w:t>
      </w:r>
      <w:proofErr w:type="spellStart"/>
      <w:r w:rsidRPr="00E04CED">
        <w:rPr>
          <w:color w:val="000000" w:themeColor="text1"/>
        </w:rPr>
        <w:t>afectación</w:t>
      </w:r>
      <w:proofErr w:type="spellEnd"/>
      <w:r w:rsidRPr="00E04CED">
        <w:rPr>
          <w:color w:val="000000" w:themeColor="text1"/>
        </w:rPr>
        <w:t xml:space="preserve"> </w:t>
      </w:r>
      <w:proofErr w:type="spellStart"/>
      <w:r w:rsidRPr="00E04CED">
        <w:rPr>
          <w:color w:val="000000" w:themeColor="text1"/>
        </w:rPr>
        <w:t>ungueal</w:t>
      </w:r>
      <w:proofErr w:type="spellEnd"/>
      <w:r w:rsidRPr="00E04CED">
        <w:rPr>
          <w:color w:val="000000" w:themeColor="text1"/>
        </w:rPr>
        <w:t xml:space="preserve"> de la psoriasis </w:t>
      </w:r>
      <w:proofErr w:type="spellStart"/>
      <w:r w:rsidRPr="00E04CED">
        <w:rPr>
          <w:color w:val="000000" w:themeColor="text1"/>
        </w:rPr>
        <w:t>incluyó</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Índice</w:t>
      </w:r>
      <w:proofErr w:type="spellEnd"/>
      <w:r w:rsidRPr="00E04CED">
        <w:rPr>
          <w:color w:val="000000" w:themeColor="text1"/>
        </w:rPr>
        <w:t xml:space="preserve"> de </w:t>
      </w:r>
      <w:proofErr w:type="spellStart"/>
      <w:r w:rsidRPr="00E04CED">
        <w:rPr>
          <w:color w:val="000000" w:themeColor="text1"/>
        </w:rPr>
        <w:t>Gravedad</w:t>
      </w:r>
      <w:proofErr w:type="spellEnd"/>
      <w:r w:rsidRPr="00E04CED">
        <w:rPr>
          <w:color w:val="000000" w:themeColor="text1"/>
        </w:rPr>
        <w:t xml:space="preserve"> de la Psoriasis </w:t>
      </w:r>
      <w:proofErr w:type="spellStart"/>
      <w:r w:rsidRPr="00E04CED">
        <w:rPr>
          <w:color w:val="000000" w:themeColor="text1"/>
        </w:rPr>
        <w:t>Ungueal</w:t>
      </w:r>
      <w:proofErr w:type="spellEnd"/>
      <w:r w:rsidRPr="00E04CED">
        <w:rPr>
          <w:color w:val="000000" w:themeColor="text1"/>
        </w:rPr>
        <w:t xml:space="preserve"> </w:t>
      </w:r>
      <w:proofErr w:type="spellStart"/>
      <w:r w:rsidRPr="00E04CED">
        <w:rPr>
          <w:color w:val="000000" w:themeColor="text1"/>
        </w:rPr>
        <w:t>modificado</w:t>
      </w:r>
      <w:proofErr w:type="spellEnd"/>
      <w:r w:rsidRPr="00E04CED">
        <w:rPr>
          <w:color w:val="000000" w:themeColor="text1"/>
        </w:rPr>
        <w:t xml:space="preserve"> (</w:t>
      </w:r>
      <w:proofErr w:type="spellStart"/>
      <w:r w:rsidRPr="00E04CED">
        <w:rPr>
          <w:color w:val="000000" w:themeColor="text1"/>
        </w:rPr>
        <w:t>mNAPSI</w:t>
      </w:r>
      <w:proofErr w:type="spellEnd"/>
      <w:r w:rsidRPr="00E04CED">
        <w:rPr>
          <w:color w:val="000000" w:themeColor="text1"/>
        </w:rPr>
        <w:t xml:space="preserve">), la </w:t>
      </w:r>
      <w:proofErr w:type="spellStart"/>
      <w:r w:rsidRPr="00E04CED">
        <w:rPr>
          <w:color w:val="000000" w:themeColor="text1"/>
        </w:rPr>
        <w:t>Evaluación</w:t>
      </w:r>
      <w:proofErr w:type="spellEnd"/>
      <w:r w:rsidRPr="00E04CED">
        <w:rPr>
          <w:color w:val="000000" w:themeColor="text1"/>
        </w:rPr>
        <w:t xml:space="preserve"> Global del Médico de la Psoriasis </w:t>
      </w:r>
      <w:proofErr w:type="spellStart"/>
      <w:r w:rsidRPr="00E04CED">
        <w:rPr>
          <w:color w:val="000000" w:themeColor="text1"/>
        </w:rPr>
        <w:t>Ungueal</w:t>
      </w:r>
      <w:proofErr w:type="spellEnd"/>
      <w:r w:rsidRPr="00E04CED">
        <w:rPr>
          <w:color w:val="000000" w:themeColor="text1"/>
        </w:rPr>
        <w:t xml:space="preserve"> (PGA-F) y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Índice</w:t>
      </w:r>
      <w:proofErr w:type="spellEnd"/>
      <w:r w:rsidRPr="00E04CED">
        <w:rPr>
          <w:color w:val="000000" w:themeColor="text1"/>
        </w:rPr>
        <w:t xml:space="preserve"> de </w:t>
      </w:r>
      <w:proofErr w:type="spellStart"/>
      <w:r w:rsidRPr="00E04CED">
        <w:rPr>
          <w:color w:val="000000" w:themeColor="text1"/>
        </w:rPr>
        <w:t>Gravedad</w:t>
      </w:r>
      <w:proofErr w:type="spellEnd"/>
      <w:r w:rsidRPr="00E04CED">
        <w:rPr>
          <w:color w:val="000000" w:themeColor="text1"/>
        </w:rPr>
        <w:t xml:space="preserve"> de la Psoriasis </w:t>
      </w:r>
      <w:proofErr w:type="spellStart"/>
      <w:r w:rsidRPr="00E04CED">
        <w:rPr>
          <w:color w:val="000000" w:themeColor="text1"/>
        </w:rPr>
        <w:t>Ungueal</w:t>
      </w:r>
      <w:proofErr w:type="spellEnd"/>
      <w:r w:rsidRPr="00E04CED">
        <w:rPr>
          <w:color w:val="000000" w:themeColor="text1"/>
        </w:rPr>
        <w:t xml:space="preserve"> (NAPSI) (</w:t>
      </w:r>
      <w:proofErr w:type="spellStart"/>
      <w:r w:rsidRPr="00E04CED">
        <w:rPr>
          <w:color w:val="000000" w:themeColor="text1"/>
        </w:rPr>
        <w:t>ver</w:t>
      </w:r>
      <w:proofErr w:type="spellEnd"/>
      <w:r w:rsidRPr="00E04CED">
        <w:rPr>
          <w:color w:val="000000" w:themeColor="text1"/>
        </w:rPr>
        <w:t xml:space="preserve"> </w:t>
      </w:r>
      <w:proofErr w:type="spellStart"/>
      <w:r w:rsidRPr="00E04CED">
        <w:rPr>
          <w:color w:val="000000" w:themeColor="text1"/>
        </w:rPr>
        <w:t>Tabla</w:t>
      </w:r>
      <w:proofErr w:type="spellEnd"/>
      <w:r w:rsidRPr="00E04CED">
        <w:rPr>
          <w:color w:val="000000" w:themeColor="text1"/>
        </w:rPr>
        <w:t> </w:t>
      </w:r>
      <w:r w:rsidR="007754A6" w:rsidRPr="00E04CED">
        <w:rPr>
          <w:color w:val="000000" w:themeColor="text1"/>
          <w:lang w:val="es-ES"/>
        </w:rPr>
        <w:t>13</w:t>
      </w:r>
      <w:r w:rsidRPr="00E04CED">
        <w:rPr>
          <w:color w:val="000000" w:themeColor="text1"/>
        </w:rPr>
        <w:t xml:space="preserve">). Adalimumab </w:t>
      </w:r>
      <w:proofErr w:type="spellStart"/>
      <w:r w:rsidRPr="00E04CED">
        <w:rPr>
          <w:color w:val="000000" w:themeColor="text1"/>
        </w:rPr>
        <w:t>demostró</w:t>
      </w:r>
      <w:proofErr w:type="spellEnd"/>
      <w:r w:rsidRPr="00E04CED">
        <w:rPr>
          <w:color w:val="000000" w:themeColor="text1"/>
        </w:rPr>
        <w:t xml:space="preserve"> un </w:t>
      </w:r>
      <w:proofErr w:type="spellStart"/>
      <w:r w:rsidRPr="00E04CED">
        <w:rPr>
          <w:color w:val="000000" w:themeColor="text1"/>
        </w:rPr>
        <w:t>beneficio</w:t>
      </w:r>
      <w:proofErr w:type="spellEnd"/>
      <w:r w:rsidRPr="00E04CED">
        <w:rPr>
          <w:color w:val="000000" w:themeColor="text1"/>
        </w:rPr>
        <w:t xml:space="preserve"> para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paciente</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de la psoriasis </w:t>
      </w:r>
      <w:proofErr w:type="spellStart"/>
      <w:r w:rsidRPr="00E04CED">
        <w:rPr>
          <w:color w:val="000000" w:themeColor="text1"/>
        </w:rPr>
        <w:t>ungueal</w:t>
      </w:r>
      <w:proofErr w:type="spellEnd"/>
      <w:r w:rsidRPr="00E04CED">
        <w:rPr>
          <w:color w:val="000000" w:themeColor="text1"/>
        </w:rPr>
        <w:t xml:space="preserve"> con </w:t>
      </w:r>
      <w:proofErr w:type="spellStart"/>
      <w:r w:rsidRPr="00E04CED">
        <w:rPr>
          <w:color w:val="000000" w:themeColor="text1"/>
        </w:rPr>
        <w:t>diferentes</w:t>
      </w:r>
      <w:proofErr w:type="spellEnd"/>
      <w:r w:rsidRPr="00E04CED">
        <w:rPr>
          <w:color w:val="000000" w:themeColor="text1"/>
        </w:rPr>
        <w:t xml:space="preserve"> </w:t>
      </w:r>
      <w:proofErr w:type="spellStart"/>
      <w:r w:rsidRPr="00E04CED">
        <w:rPr>
          <w:color w:val="000000" w:themeColor="text1"/>
        </w:rPr>
        <w:t>grados</w:t>
      </w:r>
      <w:proofErr w:type="spellEnd"/>
      <w:r w:rsidRPr="00E04CED">
        <w:rPr>
          <w:color w:val="000000" w:themeColor="text1"/>
        </w:rPr>
        <w:t xml:space="preserve"> de </w:t>
      </w:r>
      <w:proofErr w:type="spellStart"/>
      <w:r w:rsidRPr="00E04CED">
        <w:rPr>
          <w:color w:val="000000" w:themeColor="text1"/>
        </w:rPr>
        <w:t>afectación</w:t>
      </w:r>
      <w:proofErr w:type="spellEnd"/>
      <w:r w:rsidRPr="00E04CED">
        <w:rPr>
          <w:color w:val="000000" w:themeColor="text1"/>
        </w:rPr>
        <w:t xml:space="preserve"> </w:t>
      </w:r>
      <w:proofErr w:type="spellStart"/>
      <w:r w:rsidRPr="00E04CED">
        <w:rPr>
          <w:color w:val="000000" w:themeColor="text1"/>
        </w:rPr>
        <w:t>cutánea</w:t>
      </w:r>
      <w:proofErr w:type="spellEnd"/>
      <w:r w:rsidRPr="00E04CED">
        <w:rPr>
          <w:color w:val="000000" w:themeColor="text1"/>
        </w:rPr>
        <w:t xml:space="preserve"> (BSA ≥10 % [60 %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y BSA &lt;10 % y ≥5 % [40 %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w:t>
      </w:r>
    </w:p>
    <w:p w14:paraId="0C6D6066" w14:textId="77777777" w:rsidR="00F075B4" w:rsidRPr="00E04CED" w:rsidRDefault="00F075B4" w:rsidP="00387D0C">
      <w:pPr>
        <w:rPr>
          <w:color w:val="000000" w:themeColor="text1"/>
        </w:rPr>
      </w:pPr>
    </w:p>
    <w:p w14:paraId="5B17D124" w14:textId="77777777" w:rsidR="00005E6C" w:rsidRPr="00E04CED" w:rsidRDefault="002F39BA" w:rsidP="007854E1">
      <w:pPr>
        <w:keepNext/>
        <w:keepLines/>
        <w:rPr>
          <w:b/>
          <w:color w:val="000000" w:themeColor="text1"/>
        </w:rPr>
      </w:pPr>
      <w:r w:rsidRPr="00E04CED">
        <w:rPr>
          <w:b/>
          <w:color w:val="000000" w:themeColor="text1"/>
        </w:rPr>
        <w:lastRenderedPageBreak/>
        <w:t>Tabla </w:t>
      </w:r>
      <w:r w:rsidR="007754A6" w:rsidRPr="00E04CED">
        <w:rPr>
          <w:b/>
          <w:color w:val="000000" w:themeColor="text1"/>
        </w:rPr>
        <w:t>13</w:t>
      </w:r>
      <w:r w:rsidR="00C33704" w:rsidRPr="00E04CED">
        <w:rPr>
          <w:b/>
          <w:color w:val="000000" w:themeColor="text1"/>
        </w:rPr>
        <w:t xml:space="preserve">. </w:t>
      </w:r>
      <w:r w:rsidR="00005E6C" w:rsidRPr="00E04CED">
        <w:rPr>
          <w:b/>
          <w:color w:val="000000" w:themeColor="text1"/>
        </w:rPr>
        <w:t xml:space="preserve">Ensayo </w:t>
      </w:r>
      <w:proofErr w:type="spellStart"/>
      <w:r w:rsidR="00005E6C" w:rsidRPr="00E04CED">
        <w:rPr>
          <w:b/>
          <w:color w:val="000000" w:themeColor="text1"/>
        </w:rPr>
        <w:t>Ps</w:t>
      </w:r>
      <w:proofErr w:type="spellEnd"/>
      <w:r w:rsidR="00141E78" w:rsidRPr="00E04CED">
        <w:rPr>
          <w:b/>
          <w:color w:val="000000" w:themeColor="text1"/>
        </w:rPr>
        <w:t> </w:t>
      </w:r>
      <w:r w:rsidR="00005E6C" w:rsidRPr="00E04CED">
        <w:rPr>
          <w:b/>
          <w:color w:val="000000" w:themeColor="text1"/>
        </w:rPr>
        <w:t xml:space="preserve">IV </w:t>
      </w:r>
      <w:r w:rsidR="00141E78" w:rsidRPr="00E04CED">
        <w:rPr>
          <w:b/>
          <w:color w:val="000000" w:themeColor="text1"/>
        </w:rPr>
        <w:sym w:font="Symbol" w:char="F02D"/>
      </w:r>
      <w:r w:rsidR="00141E78" w:rsidRPr="00E04CED">
        <w:rPr>
          <w:b/>
          <w:color w:val="000000" w:themeColor="text1"/>
        </w:rPr>
        <w:t xml:space="preserve"> </w:t>
      </w:r>
      <w:r w:rsidR="00005E6C" w:rsidRPr="00E04CED">
        <w:rPr>
          <w:b/>
          <w:color w:val="000000" w:themeColor="text1"/>
        </w:rPr>
        <w:t>Resultados de eficacia a las Semanas 16, 26 y 52</w:t>
      </w:r>
    </w:p>
    <w:p w14:paraId="3BBF32BC" w14:textId="77777777" w:rsidR="00005E6C" w:rsidRPr="00E04CED" w:rsidRDefault="00005E6C" w:rsidP="00005E6C">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8"/>
        <w:gridCol w:w="1292"/>
        <w:gridCol w:w="1428"/>
        <w:gridCol w:w="1265"/>
        <w:gridCol w:w="1455"/>
        <w:gridCol w:w="1767"/>
      </w:tblGrid>
      <w:tr w:rsidR="00005E6C" w:rsidRPr="00FE15AB" w14:paraId="37AD3231" w14:textId="77777777" w:rsidTr="004A37ED">
        <w:trPr>
          <w:cantSplit/>
          <w:tblHeader/>
        </w:trPr>
        <w:tc>
          <w:tcPr>
            <w:tcW w:w="1908" w:type="dxa"/>
            <w:vMerge w:val="restart"/>
            <w:tcBorders>
              <w:top w:val="single" w:sz="4" w:space="0" w:color="auto"/>
              <w:left w:val="single" w:sz="4" w:space="0" w:color="auto"/>
              <w:bottom w:val="single" w:sz="4" w:space="0" w:color="auto"/>
              <w:right w:val="single" w:sz="4" w:space="0" w:color="auto"/>
            </w:tcBorders>
            <w:hideMark/>
          </w:tcPr>
          <w:p w14:paraId="310A3C47" w14:textId="77777777" w:rsidR="00005E6C" w:rsidRPr="00E04CED" w:rsidRDefault="00005E6C" w:rsidP="00966161">
            <w:pPr>
              <w:keepNext/>
              <w:rPr>
                <w:b/>
                <w:color w:val="000000" w:themeColor="text1"/>
              </w:rPr>
            </w:pPr>
            <w:r w:rsidRPr="00E04CED">
              <w:rPr>
                <w:b/>
                <w:color w:val="000000" w:themeColor="text1"/>
              </w:rPr>
              <w:t>Variable</w:t>
            </w:r>
          </w:p>
        </w:tc>
        <w:tc>
          <w:tcPr>
            <w:tcW w:w="2790" w:type="dxa"/>
            <w:gridSpan w:val="2"/>
            <w:tcBorders>
              <w:top w:val="single" w:sz="4" w:space="0" w:color="auto"/>
              <w:left w:val="single" w:sz="4" w:space="0" w:color="auto"/>
              <w:bottom w:val="single" w:sz="4" w:space="0" w:color="auto"/>
              <w:right w:val="single" w:sz="4" w:space="0" w:color="auto"/>
            </w:tcBorders>
            <w:vAlign w:val="center"/>
            <w:hideMark/>
          </w:tcPr>
          <w:p w14:paraId="70B72B6F" w14:textId="77777777" w:rsidR="00005E6C" w:rsidRPr="00E04CED" w:rsidRDefault="00005E6C" w:rsidP="00966161">
            <w:pPr>
              <w:keepNext/>
              <w:jc w:val="center"/>
              <w:rPr>
                <w:b/>
                <w:color w:val="000000" w:themeColor="text1"/>
              </w:rPr>
            </w:pPr>
            <w:r w:rsidRPr="00E04CED">
              <w:rPr>
                <w:b/>
                <w:color w:val="000000" w:themeColor="text1"/>
              </w:rPr>
              <w:t>Semana 16</w:t>
            </w:r>
          </w:p>
          <w:p w14:paraId="3E0A31A4" w14:textId="77777777" w:rsidR="00005E6C" w:rsidRPr="00E04CED" w:rsidRDefault="00005E6C" w:rsidP="00966161">
            <w:pPr>
              <w:keepNext/>
              <w:jc w:val="center"/>
              <w:rPr>
                <w:b/>
                <w:color w:val="000000" w:themeColor="text1"/>
              </w:rPr>
            </w:pPr>
            <w:r w:rsidRPr="00E04CED">
              <w:rPr>
                <w:b/>
                <w:color w:val="000000" w:themeColor="text1"/>
              </w:rPr>
              <w:t>Controlado con placebo</w:t>
            </w:r>
          </w:p>
        </w:tc>
        <w:tc>
          <w:tcPr>
            <w:tcW w:w="2790" w:type="dxa"/>
            <w:gridSpan w:val="2"/>
            <w:tcBorders>
              <w:top w:val="single" w:sz="4" w:space="0" w:color="auto"/>
              <w:left w:val="single" w:sz="4" w:space="0" w:color="auto"/>
              <w:bottom w:val="single" w:sz="4" w:space="0" w:color="auto"/>
              <w:right w:val="single" w:sz="4" w:space="0" w:color="auto"/>
            </w:tcBorders>
            <w:vAlign w:val="center"/>
            <w:hideMark/>
          </w:tcPr>
          <w:p w14:paraId="281F4535" w14:textId="77777777" w:rsidR="00005E6C" w:rsidRPr="00E04CED" w:rsidRDefault="00005E6C" w:rsidP="00966161">
            <w:pPr>
              <w:keepNext/>
              <w:jc w:val="center"/>
              <w:rPr>
                <w:b/>
                <w:color w:val="000000" w:themeColor="text1"/>
              </w:rPr>
            </w:pPr>
            <w:r w:rsidRPr="00E04CED">
              <w:rPr>
                <w:b/>
                <w:color w:val="000000" w:themeColor="text1"/>
              </w:rPr>
              <w:t>Semana 26</w:t>
            </w:r>
          </w:p>
          <w:p w14:paraId="52AED9EB" w14:textId="77777777" w:rsidR="00005E6C" w:rsidRPr="00E04CED" w:rsidRDefault="00005E6C" w:rsidP="00966161">
            <w:pPr>
              <w:keepNext/>
              <w:jc w:val="center"/>
              <w:rPr>
                <w:b/>
                <w:color w:val="000000" w:themeColor="text1"/>
              </w:rPr>
            </w:pPr>
            <w:r w:rsidRPr="00E04CED">
              <w:rPr>
                <w:b/>
                <w:color w:val="000000" w:themeColor="text1"/>
              </w:rPr>
              <w:t>Controlado con placebo</w:t>
            </w:r>
          </w:p>
        </w:tc>
        <w:tc>
          <w:tcPr>
            <w:tcW w:w="1815" w:type="dxa"/>
            <w:tcBorders>
              <w:top w:val="single" w:sz="4" w:space="0" w:color="auto"/>
              <w:left w:val="single" w:sz="4" w:space="0" w:color="auto"/>
              <w:bottom w:val="single" w:sz="4" w:space="0" w:color="auto"/>
              <w:right w:val="single" w:sz="4" w:space="0" w:color="auto"/>
            </w:tcBorders>
            <w:vAlign w:val="center"/>
            <w:hideMark/>
          </w:tcPr>
          <w:p w14:paraId="18EAFA25" w14:textId="77777777" w:rsidR="00005E6C" w:rsidRPr="00E04CED" w:rsidRDefault="00005E6C" w:rsidP="00966161">
            <w:pPr>
              <w:keepNext/>
              <w:jc w:val="center"/>
              <w:rPr>
                <w:b/>
                <w:color w:val="000000" w:themeColor="text1"/>
              </w:rPr>
            </w:pPr>
            <w:r w:rsidRPr="00E04CED">
              <w:rPr>
                <w:b/>
                <w:color w:val="000000" w:themeColor="text1"/>
              </w:rPr>
              <w:t>Semana 52</w:t>
            </w:r>
          </w:p>
          <w:p w14:paraId="098B14E4" w14:textId="77777777" w:rsidR="00005E6C" w:rsidRPr="00E04CED" w:rsidRDefault="00005E6C" w:rsidP="00966161">
            <w:pPr>
              <w:keepNext/>
              <w:jc w:val="center"/>
              <w:rPr>
                <w:b/>
                <w:color w:val="000000" w:themeColor="text1"/>
              </w:rPr>
            </w:pPr>
            <w:r w:rsidRPr="00E04CED">
              <w:rPr>
                <w:b/>
                <w:color w:val="000000" w:themeColor="text1"/>
              </w:rPr>
              <w:t>Abierto</w:t>
            </w:r>
          </w:p>
        </w:tc>
      </w:tr>
      <w:tr w:rsidR="00005E6C" w:rsidRPr="00FE15AB" w14:paraId="1473F2F5" w14:textId="77777777" w:rsidTr="004A37ED">
        <w:trPr>
          <w:cantSplit/>
          <w:tblHeader/>
        </w:trPr>
        <w:tc>
          <w:tcPr>
            <w:tcW w:w="1908" w:type="dxa"/>
            <w:vMerge/>
            <w:tcBorders>
              <w:top w:val="single" w:sz="4" w:space="0" w:color="auto"/>
              <w:left w:val="single" w:sz="4" w:space="0" w:color="auto"/>
              <w:bottom w:val="single" w:sz="4" w:space="0" w:color="auto"/>
              <w:right w:val="single" w:sz="4" w:space="0" w:color="auto"/>
            </w:tcBorders>
          </w:tcPr>
          <w:p w14:paraId="0A6B4098" w14:textId="77777777" w:rsidR="00005E6C" w:rsidRPr="00E04CED" w:rsidRDefault="00005E6C" w:rsidP="00966161">
            <w:pPr>
              <w:keepNext/>
              <w:jc w:val="center"/>
              <w:rPr>
                <w:b/>
                <w:color w:val="000000" w:themeColor="text1"/>
                <w:lang w:val="en-GB"/>
              </w:rPr>
            </w:pPr>
          </w:p>
        </w:tc>
        <w:tc>
          <w:tcPr>
            <w:tcW w:w="1325" w:type="dxa"/>
            <w:tcBorders>
              <w:top w:val="single" w:sz="4" w:space="0" w:color="auto"/>
              <w:left w:val="single" w:sz="4" w:space="0" w:color="auto"/>
              <w:bottom w:val="single" w:sz="4" w:space="0" w:color="auto"/>
              <w:right w:val="single" w:sz="4" w:space="0" w:color="auto"/>
            </w:tcBorders>
            <w:hideMark/>
          </w:tcPr>
          <w:p w14:paraId="4F99C2F0" w14:textId="77777777" w:rsidR="00005E6C" w:rsidRPr="00E04CED" w:rsidRDefault="00005E6C" w:rsidP="00966161">
            <w:pPr>
              <w:keepNext/>
              <w:jc w:val="center"/>
              <w:rPr>
                <w:b/>
                <w:color w:val="000000" w:themeColor="text1"/>
              </w:rPr>
            </w:pPr>
            <w:r w:rsidRPr="00E04CED">
              <w:rPr>
                <w:b/>
                <w:color w:val="000000" w:themeColor="text1"/>
              </w:rPr>
              <w:t>Placebo</w:t>
            </w:r>
          </w:p>
          <w:p w14:paraId="58D8421C" w14:textId="77777777" w:rsidR="00005E6C" w:rsidRPr="00E04CED" w:rsidRDefault="00005E6C" w:rsidP="00966161">
            <w:pPr>
              <w:keepNext/>
              <w:jc w:val="center"/>
              <w:rPr>
                <w:b/>
                <w:color w:val="000000" w:themeColor="text1"/>
              </w:rPr>
            </w:pPr>
            <w:r w:rsidRPr="00E04CED">
              <w:rPr>
                <w:b/>
                <w:color w:val="000000" w:themeColor="text1"/>
              </w:rPr>
              <w:t>N = 108</w:t>
            </w:r>
          </w:p>
        </w:tc>
        <w:tc>
          <w:tcPr>
            <w:tcW w:w="1465" w:type="dxa"/>
            <w:tcBorders>
              <w:top w:val="single" w:sz="4" w:space="0" w:color="auto"/>
              <w:left w:val="single" w:sz="4" w:space="0" w:color="auto"/>
              <w:bottom w:val="single" w:sz="4" w:space="0" w:color="auto"/>
              <w:right w:val="single" w:sz="4" w:space="0" w:color="auto"/>
            </w:tcBorders>
            <w:hideMark/>
          </w:tcPr>
          <w:p w14:paraId="7B6D0C9A" w14:textId="77777777" w:rsidR="00005E6C" w:rsidRPr="00E04CED" w:rsidRDefault="00005E6C" w:rsidP="00966161">
            <w:pPr>
              <w:keepNext/>
              <w:jc w:val="center"/>
              <w:rPr>
                <w:b/>
                <w:color w:val="000000" w:themeColor="text1"/>
              </w:rPr>
            </w:pPr>
            <w:proofErr w:type="spellStart"/>
            <w:r w:rsidRPr="00E04CED">
              <w:rPr>
                <w:b/>
                <w:color w:val="000000" w:themeColor="text1"/>
              </w:rPr>
              <w:t>Adalimumab</w:t>
            </w:r>
            <w:proofErr w:type="spellEnd"/>
          </w:p>
          <w:p w14:paraId="21896762" w14:textId="77777777" w:rsidR="00005E6C" w:rsidRPr="00E04CED" w:rsidRDefault="00005E6C" w:rsidP="00966161">
            <w:pPr>
              <w:keepNext/>
              <w:jc w:val="center"/>
              <w:rPr>
                <w:b/>
                <w:color w:val="000000" w:themeColor="text1"/>
              </w:rPr>
            </w:pPr>
            <w:r w:rsidRPr="00E04CED">
              <w:rPr>
                <w:b/>
                <w:color w:val="000000" w:themeColor="text1"/>
              </w:rPr>
              <w:t>40 mg en semanas alternas</w:t>
            </w:r>
          </w:p>
          <w:p w14:paraId="2F4FE2C2" w14:textId="77777777" w:rsidR="00005E6C" w:rsidRPr="00E04CED" w:rsidRDefault="00005E6C" w:rsidP="00966161">
            <w:pPr>
              <w:keepNext/>
              <w:jc w:val="center"/>
              <w:rPr>
                <w:b/>
                <w:color w:val="000000" w:themeColor="text1"/>
              </w:rPr>
            </w:pPr>
            <w:r w:rsidRPr="00E04CED">
              <w:rPr>
                <w:b/>
                <w:color w:val="000000" w:themeColor="text1"/>
              </w:rPr>
              <w:t>N = 109</w:t>
            </w:r>
          </w:p>
        </w:tc>
        <w:tc>
          <w:tcPr>
            <w:tcW w:w="1297" w:type="dxa"/>
            <w:tcBorders>
              <w:top w:val="single" w:sz="4" w:space="0" w:color="auto"/>
              <w:left w:val="single" w:sz="4" w:space="0" w:color="auto"/>
              <w:bottom w:val="single" w:sz="4" w:space="0" w:color="auto"/>
              <w:right w:val="single" w:sz="4" w:space="0" w:color="auto"/>
            </w:tcBorders>
            <w:hideMark/>
          </w:tcPr>
          <w:p w14:paraId="26BB033F" w14:textId="77777777" w:rsidR="00005E6C" w:rsidRPr="00E04CED" w:rsidRDefault="00005E6C" w:rsidP="00966161">
            <w:pPr>
              <w:keepNext/>
              <w:jc w:val="center"/>
              <w:rPr>
                <w:b/>
                <w:color w:val="000000" w:themeColor="text1"/>
              </w:rPr>
            </w:pPr>
            <w:r w:rsidRPr="00E04CED">
              <w:rPr>
                <w:b/>
                <w:color w:val="000000" w:themeColor="text1"/>
              </w:rPr>
              <w:t>Placebo</w:t>
            </w:r>
          </w:p>
          <w:p w14:paraId="6F784866" w14:textId="77777777" w:rsidR="00005E6C" w:rsidRPr="00E04CED" w:rsidRDefault="00005E6C" w:rsidP="00966161">
            <w:pPr>
              <w:keepNext/>
              <w:jc w:val="center"/>
              <w:rPr>
                <w:b/>
                <w:color w:val="000000" w:themeColor="text1"/>
              </w:rPr>
            </w:pPr>
            <w:r w:rsidRPr="00E04CED">
              <w:rPr>
                <w:b/>
                <w:color w:val="000000" w:themeColor="text1"/>
              </w:rPr>
              <w:t>N = 108</w:t>
            </w:r>
          </w:p>
        </w:tc>
        <w:tc>
          <w:tcPr>
            <w:tcW w:w="1493" w:type="dxa"/>
            <w:tcBorders>
              <w:top w:val="single" w:sz="4" w:space="0" w:color="auto"/>
              <w:left w:val="single" w:sz="4" w:space="0" w:color="auto"/>
              <w:bottom w:val="single" w:sz="4" w:space="0" w:color="auto"/>
              <w:right w:val="single" w:sz="4" w:space="0" w:color="auto"/>
            </w:tcBorders>
            <w:hideMark/>
          </w:tcPr>
          <w:p w14:paraId="747E59F4" w14:textId="77777777" w:rsidR="00005E6C" w:rsidRPr="00E04CED" w:rsidRDefault="00005E6C" w:rsidP="00966161">
            <w:pPr>
              <w:keepNext/>
              <w:jc w:val="center"/>
              <w:rPr>
                <w:b/>
                <w:color w:val="000000" w:themeColor="text1"/>
              </w:rPr>
            </w:pPr>
            <w:proofErr w:type="spellStart"/>
            <w:r w:rsidRPr="00E04CED">
              <w:rPr>
                <w:b/>
                <w:color w:val="000000" w:themeColor="text1"/>
              </w:rPr>
              <w:t>Adalimumab</w:t>
            </w:r>
            <w:proofErr w:type="spellEnd"/>
          </w:p>
          <w:p w14:paraId="2E4DCADF" w14:textId="77777777" w:rsidR="00005E6C" w:rsidRPr="00E04CED" w:rsidRDefault="00005E6C" w:rsidP="00966161">
            <w:pPr>
              <w:keepNext/>
              <w:jc w:val="center"/>
              <w:rPr>
                <w:b/>
                <w:color w:val="000000" w:themeColor="text1"/>
              </w:rPr>
            </w:pPr>
            <w:r w:rsidRPr="00E04CED">
              <w:rPr>
                <w:b/>
                <w:color w:val="000000" w:themeColor="text1"/>
              </w:rPr>
              <w:t>40 mg en semanas alternas</w:t>
            </w:r>
          </w:p>
          <w:p w14:paraId="796C8FC5" w14:textId="77777777" w:rsidR="00005E6C" w:rsidRPr="00E04CED" w:rsidRDefault="00005E6C" w:rsidP="00966161">
            <w:pPr>
              <w:keepNext/>
              <w:jc w:val="center"/>
              <w:rPr>
                <w:b/>
                <w:color w:val="000000" w:themeColor="text1"/>
              </w:rPr>
            </w:pPr>
            <w:r w:rsidRPr="00E04CED">
              <w:rPr>
                <w:b/>
                <w:color w:val="000000" w:themeColor="text1"/>
              </w:rPr>
              <w:t>N = 109</w:t>
            </w:r>
          </w:p>
        </w:tc>
        <w:tc>
          <w:tcPr>
            <w:tcW w:w="1815" w:type="dxa"/>
            <w:tcBorders>
              <w:top w:val="single" w:sz="4" w:space="0" w:color="auto"/>
              <w:left w:val="single" w:sz="4" w:space="0" w:color="auto"/>
              <w:bottom w:val="single" w:sz="4" w:space="0" w:color="auto"/>
              <w:right w:val="single" w:sz="4" w:space="0" w:color="auto"/>
            </w:tcBorders>
            <w:hideMark/>
          </w:tcPr>
          <w:p w14:paraId="54D472B3" w14:textId="77777777" w:rsidR="00005E6C" w:rsidRPr="00E04CED" w:rsidRDefault="00005E6C" w:rsidP="00966161">
            <w:pPr>
              <w:keepNext/>
              <w:jc w:val="center"/>
              <w:rPr>
                <w:b/>
                <w:color w:val="000000" w:themeColor="text1"/>
              </w:rPr>
            </w:pPr>
            <w:proofErr w:type="spellStart"/>
            <w:r w:rsidRPr="00E04CED">
              <w:rPr>
                <w:b/>
                <w:color w:val="000000" w:themeColor="text1"/>
              </w:rPr>
              <w:t>Adalimumab</w:t>
            </w:r>
            <w:proofErr w:type="spellEnd"/>
          </w:p>
          <w:p w14:paraId="754119DC" w14:textId="77777777" w:rsidR="00005E6C" w:rsidRPr="00E04CED" w:rsidRDefault="00005E6C" w:rsidP="00966161">
            <w:pPr>
              <w:keepNext/>
              <w:jc w:val="center"/>
              <w:rPr>
                <w:b/>
                <w:color w:val="000000" w:themeColor="text1"/>
              </w:rPr>
            </w:pPr>
            <w:r w:rsidRPr="00E04CED">
              <w:rPr>
                <w:b/>
                <w:color w:val="000000" w:themeColor="text1"/>
              </w:rPr>
              <w:t>40 mg en semanas alternas</w:t>
            </w:r>
          </w:p>
          <w:p w14:paraId="5D8A0F25" w14:textId="77777777" w:rsidR="00005E6C" w:rsidRPr="00E04CED" w:rsidRDefault="00005E6C" w:rsidP="00966161">
            <w:pPr>
              <w:keepNext/>
              <w:jc w:val="center"/>
              <w:rPr>
                <w:b/>
                <w:color w:val="000000" w:themeColor="text1"/>
              </w:rPr>
            </w:pPr>
            <w:r w:rsidRPr="00E04CED">
              <w:rPr>
                <w:b/>
                <w:color w:val="000000" w:themeColor="text1"/>
              </w:rPr>
              <w:t>N = 80</w:t>
            </w:r>
          </w:p>
        </w:tc>
      </w:tr>
      <w:tr w:rsidR="00005E6C" w:rsidRPr="00FE15AB" w14:paraId="434205D4" w14:textId="77777777" w:rsidTr="004A37ED">
        <w:trPr>
          <w:cantSplit/>
        </w:trPr>
        <w:tc>
          <w:tcPr>
            <w:tcW w:w="1908" w:type="dxa"/>
            <w:tcBorders>
              <w:top w:val="single" w:sz="4" w:space="0" w:color="auto"/>
              <w:left w:val="single" w:sz="4" w:space="0" w:color="auto"/>
              <w:bottom w:val="single" w:sz="4" w:space="0" w:color="auto"/>
              <w:right w:val="single" w:sz="4" w:space="0" w:color="auto"/>
            </w:tcBorders>
            <w:hideMark/>
          </w:tcPr>
          <w:p w14:paraId="3F3C65CA" w14:textId="77777777" w:rsidR="00005E6C" w:rsidRPr="00E04CED" w:rsidRDefault="00005E6C" w:rsidP="00966161">
            <w:pPr>
              <w:keepNext/>
              <w:rPr>
                <w:color w:val="000000" w:themeColor="text1"/>
              </w:rPr>
            </w:pPr>
            <w:r w:rsidRPr="00E04CED">
              <w:rPr>
                <w:color w:val="000000" w:themeColor="text1"/>
              </w:rPr>
              <w:sym w:font="Symbol" w:char="F0B3"/>
            </w:r>
            <w:r w:rsidRPr="00E04CED">
              <w:rPr>
                <w:color w:val="000000" w:themeColor="text1"/>
              </w:rPr>
              <w:t xml:space="preserve"> </w:t>
            </w:r>
            <w:proofErr w:type="spellStart"/>
            <w:r w:rsidRPr="00E04CED">
              <w:rPr>
                <w:color w:val="000000" w:themeColor="text1"/>
              </w:rPr>
              <w:t>mNAPSI</w:t>
            </w:r>
            <w:proofErr w:type="spellEnd"/>
            <w:r w:rsidRPr="00E04CED">
              <w:rPr>
                <w:color w:val="000000" w:themeColor="text1"/>
              </w:rPr>
              <w:t> 75 (%)</w:t>
            </w:r>
          </w:p>
        </w:tc>
        <w:tc>
          <w:tcPr>
            <w:tcW w:w="1325" w:type="dxa"/>
            <w:tcBorders>
              <w:top w:val="single" w:sz="4" w:space="0" w:color="auto"/>
              <w:left w:val="single" w:sz="4" w:space="0" w:color="auto"/>
              <w:bottom w:val="single" w:sz="4" w:space="0" w:color="auto"/>
              <w:right w:val="single" w:sz="4" w:space="0" w:color="auto"/>
            </w:tcBorders>
            <w:hideMark/>
          </w:tcPr>
          <w:p w14:paraId="0B19C67C" w14:textId="77777777" w:rsidR="00005E6C" w:rsidRPr="00E04CED" w:rsidRDefault="00005E6C" w:rsidP="00966161">
            <w:pPr>
              <w:keepNext/>
              <w:jc w:val="center"/>
              <w:rPr>
                <w:color w:val="000000" w:themeColor="text1"/>
              </w:rPr>
            </w:pPr>
            <w:r w:rsidRPr="00E04CED">
              <w:rPr>
                <w:color w:val="000000" w:themeColor="text1"/>
              </w:rPr>
              <w:t>2,9</w:t>
            </w:r>
          </w:p>
        </w:tc>
        <w:tc>
          <w:tcPr>
            <w:tcW w:w="1465" w:type="dxa"/>
            <w:tcBorders>
              <w:top w:val="single" w:sz="4" w:space="0" w:color="auto"/>
              <w:left w:val="single" w:sz="4" w:space="0" w:color="auto"/>
              <w:bottom w:val="single" w:sz="4" w:space="0" w:color="auto"/>
              <w:right w:val="single" w:sz="4" w:space="0" w:color="auto"/>
            </w:tcBorders>
            <w:hideMark/>
          </w:tcPr>
          <w:p w14:paraId="76E03D30" w14:textId="77777777" w:rsidR="00005E6C" w:rsidRPr="00E04CED" w:rsidRDefault="00005E6C" w:rsidP="00966161">
            <w:pPr>
              <w:keepNext/>
              <w:jc w:val="center"/>
              <w:rPr>
                <w:color w:val="000000" w:themeColor="text1"/>
              </w:rPr>
            </w:pPr>
            <w:proofErr w:type="gramStart"/>
            <w:r w:rsidRPr="00E04CED">
              <w:rPr>
                <w:color w:val="000000" w:themeColor="text1"/>
              </w:rPr>
              <w:t>26,0</w:t>
            </w:r>
            <w:r w:rsidRPr="00E04CED">
              <w:rPr>
                <w:color w:val="000000" w:themeColor="text1"/>
                <w:vertAlign w:val="superscript"/>
              </w:rPr>
              <w:t>a</w:t>
            </w:r>
            <w:proofErr w:type="gramEnd"/>
          </w:p>
        </w:tc>
        <w:tc>
          <w:tcPr>
            <w:tcW w:w="1297" w:type="dxa"/>
            <w:tcBorders>
              <w:top w:val="single" w:sz="4" w:space="0" w:color="auto"/>
              <w:left w:val="single" w:sz="4" w:space="0" w:color="auto"/>
              <w:bottom w:val="single" w:sz="4" w:space="0" w:color="auto"/>
              <w:right w:val="single" w:sz="4" w:space="0" w:color="auto"/>
            </w:tcBorders>
            <w:hideMark/>
          </w:tcPr>
          <w:p w14:paraId="139858D8" w14:textId="77777777" w:rsidR="00005E6C" w:rsidRPr="00E04CED" w:rsidRDefault="00005E6C" w:rsidP="00966161">
            <w:pPr>
              <w:keepNext/>
              <w:jc w:val="center"/>
              <w:rPr>
                <w:color w:val="000000" w:themeColor="text1"/>
              </w:rPr>
            </w:pPr>
            <w:r w:rsidRPr="00E04CED">
              <w:rPr>
                <w:color w:val="000000" w:themeColor="text1"/>
              </w:rPr>
              <w:t>3,4</w:t>
            </w:r>
          </w:p>
        </w:tc>
        <w:tc>
          <w:tcPr>
            <w:tcW w:w="1493" w:type="dxa"/>
            <w:tcBorders>
              <w:top w:val="single" w:sz="4" w:space="0" w:color="auto"/>
              <w:left w:val="single" w:sz="4" w:space="0" w:color="auto"/>
              <w:bottom w:val="single" w:sz="4" w:space="0" w:color="auto"/>
              <w:right w:val="single" w:sz="4" w:space="0" w:color="auto"/>
            </w:tcBorders>
            <w:hideMark/>
          </w:tcPr>
          <w:p w14:paraId="56951A6D" w14:textId="77777777" w:rsidR="00005E6C" w:rsidRPr="00E04CED" w:rsidRDefault="00005E6C" w:rsidP="00966161">
            <w:pPr>
              <w:keepNext/>
              <w:jc w:val="center"/>
              <w:rPr>
                <w:color w:val="000000" w:themeColor="text1"/>
              </w:rPr>
            </w:pPr>
            <w:proofErr w:type="gramStart"/>
            <w:r w:rsidRPr="00E04CED">
              <w:rPr>
                <w:color w:val="000000" w:themeColor="text1"/>
              </w:rPr>
              <w:t>46,6</w:t>
            </w:r>
            <w:r w:rsidRPr="00E04CED">
              <w:rPr>
                <w:color w:val="000000" w:themeColor="text1"/>
                <w:vertAlign w:val="superscript"/>
              </w:rPr>
              <w:t>a</w:t>
            </w:r>
            <w:proofErr w:type="gramEnd"/>
          </w:p>
        </w:tc>
        <w:tc>
          <w:tcPr>
            <w:tcW w:w="1815" w:type="dxa"/>
            <w:tcBorders>
              <w:top w:val="single" w:sz="4" w:space="0" w:color="auto"/>
              <w:left w:val="single" w:sz="4" w:space="0" w:color="auto"/>
              <w:bottom w:val="single" w:sz="4" w:space="0" w:color="auto"/>
              <w:right w:val="single" w:sz="4" w:space="0" w:color="auto"/>
            </w:tcBorders>
            <w:hideMark/>
          </w:tcPr>
          <w:p w14:paraId="3123BE23" w14:textId="77777777" w:rsidR="00005E6C" w:rsidRPr="00E04CED" w:rsidRDefault="00005E6C" w:rsidP="00966161">
            <w:pPr>
              <w:keepNext/>
              <w:jc w:val="center"/>
              <w:rPr>
                <w:color w:val="000000" w:themeColor="text1"/>
              </w:rPr>
            </w:pPr>
            <w:r w:rsidRPr="00E04CED">
              <w:rPr>
                <w:color w:val="000000" w:themeColor="text1"/>
              </w:rPr>
              <w:t>65,0</w:t>
            </w:r>
          </w:p>
        </w:tc>
      </w:tr>
      <w:tr w:rsidR="00005E6C" w:rsidRPr="00FE15AB" w14:paraId="0895A3EF" w14:textId="77777777" w:rsidTr="004A37ED">
        <w:trPr>
          <w:cantSplit/>
        </w:trPr>
        <w:tc>
          <w:tcPr>
            <w:tcW w:w="1908" w:type="dxa"/>
            <w:tcBorders>
              <w:top w:val="single" w:sz="4" w:space="0" w:color="auto"/>
              <w:left w:val="single" w:sz="4" w:space="0" w:color="auto"/>
              <w:bottom w:val="single" w:sz="4" w:space="0" w:color="auto"/>
              <w:right w:val="single" w:sz="4" w:space="0" w:color="auto"/>
            </w:tcBorders>
            <w:hideMark/>
          </w:tcPr>
          <w:p w14:paraId="56E669EF" w14:textId="77777777" w:rsidR="00005E6C" w:rsidRPr="00E04CED" w:rsidRDefault="00005E6C" w:rsidP="00966161">
            <w:pPr>
              <w:keepNext/>
              <w:rPr>
                <w:color w:val="000000" w:themeColor="text1"/>
              </w:rPr>
            </w:pPr>
            <w:r w:rsidRPr="00E04CED">
              <w:rPr>
                <w:color w:val="000000" w:themeColor="text1"/>
              </w:rPr>
              <w:t xml:space="preserve">PGA-F sin lesiones/mínimas lesiones y </w:t>
            </w:r>
            <w:r w:rsidRPr="00E04CED">
              <w:rPr>
                <w:color w:val="000000" w:themeColor="text1"/>
              </w:rPr>
              <w:sym w:font="Symbol" w:char="F0B3"/>
            </w:r>
            <w:r w:rsidRPr="00E04CED">
              <w:rPr>
                <w:color w:val="000000" w:themeColor="text1"/>
              </w:rPr>
              <w:t>2 grados de mejora (%)</w:t>
            </w:r>
          </w:p>
        </w:tc>
        <w:tc>
          <w:tcPr>
            <w:tcW w:w="1325" w:type="dxa"/>
            <w:tcBorders>
              <w:top w:val="single" w:sz="4" w:space="0" w:color="auto"/>
              <w:left w:val="single" w:sz="4" w:space="0" w:color="auto"/>
              <w:bottom w:val="single" w:sz="4" w:space="0" w:color="auto"/>
              <w:right w:val="single" w:sz="4" w:space="0" w:color="auto"/>
            </w:tcBorders>
            <w:hideMark/>
          </w:tcPr>
          <w:p w14:paraId="607AE072" w14:textId="77777777" w:rsidR="00005E6C" w:rsidRPr="00E04CED" w:rsidRDefault="00005E6C" w:rsidP="00966161">
            <w:pPr>
              <w:keepNext/>
              <w:jc w:val="center"/>
              <w:rPr>
                <w:color w:val="000000" w:themeColor="text1"/>
              </w:rPr>
            </w:pPr>
            <w:r w:rsidRPr="00E04CED">
              <w:rPr>
                <w:color w:val="000000" w:themeColor="text1"/>
              </w:rPr>
              <w:t>2,9</w:t>
            </w:r>
          </w:p>
        </w:tc>
        <w:tc>
          <w:tcPr>
            <w:tcW w:w="1465" w:type="dxa"/>
            <w:tcBorders>
              <w:top w:val="single" w:sz="4" w:space="0" w:color="auto"/>
              <w:left w:val="single" w:sz="4" w:space="0" w:color="auto"/>
              <w:bottom w:val="single" w:sz="4" w:space="0" w:color="auto"/>
              <w:right w:val="single" w:sz="4" w:space="0" w:color="auto"/>
            </w:tcBorders>
            <w:hideMark/>
          </w:tcPr>
          <w:p w14:paraId="65016175" w14:textId="77777777" w:rsidR="00005E6C" w:rsidRPr="00E04CED" w:rsidRDefault="00005E6C" w:rsidP="00966161">
            <w:pPr>
              <w:keepNext/>
              <w:jc w:val="center"/>
              <w:rPr>
                <w:color w:val="000000" w:themeColor="text1"/>
              </w:rPr>
            </w:pPr>
            <w:proofErr w:type="gramStart"/>
            <w:r w:rsidRPr="00E04CED">
              <w:rPr>
                <w:color w:val="000000" w:themeColor="text1"/>
              </w:rPr>
              <w:t>29,7</w:t>
            </w:r>
            <w:r w:rsidRPr="00E04CED">
              <w:rPr>
                <w:color w:val="000000" w:themeColor="text1"/>
                <w:vertAlign w:val="superscript"/>
              </w:rPr>
              <w:t>a</w:t>
            </w:r>
            <w:proofErr w:type="gramEnd"/>
          </w:p>
        </w:tc>
        <w:tc>
          <w:tcPr>
            <w:tcW w:w="1297" w:type="dxa"/>
            <w:tcBorders>
              <w:top w:val="single" w:sz="4" w:space="0" w:color="auto"/>
              <w:left w:val="single" w:sz="4" w:space="0" w:color="auto"/>
              <w:bottom w:val="single" w:sz="4" w:space="0" w:color="auto"/>
              <w:right w:val="single" w:sz="4" w:space="0" w:color="auto"/>
            </w:tcBorders>
            <w:hideMark/>
          </w:tcPr>
          <w:p w14:paraId="0104C2DD" w14:textId="77777777" w:rsidR="00005E6C" w:rsidRPr="00E04CED" w:rsidRDefault="00005E6C" w:rsidP="00966161">
            <w:pPr>
              <w:keepNext/>
              <w:jc w:val="center"/>
              <w:rPr>
                <w:color w:val="000000" w:themeColor="text1"/>
              </w:rPr>
            </w:pPr>
            <w:r w:rsidRPr="00E04CED">
              <w:rPr>
                <w:color w:val="000000" w:themeColor="text1"/>
              </w:rPr>
              <w:t>6,9</w:t>
            </w:r>
          </w:p>
        </w:tc>
        <w:tc>
          <w:tcPr>
            <w:tcW w:w="1493" w:type="dxa"/>
            <w:tcBorders>
              <w:top w:val="single" w:sz="4" w:space="0" w:color="auto"/>
              <w:left w:val="single" w:sz="4" w:space="0" w:color="auto"/>
              <w:bottom w:val="single" w:sz="4" w:space="0" w:color="auto"/>
              <w:right w:val="single" w:sz="4" w:space="0" w:color="auto"/>
            </w:tcBorders>
            <w:hideMark/>
          </w:tcPr>
          <w:p w14:paraId="2EB44757" w14:textId="77777777" w:rsidR="00005E6C" w:rsidRPr="00E04CED" w:rsidRDefault="00005E6C" w:rsidP="00966161">
            <w:pPr>
              <w:keepNext/>
              <w:jc w:val="center"/>
              <w:rPr>
                <w:color w:val="000000" w:themeColor="text1"/>
              </w:rPr>
            </w:pPr>
            <w:proofErr w:type="gramStart"/>
            <w:r w:rsidRPr="00E04CED">
              <w:rPr>
                <w:color w:val="000000" w:themeColor="text1"/>
              </w:rPr>
              <w:t>48,9</w:t>
            </w:r>
            <w:r w:rsidRPr="00E04CED">
              <w:rPr>
                <w:color w:val="000000" w:themeColor="text1"/>
                <w:vertAlign w:val="superscript"/>
              </w:rPr>
              <w:t>a</w:t>
            </w:r>
            <w:proofErr w:type="gramEnd"/>
          </w:p>
        </w:tc>
        <w:tc>
          <w:tcPr>
            <w:tcW w:w="1815" w:type="dxa"/>
            <w:tcBorders>
              <w:top w:val="single" w:sz="4" w:space="0" w:color="auto"/>
              <w:left w:val="single" w:sz="4" w:space="0" w:color="auto"/>
              <w:bottom w:val="single" w:sz="4" w:space="0" w:color="auto"/>
              <w:right w:val="single" w:sz="4" w:space="0" w:color="auto"/>
            </w:tcBorders>
            <w:hideMark/>
          </w:tcPr>
          <w:p w14:paraId="5521B124" w14:textId="77777777" w:rsidR="00005E6C" w:rsidRPr="00E04CED" w:rsidRDefault="00005E6C" w:rsidP="00966161">
            <w:pPr>
              <w:keepNext/>
              <w:jc w:val="center"/>
              <w:rPr>
                <w:color w:val="000000" w:themeColor="text1"/>
              </w:rPr>
            </w:pPr>
            <w:r w:rsidRPr="00E04CED">
              <w:rPr>
                <w:color w:val="000000" w:themeColor="text1"/>
              </w:rPr>
              <w:t>61,3</w:t>
            </w:r>
          </w:p>
        </w:tc>
      </w:tr>
      <w:tr w:rsidR="00005E6C" w:rsidRPr="00FE15AB" w14:paraId="4F18A1D4" w14:textId="77777777" w:rsidTr="004A37ED">
        <w:trPr>
          <w:cantSplit/>
        </w:trPr>
        <w:tc>
          <w:tcPr>
            <w:tcW w:w="1908" w:type="dxa"/>
            <w:tcBorders>
              <w:top w:val="single" w:sz="4" w:space="0" w:color="auto"/>
              <w:left w:val="single" w:sz="4" w:space="0" w:color="auto"/>
              <w:bottom w:val="single" w:sz="4" w:space="0" w:color="auto"/>
              <w:right w:val="single" w:sz="4" w:space="0" w:color="auto"/>
            </w:tcBorders>
            <w:hideMark/>
          </w:tcPr>
          <w:p w14:paraId="6FBECE8E" w14:textId="77777777" w:rsidR="00005E6C" w:rsidRPr="00E04CED" w:rsidRDefault="00005E6C" w:rsidP="00966161">
            <w:pPr>
              <w:keepNext/>
              <w:rPr>
                <w:color w:val="000000" w:themeColor="text1"/>
              </w:rPr>
            </w:pPr>
            <w:r w:rsidRPr="00E04CED">
              <w:rPr>
                <w:color w:val="000000" w:themeColor="text1"/>
              </w:rPr>
              <w:t>Cambio porcentual en la puntuación NAPSI (%)</w:t>
            </w:r>
          </w:p>
        </w:tc>
        <w:tc>
          <w:tcPr>
            <w:tcW w:w="1325" w:type="dxa"/>
            <w:tcBorders>
              <w:top w:val="single" w:sz="4" w:space="0" w:color="auto"/>
              <w:left w:val="single" w:sz="4" w:space="0" w:color="auto"/>
              <w:bottom w:val="single" w:sz="4" w:space="0" w:color="auto"/>
              <w:right w:val="single" w:sz="4" w:space="0" w:color="auto"/>
            </w:tcBorders>
            <w:hideMark/>
          </w:tcPr>
          <w:p w14:paraId="06070969" w14:textId="77777777" w:rsidR="00005E6C" w:rsidRPr="00E04CED" w:rsidRDefault="00005E6C" w:rsidP="00966161">
            <w:pPr>
              <w:keepNext/>
              <w:jc w:val="center"/>
              <w:rPr>
                <w:color w:val="000000" w:themeColor="text1"/>
              </w:rPr>
            </w:pPr>
            <w:r w:rsidRPr="00E04CED">
              <w:rPr>
                <w:color w:val="000000" w:themeColor="text1"/>
              </w:rPr>
              <w:t>-7,8</w:t>
            </w:r>
          </w:p>
        </w:tc>
        <w:tc>
          <w:tcPr>
            <w:tcW w:w="1465" w:type="dxa"/>
            <w:tcBorders>
              <w:top w:val="single" w:sz="4" w:space="0" w:color="auto"/>
              <w:left w:val="single" w:sz="4" w:space="0" w:color="auto"/>
              <w:bottom w:val="single" w:sz="4" w:space="0" w:color="auto"/>
              <w:right w:val="single" w:sz="4" w:space="0" w:color="auto"/>
            </w:tcBorders>
            <w:hideMark/>
          </w:tcPr>
          <w:p w14:paraId="5700C34E" w14:textId="77777777" w:rsidR="00005E6C" w:rsidRPr="00E04CED" w:rsidRDefault="00005E6C" w:rsidP="00966161">
            <w:pPr>
              <w:keepNext/>
              <w:jc w:val="center"/>
              <w:rPr>
                <w:color w:val="000000" w:themeColor="text1"/>
              </w:rPr>
            </w:pPr>
            <w:r w:rsidRPr="00E04CED">
              <w:rPr>
                <w:color w:val="000000" w:themeColor="text1"/>
              </w:rPr>
              <w:t>-</w:t>
            </w:r>
            <w:proofErr w:type="gramStart"/>
            <w:r w:rsidRPr="00E04CED">
              <w:rPr>
                <w:color w:val="000000" w:themeColor="text1"/>
              </w:rPr>
              <w:t>44,2</w:t>
            </w:r>
            <w:r w:rsidRPr="00E04CED">
              <w:rPr>
                <w:color w:val="000000" w:themeColor="text1"/>
                <w:vertAlign w:val="superscript"/>
              </w:rPr>
              <w:t>a</w:t>
            </w:r>
            <w:proofErr w:type="gramEnd"/>
          </w:p>
        </w:tc>
        <w:tc>
          <w:tcPr>
            <w:tcW w:w="1297" w:type="dxa"/>
            <w:tcBorders>
              <w:top w:val="single" w:sz="4" w:space="0" w:color="auto"/>
              <w:left w:val="single" w:sz="4" w:space="0" w:color="auto"/>
              <w:bottom w:val="single" w:sz="4" w:space="0" w:color="auto"/>
              <w:right w:val="single" w:sz="4" w:space="0" w:color="auto"/>
            </w:tcBorders>
            <w:hideMark/>
          </w:tcPr>
          <w:p w14:paraId="53517016" w14:textId="77777777" w:rsidR="00005E6C" w:rsidRPr="00E04CED" w:rsidRDefault="00005E6C" w:rsidP="00966161">
            <w:pPr>
              <w:keepNext/>
              <w:jc w:val="center"/>
              <w:rPr>
                <w:color w:val="000000" w:themeColor="text1"/>
              </w:rPr>
            </w:pPr>
            <w:r w:rsidRPr="00E04CED">
              <w:rPr>
                <w:color w:val="000000" w:themeColor="text1"/>
              </w:rPr>
              <w:t>-11,5</w:t>
            </w:r>
          </w:p>
        </w:tc>
        <w:tc>
          <w:tcPr>
            <w:tcW w:w="1493" w:type="dxa"/>
            <w:tcBorders>
              <w:top w:val="single" w:sz="4" w:space="0" w:color="auto"/>
              <w:left w:val="single" w:sz="4" w:space="0" w:color="auto"/>
              <w:bottom w:val="single" w:sz="4" w:space="0" w:color="auto"/>
              <w:right w:val="single" w:sz="4" w:space="0" w:color="auto"/>
            </w:tcBorders>
            <w:hideMark/>
          </w:tcPr>
          <w:p w14:paraId="7645D348" w14:textId="77777777" w:rsidR="00005E6C" w:rsidRPr="00E04CED" w:rsidRDefault="00005E6C" w:rsidP="00966161">
            <w:pPr>
              <w:keepNext/>
              <w:jc w:val="center"/>
              <w:rPr>
                <w:color w:val="000000" w:themeColor="text1"/>
              </w:rPr>
            </w:pPr>
            <w:r w:rsidRPr="00E04CED">
              <w:rPr>
                <w:color w:val="000000" w:themeColor="text1"/>
              </w:rPr>
              <w:t>-</w:t>
            </w:r>
            <w:proofErr w:type="gramStart"/>
            <w:r w:rsidRPr="00E04CED">
              <w:rPr>
                <w:color w:val="000000" w:themeColor="text1"/>
              </w:rPr>
              <w:t>56,2</w:t>
            </w:r>
            <w:r w:rsidRPr="00E04CED">
              <w:rPr>
                <w:color w:val="000000" w:themeColor="text1"/>
                <w:vertAlign w:val="superscript"/>
              </w:rPr>
              <w:t>a</w:t>
            </w:r>
            <w:proofErr w:type="gramEnd"/>
          </w:p>
        </w:tc>
        <w:tc>
          <w:tcPr>
            <w:tcW w:w="1815" w:type="dxa"/>
            <w:tcBorders>
              <w:top w:val="single" w:sz="4" w:space="0" w:color="auto"/>
              <w:left w:val="single" w:sz="4" w:space="0" w:color="auto"/>
              <w:bottom w:val="single" w:sz="4" w:space="0" w:color="auto"/>
              <w:right w:val="single" w:sz="4" w:space="0" w:color="auto"/>
            </w:tcBorders>
            <w:hideMark/>
          </w:tcPr>
          <w:p w14:paraId="6FC76272" w14:textId="77777777" w:rsidR="00005E6C" w:rsidRPr="00E04CED" w:rsidRDefault="00005E6C" w:rsidP="00966161">
            <w:pPr>
              <w:keepNext/>
              <w:jc w:val="center"/>
              <w:rPr>
                <w:color w:val="000000" w:themeColor="text1"/>
              </w:rPr>
            </w:pPr>
            <w:r w:rsidRPr="00E04CED">
              <w:rPr>
                <w:color w:val="000000" w:themeColor="text1"/>
              </w:rPr>
              <w:t>-72,2</w:t>
            </w:r>
          </w:p>
        </w:tc>
      </w:tr>
      <w:tr w:rsidR="006A2129" w:rsidRPr="00FE15AB" w14:paraId="0426D9EC" w14:textId="77777777" w:rsidTr="006A2129">
        <w:trPr>
          <w:cantSplit/>
        </w:trPr>
        <w:tc>
          <w:tcPr>
            <w:tcW w:w="9303" w:type="dxa"/>
            <w:gridSpan w:val="6"/>
            <w:tcBorders>
              <w:top w:val="single" w:sz="4" w:space="0" w:color="auto"/>
              <w:left w:val="nil"/>
              <w:bottom w:val="nil"/>
              <w:right w:val="nil"/>
            </w:tcBorders>
          </w:tcPr>
          <w:p w14:paraId="7F0529F0" w14:textId="77777777" w:rsidR="006A2129" w:rsidRPr="00FE15AB" w:rsidRDefault="006A2129" w:rsidP="006A2129">
            <w:pPr>
              <w:ind w:left="270" w:hanging="270"/>
              <w:rPr>
                <w:color w:val="000000" w:themeColor="text1"/>
                <w:sz w:val="20"/>
              </w:rPr>
            </w:pPr>
            <w:r w:rsidRPr="00FE15AB">
              <w:rPr>
                <w:color w:val="000000" w:themeColor="text1"/>
                <w:sz w:val="20"/>
                <w:vertAlign w:val="superscript"/>
              </w:rPr>
              <w:t>a</w:t>
            </w:r>
            <w:r w:rsidRPr="00FE15AB">
              <w:rPr>
                <w:color w:val="000000" w:themeColor="text1"/>
                <w:sz w:val="20"/>
              </w:rPr>
              <w:tab/>
              <w:t xml:space="preserve">p &lt;0,001, </w:t>
            </w:r>
            <w:proofErr w:type="spellStart"/>
            <w:r w:rsidRPr="00FE15AB">
              <w:rPr>
                <w:color w:val="000000" w:themeColor="text1"/>
                <w:sz w:val="20"/>
              </w:rPr>
              <w:t>adalimumab</w:t>
            </w:r>
            <w:proofErr w:type="spellEnd"/>
            <w:r w:rsidRPr="00FE15AB">
              <w:rPr>
                <w:color w:val="000000" w:themeColor="text1"/>
                <w:sz w:val="20"/>
              </w:rPr>
              <w:t xml:space="preserve"> vs. placebo</w:t>
            </w:r>
          </w:p>
        </w:tc>
      </w:tr>
    </w:tbl>
    <w:p w14:paraId="6182DE6A" w14:textId="77777777" w:rsidR="002F39BA" w:rsidRPr="00E04CED" w:rsidRDefault="002F39BA" w:rsidP="00387D0C">
      <w:pPr>
        <w:pStyle w:val="BodyText"/>
        <w:widowControl/>
        <w:kinsoku w:val="0"/>
        <w:overflowPunct w:val="0"/>
        <w:ind w:left="0"/>
        <w:rPr>
          <w:bCs/>
          <w:color w:val="000000" w:themeColor="text1"/>
          <w:lang w:val="en-GB"/>
        </w:rPr>
      </w:pPr>
    </w:p>
    <w:p w14:paraId="749B84BC" w14:textId="77777777" w:rsidR="002F39BA" w:rsidRPr="00E04CED" w:rsidRDefault="00E56A72" w:rsidP="00387D0C">
      <w:pPr>
        <w:pStyle w:val="BodyText"/>
        <w:widowControl/>
        <w:kinsoku w:val="0"/>
        <w:overflowPunct w:val="0"/>
        <w:ind w:left="0"/>
        <w:rPr>
          <w:color w:val="000000" w:themeColor="text1"/>
        </w:rPr>
      </w:pPr>
      <w:r w:rsidRPr="00E04CED">
        <w:rPr>
          <w:color w:val="000000" w:themeColor="text1"/>
        </w:rPr>
        <w:t xml:space="preserve">Los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adalimumab </w:t>
      </w:r>
      <w:proofErr w:type="spellStart"/>
      <w:r w:rsidRPr="00E04CED">
        <w:rPr>
          <w:color w:val="000000" w:themeColor="text1"/>
        </w:rPr>
        <w:t>mostraron</w:t>
      </w:r>
      <w:proofErr w:type="spellEnd"/>
      <w:r w:rsidRPr="00E04CED">
        <w:rPr>
          <w:color w:val="000000" w:themeColor="text1"/>
        </w:rPr>
        <w:t xml:space="preserve"> </w:t>
      </w:r>
      <w:proofErr w:type="spellStart"/>
      <w:r w:rsidRPr="00E04CED">
        <w:rPr>
          <w:color w:val="000000" w:themeColor="text1"/>
        </w:rPr>
        <w:t>mejor</w:t>
      </w:r>
      <w:r w:rsidR="004C5C28" w:rsidRPr="00E04CED">
        <w:rPr>
          <w:color w:val="000000" w:themeColor="text1"/>
          <w:lang w:val="es-ES_tradnl"/>
        </w:rPr>
        <w:t>í</w:t>
      </w:r>
      <w:proofErr w:type="spellEnd"/>
      <w:r w:rsidRPr="00E04CED">
        <w:rPr>
          <w:color w:val="000000" w:themeColor="text1"/>
        </w:rPr>
        <w:t xml:space="preserve">a </w:t>
      </w:r>
      <w:proofErr w:type="spellStart"/>
      <w:r w:rsidRPr="00E04CED">
        <w:rPr>
          <w:color w:val="000000" w:themeColor="text1"/>
        </w:rPr>
        <w:t>estadísticamente</w:t>
      </w:r>
      <w:proofErr w:type="spellEnd"/>
      <w:r w:rsidRPr="00E04CED">
        <w:rPr>
          <w:color w:val="000000" w:themeColor="text1"/>
        </w:rPr>
        <w:t xml:space="preserve"> </w:t>
      </w:r>
      <w:proofErr w:type="spellStart"/>
      <w:r w:rsidRPr="00E04CED">
        <w:rPr>
          <w:color w:val="000000" w:themeColor="text1"/>
        </w:rPr>
        <w:t>significativa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Semana 26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comparación</w:t>
      </w:r>
      <w:proofErr w:type="spellEnd"/>
      <w:r w:rsidRPr="00E04CED">
        <w:rPr>
          <w:color w:val="000000" w:themeColor="text1"/>
        </w:rPr>
        <w:t xml:space="preserve"> con placebo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DLQI.</w:t>
      </w:r>
    </w:p>
    <w:p w14:paraId="0D4026A6" w14:textId="77777777" w:rsidR="00D23702" w:rsidRPr="00E04CED" w:rsidRDefault="00D23702" w:rsidP="00387D0C">
      <w:pPr>
        <w:pStyle w:val="BodyText"/>
        <w:widowControl/>
        <w:kinsoku w:val="0"/>
        <w:overflowPunct w:val="0"/>
        <w:ind w:left="0"/>
        <w:rPr>
          <w:color w:val="000000" w:themeColor="text1"/>
        </w:rPr>
      </w:pPr>
    </w:p>
    <w:p w14:paraId="711755A4" w14:textId="77777777" w:rsidR="00D23702" w:rsidRPr="00E04CED" w:rsidRDefault="00D23702" w:rsidP="00387D0C">
      <w:pPr>
        <w:pStyle w:val="BodyText"/>
        <w:keepNext/>
        <w:widowControl/>
        <w:kinsoku w:val="0"/>
        <w:overflowPunct w:val="0"/>
        <w:ind w:left="0"/>
        <w:rPr>
          <w:color w:val="000000" w:themeColor="text1"/>
        </w:rPr>
      </w:pPr>
      <w:proofErr w:type="spellStart"/>
      <w:r w:rsidRPr="00E04CED">
        <w:rPr>
          <w:i/>
          <w:iCs/>
          <w:color w:val="000000" w:themeColor="text1"/>
        </w:rPr>
        <w:t>Enfermedad</w:t>
      </w:r>
      <w:proofErr w:type="spellEnd"/>
      <w:r w:rsidRPr="00E04CED">
        <w:rPr>
          <w:i/>
          <w:iCs/>
          <w:color w:val="000000" w:themeColor="text1"/>
        </w:rPr>
        <w:t xml:space="preserve"> de Crohn </w:t>
      </w:r>
      <w:proofErr w:type="spellStart"/>
      <w:r w:rsidRPr="00E04CED">
        <w:rPr>
          <w:i/>
          <w:iCs/>
          <w:color w:val="000000" w:themeColor="text1"/>
        </w:rPr>
        <w:t>en</w:t>
      </w:r>
      <w:proofErr w:type="spellEnd"/>
      <w:r w:rsidRPr="00E04CED">
        <w:rPr>
          <w:i/>
          <w:iCs/>
          <w:color w:val="000000" w:themeColor="text1"/>
        </w:rPr>
        <w:t xml:space="preserve"> </w:t>
      </w:r>
      <w:proofErr w:type="spellStart"/>
      <w:r w:rsidRPr="00E04CED">
        <w:rPr>
          <w:i/>
          <w:iCs/>
          <w:color w:val="000000" w:themeColor="text1"/>
        </w:rPr>
        <w:t>adultos</w:t>
      </w:r>
      <w:proofErr w:type="spellEnd"/>
    </w:p>
    <w:p w14:paraId="273D5C48" w14:textId="77777777" w:rsidR="00D23702" w:rsidRPr="00E04CED" w:rsidRDefault="00D23702" w:rsidP="00387D0C">
      <w:pPr>
        <w:pStyle w:val="BodyText"/>
        <w:keepNext/>
        <w:widowControl/>
        <w:kinsoku w:val="0"/>
        <w:overflowPunct w:val="0"/>
        <w:ind w:left="0"/>
        <w:rPr>
          <w:i/>
          <w:iCs/>
          <w:color w:val="000000" w:themeColor="text1"/>
          <w:szCs w:val="21"/>
        </w:rPr>
      </w:pPr>
    </w:p>
    <w:p w14:paraId="7809F89D" w14:textId="77777777" w:rsidR="00D23702" w:rsidRPr="00E04CED" w:rsidRDefault="00D23702" w:rsidP="00387D0C">
      <w:pPr>
        <w:pStyle w:val="BodyText"/>
        <w:keepNext/>
        <w:widowControl/>
        <w:kinsoku w:val="0"/>
        <w:overflowPunct w:val="0"/>
        <w:ind w:left="0"/>
        <w:rPr>
          <w:color w:val="000000" w:themeColor="text1"/>
        </w:rPr>
      </w:pPr>
      <w:r w:rsidRPr="00E04CED">
        <w:rPr>
          <w:color w:val="000000" w:themeColor="text1"/>
        </w:rPr>
        <w:t xml:space="preserve">Se </w:t>
      </w:r>
      <w:proofErr w:type="spellStart"/>
      <w:r w:rsidRPr="00E04CED">
        <w:rPr>
          <w:color w:val="000000" w:themeColor="text1"/>
        </w:rPr>
        <w:t>valoró</w:t>
      </w:r>
      <w:proofErr w:type="spellEnd"/>
      <w:r w:rsidRPr="00E04CED">
        <w:rPr>
          <w:color w:val="000000" w:themeColor="text1"/>
        </w:rPr>
        <w:t xml:space="preserve"> la </w:t>
      </w:r>
      <w:proofErr w:type="spellStart"/>
      <w:r w:rsidRPr="00E04CED">
        <w:rPr>
          <w:color w:val="000000" w:themeColor="text1"/>
        </w:rPr>
        <w:t>seguridad</w:t>
      </w:r>
      <w:proofErr w:type="spellEnd"/>
      <w:r w:rsidRPr="00E04CED">
        <w:rPr>
          <w:color w:val="000000" w:themeColor="text1"/>
        </w:rPr>
        <w:t xml:space="preserve"> y la </w:t>
      </w:r>
      <w:proofErr w:type="spellStart"/>
      <w:r w:rsidRPr="00E04CED">
        <w:rPr>
          <w:color w:val="000000" w:themeColor="text1"/>
        </w:rPr>
        <w:t>eficacia</w:t>
      </w:r>
      <w:proofErr w:type="spellEnd"/>
      <w:r w:rsidRPr="00E04CED">
        <w:rPr>
          <w:color w:val="000000" w:themeColor="text1"/>
        </w:rPr>
        <w:t xml:space="preserve"> de adalimumab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más</w:t>
      </w:r>
      <w:proofErr w:type="spellEnd"/>
      <w:r w:rsidRPr="00E04CED">
        <w:rPr>
          <w:color w:val="000000" w:themeColor="text1"/>
        </w:rPr>
        <w:t xml:space="preserve"> de 1.500 </w:t>
      </w:r>
      <w:proofErr w:type="spellStart"/>
      <w:r w:rsidRPr="00E04CED">
        <w:rPr>
          <w:color w:val="000000" w:themeColor="text1"/>
        </w:rPr>
        <w:t>pacientes</w:t>
      </w:r>
      <w:proofErr w:type="spellEnd"/>
      <w:r w:rsidRPr="00E04CED">
        <w:rPr>
          <w:color w:val="000000" w:themeColor="text1"/>
        </w:rPr>
        <w:t xml:space="preserve"> con </w:t>
      </w:r>
      <w:proofErr w:type="spellStart"/>
      <w:r w:rsidRPr="00E04CED">
        <w:rPr>
          <w:color w:val="000000" w:themeColor="text1"/>
        </w:rPr>
        <w:t>enfermedad</w:t>
      </w:r>
      <w:proofErr w:type="spellEnd"/>
      <w:r w:rsidRPr="00E04CED">
        <w:rPr>
          <w:color w:val="000000" w:themeColor="text1"/>
        </w:rPr>
        <w:t xml:space="preserve"> de Crohn </w:t>
      </w:r>
      <w:proofErr w:type="spellStart"/>
      <w:r w:rsidRPr="00E04CED">
        <w:rPr>
          <w:color w:val="000000" w:themeColor="text1"/>
        </w:rPr>
        <w:t>moderada</w:t>
      </w:r>
      <w:proofErr w:type="spellEnd"/>
      <w:r w:rsidRPr="00E04CED">
        <w:rPr>
          <w:color w:val="000000" w:themeColor="text1"/>
        </w:rPr>
        <w:t xml:space="preserve"> a grave (</w:t>
      </w:r>
      <w:proofErr w:type="spellStart"/>
      <w:r w:rsidRPr="00E04CED">
        <w:rPr>
          <w:color w:val="000000" w:themeColor="text1"/>
        </w:rPr>
        <w:t>Índice</w:t>
      </w:r>
      <w:proofErr w:type="spellEnd"/>
      <w:r w:rsidRPr="00E04CED">
        <w:rPr>
          <w:color w:val="000000" w:themeColor="text1"/>
        </w:rPr>
        <w:t xml:space="preserve"> de </w:t>
      </w:r>
      <w:proofErr w:type="spellStart"/>
      <w:r w:rsidRPr="00E04CED">
        <w:rPr>
          <w:color w:val="000000" w:themeColor="text1"/>
        </w:rPr>
        <w:t>Actividad</w:t>
      </w:r>
      <w:proofErr w:type="spellEnd"/>
      <w:r w:rsidRPr="00E04CED">
        <w:rPr>
          <w:color w:val="000000" w:themeColor="text1"/>
        </w:rPr>
        <w:t xml:space="preserve"> de la </w:t>
      </w:r>
      <w:proofErr w:type="spellStart"/>
      <w:r w:rsidRPr="00E04CED">
        <w:rPr>
          <w:color w:val="000000" w:themeColor="text1"/>
        </w:rPr>
        <w:t>Enfermedad</w:t>
      </w:r>
      <w:proofErr w:type="spellEnd"/>
      <w:r w:rsidRPr="00E04CED">
        <w:rPr>
          <w:color w:val="000000" w:themeColor="text1"/>
        </w:rPr>
        <w:t xml:space="preserve"> de Crohn (CDAI) ≥220 y ≤450)</w:t>
      </w:r>
      <w:r w:rsidR="00D6627B" w:rsidRPr="00E04CED">
        <w:rPr>
          <w:color w:val="000000" w:themeColor="text1"/>
        </w:rPr>
        <w:t xml:space="preserve"> </w:t>
      </w:r>
      <w:proofErr w:type="spellStart"/>
      <w:r w:rsidR="00D6627B" w:rsidRPr="00E04CED">
        <w:rPr>
          <w:color w:val="000000" w:themeColor="text1"/>
        </w:rPr>
        <w:t>en</w:t>
      </w:r>
      <w:proofErr w:type="spellEnd"/>
      <w:r w:rsidR="00D6627B" w:rsidRPr="00E04CED">
        <w:rPr>
          <w:color w:val="000000" w:themeColor="text1"/>
        </w:rPr>
        <w:t xml:space="preserve"> </w:t>
      </w:r>
      <w:proofErr w:type="spellStart"/>
      <w:r w:rsidR="00D6627B" w:rsidRPr="00E04CED">
        <w:rPr>
          <w:color w:val="000000" w:themeColor="text1"/>
        </w:rPr>
        <w:t>ensayos</w:t>
      </w:r>
      <w:proofErr w:type="spellEnd"/>
      <w:r w:rsidR="00D6627B" w:rsidRPr="00E04CED">
        <w:rPr>
          <w:color w:val="000000" w:themeColor="text1"/>
        </w:rPr>
        <w:t xml:space="preserve"> </w:t>
      </w:r>
      <w:proofErr w:type="spellStart"/>
      <w:r w:rsidR="00D6627B" w:rsidRPr="00E04CED">
        <w:rPr>
          <w:color w:val="000000" w:themeColor="text1"/>
        </w:rPr>
        <w:t>aleatorizados</w:t>
      </w:r>
      <w:proofErr w:type="spellEnd"/>
      <w:r w:rsidR="00D6627B" w:rsidRPr="00E04CED">
        <w:rPr>
          <w:color w:val="000000" w:themeColor="text1"/>
        </w:rPr>
        <w:t xml:space="preserve"> doble</w:t>
      </w:r>
      <w:r w:rsidR="00D6627B" w:rsidRPr="00E04CED">
        <w:rPr>
          <w:color w:val="000000" w:themeColor="text1"/>
          <w:lang w:val="es-ES"/>
        </w:rPr>
        <w:t xml:space="preserve"> </w:t>
      </w:r>
      <w:proofErr w:type="spellStart"/>
      <w:r w:rsidRPr="00E04CED">
        <w:rPr>
          <w:color w:val="000000" w:themeColor="text1"/>
        </w:rPr>
        <w:t>ciego</w:t>
      </w:r>
      <w:proofErr w:type="spellEnd"/>
      <w:r w:rsidRPr="00E04CED">
        <w:rPr>
          <w:color w:val="000000" w:themeColor="text1"/>
        </w:rPr>
        <w:t xml:space="preserve"> </w:t>
      </w:r>
      <w:proofErr w:type="spellStart"/>
      <w:r w:rsidRPr="00E04CED">
        <w:rPr>
          <w:color w:val="000000" w:themeColor="text1"/>
        </w:rPr>
        <w:t>controlados</w:t>
      </w:r>
      <w:proofErr w:type="spellEnd"/>
      <w:r w:rsidRPr="00E04CED">
        <w:rPr>
          <w:color w:val="000000" w:themeColor="text1"/>
        </w:rPr>
        <w:t xml:space="preserve"> con placebo. Se </w:t>
      </w:r>
      <w:proofErr w:type="spellStart"/>
      <w:r w:rsidRPr="00E04CED">
        <w:rPr>
          <w:color w:val="000000" w:themeColor="text1"/>
        </w:rPr>
        <w:t>permitieron</w:t>
      </w:r>
      <w:proofErr w:type="spellEnd"/>
      <w:r w:rsidRPr="00E04CED">
        <w:rPr>
          <w:color w:val="000000" w:themeColor="text1"/>
        </w:rPr>
        <w:t xml:space="preserve"> </w:t>
      </w:r>
      <w:proofErr w:type="spellStart"/>
      <w:r w:rsidRPr="00E04CED">
        <w:rPr>
          <w:color w:val="000000" w:themeColor="text1"/>
        </w:rPr>
        <w:t>tratamientos</w:t>
      </w:r>
      <w:proofErr w:type="spellEnd"/>
      <w:r w:rsidRPr="00E04CED">
        <w:rPr>
          <w:color w:val="000000" w:themeColor="text1"/>
        </w:rPr>
        <w:t xml:space="preserve"> con </w:t>
      </w:r>
      <w:proofErr w:type="spellStart"/>
      <w:r w:rsidRPr="00E04CED">
        <w:rPr>
          <w:color w:val="000000" w:themeColor="text1"/>
        </w:rPr>
        <w:t>dosis</w:t>
      </w:r>
      <w:proofErr w:type="spellEnd"/>
      <w:r w:rsidRPr="00E04CED">
        <w:rPr>
          <w:color w:val="000000" w:themeColor="text1"/>
        </w:rPr>
        <w:t xml:space="preserve"> </w:t>
      </w:r>
      <w:proofErr w:type="spellStart"/>
      <w:r w:rsidRPr="00E04CED">
        <w:rPr>
          <w:color w:val="000000" w:themeColor="text1"/>
        </w:rPr>
        <w:t>estables</w:t>
      </w:r>
      <w:proofErr w:type="spellEnd"/>
      <w:r w:rsidRPr="00E04CED">
        <w:rPr>
          <w:color w:val="000000" w:themeColor="text1"/>
        </w:rPr>
        <w:t xml:space="preserve"> de </w:t>
      </w:r>
      <w:proofErr w:type="spellStart"/>
      <w:r w:rsidRPr="00E04CED">
        <w:rPr>
          <w:color w:val="000000" w:themeColor="text1"/>
        </w:rPr>
        <w:t>aminosalicilatos</w:t>
      </w:r>
      <w:proofErr w:type="spellEnd"/>
      <w:r w:rsidRPr="00E04CED">
        <w:rPr>
          <w:color w:val="000000" w:themeColor="text1"/>
        </w:rPr>
        <w:t xml:space="preserve">, </w:t>
      </w:r>
      <w:proofErr w:type="spellStart"/>
      <w:r w:rsidRPr="00E04CED">
        <w:rPr>
          <w:color w:val="000000" w:themeColor="text1"/>
        </w:rPr>
        <w:t>corticoesteroides</w:t>
      </w:r>
      <w:proofErr w:type="spellEnd"/>
      <w:r w:rsidRPr="00E04CED">
        <w:rPr>
          <w:color w:val="000000" w:themeColor="text1"/>
        </w:rPr>
        <w:t xml:space="preserve"> y/o </w:t>
      </w:r>
      <w:proofErr w:type="spellStart"/>
      <w:r w:rsidRPr="00E04CED">
        <w:rPr>
          <w:color w:val="000000" w:themeColor="text1"/>
        </w:rPr>
        <w:t>agentes</w:t>
      </w:r>
      <w:proofErr w:type="spellEnd"/>
      <w:r w:rsidRPr="00E04CED">
        <w:rPr>
          <w:color w:val="000000" w:themeColor="text1"/>
        </w:rPr>
        <w:t xml:space="preserve"> </w:t>
      </w:r>
      <w:proofErr w:type="spellStart"/>
      <w:r w:rsidRPr="00E04CED">
        <w:rPr>
          <w:color w:val="000000" w:themeColor="text1"/>
        </w:rPr>
        <w:t>inmunomoduladores</w:t>
      </w:r>
      <w:proofErr w:type="spellEnd"/>
      <w:r w:rsidRPr="00E04CED">
        <w:rPr>
          <w:color w:val="000000" w:themeColor="text1"/>
        </w:rPr>
        <w:t xml:space="preserve">, y </w:t>
      </w:r>
      <w:proofErr w:type="spellStart"/>
      <w:r w:rsidRPr="00E04CED">
        <w:rPr>
          <w:color w:val="000000" w:themeColor="text1"/>
        </w:rPr>
        <w:t>el</w:t>
      </w:r>
      <w:proofErr w:type="spellEnd"/>
      <w:r w:rsidRPr="00E04CED">
        <w:rPr>
          <w:color w:val="000000" w:themeColor="text1"/>
        </w:rPr>
        <w:t xml:space="preserve"> 80 %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continuaron</w:t>
      </w:r>
      <w:proofErr w:type="spellEnd"/>
      <w:r w:rsidRPr="00E04CED">
        <w:rPr>
          <w:color w:val="000000" w:themeColor="text1"/>
        </w:rPr>
        <w:t xml:space="preserve"> recibiendo </w:t>
      </w:r>
      <w:proofErr w:type="spellStart"/>
      <w:r w:rsidRPr="00E04CED">
        <w:rPr>
          <w:color w:val="000000" w:themeColor="text1"/>
        </w:rPr>
        <w:t>como</w:t>
      </w:r>
      <w:proofErr w:type="spellEnd"/>
      <w:r w:rsidRPr="00E04CED">
        <w:rPr>
          <w:color w:val="000000" w:themeColor="text1"/>
        </w:rPr>
        <w:t xml:space="preserve"> </w:t>
      </w:r>
      <w:proofErr w:type="spellStart"/>
      <w:r w:rsidRPr="00E04CED">
        <w:rPr>
          <w:color w:val="000000" w:themeColor="text1"/>
        </w:rPr>
        <w:t>mínimo</w:t>
      </w:r>
      <w:proofErr w:type="spellEnd"/>
      <w:r w:rsidRPr="00E04CED">
        <w:rPr>
          <w:color w:val="000000" w:themeColor="text1"/>
        </w:rPr>
        <w:t xml:space="preserve"> uno de </w:t>
      </w:r>
      <w:proofErr w:type="spellStart"/>
      <w:r w:rsidRPr="00E04CED">
        <w:rPr>
          <w:color w:val="000000" w:themeColor="text1"/>
        </w:rPr>
        <w:t>estos</w:t>
      </w:r>
      <w:proofErr w:type="spellEnd"/>
      <w:r w:rsidRPr="00E04CED">
        <w:rPr>
          <w:color w:val="000000" w:themeColor="text1"/>
        </w:rPr>
        <w:t xml:space="preserve"> </w:t>
      </w:r>
      <w:proofErr w:type="spellStart"/>
      <w:r w:rsidRPr="00E04CED">
        <w:rPr>
          <w:color w:val="000000" w:themeColor="text1"/>
        </w:rPr>
        <w:t>medicamentos</w:t>
      </w:r>
      <w:proofErr w:type="spellEnd"/>
      <w:r w:rsidRPr="00E04CED">
        <w:rPr>
          <w:color w:val="000000" w:themeColor="text1"/>
        </w:rPr>
        <w:t>.</w:t>
      </w:r>
    </w:p>
    <w:p w14:paraId="3193A3A9" w14:textId="77777777" w:rsidR="00D23702" w:rsidRPr="00E04CED" w:rsidRDefault="00D23702" w:rsidP="00387D0C">
      <w:pPr>
        <w:pStyle w:val="BodyText"/>
        <w:widowControl/>
        <w:kinsoku w:val="0"/>
        <w:overflowPunct w:val="0"/>
        <w:ind w:left="0"/>
        <w:rPr>
          <w:color w:val="000000" w:themeColor="text1"/>
        </w:rPr>
      </w:pPr>
    </w:p>
    <w:p w14:paraId="07FA515B" w14:textId="77777777" w:rsidR="00D23702" w:rsidRPr="00E04CED" w:rsidRDefault="00D23702" w:rsidP="00387D0C">
      <w:pPr>
        <w:pStyle w:val="BodyText"/>
        <w:widowControl/>
        <w:kinsoku w:val="0"/>
        <w:overflowPunct w:val="0"/>
        <w:ind w:left="0"/>
        <w:rPr>
          <w:color w:val="000000" w:themeColor="text1"/>
        </w:rPr>
      </w:pPr>
      <w:r w:rsidRPr="00E04CED">
        <w:rPr>
          <w:color w:val="000000" w:themeColor="text1"/>
        </w:rPr>
        <w:t xml:space="preserve">Se </w:t>
      </w:r>
      <w:proofErr w:type="spellStart"/>
      <w:r w:rsidRPr="00E04CED">
        <w:rPr>
          <w:color w:val="000000" w:themeColor="text1"/>
        </w:rPr>
        <w:t>evaluó</w:t>
      </w:r>
      <w:proofErr w:type="spellEnd"/>
      <w:r w:rsidRPr="00E04CED">
        <w:rPr>
          <w:color w:val="000000" w:themeColor="text1"/>
        </w:rPr>
        <w:t xml:space="preserve"> la </w:t>
      </w:r>
      <w:proofErr w:type="spellStart"/>
      <w:r w:rsidRPr="00E04CED">
        <w:rPr>
          <w:color w:val="000000" w:themeColor="text1"/>
        </w:rPr>
        <w:t>inducción</w:t>
      </w:r>
      <w:proofErr w:type="spellEnd"/>
      <w:r w:rsidRPr="00E04CED">
        <w:rPr>
          <w:color w:val="000000" w:themeColor="text1"/>
        </w:rPr>
        <w:t xml:space="preserve"> de la </w:t>
      </w:r>
      <w:proofErr w:type="spellStart"/>
      <w:r w:rsidRPr="00E04CED">
        <w:rPr>
          <w:color w:val="000000" w:themeColor="text1"/>
        </w:rPr>
        <w:t>remisión</w:t>
      </w:r>
      <w:proofErr w:type="spellEnd"/>
      <w:r w:rsidRPr="00E04CED">
        <w:rPr>
          <w:color w:val="000000" w:themeColor="text1"/>
        </w:rPr>
        <w:t xml:space="preserve"> </w:t>
      </w:r>
      <w:proofErr w:type="spellStart"/>
      <w:r w:rsidRPr="00E04CED">
        <w:rPr>
          <w:color w:val="000000" w:themeColor="text1"/>
        </w:rPr>
        <w:t>clínica</w:t>
      </w:r>
      <w:proofErr w:type="spellEnd"/>
      <w:r w:rsidRPr="00E04CED">
        <w:rPr>
          <w:color w:val="000000" w:themeColor="text1"/>
        </w:rPr>
        <w:t xml:space="preserve"> (</w:t>
      </w:r>
      <w:proofErr w:type="spellStart"/>
      <w:r w:rsidRPr="00E04CED">
        <w:rPr>
          <w:color w:val="000000" w:themeColor="text1"/>
        </w:rPr>
        <w:t>definida</w:t>
      </w:r>
      <w:proofErr w:type="spellEnd"/>
      <w:r w:rsidRPr="00E04CED">
        <w:rPr>
          <w:color w:val="000000" w:themeColor="text1"/>
        </w:rPr>
        <w:t xml:space="preserve"> </w:t>
      </w:r>
      <w:proofErr w:type="spellStart"/>
      <w:r w:rsidRPr="00E04CED">
        <w:rPr>
          <w:color w:val="000000" w:themeColor="text1"/>
        </w:rPr>
        <w:t>como</w:t>
      </w:r>
      <w:proofErr w:type="spellEnd"/>
      <w:r w:rsidRPr="00E04CED">
        <w:rPr>
          <w:color w:val="000000" w:themeColor="text1"/>
        </w:rPr>
        <w:t xml:space="preserve"> CDAI &lt;150) </w:t>
      </w:r>
      <w:proofErr w:type="spellStart"/>
      <w:r w:rsidRPr="00E04CED">
        <w:rPr>
          <w:color w:val="000000" w:themeColor="text1"/>
        </w:rPr>
        <w:t>en</w:t>
      </w:r>
      <w:proofErr w:type="spellEnd"/>
      <w:r w:rsidRPr="00E04CED">
        <w:rPr>
          <w:color w:val="000000" w:themeColor="text1"/>
        </w:rPr>
        <w:t xml:space="preserve"> dos </w:t>
      </w:r>
      <w:proofErr w:type="spellStart"/>
      <w:r w:rsidRPr="00E04CED">
        <w:rPr>
          <w:color w:val="000000" w:themeColor="text1"/>
        </w:rPr>
        <w:t>ensayos</w:t>
      </w:r>
      <w:proofErr w:type="spellEnd"/>
      <w:r w:rsidRPr="00E04CED">
        <w:rPr>
          <w:color w:val="000000" w:themeColor="text1"/>
        </w:rPr>
        <w:t xml:space="preserve">, </w:t>
      </w:r>
      <w:proofErr w:type="spellStart"/>
      <w:r w:rsidRPr="00E04CED">
        <w:rPr>
          <w:color w:val="000000" w:themeColor="text1"/>
        </w:rPr>
        <w:t>ensayo</w:t>
      </w:r>
      <w:proofErr w:type="spellEnd"/>
      <w:r w:rsidRPr="00E04CED">
        <w:rPr>
          <w:color w:val="000000" w:themeColor="text1"/>
        </w:rPr>
        <w:t xml:space="preserve"> de </w:t>
      </w:r>
      <w:proofErr w:type="spellStart"/>
      <w:r w:rsidRPr="00E04CED">
        <w:rPr>
          <w:color w:val="000000" w:themeColor="text1"/>
        </w:rPr>
        <w:t>enfermedad</w:t>
      </w:r>
      <w:proofErr w:type="spellEnd"/>
      <w:r w:rsidRPr="00E04CED">
        <w:rPr>
          <w:color w:val="000000" w:themeColor="text1"/>
        </w:rPr>
        <w:t xml:space="preserve"> de Crohn</w:t>
      </w:r>
      <w:r w:rsidR="00141E78" w:rsidRPr="00E04CED">
        <w:rPr>
          <w:color w:val="000000" w:themeColor="text1"/>
        </w:rPr>
        <w:t> </w:t>
      </w:r>
      <w:r w:rsidRPr="00E04CED">
        <w:rPr>
          <w:color w:val="000000" w:themeColor="text1"/>
        </w:rPr>
        <w:t>I (CLASSIC</w:t>
      </w:r>
      <w:r w:rsidR="00701C0F" w:rsidRPr="00E04CED">
        <w:rPr>
          <w:color w:val="000000" w:themeColor="text1"/>
          <w:lang w:val="es-ES"/>
        </w:rPr>
        <w:t> </w:t>
      </w:r>
      <w:r w:rsidRPr="00E04CED">
        <w:rPr>
          <w:color w:val="000000" w:themeColor="text1"/>
        </w:rPr>
        <w:t xml:space="preserve">I) y </w:t>
      </w:r>
      <w:proofErr w:type="spellStart"/>
      <w:r w:rsidRPr="00E04CED">
        <w:rPr>
          <w:color w:val="000000" w:themeColor="text1"/>
        </w:rPr>
        <w:t>ensayo</w:t>
      </w:r>
      <w:proofErr w:type="spellEnd"/>
      <w:r w:rsidRPr="00E04CED">
        <w:rPr>
          <w:color w:val="000000" w:themeColor="text1"/>
        </w:rPr>
        <w:t xml:space="preserve"> de </w:t>
      </w:r>
      <w:proofErr w:type="spellStart"/>
      <w:r w:rsidRPr="00E04CED">
        <w:rPr>
          <w:color w:val="000000" w:themeColor="text1"/>
        </w:rPr>
        <w:t>enfermedad</w:t>
      </w:r>
      <w:proofErr w:type="spellEnd"/>
      <w:r w:rsidRPr="00E04CED">
        <w:rPr>
          <w:color w:val="000000" w:themeColor="text1"/>
        </w:rPr>
        <w:t xml:space="preserve"> de Crohn</w:t>
      </w:r>
      <w:r w:rsidR="00701C0F" w:rsidRPr="00E04CED">
        <w:rPr>
          <w:color w:val="000000" w:themeColor="text1"/>
          <w:lang w:val="es-ES"/>
        </w:rPr>
        <w:t> </w:t>
      </w:r>
      <w:r w:rsidRPr="00E04CED">
        <w:rPr>
          <w:color w:val="000000" w:themeColor="text1"/>
        </w:rPr>
        <w:t xml:space="preserve">II (GAIN). En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ensayo</w:t>
      </w:r>
      <w:proofErr w:type="spellEnd"/>
      <w:r w:rsidRPr="00E04CED">
        <w:rPr>
          <w:color w:val="000000" w:themeColor="text1"/>
        </w:rPr>
        <w:t xml:space="preserve"> de </w:t>
      </w:r>
      <w:proofErr w:type="spellStart"/>
      <w:r w:rsidRPr="00E04CED">
        <w:rPr>
          <w:color w:val="000000" w:themeColor="text1"/>
        </w:rPr>
        <w:t>enfermedad</w:t>
      </w:r>
      <w:proofErr w:type="spellEnd"/>
      <w:r w:rsidRPr="00E04CED">
        <w:rPr>
          <w:color w:val="000000" w:themeColor="text1"/>
        </w:rPr>
        <w:t xml:space="preserve"> de Crohn</w:t>
      </w:r>
      <w:r w:rsidR="00141E78" w:rsidRPr="00E04CED">
        <w:rPr>
          <w:color w:val="000000" w:themeColor="text1"/>
        </w:rPr>
        <w:t> </w:t>
      </w:r>
      <w:r w:rsidRPr="00E04CED">
        <w:rPr>
          <w:color w:val="000000" w:themeColor="text1"/>
        </w:rPr>
        <w:t>I, 299 </w:t>
      </w:r>
      <w:proofErr w:type="spellStart"/>
      <w:r w:rsidRPr="00E04CED">
        <w:rPr>
          <w:color w:val="000000" w:themeColor="text1"/>
        </w:rPr>
        <w:t>pacientes</w:t>
      </w:r>
      <w:proofErr w:type="spellEnd"/>
      <w:r w:rsidRPr="00E04CED">
        <w:rPr>
          <w:color w:val="000000" w:themeColor="text1"/>
        </w:rPr>
        <w:t xml:space="preserve"> que no </w:t>
      </w:r>
      <w:proofErr w:type="spellStart"/>
      <w:r w:rsidRPr="00E04CED">
        <w:rPr>
          <w:color w:val="000000" w:themeColor="text1"/>
        </w:rPr>
        <w:t>habían</w:t>
      </w:r>
      <w:proofErr w:type="spellEnd"/>
      <w:r w:rsidRPr="00E04CED">
        <w:rPr>
          <w:color w:val="000000" w:themeColor="text1"/>
        </w:rPr>
        <w:t xml:space="preserve"> </w:t>
      </w:r>
      <w:proofErr w:type="spellStart"/>
      <w:r w:rsidRPr="00E04CED">
        <w:rPr>
          <w:color w:val="000000" w:themeColor="text1"/>
        </w:rPr>
        <w:t>recibido</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previo</w:t>
      </w:r>
      <w:proofErr w:type="spellEnd"/>
      <w:r w:rsidRPr="00E04CED">
        <w:rPr>
          <w:color w:val="000000" w:themeColor="text1"/>
        </w:rPr>
        <w:t xml:space="preserve"> con </w:t>
      </w:r>
      <w:proofErr w:type="spellStart"/>
      <w:r w:rsidRPr="00E04CED">
        <w:rPr>
          <w:color w:val="000000" w:themeColor="text1"/>
        </w:rPr>
        <w:t>antagonistas</w:t>
      </w:r>
      <w:proofErr w:type="spellEnd"/>
      <w:r w:rsidRPr="00E04CED">
        <w:rPr>
          <w:color w:val="000000" w:themeColor="text1"/>
        </w:rPr>
        <w:t xml:space="preserve"> del TNF, </w:t>
      </w:r>
      <w:proofErr w:type="spellStart"/>
      <w:r w:rsidRPr="00E04CED">
        <w:rPr>
          <w:color w:val="000000" w:themeColor="text1"/>
        </w:rPr>
        <w:t>fueron</w:t>
      </w:r>
      <w:proofErr w:type="spellEnd"/>
      <w:r w:rsidRPr="00E04CED">
        <w:rPr>
          <w:color w:val="000000" w:themeColor="text1"/>
        </w:rPr>
        <w:t xml:space="preserve"> </w:t>
      </w:r>
      <w:proofErr w:type="spellStart"/>
      <w:r w:rsidRPr="00E04CED">
        <w:rPr>
          <w:color w:val="000000" w:themeColor="text1"/>
        </w:rPr>
        <w:t>aleatorizados</w:t>
      </w:r>
      <w:proofErr w:type="spellEnd"/>
      <w:r w:rsidRPr="00E04CED">
        <w:rPr>
          <w:color w:val="000000" w:themeColor="text1"/>
        </w:rPr>
        <w:t xml:space="preserve"> a uno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siguientes</w:t>
      </w:r>
      <w:proofErr w:type="spellEnd"/>
      <w:r w:rsidRPr="00E04CED">
        <w:rPr>
          <w:color w:val="000000" w:themeColor="text1"/>
        </w:rPr>
        <w:t xml:space="preserve"> 4 </w:t>
      </w:r>
      <w:proofErr w:type="spellStart"/>
      <w:r w:rsidRPr="00E04CED">
        <w:rPr>
          <w:color w:val="000000" w:themeColor="text1"/>
        </w:rPr>
        <w:t>grupos</w:t>
      </w:r>
      <w:proofErr w:type="spellEnd"/>
      <w:r w:rsidRPr="00E04CED">
        <w:rPr>
          <w:color w:val="000000" w:themeColor="text1"/>
        </w:rPr>
        <w:t xml:space="preserve"> de </w:t>
      </w:r>
      <w:proofErr w:type="spellStart"/>
      <w:r w:rsidRPr="00E04CED">
        <w:rPr>
          <w:color w:val="000000" w:themeColor="text1"/>
        </w:rPr>
        <w:t>tratamiento</w:t>
      </w:r>
      <w:proofErr w:type="spellEnd"/>
      <w:r w:rsidRPr="00E04CED">
        <w:rPr>
          <w:color w:val="000000" w:themeColor="text1"/>
        </w:rPr>
        <w:t xml:space="preserve">: placebo </w:t>
      </w:r>
      <w:proofErr w:type="spellStart"/>
      <w:r w:rsidRPr="00E04CED">
        <w:rPr>
          <w:color w:val="000000" w:themeColor="text1"/>
        </w:rPr>
        <w:t>en</w:t>
      </w:r>
      <w:proofErr w:type="spellEnd"/>
      <w:r w:rsidRPr="00E04CED">
        <w:rPr>
          <w:color w:val="000000" w:themeColor="text1"/>
        </w:rPr>
        <w:t xml:space="preserve"> las Semanas</w:t>
      </w:r>
      <w:r w:rsidR="00CB71F9" w:rsidRPr="00E04CED">
        <w:rPr>
          <w:color w:val="000000" w:themeColor="text1"/>
        </w:rPr>
        <w:t> </w:t>
      </w:r>
      <w:r w:rsidRPr="00E04CED">
        <w:rPr>
          <w:color w:val="000000" w:themeColor="text1"/>
        </w:rPr>
        <w:t xml:space="preserve">0 y 2, 160 mg de adalimumab </w:t>
      </w:r>
      <w:proofErr w:type="spellStart"/>
      <w:r w:rsidRPr="00E04CED">
        <w:rPr>
          <w:color w:val="000000" w:themeColor="text1"/>
        </w:rPr>
        <w:t>en</w:t>
      </w:r>
      <w:proofErr w:type="spellEnd"/>
      <w:r w:rsidRPr="00E04CED">
        <w:rPr>
          <w:color w:val="000000" w:themeColor="text1"/>
        </w:rPr>
        <w:t xml:space="preserve"> la Semana 0 y 80 mg </w:t>
      </w:r>
      <w:proofErr w:type="spellStart"/>
      <w:r w:rsidRPr="00E04CED">
        <w:rPr>
          <w:color w:val="000000" w:themeColor="text1"/>
        </w:rPr>
        <w:t>en</w:t>
      </w:r>
      <w:proofErr w:type="spellEnd"/>
      <w:r w:rsidRPr="00E04CED">
        <w:rPr>
          <w:color w:val="000000" w:themeColor="text1"/>
        </w:rPr>
        <w:t xml:space="preserve"> la Semana 2, 80 mg </w:t>
      </w:r>
      <w:proofErr w:type="spellStart"/>
      <w:r w:rsidRPr="00E04CED">
        <w:rPr>
          <w:color w:val="000000" w:themeColor="text1"/>
        </w:rPr>
        <w:t>en</w:t>
      </w:r>
      <w:proofErr w:type="spellEnd"/>
      <w:r w:rsidRPr="00E04CED">
        <w:rPr>
          <w:color w:val="000000" w:themeColor="text1"/>
        </w:rPr>
        <w:t xml:space="preserve"> la Semana</w:t>
      </w:r>
      <w:r w:rsidR="00CB71F9" w:rsidRPr="00E04CED">
        <w:rPr>
          <w:color w:val="000000" w:themeColor="text1"/>
        </w:rPr>
        <w:t> </w:t>
      </w:r>
      <w:r w:rsidRPr="00E04CED">
        <w:rPr>
          <w:color w:val="000000" w:themeColor="text1"/>
        </w:rPr>
        <w:t xml:space="preserve">0 y 40 mg </w:t>
      </w:r>
      <w:proofErr w:type="spellStart"/>
      <w:r w:rsidRPr="00E04CED">
        <w:rPr>
          <w:color w:val="000000" w:themeColor="text1"/>
        </w:rPr>
        <w:t>en</w:t>
      </w:r>
      <w:proofErr w:type="spellEnd"/>
      <w:r w:rsidRPr="00E04CED">
        <w:rPr>
          <w:color w:val="000000" w:themeColor="text1"/>
        </w:rPr>
        <w:t xml:space="preserve"> la Semana 2, o bien 40 mg </w:t>
      </w:r>
      <w:proofErr w:type="spellStart"/>
      <w:r w:rsidRPr="00E04CED">
        <w:rPr>
          <w:color w:val="000000" w:themeColor="text1"/>
        </w:rPr>
        <w:t>en</w:t>
      </w:r>
      <w:proofErr w:type="spellEnd"/>
      <w:r w:rsidRPr="00E04CED">
        <w:rPr>
          <w:color w:val="000000" w:themeColor="text1"/>
        </w:rPr>
        <w:t xml:space="preserve"> la Semana 0 y 20 mg </w:t>
      </w:r>
      <w:proofErr w:type="spellStart"/>
      <w:r w:rsidRPr="00E04CED">
        <w:rPr>
          <w:color w:val="000000" w:themeColor="text1"/>
        </w:rPr>
        <w:t>en</w:t>
      </w:r>
      <w:proofErr w:type="spellEnd"/>
      <w:r w:rsidRPr="00E04CED">
        <w:rPr>
          <w:color w:val="000000" w:themeColor="text1"/>
        </w:rPr>
        <w:t xml:space="preserve"> la Semana 2. En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ensayo</w:t>
      </w:r>
      <w:proofErr w:type="spellEnd"/>
      <w:r w:rsidRPr="00E04CED">
        <w:rPr>
          <w:color w:val="000000" w:themeColor="text1"/>
        </w:rPr>
        <w:t xml:space="preserve"> de </w:t>
      </w:r>
      <w:proofErr w:type="spellStart"/>
      <w:r w:rsidRPr="00E04CED">
        <w:rPr>
          <w:color w:val="000000" w:themeColor="text1"/>
        </w:rPr>
        <w:t>enfermedad</w:t>
      </w:r>
      <w:proofErr w:type="spellEnd"/>
      <w:r w:rsidRPr="00E04CED">
        <w:rPr>
          <w:color w:val="000000" w:themeColor="text1"/>
        </w:rPr>
        <w:t xml:space="preserve"> de Crohn</w:t>
      </w:r>
      <w:r w:rsidR="00141E78" w:rsidRPr="00E04CED">
        <w:rPr>
          <w:color w:val="000000" w:themeColor="text1"/>
        </w:rPr>
        <w:t> </w:t>
      </w:r>
      <w:r w:rsidRPr="00E04CED">
        <w:rPr>
          <w:color w:val="000000" w:themeColor="text1"/>
        </w:rPr>
        <w:t>II, 325 </w:t>
      </w:r>
      <w:proofErr w:type="spellStart"/>
      <w:r w:rsidRPr="00E04CED">
        <w:rPr>
          <w:color w:val="000000" w:themeColor="text1"/>
        </w:rPr>
        <w:t>pacientes</w:t>
      </w:r>
      <w:proofErr w:type="spellEnd"/>
      <w:r w:rsidRPr="00E04CED">
        <w:rPr>
          <w:color w:val="000000" w:themeColor="text1"/>
        </w:rPr>
        <w:t xml:space="preserve"> que </w:t>
      </w:r>
      <w:proofErr w:type="spellStart"/>
      <w:r w:rsidRPr="00E04CED">
        <w:rPr>
          <w:color w:val="000000" w:themeColor="text1"/>
        </w:rPr>
        <w:t>habían</w:t>
      </w:r>
      <w:proofErr w:type="spellEnd"/>
      <w:r w:rsidRPr="00E04CED">
        <w:rPr>
          <w:color w:val="000000" w:themeColor="text1"/>
        </w:rPr>
        <w:t xml:space="preserve"> </w:t>
      </w:r>
      <w:proofErr w:type="spellStart"/>
      <w:r w:rsidRPr="00E04CED">
        <w:rPr>
          <w:color w:val="000000" w:themeColor="text1"/>
        </w:rPr>
        <w:t>dejado</w:t>
      </w:r>
      <w:proofErr w:type="spellEnd"/>
      <w:r w:rsidRPr="00E04CED">
        <w:rPr>
          <w:color w:val="000000" w:themeColor="text1"/>
        </w:rPr>
        <w:t xml:space="preserve"> de responder o </w:t>
      </w:r>
      <w:proofErr w:type="spellStart"/>
      <w:r w:rsidRPr="00E04CED">
        <w:rPr>
          <w:color w:val="000000" w:themeColor="text1"/>
        </w:rPr>
        <w:t>eran</w:t>
      </w:r>
      <w:proofErr w:type="spellEnd"/>
      <w:r w:rsidRPr="00E04CED">
        <w:rPr>
          <w:color w:val="000000" w:themeColor="text1"/>
        </w:rPr>
        <w:t xml:space="preserve"> </w:t>
      </w:r>
      <w:proofErr w:type="spellStart"/>
      <w:r w:rsidRPr="00E04CED">
        <w:rPr>
          <w:color w:val="000000" w:themeColor="text1"/>
        </w:rPr>
        <w:t>intolerantes</w:t>
      </w:r>
      <w:proofErr w:type="spellEnd"/>
      <w:r w:rsidRPr="00E04CED">
        <w:rPr>
          <w:color w:val="000000" w:themeColor="text1"/>
        </w:rPr>
        <w:t xml:space="preserve"> a infliximab </w:t>
      </w:r>
      <w:proofErr w:type="spellStart"/>
      <w:r w:rsidRPr="00E04CED">
        <w:rPr>
          <w:color w:val="000000" w:themeColor="text1"/>
        </w:rPr>
        <w:t>fueron</w:t>
      </w:r>
      <w:proofErr w:type="spellEnd"/>
      <w:r w:rsidRPr="00E04CED">
        <w:rPr>
          <w:color w:val="000000" w:themeColor="text1"/>
        </w:rPr>
        <w:t xml:space="preserve"> </w:t>
      </w:r>
      <w:proofErr w:type="spellStart"/>
      <w:r w:rsidRPr="00E04CED">
        <w:rPr>
          <w:color w:val="000000" w:themeColor="text1"/>
        </w:rPr>
        <w:t>aleatorizados</w:t>
      </w:r>
      <w:proofErr w:type="spellEnd"/>
      <w:r w:rsidRPr="00E04CED">
        <w:rPr>
          <w:color w:val="000000" w:themeColor="text1"/>
        </w:rPr>
        <w:t xml:space="preserve"> para </w:t>
      </w:r>
      <w:proofErr w:type="spellStart"/>
      <w:r w:rsidRPr="00E04CED">
        <w:rPr>
          <w:color w:val="000000" w:themeColor="text1"/>
        </w:rPr>
        <w:t>recibir</w:t>
      </w:r>
      <w:proofErr w:type="spellEnd"/>
      <w:r w:rsidRPr="00E04CED">
        <w:rPr>
          <w:color w:val="000000" w:themeColor="text1"/>
        </w:rPr>
        <w:t xml:space="preserve"> 160 mg de adalimumab </w:t>
      </w:r>
      <w:proofErr w:type="spellStart"/>
      <w:r w:rsidRPr="00E04CED">
        <w:rPr>
          <w:color w:val="000000" w:themeColor="text1"/>
        </w:rPr>
        <w:t>en</w:t>
      </w:r>
      <w:proofErr w:type="spellEnd"/>
      <w:r w:rsidRPr="00E04CED">
        <w:rPr>
          <w:color w:val="000000" w:themeColor="text1"/>
        </w:rPr>
        <w:t xml:space="preserve"> la Semana 0 y 80 mg </w:t>
      </w:r>
      <w:proofErr w:type="spellStart"/>
      <w:r w:rsidRPr="00E04CED">
        <w:rPr>
          <w:color w:val="000000" w:themeColor="text1"/>
        </w:rPr>
        <w:t>en</w:t>
      </w:r>
      <w:proofErr w:type="spellEnd"/>
      <w:r w:rsidRPr="00E04CED">
        <w:rPr>
          <w:color w:val="000000" w:themeColor="text1"/>
        </w:rPr>
        <w:t xml:space="preserve"> la Semana 2 o bien placebo </w:t>
      </w:r>
      <w:proofErr w:type="spellStart"/>
      <w:r w:rsidRPr="00E04CED">
        <w:rPr>
          <w:color w:val="000000" w:themeColor="text1"/>
        </w:rPr>
        <w:t>en</w:t>
      </w:r>
      <w:proofErr w:type="spellEnd"/>
      <w:r w:rsidRPr="00E04CED">
        <w:rPr>
          <w:color w:val="000000" w:themeColor="text1"/>
        </w:rPr>
        <w:t xml:space="preserve"> las Semanas 0 y 2. Los </w:t>
      </w:r>
      <w:proofErr w:type="spellStart"/>
      <w:r w:rsidRPr="00E04CED">
        <w:rPr>
          <w:color w:val="000000" w:themeColor="text1"/>
        </w:rPr>
        <w:t>pacientes</w:t>
      </w:r>
      <w:proofErr w:type="spellEnd"/>
      <w:r w:rsidRPr="00E04CED">
        <w:rPr>
          <w:color w:val="000000" w:themeColor="text1"/>
        </w:rPr>
        <w:t xml:space="preserve"> no-</w:t>
      </w:r>
      <w:proofErr w:type="spellStart"/>
      <w:r w:rsidRPr="00E04CED">
        <w:rPr>
          <w:color w:val="000000" w:themeColor="text1"/>
        </w:rPr>
        <w:t>respondedores</w:t>
      </w:r>
      <w:proofErr w:type="spellEnd"/>
      <w:r w:rsidRPr="00E04CED">
        <w:rPr>
          <w:color w:val="000000" w:themeColor="text1"/>
        </w:rPr>
        <w:t xml:space="preserve"> </w:t>
      </w:r>
      <w:proofErr w:type="spellStart"/>
      <w:r w:rsidRPr="00E04CED">
        <w:rPr>
          <w:color w:val="000000" w:themeColor="text1"/>
        </w:rPr>
        <w:t>primarios</w:t>
      </w:r>
      <w:proofErr w:type="spellEnd"/>
      <w:r w:rsidRPr="00E04CED">
        <w:rPr>
          <w:color w:val="000000" w:themeColor="text1"/>
        </w:rPr>
        <w:t xml:space="preserve"> </w:t>
      </w:r>
      <w:proofErr w:type="spellStart"/>
      <w:r w:rsidRPr="00E04CED">
        <w:rPr>
          <w:color w:val="000000" w:themeColor="text1"/>
        </w:rPr>
        <w:t>fueron</w:t>
      </w:r>
      <w:proofErr w:type="spellEnd"/>
      <w:r w:rsidRPr="00E04CED">
        <w:rPr>
          <w:color w:val="000000" w:themeColor="text1"/>
        </w:rPr>
        <w:t xml:space="preserve"> </w:t>
      </w:r>
      <w:proofErr w:type="spellStart"/>
      <w:r w:rsidRPr="00E04CED">
        <w:rPr>
          <w:color w:val="000000" w:themeColor="text1"/>
        </w:rPr>
        <w:t>excluidos</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ensayos</w:t>
      </w:r>
      <w:proofErr w:type="spellEnd"/>
      <w:r w:rsidRPr="00E04CED">
        <w:rPr>
          <w:color w:val="000000" w:themeColor="text1"/>
        </w:rPr>
        <w:t xml:space="preserve"> y </w:t>
      </w:r>
      <w:proofErr w:type="spellStart"/>
      <w:r w:rsidRPr="00E04CED">
        <w:rPr>
          <w:color w:val="000000" w:themeColor="text1"/>
        </w:rPr>
        <w:t>por</w:t>
      </w:r>
      <w:proofErr w:type="spellEnd"/>
      <w:r w:rsidRPr="00E04CED">
        <w:rPr>
          <w:color w:val="000000" w:themeColor="text1"/>
        </w:rPr>
        <w:t xml:space="preserve"> tanto no </w:t>
      </w:r>
      <w:proofErr w:type="spellStart"/>
      <w:r w:rsidRPr="00E04CED">
        <w:rPr>
          <w:color w:val="000000" w:themeColor="text1"/>
        </w:rPr>
        <w:t>fueron</w:t>
      </w:r>
      <w:proofErr w:type="spellEnd"/>
      <w:r w:rsidRPr="00E04CED">
        <w:rPr>
          <w:color w:val="000000" w:themeColor="text1"/>
        </w:rPr>
        <w:t xml:space="preserve"> </w:t>
      </w:r>
      <w:proofErr w:type="spellStart"/>
      <w:r w:rsidRPr="00E04CED">
        <w:rPr>
          <w:color w:val="000000" w:themeColor="text1"/>
        </w:rPr>
        <w:t>evaluados</w:t>
      </w:r>
      <w:proofErr w:type="spellEnd"/>
      <w:r w:rsidRPr="00E04CED">
        <w:rPr>
          <w:color w:val="000000" w:themeColor="text1"/>
        </w:rPr>
        <w:t>.</w:t>
      </w:r>
    </w:p>
    <w:p w14:paraId="290FC410" w14:textId="77777777" w:rsidR="00D23702" w:rsidRPr="00E04CED" w:rsidRDefault="00D23702" w:rsidP="00387D0C">
      <w:pPr>
        <w:pStyle w:val="BodyText"/>
        <w:widowControl/>
        <w:kinsoku w:val="0"/>
        <w:overflowPunct w:val="0"/>
        <w:ind w:left="0"/>
        <w:rPr>
          <w:color w:val="000000" w:themeColor="text1"/>
          <w:szCs w:val="21"/>
        </w:rPr>
      </w:pPr>
    </w:p>
    <w:p w14:paraId="5CE14F89" w14:textId="77777777" w:rsidR="00D23702" w:rsidRPr="00E04CED" w:rsidRDefault="00D23702" w:rsidP="00387D0C">
      <w:pPr>
        <w:pStyle w:val="BodyText"/>
        <w:widowControl/>
        <w:kinsoku w:val="0"/>
        <w:overflowPunct w:val="0"/>
        <w:ind w:left="0"/>
        <w:rPr>
          <w:color w:val="000000" w:themeColor="text1"/>
        </w:rPr>
      </w:pPr>
      <w:r w:rsidRPr="00E04CED">
        <w:rPr>
          <w:color w:val="000000" w:themeColor="text1"/>
        </w:rPr>
        <w:t xml:space="preserve">En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ensayo</w:t>
      </w:r>
      <w:proofErr w:type="spellEnd"/>
      <w:r w:rsidRPr="00E04CED">
        <w:rPr>
          <w:color w:val="000000" w:themeColor="text1"/>
        </w:rPr>
        <w:t xml:space="preserve"> de </w:t>
      </w:r>
      <w:proofErr w:type="spellStart"/>
      <w:r w:rsidRPr="00E04CED">
        <w:rPr>
          <w:color w:val="000000" w:themeColor="text1"/>
        </w:rPr>
        <w:t>enfermedad</w:t>
      </w:r>
      <w:proofErr w:type="spellEnd"/>
      <w:r w:rsidRPr="00E04CED">
        <w:rPr>
          <w:color w:val="000000" w:themeColor="text1"/>
        </w:rPr>
        <w:t xml:space="preserve"> de Crohn</w:t>
      </w:r>
      <w:r w:rsidR="00CB71F9" w:rsidRPr="00E04CED">
        <w:rPr>
          <w:color w:val="000000" w:themeColor="text1"/>
        </w:rPr>
        <w:t> </w:t>
      </w:r>
      <w:r w:rsidRPr="00E04CED">
        <w:rPr>
          <w:color w:val="000000" w:themeColor="text1"/>
        </w:rPr>
        <w:t xml:space="preserve">III (CHARM) se </w:t>
      </w:r>
      <w:proofErr w:type="spellStart"/>
      <w:r w:rsidRPr="00E04CED">
        <w:rPr>
          <w:color w:val="000000" w:themeColor="text1"/>
        </w:rPr>
        <w:t>evaluó</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mantenimiento</w:t>
      </w:r>
      <w:proofErr w:type="spellEnd"/>
      <w:r w:rsidRPr="00E04CED">
        <w:rPr>
          <w:color w:val="000000" w:themeColor="text1"/>
        </w:rPr>
        <w:t xml:space="preserve"> de la </w:t>
      </w:r>
      <w:proofErr w:type="spellStart"/>
      <w:r w:rsidRPr="00E04CED">
        <w:rPr>
          <w:color w:val="000000" w:themeColor="text1"/>
        </w:rPr>
        <w:t>remisión</w:t>
      </w:r>
      <w:proofErr w:type="spellEnd"/>
      <w:r w:rsidRPr="00E04CED">
        <w:rPr>
          <w:color w:val="000000" w:themeColor="text1"/>
        </w:rPr>
        <w:t xml:space="preserve"> </w:t>
      </w:r>
      <w:proofErr w:type="spellStart"/>
      <w:r w:rsidRPr="00E04CED">
        <w:rPr>
          <w:color w:val="000000" w:themeColor="text1"/>
        </w:rPr>
        <w:t>clínica</w:t>
      </w:r>
      <w:proofErr w:type="spellEnd"/>
      <w:r w:rsidRPr="00E04CED">
        <w:rPr>
          <w:color w:val="000000" w:themeColor="text1"/>
        </w:rPr>
        <w:t xml:space="preserve">. En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ensayo</w:t>
      </w:r>
      <w:proofErr w:type="spellEnd"/>
      <w:r w:rsidRPr="00E04CED">
        <w:rPr>
          <w:color w:val="000000" w:themeColor="text1"/>
        </w:rPr>
        <w:t xml:space="preserve"> de </w:t>
      </w:r>
      <w:proofErr w:type="spellStart"/>
      <w:r w:rsidRPr="00E04CED">
        <w:rPr>
          <w:color w:val="000000" w:themeColor="text1"/>
        </w:rPr>
        <w:t>enfermedad</w:t>
      </w:r>
      <w:proofErr w:type="spellEnd"/>
      <w:r w:rsidRPr="00E04CED">
        <w:rPr>
          <w:color w:val="000000" w:themeColor="text1"/>
        </w:rPr>
        <w:t xml:space="preserve"> de Crohn</w:t>
      </w:r>
      <w:r w:rsidR="00CB71F9" w:rsidRPr="00E04CED">
        <w:rPr>
          <w:color w:val="000000" w:themeColor="text1"/>
        </w:rPr>
        <w:t> </w:t>
      </w:r>
      <w:r w:rsidRPr="00E04CED">
        <w:rPr>
          <w:color w:val="000000" w:themeColor="text1"/>
        </w:rPr>
        <w:t>III, 854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recibieron</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periodo</w:t>
      </w:r>
      <w:proofErr w:type="spellEnd"/>
      <w:r w:rsidRPr="00E04CED">
        <w:rPr>
          <w:color w:val="000000" w:themeColor="text1"/>
        </w:rPr>
        <w:t xml:space="preserve"> </w:t>
      </w:r>
      <w:proofErr w:type="spellStart"/>
      <w:r w:rsidRPr="00E04CED">
        <w:rPr>
          <w:color w:val="000000" w:themeColor="text1"/>
        </w:rPr>
        <w:t>abierto</w:t>
      </w:r>
      <w:proofErr w:type="spellEnd"/>
      <w:r w:rsidRPr="00E04CED">
        <w:rPr>
          <w:color w:val="000000" w:themeColor="text1"/>
        </w:rPr>
        <w:t xml:space="preserve"> 80 mg </w:t>
      </w:r>
      <w:proofErr w:type="spellStart"/>
      <w:r w:rsidRPr="00E04CED">
        <w:rPr>
          <w:color w:val="000000" w:themeColor="text1"/>
        </w:rPr>
        <w:t>en</w:t>
      </w:r>
      <w:proofErr w:type="spellEnd"/>
      <w:r w:rsidRPr="00E04CED">
        <w:rPr>
          <w:color w:val="000000" w:themeColor="text1"/>
        </w:rPr>
        <w:t xml:space="preserve"> la Semana 0 y 40 mg </w:t>
      </w:r>
      <w:proofErr w:type="spellStart"/>
      <w:r w:rsidRPr="00E04CED">
        <w:rPr>
          <w:color w:val="000000" w:themeColor="text1"/>
        </w:rPr>
        <w:t>en</w:t>
      </w:r>
      <w:proofErr w:type="spellEnd"/>
      <w:r w:rsidRPr="00E04CED">
        <w:rPr>
          <w:color w:val="000000" w:themeColor="text1"/>
        </w:rPr>
        <w:t xml:space="preserve"> la Semana 2. En la Semana 4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fueron</w:t>
      </w:r>
      <w:proofErr w:type="spellEnd"/>
      <w:r w:rsidRPr="00E04CED">
        <w:rPr>
          <w:color w:val="000000" w:themeColor="text1"/>
        </w:rPr>
        <w:t xml:space="preserve"> </w:t>
      </w:r>
      <w:proofErr w:type="spellStart"/>
      <w:r w:rsidRPr="00E04CED">
        <w:rPr>
          <w:color w:val="000000" w:themeColor="text1"/>
        </w:rPr>
        <w:t>aleatorizados</w:t>
      </w:r>
      <w:proofErr w:type="spellEnd"/>
      <w:r w:rsidRPr="00E04CED">
        <w:rPr>
          <w:color w:val="000000" w:themeColor="text1"/>
        </w:rPr>
        <w:t xml:space="preserve"> a 40 mg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alternas</w:t>
      </w:r>
      <w:proofErr w:type="spellEnd"/>
      <w:r w:rsidRPr="00E04CED">
        <w:rPr>
          <w:color w:val="000000" w:themeColor="text1"/>
        </w:rPr>
        <w:t xml:space="preserve">, 40 mg </w:t>
      </w:r>
      <w:proofErr w:type="spellStart"/>
      <w:r w:rsidRPr="00E04CED">
        <w:rPr>
          <w:color w:val="000000" w:themeColor="text1"/>
        </w:rPr>
        <w:t>semanales</w:t>
      </w:r>
      <w:proofErr w:type="spellEnd"/>
      <w:r w:rsidRPr="00E04CED">
        <w:rPr>
          <w:color w:val="000000" w:themeColor="text1"/>
        </w:rPr>
        <w:t xml:space="preserve"> o placebo, con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duración</w:t>
      </w:r>
      <w:proofErr w:type="spellEnd"/>
      <w:r w:rsidRPr="00E04CED">
        <w:rPr>
          <w:color w:val="000000" w:themeColor="text1"/>
        </w:rPr>
        <w:t xml:space="preserve"> total del </w:t>
      </w:r>
      <w:proofErr w:type="spellStart"/>
      <w:r w:rsidRPr="00E04CED">
        <w:rPr>
          <w:color w:val="000000" w:themeColor="text1"/>
        </w:rPr>
        <w:t>ensayo</w:t>
      </w:r>
      <w:proofErr w:type="spellEnd"/>
      <w:r w:rsidRPr="00E04CED">
        <w:rPr>
          <w:color w:val="000000" w:themeColor="text1"/>
        </w:rPr>
        <w:t xml:space="preserve"> de 56 </w:t>
      </w:r>
      <w:proofErr w:type="spellStart"/>
      <w:r w:rsidRPr="00E04CED">
        <w:rPr>
          <w:color w:val="000000" w:themeColor="text1"/>
        </w:rPr>
        <w:t>semanas</w:t>
      </w:r>
      <w:proofErr w:type="spellEnd"/>
      <w:r w:rsidRPr="00E04CED">
        <w:rPr>
          <w:color w:val="000000" w:themeColor="text1"/>
        </w:rPr>
        <w:t xml:space="preserve">. Los </w:t>
      </w:r>
      <w:proofErr w:type="spellStart"/>
      <w:r w:rsidRPr="00E04CED">
        <w:rPr>
          <w:color w:val="000000" w:themeColor="text1"/>
        </w:rPr>
        <w:t>pacientes</w:t>
      </w:r>
      <w:proofErr w:type="spellEnd"/>
      <w:r w:rsidRPr="00E04CED">
        <w:rPr>
          <w:color w:val="000000" w:themeColor="text1"/>
        </w:rPr>
        <w:t xml:space="preserve"> que </w:t>
      </w:r>
      <w:proofErr w:type="spellStart"/>
      <w:r w:rsidRPr="00E04CED">
        <w:rPr>
          <w:color w:val="000000" w:themeColor="text1"/>
        </w:rPr>
        <w:t>respondieron</w:t>
      </w:r>
      <w:proofErr w:type="spellEnd"/>
      <w:r w:rsidRPr="00E04CED">
        <w:rPr>
          <w:color w:val="000000" w:themeColor="text1"/>
        </w:rPr>
        <w:t xml:space="preserve"> </w:t>
      </w:r>
      <w:proofErr w:type="spellStart"/>
      <w:r w:rsidRPr="00E04CED">
        <w:rPr>
          <w:color w:val="000000" w:themeColor="text1"/>
        </w:rPr>
        <w:t>clínicamente</w:t>
      </w:r>
      <w:proofErr w:type="spellEnd"/>
      <w:r w:rsidRPr="00E04CED">
        <w:rPr>
          <w:color w:val="000000" w:themeColor="text1"/>
        </w:rPr>
        <w:t xml:space="preserve"> (</w:t>
      </w:r>
      <w:proofErr w:type="spellStart"/>
      <w:r w:rsidRPr="00E04CED">
        <w:rPr>
          <w:color w:val="000000" w:themeColor="text1"/>
        </w:rPr>
        <w:t>disminución</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CDAI ≥70) </w:t>
      </w:r>
      <w:proofErr w:type="spellStart"/>
      <w:r w:rsidRPr="00E04CED">
        <w:rPr>
          <w:color w:val="000000" w:themeColor="text1"/>
        </w:rPr>
        <w:t>en</w:t>
      </w:r>
      <w:proofErr w:type="spellEnd"/>
      <w:r w:rsidRPr="00E04CED">
        <w:rPr>
          <w:color w:val="000000" w:themeColor="text1"/>
        </w:rPr>
        <w:t xml:space="preserve"> la Semana 4 </w:t>
      </w:r>
      <w:proofErr w:type="spellStart"/>
      <w:r w:rsidRPr="00E04CED">
        <w:rPr>
          <w:color w:val="000000" w:themeColor="text1"/>
        </w:rPr>
        <w:t>fueron</w:t>
      </w:r>
      <w:proofErr w:type="spellEnd"/>
      <w:r w:rsidRPr="00E04CED">
        <w:rPr>
          <w:color w:val="000000" w:themeColor="text1"/>
        </w:rPr>
        <w:t xml:space="preserve"> </w:t>
      </w:r>
      <w:proofErr w:type="spellStart"/>
      <w:r w:rsidRPr="00E04CED">
        <w:rPr>
          <w:color w:val="000000" w:themeColor="text1"/>
        </w:rPr>
        <w:t>estratificados</w:t>
      </w:r>
      <w:proofErr w:type="spellEnd"/>
      <w:r w:rsidRPr="00E04CED">
        <w:rPr>
          <w:color w:val="000000" w:themeColor="text1"/>
        </w:rPr>
        <w:t xml:space="preserve"> y </w:t>
      </w:r>
      <w:proofErr w:type="spellStart"/>
      <w:r w:rsidRPr="00E04CED">
        <w:rPr>
          <w:color w:val="000000" w:themeColor="text1"/>
        </w:rPr>
        <w:t>analizados</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t>separado</w:t>
      </w:r>
      <w:proofErr w:type="spellEnd"/>
      <w:r w:rsidRPr="00E04CED">
        <w:rPr>
          <w:color w:val="000000" w:themeColor="text1"/>
        </w:rPr>
        <w:t xml:space="preserve"> de </w:t>
      </w:r>
      <w:proofErr w:type="spellStart"/>
      <w:r w:rsidRPr="00E04CED">
        <w:rPr>
          <w:color w:val="000000" w:themeColor="text1"/>
        </w:rPr>
        <w:t>aquellos</w:t>
      </w:r>
      <w:proofErr w:type="spellEnd"/>
      <w:r w:rsidRPr="00E04CED">
        <w:rPr>
          <w:color w:val="000000" w:themeColor="text1"/>
        </w:rPr>
        <w:t xml:space="preserve"> que no </w:t>
      </w:r>
      <w:proofErr w:type="spellStart"/>
      <w:r w:rsidRPr="00E04CED">
        <w:rPr>
          <w:color w:val="000000" w:themeColor="text1"/>
        </w:rPr>
        <w:t>habían</w:t>
      </w:r>
      <w:proofErr w:type="spellEnd"/>
      <w:r w:rsidRPr="00E04CED">
        <w:rPr>
          <w:color w:val="000000" w:themeColor="text1"/>
        </w:rPr>
        <w:t xml:space="preserve"> </w:t>
      </w:r>
      <w:proofErr w:type="spellStart"/>
      <w:r w:rsidRPr="00E04CED">
        <w:rPr>
          <w:color w:val="000000" w:themeColor="text1"/>
        </w:rPr>
        <w:t>respondido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Semana 4. La </w:t>
      </w:r>
      <w:proofErr w:type="spellStart"/>
      <w:r w:rsidRPr="00E04CED">
        <w:rPr>
          <w:color w:val="000000" w:themeColor="text1"/>
        </w:rPr>
        <w:t>reducción</w:t>
      </w:r>
      <w:proofErr w:type="spellEnd"/>
      <w:r w:rsidRPr="00E04CED">
        <w:rPr>
          <w:color w:val="000000" w:themeColor="text1"/>
        </w:rPr>
        <w:t xml:space="preserve"> de la </w:t>
      </w:r>
      <w:proofErr w:type="spellStart"/>
      <w:r w:rsidRPr="00E04CED">
        <w:rPr>
          <w:color w:val="000000" w:themeColor="text1"/>
        </w:rPr>
        <w:t>dosis</w:t>
      </w:r>
      <w:proofErr w:type="spellEnd"/>
      <w:r w:rsidRPr="00E04CED">
        <w:rPr>
          <w:color w:val="000000" w:themeColor="text1"/>
        </w:rPr>
        <w:t xml:space="preserve"> de </w:t>
      </w:r>
      <w:proofErr w:type="spellStart"/>
      <w:r w:rsidRPr="00E04CED">
        <w:rPr>
          <w:color w:val="000000" w:themeColor="text1"/>
        </w:rPr>
        <w:t>corticoesteroides</w:t>
      </w:r>
      <w:proofErr w:type="spellEnd"/>
      <w:r w:rsidRPr="00E04CED">
        <w:rPr>
          <w:color w:val="000000" w:themeColor="text1"/>
        </w:rPr>
        <w:t xml:space="preserve"> se </w:t>
      </w:r>
      <w:proofErr w:type="spellStart"/>
      <w:r w:rsidRPr="00E04CED">
        <w:rPr>
          <w:color w:val="000000" w:themeColor="text1"/>
        </w:rPr>
        <w:t>permitió</w:t>
      </w:r>
      <w:proofErr w:type="spellEnd"/>
      <w:r w:rsidRPr="00E04CED">
        <w:rPr>
          <w:color w:val="000000" w:themeColor="text1"/>
        </w:rPr>
        <w:t xml:space="preserve"> </w:t>
      </w:r>
      <w:proofErr w:type="spellStart"/>
      <w:r w:rsidRPr="00E04CED">
        <w:rPr>
          <w:color w:val="000000" w:themeColor="text1"/>
        </w:rPr>
        <w:t>después</w:t>
      </w:r>
      <w:proofErr w:type="spellEnd"/>
      <w:r w:rsidRPr="00E04CED">
        <w:rPr>
          <w:color w:val="000000" w:themeColor="text1"/>
        </w:rPr>
        <w:t xml:space="preserve"> de la Semana 8.</w:t>
      </w:r>
    </w:p>
    <w:p w14:paraId="4AB51DAD" w14:textId="77777777" w:rsidR="00D23702" w:rsidRPr="00E04CED" w:rsidRDefault="00D23702" w:rsidP="00387D0C">
      <w:pPr>
        <w:pStyle w:val="BodyText"/>
        <w:widowControl/>
        <w:kinsoku w:val="0"/>
        <w:overflowPunct w:val="0"/>
        <w:ind w:left="0"/>
        <w:rPr>
          <w:color w:val="000000" w:themeColor="text1"/>
        </w:rPr>
      </w:pPr>
    </w:p>
    <w:p w14:paraId="214046B3" w14:textId="77777777" w:rsidR="00D23702" w:rsidRPr="00E04CED" w:rsidRDefault="00D23702" w:rsidP="00673336">
      <w:pPr>
        <w:pStyle w:val="BodyText"/>
        <w:keepNext/>
        <w:widowControl/>
        <w:kinsoku w:val="0"/>
        <w:overflowPunct w:val="0"/>
        <w:ind w:left="0"/>
        <w:rPr>
          <w:color w:val="000000" w:themeColor="text1"/>
        </w:rPr>
      </w:pPr>
      <w:r w:rsidRPr="00E04CED">
        <w:rPr>
          <w:color w:val="000000" w:themeColor="text1"/>
        </w:rPr>
        <w:lastRenderedPageBreak/>
        <w:t xml:space="preserve">Las </w:t>
      </w:r>
      <w:proofErr w:type="spellStart"/>
      <w:r w:rsidRPr="00E04CED">
        <w:rPr>
          <w:color w:val="000000" w:themeColor="text1"/>
        </w:rPr>
        <w:t>tasas</w:t>
      </w:r>
      <w:proofErr w:type="spellEnd"/>
      <w:r w:rsidRPr="00E04CED">
        <w:rPr>
          <w:color w:val="000000" w:themeColor="text1"/>
        </w:rPr>
        <w:t xml:space="preserve"> de </w:t>
      </w:r>
      <w:proofErr w:type="spellStart"/>
      <w:r w:rsidRPr="00E04CED">
        <w:rPr>
          <w:color w:val="000000" w:themeColor="text1"/>
        </w:rPr>
        <w:t>inducción</w:t>
      </w:r>
      <w:proofErr w:type="spellEnd"/>
      <w:r w:rsidRPr="00E04CED">
        <w:rPr>
          <w:color w:val="000000" w:themeColor="text1"/>
        </w:rPr>
        <w:t xml:space="preserve"> de la </w:t>
      </w:r>
      <w:proofErr w:type="spellStart"/>
      <w:r w:rsidRPr="00E04CED">
        <w:rPr>
          <w:color w:val="000000" w:themeColor="text1"/>
        </w:rPr>
        <w:t>remisión</w:t>
      </w:r>
      <w:proofErr w:type="spellEnd"/>
      <w:r w:rsidRPr="00E04CED">
        <w:rPr>
          <w:color w:val="000000" w:themeColor="text1"/>
        </w:rPr>
        <w:t xml:space="preserve"> y </w:t>
      </w:r>
      <w:proofErr w:type="spellStart"/>
      <w:r w:rsidRPr="00E04CED">
        <w:rPr>
          <w:color w:val="000000" w:themeColor="text1"/>
        </w:rPr>
        <w:t>respuesta</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ensayos</w:t>
      </w:r>
      <w:proofErr w:type="spellEnd"/>
      <w:r w:rsidRPr="00E04CED">
        <w:rPr>
          <w:color w:val="000000" w:themeColor="text1"/>
        </w:rPr>
        <w:t xml:space="preserve"> de </w:t>
      </w:r>
      <w:proofErr w:type="spellStart"/>
      <w:r w:rsidRPr="00E04CED">
        <w:rPr>
          <w:color w:val="000000" w:themeColor="text1"/>
        </w:rPr>
        <w:t>enfermedad</w:t>
      </w:r>
      <w:proofErr w:type="spellEnd"/>
      <w:r w:rsidRPr="00E04CED">
        <w:rPr>
          <w:color w:val="000000" w:themeColor="text1"/>
        </w:rPr>
        <w:t xml:space="preserve"> de Crohn</w:t>
      </w:r>
      <w:r w:rsidR="00CB71F9" w:rsidRPr="00E04CED">
        <w:rPr>
          <w:color w:val="000000" w:themeColor="text1"/>
        </w:rPr>
        <w:t> </w:t>
      </w:r>
      <w:r w:rsidRPr="00E04CED">
        <w:rPr>
          <w:color w:val="000000" w:themeColor="text1"/>
        </w:rPr>
        <w:t xml:space="preserve">I y II se </w:t>
      </w:r>
      <w:proofErr w:type="spellStart"/>
      <w:r w:rsidRPr="00E04CED">
        <w:rPr>
          <w:color w:val="000000" w:themeColor="text1"/>
        </w:rPr>
        <w:t>presentan</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Tabla</w:t>
      </w:r>
      <w:proofErr w:type="spellEnd"/>
      <w:r w:rsidRPr="00E04CED">
        <w:rPr>
          <w:color w:val="000000" w:themeColor="text1"/>
        </w:rPr>
        <w:t> </w:t>
      </w:r>
      <w:r w:rsidR="007754A6" w:rsidRPr="00E04CED">
        <w:rPr>
          <w:color w:val="000000" w:themeColor="text1"/>
          <w:lang w:val="es-ES"/>
        </w:rPr>
        <w:t>14</w:t>
      </w:r>
      <w:r w:rsidRPr="00E04CED">
        <w:rPr>
          <w:color w:val="000000" w:themeColor="text1"/>
        </w:rPr>
        <w:t>.</w:t>
      </w:r>
    </w:p>
    <w:p w14:paraId="39E4F421" w14:textId="77777777" w:rsidR="002F39BA" w:rsidRPr="00E04CED" w:rsidRDefault="002F39BA" w:rsidP="00673336">
      <w:pPr>
        <w:keepNext/>
        <w:rPr>
          <w:color w:val="000000" w:themeColor="text1"/>
        </w:rPr>
      </w:pPr>
    </w:p>
    <w:p w14:paraId="1F766B2F" w14:textId="77777777" w:rsidR="009473C0" w:rsidRPr="00E04CED" w:rsidRDefault="00D23702" w:rsidP="007854E1">
      <w:pPr>
        <w:keepNext/>
        <w:keepLines/>
        <w:rPr>
          <w:b/>
          <w:color w:val="000000" w:themeColor="text1"/>
        </w:rPr>
      </w:pPr>
      <w:r w:rsidRPr="00E04CED">
        <w:rPr>
          <w:b/>
          <w:color w:val="000000" w:themeColor="text1"/>
        </w:rPr>
        <w:t>Tabla </w:t>
      </w:r>
      <w:r w:rsidR="00D5357C" w:rsidRPr="00E04CED">
        <w:rPr>
          <w:b/>
          <w:color w:val="000000" w:themeColor="text1"/>
        </w:rPr>
        <w:t>14</w:t>
      </w:r>
      <w:r w:rsidR="00CB71F9" w:rsidRPr="00E04CED">
        <w:rPr>
          <w:b/>
          <w:color w:val="000000" w:themeColor="text1"/>
        </w:rPr>
        <w:t xml:space="preserve">. </w:t>
      </w:r>
      <w:r w:rsidR="009473C0" w:rsidRPr="00E04CED">
        <w:rPr>
          <w:b/>
          <w:color w:val="000000" w:themeColor="text1"/>
        </w:rPr>
        <w:t xml:space="preserve">Inducción de remisión clínica y la respuesta (porcentaje de </w:t>
      </w:r>
      <w:r w:rsidR="00CB71F9" w:rsidRPr="00E04CED">
        <w:rPr>
          <w:b/>
          <w:color w:val="000000" w:themeColor="text1"/>
        </w:rPr>
        <w:t>p</w:t>
      </w:r>
      <w:r w:rsidR="009473C0" w:rsidRPr="00E04CED">
        <w:rPr>
          <w:b/>
          <w:color w:val="000000" w:themeColor="text1"/>
        </w:rPr>
        <w:t>acientes)</w:t>
      </w:r>
    </w:p>
    <w:p w14:paraId="1CFAB1B5" w14:textId="77777777" w:rsidR="009473C0" w:rsidRPr="00E04CED" w:rsidRDefault="009473C0" w:rsidP="009473C0">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3"/>
        <w:gridCol w:w="1014"/>
        <w:gridCol w:w="1685"/>
        <w:gridCol w:w="1793"/>
        <w:gridCol w:w="1055"/>
        <w:gridCol w:w="1795"/>
      </w:tblGrid>
      <w:tr w:rsidR="009473C0" w:rsidRPr="00FE15AB" w14:paraId="4574F812" w14:textId="77777777" w:rsidTr="00CC0C3D">
        <w:trPr>
          <w:cantSplit/>
          <w:tblHeader/>
        </w:trPr>
        <w:tc>
          <w:tcPr>
            <w:tcW w:w="1770" w:type="dxa"/>
            <w:tcBorders>
              <w:top w:val="single" w:sz="4" w:space="0" w:color="auto"/>
              <w:left w:val="single" w:sz="4" w:space="0" w:color="auto"/>
              <w:bottom w:val="single" w:sz="4" w:space="0" w:color="auto"/>
              <w:right w:val="single" w:sz="4" w:space="0" w:color="auto"/>
            </w:tcBorders>
          </w:tcPr>
          <w:p w14:paraId="5880391B" w14:textId="77777777" w:rsidR="009473C0" w:rsidRPr="00E04CED" w:rsidRDefault="009473C0" w:rsidP="005A68B9">
            <w:pPr>
              <w:rPr>
                <w:color w:val="000000" w:themeColor="text1"/>
              </w:rPr>
            </w:pPr>
          </w:p>
        </w:tc>
        <w:tc>
          <w:tcPr>
            <w:tcW w:w="4609" w:type="dxa"/>
            <w:gridSpan w:val="3"/>
            <w:tcBorders>
              <w:top w:val="single" w:sz="4" w:space="0" w:color="auto"/>
              <w:left w:val="single" w:sz="4" w:space="0" w:color="auto"/>
              <w:bottom w:val="single" w:sz="4" w:space="0" w:color="auto"/>
              <w:right w:val="single" w:sz="4" w:space="0" w:color="auto"/>
            </w:tcBorders>
            <w:hideMark/>
          </w:tcPr>
          <w:p w14:paraId="4A1B9E2B" w14:textId="77777777" w:rsidR="009473C0" w:rsidRPr="00E04CED" w:rsidRDefault="009473C0" w:rsidP="005A68B9">
            <w:pPr>
              <w:rPr>
                <w:color w:val="000000" w:themeColor="text1"/>
              </w:rPr>
            </w:pPr>
            <w:r w:rsidRPr="00E04CED">
              <w:rPr>
                <w:b/>
                <w:color w:val="000000" w:themeColor="text1"/>
              </w:rPr>
              <w:t>Ensayo de enfermedad de Crohn</w:t>
            </w:r>
            <w:r w:rsidR="00CB71F9" w:rsidRPr="00E04CED">
              <w:rPr>
                <w:b/>
                <w:color w:val="000000" w:themeColor="text1"/>
              </w:rPr>
              <w:t> </w:t>
            </w:r>
            <w:r w:rsidRPr="00E04CED">
              <w:rPr>
                <w:b/>
                <w:color w:val="000000" w:themeColor="text1"/>
              </w:rPr>
              <w:t xml:space="preserve">I: </w:t>
            </w:r>
            <w:r w:rsidR="00141E78" w:rsidRPr="00E04CED">
              <w:rPr>
                <w:b/>
                <w:color w:val="000000" w:themeColor="text1"/>
              </w:rPr>
              <w:t>p</w:t>
            </w:r>
            <w:r w:rsidRPr="00E04CED">
              <w:rPr>
                <w:b/>
                <w:color w:val="000000" w:themeColor="text1"/>
              </w:rPr>
              <w:t xml:space="preserve">acientes sin tratamiento previo con </w:t>
            </w:r>
            <w:proofErr w:type="spellStart"/>
            <w:r w:rsidR="00CB71F9" w:rsidRPr="00E04CED">
              <w:rPr>
                <w:b/>
                <w:color w:val="000000" w:themeColor="text1"/>
              </w:rPr>
              <w:t>i</w:t>
            </w:r>
            <w:r w:rsidRPr="00E04CED">
              <w:rPr>
                <w:b/>
                <w:color w:val="000000" w:themeColor="text1"/>
              </w:rPr>
              <w:t>nfliximab</w:t>
            </w:r>
            <w:proofErr w:type="spellEnd"/>
          </w:p>
        </w:tc>
        <w:tc>
          <w:tcPr>
            <w:tcW w:w="2924" w:type="dxa"/>
            <w:gridSpan w:val="2"/>
            <w:tcBorders>
              <w:top w:val="single" w:sz="4" w:space="0" w:color="auto"/>
              <w:left w:val="single" w:sz="4" w:space="0" w:color="auto"/>
              <w:bottom w:val="single" w:sz="4" w:space="0" w:color="auto"/>
              <w:right w:val="single" w:sz="4" w:space="0" w:color="auto"/>
            </w:tcBorders>
            <w:hideMark/>
          </w:tcPr>
          <w:p w14:paraId="208FBDE7" w14:textId="77777777" w:rsidR="009473C0" w:rsidRPr="00E04CED" w:rsidRDefault="009473C0" w:rsidP="005A68B9">
            <w:pPr>
              <w:rPr>
                <w:color w:val="000000" w:themeColor="text1"/>
              </w:rPr>
            </w:pPr>
            <w:r w:rsidRPr="00E04CED">
              <w:rPr>
                <w:b/>
                <w:color w:val="000000" w:themeColor="text1"/>
              </w:rPr>
              <w:t>Ensayo de enfermedad de Crohn</w:t>
            </w:r>
            <w:r w:rsidR="00CB71F9" w:rsidRPr="00E04CED">
              <w:rPr>
                <w:b/>
                <w:color w:val="000000" w:themeColor="text1"/>
              </w:rPr>
              <w:t> </w:t>
            </w:r>
            <w:r w:rsidRPr="00E04CED">
              <w:rPr>
                <w:b/>
                <w:color w:val="000000" w:themeColor="text1"/>
              </w:rPr>
              <w:t xml:space="preserve">II: </w:t>
            </w:r>
            <w:r w:rsidR="00141E78" w:rsidRPr="00E04CED">
              <w:rPr>
                <w:b/>
                <w:color w:val="000000" w:themeColor="text1"/>
              </w:rPr>
              <w:t>p</w:t>
            </w:r>
            <w:r w:rsidRPr="00E04CED">
              <w:rPr>
                <w:b/>
                <w:color w:val="000000" w:themeColor="text1"/>
              </w:rPr>
              <w:t xml:space="preserve">acientes con tratamiento previo con </w:t>
            </w:r>
            <w:proofErr w:type="spellStart"/>
            <w:r w:rsidR="00CB71F9" w:rsidRPr="00E04CED">
              <w:rPr>
                <w:b/>
                <w:color w:val="000000" w:themeColor="text1"/>
              </w:rPr>
              <w:t>i</w:t>
            </w:r>
            <w:r w:rsidRPr="00E04CED">
              <w:rPr>
                <w:b/>
                <w:color w:val="000000" w:themeColor="text1"/>
              </w:rPr>
              <w:t>nfliximab</w:t>
            </w:r>
            <w:proofErr w:type="spellEnd"/>
          </w:p>
        </w:tc>
      </w:tr>
      <w:tr w:rsidR="009473C0" w:rsidRPr="00FE15AB" w14:paraId="1BFBC5F6" w14:textId="77777777" w:rsidTr="00742447">
        <w:trPr>
          <w:cantSplit/>
          <w:tblHeader/>
        </w:trPr>
        <w:tc>
          <w:tcPr>
            <w:tcW w:w="1770" w:type="dxa"/>
            <w:tcBorders>
              <w:top w:val="single" w:sz="4" w:space="0" w:color="auto"/>
              <w:left w:val="single" w:sz="4" w:space="0" w:color="auto"/>
              <w:bottom w:val="single" w:sz="4" w:space="0" w:color="auto"/>
              <w:right w:val="single" w:sz="4" w:space="0" w:color="auto"/>
            </w:tcBorders>
          </w:tcPr>
          <w:p w14:paraId="335DAA60" w14:textId="77777777" w:rsidR="009473C0" w:rsidRPr="00E04CED" w:rsidRDefault="009473C0" w:rsidP="005A68B9">
            <w:pPr>
              <w:rPr>
                <w:color w:val="000000" w:themeColor="text1"/>
              </w:rPr>
            </w:pPr>
          </w:p>
        </w:tc>
        <w:tc>
          <w:tcPr>
            <w:tcW w:w="1038" w:type="dxa"/>
            <w:tcBorders>
              <w:top w:val="single" w:sz="4" w:space="0" w:color="auto"/>
              <w:left w:val="single" w:sz="4" w:space="0" w:color="auto"/>
              <w:bottom w:val="single" w:sz="4" w:space="0" w:color="auto"/>
              <w:right w:val="single" w:sz="4" w:space="0" w:color="auto"/>
            </w:tcBorders>
            <w:hideMark/>
          </w:tcPr>
          <w:p w14:paraId="2B5DE491" w14:textId="77777777" w:rsidR="009473C0" w:rsidRPr="00E04CED" w:rsidRDefault="009473C0" w:rsidP="005A68B9">
            <w:pPr>
              <w:jc w:val="center"/>
              <w:rPr>
                <w:b/>
                <w:color w:val="000000" w:themeColor="text1"/>
              </w:rPr>
            </w:pPr>
            <w:r w:rsidRPr="00E04CED">
              <w:rPr>
                <w:b/>
                <w:color w:val="000000" w:themeColor="text1"/>
              </w:rPr>
              <w:t>Placebo</w:t>
            </w:r>
          </w:p>
          <w:p w14:paraId="4C165149" w14:textId="77777777" w:rsidR="009473C0" w:rsidRPr="00E04CED" w:rsidRDefault="009473C0" w:rsidP="005A68B9">
            <w:pPr>
              <w:jc w:val="center"/>
              <w:rPr>
                <w:b/>
                <w:color w:val="000000" w:themeColor="text1"/>
              </w:rPr>
            </w:pPr>
            <w:r w:rsidRPr="00E04CED">
              <w:rPr>
                <w:b/>
                <w:color w:val="000000" w:themeColor="text1"/>
              </w:rPr>
              <w:t>N = 74</w:t>
            </w:r>
          </w:p>
        </w:tc>
        <w:tc>
          <w:tcPr>
            <w:tcW w:w="1730" w:type="dxa"/>
            <w:tcBorders>
              <w:top w:val="single" w:sz="4" w:space="0" w:color="auto"/>
              <w:left w:val="single" w:sz="4" w:space="0" w:color="auto"/>
              <w:bottom w:val="single" w:sz="4" w:space="0" w:color="auto"/>
              <w:right w:val="single" w:sz="4" w:space="0" w:color="auto"/>
            </w:tcBorders>
            <w:hideMark/>
          </w:tcPr>
          <w:p w14:paraId="0F3949B8" w14:textId="77777777" w:rsidR="009473C0" w:rsidRPr="00E04CED" w:rsidRDefault="009473C0" w:rsidP="005A68B9">
            <w:pPr>
              <w:jc w:val="center"/>
              <w:rPr>
                <w:b/>
                <w:color w:val="000000" w:themeColor="text1"/>
              </w:rPr>
            </w:pPr>
            <w:proofErr w:type="spellStart"/>
            <w:r w:rsidRPr="00E04CED">
              <w:rPr>
                <w:b/>
                <w:color w:val="000000" w:themeColor="text1"/>
              </w:rPr>
              <w:t>Adalimumab</w:t>
            </w:r>
            <w:proofErr w:type="spellEnd"/>
          </w:p>
          <w:p w14:paraId="23CDD669" w14:textId="77777777" w:rsidR="009473C0" w:rsidRPr="00E04CED" w:rsidRDefault="009473C0" w:rsidP="005A68B9">
            <w:pPr>
              <w:jc w:val="center"/>
              <w:rPr>
                <w:b/>
                <w:color w:val="000000" w:themeColor="text1"/>
              </w:rPr>
            </w:pPr>
            <w:r w:rsidRPr="00E04CED">
              <w:rPr>
                <w:b/>
                <w:color w:val="000000" w:themeColor="text1"/>
              </w:rPr>
              <w:t>80/40 mg</w:t>
            </w:r>
          </w:p>
          <w:p w14:paraId="2AA74753" w14:textId="77777777" w:rsidR="009473C0" w:rsidRPr="00E04CED" w:rsidRDefault="009473C0" w:rsidP="005A68B9">
            <w:pPr>
              <w:jc w:val="center"/>
              <w:rPr>
                <w:b/>
                <w:color w:val="000000" w:themeColor="text1"/>
              </w:rPr>
            </w:pPr>
            <w:r w:rsidRPr="00E04CED">
              <w:rPr>
                <w:b/>
                <w:color w:val="000000" w:themeColor="text1"/>
              </w:rPr>
              <w:t>N = 75</w:t>
            </w:r>
          </w:p>
        </w:tc>
        <w:tc>
          <w:tcPr>
            <w:tcW w:w="1841" w:type="dxa"/>
            <w:tcBorders>
              <w:top w:val="single" w:sz="4" w:space="0" w:color="auto"/>
              <w:left w:val="single" w:sz="4" w:space="0" w:color="auto"/>
              <w:bottom w:val="single" w:sz="4" w:space="0" w:color="auto"/>
              <w:right w:val="single" w:sz="4" w:space="0" w:color="auto"/>
            </w:tcBorders>
            <w:hideMark/>
          </w:tcPr>
          <w:p w14:paraId="6E67F213" w14:textId="77777777" w:rsidR="009473C0" w:rsidRPr="00E04CED" w:rsidRDefault="009473C0" w:rsidP="005A68B9">
            <w:pPr>
              <w:jc w:val="center"/>
              <w:rPr>
                <w:b/>
                <w:color w:val="000000" w:themeColor="text1"/>
              </w:rPr>
            </w:pPr>
            <w:proofErr w:type="spellStart"/>
            <w:r w:rsidRPr="00E04CED">
              <w:rPr>
                <w:b/>
                <w:color w:val="000000" w:themeColor="text1"/>
              </w:rPr>
              <w:t>Adalimumab</w:t>
            </w:r>
            <w:proofErr w:type="spellEnd"/>
          </w:p>
          <w:p w14:paraId="24BEA237" w14:textId="77777777" w:rsidR="009473C0" w:rsidRPr="00E04CED" w:rsidRDefault="009473C0" w:rsidP="005A68B9">
            <w:pPr>
              <w:jc w:val="center"/>
              <w:rPr>
                <w:b/>
                <w:color w:val="000000" w:themeColor="text1"/>
              </w:rPr>
            </w:pPr>
            <w:r w:rsidRPr="00E04CED">
              <w:rPr>
                <w:b/>
                <w:color w:val="000000" w:themeColor="text1"/>
              </w:rPr>
              <w:t>160/80 mg</w:t>
            </w:r>
          </w:p>
          <w:p w14:paraId="4061CD41" w14:textId="77777777" w:rsidR="009473C0" w:rsidRPr="00E04CED" w:rsidRDefault="009473C0" w:rsidP="005A68B9">
            <w:pPr>
              <w:jc w:val="center"/>
              <w:rPr>
                <w:b/>
                <w:color w:val="000000" w:themeColor="text1"/>
              </w:rPr>
            </w:pPr>
            <w:r w:rsidRPr="00E04CED">
              <w:rPr>
                <w:b/>
                <w:color w:val="000000" w:themeColor="text1"/>
              </w:rPr>
              <w:t>N = 76</w:t>
            </w:r>
          </w:p>
        </w:tc>
        <w:tc>
          <w:tcPr>
            <w:tcW w:w="1080" w:type="dxa"/>
            <w:tcBorders>
              <w:top w:val="single" w:sz="4" w:space="0" w:color="auto"/>
              <w:left w:val="single" w:sz="4" w:space="0" w:color="auto"/>
              <w:bottom w:val="single" w:sz="4" w:space="0" w:color="auto"/>
              <w:right w:val="single" w:sz="4" w:space="0" w:color="auto"/>
            </w:tcBorders>
            <w:hideMark/>
          </w:tcPr>
          <w:p w14:paraId="030C1613" w14:textId="77777777" w:rsidR="009473C0" w:rsidRPr="00E04CED" w:rsidRDefault="009473C0" w:rsidP="005A68B9">
            <w:pPr>
              <w:jc w:val="center"/>
              <w:rPr>
                <w:b/>
                <w:color w:val="000000" w:themeColor="text1"/>
              </w:rPr>
            </w:pPr>
            <w:r w:rsidRPr="00E04CED">
              <w:rPr>
                <w:b/>
                <w:color w:val="000000" w:themeColor="text1"/>
              </w:rPr>
              <w:t>Placebo</w:t>
            </w:r>
          </w:p>
          <w:p w14:paraId="01B79A1E" w14:textId="77777777" w:rsidR="009473C0" w:rsidRPr="00E04CED" w:rsidRDefault="009473C0" w:rsidP="005A68B9">
            <w:pPr>
              <w:jc w:val="center"/>
              <w:rPr>
                <w:b/>
                <w:color w:val="000000" w:themeColor="text1"/>
              </w:rPr>
            </w:pPr>
            <w:r w:rsidRPr="00E04CED">
              <w:rPr>
                <w:b/>
                <w:color w:val="000000" w:themeColor="text1"/>
              </w:rPr>
              <w:t>N = 166</w:t>
            </w:r>
          </w:p>
        </w:tc>
        <w:tc>
          <w:tcPr>
            <w:tcW w:w="1844" w:type="dxa"/>
            <w:tcBorders>
              <w:top w:val="single" w:sz="4" w:space="0" w:color="auto"/>
              <w:left w:val="single" w:sz="4" w:space="0" w:color="auto"/>
              <w:bottom w:val="single" w:sz="4" w:space="0" w:color="auto"/>
              <w:right w:val="single" w:sz="4" w:space="0" w:color="auto"/>
            </w:tcBorders>
            <w:hideMark/>
          </w:tcPr>
          <w:p w14:paraId="7BA021C0" w14:textId="77777777" w:rsidR="009473C0" w:rsidRPr="00E04CED" w:rsidRDefault="009473C0" w:rsidP="005A68B9">
            <w:pPr>
              <w:jc w:val="center"/>
              <w:rPr>
                <w:b/>
                <w:color w:val="000000" w:themeColor="text1"/>
              </w:rPr>
            </w:pPr>
            <w:proofErr w:type="spellStart"/>
            <w:r w:rsidRPr="00E04CED">
              <w:rPr>
                <w:b/>
                <w:color w:val="000000" w:themeColor="text1"/>
              </w:rPr>
              <w:t>Adalimumab</w:t>
            </w:r>
            <w:proofErr w:type="spellEnd"/>
          </w:p>
          <w:p w14:paraId="493BC412" w14:textId="77777777" w:rsidR="009473C0" w:rsidRPr="00E04CED" w:rsidRDefault="009473C0" w:rsidP="005A68B9">
            <w:pPr>
              <w:jc w:val="center"/>
              <w:rPr>
                <w:b/>
                <w:color w:val="000000" w:themeColor="text1"/>
              </w:rPr>
            </w:pPr>
            <w:r w:rsidRPr="00E04CED">
              <w:rPr>
                <w:b/>
                <w:color w:val="000000" w:themeColor="text1"/>
              </w:rPr>
              <w:t>160/80 mg</w:t>
            </w:r>
          </w:p>
          <w:p w14:paraId="14DDCC85" w14:textId="77777777" w:rsidR="009473C0" w:rsidRPr="00E04CED" w:rsidRDefault="009473C0" w:rsidP="005A68B9">
            <w:pPr>
              <w:jc w:val="center"/>
              <w:rPr>
                <w:b/>
                <w:color w:val="000000" w:themeColor="text1"/>
              </w:rPr>
            </w:pPr>
            <w:r w:rsidRPr="00E04CED">
              <w:rPr>
                <w:b/>
                <w:color w:val="000000" w:themeColor="text1"/>
              </w:rPr>
              <w:t>N = 159</w:t>
            </w:r>
          </w:p>
        </w:tc>
      </w:tr>
      <w:tr w:rsidR="009473C0" w:rsidRPr="00FE15AB" w14:paraId="335504AE" w14:textId="77777777" w:rsidTr="00742447">
        <w:trPr>
          <w:cantSplit/>
        </w:trPr>
        <w:tc>
          <w:tcPr>
            <w:tcW w:w="1770" w:type="dxa"/>
            <w:tcBorders>
              <w:top w:val="single" w:sz="4" w:space="0" w:color="auto"/>
              <w:left w:val="single" w:sz="4" w:space="0" w:color="auto"/>
              <w:bottom w:val="single" w:sz="4" w:space="0" w:color="auto"/>
              <w:right w:val="single" w:sz="4" w:space="0" w:color="auto"/>
            </w:tcBorders>
            <w:hideMark/>
          </w:tcPr>
          <w:p w14:paraId="24E63853" w14:textId="77777777" w:rsidR="009473C0" w:rsidRPr="00E04CED" w:rsidRDefault="009473C0" w:rsidP="005A68B9">
            <w:pPr>
              <w:rPr>
                <w:color w:val="000000" w:themeColor="text1"/>
              </w:rPr>
            </w:pPr>
            <w:r w:rsidRPr="00E04CED">
              <w:rPr>
                <w:color w:val="000000" w:themeColor="text1"/>
              </w:rPr>
              <w:t>Semana 4</w:t>
            </w:r>
          </w:p>
        </w:tc>
        <w:tc>
          <w:tcPr>
            <w:tcW w:w="1038" w:type="dxa"/>
            <w:tcBorders>
              <w:top w:val="single" w:sz="4" w:space="0" w:color="auto"/>
              <w:left w:val="single" w:sz="4" w:space="0" w:color="auto"/>
              <w:bottom w:val="single" w:sz="4" w:space="0" w:color="auto"/>
              <w:right w:val="single" w:sz="4" w:space="0" w:color="auto"/>
            </w:tcBorders>
          </w:tcPr>
          <w:p w14:paraId="2F0B8658" w14:textId="77777777" w:rsidR="009473C0" w:rsidRPr="00E04CED" w:rsidRDefault="009473C0" w:rsidP="005A68B9">
            <w:pPr>
              <w:rPr>
                <w:color w:val="000000" w:themeColor="text1"/>
                <w:lang w:val="en-GB"/>
              </w:rPr>
            </w:pPr>
          </w:p>
        </w:tc>
        <w:tc>
          <w:tcPr>
            <w:tcW w:w="1730" w:type="dxa"/>
            <w:tcBorders>
              <w:top w:val="single" w:sz="4" w:space="0" w:color="auto"/>
              <w:left w:val="single" w:sz="4" w:space="0" w:color="auto"/>
              <w:bottom w:val="single" w:sz="4" w:space="0" w:color="auto"/>
              <w:right w:val="single" w:sz="4" w:space="0" w:color="auto"/>
            </w:tcBorders>
          </w:tcPr>
          <w:p w14:paraId="682DAEAA" w14:textId="77777777" w:rsidR="009473C0" w:rsidRPr="00E04CED" w:rsidRDefault="009473C0" w:rsidP="005A68B9">
            <w:pPr>
              <w:rPr>
                <w:color w:val="000000" w:themeColor="text1"/>
                <w:lang w:val="en-GB"/>
              </w:rPr>
            </w:pPr>
          </w:p>
        </w:tc>
        <w:tc>
          <w:tcPr>
            <w:tcW w:w="1841" w:type="dxa"/>
            <w:tcBorders>
              <w:top w:val="single" w:sz="4" w:space="0" w:color="auto"/>
              <w:left w:val="single" w:sz="4" w:space="0" w:color="auto"/>
              <w:bottom w:val="single" w:sz="4" w:space="0" w:color="auto"/>
              <w:right w:val="single" w:sz="4" w:space="0" w:color="auto"/>
            </w:tcBorders>
          </w:tcPr>
          <w:p w14:paraId="3B92A1A6" w14:textId="77777777" w:rsidR="009473C0" w:rsidRPr="00E04CED" w:rsidRDefault="009473C0" w:rsidP="005A68B9">
            <w:pPr>
              <w:rPr>
                <w:color w:val="000000" w:themeColor="text1"/>
                <w:lang w:val="en-GB"/>
              </w:rPr>
            </w:pPr>
          </w:p>
        </w:tc>
        <w:tc>
          <w:tcPr>
            <w:tcW w:w="1080" w:type="dxa"/>
            <w:tcBorders>
              <w:top w:val="single" w:sz="4" w:space="0" w:color="auto"/>
              <w:left w:val="single" w:sz="4" w:space="0" w:color="auto"/>
              <w:bottom w:val="single" w:sz="4" w:space="0" w:color="auto"/>
              <w:right w:val="single" w:sz="4" w:space="0" w:color="auto"/>
            </w:tcBorders>
          </w:tcPr>
          <w:p w14:paraId="03503ABF" w14:textId="77777777" w:rsidR="009473C0" w:rsidRPr="00E04CED" w:rsidRDefault="009473C0" w:rsidP="005A68B9">
            <w:pPr>
              <w:rPr>
                <w:color w:val="000000" w:themeColor="text1"/>
                <w:lang w:val="en-GB"/>
              </w:rPr>
            </w:pPr>
          </w:p>
        </w:tc>
        <w:tc>
          <w:tcPr>
            <w:tcW w:w="1844" w:type="dxa"/>
            <w:tcBorders>
              <w:top w:val="single" w:sz="4" w:space="0" w:color="auto"/>
              <w:left w:val="single" w:sz="4" w:space="0" w:color="auto"/>
              <w:bottom w:val="single" w:sz="4" w:space="0" w:color="auto"/>
              <w:right w:val="single" w:sz="4" w:space="0" w:color="auto"/>
            </w:tcBorders>
          </w:tcPr>
          <w:p w14:paraId="37EA51E8" w14:textId="77777777" w:rsidR="009473C0" w:rsidRPr="00E04CED" w:rsidRDefault="009473C0" w:rsidP="005A68B9">
            <w:pPr>
              <w:rPr>
                <w:color w:val="000000" w:themeColor="text1"/>
                <w:lang w:val="en-GB"/>
              </w:rPr>
            </w:pPr>
          </w:p>
        </w:tc>
      </w:tr>
      <w:tr w:rsidR="009473C0" w:rsidRPr="00FE15AB" w14:paraId="3776FFFB" w14:textId="77777777" w:rsidTr="00742447">
        <w:trPr>
          <w:cantSplit/>
        </w:trPr>
        <w:tc>
          <w:tcPr>
            <w:tcW w:w="1770" w:type="dxa"/>
            <w:tcBorders>
              <w:top w:val="single" w:sz="4" w:space="0" w:color="auto"/>
              <w:left w:val="single" w:sz="4" w:space="0" w:color="auto"/>
              <w:bottom w:val="single" w:sz="4" w:space="0" w:color="auto"/>
              <w:right w:val="single" w:sz="4" w:space="0" w:color="auto"/>
            </w:tcBorders>
            <w:hideMark/>
          </w:tcPr>
          <w:p w14:paraId="5FA1580F" w14:textId="77777777" w:rsidR="009473C0" w:rsidRPr="00E04CED" w:rsidRDefault="009473C0" w:rsidP="005A68B9">
            <w:pPr>
              <w:rPr>
                <w:color w:val="000000" w:themeColor="text1"/>
              </w:rPr>
            </w:pPr>
            <w:r w:rsidRPr="00E04CED">
              <w:rPr>
                <w:color w:val="000000" w:themeColor="text1"/>
              </w:rPr>
              <w:t>Remisión clínica</w:t>
            </w:r>
          </w:p>
        </w:tc>
        <w:tc>
          <w:tcPr>
            <w:tcW w:w="1038" w:type="dxa"/>
            <w:tcBorders>
              <w:top w:val="single" w:sz="4" w:space="0" w:color="auto"/>
              <w:left w:val="single" w:sz="4" w:space="0" w:color="auto"/>
              <w:bottom w:val="single" w:sz="4" w:space="0" w:color="auto"/>
              <w:right w:val="single" w:sz="4" w:space="0" w:color="auto"/>
            </w:tcBorders>
            <w:vAlign w:val="center"/>
            <w:hideMark/>
          </w:tcPr>
          <w:p w14:paraId="4BBC10EA" w14:textId="77777777" w:rsidR="009473C0" w:rsidRPr="00E04CED" w:rsidRDefault="009473C0" w:rsidP="005A68B9">
            <w:pPr>
              <w:jc w:val="center"/>
              <w:rPr>
                <w:color w:val="000000" w:themeColor="text1"/>
              </w:rPr>
            </w:pPr>
            <w:r w:rsidRPr="00E04CED">
              <w:rPr>
                <w:color w:val="000000" w:themeColor="text1"/>
              </w:rPr>
              <w:t>12 %</w:t>
            </w:r>
          </w:p>
        </w:tc>
        <w:tc>
          <w:tcPr>
            <w:tcW w:w="1730" w:type="dxa"/>
            <w:tcBorders>
              <w:top w:val="single" w:sz="4" w:space="0" w:color="auto"/>
              <w:left w:val="single" w:sz="4" w:space="0" w:color="auto"/>
              <w:bottom w:val="single" w:sz="4" w:space="0" w:color="auto"/>
              <w:right w:val="single" w:sz="4" w:space="0" w:color="auto"/>
            </w:tcBorders>
            <w:vAlign w:val="center"/>
            <w:hideMark/>
          </w:tcPr>
          <w:p w14:paraId="08E1B634" w14:textId="77777777" w:rsidR="009473C0" w:rsidRPr="00E04CED" w:rsidRDefault="009473C0" w:rsidP="005A68B9">
            <w:pPr>
              <w:jc w:val="center"/>
              <w:rPr>
                <w:color w:val="000000" w:themeColor="text1"/>
              </w:rPr>
            </w:pPr>
            <w:r w:rsidRPr="00E04CED">
              <w:rPr>
                <w:color w:val="000000" w:themeColor="text1"/>
              </w:rPr>
              <w:t>24 %</w:t>
            </w:r>
          </w:p>
        </w:tc>
        <w:tc>
          <w:tcPr>
            <w:tcW w:w="1841" w:type="dxa"/>
            <w:tcBorders>
              <w:top w:val="single" w:sz="4" w:space="0" w:color="auto"/>
              <w:left w:val="single" w:sz="4" w:space="0" w:color="auto"/>
              <w:bottom w:val="single" w:sz="4" w:space="0" w:color="auto"/>
              <w:right w:val="single" w:sz="4" w:space="0" w:color="auto"/>
            </w:tcBorders>
            <w:vAlign w:val="center"/>
            <w:hideMark/>
          </w:tcPr>
          <w:p w14:paraId="5617B085" w14:textId="77777777" w:rsidR="009473C0" w:rsidRPr="00E04CED" w:rsidRDefault="009473C0" w:rsidP="005A68B9">
            <w:pPr>
              <w:jc w:val="center"/>
              <w:rPr>
                <w:color w:val="000000" w:themeColor="text1"/>
              </w:rPr>
            </w:pPr>
            <w:r w:rsidRPr="00E04CED">
              <w:rPr>
                <w:color w:val="000000" w:themeColor="text1"/>
              </w:rPr>
              <w:t>36 %*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5DBD108" w14:textId="77777777" w:rsidR="009473C0" w:rsidRPr="00E04CED" w:rsidRDefault="009473C0" w:rsidP="005A68B9">
            <w:pPr>
              <w:jc w:val="center"/>
              <w:rPr>
                <w:color w:val="000000" w:themeColor="text1"/>
              </w:rPr>
            </w:pPr>
            <w:r w:rsidRPr="00E04CED">
              <w:rPr>
                <w:color w:val="000000" w:themeColor="text1"/>
              </w:rPr>
              <w:t>7 %</w:t>
            </w:r>
          </w:p>
        </w:tc>
        <w:tc>
          <w:tcPr>
            <w:tcW w:w="1844" w:type="dxa"/>
            <w:tcBorders>
              <w:top w:val="single" w:sz="4" w:space="0" w:color="auto"/>
              <w:left w:val="single" w:sz="4" w:space="0" w:color="auto"/>
              <w:bottom w:val="single" w:sz="4" w:space="0" w:color="auto"/>
              <w:right w:val="single" w:sz="4" w:space="0" w:color="auto"/>
            </w:tcBorders>
            <w:vAlign w:val="center"/>
            <w:hideMark/>
          </w:tcPr>
          <w:p w14:paraId="3CEEFD44" w14:textId="77777777" w:rsidR="009473C0" w:rsidRPr="00E04CED" w:rsidRDefault="009473C0" w:rsidP="005A68B9">
            <w:pPr>
              <w:jc w:val="center"/>
              <w:rPr>
                <w:color w:val="000000" w:themeColor="text1"/>
              </w:rPr>
            </w:pPr>
            <w:r w:rsidRPr="00E04CED">
              <w:rPr>
                <w:color w:val="000000" w:themeColor="text1"/>
              </w:rPr>
              <w:t>21 %*</w:t>
            </w:r>
          </w:p>
        </w:tc>
      </w:tr>
      <w:tr w:rsidR="009473C0" w:rsidRPr="00FE15AB" w14:paraId="57250569" w14:textId="77777777" w:rsidTr="00742447">
        <w:trPr>
          <w:cantSplit/>
        </w:trPr>
        <w:tc>
          <w:tcPr>
            <w:tcW w:w="1770" w:type="dxa"/>
            <w:tcBorders>
              <w:top w:val="single" w:sz="4" w:space="0" w:color="auto"/>
              <w:left w:val="single" w:sz="4" w:space="0" w:color="auto"/>
              <w:bottom w:val="single" w:sz="4" w:space="0" w:color="auto"/>
              <w:right w:val="single" w:sz="4" w:space="0" w:color="auto"/>
            </w:tcBorders>
            <w:hideMark/>
          </w:tcPr>
          <w:p w14:paraId="6B4717B3" w14:textId="77777777" w:rsidR="009473C0" w:rsidRPr="00E04CED" w:rsidRDefault="009473C0" w:rsidP="005A68B9">
            <w:pPr>
              <w:rPr>
                <w:color w:val="000000" w:themeColor="text1"/>
              </w:rPr>
            </w:pPr>
            <w:r w:rsidRPr="00E04CED">
              <w:rPr>
                <w:color w:val="000000" w:themeColor="text1"/>
              </w:rPr>
              <w:t>Respuesta clínica (CR-100)</w:t>
            </w:r>
          </w:p>
        </w:tc>
        <w:tc>
          <w:tcPr>
            <w:tcW w:w="1038" w:type="dxa"/>
            <w:tcBorders>
              <w:top w:val="single" w:sz="4" w:space="0" w:color="auto"/>
              <w:left w:val="single" w:sz="4" w:space="0" w:color="auto"/>
              <w:bottom w:val="single" w:sz="4" w:space="0" w:color="auto"/>
              <w:right w:val="single" w:sz="4" w:space="0" w:color="auto"/>
            </w:tcBorders>
            <w:vAlign w:val="center"/>
            <w:hideMark/>
          </w:tcPr>
          <w:p w14:paraId="21650DDD" w14:textId="77777777" w:rsidR="009473C0" w:rsidRPr="00E04CED" w:rsidRDefault="009473C0" w:rsidP="005A68B9">
            <w:pPr>
              <w:jc w:val="center"/>
              <w:rPr>
                <w:color w:val="000000" w:themeColor="text1"/>
              </w:rPr>
            </w:pPr>
            <w:r w:rsidRPr="00E04CED">
              <w:rPr>
                <w:color w:val="000000" w:themeColor="text1"/>
              </w:rPr>
              <w:t>24 %</w:t>
            </w:r>
          </w:p>
        </w:tc>
        <w:tc>
          <w:tcPr>
            <w:tcW w:w="1730" w:type="dxa"/>
            <w:tcBorders>
              <w:top w:val="single" w:sz="4" w:space="0" w:color="auto"/>
              <w:left w:val="single" w:sz="4" w:space="0" w:color="auto"/>
              <w:bottom w:val="single" w:sz="4" w:space="0" w:color="auto"/>
              <w:right w:val="single" w:sz="4" w:space="0" w:color="auto"/>
            </w:tcBorders>
            <w:vAlign w:val="center"/>
            <w:hideMark/>
          </w:tcPr>
          <w:p w14:paraId="3CD1970D" w14:textId="77777777" w:rsidR="009473C0" w:rsidRPr="00E04CED" w:rsidRDefault="009473C0" w:rsidP="005A68B9">
            <w:pPr>
              <w:jc w:val="center"/>
              <w:rPr>
                <w:color w:val="000000" w:themeColor="text1"/>
              </w:rPr>
            </w:pPr>
            <w:r w:rsidRPr="00E04CED">
              <w:rPr>
                <w:color w:val="000000" w:themeColor="text1"/>
              </w:rPr>
              <w:t>37 %</w:t>
            </w:r>
          </w:p>
        </w:tc>
        <w:tc>
          <w:tcPr>
            <w:tcW w:w="1841" w:type="dxa"/>
            <w:tcBorders>
              <w:top w:val="single" w:sz="4" w:space="0" w:color="auto"/>
              <w:left w:val="single" w:sz="4" w:space="0" w:color="auto"/>
              <w:bottom w:val="single" w:sz="4" w:space="0" w:color="auto"/>
              <w:right w:val="single" w:sz="4" w:space="0" w:color="auto"/>
            </w:tcBorders>
            <w:vAlign w:val="center"/>
            <w:hideMark/>
          </w:tcPr>
          <w:p w14:paraId="4F9C974D" w14:textId="77777777" w:rsidR="009473C0" w:rsidRPr="00E04CED" w:rsidRDefault="009473C0" w:rsidP="005A68B9">
            <w:pPr>
              <w:jc w:val="center"/>
              <w:rPr>
                <w:color w:val="000000" w:themeColor="text1"/>
              </w:rPr>
            </w:pPr>
            <w:r w:rsidRPr="00E04CED">
              <w:rPr>
                <w:color w:val="000000" w:themeColor="text1"/>
              </w:rPr>
              <w:t>49 %**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5654D0C" w14:textId="77777777" w:rsidR="009473C0" w:rsidRPr="00E04CED" w:rsidRDefault="009473C0" w:rsidP="005A68B9">
            <w:pPr>
              <w:jc w:val="center"/>
              <w:rPr>
                <w:color w:val="000000" w:themeColor="text1"/>
              </w:rPr>
            </w:pPr>
            <w:r w:rsidRPr="00E04CED">
              <w:rPr>
                <w:color w:val="000000" w:themeColor="text1"/>
              </w:rPr>
              <w:t>25 %</w:t>
            </w:r>
          </w:p>
        </w:tc>
        <w:tc>
          <w:tcPr>
            <w:tcW w:w="1844" w:type="dxa"/>
            <w:tcBorders>
              <w:top w:val="single" w:sz="4" w:space="0" w:color="auto"/>
              <w:left w:val="single" w:sz="4" w:space="0" w:color="auto"/>
              <w:bottom w:val="single" w:sz="4" w:space="0" w:color="auto"/>
              <w:right w:val="single" w:sz="4" w:space="0" w:color="auto"/>
            </w:tcBorders>
            <w:vAlign w:val="center"/>
            <w:hideMark/>
          </w:tcPr>
          <w:p w14:paraId="5A49AAA9" w14:textId="77777777" w:rsidR="009473C0" w:rsidRPr="00E04CED" w:rsidRDefault="009473C0" w:rsidP="005A68B9">
            <w:pPr>
              <w:jc w:val="center"/>
              <w:rPr>
                <w:color w:val="000000" w:themeColor="text1"/>
              </w:rPr>
            </w:pPr>
            <w:r w:rsidRPr="00E04CED">
              <w:rPr>
                <w:color w:val="000000" w:themeColor="text1"/>
              </w:rPr>
              <w:t>38 %**</w:t>
            </w:r>
          </w:p>
        </w:tc>
      </w:tr>
      <w:tr w:rsidR="00CC0C3D" w:rsidRPr="00FE15AB" w14:paraId="7135C7E7" w14:textId="77777777" w:rsidTr="00CC0C3D">
        <w:trPr>
          <w:cantSplit/>
        </w:trPr>
        <w:tc>
          <w:tcPr>
            <w:tcW w:w="9303" w:type="dxa"/>
            <w:gridSpan w:val="6"/>
            <w:tcBorders>
              <w:top w:val="single" w:sz="4" w:space="0" w:color="auto"/>
              <w:left w:val="nil"/>
              <w:bottom w:val="nil"/>
              <w:right w:val="nil"/>
            </w:tcBorders>
          </w:tcPr>
          <w:p w14:paraId="424D7C30" w14:textId="77777777" w:rsidR="00CC0C3D" w:rsidRPr="00FE15AB" w:rsidRDefault="00CC0C3D" w:rsidP="00CD71AC">
            <w:pPr>
              <w:rPr>
                <w:color w:val="000000" w:themeColor="text1"/>
                <w:sz w:val="20"/>
              </w:rPr>
            </w:pPr>
            <w:r w:rsidRPr="00FE15AB">
              <w:rPr>
                <w:color w:val="000000" w:themeColor="text1"/>
                <w:sz w:val="20"/>
              </w:rPr>
              <w:t xml:space="preserve">Todos los valores p se refieren a la comparación del par de valores proporcionales para </w:t>
            </w:r>
            <w:proofErr w:type="spellStart"/>
            <w:r w:rsidRPr="00FE15AB">
              <w:rPr>
                <w:color w:val="000000" w:themeColor="text1"/>
                <w:sz w:val="20"/>
              </w:rPr>
              <w:t>adalimumab</w:t>
            </w:r>
            <w:proofErr w:type="spellEnd"/>
            <w:r w:rsidRPr="00FE15AB">
              <w:rPr>
                <w:color w:val="000000" w:themeColor="text1"/>
                <w:sz w:val="20"/>
              </w:rPr>
              <w:t xml:space="preserve"> versus placebo </w:t>
            </w:r>
          </w:p>
          <w:p w14:paraId="31A21E9F" w14:textId="77777777" w:rsidR="00CC0C3D" w:rsidRPr="00FE15AB" w:rsidRDefault="00CC0C3D" w:rsidP="00CC0C3D">
            <w:pPr>
              <w:ind w:left="270" w:hanging="270"/>
              <w:rPr>
                <w:color w:val="000000" w:themeColor="text1"/>
                <w:sz w:val="20"/>
              </w:rPr>
            </w:pPr>
            <w:r w:rsidRPr="00FE15AB">
              <w:rPr>
                <w:color w:val="000000" w:themeColor="text1"/>
                <w:sz w:val="20"/>
              </w:rPr>
              <w:t>*</w:t>
            </w:r>
            <w:r w:rsidRPr="00FE15AB">
              <w:rPr>
                <w:color w:val="000000" w:themeColor="text1"/>
                <w:sz w:val="20"/>
              </w:rPr>
              <w:tab/>
              <w:t>p &lt;0,001 </w:t>
            </w:r>
          </w:p>
          <w:p w14:paraId="337D83CB" w14:textId="77777777" w:rsidR="00CC0C3D" w:rsidRPr="00FE15AB" w:rsidRDefault="00CC0C3D" w:rsidP="00CC0C3D">
            <w:pPr>
              <w:ind w:left="270" w:hanging="270"/>
              <w:rPr>
                <w:color w:val="000000" w:themeColor="text1"/>
                <w:sz w:val="20"/>
              </w:rPr>
            </w:pPr>
            <w:r w:rsidRPr="00FE15AB">
              <w:rPr>
                <w:color w:val="000000" w:themeColor="text1"/>
                <w:sz w:val="20"/>
              </w:rPr>
              <w:t>**</w:t>
            </w:r>
            <w:r w:rsidRPr="00FE15AB">
              <w:rPr>
                <w:color w:val="000000" w:themeColor="text1"/>
                <w:sz w:val="20"/>
              </w:rPr>
              <w:tab/>
              <w:t>p &lt;0,01 </w:t>
            </w:r>
          </w:p>
        </w:tc>
      </w:tr>
    </w:tbl>
    <w:p w14:paraId="3742DBDC" w14:textId="77777777" w:rsidR="002F39BA" w:rsidRPr="00E04CED" w:rsidRDefault="002F39BA" w:rsidP="00387D0C">
      <w:pPr>
        <w:rPr>
          <w:color w:val="000000" w:themeColor="text1"/>
          <w:lang w:val="en-GB"/>
        </w:rPr>
      </w:pPr>
    </w:p>
    <w:p w14:paraId="1AF952FA" w14:textId="77777777" w:rsidR="00D23702" w:rsidRPr="00E04CED" w:rsidRDefault="00D23702" w:rsidP="00387D0C">
      <w:pPr>
        <w:pStyle w:val="BodyText"/>
        <w:widowControl/>
        <w:kinsoku w:val="0"/>
        <w:overflowPunct w:val="0"/>
        <w:ind w:left="0"/>
        <w:rPr>
          <w:color w:val="000000" w:themeColor="text1"/>
        </w:rPr>
      </w:pPr>
      <w:r w:rsidRPr="00E04CED">
        <w:rPr>
          <w:color w:val="000000" w:themeColor="text1"/>
        </w:rPr>
        <w:t xml:space="preserve">Se </w:t>
      </w:r>
      <w:proofErr w:type="spellStart"/>
      <w:r w:rsidRPr="00E04CED">
        <w:rPr>
          <w:color w:val="000000" w:themeColor="text1"/>
        </w:rPr>
        <w:t>observaron</w:t>
      </w:r>
      <w:proofErr w:type="spellEnd"/>
      <w:r w:rsidRPr="00E04CED">
        <w:rPr>
          <w:color w:val="000000" w:themeColor="text1"/>
        </w:rPr>
        <w:t xml:space="preserve"> </w:t>
      </w:r>
      <w:proofErr w:type="spellStart"/>
      <w:r w:rsidRPr="00E04CED">
        <w:rPr>
          <w:color w:val="000000" w:themeColor="text1"/>
        </w:rPr>
        <w:t>incidencias</w:t>
      </w:r>
      <w:proofErr w:type="spellEnd"/>
      <w:r w:rsidRPr="00E04CED">
        <w:rPr>
          <w:color w:val="000000" w:themeColor="text1"/>
        </w:rPr>
        <w:t xml:space="preserve"> </w:t>
      </w:r>
      <w:proofErr w:type="spellStart"/>
      <w:r w:rsidRPr="00E04CED">
        <w:rPr>
          <w:color w:val="000000" w:themeColor="text1"/>
        </w:rPr>
        <w:t>similares</w:t>
      </w:r>
      <w:proofErr w:type="spellEnd"/>
      <w:r w:rsidRPr="00E04CED">
        <w:rPr>
          <w:color w:val="000000" w:themeColor="text1"/>
        </w:rPr>
        <w:t xml:space="preserve"> de </w:t>
      </w:r>
      <w:proofErr w:type="spellStart"/>
      <w:r w:rsidRPr="00E04CED">
        <w:rPr>
          <w:color w:val="000000" w:themeColor="text1"/>
        </w:rPr>
        <w:t>remisión</w:t>
      </w:r>
      <w:proofErr w:type="spellEnd"/>
      <w:r w:rsidRPr="00E04CED">
        <w:rPr>
          <w:color w:val="000000" w:themeColor="text1"/>
        </w:rPr>
        <w:t xml:space="preserve"> para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regímenes</w:t>
      </w:r>
      <w:proofErr w:type="spellEnd"/>
      <w:r w:rsidRPr="00E04CED">
        <w:rPr>
          <w:color w:val="000000" w:themeColor="text1"/>
        </w:rPr>
        <w:t xml:space="preserve"> de </w:t>
      </w:r>
      <w:proofErr w:type="spellStart"/>
      <w:r w:rsidRPr="00E04CED">
        <w:rPr>
          <w:color w:val="000000" w:themeColor="text1"/>
        </w:rPr>
        <w:t>inducción</w:t>
      </w:r>
      <w:proofErr w:type="spellEnd"/>
      <w:r w:rsidRPr="00E04CED">
        <w:rPr>
          <w:color w:val="000000" w:themeColor="text1"/>
        </w:rPr>
        <w:t xml:space="preserve"> 160/80 mg y 80/40 mg </w:t>
      </w:r>
      <w:proofErr w:type="spellStart"/>
      <w:r w:rsidRPr="00E04CED">
        <w:rPr>
          <w:color w:val="000000" w:themeColor="text1"/>
        </w:rPr>
        <w:t>en</w:t>
      </w:r>
      <w:proofErr w:type="spellEnd"/>
      <w:r w:rsidRPr="00E04CED">
        <w:rPr>
          <w:color w:val="000000" w:themeColor="text1"/>
        </w:rPr>
        <w:t xml:space="preserve"> la Semana 8, </w:t>
      </w:r>
      <w:proofErr w:type="spellStart"/>
      <w:r w:rsidRPr="00E04CED">
        <w:rPr>
          <w:color w:val="000000" w:themeColor="text1"/>
        </w:rPr>
        <w:t>siendo</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efectos</w:t>
      </w:r>
      <w:proofErr w:type="spellEnd"/>
      <w:r w:rsidRPr="00E04CED">
        <w:rPr>
          <w:color w:val="000000" w:themeColor="text1"/>
        </w:rPr>
        <w:t xml:space="preserve"> </w:t>
      </w:r>
      <w:proofErr w:type="spellStart"/>
      <w:r w:rsidRPr="00E04CED">
        <w:rPr>
          <w:color w:val="000000" w:themeColor="text1"/>
        </w:rPr>
        <w:t>adversos</w:t>
      </w:r>
      <w:proofErr w:type="spellEnd"/>
      <w:r w:rsidRPr="00E04CED">
        <w:rPr>
          <w:color w:val="000000" w:themeColor="text1"/>
        </w:rPr>
        <w:t xml:space="preserve"> </w:t>
      </w:r>
      <w:proofErr w:type="spellStart"/>
      <w:r w:rsidRPr="00E04CED">
        <w:rPr>
          <w:color w:val="000000" w:themeColor="text1"/>
        </w:rPr>
        <w:t>más</w:t>
      </w:r>
      <w:proofErr w:type="spellEnd"/>
      <w:r w:rsidRPr="00E04CED">
        <w:rPr>
          <w:color w:val="000000" w:themeColor="text1"/>
        </w:rPr>
        <w:t xml:space="preserve"> </w:t>
      </w:r>
      <w:proofErr w:type="spellStart"/>
      <w:r w:rsidRPr="00E04CED">
        <w:rPr>
          <w:color w:val="000000" w:themeColor="text1"/>
        </w:rPr>
        <w:t>frecuentes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grupo</w:t>
      </w:r>
      <w:proofErr w:type="spellEnd"/>
      <w:r w:rsidRPr="00E04CED">
        <w:rPr>
          <w:color w:val="000000" w:themeColor="text1"/>
        </w:rPr>
        <w:t xml:space="preserve"> 160/80 mg.</w:t>
      </w:r>
    </w:p>
    <w:p w14:paraId="69F1024E" w14:textId="77777777" w:rsidR="00D23702" w:rsidRPr="00E04CED" w:rsidRDefault="00D23702" w:rsidP="00387D0C">
      <w:pPr>
        <w:pStyle w:val="BodyText"/>
        <w:widowControl/>
        <w:kinsoku w:val="0"/>
        <w:overflowPunct w:val="0"/>
        <w:ind w:left="0"/>
        <w:rPr>
          <w:color w:val="000000" w:themeColor="text1"/>
        </w:rPr>
      </w:pPr>
    </w:p>
    <w:p w14:paraId="5DF26119" w14:textId="77777777" w:rsidR="00D23702" w:rsidRPr="00E04CED" w:rsidRDefault="00D23702" w:rsidP="00387D0C">
      <w:pPr>
        <w:pStyle w:val="BodyText"/>
        <w:widowControl/>
        <w:kinsoku w:val="0"/>
        <w:overflowPunct w:val="0"/>
        <w:ind w:left="0"/>
        <w:rPr>
          <w:color w:val="000000" w:themeColor="text1"/>
        </w:rPr>
      </w:pPr>
      <w:r w:rsidRPr="00E04CED">
        <w:rPr>
          <w:color w:val="000000" w:themeColor="text1"/>
        </w:rPr>
        <w:t xml:space="preserve">En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ensayo</w:t>
      </w:r>
      <w:proofErr w:type="spellEnd"/>
      <w:r w:rsidRPr="00E04CED">
        <w:rPr>
          <w:color w:val="000000" w:themeColor="text1"/>
        </w:rPr>
        <w:t xml:space="preserve"> de </w:t>
      </w:r>
      <w:proofErr w:type="spellStart"/>
      <w:r w:rsidRPr="00E04CED">
        <w:rPr>
          <w:color w:val="000000" w:themeColor="text1"/>
        </w:rPr>
        <w:t>enfermedad</w:t>
      </w:r>
      <w:proofErr w:type="spellEnd"/>
      <w:r w:rsidRPr="00E04CED">
        <w:rPr>
          <w:color w:val="000000" w:themeColor="text1"/>
        </w:rPr>
        <w:t xml:space="preserve"> de Crohn</w:t>
      </w:r>
      <w:r w:rsidR="00CB71F9" w:rsidRPr="00E04CED">
        <w:rPr>
          <w:color w:val="000000" w:themeColor="text1"/>
        </w:rPr>
        <w:t> </w:t>
      </w:r>
      <w:r w:rsidRPr="00E04CED">
        <w:rPr>
          <w:color w:val="000000" w:themeColor="text1"/>
        </w:rPr>
        <w:t xml:space="preserve">III, </w:t>
      </w:r>
      <w:proofErr w:type="spellStart"/>
      <w:r w:rsidRPr="00E04CED">
        <w:rPr>
          <w:color w:val="000000" w:themeColor="text1"/>
        </w:rPr>
        <w:t>en</w:t>
      </w:r>
      <w:proofErr w:type="spellEnd"/>
      <w:r w:rsidRPr="00E04CED">
        <w:rPr>
          <w:color w:val="000000" w:themeColor="text1"/>
        </w:rPr>
        <w:t xml:space="preserve"> la Semana 4, </w:t>
      </w:r>
      <w:proofErr w:type="spellStart"/>
      <w:r w:rsidRPr="00E04CED">
        <w:rPr>
          <w:color w:val="000000" w:themeColor="text1"/>
        </w:rPr>
        <w:t>el</w:t>
      </w:r>
      <w:proofErr w:type="spellEnd"/>
      <w:r w:rsidRPr="00E04CED">
        <w:rPr>
          <w:color w:val="000000" w:themeColor="text1"/>
        </w:rPr>
        <w:t xml:space="preserve"> 58 % (499/854)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presentaban</w:t>
      </w:r>
      <w:proofErr w:type="spellEnd"/>
      <w:r w:rsidRPr="00E04CED">
        <w:rPr>
          <w:color w:val="000000" w:themeColor="text1"/>
        </w:rPr>
        <w:t xml:space="preserve"> </w:t>
      </w:r>
      <w:proofErr w:type="spellStart"/>
      <w:r w:rsidRPr="00E04CED">
        <w:rPr>
          <w:color w:val="000000" w:themeColor="text1"/>
        </w:rPr>
        <w:t>respuesta</w:t>
      </w:r>
      <w:proofErr w:type="spellEnd"/>
      <w:r w:rsidRPr="00E04CED">
        <w:rPr>
          <w:color w:val="000000" w:themeColor="text1"/>
        </w:rPr>
        <w:t xml:space="preserve"> </w:t>
      </w:r>
      <w:proofErr w:type="spellStart"/>
      <w:r w:rsidRPr="00E04CED">
        <w:rPr>
          <w:color w:val="000000" w:themeColor="text1"/>
        </w:rPr>
        <w:t>clínica</w:t>
      </w:r>
      <w:proofErr w:type="spellEnd"/>
      <w:r w:rsidRPr="00E04CED">
        <w:rPr>
          <w:color w:val="000000" w:themeColor="text1"/>
        </w:rPr>
        <w:t xml:space="preserve">, y </w:t>
      </w:r>
      <w:proofErr w:type="spellStart"/>
      <w:r w:rsidRPr="00E04CED">
        <w:rPr>
          <w:color w:val="000000" w:themeColor="text1"/>
        </w:rPr>
        <w:t>fueron</w:t>
      </w:r>
      <w:proofErr w:type="spellEnd"/>
      <w:r w:rsidRPr="00E04CED">
        <w:rPr>
          <w:color w:val="000000" w:themeColor="text1"/>
        </w:rPr>
        <w:t xml:space="preserve"> </w:t>
      </w:r>
      <w:proofErr w:type="spellStart"/>
      <w:r w:rsidRPr="00E04CED">
        <w:rPr>
          <w:color w:val="000000" w:themeColor="text1"/>
        </w:rPr>
        <w:t>evaluados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análisis</w:t>
      </w:r>
      <w:proofErr w:type="spellEnd"/>
      <w:r w:rsidRPr="00E04CED">
        <w:rPr>
          <w:color w:val="000000" w:themeColor="text1"/>
        </w:rPr>
        <w:t xml:space="preserve"> </w:t>
      </w:r>
      <w:proofErr w:type="spellStart"/>
      <w:r w:rsidRPr="00E04CED">
        <w:rPr>
          <w:color w:val="000000" w:themeColor="text1"/>
        </w:rPr>
        <w:t>primario</w:t>
      </w:r>
      <w:proofErr w:type="spellEnd"/>
      <w:r w:rsidRPr="00E04CED">
        <w:rPr>
          <w:color w:val="000000" w:themeColor="text1"/>
        </w:rPr>
        <w:t xml:space="preserve">. En </w:t>
      </w:r>
      <w:proofErr w:type="spellStart"/>
      <w:r w:rsidRPr="00E04CED">
        <w:rPr>
          <w:color w:val="000000" w:themeColor="text1"/>
        </w:rPr>
        <w:t>aquellos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que </w:t>
      </w:r>
      <w:proofErr w:type="spellStart"/>
      <w:r w:rsidRPr="00E04CED">
        <w:rPr>
          <w:color w:val="000000" w:themeColor="text1"/>
        </w:rPr>
        <w:t>presentaban</w:t>
      </w:r>
      <w:proofErr w:type="spellEnd"/>
      <w:r w:rsidRPr="00E04CED">
        <w:rPr>
          <w:color w:val="000000" w:themeColor="text1"/>
        </w:rPr>
        <w:t xml:space="preserve"> </w:t>
      </w:r>
      <w:proofErr w:type="spellStart"/>
      <w:r w:rsidRPr="00E04CED">
        <w:rPr>
          <w:color w:val="000000" w:themeColor="text1"/>
        </w:rPr>
        <w:t>respuesta</w:t>
      </w:r>
      <w:proofErr w:type="spellEnd"/>
      <w:r w:rsidRPr="00E04CED">
        <w:rPr>
          <w:color w:val="000000" w:themeColor="text1"/>
        </w:rPr>
        <w:t xml:space="preserve"> </w:t>
      </w:r>
      <w:proofErr w:type="spellStart"/>
      <w:r w:rsidRPr="00E04CED">
        <w:rPr>
          <w:color w:val="000000" w:themeColor="text1"/>
        </w:rPr>
        <w:t>clínica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Semana 4, </w:t>
      </w:r>
      <w:proofErr w:type="spellStart"/>
      <w:r w:rsidRPr="00E04CED">
        <w:rPr>
          <w:color w:val="000000" w:themeColor="text1"/>
        </w:rPr>
        <w:t>el</w:t>
      </w:r>
      <w:proofErr w:type="spellEnd"/>
      <w:r w:rsidRPr="00E04CED">
        <w:rPr>
          <w:color w:val="000000" w:themeColor="text1"/>
        </w:rPr>
        <w:t xml:space="preserve"> 48 % </w:t>
      </w:r>
      <w:proofErr w:type="spellStart"/>
      <w:r w:rsidRPr="00E04CED">
        <w:rPr>
          <w:color w:val="000000" w:themeColor="text1"/>
        </w:rPr>
        <w:t>habían</w:t>
      </w:r>
      <w:proofErr w:type="spellEnd"/>
      <w:r w:rsidRPr="00E04CED">
        <w:rPr>
          <w:color w:val="000000" w:themeColor="text1"/>
        </w:rPr>
        <w:t xml:space="preserve"> </w:t>
      </w:r>
      <w:proofErr w:type="spellStart"/>
      <w:r w:rsidRPr="00E04CED">
        <w:rPr>
          <w:color w:val="000000" w:themeColor="text1"/>
        </w:rPr>
        <w:t>recibido</w:t>
      </w:r>
      <w:proofErr w:type="spellEnd"/>
      <w:r w:rsidRPr="00E04CED">
        <w:rPr>
          <w:color w:val="000000" w:themeColor="text1"/>
        </w:rPr>
        <w:t xml:space="preserve"> </w:t>
      </w:r>
      <w:proofErr w:type="spellStart"/>
      <w:r w:rsidRPr="00E04CED">
        <w:rPr>
          <w:color w:val="000000" w:themeColor="text1"/>
        </w:rPr>
        <w:t>previamente</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w:t>
      </w:r>
      <w:proofErr w:type="spellStart"/>
      <w:r w:rsidRPr="00E04CED">
        <w:rPr>
          <w:color w:val="000000" w:themeColor="text1"/>
        </w:rPr>
        <w:t>otro</w:t>
      </w:r>
      <w:proofErr w:type="spellEnd"/>
      <w:r w:rsidRPr="00E04CED">
        <w:rPr>
          <w:color w:val="000000" w:themeColor="text1"/>
        </w:rPr>
        <w:t xml:space="preserve"> anti-TNF. Las </w:t>
      </w:r>
      <w:proofErr w:type="spellStart"/>
      <w:r w:rsidRPr="00E04CED">
        <w:rPr>
          <w:color w:val="000000" w:themeColor="text1"/>
        </w:rPr>
        <w:t>tasas</w:t>
      </w:r>
      <w:proofErr w:type="spellEnd"/>
      <w:r w:rsidRPr="00E04CED">
        <w:rPr>
          <w:color w:val="000000" w:themeColor="text1"/>
        </w:rPr>
        <w:t xml:space="preserve"> de </w:t>
      </w:r>
      <w:proofErr w:type="spellStart"/>
      <w:r w:rsidRPr="00E04CED">
        <w:rPr>
          <w:color w:val="000000" w:themeColor="text1"/>
        </w:rPr>
        <w:t>mantenimiento</w:t>
      </w:r>
      <w:proofErr w:type="spellEnd"/>
      <w:r w:rsidRPr="00E04CED">
        <w:rPr>
          <w:color w:val="000000" w:themeColor="text1"/>
        </w:rPr>
        <w:t xml:space="preserve"> de la </w:t>
      </w:r>
      <w:proofErr w:type="spellStart"/>
      <w:r w:rsidRPr="00E04CED">
        <w:rPr>
          <w:color w:val="000000" w:themeColor="text1"/>
        </w:rPr>
        <w:t>remisión</w:t>
      </w:r>
      <w:proofErr w:type="spellEnd"/>
      <w:r w:rsidRPr="00E04CED">
        <w:rPr>
          <w:color w:val="000000" w:themeColor="text1"/>
        </w:rPr>
        <w:t xml:space="preserve"> y la </w:t>
      </w:r>
      <w:proofErr w:type="spellStart"/>
      <w:r w:rsidRPr="00E04CED">
        <w:rPr>
          <w:color w:val="000000" w:themeColor="text1"/>
        </w:rPr>
        <w:t>respuesta</w:t>
      </w:r>
      <w:proofErr w:type="spellEnd"/>
      <w:r w:rsidRPr="00E04CED">
        <w:rPr>
          <w:color w:val="000000" w:themeColor="text1"/>
        </w:rPr>
        <w:t xml:space="preserve"> se </w:t>
      </w:r>
      <w:proofErr w:type="spellStart"/>
      <w:r w:rsidRPr="00E04CED">
        <w:rPr>
          <w:color w:val="000000" w:themeColor="text1"/>
        </w:rPr>
        <w:t>presentan</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Tabla</w:t>
      </w:r>
      <w:proofErr w:type="spellEnd"/>
      <w:r w:rsidRPr="00E04CED">
        <w:rPr>
          <w:color w:val="000000" w:themeColor="text1"/>
        </w:rPr>
        <w:t> </w:t>
      </w:r>
      <w:r w:rsidR="00D5357C" w:rsidRPr="00E04CED">
        <w:rPr>
          <w:color w:val="000000" w:themeColor="text1"/>
          <w:lang w:val="es-ES"/>
        </w:rPr>
        <w:t>15</w:t>
      </w:r>
      <w:r w:rsidRPr="00E04CED">
        <w:rPr>
          <w:color w:val="000000" w:themeColor="text1"/>
        </w:rPr>
        <w:t xml:space="preserve">. Los </w:t>
      </w:r>
      <w:proofErr w:type="spellStart"/>
      <w:r w:rsidRPr="00E04CED">
        <w:rPr>
          <w:color w:val="000000" w:themeColor="text1"/>
        </w:rPr>
        <w:t>resultados</w:t>
      </w:r>
      <w:proofErr w:type="spellEnd"/>
      <w:r w:rsidRPr="00E04CED">
        <w:rPr>
          <w:color w:val="000000" w:themeColor="text1"/>
        </w:rPr>
        <w:t xml:space="preserve"> de </w:t>
      </w:r>
      <w:proofErr w:type="spellStart"/>
      <w:r w:rsidRPr="00E04CED">
        <w:rPr>
          <w:color w:val="000000" w:themeColor="text1"/>
        </w:rPr>
        <w:t>remisión</w:t>
      </w:r>
      <w:proofErr w:type="spellEnd"/>
      <w:r w:rsidRPr="00E04CED">
        <w:rPr>
          <w:color w:val="000000" w:themeColor="text1"/>
        </w:rPr>
        <w:t xml:space="preserve"> </w:t>
      </w:r>
      <w:proofErr w:type="spellStart"/>
      <w:r w:rsidRPr="00E04CED">
        <w:rPr>
          <w:color w:val="000000" w:themeColor="text1"/>
        </w:rPr>
        <w:t>clínica</w:t>
      </w:r>
      <w:proofErr w:type="spellEnd"/>
      <w:r w:rsidRPr="00E04CED">
        <w:rPr>
          <w:color w:val="000000" w:themeColor="text1"/>
        </w:rPr>
        <w:t xml:space="preserve"> </w:t>
      </w:r>
      <w:proofErr w:type="spellStart"/>
      <w:r w:rsidRPr="00E04CED">
        <w:rPr>
          <w:color w:val="000000" w:themeColor="text1"/>
        </w:rPr>
        <w:t>permanecieron</w:t>
      </w:r>
      <w:proofErr w:type="spellEnd"/>
      <w:r w:rsidRPr="00E04CED">
        <w:rPr>
          <w:color w:val="000000" w:themeColor="text1"/>
        </w:rPr>
        <w:t xml:space="preserve"> </w:t>
      </w:r>
      <w:proofErr w:type="spellStart"/>
      <w:r w:rsidRPr="00E04CED">
        <w:rPr>
          <w:color w:val="000000" w:themeColor="text1"/>
        </w:rPr>
        <w:t>relativamente</w:t>
      </w:r>
      <w:proofErr w:type="spellEnd"/>
      <w:r w:rsidRPr="00E04CED">
        <w:rPr>
          <w:color w:val="000000" w:themeColor="text1"/>
        </w:rPr>
        <w:t xml:space="preserve"> </w:t>
      </w:r>
      <w:proofErr w:type="spellStart"/>
      <w:r w:rsidRPr="00E04CED">
        <w:rPr>
          <w:color w:val="000000" w:themeColor="text1"/>
        </w:rPr>
        <w:t>constantes</w:t>
      </w:r>
      <w:proofErr w:type="spellEnd"/>
      <w:r w:rsidRPr="00E04CED">
        <w:rPr>
          <w:color w:val="000000" w:themeColor="text1"/>
        </w:rPr>
        <w:t xml:space="preserve">, </w:t>
      </w:r>
      <w:proofErr w:type="spellStart"/>
      <w:r w:rsidRPr="00E04CED">
        <w:rPr>
          <w:color w:val="000000" w:themeColor="text1"/>
        </w:rPr>
        <w:t>independientemente</w:t>
      </w:r>
      <w:proofErr w:type="spellEnd"/>
      <w:r w:rsidRPr="00E04CED">
        <w:rPr>
          <w:color w:val="000000" w:themeColor="text1"/>
        </w:rPr>
        <w:t xml:space="preserve"> de </w:t>
      </w:r>
      <w:proofErr w:type="spellStart"/>
      <w:r w:rsidRPr="00E04CED">
        <w:rPr>
          <w:color w:val="000000" w:themeColor="text1"/>
        </w:rPr>
        <w:t>si</w:t>
      </w:r>
      <w:proofErr w:type="spellEnd"/>
      <w:r w:rsidRPr="00E04CED">
        <w:rPr>
          <w:color w:val="000000" w:themeColor="text1"/>
        </w:rPr>
        <w:t xml:space="preserve"> </w:t>
      </w:r>
      <w:proofErr w:type="spellStart"/>
      <w:r w:rsidRPr="00E04CED">
        <w:rPr>
          <w:color w:val="000000" w:themeColor="text1"/>
        </w:rPr>
        <w:t>había</w:t>
      </w:r>
      <w:proofErr w:type="spellEnd"/>
      <w:r w:rsidRPr="00E04CED">
        <w:rPr>
          <w:color w:val="000000" w:themeColor="text1"/>
        </w:rPr>
        <w:t xml:space="preserve"> un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previo</w:t>
      </w:r>
      <w:proofErr w:type="spellEnd"/>
      <w:r w:rsidRPr="00E04CED">
        <w:rPr>
          <w:color w:val="000000" w:themeColor="text1"/>
        </w:rPr>
        <w:t xml:space="preserve"> con </w:t>
      </w:r>
      <w:proofErr w:type="spellStart"/>
      <w:r w:rsidRPr="00E04CED">
        <w:rPr>
          <w:color w:val="000000" w:themeColor="text1"/>
        </w:rPr>
        <w:t>antagonistas</w:t>
      </w:r>
      <w:proofErr w:type="spellEnd"/>
      <w:r w:rsidRPr="00E04CED">
        <w:rPr>
          <w:color w:val="000000" w:themeColor="text1"/>
        </w:rPr>
        <w:t xml:space="preserve"> del TNF o no.</w:t>
      </w:r>
    </w:p>
    <w:p w14:paraId="3683D21A" w14:textId="77777777" w:rsidR="00D23702" w:rsidRPr="00E04CED" w:rsidRDefault="00D23702" w:rsidP="00387D0C">
      <w:pPr>
        <w:pStyle w:val="BodyText"/>
        <w:widowControl/>
        <w:kinsoku w:val="0"/>
        <w:overflowPunct w:val="0"/>
        <w:ind w:left="0"/>
        <w:rPr>
          <w:color w:val="000000" w:themeColor="text1"/>
        </w:rPr>
      </w:pPr>
    </w:p>
    <w:p w14:paraId="7A1FF700" w14:textId="77777777" w:rsidR="00D23702" w:rsidRPr="00E04CED" w:rsidRDefault="00D23702" w:rsidP="00387D0C">
      <w:pPr>
        <w:pStyle w:val="BodyText"/>
        <w:widowControl/>
        <w:kinsoku w:val="0"/>
        <w:overflowPunct w:val="0"/>
        <w:ind w:left="0"/>
        <w:rPr>
          <w:color w:val="000000" w:themeColor="text1"/>
        </w:rPr>
      </w:pPr>
      <w:r w:rsidRPr="00E04CED">
        <w:rPr>
          <w:color w:val="000000" w:themeColor="text1"/>
        </w:rPr>
        <w:t xml:space="preserve">Las </w:t>
      </w:r>
      <w:proofErr w:type="spellStart"/>
      <w:r w:rsidRPr="00E04CED">
        <w:rPr>
          <w:color w:val="000000" w:themeColor="text1"/>
        </w:rPr>
        <w:t>hospitalizaciones</w:t>
      </w:r>
      <w:proofErr w:type="spellEnd"/>
      <w:r w:rsidRPr="00E04CED">
        <w:rPr>
          <w:color w:val="000000" w:themeColor="text1"/>
        </w:rPr>
        <w:t xml:space="preserve"> y </w:t>
      </w:r>
      <w:proofErr w:type="spellStart"/>
      <w:r w:rsidRPr="00E04CED">
        <w:rPr>
          <w:color w:val="000000" w:themeColor="text1"/>
        </w:rPr>
        <w:t>cirugías</w:t>
      </w:r>
      <w:proofErr w:type="spellEnd"/>
      <w:r w:rsidRPr="00E04CED">
        <w:rPr>
          <w:color w:val="000000" w:themeColor="text1"/>
        </w:rPr>
        <w:t xml:space="preserve"> </w:t>
      </w:r>
      <w:proofErr w:type="spellStart"/>
      <w:r w:rsidRPr="00E04CED">
        <w:rPr>
          <w:color w:val="000000" w:themeColor="text1"/>
        </w:rPr>
        <w:t>relacionadas</w:t>
      </w:r>
      <w:proofErr w:type="spellEnd"/>
      <w:r w:rsidRPr="00E04CED">
        <w:rPr>
          <w:color w:val="000000" w:themeColor="text1"/>
        </w:rPr>
        <w:t xml:space="preserve"> con la </w:t>
      </w:r>
      <w:proofErr w:type="spellStart"/>
      <w:r w:rsidRPr="00E04CED">
        <w:rPr>
          <w:color w:val="000000" w:themeColor="text1"/>
        </w:rPr>
        <w:t>enfermedad</w:t>
      </w:r>
      <w:proofErr w:type="spellEnd"/>
      <w:r w:rsidRPr="00E04CED">
        <w:rPr>
          <w:color w:val="000000" w:themeColor="text1"/>
        </w:rPr>
        <w:t xml:space="preserve"> se </w:t>
      </w:r>
      <w:proofErr w:type="spellStart"/>
      <w:r w:rsidRPr="00E04CED">
        <w:rPr>
          <w:color w:val="000000" w:themeColor="text1"/>
        </w:rPr>
        <w:t>redujeron</w:t>
      </w:r>
      <w:proofErr w:type="spellEnd"/>
      <w:r w:rsidRPr="00E04CED">
        <w:rPr>
          <w:color w:val="000000" w:themeColor="text1"/>
        </w:rPr>
        <w:t xml:space="preserve"> de forma </w:t>
      </w:r>
      <w:proofErr w:type="spellStart"/>
      <w:r w:rsidRPr="00E04CED">
        <w:rPr>
          <w:color w:val="000000" w:themeColor="text1"/>
        </w:rPr>
        <w:t>estadísticamente</w:t>
      </w:r>
      <w:proofErr w:type="spellEnd"/>
      <w:r w:rsidRPr="00E04CED">
        <w:rPr>
          <w:color w:val="000000" w:themeColor="text1"/>
        </w:rPr>
        <w:t xml:space="preserve"> </w:t>
      </w:r>
      <w:proofErr w:type="spellStart"/>
      <w:r w:rsidRPr="00E04CED">
        <w:rPr>
          <w:color w:val="000000" w:themeColor="text1"/>
        </w:rPr>
        <w:t>significativa</w:t>
      </w:r>
      <w:proofErr w:type="spellEnd"/>
      <w:r w:rsidRPr="00E04CED">
        <w:rPr>
          <w:color w:val="000000" w:themeColor="text1"/>
        </w:rPr>
        <w:t xml:space="preserve"> con adalimumab </w:t>
      </w:r>
      <w:proofErr w:type="spellStart"/>
      <w:r w:rsidRPr="00E04CED">
        <w:rPr>
          <w:color w:val="000000" w:themeColor="text1"/>
        </w:rPr>
        <w:t>comparado</w:t>
      </w:r>
      <w:proofErr w:type="spellEnd"/>
      <w:r w:rsidRPr="00E04CED">
        <w:rPr>
          <w:color w:val="000000" w:themeColor="text1"/>
        </w:rPr>
        <w:t xml:space="preserve"> con placebo </w:t>
      </w:r>
      <w:proofErr w:type="spellStart"/>
      <w:r w:rsidRPr="00E04CED">
        <w:rPr>
          <w:color w:val="000000" w:themeColor="text1"/>
        </w:rPr>
        <w:t>en</w:t>
      </w:r>
      <w:proofErr w:type="spellEnd"/>
      <w:r w:rsidRPr="00E04CED">
        <w:rPr>
          <w:color w:val="000000" w:themeColor="text1"/>
        </w:rPr>
        <w:t xml:space="preserve"> la Semana 56.</w:t>
      </w:r>
    </w:p>
    <w:p w14:paraId="3753A6BF" w14:textId="77777777" w:rsidR="00D23702" w:rsidRPr="00E04CED" w:rsidRDefault="00D23702" w:rsidP="00387D0C">
      <w:pPr>
        <w:rPr>
          <w:color w:val="000000" w:themeColor="text1"/>
        </w:rPr>
      </w:pPr>
    </w:p>
    <w:p w14:paraId="1F30CF05" w14:textId="77777777" w:rsidR="009473C0" w:rsidRPr="00E04CED" w:rsidRDefault="00A93095" w:rsidP="00215016">
      <w:pPr>
        <w:rPr>
          <w:b/>
          <w:color w:val="000000" w:themeColor="text1"/>
        </w:rPr>
      </w:pPr>
      <w:r w:rsidRPr="00E04CED">
        <w:rPr>
          <w:b/>
          <w:color w:val="000000" w:themeColor="text1"/>
        </w:rPr>
        <w:t>Tabla </w:t>
      </w:r>
      <w:r w:rsidR="00D5357C" w:rsidRPr="00E04CED">
        <w:rPr>
          <w:b/>
          <w:color w:val="000000" w:themeColor="text1"/>
        </w:rPr>
        <w:t>15</w:t>
      </w:r>
      <w:r w:rsidR="00CB71F9" w:rsidRPr="00E04CED">
        <w:rPr>
          <w:b/>
          <w:color w:val="000000" w:themeColor="text1"/>
        </w:rPr>
        <w:t xml:space="preserve">. </w:t>
      </w:r>
      <w:r w:rsidR="009473C0" w:rsidRPr="00E04CED">
        <w:rPr>
          <w:b/>
          <w:color w:val="000000" w:themeColor="text1"/>
        </w:rPr>
        <w:t xml:space="preserve">Mantenimiento de la </w:t>
      </w:r>
      <w:r w:rsidR="00CB71F9" w:rsidRPr="00E04CED">
        <w:rPr>
          <w:b/>
          <w:color w:val="000000" w:themeColor="text1"/>
        </w:rPr>
        <w:t>r</w:t>
      </w:r>
      <w:r w:rsidR="009473C0" w:rsidRPr="00E04CED">
        <w:rPr>
          <w:b/>
          <w:color w:val="000000" w:themeColor="text1"/>
        </w:rPr>
        <w:t xml:space="preserve">emisión </w:t>
      </w:r>
      <w:r w:rsidR="00CB71F9" w:rsidRPr="00E04CED">
        <w:rPr>
          <w:b/>
          <w:color w:val="000000" w:themeColor="text1"/>
        </w:rPr>
        <w:t>c</w:t>
      </w:r>
      <w:r w:rsidR="009473C0" w:rsidRPr="00E04CED">
        <w:rPr>
          <w:b/>
          <w:color w:val="000000" w:themeColor="text1"/>
        </w:rPr>
        <w:t xml:space="preserve">línica y la </w:t>
      </w:r>
      <w:r w:rsidR="00CB71F9" w:rsidRPr="00E04CED">
        <w:rPr>
          <w:b/>
          <w:color w:val="000000" w:themeColor="text1"/>
        </w:rPr>
        <w:t>r</w:t>
      </w:r>
      <w:r w:rsidR="009473C0" w:rsidRPr="00E04CED">
        <w:rPr>
          <w:b/>
          <w:color w:val="000000" w:themeColor="text1"/>
        </w:rPr>
        <w:t>espuesta (</w:t>
      </w:r>
      <w:r w:rsidR="00CB71F9" w:rsidRPr="00E04CED">
        <w:rPr>
          <w:b/>
          <w:color w:val="000000" w:themeColor="text1"/>
        </w:rPr>
        <w:t>p</w:t>
      </w:r>
      <w:r w:rsidR="009473C0" w:rsidRPr="00E04CED">
        <w:rPr>
          <w:b/>
          <w:color w:val="000000" w:themeColor="text1"/>
        </w:rPr>
        <w:t xml:space="preserve">orcentaje de </w:t>
      </w:r>
      <w:r w:rsidR="00CB71F9" w:rsidRPr="00E04CED">
        <w:rPr>
          <w:b/>
          <w:color w:val="000000" w:themeColor="text1"/>
        </w:rPr>
        <w:t>p</w:t>
      </w:r>
      <w:r w:rsidR="009473C0" w:rsidRPr="00E04CED">
        <w:rPr>
          <w:b/>
          <w:color w:val="000000" w:themeColor="text1"/>
        </w:rPr>
        <w:t>acientes)</w:t>
      </w:r>
    </w:p>
    <w:p w14:paraId="2E82C04B" w14:textId="77777777" w:rsidR="009473C0" w:rsidRPr="00E04CED" w:rsidRDefault="009473C0" w:rsidP="009473C0">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5"/>
        <w:gridCol w:w="2094"/>
        <w:gridCol w:w="2123"/>
        <w:gridCol w:w="2123"/>
      </w:tblGrid>
      <w:tr w:rsidR="009473C0" w:rsidRPr="00FE15AB" w14:paraId="62B85AE0" w14:textId="77777777" w:rsidTr="00262507">
        <w:tc>
          <w:tcPr>
            <w:tcW w:w="2808" w:type="dxa"/>
            <w:tcBorders>
              <w:top w:val="single" w:sz="4" w:space="0" w:color="auto"/>
              <w:left w:val="single" w:sz="4" w:space="0" w:color="auto"/>
              <w:bottom w:val="single" w:sz="4" w:space="0" w:color="auto"/>
              <w:right w:val="single" w:sz="4" w:space="0" w:color="auto"/>
            </w:tcBorders>
          </w:tcPr>
          <w:p w14:paraId="6917D00A" w14:textId="77777777" w:rsidR="009473C0" w:rsidRPr="00E04CED" w:rsidRDefault="009473C0" w:rsidP="005A68B9">
            <w:pPr>
              <w:keepNext/>
              <w:rPr>
                <w:b/>
                <w:color w:val="000000" w:themeColor="text1"/>
              </w:rPr>
            </w:pPr>
          </w:p>
        </w:tc>
        <w:tc>
          <w:tcPr>
            <w:tcW w:w="2165" w:type="dxa"/>
            <w:tcBorders>
              <w:top w:val="single" w:sz="4" w:space="0" w:color="auto"/>
              <w:left w:val="single" w:sz="4" w:space="0" w:color="auto"/>
              <w:bottom w:val="single" w:sz="4" w:space="0" w:color="auto"/>
              <w:right w:val="single" w:sz="4" w:space="0" w:color="auto"/>
            </w:tcBorders>
            <w:vAlign w:val="center"/>
            <w:hideMark/>
          </w:tcPr>
          <w:p w14:paraId="519504D2" w14:textId="77777777" w:rsidR="009473C0" w:rsidRPr="00E04CED" w:rsidRDefault="009473C0" w:rsidP="005A68B9">
            <w:pPr>
              <w:keepNext/>
              <w:jc w:val="center"/>
              <w:rPr>
                <w:b/>
                <w:color w:val="000000" w:themeColor="text1"/>
              </w:rPr>
            </w:pPr>
            <w:r w:rsidRPr="00E04CED">
              <w:rPr>
                <w:b/>
                <w:color w:val="000000" w:themeColor="text1"/>
              </w:rPr>
              <w:t>Placebo</w:t>
            </w:r>
          </w:p>
        </w:tc>
        <w:tc>
          <w:tcPr>
            <w:tcW w:w="2165" w:type="dxa"/>
            <w:tcBorders>
              <w:top w:val="single" w:sz="4" w:space="0" w:color="auto"/>
              <w:left w:val="single" w:sz="4" w:space="0" w:color="auto"/>
              <w:bottom w:val="single" w:sz="4" w:space="0" w:color="auto"/>
              <w:right w:val="single" w:sz="4" w:space="0" w:color="auto"/>
            </w:tcBorders>
            <w:vAlign w:val="center"/>
            <w:hideMark/>
          </w:tcPr>
          <w:p w14:paraId="5CE6C96C" w14:textId="77777777" w:rsidR="009473C0" w:rsidRPr="00E04CED" w:rsidRDefault="009473C0" w:rsidP="005A68B9">
            <w:pPr>
              <w:keepNext/>
              <w:jc w:val="center"/>
              <w:rPr>
                <w:b/>
                <w:color w:val="000000" w:themeColor="text1"/>
              </w:rPr>
            </w:pPr>
            <w:r w:rsidRPr="00E04CED">
              <w:rPr>
                <w:b/>
                <w:color w:val="000000" w:themeColor="text1"/>
              </w:rPr>
              <w:t xml:space="preserve">40 mg </w:t>
            </w:r>
            <w:proofErr w:type="spellStart"/>
            <w:r w:rsidRPr="00E04CED">
              <w:rPr>
                <w:b/>
                <w:color w:val="000000" w:themeColor="text1"/>
              </w:rPr>
              <w:t>Adalimumab</w:t>
            </w:r>
            <w:proofErr w:type="spellEnd"/>
          </w:p>
          <w:p w14:paraId="1CCA2BF9" w14:textId="77777777" w:rsidR="009473C0" w:rsidRPr="00E04CED" w:rsidRDefault="009473C0" w:rsidP="005A68B9">
            <w:pPr>
              <w:keepNext/>
              <w:jc w:val="center"/>
              <w:rPr>
                <w:b/>
                <w:color w:val="000000" w:themeColor="text1"/>
              </w:rPr>
            </w:pPr>
            <w:r w:rsidRPr="00E04CED">
              <w:rPr>
                <w:b/>
                <w:color w:val="000000" w:themeColor="text1"/>
              </w:rPr>
              <w:t>semanas alternas</w:t>
            </w:r>
          </w:p>
        </w:tc>
        <w:tc>
          <w:tcPr>
            <w:tcW w:w="2165" w:type="dxa"/>
            <w:tcBorders>
              <w:top w:val="single" w:sz="4" w:space="0" w:color="auto"/>
              <w:left w:val="single" w:sz="4" w:space="0" w:color="auto"/>
              <w:bottom w:val="single" w:sz="4" w:space="0" w:color="auto"/>
              <w:right w:val="single" w:sz="4" w:space="0" w:color="auto"/>
            </w:tcBorders>
            <w:vAlign w:val="center"/>
            <w:hideMark/>
          </w:tcPr>
          <w:p w14:paraId="1305ACFA" w14:textId="77777777" w:rsidR="009473C0" w:rsidRPr="00E04CED" w:rsidRDefault="009473C0" w:rsidP="005A68B9">
            <w:pPr>
              <w:keepNext/>
              <w:jc w:val="center"/>
              <w:rPr>
                <w:b/>
                <w:color w:val="000000" w:themeColor="text1"/>
              </w:rPr>
            </w:pPr>
            <w:r w:rsidRPr="00E04CED">
              <w:rPr>
                <w:b/>
                <w:color w:val="000000" w:themeColor="text1"/>
              </w:rPr>
              <w:t xml:space="preserve">40 mg </w:t>
            </w:r>
            <w:proofErr w:type="spellStart"/>
            <w:r w:rsidRPr="00E04CED">
              <w:rPr>
                <w:b/>
                <w:color w:val="000000" w:themeColor="text1"/>
              </w:rPr>
              <w:t>Adalimumab</w:t>
            </w:r>
            <w:proofErr w:type="spellEnd"/>
          </w:p>
          <w:p w14:paraId="5BC9AB2A" w14:textId="77777777" w:rsidR="009473C0" w:rsidRPr="00E04CED" w:rsidRDefault="009473C0" w:rsidP="005A68B9">
            <w:pPr>
              <w:keepNext/>
              <w:jc w:val="center"/>
              <w:rPr>
                <w:b/>
                <w:color w:val="000000" w:themeColor="text1"/>
              </w:rPr>
            </w:pPr>
            <w:r w:rsidRPr="00E04CED">
              <w:rPr>
                <w:b/>
                <w:color w:val="000000" w:themeColor="text1"/>
              </w:rPr>
              <w:t>semanales</w:t>
            </w:r>
          </w:p>
        </w:tc>
      </w:tr>
      <w:tr w:rsidR="009473C0" w:rsidRPr="00FE15AB" w14:paraId="2F62CFC9" w14:textId="77777777" w:rsidTr="00262507">
        <w:tc>
          <w:tcPr>
            <w:tcW w:w="2808" w:type="dxa"/>
            <w:tcBorders>
              <w:top w:val="single" w:sz="4" w:space="0" w:color="auto"/>
              <w:left w:val="single" w:sz="4" w:space="0" w:color="auto"/>
              <w:bottom w:val="single" w:sz="4" w:space="0" w:color="auto"/>
              <w:right w:val="single" w:sz="4" w:space="0" w:color="auto"/>
            </w:tcBorders>
            <w:hideMark/>
          </w:tcPr>
          <w:p w14:paraId="55831D70" w14:textId="77777777" w:rsidR="009473C0" w:rsidRPr="00E04CED" w:rsidRDefault="009473C0" w:rsidP="005A68B9">
            <w:pPr>
              <w:keepNext/>
              <w:rPr>
                <w:b/>
                <w:color w:val="000000" w:themeColor="text1"/>
              </w:rPr>
            </w:pPr>
            <w:r w:rsidRPr="00E04CED">
              <w:rPr>
                <w:b/>
                <w:color w:val="000000" w:themeColor="text1"/>
              </w:rPr>
              <w:t>Semana 26</w:t>
            </w:r>
          </w:p>
        </w:tc>
        <w:tc>
          <w:tcPr>
            <w:tcW w:w="2165" w:type="dxa"/>
            <w:tcBorders>
              <w:top w:val="single" w:sz="4" w:space="0" w:color="auto"/>
              <w:left w:val="single" w:sz="4" w:space="0" w:color="auto"/>
              <w:bottom w:val="single" w:sz="4" w:space="0" w:color="auto"/>
              <w:right w:val="single" w:sz="4" w:space="0" w:color="auto"/>
            </w:tcBorders>
            <w:hideMark/>
          </w:tcPr>
          <w:p w14:paraId="220D3844" w14:textId="77777777" w:rsidR="009473C0" w:rsidRPr="00E04CED" w:rsidRDefault="009473C0" w:rsidP="005A68B9">
            <w:pPr>
              <w:keepNext/>
              <w:jc w:val="center"/>
              <w:rPr>
                <w:b/>
                <w:color w:val="000000" w:themeColor="text1"/>
              </w:rPr>
            </w:pPr>
            <w:r w:rsidRPr="00E04CED">
              <w:rPr>
                <w:b/>
                <w:color w:val="000000" w:themeColor="text1"/>
              </w:rPr>
              <w:t>N = 170</w:t>
            </w:r>
          </w:p>
        </w:tc>
        <w:tc>
          <w:tcPr>
            <w:tcW w:w="2165" w:type="dxa"/>
            <w:tcBorders>
              <w:top w:val="single" w:sz="4" w:space="0" w:color="auto"/>
              <w:left w:val="single" w:sz="4" w:space="0" w:color="auto"/>
              <w:bottom w:val="single" w:sz="4" w:space="0" w:color="auto"/>
              <w:right w:val="single" w:sz="4" w:space="0" w:color="auto"/>
            </w:tcBorders>
            <w:hideMark/>
          </w:tcPr>
          <w:p w14:paraId="703455BA" w14:textId="77777777" w:rsidR="009473C0" w:rsidRPr="00E04CED" w:rsidRDefault="009473C0" w:rsidP="005A68B9">
            <w:pPr>
              <w:keepNext/>
              <w:jc w:val="center"/>
              <w:rPr>
                <w:b/>
                <w:color w:val="000000" w:themeColor="text1"/>
              </w:rPr>
            </w:pPr>
            <w:r w:rsidRPr="00E04CED">
              <w:rPr>
                <w:b/>
                <w:color w:val="000000" w:themeColor="text1"/>
              </w:rPr>
              <w:t>N = 172</w:t>
            </w:r>
          </w:p>
        </w:tc>
        <w:tc>
          <w:tcPr>
            <w:tcW w:w="2165" w:type="dxa"/>
            <w:tcBorders>
              <w:top w:val="single" w:sz="4" w:space="0" w:color="auto"/>
              <w:left w:val="single" w:sz="4" w:space="0" w:color="auto"/>
              <w:bottom w:val="single" w:sz="4" w:space="0" w:color="auto"/>
              <w:right w:val="single" w:sz="4" w:space="0" w:color="auto"/>
            </w:tcBorders>
            <w:hideMark/>
          </w:tcPr>
          <w:p w14:paraId="22C9B649" w14:textId="77777777" w:rsidR="009473C0" w:rsidRPr="00E04CED" w:rsidRDefault="009473C0" w:rsidP="005A68B9">
            <w:pPr>
              <w:keepNext/>
              <w:jc w:val="center"/>
              <w:rPr>
                <w:b/>
                <w:color w:val="000000" w:themeColor="text1"/>
              </w:rPr>
            </w:pPr>
            <w:r w:rsidRPr="00E04CED">
              <w:rPr>
                <w:b/>
                <w:color w:val="000000" w:themeColor="text1"/>
              </w:rPr>
              <w:t>N = 157</w:t>
            </w:r>
          </w:p>
        </w:tc>
      </w:tr>
      <w:tr w:rsidR="009473C0" w:rsidRPr="00FE15AB" w14:paraId="545C32A0" w14:textId="77777777" w:rsidTr="00262507">
        <w:tc>
          <w:tcPr>
            <w:tcW w:w="2808" w:type="dxa"/>
            <w:tcBorders>
              <w:top w:val="single" w:sz="4" w:space="0" w:color="auto"/>
              <w:left w:val="single" w:sz="4" w:space="0" w:color="auto"/>
              <w:bottom w:val="single" w:sz="4" w:space="0" w:color="auto"/>
              <w:right w:val="single" w:sz="4" w:space="0" w:color="auto"/>
            </w:tcBorders>
            <w:hideMark/>
          </w:tcPr>
          <w:p w14:paraId="7CCA0D82" w14:textId="77777777" w:rsidR="009473C0" w:rsidRPr="00E04CED" w:rsidRDefault="009473C0" w:rsidP="005A68B9">
            <w:pPr>
              <w:rPr>
                <w:color w:val="000000" w:themeColor="text1"/>
              </w:rPr>
            </w:pPr>
            <w:r w:rsidRPr="00E04CED">
              <w:rPr>
                <w:color w:val="000000" w:themeColor="text1"/>
              </w:rPr>
              <w:t>Remisión clínica</w:t>
            </w:r>
          </w:p>
        </w:tc>
        <w:tc>
          <w:tcPr>
            <w:tcW w:w="2165" w:type="dxa"/>
            <w:tcBorders>
              <w:top w:val="single" w:sz="4" w:space="0" w:color="auto"/>
              <w:left w:val="single" w:sz="4" w:space="0" w:color="auto"/>
              <w:bottom w:val="single" w:sz="4" w:space="0" w:color="auto"/>
              <w:right w:val="single" w:sz="4" w:space="0" w:color="auto"/>
            </w:tcBorders>
            <w:hideMark/>
          </w:tcPr>
          <w:p w14:paraId="6E753CF8" w14:textId="77777777" w:rsidR="009473C0" w:rsidRPr="00E04CED" w:rsidRDefault="009473C0" w:rsidP="005A68B9">
            <w:pPr>
              <w:jc w:val="center"/>
              <w:rPr>
                <w:color w:val="000000" w:themeColor="text1"/>
              </w:rPr>
            </w:pPr>
            <w:r w:rsidRPr="00E04CED">
              <w:rPr>
                <w:color w:val="000000" w:themeColor="text1"/>
              </w:rPr>
              <w:t>17 %</w:t>
            </w:r>
          </w:p>
        </w:tc>
        <w:tc>
          <w:tcPr>
            <w:tcW w:w="2165" w:type="dxa"/>
            <w:tcBorders>
              <w:top w:val="single" w:sz="4" w:space="0" w:color="auto"/>
              <w:left w:val="single" w:sz="4" w:space="0" w:color="auto"/>
              <w:bottom w:val="single" w:sz="4" w:space="0" w:color="auto"/>
              <w:right w:val="single" w:sz="4" w:space="0" w:color="auto"/>
            </w:tcBorders>
            <w:hideMark/>
          </w:tcPr>
          <w:p w14:paraId="22B0E2F7" w14:textId="77777777" w:rsidR="009473C0" w:rsidRPr="00E04CED" w:rsidRDefault="009473C0" w:rsidP="005A68B9">
            <w:pPr>
              <w:jc w:val="center"/>
              <w:rPr>
                <w:color w:val="000000" w:themeColor="text1"/>
              </w:rPr>
            </w:pPr>
            <w:r w:rsidRPr="00E04CED">
              <w:rPr>
                <w:color w:val="000000" w:themeColor="text1"/>
              </w:rPr>
              <w:t>40 %*</w:t>
            </w:r>
          </w:p>
        </w:tc>
        <w:tc>
          <w:tcPr>
            <w:tcW w:w="2165" w:type="dxa"/>
            <w:tcBorders>
              <w:top w:val="single" w:sz="4" w:space="0" w:color="auto"/>
              <w:left w:val="single" w:sz="4" w:space="0" w:color="auto"/>
              <w:bottom w:val="single" w:sz="4" w:space="0" w:color="auto"/>
              <w:right w:val="single" w:sz="4" w:space="0" w:color="auto"/>
            </w:tcBorders>
            <w:hideMark/>
          </w:tcPr>
          <w:p w14:paraId="76FFF4B8" w14:textId="77777777" w:rsidR="009473C0" w:rsidRPr="00E04CED" w:rsidRDefault="009473C0" w:rsidP="005A68B9">
            <w:pPr>
              <w:jc w:val="center"/>
              <w:rPr>
                <w:color w:val="000000" w:themeColor="text1"/>
              </w:rPr>
            </w:pPr>
            <w:r w:rsidRPr="00E04CED">
              <w:rPr>
                <w:color w:val="000000" w:themeColor="text1"/>
              </w:rPr>
              <w:t>47 %*</w:t>
            </w:r>
          </w:p>
        </w:tc>
      </w:tr>
      <w:tr w:rsidR="009473C0" w:rsidRPr="00FE15AB" w14:paraId="524B236A" w14:textId="77777777" w:rsidTr="00262507">
        <w:tc>
          <w:tcPr>
            <w:tcW w:w="2808" w:type="dxa"/>
            <w:tcBorders>
              <w:top w:val="single" w:sz="4" w:space="0" w:color="auto"/>
              <w:left w:val="single" w:sz="4" w:space="0" w:color="auto"/>
              <w:bottom w:val="single" w:sz="4" w:space="0" w:color="auto"/>
              <w:right w:val="single" w:sz="4" w:space="0" w:color="auto"/>
            </w:tcBorders>
            <w:hideMark/>
          </w:tcPr>
          <w:p w14:paraId="700F00A9" w14:textId="77777777" w:rsidR="009473C0" w:rsidRPr="00E04CED" w:rsidRDefault="009473C0" w:rsidP="005A68B9">
            <w:pPr>
              <w:rPr>
                <w:color w:val="000000" w:themeColor="text1"/>
              </w:rPr>
            </w:pPr>
            <w:r w:rsidRPr="00E04CED">
              <w:rPr>
                <w:color w:val="000000" w:themeColor="text1"/>
              </w:rPr>
              <w:t>Respuesta clínica (CR-100)</w:t>
            </w:r>
          </w:p>
        </w:tc>
        <w:tc>
          <w:tcPr>
            <w:tcW w:w="2165" w:type="dxa"/>
            <w:tcBorders>
              <w:top w:val="single" w:sz="4" w:space="0" w:color="auto"/>
              <w:left w:val="single" w:sz="4" w:space="0" w:color="auto"/>
              <w:bottom w:val="single" w:sz="4" w:space="0" w:color="auto"/>
              <w:right w:val="single" w:sz="4" w:space="0" w:color="auto"/>
            </w:tcBorders>
            <w:hideMark/>
          </w:tcPr>
          <w:p w14:paraId="0A9939C0" w14:textId="77777777" w:rsidR="009473C0" w:rsidRPr="00E04CED" w:rsidRDefault="009473C0" w:rsidP="005A68B9">
            <w:pPr>
              <w:jc w:val="center"/>
              <w:rPr>
                <w:color w:val="000000" w:themeColor="text1"/>
              </w:rPr>
            </w:pPr>
            <w:r w:rsidRPr="00E04CED">
              <w:rPr>
                <w:color w:val="000000" w:themeColor="text1"/>
              </w:rPr>
              <w:t>27 %</w:t>
            </w:r>
          </w:p>
        </w:tc>
        <w:tc>
          <w:tcPr>
            <w:tcW w:w="2165" w:type="dxa"/>
            <w:tcBorders>
              <w:top w:val="single" w:sz="4" w:space="0" w:color="auto"/>
              <w:left w:val="single" w:sz="4" w:space="0" w:color="auto"/>
              <w:bottom w:val="single" w:sz="4" w:space="0" w:color="auto"/>
              <w:right w:val="single" w:sz="4" w:space="0" w:color="auto"/>
            </w:tcBorders>
            <w:hideMark/>
          </w:tcPr>
          <w:p w14:paraId="33493306" w14:textId="77777777" w:rsidR="009473C0" w:rsidRPr="00E04CED" w:rsidRDefault="009473C0" w:rsidP="005A68B9">
            <w:pPr>
              <w:jc w:val="center"/>
              <w:rPr>
                <w:color w:val="000000" w:themeColor="text1"/>
              </w:rPr>
            </w:pPr>
            <w:r w:rsidRPr="00E04CED">
              <w:rPr>
                <w:color w:val="000000" w:themeColor="text1"/>
              </w:rPr>
              <w:t>52 %*</w:t>
            </w:r>
          </w:p>
        </w:tc>
        <w:tc>
          <w:tcPr>
            <w:tcW w:w="2165" w:type="dxa"/>
            <w:tcBorders>
              <w:top w:val="single" w:sz="4" w:space="0" w:color="auto"/>
              <w:left w:val="single" w:sz="4" w:space="0" w:color="auto"/>
              <w:bottom w:val="single" w:sz="4" w:space="0" w:color="auto"/>
              <w:right w:val="single" w:sz="4" w:space="0" w:color="auto"/>
            </w:tcBorders>
            <w:hideMark/>
          </w:tcPr>
          <w:p w14:paraId="1A373078" w14:textId="77777777" w:rsidR="009473C0" w:rsidRPr="00E04CED" w:rsidRDefault="009473C0" w:rsidP="005A68B9">
            <w:pPr>
              <w:jc w:val="center"/>
              <w:rPr>
                <w:color w:val="000000" w:themeColor="text1"/>
              </w:rPr>
            </w:pPr>
            <w:r w:rsidRPr="00E04CED">
              <w:rPr>
                <w:color w:val="000000" w:themeColor="text1"/>
              </w:rPr>
              <w:t>52 %*</w:t>
            </w:r>
          </w:p>
        </w:tc>
      </w:tr>
      <w:tr w:rsidR="009473C0" w:rsidRPr="00FE15AB" w14:paraId="4F25D8FC" w14:textId="77777777" w:rsidTr="00262507">
        <w:tc>
          <w:tcPr>
            <w:tcW w:w="2808" w:type="dxa"/>
            <w:tcBorders>
              <w:top w:val="single" w:sz="4" w:space="0" w:color="auto"/>
              <w:left w:val="single" w:sz="4" w:space="0" w:color="auto"/>
              <w:bottom w:val="single" w:sz="4" w:space="0" w:color="auto"/>
              <w:right w:val="single" w:sz="4" w:space="0" w:color="auto"/>
            </w:tcBorders>
            <w:hideMark/>
          </w:tcPr>
          <w:p w14:paraId="279A7FB6" w14:textId="77777777" w:rsidR="009473C0" w:rsidRPr="00E04CED" w:rsidRDefault="009473C0" w:rsidP="005A68B9">
            <w:pPr>
              <w:ind w:left="288"/>
              <w:rPr>
                <w:color w:val="000000" w:themeColor="text1"/>
              </w:rPr>
            </w:pPr>
            <w:r w:rsidRPr="00E04CED">
              <w:rPr>
                <w:color w:val="000000" w:themeColor="text1"/>
              </w:rPr>
              <w:t>Pacientes con remisión libre de esteroides durante ≥90 </w:t>
            </w:r>
            <w:proofErr w:type="spellStart"/>
            <w:r w:rsidRPr="00E04CED">
              <w:rPr>
                <w:color w:val="000000" w:themeColor="text1"/>
              </w:rPr>
              <w:t>días</w:t>
            </w:r>
            <w:r w:rsidRPr="00E04CED">
              <w:rPr>
                <w:color w:val="000000" w:themeColor="text1"/>
                <w:vertAlign w:val="superscript"/>
              </w:rPr>
              <w:t>a</w:t>
            </w:r>
            <w:proofErr w:type="spellEnd"/>
          </w:p>
        </w:tc>
        <w:tc>
          <w:tcPr>
            <w:tcW w:w="2165" w:type="dxa"/>
            <w:tcBorders>
              <w:top w:val="single" w:sz="4" w:space="0" w:color="auto"/>
              <w:left w:val="single" w:sz="4" w:space="0" w:color="auto"/>
              <w:bottom w:val="single" w:sz="4" w:space="0" w:color="auto"/>
              <w:right w:val="single" w:sz="4" w:space="0" w:color="auto"/>
            </w:tcBorders>
            <w:hideMark/>
          </w:tcPr>
          <w:p w14:paraId="6D2239AA" w14:textId="77777777" w:rsidR="009473C0" w:rsidRPr="00E04CED" w:rsidRDefault="009473C0" w:rsidP="005A68B9">
            <w:pPr>
              <w:jc w:val="center"/>
              <w:rPr>
                <w:color w:val="000000" w:themeColor="text1"/>
              </w:rPr>
            </w:pPr>
            <w:r w:rsidRPr="00E04CED">
              <w:rPr>
                <w:color w:val="000000" w:themeColor="text1"/>
              </w:rPr>
              <w:t>3 % (2/66)</w:t>
            </w:r>
          </w:p>
        </w:tc>
        <w:tc>
          <w:tcPr>
            <w:tcW w:w="2165" w:type="dxa"/>
            <w:tcBorders>
              <w:top w:val="single" w:sz="4" w:space="0" w:color="auto"/>
              <w:left w:val="single" w:sz="4" w:space="0" w:color="auto"/>
              <w:bottom w:val="single" w:sz="4" w:space="0" w:color="auto"/>
              <w:right w:val="single" w:sz="4" w:space="0" w:color="auto"/>
            </w:tcBorders>
            <w:hideMark/>
          </w:tcPr>
          <w:p w14:paraId="550B12B6" w14:textId="77777777" w:rsidR="009473C0" w:rsidRPr="00E04CED" w:rsidRDefault="009473C0" w:rsidP="005A68B9">
            <w:pPr>
              <w:jc w:val="center"/>
              <w:rPr>
                <w:color w:val="000000" w:themeColor="text1"/>
              </w:rPr>
            </w:pPr>
            <w:r w:rsidRPr="00E04CED">
              <w:rPr>
                <w:color w:val="000000" w:themeColor="text1"/>
              </w:rPr>
              <w:t>19 % (11/</w:t>
            </w:r>
            <w:proofErr w:type="gramStart"/>
            <w:r w:rsidRPr="00E04CED">
              <w:rPr>
                <w:color w:val="000000" w:themeColor="text1"/>
              </w:rPr>
              <w:t>58)*</w:t>
            </w:r>
            <w:proofErr w:type="gramEnd"/>
            <w:r w:rsidRPr="00E04CED">
              <w:rPr>
                <w:color w:val="000000" w:themeColor="text1"/>
              </w:rPr>
              <w:t>*</w:t>
            </w:r>
          </w:p>
        </w:tc>
        <w:tc>
          <w:tcPr>
            <w:tcW w:w="2165" w:type="dxa"/>
            <w:tcBorders>
              <w:top w:val="single" w:sz="4" w:space="0" w:color="auto"/>
              <w:left w:val="single" w:sz="4" w:space="0" w:color="auto"/>
              <w:bottom w:val="single" w:sz="4" w:space="0" w:color="auto"/>
              <w:right w:val="single" w:sz="4" w:space="0" w:color="auto"/>
            </w:tcBorders>
            <w:hideMark/>
          </w:tcPr>
          <w:p w14:paraId="24D9B5F2" w14:textId="77777777" w:rsidR="009473C0" w:rsidRPr="00E04CED" w:rsidRDefault="009473C0" w:rsidP="005A68B9">
            <w:pPr>
              <w:jc w:val="center"/>
              <w:rPr>
                <w:color w:val="000000" w:themeColor="text1"/>
              </w:rPr>
            </w:pPr>
            <w:r w:rsidRPr="00E04CED">
              <w:rPr>
                <w:color w:val="000000" w:themeColor="text1"/>
              </w:rPr>
              <w:t>15 % (11/</w:t>
            </w:r>
            <w:proofErr w:type="gramStart"/>
            <w:r w:rsidRPr="00E04CED">
              <w:rPr>
                <w:color w:val="000000" w:themeColor="text1"/>
              </w:rPr>
              <w:t>74)*</w:t>
            </w:r>
            <w:proofErr w:type="gramEnd"/>
            <w:r w:rsidRPr="00E04CED">
              <w:rPr>
                <w:color w:val="000000" w:themeColor="text1"/>
              </w:rPr>
              <w:t>*</w:t>
            </w:r>
          </w:p>
        </w:tc>
      </w:tr>
      <w:tr w:rsidR="009473C0" w:rsidRPr="00FE15AB" w14:paraId="146CC9E3" w14:textId="77777777" w:rsidTr="00262507">
        <w:tc>
          <w:tcPr>
            <w:tcW w:w="2808" w:type="dxa"/>
            <w:tcBorders>
              <w:top w:val="single" w:sz="4" w:space="0" w:color="auto"/>
              <w:left w:val="single" w:sz="4" w:space="0" w:color="auto"/>
              <w:bottom w:val="single" w:sz="4" w:space="0" w:color="auto"/>
              <w:right w:val="single" w:sz="4" w:space="0" w:color="auto"/>
            </w:tcBorders>
            <w:hideMark/>
          </w:tcPr>
          <w:p w14:paraId="7A020DBD" w14:textId="77777777" w:rsidR="009473C0" w:rsidRPr="00E04CED" w:rsidRDefault="009473C0" w:rsidP="005A68B9">
            <w:pPr>
              <w:rPr>
                <w:b/>
                <w:color w:val="000000" w:themeColor="text1"/>
              </w:rPr>
            </w:pPr>
            <w:r w:rsidRPr="00E04CED">
              <w:rPr>
                <w:b/>
                <w:color w:val="000000" w:themeColor="text1"/>
              </w:rPr>
              <w:t>Semana 56</w:t>
            </w:r>
          </w:p>
        </w:tc>
        <w:tc>
          <w:tcPr>
            <w:tcW w:w="2165" w:type="dxa"/>
            <w:tcBorders>
              <w:top w:val="single" w:sz="4" w:space="0" w:color="auto"/>
              <w:left w:val="single" w:sz="4" w:space="0" w:color="auto"/>
              <w:bottom w:val="single" w:sz="4" w:space="0" w:color="auto"/>
              <w:right w:val="single" w:sz="4" w:space="0" w:color="auto"/>
            </w:tcBorders>
            <w:hideMark/>
          </w:tcPr>
          <w:p w14:paraId="3BD615D4" w14:textId="77777777" w:rsidR="009473C0" w:rsidRPr="00E04CED" w:rsidRDefault="009473C0" w:rsidP="005A68B9">
            <w:pPr>
              <w:jc w:val="center"/>
              <w:rPr>
                <w:b/>
                <w:color w:val="000000" w:themeColor="text1"/>
              </w:rPr>
            </w:pPr>
            <w:r w:rsidRPr="00E04CED">
              <w:rPr>
                <w:b/>
                <w:color w:val="000000" w:themeColor="text1"/>
              </w:rPr>
              <w:t>N = 170</w:t>
            </w:r>
          </w:p>
        </w:tc>
        <w:tc>
          <w:tcPr>
            <w:tcW w:w="2165" w:type="dxa"/>
            <w:tcBorders>
              <w:top w:val="single" w:sz="4" w:space="0" w:color="auto"/>
              <w:left w:val="single" w:sz="4" w:space="0" w:color="auto"/>
              <w:bottom w:val="single" w:sz="4" w:space="0" w:color="auto"/>
              <w:right w:val="single" w:sz="4" w:space="0" w:color="auto"/>
            </w:tcBorders>
            <w:hideMark/>
          </w:tcPr>
          <w:p w14:paraId="1F103DC2" w14:textId="77777777" w:rsidR="009473C0" w:rsidRPr="00E04CED" w:rsidRDefault="009473C0" w:rsidP="005A68B9">
            <w:pPr>
              <w:jc w:val="center"/>
              <w:rPr>
                <w:b/>
                <w:color w:val="000000" w:themeColor="text1"/>
              </w:rPr>
            </w:pPr>
            <w:r w:rsidRPr="00E04CED">
              <w:rPr>
                <w:b/>
                <w:color w:val="000000" w:themeColor="text1"/>
              </w:rPr>
              <w:t>N = 172</w:t>
            </w:r>
          </w:p>
        </w:tc>
        <w:tc>
          <w:tcPr>
            <w:tcW w:w="2165" w:type="dxa"/>
            <w:tcBorders>
              <w:top w:val="single" w:sz="4" w:space="0" w:color="auto"/>
              <w:left w:val="single" w:sz="4" w:space="0" w:color="auto"/>
              <w:bottom w:val="single" w:sz="4" w:space="0" w:color="auto"/>
              <w:right w:val="single" w:sz="4" w:space="0" w:color="auto"/>
            </w:tcBorders>
            <w:hideMark/>
          </w:tcPr>
          <w:p w14:paraId="4D1E09DA" w14:textId="77777777" w:rsidR="009473C0" w:rsidRPr="00E04CED" w:rsidRDefault="009473C0" w:rsidP="005A68B9">
            <w:pPr>
              <w:jc w:val="center"/>
              <w:rPr>
                <w:b/>
                <w:color w:val="000000" w:themeColor="text1"/>
              </w:rPr>
            </w:pPr>
            <w:r w:rsidRPr="00E04CED">
              <w:rPr>
                <w:b/>
                <w:color w:val="000000" w:themeColor="text1"/>
              </w:rPr>
              <w:t>N = 157</w:t>
            </w:r>
          </w:p>
        </w:tc>
      </w:tr>
      <w:tr w:rsidR="009473C0" w:rsidRPr="00FE15AB" w14:paraId="34C31586" w14:textId="77777777" w:rsidTr="00262507">
        <w:tc>
          <w:tcPr>
            <w:tcW w:w="2808" w:type="dxa"/>
            <w:tcBorders>
              <w:top w:val="single" w:sz="4" w:space="0" w:color="auto"/>
              <w:left w:val="single" w:sz="4" w:space="0" w:color="auto"/>
              <w:bottom w:val="single" w:sz="4" w:space="0" w:color="auto"/>
              <w:right w:val="single" w:sz="4" w:space="0" w:color="auto"/>
            </w:tcBorders>
            <w:hideMark/>
          </w:tcPr>
          <w:p w14:paraId="2C89CD34" w14:textId="77777777" w:rsidR="009473C0" w:rsidRPr="00E04CED" w:rsidRDefault="009473C0" w:rsidP="005A68B9">
            <w:pPr>
              <w:rPr>
                <w:color w:val="000000" w:themeColor="text1"/>
              </w:rPr>
            </w:pPr>
            <w:r w:rsidRPr="00E04CED">
              <w:rPr>
                <w:color w:val="000000" w:themeColor="text1"/>
              </w:rPr>
              <w:t>Remisión clínica</w:t>
            </w:r>
          </w:p>
        </w:tc>
        <w:tc>
          <w:tcPr>
            <w:tcW w:w="2165" w:type="dxa"/>
            <w:tcBorders>
              <w:top w:val="single" w:sz="4" w:space="0" w:color="auto"/>
              <w:left w:val="single" w:sz="4" w:space="0" w:color="auto"/>
              <w:bottom w:val="single" w:sz="4" w:space="0" w:color="auto"/>
              <w:right w:val="single" w:sz="4" w:space="0" w:color="auto"/>
            </w:tcBorders>
            <w:hideMark/>
          </w:tcPr>
          <w:p w14:paraId="3D91FF29" w14:textId="77777777" w:rsidR="009473C0" w:rsidRPr="00E04CED" w:rsidRDefault="009473C0" w:rsidP="005A68B9">
            <w:pPr>
              <w:jc w:val="center"/>
              <w:rPr>
                <w:color w:val="000000" w:themeColor="text1"/>
              </w:rPr>
            </w:pPr>
            <w:r w:rsidRPr="00E04CED">
              <w:rPr>
                <w:color w:val="000000" w:themeColor="text1"/>
              </w:rPr>
              <w:t>12 %</w:t>
            </w:r>
          </w:p>
        </w:tc>
        <w:tc>
          <w:tcPr>
            <w:tcW w:w="2165" w:type="dxa"/>
            <w:tcBorders>
              <w:top w:val="single" w:sz="4" w:space="0" w:color="auto"/>
              <w:left w:val="single" w:sz="4" w:space="0" w:color="auto"/>
              <w:bottom w:val="single" w:sz="4" w:space="0" w:color="auto"/>
              <w:right w:val="single" w:sz="4" w:space="0" w:color="auto"/>
            </w:tcBorders>
            <w:hideMark/>
          </w:tcPr>
          <w:p w14:paraId="24F6955F" w14:textId="77777777" w:rsidR="009473C0" w:rsidRPr="00E04CED" w:rsidRDefault="009473C0" w:rsidP="005A68B9">
            <w:pPr>
              <w:jc w:val="center"/>
              <w:rPr>
                <w:color w:val="000000" w:themeColor="text1"/>
              </w:rPr>
            </w:pPr>
            <w:r w:rsidRPr="00E04CED">
              <w:rPr>
                <w:color w:val="000000" w:themeColor="text1"/>
              </w:rPr>
              <w:t>36 %*</w:t>
            </w:r>
          </w:p>
        </w:tc>
        <w:tc>
          <w:tcPr>
            <w:tcW w:w="2165" w:type="dxa"/>
            <w:tcBorders>
              <w:top w:val="single" w:sz="4" w:space="0" w:color="auto"/>
              <w:left w:val="single" w:sz="4" w:space="0" w:color="auto"/>
              <w:bottom w:val="single" w:sz="4" w:space="0" w:color="auto"/>
              <w:right w:val="single" w:sz="4" w:space="0" w:color="auto"/>
            </w:tcBorders>
            <w:hideMark/>
          </w:tcPr>
          <w:p w14:paraId="22CD304F" w14:textId="77777777" w:rsidR="009473C0" w:rsidRPr="00E04CED" w:rsidRDefault="009473C0" w:rsidP="005A68B9">
            <w:pPr>
              <w:jc w:val="center"/>
              <w:rPr>
                <w:color w:val="000000" w:themeColor="text1"/>
              </w:rPr>
            </w:pPr>
            <w:r w:rsidRPr="00E04CED">
              <w:rPr>
                <w:color w:val="000000" w:themeColor="text1"/>
              </w:rPr>
              <w:t>41 %*</w:t>
            </w:r>
          </w:p>
        </w:tc>
      </w:tr>
      <w:tr w:rsidR="009473C0" w:rsidRPr="00FE15AB" w14:paraId="16FCE164" w14:textId="77777777" w:rsidTr="00262507">
        <w:tc>
          <w:tcPr>
            <w:tcW w:w="2808" w:type="dxa"/>
            <w:tcBorders>
              <w:top w:val="single" w:sz="4" w:space="0" w:color="auto"/>
              <w:left w:val="single" w:sz="4" w:space="0" w:color="auto"/>
              <w:bottom w:val="single" w:sz="4" w:space="0" w:color="auto"/>
              <w:right w:val="single" w:sz="4" w:space="0" w:color="auto"/>
            </w:tcBorders>
            <w:hideMark/>
          </w:tcPr>
          <w:p w14:paraId="3B1D92D1" w14:textId="77777777" w:rsidR="009473C0" w:rsidRPr="00E04CED" w:rsidRDefault="009473C0" w:rsidP="005A68B9">
            <w:pPr>
              <w:rPr>
                <w:color w:val="000000" w:themeColor="text1"/>
              </w:rPr>
            </w:pPr>
            <w:r w:rsidRPr="00E04CED">
              <w:rPr>
                <w:color w:val="000000" w:themeColor="text1"/>
              </w:rPr>
              <w:t>Respuesta clínica (CR-100)</w:t>
            </w:r>
          </w:p>
        </w:tc>
        <w:tc>
          <w:tcPr>
            <w:tcW w:w="2165" w:type="dxa"/>
            <w:tcBorders>
              <w:top w:val="single" w:sz="4" w:space="0" w:color="auto"/>
              <w:left w:val="single" w:sz="4" w:space="0" w:color="auto"/>
              <w:bottom w:val="single" w:sz="4" w:space="0" w:color="auto"/>
              <w:right w:val="single" w:sz="4" w:space="0" w:color="auto"/>
            </w:tcBorders>
            <w:hideMark/>
          </w:tcPr>
          <w:p w14:paraId="78962D4B" w14:textId="77777777" w:rsidR="009473C0" w:rsidRPr="00E04CED" w:rsidRDefault="009473C0" w:rsidP="005A68B9">
            <w:pPr>
              <w:jc w:val="center"/>
              <w:rPr>
                <w:color w:val="000000" w:themeColor="text1"/>
              </w:rPr>
            </w:pPr>
            <w:r w:rsidRPr="00E04CED">
              <w:rPr>
                <w:color w:val="000000" w:themeColor="text1"/>
              </w:rPr>
              <w:t>17 %</w:t>
            </w:r>
          </w:p>
        </w:tc>
        <w:tc>
          <w:tcPr>
            <w:tcW w:w="2165" w:type="dxa"/>
            <w:tcBorders>
              <w:top w:val="single" w:sz="4" w:space="0" w:color="auto"/>
              <w:left w:val="single" w:sz="4" w:space="0" w:color="auto"/>
              <w:bottom w:val="single" w:sz="4" w:space="0" w:color="auto"/>
              <w:right w:val="single" w:sz="4" w:space="0" w:color="auto"/>
            </w:tcBorders>
            <w:hideMark/>
          </w:tcPr>
          <w:p w14:paraId="3454A07D" w14:textId="77777777" w:rsidR="009473C0" w:rsidRPr="00E04CED" w:rsidRDefault="009473C0" w:rsidP="005A68B9">
            <w:pPr>
              <w:jc w:val="center"/>
              <w:rPr>
                <w:color w:val="000000" w:themeColor="text1"/>
              </w:rPr>
            </w:pPr>
            <w:r w:rsidRPr="00E04CED">
              <w:rPr>
                <w:color w:val="000000" w:themeColor="text1"/>
              </w:rPr>
              <w:t>41 %*</w:t>
            </w:r>
          </w:p>
        </w:tc>
        <w:tc>
          <w:tcPr>
            <w:tcW w:w="2165" w:type="dxa"/>
            <w:tcBorders>
              <w:top w:val="single" w:sz="4" w:space="0" w:color="auto"/>
              <w:left w:val="single" w:sz="4" w:space="0" w:color="auto"/>
              <w:bottom w:val="single" w:sz="4" w:space="0" w:color="auto"/>
              <w:right w:val="single" w:sz="4" w:space="0" w:color="auto"/>
            </w:tcBorders>
            <w:hideMark/>
          </w:tcPr>
          <w:p w14:paraId="2D9DBA32" w14:textId="77777777" w:rsidR="009473C0" w:rsidRPr="00E04CED" w:rsidRDefault="009473C0" w:rsidP="005A68B9">
            <w:pPr>
              <w:jc w:val="center"/>
              <w:rPr>
                <w:color w:val="000000" w:themeColor="text1"/>
              </w:rPr>
            </w:pPr>
            <w:r w:rsidRPr="00E04CED">
              <w:rPr>
                <w:color w:val="000000" w:themeColor="text1"/>
              </w:rPr>
              <w:t>48 %*</w:t>
            </w:r>
          </w:p>
        </w:tc>
      </w:tr>
      <w:tr w:rsidR="009473C0" w:rsidRPr="00FE15AB" w14:paraId="05A4197A" w14:textId="77777777" w:rsidTr="00262507">
        <w:tc>
          <w:tcPr>
            <w:tcW w:w="2808" w:type="dxa"/>
            <w:tcBorders>
              <w:top w:val="single" w:sz="4" w:space="0" w:color="auto"/>
              <w:left w:val="single" w:sz="4" w:space="0" w:color="auto"/>
              <w:bottom w:val="single" w:sz="4" w:space="0" w:color="auto"/>
              <w:right w:val="single" w:sz="4" w:space="0" w:color="auto"/>
            </w:tcBorders>
            <w:hideMark/>
          </w:tcPr>
          <w:p w14:paraId="7E5F68E7" w14:textId="77777777" w:rsidR="009473C0" w:rsidRPr="00E04CED" w:rsidRDefault="009473C0" w:rsidP="005A68B9">
            <w:pPr>
              <w:ind w:left="288"/>
              <w:rPr>
                <w:color w:val="000000" w:themeColor="text1"/>
              </w:rPr>
            </w:pPr>
            <w:r w:rsidRPr="00E04CED">
              <w:rPr>
                <w:color w:val="000000" w:themeColor="text1"/>
              </w:rPr>
              <w:t>Pacientes con remisión libre de esteroides durante ≥90 </w:t>
            </w:r>
            <w:proofErr w:type="spellStart"/>
            <w:r w:rsidRPr="00E04CED">
              <w:rPr>
                <w:color w:val="000000" w:themeColor="text1"/>
              </w:rPr>
              <w:t>días</w:t>
            </w:r>
            <w:r w:rsidRPr="00E04CED">
              <w:rPr>
                <w:color w:val="000000" w:themeColor="text1"/>
                <w:vertAlign w:val="superscript"/>
              </w:rPr>
              <w:t>a</w:t>
            </w:r>
            <w:proofErr w:type="spellEnd"/>
          </w:p>
        </w:tc>
        <w:tc>
          <w:tcPr>
            <w:tcW w:w="2165" w:type="dxa"/>
            <w:tcBorders>
              <w:top w:val="single" w:sz="4" w:space="0" w:color="auto"/>
              <w:left w:val="single" w:sz="4" w:space="0" w:color="auto"/>
              <w:bottom w:val="single" w:sz="4" w:space="0" w:color="auto"/>
              <w:right w:val="single" w:sz="4" w:space="0" w:color="auto"/>
            </w:tcBorders>
            <w:hideMark/>
          </w:tcPr>
          <w:p w14:paraId="2D48733C" w14:textId="77777777" w:rsidR="009473C0" w:rsidRPr="00E04CED" w:rsidRDefault="009473C0" w:rsidP="005A68B9">
            <w:pPr>
              <w:jc w:val="center"/>
              <w:rPr>
                <w:color w:val="000000" w:themeColor="text1"/>
              </w:rPr>
            </w:pPr>
            <w:r w:rsidRPr="00E04CED">
              <w:rPr>
                <w:color w:val="000000" w:themeColor="text1"/>
              </w:rPr>
              <w:t>5% (3/66)</w:t>
            </w:r>
          </w:p>
        </w:tc>
        <w:tc>
          <w:tcPr>
            <w:tcW w:w="2165" w:type="dxa"/>
            <w:tcBorders>
              <w:top w:val="single" w:sz="4" w:space="0" w:color="auto"/>
              <w:left w:val="single" w:sz="4" w:space="0" w:color="auto"/>
              <w:bottom w:val="single" w:sz="4" w:space="0" w:color="auto"/>
              <w:right w:val="single" w:sz="4" w:space="0" w:color="auto"/>
            </w:tcBorders>
            <w:hideMark/>
          </w:tcPr>
          <w:p w14:paraId="4F798E73" w14:textId="77777777" w:rsidR="009473C0" w:rsidRPr="00E04CED" w:rsidRDefault="009473C0" w:rsidP="005A68B9">
            <w:pPr>
              <w:jc w:val="center"/>
              <w:rPr>
                <w:color w:val="000000" w:themeColor="text1"/>
              </w:rPr>
            </w:pPr>
            <w:r w:rsidRPr="00E04CED">
              <w:rPr>
                <w:color w:val="000000" w:themeColor="text1"/>
              </w:rPr>
              <w:t>29 % (17/</w:t>
            </w:r>
            <w:proofErr w:type="gramStart"/>
            <w:r w:rsidRPr="00E04CED">
              <w:rPr>
                <w:color w:val="000000" w:themeColor="text1"/>
              </w:rPr>
              <w:t>58)*</w:t>
            </w:r>
            <w:proofErr w:type="gramEnd"/>
          </w:p>
        </w:tc>
        <w:tc>
          <w:tcPr>
            <w:tcW w:w="2165" w:type="dxa"/>
            <w:tcBorders>
              <w:top w:val="single" w:sz="4" w:space="0" w:color="auto"/>
              <w:left w:val="single" w:sz="4" w:space="0" w:color="auto"/>
              <w:bottom w:val="single" w:sz="4" w:space="0" w:color="auto"/>
              <w:right w:val="single" w:sz="4" w:space="0" w:color="auto"/>
            </w:tcBorders>
            <w:hideMark/>
          </w:tcPr>
          <w:p w14:paraId="055AC0D3" w14:textId="77777777" w:rsidR="009473C0" w:rsidRPr="00E04CED" w:rsidRDefault="009473C0" w:rsidP="005A68B9">
            <w:pPr>
              <w:jc w:val="center"/>
              <w:rPr>
                <w:color w:val="000000" w:themeColor="text1"/>
              </w:rPr>
            </w:pPr>
            <w:r w:rsidRPr="00E04CED">
              <w:rPr>
                <w:color w:val="000000" w:themeColor="text1"/>
              </w:rPr>
              <w:t>20 % (15/</w:t>
            </w:r>
            <w:proofErr w:type="gramStart"/>
            <w:r w:rsidRPr="00E04CED">
              <w:rPr>
                <w:color w:val="000000" w:themeColor="text1"/>
              </w:rPr>
              <w:t>74)*</w:t>
            </w:r>
            <w:proofErr w:type="gramEnd"/>
            <w:r w:rsidRPr="00E04CED">
              <w:rPr>
                <w:color w:val="000000" w:themeColor="text1"/>
              </w:rPr>
              <w:t>*</w:t>
            </w:r>
          </w:p>
        </w:tc>
      </w:tr>
      <w:tr w:rsidR="002D0A94" w:rsidRPr="00FE15AB" w14:paraId="34C4D4CD" w14:textId="77777777" w:rsidTr="00262507">
        <w:tc>
          <w:tcPr>
            <w:tcW w:w="9303" w:type="dxa"/>
            <w:gridSpan w:val="4"/>
            <w:tcBorders>
              <w:top w:val="single" w:sz="4" w:space="0" w:color="auto"/>
              <w:left w:val="nil"/>
              <w:bottom w:val="nil"/>
              <w:right w:val="nil"/>
            </w:tcBorders>
          </w:tcPr>
          <w:p w14:paraId="037200FD" w14:textId="77777777" w:rsidR="002D0A94" w:rsidRPr="00FE15AB" w:rsidRDefault="002D0A94" w:rsidP="002D0A94">
            <w:pPr>
              <w:ind w:left="270" w:hanging="270"/>
              <w:rPr>
                <w:color w:val="000000" w:themeColor="text1"/>
                <w:sz w:val="20"/>
              </w:rPr>
            </w:pPr>
            <w:r w:rsidRPr="00FE15AB">
              <w:rPr>
                <w:color w:val="000000" w:themeColor="text1"/>
                <w:sz w:val="20"/>
              </w:rPr>
              <w:t>*</w:t>
            </w:r>
            <w:r w:rsidRPr="00FE15AB">
              <w:rPr>
                <w:color w:val="000000" w:themeColor="text1"/>
                <w:sz w:val="20"/>
              </w:rPr>
              <w:tab/>
              <w:t xml:space="preserve">p &lt;0,001 comparación del par de valores proporcionales para </w:t>
            </w:r>
            <w:proofErr w:type="spellStart"/>
            <w:r w:rsidRPr="00FE15AB">
              <w:rPr>
                <w:color w:val="000000" w:themeColor="text1"/>
                <w:sz w:val="20"/>
              </w:rPr>
              <w:t>adalimumab</w:t>
            </w:r>
            <w:proofErr w:type="spellEnd"/>
            <w:r w:rsidRPr="00FE15AB">
              <w:rPr>
                <w:color w:val="000000" w:themeColor="text1"/>
                <w:sz w:val="20"/>
              </w:rPr>
              <w:t xml:space="preserve"> versus placebo </w:t>
            </w:r>
          </w:p>
          <w:p w14:paraId="479CAF12" w14:textId="77777777" w:rsidR="002D0A94" w:rsidRPr="00FE15AB" w:rsidRDefault="002D0A94" w:rsidP="002D0A94">
            <w:pPr>
              <w:ind w:left="270" w:hanging="270"/>
              <w:rPr>
                <w:color w:val="000000" w:themeColor="text1"/>
                <w:sz w:val="20"/>
              </w:rPr>
            </w:pPr>
            <w:r w:rsidRPr="00FE15AB">
              <w:rPr>
                <w:color w:val="000000" w:themeColor="text1"/>
                <w:sz w:val="20"/>
              </w:rPr>
              <w:t>**</w:t>
            </w:r>
            <w:r w:rsidRPr="00FE15AB">
              <w:rPr>
                <w:color w:val="000000" w:themeColor="text1"/>
                <w:sz w:val="20"/>
              </w:rPr>
              <w:tab/>
              <w:t xml:space="preserve">p &lt;0,02 comparación del par de valores proporcionales para </w:t>
            </w:r>
            <w:proofErr w:type="spellStart"/>
            <w:r w:rsidRPr="00FE15AB">
              <w:rPr>
                <w:color w:val="000000" w:themeColor="text1"/>
                <w:sz w:val="20"/>
              </w:rPr>
              <w:t>adalimumab</w:t>
            </w:r>
            <w:proofErr w:type="spellEnd"/>
            <w:r w:rsidRPr="00FE15AB">
              <w:rPr>
                <w:color w:val="000000" w:themeColor="text1"/>
                <w:sz w:val="20"/>
              </w:rPr>
              <w:t xml:space="preserve"> versus placebo </w:t>
            </w:r>
          </w:p>
          <w:p w14:paraId="60F5121D" w14:textId="77777777" w:rsidR="002D0A94" w:rsidRPr="00FE15AB" w:rsidRDefault="002D0A94" w:rsidP="002D0A94">
            <w:pPr>
              <w:ind w:left="270" w:hanging="270"/>
              <w:rPr>
                <w:color w:val="000000" w:themeColor="text1"/>
                <w:sz w:val="20"/>
              </w:rPr>
            </w:pPr>
            <w:proofErr w:type="spellStart"/>
            <w:r w:rsidRPr="00FE15AB">
              <w:rPr>
                <w:color w:val="000000" w:themeColor="text1"/>
                <w:sz w:val="20"/>
                <w:vertAlign w:val="superscript"/>
              </w:rPr>
              <w:t>a</w:t>
            </w:r>
            <w:proofErr w:type="spellEnd"/>
            <w:r w:rsidRPr="00FE15AB">
              <w:rPr>
                <w:color w:val="000000" w:themeColor="text1"/>
                <w:sz w:val="20"/>
              </w:rPr>
              <w:tab/>
            </w:r>
            <w:r w:rsidR="004C5C28" w:rsidRPr="00FE15AB">
              <w:rPr>
                <w:color w:val="000000" w:themeColor="text1"/>
                <w:sz w:val="20"/>
              </w:rPr>
              <w:t>De</w:t>
            </w:r>
            <w:r w:rsidRPr="00FE15AB">
              <w:rPr>
                <w:color w:val="000000" w:themeColor="text1"/>
                <w:sz w:val="20"/>
              </w:rPr>
              <w:t xml:space="preserve"> aquellos que recibían corticoesteroides </w:t>
            </w:r>
            <w:r w:rsidR="004C5C28" w:rsidRPr="00FE15AB">
              <w:rPr>
                <w:color w:val="000000" w:themeColor="text1"/>
                <w:sz w:val="20"/>
              </w:rPr>
              <w:t>al inicio del ensayo</w:t>
            </w:r>
            <w:r w:rsidRPr="00FE15AB">
              <w:rPr>
                <w:color w:val="000000" w:themeColor="text1"/>
                <w:sz w:val="20"/>
              </w:rPr>
              <w:t xml:space="preserve">. </w:t>
            </w:r>
          </w:p>
        </w:tc>
      </w:tr>
    </w:tbl>
    <w:p w14:paraId="7E249662" w14:textId="77777777" w:rsidR="00A93095" w:rsidRPr="00E04CED" w:rsidRDefault="00A93095" w:rsidP="00387D0C">
      <w:pPr>
        <w:rPr>
          <w:color w:val="000000" w:themeColor="text1"/>
        </w:rPr>
      </w:pPr>
    </w:p>
    <w:p w14:paraId="5CAA2C9B" w14:textId="77777777" w:rsidR="00535983" w:rsidRPr="00E04CED" w:rsidRDefault="00535983" w:rsidP="00387D0C">
      <w:pPr>
        <w:pStyle w:val="BodyText"/>
        <w:widowControl/>
        <w:kinsoku w:val="0"/>
        <w:overflowPunct w:val="0"/>
        <w:ind w:left="0"/>
        <w:rPr>
          <w:color w:val="000000" w:themeColor="text1"/>
        </w:rPr>
      </w:pPr>
      <w:r w:rsidRPr="00E04CED">
        <w:rPr>
          <w:color w:val="000000" w:themeColor="text1"/>
        </w:rPr>
        <w:t xml:space="preserve">Entre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que no </w:t>
      </w:r>
      <w:proofErr w:type="spellStart"/>
      <w:r w:rsidRPr="00E04CED">
        <w:rPr>
          <w:color w:val="000000" w:themeColor="text1"/>
        </w:rPr>
        <w:t>respondieron</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Semana 4, </w:t>
      </w:r>
      <w:proofErr w:type="spellStart"/>
      <w:r w:rsidRPr="00E04CED">
        <w:rPr>
          <w:color w:val="000000" w:themeColor="text1"/>
        </w:rPr>
        <w:t>el</w:t>
      </w:r>
      <w:proofErr w:type="spellEnd"/>
      <w:r w:rsidRPr="00E04CED">
        <w:rPr>
          <w:color w:val="000000" w:themeColor="text1"/>
        </w:rPr>
        <w:t xml:space="preserve"> 43 %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de </w:t>
      </w:r>
      <w:proofErr w:type="spellStart"/>
      <w:r w:rsidRPr="00E04CED">
        <w:rPr>
          <w:color w:val="000000" w:themeColor="text1"/>
        </w:rPr>
        <w:t>mantenimiento</w:t>
      </w:r>
      <w:proofErr w:type="spellEnd"/>
      <w:r w:rsidRPr="00E04CED">
        <w:rPr>
          <w:color w:val="000000" w:themeColor="text1"/>
        </w:rPr>
        <w:t xml:space="preserve"> con adalimumab </w:t>
      </w:r>
      <w:proofErr w:type="spellStart"/>
      <w:r w:rsidRPr="00E04CED">
        <w:rPr>
          <w:color w:val="000000" w:themeColor="text1"/>
        </w:rPr>
        <w:t>respondió</w:t>
      </w:r>
      <w:proofErr w:type="spellEnd"/>
      <w:r w:rsidRPr="00E04CED">
        <w:rPr>
          <w:color w:val="000000" w:themeColor="text1"/>
        </w:rPr>
        <w:t xml:space="preserve"> hasta la Semana 12, </w:t>
      </w:r>
      <w:proofErr w:type="spellStart"/>
      <w:r w:rsidRPr="00E04CED">
        <w:rPr>
          <w:color w:val="000000" w:themeColor="text1"/>
        </w:rPr>
        <w:t>comparado</w:t>
      </w:r>
      <w:proofErr w:type="spellEnd"/>
      <w:r w:rsidRPr="00E04CED">
        <w:rPr>
          <w:color w:val="000000" w:themeColor="text1"/>
        </w:rPr>
        <w:t xml:space="preserve"> con </w:t>
      </w:r>
      <w:proofErr w:type="spellStart"/>
      <w:r w:rsidRPr="00E04CED">
        <w:rPr>
          <w:color w:val="000000" w:themeColor="text1"/>
        </w:rPr>
        <w:t>el</w:t>
      </w:r>
      <w:proofErr w:type="spellEnd"/>
      <w:r w:rsidRPr="00E04CED">
        <w:rPr>
          <w:color w:val="000000" w:themeColor="text1"/>
        </w:rPr>
        <w:t xml:space="preserve"> 30 %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con placebo. </w:t>
      </w:r>
      <w:proofErr w:type="spellStart"/>
      <w:r w:rsidRPr="00E04CED">
        <w:rPr>
          <w:color w:val="000000" w:themeColor="text1"/>
        </w:rPr>
        <w:t>Estos</w:t>
      </w:r>
      <w:proofErr w:type="spellEnd"/>
      <w:r w:rsidRPr="00E04CED">
        <w:rPr>
          <w:color w:val="000000" w:themeColor="text1"/>
        </w:rPr>
        <w:t xml:space="preserve"> </w:t>
      </w:r>
      <w:proofErr w:type="spellStart"/>
      <w:r w:rsidRPr="00E04CED">
        <w:rPr>
          <w:color w:val="000000" w:themeColor="text1"/>
        </w:rPr>
        <w:t>resultados</w:t>
      </w:r>
      <w:proofErr w:type="spellEnd"/>
      <w:r w:rsidRPr="00E04CED">
        <w:rPr>
          <w:color w:val="000000" w:themeColor="text1"/>
        </w:rPr>
        <w:t xml:space="preserve"> </w:t>
      </w:r>
      <w:r w:rsidR="004C5C28" w:rsidRPr="00E04CED">
        <w:rPr>
          <w:color w:val="000000" w:themeColor="text1"/>
          <w:lang w:val="es-ES_tradnl"/>
        </w:rPr>
        <w:t>sugieren</w:t>
      </w:r>
      <w:r w:rsidRPr="00E04CED">
        <w:rPr>
          <w:color w:val="000000" w:themeColor="text1"/>
        </w:rPr>
        <w:t xml:space="preserve"> que </w:t>
      </w:r>
      <w:proofErr w:type="spellStart"/>
      <w:r w:rsidRPr="00E04CED">
        <w:rPr>
          <w:color w:val="000000" w:themeColor="text1"/>
        </w:rPr>
        <w:t>algunos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que no </w:t>
      </w:r>
      <w:proofErr w:type="spellStart"/>
      <w:r w:rsidRPr="00E04CED">
        <w:rPr>
          <w:color w:val="000000" w:themeColor="text1"/>
        </w:rPr>
        <w:t>habían</w:t>
      </w:r>
      <w:proofErr w:type="spellEnd"/>
      <w:r w:rsidRPr="00E04CED">
        <w:rPr>
          <w:color w:val="000000" w:themeColor="text1"/>
        </w:rPr>
        <w:t xml:space="preserve"> </w:t>
      </w:r>
      <w:proofErr w:type="spellStart"/>
      <w:r w:rsidRPr="00E04CED">
        <w:rPr>
          <w:color w:val="000000" w:themeColor="text1"/>
        </w:rPr>
        <w:t>respondido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r w:rsidRPr="00E04CED">
        <w:rPr>
          <w:color w:val="000000" w:themeColor="text1"/>
        </w:rPr>
        <w:lastRenderedPageBreak/>
        <w:t xml:space="preserve">Semana 4 se </w:t>
      </w:r>
      <w:proofErr w:type="spellStart"/>
      <w:r w:rsidRPr="00E04CED">
        <w:rPr>
          <w:color w:val="000000" w:themeColor="text1"/>
        </w:rPr>
        <w:t>benefician</w:t>
      </w:r>
      <w:proofErr w:type="spellEnd"/>
      <w:r w:rsidRPr="00E04CED">
        <w:rPr>
          <w:color w:val="000000" w:themeColor="text1"/>
        </w:rPr>
        <w:t xml:space="preserve"> del </w:t>
      </w:r>
      <w:proofErr w:type="spellStart"/>
      <w:r w:rsidRPr="00E04CED">
        <w:rPr>
          <w:color w:val="000000" w:themeColor="text1"/>
        </w:rPr>
        <w:t>tratamiento</w:t>
      </w:r>
      <w:proofErr w:type="spellEnd"/>
      <w:r w:rsidR="00CB71F9" w:rsidRPr="00E04CED">
        <w:rPr>
          <w:color w:val="000000" w:themeColor="text1"/>
        </w:rPr>
        <w:t xml:space="preserve"> </w:t>
      </w:r>
      <w:proofErr w:type="spellStart"/>
      <w:r w:rsidRPr="00E04CED">
        <w:rPr>
          <w:color w:val="000000" w:themeColor="text1"/>
        </w:rPr>
        <w:t>continuado</w:t>
      </w:r>
      <w:proofErr w:type="spellEnd"/>
      <w:r w:rsidRPr="00E04CED">
        <w:rPr>
          <w:color w:val="000000" w:themeColor="text1"/>
        </w:rPr>
        <w:t xml:space="preserve"> de </w:t>
      </w:r>
      <w:proofErr w:type="spellStart"/>
      <w:r w:rsidRPr="00E04CED">
        <w:rPr>
          <w:color w:val="000000" w:themeColor="text1"/>
        </w:rPr>
        <w:t>mantenimiento</w:t>
      </w:r>
      <w:proofErr w:type="spellEnd"/>
      <w:r w:rsidRPr="00E04CED">
        <w:rPr>
          <w:color w:val="000000" w:themeColor="text1"/>
        </w:rPr>
        <w:t xml:space="preserve"> hasta la Semana 12. El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continuado</w:t>
      </w:r>
      <w:proofErr w:type="spellEnd"/>
      <w:r w:rsidRPr="00E04CED">
        <w:rPr>
          <w:color w:val="000000" w:themeColor="text1"/>
        </w:rPr>
        <w:t xml:space="preserve"> </w:t>
      </w:r>
      <w:proofErr w:type="spellStart"/>
      <w:r w:rsidRPr="00E04CED">
        <w:rPr>
          <w:color w:val="000000" w:themeColor="text1"/>
        </w:rPr>
        <w:t>pasada</w:t>
      </w:r>
      <w:proofErr w:type="spellEnd"/>
      <w:r w:rsidRPr="00E04CED">
        <w:rPr>
          <w:color w:val="000000" w:themeColor="text1"/>
        </w:rPr>
        <w:t xml:space="preserve"> la Semana 12 no </w:t>
      </w:r>
      <w:proofErr w:type="spellStart"/>
      <w:r w:rsidRPr="00E04CED">
        <w:rPr>
          <w:color w:val="000000" w:themeColor="text1"/>
        </w:rPr>
        <w:t>dio</w:t>
      </w:r>
      <w:proofErr w:type="spellEnd"/>
      <w:r w:rsidRPr="00E04CED">
        <w:rPr>
          <w:color w:val="000000" w:themeColor="text1"/>
        </w:rPr>
        <w:t xml:space="preserve"> </w:t>
      </w:r>
      <w:proofErr w:type="spellStart"/>
      <w:r w:rsidRPr="00E04CED">
        <w:rPr>
          <w:color w:val="000000" w:themeColor="text1"/>
        </w:rPr>
        <w:t>lugar</w:t>
      </w:r>
      <w:proofErr w:type="spellEnd"/>
      <w:r w:rsidRPr="00E04CED">
        <w:rPr>
          <w:color w:val="000000" w:themeColor="text1"/>
        </w:rPr>
        <w:t xml:space="preserve"> a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tasa</w:t>
      </w:r>
      <w:proofErr w:type="spellEnd"/>
      <w:r w:rsidRPr="00E04CED">
        <w:rPr>
          <w:color w:val="000000" w:themeColor="text1"/>
        </w:rPr>
        <w:t xml:space="preserve"> de </w:t>
      </w:r>
      <w:proofErr w:type="spellStart"/>
      <w:r w:rsidRPr="00E04CED">
        <w:rPr>
          <w:color w:val="000000" w:themeColor="text1"/>
        </w:rPr>
        <w:t>respuesta</w:t>
      </w:r>
      <w:proofErr w:type="spellEnd"/>
      <w:r w:rsidRPr="00E04CED">
        <w:rPr>
          <w:color w:val="000000" w:themeColor="text1"/>
        </w:rPr>
        <w:t xml:space="preserve"> </w:t>
      </w:r>
      <w:proofErr w:type="spellStart"/>
      <w:r w:rsidRPr="00E04CED">
        <w:rPr>
          <w:color w:val="000000" w:themeColor="text1"/>
        </w:rPr>
        <w:t>significativamente</w:t>
      </w:r>
      <w:proofErr w:type="spellEnd"/>
      <w:r w:rsidRPr="00E04CED">
        <w:rPr>
          <w:color w:val="000000" w:themeColor="text1"/>
        </w:rPr>
        <w:t xml:space="preserve"> superior (</w:t>
      </w:r>
      <w:proofErr w:type="spellStart"/>
      <w:r w:rsidRPr="00E04CED">
        <w:rPr>
          <w:color w:val="000000" w:themeColor="text1"/>
        </w:rPr>
        <w:t>ver</w:t>
      </w:r>
      <w:proofErr w:type="spellEnd"/>
      <w:r w:rsidRPr="00E04CED">
        <w:rPr>
          <w:color w:val="000000" w:themeColor="text1"/>
        </w:rPr>
        <w:t xml:space="preserve"> </w:t>
      </w:r>
      <w:proofErr w:type="spellStart"/>
      <w:r w:rsidRPr="00E04CED">
        <w:rPr>
          <w:color w:val="000000" w:themeColor="text1"/>
        </w:rPr>
        <w:t>sección</w:t>
      </w:r>
      <w:proofErr w:type="spellEnd"/>
      <w:r w:rsidRPr="00E04CED">
        <w:rPr>
          <w:color w:val="000000" w:themeColor="text1"/>
        </w:rPr>
        <w:t> 4.2).</w:t>
      </w:r>
    </w:p>
    <w:p w14:paraId="077E0BA8" w14:textId="77777777" w:rsidR="00535983" w:rsidRPr="00E04CED" w:rsidRDefault="00535983" w:rsidP="00387D0C">
      <w:pPr>
        <w:pStyle w:val="BodyText"/>
        <w:widowControl/>
        <w:kinsoku w:val="0"/>
        <w:overflowPunct w:val="0"/>
        <w:ind w:left="0"/>
        <w:rPr>
          <w:color w:val="000000" w:themeColor="text1"/>
        </w:rPr>
      </w:pPr>
    </w:p>
    <w:p w14:paraId="0991DB3D" w14:textId="77777777" w:rsidR="00535983" w:rsidRPr="00E04CED" w:rsidRDefault="00535983" w:rsidP="00387D0C">
      <w:pPr>
        <w:pStyle w:val="BodyText"/>
        <w:widowControl/>
        <w:kinsoku w:val="0"/>
        <w:overflowPunct w:val="0"/>
        <w:ind w:left="0"/>
        <w:rPr>
          <w:color w:val="000000" w:themeColor="text1"/>
        </w:rPr>
      </w:pPr>
      <w:r w:rsidRPr="00E04CED">
        <w:rPr>
          <w:color w:val="000000" w:themeColor="text1"/>
        </w:rPr>
        <w:t xml:space="preserve">Se </w:t>
      </w:r>
      <w:proofErr w:type="spellStart"/>
      <w:r w:rsidRPr="00E04CED">
        <w:rPr>
          <w:color w:val="000000" w:themeColor="text1"/>
        </w:rPr>
        <w:t>realizó</w:t>
      </w:r>
      <w:proofErr w:type="spellEnd"/>
      <w:r w:rsidRPr="00E04CED">
        <w:rPr>
          <w:color w:val="000000" w:themeColor="text1"/>
        </w:rPr>
        <w:t xml:space="preserve"> un </w:t>
      </w:r>
      <w:proofErr w:type="spellStart"/>
      <w:r w:rsidRPr="00E04CED">
        <w:rPr>
          <w:color w:val="000000" w:themeColor="text1"/>
        </w:rPr>
        <w:t>seguimiento</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3 </w:t>
      </w:r>
      <w:proofErr w:type="spellStart"/>
      <w:r w:rsidRPr="00E04CED">
        <w:rPr>
          <w:color w:val="000000" w:themeColor="text1"/>
        </w:rPr>
        <w:t>años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abierto</w:t>
      </w:r>
      <w:proofErr w:type="spellEnd"/>
      <w:r w:rsidRPr="00E04CED">
        <w:rPr>
          <w:color w:val="000000" w:themeColor="text1"/>
        </w:rPr>
        <w:t xml:space="preserve"> con adalimumab </w:t>
      </w:r>
      <w:proofErr w:type="spellStart"/>
      <w:r w:rsidRPr="00E04CED">
        <w:rPr>
          <w:color w:val="000000" w:themeColor="text1"/>
        </w:rPr>
        <w:t>en</w:t>
      </w:r>
      <w:proofErr w:type="spellEnd"/>
      <w:r w:rsidRPr="00E04CED">
        <w:rPr>
          <w:color w:val="000000" w:themeColor="text1"/>
        </w:rPr>
        <w:t xml:space="preserve"> 117/276 </w:t>
      </w:r>
      <w:proofErr w:type="spellStart"/>
      <w:r w:rsidRPr="00E04CED">
        <w:rPr>
          <w:color w:val="000000" w:themeColor="text1"/>
        </w:rPr>
        <w:t>pacientes</w:t>
      </w:r>
      <w:proofErr w:type="spellEnd"/>
      <w:r w:rsidRPr="00E04CED">
        <w:rPr>
          <w:color w:val="000000" w:themeColor="text1"/>
        </w:rPr>
        <w:t xml:space="preserve"> del </w:t>
      </w:r>
      <w:proofErr w:type="spellStart"/>
      <w:r w:rsidRPr="00E04CED">
        <w:rPr>
          <w:color w:val="000000" w:themeColor="text1"/>
        </w:rPr>
        <w:t>ensayo</w:t>
      </w:r>
      <w:proofErr w:type="spellEnd"/>
      <w:r w:rsidRPr="00E04CED">
        <w:rPr>
          <w:color w:val="000000" w:themeColor="text1"/>
        </w:rPr>
        <w:t xml:space="preserve"> I de </w:t>
      </w:r>
      <w:proofErr w:type="spellStart"/>
      <w:r w:rsidRPr="00E04CED">
        <w:rPr>
          <w:color w:val="000000" w:themeColor="text1"/>
        </w:rPr>
        <w:t>enfermedad</w:t>
      </w:r>
      <w:proofErr w:type="spellEnd"/>
      <w:r w:rsidRPr="00E04CED">
        <w:rPr>
          <w:color w:val="000000" w:themeColor="text1"/>
        </w:rPr>
        <w:t xml:space="preserve"> de Crohn y 272/777 </w:t>
      </w:r>
      <w:proofErr w:type="spellStart"/>
      <w:r w:rsidRPr="00E04CED">
        <w:rPr>
          <w:color w:val="000000" w:themeColor="text1"/>
        </w:rPr>
        <w:t>pacientes</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ensayos</w:t>
      </w:r>
      <w:proofErr w:type="spellEnd"/>
      <w:r w:rsidRPr="00E04CED">
        <w:rPr>
          <w:color w:val="000000" w:themeColor="text1"/>
        </w:rPr>
        <w:t xml:space="preserve"> II y III de </w:t>
      </w:r>
      <w:proofErr w:type="spellStart"/>
      <w:r w:rsidRPr="00E04CED">
        <w:rPr>
          <w:color w:val="000000" w:themeColor="text1"/>
        </w:rPr>
        <w:t>enfermedad</w:t>
      </w:r>
      <w:proofErr w:type="spellEnd"/>
      <w:r w:rsidRPr="00E04CED">
        <w:rPr>
          <w:color w:val="000000" w:themeColor="text1"/>
        </w:rPr>
        <w:t xml:space="preserve"> de Crohn. De </w:t>
      </w:r>
      <w:proofErr w:type="spellStart"/>
      <w:r w:rsidRPr="00E04CED">
        <w:rPr>
          <w:color w:val="000000" w:themeColor="text1"/>
        </w:rPr>
        <w:t>estos</w:t>
      </w:r>
      <w:proofErr w:type="spellEnd"/>
      <w:r w:rsidRPr="00E04CED">
        <w:rPr>
          <w:color w:val="000000" w:themeColor="text1"/>
        </w:rPr>
        <w:t>, 88 y 189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respectivamente</w:t>
      </w:r>
      <w:proofErr w:type="spellEnd"/>
      <w:r w:rsidRPr="00E04CED">
        <w:rPr>
          <w:color w:val="000000" w:themeColor="text1"/>
        </w:rPr>
        <w:t xml:space="preserve"> </w:t>
      </w:r>
      <w:proofErr w:type="spellStart"/>
      <w:r w:rsidRPr="00E04CED">
        <w:rPr>
          <w:color w:val="000000" w:themeColor="text1"/>
        </w:rPr>
        <w:t>continuaron</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remisión</w:t>
      </w:r>
      <w:proofErr w:type="spellEnd"/>
      <w:r w:rsidRPr="00E04CED">
        <w:rPr>
          <w:color w:val="000000" w:themeColor="text1"/>
        </w:rPr>
        <w:t xml:space="preserve"> </w:t>
      </w:r>
      <w:proofErr w:type="spellStart"/>
      <w:r w:rsidRPr="00E04CED">
        <w:rPr>
          <w:color w:val="000000" w:themeColor="text1"/>
        </w:rPr>
        <w:t>clínica</w:t>
      </w:r>
      <w:proofErr w:type="spellEnd"/>
      <w:r w:rsidRPr="00E04CED">
        <w:rPr>
          <w:color w:val="000000" w:themeColor="text1"/>
        </w:rPr>
        <w:t xml:space="preserve">. Se </w:t>
      </w:r>
      <w:proofErr w:type="spellStart"/>
      <w:r w:rsidRPr="00E04CED">
        <w:rPr>
          <w:color w:val="000000" w:themeColor="text1"/>
        </w:rPr>
        <w:t>mantuvo</w:t>
      </w:r>
      <w:proofErr w:type="spellEnd"/>
      <w:r w:rsidRPr="00E04CED">
        <w:rPr>
          <w:color w:val="000000" w:themeColor="text1"/>
        </w:rPr>
        <w:t xml:space="preserve"> la </w:t>
      </w:r>
      <w:proofErr w:type="spellStart"/>
      <w:r w:rsidRPr="00E04CED">
        <w:rPr>
          <w:color w:val="000000" w:themeColor="text1"/>
        </w:rPr>
        <w:t>respuesta</w:t>
      </w:r>
      <w:proofErr w:type="spellEnd"/>
      <w:r w:rsidRPr="00E04CED">
        <w:rPr>
          <w:color w:val="000000" w:themeColor="text1"/>
        </w:rPr>
        <w:t xml:space="preserve"> </w:t>
      </w:r>
      <w:proofErr w:type="spellStart"/>
      <w:r w:rsidRPr="00E04CED">
        <w:rPr>
          <w:color w:val="000000" w:themeColor="text1"/>
        </w:rPr>
        <w:t>clínica</w:t>
      </w:r>
      <w:proofErr w:type="spellEnd"/>
      <w:r w:rsidRPr="00E04CED">
        <w:rPr>
          <w:color w:val="000000" w:themeColor="text1"/>
        </w:rPr>
        <w:t xml:space="preserve"> (CR-100) </w:t>
      </w:r>
      <w:proofErr w:type="spellStart"/>
      <w:r w:rsidRPr="00E04CED">
        <w:rPr>
          <w:color w:val="000000" w:themeColor="text1"/>
        </w:rPr>
        <w:t>en</w:t>
      </w:r>
      <w:proofErr w:type="spellEnd"/>
      <w:r w:rsidRPr="00E04CED">
        <w:rPr>
          <w:color w:val="000000" w:themeColor="text1"/>
        </w:rPr>
        <w:t xml:space="preserve"> 102 y 233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respectivamente</w:t>
      </w:r>
      <w:proofErr w:type="spellEnd"/>
      <w:r w:rsidRPr="00E04CED">
        <w:rPr>
          <w:color w:val="000000" w:themeColor="text1"/>
        </w:rPr>
        <w:t>.</w:t>
      </w:r>
    </w:p>
    <w:p w14:paraId="3B947745" w14:textId="77777777" w:rsidR="00535983" w:rsidRPr="00E04CED" w:rsidRDefault="00535983" w:rsidP="00387D0C">
      <w:pPr>
        <w:pStyle w:val="BodyText"/>
        <w:widowControl/>
        <w:kinsoku w:val="0"/>
        <w:overflowPunct w:val="0"/>
        <w:ind w:left="0"/>
        <w:rPr>
          <w:color w:val="000000" w:themeColor="text1"/>
        </w:rPr>
      </w:pPr>
    </w:p>
    <w:p w14:paraId="49B0702D" w14:textId="77777777" w:rsidR="00535983" w:rsidRPr="00E04CED" w:rsidRDefault="00535983" w:rsidP="00ED34EF">
      <w:pPr>
        <w:pStyle w:val="BodyText"/>
        <w:keepNext/>
        <w:widowControl/>
        <w:kinsoku w:val="0"/>
        <w:overflowPunct w:val="0"/>
        <w:ind w:left="0"/>
        <w:rPr>
          <w:color w:val="000000" w:themeColor="text1"/>
        </w:rPr>
      </w:pPr>
      <w:r w:rsidRPr="00E04CED">
        <w:rPr>
          <w:i/>
          <w:iCs/>
          <w:color w:val="000000" w:themeColor="text1"/>
          <w:u w:val="single"/>
        </w:rPr>
        <w:t xml:space="preserve">Calidad de </w:t>
      </w:r>
      <w:proofErr w:type="spellStart"/>
      <w:r w:rsidRPr="00E04CED">
        <w:rPr>
          <w:i/>
          <w:iCs/>
          <w:color w:val="000000" w:themeColor="text1"/>
          <w:u w:val="single"/>
        </w:rPr>
        <w:t>vida</w:t>
      </w:r>
      <w:proofErr w:type="spellEnd"/>
    </w:p>
    <w:p w14:paraId="10CC4D96" w14:textId="77777777" w:rsidR="00535983" w:rsidRPr="00E04CED" w:rsidRDefault="00535983" w:rsidP="00ED34EF">
      <w:pPr>
        <w:pStyle w:val="BodyText"/>
        <w:keepNext/>
        <w:widowControl/>
        <w:kinsoku w:val="0"/>
        <w:overflowPunct w:val="0"/>
        <w:ind w:left="0"/>
        <w:rPr>
          <w:i/>
          <w:iCs/>
          <w:color w:val="000000" w:themeColor="text1"/>
          <w:szCs w:val="15"/>
        </w:rPr>
      </w:pPr>
    </w:p>
    <w:p w14:paraId="08C921CD" w14:textId="77777777" w:rsidR="00535983" w:rsidRPr="00E04CED" w:rsidRDefault="00535983" w:rsidP="00387D0C">
      <w:pPr>
        <w:pStyle w:val="BodyText"/>
        <w:widowControl/>
        <w:kinsoku w:val="0"/>
        <w:overflowPunct w:val="0"/>
        <w:ind w:left="0"/>
        <w:rPr>
          <w:color w:val="000000" w:themeColor="text1"/>
        </w:rPr>
      </w:pPr>
      <w:r w:rsidRPr="00E04CED">
        <w:rPr>
          <w:color w:val="000000" w:themeColor="text1"/>
        </w:rPr>
        <w:t xml:space="preserve">En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ensayos</w:t>
      </w:r>
      <w:proofErr w:type="spellEnd"/>
      <w:r w:rsidRPr="00E04CED">
        <w:rPr>
          <w:color w:val="000000" w:themeColor="text1"/>
        </w:rPr>
        <w:t xml:space="preserve"> de </w:t>
      </w:r>
      <w:proofErr w:type="spellStart"/>
      <w:r w:rsidRPr="00E04CED">
        <w:rPr>
          <w:color w:val="000000" w:themeColor="text1"/>
        </w:rPr>
        <w:t>enfermedad</w:t>
      </w:r>
      <w:proofErr w:type="spellEnd"/>
      <w:r w:rsidRPr="00E04CED">
        <w:rPr>
          <w:color w:val="000000" w:themeColor="text1"/>
        </w:rPr>
        <w:t xml:space="preserve"> de Crohn</w:t>
      </w:r>
      <w:r w:rsidR="00CB71F9" w:rsidRPr="00E04CED">
        <w:rPr>
          <w:color w:val="000000" w:themeColor="text1"/>
        </w:rPr>
        <w:t> </w:t>
      </w:r>
      <w:r w:rsidRPr="00E04CED">
        <w:rPr>
          <w:color w:val="000000" w:themeColor="text1"/>
        </w:rPr>
        <w:t xml:space="preserve">I y II, se </w:t>
      </w:r>
      <w:proofErr w:type="spellStart"/>
      <w:r w:rsidRPr="00E04CED">
        <w:rPr>
          <w:color w:val="000000" w:themeColor="text1"/>
        </w:rPr>
        <w:t>consiguió</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mejora</w:t>
      </w:r>
      <w:proofErr w:type="spellEnd"/>
      <w:r w:rsidRPr="00E04CED">
        <w:rPr>
          <w:color w:val="000000" w:themeColor="text1"/>
        </w:rPr>
        <w:t xml:space="preserve"> </w:t>
      </w:r>
      <w:proofErr w:type="spellStart"/>
      <w:r w:rsidRPr="00E04CED">
        <w:rPr>
          <w:color w:val="000000" w:themeColor="text1"/>
        </w:rPr>
        <w:t>estadísticamente</w:t>
      </w:r>
      <w:proofErr w:type="spellEnd"/>
      <w:r w:rsidRPr="00E04CED">
        <w:rPr>
          <w:color w:val="000000" w:themeColor="text1"/>
        </w:rPr>
        <w:t xml:space="preserve"> </w:t>
      </w:r>
      <w:proofErr w:type="spellStart"/>
      <w:r w:rsidRPr="00E04CED">
        <w:rPr>
          <w:color w:val="000000" w:themeColor="text1"/>
        </w:rPr>
        <w:t>significativa</w:t>
      </w:r>
      <w:proofErr w:type="spellEnd"/>
      <w:r w:rsidRPr="00E04CED">
        <w:rPr>
          <w:color w:val="000000" w:themeColor="text1"/>
        </w:rPr>
        <w:t xml:space="preserve"> de la </w:t>
      </w:r>
      <w:proofErr w:type="spellStart"/>
      <w:r w:rsidRPr="00E04CED">
        <w:rPr>
          <w:color w:val="000000" w:themeColor="text1"/>
        </w:rPr>
        <w:t>puntuación</w:t>
      </w:r>
      <w:proofErr w:type="spellEnd"/>
      <w:r w:rsidRPr="00E04CED">
        <w:rPr>
          <w:color w:val="000000" w:themeColor="text1"/>
        </w:rPr>
        <w:t xml:space="preserve"> total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Cuestionario</w:t>
      </w:r>
      <w:proofErr w:type="spellEnd"/>
      <w:r w:rsidRPr="00E04CED">
        <w:rPr>
          <w:color w:val="000000" w:themeColor="text1"/>
        </w:rPr>
        <w:t xml:space="preserve"> de la </w:t>
      </w:r>
      <w:proofErr w:type="spellStart"/>
      <w:r w:rsidRPr="00E04CED">
        <w:rPr>
          <w:color w:val="000000" w:themeColor="text1"/>
        </w:rPr>
        <w:t>Enfermedad</w:t>
      </w:r>
      <w:proofErr w:type="spellEnd"/>
      <w:r w:rsidRPr="00E04CED">
        <w:rPr>
          <w:color w:val="000000" w:themeColor="text1"/>
        </w:rPr>
        <w:t xml:space="preserve"> </w:t>
      </w:r>
      <w:proofErr w:type="spellStart"/>
      <w:r w:rsidRPr="00E04CED">
        <w:rPr>
          <w:color w:val="000000" w:themeColor="text1"/>
        </w:rPr>
        <w:t>Inflamatoria</w:t>
      </w:r>
      <w:proofErr w:type="spellEnd"/>
      <w:r w:rsidRPr="00E04CED">
        <w:rPr>
          <w:color w:val="000000" w:themeColor="text1"/>
        </w:rPr>
        <w:t xml:space="preserve"> Intestinal (IBDQ) </w:t>
      </w:r>
      <w:proofErr w:type="spellStart"/>
      <w:r w:rsidRPr="00E04CED">
        <w:rPr>
          <w:color w:val="000000" w:themeColor="text1"/>
        </w:rPr>
        <w:t>específico</w:t>
      </w:r>
      <w:proofErr w:type="spellEnd"/>
      <w:r w:rsidRPr="00E04CED">
        <w:rPr>
          <w:color w:val="000000" w:themeColor="text1"/>
        </w:rPr>
        <w:t xml:space="preserve"> de la </w:t>
      </w:r>
      <w:proofErr w:type="spellStart"/>
      <w:r w:rsidRPr="00E04CED">
        <w:rPr>
          <w:color w:val="000000" w:themeColor="text1"/>
        </w:rPr>
        <w:t>patología</w:t>
      </w:r>
      <w:proofErr w:type="spellEnd"/>
      <w:r w:rsidRPr="00E04CED">
        <w:rPr>
          <w:color w:val="000000" w:themeColor="text1"/>
        </w:rPr>
        <w:t xml:space="preserve">, </w:t>
      </w:r>
      <w:proofErr w:type="spellStart"/>
      <w:r w:rsidRPr="00E04CED">
        <w:rPr>
          <w:color w:val="000000" w:themeColor="text1"/>
        </w:rPr>
        <w:t>realizado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Semana 4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aleatorizados</w:t>
      </w:r>
      <w:proofErr w:type="spellEnd"/>
      <w:r w:rsidRPr="00E04CED">
        <w:rPr>
          <w:color w:val="000000" w:themeColor="text1"/>
        </w:rPr>
        <w:t xml:space="preserve"> al </w:t>
      </w:r>
      <w:proofErr w:type="spellStart"/>
      <w:r w:rsidRPr="00E04CED">
        <w:rPr>
          <w:color w:val="000000" w:themeColor="text1"/>
        </w:rPr>
        <w:t>tratamiento</w:t>
      </w:r>
      <w:proofErr w:type="spellEnd"/>
      <w:r w:rsidRPr="00E04CED">
        <w:rPr>
          <w:color w:val="000000" w:themeColor="text1"/>
        </w:rPr>
        <w:t xml:space="preserve"> con adalimumab 80/40 mg y 160/80 mg </w:t>
      </w:r>
      <w:proofErr w:type="spellStart"/>
      <w:r w:rsidRPr="00E04CED">
        <w:rPr>
          <w:color w:val="000000" w:themeColor="text1"/>
        </w:rPr>
        <w:t>comparado</w:t>
      </w:r>
      <w:proofErr w:type="spellEnd"/>
      <w:r w:rsidRPr="00E04CED">
        <w:rPr>
          <w:color w:val="000000" w:themeColor="text1"/>
        </w:rPr>
        <w:t xml:space="preserve"> con placebo. </w:t>
      </w:r>
      <w:proofErr w:type="spellStart"/>
      <w:r w:rsidRPr="00E04CED">
        <w:rPr>
          <w:color w:val="000000" w:themeColor="text1"/>
        </w:rPr>
        <w:t>Estos</w:t>
      </w:r>
      <w:proofErr w:type="spellEnd"/>
      <w:r w:rsidRPr="00E04CED">
        <w:rPr>
          <w:color w:val="000000" w:themeColor="text1"/>
        </w:rPr>
        <w:t xml:space="preserve"> </w:t>
      </w:r>
      <w:proofErr w:type="spellStart"/>
      <w:r w:rsidRPr="00E04CED">
        <w:rPr>
          <w:color w:val="000000" w:themeColor="text1"/>
        </w:rPr>
        <w:t>resultados</w:t>
      </w:r>
      <w:proofErr w:type="spellEnd"/>
      <w:r w:rsidRPr="00E04CED">
        <w:rPr>
          <w:color w:val="000000" w:themeColor="text1"/>
        </w:rPr>
        <w:t xml:space="preserve"> se </w:t>
      </w:r>
      <w:proofErr w:type="spellStart"/>
      <w:r w:rsidRPr="00E04CED">
        <w:rPr>
          <w:color w:val="000000" w:themeColor="text1"/>
        </w:rPr>
        <w:t>pudieron</w:t>
      </w:r>
      <w:proofErr w:type="spellEnd"/>
      <w:r w:rsidRPr="00E04CED">
        <w:rPr>
          <w:color w:val="000000" w:themeColor="text1"/>
        </w:rPr>
        <w:t xml:space="preserve"> </w:t>
      </w:r>
      <w:proofErr w:type="spellStart"/>
      <w:r w:rsidRPr="00E04CED">
        <w:rPr>
          <w:color w:val="000000" w:themeColor="text1"/>
        </w:rPr>
        <w:t>reproducir</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las Semanas 26 y 56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grupos</w:t>
      </w:r>
      <w:proofErr w:type="spellEnd"/>
      <w:r w:rsidRPr="00E04CED">
        <w:rPr>
          <w:color w:val="000000" w:themeColor="text1"/>
        </w:rPr>
        <w:t xml:space="preserve"> de </w:t>
      </w:r>
      <w:proofErr w:type="spellStart"/>
      <w:r w:rsidRPr="00E04CED">
        <w:rPr>
          <w:color w:val="000000" w:themeColor="text1"/>
        </w:rPr>
        <w:t>tratamiento</w:t>
      </w:r>
      <w:proofErr w:type="spellEnd"/>
      <w:r w:rsidRPr="00E04CED">
        <w:rPr>
          <w:color w:val="000000" w:themeColor="text1"/>
        </w:rPr>
        <w:t xml:space="preserve"> con adalimumab </w:t>
      </w:r>
      <w:proofErr w:type="spellStart"/>
      <w:r w:rsidRPr="00E04CED">
        <w:rPr>
          <w:color w:val="000000" w:themeColor="text1"/>
        </w:rPr>
        <w:t>comparado</w:t>
      </w:r>
      <w:proofErr w:type="spellEnd"/>
      <w:r w:rsidRPr="00E04CED">
        <w:rPr>
          <w:color w:val="000000" w:themeColor="text1"/>
        </w:rPr>
        <w:t xml:space="preserve"> con placebo </w:t>
      </w:r>
      <w:proofErr w:type="spellStart"/>
      <w:r w:rsidRPr="00E04CED">
        <w:rPr>
          <w:color w:val="000000" w:themeColor="text1"/>
        </w:rPr>
        <w:t>durante</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ensayo</w:t>
      </w:r>
      <w:proofErr w:type="spellEnd"/>
      <w:r w:rsidRPr="00E04CED">
        <w:rPr>
          <w:color w:val="000000" w:themeColor="text1"/>
        </w:rPr>
        <w:t xml:space="preserve"> de </w:t>
      </w:r>
      <w:proofErr w:type="spellStart"/>
      <w:r w:rsidRPr="00E04CED">
        <w:rPr>
          <w:color w:val="000000" w:themeColor="text1"/>
        </w:rPr>
        <w:t>enfermedad</w:t>
      </w:r>
      <w:proofErr w:type="spellEnd"/>
      <w:r w:rsidRPr="00E04CED">
        <w:rPr>
          <w:color w:val="000000" w:themeColor="text1"/>
        </w:rPr>
        <w:t xml:space="preserve"> de Crohn</w:t>
      </w:r>
      <w:r w:rsidR="00CB71F9" w:rsidRPr="00E04CED">
        <w:rPr>
          <w:color w:val="000000" w:themeColor="text1"/>
        </w:rPr>
        <w:t> </w:t>
      </w:r>
      <w:r w:rsidRPr="00E04CED">
        <w:rPr>
          <w:color w:val="000000" w:themeColor="text1"/>
        </w:rPr>
        <w:t>III.</w:t>
      </w:r>
    </w:p>
    <w:p w14:paraId="272272B1" w14:textId="77777777" w:rsidR="00535983" w:rsidRPr="00E04CED" w:rsidRDefault="00535983" w:rsidP="00387D0C">
      <w:pPr>
        <w:pStyle w:val="BodyText"/>
        <w:widowControl/>
        <w:kinsoku w:val="0"/>
        <w:overflowPunct w:val="0"/>
        <w:ind w:left="0"/>
        <w:rPr>
          <w:color w:val="000000" w:themeColor="text1"/>
        </w:rPr>
      </w:pPr>
    </w:p>
    <w:p w14:paraId="6F96B322" w14:textId="77777777" w:rsidR="00535983" w:rsidRPr="00E04CED" w:rsidRDefault="00535983" w:rsidP="00ED34EF">
      <w:pPr>
        <w:pStyle w:val="BodyText"/>
        <w:keepNext/>
        <w:widowControl/>
        <w:kinsoku w:val="0"/>
        <w:overflowPunct w:val="0"/>
        <w:ind w:left="0"/>
        <w:rPr>
          <w:color w:val="000000" w:themeColor="text1"/>
        </w:rPr>
      </w:pPr>
      <w:proofErr w:type="spellStart"/>
      <w:r w:rsidRPr="00E04CED">
        <w:rPr>
          <w:i/>
          <w:iCs/>
          <w:color w:val="000000" w:themeColor="text1"/>
        </w:rPr>
        <w:t>Uveítis</w:t>
      </w:r>
      <w:proofErr w:type="spellEnd"/>
      <w:r w:rsidRPr="00E04CED">
        <w:rPr>
          <w:i/>
          <w:iCs/>
          <w:color w:val="000000" w:themeColor="text1"/>
        </w:rPr>
        <w:t xml:space="preserve"> </w:t>
      </w:r>
      <w:proofErr w:type="spellStart"/>
      <w:r w:rsidRPr="00E04CED">
        <w:rPr>
          <w:i/>
          <w:iCs/>
          <w:color w:val="000000" w:themeColor="text1"/>
        </w:rPr>
        <w:t>en</w:t>
      </w:r>
      <w:proofErr w:type="spellEnd"/>
      <w:r w:rsidRPr="00E04CED">
        <w:rPr>
          <w:i/>
          <w:iCs/>
          <w:color w:val="000000" w:themeColor="text1"/>
        </w:rPr>
        <w:t xml:space="preserve"> </w:t>
      </w:r>
      <w:proofErr w:type="spellStart"/>
      <w:r w:rsidRPr="00E04CED">
        <w:rPr>
          <w:i/>
          <w:iCs/>
          <w:color w:val="000000" w:themeColor="text1"/>
        </w:rPr>
        <w:t>adultos</w:t>
      </w:r>
      <w:proofErr w:type="spellEnd"/>
    </w:p>
    <w:p w14:paraId="03632075" w14:textId="77777777" w:rsidR="00535983" w:rsidRPr="00E04CED" w:rsidRDefault="00535983" w:rsidP="00ED34EF">
      <w:pPr>
        <w:pStyle w:val="BodyText"/>
        <w:keepNext/>
        <w:widowControl/>
        <w:kinsoku w:val="0"/>
        <w:overflowPunct w:val="0"/>
        <w:ind w:left="0"/>
        <w:rPr>
          <w:i/>
          <w:iCs/>
          <w:color w:val="000000" w:themeColor="text1"/>
          <w:szCs w:val="21"/>
        </w:rPr>
      </w:pPr>
    </w:p>
    <w:p w14:paraId="0CE0DAC9" w14:textId="77777777" w:rsidR="00535983" w:rsidRPr="00E04CED" w:rsidRDefault="00535983" w:rsidP="00387D0C">
      <w:pPr>
        <w:pStyle w:val="BodyText"/>
        <w:widowControl/>
        <w:kinsoku w:val="0"/>
        <w:overflowPunct w:val="0"/>
        <w:ind w:left="0"/>
        <w:rPr>
          <w:color w:val="000000" w:themeColor="text1"/>
        </w:rPr>
      </w:pPr>
      <w:r w:rsidRPr="00E04CED">
        <w:rPr>
          <w:color w:val="000000" w:themeColor="text1"/>
        </w:rPr>
        <w:t xml:space="preserve">Se </w:t>
      </w:r>
      <w:proofErr w:type="spellStart"/>
      <w:r w:rsidRPr="00E04CED">
        <w:rPr>
          <w:color w:val="000000" w:themeColor="text1"/>
        </w:rPr>
        <w:t>evaluó</w:t>
      </w:r>
      <w:proofErr w:type="spellEnd"/>
      <w:r w:rsidRPr="00E04CED">
        <w:rPr>
          <w:color w:val="000000" w:themeColor="text1"/>
        </w:rPr>
        <w:t xml:space="preserve"> la </w:t>
      </w:r>
      <w:proofErr w:type="spellStart"/>
      <w:r w:rsidRPr="00E04CED">
        <w:rPr>
          <w:color w:val="000000" w:themeColor="text1"/>
        </w:rPr>
        <w:t>seguridad</w:t>
      </w:r>
      <w:proofErr w:type="spellEnd"/>
      <w:r w:rsidRPr="00E04CED">
        <w:rPr>
          <w:color w:val="000000" w:themeColor="text1"/>
        </w:rPr>
        <w:t xml:space="preserve"> y la </w:t>
      </w:r>
      <w:proofErr w:type="spellStart"/>
      <w:r w:rsidRPr="00E04CED">
        <w:rPr>
          <w:color w:val="000000" w:themeColor="text1"/>
        </w:rPr>
        <w:t>eficacia</w:t>
      </w:r>
      <w:proofErr w:type="spellEnd"/>
      <w:r w:rsidRPr="00E04CED">
        <w:rPr>
          <w:color w:val="000000" w:themeColor="text1"/>
        </w:rPr>
        <w:t xml:space="preserve"> de adalimumab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adultos</w:t>
      </w:r>
      <w:proofErr w:type="spellEnd"/>
      <w:r w:rsidRPr="00E04CED">
        <w:rPr>
          <w:color w:val="000000" w:themeColor="text1"/>
        </w:rPr>
        <w:t xml:space="preserve"> con </w:t>
      </w:r>
      <w:proofErr w:type="spellStart"/>
      <w:r w:rsidRPr="00E04CED">
        <w:rPr>
          <w:color w:val="000000" w:themeColor="text1"/>
        </w:rPr>
        <w:t>uveítis</w:t>
      </w:r>
      <w:proofErr w:type="spellEnd"/>
      <w:r w:rsidRPr="00E04CED">
        <w:rPr>
          <w:color w:val="000000" w:themeColor="text1"/>
        </w:rPr>
        <w:t xml:space="preserve"> no </w:t>
      </w:r>
      <w:proofErr w:type="spellStart"/>
      <w:r w:rsidRPr="00E04CED">
        <w:rPr>
          <w:color w:val="000000" w:themeColor="text1"/>
        </w:rPr>
        <w:t>infecciosa</w:t>
      </w:r>
      <w:proofErr w:type="spellEnd"/>
      <w:r w:rsidRPr="00E04CED">
        <w:rPr>
          <w:color w:val="000000" w:themeColor="text1"/>
        </w:rPr>
        <w:t xml:space="preserve"> intermedia y posterior, y </w:t>
      </w:r>
      <w:proofErr w:type="spellStart"/>
      <w:r w:rsidRPr="00E04CED">
        <w:rPr>
          <w:color w:val="000000" w:themeColor="text1"/>
        </w:rPr>
        <w:t>panuveítis</w:t>
      </w:r>
      <w:proofErr w:type="spellEnd"/>
      <w:r w:rsidRPr="00E04CED">
        <w:rPr>
          <w:color w:val="000000" w:themeColor="text1"/>
        </w:rPr>
        <w:t xml:space="preserve">, </w:t>
      </w:r>
      <w:proofErr w:type="spellStart"/>
      <w:r w:rsidRPr="00E04CED">
        <w:rPr>
          <w:color w:val="000000" w:themeColor="text1"/>
        </w:rPr>
        <w:t>excluyendo</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con </w:t>
      </w:r>
      <w:proofErr w:type="spellStart"/>
      <w:r w:rsidRPr="00E04CED">
        <w:rPr>
          <w:color w:val="000000" w:themeColor="text1"/>
        </w:rPr>
        <w:t>uveítis</w:t>
      </w:r>
      <w:proofErr w:type="spellEnd"/>
      <w:r w:rsidRPr="00E04CED">
        <w:rPr>
          <w:color w:val="000000" w:themeColor="text1"/>
        </w:rPr>
        <w:t xml:space="preserve"> anterior </w:t>
      </w:r>
      <w:proofErr w:type="spellStart"/>
      <w:r w:rsidRPr="00E04CED">
        <w:rPr>
          <w:color w:val="000000" w:themeColor="text1"/>
        </w:rPr>
        <w:t>aislada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dos </w:t>
      </w:r>
      <w:proofErr w:type="spellStart"/>
      <w:r w:rsidRPr="00E04CED">
        <w:rPr>
          <w:color w:val="000000" w:themeColor="text1"/>
        </w:rPr>
        <w:t>estudios</w:t>
      </w:r>
      <w:proofErr w:type="spellEnd"/>
      <w:r w:rsidRPr="00E04CED">
        <w:rPr>
          <w:color w:val="000000" w:themeColor="text1"/>
        </w:rPr>
        <w:t xml:space="preserve"> </w:t>
      </w:r>
      <w:proofErr w:type="spellStart"/>
      <w:r w:rsidRPr="00E04CED">
        <w:rPr>
          <w:color w:val="000000" w:themeColor="text1"/>
        </w:rPr>
        <w:t>aleatorizados</w:t>
      </w:r>
      <w:proofErr w:type="spellEnd"/>
      <w:r w:rsidRPr="00E04CED">
        <w:rPr>
          <w:color w:val="000000" w:themeColor="text1"/>
        </w:rPr>
        <w:t xml:space="preserve">, doble </w:t>
      </w:r>
      <w:proofErr w:type="spellStart"/>
      <w:r w:rsidRPr="00E04CED">
        <w:rPr>
          <w:color w:val="000000" w:themeColor="text1"/>
        </w:rPr>
        <w:t>ciego</w:t>
      </w:r>
      <w:proofErr w:type="spellEnd"/>
      <w:r w:rsidRPr="00E04CED">
        <w:rPr>
          <w:color w:val="000000" w:themeColor="text1"/>
        </w:rPr>
        <w:t xml:space="preserve">, </w:t>
      </w:r>
      <w:proofErr w:type="spellStart"/>
      <w:r w:rsidRPr="00E04CED">
        <w:rPr>
          <w:color w:val="000000" w:themeColor="text1"/>
        </w:rPr>
        <w:t>controlados</w:t>
      </w:r>
      <w:proofErr w:type="spellEnd"/>
      <w:r w:rsidRPr="00E04CED">
        <w:rPr>
          <w:color w:val="000000" w:themeColor="text1"/>
        </w:rPr>
        <w:t xml:space="preserve"> con placebo (UV I y II). Los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recibieron</w:t>
      </w:r>
      <w:proofErr w:type="spellEnd"/>
      <w:r w:rsidRPr="00E04CED">
        <w:rPr>
          <w:color w:val="000000" w:themeColor="text1"/>
        </w:rPr>
        <w:t xml:space="preserve"> placebo o adalimumab a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dosis</w:t>
      </w:r>
      <w:proofErr w:type="spellEnd"/>
      <w:r w:rsidRPr="00E04CED">
        <w:rPr>
          <w:color w:val="000000" w:themeColor="text1"/>
        </w:rPr>
        <w:t xml:space="preserve"> </w:t>
      </w:r>
      <w:proofErr w:type="spellStart"/>
      <w:r w:rsidRPr="00E04CED">
        <w:rPr>
          <w:color w:val="000000" w:themeColor="text1"/>
        </w:rPr>
        <w:t>inicial</w:t>
      </w:r>
      <w:proofErr w:type="spellEnd"/>
      <w:r w:rsidRPr="00E04CED">
        <w:rPr>
          <w:color w:val="000000" w:themeColor="text1"/>
        </w:rPr>
        <w:t xml:space="preserve"> de 80 mg </w:t>
      </w:r>
      <w:proofErr w:type="spellStart"/>
      <w:r w:rsidRPr="00E04CED">
        <w:rPr>
          <w:color w:val="000000" w:themeColor="text1"/>
        </w:rPr>
        <w:t>seguido</w:t>
      </w:r>
      <w:proofErr w:type="spellEnd"/>
      <w:r w:rsidRPr="00E04CED">
        <w:rPr>
          <w:color w:val="000000" w:themeColor="text1"/>
        </w:rPr>
        <w:t xml:space="preserve"> de 40 mg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alternas</w:t>
      </w:r>
      <w:proofErr w:type="spellEnd"/>
      <w:r w:rsidRPr="00E04CED">
        <w:rPr>
          <w:color w:val="000000" w:themeColor="text1"/>
        </w:rPr>
        <w:t xml:space="preserve"> </w:t>
      </w:r>
      <w:proofErr w:type="spellStart"/>
      <w:r w:rsidRPr="00E04CED">
        <w:rPr>
          <w:color w:val="000000" w:themeColor="text1"/>
        </w:rPr>
        <w:t>comenzando</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semana</w:t>
      </w:r>
      <w:proofErr w:type="spellEnd"/>
      <w:r w:rsidRPr="00E04CED">
        <w:rPr>
          <w:color w:val="000000" w:themeColor="text1"/>
        </w:rPr>
        <w:t xml:space="preserve"> </w:t>
      </w:r>
      <w:proofErr w:type="spellStart"/>
      <w:r w:rsidRPr="00E04CED">
        <w:rPr>
          <w:color w:val="000000" w:themeColor="text1"/>
        </w:rPr>
        <w:t>después</w:t>
      </w:r>
      <w:proofErr w:type="spellEnd"/>
      <w:r w:rsidRPr="00E04CED">
        <w:rPr>
          <w:color w:val="000000" w:themeColor="text1"/>
        </w:rPr>
        <w:t xml:space="preserve"> de la </w:t>
      </w:r>
      <w:proofErr w:type="spellStart"/>
      <w:r w:rsidRPr="00E04CED">
        <w:rPr>
          <w:color w:val="000000" w:themeColor="text1"/>
        </w:rPr>
        <w:t>dosis</w:t>
      </w:r>
      <w:proofErr w:type="spellEnd"/>
      <w:r w:rsidRPr="00E04CED">
        <w:rPr>
          <w:color w:val="000000" w:themeColor="text1"/>
        </w:rPr>
        <w:t xml:space="preserve"> </w:t>
      </w:r>
      <w:proofErr w:type="spellStart"/>
      <w:r w:rsidRPr="00E04CED">
        <w:rPr>
          <w:color w:val="000000" w:themeColor="text1"/>
        </w:rPr>
        <w:t>inicial</w:t>
      </w:r>
      <w:proofErr w:type="spellEnd"/>
      <w:r w:rsidRPr="00E04CED">
        <w:rPr>
          <w:color w:val="000000" w:themeColor="text1"/>
        </w:rPr>
        <w:t xml:space="preserve">. Se </w:t>
      </w:r>
      <w:proofErr w:type="spellStart"/>
      <w:r w:rsidRPr="00E04CED">
        <w:rPr>
          <w:color w:val="000000" w:themeColor="text1"/>
        </w:rPr>
        <w:t>permitieron</w:t>
      </w:r>
      <w:proofErr w:type="spellEnd"/>
      <w:r w:rsidRPr="00E04CED">
        <w:rPr>
          <w:color w:val="000000" w:themeColor="text1"/>
        </w:rPr>
        <w:t xml:space="preserve"> </w:t>
      </w:r>
      <w:proofErr w:type="spellStart"/>
      <w:r w:rsidRPr="00E04CED">
        <w:rPr>
          <w:color w:val="000000" w:themeColor="text1"/>
        </w:rPr>
        <w:t>dosis</w:t>
      </w:r>
      <w:proofErr w:type="spellEnd"/>
      <w:r w:rsidRPr="00E04CED">
        <w:rPr>
          <w:color w:val="000000" w:themeColor="text1"/>
        </w:rPr>
        <w:t xml:space="preserve"> </w:t>
      </w:r>
      <w:proofErr w:type="spellStart"/>
      <w:r w:rsidRPr="00E04CED">
        <w:rPr>
          <w:color w:val="000000" w:themeColor="text1"/>
        </w:rPr>
        <w:t>estables</w:t>
      </w:r>
      <w:proofErr w:type="spellEnd"/>
      <w:r w:rsidRPr="00E04CED">
        <w:rPr>
          <w:color w:val="000000" w:themeColor="text1"/>
        </w:rPr>
        <w:t xml:space="preserve"> </w:t>
      </w:r>
      <w:proofErr w:type="spellStart"/>
      <w:r w:rsidRPr="00E04CED">
        <w:rPr>
          <w:color w:val="000000" w:themeColor="text1"/>
        </w:rPr>
        <w:t>concomitantes</w:t>
      </w:r>
      <w:proofErr w:type="spellEnd"/>
      <w:r w:rsidRPr="00E04CED">
        <w:rPr>
          <w:color w:val="000000" w:themeColor="text1"/>
        </w:rPr>
        <w:t xml:space="preserve"> con un </w:t>
      </w:r>
      <w:proofErr w:type="spellStart"/>
      <w:r w:rsidRPr="00E04CED">
        <w:rPr>
          <w:color w:val="000000" w:themeColor="text1"/>
        </w:rPr>
        <w:t>inmunosupresor</w:t>
      </w:r>
      <w:proofErr w:type="spellEnd"/>
      <w:r w:rsidRPr="00E04CED">
        <w:rPr>
          <w:color w:val="000000" w:themeColor="text1"/>
        </w:rPr>
        <w:t xml:space="preserve"> no </w:t>
      </w:r>
      <w:proofErr w:type="spellStart"/>
      <w:r w:rsidRPr="00E04CED">
        <w:rPr>
          <w:color w:val="000000" w:themeColor="text1"/>
        </w:rPr>
        <w:t>biológico</w:t>
      </w:r>
      <w:proofErr w:type="spellEnd"/>
      <w:r w:rsidRPr="00E04CED">
        <w:rPr>
          <w:color w:val="000000" w:themeColor="text1"/>
        </w:rPr>
        <w:t>.</w:t>
      </w:r>
    </w:p>
    <w:p w14:paraId="2935FFED" w14:textId="77777777" w:rsidR="00535983" w:rsidRPr="00E04CED" w:rsidRDefault="00535983" w:rsidP="00387D0C">
      <w:pPr>
        <w:pStyle w:val="BodyText"/>
        <w:widowControl/>
        <w:kinsoku w:val="0"/>
        <w:overflowPunct w:val="0"/>
        <w:ind w:left="0"/>
        <w:rPr>
          <w:color w:val="000000" w:themeColor="text1"/>
        </w:rPr>
      </w:pPr>
    </w:p>
    <w:p w14:paraId="17A7F5B3" w14:textId="77777777" w:rsidR="00535983" w:rsidRPr="00E04CED" w:rsidRDefault="00535983" w:rsidP="00387D0C">
      <w:pPr>
        <w:pStyle w:val="BodyText"/>
        <w:widowControl/>
        <w:kinsoku w:val="0"/>
        <w:overflowPunct w:val="0"/>
        <w:ind w:left="0"/>
        <w:rPr>
          <w:color w:val="000000" w:themeColor="text1"/>
        </w:rPr>
      </w:pPr>
      <w:r w:rsidRPr="00E04CED">
        <w:rPr>
          <w:color w:val="000000" w:themeColor="text1"/>
        </w:rPr>
        <w:t xml:space="preserve">En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estudio</w:t>
      </w:r>
      <w:proofErr w:type="spellEnd"/>
      <w:r w:rsidR="001D14F3" w:rsidRPr="00E04CED">
        <w:rPr>
          <w:color w:val="000000" w:themeColor="text1"/>
        </w:rPr>
        <w:t> </w:t>
      </w:r>
      <w:r w:rsidRPr="00E04CED">
        <w:rPr>
          <w:color w:val="000000" w:themeColor="text1"/>
        </w:rPr>
        <w:t xml:space="preserve">UV I se </w:t>
      </w:r>
      <w:proofErr w:type="spellStart"/>
      <w:r w:rsidRPr="00E04CED">
        <w:rPr>
          <w:color w:val="000000" w:themeColor="text1"/>
        </w:rPr>
        <w:t>evaluaron</w:t>
      </w:r>
      <w:proofErr w:type="spellEnd"/>
      <w:r w:rsidRPr="00E04CED">
        <w:rPr>
          <w:color w:val="000000" w:themeColor="text1"/>
        </w:rPr>
        <w:t xml:space="preserve"> 217 </w:t>
      </w:r>
      <w:proofErr w:type="spellStart"/>
      <w:r w:rsidRPr="00E04CED">
        <w:rPr>
          <w:color w:val="000000" w:themeColor="text1"/>
        </w:rPr>
        <w:t>pacientes</w:t>
      </w:r>
      <w:proofErr w:type="spellEnd"/>
      <w:r w:rsidRPr="00E04CED">
        <w:rPr>
          <w:color w:val="000000" w:themeColor="text1"/>
        </w:rPr>
        <w:t xml:space="preserve"> con </w:t>
      </w:r>
      <w:proofErr w:type="spellStart"/>
      <w:r w:rsidRPr="00E04CED">
        <w:rPr>
          <w:color w:val="000000" w:themeColor="text1"/>
        </w:rPr>
        <w:t>uveítis</w:t>
      </w:r>
      <w:proofErr w:type="spellEnd"/>
      <w:r w:rsidRPr="00E04CED">
        <w:rPr>
          <w:color w:val="000000" w:themeColor="text1"/>
        </w:rPr>
        <w:t xml:space="preserve"> </w:t>
      </w:r>
      <w:proofErr w:type="spellStart"/>
      <w:r w:rsidRPr="00E04CED">
        <w:rPr>
          <w:color w:val="000000" w:themeColor="text1"/>
        </w:rPr>
        <w:t>activa</w:t>
      </w:r>
      <w:proofErr w:type="spellEnd"/>
      <w:r w:rsidRPr="00E04CED">
        <w:rPr>
          <w:color w:val="000000" w:themeColor="text1"/>
        </w:rPr>
        <w:t xml:space="preserve"> a </w:t>
      </w:r>
      <w:proofErr w:type="spellStart"/>
      <w:r w:rsidRPr="00E04CED">
        <w:rPr>
          <w:color w:val="000000" w:themeColor="text1"/>
        </w:rPr>
        <w:t>pesar</w:t>
      </w:r>
      <w:proofErr w:type="spellEnd"/>
      <w:r w:rsidRPr="00E04CED">
        <w:rPr>
          <w:color w:val="000000" w:themeColor="text1"/>
        </w:rPr>
        <w:t xml:space="preserve"> del </w:t>
      </w:r>
      <w:proofErr w:type="spellStart"/>
      <w:r w:rsidRPr="00E04CED">
        <w:rPr>
          <w:color w:val="000000" w:themeColor="text1"/>
        </w:rPr>
        <w:t>tratamiento</w:t>
      </w:r>
      <w:proofErr w:type="spellEnd"/>
      <w:r w:rsidRPr="00E04CED">
        <w:rPr>
          <w:color w:val="000000" w:themeColor="text1"/>
        </w:rPr>
        <w:t xml:space="preserve"> con </w:t>
      </w:r>
      <w:proofErr w:type="spellStart"/>
      <w:r w:rsidRPr="00E04CED">
        <w:rPr>
          <w:color w:val="000000" w:themeColor="text1"/>
        </w:rPr>
        <w:t>corticoesteroides</w:t>
      </w:r>
      <w:proofErr w:type="spellEnd"/>
      <w:r w:rsidRPr="00E04CED">
        <w:rPr>
          <w:color w:val="000000" w:themeColor="text1"/>
        </w:rPr>
        <w:t xml:space="preserve"> (</w:t>
      </w:r>
      <w:proofErr w:type="spellStart"/>
      <w:r w:rsidRPr="00E04CED">
        <w:rPr>
          <w:color w:val="000000" w:themeColor="text1"/>
        </w:rPr>
        <w:t>prednisona</w:t>
      </w:r>
      <w:proofErr w:type="spellEnd"/>
      <w:r w:rsidRPr="00E04CED">
        <w:rPr>
          <w:color w:val="000000" w:themeColor="text1"/>
        </w:rPr>
        <w:t xml:space="preserve"> oral a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dosis</w:t>
      </w:r>
      <w:proofErr w:type="spellEnd"/>
      <w:r w:rsidRPr="00E04CED">
        <w:rPr>
          <w:color w:val="000000" w:themeColor="text1"/>
        </w:rPr>
        <w:t xml:space="preserve"> de entre 10 y 60 mg/día). Al </w:t>
      </w:r>
      <w:proofErr w:type="spellStart"/>
      <w:r w:rsidRPr="00E04CED">
        <w:rPr>
          <w:color w:val="000000" w:themeColor="text1"/>
        </w:rPr>
        <w:t>comienzo</w:t>
      </w:r>
      <w:proofErr w:type="spellEnd"/>
      <w:r w:rsidRPr="00E04CED">
        <w:rPr>
          <w:color w:val="000000" w:themeColor="text1"/>
        </w:rPr>
        <w:t xml:space="preserve"> del </w:t>
      </w:r>
      <w:proofErr w:type="spellStart"/>
      <w:r w:rsidRPr="00E04CED">
        <w:rPr>
          <w:color w:val="000000" w:themeColor="text1"/>
        </w:rPr>
        <w:t>estudio</w:t>
      </w:r>
      <w:proofErr w:type="spellEnd"/>
      <w:r w:rsidRPr="00E04CED">
        <w:rPr>
          <w:color w:val="000000" w:themeColor="text1"/>
        </w:rPr>
        <w:t xml:space="preserve"> </w:t>
      </w:r>
      <w:proofErr w:type="spellStart"/>
      <w:r w:rsidRPr="00E04CED">
        <w:rPr>
          <w:color w:val="000000" w:themeColor="text1"/>
        </w:rPr>
        <w:t>todos</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recibieron</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dosis</w:t>
      </w:r>
      <w:proofErr w:type="spellEnd"/>
      <w:r w:rsidRPr="00E04CED">
        <w:rPr>
          <w:color w:val="000000" w:themeColor="text1"/>
        </w:rPr>
        <w:t xml:space="preserve"> </w:t>
      </w:r>
      <w:proofErr w:type="spellStart"/>
      <w:r w:rsidRPr="00E04CED">
        <w:rPr>
          <w:color w:val="000000" w:themeColor="text1"/>
        </w:rPr>
        <w:t>estandarizada</w:t>
      </w:r>
      <w:proofErr w:type="spellEnd"/>
      <w:r w:rsidRPr="00E04CED">
        <w:rPr>
          <w:color w:val="000000" w:themeColor="text1"/>
        </w:rPr>
        <w:t xml:space="preserve"> de 60 mg/día de </w:t>
      </w:r>
      <w:proofErr w:type="spellStart"/>
      <w:r w:rsidRPr="00E04CED">
        <w:rPr>
          <w:color w:val="000000" w:themeColor="text1"/>
        </w:rPr>
        <w:t>prednisona</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2 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seguido</w:t>
      </w:r>
      <w:proofErr w:type="spellEnd"/>
      <w:r w:rsidRPr="00E04CED">
        <w:rPr>
          <w:color w:val="000000" w:themeColor="text1"/>
        </w:rPr>
        <w:t xml:space="preserve"> de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pauta</w:t>
      </w:r>
      <w:proofErr w:type="spellEnd"/>
      <w:r w:rsidRPr="00E04CED">
        <w:rPr>
          <w:color w:val="000000" w:themeColor="text1"/>
        </w:rPr>
        <w:t xml:space="preserve"> de </w:t>
      </w:r>
      <w:proofErr w:type="spellStart"/>
      <w:r w:rsidRPr="00E04CED">
        <w:rPr>
          <w:color w:val="000000" w:themeColor="text1"/>
        </w:rPr>
        <w:t>reducción</w:t>
      </w:r>
      <w:proofErr w:type="spellEnd"/>
      <w:r w:rsidRPr="00E04CED">
        <w:rPr>
          <w:color w:val="000000" w:themeColor="text1"/>
        </w:rPr>
        <w:t xml:space="preserve"> </w:t>
      </w:r>
      <w:proofErr w:type="spellStart"/>
      <w:r w:rsidRPr="00E04CED">
        <w:rPr>
          <w:color w:val="000000" w:themeColor="text1"/>
        </w:rPr>
        <w:t>obligatoria</w:t>
      </w:r>
      <w:proofErr w:type="spellEnd"/>
      <w:r w:rsidRPr="00E04CED">
        <w:rPr>
          <w:color w:val="000000" w:themeColor="text1"/>
        </w:rPr>
        <w:t xml:space="preserve">, con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discontinuación</w:t>
      </w:r>
      <w:proofErr w:type="spellEnd"/>
      <w:r w:rsidRPr="00E04CED">
        <w:rPr>
          <w:color w:val="000000" w:themeColor="text1"/>
        </w:rPr>
        <w:t xml:space="preserve"> </w:t>
      </w:r>
      <w:proofErr w:type="spellStart"/>
      <w:r w:rsidRPr="00E04CED">
        <w:rPr>
          <w:color w:val="000000" w:themeColor="text1"/>
        </w:rPr>
        <w:t>completa</w:t>
      </w:r>
      <w:proofErr w:type="spellEnd"/>
      <w:r w:rsidRPr="00E04CED">
        <w:rPr>
          <w:color w:val="000000" w:themeColor="text1"/>
        </w:rPr>
        <w:t xml:space="preserve"> de </w:t>
      </w:r>
      <w:proofErr w:type="spellStart"/>
      <w:r w:rsidRPr="00E04CED">
        <w:rPr>
          <w:color w:val="000000" w:themeColor="text1"/>
        </w:rPr>
        <w:t>corticoesteroides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Semana 15.</w:t>
      </w:r>
    </w:p>
    <w:p w14:paraId="21899C43" w14:textId="77777777" w:rsidR="00535983" w:rsidRPr="00E04CED" w:rsidRDefault="00535983" w:rsidP="00387D0C">
      <w:pPr>
        <w:pStyle w:val="BodyText"/>
        <w:widowControl/>
        <w:kinsoku w:val="0"/>
        <w:overflowPunct w:val="0"/>
        <w:ind w:left="0"/>
        <w:rPr>
          <w:color w:val="000000" w:themeColor="text1"/>
          <w:szCs w:val="21"/>
        </w:rPr>
      </w:pPr>
    </w:p>
    <w:p w14:paraId="373C6DB6" w14:textId="77777777" w:rsidR="00535983" w:rsidRPr="00E04CED" w:rsidRDefault="00535983" w:rsidP="00387D0C">
      <w:pPr>
        <w:pStyle w:val="BodyText"/>
        <w:widowControl/>
        <w:tabs>
          <w:tab w:val="left" w:pos="90"/>
        </w:tabs>
        <w:kinsoku w:val="0"/>
        <w:overflowPunct w:val="0"/>
        <w:ind w:left="0"/>
        <w:rPr>
          <w:color w:val="000000" w:themeColor="text1"/>
        </w:rPr>
      </w:pPr>
      <w:r w:rsidRPr="00E04CED">
        <w:rPr>
          <w:color w:val="000000" w:themeColor="text1"/>
        </w:rPr>
        <w:t xml:space="preserve">En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estudio</w:t>
      </w:r>
      <w:proofErr w:type="spellEnd"/>
      <w:r w:rsidR="001D14F3" w:rsidRPr="00E04CED">
        <w:rPr>
          <w:color w:val="000000" w:themeColor="text1"/>
        </w:rPr>
        <w:t> </w:t>
      </w:r>
      <w:r w:rsidRPr="00E04CED">
        <w:rPr>
          <w:color w:val="000000" w:themeColor="text1"/>
        </w:rPr>
        <w:t>UV</w:t>
      </w:r>
      <w:r w:rsidR="00607E42" w:rsidRPr="00E04CED">
        <w:rPr>
          <w:color w:val="000000" w:themeColor="text1"/>
        </w:rPr>
        <w:t> </w:t>
      </w:r>
      <w:r w:rsidRPr="00E04CED">
        <w:rPr>
          <w:color w:val="000000" w:themeColor="text1"/>
        </w:rPr>
        <w:t xml:space="preserve">II se </w:t>
      </w:r>
      <w:proofErr w:type="spellStart"/>
      <w:r w:rsidRPr="00E04CED">
        <w:rPr>
          <w:color w:val="000000" w:themeColor="text1"/>
        </w:rPr>
        <w:t>evaluaron</w:t>
      </w:r>
      <w:proofErr w:type="spellEnd"/>
      <w:r w:rsidRPr="00E04CED">
        <w:rPr>
          <w:color w:val="000000" w:themeColor="text1"/>
        </w:rPr>
        <w:t xml:space="preserve"> 226 </w:t>
      </w:r>
      <w:proofErr w:type="spellStart"/>
      <w:r w:rsidRPr="00E04CED">
        <w:rPr>
          <w:color w:val="000000" w:themeColor="text1"/>
        </w:rPr>
        <w:t>pacientes</w:t>
      </w:r>
      <w:proofErr w:type="spellEnd"/>
      <w:r w:rsidRPr="00E04CED">
        <w:rPr>
          <w:color w:val="000000" w:themeColor="text1"/>
        </w:rPr>
        <w:t xml:space="preserve"> con </w:t>
      </w:r>
      <w:proofErr w:type="spellStart"/>
      <w:r w:rsidRPr="00E04CED">
        <w:rPr>
          <w:color w:val="000000" w:themeColor="text1"/>
        </w:rPr>
        <w:t>uveítis</w:t>
      </w:r>
      <w:proofErr w:type="spellEnd"/>
      <w:r w:rsidRPr="00E04CED">
        <w:rPr>
          <w:color w:val="000000" w:themeColor="text1"/>
        </w:rPr>
        <w:t xml:space="preserve"> </w:t>
      </w:r>
      <w:proofErr w:type="spellStart"/>
      <w:r w:rsidRPr="00E04CED">
        <w:rPr>
          <w:color w:val="000000" w:themeColor="text1"/>
        </w:rPr>
        <w:t>inactiva</w:t>
      </w:r>
      <w:proofErr w:type="spellEnd"/>
      <w:r w:rsidRPr="00E04CED">
        <w:rPr>
          <w:color w:val="000000" w:themeColor="text1"/>
        </w:rPr>
        <w:t xml:space="preserve"> que </w:t>
      </w:r>
      <w:proofErr w:type="spellStart"/>
      <w:r w:rsidRPr="00E04CED">
        <w:rPr>
          <w:color w:val="000000" w:themeColor="text1"/>
        </w:rPr>
        <w:t>requerían</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crónico</w:t>
      </w:r>
      <w:proofErr w:type="spellEnd"/>
      <w:r w:rsidRPr="00E04CED">
        <w:rPr>
          <w:color w:val="000000" w:themeColor="text1"/>
        </w:rPr>
        <w:t xml:space="preserve"> basal con </w:t>
      </w:r>
      <w:proofErr w:type="spellStart"/>
      <w:r w:rsidRPr="00E04CED">
        <w:rPr>
          <w:color w:val="000000" w:themeColor="text1"/>
        </w:rPr>
        <w:t>corticoesteroides</w:t>
      </w:r>
      <w:proofErr w:type="spellEnd"/>
      <w:r w:rsidRPr="00E04CED">
        <w:rPr>
          <w:color w:val="000000" w:themeColor="text1"/>
        </w:rPr>
        <w:t xml:space="preserve"> (de 10 a 35 mg/día de </w:t>
      </w:r>
      <w:proofErr w:type="spellStart"/>
      <w:r w:rsidRPr="00E04CED">
        <w:rPr>
          <w:color w:val="000000" w:themeColor="text1"/>
        </w:rPr>
        <w:t>prednisona</w:t>
      </w:r>
      <w:proofErr w:type="spellEnd"/>
      <w:r w:rsidRPr="00E04CED">
        <w:rPr>
          <w:color w:val="000000" w:themeColor="text1"/>
        </w:rPr>
        <w:t xml:space="preserve"> oral) para </w:t>
      </w:r>
      <w:proofErr w:type="spellStart"/>
      <w:r w:rsidRPr="00E04CED">
        <w:rPr>
          <w:color w:val="000000" w:themeColor="text1"/>
        </w:rPr>
        <w:t>controlar</w:t>
      </w:r>
      <w:proofErr w:type="spellEnd"/>
      <w:r w:rsidRPr="00E04CED">
        <w:rPr>
          <w:color w:val="000000" w:themeColor="text1"/>
        </w:rPr>
        <w:t xml:space="preserv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enfermedad</w:t>
      </w:r>
      <w:proofErr w:type="spellEnd"/>
      <w:r w:rsidRPr="00E04CED">
        <w:rPr>
          <w:color w:val="000000" w:themeColor="text1"/>
        </w:rPr>
        <w:t xml:space="preserve">. </w:t>
      </w:r>
      <w:proofErr w:type="spellStart"/>
      <w:r w:rsidRPr="00E04CED">
        <w:rPr>
          <w:color w:val="000000" w:themeColor="text1"/>
        </w:rPr>
        <w:t>Posteriormente</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se </w:t>
      </w:r>
      <w:proofErr w:type="spellStart"/>
      <w:r w:rsidRPr="00E04CED">
        <w:rPr>
          <w:color w:val="000000" w:themeColor="text1"/>
        </w:rPr>
        <w:t>sometieron</w:t>
      </w:r>
      <w:proofErr w:type="spellEnd"/>
      <w:r w:rsidRPr="00E04CED">
        <w:rPr>
          <w:color w:val="000000" w:themeColor="text1"/>
        </w:rPr>
        <w:t xml:space="preserve"> a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pauta</w:t>
      </w:r>
      <w:proofErr w:type="spellEnd"/>
      <w:r w:rsidRPr="00E04CED">
        <w:rPr>
          <w:color w:val="000000" w:themeColor="text1"/>
        </w:rPr>
        <w:t xml:space="preserve"> de </w:t>
      </w:r>
      <w:proofErr w:type="spellStart"/>
      <w:r w:rsidRPr="00E04CED">
        <w:rPr>
          <w:color w:val="000000" w:themeColor="text1"/>
        </w:rPr>
        <w:t>reducción</w:t>
      </w:r>
      <w:proofErr w:type="spellEnd"/>
      <w:r w:rsidRPr="00E04CED">
        <w:rPr>
          <w:color w:val="000000" w:themeColor="text1"/>
        </w:rPr>
        <w:t xml:space="preserve"> </w:t>
      </w:r>
      <w:proofErr w:type="spellStart"/>
      <w:r w:rsidRPr="00E04CED">
        <w:rPr>
          <w:color w:val="000000" w:themeColor="text1"/>
        </w:rPr>
        <w:t>obligatoria</w:t>
      </w:r>
      <w:proofErr w:type="spellEnd"/>
      <w:r w:rsidRPr="00E04CED">
        <w:rPr>
          <w:color w:val="000000" w:themeColor="text1"/>
        </w:rPr>
        <w:t xml:space="preserve"> con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discontinuación</w:t>
      </w:r>
      <w:proofErr w:type="spellEnd"/>
      <w:r w:rsidRPr="00E04CED">
        <w:rPr>
          <w:color w:val="000000" w:themeColor="text1"/>
        </w:rPr>
        <w:t xml:space="preserve"> </w:t>
      </w:r>
      <w:proofErr w:type="spellStart"/>
      <w:r w:rsidRPr="00E04CED">
        <w:rPr>
          <w:color w:val="000000" w:themeColor="text1"/>
        </w:rPr>
        <w:t>completa</w:t>
      </w:r>
      <w:proofErr w:type="spellEnd"/>
      <w:r w:rsidRPr="00E04CED">
        <w:rPr>
          <w:color w:val="000000" w:themeColor="text1"/>
        </w:rPr>
        <w:t xml:space="preserve"> de </w:t>
      </w:r>
      <w:proofErr w:type="spellStart"/>
      <w:r w:rsidRPr="00E04CED">
        <w:rPr>
          <w:color w:val="000000" w:themeColor="text1"/>
        </w:rPr>
        <w:t>corticoesteroides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Semana 19.</w:t>
      </w:r>
    </w:p>
    <w:p w14:paraId="2449C1E0" w14:textId="77777777" w:rsidR="00535983" w:rsidRPr="00E04CED" w:rsidRDefault="00535983" w:rsidP="00387D0C">
      <w:pPr>
        <w:pStyle w:val="BodyText"/>
        <w:widowControl/>
        <w:tabs>
          <w:tab w:val="left" w:pos="90"/>
        </w:tabs>
        <w:kinsoku w:val="0"/>
        <w:overflowPunct w:val="0"/>
        <w:ind w:left="0"/>
        <w:rPr>
          <w:color w:val="000000" w:themeColor="text1"/>
        </w:rPr>
      </w:pPr>
    </w:p>
    <w:p w14:paraId="3C9F7149" w14:textId="77777777" w:rsidR="00535983" w:rsidRPr="00E04CED" w:rsidRDefault="00535983" w:rsidP="00387D0C">
      <w:pPr>
        <w:pStyle w:val="BodyText"/>
        <w:widowControl/>
        <w:tabs>
          <w:tab w:val="left" w:pos="90"/>
        </w:tabs>
        <w:kinsoku w:val="0"/>
        <w:overflowPunct w:val="0"/>
        <w:ind w:left="0"/>
        <w:rPr>
          <w:color w:val="000000" w:themeColor="text1"/>
        </w:rPr>
      </w:pPr>
      <w:r w:rsidRPr="00E04CED">
        <w:rPr>
          <w:color w:val="000000" w:themeColor="text1"/>
        </w:rPr>
        <w:t xml:space="preserve">La variable principal de </w:t>
      </w:r>
      <w:proofErr w:type="spellStart"/>
      <w:r w:rsidRPr="00E04CED">
        <w:rPr>
          <w:color w:val="000000" w:themeColor="text1"/>
        </w:rPr>
        <w:t>eficacia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ambos </w:t>
      </w:r>
      <w:proofErr w:type="spellStart"/>
      <w:r w:rsidRPr="00E04CED">
        <w:rPr>
          <w:color w:val="000000" w:themeColor="text1"/>
        </w:rPr>
        <w:t>estudios</w:t>
      </w:r>
      <w:proofErr w:type="spellEnd"/>
      <w:r w:rsidRPr="00E04CED">
        <w:rPr>
          <w:color w:val="000000" w:themeColor="text1"/>
        </w:rPr>
        <w:t xml:space="preserve"> </w:t>
      </w:r>
      <w:proofErr w:type="spellStart"/>
      <w:r w:rsidRPr="00E04CED">
        <w:rPr>
          <w:color w:val="000000" w:themeColor="text1"/>
        </w:rPr>
        <w:t>fue</w:t>
      </w:r>
      <w:proofErr w:type="spellEnd"/>
      <w:r w:rsidRPr="00E04CED">
        <w:rPr>
          <w:color w:val="000000" w:themeColor="text1"/>
        </w:rPr>
        <w:t xml:space="preserve"> “</w:t>
      </w:r>
      <w:proofErr w:type="spellStart"/>
      <w:r w:rsidRPr="00E04CED">
        <w:rPr>
          <w:color w:val="000000" w:themeColor="text1"/>
        </w:rPr>
        <w:t>tiempo</w:t>
      </w:r>
      <w:proofErr w:type="spellEnd"/>
      <w:r w:rsidRPr="00E04CED">
        <w:rPr>
          <w:color w:val="000000" w:themeColor="text1"/>
        </w:rPr>
        <w:t xml:space="preserve"> hasta </w:t>
      </w:r>
      <w:proofErr w:type="spellStart"/>
      <w:r w:rsidRPr="00E04CED">
        <w:rPr>
          <w:color w:val="000000" w:themeColor="text1"/>
        </w:rPr>
        <w:t>fallo</w:t>
      </w:r>
      <w:proofErr w:type="spellEnd"/>
      <w:r w:rsidRPr="00E04CED">
        <w:rPr>
          <w:color w:val="000000" w:themeColor="text1"/>
        </w:rPr>
        <w:t xml:space="preserve"> del </w:t>
      </w:r>
      <w:proofErr w:type="spellStart"/>
      <w:r w:rsidRPr="00E04CED">
        <w:rPr>
          <w:color w:val="000000" w:themeColor="text1"/>
        </w:rPr>
        <w:t>tratamiento</w:t>
      </w:r>
      <w:proofErr w:type="spellEnd"/>
      <w:r w:rsidRPr="00E04CED">
        <w:rPr>
          <w:color w:val="000000" w:themeColor="text1"/>
        </w:rPr>
        <w:t xml:space="preserve">”. Se </w:t>
      </w:r>
      <w:proofErr w:type="spellStart"/>
      <w:r w:rsidRPr="00E04CED">
        <w:rPr>
          <w:color w:val="000000" w:themeColor="text1"/>
        </w:rPr>
        <w:t>definió</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fallo</w:t>
      </w:r>
      <w:proofErr w:type="spellEnd"/>
      <w:r w:rsidRPr="00E04CED">
        <w:rPr>
          <w:color w:val="000000" w:themeColor="text1"/>
        </w:rPr>
        <w:t xml:space="preserve"> a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mediante</w:t>
      </w:r>
      <w:proofErr w:type="spellEnd"/>
      <w:r w:rsidRPr="00E04CED">
        <w:rPr>
          <w:color w:val="000000" w:themeColor="text1"/>
        </w:rPr>
        <w:t xml:space="preserve"> un </w:t>
      </w:r>
      <w:proofErr w:type="spellStart"/>
      <w:r w:rsidRPr="00E04CED">
        <w:rPr>
          <w:color w:val="000000" w:themeColor="text1"/>
        </w:rPr>
        <w:t>resultado</w:t>
      </w:r>
      <w:proofErr w:type="spellEnd"/>
      <w:r w:rsidRPr="00E04CED">
        <w:rPr>
          <w:color w:val="000000" w:themeColor="text1"/>
        </w:rPr>
        <w:t xml:space="preserve"> multi-</w:t>
      </w:r>
      <w:proofErr w:type="spellStart"/>
      <w:r w:rsidRPr="00E04CED">
        <w:rPr>
          <w:color w:val="000000" w:themeColor="text1"/>
        </w:rPr>
        <w:t>componente</w:t>
      </w:r>
      <w:proofErr w:type="spellEnd"/>
      <w:r w:rsidRPr="00E04CED">
        <w:rPr>
          <w:color w:val="000000" w:themeColor="text1"/>
        </w:rPr>
        <w:t xml:space="preserve"> </w:t>
      </w:r>
      <w:proofErr w:type="spellStart"/>
      <w:r w:rsidRPr="00E04CED">
        <w:rPr>
          <w:color w:val="000000" w:themeColor="text1"/>
        </w:rPr>
        <w:t>basado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lesiones</w:t>
      </w:r>
      <w:proofErr w:type="spellEnd"/>
      <w:r w:rsidRPr="00E04CED">
        <w:rPr>
          <w:color w:val="000000" w:themeColor="text1"/>
        </w:rPr>
        <w:t xml:space="preserve"> </w:t>
      </w:r>
      <w:proofErr w:type="spellStart"/>
      <w:r w:rsidRPr="00E04CED">
        <w:rPr>
          <w:color w:val="000000" w:themeColor="text1"/>
        </w:rPr>
        <w:t>vasculares</w:t>
      </w:r>
      <w:proofErr w:type="spellEnd"/>
      <w:r w:rsidRPr="00E04CED">
        <w:rPr>
          <w:color w:val="000000" w:themeColor="text1"/>
        </w:rPr>
        <w:t xml:space="preserve"> </w:t>
      </w:r>
      <w:proofErr w:type="spellStart"/>
      <w:r w:rsidRPr="00E04CED">
        <w:rPr>
          <w:color w:val="000000" w:themeColor="text1"/>
        </w:rPr>
        <w:t>inflamatorias</w:t>
      </w:r>
      <w:proofErr w:type="spellEnd"/>
      <w:r w:rsidRPr="00E04CED">
        <w:rPr>
          <w:color w:val="000000" w:themeColor="text1"/>
        </w:rPr>
        <w:t xml:space="preserve"> </w:t>
      </w:r>
      <w:proofErr w:type="spellStart"/>
      <w:r w:rsidRPr="00E04CED">
        <w:rPr>
          <w:color w:val="000000" w:themeColor="text1"/>
        </w:rPr>
        <w:t>coriorretinianas</w:t>
      </w:r>
      <w:proofErr w:type="spellEnd"/>
      <w:r w:rsidRPr="00E04CED">
        <w:rPr>
          <w:color w:val="000000" w:themeColor="text1"/>
        </w:rPr>
        <w:t xml:space="preserve"> y/o </w:t>
      </w:r>
      <w:proofErr w:type="spellStart"/>
      <w:r w:rsidRPr="00E04CED">
        <w:rPr>
          <w:color w:val="000000" w:themeColor="text1"/>
        </w:rPr>
        <w:t>retinianas</w:t>
      </w:r>
      <w:proofErr w:type="spellEnd"/>
      <w:r w:rsidRPr="00E04CED">
        <w:rPr>
          <w:color w:val="000000" w:themeColor="text1"/>
        </w:rPr>
        <w:t xml:space="preserve">, </w:t>
      </w:r>
      <w:proofErr w:type="spellStart"/>
      <w:r w:rsidRPr="00E04CED">
        <w:rPr>
          <w:color w:val="000000" w:themeColor="text1"/>
        </w:rPr>
        <w:t>grado</w:t>
      </w:r>
      <w:proofErr w:type="spellEnd"/>
      <w:r w:rsidRPr="00E04CED">
        <w:rPr>
          <w:color w:val="000000" w:themeColor="text1"/>
        </w:rPr>
        <w:t xml:space="preserve"> de </w:t>
      </w:r>
      <w:proofErr w:type="spellStart"/>
      <w:r w:rsidRPr="00E04CED">
        <w:rPr>
          <w:color w:val="000000" w:themeColor="text1"/>
        </w:rPr>
        <w:t>celularidad</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cámara</w:t>
      </w:r>
      <w:proofErr w:type="spellEnd"/>
      <w:r w:rsidRPr="00E04CED">
        <w:rPr>
          <w:color w:val="000000" w:themeColor="text1"/>
        </w:rPr>
        <w:t xml:space="preserve"> anterior (CA), </w:t>
      </w:r>
      <w:proofErr w:type="spellStart"/>
      <w:r w:rsidRPr="00E04CED">
        <w:rPr>
          <w:color w:val="000000" w:themeColor="text1"/>
        </w:rPr>
        <w:t>grado</w:t>
      </w:r>
      <w:proofErr w:type="spellEnd"/>
      <w:r w:rsidRPr="00E04CED">
        <w:rPr>
          <w:color w:val="000000" w:themeColor="text1"/>
        </w:rPr>
        <w:t xml:space="preserve"> de </w:t>
      </w:r>
      <w:proofErr w:type="spellStart"/>
      <w:r w:rsidRPr="00E04CED">
        <w:rPr>
          <w:color w:val="000000" w:themeColor="text1"/>
        </w:rPr>
        <w:t>turbidez</w:t>
      </w:r>
      <w:proofErr w:type="spellEnd"/>
      <w:r w:rsidRPr="00E04CED">
        <w:rPr>
          <w:color w:val="000000" w:themeColor="text1"/>
        </w:rPr>
        <w:t xml:space="preserve"> </w:t>
      </w:r>
      <w:proofErr w:type="spellStart"/>
      <w:r w:rsidRPr="00E04CED">
        <w:rPr>
          <w:color w:val="000000" w:themeColor="text1"/>
        </w:rPr>
        <w:t>vítrea</w:t>
      </w:r>
      <w:proofErr w:type="spellEnd"/>
      <w:r w:rsidRPr="00E04CED">
        <w:rPr>
          <w:color w:val="000000" w:themeColor="text1"/>
        </w:rPr>
        <w:t xml:space="preserve"> (VH</w:t>
      </w:r>
      <w:r w:rsidR="003F7CD2" w:rsidRPr="00E04CED">
        <w:rPr>
          <w:color w:val="000000" w:themeColor="text1"/>
          <w:lang w:val="es-ES"/>
        </w:rPr>
        <w:t>,</w:t>
      </w:r>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sus </w:t>
      </w:r>
      <w:proofErr w:type="spellStart"/>
      <w:r w:rsidRPr="00E04CED">
        <w:rPr>
          <w:color w:val="000000" w:themeColor="text1"/>
        </w:rPr>
        <w:t>siglas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inglés</w:t>
      </w:r>
      <w:proofErr w:type="spellEnd"/>
      <w:r w:rsidRPr="00E04CED">
        <w:rPr>
          <w:color w:val="000000" w:themeColor="text1"/>
        </w:rPr>
        <w:t xml:space="preserve">) y </w:t>
      </w:r>
      <w:proofErr w:type="spellStart"/>
      <w:r w:rsidRPr="00E04CED">
        <w:rPr>
          <w:color w:val="000000" w:themeColor="text1"/>
        </w:rPr>
        <w:t>mejor</w:t>
      </w:r>
      <w:proofErr w:type="spellEnd"/>
      <w:r w:rsidRPr="00E04CED">
        <w:rPr>
          <w:color w:val="000000" w:themeColor="text1"/>
        </w:rPr>
        <w:t xml:space="preserve"> </w:t>
      </w:r>
      <w:proofErr w:type="spellStart"/>
      <w:r w:rsidRPr="00E04CED">
        <w:rPr>
          <w:color w:val="000000" w:themeColor="text1"/>
        </w:rPr>
        <w:t>agudeza</w:t>
      </w:r>
      <w:proofErr w:type="spellEnd"/>
      <w:r w:rsidRPr="00E04CED">
        <w:rPr>
          <w:color w:val="000000" w:themeColor="text1"/>
        </w:rPr>
        <w:t xml:space="preserve"> visual </w:t>
      </w:r>
      <w:proofErr w:type="spellStart"/>
      <w:r w:rsidRPr="00E04CED">
        <w:rPr>
          <w:color w:val="000000" w:themeColor="text1"/>
        </w:rPr>
        <w:t>corregida</w:t>
      </w:r>
      <w:proofErr w:type="spellEnd"/>
      <w:r w:rsidRPr="00E04CED">
        <w:rPr>
          <w:color w:val="000000" w:themeColor="text1"/>
        </w:rPr>
        <w:t xml:space="preserve"> (BCVA</w:t>
      </w:r>
      <w:r w:rsidR="003F7CD2" w:rsidRPr="00E04CED">
        <w:rPr>
          <w:color w:val="000000" w:themeColor="text1"/>
          <w:lang w:val="es-ES"/>
        </w:rPr>
        <w:t>,</w:t>
      </w:r>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sus </w:t>
      </w:r>
      <w:proofErr w:type="spellStart"/>
      <w:r w:rsidRPr="00E04CED">
        <w:rPr>
          <w:color w:val="000000" w:themeColor="text1"/>
        </w:rPr>
        <w:t>siglas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inglés</w:t>
      </w:r>
      <w:proofErr w:type="spellEnd"/>
      <w:r w:rsidRPr="00E04CED">
        <w:rPr>
          <w:color w:val="000000" w:themeColor="text1"/>
        </w:rPr>
        <w:t>).</w:t>
      </w:r>
    </w:p>
    <w:p w14:paraId="4BC9DF3A" w14:textId="77777777" w:rsidR="00607E42" w:rsidRPr="00E04CED" w:rsidRDefault="00607E42" w:rsidP="00387D0C">
      <w:pPr>
        <w:pStyle w:val="BodyText"/>
        <w:widowControl/>
        <w:tabs>
          <w:tab w:val="left" w:pos="90"/>
        </w:tabs>
        <w:kinsoku w:val="0"/>
        <w:overflowPunct w:val="0"/>
        <w:ind w:left="0"/>
        <w:rPr>
          <w:color w:val="000000" w:themeColor="text1"/>
        </w:rPr>
      </w:pPr>
    </w:p>
    <w:p w14:paraId="1A858884" w14:textId="77777777" w:rsidR="00607E42" w:rsidRPr="00E04CED" w:rsidRDefault="00607E42" w:rsidP="00387D0C">
      <w:pPr>
        <w:pStyle w:val="BodyText"/>
        <w:widowControl/>
        <w:tabs>
          <w:tab w:val="left" w:pos="90"/>
        </w:tabs>
        <w:kinsoku w:val="0"/>
        <w:overflowPunct w:val="0"/>
        <w:ind w:left="0"/>
        <w:rPr>
          <w:color w:val="000000" w:themeColor="text1"/>
        </w:rPr>
      </w:pPr>
      <w:r w:rsidRPr="00E04CED">
        <w:rPr>
          <w:color w:val="000000" w:themeColor="text1"/>
        </w:rPr>
        <w:t xml:space="preserve">Los </w:t>
      </w:r>
      <w:proofErr w:type="spellStart"/>
      <w:r w:rsidRPr="00E04CED">
        <w:rPr>
          <w:color w:val="000000" w:themeColor="text1"/>
        </w:rPr>
        <w:t>pacientes</w:t>
      </w:r>
      <w:proofErr w:type="spellEnd"/>
      <w:r w:rsidRPr="00E04CED">
        <w:rPr>
          <w:color w:val="000000" w:themeColor="text1"/>
        </w:rPr>
        <w:t xml:space="preserve"> que </w:t>
      </w:r>
      <w:proofErr w:type="spellStart"/>
      <w:r w:rsidR="006E607E" w:rsidRPr="00E04CED">
        <w:rPr>
          <w:color w:val="000000" w:themeColor="text1"/>
        </w:rPr>
        <w:t>completaron</w:t>
      </w:r>
      <w:proofErr w:type="spellEnd"/>
      <w:r w:rsidR="006E607E" w:rsidRPr="00E04CED">
        <w:rPr>
          <w:color w:val="000000" w:themeColor="text1"/>
        </w:rPr>
        <w:t xml:space="preserve"> </w:t>
      </w:r>
      <w:proofErr w:type="spellStart"/>
      <w:r w:rsidR="006E607E" w:rsidRPr="00E04CED">
        <w:rPr>
          <w:color w:val="000000" w:themeColor="text1"/>
        </w:rPr>
        <w:t>los</w:t>
      </w:r>
      <w:proofErr w:type="spellEnd"/>
      <w:r w:rsidR="006E607E" w:rsidRPr="00E04CED">
        <w:rPr>
          <w:color w:val="000000" w:themeColor="text1"/>
        </w:rPr>
        <w:t xml:space="preserve"> </w:t>
      </w:r>
      <w:proofErr w:type="spellStart"/>
      <w:r w:rsidR="001D14F3" w:rsidRPr="00E04CED">
        <w:rPr>
          <w:color w:val="000000" w:themeColor="text1"/>
        </w:rPr>
        <w:t>estudios</w:t>
      </w:r>
      <w:proofErr w:type="spellEnd"/>
      <w:r w:rsidR="001D14F3" w:rsidRPr="00E04CED">
        <w:rPr>
          <w:color w:val="000000" w:themeColor="text1"/>
        </w:rPr>
        <w:t> </w:t>
      </w:r>
      <w:r w:rsidRPr="00E04CED">
        <w:rPr>
          <w:color w:val="000000" w:themeColor="text1"/>
        </w:rPr>
        <w:t xml:space="preserve">UV I y UV II </w:t>
      </w:r>
      <w:proofErr w:type="spellStart"/>
      <w:r w:rsidRPr="00E04CED">
        <w:rPr>
          <w:color w:val="000000" w:themeColor="text1"/>
        </w:rPr>
        <w:t>fueron</w:t>
      </w:r>
      <w:proofErr w:type="spellEnd"/>
      <w:r w:rsidRPr="00E04CED">
        <w:rPr>
          <w:color w:val="000000" w:themeColor="text1"/>
        </w:rPr>
        <w:t xml:space="preserve"> </w:t>
      </w:r>
      <w:r w:rsidR="00701C0F" w:rsidRPr="00E04CED">
        <w:rPr>
          <w:color w:val="000000" w:themeColor="text1"/>
          <w:lang w:val="es-ES"/>
        </w:rPr>
        <w:t>elegibles</w:t>
      </w:r>
      <w:r w:rsidRPr="00E04CED">
        <w:rPr>
          <w:color w:val="000000" w:themeColor="text1"/>
        </w:rPr>
        <w:t xml:space="preserve"> para </w:t>
      </w:r>
      <w:proofErr w:type="spellStart"/>
      <w:r w:rsidRPr="00E04CED">
        <w:rPr>
          <w:color w:val="000000" w:themeColor="text1"/>
        </w:rPr>
        <w:t>inscribirse</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un </w:t>
      </w:r>
      <w:proofErr w:type="spellStart"/>
      <w:r w:rsidRPr="00E04CED">
        <w:rPr>
          <w:color w:val="000000" w:themeColor="text1"/>
        </w:rPr>
        <w:t>estudio</w:t>
      </w:r>
      <w:proofErr w:type="spellEnd"/>
      <w:r w:rsidRPr="00E04CED">
        <w:rPr>
          <w:color w:val="000000" w:themeColor="text1"/>
        </w:rPr>
        <w:t xml:space="preserve"> de </w:t>
      </w:r>
      <w:proofErr w:type="spellStart"/>
      <w:r w:rsidRPr="00E04CED">
        <w:rPr>
          <w:color w:val="000000" w:themeColor="text1"/>
        </w:rPr>
        <w:t>extensión</w:t>
      </w:r>
      <w:proofErr w:type="spellEnd"/>
      <w:r w:rsidRPr="00E04CED">
        <w:rPr>
          <w:color w:val="000000" w:themeColor="text1"/>
        </w:rPr>
        <w:t xml:space="preserve"> </w:t>
      </w:r>
      <w:r w:rsidR="006E607E" w:rsidRPr="00E04CED">
        <w:rPr>
          <w:color w:val="000000" w:themeColor="text1"/>
        </w:rPr>
        <w:t xml:space="preserve">no </w:t>
      </w:r>
      <w:proofErr w:type="spellStart"/>
      <w:r w:rsidR="006E607E" w:rsidRPr="00E04CED">
        <w:rPr>
          <w:color w:val="000000" w:themeColor="text1"/>
        </w:rPr>
        <w:t>controlado</w:t>
      </w:r>
      <w:proofErr w:type="spellEnd"/>
      <w:r w:rsidR="006E607E" w:rsidRPr="00E04CED">
        <w:rPr>
          <w:color w:val="000000" w:themeColor="text1"/>
        </w:rPr>
        <w:t xml:space="preserve"> </w:t>
      </w:r>
      <w:r w:rsidRPr="00E04CED">
        <w:rPr>
          <w:color w:val="000000" w:themeColor="text1"/>
        </w:rPr>
        <w:t xml:space="preserve">a largo </w:t>
      </w:r>
      <w:proofErr w:type="spellStart"/>
      <w:r w:rsidRPr="00E04CED">
        <w:rPr>
          <w:color w:val="000000" w:themeColor="text1"/>
        </w:rPr>
        <w:t>plazo</w:t>
      </w:r>
      <w:proofErr w:type="spellEnd"/>
      <w:r w:rsidRPr="00E04CED">
        <w:rPr>
          <w:color w:val="000000" w:themeColor="text1"/>
        </w:rPr>
        <w:t xml:space="preserve"> con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duración</w:t>
      </w:r>
      <w:proofErr w:type="spellEnd"/>
      <w:r w:rsidRPr="00E04CED">
        <w:rPr>
          <w:color w:val="000000" w:themeColor="text1"/>
        </w:rPr>
        <w:t xml:space="preserve"> </w:t>
      </w:r>
      <w:r w:rsidR="00FC2C7B" w:rsidRPr="00E04CED">
        <w:rPr>
          <w:color w:val="000000" w:themeColor="text1"/>
          <w:lang w:val="es-ES_tradnl"/>
        </w:rPr>
        <w:t>planificada originalmente</w:t>
      </w:r>
      <w:r w:rsidRPr="00E04CED">
        <w:rPr>
          <w:color w:val="000000" w:themeColor="text1"/>
        </w:rPr>
        <w:t xml:space="preserve"> de 78 </w:t>
      </w:r>
      <w:proofErr w:type="spellStart"/>
      <w:r w:rsidRPr="00E04CED">
        <w:rPr>
          <w:color w:val="000000" w:themeColor="text1"/>
        </w:rPr>
        <w:t>semanas</w:t>
      </w:r>
      <w:proofErr w:type="spellEnd"/>
      <w:r w:rsidRPr="00E04CED">
        <w:rPr>
          <w:color w:val="000000" w:themeColor="text1"/>
        </w:rPr>
        <w:t xml:space="preserve">. </w:t>
      </w:r>
      <w:r w:rsidR="00FC2C7B" w:rsidRPr="00E04CED">
        <w:rPr>
          <w:color w:val="000000" w:themeColor="text1"/>
          <w:lang w:val="es-ES_tradnl"/>
        </w:rPr>
        <w:t>Se permitió a l</w:t>
      </w:r>
      <w:proofErr w:type="spellStart"/>
      <w:r w:rsidRPr="00E04CED">
        <w:rPr>
          <w:color w:val="000000" w:themeColor="text1"/>
        </w:rPr>
        <w:t>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r w:rsidR="00FC2C7B" w:rsidRPr="00E04CED">
        <w:rPr>
          <w:color w:val="000000" w:themeColor="text1"/>
          <w:lang w:val="es-ES_tradnl"/>
        </w:rPr>
        <w:t>continuar</w:t>
      </w:r>
      <w:r w:rsidRPr="00E04CED">
        <w:rPr>
          <w:color w:val="000000" w:themeColor="text1"/>
        </w:rPr>
        <w:t xml:space="preserve"> con la </w:t>
      </w:r>
      <w:proofErr w:type="spellStart"/>
      <w:r w:rsidRPr="00E04CED">
        <w:rPr>
          <w:color w:val="000000" w:themeColor="text1"/>
        </w:rPr>
        <w:t>medicación</w:t>
      </w:r>
      <w:proofErr w:type="spellEnd"/>
      <w:r w:rsidRPr="00E04CED">
        <w:rPr>
          <w:color w:val="000000" w:themeColor="text1"/>
        </w:rPr>
        <w:t xml:space="preserve"> del </w:t>
      </w:r>
      <w:proofErr w:type="spellStart"/>
      <w:r w:rsidRPr="00E04CED">
        <w:rPr>
          <w:color w:val="000000" w:themeColor="text1"/>
        </w:rPr>
        <w:t>estudio</w:t>
      </w:r>
      <w:proofErr w:type="spellEnd"/>
      <w:r w:rsidRPr="00E04CED">
        <w:rPr>
          <w:color w:val="000000" w:themeColor="text1"/>
        </w:rPr>
        <w:t xml:space="preserve"> </w:t>
      </w:r>
      <w:proofErr w:type="spellStart"/>
      <w:r w:rsidRPr="00E04CED">
        <w:rPr>
          <w:color w:val="000000" w:themeColor="text1"/>
        </w:rPr>
        <w:t>después</w:t>
      </w:r>
      <w:proofErr w:type="spellEnd"/>
      <w:r w:rsidRPr="00E04CED">
        <w:rPr>
          <w:color w:val="000000" w:themeColor="text1"/>
        </w:rPr>
        <w:t xml:space="preserve"> de la Semana 78 hasta que </w:t>
      </w:r>
      <w:proofErr w:type="spellStart"/>
      <w:r w:rsidRPr="00E04CED">
        <w:rPr>
          <w:color w:val="000000" w:themeColor="text1"/>
        </w:rPr>
        <w:t>tuvie</w:t>
      </w:r>
      <w:r w:rsidR="00701C0F" w:rsidRPr="00E04CED">
        <w:rPr>
          <w:color w:val="000000" w:themeColor="text1"/>
          <w:lang w:val="es-ES"/>
        </w:rPr>
        <w:t>r</w:t>
      </w:r>
      <w:r w:rsidR="00FC2C7B" w:rsidRPr="00E04CED">
        <w:rPr>
          <w:color w:val="000000" w:themeColor="text1"/>
          <w:lang w:val="es-ES"/>
        </w:rPr>
        <w:t>a</w:t>
      </w:r>
      <w:r w:rsidR="00701C0F" w:rsidRPr="00E04CED">
        <w:rPr>
          <w:color w:val="000000" w:themeColor="text1"/>
          <w:lang w:val="es-ES"/>
        </w:rPr>
        <w:t>n</w:t>
      </w:r>
      <w:proofErr w:type="spellEnd"/>
      <w:r w:rsidRPr="00E04CED">
        <w:rPr>
          <w:color w:val="000000" w:themeColor="text1"/>
        </w:rPr>
        <w:t xml:space="preserve"> </w:t>
      </w:r>
      <w:proofErr w:type="spellStart"/>
      <w:r w:rsidRPr="00E04CED">
        <w:rPr>
          <w:color w:val="000000" w:themeColor="text1"/>
        </w:rPr>
        <w:t>acceso</w:t>
      </w:r>
      <w:proofErr w:type="spellEnd"/>
      <w:r w:rsidRPr="00E04CED">
        <w:rPr>
          <w:color w:val="000000" w:themeColor="text1"/>
        </w:rPr>
        <w:t xml:space="preserve"> a adalimumab.</w:t>
      </w:r>
    </w:p>
    <w:p w14:paraId="0FD2FEA2" w14:textId="77777777" w:rsidR="00535983" w:rsidRPr="00E04CED" w:rsidRDefault="00535983" w:rsidP="00387D0C">
      <w:pPr>
        <w:pStyle w:val="BodyText"/>
        <w:widowControl/>
        <w:tabs>
          <w:tab w:val="left" w:pos="90"/>
        </w:tabs>
        <w:kinsoku w:val="0"/>
        <w:overflowPunct w:val="0"/>
        <w:ind w:left="0"/>
        <w:rPr>
          <w:color w:val="000000" w:themeColor="text1"/>
        </w:rPr>
      </w:pPr>
    </w:p>
    <w:p w14:paraId="2C7F35B0" w14:textId="77777777" w:rsidR="00535983" w:rsidRPr="00E04CED" w:rsidRDefault="00535983" w:rsidP="00B81806">
      <w:pPr>
        <w:pStyle w:val="BodyText"/>
        <w:keepNext/>
        <w:widowControl/>
        <w:tabs>
          <w:tab w:val="left" w:pos="90"/>
        </w:tabs>
        <w:kinsoku w:val="0"/>
        <w:overflowPunct w:val="0"/>
        <w:ind w:left="0"/>
        <w:rPr>
          <w:color w:val="000000" w:themeColor="text1"/>
        </w:rPr>
      </w:pPr>
      <w:r w:rsidRPr="00E04CED">
        <w:rPr>
          <w:i/>
          <w:iCs/>
          <w:color w:val="000000" w:themeColor="text1"/>
          <w:u w:val="single"/>
        </w:rPr>
        <w:t xml:space="preserve">Respuesta </w:t>
      </w:r>
      <w:proofErr w:type="spellStart"/>
      <w:r w:rsidRPr="00E04CED">
        <w:rPr>
          <w:i/>
          <w:iCs/>
          <w:color w:val="000000" w:themeColor="text1"/>
          <w:u w:val="single"/>
        </w:rPr>
        <w:t>clínica</w:t>
      </w:r>
      <w:proofErr w:type="spellEnd"/>
    </w:p>
    <w:p w14:paraId="273B7A8E" w14:textId="77777777" w:rsidR="00535983" w:rsidRPr="00E04CED" w:rsidRDefault="00535983" w:rsidP="00E00B6B">
      <w:pPr>
        <w:pStyle w:val="BodyText"/>
        <w:keepNext/>
        <w:widowControl/>
        <w:tabs>
          <w:tab w:val="left" w:pos="90"/>
        </w:tabs>
        <w:kinsoku w:val="0"/>
        <w:overflowPunct w:val="0"/>
        <w:ind w:left="0"/>
        <w:rPr>
          <w:i/>
          <w:iCs/>
          <w:color w:val="000000" w:themeColor="text1"/>
        </w:rPr>
      </w:pPr>
    </w:p>
    <w:p w14:paraId="2FD9565B" w14:textId="77777777" w:rsidR="00535983" w:rsidRPr="00E04CED" w:rsidRDefault="00535983" w:rsidP="00A13AE4">
      <w:pPr>
        <w:pStyle w:val="BodyText"/>
        <w:widowControl/>
        <w:tabs>
          <w:tab w:val="left" w:pos="90"/>
        </w:tabs>
        <w:kinsoku w:val="0"/>
        <w:overflowPunct w:val="0"/>
        <w:ind w:left="0"/>
        <w:rPr>
          <w:color w:val="000000" w:themeColor="text1"/>
        </w:rPr>
      </w:pPr>
      <w:r w:rsidRPr="00E04CED">
        <w:rPr>
          <w:color w:val="000000" w:themeColor="text1"/>
        </w:rPr>
        <w:t xml:space="preserve">Los </w:t>
      </w:r>
      <w:proofErr w:type="spellStart"/>
      <w:r w:rsidRPr="00E04CED">
        <w:rPr>
          <w:color w:val="000000" w:themeColor="text1"/>
        </w:rPr>
        <w:t>resultados</w:t>
      </w:r>
      <w:proofErr w:type="spellEnd"/>
      <w:r w:rsidRPr="00E04CED">
        <w:rPr>
          <w:color w:val="000000" w:themeColor="text1"/>
        </w:rPr>
        <w:t xml:space="preserve"> de ambos </w:t>
      </w:r>
      <w:proofErr w:type="spellStart"/>
      <w:r w:rsidRPr="00E04CED">
        <w:rPr>
          <w:color w:val="000000" w:themeColor="text1"/>
        </w:rPr>
        <w:t>estudios</w:t>
      </w:r>
      <w:proofErr w:type="spellEnd"/>
      <w:r w:rsidRPr="00E04CED">
        <w:rPr>
          <w:color w:val="000000" w:themeColor="text1"/>
        </w:rPr>
        <w:t xml:space="preserve"> </w:t>
      </w:r>
      <w:proofErr w:type="spellStart"/>
      <w:r w:rsidRPr="00E04CED">
        <w:rPr>
          <w:color w:val="000000" w:themeColor="text1"/>
        </w:rPr>
        <w:t>demostraron</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reducción</w:t>
      </w:r>
      <w:proofErr w:type="spellEnd"/>
      <w:r w:rsidRPr="00E04CED">
        <w:rPr>
          <w:color w:val="000000" w:themeColor="text1"/>
        </w:rPr>
        <w:t xml:space="preserve"> </w:t>
      </w:r>
      <w:proofErr w:type="spellStart"/>
      <w:r w:rsidRPr="00E04CED">
        <w:rPr>
          <w:color w:val="000000" w:themeColor="text1"/>
        </w:rPr>
        <w:t>estadísticamente</w:t>
      </w:r>
      <w:proofErr w:type="spellEnd"/>
      <w:r w:rsidRPr="00E04CED">
        <w:rPr>
          <w:color w:val="000000" w:themeColor="text1"/>
        </w:rPr>
        <w:t xml:space="preserve"> </w:t>
      </w:r>
      <w:proofErr w:type="spellStart"/>
      <w:r w:rsidRPr="00E04CED">
        <w:rPr>
          <w:color w:val="000000" w:themeColor="text1"/>
        </w:rPr>
        <w:t>significativa</w:t>
      </w:r>
      <w:proofErr w:type="spellEnd"/>
      <w:r w:rsidRPr="00E04CED">
        <w:rPr>
          <w:color w:val="000000" w:themeColor="text1"/>
        </w:rPr>
        <w:t xml:space="preserve"> del </w:t>
      </w:r>
      <w:proofErr w:type="spellStart"/>
      <w:r w:rsidRPr="00E04CED">
        <w:rPr>
          <w:color w:val="000000" w:themeColor="text1"/>
        </w:rPr>
        <w:t>riesgo</w:t>
      </w:r>
      <w:proofErr w:type="spellEnd"/>
      <w:r w:rsidRPr="00E04CED">
        <w:rPr>
          <w:color w:val="000000" w:themeColor="text1"/>
        </w:rPr>
        <w:t xml:space="preserve"> de </w:t>
      </w:r>
      <w:proofErr w:type="spellStart"/>
      <w:r w:rsidRPr="00E04CED">
        <w:rPr>
          <w:color w:val="000000" w:themeColor="text1"/>
        </w:rPr>
        <w:t>fallo</w:t>
      </w:r>
      <w:proofErr w:type="spellEnd"/>
      <w:r w:rsidRPr="00E04CED">
        <w:rPr>
          <w:color w:val="000000" w:themeColor="text1"/>
        </w:rPr>
        <w:t xml:space="preserve"> a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adalimumab versus </w:t>
      </w:r>
      <w:proofErr w:type="spellStart"/>
      <w:r w:rsidRPr="00E04CED">
        <w:rPr>
          <w:color w:val="000000" w:themeColor="text1"/>
        </w:rPr>
        <w:t>aquellos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que </w:t>
      </w:r>
      <w:proofErr w:type="spellStart"/>
      <w:r w:rsidRPr="00E04CED">
        <w:rPr>
          <w:color w:val="000000" w:themeColor="text1"/>
        </w:rPr>
        <w:t>recibieron</w:t>
      </w:r>
      <w:proofErr w:type="spellEnd"/>
      <w:r w:rsidRPr="00E04CED">
        <w:rPr>
          <w:color w:val="000000" w:themeColor="text1"/>
        </w:rPr>
        <w:t xml:space="preserve"> placebo (</w:t>
      </w:r>
      <w:proofErr w:type="spellStart"/>
      <w:r w:rsidRPr="00E04CED">
        <w:rPr>
          <w:color w:val="000000" w:themeColor="text1"/>
        </w:rPr>
        <w:t>ver</w:t>
      </w:r>
      <w:proofErr w:type="spellEnd"/>
      <w:r w:rsidRPr="00E04CED">
        <w:rPr>
          <w:color w:val="000000" w:themeColor="text1"/>
        </w:rPr>
        <w:t xml:space="preserve"> </w:t>
      </w:r>
      <w:proofErr w:type="spellStart"/>
      <w:r w:rsidRPr="00E04CED">
        <w:rPr>
          <w:color w:val="000000" w:themeColor="text1"/>
        </w:rPr>
        <w:t>Tabla</w:t>
      </w:r>
      <w:proofErr w:type="spellEnd"/>
      <w:r w:rsidRPr="00E04CED">
        <w:rPr>
          <w:color w:val="000000" w:themeColor="text1"/>
        </w:rPr>
        <w:t> </w:t>
      </w:r>
      <w:r w:rsidR="008C7857" w:rsidRPr="00E04CED">
        <w:rPr>
          <w:color w:val="000000" w:themeColor="text1"/>
          <w:lang w:val="es-ES"/>
        </w:rPr>
        <w:t>16</w:t>
      </w:r>
      <w:r w:rsidRPr="00E04CED">
        <w:rPr>
          <w:color w:val="000000" w:themeColor="text1"/>
        </w:rPr>
        <w:t xml:space="preserve">). Ambos </w:t>
      </w:r>
      <w:proofErr w:type="spellStart"/>
      <w:r w:rsidRPr="00E04CED">
        <w:rPr>
          <w:color w:val="000000" w:themeColor="text1"/>
        </w:rPr>
        <w:t>estudios</w:t>
      </w:r>
      <w:proofErr w:type="spellEnd"/>
      <w:r w:rsidRPr="00E04CED">
        <w:rPr>
          <w:color w:val="000000" w:themeColor="text1"/>
        </w:rPr>
        <w:t xml:space="preserve"> </w:t>
      </w:r>
      <w:proofErr w:type="spellStart"/>
      <w:r w:rsidRPr="00E04CED">
        <w:rPr>
          <w:color w:val="000000" w:themeColor="text1"/>
        </w:rPr>
        <w:t>demostraron</w:t>
      </w:r>
      <w:proofErr w:type="spellEnd"/>
      <w:r w:rsidRPr="00E04CED">
        <w:rPr>
          <w:color w:val="000000" w:themeColor="text1"/>
        </w:rPr>
        <w:t xml:space="preserve"> un </w:t>
      </w:r>
      <w:proofErr w:type="spellStart"/>
      <w:r w:rsidRPr="00E04CED">
        <w:rPr>
          <w:color w:val="000000" w:themeColor="text1"/>
        </w:rPr>
        <w:t>efecto</w:t>
      </w:r>
      <w:proofErr w:type="spellEnd"/>
      <w:r w:rsidRPr="00E04CED">
        <w:rPr>
          <w:color w:val="000000" w:themeColor="text1"/>
        </w:rPr>
        <w:t xml:space="preserve"> </w:t>
      </w:r>
      <w:proofErr w:type="spellStart"/>
      <w:r w:rsidRPr="00E04CED">
        <w:rPr>
          <w:color w:val="000000" w:themeColor="text1"/>
        </w:rPr>
        <w:t>temprano</w:t>
      </w:r>
      <w:proofErr w:type="spellEnd"/>
      <w:r w:rsidRPr="00E04CED">
        <w:rPr>
          <w:color w:val="000000" w:themeColor="text1"/>
        </w:rPr>
        <w:t xml:space="preserve"> y </w:t>
      </w:r>
      <w:proofErr w:type="spellStart"/>
      <w:r w:rsidRPr="00E04CED">
        <w:rPr>
          <w:color w:val="000000" w:themeColor="text1"/>
        </w:rPr>
        <w:t>sostenido</w:t>
      </w:r>
      <w:proofErr w:type="spellEnd"/>
      <w:r w:rsidRPr="00E04CED">
        <w:rPr>
          <w:color w:val="000000" w:themeColor="text1"/>
        </w:rPr>
        <w:t xml:space="preserve"> de adalimumab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tasa</w:t>
      </w:r>
      <w:proofErr w:type="spellEnd"/>
      <w:r w:rsidRPr="00E04CED">
        <w:rPr>
          <w:color w:val="000000" w:themeColor="text1"/>
        </w:rPr>
        <w:t xml:space="preserve"> de </w:t>
      </w:r>
      <w:proofErr w:type="spellStart"/>
      <w:r w:rsidRPr="00E04CED">
        <w:rPr>
          <w:color w:val="000000" w:themeColor="text1"/>
        </w:rPr>
        <w:t>fallo</w:t>
      </w:r>
      <w:proofErr w:type="spellEnd"/>
      <w:r w:rsidRPr="00E04CED">
        <w:rPr>
          <w:color w:val="000000" w:themeColor="text1"/>
        </w:rPr>
        <w:t xml:space="preserve"> a </w:t>
      </w:r>
      <w:proofErr w:type="spellStart"/>
      <w:r w:rsidRPr="00E04CED">
        <w:rPr>
          <w:color w:val="000000" w:themeColor="text1"/>
        </w:rPr>
        <w:t>tratamiento</w:t>
      </w:r>
      <w:proofErr w:type="spellEnd"/>
      <w:r w:rsidRPr="00E04CED">
        <w:rPr>
          <w:color w:val="000000" w:themeColor="text1"/>
        </w:rPr>
        <w:t xml:space="preserve"> versus placebo (</w:t>
      </w:r>
      <w:proofErr w:type="spellStart"/>
      <w:r w:rsidRPr="00E04CED">
        <w:rPr>
          <w:color w:val="000000" w:themeColor="text1"/>
        </w:rPr>
        <w:t>ver</w:t>
      </w:r>
      <w:proofErr w:type="spellEnd"/>
      <w:r w:rsidRPr="00E04CED">
        <w:rPr>
          <w:color w:val="000000" w:themeColor="text1"/>
        </w:rPr>
        <w:t xml:space="preserve"> </w:t>
      </w:r>
      <w:proofErr w:type="spellStart"/>
      <w:r w:rsidRPr="00E04CED">
        <w:rPr>
          <w:color w:val="000000" w:themeColor="text1"/>
        </w:rPr>
        <w:t>Figura</w:t>
      </w:r>
      <w:proofErr w:type="spellEnd"/>
      <w:r w:rsidRPr="00E04CED">
        <w:rPr>
          <w:color w:val="000000" w:themeColor="text1"/>
        </w:rPr>
        <w:t> </w:t>
      </w:r>
      <w:r w:rsidR="008C7857" w:rsidRPr="00E04CED">
        <w:rPr>
          <w:color w:val="000000" w:themeColor="text1"/>
          <w:lang w:val="es-ES"/>
        </w:rPr>
        <w:t>1</w:t>
      </w:r>
      <w:r w:rsidRPr="00E04CED">
        <w:rPr>
          <w:color w:val="000000" w:themeColor="text1"/>
        </w:rPr>
        <w:t>).</w:t>
      </w:r>
    </w:p>
    <w:p w14:paraId="3FD2A073" w14:textId="77777777" w:rsidR="00535983" w:rsidRPr="00E04CED" w:rsidRDefault="00535983" w:rsidP="00387D0C">
      <w:pPr>
        <w:rPr>
          <w:color w:val="000000" w:themeColor="text1"/>
        </w:rPr>
      </w:pPr>
    </w:p>
    <w:p w14:paraId="0E6228E2" w14:textId="77777777" w:rsidR="00535983" w:rsidRPr="00E04CED" w:rsidRDefault="00535983" w:rsidP="007854E1">
      <w:pPr>
        <w:keepNext/>
        <w:keepLines/>
        <w:rPr>
          <w:b/>
          <w:color w:val="000000" w:themeColor="text1"/>
        </w:rPr>
      </w:pPr>
      <w:r w:rsidRPr="00E04CED">
        <w:rPr>
          <w:b/>
          <w:color w:val="000000" w:themeColor="text1"/>
        </w:rPr>
        <w:lastRenderedPageBreak/>
        <w:t>Tabla </w:t>
      </w:r>
      <w:r w:rsidR="008C7857" w:rsidRPr="00E04CED">
        <w:rPr>
          <w:b/>
          <w:color w:val="000000" w:themeColor="text1"/>
        </w:rPr>
        <w:t>16</w:t>
      </w:r>
      <w:r w:rsidR="006E607E" w:rsidRPr="00E04CED">
        <w:rPr>
          <w:b/>
          <w:color w:val="000000" w:themeColor="text1"/>
        </w:rPr>
        <w:t xml:space="preserve">. </w:t>
      </w:r>
      <w:r w:rsidRPr="00E04CED">
        <w:rPr>
          <w:b/>
          <w:color w:val="000000" w:themeColor="text1"/>
        </w:rPr>
        <w:t xml:space="preserve">Tiempo hasta fallo del tratamiento en los </w:t>
      </w:r>
      <w:r w:rsidR="001D14F3" w:rsidRPr="00E04CED">
        <w:rPr>
          <w:b/>
          <w:color w:val="000000" w:themeColor="text1"/>
        </w:rPr>
        <w:t>e</w:t>
      </w:r>
      <w:r w:rsidRPr="00E04CED">
        <w:rPr>
          <w:b/>
          <w:color w:val="000000" w:themeColor="text1"/>
        </w:rPr>
        <w:t>studios</w:t>
      </w:r>
      <w:r w:rsidR="001D14F3" w:rsidRPr="00E04CED">
        <w:rPr>
          <w:b/>
          <w:color w:val="000000" w:themeColor="text1"/>
        </w:rPr>
        <w:t> </w:t>
      </w:r>
      <w:r w:rsidRPr="00E04CED">
        <w:rPr>
          <w:b/>
          <w:color w:val="000000" w:themeColor="text1"/>
        </w:rPr>
        <w:t>UV I y UV II</w:t>
      </w:r>
    </w:p>
    <w:p w14:paraId="66C7160E" w14:textId="77777777" w:rsidR="00535983" w:rsidRPr="00E04CED" w:rsidRDefault="00535983" w:rsidP="00387D0C">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7"/>
        <w:gridCol w:w="711"/>
        <w:gridCol w:w="1239"/>
        <w:gridCol w:w="1254"/>
        <w:gridCol w:w="1228"/>
        <w:gridCol w:w="1236"/>
        <w:gridCol w:w="1260"/>
      </w:tblGrid>
      <w:tr w:rsidR="00535983" w:rsidRPr="00FE15AB" w14:paraId="612C06E9" w14:textId="77777777" w:rsidTr="00CD71AC">
        <w:tc>
          <w:tcPr>
            <w:tcW w:w="2178" w:type="dxa"/>
            <w:hideMark/>
          </w:tcPr>
          <w:p w14:paraId="7EA5FA83" w14:textId="77777777" w:rsidR="00535983" w:rsidRPr="00E04CED" w:rsidRDefault="00535983" w:rsidP="00982118">
            <w:pPr>
              <w:rPr>
                <w:b/>
                <w:color w:val="000000" w:themeColor="text1"/>
              </w:rPr>
            </w:pPr>
            <w:r w:rsidRPr="00E04CED">
              <w:rPr>
                <w:b/>
                <w:color w:val="000000" w:themeColor="text1"/>
              </w:rPr>
              <w:t>Análisis</w:t>
            </w:r>
          </w:p>
          <w:p w14:paraId="40887537" w14:textId="77777777" w:rsidR="00535983" w:rsidRPr="00E04CED" w:rsidRDefault="00535983" w:rsidP="00982118">
            <w:pPr>
              <w:rPr>
                <w:b/>
                <w:color w:val="000000" w:themeColor="text1"/>
              </w:rPr>
            </w:pPr>
            <w:r w:rsidRPr="00E04CED">
              <w:rPr>
                <w:b/>
                <w:color w:val="000000" w:themeColor="text1"/>
              </w:rPr>
              <w:t>     Tratamiento</w:t>
            </w:r>
          </w:p>
        </w:tc>
        <w:tc>
          <w:tcPr>
            <w:tcW w:w="720" w:type="dxa"/>
            <w:hideMark/>
          </w:tcPr>
          <w:p w14:paraId="4E05A21C" w14:textId="77777777" w:rsidR="00535983" w:rsidRPr="00E04CED" w:rsidRDefault="00535983" w:rsidP="00982118">
            <w:pPr>
              <w:rPr>
                <w:b/>
                <w:color w:val="000000" w:themeColor="text1"/>
              </w:rPr>
            </w:pPr>
            <w:r w:rsidRPr="00E04CED">
              <w:rPr>
                <w:b/>
                <w:color w:val="000000" w:themeColor="text1"/>
              </w:rPr>
              <w:t>N</w:t>
            </w:r>
          </w:p>
        </w:tc>
        <w:tc>
          <w:tcPr>
            <w:tcW w:w="1281" w:type="dxa"/>
            <w:hideMark/>
          </w:tcPr>
          <w:p w14:paraId="4928F1ED" w14:textId="77777777" w:rsidR="00535983" w:rsidRPr="00E04CED" w:rsidRDefault="00535983" w:rsidP="00982118">
            <w:pPr>
              <w:rPr>
                <w:b/>
                <w:color w:val="000000" w:themeColor="text1"/>
              </w:rPr>
            </w:pPr>
            <w:r w:rsidRPr="00E04CED">
              <w:rPr>
                <w:b/>
                <w:color w:val="000000" w:themeColor="text1"/>
              </w:rPr>
              <w:t>Fallo</w:t>
            </w:r>
          </w:p>
          <w:p w14:paraId="42D5DE33" w14:textId="77777777" w:rsidR="00535983" w:rsidRPr="00E04CED" w:rsidRDefault="00535983" w:rsidP="00982118">
            <w:pPr>
              <w:rPr>
                <w:b/>
                <w:color w:val="000000" w:themeColor="text1"/>
              </w:rPr>
            </w:pPr>
            <w:r w:rsidRPr="00E04CED">
              <w:rPr>
                <w:b/>
                <w:color w:val="000000" w:themeColor="text1"/>
              </w:rPr>
              <w:t>N (%)</w:t>
            </w:r>
          </w:p>
        </w:tc>
        <w:tc>
          <w:tcPr>
            <w:tcW w:w="1281" w:type="dxa"/>
            <w:hideMark/>
          </w:tcPr>
          <w:p w14:paraId="21BA20D9" w14:textId="77777777" w:rsidR="00535983" w:rsidRPr="00E04CED" w:rsidRDefault="00535983" w:rsidP="00982118">
            <w:pPr>
              <w:rPr>
                <w:b/>
                <w:color w:val="000000" w:themeColor="text1"/>
              </w:rPr>
            </w:pPr>
            <w:r w:rsidRPr="00E04CED">
              <w:rPr>
                <w:b/>
                <w:color w:val="000000" w:themeColor="text1"/>
              </w:rPr>
              <w:t>Tiempo medio hasta fallo (meses)</w:t>
            </w:r>
          </w:p>
        </w:tc>
        <w:tc>
          <w:tcPr>
            <w:tcW w:w="1281" w:type="dxa"/>
            <w:hideMark/>
          </w:tcPr>
          <w:p w14:paraId="7C8AE1E5" w14:textId="77777777" w:rsidR="00535983" w:rsidRPr="00E04CED" w:rsidRDefault="00535983" w:rsidP="00982118">
            <w:pPr>
              <w:rPr>
                <w:b/>
                <w:color w:val="000000" w:themeColor="text1"/>
              </w:rPr>
            </w:pPr>
            <w:proofErr w:type="spellStart"/>
            <w:r w:rsidRPr="00E04CED">
              <w:rPr>
                <w:b/>
                <w:color w:val="000000" w:themeColor="text1"/>
              </w:rPr>
              <w:t>CR</w:t>
            </w:r>
            <w:r w:rsidRPr="00E04CED">
              <w:rPr>
                <w:b/>
                <w:color w:val="000000" w:themeColor="text1"/>
                <w:vertAlign w:val="superscript"/>
              </w:rPr>
              <w:t>a</w:t>
            </w:r>
            <w:proofErr w:type="spellEnd"/>
          </w:p>
        </w:tc>
        <w:tc>
          <w:tcPr>
            <w:tcW w:w="1281" w:type="dxa"/>
            <w:hideMark/>
          </w:tcPr>
          <w:p w14:paraId="77090FD0" w14:textId="77777777" w:rsidR="00535983" w:rsidRPr="00E04CED" w:rsidRDefault="00535983" w:rsidP="00982118">
            <w:pPr>
              <w:rPr>
                <w:b/>
                <w:color w:val="000000" w:themeColor="text1"/>
              </w:rPr>
            </w:pPr>
            <w:r w:rsidRPr="00E04CED">
              <w:rPr>
                <w:b/>
                <w:color w:val="000000" w:themeColor="text1"/>
              </w:rPr>
              <w:t xml:space="preserve">IC del 95 % para </w:t>
            </w:r>
            <w:proofErr w:type="spellStart"/>
            <w:r w:rsidRPr="00E04CED">
              <w:rPr>
                <w:b/>
                <w:color w:val="000000" w:themeColor="text1"/>
              </w:rPr>
              <w:t>CR</w:t>
            </w:r>
            <w:r w:rsidRPr="00E04CED">
              <w:rPr>
                <w:b/>
                <w:color w:val="000000" w:themeColor="text1"/>
                <w:vertAlign w:val="superscript"/>
              </w:rPr>
              <w:t>a</w:t>
            </w:r>
            <w:proofErr w:type="spellEnd"/>
            <w:r w:rsidRPr="00E04CED">
              <w:rPr>
                <w:b/>
                <w:color w:val="000000" w:themeColor="text1"/>
              </w:rPr>
              <w:t xml:space="preserve"> </w:t>
            </w:r>
          </w:p>
        </w:tc>
        <w:tc>
          <w:tcPr>
            <w:tcW w:w="1281" w:type="dxa"/>
            <w:hideMark/>
          </w:tcPr>
          <w:p w14:paraId="31B0A80F" w14:textId="77777777" w:rsidR="00535983" w:rsidRPr="00E04CED" w:rsidRDefault="00535983" w:rsidP="00982118">
            <w:pPr>
              <w:rPr>
                <w:b/>
                <w:color w:val="000000" w:themeColor="text1"/>
              </w:rPr>
            </w:pPr>
            <w:r w:rsidRPr="00E04CED">
              <w:rPr>
                <w:b/>
                <w:color w:val="000000" w:themeColor="text1"/>
              </w:rPr>
              <w:t>Valor p</w:t>
            </w:r>
            <w:r w:rsidRPr="00E04CED">
              <w:rPr>
                <w:b/>
                <w:color w:val="000000" w:themeColor="text1"/>
                <w:vertAlign w:val="superscript"/>
              </w:rPr>
              <w:t>b</w:t>
            </w:r>
          </w:p>
        </w:tc>
      </w:tr>
      <w:tr w:rsidR="00535983" w:rsidRPr="00FE15AB" w14:paraId="5D72B876" w14:textId="77777777" w:rsidTr="00CD71AC">
        <w:tc>
          <w:tcPr>
            <w:tcW w:w="9303" w:type="dxa"/>
            <w:gridSpan w:val="7"/>
            <w:hideMark/>
          </w:tcPr>
          <w:p w14:paraId="71121313" w14:textId="77777777" w:rsidR="00535983" w:rsidRPr="00E04CED" w:rsidRDefault="00535983" w:rsidP="00982118">
            <w:pPr>
              <w:rPr>
                <w:b/>
                <w:color w:val="000000" w:themeColor="text1"/>
              </w:rPr>
            </w:pPr>
            <w:r w:rsidRPr="00E04CED">
              <w:rPr>
                <w:b/>
                <w:color w:val="000000" w:themeColor="text1"/>
              </w:rPr>
              <w:t xml:space="preserve">Tiempo hasta fallo del tratamiento hasta o después de la Semana 6 en el </w:t>
            </w:r>
            <w:r w:rsidR="001D14F3" w:rsidRPr="00E04CED">
              <w:rPr>
                <w:b/>
                <w:color w:val="000000" w:themeColor="text1"/>
              </w:rPr>
              <w:t>e</w:t>
            </w:r>
            <w:r w:rsidRPr="00E04CED">
              <w:rPr>
                <w:b/>
                <w:color w:val="000000" w:themeColor="text1"/>
              </w:rPr>
              <w:t xml:space="preserve">studio UV I  </w:t>
            </w:r>
          </w:p>
        </w:tc>
      </w:tr>
      <w:tr w:rsidR="00535983" w:rsidRPr="00FE15AB" w14:paraId="57DB0018" w14:textId="77777777" w:rsidTr="00CD71AC">
        <w:tc>
          <w:tcPr>
            <w:tcW w:w="9303" w:type="dxa"/>
            <w:gridSpan w:val="7"/>
            <w:hideMark/>
          </w:tcPr>
          <w:p w14:paraId="151B6AC0" w14:textId="77777777" w:rsidR="00535983" w:rsidRPr="00E04CED" w:rsidRDefault="00535983" w:rsidP="00982118">
            <w:pPr>
              <w:rPr>
                <w:color w:val="000000" w:themeColor="text1"/>
              </w:rPr>
            </w:pPr>
            <w:r w:rsidRPr="00E04CED">
              <w:rPr>
                <w:color w:val="000000" w:themeColor="text1"/>
              </w:rPr>
              <w:t>Análisis primario (ITT)</w:t>
            </w:r>
          </w:p>
        </w:tc>
      </w:tr>
      <w:tr w:rsidR="00535983" w:rsidRPr="00FE15AB" w14:paraId="7F7C0CC2" w14:textId="77777777" w:rsidTr="00CD71AC">
        <w:tc>
          <w:tcPr>
            <w:tcW w:w="2178" w:type="dxa"/>
            <w:hideMark/>
          </w:tcPr>
          <w:p w14:paraId="079F8957" w14:textId="77777777" w:rsidR="00535983" w:rsidRPr="00E04CED" w:rsidRDefault="00535983" w:rsidP="00982118">
            <w:pPr>
              <w:rPr>
                <w:color w:val="000000" w:themeColor="text1"/>
              </w:rPr>
            </w:pPr>
            <w:r w:rsidRPr="00E04CED">
              <w:rPr>
                <w:color w:val="000000" w:themeColor="text1"/>
              </w:rPr>
              <w:t>     Placebo</w:t>
            </w:r>
          </w:p>
        </w:tc>
        <w:tc>
          <w:tcPr>
            <w:tcW w:w="720" w:type="dxa"/>
            <w:hideMark/>
          </w:tcPr>
          <w:p w14:paraId="0E64824F" w14:textId="77777777" w:rsidR="00535983" w:rsidRPr="00E04CED" w:rsidRDefault="00535983" w:rsidP="00982118">
            <w:pPr>
              <w:rPr>
                <w:color w:val="000000" w:themeColor="text1"/>
              </w:rPr>
            </w:pPr>
            <w:r w:rsidRPr="00E04CED">
              <w:rPr>
                <w:color w:val="000000" w:themeColor="text1"/>
              </w:rPr>
              <w:t>107</w:t>
            </w:r>
          </w:p>
        </w:tc>
        <w:tc>
          <w:tcPr>
            <w:tcW w:w="1281" w:type="dxa"/>
            <w:hideMark/>
          </w:tcPr>
          <w:p w14:paraId="40E7D0EA" w14:textId="77777777" w:rsidR="00535983" w:rsidRPr="00E04CED" w:rsidRDefault="00535983" w:rsidP="00982118">
            <w:pPr>
              <w:rPr>
                <w:color w:val="000000" w:themeColor="text1"/>
              </w:rPr>
            </w:pPr>
            <w:r w:rsidRPr="00E04CED">
              <w:rPr>
                <w:color w:val="000000" w:themeColor="text1"/>
              </w:rPr>
              <w:t>84 (78,5)</w:t>
            </w:r>
          </w:p>
        </w:tc>
        <w:tc>
          <w:tcPr>
            <w:tcW w:w="1281" w:type="dxa"/>
            <w:hideMark/>
          </w:tcPr>
          <w:p w14:paraId="18466E09" w14:textId="77777777" w:rsidR="00535983" w:rsidRPr="00E04CED" w:rsidRDefault="00535983" w:rsidP="00982118">
            <w:pPr>
              <w:rPr>
                <w:color w:val="000000" w:themeColor="text1"/>
              </w:rPr>
            </w:pPr>
            <w:r w:rsidRPr="00E04CED">
              <w:rPr>
                <w:color w:val="000000" w:themeColor="text1"/>
              </w:rPr>
              <w:t>3,0 </w:t>
            </w:r>
          </w:p>
        </w:tc>
        <w:tc>
          <w:tcPr>
            <w:tcW w:w="1281" w:type="dxa"/>
            <w:hideMark/>
          </w:tcPr>
          <w:p w14:paraId="60F81E9E" w14:textId="77777777" w:rsidR="00535983" w:rsidRPr="00E04CED" w:rsidRDefault="00535983" w:rsidP="00CD71AC">
            <w:pPr>
              <w:jc w:val="center"/>
              <w:rPr>
                <w:color w:val="000000" w:themeColor="text1"/>
              </w:rPr>
            </w:pPr>
            <w:r w:rsidRPr="00E04CED">
              <w:rPr>
                <w:color w:val="000000" w:themeColor="text1"/>
              </w:rPr>
              <w:noBreakHyphen/>
            </w:r>
            <w:r w:rsidRPr="00E04CED">
              <w:rPr>
                <w:color w:val="000000" w:themeColor="text1"/>
              </w:rPr>
              <w:noBreakHyphen/>
            </w:r>
          </w:p>
        </w:tc>
        <w:tc>
          <w:tcPr>
            <w:tcW w:w="1281" w:type="dxa"/>
            <w:hideMark/>
          </w:tcPr>
          <w:p w14:paraId="29BB7AF3" w14:textId="77777777" w:rsidR="00535983" w:rsidRPr="00E04CED" w:rsidRDefault="00535983" w:rsidP="00CD71AC">
            <w:pPr>
              <w:jc w:val="center"/>
              <w:rPr>
                <w:color w:val="000000" w:themeColor="text1"/>
              </w:rPr>
            </w:pPr>
            <w:r w:rsidRPr="00E04CED">
              <w:rPr>
                <w:color w:val="000000" w:themeColor="text1"/>
              </w:rPr>
              <w:noBreakHyphen/>
            </w:r>
            <w:r w:rsidRPr="00E04CED">
              <w:rPr>
                <w:color w:val="000000" w:themeColor="text1"/>
              </w:rPr>
              <w:noBreakHyphen/>
            </w:r>
          </w:p>
        </w:tc>
        <w:tc>
          <w:tcPr>
            <w:tcW w:w="1281" w:type="dxa"/>
            <w:hideMark/>
          </w:tcPr>
          <w:p w14:paraId="1868972B" w14:textId="77777777" w:rsidR="00535983" w:rsidRPr="00E04CED" w:rsidRDefault="00535983" w:rsidP="00CD71AC">
            <w:pPr>
              <w:jc w:val="center"/>
              <w:rPr>
                <w:color w:val="000000" w:themeColor="text1"/>
              </w:rPr>
            </w:pPr>
            <w:r w:rsidRPr="00E04CED">
              <w:rPr>
                <w:color w:val="000000" w:themeColor="text1"/>
              </w:rPr>
              <w:noBreakHyphen/>
            </w:r>
            <w:r w:rsidRPr="00E04CED">
              <w:rPr>
                <w:color w:val="000000" w:themeColor="text1"/>
              </w:rPr>
              <w:noBreakHyphen/>
            </w:r>
          </w:p>
        </w:tc>
      </w:tr>
      <w:tr w:rsidR="00535983" w:rsidRPr="00FE15AB" w14:paraId="5B356022" w14:textId="77777777" w:rsidTr="00CD71AC">
        <w:tc>
          <w:tcPr>
            <w:tcW w:w="2178" w:type="dxa"/>
            <w:hideMark/>
          </w:tcPr>
          <w:p w14:paraId="55025AE6" w14:textId="77777777" w:rsidR="00535983" w:rsidRPr="00E04CED" w:rsidRDefault="00535983" w:rsidP="00982118">
            <w:pPr>
              <w:rPr>
                <w:color w:val="000000" w:themeColor="text1"/>
              </w:rPr>
            </w:pPr>
            <w:r w:rsidRPr="00E04CED">
              <w:rPr>
                <w:color w:val="000000" w:themeColor="text1"/>
              </w:rPr>
              <w:t>     </w:t>
            </w:r>
            <w:proofErr w:type="spellStart"/>
            <w:r w:rsidRPr="00E04CED">
              <w:rPr>
                <w:color w:val="000000" w:themeColor="text1"/>
              </w:rPr>
              <w:t>Adalimumab</w:t>
            </w:r>
            <w:proofErr w:type="spellEnd"/>
          </w:p>
        </w:tc>
        <w:tc>
          <w:tcPr>
            <w:tcW w:w="720" w:type="dxa"/>
            <w:hideMark/>
          </w:tcPr>
          <w:p w14:paraId="5665FD19" w14:textId="77777777" w:rsidR="00535983" w:rsidRPr="00E04CED" w:rsidRDefault="00535983" w:rsidP="00982118">
            <w:pPr>
              <w:rPr>
                <w:color w:val="000000" w:themeColor="text1"/>
              </w:rPr>
            </w:pPr>
            <w:r w:rsidRPr="00E04CED">
              <w:rPr>
                <w:color w:val="000000" w:themeColor="text1"/>
              </w:rPr>
              <w:t>110 </w:t>
            </w:r>
          </w:p>
        </w:tc>
        <w:tc>
          <w:tcPr>
            <w:tcW w:w="1281" w:type="dxa"/>
            <w:hideMark/>
          </w:tcPr>
          <w:p w14:paraId="21AB963B" w14:textId="77777777" w:rsidR="00535983" w:rsidRPr="00E04CED" w:rsidRDefault="00535983" w:rsidP="00982118">
            <w:pPr>
              <w:rPr>
                <w:color w:val="000000" w:themeColor="text1"/>
              </w:rPr>
            </w:pPr>
            <w:r w:rsidRPr="00E04CED">
              <w:rPr>
                <w:color w:val="000000" w:themeColor="text1"/>
              </w:rPr>
              <w:t>60 (54,5)</w:t>
            </w:r>
          </w:p>
        </w:tc>
        <w:tc>
          <w:tcPr>
            <w:tcW w:w="1281" w:type="dxa"/>
            <w:hideMark/>
          </w:tcPr>
          <w:p w14:paraId="4EAF095C" w14:textId="77777777" w:rsidR="00535983" w:rsidRPr="00E04CED" w:rsidRDefault="00535983" w:rsidP="00982118">
            <w:pPr>
              <w:rPr>
                <w:color w:val="000000" w:themeColor="text1"/>
              </w:rPr>
            </w:pPr>
            <w:r w:rsidRPr="00E04CED">
              <w:rPr>
                <w:color w:val="000000" w:themeColor="text1"/>
              </w:rPr>
              <w:t>5,6 </w:t>
            </w:r>
          </w:p>
        </w:tc>
        <w:tc>
          <w:tcPr>
            <w:tcW w:w="1281" w:type="dxa"/>
            <w:hideMark/>
          </w:tcPr>
          <w:p w14:paraId="2C06E38B" w14:textId="77777777" w:rsidR="00535983" w:rsidRPr="00E04CED" w:rsidRDefault="00535983" w:rsidP="00982118">
            <w:pPr>
              <w:rPr>
                <w:color w:val="000000" w:themeColor="text1"/>
              </w:rPr>
            </w:pPr>
            <w:r w:rsidRPr="00E04CED">
              <w:rPr>
                <w:color w:val="000000" w:themeColor="text1"/>
              </w:rPr>
              <w:t>0,50</w:t>
            </w:r>
          </w:p>
        </w:tc>
        <w:tc>
          <w:tcPr>
            <w:tcW w:w="1281" w:type="dxa"/>
            <w:hideMark/>
          </w:tcPr>
          <w:p w14:paraId="1F540C29" w14:textId="77777777" w:rsidR="00535983" w:rsidRPr="00E04CED" w:rsidRDefault="00535983" w:rsidP="00982118">
            <w:pPr>
              <w:rPr>
                <w:color w:val="000000" w:themeColor="text1"/>
              </w:rPr>
            </w:pPr>
            <w:r w:rsidRPr="00E04CED">
              <w:rPr>
                <w:color w:val="000000" w:themeColor="text1"/>
              </w:rPr>
              <w:t>0,36-0,70 </w:t>
            </w:r>
          </w:p>
        </w:tc>
        <w:tc>
          <w:tcPr>
            <w:tcW w:w="1281" w:type="dxa"/>
            <w:hideMark/>
          </w:tcPr>
          <w:p w14:paraId="7663515D" w14:textId="77777777" w:rsidR="00535983" w:rsidRPr="00E04CED" w:rsidRDefault="00535983" w:rsidP="00982118">
            <w:pPr>
              <w:rPr>
                <w:color w:val="000000" w:themeColor="text1"/>
              </w:rPr>
            </w:pPr>
            <w:r w:rsidRPr="00E04CED">
              <w:rPr>
                <w:color w:val="000000" w:themeColor="text1"/>
              </w:rPr>
              <w:t>&lt;0,001 </w:t>
            </w:r>
          </w:p>
        </w:tc>
      </w:tr>
      <w:tr w:rsidR="00535983" w:rsidRPr="00FE15AB" w14:paraId="41B497CC" w14:textId="77777777" w:rsidTr="00CD71AC">
        <w:tc>
          <w:tcPr>
            <w:tcW w:w="9303" w:type="dxa"/>
            <w:gridSpan w:val="7"/>
            <w:hideMark/>
          </w:tcPr>
          <w:p w14:paraId="29B5E23A" w14:textId="77777777" w:rsidR="00535983" w:rsidRPr="00E04CED" w:rsidRDefault="00535983" w:rsidP="00982118">
            <w:pPr>
              <w:rPr>
                <w:b/>
                <w:color w:val="000000" w:themeColor="text1"/>
              </w:rPr>
            </w:pPr>
            <w:r w:rsidRPr="00E04CED">
              <w:rPr>
                <w:b/>
                <w:color w:val="000000" w:themeColor="text1"/>
              </w:rPr>
              <w:t xml:space="preserve">Tiempo hasta fallo del tratamiento hasta o después de la Semana 2 en el </w:t>
            </w:r>
            <w:r w:rsidR="001D14F3" w:rsidRPr="00E04CED">
              <w:rPr>
                <w:b/>
                <w:color w:val="000000" w:themeColor="text1"/>
              </w:rPr>
              <w:t>e</w:t>
            </w:r>
            <w:r w:rsidRPr="00E04CED">
              <w:rPr>
                <w:b/>
                <w:color w:val="000000" w:themeColor="text1"/>
              </w:rPr>
              <w:t>studio UV II</w:t>
            </w:r>
          </w:p>
        </w:tc>
      </w:tr>
      <w:tr w:rsidR="00535983" w:rsidRPr="00FE15AB" w14:paraId="7F1EA9F2" w14:textId="77777777" w:rsidTr="00CD71AC">
        <w:tc>
          <w:tcPr>
            <w:tcW w:w="9303" w:type="dxa"/>
            <w:gridSpan w:val="7"/>
            <w:hideMark/>
          </w:tcPr>
          <w:p w14:paraId="483046F3" w14:textId="77777777" w:rsidR="00535983" w:rsidRPr="00E04CED" w:rsidRDefault="00535983" w:rsidP="00982118">
            <w:pPr>
              <w:rPr>
                <w:color w:val="000000" w:themeColor="text1"/>
              </w:rPr>
            </w:pPr>
            <w:r w:rsidRPr="00E04CED">
              <w:rPr>
                <w:color w:val="000000" w:themeColor="text1"/>
              </w:rPr>
              <w:t>Análisis primario (ITT)</w:t>
            </w:r>
          </w:p>
        </w:tc>
      </w:tr>
      <w:tr w:rsidR="00535983" w:rsidRPr="00FE15AB" w14:paraId="72548D6F" w14:textId="77777777" w:rsidTr="00CD71AC">
        <w:tc>
          <w:tcPr>
            <w:tcW w:w="2178" w:type="dxa"/>
            <w:hideMark/>
          </w:tcPr>
          <w:p w14:paraId="566AA8AA" w14:textId="77777777" w:rsidR="00535983" w:rsidRPr="00E04CED" w:rsidRDefault="00535983" w:rsidP="00982118">
            <w:pPr>
              <w:rPr>
                <w:color w:val="000000" w:themeColor="text1"/>
              </w:rPr>
            </w:pPr>
            <w:r w:rsidRPr="00E04CED">
              <w:rPr>
                <w:color w:val="000000" w:themeColor="text1"/>
              </w:rPr>
              <w:t>     Placebo</w:t>
            </w:r>
          </w:p>
        </w:tc>
        <w:tc>
          <w:tcPr>
            <w:tcW w:w="720" w:type="dxa"/>
            <w:hideMark/>
          </w:tcPr>
          <w:p w14:paraId="54D5766C" w14:textId="77777777" w:rsidR="00535983" w:rsidRPr="00E04CED" w:rsidRDefault="00535983" w:rsidP="00982118">
            <w:pPr>
              <w:rPr>
                <w:color w:val="000000" w:themeColor="text1"/>
              </w:rPr>
            </w:pPr>
            <w:r w:rsidRPr="00E04CED">
              <w:rPr>
                <w:color w:val="000000" w:themeColor="text1"/>
              </w:rPr>
              <w:t>111 </w:t>
            </w:r>
          </w:p>
        </w:tc>
        <w:tc>
          <w:tcPr>
            <w:tcW w:w="1281" w:type="dxa"/>
            <w:hideMark/>
          </w:tcPr>
          <w:p w14:paraId="1C2CDFF5" w14:textId="77777777" w:rsidR="00535983" w:rsidRPr="00E04CED" w:rsidRDefault="00535983" w:rsidP="00982118">
            <w:pPr>
              <w:rPr>
                <w:color w:val="000000" w:themeColor="text1"/>
              </w:rPr>
            </w:pPr>
            <w:r w:rsidRPr="00E04CED">
              <w:rPr>
                <w:color w:val="000000" w:themeColor="text1"/>
              </w:rPr>
              <w:t>61 (55,0)</w:t>
            </w:r>
          </w:p>
        </w:tc>
        <w:tc>
          <w:tcPr>
            <w:tcW w:w="1281" w:type="dxa"/>
            <w:hideMark/>
          </w:tcPr>
          <w:p w14:paraId="009881DD" w14:textId="77777777" w:rsidR="00535983" w:rsidRPr="00E04CED" w:rsidRDefault="00535983" w:rsidP="00982118">
            <w:pPr>
              <w:rPr>
                <w:color w:val="000000" w:themeColor="text1"/>
              </w:rPr>
            </w:pPr>
            <w:r w:rsidRPr="00E04CED">
              <w:rPr>
                <w:color w:val="000000" w:themeColor="text1"/>
              </w:rPr>
              <w:t>8,3 </w:t>
            </w:r>
          </w:p>
        </w:tc>
        <w:tc>
          <w:tcPr>
            <w:tcW w:w="1281" w:type="dxa"/>
            <w:hideMark/>
          </w:tcPr>
          <w:p w14:paraId="75BAB62D" w14:textId="77777777" w:rsidR="00535983" w:rsidRPr="00E04CED" w:rsidRDefault="00535983" w:rsidP="00CD71AC">
            <w:pPr>
              <w:jc w:val="center"/>
              <w:rPr>
                <w:color w:val="000000" w:themeColor="text1"/>
              </w:rPr>
            </w:pPr>
            <w:r w:rsidRPr="00E04CED">
              <w:rPr>
                <w:color w:val="000000" w:themeColor="text1"/>
              </w:rPr>
              <w:noBreakHyphen/>
            </w:r>
            <w:r w:rsidRPr="00E04CED">
              <w:rPr>
                <w:color w:val="000000" w:themeColor="text1"/>
              </w:rPr>
              <w:noBreakHyphen/>
            </w:r>
          </w:p>
        </w:tc>
        <w:tc>
          <w:tcPr>
            <w:tcW w:w="1281" w:type="dxa"/>
            <w:hideMark/>
          </w:tcPr>
          <w:p w14:paraId="16EBD3B6" w14:textId="77777777" w:rsidR="00535983" w:rsidRPr="00E04CED" w:rsidRDefault="00535983" w:rsidP="00CD71AC">
            <w:pPr>
              <w:jc w:val="center"/>
              <w:rPr>
                <w:color w:val="000000" w:themeColor="text1"/>
              </w:rPr>
            </w:pPr>
            <w:r w:rsidRPr="00E04CED">
              <w:rPr>
                <w:color w:val="000000" w:themeColor="text1"/>
              </w:rPr>
              <w:noBreakHyphen/>
            </w:r>
            <w:r w:rsidRPr="00E04CED">
              <w:rPr>
                <w:color w:val="000000" w:themeColor="text1"/>
              </w:rPr>
              <w:noBreakHyphen/>
            </w:r>
          </w:p>
        </w:tc>
        <w:tc>
          <w:tcPr>
            <w:tcW w:w="1281" w:type="dxa"/>
            <w:hideMark/>
          </w:tcPr>
          <w:p w14:paraId="7025B9C4" w14:textId="77777777" w:rsidR="00535983" w:rsidRPr="00E04CED" w:rsidRDefault="00535983" w:rsidP="00CD71AC">
            <w:pPr>
              <w:jc w:val="center"/>
              <w:rPr>
                <w:color w:val="000000" w:themeColor="text1"/>
              </w:rPr>
            </w:pPr>
            <w:r w:rsidRPr="00E04CED">
              <w:rPr>
                <w:color w:val="000000" w:themeColor="text1"/>
              </w:rPr>
              <w:noBreakHyphen/>
            </w:r>
            <w:r w:rsidRPr="00E04CED">
              <w:rPr>
                <w:color w:val="000000" w:themeColor="text1"/>
              </w:rPr>
              <w:noBreakHyphen/>
            </w:r>
          </w:p>
        </w:tc>
      </w:tr>
      <w:tr w:rsidR="00535983" w:rsidRPr="00FE15AB" w14:paraId="394A66C9" w14:textId="77777777" w:rsidTr="00CD71AC">
        <w:tc>
          <w:tcPr>
            <w:tcW w:w="2178" w:type="dxa"/>
            <w:tcBorders>
              <w:bottom w:val="single" w:sz="4" w:space="0" w:color="auto"/>
            </w:tcBorders>
            <w:hideMark/>
          </w:tcPr>
          <w:p w14:paraId="30C2D7A2" w14:textId="77777777" w:rsidR="00535983" w:rsidRPr="00E04CED" w:rsidRDefault="00535983" w:rsidP="00982118">
            <w:pPr>
              <w:rPr>
                <w:color w:val="000000" w:themeColor="text1"/>
              </w:rPr>
            </w:pPr>
            <w:r w:rsidRPr="00E04CED">
              <w:rPr>
                <w:color w:val="000000" w:themeColor="text1"/>
              </w:rPr>
              <w:t>     </w:t>
            </w:r>
            <w:proofErr w:type="spellStart"/>
            <w:r w:rsidRPr="00E04CED">
              <w:rPr>
                <w:color w:val="000000" w:themeColor="text1"/>
              </w:rPr>
              <w:t>Adalimumab</w:t>
            </w:r>
            <w:proofErr w:type="spellEnd"/>
          </w:p>
        </w:tc>
        <w:tc>
          <w:tcPr>
            <w:tcW w:w="720" w:type="dxa"/>
            <w:tcBorders>
              <w:bottom w:val="single" w:sz="4" w:space="0" w:color="auto"/>
            </w:tcBorders>
            <w:hideMark/>
          </w:tcPr>
          <w:p w14:paraId="3DD72284" w14:textId="77777777" w:rsidR="00535983" w:rsidRPr="00E04CED" w:rsidRDefault="00535983" w:rsidP="00982118">
            <w:pPr>
              <w:rPr>
                <w:color w:val="000000" w:themeColor="text1"/>
              </w:rPr>
            </w:pPr>
            <w:r w:rsidRPr="00E04CED">
              <w:rPr>
                <w:color w:val="000000" w:themeColor="text1"/>
              </w:rPr>
              <w:t>115 </w:t>
            </w:r>
          </w:p>
        </w:tc>
        <w:tc>
          <w:tcPr>
            <w:tcW w:w="1281" w:type="dxa"/>
            <w:tcBorders>
              <w:bottom w:val="single" w:sz="4" w:space="0" w:color="auto"/>
            </w:tcBorders>
            <w:hideMark/>
          </w:tcPr>
          <w:p w14:paraId="0153F26E" w14:textId="77777777" w:rsidR="00535983" w:rsidRPr="00E04CED" w:rsidRDefault="00535983" w:rsidP="00982118">
            <w:pPr>
              <w:rPr>
                <w:color w:val="000000" w:themeColor="text1"/>
              </w:rPr>
            </w:pPr>
            <w:r w:rsidRPr="00E04CED">
              <w:rPr>
                <w:color w:val="000000" w:themeColor="text1"/>
              </w:rPr>
              <w:t>45 (39,1)</w:t>
            </w:r>
          </w:p>
        </w:tc>
        <w:tc>
          <w:tcPr>
            <w:tcW w:w="1281" w:type="dxa"/>
            <w:tcBorders>
              <w:bottom w:val="single" w:sz="4" w:space="0" w:color="auto"/>
            </w:tcBorders>
            <w:hideMark/>
          </w:tcPr>
          <w:p w14:paraId="0C881C96" w14:textId="77777777" w:rsidR="00535983" w:rsidRPr="00E04CED" w:rsidRDefault="00535983" w:rsidP="00982118">
            <w:pPr>
              <w:rPr>
                <w:color w:val="000000" w:themeColor="text1"/>
              </w:rPr>
            </w:pPr>
            <w:proofErr w:type="spellStart"/>
            <w:r w:rsidRPr="00E04CED">
              <w:rPr>
                <w:color w:val="000000" w:themeColor="text1"/>
              </w:rPr>
              <w:t>NE</w:t>
            </w:r>
            <w:r w:rsidRPr="00E04CED">
              <w:rPr>
                <w:color w:val="000000" w:themeColor="text1"/>
                <w:vertAlign w:val="superscript"/>
              </w:rPr>
              <w:t>c</w:t>
            </w:r>
            <w:proofErr w:type="spellEnd"/>
          </w:p>
        </w:tc>
        <w:tc>
          <w:tcPr>
            <w:tcW w:w="1281" w:type="dxa"/>
            <w:tcBorders>
              <w:bottom w:val="single" w:sz="4" w:space="0" w:color="auto"/>
            </w:tcBorders>
            <w:hideMark/>
          </w:tcPr>
          <w:p w14:paraId="5CBD69ED" w14:textId="77777777" w:rsidR="00535983" w:rsidRPr="00E04CED" w:rsidRDefault="00535983" w:rsidP="00982118">
            <w:pPr>
              <w:rPr>
                <w:color w:val="000000" w:themeColor="text1"/>
              </w:rPr>
            </w:pPr>
            <w:r w:rsidRPr="00E04CED">
              <w:rPr>
                <w:color w:val="000000" w:themeColor="text1"/>
              </w:rPr>
              <w:t>0,57</w:t>
            </w:r>
          </w:p>
        </w:tc>
        <w:tc>
          <w:tcPr>
            <w:tcW w:w="1281" w:type="dxa"/>
            <w:tcBorders>
              <w:bottom w:val="single" w:sz="4" w:space="0" w:color="auto"/>
            </w:tcBorders>
            <w:hideMark/>
          </w:tcPr>
          <w:p w14:paraId="6995A0B8" w14:textId="77777777" w:rsidR="00535983" w:rsidRPr="00E04CED" w:rsidRDefault="00535983" w:rsidP="00982118">
            <w:pPr>
              <w:rPr>
                <w:color w:val="000000" w:themeColor="text1"/>
              </w:rPr>
            </w:pPr>
            <w:r w:rsidRPr="00E04CED">
              <w:rPr>
                <w:color w:val="000000" w:themeColor="text1"/>
              </w:rPr>
              <w:t>0,39-0,84</w:t>
            </w:r>
          </w:p>
        </w:tc>
        <w:tc>
          <w:tcPr>
            <w:tcW w:w="1281" w:type="dxa"/>
            <w:tcBorders>
              <w:bottom w:val="single" w:sz="4" w:space="0" w:color="auto"/>
            </w:tcBorders>
            <w:hideMark/>
          </w:tcPr>
          <w:p w14:paraId="2C439F7E" w14:textId="77777777" w:rsidR="00535983" w:rsidRPr="00E04CED" w:rsidRDefault="00535983" w:rsidP="00982118">
            <w:pPr>
              <w:rPr>
                <w:color w:val="000000" w:themeColor="text1"/>
              </w:rPr>
            </w:pPr>
            <w:r w:rsidRPr="00E04CED">
              <w:rPr>
                <w:color w:val="000000" w:themeColor="text1"/>
              </w:rPr>
              <w:t>0,004 </w:t>
            </w:r>
          </w:p>
        </w:tc>
      </w:tr>
      <w:tr w:rsidR="00CC0C3D" w:rsidRPr="00FE15AB" w14:paraId="0743C600" w14:textId="77777777" w:rsidTr="00CD71AC">
        <w:tc>
          <w:tcPr>
            <w:tcW w:w="9303" w:type="dxa"/>
            <w:gridSpan w:val="7"/>
            <w:tcBorders>
              <w:top w:val="single" w:sz="4" w:space="0" w:color="auto"/>
              <w:left w:val="nil"/>
              <w:bottom w:val="nil"/>
              <w:right w:val="nil"/>
            </w:tcBorders>
          </w:tcPr>
          <w:p w14:paraId="765607D4" w14:textId="77777777" w:rsidR="00CC0C3D" w:rsidRPr="00FE15AB" w:rsidRDefault="00CC0C3D" w:rsidP="00CC0C3D">
            <w:pPr>
              <w:rPr>
                <w:color w:val="000000" w:themeColor="text1"/>
                <w:sz w:val="20"/>
              </w:rPr>
            </w:pPr>
            <w:r w:rsidRPr="00FE15AB">
              <w:rPr>
                <w:color w:val="000000" w:themeColor="text1"/>
                <w:sz w:val="20"/>
              </w:rPr>
              <w:t xml:space="preserve">Nota: El fallo a tratamiento hasta o después de la Semana 6 (Estudio UV I), o hasta o después de la Semana 2 (Estudio UV II), se contabilizó como evento. Las retiradas por razones diferentes al fallo a tratamiento fueron monitorizadas hasta el momento de la retirada. </w:t>
            </w:r>
          </w:p>
          <w:p w14:paraId="5D7755E9" w14:textId="77777777" w:rsidR="00CC0C3D" w:rsidRPr="00FE15AB" w:rsidRDefault="00CC0C3D" w:rsidP="00CC0C3D">
            <w:pPr>
              <w:ind w:left="270" w:hanging="270"/>
              <w:rPr>
                <w:color w:val="000000" w:themeColor="text1"/>
                <w:sz w:val="20"/>
              </w:rPr>
            </w:pPr>
            <w:r w:rsidRPr="00FE15AB">
              <w:rPr>
                <w:color w:val="000000" w:themeColor="text1"/>
                <w:sz w:val="20"/>
                <w:vertAlign w:val="superscript"/>
              </w:rPr>
              <w:t>a</w:t>
            </w:r>
            <w:r w:rsidRPr="00FE15AB">
              <w:rPr>
                <w:color w:val="000000" w:themeColor="text1"/>
                <w:sz w:val="20"/>
              </w:rPr>
              <w:tab/>
              <w:t xml:space="preserve">CR de </w:t>
            </w:r>
            <w:proofErr w:type="spellStart"/>
            <w:r w:rsidRPr="00FE15AB">
              <w:rPr>
                <w:color w:val="000000" w:themeColor="text1"/>
                <w:sz w:val="20"/>
              </w:rPr>
              <w:t>adalimumab</w:t>
            </w:r>
            <w:proofErr w:type="spellEnd"/>
            <w:r w:rsidRPr="00FE15AB">
              <w:rPr>
                <w:color w:val="000000" w:themeColor="text1"/>
                <w:sz w:val="20"/>
              </w:rPr>
              <w:t xml:space="preserve"> vs placebo de regresión proporcional de riesgos con el tratamiento como factor. </w:t>
            </w:r>
          </w:p>
          <w:p w14:paraId="4627BC43" w14:textId="77777777" w:rsidR="00CC0C3D" w:rsidRPr="00FE15AB" w:rsidRDefault="00CC0C3D" w:rsidP="00CC0C3D">
            <w:pPr>
              <w:ind w:left="270" w:hanging="270"/>
              <w:rPr>
                <w:color w:val="000000" w:themeColor="text1"/>
                <w:sz w:val="20"/>
              </w:rPr>
            </w:pPr>
            <w:r w:rsidRPr="00FE15AB">
              <w:rPr>
                <w:color w:val="000000" w:themeColor="text1"/>
                <w:sz w:val="20"/>
                <w:vertAlign w:val="superscript"/>
              </w:rPr>
              <w:t>b</w:t>
            </w:r>
            <w:r w:rsidRPr="00FE15AB">
              <w:rPr>
                <w:color w:val="000000" w:themeColor="text1"/>
                <w:sz w:val="20"/>
              </w:rPr>
              <w:tab/>
              <w:t xml:space="preserve">Valor p bilateral </w:t>
            </w:r>
            <w:proofErr w:type="gramStart"/>
            <w:r w:rsidRPr="00FE15AB">
              <w:rPr>
                <w:color w:val="000000" w:themeColor="text1"/>
                <w:sz w:val="20"/>
              </w:rPr>
              <w:t>del test</w:t>
            </w:r>
            <w:proofErr w:type="gramEnd"/>
            <w:r w:rsidRPr="00FE15AB">
              <w:rPr>
                <w:color w:val="000000" w:themeColor="text1"/>
                <w:sz w:val="20"/>
              </w:rPr>
              <w:t xml:space="preserve"> Log Rank. </w:t>
            </w:r>
          </w:p>
          <w:p w14:paraId="7D6E3066" w14:textId="77777777" w:rsidR="00CC0C3D" w:rsidRPr="00FE15AB" w:rsidRDefault="00CC0C3D" w:rsidP="00CC0C3D">
            <w:pPr>
              <w:ind w:left="270" w:hanging="270"/>
              <w:rPr>
                <w:color w:val="000000" w:themeColor="text1"/>
                <w:sz w:val="20"/>
              </w:rPr>
            </w:pPr>
            <w:r w:rsidRPr="00FE15AB">
              <w:rPr>
                <w:color w:val="000000" w:themeColor="text1"/>
                <w:sz w:val="20"/>
                <w:vertAlign w:val="superscript"/>
              </w:rPr>
              <w:t>c</w:t>
            </w:r>
            <w:r w:rsidRPr="00FE15AB">
              <w:rPr>
                <w:color w:val="000000" w:themeColor="text1"/>
                <w:sz w:val="20"/>
              </w:rPr>
              <w:tab/>
              <w:t xml:space="preserve">NE = no estimable. Menos de la mitad de que un sujeto en riesgo tuviera un evento. </w:t>
            </w:r>
          </w:p>
        </w:tc>
      </w:tr>
    </w:tbl>
    <w:p w14:paraId="4E0F94BD" w14:textId="77777777" w:rsidR="00535983" w:rsidRPr="00E04CED" w:rsidRDefault="00535983" w:rsidP="00982118">
      <w:pPr>
        <w:rPr>
          <w:color w:val="000000" w:themeColor="text1"/>
        </w:rPr>
      </w:pPr>
    </w:p>
    <w:p w14:paraId="46C9ECFA" w14:textId="77777777" w:rsidR="00533B44" w:rsidRPr="00E04CED" w:rsidRDefault="00533B44" w:rsidP="00742447">
      <w:pPr>
        <w:keepNext/>
        <w:rPr>
          <w:color w:val="000000" w:themeColor="text1"/>
        </w:rPr>
      </w:pPr>
      <w:r w:rsidRPr="00E04CED">
        <w:rPr>
          <w:b/>
          <w:color w:val="000000" w:themeColor="text1"/>
        </w:rPr>
        <w:t>Figura </w:t>
      </w:r>
      <w:r w:rsidR="008C7857" w:rsidRPr="00E04CED">
        <w:rPr>
          <w:b/>
          <w:color w:val="000000" w:themeColor="text1"/>
        </w:rPr>
        <w:t>1</w:t>
      </w:r>
      <w:r w:rsidRPr="00E04CED">
        <w:rPr>
          <w:b/>
          <w:color w:val="000000" w:themeColor="text1"/>
        </w:rPr>
        <w:t>: Curvas de Kaplan-Meier que resume el tiempo hasta fallo del tratamiento en o después de la Semana 6 (</w:t>
      </w:r>
      <w:r w:rsidR="001D14F3" w:rsidRPr="00E04CED">
        <w:rPr>
          <w:b/>
          <w:color w:val="000000" w:themeColor="text1"/>
        </w:rPr>
        <w:t>e</w:t>
      </w:r>
      <w:r w:rsidRPr="00E04CED">
        <w:rPr>
          <w:b/>
          <w:color w:val="000000" w:themeColor="text1"/>
        </w:rPr>
        <w:t>studio</w:t>
      </w:r>
      <w:r w:rsidR="001D14F3" w:rsidRPr="00E04CED">
        <w:rPr>
          <w:b/>
          <w:color w:val="000000" w:themeColor="text1"/>
        </w:rPr>
        <w:t> </w:t>
      </w:r>
      <w:r w:rsidRPr="00E04CED">
        <w:rPr>
          <w:b/>
          <w:color w:val="000000" w:themeColor="text1"/>
        </w:rPr>
        <w:t>UV I) o de la Semana 2 (</w:t>
      </w:r>
      <w:r w:rsidR="001D14F3" w:rsidRPr="00E04CED">
        <w:rPr>
          <w:b/>
          <w:color w:val="000000" w:themeColor="text1"/>
        </w:rPr>
        <w:t>e</w:t>
      </w:r>
      <w:r w:rsidRPr="00E04CED">
        <w:rPr>
          <w:b/>
          <w:color w:val="000000" w:themeColor="text1"/>
        </w:rPr>
        <w:t>studio</w:t>
      </w:r>
      <w:r w:rsidR="001D14F3" w:rsidRPr="00E04CED">
        <w:rPr>
          <w:b/>
          <w:color w:val="000000" w:themeColor="text1"/>
        </w:rPr>
        <w:t> </w:t>
      </w:r>
      <w:r w:rsidRPr="00E04CED">
        <w:rPr>
          <w:b/>
          <w:color w:val="000000" w:themeColor="text1"/>
        </w:rPr>
        <w:t>UV II)</w:t>
      </w:r>
    </w:p>
    <w:p w14:paraId="4B951640" w14:textId="4B9446C9" w:rsidR="00533B44" w:rsidRPr="00E04CED" w:rsidRDefault="00E30848" w:rsidP="00387D0C">
      <w:pPr>
        <w:keepNext/>
        <w:rPr>
          <w:color w:val="000000" w:themeColor="text1"/>
        </w:rPr>
      </w:pPr>
      <w:r w:rsidRPr="00E04CED">
        <w:rPr>
          <w:noProof/>
          <w:color w:val="000000" w:themeColor="text1"/>
        </w:rPr>
        <mc:AlternateContent>
          <mc:Choice Requires="wps">
            <w:drawing>
              <wp:anchor distT="0" distB="0" distL="114300" distR="114300" simplePos="0" relativeHeight="251599360" behindDoc="0" locked="0" layoutInCell="1" allowOverlap="1" wp14:anchorId="63A785E1" wp14:editId="3B912DBC">
                <wp:simplePos x="0" y="0"/>
                <wp:positionH relativeFrom="column">
                  <wp:posOffset>-95250</wp:posOffset>
                </wp:positionH>
                <wp:positionV relativeFrom="paragraph">
                  <wp:posOffset>85725</wp:posOffset>
                </wp:positionV>
                <wp:extent cx="369570" cy="2882265"/>
                <wp:effectExtent l="0" t="0" r="0" b="0"/>
                <wp:wrapNone/>
                <wp:docPr id="312"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2882265"/>
                        </a:xfrm>
                        <a:prstGeom prst="rect">
                          <a:avLst/>
                        </a:prstGeom>
                        <a:solidFill>
                          <a:srgbClr val="FFFFFF"/>
                        </a:solidFill>
                        <a:ln>
                          <a:noFill/>
                        </a:ln>
                      </wps:spPr>
                      <wps:txbx>
                        <w:txbxContent>
                          <w:p w14:paraId="40C7AD08" w14:textId="77777777" w:rsidR="0089132A" w:rsidRPr="007C4B2C" w:rsidRDefault="0089132A" w:rsidP="007C4B2C">
                            <w:pPr>
                              <w:jc w:val="center"/>
                              <w:rPr>
                                <w:b/>
                                <w:bCs/>
                                <w:sz w:val="18"/>
                                <w:szCs w:val="18"/>
                              </w:rPr>
                            </w:pPr>
                            <w:r>
                              <w:rPr>
                                <w:b/>
                                <w:bCs/>
                                <w:sz w:val="18"/>
                                <w:szCs w:val="18"/>
                              </w:rPr>
                              <w:t>TASA DE FALLO AL TRATAMIENTO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A785E1" id="_x0000_t202" coordsize="21600,21600" o:spt="202" path="m,l,21600r21600,l21600,xe">
                <v:stroke joinstyle="miter"/>
                <v:path gradientshapeok="t" o:connecttype="rect"/>
              </v:shapetype>
              <v:shape id="Text Box 199" o:spid="_x0000_s1026" type="#_x0000_t202" style="position:absolute;margin-left:-7.5pt;margin-top:6.75pt;width:29.1pt;height:226.95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" stroked="f">
                <v:textbox style="layout-flow:vertical;mso-layout-flow-alt:bottom-to-top">
                  <w:txbxContent>
                    <w:p w14:paraId="40C7AD08" w14:textId="77777777" w:rsidR="0089132A" w:rsidRPr="007C4B2C" w:rsidRDefault="0089132A" w:rsidP="007C4B2C">
                      <w:pPr>
                        <w:jc w:val="center"/>
                        <w:rPr>
                          <w:b/>
                          <w:bCs/>
                          <w:sz w:val="18"/>
                          <w:szCs w:val="18"/>
                        </w:rPr>
                      </w:pPr>
                      <w:r>
                        <w:rPr>
                          <w:b/>
                          <w:bCs/>
                          <w:sz w:val="18"/>
                          <w:szCs w:val="18"/>
                        </w:rPr>
                        <w:t>TASA DE FALLO AL TRATAMIENTO (%)</w:t>
                      </w:r>
                    </w:p>
                  </w:txbxContent>
                </v:textbox>
              </v:shape>
            </w:pict>
          </mc:Fallback>
        </mc:AlternateContent>
      </w:r>
    </w:p>
    <w:p w14:paraId="31837084" w14:textId="4B1E80A3" w:rsidR="00535983" w:rsidRPr="00E04CED" w:rsidRDefault="00E30848" w:rsidP="00982118">
      <w:pPr>
        <w:rPr>
          <w:color w:val="000000" w:themeColor="text1"/>
        </w:rPr>
      </w:pPr>
      <w:r w:rsidRPr="00E04CED">
        <w:rPr>
          <w:noProof/>
          <w:color w:val="000000" w:themeColor="text1"/>
        </w:rPr>
        <mc:AlternateContent>
          <mc:Choice Requires="wps">
            <w:drawing>
              <wp:anchor distT="0" distB="0" distL="114300" distR="114300" simplePos="0" relativeHeight="251604480" behindDoc="0" locked="0" layoutInCell="1" allowOverlap="1" wp14:anchorId="2CC7E6C6" wp14:editId="7DE4BC73">
                <wp:simplePos x="0" y="0"/>
                <wp:positionH relativeFrom="column">
                  <wp:posOffset>274320</wp:posOffset>
                </wp:positionH>
                <wp:positionV relativeFrom="paragraph">
                  <wp:posOffset>2640965</wp:posOffset>
                </wp:positionV>
                <wp:extent cx="1020445" cy="201930"/>
                <wp:effectExtent l="0" t="0" r="0" b="0"/>
                <wp:wrapNone/>
                <wp:docPr id="311"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445" cy="201930"/>
                        </a:xfrm>
                        <a:prstGeom prst="rect">
                          <a:avLst/>
                        </a:prstGeom>
                        <a:solidFill>
                          <a:srgbClr val="FFFFFF"/>
                        </a:solidFill>
                        <a:ln>
                          <a:noFill/>
                        </a:ln>
                      </wps:spPr>
                      <wps:txbx>
                        <w:txbxContent>
                          <w:p w14:paraId="5C69A624" w14:textId="77777777" w:rsidR="0089132A" w:rsidRPr="007C4B2C" w:rsidRDefault="0089132A" w:rsidP="007C4B2C">
                            <w:pPr>
                              <w:rPr>
                                <w:sz w:val="18"/>
                                <w:szCs w:val="18"/>
                              </w:rPr>
                            </w:pPr>
                            <w:r>
                              <w:rPr>
                                <w:sz w:val="18"/>
                                <w:szCs w:val="18"/>
                              </w:rPr>
                              <w:t>Estudio UV I</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C7E6C6" id="Text Box 204" o:spid="_x0000_s1027" type="#_x0000_t202" style="position:absolute;margin-left:21.6pt;margin-top:207.95pt;width:80.35pt;height:15.9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" stroked="f">
                <v:textbox>
                  <w:txbxContent>
                    <w:p w14:paraId="5C69A624" w14:textId="77777777" w:rsidR="0089132A" w:rsidRPr="007C4B2C" w:rsidRDefault="0089132A" w:rsidP="007C4B2C">
                      <w:pPr>
                        <w:rPr>
                          <w:sz w:val="18"/>
                          <w:szCs w:val="18"/>
                        </w:rPr>
                      </w:pPr>
                      <w:r>
                        <w:rPr>
                          <w:sz w:val="18"/>
                          <w:szCs w:val="18"/>
                        </w:rPr>
                        <w:t>Estudio UV I</w:t>
                      </w:r>
                      <w:r>
                        <w:rPr>
                          <w:sz w:val="18"/>
                          <w:szCs w:val="18"/>
                        </w:rPr>
                        <w:tab/>
                      </w:r>
                      <w:r>
                        <w:rPr>
                          <w:sz w:val="18"/>
                          <w:szCs w:val="18"/>
                        </w:rPr>
                        <w:tab/>
                      </w:r>
                      <w:r>
                        <w:rPr>
                          <w:sz w:val="18"/>
                          <w:szCs w:val="18"/>
                        </w:rPr>
                        <w:tab/>
                      </w:r>
                    </w:p>
                  </w:txbxContent>
                </v:textbox>
              </v:shape>
            </w:pict>
          </mc:Fallback>
        </mc:AlternateContent>
      </w:r>
      <w:r w:rsidRPr="00E04CED">
        <w:rPr>
          <w:noProof/>
          <w:color w:val="000000" w:themeColor="text1"/>
        </w:rPr>
        <mc:AlternateContent>
          <mc:Choice Requires="wps">
            <w:drawing>
              <wp:anchor distT="0" distB="0" distL="114300" distR="114300" simplePos="0" relativeHeight="251601408" behindDoc="0" locked="0" layoutInCell="1" allowOverlap="1" wp14:anchorId="0BED1233" wp14:editId="69FB68A6">
                <wp:simplePos x="0" y="0"/>
                <wp:positionH relativeFrom="column">
                  <wp:posOffset>1616075</wp:posOffset>
                </wp:positionH>
                <wp:positionV relativeFrom="paragraph">
                  <wp:posOffset>2605405</wp:posOffset>
                </wp:positionV>
                <wp:extent cx="925830" cy="201930"/>
                <wp:effectExtent l="0" t="0" r="0" b="0"/>
                <wp:wrapNone/>
                <wp:docPr id="308"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5830" cy="201930"/>
                        </a:xfrm>
                        <a:prstGeom prst="rect">
                          <a:avLst/>
                        </a:prstGeom>
                        <a:solidFill>
                          <a:srgbClr val="FFFFFF"/>
                        </a:solidFill>
                        <a:ln>
                          <a:noFill/>
                        </a:ln>
                      </wps:spPr>
                      <wps:txbx>
                        <w:txbxContent>
                          <w:p w14:paraId="0E4987C3" w14:textId="77777777" w:rsidR="0089132A" w:rsidRPr="007C4B2C" w:rsidRDefault="0089132A" w:rsidP="007C4B2C">
                            <w:pPr>
                              <w:rPr>
                                <w:sz w:val="18"/>
                                <w:szCs w:val="18"/>
                              </w:rPr>
                            </w:pPr>
                            <w:r>
                              <w:rPr>
                                <w:sz w:val="18"/>
                                <w:szCs w:val="18"/>
                              </w:rPr>
                              <w:t>Tratamiento</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D1233" id="Text Box 201" o:spid="_x0000_s1028" type="#_x0000_t202" style="position:absolute;margin-left:127.25pt;margin-top:205.15pt;width:72.9pt;height:15.9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" stroked="f">
                <v:textbox>
                  <w:txbxContent>
                    <w:p w14:paraId="0E4987C3" w14:textId="77777777" w:rsidR="0089132A" w:rsidRPr="007C4B2C" w:rsidRDefault="0089132A" w:rsidP="007C4B2C">
                      <w:pPr>
                        <w:rPr>
                          <w:sz w:val="18"/>
                          <w:szCs w:val="18"/>
                        </w:rPr>
                      </w:pPr>
                      <w:r>
                        <w:rPr>
                          <w:sz w:val="18"/>
                          <w:szCs w:val="18"/>
                        </w:rPr>
                        <w:t>Tratamiento</w:t>
                      </w:r>
                      <w:r>
                        <w:rPr>
                          <w:sz w:val="18"/>
                          <w:szCs w:val="18"/>
                        </w:rPr>
                        <w:tab/>
                      </w:r>
                      <w:r>
                        <w:rPr>
                          <w:sz w:val="18"/>
                          <w:szCs w:val="18"/>
                        </w:rPr>
                        <w:tab/>
                      </w:r>
                      <w:r>
                        <w:rPr>
                          <w:sz w:val="18"/>
                          <w:szCs w:val="18"/>
                        </w:rPr>
                        <w:tab/>
                      </w:r>
                    </w:p>
                  </w:txbxContent>
                </v:textbox>
              </v:shape>
            </w:pict>
          </mc:Fallback>
        </mc:AlternateContent>
      </w:r>
      <w:r w:rsidRPr="00E04CED">
        <w:rPr>
          <w:noProof/>
          <w:color w:val="000000" w:themeColor="text1"/>
        </w:rPr>
        <mc:AlternateContent>
          <mc:Choice Requires="wps">
            <w:drawing>
              <wp:anchor distT="0" distB="0" distL="114300" distR="114300" simplePos="0" relativeHeight="251603456" behindDoc="0" locked="0" layoutInCell="1" allowOverlap="1" wp14:anchorId="20DFE0F5" wp14:editId="2F1756E4">
                <wp:simplePos x="0" y="0"/>
                <wp:positionH relativeFrom="column">
                  <wp:posOffset>4718050</wp:posOffset>
                </wp:positionH>
                <wp:positionV relativeFrom="paragraph">
                  <wp:posOffset>2605405</wp:posOffset>
                </wp:positionV>
                <wp:extent cx="840740" cy="212725"/>
                <wp:effectExtent l="0" t="0" r="0" b="0"/>
                <wp:wrapNone/>
                <wp:docPr id="310"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740" cy="212725"/>
                        </a:xfrm>
                        <a:prstGeom prst="rect">
                          <a:avLst/>
                        </a:prstGeom>
                        <a:solidFill>
                          <a:srgbClr val="FFFFFF"/>
                        </a:solidFill>
                        <a:ln>
                          <a:noFill/>
                        </a:ln>
                      </wps:spPr>
                      <wps:txbx>
                        <w:txbxContent>
                          <w:p w14:paraId="6D28FFEE" w14:textId="77777777" w:rsidR="0089132A" w:rsidRPr="007C4B2C" w:rsidRDefault="0089132A" w:rsidP="007C4B2C">
                            <w:pPr>
                              <w:rPr>
                                <w:sz w:val="18"/>
                                <w:szCs w:val="18"/>
                              </w:rPr>
                            </w:pPr>
                            <w:r>
                              <w:rPr>
                                <w:sz w:val="18"/>
                                <w:szCs w:val="18"/>
                              </w:rPr>
                              <w:t>Adalimumab</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DFE0F5" id="Text Box 203" o:spid="_x0000_s1029" type="#_x0000_t202" style="position:absolute;margin-left:371.5pt;margin-top:205.15pt;width:66.2pt;height:16.75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" stroked="f">
                <v:textbox>
                  <w:txbxContent>
                    <w:p w14:paraId="6D28FFEE" w14:textId="77777777" w:rsidR="0089132A" w:rsidRPr="007C4B2C" w:rsidRDefault="0089132A" w:rsidP="007C4B2C">
                      <w:pPr>
                        <w:rPr>
                          <w:sz w:val="18"/>
                          <w:szCs w:val="18"/>
                        </w:rPr>
                      </w:pPr>
                      <w:r>
                        <w:rPr>
                          <w:sz w:val="18"/>
                          <w:szCs w:val="18"/>
                        </w:rPr>
                        <w:t>Adalimumab</w:t>
                      </w:r>
                      <w:r>
                        <w:rPr>
                          <w:sz w:val="18"/>
                          <w:szCs w:val="18"/>
                        </w:rPr>
                        <w:tab/>
                      </w:r>
                      <w:r>
                        <w:rPr>
                          <w:sz w:val="18"/>
                          <w:szCs w:val="18"/>
                        </w:rPr>
                        <w:tab/>
                      </w:r>
                      <w:r>
                        <w:rPr>
                          <w:sz w:val="18"/>
                          <w:szCs w:val="18"/>
                        </w:rPr>
                        <w:tab/>
                      </w:r>
                    </w:p>
                  </w:txbxContent>
                </v:textbox>
              </v:shape>
            </w:pict>
          </mc:Fallback>
        </mc:AlternateContent>
      </w:r>
      <w:r w:rsidRPr="00E04CED">
        <w:rPr>
          <w:noProof/>
          <w:color w:val="000000" w:themeColor="text1"/>
        </w:rPr>
        <mc:AlternateContent>
          <mc:Choice Requires="wps">
            <w:drawing>
              <wp:anchor distT="0" distB="0" distL="114300" distR="114300" simplePos="0" relativeHeight="251602432" behindDoc="0" locked="0" layoutInCell="1" allowOverlap="1" wp14:anchorId="47C5D3D8" wp14:editId="5DC94EAB">
                <wp:simplePos x="0" y="0"/>
                <wp:positionH relativeFrom="column">
                  <wp:posOffset>3165475</wp:posOffset>
                </wp:positionH>
                <wp:positionV relativeFrom="paragraph">
                  <wp:posOffset>2651760</wp:posOffset>
                </wp:positionV>
                <wp:extent cx="713105" cy="201930"/>
                <wp:effectExtent l="0" t="0" r="0" b="0"/>
                <wp:wrapNone/>
                <wp:docPr id="309"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201930"/>
                        </a:xfrm>
                        <a:prstGeom prst="rect">
                          <a:avLst/>
                        </a:prstGeom>
                        <a:solidFill>
                          <a:srgbClr val="FFFFFF"/>
                        </a:solidFill>
                        <a:ln>
                          <a:noFill/>
                        </a:ln>
                      </wps:spPr>
                      <wps:txbx>
                        <w:txbxContent>
                          <w:p w14:paraId="6CFC81AD" w14:textId="77777777" w:rsidR="0089132A" w:rsidRPr="007C4B2C" w:rsidRDefault="0089132A" w:rsidP="007C4B2C">
                            <w:pPr>
                              <w:rPr>
                                <w:sz w:val="18"/>
                                <w:szCs w:val="18"/>
                              </w:rPr>
                            </w:pPr>
                            <w:r>
                              <w:rPr>
                                <w:sz w:val="18"/>
                                <w:szCs w:val="18"/>
                              </w:rPr>
                              <w:t>Placebo</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C5D3D8" id="Text Box 202" o:spid="_x0000_s1030" type="#_x0000_t202" style="position:absolute;margin-left:249.25pt;margin-top:208.8pt;width:56.15pt;height:15.9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" stroked="f">
                <v:textbox>
                  <w:txbxContent>
                    <w:p w14:paraId="6CFC81AD" w14:textId="77777777" w:rsidR="0089132A" w:rsidRPr="007C4B2C" w:rsidRDefault="0089132A" w:rsidP="007C4B2C">
                      <w:pPr>
                        <w:rPr>
                          <w:sz w:val="18"/>
                          <w:szCs w:val="18"/>
                        </w:rPr>
                      </w:pPr>
                      <w:r>
                        <w:rPr>
                          <w:sz w:val="18"/>
                          <w:szCs w:val="18"/>
                        </w:rPr>
                        <w:t>Placebo</w:t>
                      </w:r>
                      <w:r>
                        <w:rPr>
                          <w:sz w:val="18"/>
                          <w:szCs w:val="18"/>
                        </w:rPr>
                        <w:tab/>
                      </w:r>
                      <w:r>
                        <w:rPr>
                          <w:sz w:val="18"/>
                          <w:szCs w:val="18"/>
                        </w:rPr>
                        <w:tab/>
                      </w:r>
                      <w:r>
                        <w:rPr>
                          <w:sz w:val="18"/>
                          <w:szCs w:val="18"/>
                        </w:rPr>
                        <w:tab/>
                      </w:r>
                    </w:p>
                  </w:txbxContent>
                </v:textbox>
              </v:shape>
            </w:pict>
          </mc:Fallback>
        </mc:AlternateContent>
      </w:r>
      <w:r w:rsidRPr="00E04CED">
        <w:rPr>
          <w:noProof/>
          <w:color w:val="000000" w:themeColor="text1"/>
        </w:rPr>
        <mc:AlternateContent>
          <mc:Choice Requires="wps">
            <w:drawing>
              <wp:anchor distT="0" distB="0" distL="114300" distR="114300" simplePos="0" relativeHeight="251600384" behindDoc="0" locked="0" layoutInCell="1" allowOverlap="1" wp14:anchorId="0B5CF231" wp14:editId="02725FB1">
                <wp:simplePos x="0" y="0"/>
                <wp:positionH relativeFrom="column">
                  <wp:posOffset>2434590</wp:posOffset>
                </wp:positionH>
                <wp:positionV relativeFrom="paragraph">
                  <wp:posOffset>2477135</wp:posOffset>
                </wp:positionV>
                <wp:extent cx="1181100" cy="196215"/>
                <wp:effectExtent l="0" t="0" r="0" b="0"/>
                <wp:wrapNone/>
                <wp:docPr id="306"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196215"/>
                        </a:xfrm>
                        <a:prstGeom prst="rect">
                          <a:avLst/>
                        </a:prstGeom>
                        <a:solidFill>
                          <a:srgbClr val="FFFFFF"/>
                        </a:solidFill>
                        <a:ln>
                          <a:noFill/>
                        </a:ln>
                      </wps:spPr>
                      <wps:txbx>
                        <w:txbxContent>
                          <w:p w14:paraId="791EE63A" w14:textId="77777777" w:rsidR="0089132A" w:rsidRPr="007C4B2C" w:rsidRDefault="0089132A" w:rsidP="007C4B2C">
                            <w:pPr>
                              <w:rPr>
                                <w:b/>
                                <w:bCs/>
                                <w:sz w:val="16"/>
                                <w:szCs w:val="16"/>
                              </w:rPr>
                            </w:pPr>
                            <w:r>
                              <w:rPr>
                                <w:b/>
                                <w:bCs/>
                                <w:sz w:val="16"/>
                                <w:szCs w:val="16"/>
                              </w:rPr>
                              <w:t>TIEMPO (MESES)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5CF231" id="Text Box 200" o:spid="_x0000_s1031" type="#_x0000_t202" style="position:absolute;margin-left:191.7pt;margin-top:195.05pt;width:93pt;height:15.45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" stroked="f">
                <v:textbox>
                  <w:txbxContent>
                    <w:p w14:paraId="791EE63A" w14:textId="77777777" w:rsidR="0089132A" w:rsidRPr="007C4B2C" w:rsidRDefault="0089132A" w:rsidP="007C4B2C">
                      <w:pPr>
                        <w:rPr>
                          <w:b/>
                          <w:bCs/>
                          <w:sz w:val="16"/>
                          <w:szCs w:val="16"/>
                        </w:rPr>
                      </w:pPr>
                      <w:r>
                        <w:rPr>
                          <w:b/>
                          <w:bCs/>
                          <w:sz w:val="16"/>
                          <w:szCs w:val="16"/>
                        </w:rPr>
                        <w:t>TIEMPO (MESES)</w:t>
                      </w:r>
                    </w:p>
                  </w:txbxContent>
                </v:textbox>
              </v:shape>
            </w:pict>
          </mc:Fallback>
        </mc:AlternateContent>
      </w:r>
      <w:r w:rsidRPr="00E04CED">
        <w:rPr>
          <w:noProof/>
          <w:color w:val="000000" w:themeColor="text1"/>
        </w:rPr>
        <w:drawing>
          <wp:inline distT="0" distB="0" distL="0" distR="0" wp14:anchorId="3DA2DAF9" wp14:editId="0ADEEDEB">
            <wp:extent cx="5937885" cy="283019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7885" cy="2830195"/>
                    </a:xfrm>
                    <a:prstGeom prst="rect">
                      <a:avLst/>
                    </a:prstGeom>
                    <a:noFill/>
                    <a:ln>
                      <a:noFill/>
                    </a:ln>
                  </pic:spPr>
                </pic:pic>
              </a:graphicData>
            </a:graphic>
          </wp:inline>
        </w:drawing>
      </w:r>
    </w:p>
    <w:p w14:paraId="1A803493" w14:textId="77777777" w:rsidR="00535983" w:rsidRPr="00E04CED" w:rsidRDefault="00535983" w:rsidP="00982118">
      <w:pPr>
        <w:rPr>
          <w:color w:val="000000" w:themeColor="text1"/>
          <w:lang w:val="en-GB"/>
        </w:rPr>
      </w:pPr>
    </w:p>
    <w:p w14:paraId="436D9CDB" w14:textId="2F39DE83" w:rsidR="00533B44" w:rsidRPr="00E04CED" w:rsidRDefault="00E30848" w:rsidP="00982118">
      <w:pPr>
        <w:rPr>
          <w:color w:val="000000" w:themeColor="text1"/>
        </w:rPr>
      </w:pPr>
      <w:r w:rsidRPr="00E04CED">
        <w:rPr>
          <w:noProof/>
          <w:color w:val="000000" w:themeColor="text1"/>
        </w:rPr>
        <w:lastRenderedPageBreak/>
        <mc:AlternateContent>
          <mc:Choice Requires="wps">
            <w:drawing>
              <wp:anchor distT="0" distB="0" distL="114300" distR="114300" simplePos="0" relativeHeight="251606528" behindDoc="0" locked="0" layoutInCell="1" allowOverlap="1" wp14:anchorId="07C40AC9" wp14:editId="779521AD">
                <wp:simplePos x="0" y="0"/>
                <wp:positionH relativeFrom="column">
                  <wp:posOffset>274320</wp:posOffset>
                </wp:positionH>
                <wp:positionV relativeFrom="paragraph">
                  <wp:posOffset>2592070</wp:posOffset>
                </wp:positionV>
                <wp:extent cx="1020445" cy="204470"/>
                <wp:effectExtent l="0" t="0" r="0" b="0"/>
                <wp:wrapNone/>
                <wp:docPr id="301"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445" cy="204470"/>
                        </a:xfrm>
                        <a:prstGeom prst="rect">
                          <a:avLst/>
                        </a:prstGeom>
                        <a:solidFill>
                          <a:srgbClr val="FFFFFF"/>
                        </a:solidFill>
                        <a:ln>
                          <a:noFill/>
                        </a:ln>
                      </wps:spPr>
                      <wps:txbx>
                        <w:txbxContent>
                          <w:p w14:paraId="2B69681C" w14:textId="77777777" w:rsidR="0089132A" w:rsidRPr="007C4B2C" w:rsidRDefault="0089132A" w:rsidP="007C4B2C">
                            <w:pPr>
                              <w:rPr>
                                <w:sz w:val="18"/>
                                <w:szCs w:val="18"/>
                              </w:rPr>
                            </w:pPr>
                            <w:r>
                              <w:rPr>
                                <w:sz w:val="18"/>
                                <w:szCs w:val="18"/>
                              </w:rPr>
                              <w:t>Estudio UV II</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40AC9" id="Text Box 207" o:spid="_x0000_s1032" type="#_x0000_t202" style="position:absolute;margin-left:21.6pt;margin-top:204.1pt;width:80.35pt;height:16.1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" stroked="f">
                <v:textbox>
                  <w:txbxContent>
                    <w:p w14:paraId="2B69681C" w14:textId="77777777" w:rsidR="0089132A" w:rsidRPr="007C4B2C" w:rsidRDefault="0089132A" w:rsidP="007C4B2C">
                      <w:pPr>
                        <w:rPr>
                          <w:sz w:val="18"/>
                          <w:szCs w:val="18"/>
                        </w:rPr>
                      </w:pPr>
                      <w:r>
                        <w:rPr>
                          <w:sz w:val="18"/>
                          <w:szCs w:val="18"/>
                        </w:rPr>
                        <w:t>Estudio UV II</w:t>
                      </w:r>
                      <w:r>
                        <w:rPr>
                          <w:sz w:val="18"/>
                          <w:szCs w:val="18"/>
                        </w:rPr>
                        <w:tab/>
                      </w:r>
                      <w:r>
                        <w:rPr>
                          <w:sz w:val="18"/>
                          <w:szCs w:val="18"/>
                        </w:rPr>
                        <w:tab/>
                      </w:r>
                      <w:r>
                        <w:rPr>
                          <w:sz w:val="18"/>
                          <w:szCs w:val="18"/>
                        </w:rPr>
                        <w:tab/>
                      </w:r>
                    </w:p>
                  </w:txbxContent>
                </v:textbox>
              </v:shape>
            </w:pict>
          </mc:Fallback>
        </mc:AlternateContent>
      </w:r>
      <w:r w:rsidRPr="00E04CED">
        <w:rPr>
          <w:noProof/>
          <w:color w:val="000000" w:themeColor="text1"/>
        </w:rPr>
        <mc:AlternateContent>
          <mc:Choice Requires="wps">
            <w:drawing>
              <wp:anchor distT="0" distB="0" distL="114300" distR="114300" simplePos="0" relativeHeight="251610624" behindDoc="0" locked="0" layoutInCell="1" allowOverlap="1" wp14:anchorId="06DE715A" wp14:editId="08BCCA53">
                <wp:simplePos x="0" y="0"/>
                <wp:positionH relativeFrom="column">
                  <wp:posOffset>4736465</wp:posOffset>
                </wp:positionH>
                <wp:positionV relativeFrom="paragraph">
                  <wp:posOffset>2592070</wp:posOffset>
                </wp:positionV>
                <wp:extent cx="814705" cy="204470"/>
                <wp:effectExtent l="0" t="0" r="0" b="0"/>
                <wp:wrapNone/>
                <wp:docPr id="305"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705" cy="204470"/>
                        </a:xfrm>
                        <a:prstGeom prst="rect">
                          <a:avLst/>
                        </a:prstGeom>
                        <a:solidFill>
                          <a:srgbClr val="FFFFFF"/>
                        </a:solidFill>
                        <a:ln>
                          <a:noFill/>
                        </a:ln>
                      </wps:spPr>
                      <wps:txbx>
                        <w:txbxContent>
                          <w:p w14:paraId="74BA097A" w14:textId="77777777" w:rsidR="0089132A" w:rsidRPr="007C4B2C" w:rsidRDefault="0089132A" w:rsidP="00146E68">
                            <w:pPr>
                              <w:rPr>
                                <w:sz w:val="18"/>
                                <w:szCs w:val="18"/>
                              </w:rPr>
                            </w:pPr>
                            <w:r>
                              <w:rPr>
                                <w:sz w:val="18"/>
                                <w:szCs w:val="18"/>
                              </w:rPr>
                              <w:t>Adalimumab</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E715A" id="Text Box 211" o:spid="_x0000_s1033" type="#_x0000_t202" style="position:absolute;margin-left:372.95pt;margin-top:204.1pt;width:64.15pt;height:16.1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" stroked="f">
                <v:textbox>
                  <w:txbxContent>
                    <w:p w14:paraId="74BA097A" w14:textId="77777777" w:rsidR="0089132A" w:rsidRPr="007C4B2C" w:rsidRDefault="0089132A" w:rsidP="00146E68">
                      <w:pPr>
                        <w:rPr>
                          <w:sz w:val="18"/>
                          <w:szCs w:val="18"/>
                        </w:rPr>
                      </w:pPr>
                      <w:r>
                        <w:rPr>
                          <w:sz w:val="18"/>
                          <w:szCs w:val="18"/>
                        </w:rPr>
                        <w:t>Adalimumab</w:t>
                      </w:r>
                      <w:r>
                        <w:rPr>
                          <w:sz w:val="18"/>
                          <w:szCs w:val="18"/>
                        </w:rPr>
                        <w:tab/>
                      </w:r>
                      <w:r>
                        <w:rPr>
                          <w:sz w:val="18"/>
                          <w:szCs w:val="18"/>
                        </w:rPr>
                        <w:tab/>
                      </w:r>
                      <w:r>
                        <w:rPr>
                          <w:sz w:val="18"/>
                          <w:szCs w:val="18"/>
                        </w:rPr>
                        <w:tab/>
                      </w:r>
                    </w:p>
                  </w:txbxContent>
                </v:textbox>
              </v:shape>
            </w:pict>
          </mc:Fallback>
        </mc:AlternateContent>
      </w:r>
      <w:r w:rsidRPr="00E04CED">
        <w:rPr>
          <w:noProof/>
          <w:color w:val="000000" w:themeColor="text1"/>
        </w:rPr>
        <mc:AlternateContent>
          <mc:Choice Requires="wps">
            <w:drawing>
              <wp:anchor distT="0" distB="0" distL="114300" distR="114300" simplePos="0" relativeHeight="251609600" behindDoc="0" locked="0" layoutInCell="1" allowOverlap="1" wp14:anchorId="1EAF433E" wp14:editId="558AC1AC">
                <wp:simplePos x="0" y="0"/>
                <wp:positionH relativeFrom="column">
                  <wp:posOffset>3226435</wp:posOffset>
                </wp:positionH>
                <wp:positionV relativeFrom="paragraph">
                  <wp:posOffset>2592070</wp:posOffset>
                </wp:positionV>
                <wp:extent cx="814705" cy="204470"/>
                <wp:effectExtent l="0" t="0" r="0" b="0"/>
                <wp:wrapNone/>
                <wp:docPr id="304"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705" cy="204470"/>
                        </a:xfrm>
                        <a:prstGeom prst="rect">
                          <a:avLst/>
                        </a:prstGeom>
                        <a:solidFill>
                          <a:srgbClr val="FFFFFF"/>
                        </a:solidFill>
                        <a:ln>
                          <a:noFill/>
                        </a:ln>
                      </wps:spPr>
                      <wps:txbx>
                        <w:txbxContent>
                          <w:p w14:paraId="50D8745C" w14:textId="77777777" w:rsidR="0089132A" w:rsidRPr="007C4B2C" w:rsidRDefault="0089132A" w:rsidP="00146E68">
                            <w:pPr>
                              <w:rPr>
                                <w:sz w:val="18"/>
                                <w:szCs w:val="18"/>
                              </w:rPr>
                            </w:pPr>
                            <w:r>
                              <w:rPr>
                                <w:sz w:val="18"/>
                                <w:szCs w:val="18"/>
                              </w:rPr>
                              <w:t>Placebo</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AF433E" id="Text Box 210" o:spid="_x0000_s1034" type="#_x0000_t202" style="position:absolute;margin-left:254.05pt;margin-top:204.1pt;width:64.15pt;height:16.1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" stroked="f">
                <v:textbox>
                  <w:txbxContent>
                    <w:p w14:paraId="50D8745C" w14:textId="77777777" w:rsidR="0089132A" w:rsidRPr="007C4B2C" w:rsidRDefault="0089132A" w:rsidP="00146E68">
                      <w:pPr>
                        <w:rPr>
                          <w:sz w:val="18"/>
                          <w:szCs w:val="18"/>
                        </w:rPr>
                      </w:pPr>
                      <w:r>
                        <w:rPr>
                          <w:sz w:val="18"/>
                          <w:szCs w:val="18"/>
                        </w:rPr>
                        <w:t>Placebo</w:t>
                      </w:r>
                      <w:r>
                        <w:rPr>
                          <w:sz w:val="18"/>
                          <w:szCs w:val="18"/>
                        </w:rPr>
                        <w:tab/>
                      </w:r>
                      <w:r>
                        <w:rPr>
                          <w:sz w:val="18"/>
                          <w:szCs w:val="18"/>
                        </w:rPr>
                        <w:tab/>
                      </w:r>
                      <w:r>
                        <w:rPr>
                          <w:sz w:val="18"/>
                          <w:szCs w:val="18"/>
                        </w:rPr>
                        <w:tab/>
                      </w:r>
                    </w:p>
                  </w:txbxContent>
                </v:textbox>
              </v:shape>
            </w:pict>
          </mc:Fallback>
        </mc:AlternateContent>
      </w:r>
      <w:r w:rsidRPr="00E04CED">
        <w:rPr>
          <w:noProof/>
          <w:color w:val="000000" w:themeColor="text1"/>
        </w:rPr>
        <mc:AlternateContent>
          <mc:Choice Requires="wps">
            <w:drawing>
              <wp:anchor distT="0" distB="0" distL="114300" distR="114300" simplePos="0" relativeHeight="251608576" behindDoc="0" locked="0" layoutInCell="1" allowOverlap="1" wp14:anchorId="44B3682E" wp14:editId="2FBCF2E2">
                <wp:simplePos x="0" y="0"/>
                <wp:positionH relativeFrom="column">
                  <wp:posOffset>1727200</wp:posOffset>
                </wp:positionH>
                <wp:positionV relativeFrom="paragraph">
                  <wp:posOffset>2592070</wp:posOffset>
                </wp:positionV>
                <wp:extent cx="814705" cy="204470"/>
                <wp:effectExtent l="0" t="0" r="0" b="0"/>
                <wp:wrapNone/>
                <wp:docPr id="303"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705" cy="204470"/>
                        </a:xfrm>
                        <a:prstGeom prst="rect">
                          <a:avLst/>
                        </a:prstGeom>
                        <a:solidFill>
                          <a:srgbClr val="FFFFFF"/>
                        </a:solidFill>
                        <a:ln>
                          <a:noFill/>
                        </a:ln>
                      </wps:spPr>
                      <wps:txbx>
                        <w:txbxContent>
                          <w:p w14:paraId="3ABB5074" w14:textId="77777777" w:rsidR="0089132A" w:rsidRPr="007C4B2C" w:rsidRDefault="0089132A" w:rsidP="00146E68">
                            <w:pPr>
                              <w:rPr>
                                <w:sz w:val="18"/>
                                <w:szCs w:val="18"/>
                              </w:rPr>
                            </w:pPr>
                            <w:r>
                              <w:rPr>
                                <w:sz w:val="18"/>
                                <w:szCs w:val="18"/>
                              </w:rPr>
                              <w:t>Tratamiento</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3682E" id="Text Box 209" o:spid="_x0000_s1035" type="#_x0000_t202" style="position:absolute;margin-left:136pt;margin-top:204.1pt;width:64.15pt;height:16.1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" stroked="f">
                <v:textbox>
                  <w:txbxContent>
                    <w:p w14:paraId="3ABB5074" w14:textId="77777777" w:rsidR="0089132A" w:rsidRPr="007C4B2C" w:rsidRDefault="0089132A" w:rsidP="00146E68">
                      <w:pPr>
                        <w:rPr>
                          <w:sz w:val="18"/>
                          <w:szCs w:val="18"/>
                        </w:rPr>
                      </w:pPr>
                      <w:r>
                        <w:rPr>
                          <w:sz w:val="18"/>
                          <w:szCs w:val="18"/>
                        </w:rPr>
                        <w:t>Tratamiento</w:t>
                      </w:r>
                      <w:r>
                        <w:rPr>
                          <w:sz w:val="18"/>
                          <w:szCs w:val="18"/>
                        </w:rPr>
                        <w:tab/>
                      </w:r>
                      <w:r>
                        <w:rPr>
                          <w:sz w:val="18"/>
                          <w:szCs w:val="18"/>
                        </w:rPr>
                        <w:tab/>
                      </w:r>
                      <w:r>
                        <w:rPr>
                          <w:sz w:val="18"/>
                          <w:szCs w:val="18"/>
                        </w:rPr>
                        <w:tab/>
                      </w:r>
                    </w:p>
                  </w:txbxContent>
                </v:textbox>
              </v:shape>
            </w:pict>
          </mc:Fallback>
        </mc:AlternateContent>
      </w:r>
      <w:r w:rsidRPr="00E04CED">
        <w:rPr>
          <w:noProof/>
          <w:color w:val="000000" w:themeColor="text1"/>
        </w:rPr>
        <mc:AlternateContent>
          <mc:Choice Requires="wps">
            <w:drawing>
              <wp:anchor distT="0" distB="0" distL="114300" distR="114300" simplePos="0" relativeHeight="251607552" behindDoc="0" locked="0" layoutInCell="1" allowOverlap="1" wp14:anchorId="31B09191" wp14:editId="43841E3A">
                <wp:simplePos x="0" y="0"/>
                <wp:positionH relativeFrom="column">
                  <wp:posOffset>2447925</wp:posOffset>
                </wp:positionH>
                <wp:positionV relativeFrom="paragraph">
                  <wp:posOffset>2453005</wp:posOffset>
                </wp:positionV>
                <wp:extent cx="1181100" cy="196215"/>
                <wp:effectExtent l="0" t="0" r="0" b="0"/>
                <wp:wrapNone/>
                <wp:docPr id="302"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196215"/>
                        </a:xfrm>
                        <a:prstGeom prst="rect">
                          <a:avLst/>
                        </a:prstGeom>
                        <a:solidFill>
                          <a:srgbClr val="FFFFFF"/>
                        </a:solidFill>
                        <a:ln>
                          <a:noFill/>
                        </a:ln>
                      </wps:spPr>
                      <wps:txbx>
                        <w:txbxContent>
                          <w:p w14:paraId="0817991C" w14:textId="77777777" w:rsidR="0089132A" w:rsidRPr="007C4B2C" w:rsidRDefault="0089132A" w:rsidP="007C4B2C">
                            <w:pPr>
                              <w:rPr>
                                <w:b/>
                                <w:bCs/>
                                <w:sz w:val="16"/>
                                <w:szCs w:val="16"/>
                              </w:rPr>
                            </w:pPr>
                            <w:r>
                              <w:rPr>
                                <w:b/>
                                <w:bCs/>
                                <w:sz w:val="16"/>
                                <w:szCs w:val="16"/>
                              </w:rPr>
                              <w:t>TIEMPO (MESES)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B09191" id="Text Box 208" o:spid="_x0000_s1036" type="#_x0000_t202" style="position:absolute;margin-left:192.75pt;margin-top:193.15pt;width:93pt;height:15.4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" stroked="f">
                <v:textbox>
                  <w:txbxContent>
                    <w:p w14:paraId="0817991C" w14:textId="77777777" w:rsidR="0089132A" w:rsidRPr="007C4B2C" w:rsidRDefault="0089132A" w:rsidP="007C4B2C">
                      <w:pPr>
                        <w:rPr>
                          <w:b/>
                          <w:bCs/>
                          <w:sz w:val="16"/>
                          <w:szCs w:val="16"/>
                        </w:rPr>
                      </w:pPr>
                      <w:r>
                        <w:rPr>
                          <w:b/>
                          <w:bCs/>
                          <w:sz w:val="16"/>
                          <w:szCs w:val="16"/>
                        </w:rPr>
                        <w:t>TIEMPO (MESES)</w:t>
                      </w:r>
                    </w:p>
                  </w:txbxContent>
                </v:textbox>
              </v:shape>
            </w:pict>
          </mc:Fallback>
        </mc:AlternateContent>
      </w:r>
      <w:r w:rsidRPr="00E04CED">
        <w:rPr>
          <w:noProof/>
          <w:color w:val="000000" w:themeColor="text1"/>
        </w:rPr>
        <mc:AlternateContent>
          <mc:Choice Requires="wps">
            <w:drawing>
              <wp:anchor distT="0" distB="0" distL="114300" distR="114300" simplePos="0" relativeHeight="251605504" behindDoc="0" locked="0" layoutInCell="1" allowOverlap="1" wp14:anchorId="5DCD2DE2" wp14:editId="40AFBD0E">
                <wp:simplePos x="0" y="0"/>
                <wp:positionH relativeFrom="column">
                  <wp:posOffset>67310</wp:posOffset>
                </wp:positionH>
                <wp:positionV relativeFrom="paragraph">
                  <wp:posOffset>81915</wp:posOffset>
                </wp:positionV>
                <wp:extent cx="306070" cy="2510155"/>
                <wp:effectExtent l="0" t="0" r="0" b="0"/>
                <wp:wrapNone/>
                <wp:docPr id="300"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2510155"/>
                        </a:xfrm>
                        <a:prstGeom prst="rect">
                          <a:avLst/>
                        </a:prstGeom>
                        <a:solidFill>
                          <a:srgbClr val="FFFFFF"/>
                        </a:solidFill>
                        <a:ln>
                          <a:noFill/>
                        </a:ln>
                      </wps:spPr>
                      <wps:txbx>
                        <w:txbxContent>
                          <w:p w14:paraId="61AE8DDC" w14:textId="77777777" w:rsidR="0089132A" w:rsidRPr="007C4B2C" w:rsidRDefault="0089132A" w:rsidP="007C4B2C">
                            <w:pPr>
                              <w:jc w:val="center"/>
                              <w:rPr>
                                <w:b/>
                                <w:bCs/>
                                <w:sz w:val="18"/>
                                <w:szCs w:val="18"/>
                              </w:rPr>
                            </w:pPr>
                            <w:r>
                              <w:rPr>
                                <w:b/>
                                <w:bCs/>
                                <w:sz w:val="18"/>
                                <w:szCs w:val="18"/>
                              </w:rPr>
                              <w:t>TASA DE FALLO AL TRATAMIENTO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CD2DE2" id="Text Box 206" o:spid="_x0000_s1037" type="#_x0000_t202" style="position:absolute;margin-left:5.3pt;margin-top:6.45pt;width:24.1pt;height:197.6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" stroked="f">
                <v:textbox style="layout-flow:vertical;mso-layout-flow-alt:bottom-to-top">
                  <w:txbxContent>
                    <w:p w14:paraId="61AE8DDC" w14:textId="77777777" w:rsidR="0089132A" w:rsidRPr="007C4B2C" w:rsidRDefault="0089132A" w:rsidP="007C4B2C">
                      <w:pPr>
                        <w:jc w:val="center"/>
                        <w:rPr>
                          <w:b/>
                          <w:bCs/>
                          <w:sz w:val="18"/>
                          <w:szCs w:val="18"/>
                        </w:rPr>
                      </w:pPr>
                      <w:r>
                        <w:rPr>
                          <w:b/>
                          <w:bCs/>
                          <w:sz w:val="18"/>
                          <w:szCs w:val="18"/>
                        </w:rPr>
                        <w:t>TASA DE FALLO AL TRATAMIENTO (%)</w:t>
                      </w:r>
                    </w:p>
                  </w:txbxContent>
                </v:textbox>
              </v:shape>
            </w:pict>
          </mc:Fallback>
        </mc:AlternateContent>
      </w:r>
      <w:r w:rsidRPr="00E04CED">
        <w:rPr>
          <w:noProof/>
          <w:color w:val="000000" w:themeColor="text1"/>
        </w:rPr>
        <w:drawing>
          <wp:inline distT="0" distB="0" distL="0" distR="0" wp14:anchorId="2BB75987" wp14:editId="32ECA93E">
            <wp:extent cx="5937885" cy="279781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7885" cy="2797810"/>
                    </a:xfrm>
                    <a:prstGeom prst="rect">
                      <a:avLst/>
                    </a:prstGeom>
                    <a:noFill/>
                    <a:ln>
                      <a:noFill/>
                    </a:ln>
                  </pic:spPr>
                </pic:pic>
              </a:graphicData>
            </a:graphic>
          </wp:inline>
        </w:drawing>
      </w:r>
    </w:p>
    <w:p w14:paraId="5F2752E6" w14:textId="77777777" w:rsidR="00964AFD" w:rsidRPr="00FE15AB" w:rsidRDefault="00964AFD" w:rsidP="00387D0C">
      <w:pPr>
        <w:pStyle w:val="BodyText"/>
        <w:widowControl/>
        <w:kinsoku w:val="0"/>
        <w:overflowPunct w:val="0"/>
        <w:ind w:left="0"/>
        <w:rPr>
          <w:color w:val="000000" w:themeColor="text1"/>
          <w:sz w:val="20"/>
        </w:rPr>
      </w:pPr>
      <w:proofErr w:type="spellStart"/>
      <w:r w:rsidRPr="00FE15AB">
        <w:rPr>
          <w:color w:val="000000" w:themeColor="text1"/>
          <w:sz w:val="20"/>
        </w:rPr>
        <w:t>Nota</w:t>
      </w:r>
      <w:proofErr w:type="spellEnd"/>
      <w:r w:rsidRPr="00FE15AB">
        <w:rPr>
          <w:color w:val="000000" w:themeColor="text1"/>
          <w:sz w:val="20"/>
        </w:rPr>
        <w:t>: P# = Placebo (</w:t>
      </w:r>
      <w:proofErr w:type="spellStart"/>
      <w:r w:rsidRPr="00FE15AB">
        <w:rPr>
          <w:color w:val="000000" w:themeColor="text1"/>
          <w:sz w:val="20"/>
        </w:rPr>
        <w:t>número</w:t>
      </w:r>
      <w:proofErr w:type="spellEnd"/>
      <w:r w:rsidRPr="00FE15AB">
        <w:rPr>
          <w:color w:val="000000" w:themeColor="text1"/>
          <w:sz w:val="20"/>
        </w:rPr>
        <w:t xml:space="preserve"> de </w:t>
      </w:r>
      <w:proofErr w:type="spellStart"/>
      <w:r w:rsidRPr="00FE15AB">
        <w:rPr>
          <w:color w:val="000000" w:themeColor="text1"/>
          <w:sz w:val="20"/>
        </w:rPr>
        <w:t>eventos</w:t>
      </w:r>
      <w:proofErr w:type="spellEnd"/>
      <w:r w:rsidRPr="00FE15AB">
        <w:rPr>
          <w:color w:val="000000" w:themeColor="text1"/>
          <w:sz w:val="20"/>
        </w:rPr>
        <w:t>/</w:t>
      </w:r>
      <w:proofErr w:type="spellStart"/>
      <w:r w:rsidRPr="00FE15AB">
        <w:rPr>
          <w:color w:val="000000" w:themeColor="text1"/>
          <w:sz w:val="20"/>
        </w:rPr>
        <w:t>número</w:t>
      </w:r>
      <w:proofErr w:type="spellEnd"/>
      <w:r w:rsidRPr="00FE15AB">
        <w:rPr>
          <w:color w:val="000000" w:themeColor="text1"/>
          <w:sz w:val="20"/>
        </w:rPr>
        <w:t xml:space="preserve"> </w:t>
      </w:r>
      <w:proofErr w:type="spellStart"/>
      <w:r w:rsidRPr="00FE15AB">
        <w:rPr>
          <w:color w:val="000000" w:themeColor="text1"/>
          <w:sz w:val="20"/>
        </w:rPr>
        <w:t>en</w:t>
      </w:r>
      <w:proofErr w:type="spellEnd"/>
      <w:r w:rsidRPr="00FE15AB">
        <w:rPr>
          <w:color w:val="000000" w:themeColor="text1"/>
          <w:sz w:val="20"/>
        </w:rPr>
        <w:t xml:space="preserve"> </w:t>
      </w:r>
      <w:proofErr w:type="spellStart"/>
      <w:r w:rsidRPr="00FE15AB">
        <w:rPr>
          <w:color w:val="000000" w:themeColor="text1"/>
          <w:sz w:val="20"/>
        </w:rPr>
        <w:t>riesgo</w:t>
      </w:r>
      <w:proofErr w:type="spellEnd"/>
      <w:r w:rsidRPr="00FE15AB">
        <w:rPr>
          <w:color w:val="000000" w:themeColor="text1"/>
          <w:sz w:val="20"/>
        </w:rPr>
        <w:t>); A# = Adalimumab (</w:t>
      </w:r>
      <w:proofErr w:type="spellStart"/>
      <w:r w:rsidRPr="00FE15AB">
        <w:rPr>
          <w:color w:val="000000" w:themeColor="text1"/>
          <w:sz w:val="20"/>
        </w:rPr>
        <w:t>número</w:t>
      </w:r>
      <w:proofErr w:type="spellEnd"/>
      <w:r w:rsidRPr="00FE15AB">
        <w:rPr>
          <w:color w:val="000000" w:themeColor="text1"/>
          <w:sz w:val="20"/>
        </w:rPr>
        <w:t xml:space="preserve"> de </w:t>
      </w:r>
      <w:proofErr w:type="spellStart"/>
      <w:r w:rsidRPr="00FE15AB">
        <w:rPr>
          <w:color w:val="000000" w:themeColor="text1"/>
          <w:sz w:val="20"/>
        </w:rPr>
        <w:t>eventos</w:t>
      </w:r>
      <w:proofErr w:type="spellEnd"/>
      <w:r w:rsidRPr="00FE15AB">
        <w:rPr>
          <w:color w:val="000000" w:themeColor="text1"/>
          <w:sz w:val="20"/>
        </w:rPr>
        <w:t>/</w:t>
      </w:r>
      <w:proofErr w:type="spellStart"/>
      <w:r w:rsidRPr="00FE15AB">
        <w:rPr>
          <w:color w:val="000000" w:themeColor="text1"/>
          <w:sz w:val="20"/>
        </w:rPr>
        <w:t>número</w:t>
      </w:r>
      <w:proofErr w:type="spellEnd"/>
      <w:r w:rsidRPr="00FE15AB">
        <w:rPr>
          <w:color w:val="000000" w:themeColor="text1"/>
          <w:sz w:val="20"/>
        </w:rPr>
        <w:t xml:space="preserve"> </w:t>
      </w:r>
      <w:proofErr w:type="spellStart"/>
      <w:r w:rsidRPr="00FE15AB">
        <w:rPr>
          <w:color w:val="000000" w:themeColor="text1"/>
          <w:sz w:val="20"/>
        </w:rPr>
        <w:t>en</w:t>
      </w:r>
      <w:proofErr w:type="spellEnd"/>
      <w:r w:rsidRPr="00FE15AB">
        <w:rPr>
          <w:color w:val="000000" w:themeColor="text1"/>
          <w:sz w:val="20"/>
        </w:rPr>
        <w:t xml:space="preserve"> </w:t>
      </w:r>
      <w:proofErr w:type="spellStart"/>
      <w:r w:rsidRPr="00FE15AB">
        <w:rPr>
          <w:color w:val="000000" w:themeColor="text1"/>
          <w:sz w:val="20"/>
        </w:rPr>
        <w:t>riesgo</w:t>
      </w:r>
      <w:proofErr w:type="spellEnd"/>
      <w:r w:rsidRPr="00FE15AB">
        <w:rPr>
          <w:color w:val="000000" w:themeColor="text1"/>
          <w:sz w:val="20"/>
        </w:rPr>
        <w:t>).</w:t>
      </w:r>
    </w:p>
    <w:p w14:paraId="02A43D7D" w14:textId="77777777" w:rsidR="00964AFD" w:rsidRPr="00E04CED" w:rsidRDefault="00964AFD" w:rsidP="00387D0C">
      <w:pPr>
        <w:pStyle w:val="BodyText"/>
        <w:widowControl/>
        <w:kinsoku w:val="0"/>
        <w:overflowPunct w:val="0"/>
        <w:ind w:left="0"/>
        <w:rPr>
          <w:color w:val="000000" w:themeColor="text1"/>
        </w:rPr>
      </w:pPr>
    </w:p>
    <w:p w14:paraId="71D7A884" w14:textId="77777777" w:rsidR="00964AFD" w:rsidRPr="00E04CED" w:rsidRDefault="00964AFD" w:rsidP="00387D0C">
      <w:pPr>
        <w:pStyle w:val="BodyText"/>
        <w:widowControl/>
        <w:kinsoku w:val="0"/>
        <w:overflowPunct w:val="0"/>
        <w:ind w:left="0"/>
        <w:rPr>
          <w:color w:val="000000" w:themeColor="text1"/>
        </w:rPr>
      </w:pPr>
      <w:r w:rsidRPr="00E04CED">
        <w:rPr>
          <w:color w:val="000000" w:themeColor="text1"/>
        </w:rPr>
        <w:t xml:space="preserve">En </w:t>
      </w:r>
      <w:proofErr w:type="spellStart"/>
      <w:r w:rsidRPr="00E04CED">
        <w:rPr>
          <w:color w:val="000000" w:themeColor="text1"/>
        </w:rPr>
        <w:t>el</w:t>
      </w:r>
      <w:proofErr w:type="spellEnd"/>
      <w:r w:rsidRPr="00E04CED">
        <w:rPr>
          <w:color w:val="000000" w:themeColor="text1"/>
        </w:rPr>
        <w:t xml:space="preserve"> </w:t>
      </w:r>
      <w:proofErr w:type="spellStart"/>
      <w:r w:rsidR="001D14F3" w:rsidRPr="00E04CED">
        <w:rPr>
          <w:color w:val="000000" w:themeColor="text1"/>
        </w:rPr>
        <w:t>e</w:t>
      </w:r>
      <w:r w:rsidRPr="00E04CED">
        <w:rPr>
          <w:color w:val="000000" w:themeColor="text1"/>
        </w:rPr>
        <w:t>studio</w:t>
      </w:r>
      <w:proofErr w:type="spellEnd"/>
      <w:r w:rsidR="001D14F3" w:rsidRPr="00E04CED">
        <w:rPr>
          <w:color w:val="000000" w:themeColor="text1"/>
        </w:rPr>
        <w:t> </w:t>
      </w:r>
      <w:r w:rsidRPr="00E04CED">
        <w:rPr>
          <w:color w:val="000000" w:themeColor="text1"/>
        </w:rPr>
        <w:t xml:space="preserve">UV I se </w:t>
      </w:r>
      <w:proofErr w:type="spellStart"/>
      <w:r w:rsidRPr="00E04CED">
        <w:rPr>
          <w:color w:val="000000" w:themeColor="text1"/>
        </w:rPr>
        <w:t>observaron</w:t>
      </w:r>
      <w:proofErr w:type="spellEnd"/>
      <w:r w:rsidRPr="00E04CED">
        <w:rPr>
          <w:color w:val="000000" w:themeColor="text1"/>
        </w:rPr>
        <w:t xml:space="preserve"> </w:t>
      </w:r>
      <w:proofErr w:type="spellStart"/>
      <w:r w:rsidRPr="00E04CED">
        <w:rPr>
          <w:color w:val="000000" w:themeColor="text1"/>
        </w:rPr>
        <w:t>diferencias</w:t>
      </w:r>
      <w:proofErr w:type="spellEnd"/>
      <w:r w:rsidRPr="00E04CED">
        <w:rPr>
          <w:color w:val="000000" w:themeColor="text1"/>
        </w:rPr>
        <w:t xml:space="preserve"> </w:t>
      </w:r>
      <w:proofErr w:type="spellStart"/>
      <w:r w:rsidRPr="00E04CED">
        <w:rPr>
          <w:color w:val="000000" w:themeColor="text1"/>
        </w:rPr>
        <w:t>estadísticamente</w:t>
      </w:r>
      <w:proofErr w:type="spellEnd"/>
      <w:r w:rsidRPr="00E04CED">
        <w:rPr>
          <w:color w:val="000000" w:themeColor="text1"/>
        </w:rPr>
        <w:t xml:space="preserve"> </w:t>
      </w:r>
      <w:proofErr w:type="spellStart"/>
      <w:r w:rsidRPr="00E04CED">
        <w:rPr>
          <w:color w:val="000000" w:themeColor="text1"/>
        </w:rPr>
        <w:t>significativas</w:t>
      </w:r>
      <w:proofErr w:type="spellEnd"/>
      <w:r w:rsidRPr="00E04CED">
        <w:rPr>
          <w:color w:val="000000" w:themeColor="text1"/>
        </w:rPr>
        <w:t xml:space="preserve"> para </w:t>
      </w:r>
      <w:proofErr w:type="spellStart"/>
      <w:r w:rsidRPr="00E04CED">
        <w:rPr>
          <w:color w:val="000000" w:themeColor="text1"/>
        </w:rPr>
        <w:t>cada</w:t>
      </w:r>
      <w:proofErr w:type="spellEnd"/>
      <w:r w:rsidRPr="00E04CED">
        <w:rPr>
          <w:color w:val="000000" w:themeColor="text1"/>
        </w:rPr>
        <w:t xml:space="preserve"> </w:t>
      </w:r>
      <w:proofErr w:type="spellStart"/>
      <w:r w:rsidRPr="00E04CED">
        <w:rPr>
          <w:color w:val="000000" w:themeColor="text1"/>
        </w:rPr>
        <w:t>componente</w:t>
      </w:r>
      <w:proofErr w:type="spellEnd"/>
      <w:r w:rsidRPr="00E04CED">
        <w:rPr>
          <w:color w:val="000000" w:themeColor="text1"/>
        </w:rPr>
        <w:t xml:space="preserve"> del </w:t>
      </w:r>
      <w:proofErr w:type="spellStart"/>
      <w:r w:rsidRPr="00E04CED">
        <w:rPr>
          <w:color w:val="000000" w:themeColor="text1"/>
        </w:rPr>
        <w:t>fallo</w:t>
      </w:r>
      <w:proofErr w:type="spellEnd"/>
      <w:r w:rsidRPr="00E04CED">
        <w:rPr>
          <w:color w:val="000000" w:themeColor="text1"/>
        </w:rPr>
        <w:t xml:space="preserve"> a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favor</w:t>
      </w:r>
      <w:proofErr w:type="spellEnd"/>
      <w:r w:rsidRPr="00E04CED">
        <w:rPr>
          <w:color w:val="000000" w:themeColor="text1"/>
        </w:rPr>
        <w:t xml:space="preserve"> de adalimumab versus placebo. En </w:t>
      </w:r>
      <w:proofErr w:type="spellStart"/>
      <w:r w:rsidRPr="00E04CED">
        <w:rPr>
          <w:color w:val="000000" w:themeColor="text1"/>
        </w:rPr>
        <w:t>el</w:t>
      </w:r>
      <w:proofErr w:type="spellEnd"/>
      <w:r w:rsidRPr="00E04CED">
        <w:rPr>
          <w:color w:val="000000" w:themeColor="text1"/>
        </w:rPr>
        <w:t xml:space="preserve"> </w:t>
      </w:r>
      <w:proofErr w:type="spellStart"/>
      <w:r w:rsidR="001D14F3" w:rsidRPr="00E04CED">
        <w:rPr>
          <w:color w:val="000000" w:themeColor="text1"/>
        </w:rPr>
        <w:t>e</w:t>
      </w:r>
      <w:r w:rsidRPr="00E04CED">
        <w:rPr>
          <w:color w:val="000000" w:themeColor="text1"/>
        </w:rPr>
        <w:t>studio</w:t>
      </w:r>
      <w:proofErr w:type="spellEnd"/>
      <w:r w:rsidR="001D14F3" w:rsidRPr="00E04CED">
        <w:rPr>
          <w:color w:val="000000" w:themeColor="text1"/>
        </w:rPr>
        <w:t> </w:t>
      </w:r>
      <w:r w:rsidRPr="00E04CED">
        <w:rPr>
          <w:color w:val="000000" w:themeColor="text1"/>
        </w:rPr>
        <w:t xml:space="preserve">UV II, </w:t>
      </w:r>
      <w:proofErr w:type="spellStart"/>
      <w:r w:rsidRPr="00E04CED">
        <w:rPr>
          <w:color w:val="000000" w:themeColor="text1"/>
        </w:rPr>
        <w:t>sólo</w:t>
      </w:r>
      <w:proofErr w:type="spellEnd"/>
      <w:r w:rsidRPr="00E04CED">
        <w:rPr>
          <w:color w:val="000000" w:themeColor="text1"/>
        </w:rPr>
        <w:t xml:space="preserve"> se </w:t>
      </w:r>
      <w:proofErr w:type="spellStart"/>
      <w:r w:rsidRPr="00E04CED">
        <w:rPr>
          <w:color w:val="000000" w:themeColor="text1"/>
        </w:rPr>
        <w:t>observaron</w:t>
      </w:r>
      <w:proofErr w:type="spellEnd"/>
      <w:r w:rsidRPr="00E04CED">
        <w:rPr>
          <w:color w:val="000000" w:themeColor="text1"/>
        </w:rPr>
        <w:t xml:space="preserve"> </w:t>
      </w:r>
      <w:proofErr w:type="spellStart"/>
      <w:r w:rsidRPr="00E04CED">
        <w:rPr>
          <w:color w:val="000000" w:themeColor="text1"/>
        </w:rPr>
        <w:t>diferencias</w:t>
      </w:r>
      <w:proofErr w:type="spellEnd"/>
      <w:r w:rsidRPr="00E04CED">
        <w:rPr>
          <w:color w:val="000000" w:themeColor="text1"/>
        </w:rPr>
        <w:t xml:space="preserve"> </w:t>
      </w:r>
      <w:proofErr w:type="spellStart"/>
      <w:r w:rsidRPr="00E04CED">
        <w:rPr>
          <w:color w:val="000000" w:themeColor="text1"/>
        </w:rPr>
        <w:t>estadísticamente</w:t>
      </w:r>
      <w:proofErr w:type="spellEnd"/>
      <w:r w:rsidRPr="00E04CED">
        <w:rPr>
          <w:color w:val="000000" w:themeColor="text1"/>
        </w:rPr>
        <w:t xml:space="preserve"> </w:t>
      </w:r>
      <w:proofErr w:type="spellStart"/>
      <w:r w:rsidRPr="00E04CED">
        <w:rPr>
          <w:color w:val="000000" w:themeColor="text1"/>
        </w:rPr>
        <w:t>significativas</w:t>
      </w:r>
      <w:proofErr w:type="spellEnd"/>
      <w:r w:rsidRPr="00E04CED">
        <w:rPr>
          <w:color w:val="000000" w:themeColor="text1"/>
        </w:rPr>
        <w:t xml:space="preserve"> para la </w:t>
      </w:r>
      <w:proofErr w:type="spellStart"/>
      <w:r w:rsidRPr="00E04CED">
        <w:rPr>
          <w:color w:val="000000" w:themeColor="text1"/>
        </w:rPr>
        <w:t>agudeza</w:t>
      </w:r>
      <w:proofErr w:type="spellEnd"/>
      <w:r w:rsidRPr="00E04CED">
        <w:rPr>
          <w:color w:val="000000" w:themeColor="text1"/>
        </w:rPr>
        <w:t xml:space="preserve"> visual, </w:t>
      </w:r>
      <w:proofErr w:type="spellStart"/>
      <w:r w:rsidRPr="00E04CED">
        <w:rPr>
          <w:color w:val="000000" w:themeColor="text1"/>
        </w:rPr>
        <w:t>pero</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otros</w:t>
      </w:r>
      <w:proofErr w:type="spellEnd"/>
      <w:r w:rsidRPr="00E04CED">
        <w:rPr>
          <w:color w:val="000000" w:themeColor="text1"/>
        </w:rPr>
        <w:t xml:space="preserve"> </w:t>
      </w:r>
      <w:proofErr w:type="spellStart"/>
      <w:r w:rsidRPr="00E04CED">
        <w:rPr>
          <w:color w:val="000000" w:themeColor="text1"/>
        </w:rPr>
        <w:t>componentes</w:t>
      </w:r>
      <w:proofErr w:type="spellEnd"/>
      <w:r w:rsidRPr="00E04CED">
        <w:rPr>
          <w:color w:val="000000" w:themeColor="text1"/>
        </w:rPr>
        <w:t xml:space="preserve"> </w:t>
      </w:r>
      <w:proofErr w:type="spellStart"/>
      <w:r w:rsidRPr="00E04CED">
        <w:rPr>
          <w:color w:val="000000" w:themeColor="text1"/>
        </w:rPr>
        <w:t>fueron</w:t>
      </w:r>
      <w:proofErr w:type="spellEnd"/>
      <w:r w:rsidRPr="00E04CED">
        <w:rPr>
          <w:color w:val="000000" w:themeColor="text1"/>
        </w:rPr>
        <w:t xml:space="preserve"> </w:t>
      </w:r>
      <w:proofErr w:type="spellStart"/>
      <w:r w:rsidRPr="00E04CED">
        <w:rPr>
          <w:color w:val="000000" w:themeColor="text1"/>
        </w:rPr>
        <w:t>numéricamente</w:t>
      </w:r>
      <w:proofErr w:type="spellEnd"/>
      <w:r w:rsidRPr="00E04CED">
        <w:rPr>
          <w:color w:val="000000" w:themeColor="text1"/>
        </w:rPr>
        <w:t xml:space="preserve"> </w:t>
      </w:r>
      <w:proofErr w:type="spellStart"/>
      <w:r w:rsidRPr="00E04CED">
        <w:rPr>
          <w:color w:val="000000" w:themeColor="text1"/>
        </w:rPr>
        <w:t>favorables</w:t>
      </w:r>
      <w:proofErr w:type="spellEnd"/>
      <w:r w:rsidRPr="00E04CED">
        <w:rPr>
          <w:color w:val="000000" w:themeColor="text1"/>
        </w:rPr>
        <w:t xml:space="preserve"> a adalimumab.</w:t>
      </w:r>
    </w:p>
    <w:p w14:paraId="7968D46D" w14:textId="77777777" w:rsidR="00964AFD" w:rsidRPr="00E04CED" w:rsidRDefault="00964AFD" w:rsidP="00387D0C">
      <w:pPr>
        <w:pStyle w:val="BodyText"/>
        <w:widowControl/>
        <w:kinsoku w:val="0"/>
        <w:overflowPunct w:val="0"/>
        <w:ind w:left="0"/>
        <w:rPr>
          <w:color w:val="000000" w:themeColor="text1"/>
        </w:rPr>
      </w:pPr>
    </w:p>
    <w:p w14:paraId="45AA4FE9" w14:textId="77777777" w:rsidR="00964AFD" w:rsidRPr="00E04CED" w:rsidRDefault="00964AFD" w:rsidP="00387D0C">
      <w:pPr>
        <w:pStyle w:val="BodyText"/>
        <w:widowControl/>
        <w:kinsoku w:val="0"/>
        <w:overflowPunct w:val="0"/>
        <w:ind w:left="0"/>
        <w:rPr>
          <w:color w:val="000000" w:themeColor="text1"/>
        </w:rPr>
      </w:pPr>
      <w:r w:rsidRPr="00E04CED">
        <w:rPr>
          <w:color w:val="000000" w:themeColor="text1"/>
        </w:rPr>
        <w:t xml:space="preserve">De </w:t>
      </w:r>
      <w:proofErr w:type="spellStart"/>
      <w:r w:rsidRPr="00E04CED">
        <w:rPr>
          <w:color w:val="000000" w:themeColor="text1"/>
        </w:rPr>
        <w:t>los</w:t>
      </w:r>
      <w:proofErr w:type="spellEnd"/>
      <w:r w:rsidRPr="00E04CED">
        <w:rPr>
          <w:color w:val="000000" w:themeColor="text1"/>
        </w:rPr>
        <w:t xml:space="preserve"> 4</w:t>
      </w:r>
      <w:r w:rsidR="006E607E" w:rsidRPr="00E04CED">
        <w:rPr>
          <w:color w:val="000000" w:themeColor="text1"/>
        </w:rPr>
        <w:t>24</w:t>
      </w:r>
      <w:r w:rsidRPr="00E04CED">
        <w:rPr>
          <w:color w:val="000000" w:themeColor="text1"/>
        </w:rPr>
        <w:t> </w:t>
      </w:r>
      <w:proofErr w:type="spellStart"/>
      <w:r w:rsidRPr="00E04CED">
        <w:rPr>
          <w:color w:val="000000" w:themeColor="text1"/>
        </w:rPr>
        <w:t>sujetos</w:t>
      </w:r>
      <w:proofErr w:type="spellEnd"/>
      <w:r w:rsidRPr="00E04CED">
        <w:rPr>
          <w:color w:val="000000" w:themeColor="text1"/>
        </w:rPr>
        <w:t xml:space="preserve"> </w:t>
      </w:r>
      <w:proofErr w:type="spellStart"/>
      <w:r w:rsidRPr="00E04CED">
        <w:rPr>
          <w:color w:val="000000" w:themeColor="text1"/>
        </w:rPr>
        <w:t>incluidos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extensión</w:t>
      </w:r>
      <w:proofErr w:type="spellEnd"/>
      <w:r w:rsidRPr="00E04CED">
        <w:rPr>
          <w:color w:val="000000" w:themeColor="text1"/>
        </w:rPr>
        <w:t xml:space="preserve"> no </w:t>
      </w:r>
      <w:proofErr w:type="spellStart"/>
      <w:r w:rsidRPr="00E04CED">
        <w:rPr>
          <w:color w:val="000000" w:themeColor="text1"/>
        </w:rPr>
        <w:t>controlada</w:t>
      </w:r>
      <w:proofErr w:type="spellEnd"/>
      <w:r w:rsidRPr="00E04CED">
        <w:rPr>
          <w:color w:val="000000" w:themeColor="text1"/>
        </w:rPr>
        <w:t xml:space="preserve"> a largo </w:t>
      </w:r>
      <w:proofErr w:type="spellStart"/>
      <w:r w:rsidRPr="00E04CED">
        <w:rPr>
          <w:color w:val="000000" w:themeColor="text1"/>
        </w:rPr>
        <w:t>plazo</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w:t>
      </w:r>
      <w:proofErr w:type="spellStart"/>
      <w:r w:rsidR="001D14F3" w:rsidRPr="00E04CED">
        <w:rPr>
          <w:color w:val="000000" w:themeColor="text1"/>
        </w:rPr>
        <w:t>e</w:t>
      </w:r>
      <w:r w:rsidRPr="00E04CED">
        <w:rPr>
          <w:color w:val="000000" w:themeColor="text1"/>
        </w:rPr>
        <w:t>studios</w:t>
      </w:r>
      <w:proofErr w:type="spellEnd"/>
      <w:r w:rsidR="001D14F3" w:rsidRPr="00E04CED">
        <w:rPr>
          <w:color w:val="000000" w:themeColor="text1"/>
        </w:rPr>
        <w:t> </w:t>
      </w:r>
      <w:r w:rsidRPr="00E04CED">
        <w:rPr>
          <w:color w:val="000000" w:themeColor="text1"/>
        </w:rPr>
        <w:t>UV I y UV II, 6</w:t>
      </w:r>
      <w:r w:rsidR="006E607E" w:rsidRPr="00E04CED">
        <w:rPr>
          <w:color w:val="000000" w:themeColor="text1"/>
        </w:rPr>
        <w:t>0</w:t>
      </w:r>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sujetos</w:t>
      </w:r>
      <w:proofErr w:type="spellEnd"/>
      <w:r w:rsidRPr="00E04CED">
        <w:rPr>
          <w:color w:val="000000" w:themeColor="text1"/>
        </w:rPr>
        <w:t xml:space="preserve"> se </w:t>
      </w:r>
      <w:proofErr w:type="spellStart"/>
      <w:r w:rsidRPr="00E04CED">
        <w:rPr>
          <w:color w:val="000000" w:themeColor="text1"/>
        </w:rPr>
        <w:t>consideraron</w:t>
      </w:r>
      <w:proofErr w:type="spellEnd"/>
      <w:r w:rsidRPr="00E04CED">
        <w:rPr>
          <w:color w:val="000000" w:themeColor="text1"/>
        </w:rPr>
        <w:t xml:space="preserve"> no </w:t>
      </w:r>
      <w:proofErr w:type="spellStart"/>
      <w:r w:rsidRPr="00E04CED">
        <w:rPr>
          <w:color w:val="000000" w:themeColor="text1"/>
        </w:rPr>
        <w:t>elegibles</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t>ejemplo</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t>desviaciones</w:t>
      </w:r>
      <w:proofErr w:type="spellEnd"/>
      <w:r w:rsidRPr="00E04CED">
        <w:rPr>
          <w:color w:val="000000" w:themeColor="text1"/>
        </w:rPr>
        <w:t xml:space="preserve"> o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t>complicaciones</w:t>
      </w:r>
      <w:proofErr w:type="spellEnd"/>
      <w:r w:rsidRPr="00E04CED">
        <w:rPr>
          <w:color w:val="000000" w:themeColor="text1"/>
        </w:rPr>
        <w:t xml:space="preserve"> </w:t>
      </w:r>
      <w:proofErr w:type="spellStart"/>
      <w:r w:rsidRPr="00E04CED">
        <w:rPr>
          <w:color w:val="000000" w:themeColor="text1"/>
        </w:rPr>
        <w:t>secundarias</w:t>
      </w:r>
      <w:proofErr w:type="spellEnd"/>
      <w:r w:rsidRPr="00E04CED">
        <w:rPr>
          <w:color w:val="000000" w:themeColor="text1"/>
        </w:rPr>
        <w:t xml:space="preserve"> a </w:t>
      </w:r>
      <w:proofErr w:type="spellStart"/>
      <w:r w:rsidRPr="00E04CED">
        <w:rPr>
          <w:color w:val="000000" w:themeColor="text1"/>
        </w:rPr>
        <w:t>retinopatía</w:t>
      </w:r>
      <w:proofErr w:type="spellEnd"/>
      <w:r w:rsidRPr="00E04CED">
        <w:rPr>
          <w:color w:val="000000" w:themeColor="text1"/>
        </w:rPr>
        <w:t xml:space="preserve"> </w:t>
      </w:r>
      <w:proofErr w:type="spellStart"/>
      <w:r w:rsidRPr="00E04CED">
        <w:rPr>
          <w:color w:val="000000" w:themeColor="text1"/>
        </w:rPr>
        <w:t>diabética</w:t>
      </w:r>
      <w:proofErr w:type="spellEnd"/>
      <w:r w:rsidRPr="00E04CED">
        <w:rPr>
          <w:color w:val="000000" w:themeColor="text1"/>
        </w:rPr>
        <w:t xml:space="preserve">, </w:t>
      </w:r>
      <w:proofErr w:type="spellStart"/>
      <w:r w:rsidRPr="00E04CED">
        <w:rPr>
          <w:color w:val="000000" w:themeColor="text1"/>
        </w:rPr>
        <w:t>debido</w:t>
      </w:r>
      <w:proofErr w:type="spellEnd"/>
      <w:r w:rsidRPr="00E04CED">
        <w:rPr>
          <w:color w:val="000000" w:themeColor="text1"/>
        </w:rPr>
        <w:t xml:space="preserve"> a la </w:t>
      </w:r>
      <w:proofErr w:type="spellStart"/>
      <w:r w:rsidRPr="00E04CED">
        <w:rPr>
          <w:color w:val="000000" w:themeColor="text1"/>
        </w:rPr>
        <w:t>cirugía</w:t>
      </w:r>
      <w:proofErr w:type="spellEnd"/>
      <w:r w:rsidRPr="00E04CED">
        <w:rPr>
          <w:color w:val="000000" w:themeColor="text1"/>
        </w:rPr>
        <w:t xml:space="preserve"> de </w:t>
      </w:r>
      <w:proofErr w:type="spellStart"/>
      <w:r w:rsidRPr="00E04CED">
        <w:rPr>
          <w:color w:val="000000" w:themeColor="text1"/>
        </w:rPr>
        <w:t>cataratas</w:t>
      </w:r>
      <w:proofErr w:type="spellEnd"/>
      <w:r w:rsidRPr="00E04CED">
        <w:rPr>
          <w:color w:val="000000" w:themeColor="text1"/>
        </w:rPr>
        <w:t xml:space="preserve"> o a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vitrectomía</w:t>
      </w:r>
      <w:proofErr w:type="spellEnd"/>
      <w:r w:rsidRPr="00E04CED">
        <w:rPr>
          <w:color w:val="000000" w:themeColor="text1"/>
        </w:rPr>
        <w:t xml:space="preserve">) y </w:t>
      </w:r>
      <w:proofErr w:type="spellStart"/>
      <w:r w:rsidRPr="00E04CED">
        <w:rPr>
          <w:color w:val="000000" w:themeColor="text1"/>
        </w:rPr>
        <w:t>fueron</w:t>
      </w:r>
      <w:proofErr w:type="spellEnd"/>
      <w:r w:rsidRPr="00E04CED">
        <w:rPr>
          <w:color w:val="000000" w:themeColor="text1"/>
        </w:rPr>
        <w:t xml:space="preserve"> </w:t>
      </w:r>
      <w:proofErr w:type="spellStart"/>
      <w:r w:rsidRPr="00E04CED">
        <w:rPr>
          <w:color w:val="000000" w:themeColor="text1"/>
        </w:rPr>
        <w:t>excluidos</w:t>
      </w:r>
      <w:proofErr w:type="spellEnd"/>
      <w:r w:rsidRPr="00E04CED">
        <w:rPr>
          <w:color w:val="000000" w:themeColor="text1"/>
        </w:rPr>
        <w:t xml:space="preserve"> del </w:t>
      </w:r>
      <w:proofErr w:type="spellStart"/>
      <w:r w:rsidRPr="00E04CED">
        <w:rPr>
          <w:color w:val="000000" w:themeColor="text1"/>
        </w:rPr>
        <w:t>análisis</w:t>
      </w:r>
      <w:proofErr w:type="spellEnd"/>
      <w:r w:rsidRPr="00E04CED">
        <w:rPr>
          <w:color w:val="000000" w:themeColor="text1"/>
        </w:rPr>
        <w:t xml:space="preserve"> </w:t>
      </w:r>
      <w:proofErr w:type="spellStart"/>
      <w:r w:rsidRPr="00E04CED">
        <w:rPr>
          <w:color w:val="000000" w:themeColor="text1"/>
        </w:rPr>
        <w:t>primario</w:t>
      </w:r>
      <w:proofErr w:type="spellEnd"/>
      <w:r w:rsidRPr="00E04CED">
        <w:rPr>
          <w:color w:val="000000" w:themeColor="text1"/>
        </w:rPr>
        <w:t xml:space="preserve"> de </w:t>
      </w:r>
      <w:proofErr w:type="spellStart"/>
      <w:r w:rsidRPr="00E04CED">
        <w:rPr>
          <w:color w:val="000000" w:themeColor="text1"/>
        </w:rPr>
        <w:t>eficacia</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3</w:t>
      </w:r>
      <w:r w:rsidR="006E607E" w:rsidRPr="00E04CED">
        <w:rPr>
          <w:color w:val="000000" w:themeColor="text1"/>
        </w:rPr>
        <w:t>64</w:t>
      </w:r>
      <w:r w:rsidRPr="00E04CED">
        <w:rPr>
          <w:color w:val="000000" w:themeColor="text1"/>
        </w:rPr>
        <w:t>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restantes</w:t>
      </w:r>
      <w:proofErr w:type="spellEnd"/>
      <w:r w:rsidRPr="00E04CED">
        <w:rPr>
          <w:color w:val="000000" w:themeColor="text1"/>
        </w:rPr>
        <w:t>, 26</w:t>
      </w:r>
      <w:r w:rsidR="006E607E" w:rsidRPr="00E04CED">
        <w:rPr>
          <w:color w:val="000000" w:themeColor="text1"/>
        </w:rPr>
        <w:t>9</w:t>
      </w:r>
      <w:r w:rsidRPr="00E04CED">
        <w:rPr>
          <w:color w:val="000000" w:themeColor="text1"/>
        </w:rPr>
        <w:t>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evaluables</w:t>
      </w:r>
      <w:proofErr w:type="spellEnd"/>
      <w:r w:rsidRPr="00E04CED">
        <w:rPr>
          <w:color w:val="000000" w:themeColor="text1"/>
        </w:rPr>
        <w:t xml:space="preserve"> (74 %) </w:t>
      </w:r>
      <w:proofErr w:type="spellStart"/>
      <w:r w:rsidRPr="00E04CED">
        <w:rPr>
          <w:color w:val="000000" w:themeColor="text1"/>
        </w:rPr>
        <w:t>alcanzaron</w:t>
      </w:r>
      <w:proofErr w:type="spellEnd"/>
      <w:r w:rsidRPr="00E04CED">
        <w:rPr>
          <w:color w:val="000000" w:themeColor="text1"/>
        </w:rPr>
        <w:t xml:space="preserve"> las 78 </w:t>
      </w:r>
      <w:proofErr w:type="spellStart"/>
      <w:r w:rsidRPr="00E04CED">
        <w:rPr>
          <w:color w:val="000000" w:themeColor="text1"/>
        </w:rPr>
        <w:t>semanas</w:t>
      </w:r>
      <w:proofErr w:type="spellEnd"/>
      <w:r w:rsidRPr="00E04CED">
        <w:rPr>
          <w:color w:val="000000" w:themeColor="text1"/>
        </w:rPr>
        <w:t xml:space="preserve"> de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abierto</w:t>
      </w:r>
      <w:proofErr w:type="spellEnd"/>
      <w:r w:rsidRPr="00E04CED">
        <w:rPr>
          <w:color w:val="000000" w:themeColor="text1"/>
        </w:rPr>
        <w:t xml:space="preserve"> con adalimumab. </w:t>
      </w:r>
      <w:proofErr w:type="spellStart"/>
      <w:r w:rsidRPr="00E04CED">
        <w:rPr>
          <w:color w:val="000000" w:themeColor="text1"/>
        </w:rPr>
        <w:t>Basándose</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enfoque</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datos</w:t>
      </w:r>
      <w:proofErr w:type="spellEnd"/>
      <w:r w:rsidRPr="00E04CED">
        <w:rPr>
          <w:color w:val="000000" w:themeColor="text1"/>
        </w:rPr>
        <w:t xml:space="preserve"> </w:t>
      </w:r>
      <w:proofErr w:type="spellStart"/>
      <w:r w:rsidRPr="00E04CED">
        <w:rPr>
          <w:color w:val="000000" w:themeColor="text1"/>
        </w:rPr>
        <w:t>observados</w:t>
      </w:r>
      <w:proofErr w:type="spellEnd"/>
      <w:r w:rsidRPr="00E04CED">
        <w:rPr>
          <w:color w:val="000000" w:themeColor="text1"/>
        </w:rPr>
        <w:t>, 2</w:t>
      </w:r>
      <w:r w:rsidR="006E607E" w:rsidRPr="00E04CED">
        <w:rPr>
          <w:color w:val="000000" w:themeColor="text1"/>
        </w:rPr>
        <w:t>16</w:t>
      </w:r>
      <w:r w:rsidR="00381A4A" w:rsidRPr="00E04CED">
        <w:rPr>
          <w:color w:val="000000" w:themeColor="text1"/>
          <w:lang w:val="es-ES"/>
        </w:rPr>
        <w:t> </w:t>
      </w:r>
      <w:r w:rsidRPr="00E04CED">
        <w:rPr>
          <w:color w:val="000000" w:themeColor="text1"/>
        </w:rPr>
        <w:t>(80,</w:t>
      </w:r>
      <w:r w:rsidR="006E607E" w:rsidRPr="00E04CED">
        <w:rPr>
          <w:color w:val="000000" w:themeColor="text1"/>
        </w:rPr>
        <w:t>3</w:t>
      </w:r>
      <w:r w:rsidRPr="00E04CED">
        <w:rPr>
          <w:color w:val="000000" w:themeColor="text1"/>
        </w:rPr>
        <w:t xml:space="preserve"> %) </w:t>
      </w:r>
      <w:proofErr w:type="spellStart"/>
      <w:r w:rsidRPr="00E04CED">
        <w:rPr>
          <w:color w:val="000000" w:themeColor="text1"/>
        </w:rPr>
        <w:t>fueron</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inactividad</w:t>
      </w:r>
      <w:proofErr w:type="spellEnd"/>
      <w:r w:rsidRPr="00E04CED">
        <w:rPr>
          <w:color w:val="000000" w:themeColor="text1"/>
        </w:rPr>
        <w:t xml:space="preserve"> (no </w:t>
      </w:r>
      <w:proofErr w:type="spellStart"/>
      <w:r w:rsidRPr="00E04CED">
        <w:rPr>
          <w:color w:val="000000" w:themeColor="text1"/>
        </w:rPr>
        <w:t>lesiones</w:t>
      </w:r>
      <w:proofErr w:type="spellEnd"/>
      <w:r w:rsidRPr="00E04CED">
        <w:rPr>
          <w:color w:val="000000" w:themeColor="text1"/>
        </w:rPr>
        <w:t xml:space="preserve"> </w:t>
      </w:r>
      <w:proofErr w:type="spellStart"/>
      <w:r w:rsidRPr="00E04CED">
        <w:rPr>
          <w:color w:val="000000" w:themeColor="text1"/>
        </w:rPr>
        <w:t>inflamatorias</w:t>
      </w:r>
      <w:proofErr w:type="spellEnd"/>
      <w:r w:rsidRPr="00E04CED">
        <w:rPr>
          <w:color w:val="000000" w:themeColor="text1"/>
        </w:rPr>
        <w:t xml:space="preserve"> </w:t>
      </w:r>
      <w:proofErr w:type="spellStart"/>
      <w:r w:rsidRPr="00E04CED">
        <w:rPr>
          <w:color w:val="000000" w:themeColor="text1"/>
        </w:rPr>
        <w:t>activas</w:t>
      </w:r>
      <w:proofErr w:type="spellEnd"/>
      <w:r w:rsidRPr="00E04CED">
        <w:rPr>
          <w:color w:val="000000" w:themeColor="text1"/>
        </w:rPr>
        <w:t xml:space="preserve">, </w:t>
      </w:r>
      <w:proofErr w:type="spellStart"/>
      <w:r w:rsidRPr="00E04CED">
        <w:rPr>
          <w:color w:val="000000" w:themeColor="text1"/>
        </w:rPr>
        <w:t>grado</w:t>
      </w:r>
      <w:proofErr w:type="spellEnd"/>
      <w:r w:rsidRPr="00E04CED">
        <w:rPr>
          <w:color w:val="000000" w:themeColor="text1"/>
        </w:rPr>
        <w:t xml:space="preserve"> de </w:t>
      </w:r>
      <w:proofErr w:type="spellStart"/>
      <w:r w:rsidRPr="00E04CED">
        <w:rPr>
          <w:color w:val="000000" w:themeColor="text1"/>
        </w:rPr>
        <w:t>celularidad</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cámara</w:t>
      </w:r>
      <w:proofErr w:type="spellEnd"/>
      <w:r w:rsidRPr="00E04CED">
        <w:rPr>
          <w:color w:val="000000" w:themeColor="text1"/>
        </w:rPr>
        <w:t xml:space="preserve"> anterior ≤0,5+, </w:t>
      </w:r>
      <w:proofErr w:type="spellStart"/>
      <w:r w:rsidRPr="00E04CED">
        <w:rPr>
          <w:color w:val="000000" w:themeColor="text1"/>
        </w:rPr>
        <w:t>grado</w:t>
      </w:r>
      <w:proofErr w:type="spellEnd"/>
      <w:r w:rsidRPr="00E04CED">
        <w:rPr>
          <w:color w:val="000000" w:themeColor="text1"/>
        </w:rPr>
        <w:t xml:space="preserve"> VH ≤0,5+) con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dosis</w:t>
      </w:r>
      <w:proofErr w:type="spellEnd"/>
      <w:r w:rsidRPr="00E04CED">
        <w:rPr>
          <w:color w:val="000000" w:themeColor="text1"/>
        </w:rPr>
        <w:t xml:space="preserve"> </w:t>
      </w:r>
      <w:proofErr w:type="spellStart"/>
      <w:r w:rsidRPr="00E04CED">
        <w:rPr>
          <w:color w:val="000000" w:themeColor="text1"/>
        </w:rPr>
        <w:t>concomitante</w:t>
      </w:r>
      <w:proofErr w:type="spellEnd"/>
      <w:r w:rsidRPr="00E04CED">
        <w:rPr>
          <w:color w:val="000000" w:themeColor="text1"/>
        </w:rPr>
        <w:t xml:space="preserve"> de </w:t>
      </w:r>
      <w:proofErr w:type="spellStart"/>
      <w:r w:rsidRPr="00E04CED">
        <w:rPr>
          <w:color w:val="000000" w:themeColor="text1"/>
        </w:rPr>
        <w:t>esteroides</w:t>
      </w:r>
      <w:proofErr w:type="spellEnd"/>
      <w:r w:rsidRPr="00E04CED">
        <w:rPr>
          <w:color w:val="000000" w:themeColor="text1"/>
        </w:rPr>
        <w:t xml:space="preserve"> ≤7,5 mg al día, y 1</w:t>
      </w:r>
      <w:r w:rsidR="006E607E" w:rsidRPr="00E04CED">
        <w:rPr>
          <w:color w:val="000000" w:themeColor="text1"/>
        </w:rPr>
        <w:t>78</w:t>
      </w:r>
      <w:r w:rsidR="0014563F" w:rsidRPr="00E04CED">
        <w:rPr>
          <w:color w:val="000000" w:themeColor="text1"/>
          <w:lang w:val="es-ES"/>
        </w:rPr>
        <w:t> </w:t>
      </w:r>
      <w:r w:rsidRPr="00E04CED">
        <w:rPr>
          <w:color w:val="000000" w:themeColor="text1"/>
        </w:rPr>
        <w:t>(66,</w:t>
      </w:r>
      <w:r w:rsidR="006E607E" w:rsidRPr="00E04CED">
        <w:rPr>
          <w:color w:val="000000" w:themeColor="text1"/>
        </w:rPr>
        <w:t>2</w:t>
      </w:r>
      <w:r w:rsidRPr="00E04CED">
        <w:rPr>
          <w:color w:val="000000" w:themeColor="text1"/>
        </w:rPr>
        <w:t xml:space="preserve"> %) </w:t>
      </w:r>
      <w:proofErr w:type="spellStart"/>
      <w:r w:rsidRPr="00E04CED">
        <w:rPr>
          <w:color w:val="000000" w:themeColor="text1"/>
        </w:rPr>
        <w:t>estaban</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inactividad</w:t>
      </w:r>
      <w:proofErr w:type="spellEnd"/>
      <w:r w:rsidRPr="00E04CED">
        <w:rPr>
          <w:color w:val="000000" w:themeColor="text1"/>
        </w:rPr>
        <w:t xml:space="preserve"> sin </w:t>
      </w:r>
      <w:proofErr w:type="spellStart"/>
      <w:r w:rsidRPr="00E04CED">
        <w:rPr>
          <w:color w:val="000000" w:themeColor="text1"/>
        </w:rPr>
        <w:t>esteroides</w:t>
      </w:r>
      <w:proofErr w:type="spellEnd"/>
      <w:r w:rsidRPr="00E04CED">
        <w:rPr>
          <w:color w:val="000000" w:themeColor="text1"/>
        </w:rPr>
        <w:t xml:space="preserve">. La BCVA </w:t>
      </w:r>
      <w:proofErr w:type="spellStart"/>
      <w:r w:rsidRPr="00E04CED">
        <w:rPr>
          <w:color w:val="000000" w:themeColor="text1"/>
        </w:rPr>
        <w:t>fue</w:t>
      </w:r>
      <w:proofErr w:type="spellEnd"/>
      <w:r w:rsidRPr="00E04CED">
        <w:rPr>
          <w:color w:val="000000" w:themeColor="text1"/>
        </w:rPr>
        <w:t xml:space="preserve"> </w:t>
      </w:r>
      <w:proofErr w:type="spellStart"/>
      <w:r w:rsidRPr="00E04CED">
        <w:rPr>
          <w:color w:val="000000" w:themeColor="text1"/>
        </w:rPr>
        <w:t>mejorada</w:t>
      </w:r>
      <w:proofErr w:type="spellEnd"/>
      <w:r w:rsidRPr="00E04CED">
        <w:rPr>
          <w:color w:val="000000" w:themeColor="text1"/>
        </w:rPr>
        <w:t xml:space="preserve"> o </w:t>
      </w:r>
      <w:proofErr w:type="spellStart"/>
      <w:r w:rsidRPr="00E04CED">
        <w:rPr>
          <w:color w:val="000000" w:themeColor="text1"/>
        </w:rPr>
        <w:t>mantenida</w:t>
      </w:r>
      <w:proofErr w:type="spellEnd"/>
      <w:r w:rsidRPr="00E04CED">
        <w:rPr>
          <w:color w:val="000000" w:themeColor="text1"/>
        </w:rPr>
        <w:t xml:space="preserve"> (&lt;5 </w:t>
      </w:r>
      <w:proofErr w:type="spellStart"/>
      <w:r w:rsidRPr="00E04CED">
        <w:rPr>
          <w:color w:val="000000" w:themeColor="text1"/>
        </w:rPr>
        <w:t>letras</w:t>
      </w:r>
      <w:proofErr w:type="spellEnd"/>
      <w:r w:rsidRPr="00E04CED">
        <w:rPr>
          <w:color w:val="000000" w:themeColor="text1"/>
        </w:rPr>
        <w:t xml:space="preserve"> de </w:t>
      </w:r>
      <w:proofErr w:type="spellStart"/>
      <w:r w:rsidRPr="00E04CED">
        <w:rPr>
          <w:color w:val="000000" w:themeColor="text1"/>
        </w:rPr>
        <w:t>deterioro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88,</w:t>
      </w:r>
      <w:r w:rsidR="006E607E" w:rsidRPr="00E04CED">
        <w:rPr>
          <w:color w:val="000000" w:themeColor="text1"/>
        </w:rPr>
        <w:t>6</w:t>
      </w:r>
      <w:r w:rsidRPr="00E04CED">
        <w:rPr>
          <w:color w:val="000000" w:themeColor="text1"/>
        </w:rPr>
        <w:t xml:space="preserve"> % de </w:t>
      </w:r>
      <w:proofErr w:type="spellStart"/>
      <w:r w:rsidRPr="00E04CED">
        <w:rPr>
          <w:color w:val="000000" w:themeColor="text1"/>
        </w:rPr>
        <w:t>los</w:t>
      </w:r>
      <w:proofErr w:type="spellEnd"/>
      <w:r w:rsidRPr="00E04CED">
        <w:rPr>
          <w:color w:val="000000" w:themeColor="text1"/>
        </w:rPr>
        <w:t xml:space="preserve"> ojos </w:t>
      </w:r>
      <w:proofErr w:type="spellStart"/>
      <w:r w:rsidRPr="00E04CED">
        <w:rPr>
          <w:color w:val="000000" w:themeColor="text1"/>
        </w:rPr>
        <w:t>en</w:t>
      </w:r>
      <w:proofErr w:type="spellEnd"/>
      <w:r w:rsidRPr="00E04CED">
        <w:rPr>
          <w:color w:val="000000" w:themeColor="text1"/>
        </w:rPr>
        <w:t xml:space="preserve"> la Semana 78. </w:t>
      </w:r>
      <w:r w:rsidR="006E607E" w:rsidRPr="00E04CED">
        <w:rPr>
          <w:color w:val="000000" w:themeColor="text1"/>
        </w:rPr>
        <w:t xml:space="preserve">Los </w:t>
      </w:r>
      <w:proofErr w:type="spellStart"/>
      <w:r w:rsidR="006E607E" w:rsidRPr="00E04CED">
        <w:rPr>
          <w:color w:val="000000" w:themeColor="text1"/>
        </w:rPr>
        <w:t>datos</w:t>
      </w:r>
      <w:proofErr w:type="spellEnd"/>
      <w:r w:rsidR="006E607E" w:rsidRPr="00E04CED">
        <w:rPr>
          <w:color w:val="000000" w:themeColor="text1"/>
        </w:rPr>
        <w:t xml:space="preserve"> </w:t>
      </w:r>
      <w:proofErr w:type="spellStart"/>
      <w:r w:rsidR="006E607E" w:rsidRPr="00E04CED">
        <w:rPr>
          <w:color w:val="000000" w:themeColor="text1"/>
        </w:rPr>
        <w:t>más</w:t>
      </w:r>
      <w:proofErr w:type="spellEnd"/>
      <w:r w:rsidR="006E607E" w:rsidRPr="00E04CED">
        <w:rPr>
          <w:color w:val="000000" w:themeColor="text1"/>
        </w:rPr>
        <w:t xml:space="preserve"> </w:t>
      </w:r>
      <w:proofErr w:type="spellStart"/>
      <w:r w:rsidR="006E607E" w:rsidRPr="00E04CED">
        <w:rPr>
          <w:color w:val="000000" w:themeColor="text1"/>
        </w:rPr>
        <w:t>allá</w:t>
      </w:r>
      <w:proofErr w:type="spellEnd"/>
      <w:r w:rsidR="006E607E" w:rsidRPr="00E04CED">
        <w:rPr>
          <w:color w:val="000000" w:themeColor="text1"/>
        </w:rPr>
        <w:t xml:space="preserve"> de la Semana 78 </w:t>
      </w:r>
      <w:proofErr w:type="spellStart"/>
      <w:r w:rsidR="006E607E" w:rsidRPr="00E04CED">
        <w:rPr>
          <w:color w:val="000000" w:themeColor="text1"/>
        </w:rPr>
        <w:t>fueron</w:t>
      </w:r>
      <w:proofErr w:type="spellEnd"/>
      <w:r w:rsidR="006E607E" w:rsidRPr="00E04CED">
        <w:rPr>
          <w:color w:val="000000" w:themeColor="text1"/>
        </w:rPr>
        <w:t xml:space="preserve"> </w:t>
      </w:r>
      <w:proofErr w:type="spellStart"/>
      <w:r w:rsidR="006E607E" w:rsidRPr="00E04CED">
        <w:rPr>
          <w:color w:val="000000" w:themeColor="text1"/>
        </w:rPr>
        <w:t>generalmente</w:t>
      </w:r>
      <w:proofErr w:type="spellEnd"/>
      <w:r w:rsidR="006E607E" w:rsidRPr="00E04CED">
        <w:rPr>
          <w:color w:val="000000" w:themeColor="text1"/>
        </w:rPr>
        <w:t xml:space="preserve"> co</w:t>
      </w:r>
      <w:r w:rsidR="00FC2C7B" w:rsidRPr="00E04CED">
        <w:rPr>
          <w:color w:val="000000" w:themeColor="text1"/>
          <w:lang w:val="es-ES_tradnl"/>
        </w:rPr>
        <w:t>nsist</w:t>
      </w:r>
      <w:proofErr w:type="spellStart"/>
      <w:r w:rsidR="00025DA2" w:rsidRPr="00E04CED">
        <w:rPr>
          <w:color w:val="000000" w:themeColor="text1"/>
        </w:rPr>
        <w:t>entes</w:t>
      </w:r>
      <w:proofErr w:type="spellEnd"/>
      <w:r w:rsidR="006E607E" w:rsidRPr="00E04CED">
        <w:rPr>
          <w:color w:val="000000" w:themeColor="text1"/>
        </w:rPr>
        <w:t xml:space="preserve"> con </w:t>
      </w:r>
      <w:proofErr w:type="spellStart"/>
      <w:r w:rsidR="006E607E" w:rsidRPr="00E04CED">
        <w:rPr>
          <w:color w:val="000000" w:themeColor="text1"/>
        </w:rPr>
        <w:t>estos</w:t>
      </w:r>
      <w:proofErr w:type="spellEnd"/>
      <w:r w:rsidR="006E607E" w:rsidRPr="00E04CED">
        <w:rPr>
          <w:color w:val="000000" w:themeColor="text1"/>
        </w:rPr>
        <w:t xml:space="preserve"> </w:t>
      </w:r>
      <w:proofErr w:type="spellStart"/>
      <w:r w:rsidR="006E607E" w:rsidRPr="00E04CED">
        <w:rPr>
          <w:color w:val="000000" w:themeColor="text1"/>
        </w:rPr>
        <w:t>resultados</w:t>
      </w:r>
      <w:proofErr w:type="spellEnd"/>
      <w:r w:rsidR="006E607E" w:rsidRPr="00E04CED">
        <w:rPr>
          <w:color w:val="000000" w:themeColor="text1"/>
        </w:rPr>
        <w:t xml:space="preserve">, </w:t>
      </w:r>
      <w:r w:rsidR="00FC2C7B" w:rsidRPr="00E04CED">
        <w:rPr>
          <w:color w:val="000000" w:themeColor="text1"/>
          <w:lang w:val="es-ES_tradnl"/>
        </w:rPr>
        <w:t>pero</w:t>
      </w:r>
      <w:r w:rsidR="006E607E" w:rsidRPr="00E04CED">
        <w:rPr>
          <w:color w:val="000000" w:themeColor="text1"/>
        </w:rPr>
        <w:t xml:space="preserve"> l</w:t>
      </w:r>
      <w:r w:rsidR="00FC2C7B" w:rsidRPr="00E04CED">
        <w:rPr>
          <w:color w:val="000000" w:themeColor="text1"/>
          <w:lang w:val="es-ES_tradnl"/>
        </w:rPr>
        <w:t>a</w:t>
      </w:r>
      <w:r w:rsidR="006E607E" w:rsidRPr="00E04CED">
        <w:rPr>
          <w:color w:val="000000" w:themeColor="text1"/>
        </w:rPr>
        <w:t xml:space="preserve"> </w:t>
      </w:r>
      <w:r w:rsidR="00FC2C7B" w:rsidRPr="00E04CED">
        <w:rPr>
          <w:color w:val="000000" w:themeColor="text1"/>
          <w:lang w:val="es-ES_tradnl"/>
        </w:rPr>
        <w:t>cantidad</w:t>
      </w:r>
      <w:r w:rsidR="006E607E" w:rsidRPr="00E04CED">
        <w:rPr>
          <w:color w:val="000000" w:themeColor="text1"/>
        </w:rPr>
        <w:t xml:space="preserve"> de </w:t>
      </w:r>
      <w:proofErr w:type="spellStart"/>
      <w:r w:rsidR="006E607E" w:rsidRPr="00E04CED">
        <w:rPr>
          <w:color w:val="000000" w:themeColor="text1"/>
        </w:rPr>
        <w:t>sujetos</w:t>
      </w:r>
      <w:proofErr w:type="spellEnd"/>
      <w:r w:rsidR="006E607E" w:rsidRPr="00E04CED">
        <w:rPr>
          <w:color w:val="000000" w:themeColor="text1"/>
        </w:rPr>
        <w:t xml:space="preserve"> </w:t>
      </w:r>
      <w:r w:rsidR="00FC2C7B" w:rsidRPr="00E04CED">
        <w:rPr>
          <w:color w:val="000000" w:themeColor="text1"/>
          <w:lang w:val="es-ES_tradnl"/>
        </w:rPr>
        <w:t>reclutados</w:t>
      </w:r>
      <w:r w:rsidR="006E607E" w:rsidRPr="00E04CED">
        <w:rPr>
          <w:color w:val="000000" w:themeColor="text1"/>
        </w:rPr>
        <w:t xml:space="preserve"> </w:t>
      </w:r>
      <w:proofErr w:type="spellStart"/>
      <w:r w:rsidR="006E607E" w:rsidRPr="00E04CED">
        <w:rPr>
          <w:color w:val="000000" w:themeColor="text1"/>
        </w:rPr>
        <w:t>disminuyó</w:t>
      </w:r>
      <w:proofErr w:type="spellEnd"/>
      <w:r w:rsidR="006E607E" w:rsidRPr="00E04CED">
        <w:rPr>
          <w:color w:val="000000" w:themeColor="text1"/>
        </w:rPr>
        <w:t xml:space="preserve"> </w:t>
      </w:r>
      <w:proofErr w:type="spellStart"/>
      <w:r w:rsidR="006E607E" w:rsidRPr="00E04CED">
        <w:rPr>
          <w:color w:val="000000" w:themeColor="text1"/>
        </w:rPr>
        <w:t>después</w:t>
      </w:r>
      <w:proofErr w:type="spellEnd"/>
      <w:r w:rsidR="006E607E" w:rsidRPr="00E04CED">
        <w:rPr>
          <w:color w:val="000000" w:themeColor="text1"/>
        </w:rPr>
        <w:t xml:space="preserve"> de </w:t>
      </w:r>
      <w:proofErr w:type="spellStart"/>
      <w:r w:rsidR="006E607E" w:rsidRPr="00E04CED">
        <w:rPr>
          <w:color w:val="000000" w:themeColor="text1"/>
        </w:rPr>
        <w:t>este</w:t>
      </w:r>
      <w:proofErr w:type="spellEnd"/>
      <w:r w:rsidR="006E607E" w:rsidRPr="00E04CED">
        <w:rPr>
          <w:color w:val="000000" w:themeColor="text1"/>
        </w:rPr>
        <w:t xml:space="preserve"> </w:t>
      </w:r>
      <w:proofErr w:type="spellStart"/>
      <w:r w:rsidR="006E607E" w:rsidRPr="00E04CED">
        <w:rPr>
          <w:color w:val="000000" w:themeColor="text1"/>
        </w:rPr>
        <w:t>tiempo</w:t>
      </w:r>
      <w:proofErr w:type="spellEnd"/>
      <w:r w:rsidR="006E607E" w:rsidRPr="00E04CED">
        <w:rPr>
          <w:color w:val="000000" w:themeColor="text1"/>
        </w:rPr>
        <w:t xml:space="preserve">. </w:t>
      </w:r>
      <w:r w:rsidR="00FC2C7B" w:rsidRPr="00E04CED">
        <w:rPr>
          <w:color w:val="000000" w:themeColor="text1"/>
          <w:lang w:val="es-ES_tradnl"/>
        </w:rPr>
        <w:t>G</w:t>
      </w:r>
      <w:proofErr w:type="spellStart"/>
      <w:r w:rsidR="006E607E" w:rsidRPr="00E04CED">
        <w:rPr>
          <w:color w:val="000000" w:themeColor="text1"/>
        </w:rPr>
        <w:t>eneral</w:t>
      </w:r>
      <w:r w:rsidR="00FC2C7B" w:rsidRPr="00E04CED">
        <w:rPr>
          <w:color w:val="000000" w:themeColor="text1"/>
          <w:lang w:val="es-ES_tradnl"/>
        </w:rPr>
        <w:t>mente</w:t>
      </w:r>
      <w:proofErr w:type="spellEnd"/>
      <w:r w:rsidR="006E607E" w:rsidRPr="00E04CED">
        <w:rPr>
          <w:color w:val="000000" w:themeColor="text1"/>
        </w:rPr>
        <w:t>, e</w:t>
      </w:r>
      <w:r w:rsidRPr="00E04CED">
        <w:rPr>
          <w:color w:val="000000" w:themeColor="text1"/>
        </w:rPr>
        <w:t xml:space="preserve">ntre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que </w:t>
      </w:r>
      <w:r w:rsidR="00FC2C7B" w:rsidRPr="00E04CED">
        <w:rPr>
          <w:color w:val="000000" w:themeColor="text1"/>
          <w:lang w:val="es-ES_tradnl"/>
        </w:rPr>
        <w:t>discontinuaron</w:t>
      </w:r>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estudio</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1</w:t>
      </w:r>
      <w:r w:rsidR="006E607E" w:rsidRPr="00E04CED">
        <w:rPr>
          <w:color w:val="000000" w:themeColor="text1"/>
        </w:rPr>
        <w:t>8</w:t>
      </w:r>
      <w:r w:rsidRPr="00E04CED">
        <w:rPr>
          <w:color w:val="000000" w:themeColor="text1"/>
        </w:rPr>
        <w:t xml:space="preserve"> % </w:t>
      </w:r>
      <w:proofErr w:type="spellStart"/>
      <w:r w:rsidRPr="00E04CED">
        <w:rPr>
          <w:color w:val="000000" w:themeColor="text1"/>
        </w:rPr>
        <w:t>fue</w:t>
      </w:r>
      <w:proofErr w:type="spellEnd"/>
      <w:r w:rsidRPr="00E04CED">
        <w:rPr>
          <w:color w:val="000000" w:themeColor="text1"/>
        </w:rPr>
        <w:t xml:space="preserve"> </w:t>
      </w:r>
      <w:proofErr w:type="spellStart"/>
      <w:r w:rsidRPr="00E04CED">
        <w:rPr>
          <w:color w:val="000000" w:themeColor="text1"/>
        </w:rPr>
        <w:t>debido</w:t>
      </w:r>
      <w:proofErr w:type="spellEnd"/>
      <w:r w:rsidRPr="00E04CED">
        <w:rPr>
          <w:color w:val="000000" w:themeColor="text1"/>
        </w:rPr>
        <w:t xml:space="preserve"> a </w:t>
      </w:r>
      <w:proofErr w:type="spellStart"/>
      <w:r w:rsidRPr="00E04CED">
        <w:rPr>
          <w:color w:val="000000" w:themeColor="text1"/>
        </w:rPr>
        <w:t>efectos</w:t>
      </w:r>
      <w:proofErr w:type="spellEnd"/>
      <w:r w:rsidRPr="00E04CED">
        <w:rPr>
          <w:color w:val="000000" w:themeColor="text1"/>
        </w:rPr>
        <w:t xml:space="preserve"> </w:t>
      </w:r>
      <w:proofErr w:type="spellStart"/>
      <w:r w:rsidRPr="00E04CED">
        <w:rPr>
          <w:color w:val="000000" w:themeColor="text1"/>
        </w:rPr>
        <w:t>adversos</w:t>
      </w:r>
      <w:proofErr w:type="spellEnd"/>
      <w:r w:rsidRPr="00E04CED">
        <w:rPr>
          <w:color w:val="000000" w:themeColor="text1"/>
        </w:rPr>
        <w:t xml:space="preserve">, y </w:t>
      </w:r>
      <w:proofErr w:type="spellStart"/>
      <w:r w:rsidRPr="00E04CED">
        <w:rPr>
          <w:color w:val="000000" w:themeColor="text1"/>
        </w:rPr>
        <w:t>el</w:t>
      </w:r>
      <w:proofErr w:type="spellEnd"/>
      <w:r w:rsidRPr="00E04CED">
        <w:rPr>
          <w:color w:val="000000" w:themeColor="text1"/>
        </w:rPr>
        <w:t xml:space="preserve"> </w:t>
      </w:r>
      <w:r w:rsidR="006E607E" w:rsidRPr="00E04CED">
        <w:rPr>
          <w:color w:val="000000" w:themeColor="text1"/>
        </w:rPr>
        <w:t>8</w:t>
      </w:r>
      <w:r w:rsidRPr="00E04CED">
        <w:rPr>
          <w:color w:val="000000" w:themeColor="text1"/>
        </w:rPr>
        <w:t xml:space="preserve"> % </w:t>
      </w:r>
      <w:proofErr w:type="spellStart"/>
      <w:r w:rsidRPr="00E04CED">
        <w:rPr>
          <w:color w:val="000000" w:themeColor="text1"/>
        </w:rPr>
        <w:t>fue</w:t>
      </w:r>
      <w:proofErr w:type="spellEnd"/>
      <w:r w:rsidRPr="00E04CED">
        <w:rPr>
          <w:color w:val="000000" w:themeColor="text1"/>
        </w:rPr>
        <w:t xml:space="preserve"> </w:t>
      </w:r>
      <w:proofErr w:type="spellStart"/>
      <w:r w:rsidRPr="00E04CED">
        <w:rPr>
          <w:color w:val="000000" w:themeColor="text1"/>
        </w:rPr>
        <w:t>debido</w:t>
      </w:r>
      <w:proofErr w:type="spellEnd"/>
      <w:r w:rsidRPr="00E04CED">
        <w:rPr>
          <w:color w:val="000000" w:themeColor="text1"/>
        </w:rPr>
        <w:t xml:space="preserve"> a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respuesta</w:t>
      </w:r>
      <w:proofErr w:type="spellEnd"/>
      <w:r w:rsidRPr="00E04CED">
        <w:rPr>
          <w:color w:val="000000" w:themeColor="text1"/>
        </w:rPr>
        <w:t xml:space="preserve"> </w:t>
      </w:r>
      <w:proofErr w:type="spellStart"/>
      <w:r w:rsidRPr="00E04CED">
        <w:rPr>
          <w:color w:val="000000" w:themeColor="text1"/>
        </w:rPr>
        <w:t>insuficiente</w:t>
      </w:r>
      <w:proofErr w:type="spellEnd"/>
      <w:r w:rsidRPr="00E04CED">
        <w:rPr>
          <w:color w:val="000000" w:themeColor="text1"/>
        </w:rPr>
        <w:t xml:space="preserve"> al </w:t>
      </w:r>
      <w:proofErr w:type="spellStart"/>
      <w:r w:rsidRPr="00E04CED">
        <w:rPr>
          <w:color w:val="000000" w:themeColor="text1"/>
        </w:rPr>
        <w:t>tratamiento</w:t>
      </w:r>
      <w:proofErr w:type="spellEnd"/>
      <w:r w:rsidRPr="00E04CED">
        <w:rPr>
          <w:color w:val="000000" w:themeColor="text1"/>
        </w:rPr>
        <w:t xml:space="preserve"> de adalimumab.</w:t>
      </w:r>
    </w:p>
    <w:p w14:paraId="31C8704B" w14:textId="77777777" w:rsidR="00964AFD" w:rsidRPr="00E04CED" w:rsidRDefault="00964AFD" w:rsidP="00387D0C">
      <w:pPr>
        <w:pStyle w:val="BodyText"/>
        <w:widowControl/>
        <w:kinsoku w:val="0"/>
        <w:overflowPunct w:val="0"/>
        <w:ind w:left="0"/>
        <w:rPr>
          <w:color w:val="000000" w:themeColor="text1"/>
        </w:rPr>
      </w:pPr>
    </w:p>
    <w:p w14:paraId="7188AE22" w14:textId="77777777" w:rsidR="00964AFD" w:rsidRPr="00E04CED" w:rsidRDefault="00964AFD" w:rsidP="00ED34EF">
      <w:pPr>
        <w:pStyle w:val="BodyText"/>
        <w:keepNext/>
        <w:widowControl/>
        <w:kinsoku w:val="0"/>
        <w:overflowPunct w:val="0"/>
        <w:ind w:left="0"/>
        <w:rPr>
          <w:color w:val="000000" w:themeColor="text1"/>
        </w:rPr>
      </w:pPr>
      <w:r w:rsidRPr="00E04CED">
        <w:rPr>
          <w:i/>
          <w:iCs/>
          <w:color w:val="000000" w:themeColor="text1"/>
          <w:u w:val="single"/>
        </w:rPr>
        <w:t xml:space="preserve">Calidad de </w:t>
      </w:r>
      <w:proofErr w:type="spellStart"/>
      <w:r w:rsidRPr="00E04CED">
        <w:rPr>
          <w:i/>
          <w:iCs/>
          <w:color w:val="000000" w:themeColor="text1"/>
          <w:u w:val="single"/>
        </w:rPr>
        <w:t>vida</w:t>
      </w:r>
      <w:proofErr w:type="spellEnd"/>
    </w:p>
    <w:p w14:paraId="238D33BB" w14:textId="77777777" w:rsidR="00964AFD" w:rsidRPr="00E04CED" w:rsidRDefault="00964AFD" w:rsidP="00ED34EF">
      <w:pPr>
        <w:pStyle w:val="BodyText"/>
        <w:keepNext/>
        <w:widowControl/>
        <w:kinsoku w:val="0"/>
        <w:overflowPunct w:val="0"/>
        <w:ind w:left="0"/>
        <w:rPr>
          <w:i/>
          <w:iCs/>
          <w:color w:val="000000" w:themeColor="text1"/>
          <w:szCs w:val="15"/>
        </w:rPr>
      </w:pPr>
    </w:p>
    <w:p w14:paraId="7B065DA1" w14:textId="77777777" w:rsidR="00964AFD" w:rsidRPr="00E04CED" w:rsidRDefault="00964AFD" w:rsidP="00387D0C">
      <w:pPr>
        <w:pStyle w:val="BodyText"/>
        <w:widowControl/>
        <w:kinsoku w:val="0"/>
        <w:overflowPunct w:val="0"/>
        <w:ind w:left="0"/>
        <w:rPr>
          <w:color w:val="000000" w:themeColor="text1"/>
        </w:rPr>
      </w:pPr>
      <w:r w:rsidRPr="00E04CED">
        <w:rPr>
          <w:color w:val="000000" w:themeColor="text1"/>
        </w:rPr>
        <w:t xml:space="preserve">Se </w:t>
      </w:r>
      <w:proofErr w:type="spellStart"/>
      <w:r w:rsidRPr="00E04CED">
        <w:rPr>
          <w:color w:val="000000" w:themeColor="text1"/>
        </w:rPr>
        <w:t>midieron</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resultados</w:t>
      </w:r>
      <w:proofErr w:type="spellEnd"/>
      <w:r w:rsidRPr="00E04CED">
        <w:rPr>
          <w:color w:val="000000" w:themeColor="text1"/>
        </w:rPr>
        <w:t xml:space="preserve"> </w:t>
      </w:r>
      <w:proofErr w:type="spellStart"/>
      <w:r w:rsidRPr="00E04CED">
        <w:rPr>
          <w:color w:val="000000" w:themeColor="text1"/>
        </w:rPr>
        <w:t>notificados</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respecto</w:t>
      </w:r>
      <w:proofErr w:type="spellEnd"/>
      <w:r w:rsidRPr="00E04CED">
        <w:rPr>
          <w:color w:val="000000" w:themeColor="text1"/>
        </w:rPr>
        <w:t xml:space="preserve"> a la </w:t>
      </w:r>
      <w:proofErr w:type="spellStart"/>
      <w:r w:rsidRPr="00E04CED">
        <w:rPr>
          <w:color w:val="000000" w:themeColor="text1"/>
        </w:rPr>
        <w:t>funcionalidad</w:t>
      </w:r>
      <w:proofErr w:type="spellEnd"/>
      <w:r w:rsidRPr="00E04CED">
        <w:rPr>
          <w:color w:val="000000" w:themeColor="text1"/>
        </w:rPr>
        <w:t xml:space="preserve"> </w:t>
      </w:r>
      <w:proofErr w:type="spellStart"/>
      <w:r w:rsidRPr="00E04CED">
        <w:rPr>
          <w:color w:val="000000" w:themeColor="text1"/>
        </w:rPr>
        <w:t>relacionada</w:t>
      </w:r>
      <w:proofErr w:type="spellEnd"/>
      <w:r w:rsidRPr="00E04CED">
        <w:rPr>
          <w:color w:val="000000" w:themeColor="text1"/>
        </w:rPr>
        <w:t xml:space="preserve"> con la </w:t>
      </w:r>
      <w:proofErr w:type="spellStart"/>
      <w:r w:rsidRPr="00E04CED">
        <w:rPr>
          <w:color w:val="000000" w:themeColor="text1"/>
        </w:rPr>
        <w:t>visión</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ambos </w:t>
      </w:r>
      <w:proofErr w:type="spellStart"/>
      <w:r w:rsidRPr="00E04CED">
        <w:rPr>
          <w:color w:val="000000" w:themeColor="text1"/>
        </w:rPr>
        <w:t>ensayos</w:t>
      </w:r>
      <w:proofErr w:type="spellEnd"/>
      <w:r w:rsidRPr="00E04CED">
        <w:rPr>
          <w:color w:val="000000" w:themeColor="text1"/>
        </w:rPr>
        <w:t xml:space="preserve"> </w:t>
      </w:r>
      <w:proofErr w:type="spellStart"/>
      <w:r w:rsidRPr="00E04CED">
        <w:rPr>
          <w:color w:val="000000" w:themeColor="text1"/>
        </w:rPr>
        <w:t>clínicos</w:t>
      </w:r>
      <w:proofErr w:type="spellEnd"/>
      <w:r w:rsidRPr="00E04CED">
        <w:rPr>
          <w:color w:val="000000" w:themeColor="text1"/>
        </w:rPr>
        <w:t xml:space="preserve"> </w:t>
      </w:r>
      <w:proofErr w:type="spellStart"/>
      <w:r w:rsidRPr="00E04CED">
        <w:rPr>
          <w:color w:val="000000" w:themeColor="text1"/>
        </w:rPr>
        <w:t>usando</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cuestionario</w:t>
      </w:r>
      <w:proofErr w:type="spellEnd"/>
      <w:r w:rsidRPr="00E04CED">
        <w:rPr>
          <w:color w:val="000000" w:themeColor="text1"/>
        </w:rPr>
        <w:t xml:space="preserve"> NEI VFQ-25. Adalimumab </w:t>
      </w:r>
      <w:proofErr w:type="spellStart"/>
      <w:r w:rsidRPr="00E04CED">
        <w:rPr>
          <w:color w:val="000000" w:themeColor="text1"/>
        </w:rPr>
        <w:t>fue</w:t>
      </w:r>
      <w:proofErr w:type="spellEnd"/>
      <w:r w:rsidRPr="00E04CED">
        <w:rPr>
          <w:color w:val="000000" w:themeColor="text1"/>
        </w:rPr>
        <w:t xml:space="preserve"> </w:t>
      </w:r>
      <w:proofErr w:type="spellStart"/>
      <w:r w:rsidRPr="00E04CED">
        <w:rPr>
          <w:color w:val="000000" w:themeColor="text1"/>
        </w:rPr>
        <w:t>numéricamente</w:t>
      </w:r>
      <w:proofErr w:type="spellEnd"/>
      <w:r w:rsidRPr="00E04CED">
        <w:rPr>
          <w:color w:val="000000" w:themeColor="text1"/>
        </w:rPr>
        <w:t xml:space="preserve"> </w:t>
      </w:r>
      <w:proofErr w:type="spellStart"/>
      <w:r w:rsidRPr="00E04CED">
        <w:rPr>
          <w:color w:val="000000" w:themeColor="text1"/>
        </w:rPr>
        <w:t>favorable</w:t>
      </w:r>
      <w:proofErr w:type="spellEnd"/>
      <w:r w:rsidRPr="00E04CED">
        <w:rPr>
          <w:color w:val="000000" w:themeColor="text1"/>
        </w:rPr>
        <w:t xml:space="preserve"> para la </w:t>
      </w:r>
      <w:proofErr w:type="spellStart"/>
      <w:r w:rsidRPr="00E04CED">
        <w:rPr>
          <w:color w:val="000000" w:themeColor="text1"/>
        </w:rPr>
        <w:t>mayoría</w:t>
      </w:r>
      <w:proofErr w:type="spellEnd"/>
      <w:r w:rsidRPr="00E04CED">
        <w:rPr>
          <w:color w:val="000000" w:themeColor="text1"/>
        </w:rPr>
        <w:t xml:space="preserve"> de las sub-</w:t>
      </w:r>
      <w:proofErr w:type="spellStart"/>
      <w:r w:rsidRPr="00E04CED">
        <w:rPr>
          <w:color w:val="000000" w:themeColor="text1"/>
        </w:rPr>
        <w:t>puntuaciones</w:t>
      </w:r>
      <w:proofErr w:type="spellEnd"/>
      <w:r w:rsidRPr="00E04CED">
        <w:rPr>
          <w:color w:val="000000" w:themeColor="text1"/>
        </w:rPr>
        <w:t xml:space="preserve"> con </w:t>
      </w:r>
      <w:proofErr w:type="spellStart"/>
      <w:r w:rsidRPr="00E04CED">
        <w:rPr>
          <w:color w:val="000000" w:themeColor="text1"/>
        </w:rPr>
        <w:t>diferencias</w:t>
      </w:r>
      <w:proofErr w:type="spellEnd"/>
      <w:r w:rsidRPr="00E04CED">
        <w:rPr>
          <w:color w:val="000000" w:themeColor="text1"/>
        </w:rPr>
        <w:t xml:space="preserve"> medias </w:t>
      </w:r>
      <w:proofErr w:type="spellStart"/>
      <w:r w:rsidRPr="00E04CED">
        <w:rPr>
          <w:color w:val="000000" w:themeColor="text1"/>
        </w:rPr>
        <w:t>estadísticamente</w:t>
      </w:r>
      <w:proofErr w:type="spellEnd"/>
      <w:r w:rsidRPr="00E04CED">
        <w:rPr>
          <w:color w:val="000000" w:themeColor="text1"/>
        </w:rPr>
        <w:t xml:space="preserve"> </w:t>
      </w:r>
      <w:proofErr w:type="spellStart"/>
      <w:r w:rsidRPr="00E04CED">
        <w:rPr>
          <w:color w:val="000000" w:themeColor="text1"/>
        </w:rPr>
        <w:t>significativas</w:t>
      </w:r>
      <w:proofErr w:type="spellEnd"/>
      <w:r w:rsidRPr="00E04CED">
        <w:rPr>
          <w:color w:val="000000" w:themeColor="text1"/>
        </w:rPr>
        <w:t xml:space="preserve"> para </w:t>
      </w:r>
      <w:proofErr w:type="spellStart"/>
      <w:r w:rsidRPr="00E04CED">
        <w:rPr>
          <w:color w:val="000000" w:themeColor="text1"/>
        </w:rPr>
        <w:t>visión</w:t>
      </w:r>
      <w:proofErr w:type="spellEnd"/>
      <w:r w:rsidRPr="00E04CED">
        <w:rPr>
          <w:color w:val="000000" w:themeColor="text1"/>
        </w:rPr>
        <w:t xml:space="preserve"> general, </w:t>
      </w:r>
      <w:proofErr w:type="spellStart"/>
      <w:r w:rsidRPr="00E04CED">
        <w:rPr>
          <w:color w:val="000000" w:themeColor="text1"/>
        </w:rPr>
        <w:t>dolor</w:t>
      </w:r>
      <w:proofErr w:type="spellEnd"/>
      <w:r w:rsidRPr="00E04CED">
        <w:rPr>
          <w:color w:val="000000" w:themeColor="text1"/>
        </w:rPr>
        <w:t xml:space="preserve"> ocular, </w:t>
      </w:r>
      <w:proofErr w:type="spellStart"/>
      <w:r w:rsidRPr="00E04CED">
        <w:rPr>
          <w:color w:val="000000" w:themeColor="text1"/>
        </w:rPr>
        <w:t>visión</w:t>
      </w:r>
      <w:proofErr w:type="spellEnd"/>
      <w:r w:rsidRPr="00E04CED">
        <w:rPr>
          <w:color w:val="000000" w:themeColor="text1"/>
        </w:rPr>
        <w:t xml:space="preserve"> </w:t>
      </w:r>
      <w:proofErr w:type="spellStart"/>
      <w:r w:rsidRPr="00E04CED">
        <w:rPr>
          <w:color w:val="000000" w:themeColor="text1"/>
        </w:rPr>
        <w:t>cercana</w:t>
      </w:r>
      <w:proofErr w:type="spellEnd"/>
      <w:r w:rsidRPr="00E04CED">
        <w:rPr>
          <w:color w:val="000000" w:themeColor="text1"/>
        </w:rPr>
        <w:t xml:space="preserve">, </w:t>
      </w:r>
      <w:proofErr w:type="spellStart"/>
      <w:r w:rsidRPr="00E04CED">
        <w:rPr>
          <w:color w:val="000000" w:themeColor="text1"/>
        </w:rPr>
        <w:t>salud</w:t>
      </w:r>
      <w:proofErr w:type="spellEnd"/>
      <w:r w:rsidRPr="00E04CED">
        <w:rPr>
          <w:color w:val="000000" w:themeColor="text1"/>
        </w:rPr>
        <w:t xml:space="preserve"> mental, y </w:t>
      </w:r>
      <w:proofErr w:type="spellStart"/>
      <w:r w:rsidRPr="00E04CED">
        <w:rPr>
          <w:color w:val="000000" w:themeColor="text1"/>
        </w:rPr>
        <w:t>puntuación</w:t>
      </w:r>
      <w:proofErr w:type="spellEnd"/>
      <w:r w:rsidRPr="00E04CED">
        <w:rPr>
          <w:color w:val="000000" w:themeColor="text1"/>
        </w:rPr>
        <w:t xml:space="preserve"> total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estudio</w:t>
      </w:r>
      <w:proofErr w:type="spellEnd"/>
      <w:r w:rsidR="006E607E" w:rsidRPr="00E04CED">
        <w:rPr>
          <w:color w:val="000000" w:themeColor="text1"/>
        </w:rPr>
        <w:t> </w:t>
      </w:r>
      <w:r w:rsidRPr="00E04CED">
        <w:rPr>
          <w:color w:val="000000" w:themeColor="text1"/>
        </w:rPr>
        <w:t xml:space="preserve">UV I, y para </w:t>
      </w:r>
      <w:proofErr w:type="spellStart"/>
      <w:r w:rsidRPr="00E04CED">
        <w:rPr>
          <w:color w:val="000000" w:themeColor="text1"/>
        </w:rPr>
        <w:t>visión</w:t>
      </w:r>
      <w:proofErr w:type="spellEnd"/>
      <w:r w:rsidRPr="00E04CED">
        <w:rPr>
          <w:color w:val="000000" w:themeColor="text1"/>
        </w:rPr>
        <w:t xml:space="preserve"> general y </w:t>
      </w:r>
      <w:proofErr w:type="spellStart"/>
      <w:r w:rsidRPr="00E04CED">
        <w:rPr>
          <w:color w:val="000000" w:themeColor="text1"/>
        </w:rPr>
        <w:t>salud</w:t>
      </w:r>
      <w:proofErr w:type="spellEnd"/>
      <w:r w:rsidRPr="00E04CED">
        <w:rPr>
          <w:color w:val="000000" w:themeColor="text1"/>
        </w:rPr>
        <w:t xml:space="preserve"> mental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estudio</w:t>
      </w:r>
      <w:proofErr w:type="spellEnd"/>
      <w:r w:rsidR="006E607E" w:rsidRPr="00E04CED">
        <w:rPr>
          <w:color w:val="000000" w:themeColor="text1"/>
        </w:rPr>
        <w:t> </w:t>
      </w:r>
      <w:r w:rsidRPr="00E04CED">
        <w:rPr>
          <w:color w:val="000000" w:themeColor="text1"/>
        </w:rPr>
        <w:t xml:space="preserve">UV II. En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efectos</w:t>
      </w:r>
      <w:proofErr w:type="spellEnd"/>
      <w:r w:rsidRPr="00E04CED">
        <w:rPr>
          <w:color w:val="000000" w:themeColor="text1"/>
        </w:rPr>
        <w:t xml:space="preserve"> </w:t>
      </w:r>
      <w:proofErr w:type="spellStart"/>
      <w:r w:rsidRPr="00E04CED">
        <w:rPr>
          <w:color w:val="000000" w:themeColor="text1"/>
        </w:rPr>
        <w:t>relacionados</w:t>
      </w:r>
      <w:proofErr w:type="spellEnd"/>
      <w:r w:rsidRPr="00E04CED">
        <w:rPr>
          <w:color w:val="000000" w:themeColor="text1"/>
        </w:rPr>
        <w:t xml:space="preserve"> con la </w:t>
      </w:r>
      <w:proofErr w:type="spellStart"/>
      <w:r w:rsidRPr="00E04CED">
        <w:rPr>
          <w:color w:val="000000" w:themeColor="text1"/>
        </w:rPr>
        <w:t>visión</w:t>
      </w:r>
      <w:proofErr w:type="spellEnd"/>
      <w:r w:rsidRPr="00E04CED">
        <w:rPr>
          <w:color w:val="000000" w:themeColor="text1"/>
        </w:rPr>
        <w:t xml:space="preserve">, no </w:t>
      </w:r>
      <w:proofErr w:type="spellStart"/>
      <w:r w:rsidRPr="00E04CED">
        <w:rPr>
          <w:color w:val="000000" w:themeColor="text1"/>
        </w:rPr>
        <w:t>hubo</w:t>
      </w:r>
      <w:proofErr w:type="spellEnd"/>
      <w:r w:rsidRPr="00E04CED">
        <w:rPr>
          <w:color w:val="000000" w:themeColor="text1"/>
        </w:rPr>
        <w:t xml:space="preserve"> </w:t>
      </w:r>
      <w:proofErr w:type="spellStart"/>
      <w:r w:rsidRPr="00E04CED">
        <w:rPr>
          <w:color w:val="000000" w:themeColor="text1"/>
        </w:rPr>
        <w:t>resultados</w:t>
      </w:r>
      <w:proofErr w:type="spellEnd"/>
      <w:r w:rsidRPr="00E04CED">
        <w:rPr>
          <w:color w:val="000000" w:themeColor="text1"/>
        </w:rPr>
        <w:t xml:space="preserve"> </w:t>
      </w:r>
      <w:proofErr w:type="spellStart"/>
      <w:r w:rsidRPr="00E04CED">
        <w:rPr>
          <w:color w:val="000000" w:themeColor="text1"/>
        </w:rPr>
        <w:t>numéricamente</w:t>
      </w:r>
      <w:proofErr w:type="spellEnd"/>
      <w:r w:rsidRPr="00E04CED">
        <w:rPr>
          <w:color w:val="000000" w:themeColor="text1"/>
        </w:rPr>
        <w:t xml:space="preserve"> </w:t>
      </w:r>
      <w:proofErr w:type="spellStart"/>
      <w:r w:rsidRPr="00E04CED">
        <w:rPr>
          <w:color w:val="000000" w:themeColor="text1"/>
        </w:rPr>
        <w:t>favorables</w:t>
      </w:r>
      <w:proofErr w:type="spellEnd"/>
      <w:r w:rsidRPr="00E04CED">
        <w:rPr>
          <w:color w:val="000000" w:themeColor="text1"/>
        </w:rPr>
        <w:t xml:space="preserve"> a adalimumab para </w:t>
      </w:r>
      <w:proofErr w:type="spellStart"/>
      <w:r w:rsidRPr="00E04CED">
        <w:rPr>
          <w:color w:val="000000" w:themeColor="text1"/>
        </w:rPr>
        <w:t>visión</w:t>
      </w:r>
      <w:proofErr w:type="spellEnd"/>
      <w:r w:rsidRPr="00E04CED">
        <w:rPr>
          <w:color w:val="000000" w:themeColor="text1"/>
        </w:rPr>
        <w:t xml:space="preserve"> de </w:t>
      </w:r>
      <w:proofErr w:type="spellStart"/>
      <w:r w:rsidRPr="00E04CED">
        <w:rPr>
          <w:color w:val="000000" w:themeColor="text1"/>
        </w:rPr>
        <w:t>color</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estudio</w:t>
      </w:r>
      <w:proofErr w:type="spellEnd"/>
      <w:r w:rsidR="006E607E" w:rsidRPr="00E04CED">
        <w:rPr>
          <w:color w:val="000000" w:themeColor="text1"/>
        </w:rPr>
        <w:t> </w:t>
      </w:r>
      <w:r w:rsidRPr="00E04CED">
        <w:rPr>
          <w:color w:val="000000" w:themeColor="text1"/>
        </w:rPr>
        <w:t xml:space="preserve">UV I y para </w:t>
      </w:r>
      <w:proofErr w:type="spellStart"/>
      <w:r w:rsidRPr="00E04CED">
        <w:rPr>
          <w:color w:val="000000" w:themeColor="text1"/>
        </w:rPr>
        <w:t>visión</w:t>
      </w:r>
      <w:proofErr w:type="spellEnd"/>
      <w:r w:rsidRPr="00E04CED">
        <w:rPr>
          <w:color w:val="000000" w:themeColor="text1"/>
        </w:rPr>
        <w:t xml:space="preserve"> de </w:t>
      </w:r>
      <w:proofErr w:type="spellStart"/>
      <w:r w:rsidRPr="00E04CED">
        <w:rPr>
          <w:color w:val="000000" w:themeColor="text1"/>
        </w:rPr>
        <w:t>color</w:t>
      </w:r>
      <w:proofErr w:type="spellEnd"/>
      <w:r w:rsidRPr="00E04CED">
        <w:rPr>
          <w:color w:val="000000" w:themeColor="text1"/>
        </w:rPr>
        <w:t xml:space="preserve">, </w:t>
      </w:r>
      <w:proofErr w:type="spellStart"/>
      <w:r w:rsidRPr="00E04CED">
        <w:rPr>
          <w:color w:val="000000" w:themeColor="text1"/>
        </w:rPr>
        <w:t>visión</w:t>
      </w:r>
      <w:proofErr w:type="spellEnd"/>
      <w:r w:rsidRPr="00E04CED">
        <w:rPr>
          <w:color w:val="000000" w:themeColor="text1"/>
        </w:rPr>
        <w:t xml:space="preserve"> </w:t>
      </w:r>
      <w:proofErr w:type="spellStart"/>
      <w:r w:rsidRPr="00E04CED">
        <w:rPr>
          <w:color w:val="000000" w:themeColor="text1"/>
        </w:rPr>
        <w:t>periférica</w:t>
      </w:r>
      <w:proofErr w:type="spellEnd"/>
      <w:r w:rsidRPr="00E04CED">
        <w:rPr>
          <w:color w:val="000000" w:themeColor="text1"/>
        </w:rPr>
        <w:t xml:space="preserve"> y </w:t>
      </w:r>
      <w:proofErr w:type="spellStart"/>
      <w:r w:rsidRPr="00E04CED">
        <w:rPr>
          <w:color w:val="000000" w:themeColor="text1"/>
        </w:rPr>
        <w:t>visión</w:t>
      </w:r>
      <w:proofErr w:type="spellEnd"/>
      <w:r w:rsidRPr="00E04CED">
        <w:rPr>
          <w:color w:val="000000" w:themeColor="text1"/>
        </w:rPr>
        <w:t xml:space="preserve"> </w:t>
      </w:r>
      <w:proofErr w:type="spellStart"/>
      <w:r w:rsidRPr="00E04CED">
        <w:rPr>
          <w:color w:val="000000" w:themeColor="text1"/>
        </w:rPr>
        <w:t>cercana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estudio</w:t>
      </w:r>
      <w:proofErr w:type="spellEnd"/>
      <w:r w:rsidR="006E607E" w:rsidRPr="00E04CED">
        <w:rPr>
          <w:color w:val="000000" w:themeColor="text1"/>
        </w:rPr>
        <w:t> </w:t>
      </w:r>
      <w:r w:rsidRPr="00E04CED">
        <w:rPr>
          <w:color w:val="000000" w:themeColor="text1"/>
        </w:rPr>
        <w:t>UV II.</w:t>
      </w:r>
    </w:p>
    <w:p w14:paraId="3E42DB61" w14:textId="77777777" w:rsidR="00964AFD" w:rsidRPr="00E04CED" w:rsidRDefault="00964AFD" w:rsidP="00387D0C">
      <w:pPr>
        <w:pStyle w:val="BodyText"/>
        <w:widowControl/>
        <w:kinsoku w:val="0"/>
        <w:overflowPunct w:val="0"/>
        <w:ind w:left="0"/>
        <w:rPr>
          <w:color w:val="000000" w:themeColor="text1"/>
        </w:rPr>
      </w:pPr>
    </w:p>
    <w:p w14:paraId="25E6F5AD" w14:textId="77777777" w:rsidR="00964AFD" w:rsidRPr="00E04CED" w:rsidRDefault="00964AFD" w:rsidP="00ED34EF">
      <w:pPr>
        <w:pStyle w:val="BodyText"/>
        <w:keepNext/>
        <w:widowControl/>
        <w:kinsoku w:val="0"/>
        <w:overflowPunct w:val="0"/>
        <w:ind w:left="0"/>
        <w:rPr>
          <w:color w:val="000000" w:themeColor="text1"/>
        </w:rPr>
      </w:pPr>
      <w:proofErr w:type="spellStart"/>
      <w:r w:rsidRPr="00E04CED">
        <w:rPr>
          <w:color w:val="000000" w:themeColor="text1"/>
          <w:u w:val="single"/>
        </w:rPr>
        <w:t>Inmunogenicidad</w:t>
      </w:r>
      <w:proofErr w:type="spellEnd"/>
    </w:p>
    <w:p w14:paraId="286BB4BB" w14:textId="77777777" w:rsidR="00964AFD" w:rsidRPr="00E04CED" w:rsidRDefault="00964AFD" w:rsidP="00ED34EF">
      <w:pPr>
        <w:pStyle w:val="BodyText"/>
        <w:keepNext/>
        <w:widowControl/>
        <w:kinsoku w:val="0"/>
        <w:overflowPunct w:val="0"/>
        <w:ind w:left="0"/>
        <w:rPr>
          <w:color w:val="000000" w:themeColor="text1"/>
          <w:szCs w:val="15"/>
        </w:rPr>
      </w:pPr>
    </w:p>
    <w:p w14:paraId="47013D54" w14:textId="77777777" w:rsidR="00964AFD" w:rsidRPr="00E04CED" w:rsidRDefault="00C27FEF" w:rsidP="00387D0C">
      <w:pPr>
        <w:pStyle w:val="BodyText"/>
        <w:widowControl/>
        <w:kinsoku w:val="0"/>
        <w:overflowPunct w:val="0"/>
        <w:ind w:left="0"/>
        <w:rPr>
          <w:color w:val="000000" w:themeColor="text1"/>
        </w:rPr>
      </w:pPr>
      <w:proofErr w:type="spellStart"/>
      <w:r w:rsidRPr="00E04CED">
        <w:rPr>
          <w:color w:val="000000" w:themeColor="text1"/>
        </w:rPr>
        <w:t>Pueden</w:t>
      </w:r>
      <w:proofErr w:type="spellEnd"/>
      <w:r w:rsidRPr="00E04CED">
        <w:rPr>
          <w:color w:val="000000" w:themeColor="text1"/>
        </w:rPr>
        <w:t xml:space="preserve"> </w:t>
      </w:r>
      <w:proofErr w:type="spellStart"/>
      <w:r w:rsidRPr="00E04CED">
        <w:rPr>
          <w:color w:val="000000" w:themeColor="text1"/>
        </w:rPr>
        <w:t>desarrollarse</w:t>
      </w:r>
      <w:proofErr w:type="spellEnd"/>
      <w:r w:rsidRPr="00E04CED">
        <w:rPr>
          <w:color w:val="000000" w:themeColor="text1"/>
        </w:rPr>
        <w:t xml:space="preserve"> </w:t>
      </w:r>
      <w:proofErr w:type="spellStart"/>
      <w:r w:rsidRPr="00E04CED">
        <w:rPr>
          <w:color w:val="000000" w:themeColor="text1"/>
        </w:rPr>
        <w:t>anticuerpos</w:t>
      </w:r>
      <w:proofErr w:type="spellEnd"/>
      <w:r w:rsidRPr="00E04CED">
        <w:rPr>
          <w:color w:val="000000" w:themeColor="text1"/>
        </w:rPr>
        <w:t xml:space="preserve"> </w:t>
      </w:r>
      <w:proofErr w:type="spellStart"/>
      <w:r w:rsidRPr="00E04CED">
        <w:rPr>
          <w:color w:val="000000" w:themeColor="text1"/>
        </w:rPr>
        <w:t>frente</w:t>
      </w:r>
      <w:proofErr w:type="spellEnd"/>
      <w:r w:rsidRPr="00E04CED">
        <w:rPr>
          <w:color w:val="000000" w:themeColor="text1"/>
        </w:rPr>
        <w:t xml:space="preserve"> a adalimumab </w:t>
      </w:r>
      <w:proofErr w:type="spellStart"/>
      <w:r w:rsidRPr="00E04CED">
        <w:rPr>
          <w:color w:val="000000" w:themeColor="text1"/>
        </w:rPr>
        <w:t>durante</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adalimumab. La </w:t>
      </w:r>
      <w:proofErr w:type="spellStart"/>
      <w:r w:rsidRPr="00E04CED">
        <w:rPr>
          <w:color w:val="000000" w:themeColor="text1"/>
        </w:rPr>
        <w:t>formación</w:t>
      </w:r>
      <w:proofErr w:type="spellEnd"/>
      <w:r w:rsidRPr="00E04CED">
        <w:rPr>
          <w:color w:val="000000" w:themeColor="text1"/>
        </w:rPr>
        <w:t xml:space="preserve"> de </w:t>
      </w:r>
      <w:proofErr w:type="spellStart"/>
      <w:r w:rsidRPr="00E04CED">
        <w:rPr>
          <w:color w:val="000000" w:themeColor="text1"/>
        </w:rPr>
        <w:t>anticuerpos</w:t>
      </w:r>
      <w:proofErr w:type="spellEnd"/>
      <w:r w:rsidRPr="00E04CED">
        <w:rPr>
          <w:color w:val="000000" w:themeColor="text1"/>
        </w:rPr>
        <w:t xml:space="preserve"> anti-adalimumab se </w:t>
      </w:r>
      <w:proofErr w:type="spellStart"/>
      <w:r w:rsidRPr="00E04CED">
        <w:rPr>
          <w:color w:val="000000" w:themeColor="text1"/>
        </w:rPr>
        <w:t>asocia</w:t>
      </w:r>
      <w:proofErr w:type="spellEnd"/>
      <w:r w:rsidRPr="00E04CED">
        <w:rPr>
          <w:color w:val="000000" w:themeColor="text1"/>
        </w:rPr>
        <w:t xml:space="preserve"> con un </w:t>
      </w:r>
      <w:proofErr w:type="spellStart"/>
      <w:r w:rsidRPr="00E04CED">
        <w:rPr>
          <w:color w:val="000000" w:themeColor="text1"/>
        </w:rPr>
        <w:t>incremento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aclaramiento</w:t>
      </w:r>
      <w:proofErr w:type="spellEnd"/>
      <w:r w:rsidRPr="00E04CED">
        <w:rPr>
          <w:color w:val="000000" w:themeColor="text1"/>
        </w:rPr>
        <w:t xml:space="preserve"> y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reducción</w:t>
      </w:r>
      <w:proofErr w:type="spellEnd"/>
      <w:r w:rsidRPr="00E04CED">
        <w:rPr>
          <w:color w:val="000000" w:themeColor="text1"/>
        </w:rPr>
        <w:t xml:space="preserve"> de la </w:t>
      </w:r>
      <w:proofErr w:type="spellStart"/>
      <w:r w:rsidRPr="00E04CED">
        <w:rPr>
          <w:color w:val="000000" w:themeColor="text1"/>
        </w:rPr>
        <w:t>eficacia</w:t>
      </w:r>
      <w:proofErr w:type="spellEnd"/>
      <w:r w:rsidRPr="00E04CED">
        <w:rPr>
          <w:color w:val="000000" w:themeColor="text1"/>
        </w:rPr>
        <w:t xml:space="preserve"> de adalimumab. No </w:t>
      </w:r>
      <w:proofErr w:type="spellStart"/>
      <w:r w:rsidRPr="00E04CED">
        <w:rPr>
          <w:color w:val="000000" w:themeColor="text1"/>
        </w:rPr>
        <w:t>existe</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correlación</w:t>
      </w:r>
      <w:proofErr w:type="spellEnd"/>
      <w:r w:rsidRPr="00E04CED">
        <w:rPr>
          <w:color w:val="000000" w:themeColor="text1"/>
        </w:rPr>
        <w:t xml:space="preserve"> </w:t>
      </w:r>
      <w:proofErr w:type="spellStart"/>
      <w:r w:rsidRPr="00E04CED">
        <w:rPr>
          <w:color w:val="000000" w:themeColor="text1"/>
        </w:rPr>
        <w:t>aparente</w:t>
      </w:r>
      <w:proofErr w:type="spellEnd"/>
      <w:r w:rsidRPr="00E04CED">
        <w:rPr>
          <w:color w:val="000000" w:themeColor="text1"/>
        </w:rPr>
        <w:t xml:space="preserve"> entre la </w:t>
      </w:r>
      <w:proofErr w:type="spellStart"/>
      <w:r w:rsidRPr="00E04CED">
        <w:rPr>
          <w:color w:val="000000" w:themeColor="text1"/>
        </w:rPr>
        <w:t>presencia</w:t>
      </w:r>
      <w:proofErr w:type="spellEnd"/>
      <w:r w:rsidRPr="00E04CED">
        <w:rPr>
          <w:color w:val="000000" w:themeColor="text1"/>
        </w:rPr>
        <w:t xml:space="preserve"> de </w:t>
      </w:r>
      <w:proofErr w:type="spellStart"/>
      <w:r w:rsidRPr="00E04CED">
        <w:rPr>
          <w:color w:val="000000" w:themeColor="text1"/>
        </w:rPr>
        <w:t>anticuerpos</w:t>
      </w:r>
      <w:proofErr w:type="spellEnd"/>
      <w:r w:rsidRPr="00E04CED">
        <w:rPr>
          <w:color w:val="000000" w:themeColor="text1"/>
        </w:rPr>
        <w:t xml:space="preserve"> anti-adalimumab y la </w:t>
      </w:r>
      <w:proofErr w:type="spellStart"/>
      <w:r w:rsidRPr="00E04CED">
        <w:rPr>
          <w:color w:val="000000" w:themeColor="text1"/>
        </w:rPr>
        <w:t>incidencia</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efectos</w:t>
      </w:r>
      <w:proofErr w:type="spellEnd"/>
      <w:r w:rsidRPr="00E04CED">
        <w:rPr>
          <w:color w:val="000000" w:themeColor="text1"/>
        </w:rPr>
        <w:t xml:space="preserve"> </w:t>
      </w:r>
      <w:proofErr w:type="spellStart"/>
      <w:r w:rsidRPr="00E04CED">
        <w:rPr>
          <w:color w:val="000000" w:themeColor="text1"/>
        </w:rPr>
        <w:t>adversos</w:t>
      </w:r>
      <w:proofErr w:type="spellEnd"/>
      <w:r w:rsidRPr="00E04CED">
        <w:rPr>
          <w:color w:val="000000" w:themeColor="text1"/>
        </w:rPr>
        <w:t>.</w:t>
      </w:r>
    </w:p>
    <w:p w14:paraId="159A9FBA" w14:textId="77777777" w:rsidR="00964AFD" w:rsidRPr="00E04CED" w:rsidRDefault="00964AFD" w:rsidP="00387D0C">
      <w:pPr>
        <w:pStyle w:val="BodyText"/>
        <w:widowControl/>
        <w:kinsoku w:val="0"/>
        <w:overflowPunct w:val="0"/>
        <w:ind w:left="0"/>
        <w:rPr>
          <w:color w:val="000000" w:themeColor="text1"/>
        </w:rPr>
      </w:pPr>
    </w:p>
    <w:p w14:paraId="67EE5EBC" w14:textId="77777777" w:rsidR="00964AFD" w:rsidRPr="00E04CED" w:rsidRDefault="00964AFD" w:rsidP="002510E7">
      <w:pPr>
        <w:pStyle w:val="BodyText"/>
        <w:keepNext/>
        <w:widowControl/>
        <w:kinsoku w:val="0"/>
        <w:overflowPunct w:val="0"/>
        <w:ind w:left="0"/>
        <w:rPr>
          <w:color w:val="000000" w:themeColor="text1"/>
        </w:rPr>
      </w:pPr>
      <w:r w:rsidRPr="00E04CED">
        <w:rPr>
          <w:color w:val="000000" w:themeColor="text1"/>
          <w:u w:val="single"/>
        </w:rPr>
        <w:lastRenderedPageBreak/>
        <w:t xml:space="preserve">Población </w:t>
      </w:r>
      <w:proofErr w:type="spellStart"/>
      <w:r w:rsidRPr="00E04CED">
        <w:rPr>
          <w:color w:val="000000" w:themeColor="text1"/>
          <w:u w:val="single"/>
        </w:rPr>
        <w:t>pediátrica</w:t>
      </w:r>
      <w:proofErr w:type="spellEnd"/>
    </w:p>
    <w:p w14:paraId="3EB54D08" w14:textId="77777777" w:rsidR="00964AFD" w:rsidRPr="00E04CED" w:rsidRDefault="00964AFD" w:rsidP="002510E7">
      <w:pPr>
        <w:pStyle w:val="BodyText"/>
        <w:keepNext/>
        <w:widowControl/>
        <w:kinsoku w:val="0"/>
        <w:overflowPunct w:val="0"/>
        <w:ind w:left="0"/>
        <w:rPr>
          <w:color w:val="000000" w:themeColor="text1"/>
        </w:rPr>
      </w:pPr>
    </w:p>
    <w:p w14:paraId="4C58F39D" w14:textId="77777777" w:rsidR="00C34596" w:rsidRPr="00E04CED" w:rsidRDefault="00C34596" w:rsidP="00C34596">
      <w:pPr>
        <w:pStyle w:val="BodyText"/>
        <w:keepNext/>
        <w:widowControl/>
        <w:kinsoku w:val="0"/>
        <w:overflowPunct w:val="0"/>
        <w:ind w:left="0"/>
        <w:rPr>
          <w:color w:val="000000" w:themeColor="text1"/>
        </w:rPr>
      </w:pPr>
      <w:proofErr w:type="spellStart"/>
      <w:r w:rsidRPr="00E04CED">
        <w:rPr>
          <w:i/>
          <w:iCs/>
          <w:color w:val="000000" w:themeColor="text1"/>
        </w:rPr>
        <w:t>Artritis</w:t>
      </w:r>
      <w:proofErr w:type="spellEnd"/>
      <w:r w:rsidRPr="00E04CED">
        <w:rPr>
          <w:i/>
          <w:iCs/>
          <w:color w:val="000000" w:themeColor="text1"/>
        </w:rPr>
        <w:t xml:space="preserve"> </w:t>
      </w:r>
      <w:proofErr w:type="spellStart"/>
      <w:r w:rsidRPr="00E04CED">
        <w:rPr>
          <w:i/>
          <w:iCs/>
          <w:color w:val="000000" w:themeColor="text1"/>
        </w:rPr>
        <w:t>idiopática</w:t>
      </w:r>
      <w:proofErr w:type="spellEnd"/>
      <w:r w:rsidRPr="00E04CED">
        <w:rPr>
          <w:i/>
          <w:iCs/>
          <w:color w:val="000000" w:themeColor="text1"/>
        </w:rPr>
        <w:t xml:space="preserve"> </w:t>
      </w:r>
      <w:proofErr w:type="spellStart"/>
      <w:r w:rsidRPr="00E04CED">
        <w:rPr>
          <w:i/>
          <w:iCs/>
          <w:color w:val="000000" w:themeColor="text1"/>
        </w:rPr>
        <w:t>juvenil</w:t>
      </w:r>
      <w:proofErr w:type="spellEnd"/>
      <w:r w:rsidRPr="00E04CED">
        <w:rPr>
          <w:i/>
          <w:iCs/>
          <w:color w:val="000000" w:themeColor="text1"/>
        </w:rPr>
        <w:t xml:space="preserve"> (AIJ)</w:t>
      </w:r>
    </w:p>
    <w:p w14:paraId="0B86A15C" w14:textId="77777777" w:rsidR="00C34596" w:rsidRPr="00E04CED" w:rsidRDefault="00C34596" w:rsidP="00C34596">
      <w:pPr>
        <w:pStyle w:val="BodyText"/>
        <w:keepNext/>
        <w:widowControl/>
        <w:kinsoku w:val="0"/>
        <w:overflowPunct w:val="0"/>
        <w:ind w:left="0"/>
        <w:rPr>
          <w:i/>
          <w:iCs/>
          <w:color w:val="000000" w:themeColor="text1"/>
        </w:rPr>
      </w:pPr>
    </w:p>
    <w:p w14:paraId="46E8F94C" w14:textId="77777777" w:rsidR="00C34596" w:rsidRPr="00E04CED" w:rsidRDefault="00C34596" w:rsidP="00C34596">
      <w:pPr>
        <w:pStyle w:val="BodyText"/>
        <w:keepNext/>
        <w:widowControl/>
        <w:kinsoku w:val="0"/>
        <w:overflowPunct w:val="0"/>
        <w:ind w:left="0"/>
        <w:rPr>
          <w:color w:val="000000" w:themeColor="text1"/>
        </w:rPr>
      </w:pPr>
      <w:proofErr w:type="spellStart"/>
      <w:r w:rsidRPr="00E04CED">
        <w:rPr>
          <w:i/>
          <w:iCs/>
          <w:color w:val="000000" w:themeColor="text1"/>
          <w:u w:val="single"/>
        </w:rPr>
        <w:t>Artritis</w:t>
      </w:r>
      <w:proofErr w:type="spellEnd"/>
      <w:r w:rsidRPr="00E04CED">
        <w:rPr>
          <w:i/>
          <w:iCs/>
          <w:color w:val="000000" w:themeColor="text1"/>
          <w:u w:val="single"/>
        </w:rPr>
        <w:t xml:space="preserve"> </w:t>
      </w:r>
      <w:proofErr w:type="spellStart"/>
      <w:r w:rsidRPr="00E04CED">
        <w:rPr>
          <w:i/>
          <w:iCs/>
          <w:color w:val="000000" w:themeColor="text1"/>
          <w:u w:val="single"/>
        </w:rPr>
        <w:t>idiopática</w:t>
      </w:r>
      <w:proofErr w:type="spellEnd"/>
      <w:r w:rsidRPr="00E04CED">
        <w:rPr>
          <w:i/>
          <w:iCs/>
          <w:color w:val="000000" w:themeColor="text1"/>
          <w:u w:val="single"/>
        </w:rPr>
        <w:t xml:space="preserve"> </w:t>
      </w:r>
      <w:proofErr w:type="spellStart"/>
      <w:r w:rsidRPr="00E04CED">
        <w:rPr>
          <w:i/>
          <w:iCs/>
          <w:color w:val="000000" w:themeColor="text1"/>
          <w:u w:val="single"/>
        </w:rPr>
        <w:t>juvenil</w:t>
      </w:r>
      <w:proofErr w:type="spellEnd"/>
      <w:r w:rsidRPr="00E04CED">
        <w:rPr>
          <w:i/>
          <w:iCs/>
          <w:color w:val="000000" w:themeColor="text1"/>
          <w:u w:val="single"/>
        </w:rPr>
        <w:t xml:space="preserve"> </w:t>
      </w:r>
      <w:proofErr w:type="spellStart"/>
      <w:r w:rsidRPr="00E04CED">
        <w:rPr>
          <w:i/>
          <w:iCs/>
          <w:color w:val="000000" w:themeColor="text1"/>
          <w:u w:val="single"/>
        </w:rPr>
        <w:t>poliarticular</w:t>
      </w:r>
      <w:proofErr w:type="spellEnd"/>
      <w:r w:rsidRPr="00E04CED">
        <w:rPr>
          <w:i/>
          <w:iCs/>
          <w:color w:val="000000" w:themeColor="text1"/>
          <w:u w:val="single"/>
        </w:rPr>
        <w:t xml:space="preserve"> (</w:t>
      </w:r>
      <w:proofErr w:type="spellStart"/>
      <w:r w:rsidRPr="00E04CED">
        <w:rPr>
          <w:i/>
          <w:iCs/>
          <w:color w:val="000000" w:themeColor="text1"/>
          <w:u w:val="single"/>
        </w:rPr>
        <w:t>AIJp</w:t>
      </w:r>
      <w:proofErr w:type="spellEnd"/>
      <w:r w:rsidRPr="00E04CED">
        <w:rPr>
          <w:i/>
          <w:iCs/>
          <w:color w:val="000000" w:themeColor="text1"/>
          <w:u w:val="single"/>
        </w:rPr>
        <w:t>)</w:t>
      </w:r>
    </w:p>
    <w:p w14:paraId="72B0BF42" w14:textId="77777777" w:rsidR="00C34596" w:rsidRPr="00E04CED" w:rsidRDefault="00C34596" w:rsidP="00C34596">
      <w:pPr>
        <w:pStyle w:val="BodyText"/>
        <w:keepNext/>
        <w:widowControl/>
        <w:kinsoku w:val="0"/>
        <w:overflowPunct w:val="0"/>
        <w:ind w:left="0"/>
        <w:rPr>
          <w:i/>
          <w:iCs/>
          <w:color w:val="000000" w:themeColor="text1"/>
        </w:rPr>
      </w:pPr>
    </w:p>
    <w:p w14:paraId="01A64157" w14:textId="77777777" w:rsidR="00C34596" w:rsidRPr="00E04CED" w:rsidRDefault="00C34596" w:rsidP="00C34596">
      <w:pPr>
        <w:pStyle w:val="BodyText"/>
        <w:widowControl/>
        <w:kinsoku w:val="0"/>
        <w:overflowPunct w:val="0"/>
        <w:ind w:left="0"/>
        <w:rPr>
          <w:color w:val="000000" w:themeColor="text1"/>
        </w:rPr>
      </w:pPr>
      <w:r w:rsidRPr="00E04CED">
        <w:rPr>
          <w:color w:val="000000" w:themeColor="text1"/>
        </w:rPr>
        <w:t xml:space="preserve">Se </w:t>
      </w:r>
      <w:proofErr w:type="spellStart"/>
      <w:r w:rsidRPr="00E04CED">
        <w:rPr>
          <w:color w:val="000000" w:themeColor="text1"/>
        </w:rPr>
        <w:t>han</w:t>
      </w:r>
      <w:proofErr w:type="spellEnd"/>
      <w:r w:rsidRPr="00E04CED">
        <w:rPr>
          <w:color w:val="000000" w:themeColor="text1"/>
        </w:rPr>
        <w:t xml:space="preserve"> </w:t>
      </w:r>
      <w:proofErr w:type="spellStart"/>
      <w:r w:rsidRPr="00E04CED">
        <w:rPr>
          <w:color w:val="000000" w:themeColor="text1"/>
        </w:rPr>
        <w:t>evaluado</w:t>
      </w:r>
      <w:proofErr w:type="spellEnd"/>
      <w:r w:rsidRPr="00E04CED">
        <w:rPr>
          <w:color w:val="000000" w:themeColor="text1"/>
        </w:rPr>
        <w:t xml:space="preserve"> la </w:t>
      </w:r>
      <w:proofErr w:type="spellStart"/>
      <w:r w:rsidRPr="00E04CED">
        <w:rPr>
          <w:color w:val="000000" w:themeColor="text1"/>
        </w:rPr>
        <w:t>seguridad</w:t>
      </w:r>
      <w:proofErr w:type="spellEnd"/>
      <w:r w:rsidRPr="00E04CED">
        <w:rPr>
          <w:color w:val="000000" w:themeColor="text1"/>
        </w:rPr>
        <w:t xml:space="preserve"> y la </w:t>
      </w:r>
      <w:proofErr w:type="spellStart"/>
      <w:r w:rsidRPr="00E04CED">
        <w:rPr>
          <w:color w:val="000000" w:themeColor="text1"/>
        </w:rPr>
        <w:t>eficacia</w:t>
      </w:r>
      <w:proofErr w:type="spellEnd"/>
      <w:r w:rsidRPr="00E04CED">
        <w:rPr>
          <w:color w:val="000000" w:themeColor="text1"/>
        </w:rPr>
        <w:t xml:space="preserve"> de adalimumab </w:t>
      </w:r>
      <w:proofErr w:type="spellStart"/>
      <w:r w:rsidRPr="00E04CED">
        <w:rPr>
          <w:color w:val="000000" w:themeColor="text1"/>
        </w:rPr>
        <w:t>en</w:t>
      </w:r>
      <w:proofErr w:type="spellEnd"/>
      <w:r w:rsidRPr="00E04CED">
        <w:rPr>
          <w:color w:val="000000" w:themeColor="text1"/>
        </w:rPr>
        <w:t xml:space="preserve"> dos </w:t>
      </w:r>
      <w:proofErr w:type="spellStart"/>
      <w:r w:rsidRPr="00E04CED">
        <w:rPr>
          <w:color w:val="000000" w:themeColor="text1"/>
        </w:rPr>
        <w:t>ensayos</w:t>
      </w:r>
      <w:proofErr w:type="spellEnd"/>
      <w:r w:rsidRPr="00E04CED">
        <w:rPr>
          <w:color w:val="000000" w:themeColor="text1"/>
        </w:rPr>
        <w:t xml:space="preserve"> (</w:t>
      </w:r>
      <w:proofErr w:type="spellStart"/>
      <w:r w:rsidRPr="00E04CED">
        <w:rPr>
          <w:color w:val="000000" w:themeColor="text1"/>
        </w:rPr>
        <w:t>pJIA</w:t>
      </w:r>
      <w:proofErr w:type="spellEnd"/>
      <w:r w:rsidRPr="00E04CED">
        <w:rPr>
          <w:color w:val="000000" w:themeColor="text1"/>
        </w:rPr>
        <w:t xml:space="preserve"> I y II)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niños</w:t>
      </w:r>
      <w:proofErr w:type="spellEnd"/>
      <w:r w:rsidRPr="00E04CED">
        <w:rPr>
          <w:color w:val="000000" w:themeColor="text1"/>
        </w:rPr>
        <w:t xml:space="preserve"> con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idiopática</w:t>
      </w:r>
      <w:proofErr w:type="spellEnd"/>
      <w:r w:rsidRPr="00E04CED">
        <w:rPr>
          <w:color w:val="000000" w:themeColor="text1"/>
        </w:rPr>
        <w:t xml:space="preserve"> </w:t>
      </w:r>
      <w:proofErr w:type="spellStart"/>
      <w:r w:rsidRPr="00E04CED">
        <w:rPr>
          <w:color w:val="000000" w:themeColor="text1"/>
        </w:rPr>
        <w:t>juvenil</w:t>
      </w:r>
      <w:proofErr w:type="spellEnd"/>
      <w:r w:rsidRPr="00E04CED">
        <w:rPr>
          <w:color w:val="000000" w:themeColor="text1"/>
        </w:rPr>
        <w:t xml:space="preserve"> </w:t>
      </w:r>
      <w:proofErr w:type="spellStart"/>
      <w:r w:rsidRPr="00E04CED">
        <w:rPr>
          <w:color w:val="000000" w:themeColor="text1"/>
        </w:rPr>
        <w:t>poliarticular</w:t>
      </w:r>
      <w:proofErr w:type="spellEnd"/>
      <w:r w:rsidRPr="00E04CED">
        <w:rPr>
          <w:color w:val="000000" w:themeColor="text1"/>
        </w:rPr>
        <w:t xml:space="preserve"> </w:t>
      </w:r>
      <w:r w:rsidR="007F7769" w:rsidRPr="00E04CED">
        <w:rPr>
          <w:color w:val="000000" w:themeColor="text1"/>
          <w:lang w:val="es-ES"/>
        </w:rPr>
        <w:t xml:space="preserve">activa </w:t>
      </w:r>
      <w:r w:rsidRPr="00E04CED">
        <w:rPr>
          <w:color w:val="000000" w:themeColor="text1"/>
        </w:rPr>
        <w:t xml:space="preserve">o de </w:t>
      </w:r>
      <w:proofErr w:type="spellStart"/>
      <w:r w:rsidRPr="00E04CED">
        <w:rPr>
          <w:color w:val="000000" w:themeColor="text1"/>
        </w:rPr>
        <w:t>curso</w:t>
      </w:r>
      <w:proofErr w:type="spellEnd"/>
      <w:r w:rsidRPr="00E04CED">
        <w:rPr>
          <w:color w:val="000000" w:themeColor="text1"/>
        </w:rPr>
        <w:t xml:space="preserve"> </w:t>
      </w:r>
      <w:proofErr w:type="spellStart"/>
      <w:r w:rsidRPr="00E04CED">
        <w:rPr>
          <w:color w:val="000000" w:themeColor="text1"/>
        </w:rPr>
        <w:t>poliarticular</w:t>
      </w:r>
      <w:proofErr w:type="spellEnd"/>
      <w:r w:rsidRPr="00E04CED">
        <w:rPr>
          <w:color w:val="000000" w:themeColor="text1"/>
        </w:rPr>
        <w:t xml:space="preserve">, que </w:t>
      </w:r>
      <w:proofErr w:type="spellStart"/>
      <w:r w:rsidRPr="00E04CED">
        <w:rPr>
          <w:color w:val="000000" w:themeColor="text1"/>
        </w:rPr>
        <w:t>tenían</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variedad</w:t>
      </w:r>
      <w:proofErr w:type="spellEnd"/>
      <w:r w:rsidRPr="00E04CED">
        <w:rPr>
          <w:color w:val="000000" w:themeColor="text1"/>
        </w:rPr>
        <w:t xml:space="preserve"> de </w:t>
      </w:r>
      <w:proofErr w:type="spellStart"/>
      <w:r w:rsidRPr="00E04CED">
        <w:rPr>
          <w:color w:val="000000" w:themeColor="text1"/>
        </w:rPr>
        <w:t>tipos</w:t>
      </w:r>
      <w:proofErr w:type="spellEnd"/>
      <w:r w:rsidRPr="00E04CED">
        <w:rPr>
          <w:color w:val="000000" w:themeColor="text1"/>
        </w:rPr>
        <w:t xml:space="preserve"> de AIJ (</w:t>
      </w:r>
      <w:proofErr w:type="spellStart"/>
      <w:r w:rsidRPr="00E04CED">
        <w:rPr>
          <w:color w:val="000000" w:themeColor="text1"/>
        </w:rPr>
        <w:t>más</w:t>
      </w:r>
      <w:proofErr w:type="spellEnd"/>
      <w:r w:rsidRPr="00E04CED">
        <w:rPr>
          <w:color w:val="000000" w:themeColor="text1"/>
        </w:rPr>
        <w:t xml:space="preserve"> </w:t>
      </w:r>
      <w:proofErr w:type="spellStart"/>
      <w:r w:rsidRPr="00E04CED">
        <w:rPr>
          <w:color w:val="000000" w:themeColor="text1"/>
        </w:rPr>
        <w:t>frecuentemente</w:t>
      </w:r>
      <w:proofErr w:type="spellEnd"/>
      <w:r w:rsidRPr="00E04CED">
        <w:rPr>
          <w:color w:val="000000" w:themeColor="text1"/>
        </w:rPr>
        <w:t xml:space="preserve"> factor </w:t>
      </w:r>
      <w:proofErr w:type="spellStart"/>
      <w:r w:rsidRPr="00E04CED">
        <w:rPr>
          <w:color w:val="000000" w:themeColor="text1"/>
        </w:rPr>
        <w:t>reumatoide</w:t>
      </w:r>
      <w:proofErr w:type="spellEnd"/>
      <w:r w:rsidRPr="00E04CED">
        <w:rPr>
          <w:color w:val="000000" w:themeColor="text1"/>
        </w:rPr>
        <w:t xml:space="preserve"> </w:t>
      </w:r>
      <w:proofErr w:type="spellStart"/>
      <w:r w:rsidRPr="00E04CED">
        <w:rPr>
          <w:color w:val="000000" w:themeColor="text1"/>
        </w:rPr>
        <w:t>negativo</w:t>
      </w:r>
      <w:proofErr w:type="spellEnd"/>
      <w:r w:rsidRPr="00E04CED">
        <w:rPr>
          <w:color w:val="000000" w:themeColor="text1"/>
        </w:rPr>
        <w:t xml:space="preserve"> o </w:t>
      </w:r>
      <w:proofErr w:type="spellStart"/>
      <w:r w:rsidRPr="00E04CED">
        <w:rPr>
          <w:color w:val="000000" w:themeColor="text1"/>
        </w:rPr>
        <w:t>poliartritis</w:t>
      </w:r>
      <w:proofErr w:type="spellEnd"/>
      <w:r w:rsidRPr="00E04CED">
        <w:rPr>
          <w:color w:val="000000" w:themeColor="text1"/>
        </w:rPr>
        <w:t xml:space="preserve"> </w:t>
      </w:r>
      <w:proofErr w:type="spellStart"/>
      <w:r w:rsidRPr="00E04CED">
        <w:rPr>
          <w:color w:val="000000" w:themeColor="text1"/>
        </w:rPr>
        <w:t>positiva</w:t>
      </w:r>
      <w:proofErr w:type="spellEnd"/>
      <w:r w:rsidRPr="00E04CED">
        <w:rPr>
          <w:color w:val="000000" w:themeColor="text1"/>
        </w:rPr>
        <w:t xml:space="preserve"> y </w:t>
      </w:r>
      <w:proofErr w:type="spellStart"/>
      <w:r w:rsidRPr="00E04CED">
        <w:rPr>
          <w:color w:val="000000" w:themeColor="text1"/>
        </w:rPr>
        <w:t>oligoartritis</w:t>
      </w:r>
      <w:proofErr w:type="spellEnd"/>
      <w:r w:rsidRPr="00E04CED">
        <w:rPr>
          <w:color w:val="000000" w:themeColor="text1"/>
        </w:rPr>
        <w:t xml:space="preserve"> </w:t>
      </w:r>
      <w:proofErr w:type="spellStart"/>
      <w:r w:rsidRPr="00E04CED">
        <w:rPr>
          <w:color w:val="000000" w:themeColor="text1"/>
        </w:rPr>
        <w:t>extendida</w:t>
      </w:r>
      <w:proofErr w:type="spellEnd"/>
      <w:r w:rsidRPr="00E04CED">
        <w:rPr>
          <w:color w:val="000000" w:themeColor="text1"/>
        </w:rPr>
        <w:t>).</w:t>
      </w:r>
    </w:p>
    <w:p w14:paraId="62254B8B" w14:textId="77777777" w:rsidR="00C34596" w:rsidRPr="00E04CED" w:rsidRDefault="00C34596" w:rsidP="00C34596">
      <w:pPr>
        <w:pStyle w:val="BodyText"/>
        <w:widowControl/>
        <w:kinsoku w:val="0"/>
        <w:overflowPunct w:val="0"/>
        <w:ind w:left="0"/>
        <w:rPr>
          <w:color w:val="000000" w:themeColor="text1"/>
        </w:rPr>
      </w:pPr>
    </w:p>
    <w:p w14:paraId="4BD00264" w14:textId="77777777" w:rsidR="00C34596" w:rsidRPr="00E04CED" w:rsidRDefault="00C34596" w:rsidP="00C34596">
      <w:pPr>
        <w:pStyle w:val="BodyText"/>
        <w:widowControl/>
        <w:kinsoku w:val="0"/>
        <w:overflowPunct w:val="0"/>
        <w:ind w:left="0"/>
        <w:rPr>
          <w:color w:val="000000" w:themeColor="text1"/>
          <w:lang w:val="es-ES_tradnl"/>
        </w:rPr>
      </w:pPr>
      <w:proofErr w:type="spellStart"/>
      <w:r w:rsidRPr="00E04CED">
        <w:rPr>
          <w:color w:val="000000" w:themeColor="text1"/>
        </w:rPr>
        <w:t>pJIA</w:t>
      </w:r>
      <w:proofErr w:type="spellEnd"/>
      <w:r w:rsidRPr="00E04CED">
        <w:rPr>
          <w:color w:val="000000" w:themeColor="text1"/>
        </w:rPr>
        <w:t> I</w:t>
      </w:r>
    </w:p>
    <w:p w14:paraId="05F8950B" w14:textId="77777777" w:rsidR="00C34596" w:rsidRPr="00E04CED" w:rsidRDefault="00C34596" w:rsidP="00C34596">
      <w:pPr>
        <w:pStyle w:val="BodyText"/>
        <w:widowControl/>
        <w:kinsoku w:val="0"/>
        <w:overflowPunct w:val="0"/>
        <w:ind w:left="0"/>
        <w:rPr>
          <w:color w:val="000000" w:themeColor="text1"/>
        </w:rPr>
      </w:pPr>
    </w:p>
    <w:p w14:paraId="2C7A6AE3" w14:textId="77777777" w:rsidR="00C34596" w:rsidRPr="00E04CED" w:rsidRDefault="00C34596" w:rsidP="00C34596">
      <w:pPr>
        <w:pStyle w:val="BodyText"/>
        <w:widowControl/>
        <w:kinsoku w:val="0"/>
        <w:overflowPunct w:val="0"/>
        <w:ind w:left="0"/>
        <w:rPr>
          <w:color w:val="000000" w:themeColor="text1"/>
        </w:rPr>
      </w:pPr>
      <w:r w:rsidRPr="00E04CED">
        <w:rPr>
          <w:color w:val="000000" w:themeColor="text1"/>
        </w:rPr>
        <w:t xml:space="preserve">Se ha </w:t>
      </w:r>
      <w:proofErr w:type="spellStart"/>
      <w:r w:rsidRPr="00E04CED">
        <w:rPr>
          <w:color w:val="000000" w:themeColor="text1"/>
        </w:rPr>
        <w:t>evaluado</w:t>
      </w:r>
      <w:proofErr w:type="spellEnd"/>
      <w:r w:rsidRPr="00E04CED">
        <w:rPr>
          <w:color w:val="000000" w:themeColor="text1"/>
        </w:rPr>
        <w:t xml:space="preserve"> la </w:t>
      </w:r>
      <w:proofErr w:type="spellStart"/>
      <w:r w:rsidRPr="00E04CED">
        <w:rPr>
          <w:color w:val="000000" w:themeColor="text1"/>
        </w:rPr>
        <w:t>seguridad</w:t>
      </w:r>
      <w:proofErr w:type="spellEnd"/>
      <w:r w:rsidRPr="00E04CED">
        <w:rPr>
          <w:color w:val="000000" w:themeColor="text1"/>
        </w:rPr>
        <w:t xml:space="preserve"> y </w:t>
      </w:r>
      <w:proofErr w:type="spellStart"/>
      <w:r w:rsidRPr="00E04CED">
        <w:rPr>
          <w:color w:val="000000" w:themeColor="text1"/>
        </w:rPr>
        <w:t>eficacia</w:t>
      </w:r>
      <w:proofErr w:type="spellEnd"/>
      <w:r w:rsidRPr="00E04CED">
        <w:rPr>
          <w:color w:val="000000" w:themeColor="text1"/>
        </w:rPr>
        <w:t xml:space="preserve"> de adalimumab </w:t>
      </w:r>
      <w:proofErr w:type="spellStart"/>
      <w:r w:rsidRPr="00E04CED">
        <w:rPr>
          <w:color w:val="000000" w:themeColor="text1"/>
        </w:rPr>
        <w:t>en</w:t>
      </w:r>
      <w:proofErr w:type="spellEnd"/>
      <w:r w:rsidRPr="00E04CED">
        <w:rPr>
          <w:color w:val="000000" w:themeColor="text1"/>
        </w:rPr>
        <w:t xml:space="preserve"> un </w:t>
      </w:r>
      <w:proofErr w:type="spellStart"/>
      <w:r w:rsidRPr="00E04CED">
        <w:rPr>
          <w:color w:val="000000" w:themeColor="text1"/>
        </w:rPr>
        <w:t>ensayo</w:t>
      </w:r>
      <w:proofErr w:type="spellEnd"/>
      <w:r w:rsidRPr="00E04CED">
        <w:rPr>
          <w:color w:val="000000" w:themeColor="text1"/>
        </w:rPr>
        <w:t xml:space="preserve"> </w:t>
      </w:r>
      <w:proofErr w:type="spellStart"/>
      <w:r w:rsidRPr="00E04CED">
        <w:rPr>
          <w:color w:val="000000" w:themeColor="text1"/>
        </w:rPr>
        <w:t>multicéntrico</w:t>
      </w:r>
      <w:proofErr w:type="spellEnd"/>
      <w:r w:rsidRPr="00E04CED">
        <w:rPr>
          <w:color w:val="000000" w:themeColor="text1"/>
        </w:rPr>
        <w:t xml:space="preserve">, </w:t>
      </w:r>
      <w:proofErr w:type="spellStart"/>
      <w:r w:rsidRPr="00E04CED">
        <w:rPr>
          <w:color w:val="000000" w:themeColor="text1"/>
        </w:rPr>
        <w:t>aleatorizado</w:t>
      </w:r>
      <w:proofErr w:type="spellEnd"/>
      <w:r w:rsidRPr="00E04CED">
        <w:rPr>
          <w:color w:val="000000" w:themeColor="text1"/>
        </w:rPr>
        <w:t xml:space="preserve">, doble </w:t>
      </w:r>
      <w:proofErr w:type="spellStart"/>
      <w:r w:rsidRPr="00E04CED">
        <w:rPr>
          <w:color w:val="000000" w:themeColor="text1"/>
        </w:rPr>
        <w:t>ciego</w:t>
      </w:r>
      <w:proofErr w:type="spellEnd"/>
      <w:r w:rsidRPr="00E04CED">
        <w:rPr>
          <w:color w:val="000000" w:themeColor="text1"/>
        </w:rPr>
        <w:t xml:space="preserve">, de </w:t>
      </w:r>
      <w:proofErr w:type="spellStart"/>
      <w:r w:rsidRPr="00E04CED">
        <w:rPr>
          <w:color w:val="000000" w:themeColor="text1"/>
        </w:rPr>
        <w:t>grupos</w:t>
      </w:r>
      <w:proofErr w:type="spellEnd"/>
      <w:r w:rsidRPr="00E04CED">
        <w:rPr>
          <w:color w:val="000000" w:themeColor="text1"/>
        </w:rPr>
        <w:t xml:space="preserve"> </w:t>
      </w:r>
      <w:proofErr w:type="spellStart"/>
      <w:r w:rsidRPr="00E04CED">
        <w:rPr>
          <w:color w:val="000000" w:themeColor="text1"/>
        </w:rPr>
        <w:t>paralelos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171 </w:t>
      </w:r>
      <w:proofErr w:type="spellStart"/>
      <w:r w:rsidRPr="00E04CED">
        <w:rPr>
          <w:color w:val="000000" w:themeColor="text1"/>
        </w:rPr>
        <w:t>niños</w:t>
      </w:r>
      <w:proofErr w:type="spellEnd"/>
      <w:r w:rsidRPr="00E04CED">
        <w:rPr>
          <w:color w:val="000000" w:themeColor="text1"/>
        </w:rPr>
        <w:t xml:space="preserve"> (de 4 a 17 </w:t>
      </w:r>
      <w:proofErr w:type="spellStart"/>
      <w:r w:rsidRPr="00E04CED">
        <w:rPr>
          <w:color w:val="000000" w:themeColor="text1"/>
        </w:rPr>
        <w:t>años</w:t>
      </w:r>
      <w:proofErr w:type="spellEnd"/>
      <w:r w:rsidRPr="00E04CED">
        <w:rPr>
          <w:color w:val="000000" w:themeColor="text1"/>
        </w:rPr>
        <w:t xml:space="preserve">) con AIJ </w:t>
      </w:r>
      <w:proofErr w:type="spellStart"/>
      <w:r w:rsidRPr="00E04CED">
        <w:rPr>
          <w:color w:val="000000" w:themeColor="text1"/>
        </w:rPr>
        <w:t>poliarticular</w:t>
      </w:r>
      <w:proofErr w:type="spellEnd"/>
      <w:r w:rsidRPr="00E04CED">
        <w:rPr>
          <w:color w:val="000000" w:themeColor="text1"/>
        </w:rPr>
        <w:t xml:space="preserve">. En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fase</w:t>
      </w:r>
      <w:proofErr w:type="spellEnd"/>
      <w:r w:rsidRPr="00E04CED">
        <w:rPr>
          <w:color w:val="000000" w:themeColor="text1"/>
        </w:rPr>
        <w:t xml:space="preserve"> </w:t>
      </w:r>
      <w:proofErr w:type="spellStart"/>
      <w:r w:rsidRPr="00E04CED">
        <w:rPr>
          <w:color w:val="000000" w:themeColor="text1"/>
        </w:rPr>
        <w:t>inicial</w:t>
      </w:r>
      <w:proofErr w:type="spellEnd"/>
      <w:r w:rsidRPr="00E04CED">
        <w:rPr>
          <w:color w:val="000000" w:themeColor="text1"/>
        </w:rPr>
        <w:t xml:space="preserve"> </w:t>
      </w:r>
      <w:proofErr w:type="spellStart"/>
      <w:r w:rsidRPr="00E04CED">
        <w:rPr>
          <w:color w:val="000000" w:themeColor="text1"/>
        </w:rPr>
        <w:t>abierta</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fueron</w:t>
      </w:r>
      <w:proofErr w:type="spellEnd"/>
      <w:r w:rsidRPr="00E04CED">
        <w:rPr>
          <w:color w:val="000000" w:themeColor="text1"/>
        </w:rPr>
        <w:t xml:space="preserve"> </w:t>
      </w:r>
      <w:proofErr w:type="spellStart"/>
      <w:r w:rsidRPr="00E04CED">
        <w:rPr>
          <w:color w:val="000000" w:themeColor="text1"/>
        </w:rPr>
        <w:t>estratificados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dos </w:t>
      </w:r>
      <w:proofErr w:type="spellStart"/>
      <w:r w:rsidRPr="00E04CED">
        <w:rPr>
          <w:color w:val="000000" w:themeColor="text1"/>
        </w:rPr>
        <w:t>grupos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w:t>
      </w:r>
      <w:proofErr w:type="spellStart"/>
      <w:r w:rsidRPr="00E04CED">
        <w:rPr>
          <w:color w:val="000000" w:themeColor="text1"/>
        </w:rPr>
        <w:t>metotrexato</w:t>
      </w:r>
      <w:proofErr w:type="spellEnd"/>
      <w:r w:rsidRPr="00E04CED">
        <w:rPr>
          <w:color w:val="000000" w:themeColor="text1"/>
        </w:rPr>
        <w:t xml:space="preserve"> (MTX) o no </w:t>
      </w:r>
      <w:proofErr w:type="spellStart"/>
      <w:r w:rsidRPr="00E04CED">
        <w:rPr>
          <w:color w:val="000000" w:themeColor="text1"/>
        </w:rPr>
        <w:t>tratados</w:t>
      </w:r>
      <w:proofErr w:type="spellEnd"/>
      <w:r w:rsidRPr="00E04CED">
        <w:rPr>
          <w:color w:val="000000" w:themeColor="text1"/>
        </w:rPr>
        <w:t xml:space="preserve"> con </w:t>
      </w:r>
      <w:proofErr w:type="spellStart"/>
      <w:r w:rsidRPr="00E04CED">
        <w:rPr>
          <w:color w:val="000000" w:themeColor="text1"/>
        </w:rPr>
        <w:t>metotrexato</w:t>
      </w:r>
      <w:proofErr w:type="spellEnd"/>
      <w:r w:rsidRPr="00E04CED">
        <w:rPr>
          <w:color w:val="000000" w:themeColor="text1"/>
        </w:rPr>
        <w:t xml:space="preserve"> (no-MTX). Los </w:t>
      </w:r>
      <w:proofErr w:type="spellStart"/>
      <w:r w:rsidRPr="00E04CED">
        <w:rPr>
          <w:color w:val="000000" w:themeColor="text1"/>
        </w:rPr>
        <w:t>pacientes</w:t>
      </w:r>
      <w:proofErr w:type="spellEnd"/>
      <w:r w:rsidRPr="00E04CED">
        <w:rPr>
          <w:color w:val="000000" w:themeColor="text1"/>
        </w:rPr>
        <w:t xml:space="preserve"> del </w:t>
      </w:r>
      <w:proofErr w:type="spellStart"/>
      <w:r w:rsidRPr="00E04CED">
        <w:rPr>
          <w:color w:val="000000" w:themeColor="text1"/>
        </w:rPr>
        <w:t>estrato</w:t>
      </w:r>
      <w:proofErr w:type="spellEnd"/>
      <w:r w:rsidRPr="00E04CED">
        <w:rPr>
          <w:color w:val="000000" w:themeColor="text1"/>
        </w:rPr>
        <w:t xml:space="preserve"> no-MTX </w:t>
      </w:r>
      <w:proofErr w:type="spellStart"/>
      <w:r w:rsidRPr="00E04CED">
        <w:rPr>
          <w:color w:val="000000" w:themeColor="text1"/>
        </w:rPr>
        <w:t>fueron</w:t>
      </w:r>
      <w:proofErr w:type="spellEnd"/>
      <w:r w:rsidRPr="00E04CED">
        <w:rPr>
          <w:color w:val="000000" w:themeColor="text1"/>
        </w:rPr>
        <w:t xml:space="preserve"> tanto </w:t>
      </w:r>
      <w:proofErr w:type="spellStart"/>
      <w:r w:rsidRPr="00E04CED">
        <w:rPr>
          <w:color w:val="000000" w:themeColor="text1"/>
        </w:rPr>
        <w:t>pacientes</w:t>
      </w:r>
      <w:proofErr w:type="spellEnd"/>
      <w:r w:rsidRPr="00E04CED">
        <w:rPr>
          <w:color w:val="000000" w:themeColor="text1"/>
        </w:rPr>
        <w:t xml:space="preserve"> naïve </w:t>
      </w:r>
      <w:proofErr w:type="spellStart"/>
      <w:r w:rsidRPr="00E04CED">
        <w:rPr>
          <w:color w:val="000000" w:themeColor="text1"/>
        </w:rPr>
        <w:t>como</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a </w:t>
      </w:r>
      <w:proofErr w:type="spellStart"/>
      <w:r w:rsidRPr="00E04CED">
        <w:rPr>
          <w:color w:val="000000" w:themeColor="text1"/>
        </w:rPr>
        <w:t>los</w:t>
      </w:r>
      <w:proofErr w:type="spellEnd"/>
      <w:r w:rsidRPr="00E04CED">
        <w:rPr>
          <w:color w:val="000000" w:themeColor="text1"/>
        </w:rPr>
        <w:t xml:space="preserve"> que se les </w:t>
      </w:r>
      <w:proofErr w:type="spellStart"/>
      <w:r w:rsidRPr="00E04CED">
        <w:rPr>
          <w:color w:val="000000" w:themeColor="text1"/>
        </w:rPr>
        <w:t>había</w:t>
      </w:r>
      <w:proofErr w:type="spellEnd"/>
      <w:r w:rsidRPr="00E04CED">
        <w:rPr>
          <w:color w:val="000000" w:themeColor="text1"/>
        </w:rPr>
        <w:t xml:space="preserve"> </w:t>
      </w:r>
      <w:proofErr w:type="spellStart"/>
      <w:r w:rsidRPr="00E04CED">
        <w:rPr>
          <w:color w:val="000000" w:themeColor="text1"/>
        </w:rPr>
        <w:t>retirado</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metotrexato</w:t>
      </w:r>
      <w:proofErr w:type="spellEnd"/>
      <w:r w:rsidRPr="00E04CED">
        <w:rPr>
          <w:color w:val="000000" w:themeColor="text1"/>
        </w:rPr>
        <w:t xml:space="preserve"> al </w:t>
      </w:r>
      <w:proofErr w:type="spellStart"/>
      <w:r w:rsidRPr="00E04CED">
        <w:rPr>
          <w:color w:val="000000" w:themeColor="text1"/>
        </w:rPr>
        <w:t>menos</w:t>
      </w:r>
      <w:proofErr w:type="spellEnd"/>
      <w:r w:rsidRPr="00E04CED">
        <w:rPr>
          <w:color w:val="000000" w:themeColor="text1"/>
        </w:rPr>
        <w:t xml:space="preserve"> dos </w:t>
      </w:r>
      <w:proofErr w:type="spellStart"/>
      <w:r w:rsidRPr="00E04CED">
        <w:rPr>
          <w:color w:val="000000" w:themeColor="text1"/>
        </w:rPr>
        <w:t>semanas</w:t>
      </w:r>
      <w:proofErr w:type="spellEnd"/>
      <w:r w:rsidRPr="00E04CED">
        <w:rPr>
          <w:color w:val="000000" w:themeColor="text1"/>
        </w:rPr>
        <w:t xml:space="preserve"> antes de la </w:t>
      </w:r>
      <w:proofErr w:type="spellStart"/>
      <w:r w:rsidRPr="00E04CED">
        <w:rPr>
          <w:color w:val="000000" w:themeColor="text1"/>
        </w:rPr>
        <w:t>administración</w:t>
      </w:r>
      <w:proofErr w:type="spellEnd"/>
      <w:r w:rsidRPr="00E04CED">
        <w:rPr>
          <w:color w:val="000000" w:themeColor="text1"/>
        </w:rPr>
        <w:t xml:space="preserve"> del </w:t>
      </w:r>
      <w:proofErr w:type="spellStart"/>
      <w:r w:rsidRPr="00E04CED">
        <w:rPr>
          <w:color w:val="000000" w:themeColor="text1"/>
        </w:rPr>
        <w:t>fármaco</w:t>
      </w:r>
      <w:proofErr w:type="spellEnd"/>
      <w:r w:rsidRPr="00E04CED">
        <w:rPr>
          <w:color w:val="000000" w:themeColor="text1"/>
        </w:rPr>
        <w:t xml:space="preserve">. Los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permanecieron</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dosis</w:t>
      </w:r>
      <w:proofErr w:type="spellEnd"/>
      <w:r w:rsidRPr="00E04CED">
        <w:rPr>
          <w:color w:val="000000" w:themeColor="text1"/>
        </w:rPr>
        <w:t xml:space="preserve"> </w:t>
      </w:r>
      <w:proofErr w:type="spellStart"/>
      <w:r w:rsidRPr="00E04CED">
        <w:rPr>
          <w:color w:val="000000" w:themeColor="text1"/>
        </w:rPr>
        <w:t>estables</w:t>
      </w:r>
      <w:proofErr w:type="spellEnd"/>
      <w:r w:rsidRPr="00E04CED">
        <w:rPr>
          <w:color w:val="000000" w:themeColor="text1"/>
        </w:rPr>
        <w:t xml:space="preserve"> de</w:t>
      </w:r>
      <w:r w:rsidRPr="00E04CED">
        <w:rPr>
          <w:color w:val="000000" w:themeColor="text1"/>
          <w:lang w:val="es-ES_tradnl"/>
        </w:rPr>
        <w:t xml:space="preserve"> antiinflamatorios no esteroideos</w:t>
      </w:r>
      <w:r w:rsidRPr="00E04CED">
        <w:rPr>
          <w:color w:val="000000" w:themeColor="text1"/>
        </w:rPr>
        <w:t xml:space="preserve"> </w:t>
      </w:r>
      <w:r w:rsidRPr="00E04CED">
        <w:rPr>
          <w:color w:val="000000" w:themeColor="text1"/>
          <w:lang w:val="es-ES_tradnl"/>
        </w:rPr>
        <w:t>(</w:t>
      </w:r>
      <w:r w:rsidRPr="00E04CED">
        <w:rPr>
          <w:color w:val="000000" w:themeColor="text1"/>
        </w:rPr>
        <w:t>AINE</w:t>
      </w:r>
      <w:r w:rsidRPr="00E04CED">
        <w:rPr>
          <w:color w:val="000000" w:themeColor="text1"/>
          <w:lang w:val="es-ES_tradnl"/>
        </w:rPr>
        <w:t>)</w:t>
      </w:r>
      <w:r w:rsidRPr="00E04CED">
        <w:rPr>
          <w:color w:val="000000" w:themeColor="text1"/>
        </w:rPr>
        <w:t xml:space="preserve"> o </w:t>
      </w:r>
      <w:proofErr w:type="spellStart"/>
      <w:r w:rsidRPr="00E04CED">
        <w:rPr>
          <w:color w:val="000000" w:themeColor="text1"/>
        </w:rPr>
        <w:t>prednisona</w:t>
      </w:r>
      <w:proofErr w:type="spellEnd"/>
      <w:r w:rsidRPr="00E04CED">
        <w:rPr>
          <w:color w:val="000000" w:themeColor="text1"/>
        </w:rPr>
        <w:t xml:space="preserve"> (≤0,2 mg/kg/día o 10</w:t>
      </w:r>
      <w:r w:rsidR="00885C96" w:rsidRPr="00E04CED">
        <w:rPr>
          <w:color w:val="000000" w:themeColor="text1"/>
          <w:lang w:val="es-ES"/>
        </w:rPr>
        <w:t> </w:t>
      </w:r>
      <w:r w:rsidRPr="00E04CED">
        <w:rPr>
          <w:color w:val="000000" w:themeColor="text1"/>
        </w:rPr>
        <w:t xml:space="preserve">mg/día </w:t>
      </w:r>
      <w:proofErr w:type="spellStart"/>
      <w:r w:rsidRPr="00E04CED">
        <w:rPr>
          <w:color w:val="000000" w:themeColor="text1"/>
        </w:rPr>
        <w:t>máximo</w:t>
      </w:r>
      <w:proofErr w:type="spellEnd"/>
      <w:r w:rsidRPr="00E04CED">
        <w:rPr>
          <w:color w:val="000000" w:themeColor="text1"/>
        </w:rPr>
        <w:t xml:space="preserve">). En la </w:t>
      </w:r>
      <w:proofErr w:type="spellStart"/>
      <w:r w:rsidRPr="00E04CED">
        <w:rPr>
          <w:color w:val="000000" w:themeColor="text1"/>
        </w:rPr>
        <w:t>fase</w:t>
      </w:r>
      <w:proofErr w:type="spellEnd"/>
      <w:r w:rsidRPr="00E04CED">
        <w:rPr>
          <w:color w:val="000000" w:themeColor="text1"/>
        </w:rPr>
        <w:t xml:space="preserve"> </w:t>
      </w:r>
      <w:proofErr w:type="spellStart"/>
      <w:r w:rsidRPr="00E04CED">
        <w:rPr>
          <w:color w:val="000000" w:themeColor="text1"/>
        </w:rPr>
        <w:t>inicial</w:t>
      </w:r>
      <w:proofErr w:type="spellEnd"/>
      <w:r w:rsidRPr="00E04CED">
        <w:rPr>
          <w:color w:val="000000" w:themeColor="text1"/>
        </w:rPr>
        <w:t xml:space="preserve"> </w:t>
      </w:r>
      <w:proofErr w:type="spellStart"/>
      <w:r w:rsidRPr="00E04CED">
        <w:rPr>
          <w:color w:val="000000" w:themeColor="text1"/>
        </w:rPr>
        <w:t>abierta</w:t>
      </w:r>
      <w:proofErr w:type="spellEnd"/>
      <w:r w:rsidRPr="00E04CED">
        <w:rPr>
          <w:color w:val="000000" w:themeColor="text1"/>
        </w:rPr>
        <w:t xml:space="preserve"> </w:t>
      </w:r>
      <w:proofErr w:type="spellStart"/>
      <w:r w:rsidRPr="00E04CED">
        <w:rPr>
          <w:color w:val="000000" w:themeColor="text1"/>
        </w:rPr>
        <w:t>todos</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recibieron</w:t>
      </w:r>
      <w:proofErr w:type="spellEnd"/>
      <w:r w:rsidRPr="00E04CED">
        <w:rPr>
          <w:color w:val="000000" w:themeColor="text1"/>
        </w:rPr>
        <w:t xml:space="preserve"> 24 mg/m</w:t>
      </w:r>
      <w:r w:rsidRPr="00E04CED">
        <w:rPr>
          <w:color w:val="000000" w:themeColor="text1"/>
          <w:szCs w:val="14"/>
          <w:vertAlign w:val="superscript"/>
        </w:rPr>
        <w:t>2</w:t>
      </w:r>
      <w:r w:rsidRPr="00E04CED">
        <w:rPr>
          <w:color w:val="000000" w:themeColor="text1"/>
        </w:rPr>
        <w:t xml:space="preserve"> hasta un </w:t>
      </w:r>
      <w:proofErr w:type="spellStart"/>
      <w:r w:rsidRPr="00E04CED">
        <w:rPr>
          <w:color w:val="000000" w:themeColor="text1"/>
        </w:rPr>
        <w:t>máximo</w:t>
      </w:r>
      <w:proofErr w:type="spellEnd"/>
      <w:r w:rsidRPr="00E04CED">
        <w:rPr>
          <w:color w:val="000000" w:themeColor="text1"/>
        </w:rPr>
        <w:t xml:space="preserve"> de 40 mg de adalimumab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alternas</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16 </w:t>
      </w:r>
      <w:proofErr w:type="spellStart"/>
      <w:r w:rsidRPr="00E04CED">
        <w:rPr>
          <w:color w:val="000000" w:themeColor="text1"/>
        </w:rPr>
        <w:t>semanas</w:t>
      </w:r>
      <w:proofErr w:type="spellEnd"/>
      <w:r w:rsidRPr="00E04CED">
        <w:rPr>
          <w:color w:val="000000" w:themeColor="text1"/>
        </w:rPr>
        <w:t xml:space="preserve">. La </w:t>
      </w:r>
      <w:proofErr w:type="spellStart"/>
      <w:r w:rsidRPr="00E04CED">
        <w:rPr>
          <w:color w:val="000000" w:themeColor="text1"/>
        </w:rPr>
        <w:t>distribución</w:t>
      </w:r>
      <w:proofErr w:type="spellEnd"/>
      <w:r w:rsidRPr="00E04CED">
        <w:rPr>
          <w:color w:val="000000" w:themeColor="text1"/>
        </w:rPr>
        <w:t xml:space="preserve"> de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t>edad</w:t>
      </w:r>
      <w:proofErr w:type="spellEnd"/>
      <w:r w:rsidRPr="00E04CED">
        <w:rPr>
          <w:color w:val="000000" w:themeColor="text1"/>
        </w:rPr>
        <w:t xml:space="preserve"> y </w:t>
      </w:r>
      <w:proofErr w:type="spellStart"/>
      <w:r w:rsidRPr="00E04CED">
        <w:rPr>
          <w:color w:val="000000" w:themeColor="text1"/>
        </w:rPr>
        <w:t>dosis</w:t>
      </w:r>
      <w:proofErr w:type="spellEnd"/>
      <w:r w:rsidRPr="00E04CED">
        <w:rPr>
          <w:color w:val="000000" w:themeColor="text1"/>
        </w:rPr>
        <w:t xml:space="preserve"> </w:t>
      </w:r>
      <w:proofErr w:type="spellStart"/>
      <w:r w:rsidRPr="00E04CED">
        <w:rPr>
          <w:color w:val="000000" w:themeColor="text1"/>
        </w:rPr>
        <w:t>mínima</w:t>
      </w:r>
      <w:proofErr w:type="spellEnd"/>
      <w:r w:rsidRPr="00E04CED">
        <w:rPr>
          <w:color w:val="000000" w:themeColor="text1"/>
        </w:rPr>
        <w:t xml:space="preserve">, media y </w:t>
      </w:r>
      <w:proofErr w:type="spellStart"/>
      <w:r w:rsidRPr="00E04CED">
        <w:rPr>
          <w:color w:val="000000" w:themeColor="text1"/>
        </w:rPr>
        <w:t>máxima</w:t>
      </w:r>
      <w:proofErr w:type="spellEnd"/>
      <w:r w:rsidRPr="00E04CED">
        <w:rPr>
          <w:color w:val="000000" w:themeColor="text1"/>
        </w:rPr>
        <w:t xml:space="preserve"> </w:t>
      </w:r>
      <w:proofErr w:type="spellStart"/>
      <w:r w:rsidRPr="00E04CED">
        <w:rPr>
          <w:color w:val="000000" w:themeColor="text1"/>
        </w:rPr>
        <w:t>recibida</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la </w:t>
      </w:r>
      <w:proofErr w:type="spellStart"/>
      <w:r w:rsidRPr="00E04CED">
        <w:rPr>
          <w:color w:val="000000" w:themeColor="text1"/>
        </w:rPr>
        <w:t>fase</w:t>
      </w:r>
      <w:proofErr w:type="spellEnd"/>
      <w:r w:rsidRPr="00E04CED">
        <w:rPr>
          <w:color w:val="000000" w:themeColor="text1"/>
        </w:rPr>
        <w:t xml:space="preserve"> </w:t>
      </w:r>
      <w:proofErr w:type="spellStart"/>
      <w:r w:rsidRPr="00E04CED">
        <w:rPr>
          <w:color w:val="000000" w:themeColor="text1"/>
        </w:rPr>
        <w:t>inicial</w:t>
      </w:r>
      <w:proofErr w:type="spellEnd"/>
      <w:r w:rsidRPr="00E04CED">
        <w:rPr>
          <w:color w:val="000000" w:themeColor="text1"/>
        </w:rPr>
        <w:t xml:space="preserve"> </w:t>
      </w:r>
      <w:proofErr w:type="spellStart"/>
      <w:r w:rsidRPr="00E04CED">
        <w:rPr>
          <w:color w:val="000000" w:themeColor="text1"/>
        </w:rPr>
        <w:t>abierta</w:t>
      </w:r>
      <w:proofErr w:type="spellEnd"/>
      <w:r w:rsidRPr="00E04CED">
        <w:rPr>
          <w:color w:val="000000" w:themeColor="text1"/>
        </w:rPr>
        <w:t xml:space="preserve"> se </w:t>
      </w:r>
      <w:proofErr w:type="spellStart"/>
      <w:r w:rsidRPr="00E04CED">
        <w:rPr>
          <w:color w:val="000000" w:themeColor="text1"/>
        </w:rPr>
        <w:t>presenta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Tabla</w:t>
      </w:r>
      <w:proofErr w:type="spellEnd"/>
      <w:r w:rsidRPr="00E04CED">
        <w:rPr>
          <w:color w:val="000000" w:themeColor="text1"/>
        </w:rPr>
        <w:t> </w:t>
      </w:r>
      <w:r w:rsidR="0013462E" w:rsidRPr="00E04CED">
        <w:rPr>
          <w:color w:val="000000" w:themeColor="text1"/>
          <w:lang w:val="es-ES"/>
        </w:rPr>
        <w:t>1</w:t>
      </w:r>
      <w:r w:rsidRPr="00E04CED">
        <w:rPr>
          <w:color w:val="000000" w:themeColor="text1"/>
        </w:rPr>
        <w:t>7.</w:t>
      </w:r>
    </w:p>
    <w:p w14:paraId="6F636087" w14:textId="77777777" w:rsidR="00C34596" w:rsidRPr="00E04CED" w:rsidRDefault="00C34596" w:rsidP="00C34596">
      <w:pPr>
        <w:pStyle w:val="BodyText"/>
        <w:widowControl/>
        <w:kinsoku w:val="0"/>
        <w:overflowPunct w:val="0"/>
        <w:ind w:left="0"/>
        <w:rPr>
          <w:color w:val="000000" w:themeColor="text1"/>
        </w:rPr>
      </w:pPr>
    </w:p>
    <w:p w14:paraId="527B019E" w14:textId="77777777" w:rsidR="00C34596" w:rsidRPr="00E04CED" w:rsidRDefault="00C34596" w:rsidP="00C34596">
      <w:pPr>
        <w:rPr>
          <w:b/>
          <w:color w:val="000000" w:themeColor="text1"/>
        </w:rPr>
      </w:pPr>
      <w:r w:rsidRPr="00E04CED">
        <w:rPr>
          <w:b/>
          <w:color w:val="000000" w:themeColor="text1"/>
        </w:rPr>
        <w:t>Tabla </w:t>
      </w:r>
      <w:r w:rsidR="0013462E" w:rsidRPr="00E04CED">
        <w:rPr>
          <w:b/>
          <w:color w:val="000000" w:themeColor="text1"/>
        </w:rPr>
        <w:t>1</w:t>
      </w:r>
      <w:r w:rsidRPr="00E04CED">
        <w:rPr>
          <w:b/>
          <w:color w:val="000000" w:themeColor="text1"/>
        </w:rPr>
        <w:t xml:space="preserve">7. Distribución de pacientes por edad y dosis de </w:t>
      </w:r>
      <w:proofErr w:type="spellStart"/>
      <w:r w:rsidRPr="00E04CED">
        <w:rPr>
          <w:b/>
          <w:color w:val="000000" w:themeColor="text1"/>
        </w:rPr>
        <w:t>adalimumab</w:t>
      </w:r>
      <w:proofErr w:type="spellEnd"/>
      <w:r w:rsidRPr="00E04CED">
        <w:rPr>
          <w:b/>
          <w:color w:val="000000" w:themeColor="text1"/>
        </w:rPr>
        <w:t xml:space="preserve"> recibida en la fase inicial abierta</w:t>
      </w:r>
    </w:p>
    <w:p w14:paraId="53F9FDDD" w14:textId="77777777" w:rsidR="00C34596" w:rsidRPr="00E04CED" w:rsidRDefault="00C34596" w:rsidP="00C34596">
      <w:pPr>
        <w:pStyle w:val="BodyText"/>
        <w:widowControl/>
        <w:kinsoku w:val="0"/>
        <w:overflowPunct w:val="0"/>
        <w:ind w:left="0"/>
        <w:rPr>
          <w:b/>
          <w:bCs/>
          <w:color w:val="000000" w:themeColor="text1"/>
          <w:szCs w:val="24"/>
        </w:rPr>
      </w:pPr>
    </w:p>
    <w:tbl>
      <w:tblPr>
        <w:tblW w:w="5000" w:type="pct"/>
        <w:tblLayout w:type="fixed"/>
        <w:tblCellMar>
          <w:left w:w="0" w:type="dxa"/>
          <w:right w:w="0" w:type="dxa"/>
        </w:tblCellMar>
        <w:tblLook w:val="0000" w:firstRow="0" w:lastRow="0" w:firstColumn="0" w:lastColumn="0" w:noHBand="0" w:noVBand="0"/>
      </w:tblPr>
      <w:tblGrid>
        <w:gridCol w:w="2389"/>
        <w:gridCol w:w="3476"/>
        <w:gridCol w:w="3200"/>
      </w:tblGrid>
      <w:tr w:rsidR="00C34596" w:rsidRPr="00FE15AB" w14:paraId="76646F7A" w14:textId="77777777" w:rsidTr="0061066F">
        <w:tc>
          <w:tcPr>
            <w:tcW w:w="2418" w:type="dxa"/>
            <w:tcBorders>
              <w:top w:val="single" w:sz="4" w:space="0" w:color="000000"/>
              <w:left w:val="single" w:sz="4" w:space="0" w:color="000000"/>
              <w:bottom w:val="single" w:sz="4" w:space="0" w:color="000000"/>
              <w:right w:val="single" w:sz="4" w:space="0" w:color="000000"/>
            </w:tcBorders>
          </w:tcPr>
          <w:p w14:paraId="388CDD9A" w14:textId="77777777" w:rsidR="00C34596" w:rsidRPr="00E04CED" w:rsidRDefault="00C34596" w:rsidP="0061066F">
            <w:pPr>
              <w:pStyle w:val="TableParagraph"/>
              <w:widowControl/>
              <w:kinsoku w:val="0"/>
              <w:overflowPunct w:val="0"/>
              <w:ind w:left="102"/>
              <w:jc w:val="center"/>
              <w:rPr>
                <w:rFonts w:ascii="Times New Roman" w:hAnsi="Times New Roman"/>
                <w:b/>
                <w:color w:val="000000" w:themeColor="text1"/>
              </w:rPr>
            </w:pPr>
            <w:r w:rsidRPr="00E04CED">
              <w:rPr>
                <w:rFonts w:ascii="Times New Roman" w:hAnsi="Times New Roman"/>
                <w:b/>
                <w:color w:val="000000" w:themeColor="text1"/>
              </w:rPr>
              <w:t>Grupo de edad</w:t>
            </w:r>
          </w:p>
        </w:tc>
        <w:tc>
          <w:tcPr>
            <w:tcW w:w="3519" w:type="dxa"/>
            <w:tcBorders>
              <w:top w:val="single" w:sz="4" w:space="0" w:color="000000"/>
              <w:left w:val="single" w:sz="4" w:space="0" w:color="000000"/>
              <w:bottom w:val="single" w:sz="4" w:space="0" w:color="000000"/>
              <w:right w:val="single" w:sz="4" w:space="0" w:color="000000"/>
            </w:tcBorders>
          </w:tcPr>
          <w:p w14:paraId="0F1E4061" w14:textId="77777777" w:rsidR="00C34596" w:rsidRPr="00E04CED" w:rsidRDefault="00C34596" w:rsidP="0061066F">
            <w:pPr>
              <w:pStyle w:val="TableParagraph"/>
              <w:widowControl/>
              <w:kinsoku w:val="0"/>
              <w:overflowPunct w:val="0"/>
              <w:ind w:left="101" w:right="203" w:firstLine="345"/>
              <w:jc w:val="center"/>
              <w:rPr>
                <w:rFonts w:ascii="Times New Roman" w:hAnsi="Times New Roman"/>
                <w:b/>
                <w:color w:val="000000" w:themeColor="text1"/>
                <w:lang w:val="pt-PT"/>
              </w:rPr>
            </w:pPr>
            <w:r w:rsidRPr="00E04CED">
              <w:rPr>
                <w:rFonts w:ascii="Times New Roman" w:hAnsi="Times New Roman"/>
                <w:b/>
                <w:color w:val="000000" w:themeColor="text1"/>
                <w:lang w:val="pt-PT"/>
              </w:rPr>
              <w:t xml:space="preserve">Número </w:t>
            </w:r>
            <w:r w:rsidR="007F7769" w:rsidRPr="00E04CED">
              <w:rPr>
                <w:rFonts w:ascii="Times New Roman" w:hAnsi="Times New Roman"/>
                <w:b/>
                <w:color w:val="000000" w:themeColor="text1"/>
                <w:lang w:val="pt-PT"/>
              </w:rPr>
              <w:t xml:space="preserve">inicial </w:t>
            </w:r>
            <w:r w:rsidRPr="00E04CED">
              <w:rPr>
                <w:rFonts w:ascii="Times New Roman" w:hAnsi="Times New Roman"/>
                <w:b/>
                <w:color w:val="000000" w:themeColor="text1"/>
                <w:lang w:val="pt-PT"/>
              </w:rPr>
              <w:t>de pacientes</w:t>
            </w:r>
          </w:p>
          <w:p w14:paraId="16987E24" w14:textId="77777777" w:rsidR="00C34596" w:rsidRPr="00E04CED" w:rsidRDefault="00C34596" w:rsidP="0061066F">
            <w:pPr>
              <w:pStyle w:val="TableParagraph"/>
              <w:widowControl/>
              <w:kinsoku w:val="0"/>
              <w:overflowPunct w:val="0"/>
              <w:ind w:left="101" w:right="203" w:firstLine="345"/>
              <w:jc w:val="center"/>
              <w:rPr>
                <w:rFonts w:ascii="Times New Roman" w:hAnsi="Times New Roman"/>
                <w:b/>
                <w:color w:val="000000" w:themeColor="text1"/>
                <w:lang w:val="pt-PT"/>
              </w:rPr>
            </w:pPr>
            <w:r w:rsidRPr="00E04CED">
              <w:rPr>
                <w:rFonts w:ascii="Times New Roman" w:hAnsi="Times New Roman"/>
                <w:b/>
                <w:color w:val="000000" w:themeColor="text1"/>
                <w:lang w:val="pt-PT"/>
              </w:rPr>
              <w:t>n (%)</w:t>
            </w:r>
          </w:p>
        </w:tc>
        <w:tc>
          <w:tcPr>
            <w:tcW w:w="3239" w:type="dxa"/>
            <w:tcBorders>
              <w:top w:val="single" w:sz="4" w:space="0" w:color="000000"/>
              <w:left w:val="single" w:sz="4" w:space="0" w:color="000000"/>
              <w:bottom w:val="single" w:sz="4" w:space="0" w:color="000000"/>
              <w:right w:val="single" w:sz="4" w:space="0" w:color="000000"/>
            </w:tcBorders>
          </w:tcPr>
          <w:p w14:paraId="732BE7B1" w14:textId="77777777" w:rsidR="00C34596" w:rsidRPr="00E04CED" w:rsidRDefault="00C34596" w:rsidP="0061066F">
            <w:pPr>
              <w:pStyle w:val="TableParagraph"/>
              <w:widowControl/>
              <w:kinsoku w:val="0"/>
              <w:overflowPunct w:val="0"/>
              <w:ind w:left="102" w:right="203"/>
              <w:jc w:val="center"/>
              <w:rPr>
                <w:rFonts w:ascii="Times New Roman" w:hAnsi="Times New Roman"/>
                <w:b/>
                <w:color w:val="000000" w:themeColor="text1"/>
              </w:rPr>
            </w:pPr>
            <w:r w:rsidRPr="00E04CED">
              <w:rPr>
                <w:rFonts w:ascii="Times New Roman" w:hAnsi="Times New Roman"/>
                <w:b/>
                <w:color w:val="000000" w:themeColor="text1"/>
              </w:rPr>
              <w:t>Dosis mínima, media y máxima</w:t>
            </w:r>
          </w:p>
        </w:tc>
      </w:tr>
      <w:tr w:rsidR="00C34596" w:rsidRPr="00FE15AB" w14:paraId="75EF92F0" w14:textId="77777777" w:rsidTr="0061066F">
        <w:tc>
          <w:tcPr>
            <w:tcW w:w="2418" w:type="dxa"/>
            <w:tcBorders>
              <w:top w:val="single" w:sz="4" w:space="0" w:color="000000"/>
              <w:left w:val="single" w:sz="4" w:space="0" w:color="000000"/>
              <w:bottom w:val="single" w:sz="4" w:space="0" w:color="000000"/>
              <w:right w:val="single" w:sz="4" w:space="0" w:color="000000"/>
            </w:tcBorders>
          </w:tcPr>
          <w:p w14:paraId="06159708" w14:textId="77777777" w:rsidR="00C34596" w:rsidRPr="00E04CED" w:rsidRDefault="00C34596" w:rsidP="0061066F">
            <w:pPr>
              <w:pStyle w:val="TableParagraph"/>
              <w:widowControl/>
              <w:kinsoku w:val="0"/>
              <w:overflowPunct w:val="0"/>
              <w:ind w:left="102"/>
              <w:jc w:val="center"/>
              <w:rPr>
                <w:rFonts w:ascii="Times New Roman" w:hAnsi="Times New Roman"/>
                <w:color w:val="000000" w:themeColor="text1"/>
              </w:rPr>
            </w:pPr>
            <w:r w:rsidRPr="00E04CED">
              <w:rPr>
                <w:rFonts w:ascii="Times New Roman" w:hAnsi="Times New Roman"/>
                <w:color w:val="000000" w:themeColor="text1"/>
              </w:rPr>
              <w:t>4 a 7 años</w:t>
            </w:r>
          </w:p>
        </w:tc>
        <w:tc>
          <w:tcPr>
            <w:tcW w:w="3519" w:type="dxa"/>
            <w:tcBorders>
              <w:top w:val="single" w:sz="4" w:space="0" w:color="000000"/>
              <w:left w:val="single" w:sz="4" w:space="0" w:color="000000"/>
              <w:bottom w:val="single" w:sz="4" w:space="0" w:color="000000"/>
              <w:right w:val="single" w:sz="4" w:space="0" w:color="000000"/>
            </w:tcBorders>
          </w:tcPr>
          <w:p w14:paraId="054FBD31" w14:textId="77777777" w:rsidR="00C34596" w:rsidRPr="00E04CED" w:rsidRDefault="00C34596" w:rsidP="0061066F">
            <w:pPr>
              <w:pStyle w:val="TableParagraph"/>
              <w:widowControl/>
              <w:kinsoku w:val="0"/>
              <w:overflowPunct w:val="0"/>
              <w:ind w:left="101"/>
              <w:jc w:val="center"/>
              <w:rPr>
                <w:rFonts w:ascii="Times New Roman" w:hAnsi="Times New Roman"/>
                <w:color w:val="000000" w:themeColor="text1"/>
              </w:rPr>
            </w:pPr>
            <w:r w:rsidRPr="00E04CED">
              <w:rPr>
                <w:rFonts w:ascii="Times New Roman" w:hAnsi="Times New Roman"/>
                <w:color w:val="000000" w:themeColor="text1"/>
              </w:rPr>
              <w:t>31 (18,1)</w:t>
            </w:r>
          </w:p>
        </w:tc>
        <w:tc>
          <w:tcPr>
            <w:tcW w:w="3239" w:type="dxa"/>
            <w:tcBorders>
              <w:top w:val="single" w:sz="4" w:space="0" w:color="000000"/>
              <w:left w:val="single" w:sz="4" w:space="0" w:color="000000"/>
              <w:bottom w:val="single" w:sz="4" w:space="0" w:color="000000"/>
              <w:right w:val="single" w:sz="4" w:space="0" w:color="000000"/>
            </w:tcBorders>
          </w:tcPr>
          <w:p w14:paraId="5F19A584" w14:textId="77777777" w:rsidR="00C34596" w:rsidRPr="00E04CED" w:rsidRDefault="00C34596" w:rsidP="0061066F">
            <w:pPr>
              <w:pStyle w:val="TableParagraph"/>
              <w:widowControl/>
              <w:kinsoku w:val="0"/>
              <w:overflowPunct w:val="0"/>
              <w:ind w:left="102"/>
              <w:jc w:val="center"/>
              <w:rPr>
                <w:rFonts w:ascii="Times New Roman" w:hAnsi="Times New Roman"/>
                <w:color w:val="000000" w:themeColor="text1"/>
              </w:rPr>
            </w:pPr>
            <w:r w:rsidRPr="00E04CED">
              <w:rPr>
                <w:rFonts w:ascii="Times New Roman" w:hAnsi="Times New Roman"/>
                <w:color w:val="000000" w:themeColor="text1"/>
              </w:rPr>
              <w:t>10, 20 y 25 mg</w:t>
            </w:r>
          </w:p>
        </w:tc>
      </w:tr>
      <w:tr w:rsidR="00C34596" w:rsidRPr="00FE15AB" w14:paraId="211C992C" w14:textId="77777777" w:rsidTr="0061066F">
        <w:tc>
          <w:tcPr>
            <w:tcW w:w="2418" w:type="dxa"/>
            <w:tcBorders>
              <w:top w:val="single" w:sz="4" w:space="0" w:color="000000"/>
              <w:left w:val="single" w:sz="4" w:space="0" w:color="000000"/>
              <w:bottom w:val="single" w:sz="4" w:space="0" w:color="000000"/>
              <w:right w:val="single" w:sz="4" w:space="0" w:color="000000"/>
            </w:tcBorders>
          </w:tcPr>
          <w:p w14:paraId="02E5072A" w14:textId="77777777" w:rsidR="00C34596" w:rsidRPr="00E04CED" w:rsidRDefault="00C34596" w:rsidP="0061066F">
            <w:pPr>
              <w:pStyle w:val="TableParagraph"/>
              <w:widowControl/>
              <w:kinsoku w:val="0"/>
              <w:overflowPunct w:val="0"/>
              <w:ind w:left="102"/>
              <w:jc w:val="center"/>
              <w:rPr>
                <w:rFonts w:ascii="Times New Roman" w:hAnsi="Times New Roman"/>
                <w:color w:val="000000" w:themeColor="text1"/>
              </w:rPr>
            </w:pPr>
            <w:r w:rsidRPr="00E04CED">
              <w:rPr>
                <w:rFonts w:ascii="Times New Roman" w:hAnsi="Times New Roman"/>
                <w:color w:val="000000" w:themeColor="text1"/>
              </w:rPr>
              <w:t>8 a 12 años</w:t>
            </w:r>
          </w:p>
        </w:tc>
        <w:tc>
          <w:tcPr>
            <w:tcW w:w="3519" w:type="dxa"/>
            <w:tcBorders>
              <w:top w:val="single" w:sz="4" w:space="0" w:color="000000"/>
              <w:left w:val="single" w:sz="4" w:space="0" w:color="000000"/>
              <w:bottom w:val="single" w:sz="4" w:space="0" w:color="000000"/>
              <w:right w:val="single" w:sz="4" w:space="0" w:color="000000"/>
            </w:tcBorders>
          </w:tcPr>
          <w:p w14:paraId="2750810B" w14:textId="77777777" w:rsidR="00C34596" w:rsidRPr="00E04CED" w:rsidRDefault="00C34596" w:rsidP="0061066F">
            <w:pPr>
              <w:pStyle w:val="TableParagraph"/>
              <w:widowControl/>
              <w:kinsoku w:val="0"/>
              <w:overflowPunct w:val="0"/>
              <w:ind w:left="101"/>
              <w:jc w:val="center"/>
              <w:rPr>
                <w:rFonts w:ascii="Times New Roman" w:hAnsi="Times New Roman"/>
                <w:color w:val="000000" w:themeColor="text1"/>
              </w:rPr>
            </w:pPr>
            <w:r w:rsidRPr="00E04CED">
              <w:rPr>
                <w:rFonts w:ascii="Times New Roman" w:hAnsi="Times New Roman"/>
                <w:color w:val="000000" w:themeColor="text1"/>
              </w:rPr>
              <w:t>71 (41,5)</w:t>
            </w:r>
          </w:p>
        </w:tc>
        <w:tc>
          <w:tcPr>
            <w:tcW w:w="3239" w:type="dxa"/>
            <w:tcBorders>
              <w:top w:val="single" w:sz="4" w:space="0" w:color="000000"/>
              <w:left w:val="single" w:sz="4" w:space="0" w:color="000000"/>
              <w:bottom w:val="single" w:sz="4" w:space="0" w:color="000000"/>
              <w:right w:val="single" w:sz="4" w:space="0" w:color="000000"/>
            </w:tcBorders>
          </w:tcPr>
          <w:p w14:paraId="567351F9" w14:textId="77777777" w:rsidR="00C34596" w:rsidRPr="00E04CED" w:rsidRDefault="00C34596" w:rsidP="0061066F">
            <w:pPr>
              <w:pStyle w:val="TableParagraph"/>
              <w:widowControl/>
              <w:kinsoku w:val="0"/>
              <w:overflowPunct w:val="0"/>
              <w:ind w:left="102"/>
              <w:jc w:val="center"/>
              <w:rPr>
                <w:rFonts w:ascii="Times New Roman" w:hAnsi="Times New Roman"/>
                <w:color w:val="000000" w:themeColor="text1"/>
              </w:rPr>
            </w:pPr>
            <w:r w:rsidRPr="00E04CED">
              <w:rPr>
                <w:rFonts w:ascii="Times New Roman" w:hAnsi="Times New Roman"/>
                <w:color w:val="000000" w:themeColor="text1"/>
              </w:rPr>
              <w:t>20, 25 y 40 mg</w:t>
            </w:r>
          </w:p>
        </w:tc>
      </w:tr>
      <w:tr w:rsidR="00C34596" w:rsidRPr="00FE15AB" w14:paraId="7EC06FF7" w14:textId="77777777" w:rsidTr="0061066F">
        <w:tc>
          <w:tcPr>
            <w:tcW w:w="2418" w:type="dxa"/>
            <w:tcBorders>
              <w:top w:val="single" w:sz="4" w:space="0" w:color="000000"/>
              <w:left w:val="single" w:sz="4" w:space="0" w:color="000000"/>
              <w:bottom w:val="single" w:sz="4" w:space="0" w:color="000000"/>
              <w:right w:val="single" w:sz="4" w:space="0" w:color="000000"/>
            </w:tcBorders>
          </w:tcPr>
          <w:p w14:paraId="612CED0C" w14:textId="77777777" w:rsidR="00C34596" w:rsidRPr="00E04CED" w:rsidRDefault="00C34596" w:rsidP="0061066F">
            <w:pPr>
              <w:pStyle w:val="TableParagraph"/>
              <w:widowControl/>
              <w:kinsoku w:val="0"/>
              <w:overflowPunct w:val="0"/>
              <w:ind w:left="102"/>
              <w:jc w:val="center"/>
              <w:rPr>
                <w:rFonts w:ascii="Times New Roman" w:hAnsi="Times New Roman"/>
                <w:color w:val="000000" w:themeColor="text1"/>
              </w:rPr>
            </w:pPr>
            <w:r w:rsidRPr="00E04CED">
              <w:rPr>
                <w:rFonts w:ascii="Times New Roman" w:hAnsi="Times New Roman"/>
                <w:color w:val="000000" w:themeColor="text1"/>
              </w:rPr>
              <w:t>13 a 17 años</w:t>
            </w:r>
          </w:p>
        </w:tc>
        <w:tc>
          <w:tcPr>
            <w:tcW w:w="3519" w:type="dxa"/>
            <w:tcBorders>
              <w:top w:val="single" w:sz="4" w:space="0" w:color="000000"/>
              <w:left w:val="single" w:sz="4" w:space="0" w:color="000000"/>
              <w:bottom w:val="single" w:sz="4" w:space="0" w:color="000000"/>
              <w:right w:val="single" w:sz="4" w:space="0" w:color="000000"/>
            </w:tcBorders>
          </w:tcPr>
          <w:p w14:paraId="138ECAD1" w14:textId="77777777" w:rsidR="00C34596" w:rsidRPr="00E04CED" w:rsidRDefault="00C34596" w:rsidP="0061066F">
            <w:pPr>
              <w:pStyle w:val="TableParagraph"/>
              <w:widowControl/>
              <w:kinsoku w:val="0"/>
              <w:overflowPunct w:val="0"/>
              <w:ind w:left="101"/>
              <w:jc w:val="center"/>
              <w:rPr>
                <w:rFonts w:ascii="Times New Roman" w:hAnsi="Times New Roman"/>
                <w:color w:val="000000" w:themeColor="text1"/>
              </w:rPr>
            </w:pPr>
            <w:r w:rsidRPr="00E04CED">
              <w:rPr>
                <w:rFonts w:ascii="Times New Roman" w:hAnsi="Times New Roman"/>
                <w:color w:val="000000" w:themeColor="text1"/>
              </w:rPr>
              <w:t>69 (40,4)</w:t>
            </w:r>
          </w:p>
        </w:tc>
        <w:tc>
          <w:tcPr>
            <w:tcW w:w="3239" w:type="dxa"/>
            <w:tcBorders>
              <w:top w:val="single" w:sz="4" w:space="0" w:color="000000"/>
              <w:left w:val="single" w:sz="4" w:space="0" w:color="000000"/>
              <w:bottom w:val="single" w:sz="4" w:space="0" w:color="000000"/>
              <w:right w:val="single" w:sz="4" w:space="0" w:color="000000"/>
            </w:tcBorders>
          </w:tcPr>
          <w:p w14:paraId="68076527" w14:textId="77777777" w:rsidR="00C34596" w:rsidRPr="00E04CED" w:rsidRDefault="00C34596" w:rsidP="0061066F">
            <w:pPr>
              <w:pStyle w:val="TableParagraph"/>
              <w:widowControl/>
              <w:kinsoku w:val="0"/>
              <w:overflowPunct w:val="0"/>
              <w:ind w:left="102"/>
              <w:jc w:val="center"/>
              <w:rPr>
                <w:rFonts w:ascii="Times New Roman" w:hAnsi="Times New Roman"/>
                <w:color w:val="000000" w:themeColor="text1"/>
              </w:rPr>
            </w:pPr>
            <w:r w:rsidRPr="00E04CED">
              <w:rPr>
                <w:rFonts w:ascii="Times New Roman" w:hAnsi="Times New Roman"/>
                <w:color w:val="000000" w:themeColor="text1"/>
              </w:rPr>
              <w:t>25, 40 y 40 mg</w:t>
            </w:r>
          </w:p>
        </w:tc>
      </w:tr>
    </w:tbl>
    <w:p w14:paraId="37945F07" w14:textId="77777777" w:rsidR="00C34596" w:rsidRPr="00E04CED" w:rsidRDefault="00C34596" w:rsidP="00C34596">
      <w:pPr>
        <w:pStyle w:val="BodyText"/>
        <w:widowControl/>
        <w:kinsoku w:val="0"/>
        <w:overflowPunct w:val="0"/>
        <w:ind w:left="0"/>
        <w:rPr>
          <w:bCs/>
          <w:color w:val="000000" w:themeColor="text1"/>
          <w:lang w:val="en-GB"/>
        </w:rPr>
      </w:pPr>
    </w:p>
    <w:p w14:paraId="520E529A" w14:textId="77777777" w:rsidR="00C34596" w:rsidRPr="00E04CED" w:rsidRDefault="00C34596" w:rsidP="00C34596">
      <w:pPr>
        <w:pStyle w:val="BodyText"/>
        <w:widowControl/>
        <w:kinsoku w:val="0"/>
        <w:overflowPunct w:val="0"/>
        <w:ind w:left="0"/>
        <w:rPr>
          <w:color w:val="000000" w:themeColor="text1"/>
        </w:rPr>
      </w:pPr>
      <w:r w:rsidRPr="00E04CED">
        <w:rPr>
          <w:color w:val="000000" w:themeColor="text1"/>
        </w:rPr>
        <w:t xml:space="preserve">Los </w:t>
      </w:r>
      <w:proofErr w:type="spellStart"/>
      <w:r w:rsidRPr="00E04CED">
        <w:rPr>
          <w:color w:val="000000" w:themeColor="text1"/>
        </w:rPr>
        <w:t>pacientes</w:t>
      </w:r>
      <w:proofErr w:type="spellEnd"/>
      <w:r w:rsidRPr="00E04CED">
        <w:rPr>
          <w:color w:val="000000" w:themeColor="text1"/>
        </w:rPr>
        <w:t xml:space="preserve"> que </w:t>
      </w:r>
      <w:proofErr w:type="spellStart"/>
      <w:r w:rsidRPr="00E04CED">
        <w:rPr>
          <w:color w:val="000000" w:themeColor="text1"/>
        </w:rPr>
        <w:t>demostraron</w:t>
      </w:r>
      <w:proofErr w:type="spellEnd"/>
      <w:r w:rsidRPr="00E04CED">
        <w:rPr>
          <w:color w:val="000000" w:themeColor="text1"/>
        </w:rPr>
        <w:t xml:space="preserve"> </w:t>
      </w:r>
      <w:proofErr w:type="spellStart"/>
      <w:r w:rsidRPr="00E04CED">
        <w:rPr>
          <w:color w:val="000000" w:themeColor="text1"/>
        </w:rPr>
        <w:t>respuesta</w:t>
      </w:r>
      <w:proofErr w:type="spellEnd"/>
      <w:r w:rsidRPr="00E04CED">
        <w:rPr>
          <w:color w:val="000000" w:themeColor="text1"/>
        </w:rPr>
        <w:t xml:space="preserve"> ACR</w:t>
      </w:r>
      <w:r w:rsidR="00D6627B" w:rsidRPr="00E04CED">
        <w:rPr>
          <w:color w:val="000000" w:themeColor="text1"/>
          <w:lang w:val="es-ES"/>
        </w:rPr>
        <w:t>-</w:t>
      </w:r>
      <w:proofErr w:type="spellStart"/>
      <w:r w:rsidRPr="00E04CED">
        <w:rPr>
          <w:color w:val="000000" w:themeColor="text1"/>
        </w:rPr>
        <w:t>pediátrico</w:t>
      </w:r>
      <w:proofErr w:type="spellEnd"/>
      <w:r w:rsidR="00D6627B" w:rsidRPr="00E04CED">
        <w:rPr>
          <w:color w:val="000000" w:themeColor="text1"/>
          <w:lang w:val="es-ES"/>
        </w:rPr>
        <w:t> </w:t>
      </w:r>
      <w:r w:rsidRPr="00E04CED">
        <w:rPr>
          <w:color w:val="000000" w:themeColor="text1"/>
        </w:rPr>
        <w:t xml:space="preserve">30 </w:t>
      </w:r>
      <w:proofErr w:type="spellStart"/>
      <w:r w:rsidRPr="00E04CED">
        <w:rPr>
          <w:color w:val="000000" w:themeColor="text1"/>
        </w:rPr>
        <w:t>en</w:t>
      </w:r>
      <w:proofErr w:type="spellEnd"/>
      <w:r w:rsidRPr="00E04CED">
        <w:rPr>
          <w:color w:val="000000" w:themeColor="text1"/>
        </w:rPr>
        <w:t xml:space="preserve"> la </w:t>
      </w:r>
      <w:r w:rsidR="00036BA8" w:rsidRPr="00E04CED">
        <w:rPr>
          <w:color w:val="000000" w:themeColor="text1"/>
          <w:lang w:val="es-ES"/>
        </w:rPr>
        <w:t>s</w:t>
      </w:r>
      <w:proofErr w:type="spellStart"/>
      <w:r w:rsidRPr="00E04CED">
        <w:rPr>
          <w:color w:val="000000" w:themeColor="text1"/>
        </w:rPr>
        <w:t>emana</w:t>
      </w:r>
      <w:proofErr w:type="spellEnd"/>
      <w:r w:rsidRPr="00E04CED">
        <w:rPr>
          <w:color w:val="000000" w:themeColor="text1"/>
        </w:rPr>
        <w:t xml:space="preserve"> 16 </w:t>
      </w:r>
      <w:proofErr w:type="spellStart"/>
      <w:r w:rsidRPr="00E04CED">
        <w:rPr>
          <w:color w:val="000000" w:themeColor="text1"/>
        </w:rPr>
        <w:t>fueron</w:t>
      </w:r>
      <w:proofErr w:type="spellEnd"/>
      <w:r w:rsidRPr="00E04CED">
        <w:rPr>
          <w:color w:val="000000" w:themeColor="text1"/>
        </w:rPr>
        <w:t xml:space="preserve"> </w:t>
      </w:r>
      <w:proofErr w:type="spellStart"/>
      <w:r w:rsidRPr="00E04CED">
        <w:rPr>
          <w:color w:val="000000" w:themeColor="text1"/>
        </w:rPr>
        <w:t>candidatos</w:t>
      </w:r>
      <w:proofErr w:type="spellEnd"/>
      <w:r w:rsidRPr="00E04CED">
        <w:rPr>
          <w:color w:val="000000" w:themeColor="text1"/>
        </w:rPr>
        <w:t xml:space="preserve"> para ser </w:t>
      </w:r>
      <w:proofErr w:type="spellStart"/>
      <w:r w:rsidRPr="00E04CED">
        <w:rPr>
          <w:color w:val="000000" w:themeColor="text1"/>
        </w:rPr>
        <w:t>aleatorizados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r w:rsidRPr="00E04CED">
        <w:rPr>
          <w:color w:val="000000" w:themeColor="text1"/>
          <w:lang w:val="es-ES_tradnl"/>
        </w:rPr>
        <w:t>un</w:t>
      </w:r>
      <w:r w:rsidRPr="00E04CED">
        <w:rPr>
          <w:color w:val="000000" w:themeColor="text1"/>
        </w:rPr>
        <w:t xml:space="preserve">a </w:t>
      </w:r>
      <w:proofErr w:type="spellStart"/>
      <w:r w:rsidRPr="00E04CED">
        <w:rPr>
          <w:color w:val="000000" w:themeColor="text1"/>
        </w:rPr>
        <w:t>fase</w:t>
      </w:r>
      <w:proofErr w:type="spellEnd"/>
      <w:r w:rsidRPr="00E04CED">
        <w:rPr>
          <w:color w:val="000000" w:themeColor="text1"/>
        </w:rPr>
        <w:t xml:space="preserve"> doble </w:t>
      </w:r>
      <w:proofErr w:type="spellStart"/>
      <w:r w:rsidRPr="00E04CED">
        <w:rPr>
          <w:color w:val="000000" w:themeColor="text1"/>
        </w:rPr>
        <w:t>ciego</w:t>
      </w:r>
      <w:proofErr w:type="spellEnd"/>
      <w:r w:rsidRPr="00E04CED">
        <w:rPr>
          <w:color w:val="000000" w:themeColor="text1"/>
        </w:rPr>
        <w:t xml:space="preserve">, y </w:t>
      </w:r>
      <w:proofErr w:type="spellStart"/>
      <w:r w:rsidRPr="00E04CED">
        <w:rPr>
          <w:color w:val="000000" w:themeColor="text1"/>
        </w:rPr>
        <w:t>recibir</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32 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adicionales</w:t>
      </w:r>
      <w:proofErr w:type="spellEnd"/>
      <w:r w:rsidRPr="00E04CED">
        <w:rPr>
          <w:color w:val="000000" w:themeColor="text1"/>
        </w:rPr>
        <w:t xml:space="preserve"> o hasta l</w:t>
      </w:r>
      <w:r w:rsidRPr="00E04CED">
        <w:rPr>
          <w:color w:val="000000" w:themeColor="text1"/>
          <w:lang w:val="es-ES_tradnl"/>
        </w:rPr>
        <w:t xml:space="preserve">a exacerbación </w:t>
      </w:r>
      <w:r w:rsidRPr="00E04CED">
        <w:rPr>
          <w:color w:val="000000" w:themeColor="text1"/>
        </w:rPr>
        <w:t xml:space="preserve">de la </w:t>
      </w:r>
      <w:proofErr w:type="spellStart"/>
      <w:r w:rsidRPr="00E04CED">
        <w:rPr>
          <w:color w:val="000000" w:themeColor="text1"/>
        </w:rPr>
        <w:t>enfermedad</w:t>
      </w:r>
      <w:proofErr w:type="spellEnd"/>
      <w:r w:rsidRPr="00E04CED">
        <w:rPr>
          <w:color w:val="000000" w:themeColor="text1"/>
        </w:rPr>
        <w:t xml:space="preserve"> adalimumab 24 mg/m</w:t>
      </w:r>
      <w:r w:rsidRPr="00E04CED">
        <w:rPr>
          <w:color w:val="000000" w:themeColor="text1"/>
          <w:szCs w:val="14"/>
          <w:vertAlign w:val="superscript"/>
        </w:rPr>
        <w:t>2</w:t>
      </w:r>
      <w:r w:rsidRPr="00E04CED">
        <w:rPr>
          <w:color w:val="000000" w:themeColor="text1"/>
        </w:rPr>
        <w:t xml:space="preserve"> hasta un </w:t>
      </w:r>
      <w:proofErr w:type="spellStart"/>
      <w:r w:rsidRPr="00E04CED">
        <w:rPr>
          <w:color w:val="000000" w:themeColor="text1"/>
        </w:rPr>
        <w:t>máximo</w:t>
      </w:r>
      <w:proofErr w:type="spellEnd"/>
      <w:r w:rsidRPr="00E04CED">
        <w:rPr>
          <w:color w:val="000000" w:themeColor="text1"/>
        </w:rPr>
        <w:t xml:space="preserve"> de 40 mg, o placebo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alternas</w:t>
      </w:r>
      <w:proofErr w:type="spellEnd"/>
      <w:r w:rsidRPr="00E04CED">
        <w:rPr>
          <w:color w:val="000000" w:themeColor="text1"/>
        </w:rPr>
        <w:t xml:space="preserve">. Los </w:t>
      </w:r>
      <w:proofErr w:type="spellStart"/>
      <w:r w:rsidRPr="00E04CED">
        <w:rPr>
          <w:color w:val="000000" w:themeColor="text1"/>
        </w:rPr>
        <w:t>criterios</w:t>
      </w:r>
      <w:proofErr w:type="spellEnd"/>
      <w:r w:rsidRPr="00E04CED">
        <w:rPr>
          <w:color w:val="000000" w:themeColor="text1"/>
        </w:rPr>
        <w:t xml:space="preserve"> de </w:t>
      </w:r>
      <w:proofErr w:type="spellStart"/>
      <w:r w:rsidRPr="00E04CED">
        <w:rPr>
          <w:color w:val="000000" w:themeColor="text1"/>
        </w:rPr>
        <w:t>exacerbación</w:t>
      </w:r>
      <w:proofErr w:type="spellEnd"/>
      <w:r w:rsidRPr="00E04CED">
        <w:rPr>
          <w:color w:val="000000" w:themeColor="text1"/>
        </w:rPr>
        <w:t xml:space="preserve"> se </w:t>
      </w:r>
      <w:proofErr w:type="spellStart"/>
      <w:r w:rsidRPr="00E04CED">
        <w:rPr>
          <w:color w:val="000000" w:themeColor="text1"/>
        </w:rPr>
        <w:t>definieron</w:t>
      </w:r>
      <w:proofErr w:type="spellEnd"/>
      <w:r w:rsidRPr="00E04CED">
        <w:rPr>
          <w:color w:val="000000" w:themeColor="text1"/>
        </w:rPr>
        <w:t xml:space="preserve"> </w:t>
      </w:r>
      <w:proofErr w:type="spellStart"/>
      <w:r w:rsidRPr="00E04CED">
        <w:rPr>
          <w:color w:val="000000" w:themeColor="text1"/>
        </w:rPr>
        <w:t>como</w:t>
      </w:r>
      <w:proofErr w:type="spellEnd"/>
      <w:r w:rsidRPr="00E04CED">
        <w:rPr>
          <w:color w:val="000000" w:themeColor="text1"/>
        </w:rPr>
        <w:t xml:space="preserve"> un </w:t>
      </w:r>
      <w:proofErr w:type="spellStart"/>
      <w:r w:rsidRPr="00E04CED">
        <w:rPr>
          <w:color w:val="000000" w:themeColor="text1"/>
        </w:rPr>
        <w:t>empeoramiento</w:t>
      </w:r>
      <w:proofErr w:type="spellEnd"/>
      <w:r w:rsidRPr="00E04CED">
        <w:rPr>
          <w:color w:val="000000" w:themeColor="text1"/>
        </w:rPr>
        <w:t xml:space="preserve"> ≥30 % </w:t>
      </w:r>
      <w:proofErr w:type="spellStart"/>
      <w:r w:rsidRPr="00E04CED">
        <w:rPr>
          <w:color w:val="000000" w:themeColor="text1"/>
        </w:rPr>
        <w:t>desde</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r w:rsidR="00F42B19" w:rsidRPr="00E04CED">
        <w:rPr>
          <w:color w:val="000000" w:themeColor="text1"/>
          <w:lang w:val="es-ES"/>
        </w:rPr>
        <w:t>nivel basal</w:t>
      </w:r>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≥3 de 6 </w:t>
      </w:r>
      <w:proofErr w:type="spellStart"/>
      <w:r w:rsidRPr="00E04CED">
        <w:rPr>
          <w:color w:val="000000" w:themeColor="text1"/>
        </w:rPr>
        <w:t>criterios</w:t>
      </w:r>
      <w:proofErr w:type="spellEnd"/>
      <w:r w:rsidRPr="00E04CED">
        <w:rPr>
          <w:color w:val="000000" w:themeColor="text1"/>
        </w:rPr>
        <w:t xml:space="preserve"> ACR-</w:t>
      </w:r>
      <w:proofErr w:type="spellStart"/>
      <w:r w:rsidRPr="00E04CED">
        <w:rPr>
          <w:color w:val="000000" w:themeColor="text1"/>
        </w:rPr>
        <w:t>pediátricos</w:t>
      </w:r>
      <w:proofErr w:type="spellEnd"/>
      <w:r w:rsidRPr="00E04CED">
        <w:rPr>
          <w:color w:val="000000" w:themeColor="text1"/>
        </w:rPr>
        <w:t xml:space="preserve"> </w:t>
      </w:r>
      <w:proofErr w:type="spellStart"/>
      <w:r w:rsidRPr="00E04CED">
        <w:rPr>
          <w:color w:val="000000" w:themeColor="text1"/>
        </w:rPr>
        <w:t>básicos</w:t>
      </w:r>
      <w:proofErr w:type="spellEnd"/>
      <w:r w:rsidRPr="00E04CED">
        <w:rPr>
          <w:color w:val="000000" w:themeColor="text1"/>
        </w:rPr>
        <w:t>, ≥2 </w:t>
      </w:r>
      <w:proofErr w:type="spellStart"/>
      <w:r w:rsidRPr="00E04CED">
        <w:rPr>
          <w:color w:val="000000" w:themeColor="text1"/>
        </w:rPr>
        <w:t>articulaciones</w:t>
      </w:r>
      <w:proofErr w:type="spellEnd"/>
      <w:r w:rsidRPr="00E04CED">
        <w:rPr>
          <w:color w:val="000000" w:themeColor="text1"/>
        </w:rPr>
        <w:t xml:space="preserve"> </w:t>
      </w:r>
      <w:proofErr w:type="spellStart"/>
      <w:r w:rsidRPr="00E04CED">
        <w:rPr>
          <w:color w:val="000000" w:themeColor="text1"/>
        </w:rPr>
        <w:t>activas</w:t>
      </w:r>
      <w:proofErr w:type="spellEnd"/>
      <w:r w:rsidR="007F7769" w:rsidRPr="00E04CED">
        <w:rPr>
          <w:color w:val="000000" w:themeColor="text1"/>
          <w:lang w:val="es-ES"/>
        </w:rPr>
        <w:t>,</w:t>
      </w:r>
      <w:r w:rsidRPr="00E04CED">
        <w:rPr>
          <w:color w:val="000000" w:themeColor="text1"/>
        </w:rPr>
        <w:t xml:space="preserve"> y </w:t>
      </w:r>
      <w:r w:rsidR="007F7769" w:rsidRPr="00E04CED">
        <w:rPr>
          <w:color w:val="000000" w:themeColor="text1"/>
          <w:lang w:val="es-ES"/>
        </w:rPr>
        <w:t xml:space="preserve">una </w:t>
      </w:r>
      <w:proofErr w:type="spellStart"/>
      <w:r w:rsidRPr="00E04CED">
        <w:rPr>
          <w:color w:val="000000" w:themeColor="text1"/>
        </w:rPr>
        <w:t>mejora</w:t>
      </w:r>
      <w:proofErr w:type="spellEnd"/>
      <w:r w:rsidRPr="00E04CED">
        <w:rPr>
          <w:color w:val="000000" w:themeColor="text1"/>
        </w:rPr>
        <w:t xml:space="preserve"> de &gt;30 % </w:t>
      </w:r>
      <w:proofErr w:type="spellStart"/>
      <w:r w:rsidRPr="00E04CED">
        <w:rPr>
          <w:color w:val="000000" w:themeColor="text1"/>
        </w:rPr>
        <w:t>en</w:t>
      </w:r>
      <w:proofErr w:type="spellEnd"/>
      <w:r w:rsidRPr="00E04CED">
        <w:rPr>
          <w:color w:val="000000" w:themeColor="text1"/>
        </w:rPr>
        <w:t xml:space="preserve"> no </w:t>
      </w:r>
      <w:proofErr w:type="spellStart"/>
      <w:r w:rsidRPr="00E04CED">
        <w:rPr>
          <w:color w:val="000000" w:themeColor="text1"/>
        </w:rPr>
        <w:t>más</w:t>
      </w:r>
      <w:proofErr w:type="spellEnd"/>
      <w:r w:rsidRPr="00E04CED">
        <w:rPr>
          <w:color w:val="000000" w:themeColor="text1"/>
        </w:rPr>
        <w:t xml:space="preserve"> de 1 de </w:t>
      </w:r>
      <w:proofErr w:type="spellStart"/>
      <w:r w:rsidRPr="00E04CED">
        <w:rPr>
          <w:color w:val="000000" w:themeColor="text1"/>
        </w:rPr>
        <w:t>los</w:t>
      </w:r>
      <w:proofErr w:type="spellEnd"/>
      <w:r w:rsidRPr="00E04CED">
        <w:rPr>
          <w:color w:val="000000" w:themeColor="text1"/>
        </w:rPr>
        <w:t xml:space="preserve"> 6 </w:t>
      </w:r>
      <w:proofErr w:type="spellStart"/>
      <w:r w:rsidRPr="00E04CED">
        <w:rPr>
          <w:color w:val="000000" w:themeColor="text1"/>
        </w:rPr>
        <w:t>criterios</w:t>
      </w:r>
      <w:proofErr w:type="spellEnd"/>
      <w:r w:rsidRPr="00E04CED">
        <w:rPr>
          <w:color w:val="000000" w:themeColor="text1"/>
        </w:rPr>
        <w:t xml:space="preserve">. </w:t>
      </w:r>
      <w:proofErr w:type="spellStart"/>
      <w:r w:rsidRPr="00E04CED">
        <w:rPr>
          <w:color w:val="000000" w:themeColor="text1"/>
        </w:rPr>
        <w:t>Después</w:t>
      </w:r>
      <w:proofErr w:type="spellEnd"/>
      <w:r w:rsidRPr="00E04CED">
        <w:rPr>
          <w:color w:val="000000" w:themeColor="text1"/>
        </w:rPr>
        <w:t xml:space="preserve"> de 32 </w:t>
      </w:r>
      <w:proofErr w:type="spellStart"/>
      <w:r w:rsidRPr="00E04CED">
        <w:rPr>
          <w:color w:val="000000" w:themeColor="text1"/>
        </w:rPr>
        <w:t>semanas</w:t>
      </w:r>
      <w:proofErr w:type="spellEnd"/>
      <w:r w:rsidRPr="00E04CED">
        <w:rPr>
          <w:color w:val="000000" w:themeColor="text1"/>
        </w:rPr>
        <w:t xml:space="preserve"> de </w:t>
      </w:r>
      <w:proofErr w:type="spellStart"/>
      <w:r w:rsidRPr="00E04CED">
        <w:rPr>
          <w:color w:val="000000" w:themeColor="text1"/>
        </w:rPr>
        <w:t>tratamiento</w:t>
      </w:r>
      <w:proofErr w:type="spellEnd"/>
      <w:r w:rsidRPr="00E04CED">
        <w:rPr>
          <w:color w:val="000000" w:themeColor="text1"/>
        </w:rPr>
        <w:t xml:space="preserve"> o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exacerbación</w:t>
      </w:r>
      <w:proofErr w:type="spellEnd"/>
      <w:r w:rsidRPr="00E04CED">
        <w:rPr>
          <w:color w:val="000000" w:themeColor="text1"/>
        </w:rPr>
        <w:t xml:space="preserve"> de la </w:t>
      </w:r>
      <w:proofErr w:type="spellStart"/>
      <w:r w:rsidRPr="00E04CED">
        <w:rPr>
          <w:color w:val="000000" w:themeColor="text1"/>
        </w:rPr>
        <w:t>enfermedad</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fueron</w:t>
      </w:r>
      <w:proofErr w:type="spellEnd"/>
      <w:r w:rsidRPr="00E04CED">
        <w:rPr>
          <w:color w:val="000000" w:themeColor="text1"/>
        </w:rPr>
        <w:t xml:space="preserve"> </w:t>
      </w:r>
      <w:proofErr w:type="spellStart"/>
      <w:r w:rsidRPr="00E04CED">
        <w:rPr>
          <w:color w:val="000000" w:themeColor="text1"/>
        </w:rPr>
        <w:t>candidatos</w:t>
      </w:r>
      <w:proofErr w:type="spellEnd"/>
      <w:r w:rsidRPr="00E04CED">
        <w:rPr>
          <w:color w:val="000000" w:themeColor="text1"/>
        </w:rPr>
        <w:t xml:space="preserve"> para ser </w:t>
      </w:r>
      <w:proofErr w:type="spellStart"/>
      <w:r w:rsidRPr="00E04CED">
        <w:rPr>
          <w:color w:val="000000" w:themeColor="text1"/>
        </w:rPr>
        <w:t>incluidos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fase</w:t>
      </w:r>
      <w:proofErr w:type="spellEnd"/>
      <w:r w:rsidRPr="00E04CED">
        <w:rPr>
          <w:color w:val="000000" w:themeColor="text1"/>
        </w:rPr>
        <w:t xml:space="preserve"> de </w:t>
      </w:r>
      <w:proofErr w:type="spellStart"/>
      <w:r w:rsidRPr="00E04CED">
        <w:rPr>
          <w:color w:val="000000" w:themeColor="text1"/>
        </w:rPr>
        <w:t>extensión</w:t>
      </w:r>
      <w:proofErr w:type="spellEnd"/>
      <w:r w:rsidRPr="00E04CED">
        <w:rPr>
          <w:color w:val="000000" w:themeColor="text1"/>
        </w:rPr>
        <w:t xml:space="preserve"> </w:t>
      </w:r>
      <w:proofErr w:type="spellStart"/>
      <w:r w:rsidRPr="00E04CED">
        <w:rPr>
          <w:color w:val="000000" w:themeColor="text1"/>
        </w:rPr>
        <w:t>abierta</w:t>
      </w:r>
      <w:proofErr w:type="spellEnd"/>
      <w:r w:rsidRPr="00E04CED">
        <w:rPr>
          <w:color w:val="000000" w:themeColor="text1"/>
        </w:rPr>
        <w:t>.</w:t>
      </w:r>
    </w:p>
    <w:p w14:paraId="0A83CD98" w14:textId="77777777" w:rsidR="00C34596" w:rsidRPr="00E04CED" w:rsidRDefault="00C34596" w:rsidP="00C34596">
      <w:pPr>
        <w:rPr>
          <w:color w:val="000000" w:themeColor="text1"/>
        </w:rPr>
      </w:pPr>
    </w:p>
    <w:p w14:paraId="7D72E60E" w14:textId="77777777" w:rsidR="00C34596" w:rsidRPr="00E04CED" w:rsidRDefault="00C34596" w:rsidP="00C34596">
      <w:pPr>
        <w:rPr>
          <w:b/>
          <w:color w:val="000000" w:themeColor="text1"/>
        </w:rPr>
      </w:pPr>
      <w:r w:rsidRPr="00E04CED">
        <w:rPr>
          <w:b/>
          <w:color w:val="000000" w:themeColor="text1"/>
        </w:rPr>
        <w:t>Tabla </w:t>
      </w:r>
      <w:r w:rsidR="0013462E" w:rsidRPr="00E04CED">
        <w:rPr>
          <w:b/>
          <w:color w:val="000000" w:themeColor="text1"/>
        </w:rPr>
        <w:t>1</w:t>
      </w:r>
      <w:r w:rsidRPr="00E04CED">
        <w:rPr>
          <w:b/>
          <w:color w:val="000000" w:themeColor="text1"/>
        </w:rPr>
        <w:t>8. Respuesta ACR-pediátrico 30 en el estudio de AIJ</w:t>
      </w:r>
    </w:p>
    <w:p w14:paraId="3BF09CE0" w14:textId="77777777" w:rsidR="00C34596" w:rsidRPr="00E04CED" w:rsidRDefault="00C34596" w:rsidP="00C34596">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1915"/>
        <w:gridCol w:w="1655"/>
        <w:gridCol w:w="1826"/>
        <w:gridCol w:w="1311"/>
      </w:tblGrid>
      <w:tr w:rsidR="00C34596" w:rsidRPr="00FE15AB" w14:paraId="4806B7E5" w14:textId="77777777" w:rsidTr="003C4548">
        <w:tc>
          <w:tcPr>
            <w:tcW w:w="1301" w:type="pct"/>
            <w:tcBorders>
              <w:top w:val="single" w:sz="4" w:space="0" w:color="auto"/>
              <w:left w:val="single" w:sz="4" w:space="0" w:color="auto"/>
              <w:bottom w:val="single" w:sz="4" w:space="0" w:color="auto"/>
              <w:right w:val="single" w:sz="4" w:space="0" w:color="auto"/>
            </w:tcBorders>
            <w:hideMark/>
          </w:tcPr>
          <w:p w14:paraId="18BF0589" w14:textId="77777777" w:rsidR="00C34596" w:rsidRPr="00E04CED" w:rsidRDefault="00C34596" w:rsidP="00FA455C">
            <w:pPr>
              <w:keepNext/>
              <w:rPr>
                <w:b/>
                <w:color w:val="000000" w:themeColor="text1"/>
              </w:rPr>
            </w:pPr>
            <w:r w:rsidRPr="00E04CED">
              <w:rPr>
                <w:b/>
                <w:color w:val="000000" w:themeColor="text1"/>
              </w:rPr>
              <w:t>Estrato</w:t>
            </w:r>
          </w:p>
        </w:tc>
        <w:tc>
          <w:tcPr>
            <w:tcW w:w="1969" w:type="pct"/>
            <w:gridSpan w:val="2"/>
            <w:tcBorders>
              <w:top w:val="single" w:sz="4" w:space="0" w:color="auto"/>
              <w:left w:val="single" w:sz="4" w:space="0" w:color="auto"/>
              <w:bottom w:val="single" w:sz="4" w:space="0" w:color="auto"/>
              <w:right w:val="single" w:sz="4" w:space="0" w:color="auto"/>
            </w:tcBorders>
            <w:hideMark/>
          </w:tcPr>
          <w:p w14:paraId="7344092C" w14:textId="77777777" w:rsidR="00C34596" w:rsidRPr="00E04CED" w:rsidRDefault="00C34596" w:rsidP="00FA455C">
            <w:pPr>
              <w:keepNext/>
              <w:jc w:val="center"/>
              <w:rPr>
                <w:b/>
                <w:color w:val="000000" w:themeColor="text1"/>
              </w:rPr>
            </w:pPr>
            <w:r w:rsidRPr="00E04CED">
              <w:rPr>
                <w:b/>
                <w:color w:val="000000" w:themeColor="text1"/>
              </w:rPr>
              <w:t>MTX</w:t>
            </w:r>
          </w:p>
        </w:tc>
        <w:tc>
          <w:tcPr>
            <w:tcW w:w="1730" w:type="pct"/>
            <w:gridSpan w:val="2"/>
            <w:tcBorders>
              <w:top w:val="single" w:sz="4" w:space="0" w:color="auto"/>
              <w:left w:val="single" w:sz="4" w:space="0" w:color="auto"/>
              <w:bottom w:val="single" w:sz="4" w:space="0" w:color="auto"/>
              <w:right w:val="single" w:sz="4" w:space="0" w:color="auto"/>
            </w:tcBorders>
            <w:hideMark/>
          </w:tcPr>
          <w:p w14:paraId="1420C3DD" w14:textId="77777777" w:rsidR="00C34596" w:rsidRPr="00E04CED" w:rsidRDefault="00C34596" w:rsidP="00FA455C">
            <w:pPr>
              <w:keepNext/>
              <w:jc w:val="center"/>
              <w:rPr>
                <w:b/>
                <w:color w:val="000000" w:themeColor="text1"/>
              </w:rPr>
            </w:pPr>
            <w:r w:rsidRPr="00E04CED">
              <w:rPr>
                <w:b/>
                <w:color w:val="000000" w:themeColor="text1"/>
              </w:rPr>
              <w:t>No-MTX</w:t>
            </w:r>
          </w:p>
        </w:tc>
      </w:tr>
      <w:tr w:rsidR="00C34596" w:rsidRPr="00FE15AB" w14:paraId="18747B70" w14:textId="77777777" w:rsidTr="003C4548">
        <w:tc>
          <w:tcPr>
            <w:tcW w:w="1301" w:type="pct"/>
            <w:tcBorders>
              <w:top w:val="single" w:sz="4" w:space="0" w:color="auto"/>
              <w:left w:val="single" w:sz="4" w:space="0" w:color="auto"/>
              <w:bottom w:val="single" w:sz="4" w:space="0" w:color="auto"/>
              <w:right w:val="single" w:sz="4" w:space="0" w:color="auto"/>
            </w:tcBorders>
            <w:hideMark/>
          </w:tcPr>
          <w:p w14:paraId="44C9B863" w14:textId="77777777" w:rsidR="00C34596" w:rsidRPr="00E04CED" w:rsidRDefault="00C34596" w:rsidP="00FA455C">
            <w:pPr>
              <w:keepNext/>
              <w:rPr>
                <w:b/>
                <w:color w:val="000000" w:themeColor="text1"/>
              </w:rPr>
            </w:pPr>
            <w:r w:rsidRPr="00E04CED">
              <w:rPr>
                <w:b/>
                <w:color w:val="000000" w:themeColor="text1"/>
              </w:rPr>
              <w:t>Fase</w:t>
            </w:r>
          </w:p>
        </w:tc>
        <w:tc>
          <w:tcPr>
            <w:tcW w:w="1969" w:type="pct"/>
            <w:gridSpan w:val="2"/>
            <w:tcBorders>
              <w:top w:val="single" w:sz="4" w:space="0" w:color="auto"/>
              <w:left w:val="single" w:sz="4" w:space="0" w:color="auto"/>
              <w:bottom w:val="single" w:sz="4" w:space="0" w:color="auto"/>
              <w:right w:val="single" w:sz="4" w:space="0" w:color="auto"/>
            </w:tcBorders>
          </w:tcPr>
          <w:p w14:paraId="09B392E6" w14:textId="77777777" w:rsidR="00C34596" w:rsidRPr="00E04CED" w:rsidRDefault="00C34596" w:rsidP="00FA455C">
            <w:pPr>
              <w:keepNext/>
              <w:jc w:val="center"/>
              <w:rPr>
                <w:color w:val="000000" w:themeColor="text1"/>
                <w:lang w:val="en-GB"/>
              </w:rPr>
            </w:pPr>
          </w:p>
        </w:tc>
        <w:tc>
          <w:tcPr>
            <w:tcW w:w="1730" w:type="pct"/>
            <w:gridSpan w:val="2"/>
            <w:tcBorders>
              <w:top w:val="single" w:sz="4" w:space="0" w:color="auto"/>
              <w:left w:val="single" w:sz="4" w:space="0" w:color="auto"/>
              <w:bottom w:val="single" w:sz="4" w:space="0" w:color="auto"/>
              <w:right w:val="single" w:sz="4" w:space="0" w:color="auto"/>
            </w:tcBorders>
          </w:tcPr>
          <w:p w14:paraId="4917285E" w14:textId="77777777" w:rsidR="00C34596" w:rsidRPr="00E04CED" w:rsidRDefault="00C34596" w:rsidP="00FA455C">
            <w:pPr>
              <w:keepNext/>
              <w:jc w:val="center"/>
              <w:rPr>
                <w:color w:val="000000" w:themeColor="text1"/>
                <w:lang w:val="en-GB"/>
              </w:rPr>
            </w:pPr>
          </w:p>
        </w:tc>
      </w:tr>
      <w:tr w:rsidR="00C34596" w:rsidRPr="00FE15AB" w14:paraId="5AB7C239" w14:textId="77777777" w:rsidTr="003C4548">
        <w:tc>
          <w:tcPr>
            <w:tcW w:w="1301" w:type="pct"/>
            <w:tcBorders>
              <w:top w:val="single" w:sz="4" w:space="0" w:color="auto"/>
              <w:left w:val="single" w:sz="4" w:space="0" w:color="auto"/>
              <w:bottom w:val="single" w:sz="4" w:space="0" w:color="auto"/>
              <w:right w:val="single" w:sz="4" w:space="0" w:color="auto"/>
            </w:tcBorders>
            <w:hideMark/>
          </w:tcPr>
          <w:p w14:paraId="47B030A2" w14:textId="77777777" w:rsidR="00C34596" w:rsidRPr="00E04CED" w:rsidRDefault="00C34596" w:rsidP="00FA455C">
            <w:pPr>
              <w:keepNext/>
              <w:rPr>
                <w:color w:val="000000" w:themeColor="text1"/>
              </w:rPr>
            </w:pPr>
            <w:r w:rsidRPr="00E04CED">
              <w:rPr>
                <w:color w:val="000000" w:themeColor="text1"/>
              </w:rPr>
              <w:t>Inicial abierta tras 16 semanas.</w:t>
            </w:r>
          </w:p>
        </w:tc>
        <w:tc>
          <w:tcPr>
            <w:tcW w:w="1969" w:type="pct"/>
            <w:gridSpan w:val="2"/>
            <w:tcBorders>
              <w:top w:val="single" w:sz="4" w:space="0" w:color="auto"/>
              <w:left w:val="single" w:sz="4" w:space="0" w:color="auto"/>
              <w:bottom w:val="single" w:sz="4" w:space="0" w:color="auto"/>
              <w:right w:val="single" w:sz="4" w:space="0" w:color="auto"/>
            </w:tcBorders>
          </w:tcPr>
          <w:p w14:paraId="4D46927D" w14:textId="77777777" w:rsidR="00C34596" w:rsidRPr="00E04CED" w:rsidRDefault="00C34596" w:rsidP="00FA455C">
            <w:pPr>
              <w:keepNext/>
              <w:jc w:val="center"/>
              <w:rPr>
                <w:color w:val="000000" w:themeColor="text1"/>
                <w:lang w:val="en-GB"/>
              </w:rPr>
            </w:pPr>
          </w:p>
        </w:tc>
        <w:tc>
          <w:tcPr>
            <w:tcW w:w="1730" w:type="pct"/>
            <w:gridSpan w:val="2"/>
            <w:tcBorders>
              <w:top w:val="single" w:sz="4" w:space="0" w:color="auto"/>
              <w:left w:val="single" w:sz="4" w:space="0" w:color="auto"/>
              <w:bottom w:val="single" w:sz="4" w:space="0" w:color="auto"/>
              <w:right w:val="single" w:sz="4" w:space="0" w:color="auto"/>
            </w:tcBorders>
          </w:tcPr>
          <w:p w14:paraId="276EA4DF" w14:textId="77777777" w:rsidR="00C34596" w:rsidRPr="00E04CED" w:rsidRDefault="00C34596" w:rsidP="00FA455C">
            <w:pPr>
              <w:keepNext/>
              <w:jc w:val="center"/>
              <w:rPr>
                <w:color w:val="000000" w:themeColor="text1"/>
                <w:lang w:val="en-GB"/>
              </w:rPr>
            </w:pPr>
          </w:p>
        </w:tc>
      </w:tr>
      <w:tr w:rsidR="00C34596" w:rsidRPr="00FE15AB" w14:paraId="4F2DFD3D" w14:textId="77777777" w:rsidTr="003C4548">
        <w:tc>
          <w:tcPr>
            <w:tcW w:w="1301" w:type="pct"/>
            <w:tcBorders>
              <w:top w:val="single" w:sz="4" w:space="0" w:color="auto"/>
              <w:left w:val="single" w:sz="4" w:space="0" w:color="auto"/>
              <w:bottom w:val="single" w:sz="4" w:space="0" w:color="auto"/>
              <w:right w:val="single" w:sz="4" w:space="0" w:color="auto"/>
            </w:tcBorders>
            <w:hideMark/>
          </w:tcPr>
          <w:p w14:paraId="56A2DBEC" w14:textId="77777777" w:rsidR="00C34596" w:rsidRPr="00E04CED" w:rsidRDefault="00C34596" w:rsidP="00FA455C">
            <w:pPr>
              <w:keepNext/>
              <w:ind w:left="180"/>
              <w:rPr>
                <w:color w:val="000000" w:themeColor="text1"/>
                <w:lang w:val="pt-PT"/>
              </w:rPr>
            </w:pPr>
            <w:r w:rsidRPr="00E04CED">
              <w:rPr>
                <w:color w:val="000000" w:themeColor="text1"/>
                <w:lang w:val="pt-PT"/>
              </w:rPr>
              <w:t>Respuesta ACR-pediátrico 30 (n/N)</w:t>
            </w:r>
          </w:p>
        </w:tc>
        <w:tc>
          <w:tcPr>
            <w:tcW w:w="1969" w:type="pct"/>
            <w:gridSpan w:val="2"/>
            <w:tcBorders>
              <w:top w:val="single" w:sz="4" w:space="0" w:color="auto"/>
              <w:left w:val="single" w:sz="4" w:space="0" w:color="auto"/>
              <w:bottom w:val="single" w:sz="4" w:space="0" w:color="auto"/>
              <w:right w:val="single" w:sz="4" w:space="0" w:color="auto"/>
            </w:tcBorders>
            <w:hideMark/>
          </w:tcPr>
          <w:p w14:paraId="40DBD70F" w14:textId="77777777" w:rsidR="00C34596" w:rsidRPr="00E04CED" w:rsidRDefault="00C34596" w:rsidP="00FA455C">
            <w:pPr>
              <w:keepNext/>
              <w:jc w:val="center"/>
              <w:rPr>
                <w:color w:val="000000" w:themeColor="text1"/>
              </w:rPr>
            </w:pPr>
            <w:r w:rsidRPr="00E04CED">
              <w:rPr>
                <w:color w:val="000000" w:themeColor="text1"/>
              </w:rPr>
              <w:t>94,1 % (80/85)</w:t>
            </w:r>
          </w:p>
        </w:tc>
        <w:tc>
          <w:tcPr>
            <w:tcW w:w="1730" w:type="pct"/>
            <w:gridSpan w:val="2"/>
            <w:tcBorders>
              <w:top w:val="single" w:sz="4" w:space="0" w:color="auto"/>
              <w:left w:val="single" w:sz="4" w:space="0" w:color="auto"/>
              <w:bottom w:val="single" w:sz="4" w:space="0" w:color="auto"/>
              <w:right w:val="single" w:sz="4" w:space="0" w:color="auto"/>
            </w:tcBorders>
            <w:hideMark/>
          </w:tcPr>
          <w:p w14:paraId="4CD62A9F" w14:textId="77777777" w:rsidR="00C34596" w:rsidRPr="00E04CED" w:rsidRDefault="00C34596" w:rsidP="00FA455C">
            <w:pPr>
              <w:keepNext/>
              <w:jc w:val="center"/>
              <w:rPr>
                <w:color w:val="000000" w:themeColor="text1"/>
              </w:rPr>
            </w:pPr>
            <w:r w:rsidRPr="00E04CED">
              <w:rPr>
                <w:color w:val="000000" w:themeColor="text1"/>
              </w:rPr>
              <w:t>74,4% (64/86)</w:t>
            </w:r>
          </w:p>
        </w:tc>
      </w:tr>
      <w:tr w:rsidR="00C34596" w:rsidRPr="00FE15AB" w14:paraId="16BFA6E4" w14:textId="77777777" w:rsidTr="00C37806">
        <w:tc>
          <w:tcPr>
            <w:tcW w:w="5000" w:type="pct"/>
            <w:gridSpan w:val="5"/>
            <w:tcBorders>
              <w:top w:val="single" w:sz="4" w:space="0" w:color="auto"/>
              <w:left w:val="single" w:sz="4" w:space="0" w:color="auto"/>
              <w:bottom w:val="single" w:sz="4" w:space="0" w:color="auto"/>
              <w:right w:val="single" w:sz="4" w:space="0" w:color="auto"/>
            </w:tcBorders>
            <w:hideMark/>
          </w:tcPr>
          <w:p w14:paraId="3258E115" w14:textId="77777777" w:rsidR="00C34596" w:rsidRPr="00E04CED" w:rsidRDefault="00C34596" w:rsidP="00FA455C">
            <w:pPr>
              <w:jc w:val="center"/>
              <w:rPr>
                <w:color w:val="000000" w:themeColor="text1"/>
              </w:rPr>
            </w:pPr>
            <w:r w:rsidRPr="00E04CED">
              <w:rPr>
                <w:color w:val="000000" w:themeColor="text1"/>
              </w:rPr>
              <w:t>Resultados de eficacia</w:t>
            </w:r>
          </w:p>
        </w:tc>
      </w:tr>
      <w:tr w:rsidR="00C34596" w:rsidRPr="00FE15AB" w14:paraId="53EB0D06" w14:textId="77777777" w:rsidTr="003C4548">
        <w:tc>
          <w:tcPr>
            <w:tcW w:w="1301" w:type="pct"/>
            <w:tcBorders>
              <w:top w:val="single" w:sz="4" w:space="0" w:color="auto"/>
              <w:left w:val="single" w:sz="4" w:space="0" w:color="auto"/>
              <w:bottom w:val="single" w:sz="4" w:space="0" w:color="auto"/>
              <w:right w:val="single" w:sz="4" w:space="0" w:color="auto"/>
            </w:tcBorders>
            <w:hideMark/>
          </w:tcPr>
          <w:p w14:paraId="51723E83" w14:textId="77777777" w:rsidR="00C34596" w:rsidRPr="00E04CED" w:rsidRDefault="00C34596" w:rsidP="00FA455C">
            <w:pPr>
              <w:rPr>
                <w:color w:val="000000" w:themeColor="text1"/>
              </w:rPr>
            </w:pPr>
            <w:r w:rsidRPr="00E04CED">
              <w:rPr>
                <w:color w:val="000000" w:themeColor="text1"/>
              </w:rPr>
              <w:t>32 semanas doble ciego</w:t>
            </w:r>
          </w:p>
        </w:tc>
        <w:tc>
          <w:tcPr>
            <w:tcW w:w="1056" w:type="pct"/>
            <w:tcBorders>
              <w:top w:val="single" w:sz="4" w:space="0" w:color="auto"/>
              <w:left w:val="single" w:sz="4" w:space="0" w:color="auto"/>
              <w:bottom w:val="single" w:sz="4" w:space="0" w:color="auto"/>
              <w:right w:val="single" w:sz="4" w:space="0" w:color="auto"/>
            </w:tcBorders>
            <w:hideMark/>
          </w:tcPr>
          <w:p w14:paraId="26D4FE95" w14:textId="77777777" w:rsidR="00C34596" w:rsidRPr="00E04CED" w:rsidRDefault="00C34596" w:rsidP="0061066F">
            <w:pPr>
              <w:jc w:val="center"/>
              <w:rPr>
                <w:color w:val="000000" w:themeColor="text1"/>
              </w:rPr>
            </w:pPr>
            <w:proofErr w:type="spellStart"/>
            <w:r w:rsidRPr="00E04CED">
              <w:rPr>
                <w:color w:val="000000" w:themeColor="text1"/>
              </w:rPr>
              <w:t>Adalimumab</w:t>
            </w:r>
            <w:proofErr w:type="spellEnd"/>
            <w:r w:rsidRPr="00E04CED">
              <w:rPr>
                <w:color w:val="000000" w:themeColor="text1"/>
              </w:rPr>
              <w:t>/MTX</w:t>
            </w:r>
          </w:p>
          <w:p w14:paraId="54376F8C" w14:textId="77777777" w:rsidR="00C34596" w:rsidRPr="00E04CED" w:rsidRDefault="00C34596" w:rsidP="0061066F">
            <w:pPr>
              <w:jc w:val="center"/>
              <w:rPr>
                <w:color w:val="000000" w:themeColor="text1"/>
              </w:rPr>
            </w:pPr>
            <w:r w:rsidRPr="00E04CED">
              <w:rPr>
                <w:color w:val="000000" w:themeColor="text1"/>
              </w:rPr>
              <w:t>(N = 38)</w:t>
            </w:r>
          </w:p>
        </w:tc>
        <w:tc>
          <w:tcPr>
            <w:tcW w:w="913" w:type="pct"/>
            <w:tcBorders>
              <w:top w:val="single" w:sz="4" w:space="0" w:color="auto"/>
              <w:left w:val="single" w:sz="4" w:space="0" w:color="auto"/>
              <w:bottom w:val="single" w:sz="4" w:space="0" w:color="auto"/>
              <w:right w:val="single" w:sz="4" w:space="0" w:color="auto"/>
            </w:tcBorders>
            <w:hideMark/>
          </w:tcPr>
          <w:p w14:paraId="6DBF2A65" w14:textId="77777777" w:rsidR="00C34596" w:rsidRPr="00E04CED" w:rsidRDefault="00C34596" w:rsidP="0061066F">
            <w:pPr>
              <w:jc w:val="center"/>
              <w:rPr>
                <w:color w:val="000000" w:themeColor="text1"/>
              </w:rPr>
            </w:pPr>
            <w:r w:rsidRPr="00E04CED">
              <w:rPr>
                <w:color w:val="000000" w:themeColor="text1"/>
              </w:rPr>
              <w:t>Placebo/MTX</w:t>
            </w:r>
          </w:p>
          <w:p w14:paraId="59CA4B0B" w14:textId="77777777" w:rsidR="00C34596" w:rsidRPr="00E04CED" w:rsidRDefault="00C34596" w:rsidP="0061066F">
            <w:pPr>
              <w:jc w:val="center"/>
              <w:rPr>
                <w:color w:val="000000" w:themeColor="text1"/>
              </w:rPr>
            </w:pPr>
            <w:r w:rsidRPr="00E04CED">
              <w:rPr>
                <w:color w:val="000000" w:themeColor="text1"/>
              </w:rPr>
              <w:t>(N = 37)</w:t>
            </w:r>
          </w:p>
        </w:tc>
        <w:tc>
          <w:tcPr>
            <w:tcW w:w="1007" w:type="pct"/>
            <w:tcBorders>
              <w:top w:val="single" w:sz="4" w:space="0" w:color="auto"/>
              <w:left w:val="single" w:sz="4" w:space="0" w:color="auto"/>
              <w:bottom w:val="single" w:sz="4" w:space="0" w:color="auto"/>
              <w:right w:val="single" w:sz="4" w:space="0" w:color="auto"/>
            </w:tcBorders>
            <w:hideMark/>
          </w:tcPr>
          <w:p w14:paraId="40ADC3A1" w14:textId="77777777" w:rsidR="00C34596" w:rsidRPr="00E04CED" w:rsidRDefault="00C34596" w:rsidP="0061066F">
            <w:pPr>
              <w:jc w:val="center"/>
              <w:rPr>
                <w:color w:val="000000" w:themeColor="text1"/>
              </w:rPr>
            </w:pPr>
            <w:proofErr w:type="spellStart"/>
            <w:r w:rsidRPr="00E04CED">
              <w:rPr>
                <w:color w:val="000000" w:themeColor="text1"/>
              </w:rPr>
              <w:t>Adalimumab</w:t>
            </w:r>
            <w:proofErr w:type="spellEnd"/>
          </w:p>
          <w:p w14:paraId="6536E123" w14:textId="77777777" w:rsidR="00C34596" w:rsidRPr="00E04CED" w:rsidRDefault="00C34596" w:rsidP="0061066F">
            <w:pPr>
              <w:jc w:val="center"/>
              <w:rPr>
                <w:color w:val="000000" w:themeColor="text1"/>
              </w:rPr>
            </w:pPr>
            <w:r w:rsidRPr="00E04CED">
              <w:rPr>
                <w:color w:val="000000" w:themeColor="text1"/>
              </w:rPr>
              <w:t>(N = 30)</w:t>
            </w:r>
          </w:p>
        </w:tc>
        <w:tc>
          <w:tcPr>
            <w:tcW w:w="723" w:type="pct"/>
            <w:tcBorders>
              <w:top w:val="single" w:sz="4" w:space="0" w:color="auto"/>
              <w:left w:val="single" w:sz="4" w:space="0" w:color="auto"/>
              <w:bottom w:val="single" w:sz="4" w:space="0" w:color="auto"/>
              <w:right w:val="single" w:sz="4" w:space="0" w:color="auto"/>
            </w:tcBorders>
            <w:hideMark/>
          </w:tcPr>
          <w:p w14:paraId="0567D9E7" w14:textId="77777777" w:rsidR="00C34596" w:rsidRPr="00E04CED" w:rsidRDefault="00C34596" w:rsidP="0061066F">
            <w:pPr>
              <w:jc w:val="center"/>
              <w:rPr>
                <w:color w:val="000000" w:themeColor="text1"/>
              </w:rPr>
            </w:pPr>
            <w:r w:rsidRPr="00E04CED">
              <w:rPr>
                <w:color w:val="000000" w:themeColor="text1"/>
              </w:rPr>
              <w:t>Placebo</w:t>
            </w:r>
          </w:p>
          <w:p w14:paraId="7C1F32C1" w14:textId="77777777" w:rsidR="00C34596" w:rsidRPr="00E04CED" w:rsidRDefault="00C34596" w:rsidP="0061066F">
            <w:pPr>
              <w:jc w:val="center"/>
              <w:rPr>
                <w:color w:val="000000" w:themeColor="text1"/>
              </w:rPr>
            </w:pPr>
            <w:r w:rsidRPr="00E04CED">
              <w:rPr>
                <w:color w:val="000000" w:themeColor="text1"/>
              </w:rPr>
              <w:t>(N = 28)</w:t>
            </w:r>
          </w:p>
        </w:tc>
      </w:tr>
      <w:tr w:rsidR="00C34596" w:rsidRPr="00FE15AB" w14:paraId="34F0D651" w14:textId="77777777" w:rsidTr="003C4548">
        <w:tc>
          <w:tcPr>
            <w:tcW w:w="1301" w:type="pct"/>
            <w:tcBorders>
              <w:top w:val="single" w:sz="4" w:space="0" w:color="auto"/>
              <w:left w:val="single" w:sz="4" w:space="0" w:color="auto"/>
              <w:bottom w:val="single" w:sz="4" w:space="0" w:color="auto"/>
              <w:right w:val="single" w:sz="4" w:space="0" w:color="auto"/>
            </w:tcBorders>
            <w:hideMark/>
          </w:tcPr>
          <w:p w14:paraId="7B5F8335" w14:textId="77777777" w:rsidR="00C34596" w:rsidRPr="00E04CED" w:rsidRDefault="00C34596" w:rsidP="00FA455C">
            <w:pPr>
              <w:ind w:left="180"/>
              <w:rPr>
                <w:color w:val="000000" w:themeColor="text1"/>
              </w:rPr>
            </w:pPr>
            <w:r w:rsidRPr="00E04CED">
              <w:rPr>
                <w:color w:val="000000" w:themeColor="text1"/>
              </w:rPr>
              <w:t>Exacerbación de la enfermedad después de 32 </w:t>
            </w:r>
            <w:proofErr w:type="spellStart"/>
            <w:r w:rsidRPr="00E04CED">
              <w:rPr>
                <w:color w:val="000000" w:themeColor="text1"/>
              </w:rPr>
              <w:t>semanas</w:t>
            </w:r>
            <w:r w:rsidRPr="00E04CED">
              <w:rPr>
                <w:color w:val="000000" w:themeColor="text1"/>
                <w:vertAlign w:val="superscript"/>
              </w:rPr>
              <w:t>a</w:t>
            </w:r>
            <w:proofErr w:type="spellEnd"/>
            <w:r w:rsidRPr="00E04CED">
              <w:rPr>
                <w:color w:val="000000" w:themeColor="text1"/>
              </w:rPr>
              <w:t xml:space="preserve"> (n/N)</w:t>
            </w:r>
          </w:p>
        </w:tc>
        <w:tc>
          <w:tcPr>
            <w:tcW w:w="1056" w:type="pct"/>
            <w:tcBorders>
              <w:top w:val="single" w:sz="4" w:space="0" w:color="auto"/>
              <w:left w:val="single" w:sz="4" w:space="0" w:color="auto"/>
              <w:bottom w:val="single" w:sz="4" w:space="0" w:color="auto"/>
              <w:right w:val="single" w:sz="4" w:space="0" w:color="auto"/>
            </w:tcBorders>
            <w:hideMark/>
          </w:tcPr>
          <w:p w14:paraId="1A3974E7" w14:textId="77777777" w:rsidR="00C34596" w:rsidRPr="00E04CED" w:rsidRDefault="00C34596" w:rsidP="0061066F">
            <w:pPr>
              <w:jc w:val="center"/>
              <w:rPr>
                <w:color w:val="000000" w:themeColor="text1"/>
              </w:rPr>
            </w:pPr>
            <w:r w:rsidRPr="00E04CED">
              <w:rPr>
                <w:color w:val="000000" w:themeColor="text1"/>
              </w:rPr>
              <w:t>36,8 % (14/38)</w:t>
            </w:r>
          </w:p>
        </w:tc>
        <w:tc>
          <w:tcPr>
            <w:tcW w:w="913" w:type="pct"/>
            <w:tcBorders>
              <w:top w:val="single" w:sz="4" w:space="0" w:color="auto"/>
              <w:left w:val="single" w:sz="4" w:space="0" w:color="auto"/>
              <w:bottom w:val="single" w:sz="4" w:space="0" w:color="auto"/>
              <w:right w:val="single" w:sz="4" w:space="0" w:color="auto"/>
            </w:tcBorders>
            <w:hideMark/>
          </w:tcPr>
          <w:p w14:paraId="29468415" w14:textId="77777777" w:rsidR="00C34596" w:rsidRPr="00E04CED" w:rsidRDefault="00C34596" w:rsidP="0061066F">
            <w:pPr>
              <w:jc w:val="center"/>
              <w:rPr>
                <w:color w:val="000000" w:themeColor="text1"/>
              </w:rPr>
            </w:pPr>
            <w:r w:rsidRPr="00E04CED">
              <w:rPr>
                <w:color w:val="000000" w:themeColor="text1"/>
              </w:rPr>
              <w:t>64,9 % (24/</w:t>
            </w:r>
            <w:proofErr w:type="gramStart"/>
            <w:r w:rsidRPr="00E04CED">
              <w:rPr>
                <w:color w:val="000000" w:themeColor="text1"/>
              </w:rPr>
              <w:t>37)</w:t>
            </w:r>
            <w:r w:rsidRPr="00E04CED">
              <w:rPr>
                <w:color w:val="000000" w:themeColor="text1"/>
                <w:vertAlign w:val="superscript"/>
              </w:rPr>
              <w:t>b</w:t>
            </w:r>
            <w:proofErr w:type="gramEnd"/>
          </w:p>
        </w:tc>
        <w:tc>
          <w:tcPr>
            <w:tcW w:w="1007" w:type="pct"/>
            <w:tcBorders>
              <w:top w:val="single" w:sz="4" w:space="0" w:color="auto"/>
              <w:left w:val="single" w:sz="4" w:space="0" w:color="auto"/>
              <w:bottom w:val="single" w:sz="4" w:space="0" w:color="auto"/>
              <w:right w:val="single" w:sz="4" w:space="0" w:color="auto"/>
            </w:tcBorders>
            <w:hideMark/>
          </w:tcPr>
          <w:p w14:paraId="1145DC05" w14:textId="77777777" w:rsidR="00C34596" w:rsidRPr="00E04CED" w:rsidRDefault="00C34596" w:rsidP="0061066F">
            <w:pPr>
              <w:jc w:val="center"/>
              <w:rPr>
                <w:color w:val="000000" w:themeColor="text1"/>
              </w:rPr>
            </w:pPr>
            <w:r w:rsidRPr="00E04CED">
              <w:rPr>
                <w:color w:val="000000" w:themeColor="text1"/>
              </w:rPr>
              <w:t>43,3 % (13/30)</w:t>
            </w:r>
          </w:p>
        </w:tc>
        <w:tc>
          <w:tcPr>
            <w:tcW w:w="723" w:type="pct"/>
            <w:tcBorders>
              <w:top w:val="single" w:sz="4" w:space="0" w:color="auto"/>
              <w:left w:val="single" w:sz="4" w:space="0" w:color="auto"/>
              <w:bottom w:val="single" w:sz="4" w:space="0" w:color="auto"/>
              <w:right w:val="single" w:sz="4" w:space="0" w:color="auto"/>
            </w:tcBorders>
            <w:hideMark/>
          </w:tcPr>
          <w:p w14:paraId="40165CBF" w14:textId="77777777" w:rsidR="00C34596" w:rsidRPr="00E04CED" w:rsidRDefault="00C34596" w:rsidP="0061066F">
            <w:pPr>
              <w:jc w:val="center"/>
              <w:rPr>
                <w:color w:val="000000" w:themeColor="text1"/>
              </w:rPr>
            </w:pPr>
            <w:r w:rsidRPr="00E04CED">
              <w:rPr>
                <w:color w:val="000000" w:themeColor="text1"/>
              </w:rPr>
              <w:t>71,4 % (20/</w:t>
            </w:r>
            <w:proofErr w:type="gramStart"/>
            <w:r w:rsidRPr="00E04CED">
              <w:rPr>
                <w:color w:val="000000" w:themeColor="text1"/>
              </w:rPr>
              <w:t>28)</w:t>
            </w:r>
            <w:r w:rsidRPr="00E04CED">
              <w:rPr>
                <w:color w:val="000000" w:themeColor="text1"/>
                <w:vertAlign w:val="superscript"/>
              </w:rPr>
              <w:t>c</w:t>
            </w:r>
            <w:proofErr w:type="gramEnd"/>
          </w:p>
        </w:tc>
      </w:tr>
      <w:tr w:rsidR="00C34596" w:rsidRPr="00FE15AB" w14:paraId="33992C2C" w14:textId="77777777" w:rsidTr="003C4548">
        <w:tc>
          <w:tcPr>
            <w:tcW w:w="1301" w:type="pct"/>
            <w:tcBorders>
              <w:top w:val="single" w:sz="4" w:space="0" w:color="auto"/>
              <w:left w:val="single" w:sz="4" w:space="0" w:color="auto"/>
              <w:bottom w:val="single" w:sz="4" w:space="0" w:color="auto"/>
              <w:right w:val="single" w:sz="4" w:space="0" w:color="auto"/>
            </w:tcBorders>
            <w:hideMark/>
          </w:tcPr>
          <w:p w14:paraId="165AAD7B" w14:textId="77777777" w:rsidR="00C34596" w:rsidRPr="00E04CED" w:rsidRDefault="00C34596" w:rsidP="00FA455C">
            <w:pPr>
              <w:ind w:left="180"/>
              <w:rPr>
                <w:color w:val="000000" w:themeColor="text1"/>
              </w:rPr>
            </w:pPr>
            <w:r w:rsidRPr="00E04CED">
              <w:rPr>
                <w:color w:val="000000" w:themeColor="text1"/>
              </w:rPr>
              <w:t>Tiempo medio de exacerbación de la enfermedad</w:t>
            </w:r>
          </w:p>
        </w:tc>
        <w:tc>
          <w:tcPr>
            <w:tcW w:w="1056" w:type="pct"/>
            <w:tcBorders>
              <w:top w:val="single" w:sz="4" w:space="0" w:color="auto"/>
              <w:left w:val="single" w:sz="4" w:space="0" w:color="auto"/>
              <w:bottom w:val="single" w:sz="4" w:space="0" w:color="auto"/>
              <w:right w:val="single" w:sz="4" w:space="0" w:color="auto"/>
            </w:tcBorders>
            <w:hideMark/>
          </w:tcPr>
          <w:p w14:paraId="2FBE092C" w14:textId="77777777" w:rsidR="00C34596" w:rsidRPr="00E04CED" w:rsidRDefault="00C34596" w:rsidP="0061066F">
            <w:pPr>
              <w:jc w:val="center"/>
              <w:rPr>
                <w:color w:val="000000" w:themeColor="text1"/>
              </w:rPr>
            </w:pPr>
            <w:r w:rsidRPr="00E04CED">
              <w:rPr>
                <w:color w:val="000000" w:themeColor="text1"/>
              </w:rPr>
              <w:t>&gt;32 semanas</w:t>
            </w:r>
          </w:p>
        </w:tc>
        <w:tc>
          <w:tcPr>
            <w:tcW w:w="913" w:type="pct"/>
            <w:tcBorders>
              <w:top w:val="single" w:sz="4" w:space="0" w:color="auto"/>
              <w:left w:val="single" w:sz="4" w:space="0" w:color="auto"/>
              <w:bottom w:val="single" w:sz="4" w:space="0" w:color="auto"/>
              <w:right w:val="single" w:sz="4" w:space="0" w:color="auto"/>
            </w:tcBorders>
            <w:hideMark/>
          </w:tcPr>
          <w:p w14:paraId="2872AD62" w14:textId="77777777" w:rsidR="00C34596" w:rsidRPr="00E04CED" w:rsidRDefault="00C34596" w:rsidP="0061066F">
            <w:pPr>
              <w:jc w:val="center"/>
              <w:rPr>
                <w:color w:val="000000" w:themeColor="text1"/>
              </w:rPr>
            </w:pPr>
            <w:r w:rsidRPr="00E04CED">
              <w:rPr>
                <w:color w:val="000000" w:themeColor="text1"/>
              </w:rPr>
              <w:t>20 semanas</w:t>
            </w:r>
          </w:p>
        </w:tc>
        <w:tc>
          <w:tcPr>
            <w:tcW w:w="1007" w:type="pct"/>
            <w:tcBorders>
              <w:top w:val="single" w:sz="4" w:space="0" w:color="auto"/>
              <w:left w:val="single" w:sz="4" w:space="0" w:color="auto"/>
              <w:bottom w:val="single" w:sz="4" w:space="0" w:color="auto"/>
              <w:right w:val="single" w:sz="4" w:space="0" w:color="auto"/>
            </w:tcBorders>
            <w:hideMark/>
          </w:tcPr>
          <w:p w14:paraId="52725E9E" w14:textId="77777777" w:rsidR="00C34596" w:rsidRPr="00E04CED" w:rsidRDefault="00C34596" w:rsidP="0061066F">
            <w:pPr>
              <w:jc w:val="center"/>
              <w:rPr>
                <w:color w:val="000000" w:themeColor="text1"/>
              </w:rPr>
            </w:pPr>
            <w:r w:rsidRPr="00E04CED">
              <w:rPr>
                <w:color w:val="000000" w:themeColor="text1"/>
              </w:rPr>
              <w:t>&gt;32 semanas</w:t>
            </w:r>
          </w:p>
        </w:tc>
        <w:tc>
          <w:tcPr>
            <w:tcW w:w="723" w:type="pct"/>
            <w:tcBorders>
              <w:top w:val="single" w:sz="4" w:space="0" w:color="auto"/>
              <w:left w:val="single" w:sz="4" w:space="0" w:color="auto"/>
              <w:bottom w:val="single" w:sz="4" w:space="0" w:color="auto"/>
              <w:right w:val="single" w:sz="4" w:space="0" w:color="auto"/>
            </w:tcBorders>
            <w:hideMark/>
          </w:tcPr>
          <w:p w14:paraId="08A4C152" w14:textId="77777777" w:rsidR="00C34596" w:rsidRPr="00E04CED" w:rsidRDefault="00C34596" w:rsidP="0061066F">
            <w:pPr>
              <w:jc w:val="center"/>
              <w:rPr>
                <w:color w:val="000000" w:themeColor="text1"/>
              </w:rPr>
            </w:pPr>
            <w:r w:rsidRPr="00E04CED">
              <w:rPr>
                <w:color w:val="000000" w:themeColor="text1"/>
              </w:rPr>
              <w:t>14 semanas</w:t>
            </w:r>
          </w:p>
        </w:tc>
      </w:tr>
    </w:tbl>
    <w:p w14:paraId="3A634290" w14:textId="77777777" w:rsidR="003C4548" w:rsidRPr="00FE15AB" w:rsidRDefault="003C4548" w:rsidP="003C4548">
      <w:pPr>
        <w:pStyle w:val="BodyText"/>
        <w:widowControl/>
        <w:kinsoku w:val="0"/>
        <w:overflowPunct w:val="0"/>
        <w:ind w:left="270" w:hanging="270"/>
        <w:rPr>
          <w:color w:val="000000" w:themeColor="text1"/>
          <w:sz w:val="20"/>
          <w:lang w:val="es-ES" w:eastAsia="en-US"/>
        </w:rPr>
      </w:pPr>
      <w:r w:rsidRPr="00FE15AB">
        <w:rPr>
          <w:color w:val="000000" w:themeColor="text1"/>
          <w:sz w:val="20"/>
          <w:vertAlign w:val="superscript"/>
          <w:lang w:val="es-ES" w:eastAsia="en-US"/>
        </w:rPr>
        <w:lastRenderedPageBreak/>
        <w:t>a</w:t>
      </w:r>
      <w:r w:rsidRPr="00FE15AB">
        <w:rPr>
          <w:color w:val="000000" w:themeColor="text1"/>
          <w:sz w:val="20"/>
          <w:lang w:val="es-ES" w:eastAsia="en-US"/>
        </w:rPr>
        <w:tab/>
        <w:t>Respuestas ACR-pediátrico 30/50/70 en la semana 48 significativamente mayores que aquellos pacientes tratados con placebo</w:t>
      </w:r>
    </w:p>
    <w:p w14:paraId="0CFD568C" w14:textId="77777777" w:rsidR="003C4548" w:rsidRPr="00FE15AB" w:rsidRDefault="003C4548" w:rsidP="003C4548">
      <w:pPr>
        <w:pStyle w:val="BodyText"/>
        <w:widowControl/>
        <w:kinsoku w:val="0"/>
        <w:overflowPunct w:val="0"/>
        <w:ind w:left="270" w:hanging="270"/>
        <w:rPr>
          <w:color w:val="000000" w:themeColor="text1"/>
          <w:sz w:val="20"/>
          <w:lang w:val="es-ES" w:eastAsia="en-US"/>
        </w:rPr>
      </w:pPr>
      <w:r w:rsidRPr="00FE15AB">
        <w:rPr>
          <w:color w:val="000000" w:themeColor="text1"/>
          <w:sz w:val="20"/>
          <w:vertAlign w:val="superscript"/>
          <w:lang w:val="es-ES" w:eastAsia="en-US"/>
        </w:rPr>
        <w:t>b</w:t>
      </w:r>
      <w:r w:rsidRPr="00FE15AB">
        <w:rPr>
          <w:color w:val="000000" w:themeColor="text1"/>
          <w:sz w:val="20"/>
          <w:lang w:val="es-ES" w:eastAsia="en-US"/>
        </w:rPr>
        <w:tab/>
        <w:t>p = 0,015</w:t>
      </w:r>
    </w:p>
    <w:p w14:paraId="4713AC99" w14:textId="6DEDF03B" w:rsidR="00C34596" w:rsidRPr="00F46A2B" w:rsidRDefault="003C4548" w:rsidP="003C4548">
      <w:pPr>
        <w:pStyle w:val="BodyText"/>
        <w:widowControl/>
        <w:kinsoku w:val="0"/>
        <w:overflowPunct w:val="0"/>
        <w:ind w:left="0"/>
        <w:rPr>
          <w:color w:val="000000" w:themeColor="text1"/>
          <w:lang w:val="fr-FR"/>
          <w:rPrChange w:id="2" w:author="Author" w:date="2025-07-10T16:55:00Z" w16du:dateUtc="2025-07-10T15:55:00Z">
            <w:rPr>
              <w:color w:val="000000" w:themeColor="text1"/>
              <w:lang w:val="en-GB"/>
            </w:rPr>
          </w:rPrChange>
        </w:rPr>
      </w:pPr>
      <w:r w:rsidRPr="00FE15AB">
        <w:rPr>
          <w:color w:val="000000" w:themeColor="text1"/>
          <w:sz w:val="20"/>
          <w:vertAlign w:val="superscript"/>
          <w:lang w:val="es-ES" w:eastAsia="en-US"/>
        </w:rPr>
        <w:t>c</w:t>
      </w:r>
      <w:r w:rsidRPr="00FE15AB">
        <w:rPr>
          <w:color w:val="000000" w:themeColor="text1"/>
          <w:sz w:val="20"/>
          <w:lang w:val="es-ES" w:eastAsia="en-US"/>
        </w:rPr>
        <w:tab/>
        <w:t>p = 0,031</w:t>
      </w:r>
    </w:p>
    <w:p w14:paraId="58DB0EB2" w14:textId="77777777" w:rsidR="003C4548" w:rsidRPr="00F46A2B" w:rsidRDefault="003C4548" w:rsidP="00C34596">
      <w:pPr>
        <w:pStyle w:val="BodyText"/>
        <w:widowControl/>
        <w:kinsoku w:val="0"/>
        <w:overflowPunct w:val="0"/>
        <w:ind w:left="0"/>
        <w:rPr>
          <w:color w:val="000000" w:themeColor="text1"/>
          <w:lang w:val="fr-FR"/>
          <w:rPrChange w:id="3" w:author="Author" w:date="2025-07-10T16:55:00Z" w16du:dateUtc="2025-07-10T15:55:00Z">
            <w:rPr>
              <w:color w:val="000000" w:themeColor="text1"/>
              <w:lang w:val="en-GB"/>
            </w:rPr>
          </w:rPrChange>
        </w:rPr>
      </w:pPr>
    </w:p>
    <w:p w14:paraId="58D13DCD" w14:textId="77777777" w:rsidR="00C34596" w:rsidRPr="00E04CED" w:rsidRDefault="00C34596" w:rsidP="00C34596">
      <w:pPr>
        <w:pStyle w:val="BodyText"/>
        <w:widowControl/>
        <w:kinsoku w:val="0"/>
        <w:overflowPunct w:val="0"/>
        <w:ind w:left="0"/>
        <w:rPr>
          <w:color w:val="000000" w:themeColor="text1"/>
        </w:rPr>
      </w:pPr>
      <w:r w:rsidRPr="00E04CED">
        <w:rPr>
          <w:color w:val="000000" w:themeColor="text1"/>
        </w:rPr>
        <w:t xml:space="preserve">Entre </w:t>
      </w:r>
      <w:proofErr w:type="spellStart"/>
      <w:r w:rsidRPr="00E04CED">
        <w:rPr>
          <w:color w:val="000000" w:themeColor="text1"/>
        </w:rPr>
        <w:t>aquellos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respondedores</w:t>
      </w:r>
      <w:proofErr w:type="spellEnd"/>
      <w:r w:rsidRPr="00E04CED">
        <w:rPr>
          <w:color w:val="000000" w:themeColor="text1"/>
        </w:rPr>
        <w:t xml:space="preserve"> a la </w:t>
      </w:r>
      <w:r w:rsidR="00036BA8" w:rsidRPr="00E04CED">
        <w:rPr>
          <w:color w:val="000000" w:themeColor="text1"/>
          <w:lang w:val="es-ES"/>
        </w:rPr>
        <w:t>s</w:t>
      </w:r>
      <w:proofErr w:type="spellStart"/>
      <w:r w:rsidRPr="00E04CED">
        <w:rPr>
          <w:color w:val="000000" w:themeColor="text1"/>
        </w:rPr>
        <w:t>emana</w:t>
      </w:r>
      <w:proofErr w:type="spellEnd"/>
      <w:r w:rsidRPr="00E04CED">
        <w:rPr>
          <w:color w:val="000000" w:themeColor="text1"/>
        </w:rPr>
        <w:t xml:space="preserve"> 16 (n = 144), las </w:t>
      </w:r>
      <w:proofErr w:type="spellStart"/>
      <w:r w:rsidRPr="00E04CED">
        <w:rPr>
          <w:color w:val="000000" w:themeColor="text1"/>
        </w:rPr>
        <w:t>respuestas</w:t>
      </w:r>
      <w:proofErr w:type="spellEnd"/>
      <w:r w:rsidRPr="00E04CED">
        <w:rPr>
          <w:color w:val="000000" w:themeColor="text1"/>
        </w:rPr>
        <w:t xml:space="preserve"> ACR-</w:t>
      </w:r>
      <w:proofErr w:type="spellStart"/>
      <w:r w:rsidRPr="00E04CED">
        <w:rPr>
          <w:color w:val="000000" w:themeColor="text1"/>
        </w:rPr>
        <w:t>pediátrico</w:t>
      </w:r>
      <w:proofErr w:type="spellEnd"/>
      <w:r w:rsidRPr="00E04CED">
        <w:rPr>
          <w:color w:val="000000" w:themeColor="text1"/>
        </w:rPr>
        <w:t xml:space="preserve"> 30/50/70/90 se </w:t>
      </w:r>
      <w:proofErr w:type="spellStart"/>
      <w:r w:rsidRPr="00E04CED">
        <w:rPr>
          <w:color w:val="000000" w:themeColor="text1"/>
        </w:rPr>
        <w:t>mantuvieron</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seis </w:t>
      </w:r>
      <w:proofErr w:type="spellStart"/>
      <w:r w:rsidRPr="00E04CED">
        <w:rPr>
          <w:color w:val="000000" w:themeColor="text1"/>
        </w:rPr>
        <w:t>años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fase</w:t>
      </w:r>
      <w:proofErr w:type="spellEnd"/>
      <w:r w:rsidRPr="00E04CED">
        <w:rPr>
          <w:color w:val="000000" w:themeColor="text1"/>
        </w:rPr>
        <w:t xml:space="preserve"> de </w:t>
      </w:r>
      <w:proofErr w:type="spellStart"/>
      <w:r w:rsidRPr="00E04CED">
        <w:rPr>
          <w:color w:val="000000" w:themeColor="text1"/>
        </w:rPr>
        <w:t>extensión</w:t>
      </w:r>
      <w:proofErr w:type="spellEnd"/>
      <w:r w:rsidRPr="00E04CED">
        <w:rPr>
          <w:color w:val="000000" w:themeColor="text1"/>
        </w:rPr>
        <w:t xml:space="preserve"> </w:t>
      </w:r>
      <w:proofErr w:type="spellStart"/>
      <w:r w:rsidRPr="00E04CED">
        <w:rPr>
          <w:color w:val="000000" w:themeColor="text1"/>
        </w:rPr>
        <w:t>abierta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que </w:t>
      </w:r>
      <w:proofErr w:type="spellStart"/>
      <w:r w:rsidRPr="00E04CED">
        <w:rPr>
          <w:color w:val="000000" w:themeColor="text1"/>
        </w:rPr>
        <w:t>recibieron</w:t>
      </w:r>
      <w:proofErr w:type="spellEnd"/>
      <w:r w:rsidRPr="00E04CED">
        <w:rPr>
          <w:color w:val="000000" w:themeColor="text1"/>
        </w:rPr>
        <w:t xml:space="preserve"> adalimumab a lo largo del </w:t>
      </w:r>
      <w:proofErr w:type="spellStart"/>
      <w:r w:rsidRPr="00E04CED">
        <w:rPr>
          <w:color w:val="000000" w:themeColor="text1"/>
        </w:rPr>
        <w:t>e</w:t>
      </w:r>
      <w:r w:rsidR="00910C1F" w:rsidRPr="00E04CED">
        <w:rPr>
          <w:color w:val="000000" w:themeColor="text1"/>
          <w:lang w:val="es-ES"/>
        </w:rPr>
        <w:t>nsayo</w:t>
      </w:r>
      <w:proofErr w:type="spellEnd"/>
      <w:r w:rsidRPr="00E04CED">
        <w:rPr>
          <w:color w:val="000000" w:themeColor="text1"/>
        </w:rPr>
        <w:t>. Un total de 19 </w:t>
      </w:r>
      <w:proofErr w:type="spellStart"/>
      <w:r w:rsidRPr="00E04CED">
        <w:rPr>
          <w:color w:val="000000" w:themeColor="text1"/>
        </w:rPr>
        <w:t>sujetos</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cuales</w:t>
      </w:r>
      <w:proofErr w:type="spellEnd"/>
      <w:r w:rsidRPr="00E04CED">
        <w:rPr>
          <w:color w:val="000000" w:themeColor="text1"/>
        </w:rPr>
        <w:t xml:space="preserve"> 11 </w:t>
      </w:r>
      <w:proofErr w:type="spellStart"/>
      <w:r w:rsidRPr="00E04CED">
        <w:rPr>
          <w:color w:val="000000" w:themeColor="text1"/>
        </w:rPr>
        <w:t>pertenecían</w:t>
      </w:r>
      <w:proofErr w:type="spellEnd"/>
      <w:r w:rsidRPr="00E04CED">
        <w:rPr>
          <w:color w:val="000000" w:themeColor="text1"/>
        </w:rPr>
        <w:t xml:space="preserve"> </w:t>
      </w:r>
      <w:proofErr w:type="spellStart"/>
      <w:r w:rsidRPr="00E04CED">
        <w:rPr>
          <w:color w:val="000000" w:themeColor="text1"/>
        </w:rPr>
        <w:t>inicialmente</w:t>
      </w:r>
      <w:proofErr w:type="spellEnd"/>
      <w:r w:rsidRPr="00E04CED">
        <w:rPr>
          <w:color w:val="000000" w:themeColor="text1"/>
        </w:rPr>
        <w:t xml:space="preserve"> al </w:t>
      </w:r>
      <w:proofErr w:type="spellStart"/>
      <w:r w:rsidRPr="00E04CED">
        <w:rPr>
          <w:color w:val="000000" w:themeColor="text1"/>
        </w:rPr>
        <w:t>grupo</w:t>
      </w:r>
      <w:proofErr w:type="spellEnd"/>
      <w:r w:rsidRPr="00E04CED">
        <w:rPr>
          <w:color w:val="000000" w:themeColor="text1"/>
        </w:rPr>
        <w:t xml:space="preserve"> de </w:t>
      </w:r>
      <w:proofErr w:type="spellStart"/>
      <w:r w:rsidRPr="00E04CED">
        <w:rPr>
          <w:color w:val="000000" w:themeColor="text1"/>
        </w:rPr>
        <w:t>edad</w:t>
      </w:r>
      <w:proofErr w:type="spellEnd"/>
      <w:r w:rsidRPr="00E04CED">
        <w:rPr>
          <w:color w:val="000000" w:themeColor="text1"/>
        </w:rPr>
        <w:t xml:space="preserve"> de 4 a 12 y 8 al </w:t>
      </w:r>
      <w:proofErr w:type="spellStart"/>
      <w:r w:rsidRPr="00E04CED">
        <w:rPr>
          <w:color w:val="000000" w:themeColor="text1"/>
        </w:rPr>
        <w:t>grupo</w:t>
      </w:r>
      <w:proofErr w:type="spellEnd"/>
      <w:r w:rsidRPr="00E04CED">
        <w:rPr>
          <w:color w:val="000000" w:themeColor="text1"/>
        </w:rPr>
        <w:t xml:space="preserve"> de</w:t>
      </w:r>
      <w:r w:rsidRPr="00E04CED">
        <w:rPr>
          <w:color w:val="000000" w:themeColor="text1"/>
          <w:lang w:val="es-ES"/>
        </w:rPr>
        <w:t> </w:t>
      </w:r>
      <w:r w:rsidRPr="00E04CED">
        <w:rPr>
          <w:color w:val="000000" w:themeColor="text1"/>
        </w:rPr>
        <w:t>13 a 17 </w:t>
      </w:r>
      <w:proofErr w:type="spellStart"/>
      <w:r w:rsidRPr="00E04CED">
        <w:rPr>
          <w:color w:val="000000" w:themeColor="text1"/>
        </w:rPr>
        <w:t>años</w:t>
      </w:r>
      <w:proofErr w:type="spellEnd"/>
      <w:r w:rsidRPr="00E04CED">
        <w:rPr>
          <w:color w:val="000000" w:themeColor="text1"/>
        </w:rPr>
        <w:t xml:space="preserve">, </w:t>
      </w:r>
      <w:proofErr w:type="spellStart"/>
      <w:r w:rsidRPr="00E04CED">
        <w:rPr>
          <w:color w:val="000000" w:themeColor="text1"/>
        </w:rPr>
        <w:t>fueron</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6 </w:t>
      </w:r>
      <w:proofErr w:type="spellStart"/>
      <w:r w:rsidRPr="00E04CED">
        <w:rPr>
          <w:color w:val="000000" w:themeColor="text1"/>
        </w:rPr>
        <w:t>años</w:t>
      </w:r>
      <w:proofErr w:type="spellEnd"/>
      <w:r w:rsidRPr="00E04CED">
        <w:rPr>
          <w:color w:val="000000" w:themeColor="text1"/>
        </w:rPr>
        <w:t xml:space="preserve"> o </w:t>
      </w:r>
      <w:proofErr w:type="spellStart"/>
      <w:r w:rsidRPr="00E04CED">
        <w:rPr>
          <w:color w:val="000000" w:themeColor="text1"/>
        </w:rPr>
        <w:t>más</w:t>
      </w:r>
      <w:proofErr w:type="spellEnd"/>
      <w:r w:rsidRPr="00E04CED">
        <w:rPr>
          <w:color w:val="000000" w:themeColor="text1"/>
        </w:rPr>
        <w:t>.</w:t>
      </w:r>
    </w:p>
    <w:p w14:paraId="6E3CC19A" w14:textId="77777777" w:rsidR="00C34596" w:rsidRPr="00E04CED" w:rsidRDefault="00C34596" w:rsidP="00C34596">
      <w:pPr>
        <w:pStyle w:val="BodyText"/>
        <w:widowControl/>
        <w:kinsoku w:val="0"/>
        <w:overflowPunct w:val="0"/>
        <w:ind w:left="0"/>
        <w:rPr>
          <w:color w:val="000000" w:themeColor="text1"/>
        </w:rPr>
      </w:pPr>
    </w:p>
    <w:p w14:paraId="2BDC32DF" w14:textId="77777777" w:rsidR="00C34596" w:rsidRPr="00E04CED" w:rsidRDefault="00C34596" w:rsidP="00C34596">
      <w:pPr>
        <w:pStyle w:val="BodyText"/>
        <w:widowControl/>
        <w:kinsoku w:val="0"/>
        <w:overflowPunct w:val="0"/>
        <w:ind w:left="0"/>
        <w:rPr>
          <w:color w:val="000000" w:themeColor="text1"/>
        </w:rPr>
      </w:pPr>
      <w:r w:rsidRPr="00E04CED">
        <w:rPr>
          <w:color w:val="000000" w:themeColor="text1"/>
        </w:rPr>
        <w:t xml:space="preserve">La </w:t>
      </w:r>
      <w:proofErr w:type="spellStart"/>
      <w:r w:rsidRPr="00E04CED">
        <w:rPr>
          <w:color w:val="000000" w:themeColor="text1"/>
        </w:rPr>
        <w:t>respuesta</w:t>
      </w:r>
      <w:proofErr w:type="spellEnd"/>
      <w:r w:rsidRPr="00E04CED">
        <w:rPr>
          <w:color w:val="000000" w:themeColor="text1"/>
        </w:rPr>
        <w:t xml:space="preserve"> global </w:t>
      </w:r>
      <w:proofErr w:type="spellStart"/>
      <w:r w:rsidRPr="00E04CED">
        <w:rPr>
          <w:color w:val="000000" w:themeColor="text1"/>
        </w:rPr>
        <w:t>fue</w:t>
      </w:r>
      <w:proofErr w:type="spellEnd"/>
      <w:r w:rsidRPr="00E04CED">
        <w:rPr>
          <w:color w:val="000000" w:themeColor="text1"/>
        </w:rPr>
        <w:t xml:space="preserve"> </w:t>
      </w:r>
      <w:proofErr w:type="spellStart"/>
      <w:r w:rsidRPr="00E04CED">
        <w:rPr>
          <w:color w:val="000000" w:themeColor="text1"/>
        </w:rPr>
        <w:t>generalmente</w:t>
      </w:r>
      <w:proofErr w:type="spellEnd"/>
      <w:r w:rsidRPr="00E04CED">
        <w:rPr>
          <w:color w:val="000000" w:themeColor="text1"/>
        </w:rPr>
        <w:t xml:space="preserve"> </w:t>
      </w:r>
      <w:proofErr w:type="spellStart"/>
      <w:r w:rsidRPr="00E04CED">
        <w:rPr>
          <w:color w:val="000000" w:themeColor="text1"/>
        </w:rPr>
        <w:t>mejor</w:t>
      </w:r>
      <w:proofErr w:type="spellEnd"/>
      <w:r w:rsidRPr="00E04CED">
        <w:rPr>
          <w:color w:val="000000" w:themeColor="text1"/>
        </w:rPr>
        <w:t xml:space="preserve">, y </w:t>
      </w:r>
      <w:proofErr w:type="spellStart"/>
      <w:r w:rsidRPr="00E04CED">
        <w:rPr>
          <w:color w:val="000000" w:themeColor="text1"/>
        </w:rPr>
        <w:t>menos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desarrollaron</w:t>
      </w:r>
      <w:proofErr w:type="spellEnd"/>
      <w:r w:rsidRPr="00E04CED">
        <w:rPr>
          <w:color w:val="000000" w:themeColor="text1"/>
        </w:rPr>
        <w:t xml:space="preserve"> </w:t>
      </w:r>
      <w:proofErr w:type="spellStart"/>
      <w:r w:rsidRPr="00E04CED">
        <w:rPr>
          <w:color w:val="000000" w:themeColor="text1"/>
        </w:rPr>
        <w:t>anticuerpos</w:t>
      </w:r>
      <w:proofErr w:type="spellEnd"/>
      <w:r w:rsidRPr="00E04CED">
        <w:rPr>
          <w:color w:val="000000" w:themeColor="text1"/>
        </w:rPr>
        <w:t xml:space="preserve"> </w:t>
      </w:r>
      <w:proofErr w:type="spellStart"/>
      <w:r w:rsidRPr="00E04CED">
        <w:rPr>
          <w:color w:val="000000" w:themeColor="text1"/>
        </w:rPr>
        <w:t>cuando</w:t>
      </w:r>
      <w:proofErr w:type="spellEnd"/>
      <w:r w:rsidRPr="00E04CED">
        <w:rPr>
          <w:color w:val="000000" w:themeColor="text1"/>
        </w:rPr>
        <w:t xml:space="preserve"> </w:t>
      </w:r>
      <w:r w:rsidRPr="00E04CED">
        <w:rPr>
          <w:color w:val="000000" w:themeColor="text1"/>
          <w:lang w:val="es-ES_tradnl"/>
        </w:rPr>
        <w:t>fueron</w:t>
      </w:r>
      <w:r w:rsidRPr="00E04CED">
        <w:rPr>
          <w:color w:val="000000" w:themeColor="text1"/>
        </w:rPr>
        <w:t xml:space="preserve"> </w:t>
      </w:r>
      <w:proofErr w:type="spellStart"/>
      <w:r w:rsidRPr="00E04CED">
        <w:rPr>
          <w:color w:val="000000" w:themeColor="text1"/>
        </w:rPr>
        <w:t>trata</w:t>
      </w:r>
      <w:r w:rsidRPr="00E04CED">
        <w:rPr>
          <w:color w:val="000000" w:themeColor="text1"/>
          <w:lang w:val="es-ES_tradnl"/>
        </w:rPr>
        <w:t>dos</w:t>
      </w:r>
      <w:proofErr w:type="spellEnd"/>
      <w:r w:rsidRPr="00E04CED">
        <w:rPr>
          <w:color w:val="000000" w:themeColor="text1"/>
        </w:rPr>
        <w:t xml:space="preserve"> con adalimumab y MTX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comparación</w:t>
      </w:r>
      <w:proofErr w:type="spellEnd"/>
      <w:r w:rsidRPr="00E04CED">
        <w:rPr>
          <w:color w:val="000000" w:themeColor="text1"/>
        </w:rPr>
        <w:t xml:space="preserve"> con adalimumab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monoterapia</w:t>
      </w:r>
      <w:proofErr w:type="spellEnd"/>
      <w:r w:rsidRPr="00E04CED">
        <w:rPr>
          <w:color w:val="000000" w:themeColor="text1"/>
        </w:rPr>
        <w:t xml:space="preserve">. </w:t>
      </w:r>
      <w:proofErr w:type="spellStart"/>
      <w:r w:rsidRPr="00E04CED">
        <w:rPr>
          <w:color w:val="000000" w:themeColor="text1"/>
        </w:rPr>
        <w:t>Teniendo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cuenta</w:t>
      </w:r>
      <w:proofErr w:type="spellEnd"/>
      <w:r w:rsidRPr="00E04CED">
        <w:rPr>
          <w:color w:val="000000" w:themeColor="text1"/>
        </w:rPr>
        <w:t xml:space="preserve"> </w:t>
      </w:r>
      <w:proofErr w:type="spellStart"/>
      <w:r w:rsidRPr="00E04CED">
        <w:rPr>
          <w:color w:val="000000" w:themeColor="text1"/>
        </w:rPr>
        <w:t>estos</w:t>
      </w:r>
      <w:proofErr w:type="spellEnd"/>
      <w:r w:rsidRPr="00E04CED">
        <w:rPr>
          <w:color w:val="000000" w:themeColor="text1"/>
        </w:rPr>
        <w:t xml:space="preserve"> </w:t>
      </w:r>
      <w:proofErr w:type="spellStart"/>
      <w:r w:rsidRPr="00E04CED">
        <w:rPr>
          <w:color w:val="000000" w:themeColor="text1"/>
        </w:rPr>
        <w:t>resultados</w:t>
      </w:r>
      <w:proofErr w:type="spellEnd"/>
      <w:r w:rsidRPr="00E04CED">
        <w:rPr>
          <w:color w:val="000000" w:themeColor="text1"/>
        </w:rPr>
        <w:t xml:space="preserve">, se </w:t>
      </w:r>
      <w:proofErr w:type="spellStart"/>
      <w:r w:rsidRPr="00E04CED">
        <w:rPr>
          <w:color w:val="000000" w:themeColor="text1"/>
        </w:rPr>
        <w:t>recomienda</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uso</w:t>
      </w:r>
      <w:proofErr w:type="spellEnd"/>
      <w:r w:rsidRPr="00E04CED">
        <w:rPr>
          <w:color w:val="000000" w:themeColor="text1"/>
        </w:rPr>
        <w:t xml:space="preserve"> de adalimumab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combinación</w:t>
      </w:r>
      <w:proofErr w:type="spellEnd"/>
      <w:r w:rsidRPr="00E04CED">
        <w:rPr>
          <w:color w:val="000000" w:themeColor="text1"/>
        </w:rPr>
        <w:t xml:space="preserve"> con MTX y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monoterapia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para </w:t>
      </w:r>
      <w:proofErr w:type="spellStart"/>
      <w:r w:rsidRPr="00E04CED">
        <w:rPr>
          <w:color w:val="000000" w:themeColor="text1"/>
        </w:rPr>
        <w:t>los</w:t>
      </w:r>
      <w:proofErr w:type="spellEnd"/>
      <w:r w:rsidRPr="00E04CED">
        <w:rPr>
          <w:color w:val="000000" w:themeColor="text1"/>
        </w:rPr>
        <w:t xml:space="preserve"> que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uso</w:t>
      </w:r>
      <w:proofErr w:type="spellEnd"/>
      <w:r w:rsidRPr="00E04CED">
        <w:rPr>
          <w:color w:val="000000" w:themeColor="text1"/>
        </w:rPr>
        <w:t xml:space="preserve"> de MTX no es </w:t>
      </w:r>
      <w:proofErr w:type="spellStart"/>
      <w:r w:rsidRPr="00E04CED">
        <w:rPr>
          <w:color w:val="000000" w:themeColor="text1"/>
        </w:rPr>
        <w:t>apropiado</w:t>
      </w:r>
      <w:proofErr w:type="spellEnd"/>
      <w:r w:rsidRPr="00E04CED">
        <w:rPr>
          <w:color w:val="000000" w:themeColor="text1"/>
        </w:rPr>
        <w:t xml:space="preserve"> (</w:t>
      </w:r>
      <w:proofErr w:type="spellStart"/>
      <w:r w:rsidRPr="00E04CED">
        <w:rPr>
          <w:color w:val="000000" w:themeColor="text1"/>
        </w:rPr>
        <w:t>ver</w:t>
      </w:r>
      <w:proofErr w:type="spellEnd"/>
      <w:r w:rsidRPr="00E04CED">
        <w:rPr>
          <w:color w:val="000000" w:themeColor="text1"/>
        </w:rPr>
        <w:t xml:space="preserve"> </w:t>
      </w:r>
      <w:proofErr w:type="spellStart"/>
      <w:r w:rsidRPr="00E04CED">
        <w:rPr>
          <w:color w:val="000000" w:themeColor="text1"/>
        </w:rPr>
        <w:t>sección</w:t>
      </w:r>
      <w:proofErr w:type="spellEnd"/>
      <w:r w:rsidRPr="00E04CED">
        <w:rPr>
          <w:color w:val="000000" w:themeColor="text1"/>
        </w:rPr>
        <w:t> 4.2).</w:t>
      </w:r>
    </w:p>
    <w:p w14:paraId="39986DA7" w14:textId="77777777" w:rsidR="00C34596" w:rsidRPr="00E04CED" w:rsidRDefault="00C34596" w:rsidP="00C34596">
      <w:pPr>
        <w:rPr>
          <w:color w:val="000000" w:themeColor="text1"/>
        </w:rPr>
      </w:pPr>
    </w:p>
    <w:p w14:paraId="27B374F0" w14:textId="77777777" w:rsidR="00C34596" w:rsidRPr="00E04CED" w:rsidRDefault="00C34596" w:rsidP="00C34596">
      <w:pPr>
        <w:pStyle w:val="BodyText"/>
        <w:keepNext/>
        <w:widowControl/>
        <w:kinsoku w:val="0"/>
        <w:overflowPunct w:val="0"/>
        <w:ind w:left="0"/>
        <w:rPr>
          <w:color w:val="000000" w:themeColor="text1"/>
        </w:rPr>
      </w:pPr>
      <w:proofErr w:type="spellStart"/>
      <w:r w:rsidRPr="00E04CED">
        <w:rPr>
          <w:color w:val="000000" w:themeColor="text1"/>
        </w:rPr>
        <w:t>pJIA</w:t>
      </w:r>
      <w:proofErr w:type="spellEnd"/>
      <w:r w:rsidRPr="00E04CED">
        <w:rPr>
          <w:color w:val="000000" w:themeColor="text1"/>
        </w:rPr>
        <w:t> II</w:t>
      </w:r>
    </w:p>
    <w:p w14:paraId="2A99E9CA" w14:textId="77777777" w:rsidR="00C34596" w:rsidRPr="00E04CED" w:rsidRDefault="00C34596" w:rsidP="00C34596">
      <w:pPr>
        <w:pStyle w:val="BodyText"/>
        <w:keepNext/>
        <w:widowControl/>
        <w:kinsoku w:val="0"/>
        <w:overflowPunct w:val="0"/>
        <w:ind w:left="0"/>
        <w:rPr>
          <w:color w:val="000000" w:themeColor="text1"/>
        </w:rPr>
      </w:pPr>
    </w:p>
    <w:p w14:paraId="6DAAB29C" w14:textId="77777777" w:rsidR="00C34596" w:rsidRPr="00E04CED" w:rsidRDefault="00C34596" w:rsidP="00C34596">
      <w:pPr>
        <w:pStyle w:val="BodyText"/>
        <w:widowControl/>
        <w:kinsoku w:val="0"/>
        <w:overflowPunct w:val="0"/>
        <w:ind w:left="0"/>
        <w:rPr>
          <w:color w:val="000000" w:themeColor="text1"/>
        </w:rPr>
      </w:pPr>
      <w:r w:rsidRPr="00E04CED">
        <w:rPr>
          <w:color w:val="000000" w:themeColor="text1"/>
        </w:rPr>
        <w:t xml:space="preserve">Se ha </w:t>
      </w:r>
      <w:proofErr w:type="spellStart"/>
      <w:r w:rsidRPr="00E04CED">
        <w:rPr>
          <w:color w:val="000000" w:themeColor="text1"/>
        </w:rPr>
        <w:t>evaluado</w:t>
      </w:r>
      <w:proofErr w:type="spellEnd"/>
      <w:r w:rsidRPr="00E04CED">
        <w:rPr>
          <w:color w:val="000000" w:themeColor="text1"/>
        </w:rPr>
        <w:t xml:space="preserve"> la </w:t>
      </w:r>
      <w:proofErr w:type="spellStart"/>
      <w:r w:rsidRPr="00E04CED">
        <w:rPr>
          <w:color w:val="000000" w:themeColor="text1"/>
        </w:rPr>
        <w:t>eficacia</w:t>
      </w:r>
      <w:proofErr w:type="spellEnd"/>
      <w:r w:rsidRPr="00E04CED">
        <w:rPr>
          <w:color w:val="000000" w:themeColor="text1"/>
        </w:rPr>
        <w:t xml:space="preserve"> y la </w:t>
      </w:r>
      <w:proofErr w:type="spellStart"/>
      <w:r w:rsidRPr="00E04CED">
        <w:rPr>
          <w:color w:val="000000" w:themeColor="text1"/>
        </w:rPr>
        <w:t>seguridad</w:t>
      </w:r>
      <w:proofErr w:type="spellEnd"/>
      <w:r w:rsidRPr="00E04CED">
        <w:rPr>
          <w:color w:val="000000" w:themeColor="text1"/>
        </w:rPr>
        <w:t xml:space="preserve"> de adalimumab </w:t>
      </w:r>
      <w:proofErr w:type="spellStart"/>
      <w:r w:rsidRPr="00E04CED">
        <w:rPr>
          <w:color w:val="000000" w:themeColor="text1"/>
        </w:rPr>
        <w:t>en</w:t>
      </w:r>
      <w:proofErr w:type="spellEnd"/>
      <w:r w:rsidRPr="00E04CED">
        <w:rPr>
          <w:color w:val="000000" w:themeColor="text1"/>
        </w:rPr>
        <w:t xml:space="preserve"> un </w:t>
      </w:r>
      <w:proofErr w:type="spellStart"/>
      <w:r w:rsidRPr="00E04CED">
        <w:rPr>
          <w:color w:val="000000" w:themeColor="text1"/>
        </w:rPr>
        <w:t>estudio</w:t>
      </w:r>
      <w:proofErr w:type="spellEnd"/>
      <w:r w:rsidRPr="00E04CED">
        <w:rPr>
          <w:color w:val="000000" w:themeColor="text1"/>
        </w:rPr>
        <w:t xml:space="preserve"> </w:t>
      </w:r>
      <w:proofErr w:type="spellStart"/>
      <w:r w:rsidRPr="00E04CED">
        <w:rPr>
          <w:color w:val="000000" w:themeColor="text1"/>
        </w:rPr>
        <w:t>abierto</w:t>
      </w:r>
      <w:proofErr w:type="spellEnd"/>
      <w:r w:rsidRPr="00E04CED">
        <w:rPr>
          <w:color w:val="000000" w:themeColor="text1"/>
        </w:rPr>
        <w:t xml:space="preserve">, </w:t>
      </w:r>
      <w:proofErr w:type="spellStart"/>
      <w:r w:rsidRPr="00E04CED">
        <w:rPr>
          <w:color w:val="000000" w:themeColor="text1"/>
        </w:rPr>
        <w:t>multicéntrico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32 </w:t>
      </w:r>
      <w:proofErr w:type="spellStart"/>
      <w:r w:rsidRPr="00E04CED">
        <w:rPr>
          <w:color w:val="000000" w:themeColor="text1"/>
        </w:rPr>
        <w:t>niños</w:t>
      </w:r>
      <w:proofErr w:type="spellEnd"/>
      <w:r w:rsidRPr="00E04CED">
        <w:rPr>
          <w:color w:val="000000" w:themeColor="text1"/>
        </w:rPr>
        <w:t xml:space="preserve"> </w:t>
      </w:r>
      <w:r w:rsidRPr="00E04CED">
        <w:rPr>
          <w:color w:val="000000" w:themeColor="text1"/>
          <w:lang w:val="es-ES"/>
        </w:rPr>
        <w:t>(entre 2 y &lt;4</w:t>
      </w:r>
      <w:r w:rsidR="009E1F32" w:rsidRPr="00E04CED">
        <w:rPr>
          <w:color w:val="000000" w:themeColor="text1"/>
          <w:lang w:val="es-ES"/>
        </w:rPr>
        <w:t> </w:t>
      </w:r>
      <w:r w:rsidRPr="00E04CED">
        <w:rPr>
          <w:color w:val="000000" w:themeColor="text1"/>
          <w:lang w:val="es-ES"/>
        </w:rPr>
        <w:t>años de edad o de 4</w:t>
      </w:r>
      <w:r w:rsidR="009E1F32" w:rsidRPr="00E04CED">
        <w:rPr>
          <w:color w:val="000000" w:themeColor="text1"/>
          <w:lang w:val="es-ES"/>
        </w:rPr>
        <w:t> </w:t>
      </w:r>
      <w:r w:rsidRPr="00E04CED">
        <w:rPr>
          <w:color w:val="000000" w:themeColor="text1"/>
          <w:lang w:val="es-ES"/>
        </w:rPr>
        <w:t>años o más y un peso &lt;15</w:t>
      </w:r>
      <w:r w:rsidR="00C03064" w:rsidRPr="00E04CED">
        <w:rPr>
          <w:color w:val="000000" w:themeColor="text1"/>
          <w:lang w:val="es-ES"/>
        </w:rPr>
        <w:t> </w:t>
      </w:r>
      <w:r w:rsidRPr="00E04CED">
        <w:rPr>
          <w:color w:val="000000" w:themeColor="text1"/>
          <w:lang w:val="es-ES"/>
        </w:rPr>
        <w:t xml:space="preserve">kg) </w:t>
      </w:r>
      <w:r w:rsidRPr="00E04CED">
        <w:rPr>
          <w:color w:val="000000" w:themeColor="text1"/>
        </w:rPr>
        <w:t xml:space="preserve">con AIJ </w:t>
      </w:r>
      <w:proofErr w:type="spellStart"/>
      <w:r w:rsidRPr="00E04CED">
        <w:rPr>
          <w:color w:val="000000" w:themeColor="text1"/>
        </w:rPr>
        <w:t>poliarticular</w:t>
      </w:r>
      <w:proofErr w:type="spellEnd"/>
      <w:r w:rsidRPr="00E04CED">
        <w:rPr>
          <w:color w:val="000000" w:themeColor="text1"/>
        </w:rPr>
        <w:t xml:space="preserve"> </w:t>
      </w:r>
      <w:proofErr w:type="spellStart"/>
      <w:r w:rsidRPr="00E04CED">
        <w:rPr>
          <w:color w:val="000000" w:themeColor="text1"/>
        </w:rPr>
        <w:t>activa</w:t>
      </w:r>
      <w:proofErr w:type="spellEnd"/>
      <w:r w:rsidRPr="00E04CED">
        <w:rPr>
          <w:color w:val="000000" w:themeColor="text1"/>
        </w:rPr>
        <w:t xml:space="preserve"> de </w:t>
      </w:r>
      <w:proofErr w:type="spellStart"/>
      <w:r w:rsidRPr="00E04CED">
        <w:rPr>
          <w:color w:val="000000" w:themeColor="text1"/>
        </w:rPr>
        <w:t>moderada</w:t>
      </w:r>
      <w:proofErr w:type="spellEnd"/>
      <w:r w:rsidRPr="00E04CED">
        <w:rPr>
          <w:color w:val="000000" w:themeColor="text1"/>
        </w:rPr>
        <w:t xml:space="preserve"> a grave. Los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recibieron</w:t>
      </w:r>
      <w:proofErr w:type="spellEnd"/>
      <w:r w:rsidRPr="00E04CED">
        <w:rPr>
          <w:color w:val="000000" w:themeColor="text1"/>
        </w:rPr>
        <w:t xml:space="preserve"> 24 mg/m</w:t>
      </w:r>
      <w:r w:rsidRPr="00E04CED">
        <w:rPr>
          <w:color w:val="000000" w:themeColor="text1"/>
          <w:szCs w:val="14"/>
          <w:vertAlign w:val="superscript"/>
        </w:rPr>
        <w:t>2</w:t>
      </w:r>
      <w:r w:rsidRPr="00E04CED">
        <w:rPr>
          <w:color w:val="000000" w:themeColor="text1"/>
        </w:rPr>
        <w:t xml:space="preserve"> de </w:t>
      </w:r>
      <w:r w:rsidR="00340F49" w:rsidRPr="00E04CED">
        <w:rPr>
          <w:color w:val="000000" w:themeColor="text1"/>
          <w:lang w:val="es-ES_tradnl"/>
        </w:rPr>
        <w:t xml:space="preserve">área de </w:t>
      </w:r>
      <w:proofErr w:type="spellStart"/>
      <w:r w:rsidR="003F1DE3" w:rsidRPr="00E04CED">
        <w:rPr>
          <w:color w:val="000000" w:themeColor="text1"/>
        </w:rPr>
        <w:t>superficie</w:t>
      </w:r>
      <w:proofErr w:type="spellEnd"/>
      <w:r w:rsidR="003F1DE3" w:rsidRPr="00E04CED">
        <w:rPr>
          <w:color w:val="000000" w:themeColor="text1"/>
        </w:rPr>
        <w:t xml:space="preserve"> corporal</w:t>
      </w:r>
      <w:r w:rsidR="00A33748" w:rsidRPr="00E04CED">
        <w:rPr>
          <w:color w:val="000000" w:themeColor="text1"/>
          <w:lang w:val="es-ES_tradnl"/>
        </w:rPr>
        <w:t xml:space="preserve"> </w:t>
      </w:r>
      <w:r w:rsidR="003F1DE3" w:rsidRPr="00E04CED">
        <w:rPr>
          <w:color w:val="000000" w:themeColor="text1"/>
          <w:lang w:val="es-ES"/>
        </w:rPr>
        <w:t>(A</w:t>
      </w:r>
      <w:r w:rsidR="004804E4" w:rsidRPr="00E04CED">
        <w:rPr>
          <w:color w:val="000000" w:themeColor="text1"/>
          <w:lang w:val="es-ES"/>
        </w:rPr>
        <w:t>SC</w:t>
      </w:r>
      <w:r w:rsidR="003F1DE3" w:rsidRPr="00E04CED">
        <w:rPr>
          <w:color w:val="000000" w:themeColor="text1"/>
          <w:lang w:val="es-ES"/>
        </w:rPr>
        <w:t>)</w:t>
      </w:r>
      <w:r w:rsidRPr="00E04CED">
        <w:rPr>
          <w:color w:val="000000" w:themeColor="text1"/>
        </w:rPr>
        <w:t xml:space="preserve"> de adalimumab hasta un </w:t>
      </w:r>
      <w:proofErr w:type="spellStart"/>
      <w:r w:rsidRPr="00E04CED">
        <w:rPr>
          <w:color w:val="000000" w:themeColor="text1"/>
        </w:rPr>
        <w:t>máximo</w:t>
      </w:r>
      <w:proofErr w:type="spellEnd"/>
      <w:r w:rsidRPr="00E04CED">
        <w:rPr>
          <w:color w:val="000000" w:themeColor="text1"/>
        </w:rPr>
        <w:t xml:space="preserve"> de 20 mg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alternas</w:t>
      </w:r>
      <w:proofErr w:type="spellEnd"/>
      <w:r w:rsidRPr="00E04CED">
        <w:rPr>
          <w:color w:val="000000" w:themeColor="text1"/>
        </w:rPr>
        <w:t xml:space="preserve"> </w:t>
      </w:r>
      <w:proofErr w:type="spellStart"/>
      <w:r w:rsidRPr="00E04CED">
        <w:rPr>
          <w:color w:val="000000" w:themeColor="text1"/>
        </w:rPr>
        <w:t>como</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dosis</w:t>
      </w:r>
      <w:proofErr w:type="spellEnd"/>
      <w:r w:rsidRPr="00E04CED">
        <w:rPr>
          <w:color w:val="000000" w:themeColor="text1"/>
        </w:rPr>
        <w:t xml:space="preserve"> </w:t>
      </w:r>
      <w:proofErr w:type="spellStart"/>
      <w:r w:rsidRPr="00E04CED">
        <w:rPr>
          <w:color w:val="000000" w:themeColor="text1"/>
        </w:rPr>
        <w:t>única</w:t>
      </w:r>
      <w:proofErr w:type="spellEnd"/>
      <w:r w:rsidRPr="00E04CED">
        <w:rPr>
          <w:color w:val="000000" w:themeColor="text1"/>
        </w:rPr>
        <w:t xml:space="preserve"> </w:t>
      </w:r>
      <w:proofErr w:type="spellStart"/>
      <w:r w:rsidRPr="00E04CED">
        <w:rPr>
          <w:color w:val="000000" w:themeColor="text1"/>
        </w:rPr>
        <w:t>vía</w:t>
      </w:r>
      <w:proofErr w:type="spellEnd"/>
      <w:r w:rsidRPr="00E04CED">
        <w:rPr>
          <w:color w:val="000000" w:themeColor="text1"/>
        </w:rPr>
        <w:t xml:space="preserve"> </w:t>
      </w:r>
      <w:proofErr w:type="spellStart"/>
      <w:r w:rsidRPr="00E04CED">
        <w:rPr>
          <w:color w:val="000000" w:themeColor="text1"/>
        </w:rPr>
        <w:t>inyección</w:t>
      </w:r>
      <w:proofErr w:type="spellEnd"/>
      <w:r w:rsidRPr="00E04CED">
        <w:rPr>
          <w:color w:val="000000" w:themeColor="text1"/>
        </w:rPr>
        <w:t xml:space="preserve"> </w:t>
      </w:r>
      <w:proofErr w:type="spellStart"/>
      <w:r w:rsidRPr="00E04CED">
        <w:rPr>
          <w:color w:val="000000" w:themeColor="text1"/>
        </w:rPr>
        <w:t>subcutánea</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al </w:t>
      </w:r>
      <w:proofErr w:type="spellStart"/>
      <w:r w:rsidRPr="00E04CED">
        <w:rPr>
          <w:color w:val="000000" w:themeColor="text1"/>
        </w:rPr>
        <w:t>menos</w:t>
      </w:r>
      <w:proofErr w:type="spellEnd"/>
      <w:r w:rsidRPr="00E04CED">
        <w:rPr>
          <w:color w:val="000000" w:themeColor="text1"/>
        </w:rPr>
        <w:t xml:space="preserve"> 24 </w:t>
      </w:r>
      <w:proofErr w:type="spellStart"/>
      <w:r w:rsidRPr="00E04CED">
        <w:rPr>
          <w:color w:val="000000" w:themeColor="text1"/>
        </w:rPr>
        <w:t>semanas</w:t>
      </w:r>
      <w:proofErr w:type="spellEnd"/>
      <w:r w:rsidRPr="00E04CED">
        <w:rPr>
          <w:color w:val="000000" w:themeColor="text1"/>
        </w:rPr>
        <w:t xml:space="preserve">. Durante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estudio</w:t>
      </w:r>
      <w:proofErr w:type="spellEnd"/>
      <w:r w:rsidRPr="00E04CED">
        <w:rPr>
          <w:color w:val="000000" w:themeColor="text1"/>
        </w:rPr>
        <w:t xml:space="preserve"> la </w:t>
      </w:r>
      <w:proofErr w:type="spellStart"/>
      <w:r w:rsidRPr="00E04CED">
        <w:rPr>
          <w:color w:val="000000" w:themeColor="text1"/>
        </w:rPr>
        <w:t>mayoría</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sujetos</w:t>
      </w:r>
      <w:proofErr w:type="spellEnd"/>
      <w:r w:rsidRPr="00E04CED">
        <w:rPr>
          <w:color w:val="000000" w:themeColor="text1"/>
        </w:rPr>
        <w:t xml:space="preserve"> se </w:t>
      </w:r>
      <w:proofErr w:type="spellStart"/>
      <w:r w:rsidRPr="00E04CED">
        <w:rPr>
          <w:color w:val="000000" w:themeColor="text1"/>
        </w:rPr>
        <w:t>trataron</w:t>
      </w:r>
      <w:proofErr w:type="spellEnd"/>
      <w:r w:rsidRPr="00E04CED">
        <w:rPr>
          <w:color w:val="000000" w:themeColor="text1"/>
        </w:rPr>
        <w:t xml:space="preserve"> con MTX </w:t>
      </w:r>
      <w:proofErr w:type="spellStart"/>
      <w:r w:rsidRPr="00E04CED">
        <w:rPr>
          <w:color w:val="000000" w:themeColor="text1"/>
        </w:rPr>
        <w:t>concomitante</w:t>
      </w:r>
      <w:proofErr w:type="spellEnd"/>
      <w:r w:rsidRPr="00E04CED">
        <w:rPr>
          <w:color w:val="000000" w:themeColor="text1"/>
        </w:rPr>
        <w:t xml:space="preserve">, con </w:t>
      </w:r>
      <w:proofErr w:type="spellStart"/>
      <w:r w:rsidRPr="00E04CED">
        <w:rPr>
          <w:color w:val="000000" w:themeColor="text1"/>
        </w:rPr>
        <w:t>unas</w:t>
      </w:r>
      <w:proofErr w:type="spellEnd"/>
      <w:r w:rsidRPr="00E04CED">
        <w:rPr>
          <w:color w:val="000000" w:themeColor="text1"/>
        </w:rPr>
        <w:t xml:space="preserve"> </w:t>
      </w:r>
      <w:proofErr w:type="spellStart"/>
      <w:r w:rsidRPr="00E04CED">
        <w:rPr>
          <w:color w:val="000000" w:themeColor="text1"/>
        </w:rPr>
        <w:t>pocas</w:t>
      </w:r>
      <w:proofErr w:type="spellEnd"/>
      <w:r w:rsidRPr="00E04CED">
        <w:rPr>
          <w:color w:val="000000" w:themeColor="text1"/>
        </w:rPr>
        <w:t xml:space="preserve"> </w:t>
      </w:r>
      <w:proofErr w:type="spellStart"/>
      <w:r w:rsidRPr="00E04CED">
        <w:rPr>
          <w:color w:val="000000" w:themeColor="text1"/>
        </w:rPr>
        <w:t>notificaciones</w:t>
      </w:r>
      <w:proofErr w:type="spellEnd"/>
      <w:r w:rsidRPr="00E04CED">
        <w:rPr>
          <w:color w:val="000000" w:themeColor="text1"/>
        </w:rPr>
        <w:t xml:space="preserve"> de </w:t>
      </w:r>
      <w:proofErr w:type="spellStart"/>
      <w:r w:rsidRPr="00E04CED">
        <w:rPr>
          <w:color w:val="000000" w:themeColor="text1"/>
        </w:rPr>
        <w:t>tratamientos</w:t>
      </w:r>
      <w:proofErr w:type="spellEnd"/>
      <w:r w:rsidRPr="00E04CED">
        <w:rPr>
          <w:color w:val="000000" w:themeColor="text1"/>
        </w:rPr>
        <w:t xml:space="preserve"> con </w:t>
      </w:r>
      <w:proofErr w:type="spellStart"/>
      <w:r w:rsidRPr="00E04CED">
        <w:rPr>
          <w:color w:val="000000" w:themeColor="text1"/>
        </w:rPr>
        <w:t>corticoesteroides</w:t>
      </w:r>
      <w:proofErr w:type="spellEnd"/>
      <w:r w:rsidRPr="00E04CED">
        <w:rPr>
          <w:color w:val="000000" w:themeColor="text1"/>
        </w:rPr>
        <w:t xml:space="preserve"> o AINE.</w:t>
      </w:r>
    </w:p>
    <w:p w14:paraId="48930EC5" w14:textId="77777777" w:rsidR="00C34596" w:rsidRPr="00E04CED" w:rsidRDefault="00C34596" w:rsidP="00C34596">
      <w:pPr>
        <w:pStyle w:val="BodyText"/>
        <w:widowControl/>
        <w:kinsoku w:val="0"/>
        <w:overflowPunct w:val="0"/>
        <w:ind w:left="0"/>
        <w:rPr>
          <w:color w:val="000000" w:themeColor="text1"/>
          <w:szCs w:val="21"/>
        </w:rPr>
      </w:pPr>
    </w:p>
    <w:p w14:paraId="4CAA7E65" w14:textId="77777777" w:rsidR="00C34596" w:rsidRPr="00E04CED" w:rsidRDefault="00C34596" w:rsidP="00C34596">
      <w:pPr>
        <w:pStyle w:val="BodyText"/>
        <w:widowControl/>
        <w:kinsoku w:val="0"/>
        <w:overflowPunct w:val="0"/>
        <w:ind w:left="0"/>
        <w:rPr>
          <w:color w:val="000000" w:themeColor="text1"/>
        </w:rPr>
      </w:pPr>
      <w:r w:rsidRPr="00E04CED">
        <w:rPr>
          <w:color w:val="000000" w:themeColor="text1"/>
        </w:rPr>
        <w:t xml:space="preserve">En las </w:t>
      </w:r>
      <w:r w:rsidR="00036BA8" w:rsidRPr="00E04CED">
        <w:rPr>
          <w:color w:val="000000" w:themeColor="text1"/>
          <w:lang w:val="es-ES"/>
        </w:rPr>
        <w:t>s</w:t>
      </w:r>
      <w:proofErr w:type="spellStart"/>
      <w:r w:rsidRPr="00E04CED">
        <w:rPr>
          <w:color w:val="000000" w:themeColor="text1"/>
        </w:rPr>
        <w:t>emanas</w:t>
      </w:r>
      <w:proofErr w:type="spellEnd"/>
      <w:r w:rsidRPr="00E04CED">
        <w:rPr>
          <w:color w:val="000000" w:themeColor="text1"/>
        </w:rPr>
        <w:t xml:space="preserve"> 12 y 24, la </w:t>
      </w:r>
      <w:proofErr w:type="spellStart"/>
      <w:r w:rsidRPr="00E04CED">
        <w:rPr>
          <w:color w:val="000000" w:themeColor="text1"/>
        </w:rPr>
        <w:t>respuesta</w:t>
      </w:r>
      <w:proofErr w:type="spellEnd"/>
      <w:r w:rsidRPr="00E04CED">
        <w:rPr>
          <w:color w:val="000000" w:themeColor="text1"/>
        </w:rPr>
        <w:t xml:space="preserve"> PedACR30 </w:t>
      </w:r>
      <w:proofErr w:type="spellStart"/>
      <w:r w:rsidRPr="00E04CED">
        <w:rPr>
          <w:color w:val="000000" w:themeColor="text1"/>
        </w:rPr>
        <w:t>fue</w:t>
      </w:r>
      <w:proofErr w:type="spellEnd"/>
      <w:r w:rsidRPr="00E04CED">
        <w:rPr>
          <w:color w:val="000000" w:themeColor="text1"/>
        </w:rPr>
        <w:t xml:space="preserve"> del 93,5 %y del 90,0 %, </w:t>
      </w:r>
      <w:proofErr w:type="spellStart"/>
      <w:r w:rsidRPr="00E04CED">
        <w:rPr>
          <w:color w:val="000000" w:themeColor="text1"/>
        </w:rPr>
        <w:t>respectivamente</w:t>
      </w:r>
      <w:proofErr w:type="spellEnd"/>
      <w:r w:rsidRPr="00E04CED">
        <w:rPr>
          <w:color w:val="000000" w:themeColor="text1"/>
        </w:rPr>
        <w:t xml:space="preserve">, </w:t>
      </w:r>
      <w:proofErr w:type="spellStart"/>
      <w:r w:rsidRPr="00E04CED">
        <w:rPr>
          <w:color w:val="000000" w:themeColor="text1"/>
        </w:rPr>
        <w:t>usando</w:t>
      </w:r>
      <w:proofErr w:type="spellEnd"/>
      <w:r w:rsidRPr="00E04CED">
        <w:rPr>
          <w:color w:val="000000" w:themeColor="text1"/>
        </w:rPr>
        <w:t xml:space="preserve"> la </w:t>
      </w:r>
      <w:proofErr w:type="spellStart"/>
      <w:r w:rsidRPr="00E04CED">
        <w:rPr>
          <w:color w:val="000000" w:themeColor="text1"/>
        </w:rPr>
        <w:t>aproximación</w:t>
      </w:r>
      <w:proofErr w:type="spellEnd"/>
      <w:r w:rsidRPr="00E04CED">
        <w:rPr>
          <w:color w:val="000000" w:themeColor="text1"/>
        </w:rPr>
        <w:t xml:space="preserve"> de </w:t>
      </w:r>
      <w:proofErr w:type="spellStart"/>
      <w:r w:rsidRPr="00E04CED">
        <w:rPr>
          <w:color w:val="000000" w:themeColor="text1"/>
        </w:rPr>
        <w:t>observación</w:t>
      </w:r>
      <w:proofErr w:type="spellEnd"/>
      <w:r w:rsidRPr="00E04CED">
        <w:rPr>
          <w:color w:val="000000" w:themeColor="text1"/>
        </w:rPr>
        <w:t xml:space="preserve"> de </w:t>
      </w:r>
      <w:proofErr w:type="spellStart"/>
      <w:r w:rsidRPr="00E04CED">
        <w:rPr>
          <w:color w:val="000000" w:themeColor="text1"/>
        </w:rPr>
        <w:t>datos</w:t>
      </w:r>
      <w:proofErr w:type="spellEnd"/>
      <w:r w:rsidRPr="00E04CED">
        <w:rPr>
          <w:color w:val="000000" w:themeColor="text1"/>
        </w:rPr>
        <w:t xml:space="preserve">. La </w:t>
      </w:r>
      <w:proofErr w:type="spellStart"/>
      <w:r w:rsidRPr="00E04CED">
        <w:rPr>
          <w:color w:val="000000" w:themeColor="text1"/>
        </w:rPr>
        <w:t>proporción</w:t>
      </w:r>
      <w:proofErr w:type="spellEnd"/>
      <w:r w:rsidRPr="00E04CED">
        <w:rPr>
          <w:color w:val="000000" w:themeColor="text1"/>
        </w:rPr>
        <w:t xml:space="preserve"> de </w:t>
      </w:r>
      <w:proofErr w:type="spellStart"/>
      <w:r w:rsidRPr="00E04CED">
        <w:rPr>
          <w:color w:val="000000" w:themeColor="text1"/>
        </w:rPr>
        <w:t>pacientes</w:t>
      </w:r>
      <w:proofErr w:type="spellEnd"/>
      <w:r w:rsidRPr="00E04CED">
        <w:rPr>
          <w:color w:val="000000" w:themeColor="text1"/>
        </w:rPr>
        <w:t xml:space="preserve"> con PedACR50/70/90 </w:t>
      </w:r>
      <w:proofErr w:type="spellStart"/>
      <w:r w:rsidRPr="00E04CED">
        <w:rPr>
          <w:color w:val="000000" w:themeColor="text1"/>
        </w:rPr>
        <w:t>en</w:t>
      </w:r>
      <w:proofErr w:type="spellEnd"/>
      <w:r w:rsidRPr="00E04CED">
        <w:rPr>
          <w:color w:val="000000" w:themeColor="text1"/>
        </w:rPr>
        <w:t xml:space="preserve"> la </w:t>
      </w:r>
      <w:r w:rsidR="00036BA8" w:rsidRPr="00E04CED">
        <w:rPr>
          <w:color w:val="000000" w:themeColor="text1"/>
          <w:lang w:val="es-ES"/>
        </w:rPr>
        <w:t>s</w:t>
      </w:r>
      <w:proofErr w:type="spellStart"/>
      <w:r w:rsidRPr="00E04CED">
        <w:rPr>
          <w:color w:val="000000" w:themeColor="text1"/>
        </w:rPr>
        <w:t>emana</w:t>
      </w:r>
      <w:proofErr w:type="spellEnd"/>
      <w:r w:rsidRPr="00E04CED">
        <w:rPr>
          <w:color w:val="000000" w:themeColor="text1"/>
        </w:rPr>
        <w:t xml:space="preserve"> 12 y </w:t>
      </w:r>
      <w:proofErr w:type="spellStart"/>
      <w:r w:rsidRPr="00E04CED">
        <w:rPr>
          <w:color w:val="000000" w:themeColor="text1"/>
        </w:rPr>
        <w:t>en</w:t>
      </w:r>
      <w:proofErr w:type="spellEnd"/>
      <w:r w:rsidRPr="00E04CED">
        <w:rPr>
          <w:color w:val="000000" w:themeColor="text1"/>
        </w:rPr>
        <w:t xml:space="preserve"> la </w:t>
      </w:r>
      <w:r w:rsidR="00036BA8" w:rsidRPr="00E04CED">
        <w:rPr>
          <w:color w:val="000000" w:themeColor="text1"/>
          <w:lang w:val="es-ES"/>
        </w:rPr>
        <w:t>s</w:t>
      </w:r>
      <w:proofErr w:type="spellStart"/>
      <w:r w:rsidRPr="00E04CED">
        <w:rPr>
          <w:color w:val="000000" w:themeColor="text1"/>
        </w:rPr>
        <w:t>emana</w:t>
      </w:r>
      <w:proofErr w:type="spellEnd"/>
      <w:r w:rsidRPr="00E04CED">
        <w:rPr>
          <w:color w:val="000000" w:themeColor="text1"/>
        </w:rPr>
        <w:t xml:space="preserve"> 24 </w:t>
      </w:r>
      <w:proofErr w:type="spellStart"/>
      <w:r w:rsidRPr="00E04CED">
        <w:rPr>
          <w:color w:val="000000" w:themeColor="text1"/>
        </w:rPr>
        <w:t>fue</w:t>
      </w:r>
      <w:proofErr w:type="spellEnd"/>
      <w:r w:rsidRPr="00E04CED">
        <w:rPr>
          <w:color w:val="000000" w:themeColor="text1"/>
        </w:rPr>
        <w:t xml:space="preserve"> del 90,3 %/61,3 %/38,7 % y del 83,3 %/73,3 %/36,7 %, </w:t>
      </w:r>
      <w:proofErr w:type="spellStart"/>
      <w:r w:rsidRPr="00E04CED">
        <w:rPr>
          <w:color w:val="000000" w:themeColor="text1"/>
        </w:rPr>
        <w:t>respectivamente</w:t>
      </w:r>
      <w:proofErr w:type="spellEnd"/>
      <w:r w:rsidRPr="00E04CED">
        <w:rPr>
          <w:color w:val="000000" w:themeColor="text1"/>
        </w:rPr>
        <w:t xml:space="preserve">. De </w:t>
      </w:r>
      <w:proofErr w:type="spellStart"/>
      <w:r w:rsidRPr="00E04CED">
        <w:rPr>
          <w:color w:val="000000" w:themeColor="text1"/>
        </w:rPr>
        <w:t>aquellos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que </w:t>
      </w:r>
      <w:proofErr w:type="spellStart"/>
      <w:r w:rsidRPr="00E04CED">
        <w:rPr>
          <w:color w:val="000000" w:themeColor="text1"/>
        </w:rPr>
        <w:t>respondieron</w:t>
      </w:r>
      <w:proofErr w:type="spellEnd"/>
      <w:r w:rsidRPr="00E04CED">
        <w:rPr>
          <w:color w:val="000000" w:themeColor="text1"/>
        </w:rPr>
        <w:t xml:space="preserve"> (ACR</w:t>
      </w:r>
      <w:r w:rsidR="00D6627B" w:rsidRPr="00E04CED">
        <w:rPr>
          <w:color w:val="000000" w:themeColor="text1"/>
          <w:lang w:val="es-ES"/>
        </w:rPr>
        <w:t>-</w:t>
      </w:r>
      <w:proofErr w:type="spellStart"/>
      <w:r w:rsidRPr="00E04CED">
        <w:rPr>
          <w:color w:val="000000" w:themeColor="text1"/>
        </w:rPr>
        <w:t>pediátrico</w:t>
      </w:r>
      <w:proofErr w:type="spellEnd"/>
      <w:r w:rsidR="00E631F2" w:rsidRPr="00E04CED">
        <w:rPr>
          <w:color w:val="000000" w:themeColor="text1"/>
          <w:lang w:val="es-ES"/>
        </w:rPr>
        <w:t> </w:t>
      </w:r>
      <w:r w:rsidR="00D6627B" w:rsidRPr="00E04CED">
        <w:rPr>
          <w:color w:val="000000" w:themeColor="text1"/>
          <w:lang w:val="es-ES"/>
        </w:rPr>
        <w:t>30</w:t>
      </w:r>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r w:rsidR="00036BA8" w:rsidRPr="00E04CED">
        <w:rPr>
          <w:color w:val="000000" w:themeColor="text1"/>
          <w:lang w:val="es-ES"/>
        </w:rPr>
        <w:t>s</w:t>
      </w:r>
      <w:proofErr w:type="spellStart"/>
      <w:r w:rsidRPr="00E04CED">
        <w:rPr>
          <w:color w:val="000000" w:themeColor="text1"/>
        </w:rPr>
        <w:t>emana</w:t>
      </w:r>
      <w:proofErr w:type="spellEnd"/>
      <w:r w:rsidRPr="00E04CED">
        <w:rPr>
          <w:color w:val="000000" w:themeColor="text1"/>
        </w:rPr>
        <w:t> 24 (n = 27 de 30 </w:t>
      </w:r>
      <w:proofErr w:type="spellStart"/>
      <w:r w:rsidRPr="00E04CED">
        <w:rPr>
          <w:color w:val="000000" w:themeColor="text1"/>
        </w:rPr>
        <w:t>pacientes</w:t>
      </w:r>
      <w:proofErr w:type="spellEnd"/>
      <w:r w:rsidRPr="00E04CED">
        <w:rPr>
          <w:color w:val="000000" w:themeColor="text1"/>
        </w:rPr>
        <w:t xml:space="preserve">), la </w:t>
      </w:r>
      <w:proofErr w:type="spellStart"/>
      <w:r w:rsidRPr="00E04CED">
        <w:rPr>
          <w:color w:val="000000" w:themeColor="text1"/>
        </w:rPr>
        <w:t>respuesta</w:t>
      </w:r>
      <w:proofErr w:type="spellEnd"/>
      <w:r w:rsidRPr="00E04CED">
        <w:rPr>
          <w:color w:val="000000" w:themeColor="text1"/>
        </w:rPr>
        <w:t xml:space="preserve"> ACR</w:t>
      </w:r>
      <w:r w:rsidR="00D6627B" w:rsidRPr="00E04CED">
        <w:rPr>
          <w:color w:val="000000" w:themeColor="text1"/>
          <w:lang w:val="es-ES"/>
        </w:rPr>
        <w:t>-</w:t>
      </w:r>
      <w:proofErr w:type="spellStart"/>
      <w:r w:rsidR="00D6627B" w:rsidRPr="00E04CED">
        <w:rPr>
          <w:color w:val="000000" w:themeColor="text1"/>
          <w:lang w:val="es-ES"/>
        </w:rPr>
        <w:t>pediátrico</w:t>
      </w:r>
      <w:proofErr w:type="spellEnd"/>
      <w:r w:rsidR="00D6627B" w:rsidRPr="00E04CED">
        <w:rPr>
          <w:color w:val="000000" w:themeColor="text1"/>
          <w:lang w:val="es-ES"/>
        </w:rPr>
        <w:t> </w:t>
      </w:r>
      <w:r w:rsidRPr="00E04CED">
        <w:rPr>
          <w:color w:val="000000" w:themeColor="text1"/>
        </w:rPr>
        <w:t xml:space="preserve">30 se </w:t>
      </w:r>
      <w:proofErr w:type="spellStart"/>
      <w:r w:rsidRPr="00E04CED">
        <w:rPr>
          <w:color w:val="000000" w:themeColor="text1"/>
        </w:rPr>
        <w:t>mantuvo</w:t>
      </w:r>
      <w:proofErr w:type="spellEnd"/>
      <w:r w:rsidRPr="00E04CED">
        <w:rPr>
          <w:color w:val="000000" w:themeColor="text1"/>
        </w:rPr>
        <w:t xml:space="preserve"> hasta 60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fase</w:t>
      </w:r>
      <w:proofErr w:type="spellEnd"/>
      <w:r w:rsidRPr="00E04CED">
        <w:rPr>
          <w:color w:val="000000" w:themeColor="text1"/>
        </w:rPr>
        <w:t xml:space="preserve"> de </w:t>
      </w:r>
      <w:proofErr w:type="spellStart"/>
      <w:r w:rsidRPr="00E04CED">
        <w:rPr>
          <w:color w:val="000000" w:themeColor="text1"/>
        </w:rPr>
        <w:t>extensión</w:t>
      </w:r>
      <w:proofErr w:type="spellEnd"/>
      <w:r w:rsidRPr="00E04CED">
        <w:rPr>
          <w:color w:val="000000" w:themeColor="text1"/>
        </w:rPr>
        <w:t xml:space="preserve"> </w:t>
      </w:r>
      <w:proofErr w:type="spellStart"/>
      <w:r w:rsidRPr="00E04CED">
        <w:rPr>
          <w:color w:val="000000" w:themeColor="text1"/>
        </w:rPr>
        <w:t>abierta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que </w:t>
      </w:r>
      <w:proofErr w:type="spellStart"/>
      <w:r w:rsidRPr="00E04CED">
        <w:rPr>
          <w:color w:val="000000" w:themeColor="text1"/>
        </w:rPr>
        <w:t>recibieron</w:t>
      </w:r>
      <w:proofErr w:type="spellEnd"/>
      <w:r w:rsidRPr="00E04CED">
        <w:rPr>
          <w:color w:val="000000" w:themeColor="text1"/>
        </w:rPr>
        <w:t xml:space="preserve"> adalimumab a lo largo de </w:t>
      </w:r>
      <w:proofErr w:type="spellStart"/>
      <w:r w:rsidRPr="00E04CED">
        <w:rPr>
          <w:color w:val="000000" w:themeColor="text1"/>
        </w:rPr>
        <w:t>este</w:t>
      </w:r>
      <w:proofErr w:type="spellEnd"/>
      <w:r w:rsidRPr="00E04CED">
        <w:rPr>
          <w:color w:val="000000" w:themeColor="text1"/>
        </w:rPr>
        <w:t xml:space="preserve"> </w:t>
      </w:r>
      <w:proofErr w:type="spellStart"/>
      <w:r w:rsidRPr="00E04CED">
        <w:rPr>
          <w:color w:val="000000" w:themeColor="text1"/>
        </w:rPr>
        <w:t>periodo</w:t>
      </w:r>
      <w:proofErr w:type="spellEnd"/>
      <w:r w:rsidRPr="00E04CED">
        <w:rPr>
          <w:color w:val="000000" w:themeColor="text1"/>
        </w:rPr>
        <w:t xml:space="preserve"> de </w:t>
      </w:r>
      <w:proofErr w:type="spellStart"/>
      <w:r w:rsidRPr="00E04CED">
        <w:rPr>
          <w:color w:val="000000" w:themeColor="text1"/>
        </w:rPr>
        <w:t>tiempo</w:t>
      </w:r>
      <w:proofErr w:type="spellEnd"/>
      <w:r w:rsidRPr="00E04CED">
        <w:rPr>
          <w:color w:val="000000" w:themeColor="text1"/>
        </w:rPr>
        <w:t>. En total, 20 </w:t>
      </w:r>
      <w:proofErr w:type="spellStart"/>
      <w:r w:rsidRPr="00E04CED">
        <w:rPr>
          <w:color w:val="000000" w:themeColor="text1"/>
        </w:rPr>
        <w:t>sujetos</w:t>
      </w:r>
      <w:proofErr w:type="spellEnd"/>
      <w:r w:rsidRPr="00E04CED">
        <w:rPr>
          <w:color w:val="000000" w:themeColor="text1"/>
        </w:rPr>
        <w:t xml:space="preserve"> </w:t>
      </w:r>
      <w:proofErr w:type="spellStart"/>
      <w:r w:rsidRPr="00E04CED">
        <w:rPr>
          <w:color w:val="000000" w:themeColor="text1"/>
        </w:rPr>
        <w:t>fueron</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60 </w:t>
      </w:r>
      <w:proofErr w:type="spellStart"/>
      <w:r w:rsidRPr="00E04CED">
        <w:rPr>
          <w:color w:val="000000" w:themeColor="text1"/>
        </w:rPr>
        <w:t>semanas</w:t>
      </w:r>
      <w:proofErr w:type="spellEnd"/>
      <w:r w:rsidRPr="00E04CED">
        <w:rPr>
          <w:color w:val="000000" w:themeColor="text1"/>
        </w:rPr>
        <w:t xml:space="preserve"> o </w:t>
      </w:r>
      <w:proofErr w:type="spellStart"/>
      <w:r w:rsidRPr="00E04CED">
        <w:rPr>
          <w:color w:val="000000" w:themeColor="text1"/>
        </w:rPr>
        <w:t>más</w:t>
      </w:r>
      <w:proofErr w:type="spellEnd"/>
      <w:r w:rsidRPr="00E04CED">
        <w:rPr>
          <w:color w:val="000000" w:themeColor="text1"/>
        </w:rPr>
        <w:t>.</w:t>
      </w:r>
    </w:p>
    <w:p w14:paraId="43BFD8EF" w14:textId="77777777" w:rsidR="00C34596" w:rsidRPr="00E04CED" w:rsidRDefault="00C34596" w:rsidP="00C34596">
      <w:pPr>
        <w:pStyle w:val="BodyText"/>
        <w:widowControl/>
        <w:kinsoku w:val="0"/>
        <w:overflowPunct w:val="0"/>
        <w:ind w:left="0"/>
        <w:rPr>
          <w:color w:val="000000" w:themeColor="text1"/>
        </w:rPr>
      </w:pPr>
    </w:p>
    <w:p w14:paraId="31F22669" w14:textId="77777777" w:rsidR="00C34596" w:rsidRPr="00E04CED" w:rsidRDefault="00C34596" w:rsidP="00C34596">
      <w:pPr>
        <w:pStyle w:val="BodyText"/>
        <w:keepNext/>
        <w:widowControl/>
        <w:kinsoku w:val="0"/>
        <w:overflowPunct w:val="0"/>
        <w:ind w:left="0"/>
        <w:rPr>
          <w:color w:val="000000" w:themeColor="text1"/>
        </w:rPr>
      </w:pPr>
      <w:proofErr w:type="spellStart"/>
      <w:r w:rsidRPr="00E04CED">
        <w:rPr>
          <w:i/>
          <w:iCs/>
          <w:color w:val="000000" w:themeColor="text1"/>
          <w:u w:val="single"/>
        </w:rPr>
        <w:t>Artritis</w:t>
      </w:r>
      <w:proofErr w:type="spellEnd"/>
      <w:r w:rsidRPr="00E04CED">
        <w:rPr>
          <w:i/>
          <w:iCs/>
          <w:color w:val="000000" w:themeColor="text1"/>
          <w:u w:val="single"/>
        </w:rPr>
        <w:t xml:space="preserve"> </w:t>
      </w:r>
      <w:proofErr w:type="spellStart"/>
      <w:r w:rsidRPr="00E04CED">
        <w:rPr>
          <w:i/>
          <w:iCs/>
          <w:color w:val="000000" w:themeColor="text1"/>
          <w:u w:val="single"/>
        </w:rPr>
        <w:t>asociada</w:t>
      </w:r>
      <w:proofErr w:type="spellEnd"/>
      <w:r w:rsidRPr="00E04CED">
        <w:rPr>
          <w:i/>
          <w:iCs/>
          <w:color w:val="000000" w:themeColor="text1"/>
          <w:u w:val="single"/>
        </w:rPr>
        <w:t xml:space="preserve"> a </w:t>
      </w:r>
      <w:proofErr w:type="spellStart"/>
      <w:r w:rsidRPr="00E04CED">
        <w:rPr>
          <w:i/>
          <w:iCs/>
          <w:color w:val="000000" w:themeColor="text1"/>
          <w:u w:val="single"/>
        </w:rPr>
        <w:t>entesitis</w:t>
      </w:r>
      <w:proofErr w:type="spellEnd"/>
    </w:p>
    <w:p w14:paraId="31B85EF7" w14:textId="77777777" w:rsidR="00C34596" w:rsidRPr="00E04CED" w:rsidRDefault="00C34596" w:rsidP="00C34596">
      <w:pPr>
        <w:pStyle w:val="BodyText"/>
        <w:keepNext/>
        <w:widowControl/>
        <w:kinsoku w:val="0"/>
        <w:overflowPunct w:val="0"/>
        <w:ind w:left="0"/>
        <w:rPr>
          <w:i/>
          <w:iCs/>
          <w:color w:val="000000" w:themeColor="text1"/>
        </w:rPr>
      </w:pPr>
    </w:p>
    <w:p w14:paraId="091FF4E3" w14:textId="77777777" w:rsidR="00C34596" w:rsidRPr="00E04CED" w:rsidRDefault="00C34596" w:rsidP="00C34596">
      <w:pPr>
        <w:pStyle w:val="BodyText"/>
        <w:widowControl/>
        <w:kinsoku w:val="0"/>
        <w:overflowPunct w:val="0"/>
        <w:ind w:left="0"/>
        <w:rPr>
          <w:color w:val="000000" w:themeColor="text1"/>
        </w:rPr>
      </w:pPr>
      <w:r w:rsidRPr="00E04CED">
        <w:rPr>
          <w:color w:val="000000" w:themeColor="text1"/>
        </w:rPr>
        <w:t xml:space="preserve">Se </w:t>
      </w:r>
      <w:proofErr w:type="spellStart"/>
      <w:r w:rsidRPr="00E04CED">
        <w:rPr>
          <w:color w:val="000000" w:themeColor="text1"/>
        </w:rPr>
        <w:t>evaluó</w:t>
      </w:r>
      <w:proofErr w:type="spellEnd"/>
      <w:r w:rsidRPr="00E04CED">
        <w:rPr>
          <w:color w:val="000000" w:themeColor="text1"/>
        </w:rPr>
        <w:t xml:space="preserve"> la </w:t>
      </w:r>
      <w:proofErr w:type="spellStart"/>
      <w:r w:rsidRPr="00E04CED">
        <w:rPr>
          <w:color w:val="000000" w:themeColor="text1"/>
        </w:rPr>
        <w:t>seguridad</w:t>
      </w:r>
      <w:proofErr w:type="spellEnd"/>
      <w:r w:rsidRPr="00E04CED">
        <w:rPr>
          <w:color w:val="000000" w:themeColor="text1"/>
        </w:rPr>
        <w:t xml:space="preserve"> y </w:t>
      </w:r>
      <w:proofErr w:type="spellStart"/>
      <w:r w:rsidRPr="00E04CED">
        <w:rPr>
          <w:color w:val="000000" w:themeColor="text1"/>
        </w:rPr>
        <w:t>eficacia</w:t>
      </w:r>
      <w:proofErr w:type="spellEnd"/>
      <w:r w:rsidRPr="00E04CED">
        <w:rPr>
          <w:color w:val="000000" w:themeColor="text1"/>
        </w:rPr>
        <w:t xml:space="preserve"> de adalimumab </w:t>
      </w:r>
      <w:proofErr w:type="spellStart"/>
      <w:r w:rsidRPr="00E04CED">
        <w:rPr>
          <w:color w:val="000000" w:themeColor="text1"/>
        </w:rPr>
        <w:t>en</w:t>
      </w:r>
      <w:proofErr w:type="spellEnd"/>
      <w:r w:rsidRPr="00E04CED">
        <w:rPr>
          <w:color w:val="000000" w:themeColor="text1"/>
        </w:rPr>
        <w:t xml:space="preserve"> un </w:t>
      </w:r>
      <w:proofErr w:type="spellStart"/>
      <w:r w:rsidRPr="00E04CED">
        <w:rPr>
          <w:color w:val="000000" w:themeColor="text1"/>
        </w:rPr>
        <w:t>estudio</w:t>
      </w:r>
      <w:proofErr w:type="spellEnd"/>
      <w:r w:rsidRPr="00E04CED">
        <w:rPr>
          <w:color w:val="000000" w:themeColor="text1"/>
        </w:rPr>
        <w:t xml:space="preserve"> </w:t>
      </w:r>
      <w:proofErr w:type="spellStart"/>
      <w:r w:rsidRPr="00E04CED">
        <w:rPr>
          <w:color w:val="000000" w:themeColor="text1"/>
        </w:rPr>
        <w:t>multicéntrico</w:t>
      </w:r>
      <w:proofErr w:type="spellEnd"/>
      <w:r w:rsidRPr="00E04CED">
        <w:rPr>
          <w:color w:val="000000" w:themeColor="text1"/>
        </w:rPr>
        <w:t xml:space="preserve">, </w:t>
      </w:r>
      <w:proofErr w:type="spellStart"/>
      <w:r w:rsidRPr="00E04CED">
        <w:rPr>
          <w:color w:val="000000" w:themeColor="text1"/>
        </w:rPr>
        <w:t>aleatorizado</w:t>
      </w:r>
      <w:proofErr w:type="spellEnd"/>
      <w:r w:rsidRPr="00E04CED">
        <w:rPr>
          <w:color w:val="000000" w:themeColor="text1"/>
        </w:rPr>
        <w:t>, doble</w:t>
      </w:r>
      <w:r w:rsidR="00946307" w:rsidRPr="00E04CED">
        <w:rPr>
          <w:color w:val="000000" w:themeColor="text1"/>
          <w:lang w:val="es-ES"/>
        </w:rPr>
        <w:t xml:space="preserve"> </w:t>
      </w:r>
      <w:proofErr w:type="spellStart"/>
      <w:r w:rsidRPr="00E04CED">
        <w:rPr>
          <w:color w:val="000000" w:themeColor="text1"/>
        </w:rPr>
        <w:t>ciego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46 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pediátricos</w:t>
      </w:r>
      <w:proofErr w:type="spellEnd"/>
      <w:r w:rsidRPr="00E04CED">
        <w:rPr>
          <w:color w:val="000000" w:themeColor="text1"/>
        </w:rPr>
        <w:t xml:space="preserve"> (de 6 a 17 </w:t>
      </w:r>
      <w:proofErr w:type="spellStart"/>
      <w:r w:rsidRPr="00E04CED">
        <w:rPr>
          <w:color w:val="000000" w:themeColor="text1"/>
        </w:rPr>
        <w:t>años</w:t>
      </w:r>
      <w:proofErr w:type="spellEnd"/>
      <w:r w:rsidRPr="00E04CED">
        <w:rPr>
          <w:color w:val="000000" w:themeColor="text1"/>
        </w:rPr>
        <w:t xml:space="preserve">) con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asociada</w:t>
      </w:r>
      <w:proofErr w:type="spellEnd"/>
      <w:r w:rsidRPr="00E04CED">
        <w:rPr>
          <w:color w:val="000000" w:themeColor="text1"/>
        </w:rPr>
        <w:t xml:space="preserve"> a </w:t>
      </w:r>
      <w:proofErr w:type="spellStart"/>
      <w:r w:rsidRPr="00E04CED">
        <w:rPr>
          <w:color w:val="000000" w:themeColor="text1"/>
        </w:rPr>
        <w:t>entesitis</w:t>
      </w:r>
      <w:proofErr w:type="spellEnd"/>
      <w:r w:rsidRPr="00E04CED">
        <w:rPr>
          <w:color w:val="000000" w:themeColor="text1"/>
        </w:rPr>
        <w:t xml:space="preserve"> </w:t>
      </w:r>
      <w:proofErr w:type="spellStart"/>
      <w:r w:rsidRPr="00E04CED">
        <w:rPr>
          <w:color w:val="000000" w:themeColor="text1"/>
        </w:rPr>
        <w:t>moderada</w:t>
      </w:r>
      <w:proofErr w:type="spellEnd"/>
      <w:r w:rsidRPr="00E04CED">
        <w:rPr>
          <w:color w:val="000000" w:themeColor="text1"/>
        </w:rPr>
        <w:t xml:space="preserve">. Los </w:t>
      </w:r>
      <w:proofErr w:type="spellStart"/>
      <w:r w:rsidRPr="00E04CED">
        <w:rPr>
          <w:color w:val="000000" w:themeColor="text1"/>
        </w:rPr>
        <w:t>pacientes</w:t>
      </w:r>
      <w:proofErr w:type="spellEnd"/>
      <w:r w:rsidRPr="00E04CED">
        <w:rPr>
          <w:color w:val="000000" w:themeColor="text1"/>
        </w:rPr>
        <w:t xml:space="preserve"> se </w:t>
      </w:r>
      <w:proofErr w:type="spellStart"/>
      <w:r w:rsidRPr="00E04CED">
        <w:rPr>
          <w:color w:val="000000" w:themeColor="text1"/>
        </w:rPr>
        <w:t>aleatorizaron</w:t>
      </w:r>
      <w:proofErr w:type="spellEnd"/>
      <w:r w:rsidRPr="00E04CED">
        <w:rPr>
          <w:color w:val="000000" w:themeColor="text1"/>
        </w:rPr>
        <w:t xml:space="preserve"> para </w:t>
      </w:r>
      <w:proofErr w:type="spellStart"/>
      <w:r w:rsidRPr="00E04CED">
        <w:rPr>
          <w:color w:val="000000" w:themeColor="text1"/>
        </w:rPr>
        <w:t>recibir</w:t>
      </w:r>
      <w:proofErr w:type="spellEnd"/>
      <w:r w:rsidRPr="00E04CED">
        <w:rPr>
          <w:color w:val="000000" w:themeColor="text1"/>
        </w:rPr>
        <w:t xml:space="preserve"> 24 mg/m</w:t>
      </w:r>
      <w:r w:rsidRPr="00E04CED">
        <w:rPr>
          <w:color w:val="000000" w:themeColor="text1"/>
          <w:szCs w:val="14"/>
          <w:vertAlign w:val="superscript"/>
        </w:rPr>
        <w:t>2</w:t>
      </w:r>
      <w:r w:rsidRPr="00E04CED">
        <w:rPr>
          <w:color w:val="000000" w:themeColor="text1"/>
        </w:rPr>
        <w:t xml:space="preserve"> de </w:t>
      </w:r>
      <w:r w:rsidR="00340F49" w:rsidRPr="00E04CED">
        <w:rPr>
          <w:color w:val="000000" w:themeColor="text1"/>
          <w:lang w:val="es-ES_tradnl"/>
        </w:rPr>
        <w:t xml:space="preserve">área de </w:t>
      </w:r>
      <w:proofErr w:type="spellStart"/>
      <w:r w:rsidRPr="00E04CED">
        <w:rPr>
          <w:color w:val="000000" w:themeColor="text1"/>
        </w:rPr>
        <w:t>superficie</w:t>
      </w:r>
      <w:proofErr w:type="spellEnd"/>
      <w:r w:rsidRPr="00E04CED">
        <w:rPr>
          <w:color w:val="000000" w:themeColor="text1"/>
        </w:rPr>
        <w:t xml:space="preserve"> corporal (</w:t>
      </w:r>
      <w:r w:rsidR="003F1DE3" w:rsidRPr="00E04CED">
        <w:rPr>
          <w:color w:val="000000" w:themeColor="text1"/>
          <w:lang w:val="es-ES"/>
        </w:rPr>
        <w:t>A</w:t>
      </w:r>
      <w:r w:rsidR="004804E4" w:rsidRPr="00E04CED">
        <w:rPr>
          <w:color w:val="000000" w:themeColor="text1"/>
          <w:lang w:val="es-ES"/>
        </w:rPr>
        <w:t>SC</w:t>
      </w:r>
      <w:r w:rsidRPr="00E04CED">
        <w:rPr>
          <w:color w:val="000000" w:themeColor="text1"/>
        </w:rPr>
        <w:t xml:space="preserve">) de adalimumab hasta un </w:t>
      </w:r>
      <w:proofErr w:type="spellStart"/>
      <w:r w:rsidRPr="00E04CED">
        <w:rPr>
          <w:color w:val="000000" w:themeColor="text1"/>
        </w:rPr>
        <w:t>máximo</w:t>
      </w:r>
      <w:proofErr w:type="spellEnd"/>
      <w:r w:rsidRPr="00E04CED">
        <w:rPr>
          <w:color w:val="000000" w:themeColor="text1"/>
        </w:rPr>
        <w:t xml:space="preserve"> de 40 mg o placebo </w:t>
      </w:r>
      <w:r w:rsidR="00B17763" w:rsidRPr="00E04CED">
        <w:rPr>
          <w:color w:val="000000" w:themeColor="text1"/>
          <w:lang w:val="es-ES"/>
        </w:rPr>
        <w:t xml:space="preserve">en semanas alternas </w:t>
      </w:r>
      <w:proofErr w:type="spellStart"/>
      <w:r w:rsidRPr="00E04CED">
        <w:rPr>
          <w:color w:val="000000" w:themeColor="text1"/>
        </w:rPr>
        <w:t>durante</w:t>
      </w:r>
      <w:proofErr w:type="spellEnd"/>
      <w:r w:rsidRPr="00E04CED">
        <w:rPr>
          <w:color w:val="000000" w:themeColor="text1"/>
        </w:rPr>
        <w:t xml:space="preserve"> 12 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Tras</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periodo</w:t>
      </w:r>
      <w:proofErr w:type="spellEnd"/>
      <w:r w:rsidRPr="00E04CED">
        <w:rPr>
          <w:color w:val="000000" w:themeColor="text1"/>
        </w:rPr>
        <w:t xml:space="preserve"> doble </w:t>
      </w:r>
      <w:proofErr w:type="spellStart"/>
      <w:r w:rsidRPr="00E04CED">
        <w:rPr>
          <w:color w:val="000000" w:themeColor="text1"/>
        </w:rPr>
        <w:t>ciego</w:t>
      </w:r>
      <w:proofErr w:type="spellEnd"/>
      <w:r w:rsidRPr="00E04CED">
        <w:rPr>
          <w:color w:val="000000" w:themeColor="text1"/>
        </w:rPr>
        <w:t xml:space="preserve"> se </w:t>
      </w:r>
      <w:proofErr w:type="spellStart"/>
      <w:r w:rsidRPr="00E04CED">
        <w:rPr>
          <w:color w:val="000000" w:themeColor="text1"/>
        </w:rPr>
        <w:t>continuó</w:t>
      </w:r>
      <w:proofErr w:type="spellEnd"/>
      <w:r w:rsidRPr="00E04CED">
        <w:rPr>
          <w:color w:val="000000" w:themeColor="text1"/>
        </w:rPr>
        <w:t xml:space="preserve"> con un </w:t>
      </w:r>
      <w:proofErr w:type="spellStart"/>
      <w:r w:rsidRPr="00E04CED">
        <w:rPr>
          <w:color w:val="000000" w:themeColor="text1"/>
        </w:rPr>
        <w:t>periodo</w:t>
      </w:r>
      <w:proofErr w:type="spellEnd"/>
      <w:r w:rsidRPr="00E04CED">
        <w:rPr>
          <w:color w:val="000000" w:themeColor="text1"/>
        </w:rPr>
        <w:t xml:space="preserve"> </w:t>
      </w:r>
      <w:proofErr w:type="spellStart"/>
      <w:r w:rsidRPr="00E04CED">
        <w:rPr>
          <w:color w:val="000000" w:themeColor="text1"/>
        </w:rPr>
        <w:t>abierto</w:t>
      </w:r>
      <w:proofErr w:type="spellEnd"/>
      <w:r w:rsidRPr="00E04CED">
        <w:rPr>
          <w:color w:val="000000" w:themeColor="text1"/>
        </w:rPr>
        <w:t xml:space="preserve"> (PA) </w:t>
      </w:r>
      <w:proofErr w:type="spellStart"/>
      <w:r w:rsidRPr="00E04CED">
        <w:rPr>
          <w:color w:val="000000" w:themeColor="text1"/>
        </w:rPr>
        <w:t>durante</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que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recibieron</w:t>
      </w:r>
      <w:proofErr w:type="spellEnd"/>
      <w:r w:rsidRPr="00E04CED">
        <w:rPr>
          <w:color w:val="000000" w:themeColor="text1"/>
        </w:rPr>
        <w:t xml:space="preserve"> 24 mg/m</w:t>
      </w:r>
      <w:r w:rsidRPr="00E04CED">
        <w:rPr>
          <w:color w:val="000000" w:themeColor="text1"/>
          <w:szCs w:val="14"/>
          <w:vertAlign w:val="superscript"/>
        </w:rPr>
        <w:t>2</w:t>
      </w:r>
      <w:r w:rsidRPr="00E04CED">
        <w:rPr>
          <w:color w:val="000000" w:themeColor="text1"/>
        </w:rPr>
        <w:t xml:space="preserve"> de</w:t>
      </w:r>
      <w:r w:rsidR="003F1DE3" w:rsidRPr="00E04CED">
        <w:rPr>
          <w:color w:val="000000" w:themeColor="text1"/>
          <w:lang w:val="es-ES"/>
        </w:rPr>
        <w:t xml:space="preserve"> BSA</w:t>
      </w:r>
      <w:r w:rsidRPr="00E04CED">
        <w:rPr>
          <w:color w:val="000000" w:themeColor="text1"/>
        </w:rPr>
        <w:t xml:space="preserve"> de adalimumab hasta un </w:t>
      </w:r>
      <w:proofErr w:type="spellStart"/>
      <w:r w:rsidRPr="00E04CED">
        <w:rPr>
          <w:color w:val="000000" w:themeColor="text1"/>
        </w:rPr>
        <w:t>máximo</w:t>
      </w:r>
      <w:proofErr w:type="spellEnd"/>
      <w:r w:rsidRPr="00E04CED">
        <w:rPr>
          <w:color w:val="000000" w:themeColor="text1"/>
        </w:rPr>
        <w:t xml:space="preserve"> de 40 mg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alternas</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t>vía</w:t>
      </w:r>
      <w:proofErr w:type="spellEnd"/>
      <w:r w:rsidRPr="00E04CED">
        <w:rPr>
          <w:color w:val="000000" w:themeColor="text1"/>
        </w:rPr>
        <w:t xml:space="preserve"> </w:t>
      </w:r>
      <w:proofErr w:type="spellStart"/>
      <w:r w:rsidRPr="00E04CED">
        <w:rPr>
          <w:color w:val="000000" w:themeColor="text1"/>
        </w:rPr>
        <w:t>subcutánea</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192 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adicionales</w:t>
      </w:r>
      <w:proofErr w:type="spellEnd"/>
      <w:r w:rsidRPr="00E04CED">
        <w:rPr>
          <w:color w:val="000000" w:themeColor="text1"/>
        </w:rPr>
        <w:t xml:space="preserve">. La variable principal del </w:t>
      </w:r>
      <w:proofErr w:type="spellStart"/>
      <w:r w:rsidRPr="00E04CED">
        <w:rPr>
          <w:color w:val="000000" w:themeColor="text1"/>
        </w:rPr>
        <w:t>ensayo</w:t>
      </w:r>
      <w:proofErr w:type="spellEnd"/>
      <w:r w:rsidRPr="00E04CED">
        <w:rPr>
          <w:color w:val="000000" w:themeColor="text1"/>
        </w:rPr>
        <w:t xml:space="preserve"> </w:t>
      </w:r>
      <w:proofErr w:type="spellStart"/>
      <w:r w:rsidRPr="00E04CED">
        <w:rPr>
          <w:color w:val="000000" w:themeColor="text1"/>
        </w:rPr>
        <w:t>fue</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porcentaje</w:t>
      </w:r>
      <w:proofErr w:type="spellEnd"/>
      <w:r w:rsidRPr="00E04CED">
        <w:rPr>
          <w:color w:val="000000" w:themeColor="text1"/>
        </w:rPr>
        <w:t xml:space="preserve"> de </w:t>
      </w:r>
      <w:proofErr w:type="spellStart"/>
      <w:r w:rsidRPr="00E04CED">
        <w:rPr>
          <w:color w:val="000000" w:themeColor="text1"/>
        </w:rPr>
        <w:t>cambio</w:t>
      </w:r>
      <w:proofErr w:type="spellEnd"/>
      <w:r w:rsidRPr="00E04CED">
        <w:rPr>
          <w:color w:val="000000" w:themeColor="text1"/>
        </w:rPr>
        <w:t xml:space="preserve"> </w:t>
      </w:r>
      <w:proofErr w:type="spellStart"/>
      <w:r w:rsidRPr="00E04CED">
        <w:rPr>
          <w:color w:val="000000" w:themeColor="text1"/>
        </w:rPr>
        <w:t>respecto</w:t>
      </w:r>
      <w:proofErr w:type="spellEnd"/>
      <w:r w:rsidRPr="00E04CED">
        <w:rPr>
          <w:color w:val="000000" w:themeColor="text1"/>
        </w:rPr>
        <w:t xml:space="preserve"> </w:t>
      </w:r>
      <w:r w:rsidRPr="00E04CED">
        <w:rPr>
          <w:color w:val="000000" w:themeColor="text1"/>
          <w:lang w:val="es-ES_tradnl"/>
        </w:rPr>
        <w:t xml:space="preserve">a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valores</w:t>
      </w:r>
      <w:proofErr w:type="spellEnd"/>
      <w:r w:rsidRPr="00E04CED">
        <w:rPr>
          <w:color w:val="000000" w:themeColor="text1"/>
        </w:rPr>
        <w:t xml:space="preserve"> </w:t>
      </w:r>
      <w:proofErr w:type="spellStart"/>
      <w:r w:rsidRPr="00E04CED">
        <w:rPr>
          <w:color w:val="000000" w:themeColor="text1"/>
        </w:rPr>
        <w:t>iniciales</w:t>
      </w:r>
      <w:proofErr w:type="spellEnd"/>
      <w:r w:rsidRPr="00E04CED">
        <w:rPr>
          <w:color w:val="000000" w:themeColor="text1"/>
        </w:rPr>
        <w:t xml:space="preserve"> de la </w:t>
      </w:r>
      <w:r w:rsidR="00036BA8" w:rsidRPr="00E04CED">
        <w:rPr>
          <w:color w:val="000000" w:themeColor="text1"/>
          <w:lang w:val="es-ES"/>
        </w:rPr>
        <w:t>s</w:t>
      </w:r>
      <w:proofErr w:type="spellStart"/>
      <w:r w:rsidRPr="00E04CED">
        <w:rPr>
          <w:color w:val="000000" w:themeColor="text1"/>
        </w:rPr>
        <w:t>emana</w:t>
      </w:r>
      <w:proofErr w:type="spellEnd"/>
      <w:r w:rsidRPr="00E04CED">
        <w:rPr>
          <w:color w:val="000000" w:themeColor="text1"/>
        </w:rPr>
        <w:t xml:space="preserve"> 12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número</w:t>
      </w:r>
      <w:proofErr w:type="spellEnd"/>
      <w:r w:rsidRPr="00E04CED">
        <w:rPr>
          <w:color w:val="000000" w:themeColor="text1"/>
        </w:rPr>
        <w:t xml:space="preserve"> de </w:t>
      </w:r>
      <w:proofErr w:type="spellStart"/>
      <w:r w:rsidRPr="00E04CED">
        <w:rPr>
          <w:color w:val="000000" w:themeColor="text1"/>
        </w:rPr>
        <w:t>articulaciones</w:t>
      </w:r>
      <w:proofErr w:type="spellEnd"/>
      <w:r w:rsidRPr="00E04CED">
        <w:rPr>
          <w:color w:val="000000" w:themeColor="text1"/>
        </w:rPr>
        <w:t xml:space="preserve"> </w:t>
      </w:r>
      <w:proofErr w:type="spellStart"/>
      <w:r w:rsidRPr="00E04CED">
        <w:rPr>
          <w:color w:val="000000" w:themeColor="text1"/>
        </w:rPr>
        <w:t>activas</w:t>
      </w:r>
      <w:proofErr w:type="spellEnd"/>
      <w:r w:rsidRPr="00E04CED">
        <w:rPr>
          <w:color w:val="000000" w:themeColor="text1"/>
        </w:rPr>
        <w:t xml:space="preserve"> con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inflamación</w:t>
      </w:r>
      <w:proofErr w:type="spellEnd"/>
      <w:r w:rsidRPr="00E04CED">
        <w:rPr>
          <w:color w:val="000000" w:themeColor="text1"/>
        </w:rPr>
        <w:t xml:space="preserve"> no </w:t>
      </w:r>
      <w:proofErr w:type="spellStart"/>
      <w:r w:rsidRPr="00E04CED">
        <w:rPr>
          <w:color w:val="000000" w:themeColor="text1"/>
        </w:rPr>
        <w:t>atribuida</w:t>
      </w:r>
      <w:proofErr w:type="spellEnd"/>
      <w:r w:rsidRPr="00E04CED">
        <w:rPr>
          <w:color w:val="000000" w:themeColor="text1"/>
        </w:rPr>
        <w:t xml:space="preserve"> a la </w:t>
      </w:r>
      <w:proofErr w:type="spellStart"/>
      <w:r w:rsidRPr="00E04CED">
        <w:rPr>
          <w:color w:val="000000" w:themeColor="text1"/>
        </w:rPr>
        <w:t>deformación</w:t>
      </w:r>
      <w:proofErr w:type="spellEnd"/>
      <w:r w:rsidRPr="00E04CED">
        <w:rPr>
          <w:color w:val="000000" w:themeColor="text1"/>
        </w:rPr>
        <w:t xml:space="preserve"> o </w:t>
      </w:r>
      <w:proofErr w:type="spellStart"/>
      <w:r w:rsidRPr="00E04CED">
        <w:rPr>
          <w:color w:val="000000" w:themeColor="text1"/>
        </w:rPr>
        <w:t>articulaciones</w:t>
      </w:r>
      <w:proofErr w:type="spellEnd"/>
      <w:r w:rsidRPr="00E04CED">
        <w:rPr>
          <w:color w:val="000000" w:themeColor="text1"/>
        </w:rPr>
        <w:t xml:space="preserve"> con </w:t>
      </w:r>
      <w:proofErr w:type="spellStart"/>
      <w:r w:rsidRPr="00E04CED">
        <w:rPr>
          <w:color w:val="000000" w:themeColor="text1"/>
        </w:rPr>
        <w:t>pérdida</w:t>
      </w:r>
      <w:proofErr w:type="spellEnd"/>
      <w:r w:rsidRPr="00E04CED">
        <w:rPr>
          <w:color w:val="000000" w:themeColor="text1"/>
        </w:rPr>
        <w:t xml:space="preserve"> de </w:t>
      </w:r>
      <w:proofErr w:type="spellStart"/>
      <w:r w:rsidRPr="00E04CED">
        <w:rPr>
          <w:color w:val="000000" w:themeColor="text1"/>
        </w:rPr>
        <w:t>movilidad</w:t>
      </w:r>
      <w:proofErr w:type="spellEnd"/>
      <w:r w:rsidRPr="00E04CED">
        <w:rPr>
          <w:color w:val="000000" w:themeColor="text1"/>
        </w:rPr>
        <w:t xml:space="preserve"> </w:t>
      </w:r>
      <w:proofErr w:type="spellStart"/>
      <w:r w:rsidRPr="00E04CED">
        <w:rPr>
          <w:color w:val="000000" w:themeColor="text1"/>
        </w:rPr>
        <w:t>más</w:t>
      </w:r>
      <w:proofErr w:type="spellEnd"/>
      <w:r w:rsidRPr="00E04CED">
        <w:rPr>
          <w:color w:val="000000" w:themeColor="text1"/>
        </w:rPr>
        <w:t xml:space="preserve"> </w:t>
      </w:r>
      <w:proofErr w:type="spellStart"/>
      <w:r w:rsidRPr="00E04CED">
        <w:rPr>
          <w:color w:val="000000" w:themeColor="text1"/>
        </w:rPr>
        <w:t>dolor</w:t>
      </w:r>
      <w:proofErr w:type="spellEnd"/>
      <w:r w:rsidRPr="00E04CED">
        <w:rPr>
          <w:color w:val="000000" w:themeColor="text1"/>
        </w:rPr>
        <w:t xml:space="preserve"> y/o </w:t>
      </w:r>
      <w:proofErr w:type="spellStart"/>
      <w:r w:rsidRPr="00E04CED">
        <w:rPr>
          <w:color w:val="000000" w:themeColor="text1"/>
        </w:rPr>
        <w:t>sensibilidad</w:t>
      </w:r>
      <w:proofErr w:type="spellEnd"/>
      <w:r w:rsidRPr="00E04CED">
        <w:rPr>
          <w:color w:val="000000" w:themeColor="text1"/>
        </w:rPr>
        <w:t xml:space="preserve">), que se </w:t>
      </w:r>
      <w:proofErr w:type="spellStart"/>
      <w:r w:rsidRPr="00E04CED">
        <w:rPr>
          <w:color w:val="000000" w:themeColor="text1"/>
        </w:rPr>
        <w:t>alcanzó</w:t>
      </w:r>
      <w:proofErr w:type="spellEnd"/>
      <w:r w:rsidRPr="00E04CED">
        <w:rPr>
          <w:color w:val="000000" w:themeColor="text1"/>
        </w:rPr>
        <w:t xml:space="preserve"> con </w:t>
      </w:r>
      <w:proofErr w:type="spellStart"/>
      <w:r w:rsidRPr="00E04CED">
        <w:rPr>
          <w:color w:val="000000" w:themeColor="text1"/>
        </w:rPr>
        <w:t>una</w:t>
      </w:r>
      <w:proofErr w:type="spellEnd"/>
      <w:r w:rsidRPr="00E04CED">
        <w:rPr>
          <w:color w:val="000000" w:themeColor="text1"/>
        </w:rPr>
        <w:t xml:space="preserve"> </w:t>
      </w:r>
      <w:r w:rsidR="00946307" w:rsidRPr="00E04CED">
        <w:rPr>
          <w:color w:val="000000" w:themeColor="text1"/>
          <w:lang w:val="es-ES"/>
        </w:rPr>
        <w:t xml:space="preserve">disminución porcentual </w:t>
      </w:r>
      <w:r w:rsidRPr="00E04CED">
        <w:rPr>
          <w:color w:val="000000" w:themeColor="text1"/>
        </w:rPr>
        <w:t>media de -62,6 % (</w:t>
      </w:r>
      <w:proofErr w:type="spellStart"/>
      <w:r w:rsidRPr="00E04CED">
        <w:rPr>
          <w:color w:val="000000" w:themeColor="text1"/>
        </w:rPr>
        <w:t>cambio</w:t>
      </w:r>
      <w:proofErr w:type="spellEnd"/>
      <w:r w:rsidRPr="00E04CED">
        <w:rPr>
          <w:color w:val="000000" w:themeColor="text1"/>
        </w:rPr>
        <w:t xml:space="preserve"> </w:t>
      </w:r>
      <w:proofErr w:type="spellStart"/>
      <w:r w:rsidRPr="00E04CED">
        <w:rPr>
          <w:color w:val="000000" w:themeColor="text1"/>
        </w:rPr>
        <w:t>porcentual</w:t>
      </w:r>
      <w:proofErr w:type="spellEnd"/>
      <w:r w:rsidRPr="00E04CED">
        <w:rPr>
          <w:color w:val="000000" w:themeColor="text1"/>
        </w:rPr>
        <w:t xml:space="preserve"> medio de -88,9 %)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grupo</w:t>
      </w:r>
      <w:proofErr w:type="spellEnd"/>
      <w:r w:rsidRPr="00E04CED">
        <w:rPr>
          <w:color w:val="000000" w:themeColor="text1"/>
        </w:rPr>
        <w:t xml:space="preserve"> de adalimumab </w:t>
      </w:r>
      <w:proofErr w:type="spellStart"/>
      <w:r w:rsidRPr="00E04CED">
        <w:rPr>
          <w:color w:val="000000" w:themeColor="text1"/>
        </w:rPr>
        <w:t>comparado</w:t>
      </w:r>
      <w:proofErr w:type="spellEnd"/>
      <w:r w:rsidRPr="00E04CED">
        <w:rPr>
          <w:color w:val="000000" w:themeColor="text1"/>
        </w:rPr>
        <w:t xml:space="preserve"> con </w:t>
      </w:r>
      <w:proofErr w:type="spellStart"/>
      <w:r w:rsidRPr="00E04CED">
        <w:rPr>
          <w:color w:val="000000" w:themeColor="text1"/>
        </w:rPr>
        <w:t>el</w:t>
      </w:r>
      <w:proofErr w:type="spellEnd"/>
      <w:r w:rsidRPr="00E04CED">
        <w:rPr>
          <w:color w:val="000000" w:themeColor="text1"/>
        </w:rPr>
        <w:t xml:space="preserve"> -11,6 % (</w:t>
      </w:r>
      <w:proofErr w:type="spellStart"/>
      <w:r w:rsidRPr="00E04CED">
        <w:rPr>
          <w:color w:val="000000" w:themeColor="text1"/>
        </w:rPr>
        <w:t>cambio</w:t>
      </w:r>
      <w:proofErr w:type="spellEnd"/>
      <w:r w:rsidRPr="00E04CED">
        <w:rPr>
          <w:color w:val="000000" w:themeColor="text1"/>
        </w:rPr>
        <w:t xml:space="preserve"> </w:t>
      </w:r>
      <w:proofErr w:type="spellStart"/>
      <w:r w:rsidRPr="00E04CED">
        <w:rPr>
          <w:color w:val="000000" w:themeColor="text1"/>
        </w:rPr>
        <w:t>porcentual</w:t>
      </w:r>
      <w:proofErr w:type="spellEnd"/>
      <w:r w:rsidRPr="00E04CED">
        <w:rPr>
          <w:color w:val="000000" w:themeColor="text1"/>
        </w:rPr>
        <w:t xml:space="preserve"> medio</w:t>
      </w:r>
      <w:r w:rsidR="00946307" w:rsidRPr="00E04CED">
        <w:rPr>
          <w:color w:val="000000" w:themeColor="text1"/>
          <w:lang w:val="es-ES"/>
        </w:rPr>
        <w:t xml:space="preserve"> de</w:t>
      </w:r>
      <w:r w:rsidRPr="00E04CED">
        <w:rPr>
          <w:color w:val="000000" w:themeColor="text1"/>
        </w:rPr>
        <w:t xml:space="preserve"> -50 %)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grupo</w:t>
      </w:r>
      <w:proofErr w:type="spellEnd"/>
      <w:r w:rsidRPr="00E04CED">
        <w:rPr>
          <w:color w:val="000000" w:themeColor="text1"/>
        </w:rPr>
        <w:t xml:space="preserve"> placebo. Durante </w:t>
      </w:r>
      <w:proofErr w:type="spellStart"/>
      <w:r w:rsidRPr="00E04CED">
        <w:rPr>
          <w:color w:val="000000" w:themeColor="text1"/>
        </w:rPr>
        <w:t>el</w:t>
      </w:r>
      <w:proofErr w:type="spellEnd"/>
      <w:r w:rsidRPr="00E04CED">
        <w:rPr>
          <w:color w:val="000000" w:themeColor="text1"/>
        </w:rPr>
        <w:t xml:space="preserve"> PA se </w:t>
      </w:r>
      <w:proofErr w:type="spellStart"/>
      <w:r w:rsidRPr="00E04CED">
        <w:rPr>
          <w:color w:val="000000" w:themeColor="text1"/>
        </w:rPr>
        <w:t>mantuvo</w:t>
      </w:r>
      <w:proofErr w:type="spellEnd"/>
      <w:r w:rsidRPr="00E04CED">
        <w:rPr>
          <w:color w:val="000000" w:themeColor="text1"/>
        </w:rPr>
        <w:t xml:space="preserve"> la </w:t>
      </w:r>
      <w:proofErr w:type="spellStart"/>
      <w:r w:rsidRPr="00E04CED">
        <w:rPr>
          <w:color w:val="000000" w:themeColor="text1"/>
        </w:rPr>
        <w:t>mejora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número</w:t>
      </w:r>
      <w:proofErr w:type="spellEnd"/>
      <w:r w:rsidRPr="00E04CED">
        <w:rPr>
          <w:color w:val="000000" w:themeColor="text1"/>
        </w:rPr>
        <w:t xml:space="preserve"> de </w:t>
      </w:r>
      <w:proofErr w:type="spellStart"/>
      <w:r w:rsidRPr="00E04CED">
        <w:rPr>
          <w:color w:val="000000" w:themeColor="text1"/>
        </w:rPr>
        <w:t>articulaciones</w:t>
      </w:r>
      <w:proofErr w:type="spellEnd"/>
      <w:r w:rsidRPr="00E04CED">
        <w:rPr>
          <w:color w:val="000000" w:themeColor="text1"/>
        </w:rPr>
        <w:t xml:space="preserve"> </w:t>
      </w:r>
      <w:proofErr w:type="spellStart"/>
      <w:r w:rsidRPr="00E04CED">
        <w:rPr>
          <w:color w:val="000000" w:themeColor="text1"/>
        </w:rPr>
        <w:t>activas</w:t>
      </w:r>
      <w:proofErr w:type="spellEnd"/>
      <w:r w:rsidRPr="00E04CED">
        <w:rPr>
          <w:color w:val="000000" w:themeColor="text1"/>
        </w:rPr>
        <w:t xml:space="preserve"> con </w:t>
      </w:r>
      <w:proofErr w:type="spellStart"/>
      <w:r w:rsidRPr="00E04CED">
        <w:rPr>
          <w:color w:val="000000" w:themeColor="text1"/>
        </w:rPr>
        <w:t>artritis</w:t>
      </w:r>
      <w:proofErr w:type="spellEnd"/>
      <w:r w:rsidRPr="00E04CED">
        <w:rPr>
          <w:color w:val="000000" w:themeColor="text1"/>
        </w:rPr>
        <w:t xml:space="preserve"> hasta la </w:t>
      </w:r>
      <w:r w:rsidR="00036BA8" w:rsidRPr="00E04CED">
        <w:rPr>
          <w:color w:val="000000" w:themeColor="text1"/>
          <w:lang w:val="es-ES"/>
        </w:rPr>
        <w:t>s</w:t>
      </w:r>
      <w:proofErr w:type="spellStart"/>
      <w:r w:rsidRPr="00E04CED">
        <w:rPr>
          <w:color w:val="000000" w:themeColor="text1"/>
        </w:rPr>
        <w:t>emana</w:t>
      </w:r>
      <w:proofErr w:type="spellEnd"/>
      <w:r w:rsidRPr="00E04CED">
        <w:rPr>
          <w:color w:val="000000" w:themeColor="text1"/>
        </w:rPr>
        <w:t xml:space="preserve"> 156 para 26 de </w:t>
      </w:r>
      <w:proofErr w:type="spellStart"/>
      <w:r w:rsidRPr="00E04CED">
        <w:rPr>
          <w:color w:val="000000" w:themeColor="text1"/>
        </w:rPr>
        <w:t>los</w:t>
      </w:r>
      <w:proofErr w:type="spellEnd"/>
      <w:r w:rsidRPr="00E04CED">
        <w:rPr>
          <w:color w:val="000000" w:themeColor="text1"/>
        </w:rPr>
        <w:t xml:space="preserve"> 31 </w:t>
      </w:r>
      <w:proofErr w:type="spellStart"/>
      <w:r w:rsidRPr="00E04CED">
        <w:rPr>
          <w:color w:val="000000" w:themeColor="text1"/>
        </w:rPr>
        <w:t>pacientes</w:t>
      </w:r>
      <w:proofErr w:type="spellEnd"/>
      <w:r w:rsidRPr="00E04CED">
        <w:rPr>
          <w:color w:val="000000" w:themeColor="text1"/>
        </w:rPr>
        <w:t xml:space="preserve"> (84 %) del </w:t>
      </w:r>
      <w:proofErr w:type="spellStart"/>
      <w:r w:rsidRPr="00E04CED">
        <w:rPr>
          <w:color w:val="000000" w:themeColor="text1"/>
        </w:rPr>
        <w:t>grupo</w:t>
      </w:r>
      <w:proofErr w:type="spellEnd"/>
      <w:r w:rsidRPr="00E04CED">
        <w:rPr>
          <w:color w:val="000000" w:themeColor="text1"/>
        </w:rPr>
        <w:t xml:space="preserve"> de adalimumab que </w:t>
      </w:r>
      <w:proofErr w:type="spellStart"/>
      <w:r w:rsidRPr="00E04CED">
        <w:rPr>
          <w:color w:val="000000" w:themeColor="text1"/>
        </w:rPr>
        <w:t>permanecieron</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estudio</w:t>
      </w:r>
      <w:proofErr w:type="spellEnd"/>
      <w:r w:rsidRPr="00E04CED">
        <w:rPr>
          <w:color w:val="000000" w:themeColor="text1"/>
        </w:rPr>
        <w:t xml:space="preserve">. A </w:t>
      </w:r>
      <w:proofErr w:type="spellStart"/>
      <w:r w:rsidRPr="00E04CED">
        <w:rPr>
          <w:color w:val="000000" w:themeColor="text1"/>
        </w:rPr>
        <w:t>pesar</w:t>
      </w:r>
      <w:proofErr w:type="spellEnd"/>
      <w:r w:rsidRPr="00E04CED">
        <w:rPr>
          <w:color w:val="000000" w:themeColor="text1"/>
        </w:rPr>
        <w:t xml:space="preserve"> de que no sea </w:t>
      </w:r>
      <w:proofErr w:type="spellStart"/>
      <w:r w:rsidRPr="00E04CED">
        <w:rPr>
          <w:color w:val="000000" w:themeColor="text1"/>
        </w:rPr>
        <w:t>estadísticamente</w:t>
      </w:r>
      <w:proofErr w:type="spellEnd"/>
      <w:r w:rsidRPr="00E04CED">
        <w:rPr>
          <w:color w:val="000000" w:themeColor="text1"/>
        </w:rPr>
        <w:t xml:space="preserve"> </w:t>
      </w:r>
      <w:proofErr w:type="spellStart"/>
      <w:r w:rsidRPr="00E04CED">
        <w:rPr>
          <w:color w:val="000000" w:themeColor="text1"/>
        </w:rPr>
        <w:t>significativo</w:t>
      </w:r>
      <w:proofErr w:type="spellEnd"/>
      <w:r w:rsidRPr="00E04CED">
        <w:rPr>
          <w:color w:val="000000" w:themeColor="text1"/>
        </w:rPr>
        <w:t xml:space="preserve">, la </w:t>
      </w:r>
      <w:proofErr w:type="spellStart"/>
      <w:r w:rsidRPr="00E04CED">
        <w:rPr>
          <w:color w:val="000000" w:themeColor="text1"/>
        </w:rPr>
        <w:t>mayoría</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mostraron</w:t>
      </w:r>
      <w:proofErr w:type="spellEnd"/>
      <w:r w:rsidRPr="00E04CED">
        <w:rPr>
          <w:color w:val="000000" w:themeColor="text1"/>
        </w:rPr>
        <w:t xml:space="preserve"> </w:t>
      </w:r>
      <w:proofErr w:type="spellStart"/>
      <w:r w:rsidRPr="00E04CED">
        <w:rPr>
          <w:color w:val="000000" w:themeColor="text1"/>
        </w:rPr>
        <w:t>mejoras</w:t>
      </w:r>
      <w:proofErr w:type="spellEnd"/>
      <w:r w:rsidRPr="00E04CED">
        <w:rPr>
          <w:color w:val="000000" w:themeColor="text1"/>
        </w:rPr>
        <w:t xml:space="preserve"> </w:t>
      </w:r>
      <w:proofErr w:type="spellStart"/>
      <w:r w:rsidRPr="00E04CED">
        <w:rPr>
          <w:color w:val="000000" w:themeColor="text1"/>
        </w:rPr>
        <w:t>clínicas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variables </w:t>
      </w:r>
      <w:proofErr w:type="spellStart"/>
      <w:r w:rsidRPr="00E04CED">
        <w:rPr>
          <w:color w:val="000000" w:themeColor="text1"/>
        </w:rPr>
        <w:t>secundarias</w:t>
      </w:r>
      <w:proofErr w:type="spellEnd"/>
      <w:r w:rsidRPr="00E04CED">
        <w:rPr>
          <w:color w:val="000000" w:themeColor="text1"/>
        </w:rPr>
        <w:t xml:space="preserve"> </w:t>
      </w:r>
      <w:proofErr w:type="spellStart"/>
      <w:r w:rsidRPr="00E04CED">
        <w:rPr>
          <w:color w:val="000000" w:themeColor="text1"/>
        </w:rPr>
        <w:t>como</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número</w:t>
      </w:r>
      <w:proofErr w:type="spellEnd"/>
      <w:r w:rsidRPr="00E04CED">
        <w:rPr>
          <w:color w:val="000000" w:themeColor="text1"/>
        </w:rPr>
        <w:t xml:space="preserve"> de zonas de </w:t>
      </w:r>
      <w:proofErr w:type="spellStart"/>
      <w:r w:rsidRPr="00E04CED">
        <w:rPr>
          <w:color w:val="000000" w:themeColor="text1"/>
        </w:rPr>
        <w:t>entesitis</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recuento</w:t>
      </w:r>
      <w:proofErr w:type="spellEnd"/>
      <w:r w:rsidRPr="00E04CED">
        <w:rPr>
          <w:color w:val="000000" w:themeColor="text1"/>
        </w:rPr>
        <w:t xml:space="preserve"> de </w:t>
      </w:r>
      <w:proofErr w:type="spellStart"/>
      <w:r w:rsidRPr="00E04CED">
        <w:rPr>
          <w:color w:val="000000" w:themeColor="text1"/>
        </w:rPr>
        <w:t>articulaciones</w:t>
      </w:r>
      <w:proofErr w:type="spellEnd"/>
      <w:r w:rsidRPr="00E04CED">
        <w:rPr>
          <w:color w:val="000000" w:themeColor="text1"/>
        </w:rPr>
        <w:t xml:space="preserve"> </w:t>
      </w:r>
      <w:proofErr w:type="spellStart"/>
      <w:r w:rsidRPr="00E04CED">
        <w:rPr>
          <w:color w:val="000000" w:themeColor="text1"/>
        </w:rPr>
        <w:t>dolorosas</w:t>
      </w:r>
      <w:proofErr w:type="spellEnd"/>
      <w:r w:rsidRPr="00E04CED">
        <w:rPr>
          <w:color w:val="000000" w:themeColor="text1"/>
        </w:rPr>
        <w:t xml:space="preserve"> (RAD),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recuento</w:t>
      </w:r>
      <w:proofErr w:type="spellEnd"/>
      <w:r w:rsidRPr="00E04CED">
        <w:rPr>
          <w:color w:val="000000" w:themeColor="text1"/>
        </w:rPr>
        <w:t xml:space="preserve"> de </w:t>
      </w:r>
      <w:proofErr w:type="spellStart"/>
      <w:r w:rsidRPr="00E04CED">
        <w:rPr>
          <w:color w:val="000000" w:themeColor="text1"/>
        </w:rPr>
        <w:t>articulaciones</w:t>
      </w:r>
      <w:proofErr w:type="spellEnd"/>
      <w:r w:rsidRPr="00E04CED">
        <w:rPr>
          <w:color w:val="000000" w:themeColor="text1"/>
        </w:rPr>
        <w:t xml:space="preserve"> </w:t>
      </w:r>
      <w:proofErr w:type="spellStart"/>
      <w:r w:rsidRPr="00E04CED">
        <w:rPr>
          <w:color w:val="000000" w:themeColor="text1"/>
        </w:rPr>
        <w:t>inflamadas</w:t>
      </w:r>
      <w:proofErr w:type="spellEnd"/>
      <w:r w:rsidRPr="00E04CED">
        <w:rPr>
          <w:color w:val="000000" w:themeColor="text1"/>
        </w:rPr>
        <w:t xml:space="preserve"> (RAI), la re</w:t>
      </w:r>
      <w:r w:rsidR="00303816" w:rsidRPr="00E04CED">
        <w:rPr>
          <w:color w:val="000000" w:themeColor="text1"/>
          <w:lang w:val="es-ES"/>
        </w:rPr>
        <w:t>s</w:t>
      </w:r>
      <w:proofErr w:type="spellStart"/>
      <w:r w:rsidRPr="00E04CED">
        <w:rPr>
          <w:color w:val="000000" w:themeColor="text1"/>
        </w:rPr>
        <w:t>puesta</w:t>
      </w:r>
      <w:proofErr w:type="spellEnd"/>
      <w:r w:rsidRPr="00E04CED">
        <w:rPr>
          <w:color w:val="000000" w:themeColor="text1"/>
        </w:rPr>
        <w:t xml:space="preserve"> ACR</w:t>
      </w:r>
      <w:r w:rsidR="004C3B9E" w:rsidRPr="00E04CED">
        <w:rPr>
          <w:color w:val="000000" w:themeColor="text1"/>
          <w:lang w:val="es-ES"/>
        </w:rPr>
        <w:t>-</w:t>
      </w:r>
      <w:proofErr w:type="spellStart"/>
      <w:r w:rsidR="004C3B9E" w:rsidRPr="00E04CED">
        <w:rPr>
          <w:color w:val="000000" w:themeColor="text1"/>
          <w:lang w:val="es-ES"/>
        </w:rPr>
        <w:t>pediátrico</w:t>
      </w:r>
      <w:proofErr w:type="spellEnd"/>
      <w:r w:rsidR="00303816" w:rsidRPr="00E04CED">
        <w:rPr>
          <w:color w:val="000000" w:themeColor="text1"/>
          <w:lang w:val="es-ES"/>
        </w:rPr>
        <w:t> 50</w:t>
      </w:r>
      <w:r w:rsidRPr="00E04CED">
        <w:rPr>
          <w:color w:val="000000" w:themeColor="text1"/>
        </w:rPr>
        <w:t xml:space="preserve"> y la </w:t>
      </w:r>
      <w:proofErr w:type="spellStart"/>
      <w:r w:rsidRPr="00E04CED">
        <w:rPr>
          <w:color w:val="000000" w:themeColor="text1"/>
        </w:rPr>
        <w:t>respuesta</w:t>
      </w:r>
      <w:proofErr w:type="spellEnd"/>
      <w:r w:rsidRPr="00E04CED">
        <w:rPr>
          <w:color w:val="000000" w:themeColor="text1"/>
        </w:rPr>
        <w:t xml:space="preserve"> ACR</w:t>
      </w:r>
      <w:r w:rsidR="004C3B9E" w:rsidRPr="00E04CED">
        <w:rPr>
          <w:color w:val="000000" w:themeColor="text1"/>
          <w:lang w:val="es-ES"/>
        </w:rPr>
        <w:t>-</w:t>
      </w:r>
      <w:proofErr w:type="spellStart"/>
      <w:r w:rsidR="004C3B9E" w:rsidRPr="00E04CED">
        <w:rPr>
          <w:color w:val="000000" w:themeColor="text1"/>
          <w:lang w:val="es-ES"/>
        </w:rPr>
        <w:t>pediátrico</w:t>
      </w:r>
      <w:proofErr w:type="spellEnd"/>
      <w:r w:rsidRPr="00E04CED">
        <w:rPr>
          <w:color w:val="000000" w:themeColor="text1"/>
        </w:rPr>
        <w:t> 70.</w:t>
      </w:r>
    </w:p>
    <w:p w14:paraId="2A02630F" w14:textId="77777777" w:rsidR="00C34596" w:rsidRPr="00E04CED" w:rsidRDefault="00C34596" w:rsidP="00387D0C">
      <w:pPr>
        <w:pStyle w:val="BodyText"/>
        <w:widowControl/>
        <w:kinsoku w:val="0"/>
        <w:overflowPunct w:val="0"/>
        <w:ind w:left="0"/>
        <w:rPr>
          <w:color w:val="000000" w:themeColor="text1"/>
        </w:rPr>
      </w:pPr>
    </w:p>
    <w:p w14:paraId="389F11F0" w14:textId="77777777" w:rsidR="00C34596" w:rsidRPr="00E04CED" w:rsidRDefault="00C34596" w:rsidP="00C34596">
      <w:pPr>
        <w:pStyle w:val="BodyText"/>
        <w:keepNext/>
        <w:widowControl/>
        <w:kinsoku w:val="0"/>
        <w:overflowPunct w:val="0"/>
        <w:ind w:left="0"/>
        <w:rPr>
          <w:color w:val="000000" w:themeColor="text1"/>
        </w:rPr>
      </w:pPr>
      <w:r w:rsidRPr="00E04CED">
        <w:rPr>
          <w:i/>
          <w:iCs/>
          <w:color w:val="000000" w:themeColor="text1"/>
        </w:rPr>
        <w:t xml:space="preserve">Psoriasis </w:t>
      </w:r>
      <w:proofErr w:type="spellStart"/>
      <w:r w:rsidRPr="00E04CED">
        <w:rPr>
          <w:i/>
          <w:iCs/>
          <w:color w:val="000000" w:themeColor="text1"/>
        </w:rPr>
        <w:t>pediátrica</w:t>
      </w:r>
      <w:proofErr w:type="spellEnd"/>
      <w:r w:rsidRPr="00E04CED">
        <w:rPr>
          <w:i/>
          <w:iCs/>
          <w:color w:val="000000" w:themeColor="text1"/>
        </w:rPr>
        <w:t xml:space="preserve"> </w:t>
      </w:r>
      <w:proofErr w:type="spellStart"/>
      <w:r w:rsidRPr="00E04CED">
        <w:rPr>
          <w:i/>
          <w:iCs/>
          <w:color w:val="000000" w:themeColor="text1"/>
        </w:rPr>
        <w:t>en</w:t>
      </w:r>
      <w:proofErr w:type="spellEnd"/>
      <w:r w:rsidRPr="00E04CED">
        <w:rPr>
          <w:i/>
          <w:iCs/>
          <w:color w:val="000000" w:themeColor="text1"/>
        </w:rPr>
        <w:t xml:space="preserve"> </w:t>
      </w:r>
      <w:proofErr w:type="spellStart"/>
      <w:r w:rsidRPr="00E04CED">
        <w:rPr>
          <w:i/>
          <w:iCs/>
          <w:color w:val="000000" w:themeColor="text1"/>
        </w:rPr>
        <w:t>placas</w:t>
      </w:r>
      <w:proofErr w:type="spellEnd"/>
    </w:p>
    <w:p w14:paraId="497FF5B6" w14:textId="77777777" w:rsidR="00C34596" w:rsidRPr="00E04CED" w:rsidRDefault="00C34596" w:rsidP="00C34596">
      <w:pPr>
        <w:pStyle w:val="BodyText"/>
        <w:keepNext/>
        <w:widowControl/>
        <w:kinsoku w:val="0"/>
        <w:overflowPunct w:val="0"/>
        <w:ind w:left="0"/>
        <w:rPr>
          <w:i/>
          <w:iCs/>
          <w:color w:val="000000" w:themeColor="text1"/>
        </w:rPr>
      </w:pPr>
    </w:p>
    <w:p w14:paraId="4D021292" w14:textId="77777777" w:rsidR="00C34596" w:rsidRPr="00E04CED" w:rsidRDefault="00C34596" w:rsidP="00C34596">
      <w:pPr>
        <w:pStyle w:val="BodyText"/>
        <w:widowControl/>
        <w:kinsoku w:val="0"/>
        <w:overflowPunct w:val="0"/>
        <w:ind w:left="0"/>
        <w:rPr>
          <w:color w:val="000000" w:themeColor="text1"/>
        </w:rPr>
      </w:pPr>
      <w:r w:rsidRPr="00E04CED">
        <w:rPr>
          <w:color w:val="000000" w:themeColor="text1"/>
        </w:rPr>
        <w:t xml:space="preserve">La </w:t>
      </w:r>
      <w:proofErr w:type="spellStart"/>
      <w:r w:rsidRPr="00E04CED">
        <w:rPr>
          <w:color w:val="000000" w:themeColor="text1"/>
        </w:rPr>
        <w:t>eficacia</w:t>
      </w:r>
      <w:proofErr w:type="spellEnd"/>
      <w:r w:rsidRPr="00E04CED">
        <w:rPr>
          <w:color w:val="000000" w:themeColor="text1"/>
        </w:rPr>
        <w:t xml:space="preserve"> de adalimumab </w:t>
      </w:r>
      <w:proofErr w:type="spellStart"/>
      <w:r w:rsidRPr="00E04CED">
        <w:rPr>
          <w:color w:val="000000" w:themeColor="text1"/>
        </w:rPr>
        <w:t>fue</w:t>
      </w:r>
      <w:proofErr w:type="spellEnd"/>
      <w:r w:rsidRPr="00E04CED">
        <w:rPr>
          <w:color w:val="000000" w:themeColor="text1"/>
        </w:rPr>
        <w:t xml:space="preserve"> </w:t>
      </w:r>
      <w:proofErr w:type="spellStart"/>
      <w:r w:rsidRPr="00E04CED">
        <w:rPr>
          <w:color w:val="000000" w:themeColor="text1"/>
        </w:rPr>
        <w:t>evaluada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un </w:t>
      </w:r>
      <w:proofErr w:type="spellStart"/>
      <w:r w:rsidRPr="00E04CED">
        <w:rPr>
          <w:color w:val="000000" w:themeColor="text1"/>
        </w:rPr>
        <w:t>ensayo</w:t>
      </w:r>
      <w:proofErr w:type="spellEnd"/>
      <w:r w:rsidRPr="00E04CED">
        <w:rPr>
          <w:color w:val="000000" w:themeColor="text1"/>
        </w:rPr>
        <w:t xml:space="preserve"> </w:t>
      </w:r>
      <w:proofErr w:type="spellStart"/>
      <w:r w:rsidRPr="00E04CED">
        <w:rPr>
          <w:color w:val="000000" w:themeColor="text1"/>
        </w:rPr>
        <w:t>aleatorizado</w:t>
      </w:r>
      <w:proofErr w:type="spellEnd"/>
      <w:r w:rsidRPr="00E04CED">
        <w:rPr>
          <w:color w:val="000000" w:themeColor="text1"/>
        </w:rPr>
        <w:t xml:space="preserve">, doble </w:t>
      </w:r>
      <w:proofErr w:type="spellStart"/>
      <w:r w:rsidRPr="00E04CED">
        <w:rPr>
          <w:color w:val="000000" w:themeColor="text1"/>
        </w:rPr>
        <w:t>ciego</w:t>
      </w:r>
      <w:proofErr w:type="spellEnd"/>
      <w:r w:rsidRPr="00E04CED">
        <w:rPr>
          <w:color w:val="000000" w:themeColor="text1"/>
        </w:rPr>
        <w:t xml:space="preserve"> y </w:t>
      </w:r>
      <w:proofErr w:type="spellStart"/>
      <w:r w:rsidRPr="00E04CED">
        <w:rPr>
          <w:color w:val="000000" w:themeColor="text1"/>
        </w:rPr>
        <w:t>controlado</w:t>
      </w:r>
      <w:proofErr w:type="spellEnd"/>
      <w:r w:rsidRPr="00E04CED">
        <w:rPr>
          <w:color w:val="000000" w:themeColor="text1"/>
        </w:rPr>
        <w:t xml:space="preserve"> de 114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pediátricos</w:t>
      </w:r>
      <w:proofErr w:type="spellEnd"/>
      <w:r w:rsidRPr="00E04CED">
        <w:rPr>
          <w:color w:val="000000" w:themeColor="text1"/>
        </w:rPr>
        <w:t xml:space="preserve"> </w:t>
      </w:r>
      <w:proofErr w:type="spellStart"/>
      <w:r w:rsidRPr="00E04CED">
        <w:rPr>
          <w:color w:val="000000" w:themeColor="text1"/>
        </w:rPr>
        <w:t>desde</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4 </w:t>
      </w:r>
      <w:proofErr w:type="spellStart"/>
      <w:r w:rsidRPr="00E04CED">
        <w:rPr>
          <w:color w:val="000000" w:themeColor="text1"/>
        </w:rPr>
        <w:t>años</w:t>
      </w:r>
      <w:proofErr w:type="spellEnd"/>
      <w:r w:rsidRPr="00E04CED">
        <w:rPr>
          <w:color w:val="000000" w:themeColor="text1"/>
        </w:rPr>
        <w:t xml:space="preserve"> de </w:t>
      </w:r>
      <w:proofErr w:type="spellStart"/>
      <w:r w:rsidRPr="00E04CED">
        <w:rPr>
          <w:color w:val="000000" w:themeColor="text1"/>
        </w:rPr>
        <w:t>edad</w:t>
      </w:r>
      <w:proofErr w:type="spellEnd"/>
      <w:r w:rsidRPr="00E04CED">
        <w:rPr>
          <w:color w:val="000000" w:themeColor="text1"/>
        </w:rPr>
        <w:t xml:space="preserve"> con psoriasis </w:t>
      </w:r>
      <w:proofErr w:type="spellStart"/>
      <w:r w:rsidRPr="00E04CED">
        <w:rPr>
          <w:color w:val="000000" w:themeColor="text1"/>
        </w:rPr>
        <w:t>crónica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placas</w:t>
      </w:r>
      <w:proofErr w:type="spellEnd"/>
      <w:r w:rsidRPr="00E04CED">
        <w:rPr>
          <w:color w:val="000000" w:themeColor="text1"/>
        </w:rPr>
        <w:t xml:space="preserve"> grave </w:t>
      </w:r>
      <w:r w:rsidR="00F96A9A" w:rsidRPr="00E04CED">
        <w:rPr>
          <w:color w:val="000000" w:themeColor="text1"/>
          <w:lang w:val="es-ES_tradnl"/>
        </w:rPr>
        <w:t>(</w:t>
      </w:r>
      <w:proofErr w:type="spellStart"/>
      <w:r w:rsidRPr="00E04CED">
        <w:rPr>
          <w:color w:val="000000" w:themeColor="text1"/>
        </w:rPr>
        <w:t>definida</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lastRenderedPageBreak/>
        <w:t>una</w:t>
      </w:r>
      <w:proofErr w:type="spellEnd"/>
      <w:r w:rsidRPr="00E04CED">
        <w:rPr>
          <w:color w:val="000000" w:themeColor="text1"/>
        </w:rPr>
        <w:t xml:space="preserve"> </w:t>
      </w:r>
      <w:r w:rsidR="00946307" w:rsidRPr="00E04CED">
        <w:rPr>
          <w:color w:val="000000" w:themeColor="text1"/>
          <w:lang w:val="es-ES"/>
        </w:rPr>
        <w:t>valoración global del médico [</w:t>
      </w:r>
      <w:r w:rsidRPr="00E04CED">
        <w:rPr>
          <w:color w:val="000000" w:themeColor="text1"/>
        </w:rPr>
        <w:t>PGA</w:t>
      </w:r>
      <w:r w:rsidR="00946307" w:rsidRPr="00E04CED">
        <w:rPr>
          <w:color w:val="000000" w:themeColor="text1"/>
          <w:lang w:val="es-ES"/>
        </w:rPr>
        <w:t>, por sus siglas en inglés]</w:t>
      </w:r>
      <w:r w:rsidRPr="00E04CED">
        <w:rPr>
          <w:color w:val="000000" w:themeColor="text1"/>
        </w:rPr>
        <w:t xml:space="preserve"> ≥4 o un BSA &gt;20 % o &gt;10 % con </w:t>
      </w:r>
      <w:proofErr w:type="spellStart"/>
      <w:r w:rsidRPr="00E04CED">
        <w:rPr>
          <w:color w:val="000000" w:themeColor="text1"/>
        </w:rPr>
        <w:t>lesiones</w:t>
      </w:r>
      <w:proofErr w:type="spellEnd"/>
      <w:r w:rsidRPr="00E04CED">
        <w:rPr>
          <w:color w:val="000000" w:themeColor="text1"/>
        </w:rPr>
        <w:t xml:space="preserve"> </w:t>
      </w:r>
      <w:proofErr w:type="spellStart"/>
      <w:r w:rsidRPr="00E04CED">
        <w:rPr>
          <w:color w:val="000000" w:themeColor="text1"/>
        </w:rPr>
        <w:t>muy</w:t>
      </w:r>
      <w:proofErr w:type="spellEnd"/>
      <w:r w:rsidRPr="00E04CED">
        <w:rPr>
          <w:color w:val="000000" w:themeColor="text1"/>
        </w:rPr>
        <w:t xml:space="preserve"> </w:t>
      </w:r>
      <w:proofErr w:type="spellStart"/>
      <w:r w:rsidRPr="00E04CED">
        <w:rPr>
          <w:color w:val="000000" w:themeColor="text1"/>
        </w:rPr>
        <w:t>gruesas</w:t>
      </w:r>
      <w:proofErr w:type="spellEnd"/>
      <w:r w:rsidRPr="00E04CED">
        <w:rPr>
          <w:color w:val="000000" w:themeColor="text1"/>
        </w:rPr>
        <w:t xml:space="preserve"> o con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respuesta</w:t>
      </w:r>
      <w:proofErr w:type="spellEnd"/>
      <w:r w:rsidRPr="00E04CED">
        <w:rPr>
          <w:color w:val="000000" w:themeColor="text1"/>
        </w:rPr>
        <w:t xml:space="preserve"> </w:t>
      </w:r>
      <w:r w:rsidR="00946307" w:rsidRPr="00E04CED">
        <w:rPr>
          <w:color w:val="000000" w:themeColor="text1"/>
          <w:lang w:val="es-ES"/>
        </w:rPr>
        <w:t>al índice de gravedad y área de la psoriasis [</w:t>
      </w:r>
      <w:r w:rsidR="00946307" w:rsidRPr="00E04CED">
        <w:rPr>
          <w:color w:val="000000" w:themeColor="text1"/>
        </w:rPr>
        <w:t>PASI</w:t>
      </w:r>
      <w:r w:rsidR="00946307" w:rsidRPr="00E04CED">
        <w:rPr>
          <w:color w:val="000000" w:themeColor="text1"/>
          <w:lang w:val="es-ES"/>
        </w:rPr>
        <w:t>, por sus siglas en inglés]</w:t>
      </w:r>
      <w:r w:rsidRPr="00E04CED">
        <w:rPr>
          <w:color w:val="000000" w:themeColor="text1"/>
        </w:rPr>
        <w:t xml:space="preserve"> ≥20 o ≥10 con </w:t>
      </w:r>
      <w:proofErr w:type="spellStart"/>
      <w:r w:rsidRPr="00E04CED">
        <w:rPr>
          <w:color w:val="000000" w:themeColor="text1"/>
        </w:rPr>
        <w:t>afectación</w:t>
      </w:r>
      <w:proofErr w:type="spellEnd"/>
      <w:r w:rsidRPr="00E04CED">
        <w:rPr>
          <w:color w:val="000000" w:themeColor="text1"/>
        </w:rPr>
        <w:t xml:space="preserve"> </w:t>
      </w:r>
      <w:proofErr w:type="spellStart"/>
      <w:r w:rsidRPr="00E04CED">
        <w:rPr>
          <w:color w:val="000000" w:themeColor="text1"/>
        </w:rPr>
        <w:t>clínica</w:t>
      </w:r>
      <w:proofErr w:type="spellEnd"/>
      <w:r w:rsidRPr="00E04CED">
        <w:rPr>
          <w:color w:val="000000" w:themeColor="text1"/>
        </w:rPr>
        <w:t xml:space="preserve"> </w:t>
      </w:r>
      <w:proofErr w:type="spellStart"/>
      <w:r w:rsidRPr="00E04CED">
        <w:rPr>
          <w:color w:val="000000" w:themeColor="text1"/>
        </w:rPr>
        <w:t>relevante</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cara</w:t>
      </w:r>
      <w:proofErr w:type="spellEnd"/>
      <w:r w:rsidRPr="00E04CED">
        <w:rPr>
          <w:color w:val="000000" w:themeColor="text1"/>
        </w:rPr>
        <w:t xml:space="preserve">, </w:t>
      </w:r>
      <w:proofErr w:type="spellStart"/>
      <w:r w:rsidRPr="00E04CED">
        <w:rPr>
          <w:color w:val="000000" w:themeColor="text1"/>
        </w:rPr>
        <w:t>genitales</w:t>
      </w:r>
      <w:proofErr w:type="spellEnd"/>
      <w:r w:rsidRPr="00E04CED">
        <w:rPr>
          <w:color w:val="000000" w:themeColor="text1"/>
        </w:rPr>
        <w:t xml:space="preserve"> o manos/pies) con un control </w:t>
      </w:r>
      <w:proofErr w:type="spellStart"/>
      <w:r w:rsidRPr="00E04CED">
        <w:rPr>
          <w:color w:val="000000" w:themeColor="text1"/>
        </w:rPr>
        <w:t>inadecuado</w:t>
      </w:r>
      <w:proofErr w:type="spellEnd"/>
      <w:r w:rsidRPr="00E04CED">
        <w:rPr>
          <w:color w:val="000000" w:themeColor="text1"/>
        </w:rPr>
        <w:t xml:space="preserve"> con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tópico</w:t>
      </w:r>
      <w:proofErr w:type="spellEnd"/>
      <w:r w:rsidRPr="00E04CED">
        <w:rPr>
          <w:color w:val="000000" w:themeColor="text1"/>
        </w:rPr>
        <w:t xml:space="preserve">, </w:t>
      </w:r>
      <w:proofErr w:type="spellStart"/>
      <w:r w:rsidRPr="00E04CED">
        <w:rPr>
          <w:color w:val="000000" w:themeColor="text1"/>
        </w:rPr>
        <w:t>helioterapia</w:t>
      </w:r>
      <w:proofErr w:type="spellEnd"/>
      <w:r w:rsidRPr="00E04CED">
        <w:rPr>
          <w:color w:val="000000" w:themeColor="text1"/>
        </w:rPr>
        <w:t xml:space="preserve"> o </w:t>
      </w:r>
      <w:proofErr w:type="spellStart"/>
      <w:r w:rsidRPr="00E04CED">
        <w:rPr>
          <w:color w:val="000000" w:themeColor="text1"/>
        </w:rPr>
        <w:t>fototerapia</w:t>
      </w:r>
      <w:proofErr w:type="spellEnd"/>
      <w:r w:rsidRPr="00E04CED">
        <w:rPr>
          <w:color w:val="000000" w:themeColor="text1"/>
        </w:rPr>
        <w:t>.</w:t>
      </w:r>
    </w:p>
    <w:p w14:paraId="638F4181" w14:textId="77777777" w:rsidR="00C34596" w:rsidRPr="00E04CED" w:rsidRDefault="00C34596" w:rsidP="00C34596">
      <w:pPr>
        <w:pStyle w:val="BodyText"/>
        <w:widowControl/>
        <w:kinsoku w:val="0"/>
        <w:overflowPunct w:val="0"/>
        <w:ind w:left="0"/>
        <w:rPr>
          <w:color w:val="000000" w:themeColor="text1"/>
        </w:rPr>
      </w:pPr>
    </w:p>
    <w:p w14:paraId="09D0E33C" w14:textId="77777777" w:rsidR="00C34596" w:rsidRPr="00E04CED" w:rsidRDefault="00C34596" w:rsidP="00C34596">
      <w:pPr>
        <w:pStyle w:val="BodyText"/>
        <w:widowControl/>
        <w:kinsoku w:val="0"/>
        <w:overflowPunct w:val="0"/>
        <w:ind w:left="0"/>
        <w:rPr>
          <w:color w:val="000000" w:themeColor="text1"/>
        </w:rPr>
      </w:pPr>
      <w:r w:rsidRPr="00E04CED">
        <w:rPr>
          <w:color w:val="000000" w:themeColor="text1"/>
        </w:rPr>
        <w:t xml:space="preserve">Se </w:t>
      </w:r>
      <w:proofErr w:type="spellStart"/>
      <w:r w:rsidRPr="00E04CED">
        <w:rPr>
          <w:color w:val="000000" w:themeColor="text1"/>
        </w:rPr>
        <w:t>administró</w:t>
      </w:r>
      <w:proofErr w:type="spellEnd"/>
      <w:r w:rsidRPr="00E04CED">
        <w:rPr>
          <w:color w:val="000000" w:themeColor="text1"/>
        </w:rPr>
        <w:t xml:space="preserve"> a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adalimumab 0,8 mg/kg (hasta 40 mg) o 0,4 mg/kg (hasta 20 mg)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alternas</w:t>
      </w:r>
      <w:proofErr w:type="spellEnd"/>
      <w:r w:rsidRPr="00E04CED">
        <w:rPr>
          <w:color w:val="000000" w:themeColor="text1"/>
        </w:rPr>
        <w:t xml:space="preserve">, o </w:t>
      </w:r>
      <w:proofErr w:type="spellStart"/>
      <w:r w:rsidRPr="00E04CED">
        <w:rPr>
          <w:color w:val="000000" w:themeColor="text1"/>
        </w:rPr>
        <w:t>metotrexato</w:t>
      </w:r>
      <w:proofErr w:type="spellEnd"/>
      <w:r w:rsidRPr="00E04CED">
        <w:rPr>
          <w:color w:val="000000" w:themeColor="text1"/>
        </w:rPr>
        <w:t xml:space="preserve"> </w:t>
      </w:r>
      <w:r w:rsidR="00AE57D5" w:rsidRPr="00E04CED">
        <w:rPr>
          <w:color w:val="000000" w:themeColor="text1"/>
          <w:lang w:val="es-ES"/>
        </w:rPr>
        <w:t xml:space="preserve">(MTX) </w:t>
      </w:r>
      <w:r w:rsidRPr="00E04CED">
        <w:rPr>
          <w:color w:val="000000" w:themeColor="text1"/>
        </w:rPr>
        <w:t xml:space="preserve">0,1-0,4 mg/kg </w:t>
      </w:r>
      <w:proofErr w:type="spellStart"/>
      <w:r w:rsidRPr="00E04CED">
        <w:rPr>
          <w:color w:val="000000" w:themeColor="text1"/>
        </w:rPr>
        <w:t>semanalmente</w:t>
      </w:r>
      <w:proofErr w:type="spellEnd"/>
      <w:r w:rsidRPr="00E04CED">
        <w:rPr>
          <w:color w:val="000000" w:themeColor="text1"/>
        </w:rPr>
        <w:t xml:space="preserve"> (hasta 25 mg). En la </w:t>
      </w:r>
      <w:r w:rsidR="00036BA8" w:rsidRPr="00E04CED">
        <w:rPr>
          <w:color w:val="000000" w:themeColor="text1"/>
          <w:lang w:val="es-ES"/>
        </w:rPr>
        <w:t>s</w:t>
      </w:r>
      <w:proofErr w:type="spellStart"/>
      <w:r w:rsidRPr="00E04CED">
        <w:rPr>
          <w:color w:val="000000" w:themeColor="text1"/>
        </w:rPr>
        <w:t>emana</w:t>
      </w:r>
      <w:proofErr w:type="spellEnd"/>
      <w:r w:rsidRPr="00E04CED">
        <w:rPr>
          <w:color w:val="000000" w:themeColor="text1"/>
        </w:rPr>
        <w:t xml:space="preserve"> 16,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número</w:t>
      </w:r>
      <w:proofErr w:type="spellEnd"/>
      <w:r w:rsidRPr="00E04CED">
        <w:rPr>
          <w:color w:val="000000" w:themeColor="text1"/>
        </w:rPr>
        <w:t xml:space="preserve"> de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aleatorizados</w:t>
      </w:r>
      <w:proofErr w:type="spellEnd"/>
      <w:r w:rsidRPr="00E04CED">
        <w:rPr>
          <w:color w:val="000000" w:themeColor="text1"/>
        </w:rPr>
        <w:t xml:space="preserve"> al </w:t>
      </w:r>
      <w:proofErr w:type="spellStart"/>
      <w:r w:rsidRPr="00E04CED">
        <w:rPr>
          <w:color w:val="000000" w:themeColor="text1"/>
        </w:rPr>
        <w:t>tratamiento</w:t>
      </w:r>
      <w:proofErr w:type="spellEnd"/>
      <w:r w:rsidRPr="00E04CED">
        <w:rPr>
          <w:color w:val="000000" w:themeColor="text1"/>
        </w:rPr>
        <w:t xml:space="preserve"> con adalimumab 0,8 mg/kg con </w:t>
      </w:r>
      <w:proofErr w:type="spellStart"/>
      <w:r w:rsidRPr="00E04CED">
        <w:rPr>
          <w:color w:val="000000" w:themeColor="text1"/>
        </w:rPr>
        <w:t>respuesta</w:t>
      </w:r>
      <w:proofErr w:type="spellEnd"/>
      <w:r w:rsidRPr="00E04CED">
        <w:rPr>
          <w:color w:val="000000" w:themeColor="text1"/>
        </w:rPr>
        <w:t xml:space="preserve"> de </w:t>
      </w:r>
      <w:proofErr w:type="spellStart"/>
      <w:r w:rsidRPr="00E04CED">
        <w:rPr>
          <w:color w:val="000000" w:themeColor="text1"/>
        </w:rPr>
        <w:t>eficacia</w:t>
      </w:r>
      <w:proofErr w:type="spellEnd"/>
      <w:r w:rsidRPr="00E04CED">
        <w:rPr>
          <w:color w:val="000000" w:themeColor="text1"/>
        </w:rPr>
        <w:t xml:space="preserve"> </w:t>
      </w:r>
      <w:proofErr w:type="spellStart"/>
      <w:r w:rsidRPr="00E04CED">
        <w:rPr>
          <w:color w:val="000000" w:themeColor="text1"/>
        </w:rPr>
        <w:t>positiva</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t>ejemplo</w:t>
      </w:r>
      <w:proofErr w:type="spellEnd"/>
      <w:r w:rsidRPr="00E04CED">
        <w:rPr>
          <w:color w:val="000000" w:themeColor="text1"/>
        </w:rPr>
        <w:t xml:space="preserve">, PASI 75) </w:t>
      </w:r>
      <w:proofErr w:type="spellStart"/>
      <w:r w:rsidRPr="00E04CED">
        <w:rPr>
          <w:color w:val="000000" w:themeColor="text1"/>
        </w:rPr>
        <w:t>fue</w:t>
      </w:r>
      <w:proofErr w:type="spellEnd"/>
      <w:r w:rsidRPr="00E04CED">
        <w:rPr>
          <w:color w:val="000000" w:themeColor="text1"/>
        </w:rPr>
        <w:t xml:space="preserve"> mayor que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aleatorizados</w:t>
      </w:r>
      <w:proofErr w:type="spellEnd"/>
      <w:r w:rsidRPr="00E04CED">
        <w:rPr>
          <w:color w:val="000000" w:themeColor="text1"/>
        </w:rPr>
        <w:t xml:space="preserve"> al </w:t>
      </w:r>
      <w:proofErr w:type="spellStart"/>
      <w:r w:rsidRPr="00E04CED">
        <w:rPr>
          <w:color w:val="000000" w:themeColor="text1"/>
        </w:rPr>
        <w:t>tratamiento</w:t>
      </w:r>
      <w:proofErr w:type="spellEnd"/>
      <w:r w:rsidRPr="00E04CED">
        <w:rPr>
          <w:color w:val="000000" w:themeColor="text1"/>
        </w:rPr>
        <w:t xml:space="preserve"> 0,4 mg/kg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alternas</w:t>
      </w:r>
      <w:proofErr w:type="spellEnd"/>
      <w:r w:rsidRPr="00E04CED">
        <w:rPr>
          <w:color w:val="000000" w:themeColor="text1"/>
        </w:rPr>
        <w:t xml:space="preserve"> o </w:t>
      </w:r>
      <w:proofErr w:type="spellStart"/>
      <w:r w:rsidRPr="00E04CED">
        <w:rPr>
          <w:color w:val="000000" w:themeColor="text1"/>
        </w:rPr>
        <w:t>aquellos</w:t>
      </w:r>
      <w:proofErr w:type="spellEnd"/>
      <w:r w:rsidRPr="00E04CED">
        <w:rPr>
          <w:color w:val="000000" w:themeColor="text1"/>
        </w:rPr>
        <w:t xml:space="preserve"> con MTX.</w:t>
      </w:r>
    </w:p>
    <w:p w14:paraId="2DAA2175" w14:textId="77777777" w:rsidR="00C34596" w:rsidRPr="00E04CED" w:rsidRDefault="00C34596" w:rsidP="00C34596">
      <w:pPr>
        <w:pStyle w:val="BodyText"/>
        <w:widowControl/>
        <w:kinsoku w:val="0"/>
        <w:overflowPunct w:val="0"/>
        <w:ind w:left="0"/>
        <w:rPr>
          <w:color w:val="000000" w:themeColor="text1"/>
          <w:szCs w:val="23"/>
        </w:rPr>
      </w:pPr>
    </w:p>
    <w:p w14:paraId="72D242DE" w14:textId="77777777" w:rsidR="00C34596" w:rsidRPr="00E04CED" w:rsidRDefault="00C34596" w:rsidP="00C34596">
      <w:pPr>
        <w:rPr>
          <w:b/>
          <w:color w:val="000000" w:themeColor="text1"/>
        </w:rPr>
      </w:pPr>
      <w:r w:rsidRPr="00E04CED">
        <w:rPr>
          <w:b/>
          <w:color w:val="000000" w:themeColor="text1"/>
        </w:rPr>
        <w:t>Tabla 1</w:t>
      </w:r>
      <w:r w:rsidR="0013462E" w:rsidRPr="00E04CED">
        <w:rPr>
          <w:b/>
          <w:color w:val="000000" w:themeColor="text1"/>
        </w:rPr>
        <w:t>9</w:t>
      </w:r>
      <w:r w:rsidRPr="00E04CED">
        <w:rPr>
          <w:b/>
          <w:color w:val="000000" w:themeColor="text1"/>
        </w:rPr>
        <w:t>. Resultados de eficacia de psoriasis pediátrica en placas a las 16 semanas</w:t>
      </w:r>
    </w:p>
    <w:p w14:paraId="075C35CA" w14:textId="77777777" w:rsidR="00C34596" w:rsidRPr="00E04CED" w:rsidRDefault="00C34596" w:rsidP="00C34596">
      <w:pPr>
        <w:keepNext/>
        <w:rPr>
          <w:b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0"/>
        <w:gridCol w:w="2988"/>
        <w:gridCol w:w="3027"/>
      </w:tblGrid>
      <w:tr w:rsidR="00C34596" w:rsidRPr="00FE15AB" w14:paraId="20BE9F11" w14:textId="77777777" w:rsidTr="00FA455C">
        <w:trPr>
          <w:cantSplit/>
          <w:tblHeader/>
        </w:trPr>
        <w:tc>
          <w:tcPr>
            <w:tcW w:w="3118" w:type="dxa"/>
            <w:tcBorders>
              <w:top w:val="single" w:sz="4" w:space="0" w:color="auto"/>
              <w:left w:val="single" w:sz="4" w:space="0" w:color="auto"/>
              <w:bottom w:val="single" w:sz="4" w:space="0" w:color="auto"/>
              <w:right w:val="single" w:sz="4" w:space="0" w:color="auto"/>
            </w:tcBorders>
          </w:tcPr>
          <w:p w14:paraId="778832AA" w14:textId="77777777" w:rsidR="00C34596" w:rsidRPr="00E04CED" w:rsidRDefault="00C34596" w:rsidP="00FA455C">
            <w:pPr>
              <w:keepNext/>
              <w:jc w:val="center"/>
              <w:rPr>
                <w:b/>
                <w:color w:val="000000" w:themeColor="text1"/>
              </w:rPr>
            </w:pPr>
          </w:p>
        </w:tc>
        <w:tc>
          <w:tcPr>
            <w:tcW w:w="3077" w:type="dxa"/>
            <w:tcBorders>
              <w:top w:val="single" w:sz="4" w:space="0" w:color="auto"/>
              <w:left w:val="single" w:sz="4" w:space="0" w:color="auto"/>
              <w:bottom w:val="single" w:sz="4" w:space="0" w:color="auto"/>
              <w:right w:val="single" w:sz="4" w:space="0" w:color="auto"/>
            </w:tcBorders>
            <w:hideMark/>
          </w:tcPr>
          <w:p w14:paraId="3F0C8B02" w14:textId="77777777" w:rsidR="00C34596" w:rsidRPr="00E04CED" w:rsidRDefault="00C34596" w:rsidP="00FA455C">
            <w:pPr>
              <w:keepNext/>
              <w:jc w:val="center"/>
              <w:rPr>
                <w:b/>
                <w:color w:val="000000" w:themeColor="text1"/>
                <w:vertAlign w:val="superscript"/>
              </w:rPr>
            </w:pPr>
            <w:proofErr w:type="spellStart"/>
            <w:r w:rsidRPr="00E04CED">
              <w:rPr>
                <w:b/>
                <w:color w:val="000000" w:themeColor="text1"/>
              </w:rPr>
              <w:t>MTX</w:t>
            </w:r>
            <w:r w:rsidRPr="00E04CED">
              <w:rPr>
                <w:b/>
                <w:color w:val="000000" w:themeColor="text1"/>
                <w:vertAlign w:val="superscript"/>
              </w:rPr>
              <w:t>a</w:t>
            </w:r>
            <w:proofErr w:type="spellEnd"/>
          </w:p>
          <w:p w14:paraId="5F3DB141" w14:textId="77777777" w:rsidR="00C34596" w:rsidRPr="00E04CED" w:rsidRDefault="00C34596" w:rsidP="00FA455C">
            <w:pPr>
              <w:keepNext/>
              <w:jc w:val="center"/>
              <w:rPr>
                <w:b/>
                <w:color w:val="000000" w:themeColor="text1"/>
              </w:rPr>
            </w:pPr>
            <w:r w:rsidRPr="00E04CED">
              <w:rPr>
                <w:b/>
                <w:color w:val="000000" w:themeColor="text1"/>
              </w:rPr>
              <w:t>N = 37</w:t>
            </w:r>
          </w:p>
        </w:tc>
        <w:tc>
          <w:tcPr>
            <w:tcW w:w="3108" w:type="dxa"/>
            <w:tcBorders>
              <w:top w:val="single" w:sz="4" w:space="0" w:color="auto"/>
              <w:left w:val="single" w:sz="4" w:space="0" w:color="auto"/>
              <w:bottom w:val="single" w:sz="4" w:space="0" w:color="auto"/>
              <w:right w:val="single" w:sz="4" w:space="0" w:color="auto"/>
            </w:tcBorders>
            <w:hideMark/>
          </w:tcPr>
          <w:p w14:paraId="5CC5E92C" w14:textId="77777777" w:rsidR="00C34596" w:rsidRPr="00E04CED" w:rsidRDefault="00C34596" w:rsidP="00FA455C">
            <w:pPr>
              <w:keepNext/>
              <w:jc w:val="center"/>
              <w:rPr>
                <w:b/>
                <w:color w:val="000000" w:themeColor="text1"/>
              </w:rPr>
            </w:pPr>
            <w:proofErr w:type="spellStart"/>
            <w:r w:rsidRPr="00E04CED">
              <w:rPr>
                <w:b/>
                <w:color w:val="000000" w:themeColor="text1"/>
              </w:rPr>
              <w:t>Adalimumab</w:t>
            </w:r>
            <w:proofErr w:type="spellEnd"/>
            <w:r w:rsidRPr="00E04CED">
              <w:rPr>
                <w:b/>
                <w:color w:val="000000" w:themeColor="text1"/>
              </w:rPr>
              <w:t xml:space="preserve"> 0,8 mg/kg en semanas alternas</w:t>
            </w:r>
          </w:p>
          <w:p w14:paraId="2F8F1FAB" w14:textId="77777777" w:rsidR="00C34596" w:rsidRPr="00E04CED" w:rsidRDefault="00C34596" w:rsidP="00FA455C">
            <w:pPr>
              <w:keepNext/>
              <w:jc w:val="center"/>
              <w:rPr>
                <w:b/>
                <w:color w:val="000000" w:themeColor="text1"/>
              </w:rPr>
            </w:pPr>
            <w:r w:rsidRPr="00E04CED">
              <w:rPr>
                <w:b/>
                <w:color w:val="000000" w:themeColor="text1"/>
              </w:rPr>
              <w:t>N = 38</w:t>
            </w:r>
          </w:p>
        </w:tc>
      </w:tr>
      <w:tr w:rsidR="00C34596" w:rsidRPr="00FE15AB" w14:paraId="6F23E14D" w14:textId="77777777" w:rsidTr="00FA455C">
        <w:trPr>
          <w:cantSplit/>
        </w:trPr>
        <w:tc>
          <w:tcPr>
            <w:tcW w:w="3118" w:type="dxa"/>
            <w:tcBorders>
              <w:top w:val="single" w:sz="4" w:space="0" w:color="auto"/>
              <w:left w:val="single" w:sz="4" w:space="0" w:color="auto"/>
              <w:bottom w:val="single" w:sz="4" w:space="0" w:color="auto"/>
              <w:right w:val="single" w:sz="4" w:space="0" w:color="auto"/>
            </w:tcBorders>
            <w:hideMark/>
          </w:tcPr>
          <w:p w14:paraId="4BE90EA4" w14:textId="77777777" w:rsidR="00C34596" w:rsidRPr="00E04CED" w:rsidRDefault="00C34596" w:rsidP="00FA455C">
            <w:pPr>
              <w:rPr>
                <w:color w:val="000000" w:themeColor="text1"/>
              </w:rPr>
            </w:pPr>
            <w:r w:rsidRPr="00E04CED">
              <w:rPr>
                <w:color w:val="000000" w:themeColor="text1"/>
              </w:rPr>
              <w:t>PASI 75</w:t>
            </w:r>
            <w:r w:rsidRPr="00E04CED">
              <w:rPr>
                <w:color w:val="000000" w:themeColor="text1"/>
                <w:vertAlign w:val="superscript"/>
              </w:rPr>
              <w:t>b</w:t>
            </w:r>
          </w:p>
        </w:tc>
        <w:tc>
          <w:tcPr>
            <w:tcW w:w="3077" w:type="dxa"/>
            <w:tcBorders>
              <w:top w:val="single" w:sz="4" w:space="0" w:color="auto"/>
              <w:left w:val="single" w:sz="4" w:space="0" w:color="auto"/>
              <w:bottom w:val="single" w:sz="4" w:space="0" w:color="auto"/>
              <w:right w:val="single" w:sz="4" w:space="0" w:color="auto"/>
            </w:tcBorders>
            <w:hideMark/>
          </w:tcPr>
          <w:p w14:paraId="46E37DA6" w14:textId="77777777" w:rsidR="00C34596" w:rsidRPr="00E04CED" w:rsidRDefault="00C34596" w:rsidP="00FA455C">
            <w:pPr>
              <w:jc w:val="center"/>
              <w:rPr>
                <w:color w:val="000000" w:themeColor="text1"/>
              </w:rPr>
            </w:pPr>
            <w:r w:rsidRPr="00E04CED">
              <w:rPr>
                <w:color w:val="000000" w:themeColor="text1"/>
              </w:rPr>
              <w:t>12 (32,4 %)</w:t>
            </w:r>
          </w:p>
        </w:tc>
        <w:tc>
          <w:tcPr>
            <w:tcW w:w="3108" w:type="dxa"/>
            <w:tcBorders>
              <w:top w:val="single" w:sz="4" w:space="0" w:color="auto"/>
              <w:left w:val="single" w:sz="4" w:space="0" w:color="auto"/>
              <w:bottom w:val="single" w:sz="4" w:space="0" w:color="auto"/>
              <w:right w:val="single" w:sz="4" w:space="0" w:color="auto"/>
            </w:tcBorders>
            <w:hideMark/>
          </w:tcPr>
          <w:p w14:paraId="20581B81" w14:textId="77777777" w:rsidR="00C34596" w:rsidRPr="00E04CED" w:rsidRDefault="00C34596" w:rsidP="00FA455C">
            <w:pPr>
              <w:jc w:val="center"/>
              <w:rPr>
                <w:color w:val="000000" w:themeColor="text1"/>
              </w:rPr>
            </w:pPr>
            <w:r w:rsidRPr="00E04CED">
              <w:rPr>
                <w:color w:val="000000" w:themeColor="text1"/>
              </w:rPr>
              <w:t>22 (57,9 %)</w:t>
            </w:r>
          </w:p>
        </w:tc>
      </w:tr>
      <w:tr w:rsidR="00C34596" w:rsidRPr="00FE15AB" w14:paraId="66716BB1" w14:textId="77777777" w:rsidTr="00FA455C">
        <w:trPr>
          <w:cantSplit/>
        </w:trPr>
        <w:tc>
          <w:tcPr>
            <w:tcW w:w="3118" w:type="dxa"/>
            <w:tcBorders>
              <w:top w:val="single" w:sz="4" w:space="0" w:color="auto"/>
              <w:left w:val="single" w:sz="4" w:space="0" w:color="auto"/>
              <w:bottom w:val="single" w:sz="4" w:space="0" w:color="auto"/>
              <w:right w:val="single" w:sz="4" w:space="0" w:color="auto"/>
            </w:tcBorders>
            <w:hideMark/>
          </w:tcPr>
          <w:p w14:paraId="4E874514" w14:textId="77777777" w:rsidR="00C34596" w:rsidRPr="00E04CED" w:rsidRDefault="00C34596" w:rsidP="00FA455C">
            <w:pPr>
              <w:rPr>
                <w:color w:val="000000" w:themeColor="text1"/>
              </w:rPr>
            </w:pPr>
            <w:r w:rsidRPr="00E04CED">
              <w:rPr>
                <w:color w:val="000000" w:themeColor="text1"/>
              </w:rPr>
              <w:t xml:space="preserve">PGA: Sin lesiones/mínimas </w:t>
            </w:r>
            <w:proofErr w:type="spellStart"/>
            <w:r w:rsidRPr="00E04CED">
              <w:rPr>
                <w:color w:val="000000" w:themeColor="text1"/>
              </w:rPr>
              <w:t>lesiones</w:t>
            </w:r>
            <w:r w:rsidRPr="00E04CED">
              <w:rPr>
                <w:color w:val="000000" w:themeColor="text1"/>
                <w:vertAlign w:val="superscript"/>
              </w:rPr>
              <w:t>c</w:t>
            </w:r>
            <w:proofErr w:type="spellEnd"/>
          </w:p>
        </w:tc>
        <w:tc>
          <w:tcPr>
            <w:tcW w:w="3077" w:type="dxa"/>
            <w:tcBorders>
              <w:top w:val="single" w:sz="4" w:space="0" w:color="auto"/>
              <w:left w:val="single" w:sz="4" w:space="0" w:color="auto"/>
              <w:bottom w:val="single" w:sz="4" w:space="0" w:color="auto"/>
              <w:right w:val="single" w:sz="4" w:space="0" w:color="auto"/>
            </w:tcBorders>
            <w:hideMark/>
          </w:tcPr>
          <w:p w14:paraId="3671DEB7" w14:textId="77777777" w:rsidR="00C34596" w:rsidRPr="00E04CED" w:rsidRDefault="00C34596" w:rsidP="00FA455C">
            <w:pPr>
              <w:jc w:val="center"/>
              <w:rPr>
                <w:color w:val="000000" w:themeColor="text1"/>
              </w:rPr>
            </w:pPr>
            <w:r w:rsidRPr="00E04CED">
              <w:rPr>
                <w:color w:val="000000" w:themeColor="text1"/>
              </w:rPr>
              <w:t>15 (40,5 %)</w:t>
            </w:r>
          </w:p>
        </w:tc>
        <w:tc>
          <w:tcPr>
            <w:tcW w:w="3108" w:type="dxa"/>
            <w:tcBorders>
              <w:top w:val="single" w:sz="4" w:space="0" w:color="auto"/>
              <w:left w:val="single" w:sz="4" w:space="0" w:color="auto"/>
              <w:bottom w:val="single" w:sz="4" w:space="0" w:color="auto"/>
              <w:right w:val="single" w:sz="4" w:space="0" w:color="auto"/>
            </w:tcBorders>
            <w:hideMark/>
          </w:tcPr>
          <w:p w14:paraId="4979F323" w14:textId="77777777" w:rsidR="00C34596" w:rsidRPr="00E04CED" w:rsidRDefault="00C34596" w:rsidP="00FA455C">
            <w:pPr>
              <w:jc w:val="center"/>
              <w:rPr>
                <w:color w:val="000000" w:themeColor="text1"/>
              </w:rPr>
            </w:pPr>
            <w:r w:rsidRPr="00E04CED">
              <w:rPr>
                <w:color w:val="000000" w:themeColor="text1"/>
              </w:rPr>
              <w:t>23 (60,5 %)</w:t>
            </w:r>
          </w:p>
        </w:tc>
      </w:tr>
      <w:tr w:rsidR="00C34596" w:rsidRPr="00FE15AB" w14:paraId="1ADDBD68" w14:textId="77777777" w:rsidTr="00FA455C">
        <w:trPr>
          <w:cantSplit/>
        </w:trPr>
        <w:tc>
          <w:tcPr>
            <w:tcW w:w="9303" w:type="dxa"/>
            <w:gridSpan w:val="3"/>
            <w:tcBorders>
              <w:top w:val="single" w:sz="4" w:space="0" w:color="auto"/>
              <w:left w:val="nil"/>
              <w:bottom w:val="nil"/>
              <w:right w:val="nil"/>
            </w:tcBorders>
          </w:tcPr>
          <w:p w14:paraId="283D474F" w14:textId="77777777" w:rsidR="00C34596" w:rsidRPr="00FE15AB" w:rsidRDefault="00C34596" w:rsidP="00FA455C">
            <w:pPr>
              <w:ind w:left="270" w:hanging="270"/>
              <w:rPr>
                <w:color w:val="000000" w:themeColor="text1"/>
                <w:sz w:val="20"/>
              </w:rPr>
            </w:pPr>
            <w:r w:rsidRPr="00FE15AB">
              <w:rPr>
                <w:color w:val="000000" w:themeColor="text1"/>
                <w:sz w:val="20"/>
                <w:vertAlign w:val="superscript"/>
              </w:rPr>
              <w:t>a</w:t>
            </w:r>
            <w:r w:rsidRPr="00FE15AB">
              <w:rPr>
                <w:color w:val="000000" w:themeColor="text1"/>
                <w:sz w:val="20"/>
              </w:rPr>
              <w:tab/>
              <w:t>MTX = metotrexato</w:t>
            </w:r>
          </w:p>
          <w:p w14:paraId="51E56BA7" w14:textId="77777777" w:rsidR="00C34596" w:rsidRPr="00FE15AB" w:rsidRDefault="00C34596" w:rsidP="00FA455C">
            <w:pPr>
              <w:ind w:left="270" w:hanging="270"/>
              <w:rPr>
                <w:color w:val="000000" w:themeColor="text1"/>
                <w:sz w:val="20"/>
              </w:rPr>
            </w:pPr>
            <w:r w:rsidRPr="00FE15AB">
              <w:rPr>
                <w:color w:val="000000" w:themeColor="text1"/>
                <w:sz w:val="20"/>
                <w:vertAlign w:val="superscript"/>
              </w:rPr>
              <w:t>b</w:t>
            </w:r>
            <w:r w:rsidRPr="00FE15AB">
              <w:rPr>
                <w:color w:val="000000" w:themeColor="text1"/>
                <w:sz w:val="20"/>
              </w:rPr>
              <w:tab/>
              <w:t xml:space="preserve">P = 0,027, </w:t>
            </w:r>
            <w:proofErr w:type="spellStart"/>
            <w:r w:rsidRPr="00FE15AB">
              <w:rPr>
                <w:color w:val="000000" w:themeColor="text1"/>
                <w:sz w:val="20"/>
              </w:rPr>
              <w:t>adalimumab</w:t>
            </w:r>
            <w:proofErr w:type="spellEnd"/>
            <w:r w:rsidRPr="00FE15AB">
              <w:rPr>
                <w:color w:val="000000" w:themeColor="text1"/>
                <w:sz w:val="20"/>
              </w:rPr>
              <w:t xml:space="preserve"> 0,8 mg/kg </w:t>
            </w:r>
            <w:r w:rsidR="004F4B50" w:rsidRPr="00FE15AB">
              <w:rPr>
                <w:iCs/>
                <w:color w:val="000000" w:themeColor="text1"/>
                <w:sz w:val="20"/>
              </w:rPr>
              <w:t>versus</w:t>
            </w:r>
            <w:r w:rsidRPr="00FE15AB">
              <w:rPr>
                <w:color w:val="000000" w:themeColor="text1"/>
                <w:sz w:val="20"/>
              </w:rPr>
              <w:t xml:space="preserve"> MTX</w:t>
            </w:r>
          </w:p>
          <w:p w14:paraId="695FCA38" w14:textId="77777777" w:rsidR="00C34596" w:rsidRPr="00FE15AB" w:rsidRDefault="00C34596" w:rsidP="00FA455C">
            <w:pPr>
              <w:ind w:left="270" w:hanging="270"/>
              <w:rPr>
                <w:color w:val="000000" w:themeColor="text1"/>
                <w:sz w:val="20"/>
              </w:rPr>
            </w:pPr>
            <w:r w:rsidRPr="00FE15AB">
              <w:rPr>
                <w:color w:val="000000" w:themeColor="text1"/>
                <w:sz w:val="20"/>
                <w:vertAlign w:val="superscript"/>
              </w:rPr>
              <w:t>c</w:t>
            </w:r>
            <w:r w:rsidRPr="00FE15AB">
              <w:rPr>
                <w:color w:val="000000" w:themeColor="text1"/>
                <w:sz w:val="20"/>
              </w:rPr>
              <w:tab/>
              <w:t xml:space="preserve">P = 0,083, </w:t>
            </w:r>
            <w:proofErr w:type="spellStart"/>
            <w:r w:rsidRPr="00FE15AB">
              <w:rPr>
                <w:color w:val="000000" w:themeColor="text1"/>
                <w:sz w:val="20"/>
              </w:rPr>
              <w:t>adalimumab</w:t>
            </w:r>
            <w:proofErr w:type="spellEnd"/>
            <w:r w:rsidRPr="00FE15AB">
              <w:rPr>
                <w:color w:val="000000" w:themeColor="text1"/>
                <w:sz w:val="20"/>
              </w:rPr>
              <w:t xml:space="preserve"> 0,8 mg/kg </w:t>
            </w:r>
            <w:r w:rsidRPr="00FE15AB">
              <w:rPr>
                <w:iCs/>
                <w:color w:val="000000" w:themeColor="text1"/>
                <w:sz w:val="20"/>
              </w:rPr>
              <w:t>versus</w:t>
            </w:r>
            <w:r w:rsidRPr="00FE15AB">
              <w:rPr>
                <w:color w:val="000000" w:themeColor="text1"/>
                <w:sz w:val="20"/>
              </w:rPr>
              <w:t xml:space="preserve"> MTX</w:t>
            </w:r>
          </w:p>
        </w:tc>
      </w:tr>
    </w:tbl>
    <w:p w14:paraId="47B80A4F" w14:textId="77777777" w:rsidR="00C34596" w:rsidRPr="00E04CED" w:rsidRDefault="00C34596" w:rsidP="00C34596">
      <w:pPr>
        <w:rPr>
          <w:color w:val="000000" w:themeColor="text1"/>
        </w:rPr>
      </w:pPr>
    </w:p>
    <w:p w14:paraId="7A705622" w14:textId="77777777" w:rsidR="00C34596" w:rsidRPr="00E04CED" w:rsidRDefault="00C34596" w:rsidP="00C34596">
      <w:pPr>
        <w:pStyle w:val="BodyText"/>
        <w:widowControl/>
        <w:kinsoku w:val="0"/>
        <w:overflowPunct w:val="0"/>
        <w:ind w:left="0"/>
        <w:rPr>
          <w:color w:val="000000" w:themeColor="text1"/>
        </w:rPr>
      </w:pPr>
      <w:r w:rsidRPr="00E04CED">
        <w:rPr>
          <w:color w:val="000000" w:themeColor="text1"/>
        </w:rPr>
        <w:t xml:space="preserve">A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que </w:t>
      </w:r>
      <w:proofErr w:type="spellStart"/>
      <w:r w:rsidRPr="00E04CED">
        <w:rPr>
          <w:color w:val="000000" w:themeColor="text1"/>
        </w:rPr>
        <w:t>alcanzaron</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respuesta</w:t>
      </w:r>
      <w:proofErr w:type="spellEnd"/>
      <w:r w:rsidRPr="00E04CED">
        <w:rPr>
          <w:color w:val="000000" w:themeColor="text1"/>
        </w:rPr>
        <w:t xml:space="preserve"> PASI 75 y PGA de sin </w:t>
      </w:r>
      <w:proofErr w:type="spellStart"/>
      <w:r w:rsidRPr="00E04CED">
        <w:rPr>
          <w:color w:val="000000" w:themeColor="text1"/>
        </w:rPr>
        <w:t>lesiones</w:t>
      </w:r>
      <w:proofErr w:type="spellEnd"/>
      <w:r w:rsidRPr="00E04CED">
        <w:rPr>
          <w:color w:val="000000" w:themeColor="text1"/>
        </w:rPr>
        <w:t xml:space="preserve"> o </w:t>
      </w:r>
      <w:proofErr w:type="spellStart"/>
      <w:r w:rsidRPr="00E04CED">
        <w:rPr>
          <w:color w:val="000000" w:themeColor="text1"/>
        </w:rPr>
        <w:t>mínimas</w:t>
      </w:r>
      <w:proofErr w:type="spellEnd"/>
      <w:r w:rsidRPr="00E04CED">
        <w:rPr>
          <w:color w:val="000000" w:themeColor="text1"/>
        </w:rPr>
        <w:t xml:space="preserve"> </w:t>
      </w:r>
      <w:proofErr w:type="spellStart"/>
      <w:r w:rsidRPr="00E04CED">
        <w:rPr>
          <w:color w:val="000000" w:themeColor="text1"/>
        </w:rPr>
        <w:t>lesiones</w:t>
      </w:r>
      <w:proofErr w:type="spellEnd"/>
      <w:r w:rsidRPr="00E04CED">
        <w:rPr>
          <w:color w:val="000000" w:themeColor="text1"/>
        </w:rPr>
        <w:t xml:space="preserve"> se les </w:t>
      </w:r>
      <w:proofErr w:type="spellStart"/>
      <w:r w:rsidRPr="00E04CED">
        <w:rPr>
          <w:color w:val="000000" w:themeColor="text1"/>
        </w:rPr>
        <w:t>retiró</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un </w:t>
      </w:r>
      <w:proofErr w:type="spellStart"/>
      <w:r w:rsidRPr="00E04CED">
        <w:rPr>
          <w:color w:val="000000" w:themeColor="text1"/>
        </w:rPr>
        <w:t>máximo</w:t>
      </w:r>
      <w:proofErr w:type="spellEnd"/>
      <w:r w:rsidRPr="00E04CED">
        <w:rPr>
          <w:color w:val="000000" w:themeColor="text1"/>
        </w:rPr>
        <w:t xml:space="preserve"> de 36 </w:t>
      </w:r>
      <w:proofErr w:type="spellStart"/>
      <w:r w:rsidRPr="00E04CED">
        <w:rPr>
          <w:color w:val="000000" w:themeColor="text1"/>
        </w:rPr>
        <w:t>semanas</w:t>
      </w:r>
      <w:proofErr w:type="spellEnd"/>
      <w:r w:rsidRPr="00E04CED">
        <w:rPr>
          <w:color w:val="000000" w:themeColor="text1"/>
        </w:rPr>
        <w:t xml:space="preserve"> y </w:t>
      </w:r>
      <w:proofErr w:type="spellStart"/>
      <w:r w:rsidRPr="00E04CED">
        <w:rPr>
          <w:color w:val="000000" w:themeColor="text1"/>
        </w:rPr>
        <w:t>fueron</w:t>
      </w:r>
      <w:proofErr w:type="spellEnd"/>
      <w:r w:rsidRPr="00E04CED">
        <w:rPr>
          <w:color w:val="000000" w:themeColor="text1"/>
        </w:rPr>
        <w:t xml:space="preserve"> </w:t>
      </w:r>
      <w:proofErr w:type="spellStart"/>
      <w:r w:rsidRPr="00E04CED">
        <w:rPr>
          <w:color w:val="000000" w:themeColor="text1"/>
          <w:lang w:val="es-ES_tradnl"/>
        </w:rPr>
        <w:t>monitoriz</w:t>
      </w:r>
      <w:r w:rsidRPr="00E04CED">
        <w:rPr>
          <w:color w:val="000000" w:themeColor="text1"/>
        </w:rPr>
        <w:t>ados</w:t>
      </w:r>
      <w:proofErr w:type="spellEnd"/>
      <w:r w:rsidRPr="00E04CED">
        <w:rPr>
          <w:color w:val="000000" w:themeColor="text1"/>
        </w:rPr>
        <w:t xml:space="preserve"> para </w:t>
      </w:r>
      <w:proofErr w:type="spellStart"/>
      <w:r w:rsidRPr="00E04CED">
        <w:rPr>
          <w:color w:val="000000" w:themeColor="text1"/>
        </w:rPr>
        <w:t>evaluar</w:t>
      </w:r>
      <w:proofErr w:type="spellEnd"/>
      <w:r w:rsidRPr="00E04CED">
        <w:rPr>
          <w:color w:val="000000" w:themeColor="text1"/>
        </w:rPr>
        <w:t xml:space="preserve"> la </w:t>
      </w:r>
      <w:proofErr w:type="spellStart"/>
      <w:r w:rsidRPr="00E04CED">
        <w:rPr>
          <w:color w:val="000000" w:themeColor="text1"/>
        </w:rPr>
        <w:t>pérdida</w:t>
      </w:r>
      <w:proofErr w:type="spellEnd"/>
      <w:r w:rsidRPr="00E04CED">
        <w:rPr>
          <w:color w:val="000000" w:themeColor="text1"/>
        </w:rPr>
        <w:t xml:space="preserve"> del control de la </w:t>
      </w:r>
      <w:proofErr w:type="spellStart"/>
      <w:r w:rsidRPr="00E04CED">
        <w:rPr>
          <w:color w:val="000000" w:themeColor="text1"/>
        </w:rPr>
        <w:t>enfermedad</w:t>
      </w:r>
      <w:proofErr w:type="spellEnd"/>
      <w:r w:rsidRPr="00E04CED">
        <w:rPr>
          <w:color w:val="000000" w:themeColor="text1"/>
        </w:rPr>
        <w:t xml:space="preserve"> (</w:t>
      </w:r>
      <w:proofErr w:type="spellStart"/>
      <w:r w:rsidRPr="00E04CED">
        <w:rPr>
          <w:color w:val="000000" w:themeColor="text1"/>
        </w:rPr>
        <w:t>empeoramiento</w:t>
      </w:r>
      <w:proofErr w:type="spellEnd"/>
      <w:r w:rsidRPr="00E04CED">
        <w:rPr>
          <w:color w:val="000000" w:themeColor="text1"/>
        </w:rPr>
        <w:t xml:space="preserve"> de PGA </w:t>
      </w:r>
      <w:proofErr w:type="spellStart"/>
      <w:r w:rsidRPr="00E04CED">
        <w:rPr>
          <w:color w:val="000000" w:themeColor="text1"/>
        </w:rPr>
        <w:t>en</w:t>
      </w:r>
      <w:proofErr w:type="spellEnd"/>
      <w:r w:rsidRPr="00E04CED">
        <w:rPr>
          <w:color w:val="000000" w:themeColor="text1"/>
        </w:rPr>
        <w:t xml:space="preserve"> al </w:t>
      </w:r>
      <w:proofErr w:type="spellStart"/>
      <w:r w:rsidRPr="00E04CED">
        <w:rPr>
          <w:color w:val="000000" w:themeColor="text1"/>
        </w:rPr>
        <w:t>menos</w:t>
      </w:r>
      <w:proofErr w:type="spellEnd"/>
      <w:r w:rsidRPr="00E04CED">
        <w:rPr>
          <w:color w:val="000000" w:themeColor="text1"/>
        </w:rPr>
        <w:t xml:space="preserve"> 2 </w:t>
      </w:r>
      <w:proofErr w:type="spellStart"/>
      <w:r w:rsidRPr="00E04CED">
        <w:rPr>
          <w:color w:val="000000" w:themeColor="text1"/>
        </w:rPr>
        <w:t>grados</w:t>
      </w:r>
      <w:proofErr w:type="spellEnd"/>
      <w:r w:rsidRPr="00E04CED">
        <w:rPr>
          <w:color w:val="000000" w:themeColor="text1"/>
        </w:rPr>
        <w:t xml:space="preserve">). </w:t>
      </w:r>
      <w:r w:rsidRPr="00E04CED">
        <w:rPr>
          <w:color w:val="000000" w:themeColor="text1"/>
          <w:lang w:val="es-ES_tradnl"/>
        </w:rPr>
        <w:t>Tras este periodo de tiempo</w:t>
      </w:r>
      <w:r w:rsidRPr="00E04CED">
        <w:rPr>
          <w:color w:val="000000" w:themeColor="text1"/>
        </w:rPr>
        <w:t xml:space="preserve"> se </w:t>
      </w:r>
      <w:proofErr w:type="spellStart"/>
      <w:r w:rsidRPr="00E04CED">
        <w:rPr>
          <w:color w:val="000000" w:themeColor="text1"/>
        </w:rPr>
        <w:t>reinició</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adalimumab 0,8 mg/kg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alternas</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16 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observándose</w:t>
      </w:r>
      <w:proofErr w:type="spellEnd"/>
      <w:r w:rsidRPr="00E04CED">
        <w:rPr>
          <w:color w:val="000000" w:themeColor="text1"/>
        </w:rPr>
        <w:t xml:space="preserve"> un </w:t>
      </w:r>
      <w:proofErr w:type="spellStart"/>
      <w:r w:rsidRPr="00E04CED">
        <w:rPr>
          <w:color w:val="000000" w:themeColor="text1"/>
        </w:rPr>
        <w:t>índice</w:t>
      </w:r>
      <w:proofErr w:type="spellEnd"/>
      <w:r w:rsidRPr="00E04CED">
        <w:rPr>
          <w:color w:val="000000" w:themeColor="text1"/>
        </w:rPr>
        <w:t xml:space="preserve"> de </w:t>
      </w:r>
      <w:proofErr w:type="spellStart"/>
      <w:r w:rsidRPr="00E04CED">
        <w:rPr>
          <w:color w:val="000000" w:themeColor="text1"/>
        </w:rPr>
        <w:t>respuesta</w:t>
      </w:r>
      <w:proofErr w:type="spellEnd"/>
      <w:r w:rsidRPr="00E04CED">
        <w:rPr>
          <w:color w:val="000000" w:themeColor="text1"/>
        </w:rPr>
        <w:t xml:space="preserve"> </w:t>
      </w:r>
      <w:proofErr w:type="spellStart"/>
      <w:r w:rsidRPr="00E04CED">
        <w:rPr>
          <w:color w:val="000000" w:themeColor="text1"/>
        </w:rPr>
        <w:t>muy</w:t>
      </w:r>
      <w:proofErr w:type="spellEnd"/>
      <w:r w:rsidRPr="00E04CED">
        <w:rPr>
          <w:color w:val="000000" w:themeColor="text1"/>
        </w:rPr>
        <w:t xml:space="preserve"> similar al </w:t>
      </w:r>
      <w:proofErr w:type="spellStart"/>
      <w:r w:rsidRPr="00E04CED">
        <w:rPr>
          <w:color w:val="000000" w:themeColor="text1"/>
        </w:rPr>
        <w:t>obtenido</w:t>
      </w:r>
      <w:proofErr w:type="spellEnd"/>
      <w:r w:rsidRPr="00E04CED">
        <w:rPr>
          <w:color w:val="000000" w:themeColor="text1"/>
        </w:rPr>
        <w:t xml:space="preserve"> </w:t>
      </w:r>
      <w:proofErr w:type="spellStart"/>
      <w:r w:rsidRPr="00E04CED">
        <w:rPr>
          <w:color w:val="000000" w:themeColor="text1"/>
        </w:rPr>
        <w:t>previamente</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ensayo</w:t>
      </w:r>
      <w:proofErr w:type="spellEnd"/>
      <w:r w:rsidRPr="00E04CED">
        <w:rPr>
          <w:color w:val="000000" w:themeColor="text1"/>
        </w:rPr>
        <w:t xml:space="preserve"> doble </w:t>
      </w:r>
      <w:proofErr w:type="spellStart"/>
      <w:r w:rsidRPr="00E04CED">
        <w:rPr>
          <w:color w:val="000000" w:themeColor="text1"/>
        </w:rPr>
        <w:t>ciego</w:t>
      </w:r>
      <w:proofErr w:type="spellEnd"/>
      <w:r w:rsidRPr="00E04CED">
        <w:rPr>
          <w:color w:val="000000" w:themeColor="text1"/>
        </w:rPr>
        <w:t xml:space="preserve">: </w:t>
      </w:r>
      <w:proofErr w:type="spellStart"/>
      <w:r w:rsidRPr="00E04CED">
        <w:rPr>
          <w:color w:val="000000" w:themeColor="text1"/>
        </w:rPr>
        <w:t>respuesta</w:t>
      </w:r>
      <w:proofErr w:type="spellEnd"/>
      <w:r w:rsidRPr="00E04CED">
        <w:rPr>
          <w:color w:val="000000" w:themeColor="text1"/>
        </w:rPr>
        <w:t xml:space="preserve"> PASI 75 de 78,9 % (15 de 19 </w:t>
      </w:r>
      <w:proofErr w:type="spellStart"/>
      <w:r w:rsidRPr="00E04CED">
        <w:rPr>
          <w:color w:val="000000" w:themeColor="text1"/>
        </w:rPr>
        <w:t>pacientes</w:t>
      </w:r>
      <w:proofErr w:type="spellEnd"/>
      <w:r w:rsidRPr="00E04CED">
        <w:rPr>
          <w:color w:val="000000" w:themeColor="text1"/>
        </w:rPr>
        <w:t xml:space="preserve">) y PGA de sin </w:t>
      </w:r>
      <w:proofErr w:type="spellStart"/>
      <w:r w:rsidRPr="00E04CED">
        <w:rPr>
          <w:color w:val="000000" w:themeColor="text1"/>
        </w:rPr>
        <w:t>lesiones</w:t>
      </w:r>
      <w:proofErr w:type="spellEnd"/>
      <w:r w:rsidRPr="00E04CED">
        <w:rPr>
          <w:color w:val="000000" w:themeColor="text1"/>
        </w:rPr>
        <w:t xml:space="preserve"> o </w:t>
      </w:r>
      <w:proofErr w:type="spellStart"/>
      <w:r w:rsidRPr="00E04CED">
        <w:rPr>
          <w:color w:val="000000" w:themeColor="text1"/>
        </w:rPr>
        <w:t>mínimas</w:t>
      </w:r>
      <w:proofErr w:type="spellEnd"/>
      <w:r w:rsidRPr="00E04CED">
        <w:rPr>
          <w:color w:val="000000" w:themeColor="text1"/>
        </w:rPr>
        <w:t xml:space="preserve"> </w:t>
      </w:r>
      <w:proofErr w:type="spellStart"/>
      <w:r w:rsidRPr="00E04CED">
        <w:rPr>
          <w:color w:val="000000" w:themeColor="text1"/>
        </w:rPr>
        <w:t>lesiones</w:t>
      </w:r>
      <w:proofErr w:type="spellEnd"/>
      <w:r w:rsidRPr="00E04CED">
        <w:rPr>
          <w:color w:val="000000" w:themeColor="text1"/>
        </w:rPr>
        <w:t xml:space="preserve"> de 52,6 % (10 de 19 </w:t>
      </w:r>
      <w:proofErr w:type="spellStart"/>
      <w:r w:rsidRPr="00E04CED">
        <w:rPr>
          <w:color w:val="000000" w:themeColor="text1"/>
        </w:rPr>
        <w:t>pacientes</w:t>
      </w:r>
      <w:proofErr w:type="spellEnd"/>
      <w:r w:rsidRPr="00E04CED">
        <w:rPr>
          <w:color w:val="000000" w:themeColor="text1"/>
        </w:rPr>
        <w:t>).</w:t>
      </w:r>
    </w:p>
    <w:p w14:paraId="42A54399" w14:textId="77777777" w:rsidR="00C34596" w:rsidRPr="00E04CED" w:rsidRDefault="00C34596" w:rsidP="00C34596">
      <w:pPr>
        <w:pStyle w:val="BodyText"/>
        <w:widowControl/>
        <w:kinsoku w:val="0"/>
        <w:overflowPunct w:val="0"/>
        <w:ind w:left="0"/>
        <w:rPr>
          <w:color w:val="000000" w:themeColor="text1"/>
        </w:rPr>
      </w:pPr>
    </w:p>
    <w:p w14:paraId="591F1820" w14:textId="77777777" w:rsidR="00C34596" w:rsidRPr="00E04CED" w:rsidRDefault="00C34596" w:rsidP="00C34596">
      <w:pPr>
        <w:pStyle w:val="BodyText"/>
        <w:widowControl/>
        <w:kinsoku w:val="0"/>
        <w:overflowPunct w:val="0"/>
        <w:ind w:left="0"/>
        <w:rPr>
          <w:color w:val="000000" w:themeColor="text1"/>
        </w:rPr>
      </w:pPr>
      <w:r w:rsidRPr="00E04CED">
        <w:rPr>
          <w:color w:val="000000" w:themeColor="text1"/>
        </w:rPr>
        <w:t xml:space="preserve">Durante la </w:t>
      </w:r>
      <w:proofErr w:type="spellStart"/>
      <w:r w:rsidRPr="00E04CED">
        <w:rPr>
          <w:color w:val="000000" w:themeColor="text1"/>
        </w:rPr>
        <w:t>fase</w:t>
      </w:r>
      <w:proofErr w:type="spellEnd"/>
      <w:r w:rsidRPr="00E04CED">
        <w:rPr>
          <w:color w:val="000000" w:themeColor="text1"/>
        </w:rPr>
        <w:t xml:space="preserve"> </w:t>
      </w:r>
      <w:proofErr w:type="spellStart"/>
      <w:r w:rsidRPr="00E04CED">
        <w:rPr>
          <w:color w:val="000000" w:themeColor="text1"/>
        </w:rPr>
        <w:t>abierta</w:t>
      </w:r>
      <w:proofErr w:type="spellEnd"/>
      <w:r w:rsidRPr="00E04CED">
        <w:rPr>
          <w:color w:val="000000" w:themeColor="text1"/>
        </w:rPr>
        <w:t xml:space="preserve"> del </w:t>
      </w:r>
      <w:proofErr w:type="spellStart"/>
      <w:r w:rsidRPr="00E04CED">
        <w:rPr>
          <w:color w:val="000000" w:themeColor="text1"/>
        </w:rPr>
        <w:t>estudio</w:t>
      </w:r>
      <w:proofErr w:type="spellEnd"/>
      <w:r w:rsidRPr="00E04CED">
        <w:rPr>
          <w:color w:val="000000" w:themeColor="text1"/>
        </w:rPr>
        <w:t xml:space="preserve">, la </w:t>
      </w:r>
      <w:proofErr w:type="spellStart"/>
      <w:r w:rsidRPr="00E04CED">
        <w:rPr>
          <w:color w:val="000000" w:themeColor="text1"/>
        </w:rPr>
        <w:t>respuesta</w:t>
      </w:r>
      <w:proofErr w:type="spellEnd"/>
      <w:r w:rsidRPr="00E04CED">
        <w:rPr>
          <w:color w:val="000000" w:themeColor="text1"/>
        </w:rPr>
        <w:t xml:space="preserve"> PASI 75 y la PGA de sin </w:t>
      </w:r>
      <w:proofErr w:type="spellStart"/>
      <w:r w:rsidRPr="00E04CED">
        <w:rPr>
          <w:color w:val="000000" w:themeColor="text1"/>
        </w:rPr>
        <w:t>lesiones</w:t>
      </w:r>
      <w:proofErr w:type="spellEnd"/>
      <w:r w:rsidRPr="00E04CED">
        <w:rPr>
          <w:color w:val="000000" w:themeColor="text1"/>
        </w:rPr>
        <w:t xml:space="preserve"> o </w:t>
      </w:r>
      <w:proofErr w:type="spellStart"/>
      <w:r w:rsidRPr="00E04CED">
        <w:rPr>
          <w:color w:val="000000" w:themeColor="text1"/>
        </w:rPr>
        <w:t>mínimas</w:t>
      </w:r>
      <w:proofErr w:type="spellEnd"/>
      <w:r w:rsidRPr="00E04CED">
        <w:rPr>
          <w:color w:val="000000" w:themeColor="text1"/>
        </w:rPr>
        <w:t xml:space="preserve"> </w:t>
      </w:r>
      <w:proofErr w:type="spellStart"/>
      <w:r w:rsidRPr="00E04CED">
        <w:rPr>
          <w:color w:val="000000" w:themeColor="text1"/>
        </w:rPr>
        <w:t>lesiones</w:t>
      </w:r>
      <w:proofErr w:type="spellEnd"/>
      <w:r w:rsidRPr="00E04CED">
        <w:rPr>
          <w:color w:val="000000" w:themeColor="text1"/>
        </w:rPr>
        <w:t xml:space="preserve"> se </w:t>
      </w:r>
      <w:proofErr w:type="spellStart"/>
      <w:r w:rsidRPr="00E04CED">
        <w:rPr>
          <w:color w:val="000000" w:themeColor="text1"/>
        </w:rPr>
        <w:t>mantuvieron</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al </w:t>
      </w:r>
      <w:proofErr w:type="spellStart"/>
      <w:r w:rsidRPr="00E04CED">
        <w:rPr>
          <w:color w:val="000000" w:themeColor="text1"/>
        </w:rPr>
        <w:t>menos</w:t>
      </w:r>
      <w:proofErr w:type="spellEnd"/>
      <w:r w:rsidRPr="00E04CED">
        <w:rPr>
          <w:color w:val="000000" w:themeColor="text1"/>
        </w:rPr>
        <w:t xml:space="preserve"> 52 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adicionales</w:t>
      </w:r>
      <w:proofErr w:type="spellEnd"/>
      <w:r w:rsidRPr="00E04CED">
        <w:rPr>
          <w:color w:val="000000" w:themeColor="text1"/>
        </w:rPr>
        <w:t xml:space="preserve"> sin </w:t>
      </w:r>
      <w:proofErr w:type="spellStart"/>
      <w:r w:rsidRPr="00E04CED">
        <w:rPr>
          <w:color w:val="000000" w:themeColor="text1"/>
        </w:rPr>
        <w:t>nuevos</w:t>
      </w:r>
      <w:proofErr w:type="spellEnd"/>
      <w:r w:rsidRPr="00E04CED">
        <w:rPr>
          <w:color w:val="000000" w:themeColor="text1"/>
        </w:rPr>
        <w:t xml:space="preserve"> </w:t>
      </w:r>
      <w:proofErr w:type="spellStart"/>
      <w:r w:rsidRPr="00E04CED">
        <w:rPr>
          <w:color w:val="000000" w:themeColor="text1"/>
        </w:rPr>
        <w:t>hallazgos</w:t>
      </w:r>
      <w:proofErr w:type="spellEnd"/>
      <w:r w:rsidRPr="00E04CED">
        <w:rPr>
          <w:color w:val="000000" w:themeColor="text1"/>
        </w:rPr>
        <w:t xml:space="preserve"> </w:t>
      </w:r>
      <w:proofErr w:type="spellStart"/>
      <w:r w:rsidRPr="00E04CED">
        <w:rPr>
          <w:color w:val="000000" w:themeColor="text1"/>
        </w:rPr>
        <w:t>relevantes</w:t>
      </w:r>
      <w:proofErr w:type="spellEnd"/>
      <w:r w:rsidRPr="00E04CED">
        <w:rPr>
          <w:color w:val="000000" w:themeColor="text1"/>
        </w:rPr>
        <w:t xml:space="preserve"> de </w:t>
      </w:r>
      <w:proofErr w:type="spellStart"/>
      <w:r w:rsidRPr="00E04CED">
        <w:rPr>
          <w:color w:val="000000" w:themeColor="text1"/>
        </w:rPr>
        <w:t>seguridad</w:t>
      </w:r>
      <w:proofErr w:type="spellEnd"/>
      <w:r w:rsidRPr="00E04CED">
        <w:rPr>
          <w:color w:val="000000" w:themeColor="text1"/>
        </w:rPr>
        <w:t>.</w:t>
      </w:r>
    </w:p>
    <w:p w14:paraId="18ED71C6" w14:textId="77777777" w:rsidR="00C34596" w:rsidRPr="00E04CED" w:rsidRDefault="00C34596" w:rsidP="00387D0C">
      <w:pPr>
        <w:pStyle w:val="BodyText"/>
        <w:widowControl/>
        <w:kinsoku w:val="0"/>
        <w:overflowPunct w:val="0"/>
        <w:ind w:left="0"/>
        <w:rPr>
          <w:color w:val="000000" w:themeColor="text1"/>
        </w:rPr>
      </w:pPr>
    </w:p>
    <w:p w14:paraId="68326CDA" w14:textId="77777777" w:rsidR="00C34596" w:rsidRPr="00E04CED" w:rsidRDefault="00C34596" w:rsidP="00C34596">
      <w:pPr>
        <w:pStyle w:val="BodyText"/>
        <w:keepNext/>
        <w:widowControl/>
        <w:kinsoku w:val="0"/>
        <w:overflowPunct w:val="0"/>
        <w:ind w:left="0"/>
        <w:rPr>
          <w:i/>
          <w:iCs/>
          <w:color w:val="000000" w:themeColor="text1"/>
        </w:rPr>
      </w:pPr>
      <w:proofErr w:type="spellStart"/>
      <w:r w:rsidRPr="00E04CED">
        <w:rPr>
          <w:i/>
          <w:iCs/>
          <w:color w:val="000000" w:themeColor="text1"/>
        </w:rPr>
        <w:t>Enfermedad</w:t>
      </w:r>
      <w:proofErr w:type="spellEnd"/>
      <w:r w:rsidRPr="00E04CED">
        <w:rPr>
          <w:i/>
          <w:iCs/>
          <w:color w:val="000000" w:themeColor="text1"/>
        </w:rPr>
        <w:t xml:space="preserve"> de Crohn </w:t>
      </w:r>
      <w:proofErr w:type="spellStart"/>
      <w:r w:rsidRPr="00E04CED">
        <w:rPr>
          <w:i/>
          <w:iCs/>
          <w:color w:val="000000" w:themeColor="text1"/>
        </w:rPr>
        <w:t>pediátrica</w:t>
      </w:r>
      <w:proofErr w:type="spellEnd"/>
    </w:p>
    <w:p w14:paraId="7186E2AD" w14:textId="77777777" w:rsidR="00C34596" w:rsidRPr="00E04CED" w:rsidRDefault="00C34596" w:rsidP="00C34596">
      <w:pPr>
        <w:pStyle w:val="BodyText"/>
        <w:keepNext/>
        <w:widowControl/>
        <w:kinsoku w:val="0"/>
        <w:overflowPunct w:val="0"/>
        <w:ind w:left="0"/>
        <w:rPr>
          <w:color w:val="000000" w:themeColor="text1"/>
        </w:rPr>
      </w:pPr>
    </w:p>
    <w:p w14:paraId="5EB2EDDF" w14:textId="77777777" w:rsidR="00C34596" w:rsidRPr="00E04CED" w:rsidRDefault="00C34596" w:rsidP="00C34596">
      <w:pPr>
        <w:pStyle w:val="BodyText"/>
        <w:widowControl/>
        <w:kinsoku w:val="0"/>
        <w:overflowPunct w:val="0"/>
        <w:ind w:left="0"/>
        <w:rPr>
          <w:color w:val="000000" w:themeColor="text1"/>
        </w:rPr>
      </w:pPr>
      <w:r w:rsidRPr="00E04CED">
        <w:rPr>
          <w:color w:val="000000" w:themeColor="text1"/>
        </w:rPr>
        <w:t xml:space="preserve">Se </w:t>
      </w:r>
      <w:proofErr w:type="spellStart"/>
      <w:r w:rsidRPr="00E04CED">
        <w:rPr>
          <w:color w:val="000000" w:themeColor="text1"/>
        </w:rPr>
        <w:t>valoró</w:t>
      </w:r>
      <w:proofErr w:type="spellEnd"/>
      <w:r w:rsidRPr="00E04CED">
        <w:rPr>
          <w:color w:val="000000" w:themeColor="text1"/>
        </w:rPr>
        <w:t xml:space="preserve"> adalimumab </w:t>
      </w:r>
      <w:proofErr w:type="spellStart"/>
      <w:r w:rsidRPr="00E04CED">
        <w:rPr>
          <w:color w:val="000000" w:themeColor="text1"/>
        </w:rPr>
        <w:t>mediante</w:t>
      </w:r>
      <w:proofErr w:type="spellEnd"/>
      <w:r w:rsidRPr="00E04CED">
        <w:rPr>
          <w:color w:val="000000" w:themeColor="text1"/>
        </w:rPr>
        <w:t xml:space="preserve"> un </w:t>
      </w:r>
      <w:proofErr w:type="spellStart"/>
      <w:r w:rsidRPr="00E04CED">
        <w:rPr>
          <w:color w:val="000000" w:themeColor="text1"/>
        </w:rPr>
        <w:t>ensayo</w:t>
      </w:r>
      <w:proofErr w:type="spellEnd"/>
      <w:r w:rsidRPr="00E04CED">
        <w:rPr>
          <w:color w:val="000000" w:themeColor="text1"/>
        </w:rPr>
        <w:t xml:space="preserve"> </w:t>
      </w:r>
      <w:proofErr w:type="spellStart"/>
      <w:r w:rsidRPr="00E04CED">
        <w:rPr>
          <w:color w:val="000000" w:themeColor="text1"/>
        </w:rPr>
        <w:t>clínico</w:t>
      </w:r>
      <w:proofErr w:type="spellEnd"/>
      <w:r w:rsidRPr="00E04CED">
        <w:rPr>
          <w:color w:val="000000" w:themeColor="text1"/>
        </w:rPr>
        <w:t xml:space="preserve"> </w:t>
      </w:r>
      <w:proofErr w:type="spellStart"/>
      <w:r w:rsidRPr="00E04CED">
        <w:rPr>
          <w:color w:val="000000" w:themeColor="text1"/>
        </w:rPr>
        <w:t>multicéntrico</w:t>
      </w:r>
      <w:proofErr w:type="spellEnd"/>
      <w:r w:rsidRPr="00E04CED">
        <w:rPr>
          <w:color w:val="000000" w:themeColor="text1"/>
        </w:rPr>
        <w:t xml:space="preserve">, </w:t>
      </w:r>
      <w:proofErr w:type="spellStart"/>
      <w:r w:rsidRPr="00E04CED">
        <w:rPr>
          <w:color w:val="000000" w:themeColor="text1"/>
        </w:rPr>
        <w:t>aleatorizado</w:t>
      </w:r>
      <w:proofErr w:type="spellEnd"/>
      <w:r w:rsidRPr="00E04CED">
        <w:rPr>
          <w:color w:val="000000" w:themeColor="text1"/>
        </w:rPr>
        <w:t xml:space="preserve">, doble </w:t>
      </w:r>
      <w:proofErr w:type="spellStart"/>
      <w:r w:rsidRPr="00E04CED">
        <w:rPr>
          <w:color w:val="000000" w:themeColor="text1"/>
        </w:rPr>
        <w:t>ciego</w:t>
      </w:r>
      <w:proofErr w:type="spellEnd"/>
      <w:r w:rsidRPr="00E04CED">
        <w:rPr>
          <w:color w:val="000000" w:themeColor="text1"/>
        </w:rPr>
        <w:t xml:space="preserve"> </w:t>
      </w:r>
      <w:proofErr w:type="spellStart"/>
      <w:r w:rsidRPr="00E04CED">
        <w:rPr>
          <w:color w:val="000000" w:themeColor="text1"/>
        </w:rPr>
        <w:t>diseñado</w:t>
      </w:r>
      <w:proofErr w:type="spellEnd"/>
      <w:r w:rsidRPr="00E04CED">
        <w:rPr>
          <w:color w:val="000000" w:themeColor="text1"/>
        </w:rPr>
        <w:t xml:space="preserve"> para </w:t>
      </w:r>
      <w:proofErr w:type="spellStart"/>
      <w:r w:rsidRPr="00E04CED">
        <w:rPr>
          <w:color w:val="000000" w:themeColor="text1"/>
        </w:rPr>
        <w:t>evaluar</w:t>
      </w:r>
      <w:proofErr w:type="spellEnd"/>
      <w:r w:rsidRPr="00E04CED">
        <w:rPr>
          <w:color w:val="000000" w:themeColor="text1"/>
        </w:rPr>
        <w:t xml:space="preserve"> la </w:t>
      </w:r>
      <w:proofErr w:type="spellStart"/>
      <w:r w:rsidRPr="00E04CED">
        <w:rPr>
          <w:color w:val="000000" w:themeColor="text1"/>
        </w:rPr>
        <w:t>eficacia</w:t>
      </w:r>
      <w:proofErr w:type="spellEnd"/>
      <w:r w:rsidRPr="00E04CED">
        <w:rPr>
          <w:color w:val="000000" w:themeColor="text1"/>
        </w:rPr>
        <w:t xml:space="preserve"> y </w:t>
      </w:r>
      <w:proofErr w:type="spellStart"/>
      <w:r w:rsidRPr="00E04CED">
        <w:rPr>
          <w:color w:val="000000" w:themeColor="text1"/>
        </w:rPr>
        <w:t>seguridad</w:t>
      </w:r>
      <w:proofErr w:type="spellEnd"/>
      <w:r w:rsidRPr="00E04CED">
        <w:rPr>
          <w:color w:val="000000" w:themeColor="text1"/>
        </w:rPr>
        <w:t xml:space="preserve"> del </w:t>
      </w:r>
      <w:proofErr w:type="spellStart"/>
      <w:r w:rsidRPr="00E04CED">
        <w:rPr>
          <w:color w:val="000000" w:themeColor="text1"/>
        </w:rPr>
        <w:t>tratamiento</w:t>
      </w:r>
      <w:proofErr w:type="spellEnd"/>
      <w:r w:rsidRPr="00E04CED">
        <w:rPr>
          <w:color w:val="000000" w:themeColor="text1"/>
        </w:rPr>
        <w:t xml:space="preserve"> de </w:t>
      </w:r>
      <w:proofErr w:type="spellStart"/>
      <w:r w:rsidRPr="00E04CED">
        <w:rPr>
          <w:color w:val="000000" w:themeColor="text1"/>
        </w:rPr>
        <w:t>inducción</w:t>
      </w:r>
      <w:proofErr w:type="spellEnd"/>
      <w:r w:rsidRPr="00E04CED">
        <w:rPr>
          <w:color w:val="000000" w:themeColor="text1"/>
        </w:rPr>
        <w:t xml:space="preserve"> y </w:t>
      </w:r>
      <w:proofErr w:type="spellStart"/>
      <w:r w:rsidRPr="00E04CED">
        <w:rPr>
          <w:color w:val="000000" w:themeColor="text1"/>
        </w:rPr>
        <w:t>mantenimiento</w:t>
      </w:r>
      <w:proofErr w:type="spellEnd"/>
      <w:r w:rsidRPr="00E04CED">
        <w:rPr>
          <w:color w:val="000000" w:themeColor="text1"/>
        </w:rPr>
        <w:t xml:space="preserve"> con </w:t>
      </w:r>
      <w:proofErr w:type="spellStart"/>
      <w:r w:rsidRPr="00E04CED">
        <w:rPr>
          <w:color w:val="000000" w:themeColor="text1"/>
        </w:rPr>
        <w:t>dosis</w:t>
      </w:r>
      <w:proofErr w:type="spellEnd"/>
      <w:r w:rsidRPr="00E04CED">
        <w:rPr>
          <w:color w:val="000000" w:themeColor="text1"/>
        </w:rPr>
        <w:t xml:space="preserve"> </w:t>
      </w:r>
      <w:proofErr w:type="spellStart"/>
      <w:r w:rsidRPr="00E04CED">
        <w:rPr>
          <w:color w:val="000000" w:themeColor="text1"/>
        </w:rPr>
        <w:t>dependientes</w:t>
      </w:r>
      <w:proofErr w:type="spellEnd"/>
      <w:r w:rsidRPr="00E04CED">
        <w:rPr>
          <w:color w:val="000000" w:themeColor="text1"/>
        </w:rPr>
        <w:t xml:space="preserve"> del peso corporal (&lt;40 kg o ≥40 kg) </w:t>
      </w:r>
      <w:proofErr w:type="spellStart"/>
      <w:r w:rsidRPr="00E04CED">
        <w:rPr>
          <w:color w:val="000000" w:themeColor="text1"/>
        </w:rPr>
        <w:t>en</w:t>
      </w:r>
      <w:proofErr w:type="spellEnd"/>
      <w:r w:rsidRPr="00E04CED">
        <w:rPr>
          <w:color w:val="000000" w:themeColor="text1"/>
        </w:rPr>
        <w:t xml:space="preserve"> 192 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pediátricos</w:t>
      </w:r>
      <w:proofErr w:type="spellEnd"/>
      <w:r w:rsidRPr="00E04CED">
        <w:rPr>
          <w:color w:val="000000" w:themeColor="text1"/>
        </w:rPr>
        <w:t xml:space="preserve"> con </w:t>
      </w:r>
      <w:proofErr w:type="spellStart"/>
      <w:r w:rsidRPr="00E04CED">
        <w:rPr>
          <w:color w:val="000000" w:themeColor="text1"/>
        </w:rPr>
        <w:t>edades</w:t>
      </w:r>
      <w:proofErr w:type="spellEnd"/>
      <w:r w:rsidRPr="00E04CED">
        <w:rPr>
          <w:color w:val="000000" w:themeColor="text1"/>
        </w:rPr>
        <w:t xml:space="preserve"> </w:t>
      </w:r>
      <w:proofErr w:type="spellStart"/>
      <w:r w:rsidRPr="00E04CED">
        <w:rPr>
          <w:color w:val="000000" w:themeColor="text1"/>
        </w:rPr>
        <w:t>comprendidas</w:t>
      </w:r>
      <w:proofErr w:type="spellEnd"/>
      <w:r w:rsidRPr="00E04CED">
        <w:rPr>
          <w:color w:val="000000" w:themeColor="text1"/>
        </w:rPr>
        <w:t xml:space="preserve"> entre 6 y 17 (inclusive) </w:t>
      </w:r>
      <w:proofErr w:type="spellStart"/>
      <w:r w:rsidRPr="00E04CED">
        <w:rPr>
          <w:color w:val="000000" w:themeColor="text1"/>
        </w:rPr>
        <w:t>años</w:t>
      </w:r>
      <w:proofErr w:type="spellEnd"/>
      <w:r w:rsidRPr="00E04CED">
        <w:rPr>
          <w:color w:val="000000" w:themeColor="text1"/>
        </w:rPr>
        <w:t xml:space="preserve">, con </w:t>
      </w:r>
      <w:proofErr w:type="spellStart"/>
      <w:r w:rsidRPr="00E04CED">
        <w:rPr>
          <w:color w:val="000000" w:themeColor="text1"/>
        </w:rPr>
        <w:t>enfermedad</w:t>
      </w:r>
      <w:proofErr w:type="spellEnd"/>
      <w:r w:rsidRPr="00E04CED">
        <w:rPr>
          <w:color w:val="000000" w:themeColor="text1"/>
        </w:rPr>
        <w:t xml:space="preserve"> de Crohn de </w:t>
      </w:r>
      <w:proofErr w:type="spellStart"/>
      <w:r w:rsidRPr="00E04CED">
        <w:rPr>
          <w:color w:val="000000" w:themeColor="text1"/>
        </w:rPr>
        <w:t>moderada</w:t>
      </w:r>
      <w:proofErr w:type="spellEnd"/>
      <w:r w:rsidRPr="00E04CED">
        <w:rPr>
          <w:color w:val="000000" w:themeColor="text1"/>
        </w:rPr>
        <w:t xml:space="preserve"> a grave </w:t>
      </w:r>
      <w:proofErr w:type="spellStart"/>
      <w:r w:rsidRPr="00E04CED">
        <w:rPr>
          <w:color w:val="000000" w:themeColor="text1"/>
        </w:rPr>
        <w:t>definida</w:t>
      </w:r>
      <w:proofErr w:type="spellEnd"/>
      <w:r w:rsidRPr="00E04CED">
        <w:rPr>
          <w:color w:val="000000" w:themeColor="text1"/>
        </w:rPr>
        <w:t xml:space="preserve"> </w:t>
      </w:r>
      <w:proofErr w:type="spellStart"/>
      <w:r w:rsidRPr="00E04CED">
        <w:rPr>
          <w:color w:val="000000" w:themeColor="text1"/>
        </w:rPr>
        <w:t>como</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puntuación</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índice</w:t>
      </w:r>
      <w:proofErr w:type="spellEnd"/>
      <w:r w:rsidRPr="00E04CED">
        <w:rPr>
          <w:color w:val="000000" w:themeColor="text1"/>
        </w:rPr>
        <w:t xml:space="preserve"> de </w:t>
      </w:r>
      <w:proofErr w:type="spellStart"/>
      <w:r w:rsidRPr="00E04CED">
        <w:rPr>
          <w:color w:val="000000" w:themeColor="text1"/>
        </w:rPr>
        <w:t>actividad</w:t>
      </w:r>
      <w:proofErr w:type="spellEnd"/>
      <w:r w:rsidRPr="00E04CED">
        <w:rPr>
          <w:color w:val="000000" w:themeColor="text1"/>
        </w:rPr>
        <w:t xml:space="preserve"> de la </w:t>
      </w:r>
      <w:proofErr w:type="spellStart"/>
      <w:r w:rsidRPr="00E04CED">
        <w:rPr>
          <w:color w:val="000000" w:themeColor="text1"/>
        </w:rPr>
        <w:t>enfermedad</w:t>
      </w:r>
      <w:proofErr w:type="spellEnd"/>
      <w:r w:rsidRPr="00E04CED">
        <w:rPr>
          <w:color w:val="000000" w:themeColor="text1"/>
        </w:rPr>
        <w:t xml:space="preserve"> de Crohn </w:t>
      </w:r>
      <w:proofErr w:type="spellStart"/>
      <w:r w:rsidRPr="00E04CED">
        <w:rPr>
          <w:color w:val="000000" w:themeColor="text1"/>
        </w:rPr>
        <w:t>pediátrica</w:t>
      </w:r>
      <w:proofErr w:type="spellEnd"/>
      <w:r w:rsidRPr="00E04CED">
        <w:rPr>
          <w:color w:val="000000" w:themeColor="text1"/>
        </w:rPr>
        <w:t xml:space="preserve"> (PCDAI</w:t>
      </w:r>
      <w:r w:rsidR="00083854" w:rsidRPr="00E04CED">
        <w:rPr>
          <w:color w:val="000000" w:themeColor="text1"/>
          <w:lang w:val="es-ES"/>
        </w:rPr>
        <w:t>, por sus siglas en inglés</w:t>
      </w:r>
      <w:r w:rsidRPr="00E04CED">
        <w:rPr>
          <w:color w:val="000000" w:themeColor="text1"/>
        </w:rPr>
        <w:t xml:space="preserve">) &gt;30. Los </w:t>
      </w:r>
      <w:proofErr w:type="spellStart"/>
      <w:r w:rsidRPr="00E04CED">
        <w:rPr>
          <w:color w:val="000000" w:themeColor="text1"/>
        </w:rPr>
        <w:t>sujetos</w:t>
      </w:r>
      <w:proofErr w:type="spellEnd"/>
      <w:r w:rsidRPr="00E04CED">
        <w:rPr>
          <w:color w:val="000000" w:themeColor="text1"/>
        </w:rPr>
        <w:t xml:space="preserve"> </w:t>
      </w:r>
      <w:proofErr w:type="spellStart"/>
      <w:r w:rsidRPr="00E04CED">
        <w:rPr>
          <w:color w:val="000000" w:themeColor="text1"/>
        </w:rPr>
        <w:t>tenían</w:t>
      </w:r>
      <w:proofErr w:type="spellEnd"/>
      <w:r w:rsidRPr="00E04CED">
        <w:rPr>
          <w:color w:val="000000" w:themeColor="text1"/>
        </w:rPr>
        <w:t xml:space="preserve"> que </w:t>
      </w:r>
      <w:proofErr w:type="spellStart"/>
      <w:r w:rsidRPr="00E04CED">
        <w:rPr>
          <w:color w:val="000000" w:themeColor="text1"/>
        </w:rPr>
        <w:t>haber</w:t>
      </w:r>
      <w:proofErr w:type="spellEnd"/>
      <w:r w:rsidRPr="00E04CED">
        <w:rPr>
          <w:color w:val="000000" w:themeColor="text1"/>
        </w:rPr>
        <w:t xml:space="preserve"> </w:t>
      </w:r>
      <w:proofErr w:type="spellStart"/>
      <w:r w:rsidRPr="00E04CED">
        <w:rPr>
          <w:color w:val="000000" w:themeColor="text1"/>
        </w:rPr>
        <w:t>fallado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convencional</w:t>
      </w:r>
      <w:proofErr w:type="spellEnd"/>
      <w:r w:rsidRPr="00E04CED">
        <w:rPr>
          <w:color w:val="000000" w:themeColor="text1"/>
        </w:rPr>
        <w:t xml:space="preserve"> (</w:t>
      </w:r>
      <w:proofErr w:type="spellStart"/>
      <w:r w:rsidRPr="00E04CED">
        <w:rPr>
          <w:color w:val="000000" w:themeColor="text1"/>
        </w:rPr>
        <w:t>inclu</w:t>
      </w:r>
      <w:r w:rsidRPr="00E04CED">
        <w:rPr>
          <w:color w:val="000000" w:themeColor="text1"/>
          <w:lang w:val="es-ES_tradnl"/>
        </w:rPr>
        <w:t>yen</w:t>
      </w:r>
      <w:proofErr w:type="spellEnd"/>
      <w:r w:rsidRPr="00E04CED">
        <w:rPr>
          <w:color w:val="000000" w:themeColor="text1"/>
        </w:rPr>
        <w:t xml:space="preserve">do un </w:t>
      </w:r>
      <w:proofErr w:type="spellStart"/>
      <w:r w:rsidRPr="00E04CED">
        <w:rPr>
          <w:color w:val="000000" w:themeColor="text1"/>
        </w:rPr>
        <w:t>corticoesteroide</w:t>
      </w:r>
      <w:proofErr w:type="spellEnd"/>
      <w:r w:rsidRPr="00E04CED">
        <w:rPr>
          <w:color w:val="000000" w:themeColor="text1"/>
        </w:rPr>
        <w:t xml:space="preserve"> y/o un </w:t>
      </w:r>
      <w:proofErr w:type="spellStart"/>
      <w:r w:rsidRPr="00E04CED">
        <w:rPr>
          <w:color w:val="000000" w:themeColor="text1"/>
        </w:rPr>
        <w:t>inmunomodulador</w:t>
      </w:r>
      <w:proofErr w:type="spellEnd"/>
      <w:r w:rsidRPr="00E04CED">
        <w:rPr>
          <w:color w:val="000000" w:themeColor="text1"/>
        </w:rPr>
        <w:t xml:space="preserve">) para EC. </w:t>
      </w:r>
      <w:proofErr w:type="spellStart"/>
      <w:r w:rsidRPr="00E04CED">
        <w:rPr>
          <w:color w:val="000000" w:themeColor="text1"/>
        </w:rPr>
        <w:t>Además</w:t>
      </w:r>
      <w:proofErr w:type="spellEnd"/>
      <w:r w:rsidRPr="00E04CED">
        <w:rPr>
          <w:color w:val="000000" w:themeColor="text1"/>
        </w:rPr>
        <w:t xml:space="preserve"> </w:t>
      </w:r>
      <w:proofErr w:type="spellStart"/>
      <w:r w:rsidRPr="00E04CED">
        <w:rPr>
          <w:color w:val="000000" w:themeColor="text1"/>
        </w:rPr>
        <w:t>previamente</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sujetos</w:t>
      </w:r>
      <w:proofErr w:type="spellEnd"/>
      <w:r w:rsidRPr="00E04CED">
        <w:rPr>
          <w:color w:val="000000" w:themeColor="text1"/>
        </w:rPr>
        <w:t xml:space="preserve"> </w:t>
      </w:r>
      <w:proofErr w:type="spellStart"/>
      <w:r w:rsidRPr="00E04CED">
        <w:rPr>
          <w:color w:val="000000" w:themeColor="text1"/>
        </w:rPr>
        <w:t>podían</w:t>
      </w:r>
      <w:proofErr w:type="spellEnd"/>
      <w:r w:rsidRPr="00E04CED">
        <w:rPr>
          <w:color w:val="000000" w:themeColor="text1"/>
        </w:rPr>
        <w:t xml:space="preserve"> </w:t>
      </w:r>
      <w:proofErr w:type="spellStart"/>
      <w:r w:rsidRPr="00E04CED">
        <w:rPr>
          <w:color w:val="000000" w:themeColor="text1"/>
        </w:rPr>
        <w:t>haber</w:t>
      </w:r>
      <w:proofErr w:type="spellEnd"/>
      <w:r w:rsidRPr="00E04CED">
        <w:rPr>
          <w:color w:val="000000" w:themeColor="text1"/>
        </w:rPr>
        <w:t xml:space="preserve"> </w:t>
      </w:r>
      <w:proofErr w:type="spellStart"/>
      <w:r w:rsidRPr="00E04CED">
        <w:rPr>
          <w:color w:val="000000" w:themeColor="text1"/>
        </w:rPr>
        <w:t>perdido</w:t>
      </w:r>
      <w:proofErr w:type="spellEnd"/>
      <w:r w:rsidRPr="00E04CED">
        <w:rPr>
          <w:color w:val="000000" w:themeColor="text1"/>
        </w:rPr>
        <w:t xml:space="preserve"> </w:t>
      </w:r>
      <w:proofErr w:type="spellStart"/>
      <w:r w:rsidRPr="00E04CED">
        <w:rPr>
          <w:color w:val="000000" w:themeColor="text1"/>
        </w:rPr>
        <w:t>respuesta</w:t>
      </w:r>
      <w:proofErr w:type="spellEnd"/>
      <w:r w:rsidRPr="00E04CED">
        <w:rPr>
          <w:color w:val="000000" w:themeColor="text1"/>
        </w:rPr>
        <w:t xml:space="preserve"> o </w:t>
      </w:r>
      <w:proofErr w:type="spellStart"/>
      <w:r w:rsidRPr="00E04CED">
        <w:rPr>
          <w:color w:val="000000" w:themeColor="text1"/>
        </w:rPr>
        <w:t>sido</w:t>
      </w:r>
      <w:proofErr w:type="spellEnd"/>
      <w:r w:rsidRPr="00E04CED">
        <w:rPr>
          <w:color w:val="000000" w:themeColor="text1"/>
        </w:rPr>
        <w:t xml:space="preserve"> </w:t>
      </w:r>
      <w:proofErr w:type="spellStart"/>
      <w:r w:rsidRPr="00E04CED">
        <w:rPr>
          <w:color w:val="000000" w:themeColor="text1"/>
        </w:rPr>
        <w:t>intolerantes</w:t>
      </w:r>
      <w:proofErr w:type="spellEnd"/>
      <w:r w:rsidRPr="00E04CED">
        <w:rPr>
          <w:color w:val="000000" w:themeColor="text1"/>
        </w:rPr>
        <w:t xml:space="preserve"> a infliximab.</w:t>
      </w:r>
    </w:p>
    <w:p w14:paraId="115C7AED" w14:textId="77777777" w:rsidR="00C34596" w:rsidRPr="00E04CED" w:rsidRDefault="00C34596" w:rsidP="00C34596">
      <w:pPr>
        <w:pStyle w:val="BodyText"/>
        <w:widowControl/>
        <w:kinsoku w:val="0"/>
        <w:overflowPunct w:val="0"/>
        <w:ind w:left="0"/>
        <w:rPr>
          <w:color w:val="000000" w:themeColor="text1"/>
        </w:rPr>
      </w:pPr>
    </w:p>
    <w:p w14:paraId="23E493B1" w14:textId="77777777" w:rsidR="00C34596" w:rsidRPr="00E04CED" w:rsidRDefault="00C34596" w:rsidP="00C34596">
      <w:pPr>
        <w:pStyle w:val="BodyText"/>
        <w:widowControl/>
        <w:kinsoku w:val="0"/>
        <w:overflowPunct w:val="0"/>
        <w:ind w:left="0"/>
        <w:rPr>
          <w:color w:val="000000" w:themeColor="text1"/>
        </w:rPr>
      </w:pPr>
      <w:r w:rsidRPr="00E04CED">
        <w:rPr>
          <w:color w:val="000000" w:themeColor="text1"/>
        </w:rPr>
        <w:t xml:space="preserve">Todos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sujetos</w:t>
      </w:r>
      <w:proofErr w:type="spellEnd"/>
      <w:r w:rsidRPr="00E04CED">
        <w:rPr>
          <w:color w:val="000000" w:themeColor="text1"/>
        </w:rPr>
        <w:t xml:space="preserve"> </w:t>
      </w:r>
      <w:proofErr w:type="spellStart"/>
      <w:r w:rsidRPr="00E04CED">
        <w:rPr>
          <w:color w:val="000000" w:themeColor="text1"/>
        </w:rPr>
        <w:t>recibieron</w:t>
      </w:r>
      <w:proofErr w:type="spellEnd"/>
      <w:r w:rsidRPr="00E04CED">
        <w:rPr>
          <w:color w:val="000000" w:themeColor="text1"/>
        </w:rPr>
        <w:t xml:space="preserve"> un </w:t>
      </w:r>
      <w:proofErr w:type="spellStart"/>
      <w:r w:rsidRPr="00E04CED">
        <w:rPr>
          <w:color w:val="000000" w:themeColor="text1"/>
        </w:rPr>
        <w:t>tratamiento</w:t>
      </w:r>
      <w:proofErr w:type="spellEnd"/>
      <w:r w:rsidRPr="00E04CED">
        <w:rPr>
          <w:color w:val="000000" w:themeColor="text1"/>
        </w:rPr>
        <w:t xml:space="preserve"> de </w:t>
      </w:r>
      <w:proofErr w:type="spellStart"/>
      <w:r w:rsidRPr="00E04CED">
        <w:rPr>
          <w:color w:val="000000" w:themeColor="text1"/>
        </w:rPr>
        <w:t>inducción</w:t>
      </w:r>
      <w:proofErr w:type="spellEnd"/>
      <w:r w:rsidRPr="00E04CED">
        <w:rPr>
          <w:color w:val="000000" w:themeColor="text1"/>
        </w:rPr>
        <w:t xml:space="preserve"> </w:t>
      </w:r>
      <w:proofErr w:type="spellStart"/>
      <w:r w:rsidRPr="00E04CED">
        <w:rPr>
          <w:color w:val="000000" w:themeColor="text1"/>
        </w:rPr>
        <w:t>abierto</w:t>
      </w:r>
      <w:proofErr w:type="spellEnd"/>
      <w:r w:rsidRPr="00E04CED">
        <w:rPr>
          <w:color w:val="000000" w:themeColor="text1"/>
        </w:rPr>
        <w:t xml:space="preserve"> con </w:t>
      </w:r>
      <w:proofErr w:type="spellStart"/>
      <w:r w:rsidRPr="00E04CED">
        <w:rPr>
          <w:color w:val="000000" w:themeColor="text1"/>
        </w:rPr>
        <w:t>dosis</w:t>
      </w:r>
      <w:proofErr w:type="spellEnd"/>
      <w:r w:rsidRPr="00E04CED">
        <w:rPr>
          <w:color w:val="000000" w:themeColor="text1"/>
        </w:rPr>
        <w:t xml:space="preserve"> </w:t>
      </w:r>
      <w:proofErr w:type="spellStart"/>
      <w:r w:rsidRPr="00E04CED">
        <w:rPr>
          <w:color w:val="000000" w:themeColor="text1"/>
        </w:rPr>
        <w:t>dep</w:t>
      </w:r>
      <w:r w:rsidRPr="00E04CED">
        <w:rPr>
          <w:color w:val="000000" w:themeColor="text1"/>
          <w:lang w:val="es-ES_tradnl"/>
        </w:rPr>
        <w:t>e</w:t>
      </w:r>
      <w:r w:rsidRPr="00E04CED">
        <w:rPr>
          <w:color w:val="000000" w:themeColor="text1"/>
        </w:rPr>
        <w:t>ndientes</w:t>
      </w:r>
      <w:proofErr w:type="spellEnd"/>
      <w:r w:rsidRPr="00E04CED">
        <w:rPr>
          <w:color w:val="000000" w:themeColor="text1"/>
        </w:rPr>
        <w:t xml:space="preserve"> del peso corporal al</w:t>
      </w:r>
      <w:r w:rsidRPr="00E04CED">
        <w:rPr>
          <w:color w:val="000000" w:themeColor="text1"/>
          <w:lang w:val="es-ES_tradnl"/>
        </w:rPr>
        <w:t xml:space="preserve"> inicio</w:t>
      </w:r>
      <w:r w:rsidRPr="00E04CED">
        <w:rPr>
          <w:color w:val="000000" w:themeColor="text1"/>
        </w:rPr>
        <w:t xml:space="preserve">: 160 mg </w:t>
      </w:r>
      <w:proofErr w:type="spellStart"/>
      <w:r w:rsidRPr="00E04CED">
        <w:rPr>
          <w:color w:val="000000" w:themeColor="text1"/>
        </w:rPr>
        <w:t>en</w:t>
      </w:r>
      <w:proofErr w:type="spellEnd"/>
      <w:r w:rsidRPr="00E04CED">
        <w:rPr>
          <w:color w:val="000000" w:themeColor="text1"/>
        </w:rPr>
        <w:t xml:space="preserve"> la </w:t>
      </w:r>
      <w:r w:rsidR="00036BA8" w:rsidRPr="00E04CED">
        <w:rPr>
          <w:color w:val="000000" w:themeColor="text1"/>
          <w:lang w:val="es-ES"/>
        </w:rPr>
        <w:t>s</w:t>
      </w:r>
      <w:proofErr w:type="spellStart"/>
      <w:r w:rsidRPr="00E04CED">
        <w:rPr>
          <w:color w:val="000000" w:themeColor="text1"/>
        </w:rPr>
        <w:t>emana</w:t>
      </w:r>
      <w:proofErr w:type="spellEnd"/>
      <w:r w:rsidRPr="00E04CED">
        <w:rPr>
          <w:color w:val="000000" w:themeColor="text1"/>
        </w:rPr>
        <w:t xml:space="preserve"> 0 y 80 mg </w:t>
      </w:r>
      <w:proofErr w:type="spellStart"/>
      <w:r w:rsidRPr="00E04CED">
        <w:rPr>
          <w:color w:val="000000" w:themeColor="text1"/>
        </w:rPr>
        <w:t>en</w:t>
      </w:r>
      <w:proofErr w:type="spellEnd"/>
      <w:r w:rsidRPr="00E04CED">
        <w:rPr>
          <w:color w:val="000000" w:themeColor="text1"/>
        </w:rPr>
        <w:t xml:space="preserve"> la </w:t>
      </w:r>
      <w:r w:rsidR="00036BA8" w:rsidRPr="00E04CED">
        <w:rPr>
          <w:color w:val="000000" w:themeColor="text1"/>
          <w:lang w:val="es-ES"/>
        </w:rPr>
        <w:t>s</w:t>
      </w:r>
      <w:proofErr w:type="spellStart"/>
      <w:r w:rsidRPr="00E04CED">
        <w:rPr>
          <w:color w:val="000000" w:themeColor="text1"/>
        </w:rPr>
        <w:t>emana</w:t>
      </w:r>
      <w:proofErr w:type="spellEnd"/>
      <w:r w:rsidRPr="00E04CED">
        <w:rPr>
          <w:color w:val="000000" w:themeColor="text1"/>
        </w:rPr>
        <w:t xml:space="preserve"> 2 para </w:t>
      </w:r>
      <w:proofErr w:type="spellStart"/>
      <w:r w:rsidRPr="00E04CED">
        <w:rPr>
          <w:color w:val="000000" w:themeColor="text1"/>
        </w:rPr>
        <w:t>pacientes</w:t>
      </w:r>
      <w:proofErr w:type="spellEnd"/>
      <w:r w:rsidRPr="00E04CED">
        <w:rPr>
          <w:color w:val="000000" w:themeColor="text1"/>
        </w:rPr>
        <w:t xml:space="preserve"> ≥40 kg, y 80 mg y 40 mg, </w:t>
      </w:r>
      <w:proofErr w:type="spellStart"/>
      <w:r w:rsidRPr="00E04CED">
        <w:rPr>
          <w:color w:val="000000" w:themeColor="text1"/>
        </w:rPr>
        <w:t>respectivamente</w:t>
      </w:r>
      <w:proofErr w:type="spellEnd"/>
      <w:r w:rsidRPr="00E04CED">
        <w:rPr>
          <w:color w:val="000000" w:themeColor="text1"/>
        </w:rPr>
        <w:t xml:space="preserve">, para </w:t>
      </w:r>
      <w:proofErr w:type="spellStart"/>
      <w:r w:rsidRPr="00E04CED">
        <w:rPr>
          <w:color w:val="000000" w:themeColor="text1"/>
        </w:rPr>
        <w:t>pacientes</w:t>
      </w:r>
      <w:proofErr w:type="spellEnd"/>
      <w:r w:rsidRPr="00E04CED">
        <w:rPr>
          <w:color w:val="000000" w:themeColor="text1"/>
        </w:rPr>
        <w:t xml:space="preserve"> con peso &lt;40 kg.</w:t>
      </w:r>
    </w:p>
    <w:p w14:paraId="1302AC9E" w14:textId="77777777" w:rsidR="00C34596" w:rsidRPr="00E04CED" w:rsidRDefault="00C34596" w:rsidP="00C34596">
      <w:pPr>
        <w:pStyle w:val="BodyText"/>
        <w:widowControl/>
        <w:kinsoku w:val="0"/>
        <w:overflowPunct w:val="0"/>
        <w:ind w:left="0"/>
        <w:rPr>
          <w:color w:val="000000" w:themeColor="text1"/>
        </w:rPr>
      </w:pPr>
    </w:p>
    <w:p w14:paraId="68A4EF87" w14:textId="77777777" w:rsidR="00C34596" w:rsidRPr="00E04CED" w:rsidRDefault="00C34596" w:rsidP="00C34596">
      <w:pPr>
        <w:pStyle w:val="BodyText"/>
        <w:widowControl/>
        <w:kinsoku w:val="0"/>
        <w:overflowPunct w:val="0"/>
        <w:ind w:left="0"/>
        <w:rPr>
          <w:color w:val="000000" w:themeColor="text1"/>
        </w:rPr>
      </w:pPr>
      <w:r w:rsidRPr="00E04CED">
        <w:rPr>
          <w:color w:val="000000" w:themeColor="text1"/>
        </w:rPr>
        <w:t xml:space="preserve">En la </w:t>
      </w:r>
      <w:r w:rsidR="00036BA8" w:rsidRPr="00E04CED">
        <w:rPr>
          <w:color w:val="000000" w:themeColor="text1"/>
          <w:lang w:val="es-ES"/>
        </w:rPr>
        <w:t>s</w:t>
      </w:r>
      <w:proofErr w:type="spellStart"/>
      <w:r w:rsidRPr="00E04CED">
        <w:rPr>
          <w:color w:val="000000" w:themeColor="text1"/>
        </w:rPr>
        <w:t>emana</w:t>
      </w:r>
      <w:proofErr w:type="spellEnd"/>
      <w:r w:rsidRPr="00E04CED">
        <w:rPr>
          <w:color w:val="000000" w:themeColor="text1"/>
        </w:rPr>
        <w:t xml:space="preserve"> 4,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sujetos</w:t>
      </w:r>
      <w:proofErr w:type="spellEnd"/>
      <w:r w:rsidRPr="00E04CED">
        <w:rPr>
          <w:color w:val="000000" w:themeColor="text1"/>
        </w:rPr>
        <w:t xml:space="preserve"> </w:t>
      </w:r>
      <w:proofErr w:type="spellStart"/>
      <w:r w:rsidRPr="00E04CED">
        <w:rPr>
          <w:color w:val="000000" w:themeColor="text1"/>
        </w:rPr>
        <w:t>fueron</w:t>
      </w:r>
      <w:proofErr w:type="spellEnd"/>
      <w:r w:rsidRPr="00E04CED">
        <w:rPr>
          <w:color w:val="000000" w:themeColor="text1"/>
        </w:rPr>
        <w:t xml:space="preserve"> </w:t>
      </w:r>
      <w:proofErr w:type="spellStart"/>
      <w:r w:rsidRPr="00E04CED">
        <w:rPr>
          <w:color w:val="000000" w:themeColor="text1"/>
        </w:rPr>
        <w:t>aleatorizados</w:t>
      </w:r>
      <w:proofErr w:type="spellEnd"/>
      <w:r w:rsidRPr="00E04CED">
        <w:rPr>
          <w:color w:val="000000" w:themeColor="text1"/>
        </w:rPr>
        <w:t xml:space="preserve"> 1:1 </w:t>
      </w:r>
      <w:proofErr w:type="spellStart"/>
      <w:r w:rsidRPr="00E04CED">
        <w:rPr>
          <w:color w:val="000000" w:themeColor="text1"/>
        </w:rPr>
        <w:t>según</w:t>
      </w:r>
      <w:proofErr w:type="spellEnd"/>
      <w:r w:rsidRPr="00E04CED">
        <w:rPr>
          <w:color w:val="000000" w:themeColor="text1"/>
        </w:rPr>
        <w:t xml:space="preserve"> </w:t>
      </w:r>
      <w:proofErr w:type="spellStart"/>
      <w:r w:rsidRPr="00E04CED">
        <w:rPr>
          <w:color w:val="000000" w:themeColor="text1"/>
        </w:rPr>
        <w:t>su</w:t>
      </w:r>
      <w:proofErr w:type="spellEnd"/>
      <w:r w:rsidRPr="00E04CED">
        <w:rPr>
          <w:color w:val="000000" w:themeColor="text1"/>
        </w:rPr>
        <w:t xml:space="preserve"> peso corporal </w:t>
      </w:r>
      <w:proofErr w:type="spellStart"/>
      <w:r w:rsidRPr="00E04CED">
        <w:rPr>
          <w:color w:val="000000" w:themeColor="text1"/>
        </w:rPr>
        <w:t>en</w:t>
      </w:r>
      <w:proofErr w:type="spellEnd"/>
      <w:r w:rsidRPr="00E04CED">
        <w:rPr>
          <w:color w:val="000000" w:themeColor="text1"/>
        </w:rPr>
        <w:t xml:space="preserve"> ese </w:t>
      </w:r>
      <w:proofErr w:type="spellStart"/>
      <w:r w:rsidRPr="00E04CED">
        <w:rPr>
          <w:color w:val="000000" w:themeColor="text1"/>
        </w:rPr>
        <w:t>momento</w:t>
      </w:r>
      <w:proofErr w:type="spellEnd"/>
      <w:r w:rsidRPr="00E04CED">
        <w:rPr>
          <w:color w:val="000000" w:themeColor="text1"/>
        </w:rPr>
        <w:t xml:space="preserve"> a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regímenes</w:t>
      </w:r>
      <w:proofErr w:type="spellEnd"/>
      <w:r w:rsidRPr="00E04CED">
        <w:rPr>
          <w:color w:val="000000" w:themeColor="text1"/>
        </w:rPr>
        <w:t xml:space="preserve"> de </w:t>
      </w:r>
      <w:proofErr w:type="spellStart"/>
      <w:r w:rsidRPr="00E04CED">
        <w:rPr>
          <w:color w:val="000000" w:themeColor="text1"/>
        </w:rPr>
        <w:t>mantenimiento</w:t>
      </w:r>
      <w:proofErr w:type="spellEnd"/>
      <w:r w:rsidRPr="00E04CED">
        <w:rPr>
          <w:color w:val="000000" w:themeColor="text1"/>
        </w:rPr>
        <w:t xml:space="preserve"> a </w:t>
      </w:r>
      <w:proofErr w:type="spellStart"/>
      <w:r w:rsidR="00D7719E" w:rsidRPr="00E04CED">
        <w:rPr>
          <w:color w:val="000000" w:themeColor="text1"/>
        </w:rPr>
        <w:t>dosis</w:t>
      </w:r>
      <w:proofErr w:type="spellEnd"/>
      <w:r w:rsidR="00D7719E" w:rsidRPr="00E04CED">
        <w:rPr>
          <w:color w:val="000000" w:themeColor="text1"/>
        </w:rPr>
        <w:t xml:space="preserve"> </w:t>
      </w:r>
      <w:proofErr w:type="spellStart"/>
      <w:r w:rsidR="00D7719E" w:rsidRPr="00E04CED">
        <w:rPr>
          <w:color w:val="000000" w:themeColor="text1"/>
        </w:rPr>
        <w:t>bajas</w:t>
      </w:r>
      <w:proofErr w:type="spellEnd"/>
      <w:r w:rsidR="00D7719E" w:rsidRPr="00E04CED">
        <w:rPr>
          <w:color w:val="000000" w:themeColor="text1"/>
        </w:rPr>
        <w:t xml:space="preserve"> </w:t>
      </w:r>
      <w:proofErr w:type="spellStart"/>
      <w:r w:rsidR="00D7719E" w:rsidRPr="00E04CED">
        <w:rPr>
          <w:color w:val="000000" w:themeColor="text1"/>
        </w:rPr>
        <w:t>o</w:t>
      </w:r>
      <w:proofErr w:type="spellEnd"/>
      <w:r w:rsidR="00D7719E" w:rsidRPr="00E04CED">
        <w:rPr>
          <w:color w:val="000000" w:themeColor="text1"/>
        </w:rPr>
        <w:t xml:space="preserve"> a </w:t>
      </w:r>
      <w:proofErr w:type="spellStart"/>
      <w:r w:rsidR="00D7719E" w:rsidRPr="00E04CED">
        <w:rPr>
          <w:color w:val="000000" w:themeColor="text1"/>
        </w:rPr>
        <w:t>dosis</w:t>
      </w:r>
      <w:proofErr w:type="spellEnd"/>
      <w:r w:rsidR="00D7719E" w:rsidRPr="00E04CED">
        <w:rPr>
          <w:color w:val="000000" w:themeColor="text1"/>
        </w:rPr>
        <w:t xml:space="preserve"> </w:t>
      </w:r>
      <w:proofErr w:type="spellStart"/>
      <w:r w:rsidR="00D7719E" w:rsidRPr="00E04CED">
        <w:rPr>
          <w:color w:val="000000" w:themeColor="text1"/>
        </w:rPr>
        <w:t>estándar</w:t>
      </w:r>
      <w:proofErr w:type="spellEnd"/>
      <w:r w:rsidR="00D7719E" w:rsidRPr="00E04CED">
        <w:rPr>
          <w:color w:val="000000" w:themeColor="text1"/>
        </w:rPr>
        <w:t xml:space="preserve"> que </w:t>
      </w:r>
      <w:r w:rsidRPr="00E04CED">
        <w:rPr>
          <w:color w:val="000000" w:themeColor="text1"/>
        </w:rPr>
        <w:t xml:space="preserve">se </w:t>
      </w:r>
      <w:proofErr w:type="spellStart"/>
      <w:r w:rsidRPr="00E04CED">
        <w:rPr>
          <w:color w:val="000000" w:themeColor="text1"/>
        </w:rPr>
        <w:t>muestran</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Tabla</w:t>
      </w:r>
      <w:proofErr w:type="spellEnd"/>
      <w:r w:rsidRPr="00E04CED">
        <w:rPr>
          <w:color w:val="000000" w:themeColor="text1"/>
        </w:rPr>
        <w:t> </w:t>
      </w:r>
      <w:r w:rsidR="0013462E" w:rsidRPr="00E04CED">
        <w:rPr>
          <w:color w:val="000000" w:themeColor="text1"/>
          <w:lang w:val="es-ES"/>
        </w:rPr>
        <w:t>20</w:t>
      </w:r>
      <w:r w:rsidRPr="00E04CED">
        <w:rPr>
          <w:color w:val="000000" w:themeColor="text1"/>
        </w:rPr>
        <w:t>.</w:t>
      </w:r>
    </w:p>
    <w:p w14:paraId="1A860ED9" w14:textId="77777777" w:rsidR="00C34596" w:rsidRPr="00E04CED" w:rsidRDefault="00C34596" w:rsidP="00C34596">
      <w:pPr>
        <w:pStyle w:val="BodyText"/>
        <w:widowControl/>
        <w:kinsoku w:val="0"/>
        <w:overflowPunct w:val="0"/>
        <w:ind w:left="0"/>
        <w:jc w:val="center"/>
        <w:rPr>
          <w:color w:val="000000" w:themeColor="text1"/>
        </w:rPr>
      </w:pPr>
    </w:p>
    <w:p w14:paraId="23F45787" w14:textId="77777777" w:rsidR="00C34596" w:rsidRPr="00E04CED" w:rsidRDefault="00C34596" w:rsidP="00C37806">
      <w:pPr>
        <w:keepNext/>
        <w:keepLines/>
        <w:rPr>
          <w:b/>
          <w:color w:val="000000" w:themeColor="text1"/>
        </w:rPr>
      </w:pPr>
      <w:r w:rsidRPr="00E04CED">
        <w:rPr>
          <w:b/>
          <w:color w:val="000000" w:themeColor="text1"/>
        </w:rPr>
        <w:lastRenderedPageBreak/>
        <w:t>Tabla </w:t>
      </w:r>
      <w:r w:rsidR="0013462E" w:rsidRPr="00E04CED">
        <w:rPr>
          <w:b/>
          <w:color w:val="000000" w:themeColor="text1"/>
        </w:rPr>
        <w:t>20</w:t>
      </w:r>
      <w:r w:rsidRPr="00E04CED">
        <w:rPr>
          <w:b/>
          <w:color w:val="000000" w:themeColor="text1"/>
        </w:rPr>
        <w:t>. Régimen de mantenimiento</w:t>
      </w:r>
    </w:p>
    <w:p w14:paraId="6FCE8E76" w14:textId="77777777" w:rsidR="00C34596" w:rsidRPr="00E04CED" w:rsidRDefault="00C34596" w:rsidP="00C37806">
      <w:pPr>
        <w:keepNext/>
        <w:keepLines/>
        <w:rPr>
          <w:color w:val="000000" w:themeColor="text1"/>
          <w:lang w:val="en-GB"/>
        </w:rPr>
      </w:pPr>
    </w:p>
    <w:tbl>
      <w:tblPr>
        <w:tblW w:w="4000" w:type="pct"/>
        <w:tblInd w:w="5" w:type="dxa"/>
        <w:tblLayout w:type="fixed"/>
        <w:tblCellMar>
          <w:left w:w="0" w:type="dxa"/>
          <w:right w:w="0" w:type="dxa"/>
        </w:tblCellMar>
        <w:tblLook w:val="0000" w:firstRow="0" w:lastRow="0" w:firstColumn="0" w:lastColumn="0" w:noHBand="0" w:noVBand="0"/>
      </w:tblPr>
      <w:tblGrid>
        <w:gridCol w:w="2629"/>
        <w:gridCol w:w="2313"/>
        <w:gridCol w:w="2310"/>
      </w:tblGrid>
      <w:tr w:rsidR="00C34596" w:rsidRPr="00FE15AB" w14:paraId="21DE9DA3" w14:textId="77777777" w:rsidTr="00FA455C">
        <w:trPr>
          <w:cantSplit/>
          <w:tblHeader/>
        </w:trPr>
        <w:tc>
          <w:tcPr>
            <w:tcW w:w="2639" w:type="dxa"/>
            <w:tcBorders>
              <w:top w:val="single" w:sz="4" w:space="0" w:color="000000"/>
              <w:left w:val="single" w:sz="4" w:space="0" w:color="000000"/>
              <w:bottom w:val="single" w:sz="4" w:space="0" w:color="000000"/>
              <w:right w:val="single" w:sz="4" w:space="0" w:color="000000"/>
            </w:tcBorders>
          </w:tcPr>
          <w:p w14:paraId="623C3C73" w14:textId="77777777" w:rsidR="00C34596" w:rsidRPr="00E04CED" w:rsidRDefault="00C34596" w:rsidP="0061066F">
            <w:pPr>
              <w:pStyle w:val="TableParagraph"/>
              <w:keepNext/>
              <w:widowControl/>
              <w:kinsoku w:val="0"/>
              <w:overflowPunct w:val="0"/>
              <w:ind w:left="102" w:right="188"/>
              <w:jc w:val="center"/>
              <w:rPr>
                <w:rFonts w:ascii="Times New Roman" w:hAnsi="Times New Roman"/>
                <w:color w:val="000000" w:themeColor="text1"/>
              </w:rPr>
            </w:pPr>
            <w:r w:rsidRPr="00E04CED">
              <w:rPr>
                <w:rFonts w:ascii="Times New Roman" w:hAnsi="Times New Roman"/>
                <w:b/>
                <w:bCs/>
                <w:color w:val="000000" w:themeColor="text1"/>
              </w:rPr>
              <w:t>Peso del paciente</w:t>
            </w:r>
          </w:p>
        </w:tc>
        <w:tc>
          <w:tcPr>
            <w:tcW w:w="2321" w:type="dxa"/>
            <w:tcBorders>
              <w:top w:val="single" w:sz="4" w:space="0" w:color="000000"/>
              <w:left w:val="single" w:sz="4" w:space="0" w:color="000000"/>
              <w:bottom w:val="single" w:sz="4" w:space="0" w:color="000000"/>
              <w:right w:val="single" w:sz="4" w:space="0" w:color="000000"/>
            </w:tcBorders>
          </w:tcPr>
          <w:p w14:paraId="3BE80415" w14:textId="77777777" w:rsidR="00C34596" w:rsidRPr="00E04CED" w:rsidRDefault="00C34596" w:rsidP="0061066F">
            <w:pPr>
              <w:pStyle w:val="TableParagraph"/>
              <w:keepNext/>
              <w:widowControl/>
              <w:kinsoku w:val="0"/>
              <w:overflowPunct w:val="0"/>
              <w:spacing w:line="251" w:lineRule="exact"/>
              <w:ind w:left="100"/>
              <w:jc w:val="center"/>
              <w:rPr>
                <w:rFonts w:ascii="Times New Roman" w:hAnsi="Times New Roman"/>
                <w:color w:val="000000" w:themeColor="text1"/>
              </w:rPr>
            </w:pPr>
            <w:r w:rsidRPr="00E04CED">
              <w:rPr>
                <w:rFonts w:ascii="Times New Roman" w:hAnsi="Times New Roman"/>
                <w:b/>
                <w:bCs/>
                <w:color w:val="000000" w:themeColor="text1"/>
              </w:rPr>
              <w:t>Dosis bajas</w:t>
            </w:r>
          </w:p>
        </w:tc>
        <w:tc>
          <w:tcPr>
            <w:tcW w:w="2318" w:type="dxa"/>
            <w:tcBorders>
              <w:top w:val="single" w:sz="4" w:space="0" w:color="000000"/>
              <w:left w:val="single" w:sz="4" w:space="0" w:color="000000"/>
              <w:bottom w:val="single" w:sz="4" w:space="0" w:color="000000"/>
              <w:right w:val="single" w:sz="4" w:space="0" w:color="000000"/>
            </w:tcBorders>
          </w:tcPr>
          <w:p w14:paraId="4EF18094" w14:textId="77777777" w:rsidR="00C34596" w:rsidRPr="00E04CED" w:rsidRDefault="00C34596" w:rsidP="0061066F">
            <w:pPr>
              <w:pStyle w:val="TableParagraph"/>
              <w:keepNext/>
              <w:widowControl/>
              <w:kinsoku w:val="0"/>
              <w:overflowPunct w:val="0"/>
              <w:ind w:left="102" w:right="213"/>
              <w:jc w:val="center"/>
              <w:rPr>
                <w:rFonts w:ascii="Times New Roman" w:hAnsi="Times New Roman"/>
                <w:color w:val="000000" w:themeColor="text1"/>
              </w:rPr>
            </w:pPr>
            <w:r w:rsidRPr="00E04CED">
              <w:rPr>
                <w:rFonts w:ascii="Times New Roman" w:hAnsi="Times New Roman"/>
                <w:b/>
                <w:bCs/>
                <w:color w:val="000000" w:themeColor="text1"/>
              </w:rPr>
              <w:t>Dosis estándar</w:t>
            </w:r>
          </w:p>
        </w:tc>
      </w:tr>
      <w:tr w:rsidR="00C34596" w:rsidRPr="00FE15AB" w14:paraId="352A9799" w14:textId="77777777" w:rsidTr="00FA455C">
        <w:trPr>
          <w:cantSplit/>
        </w:trPr>
        <w:tc>
          <w:tcPr>
            <w:tcW w:w="2639" w:type="dxa"/>
            <w:tcBorders>
              <w:top w:val="single" w:sz="4" w:space="0" w:color="000000"/>
              <w:left w:val="single" w:sz="4" w:space="0" w:color="000000"/>
              <w:bottom w:val="single" w:sz="4" w:space="0" w:color="000000"/>
              <w:right w:val="single" w:sz="4" w:space="0" w:color="000000"/>
            </w:tcBorders>
          </w:tcPr>
          <w:p w14:paraId="745230F5" w14:textId="77777777" w:rsidR="00C34596" w:rsidRPr="00E04CED" w:rsidRDefault="00C34596" w:rsidP="0061066F">
            <w:pPr>
              <w:pStyle w:val="TableParagraph"/>
              <w:widowControl/>
              <w:kinsoku w:val="0"/>
              <w:overflowPunct w:val="0"/>
              <w:spacing w:line="249" w:lineRule="exact"/>
              <w:ind w:left="102"/>
              <w:jc w:val="center"/>
              <w:rPr>
                <w:rFonts w:ascii="Times New Roman" w:hAnsi="Times New Roman"/>
                <w:color w:val="000000" w:themeColor="text1"/>
              </w:rPr>
            </w:pPr>
            <w:r w:rsidRPr="00E04CED">
              <w:rPr>
                <w:rFonts w:ascii="Times New Roman" w:hAnsi="Times New Roman"/>
                <w:color w:val="000000" w:themeColor="text1"/>
              </w:rPr>
              <w:t>&lt;40 kg</w:t>
            </w:r>
          </w:p>
        </w:tc>
        <w:tc>
          <w:tcPr>
            <w:tcW w:w="2321" w:type="dxa"/>
            <w:tcBorders>
              <w:top w:val="single" w:sz="4" w:space="0" w:color="000000"/>
              <w:left w:val="single" w:sz="4" w:space="0" w:color="000000"/>
              <w:bottom w:val="single" w:sz="4" w:space="0" w:color="000000"/>
              <w:right w:val="single" w:sz="4" w:space="0" w:color="000000"/>
            </w:tcBorders>
          </w:tcPr>
          <w:p w14:paraId="102D106E" w14:textId="77777777" w:rsidR="00C34596" w:rsidRPr="00E04CED" w:rsidRDefault="00C34596" w:rsidP="0061066F">
            <w:pPr>
              <w:pStyle w:val="TableParagraph"/>
              <w:widowControl/>
              <w:kinsoku w:val="0"/>
              <w:overflowPunct w:val="0"/>
              <w:spacing w:line="249" w:lineRule="exact"/>
              <w:ind w:left="100"/>
              <w:jc w:val="center"/>
              <w:rPr>
                <w:rFonts w:ascii="Times New Roman" w:hAnsi="Times New Roman"/>
                <w:color w:val="000000" w:themeColor="text1"/>
              </w:rPr>
            </w:pPr>
            <w:r w:rsidRPr="00E04CED">
              <w:rPr>
                <w:rFonts w:ascii="Times New Roman" w:hAnsi="Times New Roman"/>
                <w:color w:val="000000" w:themeColor="text1"/>
              </w:rPr>
              <w:t>10 mg en semanas alternas</w:t>
            </w:r>
          </w:p>
        </w:tc>
        <w:tc>
          <w:tcPr>
            <w:tcW w:w="2318" w:type="dxa"/>
            <w:tcBorders>
              <w:top w:val="single" w:sz="4" w:space="0" w:color="000000"/>
              <w:left w:val="single" w:sz="4" w:space="0" w:color="000000"/>
              <w:bottom w:val="single" w:sz="4" w:space="0" w:color="000000"/>
              <w:right w:val="single" w:sz="4" w:space="0" w:color="000000"/>
            </w:tcBorders>
          </w:tcPr>
          <w:p w14:paraId="2BDC1551" w14:textId="77777777" w:rsidR="00C34596" w:rsidRPr="00E04CED" w:rsidRDefault="00C34596" w:rsidP="0061066F">
            <w:pPr>
              <w:pStyle w:val="TableParagraph"/>
              <w:widowControl/>
              <w:kinsoku w:val="0"/>
              <w:overflowPunct w:val="0"/>
              <w:spacing w:line="249" w:lineRule="exact"/>
              <w:ind w:left="102"/>
              <w:jc w:val="center"/>
              <w:rPr>
                <w:rFonts w:ascii="Times New Roman" w:hAnsi="Times New Roman"/>
                <w:color w:val="000000" w:themeColor="text1"/>
              </w:rPr>
            </w:pPr>
            <w:r w:rsidRPr="00E04CED">
              <w:rPr>
                <w:rFonts w:ascii="Times New Roman" w:hAnsi="Times New Roman"/>
                <w:color w:val="000000" w:themeColor="text1"/>
              </w:rPr>
              <w:t>20 mg en semanas alternas</w:t>
            </w:r>
          </w:p>
        </w:tc>
      </w:tr>
      <w:tr w:rsidR="00C34596" w:rsidRPr="00FE15AB" w14:paraId="2A620060" w14:textId="77777777" w:rsidTr="00FA455C">
        <w:trPr>
          <w:cantSplit/>
        </w:trPr>
        <w:tc>
          <w:tcPr>
            <w:tcW w:w="2639" w:type="dxa"/>
            <w:tcBorders>
              <w:top w:val="single" w:sz="4" w:space="0" w:color="000000"/>
              <w:left w:val="single" w:sz="4" w:space="0" w:color="000000"/>
              <w:bottom w:val="single" w:sz="4" w:space="0" w:color="000000"/>
              <w:right w:val="single" w:sz="4" w:space="0" w:color="000000"/>
            </w:tcBorders>
          </w:tcPr>
          <w:p w14:paraId="3E0693E3" w14:textId="77777777" w:rsidR="00C34596" w:rsidRPr="00E04CED" w:rsidRDefault="00C34596" w:rsidP="0061066F">
            <w:pPr>
              <w:pStyle w:val="TableParagraph"/>
              <w:widowControl/>
              <w:kinsoku w:val="0"/>
              <w:overflowPunct w:val="0"/>
              <w:spacing w:line="251" w:lineRule="exact"/>
              <w:ind w:left="102"/>
              <w:jc w:val="center"/>
              <w:rPr>
                <w:rFonts w:ascii="Times New Roman" w:hAnsi="Times New Roman"/>
                <w:color w:val="000000" w:themeColor="text1"/>
              </w:rPr>
            </w:pPr>
            <w:r w:rsidRPr="00E04CED">
              <w:rPr>
                <w:rFonts w:ascii="Times New Roman" w:hAnsi="Times New Roman"/>
                <w:color w:val="000000" w:themeColor="text1"/>
              </w:rPr>
              <w:t>≥40 kg</w:t>
            </w:r>
          </w:p>
        </w:tc>
        <w:tc>
          <w:tcPr>
            <w:tcW w:w="2321" w:type="dxa"/>
            <w:tcBorders>
              <w:top w:val="single" w:sz="4" w:space="0" w:color="000000"/>
              <w:left w:val="single" w:sz="4" w:space="0" w:color="000000"/>
              <w:bottom w:val="single" w:sz="4" w:space="0" w:color="000000"/>
              <w:right w:val="single" w:sz="4" w:space="0" w:color="000000"/>
            </w:tcBorders>
          </w:tcPr>
          <w:p w14:paraId="1D6433FF" w14:textId="77777777" w:rsidR="00C34596" w:rsidRPr="00E04CED" w:rsidRDefault="00C34596" w:rsidP="0061066F">
            <w:pPr>
              <w:pStyle w:val="TableParagraph"/>
              <w:widowControl/>
              <w:kinsoku w:val="0"/>
              <w:overflowPunct w:val="0"/>
              <w:spacing w:line="251" w:lineRule="exact"/>
              <w:ind w:left="100"/>
              <w:jc w:val="center"/>
              <w:rPr>
                <w:rFonts w:ascii="Times New Roman" w:hAnsi="Times New Roman"/>
                <w:color w:val="000000" w:themeColor="text1"/>
              </w:rPr>
            </w:pPr>
            <w:r w:rsidRPr="00E04CED">
              <w:rPr>
                <w:rFonts w:ascii="Times New Roman" w:hAnsi="Times New Roman"/>
                <w:color w:val="000000" w:themeColor="text1"/>
              </w:rPr>
              <w:t>20 mg en semanas alternas</w:t>
            </w:r>
          </w:p>
        </w:tc>
        <w:tc>
          <w:tcPr>
            <w:tcW w:w="2318" w:type="dxa"/>
            <w:tcBorders>
              <w:top w:val="single" w:sz="4" w:space="0" w:color="000000"/>
              <w:left w:val="single" w:sz="4" w:space="0" w:color="000000"/>
              <w:bottom w:val="single" w:sz="4" w:space="0" w:color="000000"/>
              <w:right w:val="single" w:sz="4" w:space="0" w:color="000000"/>
            </w:tcBorders>
          </w:tcPr>
          <w:p w14:paraId="282B90E2" w14:textId="77777777" w:rsidR="00C34596" w:rsidRPr="00E04CED" w:rsidRDefault="00C34596" w:rsidP="0061066F">
            <w:pPr>
              <w:pStyle w:val="TableParagraph"/>
              <w:widowControl/>
              <w:kinsoku w:val="0"/>
              <w:overflowPunct w:val="0"/>
              <w:spacing w:line="251" w:lineRule="exact"/>
              <w:ind w:left="102"/>
              <w:jc w:val="center"/>
              <w:rPr>
                <w:rFonts w:ascii="Times New Roman" w:hAnsi="Times New Roman"/>
                <w:color w:val="000000" w:themeColor="text1"/>
              </w:rPr>
            </w:pPr>
            <w:r w:rsidRPr="00E04CED">
              <w:rPr>
                <w:rFonts w:ascii="Times New Roman" w:hAnsi="Times New Roman"/>
                <w:color w:val="000000" w:themeColor="text1"/>
              </w:rPr>
              <w:t>40 mg en semanas alternas</w:t>
            </w:r>
          </w:p>
        </w:tc>
      </w:tr>
    </w:tbl>
    <w:p w14:paraId="0CB5274A" w14:textId="77777777" w:rsidR="00C34596" w:rsidRPr="00E04CED" w:rsidRDefault="00C34596" w:rsidP="00C34596">
      <w:pPr>
        <w:pStyle w:val="BodyText"/>
        <w:widowControl/>
        <w:kinsoku w:val="0"/>
        <w:overflowPunct w:val="0"/>
        <w:ind w:left="0"/>
        <w:rPr>
          <w:bCs/>
          <w:color w:val="000000" w:themeColor="text1"/>
          <w:lang w:val="en-GB"/>
        </w:rPr>
      </w:pPr>
    </w:p>
    <w:p w14:paraId="1CB0EF24" w14:textId="77777777" w:rsidR="00C34596" w:rsidRPr="00E04CED" w:rsidRDefault="00C34596" w:rsidP="00C34596">
      <w:pPr>
        <w:pStyle w:val="BodyText"/>
        <w:keepNext/>
        <w:widowControl/>
        <w:kinsoku w:val="0"/>
        <w:overflowPunct w:val="0"/>
        <w:ind w:left="0"/>
        <w:rPr>
          <w:color w:val="000000" w:themeColor="text1"/>
        </w:rPr>
      </w:pPr>
      <w:proofErr w:type="spellStart"/>
      <w:r w:rsidRPr="00E04CED">
        <w:rPr>
          <w:i/>
          <w:iCs/>
          <w:color w:val="000000" w:themeColor="text1"/>
          <w:u w:val="single"/>
        </w:rPr>
        <w:t>Resultados</w:t>
      </w:r>
      <w:proofErr w:type="spellEnd"/>
      <w:r w:rsidRPr="00E04CED">
        <w:rPr>
          <w:i/>
          <w:iCs/>
          <w:color w:val="000000" w:themeColor="text1"/>
          <w:u w:val="single"/>
        </w:rPr>
        <w:t xml:space="preserve"> de </w:t>
      </w:r>
      <w:proofErr w:type="spellStart"/>
      <w:r w:rsidRPr="00E04CED">
        <w:rPr>
          <w:i/>
          <w:iCs/>
          <w:color w:val="000000" w:themeColor="text1"/>
          <w:u w:val="single"/>
        </w:rPr>
        <w:t>eficacia</w:t>
      </w:r>
      <w:proofErr w:type="spellEnd"/>
    </w:p>
    <w:p w14:paraId="4AD306D4" w14:textId="77777777" w:rsidR="00C34596" w:rsidRPr="00E04CED" w:rsidRDefault="00C34596" w:rsidP="00C34596">
      <w:pPr>
        <w:pStyle w:val="BodyText"/>
        <w:keepNext/>
        <w:widowControl/>
        <w:kinsoku w:val="0"/>
        <w:overflowPunct w:val="0"/>
        <w:ind w:left="0"/>
        <w:rPr>
          <w:i/>
          <w:iCs/>
          <w:color w:val="000000" w:themeColor="text1"/>
          <w:lang w:val="en-GB"/>
        </w:rPr>
      </w:pPr>
    </w:p>
    <w:p w14:paraId="1CB9C930" w14:textId="77777777" w:rsidR="00C34596" w:rsidRPr="00E04CED" w:rsidRDefault="00C34596" w:rsidP="00C34596">
      <w:pPr>
        <w:pStyle w:val="BodyText"/>
        <w:widowControl/>
        <w:kinsoku w:val="0"/>
        <w:overflowPunct w:val="0"/>
        <w:ind w:left="0"/>
        <w:rPr>
          <w:color w:val="000000" w:themeColor="text1"/>
        </w:rPr>
      </w:pPr>
      <w:r w:rsidRPr="00E04CED">
        <w:rPr>
          <w:color w:val="000000" w:themeColor="text1"/>
        </w:rPr>
        <w:t xml:space="preserve">La variable principal del </w:t>
      </w:r>
      <w:proofErr w:type="spellStart"/>
      <w:r w:rsidRPr="00E04CED">
        <w:rPr>
          <w:color w:val="000000" w:themeColor="text1"/>
        </w:rPr>
        <w:t>estudio</w:t>
      </w:r>
      <w:proofErr w:type="spellEnd"/>
      <w:r w:rsidRPr="00E04CED">
        <w:rPr>
          <w:color w:val="000000" w:themeColor="text1"/>
        </w:rPr>
        <w:t xml:space="preserve"> </w:t>
      </w:r>
      <w:proofErr w:type="spellStart"/>
      <w:r w:rsidRPr="00E04CED">
        <w:rPr>
          <w:color w:val="000000" w:themeColor="text1"/>
        </w:rPr>
        <w:t>fue</w:t>
      </w:r>
      <w:proofErr w:type="spellEnd"/>
      <w:r w:rsidRPr="00E04CED">
        <w:rPr>
          <w:color w:val="000000" w:themeColor="text1"/>
        </w:rPr>
        <w:t xml:space="preserve"> la </w:t>
      </w:r>
      <w:proofErr w:type="spellStart"/>
      <w:r w:rsidRPr="00E04CED">
        <w:rPr>
          <w:color w:val="000000" w:themeColor="text1"/>
        </w:rPr>
        <w:t>remisión</w:t>
      </w:r>
      <w:proofErr w:type="spellEnd"/>
      <w:r w:rsidRPr="00E04CED">
        <w:rPr>
          <w:color w:val="000000" w:themeColor="text1"/>
        </w:rPr>
        <w:t xml:space="preserve"> </w:t>
      </w:r>
      <w:proofErr w:type="spellStart"/>
      <w:r w:rsidRPr="00E04CED">
        <w:rPr>
          <w:color w:val="000000" w:themeColor="text1"/>
        </w:rPr>
        <w:t>clínica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r w:rsidR="00036BA8" w:rsidRPr="00E04CED">
        <w:rPr>
          <w:color w:val="000000" w:themeColor="text1"/>
          <w:lang w:val="es-ES"/>
        </w:rPr>
        <w:t>s</w:t>
      </w:r>
      <w:proofErr w:type="spellStart"/>
      <w:r w:rsidRPr="00E04CED">
        <w:rPr>
          <w:color w:val="000000" w:themeColor="text1"/>
        </w:rPr>
        <w:t>emana</w:t>
      </w:r>
      <w:proofErr w:type="spellEnd"/>
      <w:r w:rsidRPr="00E04CED">
        <w:rPr>
          <w:color w:val="000000" w:themeColor="text1"/>
        </w:rPr>
        <w:t xml:space="preserve"> 26, </w:t>
      </w:r>
      <w:proofErr w:type="spellStart"/>
      <w:r w:rsidRPr="00E04CED">
        <w:rPr>
          <w:color w:val="000000" w:themeColor="text1"/>
        </w:rPr>
        <w:t>definida</w:t>
      </w:r>
      <w:proofErr w:type="spellEnd"/>
      <w:r w:rsidRPr="00E04CED">
        <w:rPr>
          <w:color w:val="000000" w:themeColor="text1"/>
        </w:rPr>
        <w:t xml:space="preserve"> </w:t>
      </w:r>
      <w:proofErr w:type="spellStart"/>
      <w:r w:rsidRPr="00E04CED">
        <w:rPr>
          <w:color w:val="000000" w:themeColor="text1"/>
        </w:rPr>
        <w:t>como</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puntuación</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PCDAI ≤10.</w:t>
      </w:r>
    </w:p>
    <w:p w14:paraId="1E67E592" w14:textId="77777777" w:rsidR="00C34596" w:rsidRPr="00E04CED" w:rsidRDefault="00C34596" w:rsidP="00C34596">
      <w:pPr>
        <w:pStyle w:val="BodyText"/>
        <w:widowControl/>
        <w:kinsoku w:val="0"/>
        <w:overflowPunct w:val="0"/>
        <w:ind w:left="0"/>
        <w:rPr>
          <w:color w:val="000000" w:themeColor="text1"/>
        </w:rPr>
      </w:pPr>
    </w:p>
    <w:p w14:paraId="12DECF2F" w14:textId="77777777" w:rsidR="00C34596" w:rsidRPr="00E04CED" w:rsidRDefault="00C34596" w:rsidP="00D6627B">
      <w:pPr>
        <w:pStyle w:val="BodyText"/>
        <w:widowControl/>
        <w:tabs>
          <w:tab w:val="left" w:pos="1985"/>
        </w:tabs>
        <w:kinsoku w:val="0"/>
        <w:overflowPunct w:val="0"/>
        <w:ind w:left="0"/>
        <w:rPr>
          <w:color w:val="000000" w:themeColor="text1"/>
        </w:rPr>
      </w:pPr>
      <w:r w:rsidRPr="00E04CED">
        <w:rPr>
          <w:color w:val="000000" w:themeColor="text1"/>
        </w:rPr>
        <w:t xml:space="preserve">Las </w:t>
      </w:r>
      <w:proofErr w:type="spellStart"/>
      <w:r w:rsidRPr="00E04CED">
        <w:rPr>
          <w:color w:val="000000" w:themeColor="text1"/>
        </w:rPr>
        <w:t>tasas</w:t>
      </w:r>
      <w:proofErr w:type="spellEnd"/>
      <w:r w:rsidRPr="00E04CED">
        <w:rPr>
          <w:color w:val="000000" w:themeColor="text1"/>
        </w:rPr>
        <w:t xml:space="preserve"> de </w:t>
      </w:r>
      <w:proofErr w:type="spellStart"/>
      <w:r w:rsidRPr="00E04CED">
        <w:rPr>
          <w:color w:val="000000" w:themeColor="text1"/>
        </w:rPr>
        <w:t>remisión</w:t>
      </w:r>
      <w:proofErr w:type="spellEnd"/>
      <w:r w:rsidRPr="00E04CED">
        <w:rPr>
          <w:color w:val="000000" w:themeColor="text1"/>
        </w:rPr>
        <w:t xml:space="preserve"> </w:t>
      </w:r>
      <w:proofErr w:type="spellStart"/>
      <w:r w:rsidRPr="00E04CED">
        <w:rPr>
          <w:color w:val="000000" w:themeColor="text1"/>
        </w:rPr>
        <w:t>clínica</w:t>
      </w:r>
      <w:proofErr w:type="spellEnd"/>
      <w:r w:rsidRPr="00E04CED">
        <w:rPr>
          <w:color w:val="000000" w:themeColor="text1"/>
        </w:rPr>
        <w:t xml:space="preserve"> y de </w:t>
      </w:r>
      <w:proofErr w:type="spellStart"/>
      <w:r w:rsidRPr="00E04CED">
        <w:rPr>
          <w:color w:val="000000" w:themeColor="text1"/>
        </w:rPr>
        <w:t>respuesta</w:t>
      </w:r>
      <w:proofErr w:type="spellEnd"/>
      <w:r w:rsidRPr="00E04CED">
        <w:rPr>
          <w:color w:val="000000" w:themeColor="text1"/>
        </w:rPr>
        <w:t xml:space="preserve"> </w:t>
      </w:r>
      <w:proofErr w:type="spellStart"/>
      <w:r w:rsidRPr="00E04CED">
        <w:rPr>
          <w:color w:val="000000" w:themeColor="text1"/>
        </w:rPr>
        <w:t>clínica</w:t>
      </w:r>
      <w:proofErr w:type="spellEnd"/>
      <w:r w:rsidRPr="00E04CED">
        <w:rPr>
          <w:color w:val="000000" w:themeColor="text1"/>
        </w:rPr>
        <w:t xml:space="preserve"> (</w:t>
      </w:r>
      <w:proofErr w:type="spellStart"/>
      <w:r w:rsidRPr="00E04CED">
        <w:rPr>
          <w:color w:val="000000" w:themeColor="text1"/>
        </w:rPr>
        <w:t>definidas</w:t>
      </w:r>
      <w:proofErr w:type="spellEnd"/>
      <w:r w:rsidRPr="00E04CED">
        <w:rPr>
          <w:color w:val="000000" w:themeColor="text1"/>
        </w:rPr>
        <w:t xml:space="preserve"> </w:t>
      </w:r>
      <w:proofErr w:type="spellStart"/>
      <w:r w:rsidRPr="00E04CED">
        <w:rPr>
          <w:color w:val="000000" w:themeColor="text1"/>
        </w:rPr>
        <w:t>como</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reducción</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puntuación</w:t>
      </w:r>
      <w:proofErr w:type="spellEnd"/>
      <w:r w:rsidRPr="00E04CED">
        <w:rPr>
          <w:color w:val="000000" w:themeColor="text1"/>
        </w:rPr>
        <w:t xml:space="preserve"> del PCDAI </w:t>
      </w:r>
      <w:proofErr w:type="spellStart"/>
      <w:r w:rsidRPr="00E04CED">
        <w:rPr>
          <w:color w:val="000000" w:themeColor="text1"/>
        </w:rPr>
        <w:t>de al</w:t>
      </w:r>
      <w:proofErr w:type="spellEnd"/>
      <w:r w:rsidRPr="00E04CED">
        <w:rPr>
          <w:color w:val="000000" w:themeColor="text1"/>
        </w:rPr>
        <w:t xml:space="preserve"> </w:t>
      </w:r>
      <w:proofErr w:type="spellStart"/>
      <w:r w:rsidRPr="00E04CED">
        <w:rPr>
          <w:color w:val="000000" w:themeColor="text1"/>
        </w:rPr>
        <w:t>menos</w:t>
      </w:r>
      <w:proofErr w:type="spellEnd"/>
      <w:r w:rsidRPr="00E04CED">
        <w:rPr>
          <w:color w:val="000000" w:themeColor="text1"/>
        </w:rPr>
        <w:t xml:space="preserve"> 15 puntos </w:t>
      </w:r>
      <w:proofErr w:type="spellStart"/>
      <w:r w:rsidRPr="00E04CED">
        <w:rPr>
          <w:color w:val="000000" w:themeColor="text1"/>
        </w:rPr>
        <w:t>desde</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inicio</w:t>
      </w:r>
      <w:proofErr w:type="spellEnd"/>
      <w:r w:rsidRPr="00E04CED">
        <w:rPr>
          <w:color w:val="000000" w:themeColor="text1"/>
        </w:rPr>
        <w:t xml:space="preserve">) se </w:t>
      </w:r>
      <w:proofErr w:type="spellStart"/>
      <w:r w:rsidRPr="00E04CED">
        <w:rPr>
          <w:color w:val="000000" w:themeColor="text1"/>
        </w:rPr>
        <w:t>presentan</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Tabla</w:t>
      </w:r>
      <w:proofErr w:type="spellEnd"/>
      <w:r w:rsidRPr="00E04CED">
        <w:rPr>
          <w:color w:val="000000" w:themeColor="text1"/>
        </w:rPr>
        <w:t> </w:t>
      </w:r>
      <w:r w:rsidR="0013462E" w:rsidRPr="00E04CED">
        <w:rPr>
          <w:color w:val="000000" w:themeColor="text1"/>
          <w:lang w:val="es-ES"/>
        </w:rPr>
        <w:t>21</w:t>
      </w:r>
      <w:r w:rsidRPr="00E04CED">
        <w:rPr>
          <w:color w:val="000000" w:themeColor="text1"/>
        </w:rPr>
        <w:t xml:space="preserve">. Las </w:t>
      </w:r>
      <w:proofErr w:type="spellStart"/>
      <w:r w:rsidRPr="00E04CED">
        <w:rPr>
          <w:color w:val="000000" w:themeColor="text1"/>
        </w:rPr>
        <w:t>tasas</w:t>
      </w:r>
      <w:proofErr w:type="spellEnd"/>
      <w:r w:rsidRPr="00E04CED">
        <w:rPr>
          <w:color w:val="000000" w:themeColor="text1"/>
        </w:rPr>
        <w:t xml:space="preserve"> de </w:t>
      </w:r>
      <w:proofErr w:type="spellStart"/>
      <w:r w:rsidRPr="00E04CED">
        <w:rPr>
          <w:color w:val="000000" w:themeColor="text1"/>
        </w:rPr>
        <w:t>interrupción</w:t>
      </w:r>
      <w:proofErr w:type="spellEnd"/>
      <w:r w:rsidRPr="00E04CED">
        <w:rPr>
          <w:color w:val="000000" w:themeColor="text1"/>
        </w:rPr>
        <w:t xml:space="preserve"> de </w:t>
      </w:r>
      <w:proofErr w:type="spellStart"/>
      <w:r w:rsidRPr="00E04CED">
        <w:rPr>
          <w:color w:val="000000" w:themeColor="text1"/>
        </w:rPr>
        <w:t>cortico</w:t>
      </w:r>
      <w:r w:rsidR="00D6627B" w:rsidRPr="00E04CED">
        <w:rPr>
          <w:color w:val="000000" w:themeColor="text1"/>
          <w:lang w:val="es-ES"/>
        </w:rPr>
        <w:t>e</w:t>
      </w:r>
      <w:r w:rsidRPr="00E04CED">
        <w:rPr>
          <w:color w:val="000000" w:themeColor="text1"/>
        </w:rPr>
        <w:t>steroides</w:t>
      </w:r>
      <w:proofErr w:type="spellEnd"/>
      <w:r w:rsidRPr="00E04CED">
        <w:rPr>
          <w:color w:val="000000" w:themeColor="text1"/>
        </w:rPr>
        <w:t xml:space="preserve"> o </w:t>
      </w:r>
      <w:proofErr w:type="spellStart"/>
      <w:r w:rsidRPr="00E04CED">
        <w:rPr>
          <w:color w:val="000000" w:themeColor="text1"/>
        </w:rPr>
        <w:t>inmunomoduladores</w:t>
      </w:r>
      <w:proofErr w:type="spellEnd"/>
      <w:r w:rsidRPr="00E04CED">
        <w:rPr>
          <w:color w:val="000000" w:themeColor="text1"/>
        </w:rPr>
        <w:t xml:space="preserve"> se </w:t>
      </w:r>
      <w:proofErr w:type="spellStart"/>
      <w:r w:rsidRPr="00E04CED">
        <w:rPr>
          <w:color w:val="000000" w:themeColor="text1"/>
        </w:rPr>
        <w:t>presentan</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Tabla</w:t>
      </w:r>
      <w:proofErr w:type="spellEnd"/>
      <w:r w:rsidRPr="00E04CED">
        <w:rPr>
          <w:color w:val="000000" w:themeColor="text1"/>
        </w:rPr>
        <w:t> </w:t>
      </w:r>
      <w:r w:rsidR="0013462E" w:rsidRPr="00E04CED">
        <w:rPr>
          <w:color w:val="000000" w:themeColor="text1"/>
          <w:lang w:val="es-ES"/>
        </w:rPr>
        <w:t>22</w:t>
      </w:r>
      <w:r w:rsidRPr="00E04CED">
        <w:rPr>
          <w:color w:val="000000" w:themeColor="text1"/>
        </w:rPr>
        <w:t>.</w:t>
      </w:r>
    </w:p>
    <w:p w14:paraId="08BEF9F2" w14:textId="77777777" w:rsidR="00C34596" w:rsidRPr="00E04CED" w:rsidRDefault="00C34596" w:rsidP="00C34596">
      <w:pPr>
        <w:pStyle w:val="BodyText"/>
        <w:widowControl/>
        <w:kinsoku w:val="0"/>
        <w:overflowPunct w:val="0"/>
        <w:ind w:left="0"/>
        <w:rPr>
          <w:color w:val="000000" w:themeColor="text1"/>
        </w:rPr>
      </w:pPr>
    </w:p>
    <w:p w14:paraId="2187716A" w14:textId="77777777" w:rsidR="00C34596" w:rsidRPr="00E04CED" w:rsidRDefault="00C34596" w:rsidP="00C34596">
      <w:pPr>
        <w:pStyle w:val="BodyText"/>
        <w:keepNext/>
        <w:widowControl/>
        <w:kinsoku w:val="0"/>
        <w:overflowPunct w:val="0"/>
        <w:ind w:left="0"/>
        <w:rPr>
          <w:b/>
          <w:color w:val="000000" w:themeColor="text1"/>
        </w:rPr>
      </w:pPr>
      <w:proofErr w:type="spellStart"/>
      <w:r w:rsidRPr="00E04CED">
        <w:rPr>
          <w:b/>
          <w:color w:val="000000" w:themeColor="text1"/>
        </w:rPr>
        <w:t>Tabla</w:t>
      </w:r>
      <w:proofErr w:type="spellEnd"/>
      <w:r w:rsidRPr="00E04CED">
        <w:rPr>
          <w:b/>
          <w:color w:val="000000" w:themeColor="text1"/>
        </w:rPr>
        <w:t> </w:t>
      </w:r>
      <w:r w:rsidR="0013462E" w:rsidRPr="00E04CED">
        <w:rPr>
          <w:b/>
          <w:color w:val="000000" w:themeColor="text1"/>
          <w:lang w:val="es-ES"/>
        </w:rPr>
        <w:t>21</w:t>
      </w:r>
      <w:r w:rsidRPr="00E04CED">
        <w:rPr>
          <w:b/>
          <w:color w:val="000000" w:themeColor="text1"/>
        </w:rPr>
        <w:t xml:space="preserve">. </w:t>
      </w:r>
      <w:proofErr w:type="spellStart"/>
      <w:r w:rsidRPr="00E04CED">
        <w:rPr>
          <w:b/>
          <w:color w:val="000000" w:themeColor="text1"/>
        </w:rPr>
        <w:t>Estudio</w:t>
      </w:r>
      <w:proofErr w:type="spellEnd"/>
      <w:r w:rsidRPr="00E04CED">
        <w:rPr>
          <w:b/>
          <w:color w:val="000000" w:themeColor="text1"/>
        </w:rPr>
        <w:t xml:space="preserve"> de EC </w:t>
      </w:r>
      <w:proofErr w:type="spellStart"/>
      <w:r w:rsidRPr="00E04CED">
        <w:rPr>
          <w:b/>
          <w:color w:val="000000" w:themeColor="text1"/>
        </w:rPr>
        <w:t>pediátrica</w:t>
      </w:r>
      <w:proofErr w:type="spellEnd"/>
      <w:r w:rsidRPr="00E04CED">
        <w:rPr>
          <w:b/>
          <w:color w:val="000000" w:themeColor="text1"/>
        </w:rPr>
        <w:t xml:space="preserve"> </w:t>
      </w:r>
      <w:r w:rsidRPr="00E04CED">
        <w:rPr>
          <w:b/>
          <w:color w:val="000000" w:themeColor="text1"/>
          <w:lang w:val="en-GB"/>
        </w:rPr>
        <w:sym w:font="Symbol" w:char="F02D"/>
      </w:r>
      <w:r w:rsidRPr="00E04CED">
        <w:rPr>
          <w:b/>
          <w:color w:val="000000" w:themeColor="text1"/>
          <w:lang w:val="es-ES"/>
        </w:rPr>
        <w:t xml:space="preserve"> </w:t>
      </w:r>
      <w:r w:rsidRPr="00E04CED">
        <w:rPr>
          <w:b/>
          <w:color w:val="000000" w:themeColor="text1"/>
        </w:rPr>
        <w:t xml:space="preserve">PCDAI </w:t>
      </w:r>
      <w:proofErr w:type="spellStart"/>
      <w:r w:rsidRPr="00E04CED">
        <w:rPr>
          <w:b/>
          <w:color w:val="000000" w:themeColor="text1"/>
        </w:rPr>
        <w:t>remisión</w:t>
      </w:r>
      <w:proofErr w:type="spellEnd"/>
      <w:r w:rsidRPr="00E04CED">
        <w:rPr>
          <w:b/>
          <w:color w:val="000000" w:themeColor="text1"/>
        </w:rPr>
        <w:t xml:space="preserve"> y </w:t>
      </w:r>
      <w:proofErr w:type="spellStart"/>
      <w:r w:rsidRPr="00E04CED">
        <w:rPr>
          <w:b/>
          <w:color w:val="000000" w:themeColor="text1"/>
        </w:rPr>
        <w:t>respuesta</w:t>
      </w:r>
      <w:proofErr w:type="spellEnd"/>
      <w:r w:rsidRPr="00E04CED">
        <w:rPr>
          <w:b/>
          <w:color w:val="000000" w:themeColor="text1"/>
        </w:rPr>
        <w:t xml:space="preserve"> </w:t>
      </w:r>
      <w:proofErr w:type="spellStart"/>
      <w:r w:rsidRPr="00E04CED">
        <w:rPr>
          <w:b/>
          <w:color w:val="000000" w:themeColor="text1"/>
        </w:rPr>
        <w:t>clínica</w:t>
      </w:r>
      <w:proofErr w:type="spellEnd"/>
    </w:p>
    <w:p w14:paraId="6416A155" w14:textId="77777777" w:rsidR="00C34596" w:rsidRPr="00E04CED" w:rsidRDefault="00C34596" w:rsidP="00C34596">
      <w:pPr>
        <w:keepNext/>
        <w:jc w:val="cente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4"/>
        <w:gridCol w:w="2264"/>
        <w:gridCol w:w="2264"/>
        <w:gridCol w:w="2263"/>
      </w:tblGrid>
      <w:tr w:rsidR="00C34596" w:rsidRPr="00FE15AB" w14:paraId="42E1F757" w14:textId="77777777" w:rsidTr="00FA455C">
        <w:trPr>
          <w:tblHeader/>
        </w:trPr>
        <w:tc>
          <w:tcPr>
            <w:tcW w:w="2325" w:type="dxa"/>
            <w:tcBorders>
              <w:top w:val="single" w:sz="4" w:space="0" w:color="auto"/>
              <w:left w:val="single" w:sz="4" w:space="0" w:color="auto"/>
              <w:bottom w:val="single" w:sz="4" w:space="0" w:color="auto"/>
              <w:right w:val="single" w:sz="4" w:space="0" w:color="auto"/>
            </w:tcBorders>
          </w:tcPr>
          <w:p w14:paraId="53383210" w14:textId="77777777" w:rsidR="00C34596" w:rsidRPr="00E04CED" w:rsidRDefault="00C34596" w:rsidP="00FA455C">
            <w:pPr>
              <w:keepNext/>
              <w:rPr>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hideMark/>
          </w:tcPr>
          <w:p w14:paraId="2DE57724" w14:textId="77777777" w:rsidR="00C34596" w:rsidRPr="00E04CED" w:rsidRDefault="00C34596" w:rsidP="00FA455C">
            <w:pPr>
              <w:keepNext/>
              <w:jc w:val="center"/>
              <w:rPr>
                <w:b/>
                <w:color w:val="000000" w:themeColor="text1"/>
              </w:rPr>
            </w:pPr>
            <w:r w:rsidRPr="00E04CED">
              <w:rPr>
                <w:b/>
                <w:color w:val="000000" w:themeColor="text1"/>
              </w:rPr>
              <w:t>Dosis estándar</w:t>
            </w:r>
          </w:p>
          <w:p w14:paraId="5718660F" w14:textId="77777777" w:rsidR="00C34596" w:rsidRPr="00E04CED" w:rsidRDefault="00C34596" w:rsidP="00FA455C">
            <w:pPr>
              <w:keepNext/>
              <w:jc w:val="center"/>
              <w:rPr>
                <w:b/>
                <w:color w:val="000000" w:themeColor="text1"/>
              </w:rPr>
            </w:pPr>
            <w:r w:rsidRPr="00E04CED">
              <w:rPr>
                <w:b/>
                <w:color w:val="000000" w:themeColor="text1"/>
              </w:rPr>
              <w:t xml:space="preserve">40/20 mg </w:t>
            </w:r>
            <w:r w:rsidR="00D7719E" w:rsidRPr="00E04CED">
              <w:rPr>
                <w:b/>
                <w:color w:val="000000" w:themeColor="text1"/>
              </w:rPr>
              <w:t xml:space="preserve">en </w:t>
            </w:r>
            <w:r w:rsidRPr="00E04CED">
              <w:rPr>
                <w:b/>
                <w:color w:val="000000" w:themeColor="text1"/>
              </w:rPr>
              <w:t>semanas alternas</w:t>
            </w:r>
          </w:p>
          <w:p w14:paraId="5E104050" w14:textId="77777777" w:rsidR="00C34596" w:rsidRPr="00E04CED" w:rsidRDefault="00C34596" w:rsidP="00FA455C">
            <w:pPr>
              <w:keepNext/>
              <w:jc w:val="center"/>
              <w:rPr>
                <w:b/>
                <w:color w:val="000000" w:themeColor="text1"/>
              </w:rPr>
            </w:pPr>
            <w:r w:rsidRPr="00E04CED">
              <w:rPr>
                <w:b/>
                <w:color w:val="000000" w:themeColor="text1"/>
              </w:rPr>
              <w:t>N = 93</w:t>
            </w:r>
          </w:p>
        </w:tc>
        <w:tc>
          <w:tcPr>
            <w:tcW w:w="2326" w:type="dxa"/>
            <w:tcBorders>
              <w:top w:val="single" w:sz="4" w:space="0" w:color="auto"/>
              <w:left w:val="single" w:sz="4" w:space="0" w:color="auto"/>
              <w:bottom w:val="single" w:sz="4" w:space="0" w:color="auto"/>
              <w:right w:val="single" w:sz="4" w:space="0" w:color="auto"/>
            </w:tcBorders>
            <w:vAlign w:val="center"/>
            <w:hideMark/>
          </w:tcPr>
          <w:p w14:paraId="3080285C" w14:textId="77777777" w:rsidR="00C34596" w:rsidRPr="00E04CED" w:rsidRDefault="00C34596" w:rsidP="00FA455C">
            <w:pPr>
              <w:keepNext/>
              <w:jc w:val="center"/>
              <w:rPr>
                <w:b/>
                <w:color w:val="000000" w:themeColor="text1"/>
              </w:rPr>
            </w:pPr>
            <w:r w:rsidRPr="00E04CED">
              <w:rPr>
                <w:b/>
                <w:color w:val="000000" w:themeColor="text1"/>
              </w:rPr>
              <w:t>Dosis bajas</w:t>
            </w:r>
          </w:p>
          <w:p w14:paraId="3F992F75" w14:textId="77777777" w:rsidR="00C34596" w:rsidRPr="00E04CED" w:rsidRDefault="00C34596" w:rsidP="00FA455C">
            <w:pPr>
              <w:keepNext/>
              <w:jc w:val="center"/>
              <w:rPr>
                <w:b/>
                <w:color w:val="000000" w:themeColor="text1"/>
              </w:rPr>
            </w:pPr>
            <w:r w:rsidRPr="00E04CED">
              <w:rPr>
                <w:b/>
                <w:color w:val="000000" w:themeColor="text1"/>
              </w:rPr>
              <w:t xml:space="preserve">20/10 mg </w:t>
            </w:r>
            <w:r w:rsidR="00D7719E" w:rsidRPr="00E04CED">
              <w:rPr>
                <w:b/>
                <w:color w:val="000000" w:themeColor="text1"/>
              </w:rPr>
              <w:t xml:space="preserve">en </w:t>
            </w:r>
            <w:r w:rsidRPr="00E04CED">
              <w:rPr>
                <w:b/>
                <w:color w:val="000000" w:themeColor="text1"/>
              </w:rPr>
              <w:t>semanas alternas</w:t>
            </w:r>
          </w:p>
          <w:p w14:paraId="72BE73C4" w14:textId="77777777" w:rsidR="00C34596" w:rsidRPr="00E04CED" w:rsidRDefault="00C34596" w:rsidP="00FA455C">
            <w:pPr>
              <w:keepNext/>
              <w:jc w:val="center"/>
              <w:rPr>
                <w:b/>
                <w:color w:val="000000" w:themeColor="text1"/>
              </w:rPr>
            </w:pPr>
            <w:r w:rsidRPr="00E04CED">
              <w:rPr>
                <w:b/>
                <w:color w:val="000000" w:themeColor="text1"/>
              </w:rPr>
              <w:t>N = 95</w:t>
            </w:r>
          </w:p>
        </w:tc>
        <w:tc>
          <w:tcPr>
            <w:tcW w:w="2326" w:type="dxa"/>
            <w:tcBorders>
              <w:top w:val="single" w:sz="4" w:space="0" w:color="auto"/>
              <w:left w:val="single" w:sz="4" w:space="0" w:color="auto"/>
              <w:bottom w:val="single" w:sz="4" w:space="0" w:color="auto"/>
              <w:right w:val="single" w:sz="4" w:space="0" w:color="auto"/>
            </w:tcBorders>
            <w:hideMark/>
          </w:tcPr>
          <w:p w14:paraId="0F6C255C" w14:textId="77777777" w:rsidR="00C34596" w:rsidRPr="00E04CED" w:rsidRDefault="00C34596" w:rsidP="00FA455C">
            <w:pPr>
              <w:keepNext/>
              <w:jc w:val="center"/>
              <w:rPr>
                <w:b/>
                <w:color w:val="000000" w:themeColor="text1"/>
              </w:rPr>
            </w:pPr>
            <w:r w:rsidRPr="00E04CED">
              <w:rPr>
                <w:b/>
                <w:color w:val="000000" w:themeColor="text1"/>
              </w:rPr>
              <w:t>Valor p*</w:t>
            </w:r>
          </w:p>
        </w:tc>
      </w:tr>
      <w:tr w:rsidR="00C34596" w:rsidRPr="00FE15AB" w14:paraId="5C297309" w14:textId="77777777" w:rsidTr="00FA455C">
        <w:tc>
          <w:tcPr>
            <w:tcW w:w="2325" w:type="dxa"/>
            <w:tcBorders>
              <w:top w:val="single" w:sz="4" w:space="0" w:color="auto"/>
              <w:left w:val="single" w:sz="4" w:space="0" w:color="auto"/>
              <w:bottom w:val="single" w:sz="4" w:space="0" w:color="auto"/>
              <w:right w:val="single" w:sz="4" w:space="0" w:color="auto"/>
            </w:tcBorders>
            <w:hideMark/>
          </w:tcPr>
          <w:p w14:paraId="71DA91EE" w14:textId="77777777" w:rsidR="00C34596" w:rsidRPr="00E04CED" w:rsidRDefault="00C34596" w:rsidP="00FA455C">
            <w:pPr>
              <w:keepNext/>
              <w:rPr>
                <w:b/>
                <w:color w:val="000000" w:themeColor="text1"/>
              </w:rPr>
            </w:pPr>
            <w:r w:rsidRPr="00E04CED">
              <w:rPr>
                <w:b/>
                <w:color w:val="000000" w:themeColor="text1"/>
              </w:rPr>
              <w:t>Semana 26</w:t>
            </w:r>
          </w:p>
        </w:tc>
        <w:tc>
          <w:tcPr>
            <w:tcW w:w="2326" w:type="dxa"/>
            <w:tcBorders>
              <w:top w:val="single" w:sz="4" w:space="0" w:color="auto"/>
              <w:left w:val="single" w:sz="4" w:space="0" w:color="auto"/>
              <w:bottom w:val="single" w:sz="4" w:space="0" w:color="auto"/>
              <w:right w:val="single" w:sz="4" w:space="0" w:color="auto"/>
            </w:tcBorders>
            <w:vAlign w:val="center"/>
          </w:tcPr>
          <w:p w14:paraId="691D42AE" w14:textId="77777777" w:rsidR="00C34596" w:rsidRPr="00E04CED" w:rsidRDefault="00C34596" w:rsidP="00FA455C">
            <w:pPr>
              <w:keepNext/>
              <w:jc w:val="center"/>
              <w:rPr>
                <w:color w:val="000000" w:themeColor="text1"/>
                <w:lang w:val="en-GB"/>
              </w:rPr>
            </w:pPr>
          </w:p>
        </w:tc>
        <w:tc>
          <w:tcPr>
            <w:tcW w:w="2326" w:type="dxa"/>
            <w:tcBorders>
              <w:top w:val="single" w:sz="4" w:space="0" w:color="auto"/>
              <w:left w:val="single" w:sz="4" w:space="0" w:color="auto"/>
              <w:bottom w:val="single" w:sz="4" w:space="0" w:color="auto"/>
              <w:right w:val="single" w:sz="4" w:space="0" w:color="auto"/>
            </w:tcBorders>
            <w:vAlign w:val="center"/>
          </w:tcPr>
          <w:p w14:paraId="22940AB8" w14:textId="77777777" w:rsidR="00C34596" w:rsidRPr="00E04CED" w:rsidRDefault="00C34596" w:rsidP="00FA455C">
            <w:pPr>
              <w:keepNext/>
              <w:jc w:val="center"/>
              <w:rPr>
                <w:color w:val="000000" w:themeColor="text1"/>
                <w:lang w:val="en-GB"/>
              </w:rPr>
            </w:pPr>
          </w:p>
        </w:tc>
        <w:tc>
          <w:tcPr>
            <w:tcW w:w="2326" w:type="dxa"/>
            <w:tcBorders>
              <w:top w:val="single" w:sz="4" w:space="0" w:color="auto"/>
              <w:left w:val="single" w:sz="4" w:space="0" w:color="auto"/>
              <w:bottom w:val="single" w:sz="4" w:space="0" w:color="auto"/>
              <w:right w:val="single" w:sz="4" w:space="0" w:color="auto"/>
            </w:tcBorders>
            <w:vAlign w:val="center"/>
          </w:tcPr>
          <w:p w14:paraId="246BF1D6" w14:textId="77777777" w:rsidR="00C34596" w:rsidRPr="00E04CED" w:rsidRDefault="00C34596" w:rsidP="00FA455C">
            <w:pPr>
              <w:keepNext/>
              <w:jc w:val="center"/>
              <w:rPr>
                <w:color w:val="000000" w:themeColor="text1"/>
                <w:lang w:val="en-GB"/>
              </w:rPr>
            </w:pPr>
          </w:p>
        </w:tc>
      </w:tr>
      <w:tr w:rsidR="00C34596" w:rsidRPr="00FE15AB" w14:paraId="0104ABF3" w14:textId="77777777" w:rsidTr="00FA455C">
        <w:tc>
          <w:tcPr>
            <w:tcW w:w="2325" w:type="dxa"/>
            <w:tcBorders>
              <w:top w:val="single" w:sz="4" w:space="0" w:color="auto"/>
              <w:left w:val="single" w:sz="4" w:space="0" w:color="auto"/>
              <w:bottom w:val="single" w:sz="4" w:space="0" w:color="auto"/>
              <w:right w:val="single" w:sz="4" w:space="0" w:color="auto"/>
            </w:tcBorders>
            <w:hideMark/>
          </w:tcPr>
          <w:p w14:paraId="3D2F075F" w14:textId="77777777" w:rsidR="00C34596" w:rsidRPr="00E04CED" w:rsidRDefault="00C34596" w:rsidP="00FA455C">
            <w:pPr>
              <w:keepNext/>
              <w:ind w:left="180"/>
              <w:rPr>
                <w:color w:val="000000" w:themeColor="text1"/>
              </w:rPr>
            </w:pPr>
            <w:r w:rsidRPr="00E04CED">
              <w:rPr>
                <w:color w:val="000000" w:themeColor="text1"/>
              </w:rPr>
              <w:t>Remisión clínica</w:t>
            </w:r>
          </w:p>
        </w:tc>
        <w:tc>
          <w:tcPr>
            <w:tcW w:w="2326" w:type="dxa"/>
            <w:tcBorders>
              <w:top w:val="single" w:sz="4" w:space="0" w:color="auto"/>
              <w:left w:val="single" w:sz="4" w:space="0" w:color="auto"/>
              <w:bottom w:val="single" w:sz="4" w:space="0" w:color="auto"/>
              <w:right w:val="single" w:sz="4" w:space="0" w:color="auto"/>
            </w:tcBorders>
            <w:vAlign w:val="center"/>
            <w:hideMark/>
          </w:tcPr>
          <w:p w14:paraId="503A9EF4" w14:textId="77777777" w:rsidR="00C34596" w:rsidRPr="00E04CED" w:rsidRDefault="00C34596" w:rsidP="00FA455C">
            <w:pPr>
              <w:keepNext/>
              <w:jc w:val="center"/>
              <w:rPr>
                <w:color w:val="000000" w:themeColor="text1"/>
              </w:rPr>
            </w:pPr>
            <w:r w:rsidRPr="00E04CED">
              <w:rPr>
                <w:color w:val="000000" w:themeColor="text1"/>
              </w:rPr>
              <w:t>38,7 %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73F0CF81" w14:textId="77777777" w:rsidR="00C34596" w:rsidRPr="00E04CED" w:rsidRDefault="00C34596" w:rsidP="00FA455C">
            <w:pPr>
              <w:keepNext/>
              <w:jc w:val="center"/>
              <w:rPr>
                <w:color w:val="000000" w:themeColor="text1"/>
              </w:rPr>
            </w:pPr>
            <w:r w:rsidRPr="00E04CED">
              <w:rPr>
                <w:color w:val="000000" w:themeColor="text1"/>
              </w:rPr>
              <w:t>28,4 %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78557209" w14:textId="77777777" w:rsidR="00C34596" w:rsidRPr="00E04CED" w:rsidRDefault="00C34596" w:rsidP="00FA455C">
            <w:pPr>
              <w:keepNext/>
              <w:jc w:val="center"/>
              <w:rPr>
                <w:color w:val="000000" w:themeColor="text1"/>
              </w:rPr>
            </w:pPr>
            <w:r w:rsidRPr="00E04CED">
              <w:rPr>
                <w:color w:val="000000" w:themeColor="text1"/>
              </w:rPr>
              <w:t>0,075</w:t>
            </w:r>
          </w:p>
        </w:tc>
      </w:tr>
      <w:tr w:rsidR="00C34596" w:rsidRPr="00FE15AB" w14:paraId="3BFB0CF3" w14:textId="77777777" w:rsidTr="00FA455C">
        <w:tc>
          <w:tcPr>
            <w:tcW w:w="2325" w:type="dxa"/>
            <w:tcBorders>
              <w:top w:val="single" w:sz="4" w:space="0" w:color="auto"/>
              <w:left w:val="single" w:sz="4" w:space="0" w:color="auto"/>
              <w:bottom w:val="single" w:sz="4" w:space="0" w:color="auto"/>
              <w:right w:val="single" w:sz="4" w:space="0" w:color="auto"/>
            </w:tcBorders>
            <w:hideMark/>
          </w:tcPr>
          <w:p w14:paraId="2B453350" w14:textId="77777777" w:rsidR="00C34596" w:rsidRPr="00E04CED" w:rsidRDefault="00C34596" w:rsidP="00FA455C">
            <w:pPr>
              <w:ind w:left="180"/>
              <w:rPr>
                <w:color w:val="000000" w:themeColor="text1"/>
              </w:rPr>
            </w:pPr>
            <w:r w:rsidRPr="00E04CED">
              <w:rPr>
                <w:color w:val="000000" w:themeColor="text1"/>
              </w:rPr>
              <w:t>Respuesta clínica</w:t>
            </w:r>
          </w:p>
        </w:tc>
        <w:tc>
          <w:tcPr>
            <w:tcW w:w="2326" w:type="dxa"/>
            <w:tcBorders>
              <w:top w:val="single" w:sz="4" w:space="0" w:color="auto"/>
              <w:left w:val="single" w:sz="4" w:space="0" w:color="auto"/>
              <w:bottom w:val="single" w:sz="4" w:space="0" w:color="auto"/>
              <w:right w:val="single" w:sz="4" w:space="0" w:color="auto"/>
            </w:tcBorders>
            <w:vAlign w:val="center"/>
            <w:hideMark/>
          </w:tcPr>
          <w:p w14:paraId="18CE5A16" w14:textId="77777777" w:rsidR="00C34596" w:rsidRPr="00E04CED" w:rsidRDefault="00C34596" w:rsidP="00FA455C">
            <w:pPr>
              <w:jc w:val="center"/>
              <w:rPr>
                <w:color w:val="000000" w:themeColor="text1"/>
              </w:rPr>
            </w:pPr>
            <w:r w:rsidRPr="00E04CED">
              <w:rPr>
                <w:color w:val="000000" w:themeColor="text1"/>
              </w:rPr>
              <w:t>59,1 %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3F62AAB0" w14:textId="77777777" w:rsidR="00C34596" w:rsidRPr="00E04CED" w:rsidRDefault="00C34596" w:rsidP="00FA455C">
            <w:pPr>
              <w:jc w:val="center"/>
              <w:rPr>
                <w:color w:val="000000" w:themeColor="text1"/>
              </w:rPr>
            </w:pPr>
            <w:r w:rsidRPr="00E04CED">
              <w:rPr>
                <w:color w:val="000000" w:themeColor="text1"/>
              </w:rPr>
              <w:t>48,4 %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473AF5F8" w14:textId="77777777" w:rsidR="00C34596" w:rsidRPr="00E04CED" w:rsidRDefault="00C34596" w:rsidP="00FA455C">
            <w:pPr>
              <w:jc w:val="center"/>
              <w:rPr>
                <w:color w:val="000000" w:themeColor="text1"/>
              </w:rPr>
            </w:pPr>
            <w:r w:rsidRPr="00E04CED">
              <w:rPr>
                <w:color w:val="000000" w:themeColor="text1"/>
              </w:rPr>
              <w:t>0,073</w:t>
            </w:r>
          </w:p>
        </w:tc>
      </w:tr>
      <w:tr w:rsidR="00C34596" w:rsidRPr="00FE15AB" w14:paraId="088F0142" w14:textId="77777777" w:rsidTr="00FA455C">
        <w:tc>
          <w:tcPr>
            <w:tcW w:w="2325" w:type="dxa"/>
            <w:tcBorders>
              <w:top w:val="single" w:sz="4" w:space="0" w:color="auto"/>
              <w:left w:val="single" w:sz="4" w:space="0" w:color="auto"/>
              <w:bottom w:val="single" w:sz="4" w:space="0" w:color="auto"/>
              <w:right w:val="single" w:sz="4" w:space="0" w:color="auto"/>
            </w:tcBorders>
            <w:hideMark/>
          </w:tcPr>
          <w:p w14:paraId="292CA8A9" w14:textId="77777777" w:rsidR="00C34596" w:rsidRPr="00E04CED" w:rsidRDefault="00C34596" w:rsidP="00FA455C">
            <w:pPr>
              <w:keepNext/>
              <w:rPr>
                <w:b/>
                <w:color w:val="000000" w:themeColor="text1"/>
              </w:rPr>
            </w:pPr>
            <w:r w:rsidRPr="00E04CED">
              <w:rPr>
                <w:b/>
                <w:color w:val="000000" w:themeColor="text1"/>
              </w:rPr>
              <w:t>Semana 52</w:t>
            </w:r>
          </w:p>
        </w:tc>
        <w:tc>
          <w:tcPr>
            <w:tcW w:w="2326" w:type="dxa"/>
            <w:tcBorders>
              <w:top w:val="single" w:sz="4" w:space="0" w:color="auto"/>
              <w:left w:val="single" w:sz="4" w:space="0" w:color="auto"/>
              <w:bottom w:val="single" w:sz="4" w:space="0" w:color="auto"/>
              <w:right w:val="single" w:sz="4" w:space="0" w:color="auto"/>
            </w:tcBorders>
            <w:vAlign w:val="center"/>
          </w:tcPr>
          <w:p w14:paraId="314F21D4" w14:textId="77777777" w:rsidR="00C34596" w:rsidRPr="00E04CED" w:rsidRDefault="00C34596" w:rsidP="00FA455C">
            <w:pPr>
              <w:keepNext/>
              <w:jc w:val="center"/>
              <w:rPr>
                <w:color w:val="000000" w:themeColor="text1"/>
                <w:lang w:val="en-GB"/>
              </w:rPr>
            </w:pPr>
          </w:p>
        </w:tc>
        <w:tc>
          <w:tcPr>
            <w:tcW w:w="2326" w:type="dxa"/>
            <w:tcBorders>
              <w:top w:val="single" w:sz="4" w:space="0" w:color="auto"/>
              <w:left w:val="single" w:sz="4" w:space="0" w:color="auto"/>
              <w:bottom w:val="single" w:sz="4" w:space="0" w:color="auto"/>
              <w:right w:val="single" w:sz="4" w:space="0" w:color="auto"/>
            </w:tcBorders>
            <w:vAlign w:val="center"/>
          </w:tcPr>
          <w:p w14:paraId="43D191F7" w14:textId="77777777" w:rsidR="00C34596" w:rsidRPr="00E04CED" w:rsidRDefault="00C34596" w:rsidP="00FA455C">
            <w:pPr>
              <w:keepNext/>
              <w:jc w:val="center"/>
              <w:rPr>
                <w:color w:val="000000" w:themeColor="text1"/>
                <w:lang w:val="en-GB"/>
              </w:rPr>
            </w:pPr>
          </w:p>
        </w:tc>
        <w:tc>
          <w:tcPr>
            <w:tcW w:w="2326" w:type="dxa"/>
            <w:tcBorders>
              <w:top w:val="single" w:sz="4" w:space="0" w:color="auto"/>
              <w:left w:val="single" w:sz="4" w:space="0" w:color="auto"/>
              <w:bottom w:val="single" w:sz="4" w:space="0" w:color="auto"/>
              <w:right w:val="single" w:sz="4" w:space="0" w:color="auto"/>
            </w:tcBorders>
            <w:vAlign w:val="center"/>
          </w:tcPr>
          <w:p w14:paraId="59D9834D" w14:textId="77777777" w:rsidR="00C34596" w:rsidRPr="00E04CED" w:rsidRDefault="00C34596" w:rsidP="00FA455C">
            <w:pPr>
              <w:keepNext/>
              <w:jc w:val="center"/>
              <w:rPr>
                <w:color w:val="000000" w:themeColor="text1"/>
                <w:lang w:val="en-GB"/>
              </w:rPr>
            </w:pPr>
          </w:p>
        </w:tc>
      </w:tr>
      <w:tr w:rsidR="00C34596" w:rsidRPr="00FE15AB" w14:paraId="53EBCB69" w14:textId="77777777" w:rsidTr="00FA455C">
        <w:tc>
          <w:tcPr>
            <w:tcW w:w="2325" w:type="dxa"/>
            <w:tcBorders>
              <w:top w:val="single" w:sz="4" w:space="0" w:color="auto"/>
              <w:left w:val="single" w:sz="4" w:space="0" w:color="auto"/>
              <w:bottom w:val="single" w:sz="4" w:space="0" w:color="auto"/>
              <w:right w:val="single" w:sz="4" w:space="0" w:color="auto"/>
            </w:tcBorders>
            <w:hideMark/>
          </w:tcPr>
          <w:p w14:paraId="7130041C" w14:textId="77777777" w:rsidR="00C34596" w:rsidRPr="00E04CED" w:rsidRDefault="00C34596" w:rsidP="00FA455C">
            <w:pPr>
              <w:keepNext/>
              <w:ind w:left="180"/>
              <w:rPr>
                <w:color w:val="000000" w:themeColor="text1"/>
              </w:rPr>
            </w:pPr>
            <w:r w:rsidRPr="00E04CED">
              <w:rPr>
                <w:color w:val="000000" w:themeColor="text1"/>
              </w:rPr>
              <w:t>Remisión clínica</w:t>
            </w:r>
          </w:p>
        </w:tc>
        <w:tc>
          <w:tcPr>
            <w:tcW w:w="2326" w:type="dxa"/>
            <w:tcBorders>
              <w:top w:val="single" w:sz="4" w:space="0" w:color="auto"/>
              <w:left w:val="single" w:sz="4" w:space="0" w:color="auto"/>
              <w:bottom w:val="single" w:sz="4" w:space="0" w:color="auto"/>
              <w:right w:val="single" w:sz="4" w:space="0" w:color="auto"/>
            </w:tcBorders>
            <w:vAlign w:val="center"/>
            <w:hideMark/>
          </w:tcPr>
          <w:p w14:paraId="5A1A9CC8" w14:textId="77777777" w:rsidR="00C34596" w:rsidRPr="00E04CED" w:rsidRDefault="00C34596" w:rsidP="00FA455C">
            <w:pPr>
              <w:keepNext/>
              <w:jc w:val="center"/>
              <w:rPr>
                <w:color w:val="000000" w:themeColor="text1"/>
              </w:rPr>
            </w:pPr>
            <w:r w:rsidRPr="00E04CED">
              <w:rPr>
                <w:color w:val="000000" w:themeColor="text1"/>
              </w:rPr>
              <w:t>33,3 %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49FD932D" w14:textId="77777777" w:rsidR="00C34596" w:rsidRPr="00E04CED" w:rsidRDefault="00C34596" w:rsidP="00FA455C">
            <w:pPr>
              <w:keepNext/>
              <w:jc w:val="center"/>
              <w:rPr>
                <w:color w:val="000000" w:themeColor="text1"/>
              </w:rPr>
            </w:pPr>
            <w:r w:rsidRPr="00E04CED">
              <w:rPr>
                <w:color w:val="000000" w:themeColor="text1"/>
              </w:rPr>
              <w:t>23,2 %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003FC1E" w14:textId="77777777" w:rsidR="00C34596" w:rsidRPr="00E04CED" w:rsidRDefault="00C34596" w:rsidP="00FA455C">
            <w:pPr>
              <w:keepNext/>
              <w:jc w:val="center"/>
              <w:rPr>
                <w:color w:val="000000" w:themeColor="text1"/>
              </w:rPr>
            </w:pPr>
            <w:r w:rsidRPr="00E04CED">
              <w:rPr>
                <w:color w:val="000000" w:themeColor="text1"/>
              </w:rPr>
              <w:t>0,100</w:t>
            </w:r>
          </w:p>
        </w:tc>
      </w:tr>
      <w:tr w:rsidR="00C34596" w:rsidRPr="00FE15AB" w14:paraId="292B2D9A" w14:textId="77777777" w:rsidTr="00FA455C">
        <w:tc>
          <w:tcPr>
            <w:tcW w:w="2325" w:type="dxa"/>
            <w:tcBorders>
              <w:top w:val="single" w:sz="4" w:space="0" w:color="auto"/>
              <w:left w:val="single" w:sz="4" w:space="0" w:color="auto"/>
              <w:bottom w:val="single" w:sz="4" w:space="0" w:color="auto"/>
              <w:right w:val="single" w:sz="4" w:space="0" w:color="auto"/>
            </w:tcBorders>
            <w:hideMark/>
          </w:tcPr>
          <w:p w14:paraId="17E7640C" w14:textId="77777777" w:rsidR="00C34596" w:rsidRPr="00E04CED" w:rsidRDefault="00C34596" w:rsidP="00FA455C">
            <w:pPr>
              <w:keepNext/>
              <w:ind w:left="180"/>
              <w:rPr>
                <w:color w:val="000000" w:themeColor="text1"/>
              </w:rPr>
            </w:pPr>
            <w:r w:rsidRPr="00E04CED">
              <w:rPr>
                <w:color w:val="000000" w:themeColor="text1"/>
              </w:rPr>
              <w:t>Respuesta clínica</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2F5DF3A" w14:textId="77777777" w:rsidR="00C34596" w:rsidRPr="00E04CED" w:rsidRDefault="00C34596" w:rsidP="00FA455C">
            <w:pPr>
              <w:keepNext/>
              <w:jc w:val="center"/>
              <w:rPr>
                <w:color w:val="000000" w:themeColor="text1"/>
              </w:rPr>
            </w:pPr>
            <w:r w:rsidRPr="00E04CED">
              <w:rPr>
                <w:color w:val="000000" w:themeColor="text1"/>
              </w:rPr>
              <w:t>41,9 %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4D8176C2" w14:textId="77777777" w:rsidR="00C34596" w:rsidRPr="00E04CED" w:rsidRDefault="00C34596" w:rsidP="00FA455C">
            <w:pPr>
              <w:keepNext/>
              <w:jc w:val="center"/>
              <w:rPr>
                <w:color w:val="000000" w:themeColor="text1"/>
              </w:rPr>
            </w:pPr>
            <w:r w:rsidRPr="00E04CED">
              <w:rPr>
                <w:color w:val="000000" w:themeColor="text1"/>
              </w:rPr>
              <w:t>28,4 %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7AB5BD46" w14:textId="77777777" w:rsidR="00C34596" w:rsidRPr="00E04CED" w:rsidRDefault="00C34596" w:rsidP="00FA455C">
            <w:pPr>
              <w:keepNext/>
              <w:jc w:val="center"/>
              <w:rPr>
                <w:color w:val="000000" w:themeColor="text1"/>
              </w:rPr>
            </w:pPr>
            <w:r w:rsidRPr="00E04CED">
              <w:rPr>
                <w:color w:val="000000" w:themeColor="text1"/>
              </w:rPr>
              <w:t>0,038</w:t>
            </w:r>
          </w:p>
        </w:tc>
      </w:tr>
      <w:tr w:rsidR="00C34596" w:rsidRPr="00FE15AB" w14:paraId="10ADF3E7" w14:textId="77777777" w:rsidTr="00FA455C">
        <w:tc>
          <w:tcPr>
            <w:tcW w:w="9303" w:type="dxa"/>
            <w:gridSpan w:val="4"/>
            <w:tcBorders>
              <w:top w:val="single" w:sz="4" w:space="0" w:color="auto"/>
              <w:left w:val="nil"/>
              <w:bottom w:val="nil"/>
              <w:right w:val="nil"/>
            </w:tcBorders>
          </w:tcPr>
          <w:p w14:paraId="78813A7E" w14:textId="77777777" w:rsidR="00C34596" w:rsidRPr="00FE15AB" w:rsidRDefault="00C34596" w:rsidP="00FA455C">
            <w:pPr>
              <w:ind w:left="274" w:hanging="274"/>
              <w:rPr>
                <w:color w:val="000000" w:themeColor="text1"/>
                <w:sz w:val="20"/>
              </w:rPr>
            </w:pPr>
            <w:r w:rsidRPr="00FE15AB">
              <w:rPr>
                <w:color w:val="000000" w:themeColor="text1"/>
                <w:sz w:val="20"/>
              </w:rPr>
              <w:t>*</w:t>
            </w:r>
            <w:r w:rsidRPr="00FE15AB">
              <w:rPr>
                <w:color w:val="000000" w:themeColor="text1"/>
                <w:sz w:val="20"/>
              </w:rPr>
              <w:tab/>
              <w:t xml:space="preserve">valor p para la comparación </w:t>
            </w:r>
            <w:r w:rsidR="008003E7" w:rsidRPr="00FE15AB">
              <w:rPr>
                <w:color w:val="000000" w:themeColor="text1"/>
                <w:sz w:val="20"/>
              </w:rPr>
              <w:t>D</w:t>
            </w:r>
            <w:r w:rsidRPr="00FE15AB">
              <w:rPr>
                <w:color w:val="000000" w:themeColor="text1"/>
                <w:sz w:val="20"/>
              </w:rPr>
              <w:t xml:space="preserve">osis estándar </w:t>
            </w:r>
            <w:r w:rsidRPr="00FE15AB">
              <w:rPr>
                <w:iCs/>
                <w:color w:val="000000" w:themeColor="text1"/>
                <w:sz w:val="20"/>
              </w:rPr>
              <w:t>versus</w:t>
            </w:r>
            <w:r w:rsidRPr="00FE15AB">
              <w:rPr>
                <w:color w:val="000000" w:themeColor="text1"/>
                <w:sz w:val="20"/>
              </w:rPr>
              <w:t xml:space="preserve"> </w:t>
            </w:r>
            <w:r w:rsidR="008003E7" w:rsidRPr="00FE15AB">
              <w:rPr>
                <w:color w:val="000000" w:themeColor="text1"/>
                <w:sz w:val="20"/>
              </w:rPr>
              <w:t>D</w:t>
            </w:r>
            <w:r w:rsidRPr="00FE15AB">
              <w:rPr>
                <w:color w:val="000000" w:themeColor="text1"/>
                <w:sz w:val="20"/>
              </w:rPr>
              <w:t>osis baja.</w:t>
            </w:r>
          </w:p>
        </w:tc>
      </w:tr>
    </w:tbl>
    <w:p w14:paraId="7C72AFC5" w14:textId="77777777" w:rsidR="00C34596" w:rsidRPr="00E04CED" w:rsidRDefault="00C34596" w:rsidP="00C34596">
      <w:pPr>
        <w:rPr>
          <w:color w:val="000000" w:themeColor="text1"/>
        </w:rPr>
      </w:pPr>
    </w:p>
    <w:p w14:paraId="56CE0403" w14:textId="77777777" w:rsidR="00C34596" w:rsidRPr="00E04CED" w:rsidRDefault="00C34596" w:rsidP="00C34596">
      <w:pPr>
        <w:keepNext/>
        <w:rPr>
          <w:b/>
          <w:color w:val="000000" w:themeColor="text1"/>
        </w:rPr>
      </w:pPr>
      <w:r w:rsidRPr="00E04CED">
        <w:rPr>
          <w:b/>
          <w:color w:val="000000" w:themeColor="text1"/>
        </w:rPr>
        <w:t>Tabla </w:t>
      </w:r>
      <w:r w:rsidR="0013462E" w:rsidRPr="00E04CED">
        <w:rPr>
          <w:b/>
          <w:color w:val="000000" w:themeColor="text1"/>
        </w:rPr>
        <w:t>22</w:t>
      </w:r>
      <w:r w:rsidRPr="00E04CED">
        <w:rPr>
          <w:b/>
          <w:color w:val="000000" w:themeColor="text1"/>
        </w:rPr>
        <w:t xml:space="preserve">. Estudio de EC pediátrica </w:t>
      </w:r>
      <w:r w:rsidRPr="00E04CED">
        <w:rPr>
          <w:b/>
          <w:color w:val="000000" w:themeColor="text1"/>
          <w:lang w:val="en-GB"/>
        </w:rPr>
        <w:sym w:font="Symbol" w:char="F02D"/>
      </w:r>
      <w:r w:rsidRPr="00E04CED">
        <w:rPr>
          <w:b/>
          <w:color w:val="000000" w:themeColor="text1"/>
        </w:rPr>
        <w:t xml:space="preserve"> Interrupción de corticoesteroides o inmunomoduladores y remisión de fístulas</w:t>
      </w:r>
    </w:p>
    <w:p w14:paraId="387CD336" w14:textId="77777777" w:rsidR="00C34596" w:rsidRPr="00E04CED" w:rsidRDefault="00C34596" w:rsidP="00C34596">
      <w:pPr>
        <w:keepNext/>
        <w:jc w:val="cente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9"/>
        <w:gridCol w:w="1678"/>
        <w:gridCol w:w="1678"/>
        <w:gridCol w:w="1660"/>
      </w:tblGrid>
      <w:tr w:rsidR="00C34596" w:rsidRPr="00FE15AB" w14:paraId="1BA6442B" w14:textId="77777777" w:rsidTr="00FA455C">
        <w:tc>
          <w:tcPr>
            <w:tcW w:w="4158" w:type="dxa"/>
            <w:tcBorders>
              <w:top w:val="single" w:sz="4" w:space="0" w:color="auto"/>
              <w:left w:val="single" w:sz="4" w:space="0" w:color="auto"/>
              <w:bottom w:val="single" w:sz="4" w:space="0" w:color="auto"/>
              <w:right w:val="single" w:sz="4" w:space="0" w:color="auto"/>
            </w:tcBorders>
          </w:tcPr>
          <w:p w14:paraId="27BF9C94" w14:textId="77777777" w:rsidR="00C34596" w:rsidRPr="00E04CED" w:rsidRDefault="00C34596" w:rsidP="00FA455C">
            <w:pPr>
              <w:keepNext/>
              <w:rPr>
                <w:color w:val="000000" w:themeColor="text1"/>
              </w:rPr>
            </w:pPr>
          </w:p>
        </w:tc>
        <w:tc>
          <w:tcPr>
            <w:tcW w:w="1715" w:type="dxa"/>
            <w:tcBorders>
              <w:top w:val="single" w:sz="4" w:space="0" w:color="auto"/>
              <w:left w:val="single" w:sz="4" w:space="0" w:color="auto"/>
              <w:bottom w:val="single" w:sz="4" w:space="0" w:color="auto"/>
              <w:right w:val="single" w:sz="4" w:space="0" w:color="auto"/>
            </w:tcBorders>
            <w:vAlign w:val="center"/>
            <w:hideMark/>
          </w:tcPr>
          <w:p w14:paraId="7CE6AB0F" w14:textId="77777777" w:rsidR="00C34596" w:rsidRPr="00E04CED" w:rsidRDefault="00C34596" w:rsidP="00FA455C">
            <w:pPr>
              <w:keepNext/>
              <w:jc w:val="center"/>
              <w:rPr>
                <w:b/>
                <w:color w:val="000000" w:themeColor="text1"/>
              </w:rPr>
            </w:pPr>
            <w:r w:rsidRPr="00E04CED">
              <w:rPr>
                <w:b/>
                <w:color w:val="000000" w:themeColor="text1"/>
              </w:rPr>
              <w:t>Dosis estándar</w:t>
            </w:r>
          </w:p>
          <w:p w14:paraId="383D61B9" w14:textId="77777777" w:rsidR="00C34596" w:rsidRPr="00E04CED" w:rsidRDefault="00C34596" w:rsidP="00FA455C">
            <w:pPr>
              <w:keepNext/>
              <w:jc w:val="center"/>
              <w:rPr>
                <w:b/>
                <w:color w:val="000000" w:themeColor="text1"/>
              </w:rPr>
            </w:pPr>
            <w:r w:rsidRPr="00E04CED">
              <w:rPr>
                <w:b/>
                <w:color w:val="000000" w:themeColor="text1"/>
              </w:rPr>
              <w:t>40/20 mg semanas alternas</w:t>
            </w:r>
          </w:p>
        </w:tc>
        <w:tc>
          <w:tcPr>
            <w:tcW w:w="1715" w:type="dxa"/>
            <w:tcBorders>
              <w:top w:val="single" w:sz="4" w:space="0" w:color="auto"/>
              <w:left w:val="single" w:sz="4" w:space="0" w:color="auto"/>
              <w:bottom w:val="single" w:sz="4" w:space="0" w:color="auto"/>
              <w:right w:val="single" w:sz="4" w:space="0" w:color="auto"/>
            </w:tcBorders>
            <w:vAlign w:val="center"/>
            <w:hideMark/>
          </w:tcPr>
          <w:p w14:paraId="25DAD90A" w14:textId="77777777" w:rsidR="00C34596" w:rsidRPr="00E04CED" w:rsidRDefault="00C34596" w:rsidP="00FA455C">
            <w:pPr>
              <w:keepNext/>
              <w:jc w:val="center"/>
              <w:rPr>
                <w:b/>
                <w:color w:val="000000" w:themeColor="text1"/>
              </w:rPr>
            </w:pPr>
            <w:r w:rsidRPr="00E04CED">
              <w:rPr>
                <w:b/>
                <w:color w:val="000000" w:themeColor="text1"/>
              </w:rPr>
              <w:t>Dosis bajas</w:t>
            </w:r>
          </w:p>
          <w:p w14:paraId="57C51E83" w14:textId="77777777" w:rsidR="00C34596" w:rsidRPr="00E04CED" w:rsidRDefault="00C34596" w:rsidP="00FA455C">
            <w:pPr>
              <w:keepNext/>
              <w:jc w:val="center"/>
              <w:rPr>
                <w:b/>
                <w:color w:val="000000" w:themeColor="text1"/>
              </w:rPr>
            </w:pPr>
            <w:r w:rsidRPr="00E04CED">
              <w:rPr>
                <w:b/>
                <w:color w:val="000000" w:themeColor="text1"/>
              </w:rPr>
              <w:t>20/10 mg semanas alternas</w:t>
            </w:r>
          </w:p>
        </w:tc>
        <w:tc>
          <w:tcPr>
            <w:tcW w:w="1715" w:type="dxa"/>
            <w:tcBorders>
              <w:top w:val="single" w:sz="4" w:space="0" w:color="auto"/>
              <w:left w:val="single" w:sz="4" w:space="0" w:color="auto"/>
              <w:bottom w:val="single" w:sz="4" w:space="0" w:color="auto"/>
              <w:right w:val="single" w:sz="4" w:space="0" w:color="auto"/>
            </w:tcBorders>
            <w:hideMark/>
          </w:tcPr>
          <w:p w14:paraId="4030652D" w14:textId="77777777" w:rsidR="00C34596" w:rsidRPr="00E04CED" w:rsidRDefault="00C34596" w:rsidP="00FA455C">
            <w:pPr>
              <w:keepNext/>
              <w:jc w:val="center"/>
              <w:rPr>
                <w:b/>
                <w:color w:val="000000" w:themeColor="text1"/>
              </w:rPr>
            </w:pPr>
            <w:r w:rsidRPr="00E04CED">
              <w:rPr>
                <w:b/>
                <w:color w:val="000000" w:themeColor="text1"/>
              </w:rPr>
              <w:t>Valor p</w:t>
            </w:r>
            <w:r w:rsidRPr="00E04CED">
              <w:rPr>
                <w:b/>
                <w:color w:val="000000" w:themeColor="text1"/>
                <w:vertAlign w:val="superscript"/>
              </w:rPr>
              <w:t>1</w:t>
            </w:r>
          </w:p>
        </w:tc>
      </w:tr>
      <w:tr w:rsidR="00C34596" w:rsidRPr="00FE15AB" w14:paraId="0FEC53A9" w14:textId="77777777" w:rsidTr="00FA455C">
        <w:tc>
          <w:tcPr>
            <w:tcW w:w="4158" w:type="dxa"/>
            <w:tcBorders>
              <w:top w:val="single" w:sz="4" w:space="0" w:color="auto"/>
              <w:left w:val="single" w:sz="4" w:space="0" w:color="auto"/>
              <w:bottom w:val="single" w:sz="4" w:space="0" w:color="auto"/>
              <w:right w:val="single" w:sz="4" w:space="0" w:color="auto"/>
            </w:tcBorders>
            <w:hideMark/>
          </w:tcPr>
          <w:p w14:paraId="5491F0C6" w14:textId="77777777" w:rsidR="00C34596" w:rsidRPr="00E04CED" w:rsidRDefault="00C34596" w:rsidP="00FA455C">
            <w:pPr>
              <w:keepNext/>
              <w:rPr>
                <w:b/>
                <w:color w:val="000000" w:themeColor="text1"/>
              </w:rPr>
            </w:pPr>
            <w:r w:rsidRPr="00E04CED">
              <w:rPr>
                <w:b/>
                <w:color w:val="000000" w:themeColor="text1"/>
              </w:rPr>
              <w:t>Interrupción de corticoesteroides</w:t>
            </w:r>
          </w:p>
        </w:tc>
        <w:tc>
          <w:tcPr>
            <w:tcW w:w="1715" w:type="dxa"/>
            <w:tcBorders>
              <w:top w:val="single" w:sz="4" w:space="0" w:color="auto"/>
              <w:left w:val="single" w:sz="4" w:space="0" w:color="auto"/>
              <w:bottom w:val="single" w:sz="4" w:space="0" w:color="auto"/>
              <w:right w:val="single" w:sz="4" w:space="0" w:color="auto"/>
            </w:tcBorders>
            <w:vAlign w:val="center"/>
            <w:hideMark/>
          </w:tcPr>
          <w:p w14:paraId="7DCEBCE2" w14:textId="77777777" w:rsidR="00C34596" w:rsidRPr="00E04CED" w:rsidRDefault="00C34596" w:rsidP="00FA455C">
            <w:pPr>
              <w:keepNext/>
              <w:jc w:val="center"/>
              <w:rPr>
                <w:b/>
                <w:color w:val="000000" w:themeColor="text1"/>
              </w:rPr>
            </w:pPr>
            <w:r w:rsidRPr="00E04CED">
              <w:rPr>
                <w:b/>
                <w:color w:val="000000" w:themeColor="text1"/>
              </w:rPr>
              <w:t>N = 33</w:t>
            </w:r>
          </w:p>
        </w:tc>
        <w:tc>
          <w:tcPr>
            <w:tcW w:w="1715" w:type="dxa"/>
            <w:tcBorders>
              <w:top w:val="single" w:sz="4" w:space="0" w:color="auto"/>
              <w:left w:val="single" w:sz="4" w:space="0" w:color="auto"/>
              <w:bottom w:val="single" w:sz="4" w:space="0" w:color="auto"/>
              <w:right w:val="single" w:sz="4" w:space="0" w:color="auto"/>
            </w:tcBorders>
            <w:vAlign w:val="center"/>
            <w:hideMark/>
          </w:tcPr>
          <w:p w14:paraId="7F312BF3" w14:textId="77777777" w:rsidR="00C34596" w:rsidRPr="00E04CED" w:rsidRDefault="00C34596" w:rsidP="00FA455C">
            <w:pPr>
              <w:keepNext/>
              <w:jc w:val="center"/>
              <w:rPr>
                <w:b/>
                <w:color w:val="000000" w:themeColor="text1"/>
              </w:rPr>
            </w:pPr>
            <w:r w:rsidRPr="00E04CED">
              <w:rPr>
                <w:b/>
                <w:color w:val="000000" w:themeColor="text1"/>
              </w:rPr>
              <w:t>N = 38</w:t>
            </w:r>
          </w:p>
        </w:tc>
        <w:tc>
          <w:tcPr>
            <w:tcW w:w="1715" w:type="dxa"/>
            <w:tcBorders>
              <w:top w:val="single" w:sz="4" w:space="0" w:color="auto"/>
              <w:left w:val="single" w:sz="4" w:space="0" w:color="auto"/>
              <w:bottom w:val="single" w:sz="4" w:space="0" w:color="auto"/>
              <w:right w:val="single" w:sz="4" w:space="0" w:color="auto"/>
            </w:tcBorders>
            <w:vAlign w:val="center"/>
          </w:tcPr>
          <w:p w14:paraId="1C70013D" w14:textId="77777777" w:rsidR="00C34596" w:rsidRPr="00E04CED" w:rsidRDefault="00C34596" w:rsidP="00FA455C">
            <w:pPr>
              <w:keepNext/>
              <w:jc w:val="center"/>
              <w:rPr>
                <w:b/>
                <w:color w:val="000000" w:themeColor="text1"/>
                <w:lang w:val="en-GB"/>
              </w:rPr>
            </w:pPr>
          </w:p>
        </w:tc>
      </w:tr>
      <w:tr w:rsidR="00C34596" w:rsidRPr="00FE15AB" w14:paraId="3F210111" w14:textId="77777777" w:rsidTr="00FA455C">
        <w:tc>
          <w:tcPr>
            <w:tcW w:w="4158" w:type="dxa"/>
            <w:tcBorders>
              <w:top w:val="single" w:sz="4" w:space="0" w:color="auto"/>
              <w:left w:val="single" w:sz="4" w:space="0" w:color="auto"/>
              <w:bottom w:val="single" w:sz="4" w:space="0" w:color="auto"/>
              <w:right w:val="single" w:sz="4" w:space="0" w:color="auto"/>
            </w:tcBorders>
            <w:hideMark/>
          </w:tcPr>
          <w:p w14:paraId="78522D58" w14:textId="77777777" w:rsidR="00C34596" w:rsidRPr="00E04CED" w:rsidRDefault="00C34596" w:rsidP="00FA455C">
            <w:pPr>
              <w:rPr>
                <w:color w:val="000000" w:themeColor="text1"/>
              </w:rPr>
            </w:pPr>
            <w:r w:rsidRPr="00E04CED">
              <w:rPr>
                <w:color w:val="000000" w:themeColor="text1"/>
              </w:rPr>
              <w:t>Semana 26</w:t>
            </w:r>
          </w:p>
        </w:tc>
        <w:tc>
          <w:tcPr>
            <w:tcW w:w="1715" w:type="dxa"/>
            <w:tcBorders>
              <w:top w:val="single" w:sz="4" w:space="0" w:color="auto"/>
              <w:left w:val="single" w:sz="4" w:space="0" w:color="auto"/>
              <w:bottom w:val="single" w:sz="4" w:space="0" w:color="auto"/>
              <w:right w:val="single" w:sz="4" w:space="0" w:color="auto"/>
            </w:tcBorders>
            <w:vAlign w:val="center"/>
            <w:hideMark/>
          </w:tcPr>
          <w:p w14:paraId="03A27698" w14:textId="77777777" w:rsidR="00C34596" w:rsidRPr="00E04CED" w:rsidRDefault="00C34596" w:rsidP="00FA455C">
            <w:pPr>
              <w:jc w:val="center"/>
              <w:rPr>
                <w:color w:val="000000" w:themeColor="text1"/>
              </w:rPr>
            </w:pPr>
            <w:r w:rsidRPr="00E04CED">
              <w:rPr>
                <w:color w:val="000000" w:themeColor="text1"/>
              </w:rPr>
              <w:t>84,8 %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0AAC4ECF" w14:textId="77777777" w:rsidR="00C34596" w:rsidRPr="00E04CED" w:rsidRDefault="00C34596" w:rsidP="00FA455C">
            <w:pPr>
              <w:jc w:val="center"/>
              <w:rPr>
                <w:color w:val="000000" w:themeColor="text1"/>
              </w:rPr>
            </w:pPr>
            <w:r w:rsidRPr="00E04CED">
              <w:rPr>
                <w:color w:val="000000" w:themeColor="text1"/>
              </w:rPr>
              <w:t>65,8 %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0F580769" w14:textId="77777777" w:rsidR="00C34596" w:rsidRPr="00E04CED" w:rsidRDefault="00C34596" w:rsidP="00FA455C">
            <w:pPr>
              <w:jc w:val="center"/>
              <w:rPr>
                <w:color w:val="000000" w:themeColor="text1"/>
              </w:rPr>
            </w:pPr>
            <w:r w:rsidRPr="00E04CED">
              <w:rPr>
                <w:color w:val="000000" w:themeColor="text1"/>
              </w:rPr>
              <w:t>0,066</w:t>
            </w:r>
          </w:p>
        </w:tc>
      </w:tr>
      <w:tr w:rsidR="00C34596" w:rsidRPr="00FE15AB" w14:paraId="7EA3A232" w14:textId="77777777" w:rsidTr="00FA455C">
        <w:tc>
          <w:tcPr>
            <w:tcW w:w="4158" w:type="dxa"/>
            <w:tcBorders>
              <w:top w:val="single" w:sz="4" w:space="0" w:color="auto"/>
              <w:left w:val="single" w:sz="4" w:space="0" w:color="auto"/>
              <w:bottom w:val="single" w:sz="4" w:space="0" w:color="auto"/>
              <w:right w:val="single" w:sz="4" w:space="0" w:color="auto"/>
            </w:tcBorders>
            <w:hideMark/>
          </w:tcPr>
          <w:p w14:paraId="7032AC4F" w14:textId="77777777" w:rsidR="00C34596" w:rsidRPr="00E04CED" w:rsidRDefault="00C34596" w:rsidP="00FA455C">
            <w:pPr>
              <w:rPr>
                <w:color w:val="000000" w:themeColor="text1"/>
              </w:rPr>
            </w:pPr>
            <w:r w:rsidRPr="00E04CED">
              <w:rPr>
                <w:color w:val="000000" w:themeColor="text1"/>
              </w:rPr>
              <w:t>Semana 52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6309494F" w14:textId="77777777" w:rsidR="00C34596" w:rsidRPr="00E04CED" w:rsidRDefault="00C34596" w:rsidP="00FA455C">
            <w:pPr>
              <w:jc w:val="center"/>
              <w:rPr>
                <w:color w:val="000000" w:themeColor="text1"/>
              </w:rPr>
            </w:pPr>
            <w:r w:rsidRPr="00E04CED">
              <w:rPr>
                <w:color w:val="000000" w:themeColor="text1"/>
              </w:rPr>
              <w:t>69,7 %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764E4A37" w14:textId="77777777" w:rsidR="00C34596" w:rsidRPr="00E04CED" w:rsidRDefault="00C34596" w:rsidP="00FA455C">
            <w:pPr>
              <w:jc w:val="center"/>
              <w:rPr>
                <w:color w:val="000000" w:themeColor="text1"/>
              </w:rPr>
            </w:pPr>
            <w:r w:rsidRPr="00E04CED">
              <w:rPr>
                <w:color w:val="000000" w:themeColor="text1"/>
              </w:rPr>
              <w:t>60,5 %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34821D1D" w14:textId="77777777" w:rsidR="00C34596" w:rsidRPr="00E04CED" w:rsidRDefault="00C34596" w:rsidP="00FA455C">
            <w:pPr>
              <w:jc w:val="center"/>
              <w:rPr>
                <w:color w:val="000000" w:themeColor="text1"/>
              </w:rPr>
            </w:pPr>
            <w:r w:rsidRPr="00E04CED">
              <w:rPr>
                <w:color w:val="000000" w:themeColor="text1"/>
              </w:rPr>
              <w:t>0,420</w:t>
            </w:r>
          </w:p>
        </w:tc>
      </w:tr>
      <w:tr w:rsidR="00C34596" w:rsidRPr="00FE15AB" w14:paraId="142BBCB9" w14:textId="77777777" w:rsidTr="00FA455C">
        <w:tc>
          <w:tcPr>
            <w:tcW w:w="4158" w:type="dxa"/>
            <w:tcBorders>
              <w:top w:val="single" w:sz="4" w:space="0" w:color="auto"/>
              <w:left w:val="single" w:sz="4" w:space="0" w:color="auto"/>
              <w:bottom w:val="single" w:sz="4" w:space="0" w:color="auto"/>
              <w:right w:val="single" w:sz="4" w:space="0" w:color="auto"/>
            </w:tcBorders>
            <w:hideMark/>
          </w:tcPr>
          <w:p w14:paraId="66924F00" w14:textId="77777777" w:rsidR="00C34596" w:rsidRPr="00E04CED" w:rsidRDefault="00C34596" w:rsidP="00FA455C">
            <w:pPr>
              <w:rPr>
                <w:b/>
                <w:color w:val="000000" w:themeColor="text1"/>
              </w:rPr>
            </w:pPr>
            <w:r w:rsidRPr="00E04CED">
              <w:rPr>
                <w:b/>
                <w:color w:val="000000" w:themeColor="text1"/>
              </w:rPr>
              <w:t>Interrupción de inmunomoduladores</w:t>
            </w:r>
            <w:r w:rsidRPr="00E04CED">
              <w:rPr>
                <w:b/>
                <w:color w:val="000000" w:themeColor="text1"/>
                <w:vertAlign w:val="superscript"/>
              </w:rPr>
              <w:t>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15ED9024" w14:textId="77777777" w:rsidR="00C34596" w:rsidRPr="00E04CED" w:rsidRDefault="00C34596" w:rsidP="00FA455C">
            <w:pPr>
              <w:jc w:val="center"/>
              <w:rPr>
                <w:b/>
                <w:color w:val="000000" w:themeColor="text1"/>
              </w:rPr>
            </w:pPr>
            <w:r w:rsidRPr="00E04CED">
              <w:rPr>
                <w:b/>
                <w:color w:val="000000" w:themeColor="text1"/>
              </w:rPr>
              <w:t>N = 60</w:t>
            </w:r>
          </w:p>
        </w:tc>
        <w:tc>
          <w:tcPr>
            <w:tcW w:w="1715" w:type="dxa"/>
            <w:tcBorders>
              <w:top w:val="single" w:sz="4" w:space="0" w:color="auto"/>
              <w:left w:val="single" w:sz="4" w:space="0" w:color="auto"/>
              <w:bottom w:val="single" w:sz="4" w:space="0" w:color="auto"/>
              <w:right w:val="single" w:sz="4" w:space="0" w:color="auto"/>
            </w:tcBorders>
            <w:vAlign w:val="center"/>
            <w:hideMark/>
          </w:tcPr>
          <w:p w14:paraId="55BF6016" w14:textId="77777777" w:rsidR="00C34596" w:rsidRPr="00E04CED" w:rsidRDefault="00C34596" w:rsidP="00FA455C">
            <w:pPr>
              <w:jc w:val="center"/>
              <w:rPr>
                <w:b/>
                <w:color w:val="000000" w:themeColor="text1"/>
              </w:rPr>
            </w:pPr>
            <w:r w:rsidRPr="00E04CED">
              <w:rPr>
                <w:b/>
                <w:color w:val="000000" w:themeColor="text1"/>
              </w:rPr>
              <w:t>N = 57</w:t>
            </w:r>
          </w:p>
        </w:tc>
        <w:tc>
          <w:tcPr>
            <w:tcW w:w="1715" w:type="dxa"/>
            <w:tcBorders>
              <w:top w:val="single" w:sz="4" w:space="0" w:color="auto"/>
              <w:left w:val="single" w:sz="4" w:space="0" w:color="auto"/>
              <w:bottom w:val="single" w:sz="4" w:space="0" w:color="auto"/>
              <w:right w:val="single" w:sz="4" w:space="0" w:color="auto"/>
            </w:tcBorders>
            <w:vAlign w:val="center"/>
          </w:tcPr>
          <w:p w14:paraId="29D60FE0" w14:textId="77777777" w:rsidR="00C34596" w:rsidRPr="00E04CED" w:rsidRDefault="00C34596" w:rsidP="00FA455C">
            <w:pPr>
              <w:jc w:val="center"/>
              <w:rPr>
                <w:b/>
                <w:color w:val="000000" w:themeColor="text1"/>
                <w:lang w:val="en-GB"/>
              </w:rPr>
            </w:pPr>
          </w:p>
        </w:tc>
      </w:tr>
      <w:tr w:rsidR="00C34596" w:rsidRPr="00FE15AB" w14:paraId="338912AD" w14:textId="77777777" w:rsidTr="00FA455C">
        <w:tc>
          <w:tcPr>
            <w:tcW w:w="4158" w:type="dxa"/>
            <w:tcBorders>
              <w:top w:val="single" w:sz="4" w:space="0" w:color="auto"/>
              <w:left w:val="single" w:sz="4" w:space="0" w:color="auto"/>
              <w:bottom w:val="single" w:sz="4" w:space="0" w:color="auto"/>
              <w:right w:val="single" w:sz="4" w:space="0" w:color="auto"/>
            </w:tcBorders>
            <w:hideMark/>
          </w:tcPr>
          <w:p w14:paraId="6CF3CF75" w14:textId="77777777" w:rsidR="00C34596" w:rsidRPr="00E04CED" w:rsidRDefault="00C34596" w:rsidP="00FA455C">
            <w:pPr>
              <w:rPr>
                <w:color w:val="000000" w:themeColor="text1"/>
              </w:rPr>
            </w:pPr>
            <w:r w:rsidRPr="00E04CED">
              <w:rPr>
                <w:color w:val="000000" w:themeColor="text1"/>
              </w:rPr>
              <w:t>Semana 52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606ABBEE" w14:textId="77777777" w:rsidR="00C34596" w:rsidRPr="00E04CED" w:rsidRDefault="00C34596" w:rsidP="00FA455C">
            <w:pPr>
              <w:jc w:val="center"/>
              <w:rPr>
                <w:color w:val="000000" w:themeColor="text1"/>
              </w:rPr>
            </w:pPr>
            <w:r w:rsidRPr="00E04CED">
              <w:rPr>
                <w:color w:val="000000" w:themeColor="text1"/>
              </w:rPr>
              <w:t>30,0 %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79B8802F" w14:textId="77777777" w:rsidR="00C34596" w:rsidRPr="00E04CED" w:rsidRDefault="00C34596" w:rsidP="00FA455C">
            <w:pPr>
              <w:jc w:val="center"/>
              <w:rPr>
                <w:color w:val="000000" w:themeColor="text1"/>
              </w:rPr>
            </w:pPr>
            <w:r w:rsidRPr="00E04CED">
              <w:rPr>
                <w:color w:val="000000" w:themeColor="text1"/>
              </w:rPr>
              <w:t>29,8 %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361A8C67" w14:textId="77777777" w:rsidR="00C34596" w:rsidRPr="00E04CED" w:rsidRDefault="00C34596" w:rsidP="00FA455C">
            <w:pPr>
              <w:jc w:val="center"/>
              <w:rPr>
                <w:color w:val="000000" w:themeColor="text1"/>
              </w:rPr>
            </w:pPr>
            <w:r w:rsidRPr="00E04CED">
              <w:rPr>
                <w:color w:val="000000" w:themeColor="text1"/>
              </w:rPr>
              <w:t>0,983</w:t>
            </w:r>
          </w:p>
        </w:tc>
      </w:tr>
      <w:tr w:rsidR="00C34596" w:rsidRPr="00FE15AB" w14:paraId="3C7B1A4F" w14:textId="77777777" w:rsidTr="00FA455C">
        <w:tc>
          <w:tcPr>
            <w:tcW w:w="4158" w:type="dxa"/>
            <w:tcBorders>
              <w:top w:val="single" w:sz="4" w:space="0" w:color="auto"/>
              <w:left w:val="single" w:sz="4" w:space="0" w:color="auto"/>
              <w:bottom w:val="single" w:sz="4" w:space="0" w:color="auto"/>
              <w:right w:val="single" w:sz="4" w:space="0" w:color="auto"/>
            </w:tcBorders>
            <w:hideMark/>
          </w:tcPr>
          <w:p w14:paraId="2C9E46B9" w14:textId="77777777" w:rsidR="00C34596" w:rsidRPr="00E04CED" w:rsidRDefault="00C34596" w:rsidP="00FA455C">
            <w:pPr>
              <w:rPr>
                <w:b/>
                <w:color w:val="000000" w:themeColor="text1"/>
              </w:rPr>
            </w:pPr>
            <w:r w:rsidRPr="00E04CED">
              <w:rPr>
                <w:b/>
                <w:color w:val="000000" w:themeColor="text1"/>
              </w:rPr>
              <w:t>Remisión de fístulas</w:t>
            </w:r>
            <w:r w:rsidRPr="00E04CED">
              <w:rPr>
                <w:b/>
                <w:color w:val="000000" w:themeColor="text1"/>
                <w:vertAlign w:val="superscript"/>
              </w:rPr>
              <w:t>3</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F0BF2CF" w14:textId="77777777" w:rsidR="00C34596" w:rsidRPr="00E04CED" w:rsidRDefault="00C34596" w:rsidP="00FA455C">
            <w:pPr>
              <w:jc w:val="center"/>
              <w:rPr>
                <w:b/>
                <w:color w:val="000000" w:themeColor="text1"/>
              </w:rPr>
            </w:pPr>
            <w:r w:rsidRPr="00E04CED">
              <w:rPr>
                <w:b/>
                <w:color w:val="000000" w:themeColor="text1"/>
              </w:rPr>
              <w:t>N = 15</w:t>
            </w:r>
          </w:p>
        </w:tc>
        <w:tc>
          <w:tcPr>
            <w:tcW w:w="1715" w:type="dxa"/>
            <w:tcBorders>
              <w:top w:val="single" w:sz="4" w:space="0" w:color="auto"/>
              <w:left w:val="single" w:sz="4" w:space="0" w:color="auto"/>
              <w:bottom w:val="single" w:sz="4" w:space="0" w:color="auto"/>
              <w:right w:val="single" w:sz="4" w:space="0" w:color="auto"/>
            </w:tcBorders>
            <w:vAlign w:val="center"/>
            <w:hideMark/>
          </w:tcPr>
          <w:p w14:paraId="186ED39B" w14:textId="77777777" w:rsidR="00C34596" w:rsidRPr="00E04CED" w:rsidRDefault="00C34596" w:rsidP="00FA455C">
            <w:pPr>
              <w:jc w:val="center"/>
              <w:rPr>
                <w:b/>
                <w:color w:val="000000" w:themeColor="text1"/>
              </w:rPr>
            </w:pPr>
            <w:r w:rsidRPr="00E04CED">
              <w:rPr>
                <w:b/>
                <w:color w:val="000000" w:themeColor="text1"/>
              </w:rPr>
              <w:t>N = 21</w:t>
            </w:r>
          </w:p>
        </w:tc>
        <w:tc>
          <w:tcPr>
            <w:tcW w:w="1715" w:type="dxa"/>
            <w:tcBorders>
              <w:top w:val="single" w:sz="4" w:space="0" w:color="auto"/>
              <w:left w:val="single" w:sz="4" w:space="0" w:color="auto"/>
              <w:bottom w:val="single" w:sz="4" w:space="0" w:color="auto"/>
              <w:right w:val="single" w:sz="4" w:space="0" w:color="auto"/>
            </w:tcBorders>
            <w:vAlign w:val="center"/>
          </w:tcPr>
          <w:p w14:paraId="6EB8A411" w14:textId="77777777" w:rsidR="00C34596" w:rsidRPr="00E04CED" w:rsidRDefault="00C34596" w:rsidP="00FA455C">
            <w:pPr>
              <w:jc w:val="center"/>
              <w:rPr>
                <w:b/>
                <w:color w:val="000000" w:themeColor="text1"/>
                <w:lang w:val="en-GB"/>
              </w:rPr>
            </w:pPr>
          </w:p>
        </w:tc>
      </w:tr>
      <w:tr w:rsidR="00C34596" w:rsidRPr="00FE15AB" w14:paraId="0EF4AE20" w14:textId="77777777" w:rsidTr="00FA455C">
        <w:tc>
          <w:tcPr>
            <w:tcW w:w="4158" w:type="dxa"/>
            <w:tcBorders>
              <w:top w:val="single" w:sz="4" w:space="0" w:color="auto"/>
              <w:left w:val="single" w:sz="4" w:space="0" w:color="auto"/>
              <w:bottom w:val="single" w:sz="4" w:space="0" w:color="auto"/>
              <w:right w:val="single" w:sz="4" w:space="0" w:color="auto"/>
            </w:tcBorders>
            <w:hideMark/>
          </w:tcPr>
          <w:p w14:paraId="59AD2589" w14:textId="77777777" w:rsidR="00C34596" w:rsidRPr="00E04CED" w:rsidRDefault="00C34596" w:rsidP="00FA455C">
            <w:pPr>
              <w:rPr>
                <w:color w:val="000000" w:themeColor="text1"/>
              </w:rPr>
            </w:pPr>
            <w:r w:rsidRPr="00E04CED">
              <w:rPr>
                <w:color w:val="000000" w:themeColor="text1"/>
              </w:rPr>
              <w:t>Semana 26</w:t>
            </w:r>
          </w:p>
        </w:tc>
        <w:tc>
          <w:tcPr>
            <w:tcW w:w="1715" w:type="dxa"/>
            <w:tcBorders>
              <w:top w:val="single" w:sz="4" w:space="0" w:color="auto"/>
              <w:left w:val="single" w:sz="4" w:space="0" w:color="auto"/>
              <w:bottom w:val="single" w:sz="4" w:space="0" w:color="auto"/>
              <w:right w:val="single" w:sz="4" w:space="0" w:color="auto"/>
            </w:tcBorders>
            <w:vAlign w:val="center"/>
            <w:hideMark/>
          </w:tcPr>
          <w:p w14:paraId="6285D4A1" w14:textId="77777777" w:rsidR="00C34596" w:rsidRPr="00E04CED" w:rsidRDefault="00C34596" w:rsidP="00FA455C">
            <w:pPr>
              <w:jc w:val="center"/>
              <w:rPr>
                <w:color w:val="000000" w:themeColor="text1"/>
              </w:rPr>
            </w:pPr>
            <w:r w:rsidRPr="00E04CED">
              <w:rPr>
                <w:color w:val="000000" w:themeColor="text1"/>
              </w:rPr>
              <w:t>46,7 %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33B18DA" w14:textId="77777777" w:rsidR="00C34596" w:rsidRPr="00E04CED" w:rsidRDefault="00C34596" w:rsidP="00FA455C">
            <w:pPr>
              <w:jc w:val="center"/>
              <w:rPr>
                <w:color w:val="000000" w:themeColor="text1"/>
              </w:rPr>
            </w:pPr>
            <w:r w:rsidRPr="00E04CED">
              <w:rPr>
                <w:color w:val="000000" w:themeColor="text1"/>
              </w:rPr>
              <w:t>38,1 %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D354068" w14:textId="77777777" w:rsidR="00C34596" w:rsidRPr="00E04CED" w:rsidRDefault="00C34596" w:rsidP="00FA455C">
            <w:pPr>
              <w:jc w:val="center"/>
              <w:rPr>
                <w:color w:val="000000" w:themeColor="text1"/>
              </w:rPr>
            </w:pPr>
            <w:r w:rsidRPr="00E04CED">
              <w:rPr>
                <w:color w:val="000000" w:themeColor="text1"/>
              </w:rPr>
              <w:t>0,608</w:t>
            </w:r>
          </w:p>
        </w:tc>
      </w:tr>
      <w:tr w:rsidR="00C34596" w:rsidRPr="00FE15AB" w14:paraId="7BF01512" w14:textId="77777777" w:rsidTr="00FA455C">
        <w:tc>
          <w:tcPr>
            <w:tcW w:w="4158" w:type="dxa"/>
            <w:tcBorders>
              <w:top w:val="single" w:sz="4" w:space="0" w:color="auto"/>
              <w:left w:val="single" w:sz="4" w:space="0" w:color="auto"/>
              <w:bottom w:val="single" w:sz="4" w:space="0" w:color="auto"/>
              <w:right w:val="single" w:sz="4" w:space="0" w:color="auto"/>
            </w:tcBorders>
            <w:hideMark/>
          </w:tcPr>
          <w:p w14:paraId="5BC8BB05" w14:textId="77777777" w:rsidR="00C34596" w:rsidRPr="00E04CED" w:rsidRDefault="00C34596" w:rsidP="00FA455C">
            <w:pPr>
              <w:rPr>
                <w:color w:val="000000" w:themeColor="text1"/>
              </w:rPr>
            </w:pPr>
            <w:r w:rsidRPr="00E04CED">
              <w:rPr>
                <w:color w:val="000000" w:themeColor="text1"/>
              </w:rPr>
              <w:t>Semana 52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3EBB8DE7" w14:textId="77777777" w:rsidR="00C34596" w:rsidRPr="00E04CED" w:rsidRDefault="00C34596" w:rsidP="00FA455C">
            <w:pPr>
              <w:jc w:val="center"/>
              <w:rPr>
                <w:color w:val="000000" w:themeColor="text1"/>
              </w:rPr>
            </w:pPr>
            <w:r w:rsidRPr="00E04CED">
              <w:rPr>
                <w:color w:val="000000" w:themeColor="text1"/>
              </w:rPr>
              <w:t>40,0 %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3C3F9DA7" w14:textId="77777777" w:rsidR="00C34596" w:rsidRPr="00E04CED" w:rsidRDefault="00C34596" w:rsidP="00FA455C">
            <w:pPr>
              <w:jc w:val="center"/>
              <w:rPr>
                <w:color w:val="000000" w:themeColor="text1"/>
              </w:rPr>
            </w:pPr>
            <w:r w:rsidRPr="00E04CED">
              <w:rPr>
                <w:color w:val="000000" w:themeColor="text1"/>
              </w:rPr>
              <w:t>23,8 %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6F8FD520" w14:textId="77777777" w:rsidR="00C34596" w:rsidRPr="00E04CED" w:rsidRDefault="00C34596" w:rsidP="00FA455C">
            <w:pPr>
              <w:jc w:val="center"/>
              <w:rPr>
                <w:color w:val="000000" w:themeColor="text1"/>
              </w:rPr>
            </w:pPr>
            <w:r w:rsidRPr="00E04CED">
              <w:rPr>
                <w:color w:val="000000" w:themeColor="text1"/>
              </w:rPr>
              <w:t>0,303</w:t>
            </w:r>
          </w:p>
        </w:tc>
      </w:tr>
      <w:tr w:rsidR="00C34596" w:rsidRPr="00FE15AB" w14:paraId="15A68E41" w14:textId="77777777" w:rsidTr="00FA455C">
        <w:tc>
          <w:tcPr>
            <w:tcW w:w="9303" w:type="dxa"/>
            <w:gridSpan w:val="4"/>
            <w:tcBorders>
              <w:top w:val="single" w:sz="4" w:space="0" w:color="auto"/>
              <w:left w:val="nil"/>
              <w:bottom w:val="nil"/>
              <w:right w:val="nil"/>
            </w:tcBorders>
          </w:tcPr>
          <w:p w14:paraId="44655BD5" w14:textId="77777777" w:rsidR="00C34596" w:rsidRPr="00FE15AB" w:rsidRDefault="00C34596" w:rsidP="00FA455C">
            <w:pPr>
              <w:ind w:left="270" w:hanging="270"/>
              <w:rPr>
                <w:color w:val="000000" w:themeColor="text1"/>
                <w:sz w:val="20"/>
              </w:rPr>
            </w:pPr>
            <w:r w:rsidRPr="00FE15AB">
              <w:rPr>
                <w:color w:val="000000" w:themeColor="text1"/>
                <w:sz w:val="20"/>
                <w:vertAlign w:val="superscript"/>
              </w:rPr>
              <w:t>1</w:t>
            </w:r>
            <w:r w:rsidRPr="00FE15AB">
              <w:rPr>
                <w:color w:val="000000" w:themeColor="text1"/>
                <w:sz w:val="20"/>
              </w:rPr>
              <w:tab/>
            </w:r>
            <w:proofErr w:type="gramStart"/>
            <w:r w:rsidRPr="00FE15AB">
              <w:rPr>
                <w:color w:val="000000" w:themeColor="text1"/>
                <w:sz w:val="20"/>
              </w:rPr>
              <w:t>Valor</w:t>
            </w:r>
            <w:proofErr w:type="gramEnd"/>
            <w:r w:rsidRPr="00FE15AB">
              <w:rPr>
                <w:color w:val="000000" w:themeColor="text1"/>
                <w:sz w:val="20"/>
              </w:rPr>
              <w:t xml:space="preserve"> p para la comparación </w:t>
            </w:r>
            <w:r w:rsidR="008003E7" w:rsidRPr="00FE15AB">
              <w:rPr>
                <w:color w:val="000000" w:themeColor="text1"/>
                <w:sz w:val="20"/>
              </w:rPr>
              <w:t>D</w:t>
            </w:r>
            <w:r w:rsidRPr="00FE15AB">
              <w:rPr>
                <w:color w:val="000000" w:themeColor="text1"/>
                <w:sz w:val="20"/>
              </w:rPr>
              <w:t xml:space="preserve">osis estándar </w:t>
            </w:r>
            <w:r w:rsidRPr="00FE15AB">
              <w:rPr>
                <w:iCs/>
                <w:color w:val="000000" w:themeColor="text1"/>
                <w:sz w:val="20"/>
              </w:rPr>
              <w:t>versus</w:t>
            </w:r>
            <w:r w:rsidRPr="00FE15AB">
              <w:rPr>
                <w:i/>
                <w:color w:val="000000" w:themeColor="text1"/>
                <w:sz w:val="20"/>
              </w:rPr>
              <w:t xml:space="preserve"> </w:t>
            </w:r>
            <w:r w:rsidR="008003E7" w:rsidRPr="00FE15AB">
              <w:rPr>
                <w:color w:val="000000" w:themeColor="text1"/>
                <w:sz w:val="20"/>
              </w:rPr>
              <w:t>D</w:t>
            </w:r>
            <w:r w:rsidRPr="00FE15AB">
              <w:rPr>
                <w:color w:val="000000" w:themeColor="text1"/>
                <w:sz w:val="20"/>
              </w:rPr>
              <w:t xml:space="preserve">osis bajas. </w:t>
            </w:r>
          </w:p>
          <w:p w14:paraId="7F80E3CD" w14:textId="77777777" w:rsidR="00C34596" w:rsidRPr="00FE15AB" w:rsidRDefault="00C34596" w:rsidP="00FA455C">
            <w:pPr>
              <w:ind w:left="270" w:hanging="270"/>
              <w:rPr>
                <w:color w:val="000000" w:themeColor="text1"/>
                <w:sz w:val="20"/>
              </w:rPr>
            </w:pPr>
            <w:r w:rsidRPr="00FE15AB">
              <w:rPr>
                <w:color w:val="000000" w:themeColor="text1"/>
                <w:sz w:val="20"/>
                <w:vertAlign w:val="superscript"/>
              </w:rPr>
              <w:t>2</w:t>
            </w:r>
            <w:r w:rsidRPr="00FE15AB">
              <w:rPr>
                <w:color w:val="000000" w:themeColor="text1"/>
                <w:sz w:val="20"/>
              </w:rPr>
              <w:tab/>
            </w:r>
            <w:proofErr w:type="gramStart"/>
            <w:r w:rsidRPr="00FE15AB">
              <w:rPr>
                <w:color w:val="000000" w:themeColor="text1"/>
                <w:sz w:val="20"/>
              </w:rPr>
              <w:t>El</w:t>
            </w:r>
            <w:proofErr w:type="gramEnd"/>
            <w:r w:rsidRPr="00FE15AB">
              <w:rPr>
                <w:color w:val="000000" w:themeColor="text1"/>
                <w:sz w:val="20"/>
              </w:rPr>
              <w:t xml:space="preserve"> tratamiento con inmunosupresores solo se puede interrumpir en o después de la </w:t>
            </w:r>
            <w:r w:rsidR="00036BA8" w:rsidRPr="00FE15AB">
              <w:rPr>
                <w:color w:val="000000" w:themeColor="text1"/>
                <w:sz w:val="20"/>
              </w:rPr>
              <w:t>s</w:t>
            </w:r>
            <w:r w:rsidRPr="00FE15AB">
              <w:rPr>
                <w:color w:val="000000" w:themeColor="text1"/>
                <w:sz w:val="20"/>
              </w:rPr>
              <w:t xml:space="preserve">emana 26 a criterio del investigador si el sujeto cumple los criterios de respuesta clínica. </w:t>
            </w:r>
          </w:p>
          <w:p w14:paraId="0EB01F1F" w14:textId="77777777" w:rsidR="00C34596" w:rsidRPr="00FE15AB" w:rsidRDefault="00C34596" w:rsidP="00FA455C">
            <w:pPr>
              <w:ind w:left="270" w:hanging="270"/>
              <w:rPr>
                <w:color w:val="000000" w:themeColor="text1"/>
                <w:sz w:val="20"/>
              </w:rPr>
            </w:pPr>
            <w:r w:rsidRPr="00FE15AB">
              <w:rPr>
                <w:color w:val="000000" w:themeColor="text1"/>
                <w:sz w:val="20"/>
                <w:vertAlign w:val="superscript"/>
              </w:rPr>
              <w:t>3</w:t>
            </w:r>
            <w:r w:rsidRPr="00FE15AB">
              <w:rPr>
                <w:color w:val="000000" w:themeColor="text1"/>
                <w:sz w:val="20"/>
              </w:rPr>
              <w:tab/>
            </w:r>
            <w:proofErr w:type="gramStart"/>
            <w:r w:rsidRPr="00FE15AB">
              <w:rPr>
                <w:color w:val="000000" w:themeColor="text1"/>
                <w:sz w:val="20"/>
              </w:rPr>
              <w:t>Definido</w:t>
            </w:r>
            <w:proofErr w:type="gramEnd"/>
            <w:r w:rsidRPr="00FE15AB">
              <w:rPr>
                <w:color w:val="000000" w:themeColor="text1"/>
                <w:sz w:val="20"/>
              </w:rPr>
              <w:t xml:space="preserve"> como cierre de todas las fístulas que fueron drenando desde el inicio hasta al menos dos visitas consecutivas </w:t>
            </w:r>
            <w:proofErr w:type="spellStart"/>
            <w:r w:rsidRPr="00FE15AB">
              <w:rPr>
                <w:color w:val="000000" w:themeColor="text1"/>
                <w:sz w:val="20"/>
              </w:rPr>
              <w:t>post-basal</w:t>
            </w:r>
            <w:r w:rsidR="00D7719E" w:rsidRPr="00FE15AB">
              <w:rPr>
                <w:color w:val="000000" w:themeColor="text1"/>
                <w:sz w:val="20"/>
              </w:rPr>
              <w:t>es</w:t>
            </w:r>
            <w:proofErr w:type="spellEnd"/>
          </w:p>
        </w:tc>
      </w:tr>
    </w:tbl>
    <w:p w14:paraId="31AC0A9D" w14:textId="77777777" w:rsidR="00C34596" w:rsidRPr="00E04CED" w:rsidRDefault="00C34596" w:rsidP="00C34596">
      <w:pPr>
        <w:rPr>
          <w:color w:val="000000" w:themeColor="text1"/>
        </w:rPr>
      </w:pPr>
    </w:p>
    <w:p w14:paraId="301FE8F3" w14:textId="77777777" w:rsidR="00C34596" w:rsidRPr="00E04CED" w:rsidRDefault="00C34596" w:rsidP="00C34596">
      <w:pPr>
        <w:pStyle w:val="BodyText"/>
        <w:widowControl/>
        <w:kinsoku w:val="0"/>
        <w:overflowPunct w:val="0"/>
        <w:ind w:left="0"/>
        <w:rPr>
          <w:color w:val="000000" w:themeColor="text1"/>
        </w:rPr>
      </w:pPr>
      <w:r w:rsidRPr="00E04CED">
        <w:rPr>
          <w:color w:val="000000" w:themeColor="text1"/>
        </w:rPr>
        <w:t xml:space="preserve">En ambos </w:t>
      </w:r>
      <w:proofErr w:type="spellStart"/>
      <w:r w:rsidRPr="00E04CED">
        <w:rPr>
          <w:color w:val="000000" w:themeColor="text1"/>
        </w:rPr>
        <w:t>grupos</w:t>
      </w:r>
      <w:proofErr w:type="spellEnd"/>
      <w:r w:rsidRPr="00E04CED">
        <w:rPr>
          <w:color w:val="000000" w:themeColor="text1"/>
        </w:rPr>
        <w:t xml:space="preserve"> de </w:t>
      </w:r>
      <w:proofErr w:type="spellStart"/>
      <w:r w:rsidRPr="00E04CED">
        <w:rPr>
          <w:color w:val="000000" w:themeColor="text1"/>
        </w:rPr>
        <w:t>tratamiento</w:t>
      </w:r>
      <w:proofErr w:type="spellEnd"/>
      <w:r w:rsidRPr="00E04CED">
        <w:rPr>
          <w:color w:val="000000" w:themeColor="text1"/>
        </w:rPr>
        <w:t xml:space="preserve"> se </w:t>
      </w:r>
      <w:proofErr w:type="spellStart"/>
      <w:r w:rsidRPr="00E04CED">
        <w:rPr>
          <w:color w:val="000000" w:themeColor="text1"/>
        </w:rPr>
        <w:t>observaron</w:t>
      </w:r>
      <w:proofErr w:type="spellEnd"/>
      <w:r w:rsidRPr="00E04CED">
        <w:rPr>
          <w:color w:val="000000" w:themeColor="text1"/>
        </w:rPr>
        <w:t xml:space="preserve"> </w:t>
      </w:r>
      <w:proofErr w:type="spellStart"/>
      <w:r w:rsidRPr="00E04CED">
        <w:rPr>
          <w:color w:val="000000" w:themeColor="text1"/>
        </w:rPr>
        <w:t>aumentos</w:t>
      </w:r>
      <w:proofErr w:type="spellEnd"/>
      <w:r w:rsidRPr="00E04CED">
        <w:rPr>
          <w:color w:val="000000" w:themeColor="text1"/>
        </w:rPr>
        <w:t xml:space="preserve"> </w:t>
      </w:r>
      <w:proofErr w:type="spellStart"/>
      <w:r w:rsidRPr="00E04CED">
        <w:rPr>
          <w:color w:val="000000" w:themeColor="text1"/>
        </w:rPr>
        <w:t>estadísticamente</w:t>
      </w:r>
      <w:proofErr w:type="spellEnd"/>
      <w:r w:rsidRPr="00E04CED">
        <w:rPr>
          <w:color w:val="000000" w:themeColor="text1"/>
        </w:rPr>
        <w:t xml:space="preserve"> </w:t>
      </w:r>
      <w:proofErr w:type="spellStart"/>
      <w:r w:rsidRPr="00E04CED">
        <w:rPr>
          <w:color w:val="000000" w:themeColor="text1"/>
        </w:rPr>
        <w:t>significativos</w:t>
      </w:r>
      <w:proofErr w:type="spellEnd"/>
      <w:r w:rsidRPr="00E04CED">
        <w:rPr>
          <w:color w:val="000000" w:themeColor="text1"/>
        </w:rPr>
        <w:t xml:space="preserve"> (</w:t>
      </w:r>
      <w:proofErr w:type="spellStart"/>
      <w:r w:rsidRPr="00E04CED">
        <w:rPr>
          <w:color w:val="000000" w:themeColor="text1"/>
        </w:rPr>
        <w:t>mejoras</w:t>
      </w:r>
      <w:proofErr w:type="spellEnd"/>
      <w:r w:rsidRPr="00E04CED">
        <w:rPr>
          <w:color w:val="000000" w:themeColor="text1"/>
        </w:rPr>
        <w:t xml:space="preserve">) </w:t>
      </w:r>
      <w:proofErr w:type="spellStart"/>
      <w:r w:rsidRPr="00E04CED">
        <w:rPr>
          <w:color w:val="000000" w:themeColor="text1"/>
        </w:rPr>
        <w:t>desde</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inicio</w:t>
      </w:r>
      <w:proofErr w:type="spellEnd"/>
      <w:r w:rsidRPr="00E04CED">
        <w:rPr>
          <w:color w:val="000000" w:themeColor="text1"/>
        </w:rPr>
        <w:t xml:space="preserve"> hasta las </w:t>
      </w:r>
      <w:r w:rsidR="00036BA8" w:rsidRPr="00E04CED">
        <w:rPr>
          <w:color w:val="000000" w:themeColor="text1"/>
          <w:lang w:val="es-ES"/>
        </w:rPr>
        <w:t>s</w:t>
      </w:r>
      <w:proofErr w:type="spellStart"/>
      <w:r w:rsidRPr="00E04CED">
        <w:rPr>
          <w:color w:val="000000" w:themeColor="text1"/>
        </w:rPr>
        <w:t>emanas</w:t>
      </w:r>
      <w:proofErr w:type="spellEnd"/>
      <w:r w:rsidRPr="00E04CED">
        <w:rPr>
          <w:color w:val="000000" w:themeColor="text1"/>
        </w:rPr>
        <w:t xml:space="preserve"> 26 y 52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00D6627B" w:rsidRPr="00E04CED">
        <w:rPr>
          <w:color w:val="000000" w:themeColor="text1"/>
        </w:rPr>
        <w:t>índice</w:t>
      </w:r>
      <w:proofErr w:type="spellEnd"/>
      <w:r w:rsidR="00D6627B" w:rsidRPr="00E04CED">
        <w:rPr>
          <w:color w:val="000000" w:themeColor="text1"/>
        </w:rPr>
        <w:t xml:space="preserve"> de masa corporal</w:t>
      </w:r>
      <w:r w:rsidRPr="00E04CED">
        <w:rPr>
          <w:color w:val="000000" w:themeColor="text1"/>
        </w:rPr>
        <w:t xml:space="preserve"> y </w:t>
      </w:r>
      <w:proofErr w:type="spellStart"/>
      <w:r w:rsidRPr="00E04CED">
        <w:rPr>
          <w:color w:val="000000" w:themeColor="text1"/>
        </w:rPr>
        <w:t>velocidad</w:t>
      </w:r>
      <w:proofErr w:type="spellEnd"/>
      <w:r w:rsidRPr="00E04CED">
        <w:rPr>
          <w:color w:val="000000" w:themeColor="text1"/>
        </w:rPr>
        <w:t xml:space="preserve"> de </w:t>
      </w:r>
      <w:proofErr w:type="spellStart"/>
      <w:r w:rsidRPr="00E04CED">
        <w:rPr>
          <w:color w:val="000000" w:themeColor="text1"/>
        </w:rPr>
        <w:t>crecimiento</w:t>
      </w:r>
      <w:proofErr w:type="spellEnd"/>
      <w:r w:rsidRPr="00E04CED">
        <w:rPr>
          <w:color w:val="000000" w:themeColor="text1"/>
        </w:rPr>
        <w:t>.</w:t>
      </w:r>
    </w:p>
    <w:p w14:paraId="533889CB" w14:textId="77777777" w:rsidR="00C34596" w:rsidRPr="00E04CED" w:rsidRDefault="00C34596" w:rsidP="00C34596">
      <w:pPr>
        <w:pStyle w:val="BodyText"/>
        <w:widowControl/>
        <w:kinsoku w:val="0"/>
        <w:overflowPunct w:val="0"/>
        <w:ind w:left="0"/>
        <w:rPr>
          <w:color w:val="000000" w:themeColor="text1"/>
        </w:rPr>
      </w:pPr>
    </w:p>
    <w:p w14:paraId="3B0B1094" w14:textId="77777777" w:rsidR="00C34596" w:rsidRPr="00E04CED" w:rsidRDefault="00C34596" w:rsidP="00C34596">
      <w:pPr>
        <w:pStyle w:val="BodyText"/>
        <w:widowControl/>
        <w:kinsoku w:val="0"/>
        <w:overflowPunct w:val="0"/>
        <w:ind w:left="0"/>
        <w:rPr>
          <w:color w:val="000000" w:themeColor="text1"/>
        </w:rPr>
      </w:pPr>
      <w:r w:rsidRPr="00E04CED">
        <w:rPr>
          <w:color w:val="000000" w:themeColor="text1"/>
        </w:rPr>
        <w:t xml:space="preserve">En ambos </w:t>
      </w:r>
      <w:proofErr w:type="spellStart"/>
      <w:r w:rsidRPr="00E04CED">
        <w:rPr>
          <w:color w:val="000000" w:themeColor="text1"/>
        </w:rPr>
        <w:t>grupos</w:t>
      </w:r>
      <w:proofErr w:type="spellEnd"/>
      <w:r w:rsidRPr="00E04CED">
        <w:rPr>
          <w:color w:val="000000" w:themeColor="text1"/>
        </w:rPr>
        <w:t xml:space="preserve"> de </w:t>
      </w:r>
      <w:proofErr w:type="spellStart"/>
      <w:r w:rsidRPr="00E04CED">
        <w:rPr>
          <w:color w:val="000000" w:themeColor="text1"/>
        </w:rPr>
        <w:t>tratamiento</w:t>
      </w:r>
      <w:proofErr w:type="spellEnd"/>
      <w:r w:rsidRPr="00E04CED">
        <w:rPr>
          <w:color w:val="000000" w:themeColor="text1"/>
        </w:rPr>
        <w:t xml:space="preserve"> se </w:t>
      </w:r>
      <w:proofErr w:type="spellStart"/>
      <w:r w:rsidRPr="00E04CED">
        <w:rPr>
          <w:color w:val="000000" w:themeColor="text1"/>
        </w:rPr>
        <w:t>observaron</w:t>
      </w:r>
      <w:proofErr w:type="spellEnd"/>
      <w:r w:rsidRPr="00E04CED">
        <w:rPr>
          <w:color w:val="000000" w:themeColor="text1"/>
        </w:rPr>
        <w:t xml:space="preserve"> también </w:t>
      </w:r>
      <w:proofErr w:type="spellStart"/>
      <w:r w:rsidRPr="00E04CED">
        <w:rPr>
          <w:color w:val="000000" w:themeColor="text1"/>
        </w:rPr>
        <w:t>mejoras</w:t>
      </w:r>
      <w:proofErr w:type="spellEnd"/>
      <w:r w:rsidRPr="00E04CED">
        <w:rPr>
          <w:color w:val="000000" w:themeColor="text1"/>
        </w:rPr>
        <w:t xml:space="preserve"> </w:t>
      </w:r>
      <w:proofErr w:type="spellStart"/>
      <w:r w:rsidRPr="00E04CED">
        <w:rPr>
          <w:color w:val="000000" w:themeColor="text1"/>
        </w:rPr>
        <w:t>estadística</w:t>
      </w:r>
      <w:proofErr w:type="spellEnd"/>
      <w:r w:rsidRPr="00E04CED">
        <w:rPr>
          <w:color w:val="000000" w:themeColor="text1"/>
        </w:rPr>
        <w:t xml:space="preserve"> y </w:t>
      </w:r>
      <w:proofErr w:type="spellStart"/>
      <w:r w:rsidRPr="00E04CED">
        <w:rPr>
          <w:color w:val="000000" w:themeColor="text1"/>
        </w:rPr>
        <w:t>clínicamente</w:t>
      </w:r>
      <w:proofErr w:type="spellEnd"/>
      <w:r w:rsidRPr="00E04CED">
        <w:rPr>
          <w:color w:val="000000" w:themeColor="text1"/>
        </w:rPr>
        <w:t xml:space="preserve"> </w:t>
      </w:r>
      <w:proofErr w:type="spellStart"/>
      <w:r w:rsidRPr="00E04CED">
        <w:rPr>
          <w:color w:val="000000" w:themeColor="text1"/>
        </w:rPr>
        <w:t>significativas</w:t>
      </w:r>
      <w:proofErr w:type="spellEnd"/>
      <w:r w:rsidRPr="00E04CED">
        <w:rPr>
          <w:color w:val="000000" w:themeColor="text1"/>
        </w:rPr>
        <w:t xml:space="preserve"> </w:t>
      </w:r>
      <w:proofErr w:type="spellStart"/>
      <w:r w:rsidRPr="00E04CED">
        <w:rPr>
          <w:color w:val="000000" w:themeColor="text1"/>
        </w:rPr>
        <w:t>desde</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inicio</w:t>
      </w:r>
      <w:proofErr w:type="spellEnd"/>
      <w:r w:rsidRPr="00E04CED">
        <w:rPr>
          <w:color w:val="000000" w:themeColor="text1"/>
        </w:rPr>
        <w:t xml:space="preserve"> para </w:t>
      </w:r>
      <w:proofErr w:type="spellStart"/>
      <w:r w:rsidRPr="00E04CED">
        <w:rPr>
          <w:color w:val="000000" w:themeColor="text1"/>
        </w:rPr>
        <w:t>parámetros</w:t>
      </w:r>
      <w:proofErr w:type="spellEnd"/>
      <w:r w:rsidRPr="00E04CED">
        <w:rPr>
          <w:color w:val="000000" w:themeColor="text1"/>
        </w:rPr>
        <w:t xml:space="preserve"> de </w:t>
      </w:r>
      <w:proofErr w:type="spellStart"/>
      <w:r w:rsidRPr="00E04CED">
        <w:rPr>
          <w:color w:val="000000" w:themeColor="text1"/>
        </w:rPr>
        <w:t>calidad</w:t>
      </w:r>
      <w:proofErr w:type="spellEnd"/>
      <w:r w:rsidRPr="00E04CED">
        <w:rPr>
          <w:color w:val="000000" w:themeColor="text1"/>
        </w:rPr>
        <w:t xml:space="preserve"> de </w:t>
      </w:r>
      <w:proofErr w:type="spellStart"/>
      <w:r w:rsidRPr="00E04CED">
        <w:rPr>
          <w:color w:val="000000" w:themeColor="text1"/>
        </w:rPr>
        <w:t>vida</w:t>
      </w:r>
      <w:proofErr w:type="spellEnd"/>
      <w:r w:rsidRPr="00E04CED">
        <w:rPr>
          <w:color w:val="000000" w:themeColor="text1"/>
        </w:rPr>
        <w:t xml:space="preserve"> (</w:t>
      </w:r>
      <w:proofErr w:type="spellStart"/>
      <w:r w:rsidRPr="00E04CED">
        <w:rPr>
          <w:color w:val="000000" w:themeColor="text1"/>
        </w:rPr>
        <w:t>inclu</w:t>
      </w:r>
      <w:r w:rsidRPr="00E04CED">
        <w:rPr>
          <w:color w:val="000000" w:themeColor="text1"/>
          <w:lang w:val="es-ES_tradnl"/>
        </w:rPr>
        <w:t>yen</w:t>
      </w:r>
      <w:proofErr w:type="spellEnd"/>
      <w:r w:rsidRPr="00E04CED">
        <w:rPr>
          <w:color w:val="000000" w:themeColor="text1"/>
        </w:rPr>
        <w:t>do IMPACT</w:t>
      </w:r>
      <w:r w:rsidR="00320828" w:rsidRPr="00E04CED">
        <w:rPr>
          <w:color w:val="000000" w:themeColor="text1"/>
          <w:lang w:val="es-ES"/>
        </w:rPr>
        <w:t> </w:t>
      </w:r>
      <w:r w:rsidRPr="00E04CED">
        <w:rPr>
          <w:color w:val="000000" w:themeColor="text1"/>
        </w:rPr>
        <w:t>III).</w:t>
      </w:r>
    </w:p>
    <w:p w14:paraId="3287E3D2" w14:textId="77777777" w:rsidR="00C34596" w:rsidRPr="00E04CED" w:rsidRDefault="00C34596" w:rsidP="00C34596">
      <w:pPr>
        <w:pStyle w:val="BodyText"/>
        <w:widowControl/>
        <w:kinsoku w:val="0"/>
        <w:overflowPunct w:val="0"/>
        <w:ind w:left="0"/>
        <w:rPr>
          <w:color w:val="000000" w:themeColor="text1"/>
          <w:szCs w:val="21"/>
        </w:rPr>
      </w:pPr>
    </w:p>
    <w:p w14:paraId="223BB1E7" w14:textId="77777777" w:rsidR="00C34596" w:rsidRPr="00E04CED" w:rsidRDefault="00D7719E" w:rsidP="00C34596">
      <w:pPr>
        <w:pStyle w:val="BodyText"/>
        <w:widowControl/>
        <w:kinsoku w:val="0"/>
        <w:overflowPunct w:val="0"/>
        <w:ind w:left="0"/>
        <w:rPr>
          <w:color w:val="000000" w:themeColor="text1"/>
        </w:rPr>
      </w:pPr>
      <w:r w:rsidRPr="00E04CED">
        <w:rPr>
          <w:color w:val="000000" w:themeColor="text1"/>
          <w:lang w:val="es-ES"/>
        </w:rPr>
        <w:t xml:space="preserve">Cien </w:t>
      </w:r>
      <w:proofErr w:type="spellStart"/>
      <w:r w:rsidR="00C34596" w:rsidRPr="00E04CED">
        <w:rPr>
          <w:color w:val="000000" w:themeColor="text1"/>
        </w:rPr>
        <w:t>pacientes</w:t>
      </w:r>
      <w:proofErr w:type="spellEnd"/>
      <w:r w:rsidR="00C34596" w:rsidRPr="00E04CED">
        <w:rPr>
          <w:color w:val="000000" w:themeColor="text1"/>
        </w:rPr>
        <w:t xml:space="preserve"> (n = 100) del </w:t>
      </w:r>
      <w:proofErr w:type="spellStart"/>
      <w:r w:rsidR="00C34596" w:rsidRPr="00E04CED">
        <w:rPr>
          <w:color w:val="000000" w:themeColor="text1"/>
        </w:rPr>
        <w:t>Estudio</w:t>
      </w:r>
      <w:proofErr w:type="spellEnd"/>
      <w:r w:rsidR="00C34596" w:rsidRPr="00E04CED">
        <w:rPr>
          <w:color w:val="000000" w:themeColor="text1"/>
        </w:rPr>
        <w:t xml:space="preserve"> de </w:t>
      </w:r>
      <w:proofErr w:type="spellStart"/>
      <w:r w:rsidR="00C34596" w:rsidRPr="00E04CED">
        <w:rPr>
          <w:color w:val="000000" w:themeColor="text1"/>
        </w:rPr>
        <w:t>Enfermedad</w:t>
      </w:r>
      <w:proofErr w:type="spellEnd"/>
      <w:r w:rsidR="00C34596" w:rsidRPr="00E04CED">
        <w:rPr>
          <w:color w:val="000000" w:themeColor="text1"/>
        </w:rPr>
        <w:t xml:space="preserve"> de Crohn </w:t>
      </w:r>
      <w:proofErr w:type="spellStart"/>
      <w:r w:rsidR="00C34596" w:rsidRPr="00E04CED">
        <w:rPr>
          <w:color w:val="000000" w:themeColor="text1"/>
        </w:rPr>
        <w:t>pediátrica</w:t>
      </w:r>
      <w:proofErr w:type="spellEnd"/>
      <w:r w:rsidR="00C34596" w:rsidRPr="00E04CED">
        <w:rPr>
          <w:color w:val="000000" w:themeColor="text1"/>
        </w:rPr>
        <w:t xml:space="preserve"> </w:t>
      </w:r>
      <w:proofErr w:type="spellStart"/>
      <w:r w:rsidR="00C34596" w:rsidRPr="00E04CED">
        <w:rPr>
          <w:color w:val="000000" w:themeColor="text1"/>
        </w:rPr>
        <w:t>continuaron</w:t>
      </w:r>
      <w:proofErr w:type="spellEnd"/>
      <w:r w:rsidR="00C34596" w:rsidRPr="00E04CED">
        <w:rPr>
          <w:color w:val="000000" w:themeColor="text1"/>
        </w:rPr>
        <w:t xml:space="preserve"> </w:t>
      </w:r>
      <w:proofErr w:type="spellStart"/>
      <w:r w:rsidR="00C34596" w:rsidRPr="00E04CED">
        <w:rPr>
          <w:color w:val="000000" w:themeColor="text1"/>
        </w:rPr>
        <w:t>en</w:t>
      </w:r>
      <w:proofErr w:type="spellEnd"/>
      <w:r w:rsidR="00C34596" w:rsidRPr="00E04CED">
        <w:rPr>
          <w:color w:val="000000" w:themeColor="text1"/>
        </w:rPr>
        <w:t xml:space="preserve"> </w:t>
      </w:r>
      <w:proofErr w:type="spellStart"/>
      <w:r w:rsidR="00C34596" w:rsidRPr="00E04CED">
        <w:rPr>
          <w:color w:val="000000" w:themeColor="text1"/>
        </w:rPr>
        <w:t>una</w:t>
      </w:r>
      <w:proofErr w:type="spellEnd"/>
      <w:r w:rsidR="00C34596" w:rsidRPr="00E04CED">
        <w:rPr>
          <w:color w:val="000000" w:themeColor="text1"/>
        </w:rPr>
        <w:t xml:space="preserve"> </w:t>
      </w:r>
      <w:proofErr w:type="spellStart"/>
      <w:r w:rsidR="00C34596" w:rsidRPr="00E04CED">
        <w:rPr>
          <w:color w:val="000000" w:themeColor="text1"/>
        </w:rPr>
        <w:t>extensión</w:t>
      </w:r>
      <w:proofErr w:type="spellEnd"/>
      <w:r w:rsidR="00C34596" w:rsidRPr="00E04CED">
        <w:rPr>
          <w:color w:val="000000" w:themeColor="text1"/>
        </w:rPr>
        <w:t xml:space="preserve"> </w:t>
      </w:r>
      <w:proofErr w:type="spellStart"/>
      <w:r w:rsidR="00C34596" w:rsidRPr="00E04CED">
        <w:rPr>
          <w:color w:val="000000" w:themeColor="text1"/>
        </w:rPr>
        <w:t>abierta</w:t>
      </w:r>
      <w:proofErr w:type="spellEnd"/>
      <w:r w:rsidR="00C34596" w:rsidRPr="00E04CED">
        <w:rPr>
          <w:color w:val="000000" w:themeColor="text1"/>
        </w:rPr>
        <w:t xml:space="preserve"> del </w:t>
      </w:r>
      <w:proofErr w:type="spellStart"/>
      <w:r w:rsidR="00C34596" w:rsidRPr="00E04CED">
        <w:rPr>
          <w:color w:val="000000" w:themeColor="text1"/>
        </w:rPr>
        <w:t>estudio</w:t>
      </w:r>
      <w:proofErr w:type="spellEnd"/>
      <w:r w:rsidR="00C34596" w:rsidRPr="00E04CED">
        <w:rPr>
          <w:color w:val="000000" w:themeColor="text1"/>
        </w:rPr>
        <w:t xml:space="preserve"> a largo </w:t>
      </w:r>
      <w:proofErr w:type="spellStart"/>
      <w:r w:rsidR="00C34596" w:rsidRPr="00E04CED">
        <w:rPr>
          <w:color w:val="000000" w:themeColor="text1"/>
        </w:rPr>
        <w:t>plazo</w:t>
      </w:r>
      <w:proofErr w:type="spellEnd"/>
      <w:r w:rsidR="00C34596" w:rsidRPr="00E04CED">
        <w:rPr>
          <w:color w:val="000000" w:themeColor="text1"/>
        </w:rPr>
        <w:t xml:space="preserve">. </w:t>
      </w:r>
      <w:proofErr w:type="spellStart"/>
      <w:r w:rsidR="00C34596" w:rsidRPr="00E04CED">
        <w:rPr>
          <w:color w:val="000000" w:themeColor="text1"/>
        </w:rPr>
        <w:t>Tras</w:t>
      </w:r>
      <w:proofErr w:type="spellEnd"/>
      <w:r w:rsidR="00C34596" w:rsidRPr="00E04CED">
        <w:rPr>
          <w:color w:val="000000" w:themeColor="text1"/>
        </w:rPr>
        <w:t xml:space="preserve"> 5 </w:t>
      </w:r>
      <w:proofErr w:type="spellStart"/>
      <w:r w:rsidR="00C34596" w:rsidRPr="00E04CED">
        <w:rPr>
          <w:color w:val="000000" w:themeColor="text1"/>
        </w:rPr>
        <w:t>años</w:t>
      </w:r>
      <w:proofErr w:type="spellEnd"/>
      <w:r w:rsidR="00C34596" w:rsidRPr="00E04CED">
        <w:rPr>
          <w:color w:val="000000" w:themeColor="text1"/>
        </w:rPr>
        <w:t xml:space="preserve"> de </w:t>
      </w:r>
      <w:proofErr w:type="spellStart"/>
      <w:r w:rsidR="00C34596" w:rsidRPr="00E04CED">
        <w:rPr>
          <w:color w:val="000000" w:themeColor="text1"/>
        </w:rPr>
        <w:t>tratamiento</w:t>
      </w:r>
      <w:proofErr w:type="spellEnd"/>
      <w:r w:rsidR="00C34596" w:rsidRPr="00E04CED">
        <w:rPr>
          <w:color w:val="000000" w:themeColor="text1"/>
        </w:rPr>
        <w:t xml:space="preserve"> con adalimumab, </w:t>
      </w:r>
      <w:proofErr w:type="spellStart"/>
      <w:r w:rsidR="00C34596" w:rsidRPr="00E04CED">
        <w:rPr>
          <w:color w:val="000000" w:themeColor="text1"/>
        </w:rPr>
        <w:t>el</w:t>
      </w:r>
      <w:proofErr w:type="spellEnd"/>
      <w:r w:rsidR="00C34596" w:rsidRPr="00E04CED">
        <w:rPr>
          <w:color w:val="000000" w:themeColor="text1"/>
        </w:rPr>
        <w:t xml:space="preserve"> 74 % de </w:t>
      </w:r>
      <w:proofErr w:type="spellStart"/>
      <w:r w:rsidR="00C34596" w:rsidRPr="00E04CED">
        <w:rPr>
          <w:color w:val="000000" w:themeColor="text1"/>
        </w:rPr>
        <w:t>los</w:t>
      </w:r>
      <w:proofErr w:type="spellEnd"/>
      <w:r w:rsidR="00C34596" w:rsidRPr="00E04CED">
        <w:rPr>
          <w:color w:val="000000" w:themeColor="text1"/>
        </w:rPr>
        <w:t xml:space="preserve"> 50 </w:t>
      </w:r>
      <w:proofErr w:type="spellStart"/>
      <w:r w:rsidR="00C34596" w:rsidRPr="00E04CED">
        <w:rPr>
          <w:color w:val="000000" w:themeColor="text1"/>
        </w:rPr>
        <w:t>pacientes</w:t>
      </w:r>
      <w:proofErr w:type="spellEnd"/>
      <w:r w:rsidR="00C34596" w:rsidRPr="00E04CED">
        <w:rPr>
          <w:color w:val="000000" w:themeColor="text1"/>
        </w:rPr>
        <w:t xml:space="preserve"> que </w:t>
      </w:r>
      <w:proofErr w:type="spellStart"/>
      <w:r w:rsidR="00C34596" w:rsidRPr="00E04CED">
        <w:rPr>
          <w:color w:val="000000" w:themeColor="text1"/>
        </w:rPr>
        <w:t>siguieron</w:t>
      </w:r>
      <w:proofErr w:type="spellEnd"/>
      <w:r w:rsidR="00C34596" w:rsidRPr="00E04CED">
        <w:rPr>
          <w:color w:val="000000" w:themeColor="text1"/>
        </w:rPr>
        <w:t xml:space="preserve"> </w:t>
      </w:r>
      <w:proofErr w:type="spellStart"/>
      <w:r w:rsidR="00C34596" w:rsidRPr="00E04CED">
        <w:rPr>
          <w:color w:val="000000" w:themeColor="text1"/>
        </w:rPr>
        <w:t>en</w:t>
      </w:r>
      <w:proofErr w:type="spellEnd"/>
      <w:r w:rsidR="00C34596" w:rsidRPr="00E04CED">
        <w:rPr>
          <w:color w:val="000000" w:themeColor="text1"/>
        </w:rPr>
        <w:t xml:space="preserve"> </w:t>
      </w:r>
      <w:proofErr w:type="spellStart"/>
      <w:r w:rsidR="00C34596" w:rsidRPr="00E04CED">
        <w:rPr>
          <w:color w:val="000000" w:themeColor="text1"/>
        </w:rPr>
        <w:t>el</w:t>
      </w:r>
      <w:proofErr w:type="spellEnd"/>
      <w:r w:rsidR="00C34596" w:rsidRPr="00E04CED">
        <w:rPr>
          <w:color w:val="000000" w:themeColor="text1"/>
        </w:rPr>
        <w:t xml:space="preserve"> </w:t>
      </w:r>
      <w:proofErr w:type="spellStart"/>
      <w:r w:rsidR="00C34596" w:rsidRPr="00E04CED">
        <w:rPr>
          <w:color w:val="000000" w:themeColor="text1"/>
        </w:rPr>
        <w:t>estudio</w:t>
      </w:r>
      <w:proofErr w:type="spellEnd"/>
      <w:r w:rsidR="00C34596" w:rsidRPr="00E04CED">
        <w:rPr>
          <w:color w:val="000000" w:themeColor="text1"/>
        </w:rPr>
        <w:t xml:space="preserve"> (37/50) </w:t>
      </w:r>
      <w:proofErr w:type="spellStart"/>
      <w:r w:rsidR="00C34596" w:rsidRPr="00E04CED">
        <w:rPr>
          <w:color w:val="000000" w:themeColor="text1"/>
        </w:rPr>
        <w:t>continuaron</w:t>
      </w:r>
      <w:proofErr w:type="spellEnd"/>
      <w:r w:rsidR="00C34596" w:rsidRPr="00E04CED">
        <w:rPr>
          <w:color w:val="000000" w:themeColor="text1"/>
        </w:rPr>
        <w:t xml:space="preserve"> </w:t>
      </w:r>
      <w:proofErr w:type="spellStart"/>
      <w:r w:rsidR="00C34596" w:rsidRPr="00E04CED">
        <w:rPr>
          <w:color w:val="000000" w:themeColor="text1"/>
        </w:rPr>
        <w:t>en</w:t>
      </w:r>
      <w:proofErr w:type="spellEnd"/>
      <w:r w:rsidR="00C34596" w:rsidRPr="00E04CED">
        <w:rPr>
          <w:color w:val="000000" w:themeColor="text1"/>
        </w:rPr>
        <w:t xml:space="preserve"> </w:t>
      </w:r>
      <w:proofErr w:type="spellStart"/>
      <w:r w:rsidR="00C34596" w:rsidRPr="00E04CED">
        <w:rPr>
          <w:color w:val="000000" w:themeColor="text1"/>
        </w:rPr>
        <w:t>remisión</w:t>
      </w:r>
      <w:proofErr w:type="spellEnd"/>
      <w:r w:rsidR="00C34596" w:rsidRPr="00E04CED">
        <w:rPr>
          <w:color w:val="000000" w:themeColor="text1"/>
        </w:rPr>
        <w:t xml:space="preserve"> </w:t>
      </w:r>
      <w:proofErr w:type="spellStart"/>
      <w:r w:rsidR="00C34596" w:rsidRPr="00E04CED">
        <w:rPr>
          <w:color w:val="000000" w:themeColor="text1"/>
        </w:rPr>
        <w:t>clínica</w:t>
      </w:r>
      <w:proofErr w:type="spellEnd"/>
      <w:r w:rsidR="00C34596" w:rsidRPr="00E04CED">
        <w:rPr>
          <w:color w:val="000000" w:themeColor="text1"/>
        </w:rPr>
        <w:t xml:space="preserve">, y </w:t>
      </w:r>
      <w:proofErr w:type="spellStart"/>
      <w:r w:rsidR="00C34596" w:rsidRPr="00E04CED">
        <w:rPr>
          <w:color w:val="000000" w:themeColor="text1"/>
        </w:rPr>
        <w:t>el</w:t>
      </w:r>
      <w:proofErr w:type="spellEnd"/>
      <w:r w:rsidR="00C34596" w:rsidRPr="00E04CED">
        <w:rPr>
          <w:color w:val="000000" w:themeColor="text1"/>
        </w:rPr>
        <w:t xml:space="preserve"> 92 % de </w:t>
      </w:r>
      <w:proofErr w:type="spellStart"/>
      <w:r w:rsidR="00C34596" w:rsidRPr="00E04CED">
        <w:rPr>
          <w:color w:val="000000" w:themeColor="text1"/>
        </w:rPr>
        <w:t>los</w:t>
      </w:r>
      <w:proofErr w:type="spellEnd"/>
      <w:r w:rsidR="00C34596" w:rsidRPr="00E04CED">
        <w:rPr>
          <w:color w:val="000000" w:themeColor="text1"/>
        </w:rPr>
        <w:t xml:space="preserve"> </w:t>
      </w:r>
      <w:proofErr w:type="spellStart"/>
      <w:r w:rsidR="00C34596" w:rsidRPr="00E04CED">
        <w:rPr>
          <w:color w:val="000000" w:themeColor="text1"/>
        </w:rPr>
        <w:t>pacientes</w:t>
      </w:r>
      <w:proofErr w:type="spellEnd"/>
      <w:r w:rsidR="00C34596" w:rsidRPr="00E04CED">
        <w:rPr>
          <w:color w:val="000000" w:themeColor="text1"/>
        </w:rPr>
        <w:t xml:space="preserve"> (46/50) </w:t>
      </w:r>
      <w:proofErr w:type="spellStart"/>
      <w:r w:rsidR="00C34596" w:rsidRPr="00E04CED">
        <w:rPr>
          <w:color w:val="000000" w:themeColor="text1"/>
        </w:rPr>
        <w:t>continuaron</w:t>
      </w:r>
      <w:proofErr w:type="spellEnd"/>
      <w:r w:rsidR="00C34596" w:rsidRPr="00E04CED">
        <w:rPr>
          <w:color w:val="000000" w:themeColor="text1"/>
        </w:rPr>
        <w:t xml:space="preserve"> </w:t>
      </w:r>
      <w:proofErr w:type="spellStart"/>
      <w:r w:rsidR="00C34596" w:rsidRPr="00E04CED">
        <w:rPr>
          <w:color w:val="000000" w:themeColor="text1"/>
        </w:rPr>
        <w:t>en</w:t>
      </w:r>
      <w:proofErr w:type="spellEnd"/>
      <w:r w:rsidR="00C34596" w:rsidRPr="00E04CED">
        <w:rPr>
          <w:color w:val="000000" w:themeColor="text1"/>
        </w:rPr>
        <w:t xml:space="preserve"> </w:t>
      </w:r>
      <w:proofErr w:type="spellStart"/>
      <w:r w:rsidR="00C34596" w:rsidRPr="00E04CED">
        <w:rPr>
          <w:color w:val="000000" w:themeColor="text1"/>
        </w:rPr>
        <w:t>respuesta</w:t>
      </w:r>
      <w:proofErr w:type="spellEnd"/>
      <w:r w:rsidR="00C34596" w:rsidRPr="00E04CED">
        <w:rPr>
          <w:color w:val="000000" w:themeColor="text1"/>
        </w:rPr>
        <w:t xml:space="preserve"> </w:t>
      </w:r>
      <w:proofErr w:type="spellStart"/>
      <w:r w:rsidR="00C34596" w:rsidRPr="00E04CED">
        <w:rPr>
          <w:color w:val="000000" w:themeColor="text1"/>
        </w:rPr>
        <w:t>clínica</w:t>
      </w:r>
      <w:proofErr w:type="spellEnd"/>
      <w:r w:rsidR="00C34596" w:rsidRPr="00E04CED">
        <w:rPr>
          <w:color w:val="000000" w:themeColor="text1"/>
        </w:rPr>
        <w:t xml:space="preserve"> </w:t>
      </w:r>
      <w:proofErr w:type="spellStart"/>
      <w:r w:rsidR="00C34596" w:rsidRPr="00E04CED">
        <w:rPr>
          <w:color w:val="000000" w:themeColor="text1"/>
        </w:rPr>
        <w:t>según</w:t>
      </w:r>
      <w:proofErr w:type="spellEnd"/>
      <w:r w:rsidR="00C34596" w:rsidRPr="00E04CED">
        <w:rPr>
          <w:color w:val="000000" w:themeColor="text1"/>
        </w:rPr>
        <w:t xml:space="preserve"> PCDAI.</w:t>
      </w:r>
    </w:p>
    <w:p w14:paraId="6724B0C0" w14:textId="77777777" w:rsidR="00C34596" w:rsidRPr="00E04CED" w:rsidRDefault="00C34596" w:rsidP="00387D0C">
      <w:pPr>
        <w:pStyle w:val="BodyText"/>
        <w:widowControl/>
        <w:kinsoku w:val="0"/>
        <w:overflowPunct w:val="0"/>
        <w:ind w:left="0"/>
        <w:rPr>
          <w:color w:val="000000" w:themeColor="text1"/>
        </w:rPr>
      </w:pPr>
    </w:p>
    <w:p w14:paraId="059D9AAF" w14:textId="77777777" w:rsidR="00C34596" w:rsidRPr="00E04CED" w:rsidRDefault="00C34596" w:rsidP="00C34596">
      <w:pPr>
        <w:pStyle w:val="BodyText"/>
        <w:keepNext/>
        <w:widowControl/>
        <w:kinsoku w:val="0"/>
        <w:overflowPunct w:val="0"/>
        <w:ind w:left="0"/>
        <w:rPr>
          <w:color w:val="000000" w:themeColor="text1"/>
        </w:rPr>
      </w:pPr>
      <w:proofErr w:type="spellStart"/>
      <w:r w:rsidRPr="00E04CED">
        <w:rPr>
          <w:i/>
          <w:iCs/>
          <w:color w:val="000000" w:themeColor="text1"/>
        </w:rPr>
        <w:t>Uveítis</w:t>
      </w:r>
      <w:proofErr w:type="spellEnd"/>
      <w:r w:rsidRPr="00E04CED">
        <w:rPr>
          <w:i/>
          <w:iCs/>
          <w:color w:val="000000" w:themeColor="text1"/>
        </w:rPr>
        <w:t xml:space="preserve"> </w:t>
      </w:r>
      <w:proofErr w:type="spellStart"/>
      <w:r w:rsidRPr="00E04CED">
        <w:rPr>
          <w:i/>
          <w:iCs/>
          <w:color w:val="000000" w:themeColor="text1"/>
        </w:rPr>
        <w:t>pediátrica</w:t>
      </w:r>
      <w:proofErr w:type="spellEnd"/>
    </w:p>
    <w:p w14:paraId="0A43D264" w14:textId="77777777" w:rsidR="00C34596" w:rsidRPr="00E04CED" w:rsidRDefault="00C34596" w:rsidP="00C34596">
      <w:pPr>
        <w:pStyle w:val="BodyText"/>
        <w:keepNext/>
        <w:widowControl/>
        <w:kinsoku w:val="0"/>
        <w:overflowPunct w:val="0"/>
        <w:ind w:left="0"/>
        <w:rPr>
          <w:i/>
          <w:iCs/>
          <w:color w:val="000000" w:themeColor="text1"/>
          <w:szCs w:val="21"/>
        </w:rPr>
      </w:pPr>
    </w:p>
    <w:p w14:paraId="66EAFD40" w14:textId="77777777" w:rsidR="00C34596" w:rsidRPr="00E04CED" w:rsidRDefault="00C34596" w:rsidP="00C34596">
      <w:pPr>
        <w:pStyle w:val="BodyText"/>
        <w:widowControl/>
        <w:kinsoku w:val="0"/>
        <w:overflowPunct w:val="0"/>
        <w:ind w:left="0"/>
        <w:rPr>
          <w:color w:val="000000" w:themeColor="text1"/>
        </w:rPr>
      </w:pPr>
      <w:r w:rsidRPr="00E04CED">
        <w:rPr>
          <w:color w:val="000000" w:themeColor="text1"/>
        </w:rPr>
        <w:t xml:space="preserve">La </w:t>
      </w:r>
      <w:proofErr w:type="spellStart"/>
      <w:r w:rsidRPr="00E04CED">
        <w:rPr>
          <w:color w:val="000000" w:themeColor="text1"/>
        </w:rPr>
        <w:t>seguridad</w:t>
      </w:r>
      <w:proofErr w:type="spellEnd"/>
      <w:r w:rsidRPr="00E04CED">
        <w:rPr>
          <w:color w:val="000000" w:themeColor="text1"/>
        </w:rPr>
        <w:t xml:space="preserve"> y la </w:t>
      </w:r>
      <w:proofErr w:type="spellStart"/>
      <w:r w:rsidRPr="00E04CED">
        <w:rPr>
          <w:color w:val="000000" w:themeColor="text1"/>
        </w:rPr>
        <w:t>eficacia</w:t>
      </w:r>
      <w:proofErr w:type="spellEnd"/>
      <w:r w:rsidRPr="00E04CED">
        <w:rPr>
          <w:color w:val="000000" w:themeColor="text1"/>
        </w:rPr>
        <w:t xml:space="preserve"> de adalimumab se </w:t>
      </w:r>
      <w:proofErr w:type="spellStart"/>
      <w:r w:rsidRPr="00E04CED">
        <w:rPr>
          <w:color w:val="000000" w:themeColor="text1"/>
        </w:rPr>
        <w:t>evaluaron</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un </w:t>
      </w:r>
      <w:proofErr w:type="spellStart"/>
      <w:r w:rsidRPr="00E04CED">
        <w:rPr>
          <w:color w:val="000000" w:themeColor="text1"/>
        </w:rPr>
        <w:t>ensayo</w:t>
      </w:r>
      <w:proofErr w:type="spellEnd"/>
      <w:r w:rsidRPr="00E04CED">
        <w:rPr>
          <w:color w:val="000000" w:themeColor="text1"/>
        </w:rPr>
        <w:t xml:space="preserve"> </w:t>
      </w:r>
      <w:proofErr w:type="spellStart"/>
      <w:r w:rsidRPr="00E04CED">
        <w:rPr>
          <w:color w:val="000000" w:themeColor="text1"/>
        </w:rPr>
        <w:t>controlado</w:t>
      </w:r>
      <w:proofErr w:type="spellEnd"/>
      <w:r w:rsidRPr="00E04CED">
        <w:rPr>
          <w:color w:val="000000" w:themeColor="text1"/>
        </w:rPr>
        <w:t xml:space="preserve">, </w:t>
      </w:r>
      <w:proofErr w:type="spellStart"/>
      <w:r w:rsidRPr="00E04CED">
        <w:rPr>
          <w:color w:val="000000" w:themeColor="text1"/>
        </w:rPr>
        <w:t>aleatorizado</w:t>
      </w:r>
      <w:proofErr w:type="spellEnd"/>
      <w:r w:rsidRPr="00E04CED">
        <w:rPr>
          <w:color w:val="000000" w:themeColor="text1"/>
        </w:rPr>
        <w:t xml:space="preserve">, doble </w:t>
      </w:r>
      <w:proofErr w:type="spellStart"/>
      <w:r w:rsidRPr="00E04CED">
        <w:rPr>
          <w:color w:val="000000" w:themeColor="text1"/>
        </w:rPr>
        <w:t>ciego</w:t>
      </w:r>
      <w:proofErr w:type="spellEnd"/>
      <w:r w:rsidRPr="00E04CED">
        <w:rPr>
          <w:color w:val="000000" w:themeColor="text1"/>
        </w:rPr>
        <w:t xml:space="preserve"> con 90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pediátricos</w:t>
      </w:r>
      <w:proofErr w:type="spellEnd"/>
      <w:r w:rsidRPr="00E04CED">
        <w:rPr>
          <w:color w:val="000000" w:themeColor="text1"/>
        </w:rPr>
        <w:t xml:space="preserve"> de </w:t>
      </w:r>
      <w:proofErr w:type="spellStart"/>
      <w:r w:rsidRPr="00E04CED">
        <w:rPr>
          <w:color w:val="000000" w:themeColor="text1"/>
        </w:rPr>
        <w:t>edades</w:t>
      </w:r>
      <w:proofErr w:type="spellEnd"/>
      <w:r w:rsidRPr="00E04CED">
        <w:rPr>
          <w:color w:val="000000" w:themeColor="text1"/>
        </w:rPr>
        <w:t xml:space="preserve"> entre 2 y &lt;18 </w:t>
      </w:r>
      <w:proofErr w:type="spellStart"/>
      <w:r w:rsidRPr="00E04CED">
        <w:rPr>
          <w:color w:val="000000" w:themeColor="text1"/>
        </w:rPr>
        <w:t>años</w:t>
      </w:r>
      <w:proofErr w:type="spellEnd"/>
      <w:r w:rsidRPr="00E04CED">
        <w:rPr>
          <w:color w:val="000000" w:themeColor="text1"/>
        </w:rPr>
        <w:t xml:space="preserve"> con </w:t>
      </w:r>
      <w:proofErr w:type="spellStart"/>
      <w:r w:rsidRPr="00E04CED">
        <w:rPr>
          <w:color w:val="000000" w:themeColor="text1"/>
        </w:rPr>
        <w:t>uveítis</w:t>
      </w:r>
      <w:proofErr w:type="spellEnd"/>
      <w:r w:rsidRPr="00E04CED">
        <w:rPr>
          <w:color w:val="000000" w:themeColor="text1"/>
        </w:rPr>
        <w:t xml:space="preserve"> anterior no </w:t>
      </w:r>
      <w:proofErr w:type="spellStart"/>
      <w:r w:rsidRPr="00E04CED">
        <w:rPr>
          <w:color w:val="000000" w:themeColor="text1"/>
        </w:rPr>
        <w:t>infecciosa</w:t>
      </w:r>
      <w:proofErr w:type="spellEnd"/>
      <w:r w:rsidRPr="00E04CED">
        <w:rPr>
          <w:color w:val="000000" w:themeColor="text1"/>
        </w:rPr>
        <w:t xml:space="preserve"> </w:t>
      </w:r>
      <w:proofErr w:type="spellStart"/>
      <w:r w:rsidRPr="00E04CED">
        <w:rPr>
          <w:color w:val="000000" w:themeColor="text1"/>
        </w:rPr>
        <w:t>asociada</w:t>
      </w:r>
      <w:proofErr w:type="spellEnd"/>
      <w:r w:rsidRPr="00E04CED">
        <w:rPr>
          <w:color w:val="000000" w:themeColor="text1"/>
        </w:rPr>
        <w:t xml:space="preserve"> a AIJ </w:t>
      </w:r>
      <w:proofErr w:type="spellStart"/>
      <w:r w:rsidRPr="00E04CED">
        <w:rPr>
          <w:color w:val="000000" w:themeColor="text1"/>
        </w:rPr>
        <w:t>activa</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cuales</w:t>
      </w:r>
      <w:proofErr w:type="spellEnd"/>
      <w:r w:rsidRPr="00E04CED">
        <w:rPr>
          <w:color w:val="000000" w:themeColor="text1"/>
        </w:rPr>
        <w:t xml:space="preserve"> </w:t>
      </w:r>
      <w:proofErr w:type="spellStart"/>
      <w:r w:rsidRPr="00E04CED">
        <w:rPr>
          <w:color w:val="000000" w:themeColor="text1"/>
        </w:rPr>
        <w:t>fueron</w:t>
      </w:r>
      <w:proofErr w:type="spellEnd"/>
      <w:r w:rsidRPr="00E04CED">
        <w:rPr>
          <w:color w:val="000000" w:themeColor="text1"/>
        </w:rPr>
        <w:t xml:space="preserve"> </w:t>
      </w:r>
      <w:proofErr w:type="spellStart"/>
      <w:r w:rsidRPr="00E04CED">
        <w:rPr>
          <w:color w:val="000000" w:themeColor="text1"/>
        </w:rPr>
        <w:t>refractarios</w:t>
      </w:r>
      <w:proofErr w:type="spellEnd"/>
      <w:r w:rsidRPr="00E04CED">
        <w:rPr>
          <w:color w:val="000000" w:themeColor="text1"/>
        </w:rPr>
        <w:t xml:space="preserve"> a al </w:t>
      </w:r>
      <w:proofErr w:type="spellStart"/>
      <w:r w:rsidRPr="00E04CED">
        <w:rPr>
          <w:color w:val="000000" w:themeColor="text1"/>
        </w:rPr>
        <w:t>menos</w:t>
      </w:r>
      <w:proofErr w:type="spellEnd"/>
      <w:r w:rsidRPr="00E04CED">
        <w:rPr>
          <w:color w:val="000000" w:themeColor="text1"/>
        </w:rPr>
        <w:t xml:space="preserve"> 12 </w:t>
      </w:r>
      <w:proofErr w:type="spellStart"/>
      <w:r w:rsidRPr="00E04CED">
        <w:rPr>
          <w:color w:val="000000" w:themeColor="text1"/>
        </w:rPr>
        <w:t>semanas</w:t>
      </w:r>
      <w:proofErr w:type="spellEnd"/>
      <w:r w:rsidRPr="00E04CED">
        <w:rPr>
          <w:color w:val="000000" w:themeColor="text1"/>
        </w:rPr>
        <w:t xml:space="preserve"> de </w:t>
      </w:r>
      <w:proofErr w:type="spellStart"/>
      <w:r w:rsidRPr="00E04CED">
        <w:rPr>
          <w:color w:val="000000" w:themeColor="text1"/>
        </w:rPr>
        <w:t>tratamiento</w:t>
      </w:r>
      <w:proofErr w:type="spellEnd"/>
      <w:r w:rsidRPr="00E04CED">
        <w:rPr>
          <w:color w:val="000000" w:themeColor="text1"/>
        </w:rPr>
        <w:t xml:space="preserve"> con </w:t>
      </w:r>
      <w:proofErr w:type="spellStart"/>
      <w:r w:rsidRPr="00E04CED">
        <w:rPr>
          <w:color w:val="000000" w:themeColor="text1"/>
        </w:rPr>
        <w:t>metotrexato</w:t>
      </w:r>
      <w:proofErr w:type="spellEnd"/>
      <w:r w:rsidRPr="00E04CED">
        <w:rPr>
          <w:color w:val="000000" w:themeColor="text1"/>
        </w:rPr>
        <w:t xml:space="preserve">. Los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recibieron</w:t>
      </w:r>
      <w:proofErr w:type="spellEnd"/>
      <w:r w:rsidRPr="00E04CED">
        <w:rPr>
          <w:color w:val="000000" w:themeColor="text1"/>
        </w:rPr>
        <w:t xml:space="preserve"> placebo, o 20 mg de adalimumab (</w:t>
      </w:r>
      <w:proofErr w:type="spellStart"/>
      <w:r w:rsidRPr="00E04CED">
        <w:rPr>
          <w:color w:val="000000" w:themeColor="text1"/>
        </w:rPr>
        <w:t>si</w:t>
      </w:r>
      <w:proofErr w:type="spellEnd"/>
      <w:r w:rsidRPr="00E04CED">
        <w:rPr>
          <w:color w:val="000000" w:themeColor="text1"/>
        </w:rPr>
        <w:t xml:space="preserve"> &lt;30 kg) o 40 mg de adalimumab (</w:t>
      </w:r>
      <w:proofErr w:type="spellStart"/>
      <w:r w:rsidRPr="00E04CED">
        <w:rPr>
          <w:color w:val="000000" w:themeColor="text1"/>
        </w:rPr>
        <w:t>si</w:t>
      </w:r>
      <w:proofErr w:type="spellEnd"/>
      <w:r w:rsidRPr="00E04CED">
        <w:rPr>
          <w:color w:val="000000" w:themeColor="text1"/>
        </w:rPr>
        <w:t xml:space="preserve"> ≥30 kg)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alternas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combinación</w:t>
      </w:r>
      <w:proofErr w:type="spellEnd"/>
      <w:r w:rsidRPr="00E04CED">
        <w:rPr>
          <w:color w:val="000000" w:themeColor="text1"/>
        </w:rPr>
        <w:t xml:space="preserve"> con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dosis</w:t>
      </w:r>
      <w:proofErr w:type="spellEnd"/>
      <w:r w:rsidRPr="00E04CED">
        <w:rPr>
          <w:color w:val="000000" w:themeColor="text1"/>
        </w:rPr>
        <w:t xml:space="preserve"> </w:t>
      </w:r>
      <w:proofErr w:type="spellStart"/>
      <w:r w:rsidRPr="00E04CED">
        <w:rPr>
          <w:color w:val="000000" w:themeColor="text1"/>
        </w:rPr>
        <w:t>inicial</w:t>
      </w:r>
      <w:proofErr w:type="spellEnd"/>
      <w:r w:rsidRPr="00E04CED">
        <w:rPr>
          <w:color w:val="000000" w:themeColor="text1"/>
        </w:rPr>
        <w:t xml:space="preserve"> de </w:t>
      </w:r>
      <w:proofErr w:type="spellStart"/>
      <w:r w:rsidRPr="00E04CED">
        <w:rPr>
          <w:color w:val="000000" w:themeColor="text1"/>
        </w:rPr>
        <w:t>metotrexato</w:t>
      </w:r>
      <w:proofErr w:type="spellEnd"/>
      <w:r w:rsidRPr="00E04CED">
        <w:rPr>
          <w:color w:val="000000" w:themeColor="text1"/>
        </w:rPr>
        <w:t>.</w:t>
      </w:r>
    </w:p>
    <w:p w14:paraId="60025F8F" w14:textId="77777777" w:rsidR="00C34596" w:rsidRPr="00E04CED" w:rsidRDefault="00C34596" w:rsidP="00C34596">
      <w:pPr>
        <w:pStyle w:val="BodyText"/>
        <w:widowControl/>
        <w:kinsoku w:val="0"/>
        <w:overflowPunct w:val="0"/>
        <w:ind w:left="0"/>
        <w:rPr>
          <w:color w:val="000000" w:themeColor="text1"/>
        </w:rPr>
      </w:pPr>
    </w:p>
    <w:p w14:paraId="5618CC96" w14:textId="77777777" w:rsidR="00C34596" w:rsidRPr="00E04CED" w:rsidRDefault="00C34596" w:rsidP="00C34596">
      <w:pPr>
        <w:pStyle w:val="BodyText"/>
        <w:widowControl/>
        <w:kinsoku w:val="0"/>
        <w:overflowPunct w:val="0"/>
        <w:ind w:left="0"/>
        <w:rPr>
          <w:color w:val="000000" w:themeColor="text1"/>
        </w:rPr>
      </w:pPr>
      <w:r w:rsidRPr="00E04CED">
        <w:rPr>
          <w:color w:val="000000" w:themeColor="text1"/>
        </w:rPr>
        <w:t xml:space="preserve">La variable principal </w:t>
      </w:r>
      <w:proofErr w:type="spellStart"/>
      <w:r w:rsidRPr="00E04CED">
        <w:rPr>
          <w:color w:val="000000" w:themeColor="text1"/>
        </w:rPr>
        <w:t>fue</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tiempo</w:t>
      </w:r>
      <w:proofErr w:type="spellEnd"/>
      <w:r w:rsidRPr="00E04CED">
        <w:rPr>
          <w:color w:val="000000" w:themeColor="text1"/>
        </w:rPr>
        <w:t xml:space="preserve"> hasta </w:t>
      </w:r>
      <w:proofErr w:type="spellStart"/>
      <w:r w:rsidRPr="00E04CED">
        <w:rPr>
          <w:color w:val="000000" w:themeColor="text1"/>
        </w:rPr>
        <w:t>fallo</w:t>
      </w:r>
      <w:proofErr w:type="spellEnd"/>
      <w:r w:rsidRPr="00E04CED">
        <w:rPr>
          <w:color w:val="000000" w:themeColor="text1"/>
        </w:rPr>
        <w:t xml:space="preserve"> del </w:t>
      </w:r>
      <w:proofErr w:type="spellStart"/>
      <w:r w:rsidRPr="00E04CED">
        <w:rPr>
          <w:color w:val="000000" w:themeColor="text1"/>
        </w:rPr>
        <w:t>tratamiento</w:t>
      </w:r>
      <w:proofErr w:type="spellEnd"/>
      <w:r w:rsidRPr="00E04CED">
        <w:rPr>
          <w:color w:val="000000" w:themeColor="text1"/>
        </w:rPr>
        <w:t xml:space="preserve">”. Los </w:t>
      </w:r>
      <w:proofErr w:type="spellStart"/>
      <w:r w:rsidRPr="00E04CED">
        <w:rPr>
          <w:color w:val="000000" w:themeColor="text1"/>
        </w:rPr>
        <w:t>criterios</w:t>
      </w:r>
      <w:proofErr w:type="spellEnd"/>
      <w:r w:rsidRPr="00E04CED">
        <w:rPr>
          <w:color w:val="000000" w:themeColor="text1"/>
        </w:rPr>
        <w:t xml:space="preserve"> </w:t>
      </w:r>
      <w:proofErr w:type="spellStart"/>
      <w:r w:rsidRPr="00E04CED">
        <w:rPr>
          <w:color w:val="000000" w:themeColor="text1"/>
        </w:rPr>
        <w:t>determinantes</w:t>
      </w:r>
      <w:proofErr w:type="spellEnd"/>
      <w:r w:rsidRPr="00E04CED">
        <w:rPr>
          <w:color w:val="000000" w:themeColor="text1"/>
        </w:rPr>
        <w:t xml:space="preserve"> del </w:t>
      </w:r>
      <w:proofErr w:type="spellStart"/>
      <w:r w:rsidRPr="00E04CED">
        <w:rPr>
          <w:color w:val="000000" w:themeColor="text1"/>
        </w:rPr>
        <w:t>fallo</w:t>
      </w:r>
      <w:proofErr w:type="spellEnd"/>
      <w:r w:rsidRPr="00E04CED">
        <w:rPr>
          <w:color w:val="000000" w:themeColor="text1"/>
        </w:rPr>
        <w:t xml:space="preserve"> </w:t>
      </w:r>
      <w:proofErr w:type="spellStart"/>
      <w:r w:rsidRPr="00E04CED">
        <w:rPr>
          <w:color w:val="000000" w:themeColor="text1"/>
        </w:rPr>
        <w:t>fueron</w:t>
      </w:r>
      <w:proofErr w:type="spellEnd"/>
      <w:r w:rsidRPr="00E04CED">
        <w:rPr>
          <w:color w:val="000000" w:themeColor="text1"/>
        </w:rPr>
        <w:t xml:space="preserve"> un </w:t>
      </w:r>
      <w:proofErr w:type="spellStart"/>
      <w:r w:rsidRPr="00E04CED">
        <w:rPr>
          <w:color w:val="000000" w:themeColor="text1"/>
        </w:rPr>
        <w:t>empeoramiento</w:t>
      </w:r>
      <w:proofErr w:type="spellEnd"/>
      <w:r w:rsidRPr="00E04CED">
        <w:rPr>
          <w:color w:val="000000" w:themeColor="text1"/>
        </w:rPr>
        <w:t xml:space="preserve"> o </w:t>
      </w:r>
      <w:proofErr w:type="spellStart"/>
      <w:r w:rsidRPr="00E04CED">
        <w:rPr>
          <w:color w:val="000000" w:themeColor="text1"/>
        </w:rPr>
        <w:t>una</w:t>
      </w:r>
      <w:proofErr w:type="spellEnd"/>
      <w:r w:rsidRPr="00E04CED">
        <w:rPr>
          <w:color w:val="000000" w:themeColor="text1"/>
        </w:rPr>
        <w:t xml:space="preserve"> no </w:t>
      </w:r>
      <w:proofErr w:type="spellStart"/>
      <w:r w:rsidRPr="00E04CED">
        <w:rPr>
          <w:color w:val="000000" w:themeColor="text1"/>
        </w:rPr>
        <w:t>mejora</w:t>
      </w:r>
      <w:proofErr w:type="spellEnd"/>
      <w:r w:rsidRPr="00E04CED">
        <w:rPr>
          <w:color w:val="000000" w:themeColor="text1"/>
        </w:rPr>
        <w:t xml:space="preserve"> </w:t>
      </w:r>
      <w:proofErr w:type="spellStart"/>
      <w:r w:rsidRPr="00E04CED">
        <w:rPr>
          <w:color w:val="000000" w:themeColor="text1"/>
        </w:rPr>
        <w:t>mantenida</w:t>
      </w:r>
      <w:proofErr w:type="spellEnd"/>
      <w:r w:rsidRPr="00E04CED">
        <w:rPr>
          <w:color w:val="000000" w:themeColor="text1"/>
        </w:rPr>
        <w:t xml:space="preserve"> de la </w:t>
      </w:r>
      <w:proofErr w:type="spellStart"/>
      <w:r w:rsidRPr="00E04CED">
        <w:rPr>
          <w:color w:val="000000" w:themeColor="text1"/>
        </w:rPr>
        <w:t>inflamación</w:t>
      </w:r>
      <w:proofErr w:type="spellEnd"/>
      <w:r w:rsidRPr="00E04CED">
        <w:rPr>
          <w:color w:val="000000" w:themeColor="text1"/>
        </w:rPr>
        <w:t xml:space="preserve"> ocular;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mejora</w:t>
      </w:r>
      <w:proofErr w:type="spellEnd"/>
      <w:r w:rsidRPr="00E04CED">
        <w:rPr>
          <w:color w:val="000000" w:themeColor="text1"/>
        </w:rPr>
        <w:t xml:space="preserve"> </w:t>
      </w:r>
      <w:proofErr w:type="spellStart"/>
      <w:r w:rsidRPr="00E04CED">
        <w:rPr>
          <w:color w:val="000000" w:themeColor="text1"/>
        </w:rPr>
        <w:t>parcial</w:t>
      </w:r>
      <w:proofErr w:type="spellEnd"/>
      <w:r w:rsidRPr="00E04CED">
        <w:rPr>
          <w:color w:val="000000" w:themeColor="text1"/>
        </w:rPr>
        <w:t xml:space="preserve"> con </w:t>
      </w:r>
      <w:proofErr w:type="spellStart"/>
      <w:r w:rsidRPr="00E04CED">
        <w:rPr>
          <w:color w:val="000000" w:themeColor="text1"/>
        </w:rPr>
        <w:t>desarrollo</w:t>
      </w:r>
      <w:proofErr w:type="spellEnd"/>
      <w:r w:rsidRPr="00E04CED">
        <w:rPr>
          <w:color w:val="000000" w:themeColor="text1"/>
        </w:rPr>
        <w:t xml:space="preserve"> de </w:t>
      </w:r>
      <w:proofErr w:type="spellStart"/>
      <w:r w:rsidRPr="00E04CED">
        <w:rPr>
          <w:color w:val="000000" w:themeColor="text1"/>
        </w:rPr>
        <w:t>comorbilidades</w:t>
      </w:r>
      <w:proofErr w:type="spellEnd"/>
      <w:r w:rsidRPr="00E04CED">
        <w:rPr>
          <w:color w:val="000000" w:themeColor="text1"/>
        </w:rPr>
        <w:t xml:space="preserve"> </w:t>
      </w:r>
      <w:proofErr w:type="spellStart"/>
      <w:r w:rsidRPr="00E04CED">
        <w:rPr>
          <w:color w:val="000000" w:themeColor="text1"/>
        </w:rPr>
        <w:t>oculares</w:t>
      </w:r>
      <w:proofErr w:type="spellEnd"/>
      <w:r w:rsidRPr="00E04CED">
        <w:rPr>
          <w:color w:val="000000" w:themeColor="text1"/>
        </w:rPr>
        <w:t xml:space="preserve"> </w:t>
      </w:r>
      <w:proofErr w:type="spellStart"/>
      <w:r w:rsidRPr="00E04CED">
        <w:rPr>
          <w:color w:val="000000" w:themeColor="text1"/>
        </w:rPr>
        <w:t>mantenidas</w:t>
      </w:r>
      <w:proofErr w:type="spellEnd"/>
      <w:r w:rsidRPr="00E04CED">
        <w:rPr>
          <w:color w:val="000000" w:themeColor="text1"/>
        </w:rPr>
        <w:t xml:space="preserve">; o un </w:t>
      </w:r>
      <w:proofErr w:type="spellStart"/>
      <w:r w:rsidRPr="00E04CED">
        <w:rPr>
          <w:color w:val="000000" w:themeColor="text1"/>
        </w:rPr>
        <w:t>empeoramiento</w:t>
      </w:r>
      <w:proofErr w:type="spellEnd"/>
      <w:r w:rsidRPr="00E04CED">
        <w:rPr>
          <w:color w:val="000000" w:themeColor="text1"/>
        </w:rPr>
        <w:t xml:space="preserve"> de las </w:t>
      </w:r>
      <w:proofErr w:type="spellStart"/>
      <w:r w:rsidRPr="00E04CED">
        <w:rPr>
          <w:color w:val="000000" w:themeColor="text1"/>
        </w:rPr>
        <w:t>comorbilidades</w:t>
      </w:r>
      <w:proofErr w:type="spellEnd"/>
      <w:r w:rsidR="00D7719E" w:rsidRPr="00E04CED">
        <w:rPr>
          <w:color w:val="000000" w:themeColor="text1"/>
          <w:lang w:val="es-ES"/>
        </w:rPr>
        <w:t xml:space="preserve"> oculares</w:t>
      </w:r>
      <w:r w:rsidRPr="00E04CED">
        <w:rPr>
          <w:color w:val="000000" w:themeColor="text1"/>
        </w:rPr>
        <w:t xml:space="preserve">, </w:t>
      </w:r>
      <w:r w:rsidR="009D30A2" w:rsidRPr="00E04CED">
        <w:rPr>
          <w:color w:val="000000" w:themeColor="text1"/>
          <w:lang w:val="es-ES"/>
        </w:rPr>
        <w:t xml:space="preserve">el </w:t>
      </w:r>
      <w:proofErr w:type="spellStart"/>
      <w:r w:rsidRPr="00E04CED">
        <w:rPr>
          <w:color w:val="000000" w:themeColor="text1"/>
        </w:rPr>
        <w:t>uso</w:t>
      </w:r>
      <w:proofErr w:type="spellEnd"/>
      <w:r w:rsidR="00D7719E" w:rsidRPr="00E04CED">
        <w:rPr>
          <w:color w:val="000000" w:themeColor="text1"/>
          <w:lang w:val="es-ES"/>
        </w:rPr>
        <w:t xml:space="preserve"> no permitido</w:t>
      </w:r>
      <w:r w:rsidRPr="00E04CED">
        <w:rPr>
          <w:color w:val="000000" w:themeColor="text1"/>
        </w:rPr>
        <w:t xml:space="preserve"> de </w:t>
      </w:r>
      <w:proofErr w:type="spellStart"/>
      <w:r w:rsidRPr="00E04CED">
        <w:rPr>
          <w:color w:val="000000" w:themeColor="text1"/>
        </w:rPr>
        <w:t>medicamentos</w:t>
      </w:r>
      <w:proofErr w:type="spellEnd"/>
      <w:r w:rsidRPr="00E04CED">
        <w:rPr>
          <w:color w:val="000000" w:themeColor="text1"/>
        </w:rPr>
        <w:t xml:space="preserve"> </w:t>
      </w:r>
      <w:proofErr w:type="spellStart"/>
      <w:r w:rsidRPr="00E04CED">
        <w:rPr>
          <w:color w:val="000000" w:themeColor="text1"/>
        </w:rPr>
        <w:t>concomitantes</w:t>
      </w:r>
      <w:proofErr w:type="spellEnd"/>
      <w:r w:rsidRPr="00E04CED">
        <w:rPr>
          <w:color w:val="000000" w:themeColor="text1"/>
        </w:rPr>
        <w:t xml:space="preserve"> y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suspensión</w:t>
      </w:r>
      <w:proofErr w:type="spellEnd"/>
      <w:r w:rsidRPr="00E04CED">
        <w:rPr>
          <w:color w:val="000000" w:themeColor="text1"/>
        </w:rPr>
        <w:t xml:space="preserve"> del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un largo </w:t>
      </w:r>
      <w:proofErr w:type="spellStart"/>
      <w:r w:rsidRPr="00E04CED">
        <w:rPr>
          <w:color w:val="000000" w:themeColor="text1"/>
        </w:rPr>
        <w:t>periodo</w:t>
      </w:r>
      <w:proofErr w:type="spellEnd"/>
      <w:r w:rsidRPr="00E04CED">
        <w:rPr>
          <w:color w:val="000000" w:themeColor="text1"/>
        </w:rPr>
        <w:t xml:space="preserve"> de </w:t>
      </w:r>
      <w:proofErr w:type="spellStart"/>
      <w:r w:rsidRPr="00E04CED">
        <w:rPr>
          <w:color w:val="000000" w:themeColor="text1"/>
        </w:rPr>
        <w:t>tiempo</w:t>
      </w:r>
      <w:proofErr w:type="spellEnd"/>
      <w:r w:rsidRPr="00E04CED">
        <w:rPr>
          <w:color w:val="000000" w:themeColor="text1"/>
        </w:rPr>
        <w:t>.</w:t>
      </w:r>
    </w:p>
    <w:p w14:paraId="106D75F4" w14:textId="77777777" w:rsidR="00C34596" w:rsidRPr="00E04CED" w:rsidRDefault="00C34596" w:rsidP="00C34596">
      <w:pPr>
        <w:pStyle w:val="BodyText"/>
        <w:widowControl/>
        <w:kinsoku w:val="0"/>
        <w:overflowPunct w:val="0"/>
        <w:ind w:left="0"/>
        <w:rPr>
          <w:color w:val="000000" w:themeColor="text1"/>
        </w:rPr>
      </w:pPr>
    </w:p>
    <w:p w14:paraId="5252D4DA" w14:textId="77777777" w:rsidR="00C34596" w:rsidRPr="00E04CED" w:rsidRDefault="00C34596" w:rsidP="00C34596">
      <w:pPr>
        <w:pStyle w:val="BodyText"/>
        <w:keepNext/>
        <w:widowControl/>
        <w:kinsoku w:val="0"/>
        <w:overflowPunct w:val="0"/>
        <w:ind w:left="0"/>
        <w:rPr>
          <w:color w:val="000000" w:themeColor="text1"/>
        </w:rPr>
      </w:pPr>
      <w:r w:rsidRPr="00E04CED">
        <w:rPr>
          <w:i/>
          <w:iCs/>
          <w:color w:val="000000" w:themeColor="text1"/>
          <w:u w:val="single"/>
        </w:rPr>
        <w:t xml:space="preserve">Respuesta </w:t>
      </w:r>
      <w:proofErr w:type="spellStart"/>
      <w:r w:rsidRPr="00E04CED">
        <w:rPr>
          <w:i/>
          <w:iCs/>
          <w:color w:val="000000" w:themeColor="text1"/>
          <w:u w:val="single"/>
        </w:rPr>
        <w:t>clínica</w:t>
      </w:r>
      <w:proofErr w:type="spellEnd"/>
    </w:p>
    <w:p w14:paraId="4EBC8669" w14:textId="77777777" w:rsidR="00C34596" w:rsidRPr="00E04CED" w:rsidRDefault="00C34596" w:rsidP="00C34596">
      <w:pPr>
        <w:pStyle w:val="BodyText"/>
        <w:keepNext/>
        <w:widowControl/>
        <w:kinsoku w:val="0"/>
        <w:overflowPunct w:val="0"/>
        <w:ind w:left="0"/>
        <w:rPr>
          <w:i/>
          <w:iCs/>
          <w:color w:val="000000" w:themeColor="text1"/>
        </w:rPr>
      </w:pPr>
    </w:p>
    <w:p w14:paraId="317D5478" w14:textId="77777777" w:rsidR="00C34596" w:rsidRPr="00E04CED" w:rsidRDefault="00C34596" w:rsidP="00C34596">
      <w:pPr>
        <w:pStyle w:val="BodyText"/>
        <w:widowControl/>
        <w:kinsoku w:val="0"/>
        <w:overflowPunct w:val="0"/>
        <w:ind w:left="0"/>
        <w:rPr>
          <w:color w:val="000000" w:themeColor="text1"/>
        </w:rPr>
      </w:pPr>
      <w:r w:rsidRPr="00E04CED">
        <w:rPr>
          <w:color w:val="000000" w:themeColor="text1"/>
        </w:rPr>
        <w:t xml:space="preserve">Adalimumab </w:t>
      </w:r>
      <w:proofErr w:type="spellStart"/>
      <w:r w:rsidRPr="00E04CED">
        <w:rPr>
          <w:color w:val="000000" w:themeColor="text1"/>
        </w:rPr>
        <w:t>retrasó</w:t>
      </w:r>
      <w:proofErr w:type="spellEnd"/>
      <w:r w:rsidRPr="00E04CED">
        <w:rPr>
          <w:color w:val="000000" w:themeColor="text1"/>
        </w:rPr>
        <w:t xml:space="preserve"> </w:t>
      </w:r>
      <w:r w:rsidRPr="00E04CED">
        <w:rPr>
          <w:color w:val="000000" w:themeColor="text1"/>
          <w:lang w:val="es-ES_tradnl"/>
        </w:rPr>
        <w:t xml:space="preserve">de forma </w:t>
      </w:r>
      <w:proofErr w:type="spellStart"/>
      <w:r w:rsidRPr="00E04CED">
        <w:rPr>
          <w:color w:val="000000" w:themeColor="text1"/>
        </w:rPr>
        <w:t>significativa</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tiempo</w:t>
      </w:r>
      <w:proofErr w:type="spellEnd"/>
      <w:r w:rsidRPr="00E04CED">
        <w:rPr>
          <w:color w:val="000000" w:themeColor="text1"/>
        </w:rPr>
        <w:t xml:space="preserve"> hasta </w:t>
      </w:r>
      <w:proofErr w:type="spellStart"/>
      <w:r w:rsidRPr="00E04CED">
        <w:rPr>
          <w:color w:val="000000" w:themeColor="text1"/>
        </w:rPr>
        <w:t>fallo</w:t>
      </w:r>
      <w:proofErr w:type="spellEnd"/>
      <w:r w:rsidRPr="00E04CED">
        <w:rPr>
          <w:color w:val="000000" w:themeColor="text1"/>
        </w:rPr>
        <w:t xml:space="preserve"> del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comparación</w:t>
      </w:r>
      <w:proofErr w:type="spellEnd"/>
      <w:r w:rsidRPr="00E04CED">
        <w:rPr>
          <w:color w:val="000000" w:themeColor="text1"/>
        </w:rPr>
        <w:t xml:space="preserve"> con </w:t>
      </w:r>
      <w:proofErr w:type="spellStart"/>
      <w:r w:rsidRPr="00E04CED">
        <w:rPr>
          <w:color w:val="000000" w:themeColor="text1"/>
        </w:rPr>
        <w:t>el</w:t>
      </w:r>
      <w:proofErr w:type="spellEnd"/>
      <w:r w:rsidRPr="00E04CED">
        <w:rPr>
          <w:color w:val="000000" w:themeColor="text1"/>
        </w:rPr>
        <w:t xml:space="preserve"> placebo (</w:t>
      </w:r>
      <w:proofErr w:type="spellStart"/>
      <w:r w:rsidRPr="00E04CED">
        <w:rPr>
          <w:color w:val="000000" w:themeColor="text1"/>
        </w:rPr>
        <w:t>ver</w:t>
      </w:r>
      <w:proofErr w:type="spellEnd"/>
      <w:r w:rsidRPr="00E04CED">
        <w:rPr>
          <w:color w:val="000000" w:themeColor="text1"/>
        </w:rPr>
        <w:t xml:space="preserve"> </w:t>
      </w:r>
      <w:proofErr w:type="spellStart"/>
      <w:r w:rsidRPr="00E04CED">
        <w:rPr>
          <w:color w:val="000000" w:themeColor="text1"/>
        </w:rPr>
        <w:t>Figura</w:t>
      </w:r>
      <w:proofErr w:type="spellEnd"/>
      <w:r w:rsidRPr="00E04CED">
        <w:rPr>
          <w:color w:val="000000" w:themeColor="text1"/>
        </w:rPr>
        <w:t> </w:t>
      </w:r>
      <w:r w:rsidR="0013462E" w:rsidRPr="00E04CED">
        <w:rPr>
          <w:color w:val="000000" w:themeColor="text1"/>
          <w:lang w:val="es-ES"/>
        </w:rPr>
        <w:t>2</w:t>
      </w:r>
      <w:r w:rsidRPr="00E04CED">
        <w:rPr>
          <w:color w:val="000000" w:themeColor="text1"/>
        </w:rPr>
        <w:t xml:space="preserve">, P &lt;0,0001 del </w:t>
      </w:r>
      <w:r w:rsidRPr="00E04CED">
        <w:rPr>
          <w:i/>
          <w:iCs/>
          <w:color w:val="000000" w:themeColor="text1"/>
        </w:rPr>
        <w:t>log rank test</w:t>
      </w:r>
      <w:r w:rsidRPr="00E04CED">
        <w:rPr>
          <w:color w:val="000000" w:themeColor="text1"/>
        </w:rPr>
        <w:t xml:space="preserve">). La </w:t>
      </w:r>
      <w:proofErr w:type="spellStart"/>
      <w:r w:rsidRPr="00E04CED">
        <w:rPr>
          <w:color w:val="000000" w:themeColor="text1"/>
        </w:rPr>
        <w:t>mediana</w:t>
      </w:r>
      <w:proofErr w:type="spellEnd"/>
      <w:r w:rsidRPr="00E04CED">
        <w:rPr>
          <w:color w:val="000000" w:themeColor="text1"/>
        </w:rPr>
        <w:t xml:space="preserve"> de</w:t>
      </w:r>
      <w:r w:rsidR="00A0052B" w:rsidRPr="00E04CED">
        <w:rPr>
          <w:color w:val="000000" w:themeColor="text1"/>
          <w:lang w:val="es-ES"/>
        </w:rPr>
        <w:t>l</w:t>
      </w:r>
      <w:r w:rsidRPr="00E04CED">
        <w:rPr>
          <w:color w:val="000000" w:themeColor="text1"/>
        </w:rPr>
        <w:t xml:space="preserve"> </w:t>
      </w:r>
      <w:proofErr w:type="spellStart"/>
      <w:r w:rsidRPr="00E04CED">
        <w:rPr>
          <w:color w:val="000000" w:themeColor="text1"/>
        </w:rPr>
        <w:t>tiempo</w:t>
      </w:r>
      <w:proofErr w:type="spellEnd"/>
      <w:r w:rsidRPr="00E04CED">
        <w:rPr>
          <w:color w:val="000000" w:themeColor="text1"/>
        </w:rPr>
        <w:t xml:space="preserve"> hasta </w:t>
      </w:r>
      <w:proofErr w:type="spellStart"/>
      <w:r w:rsidRPr="00E04CED">
        <w:rPr>
          <w:color w:val="000000" w:themeColor="text1"/>
        </w:rPr>
        <w:t>fallo</w:t>
      </w:r>
      <w:proofErr w:type="spellEnd"/>
      <w:r w:rsidRPr="00E04CED">
        <w:rPr>
          <w:color w:val="000000" w:themeColor="text1"/>
        </w:rPr>
        <w:t xml:space="preserve"> del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fue</w:t>
      </w:r>
      <w:proofErr w:type="spellEnd"/>
      <w:r w:rsidRPr="00E04CED">
        <w:rPr>
          <w:color w:val="000000" w:themeColor="text1"/>
        </w:rPr>
        <w:t xml:space="preserve"> de 24,1 </w:t>
      </w:r>
      <w:proofErr w:type="spellStart"/>
      <w:r w:rsidRPr="00E04CED">
        <w:rPr>
          <w:color w:val="000000" w:themeColor="text1"/>
        </w:rPr>
        <w:t>semanas</w:t>
      </w:r>
      <w:proofErr w:type="spellEnd"/>
      <w:r w:rsidRPr="00E04CED">
        <w:rPr>
          <w:color w:val="000000" w:themeColor="text1"/>
        </w:rPr>
        <w:t xml:space="preserve"> para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placebo, </w:t>
      </w:r>
      <w:proofErr w:type="spellStart"/>
      <w:r w:rsidRPr="00E04CED">
        <w:rPr>
          <w:color w:val="000000" w:themeColor="text1"/>
        </w:rPr>
        <w:t>mientras</w:t>
      </w:r>
      <w:proofErr w:type="spellEnd"/>
      <w:r w:rsidRPr="00E04CED">
        <w:rPr>
          <w:color w:val="000000" w:themeColor="text1"/>
        </w:rPr>
        <w:t xml:space="preserve"> que la </w:t>
      </w:r>
      <w:proofErr w:type="spellStart"/>
      <w:r w:rsidRPr="00E04CED">
        <w:rPr>
          <w:color w:val="000000" w:themeColor="text1"/>
        </w:rPr>
        <w:t>mediana</w:t>
      </w:r>
      <w:proofErr w:type="spellEnd"/>
      <w:r w:rsidRPr="00E04CED">
        <w:rPr>
          <w:color w:val="000000" w:themeColor="text1"/>
        </w:rPr>
        <w:t xml:space="preserve"> de</w:t>
      </w:r>
      <w:r w:rsidR="00CB6CA7" w:rsidRPr="00E04CED">
        <w:rPr>
          <w:color w:val="000000" w:themeColor="text1"/>
          <w:lang w:val="es-ES"/>
        </w:rPr>
        <w:t>l</w:t>
      </w:r>
      <w:r w:rsidRPr="00E04CED">
        <w:rPr>
          <w:color w:val="000000" w:themeColor="text1"/>
        </w:rPr>
        <w:t xml:space="preserve"> </w:t>
      </w:r>
      <w:proofErr w:type="spellStart"/>
      <w:r w:rsidRPr="00E04CED">
        <w:rPr>
          <w:color w:val="000000" w:themeColor="text1"/>
        </w:rPr>
        <w:t>tiempo</w:t>
      </w:r>
      <w:proofErr w:type="spellEnd"/>
      <w:r w:rsidRPr="00E04CED">
        <w:rPr>
          <w:color w:val="000000" w:themeColor="text1"/>
        </w:rPr>
        <w:t xml:space="preserve"> hasta </w:t>
      </w:r>
      <w:proofErr w:type="spellStart"/>
      <w:r w:rsidRPr="00E04CED">
        <w:rPr>
          <w:color w:val="000000" w:themeColor="text1"/>
        </w:rPr>
        <w:t>fallo</w:t>
      </w:r>
      <w:proofErr w:type="spellEnd"/>
      <w:r w:rsidRPr="00E04CED">
        <w:rPr>
          <w:color w:val="000000" w:themeColor="text1"/>
        </w:rPr>
        <w:t xml:space="preserve"> del </w:t>
      </w:r>
      <w:proofErr w:type="spellStart"/>
      <w:r w:rsidRPr="00E04CED">
        <w:rPr>
          <w:color w:val="000000" w:themeColor="text1"/>
        </w:rPr>
        <w:t>tratamiento</w:t>
      </w:r>
      <w:proofErr w:type="spellEnd"/>
      <w:r w:rsidRPr="00E04CED">
        <w:rPr>
          <w:color w:val="000000" w:themeColor="text1"/>
        </w:rPr>
        <w:t xml:space="preserve"> no se </w:t>
      </w:r>
      <w:proofErr w:type="spellStart"/>
      <w:r w:rsidRPr="00E04CED">
        <w:rPr>
          <w:color w:val="000000" w:themeColor="text1"/>
        </w:rPr>
        <w:t>pudo</w:t>
      </w:r>
      <w:proofErr w:type="spellEnd"/>
      <w:r w:rsidRPr="00E04CED">
        <w:rPr>
          <w:color w:val="000000" w:themeColor="text1"/>
        </w:rPr>
        <w:t xml:space="preserve"> </w:t>
      </w:r>
      <w:proofErr w:type="spellStart"/>
      <w:r w:rsidRPr="00E04CED">
        <w:rPr>
          <w:color w:val="000000" w:themeColor="text1"/>
        </w:rPr>
        <w:t>estimar</w:t>
      </w:r>
      <w:proofErr w:type="spellEnd"/>
      <w:r w:rsidRPr="00E04CED">
        <w:rPr>
          <w:color w:val="000000" w:themeColor="text1"/>
        </w:rPr>
        <w:t xml:space="preserve"> para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adalimumab </w:t>
      </w:r>
      <w:proofErr w:type="spellStart"/>
      <w:r w:rsidRPr="00E04CED">
        <w:rPr>
          <w:color w:val="000000" w:themeColor="text1"/>
        </w:rPr>
        <w:t>porque</w:t>
      </w:r>
      <w:proofErr w:type="spellEnd"/>
      <w:r w:rsidRPr="00E04CED">
        <w:rPr>
          <w:color w:val="000000" w:themeColor="text1"/>
        </w:rPr>
        <w:t xml:space="preserve"> </w:t>
      </w:r>
      <w:proofErr w:type="spellStart"/>
      <w:r w:rsidRPr="00E04CED">
        <w:rPr>
          <w:color w:val="000000" w:themeColor="text1"/>
        </w:rPr>
        <w:t>menos</w:t>
      </w:r>
      <w:proofErr w:type="spellEnd"/>
      <w:r w:rsidRPr="00E04CED">
        <w:rPr>
          <w:color w:val="000000" w:themeColor="text1"/>
        </w:rPr>
        <w:t xml:space="preserve"> de la </w:t>
      </w:r>
      <w:proofErr w:type="spellStart"/>
      <w:r w:rsidRPr="00E04CED">
        <w:rPr>
          <w:color w:val="000000" w:themeColor="text1"/>
        </w:rPr>
        <w:t>mitad</w:t>
      </w:r>
      <w:proofErr w:type="spellEnd"/>
      <w:r w:rsidRPr="00E04CED">
        <w:rPr>
          <w:color w:val="000000" w:themeColor="text1"/>
        </w:rPr>
        <w:t xml:space="preserve"> de </w:t>
      </w:r>
      <w:proofErr w:type="spellStart"/>
      <w:r w:rsidRPr="00E04CED">
        <w:rPr>
          <w:color w:val="000000" w:themeColor="text1"/>
        </w:rPr>
        <w:t>ellos</w:t>
      </w:r>
      <w:proofErr w:type="spellEnd"/>
      <w:r w:rsidRPr="00E04CED">
        <w:rPr>
          <w:color w:val="000000" w:themeColor="text1"/>
        </w:rPr>
        <w:t xml:space="preserve"> </w:t>
      </w:r>
      <w:proofErr w:type="spellStart"/>
      <w:r w:rsidRPr="00E04CED">
        <w:rPr>
          <w:color w:val="000000" w:themeColor="text1"/>
        </w:rPr>
        <w:t>experimentaron</w:t>
      </w:r>
      <w:proofErr w:type="spellEnd"/>
      <w:r w:rsidRPr="00E04CED">
        <w:rPr>
          <w:color w:val="000000" w:themeColor="text1"/>
        </w:rPr>
        <w:t xml:space="preserve"> </w:t>
      </w:r>
      <w:proofErr w:type="spellStart"/>
      <w:r w:rsidRPr="00E04CED">
        <w:rPr>
          <w:color w:val="000000" w:themeColor="text1"/>
        </w:rPr>
        <w:t>fallo</w:t>
      </w:r>
      <w:proofErr w:type="spellEnd"/>
      <w:r w:rsidRPr="00E04CED">
        <w:rPr>
          <w:color w:val="000000" w:themeColor="text1"/>
        </w:rPr>
        <w:t xml:space="preserve"> del </w:t>
      </w:r>
      <w:proofErr w:type="spellStart"/>
      <w:r w:rsidRPr="00E04CED">
        <w:rPr>
          <w:color w:val="000000" w:themeColor="text1"/>
        </w:rPr>
        <w:t>tratamiento</w:t>
      </w:r>
      <w:proofErr w:type="spellEnd"/>
      <w:r w:rsidRPr="00E04CED">
        <w:rPr>
          <w:color w:val="000000" w:themeColor="text1"/>
        </w:rPr>
        <w:t xml:space="preserve">. Adalimumab </w:t>
      </w:r>
      <w:proofErr w:type="spellStart"/>
      <w:r w:rsidRPr="00E04CED">
        <w:rPr>
          <w:color w:val="000000" w:themeColor="text1"/>
        </w:rPr>
        <w:t>disminuyó</w:t>
      </w:r>
      <w:proofErr w:type="spellEnd"/>
      <w:r w:rsidRPr="00E04CED">
        <w:rPr>
          <w:color w:val="000000" w:themeColor="text1"/>
        </w:rPr>
        <w:t xml:space="preserve"> </w:t>
      </w:r>
      <w:proofErr w:type="spellStart"/>
      <w:r w:rsidRPr="00E04CED">
        <w:rPr>
          <w:color w:val="000000" w:themeColor="text1"/>
        </w:rPr>
        <w:t>significativamente</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riesgo</w:t>
      </w:r>
      <w:proofErr w:type="spellEnd"/>
      <w:r w:rsidRPr="00E04CED">
        <w:rPr>
          <w:color w:val="000000" w:themeColor="text1"/>
        </w:rPr>
        <w:t xml:space="preserve"> de </w:t>
      </w:r>
      <w:proofErr w:type="spellStart"/>
      <w:r w:rsidRPr="00E04CED">
        <w:rPr>
          <w:color w:val="000000" w:themeColor="text1"/>
        </w:rPr>
        <w:t>fallo</w:t>
      </w:r>
      <w:proofErr w:type="spellEnd"/>
      <w:r w:rsidRPr="00E04CED">
        <w:rPr>
          <w:color w:val="000000" w:themeColor="text1"/>
        </w:rPr>
        <w:t xml:space="preserve"> del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un 75 % </w:t>
      </w:r>
      <w:proofErr w:type="spellStart"/>
      <w:r w:rsidRPr="00E04CED">
        <w:rPr>
          <w:color w:val="000000" w:themeColor="text1"/>
        </w:rPr>
        <w:t>respecto</w:t>
      </w:r>
      <w:proofErr w:type="spellEnd"/>
      <w:r w:rsidRPr="00E04CED">
        <w:rPr>
          <w:color w:val="000000" w:themeColor="text1"/>
        </w:rPr>
        <w:t xml:space="preserve"> a placebo, </w:t>
      </w:r>
      <w:proofErr w:type="spellStart"/>
      <w:r w:rsidRPr="00E04CED">
        <w:rPr>
          <w:color w:val="000000" w:themeColor="text1"/>
        </w:rPr>
        <w:t>tal</w:t>
      </w:r>
      <w:proofErr w:type="spellEnd"/>
      <w:r w:rsidRPr="00E04CED">
        <w:rPr>
          <w:color w:val="000000" w:themeColor="text1"/>
        </w:rPr>
        <w:t xml:space="preserve"> y </w:t>
      </w:r>
      <w:proofErr w:type="spellStart"/>
      <w:r w:rsidRPr="00E04CED">
        <w:rPr>
          <w:color w:val="000000" w:themeColor="text1"/>
        </w:rPr>
        <w:t>como</w:t>
      </w:r>
      <w:proofErr w:type="spellEnd"/>
      <w:r w:rsidRPr="00E04CED">
        <w:rPr>
          <w:color w:val="000000" w:themeColor="text1"/>
        </w:rPr>
        <w:t xml:space="preserve"> </w:t>
      </w:r>
      <w:proofErr w:type="spellStart"/>
      <w:r w:rsidRPr="00E04CED">
        <w:rPr>
          <w:color w:val="000000" w:themeColor="text1"/>
        </w:rPr>
        <w:t>muestra</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cociente</w:t>
      </w:r>
      <w:proofErr w:type="spellEnd"/>
      <w:r w:rsidRPr="00E04CED">
        <w:rPr>
          <w:color w:val="000000" w:themeColor="text1"/>
        </w:rPr>
        <w:t xml:space="preserve"> de </w:t>
      </w:r>
      <w:proofErr w:type="spellStart"/>
      <w:r w:rsidRPr="00E04CED">
        <w:rPr>
          <w:color w:val="000000" w:themeColor="text1"/>
        </w:rPr>
        <w:t>riesgo</w:t>
      </w:r>
      <w:proofErr w:type="spellEnd"/>
      <w:r w:rsidRPr="00E04CED">
        <w:rPr>
          <w:color w:val="000000" w:themeColor="text1"/>
        </w:rPr>
        <w:t xml:space="preserve"> (HR = 0,25 [IC del 95 %: 0,12-0,49]).</w:t>
      </w:r>
    </w:p>
    <w:p w14:paraId="301E4FC5" w14:textId="77777777" w:rsidR="00C34596" w:rsidRPr="00E04CED" w:rsidRDefault="00C34596" w:rsidP="00C34596">
      <w:pPr>
        <w:rPr>
          <w:color w:val="000000" w:themeColor="text1"/>
        </w:rPr>
      </w:pPr>
    </w:p>
    <w:p w14:paraId="15E6F9AF" w14:textId="77777777" w:rsidR="00C34596" w:rsidRPr="00E04CED" w:rsidRDefault="00C34596" w:rsidP="00C34596">
      <w:pPr>
        <w:keepNext/>
        <w:rPr>
          <w:color w:val="000000" w:themeColor="text1"/>
        </w:rPr>
      </w:pPr>
      <w:r w:rsidRPr="00E04CED">
        <w:rPr>
          <w:b/>
          <w:color w:val="000000" w:themeColor="text1"/>
        </w:rPr>
        <w:lastRenderedPageBreak/>
        <w:t>Figura </w:t>
      </w:r>
      <w:r w:rsidR="0013462E" w:rsidRPr="00E04CED">
        <w:rPr>
          <w:b/>
          <w:color w:val="000000" w:themeColor="text1"/>
        </w:rPr>
        <w:t>2</w:t>
      </w:r>
      <w:r w:rsidRPr="00E04CED">
        <w:rPr>
          <w:b/>
          <w:color w:val="000000" w:themeColor="text1"/>
        </w:rPr>
        <w:t xml:space="preserve">: Curva de Kaplan-Meier que resume el </w:t>
      </w:r>
      <w:r w:rsidR="00D7719E" w:rsidRPr="00E04CED">
        <w:rPr>
          <w:b/>
          <w:color w:val="000000" w:themeColor="text1"/>
        </w:rPr>
        <w:t>tiempo hasta fallo del tratamiento en el estudio de uveítis pediátrica</w:t>
      </w:r>
    </w:p>
    <w:p w14:paraId="59055C21" w14:textId="26F96220" w:rsidR="00C34596" w:rsidRPr="00E04CED" w:rsidRDefault="00E30848" w:rsidP="00C34596">
      <w:pPr>
        <w:keepNext/>
        <w:rPr>
          <w:color w:val="000000" w:themeColor="text1"/>
        </w:rPr>
      </w:pPr>
      <w:r w:rsidRPr="00E04CED">
        <w:rPr>
          <w:noProof/>
          <w:color w:val="000000" w:themeColor="text1"/>
        </w:rPr>
        <mc:AlternateContent>
          <mc:Choice Requires="wps">
            <w:drawing>
              <wp:anchor distT="0" distB="0" distL="114300" distR="114300" simplePos="0" relativeHeight="251705856" behindDoc="0" locked="0" layoutInCell="1" allowOverlap="1" wp14:anchorId="23661883" wp14:editId="10FBCD23">
                <wp:simplePos x="0" y="0"/>
                <wp:positionH relativeFrom="column">
                  <wp:posOffset>250825</wp:posOffset>
                </wp:positionH>
                <wp:positionV relativeFrom="paragraph">
                  <wp:posOffset>4371340</wp:posOffset>
                </wp:positionV>
                <wp:extent cx="836930" cy="249555"/>
                <wp:effectExtent l="0" t="0" r="0" b="0"/>
                <wp:wrapNone/>
                <wp:docPr id="313"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6930" cy="249555"/>
                        </a:xfrm>
                        <a:prstGeom prst="rect">
                          <a:avLst/>
                        </a:prstGeom>
                        <a:solidFill>
                          <a:srgbClr val="FFFFFF"/>
                        </a:solidFill>
                        <a:ln>
                          <a:noFill/>
                        </a:ln>
                      </wps:spPr>
                      <wps:txbx>
                        <w:txbxContent>
                          <w:p w14:paraId="0E89E385" w14:textId="77777777" w:rsidR="0089132A" w:rsidRPr="007C4B2C" w:rsidRDefault="0089132A" w:rsidP="00C34596">
                            <w:pPr>
                              <w:rPr>
                                <w:sz w:val="18"/>
                                <w:szCs w:val="18"/>
                              </w:rPr>
                            </w:pPr>
                            <w:r>
                              <w:rPr>
                                <w:sz w:val="18"/>
                                <w:szCs w:val="18"/>
                              </w:rPr>
                              <w:t>Tratamiento</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661883" id="Text Box 194" o:spid="_x0000_s1038" type="#_x0000_t202" style="position:absolute;margin-left:19.75pt;margin-top:344.2pt;width:65.9pt;height:19.6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" stroked="f">
                <v:textbox>
                  <w:txbxContent>
                    <w:p w14:paraId="0E89E385" w14:textId="77777777" w:rsidR="0089132A" w:rsidRPr="007C4B2C" w:rsidRDefault="0089132A" w:rsidP="00C34596">
                      <w:pPr>
                        <w:rPr>
                          <w:sz w:val="18"/>
                          <w:szCs w:val="18"/>
                        </w:rPr>
                      </w:pPr>
                      <w:r>
                        <w:rPr>
                          <w:sz w:val="18"/>
                          <w:szCs w:val="18"/>
                        </w:rPr>
                        <w:t>Tratamiento</w:t>
                      </w:r>
                      <w:r>
                        <w:rPr>
                          <w:sz w:val="18"/>
                          <w:szCs w:val="18"/>
                        </w:rPr>
                        <w:tab/>
                      </w:r>
                      <w:r>
                        <w:rPr>
                          <w:sz w:val="18"/>
                          <w:szCs w:val="18"/>
                        </w:rPr>
                        <w:tab/>
                      </w:r>
                      <w:r>
                        <w:rPr>
                          <w:sz w:val="18"/>
                          <w:szCs w:val="18"/>
                        </w:rPr>
                        <w:tab/>
                      </w:r>
                    </w:p>
                  </w:txbxContent>
                </v:textbox>
              </v:shape>
            </w:pict>
          </mc:Fallback>
        </mc:AlternateContent>
      </w:r>
      <w:r w:rsidRPr="00E04CED">
        <w:rPr>
          <w:noProof/>
          <w:color w:val="000000" w:themeColor="text1"/>
        </w:rPr>
        <mc:AlternateContent>
          <mc:Choice Requires="wps">
            <w:drawing>
              <wp:anchor distT="0" distB="0" distL="114300" distR="114300" simplePos="0" relativeHeight="251707904" behindDoc="0" locked="0" layoutInCell="1" allowOverlap="1" wp14:anchorId="1EC7122A" wp14:editId="5084162E">
                <wp:simplePos x="0" y="0"/>
                <wp:positionH relativeFrom="column">
                  <wp:posOffset>4483100</wp:posOffset>
                </wp:positionH>
                <wp:positionV relativeFrom="paragraph">
                  <wp:posOffset>4418965</wp:posOffset>
                </wp:positionV>
                <wp:extent cx="904875" cy="201930"/>
                <wp:effectExtent l="0" t="0" r="0" b="0"/>
                <wp:wrapNone/>
                <wp:docPr id="31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201930"/>
                        </a:xfrm>
                        <a:prstGeom prst="rect">
                          <a:avLst/>
                        </a:prstGeom>
                        <a:solidFill>
                          <a:srgbClr val="FFFFFF"/>
                        </a:solidFill>
                        <a:ln>
                          <a:noFill/>
                        </a:ln>
                      </wps:spPr>
                      <wps:txbx>
                        <w:txbxContent>
                          <w:p w14:paraId="6167252F" w14:textId="77777777" w:rsidR="0089132A" w:rsidRPr="007C4B2C" w:rsidRDefault="0089132A" w:rsidP="00C34596">
                            <w:pPr>
                              <w:rPr>
                                <w:sz w:val="18"/>
                                <w:szCs w:val="18"/>
                              </w:rPr>
                            </w:pPr>
                            <w:r>
                              <w:rPr>
                                <w:sz w:val="18"/>
                                <w:szCs w:val="18"/>
                              </w:rPr>
                              <w:t>Adalimumab</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C7122A" id="Text Box 196" o:spid="_x0000_s1039" type="#_x0000_t202" style="position:absolute;margin-left:353pt;margin-top:347.95pt;width:71.25pt;height:15.9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" stroked="f">
                <v:textbox>
                  <w:txbxContent>
                    <w:p w14:paraId="6167252F" w14:textId="77777777" w:rsidR="0089132A" w:rsidRPr="007C4B2C" w:rsidRDefault="0089132A" w:rsidP="00C34596">
                      <w:pPr>
                        <w:rPr>
                          <w:sz w:val="18"/>
                          <w:szCs w:val="18"/>
                        </w:rPr>
                      </w:pPr>
                      <w:r>
                        <w:rPr>
                          <w:sz w:val="18"/>
                          <w:szCs w:val="18"/>
                        </w:rPr>
                        <w:t>Adalimumab</w:t>
                      </w:r>
                      <w:r>
                        <w:rPr>
                          <w:sz w:val="18"/>
                          <w:szCs w:val="18"/>
                        </w:rPr>
                        <w:tab/>
                      </w:r>
                      <w:r>
                        <w:rPr>
                          <w:sz w:val="18"/>
                          <w:szCs w:val="18"/>
                        </w:rPr>
                        <w:tab/>
                      </w:r>
                      <w:r>
                        <w:rPr>
                          <w:sz w:val="18"/>
                          <w:szCs w:val="18"/>
                        </w:rPr>
                        <w:tab/>
                      </w:r>
                    </w:p>
                  </w:txbxContent>
                </v:textbox>
              </v:shape>
            </w:pict>
          </mc:Fallback>
        </mc:AlternateContent>
      </w:r>
      <w:r w:rsidRPr="00E04CED">
        <w:rPr>
          <w:noProof/>
          <w:color w:val="000000" w:themeColor="text1"/>
        </w:rPr>
        <mc:AlternateContent>
          <mc:Choice Requires="wps">
            <w:drawing>
              <wp:anchor distT="0" distB="0" distL="114300" distR="114300" simplePos="0" relativeHeight="251706880" behindDoc="0" locked="0" layoutInCell="1" allowOverlap="1" wp14:anchorId="56108E0D" wp14:editId="1B821BF0">
                <wp:simplePos x="0" y="0"/>
                <wp:positionH relativeFrom="column">
                  <wp:posOffset>3150235</wp:posOffset>
                </wp:positionH>
                <wp:positionV relativeFrom="paragraph">
                  <wp:posOffset>4418965</wp:posOffset>
                </wp:positionV>
                <wp:extent cx="585470" cy="201930"/>
                <wp:effectExtent l="0" t="0" r="0" b="0"/>
                <wp:wrapNone/>
                <wp:docPr id="314"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70" cy="201930"/>
                        </a:xfrm>
                        <a:prstGeom prst="rect">
                          <a:avLst/>
                        </a:prstGeom>
                        <a:solidFill>
                          <a:srgbClr val="FFFFFF"/>
                        </a:solidFill>
                        <a:ln>
                          <a:noFill/>
                        </a:ln>
                      </wps:spPr>
                      <wps:txbx>
                        <w:txbxContent>
                          <w:p w14:paraId="25D2E707" w14:textId="77777777" w:rsidR="0089132A" w:rsidRPr="007C4B2C" w:rsidRDefault="0089132A" w:rsidP="00C34596">
                            <w:pPr>
                              <w:rPr>
                                <w:sz w:val="18"/>
                                <w:szCs w:val="18"/>
                              </w:rPr>
                            </w:pPr>
                            <w:r>
                              <w:rPr>
                                <w:sz w:val="18"/>
                                <w:szCs w:val="18"/>
                              </w:rPr>
                              <w:t>Placebo</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108E0D" id="Text Box 195" o:spid="_x0000_s1040" type="#_x0000_t202" style="position:absolute;margin-left:248.05pt;margin-top:347.95pt;width:46.1pt;height:15.9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" stroked="f">
                <v:textbox>
                  <w:txbxContent>
                    <w:p w14:paraId="25D2E707" w14:textId="77777777" w:rsidR="0089132A" w:rsidRPr="007C4B2C" w:rsidRDefault="0089132A" w:rsidP="00C34596">
                      <w:pPr>
                        <w:rPr>
                          <w:sz w:val="18"/>
                          <w:szCs w:val="18"/>
                        </w:rPr>
                      </w:pPr>
                      <w:r>
                        <w:rPr>
                          <w:sz w:val="18"/>
                          <w:szCs w:val="18"/>
                        </w:rPr>
                        <w:t>Placebo</w:t>
                      </w:r>
                      <w:r>
                        <w:rPr>
                          <w:sz w:val="18"/>
                          <w:szCs w:val="18"/>
                        </w:rPr>
                        <w:tab/>
                      </w:r>
                      <w:r>
                        <w:rPr>
                          <w:sz w:val="18"/>
                          <w:szCs w:val="18"/>
                        </w:rPr>
                        <w:tab/>
                      </w:r>
                      <w:r>
                        <w:rPr>
                          <w:sz w:val="18"/>
                          <w:szCs w:val="18"/>
                        </w:rPr>
                        <w:tab/>
                      </w:r>
                    </w:p>
                  </w:txbxContent>
                </v:textbox>
              </v:shape>
            </w:pict>
          </mc:Fallback>
        </mc:AlternateContent>
      </w:r>
      <w:r w:rsidRPr="00E04CED">
        <w:rPr>
          <w:noProof/>
          <w:color w:val="000000" w:themeColor="text1"/>
        </w:rPr>
        <mc:AlternateContent>
          <mc:Choice Requires="wps">
            <w:drawing>
              <wp:anchor distT="0" distB="0" distL="114300" distR="114300" simplePos="0" relativeHeight="251704832" behindDoc="0" locked="0" layoutInCell="1" allowOverlap="1" wp14:anchorId="54267CC9" wp14:editId="3896A367">
                <wp:simplePos x="0" y="0"/>
                <wp:positionH relativeFrom="column">
                  <wp:posOffset>2049145</wp:posOffset>
                </wp:positionH>
                <wp:positionV relativeFrom="paragraph">
                  <wp:posOffset>4236085</wp:posOffset>
                </wp:positionV>
                <wp:extent cx="1883410" cy="262255"/>
                <wp:effectExtent l="0" t="0" r="0" b="0"/>
                <wp:wrapNone/>
                <wp:docPr id="315"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3410" cy="262255"/>
                        </a:xfrm>
                        <a:prstGeom prst="rect">
                          <a:avLst/>
                        </a:prstGeom>
                        <a:solidFill>
                          <a:srgbClr val="FFFFFF"/>
                        </a:solidFill>
                        <a:ln>
                          <a:noFill/>
                        </a:ln>
                      </wps:spPr>
                      <wps:txbx>
                        <w:txbxContent>
                          <w:p w14:paraId="3D2CA845" w14:textId="77777777" w:rsidR="0089132A" w:rsidRPr="007C4B2C" w:rsidRDefault="0089132A" w:rsidP="00C34596">
                            <w:pPr>
                              <w:rPr>
                                <w:b/>
                                <w:bCs/>
                                <w:sz w:val="18"/>
                                <w:szCs w:val="18"/>
                              </w:rPr>
                            </w:pPr>
                            <w:r>
                              <w:rPr>
                                <w:b/>
                                <w:bCs/>
                                <w:sz w:val="18"/>
                                <w:szCs w:val="18"/>
                              </w:rPr>
                              <w:t>TIEMPO (SEMANAS)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267CC9" id="Text Box 193" o:spid="_x0000_s1041" type="#_x0000_t202" style="position:absolute;margin-left:161.35pt;margin-top:333.55pt;width:148.3pt;height:20.6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" stroked="f">
                <v:textbox>
                  <w:txbxContent>
                    <w:p w14:paraId="3D2CA845" w14:textId="77777777" w:rsidR="0089132A" w:rsidRPr="007C4B2C" w:rsidRDefault="0089132A" w:rsidP="00C34596">
                      <w:pPr>
                        <w:rPr>
                          <w:b/>
                          <w:bCs/>
                          <w:sz w:val="18"/>
                          <w:szCs w:val="18"/>
                        </w:rPr>
                      </w:pPr>
                      <w:r>
                        <w:rPr>
                          <w:b/>
                          <w:bCs/>
                          <w:sz w:val="18"/>
                          <w:szCs w:val="18"/>
                        </w:rPr>
                        <w:t>TIEMPO (SEMANAS)</w:t>
                      </w:r>
                    </w:p>
                  </w:txbxContent>
                </v:textbox>
              </v:shape>
            </w:pict>
          </mc:Fallback>
        </mc:AlternateContent>
      </w:r>
      <w:r w:rsidRPr="00E04CED">
        <w:rPr>
          <w:noProof/>
          <w:color w:val="000000" w:themeColor="text1"/>
        </w:rPr>
        <w:drawing>
          <wp:inline distT="0" distB="0" distL="0" distR="0" wp14:anchorId="33F25188" wp14:editId="63EF9D1F">
            <wp:extent cx="5763895" cy="460438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3895" cy="4604385"/>
                    </a:xfrm>
                    <a:prstGeom prst="rect">
                      <a:avLst/>
                    </a:prstGeom>
                    <a:noFill/>
                    <a:ln>
                      <a:noFill/>
                    </a:ln>
                  </pic:spPr>
                </pic:pic>
              </a:graphicData>
            </a:graphic>
          </wp:inline>
        </w:drawing>
      </w:r>
    </w:p>
    <w:p w14:paraId="3DAC489D" w14:textId="77777777" w:rsidR="00C34596" w:rsidRPr="00FE15AB" w:rsidRDefault="00C34596" w:rsidP="003C4548">
      <w:pPr>
        <w:spacing w:before="40"/>
        <w:rPr>
          <w:color w:val="000000" w:themeColor="text1"/>
          <w:sz w:val="20"/>
        </w:rPr>
      </w:pPr>
      <w:r w:rsidRPr="00FE15AB">
        <w:rPr>
          <w:color w:val="000000" w:themeColor="text1"/>
          <w:sz w:val="20"/>
        </w:rPr>
        <w:t>Nota: P = Placebo (número en riesgo); H = </w:t>
      </w:r>
      <w:proofErr w:type="spellStart"/>
      <w:r w:rsidRPr="00FE15AB">
        <w:rPr>
          <w:color w:val="000000" w:themeColor="text1"/>
          <w:sz w:val="20"/>
        </w:rPr>
        <w:t>Adalimumab</w:t>
      </w:r>
      <w:proofErr w:type="spellEnd"/>
      <w:r w:rsidRPr="00FE15AB">
        <w:rPr>
          <w:color w:val="000000" w:themeColor="text1"/>
          <w:sz w:val="20"/>
        </w:rPr>
        <w:t xml:space="preserve"> (número en riesgo).</w:t>
      </w:r>
    </w:p>
    <w:p w14:paraId="156A74B9" w14:textId="77777777" w:rsidR="00964AFD" w:rsidRPr="00E04CED" w:rsidRDefault="00964AFD" w:rsidP="00387D0C">
      <w:pPr>
        <w:pStyle w:val="BodyText"/>
        <w:widowControl/>
        <w:kinsoku w:val="0"/>
        <w:overflowPunct w:val="0"/>
        <w:ind w:left="0"/>
        <w:rPr>
          <w:color w:val="000000" w:themeColor="text1"/>
        </w:rPr>
      </w:pPr>
    </w:p>
    <w:p w14:paraId="300C8DD6" w14:textId="77777777" w:rsidR="00964AFD" w:rsidRPr="00E04CED" w:rsidRDefault="00964AFD" w:rsidP="006C5F35">
      <w:pPr>
        <w:pStyle w:val="BodyText"/>
        <w:keepNext/>
        <w:widowControl/>
        <w:numPr>
          <w:ilvl w:val="1"/>
          <w:numId w:val="11"/>
        </w:numPr>
        <w:kinsoku w:val="0"/>
        <w:overflowPunct w:val="0"/>
        <w:autoSpaceDE w:val="0"/>
        <w:autoSpaceDN w:val="0"/>
        <w:adjustRightInd w:val="0"/>
        <w:ind w:left="0" w:firstLine="0"/>
        <w:rPr>
          <w:b/>
          <w:bCs/>
          <w:color w:val="000000" w:themeColor="text1"/>
        </w:rPr>
      </w:pPr>
      <w:proofErr w:type="spellStart"/>
      <w:r w:rsidRPr="00E04CED">
        <w:rPr>
          <w:b/>
          <w:bCs/>
          <w:color w:val="000000" w:themeColor="text1"/>
        </w:rPr>
        <w:t>Propiedades</w:t>
      </w:r>
      <w:proofErr w:type="spellEnd"/>
      <w:r w:rsidRPr="00E04CED">
        <w:rPr>
          <w:b/>
          <w:bCs/>
          <w:color w:val="000000" w:themeColor="text1"/>
        </w:rPr>
        <w:t xml:space="preserve"> </w:t>
      </w:r>
      <w:proofErr w:type="spellStart"/>
      <w:r w:rsidRPr="00E04CED">
        <w:rPr>
          <w:b/>
          <w:bCs/>
          <w:color w:val="000000" w:themeColor="text1"/>
        </w:rPr>
        <w:t>farmacocinéticas</w:t>
      </w:r>
      <w:proofErr w:type="spellEnd"/>
    </w:p>
    <w:p w14:paraId="6CAA2028" w14:textId="77777777" w:rsidR="00964AFD" w:rsidRPr="00E04CED" w:rsidRDefault="00964AFD" w:rsidP="00ED34EF">
      <w:pPr>
        <w:pStyle w:val="BodyText"/>
        <w:keepNext/>
        <w:widowControl/>
        <w:kinsoku w:val="0"/>
        <w:overflowPunct w:val="0"/>
        <w:ind w:left="0"/>
        <w:rPr>
          <w:b/>
          <w:bCs/>
          <w:color w:val="000000" w:themeColor="text1"/>
          <w:szCs w:val="21"/>
          <w:lang w:val="en-GB"/>
        </w:rPr>
      </w:pPr>
    </w:p>
    <w:p w14:paraId="55A0A16E" w14:textId="77777777" w:rsidR="00964AFD" w:rsidRPr="00E04CED" w:rsidRDefault="00964AFD" w:rsidP="00ED34EF">
      <w:pPr>
        <w:pStyle w:val="BodyText"/>
        <w:keepNext/>
        <w:widowControl/>
        <w:kinsoku w:val="0"/>
        <w:overflowPunct w:val="0"/>
        <w:ind w:left="0"/>
        <w:rPr>
          <w:color w:val="000000" w:themeColor="text1"/>
        </w:rPr>
      </w:pPr>
      <w:proofErr w:type="spellStart"/>
      <w:r w:rsidRPr="00E04CED">
        <w:rPr>
          <w:color w:val="000000" w:themeColor="text1"/>
          <w:u w:val="single"/>
        </w:rPr>
        <w:t>Absorción</w:t>
      </w:r>
      <w:proofErr w:type="spellEnd"/>
      <w:r w:rsidRPr="00E04CED">
        <w:rPr>
          <w:color w:val="000000" w:themeColor="text1"/>
          <w:u w:val="single"/>
        </w:rPr>
        <w:t xml:space="preserve"> y </w:t>
      </w:r>
      <w:proofErr w:type="spellStart"/>
      <w:r w:rsidRPr="00E04CED">
        <w:rPr>
          <w:color w:val="000000" w:themeColor="text1"/>
          <w:u w:val="single"/>
        </w:rPr>
        <w:t>distribución</w:t>
      </w:r>
      <w:proofErr w:type="spellEnd"/>
    </w:p>
    <w:p w14:paraId="0E5DDF64" w14:textId="77777777" w:rsidR="00964AFD" w:rsidRPr="00E04CED" w:rsidRDefault="00964AFD" w:rsidP="00ED34EF">
      <w:pPr>
        <w:pStyle w:val="BodyText"/>
        <w:keepNext/>
        <w:widowControl/>
        <w:kinsoku w:val="0"/>
        <w:overflowPunct w:val="0"/>
        <w:ind w:left="0"/>
        <w:rPr>
          <w:color w:val="000000" w:themeColor="text1"/>
          <w:szCs w:val="19"/>
          <w:lang w:val="en-GB"/>
        </w:rPr>
      </w:pPr>
    </w:p>
    <w:p w14:paraId="424FBE6B" w14:textId="77777777" w:rsidR="00964AFD" w:rsidRPr="00E04CED" w:rsidRDefault="00964AFD" w:rsidP="00387D0C">
      <w:pPr>
        <w:pStyle w:val="BodyText"/>
        <w:widowControl/>
        <w:kinsoku w:val="0"/>
        <w:overflowPunct w:val="0"/>
        <w:ind w:left="0"/>
        <w:rPr>
          <w:color w:val="000000" w:themeColor="text1"/>
        </w:rPr>
      </w:pPr>
      <w:proofErr w:type="spellStart"/>
      <w:r w:rsidRPr="00E04CED">
        <w:rPr>
          <w:color w:val="000000" w:themeColor="text1"/>
        </w:rPr>
        <w:t>Tras</w:t>
      </w:r>
      <w:proofErr w:type="spellEnd"/>
      <w:r w:rsidRPr="00E04CED">
        <w:rPr>
          <w:color w:val="000000" w:themeColor="text1"/>
        </w:rPr>
        <w:t xml:space="preserve"> la </w:t>
      </w:r>
      <w:proofErr w:type="spellStart"/>
      <w:r w:rsidRPr="00E04CED">
        <w:rPr>
          <w:color w:val="000000" w:themeColor="text1"/>
        </w:rPr>
        <w:t>administración</w:t>
      </w:r>
      <w:proofErr w:type="spellEnd"/>
      <w:r w:rsidRPr="00E04CED">
        <w:rPr>
          <w:color w:val="000000" w:themeColor="text1"/>
        </w:rPr>
        <w:t xml:space="preserve"> </w:t>
      </w:r>
      <w:proofErr w:type="spellStart"/>
      <w:r w:rsidRPr="00E04CED">
        <w:rPr>
          <w:color w:val="000000" w:themeColor="text1"/>
        </w:rPr>
        <w:t>subcutánea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alternas</w:t>
      </w:r>
      <w:proofErr w:type="spellEnd"/>
      <w:r w:rsidRPr="00E04CED">
        <w:rPr>
          <w:color w:val="000000" w:themeColor="text1"/>
        </w:rPr>
        <w:t xml:space="preserve"> de 24 mg/m</w:t>
      </w:r>
      <w:r w:rsidRPr="00E04CED">
        <w:rPr>
          <w:color w:val="000000" w:themeColor="text1"/>
          <w:szCs w:val="14"/>
          <w:vertAlign w:val="superscript"/>
        </w:rPr>
        <w:t>2</w:t>
      </w:r>
      <w:r w:rsidRPr="00E04CED">
        <w:rPr>
          <w:color w:val="000000" w:themeColor="text1"/>
        </w:rPr>
        <w:t xml:space="preserve"> (</w:t>
      </w:r>
      <w:proofErr w:type="spellStart"/>
      <w:r w:rsidRPr="00E04CED">
        <w:rPr>
          <w:color w:val="000000" w:themeColor="text1"/>
        </w:rPr>
        <w:t>máximo</w:t>
      </w:r>
      <w:proofErr w:type="spellEnd"/>
      <w:r w:rsidRPr="00E04CED">
        <w:rPr>
          <w:color w:val="000000" w:themeColor="text1"/>
        </w:rPr>
        <w:t xml:space="preserve"> de 40 mg)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con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idiopática</w:t>
      </w:r>
      <w:proofErr w:type="spellEnd"/>
      <w:r w:rsidRPr="00E04CED">
        <w:rPr>
          <w:color w:val="000000" w:themeColor="text1"/>
        </w:rPr>
        <w:t xml:space="preserve"> </w:t>
      </w:r>
      <w:proofErr w:type="spellStart"/>
      <w:r w:rsidRPr="00E04CED">
        <w:rPr>
          <w:color w:val="000000" w:themeColor="text1"/>
        </w:rPr>
        <w:t>juvenil</w:t>
      </w:r>
      <w:proofErr w:type="spellEnd"/>
      <w:r w:rsidRPr="00E04CED">
        <w:rPr>
          <w:color w:val="000000" w:themeColor="text1"/>
        </w:rPr>
        <w:t xml:space="preserve"> </w:t>
      </w:r>
      <w:proofErr w:type="spellStart"/>
      <w:r w:rsidRPr="00E04CED">
        <w:rPr>
          <w:color w:val="000000" w:themeColor="text1"/>
        </w:rPr>
        <w:t>poliarticular</w:t>
      </w:r>
      <w:proofErr w:type="spellEnd"/>
      <w:r w:rsidRPr="00E04CED">
        <w:rPr>
          <w:color w:val="000000" w:themeColor="text1"/>
        </w:rPr>
        <w:t xml:space="preserve"> (AIJ) que </w:t>
      </w:r>
      <w:proofErr w:type="spellStart"/>
      <w:r w:rsidRPr="00E04CED">
        <w:rPr>
          <w:color w:val="000000" w:themeColor="text1"/>
        </w:rPr>
        <w:t>tenían</w:t>
      </w:r>
      <w:proofErr w:type="spellEnd"/>
      <w:r w:rsidRPr="00E04CED">
        <w:rPr>
          <w:color w:val="000000" w:themeColor="text1"/>
        </w:rPr>
        <w:t xml:space="preserve"> entre 4 y 17 </w:t>
      </w:r>
      <w:proofErr w:type="spellStart"/>
      <w:r w:rsidRPr="00E04CED">
        <w:rPr>
          <w:color w:val="000000" w:themeColor="text1"/>
        </w:rPr>
        <w:t>años</w:t>
      </w:r>
      <w:proofErr w:type="spellEnd"/>
      <w:r w:rsidRPr="00E04CED">
        <w:rPr>
          <w:color w:val="000000" w:themeColor="text1"/>
        </w:rPr>
        <w:t xml:space="preserve">, la </w:t>
      </w:r>
      <w:proofErr w:type="spellStart"/>
      <w:r w:rsidRPr="00E04CED">
        <w:rPr>
          <w:color w:val="000000" w:themeColor="text1"/>
        </w:rPr>
        <w:t>concentración</w:t>
      </w:r>
      <w:proofErr w:type="spellEnd"/>
      <w:r w:rsidRPr="00E04CED">
        <w:rPr>
          <w:color w:val="000000" w:themeColor="text1"/>
        </w:rPr>
        <w:t xml:space="preserve"> </w:t>
      </w:r>
      <w:proofErr w:type="spellStart"/>
      <w:r w:rsidRPr="00E04CED">
        <w:rPr>
          <w:color w:val="000000" w:themeColor="text1"/>
        </w:rPr>
        <w:t>plasmática</w:t>
      </w:r>
      <w:proofErr w:type="spellEnd"/>
      <w:r w:rsidRPr="00E04CED">
        <w:rPr>
          <w:color w:val="000000" w:themeColor="text1"/>
        </w:rPr>
        <w:t xml:space="preserve"> media de adalimumab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estado</w:t>
      </w:r>
      <w:proofErr w:type="spellEnd"/>
      <w:r w:rsidRPr="00E04CED">
        <w:rPr>
          <w:color w:val="000000" w:themeColor="text1"/>
        </w:rPr>
        <w:t xml:space="preserve"> </w:t>
      </w:r>
      <w:proofErr w:type="spellStart"/>
      <w:r w:rsidRPr="00E04CED">
        <w:rPr>
          <w:color w:val="000000" w:themeColor="text1"/>
        </w:rPr>
        <w:t>estacionario</w:t>
      </w:r>
      <w:proofErr w:type="spellEnd"/>
      <w:r w:rsidRPr="00E04CED">
        <w:rPr>
          <w:color w:val="000000" w:themeColor="text1"/>
        </w:rPr>
        <w:t xml:space="preserve"> (</w:t>
      </w:r>
      <w:proofErr w:type="spellStart"/>
      <w:r w:rsidRPr="00E04CED">
        <w:rPr>
          <w:color w:val="000000" w:themeColor="text1"/>
        </w:rPr>
        <w:t>valores</w:t>
      </w:r>
      <w:proofErr w:type="spellEnd"/>
      <w:r w:rsidRPr="00E04CED">
        <w:rPr>
          <w:color w:val="000000" w:themeColor="text1"/>
        </w:rPr>
        <w:t xml:space="preserve"> </w:t>
      </w:r>
      <w:proofErr w:type="spellStart"/>
      <w:r w:rsidRPr="00E04CED">
        <w:rPr>
          <w:color w:val="000000" w:themeColor="text1"/>
        </w:rPr>
        <w:t>medidos</w:t>
      </w:r>
      <w:proofErr w:type="spellEnd"/>
      <w:r w:rsidRPr="00E04CED">
        <w:rPr>
          <w:color w:val="000000" w:themeColor="text1"/>
        </w:rPr>
        <w:t xml:space="preserve"> de la Semana 20 a la 48) </w:t>
      </w:r>
      <w:proofErr w:type="spellStart"/>
      <w:r w:rsidRPr="00E04CED">
        <w:rPr>
          <w:color w:val="000000" w:themeColor="text1"/>
        </w:rPr>
        <w:t>fue</w:t>
      </w:r>
      <w:proofErr w:type="spellEnd"/>
      <w:r w:rsidRPr="00E04CED">
        <w:rPr>
          <w:color w:val="000000" w:themeColor="text1"/>
        </w:rPr>
        <w:t xml:space="preserve"> 5,6 ± 5,6 µg/ml (102 %</w:t>
      </w:r>
      <w:r w:rsidR="00025DA2" w:rsidRPr="00E04CED">
        <w:rPr>
          <w:color w:val="000000" w:themeColor="text1"/>
        </w:rPr>
        <w:t> </w:t>
      </w:r>
      <w:r w:rsidRPr="00E04CED">
        <w:rPr>
          <w:color w:val="000000" w:themeColor="text1"/>
        </w:rPr>
        <w:t xml:space="preserve">CV) con adalimumab sin </w:t>
      </w:r>
      <w:proofErr w:type="spellStart"/>
      <w:r w:rsidRPr="00E04CED">
        <w:rPr>
          <w:color w:val="000000" w:themeColor="text1"/>
        </w:rPr>
        <w:t>metotrexato</w:t>
      </w:r>
      <w:proofErr w:type="spellEnd"/>
      <w:r w:rsidRPr="00E04CED">
        <w:rPr>
          <w:color w:val="000000" w:themeColor="text1"/>
        </w:rPr>
        <w:t xml:space="preserve"> </w:t>
      </w:r>
      <w:proofErr w:type="spellStart"/>
      <w:r w:rsidRPr="00E04CED">
        <w:rPr>
          <w:color w:val="000000" w:themeColor="text1"/>
        </w:rPr>
        <w:t>concomitante</w:t>
      </w:r>
      <w:proofErr w:type="spellEnd"/>
      <w:r w:rsidRPr="00E04CED">
        <w:rPr>
          <w:color w:val="000000" w:themeColor="text1"/>
        </w:rPr>
        <w:t xml:space="preserve"> y 10,9 ± 5,2 µg/ml (47,7 %</w:t>
      </w:r>
      <w:r w:rsidR="00025DA2" w:rsidRPr="00E04CED">
        <w:rPr>
          <w:color w:val="000000" w:themeColor="text1"/>
        </w:rPr>
        <w:t> </w:t>
      </w:r>
      <w:r w:rsidRPr="00E04CED">
        <w:rPr>
          <w:color w:val="000000" w:themeColor="text1"/>
        </w:rPr>
        <w:t xml:space="preserve">CV) con </w:t>
      </w:r>
      <w:proofErr w:type="spellStart"/>
      <w:r w:rsidRPr="00E04CED">
        <w:rPr>
          <w:color w:val="000000" w:themeColor="text1"/>
        </w:rPr>
        <w:t>metotrexato</w:t>
      </w:r>
      <w:proofErr w:type="spellEnd"/>
      <w:r w:rsidRPr="00E04CED">
        <w:rPr>
          <w:color w:val="000000" w:themeColor="text1"/>
        </w:rPr>
        <w:t xml:space="preserve"> </w:t>
      </w:r>
      <w:proofErr w:type="spellStart"/>
      <w:r w:rsidRPr="00E04CED">
        <w:rPr>
          <w:color w:val="000000" w:themeColor="text1"/>
        </w:rPr>
        <w:t>concomitante</w:t>
      </w:r>
      <w:proofErr w:type="spellEnd"/>
      <w:r w:rsidRPr="00E04CED">
        <w:rPr>
          <w:color w:val="000000" w:themeColor="text1"/>
        </w:rPr>
        <w:t>.</w:t>
      </w:r>
    </w:p>
    <w:p w14:paraId="0848E677" w14:textId="77777777" w:rsidR="00964AFD" w:rsidRPr="00E04CED" w:rsidRDefault="00964AFD" w:rsidP="00387D0C">
      <w:pPr>
        <w:pStyle w:val="BodyText"/>
        <w:widowControl/>
        <w:kinsoku w:val="0"/>
        <w:overflowPunct w:val="0"/>
        <w:ind w:left="0"/>
        <w:rPr>
          <w:color w:val="000000" w:themeColor="text1"/>
        </w:rPr>
      </w:pPr>
    </w:p>
    <w:p w14:paraId="6FBE23AB" w14:textId="77777777" w:rsidR="002510E7" w:rsidRPr="00E04CED" w:rsidRDefault="004A5D08" w:rsidP="002510E7">
      <w:pPr>
        <w:rPr>
          <w:color w:val="000000" w:themeColor="text1"/>
        </w:rPr>
      </w:pPr>
      <w:r w:rsidRPr="00E04CED">
        <w:rPr>
          <w:color w:val="000000" w:themeColor="text1"/>
        </w:rPr>
        <w:t xml:space="preserve">En pacientes con </w:t>
      </w:r>
      <w:proofErr w:type="gramStart"/>
      <w:r w:rsidRPr="00E04CED">
        <w:rPr>
          <w:color w:val="000000" w:themeColor="text1"/>
        </w:rPr>
        <w:t>AIJ  poliarticular</w:t>
      </w:r>
      <w:proofErr w:type="gramEnd"/>
      <w:r w:rsidRPr="00E04CED">
        <w:rPr>
          <w:color w:val="000000" w:themeColor="text1"/>
        </w:rPr>
        <w:t xml:space="preserve"> que tenían de 2 a ˂ 4 años o de 4 años o más y un peso ˂ 15 kg </w:t>
      </w:r>
      <w:r w:rsidR="002510E7" w:rsidRPr="00E04CED">
        <w:rPr>
          <w:color w:val="000000" w:themeColor="text1"/>
        </w:rPr>
        <w:t>dosificados con 24 mg/m</w:t>
      </w:r>
      <w:r w:rsidR="002510E7" w:rsidRPr="00E04CED">
        <w:rPr>
          <w:color w:val="000000" w:themeColor="text1"/>
          <w:vertAlign w:val="superscript"/>
        </w:rPr>
        <w:t>2</w:t>
      </w:r>
      <w:r w:rsidR="002510E7" w:rsidRPr="00E04CED">
        <w:rPr>
          <w:color w:val="000000" w:themeColor="text1"/>
        </w:rPr>
        <w:t xml:space="preserve"> de </w:t>
      </w:r>
      <w:proofErr w:type="spellStart"/>
      <w:r w:rsidR="002510E7" w:rsidRPr="00E04CED">
        <w:rPr>
          <w:color w:val="000000" w:themeColor="text1"/>
        </w:rPr>
        <w:t>adalimumab</w:t>
      </w:r>
      <w:proofErr w:type="spellEnd"/>
      <w:r w:rsidR="002510E7" w:rsidRPr="00E04CED">
        <w:rPr>
          <w:color w:val="000000" w:themeColor="text1"/>
        </w:rPr>
        <w:t xml:space="preserve">, la concentración plasmática media de </w:t>
      </w:r>
      <w:proofErr w:type="spellStart"/>
      <w:r w:rsidR="002510E7" w:rsidRPr="00E04CED">
        <w:rPr>
          <w:color w:val="000000" w:themeColor="text1"/>
        </w:rPr>
        <w:t>adalimumab</w:t>
      </w:r>
      <w:proofErr w:type="spellEnd"/>
      <w:r w:rsidR="002510E7" w:rsidRPr="00E04CED">
        <w:rPr>
          <w:color w:val="000000" w:themeColor="text1"/>
        </w:rPr>
        <w:t xml:space="preserve"> en estado estacionario fue 6,0 ± 6,1 µg/ml (101 %</w:t>
      </w:r>
      <w:r w:rsidR="00025DA2" w:rsidRPr="00E04CED">
        <w:rPr>
          <w:color w:val="000000" w:themeColor="text1"/>
        </w:rPr>
        <w:t> </w:t>
      </w:r>
      <w:r w:rsidR="002510E7" w:rsidRPr="00E04CED">
        <w:rPr>
          <w:color w:val="000000" w:themeColor="text1"/>
        </w:rPr>
        <w:t xml:space="preserve">CV) para </w:t>
      </w:r>
      <w:proofErr w:type="spellStart"/>
      <w:r w:rsidR="002510E7" w:rsidRPr="00E04CED">
        <w:rPr>
          <w:color w:val="000000" w:themeColor="text1"/>
        </w:rPr>
        <w:t>adalimumab</w:t>
      </w:r>
      <w:proofErr w:type="spellEnd"/>
      <w:r w:rsidR="002510E7" w:rsidRPr="00E04CED">
        <w:rPr>
          <w:color w:val="000000" w:themeColor="text1"/>
        </w:rPr>
        <w:t xml:space="preserve"> sin metotrexato concomitante y 7,9 ± 5,6 µg/ml (71,2 %</w:t>
      </w:r>
      <w:r w:rsidR="00025DA2" w:rsidRPr="00E04CED">
        <w:rPr>
          <w:color w:val="000000" w:themeColor="text1"/>
        </w:rPr>
        <w:t> </w:t>
      </w:r>
      <w:r w:rsidR="002510E7" w:rsidRPr="00E04CED">
        <w:rPr>
          <w:color w:val="000000" w:themeColor="text1"/>
        </w:rPr>
        <w:t xml:space="preserve">CV) con metotrexato concomitante. </w:t>
      </w:r>
    </w:p>
    <w:p w14:paraId="6C6B390D" w14:textId="77777777" w:rsidR="00964AFD" w:rsidRPr="00E04CED" w:rsidRDefault="00964AFD" w:rsidP="00387D0C">
      <w:pPr>
        <w:pStyle w:val="BodyText"/>
        <w:widowControl/>
        <w:kinsoku w:val="0"/>
        <w:overflowPunct w:val="0"/>
        <w:ind w:left="0"/>
        <w:rPr>
          <w:color w:val="000000" w:themeColor="text1"/>
          <w:szCs w:val="19"/>
        </w:rPr>
      </w:pPr>
    </w:p>
    <w:p w14:paraId="68789125" w14:textId="77777777" w:rsidR="00964AFD" w:rsidRPr="00E04CED" w:rsidRDefault="00964AFD" w:rsidP="00387D0C">
      <w:pPr>
        <w:pStyle w:val="BodyText"/>
        <w:widowControl/>
        <w:kinsoku w:val="0"/>
        <w:overflowPunct w:val="0"/>
        <w:ind w:left="0"/>
        <w:rPr>
          <w:color w:val="000000" w:themeColor="text1"/>
        </w:rPr>
      </w:pPr>
      <w:proofErr w:type="spellStart"/>
      <w:r w:rsidRPr="00E04CED">
        <w:rPr>
          <w:color w:val="000000" w:themeColor="text1"/>
        </w:rPr>
        <w:t>Tras</w:t>
      </w:r>
      <w:proofErr w:type="spellEnd"/>
      <w:r w:rsidRPr="00E04CED">
        <w:rPr>
          <w:color w:val="000000" w:themeColor="text1"/>
        </w:rPr>
        <w:t xml:space="preserve"> la </w:t>
      </w:r>
      <w:proofErr w:type="spellStart"/>
      <w:r w:rsidRPr="00E04CED">
        <w:rPr>
          <w:color w:val="000000" w:themeColor="text1"/>
        </w:rPr>
        <w:t>administración</w:t>
      </w:r>
      <w:proofErr w:type="spellEnd"/>
      <w:r w:rsidRPr="00E04CED">
        <w:rPr>
          <w:color w:val="000000" w:themeColor="text1"/>
        </w:rPr>
        <w:t xml:space="preserve"> de 24 mg/m</w:t>
      </w:r>
      <w:r w:rsidRPr="00E04CED">
        <w:rPr>
          <w:color w:val="000000" w:themeColor="text1"/>
          <w:szCs w:val="14"/>
          <w:vertAlign w:val="superscript"/>
        </w:rPr>
        <w:t>2</w:t>
      </w:r>
      <w:r w:rsidRPr="00E04CED">
        <w:rPr>
          <w:color w:val="000000" w:themeColor="text1"/>
        </w:rPr>
        <w:t xml:space="preserve"> (</w:t>
      </w:r>
      <w:proofErr w:type="spellStart"/>
      <w:r w:rsidRPr="00E04CED">
        <w:rPr>
          <w:color w:val="000000" w:themeColor="text1"/>
        </w:rPr>
        <w:t>máximo</w:t>
      </w:r>
      <w:proofErr w:type="spellEnd"/>
      <w:r w:rsidRPr="00E04CED">
        <w:rPr>
          <w:color w:val="000000" w:themeColor="text1"/>
        </w:rPr>
        <w:t xml:space="preserve"> de 40 mg)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t>vía</w:t>
      </w:r>
      <w:proofErr w:type="spellEnd"/>
      <w:r w:rsidRPr="00E04CED">
        <w:rPr>
          <w:color w:val="000000" w:themeColor="text1"/>
        </w:rPr>
        <w:t xml:space="preserve"> </w:t>
      </w:r>
      <w:proofErr w:type="spellStart"/>
      <w:r w:rsidRPr="00E04CED">
        <w:rPr>
          <w:color w:val="000000" w:themeColor="text1"/>
        </w:rPr>
        <w:t>subcutánea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alternas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de </w:t>
      </w:r>
      <w:r w:rsidR="00D758CA" w:rsidRPr="00E04CED">
        <w:rPr>
          <w:color w:val="000000" w:themeColor="text1"/>
          <w:lang w:val="es-ES_tradnl"/>
        </w:rPr>
        <w:t>6</w:t>
      </w:r>
      <w:r w:rsidRPr="00E04CED">
        <w:rPr>
          <w:color w:val="000000" w:themeColor="text1"/>
        </w:rPr>
        <w:t xml:space="preserve"> a 17 </w:t>
      </w:r>
      <w:proofErr w:type="spellStart"/>
      <w:r w:rsidRPr="00E04CED">
        <w:rPr>
          <w:color w:val="000000" w:themeColor="text1"/>
        </w:rPr>
        <w:t>años</w:t>
      </w:r>
      <w:proofErr w:type="spellEnd"/>
      <w:r w:rsidRPr="00E04CED">
        <w:rPr>
          <w:color w:val="000000" w:themeColor="text1"/>
        </w:rPr>
        <w:t xml:space="preserve"> con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asociada</w:t>
      </w:r>
      <w:proofErr w:type="spellEnd"/>
      <w:r w:rsidRPr="00E04CED">
        <w:rPr>
          <w:color w:val="000000" w:themeColor="text1"/>
        </w:rPr>
        <w:t xml:space="preserve"> </w:t>
      </w:r>
      <w:r w:rsidR="00D758CA" w:rsidRPr="00E04CED">
        <w:rPr>
          <w:color w:val="000000" w:themeColor="text1"/>
          <w:lang w:val="es-ES_tradnl"/>
        </w:rPr>
        <w:t xml:space="preserve">a </w:t>
      </w:r>
      <w:proofErr w:type="spellStart"/>
      <w:r w:rsidRPr="00E04CED">
        <w:rPr>
          <w:color w:val="000000" w:themeColor="text1"/>
        </w:rPr>
        <w:t>entesitis</w:t>
      </w:r>
      <w:proofErr w:type="spellEnd"/>
      <w:r w:rsidRPr="00E04CED">
        <w:rPr>
          <w:color w:val="000000" w:themeColor="text1"/>
        </w:rPr>
        <w:t xml:space="preserve">, la </w:t>
      </w:r>
      <w:proofErr w:type="spellStart"/>
      <w:r w:rsidRPr="00E04CED">
        <w:rPr>
          <w:color w:val="000000" w:themeColor="text1"/>
        </w:rPr>
        <w:t>concentración</w:t>
      </w:r>
      <w:proofErr w:type="spellEnd"/>
      <w:r w:rsidRPr="00E04CED">
        <w:rPr>
          <w:color w:val="000000" w:themeColor="text1"/>
        </w:rPr>
        <w:t xml:space="preserve"> media de adalimumab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estado</w:t>
      </w:r>
      <w:proofErr w:type="spellEnd"/>
      <w:r w:rsidRPr="00E04CED">
        <w:rPr>
          <w:color w:val="000000" w:themeColor="text1"/>
        </w:rPr>
        <w:t xml:space="preserve"> </w:t>
      </w:r>
      <w:proofErr w:type="spellStart"/>
      <w:r w:rsidRPr="00E04CED">
        <w:rPr>
          <w:color w:val="000000" w:themeColor="text1"/>
        </w:rPr>
        <w:t>estacionario</w:t>
      </w:r>
      <w:proofErr w:type="spellEnd"/>
      <w:r w:rsidRPr="00E04CED">
        <w:rPr>
          <w:color w:val="000000" w:themeColor="text1"/>
        </w:rPr>
        <w:t xml:space="preserve"> (</w:t>
      </w:r>
      <w:proofErr w:type="spellStart"/>
      <w:r w:rsidRPr="00E04CED">
        <w:rPr>
          <w:color w:val="000000" w:themeColor="text1"/>
        </w:rPr>
        <w:t>valores</w:t>
      </w:r>
      <w:proofErr w:type="spellEnd"/>
      <w:r w:rsidRPr="00E04CED">
        <w:rPr>
          <w:color w:val="000000" w:themeColor="text1"/>
        </w:rPr>
        <w:t xml:space="preserve"> </w:t>
      </w:r>
      <w:proofErr w:type="spellStart"/>
      <w:r w:rsidRPr="00E04CED">
        <w:rPr>
          <w:color w:val="000000" w:themeColor="text1"/>
        </w:rPr>
        <w:t>medidos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Semana 24) </w:t>
      </w:r>
      <w:proofErr w:type="spellStart"/>
      <w:r w:rsidRPr="00E04CED">
        <w:rPr>
          <w:color w:val="000000" w:themeColor="text1"/>
        </w:rPr>
        <w:t>fue</w:t>
      </w:r>
      <w:proofErr w:type="spellEnd"/>
      <w:r w:rsidRPr="00E04CED">
        <w:rPr>
          <w:color w:val="000000" w:themeColor="text1"/>
        </w:rPr>
        <w:t xml:space="preserve"> de 8,8 ± 6,6 </w:t>
      </w:r>
      <w:proofErr w:type="spellStart"/>
      <w:r w:rsidRPr="00E04CED">
        <w:rPr>
          <w:color w:val="000000" w:themeColor="text1"/>
        </w:rPr>
        <w:t>μg</w:t>
      </w:r>
      <w:proofErr w:type="spellEnd"/>
      <w:r w:rsidRPr="00E04CED">
        <w:rPr>
          <w:color w:val="000000" w:themeColor="text1"/>
        </w:rPr>
        <w:t xml:space="preserve">/ml para adalimumab sin </w:t>
      </w:r>
      <w:proofErr w:type="spellStart"/>
      <w:r w:rsidRPr="00E04CED">
        <w:rPr>
          <w:color w:val="000000" w:themeColor="text1"/>
        </w:rPr>
        <w:t>metotrexato</w:t>
      </w:r>
      <w:proofErr w:type="spellEnd"/>
      <w:r w:rsidRPr="00E04CED">
        <w:rPr>
          <w:color w:val="000000" w:themeColor="text1"/>
        </w:rPr>
        <w:t xml:space="preserve"> </w:t>
      </w:r>
      <w:proofErr w:type="spellStart"/>
      <w:r w:rsidRPr="00E04CED">
        <w:rPr>
          <w:color w:val="000000" w:themeColor="text1"/>
        </w:rPr>
        <w:t>concomitante</w:t>
      </w:r>
      <w:proofErr w:type="spellEnd"/>
      <w:r w:rsidRPr="00E04CED">
        <w:rPr>
          <w:color w:val="000000" w:themeColor="text1"/>
        </w:rPr>
        <w:t xml:space="preserve"> y 11,8 ± 4,3 </w:t>
      </w:r>
      <w:proofErr w:type="spellStart"/>
      <w:r w:rsidRPr="00E04CED">
        <w:rPr>
          <w:color w:val="000000" w:themeColor="text1"/>
        </w:rPr>
        <w:t>μg</w:t>
      </w:r>
      <w:proofErr w:type="spellEnd"/>
      <w:r w:rsidRPr="00E04CED">
        <w:rPr>
          <w:color w:val="000000" w:themeColor="text1"/>
        </w:rPr>
        <w:t xml:space="preserve">/ml con </w:t>
      </w:r>
      <w:proofErr w:type="spellStart"/>
      <w:r w:rsidRPr="00E04CED">
        <w:rPr>
          <w:color w:val="000000" w:themeColor="text1"/>
        </w:rPr>
        <w:t>metotrexato</w:t>
      </w:r>
      <w:proofErr w:type="spellEnd"/>
      <w:r w:rsidRPr="00E04CED">
        <w:rPr>
          <w:color w:val="000000" w:themeColor="text1"/>
        </w:rPr>
        <w:t xml:space="preserve"> </w:t>
      </w:r>
      <w:proofErr w:type="spellStart"/>
      <w:r w:rsidRPr="00E04CED">
        <w:rPr>
          <w:color w:val="000000" w:themeColor="text1"/>
        </w:rPr>
        <w:t>concomitante</w:t>
      </w:r>
      <w:proofErr w:type="spellEnd"/>
      <w:r w:rsidRPr="00E04CED">
        <w:rPr>
          <w:color w:val="000000" w:themeColor="text1"/>
        </w:rPr>
        <w:t>.</w:t>
      </w:r>
    </w:p>
    <w:p w14:paraId="74652828" w14:textId="77777777" w:rsidR="00964AFD" w:rsidRPr="00E04CED" w:rsidRDefault="00964AFD" w:rsidP="00387D0C">
      <w:pPr>
        <w:pStyle w:val="BodyText"/>
        <w:widowControl/>
        <w:kinsoku w:val="0"/>
        <w:overflowPunct w:val="0"/>
        <w:ind w:left="0"/>
        <w:rPr>
          <w:color w:val="000000" w:themeColor="text1"/>
        </w:rPr>
      </w:pPr>
    </w:p>
    <w:p w14:paraId="67C28010" w14:textId="77777777" w:rsidR="00964AFD" w:rsidRPr="00E04CED" w:rsidRDefault="00964AFD" w:rsidP="00387D0C">
      <w:pPr>
        <w:pStyle w:val="BodyText"/>
        <w:widowControl/>
        <w:kinsoku w:val="0"/>
        <w:overflowPunct w:val="0"/>
        <w:ind w:left="0"/>
        <w:rPr>
          <w:color w:val="000000" w:themeColor="text1"/>
        </w:rPr>
      </w:pPr>
      <w:proofErr w:type="spellStart"/>
      <w:r w:rsidRPr="00E04CED">
        <w:rPr>
          <w:color w:val="000000" w:themeColor="text1"/>
        </w:rPr>
        <w:t>Tras</w:t>
      </w:r>
      <w:proofErr w:type="spellEnd"/>
      <w:r w:rsidRPr="00E04CED">
        <w:rPr>
          <w:color w:val="000000" w:themeColor="text1"/>
        </w:rPr>
        <w:t xml:space="preserve"> la </w:t>
      </w:r>
      <w:proofErr w:type="spellStart"/>
      <w:r w:rsidRPr="00E04CED">
        <w:rPr>
          <w:color w:val="000000" w:themeColor="text1"/>
        </w:rPr>
        <w:t>administración</w:t>
      </w:r>
      <w:proofErr w:type="spellEnd"/>
      <w:r w:rsidRPr="00E04CED">
        <w:rPr>
          <w:color w:val="000000" w:themeColor="text1"/>
        </w:rPr>
        <w:t xml:space="preserve"> </w:t>
      </w:r>
      <w:proofErr w:type="spellStart"/>
      <w:r w:rsidRPr="00E04CED">
        <w:rPr>
          <w:color w:val="000000" w:themeColor="text1"/>
        </w:rPr>
        <w:t>subcutánea</w:t>
      </w:r>
      <w:proofErr w:type="spellEnd"/>
      <w:r w:rsidRPr="00E04CED">
        <w:rPr>
          <w:color w:val="000000" w:themeColor="text1"/>
        </w:rPr>
        <w:t xml:space="preserve"> de 0,8 mg/kg (</w:t>
      </w:r>
      <w:proofErr w:type="spellStart"/>
      <w:r w:rsidRPr="00E04CED">
        <w:rPr>
          <w:color w:val="000000" w:themeColor="text1"/>
        </w:rPr>
        <w:t>máximo</w:t>
      </w:r>
      <w:proofErr w:type="spellEnd"/>
      <w:r w:rsidRPr="00E04CED">
        <w:rPr>
          <w:color w:val="000000" w:themeColor="text1"/>
        </w:rPr>
        <w:t xml:space="preserve"> de 40 mg)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alternas</w:t>
      </w:r>
      <w:proofErr w:type="spellEnd"/>
      <w:r w:rsidRPr="00E04CED">
        <w:rPr>
          <w:color w:val="000000" w:themeColor="text1"/>
        </w:rPr>
        <w:t xml:space="preserve"> a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pediátricos</w:t>
      </w:r>
      <w:proofErr w:type="spellEnd"/>
      <w:r w:rsidRPr="00E04CED">
        <w:rPr>
          <w:color w:val="000000" w:themeColor="text1"/>
        </w:rPr>
        <w:t xml:space="preserve"> con psoriasis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placas</w:t>
      </w:r>
      <w:proofErr w:type="spellEnd"/>
      <w:r w:rsidRPr="00E04CED">
        <w:rPr>
          <w:color w:val="000000" w:themeColor="text1"/>
        </w:rPr>
        <w:t xml:space="preserve"> </w:t>
      </w:r>
      <w:proofErr w:type="spellStart"/>
      <w:r w:rsidRPr="00E04CED">
        <w:rPr>
          <w:color w:val="000000" w:themeColor="text1"/>
        </w:rPr>
        <w:t>crónica</w:t>
      </w:r>
      <w:proofErr w:type="spellEnd"/>
      <w:r w:rsidRPr="00E04CED">
        <w:rPr>
          <w:color w:val="000000" w:themeColor="text1"/>
        </w:rPr>
        <w:t xml:space="preserve">, la media de </w:t>
      </w:r>
      <w:proofErr w:type="spellStart"/>
      <w:r w:rsidR="00B2609F" w:rsidRPr="00E04CED">
        <w:rPr>
          <w:color w:val="000000" w:themeColor="text1"/>
        </w:rPr>
        <w:t>concentraci</w:t>
      </w:r>
      <w:r w:rsidR="00B2609F" w:rsidRPr="00E04CED">
        <w:rPr>
          <w:color w:val="000000" w:themeColor="text1"/>
          <w:lang w:val="es-ES_tradnl"/>
        </w:rPr>
        <w:t>ón</w:t>
      </w:r>
      <w:proofErr w:type="spellEnd"/>
      <w:r w:rsidRPr="00E04CED">
        <w:rPr>
          <w:color w:val="000000" w:themeColor="text1"/>
        </w:rPr>
        <w:t xml:space="preserve"> </w:t>
      </w:r>
      <w:r w:rsidR="00FA3C5F" w:rsidRPr="00E04CED">
        <w:rPr>
          <w:color w:val="000000" w:themeColor="text1"/>
        </w:rPr>
        <w:t xml:space="preserve">(±DS) </w:t>
      </w:r>
      <w:r w:rsidRPr="00E04CED">
        <w:rPr>
          <w:color w:val="000000" w:themeColor="text1"/>
        </w:rPr>
        <w:t xml:space="preserve">de adalimumab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punto </w:t>
      </w:r>
      <w:proofErr w:type="spellStart"/>
      <w:r w:rsidRPr="00E04CED">
        <w:rPr>
          <w:color w:val="000000" w:themeColor="text1"/>
        </w:rPr>
        <w:t>mínimo</w:t>
      </w:r>
      <w:proofErr w:type="spellEnd"/>
      <w:r w:rsidRPr="00E04CED">
        <w:rPr>
          <w:color w:val="000000" w:themeColor="text1"/>
        </w:rPr>
        <w:t xml:space="preserve"> del </w:t>
      </w:r>
      <w:proofErr w:type="spellStart"/>
      <w:r w:rsidRPr="00E04CED">
        <w:rPr>
          <w:color w:val="000000" w:themeColor="text1"/>
        </w:rPr>
        <w:t>estado</w:t>
      </w:r>
      <w:proofErr w:type="spellEnd"/>
      <w:r w:rsidRPr="00E04CED">
        <w:rPr>
          <w:color w:val="000000" w:themeColor="text1"/>
        </w:rPr>
        <w:t xml:space="preserve"> </w:t>
      </w:r>
      <w:proofErr w:type="spellStart"/>
      <w:r w:rsidRPr="00E04CED">
        <w:rPr>
          <w:color w:val="000000" w:themeColor="text1"/>
        </w:rPr>
        <w:t>estacionario</w:t>
      </w:r>
      <w:proofErr w:type="spellEnd"/>
      <w:r w:rsidRPr="00E04CED">
        <w:rPr>
          <w:color w:val="000000" w:themeColor="text1"/>
        </w:rPr>
        <w:t xml:space="preserve"> </w:t>
      </w:r>
      <w:proofErr w:type="spellStart"/>
      <w:r w:rsidRPr="00E04CED">
        <w:rPr>
          <w:color w:val="000000" w:themeColor="text1"/>
        </w:rPr>
        <w:t>fue</w:t>
      </w:r>
      <w:proofErr w:type="spellEnd"/>
      <w:r w:rsidRPr="00E04CED">
        <w:rPr>
          <w:color w:val="000000" w:themeColor="text1"/>
        </w:rPr>
        <w:t xml:space="preserve"> </w:t>
      </w:r>
      <w:r w:rsidR="00FA3C5F" w:rsidRPr="00E04CED">
        <w:rPr>
          <w:color w:val="000000" w:themeColor="text1"/>
          <w:lang w:val="es-ES_tradnl"/>
        </w:rPr>
        <w:t xml:space="preserve">aproximadamente un </w:t>
      </w:r>
      <w:r w:rsidRPr="00E04CED">
        <w:rPr>
          <w:color w:val="000000" w:themeColor="text1"/>
        </w:rPr>
        <w:t>7,4 ± 5,8 µg/ml (79 %</w:t>
      </w:r>
      <w:r w:rsidR="00025DA2" w:rsidRPr="00E04CED">
        <w:rPr>
          <w:color w:val="000000" w:themeColor="text1"/>
        </w:rPr>
        <w:t> </w:t>
      </w:r>
      <w:r w:rsidRPr="00E04CED">
        <w:rPr>
          <w:color w:val="000000" w:themeColor="text1"/>
        </w:rPr>
        <w:t>CV).</w:t>
      </w:r>
    </w:p>
    <w:p w14:paraId="2BB7D7A1" w14:textId="77777777" w:rsidR="00964AFD" w:rsidRPr="00E04CED" w:rsidRDefault="00964AFD" w:rsidP="00387D0C">
      <w:pPr>
        <w:pStyle w:val="BodyText"/>
        <w:widowControl/>
        <w:kinsoku w:val="0"/>
        <w:overflowPunct w:val="0"/>
        <w:ind w:left="0"/>
        <w:rPr>
          <w:color w:val="000000" w:themeColor="text1"/>
          <w:szCs w:val="21"/>
        </w:rPr>
      </w:pPr>
    </w:p>
    <w:p w14:paraId="46D811F5" w14:textId="77777777" w:rsidR="00964AFD" w:rsidRPr="00E04CED" w:rsidRDefault="00FA3C5F" w:rsidP="00387D0C">
      <w:pPr>
        <w:pStyle w:val="BodyText"/>
        <w:widowControl/>
        <w:kinsoku w:val="0"/>
        <w:overflowPunct w:val="0"/>
        <w:ind w:left="0"/>
        <w:rPr>
          <w:color w:val="000000" w:themeColor="text1"/>
        </w:rPr>
      </w:pPr>
      <w:r w:rsidRPr="00E04CED">
        <w:rPr>
          <w:color w:val="000000" w:themeColor="text1"/>
          <w:lang w:val="es-ES_tradnl"/>
        </w:rPr>
        <w:lastRenderedPageBreak/>
        <w:t>E</w:t>
      </w:r>
      <w:r w:rsidR="00964AFD" w:rsidRPr="00E04CED">
        <w:rPr>
          <w:color w:val="000000" w:themeColor="text1"/>
        </w:rPr>
        <w:t xml:space="preserve">n </w:t>
      </w:r>
      <w:proofErr w:type="spellStart"/>
      <w:r w:rsidR="00964AFD" w:rsidRPr="00E04CED">
        <w:rPr>
          <w:color w:val="000000" w:themeColor="text1"/>
        </w:rPr>
        <w:t>pacientes</w:t>
      </w:r>
      <w:proofErr w:type="spellEnd"/>
      <w:r w:rsidR="00964AFD" w:rsidRPr="00E04CED">
        <w:rPr>
          <w:color w:val="000000" w:themeColor="text1"/>
        </w:rPr>
        <w:t xml:space="preserve"> </w:t>
      </w:r>
      <w:proofErr w:type="spellStart"/>
      <w:r w:rsidR="00964AFD" w:rsidRPr="00E04CED">
        <w:rPr>
          <w:color w:val="000000" w:themeColor="text1"/>
        </w:rPr>
        <w:t>pediátricos</w:t>
      </w:r>
      <w:proofErr w:type="spellEnd"/>
      <w:r w:rsidR="00964AFD" w:rsidRPr="00E04CED">
        <w:rPr>
          <w:color w:val="000000" w:themeColor="text1"/>
        </w:rPr>
        <w:t xml:space="preserve"> con </w:t>
      </w:r>
      <w:proofErr w:type="spellStart"/>
      <w:r w:rsidR="00964AFD" w:rsidRPr="00E04CED">
        <w:rPr>
          <w:color w:val="000000" w:themeColor="text1"/>
        </w:rPr>
        <w:t>enfermedad</w:t>
      </w:r>
      <w:proofErr w:type="spellEnd"/>
      <w:r w:rsidR="00964AFD" w:rsidRPr="00E04CED">
        <w:rPr>
          <w:color w:val="000000" w:themeColor="text1"/>
        </w:rPr>
        <w:t xml:space="preserve"> de Crohn de </w:t>
      </w:r>
      <w:proofErr w:type="spellStart"/>
      <w:r w:rsidR="00964AFD" w:rsidRPr="00E04CED">
        <w:rPr>
          <w:color w:val="000000" w:themeColor="text1"/>
        </w:rPr>
        <w:t>moderada</w:t>
      </w:r>
      <w:proofErr w:type="spellEnd"/>
      <w:r w:rsidR="00964AFD" w:rsidRPr="00E04CED">
        <w:rPr>
          <w:color w:val="000000" w:themeColor="text1"/>
        </w:rPr>
        <w:t xml:space="preserve"> a grave, la </w:t>
      </w:r>
      <w:proofErr w:type="spellStart"/>
      <w:r w:rsidR="00964AFD" w:rsidRPr="00E04CED">
        <w:rPr>
          <w:color w:val="000000" w:themeColor="text1"/>
        </w:rPr>
        <w:t>dosis</w:t>
      </w:r>
      <w:proofErr w:type="spellEnd"/>
      <w:r w:rsidR="00964AFD" w:rsidRPr="00E04CED">
        <w:rPr>
          <w:color w:val="000000" w:themeColor="text1"/>
        </w:rPr>
        <w:t xml:space="preserve"> de </w:t>
      </w:r>
      <w:proofErr w:type="spellStart"/>
      <w:r w:rsidR="00964AFD" w:rsidRPr="00E04CED">
        <w:rPr>
          <w:color w:val="000000" w:themeColor="text1"/>
        </w:rPr>
        <w:t>inducción</w:t>
      </w:r>
      <w:proofErr w:type="spellEnd"/>
      <w:r w:rsidR="00964AFD" w:rsidRPr="00E04CED">
        <w:rPr>
          <w:color w:val="000000" w:themeColor="text1"/>
        </w:rPr>
        <w:t xml:space="preserve"> con adalimumab </w:t>
      </w:r>
      <w:proofErr w:type="spellStart"/>
      <w:r w:rsidR="00964AFD" w:rsidRPr="00E04CED">
        <w:rPr>
          <w:color w:val="000000" w:themeColor="text1"/>
        </w:rPr>
        <w:t>fue</w:t>
      </w:r>
      <w:proofErr w:type="spellEnd"/>
      <w:r w:rsidR="00964AFD" w:rsidRPr="00E04CED">
        <w:rPr>
          <w:color w:val="000000" w:themeColor="text1"/>
        </w:rPr>
        <w:t xml:space="preserve"> de 160/80 mg u 80/40 mg </w:t>
      </w:r>
      <w:proofErr w:type="spellStart"/>
      <w:r w:rsidR="00964AFD" w:rsidRPr="00E04CED">
        <w:rPr>
          <w:color w:val="000000" w:themeColor="text1"/>
        </w:rPr>
        <w:t>en</w:t>
      </w:r>
      <w:proofErr w:type="spellEnd"/>
      <w:r w:rsidR="00964AFD" w:rsidRPr="00E04CED">
        <w:rPr>
          <w:color w:val="000000" w:themeColor="text1"/>
        </w:rPr>
        <w:t xml:space="preserve"> las Semanas 0 y 2, </w:t>
      </w:r>
      <w:proofErr w:type="spellStart"/>
      <w:r w:rsidR="00964AFD" w:rsidRPr="00E04CED">
        <w:rPr>
          <w:color w:val="000000" w:themeColor="text1"/>
        </w:rPr>
        <w:t>respectivamente</w:t>
      </w:r>
      <w:proofErr w:type="spellEnd"/>
      <w:r w:rsidR="00964AFD" w:rsidRPr="00E04CED">
        <w:rPr>
          <w:color w:val="000000" w:themeColor="text1"/>
        </w:rPr>
        <w:t xml:space="preserve">, </w:t>
      </w:r>
      <w:proofErr w:type="spellStart"/>
      <w:r w:rsidR="00964AFD" w:rsidRPr="00E04CED">
        <w:rPr>
          <w:color w:val="000000" w:themeColor="text1"/>
        </w:rPr>
        <w:t>dependiendo</w:t>
      </w:r>
      <w:proofErr w:type="spellEnd"/>
      <w:r w:rsidR="00964AFD" w:rsidRPr="00E04CED">
        <w:rPr>
          <w:color w:val="000000" w:themeColor="text1"/>
        </w:rPr>
        <w:t xml:space="preserve"> de un corte de 40 kg de peso corporal. En la Semana 4, </w:t>
      </w:r>
      <w:proofErr w:type="spellStart"/>
      <w:r w:rsidR="00964AFD" w:rsidRPr="00E04CED">
        <w:rPr>
          <w:color w:val="000000" w:themeColor="text1"/>
        </w:rPr>
        <w:t>los</w:t>
      </w:r>
      <w:proofErr w:type="spellEnd"/>
      <w:r w:rsidR="00964AFD" w:rsidRPr="00E04CED">
        <w:rPr>
          <w:color w:val="000000" w:themeColor="text1"/>
        </w:rPr>
        <w:t xml:space="preserve"> </w:t>
      </w:r>
      <w:proofErr w:type="spellStart"/>
      <w:r w:rsidR="00964AFD" w:rsidRPr="00E04CED">
        <w:rPr>
          <w:color w:val="000000" w:themeColor="text1"/>
        </w:rPr>
        <w:t>pacientes</w:t>
      </w:r>
      <w:proofErr w:type="spellEnd"/>
      <w:r w:rsidR="00964AFD" w:rsidRPr="00E04CED">
        <w:rPr>
          <w:color w:val="000000" w:themeColor="text1"/>
        </w:rPr>
        <w:t xml:space="preserve"> </w:t>
      </w:r>
      <w:proofErr w:type="spellStart"/>
      <w:r w:rsidR="00964AFD" w:rsidRPr="00E04CED">
        <w:rPr>
          <w:color w:val="000000" w:themeColor="text1"/>
        </w:rPr>
        <w:t>fueron</w:t>
      </w:r>
      <w:proofErr w:type="spellEnd"/>
      <w:r w:rsidR="00964AFD" w:rsidRPr="00E04CED">
        <w:rPr>
          <w:color w:val="000000" w:themeColor="text1"/>
        </w:rPr>
        <w:t xml:space="preserve"> </w:t>
      </w:r>
      <w:proofErr w:type="spellStart"/>
      <w:r w:rsidR="00964AFD" w:rsidRPr="00E04CED">
        <w:rPr>
          <w:color w:val="000000" w:themeColor="text1"/>
        </w:rPr>
        <w:t>aleatorizados</w:t>
      </w:r>
      <w:proofErr w:type="spellEnd"/>
      <w:r w:rsidR="00964AFD" w:rsidRPr="00E04CED">
        <w:rPr>
          <w:color w:val="000000" w:themeColor="text1"/>
        </w:rPr>
        <w:t xml:space="preserve"> 1:1 </w:t>
      </w:r>
      <w:proofErr w:type="spellStart"/>
      <w:r w:rsidR="00964AFD" w:rsidRPr="00E04CED">
        <w:rPr>
          <w:color w:val="000000" w:themeColor="text1"/>
        </w:rPr>
        <w:t>en</w:t>
      </w:r>
      <w:proofErr w:type="spellEnd"/>
      <w:r w:rsidR="00964AFD" w:rsidRPr="00E04CED">
        <w:rPr>
          <w:color w:val="000000" w:themeColor="text1"/>
        </w:rPr>
        <w:t xml:space="preserve"> </w:t>
      </w:r>
      <w:proofErr w:type="spellStart"/>
      <w:r w:rsidR="00964AFD" w:rsidRPr="00E04CED">
        <w:rPr>
          <w:color w:val="000000" w:themeColor="text1"/>
        </w:rPr>
        <w:t>grupos</w:t>
      </w:r>
      <w:proofErr w:type="spellEnd"/>
      <w:r w:rsidR="00964AFD" w:rsidRPr="00E04CED">
        <w:rPr>
          <w:color w:val="000000" w:themeColor="text1"/>
        </w:rPr>
        <w:t xml:space="preserve"> de </w:t>
      </w:r>
      <w:proofErr w:type="spellStart"/>
      <w:r w:rsidR="00964AFD" w:rsidRPr="00E04CED">
        <w:rPr>
          <w:color w:val="000000" w:themeColor="text1"/>
        </w:rPr>
        <w:t>tratamiento</w:t>
      </w:r>
      <w:proofErr w:type="spellEnd"/>
      <w:r w:rsidR="00964AFD" w:rsidRPr="00E04CED">
        <w:rPr>
          <w:color w:val="000000" w:themeColor="text1"/>
        </w:rPr>
        <w:t xml:space="preserve"> de </w:t>
      </w:r>
      <w:proofErr w:type="spellStart"/>
      <w:r w:rsidR="00964AFD" w:rsidRPr="00E04CED">
        <w:rPr>
          <w:color w:val="000000" w:themeColor="text1"/>
        </w:rPr>
        <w:t>mantenimiento</w:t>
      </w:r>
      <w:proofErr w:type="spellEnd"/>
      <w:r w:rsidR="00964AFD" w:rsidRPr="00E04CED">
        <w:rPr>
          <w:color w:val="000000" w:themeColor="text1"/>
        </w:rPr>
        <w:t xml:space="preserve"> </w:t>
      </w:r>
      <w:proofErr w:type="spellStart"/>
      <w:r w:rsidR="00964AFD" w:rsidRPr="00E04CED">
        <w:rPr>
          <w:color w:val="000000" w:themeColor="text1"/>
        </w:rPr>
        <w:t>según</w:t>
      </w:r>
      <w:proofErr w:type="spellEnd"/>
      <w:r w:rsidR="00964AFD" w:rsidRPr="00E04CED">
        <w:rPr>
          <w:color w:val="000000" w:themeColor="text1"/>
        </w:rPr>
        <w:t xml:space="preserve"> </w:t>
      </w:r>
      <w:proofErr w:type="spellStart"/>
      <w:r w:rsidR="00964AFD" w:rsidRPr="00E04CED">
        <w:rPr>
          <w:color w:val="000000" w:themeColor="text1"/>
        </w:rPr>
        <w:t>su</w:t>
      </w:r>
      <w:proofErr w:type="spellEnd"/>
      <w:r w:rsidR="00964AFD" w:rsidRPr="00E04CED">
        <w:rPr>
          <w:color w:val="000000" w:themeColor="text1"/>
        </w:rPr>
        <w:t xml:space="preserve"> peso corporal a la </w:t>
      </w:r>
      <w:proofErr w:type="spellStart"/>
      <w:r w:rsidR="00964AFD" w:rsidRPr="00E04CED">
        <w:rPr>
          <w:color w:val="000000" w:themeColor="text1"/>
        </w:rPr>
        <w:t>dosis</w:t>
      </w:r>
      <w:proofErr w:type="spellEnd"/>
      <w:r w:rsidR="00964AFD" w:rsidRPr="00E04CED">
        <w:rPr>
          <w:color w:val="000000" w:themeColor="text1"/>
        </w:rPr>
        <w:t xml:space="preserve"> </w:t>
      </w:r>
      <w:proofErr w:type="spellStart"/>
      <w:r w:rsidR="00964AFD" w:rsidRPr="00E04CED">
        <w:rPr>
          <w:color w:val="000000" w:themeColor="text1"/>
        </w:rPr>
        <w:t>estándar</w:t>
      </w:r>
      <w:proofErr w:type="spellEnd"/>
      <w:r w:rsidR="00964AFD" w:rsidRPr="00E04CED">
        <w:rPr>
          <w:color w:val="000000" w:themeColor="text1"/>
        </w:rPr>
        <w:t xml:space="preserve"> (40/20 mg </w:t>
      </w:r>
      <w:proofErr w:type="spellStart"/>
      <w:r w:rsidR="00964AFD" w:rsidRPr="00E04CED">
        <w:rPr>
          <w:color w:val="000000" w:themeColor="text1"/>
        </w:rPr>
        <w:t>en</w:t>
      </w:r>
      <w:proofErr w:type="spellEnd"/>
      <w:r w:rsidR="00964AFD" w:rsidRPr="00E04CED">
        <w:rPr>
          <w:color w:val="000000" w:themeColor="text1"/>
        </w:rPr>
        <w:t xml:space="preserve"> </w:t>
      </w:r>
      <w:proofErr w:type="spellStart"/>
      <w:r w:rsidR="00964AFD" w:rsidRPr="00E04CED">
        <w:rPr>
          <w:color w:val="000000" w:themeColor="text1"/>
        </w:rPr>
        <w:t>semanas</w:t>
      </w:r>
      <w:proofErr w:type="spellEnd"/>
      <w:r w:rsidR="00964AFD" w:rsidRPr="00E04CED">
        <w:rPr>
          <w:color w:val="000000" w:themeColor="text1"/>
        </w:rPr>
        <w:t xml:space="preserve"> </w:t>
      </w:r>
      <w:proofErr w:type="spellStart"/>
      <w:r w:rsidR="00964AFD" w:rsidRPr="00E04CED">
        <w:rPr>
          <w:color w:val="000000" w:themeColor="text1"/>
        </w:rPr>
        <w:t>alternas</w:t>
      </w:r>
      <w:proofErr w:type="spellEnd"/>
      <w:r w:rsidR="00964AFD" w:rsidRPr="00E04CED">
        <w:rPr>
          <w:color w:val="000000" w:themeColor="text1"/>
        </w:rPr>
        <w:t xml:space="preserve">) o </w:t>
      </w:r>
      <w:proofErr w:type="spellStart"/>
      <w:r w:rsidR="00964AFD" w:rsidRPr="00E04CED">
        <w:rPr>
          <w:color w:val="000000" w:themeColor="text1"/>
        </w:rPr>
        <w:t>dosis</w:t>
      </w:r>
      <w:proofErr w:type="spellEnd"/>
      <w:r w:rsidR="00964AFD" w:rsidRPr="00E04CED">
        <w:rPr>
          <w:color w:val="000000" w:themeColor="text1"/>
        </w:rPr>
        <w:t xml:space="preserve"> baja (20/10 mg </w:t>
      </w:r>
      <w:proofErr w:type="spellStart"/>
      <w:r w:rsidR="00964AFD" w:rsidRPr="00E04CED">
        <w:rPr>
          <w:color w:val="000000" w:themeColor="text1"/>
        </w:rPr>
        <w:t>en</w:t>
      </w:r>
      <w:proofErr w:type="spellEnd"/>
      <w:r w:rsidR="00964AFD" w:rsidRPr="00E04CED">
        <w:rPr>
          <w:color w:val="000000" w:themeColor="text1"/>
        </w:rPr>
        <w:t xml:space="preserve"> </w:t>
      </w:r>
      <w:proofErr w:type="spellStart"/>
      <w:r w:rsidR="00964AFD" w:rsidRPr="00E04CED">
        <w:rPr>
          <w:color w:val="000000" w:themeColor="text1"/>
        </w:rPr>
        <w:t>semanas</w:t>
      </w:r>
      <w:proofErr w:type="spellEnd"/>
      <w:r w:rsidR="00964AFD" w:rsidRPr="00E04CED">
        <w:rPr>
          <w:color w:val="000000" w:themeColor="text1"/>
        </w:rPr>
        <w:t xml:space="preserve"> </w:t>
      </w:r>
      <w:proofErr w:type="spellStart"/>
      <w:r w:rsidR="00964AFD" w:rsidRPr="00E04CED">
        <w:rPr>
          <w:color w:val="000000" w:themeColor="text1"/>
        </w:rPr>
        <w:t>alternas</w:t>
      </w:r>
      <w:proofErr w:type="spellEnd"/>
      <w:r w:rsidR="00964AFD" w:rsidRPr="00E04CED">
        <w:rPr>
          <w:color w:val="000000" w:themeColor="text1"/>
        </w:rPr>
        <w:t xml:space="preserve">). La media (±DS) de la </w:t>
      </w:r>
      <w:proofErr w:type="spellStart"/>
      <w:r w:rsidR="00964AFD" w:rsidRPr="00E04CED">
        <w:rPr>
          <w:color w:val="000000" w:themeColor="text1"/>
        </w:rPr>
        <w:t>concentraci</w:t>
      </w:r>
      <w:r w:rsidRPr="00E04CED">
        <w:rPr>
          <w:color w:val="000000" w:themeColor="text1"/>
          <w:lang w:val="es-ES_tradnl"/>
        </w:rPr>
        <w:t>ó</w:t>
      </w:r>
      <w:proofErr w:type="spellEnd"/>
      <w:r w:rsidR="00964AFD" w:rsidRPr="00E04CED">
        <w:rPr>
          <w:color w:val="000000" w:themeColor="text1"/>
        </w:rPr>
        <w:t xml:space="preserve">n </w:t>
      </w:r>
      <w:proofErr w:type="spellStart"/>
      <w:r w:rsidR="00964AFD" w:rsidRPr="00E04CED">
        <w:rPr>
          <w:color w:val="000000" w:themeColor="text1"/>
        </w:rPr>
        <w:t>sérica</w:t>
      </w:r>
      <w:proofErr w:type="spellEnd"/>
      <w:r w:rsidR="00964AFD" w:rsidRPr="00E04CED">
        <w:rPr>
          <w:color w:val="000000" w:themeColor="text1"/>
        </w:rPr>
        <w:t xml:space="preserve"> </w:t>
      </w:r>
      <w:proofErr w:type="spellStart"/>
      <w:r w:rsidR="00964AFD" w:rsidRPr="00E04CED">
        <w:rPr>
          <w:color w:val="000000" w:themeColor="text1"/>
        </w:rPr>
        <w:t>valle</w:t>
      </w:r>
      <w:proofErr w:type="spellEnd"/>
      <w:r w:rsidR="00964AFD" w:rsidRPr="00E04CED">
        <w:rPr>
          <w:color w:val="000000" w:themeColor="text1"/>
        </w:rPr>
        <w:t xml:space="preserve"> de adalimumab </w:t>
      </w:r>
      <w:proofErr w:type="spellStart"/>
      <w:r w:rsidR="00964AFD" w:rsidRPr="00E04CED">
        <w:rPr>
          <w:color w:val="000000" w:themeColor="text1"/>
        </w:rPr>
        <w:t>alcanzada</w:t>
      </w:r>
      <w:proofErr w:type="spellEnd"/>
      <w:r w:rsidR="00964AFD" w:rsidRPr="00E04CED">
        <w:rPr>
          <w:color w:val="000000" w:themeColor="text1"/>
        </w:rPr>
        <w:t xml:space="preserve"> </w:t>
      </w:r>
      <w:proofErr w:type="spellStart"/>
      <w:r w:rsidR="00964AFD" w:rsidRPr="00E04CED">
        <w:rPr>
          <w:color w:val="000000" w:themeColor="text1"/>
        </w:rPr>
        <w:t>en</w:t>
      </w:r>
      <w:proofErr w:type="spellEnd"/>
      <w:r w:rsidR="00964AFD" w:rsidRPr="00E04CED">
        <w:rPr>
          <w:color w:val="000000" w:themeColor="text1"/>
        </w:rPr>
        <w:t xml:space="preserve"> la Semana 4 </w:t>
      </w:r>
      <w:proofErr w:type="spellStart"/>
      <w:r w:rsidR="00964AFD" w:rsidRPr="00E04CED">
        <w:rPr>
          <w:color w:val="000000" w:themeColor="text1"/>
        </w:rPr>
        <w:t>fue</w:t>
      </w:r>
      <w:proofErr w:type="spellEnd"/>
      <w:r w:rsidR="00964AFD" w:rsidRPr="00E04CED">
        <w:rPr>
          <w:color w:val="000000" w:themeColor="text1"/>
        </w:rPr>
        <w:t xml:space="preserve"> 15,7 ± 6,6 µg/ml para </w:t>
      </w:r>
      <w:proofErr w:type="spellStart"/>
      <w:r w:rsidR="00964AFD" w:rsidRPr="00E04CED">
        <w:rPr>
          <w:color w:val="000000" w:themeColor="text1"/>
        </w:rPr>
        <w:t>pacientes</w:t>
      </w:r>
      <w:proofErr w:type="spellEnd"/>
      <w:r w:rsidR="00964AFD" w:rsidRPr="00E04CED">
        <w:rPr>
          <w:color w:val="000000" w:themeColor="text1"/>
        </w:rPr>
        <w:t xml:space="preserve"> ≥40 kg (160/80 mg) y 10,6 ± 6,1 µg/ml para </w:t>
      </w:r>
      <w:proofErr w:type="spellStart"/>
      <w:r w:rsidR="00964AFD" w:rsidRPr="00E04CED">
        <w:rPr>
          <w:color w:val="000000" w:themeColor="text1"/>
        </w:rPr>
        <w:t>pacientes</w:t>
      </w:r>
      <w:proofErr w:type="spellEnd"/>
      <w:r w:rsidR="00964AFD" w:rsidRPr="00E04CED">
        <w:rPr>
          <w:color w:val="000000" w:themeColor="text1"/>
        </w:rPr>
        <w:t xml:space="preserve"> &lt;40 kg (80/40 mg).</w:t>
      </w:r>
    </w:p>
    <w:p w14:paraId="6A35AF01" w14:textId="77777777" w:rsidR="00964AFD" w:rsidRPr="00E04CED" w:rsidRDefault="00964AFD" w:rsidP="00387D0C">
      <w:pPr>
        <w:pStyle w:val="BodyText"/>
        <w:widowControl/>
        <w:kinsoku w:val="0"/>
        <w:overflowPunct w:val="0"/>
        <w:ind w:left="0"/>
        <w:rPr>
          <w:color w:val="000000" w:themeColor="text1"/>
          <w:szCs w:val="21"/>
        </w:rPr>
      </w:pPr>
    </w:p>
    <w:p w14:paraId="2887B2C0" w14:textId="77777777" w:rsidR="00964AFD" w:rsidRPr="00E04CED" w:rsidRDefault="00964AFD" w:rsidP="00387D0C">
      <w:pPr>
        <w:pStyle w:val="BodyText"/>
        <w:widowControl/>
        <w:kinsoku w:val="0"/>
        <w:overflowPunct w:val="0"/>
        <w:ind w:left="0"/>
        <w:rPr>
          <w:color w:val="000000" w:themeColor="text1"/>
        </w:rPr>
      </w:pPr>
      <w:r w:rsidRPr="00E04CED">
        <w:rPr>
          <w:color w:val="000000" w:themeColor="text1"/>
        </w:rPr>
        <w:t xml:space="preserve">Para </w:t>
      </w:r>
      <w:proofErr w:type="spellStart"/>
      <w:r w:rsidRPr="00E04CED">
        <w:rPr>
          <w:color w:val="000000" w:themeColor="text1"/>
        </w:rPr>
        <w:t>aquellos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que </w:t>
      </w:r>
      <w:proofErr w:type="spellStart"/>
      <w:r w:rsidRPr="00E04CED">
        <w:rPr>
          <w:color w:val="000000" w:themeColor="text1"/>
        </w:rPr>
        <w:t>permanecieron</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aleatorizado</w:t>
      </w:r>
      <w:proofErr w:type="spellEnd"/>
      <w:r w:rsidRPr="00E04CED">
        <w:rPr>
          <w:color w:val="000000" w:themeColor="text1"/>
        </w:rPr>
        <w:t xml:space="preserve">, la media (±DS) de la </w:t>
      </w:r>
      <w:proofErr w:type="spellStart"/>
      <w:r w:rsidRPr="00E04CED">
        <w:rPr>
          <w:color w:val="000000" w:themeColor="text1"/>
        </w:rPr>
        <w:t>concentraci</w:t>
      </w:r>
      <w:r w:rsidR="00FA3C5F" w:rsidRPr="00E04CED">
        <w:rPr>
          <w:color w:val="000000" w:themeColor="text1"/>
          <w:lang w:val="es-ES_tradnl"/>
        </w:rPr>
        <w:t>ó</w:t>
      </w:r>
      <w:proofErr w:type="spellEnd"/>
      <w:r w:rsidRPr="00E04CED">
        <w:rPr>
          <w:color w:val="000000" w:themeColor="text1"/>
        </w:rPr>
        <w:t xml:space="preserve">n </w:t>
      </w:r>
      <w:proofErr w:type="spellStart"/>
      <w:r w:rsidRPr="00E04CED">
        <w:rPr>
          <w:color w:val="000000" w:themeColor="text1"/>
        </w:rPr>
        <w:t>valle</w:t>
      </w:r>
      <w:proofErr w:type="spellEnd"/>
      <w:r w:rsidRPr="00E04CED">
        <w:rPr>
          <w:color w:val="000000" w:themeColor="text1"/>
        </w:rPr>
        <w:t xml:space="preserve"> de adalimumab </w:t>
      </w:r>
      <w:proofErr w:type="spellStart"/>
      <w:r w:rsidRPr="00E04CED">
        <w:rPr>
          <w:color w:val="000000" w:themeColor="text1"/>
        </w:rPr>
        <w:t>en</w:t>
      </w:r>
      <w:proofErr w:type="spellEnd"/>
      <w:r w:rsidRPr="00E04CED">
        <w:rPr>
          <w:color w:val="000000" w:themeColor="text1"/>
        </w:rPr>
        <w:t xml:space="preserve"> la Semana 52 </w:t>
      </w:r>
      <w:proofErr w:type="spellStart"/>
      <w:r w:rsidRPr="00E04CED">
        <w:rPr>
          <w:color w:val="000000" w:themeColor="text1"/>
        </w:rPr>
        <w:t>fue</w:t>
      </w:r>
      <w:proofErr w:type="spellEnd"/>
      <w:r w:rsidRPr="00E04CED">
        <w:rPr>
          <w:color w:val="000000" w:themeColor="text1"/>
        </w:rPr>
        <w:t xml:space="preserve"> de 9,5 ± 5,6 µg/ml para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grupo</w:t>
      </w:r>
      <w:proofErr w:type="spellEnd"/>
      <w:r w:rsidRPr="00E04CED">
        <w:rPr>
          <w:color w:val="000000" w:themeColor="text1"/>
        </w:rPr>
        <w:t xml:space="preserve"> de la </w:t>
      </w:r>
      <w:proofErr w:type="spellStart"/>
      <w:r w:rsidRPr="00E04CED">
        <w:rPr>
          <w:color w:val="000000" w:themeColor="text1"/>
        </w:rPr>
        <w:t>dosis</w:t>
      </w:r>
      <w:proofErr w:type="spellEnd"/>
      <w:r w:rsidRPr="00E04CED">
        <w:rPr>
          <w:color w:val="000000" w:themeColor="text1"/>
        </w:rPr>
        <w:t xml:space="preserve"> </w:t>
      </w:r>
      <w:proofErr w:type="spellStart"/>
      <w:r w:rsidRPr="00E04CED">
        <w:rPr>
          <w:color w:val="000000" w:themeColor="text1"/>
        </w:rPr>
        <w:t>estándar</w:t>
      </w:r>
      <w:proofErr w:type="spellEnd"/>
      <w:r w:rsidRPr="00E04CED">
        <w:rPr>
          <w:color w:val="000000" w:themeColor="text1"/>
        </w:rPr>
        <w:t xml:space="preserve"> y 3,5 ± 2,2 µg/ml para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grupo</w:t>
      </w:r>
      <w:proofErr w:type="spellEnd"/>
      <w:r w:rsidRPr="00E04CED">
        <w:rPr>
          <w:color w:val="000000" w:themeColor="text1"/>
        </w:rPr>
        <w:t xml:space="preserve"> de </w:t>
      </w:r>
      <w:proofErr w:type="spellStart"/>
      <w:r w:rsidRPr="00E04CED">
        <w:rPr>
          <w:color w:val="000000" w:themeColor="text1"/>
        </w:rPr>
        <w:t>dosis</w:t>
      </w:r>
      <w:proofErr w:type="spellEnd"/>
      <w:r w:rsidRPr="00E04CED">
        <w:rPr>
          <w:color w:val="000000" w:themeColor="text1"/>
        </w:rPr>
        <w:t xml:space="preserve"> </w:t>
      </w:r>
      <w:proofErr w:type="spellStart"/>
      <w:r w:rsidRPr="00E04CED">
        <w:rPr>
          <w:color w:val="000000" w:themeColor="text1"/>
        </w:rPr>
        <w:t>bajas</w:t>
      </w:r>
      <w:proofErr w:type="spellEnd"/>
      <w:r w:rsidRPr="00E04CED">
        <w:rPr>
          <w:color w:val="000000" w:themeColor="text1"/>
        </w:rPr>
        <w:t xml:space="preserve">. Se </w:t>
      </w:r>
      <w:proofErr w:type="spellStart"/>
      <w:r w:rsidRPr="00E04CED">
        <w:rPr>
          <w:color w:val="000000" w:themeColor="text1"/>
        </w:rPr>
        <w:t>mantuvo</w:t>
      </w:r>
      <w:proofErr w:type="spellEnd"/>
      <w:r w:rsidRPr="00E04CED">
        <w:rPr>
          <w:color w:val="000000" w:themeColor="text1"/>
        </w:rPr>
        <w:t xml:space="preserve"> la media de las </w:t>
      </w:r>
      <w:proofErr w:type="spellStart"/>
      <w:r w:rsidRPr="00E04CED">
        <w:rPr>
          <w:color w:val="000000" w:themeColor="text1"/>
        </w:rPr>
        <w:t>concentraciones</w:t>
      </w:r>
      <w:proofErr w:type="spellEnd"/>
      <w:r w:rsidRPr="00E04CED">
        <w:rPr>
          <w:color w:val="000000" w:themeColor="text1"/>
        </w:rPr>
        <w:t xml:space="preserve"> </w:t>
      </w:r>
      <w:proofErr w:type="spellStart"/>
      <w:r w:rsidRPr="00E04CED">
        <w:rPr>
          <w:color w:val="000000" w:themeColor="text1"/>
        </w:rPr>
        <w:t>valle</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sujetos</w:t>
      </w:r>
      <w:proofErr w:type="spellEnd"/>
      <w:r w:rsidRPr="00E04CED">
        <w:rPr>
          <w:color w:val="000000" w:themeColor="text1"/>
        </w:rPr>
        <w:t xml:space="preserve"> que </w:t>
      </w:r>
      <w:proofErr w:type="spellStart"/>
      <w:r w:rsidRPr="00E04CED">
        <w:rPr>
          <w:color w:val="000000" w:themeColor="text1"/>
        </w:rPr>
        <w:t>continuaron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adalimumab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alternas</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52 </w:t>
      </w:r>
      <w:proofErr w:type="spellStart"/>
      <w:r w:rsidRPr="00E04CED">
        <w:rPr>
          <w:color w:val="000000" w:themeColor="text1"/>
        </w:rPr>
        <w:t>semanas</w:t>
      </w:r>
      <w:proofErr w:type="spellEnd"/>
      <w:r w:rsidRPr="00E04CED">
        <w:rPr>
          <w:color w:val="000000" w:themeColor="text1"/>
        </w:rPr>
        <w:t xml:space="preserve">. Para </w:t>
      </w:r>
      <w:proofErr w:type="spellStart"/>
      <w:r w:rsidRPr="00E04CED">
        <w:rPr>
          <w:color w:val="000000" w:themeColor="text1"/>
        </w:rPr>
        <w:t>aquellos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que se </w:t>
      </w:r>
      <w:proofErr w:type="spellStart"/>
      <w:r w:rsidRPr="00E04CED">
        <w:rPr>
          <w:color w:val="000000" w:themeColor="text1"/>
        </w:rPr>
        <w:t>produjo</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escalada</w:t>
      </w:r>
      <w:proofErr w:type="spellEnd"/>
      <w:r w:rsidRPr="00E04CED">
        <w:rPr>
          <w:color w:val="000000" w:themeColor="text1"/>
        </w:rPr>
        <w:t xml:space="preserve"> de </w:t>
      </w:r>
      <w:proofErr w:type="spellStart"/>
      <w:r w:rsidRPr="00E04CED">
        <w:rPr>
          <w:color w:val="000000" w:themeColor="text1"/>
        </w:rPr>
        <w:t>dosis</w:t>
      </w:r>
      <w:proofErr w:type="spellEnd"/>
      <w:r w:rsidRPr="00E04CED">
        <w:rPr>
          <w:color w:val="000000" w:themeColor="text1"/>
        </w:rPr>
        <w:t xml:space="preserve"> del </w:t>
      </w:r>
      <w:proofErr w:type="spellStart"/>
      <w:r w:rsidRPr="00E04CED">
        <w:rPr>
          <w:color w:val="000000" w:themeColor="text1"/>
        </w:rPr>
        <w:t>régimen</w:t>
      </w:r>
      <w:proofErr w:type="spellEnd"/>
      <w:r w:rsidRPr="00E04CED">
        <w:rPr>
          <w:color w:val="000000" w:themeColor="text1"/>
        </w:rPr>
        <w:t xml:space="preserve"> de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alternas</w:t>
      </w:r>
      <w:proofErr w:type="spellEnd"/>
      <w:r w:rsidRPr="00E04CED">
        <w:rPr>
          <w:color w:val="000000" w:themeColor="text1"/>
        </w:rPr>
        <w:t xml:space="preserve"> a </w:t>
      </w:r>
      <w:proofErr w:type="spellStart"/>
      <w:r w:rsidRPr="00E04CED">
        <w:rPr>
          <w:color w:val="000000" w:themeColor="text1"/>
        </w:rPr>
        <w:t>semanalmente</w:t>
      </w:r>
      <w:proofErr w:type="spellEnd"/>
      <w:r w:rsidRPr="00E04CED">
        <w:rPr>
          <w:color w:val="000000" w:themeColor="text1"/>
        </w:rPr>
        <w:t xml:space="preserve">, la media (±DS) de las </w:t>
      </w:r>
      <w:proofErr w:type="spellStart"/>
      <w:r w:rsidRPr="00E04CED">
        <w:rPr>
          <w:color w:val="000000" w:themeColor="text1"/>
        </w:rPr>
        <w:t>concentraciones</w:t>
      </w:r>
      <w:proofErr w:type="spellEnd"/>
      <w:r w:rsidRPr="00E04CED">
        <w:rPr>
          <w:color w:val="000000" w:themeColor="text1"/>
        </w:rPr>
        <w:t xml:space="preserve"> </w:t>
      </w:r>
      <w:proofErr w:type="spellStart"/>
      <w:r w:rsidRPr="00E04CED">
        <w:rPr>
          <w:color w:val="000000" w:themeColor="text1"/>
        </w:rPr>
        <w:t>séricas</w:t>
      </w:r>
      <w:proofErr w:type="spellEnd"/>
      <w:r w:rsidRPr="00E04CED">
        <w:rPr>
          <w:color w:val="000000" w:themeColor="text1"/>
        </w:rPr>
        <w:t xml:space="preserve"> de adalimumab </w:t>
      </w:r>
      <w:proofErr w:type="spellStart"/>
      <w:r w:rsidRPr="00E04CED">
        <w:rPr>
          <w:color w:val="000000" w:themeColor="text1"/>
        </w:rPr>
        <w:t>en</w:t>
      </w:r>
      <w:proofErr w:type="spellEnd"/>
      <w:r w:rsidRPr="00E04CED">
        <w:rPr>
          <w:color w:val="000000" w:themeColor="text1"/>
        </w:rPr>
        <w:t xml:space="preserve"> la Semana 52 </w:t>
      </w:r>
      <w:proofErr w:type="spellStart"/>
      <w:r w:rsidRPr="00E04CED">
        <w:rPr>
          <w:color w:val="000000" w:themeColor="text1"/>
        </w:rPr>
        <w:t>fueron</w:t>
      </w:r>
      <w:proofErr w:type="spellEnd"/>
      <w:r w:rsidRPr="00E04CED">
        <w:rPr>
          <w:color w:val="000000" w:themeColor="text1"/>
        </w:rPr>
        <w:t xml:space="preserve"> 15,3 ± 11,4 µg/ml (40/20 mg </w:t>
      </w:r>
      <w:proofErr w:type="spellStart"/>
      <w:r w:rsidRPr="00E04CED">
        <w:rPr>
          <w:color w:val="000000" w:themeColor="text1"/>
        </w:rPr>
        <w:t>semanalmente</w:t>
      </w:r>
      <w:proofErr w:type="spellEnd"/>
      <w:r w:rsidRPr="00E04CED">
        <w:rPr>
          <w:color w:val="000000" w:themeColor="text1"/>
        </w:rPr>
        <w:t xml:space="preserve">) y 6,7 ± 3,5 (20/10 mg </w:t>
      </w:r>
      <w:proofErr w:type="spellStart"/>
      <w:r w:rsidRPr="00E04CED">
        <w:rPr>
          <w:color w:val="000000" w:themeColor="text1"/>
        </w:rPr>
        <w:t>semanalmente</w:t>
      </w:r>
      <w:proofErr w:type="spellEnd"/>
      <w:r w:rsidRPr="00E04CED">
        <w:rPr>
          <w:color w:val="000000" w:themeColor="text1"/>
        </w:rPr>
        <w:t>).</w:t>
      </w:r>
    </w:p>
    <w:p w14:paraId="78E12D1D" w14:textId="77777777" w:rsidR="00964AFD" w:rsidRPr="00E04CED" w:rsidRDefault="00964AFD" w:rsidP="00387D0C">
      <w:pPr>
        <w:pStyle w:val="BodyText"/>
        <w:widowControl/>
        <w:kinsoku w:val="0"/>
        <w:overflowPunct w:val="0"/>
        <w:ind w:left="0"/>
        <w:rPr>
          <w:color w:val="000000" w:themeColor="text1"/>
        </w:rPr>
      </w:pPr>
    </w:p>
    <w:p w14:paraId="718CA8AB" w14:textId="77777777" w:rsidR="00964AFD" w:rsidRPr="00E04CED" w:rsidRDefault="00964AFD" w:rsidP="00387D0C">
      <w:pPr>
        <w:pStyle w:val="BodyText"/>
        <w:widowControl/>
        <w:kinsoku w:val="0"/>
        <w:overflowPunct w:val="0"/>
        <w:ind w:left="0"/>
        <w:rPr>
          <w:color w:val="000000" w:themeColor="text1"/>
        </w:rPr>
      </w:pPr>
      <w:r w:rsidRPr="00E04CED">
        <w:rPr>
          <w:color w:val="000000" w:themeColor="text1"/>
        </w:rPr>
        <w:t xml:space="preserve">La </w:t>
      </w:r>
      <w:proofErr w:type="spellStart"/>
      <w:r w:rsidRPr="00E04CED">
        <w:rPr>
          <w:color w:val="000000" w:themeColor="text1"/>
        </w:rPr>
        <w:t>exposición</w:t>
      </w:r>
      <w:proofErr w:type="spellEnd"/>
      <w:r w:rsidRPr="00E04CED">
        <w:rPr>
          <w:color w:val="000000" w:themeColor="text1"/>
        </w:rPr>
        <w:t xml:space="preserve"> de adalimumab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pediátricos</w:t>
      </w:r>
      <w:proofErr w:type="spellEnd"/>
      <w:r w:rsidRPr="00E04CED">
        <w:rPr>
          <w:color w:val="000000" w:themeColor="text1"/>
        </w:rPr>
        <w:t xml:space="preserve"> con </w:t>
      </w:r>
      <w:proofErr w:type="spellStart"/>
      <w:r w:rsidRPr="00E04CED">
        <w:rPr>
          <w:color w:val="000000" w:themeColor="text1"/>
        </w:rPr>
        <w:t>uveítis</w:t>
      </w:r>
      <w:proofErr w:type="spellEnd"/>
      <w:r w:rsidRPr="00E04CED">
        <w:rPr>
          <w:color w:val="000000" w:themeColor="text1"/>
        </w:rPr>
        <w:t xml:space="preserve"> se </w:t>
      </w:r>
      <w:proofErr w:type="spellStart"/>
      <w:r w:rsidRPr="00E04CED">
        <w:rPr>
          <w:color w:val="000000" w:themeColor="text1"/>
        </w:rPr>
        <w:t>predijo</w:t>
      </w:r>
      <w:proofErr w:type="spellEnd"/>
      <w:r w:rsidRPr="00E04CED">
        <w:rPr>
          <w:color w:val="000000" w:themeColor="text1"/>
        </w:rPr>
        <w:t xml:space="preserve"> </w:t>
      </w:r>
      <w:proofErr w:type="spellStart"/>
      <w:r w:rsidRPr="00E04CED">
        <w:rPr>
          <w:color w:val="000000" w:themeColor="text1"/>
        </w:rPr>
        <w:t>utilizando</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modelo</w:t>
      </w:r>
      <w:proofErr w:type="spellEnd"/>
      <w:r w:rsidRPr="00E04CED">
        <w:rPr>
          <w:color w:val="000000" w:themeColor="text1"/>
        </w:rPr>
        <w:t xml:space="preserve"> </w:t>
      </w:r>
      <w:proofErr w:type="spellStart"/>
      <w:r w:rsidRPr="00E04CED">
        <w:rPr>
          <w:color w:val="000000" w:themeColor="text1"/>
        </w:rPr>
        <w:t>farmacocinético</w:t>
      </w:r>
      <w:proofErr w:type="spellEnd"/>
      <w:r w:rsidRPr="00E04CED">
        <w:rPr>
          <w:color w:val="000000" w:themeColor="text1"/>
        </w:rPr>
        <w:t xml:space="preserve"> de población y la </w:t>
      </w:r>
      <w:proofErr w:type="spellStart"/>
      <w:r w:rsidRPr="00E04CED">
        <w:rPr>
          <w:color w:val="000000" w:themeColor="text1"/>
        </w:rPr>
        <w:t>simulación</w:t>
      </w:r>
      <w:proofErr w:type="spellEnd"/>
      <w:r w:rsidRPr="00E04CED">
        <w:rPr>
          <w:color w:val="000000" w:themeColor="text1"/>
        </w:rPr>
        <w:t xml:space="preserve"> </w:t>
      </w:r>
      <w:proofErr w:type="spellStart"/>
      <w:r w:rsidRPr="00E04CED">
        <w:rPr>
          <w:color w:val="000000" w:themeColor="text1"/>
        </w:rPr>
        <w:t>basada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farmacocinética</w:t>
      </w:r>
      <w:proofErr w:type="spellEnd"/>
      <w:r w:rsidRPr="00E04CED">
        <w:rPr>
          <w:color w:val="000000" w:themeColor="text1"/>
        </w:rPr>
        <w:t xml:space="preserve"> de </w:t>
      </w:r>
      <w:proofErr w:type="spellStart"/>
      <w:r w:rsidRPr="00E04CED">
        <w:rPr>
          <w:color w:val="000000" w:themeColor="text1"/>
        </w:rPr>
        <w:t>indicación</w:t>
      </w:r>
      <w:proofErr w:type="spellEnd"/>
      <w:r w:rsidRPr="00E04CED">
        <w:rPr>
          <w:color w:val="000000" w:themeColor="text1"/>
        </w:rPr>
        <w:t xml:space="preserve"> </w:t>
      </w:r>
      <w:proofErr w:type="spellStart"/>
      <w:r w:rsidRPr="00E04CED">
        <w:rPr>
          <w:color w:val="000000" w:themeColor="text1"/>
        </w:rPr>
        <w:t>cruzada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otros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pediátricos</w:t>
      </w:r>
      <w:proofErr w:type="spellEnd"/>
      <w:r w:rsidRPr="00E04CED">
        <w:rPr>
          <w:color w:val="000000" w:themeColor="text1"/>
        </w:rPr>
        <w:t xml:space="preserve"> (psoriasis </w:t>
      </w:r>
      <w:proofErr w:type="spellStart"/>
      <w:r w:rsidRPr="00E04CED">
        <w:rPr>
          <w:color w:val="000000" w:themeColor="text1"/>
        </w:rPr>
        <w:t>pediátrica</w:t>
      </w:r>
      <w:proofErr w:type="spellEnd"/>
      <w:r w:rsidRPr="00E04CED">
        <w:rPr>
          <w:color w:val="000000" w:themeColor="text1"/>
        </w:rPr>
        <w:t xml:space="preserve">,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idiopática</w:t>
      </w:r>
      <w:proofErr w:type="spellEnd"/>
      <w:r w:rsidRPr="00E04CED">
        <w:rPr>
          <w:color w:val="000000" w:themeColor="text1"/>
        </w:rPr>
        <w:t xml:space="preserve"> </w:t>
      </w:r>
      <w:proofErr w:type="spellStart"/>
      <w:r w:rsidRPr="00E04CED">
        <w:rPr>
          <w:color w:val="000000" w:themeColor="text1"/>
        </w:rPr>
        <w:t>juvenil</w:t>
      </w:r>
      <w:proofErr w:type="spellEnd"/>
      <w:r w:rsidRPr="00E04CED">
        <w:rPr>
          <w:color w:val="000000" w:themeColor="text1"/>
        </w:rPr>
        <w:t xml:space="preserve">, </w:t>
      </w:r>
      <w:proofErr w:type="spellStart"/>
      <w:r w:rsidRPr="00E04CED">
        <w:rPr>
          <w:color w:val="000000" w:themeColor="text1"/>
        </w:rPr>
        <w:t>enfermedad</w:t>
      </w:r>
      <w:proofErr w:type="spellEnd"/>
      <w:r w:rsidRPr="00E04CED">
        <w:rPr>
          <w:color w:val="000000" w:themeColor="text1"/>
        </w:rPr>
        <w:t xml:space="preserve"> de Crohn </w:t>
      </w:r>
      <w:proofErr w:type="spellStart"/>
      <w:r w:rsidRPr="00E04CED">
        <w:rPr>
          <w:color w:val="000000" w:themeColor="text1"/>
        </w:rPr>
        <w:t>pediátrica</w:t>
      </w:r>
      <w:proofErr w:type="spellEnd"/>
      <w:r w:rsidRPr="00E04CED">
        <w:rPr>
          <w:color w:val="000000" w:themeColor="text1"/>
        </w:rPr>
        <w:t xml:space="preserve"> y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asociada</w:t>
      </w:r>
      <w:proofErr w:type="spellEnd"/>
      <w:r w:rsidRPr="00E04CED">
        <w:rPr>
          <w:color w:val="000000" w:themeColor="text1"/>
        </w:rPr>
        <w:t xml:space="preserve"> a </w:t>
      </w:r>
      <w:proofErr w:type="spellStart"/>
      <w:r w:rsidRPr="00E04CED">
        <w:rPr>
          <w:color w:val="000000" w:themeColor="text1"/>
        </w:rPr>
        <w:t>entesitis</w:t>
      </w:r>
      <w:proofErr w:type="spellEnd"/>
      <w:r w:rsidRPr="00E04CED">
        <w:rPr>
          <w:color w:val="000000" w:themeColor="text1"/>
        </w:rPr>
        <w:t xml:space="preserve">). No se dispone de </w:t>
      </w:r>
      <w:proofErr w:type="spellStart"/>
      <w:r w:rsidRPr="00E04CED">
        <w:rPr>
          <w:color w:val="000000" w:themeColor="text1"/>
        </w:rPr>
        <w:t>datos</w:t>
      </w:r>
      <w:proofErr w:type="spellEnd"/>
      <w:r w:rsidRPr="00E04CED">
        <w:rPr>
          <w:color w:val="000000" w:themeColor="text1"/>
        </w:rPr>
        <w:t xml:space="preserve"> de </w:t>
      </w:r>
      <w:proofErr w:type="spellStart"/>
      <w:r w:rsidRPr="00E04CED">
        <w:rPr>
          <w:color w:val="000000" w:themeColor="text1"/>
        </w:rPr>
        <w:t>exposición</w:t>
      </w:r>
      <w:proofErr w:type="spellEnd"/>
      <w:r w:rsidRPr="00E04CED">
        <w:rPr>
          <w:color w:val="000000" w:themeColor="text1"/>
        </w:rPr>
        <w:t xml:space="preserve"> </w:t>
      </w:r>
      <w:proofErr w:type="spellStart"/>
      <w:r w:rsidRPr="00E04CED">
        <w:rPr>
          <w:color w:val="000000" w:themeColor="text1"/>
        </w:rPr>
        <w:t>clínica</w:t>
      </w:r>
      <w:proofErr w:type="spellEnd"/>
      <w:r w:rsidRPr="00E04CED">
        <w:rPr>
          <w:color w:val="000000" w:themeColor="text1"/>
        </w:rPr>
        <w:t xml:space="preserve"> </w:t>
      </w:r>
      <w:proofErr w:type="spellStart"/>
      <w:r w:rsidRPr="00E04CED">
        <w:rPr>
          <w:color w:val="000000" w:themeColor="text1"/>
        </w:rPr>
        <w:t>sobre</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uso</w:t>
      </w:r>
      <w:proofErr w:type="spellEnd"/>
      <w:r w:rsidRPr="00E04CED">
        <w:rPr>
          <w:color w:val="000000" w:themeColor="text1"/>
        </w:rPr>
        <w:t xml:space="preserve"> de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dosis</w:t>
      </w:r>
      <w:proofErr w:type="spellEnd"/>
      <w:r w:rsidRPr="00E04CED">
        <w:rPr>
          <w:color w:val="000000" w:themeColor="text1"/>
        </w:rPr>
        <w:t xml:space="preserve"> de </w:t>
      </w:r>
      <w:proofErr w:type="spellStart"/>
      <w:r w:rsidRPr="00E04CED">
        <w:rPr>
          <w:color w:val="000000" w:themeColor="text1"/>
        </w:rPr>
        <w:t>carga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niños</w:t>
      </w:r>
      <w:proofErr w:type="spellEnd"/>
      <w:r w:rsidRPr="00E04CED">
        <w:rPr>
          <w:color w:val="000000" w:themeColor="text1"/>
        </w:rPr>
        <w:t xml:space="preserve"> </w:t>
      </w:r>
      <w:proofErr w:type="spellStart"/>
      <w:r w:rsidRPr="00E04CED">
        <w:rPr>
          <w:color w:val="000000" w:themeColor="text1"/>
        </w:rPr>
        <w:t>menores</w:t>
      </w:r>
      <w:proofErr w:type="spellEnd"/>
      <w:r w:rsidRPr="00E04CED">
        <w:rPr>
          <w:color w:val="000000" w:themeColor="text1"/>
        </w:rPr>
        <w:t xml:space="preserve"> de 6 </w:t>
      </w:r>
      <w:proofErr w:type="spellStart"/>
      <w:r w:rsidRPr="00E04CED">
        <w:rPr>
          <w:color w:val="000000" w:themeColor="text1"/>
        </w:rPr>
        <w:t>años</w:t>
      </w:r>
      <w:proofErr w:type="spellEnd"/>
      <w:r w:rsidRPr="00E04CED">
        <w:rPr>
          <w:color w:val="000000" w:themeColor="text1"/>
        </w:rPr>
        <w:t xml:space="preserve">. Las </w:t>
      </w:r>
      <w:proofErr w:type="spellStart"/>
      <w:r w:rsidRPr="00E04CED">
        <w:rPr>
          <w:color w:val="000000" w:themeColor="text1"/>
        </w:rPr>
        <w:t>exposiciones</w:t>
      </w:r>
      <w:proofErr w:type="spellEnd"/>
      <w:r w:rsidRPr="00E04CED">
        <w:rPr>
          <w:color w:val="000000" w:themeColor="text1"/>
        </w:rPr>
        <w:t xml:space="preserve"> </w:t>
      </w:r>
      <w:proofErr w:type="spellStart"/>
      <w:r w:rsidRPr="00E04CED">
        <w:rPr>
          <w:color w:val="000000" w:themeColor="text1"/>
        </w:rPr>
        <w:t>predichas</w:t>
      </w:r>
      <w:proofErr w:type="spellEnd"/>
      <w:r w:rsidRPr="00E04CED">
        <w:rPr>
          <w:color w:val="000000" w:themeColor="text1"/>
        </w:rPr>
        <w:t xml:space="preserve"> indican que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ausencia</w:t>
      </w:r>
      <w:proofErr w:type="spellEnd"/>
      <w:r w:rsidRPr="00E04CED">
        <w:rPr>
          <w:color w:val="000000" w:themeColor="text1"/>
        </w:rPr>
        <w:t xml:space="preserve"> de </w:t>
      </w:r>
      <w:proofErr w:type="spellStart"/>
      <w:r w:rsidRPr="00E04CED">
        <w:rPr>
          <w:color w:val="000000" w:themeColor="text1"/>
        </w:rPr>
        <w:t>metotrexato</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dosis</w:t>
      </w:r>
      <w:proofErr w:type="spellEnd"/>
      <w:r w:rsidRPr="00E04CED">
        <w:rPr>
          <w:color w:val="000000" w:themeColor="text1"/>
        </w:rPr>
        <w:t xml:space="preserve"> de </w:t>
      </w:r>
      <w:proofErr w:type="spellStart"/>
      <w:r w:rsidRPr="00E04CED">
        <w:rPr>
          <w:color w:val="000000" w:themeColor="text1"/>
        </w:rPr>
        <w:t>carga</w:t>
      </w:r>
      <w:proofErr w:type="spellEnd"/>
      <w:r w:rsidRPr="00E04CED">
        <w:rPr>
          <w:color w:val="000000" w:themeColor="text1"/>
        </w:rPr>
        <w:t xml:space="preserve"> </w:t>
      </w:r>
      <w:proofErr w:type="spellStart"/>
      <w:r w:rsidRPr="00E04CED">
        <w:rPr>
          <w:color w:val="000000" w:themeColor="text1"/>
        </w:rPr>
        <w:t>puede</w:t>
      </w:r>
      <w:proofErr w:type="spellEnd"/>
      <w:r w:rsidRPr="00E04CED">
        <w:rPr>
          <w:color w:val="000000" w:themeColor="text1"/>
        </w:rPr>
        <w:t xml:space="preserve"> </w:t>
      </w:r>
      <w:proofErr w:type="spellStart"/>
      <w:r w:rsidRPr="00E04CED">
        <w:rPr>
          <w:color w:val="000000" w:themeColor="text1"/>
        </w:rPr>
        <w:t>llevar</w:t>
      </w:r>
      <w:proofErr w:type="spellEnd"/>
      <w:r w:rsidRPr="00E04CED">
        <w:rPr>
          <w:color w:val="000000" w:themeColor="text1"/>
        </w:rPr>
        <w:t xml:space="preserve"> a un </w:t>
      </w:r>
      <w:proofErr w:type="spellStart"/>
      <w:r w:rsidRPr="00E04CED">
        <w:rPr>
          <w:color w:val="000000" w:themeColor="text1"/>
        </w:rPr>
        <w:t>aumento</w:t>
      </w:r>
      <w:proofErr w:type="spellEnd"/>
      <w:r w:rsidRPr="00E04CED">
        <w:rPr>
          <w:color w:val="000000" w:themeColor="text1"/>
        </w:rPr>
        <w:t xml:space="preserve"> </w:t>
      </w:r>
      <w:proofErr w:type="spellStart"/>
      <w:r w:rsidRPr="00E04CED">
        <w:rPr>
          <w:color w:val="000000" w:themeColor="text1"/>
        </w:rPr>
        <w:t>inicial</w:t>
      </w:r>
      <w:proofErr w:type="spellEnd"/>
      <w:r w:rsidRPr="00E04CED">
        <w:rPr>
          <w:color w:val="000000" w:themeColor="text1"/>
        </w:rPr>
        <w:t xml:space="preserve"> de la </w:t>
      </w:r>
      <w:proofErr w:type="spellStart"/>
      <w:r w:rsidRPr="00E04CED">
        <w:rPr>
          <w:color w:val="000000" w:themeColor="text1"/>
        </w:rPr>
        <w:t>exposición</w:t>
      </w:r>
      <w:proofErr w:type="spellEnd"/>
      <w:r w:rsidRPr="00E04CED">
        <w:rPr>
          <w:color w:val="000000" w:themeColor="text1"/>
        </w:rPr>
        <w:t xml:space="preserve"> </w:t>
      </w:r>
      <w:proofErr w:type="spellStart"/>
      <w:r w:rsidRPr="00E04CED">
        <w:rPr>
          <w:color w:val="000000" w:themeColor="text1"/>
        </w:rPr>
        <w:t>sistémica</w:t>
      </w:r>
      <w:proofErr w:type="spellEnd"/>
      <w:r w:rsidRPr="00E04CED">
        <w:rPr>
          <w:color w:val="000000" w:themeColor="text1"/>
        </w:rPr>
        <w:t>.</w:t>
      </w:r>
    </w:p>
    <w:p w14:paraId="3C2FA121" w14:textId="77777777" w:rsidR="00964AFD" w:rsidRPr="00E04CED" w:rsidRDefault="00964AFD" w:rsidP="00387D0C">
      <w:pPr>
        <w:pStyle w:val="BodyText"/>
        <w:widowControl/>
        <w:kinsoku w:val="0"/>
        <w:overflowPunct w:val="0"/>
        <w:ind w:left="0"/>
        <w:rPr>
          <w:color w:val="000000" w:themeColor="text1"/>
        </w:rPr>
      </w:pPr>
    </w:p>
    <w:p w14:paraId="0A455651" w14:textId="77777777" w:rsidR="00964AFD" w:rsidRPr="00E04CED" w:rsidRDefault="00964AFD" w:rsidP="002510E7">
      <w:pPr>
        <w:pStyle w:val="BodyText"/>
        <w:keepNext/>
        <w:widowControl/>
        <w:kinsoku w:val="0"/>
        <w:overflowPunct w:val="0"/>
        <w:ind w:left="0"/>
        <w:rPr>
          <w:color w:val="000000" w:themeColor="text1"/>
          <w:u w:val="single"/>
        </w:rPr>
      </w:pPr>
      <w:proofErr w:type="spellStart"/>
      <w:r w:rsidRPr="00E04CED">
        <w:rPr>
          <w:color w:val="000000" w:themeColor="text1"/>
          <w:u w:val="single"/>
        </w:rPr>
        <w:t>Relación</w:t>
      </w:r>
      <w:proofErr w:type="spellEnd"/>
      <w:r w:rsidRPr="00E04CED">
        <w:rPr>
          <w:color w:val="000000" w:themeColor="text1"/>
          <w:u w:val="single"/>
        </w:rPr>
        <w:t xml:space="preserve"> </w:t>
      </w:r>
      <w:proofErr w:type="spellStart"/>
      <w:r w:rsidRPr="00E04CED">
        <w:rPr>
          <w:color w:val="000000" w:themeColor="text1"/>
          <w:u w:val="single"/>
        </w:rPr>
        <w:t>exposición-respuesta</w:t>
      </w:r>
      <w:proofErr w:type="spellEnd"/>
      <w:r w:rsidRPr="00E04CED">
        <w:rPr>
          <w:color w:val="000000" w:themeColor="text1"/>
          <w:u w:val="single"/>
        </w:rPr>
        <w:t xml:space="preserve"> </w:t>
      </w:r>
      <w:proofErr w:type="spellStart"/>
      <w:r w:rsidRPr="00E04CED">
        <w:rPr>
          <w:color w:val="000000" w:themeColor="text1"/>
          <w:u w:val="single"/>
        </w:rPr>
        <w:t>en</w:t>
      </w:r>
      <w:proofErr w:type="spellEnd"/>
      <w:r w:rsidRPr="00E04CED">
        <w:rPr>
          <w:color w:val="000000" w:themeColor="text1"/>
          <w:u w:val="single"/>
        </w:rPr>
        <w:t xml:space="preserve"> población </w:t>
      </w:r>
      <w:proofErr w:type="spellStart"/>
      <w:r w:rsidRPr="00E04CED">
        <w:rPr>
          <w:color w:val="000000" w:themeColor="text1"/>
          <w:u w:val="single"/>
        </w:rPr>
        <w:t>pediátrica</w:t>
      </w:r>
      <w:proofErr w:type="spellEnd"/>
    </w:p>
    <w:p w14:paraId="210D2769" w14:textId="77777777" w:rsidR="00964AFD" w:rsidRPr="00E04CED" w:rsidRDefault="00964AFD" w:rsidP="002510E7">
      <w:pPr>
        <w:pStyle w:val="BodyText"/>
        <w:keepNext/>
        <w:widowControl/>
        <w:kinsoku w:val="0"/>
        <w:overflowPunct w:val="0"/>
        <w:ind w:left="0"/>
        <w:rPr>
          <w:color w:val="000000" w:themeColor="text1"/>
        </w:rPr>
      </w:pPr>
    </w:p>
    <w:p w14:paraId="10ADB3A6" w14:textId="77777777" w:rsidR="00964AFD" w:rsidRPr="00E04CED" w:rsidRDefault="00FA3C5F" w:rsidP="00387D0C">
      <w:pPr>
        <w:pStyle w:val="BodyText"/>
        <w:widowControl/>
        <w:kinsoku w:val="0"/>
        <w:overflowPunct w:val="0"/>
        <w:ind w:left="0"/>
        <w:rPr>
          <w:color w:val="000000" w:themeColor="text1"/>
        </w:rPr>
      </w:pPr>
      <w:r w:rsidRPr="00E04CED">
        <w:rPr>
          <w:color w:val="000000" w:themeColor="text1"/>
          <w:lang w:val="es-ES_tradnl"/>
        </w:rPr>
        <w:t>Basándose en</w:t>
      </w:r>
      <w:r w:rsidR="00964AFD" w:rsidRPr="00E04CED">
        <w:rPr>
          <w:color w:val="000000" w:themeColor="text1"/>
        </w:rPr>
        <w:t xml:space="preserve"> </w:t>
      </w:r>
      <w:proofErr w:type="spellStart"/>
      <w:r w:rsidR="00964AFD" w:rsidRPr="00E04CED">
        <w:rPr>
          <w:color w:val="000000" w:themeColor="text1"/>
        </w:rPr>
        <w:t>los</w:t>
      </w:r>
      <w:proofErr w:type="spellEnd"/>
      <w:r w:rsidR="00964AFD" w:rsidRPr="00E04CED">
        <w:rPr>
          <w:color w:val="000000" w:themeColor="text1"/>
        </w:rPr>
        <w:t xml:space="preserve"> </w:t>
      </w:r>
      <w:proofErr w:type="spellStart"/>
      <w:r w:rsidR="00964AFD" w:rsidRPr="00E04CED">
        <w:rPr>
          <w:color w:val="000000" w:themeColor="text1"/>
        </w:rPr>
        <w:t>datos</w:t>
      </w:r>
      <w:proofErr w:type="spellEnd"/>
      <w:r w:rsidR="00964AFD" w:rsidRPr="00E04CED">
        <w:rPr>
          <w:color w:val="000000" w:themeColor="text1"/>
        </w:rPr>
        <w:t xml:space="preserve"> de </w:t>
      </w:r>
      <w:proofErr w:type="spellStart"/>
      <w:r w:rsidR="00964AFD" w:rsidRPr="00E04CED">
        <w:rPr>
          <w:color w:val="000000" w:themeColor="text1"/>
        </w:rPr>
        <w:t>ensayos</w:t>
      </w:r>
      <w:proofErr w:type="spellEnd"/>
      <w:r w:rsidR="00964AFD" w:rsidRPr="00E04CED">
        <w:rPr>
          <w:color w:val="000000" w:themeColor="text1"/>
        </w:rPr>
        <w:t xml:space="preserve"> </w:t>
      </w:r>
      <w:proofErr w:type="spellStart"/>
      <w:r w:rsidR="00964AFD" w:rsidRPr="00E04CED">
        <w:rPr>
          <w:color w:val="000000" w:themeColor="text1"/>
        </w:rPr>
        <w:t>clínicos</w:t>
      </w:r>
      <w:proofErr w:type="spellEnd"/>
      <w:r w:rsidR="00964AFD" w:rsidRPr="00E04CED">
        <w:rPr>
          <w:color w:val="000000" w:themeColor="text1"/>
        </w:rPr>
        <w:t xml:space="preserve"> </w:t>
      </w:r>
      <w:proofErr w:type="spellStart"/>
      <w:r w:rsidR="00964AFD" w:rsidRPr="00E04CED">
        <w:rPr>
          <w:color w:val="000000" w:themeColor="text1"/>
        </w:rPr>
        <w:t>en</w:t>
      </w:r>
      <w:proofErr w:type="spellEnd"/>
      <w:r w:rsidR="00964AFD" w:rsidRPr="00E04CED">
        <w:rPr>
          <w:color w:val="000000" w:themeColor="text1"/>
        </w:rPr>
        <w:t xml:space="preserve"> </w:t>
      </w:r>
      <w:proofErr w:type="spellStart"/>
      <w:r w:rsidR="00964AFD" w:rsidRPr="00E04CED">
        <w:rPr>
          <w:color w:val="000000" w:themeColor="text1"/>
        </w:rPr>
        <w:t>pacientes</w:t>
      </w:r>
      <w:proofErr w:type="spellEnd"/>
      <w:r w:rsidR="00964AFD" w:rsidRPr="00E04CED">
        <w:rPr>
          <w:color w:val="000000" w:themeColor="text1"/>
        </w:rPr>
        <w:t xml:space="preserve"> con AIJ (</w:t>
      </w:r>
      <w:proofErr w:type="spellStart"/>
      <w:r w:rsidR="00964AFD" w:rsidRPr="00E04CED">
        <w:rPr>
          <w:color w:val="000000" w:themeColor="text1"/>
        </w:rPr>
        <w:t>AIJp</w:t>
      </w:r>
      <w:proofErr w:type="spellEnd"/>
      <w:r w:rsidR="00964AFD" w:rsidRPr="00E04CED">
        <w:rPr>
          <w:color w:val="000000" w:themeColor="text1"/>
        </w:rPr>
        <w:t xml:space="preserve"> y ARE) se </w:t>
      </w:r>
      <w:proofErr w:type="spellStart"/>
      <w:r w:rsidR="00964AFD" w:rsidRPr="00E04CED">
        <w:rPr>
          <w:color w:val="000000" w:themeColor="text1"/>
        </w:rPr>
        <w:t>estableció</w:t>
      </w:r>
      <w:proofErr w:type="spellEnd"/>
      <w:r w:rsidR="00964AFD" w:rsidRPr="00E04CED">
        <w:rPr>
          <w:color w:val="000000" w:themeColor="text1"/>
        </w:rPr>
        <w:t xml:space="preserve"> </w:t>
      </w:r>
      <w:proofErr w:type="spellStart"/>
      <w:r w:rsidR="00964AFD" w:rsidRPr="00E04CED">
        <w:rPr>
          <w:color w:val="000000" w:themeColor="text1"/>
        </w:rPr>
        <w:t>una</w:t>
      </w:r>
      <w:proofErr w:type="spellEnd"/>
      <w:r w:rsidR="00964AFD" w:rsidRPr="00E04CED">
        <w:rPr>
          <w:color w:val="000000" w:themeColor="text1"/>
        </w:rPr>
        <w:t xml:space="preserve"> </w:t>
      </w:r>
      <w:proofErr w:type="spellStart"/>
      <w:r w:rsidR="00964AFD" w:rsidRPr="00E04CED">
        <w:rPr>
          <w:color w:val="000000" w:themeColor="text1"/>
        </w:rPr>
        <w:t>relación</w:t>
      </w:r>
      <w:proofErr w:type="spellEnd"/>
      <w:r w:rsidR="00964AFD" w:rsidRPr="00E04CED">
        <w:rPr>
          <w:color w:val="000000" w:themeColor="text1"/>
        </w:rPr>
        <w:t xml:space="preserve"> </w:t>
      </w:r>
      <w:proofErr w:type="spellStart"/>
      <w:r w:rsidR="00964AFD" w:rsidRPr="00E04CED">
        <w:rPr>
          <w:color w:val="000000" w:themeColor="text1"/>
        </w:rPr>
        <w:t>exposición-respuesta</w:t>
      </w:r>
      <w:proofErr w:type="spellEnd"/>
      <w:r w:rsidR="00964AFD" w:rsidRPr="00E04CED">
        <w:rPr>
          <w:color w:val="000000" w:themeColor="text1"/>
        </w:rPr>
        <w:t xml:space="preserve"> entre las </w:t>
      </w:r>
      <w:proofErr w:type="spellStart"/>
      <w:r w:rsidR="00964AFD" w:rsidRPr="00E04CED">
        <w:rPr>
          <w:color w:val="000000" w:themeColor="text1"/>
        </w:rPr>
        <w:t>concentraciones</w:t>
      </w:r>
      <w:proofErr w:type="spellEnd"/>
      <w:r w:rsidR="00964AFD" w:rsidRPr="00E04CED">
        <w:rPr>
          <w:color w:val="000000" w:themeColor="text1"/>
        </w:rPr>
        <w:t xml:space="preserve"> </w:t>
      </w:r>
      <w:proofErr w:type="spellStart"/>
      <w:r w:rsidR="00964AFD" w:rsidRPr="00E04CED">
        <w:rPr>
          <w:color w:val="000000" w:themeColor="text1"/>
        </w:rPr>
        <w:t>plasmáticas</w:t>
      </w:r>
      <w:proofErr w:type="spellEnd"/>
      <w:r w:rsidR="00964AFD" w:rsidRPr="00E04CED">
        <w:rPr>
          <w:color w:val="000000" w:themeColor="text1"/>
        </w:rPr>
        <w:t xml:space="preserve"> y la </w:t>
      </w:r>
      <w:proofErr w:type="spellStart"/>
      <w:r w:rsidR="00964AFD" w:rsidRPr="00E04CED">
        <w:rPr>
          <w:color w:val="000000" w:themeColor="text1"/>
        </w:rPr>
        <w:t>respuesta</w:t>
      </w:r>
      <w:proofErr w:type="spellEnd"/>
      <w:r w:rsidR="00964AFD" w:rsidRPr="00E04CED">
        <w:rPr>
          <w:color w:val="000000" w:themeColor="text1"/>
        </w:rPr>
        <w:t xml:space="preserve"> PedACR50. La </w:t>
      </w:r>
      <w:proofErr w:type="spellStart"/>
      <w:r w:rsidR="00964AFD" w:rsidRPr="00E04CED">
        <w:rPr>
          <w:color w:val="000000" w:themeColor="text1"/>
        </w:rPr>
        <w:t>concentración</w:t>
      </w:r>
      <w:proofErr w:type="spellEnd"/>
      <w:r w:rsidR="00964AFD" w:rsidRPr="00E04CED">
        <w:rPr>
          <w:color w:val="000000" w:themeColor="text1"/>
        </w:rPr>
        <w:t xml:space="preserve"> </w:t>
      </w:r>
      <w:proofErr w:type="spellStart"/>
      <w:r w:rsidR="00964AFD" w:rsidRPr="00E04CED">
        <w:rPr>
          <w:color w:val="000000" w:themeColor="text1"/>
        </w:rPr>
        <w:t>plasmática</w:t>
      </w:r>
      <w:proofErr w:type="spellEnd"/>
      <w:r w:rsidR="00964AFD" w:rsidRPr="00E04CED">
        <w:rPr>
          <w:color w:val="000000" w:themeColor="text1"/>
        </w:rPr>
        <w:t xml:space="preserve"> </w:t>
      </w:r>
      <w:proofErr w:type="spellStart"/>
      <w:r w:rsidR="00964AFD" w:rsidRPr="00E04CED">
        <w:rPr>
          <w:color w:val="000000" w:themeColor="text1"/>
        </w:rPr>
        <w:t>aparente</w:t>
      </w:r>
      <w:proofErr w:type="spellEnd"/>
      <w:r w:rsidR="00964AFD" w:rsidRPr="00E04CED">
        <w:rPr>
          <w:color w:val="000000" w:themeColor="text1"/>
        </w:rPr>
        <w:t xml:space="preserve"> de adalimumab que produce la </w:t>
      </w:r>
      <w:proofErr w:type="spellStart"/>
      <w:r w:rsidR="00964AFD" w:rsidRPr="00E04CED">
        <w:rPr>
          <w:color w:val="000000" w:themeColor="text1"/>
        </w:rPr>
        <w:t>mitad</w:t>
      </w:r>
      <w:proofErr w:type="spellEnd"/>
      <w:r w:rsidR="00964AFD" w:rsidRPr="00E04CED">
        <w:rPr>
          <w:color w:val="000000" w:themeColor="text1"/>
        </w:rPr>
        <w:t xml:space="preserve"> del </w:t>
      </w:r>
      <w:proofErr w:type="spellStart"/>
      <w:r w:rsidR="00964AFD" w:rsidRPr="00E04CED">
        <w:rPr>
          <w:color w:val="000000" w:themeColor="text1"/>
        </w:rPr>
        <w:t>máximo</w:t>
      </w:r>
      <w:proofErr w:type="spellEnd"/>
      <w:r w:rsidR="00964AFD" w:rsidRPr="00E04CED">
        <w:rPr>
          <w:color w:val="000000" w:themeColor="text1"/>
        </w:rPr>
        <w:t xml:space="preserve"> de </w:t>
      </w:r>
      <w:proofErr w:type="spellStart"/>
      <w:r w:rsidR="00964AFD" w:rsidRPr="00E04CED">
        <w:rPr>
          <w:color w:val="000000" w:themeColor="text1"/>
        </w:rPr>
        <w:t>probabilidad</w:t>
      </w:r>
      <w:proofErr w:type="spellEnd"/>
      <w:r w:rsidR="00964AFD" w:rsidRPr="00E04CED">
        <w:rPr>
          <w:color w:val="000000" w:themeColor="text1"/>
        </w:rPr>
        <w:t xml:space="preserve"> de </w:t>
      </w:r>
      <w:proofErr w:type="spellStart"/>
      <w:r w:rsidR="00964AFD" w:rsidRPr="00E04CED">
        <w:rPr>
          <w:color w:val="000000" w:themeColor="text1"/>
        </w:rPr>
        <w:t>respuesta</w:t>
      </w:r>
      <w:proofErr w:type="spellEnd"/>
      <w:r w:rsidR="00964AFD" w:rsidRPr="00E04CED">
        <w:rPr>
          <w:color w:val="000000" w:themeColor="text1"/>
        </w:rPr>
        <w:t xml:space="preserve"> PedACR50 (EC50) </w:t>
      </w:r>
      <w:proofErr w:type="spellStart"/>
      <w:r w:rsidR="00964AFD" w:rsidRPr="00E04CED">
        <w:rPr>
          <w:color w:val="000000" w:themeColor="text1"/>
        </w:rPr>
        <w:t>fue</w:t>
      </w:r>
      <w:proofErr w:type="spellEnd"/>
      <w:r w:rsidR="00964AFD" w:rsidRPr="00E04CED">
        <w:rPr>
          <w:color w:val="000000" w:themeColor="text1"/>
        </w:rPr>
        <w:t xml:space="preserve"> 3 </w:t>
      </w:r>
      <w:proofErr w:type="spellStart"/>
      <w:r w:rsidR="00964AFD" w:rsidRPr="00E04CED">
        <w:rPr>
          <w:color w:val="000000" w:themeColor="text1"/>
        </w:rPr>
        <w:t>μg</w:t>
      </w:r>
      <w:proofErr w:type="spellEnd"/>
      <w:r w:rsidR="00964AFD" w:rsidRPr="00E04CED">
        <w:rPr>
          <w:color w:val="000000" w:themeColor="text1"/>
        </w:rPr>
        <w:t>/ml (IC del 95 %: 1-6 </w:t>
      </w:r>
      <w:proofErr w:type="spellStart"/>
      <w:r w:rsidR="00964AFD" w:rsidRPr="00E04CED">
        <w:rPr>
          <w:color w:val="000000" w:themeColor="text1"/>
        </w:rPr>
        <w:t>μg</w:t>
      </w:r>
      <w:proofErr w:type="spellEnd"/>
      <w:r w:rsidR="00964AFD" w:rsidRPr="00E04CED">
        <w:rPr>
          <w:color w:val="000000" w:themeColor="text1"/>
        </w:rPr>
        <w:t>/ml).</w:t>
      </w:r>
    </w:p>
    <w:p w14:paraId="72D1AC3C" w14:textId="77777777" w:rsidR="00964AFD" w:rsidRPr="00E04CED" w:rsidRDefault="00964AFD" w:rsidP="00387D0C">
      <w:pPr>
        <w:pStyle w:val="BodyText"/>
        <w:widowControl/>
        <w:kinsoku w:val="0"/>
        <w:overflowPunct w:val="0"/>
        <w:ind w:left="0"/>
        <w:rPr>
          <w:color w:val="000000" w:themeColor="text1"/>
        </w:rPr>
      </w:pPr>
    </w:p>
    <w:p w14:paraId="70C97E31" w14:textId="77777777" w:rsidR="00964AFD" w:rsidRPr="00E04CED" w:rsidRDefault="00964AFD" w:rsidP="00387D0C">
      <w:pPr>
        <w:pStyle w:val="BodyText"/>
        <w:widowControl/>
        <w:kinsoku w:val="0"/>
        <w:overflowPunct w:val="0"/>
        <w:ind w:left="0"/>
        <w:rPr>
          <w:color w:val="000000" w:themeColor="text1"/>
        </w:rPr>
      </w:pPr>
      <w:r w:rsidRPr="00E04CED">
        <w:rPr>
          <w:color w:val="000000" w:themeColor="text1"/>
        </w:rPr>
        <w:t xml:space="preserve">Las </w:t>
      </w:r>
      <w:proofErr w:type="spellStart"/>
      <w:r w:rsidRPr="00E04CED">
        <w:rPr>
          <w:color w:val="000000" w:themeColor="text1"/>
        </w:rPr>
        <w:t>relaciones</w:t>
      </w:r>
      <w:proofErr w:type="spellEnd"/>
      <w:r w:rsidRPr="00E04CED">
        <w:rPr>
          <w:color w:val="000000" w:themeColor="text1"/>
        </w:rPr>
        <w:t xml:space="preserve"> </w:t>
      </w:r>
      <w:proofErr w:type="spellStart"/>
      <w:r w:rsidRPr="00E04CED">
        <w:rPr>
          <w:color w:val="000000" w:themeColor="text1"/>
        </w:rPr>
        <w:t>exposición-respuesta</w:t>
      </w:r>
      <w:proofErr w:type="spellEnd"/>
      <w:r w:rsidRPr="00E04CED">
        <w:rPr>
          <w:color w:val="000000" w:themeColor="text1"/>
        </w:rPr>
        <w:t xml:space="preserve"> entre la </w:t>
      </w:r>
      <w:proofErr w:type="spellStart"/>
      <w:r w:rsidRPr="00E04CED">
        <w:rPr>
          <w:color w:val="000000" w:themeColor="text1"/>
        </w:rPr>
        <w:t>concentración</w:t>
      </w:r>
      <w:proofErr w:type="spellEnd"/>
      <w:r w:rsidRPr="00E04CED">
        <w:rPr>
          <w:color w:val="000000" w:themeColor="text1"/>
        </w:rPr>
        <w:t xml:space="preserve"> de adalimumab y la </w:t>
      </w:r>
      <w:proofErr w:type="spellStart"/>
      <w:r w:rsidRPr="00E04CED">
        <w:rPr>
          <w:color w:val="000000" w:themeColor="text1"/>
        </w:rPr>
        <w:t>eficacia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pediátricos</w:t>
      </w:r>
      <w:proofErr w:type="spellEnd"/>
      <w:r w:rsidRPr="00E04CED">
        <w:rPr>
          <w:color w:val="000000" w:themeColor="text1"/>
        </w:rPr>
        <w:t xml:space="preserve"> con </w:t>
      </w:r>
      <w:proofErr w:type="spellStart"/>
      <w:r w:rsidRPr="00E04CED">
        <w:rPr>
          <w:color w:val="000000" w:themeColor="text1"/>
        </w:rPr>
        <w:t>placas</w:t>
      </w:r>
      <w:proofErr w:type="spellEnd"/>
      <w:r w:rsidRPr="00E04CED">
        <w:rPr>
          <w:color w:val="000000" w:themeColor="text1"/>
        </w:rPr>
        <w:t xml:space="preserve"> </w:t>
      </w:r>
      <w:proofErr w:type="spellStart"/>
      <w:r w:rsidRPr="00E04CED">
        <w:rPr>
          <w:color w:val="000000" w:themeColor="text1"/>
        </w:rPr>
        <w:t>psoriásicas</w:t>
      </w:r>
      <w:proofErr w:type="spellEnd"/>
      <w:r w:rsidRPr="00E04CED">
        <w:rPr>
          <w:color w:val="000000" w:themeColor="text1"/>
        </w:rPr>
        <w:t xml:space="preserve"> </w:t>
      </w:r>
      <w:proofErr w:type="spellStart"/>
      <w:r w:rsidRPr="00E04CED">
        <w:rPr>
          <w:color w:val="000000" w:themeColor="text1"/>
        </w:rPr>
        <w:t>crónicas</w:t>
      </w:r>
      <w:proofErr w:type="spellEnd"/>
      <w:r w:rsidRPr="00E04CED">
        <w:rPr>
          <w:color w:val="000000" w:themeColor="text1"/>
        </w:rPr>
        <w:t xml:space="preserve"> graves se </w:t>
      </w:r>
      <w:proofErr w:type="spellStart"/>
      <w:r w:rsidRPr="00E04CED">
        <w:rPr>
          <w:color w:val="000000" w:themeColor="text1"/>
        </w:rPr>
        <w:t>establecieron</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PASI 75 y PGA de sin </w:t>
      </w:r>
      <w:proofErr w:type="spellStart"/>
      <w:r w:rsidRPr="00E04CED">
        <w:rPr>
          <w:color w:val="000000" w:themeColor="text1"/>
        </w:rPr>
        <w:t>lesiones</w:t>
      </w:r>
      <w:proofErr w:type="spellEnd"/>
      <w:r w:rsidRPr="00E04CED">
        <w:rPr>
          <w:color w:val="000000" w:themeColor="text1"/>
        </w:rPr>
        <w:t xml:space="preserve"> o </w:t>
      </w:r>
      <w:proofErr w:type="spellStart"/>
      <w:r w:rsidRPr="00E04CED">
        <w:rPr>
          <w:color w:val="000000" w:themeColor="text1"/>
        </w:rPr>
        <w:t>mínimas</w:t>
      </w:r>
      <w:proofErr w:type="spellEnd"/>
      <w:r w:rsidRPr="00E04CED">
        <w:rPr>
          <w:color w:val="000000" w:themeColor="text1"/>
        </w:rPr>
        <w:t xml:space="preserve">, </w:t>
      </w:r>
      <w:proofErr w:type="spellStart"/>
      <w:r w:rsidRPr="00E04CED">
        <w:rPr>
          <w:color w:val="000000" w:themeColor="text1"/>
        </w:rPr>
        <w:t>respectivamente</w:t>
      </w:r>
      <w:proofErr w:type="spellEnd"/>
      <w:r w:rsidRPr="00E04CED">
        <w:rPr>
          <w:color w:val="000000" w:themeColor="text1"/>
        </w:rPr>
        <w:t xml:space="preserve">. PASI 75 y PGA de sin </w:t>
      </w:r>
      <w:proofErr w:type="spellStart"/>
      <w:r w:rsidRPr="00E04CED">
        <w:rPr>
          <w:color w:val="000000" w:themeColor="text1"/>
        </w:rPr>
        <w:t>lesiones</w:t>
      </w:r>
      <w:proofErr w:type="spellEnd"/>
      <w:r w:rsidRPr="00E04CED">
        <w:rPr>
          <w:color w:val="000000" w:themeColor="text1"/>
        </w:rPr>
        <w:t xml:space="preserve"> o </w:t>
      </w:r>
      <w:proofErr w:type="spellStart"/>
      <w:r w:rsidRPr="00E04CED">
        <w:rPr>
          <w:color w:val="000000" w:themeColor="text1"/>
        </w:rPr>
        <w:t>mínimas</w:t>
      </w:r>
      <w:proofErr w:type="spellEnd"/>
      <w:r w:rsidRPr="00E04CED">
        <w:rPr>
          <w:color w:val="000000" w:themeColor="text1"/>
        </w:rPr>
        <w:t xml:space="preserve"> </w:t>
      </w:r>
      <w:proofErr w:type="spellStart"/>
      <w:r w:rsidRPr="00E04CED">
        <w:rPr>
          <w:color w:val="000000" w:themeColor="text1"/>
        </w:rPr>
        <w:t>aumentó</w:t>
      </w:r>
      <w:proofErr w:type="spellEnd"/>
      <w:r w:rsidRPr="00E04CED">
        <w:rPr>
          <w:color w:val="000000" w:themeColor="text1"/>
        </w:rPr>
        <w:t xml:space="preserve"> con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aumento</w:t>
      </w:r>
      <w:proofErr w:type="spellEnd"/>
      <w:r w:rsidRPr="00E04CED">
        <w:rPr>
          <w:color w:val="000000" w:themeColor="text1"/>
        </w:rPr>
        <w:t xml:space="preserve"> de las </w:t>
      </w:r>
      <w:proofErr w:type="spellStart"/>
      <w:r w:rsidRPr="00E04CED">
        <w:rPr>
          <w:color w:val="000000" w:themeColor="text1"/>
        </w:rPr>
        <w:t>concentraciones</w:t>
      </w:r>
      <w:proofErr w:type="spellEnd"/>
      <w:r w:rsidRPr="00E04CED">
        <w:rPr>
          <w:color w:val="000000" w:themeColor="text1"/>
        </w:rPr>
        <w:t xml:space="preserve"> de adalimumab, ambas con un EC50 similar </w:t>
      </w:r>
      <w:proofErr w:type="spellStart"/>
      <w:r w:rsidRPr="00E04CED">
        <w:rPr>
          <w:color w:val="000000" w:themeColor="text1"/>
        </w:rPr>
        <w:t>aparente</w:t>
      </w:r>
      <w:proofErr w:type="spellEnd"/>
      <w:r w:rsidRPr="00E04CED">
        <w:rPr>
          <w:color w:val="000000" w:themeColor="text1"/>
        </w:rPr>
        <w:t xml:space="preserve"> de </w:t>
      </w:r>
      <w:proofErr w:type="spellStart"/>
      <w:r w:rsidRPr="00E04CED">
        <w:rPr>
          <w:color w:val="000000" w:themeColor="text1"/>
        </w:rPr>
        <w:t>aproximadamente</w:t>
      </w:r>
      <w:proofErr w:type="spellEnd"/>
      <w:r w:rsidRPr="00E04CED">
        <w:rPr>
          <w:color w:val="000000" w:themeColor="text1"/>
        </w:rPr>
        <w:t xml:space="preserve"> 4,5 </w:t>
      </w:r>
      <w:proofErr w:type="spellStart"/>
      <w:r w:rsidRPr="00E04CED">
        <w:rPr>
          <w:color w:val="000000" w:themeColor="text1"/>
        </w:rPr>
        <w:t>μg</w:t>
      </w:r>
      <w:proofErr w:type="spellEnd"/>
      <w:r w:rsidRPr="00E04CED">
        <w:rPr>
          <w:color w:val="000000" w:themeColor="text1"/>
        </w:rPr>
        <w:t xml:space="preserve">/ml (IC del 95 % 0,4-47,6 y 1,9-10,5, </w:t>
      </w:r>
      <w:proofErr w:type="spellStart"/>
      <w:r w:rsidRPr="00E04CED">
        <w:rPr>
          <w:color w:val="000000" w:themeColor="text1"/>
        </w:rPr>
        <w:t>respectivamente</w:t>
      </w:r>
      <w:proofErr w:type="spellEnd"/>
      <w:r w:rsidRPr="00E04CED">
        <w:rPr>
          <w:color w:val="000000" w:themeColor="text1"/>
        </w:rPr>
        <w:t>).</w:t>
      </w:r>
    </w:p>
    <w:p w14:paraId="7CFB1C80" w14:textId="77777777" w:rsidR="00964AFD" w:rsidRPr="00E04CED" w:rsidRDefault="00964AFD" w:rsidP="00387D0C">
      <w:pPr>
        <w:pStyle w:val="BodyText"/>
        <w:widowControl/>
        <w:kinsoku w:val="0"/>
        <w:overflowPunct w:val="0"/>
        <w:ind w:left="0"/>
        <w:rPr>
          <w:color w:val="000000" w:themeColor="text1"/>
        </w:rPr>
      </w:pPr>
    </w:p>
    <w:p w14:paraId="488160B2" w14:textId="77777777" w:rsidR="00964AFD" w:rsidRPr="00E04CED" w:rsidRDefault="00964AFD" w:rsidP="00ED34EF">
      <w:pPr>
        <w:pStyle w:val="BodyText"/>
        <w:keepNext/>
        <w:widowControl/>
        <w:kinsoku w:val="0"/>
        <w:overflowPunct w:val="0"/>
        <w:ind w:left="0"/>
        <w:rPr>
          <w:color w:val="000000" w:themeColor="text1"/>
        </w:rPr>
      </w:pPr>
      <w:proofErr w:type="spellStart"/>
      <w:r w:rsidRPr="00E04CED">
        <w:rPr>
          <w:color w:val="000000" w:themeColor="text1"/>
          <w:u w:val="single"/>
        </w:rPr>
        <w:t>Adultos</w:t>
      </w:r>
      <w:proofErr w:type="spellEnd"/>
    </w:p>
    <w:p w14:paraId="266772CB" w14:textId="77777777" w:rsidR="00964AFD" w:rsidRPr="00E04CED" w:rsidRDefault="00964AFD" w:rsidP="00ED34EF">
      <w:pPr>
        <w:pStyle w:val="BodyText"/>
        <w:keepNext/>
        <w:widowControl/>
        <w:kinsoku w:val="0"/>
        <w:overflowPunct w:val="0"/>
        <w:ind w:left="0"/>
        <w:rPr>
          <w:color w:val="000000" w:themeColor="text1"/>
        </w:rPr>
      </w:pPr>
    </w:p>
    <w:p w14:paraId="69AB9F53" w14:textId="77777777" w:rsidR="00964AFD" w:rsidRPr="00E04CED" w:rsidRDefault="00964AFD" w:rsidP="00387D0C">
      <w:pPr>
        <w:pStyle w:val="BodyText"/>
        <w:widowControl/>
        <w:kinsoku w:val="0"/>
        <w:overflowPunct w:val="0"/>
        <w:ind w:left="0"/>
        <w:rPr>
          <w:color w:val="000000" w:themeColor="text1"/>
        </w:rPr>
      </w:pPr>
      <w:r w:rsidRPr="00E04CED">
        <w:rPr>
          <w:color w:val="000000" w:themeColor="text1"/>
        </w:rPr>
        <w:t xml:space="preserve">La </w:t>
      </w:r>
      <w:proofErr w:type="spellStart"/>
      <w:r w:rsidRPr="00E04CED">
        <w:rPr>
          <w:color w:val="000000" w:themeColor="text1"/>
        </w:rPr>
        <w:t>absorción</w:t>
      </w:r>
      <w:proofErr w:type="spellEnd"/>
      <w:r w:rsidRPr="00E04CED">
        <w:rPr>
          <w:color w:val="000000" w:themeColor="text1"/>
        </w:rPr>
        <w:t xml:space="preserve"> y </w:t>
      </w:r>
      <w:proofErr w:type="spellStart"/>
      <w:r w:rsidRPr="00E04CED">
        <w:rPr>
          <w:color w:val="000000" w:themeColor="text1"/>
        </w:rPr>
        <w:t>distribución</w:t>
      </w:r>
      <w:proofErr w:type="spellEnd"/>
      <w:r w:rsidRPr="00E04CED">
        <w:rPr>
          <w:color w:val="000000" w:themeColor="text1"/>
        </w:rPr>
        <w:t xml:space="preserve"> de adalimumab </w:t>
      </w:r>
      <w:proofErr w:type="spellStart"/>
      <w:r w:rsidRPr="00E04CED">
        <w:rPr>
          <w:color w:val="000000" w:themeColor="text1"/>
        </w:rPr>
        <w:t>tras</w:t>
      </w:r>
      <w:proofErr w:type="spellEnd"/>
      <w:r w:rsidRPr="00E04CED">
        <w:rPr>
          <w:color w:val="000000" w:themeColor="text1"/>
        </w:rPr>
        <w:t xml:space="preserve"> la </w:t>
      </w:r>
      <w:proofErr w:type="spellStart"/>
      <w:r w:rsidRPr="00E04CED">
        <w:rPr>
          <w:color w:val="000000" w:themeColor="text1"/>
        </w:rPr>
        <w:t>administración</w:t>
      </w:r>
      <w:proofErr w:type="spellEnd"/>
      <w:r w:rsidRPr="00E04CED">
        <w:rPr>
          <w:color w:val="000000" w:themeColor="text1"/>
        </w:rPr>
        <w:t xml:space="preserve"> </w:t>
      </w:r>
      <w:proofErr w:type="spellStart"/>
      <w:r w:rsidRPr="00E04CED">
        <w:rPr>
          <w:color w:val="000000" w:themeColor="text1"/>
        </w:rPr>
        <w:t>subcutánea</w:t>
      </w:r>
      <w:proofErr w:type="spellEnd"/>
      <w:r w:rsidRPr="00E04CED">
        <w:rPr>
          <w:color w:val="000000" w:themeColor="text1"/>
        </w:rPr>
        <w:t xml:space="preserve"> de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dosis</w:t>
      </w:r>
      <w:proofErr w:type="spellEnd"/>
      <w:r w:rsidRPr="00E04CED">
        <w:rPr>
          <w:color w:val="000000" w:themeColor="text1"/>
        </w:rPr>
        <w:t xml:space="preserve"> </w:t>
      </w:r>
      <w:proofErr w:type="spellStart"/>
      <w:r w:rsidRPr="00E04CED">
        <w:rPr>
          <w:color w:val="000000" w:themeColor="text1"/>
        </w:rPr>
        <w:t>única</w:t>
      </w:r>
      <w:proofErr w:type="spellEnd"/>
      <w:r w:rsidRPr="00E04CED">
        <w:rPr>
          <w:color w:val="000000" w:themeColor="text1"/>
        </w:rPr>
        <w:t xml:space="preserve"> de 40 mg, </w:t>
      </w:r>
      <w:proofErr w:type="spellStart"/>
      <w:r w:rsidRPr="00E04CED">
        <w:rPr>
          <w:color w:val="000000" w:themeColor="text1"/>
        </w:rPr>
        <w:t>fue</w:t>
      </w:r>
      <w:proofErr w:type="spellEnd"/>
      <w:r w:rsidRPr="00E04CED">
        <w:rPr>
          <w:color w:val="000000" w:themeColor="text1"/>
        </w:rPr>
        <w:t xml:space="preserve"> </w:t>
      </w:r>
      <w:proofErr w:type="spellStart"/>
      <w:r w:rsidRPr="00E04CED">
        <w:rPr>
          <w:color w:val="000000" w:themeColor="text1"/>
        </w:rPr>
        <w:t>lenta</w:t>
      </w:r>
      <w:proofErr w:type="spellEnd"/>
      <w:r w:rsidRPr="00E04CED">
        <w:rPr>
          <w:color w:val="000000" w:themeColor="text1"/>
        </w:rPr>
        <w:t xml:space="preserve">, </w:t>
      </w:r>
      <w:proofErr w:type="spellStart"/>
      <w:r w:rsidRPr="00E04CED">
        <w:rPr>
          <w:color w:val="000000" w:themeColor="text1"/>
        </w:rPr>
        <w:t>alcanzándose</w:t>
      </w:r>
      <w:proofErr w:type="spellEnd"/>
      <w:r w:rsidRPr="00E04CED">
        <w:rPr>
          <w:color w:val="000000" w:themeColor="text1"/>
        </w:rPr>
        <w:t xml:space="preserve"> las </w:t>
      </w:r>
      <w:proofErr w:type="spellStart"/>
      <w:r w:rsidRPr="00E04CED">
        <w:rPr>
          <w:color w:val="000000" w:themeColor="text1"/>
        </w:rPr>
        <w:t>concentraciones</w:t>
      </w:r>
      <w:proofErr w:type="spellEnd"/>
      <w:r w:rsidRPr="00E04CED">
        <w:rPr>
          <w:color w:val="000000" w:themeColor="text1"/>
        </w:rPr>
        <w:t xml:space="preserve"> </w:t>
      </w:r>
      <w:proofErr w:type="spellStart"/>
      <w:r w:rsidRPr="00E04CED">
        <w:rPr>
          <w:color w:val="000000" w:themeColor="text1"/>
        </w:rPr>
        <w:t>plasmáticas</w:t>
      </w:r>
      <w:proofErr w:type="spellEnd"/>
      <w:r w:rsidRPr="00E04CED">
        <w:rPr>
          <w:color w:val="000000" w:themeColor="text1"/>
        </w:rPr>
        <w:t xml:space="preserve"> </w:t>
      </w:r>
      <w:proofErr w:type="spellStart"/>
      <w:r w:rsidRPr="00E04CED">
        <w:rPr>
          <w:color w:val="000000" w:themeColor="text1"/>
        </w:rPr>
        <w:t>máximas</w:t>
      </w:r>
      <w:proofErr w:type="spellEnd"/>
      <w:r w:rsidRPr="00E04CED">
        <w:rPr>
          <w:color w:val="000000" w:themeColor="text1"/>
        </w:rPr>
        <w:t xml:space="preserve"> a </w:t>
      </w:r>
      <w:proofErr w:type="spellStart"/>
      <w:r w:rsidRPr="00E04CED">
        <w:rPr>
          <w:color w:val="000000" w:themeColor="text1"/>
        </w:rPr>
        <w:t>los</w:t>
      </w:r>
      <w:proofErr w:type="spellEnd"/>
      <w:r w:rsidRPr="00E04CED">
        <w:rPr>
          <w:color w:val="000000" w:themeColor="text1"/>
        </w:rPr>
        <w:t xml:space="preserve"> 5 días </w:t>
      </w:r>
      <w:proofErr w:type="spellStart"/>
      <w:r w:rsidRPr="00E04CED">
        <w:rPr>
          <w:color w:val="000000" w:themeColor="text1"/>
        </w:rPr>
        <w:t>después</w:t>
      </w:r>
      <w:proofErr w:type="spellEnd"/>
      <w:r w:rsidRPr="00E04CED">
        <w:rPr>
          <w:color w:val="000000" w:themeColor="text1"/>
        </w:rPr>
        <w:t xml:space="preserve"> de la </w:t>
      </w:r>
      <w:proofErr w:type="spellStart"/>
      <w:r w:rsidRPr="00E04CED">
        <w:rPr>
          <w:color w:val="000000" w:themeColor="text1"/>
        </w:rPr>
        <w:t>administración</w:t>
      </w:r>
      <w:proofErr w:type="spellEnd"/>
      <w:r w:rsidRPr="00E04CED">
        <w:rPr>
          <w:color w:val="000000" w:themeColor="text1"/>
        </w:rPr>
        <w:t xml:space="preserve">. La media de </w:t>
      </w:r>
      <w:proofErr w:type="spellStart"/>
      <w:r w:rsidRPr="00E04CED">
        <w:rPr>
          <w:color w:val="000000" w:themeColor="text1"/>
        </w:rPr>
        <w:t>biodisponibilidad</w:t>
      </w:r>
      <w:proofErr w:type="spellEnd"/>
      <w:r w:rsidRPr="00E04CED">
        <w:rPr>
          <w:color w:val="000000" w:themeColor="text1"/>
        </w:rPr>
        <w:t xml:space="preserve"> </w:t>
      </w:r>
      <w:proofErr w:type="spellStart"/>
      <w:r w:rsidRPr="00E04CED">
        <w:rPr>
          <w:color w:val="000000" w:themeColor="text1"/>
        </w:rPr>
        <w:t>absoluta</w:t>
      </w:r>
      <w:proofErr w:type="spellEnd"/>
      <w:r w:rsidRPr="00E04CED">
        <w:rPr>
          <w:color w:val="000000" w:themeColor="text1"/>
        </w:rPr>
        <w:t xml:space="preserve"> de adalimumab </w:t>
      </w:r>
      <w:proofErr w:type="spellStart"/>
      <w:r w:rsidRPr="00E04CED">
        <w:rPr>
          <w:color w:val="000000" w:themeColor="text1"/>
        </w:rPr>
        <w:t>fue</w:t>
      </w:r>
      <w:proofErr w:type="spellEnd"/>
      <w:r w:rsidRPr="00E04CED">
        <w:rPr>
          <w:color w:val="000000" w:themeColor="text1"/>
        </w:rPr>
        <w:t xml:space="preserve"> del 64 %, </w:t>
      </w:r>
      <w:proofErr w:type="spellStart"/>
      <w:r w:rsidRPr="00E04CED">
        <w:rPr>
          <w:color w:val="000000" w:themeColor="text1"/>
        </w:rPr>
        <w:t>estimada</w:t>
      </w:r>
      <w:proofErr w:type="spellEnd"/>
      <w:r w:rsidRPr="00E04CED">
        <w:rPr>
          <w:color w:val="000000" w:themeColor="text1"/>
        </w:rPr>
        <w:t xml:space="preserve"> a </w:t>
      </w:r>
      <w:proofErr w:type="spellStart"/>
      <w:r w:rsidRPr="00E04CED">
        <w:rPr>
          <w:color w:val="000000" w:themeColor="text1"/>
        </w:rPr>
        <w:t>partir</w:t>
      </w:r>
      <w:proofErr w:type="spellEnd"/>
      <w:r w:rsidRPr="00E04CED">
        <w:rPr>
          <w:color w:val="000000" w:themeColor="text1"/>
        </w:rPr>
        <w:t xml:space="preserve"> de </w:t>
      </w:r>
      <w:proofErr w:type="spellStart"/>
      <w:r w:rsidRPr="00E04CED">
        <w:rPr>
          <w:color w:val="000000" w:themeColor="text1"/>
        </w:rPr>
        <w:t>tres</w:t>
      </w:r>
      <w:proofErr w:type="spellEnd"/>
      <w:r w:rsidRPr="00E04CED">
        <w:rPr>
          <w:color w:val="000000" w:themeColor="text1"/>
        </w:rPr>
        <w:t xml:space="preserve"> </w:t>
      </w:r>
      <w:proofErr w:type="spellStart"/>
      <w:r w:rsidRPr="00E04CED">
        <w:rPr>
          <w:color w:val="000000" w:themeColor="text1"/>
        </w:rPr>
        <w:t>ensayos</w:t>
      </w:r>
      <w:proofErr w:type="spellEnd"/>
      <w:r w:rsidRPr="00E04CED">
        <w:rPr>
          <w:color w:val="000000" w:themeColor="text1"/>
        </w:rPr>
        <w:t xml:space="preserve"> con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dosis</w:t>
      </w:r>
      <w:proofErr w:type="spellEnd"/>
      <w:r w:rsidRPr="00E04CED">
        <w:rPr>
          <w:color w:val="000000" w:themeColor="text1"/>
        </w:rPr>
        <w:t xml:space="preserve"> </w:t>
      </w:r>
      <w:proofErr w:type="spellStart"/>
      <w:r w:rsidRPr="00E04CED">
        <w:rPr>
          <w:color w:val="000000" w:themeColor="text1"/>
        </w:rPr>
        <w:t>subcutánea</w:t>
      </w:r>
      <w:proofErr w:type="spellEnd"/>
      <w:r w:rsidRPr="00E04CED">
        <w:rPr>
          <w:color w:val="000000" w:themeColor="text1"/>
        </w:rPr>
        <w:t xml:space="preserve"> </w:t>
      </w:r>
      <w:proofErr w:type="spellStart"/>
      <w:r w:rsidRPr="00E04CED">
        <w:rPr>
          <w:color w:val="000000" w:themeColor="text1"/>
        </w:rPr>
        <w:t>única</w:t>
      </w:r>
      <w:proofErr w:type="spellEnd"/>
      <w:r w:rsidRPr="00E04CED">
        <w:rPr>
          <w:color w:val="000000" w:themeColor="text1"/>
        </w:rPr>
        <w:t xml:space="preserve"> de 40 mg. </w:t>
      </w:r>
      <w:proofErr w:type="spellStart"/>
      <w:r w:rsidRPr="00E04CED">
        <w:rPr>
          <w:color w:val="000000" w:themeColor="text1"/>
        </w:rPr>
        <w:t>Tras</w:t>
      </w:r>
      <w:proofErr w:type="spellEnd"/>
      <w:r w:rsidRPr="00E04CED">
        <w:rPr>
          <w:color w:val="000000" w:themeColor="text1"/>
        </w:rPr>
        <w:t xml:space="preserve"> la </w:t>
      </w:r>
      <w:proofErr w:type="spellStart"/>
      <w:r w:rsidRPr="00E04CED">
        <w:rPr>
          <w:color w:val="000000" w:themeColor="text1"/>
        </w:rPr>
        <w:t>administración</w:t>
      </w:r>
      <w:proofErr w:type="spellEnd"/>
      <w:r w:rsidRPr="00E04CED">
        <w:rPr>
          <w:color w:val="000000" w:themeColor="text1"/>
        </w:rPr>
        <w:t xml:space="preserve"> </w:t>
      </w:r>
      <w:proofErr w:type="spellStart"/>
      <w:r w:rsidRPr="00E04CED">
        <w:rPr>
          <w:color w:val="000000" w:themeColor="text1"/>
        </w:rPr>
        <w:t>intravenosa</w:t>
      </w:r>
      <w:proofErr w:type="spellEnd"/>
      <w:r w:rsidRPr="00E04CED">
        <w:rPr>
          <w:color w:val="000000" w:themeColor="text1"/>
        </w:rPr>
        <w:t xml:space="preserve"> de </w:t>
      </w:r>
      <w:proofErr w:type="spellStart"/>
      <w:r w:rsidRPr="00E04CED">
        <w:rPr>
          <w:color w:val="000000" w:themeColor="text1"/>
        </w:rPr>
        <w:t>dosis</w:t>
      </w:r>
      <w:proofErr w:type="spellEnd"/>
      <w:r w:rsidRPr="00E04CED">
        <w:rPr>
          <w:color w:val="000000" w:themeColor="text1"/>
        </w:rPr>
        <w:t xml:space="preserve"> </w:t>
      </w:r>
      <w:proofErr w:type="spellStart"/>
      <w:r w:rsidRPr="00E04CED">
        <w:rPr>
          <w:color w:val="000000" w:themeColor="text1"/>
        </w:rPr>
        <w:t>únicas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un </w:t>
      </w:r>
      <w:proofErr w:type="spellStart"/>
      <w:r w:rsidRPr="00E04CED">
        <w:rPr>
          <w:color w:val="000000" w:themeColor="text1"/>
        </w:rPr>
        <w:t>rango</w:t>
      </w:r>
      <w:proofErr w:type="spellEnd"/>
      <w:r w:rsidRPr="00E04CED">
        <w:rPr>
          <w:color w:val="000000" w:themeColor="text1"/>
        </w:rPr>
        <w:t xml:space="preserve"> de 0,25 a 10 mg/kg, las </w:t>
      </w:r>
      <w:proofErr w:type="spellStart"/>
      <w:r w:rsidRPr="00E04CED">
        <w:rPr>
          <w:color w:val="000000" w:themeColor="text1"/>
        </w:rPr>
        <w:t>concentraciones</w:t>
      </w:r>
      <w:proofErr w:type="spellEnd"/>
      <w:r w:rsidRPr="00E04CED">
        <w:rPr>
          <w:color w:val="000000" w:themeColor="text1"/>
        </w:rPr>
        <w:t xml:space="preserve"> </w:t>
      </w:r>
      <w:proofErr w:type="spellStart"/>
      <w:r w:rsidRPr="00E04CED">
        <w:rPr>
          <w:color w:val="000000" w:themeColor="text1"/>
        </w:rPr>
        <w:t>fueron</w:t>
      </w:r>
      <w:proofErr w:type="spellEnd"/>
      <w:r w:rsidRPr="00E04CED">
        <w:rPr>
          <w:color w:val="000000" w:themeColor="text1"/>
        </w:rPr>
        <w:t xml:space="preserve"> </w:t>
      </w:r>
      <w:proofErr w:type="spellStart"/>
      <w:r w:rsidRPr="00E04CED">
        <w:rPr>
          <w:color w:val="000000" w:themeColor="text1"/>
        </w:rPr>
        <w:t>proporcionales</w:t>
      </w:r>
      <w:proofErr w:type="spellEnd"/>
      <w:r w:rsidRPr="00E04CED">
        <w:rPr>
          <w:color w:val="000000" w:themeColor="text1"/>
        </w:rPr>
        <w:t xml:space="preserve"> a la </w:t>
      </w:r>
      <w:proofErr w:type="spellStart"/>
      <w:r w:rsidRPr="00E04CED">
        <w:rPr>
          <w:color w:val="000000" w:themeColor="text1"/>
        </w:rPr>
        <w:t>dosis</w:t>
      </w:r>
      <w:proofErr w:type="spellEnd"/>
      <w:r w:rsidRPr="00E04CED">
        <w:rPr>
          <w:color w:val="000000" w:themeColor="text1"/>
        </w:rPr>
        <w:t xml:space="preserve">. </w:t>
      </w:r>
      <w:proofErr w:type="spellStart"/>
      <w:r w:rsidRPr="00E04CED">
        <w:rPr>
          <w:color w:val="000000" w:themeColor="text1"/>
        </w:rPr>
        <w:t>Tras</w:t>
      </w:r>
      <w:proofErr w:type="spellEnd"/>
      <w:r w:rsidRPr="00E04CED">
        <w:rPr>
          <w:color w:val="000000" w:themeColor="text1"/>
        </w:rPr>
        <w:t xml:space="preserve"> la </w:t>
      </w:r>
      <w:proofErr w:type="spellStart"/>
      <w:r w:rsidRPr="00E04CED">
        <w:rPr>
          <w:color w:val="000000" w:themeColor="text1"/>
        </w:rPr>
        <w:t>administración</w:t>
      </w:r>
      <w:proofErr w:type="spellEnd"/>
      <w:r w:rsidRPr="00E04CED">
        <w:rPr>
          <w:color w:val="000000" w:themeColor="text1"/>
        </w:rPr>
        <w:t xml:space="preserve"> de </w:t>
      </w:r>
      <w:proofErr w:type="spellStart"/>
      <w:r w:rsidRPr="00E04CED">
        <w:rPr>
          <w:color w:val="000000" w:themeColor="text1"/>
        </w:rPr>
        <w:t>dosis</w:t>
      </w:r>
      <w:proofErr w:type="spellEnd"/>
      <w:r w:rsidRPr="00E04CED">
        <w:rPr>
          <w:color w:val="000000" w:themeColor="text1"/>
        </w:rPr>
        <w:t xml:space="preserve"> de 0,5 mg/kg (~40 mg),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aclaramiento</w:t>
      </w:r>
      <w:proofErr w:type="spellEnd"/>
      <w:r w:rsidRPr="00E04CED">
        <w:rPr>
          <w:color w:val="000000" w:themeColor="text1"/>
        </w:rPr>
        <w:t xml:space="preserve"> </w:t>
      </w:r>
      <w:proofErr w:type="spellStart"/>
      <w:r w:rsidRPr="00E04CED">
        <w:rPr>
          <w:color w:val="000000" w:themeColor="text1"/>
        </w:rPr>
        <w:t>osciló</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rango</w:t>
      </w:r>
      <w:proofErr w:type="spellEnd"/>
      <w:r w:rsidRPr="00E04CED">
        <w:rPr>
          <w:color w:val="000000" w:themeColor="text1"/>
        </w:rPr>
        <w:t xml:space="preserve"> de 11 a 15 ml/hora,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volumen</w:t>
      </w:r>
      <w:proofErr w:type="spellEnd"/>
      <w:r w:rsidRPr="00E04CED">
        <w:rPr>
          <w:color w:val="000000" w:themeColor="text1"/>
        </w:rPr>
        <w:t xml:space="preserve"> de </w:t>
      </w:r>
      <w:proofErr w:type="spellStart"/>
      <w:r w:rsidRPr="00E04CED">
        <w:rPr>
          <w:color w:val="000000" w:themeColor="text1"/>
        </w:rPr>
        <w:t>distribución</w:t>
      </w:r>
      <w:proofErr w:type="spellEnd"/>
      <w:r w:rsidRPr="00E04CED">
        <w:rPr>
          <w:color w:val="000000" w:themeColor="text1"/>
        </w:rPr>
        <w:t xml:space="preserve"> (</w:t>
      </w:r>
      <w:proofErr w:type="spellStart"/>
      <w:r w:rsidRPr="00E04CED">
        <w:rPr>
          <w:color w:val="000000" w:themeColor="text1"/>
        </w:rPr>
        <w:t>Vss</w:t>
      </w:r>
      <w:proofErr w:type="spellEnd"/>
      <w:r w:rsidRPr="00E04CED">
        <w:rPr>
          <w:color w:val="000000" w:themeColor="text1"/>
        </w:rPr>
        <w:t>) entre 5 y 6 </w:t>
      </w:r>
      <w:proofErr w:type="spellStart"/>
      <w:r w:rsidRPr="00E04CED">
        <w:rPr>
          <w:color w:val="000000" w:themeColor="text1"/>
        </w:rPr>
        <w:t>litros</w:t>
      </w:r>
      <w:proofErr w:type="spellEnd"/>
      <w:r w:rsidRPr="00E04CED">
        <w:rPr>
          <w:color w:val="000000" w:themeColor="text1"/>
        </w:rPr>
        <w:t xml:space="preserve">, y la </w:t>
      </w:r>
      <w:proofErr w:type="spellStart"/>
      <w:r w:rsidRPr="00E04CED">
        <w:rPr>
          <w:color w:val="000000" w:themeColor="text1"/>
        </w:rPr>
        <w:t>semivida</w:t>
      </w:r>
      <w:proofErr w:type="spellEnd"/>
      <w:r w:rsidRPr="00E04CED">
        <w:rPr>
          <w:color w:val="000000" w:themeColor="text1"/>
        </w:rPr>
        <w:t xml:space="preserve"> media de </w:t>
      </w:r>
      <w:proofErr w:type="spellStart"/>
      <w:r w:rsidRPr="00E04CED">
        <w:rPr>
          <w:color w:val="000000" w:themeColor="text1"/>
        </w:rPr>
        <w:t>eliminación</w:t>
      </w:r>
      <w:proofErr w:type="spellEnd"/>
      <w:r w:rsidRPr="00E04CED">
        <w:rPr>
          <w:color w:val="000000" w:themeColor="text1"/>
        </w:rPr>
        <w:t xml:space="preserve"> terminal </w:t>
      </w:r>
      <w:proofErr w:type="spellStart"/>
      <w:r w:rsidRPr="00E04CED">
        <w:rPr>
          <w:color w:val="000000" w:themeColor="text1"/>
        </w:rPr>
        <w:t>fue</w:t>
      </w:r>
      <w:proofErr w:type="spellEnd"/>
      <w:r w:rsidRPr="00E04CED">
        <w:rPr>
          <w:color w:val="000000" w:themeColor="text1"/>
        </w:rPr>
        <w:t xml:space="preserve"> </w:t>
      </w:r>
      <w:proofErr w:type="spellStart"/>
      <w:r w:rsidRPr="00E04CED">
        <w:rPr>
          <w:color w:val="000000" w:themeColor="text1"/>
        </w:rPr>
        <w:t>aproximadamente</w:t>
      </w:r>
      <w:proofErr w:type="spellEnd"/>
      <w:r w:rsidRPr="00E04CED">
        <w:rPr>
          <w:color w:val="000000" w:themeColor="text1"/>
        </w:rPr>
        <w:t xml:space="preserve"> dos </w:t>
      </w:r>
      <w:proofErr w:type="spellStart"/>
      <w:r w:rsidRPr="00E04CED">
        <w:rPr>
          <w:color w:val="000000" w:themeColor="text1"/>
        </w:rPr>
        <w:t>semanas</w:t>
      </w:r>
      <w:proofErr w:type="spellEnd"/>
      <w:r w:rsidRPr="00E04CED">
        <w:rPr>
          <w:color w:val="000000" w:themeColor="text1"/>
        </w:rPr>
        <w:t xml:space="preserve">. Las </w:t>
      </w:r>
      <w:proofErr w:type="spellStart"/>
      <w:r w:rsidRPr="00E04CED">
        <w:rPr>
          <w:color w:val="000000" w:themeColor="text1"/>
        </w:rPr>
        <w:t>concentraciones</w:t>
      </w:r>
      <w:proofErr w:type="spellEnd"/>
      <w:r w:rsidRPr="00E04CED">
        <w:rPr>
          <w:color w:val="000000" w:themeColor="text1"/>
        </w:rPr>
        <w:t xml:space="preserve"> de adalimumab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líquido</w:t>
      </w:r>
      <w:proofErr w:type="spellEnd"/>
      <w:r w:rsidRPr="00E04CED">
        <w:rPr>
          <w:color w:val="000000" w:themeColor="text1"/>
        </w:rPr>
        <w:t xml:space="preserve"> </w:t>
      </w:r>
      <w:proofErr w:type="spellStart"/>
      <w:r w:rsidRPr="00E04CED">
        <w:rPr>
          <w:color w:val="000000" w:themeColor="text1"/>
        </w:rPr>
        <w:t>sinovial</w:t>
      </w:r>
      <w:proofErr w:type="spellEnd"/>
      <w:r w:rsidRPr="00E04CED">
        <w:rPr>
          <w:color w:val="000000" w:themeColor="text1"/>
        </w:rPr>
        <w:t xml:space="preserve">, </w:t>
      </w:r>
      <w:proofErr w:type="spellStart"/>
      <w:r w:rsidRPr="00E04CED">
        <w:rPr>
          <w:color w:val="000000" w:themeColor="text1"/>
        </w:rPr>
        <w:t>determinadas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varios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con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Pr="00E04CED">
        <w:rPr>
          <w:color w:val="000000" w:themeColor="text1"/>
        </w:rPr>
        <w:t xml:space="preserve">, </w:t>
      </w:r>
      <w:proofErr w:type="spellStart"/>
      <w:r w:rsidRPr="00E04CED">
        <w:rPr>
          <w:color w:val="000000" w:themeColor="text1"/>
        </w:rPr>
        <w:t>oscilaron</w:t>
      </w:r>
      <w:proofErr w:type="spellEnd"/>
      <w:r w:rsidRPr="00E04CED">
        <w:rPr>
          <w:color w:val="000000" w:themeColor="text1"/>
        </w:rPr>
        <w:t xml:space="preserve"> entre </w:t>
      </w:r>
      <w:proofErr w:type="spellStart"/>
      <w:r w:rsidRPr="00E04CED">
        <w:rPr>
          <w:color w:val="000000" w:themeColor="text1"/>
        </w:rPr>
        <w:t>el</w:t>
      </w:r>
      <w:proofErr w:type="spellEnd"/>
      <w:r w:rsidRPr="00E04CED">
        <w:rPr>
          <w:color w:val="000000" w:themeColor="text1"/>
        </w:rPr>
        <w:t xml:space="preserve"> 31 y </w:t>
      </w:r>
      <w:proofErr w:type="spellStart"/>
      <w:r w:rsidRPr="00E04CED">
        <w:rPr>
          <w:color w:val="000000" w:themeColor="text1"/>
        </w:rPr>
        <w:t>el</w:t>
      </w:r>
      <w:proofErr w:type="spellEnd"/>
      <w:r w:rsidRPr="00E04CED">
        <w:rPr>
          <w:color w:val="000000" w:themeColor="text1"/>
        </w:rPr>
        <w:t xml:space="preserve"> 96 % de las </w:t>
      </w:r>
      <w:proofErr w:type="spellStart"/>
      <w:r w:rsidRPr="00E04CED">
        <w:rPr>
          <w:color w:val="000000" w:themeColor="text1"/>
        </w:rPr>
        <w:t>plasmáticas</w:t>
      </w:r>
      <w:proofErr w:type="spellEnd"/>
      <w:r w:rsidRPr="00E04CED">
        <w:rPr>
          <w:color w:val="000000" w:themeColor="text1"/>
        </w:rPr>
        <w:t>.</w:t>
      </w:r>
    </w:p>
    <w:p w14:paraId="780C1B3A" w14:textId="77777777" w:rsidR="00964AFD" w:rsidRPr="00E04CED" w:rsidRDefault="00964AFD" w:rsidP="00387D0C">
      <w:pPr>
        <w:pStyle w:val="BodyText"/>
        <w:widowControl/>
        <w:kinsoku w:val="0"/>
        <w:overflowPunct w:val="0"/>
        <w:ind w:left="0"/>
        <w:rPr>
          <w:color w:val="000000" w:themeColor="text1"/>
        </w:rPr>
      </w:pPr>
    </w:p>
    <w:p w14:paraId="037D6561" w14:textId="77777777" w:rsidR="00964AFD" w:rsidRPr="00E04CED" w:rsidRDefault="00964AFD" w:rsidP="00387D0C">
      <w:pPr>
        <w:pStyle w:val="BodyText"/>
        <w:widowControl/>
        <w:kinsoku w:val="0"/>
        <w:overflowPunct w:val="0"/>
        <w:ind w:left="0"/>
        <w:rPr>
          <w:color w:val="000000" w:themeColor="text1"/>
        </w:rPr>
      </w:pPr>
      <w:proofErr w:type="spellStart"/>
      <w:r w:rsidRPr="00E04CED">
        <w:rPr>
          <w:color w:val="000000" w:themeColor="text1"/>
        </w:rPr>
        <w:t>Tras</w:t>
      </w:r>
      <w:proofErr w:type="spellEnd"/>
      <w:r w:rsidRPr="00E04CED">
        <w:rPr>
          <w:color w:val="000000" w:themeColor="text1"/>
        </w:rPr>
        <w:t xml:space="preserve"> la </w:t>
      </w:r>
      <w:proofErr w:type="spellStart"/>
      <w:r w:rsidRPr="00E04CED">
        <w:rPr>
          <w:color w:val="000000" w:themeColor="text1"/>
        </w:rPr>
        <w:t>administración</w:t>
      </w:r>
      <w:proofErr w:type="spellEnd"/>
      <w:r w:rsidRPr="00E04CED">
        <w:rPr>
          <w:color w:val="000000" w:themeColor="text1"/>
        </w:rPr>
        <w:t xml:space="preserve"> </w:t>
      </w:r>
      <w:proofErr w:type="spellStart"/>
      <w:r w:rsidRPr="00E04CED">
        <w:rPr>
          <w:color w:val="000000" w:themeColor="text1"/>
        </w:rPr>
        <w:t>subcutánea</w:t>
      </w:r>
      <w:proofErr w:type="spellEnd"/>
      <w:r w:rsidRPr="00E04CED">
        <w:rPr>
          <w:color w:val="000000" w:themeColor="text1"/>
        </w:rPr>
        <w:t xml:space="preserve"> de 40 mg de adalimumab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alternas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adultos</w:t>
      </w:r>
      <w:proofErr w:type="spellEnd"/>
      <w:r w:rsidRPr="00E04CED">
        <w:rPr>
          <w:color w:val="000000" w:themeColor="text1"/>
        </w:rPr>
        <w:t xml:space="preserve"> con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Pr="00E04CED">
        <w:rPr>
          <w:color w:val="000000" w:themeColor="text1"/>
        </w:rPr>
        <w:t xml:space="preserve"> (AR), la media de las </w:t>
      </w:r>
      <w:proofErr w:type="spellStart"/>
      <w:r w:rsidRPr="00E04CED">
        <w:rPr>
          <w:color w:val="000000" w:themeColor="text1"/>
        </w:rPr>
        <w:t>concentraciones</w:t>
      </w:r>
      <w:proofErr w:type="spellEnd"/>
      <w:r w:rsidRPr="00E04CED">
        <w:rPr>
          <w:color w:val="000000" w:themeColor="text1"/>
        </w:rPr>
        <w:t xml:space="preserve"> </w:t>
      </w:r>
      <w:proofErr w:type="spellStart"/>
      <w:r w:rsidRPr="00E04CED">
        <w:rPr>
          <w:color w:val="000000" w:themeColor="text1"/>
        </w:rPr>
        <w:t>valle</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estado</w:t>
      </w:r>
      <w:proofErr w:type="spellEnd"/>
      <w:r w:rsidRPr="00E04CED">
        <w:rPr>
          <w:color w:val="000000" w:themeColor="text1"/>
        </w:rPr>
        <w:t xml:space="preserve"> </w:t>
      </w:r>
      <w:proofErr w:type="spellStart"/>
      <w:r w:rsidRPr="00E04CED">
        <w:rPr>
          <w:color w:val="000000" w:themeColor="text1"/>
        </w:rPr>
        <w:t>estacionario</w:t>
      </w:r>
      <w:proofErr w:type="spellEnd"/>
      <w:r w:rsidRPr="00E04CED">
        <w:rPr>
          <w:color w:val="000000" w:themeColor="text1"/>
        </w:rPr>
        <w:t xml:space="preserve"> </w:t>
      </w:r>
      <w:proofErr w:type="spellStart"/>
      <w:r w:rsidRPr="00E04CED">
        <w:rPr>
          <w:color w:val="000000" w:themeColor="text1"/>
        </w:rPr>
        <w:t>fue</w:t>
      </w:r>
      <w:proofErr w:type="spellEnd"/>
      <w:r w:rsidRPr="00E04CED">
        <w:rPr>
          <w:color w:val="000000" w:themeColor="text1"/>
        </w:rPr>
        <w:t xml:space="preserve"> </w:t>
      </w:r>
      <w:proofErr w:type="spellStart"/>
      <w:r w:rsidRPr="00E04CED">
        <w:rPr>
          <w:color w:val="000000" w:themeColor="text1"/>
        </w:rPr>
        <w:t>aproximadamente</w:t>
      </w:r>
      <w:proofErr w:type="spellEnd"/>
      <w:r w:rsidRPr="00E04CED">
        <w:rPr>
          <w:color w:val="000000" w:themeColor="text1"/>
        </w:rPr>
        <w:t xml:space="preserve"> de 5 µg/ml (sin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concomitante</w:t>
      </w:r>
      <w:proofErr w:type="spellEnd"/>
      <w:r w:rsidRPr="00E04CED">
        <w:rPr>
          <w:color w:val="000000" w:themeColor="text1"/>
        </w:rPr>
        <w:t xml:space="preserve"> con </w:t>
      </w:r>
      <w:proofErr w:type="spellStart"/>
      <w:r w:rsidRPr="00E04CED">
        <w:rPr>
          <w:color w:val="000000" w:themeColor="text1"/>
        </w:rPr>
        <w:t>metotrexato</w:t>
      </w:r>
      <w:proofErr w:type="spellEnd"/>
      <w:r w:rsidRPr="00E04CED">
        <w:rPr>
          <w:color w:val="000000" w:themeColor="text1"/>
        </w:rPr>
        <w:t xml:space="preserve">) y de 8 a 9 µg/ml (con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concomitante</w:t>
      </w:r>
      <w:proofErr w:type="spellEnd"/>
      <w:r w:rsidRPr="00E04CED">
        <w:rPr>
          <w:color w:val="000000" w:themeColor="text1"/>
        </w:rPr>
        <w:t xml:space="preserve"> con </w:t>
      </w:r>
      <w:proofErr w:type="spellStart"/>
      <w:r w:rsidRPr="00E04CED">
        <w:rPr>
          <w:color w:val="000000" w:themeColor="text1"/>
        </w:rPr>
        <w:t>metotrexato</w:t>
      </w:r>
      <w:proofErr w:type="spellEnd"/>
      <w:r w:rsidRPr="00E04CED">
        <w:rPr>
          <w:color w:val="000000" w:themeColor="text1"/>
        </w:rPr>
        <w:t xml:space="preserve">), </w:t>
      </w:r>
      <w:proofErr w:type="spellStart"/>
      <w:r w:rsidRPr="00E04CED">
        <w:rPr>
          <w:color w:val="000000" w:themeColor="text1"/>
        </w:rPr>
        <w:t>respectivamente</w:t>
      </w:r>
      <w:proofErr w:type="spellEnd"/>
      <w:r w:rsidRPr="00E04CED">
        <w:rPr>
          <w:color w:val="000000" w:themeColor="text1"/>
        </w:rPr>
        <w:t xml:space="preserve">. Los </w:t>
      </w:r>
      <w:proofErr w:type="spellStart"/>
      <w:r w:rsidRPr="00E04CED">
        <w:rPr>
          <w:color w:val="000000" w:themeColor="text1"/>
        </w:rPr>
        <w:t>niveles</w:t>
      </w:r>
      <w:proofErr w:type="spellEnd"/>
      <w:r w:rsidRPr="00E04CED">
        <w:rPr>
          <w:color w:val="000000" w:themeColor="text1"/>
        </w:rPr>
        <w:t xml:space="preserve"> </w:t>
      </w:r>
      <w:proofErr w:type="spellStart"/>
      <w:r w:rsidRPr="00E04CED">
        <w:rPr>
          <w:color w:val="000000" w:themeColor="text1"/>
        </w:rPr>
        <w:t>plasmáticos</w:t>
      </w:r>
      <w:proofErr w:type="spellEnd"/>
      <w:r w:rsidRPr="00E04CED">
        <w:rPr>
          <w:color w:val="000000" w:themeColor="text1"/>
        </w:rPr>
        <w:t xml:space="preserve"> de adalimumab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estado</w:t>
      </w:r>
      <w:proofErr w:type="spellEnd"/>
      <w:r w:rsidRPr="00E04CED">
        <w:rPr>
          <w:color w:val="000000" w:themeColor="text1"/>
        </w:rPr>
        <w:t xml:space="preserve"> </w:t>
      </w:r>
      <w:proofErr w:type="spellStart"/>
      <w:r w:rsidRPr="00E04CED">
        <w:rPr>
          <w:color w:val="000000" w:themeColor="text1"/>
        </w:rPr>
        <w:t>estacionario</w:t>
      </w:r>
      <w:proofErr w:type="spellEnd"/>
      <w:r w:rsidRPr="00E04CED">
        <w:rPr>
          <w:color w:val="000000" w:themeColor="text1"/>
        </w:rPr>
        <w:t xml:space="preserve"> </w:t>
      </w:r>
      <w:proofErr w:type="spellStart"/>
      <w:r w:rsidRPr="00E04CED">
        <w:rPr>
          <w:color w:val="000000" w:themeColor="text1"/>
        </w:rPr>
        <w:t>aumentaron</w:t>
      </w:r>
      <w:proofErr w:type="spellEnd"/>
      <w:r w:rsidRPr="00E04CED">
        <w:rPr>
          <w:color w:val="000000" w:themeColor="text1"/>
        </w:rPr>
        <w:t xml:space="preserve"> </w:t>
      </w:r>
      <w:proofErr w:type="spellStart"/>
      <w:r w:rsidRPr="00E04CED">
        <w:rPr>
          <w:color w:val="000000" w:themeColor="text1"/>
        </w:rPr>
        <w:t>más</w:t>
      </w:r>
      <w:proofErr w:type="spellEnd"/>
      <w:r w:rsidRPr="00E04CED">
        <w:rPr>
          <w:color w:val="000000" w:themeColor="text1"/>
        </w:rPr>
        <w:t xml:space="preserve"> o </w:t>
      </w:r>
      <w:proofErr w:type="spellStart"/>
      <w:r w:rsidRPr="00E04CED">
        <w:rPr>
          <w:color w:val="000000" w:themeColor="text1"/>
        </w:rPr>
        <w:t>menos</w:t>
      </w:r>
      <w:proofErr w:type="spellEnd"/>
      <w:r w:rsidRPr="00E04CED">
        <w:rPr>
          <w:color w:val="000000" w:themeColor="text1"/>
        </w:rPr>
        <w:t xml:space="preserve"> </w:t>
      </w:r>
      <w:proofErr w:type="spellStart"/>
      <w:r w:rsidRPr="00E04CED">
        <w:rPr>
          <w:color w:val="000000" w:themeColor="text1"/>
        </w:rPr>
        <w:t>proporcionalmente</w:t>
      </w:r>
      <w:proofErr w:type="spellEnd"/>
      <w:r w:rsidRPr="00E04CED">
        <w:rPr>
          <w:color w:val="000000" w:themeColor="text1"/>
        </w:rPr>
        <w:t xml:space="preserve"> con la </w:t>
      </w:r>
      <w:proofErr w:type="spellStart"/>
      <w:r w:rsidRPr="00E04CED">
        <w:rPr>
          <w:color w:val="000000" w:themeColor="text1"/>
        </w:rPr>
        <w:t>dosis</w:t>
      </w:r>
      <w:proofErr w:type="spellEnd"/>
      <w:r w:rsidRPr="00E04CED">
        <w:rPr>
          <w:color w:val="000000" w:themeColor="text1"/>
        </w:rPr>
        <w:t xml:space="preserve"> </w:t>
      </w:r>
      <w:proofErr w:type="spellStart"/>
      <w:r w:rsidRPr="00E04CED">
        <w:rPr>
          <w:color w:val="000000" w:themeColor="text1"/>
        </w:rPr>
        <w:t>tras</w:t>
      </w:r>
      <w:proofErr w:type="spellEnd"/>
      <w:r w:rsidRPr="00E04CED">
        <w:rPr>
          <w:color w:val="000000" w:themeColor="text1"/>
        </w:rPr>
        <w:t xml:space="preserve"> la </w:t>
      </w:r>
      <w:proofErr w:type="spellStart"/>
      <w:r w:rsidRPr="00E04CED">
        <w:rPr>
          <w:color w:val="000000" w:themeColor="text1"/>
        </w:rPr>
        <w:t>administración</w:t>
      </w:r>
      <w:proofErr w:type="spellEnd"/>
      <w:r w:rsidRPr="00E04CED">
        <w:rPr>
          <w:color w:val="000000" w:themeColor="text1"/>
        </w:rPr>
        <w:t xml:space="preserve"> </w:t>
      </w:r>
      <w:proofErr w:type="spellStart"/>
      <w:r w:rsidRPr="00E04CED">
        <w:rPr>
          <w:color w:val="000000" w:themeColor="text1"/>
        </w:rPr>
        <w:t>subcutánea</w:t>
      </w:r>
      <w:proofErr w:type="spellEnd"/>
      <w:r w:rsidRPr="00E04CED">
        <w:rPr>
          <w:color w:val="000000" w:themeColor="text1"/>
        </w:rPr>
        <w:t xml:space="preserve"> de 20, 40 y 80 mg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alternas</w:t>
      </w:r>
      <w:proofErr w:type="spellEnd"/>
      <w:r w:rsidRPr="00E04CED">
        <w:rPr>
          <w:color w:val="000000" w:themeColor="text1"/>
        </w:rPr>
        <w:t xml:space="preserve"> y </w:t>
      </w:r>
      <w:proofErr w:type="spellStart"/>
      <w:r w:rsidRPr="00E04CED">
        <w:rPr>
          <w:color w:val="000000" w:themeColor="text1"/>
        </w:rPr>
        <w:t>cada</w:t>
      </w:r>
      <w:proofErr w:type="spellEnd"/>
      <w:r w:rsidRPr="00E04CED">
        <w:rPr>
          <w:color w:val="000000" w:themeColor="text1"/>
        </w:rPr>
        <w:t xml:space="preserve"> </w:t>
      </w:r>
      <w:proofErr w:type="spellStart"/>
      <w:r w:rsidRPr="00E04CED">
        <w:rPr>
          <w:color w:val="000000" w:themeColor="text1"/>
        </w:rPr>
        <w:t>semana</w:t>
      </w:r>
      <w:proofErr w:type="spellEnd"/>
      <w:r w:rsidRPr="00E04CED">
        <w:rPr>
          <w:color w:val="000000" w:themeColor="text1"/>
        </w:rPr>
        <w:t>.</w:t>
      </w:r>
    </w:p>
    <w:p w14:paraId="7CA6DD87" w14:textId="77777777" w:rsidR="00964AFD" w:rsidRPr="00E04CED" w:rsidRDefault="00964AFD" w:rsidP="00387D0C">
      <w:pPr>
        <w:pStyle w:val="BodyText"/>
        <w:widowControl/>
        <w:kinsoku w:val="0"/>
        <w:overflowPunct w:val="0"/>
        <w:ind w:left="0"/>
        <w:rPr>
          <w:color w:val="000000" w:themeColor="text1"/>
        </w:rPr>
      </w:pPr>
    </w:p>
    <w:p w14:paraId="288D7317" w14:textId="77777777" w:rsidR="00964AFD" w:rsidRPr="00E04CED" w:rsidRDefault="00964AFD" w:rsidP="00387D0C">
      <w:pPr>
        <w:pStyle w:val="BodyText"/>
        <w:widowControl/>
        <w:kinsoku w:val="0"/>
        <w:overflowPunct w:val="0"/>
        <w:ind w:left="0"/>
        <w:rPr>
          <w:color w:val="000000" w:themeColor="text1"/>
        </w:rPr>
      </w:pPr>
      <w:r w:rsidRPr="00E04CED">
        <w:rPr>
          <w:color w:val="000000" w:themeColor="text1"/>
        </w:rPr>
        <w:lastRenderedPageBreak/>
        <w:t xml:space="preserve">En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adultos</w:t>
      </w:r>
      <w:proofErr w:type="spellEnd"/>
      <w:r w:rsidRPr="00E04CED">
        <w:rPr>
          <w:color w:val="000000" w:themeColor="text1"/>
        </w:rPr>
        <w:t xml:space="preserve"> con psoriasis, la media de la </w:t>
      </w:r>
      <w:proofErr w:type="spellStart"/>
      <w:r w:rsidRPr="00E04CED">
        <w:rPr>
          <w:color w:val="000000" w:themeColor="text1"/>
        </w:rPr>
        <w:t>concentración</w:t>
      </w:r>
      <w:proofErr w:type="spellEnd"/>
      <w:r w:rsidRPr="00E04CED">
        <w:rPr>
          <w:color w:val="000000" w:themeColor="text1"/>
        </w:rPr>
        <w:t xml:space="preserve"> </w:t>
      </w:r>
      <w:proofErr w:type="spellStart"/>
      <w:r w:rsidRPr="00E04CED">
        <w:rPr>
          <w:color w:val="000000" w:themeColor="text1"/>
        </w:rPr>
        <w:t>valle</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estado</w:t>
      </w:r>
      <w:proofErr w:type="spellEnd"/>
      <w:r w:rsidRPr="00E04CED">
        <w:rPr>
          <w:color w:val="000000" w:themeColor="text1"/>
        </w:rPr>
        <w:t xml:space="preserve"> </w:t>
      </w:r>
      <w:proofErr w:type="spellStart"/>
      <w:r w:rsidRPr="00E04CED">
        <w:rPr>
          <w:color w:val="000000" w:themeColor="text1"/>
        </w:rPr>
        <w:t>estacionario</w:t>
      </w:r>
      <w:proofErr w:type="spellEnd"/>
      <w:r w:rsidRPr="00E04CED">
        <w:rPr>
          <w:color w:val="000000" w:themeColor="text1"/>
        </w:rPr>
        <w:t xml:space="preserve"> </w:t>
      </w:r>
      <w:proofErr w:type="spellStart"/>
      <w:r w:rsidRPr="00E04CED">
        <w:rPr>
          <w:color w:val="000000" w:themeColor="text1"/>
        </w:rPr>
        <w:t>fue</w:t>
      </w:r>
      <w:proofErr w:type="spellEnd"/>
      <w:r w:rsidRPr="00E04CED">
        <w:rPr>
          <w:color w:val="000000" w:themeColor="text1"/>
        </w:rPr>
        <w:t xml:space="preserve"> de 5 µg/ml </w:t>
      </w:r>
      <w:proofErr w:type="spellStart"/>
      <w:r w:rsidRPr="00E04CED">
        <w:rPr>
          <w:color w:val="000000" w:themeColor="text1"/>
        </w:rPr>
        <w:t>durante</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monoterapia</w:t>
      </w:r>
      <w:proofErr w:type="spellEnd"/>
      <w:r w:rsidRPr="00E04CED">
        <w:rPr>
          <w:color w:val="000000" w:themeColor="text1"/>
        </w:rPr>
        <w:t xml:space="preserve"> con adalimumab 40 mg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alternas</w:t>
      </w:r>
      <w:proofErr w:type="spellEnd"/>
      <w:r w:rsidRPr="00E04CED">
        <w:rPr>
          <w:color w:val="000000" w:themeColor="text1"/>
        </w:rPr>
        <w:t>.</w:t>
      </w:r>
    </w:p>
    <w:p w14:paraId="5584F453" w14:textId="77777777" w:rsidR="00964AFD" w:rsidRPr="00E04CED" w:rsidRDefault="00964AFD" w:rsidP="00387D0C">
      <w:pPr>
        <w:pStyle w:val="BodyText"/>
        <w:widowControl/>
        <w:kinsoku w:val="0"/>
        <w:overflowPunct w:val="0"/>
        <w:ind w:left="0"/>
        <w:rPr>
          <w:color w:val="000000" w:themeColor="text1"/>
          <w:szCs w:val="21"/>
        </w:rPr>
      </w:pPr>
    </w:p>
    <w:p w14:paraId="689DEC1E" w14:textId="77777777" w:rsidR="00964AFD" w:rsidRPr="00E04CED" w:rsidRDefault="00964AFD" w:rsidP="00387D0C">
      <w:pPr>
        <w:pStyle w:val="BodyText"/>
        <w:widowControl/>
        <w:kinsoku w:val="0"/>
        <w:overflowPunct w:val="0"/>
        <w:ind w:left="0"/>
        <w:rPr>
          <w:color w:val="000000" w:themeColor="text1"/>
        </w:rPr>
      </w:pPr>
      <w:r w:rsidRPr="00E04CED">
        <w:rPr>
          <w:color w:val="000000" w:themeColor="text1"/>
        </w:rPr>
        <w:t xml:space="preserve">En </w:t>
      </w:r>
      <w:proofErr w:type="spellStart"/>
      <w:r w:rsidRPr="00E04CED">
        <w:rPr>
          <w:color w:val="000000" w:themeColor="text1"/>
        </w:rPr>
        <w:t>pacientes</w:t>
      </w:r>
      <w:proofErr w:type="spellEnd"/>
      <w:r w:rsidRPr="00E04CED">
        <w:rPr>
          <w:color w:val="000000" w:themeColor="text1"/>
        </w:rPr>
        <w:t xml:space="preserve"> con </w:t>
      </w:r>
      <w:proofErr w:type="spellStart"/>
      <w:r w:rsidRPr="00E04CED">
        <w:rPr>
          <w:color w:val="000000" w:themeColor="text1"/>
        </w:rPr>
        <w:t>enfermedad</w:t>
      </w:r>
      <w:proofErr w:type="spellEnd"/>
      <w:r w:rsidRPr="00E04CED">
        <w:rPr>
          <w:color w:val="000000" w:themeColor="text1"/>
        </w:rPr>
        <w:t xml:space="preserve"> de Crohn, con la </w:t>
      </w:r>
      <w:proofErr w:type="spellStart"/>
      <w:r w:rsidRPr="00E04CED">
        <w:rPr>
          <w:color w:val="000000" w:themeColor="text1"/>
        </w:rPr>
        <w:t>dosis</w:t>
      </w:r>
      <w:proofErr w:type="spellEnd"/>
      <w:r w:rsidRPr="00E04CED">
        <w:rPr>
          <w:color w:val="000000" w:themeColor="text1"/>
        </w:rPr>
        <w:t xml:space="preserve"> de </w:t>
      </w:r>
      <w:proofErr w:type="spellStart"/>
      <w:r w:rsidRPr="00E04CED">
        <w:rPr>
          <w:color w:val="000000" w:themeColor="text1"/>
        </w:rPr>
        <w:t>carga</w:t>
      </w:r>
      <w:proofErr w:type="spellEnd"/>
      <w:r w:rsidRPr="00E04CED">
        <w:rPr>
          <w:color w:val="000000" w:themeColor="text1"/>
        </w:rPr>
        <w:t xml:space="preserve"> de 80 mg de adalimumab </w:t>
      </w:r>
      <w:proofErr w:type="spellStart"/>
      <w:r w:rsidRPr="00E04CED">
        <w:rPr>
          <w:color w:val="000000" w:themeColor="text1"/>
        </w:rPr>
        <w:t>en</w:t>
      </w:r>
      <w:proofErr w:type="spellEnd"/>
      <w:r w:rsidRPr="00E04CED">
        <w:rPr>
          <w:color w:val="000000" w:themeColor="text1"/>
        </w:rPr>
        <w:t xml:space="preserve"> la Semana 0, </w:t>
      </w:r>
      <w:proofErr w:type="spellStart"/>
      <w:r w:rsidRPr="00E04CED">
        <w:rPr>
          <w:color w:val="000000" w:themeColor="text1"/>
        </w:rPr>
        <w:t>seguida</w:t>
      </w:r>
      <w:proofErr w:type="spellEnd"/>
      <w:r w:rsidRPr="00E04CED">
        <w:rPr>
          <w:color w:val="000000" w:themeColor="text1"/>
        </w:rPr>
        <w:t xml:space="preserve"> de 40 mg de adalimumab </w:t>
      </w:r>
      <w:proofErr w:type="spellStart"/>
      <w:r w:rsidRPr="00E04CED">
        <w:rPr>
          <w:color w:val="000000" w:themeColor="text1"/>
        </w:rPr>
        <w:t>en</w:t>
      </w:r>
      <w:proofErr w:type="spellEnd"/>
      <w:r w:rsidRPr="00E04CED">
        <w:rPr>
          <w:color w:val="000000" w:themeColor="text1"/>
        </w:rPr>
        <w:t xml:space="preserve"> la Semana 2, se </w:t>
      </w:r>
      <w:proofErr w:type="spellStart"/>
      <w:r w:rsidRPr="00E04CED">
        <w:rPr>
          <w:color w:val="000000" w:themeColor="text1"/>
        </w:rPr>
        <w:t>alcanzaron</w:t>
      </w:r>
      <w:proofErr w:type="spellEnd"/>
      <w:r w:rsidRPr="00E04CED">
        <w:rPr>
          <w:color w:val="000000" w:themeColor="text1"/>
        </w:rPr>
        <w:t xml:space="preserve"> </w:t>
      </w:r>
      <w:proofErr w:type="spellStart"/>
      <w:r w:rsidRPr="00E04CED">
        <w:rPr>
          <w:color w:val="000000" w:themeColor="text1"/>
        </w:rPr>
        <w:t>concentraciones</w:t>
      </w:r>
      <w:proofErr w:type="spellEnd"/>
      <w:r w:rsidRPr="00E04CED">
        <w:rPr>
          <w:color w:val="000000" w:themeColor="text1"/>
        </w:rPr>
        <w:t xml:space="preserve"> </w:t>
      </w:r>
      <w:proofErr w:type="spellStart"/>
      <w:r w:rsidRPr="00E04CED">
        <w:rPr>
          <w:color w:val="000000" w:themeColor="text1"/>
        </w:rPr>
        <w:t>valle</w:t>
      </w:r>
      <w:proofErr w:type="spellEnd"/>
      <w:r w:rsidRPr="00E04CED">
        <w:rPr>
          <w:color w:val="000000" w:themeColor="text1"/>
        </w:rPr>
        <w:t xml:space="preserve"> de adalimumab de </w:t>
      </w:r>
      <w:proofErr w:type="spellStart"/>
      <w:r w:rsidRPr="00E04CED">
        <w:rPr>
          <w:color w:val="000000" w:themeColor="text1"/>
        </w:rPr>
        <w:t>aproximadamente</w:t>
      </w:r>
      <w:proofErr w:type="spellEnd"/>
      <w:r w:rsidRPr="00E04CED">
        <w:rPr>
          <w:color w:val="000000" w:themeColor="text1"/>
        </w:rPr>
        <w:t xml:space="preserve"> 5,5 µg/ml </w:t>
      </w:r>
      <w:proofErr w:type="spellStart"/>
      <w:r w:rsidRPr="00E04CED">
        <w:rPr>
          <w:color w:val="000000" w:themeColor="text1"/>
        </w:rPr>
        <w:t>durante</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periodo</w:t>
      </w:r>
      <w:proofErr w:type="spellEnd"/>
      <w:r w:rsidRPr="00E04CED">
        <w:rPr>
          <w:color w:val="000000" w:themeColor="text1"/>
        </w:rPr>
        <w:t xml:space="preserve"> de </w:t>
      </w:r>
      <w:proofErr w:type="spellStart"/>
      <w:r w:rsidRPr="00E04CED">
        <w:rPr>
          <w:color w:val="000000" w:themeColor="text1"/>
        </w:rPr>
        <w:t>inducción</w:t>
      </w:r>
      <w:proofErr w:type="spellEnd"/>
      <w:r w:rsidRPr="00E04CED">
        <w:rPr>
          <w:color w:val="000000" w:themeColor="text1"/>
        </w:rPr>
        <w:t xml:space="preserve">. Con la </w:t>
      </w:r>
      <w:proofErr w:type="spellStart"/>
      <w:r w:rsidRPr="00E04CED">
        <w:rPr>
          <w:color w:val="000000" w:themeColor="text1"/>
        </w:rPr>
        <w:t>dosis</w:t>
      </w:r>
      <w:proofErr w:type="spellEnd"/>
      <w:r w:rsidRPr="00E04CED">
        <w:rPr>
          <w:color w:val="000000" w:themeColor="text1"/>
        </w:rPr>
        <w:t xml:space="preserve"> de </w:t>
      </w:r>
      <w:proofErr w:type="spellStart"/>
      <w:r w:rsidRPr="00E04CED">
        <w:rPr>
          <w:color w:val="000000" w:themeColor="text1"/>
        </w:rPr>
        <w:t>carga</w:t>
      </w:r>
      <w:proofErr w:type="spellEnd"/>
      <w:r w:rsidRPr="00E04CED">
        <w:rPr>
          <w:color w:val="000000" w:themeColor="text1"/>
        </w:rPr>
        <w:t xml:space="preserve"> de 160 mg de adalimumab </w:t>
      </w:r>
      <w:proofErr w:type="spellStart"/>
      <w:r w:rsidRPr="00E04CED">
        <w:rPr>
          <w:color w:val="000000" w:themeColor="text1"/>
        </w:rPr>
        <w:t>en</w:t>
      </w:r>
      <w:proofErr w:type="spellEnd"/>
      <w:r w:rsidRPr="00E04CED">
        <w:rPr>
          <w:color w:val="000000" w:themeColor="text1"/>
        </w:rPr>
        <w:t xml:space="preserve"> la Semana 0, </w:t>
      </w:r>
      <w:proofErr w:type="spellStart"/>
      <w:r w:rsidRPr="00E04CED">
        <w:rPr>
          <w:color w:val="000000" w:themeColor="text1"/>
        </w:rPr>
        <w:t>seguida</w:t>
      </w:r>
      <w:proofErr w:type="spellEnd"/>
      <w:r w:rsidRPr="00E04CED">
        <w:rPr>
          <w:color w:val="000000" w:themeColor="text1"/>
        </w:rPr>
        <w:t xml:space="preserve"> de 80 mg de adalimumab </w:t>
      </w:r>
      <w:proofErr w:type="spellStart"/>
      <w:r w:rsidRPr="00E04CED">
        <w:rPr>
          <w:color w:val="000000" w:themeColor="text1"/>
        </w:rPr>
        <w:t>en</w:t>
      </w:r>
      <w:proofErr w:type="spellEnd"/>
      <w:r w:rsidRPr="00E04CED">
        <w:rPr>
          <w:color w:val="000000" w:themeColor="text1"/>
        </w:rPr>
        <w:t xml:space="preserve"> la Semana 2, se </w:t>
      </w:r>
      <w:proofErr w:type="spellStart"/>
      <w:r w:rsidRPr="00E04CED">
        <w:rPr>
          <w:color w:val="000000" w:themeColor="text1"/>
        </w:rPr>
        <w:t>alcanzaron</w:t>
      </w:r>
      <w:proofErr w:type="spellEnd"/>
      <w:r w:rsidRPr="00E04CED">
        <w:rPr>
          <w:color w:val="000000" w:themeColor="text1"/>
        </w:rPr>
        <w:t xml:space="preserve"> </w:t>
      </w:r>
      <w:proofErr w:type="spellStart"/>
      <w:r w:rsidRPr="00E04CED">
        <w:rPr>
          <w:color w:val="000000" w:themeColor="text1"/>
        </w:rPr>
        <w:t>concentraciones</w:t>
      </w:r>
      <w:proofErr w:type="spellEnd"/>
      <w:r w:rsidRPr="00E04CED">
        <w:rPr>
          <w:color w:val="000000" w:themeColor="text1"/>
        </w:rPr>
        <w:t xml:space="preserve"> </w:t>
      </w:r>
      <w:proofErr w:type="spellStart"/>
      <w:r w:rsidRPr="00E04CED">
        <w:rPr>
          <w:color w:val="000000" w:themeColor="text1"/>
        </w:rPr>
        <w:t>valle</w:t>
      </w:r>
      <w:proofErr w:type="spellEnd"/>
      <w:r w:rsidRPr="00E04CED">
        <w:rPr>
          <w:color w:val="000000" w:themeColor="text1"/>
        </w:rPr>
        <w:t xml:space="preserve"> de adalimumab de </w:t>
      </w:r>
      <w:proofErr w:type="spellStart"/>
      <w:r w:rsidRPr="00E04CED">
        <w:rPr>
          <w:color w:val="000000" w:themeColor="text1"/>
        </w:rPr>
        <w:t>aproximadamente</w:t>
      </w:r>
      <w:proofErr w:type="spellEnd"/>
      <w:r w:rsidRPr="00E04CED">
        <w:rPr>
          <w:color w:val="000000" w:themeColor="text1"/>
        </w:rPr>
        <w:t xml:space="preserve"> 12 µg/ml </w:t>
      </w:r>
      <w:proofErr w:type="spellStart"/>
      <w:r w:rsidRPr="00E04CED">
        <w:rPr>
          <w:color w:val="000000" w:themeColor="text1"/>
        </w:rPr>
        <w:t>durante</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periodo</w:t>
      </w:r>
      <w:proofErr w:type="spellEnd"/>
      <w:r w:rsidRPr="00E04CED">
        <w:rPr>
          <w:color w:val="000000" w:themeColor="text1"/>
        </w:rPr>
        <w:t xml:space="preserve"> de </w:t>
      </w:r>
      <w:proofErr w:type="spellStart"/>
      <w:r w:rsidRPr="00E04CED">
        <w:rPr>
          <w:color w:val="000000" w:themeColor="text1"/>
        </w:rPr>
        <w:t>inducción</w:t>
      </w:r>
      <w:proofErr w:type="spellEnd"/>
      <w:r w:rsidRPr="00E04CED">
        <w:rPr>
          <w:color w:val="000000" w:themeColor="text1"/>
        </w:rPr>
        <w:t xml:space="preserve">. Se </w:t>
      </w:r>
      <w:proofErr w:type="spellStart"/>
      <w:r w:rsidRPr="00E04CED">
        <w:rPr>
          <w:color w:val="000000" w:themeColor="text1"/>
        </w:rPr>
        <w:t>observaron</w:t>
      </w:r>
      <w:proofErr w:type="spellEnd"/>
      <w:r w:rsidRPr="00E04CED">
        <w:rPr>
          <w:color w:val="000000" w:themeColor="text1"/>
        </w:rPr>
        <w:t xml:space="preserve"> </w:t>
      </w:r>
      <w:proofErr w:type="spellStart"/>
      <w:r w:rsidRPr="00E04CED">
        <w:rPr>
          <w:color w:val="000000" w:themeColor="text1"/>
        </w:rPr>
        <w:t>niveles</w:t>
      </w:r>
      <w:proofErr w:type="spellEnd"/>
      <w:r w:rsidRPr="00E04CED">
        <w:rPr>
          <w:color w:val="000000" w:themeColor="text1"/>
        </w:rPr>
        <w:t xml:space="preserve"> </w:t>
      </w:r>
      <w:proofErr w:type="spellStart"/>
      <w:r w:rsidRPr="00E04CED">
        <w:rPr>
          <w:color w:val="000000" w:themeColor="text1"/>
        </w:rPr>
        <w:t>medios</w:t>
      </w:r>
      <w:proofErr w:type="spellEnd"/>
      <w:r w:rsidRPr="00E04CED">
        <w:rPr>
          <w:color w:val="000000" w:themeColor="text1"/>
        </w:rPr>
        <w:t xml:space="preserve"> </w:t>
      </w:r>
      <w:proofErr w:type="spellStart"/>
      <w:r w:rsidRPr="00E04CED">
        <w:rPr>
          <w:color w:val="000000" w:themeColor="text1"/>
        </w:rPr>
        <w:t>valle</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estado</w:t>
      </w:r>
      <w:proofErr w:type="spellEnd"/>
      <w:r w:rsidRPr="00E04CED">
        <w:rPr>
          <w:color w:val="000000" w:themeColor="text1"/>
        </w:rPr>
        <w:t xml:space="preserve"> </w:t>
      </w:r>
      <w:proofErr w:type="spellStart"/>
      <w:r w:rsidRPr="00E04CED">
        <w:rPr>
          <w:color w:val="000000" w:themeColor="text1"/>
        </w:rPr>
        <w:t>estacionario</w:t>
      </w:r>
      <w:proofErr w:type="spellEnd"/>
      <w:r w:rsidRPr="00E04CED">
        <w:rPr>
          <w:color w:val="000000" w:themeColor="text1"/>
        </w:rPr>
        <w:t xml:space="preserve"> de </w:t>
      </w:r>
      <w:proofErr w:type="spellStart"/>
      <w:r w:rsidRPr="00E04CED">
        <w:rPr>
          <w:color w:val="000000" w:themeColor="text1"/>
        </w:rPr>
        <w:t>aproximadamente</w:t>
      </w:r>
      <w:proofErr w:type="spellEnd"/>
      <w:r w:rsidRPr="00E04CED">
        <w:rPr>
          <w:color w:val="000000" w:themeColor="text1"/>
        </w:rPr>
        <w:t xml:space="preserve"> 7 µg/ml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con </w:t>
      </w:r>
      <w:proofErr w:type="spellStart"/>
      <w:r w:rsidRPr="00E04CED">
        <w:rPr>
          <w:color w:val="000000" w:themeColor="text1"/>
        </w:rPr>
        <w:t>enfermedad</w:t>
      </w:r>
      <w:proofErr w:type="spellEnd"/>
      <w:r w:rsidRPr="00E04CED">
        <w:rPr>
          <w:color w:val="000000" w:themeColor="text1"/>
        </w:rPr>
        <w:t xml:space="preserve"> de Crohn que </w:t>
      </w:r>
      <w:proofErr w:type="spellStart"/>
      <w:r w:rsidRPr="00E04CED">
        <w:rPr>
          <w:color w:val="000000" w:themeColor="text1"/>
        </w:rPr>
        <w:t>recibieron</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dosis</w:t>
      </w:r>
      <w:proofErr w:type="spellEnd"/>
      <w:r w:rsidRPr="00E04CED">
        <w:rPr>
          <w:color w:val="000000" w:themeColor="text1"/>
        </w:rPr>
        <w:t xml:space="preserve"> de </w:t>
      </w:r>
      <w:proofErr w:type="spellStart"/>
      <w:r w:rsidRPr="00E04CED">
        <w:rPr>
          <w:color w:val="000000" w:themeColor="text1"/>
        </w:rPr>
        <w:t>mantenimiento</w:t>
      </w:r>
      <w:proofErr w:type="spellEnd"/>
      <w:r w:rsidRPr="00E04CED">
        <w:rPr>
          <w:color w:val="000000" w:themeColor="text1"/>
        </w:rPr>
        <w:t xml:space="preserve"> de 40 mg de adalimumab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alternas</w:t>
      </w:r>
      <w:proofErr w:type="spellEnd"/>
      <w:r w:rsidRPr="00E04CED">
        <w:rPr>
          <w:color w:val="000000" w:themeColor="text1"/>
        </w:rPr>
        <w:t>.</w:t>
      </w:r>
    </w:p>
    <w:p w14:paraId="0D781E2F" w14:textId="77777777" w:rsidR="00964AFD" w:rsidRPr="00E04CED" w:rsidRDefault="00964AFD" w:rsidP="00387D0C">
      <w:pPr>
        <w:pStyle w:val="BodyText"/>
        <w:widowControl/>
        <w:kinsoku w:val="0"/>
        <w:overflowPunct w:val="0"/>
        <w:ind w:left="0"/>
        <w:rPr>
          <w:color w:val="000000" w:themeColor="text1"/>
          <w:szCs w:val="21"/>
        </w:rPr>
      </w:pPr>
    </w:p>
    <w:p w14:paraId="542A9809" w14:textId="77777777" w:rsidR="00964AFD" w:rsidRPr="00E04CED" w:rsidRDefault="00964AFD" w:rsidP="00A13AE4">
      <w:pPr>
        <w:pStyle w:val="BodyText"/>
        <w:widowControl/>
        <w:kinsoku w:val="0"/>
        <w:overflowPunct w:val="0"/>
        <w:ind w:left="0"/>
        <w:rPr>
          <w:color w:val="000000" w:themeColor="text1"/>
        </w:rPr>
      </w:pPr>
      <w:r w:rsidRPr="00E04CED">
        <w:rPr>
          <w:color w:val="000000" w:themeColor="text1"/>
        </w:rPr>
        <w:t xml:space="preserve">En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adultos</w:t>
      </w:r>
      <w:proofErr w:type="spellEnd"/>
      <w:r w:rsidRPr="00E04CED">
        <w:rPr>
          <w:color w:val="000000" w:themeColor="text1"/>
        </w:rPr>
        <w:t xml:space="preserve"> con </w:t>
      </w:r>
      <w:proofErr w:type="spellStart"/>
      <w:r w:rsidRPr="00E04CED">
        <w:rPr>
          <w:color w:val="000000" w:themeColor="text1"/>
        </w:rPr>
        <w:t>uveítis</w:t>
      </w:r>
      <w:proofErr w:type="spellEnd"/>
      <w:r w:rsidRPr="00E04CED">
        <w:rPr>
          <w:color w:val="000000" w:themeColor="text1"/>
        </w:rPr>
        <w:t xml:space="preserve">, </w:t>
      </w:r>
      <w:r w:rsidR="00D23192" w:rsidRPr="00E04CED">
        <w:rPr>
          <w:color w:val="000000" w:themeColor="text1"/>
          <w:lang w:val="es-ES_tradnl"/>
        </w:rPr>
        <w:t>l</w:t>
      </w:r>
      <w:r w:rsidRPr="00E04CED">
        <w:rPr>
          <w:color w:val="000000" w:themeColor="text1"/>
        </w:rPr>
        <w:t xml:space="preserve">a </w:t>
      </w:r>
      <w:proofErr w:type="spellStart"/>
      <w:r w:rsidRPr="00E04CED">
        <w:rPr>
          <w:color w:val="000000" w:themeColor="text1"/>
        </w:rPr>
        <w:t>dosis</w:t>
      </w:r>
      <w:proofErr w:type="spellEnd"/>
      <w:r w:rsidRPr="00E04CED">
        <w:rPr>
          <w:color w:val="000000" w:themeColor="text1"/>
        </w:rPr>
        <w:t xml:space="preserve"> de </w:t>
      </w:r>
      <w:proofErr w:type="spellStart"/>
      <w:r w:rsidRPr="00E04CED">
        <w:rPr>
          <w:color w:val="000000" w:themeColor="text1"/>
        </w:rPr>
        <w:t>carga</w:t>
      </w:r>
      <w:proofErr w:type="spellEnd"/>
      <w:r w:rsidRPr="00E04CED">
        <w:rPr>
          <w:color w:val="000000" w:themeColor="text1"/>
        </w:rPr>
        <w:t xml:space="preserve"> de 80 mg de adalimumab </w:t>
      </w:r>
      <w:proofErr w:type="spellStart"/>
      <w:r w:rsidRPr="00E04CED">
        <w:rPr>
          <w:color w:val="000000" w:themeColor="text1"/>
        </w:rPr>
        <w:t>en</w:t>
      </w:r>
      <w:proofErr w:type="spellEnd"/>
      <w:r w:rsidRPr="00E04CED">
        <w:rPr>
          <w:color w:val="000000" w:themeColor="text1"/>
        </w:rPr>
        <w:t xml:space="preserve"> la Semana</w:t>
      </w:r>
      <w:r w:rsidR="00025DA2" w:rsidRPr="00E04CED">
        <w:rPr>
          <w:color w:val="000000" w:themeColor="text1"/>
        </w:rPr>
        <w:t> </w:t>
      </w:r>
      <w:r w:rsidRPr="00E04CED">
        <w:rPr>
          <w:color w:val="000000" w:themeColor="text1"/>
        </w:rPr>
        <w:t xml:space="preserve">0 </w:t>
      </w:r>
      <w:proofErr w:type="spellStart"/>
      <w:r w:rsidRPr="00E04CED">
        <w:rPr>
          <w:color w:val="000000" w:themeColor="text1"/>
        </w:rPr>
        <w:t>seguida</w:t>
      </w:r>
      <w:proofErr w:type="spellEnd"/>
      <w:r w:rsidRPr="00E04CED">
        <w:rPr>
          <w:color w:val="000000" w:themeColor="text1"/>
        </w:rPr>
        <w:t xml:space="preserve"> de 40 mg de adalimumab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semanas</w:t>
      </w:r>
      <w:proofErr w:type="spellEnd"/>
      <w:r w:rsidRPr="00E04CED">
        <w:rPr>
          <w:color w:val="000000" w:themeColor="text1"/>
        </w:rPr>
        <w:t xml:space="preserve"> </w:t>
      </w:r>
      <w:proofErr w:type="spellStart"/>
      <w:r w:rsidRPr="00E04CED">
        <w:rPr>
          <w:color w:val="000000" w:themeColor="text1"/>
        </w:rPr>
        <w:t>alternas</w:t>
      </w:r>
      <w:proofErr w:type="spellEnd"/>
      <w:r w:rsidRPr="00E04CED">
        <w:rPr>
          <w:color w:val="000000" w:themeColor="text1"/>
        </w:rPr>
        <w:t xml:space="preserve"> </w:t>
      </w:r>
      <w:r w:rsidR="00D23192" w:rsidRPr="00E04CED">
        <w:rPr>
          <w:color w:val="000000" w:themeColor="text1"/>
          <w:lang w:val="es-ES_tradnl"/>
        </w:rPr>
        <w:t>e</w:t>
      </w:r>
      <w:proofErr w:type="spellStart"/>
      <w:r w:rsidRPr="00E04CED">
        <w:rPr>
          <w:color w:val="000000" w:themeColor="text1"/>
        </w:rPr>
        <w:t>m</w:t>
      </w:r>
      <w:r w:rsidR="00D23192" w:rsidRPr="00E04CED">
        <w:rPr>
          <w:color w:val="000000" w:themeColor="text1"/>
          <w:lang w:val="es-ES_tradnl"/>
        </w:rPr>
        <w:t>p</w:t>
      </w:r>
      <w:r w:rsidRPr="00E04CED">
        <w:rPr>
          <w:color w:val="000000" w:themeColor="text1"/>
        </w:rPr>
        <w:t>ezando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Semana 1, </w:t>
      </w:r>
      <w:r w:rsidR="00D23192" w:rsidRPr="00E04CED">
        <w:rPr>
          <w:color w:val="000000" w:themeColor="text1"/>
          <w:lang w:val="es-ES_tradnl"/>
        </w:rPr>
        <w:t>derivó en</w:t>
      </w:r>
      <w:r w:rsidRPr="00E04CED">
        <w:rPr>
          <w:color w:val="000000" w:themeColor="text1"/>
        </w:rPr>
        <w:t xml:space="preserve"> </w:t>
      </w:r>
      <w:proofErr w:type="spellStart"/>
      <w:r w:rsidRPr="00E04CED">
        <w:rPr>
          <w:color w:val="000000" w:themeColor="text1"/>
        </w:rPr>
        <w:t>concentraciones</w:t>
      </w:r>
      <w:proofErr w:type="spellEnd"/>
      <w:r w:rsidRPr="00E04CED">
        <w:rPr>
          <w:color w:val="000000" w:themeColor="text1"/>
        </w:rPr>
        <w:t xml:space="preserve"> medias </w:t>
      </w:r>
      <w:r w:rsidR="00D23192" w:rsidRPr="00E04CED">
        <w:rPr>
          <w:color w:val="000000" w:themeColor="text1"/>
          <w:lang w:val="es-ES_tradnl"/>
        </w:rPr>
        <w:t>d</w:t>
      </w:r>
      <w:proofErr w:type="spellStart"/>
      <w:r w:rsidRPr="00E04CED">
        <w:rPr>
          <w:color w:val="000000" w:themeColor="text1"/>
        </w:rPr>
        <w:t>e</w:t>
      </w:r>
      <w:r w:rsidR="00D23192" w:rsidRPr="00E04CED">
        <w:rPr>
          <w:color w:val="000000" w:themeColor="text1"/>
          <w:lang w:val="es-ES_tradnl"/>
        </w:rPr>
        <w:t>l</w:t>
      </w:r>
      <w:proofErr w:type="spellEnd"/>
      <w:r w:rsidRPr="00E04CED">
        <w:rPr>
          <w:color w:val="000000" w:themeColor="text1"/>
        </w:rPr>
        <w:t xml:space="preserve"> </w:t>
      </w:r>
      <w:proofErr w:type="spellStart"/>
      <w:r w:rsidRPr="00E04CED">
        <w:rPr>
          <w:color w:val="000000" w:themeColor="text1"/>
        </w:rPr>
        <w:t>estado</w:t>
      </w:r>
      <w:proofErr w:type="spellEnd"/>
      <w:r w:rsidRPr="00E04CED">
        <w:rPr>
          <w:color w:val="000000" w:themeColor="text1"/>
        </w:rPr>
        <w:t xml:space="preserve"> </w:t>
      </w:r>
      <w:proofErr w:type="spellStart"/>
      <w:r w:rsidRPr="00E04CED">
        <w:rPr>
          <w:color w:val="000000" w:themeColor="text1"/>
        </w:rPr>
        <w:t>estacionario</w:t>
      </w:r>
      <w:proofErr w:type="spellEnd"/>
      <w:r w:rsidRPr="00E04CED">
        <w:rPr>
          <w:color w:val="000000" w:themeColor="text1"/>
        </w:rPr>
        <w:t xml:space="preserve"> de </w:t>
      </w:r>
      <w:proofErr w:type="spellStart"/>
      <w:r w:rsidRPr="00E04CED">
        <w:rPr>
          <w:color w:val="000000" w:themeColor="text1"/>
        </w:rPr>
        <w:t>aproximadamente</w:t>
      </w:r>
      <w:proofErr w:type="spellEnd"/>
      <w:r w:rsidRPr="00E04CED">
        <w:rPr>
          <w:color w:val="000000" w:themeColor="text1"/>
        </w:rPr>
        <w:t xml:space="preserve"> 8 a 10 µg/ml.</w:t>
      </w:r>
    </w:p>
    <w:p w14:paraId="01177C7F" w14:textId="77777777" w:rsidR="00A35B02" w:rsidRPr="00E04CED" w:rsidRDefault="00A35B02" w:rsidP="006343F9">
      <w:pPr>
        <w:pStyle w:val="BodyText"/>
        <w:widowControl/>
        <w:kinsoku w:val="0"/>
        <w:overflowPunct w:val="0"/>
        <w:ind w:left="0"/>
        <w:rPr>
          <w:color w:val="000000" w:themeColor="text1"/>
        </w:rPr>
      </w:pPr>
    </w:p>
    <w:p w14:paraId="7D0FC4D6" w14:textId="77777777" w:rsidR="00A35B02" w:rsidRPr="00E04CED" w:rsidRDefault="00A35B02" w:rsidP="00387D0C">
      <w:pPr>
        <w:rPr>
          <w:color w:val="000000" w:themeColor="text1"/>
        </w:rPr>
      </w:pPr>
      <w:r w:rsidRPr="00E04CED">
        <w:rPr>
          <w:color w:val="000000" w:themeColor="text1"/>
        </w:rPr>
        <w:t xml:space="preserve">La modelización y simulación de la farmacocinética/farmacodinámica y la farmacocinética de la población predijo una exposición a </w:t>
      </w:r>
      <w:proofErr w:type="spellStart"/>
      <w:r w:rsidRPr="00E04CED">
        <w:rPr>
          <w:color w:val="000000" w:themeColor="text1"/>
        </w:rPr>
        <w:t>adalimumab</w:t>
      </w:r>
      <w:proofErr w:type="spellEnd"/>
      <w:r w:rsidRPr="00E04CED">
        <w:rPr>
          <w:color w:val="000000" w:themeColor="text1"/>
        </w:rPr>
        <w:t xml:space="preserve"> y eficacia similar en pacientes tratados con 80 mg cada dos semanas comparado con 40 mg semanal (inclu</w:t>
      </w:r>
      <w:r w:rsidR="00D23192" w:rsidRPr="00E04CED">
        <w:rPr>
          <w:color w:val="000000" w:themeColor="text1"/>
        </w:rPr>
        <w:t>yen</w:t>
      </w:r>
      <w:r w:rsidRPr="00E04CED">
        <w:rPr>
          <w:color w:val="000000" w:themeColor="text1"/>
        </w:rPr>
        <w:t xml:space="preserve">do pacientes adultos con AR, HS, CU, EC o </w:t>
      </w:r>
      <w:proofErr w:type="spellStart"/>
      <w:r w:rsidRPr="00E04CED">
        <w:rPr>
          <w:color w:val="000000" w:themeColor="text1"/>
        </w:rPr>
        <w:t>Ps</w:t>
      </w:r>
      <w:proofErr w:type="spellEnd"/>
      <w:r w:rsidRPr="00E04CED">
        <w:rPr>
          <w:color w:val="000000" w:themeColor="text1"/>
        </w:rPr>
        <w:t>, pacientes con HS adolescente, y pacientes pediátricos ≥40 kg con EC).</w:t>
      </w:r>
    </w:p>
    <w:p w14:paraId="60FF487E" w14:textId="77777777" w:rsidR="00964AFD" w:rsidRPr="00E04CED" w:rsidRDefault="00964AFD" w:rsidP="00387D0C">
      <w:pPr>
        <w:pStyle w:val="BodyText"/>
        <w:widowControl/>
        <w:kinsoku w:val="0"/>
        <w:overflowPunct w:val="0"/>
        <w:ind w:left="0"/>
        <w:rPr>
          <w:color w:val="000000" w:themeColor="text1"/>
          <w:szCs w:val="21"/>
        </w:rPr>
      </w:pPr>
    </w:p>
    <w:p w14:paraId="3C8CEDCE" w14:textId="77777777" w:rsidR="00964AFD" w:rsidRPr="00E04CED" w:rsidRDefault="00964AFD" w:rsidP="00387D0C">
      <w:pPr>
        <w:pStyle w:val="BodyText"/>
        <w:keepNext/>
        <w:widowControl/>
        <w:kinsoku w:val="0"/>
        <w:overflowPunct w:val="0"/>
        <w:ind w:left="0"/>
        <w:rPr>
          <w:color w:val="000000" w:themeColor="text1"/>
        </w:rPr>
      </w:pPr>
      <w:r w:rsidRPr="00E04CED">
        <w:rPr>
          <w:color w:val="000000" w:themeColor="text1"/>
          <w:u w:val="single"/>
        </w:rPr>
        <w:t>Eliminación</w:t>
      </w:r>
    </w:p>
    <w:p w14:paraId="058BBE1F" w14:textId="77777777" w:rsidR="00964AFD" w:rsidRPr="00E04CED" w:rsidRDefault="00964AFD" w:rsidP="00387D0C">
      <w:pPr>
        <w:pStyle w:val="BodyText"/>
        <w:keepNext/>
        <w:widowControl/>
        <w:kinsoku w:val="0"/>
        <w:overflowPunct w:val="0"/>
        <w:ind w:left="0"/>
        <w:rPr>
          <w:color w:val="000000" w:themeColor="text1"/>
        </w:rPr>
      </w:pPr>
    </w:p>
    <w:p w14:paraId="5D096D46" w14:textId="77777777" w:rsidR="00964AFD" w:rsidRPr="00E04CED" w:rsidRDefault="00964AFD" w:rsidP="00387D0C">
      <w:pPr>
        <w:pStyle w:val="BodyText"/>
        <w:keepNext/>
        <w:widowControl/>
        <w:kinsoku w:val="0"/>
        <w:overflowPunct w:val="0"/>
        <w:ind w:left="0"/>
        <w:rPr>
          <w:color w:val="000000" w:themeColor="text1"/>
        </w:rPr>
      </w:pPr>
      <w:r w:rsidRPr="00E04CED">
        <w:rPr>
          <w:color w:val="000000" w:themeColor="text1"/>
        </w:rPr>
        <w:t xml:space="preserve">Los </w:t>
      </w:r>
      <w:proofErr w:type="spellStart"/>
      <w:r w:rsidRPr="00E04CED">
        <w:rPr>
          <w:color w:val="000000" w:themeColor="text1"/>
        </w:rPr>
        <w:t>análisis</w:t>
      </w:r>
      <w:proofErr w:type="spellEnd"/>
      <w:r w:rsidRPr="00E04CED">
        <w:rPr>
          <w:color w:val="000000" w:themeColor="text1"/>
        </w:rPr>
        <w:t xml:space="preserve"> </w:t>
      </w:r>
      <w:proofErr w:type="spellStart"/>
      <w:r w:rsidRPr="00E04CED">
        <w:rPr>
          <w:color w:val="000000" w:themeColor="text1"/>
        </w:rPr>
        <w:t>farmacocinéticos</w:t>
      </w:r>
      <w:proofErr w:type="spellEnd"/>
      <w:r w:rsidRPr="00E04CED">
        <w:rPr>
          <w:color w:val="000000" w:themeColor="text1"/>
        </w:rPr>
        <w:t xml:space="preserve"> </w:t>
      </w:r>
      <w:proofErr w:type="spellStart"/>
      <w:r w:rsidRPr="00E04CED">
        <w:rPr>
          <w:color w:val="000000" w:themeColor="text1"/>
        </w:rPr>
        <w:t>poblacionales</w:t>
      </w:r>
      <w:proofErr w:type="spellEnd"/>
      <w:r w:rsidRPr="00E04CED">
        <w:rPr>
          <w:color w:val="000000" w:themeColor="text1"/>
        </w:rPr>
        <w:t xml:space="preserve"> con </w:t>
      </w:r>
      <w:proofErr w:type="spellStart"/>
      <w:r w:rsidRPr="00E04CED">
        <w:rPr>
          <w:color w:val="000000" w:themeColor="text1"/>
        </w:rPr>
        <w:t>datos</w:t>
      </w:r>
      <w:proofErr w:type="spellEnd"/>
      <w:r w:rsidRPr="00E04CED">
        <w:rPr>
          <w:color w:val="000000" w:themeColor="text1"/>
        </w:rPr>
        <w:t xml:space="preserve"> de </w:t>
      </w:r>
      <w:proofErr w:type="spellStart"/>
      <w:r w:rsidRPr="00E04CED">
        <w:rPr>
          <w:color w:val="000000" w:themeColor="text1"/>
        </w:rPr>
        <w:t>aproximadamente</w:t>
      </w:r>
      <w:proofErr w:type="spellEnd"/>
      <w:r w:rsidRPr="00E04CED">
        <w:rPr>
          <w:color w:val="000000" w:themeColor="text1"/>
        </w:rPr>
        <w:t xml:space="preserve"> 1.300 </w:t>
      </w:r>
      <w:proofErr w:type="spellStart"/>
      <w:r w:rsidRPr="00E04CED">
        <w:rPr>
          <w:color w:val="000000" w:themeColor="text1"/>
        </w:rPr>
        <w:t>pacientes</w:t>
      </w:r>
      <w:proofErr w:type="spellEnd"/>
      <w:r w:rsidRPr="00E04CED">
        <w:rPr>
          <w:color w:val="000000" w:themeColor="text1"/>
        </w:rPr>
        <w:t xml:space="preserve"> con AR </w:t>
      </w:r>
      <w:proofErr w:type="spellStart"/>
      <w:r w:rsidRPr="00E04CED">
        <w:rPr>
          <w:color w:val="000000" w:themeColor="text1"/>
        </w:rPr>
        <w:t>revelaron</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tendencia</w:t>
      </w:r>
      <w:proofErr w:type="spellEnd"/>
      <w:r w:rsidRPr="00E04CED">
        <w:rPr>
          <w:color w:val="000000" w:themeColor="text1"/>
        </w:rPr>
        <w:t xml:space="preserve"> a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correlación</w:t>
      </w:r>
      <w:proofErr w:type="spellEnd"/>
      <w:r w:rsidRPr="00E04CED">
        <w:rPr>
          <w:color w:val="000000" w:themeColor="text1"/>
        </w:rPr>
        <w:t xml:space="preserve"> </w:t>
      </w:r>
      <w:proofErr w:type="spellStart"/>
      <w:r w:rsidRPr="00E04CED">
        <w:rPr>
          <w:color w:val="000000" w:themeColor="text1"/>
        </w:rPr>
        <w:t>directa</w:t>
      </w:r>
      <w:proofErr w:type="spellEnd"/>
      <w:r w:rsidRPr="00E04CED">
        <w:rPr>
          <w:color w:val="000000" w:themeColor="text1"/>
        </w:rPr>
        <w:t xml:space="preserve"> entre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incremento</w:t>
      </w:r>
      <w:proofErr w:type="spellEnd"/>
      <w:r w:rsidRPr="00E04CED">
        <w:rPr>
          <w:color w:val="000000" w:themeColor="text1"/>
        </w:rPr>
        <w:t xml:space="preserve"> </w:t>
      </w:r>
      <w:proofErr w:type="spellStart"/>
      <w:r w:rsidRPr="00E04CED">
        <w:rPr>
          <w:color w:val="000000" w:themeColor="text1"/>
        </w:rPr>
        <w:t>aparente</w:t>
      </w:r>
      <w:proofErr w:type="spellEnd"/>
      <w:r w:rsidRPr="00E04CED">
        <w:rPr>
          <w:color w:val="000000" w:themeColor="text1"/>
        </w:rPr>
        <w:t xml:space="preserve"> del </w:t>
      </w:r>
      <w:proofErr w:type="spellStart"/>
      <w:r w:rsidRPr="00E04CED">
        <w:rPr>
          <w:color w:val="000000" w:themeColor="text1"/>
        </w:rPr>
        <w:t>aclaramiento</w:t>
      </w:r>
      <w:proofErr w:type="spellEnd"/>
      <w:r w:rsidRPr="00E04CED">
        <w:rPr>
          <w:color w:val="000000" w:themeColor="text1"/>
        </w:rPr>
        <w:t xml:space="preserve"> de adalimumab y </w:t>
      </w:r>
      <w:proofErr w:type="spellStart"/>
      <w:r w:rsidRPr="00E04CED">
        <w:rPr>
          <w:color w:val="000000" w:themeColor="text1"/>
        </w:rPr>
        <w:t>el</w:t>
      </w:r>
      <w:proofErr w:type="spellEnd"/>
      <w:r w:rsidRPr="00E04CED">
        <w:rPr>
          <w:color w:val="000000" w:themeColor="text1"/>
        </w:rPr>
        <w:t xml:space="preserve"> peso corporal. </w:t>
      </w:r>
      <w:proofErr w:type="spellStart"/>
      <w:r w:rsidRPr="00E04CED">
        <w:rPr>
          <w:color w:val="000000" w:themeColor="text1"/>
        </w:rPr>
        <w:t>Después</w:t>
      </w:r>
      <w:proofErr w:type="spellEnd"/>
      <w:r w:rsidRPr="00E04CED">
        <w:rPr>
          <w:color w:val="000000" w:themeColor="text1"/>
        </w:rPr>
        <w:t xml:space="preserve"> de un </w:t>
      </w:r>
      <w:proofErr w:type="spellStart"/>
      <w:r w:rsidRPr="00E04CED">
        <w:rPr>
          <w:color w:val="000000" w:themeColor="text1"/>
        </w:rPr>
        <w:t>ajuste</w:t>
      </w:r>
      <w:proofErr w:type="spellEnd"/>
      <w:r w:rsidRPr="00E04CED">
        <w:rPr>
          <w:color w:val="000000" w:themeColor="text1"/>
        </w:rPr>
        <w:t xml:space="preserve"> </w:t>
      </w:r>
      <w:proofErr w:type="spellStart"/>
      <w:r w:rsidRPr="00E04CED">
        <w:rPr>
          <w:color w:val="000000" w:themeColor="text1"/>
        </w:rPr>
        <w:t>según</w:t>
      </w:r>
      <w:proofErr w:type="spellEnd"/>
      <w:r w:rsidRPr="00E04CED">
        <w:rPr>
          <w:color w:val="000000" w:themeColor="text1"/>
        </w:rPr>
        <w:t xml:space="preserve"> las </w:t>
      </w:r>
      <w:proofErr w:type="spellStart"/>
      <w:r w:rsidRPr="00E04CED">
        <w:rPr>
          <w:color w:val="000000" w:themeColor="text1"/>
        </w:rPr>
        <w:t>diferencias</w:t>
      </w:r>
      <w:proofErr w:type="spellEnd"/>
      <w:r w:rsidRPr="00E04CED">
        <w:rPr>
          <w:color w:val="000000" w:themeColor="text1"/>
        </w:rPr>
        <w:t xml:space="preserve"> de peso corporal, se </w:t>
      </w:r>
      <w:proofErr w:type="spellStart"/>
      <w:r w:rsidRPr="00E04CED">
        <w:rPr>
          <w:color w:val="000000" w:themeColor="text1"/>
        </w:rPr>
        <w:t>observó</w:t>
      </w:r>
      <w:proofErr w:type="spellEnd"/>
      <w:r w:rsidRPr="00E04CED">
        <w:rPr>
          <w:color w:val="000000" w:themeColor="text1"/>
        </w:rPr>
        <w:t xml:space="preserve"> que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efecto</w:t>
      </w:r>
      <w:proofErr w:type="spellEnd"/>
      <w:r w:rsidRPr="00E04CED">
        <w:rPr>
          <w:color w:val="000000" w:themeColor="text1"/>
        </w:rPr>
        <w:t xml:space="preserve"> del </w:t>
      </w:r>
      <w:proofErr w:type="spellStart"/>
      <w:r w:rsidRPr="00E04CED">
        <w:rPr>
          <w:color w:val="000000" w:themeColor="text1"/>
        </w:rPr>
        <w:t>sexo</w:t>
      </w:r>
      <w:proofErr w:type="spellEnd"/>
      <w:r w:rsidRPr="00E04CED">
        <w:rPr>
          <w:color w:val="000000" w:themeColor="text1"/>
        </w:rPr>
        <w:t xml:space="preserve"> y la </w:t>
      </w:r>
      <w:proofErr w:type="spellStart"/>
      <w:r w:rsidRPr="00E04CED">
        <w:rPr>
          <w:color w:val="000000" w:themeColor="text1"/>
        </w:rPr>
        <w:t>edad</w:t>
      </w:r>
      <w:proofErr w:type="spellEnd"/>
      <w:r w:rsidRPr="00E04CED">
        <w:rPr>
          <w:color w:val="000000" w:themeColor="text1"/>
        </w:rPr>
        <w:t xml:space="preserve"> </w:t>
      </w:r>
      <w:proofErr w:type="spellStart"/>
      <w:r w:rsidRPr="00E04CED">
        <w:rPr>
          <w:color w:val="000000" w:themeColor="text1"/>
        </w:rPr>
        <w:t>sobre</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aclaramiento</w:t>
      </w:r>
      <w:proofErr w:type="spellEnd"/>
      <w:r w:rsidRPr="00E04CED">
        <w:rPr>
          <w:color w:val="000000" w:themeColor="text1"/>
        </w:rPr>
        <w:t xml:space="preserve"> de adalimumab era </w:t>
      </w:r>
      <w:proofErr w:type="spellStart"/>
      <w:r w:rsidRPr="00E04CED">
        <w:rPr>
          <w:color w:val="000000" w:themeColor="text1"/>
        </w:rPr>
        <w:t>mínimo</w:t>
      </w:r>
      <w:proofErr w:type="spellEnd"/>
      <w:r w:rsidRPr="00E04CED">
        <w:rPr>
          <w:color w:val="000000" w:themeColor="text1"/>
        </w:rPr>
        <w:t xml:space="preserve">. Los </w:t>
      </w:r>
      <w:proofErr w:type="spellStart"/>
      <w:r w:rsidRPr="00E04CED">
        <w:rPr>
          <w:color w:val="000000" w:themeColor="text1"/>
        </w:rPr>
        <w:t>niveles</w:t>
      </w:r>
      <w:proofErr w:type="spellEnd"/>
      <w:r w:rsidRPr="00E04CED">
        <w:rPr>
          <w:color w:val="000000" w:themeColor="text1"/>
        </w:rPr>
        <w:t xml:space="preserve"> </w:t>
      </w:r>
      <w:proofErr w:type="spellStart"/>
      <w:r w:rsidRPr="00E04CED">
        <w:rPr>
          <w:color w:val="000000" w:themeColor="text1"/>
        </w:rPr>
        <w:t>plasmáticos</w:t>
      </w:r>
      <w:proofErr w:type="spellEnd"/>
      <w:r w:rsidRPr="00E04CED">
        <w:rPr>
          <w:color w:val="000000" w:themeColor="text1"/>
        </w:rPr>
        <w:t xml:space="preserve"> de adalimumab libre (no </w:t>
      </w:r>
      <w:proofErr w:type="spellStart"/>
      <w:r w:rsidRPr="00E04CED">
        <w:rPr>
          <w:color w:val="000000" w:themeColor="text1"/>
        </w:rPr>
        <w:t>unido</w:t>
      </w:r>
      <w:proofErr w:type="spellEnd"/>
      <w:r w:rsidRPr="00E04CED">
        <w:rPr>
          <w:color w:val="000000" w:themeColor="text1"/>
        </w:rPr>
        <w:t xml:space="preserve"> a </w:t>
      </w:r>
      <w:proofErr w:type="spellStart"/>
      <w:r w:rsidRPr="00E04CED">
        <w:rPr>
          <w:color w:val="000000" w:themeColor="text1"/>
        </w:rPr>
        <w:t>anticuerpos</w:t>
      </w:r>
      <w:proofErr w:type="spellEnd"/>
      <w:r w:rsidRPr="00E04CED">
        <w:rPr>
          <w:color w:val="000000" w:themeColor="text1"/>
        </w:rPr>
        <w:t xml:space="preserve"> anti-adalimumab, AAA) se </w:t>
      </w:r>
      <w:proofErr w:type="spellStart"/>
      <w:r w:rsidRPr="00E04CED">
        <w:rPr>
          <w:color w:val="000000" w:themeColor="text1"/>
        </w:rPr>
        <w:t>observó</w:t>
      </w:r>
      <w:proofErr w:type="spellEnd"/>
      <w:r w:rsidRPr="00E04CED">
        <w:rPr>
          <w:color w:val="000000" w:themeColor="text1"/>
        </w:rPr>
        <w:t xml:space="preserve"> que </w:t>
      </w:r>
      <w:proofErr w:type="spellStart"/>
      <w:r w:rsidRPr="00E04CED">
        <w:rPr>
          <w:color w:val="000000" w:themeColor="text1"/>
        </w:rPr>
        <w:t>eran</w:t>
      </w:r>
      <w:proofErr w:type="spellEnd"/>
      <w:r w:rsidRPr="00E04CED">
        <w:rPr>
          <w:color w:val="000000" w:themeColor="text1"/>
        </w:rPr>
        <w:t xml:space="preserve"> </w:t>
      </w:r>
      <w:proofErr w:type="spellStart"/>
      <w:r w:rsidRPr="00E04CED">
        <w:rPr>
          <w:color w:val="000000" w:themeColor="text1"/>
        </w:rPr>
        <w:t>inferiores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con AAA </w:t>
      </w:r>
      <w:proofErr w:type="spellStart"/>
      <w:r w:rsidRPr="00E04CED">
        <w:rPr>
          <w:color w:val="000000" w:themeColor="text1"/>
        </w:rPr>
        <w:t>cuantificables</w:t>
      </w:r>
      <w:proofErr w:type="spellEnd"/>
      <w:r w:rsidRPr="00E04CED">
        <w:rPr>
          <w:color w:val="000000" w:themeColor="text1"/>
        </w:rPr>
        <w:t>.</w:t>
      </w:r>
    </w:p>
    <w:p w14:paraId="4DB1F13E" w14:textId="77777777" w:rsidR="00964AFD" w:rsidRPr="00E04CED" w:rsidRDefault="00964AFD" w:rsidP="00387D0C">
      <w:pPr>
        <w:pStyle w:val="BodyText"/>
        <w:widowControl/>
        <w:kinsoku w:val="0"/>
        <w:overflowPunct w:val="0"/>
        <w:ind w:left="0"/>
        <w:rPr>
          <w:color w:val="000000" w:themeColor="text1"/>
          <w:u w:val="single"/>
        </w:rPr>
      </w:pPr>
    </w:p>
    <w:p w14:paraId="3E80B70F" w14:textId="77777777" w:rsidR="00964AFD" w:rsidRPr="00E04CED" w:rsidRDefault="00964AFD" w:rsidP="00ED34EF">
      <w:pPr>
        <w:pStyle w:val="BodyText"/>
        <w:keepNext/>
        <w:widowControl/>
        <w:kinsoku w:val="0"/>
        <w:overflowPunct w:val="0"/>
        <w:ind w:left="0"/>
        <w:rPr>
          <w:color w:val="000000" w:themeColor="text1"/>
        </w:rPr>
      </w:pPr>
      <w:proofErr w:type="spellStart"/>
      <w:r w:rsidRPr="00E04CED">
        <w:rPr>
          <w:color w:val="000000" w:themeColor="text1"/>
          <w:u w:val="single"/>
        </w:rPr>
        <w:t>Insuficiencia</w:t>
      </w:r>
      <w:proofErr w:type="spellEnd"/>
      <w:r w:rsidRPr="00E04CED">
        <w:rPr>
          <w:color w:val="000000" w:themeColor="text1"/>
          <w:u w:val="single"/>
        </w:rPr>
        <w:t xml:space="preserve"> </w:t>
      </w:r>
      <w:r w:rsidR="00D23192" w:rsidRPr="00E04CED">
        <w:rPr>
          <w:color w:val="000000" w:themeColor="text1"/>
          <w:u w:val="single"/>
          <w:lang w:val="es-ES_tradnl"/>
        </w:rPr>
        <w:t xml:space="preserve">hepática o </w:t>
      </w:r>
      <w:r w:rsidRPr="00E04CED">
        <w:rPr>
          <w:color w:val="000000" w:themeColor="text1"/>
          <w:u w:val="single"/>
        </w:rPr>
        <w:t>renal</w:t>
      </w:r>
    </w:p>
    <w:p w14:paraId="6AFB84A0" w14:textId="77777777" w:rsidR="00964AFD" w:rsidRPr="00E04CED" w:rsidRDefault="00964AFD" w:rsidP="00ED34EF">
      <w:pPr>
        <w:pStyle w:val="BodyText"/>
        <w:keepNext/>
        <w:widowControl/>
        <w:kinsoku w:val="0"/>
        <w:overflowPunct w:val="0"/>
        <w:ind w:left="0"/>
        <w:rPr>
          <w:color w:val="000000" w:themeColor="text1"/>
        </w:rPr>
      </w:pPr>
    </w:p>
    <w:p w14:paraId="4E1BE795" w14:textId="77777777" w:rsidR="00964AFD" w:rsidRPr="00E04CED" w:rsidRDefault="00621663" w:rsidP="00387D0C">
      <w:pPr>
        <w:pStyle w:val="BodyText"/>
        <w:widowControl/>
        <w:kinsoku w:val="0"/>
        <w:overflowPunct w:val="0"/>
        <w:ind w:left="0"/>
        <w:rPr>
          <w:color w:val="000000" w:themeColor="text1"/>
        </w:rPr>
      </w:pPr>
      <w:r w:rsidRPr="00E04CED">
        <w:rPr>
          <w:color w:val="000000" w:themeColor="text1"/>
        </w:rPr>
        <w:t xml:space="preserve">Adalimumab no se ha </w:t>
      </w:r>
      <w:proofErr w:type="spellStart"/>
      <w:r w:rsidRPr="00E04CED">
        <w:rPr>
          <w:color w:val="000000" w:themeColor="text1"/>
        </w:rPr>
        <w:t>estudiado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con </w:t>
      </w:r>
      <w:proofErr w:type="spellStart"/>
      <w:r w:rsidRPr="00E04CED">
        <w:rPr>
          <w:color w:val="000000" w:themeColor="text1"/>
        </w:rPr>
        <w:t>insuficiencia</w:t>
      </w:r>
      <w:proofErr w:type="spellEnd"/>
      <w:r w:rsidRPr="00E04CED">
        <w:rPr>
          <w:color w:val="000000" w:themeColor="text1"/>
        </w:rPr>
        <w:t xml:space="preserve"> </w:t>
      </w:r>
      <w:proofErr w:type="spellStart"/>
      <w:r w:rsidRPr="00E04CED">
        <w:rPr>
          <w:color w:val="000000" w:themeColor="text1"/>
        </w:rPr>
        <w:t>hepática</w:t>
      </w:r>
      <w:proofErr w:type="spellEnd"/>
      <w:r w:rsidRPr="00E04CED">
        <w:rPr>
          <w:color w:val="000000" w:themeColor="text1"/>
        </w:rPr>
        <w:t xml:space="preserve"> o renal.</w:t>
      </w:r>
    </w:p>
    <w:p w14:paraId="1F9029E7" w14:textId="77777777" w:rsidR="00533B44" w:rsidRPr="00E04CED" w:rsidRDefault="00533B44" w:rsidP="00387D0C">
      <w:pPr>
        <w:rPr>
          <w:color w:val="000000" w:themeColor="text1"/>
        </w:rPr>
      </w:pPr>
    </w:p>
    <w:p w14:paraId="78A45689" w14:textId="77777777" w:rsidR="00964AFD" w:rsidRPr="00E04CED" w:rsidRDefault="00964AFD" w:rsidP="00215016">
      <w:pPr>
        <w:rPr>
          <w:b/>
          <w:bCs/>
          <w:color w:val="000000" w:themeColor="text1"/>
        </w:rPr>
      </w:pPr>
      <w:r w:rsidRPr="00E04CED">
        <w:rPr>
          <w:b/>
          <w:color w:val="000000" w:themeColor="text1"/>
        </w:rPr>
        <w:t>5.3</w:t>
      </w:r>
      <w:r w:rsidRPr="00E04CED">
        <w:rPr>
          <w:b/>
          <w:color w:val="000000" w:themeColor="text1"/>
        </w:rPr>
        <w:tab/>
        <w:t>Datos preclínicos sobre seguridad</w:t>
      </w:r>
    </w:p>
    <w:p w14:paraId="5398BAE2" w14:textId="77777777" w:rsidR="00964AFD" w:rsidRPr="00E04CED" w:rsidRDefault="00964AFD" w:rsidP="00ED34EF">
      <w:pPr>
        <w:pStyle w:val="BodyText"/>
        <w:keepNext/>
        <w:widowControl/>
        <w:kinsoku w:val="0"/>
        <w:overflowPunct w:val="0"/>
        <w:ind w:left="0"/>
        <w:rPr>
          <w:b/>
          <w:bCs/>
          <w:color w:val="000000" w:themeColor="text1"/>
          <w:szCs w:val="21"/>
        </w:rPr>
      </w:pPr>
    </w:p>
    <w:p w14:paraId="25464659" w14:textId="77777777" w:rsidR="00964AFD" w:rsidRPr="00E04CED" w:rsidRDefault="00964AFD" w:rsidP="00387D0C">
      <w:pPr>
        <w:pStyle w:val="BodyText"/>
        <w:widowControl/>
        <w:kinsoku w:val="0"/>
        <w:overflowPunct w:val="0"/>
        <w:ind w:left="0"/>
        <w:rPr>
          <w:color w:val="000000" w:themeColor="text1"/>
        </w:rPr>
      </w:pPr>
      <w:r w:rsidRPr="00E04CED">
        <w:rPr>
          <w:color w:val="000000" w:themeColor="text1"/>
        </w:rPr>
        <w:t xml:space="preserve">Los </w:t>
      </w:r>
      <w:proofErr w:type="spellStart"/>
      <w:r w:rsidRPr="00E04CED">
        <w:rPr>
          <w:color w:val="000000" w:themeColor="text1"/>
        </w:rPr>
        <w:t>datos</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estudios</w:t>
      </w:r>
      <w:proofErr w:type="spellEnd"/>
      <w:r w:rsidRPr="00E04CED">
        <w:rPr>
          <w:color w:val="000000" w:themeColor="text1"/>
        </w:rPr>
        <w:t xml:space="preserve"> no </w:t>
      </w:r>
      <w:proofErr w:type="spellStart"/>
      <w:r w:rsidRPr="00E04CED">
        <w:rPr>
          <w:color w:val="000000" w:themeColor="text1"/>
        </w:rPr>
        <w:t>clínicos</w:t>
      </w:r>
      <w:proofErr w:type="spellEnd"/>
      <w:r w:rsidRPr="00E04CED">
        <w:rPr>
          <w:color w:val="000000" w:themeColor="text1"/>
        </w:rPr>
        <w:t xml:space="preserve"> no </w:t>
      </w:r>
      <w:proofErr w:type="spellStart"/>
      <w:r w:rsidRPr="00E04CED">
        <w:rPr>
          <w:color w:val="000000" w:themeColor="text1"/>
        </w:rPr>
        <w:t>muestran</w:t>
      </w:r>
      <w:proofErr w:type="spellEnd"/>
      <w:r w:rsidRPr="00E04CED">
        <w:rPr>
          <w:color w:val="000000" w:themeColor="text1"/>
        </w:rPr>
        <w:t xml:space="preserve"> </w:t>
      </w:r>
      <w:proofErr w:type="spellStart"/>
      <w:r w:rsidRPr="00E04CED">
        <w:rPr>
          <w:color w:val="000000" w:themeColor="text1"/>
        </w:rPr>
        <w:t>riesgos</w:t>
      </w:r>
      <w:proofErr w:type="spellEnd"/>
      <w:r w:rsidRPr="00E04CED">
        <w:rPr>
          <w:color w:val="000000" w:themeColor="text1"/>
        </w:rPr>
        <w:t xml:space="preserve"> </w:t>
      </w:r>
      <w:proofErr w:type="spellStart"/>
      <w:r w:rsidRPr="00E04CED">
        <w:rPr>
          <w:color w:val="000000" w:themeColor="text1"/>
        </w:rPr>
        <w:t>especiales</w:t>
      </w:r>
      <w:proofErr w:type="spellEnd"/>
      <w:r w:rsidRPr="00E04CED">
        <w:rPr>
          <w:color w:val="000000" w:themeColor="text1"/>
        </w:rPr>
        <w:t xml:space="preserve"> para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seres</w:t>
      </w:r>
      <w:proofErr w:type="spellEnd"/>
      <w:r w:rsidRPr="00E04CED">
        <w:rPr>
          <w:color w:val="000000" w:themeColor="text1"/>
        </w:rPr>
        <w:t xml:space="preserve"> </w:t>
      </w:r>
      <w:proofErr w:type="spellStart"/>
      <w:r w:rsidRPr="00E04CED">
        <w:rPr>
          <w:color w:val="000000" w:themeColor="text1"/>
        </w:rPr>
        <w:t>humanos</w:t>
      </w:r>
      <w:proofErr w:type="spellEnd"/>
      <w:r w:rsidRPr="00E04CED">
        <w:rPr>
          <w:color w:val="000000" w:themeColor="text1"/>
        </w:rPr>
        <w:t xml:space="preserve"> </w:t>
      </w:r>
      <w:proofErr w:type="spellStart"/>
      <w:r w:rsidRPr="00E04CED">
        <w:rPr>
          <w:color w:val="000000" w:themeColor="text1"/>
        </w:rPr>
        <w:t>según</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estudios</w:t>
      </w:r>
      <w:proofErr w:type="spellEnd"/>
      <w:r w:rsidRPr="00E04CED">
        <w:rPr>
          <w:color w:val="000000" w:themeColor="text1"/>
        </w:rPr>
        <w:t xml:space="preserve"> </w:t>
      </w:r>
      <w:proofErr w:type="spellStart"/>
      <w:r w:rsidRPr="00E04CED">
        <w:rPr>
          <w:color w:val="000000" w:themeColor="text1"/>
        </w:rPr>
        <w:t>convencionales</w:t>
      </w:r>
      <w:proofErr w:type="spellEnd"/>
      <w:r w:rsidRPr="00E04CED">
        <w:rPr>
          <w:color w:val="000000" w:themeColor="text1"/>
        </w:rPr>
        <w:t xml:space="preserve"> de </w:t>
      </w:r>
      <w:proofErr w:type="spellStart"/>
      <w:r w:rsidRPr="00E04CED">
        <w:rPr>
          <w:color w:val="000000" w:themeColor="text1"/>
        </w:rPr>
        <w:t>toxicidad</w:t>
      </w:r>
      <w:proofErr w:type="spellEnd"/>
      <w:r w:rsidRPr="00E04CED">
        <w:rPr>
          <w:color w:val="000000" w:themeColor="text1"/>
        </w:rPr>
        <w:t xml:space="preserve"> a </w:t>
      </w:r>
      <w:proofErr w:type="spellStart"/>
      <w:r w:rsidRPr="00E04CED">
        <w:rPr>
          <w:color w:val="000000" w:themeColor="text1"/>
        </w:rPr>
        <w:t>dosis</w:t>
      </w:r>
      <w:proofErr w:type="spellEnd"/>
      <w:r w:rsidRPr="00E04CED">
        <w:rPr>
          <w:color w:val="000000" w:themeColor="text1"/>
        </w:rPr>
        <w:t xml:space="preserve"> </w:t>
      </w:r>
      <w:proofErr w:type="spellStart"/>
      <w:r w:rsidRPr="00E04CED">
        <w:rPr>
          <w:color w:val="000000" w:themeColor="text1"/>
        </w:rPr>
        <w:t>única</w:t>
      </w:r>
      <w:proofErr w:type="spellEnd"/>
      <w:r w:rsidRPr="00E04CED">
        <w:rPr>
          <w:color w:val="000000" w:themeColor="text1"/>
        </w:rPr>
        <w:t xml:space="preserve">, a </w:t>
      </w:r>
      <w:proofErr w:type="spellStart"/>
      <w:r w:rsidRPr="00E04CED">
        <w:rPr>
          <w:color w:val="000000" w:themeColor="text1"/>
        </w:rPr>
        <w:t>dosis</w:t>
      </w:r>
      <w:proofErr w:type="spellEnd"/>
      <w:r w:rsidRPr="00E04CED">
        <w:rPr>
          <w:color w:val="000000" w:themeColor="text1"/>
        </w:rPr>
        <w:t xml:space="preserve"> </w:t>
      </w:r>
      <w:proofErr w:type="spellStart"/>
      <w:r w:rsidRPr="00E04CED">
        <w:rPr>
          <w:color w:val="000000" w:themeColor="text1"/>
        </w:rPr>
        <w:t>repetidas</w:t>
      </w:r>
      <w:proofErr w:type="spellEnd"/>
      <w:r w:rsidRPr="00E04CED">
        <w:rPr>
          <w:color w:val="000000" w:themeColor="text1"/>
        </w:rPr>
        <w:t xml:space="preserve"> y </w:t>
      </w:r>
      <w:proofErr w:type="spellStart"/>
      <w:r w:rsidRPr="00E04CED">
        <w:rPr>
          <w:color w:val="000000" w:themeColor="text1"/>
        </w:rPr>
        <w:t>genotoxicidad</w:t>
      </w:r>
      <w:proofErr w:type="spellEnd"/>
      <w:r w:rsidRPr="00E04CED">
        <w:rPr>
          <w:color w:val="000000" w:themeColor="text1"/>
        </w:rPr>
        <w:t>.</w:t>
      </w:r>
    </w:p>
    <w:p w14:paraId="14057A6F" w14:textId="77777777" w:rsidR="00964AFD" w:rsidRPr="00E04CED" w:rsidRDefault="00964AFD" w:rsidP="00387D0C">
      <w:pPr>
        <w:pStyle w:val="BodyText"/>
        <w:widowControl/>
        <w:kinsoku w:val="0"/>
        <w:overflowPunct w:val="0"/>
        <w:ind w:left="0"/>
        <w:rPr>
          <w:color w:val="000000" w:themeColor="text1"/>
        </w:rPr>
      </w:pPr>
    </w:p>
    <w:p w14:paraId="3136AD59" w14:textId="77777777" w:rsidR="00964AFD" w:rsidRPr="00E04CED" w:rsidRDefault="00964AFD" w:rsidP="00387D0C">
      <w:pPr>
        <w:pStyle w:val="BodyText"/>
        <w:widowControl/>
        <w:kinsoku w:val="0"/>
        <w:overflowPunct w:val="0"/>
        <w:ind w:left="0"/>
        <w:rPr>
          <w:color w:val="000000" w:themeColor="text1"/>
        </w:rPr>
      </w:pPr>
      <w:r w:rsidRPr="00E04CED">
        <w:rPr>
          <w:color w:val="000000" w:themeColor="text1"/>
        </w:rPr>
        <w:t xml:space="preserve">Se ha </w:t>
      </w:r>
      <w:proofErr w:type="spellStart"/>
      <w:r w:rsidRPr="00E04CED">
        <w:rPr>
          <w:color w:val="000000" w:themeColor="text1"/>
        </w:rPr>
        <w:t>llevado</w:t>
      </w:r>
      <w:proofErr w:type="spellEnd"/>
      <w:r w:rsidRPr="00E04CED">
        <w:rPr>
          <w:color w:val="000000" w:themeColor="text1"/>
        </w:rPr>
        <w:t xml:space="preserve"> a </w:t>
      </w:r>
      <w:proofErr w:type="spellStart"/>
      <w:r w:rsidRPr="00E04CED">
        <w:rPr>
          <w:color w:val="000000" w:themeColor="text1"/>
        </w:rPr>
        <w:t>cabo</w:t>
      </w:r>
      <w:proofErr w:type="spellEnd"/>
      <w:r w:rsidRPr="00E04CED">
        <w:rPr>
          <w:color w:val="000000" w:themeColor="text1"/>
        </w:rPr>
        <w:t xml:space="preserve"> un </w:t>
      </w:r>
      <w:proofErr w:type="spellStart"/>
      <w:r w:rsidRPr="00E04CED">
        <w:rPr>
          <w:color w:val="000000" w:themeColor="text1"/>
        </w:rPr>
        <w:t>estudio</w:t>
      </w:r>
      <w:proofErr w:type="spellEnd"/>
      <w:r w:rsidRPr="00E04CED">
        <w:rPr>
          <w:color w:val="000000" w:themeColor="text1"/>
        </w:rPr>
        <w:t xml:space="preserve"> de </w:t>
      </w:r>
      <w:proofErr w:type="spellStart"/>
      <w:r w:rsidRPr="00E04CED">
        <w:rPr>
          <w:color w:val="000000" w:themeColor="text1"/>
        </w:rPr>
        <w:t>toxicidad</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desarrollo</w:t>
      </w:r>
      <w:proofErr w:type="spellEnd"/>
      <w:r w:rsidRPr="00E04CED">
        <w:rPr>
          <w:color w:val="000000" w:themeColor="text1"/>
        </w:rPr>
        <w:t xml:space="preserve"> </w:t>
      </w:r>
      <w:proofErr w:type="spellStart"/>
      <w:r w:rsidRPr="00E04CED">
        <w:rPr>
          <w:color w:val="000000" w:themeColor="text1"/>
        </w:rPr>
        <w:t>embrio-fetal</w:t>
      </w:r>
      <w:proofErr w:type="spellEnd"/>
      <w:r w:rsidRPr="00E04CED">
        <w:rPr>
          <w:color w:val="000000" w:themeColor="text1"/>
        </w:rPr>
        <w:t xml:space="preserve">/perinatal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monos</w:t>
      </w:r>
      <w:proofErr w:type="spellEnd"/>
      <w:r w:rsidRPr="00E04CED">
        <w:rPr>
          <w:color w:val="000000" w:themeColor="text1"/>
        </w:rPr>
        <w:t xml:space="preserve"> </w:t>
      </w:r>
      <w:proofErr w:type="spellStart"/>
      <w:r w:rsidRPr="00E04CED">
        <w:rPr>
          <w:color w:val="000000" w:themeColor="text1"/>
        </w:rPr>
        <w:t>cinomolgos</w:t>
      </w:r>
      <w:proofErr w:type="spellEnd"/>
      <w:r w:rsidRPr="00E04CED">
        <w:rPr>
          <w:color w:val="000000" w:themeColor="text1"/>
        </w:rPr>
        <w:t xml:space="preserve"> con </w:t>
      </w:r>
      <w:proofErr w:type="spellStart"/>
      <w:r w:rsidRPr="00E04CED">
        <w:rPr>
          <w:color w:val="000000" w:themeColor="text1"/>
        </w:rPr>
        <w:t>dosis</w:t>
      </w:r>
      <w:proofErr w:type="spellEnd"/>
      <w:r w:rsidRPr="00E04CED">
        <w:rPr>
          <w:color w:val="000000" w:themeColor="text1"/>
        </w:rPr>
        <w:t xml:space="preserve"> de 0, 30 y 100 mg/kg (9-17 </w:t>
      </w:r>
      <w:proofErr w:type="spellStart"/>
      <w:r w:rsidRPr="00E04CED">
        <w:rPr>
          <w:color w:val="000000" w:themeColor="text1"/>
        </w:rPr>
        <w:t>monos</w:t>
      </w:r>
      <w:proofErr w:type="spellEnd"/>
      <w:r w:rsidRPr="00E04CED">
        <w:rPr>
          <w:color w:val="000000" w:themeColor="text1"/>
        </w:rPr>
        <w:t>/</w:t>
      </w:r>
      <w:proofErr w:type="spellStart"/>
      <w:r w:rsidRPr="00E04CED">
        <w:rPr>
          <w:color w:val="000000" w:themeColor="text1"/>
        </w:rPr>
        <w:t>grupo</w:t>
      </w:r>
      <w:proofErr w:type="spellEnd"/>
      <w:r w:rsidRPr="00E04CED">
        <w:rPr>
          <w:color w:val="000000" w:themeColor="text1"/>
        </w:rPr>
        <w:t xml:space="preserve">) que no ha </w:t>
      </w:r>
      <w:proofErr w:type="spellStart"/>
      <w:r w:rsidRPr="00E04CED">
        <w:rPr>
          <w:color w:val="000000" w:themeColor="text1"/>
        </w:rPr>
        <w:t>revelado</w:t>
      </w:r>
      <w:proofErr w:type="spellEnd"/>
      <w:r w:rsidRPr="00E04CED">
        <w:rPr>
          <w:color w:val="000000" w:themeColor="text1"/>
        </w:rPr>
        <w:t xml:space="preserve"> </w:t>
      </w:r>
      <w:r w:rsidR="00D23192" w:rsidRPr="00E04CED">
        <w:rPr>
          <w:color w:val="000000" w:themeColor="text1"/>
          <w:lang w:val="es-ES_tradnl"/>
        </w:rPr>
        <w:t xml:space="preserve">evidencia de </w:t>
      </w:r>
      <w:proofErr w:type="spellStart"/>
      <w:r w:rsidRPr="00E04CED">
        <w:rPr>
          <w:color w:val="000000" w:themeColor="text1"/>
        </w:rPr>
        <w:t>daños</w:t>
      </w:r>
      <w:proofErr w:type="spellEnd"/>
      <w:r w:rsidRPr="00E04CED">
        <w:rPr>
          <w:color w:val="000000" w:themeColor="text1"/>
        </w:rPr>
        <w:t xml:space="preserve"> </w:t>
      </w:r>
      <w:proofErr w:type="spellStart"/>
      <w:r w:rsidRPr="00E04CED">
        <w:rPr>
          <w:color w:val="000000" w:themeColor="text1"/>
        </w:rPr>
        <w:t>fetales</w:t>
      </w:r>
      <w:proofErr w:type="spellEnd"/>
      <w:r w:rsidRPr="00E04CED">
        <w:rPr>
          <w:color w:val="000000" w:themeColor="text1"/>
        </w:rPr>
        <w:t xml:space="preserve"> </w:t>
      </w:r>
      <w:proofErr w:type="spellStart"/>
      <w:r w:rsidRPr="00E04CED">
        <w:rPr>
          <w:color w:val="000000" w:themeColor="text1"/>
        </w:rPr>
        <w:t>debidos</w:t>
      </w:r>
      <w:proofErr w:type="spellEnd"/>
      <w:r w:rsidRPr="00E04CED">
        <w:rPr>
          <w:color w:val="000000" w:themeColor="text1"/>
        </w:rPr>
        <w:t xml:space="preserve"> a adalimumab. No se </w:t>
      </w:r>
      <w:proofErr w:type="spellStart"/>
      <w:r w:rsidRPr="00E04CED">
        <w:rPr>
          <w:color w:val="000000" w:themeColor="text1"/>
        </w:rPr>
        <w:t>llevaron</w:t>
      </w:r>
      <w:proofErr w:type="spellEnd"/>
      <w:r w:rsidRPr="00E04CED">
        <w:rPr>
          <w:color w:val="000000" w:themeColor="text1"/>
        </w:rPr>
        <w:t xml:space="preserve"> a </w:t>
      </w:r>
      <w:proofErr w:type="spellStart"/>
      <w:r w:rsidRPr="00E04CED">
        <w:rPr>
          <w:color w:val="000000" w:themeColor="text1"/>
        </w:rPr>
        <w:t>cabo</w:t>
      </w:r>
      <w:proofErr w:type="spellEnd"/>
      <w:r w:rsidRPr="00E04CED">
        <w:rPr>
          <w:color w:val="000000" w:themeColor="text1"/>
        </w:rPr>
        <w:t xml:space="preserve"> </w:t>
      </w:r>
      <w:proofErr w:type="spellStart"/>
      <w:r w:rsidRPr="00E04CED">
        <w:rPr>
          <w:color w:val="000000" w:themeColor="text1"/>
        </w:rPr>
        <w:t>ni</w:t>
      </w:r>
      <w:proofErr w:type="spellEnd"/>
      <w:r w:rsidRPr="00E04CED">
        <w:rPr>
          <w:color w:val="000000" w:themeColor="text1"/>
        </w:rPr>
        <w:t xml:space="preserve"> </w:t>
      </w:r>
      <w:proofErr w:type="spellStart"/>
      <w:r w:rsidRPr="00E04CED">
        <w:rPr>
          <w:color w:val="000000" w:themeColor="text1"/>
        </w:rPr>
        <w:t>estudios</w:t>
      </w:r>
      <w:proofErr w:type="spellEnd"/>
      <w:r w:rsidRPr="00E04CED">
        <w:rPr>
          <w:color w:val="000000" w:themeColor="text1"/>
        </w:rPr>
        <w:t xml:space="preserve"> de </w:t>
      </w:r>
      <w:proofErr w:type="spellStart"/>
      <w:r w:rsidRPr="00E04CED">
        <w:rPr>
          <w:color w:val="000000" w:themeColor="text1"/>
        </w:rPr>
        <w:t>carcinogénesis</w:t>
      </w:r>
      <w:proofErr w:type="spellEnd"/>
      <w:r w:rsidRPr="00E04CED">
        <w:rPr>
          <w:color w:val="000000" w:themeColor="text1"/>
        </w:rPr>
        <w:t xml:space="preserve"> </w:t>
      </w:r>
      <w:proofErr w:type="spellStart"/>
      <w:r w:rsidRPr="00E04CED">
        <w:rPr>
          <w:color w:val="000000" w:themeColor="text1"/>
        </w:rPr>
        <w:t>ni</w:t>
      </w:r>
      <w:proofErr w:type="spellEnd"/>
      <w:r w:rsidRPr="00E04CED">
        <w:rPr>
          <w:color w:val="000000" w:themeColor="text1"/>
        </w:rPr>
        <w:t xml:space="preserve"> de </w:t>
      </w:r>
      <w:proofErr w:type="spellStart"/>
      <w:r w:rsidRPr="00E04CED">
        <w:rPr>
          <w:color w:val="000000" w:themeColor="text1"/>
        </w:rPr>
        <w:t>evaluación</w:t>
      </w:r>
      <w:proofErr w:type="spellEnd"/>
      <w:r w:rsidRPr="00E04CED">
        <w:rPr>
          <w:color w:val="000000" w:themeColor="text1"/>
        </w:rPr>
        <w:t xml:space="preserve"> </w:t>
      </w:r>
      <w:proofErr w:type="spellStart"/>
      <w:r w:rsidRPr="00E04CED">
        <w:rPr>
          <w:color w:val="000000" w:themeColor="text1"/>
        </w:rPr>
        <w:t>estándar</w:t>
      </w:r>
      <w:proofErr w:type="spellEnd"/>
      <w:r w:rsidRPr="00E04CED">
        <w:rPr>
          <w:color w:val="000000" w:themeColor="text1"/>
        </w:rPr>
        <w:t xml:space="preserve"> de la </w:t>
      </w:r>
      <w:proofErr w:type="spellStart"/>
      <w:r w:rsidRPr="00E04CED">
        <w:rPr>
          <w:color w:val="000000" w:themeColor="text1"/>
        </w:rPr>
        <w:t>fertilidad</w:t>
      </w:r>
      <w:proofErr w:type="spellEnd"/>
      <w:r w:rsidRPr="00E04CED">
        <w:rPr>
          <w:color w:val="000000" w:themeColor="text1"/>
        </w:rPr>
        <w:t xml:space="preserve"> y de la </w:t>
      </w:r>
      <w:proofErr w:type="spellStart"/>
      <w:r w:rsidRPr="00E04CED">
        <w:rPr>
          <w:color w:val="000000" w:themeColor="text1"/>
        </w:rPr>
        <w:t>toxicidad</w:t>
      </w:r>
      <w:proofErr w:type="spellEnd"/>
      <w:r w:rsidRPr="00E04CED">
        <w:rPr>
          <w:color w:val="000000" w:themeColor="text1"/>
        </w:rPr>
        <w:t xml:space="preserve"> postnatal con adalimumab </w:t>
      </w:r>
      <w:proofErr w:type="spellStart"/>
      <w:r w:rsidRPr="00E04CED">
        <w:rPr>
          <w:color w:val="000000" w:themeColor="text1"/>
        </w:rPr>
        <w:t>debido</w:t>
      </w:r>
      <w:proofErr w:type="spellEnd"/>
      <w:r w:rsidRPr="00E04CED">
        <w:rPr>
          <w:color w:val="000000" w:themeColor="text1"/>
        </w:rPr>
        <w:t xml:space="preserve"> a la </w:t>
      </w:r>
      <w:proofErr w:type="spellStart"/>
      <w:r w:rsidRPr="00E04CED">
        <w:rPr>
          <w:color w:val="000000" w:themeColor="text1"/>
        </w:rPr>
        <w:t>falta</w:t>
      </w:r>
      <w:proofErr w:type="spellEnd"/>
      <w:r w:rsidRPr="00E04CED">
        <w:rPr>
          <w:color w:val="000000" w:themeColor="text1"/>
        </w:rPr>
        <w:t xml:space="preserve"> de </w:t>
      </w:r>
      <w:proofErr w:type="spellStart"/>
      <w:r w:rsidRPr="00E04CED">
        <w:rPr>
          <w:color w:val="000000" w:themeColor="text1"/>
        </w:rPr>
        <w:t>modelos</w:t>
      </w:r>
      <w:proofErr w:type="spellEnd"/>
      <w:r w:rsidRPr="00E04CED">
        <w:rPr>
          <w:color w:val="000000" w:themeColor="text1"/>
        </w:rPr>
        <w:t xml:space="preserve"> </w:t>
      </w:r>
      <w:proofErr w:type="spellStart"/>
      <w:r w:rsidRPr="00E04CED">
        <w:rPr>
          <w:color w:val="000000" w:themeColor="text1"/>
        </w:rPr>
        <w:t>apropiados</w:t>
      </w:r>
      <w:proofErr w:type="spellEnd"/>
      <w:r w:rsidRPr="00E04CED">
        <w:rPr>
          <w:color w:val="000000" w:themeColor="text1"/>
        </w:rPr>
        <w:t xml:space="preserve"> para </w:t>
      </w:r>
      <w:proofErr w:type="spellStart"/>
      <w:r w:rsidRPr="00E04CED">
        <w:rPr>
          <w:color w:val="000000" w:themeColor="text1"/>
        </w:rPr>
        <w:t>estudiar</w:t>
      </w:r>
      <w:proofErr w:type="spellEnd"/>
      <w:r w:rsidRPr="00E04CED">
        <w:rPr>
          <w:color w:val="000000" w:themeColor="text1"/>
        </w:rPr>
        <w:t xml:space="preserve"> un </w:t>
      </w:r>
      <w:proofErr w:type="spellStart"/>
      <w:r w:rsidRPr="00E04CED">
        <w:rPr>
          <w:color w:val="000000" w:themeColor="text1"/>
        </w:rPr>
        <w:t>anticuerpo</w:t>
      </w:r>
      <w:proofErr w:type="spellEnd"/>
      <w:r w:rsidRPr="00E04CED">
        <w:rPr>
          <w:color w:val="000000" w:themeColor="text1"/>
        </w:rPr>
        <w:t xml:space="preserve"> con </w:t>
      </w:r>
      <w:proofErr w:type="spellStart"/>
      <w:r w:rsidRPr="00E04CED">
        <w:rPr>
          <w:color w:val="000000" w:themeColor="text1"/>
        </w:rPr>
        <w:t>reactividad</w:t>
      </w:r>
      <w:proofErr w:type="spellEnd"/>
      <w:r w:rsidRPr="00E04CED">
        <w:rPr>
          <w:color w:val="000000" w:themeColor="text1"/>
        </w:rPr>
        <w:t xml:space="preserve"> </w:t>
      </w:r>
      <w:proofErr w:type="spellStart"/>
      <w:r w:rsidRPr="00E04CED">
        <w:rPr>
          <w:color w:val="000000" w:themeColor="text1"/>
        </w:rPr>
        <w:t>cruzada</w:t>
      </w:r>
      <w:proofErr w:type="spellEnd"/>
      <w:r w:rsidRPr="00E04CED">
        <w:rPr>
          <w:color w:val="000000" w:themeColor="text1"/>
        </w:rPr>
        <w:t xml:space="preserve"> </w:t>
      </w:r>
      <w:proofErr w:type="spellStart"/>
      <w:r w:rsidRPr="00E04CED">
        <w:rPr>
          <w:color w:val="000000" w:themeColor="text1"/>
        </w:rPr>
        <w:t>limitada</w:t>
      </w:r>
      <w:proofErr w:type="spellEnd"/>
      <w:r w:rsidRPr="00E04CED">
        <w:rPr>
          <w:color w:val="000000" w:themeColor="text1"/>
        </w:rPr>
        <w:t xml:space="preserve"> al TNF del </w:t>
      </w:r>
      <w:proofErr w:type="spellStart"/>
      <w:r w:rsidRPr="00E04CED">
        <w:rPr>
          <w:color w:val="000000" w:themeColor="text1"/>
        </w:rPr>
        <w:t>roedor</w:t>
      </w:r>
      <w:proofErr w:type="spellEnd"/>
      <w:r w:rsidRPr="00E04CED">
        <w:rPr>
          <w:color w:val="000000" w:themeColor="text1"/>
        </w:rPr>
        <w:t xml:space="preserve"> y al </w:t>
      </w:r>
      <w:proofErr w:type="spellStart"/>
      <w:r w:rsidRPr="00E04CED">
        <w:rPr>
          <w:color w:val="000000" w:themeColor="text1"/>
        </w:rPr>
        <w:t>desarrollo</w:t>
      </w:r>
      <w:proofErr w:type="spellEnd"/>
      <w:r w:rsidRPr="00E04CED">
        <w:rPr>
          <w:color w:val="000000" w:themeColor="text1"/>
        </w:rPr>
        <w:t xml:space="preserve"> de </w:t>
      </w:r>
      <w:proofErr w:type="spellStart"/>
      <w:r w:rsidRPr="00E04CED">
        <w:rPr>
          <w:color w:val="000000" w:themeColor="text1"/>
        </w:rPr>
        <w:t>anticuerpos</w:t>
      </w:r>
      <w:proofErr w:type="spellEnd"/>
      <w:r w:rsidRPr="00E04CED">
        <w:rPr>
          <w:color w:val="000000" w:themeColor="text1"/>
        </w:rPr>
        <w:t xml:space="preserve"> </w:t>
      </w:r>
      <w:proofErr w:type="spellStart"/>
      <w:r w:rsidRPr="00E04CED">
        <w:rPr>
          <w:color w:val="000000" w:themeColor="text1"/>
        </w:rPr>
        <w:t>neutralizantes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roedores</w:t>
      </w:r>
      <w:proofErr w:type="spellEnd"/>
      <w:r w:rsidRPr="00E04CED">
        <w:rPr>
          <w:color w:val="000000" w:themeColor="text1"/>
        </w:rPr>
        <w:t>.</w:t>
      </w:r>
    </w:p>
    <w:p w14:paraId="19A4EB94" w14:textId="77777777" w:rsidR="00533B44" w:rsidRPr="00E04CED" w:rsidRDefault="00533B44" w:rsidP="00387D0C">
      <w:pPr>
        <w:rPr>
          <w:color w:val="000000" w:themeColor="text1"/>
        </w:rPr>
      </w:pPr>
    </w:p>
    <w:p w14:paraId="66EE41BD" w14:textId="77777777" w:rsidR="00290EEB" w:rsidRPr="00E04CED" w:rsidRDefault="00290EEB" w:rsidP="00387D0C">
      <w:pPr>
        <w:rPr>
          <w:color w:val="000000" w:themeColor="text1"/>
        </w:rPr>
      </w:pPr>
    </w:p>
    <w:p w14:paraId="5D5CD99B" w14:textId="77777777" w:rsidR="00964AFD" w:rsidRPr="00E04CED" w:rsidRDefault="00964AFD" w:rsidP="006C5F35">
      <w:pPr>
        <w:pStyle w:val="BodyText"/>
        <w:keepNext/>
        <w:widowControl/>
        <w:numPr>
          <w:ilvl w:val="0"/>
          <w:numId w:val="11"/>
        </w:numPr>
        <w:kinsoku w:val="0"/>
        <w:overflowPunct w:val="0"/>
        <w:autoSpaceDE w:val="0"/>
        <w:autoSpaceDN w:val="0"/>
        <w:adjustRightInd w:val="0"/>
        <w:ind w:left="0" w:firstLine="0"/>
        <w:rPr>
          <w:b/>
          <w:bCs/>
          <w:color w:val="000000" w:themeColor="text1"/>
        </w:rPr>
      </w:pPr>
      <w:r w:rsidRPr="00E04CED">
        <w:rPr>
          <w:b/>
          <w:bCs/>
          <w:color w:val="000000" w:themeColor="text1"/>
        </w:rPr>
        <w:t>DATOS FARMACÉUTICOS</w:t>
      </w:r>
    </w:p>
    <w:p w14:paraId="4E15095E" w14:textId="77777777" w:rsidR="00964AFD" w:rsidRPr="00E04CED" w:rsidRDefault="00964AFD" w:rsidP="00ED34EF">
      <w:pPr>
        <w:pStyle w:val="BodyText"/>
        <w:keepNext/>
        <w:widowControl/>
        <w:kinsoku w:val="0"/>
        <w:overflowPunct w:val="0"/>
        <w:ind w:left="0"/>
        <w:rPr>
          <w:bCs/>
          <w:color w:val="000000" w:themeColor="text1"/>
          <w:lang w:val="en-GB"/>
        </w:rPr>
      </w:pPr>
    </w:p>
    <w:p w14:paraId="181530DF" w14:textId="77777777" w:rsidR="00964AFD" w:rsidRPr="00E04CED" w:rsidRDefault="00964AFD" w:rsidP="006C5F35">
      <w:pPr>
        <w:pStyle w:val="BodyText"/>
        <w:keepNext/>
        <w:widowControl/>
        <w:numPr>
          <w:ilvl w:val="1"/>
          <w:numId w:val="11"/>
        </w:numPr>
        <w:tabs>
          <w:tab w:val="left" w:pos="673"/>
        </w:tabs>
        <w:kinsoku w:val="0"/>
        <w:overflowPunct w:val="0"/>
        <w:ind w:left="0" w:firstLine="0"/>
        <w:rPr>
          <w:color w:val="000000" w:themeColor="text1"/>
        </w:rPr>
      </w:pPr>
      <w:r w:rsidRPr="00E04CED">
        <w:rPr>
          <w:b/>
          <w:bCs/>
          <w:color w:val="000000" w:themeColor="text1"/>
        </w:rPr>
        <w:t xml:space="preserve">Lista de </w:t>
      </w:r>
      <w:proofErr w:type="spellStart"/>
      <w:r w:rsidRPr="00E04CED">
        <w:rPr>
          <w:b/>
          <w:bCs/>
          <w:color w:val="000000" w:themeColor="text1"/>
        </w:rPr>
        <w:t>excipientes</w:t>
      </w:r>
      <w:proofErr w:type="spellEnd"/>
    </w:p>
    <w:p w14:paraId="000086B3" w14:textId="77777777" w:rsidR="00964AFD" w:rsidRPr="00E04CED" w:rsidRDefault="00964AFD" w:rsidP="00ED34EF">
      <w:pPr>
        <w:pStyle w:val="BodyText"/>
        <w:keepNext/>
        <w:widowControl/>
        <w:kinsoku w:val="0"/>
        <w:overflowPunct w:val="0"/>
        <w:ind w:left="0"/>
        <w:rPr>
          <w:bCs/>
          <w:color w:val="000000" w:themeColor="text1"/>
          <w:szCs w:val="21"/>
          <w:lang w:val="en-GB"/>
        </w:rPr>
      </w:pPr>
    </w:p>
    <w:p w14:paraId="2F3C3089" w14:textId="77777777" w:rsidR="00621663" w:rsidRPr="00E04CED" w:rsidRDefault="00621663" w:rsidP="00387D0C">
      <w:pPr>
        <w:rPr>
          <w:color w:val="000000" w:themeColor="text1"/>
        </w:rPr>
      </w:pPr>
      <w:r w:rsidRPr="00E04CED">
        <w:rPr>
          <w:color w:val="000000" w:themeColor="text1"/>
        </w:rPr>
        <w:t>L-histidina</w:t>
      </w:r>
    </w:p>
    <w:p w14:paraId="331EB164" w14:textId="77777777" w:rsidR="00621663" w:rsidRPr="00E04CED" w:rsidRDefault="00621663" w:rsidP="00387D0C">
      <w:pPr>
        <w:rPr>
          <w:color w:val="000000" w:themeColor="text1"/>
        </w:rPr>
      </w:pPr>
      <w:r w:rsidRPr="00E04CED">
        <w:rPr>
          <w:color w:val="000000" w:themeColor="text1"/>
        </w:rPr>
        <w:t xml:space="preserve">Clorhidrato de L-histidina </w:t>
      </w:r>
      <w:proofErr w:type="spellStart"/>
      <w:r w:rsidRPr="00E04CED">
        <w:rPr>
          <w:color w:val="000000" w:themeColor="text1"/>
        </w:rPr>
        <w:t>monohidrato</w:t>
      </w:r>
      <w:proofErr w:type="spellEnd"/>
    </w:p>
    <w:p w14:paraId="3B8824BE" w14:textId="77777777" w:rsidR="00621663" w:rsidRPr="00E04CED" w:rsidRDefault="00621663" w:rsidP="00387D0C">
      <w:pPr>
        <w:rPr>
          <w:color w:val="000000" w:themeColor="text1"/>
        </w:rPr>
      </w:pPr>
      <w:r w:rsidRPr="00E04CED">
        <w:rPr>
          <w:color w:val="000000" w:themeColor="text1"/>
        </w:rPr>
        <w:t>Sacarosa</w:t>
      </w:r>
    </w:p>
    <w:p w14:paraId="70F65793" w14:textId="77777777" w:rsidR="00621663" w:rsidRPr="00E04CED" w:rsidRDefault="00621663" w:rsidP="00387D0C">
      <w:pPr>
        <w:rPr>
          <w:color w:val="000000" w:themeColor="text1"/>
        </w:rPr>
      </w:pPr>
      <w:proofErr w:type="spellStart"/>
      <w:r w:rsidRPr="00E04CED">
        <w:rPr>
          <w:color w:val="000000" w:themeColor="text1"/>
        </w:rPr>
        <w:t>Edetato</w:t>
      </w:r>
      <w:proofErr w:type="spellEnd"/>
      <w:r w:rsidRPr="00E04CED">
        <w:rPr>
          <w:color w:val="000000" w:themeColor="text1"/>
        </w:rPr>
        <w:t xml:space="preserve"> disódico </w:t>
      </w:r>
      <w:proofErr w:type="spellStart"/>
      <w:r w:rsidRPr="00E04CED">
        <w:rPr>
          <w:color w:val="000000" w:themeColor="text1"/>
        </w:rPr>
        <w:t>dihidrato</w:t>
      </w:r>
      <w:proofErr w:type="spellEnd"/>
      <w:r w:rsidRPr="00E04CED">
        <w:rPr>
          <w:color w:val="000000" w:themeColor="text1"/>
        </w:rPr>
        <w:t xml:space="preserve"> </w:t>
      </w:r>
    </w:p>
    <w:p w14:paraId="358A9857" w14:textId="77777777" w:rsidR="00621663" w:rsidRPr="00E04CED" w:rsidRDefault="00621663" w:rsidP="00387D0C">
      <w:pPr>
        <w:rPr>
          <w:color w:val="000000" w:themeColor="text1"/>
        </w:rPr>
      </w:pPr>
      <w:r w:rsidRPr="00E04CED">
        <w:rPr>
          <w:color w:val="000000" w:themeColor="text1"/>
        </w:rPr>
        <w:t>L-metionina</w:t>
      </w:r>
    </w:p>
    <w:p w14:paraId="210317DA" w14:textId="77777777" w:rsidR="00621663" w:rsidRPr="00E04CED" w:rsidRDefault="00621663" w:rsidP="00387D0C">
      <w:pPr>
        <w:rPr>
          <w:color w:val="000000" w:themeColor="text1"/>
        </w:rPr>
      </w:pPr>
      <w:r w:rsidRPr="00E04CED">
        <w:rPr>
          <w:color w:val="000000" w:themeColor="text1"/>
        </w:rPr>
        <w:t>Polisorbato 80</w:t>
      </w:r>
    </w:p>
    <w:p w14:paraId="0EB6BC4C" w14:textId="77777777" w:rsidR="00621663" w:rsidRPr="00E04CED" w:rsidRDefault="00621663" w:rsidP="00387D0C">
      <w:pPr>
        <w:rPr>
          <w:color w:val="000000" w:themeColor="text1"/>
        </w:rPr>
      </w:pPr>
      <w:r w:rsidRPr="00E04CED">
        <w:rPr>
          <w:color w:val="000000" w:themeColor="text1"/>
        </w:rPr>
        <w:lastRenderedPageBreak/>
        <w:t>Agua para preparaciones inyectables</w:t>
      </w:r>
    </w:p>
    <w:p w14:paraId="136268A2" w14:textId="77777777" w:rsidR="00964AFD" w:rsidRPr="00E04CED" w:rsidRDefault="00964AFD" w:rsidP="00387D0C">
      <w:pPr>
        <w:pStyle w:val="BodyText"/>
        <w:widowControl/>
        <w:kinsoku w:val="0"/>
        <w:overflowPunct w:val="0"/>
        <w:ind w:left="0"/>
        <w:rPr>
          <w:color w:val="000000" w:themeColor="text1"/>
          <w:lang w:val="en-GB"/>
        </w:rPr>
      </w:pPr>
    </w:p>
    <w:p w14:paraId="4154CB18" w14:textId="77777777" w:rsidR="00964AFD" w:rsidRPr="00E04CED" w:rsidRDefault="00964AFD" w:rsidP="006C5F35">
      <w:pPr>
        <w:pStyle w:val="BodyText"/>
        <w:keepNext/>
        <w:widowControl/>
        <w:numPr>
          <w:ilvl w:val="1"/>
          <w:numId w:val="11"/>
        </w:numPr>
        <w:tabs>
          <w:tab w:val="left" w:pos="673"/>
        </w:tabs>
        <w:kinsoku w:val="0"/>
        <w:overflowPunct w:val="0"/>
        <w:ind w:left="0" w:firstLine="0"/>
        <w:rPr>
          <w:b/>
          <w:bCs/>
          <w:color w:val="000000" w:themeColor="text1"/>
        </w:rPr>
      </w:pPr>
      <w:proofErr w:type="spellStart"/>
      <w:r w:rsidRPr="00E04CED">
        <w:rPr>
          <w:b/>
          <w:bCs/>
          <w:color w:val="000000" w:themeColor="text1"/>
        </w:rPr>
        <w:t>Incompatibilidades</w:t>
      </w:r>
      <w:proofErr w:type="spellEnd"/>
    </w:p>
    <w:p w14:paraId="6D00330E" w14:textId="77777777" w:rsidR="00964AFD" w:rsidRPr="00E04CED" w:rsidRDefault="00964AFD" w:rsidP="00ED34EF">
      <w:pPr>
        <w:pStyle w:val="BodyText"/>
        <w:keepNext/>
        <w:widowControl/>
        <w:kinsoku w:val="0"/>
        <w:overflowPunct w:val="0"/>
        <w:ind w:left="0"/>
        <w:rPr>
          <w:bCs/>
          <w:color w:val="000000" w:themeColor="text1"/>
          <w:szCs w:val="21"/>
          <w:lang w:val="en-GB"/>
        </w:rPr>
      </w:pPr>
    </w:p>
    <w:p w14:paraId="3BB38A09" w14:textId="77777777" w:rsidR="00964AFD" w:rsidRPr="00E04CED" w:rsidRDefault="00964AFD" w:rsidP="00387D0C">
      <w:pPr>
        <w:pStyle w:val="BodyText"/>
        <w:widowControl/>
        <w:kinsoku w:val="0"/>
        <w:overflowPunct w:val="0"/>
        <w:ind w:left="0"/>
        <w:rPr>
          <w:color w:val="000000" w:themeColor="text1"/>
        </w:rPr>
      </w:pPr>
      <w:r w:rsidRPr="00E04CED">
        <w:rPr>
          <w:color w:val="000000" w:themeColor="text1"/>
        </w:rPr>
        <w:t xml:space="preserve">En </w:t>
      </w:r>
      <w:proofErr w:type="spellStart"/>
      <w:r w:rsidRPr="00E04CED">
        <w:rPr>
          <w:color w:val="000000" w:themeColor="text1"/>
        </w:rPr>
        <w:t>ausencia</w:t>
      </w:r>
      <w:proofErr w:type="spellEnd"/>
      <w:r w:rsidRPr="00E04CED">
        <w:rPr>
          <w:color w:val="000000" w:themeColor="text1"/>
        </w:rPr>
        <w:t xml:space="preserve"> de </w:t>
      </w:r>
      <w:proofErr w:type="spellStart"/>
      <w:r w:rsidRPr="00E04CED">
        <w:rPr>
          <w:color w:val="000000" w:themeColor="text1"/>
        </w:rPr>
        <w:t>estudios</w:t>
      </w:r>
      <w:proofErr w:type="spellEnd"/>
      <w:r w:rsidRPr="00E04CED">
        <w:rPr>
          <w:color w:val="000000" w:themeColor="text1"/>
        </w:rPr>
        <w:t xml:space="preserve"> de </w:t>
      </w:r>
      <w:proofErr w:type="spellStart"/>
      <w:r w:rsidRPr="00E04CED">
        <w:rPr>
          <w:color w:val="000000" w:themeColor="text1"/>
        </w:rPr>
        <w:t>compatibilidad</w:t>
      </w:r>
      <w:proofErr w:type="spellEnd"/>
      <w:r w:rsidRPr="00E04CED">
        <w:rPr>
          <w:color w:val="000000" w:themeColor="text1"/>
        </w:rPr>
        <w:t xml:space="preserve">, </w:t>
      </w:r>
      <w:proofErr w:type="spellStart"/>
      <w:r w:rsidRPr="00E04CED">
        <w:rPr>
          <w:color w:val="000000" w:themeColor="text1"/>
        </w:rPr>
        <w:t>este</w:t>
      </w:r>
      <w:proofErr w:type="spellEnd"/>
      <w:r w:rsidRPr="00E04CED">
        <w:rPr>
          <w:color w:val="000000" w:themeColor="text1"/>
        </w:rPr>
        <w:t xml:space="preserve"> </w:t>
      </w:r>
      <w:proofErr w:type="spellStart"/>
      <w:r w:rsidRPr="00E04CED">
        <w:rPr>
          <w:color w:val="000000" w:themeColor="text1"/>
        </w:rPr>
        <w:t>medicamento</w:t>
      </w:r>
      <w:proofErr w:type="spellEnd"/>
      <w:r w:rsidRPr="00E04CED">
        <w:rPr>
          <w:color w:val="000000" w:themeColor="text1"/>
        </w:rPr>
        <w:t xml:space="preserve"> no </w:t>
      </w:r>
      <w:proofErr w:type="spellStart"/>
      <w:r w:rsidRPr="00E04CED">
        <w:rPr>
          <w:color w:val="000000" w:themeColor="text1"/>
        </w:rPr>
        <w:t>debe</w:t>
      </w:r>
      <w:proofErr w:type="spellEnd"/>
      <w:r w:rsidRPr="00E04CED">
        <w:rPr>
          <w:color w:val="000000" w:themeColor="text1"/>
        </w:rPr>
        <w:t xml:space="preserve"> </w:t>
      </w:r>
      <w:proofErr w:type="spellStart"/>
      <w:r w:rsidRPr="00E04CED">
        <w:rPr>
          <w:color w:val="000000" w:themeColor="text1"/>
        </w:rPr>
        <w:t>mezclarse</w:t>
      </w:r>
      <w:proofErr w:type="spellEnd"/>
      <w:r w:rsidRPr="00E04CED">
        <w:rPr>
          <w:color w:val="000000" w:themeColor="text1"/>
        </w:rPr>
        <w:t xml:space="preserve"> con </w:t>
      </w:r>
      <w:proofErr w:type="spellStart"/>
      <w:r w:rsidRPr="00E04CED">
        <w:rPr>
          <w:color w:val="000000" w:themeColor="text1"/>
        </w:rPr>
        <w:t>otros</w:t>
      </w:r>
      <w:proofErr w:type="spellEnd"/>
      <w:r w:rsidRPr="00E04CED">
        <w:rPr>
          <w:color w:val="000000" w:themeColor="text1"/>
        </w:rPr>
        <w:t>.</w:t>
      </w:r>
    </w:p>
    <w:p w14:paraId="71C34F1D" w14:textId="77777777" w:rsidR="00964AFD" w:rsidRPr="00E04CED" w:rsidRDefault="00964AFD" w:rsidP="00387D0C">
      <w:pPr>
        <w:pStyle w:val="BodyText"/>
        <w:widowControl/>
        <w:kinsoku w:val="0"/>
        <w:overflowPunct w:val="0"/>
        <w:ind w:left="0"/>
        <w:rPr>
          <w:color w:val="000000" w:themeColor="text1"/>
        </w:rPr>
      </w:pPr>
    </w:p>
    <w:p w14:paraId="6CBEEF30" w14:textId="77777777" w:rsidR="00964AFD" w:rsidRPr="00E04CED" w:rsidRDefault="00964AFD" w:rsidP="006C5F35">
      <w:pPr>
        <w:pStyle w:val="BodyText"/>
        <w:keepNext/>
        <w:widowControl/>
        <w:numPr>
          <w:ilvl w:val="1"/>
          <w:numId w:val="11"/>
        </w:numPr>
        <w:tabs>
          <w:tab w:val="left" w:pos="673"/>
        </w:tabs>
        <w:kinsoku w:val="0"/>
        <w:overflowPunct w:val="0"/>
        <w:ind w:left="0" w:firstLine="0"/>
        <w:rPr>
          <w:b/>
          <w:bCs/>
          <w:color w:val="000000" w:themeColor="text1"/>
        </w:rPr>
      </w:pPr>
      <w:proofErr w:type="spellStart"/>
      <w:r w:rsidRPr="00E04CED">
        <w:rPr>
          <w:b/>
          <w:bCs/>
          <w:color w:val="000000" w:themeColor="text1"/>
        </w:rPr>
        <w:t>Periodo</w:t>
      </w:r>
      <w:proofErr w:type="spellEnd"/>
      <w:r w:rsidRPr="00E04CED">
        <w:rPr>
          <w:b/>
          <w:bCs/>
          <w:color w:val="000000" w:themeColor="text1"/>
        </w:rPr>
        <w:t xml:space="preserve"> de </w:t>
      </w:r>
      <w:proofErr w:type="spellStart"/>
      <w:r w:rsidRPr="00E04CED">
        <w:rPr>
          <w:b/>
          <w:bCs/>
          <w:color w:val="000000" w:themeColor="text1"/>
        </w:rPr>
        <w:t>validez</w:t>
      </w:r>
      <w:proofErr w:type="spellEnd"/>
    </w:p>
    <w:p w14:paraId="73EAF4C1" w14:textId="77777777" w:rsidR="00964AFD" w:rsidRPr="00E04CED" w:rsidRDefault="00964AFD" w:rsidP="00ED34EF">
      <w:pPr>
        <w:pStyle w:val="BodyText"/>
        <w:keepNext/>
        <w:widowControl/>
        <w:kinsoku w:val="0"/>
        <w:overflowPunct w:val="0"/>
        <w:ind w:left="0"/>
        <w:rPr>
          <w:b/>
          <w:bCs/>
          <w:color w:val="000000" w:themeColor="text1"/>
          <w:szCs w:val="21"/>
          <w:lang w:val="en-GB"/>
        </w:rPr>
      </w:pPr>
    </w:p>
    <w:p w14:paraId="17BC74BF" w14:textId="77777777" w:rsidR="00964AFD" w:rsidRPr="00E04CED" w:rsidRDefault="00621663" w:rsidP="00387D0C">
      <w:pPr>
        <w:pStyle w:val="BodyText"/>
        <w:widowControl/>
        <w:kinsoku w:val="0"/>
        <w:overflowPunct w:val="0"/>
        <w:ind w:left="0"/>
        <w:rPr>
          <w:color w:val="000000" w:themeColor="text1"/>
          <w:lang w:val="es-ES_tradnl"/>
        </w:rPr>
      </w:pPr>
      <w:r w:rsidRPr="00E04CED">
        <w:rPr>
          <w:color w:val="000000" w:themeColor="text1"/>
        </w:rPr>
        <w:t>3 </w:t>
      </w:r>
      <w:proofErr w:type="spellStart"/>
      <w:r w:rsidRPr="00E04CED">
        <w:rPr>
          <w:color w:val="000000" w:themeColor="text1"/>
        </w:rPr>
        <w:t>años</w:t>
      </w:r>
      <w:proofErr w:type="spellEnd"/>
      <w:r w:rsidR="00DF2C5B" w:rsidRPr="00E04CED">
        <w:rPr>
          <w:color w:val="000000" w:themeColor="text1"/>
          <w:lang w:val="es-ES_tradnl"/>
        </w:rPr>
        <w:t>.</w:t>
      </w:r>
    </w:p>
    <w:p w14:paraId="33D774C4" w14:textId="77777777" w:rsidR="00964AFD" w:rsidRPr="00E04CED" w:rsidRDefault="00964AFD" w:rsidP="00387D0C">
      <w:pPr>
        <w:pStyle w:val="BodyText"/>
        <w:widowControl/>
        <w:kinsoku w:val="0"/>
        <w:overflowPunct w:val="0"/>
        <w:ind w:left="0"/>
        <w:rPr>
          <w:color w:val="000000" w:themeColor="text1"/>
          <w:lang w:val="en-GB"/>
        </w:rPr>
      </w:pPr>
    </w:p>
    <w:p w14:paraId="6BA75193" w14:textId="77777777" w:rsidR="00964AFD" w:rsidRPr="00E04CED" w:rsidRDefault="00964AFD" w:rsidP="006C5F35">
      <w:pPr>
        <w:pStyle w:val="BodyText"/>
        <w:keepNext/>
        <w:widowControl/>
        <w:numPr>
          <w:ilvl w:val="1"/>
          <w:numId w:val="11"/>
        </w:numPr>
        <w:tabs>
          <w:tab w:val="left" w:pos="673"/>
        </w:tabs>
        <w:kinsoku w:val="0"/>
        <w:overflowPunct w:val="0"/>
        <w:ind w:left="0" w:firstLine="0"/>
        <w:rPr>
          <w:b/>
          <w:bCs/>
          <w:color w:val="000000" w:themeColor="text1"/>
        </w:rPr>
      </w:pPr>
      <w:proofErr w:type="spellStart"/>
      <w:r w:rsidRPr="00E04CED">
        <w:rPr>
          <w:b/>
          <w:bCs/>
          <w:color w:val="000000" w:themeColor="text1"/>
        </w:rPr>
        <w:t>Precauciones</w:t>
      </w:r>
      <w:proofErr w:type="spellEnd"/>
      <w:r w:rsidRPr="00E04CED">
        <w:rPr>
          <w:b/>
          <w:bCs/>
          <w:color w:val="000000" w:themeColor="text1"/>
        </w:rPr>
        <w:t xml:space="preserve"> </w:t>
      </w:r>
      <w:proofErr w:type="spellStart"/>
      <w:r w:rsidRPr="00E04CED">
        <w:rPr>
          <w:b/>
          <w:bCs/>
          <w:color w:val="000000" w:themeColor="text1"/>
        </w:rPr>
        <w:t>especiales</w:t>
      </w:r>
      <w:proofErr w:type="spellEnd"/>
      <w:r w:rsidRPr="00E04CED">
        <w:rPr>
          <w:b/>
          <w:bCs/>
          <w:color w:val="000000" w:themeColor="text1"/>
        </w:rPr>
        <w:t xml:space="preserve"> de </w:t>
      </w:r>
      <w:proofErr w:type="spellStart"/>
      <w:r w:rsidRPr="00E04CED">
        <w:rPr>
          <w:b/>
          <w:bCs/>
          <w:color w:val="000000" w:themeColor="text1"/>
        </w:rPr>
        <w:t>conservación</w:t>
      </w:r>
      <w:proofErr w:type="spellEnd"/>
    </w:p>
    <w:p w14:paraId="0CF17475" w14:textId="77777777" w:rsidR="00964AFD" w:rsidRPr="00E04CED" w:rsidRDefault="00964AFD" w:rsidP="00ED34EF">
      <w:pPr>
        <w:pStyle w:val="BodyText"/>
        <w:keepNext/>
        <w:widowControl/>
        <w:kinsoku w:val="0"/>
        <w:overflowPunct w:val="0"/>
        <w:ind w:left="0"/>
        <w:rPr>
          <w:bCs/>
          <w:color w:val="000000" w:themeColor="text1"/>
          <w:lang w:val="en-GB"/>
        </w:rPr>
      </w:pPr>
    </w:p>
    <w:p w14:paraId="260D7051" w14:textId="77777777" w:rsidR="00964AFD" w:rsidRPr="00E04CED" w:rsidRDefault="00964AFD" w:rsidP="00387D0C">
      <w:pPr>
        <w:pStyle w:val="BodyText"/>
        <w:widowControl/>
        <w:kinsoku w:val="0"/>
        <w:overflowPunct w:val="0"/>
        <w:ind w:left="0"/>
        <w:rPr>
          <w:color w:val="000000" w:themeColor="text1"/>
        </w:rPr>
      </w:pPr>
      <w:proofErr w:type="spellStart"/>
      <w:r w:rsidRPr="00E04CED">
        <w:rPr>
          <w:color w:val="000000" w:themeColor="text1"/>
        </w:rPr>
        <w:t>Conservar</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nevera</w:t>
      </w:r>
      <w:proofErr w:type="spellEnd"/>
      <w:r w:rsidRPr="00E04CED">
        <w:rPr>
          <w:color w:val="000000" w:themeColor="text1"/>
        </w:rPr>
        <w:t xml:space="preserve"> (entre 2°C y 8°C). No </w:t>
      </w:r>
      <w:proofErr w:type="spellStart"/>
      <w:r w:rsidRPr="00E04CED">
        <w:rPr>
          <w:color w:val="000000" w:themeColor="text1"/>
        </w:rPr>
        <w:t>congelar</w:t>
      </w:r>
      <w:proofErr w:type="spellEnd"/>
      <w:r w:rsidRPr="00E04CED">
        <w:rPr>
          <w:color w:val="000000" w:themeColor="text1"/>
        </w:rPr>
        <w:t xml:space="preserve">. </w:t>
      </w:r>
      <w:proofErr w:type="spellStart"/>
      <w:r w:rsidRPr="00E04CED">
        <w:rPr>
          <w:color w:val="000000" w:themeColor="text1"/>
        </w:rPr>
        <w:t>Conservar</w:t>
      </w:r>
      <w:proofErr w:type="spellEnd"/>
      <w:r w:rsidRPr="00E04CED">
        <w:rPr>
          <w:color w:val="000000" w:themeColor="text1"/>
        </w:rPr>
        <w:t xml:space="preserve"> la </w:t>
      </w:r>
      <w:proofErr w:type="spellStart"/>
      <w:r w:rsidRPr="00E04CED">
        <w:rPr>
          <w:color w:val="000000" w:themeColor="text1"/>
        </w:rPr>
        <w:t>jeringa</w:t>
      </w:r>
      <w:proofErr w:type="spellEnd"/>
      <w:r w:rsidRPr="00E04CED">
        <w:rPr>
          <w:color w:val="000000" w:themeColor="text1"/>
        </w:rPr>
        <w:t xml:space="preserve"> </w:t>
      </w:r>
      <w:proofErr w:type="spellStart"/>
      <w:r w:rsidRPr="00E04CED">
        <w:rPr>
          <w:color w:val="000000" w:themeColor="text1"/>
        </w:rPr>
        <w:t>precargada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embalaje</w:t>
      </w:r>
      <w:proofErr w:type="spellEnd"/>
      <w:r w:rsidRPr="00E04CED">
        <w:rPr>
          <w:color w:val="000000" w:themeColor="text1"/>
        </w:rPr>
        <w:t xml:space="preserve"> exterior para </w:t>
      </w:r>
      <w:proofErr w:type="spellStart"/>
      <w:r w:rsidRPr="00E04CED">
        <w:rPr>
          <w:color w:val="000000" w:themeColor="text1"/>
        </w:rPr>
        <w:t>protegerla</w:t>
      </w:r>
      <w:proofErr w:type="spellEnd"/>
      <w:r w:rsidRPr="00E04CED">
        <w:rPr>
          <w:color w:val="000000" w:themeColor="text1"/>
        </w:rPr>
        <w:t xml:space="preserve"> de la luz.</w:t>
      </w:r>
    </w:p>
    <w:p w14:paraId="6C9A95A9" w14:textId="77777777" w:rsidR="00964AFD" w:rsidRPr="00E04CED" w:rsidRDefault="00964AFD" w:rsidP="00387D0C">
      <w:pPr>
        <w:pStyle w:val="BodyText"/>
        <w:widowControl/>
        <w:kinsoku w:val="0"/>
        <w:overflowPunct w:val="0"/>
        <w:ind w:left="0"/>
        <w:rPr>
          <w:color w:val="000000" w:themeColor="text1"/>
        </w:rPr>
      </w:pPr>
    </w:p>
    <w:p w14:paraId="016C641E" w14:textId="77777777" w:rsidR="00964AFD" w:rsidRPr="00E04CED" w:rsidRDefault="00964AFD" w:rsidP="00387D0C">
      <w:pPr>
        <w:pStyle w:val="BodyText"/>
        <w:widowControl/>
        <w:kinsoku w:val="0"/>
        <w:overflowPunct w:val="0"/>
        <w:ind w:left="0"/>
        <w:rPr>
          <w:color w:val="000000" w:themeColor="text1"/>
        </w:rPr>
      </w:pPr>
      <w:r w:rsidRPr="00E04CED">
        <w:rPr>
          <w:color w:val="000000" w:themeColor="text1"/>
        </w:rPr>
        <w:t xml:space="preserve">La </w:t>
      </w:r>
      <w:proofErr w:type="spellStart"/>
      <w:r w:rsidRPr="00E04CED">
        <w:rPr>
          <w:color w:val="000000" w:themeColor="text1"/>
        </w:rPr>
        <w:t>jeringa</w:t>
      </w:r>
      <w:proofErr w:type="spellEnd"/>
      <w:r w:rsidRPr="00E04CED">
        <w:rPr>
          <w:color w:val="000000" w:themeColor="text1"/>
        </w:rPr>
        <w:t xml:space="preserve"> </w:t>
      </w:r>
      <w:proofErr w:type="spellStart"/>
      <w:r w:rsidRPr="00E04CED">
        <w:rPr>
          <w:color w:val="000000" w:themeColor="text1"/>
        </w:rPr>
        <w:t>precargada</w:t>
      </w:r>
      <w:proofErr w:type="spellEnd"/>
      <w:r w:rsidRPr="00E04CED">
        <w:rPr>
          <w:color w:val="000000" w:themeColor="text1"/>
        </w:rPr>
        <w:t xml:space="preserve"> de adalimumab se </w:t>
      </w:r>
      <w:proofErr w:type="spellStart"/>
      <w:r w:rsidRPr="00E04CED">
        <w:rPr>
          <w:color w:val="000000" w:themeColor="text1"/>
        </w:rPr>
        <w:t>puede</w:t>
      </w:r>
      <w:proofErr w:type="spellEnd"/>
      <w:r w:rsidRPr="00E04CED">
        <w:rPr>
          <w:color w:val="000000" w:themeColor="text1"/>
        </w:rPr>
        <w:t xml:space="preserve"> </w:t>
      </w:r>
      <w:proofErr w:type="spellStart"/>
      <w:r w:rsidRPr="00E04CED">
        <w:rPr>
          <w:color w:val="000000" w:themeColor="text1"/>
        </w:rPr>
        <w:t>almacenar</w:t>
      </w:r>
      <w:proofErr w:type="spellEnd"/>
      <w:r w:rsidRPr="00E04CED">
        <w:rPr>
          <w:color w:val="000000" w:themeColor="text1"/>
        </w:rPr>
        <w:t xml:space="preserve"> a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temperatura</w:t>
      </w:r>
      <w:proofErr w:type="spellEnd"/>
      <w:r w:rsidRPr="00E04CED">
        <w:rPr>
          <w:color w:val="000000" w:themeColor="text1"/>
        </w:rPr>
        <w:t xml:space="preserve"> </w:t>
      </w:r>
      <w:proofErr w:type="spellStart"/>
      <w:r w:rsidRPr="00E04CED">
        <w:rPr>
          <w:color w:val="000000" w:themeColor="text1"/>
        </w:rPr>
        <w:t>máxima</w:t>
      </w:r>
      <w:proofErr w:type="spellEnd"/>
      <w:r w:rsidRPr="00E04CED">
        <w:rPr>
          <w:color w:val="000000" w:themeColor="text1"/>
        </w:rPr>
        <w:t xml:space="preserve"> de 25ºC </w:t>
      </w:r>
      <w:proofErr w:type="spellStart"/>
      <w:r w:rsidRPr="00E04CED">
        <w:rPr>
          <w:color w:val="000000" w:themeColor="text1"/>
        </w:rPr>
        <w:t>durante</w:t>
      </w:r>
      <w:proofErr w:type="spellEnd"/>
      <w:r w:rsidRPr="00E04CED">
        <w:rPr>
          <w:color w:val="000000" w:themeColor="text1"/>
        </w:rPr>
        <w:t xml:space="preserve"> un </w:t>
      </w:r>
      <w:proofErr w:type="spellStart"/>
      <w:r w:rsidRPr="00E04CED">
        <w:rPr>
          <w:color w:val="000000" w:themeColor="text1"/>
        </w:rPr>
        <w:t>periodo</w:t>
      </w:r>
      <w:proofErr w:type="spellEnd"/>
      <w:r w:rsidRPr="00E04CED">
        <w:rPr>
          <w:color w:val="000000" w:themeColor="text1"/>
        </w:rPr>
        <w:t xml:space="preserve"> de hasta 30 días. La </w:t>
      </w:r>
      <w:proofErr w:type="spellStart"/>
      <w:r w:rsidRPr="00E04CED">
        <w:rPr>
          <w:color w:val="000000" w:themeColor="text1"/>
        </w:rPr>
        <w:t>jeringa</w:t>
      </w:r>
      <w:proofErr w:type="spellEnd"/>
      <w:r w:rsidRPr="00E04CED">
        <w:rPr>
          <w:color w:val="000000" w:themeColor="text1"/>
        </w:rPr>
        <w:t xml:space="preserve"> se </w:t>
      </w:r>
      <w:proofErr w:type="spellStart"/>
      <w:r w:rsidRPr="00E04CED">
        <w:rPr>
          <w:color w:val="000000" w:themeColor="text1"/>
        </w:rPr>
        <w:t>tiene</w:t>
      </w:r>
      <w:proofErr w:type="spellEnd"/>
      <w:r w:rsidRPr="00E04CED">
        <w:rPr>
          <w:color w:val="000000" w:themeColor="text1"/>
        </w:rPr>
        <w:t xml:space="preserve"> que </w:t>
      </w:r>
      <w:proofErr w:type="spellStart"/>
      <w:r w:rsidRPr="00E04CED">
        <w:rPr>
          <w:color w:val="000000" w:themeColor="text1"/>
        </w:rPr>
        <w:t>proteger</w:t>
      </w:r>
      <w:proofErr w:type="spellEnd"/>
      <w:r w:rsidRPr="00E04CED">
        <w:rPr>
          <w:color w:val="000000" w:themeColor="text1"/>
        </w:rPr>
        <w:t xml:space="preserve"> de la luz y </w:t>
      </w:r>
      <w:proofErr w:type="spellStart"/>
      <w:r w:rsidRPr="00E04CED">
        <w:rPr>
          <w:color w:val="000000" w:themeColor="text1"/>
        </w:rPr>
        <w:t>desechar</w:t>
      </w:r>
      <w:proofErr w:type="spellEnd"/>
      <w:r w:rsidRPr="00E04CED">
        <w:rPr>
          <w:color w:val="000000" w:themeColor="text1"/>
        </w:rPr>
        <w:t xml:space="preserve"> </w:t>
      </w:r>
      <w:proofErr w:type="spellStart"/>
      <w:r w:rsidRPr="00E04CED">
        <w:rPr>
          <w:color w:val="000000" w:themeColor="text1"/>
        </w:rPr>
        <w:t>si</w:t>
      </w:r>
      <w:proofErr w:type="spellEnd"/>
      <w:r w:rsidRPr="00E04CED">
        <w:rPr>
          <w:color w:val="000000" w:themeColor="text1"/>
        </w:rPr>
        <w:t xml:space="preserve"> no se </w:t>
      </w:r>
      <w:proofErr w:type="spellStart"/>
      <w:r w:rsidRPr="00E04CED">
        <w:rPr>
          <w:color w:val="000000" w:themeColor="text1"/>
        </w:rPr>
        <w:t>usa</w:t>
      </w:r>
      <w:proofErr w:type="spellEnd"/>
      <w:r w:rsidRPr="00E04CED">
        <w:rPr>
          <w:color w:val="000000" w:themeColor="text1"/>
        </w:rPr>
        <w:t xml:space="preserve"> </w:t>
      </w:r>
      <w:proofErr w:type="spellStart"/>
      <w:r w:rsidRPr="00E04CED">
        <w:rPr>
          <w:color w:val="000000" w:themeColor="text1"/>
        </w:rPr>
        <w:t>dentro</w:t>
      </w:r>
      <w:proofErr w:type="spellEnd"/>
      <w:r w:rsidRPr="00E04CED">
        <w:rPr>
          <w:color w:val="000000" w:themeColor="text1"/>
        </w:rPr>
        <w:t xml:space="preserve"> de </w:t>
      </w:r>
      <w:proofErr w:type="spellStart"/>
      <w:r w:rsidRPr="00E04CED">
        <w:rPr>
          <w:color w:val="000000" w:themeColor="text1"/>
        </w:rPr>
        <w:t>este</w:t>
      </w:r>
      <w:proofErr w:type="spellEnd"/>
      <w:r w:rsidRPr="00E04CED">
        <w:rPr>
          <w:color w:val="000000" w:themeColor="text1"/>
        </w:rPr>
        <w:t xml:space="preserve"> </w:t>
      </w:r>
      <w:proofErr w:type="spellStart"/>
      <w:r w:rsidRPr="00E04CED">
        <w:rPr>
          <w:color w:val="000000" w:themeColor="text1"/>
        </w:rPr>
        <w:t>periodo</w:t>
      </w:r>
      <w:proofErr w:type="spellEnd"/>
      <w:r w:rsidRPr="00E04CED">
        <w:rPr>
          <w:color w:val="000000" w:themeColor="text1"/>
        </w:rPr>
        <w:t xml:space="preserve"> de 30 días.</w:t>
      </w:r>
    </w:p>
    <w:p w14:paraId="36497FC8" w14:textId="77777777" w:rsidR="00964AFD" w:rsidRPr="00E04CED" w:rsidRDefault="00964AFD" w:rsidP="00387D0C">
      <w:pPr>
        <w:pStyle w:val="BodyText"/>
        <w:widowControl/>
        <w:kinsoku w:val="0"/>
        <w:overflowPunct w:val="0"/>
        <w:ind w:left="0"/>
        <w:rPr>
          <w:color w:val="000000" w:themeColor="text1"/>
        </w:rPr>
      </w:pPr>
    </w:p>
    <w:p w14:paraId="3CB7EDEE" w14:textId="77777777" w:rsidR="00964AFD" w:rsidRPr="00E04CED" w:rsidRDefault="00964AFD" w:rsidP="006C5F35">
      <w:pPr>
        <w:pStyle w:val="BodyText"/>
        <w:keepNext/>
        <w:widowControl/>
        <w:numPr>
          <w:ilvl w:val="1"/>
          <w:numId w:val="11"/>
        </w:numPr>
        <w:tabs>
          <w:tab w:val="left" w:pos="673"/>
        </w:tabs>
        <w:kinsoku w:val="0"/>
        <w:overflowPunct w:val="0"/>
        <w:ind w:left="0" w:firstLine="0"/>
        <w:rPr>
          <w:b/>
          <w:bCs/>
          <w:color w:val="000000" w:themeColor="text1"/>
        </w:rPr>
      </w:pPr>
      <w:proofErr w:type="spellStart"/>
      <w:r w:rsidRPr="00E04CED">
        <w:rPr>
          <w:b/>
          <w:bCs/>
          <w:color w:val="000000" w:themeColor="text1"/>
        </w:rPr>
        <w:t>Naturaleza</w:t>
      </w:r>
      <w:proofErr w:type="spellEnd"/>
      <w:r w:rsidRPr="00E04CED">
        <w:rPr>
          <w:b/>
          <w:bCs/>
          <w:color w:val="000000" w:themeColor="text1"/>
        </w:rPr>
        <w:t xml:space="preserve"> y </w:t>
      </w:r>
      <w:proofErr w:type="spellStart"/>
      <w:r w:rsidRPr="00E04CED">
        <w:rPr>
          <w:b/>
          <w:bCs/>
          <w:color w:val="000000" w:themeColor="text1"/>
        </w:rPr>
        <w:t>contenido</w:t>
      </w:r>
      <w:proofErr w:type="spellEnd"/>
      <w:r w:rsidRPr="00E04CED">
        <w:rPr>
          <w:b/>
          <w:bCs/>
          <w:color w:val="000000" w:themeColor="text1"/>
        </w:rPr>
        <w:t xml:space="preserve"> del </w:t>
      </w:r>
      <w:proofErr w:type="spellStart"/>
      <w:r w:rsidRPr="00E04CED">
        <w:rPr>
          <w:b/>
          <w:bCs/>
          <w:color w:val="000000" w:themeColor="text1"/>
        </w:rPr>
        <w:t>envase</w:t>
      </w:r>
      <w:proofErr w:type="spellEnd"/>
    </w:p>
    <w:p w14:paraId="772F9355" w14:textId="77777777" w:rsidR="00964AFD" w:rsidRPr="00E04CED" w:rsidRDefault="00964AFD" w:rsidP="00D459A6">
      <w:pPr>
        <w:pStyle w:val="BodyText"/>
        <w:keepNext/>
        <w:widowControl/>
        <w:kinsoku w:val="0"/>
        <w:overflowPunct w:val="0"/>
        <w:ind w:left="0"/>
        <w:rPr>
          <w:bCs/>
          <w:color w:val="000000" w:themeColor="text1"/>
          <w:szCs w:val="21"/>
          <w:lang w:val="en-GB"/>
        </w:rPr>
      </w:pPr>
    </w:p>
    <w:p w14:paraId="773415D8" w14:textId="77777777" w:rsidR="00964AFD" w:rsidRPr="00E04CED" w:rsidRDefault="006A1144" w:rsidP="00387D0C">
      <w:pPr>
        <w:pStyle w:val="BodyText"/>
        <w:widowControl/>
        <w:kinsoku w:val="0"/>
        <w:overflowPunct w:val="0"/>
        <w:ind w:left="0"/>
        <w:rPr>
          <w:color w:val="000000" w:themeColor="text1"/>
        </w:rPr>
      </w:pPr>
      <w:r w:rsidRPr="00E04CED">
        <w:rPr>
          <w:color w:val="000000" w:themeColor="text1"/>
        </w:rPr>
        <w:t xml:space="preserve">Adalimumab 20 mg </w:t>
      </w:r>
      <w:proofErr w:type="spellStart"/>
      <w:r w:rsidRPr="00E04CED">
        <w:rPr>
          <w:color w:val="000000" w:themeColor="text1"/>
        </w:rPr>
        <w:t>solución</w:t>
      </w:r>
      <w:proofErr w:type="spellEnd"/>
      <w:r w:rsidRPr="00E04CED">
        <w:rPr>
          <w:color w:val="000000" w:themeColor="text1"/>
        </w:rPr>
        <w:t xml:space="preserve"> </w:t>
      </w:r>
      <w:proofErr w:type="spellStart"/>
      <w:r w:rsidRPr="00E04CED">
        <w:rPr>
          <w:color w:val="000000" w:themeColor="text1"/>
        </w:rPr>
        <w:t>inyectable</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jeringa</w:t>
      </w:r>
      <w:proofErr w:type="spellEnd"/>
      <w:r w:rsidRPr="00E04CED">
        <w:rPr>
          <w:color w:val="000000" w:themeColor="text1"/>
        </w:rPr>
        <w:t xml:space="preserve"> </w:t>
      </w:r>
      <w:proofErr w:type="spellStart"/>
      <w:r w:rsidRPr="00E04CED">
        <w:rPr>
          <w:color w:val="000000" w:themeColor="text1"/>
        </w:rPr>
        <w:t>precargada</w:t>
      </w:r>
      <w:proofErr w:type="spellEnd"/>
      <w:r w:rsidRPr="00E04CED">
        <w:rPr>
          <w:color w:val="000000" w:themeColor="text1"/>
        </w:rPr>
        <w:t xml:space="preserve"> de un solo </w:t>
      </w:r>
      <w:proofErr w:type="spellStart"/>
      <w:r w:rsidRPr="00E04CED">
        <w:rPr>
          <w:color w:val="000000" w:themeColor="text1"/>
        </w:rPr>
        <w:t>uso</w:t>
      </w:r>
      <w:proofErr w:type="spellEnd"/>
      <w:r w:rsidRPr="00E04CED">
        <w:rPr>
          <w:color w:val="000000" w:themeColor="text1"/>
        </w:rPr>
        <w:t xml:space="preserve"> (</w:t>
      </w:r>
      <w:proofErr w:type="spellStart"/>
      <w:r w:rsidRPr="00E04CED">
        <w:rPr>
          <w:color w:val="000000" w:themeColor="text1"/>
        </w:rPr>
        <w:t>vidrio</w:t>
      </w:r>
      <w:proofErr w:type="spellEnd"/>
      <w:r w:rsidRPr="00E04CED">
        <w:rPr>
          <w:color w:val="000000" w:themeColor="text1"/>
        </w:rPr>
        <w:t xml:space="preserve"> </w:t>
      </w:r>
      <w:proofErr w:type="spellStart"/>
      <w:r w:rsidRPr="00E04CED">
        <w:rPr>
          <w:color w:val="000000" w:themeColor="text1"/>
        </w:rPr>
        <w:t>tipo</w:t>
      </w:r>
      <w:proofErr w:type="spellEnd"/>
      <w:r w:rsidRPr="00E04CED">
        <w:rPr>
          <w:color w:val="000000" w:themeColor="text1"/>
        </w:rPr>
        <w:t xml:space="preserve"> I) y </w:t>
      </w:r>
      <w:proofErr w:type="spellStart"/>
      <w:r w:rsidRPr="00E04CED">
        <w:rPr>
          <w:color w:val="000000" w:themeColor="text1"/>
        </w:rPr>
        <w:t>contiene</w:t>
      </w:r>
      <w:proofErr w:type="spellEnd"/>
      <w:r w:rsidRPr="00E04CED">
        <w:rPr>
          <w:color w:val="000000" w:themeColor="text1"/>
        </w:rPr>
        <w:t xml:space="preserve"> un </w:t>
      </w:r>
      <w:proofErr w:type="spellStart"/>
      <w:r w:rsidRPr="00E04CED">
        <w:rPr>
          <w:color w:val="000000" w:themeColor="text1"/>
        </w:rPr>
        <w:t>émbolo</w:t>
      </w:r>
      <w:proofErr w:type="spellEnd"/>
      <w:r w:rsidRPr="00E04CED">
        <w:rPr>
          <w:color w:val="000000" w:themeColor="text1"/>
        </w:rPr>
        <w:t xml:space="preserve"> (</w:t>
      </w:r>
      <w:proofErr w:type="spellStart"/>
      <w:r w:rsidRPr="00E04CED">
        <w:rPr>
          <w:color w:val="000000" w:themeColor="text1"/>
        </w:rPr>
        <w:t>goma</w:t>
      </w:r>
      <w:proofErr w:type="spellEnd"/>
      <w:r w:rsidRPr="00E04CED">
        <w:rPr>
          <w:color w:val="000000" w:themeColor="text1"/>
        </w:rPr>
        <w:t xml:space="preserve"> de </w:t>
      </w:r>
      <w:proofErr w:type="spellStart"/>
      <w:r w:rsidRPr="00E04CED">
        <w:rPr>
          <w:color w:val="000000" w:themeColor="text1"/>
        </w:rPr>
        <w:t>clorobutilo</w:t>
      </w:r>
      <w:proofErr w:type="spellEnd"/>
      <w:r w:rsidRPr="00E04CED">
        <w:rPr>
          <w:color w:val="000000" w:themeColor="text1"/>
        </w:rPr>
        <w:t xml:space="preserve">) y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aguja</w:t>
      </w:r>
      <w:proofErr w:type="spellEnd"/>
      <w:r w:rsidRPr="00E04CED">
        <w:rPr>
          <w:color w:val="000000" w:themeColor="text1"/>
        </w:rPr>
        <w:t xml:space="preserve"> con protector de </w:t>
      </w:r>
      <w:proofErr w:type="spellStart"/>
      <w:r w:rsidRPr="00E04CED">
        <w:rPr>
          <w:color w:val="000000" w:themeColor="text1"/>
        </w:rPr>
        <w:t>aguja</w:t>
      </w:r>
      <w:proofErr w:type="spellEnd"/>
      <w:r w:rsidRPr="00E04CED">
        <w:rPr>
          <w:color w:val="000000" w:themeColor="text1"/>
        </w:rPr>
        <w:t xml:space="preserve"> (</w:t>
      </w:r>
      <w:proofErr w:type="spellStart"/>
      <w:r w:rsidRPr="00E04CED">
        <w:rPr>
          <w:color w:val="000000" w:themeColor="text1"/>
        </w:rPr>
        <w:t>elastómero</w:t>
      </w:r>
      <w:proofErr w:type="spellEnd"/>
      <w:r w:rsidRPr="00E04CED">
        <w:rPr>
          <w:color w:val="000000" w:themeColor="text1"/>
        </w:rPr>
        <w:t xml:space="preserve"> </w:t>
      </w:r>
      <w:proofErr w:type="spellStart"/>
      <w:r w:rsidRPr="00E04CED">
        <w:rPr>
          <w:color w:val="000000" w:themeColor="text1"/>
        </w:rPr>
        <w:t>termoplástico</w:t>
      </w:r>
      <w:proofErr w:type="spellEnd"/>
      <w:r w:rsidRPr="00E04CED">
        <w:rPr>
          <w:color w:val="000000" w:themeColor="text1"/>
        </w:rPr>
        <w:t>).</w:t>
      </w:r>
    </w:p>
    <w:p w14:paraId="2436E3F3" w14:textId="77777777" w:rsidR="00964AFD" w:rsidRPr="00E04CED" w:rsidRDefault="00964AFD" w:rsidP="00387D0C">
      <w:pPr>
        <w:pStyle w:val="BodyText"/>
        <w:widowControl/>
        <w:kinsoku w:val="0"/>
        <w:overflowPunct w:val="0"/>
        <w:ind w:left="0"/>
        <w:rPr>
          <w:color w:val="000000" w:themeColor="text1"/>
          <w:szCs w:val="21"/>
        </w:rPr>
      </w:pPr>
    </w:p>
    <w:p w14:paraId="68D3AB14" w14:textId="77777777" w:rsidR="00964AFD" w:rsidRPr="00E04CED" w:rsidRDefault="00964AFD" w:rsidP="00387D0C">
      <w:pPr>
        <w:pStyle w:val="BodyText"/>
        <w:widowControl/>
        <w:kinsoku w:val="0"/>
        <w:overflowPunct w:val="0"/>
        <w:ind w:left="0"/>
        <w:rPr>
          <w:color w:val="000000" w:themeColor="text1"/>
        </w:rPr>
      </w:pPr>
      <w:proofErr w:type="spellStart"/>
      <w:r w:rsidRPr="00E04CED">
        <w:rPr>
          <w:color w:val="000000" w:themeColor="text1"/>
        </w:rPr>
        <w:t>Envases</w:t>
      </w:r>
      <w:proofErr w:type="spellEnd"/>
      <w:r w:rsidRPr="00E04CED">
        <w:rPr>
          <w:color w:val="000000" w:themeColor="text1"/>
        </w:rPr>
        <w:t xml:space="preserve"> de:</w:t>
      </w:r>
    </w:p>
    <w:p w14:paraId="1B571B40" w14:textId="77777777" w:rsidR="00964AFD" w:rsidRPr="00E04CED" w:rsidRDefault="00964AFD" w:rsidP="006C5F35">
      <w:pPr>
        <w:pStyle w:val="BodyText"/>
        <w:widowControl/>
        <w:numPr>
          <w:ilvl w:val="0"/>
          <w:numId w:val="15"/>
        </w:numPr>
        <w:kinsoku w:val="0"/>
        <w:overflowPunct w:val="0"/>
        <w:ind w:left="562" w:hanging="562"/>
        <w:rPr>
          <w:color w:val="000000" w:themeColor="text1"/>
        </w:rPr>
      </w:pPr>
      <w:r w:rsidRPr="00E04CED">
        <w:rPr>
          <w:color w:val="000000" w:themeColor="text1"/>
        </w:rPr>
        <w:t>2 </w:t>
      </w:r>
      <w:proofErr w:type="spellStart"/>
      <w:r w:rsidRPr="00E04CED">
        <w:rPr>
          <w:color w:val="000000" w:themeColor="text1"/>
        </w:rPr>
        <w:t>jeringas</w:t>
      </w:r>
      <w:proofErr w:type="spellEnd"/>
      <w:r w:rsidRPr="00E04CED">
        <w:rPr>
          <w:color w:val="000000" w:themeColor="text1"/>
        </w:rPr>
        <w:t xml:space="preserve"> </w:t>
      </w:r>
      <w:proofErr w:type="spellStart"/>
      <w:r w:rsidRPr="00E04CED">
        <w:rPr>
          <w:color w:val="000000" w:themeColor="text1"/>
        </w:rPr>
        <w:t>precargadas</w:t>
      </w:r>
      <w:proofErr w:type="spellEnd"/>
      <w:r w:rsidRPr="00E04CED">
        <w:rPr>
          <w:color w:val="000000" w:themeColor="text1"/>
        </w:rPr>
        <w:t xml:space="preserve"> (0,4 ml de </w:t>
      </w:r>
      <w:proofErr w:type="spellStart"/>
      <w:r w:rsidRPr="00E04CED">
        <w:rPr>
          <w:color w:val="000000" w:themeColor="text1"/>
        </w:rPr>
        <w:t>solución</w:t>
      </w:r>
      <w:proofErr w:type="spellEnd"/>
      <w:r w:rsidRPr="00E04CED">
        <w:rPr>
          <w:color w:val="000000" w:themeColor="text1"/>
        </w:rPr>
        <w:t xml:space="preserve"> </w:t>
      </w:r>
      <w:proofErr w:type="spellStart"/>
      <w:r w:rsidRPr="00E04CED">
        <w:rPr>
          <w:color w:val="000000" w:themeColor="text1"/>
        </w:rPr>
        <w:t>estéril</w:t>
      </w:r>
      <w:proofErr w:type="spellEnd"/>
      <w:r w:rsidRPr="00E04CED">
        <w:rPr>
          <w:color w:val="000000" w:themeColor="text1"/>
        </w:rPr>
        <w:t>) con 2 </w:t>
      </w:r>
      <w:proofErr w:type="spellStart"/>
      <w:r w:rsidRPr="00E04CED">
        <w:rPr>
          <w:color w:val="000000" w:themeColor="text1"/>
        </w:rPr>
        <w:t>toallitas</w:t>
      </w:r>
      <w:proofErr w:type="spellEnd"/>
      <w:r w:rsidRPr="00E04CED">
        <w:rPr>
          <w:color w:val="000000" w:themeColor="text1"/>
        </w:rPr>
        <w:t xml:space="preserve"> </w:t>
      </w:r>
      <w:proofErr w:type="spellStart"/>
      <w:r w:rsidRPr="00E04CED">
        <w:rPr>
          <w:color w:val="000000" w:themeColor="text1"/>
        </w:rPr>
        <w:t>impregnadas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alcohol, </w:t>
      </w:r>
      <w:proofErr w:type="spellStart"/>
      <w:r w:rsidRPr="00E04CED">
        <w:rPr>
          <w:color w:val="000000" w:themeColor="text1"/>
        </w:rPr>
        <w:t>cada</w:t>
      </w:r>
      <w:proofErr w:type="spellEnd"/>
      <w:r w:rsidRPr="00E04CED">
        <w:rPr>
          <w:color w:val="000000" w:themeColor="text1"/>
        </w:rPr>
        <w:t xml:space="preserve"> </w:t>
      </w:r>
      <w:proofErr w:type="spellStart"/>
      <w:r w:rsidRPr="00E04CED">
        <w:rPr>
          <w:color w:val="000000" w:themeColor="text1"/>
        </w:rPr>
        <w:t>jeringa</w:t>
      </w:r>
      <w:proofErr w:type="spellEnd"/>
      <w:r w:rsidRPr="00E04CED">
        <w:rPr>
          <w:color w:val="000000" w:themeColor="text1"/>
        </w:rPr>
        <w:t xml:space="preserve"> </w:t>
      </w:r>
      <w:proofErr w:type="spellStart"/>
      <w:r w:rsidRPr="00E04CED">
        <w:rPr>
          <w:color w:val="000000" w:themeColor="text1"/>
        </w:rPr>
        <w:t>precargada</w:t>
      </w:r>
      <w:proofErr w:type="spellEnd"/>
      <w:r w:rsidRPr="00E04CED">
        <w:rPr>
          <w:color w:val="000000" w:themeColor="text1"/>
        </w:rPr>
        <w:t xml:space="preserve"> se </w:t>
      </w:r>
      <w:proofErr w:type="spellStart"/>
      <w:r w:rsidRPr="00E04CED">
        <w:rPr>
          <w:color w:val="000000" w:themeColor="text1"/>
        </w:rPr>
        <w:t>suministra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un </w:t>
      </w:r>
      <w:proofErr w:type="spellStart"/>
      <w:r w:rsidRPr="00E04CED">
        <w:rPr>
          <w:color w:val="000000" w:themeColor="text1"/>
        </w:rPr>
        <w:t>blíster</w:t>
      </w:r>
      <w:proofErr w:type="spellEnd"/>
      <w:r w:rsidRPr="00E04CED">
        <w:rPr>
          <w:color w:val="000000" w:themeColor="text1"/>
        </w:rPr>
        <w:t>.</w:t>
      </w:r>
    </w:p>
    <w:p w14:paraId="77BD18D3" w14:textId="77777777" w:rsidR="00964AFD" w:rsidRPr="00E04CED" w:rsidRDefault="00964AFD" w:rsidP="00387D0C">
      <w:pPr>
        <w:pStyle w:val="BodyText"/>
        <w:widowControl/>
        <w:tabs>
          <w:tab w:val="left" w:pos="679"/>
        </w:tabs>
        <w:kinsoku w:val="0"/>
        <w:overflowPunct w:val="0"/>
        <w:ind w:left="0"/>
        <w:rPr>
          <w:color w:val="000000" w:themeColor="text1"/>
        </w:rPr>
      </w:pPr>
    </w:p>
    <w:p w14:paraId="2C6E47CC" w14:textId="77777777" w:rsidR="00964AFD" w:rsidRPr="00E04CED" w:rsidRDefault="00964AFD" w:rsidP="006C5F35">
      <w:pPr>
        <w:pStyle w:val="BodyText"/>
        <w:keepNext/>
        <w:widowControl/>
        <w:numPr>
          <w:ilvl w:val="1"/>
          <w:numId w:val="11"/>
        </w:numPr>
        <w:tabs>
          <w:tab w:val="left" w:pos="673"/>
        </w:tabs>
        <w:kinsoku w:val="0"/>
        <w:overflowPunct w:val="0"/>
        <w:ind w:left="0" w:firstLine="0"/>
        <w:rPr>
          <w:b/>
          <w:bCs/>
          <w:color w:val="000000" w:themeColor="text1"/>
        </w:rPr>
      </w:pPr>
      <w:proofErr w:type="spellStart"/>
      <w:r w:rsidRPr="00E04CED">
        <w:rPr>
          <w:b/>
          <w:bCs/>
          <w:color w:val="000000" w:themeColor="text1"/>
        </w:rPr>
        <w:t>Precauciones</w:t>
      </w:r>
      <w:proofErr w:type="spellEnd"/>
      <w:r w:rsidRPr="00E04CED">
        <w:rPr>
          <w:b/>
          <w:bCs/>
          <w:color w:val="000000" w:themeColor="text1"/>
        </w:rPr>
        <w:t xml:space="preserve"> </w:t>
      </w:r>
      <w:proofErr w:type="spellStart"/>
      <w:r w:rsidRPr="00E04CED">
        <w:rPr>
          <w:b/>
          <w:bCs/>
          <w:color w:val="000000" w:themeColor="text1"/>
        </w:rPr>
        <w:t>especiales</w:t>
      </w:r>
      <w:proofErr w:type="spellEnd"/>
      <w:r w:rsidRPr="00E04CED">
        <w:rPr>
          <w:b/>
          <w:bCs/>
          <w:color w:val="000000" w:themeColor="text1"/>
        </w:rPr>
        <w:t xml:space="preserve"> de </w:t>
      </w:r>
      <w:proofErr w:type="spellStart"/>
      <w:r w:rsidRPr="00E04CED">
        <w:rPr>
          <w:b/>
          <w:bCs/>
          <w:color w:val="000000" w:themeColor="text1"/>
        </w:rPr>
        <w:t>eliminación</w:t>
      </w:r>
      <w:proofErr w:type="spellEnd"/>
    </w:p>
    <w:p w14:paraId="1DC51B61" w14:textId="77777777" w:rsidR="00964AFD" w:rsidRPr="00E04CED" w:rsidRDefault="00964AFD" w:rsidP="00ED34EF">
      <w:pPr>
        <w:pStyle w:val="BodyText"/>
        <w:keepNext/>
        <w:widowControl/>
        <w:kinsoku w:val="0"/>
        <w:overflowPunct w:val="0"/>
        <w:ind w:left="0"/>
        <w:rPr>
          <w:bCs/>
          <w:color w:val="000000" w:themeColor="text1"/>
          <w:szCs w:val="21"/>
          <w:lang w:val="en-GB"/>
        </w:rPr>
      </w:pPr>
    </w:p>
    <w:p w14:paraId="2DB8098B" w14:textId="77777777" w:rsidR="00964AFD" w:rsidRPr="00E04CED" w:rsidRDefault="00964AFD" w:rsidP="00387D0C">
      <w:pPr>
        <w:pStyle w:val="BodyText"/>
        <w:widowControl/>
        <w:kinsoku w:val="0"/>
        <w:overflowPunct w:val="0"/>
        <w:ind w:left="0"/>
        <w:rPr>
          <w:color w:val="000000" w:themeColor="text1"/>
        </w:rPr>
      </w:pPr>
      <w:r w:rsidRPr="00E04CED">
        <w:rPr>
          <w:color w:val="000000" w:themeColor="text1"/>
        </w:rPr>
        <w:t xml:space="preserve">La </w:t>
      </w:r>
      <w:proofErr w:type="spellStart"/>
      <w:r w:rsidRPr="00E04CED">
        <w:rPr>
          <w:color w:val="000000" w:themeColor="text1"/>
        </w:rPr>
        <w:t>eliminación</w:t>
      </w:r>
      <w:proofErr w:type="spellEnd"/>
      <w:r w:rsidRPr="00E04CED">
        <w:rPr>
          <w:color w:val="000000" w:themeColor="text1"/>
        </w:rPr>
        <w:t xml:space="preserve"> del </w:t>
      </w:r>
      <w:proofErr w:type="spellStart"/>
      <w:r w:rsidRPr="00E04CED">
        <w:rPr>
          <w:color w:val="000000" w:themeColor="text1"/>
        </w:rPr>
        <w:t>medicamento</w:t>
      </w:r>
      <w:proofErr w:type="spellEnd"/>
      <w:r w:rsidRPr="00E04CED">
        <w:rPr>
          <w:color w:val="000000" w:themeColor="text1"/>
        </w:rPr>
        <w:t xml:space="preserve"> no </w:t>
      </w:r>
      <w:proofErr w:type="spellStart"/>
      <w:r w:rsidRPr="00E04CED">
        <w:rPr>
          <w:color w:val="000000" w:themeColor="text1"/>
        </w:rPr>
        <w:t>utilizado</w:t>
      </w:r>
      <w:proofErr w:type="spellEnd"/>
      <w:r w:rsidRPr="00E04CED">
        <w:rPr>
          <w:color w:val="000000" w:themeColor="text1"/>
        </w:rPr>
        <w:t xml:space="preserve"> y de </w:t>
      </w:r>
      <w:proofErr w:type="spellStart"/>
      <w:r w:rsidRPr="00E04CED">
        <w:rPr>
          <w:color w:val="000000" w:themeColor="text1"/>
        </w:rPr>
        <w:t>todos</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materiales</w:t>
      </w:r>
      <w:proofErr w:type="spellEnd"/>
      <w:r w:rsidRPr="00E04CED">
        <w:rPr>
          <w:color w:val="000000" w:themeColor="text1"/>
        </w:rPr>
        <w:t xml:space="preserve"> que </w:t>
      </w:r>
      <w:proofErr w:type="spellStart"/>
      <w:r w:rsidRPr="00E04CED">
        <w:rPr>
          <w:color w:val="000000" w:themeColor="text1"/>
        </w:rPr>
        <w:t>hayan</w:t>
      </w:r>
      <w:proofErr w:type="spellEnd"/>
      <w:r w:rsidRPr="00E04CED">
        <w:rPr>
          <w:color w:val="000000" w:themeColor="text1"/>
        </w:rPr>
        <w:t xml:space="preserve"> </w:t>
      </w:r>
      <w:proofErr w:type="spellStart"/>
      <w:r w:rsidRPr="00E04CED">
        <w:rPr>
          <w:color w:val="000000" w:themeColor="text1"/>
        </w:rPr>
        <w:t>estado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contacto</w:t>
      </w:r>
      <w:proofErr w:type="spellEnd"/>
      <w:r w:rsidRPr="00E04CED">
        <w:rPr>
          <w:color w:val="000000" w:themeColor="text1"/>
        </w:rPr>
        <w:t xml:space="preserve"> con </w:t>
      </w:r>
      <w:proofErr w:type="spellStart"/>
      <w:r w:rsidRPr="00E04CED">
        <w:rPr>
          <w:color w:val="000000" w:themeColor="text1"/>
        </w:rPr>
        <w:t>él</w:t>
      </w:r>
      <w:proofErr w:type="spellEnd"/>
      <w:r w:rsidRPr="00E04CED">
        <w:rPr>
          <w:color w:val="000000" w:themeColor="text1"/>
        </w:rPr>
        <w:t xml:space="preserve">, se </w:t>
      </w:r>
      <w:proofErr w:type="spellStart"/>
      <w:r w:rsidRPr="00E04CED">
        <w:rPr>
          <w:color w:val="000000" w:themeColor="text1"/>
        </w:rPr>
        <w:t>realizará</w:t>
      </w:r>
      <w:proofErr w:type="spellEnd"/>
      <w:r w:rsidRPr="00E04CED">
        <w:rPr>
          <w:color w:val="000000" w:themeColor="text1"/>
        </w:rPr>
        <w:t xml:space="preserve"> de </w:t>
      </w:r>
      <w:proofErr w:type="spellStart"/>
      <w:r w:rsidRPr="00E04CED">
        <w:rPr>
          <w:color w:val="000000" w:themeColor="text1"/>
        </w:rPr>
        <w:t>acuerdo</w:t>
      </w:r>
      <w:proofErr w:type="spellEnd"/>
      <w:r w:rsidRPr="00E04CED">
        <w:rPr>
          <w:color w:val="000000" w:themeColor="text1"/>
        </w:rPr>
        <w:t xml:space="preserve"> con la </w:t>
      </w:r>
      <w:proofErr w:type="spellStart"/>
      <w:r w:rsidRPr="00E04CED">
        <w:rPr>
          <w:color w:val="000000" w:themeColor="text1"/>
        </w:rPr>
        <w:t>normativa</w:t>
      </w:r>
      <w:proofErr w:type="spellEnd"/>
      <w:r w:rsidRPr="00E04CED">
        <w:rPr>
          <w:color w:val="000000" w:themeColor="text1"/>
        </w:rPr>
        <w:t xml:space="preserve"> local.</w:t>
      </w:r>
    </w:p>
    <w:p w14:paraId="0852E0E8" w14:textId="77777777" w:rsidR="00964AFD" w:rsidRPr="00E04CED" w:rsidRDefault="00964AFD" w:rsidP="00387D0C">
      <w:pPr>
        <w:pStyle w:val="BodyText"/>
        <w:widowControl/>
        <w:kinsoku w:val="0"/>
        <w:overflowPunct w:val="0"/>
        <w:ind w:left="0"/>
        <w:rPr>
          <w:color w:val="000000" w:themeColor="text1"/>
        </w:rPr>
      </w:pPr>
    </w:p>
    <w:p w14:paraId="6E8ADBBA" w14:textId="77777777" w:rsidR="00964AFD" w:rsidRPr="00E04CED" w:rsidRDefault="00964AFD" w:rsidP="00387D0C">
      <w:pPr>
        <w:pStyle w:val="BodyText"/>
        <w:widowControl/>
        <w:kinsoku w:val="0"/>
        <w:overflowPunct w:val="0"/>
        <w:ind w:left="0"/>
        <w:rPr>
          <w:color w:val="000000" w:themeColor="text1"/>
        </w:rPr>
      </w:pPr>
    </w:p>
    <w:p w14:paraId="601C584B" w14:textId="77777777" w:rsidR="00964AFD" w:rsidRPr="00E04CED" w:rsidRDefault="00964AFD" w:rsidP="006C5F35">
      <w:pPr>
        <w:pStyle w:val="BodyText"/>
        <w:keepNext/>
        <w:widowControl/>
        <w:numPr>
          <w:ilvl w:val="0"/>
          <w:numId w:val="11"/>
        </w:numPr>
        <w:kinsoku w:val="0"/>
        <w:overflowPunct w:val="0"/>
        <w:autoSpaceDE w:val="0"/>
        <w:autoSpaceDN w:val="0"/>
        <w:adjustRightInd w:val="0"/>
        <w:ind w:left="0" w:firstLine="0"/>
        <w:rPr>
          <w:b/>
          <w:bCs/>
          <w:color w:val="000000" w:themeColor="text1"/>
        </w:rPr>
      </w:pPr>
      <w:r w:rsidRPr="00E04CED">
        <w:rPr>
          <w:b/>
          <w:bCs/>
          <w:color w:val="000000" w:themeColor="text1"/>
        </w:rPr>
        <w:t>TITULAR DE LA AUTORIZACIÓN DE COMERCIALIZACIÓN</w:t>
      </w:r>
    </w:p>
    <w:p w14:paraId="3A741A7A" w14:textId="77777777" w:rsidR="00964AFD" w:rsidRPr="00E04CED" w:rsidRDefault="00964AFD" w:rsidP="00ED34EF">
      <w:pPr>
        <w:pStyle w:val="BodyText"/>
        <w:keepNext/>
        <w:widowControl/>
        <w:kinsoku w:val="0"/>
        <w:overflowPunct w:val="0"/>
        <w:ind w:left="0"/>
        <w:rPr>
          <w:color w:val="000000" w:themeColor="text1"/>
        </w:rPr>
      </w:pPr>
    </w:p>
    <w:p w14:paraId="13287D02" w14:textId="77777777" w:rsidR="00792CD9" w:rsidRPr="00E04CED" w:rsidRDefault="00792CD9" w:rsidP="00387D0C">
      <w:pPr>
        <w:pStyle w:val="BodyText"/>
        <w:widowControl/>
        <w:kinsoku w:val="0"/>
        <w:overflowPunct w:val="0"/>
        <w:ind w:left="0"/>
        <w:rPr>
          <w:color w:val="000000" w:themeColor="text1"/>
          <w:lang w:val="fr-CH"/>
        </w:rPr>
      </w:pPr>
      <w:r w:rsidRPr="00E04CED">
        <w:rPr>
          <w:color w:val="000000" w:themeColor="text1"/>
          <w:lang w:val="fr-CH"/>
        </w:rPr>
        <w:t>Pfizer Europe MA EEIG</w:t>
      </w:r>
    </w:p>
    <w:p w14:paraId="13508288" w14:textId="77777777" w:rsidR="00727B93" w:rsidRPr="00E04CED" w:rsidRDefault="00727B93" w:rsidP="00387D0C">
      <w:pPr>
        <w:pStyle w:val="BodyText"/>
        <w:widowControl/>
        <w:kinsoku w:val="0"/>
        <w:overflowPunct w:val="0"/>
        <w:ind w:left="0"/>
        <w:rPr>
          <w:color w:val="000000" w:themeColor="text1"/>
          <w:lang w:val="fr-CH"/>
        </w:rPr>
      </w:pPr>
      <w:r w:rsidRPr="00E04CED">
        <w:rPr>
          <w:color w:val="000000" w:themeColor="text1"/>
          <w:lang w:val="fr-CH"/>
        </w:rPr>
        <w:t>Boulevard de la Plaine 17</w:t>
      </w:r>
    </w:p>
    <w:p w14:paraId="12AC55DA" w14:textId="77777777" w:rsidR="00727B93" w:rsidRPr="00E04CED" w:rsidRDefault="00727B93" w:rsidP="00387D0C">
      <w:pPr>
        <w:pStyle w:val="BodyText"/>
        <w:widowControl/>
        <w:kinsoku w:val="0"/>
        <w:overflowPunct w:val="0"/>
        <w:ind w:left="0"/>
        <w:rPr>
          <w:color w:val="000000" w:themeColor="text1"/>
        </w:rPr>
      </w:pPr>
      <w:r w:rsidRPr="00E04CED">
        <w:rPr>
          <w:color w:val="000000" w:themeColor="text1"/>
        </w:rPr>
        <w:t xml:space="preserve">1050 </w:t>
      </w:r>
      <w:proofErr w:type="spellStart"/>
      <w:r w:rsidRPr="00E04CED">
        <w:rPr>
          <w:color w:val="000000" w:themeColor="text1"/>
        </w:rPr>
        <w:t>Bruxelles</w:t>
      </w:r>
      <w:proofErr w:type="spellEnd"/>
    </w:p>
    <w:p w14:paraId="786659BE" w14:textId="77777777" w:rsidR="00727B93" w:rsidRPr="00E04CED" w:rsidRDefault="00727B93" w:rsidP="00387D0C">
      <w:pPr>
        <w:pStyle w:val="BodyText"/>
        <w:widowControl/>
        <w:kinsoku w:val="0"/>
        <w:overflowPunct w:val="0"/>
        <w:ind w:left="0"/>
        <w:rPr>
          <w:color w:val="000000" w:themeColor="text1"/>
        </w:rPr>
      </w:pPr>
      <w:proofErr w:type="spellStart"/>
      <w:r w:rsidRPr="00E04CED">
        <w:rPr>
          <w:color w:val="000000" w:themeColor="text1"/>
        </w:rPr>
        <w:t>Bélgica</w:t>
      </w:r>
      <w:proofErr w:type="spellEnd"/>
    </w:p>
    <w:p w14:paraId="098DCE28" w14:textId="77777777" w:rsidR="00964AFD" w:rsidRPr="00E04CED" w:rsidRDefault="00964AFD" w:rsidP="00387D0C">
      <w:pPr>
        <w:pStyle w:val="BodyText"/>
        <w:widowControl/>
        <w:kinsoku w:val="0"/>
        <w:overflowPunct w:val="0"/>
        <w:ind w:left="0"/>
        <w:rPr>
          <w:color w:val="000000" w:themeColor="text1"/>
          <w:lang w:val="en-GB"/>
        </w:rPr>
      </w:pPr>
    </w:p>
    <w:p w14:paraId="202A7906" w14:textId="77777777" w:rsidR="00964AFD" w:rsidRPr="00E04CED" w:rsidRDefault="00964AFD" w:rsidP="00387D0C">
      <w:pPr>
        <w:pStyle w:val="BodyText"/>
        <w:widowControl/>
        <w:kinsoku w:val="0"/>
        <w:overflowPunct w:val="0"/>
        <w:ind w:left="0"/>
        <w:rPr>
          <w:color w:val="000000" w:themeColor="text1"/>
          <w:lang w:val="en-GB"/>
        </w:rPr>
      </w:pPr>
    </w:p>
    <w:p w14:paraId="1871A044" w14:textId="77777777" w:rsidR="00964AFD" w:rsidRPr="00E04CED" w:rsidRDefault="00964AFD" w:rsidP="006C5F35">
      <w:pPr>
        <w:pStyle w:val="BodyText"/>
        <w:keepNext/>
        <w:widowControl/>
        <w:numPr>
          <w:ilvl w:val="0"/>
          <w:numId w:val="11"/>
        </w:numPr>
        <w:kinsoku w:val="0"/>
        <w:overflowPunct w:val="0"/>
        <w:autoSpaceDE w:val="0"/>
        <w:autoSpaceDN w:val="0"/>
        <w:adjustRightInd w:val="0"/>
        <w:ind w:left="0" w:firstLine="0"/>
        <w:rPr>
          <w:b/>
          <w:bCs/>
          <w:color w:val="000000" w:themeColor="text1"/>
        </w:rPr>
      </w:pPr>
      <w:r w:rsidRPr="00E04CED">
        <w:rPr>
          <w:b/>
          <w:bCs/>
          <w:color w:val="000000" w:themeColor="text1"/>
        </w:rPr>
        <w:t>NÚMERO DE AUTORIZACIÓN DE COMERCIALIZACIÓN</w:t>
      </w:r>
    </w:p>
    <w:p w14:paraId="5A1E164F" w14:textId="77777777" w:rsidR="00964AFD" w:rsidRPr="00E04CED" w:rsidRDefault="00964AFD" w:rsidP="00ED34EF">
      <w:pPr>
        <w:pStyle w:val="BodyText"/>
        <w:keepNext/>
        <w:widowControl/>
        <w:kinsoku w:val="0"/>
        <w:overflowPunct w:val="0"/>
        <w:ind w:left="0"/>
        <w:rPr>
          <w:bCs/>
          <w:color w:val="000000" w:themeColor="text1"/>
          <w:szCs w:val="21"/>
          <w:lang w:val="en-GB"/>
        </w:rPr>
      </w:pPr>
    </w:p>
    <w:p w14:paraId="4F4ACB16" w14:textId="77777777" w:rsidR="00222FC5" w:rsidRPr="00E04CED" w:rsidRDefault="00222FC5" w:rsidP="00387D0C">
      <w:pPr>
        <w:pStyle w:val="BodyText"/>
        <w:widowControl/>
        <w:kinsoku w:val="0"/>
        <w:overflowPunct w:val="0"/>
        <w:ind w:left="0"/>
        <w:rPr>
          <w:color w:val="000000" w:themeColor="text1"/>
        </w:rPr>
      </w:pPr>
      <w:r w:rsidRPr="00E04CED">
        <w:rPr>
          <w:color w:val="000000" w:themeColor="text1"/>
          <w:lang w:val="en-GB"/>
        </w:rPr>
        <w:t>EU/1/19/1415/001</w:t>
      </w:r>
    </w:p>
    <w:p w14:paraId="035DE489" w14:textId="77777777" w:rsidR="00964AFD" w:rsidRPr="00E04CED" w:rsidRDefault="00964AFD" w:rsidP="00387D0C">
      <w:pPr>
        <w:pStyle w:val="BodyText"/>
        <w:widowControl/>
        <w:kinsoku w:val="0"/>
        <w:overflowPunct w:val="0"/>
        <w:ind w:left="0"/>
        <w:rPr>
          <w:color w:val="000000" w:themeColor="text1"/>
          <w:lang w:val="en-GB"/>
        </w:rPr>
      </w:pPr>
    </w:p>
    <w:p w14:paraId="44151191" w14:textId="77777777" w:rsidR="00AF7E7B" w:rsidRPr="00E04CED" w:rsidRDefault="00AF7E7B" w:rsidP="00387D0C">
      <w:pPr>
        <w:pStyle w:val="BodyText"/>
        <w:widowControl/>
        <w:kinsoku w:val="0"/>
        <w:overflowPunct w:val="0"/>
        <w:ind w:left="0"/>
        <w:rPr>
          <w:color w:val="000000" w:themeColor="text1"/>
          <w:lang w:val="en-GB"/>
        </w:rPr>
      </w:pPr>
    </w:p>
    <w:p w14:paraId="774FD18C" w14:textId="77777777" w:rsidR="00964AFD" w:rsidRPr="00E04CED" w:rsidRDefault="00964AFD" w:rsidP="006C5F35">
      <w:pPr>
        <w:pStyle w:val="BodyText"/>
        <w:keepNext/>
        <w:widowControl/>
        <w:numPr>
          <w:ilvl w:val="0"/>
          <w:numId w:val="11"/>
        </w:numPr>
        <w:kinsoku w:val="0"/>
        <w:overflowPunct w:val="0"/>
        <w:autoSpaceDE w:val="0"/>
        <w:autoSpaceDN w:val="0"/>
        <w:adjustRightInd w:val="0"/>
        <w:ind w:left="567" w:hanging="567"/>
        <w:rPr>
          <w:b/>
          <w:bCs/>
          <w:color w:val="000000" w:themeColor="text1"/>
        </w:rPr>
      </w:pPr>
      <w:r w:rsidRPr="00E04CED">
        <w:rPr>
          <w:b/>
          <w:bCs/>
          <w:color w:val="000000" w:themeColor="text1"/>
        </w:rPr>
        <w:t>FECHA DE LA PRIMERA AUTORIZACIÓN/RENOVACIÓN DE LA AUTORIZACIÓN</w:t>
      </w:r>
    </w:p>
    <w:p w14:paraId="4C26DAF3" w14:textId="77777777" w:rsidR="00964AFD" w:rsidRPr="00E04CED" w:rsidRDefault="00964AFD" w:rsidP="00ED34EF">
      <w:pPr>
        <w:pStyle w:val="BodyText"/>
        <w:keepNext/>
        <w:widowControl/>
        <w:kinsoku w:val="0"/>
        <w:overflowPunct w:val="0"/>
        <w:ind w:left="0"/>
        <w:rPr>
          <w:bCs/>
          <w:color w:val="000000" w:themeColor="text1"/>
          <w:szCs w:val="21"/>
        </w:rPr>
      </w:pPr>
    </w:p>
    <w:p w14:paraId="09AA761F" w14:textId="77777777" w:rsidR="00621663" w:rsidRPr="00E04CED" w:rsidRDefault="00621663" w:rsidP="00387D0C">
      <w:pPr>
        <w:rPr>
          <w:i/>
          <w:color w:val="000000" w:themeColor="text1"/>
        </w:rPr>
      </w:pPr>
      <w:r w:rsidRPr="00E04CED">
        <w:rPr>
          <w:color w:val="000000" w:themeColor="text1"/>
        </w:rPr>
        <w:t xml:space="preserve">Fecha de la primera autorización: </w:t>
      </w:r>
      <w:r w:rsidR="001D17ED" w:rsidRPr="00E04CED">
        <w:rPr>
          <w:color w:val="000000" w:themeColor="text1"/>
        </w:rPr>
        <w:t>13/febrero/2020</w:t>
      </w:r>
    </w:p>
    <w:p w14:paraId="6B822E91" w14:textId="3E8FFB95" w:rsidR="00964AFD" w:rsidRPr="00E04CED" w:rsidRDefault="00256ABA" w:rsidP="00387D0C">
      <w:pPr>
        <w:pStyle w:val="BodyText"/>
        <w:widowControl/>
        <w:kinsoku w:val="0"/>
        <w:overflowPunct w:val="0"/>
        <w:ind w:left="0"/>
        <w:rPr>
          <w:color w:val="000000" w:themeColor="text1"/>
          <w:lang w:val="es-ES"/>
        </w:rPr>
      </w:pPr>
      <w:r w:rsidRPr="00E04CED">
        <w:rPr>
          <w:color w:val="000000" w:themeColor="text1"/>
          <w:lang w:val="es-ES"/>
        </w:rPr>
        <w:t>Fecha de la última renovación:</w:t>
      </w:r>
      <w:r w:rsidR="00EC1C33" w:rsidRPr="00E04CED">
        <w:rPr>
          <w:color w:val="000000" w:themeColor="text1"/>
          <w:lang w:val="es-ES"/>
        </w:rPr>
        <w:t xml:space="preserve"> 19/septiembre/2024</w:t>
      </w:r>
    </w:p>
    <w:p w14:paraId="7C41706D" w14:textId="77777777" w:rsidR="00256ABA" w:rsidRPr="00E04CED" w:rsidRDefault="00256ABA" w:rsidP="00387D0C">
      <w:pPr>
        <w:pStyle w:val="BodyText"/>
        <w:widowControl/>
        <w:kinsoku w:val="0"/>
        <w:overflowPunct w:val="0"/>
        <w:ind w:left="0"/>
        <w:rPr>
          <w:color w:val="000000" w:themeColor="text1"/>
          <w:lang w:val="es-ES"/>
        </w:rPr>
      </w:pPr>
    </w:p>
    <w:p w14:paraId="7582FA42" w14:textId="77777777" w:rsidR="00964AFD" w:rsidRPr="00E04CED" w:rsidRDefault="00964AFD" w:rsidP="00387D0C">
      <w:pPr>
        <w:pStyle w:val="BodyText"/>
        <w:widowControl/>
        <w:kinsoku w:val="0"/>
        <w:overflowPunct w:val="0"/>
        <w:ind w:left="0"/>
        <w:rPr>
          <w:color w:val="000000" w:themeColor="text1"/>
        </w:rPr>
      </w:pPr>
    </w:p>
    <w:p w14:paraId="3CC7AF23" w14:textId="77777777" w:rsidR="00964AFD" w:rsidRPr="00E04CED" w:rsidRDefault="00964AFD" w:rsidP="006C5F35">
      <w:pPr>
        <w:pStyle w:val="BodyText"/>
        <w:keepNext/>
        <w:widowControl/>
        <w:numPr>
          <w:ilvl w:val="0"/>
          <w:numId w:val="11"/>
        </w:numPr>
        <w:kinsoku w:val="0"/>
        <w:overflowPunct w:val="0"/>
        <w:autoSpaceDE w:val="0"/>
        <w:autoSpaceDN w:val="0"/>
        <w:adjustRightInd w:val="0"/>
        <w:ind w:left="567" w:hanging="567"/>
        <w:rPr>
          <w:b/>
          <w:bCs/>
          <w:color w:val="000000" w:themeColor="text1"/>
        </w:rPr>
      </w:pPr>
      <w:r w:rsidRPr="00E04CED">
        <w:rPr>
          <w:b/>
          <w:bCs/>
          <w:color w:val="000000" w:themeColor="text1"/>
        </w:rPr>
        <w:lastRenderedPageBreak/>
        <w:t>FECHA DE LA REVISIÓN DEL TEXTO</w:t>
      </w:r>
    </w:p>
    <w:p w14:paraId="5396A09D" w14:textId="77777777" w:rsidR="00964AFD" w:rsidRPr="00E04CED" w:rsidRDefault="00964AFD" w:rsidP="00ED34EF">
      <w:pPr>
        <w:pStyle w:val="BodyText"/>
        <w:keepNext/>
        <w:widowControl/>
        <w:kinsoku w:val="0"/>
        <w:overflowPunct w:val="0"/>
        <w:ind w:left="0"/>
        <w:rPr>
          <w:bCs/>
          <w:color w:val="000000" w:themeColor="text1"/>
          <w:szCs w:val="21"/>
        </w:rPr>
      </w:pPr>
    </w:p>
    <w:p w14:paraId="549C8B23" w14:textId="6049B1B8" w:rsidR="00533B44" w:rsidRPr="00E04CED" w:rsidRDefault="00964AFD" w:rsidP="00B35ABE">
      <w:pPr>
        <w:pStyle w:val="BodyText"/>
        <w:widowControl/>
        <w:kinsoku w:val="0"/>
        <w:overflowPunct w:val="0"/>
        <w:ind w:left="0"/>
        <w:rPr>
          <w:color w:val="000000" w:themeColor="text1"/>
        </w:rPr>
      </w:pPr>
      <w:r w:rsidRPr="00E04CED">
        <w:rPr>
          <w:color w:val="000000" w:themeColor="text1"/>
        </w:rPr>
        <w:t xml:space="preserve">La </w:t>
      </w:r>
      <w:proofErr w:type="spellStart"/>
      <w:r w:rsidRPr="00E04CED">
        <w:rPr>
          <w:color w:val="000000" w:themeColor="text1"/>
        </w:rPr>
        <w:t>información</w:t>
      </w:r>
      <w:proofErr w:type="spellEnd"/>
      <w:r w:rsidRPr="00E04CED">
        <w:rPr>
          <w:color w:val="000000" w:themeColor="text1"/>
        </w:rPr>
        <w:t xml:space="preserve"> </w:t>
      </w:r>
      <w:proofErr w:type="spellStart"/>
      <w:r w:rsidRPr="00E04CED">
        <w:rPr>
          <w:color w:val="000000" w:themeColor="text1"/>
        </w:rPr>
        <w:t>detallada</w:t>
      </w:r>
      <w:proofErr w:type="spellEnd"/>
      <w:r w:rsidRPr="00E04CED">
        <w:rPr>
          <w:color w:val="000000" w:themeColor="text1"/>
        </w:rPr>
        <w:t xml:space="preserve"> de </w:t>
      </w:r>
      <w:proofErr w:type="spellStart"/>
      <w:r w:rsidRPr="00E04CED">
        <w:rPr>
          <w:color w:val="000000" w:themeColor="text1"/>
        </w:rPr>
        <w:t>este</w:t>
      </w:r>
      <w:proofErr w:type="spellEnd"/>
      <w:r w:rsidRPr="00E04CED">
        <w:rPr>
          <w:color w:val="000000" w:themeColor="text1"/>
        </w:rPr>
        <w:t xml:space="preserve"> </w:t>
      </w:r>
      <w:proofErr w:type="spellStart"/>
      <w:r w:rsidRPr="00E04CED">
        <w:rPr>
          <w:color w:val="000000" w:themeColor="text1"/>
        </w:rPr>
        <w:t>medicamento</w:t>
      </w:r>
      <w:proofErr w:type="spellEnd"/>
      <w:r w:rsidRPr="00E04CED">
        <w:rPr>
          <w:color w:val="000000" w:themeColor="text1"/>
        </w:rPr>
        <w:t xml:space="preserve"> </w:t>
      </w:r>
      <w:proofErr w:type="spellStart"/>
      <w:r w:rsidRPr="00E04CED">
        <w:rPr>
          <w:color w:val="000000" w:themeColor="text1"/>
        </w:rPr>
        <w:t>está</w:t>
      </w:r>
      <w:proofErr w:type="spellEnd"/>
      <w:r w:rsidRPr="00E04CED">
        <w:rPr>
          <w:color w:val="000000" w:themeColor="text1"/>
        </w:rPr>
        <w:t xml:space="preserve"> disponible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página</w:t>
      </w:r>
      <w:proofErr w:type="spellEnd"/>
      <w:r w:rsidRPr="00E04CED">
        <w:rPr>
          <w:color w:val="000000" w:themeColor="text1"/>
        </w:rPr>
        <w:t xml:space="preserve"> web de la Agencia Europea de </w:t>
      </w:r>
      <w:proofErr w:type="spellStart"/>
      <w:r w:rsidRPr="00E04CED">
        <w:rPr>
          <w:color w:val="000000" w:themeColor="text1"/>
        </w:rPr>
        <w:t>Medicamentos</w:t>
      </w:r>
      <w:proofErr w:type="spellEnd"/>
      <w:r w:rsidRPr="00E04CED">
        <w:rPr>
          <w:color w:val="000000" w:themeColor="text1"/>
        </w:rPr>
        <w:t xml:space="preserve"> </w:t>
      </w:r>
      <w:hyperlink r:id="rId18" w:history="1">
        <w:r w:rsidR="00256ABA" w:rsidRPr="00E04CED">
          <w:rPr>
            <w:rStyle w:val="Hyperlink"/>
            <w:lang w:val="es-ES"/>
          </w:rPr>
          <w:t>https://www.ema.europa.eu</w:t>
        </w:r>
      </w:hyperlink>
      <w:r w:rsidRPr="00E04CED">
        <w:rPr>
          <w:color w:val="000000" w:themeColor="text1"/>
        </w:rPr>
        <w:t>.</w:t>
      </w:r>
    </w:p>
    <w:p w14:paraId="4406E720" w14:textId="0E09303A" w:rsidR="00C46587" w:rsidRPr="00E04CED" w:rsidRDefault="00964AFD" w:rsidP="00D459A6">
      <w:pPr>
        <w:keepNext/>
        <w:tabs>
          <w:tab w:val="left" w:pos="562"/>
        </w:tabs>
        <w:rPr>
          <w:b/>
          <w:color w:val="000000" w:themeColor="text1"/>
        </w:rPr>
      </w:pPr>
      <w:r w:rsidRPr="00E04CED">
        <w:rPr>
          <w:color w:val="000000" w:themeColor="text1"/>
        </w:rPr>
        <w:br w:type="page"/>
      </w:r>
      <w:r w:rsidR="00C46587" w:rsidRPr="00E04CED">
        <w:rPr>
          <w:b/>
          <w:color w:val="000000" w:themeColor="text1"/>
        </w:rPr>
        <w:lastRenderedPageBreak/>
        <w:t>1.</w:t>
      </w:r>
      <w:r w:rsidR="00C46587" w:rsidRPr="00E04CED">
        <w:rPr>
          <w:b/>
          <w:color w:val="000000" w:themeColor="text1"/>
        </w:rPr>
        <w:tab/>
        <w:t>NOMBRE DEL MEDICAMENTO</w:t>
      </w:r>
    </w:p>
    <w:p w14:paraId="57DD9290" w14:textId="77777777" w:rsidR="00C46587" w:rsidRPr="00E04CED" w:rsidRDefault="00C46587" w:rsidP="00982118">
      <w:pPr>
        <w:keepNext/>
        <w:rPr>
          <w:color w:val="000000" w:themeColor="text1"/>
        </w:rPr>
      </w:pPr>
    </w:p>
    <w:p w14:paraId="6A4C7347" w14:textId="77777777" w:rsidR="00C46587" w:rsidRPr="00E04CED" w:rsidRDefault="006A1144" w:rsidP="00982118">
      <w:pPr>
        <w:rPr>
          <w:color w:val="000000" w:themeColor="text1"/>
        </w:rPr>
      </w:pPr>
      <w:proofErr w:type="spellStart"/>
      <w:r w:rsidRPr="00E04CED">
        <w:rPr>
          <w:color w:val="000000" w:themeColor="text1"/>
        </w:rPr>
        <w:t>A</w:t>
      </w:r>
      <w:r w:rsidR="00DA5D14" w:rsidRPr="00E04CED">
        <w:rPr>
          <w:color w:val="000000" w:themeColor="text1"/>
        </w:rPr>
        <w:t>msparity</w:t>
      </w:r>
      <w:proofErr w:type="spellEnd"/>
      <w:r w:rsidRPr="00E04CED">
        <w:rPr>
          <w:color w:val="000000" w:themeColor="text1"/>
        </w:rPr>
        <w:t xml:space="preserve"> 40 mg/0,8 ml solución inyectable</w:t>
      </w:r>
    </w:p>
    <w:p w14:paraId="11EF6A40" w14:textId="77777777" w:rsidR="00C46587" w:rsidRPr="00E04CED" w:rsidRDefault="00C46587" w:rsidP="00982118">
      <w:pPr>
        <w:rPr>
          <w:color w:val="000000" w:themeColor="text1"/>
        </w:rPr>
      </w:pPr>
    </w:p>
    <w:p w14:paraId="28CBCB9B" w14:textId="77777777" w:rsidR="00C46587" w:rsidRPr="00E04CED" w:rsidRDefault="00C46587" w:rsidP="00982118">
      <w:pPr>
        <w:rPr>
          <w:color w:val="000000" w:themeColor="text1"/>
        </w:rPr>
      </w:pPr>
    </w:p>
    <w:p w14:paraId="2D4EAF2F" w14:textId="77777777" w:rsidR="00C46587" w:rsidRPr="00E04CED" w:rsidRDefault="00C46587" w:rsidP="00982118">
      <w:pPr>
        <w:keepNext/>
        <w:tabs>
          <w:tab w:val="left" w:pos="562"/>
        </w:tabs>
        <w:rPr>
          <w:b/>
          <w:color w:val="000000" w:themeColor="text1"/>
        </w:rPr>
      </w:pPr>
      <w:r w:rsidRPr="00E04CED">
        <w:rPr>
          <w:b/>
          <w:color w:val="000000" w:themeColor="text1"/>
        </w:rPr>
        <w:t>2.</w:t>
      </w:r>
      <w:r w:rsidRPr="00E04CED">
        <w:rPr>
          <w:b/>
          <w:color w:val="000000" w:themeColor="text1"/>
        </w:rPr>
        <w:tab/>
        <w:t>COMPOSICIÓN CUALITATIVA Y CUANTITATIVA</w:t>
      </w:r>
    </w:p>
    <w:p w14:paraId="3EA3688E" w14:textId="77777777" w:rsidR="00C46587" w:rsidRPr="00E04CED" w:rsidRDefault="00C46587" w:rsidP="00982118">
      <w:pPr>
        <w:keepNext/>
        <w:rPr>
          <w:color w:val="000000" w:themeColor="text1"/>
        </w:rPr>
      </w:pPr>
    </w:p>
    <w:p w14:paraId="1DEED832" w14:textId="77777777" w:rsidR="00C46587" w:rsidRPr="00E04CED" w:rsidRDefault="00C46587" w:rsidP="00982118">
      <w:pPr>
        <w:rPr>
          <w:color w:val="000000" w:themeColor="text1"/>
        </w:rPr>
      </w:pPr>
      <w:r w:rsidRPr="00E04CED">
        <w:rPr>
          <w:color w:val="000000" w:themeColor="text1"/>
        </w:rPr>
        <w:t xml:space="preserve">Cada vial con una dosis única de 0,8 ml contiene 40 mg de </w:t>
      </w:r>
      <w:proofErr w:type="spellStart"/>
      <w:r w:rsidRPr="00E04CED">
        <w:rPr>
          <w:color w:val="000000" w:themeColor="text1"/>
        </w:rPr>
        <w:t>adalimumab</w:t>
      </w:r>
      <w:proofErr w:type="spellEnd"/>
      <w:r w:rsidRPr="00E04CED">
        <w:rPr>
          <w:color w:val="000000" w:themeColor="text1"/>
        </w:rPr>
        <w:t>.</w:t>
      </w:r>
    </w:p>
    <w:p w14:paraId="6EE8AA03" w14:textId="77777777" w:rsidR="00C46587" w:rsidRPr="00E04CED" w:rsidRDefault="00C46587" w:rsidP="00982118">
      <w:pPr>
        <w:rPr>
          <w:color w:val="000000" w:themeColor="text1"/>
        </w:rPr>
      </w:pPr>
    </w:p>
    <w:p w14:paraId="6ECF299A" w14:textId="77777777" w:rsidR="00C46587" w:rsidRPr="00E04CED" w:rsidRDefault="00C46587" w:rsidP="00982118">
      <w:pPr>
        <w:rPr>
          <w:color w:val="000000" w:themeColor="text1"/>
        </w:rPr>
      </w:pPr>
      <w:proofErr w:type="spellStart"/>
      <w:r w:rsidRPr="00E04CED">
        <w:rPr>
          <w:color w:val="000000" w:themeColor="text1"/>
        </w:rPr>
        <w:t>Adalimumab</w:t>
      </w:r>
      <w:proofErr w:type="spellEnd"/>
      <w:r w:rsidRPr="00E04CED">
        <w:rPr>
          <w:color w:val="000000" w:themeColor="text1"/>
        </w:rPr>
        <w:t xml:space="preserve"> es un anticuerpo monoclonal humano recombinante producido en células de </w:t>
      </w:r>
      <w:r w:rsidR="0042324B" w:rsidRPr="00E04CED">
        <w:rPr>
          <w:color w:val="000000" w:themeColor="text1"/>
        </w:rPr>
        <w:t>o</w:t>
      </w:r>
      <w:r w:rsidRPr="00E04CED">
        <w:rPr>
          <w:color w:val="000000" w:themeColor="text1"/>
        </w:rPr>
        <w:t xml:space="preserve">vario de </w:t>
      </w:r>
      <w:r w:rsidR="0042324B" w:rsidRPr="00E04CED">
        <w:rPr>
          <w:color w:val="000000" w:themeColor="text1"/>
        </w:rPr>
        <w:t>h</w:t>
      </w:r>
      <w:r w:rsidRPr="00E04CED">
        <w:rPr>
          <w:color w:val="000000" w:themeColor="text1"/>
        </w:rPr>
        <w:t xml:space="preserve">ámster </w:t>
      </w:r>
      <w:r w:rsidR="0042324B" w:rsidRPr="00E04CED">
        <w:rPr>
          <w:color w:val="000000" w:themeColor="text1"/>
        </w:rPr>
        <w:t>c</w:t>
      </w:r>
      <w:r w:rsidRPr="00E04CED">
        <w:rPr>
          <w:color w:val="000000" w:themeColor="text1"/>
        </w:rPr>
        <w:t>hino.</w:t>
      </w:r>
    </w:p>
    <w:p w14:paraId="44E520D8" w14:textId="77777777" w:rsidR="00EC1C33" w:rsidRPr="00E04CED" w:rsidRDefault="00EC1C33" w:rsidP="00982118">
      <w:pPr>
        <w:rPr>
          <w:color w:val="000000" w:themeColor="text1"/>
        </w:rPr>
      </w:pPr>
    </w:p>
    <w:p w14:paraId="363E2035" w14:textId="483681B4" w:rsidR="00EC1C33" w:rsidRPr="00E04CED" w:rsidRDefault="00EC1C33" w:rsidP="00982118">
      <w:pPr>
        <w:rPr>
          <w:color w:val="000000" w:themeColor="text1"/>
          <w:u w:val="single"/>
        </w:rPr>
      </w:pPr>
      <w:r w:rsidRPr="00E04CED">
        <w:rPr>
          <w:color w:val="000000" w:themeColor="text1"/>
          <w:u w:val="single"/>
        </w:rPr>
        <w:t>Excipientes con efecto conocido</w:t>
      </w:r>
    </w:p>
    <w:p w14:paraId="558758E3" w14:textId="77777777" w:rsidR="00EC1C33" w:rsidRPr="00E04CED" w:rsidRDefault="00EC1C33" w:rsidP="00982118">
      <w:pPr>
        <w:rPr>
          <w:color w:val="000000" w:themeColor="text1"/>
        </w:rPr>
      </w:pPr>
    </w:p>
    <w:p w14:paraId="6CFA20D5" w14:textId="36A3CB16" w:rsidR="00EC1C33" w:rsidRPr="00E04CED" w:rsidRDefault="00EC1C33"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40 mg/0,8 ml solución inyectable contiene 0,16 mg de polisorbato 80 en</w:t>
      </w:r>
      <w:r w:rsidR="003E3102" w:rsidRPr="00E04CED">
        <w:rPr>
          <w:color w:val="000000" w:themeColor="text1"/>
        </w:rPr>
        <w:t xml:space="preserve"> cada</w:t>
      </w:r>
      <w:r w:rsidRPr="00E04CED">
        <w:rPr>
          <w:color w:val="000000" w:themeColor="text1"/>
        </w:rPr>
        <w:t xml:space="preserve"> vial con una dosis única de 0,8 ml, lo que equivale a 0,2 mg/ml de polisorbato 80.</w:t>
      </w:r>
    </w:p>
    <w:p w14:paraId="1C7BE42C" w14:textId="77777777" w:rsidR="00C46587" w:rsidRPr="00E04CED" w:rsidRDefault="00C46587" w:rsidP="00982118">
      <w:pPr>
        <w:rPr>
          <w:color w:val="000000" w:themeColor="text1"/>
        </w:rPr>
      </w:pPr>
    </w:p>
    <w:p w14:paraId="57ED1CC3" w14:textId="77777777" w:rsidR="00C46587" w:rsidRPr="00E04CED" w:rsidRDefault="00C46587" w:rsidP="00982118">
      <w:pPr>
        <w:rPr>
          <w:color w:val="000000" w:themeColor="text1"/>
        </w:rPr>
      </w:pPr>
      <w:r w:rsidRPr="00E04CED">
        <w:rPr>
          <w:color w:val="000000" w:themeColor="text1"/>
        </w:rPr>
        <w:t>Para consultar la lista completa de excipientes, ver sección 6.1.</w:t>
      </w:r>
    </w:p>
    <w:p w14:paraId="3E754832" w14:textId="77777777" w:rsidR="00C46587" w:rsidRPr="00E04CED" w:rsidRDefault="00C46587" w:rsidP="00982118">
      <w:pPr>
        <w:rPr>
          <w:color w:val="000000" w:themeColor="text1"/>
        </w:rPr>
      </w:pPr>
    </w:p>
    <w:p w14:paraId="345F7A76" w14:textId="77777777" w:rsidR="00C46587" w:rsidRPr="00E04CED" w:rsidRDefault="00C46587" w:rsidP="00982118">
      <w:pPr>
        <w:rPr>
          <w:color w:val="000000" w:themeColor="text1"/>
        </w:rPr>
      </w:pPr>
    </w:p>
    <w:p w14:paraId="4DE9C19B" w14:textId="77777777" w:rsidR="00C46587" w:rsidRPr="00E04CED" w:rsidRDefault="00C46587" w:rsidP="00982118">
      <w:pPr>
        <w:keepNext/>
        <w:tabs>
          <w:tab w:val="left" w:pos="562"/>
        </w:tabs>
        <w:rPr>
          <w:b/>
          <w:color w:val="000000" w:themeColor="text1"/>
        </w:rPr>
      </w:pPr>
      <w:r w:rsidRPr="00E04CED">
        <w:rPr>
          <w:b/>
          <w:color w:val="000000" w:themeColor="text1"/>
        </w:rPr>
        <w:t>3.</w:t>
      </w:r>
      <w:r w:rsidRPr="00E04CED">
        <w:rPr>
          <w:b/>
          <w:color w:val="000000" w:themeColor="text1"/>
        </w:rPr>
        <w:tab/>
        <w:t xml:space="preserve">FORMA FARMACÉUTICA </w:t>
      </w:r>
    </w:p>
    <w:p w14:paraId="1BB52EC1" w14:textId="77777777" w:rsidR="00C46587" w:rsidRPr="00E04CED" w:rsidRDefault="00C46587" w:rsidP="00982118">
      <w:pPr>
        <w:keepNext/>
        <w:rPr>
          <w:color w:val="000000" w:themeColor="text1"/>
        </w:rPr>
      </w:pPr>
    </w:p>
    <w:p w14:paraId="10CF549E" w14:textId="77777777" w:rsidR="00C46587" w:rsidRPr="00E04CED" w:rsidRDefault="00C46587" w:rsidP="00982118">
      <w:pPr>
        <w:rPr>
          <w:color w:val="000000" w:themeColor="text1"/>
        </w:rPr>
      </w:pPr>
      <w:r w:rsidRPr="00E04CED">
        <w:rPr>
          <w:color w:val="000000" w:themeColor="text1"/>
        </w:rPr>
        <w:t>Solución inyectable</w:t>
      </w:r>
      <w:r w:rsidR="0042324B" w:rsidRPr="00E04CED">
        <w:rPr>
          <w:color w:val="000000" w:themeColor="text1"/>
        </w:rPr>
        <w:t xml:space="preserve"> </w:t>
      </w:r>
      <w:r w:rsidRPr="00E04CED">
        <w:rPr>
          <w:color w:val="000000" w:themeColor="text1"/>
        </w:rPr>
        <w:t>(inyección)</w:t>
      </w:r>
      <w:r w:rsidR="0042324B" w:rsidRPr="00E04CED">
        <w:rPr>
          <w:color w:val="000000" w:themeColor="text1"/>
        </w:rPr>
        <w:t>.</w:t>
      </w:r>
    </w:p>
    <w:p w14:paraId="7CEDF535" w14:textId="77777777" w:rsidR="00C46587" w:rsidRPr="00E04CED" w:rsidRDefault="00C46587" w:rsidP="00982118">
      <w:pPr>
        <w:rPr>
          <w:color w:val="000000" w:themeColor="text1"/>
        </w:rPr>
      </w:pPr>
    </w:p>
    <w:p w14:paraId="4FE4DADA" w14:textId="77777777" w:rsidR="00C46587" w:rsidRPr="00E04CED" w:rsidRDefault="00C46587" w:rsidP="00982118">
      <w:pPr>
        <w:rPr>
          <w:color w:val="000000" w:themeColor="text1"/>
        </w:rPr>
      </w:pPr>
      <w:r w:rsidRPr="00E04CED">
        <w:rPr>
          <w:color w:val="000000" w:themeColor="text1"/>
        </w:rPr>
        <w:t xml:space="preserve">Solución transparente de incolora a marrón muy claro. </w:t>
      </w:r>
    </w:p>
    <w:p w14:paraId="19ACCCEB" w14:textId="77777777" w:rsidR="00C46587" w:rsidRPr="00E04CED" w:rsidRDefault="00C46587" w:rsidP="00982118">
      <w:pPr>
        <w:rPr>
          <w:color w:val="000000" w:themeColor="text1"/>
        </w:rPr>
      </w:pPr>
    </w:p>
    <w:p w14:paraId="153E002E" w14:textId="77777777" w:rsidR="007E0DEB" w:rsidRPr="00E04CED" w:rsidRDefault="007E0DEB" w:rsidP="00982118">
      <w:pPr>
        <w:rPr>
          <w:color w:val="000000" w:themeColor="text1"/>
        </w:rPr>
      </w:pPr>
    </w:p>
    <w:p w14:paraId="0699B005" w14:textId="77777777" w:rsidR="00C46587" w:rsidRPr="00E04CED" w:rsidRDefault="00C46587" w:rsidP="00982118">
      <w:pPr>
        <w:keepNext/>
        <w:tabs>
          <w:tab w:val="left" w:pos="562"/>
        </w:tabs>
        <w:rPr>
          <w:b/>
          <w:color w:val="000000" w:themeColor="text1"/>
        </w:rPr>
      </w:pPr>
      <w:r w:rsidRPr="00E04CED">
        <w:rPr>
          <w:b/>
          <w:color w:val="000000" w:themeColor="text1"/>
        </w:rPr>
        <w:t>4.</w:t>
      </w:r>
      <w:r w:rsidRPr="00E04CED">
        <w:rPr>
          <w:b/>
          <w:color w:val="000000" w:themeColor="text1"/>
        </w:rPr>
        <w:tab/>
        <w:t xml:space="preserve">DATOS CLÍNICOS </w:t>
      </w:r>
    </w:p>
    <w:p w14:paraId="510251FC" w14:textId="77777777" w:rsidR="00C46587" w:rsidRPr="00E04CED" w:rsidRDefault="00C46587" w:rsidP="00982118">
      <w:pPr>
        <w:keepNext/>
        <w:rPr>
          <w:color w:val="000000" w:themeColor="text1"/>
        </w:rPr>
      </w:pPr>
    </w:p>
    <w:p w14:paraId="611003CA" w14:textId="77777777" w:rsidR="00C46587" w:rsidRPr="00E04CED" w:rsidRDefault="00C46587" w:rsidP="00982118">
      <w:pPr>
        <w:keepNext/>
        <w:tabs>
          <w:tab w:val="left" w:pos="562"/>
        </w:tabs>
        <w:rPr>
          <w:b/>
          <w:color w:val="000000" w:themeColor="text1"/>
        </w:rPr>
      </w:pPr>
      <w:r w:rsidRPr="00E04CED">
        <w:rPr>
          <w:b/>
          <w:color w:val="000000" w:themeColor="text1"/>
        </w:rPr>
        <w:t>4.1</w:t>
      </w:r>
      <w:r w:rsidRPr="00E04CED">
        <w:rPr>
          <w:b/>
          <w:color w:val="000000" w:themeColor="text1"/>
        </w:rPr>
        <w:tab/>
        <w:t xml:space="preserve">Indicaciones terapéuticas </w:t>
      </w:r>
    </w:p>
    <w:p w14:paraId="3E6E5505" w14:textId="77777777" w:rsidR="00C46587" w:rsidRPr="00E04CED" w:rsidRDefault="00C46587" w:rsidP="00982118">
      <w:pPr>
        <w:keepNext/>
        <w:rPr>
          <w:color w:val="000000" w:themeColor="text1"/>
        </w:rPr>
      </w:pPr>
    </w:p>
    <w:p w14:paraId="29C0653A" w14:textId="77777777" w:rsidR="00C46587" w:rsidRPr="00E04CED" w:rsidRDefault="00C46587" w:rsidP="00982118">
      <w:pPr>
        <w:keepNext/>
        <w:rPr>
          <w:color w:val="000000" w:themeColor="text1"/>
          <w:u w:val="single"/>
        </w:rPr>
      </w:pPr>
      <w:r w:rsidRPr="00E04CED">
        <w:rPr>
          <w:color w:val="000000" w:themeColor="text1"/>
          <w:u w:val="single"/>
        </w:rPr>
        <w:t>Artritis idiopática juvenil</w:t>
      </w:r>
    </w:p>
    <w:p w14:paraId="54F835B0" w14:textId="77777777" w:rsidR="00C46587" w:rsidRPr="00E04CED" w:rsidRDefault="00C46587" w:rsidP="00982118">
      <w:pPr>
        <w:keepNext/>
        <w:rPr>
          <w:color w:val="000000" w:themeColor="text1"/>
        </w:rPr>
      </w:pPr>
    </w:p>
    <w:p w14:paraId="5130960D" w14:textId="77777777" w:rsidR="00C46587" w:rsidRPr="00E04CED" w:rsidRDefault="00C46587" w:rsidP="00982118">
      <w:pPr>
        <w:keepNext/>
        <w:rPr>
          <w:i/>
          <w:color w:val="000000" w:themeColor="text1"/>
        </w:rPr>
      </w:pPr>
      <w:r w:rsidRPr="00E04CED">
        <w:rPr>
          <w:i/>
          <w:color w:val="000000" w:themeColor="text1"/>
        </w:rPr>
        <w:t>Artritis idiopática juvenil poliarticular</w:t>
      </w:r>
    </w:p>
    <w:p w14:paraId="4FF946E4" w14:textId="77777777" w:rsidR="00C46587" w:rsidRPr="00E04CED" w:rsidRDefault="00C46587" w:rsidP="00982118">
      <w:pPr>
        <w:keepNext/>
        <w:rPr>
          <w:color w:val="000000" w:themeColor="text1"/>
        </w:rPr>
      </w:pPr>
    </w:p>
    <w:p w14:paraId="29216E53" w14:textId="77777777" w:rsidR="00C46587" w:rsidRPr="00E04CED" w:rsidRDefault="006A1144"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en combinación con metotrexato está indicado para el tratamiento de la artritis idiopática juvenil poliarticular activa en pacientes a partir de 2 años que han presentado una respuesta insuficiente a uno o más fármacos antirreumáticos modificadores de la enfermedad (FAME). </w:t>
      </w:r>
      <w:proofErr w:type="spellStart"/>
      <w:r w:rsidRPr="00E04CED">
        <w:rPr>
          <w:color w:val="000000" w:themeColor="text1"/>
        </w:rPr>
        <w:t>Amsparity</w:t>
      </w:r>
      <w:proofErr w:type="spellEnd"/>
      <w:r w:rsidRPr="00E04CED">
        <w:rPr>
          <w:color w:val="000000" w:themeColor="text1"/>
        </w:rPr>
        <w:t xml:space="preserve"> se puede administrar en monoterapia en caso de intolerancia al metotrexato o cuando el tratamiento continuado con metotrexato no sea posible (para consultar los datos de eficacia en monoterapia ver sección 5.1). No se ha estudiado el uso de </w:t>
      </w:r>
      <w:proofErr w:type="spellStart"/>
      <w:r w:rsidR="00E355B1" w:rsidRPr="00E04CED">
        <w:rPr>
          <w:color w:val="000000" w:themeColor="text1"/>
        </w:rPr>
        <w:t>adalimumab</w:t>
      </w:r>
      <w:proofErr w:type="spellEnd"/>
      <w:r w:rsidRPr="00E04CED">
        <w:rPr>
          <w:color w:val="000000" w:themeColor="text1"/>
        </w:rPr>
        <w:t xml:space="preserve"> en pacientes menores de 2 años.</w:t>
      </w:r>
    </w:p>
    <w:p w14:paraId="0292234C" w14:textId="77777777" w:rsidR="00C46587" w:rsidRPr="00E04CED" w:rsidRDefault="00C46587" w:rsidP="00982118">
      <w:pPr>
        <w:rPr>
          <w:color w:val="000000" w:themeColor="text1"/>
        </w:rPr>
      </w:pPr>
    </w:p>
    <w:p w14:paraId="3B60D67A" w14:textId="77777777" w:rsidR="00C46587" w:rsidRPr="00E04CED" w:rsidRDefault="00C46587" w:rsidP="00982118">
      <w:pPr>
        <w:keepNext/>
        <w:rPr>
          <w:i/>
          <w:color w:val="000000" w:themeColor="text1"/>
        </w:rPr>
      </w:pPr>
      <w:r w:rsidRPr="00E04CED">
        <w:rPr>
          <w:i/>
          <w:color w:val="000000" w:themeColor="text1"/>
        </w:rPr>
        <w:t>Artritis asociada a entesitis</w:t>
      </w:r>
    </w:p>
    <w:p w14:paraId="0D10E52F" w14:textId="77777777" w:rsidR="00C46587" w:rsidRPr="00E04CED" w:rsidRDefault="00C46587" w:rsidP="00982118">
      <w:pPr>
        <w:keepNext/>
        <w:rPr>
          <w:color w:val="000000" w:themeColor="text1"/>
        </w:rPr>
      </w:pPr>
    </w:p>
    <w:p w14:paraId="5C3504E7" w14:textId="77777777" w:rsidR="00C46587" w:rsidRPr="00E04CED" w:rsidRDefault="006A1144"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está indicado para el tratamiento de la artritis asociada a entesitis activa en pacientes a partir de 6 años que han presentado una respuesta insuficiente, o son intolerantes, al tratamiento convencional (ver sección 5.1). </w:t>
      </w:r>
    </w:p>
    <w:p w14:paraId="790A0109" w14:textId="77777777" w:rsidR="00C46587" w:rsidRPr="00E04CED" w:rsidRDefault="00C46587" w:rsidP="00982118">
      <w:pPr>
        <w:rPr>
          <w:color w:val="000000" w:themeColor="text1"/>
        </w:rPr>
      </w:pPr>
    </w:p>
    <w:p w14:paraId="0FD69E6C" w14:textId="77777777" w:rsidR="00C46587" w:rsidRPr="00E04CED" w:rsidRDefault="00C46587" w:rsidP="00982118">
      <w:pPr>
        <w:keepNext/>
        <w:rPr>
          <w:color w:val="000000" w:themeColor="text1"/>
          <w:u w:val="single"/>
        </w:rPr>
      </w:pPr>
      <w:r w:rsidRPr="00E04CED">
        <w:rPr>
          <w:color w:val="000000" w:themeColor="text1"/>
          <w:u w:val="single"/>
        </w:rPr>
        <w:t>Psoriasis pediátrica en placas</w:t>
      </w:r>
    </w:p>
    <w:p w14:paraId="37885B4B" w14:textId="77777777" w:rsidR="00C46587" w:rsidRPr="00E04CED" w:rsidRDefault="00C46587" w:rsidP="00982118">
      <w:pPr>
        <w:keepNext/>
        <w:rPr>
          <w:color w:val="000000" w:themeColor="text1"/>
        </w:rPr>
      </w:pPr>
    </w:p>
    <w:p w14:paraId="05231FB8" w14:textId="77777777" w:rsidR="00C46587" w:rsidRPr="00E04CED" w:rsidRDefault="006A1144"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está indicado para el tratamiento de la psoriasis crónica en placas grave en niños y adolescentes desde los 4</w:t>
      </w:r>
      <w:r w:rsidR="0042324B" w:rsidRPr="00E04CED">
        <w:rPr>
          <w:color w:val="000000" w:themeColor="text1"/>
        </w:rPr>
        <w:t> </w:t>
      </w:r>
      <w:proofErr w:type="gramStart"/>
      <w:r w:rsidRPr="00E04CED">
        <w:rPr>
          <w:color w:val="000000" w:themeColor="text1"/>
        </w:rPr>
        <w:t>años de edad</w:t>
      </w:r>
      <w:proofErr w:type="gramEnd"/>
      <w:r w:rsidRPr="00E04CED">
        <w:rPr>
          <w:color w:val="000000" w:themeColor="text1"/>
        </w:rPr>
        <w:t xml:space="preserve"> que han presentado una respuesta inadecuada o no sean candidatos apropiados para tratamiento tópico y fototerapias.</w:t>
      </w:r>
    </w:p>
    <w:p w14:paraId="2F8496A8" w14:textId="77777777" w:rsidR="00C46587" w:rsidRPr="00E04CED" w:rsidRDefault="00C46587" w:rsidP="00982118">
      <w:pPr>
        <w:rPr>
          <w:color w:val="000000" w:themeColor="text1"/>
        </w:rPr>
      </w:pPr>
    </w:p>
    <w:p w14:paraId="0C948972" w14:textId="77777777" w:rsidR="001E1720" w:rsidRPr="00E04CED" w:rsidRDefault="001E1720" w:rsidP="001E1720">
      <w:pPr>
        <w:keepNext/>
        <w:rPr>
          <w:color w:val="000000" w:themeColor="text1"/>
          <w:u w:val="single"/>
        </w:rPr>
      </w:pPr>
      <w:proofErr w:type="spellStart"/>
      <w:r w:rsidRPr="00E04CED">
        <w:rPr>
          <w:color w:val="000000" w:themeColor="text1"/>
          <w:u w:val="single"/>
        </w:rPr>
        <w:lastRenderedPageBreak/>
        <w:t>Hidradenitis</w:t>
      </w:r>
      <w:proofErr w:type="spellEnd"/>
      <w:r w:rsidRPr="00E04CED">
        <w:rPr>
          <w:color w:val="000000" w:themeColor="text1"/>
          <w:u w:val="single"/>
        </w:rPr>
        <w:t xml:space="preserve"> supurativa </w:t>
      </w:r>
      <w:r w:rsidR="005164E8" w:rsidRPr="00E04CED">
        <w:rPr>
          <w:color w:val="000000" w:themeColor="text1"/>
          <w:u w:val="single"/>
        </w:rPr>
        <w:t xml:space="preserve">(HS) </w:t>
      </w:r>
      <w:r w:rsidRPr="00E04CED">
        <w:rPr>
          <w:color w:val="000000" w:themeColor="text1"/>
          <w:u w:val="single"/>
        </w:rPr>
        <w:t>en adolescentes</w:t>
      </w:r>
    </w:p>
    <w:p w14:paraId="396988CC" w14:textId="77777777" w:rsidR="001E1720" w:rsidRPr="00E04CED" w:rsidRDefault="001E1720" w:rsidP="001E1720">
      <w:pPr>
        <w:keepNext/>
        <w:rPr>
          <w:color w:val="000000" w:themeColor="text1"/>
        </w:rPr>
      </w:pPr>
    </w:p>
    <w:p w14:paraId="20B1BE4C" w14:textId="77777777" w:rsidR="001E1720" w:rsidRPr="00E04CED" w:rsidRDefault="001E1720" w:rsidP="001E1720">
      <w:pPr>
        <w:rPr>
          <w:color w:val="000000" w:themeColor="text1"/>
        </w:rPr>
      </w:pPr>
      <w:proofErr w:type="spellStart"/>
      <w:r w:rsidRPr="00E04CED">
        <w:rPr>
          <w:color w:val="000000" w:themeColor="text1"/>
        </w:rPr>
        <w:t>Amsparity</w:t>
      </w:r>
      <w:proofErr w:type="spellEnd"/>
      <w:r w:rsidRPr="00E04CED">
        <w:rPr>
          <w:color w:val="000000" w:themeColor="text1"/>
        </w:rPr>
        <w:t xml:space="preserve"> está indicado para el tratamiento de la </w:t>
      </w:r>
      <w:proofErr w:type="spellStart"/>
      <w:r w:rsidRPr="00E04CED">
        <w:rPr>
          <w:color w:val="000000" w:themeColor="text1"/>
        </w:rPr>
        <w:t>hidradenitis</w:t>
      </w:r>
      <w:proofErr w:type="spellEnd"/>
      <w:r w:rsidRPr="00E04CED">
        <w:rPr>
          <w:color w:val="000000" w:themeColor="text1"/>
        </w:rPr>
        <w:t xml:space="preserve"> supurativa activa (acné inverso) de moderada a grave en adolescentes a partir de 12 </w:t>
      </w:r>
      <w:proofErr w:type="gramStart"/>
      <w:r w:rsidRPr="00E04CED">
        <w:rPr>
          <w:color w:val="000000" w:themeColor="text1"/>
        </w:rPr>
        <w:t>años de edad</w:t>
      </w:r>
      <w:proofErr w:type="gramEnd"/>
      <w:r w:rsidRPr="00E04CED">
        <w:rPr>
          <w:color w:val="000000" w:themeColor="text1"/>
        </w:rPr>
        <w:t xml:space="preserve"> con una respuesta insuficiente al tratamiento sistémico convencional de </w:t>
      </w:r>
      <w:proofErr w:type="spellStart"/>
      <w:r w:rsidRPr="00E04CED">
        <w:rPr>
          <w:color w:val="000000" w:themeColor="text1"/>
        </w:rPr>
        <w:t>hidradenitis</w:t>
      </w:r>
      <w:proofErr w:type="spellEnd"/>
      <w:r w:rsidRPr="00E04CED">
        <w:rPr>
          <w:color w:val="000000" w:themeColor="text1"/>
        </w:rPr>
        <w:t xml:space="preserve"> supurativa (ver secciones 5.1 y 5.2).</w:t>
      </w:r>
    </w:p>
    <w:p w14:paraId="5DDE2853" w14:textId="77777777" w:rsidR="001E1720" w:rsidRPr="00E04CED" w:rsidRDefault="001E1720" w:rsidP="00982118">
      <w:pPr>
        <w:keepNext/>
        <w:rPr>
          <w:color w:val="000000" w:themeColor="text1"/>
          <w:u w:val="single"/>
        </w:rPr>
      </w:pPr>
    </w:p>
    <w:p w14:paraId="2EBDD344" w14:textId="77777777" w:rsidR="00C46587" w:rsidRPr="00E04CED" w:rsidRDefault="00C46587" w:rsidP="00982118">
      <w:pPr>
        <w:keepNext/>
        <w:rPr>
          <w:color w:val="000000" w:themeColor="text1"/>
          <w:u w:val="single"/>
        </w:rPr>
      </w:pPr>
      <w:r w:rsidRPr="00E04CED">
        <w:rPr>
          <w:color w:val="000000" w:themeColor="text1"/>
          <w:u w:val="single"/>
        </w:rPr>
        <w:t>Enfermedad de Crohn pediátrica</w:t>
      </w:r>
    </w:p>
    <w:p w14:paraId="435EACBF" w14:textId="77777777" w:rsidR="00C46587" w:rsidRPr="00E04CED" w:rsidRDefault="00C46587" w:rsidP="00982118">
      <w:pPr>
        <w:keepNext/>
        <w:rPr>
          <w:color w:val="000000" w:themeColor="text1"/>
        </w:rPr>
      </w:pPr>
    </w:p>
    <w:p w14:paraId="2215FB72" w14:textId="77777777" w:rsidR="00C46587" w:rsidRPr="00E04CED" w:rsidRDefault="006A1144"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está indicado para el tratamiento de la enfermedad de Crohn activa de moderada a grave en pacientes pediátricos (a partir de los 6</w:t>
      </w:r>
      <w:r w:rsidR="0042324B" w:rsidRPr="00E04CED">
        <w:rPr>
          <w:color w:val="000000" w:themeColor="text1"/>
        </w:rPr>
        <w:t> </w:t>
      </w:r>
      <w:proofErr w:type="gramStart"/>
      <w:r w:rsidRPr="00E04CED">
        <w:rPr>
          <w:color w:val="000000" w:themeColor="text1"/>
        </w:rPr>
        <w:t>años de edad</w:t>
      </w:r>
      <w:proofErr w:type="gramEnd"/>
      <w:r w:rsidRPr="00E04CED">
        <w:rPr>
          <w:color w:val="000000" w:themeColor="text1"/>
        </w:rPr>
        <w:t>) que han presentado una respuesta insuficiente al tratamiento convencional inclu</w:t>
      </w:r>
      <w:r w:rsidR="00E355B1" w:rsidRPr="00E04CED">
        <w:rPr>
          <w:color w:val="000000" w:themeColor="text1"/>
        </w:rPr>
        <w:t>yen</w:t>
      </w:r>
      <w:r w:rsidRPr="00E04CED">
        <w:rPr>
          <w:color w:val="000000" w:themeColor="text1"/>
        </w:rPr>
        <w:t xml:space="preserve">do tratamiento nutricional primario y un corticoesteroide y/o un inmunomodulador, o que son intolerantes o tienen contraindicados dichos tratamientos. </w:t>
      </w:r>
    </w:p>
    <w:p w14:paraId="405C1902" w14:textId="77777777" w:rsidR="00C46587" w:rsidRPr="00E04CED" w:rsidRDefault="00C46587" w:rsidP="00982118">
      <w:pPr>
        <w:rPr>
          <w:color w:val="000000" w:themeColor="text1"/>
        </w:rPr>
      </w:pPr>
    </w:p>
    <w:p w14:paraId="28383E57" w14:textId="77777777" w:rsidR="001E1720" w:rsidRPr="00E04CED" w:rsidRDefault="001E1720" w:rsidP="001E1720">
      <w:pPr>
        <w:keepNext/>
        <w:rPr>
          <w:color w:val="000000" w:themeColor="text1"/>
          <w:u w:val="single"/>
        </w:rPr>
      </w:pPr>
      <w:r w:rsidRPr="00E04CED">
        <w:rPr>
          <w:color w:val="000000" w:themeColor="text1"/>
          <w:u w:val="single"/>
        </w:rPr>
        <w:t>Colitis ulcerosa pediátrica</w:t>
      </w:r>
    </w:p>
    <w:p w14:paraId="10BC5691" w14:textId="77777777" w:rsidR="001E1720" w:rsidRPr="00E04CED" w:rsidRDefault="001E1720" w:rsidP="001E1720">
      <w:pPr>
        <w:keepNext/>
        <w:rPr>
          <w:color w:val="000000" w:themeColor="text1"/>
        </w:rPr>
      </w:pPr>
    </w:p>
    <w:p w14:paraId="2451ACAE" w14:textId="77777777" w:rsidR="001E1720" w:rsidRPr="00E04CED" w:rsidRDefault="00FC3228" w:rsidP="001E1720">
      <w:pPr>
        <w:keepNext/>
        <w:rPr>
          <w:color w:val="000000" w:themeColor="text1"/>
        </w:rPr>
      </w:pPr>
      <w:proofErr w:type="spellStart"/>
      <w:r w:rsidRPr="00E04CED">
        <w:rPr>
          <w:color w:val="000000" w:themeColor="text1"/>
        </w:rPr>
        <w:t>Amsparity</w:t>
      </w:r>
      <w:proofErr w:type="spellEnd"/>
      <w:r w:rsidRPr="00E04CED">
        <w:rPr>
          <w:color w:val="000000" w:themeColor="text1"/>
        </w:rPr>
        <w:t xml:space="preserve"> </w:t>
      </w:r>
      <w:r w:rsidR="001E1720" w:rsidRPr="00E04CED">
        <w:rPr>
          <w:color w:val="000000" w:themeColor="text1"/>
        </w:rPr>
        <w:t>está indicado para el tratamiento de la colitis ulcerosa activa de moderada a grave en pacientes</w:t>
      </w:r>
      <w:r w:rsidRPr="00E04CED">
        <w:rPr>
          <w:color w:val="000000" w:themeColor="text1"/>
        </w:rPr>
        <w:t xml:space="preserve"> </w:t>
      </w:r>
      <w:r w:rsidR="001E1720" w:rsidRPr="00E04CED">
        <w:rPr>
          <w:color w:val="000000" w:themeColor="text1"/>
        </w:rPr>
        <w:t>pediátricos (a partir de 6 años) que han presentado una respuesta insuficiente al tratamiento</w:t>
      </w:r>
      <w:r w:rsidRPr="00E04CED">
        <w:rPr>
          <w:color w:val="000000" w:themeColor="text1"/>
        </w:rPr>
        <w:t xml:space="preserve"> </w:t>
      </w:r>
      <w:r w:rsidR="001E1720" w:rsidRPr="00E04CED">
        <w:rPr>
          <w:color w:val="000000" w:themeColor="text1"/>
        </w:rPr>
        <w:t>convencional con corticoesteroides y/o 6-mercaptopurina (6-MP) o azatioprina (AZA), o que son</w:t>
      </w:r>
      <w:r w:rsidRPr="00E04CED">
        <w:rPr>
          <w:color w:val="000000" w:themeColor="text1"/>
        </w:rPr>
        <w:t xml:space="preserve"> </w:t>
      </w:r>
      <w:r w:rsidR="001E1720" w:rsidRPr="00E04CED">
        <w:rPr>
          <w:color w:val="000000" w:themeColor="text1"/>
        </w:rPr>
        <w:t>intolerantes o están contraindicados para dichos tratamientos.</w:t>
      </w:r>
      <w:r w:rsidR="001E1720" w:rsidRPr="00E04CED">
        <w:rPr>
          <w:color w:val="000000" w:themeColor="text1"/>
        </w:rPr>
        <w:cr/>
      </w:r>
    </w:p>
    <w:p w14:paraId="6C5A44EF" w14:textId="77777777" w:rsidR="00803A33" w:rsidRPr="00E04CED" w:rsidRDefault="00C46587" w:rsidP="001E1720">
      <w:pPr>
        <w:keepNext/>
        <w:rPr>
          <w:color w:val="000000" w:themeColor="text1"/>
          <w:u w:val="single"/>
        </w:rPr>
      </w:pPr>
      <w:r w:rsidRPr="00E04CED">
        <w:rPr>
          <w:color w:val="000000" w:themeColor="text1"/>
          <w:u w:val="single"/>
        </w:rPr>
        <w:t>Uveítis pediátrica</w:t>
      </w:r>
    </w:p>
    <w:p w14:paraId="5E1367BA" w14:textId="77777777" w:rsidR="00803A33" w:rsidRPr="00E04CED" w:rsidRDefault="00803A33" w:rsidP="00ED34EF">
      <w:pPr>
        <w:keepNext/>
        <w:rPr>
          <w:color w:val="000000" w:themeColor="text1"/>
        </w:rPr>
      </w:pPr>
    </w:p>
    <w:p w14:paraId="297F41C8" w14:textId="77777777" w:rsidR="00803A33" w:rsidRPr="00E04CED" w:rsidRDefault="006A1144"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está indicado para el tratamiento de la uveítis pediátrica anterior crónica no infecciosa en pacientes desde los 2 </w:t>
      </w:r>
      <w:proofErr w:type="gramStart"/>
      <w:r w:rsidRPr="00E04CED">
        <w:rPr>
          <w:color w:val="000000" w:themeColor="text1"/>
        </w:rPr>
        <w:t>años de edad</w:t>
      </w:r>
      <w:proofErr w:type="gramEnd"/>
      <w:r w:rsidRPr="00E04CED">
        <w:rPr>
          <w:color w:val="000000" w:themeColor="text1"/>
        </w:rPr>
        <w:t xml:space="preserve"> que han presentado una respuesta inadecuada o son intolerantes a la terapia convencional, o en los que la terapia convencional no es adecuada.</w:t>
      </w:r>
    </w:p>
    <w:p w14:paraId="120B6F20" w14:textId="77777777" w:rsidR="00C46587" w:rsidRPr="00E04CED" w:rsidRDefault="00C46587" w:rsidP="00982118">
      <w:pPr>
        <w:rPr>
          <w:color w:val="000000" w:themeColor="text1"/>
        </w:rPr>
      </w:pPr>
    </w:p>
    <w:p w14:paraId="5BB2CD74" w14:textId="77777777" w:rsidR="00C46587" w:rsidRPr="00E04CED" w:rsidRDefault="00C46587" w:rsidP="00982118">
      <w:pPr>
        <w:keepNext/>
        <w:tabs>
          <w:tab w:val="left" w:pos="562"/>
        </w:tabs>
        <w:rPr>
          <w:b/>
          <w:color w:val="000000" w:themeColor="text1"/>
        </w:rPr>
      </w:pPr>
      <w:r w:rsidRPr="00E04CED">
        <w:rPr>
          <w:b/>
          <w:color w:val="000000" w:themeColor="text1"/>
        </w:rPr>
        <w:t>4.2</w:t>
      </w:r>
      <w:r w:rsidRPr="00E04CED">
        <w:rPr>
          <w:b/>
          <w:color w:val="000000" w:themeColor="text1"/>
        </w:rPr>
        <w:tab/>
        <w:t>Posología y forma de administración</w:t>
      </w:r>
    </w:p>
    <w:p w14:paraId="7580C922" w14:textId="77777777" w:rsidR="00C46587" w:rsidRPr="00E04CED" w:rsidRDefault="00C46587" w:rsidP="00982118">
      <w:pPr>
        <w:keepNext/>
        <w:rPr>
          <w:color w:val="000000" w:themeColor="text1"/>
        </w:rPr>
      </w:pPr>
    </w:p>
    <w:p w14:paraId="68B11011" w14:textId="77777777" w:rsidR="00C46587" w:rsidRPr="00E04CED" w:rsidRDefault="006A1144" w:rsidP="00982118">
      <w:pPr>
        <w:rPr>
          <w:color w:val="000000" w:themeColor="text1"/>
        </w:rPr>
      </w:pPr>
      <w:r w:rsidRPr="00E04CED">
        <w:rPr>
          <w:color w:val="000000" w:themeColor="text1"/>
        </w:rPr>
        <w:t xml:space="preserve">El tratamiento con </w:t>
      </w:r>
      <w:proofErr w:type="spellStart"/>
      <w:r w:rsidRPr="00E04CED">
        <w:rPr>
          <w:color w:val="000000" w:themeColor="text1"/>
        </w:rPr>
        <w:t>Amsparity</w:t>
      </w:r>
      <w:proofErr w:type="spellEnd"/>
      <w:r w:rsidRPr="00E04CED">
        <w:rPr>
          <w:color w:val="000000" w:themeColor="text1"/>
        </w:rPr>
        <w:t xml:space="preserve"> debe ser iniciado y supervisado por médicos especialistas con experiencia en el diagnóstico y el tratamiento de las enfermedades en las que </w:t>
      </w:r>
      <w:proofErr w:type="spellStart"/>
      <w:r w:rsidRPr="00E04CED">
        <w:rPr>
          <w:color w:val="000000" w:themeColor="text1"/>
        </w:rPr>
        <w:t>Amsparity</w:t>
      </w:r>
      <w:proofErr w:type="spellEnd"/>
      <w:r w:rsidRPr="00E04CED">
        <w:rPr>
          <w:color w:val="000000" w:themeColor="text1"/>
        </w:rPr>
        <w:t xml:space="preserve"> está indicado. Se recomienda a los oftalmólogos que consulten con un especialista apropiado antes de iniciar el tratamiento con </w:t>
      </w:r>
      <w:proofErr w:type="spellStart"/>
      <w:r w:rsidRPr="00E04CED">
        <w:rPr>
          <w:color w:val="000000" w:themeColor="text1"/>
        </w:rPr>
        <w:t>Amsparity</w:t>
      </w:r>
      <w:proofErr w:type="spellEnd"/>
      <w:r w:rsidRPr="00E04CED">
        <w:rPr>
          <w:color w:val="000000" w:themeColor="text1"/>
        </w:rPr>
        <w:t xml:space="preserve"> (ver sección 4.4). A los pacientes tratados con </w:t>
      </w:r>
      <w:proofErr w:type="spellStart"/>
      <w:r w:rsidRPr="00E04CED">
        <w:rPr>
          <w:color w:val="000000" w:themeColor="text1"/>
        </w:rPr>
        <w:t>Amsparity</w:t>
      </w:r>
      <w:proofErr w:type="spellEnd"/>
      <w:r w:rsidRPr="00E04CED">
        <w:rPr>
          <w:color w:val="000000" w:themeColor="text1"/>
        </w:rPr>
        <w:t xml:space="preserve"> se les debe entregar la tarjeta </w:t>
      </w:r>
      <w:r w:rsidR="00E355B1" w:rsidRPr="00E04CED">
        <w:rPr>
          <w:color w:val="000000" w:themeColor="text1"/>
        </w:rPr>
        <w:t>de información</w:t>
      </w:r>
      <w:r w:rsidRPr="00E04CED">
        <w:rPr>
          <w:color w:val="000000" w:themeColor="text1"/>
        </w:rPr>
        <w:t xml:space="preserve"> para el paciente.</w:t>
      </w:r>
    </w:p>
    <w:p w14:paraId="6BC2399C" w14:textId="77777777" w:rsidR="00C46587" w:rsidRPr="00E04CED" w:rsidRDefault="00C46587" w:rsidP="00982118">
      <w:pPr>
        <w:rPr>
          <w:color w:val="000000" w:themeColor="text1"/>
        </w:rPr>
      </w:pPr>
    </w:p>
    <w:p w14:paraId="152902EC" w14:textId="77777777" w:rsidR="00C46587" w:rsidRPr="00E04CED" w:rsidRDefault="00E355B1" w:rsidP="00982118">
      <w:pPr>
        <w:rPr>
          <w:color w:val="000000" w:themeColor="text1"/>
        </w:rPr>
      </w:pPr>
      <w:r w:rsidRPr="00E04CED">
        <w:rPr>
          <w:color w:val="000000" w:themeColor="text1"/>
        </w:rPr>
        <w:t>Tras un adecuado aprendizaje de</w:t>
      </w:r>
      <w:r w:rsidR="0042324B" w:rsidRPr="00E04CED">
        <w:rPr>
          <w:color w:val="000000" w:themeColor="text1"/>
        </w:rPr>
        <w:t xml:space="preserve"> la técnica de inyección, l</w:t>
      </w:r>
      <w:r w:rsidR="00F25353" w:rsidRPr="00E04CED">
        <w:rPr>
          <w:color w:val="000000" w:themeColor="text1"/>
        </w:rPr>
        <w:t xml:space="preserve">os pacientes pueden </w:t>
      </w:r>
      <w:proofErr w:type="spellStart"/>
      <w:r w:rsidR="00F25353" w:rsidRPr="00E04CED">
        <w:rPr>
          <w:color w:val="000000" w:themeColor="text1"/>
        </w:rPr>
        <w:t>autoinyectarse</w:t>
      </w:r>
      <w:proofErr w:type="spellEnd"/>
      <w:r w:rsidR="00F25353" w:rsidRPr="00E04CED">
        <w:rPr>
          <w:color w:val="000000" w:themeColor="text1"/>
        </w:rPr>
        <w:t xml:space="preserve"> </w:t>
      </w:r>
      <w:proofErr w:type="spellStart"/>
      <w:r w:rsidR="00F25353" w:rsidRPr="00E04CED">
        <w:rPr>
          <w:color w:val="000000" w:themeColor="text1"/>
        </w:rPr>
        <w:t>Amsparity</w:t>
      </w:r>
      <w:proofErr w:type="spellEnd"/>
      <w:r w:rsidR="00F25353" w:rsidRPr="00E04CED">
        <w:rPr>
          <w:color w:val="000000" w:themeColor="text1"/>
        </w:rPr>
        <w:t xml:space="preserve"> si el médico lo considera apropiado y les hace el seguimiento médico necesario. </w:t>
      </w:r>
    </w:p>
    <w:p w14:paraId="6161C4EA" w14:textId="77777777" w:rsidR="00AD6931" w:rsidRPr="00E04CED" w:rsidRDefault="00AD6931" w:rsidP="00982118">
      <w:pPr>
        <w:rPr>
          <w:color w:val="000000" w:themeColor="text1"/>
        </w:rPr>
      </w:pPr>
    </w:p>
    <w:p w14:paraId="7ECC3326" w14:textId="77777777" w:rsidR="00AD6931" w:rsidRPr="00E04CED" w:rsidRDefault="00AD6931" w:rsidP="00982118">
      <w:pPr>
        <w:rPr>
          <w:color w:val="000000" w:themeColor="text1"/>
        </w:rPr>
      </w:pPr>
      <w:r w:rsidRPr="00E04CED">
        <w:rPr>
          <w:color w:val="000000" w:themeColor="text1"/>
        </w:rPr>
        <w:t xml:space="preserve">Durante el tratamiento con </w:t>
      </w:r>
      <w:proofErr w:type="spellStart"/>
      <w:r w:rsidRPr="00E04CED">
        <w:rPr>
          <w:color w:val="000000" w:themeColor="text1"/>
        </w:rPr>
        <w:t>Amsparity</w:t>
      </w:r>
      <w:proofErr w:type="spellEnd"/>
      <w:r w:rsidRPr="00E04CED">
        <w:rPr>
          <w:color w:val="000000" w:themeColor="text1"/>
        </w:rPr>
        <w:t>, se deben optimizar otros tratamientos concomitantes (por ejemplo, corticoesteroides y/o agentes inmunomoduladores).</w:t>
      </w:r>
    </w:p>
    <w:p w14:paraId="7AD33974" w14:textId="77777777" w:rsidR="00C46587" w:rsidRPr="00E04CED" w:rsidRDefault="00C46587" w:rsidP="00982118">
      <w:pPr>
        <w:rPr>
          <w:color w:val="000000" w:themeColor="text1"/>
        </w:rPr>
      </w:pPr>
    </w:p>
    <w:p w14:paraId="145012B3" w14:textId="77777777" w:rsidR="00C46587" w:rsidRPr="00E04CED" w:rsidRDefault="00C46587" w:rsidP="00982118">
      <w:pPr>
        <w:keepNext/>
        <w:rPr>
          <w:color w:val="000000" w:themeColor="text1"/>
          <w:u w:val="single"/>
        </w:rPr>
      </w:pPr>
      <w:r w:rsidRPr="00E04CED">
        <w:rPr>
          <w:color w:val="000000" w:themeColor="text1"/>
          <w:u w:val="single"/>
        </w:rPr>
        <w:t>Posología</w:t>
      </w:r>
    </w:p>
    <w:p w14:paraId="5EEA24BB" w14:textId="77777777" w:rsidR="00C46587" w:rsidRPr="00E04CED" w:rsidRDefault="00C46587" w:rsidP="00982118">
      <w:pPr>
        <w:keepNext/>
        <w:rPr>
          <w:color w:val="000000" w:themeColor="text1"/>
        </w:rPr>
      </w:pPr>
    </w:p>
    <w:p w14:paraId="5790139E" w14:textId="77777777" w:rsidR="00C46587" w:rsidRPr="00E04CED" w:rsidRDefault="00C46587" w:rsidP="00982118">
      <w:pPr>
        <w:keepNext/>
        <w:rPr>
          <w:color w:val="000000" w:themeColor="text1"/>
          <w:u w:val="single"/>
        </w:rPr>
      </w:pPr>
      <w:r w:rsidRPr="00E04CED">
        <w:rPr>
          <w:color w:val="000000" w:themeColor="text1"/>
          <w:u w:val="single"/>
        </w:rPr>
        <w:t>Población pediátrica</w:t>
      </w:r>
    </w:p>
    <w:p w14:paraId="4D4D6DA3" w14:textId="77777777" w:rsidR="00C46587" w:rsidRPr="00E04CED" w:rsidRDefault="00C46587" w:rsidP="00982118">
      <w:pPr>
        <w:keepNext/>
        <w:rPr>
          <w:color w:val="000000" w:themeColor="text1"/>
        </w:rPr>
      </w:pPr>
    </w:p>
    <w:p w14:paraId="2E73ECDE" w14:textId="77777777" w:rsidR="00C46587" w:rsidRPr="00E04CED" w:rsidRDefault="00C46587" w:rsidP="00982118">
      <w:pPr>
        <w:keepNext/>
        <w:rPr>
          <w:i/>
          <w:color w:val="000000" w:themeColor="text1"/>
        </w:rPr>
      </w:pPr>
      <w:r w:rsidRPr="00E04CED">
        <w:rPr>
          <w:i/>
          <w:color w:val="000000" w:themeColor="text1"/>
        </w:rPr>
        <w:t>Artritis idiopática juvenil</w:t>
      </w:r>
    </w:p>
    <w:p w14:paraId="3052D4A5" w14:textId="77777777" w:rsidR="00C46587" w:rsidRPr="00E04CED" w:rsidRDefault="00C46587" w:rsidP="00982118">
      <w:pPr>
        <w:keepNext/>
        <w:rPr>
          <w:color w:val="000000" w:themeColor="text1"/>
        </w:rPr>
      </w:pPr>
    </w:p>
    <w:p w14:paraId="74B4892B" w14:textId="77777777" w:rsidR="00C46587" w:rsidRPr="00E04CED" w:rsidRDefault="00C46587" w:rsidP="00982118">
      <w:pPr>
        <w:keepNext/>
        <w:rPr>
          <w:i/>
          <w:color w:val="000000" w:themeColor="text1"/>
          <w:u w:val="single"/>
        </w:rPr>
      </w:pPr>
      <w:r w:rsidRPr="00E04CED">
        <w:rPr>
          <w:i/>
          <w:color w:val="000000" w:themeColor="text1"/>
          <w:u w:val="single"/>
        </w:rPr>
        <w:t>Artritis idiopática juvenil poliarticular desde los 2 </w:t>
      </w:r>
      <w:proofErr w:type="gramStart"/>
      <w:r w:rsidRPr="00E04CED">
        <w:rPr>
          <w:i/>
          <w:color w:val="000000" w:themeColor="text1"/>
          <w:u w:val="single"/>
        </w:rPr>
        <w:t>años de edad</w:t>
      </w:r>
      <w:proofErr w:type="gramEnd"/>
    </w:p>
    <w:p w14:paraId="4CFF1E8C" w14:textId="77777777" w:rsidR="00C46587" w:rsidRPr="00E04CED" w:rsidRDefault="00C46587" w:rsidP="00982118">
      <w:pPr>
        <w:keepNext/>
        <w:rPr>
          <w:color w:val="000000" w:themeColor="text1"/>
        </w:rPr>
      </w:pPr>
    </w:p>
    <w:p w14:paraId="7243B84C" w14:textId="77777777" w:rsidR="00C46587" w:rsidRPr="00E04CED" w:rsidRDefault="00C46587" w:rsidP="00982118">
      <w:pPr>
        <w:rPr>
          <w:color w:val="000000" w:themeColor="text1"/>
        </w:rPr>
      </w:pPr>
      <w:r w:rsidRPr="00E04CED">
        <w:rPr>
          <w:color w:val="000000" w:themeColor="text1"/>
        </w:rPr>
        <w:t xml:space="preserve">La dosis recomendada de </w:t>
      </w:r>
      <w:proofErr w:type="spellStart"/>
      <w:r w:rsidRPr="00E04CED">
        <w:rPr>
          <w:color w:val="000000" w:themeColor="text1"/>
        </w:rPr>
        <w:t>Amsparity</w:t>
      </w:r>
      <w:proofErr w:type="spellEnd"/>
      <w:r w:rsidRPr="00E04CED">
        <w:rPr>
          <w:color w:val="000000" w:themeColor="text1"/>
        </w:rPr>
        <w:t xml:space="preserve"> para pacientes con artritis idiopática juvenil poliarticular a partir de los 2 </w:t>
      </w:r>
      <w:proofErr w:type="gramStart"/>
      <w:r w:rsidRPr="00E04CED">
        <w:rPr>
          <w:color w:val="000000" w:themeColor="text1"/>
        </w:rPr>
        <w:t>años de edad</w:t>
      </w:r>
      <w:proofErr w:type="gramEnd"/>
      <w:r w:rsidRPr="00E04CED">
        <w:rPr>
          <w:color w:val="000000" w:themeColor="text1"/>
        </w:rPr>
        <w:t xml:space="preserve"> se basa en el peso corporal (Tabla 1). </w:t>
      </w:r>
      <w:proofErr w:type="spellStart"/>
      <w:r w:rsidRPr="00E04CED">
        <w:rPr>
          <w:color w:val="000000" w:themeColor="text1"/>
        </w:rPr>
        <w:t>Amsparity</w:t>
      </w:r>
      <w:proofErr w:type="spellEnd"/>
      <w:r w:rsidRPr="00E04CED">
        <w:rPr>
          <w:color w:val="000000" w:themeColor="text1"/>
        </w:rPr>
        <w:t xml:space="preserve"> se administra en semanas alternas en inyección por vía subcutánea. </w:t>
      </w:r>
    </w:p>
    <w:p w14:paraId="2B023AD7" w14:textId="77777777" w:rsidR="00C46587" w:rsidRPr="00E04CED" w:rsidRDefault="00C46587" w:rsidP="00982118">
      <w:pPr>
        <w:rPr>
          <w:color w:val="000000" w:themeColor="text1"/>
        </w:rPr>
      </w:pPr>
    </w:p>
    <w:p w14:paraId="0F980E12" w14:textId="77777777" w:rsidR="00C46587" w:rsidRPr="00E04CED" w:rsidRDefault="00C46587" w:rsidP="00742447">
      <w:pPr>
        <w:rPr>
          <w:b/>
          <w:color w:val="000000" w:themeColor="text1"/>
        </w:rPr>
      </w:pPr>
      <w:r w:rsidRPr="00E04CED">
        <w:rPr>
          <w:b/>
          <w:color w:val="000000" w:themeColor="text1"/>
        </w:rPr>
        <w:t>Tabla 1</w:t>
      </w:r>
      <w:r w:rsidR="0042324B" w:rsidRPr="00E04CED">
        <w:rPr>
          <w:b/>
          <w:color w:val="000000" w:themeColor="text1"/>
        </w:rPr>
        <w:t xml:space="preserve">. </w:t>
      </w:r>
      <w:r w:rsidR="006A1144" w:rsidRPr="00E04CED">
        <w:rPr>
          <w:b/>
          <w:color w:val="000000" w:themeColor="text1"/>
        </w:rPr>
        <w:t xml:space="preserve">Dosis de </w:t>
      </w:r>
      <w:proofErr w:type="spellStart"/>
      <w:r w:rsidR="006A1144" w:rsidRPr="00E04CED">
        <w:rPr>
          <w:b/>
          <w:color w:val="000000" w:themeColor="text1"/>
        </w:rPr>
        <w:t>Amsparity</w:t>
      </w:r>
      <w:proofErr w:type="spellEnd"/>
      <w:r w:rsidR="006A1144" w:rsidRPr="00E04CED">
        <w:rPr>
          <w:b/>
          <w:color w:val="000000" w:themeColor="text1"/>
        </w:rPr>
        <w:t xml:space="preserve"> para pacientes con artritis idiopática juvenil poliarticular </w:t>
      </w:r>
    </w:p>
    <w:p w14:paraId="57607259" w14:textId="77777777" w:rsidR="00AD6931" w:rsidRPr="00E04CED" w:rsidRDefault="00AD6931" w:rsidP="00982118">
      <w:pPr>
        <w:jc w:val="center"/>
        <w:rPr>
          <w:b/>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9"/>
        <w:gridCol w:w="4536"/>
      </w:tblGrid>
      <w:tr w:rsidR="00AD6931" w:rsidRPr="00FE15AB" w14:paraId="29CA5D86" w14:textId="77777777" w:rsidTr="00CD71AC">
        <w:tc>
          <w:tcPr>
            <w:tcW w:w="4651" w:type="dxa"/>
            <w:shd w:val="clear" w:color="auto" w:fill="auto"/>
          </w:tcPr>
          <w:p w14:paraId="2A0FA7CF" w14:textId="77777777" w:rsidR="00AD6931" w:rsidRPr="00E04CED" w:rsidRDefault="00AD6931" w:rsidP="00982118">
            <w:pPr>
              <w:jc w:val="center"/>
              <w:rPr>
                <w:b/>
                <w:color w:val="000000" w:themeColor="text1"/>
              </w:rPr>
            </w:pPr>
            <w:r w:rsidRPr="00E04CED">
              <w:rPr>
                <w:b/>
                <w:color w:val="000000" w:themeColor="text1"/>
              </w:rPr>
              <w:t>Peso del paciente</w:t>
            </w:r>
          </w:p>
        </w:tc>
        <w:tc>
          <w:tcPr>
            <w:tcW w:w="4652" w:type="dxa"/>
            <w:shd w:val="clear" w:color="auto" w:fill="auto"/>
          </w:tcPr>
          <w:p w14:paraId="35A5841F" w14:textId="77777777" w:rsidR="00AD6931" w:rsidRPr="00E04CED" w:rsidRDefault="00AD6931" w:rsidP="00982118">
            <w:pPr>
              <w:jc w:val="center"/>
              <w:rPr>
                <w:b/>
                <w:color w:val="000000" w:themeColor="text1"/>
              </w:rPr>
            </w:pPr>
            <w:r w:rsidRPr="00E04CED">
              <w:rPr>
                <w:b/>
                <w:color w:val="000000" w:themeColor="text1"/>
              </w:rPr>
              <w:t>Pauta posológica</w:t>
            </w:r>
          </w:p>
        </w:tc>
      </w:tr>
      <w:tr w:rsidR="00AD6931" w:rsidRPr="00FE15AB" w14:paraId="31A190B6" w14:textId="77777777" w:rsidTr="00CD71AC">
        <w:tc>
          <w:tcPr>
            <w:tcW w:w="4651" w:type="dxa"/>
            <w:shd w:val="clear" w:color="auto" w:fill="auto"/>
          </w:tcPr>
          <w:p w14:paraId="5372A35D" w14:textId="77777777" w:rsidR="00AD6931" w:rsidRPr="00E04CED" w:rsidRDefault="00AD6931" w:rsidP="00982118">
            <w:pPr>
              <w:jc w:val="center"/>
              <w:rPr>
                <w:color w:val="000000" w:themeColor="text1"/>
              </w:rPr>
            </w:pPr>
            <w:r w:rsidRPr="00E04CED">
              <w:rPr>
                <w:color w:val="000000" w:themeColor="text1"/>
              </w:rPr>
              <w:t>10 kg hasta &lt;30 kg</w:t>
            </w:r>
          </w:p>
        </w:tc>
        <w:tc>
          <w:tcPr>
            <w:tcW w:w="4652" w:type="dxa"/>
            <w:shd w:val="clear" w:color="auto" w:fill="auto"/>
          </w:tcPr>
          <w:p w14:paraId="6FF1FDC6" w14:textId="77777777" w:rsidR="00AD6931" w:rsidRPr="00E04CED" w:rsidRDefault="00AD6931" w:rsidP="00982118">
            <w:pPr>
              <w:jc w:val="center"/>
              <w:rPr>
                <w:color w:val="000000" w:themeColor="text1"/>
              </w:rPr>
            </w:pPr>
            <w:r w:rsidRPr="00E04CED">
              <w:rPr>
                <w:color w:val="000000" w:themeColor="text1"/>
              </w:rPr>
              <w:t>20 mg en semanas alternas</w:t>
            </w:r>
          </w:p>
        </w:tc>
      </w:tr>
      <w:tr w:rsidR="00AD6931" w:rsidRPr="00FE15AB" w14:paraId="4B47394D" w14:textId="77777777" w:rsidTr="00CD71AC">
        <w:tc>
          <w:tcPr>
            <w:tcW w:w="4651" w:type="dxa"/>
            <w:shd w:val="clear" w:color="auto" w:fill="auto"/>
          </w:tcPr>
          <w:p w14:paraId="1E3972A8" w14:textId="77777777" w:rsidR="00AD6931" w:rsidRPr="00E04CED" w:rsidRDefault="00096F1B" w:rsidP="00982118">
            <w:pPr>
              <w:jc w:val="center"/>
              <w:rPr>
                <w:color w:val="000000" w:themeColor="text1"/>
              </w:rPr>
            </w:pPr>
            <w:r w:rsidRPr="00E04CED">
              <w:rPr>
                <w:color w:val="000000" w:themeColor="text1"/>
              </w:rPr>
              <w:t>≥30 kg</w:t>
            </w:r>
          </w:p>
        </w:tc>
        <w:tc>
          <w:tcPr>
            <w:tcW w:w="4652" w:type="dxa"/>
            <w:shd w:val="clear" w:color="auto" w:fill="auto"/>
          </w:tcPr>
          <w:p w14:paraId="1CF05706" w14:textId="77777777" w:rsidR="00AD6931" w:rsidRPr="00E04CED" w:rsidRDefault="002F558F" w:rsidP="00982118">
            <w:pPr>
              <w:jc w:val="center"/>
              <w:rPr>
                <w:color w:val="000000" w:themeColor="text1"/>
              </w:rPr>
            </w:pPr>
            <w:r w:rsidRPr="00E04CED">
              <w:rPr>
                <w:color w:val="000000" w:themeColor="text1"/>
              </w:rPr>
              <w:t>40 mg en semanas alternas</w:t>
            </w:r>
          </w:p>
        </w:tc>
      </w:tr>
    </w:tbl>
    <w:p w14:paraId="066E1AB0" w14:textId="77777777" w:rsidR="004D0A56" w:rsidRPr="00E04CED" w:rsidRDefault="004D0A56" w:rsidP="00982118">
      <w:pPr>
        <w:rPr>
          <w:color w:val="000000" w:themeColor="text1"/>
          <w:lang w:val="en-GB"/>
        </w:rPr>
      </w:pPr>
    </w:p>
    <w:p w14:paraId="49029200" w14:textId="77777777" w:rsidR="00C46587" w:rsidRPr="00E04CED" w:rsidRDefault="00C46587" w:rsidP="00982118">
      <w:pPr>
        <w:rPr>
          <w:color w:val="000000" w:themeColor="text1"/>
        </w:rPr>
      </w:pPr>
      <w:r w:rsidRPr="00E04CED">
        <w:rPr>
          <w:color w:val="000000" w:themeColor="text1"/>
        </w:rPr>
        <w:t xml:space="preserve">Los datos disponibles </w:t>
      </w:r>
      <w:r w:rsidR="00E355B1" w:rsidRPr="00E04CED">
        <w:rPr>
          <w:color w:val="000000" w:themeColor="text1"/>
        </w:rPr>
        <w:t>sugieren</w:t>
      </w:r>
      <w:r w:rsidRPr="00E04CED">
        <w:rPr>
          <w:color w:val="000000" w:themeColor="text1"/>
        </w:rPr>
        <w:t xml:space="preserve"> que la respuesta clínica se consigue, por lo general, dentro de las primeras 12 semanas de tratamiento. El tratamiento continuado se debe reconsiderar, de forma cuidadosa, en </w:t>
      </w:r>
      <w:r w:rsidR="00E355B1" w:rsidRPr="00E04CED">
        <w:rPr>
          <w:color w:val="000000" w:themeColor="text1"/>
        </w:rPr>
        <w:t xml:space="preserve">los </w:t>
      </w:r>
      <w:r w:rsidRPr="00E04CED">
        <w:rPr>
          <w:color w:val="000000" w:themeColor="text1"/>
        </w:rPr>
        <w:t xml:space="preserve">pacientes que no hayan respondido dentro de este periodo de tiempo. </w:t>
      </w:r>
    </w:p>
    <w:p w14:paraId="02A7EF75" w14:textId="77777777" w:rsidR="00C46587" w:rsidRPr="00E04CED" w:rsidRDefault="00C46587" w:rsidP="00982118">
      <w:pPr>
        <w:rPr>
          <w:color w:val="000000" w:themeColor="text1"/>
        </w:rPr>
      </w:pPr>
    </w:p>
    <w:p w14:paraId="7F9A0CBA" w14:textId="77777777" w:rsidR="001809D6" w:rsidRPr="00E04CED" w:rsidRDefault="00C46587" w:rsidP="00982118">
      <w:pPr>
        <w:rPr>
          <w:color w:val="000000" w:themeColor="text1"/>
        </w:rPr>
      </w:pPr>
      <w:r w:rsidRPr="00E04CED">
        <w:rPr>
          <w:color w:val="000000" w:themeColor="text1"/>
        </w:rPr>
        <w:t xml:space="preserve">No hay un uso relevante de </w:t>
      </w:r>
      <w:proofErr w:type="spellStart"/>
      <w:r w:rsidR="00E355B1" w:rsidRPr="00E04CED">
        <w:rPr>
          <w:color w:val="000000" w:themeColor="text1"/>
        </w:rPr>
        <w:t>adalimumab</w:t>
      </w:r>
      <w:proofErr w:type="spellEnd"/>
      <w:r w:rsidRPr="00E04CED">
        <w:rPr>
          <w:color w:val="000000" w:themeColor="text1"/>
        </w:rPr>
        <w:t xml:space="preserve"> en pacientes menores de 2 años para esta indicación.</w:t>
      </w:r>
    </w:p>
    <w:p w14:paraId="53E748BD" w14:textId="77777777" w:rsidR="001809D6" w:rsidRPr="00E04CED" w:rsidRDefault="001809D6" w:rsidP="00982118">
      <w:pPr>
        <w:rPr>
          <w:color w:val="000000" w:themeColor="text1"/>
        </w:rPr>
      </w:pPr>
    </w:p>
    <w:p w14:paraId="6ADE4D4E" w14:textId="77777777" w:rsidR="00C46587" w:rsidRPr="00E04CED" w:rsidRDefault="006A1144"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puede estar disponible en otras dosis y/o presentaciones en función de las necesidades individuales del tratamiento. </w:t>
      </w:r>
    </w:p>
    <w:p w14:paraId="6D489096" w14:textId="77777777" w:rsidR="00C46587" w:rsidRPr="00E04CED" w:rsidRDefault="00C46587" w:rsidP="00982118">
      <w:pPr>
        <w:rPr>
          <w:color w:val="000000" w:themeColor="text1"/>
        </w:rPr>
      </w:pPr>
    </w:p>
    <w:p w14:paraId="13DFB006" w14:textId="77777777" w:rsidR="00C46587" w:rsidRPr="00E04CED" w:rsidRDefault="00C46587" w:rsidP="00982118">
      <w:pPr>
        <w:keepNext/>
        <w:rPr>
          <w:i/>
          <w:color w:val="000000" w:themeColor="text1"/>
        </w:rPr>
      </w:pPr>
      <w:r w:rsidRPr="00E04CED">
        <w:rPr>
          <w:i/>
          <w:color w:val="000000" w:themeColor="text1"/>
        </w:rPr>
        <w:t xml:space="preserve">Artritis asociada a entesitis </w:t>
      </w:r>
    </w:p>
    <w:p w14:paraId="07708E74" w14:textId="77777777" w:rsidR="00C46587" w:rsidRPr="00E04CED" w:rsidRDefault="00C46587" w:rsidP="00982118">
      <w:pPr>
        <w:keepNext/>
        <w:rPr>
          <w:color w:val="000000" w:themeColor="text1"/>
        </w:rPr>
      </w:pPr>
    </w:p>
    <w:p w14:paraId="0415BB6E" w14:textId="77777777" w:rsidR="00C46587" w:rsidRPr="00E04CED" w:rsidRDefault="00C46587" w:rsidP="00982118">
      <w:pPr>
        <w:rPr>
          <w:color w:val="000000" w:themeColor="text1"/>
        </w:rPr>
      </w:pPr>
      <w:r w:rsidRPr="00E04CED">
        <w:rPr>
          <w:color w:val="000000" w:themeColor="text1"/>
        </w:rPr>
        <w:t xml:space="preserve">La dosis recomendada de </w:t>
      </w:r>
      <w:proofErr w:type="spellStart"/>
      <w:r w:rsidRPr="00E04CED">
        <w:rPr>
          <w:color w:val="000000" w:themeColor="text1"/>
        </w:rPr>
        <w:t>Amsparity</w:t>
      </w:r>
      <w:proofErr w:type="spellEnd"/>
      <w:r w:rsidRPr="00E04CED">
        <w:rPr>
          <w:color w:val="000000" w:themeColor="text1"/>
        </w:rPr>
        <w:t xml:space="preserve"> para pacientes con artritis asociada a entesitis a partir de 6 </w:t>
      </w:r>
      <w:proofErr w:type="gramStart"/>
      <w:r w:rsidRPr="00E04CED">
        <w:rPr>
          <w:color w:val="000000" w:themeColor="text1"/>
        </w:rPr>
        <w:t>años de edad</w:t>
      </w:r>
      <w:proofErr w:type="gramEnd"/>
      <w:r w:rsidRPr="00E04CED">
        <w:rPr>
          <w:color w:val="000000" w:themeColor="text1"/>
        </w:rPr>
        <w:t xml:space="preserve"> se basa en el peso corporal (Tabla 2). </w:t>
      </w:r>
      <w:proofErr w:type="spellStart"/>
      <w:r w:rsidRPr="00E04CED">
        <w:rPr>
          <w:color w:val="000000" w:themeColor="text1"/>
        </w:rPr>
        <w:t>Amsparity</w:t>
      </w:r>
      <w:proofErr w:type="spellEnd"/>
      <w:r w:rsidRPr="00E04CED">
        <w:rPr>
          <w:color w:val="000000" w:themeColor="text1"/>
        </w:rPr>
        <w:t xml:space="preserve"> se administra en semanas alternas en inyección por vía subcutánea. </w:t>
      </w:r>
    </w:p>
    <w:p w14:paraId="50C422C8" w14:textId="77777777" w:rsidR="00004C2C" w:rsidRPr="00E04CED" w:rsidRDefault="00004C2C" w:rsidP="00982118">
      <w:pPr>
        <w:rPr>
          <w:color w:val="000000" w:themeColor="text1"/>
        </w:rPr>
      </w:pPr>
    </w:p>
    <w:p w14:paraId="0F7738DD" w14:textId="77777777" w:rsidR="00004C2C" w:rsidRPr="00E04CED" w:rsidRDefault="00004C2C" w:rsidP="00742447">
      <w:pPr>
        <w:rPr>
          <w:b/>
          <w:color w:val="000000" w:themeColor="text1"/>
        </w:rPr>
      </w:pPr>
      <w:r w:rsidRPr="00E04CED">
        <w:rPr>
          <w:b/>
          <w:color w:val="000000" w:themeColor="text1"/>
        </w:rPr>
        <w:t>Tabla 2</w:t>
      </w:r>
      <w:r w:rsidR="0042324B" w:rsidRPr="00E04CED">
        <w:rPr>
          <w:b/>
          <w:color w:val="000000" w:themeColor="text1"/>
        </w:rPr>
        <w:t xml:space="preserve">. </w:t>
      </w:r>
      <w:r w:rsidR="006A1144" w:rsidRPr="00E04CED">
        <w:rPr>
          <w:b/>
          <w:color w:val="000000" w:themeColor="text1"/>
        </w:rPr>
        <w:t xml:space="preserve">Dosis de </w:t>
      </w:r>
      <w:proofErr w:type="spellStart"/>
      <w:r w:rsidR="006A1144" w:rsidRPr="00E04CED">
        <w:rPr>
          <w:b/>
          <w:color w:val="000000" w:themeColor="text1"/>
        </w:rPr>
        <w:t>Amsparity</w:t>
      </w:r>
      <w:proofErr w:type="spellEnd"/>
      <w:r w:rsidR="006A1144" w:rsidRPr="00E04CED">
        <w:rPr>
          <w:b/>
          <w:color w:val="000000" w:themeColor="text1"/>
        </w:rPr>
        <w:t xml:space="preserve"> para pacientes con artritis asociada a entesitis</w:t>
      </w:r>
    </w:p>
    <w:p w14:paraId="6BCD2078" w14:textId="77777777" w:rsidR="00004C2C" w:rsidRPr="00E04CED" w:rsidRDefault="00004C2C" w:rsidP="00982118">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9"/>
        <w:gridCol w:w="4536"/>
      </w:tblGrid>
      <w:tr w:rsidR="00004C2C" w:rsidRPr="00FE15AB" w14:paraId="30974B02" w14:textId="77777777" w:rsidTr="00CD71AC">
        <w:tc>
          <w:tcPr>
            <w:tcW w:w="4651" w:type="dxa"/>
            <w:shd w:val="clear" w:color="auto" w:fill="auto"/>
          </w:tcPr>
          <w:p w14:paraId="37637F8D" w14:textId="77777777" w:rsidR="00004C2C" w:rsidRPr="00E04CED" w:rsidRDefault="00004C2C" w:rsidP="00982118">
            <w:pPr>
              <w:jc w:val="center"/>
              <w:rPr>
                <w:b/>
                <w:color w:val="000000" w:themeColor="text1"/>
              </w:rPr>
            </w:pPr>
            <w:r w:rsidRPr="00E04CED">
              <w:rPr>
                <w:b/>
                <w:color w:val="000000" w:themeColor="text1"/>
              </w:rPr>
              <w:t>Peso del paciente</w:t>
            </w:r>
          </w:p>
        </w:tc>
        <w:tc>
          <w:tcPr>
            <w:tcW w:w="4652" w:type="dxa"/>
            <w:shd w:val="clear" w:color="auto" w:fill="auto"/>
          </w:tcPr>
          <w:p w14:paraId="7F2103AF" w14:textId="77777777" w:rsidR="00004C2C" w:rsidRPr="00E04CED" w:rsidRDefault="00004C2C" w:rsidP="00982118">
            <w:pPr>
              <w:jc w:val="center"/>
              <w:rPr>
                <w:b/>
                <w:color w:val="000000" w:themeColor="text1"/>
              </w:rPr>
            </w:pPr>
            <w:r w:rsidRPr="00E04CED">
              <w:rPr>
                <w:b/>
                <w:color w:val="000000" w:themeColor="text1"/>
              </w:rPr>
              <w:t>Pauta posológica</w:t>
            </w:r>
          </w:p>
        </w:tc>
      </w:tr>
      <w:tr w:rsidR="00004C2C" w:rsidRPr="00FE15AB" w14:paraId="46DAFBA8" w14:textId="77777777" w:rsidTr="00CD71AC">
        <w:tc>
          <w:tcPr>
            <w:tcW w:w="4651" w:type="dxa"/>
            <w:shd w:val="clear" w:color="auto" w:fill="auto"/>
          </w:tcPr>
          <w:p w14:paraId="37255E13" w14:textId="77777777" w:rsidR="00004C2C" w:rsidRPr="00E04CED" w:rsidRDefault="00004C2C" w:rsidP="00982118">
            <w:pPr>
              <w:jc w:val="center"/>
              <w:rPr>
                <w:color w:val="000000" w:themeColor="text1"/>
              </w:rPr>
            </w:pPr>
            <w:r w:rsidRPr="00E04CED">
              <w:rPr>
                <w:color w:val="000000" w:themeColor="text1"/>
              </w:rPr>
              <w:t>15 kg hasta &lt;30 kg</w:t>
            </w:r>
          </w:p>
        </w:tc>
        <w:tc>
          <w:tcPr>
            <w:tcW w:w="4652" w:type="dxa"/>
            <w:shd w:val="clear" w:color="auto" w:fill="auto"/>
          </w:tcPr>
          <w:p w14:paraId="2F96CA48" w14:textId="77777777" w:rsidR="00004C2C" w:rsidRPr="00E04CED" w:rsidRDefault="00004C2C" w:rsidP="00982118">
            <w:pPr>
              <w:jc w:val="center"/>
              <w:rPr>
                <w:color w:val="000000" w:themeColor="text1"/>
              </w:rPr>
            </w:pPr>
            <w:r w:rsidRPr="00E04CED">
              <w:rPr>
                <w:color w:val="000000" w:themeColor="text1"/>
              </w:rPr>
              <w:t>20 mg en semanas alternas</w:t>
            </w:r>
          </w:p>
        </w:tc>
      </w:tr>
      <w:tr w:rsidR="00004C2C" w:rsidRPr="00FE15AB" w14:paraId="732D5599" w14:textId="77777777" w:rsidTr="00CD71AC">
        <w:tc>
          <w:tcPr>
            <w:tcW w:w="4651" w:type="dxa"/>
            <w:shd w:val="clear" w:color="auto" w:fill="auto"/>
          </w:tcPr>
          <w:p w14:paraId="59F52B27" w14:textId="77777777" w:rsidR="00004C2C" w:rsidRPr="00E04CED" w:rsidRDefault="00004C2C" w:rsidP="00982118">
            <w:pPr>
              <w:jc w:val="center"/>
              <w:rPr>
                <w:color w:val="000000" w:themeColor="text1"/>
              </w:rPr>
            </w:pPr>
            <w:r w:rsidRPr="00E04CED">
              <w:rPr>
                <w:color w:val="000000" w:themeColor="text1"/>
              </w:rPr>
              <w:t>≥30 kg</w:t>
            </w:r>
          </w:p>
        </w:tc>
        <w:tc>
          <w:tcPr>
            <w:tcW w:w="4652" w:type="dxa"/>
            <w:shd w:val="clear" w:color="auto" w:fill="auto"/>
          </w:tcPr>
          <w:p w14:paraId="2D85702E" w14:textId="77777777" w:rsidR="00004C2C" w:rsidRPr="00E04CED" w:rsidRDefault="00004C2C" w:rsidP="00982118">
            <w:pPr>
              <w:jc w:val="center"/>
              <w:rPr>
                <w:color w:val="000000" w:themeColor="text1"/>
              </w:rPr>
            </w:pPr>
            <w:r w:rsidRPr="00E04CED">
              <w:rPr>
                <w:color w:val="000000" w:themeColor="text1"/>
              </w:rPr>
              <w:t>40 mg en semanas alternas</w:t>
            </w:r>
          </w:p>
        </w:tc>
      </w:tr>
    </w:tbl>
    <w:p w14:paraId="2D39B3F6" w14:textId="77777777" w:rsidR="00C46587" w:rsidRPr="00E04CED" w:rsidRDefault="00C46587" w:rsidP="00982118">
      <w:pPr>
        <w:rPr>
          <w:color w:val="000000" w:themeColor="text1"/>
          <w:lang w:val="en-GB"/>
        </w:rPr>
      </w:pPr>
    </w:p>
    <w:p w14:paraId="19B9B511" w14:textId="77777777" w:rsidR="002807AF" w:rsidRPr="00E04CED" w:rsidRDefault="005A4709" w:rsidP="00982118">
      <w:pPr>
        <w:rPr>
          <w:color w:val="000000" w:themeColor="text1"/>
        </w:rPr>
      </w:pPr>
      <w:r w:rsidRPr="00E04CED">
        <w:rPr>
          <w:color w:val="000000" w:themeColor="text1"/>
        </w:rPr>
        <w:t xml:space="preserve">No se ha estudiado el uso de </w:t>
      </w:r>
      <w:proofErr w:type="spellStart"/>
      <w:r w:rsidR="00E355B1" w:rsidRPr="00E04CED">
        <w:rPr>
          <w:color w:val="000000" w:themeColor="text1"/>
        </w:rPr>
        <w:t>adalimumab</w:t>
      </w:r>
      <w:proofErr w:type="spellEnd"/>
      <w:r w:rsidRPr="00E04CED">
        <w:rPr>
          <w:color w:val="000000" w:themeColor="text1"/>
        </w:rPr>
        <w:t xml:space="preserve"> en pacientes con artritis asociada a entesitis menores de 6 </w:t>
      </w:r>
      <w:proofErr w:type="gramStart"/>
      <w:r w:rsidRPr="00E04CED">
        <w:rPr>
          <w:color w:val="000000" w:themeColor="text1"/>
        </w:rPr>
        <w:t>años</w:t>
      </w:r>
      <w:r w:rsidR="00E355B1" w:rsidRPr="00E04CED">
        <w:rPr>
          <w:color w:val="000000" w:themeColor="text1"/>
        </w:rPr>
        <w:t xml:space="preserve"> de edad</w:t>
      </w:r>
      <w:proofErr w:type="gramEnd"/>
      <w:r w:rsidRPr="00E04CED">
        <w:rPr>
          <w:color w:val="000000" w:themeColor="text1"/>
        </w:rPr>
        <w:t>.</w:t>
      </w:r>
    </w:p>
    <w:p w14:paraId="046418B5" w14:textId="77777777" w:rsidR="002807AF" w:rsidRPr="00E04CED" w:rsidRDefault="002807AF" w:rsidP="00982118">
      <w:pPr>
        <w:rPr>
          <w:color w:val="000000" w:themeColor="text1"/>
        </w:rPr>
      </w:pPr>
    </w:p>
    <w:p w14:paraId="0F148ED4" w14:textId="77777777" w:rsidR="00C46587" w:rsidRPr="00E04CED" w:rsidRDefault="006A1144"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puede estar disponible en otras dosis y/o presentaciones en función de las necesidades individuales del tratamiento. </w:t>
      </w:r>
    </w:p>
    <w:p w14:paraId="22B821E6" w14:textId="77777777" w:rsidR="00C46587" w:rsidRPr="00E04CED" w:rsidRDefault="00C46587" w:rsidP="00982118">
      <w:pPr>
        <w:rPr>
          <w:color w:val="000000" w:themeColor="text1"/>
        </w:rPr>
      </w:pPr>
    </w:p>
    <w:p w14:paraId="0CF947F4" w14:textId="77777777" w:rsidR="00C46587" w:rsidRPr="00E04CED" w:rsidRDefault="00C46587" w:rsidP="00982118">
      <w:pPr>
        <w:keepNext/>
        <w:rPr>
          <w:i/>
          <w:color w:val="000000" w:themeColor="text1"/>
        </w:rPr>
      </w:pPr>
      <w:r w:rsidRPr="00E04CED">
        <w:rPr>
          <w:i/>
          <w:color w:val="000000" w:themeColor="text1"/>
        </w:rPr>
        <w:t>Psoriasis pediátrica en placas</w:t>
      </w:r>
    </w:p>
    <w:p w14:paraId="524A157C" w14:textId="77777777" w:rsidR="00C46587" w:rsidRPr="00E04CED" w:rsidRDefault="00C46587" w:rsidP="00982118">
      <w:pPr>
        <w:keepNext/>
        <w:rPr>
          <w:color w:val="000000" w:themeColor="text1"/>
        </w:rPr>
      </w:pPr>
    </w:p>
    <w:p w14:paraId="7F271893" w14:textId="77777777" w:rsidR="00C46587" w:rsidRPr="00E04CED" w:rsidRDefault="00C46587" w:rsidP="00982118">
      <w:pPr>
        <w:rPr>
          <w:color w:val="000000" w:themeColor="text1"/>
        </w:rPr>
      </w:pPr>
      <w:r w:rsidRPr="00E04CED">
        <w:rPr>
          <w:color w:val="000000" w:themeColor="text1"/>
        </w:rPr>
        <w:t xml:space="preserve">La dosis recomendada de </w:t>
      </w:r>
      <w:proofErr w:type="spellStart"/>
      <w:r w:rsidRPr="00E04CED">
        <w:rPr>
          <w:color w:val="000000" w:themeColor="text1"/>
        </w:rPr>
        <w:t>Amsparity</w:t>
      </w:r>
      <w:proofErr w:type="spellEnd"/>
      <w:r w:rsidRPr="00E04CED">
        <w:rPr>
          <w:color w:val="000000" w:themeColor="text1"/>
        </w:rPr>
        <w:t xml:space="preserve"> para pacientes con psoriasis pediátrica en placas desde los 4 a los 17 </w:t>
      </w:r>
      <w:proofErr w:type="gramStart"/>
      <w:r w:rsidRPr="00E04CED">
        <w:rPr>
          <w:color w:val="000000" w:themeColor="text1"/>
        </w:rPr>
        <w:t>años de edad</w:t>
      </w:r>
      <w:proofErr w:type="gramEnd"/>
      <w:r w:rsidRPr="00E04CED">
        <w:rPr>
          <w:color w:val="000000" w:themeColor="text1"/>
        </w:rPr>
        <w:t xml:space="preserve"> se basa en el peso corporal (Tabla 3). </w:t>
      </w:r>
      <w:proofErr w:type="spellStart"/>
      <w:r w:rsidRPr="00E04CED">
        <w:rPr>
          <w:color w:val="000000" w:themeColor="text1"/>
        </w:rPr>
        <w:t>Amsparity</w:t>
      </w:r>
      <w:proofErr w:type="spellEnd"/>
      <w:r w:rsidRPr="00E04CED">
        <w:rPr>
          <w:color w:val="000000" w:themeColor="text1"/>
        </w:rPr>
        <w:t xml:space="preserve"> se administra mediante inyección subcutánea. </w:t>
      </w:r>
    </w:p>
    <w:p w14:paraId="19E6BA23" w14:textId="77777777" w:rsidR="00E57231" w:rsidRPr="00E04CED" w:rsidRDefault="00E57231" w:rsidP="00982118">
      <w:pPr>
        <w:rPr>
          <w:color w:val="000000" w:themeColor="text1"/>
        </w:rPr>
      </w:pPr>
    </w:p>
    <w:p w14:paraId="437F9892" w14:textId="77777777" w:rsidR="00E57231" w:rsidRPr="00E04CED" w:rsidRDefault="00E57231" w:rsidP="00742447">
      <w:pPr>
        <w:rPr>
          <w:b/>
          <w:color w:val="000000" w:themeColor="text1"/>
        </w:rPr>
      </w:pPr>
      <w:r w:rsidRPr="00E04CED">
        <w:rPr>
          <w:b/>
          <w:color w:val="000000" w:themeColor="text1"/>
        </w:rPr>
        <w:t>Tabla 3</w:t>
      </w:r>
      <w:r w:rsidR="0042324B" w:rsidRPr="00E04CED">
        <w:rPr>
          <w:b/>
          <w:color w:val="000000" w:themeColor="text1"/>
        </w:rPr>
        <w:t xml:space="preserve">. </w:t>
      </w:r>
      <w:r w:rsidR="006A1144" w:rsidRPr="00E04CED">
        <w:rPr>
          <w:b/>
          <w:color w:val="000000" w:themeColor="text1"/>
        </w:rPr>
        <w:t xml:space="preserve">Dosis de </w:t>
      </w:r>
      <w:proofErr w:type="spellStart"/>
      <w:r w:rsidR="006A1144" w:rsidRPr="00E04CED">
        <w:rPr>
          <w:b/>
          <w:color w:val="000000" w:themeColor="text1"/>
        </w:rPr>
        <w:t>Amsparity</w:t>
      </w:r>
      <w:proofErr w:type="spellEnd"/>
      <w:r w:rsidR="006A1144" w:rsidRPr="00E04CED">
        <w:rPr>
          <w:b/>
          <w:color w:val="000000" w:themeColor="text1"/>
        </w:rPr>
        <w:t xml:space="preserve"> para pacientes pediátricos con psoriasis en placas</w:t>
      </w:r>
    </w:p>
    <w:p w14:paraId="110CFA4D" w14:textId="77777777" w:rsidR="00E57231" w:rsidRPr="00E04CED" w:rsidRDefault="00E57231" w:rsidP="00982118">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4"/>
        <w:gridCol w:w="4541"/>
      </w:tblGrid>
      <w:tr w:rsidR="00E57231" w:rsidRPr="00FE15AB" w14:paraId="4B23C611" w14:textId="77777777" w:rsidTr="00CD71AC">
        <w:tc>
          <w:tcPr>
            <w:tcW w:w="4651" w:type="dxa"/>
            <w:shd w:val="clear" w:color="auto" w:fill="auto"/>
          </w:tcPr>
          <w:p w14:paraId="39EB069C" w14:textId="77777777" w:rsidR="00E57231" w:rsidRPr="00E04CED" w:rsidRDefault="00E57231" w:rsidP="00982118">
            <w:pPr>
              <w:jc w:val="center"/>
              <w:rPr>
                <w:b/>
                <w:color w:val="000000" w:themeColor="text1"/>
              </w:rPr>
            </w:pPr>
            <w:r w:rsidRPr="00E04CED">
              <w:rPr>
                <w:b/>
                <w:color w:val="000000" w:themeColor="text1"/>
              </w:rPr>
              <w:t>Peso del paciente</w:t>
            </w:r>
          </w:p>
        </w:tc>
        <w:tc>
          <w:tcPr>
            <w:tcW w:w="4652" w:type="dxa"/>
            <w:shd w:val="clear" w:color="auto" w:fill="auto"/>
          </w:tcPr>
          <w:p w14:paraId="08694FB7" w14:textId="77777777" w:rsidR="00E57231" w:rsidRPr="00E04CED" w:rsidRDefault="00E57231" w:rsidP="00982118">
            <w:pPr>
              <w:jc w:val="center"/>
              <w:rPr>
                <w:b/>
                <w:color w:val="000000" w:themeColor="text1"/>
              </w:rPr>
            </w:pPr>
            <w:r w:rsidRPr="00E04CED">
              <w:rPr>
                <w:b/>
                <w:color w:val="000000" w:themeColor="text1"/>
              </w:rPr>
              <w:t>Pauta posológica</w:t>
            </w:r>
          </w:p>
        </w:tc>
      </w:tr>
      <w:tr w:rsidR="00E57231" w:rsidRPr="00FE15AB" w14:paraId="6F58DF82" w14:textId="77777777" w:rsidTr="00CD71AC">
        <w:tc>
          <w:tcPr>
            <w:tcW w:w="4651" w:type="dxa"/>
            <w:shd w:val="clear" w:color="auto" w:fill="auto"/>
          </w:tcPr>
          <w:p w14:paraId="367268EC" w14:textId="77777777" w:rsidR="00E57231" w:rsidRPr="00E04CED" w:rsidRDefault="00E57231" w:rsidP="00982118">
            <w:pPr>
              <w:jc w:val="center"/>
              <w:rPr>
                <w:color w:val="000000" w:themeColor="text1"/>
              </w:rPr>
            </w:pPr>
            <w:r w:rsidRPr="00E04CED">
              <w:rPr>
                <w:color w:val="000000" w:themeColor="text1"/>
              </w:rPr>
              <w:t>15 kg hasta &lt;30 kg</w:t>
            </w:r>
          </w:p>
        </w:tc>
        <w:tc>
          <w:tcPr>
            <w:tcW w:w="4652" w:type="dxa"/>
            <w:shd w:val="clear" w:color="auto" w:fill="auto"/>
          </w:tcPr>
          <w:p w14:paraId="5E2FEB0B" w14:textId="77777777" w:rsidR="00E57231" w:rsidRPr="00E04CED" w:rsidRDefault="00E57231" w:rsidP="00B56A49">
            <w:pPr>
              <w:rPr>
                <w:color w:val="000000" w:themeColor="text1"/>
              </w:rPr>
            </w:pPr>
            <w:r w:rsidRPr="00E04CED">
              <w:rPr>
                <w:color w:val="000000" w:themeColor="text1"/>
              </w:rPr>
              <w:t>Dosis inicial de 20 mg, seguida de 20 mg administrados en semanas alternas empezando una semana después de la dosis inicial</w:t>
            </w:r>
          </w:p>
        </w:tc>
      </w:tr>
      <w:tr w:rsidR="007C5B83" w:rsidRPr="00FE15AB" w14:paraId="4114777A" w14:textId="77777777" w:rsidTr="00CD71AC">
        <w:tc>
          <w:tcPr>
            <w:tcW w:w="4651" w:type="dxa"/>
            <w:shd w:val="clear" w:color="auto" w:fill="auto"/>
          </w:tcPr>
          <w:p w14:paraId="3F836840" w14:textId="77777777" w:rsidR="007C5B83" w:rsidRPr="00E04CED" w:rsidRDefault="007C5B83" w:rsidP="00982118">
            <w:pPr>
              <w:jc w:val="center"/>
              <w:rPr>
                <w:color w:val="000000" w:themeColor="text1"/>
              </w:rPr>
            </w:pPr>
            <w:r w:rsidRPr="00E04CED">
              <w:rPr>
                <w:color w:val="000000" w:themeColor="text1"/>
              </w:rPr>
              <w:t>≥30 kg</w:t>
            </w:r>
          </w:p>
        </w:tc>
        <w:tc>
          <w:tcPr>
            <w:tcW w:w="4652" w:type="dxa"/>
            <w:shd w:val="clear" w:color="auto" w:fill="auto"/>
          </w:tcPr>
          <w:p w14:paraId="2F4339FD" w14:textId="77777777" w:rsidR="007C5B83" w:rsidRPr="00E04CED" w:rsidRDefault="007C5B83" w:rsidP="00B56A49">
            <w:pPr>
              <w:rPr>
                <w:color w:val="000000" w:themeColor="text1"/>
              </w:rPr>
            </w:pPr>
            <w:r w:rsidRPr="00E04CED">
              <w:rPr>
                <w:color w:val="000000" w:themeColor="text1"/>
              </w:rPr>
              <w:t>Dosis inicial de 40 mg, seguida de 40 mg administrados en semanas alternas empezando una semana después de la dosis inicial</w:t>
            </w:r>
          </w:p>
        </w:tc>
      </w:tr>
    </w:tbl>
    <w:p w14:paraId="4938519F" w14:textId="77777777" w:rsidR="00E57231" w:rsidRPr="00E04CED" w:rsidRDefault="00E57231" w:rsidP="00982118">
      <w:pPr>
        <w:rPr>
          <w:color w:val="000000" w:themeColor="text1"/>
        </w:rPr>
      </w:pPr>
    </w:p>
    <w:p w14:paraId="10A0137C" w14:textId="77777777" w:rsidR="00C46587" w:rsidRPr="00E04CED" w:rsidRDefault="00C46587" w:rsidP="00982118">
      <w:pPr>
        <w:rPr>
          <w:color w:val="000000" w:themeColor="text1"/>
        </w:rPr>
      </w:pPr>
      <w:r w:rsidRPr="00E04CED">
        <w:rPr>
          <w:color w:val="000000" w:themeColor="text1"/>
        </w:rPr>
        <w:t>La continuación del tratamiento más allá de</w:t>
      </w:r>
      <w:r w:rsidR="00E355B1" w:rsidRPr="00E04CED">
        <w:rPr>
          <w:color w:val="000000" w:themeColor="text1"/>
        </w:rPr>
        <w:t xml:space="preserve"> las</w:t>
      </w:r>
      <w:r w:rsidRPr="00E04CED">
        <w:rPr>
          <w:color w:val="000000" w:themeColor="text1"/>
        </w:rPr>
        <w:t xml:space="preserve"> 16 semanas se debe reconsiderar de forma cuidadosa en pacientes que no hayan respondido en este periodo de tiempo.</w:t>
      </w:r>
    </w:p>
    <w:p w14:paraId="681843E7" w14:textId="77777777" w:rsidR="00C46587" w:rsidRPr="00E04CED" w:rsidRDefault="00C46587" w:rsidP="00982118">
      <w:pPr>
        <w:rPr>
          <w:color w:val="000000" w:themeColor="text1"/>
        </w:rPr>
      </w:pPr>
    </w:p>
    <w:p w14:paraId="05F1D62E" w14:textId="77777777" w:rsidR="00C46587" w:rsidRPr="00E04CED" w:rsidRDefault="00C46587" w:rsidP="00982118">
      <w:pPr>
        <w:rPr>
          <w:color w:val="000000" w:themeColor="text1"/>
        </w:rPr>
      </w:pPr>
      <w:r w:rsidRPr="00E04CED">
        <w:rPr>
          <w:color w:val="000000" w:themeColor="text1"/>
        </w:rPr>
        <w:t xml:space="preserve">En el caso de que esté indicado el retratamiento con </w:t>
      </w:r>
      <w:proofErr w:type="spellStart"/>
      <w:r w:rsidRPr="00E04CED">
        <w:rPr>
          <w:color w:val="000000" w:themeColor="text1"/>
        </w:rPr>
        <w:t>Amsparity</w:t>
      </w:r>
      <w:proofErr w:type="spellEnd"/>
      <w:r w:rsidRPr="00E04CED">
        <w:rPr>
          <w:color w:val="000000" w:themeColor="text1"/>
        </w:rPr>
        <w:t>, se deben seguir las indicaciones anteriores en cuanto a la dosis y la duración del tratamiento.</w:t>
      </w:r>
    </w:p>
    <w:p w14:paraId="29B24D59" w14:textId="77777777" w:rsidR="00C46587" w:rsidRPr="00E04CED" w:rsidRDefault="00C46587" w:rsidP="00982118">
      <w:pPr>
        <w:rPr>
          <w:color w:val="000000" w:themeColor="text1"/>
        </w:rPr>
      </w:pPr>
    </w:p>
    <w:p w14:paraId="384E105F" w14:textId="77777777" w:rsidR="00C46587" w:rsidRPr="00E04CED" w:rsidRDefault="00C46587" w:rsidP="00982118">
      <w:pPr>
        <w:rPr>
          <w:color w:val="000000" w:themeColor="text1"/>
        </w:rPr>
      </w:pPr>
      <w:r w:rsidRPr="00E04CED">
        <w:rPr>
          <w:color w:val="000000" w:themeColor="text1"/>
        </w:rPr>
        <w:t xml:space="preserve">La seguridad de </w:t>
      </w:r>
      <w:proofErr w:type="spellStart"/>
      <w:r w:rsidRPr="00E04CED">
        <w:rPr>
          <w:color w:val="000000" w:themeColor="text1"/>
        </w:rPr>
        <w:t>adalimumab</w:t>
      </w:r>
      <w:proofErr w:type="spellEnd"/>
      <w:r w:rsidRPr="00E04CED">
        <w:rPr>
          <w:color w:val="000000" w:themeColor="text1"/>
        </w:rPr>
        <w:t xml:space="preserve"> en pacientes pediátricos </w:t>
      </w:r>
      <w:r w:rsidR="00E355B1" w:rsidRPr="00E04CED">
        <w:rPr>
          <w:color w:val="000000" w:themeColor="text1"/>
        </w:rPr>
        <w:t xml:space="preserve">con </w:t>
      </w:r>
      <w:r w:rsidRPr="00E04CED">
        <w:rPr>
          <w:color w:val="000000" w:themeColor="text1"/>
        </w:rPr>
        <w:t>psoriasis en placas ha sido evaluada durante una media de 13 meses.</w:t>
      </w:r>
    </w:p>
    <w:p w14:paraId="25D6D977" w14:textId="77777777" w:rsidR="00C46587" w:rsidRPr="00E04CED" w:rsidRDefault="00C46587" w:rsidP="00982118">
      <w:pPr>
        <w:rPr>
          <w:color w:val="000000" w:themeColor="text1"/>
        </w:rPr>
      </w:pPr>
    </w:p>
    <w:p w14:paraId="3E61729D" w14:textId="77777777" w:rsidR="00C46587" w:rsidRPr="00E04CED" w:rsidRDefault="00E355B1" w:rsidP="00982118">
      <w:pPr>
        <w:rPr>
          <w:color w:val="000000" w:themeColor="text1"/>
        </w:rPr>
      </w:pPr>
      <w:r w:rsidRPr="00E04CED">
        <w:rPr>
          <w:color w:val="000000" w:themeColor="text1"/>
        </w:rPr>
        <w:t>No hay un</w:t>
      </w:r>
      <w:r w:rsidR="00C46587" w:rsidRPr="00E04CED">
        <w:rPr>
          <w:color w:val="000000" w:themeColor="text1"/>
        </w:rPr>
        <w:t xml:space="preserve"> uso </w:t>
      </w:r>
      <w:r w:rsidRPr="00E04CED">
        <w:rPr>
          <w:color w:val="000000" w:themeColor="text1"/>
        </w:rPr>
        <w:t xml:space="preserve">relevante </w:t>
      </w:r>
      <w:r w:rsidR="00C46587" w:rsidRPr="00E04CED">
        <w:rPr>
          <w:color w:val="000000" w:themeColor="text1"/>
        </w:rPr>
        <w:t xml:space="preserve">de </w:t>
      </w:r>
      <w:proofErr w:type="spellStart"/>
      <w:r w:rsidR="00C46587" w:rsidRPr="00E04CED">
        <w:rPr>
          <w:color w:val="000000" w:themeColor="text1"/>
        </w:rPr>
        <w:t>adalimumab</w:t>
      </w:r>
      <w:proofErr w:type="spellEnd"/>
      <w:r w:rsidR="00C46587" w:rsidRPr="00E04CED">
        <w:rPr>
          <w:color w:val="000000" w:themeColor="text1"/>
        </w:rPr>
        <w:t xml:space="preserve"> en niños menores de 4 años </w:t>
      </w:r>
      <w:r w:rsidRPr="00E04CED">
        <w:rPr>
          <w:color w:val="000000" w:themeColor="text1"/>
        </w:rPr>
        <w:t>en esta</w:t>
      </w:r>
      <w:r w:rsidR="00C46587" w:rsidRPr="00E04CED">
        <w:rPr>
          <w:color w:val="000000" w:themeColor="text1"/>
        </w:rPr>
        <w:t xml:space="preserve"> indicación.</w:t>
      </w:r>
    </w:p>
    <w:p w14:paraId="3B76B658" w14:textId="77777777" w:rsidR="00F770EC" w:rsidRPr="00E04CED" w:rsidRDefault="00F770EC" w:rsidP="00982118">
      <w:pPr>
        <w:rPr>
          <w:color w:val="000000" w:themeColor="text1"/>
        </w:rPr>
      </w:pPr>
    </w:p>
    <w:p w14:paraId="543E287B" w14:textId="77777777" w:rsidR="00F770EC" w:rsidRPr="00E04CED" w:rsidRDefault="006A1144"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puede estar disponible en otras dosis y/o presentaciones en función de las necesidades individuales del tratamiento.</w:t>
      </w:r>
    </w:p>
    <w:p w14:paraId="6FA3E0B4" w14:textId="77777777" w:rsidR="00C46587" w:rsidRPr="00E04CED" w:rsidRDefault="00C46587" w:rsidP="00982118">
      <w:pPr>
        <w:rPr>
          <w:color w:val="000000" w:themeColor="text1"/>
        </w:rPr>
      </w:pPr>
    </w:p>
    <w:p w14:paraId="7CF05A6A" w14:textId="77777777" w:rsidR="00C46587" w:rsidRPr="00E04CED" w:rsidRDefault="00C46587" w:rsidP="00982118">
      <w:pPr>
        <w:keepNext/>
        <w:rPr>
          <w:i/>
          <w:color w:val="000000" w:themeColor="text1"/>
        </w:rPr>
      </w:pPr>
      <w:proofErr w:type="spellStart"/>
      <w:r w:rsidRPr="00E04CED">
        <w:rPr>
          <w:i/>
          <w:color w:val="000000" w:themeColor="text1"/>
        </w:rPr>
        <w:t>Hidradenitis</w:t>
      </w:r>
      <w:proofErr w:type="spellEnd"/>
      <w:r w:rsidRPr="00E04CED">
        <w:rPr>
          <w:i/>
          <w:color w:val="000000" w:themeColor="text1"/>
        </w:rPr>
        <w:t xml:space="preserve"> supurativa en adolescentes (a partir de 12 </w:t>
      </w:r>
      <w:proofErr w:type="gramStart"/>
      <w:r w:rsidRPr="00E04CED">
        <w:rPr>
          <w:i/>
          <w:color w:val="000000" w:themeColor="text1"/>
        </w:rPr>
        <w:t>años de edad</w:t>
      </w:r>
      <w:proofErr w:type="gramEnd"/>
      <w:r w:rsidRPr="00E04CED">
        <w:rPr>
          <w:i/>
          <w:color w:val="000000" w:themeColor="text1"/>
        </w:rPr>
        <w:t>, con un peso de al menos 30 kg)</w:t>
      </w:r>
    </w:p>
    <w:p w14:paraId="2BC98C9F" w14:textId="77777777" w:rsidR="00C46587" w:rsidRPr="00E04CED" w:rsidRDefault="00C46587" w:rsidP="00982118">
      <w:pPr>
        <w:keepNext/>
        <w:rPr>
          <w:color w:val="000000" w:themeColor="text1"/>
        </w:rPr>
      </w:pPr>
    </w:p>
    <w:p w14:paraId="6E2469D4" w14:textId="77777777" w:rsidR="007C5B83" w:rsidRPr="00E04CED" w:rsidRDefault="00C46587" w:rsidP="00982118">
      <w:pPr>
        <w:rPr>
          <w:color w:val="000000" w:themeColor="text1"/>
        </w:rPr>
      </w:pPr>
      <w:r w:rsidRPr="00E04CED">
        <w:rPr>
          <w:color w:val="000000" w:themeColor="text1"/>
        </w:rPr>
        <w:t xml:space="preserve">No hay ensayos clínicos con </w:t>
      </w:r>
      <w:proofErr w:type="spellStart"/>
      <w:r w:rsidRPr="00E04CED">
        <w:rPr>
          <w:color w:val="000000" w:themeColor="text1"/>
        </w:rPr>
        <w:t>adalimumab</w:t>
      </w:r>
      <w:proofErr w:type="spellEnd"/>
      <w:r w:rsidRPr="00E04CED">
        <w:rPr>
          <w:color w:val="000000" w:themeColor="text1"/>
        </w:rPr>
        <w:t xml:space="preserve"> en pacientes adolescentes con HS. </w:t>
      </w:r>
    </w:p>
    <w:p w14:paraId="05FCE175" w14:textId="77777777" w:rsidR="007C5B83" w:rsidRPr="00E04CED" w:rsidRDefault="007C5B83" w:rsidP="00982118">
      <w:pPr>
        <w:rPr>
          <w:color w:val="000000" w:themeColor="text1"/>
        </w:rPr>
      </w:pPr>
    </w:p>
    <w:p w14:paraId="5161E74C" w14:textId="77777777" w:rsidR="00C46587" w:rsidRPr="00E04CED" w:rsidRDefault="00C46587" w:rsidP="00982118">
      <w:pPr>
        <w:rPr>
          <w:color w:val="000000" w:themeColor="text1"/>
        </w:rPr>
      </w:pPr>
      <w:r w:rsidRPr="00E04CED">
        <w:rPr>
          <w:color w:val="000000" w:themeColor="text1"/>
        </w:rPr>
        <w:t xml:space="preserve">La posología de </w:t>
      </w:r>
      <w:proofErr w:type="spellStart"/>
      <w:r w:rsidRPr="00E04CED">
        <w:rPr>
          <w:color w:val="000000" w:themeColor="text1"/>
        </w:rPr>
        <w:t>adalimumab</w:t>
      </w:r>
      <w:proofErr w:type="spellEnd"/>
      <w:r w:rsidRPr="00E04CED">
        <w:rPr>
          <w:color w:val="000000" w:themeColor="text1"/>
        </w:rPr>
        <w:t xml:space="preserve"> en estos pacientes se ha determinado a partir de modelos farmacocinéticos y simulación (ver sección 5.2).</w:t>
      </w:r>
    </w:p>
    <w:p w14:paraId="33F32561" w14:textId="77777777" w:rsidR="00C46587" w:rsidRPr="00E04CED" w:rsidRDefault="00C46587" w:rsidP="00982118">
      <w:pPr>
        <w:rPr>
          <w:color w:val="000000" w:themeColor="text1"/>
        </w:rPr>
      </w:pPr>
    </w:p>
    <w:p w14:paraId="11EDBAC1" w14:textId="77777777" w:rsidR="00C46587" w:rsidRPr="00E04CED" w:rsidRDefault="00C46587" w:rsidP="00982118">
      <w:pPr>
        <w:rPr>
          <w:color w:val="000000" w:themeColor="text1"/>
        </w:rPr>
      </w:pPr>
      <w:r w:rsidRPr="00E04CED">
        <w:rPr>
          <w:color w:val="000000" w:themeColor="text1"/>
        </w:rPr>
        <w:t xml:space="preserve">La dosis recomendada de </w:t>
      </w:r>
      <w:proofErr w:type="spellStart"/>
      <w:r w:rsidRPr="00E04CED">
        <w:rPr>
          <w:color w:val="000000" w:themeColor="text1"/>
        </w:rPr>
        <w:t>Amsparity</w:t>
      </w:r>
      <w:proofErr w:type="spellEnd"/>
      <w:r w:rsidRPr="00E04CED">
        <w:rPr>
          <w:color w:val="000000" w:themeColor="text1"/>
        </w:rPr>
        <w:t xml:space="preserve"> es de 80 mg en la Semana 0 seguida de 40 mg en semanas alternas comenzando en la Semana 1 mediante inyección subcutánea.</w:t>
      </w:r>
    </w:p>
    <w:p w14:paraId="682240A6" w14:textId="77777777" w:rsidR="007C5B83" w:rsidRPr="00E04CED" w:rsidRDefault="007C5B83" w:rsidP="00982118">
      <w:pPr>
        <w:rPr>
          <w:color w:val="000000" w:themeColor="text1"/>
        </w:rPr>
      </w:pPr>
    </w:p>
    <w:p w14:paraId="05170589" w14:textId="77777777" w:rsidR="00C46587" w:rsidRPr="00E04CED" w:rsidRDefault="00C46587" w:rsidP="00982118">
      <w:pPr>
        <w:rPr>
          <w:color w:val="000000" w:themeColor="text1"/>
        </w:rPr>
      </w:pPr>
      <w:r w:rsidRPr="00E04CED">
        <w:rPr>
          <w:color w:val="000000" w:themeColor="text1"/>
        </w:rPr>
        <w:t xml:space="preserve">En pacientes adolescentes con una respuesta inadecuada a </w:t>
      </w:r>
      <w:proofErr w:type="spellStart"/>
      <w:r w:rsidRPr="00E04CED">
        <w:rPr>
          <w:color w:val="000000" w:themeColor="text1"/>
        </w:rPr>
        <w:t>Amsparity</w:t>
      </w:r>
      <w:proofErr w:type="spellEnd"/>
      <w:r w:rsidRPr="00E04CED">
        <w:rPr>
          <w:color w:val="000000" w:themeColor="text1"/>
        </w:rPr>
        <w:t xml:space="preserve"> 40 mg en semanas alternas, se puede considerar un incremento de la dosis a 40 mg semanales u 80 mg cada dos semanas.</w:t>
      </w:r>
    </w:p>
    <w:p w14:paraId="5F3C1B74" w14:textId="77777777" w:rsidR="00C46587" w:rsidRPr="00E04CED" w:rsidRDefault="00C46587" w:rsidP="00982118">
      <w:pPr>
        <w:rPr>
          <w:color w:val="000000" w:themeColor="text1"/>
        </w:rPr>
      </w:pPr>
    </w:p>
    <w:p w14:paraId="1FF6244F" w14:textId="77777777" w:rsidR="00C46587" w:rsidRPr="00E04CED" w:rsidRDefault="00C46587" w:rsidP="00982118">
      <w:pPr>
        <w:rPr>
          <w:color w:val="000000" w:themeColor="text1"/>
        </w:rPr>
      </w:pPr>
      <w:r w:rsidRPr="00E04CED">
        <w:rPr>
          <w:color w:val="000000" w:themeColor="text1"/>
        </w:rPr>
        <w:t xml:space="preserve">Si es necesario se puede continuar el tratamiento con antibióticos durante el tratamiento con </w:t>
      </w:r>
      <w:proofErr w:type="spellStart"/>
      <w:r w:rsidRPr="00E04CED">
        <w:rPr>
          <w:color w:val="000000" w:themeColor="text1"/>
        </w:rPr>
        <w:t>Amsparity</w:t>
      </w:r>
      <w:proofErr w:type="spellEnd"/>
      <w:r w:rsidRPr="00E04CED">
        <w:rPr>
          <w:color w:val="000000" w:themeColor="text1"/>
        </w:rPr>
        <w:t xml:space="preserve">. Durante el tratamiento con </w:t>
      </w:r>
      <w:proofErr w:type="spellStart"/>
      <w:r w:rsidRPr="00E04CED">
        <w:rPr>
          <w:color w:val="000000" w:themeColor="text1"/>
        </w:rPr>
        <w:t>Amsparity</w:t>
      </w:r>
      <w:proofErr w:type="spellEnd"/>
      <w:r w:rsidRPr="00E04CED">
        <w:rPr>
          <w:color w:val="000000" w:themeColor="text1"/>
        </w:rPr>
        <w:t xml:space="preserve"> se recomienda que el paciente utilice a diario un líquido antiséptico tópico en las lesiones de </w:t>
      </w:r>
      <w:proofErr w:type="spellStart"/>
      <w:r w:rsidRPr="00E04CED">
        <w:rPr>
          <w:color w:val="000000" w:themeColor="text1"/>
        </w:rPr>
        <w:t>hidradenitis</w:t>
      </w:r>
      <w:proofErr w:type="spellEnd"/>
      <w:r w:rsidRPr="00E04CED">
        <w:rPr>
          <w:color w:val="000000" w:themeColor="text1"/>
        </w:rPr>
        <w:t xml:space="preserve"> supurativa.</w:t>
      </w:r>
    </w:p>
    <w:p w14:paraId="40DBA525" w14:textId="77777777" w:rsidR="00C46587" w:rsidRPr="00E04CED" w:rsidRDefault="00C46587" w:rsidP="00982118">
      <w:pPr>
        <w:rPr>
          <w:color w:val="000000" w:themeColor="text1"/>
        </w:rPr>
      </w:pPr>
    </w:p>
    <w:p w14:paraId="455B49FE" w14:textId="77777777" w:rsidR="00C46587" w:rsidRPr="00E04CED" w:rsidRDefault="00C46587" w:rsidP="00982118">
      <w:pPr>
        <w:rPr>
          <w:color w:val="000000" w:themeColor="text1"/>
        </w:rPr>
      </w:pPr>
      <w:r w:rsidRPr="00E04CED">
        <w:rPr>
          <w:color w:val="000000" w:themeColor="text1"/>
        </w:rPr>
        <w:t>La continuación del tratamiento más allá de 12 semanas se debe reconsiderar, de forma cuidadosa en pacientes que no hayan mejorado en este periodo de tiempo.</w:t>
      </w:r>
    </w:p>
    <w:p w14:paraId="5A326F09" w14:textId="77777777" w:rsidR="00C46587" w:rsidRPr="00E04CED" w:rsidRDefault="00C46587" w:rsidP="00982118">
      <w:pPr>
        <w:rPr>
          <w:color w:val="000000" w:themeColor="text1"/>
        </w:rPr>
      </w:pPr>
    </w:p>
    <w:p w14:paraId="5BDA9D56" w14:textId="77777777" w:rsidR="00C46587" w:rsidRPr="00E04CED" w:rsidRDefault="00C46587" w:rsidP="00982118">
      <w:pPr>
        <w:rPr>
          <w:color w:val="000000" w:themeColor="text1"/>
        </w:rPr>
      </w:pPr>
      <w:r w:rsidRPr="00E04CED">
        <w:rPr>
          <w:color w:val="000000" w:themeColor="text1"/>
        </w:rPr>
        <w:t xml:space="preserve">Si se necesita interrumpir el tratamiento, se puede reintroducir </w:t>
      </w:r>
      <w:proofErr w:type="spellStart"/>
      <w:r w:rsidRPr="00E04CED">
        <w:rPr>
          <w:color w:val="000000" w:themeColor="text1"/>
        </w:rPr>
        <w:t>Amsparity</w:t>
      </w:r>
      <w:proofErr w:type="spellEnd"/>
      <w:r w:rsidRPr="00E04CED">
        <w:rPr>
          <w:color w:val="000000" w:themeColor="text1"/>
        </w:rPr>
        <w:t xml:space="preserve"> según proceda.</w:t>
      </w:r>
    </w:p>
    <w:p w14:paraId="6CD2C9C0" w14:textId="77777777" w:rsidR="00C46587" w:rsidRPr="00E04CED" w:rsidRDefault="00C46587" w:rsidP="00982118">
      <w:pPr>
        <w:rPr>
          <w:color w:val="000000" w:themeColor="text1"/>
        </w:rPr>
      </w:pPr>
    </w:p>
    <w:p w14:paraId="6D92BEF6" w14:textId="77777777" w:rsidR="00C46587" w:rsidRPr="00E04CED" w:rsidRDefault="00C46587" w:rsidP="00982118">
      <w:pPr>
        <w:rPr>
          <w:color w:val="000000" w:themeColor="text1"/>
        </w:rPr>
      </w:pPr>
      <w:r w:rsidRPr="00E04CED">
        <w:rPr>
          <w:color w:val="000000" w:themeColor="text1"/>
        </w:rPr>
        <w:t>Se debe evaluar periódicamente el balance beneficio/riesgo del tratamiento continuado a largo plazo (ver datos en adultos en sección 5.1).</w:t>
      </w:r>
    </w:p>
    <w:p w14:paraId="31B4D915" w14:textId="77777777" w:rsidR="00C46587" w:rsidRPr="00E04CED" w:rsidRDefault="00C46587" w:rsidP="00982118">
      <w:pPr>
        <w:rPr>
          <w:color w:val="000000" w:themeColor="text1"/>
        </w:rPr>
      </w:pPr>
    </w:p>
    <w:p w14:paraId="01F8BBE5" w14:textId="77777777" w:rsidR="00C46587" w:rsidRPr="00E04CED" w:rsidRDefault="00E355B1" w:rsidP="00982118">
      <w:pPr>
        <w:rPr>
          <w:color w:val="000000" w:themeColor="text1"/>
        </w:rPr>
      </w:pPr>
      <w:r w:rsidRPr="00E04CED">
        <w:rPr>
          <w:color w:val="000000" w:themeColor="text1"/>
        </w:rPr>
        <w:t xml:space="preserve">No hay un </w:t>
      </w:r>
      <w:r w:rsidR="00C46587" w:rsidRPr="00E04CED">
        <w:rPr>
          <w:color w:val="000000" w:themeColor="text1"/>
        </w:rPr>
        <w:t xml:space="preserve">uso </w:t>
      </w:r>
      <w:r w:rsidRPr="00E04CED">
        <w:rPr>
          <w:color w:val="000000" w:themeColor="text1"/>
        </w:rPr>
        <w:t xml:space="preserve">relevante </w:t>
      </w:r>
      <w:r w:rsidR="00C46587" w:rsidRPr="00E04CED">
        <w:rPr>
          <w:color w:val="000000" w:themeColor="text1"/>
        </w:rPr>
        <w:t xml:space="preserve">de </w:t>
      </w:r>
      <w:proofErr w:type="spellStart"/>
      <w:r w:rsidR="00C46587" w:rsidRPr="00E04CED">
        <w:rPr>
          <w:color w:val="000000" w:themeColor="text1"/>
        </w:rPr>
        <w:t>adalimumab</w:t>
      </w:r>
      <w:proofErr w:type="spellEnd"/>
      <w:r w:rsidR="00C46587" w:rsidRPr="00E04CED">
        <w:rPr>
          <w:color w:val="000000" w:themeColor="text1"/>
        </w:rPr>
        <w:t xml:space="preserve"> en niños menores de 12 años </w:t>
      </w:r>
      <w:r w:rsidRPr="00E04CED">
        <w:rPr>
          <w:color w:val="000000" w:themeColor="text1"/>
        </w:rPr>
        <w:t>en esta</w:t>
      </w:r>
      <w:r w:rsidR="00C46587" w:rsidRPr="00E04CED">
        <w:rPr>
          <w:color w:val="000000" w:themeColor="text1"/>
        </w:rPr>
        <w:t xml:space="preserve"> indicación. </w:t>
      </w:r>
    </w:p>
    <w:p w14:paraId="3E4CFBAF" w14:textId="77777777" w:rsidR="003D4368" w:rsidRPr="00E04CED" w:rsidRDefault="003D4368" w:rsidP="00982118">
      <w:pPr>
        <w:rPr>
          <w:color w:val="000000" w:themeColor="text1"/>
        </w:rPr>
      </w:pPr>
    </w:p>
    <w:p w14:paraId="2A604AF6" w14:textId="77777777" w:rsidR="003D4368" w:rsidRPr="00E04CED" w:rsidRDefault="006A1144"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puede estar disponible en otras dosis y/o presentaciones en función de las necesidades individuales del tratamiento.</w:t>
      </w:r>
    </w:p>
    <w:p w14:paraId="4B287670" w14:textId="77777777" w:rsidR="00C46587" w:rsidRPr="00E04CED" w:rsidRDefault="00C46587" w:rsidP="00982118">
      <w:pPr>
        <w:rPr>
          <w:color w:val="000000" w:themeColor="text1"/>
        </w:rPr>
      </w:pPr>
    </w:p>
    <w:p w14:paraId="6A5493EE" w14:textId="77777777" w:rsidR="00C46587" w:rsidRPr="00E04CED" w:rsidRDefault="00C46587" w:rsidP="00982118">
      <w:pPr>
        <w:keepNext/>
        <w:rPr>
          <w:i/>
          <w:color w:val="000000" w:themeColor="text1"/>
        </w:rPr>
      </w:pPr>
      <w:r w:rsidRPr="00E04CED">
        <w:rPr>
          <w:i/>
          <w:color w:val="000000" w:themeColor="text1"/>
        </w:rPr>
        <w:t>Enfermedad de Crohn pediátrica</w:t>
      </w:r>
    </w:p>
    <w:p w14:paraId="49BC0B38" w14:textId="77777777" w:rsidR="00C46587" w:rsidRPr="00E04CED" w:rsidRDefault="00C46587" w:rsidP="00982118">
      <w:pPr>
        <w:keepNext/>
        <w:rPr>
          <w:color w:val="000000" w:themeColor="text1"/>
        </w:rPr>
      </w:pPr>
    </w:p>
    <w:p w14:paraId="4E07438D" w14:textId="77777777" w:rsidR="007C5B83" w:rsidRPr="00E04CED" w:rsidRDefault="00C46587" w:rsidP="00982118">
      <w:pPr>
        <w:rPr>
          <w:color w:val="000000" w:themeColor="text1"/>
        </w:rPr>
      </w:pPr>
      <w:r w:rsidRPr="00E04CED">
        <w:rPr>
          <w:color w:val="000000" w:themeColor="text1"/>
        </w:rPr>
        <w:t xml:space="preserve">La dosis recomendada de </w:t>
      </w:r>
      <w:proofErr w:type="spellStart"/>
      <w:r w:rsidRPr="00E04CED">
        <w:rPr>
          <w:color w:val="000000" w:themeColor="text1"/>
        </w:rPr>
        <w:t>Amsparity</w:t>
      </w:r>
      <w:proofErr w:type="spellEnd"/>
      <w:r w:rsidRPr="00E04CED">
        <w:rPr>
          <w:color w:val="000000" w:themeColor="text1"/>
        </w:rPr>
        <w:t xml:space="preserve"> para pacientes con enfermedad de Crohn desde los 6 hasta los 17 </w:t>
      </w:r>
      <w:proofErr w:type="gramStart"/>
      <w:r w:rsidRPr="00E04CED">
        <w:rPr>
          <w:color w:val="000000" w:themeColor="text1"/>
        </w:rPr>
        <w:t>años de edad</w:t>
      </w:r>
      <w:proofErr w:type="gramEnd"/>
      <w:r w:rsidRPr="00E04CED">
        <w:rPr>
          <w:color w:val="000000" w:themeColor="text1"/>
        </w:rPr>
        <w:t xml:space="preserve"> se basa en el peso corporal (Tabla 4). </w:t>
      </w:r>
      <w:proofErr w:type="spellStart"/>
      <w:r w:rsidRPr="00E04CED">
        <w:rPr>
          <w:color w:val="000000" w:themeColor="text1"/>
        </w:rPr>
        <w:t>Amsparity</w:t>
      </w:r>
      <w:proofErr w:type="spellEnd"/>
      <w:r w:rsidRPr="00E04CED">
        <w:rPr>
          <w:color w:val="000000" w:themeColor="text1"/>
        </w:rPr>
        <w:t xml:space="preserve"> se administra mediante inyección subcutánea. </w:t>
      </w:r>
    </w:p>
    <w:p w14:paraId="07B75AC2" w14:textId="77777777" w:rsidR="007C5B83" w:rsidRPr="00E04CED" w:rsidRDefault="007C5B83" w:rsidP="00982118">
      <w:pPr>
        <w:rPr>
          <w:color w:val="000000" w:themeColor="text1"/>
        </w:rPr>
      </w:pPr>
    </w:p>
    <w:p w14:paraId="2021727C" w14:textId="77777777" w:rsidR="007C5B83" w:rsidRPr="00E04CED" w:rsidRDefault="007C5B83" w:rsidP="00742447">
      <w:pPr>
        <w:rPr>
          <w:color w:val="000000" w:themeColor="text1"/>
        </w:rPr>
      </w:pPr>
      <w:r w:rsidRPr="00E04CED">
        <w:rPr>
          <w:b/>
          <w:color w:val="000000" w:themeColor="text1"/>
        </w:rPr>
        <w:t>Tabla 4</w:t>
      </w:r>
      <w:r w:rsidR="0042324B" w:rsidRPr="00E04CED">
        <w:rPr>
          <w:b/>
          <w:color w:val="000000" w:themeColor="text1"/>
        </w:rPr>
        <w:t xml:space="preserve">. </w:t>
      </w:r>
      <w:r w:rsidR="006A1144" w:rsidRPr="00E04CED">
        <w:rPr>
          <w:b/>
          <w:color w:val="000000" w:themeColor="text1"/>
        </w:rPr>
        <w:t xml:space="preserve">Dosis de </w:t>
      </w:r>
      <w:proofErr w:type="spellStart"/>
      <w:r w:rsidR="006A1144" w:rsidRPr="00E04CED">
        <w:rPr>
          <w:b/>
          <w:color w:val="000000" w:themeColor="text1"/>
        </w:rPr>
        <w:t>Amsparity</w:t>
      </w:r>
      <w:proofErr w:type="spellEnd"/>
      <w:r w:rsidR="006A1144" w:rsidRPr="00E04CED">
        <w:rPr>
          <w:b/>
          <w:color w:val="000000" w:themeColor="text1"/>
        </w:rPr>
        <w:t xml:space="preserve"> para pacientes pediátricos con enfermedad de Crohn</w:t>
      </w:r>
    </w:p>
    <w:p w14:paraId="3E31C6C1" w14:textId="77777777" w:rsidR="007C5B83" w:rsidRPr="00E04CED" w:rsidRDefault="007C5B83" w:rsidP="00982118">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5"/>
        <w:gridCol w:w="5821"/>
        <w:gridCol w:w="1979"/>
      </w:tblGrid>
      <w:tr w:rsidR="007C5B83" w:rsidRPr="00FE15AB" w14:paraId="071E1DE1" w14:textId="77777777" w:rsidTr="00262507">
        <w:trPr>
          <w:tblHeader/>
        </w:trPr>
        <w:tc>
          <w:tcPr>
            <w:tcW w:w="1278" w:type="dxa"/>
            <w:shd w:val="clear" w:color="auto" w:fill="auto"/>
          </w:tcPr>
          <w:p w14:paraId="16A2AD70" w14:textId="77777777" w:rsidR="007C5B83" w:rsidRPr="00E04CED" w:rsidRDefault="007C5B83" w:rsidP="00982118">
            <w:pPr>
              <w:jc w:val="center"/>
              <w:rPr>
                <w:b/>
                <w:color w:val="000000" w:themeColor="text1"/>
              </w:rPr>
            </w:pPr>
            <w:r w:rsidRPr="00E04CED">
              <w:rPr>
                <w:b/>
                <w:color w:val="000000" w:themeColor="text1"/>
              </w:rPr>
              <w:t>Peso del paciente</w:t>
            </w:r>
          </w:p>
        </w:tc>
        <w:tc>
          <w:tcPr>
            <w:tcW w:w="6030" w:type="dxa"/>
            <w:shd w:val="clear" w:color="auto" w:fill="auto"/>
          </w:tcPr>
          <w:p w14:paraId="79E45490" w14:textId="77777777" w:rsidR="007C5B83" w:rsidRPr="00E04CED" w:rsidRDefault="007C5B83" w:rsidP="00982118">
            <w:pPr>
              <w:jc w:val="center"/>
              <w:rPr>
                <w:b/>
                <w:color w:val="000000" w:themeColor="text1"/>
              </w:rPr>
            </w:pPr>
            <w:r w:rsidRPr="00E04CED">
              <w:rPr>
                <w:b/>
                <w:color w:val="000000" w:themeColor="text1"/>
              </w:rPr>
              <w:t>Dosis de inducción</w:t>
            </w:r>
          </w:p>
        </w:tc>
        <w:tc>
          <w:tcPr>
            <w:tcW w:w="1995" w:type="dxa"/>
            <w:shd w:val="clear" w:color="auto" w:fill="auto"/>
          </w:tcPr>
          <w:p w14:paraId="478CFEF7" w14:textId="77777777" w:rsidR="007C5B83" w:rsidRPr="00E04CED" w:rsidRDefault="007C5B83" w:rsidP="00982118">
            <w:pPr>
              <w:jc w:val="center"/>
              <w:rPr>
                <w:b/>
                <w:color w:val="000000" w:themeColor="text1"/>
              </w:rPr>
            </w:pPr>
            <w:r w:rsidRPr="00E04CED">
              <w:rPr>
                <w:b/>
                <w:color w:val="000000" w:themeColor="text1"/>
              </w:rPr>
              <w:t>Dosis de mantenimiento empezando en la Semana 4</w:t>
            </w:r>
          </w:p>
        </w:tc>
      </w:tr>
      <w:tr w:rsidR="007C5B83" w:rsidRPr="00FE15AB" w14:paraId="1EBBD03B" w14:textId="77777777" w:rsidTr="00262507">
        <w:tc>
          <w:tcPr>
            <w:tcW w:w="1278" w:type="dxa"/>
            <w:shd w:val="clear" w:color="auto" w:fill="auto"/>
          </w:tcPr>
          <w:p w14:paraId="296CF38B" w14:textId="77777777" w:rsidR="007C5B83" w:rsidRPr="00E04CED" w:rsidRDefault="007C5B83" w:rsidP="00982118">
            <w:pPr>
              <w:jc w:val="center"/>
              <w:rPr>
                <w:color w:val="000000" w:themeColor="text1"/>
              </w:rPr>
            </w:pPr>
            <w:r w:rsidRPr="00E04CED">
              <w:rPr>
                <w:color w:val="000000" w:themeColor="text1"/>
              </w:rPr>
              <w:t>&lt;40 kg</w:t>
            </w:r>
          </w:p>
        </w:tc>
        <w:tc>
          <w:tcPr>
            <w:tcW w:w="6030" w:type="dxa"/>
            <w:shd w:val="clear" w:color="auto" w:fill="auto"/>
          </w:tcPr>
          <w:p w14:paraId="53C7D4D1" w14:textId="77777777" w:rsidR="007C5B83" w:rsidRPr="00E04CED" w:rsidRDefault="00885CBA" w:rsidP="006C5F35">
            <w:pPr>
              <w:numPr>
                <w:ilvl w:val="0"/>
                <w:numId w:val="7"/>
              </w:numPr>
              <w:rPr>
                <w:color w:val="000000" w:themeColor="text1"/>
              </w:rPr>
            </w:pPr>
            <w:r w:rsidRPr="00E04CED">
              <w:rPr>
                <w:color w:val="000000" w:themeColor="text1"/>
              </w:rPr>
              <w:t>40 mg en la Semana</w:t>
            </w:r>
            <w:r w:rsidR="00DB1824" w:rsidRPr="00E04CED">
              <w:rPr>
                <w:color w:val="000000" w:themeColor="text1"/>
              </w:rPr>
              <w:t> </w:t>
            </w:r>
            <w:r w:rsidRPr="00E04CED">
              <w:rPr>
                <w:color w:val="000000" w:themeColor="text1"/>
              </w:rPr>
              <w:t>0 y 20 mg en la Semana 2</w:t>
            </w:r>
          </w:p>
          <w:p w14:paraId="343C2E0B" w14:textId="77777777" w:rsidR="007C5B83" w:rsidRPr="00E04CED" w:rsidRDefault="007C5B83" w:rsidP="00982118">
            <w:pPr>
              <w:rPr>
                <w:color w:val="000000" w:themeColor="text1"/>
              </w:rPr>
            </w:pPr>
          </w:p>
          <w:p w14:paraId="03BF26DA" w14:textId="77777777" w:rsidR="00DB320E" w:rsidRPr="00E04CED" w:rsidRDefault="007C5B83" w:rsidP="00982118">
            <w:pPr>
              <w:rPr>
                <w:color w:val="000000" w:themeColor="text1"/>
              </w:rPr>
            </w:pPr>
            <w:r w:rsidRPr="00E04CED">
              <w:rPr>
                <w:color w:val="000000" w:themeColor="text1"/>
              </w:rPr>
              <w:t xml:space="preserve">En caso de que sea necesario una respuesta más rápida al tratamiento siendo conscientes de que el riesgo de los efectos adversos podría aumentar con el uso de una dosis de inducción mayor, </w:t>
            </w:r>
            <w:r w:rsidR="00207BDB" w:rsidRPr="00E04CED">
              <w:rPr>
                <w:color w:val="000000" w:themeColor="text1"/>
              </w:rPr>
              <w:t xml:space="preserve">se </w:t>
            </w:r>
            <w:r w:rsidRPr="00E04CED">
              <w:rPr>
                <w:color w:val="000000" w:themeColor="text1"/>
              </w:rPr>
              <w:t xml:space="preserve">puede usar la siguiente dosis: </w:t>
            </w:r>
          </w:p>
          <w:p w14:paraId="57423E47" w14:textId="77777777" w:rsidR="007C5B83" w:rsidRPr="00E04CED" w:rsidRDefault="00885CBA" w:rsidP="006C5F35">
            <w:pPr>
              <w:numPr>
                <w:ilvl w:val="0"/>
                <w:numId w:val="7"/>
              </w:numPr>
              <w:rPr>
                <w:color w:val="000000" w:themeColor="text1"/>
              </w:rPr>
            </w:pPr>
            <w:r w:rsidRPr="00E04CED">
              <w:rPr>
                <w:color w:val="000000" w:themeColor="text1"/>
              </w:rPr>
              <w:t>80 mg en la Semana</w:t>
            </w:r>
            <w:r w:rsidR="00DB1824" w:rsidRPr="00E04CED">
              <w:rPr>
                <w:color w:val="000000" w:themeColor="text1"/>
              </w:rPr>
              <w:t> </w:t>
            </w:r>
            <w:r w:rsidRPr="00E04CED">
              <w:rPr>
                <w:color w:val="000000" w:themeColor="text1"/>
              </w:rPr>
              <w:t>0 y 40 mg en la Semana 2</w:t>
            </w:r>
          </w:p>
        </w:tc>
        <w:tc>
          <w:tcPr>
            <w:tcW w:w="1995" w:type="dxa"/>
            <w:shd w:val="clear" w:color="auto" w:fill="auto"/>
          </w:tcPr>
          <w:p w14:paraId="235C15C4" w14:textId="77777777" w:rsidR="007C5B83" w:rsidRPr="00E04CED" w:rsidRDefault="00DB320E" w:rsidP="00982118">
            <w:pPr>
              <w:jc w:val="center"/>
              <w:rPr>
                <w:color w:val="000000" w:themeColor="text1"/>
              </w:rPr>
            </w:pPr>
            <w:r w:rsidRPr="00E04CED">
              <w:rPr>
                <w:color w:val="000000" w:themeColor="text1"/>
              </w:rPr>
              <w:t>20 mg en semanas alternas</w:t>
            </w:r>
          </w:p>
        </w:tc>
      </w:tr>
      <w:tr w:rsidR="00DB320E" w:rsidRPr="00FE15AB" w14:paraId="371CF862" w14:textId="77777777" w:rsidTr="00262507">
        <w:tc>
          <w:tcPr>
            <w:tcW w:w="1278" w:type="dxa"/>
            <w:shd w:val="clear" w:color="auto" w:fill="auto"/>
          </w:tcPr>
          <w:p w14:paraId="26301A9D" w14:textId="77777777" w:rsidR="00DB320E" w:rsidRPr="00E04CED" w:rsidRDefault="00DB320E" w:rsidP="00982118">
            <w:pPr>
              <w:jc w:val="center"/>
              <w:rPr>
                <w:color w:val="000000" w:themeColor="text1"/>
              </w:rPr>
            </w:pPr>
            <w:r w:rsidRPr="00E04CED">
              <w:rPr>
                <w:color w:val="000000" w:themeColor="text1"/>
              </w:rPr>
              <w:t>≥40 kg</w:t>
            </w:r>
          </w:p>
        </w:tc>
        <w:tc>
          <w:tcPr>
            <w:tcW w:w="6030" w:type="dxa"/>
            <w:shd w:val="clear" w:color="auto" w:fill="auto"/>
          </w:tcPr>
          <w:p w14:paraId="1E79AED6" w14:textId="77777777" w:rsidR="00DB320E" w:rsidRPr="00E04CED" w:rsidRDefault="00885CBA" w:rsidP="006C5F35">
            <w:pPr>
              <w:numPr>
                <w:ilvl w:val="0"/>
                <w:numId w:val="7"/>
              </w:numPr>
              <w:rPr>
                <w:color w:val="000000" w:themeColor="text1"/>
              </w:rPr>
            </w:pPr>
            <w:r w:rsidRPr="00E04CED">
              <w:rPr>
                <w:color w:val="000000" w:themeColor="text1"/>
              </w:rPr>
              <w:t>80 mg en la Semana</w:t>
            </w:r>
            <w:r w:rsidR="00DB1824" w:rsidRPr="00E04CED">
              <w:rPr>
                <w:color w:val="000000" w:themeColor="text1"/>
              </w:rPr>
              <w:t> </w:t>
            </w:r>
            <w:r w:rsidRPr="00E04CED">
              <w:rPr>
                <w:color w:val="000000" w:themeColor="text1"/>
              </w:rPr>
              <w:t>0 y 40 mg en la Semana 2</w:t>
            </w:r>
          </w:p>
          <w:p w14:paraId="3D350B41" w14:textId="77777777" w:rsidR="00DB320E" w:rsidRPr="00E04CED" w:rsidRDefault="00DB320E" w:rsidP="00982118">
            <w:pPr>
              <w:rPr>
                <w:color w:val="000000" w:themeColor="text1"/>
              </w:rPr>
            </w:pPr>
          </w:p>
          <w:p w14:paraId="36FD8957" w14:textId="77777777" w:rsidR="00DB320E" w:rsidRPr="00E04CED" w:rsidRDefault="00DB320E" w:rsidP="00982118">
            <w:pPr>
              <w:rPr>
                <w:color w:val="000000" w:themeColor="text1"/>
              </w:rPr>
            </w:pPr>
            <w:r w:rsidRPr="00E04CED">
              <w:rPr>
                <w:color w:val="000000" w:themeColor="text1"/>
              </w:rPr>
              <w:t xml:space="preserve">En caso de que sea necesario una respuesta más rápida al tratamiento siendo conscientes de que el riesgo de los efectos adversos podría aumentar con el uso de una dosis de inducción mayor, </w:t>
            </w:r>
            <w:r w:rsidR="00207BDB" w:rsidRPr="00E04CED">
              <w:rPr>
                <w:color w:val="000000" w:themeColor="text1"/>
              </w:rPr>
              <w:t xml:space="preserve">se </w:t>
            </w:r>
            <w:r w:rsidRPr="00E04CED">
              <w:rPr>
                <w:color w:val="000000" w:themeColor="text1"/>
              </w:rPr>
              <w:t xml:space="preserve">puede usar la siguiente dosis: </w:t>
            </w:r>
          </w:p>
          <w:p w14:paraId="378AA872" w14:textId="77777777" w:rsidR="00DB320E" w:rsidRPr="00E04CED" w:rsidRDefault="00885CBA" w:rsidP="006C5F35">
            <w:pPr>
              <w:numPr>
                <w:ilvl w:val="0"/>
                <w:numId w:val="7"/>
              </w:numPr>
              <w:rPr>
                <w:color w:val="000000" w:themeColor="text1"/>
              </w:rPr>
            </w:pPr>
            <w:r w:rsidRPr="00E04CED">
              <w:rPr>
                <w:color w:val="000000" w:themeColor="text1"/>
              </w:rPr>
              <w:t>160 mg en la Semana</w:t>
            </w:r>
            <w:r w:rsidR="00DB1824" w:rsidRPr="00E04CED">
              <w:rPr>
                <w:color w:val="000000" w:themeColor="text1"/>
              </w:rPr>
              <w:t> </w:t>
            </w:r>
            <w:r w:rsidRPr="00E04CED">
              <w:rPr>
                <w:color w:val="000000" w:themeColor="text1"/>
              </w:rPr>
              <w:t>0 y 80 mg en la Semana 2</w:t>
            </w:r>
          </w:p>
        </w:tc>
        <w:tc>
          <w:tcPr>
            <w:tcW w:w="1995" w:type="dxa"/>
            <w:shd w:val="clear" w:color="auto" w:fill="auto"/>
          </w:tcPr>
          <w:p w14:paraId="5D6CEF16" w14:textId="77777777" w:rsidR="00DB320E" w:rsidRPr="00E04CED" w:rsidRDefault="00DB320E" w:rsidP="00982118">
            <w:pPr>
              <w:jc w:val="center"/>
              <w:rPr>
                <w:color w:val="000000" w:themeColor="text1"/>
              </w:rPr>
            </w:pPr>
            <w:r w:rsidRPr="00E04CED">
              <w:rPr>
                <w:color w:val="000000" w:themeColor="text1"/>
              </w:rPr>
              <w:t>40 mg en semanas alternas</w:t>
            </w:r>
          </w:p>
        </w:tc>
      </w:tr>
    </w:tbl>
    <w:p w14:paraId="6D7195D3" w14:textId="77777777" w:rsidR="007C5B83" w:rsidRPr="00E04CED" w:rsidRDefault="007C5B83" w:rsidP="00982118">
      <w:pPr>
        <w:rPr>
          <w:color w:val="000000" w:themeColor="text1"/>
          <w:lang w:val="en-GB"/>
        </w:rPr>
      </w:pPr>
    </w:p>
    <w:p w14:paraId="398DB1C5" w14:textId="77777777" w:rsidR="00C46587" w:rsidRPr="00E04CED" w:rsidRDefault="00DB320E" w:rsidP="007E0DEB">
      <w:pPr>
        <w:keepNext/>
        <w:rPr>
          <w:color w:val="000000" w:themeColor="text1"/>
        </w:rPr>
      </w:pPr>
      <w:r w:rsidRPr="00E04CED">
        <w:rPr>
          <w:color w:val="000000" w:themeColor="text1"/>
        </w:rPr>
        <w:t xml:space="preserve">Los pacientes que tengan una respuesta insuficiente </w:t>
      </w:r>
      <w:r w:rsidR="00207BDB" w:rsidRPr="00E04CED">
        <w:rPr>
          <w:color w:val="000000" w:themeColor="text1"/>
        </w:rPr>
        <w:t xml:space="preserve">se </w:t>
      </w:r>
      <w:r w:rsidRPr="00E04CED">
        <w:rPr>
          <w:color w:val="000000" w:themeColor="text1"/>
        </w:rPr>
        <w:t>pueden beneficiar de un aumento de dosis:</w:t>
      </w:r>
    </w:p>
    <w:p w14:paraId="0BE99E9F" w14:textId="77777777" w:rsidR="00DB320E" w:rsidRPr="00E04CED" w:rsidRDefault="00DB320E" w:rsidP="006C5F35">
      <w:pPr>
        <w:numPr>
          <w:ilvl w:val="0"/>
          <w:numId w:val="7"/>
        </w:numPr>
        <w:ind w:left="562" w:hanging="562"/>
        <w:rPr>
          <w:color w:val="000000" w:themeColor="text1"/>
        </w:rPr>
      </w:pPr>
      <w:r w:rsidRPr="00E04CED">
        <w:rPr>
          <w:color w:val="000000" w:themeColor="text1"/>
        </w:rPr>
        <w:t>&lt;40 kg: 20 mg cada semana</w:t>
      </w:r>
    </w:p>
    <w:p w14:paraId="1C76FB40" w14:textId="77777777" w:rsidR="00DB320E" w:rsidRPr="00E04CED" w:rsidRDefault="00DB320E" w:rsidP="006C5F35">
      <w:pPr>
        <w:numPr>
          <w:ilvl w:val="0"/>
          <w:numId w:val="7"/>
        </w:numPr>
        <w:ind w:left="562" w:hanging="562"/>
        <w:rPr>
          <w:color w:val="000000" w:themeColor="text1"/>
        </w:rPr>
      </w:pPr>
      <w:r w:rsidRPr="00E04CED">
        <w:rPr>
          <w:color w:val="000000" w:themeColor="text1"/>
        </w:rPr>
        <w:t>≥40 kg: 40 mg cada semana u 80 mg cada dos semanas</w:t>
      </w:r>
    </w:p>
    <w:p w14:paraId="1B9196A7" w14:textId="77777777" w:rsidR="00DB320E" w:rsidRPr="00E04CED" w:rsidRDefault="00DB320E" w:rsidP="00982118">
      <w:pPr>
        <w:rPr>
          <w:color w:val="000000" w:themeColor="text1"/>
        </w:rPr>
      </w:pPr>
    </w:p>
    <w:p w14:paraId="3B4D3453" w14:textId="77777777" w:rsidR="00C46587" w:rsidRPr="00E04CED" w:rsidRDefault="00C46587" w:rsidP="00982118">
      <w:pPr>
        <w:rPr>
          <w:color w:val="000000" w:themeColor="text1"/>
        </w:rPr>
      </w:pPr>
      <w:r w:rsidRPr="00E04CED">
        <w:rPr>
          <w:color w:val="000000" w:themeColor="text1"/>
        </w:rPr>
        <w:t>El tratamiento continuado se debe considerar cuidadosa</w:t>
      </w:r>
      <w:r w:rsidR="00D32354" w:rsidRPr="00E04CED">
        <w:rPr>
          <w:color w:val="000000" w:themeColor="text1"/>
        </w:rPr>
        <w:t>mente</w:t>
      </w:r>
      <w:r w:rsidRPr="00E04CED">
        <w:rPr>
          <w:color w:val="000000" w:themeColor="text1"/>
        </w:rPr>
        <w:t xml:space="preserve"> en pacientes que no hayan respondido en la Semana 12. </w:t>
      </w:r>
    </w:p>
    <w:p w14:paraId="1BDD1BB6" w14:textId="77777777" w:rsidR="00C46587" w:rsidRPr="00E04CED" w:rsidRDefault="00C46587" w:rsidP="00982118">
      <w:pPr>
        <w:rPr>
          <w:color w:val="000000" w:themeColor="text1"/>
        </w:rPr>
      </w:pPr>
    </w:p>
    <w:p w14:paraId="0C7CDA81" w14:textId="77777777" w:rsidR="00C46587" w:rsidRPr="00E04CED" w:rsidRDefault="00A0452D" w:rsidP="00982118">
      <w:pPr>
        <w:rPr>
          <w:color w:val="000000" w:themeColor="text1"/>
        </w:rPr>
      </w:pPr>
      <w:r w:rsidRPr="00E04CED">
        <w:rPr>
          <w:color w:val="000000" w:themeColor="text1"/>
        </w:rPr>
        <w:t>No hay un</w:t>
      </w:r>
      <w:r w:rsidR="00C46587" w:rsidRPr="00E04CED">
        <w:rPr>
          <w:color w:val="000000" w:themeColor="text1"/>
        </w:rPr>
        <w:t xml:space="preserve"> uso </w:t>
      </w:r>
      <w:r w:rsidRPr="00E04CED">
        <w:rPr>
          <w:color w:val="000000" w:themeColor="text1"/>
        </w:rPr>
        <w:t xml:space="preserve">relevante </w:t>
      </w:r>
      <w:r w:rsidR="00C46587" w:rsidRPr="00E04CED">
        <w:rPr>
          <w:color w:val="000000" w:themeColor="text1"/>
        </w:rPr>
        <w:t xml:space="preserve">de </w:t>
      </w:r>
      <w:proofErr w:type="spellStart"/>
      <w:r w:rsidR="00C46587" w:rsidRPr="00E04CED">
        <w:rPr>
          <w:color w:val="000000" w:themeColor="text1"/>
        </w:rPr>
        <w:t>adalimumab</w:t>
      </w:r>
      <w:proofErr w:type="spellEnd"/>
      <w:r w:rsidR="00C46587" w:rsidRPr="00E04CED">
        <w:rPr>
          <w:color w:val="000000" w:themeColor="text1"/>
        </w:rPr>
        <w:t xml:space="preserve"> en niños menores de 6 años </w:t>
      </w:r>
      <w:r w:rsidRPr="00E04CED">
        <w:rPr>
          <w:color w:val="000000" w:themeColor="text1"/>
        </w:rPr>
        <w:t>en esta</w:t>
      </w:r>
      <w:r w:rsidR="00C46587" w:rsidRPr="00E04CED">
        <w:rPr>
          <w:color w:val="000000" w:themeColor="text1"/>
        </w:rPr>
        <w:t xml:space="preserve"> indicación. </w:t>
      </w:r>
    </w:p>
    <w:p w14:paraId="2CD741FC" w14:textId="77777777" w:rsidR="00A30CDD" w:rsidRPr="00E04CED" w:rsidRDefault="00A30CDD" w:rsidP="00982118">
      <w:pPr>
        <w:rPr>
          <w:color w:val="000000" w:themeColor="text1"/>
        </w:rPr>
      </w:pPr>
    </w:p>
    <w:p w14:paraId="590B2016" w14:textId="77777777" w:rsidR="00A30CDD" w:rsidRPr="00E04CED" w:rsidRDefault="006A1144"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puede estar disponible en otras dosis y/o presentaciones en función de las necesidades individuales del tratamiento.</w:t>
      </w:r>
    </w:p>
    <w:p w14:paraId="1ADAC708" w14:textId="77777777" w:rsidR="00C46587" w:rsidRPr="00E04CED" w:rsidRDefault="00C46587" w:rsidP="00982118">
      <w:pPr>
        <w:rPr>
          <w:i/>
          <w:color w:val="000000" w:themeColor="text1"/>
        </w:rPr>
      </w:pPr>
      <w:bookmarkStart w:id="4" w:name="_Hlk65577023"/>
    </w:p>
    <w:p w14:paraId="56124BFB" w14:textId="77777777" w:rsidR="00FA455C" w:rsidRPr="00E04CED" w:rsidRDefault="00FA455C" w:rsidP="00982118">
      <w:pPr>
        <w:rPr>
          <w:i/>
          <w:iCs/>
          <w:color w:val="000000" w:themeColor="text1"/>
        </w:rPr>
      </w:pPr>
      <w:r w:rsidRPr="00E04CED">
        <w:rPr>
          <w:i/>
          <w:iCs/>
          <w:color w:val="000000" w:themeColor="text1"/>
        </w:rPr>
        <w:t>Colitis ulcerosa pediátrica</w:t>
      </w:r>
    </w:p>
    <w:p w14:paraId="16F9C05E" w14:textId="77777777" w:rsidR="00FA455C" w:rsidRPr="00E04CED" w:rsidRDefault="00FA455C" w:rsidP="00982118">
      <w:pPr>
        <w:rPr>
          <w:color w:val="000000" w:themeColor="text1"/>
        </w:rPr>
      </w:pPr>
    </w:p>
    <w:p w14:paraId="06558402" w14:textId="77777777" w:rsidR="00FA455C" w:rsidRPr="00E04CED" w:rsidRDefault="00FA455C" w:rsidP="00982118">
      <w:pPr>
        <w:rPr>
          <w:color w:val="000000" w:themeColor="text1"/>
        </w:rPr>
      </w:pPr>
      <w:r w:rsidRPr="00E04CED">
        <w:rPr>
          <w:color w:val="000000" w:themeColor="text1"/>
        </w:rPr>
        <w:t xml:space="preserve">La dosis recomendada de </w:t>
      </w:r>
      <w:proofErr w:type="spellStart"/>
      <w:r w:rsidRPr="00E04CED">
        <w:rPr>
          <w:color w:val="000000" w:themeColor="text1"/>
        </w:rPr>
        <w:t>Amsparity</w:t>
      </w:r>
      <w:proofErr w:type="spellEnd"/>
      <w:r w:rsidRPr="00E04CED">
        <w:rPr>
          <w:color w:val="000000" w:themeColor="text1"/>
        </w:rPr>
        <w:t xml:space="preserve"> para pacientes de 6 a 17 años con colitis ulcerosa se basa en el peso corporal (Tabla 5). </w:t>
      </w:r>
      <w:proofErr w:type="spellStart"/>
      <w:r w:rsidR="00CB4B9D" w:rsidRPr="00E04CED">
        <w:rPr>
          <w:color w:val="000000" w:themeColor="text1"/>
        </w:rPr>
        <w:t>Amsparity</w:t>
      </w:r>
      <w:proofErr w:type="spellEnd"/>
      <w:r w:rsidR="00CB4B9D" w:rsidRPr="00E04CED">
        <w:rPr>
          <w:color w:val="000000" w:themeColor="text1"/>
        </w:rPr>
        <w:t xml:space="preserve"> </w:t>
      </w:r>
      <w:r w:rsidRPr="00E04CED">
        <w:rPr>
          <w:color w:val="000000" w:themeColor="text1"/>
        </w:rPr>
        <w:t>se administra mediante inyección subcutánea.</w:t>
      </w:r>
    </w:p>
    <w:p w14:paraId="19B5FA80" w14:textId="77777777" w:rsidR="00FA455C" w:rsidRPr="00E04CED" w:rsidRDefault="00FA455C" w:rsidP="00982118">
      <w:pPr>
        <w:rPr>
          <w:iCs/>
          <w:color w:val="000000" w:themeColor="text1"/>
        </w:rPr>
      </w:pPr>
    </w:p>
    <w:p w14:paraId="7557B5B2" w14:textId="77777777" w:rsidR="00FA455C" w:rsidRPr="00E04CED" w:rsidRDefault="00FA455C" w:rsidP="00FA455C">
      <w:pPr>
        <w:rPr>
          <w:color w:val="000000" w:themeColor="text1"/>
        </w:rPr>
      </w:pPr>
      <w:r w:rsidRPr="00E04CED">
        <w:rPr>
          <w:b/>
          <w:color w:val="000000" w:themeColor="text1"/>
        </w:rPr>
        <w:t xml:space="preserve">Tabla 5. Dosis de </w:t>
      </w:r>
      <w:proofErr w:type="spellStart"/>
      <w:r w:rsidRPr="00E04CED">
        <w:rPr>
          <w:b/>
          <w:color w:val="000000" w:themeColor="text1"/>
        </w:rPr>
        <w:t>Amsparity</w:t>
      </w:r>
      <w:proofErr w:type="spellEnd"/>
      <w:r w:rsidRPr="00E04CED">
        <w:rPr>
          <w:b/>
          <w:color w:val="000000" w:themeColor="text1"/>
        </w:rPr>
        <w:t xml:space="preserve"> para pacientes pediátricos con colitis ulcerosa</w:t>
      </w:r>
    </w:p>
    <w:p w14:paraId="40E26C85" w14:textId="77777777" w:rsidR="00FA455C" w:rsidRPr="00E04CED" w:rsidRDefault="00FA455C" w:rsidP="00FA455C">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5"/>
        <w:gridCol w:w="5823"/>
        <w:gridCol w:w="1977"/>
      </w:tblGrid>
      <w:tr w:rsidR="00FA455C" w:rsidRPr="00FE15AB" w14:paraId="3A217E81" w14:textId="77777777" w:rsidTr="00CB4B9D">
        <w:trPr>
          <w:tblHeader/>
        </w:trPr>
        <w:tc>
          <w:tcPr>
            <w:tcW w:w="1278" w:type="dxa"/>
            <w:shd w:val="clear" w:color="auto" w:fill="auto"/>
          </w:tcPr>
          <w:p w14:paraId="4969F1B9" w14:textId="77777777" w:rsidR="00FA455C" w:rsidRPr="00E04CED" w:rsidRDefault="00FA455C" w:rsidP="00FA455C">
            <w:pPr>
              <w:jc w:val="center"/>
              <w:rPr>
                <w:b/>
                <w:color w:val="000000" w:themeColor="text1"/>
              </w:rPr>
            </w:pPr>
            <w:r w:rsidRPr="00E04CED">
              <w:rPr>
                <w:b/>
                <w:color w:val="000000" w:themeColor="text1"/>
              </w:rPr>
              <w:t>Peso del paciente</w:t>
            </w:r>
          </w:p>
        </w:tc>
        <w:tc>
          <w:tcPr>
            <w:tcW w:w="6019" w:type="dxa"/>
            <w:shd w:val="clear" w:color="auto" w:fill="auto"/>
          </w:tcPr>
          <w:p w14:paraId="006B2405" w14:textId="77777777" w:rsidR="00FA455C" w:rsidRPr="00E04CED" w:rsidRDefault="00FA455C" w:rsidP="00FA455C">
            <w:pPr>
              <w:jc w:val="center"/>
              <w:rPr>
                <w:b/>
                <w:color w:val="000000" w:themeColor="text1"/>
              </w:rPr>
            </w:pPr>
            <w:r w:rsidRPr="00E04CED">
              <w:rPr>
                <w:b/>
                <w:color w:val="000000" w:themeColor="text1"/>
              </w:rPr>
              <w:t>Dosis de inducción</w:t>
            </w:r>
          </w:p>
        </w:tc>
        <w:tc>
          <w:tcPr>
            <w:tcW w:w="1994" w:type="dxa"/>
            <w:shd w:val="clear" w:color="auto" w:fill="auto"/>
          </w:tcPr>
          <w:p w14:paraId="2951972E" w14:textId="77777777" w:rsidR="00FA455C" w:rsidRPr="00E04CED" w:rsidRDefault="00797ED0" w:rsidP="00D258C3">
            <w:pPr>
              <w:jc w:val="center"/>
              <w:rPr>
                <w:b/>
                <w:bCs/>
                <w:color w:val="000000" w:themeColor="text1"/>
              </w:rPr>
            </w:pPr>
            <w:r w:rsidRPr="00E04CED">
              <w:rPr>
                <w:b/>
                <w:bCs/>
                <w:color w:val="000000" w:themeColor="text1"/>
              </w:rPr>
              <w:t xml:space="preserve">Dosis de mantenimiento </w:t>
            </w:r>
            <w:r w:rsidR="00D258C3" w:rsidRPr="00E04CED">
              <w:rPr>
                <w:b/>
                <w:bCs/>
                <w:color w:val="000000" w:themeColor="text1"/>
              </w:rPr>
              <w:t>empezando</w:t>
            </w:r>
            <w:r w:rsidRPr="00E04CED">
              <w:rPr>
                <w:b/>
                <w:bCs/>
                <w:color w:val="000000" w:themeColor="text1"/>
              </w:rPr>
              <w:t xml:space="preserve"> en la </w:t>
            </w:r>
            <w:r w:rsidR="00036BA8" w:rsidRPr="00E04CED">
              <w:rPr>
                <w:b/>
                <w:bCs/>
                <w:color w:val="000000" w:themeColor="text1"/>
              </w:rPr>
              <w:t>s</w:t>
            </w:r>
            <w:r w:rsidRPr="00E04CED">
              <w:rPr>
                <w:b/>
                <w:bCs/>
                <w:color w:val="000000" w:themeColor="text1"/>
              </w:rPr>
              <w:t>emana</w:t>
            </w:r>
            <w:r w:rsidR="00387E66" w:rsidRPr="00E04CED">
              <w:rPr>
                <w:b/>
                <w:bCs/>
                <w:color w:val="000000" w:themeColor="text1"/>
              </w:rPr>
              <w:t> </w:t>
            </w:r>
            <w:r w:rsidRPr="00E04CED">
              <w:rPr>
                <w:b/>
                <w:bCs/>
                <w:color w:val="000000" w:themeColor="text1"/>
              </w:rPr>
              <w:t>4*</w:t>
            </w:r>
          </w:p>
        </w:tc>
      </w:tr>
      <w:tr w:rsidR="00FA455C" w:rsidRPr="00FE15AB" w14:paraId="28F39A8F" w14:textId="77777777" w:rsidTr="00CB4B9D">
        <w:tc>
          <w:tcPr>
            <w:tcW w:w="1278" w:type="dxa"/>
            <w:shd w:val="clear" w:color="auto" w:fill="auto"/>
          </w:tcPr>
          <w:p w14:paraId="31FEE215" w14:textId="77777777" w:rsidR="00FA455C" w:rsidRPr="00E04CED" w:rsidRDefault="00FA455C" w:rsidP="00FA455C">
            <w:pPr>
              <w:jc w:val="center"/>
              <w:rPr>
                <w:color w:val="000000" w:themeColor="text1"/>
              </w:rPr>
            </w:pPr>
            <w:r w:rsidRPr="00E04CED">
              <w:rPr>
                <w:color w:val="000000" w:themeColor="text1"/>
              </w:rPr>
              <w:t>&lt;40 kg</w:t>
            </w:r>
          </w:p>
        </w:tc>
        <w:tc>
          <w:tcPr>
            <w:tcW w:w="6019" w:type="dxa"/>
            <w:shd w:val="clear" w:color="auto" w:fill="auto"/>
          </w:tcPr>
          <w:p w14:paraId="1A341F3D" w14:textId="77777777" w:rsidR="00FA455C" w:rsidRPr="00E04CED" w:rsidRDefault="00FA455C" w:rsidP="006C5F35">
            <w:pPr>
              <w:numPr>
                <w:ilvl w:val="0"/>
                <w:numId w:val="7"/>
              </w:numPr>
              <w:rPr>
                <w:color w:val="000000" w:themeColor="text1"/>
              </w:rPr>
            </w:pPr>
            <w:r w:rsidRPr="00E04CED">
              <w:rPr>
                <w:color w:val="000000" w:themeColor="text1"/>
              </w:rPr>
              <w:t xml:space="preserve">80 mg en la </w:t>
            </w:r>
            <w:r w:rsidR="00036BA8" w:rsidRPr="00E04CED">
              <w:rPr>
                <w:color w:val="000000" w:themeColor="text1"/>
              </w:rPr>
              <w:t>s</w:t>
            </w:r>
            <w:r w:rsidRPr="00E04CED">
              <w:rPr>
                <w:color w:val="000000" w:themeColor="text1"/>
              </w:rPr>
              <w:t>emana 0 (administrados como dos inyecciones de 40 mg en un día) y</w:t>
            </w:r>
          </w:p>
          <w:p w14:paraId="5C9F384E" w14:textId="77777777" w:rsidR="00FA455C" w:rsidRPr="00E04CED" w:rsidRDefault="00FA455C" w:rsidP="006C5F35">
            <w:pPr>
              <w:numPr>
                <w:ilvl w:val="0"/>
                <w:numId w:val="7"/>
              </w:numPr>
              <w:rPr>
                <w:color w:val="000000" w:themeColor="text1"/>
              </w:rPr>
            </w:pPr>
            <w:r w:rsidRPr="00E04CED">
              <w:rPr>
                <w:color w:val="000000" w:themeColor="text1"/>
              </w:rPr>
              <w:t xml:space="preserve">40 mg en la </w:t>
            </w:r>
            <w:r w:rsidR="00036BA8" w:rsidRPr="00E04CED">
              <w:rPr>
                <w:color w:val="000000" w:themeColor="text1"/>
              </w:rPr>
              <w:t>s</w:t>
            </w:r>
            <w:r w:rsidRPr="00E04CED">
              <w:rPr>
                <w:color w:val="000000" w:themeColor="text1"/>
              </w:rPr>
              <w:t>emana 2 (administrados como una inyección de 40 mg)</w:t>
            </w:r>
          </w:p>
        </w:tc>
        <w:tc>
          <w:tcPr>
            <w:tcW w:w="1994" w:type="dxa"/>
            <w:shd w:val="clear" w:color="auto" w:fill="auto"/>
          </w:tcPr>
          <w:p w14:paraId="633FFDAC" w14:textId="77777777" w:rsidR="00FA455C" w:rsidRPr="00E04CED" w:rsidRDefault="00FA455C" w:rsidP="00FA455C">
            <w:pPr>
              <w:jc w:val="center"/>
              <w:rPr>
                <w:color w:val="000000" w:themeColor="text1"/>
              </w:rPr>
            </w:pPr>
            <w:r w:rsidRPr="00E04CED">
              <w:rPr>
                <w:color w:val="000000" w:themeColor="text1"/>
              </w:rPr>
              <w:t>40 mg en semanas alternas</w:t>
            </w:r>
          </w:p>
        </w:tc>
      </w:tr>
      <w:tr w:rsidR="00FA455C" w:rsidRPr="00FE15AB" w14:paraId="14FAE725" w14:textId="77777777" w:rsidTr="00CB4B9D">
        <w:tc>
          <w:tcPr>
            <w:tcW w:w="1278" w:type="dxa"/>
            <w:shd w:val="clear" w:color="auto" w:fill="auto"/>
          </w:tcPr>
          <w:p w14:paraId="247D2915" w14:textId="77777777" w:rsidR="00FA455C" w:rsidRPr="00E04CED" w:rsidRDefault="00FA455C" w:rsidP="00FA455C">
            <w:pPr>
              <w:jc w:val="center"/>
              <w:rPr>
                <w:color w:val="000000" w:themeColor="text1"/>
              </w:rPr>
            </w:pPr>
            <w:r w:rsidRPr="00E04CED">
              <w:rPr>
                <w:color w:val="000000" w:themeColor="text1"/>
              </w:rPr>
              <w:t>≥40 kg</w:t>
            </w:r>
          </w:p>
        </w:tc>
        <w:tc>
          <w:tcPr>
            <w:tcW w:w="6019" w:type="dxa"/>
            <w:shd w:val="clear" w:color="auto" w:fill="auto"/>
          </w:tcPr>
          <w:p w14:paraId="709DC8E4" w14:textId="77777777" w:rsidR="00FA455C" w:rsidRPr="00E04CED" w:rsidRDefault="00FA455C" w:rsidP="006C5F35">
            <w:pPr>
              <w:numPr>
                <w:ilvl w:val="0"/>
                <w:numId w:val="7"/>
              </w:numPr>
              <w:rPr>
                <w:color w:val="000000" w:themeColor="text1"/>
              </w:rPr>
            </w:pPr>
            <w:r w:rsidRPr="00E04CED">
              <w:rPr>
                <w:color w:val="000000" w:themeColor="text1"/>
              </w:rPr>
              <w:t xml:space="preserve">160 mg en la </w:t>
            </w:r>
            <w:r w:rsidR="00036BA8" w:rsidRPr="00E04CED">
              <w:rPr>
                <w:color w:val="000000" w:themeColor="text1"/>
              </w:rPr>
              <w:t>s</w:t>
            </w:r>
            <w:r w:rsidRPr="00E04CED">
              <w:rPr>
                <w:color w:val="000000" w:themeColor="text1"/>
              </w:rPr>
              <w:t xml:space="preserve">emana 0 (administrados como </w:t>
            </w:r>
            <w:r w:rsidR="0005137A" w:rsidRPr="00E04CED">
              <w:rPr>
                <w:color w:val="000000" w:themeColor="text1"/>
              </w:rPr>
              <w:t>cuatro</w:t>
            </w:r>
            <w:r w:rsidRPr="00E04CED">
              <w:rPr>
                <w:color w:val="000000" w:themeColor="text1"/>
              </w:rPr>
              <w:t xml:space="preserve"> inyecciones de 40</w:t>
            </w:r>
            <w:r w:rsidR="0039319C" w:rsidRPr="00E04CED">
              <w:rPr>
                <w:color w:val="000000" w:themeColor="text1"/>
              </w:rPr>
              <w:t> </w:t>
            </w:r>
            <w:r w:rsidRPr="00E04CED">
              <w:rPr>
                <w:color w:val="000000" w:themeColor="text1"/>
              </w:rPr>
              <w:t>mg en un día</w:t>
            </w:r>
            <w:r w:rsidR="0039319C" w:rsidRPr="00E04CED">
              <w:rPr>
                <w:color w:val="000000" w:themeColor="text1"/>
              </w:rPr>
              <w:t xml:space="preserve"> o dos inyecciones de 40 mg al día en dos días consecutivos) y</w:t>
            </w:r>
          </w:p>
          <w:p w14:paraId="7030D0DB" w14:textId="77777777" w:rsidR="00FA455C" w:rsidRPr="00E04CED" w:rsidRDefault="0039319C" w:rsidP="006C5F35">
            <w:pPr>
              <w:numPr>
                <w:ilvl w:val="0"/>
                <w:numId w:val="7"/>
              </w:numPr>
              <w:rPr>
                <w:color w:val="000000" w:themeColor="text1"/>
              </w:rPr>
            </w:pPr>
            <w:r w:rsidRPr="00E04CED">
              <w:rPr>
                <w:color w:val="000000" w:themeColor="text1"/>
              </w:rPr>
              <w:t xml:space="preserve">80 mg en la </w:t>
            </w:r>
            <w:r w:rsidR="00036BA8" w:rsidRPr="00E04CED">
              <w:rPr>
                <w:color w:val="000000" w:themeColor="text1"/>
              </w:rPr>
              <w:t>s</w:t>
            </w:r>
            <w:r w:rsidRPr="00E04CED">
              <w:rPr>
                <w:color w:val="000000" w:themeColor="text1"/>
              </w:rPr>
              <w:t>emana 2 (administrados como dos inyecciones de 40 mg en un día)</w:t>
            </w:r>
          </w:p>
        </w:tc>
        <w:tc>
          <w:tcPr>
            <w:tcW w:w="1994" w:type="dxa"/>
            <w:shd w:val="clear" w:color="auto" w:fill="auto"/>
          </w:tcPr>
          <w:p w14:paraId="1BC94F7B" w14:textId="77777777" w:rsidR="00FA455C" w:rsidRPr="00E04CED" w:rsidRDefault="00FA455C" w:rsidP="00FA455C">
            <w:pPr>
              <w:jc w:val="center"/>
              <w:rPr>
                <w:color w:val="000000" w:themeColor="text1"/>
              </w:rPr>
            </w:pPr>
            <w:r w:rsidRPr="00E04CED">
              <w:rPr>
                <w:color w:val="000000" w:themeColor="text1"/>
              </w:rPr>
              <w:t>80 mg en semanas alternas</w:t>
            </w:r>
          </w:p>
        </w:tc>
      </w:tr>
    </w:tbl>
    <w:p w14:paraId="78823886" w14:textId="77777777" w:rsidR="00104409" w:rsidRPr="00FE15AB" w:rsidRDefault="00CB4B9D" w:rsidP="00104409">
      <w:pPr>
        <w:ind w:left="272" w:hanging="272"/>
        <w:rPr>
          <w:color w:val="000000" w:themeColor="text1"/>
          <w:sz w:val="20"/>
          <w:szCs w:val="20"/>
        </w:rPr>
      </w:pPr>
      <w:r w:rsidRPr="00FE15AB">
        <w:rPr>
          <w:color w:val="000000" w:themeColor="text1"/>
          <w:sz w:val="20"/>
          <w:szCs w:val="20"/>
        </w:rPr>
        <w:t>*</w:t>
      </w:r>
      <w:r w:rsidR="00104409" w:rsidRPr="00FE15AB">
        <w:rPr>
          <w:color w:val="000000" w:themeColor="text1"/>
          <w:sz w:val="20"/>
          <w:szCs w:val="20"/>
        </w:rPr>
        <w:t xml:space="preserve"> </w:t>
      </w:r>
      <w:r w:rsidR="00104409" w:rsidRPr="00FE15AB">
        <w:rPr>
          <w:color w:val="000000" w:themeColor="text1"/>
          <w:sz w:val="20"/>
          <w:szCs w:val="20"/>
        </w:rPr>
        <w:tab/>
      </w:r>
      <w:r w:rsidRPr="00FE15AB">
        <w:rPr>
          <w:color w:val="000000" w:themeColor="text1"/>
          <w:sz w:val="20"/>
          <w:szCs w:val="20"/>
        </w:rPr>
        <w:t>Los pacientes pediátricos que cumplan 18</w:t>
      </w:r>
      <w:r w:rsidR="00104409" w:rsidRPr="00FE15AB">
        <w:rPr>
          <w:color w:val="000000" w:themeColor="text1"/>
          <w:sz w:val="20"/>
          <w:szCs w:val="20"/>
        </w:rPr>
        <w:t> </w:t>
      </w:r>
      <w:r w:rsidRPr="00FE15AB">
        <w:rPr>
          <w:color w:val="000000" w:themeColor="text1"/>
          <w:sz w:val="20"/>
          <w:szCs w:val="20"/>
        </w:rPr>
        <w:t xml:space="preserve">años durante el tratamiento con </w:t>
      </w:r>
      <w:proofErr w:type="spellStart"/>
      <w:r w:rsidR="00104409" w:rsidRPr="00FE15AB">
        <w:rPr>
          <w:color w:val="000000" w:themeColor="text1"/>
          <w:sz w:val="20"/>
          <w:szCs w:val="20"/>
        </w:rPr>
        <w:t>Amsparity</w:t>
      </w:r>
      <w:proofErr w:type="spellEnd"/>
      <w:r w:rsidR="00104409" w:rsidRPr="00FE15AB">
        <w:rPr>
          <w:color w:val="000000" w:themeColor="text1"/>
          <w:sz w:val="20"/>
          <w:szCs w:val="20"/>
        </w:rPr>
        <w:t xml:space="preserve"> </w:t>
      </w:r>
      <w:r w:rsidRPr="00FE15AB">
        <w:rPr>
          <w:color w:val="000000" w:themeColor="text1"/>
          <w:sz w:val="20"/>
          <w:szCs w:val="20"/>
        </w:rPr>
        <w:t xml:space="preserve">deben continuar con la dosis de mantenimiento prescrita. </w:t>
      </w:r>
    </w:p>
    <w:p w14:paraId="36BF74D3" w14:textId="77777777" w:rsidR="00104409" w:rsidRPr="00E04CED" w:rsidRDefault="00104409" w:rsidP="00982118">
      <w:pPr>
        <w:rPr>
          <w:color w:val="000000" w:themeColor="text1"/>
        </w:rPr>
      </w:pPr>
    </w:p>
    <w:p w14:paraId="69F19E23" w14:textId="77777777" w:rsidR="00104409" w:rsidRPr="00E04CED" w:rsidRDefault="00CB4B9D" w:rsidP="00982118">
      <w:pPr>
        <w:rPr>
          <w:color w:val="000000" w:themeColor="text1"/>
        </w:rPr>
      </w:pPr>
      <w:r w:rsidRPr="00E04CED">
        <w:rPr>
          <w:color w:val="000000" w:themeColor="text1"/>
        </w:rPr>
        <w:t>El tratamiento continuado tras 8</w:t>
      </w:r>
      <w:r w:rsidR="00104409" w:rsidRPr="00E04CED">
        <w:rPr>
          <w:color w:val="000000" w:themeColor="text1"/>
        </w:rPr>
        <w:t> </w:t>
      </w:r>
      <w:r w:rsidRPr="00E04CED">
        <w:rPr>
          <w:color w:val="000000" w:themeColor="text1"/>
        </w:rPr>
        <w:t xml:space="preserve">semanas se debe reconsiderar, de forma cuidadosa, en pacientes que no muestran signos de respuesta transcurrido este tiempo. </w:t>
      </w:r>
    </w:p>
    <w:p w14:paraId="754C9C99" w14:textId="77777777" w:rsidR="00104409" w:rsidRPr="00E04CED" w:rsidRDefault="00104409" w:rsidP="00982118">
      <w:pPr>
        <w:rPr>
          <w:color w:val="000000" w:themeColor="text1"/>
        </w:rPr>
      </w:pPr>
    </w:p>
    <w:p w14:paraId="17208B67" w14:textId="77777777" w:rsidR="00104409" w:rsidRPr="00E04CED" w:rsidRDefault="00CB4B9D" w:rsidP="00982118">
      <w:pPr>
        <w:rPr>
          <w:color w:val="000000" w:themeColor="text1"/>
        </w:rPr>
      </w:pPr>
      <w:r w:rsidRPr="00E04CED">
        <w:rPr>
          <w:color w:val="000000" w:themeColor="text1"/>
        </w:rPr>
        <w:t xml:space="preserve">El uso de </w:t>
      </w:r>
      <w:proofErr w:type="spellStart"/>
      <w:r w:rsidR="00104409" w:rsidRPr="00E04CED">
        <w:rPr>
          <w:color w:val="000000" w:themeColor="text1"/>
        </w:rPr>
        <w:t>Amsparity</w:t>
      </w:r>
      <w:proofErr w:type="spellEnd"/>
      <w:r w:rsidR="00104409" w:rsidRPr="00E04CED">
        <w:rPr>
          <w:color w:val="000000" w:themeColor="text1"/>
        </w:rPr>
        <w:t xml:space="preserve"> </w:t>
      </w:r>
      <w:r w:rsidRPr="00E04CED">
        <w:rPr>
          <w:color w:val="000000" w:themeColor="text1"/>
        </w:rPr>
        <w:t>en niños menores de 6</w:t>
      </w:r>
      <w:r w:rsidR="00104409" w:rsidRPr="00E04CED">
        <w:rPr>
          <w:color w:val="000000" w:themeColor="text1"/>
        </w:rPr>
        <w:t> </w:t>
      </w:r>
      <w:r w:rsidRPr="00E04CED">
        <w:rPr>
          <w:color w:val="000000" w:themeColor="text1"/>
        </w:rPr>
        <w:t xml:space="preserve">años para la indicación no es relevante. </w:t>
      </w:r>
    </w:p>
    <w:p w14:paraId="56909E99" w14:textId="77777777" w:rsidR="00104409" w:rsidRPr="00E04CED" w:rsidRDefault="00104409" w:rsidP="00982118">
      <w:pPr>
        <w:rPr>
          <w:color w:val="000000" w:themeColor="text1"/>
        </w:rPr>
      </w:pPr>
    </w:p>
    <w:p w14:paraId="0521258F" w14:textId="77777777" w:rsidR="00FA455C" w:rsidRPr="00E04CED" w:rsidRDefault="00104409"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w:t>
      </w:r>
      <w:r w:rsidR="00CB4B9D" w:rsidRPr="00E04CED">
        <w:rPr>
          <w:color w:val="000000" w:themeColor="text1"/>
        </w:rPr>
        <w:t>puede estar disponible en distintas dosis y/o presentaciones en función de las necesidades individuales del tratamiento.</w:t>
      </w:r>
    </w:p>
    <w:bookmarkEnd w:id="4"/>
    <w:p w14:paraId="63AA877C" w14:textId="77777777" w:rsidR="00CB4B9D" w:rsidRPr="00E04CED" w:rsidRDefault="00CB4B9D" w:rsidP="00982118">
      <w:pPr>
        <w:rPr>
          <w:i/>
          <w:color w:val="000000" w:themeColor="text1"/>
        </w:rPr>
      </w:pPr>
    </w:p>
    <w:p w14:paraId="201C8427" w14:textId="77777777" w:rsidR="00803A33" w:rsidRPr="00E04CED" w:rsidRDefault="00C46587" w:rsidP="00982118">
      <w:pPr>
        <w:keepNext/>
        <w:rPr>
          <w:color w:val="000000" w:themeColor="text1"/>
        </w:rPr>
      </w:pPr>
      <w:r w:rsidRPr="00E04CED">
        <w:rPr>
          <w:i/>
          <w:color w:val="000000" w:themeColor="text1"/>
        </w:rPr>
        <w:t>Uveítis pediátrica</w:t>
      </w:r>
    </w:p>
    <w:p w14:paraId="0106996C" w14:textId="77777777" w:rsidR="00803A33" w:rsidRPr="00E04CED" w:rsidRDefault="00803A33" w:rsidP="00982118">
      <w:pPr>
        <w:keepNext/>
        <w:rPr>
          <w:color w:val="000000" w:themeColor="text1"/>
        </w:rPr>
      </w:pPr>
    </w:p>
    <w:p w14:paraId="7538821F" w14:textId="77777777" w:rsidR="00DB320E" w:rsidRPr="00E04CED" w:rsidRDefault="00DB320E" w:rsidP="00982118">
      <w:pPr>
        <w:rPr>
          <w:color w:val="000000" w:themeColor="text1"/>
        </w:rPr>
      </w:pPr>
      <w:r w:rsidRPr="00E04CED">
        <w:rPr>
          <w:color w:val="000000" w:themeColor="text1"/>
        </w:rPr>
        <w:t xml:space="preserve">La dosis recomendada de </w:t>
      </w:r>
      <w:proofErr w:type="spellStart"/>
      <w:r w:rsidRPr="00E04CED">
        <w:rPr>
          <w:color w:val="000000" w:themeColor="text1"/>
        </w:rPr>
        <w:t>Amsparity</w:t>
      </w:r>
      <w:proofErr w:type="spellEnd"/>
      <w:r w:rsidRPr="00E04CED">
        <w:rPr>
          <w:color w:val="000000" w:themeColor="text1"/>
        </w:rPr>
        <w:t xml:space="preserve"> en pacientes pediátricos con uveítis desde los 2 </w:t>
      </w:r>
      <w:proofErr w:type="gramStart"/>
      <w:r w:rsidRPr="00E04CED">
        <w:rPr>
          <w:color w:val="000000" w:themeColor="text1"/>
        </w:rPr>
        <w:t>años de edad</w:t>
      </w:r>
      <w:proofErr w:type="gramEnd"/>
      <w:r w:rsidRPr="00E04CED">
        <w:rPr>
          <w:color w:val="000000" w:themeColor="text1"/>
        </w:rPr>
        <w:t xml:space="preserve"> se basa en el peso corporal (Tabla </w:t>
      </w:r>
      <w:r w:rsidR="00A6447A" w:rsidRPr="00E04CED">
        <w:rPr>
          <w:color w:val="000000" w:themeColor="text1"/>
        </w:rPr>
        <w:t>6</w:t>
      </w:r>
      <w:r w:rsidRPr="00E04CED">
        <w:rPr>
          <w:color w:val="000000" w:themeColor="text1"/>
        </w:rPr>
        <w:t xml:space="preserve">). </w:t>
      </w:r>
      <w:proofErr w:type="spellStart"/>
      <w:r w:rsidRPr="00E04CED">
        <w:rPr>
          <w:color w:val="000000" w:themeColor="text1"/>
        </w:rPr>
        <w:t>Amsparity</w:t>
      </w:r>
      <w:proofErr w:type="spellEnd"/>
      <w:r w:rsidRPr="00E04CED">
        <w:rPr>
          <w:color w:val="000000" w:themeColor="text1"/>
        </w:rPr>
        <w:t xml:space="preserve"> se administra mediante inyección subcutánea. </w:t>
      </w:r>
    </w:p>
    <w:p w14:paraId="13E4E0D1" w14:textId="77777777" w:rsidR="00DB320E" w:rsidRPr="00E04CED" w:rsidRDefault="00DB320E" w:rsidP="00982118">
      <w:pPr>
        <w:rPr>
          <w:color w:val="000000" w:themeColor="text1"/>
        </w:rPr>
      </w:pPr>
    </w:p>
    <w:p w14:paraId="4E917330" w14:textId="77777777" w:rsidR="00803A33" w:rsidRPr="00E04CED" w:rsidRDefault="00803A33" w:rsidP="00982118">
      <w:pPr>
        <w:rPr>
          <w:color w:val="000000" w:themeColor="text1"/>
        </w:rPr>
      </w:pPr>
      <w:r w:rsidRPr="00E04CED">
        <w:rPr>
          <w:color w:val="000000" w:themeColor="text1"/>
        </w:rPr>
        <w:t xml:space="preserve">En uveítis pediátrica, no hay experiencia en el tratamiento con </w:t>
      </w:r>
      <w:proofErr w:type="spellStart"/>
      <w:r w:rsidRPr="00E04CED">
        <w:rPr>
          <w:color w:val="000000" w:themeColor="text1"/>
        </w:rPr>
        <w:t>adalimumab</w:t>
      </w:r>
      <w:proofErr w:type="spellEnd"/>
      <w:r w:rsidRPr="00E04CED">
        <w:rPr>
          <w:color w:val="000000" w:themeColor="text1"/>
        </w:rPr>
        <w:t xml:space="preserve"> sin tratamiento concomitante con metotrexato.</w:t>
      </w:r>
    </w:p>
    <w:p w14:paraId="3CFCDA4B" w14:textId="77777777" w:rsidR="00C46587" w:rsidRPr="00E04CED" w:rsidRDefault="00C46587" w:rsidP="00982118">
      <w:pPr>
        <w:rPr>
          <w:color w:val="000000" w:themeColor="text1"/>
          <w:u w:val="single"/>
        </w:rPr>
      </w:pPr>
    </w:p>
    <w:p w14:paraId="4B4F51A0" w14:textId="77777777" w:rsidR="00DB320E" w:rsidRPr="00E04CED" w:rsidRDefault="00DB320E" w:rsidP="003C4548">
      <w:pPr>
        <w:keepNext/>
        <w:keepLines/>
        <w:rPr>
          <w:b/>
          <w:color w:val="000000" w:themeColor="text1"/>
        </w:rPr>
      </w:pPr>
      <w:r w:rsidRPr="00E04CED">
        <w:rPr>
          <w:b/>
          <w:color w:val="000000" w:themeColor="text1"/>
        </w:rPr>
        <w:lastRenderedPageBreak/>
        <w:t>Tabla </w:t>
      </w:r>
      <w:r w:rsidR="00A6447A" w:rsidRPr="00E04CED">
        <w:rPr>
          <w:b/>
          <w:color w:val="000000" w:themeColor="text1"/>
        </w:rPr>
        <w:t>6</w:t>
      </w:r>
      <w:r w:rsidR="0042324B" w:rsidRPr="00E04CED">
        <w:rPr>
          <w:b/>
          <w:color w:val="000000" w:themeColor="text1"/>
        </w:rPr>
        <w:t xml:space="preserve">. </w:t>
      </w:r>
      <w:r w:rsidR="006A1144" w:rsidRPr="00E04CED">
        <w:rPr>
          <w:b/>
          <w:color w:val="000000" w:themeColor="text1"/>
        </w:rPr>
        <w:t xml:space="preserve">Dosis de </w:t>
      </w:r>
      <w:proofErr w:type="spellStart"/>
      <w:r w:rsidR="006A1144" w:rsidRPr="00E04CED">
        <w:rPr>
          <w:b/>
          <w:color w:val="000000" w:themeColor="text1"/>
        </w:rPr>
        <w:t>Amsparity</w:t>
      </w:r>
      <w:proofErr w:type="spellEnd"/>
      <w:r w:rsidR="006A1144" w:rsidRPr="00E04CED">
        <w:rPr>
          <w:b/>
          <w:color w:val="000000" w:themeColor="text1"/>
        </w:rPr>
        <w:t xml:space="preserve"> para pacientes pediátricos con uveítis</w:t>
      </w:r>
    </w:p>
    <w:p w14:paraId="3CFB53EC" w14:textId="77777777" w:rsidR="00DB320E" w:rsidRPr="00E04CED" w:rsidRDefault="00DB320E" w:rsidP="003C4548">
      <w:pPr>
        <w:keepNext/>
        <w:keepLines/>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6"/>
        <w:gridCol w:w="4539"/>
      </w:tblGrid>
      <w:tr w:rsidR="00DB320E" w:rsidRPr="00FE15AB" w14:paraId="33D6BBBA" w14:textId="77777777" w:rsidTr="00CD71AC">
        <w:trPr>
          <w:cantSplit/>
          <w:tblHeader/>
        </w:trPr>
        <w:tc>
          <w:tcPr>
            <w:tcW w:w="4651" w:type="dxa"/>
            <w:shd w:val="clear" w:color="auto" w:fill="auto"/>
          </w:tcPr>
          <w:p w14:paraId="10CF54B0" w14:textId="77777777" w:rsidR="00DB320E" w:rsidRPr="00E04CED" w:rsidRDefault="00DB320E" w:rsidP="003C4548">
            <w:pPr>
              <w:keepNext/>
              <w:keepLines/>
              <w:jc w:val="center"/>
              <w:rPr>
                <w:color w:val="000000" w:themeColor="text1"/>
              </w:rPr>
            </w:pPr>
            <w:r w:rsidRPr="00E04CED">
              <w:rPr>
                <w:b/>
                <w:color w:val="000000" w:themeColor="text1"/>
              </w:rPr>
              <w:t>Peso del paciente</w:t>
            </w:r>
          </w:p>
        </w:tc>
        <w:tc>
          <w:tcPr>
            <w:tcW w:w="4652" w:type="dxa"/>
            <w:shd w:val="clear" w:color="auto" w:fill="auto"/>
          </w:tcPr>
          <w:p w14:paraId="7CF09024" w14:textId="77777777" w:rsidR="00DB320E" w:rsidRPr="00E04CED" w:rsidRDefault="00DB320E" w:rsidP="003C4548">
            <w:pPr>
              <w:keepNext/>
              <w:keepLines/>
              <w:jc w:val="center"/>
              <w:rPr>
                <w:color w:val="000000" w:themeColor="text1"/>
              </w:rPr>
            </w:pPr>
            <w:r w:rsidRPr="00E04CED">
              <w:rPr>
                <w:b/>
                <w:color w:val="000000" w:themeColor="text1"/>
              </w:rPr>
              <w:t>Pauta posológica</w:t>
            </w:r>
          </w:p>
        </w:tc>
      </w:tr>
      <w:tr w:rsidR="00DB320E" w:rsidRPr="00FE15AB" w14:paraId="6B406155" w14:textId="77777777" w:rsidTr="00CD71AC">
        <w:trPr>
          <w:cantSplit/>
        </w:trPr>
        <w:tc>
          <w:tcPr>
            <w:tcW w:w="4651" w:type="dxa"/>
            <w:shd w:val="clear" w:color="auto" w:fill="auto"/>
          </w:tcPr>
          <w:p w14:paraId="4FEC91C8" w14:textId="77777777" w:rsidR="00DB320E" w:rsidRPr="00E04CED" w:rsidRDefault="00DB320E" w:rsidP="003C4548">
            <w:pPr>
              <w:keepNext/>
              <w:keepLines/>
              <w:jc w:val="center"/>
              <w:rPr>
                <w:color w:val="000000" w:themeColor="text1"/>
              </w:rPr>
            </w:pPr>
            <w:r w:rsidRPr="00E04CED">
              <w:rPr>
                <w:color w:val="000000" w:themeColor="text1"/>
              </w:rPr>
              <w:t>&lt;30 kg</w:t>
            </w:r>
          </w:p>
        </w:tc>
        <w:tc>
          <w:tcPr>
            <w:tcW w:w="4652" w:type="dxa"/>
            <w:shd w:val="clear" w:color="auto" w:fill="auto"/>
          </w:tcPr>
          <w:p w14:paraId="41A17CDF" w14:textId="77777777" w:rsidR="00DB320E" w:rsidRPr="00E04CED" w:rsidRDefault="00DB320E" w:rsidP="003C4548">
            <w:pPr>
              <w:keepNext/>
              <w:keepLines/>
              <w:rPr>
                <w:color w:val="000000" w:themeColor="text1"/>
              </w:rPr>
            </w:pPr>
            <w:r w:rsidRPr="00E04CED">
              <w:rPr>
                <w:color w:val="000000" w:themeColor="text1"/>
              </w:rPr>
              <w:t>20 mg en semanas alternas en combinación con metotrexato</w:t>
            </w:r>
          </w:p>
        </w:tc>
      </w:tr>
      <w:tr w:rsidR="005E268C" w:rsidRPr="00FE15AB" w14:paraId="5EE1CC35" w14:textId="77777777" w:rsidTr="00CD71AC">
        <w:trPr>
          <w:cantSplit/>
        </w:trPr>
        <w:tc>
          <w:tcPr>
            <w:tcW w:w="4651" w:type="dxa"/>
            <w:shd w:val="clear" w:color="auto" w:fill="auto"/>
          </w:tcPr>
          <w:p w14:paraId="1FE2F06B" w14:textId="77777777" w:rsidR="005E268C" w:rsidRPr="00E04CED" w:rsidRDefault="005E268C" w:rsidP="00982118">
            <w:pPr>
              <w:jc w:val="center"/>
              <w:rPr>
                <w:color w:val="000000" w:themeColor="text1"/>
              </w:rPr>
            </w:pPr>
            <w:r w:rsidRPr="00E04CED">
              <w:rPr>
                <w:color w:val="000000" w:themeColor="text1"/>
              </w:rPr>
              <w:t>≥30 kg</w:t>
            </w:r>
          </w:p>
        </w:tc>
        <w:tc>
          <w:tcPr>
            <w:tcW w:w="4652" w:type="dxa"/>
            <w:shd w:val="clear" w:color="auto" w:fill="auto"/>
          </w:tcPr>
          <w:p w14:paraId="602DFA22" w14:textId="77777777" w:rsidR="005E268C" w:rsidRPr="00E04CED" w:rsidRDefault="005E268C" w:rsidP="00150D33">
            <w:pPr>
              <w:rPr>
                <w:color w:val="000000" w:themeColor="text1"/>
              </w:rPr>
            </w:pPr>
            <w:r w:rsidRPr="00E04CED">
              <w:rPr>
                <w:color w:val="000000" w:themeColor="text1"/>
              </w:rPr>
              <w:t>40 mg en semanas alternas en combinación con metotrexato</w:t>
            </w:r>
          </w:p>
        </w:tc>
      </w:tr>
    </w:tbl>
    <w:p w14:paraId="1763EFA3" w14:textId="77777777" w:rsidR="00DB320E" w:rsidRPr="00E04CED" w:rsidRDefault="00DB320E" w:rsidP="00982118">
      <w:pPr>
        <w:rPr>
          <w:color w:val="000000" w:themeColor="text1"/>
        </w:rPr>
      </w:pPr>
    </w:p>
    <w:p w14:paraId="6FED06A5" w14:textId="77777777" w:rsidR="00803A33" w:rsidRPr="00E04CED" w:rsidRDefault="00803A33" w:rsidP="00982118">
      <w:pPr>
        <w:rPr>
          <w:color w:val="000000" w:themeColor="text1"/>
        </w:rPr>
      </w:pPr>
      <w:r w:rsidRPr="00E04CED">
        <w:rPr>
          <w:color w:val="000000" w:themeColor="text1"/>
        </w:rPr>
        <w:t xml:space="preserve">Cuando se inicie la terapia con </w:t>
      </w:r>
      <w:proofErr w:type="spellStart"/>
      <w:r w:rsidRPr="00E04CED">
        <w:rPr>
          <w:color w:val="000000" w:themeColor="text1"/>
        </w:rPr>
        <w:t>Amsparity</w:t>
      </w:r>
      <w:proofErr w:type="spellEnd"/>
      <w:r w:rsidRPr="00E04CED">
        <w:rPr>
          <w:color w:val="000000" w:themeColor="text1"/>
        </w:rPr>
        <w:t xml:space="preserve">, se puede administrar una dosis de carga de 40 mg para pacientes de &lt;30 kg o de 80 mg para pacientes ≥30 kg una semana antes de empezar </w:t>
      </w:r>
      <w:r w:rsidR="00A0452D" w:rsidRPr="00E04CED">
        <w:rPr>
          <w:color w:val="000000" w:themeColor="text1"/>
        </w:rPr>
        <w:t>e</w:t>
      </w:r>
      <w:r w:rsidRPr="00E04CED">
        <w:rPr>
          <w:color w:val="000000" w:themeColor="text1"/>
        </w:rPr>
        <w:t>l tra</w:t>
      </w:r>
      <w:r w:rsidR="00A0452D" w:rsidRPr="00E04CED">
        <w:rPr>
          <w:color w:val="000000" w:themeColor="text1"/>
        </w:rPr>
        <w:t>tamiento</w:t>
      </w:r>
      <w:r w:rsidRPr="00E04CED">
        <w:rPr>
          <w:color w:val="000000" w:themeColor="text1"/>
        </w:rPr>
        <w:t xml:space="preserve"> de mantenimiento. No hay datos clínicos disponibles sobre el uso de una dosis de carga de </w:t>
      </w:r>
      <w:proofErr w:type="spellStart"/>
      <w:r w:rsidRPr="00E04CED">
        <w:rPr>
          <w:color w:val="000000" w:themeColor="text1"/>
        </w:rPr>
        <w:t>Amsparity</w:t>
      </w:r>
      <w:proofErr w:type="spellEnd"/>
      <w:r w:rsidRPr="00E04CED">
        <w:rPr>
          <w:color w:val="000000" w:themeColor="text1"/>
        </w:rPr>
        <w:t xml:space="preserve"> en niños menores de 6 años (ver sección 5.2).</w:t>
      </w:r>
    </w:p>
    <w:p w14:paraId="7324DE40" w14:textId="77777777" w:rsidR="00C46587" w:rsidRPr="00E04CED" w:rsidRDefault="00C46587" w:rsidP="00982118">
      <w:pPr>
        <w:rPr>
          <w:i/>
          <w:color w:val="000000" w:themeColor="text1"/>
          <w:u w:val="single"/>
        </w:rPr>
      </w:pPr>
    </w:p>
    <w:p w14:paraId="686F3642" w14:textId="77777777" w:rsidR="00803A33" w:rsidRPr="00E04CED" w:rsidRDefault="00803A33" w:rsidP="00982118">
      <w:pPr>
        <w:rPr>
          <w:color w:val="000000" w:themeColor="text1"/>
        </w:rPr>
      </w:pPr>
      <w:r w:rsidRPr="00E04CED">
        <w:rPr>
          <w:color w:val="000000" w:themeColor="text1"/>
        </w:rPr>
        <w:t xml:space="preserve">No hay un uso relevante de </w:t>
      </w:r>
      <w:proofErr w:type="spellStart"/>
      <w:r w:rsidRPr="00E04CED">
        <w:rPr>
          <w:color w:val="000000" w:themeColor="text1"/>
        </w:rPr>
        <w:t>adalimumab</w:t>
      </w:r>
      <w:proofErr w:type="spellEnd"/>
      <w:r w:rsidRPr="00E04CED">
        <w:rPr>
          <w:color w:val="000000" w:themeColor="text1"/>
        </w:rPr>
        <w:t xml:space="preserve"> en niños menores de 2 años </w:t>
      </w:r>
      <w:r w:rsidR="00A0452D" w:rsidRPr="00E04CED">
        <w:rPr>
          <w:color w:val="000000" w:themeColor="text1"/>
        </w:rPr>
        <w:t>en</w:t>
      </w:r>
      <w:r w:rsidRPr="00E04CED">
        <w:rPr>
          <w:color w:val="000000" w:themeColor="text1"/>
        </w:rPr>
        <w:t xml:space="preserve"> esta indicación.</w:t>
      </w:r>
    </w:p>
    <w:p w14:paraId="0D81694E" w14:textId="77777777" w:rsidR="00803A33" w:rsidRPr="00E04CED" w:rsidRDefault="00803A33" w:rsidP="00982118">
      <w:pPr>
        <w:rPr>
          <w:color w:val="000000" w:themeColor="text1"/>
        </w:rPr>
      </w:pPr>
    </w:p>
    <w:p w14:paraId="38B19B52" w14:textId="77777777" w:rsidR="00803A33" w:rsidRPr="00E04CED" w:rsidRDefault="00803A33" w:rsidP="00982118">
      <w:pPr>
        <w:rPr>
          <w:color w:val="000000" w:themeColor="text1"/>
        </w:rPr>
      </w:pPr>
      <w:r w:rsidRPr="00E04CED">
        <w:rPr>
          <w:color w:val="000000" w:themeColor="text1"/>
        </w:rPr>
        <w:t>Se recomienda</w:t>
      </w:r>
      <w:r w:rsidR="00D32354" w:rsidRPr="00E04CED">
        <w:rPr>
          <w:color w:val="000000" w:themeColor="text1"/>
        </w:rPr>
        <w:t xml:space="preserve"> </w:t>
      </w:r>
      <w:r w:rsidR="00421FE7" w:rsidRPr="00E04CED">
        <w:rPr>
          <w:color w:val="000000" w:themeColor="text1"/>
        </w:rPr>
        <w:t>un</w:t>
      </w:r>
      <w:r w:rsidR="00D32354" w:rsidRPr="00E04CED">
        <w:rPr>
          <w:color w:val="000000" w:themeColor="text1"/>
        </w:rPr>
        <w:t>a evaluación anual</w:t>
      </w:r>
      <w:r w:rsidRPr="00E04CED">
        <w:rPr>
          <w:color w:val="000000" w:themeColor="text1"/>
        </w:rPr>
        <w:t xml:space="preserve"> </w:t>
      </w:r>
      <w:r w:rsidR="00D32354" w:rsidRPr="00E04CED">
        <w:rPr>
          <w:color w:val="000000" w:themeColor="text1"/>
        </w:rPr>
        <w:t>d</w:t>
      </w:r>
      <w:r w:rsidRPr="00E04CED">
        <w:rPr>
          <w:color w:val="000000" w:themeColor="text1"/>
        </w:rPr>
        <w:t>el beneficio y el riesgo en tratamientos continuados a largo plazo</w:t>
      </w:r>
      <w:r w:rsidR="00A0452D" w:rsidRPr="00E04CED">
        <w:rPr>
          <w:color w:val="000000" w:themeColor="text1"/>
        </w:rPr>
        <w:t xml:space="preserve"> </w:t>
      </w:r>
      <w:r w:rsidRPr="00E04CED">
        <w:rPr>
          <w:color w:val="000000" w:themeColor="text1"/>
        </w:rPr>
        <w:t>(ver sección 5.1).</w:t>
      </w:r>
    </w:p>
    <w:p w14:paraId="10A0654B" w14:textId="77777777" w:rsidR="00721CB0" w:rsidRPr="00E04CED" w:rsidRDefault="00721CB0" w:rsidP="00982118">
      <w:pPr>
        <w:rPr>
          <w:color w:val="000000" w:themeColor="text1"/>
        </w:rPr>
      </w:pPr>
    </w:p>
    <w:p w14:paraId="745AB32D" w14:textId="77777777" w:rsidR="00721CB0" w:rsidRPr="00E04CED" w:rsidRDefault="006A1144"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puede estar disponible en otras dosis y/o presentaciones en función de las necesidades individuales del tratamiento.</w:t>
      </w:r>
    </w:p>
    <w:p w14:paraId="5698C9BF" w14:textId="77777777" w:rsidR="000C1171" w:rsidRPr="00E04CED" w:rsidRDefault="000C1171" w:rsidP="00982118">
      <w:pPr>
        <w:rPr>
          <w:color w:val="000000" w:themeColor="text1"/>
        </w:rPr>
      </w:pPr>
    </w:p>
    <w:p w14:paraId="3E807CBA" w14:textId="77777777" w:rsidR="00C46587" w:rsidRPr="00E04CED" w:rsidRDefault="00C46587" w:rsidP="00982118">
      <w:pPr>
        <w:keepNext/>
        <w:rPr>
          <w:color w:val="000000" w:themeColor="text1"/>
          <w:u w:val="single"/>
        </w:rPr>
      </w:pPr>
      <w:r w:rsidRPr="00E04CED">
        <w:rPr>
          <w:color w:val="000000" w:themeColor="text1"/>
          <w:u w:val="single"/>
        </w:rPr>
        <w:t>Insuficiencia renal y/o hepática</w:t>
      </w:r>
    </w:p>
    <w:p w14:paraId="623DCB54" w14:textId="77777777" w:rsidR="00C46587" w:rsidRPr="00E04CED" w:rsidRDefault="00C46587" w:rsidP="00982118">
      <w:pPr>
        <w:keepNext/>
        <w:rPr>
          <w:color w:val="000000" w:themeColor="text1"/>
        </w:rPr>
      </w:pPr>
    </w:p>
    <w:p w14:paraId="77AE3499" w14:textId="77777777" w:rsidR="00C46587" w:rsidRPr="00E04CED" w:rsidRDefault="005A4709" w:rsidP="00982118">
      <w:pPr>
        <w:rPr>
          <w:color w:val="000000" w:themeColor="text1"/>
        </w:rPr>
      </w:pPr>
      <w:proofErr w:type="spellStart"/>
      <w:r w:rsidRPr="00E04CED">
        <w:rPr>
          <w:color w:val="000000" w:themeColor="text1"/>
        </w:rPr>
        <w:t>Adalimumab</w:t>
      </w:r>
      <w:proofErr w:type="spellEnd"/>
      <w:r w:rsidRPr="00E04CED">
        <w:rPr>
          <w:color w:val="000000" w:themeColor="text1"/>
        </w:rPr>
        <w:t xml:space="preserve"> no se ha estudiado en estas poblaciones de pacientes, por lo que no hay recomendaciones de dosis. </w:t>
      </w:r>
    </w:p>
    <w:p w14:paraId="7124BEAD" w14:textId="77777777" w:rsidR="00C46587" w:rsidRPr="00E04CED" w:rsidRDefault="00C46587" w:rsidP="00982118">
      <w:pPr>
        <w:rPr>
          <w:color w:val="000000" w:themeColor="text1"/>
        </w:rPr>
      </w:pPr>
    </w:p>
    <w:p w14:paraId="29B3DEAC" w14:textId="77777777" w:rsidR="00C46587" w:rsidRPr="00E04CED" w:rsidRDefault="00C46587" w:rsidP="00982118">
      <w:pPr>
        <w:keepNext/>
        <w:rPr>
          <w:color w:val="000000" w:themeColor="text1"/>
          <w:u w:val="single"/>
        </w:rPr>
      </w:pPr>
      <w:r w:rsidRPr="00E04CED">
        <w:rPr>
          <w:color w:val="000000" w:themeColor="text1"/>
          <w:u w:val="single"/>
        </w:rPr>
        <w:t>Forma de administración</w:t>
      </w:r>
    </w:p>
    <w:p w14:paraId="74722EA5" w14:textId="77777777" w:rsidR="00C46587" w:rsidRPr="00E04CED" w:rsidRDefault="00C46587" w:rsidP="00982118">
      <w:pPr>
        <w:keepNext/>
        <w:rPr>
          <w:color w:val="000000" w:themeColor="text1"/>
          <w:u w:val="single"/>
        </w:rPr>
      </w:pPr>
    </w:p>
    <w:p w14:paraId="5B7458B1" w14:textId="77777777" w:rsidR="00C46587" w:rsidRPr="00E04CED" w:rsidRDefault="006A1144"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se administra mediante inyección subcutánea. Las instrucciones completas para su uso se describen en el prospecto. </w:t>
      </w:r>
    </w:p>
    <w:p w14:paraId="197B55BF" w14:textId="77777777" w:rsidR="00C46587" w:rsidRPr="00E04CED" w:rsidRDefault="00C46587" w:rsidP="00982118">
      <w:pPr>
        <w:rPr>
          <w:color w:val="000000" w:themeColor="text1"/>
        </w:rPr>
      </w:pPr>
    </w:p>
    <w:p w14:paraId="2B9532E4" w14:textId="77777777" w:rsidR="00955F88" w:rsidRPr="00E04CED" w:rsidRDefault="006A1144"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está disponible en otras dosis y presentaciones. </w:t>
      </w:r>
    </w:p>
    <w:p w14:paraId="15CE18A4" w14:textId="77777777" w:rsidR="002327BB" w:rsidRPr="00E04CED" w:rsidRDefault="002327BB" w:rsidP="00982118">
      <w:pPr>
        <w:rPr>
          <w:color w:val="000000" w:themeColor="text1"/>
        </w:rPr>
      </w:pPr>
    </w:p>
    <w:p w14:paraId="1E940DD1" w14:textId="77777777" w:rsidR="00C46587" w:rsidRPr="00E04CED" w:rsidRDefault="00C46587" w:rsidP="00982118">
      <w:pPr>
        <w:keepNext/>
        <w:tabs>
          <w:tab w:val="left" w:pos="562"/>
        </w:tabs>
        <w:rPr>
          <w:b/>
          <w:color w:val="000000" w:themeColor="text1"/>
        </w:rPr>
      </w:pPr>
      <w:r w:rsidRPr="00E04CED">
        <w:rPr>
          <w:b/>
          <w:color w:val="000000" w:themeColor="text1"/>
        </w:rPr>
        <w:t>4.3</w:t>
      </w:r>
      <w:r w:rsidRPr="00E04CED">
        <w:rPr>
          <w:b/>
          <w:color w:val="000000" w:themeColor="text1"/>
        </w:rPr>
        <w:tab/>
        <w:t xml:space="preserve">Contraindicaciones </w:t>
      </w:r>
    </w:p>
    <w:p w14:paraId="30E2D448" w14:textId="77777777" w:rsidR="00C46587" w:rsidRPr="00E04CED" w:rsidRDefault="00C46587" w:rsidP="00982118">
      <w:pPr>
        <w:keepNext/>
        <w:rPr>
          <w:color w:val="000000" w:themeColor="text1"/>
        </w:rPr>
      </w:pPr>
    </w:p>
    <w:p w14:paraId="08F6A155" w14:textId="77777777" w:rsidR="00C46587" w:rsidRPr="00E04CED" w:rsidRDefault="00C46587" w:rsidP="00982118">
      <w:pPr>
        <w:rPr>
          <w:color w:val="000000" w:themeColor="text1"/>
        </w:rPr>
      </w:pPr>
      <w:r w:rsidRPr="00E04CED">
        <w:rPr>
          <w:color w:val="000000" w:themeColor="text1"/>
        </w:rPr>
        <w:t xml:space="preserve">Hipersensibilidad al principio activo o a alguno de los excipientes incluidos en la sección 6.1. </w:t>
      </w:r>
    </w:p>
    <w:p w14:paraId="7897DED1" w14:textId="77777777" w:rsidR="00C46587" w:rsidRPr="00E04CED" w:rsidRDefault="00C46587" w:rsidP="00982118">
      <w:pPr>
        <w:rPr>
          <w:color w:val="000000" w:themeColor="text1"/>
        </w:rPr>
      </w:pPr>
    </w:p>
    <w:p w14:paraId="754BE6D1" w14:textId="77777777" w:rsidR="00C46587" w:rsidRPr="00E04CED" w:rsidRDefault="00C46587" w:rsidP="00982118">
      <w:pPr>
        <w:rPr>
          <w:color w:val="000000" w:themeColor="text1"/>
        </w:rPr>
      </w:pPr>
      <w:r w:rsidRPr="00E04CED">
        <w:rPr>
          <w:color w:val="000000" w:themeColor="text1"/>
        </w:rPr>
        <w:t xml:space="preserve">Tuberculosis activa u otras infecciones graves tales como sepsis, e infecciones oportunistas (ver sección 4.4). </w:t>
      </w:r>
    </w:p>
    <w:p w14:paraId="7BE2D988" w14:textId="77777777" w:rsidR="00C46587" w:rsidRPr="00E04CED" w:rsidRDefault="00C46587" w:rsidP="00982118">
      <w:pPr>
        <w:rPr>
          <w:color w:val="000000" w:themeColor="text1"/>
        </w:rPr>
      </w:pPr>
    </w:p>
    <w:p w14:paraId="48C02F1E" w14:textId="77777777" w:rsidR="00C46587" w:rsidRPr="00E04CED" w:rsidRDefault="00C46587" w:rsidP="00982118">
      <w:pPr>
        <w:rPr>
          <w:color w:val="000000" w:themeColor="text1"/>
        </w:rPr>
      </w:pPr>
      <w:r w:rsidRPr="00E04CED">
        <w:rPr>
          <w:color w:val="000000" w:themeColor="text1"/>
        </w:rPr>
        <w:t>Insuficiencia cardiaca moderada a grave (clases III/IV de la NYHA [Asociación de Cardiología de Nueva York, por sus siglas en inglés]) (ver sección 4.4).</w:t>
      </w:r>
    </w:p>
    <w:p w14:paraId="0FDC5D5B" w14:textId="77777777" w:rsidR="00C46587" w:rsidRPr="00E04CED" w:rsidRDefault="00C46587" w:rsidP="00982118">
      <w:pPr>
        <w:rPr>
          <w:color w:val="000000" w:themeColor="text1"/>
        </w:rPr>
      </w:pPr>
      <w:r w:rsidRPr="00E04CED">
        <w:rPr>
          <w:color w:val="000000" w:themeColor="text1"/>
        </w:rPr>
        <w:t xml:space="preserve"> </w:t>
      </w:r>
    </w:p>
    <w:p w14:paraId="13F61C2A" w14:textId="77777777" w:rsidR="00C46587" w:rsidRPr="00E04CED" w:rsidRDefault="00C46587" w:rsidP="00982118">
      <w:pPr>
        <w:keepNext/>
        <w:tabs>
          <w:tab w:val="left" w:pos="562"/>
        </w:tabs>
        <w:rPr>
          <w:b/>
          <w:color w:val="000000" w:themeColor="text1"/>
        </w:rPr>
      </w:pPr>
      <w:r w:rsidRPr="00E04CED">
        <w:rPr>
          <w:b/>
          <w:color w:val="000000" w:themeColor="text1"/>
        </w:rPr>
        <w:t>4.4</w:t>
      </w:r>
      <w:r w:rsidRPr="00E04CED">
        <w:rPr>
          <w:b/>
          <w:color w:val="000000" w:themeColor="text1"/>
        </w:rPr>
        <w:tab/>
        <w:t xml:space="preserve">Advertencias y precauciones especiales de empleo </w:t>
      </w:r>
    </w:p>
    <w:p w14:paraId="63A34242" w14:textId="77777777" w:rsidR="00C46587" w:rsidRPr="00E04CED" w:rsidRDefault="00C46587" w:rsidP="00982118">
      <w:pPr>
        <w:keepNext/>
        <w:tabs>
          <w:tab w:val="left" w:pos="562"/>
        </w:tabs>
        <w:rPr>
          <w:b/>
          <w:color w:val="000000" w:themeColor="text1"/>
        </w:rPr>
      </w:pPr>
    </w:p>
    <w:p w14:paraId="0931D75D" w14:textId="77777777" w:rsidR="00955F88" w:rsidRPr="00E04CED" w:rsidRDefault="00955F88" w:rsidP="00982118">
      <w:pPr>
        <w:rPr>
          <w:color w:val="000000" w:themeColor="text1"/>
          <w:u w:val="single"/>
        </w:rPr>
      </w:pPr>
      <w:r w:rsidRPr="00E04CED">
        <w:rPr>
          <w:color w:val="000000" w:themeColor="text1"/>
          <w:u w:val="single"/>
        </w:rPr>
        <w:t>Trazabilidad</w:t>
      </w:r>
    </w:p>
    <w:p w14:paraId="581FC826" w14:textId="77777777" w:rsidR="00955F88" w:rsidRPr="00E04CED" w:rsidRDefault="00955F88" w:rsidP="00982118">
      <w:pPr>
        <w:rPr>
          <w:color w:val="000000" w:themeColor="text1"/>
        </w:rPr>
      </w:pPr>
    </w:p>
    <w:p w14:paraId="564E50F1" w14:textId="77777777" w:rsidR="00C46587" w:rsidRPr="00E04CED" w:rsidRDefault="00A0452D" w:rsidP="00982118">
      <w:pPr>
        <w:rPr>
          <w:color w:val="000000" w:themeColor="text1"/>
        </w:rPr>
      </w:pPr>
      <w:r w:rsidRPr="00E04CED">
        <w:rPr>
          <w:color w:val="000000" w:themeColor="text1"/>
        </w:rPr>
        <w:t>Con objeto de</w:t>
      </w:r>
      <w:r w:rsidR="00C46587" w:rsidRPr="00E04CED">
        <w:rPr>
          <w:color w:val="000000" w:themeColor="text1"/>
        </w:rPr>
        <w:t xml:space="preserve"> mejorar la trazabilidad de los medicamentos biológicos, </w:t>
      </w:r>
      <w:r w:rsidRPr="00E04CED">
        <w:rPr>
          <w:color w:val="000000" w:themeColor="text1"/>
        </w:rPr>
        <w:t xml:space="preserve">el nombre y el número de lote del medicamento administrado </w:t>
      </w:r>
      <w:r w:rsidR="00C46587" w:rsidRPr="00E04CED">
        <w:rPr>
          <w:color w:val="000000" w:themeColor="text1"/>
        </w:rPr>
        <w:t>debe</w:t>
      </w:r>
      <w:r w:rsidRPr="00E04CED">
        <w:rPr>
          <w:color w:val="000000" w:themeColor="text1"/>
        </w:rPr>
        <w:t>n</w:t>
      </w:r>
      <w:r w:rsidR="00C46587" w:rsidRPr="00E04CED">
        <w:rPr>
          <w:color w:val="000000" w:themeColor="text1"/>
        </w:rPr>
        <w:t xml:space="preserve"> </w:t>
      </w:r>
      <w:r w:rsidRPr="00E04CED">
        <w:rPr>
          <w:color w:val="000000" w:themeColor="text1"/>
        </w:rPr>
        <w:t>estar claramente registrados</w:t>
      </w:r>
      <w:r w:rsidR="00C46587" w:rsidRPr="00E04CED">
        <w:rPr>
          <w:color w:val="000000" w:themeColor="text1"/>
        </w:rPr>
        <w:t>.</w:t>
      </w:r>
    </w:p>
    <w:p w14:paraId="1584000D" w14:textId="77777777" w:rsidR="00C46587" w:rsidRPr="00E04CED" w:rsidRDefault="00C46587" w:rsidP="00982118">
      <w:pPr>
        <w:rPr>
          <w:color w:val="000000" w:themeColor="text1"/>
        </w:rPr>
      </w:pPr>
    </w:p>
    <w:p w14:paraId="0402A5AE" w14:textId="77777777" w:rsidR="00C46587" w:rsidRPr="00E04CED" w:rsidRDefault="00C46587" w:rsidP="00982118">
      <w:pPr>
        <w:keepNext/>
        <w:rPr>
          <w:color w:val="000000" w:themeColor="text1"/>
          <w:u w:val="single"/>
        </w:rPr>
      </w:pPr>
      <w:r w:rsidRPr="00E04CED">
        <w:rPr>
          <w:color w:val="000000" w:themeColor="text1"/>
          <w:u w:val="single"/>
        </w:rPr>
        <w:t>Infecciones</w:t>
      </w:r>
    </w:p>
    <w:p w14:paraId="749AA51A" w14:textId="77777777" w:rsidR="00C46587" w:rsidRPr="00E04CED" w:rsidRDefault="00C46587" w:rsidP="00982118">
      <w:pPr>
        <w:keepNext/>
        <w:rPr>
          <w:color w:val="000000" w:themeColor="text1"/>
        </w:rPr>
      </w:pPr>
    </w:p>
    <w:p w14:paraId="6BBCCCAE" w14:textId="77777777" w:rsidR="00C46587" w:rsidRPr="00E04CED" w:rsidRDefault="00C46587" w:rsidP="00982118">
      <w:pPr>
        <w:rPr>
          <w:color w:val="000000" w:themeColor="text1"/>
        </w:rPr>
      </w:pPr>
      <w:r w:rsidRPr="00E04CED">
        <w:rPr>
          <w:color w:val="000000" w:themeColor="text1"/>
        </w:rPr>
        <w:t xml:space="preserve">Los pacientes que están en tratamiento con antagonistas del TNF son más susceptibles de padecer infecciones graves. La función pulmonar alterada puede incrementar el riesgo de desarrollar infecciones. Los pacientes deben ser, por lo tanto, estrechamente </w:t>
      </w:r>
      <w:r w:rsidR="00A0452D" w:rsidRPr="00E04CED">
        <w:rPr>
          <w:color w:val="000000" w:themeColor="text1"/>
        </w:rPr>
        <w:t>monitoriz</w:t>
      </w:r>
      <w:r w:rsidRPr="00E04CED">
        <w:rPr>
          <w:color w:val="000000" w:themeColor="text1"/>
        </w:rPr>
        <w:t>ados para la detección de infecciones (inclu</w:t>
      </w:r>
      <w:r w:rsidR="00A0452D" w:rsidRPr="00E04CED">
        <w:rPr>
          <w:color w:val="000000" w:themeColor="text1"/>
        </w:rPr>
        <w:t>yendo</w:t>
      </w:r>
      <w:r w:rsidRPr="00E04CED">
        <w:rPr>
          <w:color w:val="000000" w:themeColor="text1"/>
        </w:rPr>
        <w:t xml:space="preserve"> tuberculosis), antes, durante y después del tratamiento con </w:t>
      </w:r>
      <w:proofErr w:type="spellStart"/>
      <w:r w:rsidRPr="00E04CED">
        <w:rPr>
          <w:color w:val="000000" w:themeColor="text1"/>
        </w:rPr>
        <w:t>Amsparity</w:t>
      </w:r>
      <w:proofErr w:type="spellEnd"/>
      <w:r w:rsidRPr="00E04CED">
        <w:rPr>
          <w:color w:val="000000" w:themeColor="text1"/>
        </w:rPr>
        <w:t xml:space="preserve">. Dado </w:t>
      </w:r>
      <w:r w:rsidRPr="00E04CED">
        <w:rPr>
          <w:color w:val="000000" w:themeColor="text1"/>
        </w:rPr>
        <w:lastRenderedPageBreak/>
        <w:t xml:space="preserve">que la eliminación de </w:t>
      </w:r>
      <w:proofErr w:type="spellStart"/>
      <w:r w:rsidRPr="00E04CED">
        <w:rPr>
          <w:color w:val="000000" w:themeColor="text1"/>
        </w:rPr>
        <w:t>adalimumab</w:t>
      </w:r>
      <w:proofErr w:type="spellEnd"/>
      <w:r w:rsidRPr="00E04CED">
        <w:rPr>
          <w:color w:val="000000" w:themeColor="text1"/>
        </w:rPr>
        <w:t xml:space="preserve"> puede tardar hasta cuatro meses, la monitorización se debe</w:t>
      </w:r>
      <w:r w:rsidR="00D32354" w:rsidRPr="00E04CED">
        <w:rPr>
          <w:color w:val="000000" w:themeColor="text1"/>
        </w:rPr>
        <w:t>ría</w:t>
      </w:r>
      <w:r w:rsidRPr="00E04CED">
        <w:rPr>
          <w:color w:val="000000" w:themeColor="text1"/>
        </w:rPr>
        <w:t xml:space="preserve"> continuar durante este periodo.</w:t>
      </w:r>
    </w:p>
    <w:p w14:paraId="45052154" w14:textId="77777777" w:rsidR="00C46587" w:rsidRPr="00E04CED" w:rsidRDefault="00C46587" w:rsidP="00982118">
      <w:pPr>
        <w:rPr>
          <w:color w:val="000000" w:themeColor="text1"/>
        </w:rPr>
      </w:pPr>
    </w:p>
    <w:p w14:paraId="70DC5F91" w14:textId="77777777" w:rsidR="00C46587" w:rsidRPr="00E04CED" w:rsidRDefault="00C46587" w:rsidP="00982118">
      <w:pPr>
        <w:rPr>
          <w:color w:val="000000" w:themeColor="text1"/>
        </w:rPr>
      </w:pPr>
      <w:r w:rsidRPr="00E04CED">
        <w:rPr>
          <w:color w:val="000000" w:themeColor="text1"/>
        </w:rPr>
        <w:t xml:space="preserve">El tratamiento con </w:t>
      </w:r>
      <w:proofErr w:type="spellStart"/>
      <w:r w:rsidRPr="00E04CED">
        <w:rPr>
          <w:color w:val="000000" w:themeColor="text1"/>
        </w:rPr>
        <w:t>Amsparity</w:t>
      </w:r>
      <w:proofErr w:type="spellEnd"/>
      <w:r w:rsidRPr="00E04CED">
        <w:rPr>
          <w:color w:val="000000" w:themeColor="text1"/>
        </w:rPr>
        <w:t xml:space="preserve"> no se debe iniciar en pacientes con infecciones activas, inclu</w:t>
      </w:r>
      <w:r w:rsidR="00A0452D" w:rsidRPr="00E04CED">
        <w:rPr>
          <w:color w:val="000000" w:themeColor="text1"/>
        </w:rPr>
        <w:t>yendo</w:t>
      </w:r>
      <w:r w:rsidRPr="00E04CED">
        <w:rPr>
          <w:color w:val="000000" w:themeColor="text1"/>
        </w:rPr>
        <w:t xml:space="preserve"> infecciones crónicas o localizadas, hasta que las infecciones estén controladas. Se debe considerar el riesgo y el beneficio antes de iniciar el tratamiento con </w:t>
      </w:r>
      <w:proofErr w:type="spellStart"/>
      <w:r w:rsidRPr="00E04CED">
        <w:rPr>
          <w:color w:val="000000" w:themeColor="text1"/>
        </w:rPr>
        <w:t>Amsparity</w:t>
      </w:r>
      <w:proofErr w:type="spellEnd"/>
      <w:r w:rsidRPr="00E04CED">
        <w:rPr>
          <w:color w:val="000000" w:themeColor="text1"/>
        </w:rPr>
        <w:t xml:space="preserve"> en pacientes que han estado expuestos a tuberculosis y en pacientes que han viajado a áreas de alto riesgo de tuberculosis o áreas endémicas de micosis, como histoplasmosis, coccidioidomicosis o blastomicosis (ver “Otras infecciones oportunistas”).</w:t>
      </w:r>
    </w:p>
    <w:p w14:paraId="514B2587" w14:textId="77777777" w:rsidR="00C46587" w:rsidRPr="00E04CED" w:rsidRDefault="00C46587" w:rsidP="00982118">
      <w:pPr>
        <w:rPr>
          <w:color w:val="000000" w:themeColor="text1"/>
        </w:rPr>
      </w:pPr>
    </w:p>
    <w:p w14:paraId="4AEB7C97" w14:textId="77777777" w:rsidR="00C46587" w:rsidRPr="00E04CED" w:rsidRDefault="00C46587" w:rsidP="00982118">
      <w:pPr>
        <w:rPr>
          <w:color w:val="000000" w:themeColor="text1"/>
        </w:rPr>
      </w:pPr>
      <w:r w:rsidRPr="00E04CED">
        <w:rPr>
          <w:color w:val="000000" w:themeColor="text1"/>
        </w:rPr>
        <w:t xml:space="preserve">Los pacientes que desarrollen una nueva infección mientras estén bajo tratamiento con </w:t>
      </w:r>
      <w:proofErr w:type="spellStart"/>
      <w:r w:rsidRPr="00E04CED">
        <w:rPr>
          <w:color w:val="000000" w:themeColor="text1"/>
        </w:rPr>
        <w:t>Amsparity</w:t>
      </w:r>
      <w:proofErr w:type="spellEnd"/>
      <w:r w:rsidRPr="00E04CED">
        <w:rPr>
          <w:color w:val="000000" w:themeColor="text1"/>
        </w:rPr>
        <w:t xml:space="preserve"> deben ser estrechamente </w:t>
      </w:r>
      <w:r w:rsidR="00A0452D" w:rsidRPr="00E04CED">
        <w:rPr>
          <w:color w:val="000000" w:themeColor="text1"/>
        </w:rPr>
        <w:t xml:space="preserve">monitorizados </w:t>
      </w:r>
      <w:r w:rsidRPr="00E04CED">
        <w:rPr>
          <w:color w:val="000000" w:themeColor="text1"/>
        </w:rPr>
        <w:t xml:space="preserve">y sometidos a una evaluación diagnóstica completa. La administración de </w:t>
      </w:r>
      <w:proofErr w:type="spellStart"/>
      <w:r w:rsidRPr="00E04CED">
        <w:rPr>
          <w:color w:val="000000" w:themeColor="text1"/>
        </w:rPr>
        <w:t>Amsparity</w:t>
      </w:r>
      <w:proofErr w:type="spellEnd"/>
      <w:r w:rsidRPr="00E04CED">
        <w:rPr>
          <w:color w:val="000000" w:themeColor="text1"/>
        </w:rPr>
        <w:t xml:space="preserve"> debe interrumpirse si un paciente desarrolla una infección grave nueva o sepsis, y se debe iniciar el tratamiento antimicrobiano o antifúngico apropiado hasta que la infección esté controlada. Los médicos deben tener precaución cuando consideren el uso de </w:t>
      </w:r>
      <w:proofErr w:type="spellStart"/>
      <w:r w:rsidRPr="00E04CED">
        <w:rPr>
          <w:color w:val="000000" w:themeColor="text1"/>
        </w:rPr>
        <w:t>Amsparity</w:t>
      </w:r>
      <w:proofErr w:type="spellEnd"/>
      <w:r w:rsidRPr="00E04CED">
        <w:rPr>
          <w:color w:val="000000" w:themeColor="text1"/>
        </w:rPr>
        <w:t xml:space="preserve"> en pacientes con antecedentes de infección recurrente o con enfermedades previas que puedan predisponer a los pacientes a infecciones, incluido el uso concomitante de medicamentos inmunosupresores. </w:t>
      </w:r>
    </w:p>
    <w:p w14:paraId="471790CF" w14:textId="77777777" w:rsidR="00C46587" w:rsidRPr="00E04CED" w:rsidRDefault="00C46587" w:rsidP="00982118">
      <w:pPr>
        <w:rPr>
          <w:color w:val="000000" w:themeColor="text1"/>
        </w:rPr>
      </w:pPr>
    </w:p>
    <w:p w14:paraId="6E1B3AE0" w14:textId="77777777" w:rsidR="00C46587" w:rsidRPr="00E04CED" w:rsidRDefault="00C46587" w:rsidP="00982118">
      <w:pPr>
        <w:keepNext/>
        <w:rPr>
          <w:i/>
          <w:color w:val="000000" w:themeColor="text1"/>
        </w:rPr>
      </w:pPr>
      <w:r w:rsidRPr="00E04CED">
        <w:rPr>
          <w:i/>
          <w:color w:val="000000" w:themeColor="text1"/>
        </w:rPr>
        <w:t>Infecciones graves</w:t>
      </w:r>
    </w:p>
    <w:p w14:paraId="25AE8FE0" w14:textId="77777777" w:rsidR="00C46587" w:rsidRPr="00E04CED" w:rsidRDefault="00C46587" w:rsidP="00982118">
      <w:pPr>
        <w:keepNext/>
        <w:rPr>
          <w:color w:val="000000" w:themeColor="text1"/>
        </w:rPr>
      </w:pPr>
    </w:p>
    <w:p w14:paraId="34D23874" w14:textId="77777777" w:rsidR="00C46587" w:rsidRPr="00E04CED" w:rsidRDefault="00C46587" w:rsidP="00982118">
      <w:pPr>
        <w:rPr>
          <w:color w:val="000000" w:themeColor="text1"/>
        </w:rPr>
      </w:pPr>
      <w:r w:rsidRPr="00E04CED">
        <w:rPr>
          <w:color w:val="000000" w:themeColor="text1"/>
        </w:rPr>
        <w:t>Se han notificado infecciones graves, inclu</w:t>
      </w:r>
      <w:r w:rsidR="00A0452D" w:rsidRPr="00E04CED">
        <w:rPr>
          <w:color w:val="000000" w:themeColor="text1"/>
        </w:rPr>
        <w:t>yendo</w:t>
      </w:r>
      <w:r w:rsidRPr="00E04CED">
        <w:rPr>
          <w:color w:val="000000" w:themeColor="text1"/>
        </w:rPr>
        <w:t xml:space="preserve"> sepsis, de origen bacteriano, micobacteriano, fúngicas invasivas, parasitarias, virales u otras infecciones oportunistas como listeriosis, legionelosis y </w:t>
      </w:r>
      <w:proofErr w:type="spellStart"/>
      <w:r w:rsidRPr="00E04CED">
        <w:rPr>
          <w:color w:val="000000" w:themeColor="text1"/>
        </w:rPr>
        <w:t>pneumocistis</w:t>
      </w:r>
      <w:proofErr w:type="spellEnd"/>
      <w:r w:rsidRPr="00E04CED">
        <w:rPr>
          <w:color w:val="000000" w:themeColor="text1"/>
        </w:rPr>
        <w:t xml:space="preserve"> en pacientes en tratamiento con </w:t>
      </w:r>
      <w:proofErr w:type="spellStart"/>
      <w:r w:rsidRPr="00E04CED">
        <w:rPr>
          <w:color w:val="000000" w:themeColor="text1"/>
        </w:rPr>
        <w:t>adalimumab</w:t>
      </w:r>
      <w:proofErr w:type="spellEnd"/>
      <w:r w:rsidRPr="00E04CED">
        <w:rPr>
          <w:color w:val="000000" w:themeColor="text1"/>
        </w:rPr>
        <w:t>.</w:t>
      </w:r>
    </w:p>
    <w:p w14:paraId="7FCC76D4" w14:textId="77777777" w:rsidR="00C46587" w:rsidRPr="00E04CED" w:rsidRDefault="00C46587" w:rsidP="00982118">
      <w:pPr>
        <w:rPr>
          <w:color w:val="000000" w:themeColor="text1"/>
        </w:rPr>
      </w:pPr>
    </w:p>
    <w:p w14:paraId="61F7A829" w14:textId="77777777" w:rsidR="00C46587" w:rsidRPr="00E04CED" w:rsidRDefault="00C46587" w:rsidP="00982118">
      <w:pPr>
        <w:rPr>
          <w:color w:val="000000" w:themeColor="text1"/>
        </w:rPr>
      </w:pPr>
      <w:r w:rsidRPr="00E04CED">
        <w:rPr>
          <w:color w:val="000000" w:themeColor="text1"/>
        </w:rPr>
        <w:t xml:space="preserve">Otras infecciones graves observadas en los ensayos clínicos incluyen neumonía, pielonefritis, artritis séptica y septicemia. Se han notificado casos de hospitalizaciones o desenlaces mortales asociados a estas infecciones. </w:t>
      </w:r>
    </w:p>
    <w:p w14:paraId="74FB248D" w14:textId="77777777" w:rsidR="00C46587" w:rsidRPr="00E04CED" w:rsidRDefault="00C46587" w:rsidP="00982118">
      <w:pPr>
        <w:rPr>
          <w:color w:val="000000" w:themeColor="text1"/>
        </w:rPr>
      </w:pPr>
    </w:p>
    <w:p w14:paraId="61B6387F" w14:textId="77777777" w:rsidR="00C46587" w:rsidRPr="00E04CED" w:rsidRDefault="00C46587" w:rsidP="00982118">
      <w:pPr>
        <w:keepNext/>
        <w:rPr>
          <w:i/>
          <w:color w:val="000000" w:themeColor="text1"/>
        </w:rPr>
      </w:pPr>
      <w:r w:rsidRPr="00E04CED">
        <w:rPr>
          <w:i/>
          <w:color w:val="000000" w:themeColor="text1"/>
        </w:rPr>
        <w:t xml:space="preserve">Tuberculosis </w:t>
      </w:r>
    </w:p>
    <w:p w14:paraId="26A242F8" w14:textId="77777777" w:rsidR="00C46587" w:rsidRPr="00E04CED" w:rsidRDefault="00C46587" w:rsidP="00982118">
      <w:pPr>
        <w:keepNext/>
        <w:rPr>
          <w:i/>
          <w:color w:val="000000" w:themeColor="text1"/>
        </w:rPr>
      </w:pPr>
    </w:p>
    <w:p w14:paraId="39EFEDF9" w14:textId="77777777" w:rsidR="00C46587" w:rsidRPr="00E04CED" w:rsidRDefault="00C46587" w:rsidP="00982118">
      <w:pPr>
        <w:rPr>
          <w:color w:val="000000" w:themeColor="text1"/>
        </w:rPr>
      </w:pPr>
      <w:r w:rsidRPr="00E04CED">
        <w:rPr>
          <w:color w:val="000000" w:themeColor="text1"/>
        </w:rPr>
        <w:t>Se han notificado casos de tuberculosis, inclu</w:t>
      </w:r>
      <w:r w:rsidR="00A0452D" w:rsidRPr="00E04CED">
        <w:rPr>
          <w:color w:val="000000" w:themeColor="text1"/>
        </w:rPr>
        <w:t>yendo</w:t>
      </w:r>
      <w:r w:rsidRPr="00E04CED">
        <w:rPr>
          <w:color w:val="000000" w:themeColor="text1"/>
        </w:rPr>
        <w:t xml:space="preserve"> reactivación y tuberculosis de nueva aparición, en pacientes en tratamiento con </w:t>
      </w:r>
      <w:proofErr w:type="spellStart"/>
      <w:r w:rsidRPr="00E04CED">
        <w:rPr>
          <w:color w:val="000000" w:themeColor="text1"/>
        </w:rPr>
        <w:t>adalimumab</w:t>
      </w:r>
      <w:proofErr w:type="spellEnd"/>
      <w:r w:rsidRPr="00E04CED">
        <w:rPr>
          <w:color w:val="000000" w:themeColor="text1"/>
        </w:rPr>
        <w:t xml:space="preserve">. Las notificaciones incluyeron casos de tuberculosis pulmonar y </w:t>
      </w:r>
      <w:r w:rsidR="00D32354" w:rsidRPr="00E04CED">
        <w:rPr>
          <w:color w:val="000000" w:themeColor="text1"/>
        </w:rPr>
        <w:t xml:space="preserve">tuberculosis </w:t>
      </w:r>
      <w:r w:rsidRPr="00E04CED">
        <w:rPr>
          <w:color w:val="000000" w:themeColor="text1"/>
        </w:rPr>
        <w:t>extrapulmonar, es decir, diseminada.</w:t>
      </w:r>
    </w:p>
    <w:p w14:paraId="4489470B" w14:textId="77777777" w:rsidR="00C46587" w:rsidRPr="00E04CED" w:rsidRDefault="00C46587" w:rsidP="00982118">
      <w:pPr>
        <w:rPr>
          <w:color w:val="000000" w:themeColor="text1"/>
        </w:rPr>
      </w:pPr>
    </w:p>
    <w:p w14:paraId="617745D0" w14:textId="77777777" w:rsidR="00C46587" w:rsidRPr="00E04CED" w:rsidRDefault="00C46587" w:rsidP="00982118">
      <w:pPr>
        <w:rPr>
          <w:color w:val="000000" w:themeColor="text1"/>
        </w:rPr>
      </w:pPr>
      <w:r w:rsidRPr="00E04CED">
        <w:rPr>
          <w:color w:val="000000" w:themeColor="text1"/>
        </w:rPr>
        <w:t xml:space="preserve">Antes de iniciar el tratamiento con </w:t>
      </w:r>
      <w:proofErr w:type="spellStart"/>
      <w:r w:rsidRPr="00E04CED">
        <w:rPr>
          <w:color w:val="000000" w:themeColor="text1"/>
        </w:rPr>
        <w:t>Amsparity</w:t>
      </w:r>
      <w:proofErr w:type="spellEnd"/>
      <w:r w:rsidRPr="00E04CED">
        <w:rPr>
          <w:color w:val="000000" w:themeColor="text1"/>
        </w:rPr>
        <w:t>, se debe evaluar en todos los pacientes la existencia de tuberculosis activa o inactiva (latente). Esta evaluación debe incluir una valoración médica detallada del paciente con antecedentes de tuberculosis o posible exposición previa a personas con tuberculosis activa y tratamiento inmunosupresor previo y/o actual. Se debe</w:t>
      </w:r>
      <w:r w:rsidR="006C06C4" w:rsidRPr="00E04CED">
        <w:rPr>
          <w:color w:val="000000" w:themeColor="text1"/>
        </w:rPr>
        <w:t>rá</w:t>
      </w:r>
      <w:r w:rsidRPr="00E04CED">
        <w:rPr>
          <w:color w:val="000000" w:themeColor="text1"/>
        </w:rPr>
        <w:t xml:space="preserve">n realizar pruebas de detección adecuadas (es decir, prueba cutánea de la tuberculina y radiografía de tórax) en todos los pacientes (aplicando recomendaciones locales). Se recomienda anotar en la tarjeta </w:t>
      </w:r>
      <w:r w:rsidR="006C06C4" w:rsidRPr="00E04CED">
        <w:rPr>
          <w:color w:val="000000" w:themeColor="text1"/>
        </w:rPr>
        <w:t>de información</w:t>
      </w:r>
      <w:r w:rsidRPr="00E04CED">
        <w:rPr>
          <w:color w:val="000000" w:themeColor="text1"/>
        </w:rPr>
        <w:t xml:space="preserve"> para el paciente la realización y resultados de estas pruebas. Se recuerda a los médicos el riesgo de falsos negativos en la prueba cutánea de la tuberculina, especialmente en pacientes que están gravemente enfermos o inmunodeprimidos.</w:t>
      </w:r>
    </w:p>
    <w:p w14:paraId="37BE2E14" w14:textId="77777777" w:rsidR="00C46587" w:rsidRPr="00E04CED" w:rsidRDefault="00C46587" w:rsidP="00982118">
      <w:pPr>
        <w:rPr>
          <w:color w:val="000000" w:themeColor="text1"/>
        </w:rPr>
      </w:pPr>
    </w:p>
    <w:p w14:paraId="15FA963A" w14:textId="77777777" w:rsidR="00C46587" w:rsidRPr="00E04CED" w:rsidRDefault="00C46587" w:rsidP="00982118">
      <w:pPr>
        <w:rPr>
          <w:color w:val="000000" w:themeColor="text1"/>
        </w:rPr>
      </w:pPr>
      <w:r w:rsidRPr="00E04CED">
        <w:rPr>
          <w:color w:val="000000" w:themeColor="text1"/>
        </w:rPr>
        <w:t xml:space="preserve">Si se diagnostica tuberculosis activa, no se debe iniciar el tratamiento con </w:t>
      </w:r>
      <w:proofErr w:type="spellStart"/>
      <w:r w:rsidRPr="00E04CED">
        <w:rPr>
          <w:color w:val="000000" w:themeColor="text1"/>
        </w:rPr>
        <w:t>Amsparity</w:t>
      </w:r>
      <w:proofErr w:type="spellEnd"/>
      <w:r w:rsidRPr="00E04CED">
        <w:rPr>
          <w:color w:val="000000" w:themeColor="text1"/>
        </w:rPr>
        <w:t xml:space="preserve"> (ver sección 4.3). </w:t>
      </w:r>
    </w:p>
    <w:p w14:paraId="4961E432" w14:textId="77777777" w:rsidR="00C46587" w:rsidRPr="00E04CED" w:rsidRDefault="00C46587" w:rsidP="00982118">
      <w:pPr>
        <w:rPr>
          <w:color w:val="000000" w:themeColor="text1"/>
        </w:rPr>
      </w:pPr>
    </w:p>
    <w:p w14:paraId="4B7C23B0" w14:textId="77777777" w:rsidR="00C46587" w:rsidRPr="00E04CED" w:rsidRDefault="00C46587" w:rsidP="00982118">
      <w:pPr>
        <w:rPr>
          <w:color w:val="000000" w:themeColor="text1"/>
        </w:rPr>
      </w:pPr>
      <w:r w:rsidRPr="00E04CED">
        <w:rPr>
          <w:color w:val="000000" w:themeColor="text1"/>
        </w:rPr>
        <w:t xml:space="preserve">En todas las situaciones descritas a continuación, el balance beneficio/riesgo del tratamiento con </w:t>
      </w:r>
      <w:proofErr w:type="spellStart"/>
      <w:r w:rsidRPr="00E04CED">
        <w:rPr>
          <w:color w:val="000000" w:themeColor="text1"/>
        </w:rPr>
        <w:t>adalimumab</w:t>
      </w:r>
      <w:proofErr w:type="spellEnd"/>
      <w:r w:rsidRPr="00E04CED">
        <w:rPr>
          <w:color w:val="000000" w:themeColor="text1"/>
        </w:rPr>
        <w:t xml:space="preserve"> debe </w:t>
      </w:r>
      <w:r w:rsidR="006C06C4" w:rsidRPr="00E04CED">
        <w:rPr>
          <w:color w:val="000000" w:themeColor="text1"/>
        </w:rPr>
        <w:t>ser</w:t>
      </w:r>
      <w:r w:rsidRPr="00E04CED">
        <w:rPr>
          <w:color w:val="000000" w:themeColor="text1"/>
        </w:rPr>
        <w:t xml:space="preserve"> cuidadosamente</w:t>
      </w:r>
      <w:r w:rsidR="006C06C4" w:rsidRPr="00E04CED">
        <w:rPr>
          <w:color w:val="000000" w:themeColor="text1"/>
        </w:rPr>
        <w:t xml:space="preserve"> considerado</w:t>
      </w:r>
      <w:r w:rsidRPr="00E04CED">
        <w:rPr>
          <w:color w:val="000000" w:themeColor="text1"/>
        </w:rPr>
        <w:t>.</w:t>
      </w:r>
    </w:p>
    <w:p w14:paraId="7471E263" w14:textId="77777777" w:rsidR="00C46587" w:rsidRPr="00E04CED" w:rsidRDefault="00C46587" w:rsidP="00982118">
      <w:pPr>
        <w:rPr>
          <w:color w:val="000000" w:themeColor="text1"/>
        </w:rPr>
      </w:pPr>
    </w:p>
    <w:p w14:paraId="5006ECCB" w14:textId="77777777" w:rsidR="00C46587" w:rsidRPr="00E04CED" w:rsidRDefault="00C46587" w:rsidP="00982118">
      <w:pPr>
        <w:rPr>
          <w:color w:val="000000" w:themeColor="text1"/>
        </w:rPr>
      </w:pPr>
      <w:r w:rsidRPr="00E04CED">
        <w:rPr>
          <w:color w:val="000000" w:themeColor="text1"/>
        </w:rPr>
        <w:t xml:space="preserve">Si se tienen sospechas de tuberculosis latente, se debe consultar con un médico con experiencia en el tratamiento de la tuberculosis. </w:t>
      </w:r>
    </w:p>
    <w:p w14:paraId="34B71943" w14:textId="77777777" w:rsidR="00C46587" w:rsidRPr="00E04CED" w:rsidRDefault="00C46587" w:rsidP="00982118">
      <w:pPr>
        <w:rPr>
          <w:color w:val="000000" w:themeColor="text1"/>
        </w:rPr>
      </w:pPr>
    </w:p>
    <w:p w14:paraId="6F51004B" w14:textId="77777777" w:rsidR="00C46587" w:rsidRPr="00E04CED" w:rsidRDefault="00C46587" w:rsidP="00982118">
      <w:pPr>
        <w:rPr>
          <w:color w:val="000000" w:themeColor="text1"/>
        </w:rPr>
      </w:pPr>
      <w:r w:rsidRPr="00E04CED">
        <w:rPr>
          <w:color w:val="000000" w:themeColor="text1"/>
        </w:rPr>
        <w:t xml:space="preserve">Si se diagnostica tuberculosis latente, se debe iniciar el tratamiento con una profilaxis </w:t>
      </w:r>
      <w:proofErr w:type="spellStart"/>
      <w:r w:rsidRPr="00E04CED">
        <w:rPr>
          <w:color w:val="000000" w:themeColor="text1"/>
        </w:rPr>
        <w:t>anti-tuberculosa</w:t>
      </w:r>
      <w:proofErr w:type="spellEnd"/>
      <w:r w:rsidRPr="00E04CED">
        <w:rPr>
          <w:color w:val="000000" w:themeColor="text1"/>
        </w:rPr>
        <w:t xml:space="preserve"> antes de comenzar el tratamiento con </w:t>
      </w:r>
      <w:proofErr w:type="spellStart"/>
      <w:r w:rsidRPr="00E04CED">
        <w:rPr>
          <w:color w:val="000000" w:themeColor="text1"/>
        </w:rPr>
        <w:t>Amsparity</w:t>
      </w:r>
      <w:proofErr w:type="spellEnd"/>
      <w:r w:rsidRPr="00E04CED">
        <w:rPr>
          <w:color w:val="000000" w:themeColor="text1"/>
        </w:rPr>
        <w:t xml:space="preserve"> y de acuerdo con las recomendaciones locales. </w:t>
      </w:r>
    </w:p>
    <w:p w14:paraId="11853F1A" w14:textId="77777777" w:rsidR="00C46587" w:rsidRPr="00E04CED" w:rsidRDefault="00C46587" w:rsidP="00982118">
      <w:pPr>
        <w:rPr>
          <w:color w:val="000000" w:themeColor="text1"/>
        </w:rPr>
      </w:pPr>
    </w:p>
    <w:p w14:paraId="3FD273AE" w14:textId="77777777" w:rsidR="00C46587" w:rsidRPr="00E04CED" w:rsidRDefault="00C46587" w:rsidP="00982118">
      <w:pPr>
        <w:rPr>
          <w:color w:val="000000" w:themeColor="text1"/>
        </w:rPr>
      </w:pPr>
      <w:r w:rsidRPr="00E04CED">
        <w:rPr>
          <w:color w:val="000000" w:themeColor="text1"/>
        </w:rPr>
        <w:lastRenderedPageBreak/>
        <w:t xml:space="preserve">Se debe considerar también el uso de profilaxis </w:t>
      </w:r>
      <w:proofErr w:type="spellStart"/>
      <w:r w:rsidRPr="00E04CED">
        <w:rPr>
          <w:color w:val="000000" w:themeColor="text1"/>
        </w:rPr>
        <w:t>anti-tuberculosa</w:t>
      </w:r>
      <w:proofErr w:type="spellEnd"/>
      <w:r w:rsidRPr="00E04CED">
        <w:rPr>
          <w:color w:val="000000" w:themeColor="text1"/>
        </w:rPr>
        <w:t xml:space="preserve"> antes del inicio del tratamiento con </w:t>
      </w:r>
      <w:proofErr w:type="spellStart"/>
      <w:r w:rsidRPr="00E04CED">
        <w:rPr>
          <w:color w:val="000000" w:themeColor="text1"/>
        </w:rPr>
        <w:t>Amsparity</w:t>
      </w:r>
      <w:proofErr w:type="spellEnd"/>
      <w:r w:rsidRPr="00E04CED">
        <w:rPr>
          <w:color w:val="000000" w:themeColor="text1"/>
        </w:rPr>
        <w:t xml:space="preserve"> en pacientes con factores de riesgo múltiples o significativos para tuberculosis a pesar de un resultado negativo en la prueba para la tuberculosis y en pacientes con antecedentes de tuberculosis latente o activa en los que no se haya podido confirmar el curso adecuado del tratamiento.</w:t>
      </w:r>
    </w:p>
    <w:p w14:paraId="07ACACA3" w14:textId="77777777" w:rsidR="00C46587" w:rsidRPr="00E04CED" w:rsidRDefault="00C46587" w:rsidP="00982118">
      <w:pPr>
        <w:rPr>
          <w:color w:val="000000" w:themeColor="text1"/>
        </w:rPr>
      </w:pPr>
    </w:p>
    <w:p w14:paraId="06679534" w14:textId="77777777" w:rsidR="00C46587" w:rsidRPr="00E04CED" w:rsidRDefault="00C46587" w:rsidP="00982118">
      <w:pPr>
        <w:rPr>
          <w:color w:val="000000" w:themeColor="text1"/>
        </w:rPr>
      </w:pPr>
      <w:r w:rsidRPr="00E04CED">
        <w:rPr>
          <w:color w:val="000000" w:themeColor="text1"/>
        </w:rPr>
        <w:t xml:space="preserve">A pesar de la profilaxis para la tuberculosis, se han producido casos de reactivación de </w:t>
      </w:r>
      <w:proofErr w:type="gramStart"/>
      <w:r w:rsidRPr="00E04CED">
        <w:rPr>
          <w:color w:val="000000" w:themeColor="text1"/>
        </w:rPr>
        <w:t>la misma</w:t>
      </w:r>
      <w:proofErr w:type="gramEnd"/>
      <w:r w:rsidRPr="00E04CED">
        <w:rPr>
          <w:color w:val="000000" w:themeColor="text1"/>
        </w:rPr>
        <w:t xml:space="preserve"> en pacientes tratados con </w:t>
      </w:r>
      <w:proofErr w:type="spellStart"/>
      <w:r w:rsidRPr="00E04CED">
        <w:rPr>
          <w:color w:val="000000" w:themeColor="text1"/>
        </w:rPr>
        <w:t>adalimumab</w:t>
      </w:r>
      <w:proofErr w:type="spellEnd"/>
      <w:r w:rsidRPr="00E04CED">
        <w:rPr>
          <w:color w:val="000000" w:themeColor="text1"/>
        </w:rPr>
        <w:t xml:space="preserve">. Algunos pacientes que habían recibido un tratamiento satisfactorio para la tuberculosis activa han vuelto a desarrollar tuberculosis mientras estaban en tratamiento con </w:t>
      </w:r>
      <w:proofErr w:type="spellStart"/>
      <w:r w:rsidRPr="00E04CED">
        <w:rPr>
          <w:color w:val="000000" w:themeColor="text1"/>
        </w:rPr>
        <w:t>adalimumab</w:t>
      </w:r>
      <w:proofErr w:type="spellEnd"/>
      <w:r w:rsidRPr="00E04CED">
        <w:rPr>
          <w:color w:val="000000" w:themeColor="text1"/>
        </w:rPr>
        <w:t xml:space="preserve">. </w:t>
      </w:r>
    </w:p>
    <w:p w14:paraId="4ED390E8" w14:textId="77777777" w:rsidR="00C46587" w:rsidRPr="00E04CED" w:rsidRDefault="00C46587" w:rsidP="00982118">
      <w:pPr>
        <w:rPr>
          <w:color w:val="000000" w:themeColor="text1"/>
        </w:rPr>
      </w:pPr>
    </w:p>
    <w:p w14:paraId="256AE3C8" w14:textId="77777777" w:rsidR="00C46587" w:rsidRPr="00E04CED" w:rsidRDefault="00C46587" w:rsidP="00982118">
      <w:pPr>
        <w:rPr>
          <w:color w:val="000000" w:themeColor="text1"/>
        </w:rPr>
      </w:pPr>
      <w:r w:rsidRPr="00E04CED">
        <w:rPr>
          <w:color w:val="000000" w:themeColor="text1"/>
        </w:rPr>
        <w:t>Se debe</w:t>
      </w:r>
      <w:r w:rsidR="006C06C4" w:rsidRPr="00E04CED">
        <w:rPr>
          <w:color w:val="000000" w:themeColor="text1"/>
        </w:rPr>
        <w:t>n</w:t>
      </w:r>
      <w:r w:rsidRPr="00E04CED">
        <w:rPr>
          <w:color w:val="000000" w:themeColor="text1"/>
        </w:rPr>
        <w:t xml:space="preserve"> </w:t>
      </w:r>
      <w:r w:rsidR="006C06C4" w:rsidRPr="00E04CED">
        <w:rPr>
          <w:color w:val="000000" w:themeColor="text1"/>
        </w:rPr>
        <w:t>d</w:t>
      </w:r>
      <w:r w:rsidRPr="00E04CED">
        <w:rPr>
          <w:color w:val="000000" w:themeColor="text1"/>
        </w:rPr>
        <w:t xml:space="preserve">ar </w:t>
      </w:r>
      <w:r w:rsidR="006C06C4" w:rsidRPr="00E04CED">
        <w:rPr>
          <w:color w:val="000000" w:themeColor="text1"/>
        </w:rPr>
        <w:t xml:space="preserve">instrucciones </w:t>
      </w:r>
      <w:r w:rsidRPr="00E04CED">
        <w:rPr>
          <w:color w:val="000000" w:themeColor="text1"/>
        </w:rPr>
        <w:t xml:space="preserve">a los pacientes </w:t>
      </w:r>
      <w:r w:rsidR="006C06C4" w:rsidRPr="00E04CED">
        <w:rPr>
          <w:color w:val="000000" w:themeColor="text1"/>
        </w:rPr>
        <w:t xml:space="preserve">para </w:t>
      </w:r>
      <w:r w:rsidRPr="00E04CED">
        <w:rPr>
          <w:color w:val="000000" w:themeColor="text1"/>
        </w:rPr>
        <w:t xml:space="preserve">que </w:t>
      </w:r>
      <w:r w:rsidR="006C06C4" w:rsidRPr="00E04CED">
        <w:rPr>
          <w:color w:val="000000" w:themeColor="text1"/>
        </w:rPr>
        <w:t>consulten</w:t>
      </w:r>
      <w:r w:rsidRPr="00E04CED">
        <w:rPr>
          <w:color w:val="000000" w:themeColor="text1"/>
        </w:rPr>
        <w:t xml:space="preserve"> con</w:t>
      </w:r>
      <w:r w:rsidR="006C06C4" w:rsidRPr="00E04CED">
        <w:rPr>
          <w:color w:val="000000" w:themeColor="text1"/>
        </w:rPr>
        <w:t xml:space="preserve"> </w:t>
      </w:r>
      <w:r w:rsidRPr="00E04CED">
        <w:rPr>
          <w:color w:val="000000" w:themeColor="text1"/>
        </w:rPr>
        <w:t>s</w:t>
      </w:r>
      <w:r w:rsidR="006C06C4" w:rsidRPr="00E04CED">
        <w:rPr>
          <w:color w:val="000000" w:themeColor="text1"/>
        </w:rPr>
        <w:t>u</w:t>
      </w:r>
      <w:r w:rsidRPr="00E04CED">
        <w:rPr>
          <w:color w:val="000000" w:themeColor="text1"/>
        </w:rPr>
        <w:t xml:space="preserve"> médico si aparec</w:t>
      </w:r>
      <w:r w:rsidR="006C06C4" w:rsidRPr="00E04CED">
        <w:rPr>
          <w:color w:val="000000" w:themeColor="text1"/>
        </w:rPr>
        <w:t>i</w:t>
      </w:r>
      <w:r w:rsidRPr="00E04CED">
        <w:rPr>
          <w:color w:val="000000" w:themeColor="text1"/>
        </w:rPr>
        <w:t>e</w:t>
      </w:r>
      <w:r w:rsidR="006C06C4" w:rsidRPr="00E04CED">
        <w:rPr>
          <w:color w:val="000000" w:themeColor="text1"/>
        </w:rPr>
        <w:t>se</w:t>
      </w:r>
      <w:r w:rsidRPr="00E04CED">
        <w:rPr>
          <w:color w:val="000000" w:themeColor="text1"/>
        </w:rPr>
        <w:t xml:space="preserve">n signos/síntomas que </w:t>
      </w:r>
      <w:r w:rsidR="006C06C4" w:rsidRPr="00E04CED">
        <w:rPr>
          <w:color w:val="000000" w:themeColor="text1"/>
        </w:rPr>
        <w:t>sugieran</w:t>
      </w:r>
      <w:r w:rsidRPr="00E04CED">
        <w:rPr>
          <w:color w:val="000000" w:themeColor="text1"/>
        </w:rPr>
        <w:t xml:space="preserve"> tuberculosis (p</w:t>
      </w:r>
      <w:r w:rsidR="006C06C4" w:rsidRPr="00E04CED">
        <w:rPr>
          <w:color w:val="000000" w:themeColor="text1"/>
        </w:rPr>
        <w:t>. ej.</w:t>
      </w:r>
      <w:r w:rsidRPr="00E04CED">
        <w:rPr>
          <w:color w:val="000000" w:themeColor="text1"/>
        </w:rPr>
        <w:t xml:space="preserve"> tos persistente, </w:t>
      </w:r>
      <w:r w:rsidR="006C06C4" w:rsidRPr="00E04CED">
        <w:rPr>
          <w:color w:val="000000" w:themeColor="text1"/>
        </w:rPr>
        <w:t>debilidad</w:t>
      </w:r>
      <w:r w:rsidRPr="00E04CED">
        <w:rPr>
          <w:color w:val="000000" w:themeColor="text1"/>
        </w:rPr>
        <w:t>/pérdida de peso, f</w:t>
      </w:r>
      <w:r w:rsidR="006C06C4" w:rsidRPr="00E04CED">
        <w:rPr>
          <w:color w:val="000000" w:themeColor="text1"/>
        </w:rPr>
        <w:t>ebrícula</w:t>
      </w:r>
      <w:r w:rsidRPr="00E04CED">
        <w:rPr>
          <w:color w:val="000000" w:themeColor="text1"/>
        </w:rPr>
        <w:t xml:space="preserve">, apatía) durante o después del tratamiento con </w:t>
      </w:r>
      <w:proofErr w:type="spellStart"/>
      <w:r w:rsidRPr="00E04CED">
        <w:rPr>
          <w:color w:val="000000" w:themeColor="text1"/>
        </w:rPr>
        <w:t>Amsparity</w:t>
      </w:r>
      <w:proofErr w:type="spellEnd"/>
      <w:r w:rsidRPr="00E04CED">
        <w:rPr>
          <w:color w:val="000000" w:themeColor="text1"/>
        </w:rPr>
        <w:t xml:space="preserve">. </w:t>
      </w:r>
    </w:p>
    <w:p w14:paraId="10B13EC9" w14:textId="77777777" w:rsidR="006C06C4" w:rsidRPr="00E04CED" w:rsidRDefault="006C06C4" w:rsidP="00982118">
      <w:pPr>
        <w:rPr>
          <w:color w:val="000000" w:themeColor="text1"/>
        </w:rPr>
      </w:pPr>
    </w:p>
    <w:p w14:paraId="7AC2514D" w14:textId="77777777" w:rsidR="00C46587" w:rsidRPr="00E04CED" w:rsidRDefault="00C46587" w:rsidP="00982118">
      <w:pPr>
        <w:keepNext/>
        <w:rPr>
          <w:i/>
          <w:color w:val="000000" w:themeColor="text1"/>
        </w:rPr>
      </w:pPr>
      <w:r w:rsidRPr="00E04CED">
        <w:rPr>
          <w:i/>
          <w:color w:val="000000" w:themeColor="text1"/>
        </w:rPr>
        <w:t>Otras infecciones oportunistas</w:t>
      </w:r>
    </w:p>
    <w:p w14:paraId="0BB5DE3A" w14:textId="77777777" w:rsidR="00C46587" w:rsidRPr="00E04CED" w:rsidRDefault="00C46587" w:rsidP="00982118">
      <w:pPr>
        <w:keepNext/>
        <w:rPr>
          <w:color w:val="000000" w:themeColor="text1"/>
        </w:rPr>
      </w:pPr>
    </w:p>
    <w:p w14:paraId="5B1B163C" w14:textId="77777777" w:rsidR="00C46587" w:rsidRPr="00E04CED" w:rsidRDefault="00C46587" w:rsidP="00982118">
      <w:pPr>
        <w:rPr>
          <w:color w:val="000000" w:themeColor="text1"/>
        </w:rPr>
      </w:pPr>
      <w:r w:rsidRPr="00E04CED">
        <w:rPr>
          <w:color w:val="000000" w:themeColor="text1"/>
        </w:rPr>
        <w:t>Se han observado infecciones oportunistas, inclu</w:t>
      </w:r>
      <w:r w:rsidR="006C06C4" w:rsidRPr="00E04CED">
        <w:rPr>
          <w:color w:val="000000" w:themeColor="text1"/>
        </w:rPr>
        <w:t>yendo</w:t>
      </w:r>
      <w:r w:rsidRPr="00E04CED">
        <w:rPr>
          <w:color w:val="000000" w:themeColor="text1"/>
        </w:rPr>
        <w:t xml:space="preserve"> infecciones fúngicas invasivas, en pacientes e</w:t>
      </w:r>
      <w:r w:rsidR="006C06C4" w:rsidRPr="00E04CED">
        <w:rPr>
          <w:color w:val="000000" w:themeColor="text1"/>
        </w:rPr>
        <w:t>n tratamiento con</w:t>
      </w:r>
      <w:r w:rsidRPr="00E04CED">
        <w:rPr>
          <w:color w:val="000000" w:themeColor="text1"/>
        </w:rPr>
        <w:t xml:space="preserve"> </w:t>
      </w:r>
      <w:proofErr w:type="spellStart"/>
      <w:r w:rsidRPr="00E04CED">
        <w:rPr>
          <w:color w:val="000000" w:themeColor="text1"/>
        </w:rPr>
        <w:t>adalimumab</w:t>
      </w:r>
      <w:proofErr w:type="spellEnd"/>
      <w:r w:rsidRPr="00E04CED">
        <w:rPr>
          <w:color w:val="000000" w:themeColor="text1"/>
        </w:rPr>
        <w:t xml:space="preserve">. Estas infecciones no se han identificado de forma sistemática en pacientes en tratamiento con antagonistas del TNF lo que ha originado retrasos en el tratamiento apropiado, en ocasiones con </w:t>
      </w:r>
      <w:r w:rsidR="006C06C4" w:rsidRPr="00E04CED">
        <w:rPr>
          <w:color w:val="000000" w:themeColor="text1"/>
        </w:rPr>
        <w:t>consecuencias</w:t>
      </w:r>
      <w:r w:rsidRPr="00E04CED">
        <w:rPr>
          <w:color w:val="000000" w:themeColor="text1"/>
        </w:rPr>
        <w:t xml:space="preserve"> mortales.</w:t>
      </w:r>
    </w:p>
    <w:p w14:paraId="3930DA5B" w14:textId="77777777" w:rsidR="00C46587" w:rsidRPr="00E04CED" w:rsidRDefault="00C46587" w:rsidP="00982118">
      <w:pPr>
        <w:rPr>
          <w:color w:val="000000" w:themeColor="text1"/>
        </w:rPr>
      </w:pPr>
    </w:p>
    <w:p w14:paraId="2235B7BE" w14:textId="77777777" w:rsidR="00C46587" w:rsidRPr="00E04CED" w:rsidRDefault="006C06C4" w:rsidP="00982118">
      <w:pPr>
        <w:rPr>
          <w:color w:val="000000" w:themeColor="text1"/>
        </w:rPr>
      </w:pPr>
      <w:r w:rsidRPr="00E04CED">
        <w:rPr>
          <w:color w:val="000000" w:themeColor="text1"/>
        </w:rPr>
        <w:t>Se tendrá en cuenta la posibilidad de una infección fúngica invasiva e</w:t>
      </w:r>
      <w:r w:rsidR="00C46587" w:rsidRPr="00E04CED">
        <w:rPr>
          <w:color w:val="000000" w:themeColor="text1"/>
        </w:rPr>
        <w:t>n aquellos pacientes que desarrollen signos y síntomas como fiebre, malestar, pérdida de peso, sudoración, tos, disnea y/o infiltraciones pulmonares u otros síntomas de enfermedad sistémica grave con o sin shock concomitante</w:t>
      </w:r>
      <w:r w:rsidRPr="00E04CED">
        <w:rPr>
          <w:color w:val="000000" w:themeColor="text1"/>
        </w:rPr>
        <w:t>.</w:t>
      </w:r>
      <w:r w:rsidR="00C46587" w:rsidRPr="00E04CED">
        <w:rPr>
          <w:color w:val="000000" w:themeColor="text1"/>
        </w:rPr>
        <w:t xml:space="preserve"> </w:t>
      </w:r>
      <w:r w:rsidRPr="00E04CED">
        <w:rPr>
          <w:color w:val="000000" w:themeColor="text1"/>
        </w:rPr>
        <w:t xml:space="preserve">En estos pacientes </w:t>
      </w:r>
      <w:r w:rsidR="00C46587" w:rsidRPr="00E04CED">
        <w:rPr>
          <w:color w:val="000000" w:themeColor="text1"/>
        </w:rPr>
        <w:t xml:space="preserve">se debe suspender inmediatamente la administración de </w:t>
      </w:r>
      <w:proofErr w:type="spellStart"/>
      <w:r w:rsidR="00C46587" w:rsidRPr="00E04CED">
        <w:rPr>
          <w:color w:val="000000" w:themeColor="text1"/>
        </w:rPr>
        <w:t>Amsparity</w:t>
      </w:r>
      <w:proofErr w:type="spellEnd"/>
      <w:r w:rsidR="00C46587" w:rsidRPr="00E04CED">
        <w:rPr>
          <w:color w:val="000000" w:themeColor="text1"/>
        </w:rPr>
        <w:t xml:space="preserve">. El diagnóstico y la administración de tratamiento antifúngico empírico en estos pacientes se debe realizar </w:t>
      </w:r>
      <w:r w:rsidRPr="00E04CED">
        <w:rPr>
          <w:color w:val="000000" w:themeColor="text1"/>
        </w:rPr>
        <w:t>d</w:t>
      </w:r>
      <w:r w:rsidR="00C46587" w:rsidRPr="00E04CED">
        <w:rPr>
          <w:color w:val="000000" w:themeColor="text1"/>
        </w:rPr>
        <w:t xml:space="preserve">e </w:t>
      </w:r>
      <w:r w:rsidRPr="00E04CED">
        <w:rPr>
          <w:color w:val="000000" w:themeColor="text1"/>
        </w:rPr>
        <w:t>acuerdo</w:t>
      </w:r>
      <w:r w:rsidR="00C46587" w:rsidRPr="00E04CED">
        <w:rPr>
          <w:color w:val="000000" w:themeColor="text1"/>
        </w:rPr>
        <w:t xml:space="preserve"> con un médico con experiencia en el cuidado de pacientes con infecciones fúngicas invasivas. </w:t>
      </w:r>
    </w:p>
    <w:p w14:paraId="01D6AFF8" w14:textId="77777777" w:rsidR="00C46587" w:rsidRPr="00E04CED" w:rsidRDefault="00C46587" w:rsidP="00982118">
      <w:pPr>
        <w:rPr>
          <w:color w:val="000000" w:themeColor="text1"/>
        </w:rPr>
      </w:pPr>
    </w:p>
    <w:p w14:paraId="24297C8F" w14:textId="77777777" w:rsidR="00C46587" w:rsidRPr="00E04CED" w:rsidRDefault="00C46587" w:rsidP="00982118">
      <w:pPr>
        <w:keepNext/>
        <w:rPr>
          <w:color w:val="000000" w:themeColor="text1"/>
          <w:u w:val="single"/>
        </w:rPr>
      </w:pPr>
      <w:r w:rsidRPr="00E04CED">
        <w:rPr>
          <w:color w:val="000000" w:themeColor="text1"/>
          <w:u w:val="single"/>
        </w:rPr>
        <w:t>Reactivación de la hepatitis B</w:t>
      </w:r>
    </w:p>
    <w:p w14:paraId="669C4E05" w14:textId="77777777" w:rsidR="00C46587" w:rsidRPr="00E04CED" w:rsidRDefault="00C46587" w:rsidP="00982118">
      <w:pPr>
        <w:keepNext/>
        <w:rPr>
          <w:color w:val="000000" w:themeColor="text1"/>
        </w:rPr>
      </w:pPr>
    </w:p>
    <w:p w14:paraId="1569FF05" w14:textId="77777777" w:rsidR="00C46587" w:rsidRPr="00E04CED" w:rsidRDefault="00C46587" w:rsidP="00982118">
      <w:pPr>
        <w:rPr>
          <w:color w:val="000000" w:themeColor="text1"/>
        </w:rPr>
      </w:pPr>
      <w:r w:rsidRPr="00E04CED">
        <w:rPr>
          <w:color w:val="000000" w:themeColor="text1"/>
        </w:rPr>
        <w:t>Se han producido casos de reactivación de la hepatitis B en pacientes que estaban recibiendo antagonistas del TNF inclu</w:t>
      </w:r>
      <w:r w:rsidR="006C06C4" w:rsidRPr="00E04CED">
        <w:rPr>
          <w:color w:val="000000" w:themeColor="text1"/>
        </w:rPr>
        <w:t>yen</w:t>
      </w:r>
      <w:r w:rsidRPr="00E04CED">
        <w:rPr>
          <w:color w:val="000000" w:themeColor="text1"/>
        </w:rPr>
        <w:t xml:space="preserve">do </w:t>
      </w:r>
      <w:proofErr w:type="spellStart"/>
      <w:r w:rsidRPr="00E04CED">
        <w:rPr>
          <w:color w:val="000000" w:themeColor="text1"/>
        </w:rPr>
        <w:t>adalimumab</w:t>
      </w:r>
      <w:proofErr w:type="spellEnd"/>
      <w:r w:rsidRPr="00E04CED">
        <w:rPr>
          <w:color w:val="000000" w:themeColor="text1"/>
        </w:rPr>
        <w:t>, los cuales son portadores crónicos del virus (</w:t>
      </w:r>
      <w:r w:rsidR="006C06C4" w:rsidRPr="00E04CED">
        <w:rPr>
          <w:color w:val="000000" w:themeColor="text1"/>
        </w:rPr>
        <w:t>es decir</w:t>
      </w:r>
      <w:r w:rsidRPr="00E04CED">
        <w:rPr>
          <w:color w:val="000000" w:themeColor="text1"/>
        </w:rPr>
        <w:t xml:space="preserve">, </w:t>
      </w:r>
      <w:r w:rsidR="006C06C4" w:rsidRPr="00E04CED">
        <w:rPr>
          <w:color w:val="000000" w:themeColor="text1"/>
        </w:rPr>
        <w:t xml:space="preserve">positivos para el </w:t>
      </w:r>
      <w:r w:rsidRPr="00E04CED">
        <w:rPr>
          <w:color w:val="000000" w:themeColor="text1"/>
        </w:rPr>
        <w:t>antígeno de superficie positivo). Algun</w:t>
      </w:r>
      <w:r w:rsidR="006C06C4" w:rsidRPr="00E04CED">
        <w:rPr>
          <w:color w:val="000000" w:themeColor="text1"/>
        </w:rPr>
        <w:t>o</w:t>
      </w:r>
      <w:r w:rsidRPr="00E04CED">
        <w:rPr>
          <w:color w:val="000000" w:themeColor="text1"/>
        </w:rPr>
        <w:t xml:space="preserve">s </w:t>
      </w:r>
      <w:r w:rsidR="006C06C4" w:rsidRPr="00E04CED">
        <w:rPr>
          <w:color w:val="000000" w:themeColor="text1"/>
        </w:rPr>
        <w:t>casos</w:t>
      </w:r>
      <w:r w:rsidRPr="00E04CED">
        <w:rPr>
          <w:color w:val="000000" w:themeColor="text1"/>
        </w:rPr>
        <w:t xml:space="preserve"> tuvieron un desenlace mortal. Se debe analizar una posible infección con el virus de la hepatitis B (VHB) antes de iniciar el tratamiento con </w:t>
      </w:r>
      <w:proofErr w:type="spellStart"/>
      <w:r w:rsidRPr="00E04CED">
        <w:rPr>
          <w:color w:val="000000" w:themeColor="text1"/>
        </w:rPr>
        <w:t>Amsparity</w:t>
      </w:r>
      <w:proofErr w:type="spellEnd"/>
      <w:r w:rsidRPr="00E04CED">
        <w:rPr>
          <w:color w:val="000000" w:themeColor="text1"/>
        </w:rPr>
        <w:t>. Para aquellos pacientes con análisis positivo para</w:t>
      </w:r>
      <w:r w:rsidR="006C06C4" w:rsidRPr="00E04CED">
        <w:rPr>
          <w:color w:val="000000" w:themeColor="text1"/>
        </w:rPr>
        <w:t xml:space="preserve"> la</w:t>
      </w:r>
      <w:r w:rsidRPr="00E04CED">
        <w:rPr>
          <w:color w:val="000000" w:themeColor="text1"/>
        </w:rPr>
        <w:t xml:space="preserve"> infección </w:t>
      </w:r>
      <w:r w:rsidR="006C06C4" w:rsidRPr="00E04CED">
        <w:rPr>
          <w:color w:val="000000" w:themeColor="text1"/>
        </w:rPr>
        <w:t>por</w:t>
      </w:r>
      <w:r w:rsidRPr="00E04CED">
        <w:rPr>
          <w:color w:val="000000" w:themeColor="text1"/>
        </w:rPr>
        <w:t xml:space="preserve"> hepatitis B, se recomienda consultar con un médico especialista en el tratamiento de la hepatitis B.</w:t>
      </w:r>
    </w:p>
    <w:p w14:paraId="1E691732" w14:textId="77777777" w:rsidR="00C46587" w:rsidRPr="00E04CED" w:rsidRDefault="00C46587" w:rsidP="00982118">
      <w:pPr>
        <w:rPr>
          <w:color w:val="000000" w:themeColor="text1"/>
        </w:rPr>
      </w:pPr>
    </w:p>
    <w:p w14:paraId="40AB8B5E" w14:textId="77777777" w:rsidR="00C46587" w:rsidRPr="00E04CED" w:rsidRDefault="00C46587" w:rsidP="00982118">
      <w:pPr>
        <w:rPr>
          <w:color w:val="000000" w:themeColor="text1"/>
        </w:rPr>
      </w:pPr>
      <w:r w:rsidRPr="00E04CED">
        <w:rPr>
          <w:color w:val="000000" w:themeColor="text1"/>
        </w:rPr>
        <w:t xml:space="preserve">Se </w:t>
      </w:r>
      <w:r w:rsidR="006C06C4" w:rsidRPr="00E04CED">
        <w:rPr>
          <w:color w:val="000000" w:themeColor="text1"/>
        </w:rPr>
        <w:t>monitoriz</w:t>
      </w:r>
      <w:r w:rsidRPr="00E04CED">
        <w:rPr>
          <w:color w:val="000000" w:themeColor="text1"/>
        </w:rPr>
        <w:t xml:space="preserve">arán estrechamente los signos y síntomas de infección activa por VHB durante todo el tratamiento y hasta varios meses después de la finalización del tratamiento en aquellos portadores del VHB que requieran tratamiento con </w:t>
      </w:r>
      <w:proofErr w:type="spellStart"/>
      <w:r w:rsidRPr="00E04CED">
        <w:rPr>
          <w:color w:val="000000" w:themeColor="text1"/>
        </w:rPr>
        <w:t>Amsparity</w:t>
      </w:r>
      <w:proofErr w:type="spellEnd"/>
      <w:r w:rsidRPr="00E04CED">
        <w:rPr>
          <w:color w:val="000000" w:themeColor="text1"/>
        </w:rPr>
        <w:t xml:space="preserve">. No existen datos </w:t>
      </w:r>
      <w:r w:rsidR="006C06C4" w:rsidRPr="00E04CED">
        <w:rPr>
          <w:color w:val="000000" w:themeColor="text1"/>
        </w:rPr>
        <w:t xml:space="preserve">adecuados </w:t>
      </w:r>
      <w:r w:rsidRPr="00E04CED">
        <w:rPr>
          <w:color w:val="000000" w:themeColor="text1"/>
        </w:rPr>
        <w:t xml:space="preserve">acerca de la prevención de la reactivación del VHB en pacientes portadores del VHB que reciban de forma conjunta tratamiento </w:t>
      </w:r>
      <w:r w:rsidR="00B2609F" w:rsidRPr="00E04CED">
        <w:rPr>
          <w:color w:val="000000" w:themeColor="text1"/>
        </w:rPr>
        <w:t>antiviral</w:t>
      </w:r>
      <w:r w:rsidRPr="00E04CED">
        <w:rPr>
          <w:color w:val="000000" w:themeColor="text1"/>
        </w:rPr>
        <w:t xml:space="preserve"> y un antagonista del TNF. En pacientes que sufran una reactivación del VHB, se debe interrumpir el tratamiento con </w:t>
      </w:r>
      <w:proofErr w:type="spellStart"/>
      <w:r w:rsidRPr="00E04CED">
        <w:rPr>
          <w:color w:val="000000" w:themeColor="text1"/>
        </w:rPr>
        <w:t>Amsparity</w:t>
      </w:r>
      <w:proofErr w:type="spellEnd"/>
      <w:r w:rsidRPr="00E04CED">
        <w:rPr>
          <w:color w:val="000000" w:themeColor="text1"/>
        </w:rPr>
        <w:t xml:space="preserve"> e iniciar un tratamiento </w:t>
      </w:r>
      <w:r w:rsidR="00B2609F" w:rsidRPr="00E04CED">
        <w:rPr>
          <w:color w:val="000000" w:themeColor="text1"/>
        </w:rPr>
        <w:t>antiviral</w:t>
      </w:r>
      <w:r w:rsidRPr="00E04CED">
        <w:rPr>
          <w:color w:val="000000" w:themeColor="text1"/>
        </w:rPr>
        <w:t xml:space="preserve"> efectivo con el tratamiento de soporte apropiado. </w:t>
      </w:r>
    </w:p>
    <w:p w14:paraId="100E6374" w14:textId="77777777" w:rsidR="00C46587" w:rsidRPr="00E04CED" w:rsidRDefault="00C46587" w:rsidP="00982118">
      <w:pPr>
        <w:rPr>
          <w:color w:val="000000" w:themeColor="text1"/>
        </w:rPr>
      </w:pPr>
    </w:p>
    <w:p w14:paraId="130A0580" w14:textId="77777777" w:rsidR="00C46587" w:rsidRPr="00E04CED" w:rsidRDefault="00C46587" w:rsidP="00982118">
      <w:pPr>
        <w:keepNext/>
        <w:rPr>
          <w:color w:val="000000" w:themeColor="text1"/>
          <w:u w:val="single"/>
        </w:rPr>
      </w:pPr>
      <w:r w:rsidRPr="00E04CED">
        <w:rPr>
          <w:color w:val="000000" w:themeColor="text1"/>
          <w:u w:val="single"/>
        </w:rPr>
        <w:t>Efectos neurológicos</w:t>
      </w:r>
    </w:p>
    <w:p w14:paraId="0281C75C" w14:textId="77777777" w:rsidR="00C46587" w:rsidRPr="00E04CED" w:rsidRDefault="00C46587" w:rsidP="00982118">
      <w:pPr>
        <w:keepNext/>
        <w:rPr>
          <w:color w:val="000000" w:themeColor="text1"/>
        </w:rPr>
      </w:pPr>
    </w:p>
    <w:p w14:paraId="47C9CF51" w14:textId="77777777" w:rsidR="00C46587" w:rsidRPr="00E04CED" w:rsidRDefault="00C46587" w:rsidP="00982118">
      <w:pPr>
        <w:rPr>
          <w:color w:val="000000" w:themeColor="text1"/>
        </w:rPr>
      </w:pPr>
      <w:r w:rsidRPr="00E04CED">
        <w:rPr>
          <w:color w:val="000000" w:themeColor="text1"/>
        </w:rPr>
        <w:t>Los antagonistas del TNF inclu</w:t>
      </w:r>
      <w:r w:rsidR="006C06C4" w:rsidRPr="00E04CED">
        <w:rPr>
          <w:color w:val="000000" w:themeColor="text1"/>
        </w:rPr>
        <w:t>yen</w:t>
      </w:r>
      <w:r w:rsidRPr="00E04CED">
        <w:rPr>
          <w:color w:val="000000" w:themeColor="text1"/>
        </w:rPr>
        <w:t xml:space="preserve">do </w:t>
      </w:r>
      <w:proofErr w:type="spellStart"/>
      <w:r w:rsidRPr="00E04CED">
        <w:rPr>
          <w:color w:val="000000" w:themeColor="text1"/>
        </w:rPr>
        <w:t>adalimumab</w:t>
      </w:r>
      <w:proofErr w:type="spellEnd"/>
      <w:r w:rsidRPr="00E04CED">
        <w:rPr>
          <w:color w:val="000000" w:themeColor="text1"/>
        </w:rPr>
        <w:t xml:space="preserve"> se han asociado en casos raros con la nueva aparición o exacerbación de los síntomas clínicos y/o evidencia radiográfica de enfermedad desmielinizante del sistema nervioso central, inclu</w:t>
      </w:r>
      <w:r w:rsidR="006C06C4" w:rsidRPr="00E04CED">
        <w:rPr>
          <w:color w:val="000000" w:themeColor="text1"/>
        </w:rPr>
        <w:t>yen</w:t>
      </w:r>
      <w:r w:rsidRPr="00E04CED">
        <w:rPr>
          <w:color w:val="000000" w:themeColor="text1"/>
        </w:rPr>
        <w:t>do esclerosis múltiple y neuritis óptica, y enfermedad desmielinizante del sistema nervioso periférico, inclu</w:t>
      </w:r>
      <w:r w:rsidR="006C06C4" w:rsidRPr="00E04CED">
        <w:rPr>
          <w:color w:val="000000" w:themeColor="text1"/>
        </w:rPr>
        <w:t>yen</w:t>
      </w:r>
      <w:r w:rsidRPr="00E04CED">
        <w:rPr>
          <w:color w:val="000000" w:themeColor="text1"/>
        </w:rPr>
        <w:t xml:space="preserve">do </w:t>
      </w:r>
      <w:r w:rsidR="006C06C4" w:rsidRPr="00E04CED">
        <w:rPr>
          <w:color w:val="000000" w:themeColor="text1"/>
        </w:rPr>
        <w:t xml:space="preserve">el </w:t>
      </w:r>
      <w:r w:rsidRPr="00E04CED">
        <w:rPr>
          <w:color w:val="000000" w:themeColor="text1"/>
        </w:rPr>
        <w:t>Síndrome de Guillain-Barré. Los médicos debe</w:t>
      </w:r>
      <w:r w:rsidR="006C06C4" w:rsidRPr="00E04CED">
        <w:rPr>
          <w:color w:val="000000" w:themeColor="text1"/>
        </w:rPr>
        <w:t>rá</w:t>
      </w:r>
      <w:r w:rsidRPr="00E04CED">
        <w:rPr>
          <w:color w:val="000000" w:themeColor="text1"/>
        </w:rPr>
        <w:t xml:space="preserve">n considerar con precaución el uso de </w:t>
      </w:r>
      <w:proofErr w:type="spellStart"/>
      <w:r w:rsidRPr="00E04CED">
        <w:rPr>
          <w:color w:val="000000" w:themeColor="text1"/>
        </w:rPr>
        <w:t>Amsparity</w:t>
      </w:r>
      <w:proofErr w:type="spellEnd"/>
      <w:r w:rsidRPr="00E04CED">
        <w:rPr>
          <w:color w:val="000000" w:themeColor="text1"/>
        </w:rPr>
        <w:t xml:space="preserve"> en pacientes con trastornos desmielinizantes del sistema nervioso central o periférico preexistentes o de reciente aparición; si se desarrolla cualquiera de estos trastornos se debe considerar la interrupción del tratamiento con </w:t>
      </w:r>
      <w:proofErr w:type="spellStart"/>
      <w:r w:rsidRPr="00E04CED">
        <w:rPr>
          <w:color w:val="000000" w:themeColor="text1"/>
        </w:rPr>
        <w:t>Amsparity</w:t>
      </w:r>
      <w:proofErr w:type="spellEnd"/>
      <w:r w:rsidRPr="00E04CED">
        <w:rPr>
          <w:color w:val="000000" w:themeColor="text1"/>
        </w:rPr>
        <w:t xml:space="preserve">. Existe una asociación conocida entre la uveítis intermedia y los trastornos desmielinizantes centrales. Antes del inicio del tratamiento con </w:t>
      </w:r>
      <w:proofErr w:type="spellStart"/>
      <w:r w:rsidRPr="00E04CED">
        <w:rPr>
          <w:color w:val="000000" w:themeColor="text1"/>
        </w:rPr>
        <w:t>Amsparity</w:t>
      </w:r>
      <w:proofErr w:type="spellEnd"/>
      <w:r w:rsidRPr="00E04CED">
        <w:rPr>
          <w:color w:val="000000" w:themeColor="text1"/>
        </w:rPr>
        <w:t xml:space="preserve"> y de forma regular durante </w:t>
      </w:r>
      <w:r w:rsidRPr="00E04CED">
        <w:rPr>
          <w:color w:val="000000" w:themeColor="text1"/>
        </w:rPr>
        <w:lastRenderedPageBreak/>
        <w:t xml:space="preserve">el tratamiento se debe realizar una evaluación neurológica en pacientes con uveítis </w:t>
      </w:r>
      <w:r w:rsidR="006C06C4" w:rsidRPr="00E04CED">
        <w:rPr>
          <w:color w:val="000000" w:themeColor="text1"/>
        </w:rPr>
        <w:t xml:space="preserve">intermedia </w:t>
      </w:r>
      <w:r w:rsidRPr="00E04CED">
        <w:rPr>
          <w:color w:val="000000" w:themeColor="text1"/>
        </w:rPr>
        <w:t xml:space="preserve">no infecciosa para valorar trastornos desmielinizantes centrales </w:t>
      </w:r>
      <w:r w:rsidR="00B2609F" w:rsidRPr="00E04CED">
        <w:rPr>
          <w:color w:val="000000" w:themeColor="text1"/>
        </w:rPr>
        <w:t>preexistentes</w:t>
      </w:r>
      <w:r w:rsidRPr="00E04CED">
        <w:rPr>
          <w:color w:val="000000" w:themeColor="text1"/>
        </w:rPr>
        <w:t xml:space="preserve"> o en desarrollo.</w:t>
      </w:r>
    </w:p>
    <w:p w14:paraId="2423276D" w14:textId="77777777" w:rsidR="00C46587" w:rsidRPr="00E04CED" w:rsidRDefault="00C46587" w:rsidP="00982118">
      <w:pPr>
        <w:rPr>
          <w:color w:val="000000" w:themeColor="text1"/>
        </w:rPr>
      </w:pPr>
    </w:p>
    <w:p w14:paraId="73AC58A3" w14:textId="77777777" w:rsidR="00C46587" w:rsidRPr="00E04CED" w:rsidRDefault="00C46587" w:rsidP="00982118">
      <w:pPr>
        <w:keepNext/>
        <w:rPr>
          <w:color w:val="000000" w:themeColor="text1"/>
          <w:u w:val="single"/>
        </w:rPr>
      </w:pPr>
      <w:r w:rsidRPr="00E04CED">
        <w:rPr>
          <w:color w:val="000000" w:themeColor="text1"/>
          <w:u w:val="single"/>
        </w:rPr>
        <w:t>Reacciones alérgicas</w:t>
      </w:r>
    </w:p>
    <w:p w14:paraId="35D14F77" w14:textId="77777777" w:rsidR="00C46587" w:rsidRPr="00E04CED" w:rsidRDefault="00C46587" w:rsidP="00982118">
      <w:pPr>
        <w:keepNext/>
        <w:rPr>
          <w:color w:val="000000" w:themeColor="text1"/>
          <w:u w:val="single"/>
        </w:rPr>
      </w:pPr>
    </w:p>
    <w:p w14:paraId="39E25196" w14:textId="77777777" w:rsidR="00C46587" w:rsidRPr="00E04CED" w:rsidRDefault="00C46587" w:rsidP="00982118">
      <w:pPr>
        <w:rPr>
          <w:color w:val="000000" w:themeColor="text1"/>
        </w:rPr>
      </w:pPr>
      <w:r w:rsidRPr="00E04CED">
        <w:rPr>
          <w:color w:val="000000" w:themeColor="text1"/>
        </w:rPr>
        <w:t xml:space="preserve">Las reacciones alérgicas graves asociadas a </w:t>
      </w:r>
      <w:proofErr w:type="spellStart"/>
      <w:r w:rsidRPr="00E04CED">
        <w:rPr>
          <w:color w:val="000000" w:themeColor="text1"/>
        </w:rPr>
        <w:t>adalimumab</w:t>
      </w:r>
      <w:proofErr w:type="spellEnd"/>
      <w:r w:rsidRPr="00E04CED">
        <w:rPr>
          <w:color w:val="000000" w:themeColor="text1"/>
        </w:rPr>
        <w:t xml:space="preserve"> fueron raras durante los ensayos clínicos. Las reacciones alérgicas no-graves asociadas con </w:t>
      </w:r>
      <w:proofErr w:type="spellStart"/>
      <w:r w:rsidRPr="00E04CED">
        <w:rPr>
          <w:color w:val="000000" w:themeColor="text1"/>
        </w:rPr>
        <w:t>adalimumab</w:t>
      </w:r>
      <w:proofErr w:type="spellEnd"/>
      <w:r w:rsidRPr="00E04CED">
        <w:rPr>
          <w:color w:val="000000" w:themeColor="text1"/>
        </w:rPr>
        <w:t xml:space="preserve"> fueron poco frecuentes durante los ensayos clínicos. Se han recibido notificaciones de reacciones alérgicas graves que incluyeron anafilaxia tras la administración de </w:t>
      </w:r>
      <w:proofErr w:type="spellStart"/>
      <w:r w:rsidRPr="00E04CED">
        <w:rPr>
          <w:color w:val="000000" w:themeColor="text1"/>
        </w:rPr>
        <w:t>adalimumab</w:t>
      </w:r>
      <w:proofErr w:type="spellEnd"/>
      <w:r w:rsidRPr="00E04CED">
        <w:rPr>
          <w:color w:val="000000" w:themeColor="text1"/>
        </w:rPr>
        <w:t xml:space="preserve">. Si aparece una reacción anafiláctica u otra reacción alérgica grave, se debe interrumpir inmediatamente la administración de </w:t>
      </w:r>
      <w:proofErr w:type="spellStart"/>
      <w:r w:rsidRPr="00E04CED">
        <w:rPr>
          <w:color w:val="000000" w:themeColor="text1"/>
        </w:rPr>
        <w:t>Amsparity</w:t>
      </w:r>
      <w:proofErr w:type="spellEnd"/>
      <w:r w:rsidRPr="00E04CED">
        <w:rPr>
          <w:color w:val="000000" w:themeColor="text1"/>
        </w:rPr>
        <w:t xml:space="preserve"> e iniciar el tratamiento apropiado. </w:t>
      </w:r>
    </w:p>
    <w:p w14:paraId="3A60BAAA" w14:textId="77777777" w:rsidR="00C46587" w:rsidRPr="00E04CED" w:rsidRDefault="00C46587" w:rsidP="00982118">
      <w:pPr>
        <w:rPr>
          <w:color w:val="000000" w:themeColor="text1"/>
        </w:rPr>
      </w:pPr>
    </w:p>
    <w:p w14:paraId="2BE5D710" w14:textId="77777777" w:rsidR="00C46587" w:rsidRPr="00E04CED" w:rsidRDefault="00C46587" w:rsidP="00982118">
      <w:pPr>
        <w:keepNext/>
        <w:rPr>
          <w:color w:val="000000" w:themeColor="text1"/>
          <w:u w:val="single"/>
        </w:rPr>
      </w:pPr>
      <w:r w:rsidRPr="00E04CED">
        <w:rPr>
          <w:color w:val="000000" w:themeColor="text1"/>
          <w:u w:val="single"/>
        </w:rPr>
        <w:t>Inmunosupresión</w:t>
      </w:r>
    </w:p>
    <w:p w14:paraId="2B784958" w14:textId="77777777" w:rsidR="00C46587" w:rsidRPr="00E04CED" w:rsidRDefault="00C46587" w:rsidP="00982118">
      <w:pPr>
        <w:keepNext/>
        <w:rPr>
          <w:color w:val="000000" w:themeColor="text1"/>
          <w:u w:val="single"/>
        </w:rPr>
      </w:pPr>
    </w:p>
    <w:p w14:paraId="40A28837" w14:textId="77777777" w:rsidR="00C46587" w:rsidRPr="00E04CED" w:rsidRDefault="00C46587" w:rsidP="00982118">
      <w:pPr>
        <w:rPr>
          <w:color w:val="000000" w:themeColor="text1"/>
        </w:rPr>
      </w:pPr>
      <w:r w:rsidRPr="00E04CED">
        <w:rPr>
          <w:color w:val="000000" w:themeColor="text1"/>
        </w:rPr>
        <w:t xml:space="preserve">En un estudio de 64 pacientes con artritis reumatoide que fueron tratados con </w:t>
      </w:r>
      <w:proofErr w:type="spellStart"/>
      <w:r w:rsidRPr="00E04CED">
        <w:rPr>
          <w:color w:val="000000" w:themeColor="text1"/>
        </w:rPr>
        <w:t>adalimumab</w:t>
      </w:r>
      <w:proofErr w:type="spellEnd"/>
      <w:r w:rsidRPr="00E04CED">
        <w:rPr>
          <w:color w:val="000000" w:themeColor="text1"/>
        </w:rPr>
        <w:t>, no se observ</w:t>
      </w:r>
      <w:r w:rsidR="006C06C4" w:rsidRPr="00E04CED">
        <w:rPr>
          <w:color w:val="000000" w:themeColor="text1"/>
        </w:rPr>
        <w:t>ó</w:t>
      </w:r>
      <w:r w:rsidRPr="00E04CED">
        <w:rPr>
          <w:color w:val="000000" w:themeColor="text1"/>
        </w:rPr>
        <w:t xml:space="preserve"> </w:t>
      </w:r>
      <w:r w:rsidR="006C06C4" w:rsidRPr="00E04CED">
        <w:rPr>
          <w:color w:val="000000" w:themeColor="text1"/>
        </w:rPr>
        <w:t>evidencia</w:t>
      </w:r>
      <w:r w:rsidRPr="00E04CED">
        <w:rPr>
          <w:color w:val="000000" w:themeColor="text1"/>
        </w:rPr>
        <w:t xml:space="preserve"> de descenso de hipersensibilidad retardada, descenso de los niveles de inmunoglobulinas, o cambio en el recuento de células efectoras T, células B, células NK, monocitos/macrófagos y neutrófilos. </w:t>
      </w:r>
    </w:p>
    <w:p w14:paraId="36507841" w14:textId="77777777" w:rsidR="00C46587" w:rsidRPr="00E04CED" w:rsidRDefault="00C46587" w:rsidP="00982118">
      <w:pPr>
        <w:rPr>
          <w:color w:val="000000" w:themeColor="text1"/>
        </w:rPr>
      </w:pPr>
    </w:p>
    <w:p w14:paraId="48221A06" w14:textId="77777777" w:rsidR="00C46587" w:rsidRPr="00E04CED" w:rsidRDefault="00C46587" w:rsidP="00982118">
      <w:pPr>
        <w:keepNext/>
        <w:rPr>
          <w:color w:val="000000" w:themeColor="text1"/>
          <w:u w:val="single"/>
        </w:rPr>
      </w:pPr>
      <w:r w:rsidRPr="00E04CED">
        <w:rPr>
          <w:color w:val="000000" w:themeColor="text1"/>
          <w:u w:val="single"/>
        </w:rPr>
        <w:t xml:space="preserve">Enfermedades neoplásicas malignas y trastornos </w:t>
      </w:r>
      <w:proofErr w:type="spellStart"/>
      <w:r w:rsidRPr="00E04CED">
        <w:rPr>
          <w:color w:val="000000" w:themeColor="text1"/>
          <w:u w:val="single"/>
        </w:rPr>
        <w:t>linfoproliferativos</w:t>
      </w:r>
      <w:proofErr w:type="spellEnd"/>
    </w:p>
    <w:p w14:paraId="5F4D2BCC" w14:textId="77777777" w:rsidR="00C46587" w:rsidRPr="00E04CED" w:rsidRDefault="00C46587" w:rsidP="00982118">
      <w:pPr>
        <w:keepNext/>
        <w:rPr>
          <w:color w:val="000000" w:themeColor="text1"/>
          <w:u w:val="single"/>
        </w:rPr>
      </w:pPr>
    </w:p>
    <w:p w14:paraId="2E962639" w14:textId="77777777" w:rsidR="00C46587" w:rsidRPr="00E04CED" w:rsidRDefault="00C46587" w:rsidP="00982118">
      <w:pPr>
        <w:rPr>
          <w:color w:val="000000" w:themeColor="text1"/>
        </w:rPr>
      </w:pPr>
      <w:r w:rsidRPr="00E04CED">
        <w:rPr>
          <w:color w:val="000000" w:themeColor="text1"/>
        </w:rPr>
        <w:t xml:space="preserve">En las partes controladas de los ensayos clínicos de los antagonistas del TNF, se han observado más casos de enfermedades neoplásicas malignas, incluido el linfoma, entre los pacientes que recibieron un antagonista del TNF en comparación con el grupo control. Sin embargo, la incidencia fue rara. En el ámbito </w:t>
      </w:r>
      <w:proofErr w:type="spellStart"/>
      <w:r w:rsidRPr="00E04CED">
        <w:rPr>
          <w:color w:val="000000" w:themeColor="text1"/>
        </w:rPr>
        <w:t>poscomercialización</w:t>
      </w:r>
      <w:proofErr w:type="spellEnd"/>
      <w:r w:rsidRPr="00E04CED">
        <w:rPr>
          <w:color w:val="000000" w:themeColor="text1"/>
        </w:rPr>
        <w:t xml:space="preserve"> se han notificado casos de leucemia en pacientes tratados con antagonistas del TNF. Existe un mayor riesgo basal de linfomas y leucemia en pacientes con artritis reumatoide con enfermedad inflamatoria de alta actividad, que complica la estimación del riesgo. Con el conocimiento actual, no se puede excluir un posible riesgo de desarrollo de linfomas, leucemia, y otras enfermedades neoplásicas malignas en pacientes tratados con antagonistas del TNF.</w:t>
      </w:r>
    </w:p>
    <w:p w14:paraId="51452EE0" w14:textId="77777777" w:rsidR="00C46587" w:rsidRPr="00E04CED" w:rsidRDefault="00C46587" w:rsidP="00982118">
      <w:pPr>
        <w:rPr>
          <w:color w:val="000000" w:themeColor="text1"/>
        </w:rPr>
      </w:pPr>
    </w:p>
    <w:p w14:paraId="66241CDE" w14:textId="77777777" w:rsidR="00C46587" w:rsidRPr="00E04CED" w:rsidRDefault="00C46587" w:rsidP="00982118">
      <w:pPr>
        <w:rPr>
          <w:color w:val="000000" w:themeColor="text1"/>
        </w:rPr>
      </w:pPr>
      <w:r w:rsidRPr="00E04CED">
        <w:rPr>
          <w:color w:val="000000" w:themeColor="text1"/>
        </w:rPr>
        <w:t>Se ha notificado la aparición de enfermedades neoplásicas malignas, algunas mortales, entre niños, adolescentes y jóvenes adultos (hasta 22 </w:t>
      </w:r>
      <w:proofErr w:type="gramStart"/>
      <w:r w:rsidRPr="00E04CED">
        <w:rPr>
          <w:color w:val="000000" w:themeColor="text1"/>
        </w:rPr>
        <w:t>años de edad</w:t>
      </w:r>
      <w:proofErr w:type="gramEnd"/>
      <w:r w:rsidRPr="00E04CED">
        <w:rPr>
          <w:color w:val="000000" w:themeColor="text1"/>
        </w:rPr>
        <w:t>) tratados con agentes antagonistas del TNF (inicio del tratamiento ≤18 </w:t>
      </w:r>
      <w:proofErr w:type="gramStart"/>
      <w:r w:rsidRPr="00E04CED">
        <w:rPr>
          <w:color w:val="000000" w:themeColor="text1"/>
        </w:rPr>
        <w:t>años</w:t>
      </w:r>
      <w:r w:rsidR="006C06C4" w:rsidRPr="00E04CED">
        <w:rPr>
          <w:color w:val="000000" w:themeColor="text1"/>
        </w:rPr>
        <w:t xml:space="preserve"> de edad</w:t>
      </w:r>
      <w:proofErr w:type="gramEnd"/>
      <w:r w:rsidRPr="00E04CED">
        <w:rPr>
          <w:color w:val="000000" w:themeColor="text1"/>
        </w:rPr>
        <w:t>), inclu</w:t>
      </w:r>
      <w:r w:rsidR="006C06C4" w:rsidRPr="00E04CED">
        <w:rPr>
          <w:color w:val="000000" w:themeColor="text1"/>
        </w:rPr>
        <w:t>yen</w:t>
      </w:r>
      <w:r w:rsidRPr="00E04CED">
        <w:rPr>
          <w:color w:val="000000" w:themeColor="text1"/>
        </w:rPr>
        <w:t xml:space="preserve">do </w:t>
      </w:r>
      <w:proofErr w:type="spellStart"/>
      <w:r w:rsidRPr="00E04CED">
        <w:rPr>
          <w:color w:val="000000" w:themeColor="text1"/>
        </w:rPr>
        <w:t>adalimumab</w:t>
      </w:r>
      <w:proofErr w:type="spellEnd"/>
      <w:r w:rsidRPr="00E04CED">
        <w:rPr>
          <w:color w:val="000000" w:themeColor="text1"/>
        </w:rPr>
        <w:t xml:space="preserve"> en el ámbito </w:t>
      </w:r>
      <w:proofErr w:type="spellStart"/>
      <w:r w:rsidRPr="00E04CED">
        <w:rPr>
          <w:color w:val="000000" w:themeColor="text1"/>
        </w:rPr>
        <w:t>poscomercialización</w:t>
      </w:r>
      <w:proofErr w:type="spellEnd"/>
      <w:r w:rsidRPr="00E04CED">
        <w:rPr>
          <w:color w:val="000000" w:themeColor="text1"/>
        </w:rPr>
        <w:t xml:space="preserve">. Aproximadamente la mitad de los casos fueron linfomas. Los demás casos representan una variedad de enfermedades neoplásicas malignas e incluyen cánceres raros normalmente asociados con inmunosupresión. No se puede excluir el riesgo de desarrollar enfermedades neoplásicas malignas en niños y adolescentes tratados con antagonistas del TNF. </w:t>
      </w:r>
    </w:p>
    <w:p w14:paraId="12745428" w14:textId="77777777" w:rsidR="00C46587" w:rsidRPr="00E04CED" w:rsidRDefault="00C46587" w:rsidP="00982118">
      <w:pPr>
        <w:rPr>
          <w:color w:val="000000" w:themeColor="text1"/>
        </w:rPr>
      </w:pPr>
    </w:p>
    <w:p w14:paraId="13CD3E67" w14:textId="77777777" w:rsidR="00C46587" w:rsidRPr="00E04CED" w:rsidRDefault="00C46587" w:rsidP="00982118">
      <w:pPr>
        <w:rPr>
          <w:color w:val="000000" w:themeColor="text1"/>
        </w:rPr>
      </w:pPr>
      <w:r w:rsidRPr="00E04CED">
        <w:rPr>
          <w:color w:val="000000" w:themeColor="text1"/>
        </w:rPr>
        <w:t xml:space="preserve">Durante la </w:t>
      </w:r>
      <w:proofErr w:type="spellStart"/>
      <w:r w:rsidRPr="00E04CED">
        <w:rPr>
          <w:color w:val="000000" w:themeColor="text1"/>
        </w:rPr>
        <w:t>poscomercialización</w:t>
      </w:r>
      <w:proofErr w:type="spellEnd"/>
      <w:r w:rsidRPr="00E04CED">
        <w:rPr>
          <w:color w:val="000000" w:themeColor="text1"/>
        </w:rPr>
        <w:t xml:space="preserve">, se han identificado casos raros de linfoma </w:t>
      </w:r>
      <w:proofErr w:type="spellStart"/>
      <w:r w:rsidRPr="00E04CED">
        <w:rPr>
          <w:color w:val="000000" w:themeColor="text1"/>
        </w:rPr>
        <w:t>hepatoesplénico</w:t>
      </w:r>
      <w:proofErr w:type="spellEnd"/>
      <w:r w:rsidRPr="00E04CED">
        <w:rPr>
          <w:color w:val="000000" w:themeColor="text1"/>
        </w:rPr>
        <w:t xml:space="preserve"> de células T en pacientes tratados con </w:t>
      </w:r>
      <w:proofErr w:type="spellStart"/>
      <w:r w:rsidRPr="00E04CED">
        <w:rPr>
          <w:color w:val="000000" w:themeColor="text1"/>
        </w:rPr>
        <w:t>adalimumab</w:t>
      </w:r>
      <w:proofErr w:type="spellEnd"/>
      <w:r w:rsidRPr="00E04CED">
        <w:rPr>
          <w:color w:val="000000" w:themeColor="text1"/>
        </w:rPr>
        <w:t xml:space="preserve">. Estos casos raros de linfoma de células T cursan con una progresión muy agresiva y por lo general mortal de la enfermedad. Algunos de estos linfomas </w:t>
      </w:r>
      <w:proofErr w:type="spellStart"/>
      <w:r w:rsidRPr="00E04CED">
        <w:rPr>
          <w:color w:val="000000" w:themeColor="text1"/>
        </w:rPr>
        <w:t>hepatoesplénicos</w:t>
      </w:r>
      <w:proofErr w:type="spellEnd"/>
      <w:r w:rsidRPr="00E04CED">
        <w:rPr>
          <w:color w:val="000000" w:themeColor="text1"/>
        </w:rPr>
        <w:t xml:space="preserve"> de células T con </w:t>
      </w:r>
      <w:proofErr w:type="spellStart"/>
      <w:r w:rsidRPr="00E04CED">
        <w:rPr>
          <w:color w:val="000000" w:themeColor="text1"/>
        </w:rPr>
        <w:t>adalimumab</w:t>
      </w:r>
      <w:proofErr w:type="spellEnd"/>
      <w:r w:rsidRPr="00E04CED">
        <w:rPr>
          <w:color w:val="000000" w:themeColor="text1"/>
        </w:rPr>
        <w:t xml:space="preserve"> se han presentado en pacientes adultos jóvenes en tratamiento concomitante con azatioprina o 6-mercaptopurina utilizada para la enfermedad inflamatoria intestinal. El riesgo potencial de la combinación de azatioprina o 6-mercaptopurina y </w:t>
      </w:r>
      <w:proofErr w:type="spellStart"/>
      <w:r w:rsidRPr="00E04CED">
        <w:rPr>
          <w:color w:val="000000" w:themeColor="text1"/>
        </w:rPr>
        <w:t>adalimumab</w:t>
      </w:r>
      <w:proofErr w:type="spellEnd"/>
      <w:r w:rsidRPr="00E04CED">
        <w:rPr>
          <w:color w:val="000000" w:themeColor="text1"/>
        </w:rPr>
        <w:t xml:space="preserve"> debe ser cuidadosamente considerado. No se puede descartar el riesgo de desarrollar linfoma </w:t>
      </w:r>
      <w:proofErr w:type="spellStart"/>
      <w:r w:rsidRPr="00E04CED">
        <w:rPr>
          <w:color w:val="000000" w:themeColor="text1"/>
        </w:rPr>
        <w:t>hepatoesplénico</w:t>
      </w:r>
      <w:proofErr w:type="spellEnd"/>
      <w:r w:rsidRPr="00E04CED">
        <w:rPr>
          <w:color w:val="000000" w:themeColor="text1"/>
        </w:rPr>
        <w:t xml:space="preserve"> de células T en pacientes tratados con </w:t>
      </w:r>
      <w:proofErr w:type="spellStart"/>
      <w:r w:rsidRPr="00E04CED">
        <w:rPr>
          <w:color w:val="000000" w:themeColor="text1"/>
        </w:rPr>
        <w:t>Amsparity</w:t>
      </w:r>
      <w:proofErr w:type="spellEnd"/>
      <w:r w:rsidRPr="00E04CED">
        <w:rPr>
          <w:color w:val="000000" w:themeColor="text1"/>
        </w:rPr>
        <w:t xml:space="preserve"> (ver sección 4.8).</w:t>
      </w:r>
    </w:p>
    <w:p w14:paraId="43DFADEA" w14:textId="77777777" w:rsidR="00C46587" w:rsidRPr="00E04CED" w:rsidRDefault="00C46587" w:rsidP="00982118">
      <w:pPr>
        <w:rPr>
          <w:color w:val="000000" w:themeColor="text1"/>
        </w:rPr>
      </w:pPr>
    </w:p>
    <w:p w14:paraId="771FC232" w14:textId="77777777" w:rsidR="00C46587" w:rsidRPr="00E04CED" w:rsidRDefault="00C46587" w:rsidP="00982118">
      <w:pPr>
        <w:rPr>
          <w:color w:val="000000" w:themeColor="text1"/>
        </w:rPr>
      </w:pPr>
      <w:r w:rsidRPr="00E04CED">
        <w:rPr>
          <w:color w:val="000000" w:themeColor="text1"/>
        </w:rPr>
        <w:t xml:space="preserve">No se han realizado estudios que incluyan pacientes con historial de enfermedades neoplásicas malignas o en los que el tratamiento con </w:t>
      </w:r>
      <w:proofErr w:type="spellStart"/>
      <w:r w:rsidRPr="00E04CED">
        <w:rPr>
          <w:color w:val="000000" w:themeColor="text1"/>
        </w:rPr>
        <w:t>adalimumab</w:t>
      </w:r>
      <w:proofErr w:type="spellEnd"/>
      <w:r w:rsidRPr="00E04CED">
        <w:rPr>
          <w:color w:val="000000" w:themeColor="text1"/>
        </w:rPr>
        <w:t xml:space="preserve"> continúe tras desarrollar una enfermedad neoplásica maligna. Por tanto, se deben tomar precauciones adicionales al considerar el tratamiento de estos pacientes con </w:t>
      </w:r>
      <w:proofErr w:type="spellStart"/>
      <w:r w:rsidRPr="00E04CED">
        <w:rPr>
          <w:color w:val="000000" w:themeColor="text1"/>
        </w:rPr>
        <w:t>adalimumab</w:t>
      </w:r>
      <w:proofErr w:type="spellEnd"/>
      <w:r w:rsidRPr="00E04CED">
        <w:rPr>
          <w:color w:val="000000" w:themeColor="text1"/>
        </w:rPr>
        <w:t xml:space="preserve"> (ver sección 4.8). </w:t>
      </w:r>
    </w:p>
    <w:p w14:paraId="1869F05A" w14:textId="77777777" w:rsidR="00C46587" w:rsidRPr="00E04CED" w:rsidRDefault="00C46587" w:rsidP="00982118">
      <w:pPr>
        <w:rPr>
          <w:color w:val="000000" w:themeColor="text1"/>
        </w:rPr>
      </w:pPr>
    </w:p>
    <w:p w14:paraId="33366DA9" w14:textId="77777777" w:rsidR="00C46587" w:rsidRPr="00E04CED" w:rsidRDefault="00C46587" w:rsidP="00982118">
      <w:pPr>
        <w:rPr>
          <w:color w:val="000000" w:themeColor="text1"/>
        </w:rPr>
      </w:pPr>
      <w:r w:rsidRPr="00E04CED">
        <w:rPr>
          <w:color w:val="000000" w:themeColor="text1"/>
        </w:rPr>
        <w:t>En todos los pacientes, y particularmente en aquellos que hayan recibido un tratamiento inmunosupresor extensivo o pacientes con psoriasis y tratamiento previo con PUVA, debe</w:t>
      </w:r>
      <w:r w:rsidR="00D32354" w:rsidRPr="00E04CED">
        <w:rPr>
          <w:color w:val="000000" w:themeColor="text1"/>
        </w:rPr>
        <w:t>ría</w:t>
      </w:r>
      <w:r w:rsidRPr="00E04CED">
        <w:rPr>
          <w:color w:val="000000" w:themeColor="text1"/>
        </w:rPr>
        <w:t xml:space="preserve"> examinar</w:t>
      </w:r>
      <w:r w:rsidR="00D32354" w:rsidRPr="00E04CED">
        <w:rPr>
          <w:color w:val="000000" w:themeColor="text1"/>
        </w:rPr>
        <w:t>se</w:t>
      </w:r>
      <w:r w:rsidRPr="00E04CED">
        <w:rPr>
          <w:color w:val="000000" w:themeColor="text1"/>
        </w:rPr>
        <w:t xml:space="preserve"> la presencia de cáncer de piel de tipo no-melanoma antes y durante el tratamiento con </w:t>
      </w:r>
      <w:proofErr w:type="spellStart"/>
      <w:r w:rsidRPr="00E04CED">
        <w:rPr>
          <w:color w:val="000000" w:themeColor="text1"/>
        </w:rPr>
        <w:t>Amsparity</w:t>
      </w:r>
      <w:proofErr w:type="spellEnd"/>
      <w:r w:rsidRPr="00E04CED">
        <w:rPr>
          <w:color w:val="000000" w:themeColor="text1"/>
        </w:rPr>
        <w:t>. Se han notificado también casos de melanoma y carcinoma de células de Merkel en pacientes en tratamiento con antagonistas del TNF inclu</w:t>
      </w:r>
      <w:r w:rsidR="00441DF9" w:rsidRPr="00E04CED">
        <w:rPr>
          <w:color w:val="000000" w:themeColor="text1"/>
        </w:rPr>
        <w:t>yen</w:t>
      </w:r>
      <w:r w:rsidRPr="00E04CED">
        <w:rPr>
          <w:color w:val="000000" w:themeColor="text1"/>
        </w:rPr>
        <w:t xml:space="preserve">do </w:t>
      </w:r>
      <w:proofErr w:type="spellStart"/>
      <w:r w:rsidRPr="00E04CED">
        <w:rPr>
          <w:color w:val="000000" w:themeColor="text1"/>
        </w:rPr>
        <w:t>adalimumab</w:t>
      </w:r>
      <w:proofErr w:type="spellEnd"/>
      <w:r w:rsidRPr="00E04CED">
        <w:rPr>
          <w:color w:val="000000" w:themeColor="text1"/>
        </w:rPr>
        <w:t xml:space="preserve"> (ver sección 4.8). </w:t>
      </w:r>
    </w:p>
    <w:p w14:paraId="4A19B261" w14:textId="77777777" w:rsidR="00C46587" w:rsidRPr="00E04CED" w:rsidRDefault="00C46587" w:rsidP="00982118">
      <w:pPr>
        <w:rPr>
          <w:color w:val="000000" w:themeColor="text1"/>
        </w:rPr>
      </w:pPr>
    </w:p>
    <w:p w14:paraId="56DCFFBD" w14:textId="77777777" w:rsidR="00C46587" w:rsidRPr="00E04CED" w:rsidRDefault="00C46587" w:rsidP="00982118">
      <w:pPr>
        <w:rPr>
          <w:color w:val="000000" w:themeColor="text1"/>
        </w:rPr>
      </w:pPr>
      <w:r w:rsidRPr="00E04CED">
        <w:rPr>
          <w:color w:val="000000" w:themeColor="text1"/>
        </w:rPr>
        <w:lastRenderedPageBreak/>
        <w:t xml:space="preserve">En un ensayo clínico exploratorio que evaluaba el uso de otro antagonista del TNF, </w:t>
      </w:r>
      <w:proofErr w:type="spellStart"/>
      <w:r w:rsidRPr="00E04CED">
        <w:rPr>
          <w:color w:val="000000" w:themeColor="text1"/>
        </w:rPr>
        <w:t>infliximab</w:t>
      </w:r>
      <w:proofErr w:type="spellEnd"/>
      <w:r w:rsidRPr="00E04CED">
        <w:rPr>
          <w:color w:val="000000" w:themeColor="text1"/>
        </w:rPr>
        <w:t xml:space="preserve">, en pacientes con </w:t>
      </w:r>
      <w:r w:rsidR="00441DF9" w:rsidRPr="00E04CED">
        <w:rPr>
          <w:color w:val="000000" w:themeColor="text1"/>
        </w:rPr>
        <w:t>e</w:t>
      </w:r>
      <w:r w:rsidRPr="00E04CED">
        <w:rPr>
          <w:color w:val="000000" w:themeColor="text1"/>
        </w:rPr>
        <w:t xml:space="preserve">nfermedad </w:t>
      </w:r>
      <w:r w:rsidR="00441DF9" w:rsidRPr="00E04CED">
        <w:rPr>
          <w:color w:val="000000" w:themeColor="text1"/>
        </w:rPr>
        <w:t>p</w:t>
      </w:r>
      <w:r w:rsidRPr="00E04CED">
        <w:rPr>
          <w:color w:val="000000" w:themeColor="text1"/>
        </w:rPr>
        <w:t xml:space="preserve">ulmonar </w:t>
      </w:r>
      <w:r w:rsidR="00441DF9" w:rsidRPr="00E04CED">
        <w:rPr>
          <w:color w:val="000000" w:themeColor="text1"/>
        </w:rPr>
        <w:t>o</w:t>
      </w:r>
      <w:r w:rsidRPr="00E04CED">
        <w:rPr>
          <w:color w:val="000000" w:themeColor="text1"/>
        </w:rPr>
        <w:t xml:space="preserve">bstructiva </w:t>
      </w:r>
      <w:r w:rsidR="00441DF9" w:rsidRPr="00E04CED">
        <w:rPr>
          <w:color w:val="000000" w:themeColor="text1"/>
        </w:rPr>
        <w:t>c</w:t>
      </w:r>
      <w:r w:rsidRPr="00E04CED">
        <w:rPr>
          <w:color w:val="000000" w:themeColor="text1"/>
        </w:rPr>
        <w:t xml:space="preserve">rónica (EPOC) de moderada a grave, se </w:t>
      </w:r>
      <w:r w:rsidR="00441DF9" w:rsidRPr="00E04CED">
        <w:rPr>
          <w:color w:val="000000" w:themeColor="text1"/>
        </w:rPr>
        <w:t>notificar</w:t>
      </w:r>
      <w:r w:rsidRPr="00E04CED">
        <w:rPr>
          <w:color w:val="000000" w:themeColor="text1"/>
        </w:rPr>
        <w:t xml:space="preserve">on más casos de enfermedades neoplásicas malignas, la mayoría del pulmón, o cabeza y cuello, en pacientes en tratamiento con </w:t>
      </w:r>
      <w:proofErr w:type="spellStart"/>
      <w:r w:rsidRPr="00E04CED">
        <w:rPr>
          <w:color w:val="000000" w:themeColor="text1"/>
        </w:rPr>
        <w:t>infliximab</w:t>
      </w:r>
      <w:proofErr w:type="spellEnd"/>
      <w:r w:rsidRPr="00E04CED">
        <w:rPr>
          <w:color w:val="000000" w:themeColor="text1"/>
        </w:rPr>
        <w:t xml:space="preserve"> en comparación con el grupo control. Todos los pacientes presentaban antecedentes de tabaquismo </w:t>
      </w:r>
      <w:r w:rsidR="00441DF9" w:rsidRPr="00E04CED">
        <w:rPr>
          <w:color w:val="000000" w:themeColor="text1"/>
        </w:rPr>
        <w:t>importante</w:t>
      </w:r>
      <w:r w:rsidRPr="00E04CED">
        <w:rPr>
          <w:color w:val="000000" w:themeColor="text1"/>
        </w:rPr>
        <w:t>. Por tanto</w:t>
      </w:r>
      <w:r w:rsidR="00441DF9" w:rsidRPr="00E04CED">
        <w:rPr>
          <w:color w:val="000000" w:themeColor="text1"/>
        </w:rPr>
        <w:t>,</w:t>
      </w:r>
      <w:r w:rsidRPr="00E04CED">
        <w:rPr>
          <w:color w:val="000000" w:themeColor="text1"/>
        </w:rPr>
        <w:t xml:space="preserve"> se debe tener especial cuidado cuando se utilice cualquier antagonista del TNF en pacientes con EPOC, así como en pacientes con un elevado riesgo de sufrir enfermedades neoplásicas malignas por </w:t>
      </w:r>
      <w:r w:rsidR="00BC3F57" w:rsidRPr="00E04CED">
        <w:rPr>
          <w:color w:val="000000" w:themeColor="text1"/>
          <w:lang w:val="es-ES_tradnl"/>
        </w:rPr>
        <w:t>ser grandes fumadores</w:t>
      </w:r>
      <w:r w:rsidRPr="00E04CED">
        <w:rPr>
          <w:color w:val="000000" w:themeColor="text1"/>
        </w:rPr>
        <w:t xml:space="preserve">. </w:t>
      </w:r>
    </w:p>
    <w:p w14:paraId="774BE0F4" w14:textId="77777777" w:rsidR="00C46587" w:rsidRPr="00E04CED" w:rsidRDefault="00C46587" w:rsidP="00982118">
      <w:pPr>
        <w:rPr>
          <w:color w:val="000000" w:themeColor="text1"/>
        </w:rPr>
      </w:pPr>
    </w:p>
    <w:p w14:paraId="3501F50A" w14:textId="77777777" w:rsidR="00C46587" w:rsidRPr="00E04CED" w:rsidRDefault="00C46587" w:rsidP="00982118">
      <w:pPr>
        <w:rPr>
          <w:color w:val="000000" w:themeColor="text1"/>
        </w:rPr>
      </w:pPr>
      <w:r w:rsidRPr="00E04CED">
        <w:rPr>
          <w:color w:val="000000" w:themeColor="text1"/>
        </w:rPr>
        <w:t xml:space="preserve">Con los datos disponibles actualmente se desconoce si el tratamiento con </w:t>
      </w:r>
      <w:proofErr w:type="spellStart"/>
      <w:r w:rsidRPr="00E04CED">
        <w:rPr>
          <w:color w:val="000000" w:themeColor="text1"/>
        </w:rPr>
        <w:t>adalimumab</w:t>
      </w:r>
      <w:proofErr w:type="spellEnd"/>
      <w:r w:rsidRPr="00E04CED">
        <w:rPr>
          <w:color w:val="000000" w:themeColor="text1"/>
        </w:rPr>
        <w:t xml:space="preserve"> influye en el riesgo de desarrollar displasia o cáncer de colon. Se debe cribar para displasia a intervalos regulares antes del tratamiento y durante el curso de la enfermedad a todos los pacientes con colitis ulcerosa que presenten un riesgo incrementado de displasia o carcinoma de colon (por ejemplo, pacientes con colitis ulcerosa de larga duración o con colangitis esclerosante primaria), o que tengan antecedentes de displasia o carcinoma de colon. Esta evaluación debe</w:t>
      </w:r>
      <w:r w:rsidR="00441DF9" w:rsidRPr="00E04CED">
        <w:rPr>
          <w:color w:val="000000" w:themeColor="text1"/>
        </w:rPr>
        <w:t>rá</w:t>
      </w:r>
      <w:r w:rsidRPr="00E04CED">
        <w:rPr>
          <w:color w:val="000000" w:themeColor="text1"/>
        </w:rPr>
        <w:t xml:space="preserve"> incluir colonoscopia y biopsia</w:t>
      </w:r>
      <w:r w:rsidR="00441DF9" w:rsidRPr="00E04CED">
        <w:rPr>
          <w:color w:val="000000" w:themeColor="text1"/>
        </w:rPr>
        <w:t>s</w:t>
      </w:r>
      <w:r w:rsidRPr="00E04CED">
        <w:rPr>
          <w:color w:val="000000" w:themeColor="text1"/>
        </w:rPr>
        <w:t xml:space="preserve"> según recomendaciones locales. </w:t>
      </w:r>
    </w:p>
    <w:p w14:paraId="272258FA" w14:textId="77777777" w:rsidR="00C46587" w:rsidRPr="00E04CED" w:rsidRDefault="00C46587" w:rsidP="00982118">
      <w:pPr>
        <w:rPr>
          <w:color w:val="000000" w:themeColor="text1"/>
        </w:rPr>
      </w:pPr>
    </w:p>
    <w:p w14:paraId="6BBC2837" w14:textId="77777777" w:rsidR="00C46587" w:rsidRPr="00E04CED" w:rsidRDefault="00C46587" w:rsidP="00982118">
      <w:pPr>
        <w:keepNext/>
        <w:rPr>
          <w:color w:val="000000" w:themeColor="text1"/>
          <w:u w:val="single"/>
        </w:rPr>
      </w:pPr>
      <w:r w:rsidRPr="00E04CED">
        <w:rPr>
          <w:color w:val="000000" w:themeColor="text1"/>
          <w:u w:val="single"/>
        </w:rPr>
        <w:t>Reacciones hematológicas</w:t>
      </w:r>
    </w:p>
    <w:p w14:paraId="2C5FA511" w14:textId="77777777" w:rsidR="00C46587" w:rsidRPr="00E04CED" w:rsidRDefault="00C46587" w:rsidP="00982118">
      <w:pPr>
        <w:keepNext/>
        <w:rPr>
          <w:color w:val="000000" w:themeColor="text1"/>
        </w:rPr>
      </w:pPr>
    </w:p>
    <w:p w14:paraId="6C4C43FB" w14:textId="77777777" w:rsidR="00C46587" w:rsidRPr="00E04CED" w:rsidRDefault="00C46587" w:rsidP="00982118">
      <w:pPr>
        <w:rPr>
          <w:color w:val="000000" w:themeColor="text1"/>
        </w:rPr>
      </w:pPr>
      <w:r w:rsidRPr="00E04CED">
        <w:rPr>
          <w:color w:val="000000" w:themeColor="text1"/>
        </w:rPr>
        <w:t>En raras ocasiones se han descrito casos de pancitopenia</w:t>
      </w:r>
      <w:r w:rsidR="00441DF9" w:rsidRPr="00E04CED">
        <w:rPr>
          <w:color w:val="000000" w:themeColor="text1"/>
        </w:rPr>
        <w:t>,</w:t>
      </w:r>
      <w:r w:rsidRPr="00E04CED">
        <w:rPr>
          <w:color w:val="000000" w:themeColor="text1"/>
        </w:rPr>
        <w:t xml:space="preserve"> inclu</w:t>
      </w:r>
      <w:r w:rsidR="00441DF9" w:rsidRPr="00E04CED">
        <w:rPr>
          <w:color w:val="000000" w:themeColor="text1"/>
        </w:rPr>
        <w:t>yen</w:t>
      </w:r>
      <w:r w:rsidRPr="00E04CED">
        <w:rPr>
          <w:color w:val="000000" w:themeColor="text1"/>
        </w:rPr>
        <w:t xml:space="preserve">do anemia aplásica, con antagonistas del TNF. Se han descrito </w:t>
      </w:r>
      <w:r w:rsidR="00441DF9" w:rsidRPr="00E04CED">
        <w:rPr>
          <w:color w:val="000000" w:themeColor="text1"/>
        </w:rPr>
        <w:t xml:space="preserve">con </w:t>
      </w:r>
      <w:proofErr w:type="spellStart"/>
      <w:r w:rsidR="00441DF9" w:rsidRPr="00E04CED">
        <w:rPr>
          <w:color w:val="000000" w:themeColor="text1"/>
        </w:rPr>
        <w:t>adalimumab</w:t>
      </w:r>
      <w:proofErr w:type="spellEnd"/>
      <w:r w:rsidR="00441DF9" w:rsidRPr="00E04CED">
        <w:rPr>
          <w:color w:val="000000" w:themeColor="text1"/>
        </w:rPr>
        <w:t xml:space="preserve"> </w:t>
      </w:r>
      <w:r w:rsidRPr="00E04CED">
        <w:rPr>
          <w:color w:val="000000" w:themeColor="text1"/>
        </w:rPr>
        <w:t>reacciones adversas del sistema hematológico, inclu</w:t>
      </w:r>
      <w:r w:rsidR="00441DF9" w:rsidRPr="00E04CED">
        <w:rPr>
          <w:color w:val="000000" w:themeColor="text1"/>
        </w:rPr>
        <w:t>yendo</w:t>
      </w:r>
      <w:r w:rsidRPr="00E04CED">
        <w:rPr>
          <w:color w:val="000000" w:themeColor="text1"/>
        </w:rPr>
        <w:t xml:space="preserve"> citopenias significativas desde el punto de vista médico (por ejemplo, trombocitopenia, leucopenia). Se debe aconsejar a todos los pacientes que consulten inmediatamente con su médico en caso de presentar signos y síntomas de discrasias sanguíneas (por ejemplo, fiebre persistente, moratones, sangrado, palidez) cuando estén </w:t>
      </w:r>
      <w:r w:rsidR="00441DF9" w:rsidRPr="00E04CED">
        <w:rPr>
          <w:color w:val="000000" w:themeColor="text1"/>
        </w:rPr>
        <w:t>siendo tratados</w:t>
      </w:r>
      <w:r w:rsidRPr="00E04CED">
        <w:rPr>
          <w:color w:val="000000" w:themeColor="text1"/>
        </w:rPr>
        <w:t xml:space="preserve"> con </w:t>
      </w:r>
      <w:proofErr w:type="spellStart"/>
      <w:r w:rsidRPr="00E04CED">
        <w:rPr>
          <w:color w:val="000000" w:themeColor="text1"/>
        </w:rPr>
        <w:t>Amsparity</w:t>
      </w:r>
      <w:proofErr w:type="spellEnd"/>
      <w:r w:rsidRPr="00E04CED">
        <w:rPr>
          <w:color w:val="000000" w:themeColor="text1"/>
        </w:rPr>
        <w:t xml:space="preserve">. En pacientes con anomalías hematológicas significativas confirmadas debe considerarse la interrupción del tratamiento con </w:t>
      </w:r>
      <w:proofErr w:type="spellStart"/>
      <w:r w:rsidRPr="00E04CED">
        <w:rPr>
          <w:color w:val="000000" w:themeColor="text1"/>
        </w:rPr>
        <w:t>Amsparity</w:t>
      </w:r>
      <w:proofErr w:type="spellEnd"/>
      <w:r w:rsidRPr="00E04CED">
        <w:rPr>
          <w:color w:val="000000" w:themeColor="text1"/>
        </w:rPr>
        <w:t xml:space="preserve">. </w:t>
      </w:r>
    </w:p>
    <w:p w14:paraId="44D8E6F9" w14:textId="77777777" w:rsidR="00C46587" w:rsidRPr="00E04CED" w:rsidRDefault="00C46587" w:rsidP="00982118">
      <w:pPr>
        <w:rPr>
          <w:color w:val="000000" w:themeColor="text1"/>
        </w:rPr>
      </w:pPr>
    </w:p>
    <w:p w14:paraId="5021C2C9" w14:textId="77777777" w:rsidR="00C46587" w:rsidRPr="00E04CED" w:rsidRDefault="00C46587" w:rsidP="00982118">
      <w:pPr>
        <w:keepNext/>
        <w:rPr>
          <w:color w:val="000000" w:themeColor="text1"/>
          <w:u w:val="single"/>
        </w:rPr>
      </w:pPr>
      <w:r w:rsidRPr="00E04CED">
        <w:rPr>
          <w:color w:val="000000" w:themeColor="text1"/>
          <w:u w:val="single"/>
        </w:rPr>
        <w:t>Vacunas</w:t>
      </w:r>
    </w:p>
    <w:p w14:paraId="3A3A7B2D" w14:textId="77777777" w:rsidR="00C46587" w:rsidRPr="00E04CED" w:rsidRDefault="00C46587" w:rsidP="00982118">
      <w:pPr>
        <w:keepNext/>
        <w:rPr>
          <w:color w:val="000000" w:themeColor="text1"/>
          <w:u w:val="single"/>
        </w:rPr>
      </w:pPr>
    </w:p>
    <w:p w14:paraId="7094453C" w14:textId="77777777" w:rsidR="00C46587" w:rsidRPr="00E04CED" w:rsidRDefault="00C46587" w:rsidP="00982118">
      <w:pPr>
        <w:rPr>
          <w:color w:val="000000" w:themeColor="text1"/>
        </w:rPr>
      </w:pPr>
      <w:r w:rsidRPr="00E04CED">
        <w:rPr>
          <w:color w:val="000000" w:themeColor="text1"/>
        </w:rPr>
        <w:t xml:space="preserve">En un ensayo con 226 sujetos adultos con artritis reumatoide que fueron tratados con </w:t>
      </w:r>
      <w:proofErr w:type="spellStart"/>
      <w:r w:rsidRPr="00E04CED">
        <w:rPr>
          <w:color w:val="000000" w:themeColor="text1"/>
        </w:rPr>
        <w:t>adalimumab</w:t>
      </w:r>
      <w:proofErr w:type="spellEnd"/>
      <w:r w:rsidRPr="00E04CED">
        <w:rPr>
          <w:color w:val="000000" w:themeColor="text1"/>
        </w:rPr>
        <w:t xml:space="preserve"> o placebo, se observó una respuesta de anticuerpos similar frente a la vacuna estándar neumocócica 23-valente y la vacuna trivalente para el virus de la gripe. No se dispone de datos sobre la transmisión secundaria de infecciones por vacunas vivas en pacientes </w:t>
      </w:r>
      <w:r w:rsidR="00441DF9" w:rsidRPr="00E04CED">
        <w:rPr>
          <w:color w:val="000000" w:themeColor="text1"/>
        </w:rPr>
        <w:t>tratados con</w:t>
      </w:r>
      <w:r w:rsidRPr="00E04CED">
        <w:rPr>
          <w:color w:val="000000" w:themeColor="text1"/>
        </w:rPr>
        <w:t xml:space="preserve"> </w:t>
      </w:r>
      <w:proofErr w:type="spellStart"/>
      <w:r w:rsidRPr="00E04CED">
        <w:rPr>
          <w:color w:val="000000" w:themeColor="text1"/>
        </w:rPr>
        <w:t>adalimumab</w:t>
      </w:r>
      <w:proofErr w:type="spellEnd"/>
      <w:r w:rsidRPr="00E04CED">
        <w:rPr>
          <w:color w:val="000000" w:themeColor="text1"/>
        </w:rPr>
        <w:t xml:space="preserve">. </w:t>
      </w:r>
    </w:p>
    <w:p w14:paraId="0331117A" w14:textId="77777777" w:rsidR="00C46587" w:rsidRPr="00E04CED" w:rsidRDefault="00C46587" w:rsidP="00982118">
      <w:pPr>
        <w:rPr>
          <w:color w:val="000000" w:themeColor="text1"/>
        </w:rPr>
      </w:pPr>
    </w:p>
    <w:p w14:paraId="0C782068" w14:textId="77777777" w:rsidR="00C46587" w:rsidRPr="00E04CED" w:rsidRDefault="00C46587" w:rsidP="00982118">
      <w:pPr>
        <w:rPr>
          <w:color w:val="000000" w:themeColor="text1"/>
        </w:rPr>
      </w:pPr>
      <w:r w:rsidRPr="00E04CED">
        <w:rPr>
          <w:color w:val="000000" w:themeColor="text1"/>
        </w:rPr>
        <w:t xml:space="preserve">En pacientes pediátricos se recomienda, si es posible, una actualización del calendario de vacunaciones de acuerdo con las guías actuales de vacunación antes de iniciar el tratamiento con </w:t>
      </w:r>
      <w:proofErr w:type="spellStart"/>
      <w:r w:rsidRPr="00E04CED">
        <w:rPr>
          <w:color w:val="000000" w:themeColor="text1"/>
        </w:rPr>
        <w:t>adalimumab</w:t>
      </w:r>
      <w:proofErr w:type="spellEnd"/>
      <w:r w:rsidRPr="00E04CED">
        <w:rPr>
          <w:color w:val="000000" w:themeColor="text1"/>
        </w:rPr>
        <w:t xml:space="preserve">. </w:t>
      </w:r>
    </w:p>
    <w:p w14:paraId="777FFA44" w14:textId="77777777" w:rsidR="00C46587" w:rsidRPr="00E04CED" w:rsidRDefault="00C46587" w:rsidP="00982118">
      <w:pPr>
        <w:rPr>
          <w:color w:val="000000" w:themeColor="text1"/>
        </w:rPr>
      </w:pPr>
    </w:p>
    <w:p w14:paraId="03B0F44A" w14:textId="77777777" w:rsidR="00C46587" w:rsidRPr="00E04CED" w:rsidRDefault="00C46587" w:rsidP="00982118">
      <w:pPr>
        <w:rPr>
          <w:color w:val="000000" w:themeColor="text1"/>
        </w:rPr>
      </w:pPr>
      <w:r w:rsidRPr="00E04CED">
        <w:rPr>
          <w:color w:val="000000" w:themeColor="text1"/>
        </w:rPr>
        <w:t xml:space="preserve">Los pacientes en tratamiento con </w:t>
      </w:r>
      <w:proofErr w:type="spellStart"/>
      <w:r w:rsidRPr="00E04CED">
        <w:rPr>
          <w:color w:val="000000" w:themeColor="text1"/>
        </w:rPr>
        <w:t>adalimumab</w:t>
      </w:r>
      <w:proofErr w:type="spellEnd"/>
      <w:r w:rsidRPr="00E04CED">
        <w:rPr>
          <w:color w:val="000000" w:themeColor="text1"/>
        </w:rPr>
        <w:t xml:space="preserve"> pueden ser vacunados, excepto con vacunas de microorganismos vivos. No se recomienda la administración de vacunas </w:t>
      </w:r>
      <w:r w:rsidR="00441DF9" w:rsidRPr="00E04CED">
        <w:rPr>
          <w:color w:val="000000" w:themeColor="text1"/>
        </w:rPr>
        <w:t xml:space="preserve">de microorganismos </w:t>
      </w:r>
      <w:r w:rsidRPr="00E04CED">
        <w:rPr>
          <w:color w:val="000000" w:themeColor="text1"/>
        </w:rPr>
        <w:t>viv</w:t>
      </w:r>
      <w:r w:rsidR="00441DF9" w:rsidRPr="00E04CED">
        <w:rPr>
          <w:color w:val="000000" w:themeColor="text1"/>
        </w:rPr>
        <w:t>o</w:t>
      </w:r>
      <w:r w:rsidRPr="00E04CED">
        <w:rPr>
          <w:color w:val="000000" w:themeColor="text1"/>
        </w:rPr>
        <w:t>s (p</w:t>
      </w:r>
      <w:r w:rsidR="00441DF9" w:rsidRPr="00E04CED">
        <w:rPr>
          <w:color w:val="000000" w:themeColor="text1"/>
        </w:rPr>
        <w:t>. ej.</w:t>
      </w:r>
      <w:r w:rsidRPr="00E04CED">
        <w:rPr>
          <w:color w:val="000000" w:themeColor="text1"/>
        </w:rPr>
        <w:t xml:space="preserve">, vacuna BCG) a </w:t>
      </w:r>
      <w:r w:rsidR="00D32354" w:rsidRPr="00E04CED">
        <w:rPr>
          <w:color w:val="000000" w:themeColor="text1"/>
        </w:rPr>
        <w:t>niños</w:t>
      </w:r>
      <w:r w:rsidRPr="00E04CED">
        <w:rPr>
          <w:color w:val="000000" w:themeColor="text1"/>
        </w:rPr>
        <w:t xml:space="preserve"> expuestos a </w:t>
      </w:r>
      <w:proofErr w:type="spellStart"/>
      <w:r w:rsidRPr="00E04CED">
        <w:rPr>
          <w:color w:val="000000" w:themeColor="text1"/>
        </w:rPr>
        <w:t>adalimumab</w:t>
      </w:r>
      <w:proofErr w:type="spellEnd"/>
      <w:r w:rsidRPr="00E04CED">
        <w:rPr>
          <w:color w:val="000000" w:themeColor="text1"/>
        </w:rPr>
        <w:t xml:space="preserve"> en el útero </w:t>
      </w:r>
      <w:r w:rsidR="00441DF9" w:rsidRPr="00E04CED">
        <w:rPr>
          <w:color w:val="000000" w:themeColor="text1"/>
        </w:rPr>
        <w:t>durante los</w:t>
      </w:r>
      <w:r w:rsidRPr="00E04CED">
        <w:rPr>
          <w:color w:val="000000" w:themeColor="text1"/>
        </w:rPr>
        <w:t xml:space="preserve"> 5 meses </w:t>
      </w:r>
      <w:r w:rsidR="00441DF9" w:rsidRPr="00E04CED">
        <w:rPr>
          <w:color w:val="000000" w:themeColor="text1"/>
        </w:rPr>
        <w:t>siguientes a</w:t>
      </w:r>
      <w:r w:rsidRPr="00E04CED">
        <w:rPr>
          <w:color w:val="000000" w:themeColor="text1"/>
        </w:rPr>
        <w:t xml:space="preserve"> la última inyección de </w:t>
      </w:r>
      <w:proofErr w:type="spellStart"/>
      <w:r w:rsidRPr="00E04CED">
        <w:rPr>
          <w:color w:val="000000" w:themeColor="text1"/>
        </w:rPr>
        <w:t>adalimumab</w:t>
      </w:r>
      <w:proofErr w:type="spellEnd"/>
      <w:r w:rsidRPr="00E04CED">
        <w:rPr>
          <w:color w:val="000000" w:themeColor="text1"/>
        </w:rPr>
        <w:t xml:space="preserve"> de la madre durante el embarazo. </w:t>
      </w:r>
    </w:p>
    <w:p w14:paraId="36986D4F" w14:textId="77777777" w:rsidR="00C46587" w:rsidRPr="00E04CED" w:rsidRDefault="00C46587" w:rsidP="00982118">
      <w:pPr>
        <w:rPr>
          <w:color w:val="000000" w:themeColor="text1"/>
        </w:rPr>
      </w:pPr>
    </w:p>
    <w:p w14:paraId="10A652E8" w14:textId="77777777" w:rsidR="00C46587" w:rsidRPr="00E04CED" w:rsidRDefault="00C46587" w:rsidP="00982118">
      <w:pPr>
        <w:keepNext/>
        <w:rPr>
          <w:color w:val="000000" w:themeColor="text1"/>
          <w:u w:val="single"/>
        </w:rPr>
      </w:pPr>
      <w:r w:rsidRPr="00E04CED">
        <w:rPr>
          <w:color w:val="000000" w:themeColor="text1"/>
          <w:u w:val="single"/>
        </w:rPr>
        <w:t>Insuficiencia cardiaca congestiva</w:t>
      </w:r>
    </w:p>
    <w:p w14:paraId="57C754A3" w14:textId="77777777" w:rsidR="00C46587" w:rsidRPr="00E04CED" w:rsidRDefault="00C46587" w:rsidP="00982118">
      <w:pPr>
        <w:keepNext/>
        <w:rPr>
          <w:color w:val="000000" w:themeColor="text1"/>
          <w:u w:val="single"/>
        </w:rPr>
      </w:pPr>
    </w:p>
    <w:p w14:paraId="1506E090" w14:textId="77777777" w:rsidR="00C46587" w:rsidRPr="00E04CED" w:rsidRDefault="00C46587" w:rsidP="00982118">
      <w:pPr>
        <w:rPr>
          <w:color w:val="000000" w:themeColor="text1"/>
        </w:rPr>
      </w:pPr>
      <w:r w:rsidRPr="00E04CED">
        <w:rPr>
          <w:color w:val="000000" w:themeColor="text1"/>
        </w:rPr>
        <w:t xml:space="preserve">En un ensayo clínico con otro antagonista del TNF se ha observado empeoramiento de la insuficiencia cardiaca congestiva y aumento de la mortalidad debida a esta patología. También se han notificado casos de empeoramiento de la insuficiencia cardiaca congestiva en pacientes tratados con </w:t>
      </w:r>
      <w:proofErr w:type="spellStart"/>
      <w:r w:rsidRPr="00E04CED">
        <w:rPr>
          <w:color w:val="000000" w:themeColor="text1"/>
        </w:rPr>
        <w:t>adalimumab</w:t>
      </w:r>
      <w:proofErr w:type="spellEnd"/>
      <w:r w:rsidRPr="00E04CED">
        <w:rPr>
          <w:color w:val="000000" w:themeColor="text1"/>
        </w:rPr>
        <w:t xml:space="preserve">. </w:t>
      </w:r>
      <w:proofErr w:type="spellStart"/>
      <w:r w:rsidRPr="00E04CED">
        <w:rPr>
          <w:color w:val="000000" w:themeColor="text1"/>
        </w:rPr>
        <w:t>Amsparity</w:t>
      </w:r>
      <w:proofErr w:type="spellEnd"/>
      <w:r w:rsidRPr="00E04CED">
        <w:rPr>
          <w:color w:val="000000" w:themeColor="text1"/>
        </w:rPr>
        <w:t xml:space="preserve"> </w:t>
      </w:r>
      <w:r w:rsidR="00441DF9" w:rsidRPr="00E04CED">
        <w:rPr>
          <w:color w:val="000000" w:themeColor="text1"/>
        </w:rPr>
        <w:t xml:space="preserve">debe utilizarse </w:t>
      </w:r>
      <w:r w:rsidRPr="00E04CED">
        <w:rPr>
          <w:color w:val="000000" w:themeColor="text1"/>
        </w:rPr>
        <w:t xml:space="preserve">con precaución en pacientes con insuficiencia cardiaca leve (clases I/II de la NYHA). </w:t>
      </w:r>
      <w:proofErr w:type="spellStart"/>
      <w:r w:rsidRPr="00E04CED">
        <w:rPr>
          <w:color w:val="000000" w:themeColor="text1"/>
        </w:rPr>
        <w:t>Amsparity</w:t>
      </w:r>
      <w:proofErr w:type="spellEnd"/>
      <w:r w:rsidRPr="00E04CED">
        <w:rPr>
          <w:color w:val="000000" w:themeColor="text1"/>
        </w:rPr>
        <w:t xml:space="preserve"> está contraindicado en insuficiencia cardiaca moderada o grave (ver sección 4.3). </w:t>
      </w:r>
      <w:r w:rsidR="00441DF9" w:rsidRPr="00E04CED">
        <w:rPr>
          <w:color w:val="000000" w:themeColor="text1"/>
        </w:rPr>
        <w:t>E</w:t>
      </w:r>
      <w:r w:rsidRPr="00E04CED">
        <w:rPr>
          <w:color w:val="000000" w:themeColor="text1"/>
        </w:rPr>
        <w:t xml:space="preserve">l tratamiento con </w:t>
      </w:r>
      <w:proofErr w:type="spellStart"/>
      <w:r w:rsidRPr="00E04CED">
        <w:rPr>
          <w:color w:val="000000" w:themeColor="text1"/>
        </w:rPr>
        <w:t>Amsparity</w:t>
      </w:r>
      <w:proofErr w:type="spellEnd"/>
      <w:r w:rsidRPr="00E04CED">
        <w:rPr>
          <w:color w:val="000000" w:themeColor="text1"/>
        </w:rPr>
        <w:t xml:space="preserve"> </w:t>
      </w:r>
      <w:r w:rsidR="00441DF9" w:rsidRPr="00E04CED">
        <w:rPr>
          <w:color w:val="000000" w:themeColor="text1"/>
        </w:rPr>
        <w:t xml:space="preserve">debe interrumpirse </w:t>
      </w:r>
      <w:r w:rsidRPr="00E04CED">
        <w:rPr>
          <w:color w:val="000000" w:themeColor="text1"/>
        </w:rPr>
        <w:t xml:space="preserve">en pacientes que desarrollen </w:t>
      </w:r>
      <w:r w:rsidR="00D32354" w:rsidRPr="00E04CED">
        <w:rPr>
          <w:color w:val="000000" w:themeColor="text1"/>
        </w:rPr>
        <w:t xml:space="preserve">una nueva </w:t>
      </w:r>
      <w:r w:rsidRPr="00E04CED">
        <w:rPr>
          <w:color w:val="000000" w:themeColor="text1"/>
        </w:rPr>
        <w:t>insuficiencia cardiaca congestiva</w:t>
      </w:r>
      <w:r w:rsidR="00441DF9" w:rsidRPr="00E04CED">
        <w:rPr>
          <w:color w:val="000000" w:themeColor="text1"/>
        </w:rPr>
        <w:t xml:space="preserve"> </w:t>
      </w:r>
      <w:r w:rsidRPr="00E04CED">
        <w:rPr>
          <w:color w:val="000000" w:themeColor="text1"/>
        </w:rPr>
        <w:t>o presenten un empeoramiento de los síntomas.</w:t>
      </w:r>
    </w:p>
    <w:p w14:paraId="43E1A4A4" w14:textId="77777777" w:rsidR="00C46587" w:rsidRPr="00E04CED" w:rsidRDefault="00C46587" w:rsidP="00982118">
      <w:pPr>
        <w:rPr>
          <w:color w:val="000000" w:themeColor="text1"/>
        </w:rPr>
      </w:pPr>
    </w:p>
    <w:p w14:paraId="4276077D" w14:textId="77777777" w:rsidR="00C46587" w:rsidRPr="00E04CED" w:rsidRDefault="00C46587" w:rsidP="00982118">
      <w:pPr>
        <w:keepNext/>
        <w:rPr>
          <w:color w:val="000000" w:themeColor="text1"/>
          <w:u w:val="single"/>
        </w:rPr>
      </w:pPr>
      <w:r w:rsidRPr="00E04CED">
        <w:rPr>
          <w:color w:val="000000" w:themeColor="text1"/>
          <w:u w:val="single"/>
        </w:rPr>
        <w:t>Procesos autoinmunes</w:t>
      </w:r>
    </w:p>
    <w:p w14:paraId="450A0D11" w14:textId="77777777" w:rsidR="00C46587" w:rsidRPr="00E04CED" w:rsidRDefault="00C46587" w:rsidP="00982118">
      <w:pPr>
        <w:keepNext/>
        <w:rPr>
          <w:color w:val="000000" w:themeColor="text1"/>
          <w:u w:val="single"/>
        </w:rPr>
      </w:pPr>
    </w:p>
    <w:p w14:paraId="2DA42A08" w14:textId="77777777" w:rsidR="00C46587" w:rsidRPr="00E04CED" w:rsidRDefault="00C46587" w:rsidP="00982118">
      <w:pPr>
        <w:rPr>
          <w:color w:val="000000" w:themeColor="text1"/>
        </w:rPr>
      </w:pPr>
      <w:r w:rsidRPr="00E04CED">
        <w:rPr>
          <w:color w:val="000000" w:themeColor="text1"/>
        </w:rPr>
        <w:t xml:space="preserve">El tratamiento con </w:t>
      </w:r>
      <w:proofErr w:type="spellStart"/>
      <w:r w:rsidRPr="00E04CED">
        <w:rPr>
          <w:color w:val="000000" w:themeColor="text1"/>
        </w:rPr>
        <w:t>Amsparity</w:t>
      </w:r>
      <w:proofErr w:type="spellEnd"/>
      <w:r w:rsidRPr="00E04CED">
        <w:rPr>
          <w:color w:val="000000" w:themeColor="text1"/>
        </w:rPr>
        <w:t xml:space="preserve"> puede dar lugar a la formación de autoanticuerpos. Se desconoce el impacto del tratamiento a largo plazo con </w:t>
      </w:r>
      <w:proofErr w:type="spellStart"/>
      <w:r w:rsidRPr="00E04CED">
        <w:rPr>
          <w:color w:val="000000" w:themeColor="text1"/>
        </w:rPr>
        <w:t>adalimumab</w:t>
      </w:r>
      <w:proofErr w:type="spellEnd"/>
      <w:r w:rsidRPr="00E04CED">
        <w:rPr>
          <w:color w:val="000000" w:themeColor="text1"/>
        </w:rPr>
        <w:t xml:space="preserve"> sobre el desarrollo de enfermedades </w:t>
      </w:r>
      <w:r w:rsidRPr="00E04CED">
        <w:rPr>
          <w:color w:val="000000" w:themeColor="text1"/>
        </w:rPr>
        <w:lastRenderedPageBreak/>
        <w:t xml:space="preserve">autoinmunes. Si un paciente desarrolla síntomas parecidos a los de un síndrome </w:t>
      </w:r>
      <w:r w:rsidR="00441DF9" w:rsidRPr="00E04CED">
        <w:rPr>
          <w:color w:val="000000" w:themeColor="text1"/>
        </w:rPr>
        <w:t>tipo lupus</w:t>
      </w:r>
      <w:r w:rsidRPr="00E04CED">
        <w:rPr>
          <w:color w:val="000000" w:themeColor="text1"/>
        </w:rPr>
        <w:t xml:space="preserve"> después del tratamiento con </w:t>
      </w:r>
      <w:proofErr w:type="spellStart"/>
      <w:r w:rsidRPr="00E04CED">
        <w:rPr>
          <w:color w:val="000000" w:themeColor="text1"/>
        </w:rPr>
        <w:t>Amsparity</w:t>
      </w:r>
      <w:proofErr w:type="spellEnd"/>
      <w:r w:rsidRPr="00E04CED">
        <w:rPr>
          <w:color w:val="000000" w:themeColor="text1"/>
        </w:rPr>
        <w:t xml:space="preserve"> y </w:t>
      </w:r>
      <w:r w:rsidR="00D32354" w:rsidRPr="00E04CED">
        <w:rPr>
          <w:color w:val="000000" w:themeColor="text1"/>
        </w:rPr>
        <w:t>es</w:t>
      </w:r>
      <w:r w:rsidRPr="00E04CED">
        <w:rPr>
          <w:color w:val="000000" w:themeColor="text1"/>
        </w:rPr>
        <w:t xml:space="preserve"> positivo </w:t>
      </w:r>
      <w:r w:rsidR="00D32354" w:rsidRPr="00E04CED">
        <w:rPr>
          <w:color w:val="000000" w:themeColor="text1"/>
        </w:rPr>
        <w:t>par</w:t>
      </w:r>
      <w:r w:rsidRPr="00E04CED">
        <w:rPr>
          <w:color w:val="000000" w:themeColor="text1"/>
        </w:rPr>
        <w:t xml:space="preserve">a anticuerpos frente al ADN bicatenario, se debe interrumpir el tratamiento con </w:t>
      </w:r>
      <w:proofErr w:type="spellStart"/>
      <w:r w:rsidRPr="00E04CED">
        <w:rPr>
          <w:color w:val="000000" w:themeColor="text1"/>
        </w:rPr>
        <w:t>Amsparity</w:t>
      </w:r>
      <w:proofErr w:type="spellEnd"/>
      <w:r w:rsidRPr="00E04CED">
        <w:rPr>
          <w:color w:val="000000" w:themeColor="text1"/>
        </w:rPr>
        <w:t xml:space="preserve"> (ver sección 4.8).</w:t>
      </w:r>
    </w:p>
    <w:p w14:paraId="0DED3B1E" w14:textId="77777777" w:rsidR="00C46587" w:rsidRPr="00E04CED" w:rsidRDefault="00C46587" w:rsidP="00982118">
      <w:pPr>
        <w:rPr>
          <w:color w:val="000000" w:themeColor="text1"/>
        </w:rPr>
      </w:pPr>
    </w:p>
    <w:p w14:paraId="6101A8F1" w14:textId="77777777" w:rsidR="00C46587" w:rsidRPr="00E04CED" w:rsidRDefault="00C46587" w:rsidP="00982118">
      <w:pPr>
        <w:keepNext/>
        <w:rPr>
          <w:color w:val="000000" w:themeColor="text1"/>
          <w:u w:val="single"/>
        </w:rPr>
      </w:pPr>
      <w:r w:rsidRPr="00E04CED">
        <w:rPr>
          <w:color w:val="000000" w:themeColor="text1"/>
          <w:u w:val="single"/>
        </w:rPr>
        <w:t>Administración concomitante de FAME biológicos o antagonistas del TNF</w:t>
      </w:r>
    </w:p>
    <w:p w14:paraId="17BB047D" w14:textId="77777777" w:rsidR="00C46587" w:rsidRPr="00E04CED" w:rsidRDefault="00C46587" w:rsidP="00982118">
      <w:pPr>
        <w:keepNext/>
        <w:rPr>
          <w:color w:val="000000" w:themeColor="text1"/>
          <w:u w:val="single"/>
        </w:rPr>
      </w:pPr>
    </w:p>
    <w:p w14:paraId="7CA7E834" w14:textId="77777777" w:rsidR="00C46587" w:rsidRPr="00E04CED" w:rsidRDefault="00C46587" w:rsidP="00982118">
      <w:pPr>
        <w:rPr>
          <w:color w:val="000000" w:themeColor="text1"/>
        </w:rPr>
      </w:pPr>
      <w:r w:rsidRPr="00E04CED">
        <w:rPr>
          <w:color w:val="000000" w:themeColor="text1"/>
        </w:rPr>
        <w:t xml:space="preserve">En ensayos clínicos se han observado infecciones graves con el uso concurrente de </w:t>
      </w:r>
      <w:proofErr w:type="spellStart"/>
      <w:r w:rsidRPr="00E04CED">
        <w:rPr>
          <w:color w:val="000000" w:themeColor="text1"/>
        </w:rPr>
        <w:t>anakinra</w:t>
      </w:r>
      <w:proofErr w:type="spellEnd"/>
      <w:r w:rsidRPr="00E04CED">
        <w:rPr>
          <w:color w:val="000000" w:themeColor="text1"/>
        </w:rPr>
        <w:t xml:space="preserve"> y otro antagonista del TNF, </w:t>
      </w:r>
      <w:proofErr w:type="spellStart"/>
      <w:r w:rsidRPr="00E04CED">
        <w:rPr>
          <w:color w:val="000000" w:themeColor="text1"/>
        </w:rPr>
        <w:t>etanercept</w:t>
      </w:r>
      <w:proofErr w:type="spellEnd"/>
      <w:r w:rsidRPr="00E04CED">
        <w:rPr>
          <w:color w:val="000000" w:themeColor="text1"/>
        </w:rPr>
        <w:t xml:space="preserve">, sin beneficio clínico añadido en comparación con el uso de </w:t>
      </w:r>
      <w:proofErr w:type="spellStart"/>
      <w:r w:rsidRPr="00E04CED">
        <w:rPr>
          <w:color w:val="000000" w:themeColor="text1"/>
        </w:rPr>
        <w:t>etanercept</w:t>
      </w:r>
      <w:proofErr w:type="spellEnd"/>
      <w:r w:rsidRPr="00E04CED">
        <w:rPr>
          <w:color w:val="000000" w:themeColor="text1"/>
        </w:rPr>
        <w:t xml:space="preserve"> </w:t>
      </w:r>
      <w:r w:rsidR="00441DF9" w:rsidRPr="00E04CED">
        <w:rPr>
          <w:color w:val="000000" w:themeColor="text1"/>
        </w:rPr>
        <w:t>en monoterapia</w:t>
      </w:r>
      <w:r w:rsidRPr="00E04CED">
        <w:rPr>
          <w:color w:val="000000" w:themeColor="text1"/>
        </w:rPr>
        <w:t xml:space="preserve">. Por la naturaleza de los efectos adversos observados en el tratamiento combinado de </w:t>
      </w:r>
      <w:proofErr w:type="spellStart"/>
      <w:r w:rsidRPr="00E04CED">
        <w:rPr>
          <w:color w:val="000000" w:themeColor="text1"/>
        </w:rPr>
        <w:t>etanercept</w:t>
      </w:r>
      <w:proofErr w:type="spellEnd"/>
      <w:r w:rsidRPr="00E04CED">
        <w:rPr>
          <w:color w:val="000000" w:themeColor="text1"/>
        </w:rPr>
        <w:t xml:space="preserve"> y </w:t>
      </w:r>
      <w:proofErr w:type="spellStart"/>
      <w:r w:rsidRPr="00E04CED">
        <w:rPr>
          <w:color w:val="000000" w:themeColor="text1"/>
        </w:rPr>
        <w:t>anakinra</w:t>
      </w:r>
      <w:proofErr w:type="spellEnd"/>
      <w:r w:rsidRPr="00E04CED">
        <w:rPr>
          <w:color w:val="000000" w:themeColor="text1"/>
        </w:rPr>
        <w:t xml:space="preserve">, la combinación de </w:t>
      </w:r>
      <w:proofErr w:type="spellStart"/>
      <w:r w:rsidRPr="00E04CED">
        <w:rPr>
          <w:color w:val="000000" w:themeColor="text1"/>
        </w:rPr>
        <w:t>anakinra</w:t>
      </w:r>
      <w:proofErr w:type="spellEnd"/>
      <w:r w:rsidRPr="00E04CED">
        <w:rPr>
          <w:color w:val="000000" w:themeColor="text1"/>
        </w:rPr>
        <w:t xml:space="preserve"> y otros antagonistas del TNF puede producir una toxicidad similar. Por lo tanto, no se recomienda la combinación </w:t>
      </w:r>
      <w:proofErr w:type="spellStart"/>
      <w:r w:rsidRPr="00E04CED">
        <w:rPr>
          <w:color w:val="000000" w:themeColor="text1"/>
        </w:rPr>
        <w:t>adalimumab</w:t>
      </w:r>
      <w:proofErr w:type="spellEnd"/>
      <w:r w:rsidRPr="00E04CED">
        <w:rPr>
          <w:color w:val="000000" w:themeColor="text1"/>
        </w:rPr>
        <w:t xml:space="preserve"> y </w:t>
      </w:r>
      <w:proofErr w:type="spellStart"/>
      <w:r w:rsidRPr="00E04CED">
        <w:rPr>
          <w:color w:val="000000" w:themeColor="text1"/>
        </w:rPr>
        <w:t>anakinra</w:t>
      </w:r>
      <w:proofErr w:type="spellEnd"/>
      <w:r w:rsidRPr="00E04CED">
        <w:rPr>
          <w:color w:val="000000" w:themeColor="text1"/>
        </w:rPr>
        <w:t xml:space="preserve"> (ver sección 4.5). </w:t>
      </w:r>
    </w:p>
    <w:p w14:paraId="508406F4" w14:textId="77777777" w:rsidR="00C46587" w:rsidRPr="00E04CED" w:rsidRDefault="00C46587" w:rsidP="00982118">
      <w:pPr>
        <w:rPr>
          <w:color w:val="000000" w:themeColor="text1"/>
        </w:rPr>
      </w:pPr>
    </w:p>
    <w:p w14:paraId="740BA66A" w14:textId="77777777" w:rsidR="00C46587" w:rsidRPr="00E04CED" w:rsidRDefault="00441DF9" w:rsidP="00982118">
      <w:pPr>
        <w:rPr>
          <w:color w:val="000000" w:themeColor="text1"/>
        </w:rPr>
      </w:pPr>
      <w:r w:rsidRPr="00E04CED">
        <w:rPr>
          <w:color w:val="000000" w:themeColor="text1"/>
        </w:rPr>
        <w:t>Teniendo</w:t>
      </w:r>
      <w:r w:rsidR="00C46587" w:rsidRPr="00E04CED">
        <w:rPr>
          <w:color w:val="000000" w:themeColor="text1"/>
        </w:rPr>
        <w:t xml:space="preserve"> en </w:t>
      </w:r>
      <w:r w:rsidRPr="00E04CED">
        <w:rPr>
          <w:color w:val="000000" w:themeColor="text1"/>
        </w:rPr>
        <w:t xml:space="preserve">cuenta </w:t>
      </w:r>
      <w:r w:rsidR="00C46587" w:rsidRPr="00E04CED">
        <w:rPr>
          <w:color w:val="000000" w:themeColor="text1"/>
        </w:rPr>
        <w:t>el posible incremento del riesgo de infecciones, inclu</w:t>
      </w:r>
      <w:r w:rsidRPr="00E04CED">
        <w:rPr>
          <w:color w:val="000000" w:themeColor="text1"/>
        </w:rPr>
        <w:t>yen</w:t>
      </w:r>
      <w:r w:rsidR="00C46587" w:rsidRPr="00E04CED">
        <w:rPr>
          <w:color w:val="000000" w:themeColor="text1"/>
        </w:rPr>
        <w:t xml:space="preserve">do infecciones graves, y otras interacciones farmacológicas potenciales, no se recomienda la administración concomitante de </w:t>
      </w:r>
      <w:proofErr w:type="spellStart"/>
      <w:r w:rsidR="00C46587" w:rsidRPr="00E04CED">
        <w:rPr>
          <w:color w:val="000000" w:themeColor="text1"/>
        </w:rPr>
        <w:t>adalimumab</w:t>
      </w:r>
      <w:proofErr w:type="spellEnd"/>
      <w:r w:rsidR="00C46587" w:rsidRPr="00E04CED">
        <w:rPr>
          <w:color w:val="000000" w:themeColor="text1"/>
        </w:rPr>
        <w:t xml:space="preserve"> con otros FAME biológicos (por ejemplo</w:t>
      </w:r>
      <w:r w:rsidR="0042324B" w:rsidRPr="00E04CED">
        <w:rPr>
          <w:color w:val="000000" w:themeColor="text1"/>
        </w:rPr>
        <w:t>,</w:t>
      </w:r>
      <w:r w:rsidR="00C46587" w:rsidRPr="00E04CED">
        <w:rPr>
          <w:color w:val="000000" w:themeColor="text1"/>
        </w:rPr>
        <w:t xml:space="preserve"> </w:t>
      </w:r>
      <w:proofErr w:type="spellStart"/>
      <w:r w:rsidR="00C46587" w:rsidRPr="00E04CED">
        <w:rPr>
          <w:color w:val="000000" w:themeColor="text1"/>
        </w:rPr>
        <w:t>anakinra</w:t>
      </w:r>
      <w:proofErr w:type="spellEnd"/>
      <w:r w:rsidR="00C46587" w:rsidRPr="00E04CED">
        <w:rPr>
          <w:color w:val="000000" w:themeColor="text1"/>
        </w:rPr>
        <w:t xml:space="preserve"> y </w:t>
      </w:r>
      <w:proofErr w:type="spellStart"/>
      <w:r w:rsidR="00C46587" w:rsidRPr="00E04CED">
        <w:rPr>
          <w:color w:val="000000" w:themeColor="text1"/>
        </w:rPr>
        <w:t>abatacept</w:t>
      </w:r>
      <w:proofErr w:type="spellEnd"/>
      <w:r w:rsidR="00C46587" w:rsidRPr="00E04CED">
        <w:rPr>
          <w:color w:val="000000" w:themeColor="text1"/>
        </w:rPr>
        <w:t>) u otros antagonistas del TNF (</w:t>
      </w:r>
      <w:r w:rsidR="0042324B" w:rsidRPr="00E04CED">
        <w:rPr>
          <w:color w:val="000000" w:themeColor="text1"/>
        </w:rPr>
        <w:t>v</w:t>
      </w:r>
      <w:r w:rsidR="00C46587" w:rsidRPr="00E04CED">
        <w:rPr>
          <w:color w:val="000000" w:themeColor="text1"/>
        </w:rPr>
        <w:t xml:space="preserve">er sección 4.5). </w:t>
      </w:r>
    </w:p>
    <w:p w14:paraId="7DFC204C" w14:textId="77777777" w:rsidR="00C46587" w:rsidRPr="00E04CED" w:rsidRDefault="00C46587" w:rsidP="00982118">
      <w:pPr>
        <w:rPr>
          <w:color w:val="000000" w:themeColor="text1"/>
        </w:rPr>
      </w:pPr>
    </w:p>
    <w:p w14:paraId="4C70041C" w14:textId="77777777" w:rsidR="00C46587" w:rsidRPr="00E04CED" w:rsidRDefault="00C46587" w:rsidP="00982118">
      <w:pPr>
        <w:keepNext/>
        <w:rPr>
          <w:color w:val="000000" w:themeColor="text1"/>
          <w:u w:val="single"/>
        </w:rPr>
      </w:pPr>
      <w:r w:rsidRPr="00E04CED">
        <w:rPr>
          <w:color w:val="000000" w:themeColor="text1"/>
          <w:u w:val="single"/>
        </w:rPr>
        <w:t>Cirugía</w:t>
      </w:r>
    </w:p>
    <w:p w14:paraId="005A93CC" w14:textId="77777777" w:rsidR="00C46587" w:rsidRPr="00E04CED" w:rsidRDefault="00C46587" w:rsidP="00982118">
      <w:pPr>
        <w:keepNext/>
        <w:rPr>
          <w:color w:val="000000" w:themeColor="text1"/>
          <w:u w:val="single"/>
        </w:rPr>
      </w:pPr>
    </w:p>
    <w:p w14:paraId="2DE4A29F" w14:textId="77777777" w:rsidR="00C46587" w:rsidRPr="00E04CED" w:rsidRDefault="00C46587" w:rsidP="00982118">
      <w:pPr>
        <w:rPr>
          <w:color w:val="000000" w:themeColor="text1"/>
        </w:rPr>
      </w:pPr>
      <w:r w:rsidRPr="00E04CED">
        <w:rPr>
          <w:color w:val="000000" w:themeColor="text1"/>
        </w:rPr>
        <w:t xml:space="preserve">La experiencia en seguridad de las intervenciones quirúrgicas en pacientes tratados con </w:t>
      </w:r>
      <w:proofErr w:type="spellStart"/>
      <w:r w:rsidRPr="00E04CED">
        <w:rPr>
          <w:color w:val="000000" w:themeColor="text1"/>
        </w:rPr>
        <w:t>adalimumab</w:t>
      </w:r>
      <w:proofErr w:type="spellEnd"/>
      <w:r w:rsidRPr="00E04CED">
        <w:rPr>
          <w:color w:val="000000" w:themeColor="text1"/>
        </w:rPr>
        <w:t xml:space="preserve"> es limitada. Si se planifica una intervención quirúrgica </w:t>
      </w:r>
      <w:r w:rsidR="00441DF9" w:rsidRPr="00E04CED">
        <w:rPr>
          <w:color w:val="000000" w:themeColor="text1"/>
        </w:rPr>
        <w:t xml:space="preserve">se </w:t>
      </w:r>
      <w:r w:rsidRPr="00E04CED">
        <w:rPr>
          <w:color w:val="000000" w:themeColor="text1"/>
        </w:rPr>
        <w:t xml:space="preserve">debe considerar la larga vida </w:t>
      </w:r>
      <w:r w:rsidR="00D32354" w:rsidRPr="00E04CED">
        <w:rPr>
          <w:color w:val="000000" w:themeColor="text1"/>
        </w:rPr>
        <w:t>media</w:t>
      </w:r>
      <w:r w:rsidRPr="00E04CED">
        <w:rPr>
          <w:color w:val="000000" w:themeColor="text1"/>
        </w:rPr>
        <w:t xml:space="preserve"> de </w:t>
      </w:r>
      <w:proofErr w:type="spellStart"/>
      <w:r w:rsidRPr="00E04CED">
        <w:rPr>
          <w:color w:val="000000" w:themeColor="text1"/>
        </w:rPr>
        <w:t>adalimumab</w:t>
      </w:r>
      <w:proofErr w:type="spellEnd"/>
      <w:r w:rsidRPr="00E04CED">
        <w:rPr>
          <w:color w:val="000000" w:themeColor="text1"/>
        </w:rPr>
        <w:t xml:space="preserve">. </w:t>
      </w:r>
      <w:r w:rsidR="00D32354" w:rsidRPr="00E04CED">
        <w:rPr>
          <w:color w:val="000000" w:themeColor="text1"/>
        </w:rPr>
        <w:t>El</w:t>
      </w:r>
      <w:r w:rsidRPr="00E04CED">
        <w:rPr>
          <w:color w:val="000000" w:themeColor="text1"/>
        </w:rPr>
        <w:t xml:space="preserve"> paciente que requier</w:t>
      </w:r>
      <w:r w:rsidR="00D32354" w:rsidRPr="00E04CED">
        <w:rPr>
          <w:color w:val="000000" w:themeColor="text1"/>
        </w:rPr>
        <w:t>e</w:t>
      </w:r>
      <w:r w:rsidRPr="00E04CED">
        <w:rPr>
          <w:color w:val="000000" w:themeColor="text1"/>
        </w:rPr>
        <w:t xml:space="preserve"> cirugía </w:t>
      </w:r>
      <w:r w:rsidR="00D32354" w:rsidRPr="00E04CED">
        <w:rPr>
          <w:color w:val="000000" w:themeColor="text1"/>
        </w:rPr>
        <w:t xml:space="preserve">mientras está siendo tratado con </w:t>
      </w:r>
      <w:proofErr w:type="spellStart"/>
      <w:r w:rsidR="00D32354" w:rsidRPr="00E04CED">
        <w:rPr>
          <w:color w:val="000000" w:themeColor="text1"/>
        </w:rPr>
        <w:t>Amsparity</w:t>
      </w:r>
      <w:proofErr w:type="spellEnd"/>
      <w:r w:rsidR="00421FE7" w:rsidRPr="00E04CED">
        <w:rPr>
          <w:color w:val="000000" w:themeColor="text1"/>
        </w:rPr>
        <w:t>,</w:t>
      </w:r>
      <w:r w:rsidR="00D32354" w:rsidRPr="00E04CED">
        <w:rPr>
          <w:color w:val="000000" w:themeColor="text1"/>
        </w:rPr>
        <w:t xml:space="preserve"> </w:t>
      </w:r>
      <w:r w:rsidR="00441DF9" w:rsidRPr="00E04CED">
        <w:rPr>
          <w:color w:val="000000" w:themeColor="text1"/>
        </w:rPr>
        <w:t xml:space="preserve">debe controlarse estrechamente </w:t>
      </w:r>
      <w:r w:rsidRPr="00E04CED">
        <w:rPr>
          <w:color w:val="000000" w:themeColor="text1"/>
        </w:rPr>
        <w:t xml:space="preserve">para detectar la aparición de infecciones y tomar las medidas apropiadas. </w:t>
      </w:r>
      <w:proofErr w:type="gramStart"/>
      <w:r w:rsidRPr="00E04CED">
        <w:rPr>
          <w:color w:val="000000" w:themeColor="text1"/>
        </w:rPr>
        <w:t xml:space="preserve">La experiencia en seguridad en los pacientes sometidos a una artroplastia mientras </w:t>
      </w:r>
      <w:r w:rsidR="00441DF9" w:rsidRPr="00E04CED">
        <w:rPr>
          <w:color w:val="000000" w:themeColor="text1"/>
        </w:rPr>
        <w:t>estaban</w:t>
      </w:r>
      <w:proofErr w:type="gramEnd"/>
      <w:r w:rsidR="00441DF9" w:rsidRPr="00E04CED">
        <w:rPr>
          <w:color w:val="000000" w:themeColor="text1"/>
        </w:rPr>
        <w:t xml:space="preserve"> en tratamiento con</w:t>
      </w:r>
      <w:r w:rsidRPr="00E04CED">
        <w:rPr>
          <w:color w:val="000000" w:themeColor="text1"/>
        </w:rPr>
        <w:t xml:space="preserve"> </w:t>
      </w:r>
      <w:proofErr w:type="spellStart"/>
      <w:r w:rsidRPr="00E04CED">
        <w:rPr>
          <w:color w:val="000000" w:themeColor="text1"/>
        </w:rPr>
        <w:t>adalimumab</w:t>
      </w:r>
      <w:proofErr w:type="spellEnd"/>
      <w:r w:rsidRPr="00E04CED">
        <w:rPr>
          <w:color w:val="000000" w:themeColor="text1"/>
        </w:rPr>
        <w:t xml:space="preserve"> es limitada. </w:t>
      </w:r>
    </w:p>
    <w:p w14:paraId="373F795E" w14:textId="77777777" w:rsidR="00C46587" w:rsidRPr="00E04CED" w:rsidRDefault="00C46587" w:rsidP="00982118">
      <w:pPr>
        <w:rPr>
          <w:color w:val="000000" w:themeColor="text1"/>
        </w:rPr>
      </w:pPr>
    </w:p>
    <w:p w14:paraId="191FD794" w14:textId="77777777" w:rsidR="00C46587" w:rsidRPr="00E04CED" w:rsidRDefault="00C46587" w:rsidP="00982118">
      <w:pPr>
        <w:keepNext/>
        <w:rPr>
          <w:color w:val="000000" w:themeColor="text1"/>
          <w:u w:val="single"/>
        </w:rPr>
      </w:pPr>
      <w:r w:rsidRPr="00E04CED">
        <w:rPr>
          <w:color w:val="000000" w:themeColor="text1"/>
          <w:u w:val="single"/>
        </w:rPr>
        <w:t>Obstrucción del intestino delgado</w:t>
      </w:r>
      <w:r w:rsidRPr="00E04CED">
        <w:rPr>
          <w:color w:val="000000" w:themeColor="text1"/>
        </w:rPr>
        <w:t xml:space="preserve"> </w:t>
      </w:r>
    </w:p>
    <w:p w14:paraId="759E06BA" w14:textId="77777777" w:rsidR="00C46587" w:rsidRPr="00E04CED" w:rsidRDefault="00C46587" w:rsidP="00982118">
      <w:pPr>
        <w:keepNext/>
        <w:rPr>
          <w:color w:val="000000" w:themeColor="text1"/>
        </w:rPr>
      </w:pPr>
    </w:p>
    <w:p w14:paraId="4A751617" w14:textId="77777777" w:rsidR="00C46587" w:rsidRPr="00E04CED" w:rsidRDefault="00C46587" w:rsidP="00982118">
      <w:pPr>
        <w:rPr>
          <w:color w:val="000000" w:themeColor="text1"/>
        </w:rPr>
      </w:pPr>
      <w:r w:rsidRPr="00E04CED">
        <w:rPr>
          <w:color w:val="000000" w:themeColor="text1"/>
        </w:rPr>
        <w:t xml:space="preserve">Un fallo en la respuesta al tratamiento para la enfermedad de Crohn puede indicar la presencia de estenosis fibróticas establecidas que pueden requerir tratamiento quirúrgico. Los datos disponibles </w:t>
      </w:r>
      <w:r w:rsidR="00441DF9" w:rsidRPr="00E04CED">
        <w:rPr>
          <w:color w:val="000000" w:themeColor="text1"/>
        </w:rPr>
        <w:t>sugieren</w:t>
      </w:r>
      <w:r w:rsidRPr="00E04CED">
        <w:rPr>
          <w:color w:val="000000" w:themeColor="text1"/>
        </w:rPr>
        <w:t xml:space="preserve"> que </w:t>
      </w:r>
      <w:proofErr w:type="spellStart"/>
      <w:r w:rsidRPr="00E04CED">
        <w:rPr>
          <w:color w:val="000000" w:themeColor="text1"/>
        </w:rPr>
        <w:t>adalimumab</w:t>
      </w:r>
      <w:proofErr w:type="spellEnd"/>
      <w:r w:rsidRPr="00E04CED">
        <w:rPr>
          <w:color w:val="000000" w:themeColor="text1"/>
        </w:rPr>
        <w:t xml:space="preserve"> no empeora ni causa </w:t>
      </w:r>
      <w:r w:rsidR="00441DF9" w:rsidRPr="00E04CED">
        <w:rPr>
          <w:color w:val="000000" w:themeColor="text1"/>
        </w:rPr>
        <w:t xml:space="preserve">las </w:t>
      </w:r>
      <w:r w:rsidRPr="00E04CED">
        <w:rPr>
          <w:color w:val="000000" w:themeColor="text1"/>
        </w:rPr>
        <w:t xml:space="preserve">estenosis. </w:t>
      </w:r>
    </w:p>
    <w:p w14:paraId="08DD4866" w14:textId="77777777" w:rsidR="00C46587" w:rsidRPr="00E04CED" w:rsidRDefault="00C46587" w:rsidP="00982118">
      <w:pPr>
        <w:rPr>
          <w:color w:val="000000" w:themeColor="text1"/>
        </w:rPr>
      </w:pPr>
    </w:p>
    <w:p w14:paraId="2C2F34F1" w14:textId="77777777" w:rsidR="00C46587" w:rsidRPr="00E04CED" w:rsidRDefault="00C46587" w:rsidP="00982118">
      <w:pPr>
        <w:keepNext/>
        <w:rPr>
          <w:color w:val="000000" w:themeColor="text1"/>
          <w:u w:val="single"/>
        </w:rPr>
      </w:pPr>
      <w:r w:rsidRPr="00E04CED">
        <w:rPr>
          <w:color w:val="000000" w:themeColor="text1"/>
          <w:u w:val="single"/>
        </w:rPr>
        <w:t>Pacientes de edad avanzada</w:t>
      </w:r>
    </w:p>
    <w:p w14:paraId="2A0ECAC2" w14:textId="77777777" w:rsidR="00C46587" w:rsidRPr="00E04CED" w:rsidRDefault="00C46587" w:rsidP="00982118">
      <w:pPr>
        <w:keepNext/>
        <w:rPr>
          <w:color w:val="000000" w:themeColor="text1"/>
          <w:u w:val="single"/>
        </w:rPr>
      </w:pPr>
    </w:p>
    <w:p w14:paraId="148539B7" w14:textId="77777777" w:rsidR="00C46587" w:rsidRPr="00E04CED" w:rsidRDefault="00C46587" w:rsidP="00982118">
      <w:pPr>
        <w:rPr>
          <w:color w:val="000000" w:themeColor="text1"/>
        </w:rPr>
      </w:pPr>
      <w:r w:rsidRPr="00E04CED">
        <w:rPr>
          <w:color w:val="000000" w:themeColor="text1"/>
        </w:rPr>
        <w:t xml:space="preserve">La frecuencia de infecciones graves en sujetos mayores de 65 años (3,7 %) tratados con </w:t>
      </w:r>
      <w:proofErr w:type="spellStart"/>
      <w:r w:rsidRPr="00E04CED">
        <w:rPr>
          <w:color w:val="000000" w:themeColor="text1"/>
        </w:rPr>
        <w:t>adalimumab</w:t>
      </w:r>
      <w:proofErr w:type="spellEnd"/>
      <w:r w:rsidRPr="00E04CED">
        <w:rPr>
          <w:color w:val="000000" w:themeColor="text1"/>
        </w:rPr>
        <w:t xml:space="preserve"> fue mayor que para aquellos menores de 65</w:t>
      </w:r>
      <w:r w:rsidR="009D78F7" w:rsidRPr="00E04CED">
        <w:rPr>
          <w:color w:val="000000" w:themeColor="text1"/>
        </w:rPr>
        <w:t> </w:t>
      </w:r>
      <w:r w:rsidRPr="00E04CED">
        <w:rPr>
          <w:color w:val="000000" w:themeColor="text1"/>
        </w:rPr>
        <w:t xml:space="preserve">años (1,5 %). Algunas de dichas infecciones tuvieron un resultado mortal. Se debe prestar </w:t>
      </w:r>
      <w:r w:rsidR="00441DF9" w:rsidRPr="00E04CED">
        <w:rPr>
          <w:color w:val="000000" w:themeColor="text1"/>
        </w:rPr>
        <w:t>una</w:t>
      </w:r>
      <w:r w:rsidRPr="00E04CED">
        <w:rPr>
          <w:color w:val="000000" w:themeColor="text1"/>
        </w:rPr>
        <w:t xml:space="preserve"> atención </w:t>
      </w:r>
      <w:r w:rsidR="00441DF9" w:rsidRPr="00E04CED">
        <w:rPr>
          <w:color w:val="000000" w:themeColor="text1"/>
        </w:rPr>
        <w:t xml:space="preserve">particular </w:t>
      </w:r>
      <w:proofErr w:type="gramStart"/>
      <w:r w:rsidR="00441DF9" w:rsidRPr="00E04CED">
        <w:rPr>
          <w:color w:val="000000" w:themeColor="text1"/>
        </w:rPr>
        <w:t xml:space="preserve">en relación </w:t>
      </w:r>
      <w:r w:rsidRPr="00E04CED">
        <w:rPr>
          <w:color w:val="000000" w:themeColor="text1"/>
        </w:rPr>
        <w:t>al</w:t>
      </w:r>
      <w:proofErr w:type="gramEnd"/>
      <w:r w:rsidRPr="00E04CED">
        <w:rPr>
          <w:color w:val="000000" w:themeColor="text1"/>
        </w:rPr>
        <w:t xml:space="preserve"> riesgo de infecci</w:t>
      </w:r>
      <w:r w:rsidR="00441DF9" w:rsidRPr="00E04CED">
        <w:rPr>
          <w:color w:val="000000" w:themeColor="text1"/>
        </w:rPr>
        <w:t>o</w:t>
      </w:r>
      <w:r w:rsidRPr="00E04CED">
        <w:rPr>
          <w:color w:val="000000" w:themeColor="text1"/>
        </w:rPr>
        <w:t>n</w:t>
      </w:r>
      <w:r w:rsidR="00441DF9" w:rsidRPr="00E04CED">
        <w:rPr>
          <w:color w:val="000000" w:themeColor="text1"/>
        </w:rPr>
        <w:t>es</w:t>
      </w:r>
      <w:r w:rsidRPr="00E04CED">
        <w:rPr>
          <w:color w:val="000000" w:themeColor="text1"/>
        </w:rPr>
        <w:t xml:space="preserve"> </w:t>
      </w:r>
      <w:r w:rsidR="00441DF9" w:rsidRPr="00E04CED">
        <w:rPr>
          <w:color w:val="000000" w:themeColor="text1"/>
        </w:rPr>
        <w:t>cuando se trate</w:t>
      </w:r>
      <w:r w:rsidRPr="00E04CED">
        <w:rPr>
          <w:color w:val="000000" w:themeColor="text1"/>
        </w:rPr>
        <w:t xml:space="preserve"> a pacientes de edad avanzada.</w:t>
      </w:r>
    </w:p>
    <w:p w14:paraId="5603CEA9" w14:textId="77777777" w:rsidR="00C46587" w:rsidRPr="00E04CED" w:rsidRDefault="00C46587" w:rsidP="00982118">
      <w:pPr>
        <w:rPr>
          <w:color w:val="000000" w:themeColor="text1"/>
        </w:rPr>
      </w:pPr>
    </w:p>
    <w:p w14:paraId="6B1C1789" w14:textId="77777777" w:rsidR="00C46587" w:rsidRPr="00E04CED" w:rsidRDefault="00150D33" w:rsidP="00982118">
      <w:pPr>
        <w:keepNext/>
        <w:rPr>
          <w:color w:val="000000" w:themeColor="text1"/>
          <w:u w:val="single"/>
        </w:rPr>
      </w:pPr>
      <w:r w:rsidRPr="00E04CED">
        <w:rPr>
          <w:color w:val="000000" w:themeColor="text1"/>
          <w:u w:val="single"/>
        </w:rPr>
        <w:t>Población pediátrica</w:t>
      </w:r>
    </w:p>
    <w:p w14:paraId="2FBFE36C" w14:textId="77777777" w:rsidR="00C46587" w:rsidRPr="00E04CED" w:rsidRDefault="00C46587" w:rsidP="00982118">
      <w:pPr>
        <w:keepNext/>
        <w:rPr>
          <w:color w:val="000000" w:themeColor="text1"/>
          <w:u w:val="single"/>
        </w:rPr>
      </w:pPr>
    </w:p>
    <w:p w14:paraId="6F847B6D" w14:textId="77777777" w:rsidR="00C46587" w:rsidRPr="00E04CED" w:rsidRDefault="00C46587" w:rsidP="00982118">
      <w:pPr>
        <w:rPr>
          <w:color w:val="000000" w:themeColor="text1"/>
        </w:rPr>
      </w:pPr>
      <w:r w:rsidRPr="00E04CED">
        <w:rPr>
          <w:color w:val="000000" w:themeColor="text1"/>
        </w:rPr>
        <w:t xml:space="preserve">Ver </w:t>
      </w:r>
      <w:r w:rsidR="00647FF2" w:rsidRPr="00E04CED">
        <w:rPr>
          <w:color w:val="000000" w:themeColor="text1"/>
        </w:rPr>
        <w:t>“</w:t>
      </w:r>
      <w:r w:rsidRPr="00E04CED">
        <w:rPr>
          <w:color w:val="000000" w:themeColor="text1"/>
        </w:rPr>
        <w:t>Vacunas</w:t>
      </w:r>
      <w:r w:rsidR="00647FF2" w:rsidRPr="00E04CED">
        <w:rPr>
          <w:color w:val="000000" w:themeColor="text1"/>
        </w:rPr>
        <w:t>”</w:t>
      </w:r>
      <w:r w:rsidRPr="00E04CED">
        <w:rPr>
          <w:color w:val="000000" w:themeColor="text1"/>
        </w:rPr>
        <w:t xml:space="preserve"> </w:t>
      </w:r>
      <w:r w:rsidR="00B07D60" w:rsidRPr="00E04CED">
        <w:rPr>
          <w:color w:val="000000" w:themeColor="text1"/>
          <w:lang w:val="es-ES_tradnl"/>
        </w:rPr>
        <w:t>mencionadas anteriormente</w:t>
      </w:r>
      <w:r w:rsidRPr="00E04CED">
        <w:rPr>
          <w:color w:val="000000" w:themeColor="text1"/>
        </w:rPr>
        <w:t xml:space="preserve">. </w:t>
      </w:r>
    </w:p>
    <w:p w14:paraId="487FF298" w14:textId="77777777" w:rsidR="00955F88" w:rsidRPr="00E04CED" w:rsidRDefault="00955F88" w:rsidP="00982118">
      <w:pPr>
        <w:rPr>
          <w:color w:val="000000" w:themeColor="text1"/>
        </w:rPr>
      </w:pPr>
    </w:p>
    <w:p w14:paraId="610519E8" w14:textId="2E18747B" w:rsidR="00EC1C33" w:rsidRPr="00E04CED" w:rsidRDefault="00955F88" w:rsidP="00982118">
      <w:pPr>
        <w:rPr>
          <w:color w:val="000000" w:themeColor="text1"/>
          <w:u w:val="single"/>
        </w:rPr>
      </w:pPr>
      <w:r w:rsidRPr="00E04CED">
        <w:rPr>
          <w:color w:val="000000" w:themeColor="text1"/>
          <w:u w:val="single"/>
        </w:rPr>
        <w:t>Excipiente</w:t>
      </w:r>
      <w:r w:rsidR="00EC1C33" w:rsidRPr="00E04CED">
        <w:rPr>
          <w:color w:val="000000" w:themeColor="text1"/>
          <w:u w:val="single"/>
        </w:rPr>
        <w:t>s</w:t>
      </w:r>
      <w:r w:rsidRPr="00E04CED">
        <w:rPr>
          <w:color w:val="000000" w:themeColor="text1"/>
          <w:u w:val="single"/>
        </w:rPr>
        <w:t xml:space="preserve"> con efecto conocido</w:t>
      </w:r>
    </w:p>
    <w:p w14:paraId="645FACC9" w14:textId="77777777" w:rsidR="00AC3183" w:rsidRPr="00E04CED" w:rsidRDefault="00AC3183" w:rsidP="00982118">
      <w:pPr>
        <w:rPr>
          <w:color w:val="000000" w:themeColor="text1"/>
          <w:u w:val="single"/>
        </w:rPr>
      </w:pPr>
    </w:p>
    <w:p w14:paraId="26F86AFA" w14:textId="210C9F77" w:rsidR="00EC1C33" w:rsidRPr="00FE15AB" w:rsidRDefault="00EC1C33" w:rsidP="00982118">
      <w:pPr>
        <w:rPr>
          <w:i/>
          <w:iCs/>
          <w:color w:val="000000" w:themeColor="text1"/>
        </w:rPr>
      </w:pPr>
      <w:r w:rsidRPr="00FE15AB">
        <w:rPr>
          <w:i/>
          <w:iCs/>
          <w:color w:val="000000" w:themeColor="text1"/>
        </w:rPr>
        <w:t>Polisorbato</w:t>
      </w:r>
    </w:p>
    <w:p w14:paraId="1E4160A4" w14:textId="77777777" w:rsidR="00EC1C33" w:rsidRPr="00E04CED" w:rsidRDefault="00EC1C33" w:rsidP="00982118">
      <w:pPr>
        <w:rPr>
          <w:color w:val="000000" w:themeColor="text1"/>
          <w:u w:val="single"/>
        </w:rPr>
      </w:pPr>
    </w:p>
    <w:p w14:paraId="6865F31E" w14:textId="1510F4C8" w:rsidR="00EC1C33" w:rsidRPr="00E04CED" w:rsidRDefault="00EC1C33" w:rsidP="00982118">
      <w:pPr>
        <w:rPr>
          <w:color w:val="000000" w:themeColor="text1"/>
        </w:rPr>
      </w:pPr>
      <w:r w:rsidRPr="00E04CED">
        <w:rPr>
          <w:color w:val="000000" w:themeColor="text1"/>
        </w:rPr>
        <w:t xml:space="preserve">Este medicamento contiene polisorbato 80. </w:t>
      </w:r>
      <w:proofErr w:type="spellStart"/>
      <w:r w:rsidR="00D45D1E" w:rsidRPr="00FE15AB">
        <w:rPr>
          <w:color w:val="000000" w:themeColor="text1"/>
        </w:rPr>
        <w:t>Amsparity</w:t>
      </w:r>
      <w:proofErr w:type="spellEnd"/>
      <w:r w:rsidR="00D45D1E" w:rsidRPr="00FE15AB">
        <w:rPr>
          <w:color w:val="000000" w:themeColor="text1"/>
        </w:rPr>
        <w:t xml:space="preserve"> 40 mg/0,8 ml solución inyectable contiene 0,16 mg de polisorbato 80 en cada </w:t>
      </w:r>
      <w:r w:rsidR="007E66B8" w:rsidRPr="00FE15AB">
        <w:rPr>
          <w:color w:val="000000" w:themeColor="text1"/>
        </w:rPr>
        <w:t>vial</w:t>
      </w:r>
      <w:r w:rsidR="00D45D1E" w:rsidRPr="00FE15AB">
        <w:rPr>
          <w:color w:val="000000" w:themeColor="text1"/>
        </w:rPr>
        <w:t xml:space="preserve"> con una dosis única de 0,8 ml, lo que equivale a 0,2 mg/ml de polisorbato 80. </w:t>
      </w:r>
      <w:r w:rsidRPr="00E04CED">
        <w:rPr>
          <w:color w:val="000000" w:themeColor="text1"/>
        </w:rPr>
        <w:t xml:space="preserve">Polisorbato 80 puede </w:t>
      </w:r>
      <w:r w:rsidR="00FD40A4" w:rsidRPr="00E04CED">
        <w:rPr>
          <w:color w:val="000000" w:themeColor="text1"/>
        </w:rPr>
        <w:t>provo</w:t>
      </w:r>
      <w:r w:rsidRPr="00E04CED">
        <w:rPr>
          <w:color w:val="000000" w:themeColor="text1"/>
        </w:rPr>
        <w:t>car reacciones de hipersensibilidad.</w:t>
      </w:r>
    </w:p>
    <w:p w14:paraId="784D76FD" w14:textId="77777777" w:rsidR="00EC1C33" w:rsidRPr="00E04CED" w:rsidRDefault="00EC1C33" w:rsidP="00982118">
      <w:pPr>
        <w:rPr>
          <w:color w:val="000000" w:themeColor="text1"/>
          <w:u w:val="single"/>
        </w:rPr>
      </w:pPr>
    </w:p>
    <w:p w14:paraId="348795BB" w14:textId="6EA616AE" w:rsidR="00EC1C33" w:rsidRPr="00FE15AB" w:rsidRDefault="00EC1C33" w:rsidP="00982118">
      <w:pPr>
        <w:rPr>
          <w:i/>
          <w:iCs/>
          <w:color w:val="000000" w:themeColor="text1"/>
        </w:rPr>
      </w:pPr>
      <w:r w:rsidRPr="00FE15AB">
        <w:rPr>
          <w:i/>
          <w:iCs/>
          <w:color w:val="000000" w:themeColor="text1"/>
        </w:rPr>
        <w:t>Sodio</w:t>
      </w:r>
    </w:p>
    <w:p w14:paraId="2F002767" w14:textId="77777777" w:rsidR="00955F88" w:rsidRPr="00E04CED" w:rsidRDefault="00955F88" w:rsidP="00982118">
      <w:pPr>
        <w:rPr>
          <w:color w:val="000000" w:themeColor="text1"/>
        </w:rPr>
      </w:pPr>
    </w:p>
    <w:p w14:paraId="33F45A7C" w14:textId="77777777" w:rsidR="00955F88" w:rsidRPr="00E04CED" w:rsidRDefault="00955F88" w:rsidP="00982118">
      <w:pPr>
        <w:rPr>
          <w:color w:val="000000" w:themeColor="text1"/>
        </w:rPr>
      </w:pPr>
      <w:r w:rsidRPr="00E04CED">
        <w:rPr>
          <w:color w:val="000000" w:themeColor="text1"/>
        </w:rPr>
        <w:t>Este medicamento contiene menos de 1 mmol de sodio (23 mg) por dosis de 0,8 ml; esto es, esencialmente “exento de sodio”.</w:t>
      </w:r>
    </w:p>
    <w:p w14:paraId="40400623" w14:textId="77777777" w:rsidR="00C46587" w:rsidRPr="00E04CED" w:rsidRDefault="00C46587" w:rsidP="00982118">
      <w:pPr>
        <w:rPr>
          <w:color w:val="000000" w:themeColor="text1"/>
        </w:rPr>
      </w:pPr>
    </w:p>
    <w:p w14:paraId="7338444E" w14:textId="77777777" w:rsidR="00C46587" w:rsidRPr="00E04CED" w:rsidRDefault="00C46587" w:rsidP="00982118">
      <w:pPr>
        <w:tabs>
          <w:tab w:val="left" w:pos="562"/>
        </w:tabs>
        <w:rPr>
          <w:b/>
          <w:color w:val="000000" w:themeColor="text1"/>
        </w:rPr>
      </w:pPr>
      <w:r w:rsidRPr="00E04CED">
        <w:rPr>
          <w:b/>
          <w:color w:val="000000" w:themeColor="text1"/>
        </w:rPr>
        <w:lastRenderedPageBreak/>
        <w:t>4.5</w:t>
      </w:r>
      <w:r w:rsidRPr="00E04CED">
        <w:rPr>
          <w:b/>
          <w:color w:val="000000" w:themeColor="text1"/>
        </w:rPr>
        <w:tab/>
        <w:t>Interacción con otros medicamentos y otras formas de interacción</w:t>
      </w:r>
    </w:p>
    <w:p w14:paraId="50A14B23" w14:textId="77777777" w:rsidR="00C46587" w:rsidRPr="00E04CED" w:rsidRDefault="00C46587" w:rsidP="00982118">
      <w:pPr>
        <w:rPr>
          <w:color w:val="000000" w:themeColor="text1"/>
        </w:rPr>
      </w:pPr>
    </w:p>
    <w:p w14:paraId="56CC5FA5" w14:textId="77777777" w:rsidR="00C46587" w:rsidRPr="00E04CED" w:rsidRDefault="005A4709" w:rsidP="00982118">
      <w:pPr>
        <w:rPr>
          <w:color w:val="000000" w:themeColor="text1"/>
        </w:rPr>
      </w:pPr>
      <w:proofErr w:type="spellStart"/>
      <w:r w:rsidRPr="00E04CED">
        <w:rPr>
          <w:color w:val="000000" w:themeColor="text1"/>
        </w:rPr>
        <w:t>Adalimumab</w:t>
      </w:r>
      <w:proofErr w:type="spellEnd"/>
      <w:r w:rsidRPr="00E04CED">
        <w:rPr>
          <w:color w:val="000000" w:themeColor="text1"/>
        </w:rPr>
        <w:t xml:space="preserve"> ha </w:t>
      </w:r>
      <w:r w:rsidR="00441DF9" w:rsidRPr="00E04CED">
        <w:rPr>
          <w:color w:val="000000" w:themeColor="text1"/>
        </w:rPr>
        <w:t xml:space="preserve">sido </w:t>
      </w:r>
      <w:r w:rsidRPr="00E04CED">
        <w:rPr>
          <w:color w:val="000000" w:themeColor="text1"/>
        </w:rPr>
        <w:t xml:space="preserve">estudiado en pacientes con artritis reumatoide, artritis idiopática juvenil poliarticular y artritis psoriásica tratados con </w:t>
      </w:r>
      <w:proofErr w:type="spellStart"/>
      <w:r w:rsidRPr="00E04CED">
        <w:rPr>
          <w:color w:val="000000" w:themeColor="text1"/>
        </w:rPr>
        <w:t>adalimumab</w:t>
      </w:r>
      <w:proofErr w:type="spellEnd"/>
      <w:r w:rsidRPr="00E04CED">
        <w:rPr>
          <w:color w:val="000000" w:themeColor="text1"/>
        </w:rPr>
        <w:t xml:space="preserve"> </w:t>
      </w:r>
      <w:r w:rsidR="00D32354" w:rsidRPr="00E04CED">
        <w:rPr>
          <w:color w:val="000000" w:themeColor="text1"/>
        </w:rPr>
        <w:t xml:space="preserve">tanto </w:t>
      </w:r>
      <w:r w:rsidRPr="00E04CED">
        <w:rPr>
          <w:color w:val="000000" w:themeColor="text1"/>
        </w:rPr>
        <w:t xml:space="preserve">en monoterapia </w:t>
      </w:r>
      <w:r w:rsidR="00441DF9" w:rsidRPr="00E04CED">
        <w:rPr>
          <w:color w:val="000000" w:themeColor="text1"/>
        </w:rPr>
        <w:t>como con metotrexato</w:t>
      </w:r>
      <w:r w:rsidRPr="00E04CED">
        <w:rPr>
          <w:color w:val="000000" w:themeColor="text1"/>
        </w:rPr>
        <w:t xml:space="preserve"> de forma concomitante</w:t>
      </w:r>
      <w:r w:rsidR="00441DF9" w:rsidRPr="00E04CED">
        <w:rPr>
          <w:color w:val="000000" w:themeColor="text1"/>
        </w:rPr>
        <w:t>.</w:t>
      </w:r>
      <w:r w:rsidRPr="00E04CED">
        <w:rPr>
          <w:color w:val="000000" w:themeColor="text1"/>
        </w:rPr>
        <w:t xml:space="preserve"> </w:t>
      </w:r>
      <w:r w:rsidR="00441DF9" w:rsidRPr="00E04CED">
        <w:rPr>
          <w:color w:val="000000" w:themeColor="text1"/>
        </w:rPr>
        <w:t>C</w:t>
      </w:r>
      <w:r w:rsidRPr="00E04CED">
        <w:rPr>
          <w:color w:val="000000" w:themeColor="text1"/>
        </w:rPr>
        <w:t xml:space="preserve">uando se administró </w:t>
      </w:r>
      <w:proofErr w:type="spellStart"/>
      <w:r w:rsidRPr="00E04CED">
        <w:rPr>
          <w:color w:val="000000" w:themeColor="text1"/>
        </w:rPr>
        <w:t>adalimumab</w:t>
      </w:r>
      <w:proofErr w:type="spellEnd"/>
      <w:r w:rsidRPr="00E04CED">
        <w:rPr>
          <w:color w:val="000000" w:themeColor="text1"/>
        </w:rPr>
        <w:t xml:space="preserve"> junto con metotrexato </w:t>
      </w:r>
      <w:r w:rsidR="0020033B" w:rsidRPr="00E04CED">
        <w:rPr>
          <w:color w:val="000000" w:themeColor="text1"/>
        </w:rPr>
        <w:t xml:space="preserve">la formación de anticuerpos fue inferior </w:t>
      </w:r>
      <w:r w:rsidRPr="00E04CED">
        <w:rPr>
          <w:color w:val="000000" w:themeColor="text1"/>
        </w:rPr>
        <w:t>en comparación con el uso</w:t>
      </w:r>
      <w:r w:rsidR="0020033B" w:rsidRPr="00E04CED">
        <w:rPr>
          <w:color w:val="000000" w:themeColor="text1"/>
        </w:rPr>
        <w:t xml:space="preserve"> </w:t>
      </w:r>
      <w:r w:rsidR="00D32354" w:rsidRPr="00E04CED">
        <w:rPr>
          <w:color w:val="000000" w:themeColor="text1"/>
        </w:rPr>
        <w:t>en</w:t>
      </w:r>
      <w:r w:rsidRPr="00E04CED">
        <w:rPr>
          <w:color w:val="000000" w:themeColor="text1"/>
        </w:rPr>
        <w:t xml:space="preserve"> monoterapia. La administración de </w:t>
      </w:r>
      <w:proofErr w:type="spellStart"/>
      <w:r w:rsidRPr="00E04CED">
        <w:rPr>
          <w:color w:val="000000" w:themeColor="text1"/>
        </w:rPr>
        <w:t>adalimumab</w:t>
      </w:r>
      <w:proofErr w:type="spellEnd"/>
      <w:r w:rsidRPr="00E04CED">
        <w:rPr>
          <w:color w:val="000000" w:themeColor="text1"/>
        </w:rPr>
        <w:t xml:space="preserve"> sin metotrexato resultó en un incremento de la formación de anticuerpos, del aclaramiento y redujo la eficacia de </w:t>
      </w:r>
      <w:proofErr w:type="spellStart"/>
      <w:r w:rsidRPr="00E04CED">
        <w:rPr>
          <w:color w:val="000000" w:themeColor="text1"/>
        </w:rPr>
        <w:t>adalimumab</w:t>
      </w:r>
      <w:proofErr w:type="spellEnd"/>
      <w:r w:rsidRPr="00E04CED">
        <w:rPr>
          <w:color w:val="000000" w:themeColor="text1"/>
        </w:rPr>
        <w:t xml:space="preserve"> (ver sección 5.1). </w:t>
      </w:r>
    </w:p>
    <w:p w14:paraId="797E264A" w14:textId="77777777" w:rsidR="00C46587" w:rsidRPr="00E04CED" w:rsidRDefault="00C46587" w:rsidP="00982118">
      <w:pPr>
        <w:rPr>
          <w:color w:val="000000" w:themeColor="text1"/>
        </w:rPr>
      </w:pPr>
    </w:p>
    <w:p w14:paraId="778FCD8E" w14:textId="77777777" w:rsidR="00C46587" w:rsidRPr="00E04CED" w:rsidRDefault="0020033B" w:rsidP="00982118">
      <w:pPr>
        <w:rPr>
          <w:color w:val="000000" w:themeColor="text1"/>
        </w:rPr>
      </w:pPr>
      <w:r w:rsidRPr="00E04CED">
        <w:rPr>
          <w:color w:val="000000" w:themeColor="text1"/>
        </w:rPr>
        <w:t>L</w:t>
      </w:r>
      <w:r w:rsidR="00C46587" w:rsidRPr="00E04CED">
        <w:rPr>
          <w:color w:val="000000" w:themeColor="text1"/>
        </w:rPr>
        <w:t xml:space="preserve">a administración conjunta de </w:t>
      </w:r>
      <w:proofErr w:type="spellStart"/>
      <w:r w:rsidRPr="00E04CED">
        <w:rPr>
          <w:color w:val="000000" w:themeColor="text1"/>
        </w:rPr>
        <w:t>Amsparity</w:t>
      </w:r>
      <w:proofErr w:type="spellEnd"/>
      <w:r w:rsidR="00C46587" w:rsidRPr="00E04CED">
        <w:rPr>
          <w:color w:val="000000" w:themeColor="text1"/>
        </w:rPr>
        <w:t xml:space="preserve"> y </w:t>
      </w:r>
      <w:proofErr w:type="spellStart"/>
      <w:r w:rsidR="00C46587" w:rsidRPr="00E04CED">
        <w:rPr>
          <w:color w:val="000000" w:themeColor="text1"/>
        </w:rPr>
        <w:t>anakinra</w:t>
      </w:r>
      <w:proofErr w:type="spellEnd"/>
      <w:r w:rsidR="00C46587" w:rsidRPr="00E04CED">
        <w:rPr>
          <w:color w:val="000000" w:themeColor="text1"/>
        </w:rPr>
        <w:t xml:space="preserve"> </w:t>
      </w:r>
      <w:r w:rsidRPr="00E04CED">
        <w:rPr>
          <w:color w:val="000000" w:themeColor="text1"/>
        </w:rPr>
        <w:t xml:space="preserve">no está recomendada </w:t>
      </w:r>
      <w:r w:rsidR="00C46587" w:rsidRPr="00E04CED">
        <w:rPr>
          <w:color w:val="000000" w:themeColor="text1"/>
        </w:rPr>
        <w:t xml:space="preserve">(ver sección 4.4 “Administración concomitante de FAME biológicos o antagonistas del TNF”). </w:t>
      </w:r>
    </w:p>
    <w:p w14:paraId="62CDB758" w14:textId="77777777" w:rsidR="00C46587" w:rsidRPr="00E04CED" w:rsidRDefault="00C46587" w:rsidP="00982118">
      <w:pPr>
        <w:rPr>
          <w:color w:val="000000" w:themeColor="text1"/>
        </w:rPr>
      </w:pPr>
    </w:p>
    <w:p w14:paraId="08FFA76E" w14:textId="77777777" w:rsidR="00C46587" w:rsidRPr="00E04CED" w:rsidRDefault="0020033B" w:rsidP="00982118">
      <w:pPr>
        <w:rPr>
          <w:color w:val="000000" w:themeColor="text1"/>
        </w:rPr>
      </w:pPr>
      <w:r w:rsidRPr="00E04CED">
        <w:rPr>
          <w:color w:val="000000" w:themeColor="text1"/>
        </w:rPr>
        <w:t>L</w:t>
      </w:r>
      <w:r w:rsidR="00C46587" w:rsidRPr="00E04CED">
        <w:rPr>
          <w:color w:val="000000" w:themeColor="text1"/>
        </w:rPr>
        <w:t xml:space="preserve">a administración conjunta de </w:t>
      </w:r>
      <w:proofErr w:type="spellStart"/>
      <w:r w:rsidRPr="00E04CED">
        <w:rPr>
          <w:color w:val="000000" w:themeColor="text1"/>
        </w:rPr>
        <w:t>Amsparity</w:t>
      </w:r>
      <w:proofErr w:type="spellEnd"/>
      <w:r w:rsidR="00C46587" w:rsidRPr="00E04CED">
        <w:rPr>
          <w:color w:val="000000" w:themeColor="text1"/>
        </w:rPr>
        <w:t xml:space="preserve"> y </w:t>
      </w:r>
      <w:proofErr w:type="spellStart"/>
      <w:r w:rsidR="00C46587" w:rsidRPr="00E04CED">
        <w:rPr>
          <w:color w:val="000000" w:themeColor="text1"/>
        </w:rPr>
        <w:t>abatacept</w:t>
      </w:r>
      <w:proofErr w:type="spellEnd"/>
      <w:r w:rsidR="00C46587" w:rsidRPr="00E04CED">
        <w:rPr>
          <w:color w:val="000000" w:themeColor="text1"/>
        </w:rPr>
        <w:t xml:space="preserve"> </w:t>
      </w:r>
      <w:r w:rsidRPr="00E04CED">
        <w:rPr>
          <w:color w:val="000000" w:themeColor="text1"/>
        </w:rPr>
        <w:t xml:space="preserve">no está recomendada </w:t>
      </w:r>
      <w:r w:rsidR="00C46587" w:rsidRPr="00E04CED">
        <w:rPr>
          <w:color w:val="000000" w:themeColor="text1"/>
        </w:rPr>
        <w:t xml:space="preserve">(ver sección 4.4 “Administración concomitante de FAME biológicos o antagonistas del TNF”). </w:t>
      </w:r>
    </w:p>
    <w:p w14:paraId="52C6CF1F" w14:textId="77777777" w:rsidR="00C46587" w:rsidRPr="00E04CED" w:rsidRDefault="00C46587" w:rsidP="00982118">
      <w:pPr>
        <w:rPr>
          <w:color w:val="000000" w:themeColor="text1"/>
        </w:rPr>
      </w:pPr>
    </w:p>
    <w:p w14:paraId="3004BFE4" w14:textId="77777777" w:rsidR="00C46587" w:rsidRPr="00E04CED" w:rsidRDefault="00C46587" w:rsidP="00982118">
      <w:pPr>
        <w:keepNext/>
        <w:tabs>
          <w:tab w:val="left" w:pos="562"/>
        </w:tabs>
        <w:rPr>
          <w:b/>
          <w:color w:val="000000" w:themeColor="text1"/>
        </w:rPr>
      </w:pPr>
      <w:r w:rsidRPr="00E04CED">
        <w:rPr>
          <w:b/>
          <w:color w:val="000000" w:themeColor="text1"/>
        </w:rPr>
        <w:t>4.6</w:t>
      </w:r>
      <w:r w:rsidRPr="00E04CED">
        <w:rPr>
          <w:b/>
          <w:color w:val="000000" w:themeColor="text1"/>
        </w:rPr>
        <w:tab/>
        <w:t xml:space="preserve">Fertilidad, embarazo y lactancia </w:t>
      </w:r>
    </w:p>
    <w:p w14:paraId="41424952" w14:textId="77777777" w:rsidR="00C46587" w:rsidRPr="00E04CED" w:rsidRDefault="00C46587" w:rsidP="00982118">
      <w:pPr>
        <w:keepNext/>
        <w:rPr>
          <w:color w:val="000000" w:themeColor="text1"/>
        </w:rPr>
      </w:pPr>
    </w:p>
    <w:p w14:paraId="2703B12C" w14:textId="77777777" w:rsidR="00664796" w:rsidRPr="00E04CED" w:rsidRDefault="00664796" w:rsidP="00ED34EF">
      <w:pPr>
        <w:keepNext/>
        <w:rPr>
          <w:color w:val="000000" w:themeColor="text1"/>
          <w:u w:val="single"/>
        </w:rPr>
      </w:pPr>
      <w:r w:rsidRPr="00E04CED">
        <w:rPr>
          <w:color w:val="000000" w:themeColor="text1"/>
          <w:u w:val="single"/>
        </w:rPr>
        <w:t>Mujeres en edad fértil.</w:t>
      </w:r>
    </w:p>
    <w:p w14:paraId="53B0AB6B" w14:textId="77777777" w:rsidR="00ED52A9" w:rsidRPr="00E04CED" w:rsidRDefault="00ED52A9" w:rsidP="00ED34EF">
      <w:pPr>
        <w:keepNext/>
        <w:rPr>
          <w:color w:val="000000" w:themeColor="text1"/>
        </w:rPr>
      </w:pPr>
    </w:p>
    <w:p w14:paraId="3BACF7D2" w14:textId="77777777" w:rsidR="00664796" w:rsidRPr="00E04CED" w:rsidRDefault="00664796" w:rsidP="00982118">
      <w:pPr>
        <w:rPr>
          <w:color w:val="000000" w:themeColor="text1"/>
        </w:rPr>
      </w:pPr>
      <w:r w:rsidRPr="00E04CED">
        <w:rPr>
          <w:color w:val="000000" w:themeColor="text1"/>
        </w:rPr>
        <w:t xml:space="preserve">Las mujeres en edad fértil deben considerar utilizar un método anticonceptivo adecuado para prevenir el embarazo y continuar su uso durante al menos cinco meses tras el último tratamiento con </w:t>
      </w:r>
      <w:proofErr w:type="spellStart"/>
      <w:r w:rsidRPr="00E04CED">
        <w:rPr>
          <w:color w:val="000000" w:themeColor="text1"/>
        </w:rPr>
        <w:t>Amsparity</w:t>
      </w:r>
      <w:proofErr w:type="spellEnd"/>
      <w:r w:rsidRPr="00E04CED">
        <w:rPr>
          <w:color w:val="000000" w:themeColor="text1"/>
        </w:rPr>
        <w:t>.</w:t>
      </w:r>
    </w:p>
    <w:p w14:paraId="75AC05DB" w14:textId="77777777" w:rsidR="00664796" w:rsidRPr="00E04CED" w:rsidRDefault="00664796" w:rsidP="00982118">
      <w:pPr>
        <w:rPr>
          <w:color w:val="000000" w:themeColor="text1"/>
        </w:rPr>
      </w:pPr>
    </w:p>
    <w:p w14:paraId="6369A934" w14:textId="77777777" w:rsidR="00664796" w:rsidRPr="00E04CED" w:rsidRDefault="00664796" w:rsidP="00ED34EF">
      <w:pPr>
        <w:keepNext/>
        <w:rPr>
          <w:color w:val="000000" w:themeColor="text1"/>
          <w:u w:val="single"/>
        </w:rPr>
      </w:pPr>
      <w:r w:rsidRPr="00E04CED">
        <w:rPr>
          <w:color w:val="000000" w:themeColor="text1"/>
          <w:u w:val="single"/>
        </w:rPr>
        <w:t>Embarazo</w:t>
      </w:r>
    </w:p>
    <w:p w14:paraId="678D1976" w14:textId="77777777" w:rsidR="00ED52A9" w:rsidRPr="00E04CED" w:rsidRDefault="00ED52A9" w:rsidP="00ED34EF">
      <w:pPr>
        <w:keepNext/>
        <w:rPr>
          <w:color w:val="000000" w:themeColor="text1"/>
        </w:rPr>
      </w:pPr>
    </w:p>
    <w:p w14:paraId="2B16C173" w14:textId="77777777" w:rsidR="00664796" w:rsidRPr="00E04CED" w:rsidRDefault="00664796" w:rsidP="00982118">
      <w:pPr>
        <w:rPr>
          <w:color w:val="000000" w:themeColor="text1"/>
        </w:rPr>
      </w:pPr>
      <w:r w:rsidRPr="00E04CED">
        <w:rPr>
          <w:color w:val="000000" w:themeColor="text1"/>
        </w:rPr>
        <w:t xml:space="preserve">Un gran número de embarazos (aproximadamente 2.100) seguidos de forma prospectiva y expuestos a </w:t>
      </w:r>
      <w:proofErr w:type="spellStart"/>
      <w:r w:rsidRPr="00E04CED">
        <w:rPr>
          <w:color w:val="000000" w:themeColor="text1"/>
        </w:rPr>
        <w:t>adalimumab</w:t>
      </w:r>
      <w:proofErr w:type="spellEnd"/>
      <w:r w:rsidRPr="00E04CED">
        <w:rPr>
          <w:color w:val="000000" w:themeColor="text1"/>
        </w:rPr>
        <w:t>, resultando en nacimientos con vida conocidos, incluyendo más de 1.500 expuestos durante el primer trimestre, no indican un aumento en la tasa de malformación en el recién nacido.</w:t>
      </w:r>
    </w:p>
    <w:p w14:paraId="23081CBD" w14:textId="77777777" w:rsidR="00ED52A9" w:rsidRPr="00E04CED" w:rsidRDefault="00ED52A9" w:rsidP="00982118">
      <w:pPr>
        <w:rPr>
          <w:color w:val="000000" w:themeColor="text1"/>
        </w:rPr>
      </w:pPr>
    </w:p>
    <w:p w14:paraId="09434ED6" w14:textId="77777777" w:rsidR="00664796" w:rsidRPr="00E04CED" w:rsidRDefault="00664796" w:rsidP="00982118">
      <w:pPr>
        <w:rPr>
          <w:color w:val="000000" w:themeColor="text1"/>
        </w:rPr>
      </w:pPr>
      <w:r w:rsidRPr="00E04CED">
        <w:rPr>
          <w:color w:val="000000" w:themeColor="text1"/>
        </w:rPr>
        <w:t xml:space="preserve">En un registro de cohortes prospectivo, se incluyeron 257 mujeres con artritis reumatoide (AR) o enfermedad de Crohn (EC) tratadas con </w:t>
      </w:r>
      <w:proofErr w:type="spellStart"/>
      <w:r w:rsidRPr="00E04CED">
        <w:rPr>
          <w:color w:val="000000" w:themeColor="text1"/>
        </w:rPr>
        <w:t>adalimumab</w:t>
      </w:r>
      <w:proofErr w:type="spellEnd"/>
      <w:r w:rsidRPr="00E04CED">
        <w:rPr>
          <w:color w:val="000000" w:themeColor="text1"/>
        </w:rPr>
        <w:t xml:space="preserve"> al menos durante el primer trimestre, y 120 mujeres con AR o EC no tratadas con </w:t>
      </w:r>
      <w:proofErr w:type="spellStart"/>
      <w:r w:rsidRPr="00E04CED">
        <w:rPr>
          <w:color w:val="000000" w:themeColor="text1"/>
        </w:rPr>
        <w:t>adalimumab</w:t>
      </w:r>
      <w:proofErr w:type="spellEnd"/>
      <w:r w:rsidRPr="00E04CED">
        <w:rPr>
          <w:color w:val="000000" w:themeColor="text1"/>
        </w:rPr>
        <w:t>. La variable principal fue la prevalencia de las principales anomalías congénitas que se dan al nacer. La tasa de embarazos que terminaron con al menos un recién nacido vivo con un defecto congénito grave fue de 6/69</w:t>
      </w:r>
      <w:r w:rsidR="00021CBD" w:rsidRPr="00E04CED">
        <w:rPr>
          <w:color w:val="000000" w:themeColor="text1"/>
        </w:rPr>
        <w:t> </w:t>
      </w:r>
      <w:r w:rsidRPr="00E04CED">
        <w:rPr>
          <w:color w:val="000000" w:themeColor="text1"/>
        </w:rPr>
        <w:t xml:space="preserve">(8,7 %) en mujeres con AR tratadas con </w:t>
      </w:r>
      <w:proofErr w:type="spellStart"/>
      <w:r w:rsidRPr="00E04CED">
        <w:rPr>
          <w:color w:val="000000" w:themeColor="text1"/>
        </w:rPr>
        <w:t>adalimumab</w:t>
      </w:r>
      <w:proofErr w:type="spellEnd"/>
      <w:r w:rsidRPr="00E04CED">
        <w:rPr>
          <w:color w:val="000000" w:themeColor="text1"/>
        </w:rPr>
        <w:t xml:space="preserve"> y 5/74</w:t>
      </w:r>
      <w:r w:rsidR="00021CBD" w:rsidRPr="00E04CED">
        <w:rPr>
          <w:color w:val="000000" w:themeColor="text1"/>
        </w:rPr>
        <w:t> </w:t>
      </w:r>
      <w:r w:rsidRPr="00E04CED">
        <w:rPr>
          <w:color w:val="000000" w:themeColor="text1"/>
        </w:rPr>
        <w:t>(6,8 %) en mujeres con AR sin tratamiento (OR no ajustada</w:t>
      </w:r>
      <w:r w:rsidR="00021CBD" w:rsidRPr="00E04CED">
        <w:rPr>
          <w:color w:val="000000" w:themeColor="text1"/>
        </w:rPr>
        <w:t> </w:t>
      </w:r>
      <w:r w:rsidRPr="00E04CED">
        <w:rPr>
          <w:color w:val="000000" w:themeColor="text1"/>
        </w:rPr>
        <w:t>1,31, IC del 95 % 0,38-4,52), y 16/152</w:t>
      </w:r>
      <w:r w:rsidR="00CB1CDA" w:rsidRPr="00E04CED">
        <w:rPr>
          <w:color w:val="000000" w:themeColor="text1"/>
        </w:rPr>
        <w:t> </w:t>
      </w:r>
      <w:r w:rsidRPr="00E04CED">
        <w:rPr>
          <w:color w:val="000000" w:themeColor="text1"/>
        </w:rPr>
        <w:t xml:space="preserve">(10,5 %) en mujeres con EC tratadas con </w:t>
      </w:r>
      <w:proofErr w:type="spellStart"/>
      <w:r w:rsidRPr="00E04CED">
        <w:rPr>
          <w:color w:val="000000" w:themeColor="text1"/>
        </w:rPr>
        <w:t>adalimumab</w:t>
      </w:r>
      <w:proofErr w:type="spellEnd"/>
      <w:r w:rsidRPr="00E04CED">
        <w:rPr>
          <w:color w:val="000000" w:themeColor="text1"/>
        </w:rPr>
        <w:t xml:space="preserve"> y 3/32</w:t>
      </w:r>
      <w:r w:rsidR="00CB1CDA" w:rsidRPr="00E04CED">
        <w:rPr>
          <w:color w:val="000000" w:themeColor="text1"/>
        </w:rPr>
        <w:t> </w:t>
      </w:r>
      <w:r w:rsidRPr="00E04CED">
        <w:rPr>
          <w:color w:val="000000" w:themeColor="text1"/>
        </w:rPr>
        <w:t>(9,4 %) en mujeres con EC no tratadas (OR no ajustada</w:t>
      </w:r>
      <w:r w:rsidR="00021CBD" w:rsidRPr="00E04CED">
        <w:rPr>
          <w:color w:val="000000" w:themeColor="text1"/>
        </w:rPr>
        <w:t> </w:t>
      </w:r>
      <w:r w:rsidRPr="00E04CED">
        <w:rPr>
          <w:color w:val="000000" w:themeColor="text1"/>
        </w:rPr>
        <w:t>1,14, IC del 95 % 0,31-4,</w:t>
      </w:r>
      <w:proofErr w:type="gramStart"/>
      <w:r w:rsidRPr="00E04CED">
        <w:rPr>
          <w:color w:val="000000" w:themeColor="text1"/>
        </w:rPr>
        <w:t>16 )</w:t>
      </w:r>
      <w:proofErr w:type="gramEnd"/>
      <w:r w:rsidRPr="00E04CED">
        <w:rPr>
          <w:color w:val="000000" w:themeColor="text1"/>
        </w:rPr>
        <w:t>. La OR ajustada (teniendo en cuenta las diferencias basales) fue de 1,10</w:t>
      </w:r>
      <w:r w:rsidR="00021CBD" w:rsidRPr="00E04CED">
        <w:rPr>
          <w:color w:val="000000" w:themeColor="text1"/>
        </w:rPr>
        <w:t> </w:t>
      </w:r>
      <w:r w:rsidRPr="00E04CED">
        <w:rPr>
          <w:color w:val="000000" w:themeColor="text1"/>
        </w:rPr>
        <w:t xml:space="preserve">(IC del 95 % 0,45-2,73) para AR y EC combinadas. No hubo diferencias claras entre las mujeres tratadas con </w:t>
      </w:r>
      <w:proofErr w:type="spellStart"/>
      <w:r w:rsidRPr="00E04CED">
        <w:rPr>
          <w:color w:val="000000" w:themeColor="text1"/>
        </w:rPr>
        <w:t>adalimumab</w:t>
      </w:r>
      <w:proofErr w:type="spellEnd"/>
      <w:r w:rsidRPr="00E04CED">
        <w:rPr>
          <w:color w:val="000000" w:themeColor="text1"/>
        </w:rPr>
        <w:t xml:space="preserve"> y las no tratadas para las variables secundarias de abortos espontáneos, defectos congénitos menores, parto prematuro, tamaño al nacer e infecciones graves u oportunistas, y no se notificaron nacimientos de niños muertos o neoplasias malignas. La interpretación de los datos puede verse afectada debido a las limitaciones metodológicas del estudio, inclu</w:t>
      </w:r>
      <w:r w:rsidR="0020033B" w:rsidRPr="00E04CED">
        <w:rPr>
          <w:color w:val="000000" w:themeColor="text1"/>
        </w:rPr>
        <w:t>yen</w:t>
      </w:r>
      <w:r w:rsidRPr="00E04CED">
        <w:rPr>
          <w:color w:val="000000" w:themeColor="text1"/>
        </w:rPr>
        <w:t>do el pequeño tamaño de la muestra y el diseño no aleatorizado.</w:t>
      </w:r>
    </w:p>
    <w:p w14:paraId="763428DA" w14:textId="77777777" w:rsidR="00ED52A9" w:rsidRPr="00E04CED" w:rsidRDefault="00ED52A9" w:rsidP="00982118">
      <w:pPr>
        <w:rPr>
          <w:color w:val="000000" w:themeColor="text1"/>
        </w:rPr>
      </w:pPr>
    </w:p>
    <w:p w14:paraId="4A102D7A" w14:textId="77777777" w:rsidR="00664796" w:rsidRPr="00E04CED" w:rsidRDefault="00664796" w:rsidP="00982118">
      <w:pPr>
        <w:rPr>
          <w:color w:val="000000" w:themeColor="text1"/>
        </w:rPr>
      </w:pPr>
      <w:r w:rsidRPr="00E04CED">
        <w:rPr>
          <w:color w:val="000000" w:themeColor="text1"/>
        </w:rPr>
        <w:t xml:space="preserve">En un estudio de toxicidad para el desarrollo realizado en monos, no hubo indicios de toxicidad maternal, embriotoxicidad o </w:t>
      </w:r>
      <w:proofErr w:type="spellStart"/>
      <w:r w:rsidRPr="00E04CED">
        <w:rPr>
          <w:color w:val="000000" w:themeColor="text1"/>
        </w:rPr>
        <w:t>teratogenicidad</w:t>
      </w:r>
      <w:proofErr w:type="spellEnd"/>
      <w:r w:rsidRPr="00E04CED">
        <w:rPr>
          <w:color w:val="000000" w:themeColor="text1"/>
        </w:rPr>
        <w:t xml:space="preserve">. No se dispone de datos preclínicos sobre toxicidad postnatal de </w:t>
      </w:r>
      <w:proofErr w:type="spellStart"/>
      <w:r w:rsidRPr="00E04CED">
        <w:rPr>
          <w:color w:val="000000" w:themeColor="text1"/>
        </w:rPr>
        <w:t>adalimumab</w:t>
      </w:r>
      <w:proofErr w:type="spellEnd"/>
      <w:r w:rsidRPr="00E04CED">
        <w:rPr>
          <w:color w:val="000000" w:themeColor="text1"/>
        </w:rPr>
        <w:t xml:space="preserve"> (ver sección 5.3).</w:t>
      </w:r>
    </w:p>
    <w:p w14:paraId="69AD8BF1" w14:textId="77777777" w:rsidR="00ED52A9" w:rsidRPr="00E04CED" w:rsidRDefault="00ED52A9" w:rsidP="00982118">
      <w:pPr>
        <w:rPr>
          <w:color w:val="000000" w:themeColor="text1"/>
        </w:rPr>
      </w:pPr>
    </w:p>
    <w:p w14:paraId="41DE8899" w14:textId="77777777" w:rsidR="00664796" w:rsidRPr="00E04CED" w:rsidRDefault="00664796" w:rsidP="00982118">
      <w:pPr>
        <w:rPr>
          <w:color w:val="000000" w:themeColor="text1"/>
        </w:rPr>
      </w:pPr>
      <w:r w:rsidRPr="00E04CED">
        <w:rPr>
          <w:color w:val="000000" w:themeColor="text1"/>
        </w:rPr>
        <w:t xml:space="preserve">Debido a la inhibición del TNF, la administración de </w:t>
      </w:r>
      <w:proofErr w:type="spellStart"/>
      <w:r w:rsidRPr="00E04CED">
        <w:rPr>
          <w:color w:val="000000" w:themeColor="text1"/>
        </w:rPr>
        <w:t>adalimumab</w:t>
      </w:r>
      <w:proofErr w:type="spellEnd"/>
      <w:r w:rsidRPr="00E04CED">
        <w:rPr>
          <w:color w:val="000000" w:themeColor="text1"/>
        </w:rPr>
        <w:t xml:space="preserve"> durante el embarazo podría afectar a la respuesta inmune normal en el recién nacido. </w:t>
      </w:r>
      <w:proofErr w:type="spellStart"/>
      <w:r w:rsidRPr="00E04CED">
        <w:rPr>
          <w:color w:val="000000" w:themeColor="text1"/>
        </w:rPr>
        <w:t>Adalimumab</w:t>
      </w:r>
      <w:proofErr w:type="spellEnd"/>
      <w:r w:rsidRPr="00E04CED">
        <w:rPr>
          <w:color w:val="000000" w:themeColor="text1"/>
        </w:rPr>
        <w:t xml:space="preserve"> solo debe usarse durante el embarazo en caso de ser claramente necesario.</w:t>
      </w:r>
    </w:p>
    <w:p w14:paraId="112B2C94" w14:textId="77777777" w:rsidR="00ED52A9" w:rsidRPr="00E04CED" w:rsidRDefault="00ED52A9" w:rsidP="00982118">
      <w:pPr>
        <w:rPr>
          <w:color w:val="000000" w:themeColor="text1"/>
        </w:rPr>
      </w:pPr>
    </w:p>
    <w:p w14:paraId="4059D8D2" w14:textId="77777777" w:rsidR="00664796" w:rsidRPr="00E04CED" w:rsidRDefault="00664796" w:rsidP="00982118">
      <w:pPr>
        <w:rPr>
          <w:color w:val="000000" w:themeColor="text1"/>
        </w:rPr>
      </w:pPr>
      <w:proofErr w:type="spellStart"/>
      <w:r w:rsidRPr="00E04CED">
        <w:rPr>
          <w:color w:val="000000" w:themeColor="text1"/>
        </w:rPr>
        <w:t>Adalimumab</w:t>
      </w:r>
      <w:proofErr w:type="spellEnd"/>
      <w:r w:rsidRPr="00E04CED">
        <w:rPr>
          <w:color w:val="000000" w:themeColor="text1"/>
        </w:rPr>
        <w:t xml:space="preserve"> puede pasar a través de la placenta al suero de niños nacidos de madres tratadas con </w:t>
      </w:r>
      <w:proofErr w:type="spellStart"/>
      <w:r w:rsidRPr="00E04CED">
        <w:rPr>
          <w:color w:val="000000" w:themeColor="text1"/>
        </w:rPr>
        <w:t>adalimumab</w:t>
      </w:r>
      <w:proofErr w:type="spellEnd"/>
      <w:r w:rsidRPr="00E04CED">
        <w:rPr>
          <w:color w:val="000000" w:themeColor="text1"/>
        </w:rPr>
        <w:t xml:space="preserve"> durante el embarazo. Como consecuencia, estos niños pueden tener un riesgo incrementado de infecciones. No se recomienda la administración de vacunas vivas (p.ej., vacuna BCG) a niños expuestos a </w:t>
      </w:r>
      <w:proofErr w:type="spellStart"/>
      <w:r w:rsidRPr="00E04CED">
        <w:rPr>
          <w:color w:val="000000" w:themeColor="text1"/>
        </w:rPr>
        <w:t>adalimumab</w:t>
      </w:r>
      <w:proofErr w:type="spellEnd"/>
      <w:r w:rsidRPr="00E04CED">
        <w:rPr>
          <w:color w:val="000000" w:themeColor="text1"/>
        </w:rPr>
        <w:t xml:space="preserve"> en el útero hasta 5 meses después de la última inyección de </w:t>
      </w:r>
      <w:proofErr w:type="spellStart"/>
      <w:r w:rsidRPr="00E04CED">
        <w:rPr>
          <w:color w:val="000000" w:themeColor="text1"/>
        </w:rPr>
        <w:t>adalimumab</w:t>
      </w:r>
      <w:proofErr w:type="spellEnd"/>
      <w:r w:rsidRPr="00E04CED">
        <w:rPr>
          <w:color w:val="000000" w:themeColor="text1"/>
        </w:rPr>
        <w:t xml:space="preserve"> de la madre durante el embarazo.</w:t>
      </w:r>
    </w:p>
    <w:p w14:paraId="51DFCCD3" w14:textId="77777777" w:rsidR="00664796" w:rsidRPr="00E04CED" w:rsidRDefault="00664796" w:rsidP="00982118">
      <w:pPr>
        <w:rPr>
          <w:color w:val="000000" w:themeColor="text1"/>
        </w:rPr>
      </w:pPr>
    </w:p>
    <w:p w14:paraId="11C1A102" w14:textId="77777777" w:rsidR="00664796" w:rsidRPr="00E04CED" w:rsidRDefault="00664796" w:rsidP="00ED34EF">
      <w:pPr>
        <w:keepNext/>
        <w:rPr>
          <w:color w:val="000000" w:themeColor="text1"/>
          <w:u w:val="single"/>
        </w:rPr>
      </w:pPr>
      <w:r w:rsidRPr="00E04CED">
        <w:rPr>
          <w:color w:val="000000" w:themeColor="text1"/>
          <w:u w:val="single"/>
        </w:rPr>
        <w:t>Lactancia</w:t>
      </w:r>
    </w:p>
    <w:p w14:paraId="4C4A81D9" w14:textId="77777777" w:rsidR="00ED52A9" w:rsidRPr="00E04CED" w:rsidRDefault="00ED52A9" w:rsidP="00ED34EF">
      <w:pPr>
        <w:keepNext/>
        <w:rPr>
          <w:color w:val="000000" w:themeColor="text1"/>
        </w:rPr>
      </w:pPr>
    </w:p>
    <w:p w14:paraId="61643D8B" w14:textId="77777777" w:rsidR="00664796" w:rsidRPr="00E04CED" w:rsidRDefault="00664796" w:rsidP="00982118">
      <w:pPr>
        <w:rPr>
          <w:color w:val="000000" w:themeColor="text1"/>
        </w:rPr>
      </w:pPr>
      <w:r w:rsidRPr="00E04CED">
        <w:rPr>
          <w:color w:val="000000" w:themeColor="text1"/>
        </w:rPr>
        <w:t xml:space="preserve">La información limitada extraída de la literatura publicada indica que </w:t>
      </w:r>
      <w:proofErr w:type="spellStart"/>
      <w:r w:rsidRPr="00E04CED">
        <w:rPr>
          <w:color w:val="000000" w:themeColor="text1"/>
        </w:rPr>
        <w:t>adalimumab</w:t>
      </w:r>
      <w:proofErr w:type="spellEnd"/>
      <w:r w:rsidRPr="00E04CED">
        <w:rPr>
          <w:color w:val="000000" w:themeColor="text1"/>
        </w:rPr>
        <w:t xml:space="preserve"> se excreta a través de la leche materna en concentraciones muy bajas con una presencia de </w:t>
      </w:r>
      <w:proofErr w:type="spellStart"/>
      <w:r w:rsidRPr="00E04CED">
        <w:rPr>
          <w:color w:val="000000" w:themeColor="text1"/>
        </w:rPr>
        <w:t>adalimumab</w:t>
      </w:r>
      <w:proofErr w:type="spellEnd"/>
      <w:r w:rsidRPr="00E04CED">
        <w:rPr>
          <w:color w:val="000000" w:themeColor="text1"/>
        </w:rPr>
        <w:t xml:space="preserve"> en leche humana en concentraciones del 0,1 % al 1 % del nivel sérico materno. Administrada por vía oral, la inmunoglobulina G se somete a </w:t>
      </w:r>
      <w:proofErr w:type="spellStart"/>
      <w:r w:rsidRPr="00E04CED">
        <w:rPr>
          <w:color w:val="000000" w:themeColor="text1"/>
        </w:rPr>
        <w:t>proteolisis</w:t>
      </w:r>
      <w:proofErr w:type="spellEnd"/>
      <w:r w:rsidRPr="00E04CED">
        <w:rPr>
          <w:color w:val="000000" w:themeColor="text1"/>
        </w:rPr>
        <w:t xml:space="preserve"> intestinal y tiene una biodisponibilidad escasa. No se prevén efectos en neonatos/lactantes alimentados con leche materna. En consecuencia, </w:t>
      </w:r>
      <w:proofErr w:type="spellStart"/>
      <w:r w:rsidRPr="00E04CED">
        <w:rPr>
          <w:color w:val="000000" w:themeColor="text1"/>
        </w:rPr>
        <w:t>Amsparity</w:t>
      </w:r>
      <w:proofErr w:type="spellEnd"/>
      <w:r w:rsidRPr="00E04CED">
        <w:rPr>
          <w:color w:val="000000" w:themeColor="text1"/>
        </w:rPr>
        <w:t xml:space="preserve"> puede usarse durante la lactancia.</w:t>
      </w:r>
    </w:p>
    <w:p w14:paraId="5D99E3EC" w14:textId="77777777" w:rsidR="00ED52A9" w:rsidRPr="00E04CED" w:rsidRDefault="00ED52A9" w:rsidP="00982118">
      <w:pPr>
        <w:rPr>
          <w:color w:val="000000" w:themeColor="text1"/>
        </w:rPr>
      </w:pPr>
    </w:p>
    <w:p w14:paraId="73C9BA2F" w14:textId="77777777" w:rsidR="00664796" w:rsidRPr="00E04CED" w:rsidRDefault="00664796" w:rsidP="00ED34EF">
      <w:pPr>
        <w:keepNext/>
        <w:rPr>
          <w:color w:val="000000" w:themeColor="text1"/>
          <w:u w:val="single"/>
        </w:rPr>
      </w:pPr>
      <w:r w:rsidRPr="00E04CED">
        <w:rPr>
          <w:color w:val="000000" w:themeColor="text1"/>
          <w:u w:val="single"/>
        </w:rPr>
        <w:t>Fertilidad</w:t>
      </w:r>
    </w:p>
    <w:p w14:paraId="1CF89B08" w14:textId="77777777" w:rsidR="00B56A49" w:rsidRPr="00E04CED" w:rsidRDefault="00B56A49" w:rsidP="00ED34EF">
      <w:pPr>
        <w:keepNext/>
        <w:rPr>
          <w:color w:val="000000" w:themeColor="text1"/>
        </w:rPr>
      </w:pPr>
    </w:p>
    <w:p w14:paraId="0860426C" w14:textId="77777777" w:rsidR="00664796" w:rsidRPr="00E04CED" w:rsidRDefault="00664796" w:rsidP="00982118">
      <w:pPr>
        <w:rPr>
          <w:color w:val="000000" w:themeColor="text1"/>
        </w:rPr>
      </w:pPr>
      <w:r w:rsidRPr="00E04CED">
        <w:rPr>
          <w:color w:val="000000" w:themeColor="text1"/>
        </w:rPr>
        <w:t xml:space="preserve">No hay datos preclínicos disponibles sobre el efecto de </w:t>
      </w:r>
      <w:proofErr w:type="spellStart"/>
      <w:r w:rsidRPr="00E04CED">
        <w:rPr>
          <w:color w:val="000000" w:themeColor="text1"/>
        </w:rPr>
        <w:t>adalimumab</w:t>
      </w:r>
      <w:proofErr w:type="spellEnd"/>
      <w:r w:rsidRPr="00E04CED">
        <w:rPr>
          <w:color w:val="000000" w:themeColor="text1"/>
        </w:rPr>
        <w:t xml:space="preserve"> en la fertilidad.</w:t>
      </w:r>
    </w:p>
    <w:p w14:paraId="6FE0EBC5" w14:textId="77777777" w:rsidR="00C46587" w:rsidRPr="00E04CED" w:rsidRDefault="00C46587" w:rsidP="00982118">
      <w:pPr>
        <w:rPr>
          <w:color w:val="000000" w:themeColor="text1"/>
        </w:rPr>
      </w:pPr>
    </w:p>
    <w:p w14:paraId="22C1C9CC" w14:textId="77777777" w:rsidR="00C46587" w:rsidRPr="00E04CED" w:rsidRDefault="00C46587" w:rsidP="00ED34EF">
      <w:pPr>
        <w:keepNext/>
        <w:tabs>
          <w:tab w:val="left" w:pos="562"/>
        </w:tabs>
        <w:rPr>
          <w:b/>
          <w:color w:val="000000" w:themeColor="text1"/>
        </w:rPr>
      </w:pPr>
      <w:r w:rsidRPr="00E04CED">
        <w:rPr>
          <w:b/>
          <w:color w:val="000000" w:themeColor="text1"/>
        </w:rPr>
        <w:t>4.7</w:t>
      </w:r>
      <w:r w:rsidRPr="00E04CED">
        <w:rPr>
          <w:b/>
          <w:color w:val="000000" w:themeColor="text1"/>
        </w:rPr>
        <w:tab/>
        <w:t xml:space="preserve">Efectos sobre la capacidad </w:t>
      </w:r>
      <w:r w:rsidR="0020033B" w:rsidRPr="00E04CED">
        <w:rPr>
          <w:b/>
          <w:color w:val="000000" w:themeColor="text1"/>
        </w:rPr>
        <w:t>para</w:t>
      </w:r>
      <w:r w:rsidRPr="00E04CED">
        <w:rPr>
          <w:b/>
          <w:color w:val="000000" w:themeColor="text1"/>
        </w:rPr>
        <w:t xml:space="preserve"> conducir y utilizar máquinas </w:t>
      </w:r>
    </w:p>
    <w:p w14:paraId="7F6759DE" w14:textId="77777777" w:rsidR="00C46587" w:rsidRPr="00E04CED" w:rsidRDefault="00C46587" w:rsidP="00ED34EF">
      <w:pPr>
        <w:keepNext/>
        <w:rPr>
          <w:color w:val="000000" w:themeColor="text1"/>
        </w:rPr>
      </w:pPr>
    </w:p>
    <w:p w14:paraId="3AEF93C8" w14:textId="77777777" w:rsidR="00C46587" w:rsidRPr="00E04CED" w:rsidRDefault="005A4709" w:rsidP="00982118">
      <w:pPr>
        <w:rPr>
          <w:color w:val="000000" w:themeColor="text1"/>
        </w:rPr>
      </w:pPr>
      <w:r w:rsidRPr="00E04CED">
        <w:rPr>
          <w:color w:val="000000" w:themeColor="text1"/>
        </w:rPr>
        <w:t xml:space="preserve">La influencia de </w:t>
      </w:r>
      <w:proofErr w:type="spellStart"/>
      <w:r w:rsidRPr="00E04CED">
        <w:rPr>
          <w:color w:val="000000" w:themeColor="text1"/>
        </w:rPr>
        <w:t>adalimumab</w:t>
      </w:r>
      <w:proofErr w:type="spellEnd"/>
      <w:r w:rsidRPr="00E04CED">
        <w:rPr>
          <w:color w:val="000000" w:themeColor="text1"/>
        </w:rPr>
        <w:t xml:space="preserve"> sobre la capacidad para conducir y utilizar máquinas es pequeña. Se pueden producir vértigos y alteraciones de la visión tras la administración de </w:t>
      </w:r>
      <w:proofErr w:type="spellStart"/>
      <w:r w:rsidRPr="00E04CED">
        <w:rPr>
          <w:color w:val="000000" w:themeColor="text1"/>
        </w:rPr>
        <w:t>Amsparity</w:t>
      </w:r>
      <w:proofErr w:type="spellEnd"/>
      <w:r w:rsidRPr="00E04CED">
        <w:rPr>
          <w:color w:val="000000" w:themeColor="text1"/>
        </w:rPr>
        <w:t xml:space="preserve"> (ver sección 4.8). </w:t>
      </w:r>
    </w:p>
    <w:p w14:paraId="14053C7F" w14:textId="77777777" w:rsidR="00C46587" w:rsidRPr="00E04CED" w:rsidRDefault="00C46587" w:rsidP="00982118">
      <w:pPr>
        <w:rPr>
          <w:color w:val="000000" w:themeColor="text1"/>
        </w:rPr>
      </w:pPr>
    </w:p>
    <w:p w14:paraId="27EE89A3" w14:textId="77777777" w:rsidR="00C46587" w:rsidRPr="00E04CED" w:rsidRDefault="00C46587" w:rsidP="00ED34EF">
      <w:pPr>
        <w:keepNext/>
        <w:tabs>
          <w:tab w:val="left" w:pos="562"/>
        </w:tabs>
        <w:rPr>
          <w:b/>
          <w:color w:val="000000" w:themeColor="text1"/>
        </w:rPr>
      </w:pPr>
      <w:r w:rsidRPr="00E04CED">
        <w:rPr>
          <w:b/>
          <w:color w:val="000000" w:themeColor="text1"/>
        </w:rPr>
        <w:t>4.8</w:t>
      </w:r>
      <w:r w:rsidRPr="00E04CED">
        <w:rPr>
          <w:b/>
          <w:color w:val="000000" w:themeColor="text1"/>
        </w:rPr>
        <w:tab/>
        <w:t xml:space="preserve">Reacciones adversas </w:t>
      </w:r>
    </w:p>
    <w:p w14:paraId="05230038" w14:textId="77777777" w:rsidR="00C46587" w:rsidRPr="00E04CED" w:rsidRDefault="00C46587" w:rsidP="00ED34EF">
      <w:pPr>
        <w:keepNext/>
        <w:rPr>
          <w:color w:val="000000" w:themeColor="text1"/>
        </w:rPr>
      </w:pPr>
    </w:p>
    <w:p w14:paraId="2ACC1B31" w14:textId="77777777" w:rsidR="00C46587" w:rsidRPr="00E04CED" w:rsidRDefault="00C46587" w:rsidP="00982118">
      <w:pPr>
        <w:keepNext/>
        <w:rPr>
          <w:color w:val="000000" w:themeColor="text1"/>
          <w:u w:val="single"/>
        </w:rPr>
      </w:pPr>
      <w:r w:rsidRPr="00E04CED">
        <w:rPr>
          <w:color w:val="000000" w:themeColor="text1"/>
          <w:u w:val="single"/>
        </w:rPr>
        <w:t>Resumen del perfil de seguridad</w:t>
      </w:r>
    </w:p>
    <w:p w14:paraId="733BFF23" w14:textId="77777777" w:rsidR="00C46587" w:rsidRPr="00E04CED" w:rsidRDefault="00C46587" w:rsidP="00982118">
      <w:pPr>
        <w:keepNext/>
        <w:rPr>
          <w:color w:val="000000" w:themeColor="text1"/>
        </w:rPr>
      </w:pPr>
    </w:p>
    <w:p w14:paraId="5FB7E7D6" w14:textId="77777777" w:rsidR="00C46587" w:rsidRPr="00E04CED" w:rsidRDefault="005A4709" w:rsidP="00982118">
      <w:pPr>
        <w:rPr>
          <w:color w:val="000000" w:themeColor="text1"/>
        </w:rPr>
      </w:pPr>
      <w:proofErr w:type="spellStart"/>
      <w:r w:rsidRPr="00E04CED">
        <w:rPr>
          <w:color w:val="000000" w:themeColor="text1"/>
        </w:rPr>
        <w:t>Adalimumab</w:t>
      </w:r>
      <w:proofErr w:type="spellEnd"/>
      <w:r w:rsidRPr="00E04CED">
        <w:rPr>
          <w:color w:val="000000" w:themeColor="text1"/>
        </w:rPr>
        <w:t xml:space="preserve"> se ha estudiado en 9.506 pacientes en ensayos </w:t>
      </w:r>
      <w:proofErr w:type="spellStart"/>
      <w:r w:rsidR="0020033B" w:rsidRPr="00E04CED">
        <w:rPr>
          <w:color w:val="000000" w:themeColor="text1"/>
        </w:rPr>
        <w:t>pivotales</w:t>
      </w:r>
      <w:proofErr w:type="spellEnd"/>
      <w:r w:rsidRPr="00E04CED">
        <w:rPr>
          <w:color w:val="000000" w:themeColor="text1"/>
        </w:rPr>
        <w:t xml:space="preserve"> controlados y abiertos durante un máximo de 60 meses o más. Estos ensayos clínicos incluyeron pacientes con artritis reumatoide reciente o de larga duración, artritis idiopática juvenil (artritis idiopática juvenil poliarticular y artritis asociada a entesitis) así como con </w:t>
      </w:r>
      <w:proofErr w:type="spellStart"/>
      <w:r w:rsidRPr="00E04CED">
        <w:rPr>
          <w:color w:val="000000" w:themeColor="text1"/>
        </w:rPr>
        <w:t>espondiloartritis</w:t>
      </w:r>
      <w:proofErr w:type="spellEnd"/>
      <w:r w:rsidRPr="00E04CED">
        <w:rPr>
          <w:color w:val="000000" w:themeColor="text1"/>
        </w:rPr>
        <w:t xml:space="preserve"> axial (espondilitis anquilosante y </w:t>
      </w:r>
      <w:proofErr w:type="spellStart"/>
      <w:r w:rsidRPr="00E04CED">
        <w:rPr>
          <w:color w:val="000000" w:themeColor="text1"/>
        </w:rPr>
        <w:t>espondiloartritis</w:t>
      </w:r>
      <w:proofErr w:type="spellEnd"/>
      <w:r w:rsidRPr="00E04CED">
        <w:rPr>
          <w:color w:val="000000" w:themeColor="text1"/>
        </w:rPr>
        <w:t xml:space="preserve"> axial sin evidencia radiográfica de EA), artritis psoriásica, enfermedad de Crohn, colitis ulcerosa, psoriasis, </w:t>
      </w:r>
      <w:proofErr w:type="spellStart"/>
      <w:r w:rsidRPr="00E04CED">
        <w:rPr>
          <w:color w:val="000000" w:themeColor="text1"/>
        </w:rPr>
        <w:t>hidradenitis</w:t>
      </w:r>
      <w:proofErr w:type="spellEnd"/>
      <w:r w:rsidRPr="00E04CED">
        <w:rPr>
          <w:color w:val="000000" w:themeColor="text1"/>
        </w:rPr>
        <w:t xml:space="preserve"> supurativa y uveítis. Los datos están basados en ensayos controlados </w:t>
      </w:r>
      <w:proofErr w:type="spellStart"/>
      <w:r w:rsidR="0020033B" w:rsidRPr="00E04CED">
        <w:rPr>
          <w:color w:val="000000" w:themeColor="text1"/>
        </w:rPr>
        <w:t>pivotales</w:t>
      </w:r>
      <w:proofErr w:type="spellEnd"/>
      <w:r w:rsidRPr="00E04CED">
        <w:rPr>
          <w:color w:val="000000" w:themeColor="text1"/>
        </w:rPr>
        <w:t xml:space="preserve"> que incluyeron 6.089 pacientes tratados con </w:t>
      </w:r>
      <w:proofErr w:type="spellStart"/>
      <w:r w:rsidRPr="00E04CED">
        <w:rPr>
          <w:color w:val="000000" w:themeColor="text1"/>
        </w:rPr>
        <w:t>adalimumab</w:t>
      </w:r>
      <w:proofErr w:type="spellEnd"/>
      <w:r w:rsidRPr="00E04CED">
        <w:rPr>
          <w:color w:val="000000" w:themeColor="text1"/>
        </w:rPr>
        <w:t xml:space="preserve"> y 3.801 pacientes con placebo o comparador activo durante el periodo controlado. </w:t>
      </w:r>
    </w:p>
    <w:p w14:paraId="2D45DBFA" w14:textId="77777777" w:rsidR="00C46587" w:rsidRPr="00E04CED" w:rsidRDefault="00C46587" w:rsidP="00982118">
      <w:pPr>
        <w:rPr>
          <w:color w:val="000000" w:themeColor="text1"/>
        </w:rPr>
      </w:pPr>
    </w:p>
    <w:p w14:paraId="6C14DA7D" w14:textId="77777777" w:rsidR="00C46587" w:rsidRPr="00E04CED" w:rsidRDefault="00C46587" w:rsidP="00982118">
      <w:pPr>
        <w:rPr>
          <w:color w:val="000000" w:themeColor="text1"/>
        </w:rPr>
      </w:pPr>
      <w:r w:rsidRPr="00E04CED">
        <w:rPr>
          <w:color w:val="000000" w:themeColor="text1"/>
        </w:rPr>
        <w:t xml:space="preserve">La proporción de pacientes que interrumpió el tratamiento debido a reacciones adversas durante la fase doble ciego y controlada de los ensayos </w:t>
      </w:r>
      <w:proofErr w:type="spellStart"/>
      <w:r w:rsidR="0020033B" w:rsidRPr="00E04CED">
        <w:rPr>
          <w:color w:val="000000" w:themeColor="text1"/>
        </w:rPr>
        <w:t>pivotales</w:t>
      </w:r>
      <w:proofErr w:type="spellEnd"/>
      <w:r w:rsidRPr="00E04CED">
        <w:rPr>
          <w:color w:val="000000" w:themeColor="text1"/>
        </w:rPr>
        <w:t xml:space="preserve"> fue </w:t>
      </w:r>
      <w:r w:rsidR="0020033B" w:rsidRPr="00E04CED">
        <w:rPr>
          <w:color w:val="000000" w:themeColor="text1"/>
        </w:rPr>
        <w:t xml:space="preserve">del </w:t>
      </w:r>
      <w:r w:rsidRPr="00E04CED">
        <w:rPr>
          <w:color w:val="000000" w:themeColor="text1"/>
        </w:rPr>
        <w:t xml:space="preserve">5,9 % para los pacientes tratados con </w:t>
      </w:r>
      <w:proofErr w:type="spellStart"/>
      <w:r w:rsidRPr="00E04CED">
        <w:rPr>
          <w:color w:val="000000" w:themeColor="text1"/>
        </w:rPr>
        <w:t>adalimumab</w:t>
      </w:r>
      <w:proofErr w:type="spellEnd"/>
      <w:r w:rsidRPr="00E04CED">
        <w:rPr>
          <w:color w:val="000000" w:themeColor="text1"/>
        </w:rPr>
        <w:t xml:space="preserve"> y </w:t>
      </w:r>
      <w:r w:rsidR="0020033B" w:rsidRPr="00E04CED">
        <w:rPr>
          <w:color w:val="000000" w:themeColor="text1"/>
        </w:rPr>
        <w:t xml:space="preserve">del </w:t>
      </w:r>
      <w:r w:rsidRPr="00E04CED">
        <w:rPr>
          <w:color w:val="000000" w:themeColor="text1"/>
        </w:rPr>
        <w:t xml:space="preserve">5,4 % para el grupo control. </w:t>
      </w:r>
    </w:p>
    <w:p w14:paraId="770ED0FD" w14:textId="77777777" w:rsidR="00C46587" w:rsidRPr="00E04CED" w:rsidRDefault="00C46587" w:rsidP="00982118">
      <w:pPr>
        <w:rPr>
          <w:color w:val="000000" w:themeColor="text1"/>
        </w:rPr>
      </w:pPr>
    </w:p>
    <w:p w14:paraId="0E746330" w14:textId="77777777" w:rsidR="00C46587" w:rsidRPr="00E04CED" w:rsidRDefault="00C46587" w:rsidP="00982118">
      <w:pPr>
        <w:rPr>
          <w:color w:val="000000" w:themeColor="text1"/>
        </w:rPr>
      </w:pPr>
      <w:r w:rsidRPr="00E04CED">
        <w:rPr>
          <w:color w:val="000000" w:themeColor="text1"/>
        </w:rPr>
        <w:t xml:space="preserve">Las reacciones adversas notificadas más frecuentemente fueron infecciones (como nasofaringitis, infección del tracto respiratorio superior y sinusitis), reacciones en </w:t>
      </w:r>
      <w:r w:rsidR="0020033B" w:rsidRPr="00E04CED">
        <w:rPr>
          <w:color w:val="000000" w:themeColor="text1"/>
        </w:rPr>
        <w:t>e</w:t>
      </w:r>
      <w:r w:rsidRPr="00E04CED">
        <w:rPr>
          <w:color w:val="000000" w:themeColor="text1"/>
        </w:rPr>
        <w:t xml:space="preserve">l </w:t>
      </w:r>
      <w:r w:rsidR="0020033B" w:rsidRPr="00E04CED">
        <w:rPr>
          <w:color w:val="000000" w:themeColor="text1"/>
        </w:rPr>
        <w:t>lugar</w:t>
      </w:r>
      <w:r w:rsidRPr="00E04CED">
        <w:rPr>
          <w:color w:val="000000" w:themeColor="text1"/>
        </w:rPr>
        <w:t xml:space="preserve"> de inyección (eritema, picores, hemorragia, dolor o hinchazón), cefalea y dolor musculoesquelético. </w:t>
      </w:r>
    </w:p>
    <w:p w14:paraId="220DE3DC" w14:textId="77777777" w:rsidR="00C46587" w:rsidRPr="00E04CED" w:rsidRDefault="00C46587" w:rsidP="00982118">
      <w:pPr>
        <w:rPr>
          <w:color w:val="000000" w:themeColor="text1"/>
        </w:rPr>
      </w:pPr>
    </w:p>
    <w:p w14:paraId="09EB23FA" w14:textId="77777777" w:rsidR="00C46587" w:rsidRPr="00E04CED" w:rsidRDefault="00C46587" w:rsidP="00982118">
      <w:pPr>
        <w:rPr>
          <w:color w:val="000000" w:themeColor="text1"/>
        </w:rPr>
      </w:pPr>
      <w:r w:rsidRPr="00E04CED">
        <w:rPr>
          <w:color w:val="000000" w:themeColor="text1"/>
        </w:rPr>
        <w:t xml:space="preserve">Se han notificado reacciones adversas graves con </w:t>
      </w:r>
      <w:proofErr w:type="spellStart"/>
      <w:r w:rsidRPr="00E04CED">
        <w:rPr>
          <w:color w:val="000000" w:themeColor="text1"/>
        </w:rPr>
        <w:t>adalimumab</w:t>
      </w:r>
      <w:proofErr w:type="spellEnd"/>
      <w:r w:rsidRPr="00E04CED">
        <w:rPr>
          <w:color w:val="000000" w:themeColor="text1"/>
        </w:rPr>
        <w:t xml:space="preserve">. Los antagonistas del TNF, como </w:t>
      </w:r>
      <w:proofErr w:type="spellStart"/>
      <w:r w:rsidRPr="00E04CED">
        <w:rPr>
          <w:color w:val="000000" w:themeColor="text1"/>
        </w:rPr>
        <w:t>adalimumab</w:t>
      </w:r>
      <w:proofErr w:type="spellEnd"/>
      <w:r w:rsidRPr="00E04CED">
        <w:rPr>
          <w:color w:val="000000" w:themeColor="text1"/>
        </w:rPr>
        <w:t xml:space="preserve">, afectan al sistema inmune, y su uso puede afectar a la defensa del cuerpo contra infecciones y cáncer. Se han notificado también en asociación con el uso de </w:t>
      </w:r>
      <w:proofErr w:type="spellStart"/>
      <w:r w:rsidRPr="00E04CED">
        <w:rPr>
          <w:color w:val="000000" w:themeColor="text1"/>
        </w:rPr>
        <w:t>adalimumab</w:t>
      </w:r>
      <w:proofErr w:type="spellEnd"/>
      <w:r w:rsidRPr="00E04CED">
        <w:rPr>
          <w:color w:val="000000" w:themeColor="text1"/>
        </w:rPr>
        <w:t xml:space="preserve"> infecciones mortales o </w:t>
      </w:r>
      <w:r w:rsidR="0020033B" w:rsidRPr="00E04CED">
        <w:rPr>
          <w:color w:val="000000" w:themeColor="text1"/>
        </w:rPr>
        <w:t>que amenazan la vida del paciente</w:t>
      </w:r>
      <w:r w:rsidRPr="00E04CED">
        <w:rPr>
          <w:color w:val="000000" w:themeColor="text1"/>
        </w:rPr>
        <w:t xml:space="preserve"> </w:t>
      </w:r>
      <w:r w:rsidR="0020033B" w:rsidRPr="00E04CED">
        <w:rPr>
          <w:color w:val="000000" w:themeColor="text1"/>
        </w:rPr>
        <w:t xml:space="preserve">(incluyendo </w:t>
      </w:r>
      <w:r w:rsidRPr="00E04CED">
        <w:rPr>
          <w:color w:val="000000" w:themeColor="text1"/>
        </w:rPr>
        <w:t>sepsis, infecciones oportunistas y tuberculosis), reactivación del VHB y varios tipos de tumores (inclu</w:t>
      </w:r>
      <w:r w:rsidR="0020033B" w:rsidRPr="00E04CED">
        <w:rPr>
          <w:color w:val="000000" w:themeColor="text1"/>
        </w:rPr>
        <w:t>yen</w:t>
      </w:r>
      <w:r w:rsidRPr="00E04CED">
        <w:rPr>
          <w:color w:val="000000" w:themeColor="text1"/>
        </w:rPr>
        <w:t xml:space="preserve">do leucemia, linfoma y linfoma </w:t>
      </w:r>
      <w:proofErr w:type="spellStart"/>
      <w:r w:rsidRPr="00E04CED">
        <w:rPr>
          <w:color w:val="000000" w:themeColor="text1"/>
        </w:rPr>
        <w:t>hepatoesplénico</w:t>
      </w:r>
      <w:proofErr w:type="spellEnd"/>
      <w:r w:rsidRPr="00E04CED">
        <w:rPr>
          <w:color w:val="000000" w:themeColor="text1"/>
        </w:rPr>
        <w:t xml:space="preserve"> de células T). </w:t>
      </w:r>
    </w:p>
    <w:p w14:paraId="1CCFD203" w14:textId="77777777" w:rsidR="00C46587" w:rsidRPr="00E04CED" w:rsidRDefault="00C46587" w:rsidP="00982118">
      <w:pPr>
        <w:rPr>
          <w:color w:val="000000" w:themeColor="text1"/>
        </w:rPr>
      </w:pPr>
    </w:p>
    <w:p w14:paraId="6BB88CA9" w14:textId="77777777" w:rsidR="00C46587" w:rsidRPr="00E04CED" w:rsidRDefault="00C46587" w:rsidP="00982118">
      <w:pPr>
        <w:rPr>
          <w:color w:val="000000" w:themeColor="text1"/>
        </w:rPr>
      </w:pPr>
      <w:r w:rsidRPr="00E04CED">
        <w:rPr>
          <w:color w:val="000000" w:themeColor="text1"/>
        </w:rPr>
        <w:t>También se han notificado reacciones hematológicas, neurológicas y autoinmunes graves. Estas incluyen notificaciones raras de pancitopenia, anemia aplásica, acontecimientos desmielinizantes centrales y periféricos y notificaciones de lupus, enfermedades relacionadas con lupus y síndrome de Stevens</w:t>
      </w:r>
      <w:r w:rsidRPr="00E04CED">
        <w:rPr>
          <w:color w:val="000000" w:themeColor="text1"/>
        </w:rPr>
        <w:noBreakHyphen/>
        <w:t xml:space="preserve">Johnson. </w:t>
      </w:r>
    </w:p>
    <w:p w14:paraId="21F92BDA" w14:textId="77777777" w:rsidR="00C46587" w:rsidRPr="00E04CED" w:rsidRDefault="00C46587" w:rsidP="00982118">
      <w:pPr>
        <w:rPr>
          <w:color w:val="000000" w:themeColor="text1"/>
        </w:rPr>
      </w:pPr>
    </w:p>
    <w:p w14:paraId="6F1418CB" w14:textId="77777777" w:rsidR="00C46587" w:rsidRPr="00E04CED" w:rsidRDefault="00C46587" w:rsidP="00982118">
      <w:pPr>
        <w:keepNext/>
        <w:rPr>
          <w:color w:val="000000" w:themeColor="text1"/>
          <w:u w:val="single"/>
        </w:rPr>
      </w:pPr>
      <w:r w:rsidRPr="00E04CED">
        <w:rPr>
          <w:color w:val="000000" w:themeColor="text1"/>
          <w:u w:val="single"/>
        </w:rPr>
        <w:t>Población pediátrica</w:t>
      </w:r>
      <w:r w:rsidRPr="00E04CED">
        <w:rPr>
          <w:color w:val="000000" w:themeColor="text1"/>
        </w:rPr>
        <w:t xml:space="preserve"> </w:t>
      </w:r>
    </w:p>
    <w:p w14:paraId="71081256" w14:textId="77777777" w:rsidR="00C46587" w:rsidRPr="00E04CED" w:rsidRDefault="00C46587" w:rsidP="00982118">
      <w:pPr>
        <w:keepNext/>
        <w:rPr>
          <w:color w:val="000000" w:themeColor="text1"/>
        </w:rPr>
      </w:pPr>
    </w:p>
    <w:p w14:paraId="5DB47157" w14:textId="77777777" w:rsidR="00C46587" w:rsidRPr="00E04CED" w:rsidRDefault="00C46587" w:rsidP="00982118">
      <w:pPr>
        <w:rPr>
          <w:color w:val="000000" w:themeColor="text1"/>
        </w:rPr>
      </w:pPr>
      <w:r w:rsidRPr="00E04CED">
        <w:rPr>
          <w:color w:val="000000" w:themeColor="text1"/>
        </w:rPr>
        <w:t xml:space="preserve">En general, las reacciones adversas en pacientes pediátricos fueron similares en frecuencia y tipo a las observadas en pacientes adultos. </w:t>
      </w:r>
    </w:p>
    <w:p w14:paraId="6E6CF96F" w14:textId="77777777" w:rsidR="00C46587" w:rsidRPr="00E04CED" w:rsidRDefault="00C46587" w:rsidP="00982118">
      <w:pPr>
        <w:rPr>
          <w:color w:val="000000" w:themeColor="text1"/>
        </w:rPr>
      </w:pPr>
    </w:p>
    <w:p w14:paraId="65AA0791" w14:textId="77777777" w:rsidR="00C46587" w:rsidRPr="00E04CED" w:rsidRDefault="00C46587" w:rsidP="00982118">
      <w:pPr>
        <w:keepNext/>
        <w:rPr>
          <w:color w:val="000000" w:themeColor="text1"/>
          <w:u w:val="single"/>
        </w:rPr>
      </w:pPr>
      <w:r w:rsidRPr="00E04CED">
        <w:rPr>
          <w:color w:val="000000" w:themeColor="text1"/>
          <w:u w:val="single"/>
        </w:rPr>
        <w:t>Tabla de reacciones adversas</w:t>
      </w:r>
      <w:r w:rsidRPr="00E04CED">
        <w:rPr>
          <w:color w:val="000000" w:themeColor="text1"/>
        </w:rPr>
        <w:t xml:space="preserve"> </w:t>
      </w:r>
    </w:p>
    <w:p w14:paraId="46F12369" w14:textId="77777777" w:rsidR="00C46587" w:rsidRPr="00E04CED" w:rsidRDefault="00C46587" w:rsidP="00982118">
      <w:pPr>
        <w:keepNext/>
        <w:rPr>
          <w:color w:val="000000" w:themeColor="text1"/>
        </w:rPr>
      </w:pPr>
    </w:p>
    <w:p w14:paraId="2BE855E7" w14:textId="77777777" w:rsidR="00C46587" w:rsidRPr="00E04CED" w:rsidRDefault="00C46587" w:rsidP="00982118">
      <w:pPr>
        <w:rPr>
          <w:color w:val="000000" w:themeColor="text1"/>
        </w:rPr>
      </w:pPr>
      <w:r w:rsidRPr="00E04CED">
        <w:rPr>
          <w:color w:val="000000" w:themeColor="text1"/>
        </w:rPr>
        <w:t xml:space="preserve">La siguiente lista de reacciones adversas se basa en la experiencia de ensayos clínicos y en la experiencia </w:t>
      </w:r>
      <w:proofErr w:type="spellStart"/>
      <w:r w:rsidRPr="00E04CED">
        <w:rPr>
          <w:color w:val="000000" w:themeColor="text1"/>
        </w:rPr>
        <w:t>poscomercialización</w:t>
      </w:r>
      <w:proofErr w:type="spellEnd"/>
      <w:r w:rsidRPr="00E04CED">
        <w:rPr>
          <w:color w:val="000000" w:themeColor="text1"/>
        </w:rPr>
        <w:t xml:space="preserve"> y se enumeran según el sistema MedDRA de clasificación por órganos y frecuencia en la Tabla </w:t>
      </w:r>
      <w:r w:rsidR="0094509A" w:rsidRPr="00E04CED">
        <w:rPr>
          <w:color w:val="000000" w:themeColor="text1"/>
        </w:rPr>
        <w:t>7</w:t>
      </w:r>
      <w:r w:rsidRPr="00E04CED">
        <w:rPr>
          <w:color w:val="000000" w:themeColor="text1"/>
        </w:rPr>
        <w:t>: muy frecuentes (≥1/10); frecuentes (≥1/100 a &lt;1/10); poco frecuentes (≥1/1.000 a &lt;1/100); raras (≥1/10.000 a &lt;1/1.000) y frecuencia no conocida (no puede estimarse a partir de los datos disponibles). Las reacciones adversas se enumeran en orden decreciente de gravedad dentro de cada intervalo de frecuencia. Las frecuencias incluidas son las más altas observadas en las diferentes indicaciones. En los casos en los que se incluye información adicional en las secciones 4.3, 4.4 y 4.8, aparece un asterisco (*) en la columna Sistema de clasificación de órganos.</w:t>
      </w:r>
    </w:p>
    <w:p w14:paraId="0B3441D5" w14:textId="77777777" w:rsidR="00C46587" w:rsidRPr="00E04CED" w:rsidRDefault="00C46587" w:rsidP="00982118">
      <w:pPr>
        <w:rPr>
          <w:color w:val="000000" w:themeColor="text1"/>
        </w:rPr>
      </w:pPr>
    </w:p>
    <w:p w14:paraId="6ECE43B8" w14:textId="77777777" w:rsidR="00C46587" w:rsidRPr="00E04CED" w:rsidRDefault="00C46587" w:rsidP="00742447">
      <w:pPr>
        <w:keepNext/>
        <w:rPr>
          <w:b/>
          <w:color w:val="000000" w:themeColor="text1"/>
        </w:rPr>
      </w:pPr>
      <w:r w:rsidRPr="00E04CED">
        <w:rPr>
          <w:b/>
          <w:color w:val="000000" w:themeColor="text1"/>
        </w:rPr>
        <w:t>Tabla </w:t>
      </w:r>
      <w:r w:rsidR="0094509A" w:rsidRPr="00E04CED">
        <w:rPr>
          <w:b/>
          <w:color w:val="000000" w:themeColor="text1"/>
        </w:rPr>
        <w:t>7</w:t>
      </w:r>
      <w:r w:rsidR="00021CBD" w:rsidRPr="00E04CED">
        <w:rPr>
          <w:b/>
          <w:color w:val="000000" w:themeColor="text1"/>
        </w:rPr>
        <w:t xml:space="preserve">. </w:t>
      </w:r>
      <w:r w:rsidRPr="00E04CED">
        <w:rPr>
          <w:b/>
          <w:color w:val="000000" w:themeColor="text1"/>
        </w:rPr>
        <w:t>Reacciones adversas</w:t>
      </w:r>
    </w:p>
    <w:p w14:paraId="7A08E4A6" w14:textId="77777777" w:rsidR="00C46587" w:rsidRPr="00E04CED" w:rsidRDefault="00C46587" w:rsidP="00982118">
      <w:pPr>
        <w:keepNext/>
        <w:rPr>
          <w:color w:val="000000" w:themeColor="text1"/>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1621"/>
        <w:gridCol w:w="4816"/>
      </w:tblGrid>
      <w:tr w:rsidR="002B1772" w:rsidRPr="00FE15AB" w14:paraId="539C5E05" w14:textId="77777777" w:rsidTr="0095181C">
        <w:trPr>
          <w:cantSplit/>
          <w:tblHeader/>
        </w:trPr>
        <w:tc>
          <w:tcPr>
            <w:tcW w:w="2628" w:type="dxa"/>
            <w:tcBorders>
              <w:top w:val="single" w:sz="4" w:space="0" w:color="auto"/>
              <w:left w:val="single" w:sz="4" w:space="0" w:color="auto"/>
              <w:bottom w:val="single" w:sz="4" w:space="0" w:color="auto"/>
              <w:right w:val="single" w:sz="4" w:space="0" w:color="auto"/>
            </w:tcBorders>
            <w:vAlign w:val="center"/>
            <w:hideMark/>
          </w:tcPr>
          <w:p w14:paraId="4238A96B" w14:textId="77777777" w:rsidR="00C46587" w:rsidRPr="00E04CED" w:rsidRDefault="00C46587" w:rsidP="00982118">
            <w:pPr>
              <w:keepNext/>
              <w:jc w:val="center"/>
              <w:rPr>
                <w:b/>
                <w:color w:val="000000" w:themeColor="text1"/>
              </w:rPr>
            </w:pPr>
            <w:r w:rsidRPr="00E04CED">
              <w:rPr>
                <w:b/>
                <w:color w:val="000000" w:themeColor="text1"/>
              </w:rPr>
              <w:t>Sistema de clasificación de órganos</w:t>
            </w:r>
          </w:p>
        </w:tc>
        <w:tc>
          <w:tcPr>
            <w:tcW w:w="1621" w:type="dxa"/>
            <w:tcBorders>
              <w:top w:val="single" w:sz="4" w:space="0" w:color="auto"/>
              <w:left w:val="single" w:sz="4" w:space="0" w:color="auto"/>
              <w:bottom w:val="single" w:sz="4" w:space="0" w:color="auto"/>
              <w:right w:val="single" w:sz="4" w:space="0" w:color="auto"/>
            </w:tcBorders>
            <w:vAlign w:val="center"/>
            <w:hideMark/>
          </w:tcPr>
          <w:p w14:paraId="12C8441E" w14:textId="77777777" w:rsidR="00C46587" w:rsidRPr="00E04CED" w:rsidRDefault="00C46587" w:rsidP="00982118">
            <w:pPr>
              <w:keepNext/>
              <w:jc w:val="center"/>
              <w:rPr>
                <w:b/>
                <w:color w:val="000000" w:themeColor="text1"/>
              </w:rPr>
            </w:pPr>
            <w:r w:rsidRPr="00E04CED">
              <w:rPr>
                <w:b/>
                <w:color w:val="000000" w:themeColor="text1"/>
              </w:rPr>
              <w:t>Frecuencia</w:t>
            </w:r>
          </w:p>
        </w:tc>
        <w:tc>
          <w:tcPr>
            <w:tcW w:w="0" w:type="auto"/>
            <w:tcBorders>
              <w:top w:val="single" w:sz="4" w:space="0" w:color="auto"/>
              <w:left w:val="single" w:sz="4" w:space="0" w:color="auto"/>
              <w:bottom w:val="single" w:sz="4" w:space="0" w:color="auto"/>
              <w:right w:val="single" w:sz="4" w:space="0" w:color="auto"/>
            </w:tcBorders>
            <w:vAlign w:val="center"/>
            <w:hideMark/>
          </w:tcPr>
          <w:p w14:paraId="27E9E900" w14:textId="77777777" w:rsidR="00C46587" w:rsidRPr="00E04CED" w:rsidRDefault="00C46587" w:rsidP="00982118">
            <w:pPr>
              <w:keepNext/>
              <w:jc w:val="center"/>
              <w:rPr>
                <w:b/>
                <w:color w:val="000000" w:themeColor="text1"/>
              </w:rPr>
            </w:pPr>
            <w:r w:rsidRPr="00E04CED">
              <w:rPr>
                <w:b/>
                <w:color w:val="000000" w:themeColor="text1"/>
              </w:rPr>
              <w:t>Reacciones adversas</w:t>
            </w:r>
          </w:p>
        </w:tc>
      </w:tr>
      <w:tr w:rsidR="002B1772" w:rsidRPr="00FE15AB" w14:paraId="215C5797"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30CFC86C" w14:textId="77777777" w:rsidR="00955F88" w:rsidRPr="00E04CED" w:rsidRDefault="00955F88" w:rsidP="00982118">
            <w:pPr>
              <w:keepNext/>
              <w:rPr>
                <w:color w:val="000000" w:themeColor="text1"/>
              </w:rPr>
            </w:pPr>
            <w:r w:rsidRPr="00E04CED">
              <w:rPr>
                <w:color w:val="000000" w:themeColor="text1"/>
              </w:rPr>
              <w:t>Infecciones e infestaciones*</w:t>
            </w:r>
          </w:p>
        </w:tc>
        <w:tc>
          <w:tcPr>
            <w:tcW w:w="1621" w:type="dxa"/>
            <w:tcBorders>
              <w:top w:val="single" w:sz="4" w:space="0" w:color="auto"/>
              <w:left w:val="single" w:sz="4" w:space="0" w:color="auto"/>
              <w:right w:val="single" w:sz="4" w:space="0" w:color="auto"/>
            </w:tcBorders>
          </w:tcPr>
          <w:p w14:paraId="2E48B293" w14:textId="77777777" w:rsidR="00955F88" w:rsidRPr="00E04CED" w:rsidRDefault="00955F88" w:rsidP="00982118">
            <w:pPr>
              <w:keepNext/>
              <w:rPr>
                <w:color w:val="000000" w:themeColor="text1"/>
              </w:rPr>
            </w:pPr>
            <w:r w:rsidRPr="00E04CED">
              <w:rPr>
                <w:color w:val="000000" w:themeColor="text1"/>
              </w:rPr>
              <w:t>Muy frecuentes</w:t>
            </w:r>
          </w:p>
          <w:p w14:paraId="35F774FD" w14:textId="77777777" w:rsidR="00955F88" w:rsidRPr="00E04CED" w:rsidRDefault="00955F88" w:rsidP="00982118">
            <w:pPr>
              <w:keepNext/>
              <w:rPr>
                <w:color w:val="000000" w:themeColor="text1"/>
                <w:lang w:val="en-GB"/>
              </w:rPr>
            </w:pPr>
          </w:p>
        </w:tc>
        <w:tc>
          <w:tcPr>
            <w:tcW w:w="0" w:type="auto"/>
            <w:tcBorders>
              <w:top w:val="single" w:sz="4" w:space="0" w:color="auto"/>
              <w:left w:val="single" w:sz="4" w:space="0" w:color="auto"/>
              <w:bottom w:val="single" w:sz="4" w:space="0" w:color="auto"/>
              <w:right w:val="single" w:sz="4" w:space="0" w:color="auto"/>
            </w:tcBorders>
          </w:tcPr>
          <w:p w14:paraId="714FE19A" w14:textId="77777777" w:rsidR="00955F88" w:rsidRPr="00E04CED" w:rsidRDefault="00955F88" w:rsidP="00982118">
            <w:pPr>
              <w:keepNext/>
              <w:rPr>
                <w:color w:val="000000" w:themeColor="text1"/>
              </w:rPr>
            </w:pPr>
            <w:r w:rsidRPr="00E04CED">
              <w:rPr>
                <w:color w:val="000000" w:themeColor="text1"/>
              </w:rPr>
              <w:t xml:space="preserve">Infecciones del tracto respiratorio (incluyendo infecciones respiratorias del tracto inferior y superior, neumonía, sinusitis, faringitis, nasofaringitis y neumonía por </w:t>
            </w:r>
            <w:proofErr w:type="spellStart"/>
            <w:r w:rsidRPr="00E04CED">
              <w:rPr>
                <w:color w:val="000000" w:themeColor="text1"/>
              </w:rPr>
              <w:t>herpesvirus</w:t>
            </w:r>
            <w:proofErr w:type="spellEnd"/>
            <w:r w:rsidRPr="00E04CED">
              <w:rPr>
                <w:color w:val="000000" w:themeColor="text1"/>
              </w:rPr>
              <w:t>)</w:t>
            </w:r>
          </w:p>
          <w:p w14:paraId="208ECD07" w14:textId="77777777" w:rsidR="00437FA1" w:rsidRPr="00E04CED" w:rsidRDefault="00437FA1" w:rsidP="00982118">
            <w:pPr>
              <w:keepNext/>
              <w:rPr>
                <w:color w:val="000000" w:themeColor="text1"/>
              </w:rPr>
            </w:pPr>
          </w:p>
        </w:tc>
      </w:tr>
      <w:tr w:rsidR="002B1772" w:rsidRPr="00FE15AB" w14:paraId="70E1005C" w14:textId="77777777" w:rsidTr="0095181C">
        <w:trPr>
          <w:cantSplit/>
        </w:trPr>
        <w:tc>
          <w:tcPr>
            <w:tcW w:w="2628" w:type="dxa"/>
            <w:vMerge/>
            <w:tcBorders>
              <w:left w:val="single" w:sz="4" w:space="0" w:color="auto"/>
              <w:right w:val="single" w:sz="4" w:space="0" w:color="auto"/>
            </w:tcBorders>
          </w:tcPr>
          <w:p w14:paraId="6E9911B9" w14:textId="77777777" w:rsidR="00955F88" w:rsidRPr="00E04CED" w:rsidRDefault="00955F88" w:rsidP="00982118">
            <w:pPr>
              <w:keepNext/>
              <w:rPr>
                <w:color w:val="000000" w:themeColor="text1"/>
              </w:rPr>
            </w:pPr>
          </w:p>
        </w:tc>
        <w:tc>
          <w:tcPr>
            <w:tcW w:w="1621" w:type="dxa"/>
            <w:tcBorders>
              <w:left w:val="single" w:sz="4" w:space="0" w:color="auto"/>
              <w:right w:val="single" w:sz="4" w:space="0" w:color="auto"/>
            </w:tcBorders>
          </w:tcPr>
          <w:p w14:paraId="0149C632" w14:textId="77777777" w:rsidR="00955F88" w:rsidRPr="00E04CED" w:rsidRDefault="00955F88" w:rsidP="00982118">
            <w:pPr>
              <w:keepNext/>
              <w:rPr>
                <w:color w:val="000000" w:themeColor="text1"/>
              </w:rPr>
            </w:pPr>
            <w:r w:rsidRPr="00E04CED">
              <w:rPr>
                <w:color w:val="000000" w:themeColor="text1"/>
              </w:rPr>
              <w:t>Frecuentes</w:t>
            </w:r>
          </w:p>
          <w:p w14:paraId="06451381" w14:textId="77777777" w:rsidR="00955F88" w:rsidRPr="00E04CED" w:rsidRDefault="00955F88" w:rsidP="00982118">
            <w:pPr>
              <w:keepNext/>
              <w:rPr>
                <w:color w:val="000000" w:themeColor="text1"/>
                <w:lang w:val="en-GB"/>
              </w:rPr>
            </w:pPr>
          </w:p>
        </w:tc>
        <w:tc>
          <w:tcPr>
            <w:tcW w:w="0" w:type="auto"/>
            <w:tcBorders>
              <w:top w:val="single" w:sz="4" w:space="0" w:color="auto"/>
              <w:left w:val="single" w:sz="4" w:space="0" w:color="auto"/>
              <w:bottom w:val="single" w:sz="4" w:space="0" w:color="auto"/>
              <w:right w:val="single" w:sz="4" w:space="0" w:color="auto"/>
            </w:tcBorders>
          </w:tcPr>
          <w:p w14:paraId="2309FD34" w14:textId="77777777" w:rsidR="00955F88" w:rsidRPr="00E04CED" w:rsidRDefault="00437FA1" w:rsidP="00982118">
            <w:pPr>
              <w:keepNext/>
              <w:rPr>
                <w:color w:val="000000" w:themeColor="text1"/>
              </w:rPr>
            </w:pPr>
            <w:r w:rsidRPr="00E04CED">
              <w:rPr>
                <w:color w:val="000000" w:themeColor="text1"/>
              </w:rPr>
              <w:t>Infecciones sistémicas (inclu</w:t>
            </w:r>
            <w:r w:rsidR="00C8489D" w:rsidRPr="00E04CED">
              <w:rPr>
                <w:color w:val="000000" w:themeColor="text1"/>
              </w:rPr>
              <w:t>yendo</w:t>
            </w:r>
            <w:r w:rsidRPr="00E04CED">
              <w:rPr>
                <w:color w:val="000000" w:themeColor="text1"/>
              </w:rPr>
              <w:t xml:space="preserve"> sepsis, candidiasis y gripe), </w:t>
            </w:r>
          </w:p>
          <w:p w14:paraId="514381D9" w14:textId="77777777" w:rsidR="00955F88" w:rsidRPr="00E04CED" w:rsidRDefault="00955F88" w:rsidP="00982118">
            <w:pPr>
              <w:keepNext/>
              <w:rPr>
                <w:color w:val="000000" w:themeColor="text1"/>
              </w:rPr>
            </w:pPr>
            <w:r w:rsidRPr="00E04CED">
              <w:rPr>
                <w:color w:val="000000" w:themeColor="text1"/>
              </w:rPr>
              <w:t>infecciones intestinales (inclu</w:t>
            </w:r>
            <w:r w:rsidR="00C8489D" w:rsidRPr="00E04CED">
              <w:rPr>
                <w:color w:val="000000" w:themeColor="text1"/>
              </w:rPr>
              <w:t>yendo</w:t>
            </w:r>
            <w:r w:rsidRPr="00E04CED">
              <w:rPr>
                <w:color w:val="000000" w:themeColor="text1"/>
              </w:rPr>
              <w:t xml:space="preserve"> gastroenteritis viral), </w:t>
            </w:r>
          </w:p>
          <w:p w14:paraId="25D94719" w14:textId="77777777" w:rsidR="00955F88" w:rsidRPr="00E04CED" w:rsidRDefault="00955F88" w:rsidP="00982118">
            <w:pPr>
              <w:keepNext/>
              <w:rPr>
                <w:color w:val="000000" w:themeColor="text1"/>
              </w:rPr>
            </w:pPr>
            <w:r w:rsidRPr="00E04CED">
              <w:rPr>
                <w:color w:val="000000" w:themeColor="text1"/>
              </w:rPr>
              <w:t>infecciones de la piel y tejidos blandos (inclu</w:t>
            </w:r>
            <w:r w:rsidR="00C8489D" w:rsidRPr="00E04CED">
              <w:rPr>
                <w:color w:val="000000" w:themeColor="text1"/>
              </w:rPr>
              <w:t>yendo</w:t>
            </w:r>
            <w:r w:rsidRPr="00E04CED">
              <w:rPr>
                <w:color w:val="000000" w:themeColor="text1"/>
              </w:rPr>
              <w:t xml:space="preserve"> paroniquia, celulitis, impétigo, fascitis necrotizante y herpes z</w:t>
            </w:r>
            <w:r w:rsidR="00C8489D" w:rsidRPr="00E04CED">
              <w:rPr>
                <w:color w:val="000000" w:themeColor="text1"/>
              </w:rPr>
              <w:t>ó</w:t>
            </w:r>
            <w:r w:rsidRPr="00E04CED">
              <w:rPr>
                <w:color w:val="000000" w:themeColor="text1"/>
              </w:rPr>
              <w:t xml:space="preserve">ster), </w:t>
            </w:r>
          </w:p>
          <w:p w14:paraId="1B896366" w14:textId="77777777" w:rsidR="00955F88" w:rsidRPr="00E04CED" w:rsidRDefault="00955F88" w:rsidP="00982118">
            <w:pPr>
              <w:keepNext/>
              <w:rPr>
                <w:color w:val="000000" w:themeColor="text1"/>
              </w:rPr>
            </w:pPr>
            <w:r w:rsidRPr="00E04CED">
              <w:rPr>
                <w:color w:val="000000" w:themeColor="text1"/>
              </w:rPr>
              <w:t xml:space="preserve">infección de oídos, </w:t>
            </w:r>
          </w:p>
          <w:p w14:paraId="00B70751" w14:textId="77777777" w:rsidR="00955F88" w:rsidRPr="00E04CED" w:rsidRDefault="00955F88" w:rsidP="00982118">
            <w:pPr>
              <w:keepNext/>
              <w:rPr>
                <w:color w:val="000000" w:themeColor="text1"/>
              </w:rPr>
            </w:pPr>
            <w:r w:rsidRPr="00E04CED">
              <w:rPr>
                <w:color w:val="000000" w:themeColor="text1"/>
              </w:rPr>
              <w:t>infecciones orales (inclu</w:t>
            </w:r>
            <w:r w:rsidR="00C8489D" w:rsidRPr="00E04CED">
              <w:rPr>
                <w:color w:val="000000" w:themeColor="text1"/>
              </w:rPr>
              <w:t>yen</w:t>
            </w:r>
            <w:r w:rsidRPr="00E04CED">
              <w:rPr>
                <w:color w:val="000000" w:themeColor="text1"/>
              </w:rPr>
              <w:t xml:space="preserve">do herpes simple, herpes oral e infecciones dentales), </w:t>
            </w:r>
          </w:p>
          <w:p w14:paraId="08A057F1" w14:textId="77777777" w:rsidR="00955F88" w:rsidRPr="00E04CED" w:rsidRDefault="00955F88" w:rsidP="00982118">
            <w:pPr>
              <w:keepNext/>
              <w:rPr>
                <w:color w:val="000000" w:themeColor="text1"/>
              </w:rPr>
            </w:pPr>
            <w:r w:rsidRPr="00E04CED">
              <w:rPr>
                <w:color w:val="000000" w:themeColor="text1"/>
              </w:rPr>
              <w:t>infecciones del tracto reproductor (inclu</w:t>
            </w:r>
            <w:r w:rsidR="00C8489D" w:rsidRPr="00E04CED">
              <w:rPr>
                <w:color w:val="000000" w:themeColor="text1"/>
              </w:rPr>
              <w:t>yendo</w:t>
            </w:r>
            <w:r w:rsidRPr="00E04CED">
              <w:rPr>
                <w:color w:val="000000" w:themeColor="text1"/>
              </w:rPr>
              <w:t xml:space="preserve"> infección micótica vulvovaginal), </w:t>
            </w:r>
          </w:p>
          <w:p w14:paraId="0A5A5DCB" w14:textId="77777777" w:rsidR="00955F88" w:rsidRPr="00E04CED" w:rsidRDefault="00955F88" w:rsidP="00982118">
            <w:pPr>
              <w:keepNext/>
              <w:rPr>
                <w:color w:val="000000" w:themeColor="text1"/>
              </w:rPr>
            </w:pPr>
            <w:r w:rsidRPr="00E04CED">
              <w:rPr>
                <w:color w:val="000000" w:themeColor="text1"/>
              </w:rPr>
              <w:t>infecciones del tracto urinario (inclu</w:t>
            </w:r>
            <w:r w:rsidR="00C8489D" w:rsidRPr="00E04CED">
              <w:rPr>
                <w:color w:val="000000" w:themeColor="text1"/>
              </w:rPr>
              <w:t>yendo</w:t>
            </w:r>
            <w:r w:rsidRPr="00E04CED">
              <w:rPr>
                <w:color w:val="000000" w:themeColor="text1"/>
              </w:rPr>
              <w:t xml:space="preserve"> pielonefritis), </w:t>
            </w:r>
          </w:p>
          <w:p w14:paraId="47CCFE4A" w14:textId="77777777" w:rsidR="00955F88" w:rsidRPr="00E04CED" w:rsidRDefault="00955F88" w:rsidP="00982118">
            <w:pPr>
              <w:keepNext/>
              <w:rPr>
                <w:color w:val="000000" w:themeColor="text1"/>
              </w:rPr>
            </w:pPr>
            <w:r w:rsidRPr="00E04CED">
              <w:rPr>
                <w:color w:val="000000" w:themeColor="text1"/>
              </w:rPr>
              <w:t xml:space="preserve">infecciones fúngicas, </w:t>
            </w:r>
          </w:p>
          <w:p w14:paraId="1E442E4B" w14:textId="77777777" w:rsidR="00955F88" w:rsidRPr="00E04CED" w:rsidRDefault="00955F88" w:rsidP="00982118">
            <w:pPr>
              <w:keepNext/>
              <w:rPr>
                <w:color w:val="000000" w:themeColor="text1"/>
              </w:rPr>
            </w:pPr>
            <w:r w:rsidRPr="00E04CED">
              <w:rPr>
                <w:color w:val="000000" w:themeColor="text1"/>
              </w:rPr>
              <w:t>infecci</w:t>
            </w:r>
            <w:r w:rsidR="00C8489D" w:rsidRPr="00E04CED">
              <w:rPr>
                <w:color w:val="000000" w:themeColor="text1"/>
              </w:rPr>
              <w:t>o</w:t>
            </w:r>
            <w:r w:rsidRPr="00E04CED">
              <w:rPr>
                <w:color w:val="000000" w:themeColor="text1"/>
              </w:rPr>
              <w:t>n</w:t>
            </w:r>
            <w:r w:rsidR="00C8489D" w:rsidRPr="00E04CED">
              <w:rPr>
                <w:color w:val="000000" w:themeColor="text1"/>
              </w:rPr>
              <w:t>es</w:t>
            </w:r>
            <w:r w:rsidRPr="00E04CED">
              <w:rPr>
                <w:color w:val="000000" w:themeColor="text1"/>
              </w:rPr>
              <w:t xml:space="preserve"> </w:t>
            </w:r>
            <w:r w:rsidR="00C8489D" w:rsidRPr="00E04CED">
              <w:rPr>
                <w:color w:val="000000" w:themeColor="text1"/>
              </w:rPr>
              <w:t>d</w:t>
            </w:r>
            <w:r w:rsidRPr="00E04CED">
              <w:rPr>
                <w:color w:val="000000" w:themeColor="text1"/>
              </w:rPr>
              <w:t>e las articulaciones</w:t>
            </w:r>
          </w:p>
          <w:p w14:paraId="38B0C777" w14:textId="77777777" w:rsidR="00B633E5" w:rsidRPr="00E04CED" w:rsidDel="00955F88" w:rsidRDefault="00B633E5" w:rsidP="00982118">
            <w:pPr>
              <w:keepNext/>
              <w:rPr>
                <w:color w:val="000000" w:themeColor="text1"/>
              </w:rPr>
            </w:pPr>
          </w:p>
        </w:tc>
      </w:tr>
      <w:tr w:rsidR="002B1772" w:rsidRPr="00FE15AB" w14:paraId="3829812D" w14:textId="77777777" w:rsidTr="0095181C">
        <w:trPr>
          <w:cantSplit/>
        </w:trPr>
        <w:tc>
          <w:tcPr>
            <w:tcW w:w="2628" w:type="dxa"/>
            <w:vMerge/>
            <w:tcBorders>
              <w:left w:val="single" w:sz="4" w:space="0" w:color="auto"/>
              <w:bottom w:val="single" w:sz="4" w:space="0" w:color="auto"/>
              <w:right w:val="single" w:sz="4" w:space="0" w:color="auto"/>
            </w:tcBorders>
          </w:tcPr>
          <w:p w14:paraId="02D7CB5A" w14:textId="77777777" w:rsidR="00955F88" w:rsidRPr="00E04CED" w:rsidRDefault="00955F88" w:rsidP="00982118">
            <w:pPr>
              <w:rPr>
                <w:color w:val="000000" w:themeColor="text1"/>
              </w:rPr>
            </w:pPr>
          </w:p>
        </w:tc>
        <w:tc>
          <w:tcPr>
            <w:tcW w:w="1621" w:type="dxa"/>
            <w:tcBorders>
              <w:left w:val="single" w:sz="4" w:space="0" w:color="auto"/>
              <w:bottom w:val="single" w:sz="4" w:space="0" w:color="auto"/>
              <w:right w:val="single" w:sz="4" w:space="0" w:color="auto"/>
            </w:tcBorders>
          </w:tcPr>
          <w:p w14:paraId="2BA0EDF9" w14:textId="77777777" w:rsidR="00955F88" w:rsidRPr="00E04CED" w:rsidRDefault="00955F88" w:rsidP="00982118">
            <w:pPr>
              <w:rPr>
                <w:color w:val="000000" w:themeColor="text1"/>
              </w:rPr>
            </w:pPr>
            <w:r w:rsidRPr="00E04CED">
              <w:rPr>
                <w:color w:val="000000" w:themeColor="text1"/>
              </w:rPr>
              <w:t>Poco frecuentes</w:t>
            </w:r>
          </w:p>
        </w:tc>
        <w:tc>
          <w:tcPr>
            <w:tcW w:w="0" w:type="auto"/>
            <w:tcBorders>
              <w:top w:val="single" w:sz="4" w:space="0" w:color="auto"/>
              <w:left w:val="single" w:sz="4" w:space="0" w:color="auto"/>
              <w:bottom w:val="single" w:sz="4" w:space="0" w:color="auto"/>
              <w:right w:val="single" w:sz="4" w:space="0" w:color="auto"/>
            </w:tcBorders>
          </w:tcPr>
          <w:p w14:paraId="57D63EBA" w14:textId="77777777" w:rsidR="00955F88" w:rsidRPr="00E04CED" w:rsidRDefault="00437FA1" w:rsidP="00982118">
            <w:pPr>
              <w:keepNext/>
              <w:autoSpaceDE w:val="0"/>
              <w:autoSpaceDN w:val="0"/>
              <w:adjustRightInd w:val="0"/>
              <w:rPr>
                <w:color w:val="000000" w:themeColor="text1"/>
              </w:rPr>
            </w:pPr>
            <w:r w:rsidRPr="00E04CED">
              <w:rPr>
                <w:color w:val="000000" w:themeColor="text1"/>
              </w:rPr>
              <w:t>Infecciones neurológicas (inclu</w:t>
            </w:r>
            <w:r w:rsidR="00C8489D" w:rsidRPr="00E04CED">
              <w:rPr>
                <w:color w:val="000000" w:themeColor="text1"/>
              </w:rPr>
              <w:t>yendo</w:t>
            </w:r>
            <w:r w:rsidRPr="00E04CED">
              <w:rPr>
                <w:color w:val="000000" w:themeColor="text1"/>
              </w:rPr>
              <w:t xml:space="preserve"> meningitis viral),</w:t>
            </w:r>
          </w:p>
          <w:p w14:paraId="51314B2C" w14:textId="77777777" w:rsidR="00955F88" w:rsidRPr="00E04CED" w:rsidRDefault="00955F88" w:rsidP="00982118">
            <w:pPr>
              <w:keepNext/>
              <w:autoSpaceDE w:val="0"/>
              <w:autoSpaceDN w:val="0"/>
              <w:adjustRightInd w:val="0"/>
              <w:rPr>
                <w:color w:val="000000" w:themeColor="text1"/>
              </w:rPr>
            </w:pPr>
            <w:r w:rsidRPr="00E04CED">
              <w:rPr>
                <w:color w:val="000000" w:themeColor="text1"/>
              </w:rPr>
              <w:t>infecciones oportunistas y tuberculosis (inclu</w:t>
            </w:r>
            <w:r w:rsidR="00C8489D" w:rsidRPr="00E04CED">
              <w:rPr>
                <w:color w:val="000000" w:themeColor="text1"/>
              </w:rPr>
              <w:t>yendo</w:t>
            </w:r>
            <w:r w:rsidRPr="00E04CED">
              <w:rPr>
                <w:color w:val="000000" w:themeColor="text1"/>
              </w:rPr>
              <w:t xml:space="preserve"> coccidioidomicosis, histoplasmosis, infecciones por el complejo </w:t>
            </w:r>
            <w:proofErr w:type="spellStart"/>
            <w:r w:rsidRPr="00E04CED">
              <w:rPr>
                <w:i/>
                <w:color w:val="000000" w:themeColor="text1"/>
              </w:rPr>
              <w:t>mycobacterium</w:t>
            </w:r>
            <w:proofErr w:type="spellEnd"/>
            <w:r w:rsidRPr="00E04CED">
              <w:rPr>
                <w:i/>
                <w:color w:val="000000" w:themeColor="text1"/>
              </w:rPr>
              <w:t xml:space="preserve"> </w:t>
            </w:r>
            <w:proofErr w:type="spellStart"/>
            <w:r w:rsidRPr="00E04CED">
              <w:rPr>
                <w:i/>
                <w:color w:val="000000" w:themeColor="text1"/>
              </w:rPr>
              <w:t>avium</w:t>
            </w:r>
            <w:proofErr w:type="spellEnd"/>
            <w:r w:rsidRPr="00E04CED">
              <w:rPr>
                <w:color w:val="000000" w:themeColor="text1"/>
              </w:rPr>
              <w:t>),</w:t>
            </w:r>
          </w:p>
          <w:p w14:paraId="6B1DBC83" w14:textId="77777777" w:rsidR="00955F88" w:rsidRPr="00E04CED" w:rsidRDefault="00955F88" w:rsidP="00982118">
            <w:pPr>
              <w:keepNext/>
              <w:autoSpaceDE w:val="0"/>
              <w:autoSpaceDN w:val="0"/>
              <w:adjustRightInd w:val="0"/>
              <w:rPr>
                <w:color w:val="000000" w:themeColor="text1"/>
              </w:rPr>
            </w:pPr>
            <w:r w:rsidRPr="00E04CED">
              <w:rPr>
                <w:color w:val="000000" w:themeColor="text1"/>
              </w:rPr>
              <w:t>infecciones bacterianas,</w:t>
            </w:r>
          </w:p>
          <w:p w14:paraId="6ED5CC26" w14:textId="77777777" w:rsidR="00955F88" w:rsidRPr="00E04CED" w:rsidRDefault="00955F88" w:rsidP="00982118">
            <w:pPr>
              <w:keepNext/>
              <w:autoSpaceDE w:val="0"/>
              <w:autoSpaceDN w:val="0"/>
              <w:adjustRightInd w:val="0"/>
              <w:rPr>
                <w:color w:val="000000" w:themeColor="text1"/>
              </w:rPr>
            </w:pPr>
            <w:r w:rsidRPr="00E04CED">
              <w:rPr>
                <w:color w:val="000000" w:themeColor="text1"/>
              </w:rPr>
              <w:t>infecciones oculares,</w:t>
            </w:r>
          </w:p>
          <w:p w14:paraId="1B05B0A3" w14:textId="77777777" w:rsidR="00955F88" w:rsidRPr="00E04CED" w:rsidRDefault="00955F88" w:rsidP="00982118">
            <w:pPr>
              <w:rPr>
                <w:color w:val="000000" w:themeColor="text1"/>
              </w:rPr>
            </w:pPr>
            <w:r w:rsidRPr="00E04CED">
              <w:rPr>
                <w:color w:val="000000" w:themeColor="text1"/>
              </w:rPr>
              <w:t>diverticulitis</w:t>
            </w:r>
            <w:r w:rsidRPr="00E04CED">
              <w:rPr>
                <w:color w:val="000000" w:themeColor="text1"/>
                <w:vertAlign w:val="superscript"/>
              </w:rPr>
              <w:t>1</w:t>
            </w:r>
          </w:p>
          <w:p w14:paraId="4456272B" w14:textId="77777777" w:rsidR="00B633E5" w:rsidRPr="00E04CED" w:rsidDel="00955F88" w:rsidRDefault="00B633E5" w:rsidP="00982118">
            <w:pPr>
              <w:rPr>
                <w:color w:val="000000" w:themeColor="text1"/>
                <w:lang w:val="en-GB"/>
              </w:rPr>
            </w:pPr>
          </w:p>
        </w:tc>
      </w:tr>
      <w:tr w:rsidR="002B1772" w:rsidRPr="00FE15AB" w14:paraId="4FA9C6F6"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2B4D6C0C" w14:textId="77777777" w:rsidR="00437FA1" w:rsidRPr="00E04CED" w:rsidRDefault="00437FA1" w:rsidP="00982118">
            <w:pPr>
              <w:rPr>
                <w:color w:val="000000" w:themeColor="text1"/>
              </w:rPr>
            </w:pPr>
            <w:r w:rsidRPr="00E04CED">
              <w:rPr>
                <w:color w:val="000000" w:themeColor="text1"/>
              </w:rPr>
              <w:t>Neoplasias benignas, malignas y no especificadas (inclu</w:t>
            </w:r>
            <w:r w:rsidR="00C8489D" w:rsidRPr="00E04CED">
              <w:rPr>
                <w:color w:val="000000" w:themeColor="text1"/>
              </w:rPr>
              <w:t>yendo</w:t>
            </w:r>
            <w:r w:rsidRPr="00E04CED">
              <w:rPr>
                <w:color w:val="000000" w:themeColor="text1"/>
              </w:rPr>
              <w:t xml:space="preserve"> quistes y </w:t>
            </w:r>
            <w:proofErr w:type="gramStart"/>
            <w:r w:rsidRPr="00E04CED">
              <w:rPr>
                <w:color w:val="000000" w:themeColor="text1"/>
              </w:rPr>
              <w:t>pólipos)*</w:t>
            </w:r>
            <w:proofErr w:type="gramEnd"/>
          </w:p>
        </w:tc>
        <w:tc>
          <w:tcPr>
            <w:tcW w:w="1621" w:type="dxa"/>
            <w:tcBorders>
              <w:top w:val="single" w:sz="4" w:space="0" w:color="auto"/>
              <w:left w:val="single" w:sz="4" w:space="0" w:color="auto"/>
              <w:bottom w:val="single" w:sz="4" w:space="0" w:color="auto"/>
              <w:right w:val="single" w:sz="4" w:space="0" w:color="auto"/>
            </w:tcBorders>
          </w:tcPr>
          <w:p w14:paraId="5436D3E3" w14:textId="77777777" w:rsidR="00437FA1" w:rsidRPr="00E04CED" w:rsidRDefault="00437FA1" w:rsidP="00982118">
            <w:pPr>
              <w:rPr>
                <w:color w:val="000000" w:themeColor="text1"/>
              </w:rPr>
            </w:pPr>
            <w:r w:rsidRPr="00E04CED">
              <w:rPr>
                <w:color w:val="000000" w:themeColor="text1"/>
              </w:rPr>
              <w:t>Frecuentes</w:t>
            </w:r>
          </w:p>
          <w:p w14:paraId="566B88E6" w14:textId="77777777" w:rsidR="00437FA1" w:rsidRPr="00E04CED" w:rsidRDefault="00437FA1" w:rsidP="00982118">
            <w:pPr>
              <w:rPr>
                <w:color w:val="000000" w:themeColor="text1"/>
                <w:lang w:val="en-GB"/>
              </w:rPr>
            </w:pPr>
          </w:p>
        </w:tc>
        <w:tc>
          <w:tcPr>
            <w:tcW w:w="0" w:type="auto"/>
            <w:tcBorders>
              <w:top w:val="single" w:sz="4" w:space="0" w:color="auto"/>
              <w:left w:val="single" w:sz="4" w:space="0" w:color="auto"/>
              <w:right w:val="single" w:sz="4" w:space="0" w:color="auto"/>
            </w:tcBorders>
          </w:tcPr>
          <w:p w14:paraId="766FCCCC" w14:textId="77777777" w:rsidR="00437FA1" w:rsidRPr="00E04CED" w:rsidRDefault="00437FA1" w:rsidP="00982118">
            <w:pPr>
              <w:rPr>
                <w:color w:val="000000" w:themeColor="text1"/>
              </w:rPr>
            </w:pPr>
            <w:r w:rsidRPr="00E04CED">
              <w:rPr>
                <w:color w:val="000000" w:themeColor="text1"/>
              </w:rPr>
              <w:t>Cáncer de piel excluido el melanoma (inclu</w:t>
            </w:r>
            <w:r w:rsidR="00C8489D" w:rsidRPr="00E04CED">
              <w:rPr>
                <w:color w:val="000000" w:themeColor="text1"/>
              </w:rPr>
              <w:t>yen</w:t>
            </w:r>
            <w:r w:rsidRPr="00E04CED">
              <w:rPr>
                <w:color w:val="000000" w:themeColor="text1"/>
              </w:rPr>
              <w:t>do carcinoma de células basales y carcinoma de células escamosas),</w:t>
            </w:r>
          </w:p>
          <w:p w14:paraId="3A10A7DE" w14:textId="77777777" w:rsidR="00437FA1" w:rsidRPr="00E04CED" w:rsidRDefault="00437FA1" w:rsidP="00982118">
            <w:pPr>
              <w:rPr>
                <w:color w:val="000000" w:themeColor="text1"/>
              </w:rPr>
            </w:pPr>
            <w:r w:rsidRPr="00E04CED">
              <w:rPr>
                <w:color w:val="000000" w:themeColor="text1"/>
              </w:rPr>
              <w:t>neoplasia benigna</w:t>
            </w:r>
          </w:p>
          <w:p w14:paraId="2C04CFEF" w14:textId="77777777" w:rsidR="00437FA1" w:rsidRPr="00E04CED" w:rsidRDefault="00437FA1" w:rsidP="00982118">
            <w:pPr>
              <w:rPr>
                <w:color w:val="000000" w:themeColor="text1"/>
                <w:lang w:val="en-GB"/>
              </w:rPr>
            </w:pPr>
          </w:p>
        </w:tc>
      </w:tr>
      <w:tr w:rsidR="002B1772" w:rsidRPr="00FE15AB" w14:paraId="090576EF" w14:textId="77777777" w:rsidTr="0095181C">
        <w:trPr>
          <w:cantSplit/>
        </w:trPr>
        <w:tc>
          <w:tcPr>
            <w:tcW w:w="2628" w:type="dxa"/>
            <w:vMerge/>
            <w:tcBorders>
              <w:left w:val="single" w:sz="4" w:space="0" w:color="auto"/>
              <w:right w:val="single" w:sz="4" w:space="0" w:color="auto"/>
            </w:tcBorders>
          </w:tcPr>
          <w:p w14:paraId="3F429B9E" w14:textId="77777777" w:rsidR="00437FA1" w:rsidRPr="00E04CED" w:rsidRDefault="00437FA1"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7958C47A" w14:textId="77777777" w:rsidR="00437FA1" w:rsidRPr="00E04CED" w:rsidRDefault="00437FA1" w:rsidP="00982118">
            <w:pPr>
              <w:rPr>
                <w:color w:val="000000" w:themeColor="text1"/>
              </w:rPr>
            </w:pPr>
            <w:r w:rsidRPr="00E04CED">
              <w:rPr>
                <w:color w:val="000000" w:themeColor="text1"/>
              </w:rPr>
              <w:t>Poco frecuentes</w:t>
            </w:r>
          </w:p>
        </w:tc>
        <w:tc>
          <w:tcPr>
            <w:tcW w:w="0" w:type="auto"/>
            <w:tcBorders>
              <w:left w:val="single" w:sz="4" w:space="0" w:color="auto"/>
              <w:right w:val="single" w:sz="4" w:space="0" w:color="auto"/>
            </w:tcBorders>
          </w:tcPr>
          <w:p w14:paraId="5D76727B" w14:textId="77777777" w:rsidR="00437FA1" w:rsidRPr="00E04CED" w:rsidRDefault="00437FA1" w:rsidP="00982118">
            <w:pPr>
              <w:rPr>
                <w:color w:val="000000" w:themeColor="text1"/>
              </w:rPr>
            </w:pPr>
            <w:r w:rsidRPr="00E04CED">
              <w:rPr>
                <w:color w:val="000000" w:themeColor="text1"/>
              </w:rPr>
              <w:t>Linfoma**,</w:t>
            </w:r>
          </w:p>
          <w:p w14:paraId="2412C3C2" w14:textId="77777777" w:rsidR="00437FA1" w:rsidRPr="00E04CED" w:rsidRDefault="00437FA1" w:rsidP="00982118">
            <w:pPr>
              <w:rPr>
                <w:color w:val="000000" w:themeColor="text1"/>
              </w:rPr>
            </w:pPr>
            <w:r w:rsidRPr="00E04CED">
              <w:rPr>
                <w:color w:val="000000" w:themeColor="text1"/>
              </w:rPr>
              <w:t>neoplasia de órganos sólidos (inclu</w:t>
            </w:r>
            <w:r w:rsidR="00C8489D" w:rsidRPr="00E04CED">
              <w:rPr>
                <w:color w:val="000000" w:themeColor="text1"/>
              </w:rPr>
              <w:t>yen</w:t>
            </w:r>
            <w:r w:rsidRPr="00E04CED">
              <w:rPr>
                <w:color w:val="000000" w:themeColor="text1"/>
              </w:rPr>
              <w:t>do cáncer de mama, neoplasia pulmonar y neoplasia tiroidea),</w:t>
            </w:r>
          </w:p>
          <w:p w14:paraId="7EECB29A" w14:textId="77777777" w:rsidR="00437FA1" w:rsidRPr="00E04CED" w:rsidRDefault="00437FA1" w:rsidP="00982118">
            <w:pPr>
              <w:rPr>
                <w:color w:val="000000" w:themeColor="text1"/>
              </w:rPr>
            </w:pPr>
            <w:r w:rsidRPr="00E04CED">
              <w:rPr>
                <w:color w:val="000000" w:themeColor="text1"/>
              </w:rPr>
              <w:t>melanoma**</w:t>
            </w:r>
          </w:p>
          <w:p w14:paraId="598CC8F0" w14:textId="77777777" w:rsidR="00437FA1" w:rsidRPr="00E04CED" w:rsidRDefault="00437FA1" w:rsidP="00982118">
            <w:pPr>
              <w:rPr>
                <w:color w:val="000000" w:themeColor="text1"/>
                <w:lang w:val="en-GB"/>
              </w:rPr>
            </w:pPr>
          </w:p>
        </w:tc>
      </w:tr>
      <w:tr w:rsidR="002B1772" w:rsidRPr="00FE15AB" w14:paraId="5AE0D31B" w14:textId="77777777" w:rsidTr="0095181C">
        <w:trPr>
          <w:cantSplit/>
        </w:trPr>
        <w:tc>
          <w:tcPr>
            <w:tcW w:w="2628" w:type="dxa"/>
            <w:vMerge/>
            <w:tcBorders>
              <w:left w:val="single" w:sz="4" w:space="0" w:color="auto"/>
              <w:right w:val="single" w:sz="4" w:space="0" w:color="auto"/>
            </w:tcBorders>
          </w:tcPr>
          <w:p w14:paraId="31B056D6" w14:textId="77777777" w:rsidR="00437FA1" w:rsidRPr="00E04CED" w:rsidRDefault="00437FA1"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5500296E" w14:textId="77777777" w:rsidR="00437FA1" w:rsidRPr="00E04CED" w:rsidRDefault="00437FA1" w:rsidP="00982118">
            <w:pPr>
              <w:rPr>
                <w:color w:val="000000" w:themeColor="text1"/>
              </w:rPr>
            </w:pPr>
            <w:r w:rsidRPr="00E04CED">
              <w:rPr>
                <w:color w:val="000000" w:themeColor="text1"/>
              </w:rPr>
              <w:t>Raras</w:t>
            </w:r>
          </w:p>
        </w:tc>
        <w:tc>
          <w:tcPr>
            <w:tcW w:w="0" w:type="auto"/>
            <w:tcBorders>
              <w:left w:val="single" w:sz="4" w:space="0" w:color="auto"/>
              <w:right w:val="single" w:sz="4" w:space="0" w:color="auto"/>
            </w:tcBorders>
          </w:tcPr>
          <w:p w14:paraId="02424B10" w14:textId="77777777" w:rsidR="00437FA1" w:rsidRPr="00E04CED" w:rsidRDefault="00437FA1" w:rsidP="00982118">
            <w:pPr>
              <w:rPr>
                <w:color w:val="000000" w:themeColor="text1"/>
              </w:rPr>
            </w:pPr>
            <w:r w:rsidRPr="00E04CED">
              <w:rPr>
                <w:color w:val="000000" w:themeColor="text1"/>
              </w:rPr>
              <w:t>Leucemia</w:t>
            </w:r>
            <w:r w:rsidRPr="00E04CED">
              <w:rPr>
                <w:color w:val="000000" w:themeColor="text1"/>
                <w:vertAlign w:val="superscript"/>
              </w:rPr>
              <w:t>1</w:t>
            </w:r>
          </w:p>
          <w:p w14:paraId="44466015" w14:textId="77777777" w:rsidR="00437FA1" w:rsidRPr="00E04CED" w:rsidRDefault="00437FA1" w:rsidP="00982118">
            <w:pPr>
              <w:rPr>
                <w:color w:val="000000" w:themeColor="text1"/>
                <w:lang w:val="en-GB"/>
              </w:rPr>
            </w:pPr>
          </w:p>
        </w:tc>
      </w:tr>
      <w:tr w:rsidR="002B1772" w:rsidRPr="00FE15AB" w14:paraId="66C15CB9" w14:textId="77777777" w:rsidTr="0095181C">
        <w:trPr>
          <w:cantSplit/>
        </w:trPr>
        <w:tc>
          <w:tcPr>
            <w:tcW w:w="2628" w:type="dxa"/>
            <w:vMerge/>
            <w:tcBorders>
              <w:left w:val="single" w:sz="4" w:space="0" w:color="auto"/>
              <w:bottom w:val="single" w:sz="4" w:space="0" w:color="auto"/>
              <w:right w:val="single" w:sz="4" w:space="0" w:color="auto"/>
            </w:tcBorders>
          </w:tcPr>
          <w:p w14:paraId="7E0F9C9B" w14:textId="77777777" w:rsidR="00437FA1" w:rsidRPr="00E04CED" w:rsidRDefault="00437FA1"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37F7D26E" w14:textId="77777777" w:rsidR="00437FA1" w:rsidRPr="00E04CED" w:rsidRDefault="00437FA1" w:rsidP="00982118">
            <w:pPr>
              <w:rPr>
                <w:color w:val="000000" w:themeColor="text1"/>
              </w:rPr>
            </w:pPr>
            <w:r w:rsidRPr="00E04CED">
              <w:rPr>
                <w:color w:val="000000" w:themeColor="text1"/>
              </w:rPr>
              <w:t>Frecuencia no conocida</w:t>
            </w:r>
          </w:p>
        </w:tc>
        <w:tc>
          <w:tcPr>
            <w:tcW w:w="0" w:type="auto"/>
            <w:tcBorders>
              <w:left w:val="single" w:sz="4" w:space="0" w:color="auto"/>
              <w:bottom w:val="single" w:sz="4" w:space="0" w:color="auto"/>
              <w:right w:val="single" w:sz="4" w:space="0" w:color="auto"/>
            </w:tcBorders>
          </w:tcPr>
          <w:p w14:paraId="3950A3FF" w14:textId="77777777" w:rsidR="00437FA1" w:rsidRPr="00E04CED" w:rsidRDefault="00437FA1" w:rsidP="00982118">
            <w:pPr>
              <w:rPr>
                <w:color w:val="000000" w:themeColor="text1"/>
              </w:rPr>
            </w:pPr>
            <w:r w:rsidRPr="00E04CED">
              <w:rPr>
                <w:color w:val="000000" w:themeColor="text1"/>
              </w:rPr>
              <w:t xml:space="preserve">Linfoma </w:t>
            </w:r>
            <w:proofErr w:type="spellStart"/>
            <w:r w:rsidRPr="00E04CED">
              <w:rPr>
                <w:color w:val="000000" w:themeColor="text1"/>
              </w:rPr>
              <w:t>hepatoesplénico</w:t>
            </w:r>
            <w:proofErr w:type="spellEnd"/>
            <w:r w:rsidRPr="00E04CED">
              <w:rPr>
                <w:color w:val="000000" w:themeColor="text1"/>
              </w:rPr>
              <w:t xml:space="preserve"> de células T</w:t>
            </w:r>
            <w:r w:rsidRPr="00E04CED">
              <w:rPr>
                <w:color w:val="000000" w:themeColor="text1"/>
                <w:vertAlign w:val="superscript"/>
              </w:rPr>
              <w:t>1</w:t>
            </w:r>
            <w:r w:rsidRPr="00E04CED">
              <w:rPr>
                <w:color w:val="000000" w:themeColor="text1"/>
              </w:rPr>
              <w:t>,</w:t>
            </w:r>
          </w:p>
          <w:p w14:paraId="65B045E6" w14:textId="77777777" w:rsidR="00DE1EE8" w:rsidRPr="00E04CED" w:rsidRDefault="00437FA1" w:rsidP="00DE1EE8">
            <w:pPr>
              <w:rPr>
                <w:color w:val="000000" w:themeColor="text1"/>
              </w:rPr>
            </w:pPr>
            <w:r w:rsidRPr="00E04CED">
              <w:rPr>
                <w:color w:val="000000" w:themeColor="text1"/>
              </w:rPr>
              <w:t>carcinoma de células de Merkel (carcinoma neuroendocrino de la piel)</w:t>
            </w:r>
            <w:r w:rsidRPr="00E04CED">
              <w:rPr>
                <w:color w:val="000000" w:themeColor="text1"/>
                <w:vertAlign w:val="superscript"/>
              </w:rPr>
              <w:t>1</w:t>
            </w:r>
            <w:r w:rsidR="00DE1EE8" w:rsidRPr="00E04CED">
              <w:rPr>
                <w:color w:val="000000" w:themeColor="text1"/>
              </w:rPr>
              <w:t>,</w:t>
            </w:r>
          </w:p>
          <w:p w14:paraId="367687B5" w14:textId="77777777" w:rsidR="00437FA1" w:rsidRPr="00E04CED" w:rsidRDefault="00DE1EE8" w:rsidP="00982118">
            <w:pPr>
              <w:rPr>
                <w:color w:val="000000" w:themeColor="text1"/>
              </w:rPr>
            </w:pPr>
            <w:r w:rsidRPr="00E04CED">
              <w:rPr>
                <w:color w:val="000000" w:themeColor="text1"/>
                <w:lang w:val="en-GB"/>
              </w:rPr>
              <w:t>sarcoma de Kaposi</w:t>
            </w:r>
          </w:p>
          <w:p w14:paraId="7C410DF5" w14:textId="77777777" w:rsidR="00437FA1" w:rsidRPr="00E04CED" w:rsidRDefault="00437FA1" w:rsidP="00982118">
            <w:pPr>
              <w:rPr>
                <w:color w:val="000000" w:themeColor="text1"/>
              </w:rPr>
            </w:pPr>
          </w:p>
        </w:tc>
      </w:tr>
      <w:tr w:rsidR="002B1772" w:rsidRPr="00FE15AB" w14:paraId="5017DCE7"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230F14A1" w14:textId="77777777" w:rsidR="00437FA1" w:rsidRPr="00E04CED" w:rsidRDefault="00437FA1" w:rsidP="00982118">
            <w:pPr>
              <w:keepNext/>
              <w:rPr>
                <w:color w:val="000000" w:themeColor="text1"/>
              </w:rPr>
            </w:pPr>
            <w:r w:rsidRPr="00E04CED">
              <w:rPr>
                <w:color w:val="000000" w:themeColor="text1"/>
              </w:rPr>
              <w:t>Trastornos de la sangre y del sistema linfático*</w:t>
            </w:r>
          </w:p>
        </w:tc>
        <w:tc>
          <w:tcPr>
            <w:tcW w:w="1621" w:type="dxa"/>
            <w:tcBorders>
              <w:top w:val="single" w:sz="4" w:space="0" w:color="auto"/>
              <w:left w:val="single" w:sz="4" w:space="0" w:color="auto"/>
              <w:bottom w:val="single" w:sz="4" w:space="0" w:color="auto"/>
              <w:right w:val="single" w:sz="4" w:space="0" w:color="auto"/>
            </w:tcBorders>
          </w:tcPr>
          <w:p w14:paraId="14971BCA" w14:textId="77777777" w:rsidR="00437FA1" w:rsidRPr="00E04CED" w:rsidRDefault="00437FA1" w:rsidP="00982118">
            <w:pPr>
              <w:keepNext/>
              <w:rPr>
                <w:color w:val="000000" w:themeColor="text1"/>
              </w:rPr>
            </w:pPr>
            <w:r w:rsidRPr="00E04CED">
              <w:rPr>
                <w:color w:val="000000" w:themeColor="text1"/>
              </w:rPr>
              <w:t>Muy frecuentes</w:t>
            </w:r>
          </w:p>
          <w:p w14:paraId="0411C9D0" w14:textId="77777777" w:rsidR="00437FA1" w:rsidRPr="00E04CED" w:rsidRDefault="00437FA1" w:rsidP="00982118">
            <w:pPr>
              <w:keepNext/>
              <w:rPr>
                <w:color w:val="000000" w:themeColor="text1"/>
                <w:lang w:val="en-GB"/>
              </w:rPr>
            </w:pPr>
          </w:p>
        </w:tc>
        <w:tc>
          <w:tcPr>
            <w:tcW w:w="0" w:type="auto"/>
            <w:tcBorders>
              <w:top w:val="single" w:sz="4" w:space="0" w:color="auto"/>
              <w:left w:val="single" w:sz="4" w:space="0" w:color="auto"/>
              <w:right w:val="single" w:sz="4" w:space="0" w:color="auto"/>
            </w:tcBorders>
          </w:tcPr>
          <w:p w14:paraId="3977D13B" w14:textId="77777777" w:rsidR="00437FA1" w:rsidRPr="00E04CED" w:rsidRDefault="00437FA1" w:rsidP="00982118">
            <w:pPr>
              <w:keepNext/>
              <w:autoSpaceDE w:val="0"/>
              <w:autoSpaceDN w:val="0"/>
              <w:adjustRightInd w:val="0"/>
              <w:rPr>
                <w:color w:val="000000" w:themeColor="text1"/>
              </w:rPr>
            </w:pPr>
            <w:r w:rsidRPr="00E04CED">
              <w:rPr>
                <w:color w:val="000000" w:themeColor="text1"/>
              </w:rPr>
              <w:t>Leucopenia (inclu</w:t>
            </w:r>
            <w:r w:rsidR="00C8489D" w:rsidRPr="00E04CED">
              <w:rPr>
                <w:color w:val="000000" w:themeColor="text1"/>
              </w:rPr>
              <w:t>yendo</w:t>
            </w:r>
            <w:r w:rsidRPr="00E04CED">
              <w:rPr>
                <w:color w:val="000000" w:themeColor="text1"/>
              </w:rPr>
              <w:t xml:space="preserve"> neutropenia y agranulocitosis),</w:t>
            </w:r>
          </w:p>
          <w:p w14:paraId="44A2A5C4" w14:textId="77777777" w:rsidR="00437FA1" w:rsidRPr="00E04CED" w:rsidRDefault="00437FA1" w:rsidP="00982118">
            <w:pPr>
              <w:keepNext/>
              <w:rPr>
                <w:color w:val="000000" w:themeColor="text1"/>
              </w:rPr>
            </w:pPr>
            <w:r w:rsidRPr="00E04CED">
              <w:rPr>
                <w:color w:val="000000" w:themeColor="text1"/>
              </w:rPr>
              <w:t>anemia</w:t>
            </w:r>
          </w:p>
          <w:p w14:paraId="2EBE282C" w14:textId="77777777" w:rsidR="00437FA1" w:rsidRPr="00E04CED" w:rsidRDefault="00437FA1" w:rsidP="00982118">
            <w:pPr>
              <w:keepNext/>
              <w:rPr>
                <w:color w:val="000000" w:themeColor="text1"/>
                <w:lang w:val="en-GB"/>
              </w:rPr>
            </w:pPr>
          </w:p>
        </w:tc>
      </w:tr>
      <w:tr w:rsidR="002B1772" w:rsidRPr="00FE15AB" w14:paraId="47237649" w14:textId="77777777" w:rsidTr="0095181C">
        <w:trPr>
          <w:cantSplit/>
        </w:trPr>
        <w:tc>
          <w:tcPr>
            <w:tcW w:w="2628" w:type="dxa"/>
            <w:vMerge/>
            <w:tcBorders>
              <w:left w:val="single" w:sz="4" w:space="0" w:color="auto"/>
              <w:right w:val="single" w:sz="4" w:space="0" w:color="auto"/>
            </w:tcBorders>
          </w:tcPr>
          <w:p w14:paraId="3E82573F" w14:textId="77777777" w:rsidR="00437FA1" w:rsidRPr="00E04CED" w:rsidRDefault="00437FA1" w:rsidP="00982118">
            <w:pPr>
              <w:keepNext/>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2959D0BF" w14:textId="77777777" w:rsidR="00437FA1" w:rsidRPr="00E04CED" w:rsidRDefault="00437FA1" w:rsidP="00982118">
            <w:pPr>
              <w:keepNext/>
              <w:rPr>
                <w:color w:val="000000" w:themeColor="text1"/>
              </w:rPr>
            </w:pPr>
            <w:r w:rsidRPr="00E04CED">
              <w:rPr>
                <w:color w:val="000000" w:themeColor="text1"/>
              </w:rPr>
              <w:t>Frecuentes</w:t>
            </w:r>
          </w:p>
          <w:p w14:paraId="75AA0673" w14:textId="77777777" w:rsidR="00437FA1" w:rsidRPr="00E04CED" w:rsidRDefault="00437FA1" w:rsidP="00982118">
            <w:pPr>
              <w:keepNext/>
              <w:rPr>
                <w:color w:val="000000" w:themeColor="text1"/>
                <w:lang w:val="en-GB"/>
              </w:rPr>
            </w:pPr>
          </w:p>
        </w:tc>
        <w:tc>
          <w:tcPr>
            <w:tcW w:w="0" w:type="auto"/>
            <w:tcBorders>
              <w:left w:val="single" w:sz="4" w:space="0" w:color="auto"/>
              <w:right w:val="single" w:sz="4" w:space="0" w:color="auto"/>
            </w:tcBorders>
          </w:tcPr>
          <w:p w14:paraId="16C66C88" w14:textId="77777777" w:rsidR="00437FA1" w:rsidRPr="00E04CED" w:rsidRDefault="00437FA1" w:rsidP="00982118">
            <w:pPr>
              <w:keepNext/>
              <w:autoSpaceDE w:val="0"/>
              <w:autoSpaceDN w:val="0"/>
              <w:adjustRightInd w:val="0"/>
              <w:rPr>
                <w:color w:val="000000" w:themeColor="text1"/>
              </w:rPr>
            </w:pPr>
            <w:r w:rsidRPr="00E04CED">
              <w:rPr>
                <w:color w:val="000000" w:themeColor="text1"/>
              </w:rPr>
              <w:t>Leucocitosis,</w:t>
            </w:r>
          </w:p>
          <w:p w14:paraId="553E4F88" w14:textId="77777777" w:rsidR="00437FA1" w:rsidRPr="00E04CED" w:rsidRDefault="00437FA1" w:rsidP="00982118">
            <w:pPr>
              <w:keepNext/>
              <w:rPr>
                <w:color w:val="000000" w:themeColor="text1"/>
              </w:rPr>
            </w:pPr>
            <w:r w:rsidRPr="00E04CED">
              <w:rPr>
                <w:color w:val="000000" w:themeColor="text1"/>
              </w:rPr>
              <w:t>trombocitopenia</w:t>
            </w:r>
          </w:p>
          <w:p w14:paraId="527E021A" w14:textId="77777777" w:rsidR="00437FA1" w:rsidRPr="00E04CED" w:rsidDel="00437FA1" w:rsidRDefault="00437FA1" w:rsidP="00982118">
            <w:pPr>
              <w:keepNext/>
              <w:autoSpaceDE w:val="0"/>
              <w:autoSpaceDN w:val="0"/>
              <w:adjustRightInd w:val="0"/>
              <w:rPr>
                <w:color w:val="000000" w:themeColor="text1"/>
                <w:lang w:val="en-GB"/>
              </w:rPr>
            </w:pPr>
          </w:p>
        </w:tc>
      </w:tr>
      <w:tr w:rsidR="002B1772" w:rsidRPr="00FE15AB" w14:paraId="64842A32" w14:textId="77777777" w:rsidTr="0095181C">
        <w:trPr>
          <w:cantSplit/>
        </w:trPr>
        <w:tc>
          <w:tcPr>
            <w:tcW w:w="2628" w:type="dxa"/>
            <w:vMerge/>
            <w:tcBorders>
              <w:left w:val="single" w:sz="4" w:space="0" w:color="auto"/>
              <w:right w:val="single" w:sz="4" w:space="0" w:color="auto"/>
            </w:tcBorders>
          </w:tcPr>
          <w:p w14:paraId="367DBC5E" w14:textId="77777777" w:rsidR="00437FA1" w:rsidRPr="00E04CED" w:rsidRDefault="00437FA1" w:rsidP="00982118">
            <w:pPr>
              <w:keepNext/>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10B02091" w14:textId="77777777" w:rsidR="00437FA1" w:rsidRPr="00E04CED" w:rsidRDefault="00437FA1" w:rsidP="00982118">
            <w:pPr>
              <w:keepNext/>
              <w:rPr>
                <w:color w:val="000000" w:themeColor="text1"/>
              </w:rPr>
            </w:pPr>
            <w:r w:rsidRPr="00E04CED">
              <w:rPr>
                <w:color w:val="000000" w:themeColor="text1"/>
              </w:rPr>
              <w:t>Poco frecuentes</w:t>
            </w:r>
          </w:p>
          <w:p w14:paraId="4FDE19EA" w14:textId="77777777" w:rsidR="00437FA1" w:rsidRPr="00E04CED" w:rsidRDefault="00437FA1" w:rsidP="00982118">
            <w:pPr>
              <w:keepNext/>
              <w:rPr>
                <w:color w:val="000000" w:themeColor="text1"/>
                <w:lang w:val="en-GB"/>
              </w:rPr>
            </w:pPr>
          </w:p>
        </w:tc>
        <w:tc>
          <w:tcPr>
            <w:tcW w:w="0" w:type="auto"/>
            <w:tcBorders>
              <w:left w:val="single" w:sz="4" w:space="0" w:color="auto"/>
              <w:right w:val="single" w:sz="4" w:space="0" w:color="auto"/>
            </w:tcBorders>
          </w:tcPr>
          <w:p w14:paraId="16950B8A" w14:textId="77777777" w:rsidR="00437FA1" w:rsidRPr="00E04CED" w:rsidRDefault="00437FA1" w:rsidP="00982118">
            <w:pPr>
              <w:keepNext/>
              <w:rPr>
                <w:color w:val="000000" w:themeColor="text1"/>
              </w:rPr>
            </w:pPr>
            <w:r w:rsidRPr="00E04CED">
              <w:rPr>
                <w:color w:val="000000" w:themeColor="text1"/>
              </w:rPr>
              <w:t>Púrpura trombocitopénica idiopática</w:t>
            </w:r>
          </w:p>
          <w:p w14:paraId="6EE86554" w14:textId="77777777" w:rsidR="00437FA1" w:rsidRPr="00E04CED" w:rsidDel="00437FA1" w:rsidRDefault="00437FA1" w:rsidP="00982118">
            <w:pPr>
              <w:keepNext/>
              <w:autoSpaceDE w:val="0"/>
              <w:autoSpaceDN w:val="0"/>
              <w:adjustRightInd w:val="0"/>
              <w:rPr>
                <w:color w:val="000000" w:themeColor="text1"/>
                <w:lang w:val="en-GB"/>
              </w:rPr>
            </w:pPr>
          </w:p>
        </w:tc>
      </w:tr>
      <w:tr w:rsidR="002B1772" w:rsidRPr="00FE15AB" w14:paraId="20CB5895" w14:textId="77777777" w:rsidTr="0095181C">
        <w:trPr>
          <w:cantSplit/>
        </w:trPr>
        <w:tc>
          <w:tcPr>
            <w:tcW w:w="2628" w:type="dxa"/>
            <w:vMerge/>
            <w:tcBorders>
              <w:left w:val="single" w:sz="4" w:space="0" w:color="auto"/>
              <w:bottom w:val="single" w:sz="4" w:space="0" w:color="auto"/>
              <w:right w:val="single" w:sz="4" w:space="0" w:color="auto"/>
            </w:tcBorders>
          </w:tcPr>
          <w:p w14:paraId="3D53A28C" w14:textId="77777777" w:rsidR="00437FA1" w:rsidRPr="00E04CED" w:rsidRDefault="00437FA1"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4C8F9B4B" w14:textId="77777777" w:rsidR="00437FA1" w:rsidRPr="00E04CED" w:rsidRDefault="00437FA1" w:rsidP="00982118">
            <w:pPr>
              <w:rPr>
                <w:color w:val="000000" w:themeColor="text1"/>
              </w:rPr>
            </w:pPr>
            <w:r w:rsidRPr="00E04CED">
              <w:rPr>
                <w:color w:val="000000" w:themeColor="text1"/>
              </w:rPr>
              <w:t>Raras</w:t>
            </w:r>
          </w:p>
          <w:p w14:paraId="3C455C32" w14:textId="77777777" w:rsidR="00437FA1" w:rsidRPr="00E04CED" w:rsidRDefault="00437FA1" w:rsidP="00982118">
            <w:pPr>
              <w:rPr>
                <w:color w:val="000000" w:themeColor="text1"/>
                <w:lang w:val="en-GB"/>
              </w:rPr>
            </w:pPr>
          </w:p>
        </w:tc>
        <w:tc>
          <w:tcPr>
            <w:tcW w:w="0" w:type="auto"/>
            <w:tcBorders>
              <w:left w:val="single" w:sz="4" w:space="0" w:color="auto"/>
              <w:bottom w:val="single" w:sz="4" w:space="0" w:color="auto"/>
              <w:right w:val="single" w:sz="4" w:space="0" w:color="auto"/>
            </w:tcBorders>
          </w:tcPr>
          <w:p w14:paraId="4BEEBCBC" w14:textId="77777777" w:rsidR="00437FA1" w:rsidRPr="00E04CED" w:rsidDel="00437FA1" w:rsidRDefault="00437FA1" w:rsidP="00982118">
            <w:pPr>
              <w:autoSpaceDE w:val="0"/>
              <w:autoSpaceDN w:val="0"/>
              <w:adjustRightInd w:val="0"/>
              <w:rPr>
                <w:color w:val="000000" w:themeColor="text1"/>
              </w:rPr>
            </w:pPr>
            <w:r w:rsidRPr="00E04CED">
              <w:rPr>
                <w:color w:val="000000" w:themeColor="text1"/>
              </w:rPr>
              <w:t>Pancitopenia</w:t>
            </w:r>
          </w:p>
        </w:tc>
      </w:tr>
      <w:tr w:rsidR="002B1772" w:rsidRPr="00FE15AB" w14:paraId="2CBACEAA"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34120F44" w14:textId="77777777" w:rsidR="00437FA1" w:rsidRPr="00E04CED" w:rsidRDefault="00437FA1" w:rsidP="00982118">
            <w:pPr>
              <w:rPr>
                <w:color w:val="000000" w:themeColor="text1"/>
              </w:rPr>
            </w:pPr>
            <w:r w:rsidRPr="00E04CED">
              <w:rPr>
                <w:color w:val="000000" w:themeColor="text1"/>
              </w:rPr>
              <w:t>Trastornos del sistema inmunológico*</w:t>
            </w:r>
          </w:p>
        </w:tc>
        <w:tc>
          <w:tcPr>
            <w:tcW w:w="1621" w:type="dxa"/>
            <w:tcBorders>
              <w:top w:val="single" w:sz="4" w:space="0" w:color="auto"/>
              <w:left w:val="single" w:sz="4" w:space="0" w:color="auto"/>
              <w:bottom w:val="single" w:sz="4" w:space="0" w:color="auto"/>
              <w:right w:val="single" w:sz="4" w:space="0" w:color="auto"/>
            </w:tcBorders>
          </w:tcPr>
          <w:p w14:paraId="33E073F4" w14:textId="77777777" w:rsidR="00437FA1" w:rsidRPr="00E04CED" w:rsidRDefault="00437FA1" w:rsidP="00982118">
            <w:pPr>
              <w:rPr>
                <w:color w:val="000000" w:themeColor="text1"/>
              </w:rPr>
            </w:pPr>
            <w:r w:rsidRPr="00E04CED">
              <w:rPr>
                <w:color w:val="000000" w:themeColor="text1"/>
              </w:rPr>
              <w:t>Frecuentes</w:t>
            </w:r>
          </w:p>
          <w:p w14:paraId="44CD1FB9" w14:textId="77777777" w:rsidR="00437FA1" w:rsidRPr="00E04CED" w:rsidRDefault="00437FA1" w:rsidP="00982118">
            <w:pPr>
              <w:rPr>
                <w:color w:val="000000" w:themeColor="text1"/>
                <w:lang w:val="en-GB"/>
              </w:rPr>
            </w:pPr>
          </w:p>
        </w:tc>
        <w:tc>
          <w:tcPr>
            <w:tcW w:w="0" w:type="auto"/>
            <w:tcBorders>
              <w:top w:val="single" w:sz="4" w:space="0" w:color="auto"/>
              <w:left w:val="single" w:sz="4" w:space="0" w:color="auto"/>
              <w:right w:val="single" w:sz="4" w:space="0" w:color="auto"/>
            </w:tcBorders>
          </w:tcPr>
          <w:p w14:paraId="0C46CC02" w14:textId="77777777" w:rsidR="00437FA1" w:rsidRPr="00E04CED" w:rsidRDefault="00437FA1" w:rsidP="00982118">
            <w:pPr>
              <w:rPr>
                <w:color w:val="000000" w:themeColor="text1"/>
              </w:rPr>
            </w:pPr>
            <w:r w:rsidRPr="00E04CED">
              <w:rPr>
                <w:color w:val="000000" w:themeColor="text1"/>
              </w:rPr>
              <w:t>Hipersensibilidad,</w:t>
            </w:r>
          </w:p>
          <w:p w14:paraId="130D2D5D" w14:textId="77777777" w:rsidR="00437FA1" w:rsidRPr="00E04CED" w:rsidRDefault="00437FA1" w:rsidP="00982118">
            <w:pPr>
              <w:rPr>
                <w:color w:val="000000" w:themeColor="text1"/>
              </w:rPr>
            </w:pPr>
            <w:r w:rsidRPr="00E04CED">
              <w:rPr>
                <w:color w:val="000000" w:themeColor="text1"/>
              </w:rPr>
              <w:t>alergias (inclu</w:t>
            </w:r>
            <w:r w:rsidR="00C8489D" w:rsidRPr="00E04CED">
              <w:rPr>
                <w:color w:val="000000" w:themeColor="text1"/>
              </w:rPr>
              <w:t>yen</w:t>
            </w:r>
            <w:r w:rsidRPr="00E04CED">
              <w:rPr>
                <w:color w:val="000000" w:themeColor="text1"/>
              </w:rPr>
              <w:t>do alergia estacional)</w:t>
            </w:r>
          </w:p>
          <w:p w14:paraId="7B920AF2" w14:textId="77777777" w:rsidR="00437FA1" w:rsidRPr="00E04CED" w:rsidRDefault="00437FA1" w:rsidP="00982118">
            <w:pPr>
              <w:rPr>
                <w:color w:val="000000" w:themeColor="text1"/>
              </w:rPr>
            </w:pPr>
          </w:p>
        </w:tc>
      </w:tr>
      <w:tr w:rsidR="002B1772" w:rsidRPr="00FE15AB" w14:paraId="3F47633F" w14:textId="77777777" w:rsidTr="0095181C">
        <w:trPr>
          <w:cantSplit/>
        </w:trPr>
        <w:tc>
          <w:tcPr>
            <w:tcW w:w="2628" w:type="dxa"/>
            <w:vMerge/>
            <w:tcBorders>
              <w:left w:val="single" w:sz="4" w:space="0" w:color="auto"/>
              <w:right w:val="single" w:sz="4" w:space="0" w:color="auto"/>
            </w:tcBorders>
          </w:tcPr>
          <w:p w14:paraId="15972734" w14:textId="77777777" w:rsidR="00437FA1" w:rsidRPr="00E04CED" w:rsidRDefault="00437FA1" w:rsidP="00982118">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62C7A864" w14:textId="77777777" w:rsidR="00437FA1" w:rsidRPr="00E04CED" w:rsidRDefault="00437FA1" w:rsidP="00982118">
            <w:pPr>
              <w:rPr>
                <w:color w:val="000000" w:themeColor="text1"/>
              </w:rPr>
            </w:pPr>
            <w:r w:rsidRPr="00E04CED">
              <w:rPr>
                <w:color w:val="000000" w:themeColor="text1"/>
              </w:rPr>
              <w:t>Poco frecuentes</w:t>
            </w:r>
          </w:p>
          <w:p w14:paraId="2093EE81" w14:textId="77777777" w:rsidR="00437FA1" w:rsidRPr="00E04CED" w:rsidRDefault="00437FA1" w:rsidP="00982118">
            <w:pPr>
              <w:rPr>
                <w:color w:val="000000" w:themeColor="text1"/>
                <w:lang w:val="en-GB"/>
              </w:rPr>
            </w:pPr>
          </w:p>
        </w:tc>
        <w:tc>
          <w:tcPr>
            <w:tcW w:w="0" w:type="auto"/>
            <w:tcBorders>
              <w:left w:val="single" w:sz="4" w:space="0" w:color="auto"/>
              <w:right w:val="single" w:sz="4" w:space="0" w:color="auto"/>
            </w:tcBorders>
          </w:tcPr>
          <w:p w14:paraId="66318D19" w14:textId="77777777" w:rsidR="00437FA1" w:rsidRPr="00E04CED" w:rsidRDefault="00437FA1" w:rsidP="00982118">
            <w:pPr>
              <w:rPr>
                <w:color w:val="000000" w:themeColor="text1"/>
              </w:rPr>
            </w:pPr>
            <w:r w:rsidRPr="00E04CED">
              <w:rPr>
                <w:color w:val="000000" w:themeColor="text1"/>
              </w:rPr>
              <w:t>Sarcoidosis</w:t>
            </w:r>
            <w:r w:rsidRPr="00E04CED">
              <w:rPr>
                <w:color w:val="000000" w:themeColor="text1"/>
                <w:vertAlign w:val="superscript"/>
              </w:rPr>
              <w:t>1</w:t>
            </w:r>
            <w:r w:rsidRPr="00E04CED">
              <w:rPr>
                <w:color w:val="000000" w:themeColor="text1"/>
              </w:rPr>
              <w:t>,</w:t>
            </w:r>
          </w:p>
          <w:p w14:paraId="15FEE7CE" w14:textId="77777777" w:rsidR="00437FA1" w:rsidRPr="00E04CED" w:rsidRDefault="00437FA1" w:rsidP="00982118">
            <w:pPr>
              <w:rPr>
                <w:color w:val="000000" w:themeColor="text1"/>
              </w:rPr>
            </w:pPr>
            <w:r w:rsidRPr="00E04CED">
              <w:rPr>
                <w:color w:val="000000" w:themeColor="text1"/>
              </w:rPr>
              <w:t>vasculitis</w:t>
            </w:r>
          </w:p>
          <w:p w14:paraId="6F0F76A4" w14:textId="77777777" w:rsidR="00437FA1" w:rsidRPr="00E04CED" w:rsidRDefault="00437FA1" w:rsidP="00982118">
            <w:pPr>
              <w:rPr>
                <w:color w:val="000000" w:themeColor="text1"/>
                <w:lang w:val="en-GB"/>
              </w:rPr>
            </w:pPr>
          </w:p>
        </w:tc>
      </w:tr>
      <w:tr w:rsidR="002B1772" w:rsidRPr="00FE15AB" w14:paraId="31242EA1" w14:textId="77777777" w:rsidTr="0095181C">
        <w:trPr>
          <w:cantSplit/>
        </w:trPr>
        <w:tc>
          <w:tcPr>
            <w:tcW w:w="2628" w:type="dxa"/>
            <w:vMerge/>
            <w:tcBorders>
              <w:left w:val="single" w:sz="4" w:space="0" w:color="auto"/>
              <w:bottom w:val="single" w:sz="4" w:space="0" w:color="auto"/>
              <w:right w:val="single" w:sz="4" w:space="0" w:color="auto"/>
            </w:tcBorders>
          </w:tcPr>
          <w:p w14:paraId="30B7307E" w14:textId="77777777" w:rsidR="00437FA1" w:rsidRPr="00E04CED" w:rsidRDefault="00437FA1"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7ECC2BFC" w14:textId="77777777" w:rsidR="00437FA1" w:rsidRPr="00E04CED" w:rsidRDefault="00437FA1" w:rsidP="00982118">
            <w:pPr>
              <w:rPr>
                <w:color w:val="000000" w:themeColor="text1"/>
              </w:rPr>
            </w:pPr>
            <w:r w:rsidRPr="00E04CED">
              <w:rPr>
                <w:color w:val="000000" w:themeColor="text1"/>
              </w:rPr>
              <w:t>Raras</w:t>
            </w:r>
          </w:p>
        </w:tc>
        <w:tc>
          <w:tcPr>
            <w:tcW w:w="0" w:type="auto"/>
            <w:tcBorders>
              <w:left w:val="single" w:sz="4" w:space="0" w:color="auto"/>
              <w:bottom w:val="single" w:sz="4" w:space="0" w:color="auto"/>
              <w:right w:val="single" w:sz="4" w:space="0" w:color="auto"/>
            </w:tcBorders>
          </w:tcPr>
          <w:p w14:paraId="79C0570F" w14:textId="77777777" w:rsidR="00437FA1" w:rsidRPr="00E04CED" w:rsidRDefault="00437FA1" w:rsidP="00982118">
            <w:pPr>
              <w:rPr>
                <w:color w:val="000000" w:themeColor="text1"/>
              </w:rPr>
            </w:pPr>
            <w:r w:rsidRPr="00E04CED">
              <w:rPr>
                <w:color w:val="000000" w:themeColor="text1"/>
              </w:rPr>
              <w:t>Anafilaxia</w:t>
            </w:r>
            <w:r w:rsidRPr="00E04CED">
              <w:rPr>
                <w:color w:val="000000" w:themeColor="text1"/>
                <w:vertAlign w:val="superscript"/>
              </w:rPr>
              <w:t>1</w:t>
            </w:r>
          </w:p>
          <w:p w14:paraId="62D8C5AB" w14:textId="77777777" w:rsidR="00437FA1" w:rsidRPr="00E04CED" w:rsidRDefault="00437FA1" w:rsidP="00982118">
            <w:pPr>
              <w:rPr>
                <w:color w:val="000000" w:themeColor="text1"/>
                <w:lang w:val="en-GB"/>
              </w:rPr>
            </w:pPr>
          </w:p>
        </w:tc>
      </w:tr>
      <w:tr w:rsidR="002B1772" w:rsidRPr="00FE15AB" w14:paraId="55A343F0"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541D937B" w14:textId="77777777" w:rsidR="00437FA1" w:rsidRPr="00E04CED" w:rsidRDefault="00437FA1" w:rsidP="00982118">
            <w:pPr>
              <w:rPr>
                <w:color w:val="000000" w:themeColor="text1"/>
              </w:rPr>
            </w:pPr>
            <w:r w:rsidRPr="00E04CED">
              <w:rPr>
                <w:color w:val="000000" w:themeColor="text1"/>
              </w:rPr>
              <w:t>Trastornos del metabolismo y de la nutrición.</w:t>
            </w:r>
          </w:p>
        </w:tc>
        <w:tc>
          <w:tcPr>
            <w:tcW w:w="1621" w:type="dxa"/>
            <w:tcBorders>
              <w:top w:val="single" w:sz="4" w:space="0" w:color="auto"/>
              <w:left w:val="single" w:sz="4" w:space="0" w:color="auto"/>
              <w:bottom w:val="single" w:sz="4" w:space="0" w:color="auto"/>
              <w:right w:val="single" w:sz="4" w:space="0" w:color="auto"/>
            </w:tcBorders>
          </w:tcPr>
          <w:p w14:paraId="0DAFA9FB" w14:textId="77777777" w:rsidR="00437FA1" w:rsidRPr="00E04CED" w:rsidRDefault="00437FA1" w:rsidP="00982118">
            <w:pPr>
              <w:rPr>
                <w:color w:val="000000" w:themeColor="text1"/>
              </w:rPr>
            </w:pPr>
            <w:r w:rsidRPr="00E04CED">
              <w:rPr>
                <w:color w:val="000000" w:themeColor="text1"/>
              </w:rPr>
              <w:t>Muy frecuentes</w:t>
            </w:r>
          </w:p>
          <w:p w14:paraId="2718C2EC" w14:textId="77777777" w:rsidR="00437FA1" w:rsidRPr="00E04CED" w:rsidRDefault="00437FA1" w:rsidP="00982118">
            <w:pPr>
              <w:rPr>
                <w:color w:val="000000" w:themeColor="text1"/>
                <w:lang w:val="en-GB"/>
              </w:rPr>
            </w:pPr>
          </w:p>
        </w:tc>
        <w:tc>
          <w:tcPr>
            <w:tcW w:w="0" w:type="auto"/>
            <w:tcBorders>
              <w:top w:val="single" w:sz="4" w:space="0" w:color="auto"/>
              <w:left w:val="single" w:sz="4" w:space="0" w:color="auto"/>
              <w:right w:val="single" w:sz="4" w:space="0" w:color="auto"/>
            </w:tcBorders>
          </w:tcPr>
          <w:p w14:paraId="7BFAAF2C" w14:textId="77777777" w:rsidR="00437FA1" w:rsidRPr="00E04CED" w:rsidRDefault="00C8489D" w:rsidP="00982118">
            <w:pPr>
              <w:rPr>
                <w:color w:val="000000" w:themeColor="text1"/>
              </w:rPr>
            </w:pPr>
            <w:r w:rsidRPr="00E04CED">
              <w:rPr>
                <w:color w:val="000000" w:themeColor="text1"/>
              </w:rPr>
              <w:t>Incre</w:t>
            </w:r>
            <w:r w:rsidR="00437FA1" w:rsidRPr="00E04CED">
              <w:rPr>
                <w:color w:val="000000" w:themeColor="text1"/>
              </w:rPr>
              <w:t>mento de lípidos</w:t>
            </w:r>
          </w:p>
          <w:p w14:paraId="5B1F2A36" w14:textId="77777777" w:rsidR="00437FA1" w:rsidRPr="00E04CED" w:rsidRDefault="00437FA1" w:rsidP="00982118">
            <w:pPr>
              <w:rPr>
                <w:color w:val="000000" w:themeColor="text1"/>
                <w:lang w:val="en-GB"/>
              </w:rPr>
            </w:pPr>
          </w:p>
        </w:tc>
      </w:tr>
      <w:tr w:rsidR="002B1772" w:rsidRPr="00FE15AB" w14:paraId="1DF44352" w14:textId="77777777" w:rsidTr="0095181C">
        <w:trPr>
          <w:cantSplit/>
        </w:trPr>
        <w:tc>
          <w:tcPr>
            <w:tcW w:w="2628" w:type="dxa"/>
            <w:vMerge/>
            <w:tcBorders>
              <w:left w:val="single" w:sz="4" w:space="0" w:color="auto"/>
              <w:bottom w:val="single" w:sz="4" w:space="0" w:color="auto"/>
              <w:right w:val="single" w:sz="4" w:space="0" w:color="auto"/>
            </w:tcBorders>
          </w:tcPr>
          <w:p w14:paraId="737244B9" w14:textId="77777777" w:rsidR="00437FA1" w:rsidRPr="00E04CED" w:rsidRDefault="00437FA1"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01C354B0" w14:textId="77777777" w:rsidR="00437FA1" w:rsidRPr="00E04CED" w:rsidRDefault="00437FA1" w:rsidP="00982118">
            <w:pPr>
              <w:rPr>
                <w:color w:val="000000" w:themeColor="text1"/>
              </w:rPr>
            </w:pPr>
            <w:r w:rsidRPr="00E04CED">
              <w:rPr>
                <w:color w:val="000000" w:themeColor="text1"/>
              </w:rPr>
              <w:t>Frecuentes</w:t>
            </w:r>
          </w:p>
        </w:tc>
        <w:tc>
          <w:tcPr>
            <w:tcW w:w="0" w:type="auto"/>
            <w:tcBorders>
              <w:left w:val="single" w:sz="4" w:space="0" w:color="auto"/>
              <w:bottom w:val="single" w:sz="4" w:space="0" w:color="auto"/>
              <w:right w:val="single" w:sz="4" w:space="0" w:color="auto"/>
            </w:tcBorders>
          </w:tcPr>
          <w:p w14:paraId="3D949192" w14:textId="77777777" w:rsidR="00437FA1" w:rsidRPr="00E04CED" w:rsidRDefault="00437FA1" w:rsidP="00982118">
            <w:pPr>
              <w:rPr>
                <w:color w:val="000000" w:themeColor="text1"/>
              </w:rPr>
            </w:pPr>
            <w:r w:rsidRPr="00E04CED">
              <w:rPr>
                <w:color w:val="000000" w:themeColor="text1"/>
              </w:rPr>
              <w:t>Hipopotasemia,</w:t>
            </w:r>
          </w:p>
          <w:p w14:paraId="07A15946" w14:textId="77777777" w:rsidR="00437FA1" w:rsidRPr="00E04CED" w:rsidRDefault="00437FA1" w:rsidP="00982118">
            <w:pPr>
              <w:rPr>
                <w:color w:val="000000" w:themeColor="text1"/>
              </w:rPr>
            </w:pPr>
            <w:r w:rsidRPr="00E04CED">
              <w:rPr>
                <w:color w:val="000000" w:themeColor="text1"/>
              </w:rPr>
              <w:t>incremento de ácido úrico,</w:t>
            </w:r>
          </w:p>
          <w:p w14:paraId="53EA84A1" w14:textId="77777777" w:rsidR="00437FA1" w:rsidRPr="00E04CED" w:rsidRDefault="00437FA1" w:rsidP="00982118">
            <w:pPr>
              <w:autoSpaceDE w:val="0"/>
              <w:autoSpaceDN w:val="0"/>
              <w:adjustRightInd w:val="0"/>
              <w:rPr>
                <w:color w:val="000000" w:themeColor="text1"/>
              </w:rPr>
            </w:pPr>
            <w:r w:rsidRPr="00E04CED">
              <w:rPr>
                <w:color w:val="000000" w:themeColor="text1"/>
              </w:rPr>
              <w:t>sodio plasmático anormal,</w:t>
            </w:r>
          </w:p>
          <w:p w14:paraId="66EF0926" w14:textId="77777777" w:rsidR="00437FA1" w:rsidRPr="00E04CED" w:rsidRDefault="00437FA1" w:rsidP="00982118">
            <w:pPr>
              <w:autoSpaceDE w:val="0"/>
              <w:autoSpaceDN w:val="0"/>
              <w:adjustRightInd w:val="0"/>
              <w:rPr>
                <w:color w:val="000000" w:themeColor="text1"/>
              </w:rPr>
            </w:pPr>
            <w:r w:rsidRPr="00E04CED">
              <w:rPr>
                <w:color w:val="000000" w:themeColor="text1"/>
              </w:rPr>
              <w:t>hipocalcemia,</w:t>
            </w:r>
          </w:p>
          <w:p w14:paraId="7B3EEFE3" w14:textId="77777777" w:rsidR="00437FA1" w:rsidRPr="00E04CED" w:rsidRDefault="00437FA1" w:rsidP="00982118">
            <w:pPr>
              <w:autoSpaceDE w:val="0"/>
              <w:autoSpaceDN w:val="0"/>
              <w:adjustRightInd w:val="0"/>
              <w:rPr>
                <w:color w:val="000000" w:themeColor="text1"/>
              </w:rPr>
            </w:pPr>
            <w:r w:rsidRPr="00E04CED">
              <w:rPr>
                <w:color w:val="000000" w:themeColor="text1"/>
              </w:rPr>
              <w:t>hiperglucemia,</w:t>
            </w:r>
          </w:p>
          <w:p w14:paraId="3885C5AF" w14:textId="77777777" w:rsidR="00437FA1" w:rsidRPr="00E04CED" w:rsidRDefault="00437FA1" w:rsidP="00982118">
            <w:pPr>
              <w:autoSpaceDE w:val="0"/>
              <w:autoSpaceDN w:val="0"/>
              <w:adjustRightInd w:val="0"/>
              <w:rPr>
                <w:color w:val="000000" w:themeColor="text1"/>
              </w:rPr>
            </w:pPr>
            <w:r w:rsidRPr="00E04CED">
              <w:rPr>
                <w:color w:val="000000" w:themeColor="text1"/>
              </w:rPr>
              <w:t>hipofosfatemia,</w:t>
            </w:r>
          </w:p>
          <w:p w14:paraId="7EFDABE7" w14:textId="77777777" w:rsidR="00437FA1" w:rsidRPr="00E04CED" w:rsidRDefault="00437FA1" w:rsidP="00982118">
            <w:pPr>
              <w:rPr>
                <w:color w:val="000000" w:themeColor="text1"/>
              </w:rPr>
            </w:pPr>
            <w:r w:rsidRPr="00E04CED">
              <w:rPr>
                <w:color w:val="000000" w:themeColor="text1"/>
              </w:rPr>
              <w:t>deshidratación</w:t>
            </w:r>
          </w:p>
          <w:p w14:paraId="64B8BB3F" w14:textId="77777777" w:rsidR="00437FA1" w:rsidRPr="00E04CED" w:rsidDel="00437FA1" w:rsidRDefault="00437FA1" w:rsidP="00982118">
            <w:pPr>
              <w:rPr>
                <w:color w:val="000000" w:themeColor="text1"/>
                <w:lang w:val="en-GB"/>
              </w:rPr>
            </w:pPr>
          </w:p>
        </w:tc>
      </w:tr>
      <w:tr w:rsidR="002B1772" w:rsidRPr="00FE15AB" w14:paraId="106F30D5" w14:textId="77777777" w:rsidTr="0095181C">
        <w:trPr>
          <w:cantSplit/>
        </w:trPr>
        <w:tc>
          <w:tcPr>
            <w:tcW w:w="2628" w:type="dxa"/>
            <w:tcBorders>
              <w:top w:val="single" w:sz="4" w:space="0" w:color="auto"/>
              <w:left w:val="single" w:sz="4" w:space="0" w:color="auto"/>
              <w:bottom w:val="single" w:sz="4" w:space="0" w:color="auto"/>
              <w:right w:val="single" w:sz="4" w:space="0" w:color="auto"/>
            </w:tcBorders>
            <w:hideMark/>
          </w:tcPr>
          <w:p w14:paraId="3EC755B0" w14:textId="77777777" w:rsidR="00C46587" w:rsidRPr="00E04CED" w:rsidRDefault="00C46587" w:rsidP="00982118">
            <w:pPr>
              <w:rPr>
                <w:color w:val="000000" w:themeColor="text1"/>
              </w:rPr>
            </w:pPr>
            <w:r w:rsidRPr="00E04CED">
              <w:rPr>
                <w:color w:val="000000" w:themeColor="text1"/>
              </w:rPr>
              <w:t>Trastornos psiquiátricos.</w:t>
            </w:r>
          </w:p>
        </w:tc>
        <w:tc>
          <w:tcPr>
            <w:tcW w:w="1621" w:type="dxa"/>
            <w:tcBorders>
              <w:top w:val="single" w:sz="4" w:space="0" w:color="auto"/>
              <w:left w:val="single" w:sz="4" w:space="0" w:color="auto"/>
              <w:bottom w:val="single" w:sz="4" w:space="0" w:color="auto"/>
              <w:right w:val="single" w:sz="4" w:space="0" w:color="auto"/>
            </w:tcBorders>
            <w:hideMark/>
          </w:tcPr>
          <w:p w14:paraId="002F23EC" w14:textId="77777777" w:rsidR="00C46587" w:rsidRPr="00E04CED" w:rsidRDefault="00C46587" w:rsidP="00982118">
            <w:pPr>
              <w:rPr>
                <w:color w:val="000000" w:themeColor="text1"/>
              </w:rPr>
            </w:pPr>
            <w:r w:rsidRPr="00E04CED">
              <w:rPr>
                <w:color w:val="000000" w:themeColor="text1"/>
              </w:rPr>
              <w:t>Frecuentes</w:t>
            </w:r>
          </w:p>
        </w:tc>
        <w:tc>
          <w:tcPr>
            <w:tcW w:w="0" w:type="auto"/>
            <w:tcBorders>
              <w:top w:val="single" w:sz="4" w:space="0" w:color="auto"/>
              <w:left w:val="single" w:sz="4" w:space="0" w:color="auto"/>
              <w:bottom w:val="single" w:sz="4" w:space="0" w:color="auto"/>
              <w:right w:val="single" w:sz="4" w:space="0" w:color="auto"/>
            </w:tcBorders>
          </w:tcPr>
          <w:p w14:paraId="2B81C630" w14:textId="77777777" w:rsidR="00C46587" w:rsidRPr="00E04CED" w:rsidRDefault="00437FA1" w:rsidP="00982118">
            <w:pPr>
              <w:autoSpaceDE w:val="0"/>
              <w:autoSpaceDN w:val="0"/>
              <w:adjustRightInd w:val="0"/>
              <w:rPr>
                <w:color w:val="000000" w:themeColor="text1"/>
              </w:rPr>
            </w:pPr>
            <w:r w:rsidRPr="00E04CED">
              <w:rPr>
                <w:color w:val="000000" w:themeColor="text1"/>
              </w:rPr>
              <w:t>Cambios de humor (inclu</w:t>
            </w:r>
            <w:r w:rsidR="00C8489D" w:rsidRPr="00E04CED">
              <w:rPr>
                <w:color w:val="000000" w:themeColor="text1"/>
              </w:rPr>
              <w:t>yen</w:t>
            </w:r>
            <w:r w:rsidRPr="00E04CED">
              <w:rPr>
                <w:color w:val="000000" w:themeColor="text1"/>
              </w:rPr>
              <w:t>do depresión),</w:t>
            </w:r>
          </w:p>
          <w:p w14:paraId="2C9CF4C9" w14:textId="77777777" w:rsidR="00C46587" w:rsidRPr="00E04CED" w:rsidRDefault="00C46587" w:rsidP="00982118">
            <w:pPr>
              <w:autoSpaceDE w:val="0"/>
              <w:autoSpaceDN w:val="0"/>
              <w:adjustRightInd w:val="0"/>
              <w:rPr>
                <w:color w:val="000000" w:themeColor="text1"/>
              </w:rPr>
            </w:pPr>
            <w:r w:rsidRPr="00E04CED">
              <w:rPr>
                <w:color w:val="000000" w:themeColor="text1"/>
              </w:rPr>
              <w:t>ansiedad,</w:t>
            </w:r>
          </w:p>
          <w:p w14:paraId="1C67809D" w14:textId="77777777" w:rsidR="00C46587" w:rsidRPr="00E04CED" w:rsidRDefault="00C46587" w:rsidP="00982118">
            <w:pPr>
              <w:rPr>
                <w:color w:val="000000" w:themeColor="text1"/>
              </w:rPr>
            </w:pPr>
            <w:r w:rsidRPr="00E04CED">
              <w:rPr>
                <w:color w:val="000000" w:themeColor="text1"/>
              </w:rPr>
              <w:t>insomnio</w:t>
            </w:r>
          </w:p>
          <w:p w14:paraId="49BDC659" w14:textId="77777777" w:rsidR="00C46587" w:rsidRPr="00E04CED" w:rsidRDefault="00C46587" w:rsidP="00982118">
            <w:pPr>
              <w:rPr>
                <w:color w:val="000000" w:themeColor="text1"/>
                <w:lang w:val="en-GB"/>
              </w:rPr>
            </w:pPr>
          </w:p>
        </w:tc>
      </w:tr>
      <w:tr w:rsidR="002B1772" w:rsidRPr="00FE15AB" w14:paraId="033BA102"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14B10F75" w14:textId="77777777" w:rsidR="00437FA1" w:rsidRPr="00E04CED" w:rsidRDefault="00437FA1" w:rsidP="00982118">
            <w:pPr>
              <w:rPr>
                <w:color w:val="000000" w:themeColor="text1"/>
              </w:rPr>
            </w:pPr>
            <w:r w:rsidRPr="00E04CED">
              <w:rPr>
                <w:color w:val="000000" w:themeColor="text1"/>
              </w:rPr>
              <w:t>Trastornos del sistema nervioso*</w:t>
            </w:r>
          </w:p>
        </w:tc>
        <w:tc>
          <w:tcPr>
            <w:tcW w:w="1621" w:type="dxa"/>
            <w:tcBorders>
              <w:top w:val="single" w:sz="4" w:space="0" w:color="auto"/>
              <w:left w:val="single" w:sz="4" w:space="0" w:color="auto"/>
              <w:bottom w:val="single" w:sz="4" w:space="0" w:color="auto"/>
              <w:right w:val="single" w:sz="4" w:space="0" w:color="auto"/>
            </w:tcBorders>
          </w:tcPr>
          <w:p w14:paraId="67AAB832" w14:textId="77777777" w:rsidR="00437FA1" w:rsidRPr="00E04CED" w:rsidRDefault="00437FA1" w:rsidP="00982118">
            <w:pPr>
              <w:rPr>
                <w:color w:val="000000" w:themeColor="text1"/>
              </w:rPr>
            </w:pPr>
            <w:r w:rsidRPr="00E04CED">
              <w:rPr>
                <w:color w:val="000000" w:themeColor="text1"/>
              </w:rPr>
              <w:t>Muy frecuentes</w:t>
            </w:r>
          </w:p>
          <w:p w14:paraId="1B6934F3" w14:textId="77777777" w:rsidR="00437FA1" w:rsidRPr="00E04CED" w:rsidRDefault="00437FA1" w:rsidP="00982118">
            <w:pPr>
              <w:rPr>
                <w:color w:val="000000" w:themeColor="text1"/>
                <w:lang w:val="en-GB"/>
              </w:rPr>
            </w:pPr>
          </w:p>
        </w:tc>
        <w:tc>
          <w:tcPr>
            <w:tcW w:w="0" w:type="auto"/>
            <w:tcBorders>
              <w:top w:val="single" w:sz="4" w:space="0" w:color="auto"/>
              <w:left w:val="single" w:sz="4" w:space="0" w:color="auto"/>
              <w:right w:val="single" w:sz="4" w:space="0" w:color="auto"/>
            </w:tcBorders>
          </w:tcPr>
          <w:p w14:paraId="2E211F80" w14:textId="77777777" w:rsidR="00437FA1" w:rsidRPr="00E04CED" w:rsidRDefault="00437FA1" w:rsidP="00982118">
            <w:pPr>
              <w:rPr>
                <w:color w:val="000000" w:themeColor="text1"/>
              </w:rPr>
            </w:pPr>
            <w:r w:rsidRPr="00E04CED">
              <w:rPr>
                <w:color w:val="000000" w:themeColor="text1"/>
              </w:rPr>
              <w:t>Cefalea</w:t>
            </w:r>
          </w:p>
          <w:p w14:paraId="47C24771" w14:textId="77777777" w:rsidR="00437FA1" w:rsidRPr="00E04CED" w:rsidRDefault="00437FA1" w:rsidP="00982118">
            <w:pPr>
              <w:rPr>
                <w:color w:val="000000" w:themeColor="text1"/>
                <w:lang w:val="en-GB"/>
              </w:rPr>
            </w:pPr>
          </w:p>
        </w:tc>
      </w:tr>
      <w:tr w:rsidR="002B1772" w:rsidRPr="00FE15AB" w14:paraId="391026EF" w14:textId="77777777" w:rsidTr="0095181C">
        <w:trPr>
          <w:cantSplit/>
        </w:trPr>
        <w:tc>
          <w:tcPr>
            <w:tcW w:w="2628" w:type="dxa"/>
            <w:vMerge/>
            <w:tcBorders>
              <w:left w:val="single" w:sz="4" w:space="0" w:color="auto"/>
              <w:right w:val="single" w:sz="4" w:space="0" w:color="auto"/>
            </w:tcBorders>
          </w:tcPr>
          <w:p w14:paraId="219C6CDF" w14:textId="77777777" w:rsidR="00437FA1" w:rsidRPr="00E04CED" w:rsidRDefault="00437FA1"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090961C3" w14:textId="77777777" w:rsidR="00437FA1" w:rsidRPr="00E04CED" w:rsidRDefault="00437FA1" w:rsidP="00982118">
            <w:pPr>
              <w:rPr>
                <w:color w:val="000000" w:themeColor="text1"/>
              </w:rPr>
            </w:pPr>
            <w:r w:rsidRPr="00E04CED">
              <w:rPr>
                <w:color w:val="000000" w:themeColor="text1"/>
              </w:rPr>
              <w:t>Frecuentes</w:t>
            </w:r>
          </w:p>
          <w:p w14:paraId="47F8298A" w14:textId="77777777" w:rsidR="00437FA1" w:rsidRPr="00E04CED" w:rsidRDefault="00437FA1" w:rsidP="00982118">
            <w:pPr>
              <w:rPr>
                <w:color w:val="000000" w:themeColor="text1"/>
                <w:lang w:val="en-GB"/>
              </w:rPr>
            </w:pPr>
          </w:p>
        </w:tc>
        <w:tc>
          <w:tcPr>
            <w:tcW w:w="0" w:type="auto"/>
            <w:tcBorders>
              <w:left w:val="single" w:sz="4" w:space="0" w:color="auto"/>
              <w:right w:val="single" w:sz="4" w:space="0" w:color="auto"/>
            </w:tcBorders>
          </w:tcPr>
          <w:p w14:paraId="165E79B6" w14:textId="77777777" w:rsidR="00437FA1" w:rsidRPr="00E04CED" w:rsidRDefault="00437FA1" w:rsidP="00982118">
            <w:pPr>
              <w:autoSpaceDE w:val="0"/>
              <w:autoSpaceDN w:val="0"/>
              <w:adjustRightInd w:val="0"/>
              <w:rPr>
                <w:color w:val="000000" w:themeColor="text1"/>
              </w:rPr>
            </w:pPr>
            <w:r w:rsidRPr="00E04CED">
              <w:rPr>
                <w:color w:val="000000" w:themeColor="text1"/>
              </w:rPr>
              <w:t>Parestesias (inclu</w:t>
            </w:r>
            <w:r w:rsidR="00C8489D" w:rsidRPr="00E04CED">
              <w:rPr>
                <w:color w:val="000000" w:themeColor="text1"/>
              </w:rPr>
              <w:t>yen</w:t>
            </w:r>
            <w:r w:rsidRPr="00E04CED">
              <w:rPr>
                <w:color w:val="000000" w:themeColor="text1"/>
              </w:rPr>
              <w:t>do hipoestesia),</w:t>
            </w:r>
          </w:p>
          <w:p w14:paraId="41700825" w14:textId="77777777" w:rsidR="00437FA1" w:rsidRPr="00E04CED" w:rsidRDefault="00437FA1" w:rsidP="00982118">
            <w:pPr>
              <w:autoSpaceDE w:val="0"/>
              <w:autoSpaceDN w:val="0"/>
              <w:adjustRightInd w:val="0"/>
              <w:rPr>
                <w:color w:val="000000" w:themeColor="text1"/>
              </w:rPr>
            </w:pPr>
            <w:r w:rsidRPr="00E04CED">
              <w:rPr>
                <w:color w:val="000000" w:themeColor="text1"/>
              </w:rPr>
              <w:t>migraña,</w:t>
            </w:r>
          </w:p>
          <w:p w14:paraId="01F542CB" w14:textId="77777777" w:rsidR="00437FA1" w:rsidRPr="00E04CED" w:rsidRDefault="00437FA1" w:rsidP="00982118">
            <w:pPr>
              <w:rPr>
                <w:color w:val="000000" w:themeColor="text1"/>
              </w:rPr>
            </w:pPr>
            <w:r w:rsidRPr="00E04CED">
              <w:rPr>
                <w:color w:val="000000" w:themeColor="text1"/>
              </w:rPr>
              <w:t xml:space="preserve">compresión </w:t>
            </w:r>
            <w:r w:rsidR="00C8489D" w:rsidRPr="00E04CED">
              <w:rPr>
                <w:color w:val="000000" w:themeColor="text1"/>
              </w:rPr>
              <w:t>de la raíz nerviosa</w:t>
            </w:r>
          </w:p>
        </w:tc>
      </w:tr>
      <w:tr w:rsidR="002B1772" w:rsidRPr="00FE15AB" w14:paraId="168E6DB2" w14:textId="77777777" w:rsidTr="0095181C">
        <w:trPr>
          <w:cantSplit/>
        </w:trPr>
        <w:tc>
          <w:tcPr>
            <w:tcW w:w="2628" w:type="dxa"/>
            <w:vMerge/>
            <w:tcBorders>
              <w:left w:val="single" w:sz="4" w:space="0" w:color="auto"/>
              <w:right w:val="single" w:sz="4" w:space="0" w:color="auto"/>
            </w:tcBorders>
          </w:tcPr>
          <w:p w14:paraId="3BB279B7" w14:textId="77777777" w:rsidR="00437FA1" w:rsidRPr="00E04CED" w:rsidRDefault="00437FA1" w:rsidP="00982118">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48F4389F" w14:textId="77777777" w:rsidR="00437FA1" w:rsidRPr="00E04CED" w:rsidRDefault="00437FA1" w:rsidP="00982118">
            <w:pPr>
              <w:rPr>
                <w:color w:val="000000" w:themeColor="text1"/>
              </w:rPr>
            </w:pPr>
            <w:r w:rsidRPr="00E04CED">
              <w:rPr>
                <w:color w:val="000000" w:themeColor="text1"/>
              </w:rPr>
              <w:t>Poco frecuentes</w:t>
            </w:r>
          </w:p>
          <w:p w14:paraId="5C2D0F1E" w14:textId="77777777" w:rsidR="00437FA1" w:rsidRPr="00E04CED" w:rsidRDefault="00437FA1" w:rsidP="00982118">
            <w:pPr>
              <w:rPr>
                <w:color w:val="000000" w:themeColor="text1"/>
                <w:lang w:val="en-GB"/>
              </w:rPr>
            </w:pPr>
          </w:p>
        </w:tc>
        <w:tc>
          <w:tcPr>
            <w:tcW w:w="0" w:type="auto"/>
            <w:tcBorders>
              <w:left w:val="single" w:sz="4" w:space="0" w:color="auto"/>
              <w:right w:val="single" w:sz="4" w:space="0" w:color="auto"/>
            </w:tcBorders>
          </w:tcPr>
          <w:p w14:paraId="47A9C631" w14:textId="77777777" w:rsidR="00437FA1" w:rsidRPr="00E04CED" w:rsidRDefault="00437FA1" w:rsidP="00982118">
            <w:pPr>
              <w:rPr>
                <w:color w:val="000000" w:themeColor="text1"/>
              </w:rPr>
            </w:pPr>
            <w:r w:rsidRPr="00E04CED">
              <w:rPr>
                <w:color w:val="000000" w:themeColor="text1"/>
              </w:rPr>
              <w:t>Accidente cerebrovascular</w:t>
            </w:r>
            <w:r w:rsidRPr="00E04CED">
              <w:rPr>
                <w:color w:val="000000" w:themeColor="text1"/>
                <w:vertAlign w:val="superscript"/>
              </w:rPr>
              <w:t>1</w:t>
            </w:r>
            <w:r w:rsidRPr="00E04CED">
              <w:rPr>
                <w:color w:val="000000" w:themeColor="text1"/>
              </w:rPr>
              <w:t>,</w:t>
            </w:r>
          </w:p>
          <w:p w14:paraId="57252CE7" w14:textId="77777777" w:rsidR="00437FA1" w:rsidRPr="00E04CED" w:rsidRDefault="00437FA1" w:rsidP="00982118">
            <w:pPr>
              <w:rPr>
                <w:color w:val="000000" w:themeColor="text1"/>
              </w:rPr>
            </w:pPr>
            <w:r w:rsidRPr="00E04CED">
              <w:rPr>
                <w:color w:val="000000" w:themeColor="text1"/>
              </w:rPr>
              <w:t>temblor,</w:t>
            </w:r>
          </w:p>
          <w:p w14:paraId="4838715C" w14:textId="77777777" w:rsidR="00437FA1" w:rsidRPr="00E04CED" w:rsidRDefault="00437FA1" w:rsidP="00982118">
            <w:pPr>
              <w:rPr>
                <w:color w:val="000000" w:themeColor="text1"/>
              </w:rPr>
            </w:pPr>
            <w:r w:rsidRPr="00E04CED">
              <w:rPr>
                <w:color w:val="000000" w:themeColor="text1"/>
              </w:rPr>
              <w:t>neuropatía</w:t>
            </w:r>
          </w:p>
          <w:p w14:paraId="3861AF4A" w14:textId="77777777" w:rsidR="00437FA1" w:rsidRPr="00E04CED" w:rsidRDefault="00437FA1" w:rsidP="00982118">
            <w:pPr>
              <w:rPr>
                <w:color w:val="000000" w:themeColor="text1"/>
                <w:lang w:val="en-GB"/>
              </w:rPr>
            </w:pPr>
          </w:p>
        </w:tc>
      </w:tr>
      <w:tr w:rsidR="002B1772" w:rsidRPr="0040734E" w14:paraId="515B3C5E" w14:textId="77777777" w:rsidTr="0095181C">
        <w:trPr>
          <w:cantSplit/>
        </w:trPr>
        <w:tc>
          <w:tcPr>
            <w:tcW w:w="2628" w:type="dxa"/>
            <w:vMerge/>
            <w:tcBorders>
              <w:left w:val="single" w:sz="4" w:space="0" w:color="auto"/>
              <w:bottom w:val="single" w:sz="4" w:space="0" w:color="auto"/>
              <w:right w:val="single" w:sz="4" w:space="0" w:color="auto"/>
            </w:tcBorders>
          </w:tcPr>
          <w:p w14:paraId="711307E6" w14:textId="77777777" w:rsidR="00437FA1" w:rsidRPr="00E04CED" w:rsidRDefault="00437FA1"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0222F247" w14:textId="77777777" w:rsidR="00437FA1" w:rsidRPr="00E04CED" w:rsidRDefault="00437FA1" w:rsidP="00982118">
            <w:pPr>
              <w:rPr>
                <w:color w:val="000000" w:themeColor="text1"/>
              </w:rPr>
            </w:pPr>
            <w:r w:rsidRPr="00E04CED">
              <w:rPr>
                <w:color w:val="000000" w:themeColor="text1"/>
              </w:rPr>
              <w:t>Raras</w:t>
            </w:r>
          </w:p>
          <w:p w14:paraId="11B53AAE" w14:textId="77777777" w:rsidR="00437FA1" w:rsidRPr="00E04CED" w:rsidRDefault="00437FA1" w:rsidP="00982118">
            <w:pPr>
              <w:rPr>
                <w:color w:val="000000" w:themeColor="text1"/>
                <w:lang w:val="en-GB"/>
              </w:rPr>
            </w:pPr>
          </w:p>
        </w:tc>
        <w:tc>
          <w:tcPr>
            <w:tcW w:w="0" w:type="auto"/>
            <w:tcBorders>
              <w:left w:val="single" w:sz="4" w:space="0" w:color="auto"/>
              <w:bottom w:val="single" w:sz="4" w:space="0" w:color="auto"/>
              <w:right w:val="single" w:sz="4" w:space="0" w:color="auto"/>
            </w:tcBorders>
          </w:tcPr>
          <w:p w14:paraId="7098D11E" w14:textId="77777777" w:rsidR="00437FA1" w:rsidRPr="00E04CED" w:rsidRDefault="00437FA1" w:rsidP="00982118">
            <w:pPr>
              <w:rPr>
                <w:color w:val="000000" w:themeColor="text1"/>
              </w:rPr>
            </w:pPr>
            <w:r w:rsidRPr="00E04CED">
              <w:rPr>
                <w:color w:val="000000" w:themeColor="text1"/>
              </w:rPr>
              <w:t>Esclerosis múltiple,</w:t>
            </w:r>
          </w:p>
          <w:p w14:paraId="319B6DAD" w14:textId="77777777" w:rsidR="00437FA1" w:rsidRPr="00E04CED" w:rsidRDefault="00437FA1" w:rsidP="00982118">
            <w:pPr>
              <w:rPr>
                <w:color w:val="000000" w:themeColor="text1"/>
              </w:rPr>
            </w:pPr>
            <w:r w:rsidRPr="00E04CED">
              <w:rPr>
                <w:color w:val="000000" w:themeColor="text1"/>
              </w:rPr>
              <w:t xml:space="preserve">trastornos desmielinizantes (por ejemplo, </w:t>
            </w:r>
          </w:p>
          <w:p w14:paraId="32CB5067" w14:textId="77777777" w:rsidR="00437FA1" w:rsidRPr="00E04CED" w:rsidRDefault="00437FA1" w:rsidP="00982118">
            <w:pPr>
              <w:rPr>
                <w:color w:val="000000" w:themeColor="text1"/>
                <w:lang w:val="fr-CH"/>
              </w:rPr>
            </w:pPr>
            <w:proofErr w:type="spellStart"/>
            <w:proofErr w:type="gramStart"/>
            <w:r w:rsidRPr="00E04CED">
              <w:rPr>
                <w:color w:val="000000" w:themeColor="text1"/>
                <w:lang w:val="fr-CH"/>
              </w:rPr>
              <w:t>neuritis</w:t>
            </w:r>
            <w:proofErr w:type="spellEnd"/>
            <w:proofErr w:type="gramEnd"/>
            <w:r w:rsidRPr="00E04CED">
              <w:rPr>
                <w:color w:val="000000" w:themeColor="text1"/>
                <w:lang w:val="fr-CH"/>
              </w:rPr>
              <w:t xml:space="preserve"> </w:t>
            </w:r>
            <w:proofErr w:type="spellStart"/>
            <w:r w:rsidRPr="00E04CED">
              <w:rPr>
                <w:color w:val="000000" w:themeColor="text1"/>
                <w:lang w:val="fr-CH"/>
              </w:rPr>
              <w:t>óptica</w:t>
            </w:r>
            <w:proofErr w:type="spellEnd"/>
            <w:r w:rsidRPr="00E04CED">
              <w:rPr>
                <w:color w:val="000000" w:themeColor="text1"/>
                <w:lang w:val="fr-CH"/>
              </w:rPr>
              <w:t xml:space="preserve">, </w:t>
            </w:r>
            <w:proofErr w:type="spellStart"/>
            <w:r w:rsidRPr="00E04CED">
              <w:rPr>
                <w:color w:val="000000" w:themeColor="text1"/>
                <w:lang w:val="fr-CH"/>
              </w:rPr>
              <w:t>síndrome</w:t>
            </w:r>
            <w:proofErr w:type="spellEnd"/>
            <w:r w:rsidRPr="00E04CED">
              <w:rPr>
                <w:color w:val="000000" w:themeColor="text1"/>
                <w:lang w:val="fr-CH"/>
              </w:rPr>
              <w:t xml:space="preserve"> de Guillain-Barré)</w:t>
            </w:r>
            <w:r w:rsidRPr="00E04CED">
              <w:rPr>
                <w:color w:val="000000" w:themeColor="text1"/>
                <w:vertAlign w:val="superscript"/>
                <w:lang w:val="fr-CH"/>
              </w:rPr>
              <w:t>1</w:t>
            </w:r>
          </w:p>
          <w:p w14:paraId="3CD84EFE" w14:textId="77777777" w:rsidR="00437FA1" w:rsidRPr="00E04CED" w:rsidRDefault="00437FA1" w:rsidP="00982118">
            <w:pPr>
              <w:rPr>
                <w:color w:val="000000" w:themeColor="text1"/>
                <w:lang w:val="fr-CH"/>
              </w:rPr>
            </w:pPr>
          </w:p>
        </w:tc>
      </w:tr>
      <w:tr w:rsidR="002B1772" w:rsidRPr="00FE15AB" w14:paraId="5FE4BAA3"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3427B0AD" w14:textId="77777777" w:rsidR="00437FA1" w:rsidRPr="00E04CED" w:rsidRDefault="00437FA1" w:rsidP="00982118">
            <w:pPr>
              <w:keepNext/>
              <w:keepLines/>
              <w:rPr>
                <w:color w:val="000000" w:themeColor="text1"/>
              </w:rPr>
            </w:pPr>
            <w:r w:rsidRPr="00E04CED">
              <w:rPr>
                <w:color w:val="000000" w:themeColor="text1"/>
              </w:rPr>
              <w:t>Trastornos oculares</w:t>
            </w:r>
          </w:p>
        </w:tc>
        <w:tc>
          <w:tcPr>
            <w:tcW w:w="1621" w:type="dxa"/>
            <w:tcBorders>
              <w:top w:val="single" w:sz="4" w:space="0" w:color="auto"/>
              <w:left w:val="single" w:sz="4" w:space="0" w:color="auto"/>
              <w:right w:val="single" w:sz="4" w:space="0" w:color="auto"/>
            </w:tcBorders>
          </w:tcPr>
          <w:p w14:paraId="71B19E1C" w14:textId="77777777" w:rsidR="00437FA1" w:rsidRPr="00E04CED" w:rsidRDefault="00437FA1" w:rsidP="00982118">
            <w:pPr>
              <w:keepNext/>
              <w:keepLines/>
              <w:rPr>
                <w:color w:val="000000" w:themeColor="text1"/>
              </w:rPr>
            </w:pPr>
            <w:r w:rsidRPr="00E04CED">
              <w:rPr>
                <w:color w:val="000000" w:themeColor="text1"/>
              </w:rPr>
              <w:t>Frecuentes</w:t>
            </w:r>
          </w:p>
          <w:p w14:paraId="460B7A07" w14:textId="77777777" w:rsidR="00437FA1" w:rsidRPr="00E04CED" w:rsidRDefault="00437FA1" w:rsidP="00982118">
            <w:pPr>
              <w:keepNext/>
              <w:keepLines/>
              <w:rPr>
                <w:color w:val="000000" w:themeColor="text1"/>
                <w:lang w:val="en-GB"/>
              </w:rPr>
            </w:pPr>
          </w:p>
        </w:tc>
        <w:tc>
          <w:tcPr>
            <w:tcW w:w="0" w:type="auto"/>
            <w:tcBorders>
              <w:top w:val="single" w:sz="4" w:space="0" w:color="auto"/>
              <w:left w:val="single" w:sz="4" w:space="0" w:color="auto"/>
              <w:bottom w:val="single" w:sz="4" w:space="0" w:color="auto"/>
              <w:right w:val="single" w:sz="4" w:space="0" w:color="auto"/>
            </w:tcBorders>
          </w:tcPr>
          <w:p w14:paraId="41554113" w14:textId="77777777" w:rsidR="00437FA1" w:rsidRPr="00E04CED" w:rsidRDefault="00B633E5" w:rsidP="00982118">
            <w:pPr>
              <w:keepNext/>
              <w:keepLines/>
              <w:autoSpaceDE w:val="0"/>
              <w:autoSpaceDN w:val="0"/>
              <w:adjustRightInd w:val="0"/>
              <w:rPr>
                <w:color w:val="000000" w:themeColor="text1"/>
              </w:rPr>
            </w:pPr>
            <w:r w:rsidRPr="00E04CED">
              <w:rPr>
                <w:color w:val="000000" w:themeColor="text1"/>
              </w:rPr>
              <w:t>Alteración visual,</w:t>
            </w:r>
          </w:p>
          <w:p w14:paraId="7EAE4A45" w14:textId="77777777" w:rsidR="00437FA1" w:rsidRPr="00E04CED" w:rsidRDefault="00437FA1" w:rsidP="00982118">
            <w:pPr>
              <w:keepNext/>
              <w:keepLines/>
              <w:autoSpaceDE w:val="0"/>
              <w:autoSpaceDN w:val="0"/>
              <w:adjustRightInd w:val="0"/>
              <w:rPr>
                <w:color w:val="000000" w:themeColor="text1"/>
              </w:rPr>
            </w:pPr>
            <w:r w:rsidRPr="00E04CED">
              <w:rPr>
                <w:color w:val="000000" w:themeColor="text1"/>
              </w:rPr>
              <w:t>conjuntivitis,</w:t>
            </w:r>
          </w:p>
          <w:p w14:paraId="7F642722" w14:textId="77777777" w:rsidR="00437FA1" w:rsidRPr="00E04CED" w:rsidRDefault="00437FA1" w:rsidP="00982118">
            <w:pPr>
              <w:keepNext/>
              <w:keepLines/>
              <w:autoSpaceDE w:val="0"/>
              <w:autoSpaceDN w:val="0"/>
              <w:adjustRightInd w:val="0"/>
              <w:rPr>
                <w:color w:val="000000" w:themeColor="text1"/>
              </w:rPr>
            </w:pPr>
            <w:r w:rsidRPr="00E04CED">
              <w:rPr>
                <w:color w:val="000000" w:themeColor="text1"/>
              </w:rPr>
              <w:t>blefaritis,</w:t>
            </w:r>
          </w:p>
          <w:p w14:paraId="403E3D1C" w14:textId="77777777" w:rsidR="00437FA1" w:rsidRPr="00E04CED" w:rsidRDefault="00437FA1" w:rsidP="00982118">
            <w:pPr>
              <w:keepNext/>
              <w:keepLines/>
              <w:rPr>
                <w:color w:val="000000" w:themeColor="text1"/>
              </w:rPr>
            </w:pPr>
            <w:r w:rsidRPr="00E04CED">
              <w:rPr>
                <w:color w:val="000000" w:themeColor="text1"/>
              </w:rPr>
              <w:t xml:space="preserve">hinchazón </w:t>
            </w:r>
            <w:r w:rsidR="00C8489D" w:rsidRPr="00E04CED">
              <w:rPr>
                <w:color w:val="000000" w:themeColor="text1"/>
              </w:rPr>
              <w:t xml:space="preserve">de </w:t>
            </w:r>
            <w:r w:rsidRPr="00E04CED">
              <w:rPr>
                <w:color w:val="000000" w:themeColor="text1"/>
              </w:rPr>
              <w:t>o</w:t>
            </w:r>
            <w:r w:rsidR="00C8489D" w:rsidRPr="00E04CED">
              <w:rPr>
                <w:color w:val="000000" w:themeColor="text1"/>
              </w:rPr>
              <w:t>jos</w:t>
            </w:r>
          </w:p>
          <w:p w14:paraId="2EBB3B75" w14:textId="77777777" w:rsidR="00437FA1" w:rsidRPr="00E04CED" w:rsidRDefault="00437FA1" w:rsidP="00982118">
            <w:pPr>
              <w:keepNext/>
              <w:keepLines/>
              <w:rPr>
                <w:color w:val="000000" w:themeColor="text1"/>
              </w:rPr>
            </w:pPr>
          </w:p>
        </w:tc>
      </w:tr>
      <w:tr w:rsidR="002B1772" w:rsidRPr="00FE15AB" w14:paraId="16B1F4EF" w14:textId="77777777" w:rsidTr="0095181C">
        <w:trPr>
          <w:cantSplit/>
        </w:trPr>
        <w:tc>
          <w:tcPr>
            <w:tcW w:w="2628" w:type="dxa"/>
            <w:vMerge/>
            <w:tcBorders>
              <w:left w:val="single" w:sz="4" w:space="0" w:color="auto"/>
              <w:bottom w:val="single" w:sz="4" w:space="0" w:color="auto"/>
              <w:right w:val="single" w:sz="4" w:space="0" w:color="auto"/>
            </w:tcBorders>
          </w:tcPr>
          <w:p w14:paraId="64D8F5D3" w14:textId="77777777" w:rsidR="00437FA1" w:rsidRPr="00E04CED" w:rsidRDefault="00437FA1" w:rsidP="00982118">
            <w:pPr>
              <w:keepNext/>
              <w:keepLines/>
              <w:rPr>
                <w:color w:val="000000" w:themeColor="text1"/>
              </w:rPr>
            </w:pPr>
          </w:p>
        </w:tc>
        <w:tc>
          <w:tcPr>
            <w:tcW w:w="1621" w:type="dxa"/>
            <w:tcBorders>
              <w:left w:val="single" w:sz="4" w:space="0" w:color="auto"/>
              <w:bottom w:val="single" w:sz="4" w:space="0" w:color="auto"/>
              <w:right w:val="single" w:sz="4" w:space="0" w:color="auto"/>
            </w:tcBorders>
          </w:tcPr>
          <w:p w14:paraId="725B8E18" w14:textId="77777777" w:rsidR="00437FA1" w:rsidRPr="00E04CED" w:rsidRDefault="00B633E5" w:rsidP="00982118">
            <w:pPr>
              <w:keepNext/>
              <w:keepLines/>
              <w:rPr>
                <w:color w:val="000000" w:themeColor="text1"/>
              </w:rPr>
            </w:pPr>
            <w:r w:rsidRPr="00E04CED">
              <w:rPr>
                <w:color w:val="000000" w:themeColor="text1"/>
              </w:rPr>
              <w:t>Poco frecuentes</w:t>
            </w:r>
          </w:p>
          <w:p w14:paraId="3D6724E2" w14:textId="77777777" w:rsidR="00B633E5" w:rsidRPr="00E04CED" w:rsidRDefault="00B633E5" w:rsidP="00982118">
            <w:pPr>
              <w:keepNext/>
              <w:keepLines/>
              <w:rPr>
                <w:color w:val="000000" w:themeColor="text1"/>
                <w:lang w:val="en-GB"/>
              </w:rPr>
            </w:pPr>
          </w:p>
        </w:tc>
        <w:tc>
          <w:tcPr>
            <w:tcW w:w="0" w:type="auto"/>
            <w:tcBorders>
              <w:top w:val="single" w:sz="4" w:space="0" w:color="auto"/>
              <w:left w:val="single" w:sz="4" w:space="0" w:color="auto"/>
              <w:bottom w:val="single" w:sz="4" w:space="0" w:color="auto"/>
              <w:right w:val="single" w:sz="4" w:space="0" w:color="auto"/>
            </w:tcBorders>
          </w:tcPr>
          <w:p w14:paraId="38FEB6D0" w14:textId="77777777" w:rsidR="00B633E5" w:rsidRPr="00E04CED" w:rsidRDefault="00B2609F" w:rsidP="00982118">
            <w:pPr>
              <w:keepNext/>
              <w:keepLines/>
              <w:rPr>
                <w:color w:val="000000" w:themeColor="text1"/>
              </w:rPr>
            </w:pPr>
            <w:r w:rsidRPr="00E04CED">
              <w:rPr>
                <w:color w:val="000000" w:themeColor="text1"/>
              </w:rPr>
              <w:t>Diplopía</w:t>
            </w:r>
          </w:p>
          <w:p w14:paraId="1EB812B2" w14:textId="77777777" w:rsidR="00437FA1" w:rsidRPr="00E04CED" w:rsidRDefault="00437FA1" w:rsidP="00982118">
            <w:pPr>
              <w:keepNext/>
              <w:keepLines/>
              <w:autoSpaceDE w:val="0"/>
              <w:autoSpaceDN w:val="0"/>
              <w:adjustRightInd w:val="0"/>
              <w:rPr>
                <w:color w:val="000000" w:themeColor="text1"/>
                <w:lang w:val="en-GB"/>
              </w:rPr>
            </w:pPr>
          </w:p>
        </w:tc>
      </w:tr>
      <w:tr w:rsidR="002B1772" w:rsidRPr="00FE15AB" w14:paraId="01D03C02"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440E2621" w14:textId="77777777" w:rsidR="00B633E5" w:rsidRPr="00E04CED" w:rsidRDefault="00B633E5" w:rsidP="003146E9">
            <w:pPr>
              <w:keepNext/>
              <w:rPr>
                <w:color w:val="000000" w:themeColor="text1"/>
              </w:rPr>
            </w:pPr>
            <w:r w:rsidRPr="00E04CED">
              <w:rPr>
                <w:color w:val="000000" w:themeColor="text1"/>
              </w:rPr>
              <w:t>Trastornos del oído y del laberinto</w:t>
            </w:r>
          </w:p>
        </w:tc>
        <w:tc>
          <w:tcPr>
            <w:tcW w:w="1621" w:type="dxa"/>
            <w:tcBorders>
              <w:top w:val="single" w:sz="4" w:space="0" w:color="auto"/>
              <w:left w:val="single" w:sz="4" w:space="0" w:color="auto"/>
              <w:bottom w:val="single" w:sz="4" w:space="0" w:color="auto"/>
              <w:right w:val="single" w:sz="4" w:space="0" w:color="auto"/>
            </w:tcBorders>
          </w:tcPr>
          <w:p w14:paraId="6DD98764" w14:textId="77777777" w:rsidR="00B633E5" w:rsidRPr="00E04CED" w:rsidRDefault="00B633E5" w:rsidP="003146E9">
            <w:pPr>
              <w:keepNext/>
              <w:rPr>
                <w:color w:val="000000" w:themeColor="text1"/>
              </w:rPr>
            </w:pPr>
            <w:r w:rsidRPr="00E04CED">
              <w:rPr>
                <w:color w:val="000000" w:themeColor="text1"/>
              </w:rPr>
              <w:t>Frecuentes</w:t>
            </w:r>
          </w:p>
          <w:p w14:paraId="4D2C0B80" w14:textId="77777777" w:rsidR="00B633E5" w:rsidRPr="00E04CED" w:rsidRDefault="00B633E5" w:rsidP="003146E9">
            <w:pPr>
              <w:keepNext/>
              <w:rPr>
                <w:color w:val="000000" w:themeColor="text1"/>
                <w:lang w:val="en-GB"/>
              </w:rPr>
            </w:pPr>
          </w:p>
        </w:tc>
        <w:tc>
          <w:tcPr>
            <w:tcW w:w="0" w:type="auto"/>
            <w:tcBorders>
              <w:top w:val="single" w:sz="4" w:space="0" w:color="auto"/>
              <w:left w:val="single" w:sz="4" w:space="0" w:color="auto"/>
              <w:right w:val="single" w:sz="4" w:space="0" w:color="auto"/>
            </w:tcBorders>
          </w:tcPr>
          <w:p w14:paraId="2DC2173A" w14:textId="77777777" w:rsidR="00B633E5" w:rsidRPr="00E04CED" w:rsidRDefault="00B633E5" w:rsidP="003146E9">
            <w:pPr>
              <w:keepNext/>
              <w:rPr>
                <w:color w:val="000000" w:themeColor="text1"/>
              </w:rPr>
            </w:pPr>
            <w:r w:rsidRPr="00E04CED">
              <w:rPr>
                <w:color w:val="000000" w:themeColor="text1"/>
              </w:rPr>
              <w:t>Vértigo</w:t>
            </w:r>
          </w:p>
          <w:p w14:paraId="0A01CADD" w14:textId="77777777" w:rsidR="00B633E5" w:rsidRPr="00E04CED" w:rsidRDefault="00B633E5" w:rsidP="003146E9">
            <w:pPr>
              <w:keepNext/>
              <w:rPr>
                <w:color w:val="000000" w:themeColor="text1"/>
                <w:lang w:val="en-GB"/>
              </w:rPr>
            </w:pPr>
          </w:p>
        </w:tc>
      </w:tr>
      <w:tr w:rsidR="002B1772" w:rsidRPr="00FE15AB" w14:paraId="22F44588" w14:textId="77777777" w:rsidTr="0095181C">
        <w:trPr>
          <w:cantSplit/>
        </w:trPr>
        <w:tc>
          <w:tcPr>
            <w:tcW w:w="2628" w:type="dxa"/>
            <w:vMerge/>
            <w:tcBorders>
              <w:left w:val="single" w:sz="4" w:space="0" w:color="auto"/>
              <w:bottom w:val="single" w:sz="4" w:space="0" w:color="auto"/>
              <w:right w:val="single" w:sz="4" w:space="0" w:color="auto"/>
            </w:tcBorders>
          </w:tcPr>
          <w:p w14:paraId="2C9AC34A" w14:textId="77777777" w:rsidR="00B633E5" w:rsidRPr="00E04CED" w:rsidRDefault="00B633E5" w:rsidP="003146E9">
            <w:pPr>
              <w:keepNext/>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4842A7F4" w14:textId="77777777" w:rsidR="00B633E5" w:rsidRPr="00E04CED" w:rsidRDefault="00B633E5" w:rsidP="003146E9">
            <w:pPr>
              <w:keepNext/>
              <w:rPr>
                <w:color w:val="000000" w:themeColor="text1"/>
              </w:rPr>
            </w:pPr>
            <w:r w:rsidRPr="00E04CED">
              <w:rPr>
                <w:color w:val="000000" w:themeColor="text1"/>
              </w:rPr>
              <w:t>Poco frecuentes</w:t>
            </w:r>
          </w:p>
        </w:tc>
        <w:tc>
          <w:tcPr>
            <w:tcW w:w="0" w:type="auto"/>
            <w:tcBorders>
              <w:left w:val="single" w:sz="4" w:space="0" w:color="auto"/>
              <w:bottom w:val="single" w:sz="4" w:space="0" w:color="auto"/>
              <w:right w:val="single" w:sz="4" w:space="0" w:color="auto"/>
            </w:tcBorders>
          </w:tcPr>
          <w:p w14:paraId="403223B7" w14:textId="77777777" w:rsidR="00B633E5" w:rsidRPr="00E04CED" w:rsidRDefault="00B633E5" w:rsidP="003146E9">
            <w:pPr>
              <w:keepNext/>
              <w:rPr>
                <w:color w:val="000000" w:themeColor="text1"/>
              </w:rPr>
            </w:pPr>
            <w:r w:rsidRPr="00E04CED">
              <w:rPr>
                <w:color w:val="000000" w:themeColor="text1"/>
              </w:rPr>
              <w:t>Sordera,</w:t>
            </w:r>
          </w:p>
          <w:p w14:paraId="5E9108C8" w14:textId="77777777" w:rsidR="00B633E5" w:rsidRPr="00E04CED" w:rsidRDefault="00B633E5" w:rsidP="003146E9">
            <w:pPr>
              <w:keepNext/>
              <w:rPr>
                <w:color w:val="000000" w:themeColor="text1"/>
              </w:rPr>
            </w:pPr>
            <w:proofErr w:type="spellStart"/>
            <w:r w:rsidRPr="00E04CED">
              <w:rPr>
                <w:color w:val="000000" w:themeColor="text1"/>
              </w:rPr>
              <w:t>tinnitus</w:t>
            </w:r>
            <w:proofErr w:type="spellEnd"/>
          </w:p>
          <w:p w14:paraId="7D0AD0AC" w14:textId="77777777" w:rsidR="00B633E5" w:rsidRPr="00E04CED" w:rsidRDefault="00B633E5" w:rsidP="003146E9">
            <w:pPr>
              <w:keepNext/>
              <w:rPr>
                <w:color w:val="000000" w:themeColor="text1"/>
                <w:lang w:val="en-GB"/>
              </w:rPr>
            </w:pPr>
          </w:p>
        </w:tc>
      </w:tr>
      <w:tr w:rsidR="002B1772" w:rsidRPr="00FE15AB" w14:paraId="5CCB21E0"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101C2D61" w14:textId="77777777" w:rsidR="00B633E5" w:rsidRPr="00E04CED" w:rsidRDefault="00B633E5" w:rsidP="00982118">
            <w:pPr>
              <w:rPr>
                <w:color w:val="000000" w:themeColor="text1"/>
              </w:rPr>
            </w:pPr>
            <w:r w:rsidRPr="00E04CED">
              <w:rPr>
                <w:color w:val="000000" w:themeColor="text1"/>
              </w:rPr>
              <w:t>Trastornos cardiacos*</w:t>
            </w:r>
          </w:p>
        </w:tc>
        <w:tc>
          <w:tcPr>
            <w:tcW w:w="1621" w:type="dxa"/>
            <w:tcBorders>
              <w:top w:val="single" w:sz="4" w:space="0" w:color="auto"/>
              <w:left w:val="single" w:sz="4" w:space="0" w:color="auto"/>
              <w:bottom w:val="single" w:sz="4" w:space="0" w:color="auto"/>
              <w:right w:val="single" w:sz="4" w:space="0" w:color="auto"/>
            </w:tcBorders>
          </w:tcPr>
          <w:p w14:paraId="240593D8" w14:textId="77777777" w:rsidR="00B633E5" w:rsidRPr="00E04CED" w:rsidRDefault="00B633E5" w:rsidP="00982118">
            <w:pPr>
              <w:rPr>
                <w:color w:val="000000" w:themeColor="text1"/>
              </w:rPr>
            </w:pPr>
            <w:r w:rsidRPr="00E04CED">
              <w:rPr>
                <w:color w:val="000000" w:themeColor="text1"/>
              </w:rPr>
              <w:t>Frecuentes</w:t>
            </w:r>
          </w:p>
          <w:p w14:paraId="05058264" w14:textId="77777777" w:rsidR="00B633E5" w:rsidRPr="00E04CED" w:rsidRDefault="00B633E5" w:rsidP="00982118">
            <w:pPr>
              <w:rPr>
                <w:color w:val="000000" w:themeColor="text1"/>
                <w:lang w:val="en-GB"/>
              </w:rPr>
            </w:pPr>
          </w:p>
        </w:tc>
        <w:tc>
          <w:tcPr>
            <w:tcW w:w="0" w:type="auto"/>
            <w:tcBorders>
              <w:top w:val="single" w:sz="4" w:space="0" w:color="auto"/>
              <w:left w:val="single" w:sz="4" w:space="0" w:color="auto"/>
              <w:right w:val="single" w:sz="4" w:space="0" w:color="auto"/>
            </w:tcBorders>
          </w:tcPr>
          <w:p w14:paraId="3F67DD4B" w14:textId="77777777" w:rsidR="00B633E5" w:rsidRPr="00E04CED" w:rsidRDefault="00B633E5" w:rsidP="00982118">
            <w:pPr>
              <w:rPr>
                <w:color w:val="000000" w:themeColor="text1"/>
              </w:rPr>
            </w:pPr>
            <w:r w:rsidRPr="00E04CED">
              <w:rPr>
                <w:color w:val="000000" w:themeColor="text1"/>
              </w:rPr>
              <w:t>Taquicardia</w:t>
            </w:r>
          </w:p>
          <w:p w14:paraId="0EA14B1C" w14:textId="77777777" w:rsidR="00B633E5" w:rsidRPr="00E04CED" w:rsidRDefault="00B633E5" w:rsidP="00982118">
            <w:pPr>
              <w:rPr>
                <w:color w:val="000000" w:themeColor="text1"/>
                <w:lang w:val="en-GB"/>
              </w:rPr>
            </w:pPr>
          </w:p>
        </w:tc>
      </w:tr>
      <w:tr w:rsidR="002B1772" w:rsidRPr="00FE15AB" w14:paraId="0301AA4F" w14:textId="77777777" w:rsidTr="0095181C">
        <w:trPr>
          <w:cantSplit/>
        </w:trPr>
        <w:tc>
          <w:tcPr>
            <w:tcW w:w="2628" w:type="dxa"/>
            <w:vMerge/>
            <w:tcBorders>
              <w:left w:val="single" w:sz="4" w:space="0" w:color="auto"/>
              <w:right w:val="single" w:sz="4" w:space="0" w:color="auto"/>
            </w:tcBorders>
          </w:tcPr>
          <w:p w14:paraId="77DF6AC2" w14:textId="77777777" w:rsidR="00B633E5" w:rsidRPr="00E04CED" w:rsidRDefault="00B633E5"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510F9341" w14:textId="77777777" w:rsidR="00B633E5" w:rsidRPr="00E04CED" w:rsidRDefault="00B633E5" w:rsidP="00982118">
            <w:pPr>
              <w:rPr>
                <w:color w:val="000000" w:themeColor="text1"/>
              </w:rPr>
            </w:pPr>
            <w:r w:rsidRPr="00E04CED">
              <w:rPr>
                <w:color w:val="000000" w:themeColor="text1"/>
              </w:rPr>
              <w:t>Poco frecuentes</w:t>
            </w:r>
          </w:p>
          <w:p w14:paraId="5D910B57" w14:textId="77777777" w:rsidR="00B633E5" w:rsidRPr="00E04CED" w:rsidRDefault="00B633E5" w:rsidP="00982118">
            <w:pPr>
              <w:rPr>
                <w:color w:val="000000" w:themeColor="text1"/>
                <w:lang w:val="en-GB"/>
              </w:rPr>
            </w:pPr>
          </w:p>
        </w:tc>
        <w:tc>
          <w:tcPr>
            <w:tcW w:w="0" w:type="auto"/>
            <w:tcBorders>
              <w:left w:val="single" w:sz="4" w:space="0" w:color="auto"/>
              <w:right w:val="single" w:sz="4" w:space="0" w:color="auto"/>
            </w:tcBorders>
          </w:tcPr>
          <w:p w14:paraId="206CE392" w14:textId="77777777" w:rsidR="00B633E5" w:rsidRPr="00E04CED" w:rsidRDefault="00B633E5" w:rsidP="00982118">
            <w:pPr>
              <w:autoSpaceDE w:val="0"/>
              <w:autoSpaceDN w:val="0"/>
              <w:adjustRightInd w:val="0"/>
              <w:rPr>
                <w:color w:val="000000" w:themeColor="text1"/>
              </w:rPr>
            </w:pPr>
            <w:r w:rsidRPr="00E04CED">
              <w:rPr>
                <w:color w:val="000000" w:themeColor="text1"/>
              </w:rPr>
              <w:t>Infarto de miocardio</w:t>
            </w:r>
            <w:r w:rsidRPr="00E04CED">
              <w:rPr>
                <w:color w:val="000000" w:themeColor="text1"/>
                <w:vertAlign w:val="superscript"/>
              </w:rPr>
              <w:t>1</w:t>
            </w:r>
            <w:r w:rsidRPr="00E04CED">
              <w:rPr>
                <w:color w:val="000000" w:themeColor="text1"/>
              </w:rPr>
              <w:t>,</w:t>
            </w:r>
          </w:p>
          <w:p w14:paraId="0C631F26" w14:textId="77777777" w:rsidR="00B633E5" w:rsidRPr="00E04CED" w:rsidRDefault="00B633E5" w:rsidP="00982118">
            <w:pPr>
              <w:autoSpaceDE w:val="0"/>
              <w:autoSpaceDN w:val="0"/>
              <w:adjustRightInd w:val="0"/>
              <w:rPr>
                <w:color w:val="000000" w:themeColor="text1"/>
              </w:rPr>
            </w:pPr>
            <w:r w:rsidRPr="00E04CED">
              <w:rPr>
                <w:color w:val="000000" w:themeColor="text1"/>
              </w:rPr>
              <w:t>arritmia,</w:t>
            </w:r>
          </w:p>
          <w:p w14:paraId="51AEB6BE" w14:textId="77777777" w:rsidR="00B633E5" w:rsidRPr="00E04CED" w:rsidRDefault="00B633E5" w:rsidP="00982118">
            <w:pPr>
              <w:rPr>
                <w:color w:val="000000" w:themeColor="text1"/>
              </w:rPr>
            </w:pPr>
            <w:r w:rsidRPr="00E04CED">
              <w:rPr>
                <w:color w:val="000000" w:themeColor="text1"/>
              </w:rPr>
              <w:t>insuficiencia cardiaca congestiva</w:t>
            </w:r>
          </w:p>
          <w:p w14:paraId="36A56ADE" w14:textId="77777777" w:rsidR="00B633E5" w:rsidRPr="00E04CED" w:rsidRDefault="00B633E5" w:rsidP="00982118">
            <w:pPr>
              <w:rPr>
                <w:color w:val="000000" w:themeColor="text1"/>
              </w:rPr>
            </w:pPr>
          </w:p>
        </w:tc>
      </w:tr>
      <w:tr w:rsidR="002B1772" w:rsidRPr="00FE15AB" w14:paraId="3D366F4F" w14:textId="77777777" w:rsidTr="0095181C">
        <w:trPr>
          <w:cantSplit/>
        </w:trPr>
        <w:tc>
          <w:tcPr>
            <w:tcW w:w="2628" w:type="dxa"/>
            <w:vMerge/>
            <w:tcBorders>
              <w:left w:val="single" w:sz="4" w:space="0" w:color="auto"/>
              <w:bottom w:val="single" w:sz="4" w:space="0" w:color="auto"/>
              <w:right w:val="single" w:sz="4" w:space="0" w:color="auto"/>
            </w:tcBorders>
          </w:tcPr>
          <w:p w14:paraId="71EF3C23" w14:textId="77777777" w:rsidR="00B633E5" w:rsidRPr="00E04CED" w:rsidRDefault="00B633E5" w:rsidP="00982118">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01E307B4" w14:textId="77777777" w:rsidR="00B633E5" w:rsidRPr="00E04CED" w:rsidRDefault="00B633E5" w:rsidP="00982118">
            <w:pPr>
              <w:rPr>
                <w:color w:val="000000" w:themeColor="text1"/>
              </w:rPr>
            </w:pPr>
            <w:r w:rsidRPr="00E04CED">
              <w:rPr>
                <w:color w:val="000000" w:themeColor="text1"/>
              </w:rPr>
              <w:t>Raras</w:t>
            </w:r>
          </w:p>
          <w:p w14:paraId="7DAB27AE" w14:textId="77777777" w:rsidR="00B633E5" w:rsidRPr="00E04CED" w:rsidRDefault="00B633E5" w:rsidP="00982118">
            <w:pPr>
              <w:rPr>
                <w:color w:val="000000" w:themeColor="text1"/>
                <w:lang w:val="en-GB"/>
              </w:rPr>
            </w:pPr>
          </w:p>
        </w:tc>
        <w:tc>
          <w:tcPr>
            <w:tcW w:w="0" w:type="auto"/>
            <w:tcBorders>
              <w:left w:val="single" w:sz="4" w:space="0" w:color="auto"/>
              <w:bottom w:val="single" w:sz="4" w:space="0" w:color="auto"/>
              <w:right w:val="single" w:sz="4" w:space="0" w:color="auto"/>
            </w:tcBorders>
          </w:tcPr>
          <w:p w14:paraId="2A1E2D42" w14:textId="77777777" w:rsidR="00B633E5" w:rsidRPr="00E04CED" w:rsidRDefault="00B633E5" w:rsidP="00982118">
            <w:pPr>
              <w:rPr>
                <w:color w:val="000000" w:themeColor="text1"/>
              </w:rPr>
            </w:pPr>
            <w:r w:rsidRPr="00E04CED">
              <w:rPr>
                <w:color w:val="000000" w:themeColor="text1"/>
              </w:rPr>
              <w:t>Par</w:t>
            </w:r>
            <w:r w:rsidR="00C8489D" w:rsidRPr="00E04CED">
              <w:rPr>
                <w:color w:val="000000" w:themeColor="text1"/>
              </w:rPr>
              <w:t>o</w:t>
            </w:r>
            <w:r w:rsidRPr="00E04CED">
              <w:rPr>
                <w:color w:val="000000" w:themeColor="text1"/>
              </w:rPr>
              <w:t xml:space="preserve"> cardiac</w:t>
            </w:r>
            <w:r w:rsidR="00C8489D" w:rsidRPr="00E04CED">
              <w:rPr>
                <w:color w:val="000000" w:themeColor="text1"/>
              </w:rPr>
              <w:t>o</w:t>
            </w:r>
          </w:p>
          <w:p w14:paraId="62BB0EDF" w14:textId="77777777" w:rsidR="00B633E5" w:rsidRPr="00E04CED" w:rsidRDefault="00B633E5" w:rsidP="00982118">
            <w:pPr>
              <w:rPr>
                <w:color w:val="000000" w:themeColor="text1"/>
                <w:lang w:val="en-GB"/>
              </w:rPr>
            </w:pPr>
          </w:p>
        </w:tc>
      </w:tr>
      <w:tr w:rsidR="002B1772" w:rsidRPr="00FE15AB" w14:paraId="51896C26"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6C58EB8F" w14:textId="77777777" w:rsidR="00B633E5" w:rsidRPr="00E04CED" w:rsidRDefault="00B633E5" w:rsidP="00982118">
            <w:pPr>
              <w:rPr>
                <w:color w:val="000000" w:themeColor="text1"/>
              </w:rPr>
            </w:pPr>
            <w:r w:rsidRPr="00E04CED">
              <w:rPr>
                <w:color w:val="000000" w:themeColor="text1"/>
              </w:rPr>
              <w:t>Trastornos vasculares</w:t>
            </w:r>
          </w:p>
        </w:tc>
        <w:tc>
          <w:tcPr>
            <w:tcW w:w="1621" w:type="dxa"/>
            <w:tcBorders>
              <w:top w:val="single" w:sz="4" w:space="0" w:color="auto"/>
              <w:left w:val="single" w:sz="4" w:space="0" w:color="auto"/>
              <w:bottom w:val="single" w:sz="4" w:space="0" w:color="auto"/>
              <w:right w:val="single" w:sz="4" w:space="0" w:color="auto"/>
            </w:tcBorders>
          </w:tcPr>
          <w:p w14:paraId="2A51C031" w14:textId="77777777" w:rsidR="00B633E5" w:rsidRPr="00E04CED" w:rsidRDefault="00B633E5" w:rsidP="00982118">
            <w:pPr>
              <w:rPr>
                <w:color w:val="000000" w:themeColor="text1"/>
              </w:rPr>
            </w:pPr>
            <w:r w:rsidRPr="00E04CED">
              <w:rPr>
                <w:color w:val="000000" w:themeColor="text1"/>
              </w:rPr>
              <w:t>Frecuentes</w:t>
            </w:r>
          </w:p>
          <w:p w14:paraId="1D46D95E" w14:textId="77777777" w:rsidR="00B633E5" w:rsidRPr="00E04CED" w:rsidRDefault="00B633E5" w:rsidP="00982118">
            <w:pPr>
              <w:rPr>
                <w:color w:val="000000" w:themeColor="text1"/>
                <w:lang w:val="en-GB"/>
              </w:rPr>
            </w:pPr>
          </w:p>
        </w:tc>
        <w:tc>
          <w:tcPr>
            <w:tcW w:w="0" w:type="auto"/>
            <w:tcBorders>
              <w:top w:val="single" w:sz="4" w:space="0" w:color="auto"/>
              <w:left w:val="single" w:sz="4" w:space="0" w:color="auto"/>
              <w:right w:val="single" w:sz="4" w:space="0" w:color="auto"/>
            </w:tcBorders>
          </w:tcPr>
          <w:p w14:paraId="420D9C27" w14:textId="77777777" w:rsidR="00B633E5" w:rsidRPr="00E04CED" w:rsidRDefault="00B633E5" w:rsidP="00982118">
            <w:pPr>
              <w:autoSpaceDE w:val="0"/>
              <w:autoSpaceDN w:val="0"/>
              <w:adjustRightInd w:val="0"/>
              <w:rPr>
                <w:color w:val="000000" w:themeColor="text1"/>
              </w:rPr>
            </w:pPr>
            <w:r w:rsidRPr="00E04CED">
              <w:rPr>
                <w:color w:val="000000" w:themeColor="text1"/>
              </w:rPr>
              <w:t>Hipertensión,</w:t>
            </w:r>
          </w:p>
          <w:p w14:paraId="1F2C5611" w14:textId="77777777" w:rsidR="00B633E5" w:rsidRPr="00E04CED" w:rsidRDefault="00B633E5" w:rsidP="00982118">
            <w:pPr>
              <w:autoSpaceDE w:val="0"/>
              <w:autoSpaceDN w:val="0"/>
              <w:adjustRightInd w:val="0"/>
              <w:rPr>
                <w:color w:val="000000" w:themeColor="text1"/>
              </w:rPr>
            </w:pPr>
            <w:r w:rsidRPr="00E04CED">
              <w:rPr>
                <w:color w:val="000000" w:themeColor="text1"/>
              </w:rPr>
              <w:t>rub</w:t>
            </w:r>
            <w:r w:rsidR="00C8489D" w:rsidRPr="00E04CED">
              <w:rPr>
                <w:color w:val="000000" w:themeColor="text1"/>
              </w:rPr>
              <w:t>or</w:t>
            </w:r>
            <w:r w:rsidRPr="00E04CED">
              <w:rPr>
                <w:color w:val="000000" w:themeColor="text1"/>
              </w:rPr>
              <w:t>,</w:t>
            </w:r>
          </w:p>
          <w:p w14:paraId="02EE921C" w14:textId="77777777" w:rsidR="00B633E5" w:rsidRPr="00E04CED" w:rsidRDefault="00B633E5" w:rsidP="00982118">
            <w:pPr>
              <w:rPr>
                <w:color w:val="000000" w:themeColor="text1"/>
              </w:rPr>
            </w:pPr>
            <w:r w:rsidRPr="00E04CED">
              <w:rPr>
                <w:color w:val="000000" w:themeColor="text1"/>
              </w:rPr>
              <w:t>hematoma</w:t>
            </w:r>
            <w:r w:rsidR="00C8489D" w:rsidRPr="00E04CED">
              <w:rPr>
                <w:color w:val="000000" w:themeColor="text1"/>
              </w:rPr>
              <w:t>s</w:t>
            </w:r>
          </w:p>
          <w:p w14:paraId="1567FE09" w14:textId="77777777" w:rsidR="00B633E5" w:rsidRPr="00E04CED" w:rsidRDefault="00B633E5" w:rsidP="00982118">
            <w:pPr>
              <w:rPr>
                <w:color w:val="000000" w:themeColor="text1"/>
                <w:lang w:val="en-GB"/>
              </w:rPr>
            </w:pPr>
          </w:p>
        </w:tc>
      </w:tr>
      <w:tr w:rsidR="002B1772" w:rsidRPr="00FE15AB" w14:paraId="4F27BE50" w14:textId="77777777" w:rsidTr="0095181C">
        <w:trPr>
          <w:cantSplit/>
        </w:trPr>
        <w:tc>
          <w:tcPr>
            <w:tcW w:w="2628" w:type="dxa"/>
            <w:vMerge/>
            <w:tcBorders>
              <w:left w:val="single" w:sz="4" w:space="0" w:color="auto"/>
              <w:bottom w:val="single" w:sz="4" w:space="0" w:color="auto"/>
              <w:right w:val="single" w:sz="4" w:space="0" w:color="auto"/>
            </w:tcBorders>
          </w:tcPr>
          <w:p w14:paraId="2006C639" w14:textId="77777777" w:rsidR="00B633E5" w:rsidRPr="00E04CED" w:rsidRDefault="00B633E5"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3EEF3912" w14:textId="77777777" w:rsidR="00B633E5" w:rsidRPr="00E04CED" w:rsidRDefault="00B633E5" w:rsidP="00982118">
            <w:pPr>
              <w:rPr>
                <w:color w:val="000000" w:themeColor="text1"/>
              </w:rPr>
            </w:pPr>
            <w:r w:rsidRPr="00E04CED">
              <w:rPr>
                <w:color w:val="000000" w:themeColor="text1"/>
              </w:rPr>
              <w:t>Poco frecuentes</w:t>
            </w:r>
          </w:p>
        </w:tc>
        <w:tc>
          <w:tcPr>
            <w:tcW w:w="0" w:type="auto"/>
            <w:tcBorders>
              <w:left w:val="single" w:sz="4" w:space="0" w:color="auto"/>
              <w:bottom w:val="single" w:sz="4" w:space="0" w:color="auto"/>
              <w:right w:val="single" w:sz="4" w:space="0" w:color="auto"/>
            </w:tcBorders>
          </w:tcPr>
          <w:p w14:paraId="7A6D4280" w14:textId="77777777" w:rsidR="00B633E5" w:rsidRPr="00E04CED" w:rsidRDefault="00B633E5" w:rsidP="00982118">
            <w:pPr>
              <w:autoSpaceDE w:val="0"/>
              <w:autoSpaceDN w:val="0"/>
              <w:adjustRightInd w:val="0"/>
              <w:rPr>
                <w:color w:val="000000" w:themeColor="text1"/>
              </w:rPr>
            </w:pPr>
            <w:r w:rsidRPr="00E04CED">
              <w:rPr>
                <w:color w:val="000000" w:themeColor="text1"/>
              </w:rPr>
              <w:t>Aneurisma aórtico,</w:t>
            </w:r>
          </w:p>
          <w:p w14:paraId="4C9D15F8" w14:textId="77777777" w:rsidR="00B633E5" w:rsidRPr="00E04CED" w:rsidRDefault="00B633E5" w:rsidP="00982118">
            <w:pPr>
              <w:autoSpaceDE w:val="0"/>
              <w:autoSpaceDN w:val="0"/>
              <w:adjustRightInd w:val="0"/>
              <w:rPr>
                <w:color w:val="000000" w:themeColor="text1"/>
              </w:rPr>
            </w:pPr>
            <w:r w:rsidRPr="00E04CED">
              <w:rPr>
                <w:color w:val="000000" w:themeColor="text1"/>
              </w:rPr>
              <w:t>oclusión vascular arterial,</w:t>
            </w:r>
          </w:p>
          <w:p w14:paraId="4160B378" w14:textId="77777777" w:rsidR="00B633E5" w:rsidRPr="00E04CED" w:rsidRDefault="00B633E5" w:rsidP="00982118">
            <w:pPr>
              <w:rPr>
                <w:color w:val="000000" w:themeColor="text1"/>
              </w:rPr>
            </w:pPr>
            <w:r w:rsidRPr="00E04CED">
              <w:rPr>
                <w:color w:val="000000" w:themeColor="text1"/>
              </w:rPr>
              <w:t>tromboflebitis</w:t>
            </w:r>
          </w:p>
          <w:p w14:paraId="35D1DD68" w14:textId="77777777" w:rsidR="00B633E5" w:rsidRPr="00E04CED" w:rsidDel="00B633E5" w:rsidRDefault="00B633E5" w:rsidP="00982118">
            <w:pPr>
              <w:autoSpaceDE w:val="0"/>
              <w:autoSpaceDN w:val="0"/>
              <w:adjustRightInd w:val="0"/>
              <w:rPr>
                <w:color w:val="000000" w:themeColor="text1"/>
                <w:lang w:val="en-GB"/>
              </w:rPr>
            </w:pPr>
          </w:p>
        </w:tc>
      </w:tr>
      <w:tr w:rsidR="002B1772" w:rsidRPr="00FE15AB" w14:paraId="423414D6"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42BCF39B" w14:textId="77777777" w:rsidR="00B633E5" w:rsidRPr="00E04CED" w:rsidRDefault="00B633E5" w:rsidP="00982118">
            <w:pPr>
              <w:autoSpaceDE w:val="0"/>
              <w:autoSpaceDN w:val="0"/>
              <w:adjustRightInd w:val="0"/>
              <w:rPr>
                <w:color w:val="000000" w:themeColor="text1"/>
              </w:rPr>
            </w:pPr>
            <w:r w:rsidRPr="00E04CED">
              <w:rPr>
                <w:color w:val="000000" w:themeColor="text1"/>
              </w:rPr>
              <w:t>Trastornos respiratorios, torácicos y mediastínicos*</w:t>
            </w:r>
          </w:p>
        </w:tc>
        <w:tc>
          <w:tcPr>
            <w:tcW w:w="1621" w:type="dxa"/>
            <w:tcBorders>
              <w:top w:val="single" w:sz="4" w:space="0" w:color="auto"/>
              <w:left w:val="single" w:sz="4" w:space="0" w:color="auto"/>
              <w:bottom w:val="single" w:sz="4" w:space="0" w:color="auto"/>
              <w:right w:val="single" w:sz="4" w:space="0" w:color="auto"/>
            </w:tcBorders>
          </w:tcPr>
          <w:p w14:paraId="65DA5467" w14:textId="77777777" w:rsidR="00B633E5" w:rsidRPr="00E04CED" w:rsidRDefault="00B633E5" w:rsidP="00982118">
            <w:pPr>
              <w:rPr>
                <w:color w:val="000000" w:themeColor="text1"/>
              </w:rPr>
            </w:pPr>
            <w:r w:rsidRPr="00E04CED">
              <w:rPr>
                <w:color w:val="000000" w:themeColor="text1"/>
              </w:rPr>
              <w:t>Frecuentes</w:t>
            </w:r>
          </w:p>
          <w:p w14:paraId="03E4DE1F" w14:textId="77777777" w:rsidR="00B633E5" w:rsidRPr="00E04CED" w:rsidRDefault="00B633E5" w:rsidP="00982118">
            <w:pPr>
              <w:rPr>
                <w:color w:val="000000" w:themeColor="text1"/>
                <w:lang w:val="en-GB"/>
              </w:rPr>
            </w:pPr>
          </w:p>
        </w:tc>
        <w:tc>
          <w:tcPr>
            <w:tcW w:w="0" w:type="auto"/>
            <w:tcBorders>
              <w:top w:val="single" w:sz="4" w:space="0" w:color="auto"/>
              <w:left w:val="single" w:sz="4" w:space="0" w:color="auto"/>
              <w:right w:val="single" w:sz="4" w:space="0" w:color="auto"/>
            </w:tcBorders>
          </w:tcPr>
          <w:p w14:paraId="7E29F18C" w14:textId="77777777" w:rsidR="00B633E5" w:rsidRPr="00E04CED" w:rsidRDefault="00B633E5" w:rsidP="00982118">
            <w:pPr>
              <w:autoSpaceDE w:val="0"/>
              <w:autoSpaceDN w:val="0"/>
              <w:adjustRightInd w:val="0"/>
              <w:rPr>
                <w:color w:val="000000" w:themeColor="text1"/>
              </w:rPr>
            </w:pPr>
            <w:r w:rsidRPr="00E04CED">
              <w:rPr>
                <w:color w:val="000000" w:themeColor="text1"/>
              </w:rPr>
              <w:t>Asma,</w:t>
            </w:r>
          </w:p>
          <w:p w14:paraId="2A248118" w14:textId="77777777" w:rsidR="00B633E5" w:rsidRPr="00E04CED" w:rsidRDefault="00B633E5" w:rsidP="00982118">
            <w:pPr>
              <w:autoSpaceDE w:val="0"/>
              <w:autoSpaceDN w:val="0"/>
              <w:adjustRightInd w:val="0"/>
              <w:rPr>
                <w:color w:val="000000" w:themeColor="text1"/>
              </w:rPr>
            </w:pPr>
            <w:r w:rsidRPr="00E04CED">
              <w:rPr>
                <w:color w:val="000000" w:themeColor="text1"/>
              </w:rPr>
              <w:t>disnea,</w:t>
            </w:r>
          </w:p>
          <w:p w14:paraId="55794BA9" w14:textId="77777777" w:rsidR="00B633E5" w:rsidRPr="00E04CED" w:rsidRDefault="00B633E5" w:rsidP="00982118">
            <w:pPr>
              <w:autoSpaceDE w:val="0"/>
              <w:autoSpaceDN w:val="0"/>
              <w:adjustRightInd w:val="0"/>
              <w:rPr>
                <w:color w:val="000000" w:themeColor="text1"/>
              </w:rPr>
            </w:pPr>
            <w:r w:rsidRPr="00E04CED">
              <w:rPr>
                <w:color w:val="000000" w:themeColor="text1"/>
              </w:rPr>
              <w:t>tos</w:t>
            </w:r>
          </w:p>
          <w:p w14:paraId="29587959" w14:textId="77777777" w:rsidR="00B633E5" w:rsidRPr="00E04CED" w:rsidRDefault="00B633E5" w:rsidP="00982118">
            <w:pPr>
              <w:rPr>
                <w:color w:val="000000" w:themeColor="text1"/>
                <w:lang w:val="en-GB"/>
              </w:rPr>
            </w:pPr>
          </w:p>
        </w:tc>
      </w:tr>
      <w:tr w:rsidR="002B1772" w:rsidRPr="00FE15AB" w14:paraId="206BF364" w14:textId="77777777" w:rsidTr="0095181C">
        <w:trPr>
          <w:cantSplit/>
        </w:trPr>
        <w:tc>
          <w:tcPr>
            <w:tcW w:w="2628" w:type="dxa"/>
            <w:vMerge/>
            <w:tcBorders>
              <w:left w:val="single" w:sz="4" w:space="0" w:color="auto"/>
              <w:right w:val="single" w:sz="4" w:space="0" w:color="auto"/>
            </w:tcBorders>
          </w:tcPr>
          <w:p w14:paraId="631036D9" w14:textId="77777777" w:rsidR="00B633E5" w:rsidRPr="00E04CED" w:rsidRDefault="00B633E5" w:rsidP="00982118">
            <w:pPr>
              <w:autoSpaceDE w:val="0"/>
              <w:autoSpaceDN w:val="0"/>
              <w:adjustRightInd w:val="0"/>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00150C43" w14:textId="77777777" w:rsidR="00B633E5" w:rsidRPr="00E04CED" w:rsidRDefault="00B633E5" w:rsidP="00982118">
            <w:pPr>
              <w:rPr>
                <w:color w:val="000000" w:themeColor="text1"/>
              </w:rPr>
            </w:pPr>
            <w:r w:rsidRPr="00E04CED">
              <w:rPr>
                <w:color w:val="000000" w:themeColor="text1"/>
              </w:rPr>
              <w:t>Poco frecuentes</w:t>
            </w:r>
          </w:p>
          <w:p w14:paraId="42840942" w14:textId="77777777" w:rsidR="00B633E5" w:rsidRPr="00E04CED" w:rsidRDefault="00B633E5" w:rsidP="00982118">
            <w:pPr>
              <w:rPr>
                <w:color w:val="000000" w:themeColor="text1"/>
                <w:lang w:val="en-GB"/>
              </w:rPr>
            </w:pPr>
          </w:p>
        </w:tc>
        <w:tc>
          <w:tcPr>
            <w:tcW w:w="0" w:type="auto"/>
            <w:tcBorders>
              <w:left w:val="single" w:sz="4" w:space="0" w:color="auto"/>
              <w:right w:val="single" w:sz="4" w:space="0" w:color="auto"/>
            </w:tcBorders>
          </w:tcPr>
          <w:p w14:paraId="5E63F52E" w14:textId="77777777" w:rsidR="00B633E5" w:rsidRPr="00E04CED" w:rsidRDefault="00B633E5" w:rsidP="00982118">
            <w:pPr>
              <w:autoSpaceDE w:val="0"/>
              <w:autoSpaceDN w:val="0"/>
              <w:adjustRightInd w:val="0"/>
              <w:rPr>
                <w:color w:val="000000" w:themeColor="text1"/>
              </w:rPr>
            </w:pPr>
            <w:r w:rsidRPr="00E04CED">
              <w:rPr>
                <w:color w:val="000000" w:themeColor="text1"/>
              </w:rPr>
              <w:t>Embolia pulmonar</w:t>
            </w:r>
            <w:r w:rsidRPr="00E04CED">
              <w:rPr>
                <w:color w:val="000000" w:themeColor="text1"/>
                <w:vertAlign w:val="superscript"/>
              </w:rPr>
              <w:t>1</w:t>
            </w:r>
            <w:r w:rsidRPr="00E04CED">
              <w:rPr>
                <w:color w:val="000000" w:themeColor="text1"/>
              </w:rPr>
              <w:t>,</w:t>
            </w:r>
          </w:p>
          <w:p w14:paraId="3BC1C2C6" w14:textId="77777777" w:rsidR="00B633E5" w:rsidRPr="00E04CED" w:rsidRDefault="00B633E5" w:rsidP="00982118">
            <w:pPr>
              <w:autoSpaceDE w:val="0"/>
              <w:autoSpaceDN w:val="0"/>
              <w:adjustRightInd w:val="0"/>
              <w:rPr>
                <w:color w:val="000000" w:themeColor="text1"/>
              </w:rPr>
            </w:pPr>
            <w:r w:rsidRPr="00E04CED">
              <w:rPr>
                <w:color w:val="000000" w:themeColor="text1"/>
              </w:rPr>
              <w:t>enfermedad pulmonar intersticial,</w:t>
            </w:r>
          </w:p>
          <w:p w14:paraId="1359F056" w14:textId="77777777" w:rsidR="00B633E5" w:rsidRPr="00E04CED" w:rsidRDefault="00B633E5" w:rsidP="00982118">
            <w:pPr>
              <w:autoSpaceDE w:val="0"/>
              <w:autoSpaceDN w:val="0"/>
              <w:adjustRightInd w:val="0"/>
              <w:rPr>
                <w:color w:val="000000" w:themeColor="text1"/>
              </w:rPr>
            </w:pPr>
            <w:r w:rsidRPr="00E04CED">
              <w:rPr>
                <w:color w:val="000000" w:themeColor="text1"/>
              </w:rPr>
              <w:t>enfermedad pulmonar obstructiva crónica,</w:t>
            </w:r>
          </w:p>
          <w:p w14:paraId="7C65D4E0" w14:textId="77777777" w:rsidR="00B633E5" w:rsidRPr="00E04CED" w:rsidRDefault="00B633E5" w:rsidP="00982118">
            <w:pPr>
              <w:autoSpaceDE w:val="0"/>
              <w:autoSpaceDN w:val="0"/>
              <w:adjustRightInd w:val="0"/>
              <w:rPr>
                <w:color w:val="000000" w:themeColor="text1"/>
              </w:rPr>
            </w:pPr>
            <w:r w:rsidRPr="00E04CED">
              <w:rPr>
                <w:color w:val="000000" w:themeColor="text1"/>
              </w:rPr>
              <w:t>neumonitis,</w:t>
            </w:r>
          </w:p>
          <w:p w14:paraId="69A49A12" w14:textId="77777777" w:rsidR="00B633E5" w:rsidRPr="00E04CED" w:rsidRDefault="00782B18" w:rsidP="00982118">
            <w:pPr>
              <w:autoSpaceDE w:val="0"/>
              <w:autoSpaceDN w:val="0"/>
              <w:adjustRightInd w:val="0"/>
              <w:rPr>
                <w:color w:val="000000" w:themeColor="text1"/>
              </w:rPr>
            </w:pPr>
            <w:r w:rsidRPr="00E04CED">
              <w:rPr>
                <w:color w:val="000000" w:themeColor="text1"/>
              </w:rPr>
              <w:t>derrame</w:t>
            </w:r>
            <w:r w:rsidR="00B633E5" w:rsidRPr="00E04CED">
              <w:rPr>
                <w:color w:val="000000" w:themeColor="text1"/>
              </w:rPr>
              <w:t xml:space="preserve"> pleural</w:t>
            </w:r>
            <w:r w:rsidR="00B633E5" w:rsidRPr="00E04CED">
              <w:rPr>
                <w:color w:val="000000" w:themeColor="text1"/>
                <w:vertAlign w:val="superscript"/>
              </w:rPr>
              <w:t>1</w:t>
            </w:r>
          </w:p>
          <w:p w14:paraId="6AB798C0" w14:textId="77777777" w:rsidR="00B633E5" w:rsidRPr="00E04CED" w:rsidRDefault="00B633E5" w:rsidP="00982118">
            <w:pPr>
              <w:autoSpaceDE w:val="0"/>
              <w:autoSpaceDN w:val="0"/>
              <w:adjustRightInd w:val="0"/>
              <w:rPr>
                <w:color w:val="000000" w:themeColor="text1"/>
                <w:lang w:val="en-GB"/>
              </w:rPr>
            </w:pPr>
          </w:p>
        </w:tc>
      </w:tr>
      <w:tr w:rsidR="002B1772" w:rsidRPr="00FE15AB" w14:paraId="2A0B3F5F" w14:textId="77777777" w:rsidTr="0095181C">
        <w:trPr>
          <w:cantSplit/>
        </w:trPr>
        <w:tc>
          <w:tcPr>
            <w:tcW w:w="2628" w:type="dxa"/>
            <w:vMerge/>
            <w:tcBorders>
              <w:left w:val="single" w:sz="4" w:space="0" w:color="auto"/>
              <w:bottom w:val="single" w:sz="4" w:space="0" w:color="auto"/>
              <w:right w:val="single" w:sz="4" w:space="0" w:color="auto"/>
            </w:tcBorders>
          </w:tcPr>
          <w:p w14:paraId="6864FD8C" w14:textId="77777777" w:rsidR="00B633E5" w:rsidRPr="00E04CED" w:rsidRDefault="00B633E5" w:rsidP="00982118">
            <w:pPr>
              <w:autoSpaceDE w:val="0"/>
              <w:autoSpaceDN w:val="0"/>
              <w:adjustRightInd w:val="0"/>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055FC2DF" w14:textId="77777777" w:rsidR="00B633E5" w:rsidRPr="00E04CED" w:rsidRDefault="00B633E5" w:rsidP="00982118">
            <w:pPr>
              <w:rPr>
                <w:color w:val="000000" w:themeColor="text1"/>
              </w:rPr>
            </w:pPr>
            <w:r w:rsidRPr="00E04CED">
              <w:rPr>
                <w:color w:val="000000" w:themeColor="text1"/>
              </w:rPr>
              <w:t>Raras</w:t>
            </w:r>
          </w:p>
          <w:p w14:paraId="45C3A4C7" w14:textId="77777777" w:rsidR="00B633E5" w:rsidRPr="00E04CED" w:rsidRDefault="00B633E5" w:rsidP="00982118">
            <w:pPr>
              <w:rPr>
                <w:color w:val="000000" w:themeColor="text1"/>
                <w:lang w:val="en-GB"/>
              </w:rPr>
            </w:pPr>
          </w:p>
        </w:tc>
        <w:tc>
          <w:tcPr>
            <w:tcW w:w="0" w:type="auto"/>
            <w:tcBorders>
              <w:left w:val="single" w:sz="4" w:space="0" w:color="auto"/>
              <w:bottom w:val="single" w:sz="4" w:space="0" w:color="auto"/>
              <w:right w:val="single" w:sz="4" w:space="0" w:color="auto"/>
            </w:tcBorders>
          </w:tcPr>
          <w:p w14:paraId="7D952FDE" w14:textId="77777777" w:rsidR="00B633E5" w:rsidRPr="00E04CED" w:rsidRDefault="00B633E5" w:rsidP="00982118">
            <w:pPr>
              <w:autoSpaceDE w:val="0"/>
              <w:autoSpaceDN w:val="0"/>
              <w:adjustRightInd w:val="0"/>
              <w:rPr>
                <w:color w:val="000000" w:themeColor="text1"/>
              </w:rPr>
            </w:pPr>
            <w:r w:rsidRPr="00E04CED">
              <w:rPr>
                <w:color w:val="000000" w:themeColor="text1"/>
              </w:rPr>
              <w:t>Fibrosis pulmonar</w:t>
            </w:r>
            <w:r w:rsidRPr="00E04CED">
              <w:rPr>
                <w:color w:val="000000" w:themeColor="text1"/>
                <w:vertAlign w:val="superscript"/>
              </w:rPr>
              <w:t>1</w:t>
            </w:r>
          </w:p>
          <w:p w14:paraId="5F5A6616" w14:textId="77777777" w:rsidR="00B633E5" w:rsidRPr="00E04CED" w:rsidRDefault="00B633E5" w:rsidP="00982118">
            <w:pPr>
              <w:autoSpaceDE w:val="0"/>
              <w:autoSpaceDN w:val="0"/>
              <w:adjustRightInd w:val="0"/>
              <w:rPr>
                <w:color w:val="000000" w:themeColor="text1"/>
                <w:lang w:val="en-GB"/>
              </w:rPr>
            </w:pPr>
          </w:p>
        </w:tc>
      </w:tr>
      <w:tr w:rsidR="002B1772" w:rsidRPr="00FE15AB" w14:paraId="70C82F09"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0C8AF023" w14:textId="77777777" w:rsidR="00B633E5" w:rsidRPr="00E04CED" w:rsidRDefault="00B633E5" w:rsidP="00982118">
            <w:pPr>
              <w:keepNext/>
              <w:rPr>
                <w:color w:val="000000" w:themeColor="text1"/>
              </w:rPr>
            </w:pPr>
            <w:r w:rsidRPr="00E04CED">
              <w:rPr>
                <w:color w:val="000000" w:themeColor="text1"/>
              </w:rPr>
              <w:lastRenderedPageBreak/>
              <w:t>Trastornos gastrointestinales</w:t>
            </w:r>
          </w:p>
        </w:tc>
        <w:tc>
          <w:tcPr>
            <w:tcW w:w="1621" w:type="dxa"/>
            <w:tcBorders>
              <w:top w:val="single" w:sz="4" w:space="0" w:color="auto"/>
              <w:left w:val="single" w:sz="4" w:space="0" w:color="auto"/>
              <w:bottom w:val="single" w:sz="4" w:space="0" w:color="auto"/>
              <w:right w:val="single" w:sz="4" w:space="0" w:color="auto"/>
            </w:tcBorders>
          </w:tcPr>
          <w:p w14:paraId="492B3346" w14:textId="77777777" w:rsidR="00B633E5" w:rsidRPr="00E04CED" w:rsidRDefault="00B633E5" w:rsidP="00982118">
            <w:pPr>
              <w:keepNext/>
              <w:rPr>
                <w:color w:val="000000" w:themeColor="text1"/>
              </w:rPr>
            </w:pPr>
            <w:r w:rsidRPr="00E04CED">
              <w:rPr>
                <w:color w:val="000000" w:themeColor="text1"/>
              </w:rPr>
              <w:t>Muy frecuentes</w:t>
            </w:r>
          </w:p>
          <w:p w14:paraId="195AE5FD" w14:textId="77777777" w:rsidR="00B633E5" w:rsidRPr="00E04CED" w:rsidRDefault="00B633E5" w:rsidP="00982118">
            <w:pPr>
              <w:keepNext/>
              <w:rPr>
                <w:color w:val="000000" w:themeColor="text1"/>
                <w:lang w:val="en-GB"/>
              </w:rPr>
            </w:pPr>
          </w:p>
        </w:tc>
        <w:tc>
          <w:tcPr>
            <w:tcW w:w="0" w:type="auto"/>
            <w:tcBorders>
              <w:top w:val="single" w:sz="4" w:space="0" w:color="auto"/>
              <w:left w:val="single" w:sz="4" w:space="0" w:color="auto"/>
              <w:right w:val="single" w:sz="4" w:space="0" w:color="auto"/>
            </w:tcBorders>
          </w:tcPr>
          <w:p w14:paraId="4F35E16B" w14:textId="77777777" w:rsidR="00B633E5" w:rsidRPr="00E04CED" w:rsidRDefault="00136326" w:rsidP="00982118">
            <w:pPr>
              <w:keepNext/>
              <w:autoSpaceDE w:val="0"/>
              <w:autoSpaceDN w:val="0"/>
              <w:adjustRightInd w:val="0"/>
              <w:rPr>
                <w:color w:val="000000" w:themeColor="text1"/>
              </w:rPr>
            </w:pPr>
            <w:r w:rsidRPr="00E04CED">
              <w:rPr>
                <w:color w:val="000000" w:themeColor="text1"/>
              </w:rPr>
              <w:t>Dolor abdominal,</w:t>
            </w:r>
          </w:p>
          <w:p w14:paraId="61159CC9" w14:textId="77777777" w:rsidR="00B633E5" w:rsidRPr="00E04CED" w:rsidRDefault="00B633E5" w:rsidP="00982118">
            <w:pPr>
              <w:keepNext/>
              <w:autoSpaceDE w:val="0"/>
              <w:autoSpaceDN w:val="0"/>
              <w:adjustRightInd w:val="0"/>
              <w:rPr>
                <w:color w:val="000000" w:themeColor="text1"/>
              </w:rPr>
            </w:pPr>
            <w:r w:rsidRPr="00E04CED">
              <w:rPr>
                <w:color w:val="000000" w:themeColor="text1"/>
              </w:rPr>
              <w:t>náuseas y vómitos</w:t>
            </w:r>
          </w:p>
          <w:p w14:paraId="152CBFD6" w14:textId="77777777" w:rsidR="00B633E5" w:rsidRPr="00E04CED" w:rsidRDefault="00B633E5" w:rsidP="00982118">
            <w:pPr>
              <w:keepNext/>
              <w:rPr>
                <w:color w:val="000000" w:themeColor="text1"/>
                <w:lang w:val="en-GB"/>
              </w:rPr>
            </w:pPr>
          </w:p>
        </w:tc>
      </w:tr>
      <w:tr w:rsidR="002B1772" w:rsidRPr="00FE15AB" w14:paraId="7E549434" w14:textId="77777777" w:rsidTr="0095181C">
        <w:trPr>
          <w:cantSplit/>
        </w:trPr>
        <w:tc>
          <w:tcPr>
            <w:tcW w:w="2628" w:type="dxa"/>
            <w:vMerge/>
            <w:tcBorders>
              <w:left w:val="single" w:sz="4" w:space="0" w:color="auto"/>
              <w:right w:val="single" w:sz="4" w:space="0" w:color="auto"/>
            </w:tcBorders>
          </w:tcPr>
          <w:p w14:paraId="4AC1523F" w14:textId="77777777" w:rsidR="00B633E5" w:rsidRPr="00E04CED" w:rsidRDefault="00B633E5" w:rsidP="00982118">
            <w:pPr>
              <w:keepNext/>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757D1CF7" w14:textId="77777777" w:rsidR="00B633E5" w:rsidRPr="00E04CED" w:rsidRDefault="00B633E5" w:rsidP="00982118">
            <w:pPr>
              <w:keepNext/>
              <w:rPr>
                <w:color w:val="000000" w:themeColor="text1"/>
              </w:rPr>
            </w:pPr>
            <w:r w:rsidRPr="00E04CED">
              <w:rPr>
                <w:color w:val="000000" w:themeColor="text1"/>
              </w:rPr>
              <w:t>Frecuentes</w:t>
            </w:r>
          </w:p>
          <w:p w14:paraId="5BCD2704" w14:textId="77777777" w:rsidR="00B633E5" w:rsidRPr="00E04CED" w:rsidRDefault="00B633E5" w:rsidP="00982118">
            <w:pPr>
              <w:keepNext/>
              <w:rPr>
                <w:color w:val="000000" w:themeColor="text1"/>
                <w:lang w:val="en-GB"/>
              </w:rPr>
            </w:pPr>
          </w:p>
        </w:tc>
        <w:tc>
          <w:tcPr>
            <w:tcW w:w="0" w:type="auto"/>
            <w:tcBorders>
              <w:left w:val="single" w:sz="4" w:space="0" w:color="auto"/>
              <w:right w:val="single" w:sz="4" w:space="0" w:color="auto"/>
            </w:tcBorders>
          </w:tcPr>
          <w:p w14:paraId="685EA4E2" w14:textId="77777777" w:rsidR="00B633E5" w:rsidRPr="00E04CED" w:rsidRDefault="00B633E5" w:rsidP="00982118">
            <w:pPr>
              <w:keepNext/>
              <w:autoSpaceDE w:val="0"/>
              <w:autoSpaceDN w:val="0"/>
              <w:adjustRightInd w:val="0"/>
              <w:rPr>
                <w:color w:val="000000" w:themeColor="text1"/>
              </w:rPr>
            </w:pPr>
            <w:r w:rsidRPr="00E04CED">
              <w:rPr>
                <w:color w:val="000000" w:themeColor="text1"/>
              </w:rPr>
              <w:t>Hemorragia gastrointestinal,</w:t>
            </w:r>
          </w:p>
          <w:p w14:paraId="11E8698A" w14:textId="77777777" w:rsidR="00B633E5" w:rsidRPr="00E04CED" w:rsidRDefault="00B633E5" w:rsidP="00982118">
            <w:pPr>
              <w:keepNext/>
              <w:autoSpaceDE w:val="0"/>
              <w:autoSpaceDN w:val="0"/>
              <w:adjustRightInd w:val="0"/>
              <w:rPr>
                <w:color w:val="000000" w:themeColor="text1"/>
              </w:rPr>
            </w:pPr>
            <w:r w:rsidRPr="00E04CED">
              <w:rPr>
                <w:color w:val="000000" w:themeColor="text1"/>
              </w:rPr>
              <w:t>dispepsia,</w:t>
            </w:r>
          </w:p>
          <w:p w14:paraId="1C259B24" w14:textId="77777777" w:rsidR="00B633E5" w:rsidRPr="00E04CED" w:rsidRDefault="00B633E5" w:rsidP="00982118">
            <w:pPr>
              <w:keepNext/>
              <w:autoSpaceDE w:val="0"/>
              <w:autoSpaceDN w:val="0"/>
              <w:adjustRightInd w:val="0"/>
              <w:rPr>
                <w:color w:val="000000" w:themeColor="text1"/>
              </w:rPr>
            </w:pPr>
            <w:r w:rsidRPr="00E04CED">
              <w:rPr>
                <w:color w:val="000000" w:themeColor="text1"/>
              </w:rPr>
              <w:t>enfermedad por reflujo gastroesofágico,</w:t>
            </w:r>
          </w:p>
          <w:p w14:paraId="69BD7CE8" w14:textId="77777777" w:rsidR="00B633E5" w:rsidRPr="00E04CED" w:rsidRDefault="00B633E5" w:rsidP="00982118">
            <w:pPr>
              <w:keepNext/>
              <w:autoSpaceDE w:val="0"/>
              <w:autoSpaceDN w:val="0"/>
              <w:adjustRightInd w:val="0"/>
              <w:rPr>
                <w:color w:val="000000" w:themeColor="text1"/>
              </w:rPr>
            </w:pPr>
            <w:r w:rsidRPr="00E04CED">
              <w:rPr>
                <w:color w:val="000000" w:themeColor="text1"/>
              </w:rPr>
              <w:t>síndrome de</w:t>
            </w:r>
            <w:r w:rsidR="00C8489D" w:rsidRPr="00E04CED">
              <w:rPr>
                <w:color w:val="000000" w:themeColor="text1"/>
              </w:rPr>
              <w:t>l ojo</w:t>
            </w:r>
            <w:r w:rsidRPr="00E04CED">
              <w:rPr>
                <w:color w:val="000000" w:themeColor="text1"/>
              </w:rPr>
              <w:t xml:space="preserve"> sec</w:t>
            </w:r>
            <w:r w:rsidR="00C8489D" w:rsidRPr="00E04CED">
              <w:rPr>
                <w:color w:val="000000" w:themeColor="text1"/>
              </w:rPr>
              <w:t>o</w:t>
            </w:r>
          </w:p>
          <w:p w14:paraId="256DBF67" w14:textId="77777777" w:rsidR="00B633E5" w:rsidRPr="00E04CED" w:rsidRDefault="00B633E5" w:rsidP="00982118">
            <w:pPr>
              <w:keepNext/>
              <w:autoSpaceDE w:val="0"/>
              <w:autoSpaceDN w:val="0"/>
              <w:adjustRightInd w:val="0"/>
              <w:rPr>
                <w:color w:val="000000" w:themeColor="text1"/>
              </w:rPr>
            </w:pPr>
          </w:p>
        </w:tc>
      </w:tr>
      <w:tr w:rsidR="002B1772" w:rsidRPr="00FE15AB" w14:paraId="222D64FC" w14:textId="77777777" w:rsidTr="0095181C">
        <w:trPr>
          <w:cantSplit/>
        </w:trPr>
        <w:tc>
          <w:tcPr>
            <w:tcW w:w="2628" w:type="dxa"/>
            <w:vMerge/>
            <w:tcBorders>
              <w:left w:val="single" w:sz="4" w:space="0" w:color="auto"/>
              <w:right w:val="single" w:sz="4" w:space="0" w:color="auto"/>
            </w:tcBorders>
          </w:tcPr>
          <w:p w14:paraId="0DC67B2A" w14:textId="77777777" w:rsidR="00B633E5" w:rsidRPr="00E04CED" w:rsidRDefault="00B633E5" w:rsidP="00982118">
            <w:pPr>
              <w:keepNext/>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126FBFDF" w14:textId="77777777" w:rsidR="00B633E5" w:rsidRPr="00E04CED" w:rsidRDefault="00B633E5" w:rsidP="00982118">
            <w:pPr>
              <w:keepNext/>
              <w:rPr>
                <w:color w:val="000000" w:themeColor="text1"/>
              </w:rPr>
            </w:pPr>
            <w:r w:rsidRPr="00E04CED">
              <w:rPr>
                <w:color w:val="000000" w:themeColor="text1"/>
              </w:rPr>
              <w:t>Poco frecuentes</w:t>
            </w:r>
          </w:p>
          <w:p w14:paraId="642077AC" w14:textId="77777777" w:rsidR="00B633E5" w:rsidRPr="00E04CED" w:rsidRDefault="00B633E5" w:rsidP="00982118">
            <w:pPr>
              <w:keepNext/>
              <w:rPr>
                <w:color w:val="000000" w:themeColor="text1"/>
                <w:lang w:val="en-GB"/>
              </w:rPr>
            </w:pPr>
          </w:p>
        </w:tc>
        <w:tc>
          <w:tcPr>
            <w:tcW w:w="0" w:type="auto"/>
            <w:tcBorders>
              <w:left w:val="single" w:sz="4" w:space="0" w:color="auto"/>
              <w:right w:val="single" w:sz="4" w:space="0" w:color="auto"/>
            </w:tcBorders>
          </w:tcPr>
          <w:p w14:paraId="4C9BDB06" w14:textId="77777777" w:rsidR="00B633E5" w:rsidRPr="00E04CED" w:rsidRDefault="00136326" w:rsidP="00982118">
            <w:pPr>
              <w:keepNext/>
              <w:autoSpaceDE w:val="0"/>
              <w:autoSpaceDN w:val="0"/>
              <w:adjustRightInd w:val="0"/>
              <w:rPr>
                <w:color w:val="000000" w:themeColor="text1"/>
              </w:rPr>
            </w:pPr>
            <w:r w:rsidRPr="00E04CED">
              <w:rPr>
                <w:color w:val="000000" w:themeColor="text1"/>
              </w:rPr>
              <w:t>Pancreatitis,</w:t>
            </w:r>
          </w:p>
          <w:p w14:paraId="122E5158" w14:textId="77777777" w:rsidR="00B633E5" w:rsidRPr="00E04CED" w:rsidRDefault="00B633E5" w:rsidP="00982118">
            <w:pPr>
              <w:keepNext/>
              <w:autoSpaceDE w:val="0"/>
              <w:autoSpaceDN w:val="0"/>
              <w:adjustRightInd w:val="0"/>
              <w:rPr>
                <w:color w:val="000000" w:themeColor="text1"/>
              </w:rPr>
            </w:pPr>
            <w:r w:rsidRPr="00E04CED">
              <w:rPr>
                <w:color w:val="000000" w:themeColor="text1"/>
              </w:rPr>
              <w:t>disfagia,</w:t>
            </w:r>
          </w:p>
          <w:p w14:paraId="15F3607B" w14:textId="77777777" w:rsidR="00B633E5" w:rsidRPr="00E04CED" w:rsidRDefault="00B633E5" w:rsidP="00982118">
            <w:pPr>
              <w:keepNext/>
              <w:autoSpaceDE w:val="0"/>
              <w:autoSpaceDN w:val="0"/>
              <w:adjustRightInd w:val="0"/>
              <w:rPr>
                <w:color w:val="000000" w:themeColor="text1"/>
              </w:rPr>
            </w:pPr>
            <w:r w:rsidRPr="00E04CED">
              <w:rPr>
                <w:color w:val="000000" w:themeColor="text1"/>
              </w:rPr>
              <w:t>edema facial</w:t>
            </w:r>
          </w:p>
          <w:p w14:paraId="34C91B69" w14:textId="77777777" w:rsidR="00B633E5" w:rsidRPr="00E04CED" w:rsidRDefault="00B633E5" w:rsidP="00982118">
            <w:pPr>
              <w:keepNext/>
              <w:autoSpaceDE w:val="0"/>
              <w:autoSpaceDN w:val="0"/>
              <w:adjustRightInd w:val="0"/>
              <w:rPr>
                <w:color w:val="000000" w:themeColor="text1"/>
                <w:lang w:val="en-GB"/>
              </w:rPr>
            </w:pPr>
          </w:p>
        </w:tc>
      </w:tr>
      <w:tr w:rsidR="002B1772" w:rsidRPr="00FE15AB" w14:paraId="2B3AA4DB" w14:textId="77777777" w:rsidTr="0095181C">
        <w:trPr>
          <w:cantSplit/>
        </w:trPr>
        <w:tc>
          <w:tcPr>
            <w:tcW w:w="2628" w:type="dxa"/>
            <w:vMerge/>
            <w:tcBorders>
              <w:left w:val="single" w:sz="4" w:space="0" w:color="auto"/>
              <w:bottom w:val="single" w:sz="4" w:space="0" w:color="auto"/>
              <w:right w:val="single" w:sz="4" w:space="0" w:color="auto"/>
            </w:tcBorders>
          </w:tcPr>
          <w:p w14:paraId="4287E938" w14:textId="77777777" w:rsidR="00B633E5" w:rsidRPr="00E04CED" w:rsidRDefault="00B633E5"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730AE2BB" w14:textId="77777777" w:rsidR="00B633E5" w:rsidRPr="00E04CED" w:rsidRDefault="00B633E5" w:rsidP="00982118">
            <w:pPr>
              <w:rPr>
                <w:color w:val="000000" w:themeColor="text1"/>
              </w:rPr>
            </w:pPr>
            <w:r w:rsidRPr="00E04CED">
              <w:rPr>
                <w:color w:val="000000" w:themeColor="text1"/>
              </w:rPr>
              <w:t>Raras</w:t>
            </w:r>
          </w:p>
          <w:p w14:paraId="03A91487" w14:textId="77777777" w:rsidR="00B633E5" w:rsidRPr="00E04CED" w:rsidRDefault="00B633E5" w:rsidP="00982118">
            <w:pPr>
              <w:rPr>
                <w:color w:val="000000" w:themeColor="text1"/>
                <w:lang w:val="en-GB"/>
              </w:rPr>
            </w:pPr>
          </w:p>
        </w:tc>
        <w:tc>
          <w:tcPr>
            <w:tcW w:w="0" w:type="auto"/>
            <w:tcBorders>
              <w:left w:val="single" w:sz="4" w:space="0" w:color="auto"/>
              <w:bottom w:val="single" w:sz="4" w:space="0" w:color="auto"/>
              <w:right w:val="single" w:sz="4" w:space="0" w:color="auto"/>
            </w:tcBorders>
          </w:tcPr>
          <w:p w14:paraId="08852470" w14:textId="77777777" w:rsidR="00B633E5" w:rsidRPr="00E04CED" w:rsidRDefault="00136326" w:rsidP="00982118">
            <w:pPr>
              <w:autoSpaceDE w:val="0"/>
              <w:autoSpaceDN w:val="0"/>
              <w:adjustRightInd w:val="0"/>
              <w:rPr>
                <w:color w:val="000000" w:themeColor="text1"/>
              </w:rPr>
            </w:pPr>
            <w:r w:rsidRPr="00E04CED">
              <w:rPr>
                <w:color w:val="000000" w:themeColor="text1"/>
              </w:rPr>
              <w:t>Perforación intestinal</w:t>
            </w:r>
            <w:r w:rsidRPr="00E04CED">
              <w:rPr>
                <w:color w:val="000000" w:themeColor="text1"/>
                <w:vertAlign w:val="superscript"/>
              </w:rPr>
              <w:t>1</w:t>
            </w:r>
          </w:p>
          <w:p w14:paraId="76D3824C" w14:textId="77777777" w:rsidR="00B633E5" w:rsidRPr="00E04CED" w:rsidRDefault="00B633E5" w:rsidP="00982118">
            <w:pPr>
              <w:autoSpaceDE w:val="0"/>
              <w:autoSpaceDN w:val="0"/>
              <w:adjustRightInd w:val="0"/>
              <w:rPr>
                <w:color w:val="000000" w:themeColor="text1"/>
                <w:lang w:val="en-GB"/>
              </w:rPr>
            </w:pPr>
          </w:p>
        </w:tc>
      </w:tr>
      <w:tr w:rsidR="002B1772" w:rsidRPr="00FE15AB" w14:paraId="3BE002BA"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03D33A28" w14:textId="77777777" w:rsidR="00B633E5" w:rsidRPr="00E04CED" w:rsidRDefault="00B633E5" w:rsidP="00982118">
            <w:pPr>
              <w:rPr>
                <w:color w:val="000000" w:themeColor="text1"/>
              </w:rPr>
            </w:pPr>
            <w:r w:rsidRPr="00E04CED">
              <w:rPr>
                <w:color w:val="000000" w:themeColor="text1"/>
              </w:rPr>
              <w:t>Trastornos hepatobiliares*</w:t>
            </w:r>
          </w:p>
        </w:tc>
        <w:tc>
          <w:tcPr>
            <w:tcW w:w="1621" w:type="dxa"/>
            <w:tcBorders>
              <w:top w:val="single" w:sz="4" w:space="0" w:color="auto"/>
              <w:left w:val="single" w:sz="4" w:space="0" w:color="auto"/>
              <w:bottom w:val="single" w:sz="4" w:space="0" w:color="auto"/>
              <w:right w:val="single" w:sz="4" w:space="0" w:color="auto"/>
            </w:tcBorders>
          </w:tcPr>
          <w:p w14:paraId="596AC6C7" w14:textId="77777777" w:rsidR="00B633E5" w:rsidRPr="00E04CED" w:rsidRDefault="006E1391" w:rsidP="00982118">
            <w:pPr>
              <w:rPr>
                <w:color w:val="000000" w:themeColor="text1"/>
              </w:rPr>
            </w:pPr>
            <w:r w:rsidRPr="00E04CED">
              <w:rPr>
                <w:color w:val="000000" w:themeColor="text1"/>
              </w:rPr>
              <w:t>Muy frecuentes</w:t>
            </w:r>
          </w:p>
          <w:p w14:paraId="7058AD9C" w14:textId="77777777" w:rsidR="00B633E5" w:rsidRPr="00E04CED" w:rsidRDefault="00B633E5" w:rsidP="00982118">
            <w:pPr>
              <w:rPr>
                <w:color w:val="000000" w:themeColor="text1"/>
                <w:lang w:val="en-GB"/>
              </w:rPr>
            </w:pPr>
          </w:p>
        </w:tc>
        <w:tc>
          <w:tcPr>
            <w:tcW w:w="0" w:type="auto"/>
            <w:tcBorders>
              <w:top w:val="single" w:sz="4" w:space="0" w:color="auto"/>
              <w:left w:val="single" w:sz="4" w:space="0" w:color="auto"/>
              <w:right w:val="single" w:sz="4" w:space="0" w:color="auto"/>
            </w:tcBorders>
          </w:tcPr>
          <w:p w14:paraId="15093A67" w14:textId="77777777" w:rsidR="00B633E5" w:rsidRPr="00E04CED" w:rsidRDefault="00C8489D" w:rsidP="00982118">
            <w:pPr>
              <w:rPr>
                <w:color w:val="000000" w:themeColor="text1"/>
              </w:rPr>
            </w:pPr>
            <w:r w:rsidRPr="00E04CED">
              <w:rPr>
                <w:color w:val="000000" w:themeColor="text1"/>
              </w:rPr>
              <w:t>Incremento de e</w:t>
            </w:r>
            <w:r w:rsidR="00637923" w:rsidRPr="00E04CED">
              <w:rPr>
                <w:color w:val="000000" w:themeColor="text1"/>
              </w:rPr>
              <w:t>nzimas hepáticas</w:t>
            </w:r>
          </w:p>
          <w:p w14:paraId="1E12374B" w14:textId="77777777" w:rsidR="00B633E5" w:rsidRPr="00E04CED" w:rsidRDefault="00B633E5" w:rsidP="00982118">
            <w:pPr>
              <w:rPr>
                <w:color w:val="000000" w:themeColor="text1"/>
              </w:rPr>
            </w:pPr>
          </w:p>
        </w:tc>
      </w:tr>
      <w:tr w:rsidR="002B1772" w:rsidRPr="00FE15AB" w14:paraId="167AAFC8" w14:textId="77777777" w:rsidTr="0095181C">
        <w:trPr>
          <w:cantSplit/>
        </w:trPr>
        <w:tc>
          <w:tcPr>
            <w:tcW w:w="2628" w:type="dxa"/>
            <w:vMerge/>
            <w:tcBorders>
              <w:left w:val="single" w:sz="4" w:space="0" w:color="auto"/>
              <w:right w:val="single" w:sz="4" w:space="0" w:color="auto"/>
            </w:tcBorders>
          </w:tcPr>
          <w:p w14:paraId="1BD5622E" w14:textId="77777777" w:rsidR="00B633E5" w:rsidRPr="00E04CED" w:rsidRDefault="00B633E5" w:rsidP="00982118">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6424328F" w14:textId="77777777" w:rsidR="00B633E5" w:rsidRPr="00E04CED" w:rsidRDefault="00B633E5" w:rsidP="00982118">
            <w:pPr>
              <w:rPr>
                <w:color w:val="000000" w:themeColor="text1"/>
              </w:rPr>
            </w:pPr>
            <w:r w:rsidRPr="00E04CED">
              <w:rPr>
                <w:color w:val="000000" w:themeColor="text1"/>
              </w:rPr>
              <w:t>Poco frecuentes</w:t>
            </w:r>
          </w:p>
          <w:p w14:paraId="5BB48C76" w14:textId="77777777" w:rsidR="00B633E5" w:rsidRPr="00E04CED" w:rsidRDefault="00B633E5" w:rsidP="00982118">
            <w:pPr>
              <w:rPr>
                <w:color w:val="000000" w:themeColor="text1"/>
                <w:lang w:val="en-GB"/>
              </w:rPr>
            </w:pPr>
          </w:p>
        </w:tc>
        <w:tc>
          <w:tcPr>
            <w:tcW w:w="0" w:type="auto"/>
            <w:tcBorders>
              <w:left w:val="single" w:sz="4" w:space="0" w:color="auto"/>
              <w:right w:val="single" w:sz="4" w:space="0" w:color="auto"/>
            </w:tcBorders>
          </w:tcPr>
          <w:p w14:paraId="387D7604" w14:textId="77777777" w:rsidR="00B633E5" w:rsidRPr="00E04CED" w:rsidRDefault="00637923" w:rsidP="00982118">
            <w:pPr>
              <w:rPr>
                <w:color w:val="000000" w:themeColor="text1"/>
              </w:rPr>
            </w:pPr>
            <w:r w:rsidRPr="00E04CED">
              <w:rPr>
                <w:color w:val="000000" w:themeColor="text1"/>
              </w:rPr>
              <w:t>Colecistitis y colelitiasis,</w:t>
            </w:r>
          </w:p>
          <w:p w14:paraId="4025478D" w14:textId="77777777" w:rsidR="00B633E5" w:rsidRPr="00E04CED" w:rsidRDefault="00B633E5" w:rsidP="00982118">
            <w:pPr>
              <w:rPr>
                <w:color w:val="000000" w:themeColor="text1"/>
              </w:rPr>
            </w:pPr>
            <w:r w:rsidRPr="00E04CED">
              <w:rPr>
                <w:color w:val="000000" w:themeColor="text1"/>
              </w:rPr>
              <w:t>esteatosis hepática,</w:t>
            </w:r>
          </w:p>
          <w:p w14:paraId="7136CCBA" w14:textId="77777777" w:rsidR="00B633E5" w:rsidRPr="00E04CED" w:rsidRDefault="00C8489D" w:rsidP="00982118">
            <w:pPr>
              <w:rPr>
                <w:color w:val="000000" w:themeColor="text1"/>
              </w:rPr>
            </w:pPr>
            <w:r w:rsidRPr="00E04CED">
              <w:rPr>
                <w:color w:val="000000" w:themeColor="text1"/>
              </w:rPr>
              <w:t xml:space="preserve">incremento de la </w:t>
            </w:r>
            <w:r w:rsidR="00B633E5" w:rsidRPr="00E04CED">
              <w:rPr>
                <w:color w:val="000000" w:themeColor="text1"/>
              </w:rPr>
              <w:t>bilirrubina</w:t>
            </w:r>
          </w:p>
          <w:p w14:paraId="5E58F9F9" w14:textId="77777777" w:rsidR="00B633E5" w:rsidRPr="00096D25" w:rsidRDefault="00B633E5" w:rsidP="00982118">
            <w:pPr>
              <w:rPr>
                <w:color w:val="000000" w:themeColor="text1"/>
                <w:lang w:val="fr-FR"/>
              </w:rPr>
            </w:pPr>
          </w:p>
        </w:tc>
      </w:tr>
      <w:tr w:rsidR="002B1772" w:rsidRPr="00FE15AB" w14:paraId="553E9164" w14:textId="77777777" w:rsidTr="0095181C">
        <w:trPr>
          <w:cantSplit/>
        </w:trPr>
        <w:tc>
          <w:tcPr>
            <w:tcW w:w="2628" w:type="dxa"/>
            <w:vMerge/>
            <w:tcBorders>
              <w:left w:val="single" w:sz="4" w:space="0" w:color="auto"/>
              <w:right w:val="single" w:sz="4" w:space="0" w:color="auto"/>
            </w:tcBorders>
          </w:tcPr>
          <w:p w14:paraId="7BB65BD4" w14:textId="77777777" w:rsidR="00B633E5" w:rsidRPr="00096D25" w:rsidRDefault="00B633E5" w:rsidP="00982118">
            <w:pPr>
              <w:rPr>
                <w:color w:val="000000" w:themeColor="text1"/>
                <w:lang w:val="fr-FR"/>
              </w:rPr>
            </w:pPr>
          </w:p>
        </w:tc>
        <w:tc>
          <w:tcPr>
            <w:tcW w:w="1621" w:type="dxa"/>
            <w:tcBorders>
              <w:top w:val="single" w:sz="4" w:space="0" w:color="auto"/>
              <w:left w:val="single" w:sz="4" w:space="0" w:color="auto"/>
              <w:bottom w:val="single" w:sz="4" w:space="0" w:color="auto"/>
              <w:right w:val="single" w:sz="4" w:space="0" w:color="auto"/>
            </w:tcBorders>
          </w:tcPr>
          <w:p w14:paraId="1DEDBB7E" w14:textId="77777777" w:rsidR="00B633E5" w:rsidRPr="00E04CED" w:rsidRDefault="00B633E5" w:rsidP="00982118">
            <w:pPr>
              <w:rPr>
                <w:color w:val="000000" w:themeColor="text1"/>
              </w:rPr>
            </w:pPr>
            <w:r w:rsidRPr="00E04CED">
              <w:rPr>
                <w:color w:val="000000" w:themeColor="text1"/>
              </w:rPr>
              <w:t>Raras</w:t>
            </w:r>
          </w:p>
          <w:p w14:paraId="443EA4C5" w14:textId="77777777" w:rsidR="00B633E5" w:rsidRPr="00E04CED" w:rsidRDefault="00B633E5" w:rsidP="00982118">
            <w:pPr>
              <w:rPr>
                <w:color w:val="000000" w:themeColor="text1"/>
                <w:lang w:val="en-GB"/>
              </w:rPr>
            </w:pPr>
          </w:p>
        </w:tc>
        <w:tc>
          <w:tcPr>
            <w:tcW w:w="0" w:type="auto"/>
            <w:tcBorders>
              <w:left w:val="single" w:sz="4" w:space="0" w:color="auto"/>
              <w:right w:val="single" w:sz="4" w:space="0" w:color="auto"/>
            </w:tcBorders>
          </w:tcPr>
          <w:p w14:paraId="3243E4CC" w14:textId="77777777" w:rsidR="00B633E5" w:rsidRPr="00E04CED" w:rsidRDefault="00637923" w:rsidP="00982118">
            <w:pPr>
              <w:rPr>
                <w:color w:val="000000" w:themeColor="text1"/>
              </w:rPr>
            </w:pPr>
            <w:r w:rsidRPr="00E04CED">
              <w:rPr>
                <w:color w:val="000000" w:themeColor="text1"/>
              </w:rPr>
              <w:t>Hepatitis,</w:t>
            </w:r>
          </w:p>
          <w:p w14:paraId="71AD27AB" w14:textId="77777777" w:rsidR="00B633E5" w:rsidRPr="00E04CED" w:rsidRDefault="00B633E5" w:rsidP="00982118">
            <w:pPr>
              <w:rPr>
                <w:color w:val="000000" w:themeColor="text1"/>
              </w:rPr>
            </w:pPr>
            <w:r w:rsidRPr="00E04CED">
              <w:rPr>
                <w:color w:val="000000" w:themeColor="text1"/>
              </w:rPr>
              <w:t>reactivación de la hepatitis B</w:t>
            </w:r>
            <w:r w:rsidRPr="00E04CED">
              <w:rPr>
                <w:color w:val="000000" w:themeColor="text1"/>
                <w:vertAlign w:val="superscript"/>
              </w:rPr>
              <w:t>1</w:t>
            </w:r>
            <w:r w:rsidRPr="00E04CED">
              <w:rPr>
                <w:color w:val="000000" w:themeColor="text1"/>
              </w:rPr>
              <w:t>,</w:t>
            </w:r>
          </w:p>
          <w:p w14:paraId="1AD7C8DA" w14:textId="77777777" w:rsidR="00B633E5" w:rsidRPr="00E04CED" w:rsidRDefault="00C8489D" w:rsidP="00982118">
            <w:pPr>
              <w:rPr>
                <w:color w:val="000000" w:themeColor="text1"/>
              </w:rPr>
            </w:pPr>
            <w:r w:rsidRPr="00E04CED">
              <w:rPr>
                <w:color w:val="000000" w:themeColor="text1"/>
              </w:rPr>
              <w:t>h</w:t>
            </w:r>
            <w:r w:rsidR="00B633E5" w:rsidRPr="00E04CED">
              <w:rPr>
                <w:color w:val="000000" w:themeColor="text1"/>
              </w:rPr>
              <w:t>epatitis autoinmun</w:t>
            </w:r>
            <w:r w:rsidRPr="00E04CED">
              <w:rPr>
                <w:color w:val="000000" w:themeColor="text1"/>
              </w:rPr>
              <w:t>e</w:t>
            </w:r>
            <w:r w:rsidR="00B633E5" w:rsidRPr="00E04CED">
              <w:rPr>
                <w:color w:val="000000" w:themeColor="text1"/>
                <w:vertAlign w:val="superscript"/>
              </w:rPr>
              <w:t>1</w:t>
            </w:r>
          </w:p>
          <w:p w14:paraId="6341253D" w14:textId="77777777" w:rsidR="00B633E5" w:rsidRPr="00E04CED" w:rsidRDefault="00B633E5" w:rsidP="00982118">
            <w:pPr>
              <w:rPr>
                <w:color w:val="000000" w:themeColor="text1"/>
                <w:lang w:val="en-GB"/>
              </w:rPr>
            </w:pPr>
          </w:p>
        </w:tc>
      </w:tr>
      <w:tr w:rsidR="002B1772" w:rsidRPr="00FE15AB" w14:paraId="12506625" w14:textId="77777777" w:rsidTr="0095181C">
        <w:trPr>
          <w:cantSplit/>
        </w:trPr>
        <w:tc>
          <w:tcPr>
            <w:tcW w:w="2628" w:type="dxa"/>
            <w:vMerge/>
            <w:tcBorders>
              <w:left w:val="single" w:sz="4" w:space="0" w:color="auto"/>
              <w:bottom w:val="single" w:sz="4" w:space="0" w:color="auto"/>
              <w:right w:val="single" w:sz="4" w:space="0" w:color="auto"/>
            </w:tcBorders>
          </w:tcPr>
          <w:p w14:paraId="5C5C894F" w14:textId="77777777" w:rsidR="00B633E5" w:rsidRPr="00E04CED" w:rsidRDefault="00B633E5"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650C8FB0" w14:textId="77777777" w:rsidR="00B633E5" w:rsidRPr="00E04CED" w:rsidRDefault="00B633E5" w:rsidP="00982118">
            <w:pPr>
              <w:rPr>
                <w:color w:val="000000" w:themeColor="text1"/>
              </w:rPr>
            </w:pPr>
            <w:r w:rsidRPr="00E04CED">
              <w:rPr>
                <w:color w:val="000000" w:themeColor="text1"/>
              </w:rPr>
              <w:t>Frecuencia no conocida</w:t>
            </w:r>
          </w:p>
          <w:p w14:paraId="2DF133AC" w14:textId="77777777" w:rsidR="00B633E5" w:rsidRPr="00E04CED" w:rsidRDefault="00B633E5" w:rsidP="00982118">
            <w:pPr>
              <w:rPr>
                <w:color w:val="000000" w:themeColor="text1"/>
                <w:lang w:val="en-GB"/>
              </w:rPr>
            </w:pPr>
          </w:p>
        </w:tc>
        <w:tc>
          <w:tcPr>
            <w:tcW w:w="0" w:type="auto"/>
            <w:tcBorders>
              <w:left w:val="single" w:sz="4" w:space="0" w:color="auto"/>
              <w:bottom w:val="single" w:sz="4" w:space="0" w:color="auto"/>
              <w:right w:val="single" w:sz="4" w:space="0" w:color="auto"/>
            </w:tcBorders>
          </w:tcPr>
          <w:p w14:paraId="19581412" w14:textId="77777777" w:rsidR="00B633E5" w:rsidRPr="00E04CED" w:rsidRDefault="00637923" w:rsidP="00982118">
            <w:pPr>
              <w:rPr>
                <w:color w:val="000000" w:themeColor="text1"/>
              </w:rPr>
            </w:pPr>
            <w:r w:rsidRPr="00E04CED">
              <w:rPr>
                <w:color w:val="000000" w:themeColor="text1"/>
              </w:rPr>
              <w:t>Fallo hepático</w:t>
            </w:r>
            <w:r w:rsidRPr="00E04CED">
              <w:rPr>
                <w:color w:val="000000" w:themeColor="text1"/>
                <w:vertAlign w:val="superscript"/>
              </w:rPr>
              <w:t>1</w:t>
            </w:r>
          </w:p>
          <w:p w14:paraId="6306AE0F" w14:textId="77777777" w:rsidR="00B633E5" w:rsidRPr="00E04CED" w:rsidRDefault="00B633E5" w:rsidP="00982118">
            <w:pPr>
              <w:rPr>
                <w:color w:val="000000" w:themeColor="text1"/>
                <w:lang w:val="en-GB"/>
              </w:rPr>
            </w:pPr>
          </w:p>
        </w:tc>
      </w:tr>
      <w:tr w:rsidR="002B1772" w:rsidRPr="00FE15AB" w14:paraId="71883F78"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316B541D" w14:textId="77777777" w:rsidR="00B633E5" w:rsidRPr="00E04CED" w:rsidRDefault="00C8489D" w:rsidP="00982118">
            <w:pPr>
              <w:rPr>
                <w:color w:val="000000" w:themeColor="text1"/>
              </w:rPr>
            </w:pPr>
            <w:r w:rsidRPr="00E04CED">
              <w:rPr>
                <w:color w:val="000000" w:themeColor="text1"/>
              </w:rPr>
              <w:t>T</w:t>
            </w:r>
            <w:r w:rsidR="00B633E5" w:rsidRPr="00E04CED">
              <w:rPr>
                <w:color w:val="000000" w:themeColor="text1"/>
              </w:rPr>
              <w:t>rastornos de la piel y del tejido subcutáneo</w:t>
            </w:r>
          </w:p>
        </w:tc>
        <w:tc>
          <w:tcPr>
            <w:tcW w:w="1621" w:type="dxa"/>
            <w:tcBorders>
              <w:top w:val="single" w:sz="4" w:space="0" w:color="auto"/>
              <w:left w:val="single" w:sz="4" w:space="0" w:color="auto"/>
              <w:bottom w:val="single" w:sz="4" w:space="0" w:color="auto"/>
              <w:right w:val="single" w:sz="4" w:space="0" w:color="auto"/>
            </w:tcBorders>
          </w:tcPr>
          <w:p w14:paraId="7D8698A0" w14:textId="77777777" w:rsidR="00B633E5" w:rsidRPr="00E04CED" w:rsidRDefault="006E1391" w:rsidP="00982118">
            <w:pPr>
              <w:rPr>
                <w:color w:val="000000" w:themeColor="text1"/>
              </w:rPr>
            </w:pPr>
            <w:r w:rsidRPr="00E04CED">
              <w:rPr>
                <w:color w:val="000000" w:themeColor="text1"/>
              </w:rPr>
              <w:t>Muy frecuentes</w:t>
            </w:r>
          </w:p>
          <w:p w14:paraId="2F9A25E4" w14:textId="77777777" w:rsidR="00B633E5" w:rsidRPr="00E04CED" w:rsidRDefault="00B633E5" w:rsidP="00982118">
            <w:pPr>
              <w:rPr>
                <w:color w:val="000000" w:themeColor="text1"/>
                <w:lang w:val="en-GB"/>
              </w:rPr>
            </w:pPr>
          </w:p>
        </w:tc>
        <w:tc>
          <w:tcPr>
            <w:tcW w:w="0" w:type="auto"/>
            <w:tcBorders>
              <w:top w:val="single" w:sz="4" w:space="0" w:color="auto"/>
              <w:left w:val="single" w:sz="4" w:space="0" w:color="auto"/>
              <w:right w:val="single" w:sz="4" w:space="0" w:color="auto"/>
            </w:tcBorders>
          </w:tcPr>
          <w:p w14:paraId="47AC67BB" w14:textId="77777777" w:rsidR="00B633E5" w:rsidRPr="00E04CED" w:rsidRDefault="00637923" w:rsidP="00982118">
            <w:pPr>
              <w:rPr>
                <w:color w:val="000000" w:themeColor="text1"/>
              </w:rPr>
            </w:pPr>
            <w:proofErr w:type="spellStart"/>
            <w:r w:rsidRPr="00E04CED">
              <w:rPr>
                <w:color w:val="000000" w:themeColor="text1"/>
              </w:rPr>
              <w:t>Rash</w:t>
            </w:r>
            <w:proofErr w:type="spellEnd"/>
            <w:r w:rsidRPr="00E04CED">
              <w:rPr>
                <w:color w:val="000000" w:themeColor="text1"/>
              </w:rPr>
              <w:t xml:space="preserve"> (incluido </w:t>
            </w:r>
            <w:proofErr w:type="spellStart"/>
            <w:r w:rsidRPr="00E04CED">
              <w:rPr>
                <w:color w:val="000000" w:themeColor="text1"/>
              </w:rPr>
              <w:t>rash</w:t>
            </w:r>
            <w:proofErr w:type="spellEnd"/>
            <w:r w:rsidRPr="00E04CED">
              <w:rPr>
                <w:color w:val="000000" w:themeColor="text1"/>
              </w:rPr>
              <w:t xml:space="preserve"> exfoliativo)</w:t>
            </w:r>
          </w:p>
          <w:p w14:paraId="3C144AD9" w14:textId="77777777" w:rsidR="00B633E5" w:rsidRPr="00E04CED" w:rsidRDefault="00B633E5" w:rsidP="00982118">
            <w:pPr>
              <w:rPr>
                <w:color w:val="000000" w:themeColor="text1"/>
                <w:lang w:val="en-GB"/>
              </w:rPr>
            </w:pPr>
          </w:p>
        </w:tc>
      </w:tr>
      <w:tr w:rsidR="002B1772" w:rsidRPr="00FE15AB" w14:paraId="05780A30" w14:textId="77777777" w:rsidTr="0095181C">
        <w:trPr>
          <w:cantSplit/>
        </w:trPr>
        <w:tc>
          <w:tcPr>
            <w:tcW w:w="2628" w:type="dxa"/>
            <w:vMerge/>
            <w:tcBorders>
              <w:left w:val="single" w:sz="4" w:space="0" w:color="auto"/>
              <w:right w:val="single" w:sz="4" w:space="0" w:color="auto"/>
            </w:tcBorders>
          </w:tcPr>
          <w:p w14:paraId="12F7DA3B" w14:textId="77777777" w:rsidR="00B633E5" w:rsidRPr="00E04CED" w:rsidRDefault="00B633E5"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497BB1D2" w14:textId="77777777" w:rsidR="00B633E5" w:rsidRPr="00E04CED" w:rsidRDefault="00B633E5" w:rsidP="00982118">
            <w:pPr>
              <w:rPr>
                <w:color w:val="000000" w:themeColor="text1"/>
              </w:rPr>
            </w:pPr>
            <w:r w:rsidRPr="00E04CED">
              <w:rPr>
                <w:color w:val="000000" w:themeColor="text1"/>
              </w:rPr>
              <w:t>Frecuentes</w:t>
            </w:r>
          </w:p>
          <w:p w14:paraId="29619B75" w14:textId="77777777" w:rsidR="00B633E5" w:rsidRPr="00E04CED" w:rsidRDefault="00B633E5" w:rsidP="00982118">
            <w:pPr>
              <w:rPr>
                <w:color w:val="000000" w:themeColor="text1"/>
                <w:lang w:val="en-GB"/>
              </w:rPr>
            </w:pPr>
          </w:p>
        </w:tc>
        <w:tc>
          <w:tcPr>
            <w:tcW w:w="0" w:type="auto"/>
            <w:tcBorders>
              <w:left w:val="single" w:sz="4" w:space="0" w:color="auto"/>
              <w:right w:val="single" w:sz="4" w:space="0" w:color="auto"/>
            </w:tcBorders>
          </w:tcPr>
          <w:p w14:paraId="2095AD00" w14:textId="77777777" w:rsidR="00B633E5" w:rsidRPr="00E04CED" w:rsidRDefault="00637923" w:rsidP="00982118">
            <w:pPr>
              <w:rPr>
                <w:color w:val="000000" w:themeColor="text1"/>
              </w:rPr>
            </w:pPr>
            <w:r w:rsidRPr="00E04CED">
              <w:rPr>
                <w:color w:val="000000" w:themeColor="text1"/>
              </w:rPr>
              <w:t>Empeoramiento de la psoriasis existente o psoriasis de nueva aparición (inclu</w:t>
            </w:r>
            <w:r w:rsidR="00C8489D" w:rsidRPr="00E04CED">
              <w:rPr>
                <w:color w:val="000000" w:themeColor="text1"/>
              </w:rPr>
              <w:t>yen</w:t>
            </w:r>
            <w:r w:rsidRPr="00E04CED">
              <w:rPr>
                <w:color w:val="000000" w:themeColor="text1"/>
              </w:rPr>
              <w:t xml:space="preserve">do psoriasis pustulosa </w:t>
            </w:r>
            <w:proofErr w:type="spellStart"/>
            <w:r w:rsidRPr="00E04CED">
              <w:rPr>
                <w:color w:val="000000" w:themeColor="text1"/>
              </w:rPr>
              <w:t>palmoplantar</w:t>
            </w:r>
            <w:proofErr w:type="spellEnd"/>
            <w:r w:rsidRPr="00E04CED">
              <w:rPr>
                <w:color w:val="000000" w:themeColor="text1"/>
              </w:rPr>
              <w:t>)</w:t>
            </w:r>
            <w:r w:rsidRPr="00E04CED">
              <w:rPr>
                <w:color w:val="000000" w:themeColor="text1"/>
                <w:vertAlign w:val="superscript"/>
              </w:rPr>
              <w:t>1</w:t>
            </w:r>
            <w:r w:rsidRPr="00E04CED">
              <w:rPr>
                <w:color w:val="000000" w:themeColor="text1"/>
              </w:rPr>
              <w:t>,</w:t>
            </w:r>
          </w:p>
          <w:p w14:paraId="291A9625" w14:textId="77777777" w:rsidR="00B633E5" w:rsidRPr="00E04CED" w:rsidRDefault="00B633E5" w:rsidP="00982118">
            <w:pPr>
              <w:rPr>
                <w:color w:val="000000" w:themeColor="text1"/>
              </w:rPr>
            </w:pPr>
            <w:r w:rsidRPr="00E04CED">
              <w:rPr>
                <w:color w:val="000000" w:themeColor="text1"/>
              </w:rPr>
              <w:t>urticaria,</w:t>
            </w:r>
          </w:p>
          <w:p w14:paraId="7BFEC54E" w14:textId="77777777" w:rsidR="00B633E5" w:rsidRPr="00E04CED" w:rsidRDefault="00C8489D" w:rsidP="00982118">
            <w:pPr>
              <w:rPr>
                <w:color w:val="000000" w:themeColor="text1"/>
              </w:rPr>
            </w:pPr>
            <w:r w:rsidRPr="00E04CED">
              <w:rPr>
                <w:color w:val="000000" w:themeColor="text1"/>
              </w:rPr>
              <w:t xml:space="preserve">aumento de </w:t>
            </w:r>
            <w:r w:rsidR="00B633E5" w:rsidRPr="00E04CED">
              <w:rPr>
                <w:color w:val="000000" w:themeColor="text1"/>
              </w:rPr>
              <w:t>moratones (inclu</w:t>
            </w:r>
            <w:r w:rsidRPr="00E04CED">
              <w:rPr>
                <w:color w:val="000000" w:themeColor="text1"/>
              </w:rPr>
              <w:t>yen</w:t>
            </w:r>
            <w:r w:rsidR="00B633E5" w:rsidRPr="00E04CED">
              <w:rPr>
                <w:color w:val="000000" w:themeColor="text1"/>
              </w:rPr>
              <w:t>do púrpura),</w:t>
            </w:r>
          </w:p>
          <w:p w14:paraId="77E4468E" w14:textId="77777777" w:rsidR="00B633E5" w:rsidRPr="00E04CED" w:rsidRDefault="00B633E5" w:rsidP="00982118">
            <w:pPr>
              <w:rPr>
                <w:color w:val="000000" w:themeColor="text1"/>
              </w:rPr>
            </w:pPr>
            <w:r w:rsidRPr="00E04CED">
              <w:rPr>
                <w:color w:val="000000" w:themeColor="text1"/>
              </w:rPr>
              <w:t>dermatitis (inclu</w:t>
            </w:r>
            <w:r w:rsidR="00C8489D" w:rsidRPr="00E04CED">
              <w:rPr>
                <w:color w:val="000000" w:themeColor="text1"/>
              </w:rPr>
              <w:t>yen</w:t>
            </w:r>
            <w:r w:rsidRPr="00E04CED">
              <w:rPr>
                <w:color w:val="000000" w:themeColor="text1"/>
              </w:rPr>
              <w:t>do eccema),</w:t>
            </w:r>
          </w:p>
          <w:p w14:paraId="0B73B44B" w14:textId="77777777" w:rsidR="00B633E5" w:rsidRPr="00E04CED" w:rsidRDefault="00B633E5" w:rsidP="00982118">
            <w:pPr>
              <w:rPr>
                <w:color w:val="000000" w:themeColor="text1"/>
              </w:rPr>
            </w:pPr>
            <w:proofErr w:type="spellStart"/>
            <w:r w:rsidRPr="00E04CED">
              <w:rPr>
                <w:color w:val="000000" w:themeColor="text1"/>
              </w:rPr>
              <w:t>onicoclasi</w:t>
            </w:r>
            <w:r w:rsidR="00782B18" w:rsidRPr="00E04CED">
              <w:rPr>
                <w:color w:val="000000" w:themeColor="text1"/>
              </w:rPr>
              <w:t>a</w:t>
            </w:r>
            <w:proofErr w:type="spellEnd"/>
            <w:r w:rsidRPr="00E04CED">
              <w:rPr>
                <w:color w:val="000000" w:themeColor="text1"/>
              </w:rPr>
              <w:t>,</w:t>
            </w:r>
          </w:p>
          <w:p w14:paraId="70D85AB7" w14:textId="77777777" w:rsidR="00B633E5" w:rsidRPr="00E04CED" w:rsidRDefault="00B633E5" w:rsidP="00982118">
            <w:pPr>
              <w:rPr>
                <w:color w:val="000000" w:themeColor="text1"/>
              </w:rPr>
            </w:pPr>
            <w:r w:rsidRPr="00E04CED">
              <w:rPr>
                <w:color w:val="000000" w:themeColor="text1"/>
              </w:rPr>
              <w:t>hiperhidrosis,</w:t>
            </w:r>
          </w:p>
          <w:p w14:paraId="371D0489" w14:textId="77777777" w:rsidR="00B633E5" w:rsidRPr="00E04CED" w:rsidRDefault="00B633E5" w:rsidP="00982118">
            <w:pPr>
              <w:rPr>
                <w:color w:val="000000" w:themeColor="text1"/>
              </w:rPr>
            </w:pPr>
            <w:r w:rsidRPr="00E04CED">
              <w:rPr>
                <w:color w:val="000000" w:themeColor="text1"/>
              </w:rPr>
              <w:t>alopecia</w:t>
            </w:r>
            <w:r w:rsidRPr="00E04CED">
              <w:rPr>
                <w:color w:val="000000" w:themeColor="text1"/>
                <w:vertAlign w:val="superscript"/>
              </w:rPr>
              <w:t>1</w:t>
            </w:r>
            <w:r w:rsidRPr="00E04CED">
              <w:rPr>
                <w:color w:val="000000" w:themeColor="text1"/>
              </w:rPr>
              <w:t>,</w:t>
            </w:r>
          </w:p>
          <w:p w14:paraId="6F43BE87" w14:textId="77777777" w:rsidR="00B633E5" w:rsidRPr="00E04CED" w:rsidRDefault="00B633E5" w:rsidP="00982118">
            <w:pPr>
              <w:rPr>
                <w:color w:val="000000" w:themeColor="text1"/>
              </w:rPr>
            </w:pPr>
            <w:r w:rsidRPr="00E04CED">
              <w:rPr>
                <w:color w:val="000000" w:themeColor="text1"/>
              </w:rPr>
              <w:t>prurito</w:t>
            </w:r>
          </w:p>
          <w:p w14:paraId="14F13B2E" w14:textId="77777777" w:rsidR="00B633E5" w:rsidRPr="00E04CED" w:rsidRDefault="00B633E5" w:rsidP="00982118">
            <w:pPr>
              <w:rPr>
                <w:color w:val="000000" w:themeColor="text1"/>
                <w:lang w:val="en-GB"/>
              </w:rPr>
            </w:pPr>
          </w:p>
        </w:tc>
      </w:tr>
      <w:tr w:rsidR="002B1772" w:rsidRPr="00FE15AB" w14:paraId="59739957" w14:textId="77777777" w:rsidTr="0095181C">
        <w:trPr>
          <w:cantSplit/>
        </w:trPr>
        <w:tc>
          <w:tcPr>
            <w:tcW w:w="2628" w:type="dxa"/>
            <w:vMerge/>
            <w:tcBorders>
              <w:left w:val="single" w:sz="4" w:space="0" w:color="auto"/>
              <w:right w:val="single" w:sz="4" w:space="0" w:color="auto"/>
            </w:tcBorders>
          </w:tcPr>
          <w:p w14:paraId="692B88EF" w14:textId="77777777" w:rsidR="00B633E5" w:rsidRPr="00E04CED" w:rsidRDefault="00B633E5"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46312D30" w14:textId="77777777" w:rsidR="00B633E5" w:rsidRPr="00E04CED" w:rsidRDefault="00B633E5" w:rsidP="00982118">
            <w:pPr>
              <w:rPr>
                <w:color w:val="000000" w:themeColor="text1"/>
              </w:rPr>
            </w:pPr>
            <w:r w:rsidRPr="00E04CED">
              <w:rPr>
                <w:color w:val="000000" w:themeColor="text1"/>
              </w:rPr>
              <w:t>Poco frecuentes</w:t>
            </w:r>
          </w:p>
          <w:p w14:paraId="679F67A5" w14:textId="77777777" w:rsidR="00B633E5" w:rsidRPr="00E04CED" w:rsidRDefault="00B633E5" w:rsidP="00982118">
            <w:pPr>
              <w:rPr>
                <w:color w:val="000000" w:themeColor="text1"/>
                <w:lang w:val="en-GB"/>
              </w:rPr>
            </w:pPr>
          </w:p>
        </w:tc>
        <w:tc>
          <w:tcPr>
            <w:tcW w:w="0" w:type="auto"/>
            <w:tcBorders>
              <w:left w:val="single" w:sz="4" w:space="0" w:color="auto"/>
              <w:right w:val="single" w:sz="4" w:space="0" w:color="auto"/>
            </w:tcBorders>
          </w:tcPr>
          <w:p w14:paraId="695823A5" w14:textId="77777777" w:rsidR="00B633E5" w:rsidRPr="00E04CED" w:rsidRDefault="00637923" w:rsidP="00982118">
            <w:pPr>
              <w:rPr>
                <w:color w:val="000000" w:themeColor="text1"/>
              </w:rPr>
            </w:pPr>
            <w:r w:rsidRPr="00E04CED">
              <w:rPr>
                <w:color w:val="000000" w:themeColor="text1"/>
              </w:rPr>
              <w:t>Sudores nocturnos,</w:t>
            </w:r>
          </w:p>
          <w:p w14:paraId="755C50B2" w14:textId="77777777" w:rsidR="00B633E5" w:rsidRPr="00E04CED" w:rsidRDefault="00B633E5" w:rsidP="00982118">
            <w:pPr>
              <w:rPr>
                <w:color w:val="000000" w:themeColor="text1"/>
              </w:rPr>
            </w:pPr>
            <w:r w:rsidRPr="00E04CED">
              <w:rPr>
                <w:color w:val="000000" w:themeColor="text1"/>
              </w:rPr>
              <w:t>cicatrices</w:t>
            </w:r>
          </w:p>
          <w:p w14:paraId="7190C21C" w14:textId="77777777" w:rsidR="00B633E5" w:rsidRPr="00E04CED" w:rsidRDefault="00B633E5" w:rsidP="00982118">
            <w:pPr>
              <w:rPr>
                <w:color w:val="000000" w:themeColor="text1"/>
                <w:lang w:val="en-GB"/>
              </w:rPr>
            </w:pPr>
          </w:p>
        </w:tc>
      </w:tr>
      <w:tr w:rsidR="002B1772" w:rsidRPr="00FE15AB" w14:paraId="11A35AF2" w14:textId="77777777" w:rsidTr="0095181C">
        <w:trPr>
          <w:cantSplit/>
        </w:trPr>
        <w:tc>
          <w:tcPr>
            <w:tcW w:w="2628" w:type="dxa"/>
            <w:vMerge/>
            <w:tcBorders>
              <w:left w:val="single" w:sz="4" w:space="0" w:color="auto"/>
              <w:right w:val="single" w:sz="4" w:space="0" w:color="auto"/>
            </w:tcBorders>
          </w:tcPr>
          <w:p w14:paraId="42CE9178" w14:textId="77777777" w:rsidR="00B633E5" w:rsidRPr="00E04CED" w:rsidRDefault="00B633E5"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09AF93E5" w14:textId="77777777" w:rsidR="00B633E5" w:rsidRPr="00E04CED" w:rsidRDefault="00B633E5" w:rsidP="00982118">
            <w:pPr>
              <w:rPr>
                <w:color w:val="000000" w:themeColor="text1"/>
              </w:rPr>
            </w:pPr>
            <w:r w:rsidRPr="00E04CED">
              <w:rPr>
                <w:color w:val="000000" w:themeColor="text1"/>
              </w:rPr>
              <w:t>Raras</w:t>
            </w:r>
          </w:p>
          <w:p w14:paraId="2FC96FDD" w14:textId="77777777" w:rsidR="00B633E5" w:rsidRPr="00E04CED" w:rsidRDefault="00B633E5" w:rsidP="00982118">
            <w:pPr>
              <w:rPr>
                <w:color w:val="000000" w:themeColor="text1"/>
                <w:lang w:val="en-GB"/>
              </w:rPr>
            </w:pPr>
          </w:p>
        </w:tc>
        <w:tc>
          <w:tcPr>
            <w:tcW w:w="0" w:type="auto"/>
            <w:tcBorders>
              <w:left w:val="single" w:sz="4" w:space="0" w:color="auto"/>
              <w:right w:val="single" w:sz="4" w:space="0" w:color="auto"/>
            </w:tcBorders>
          </w:tcPr>
          <w:p w14:paraId="5DD5498D" w14:textId="77777777" w:rsidR="00B633E5" w:rsidRPr="00E04CED" w:rsidRDefault="00637923" w:rsidP="00982118">
            <w:pPr>
              <w:rPr>
                <w:color w:val="000000" w:themeColor="text1"/>
                <w:lang w:val="pt-PT"/>
              </w:rPr>
            </w:pPr>
            <w:r w:rsidRPr="00E04CED">
              <w:rPr>
                <w:color w:val="000000" w:themeColor="text1"/>
                <w:lang w:val="pt-PT"/>
              </w:rPr>
              <w:t>Eritema multiforme</w:t>
            </w:r>
            <w:r w:rsidRPr="00E04CED">
              <w:rPr>
                <w:color w:val="000000" w:themeColor="text1"/>
                <w:vertAlign w:val="superscript"/>
                <w:lang w:val="pt-PT"/>
              </w:rPr>
              <w:t>1</w:t>
            </w:r>
            <w:r w:rsidRPr="00E04CED">
              <w:rPr>
                <w:color w:val="000000" w:themeColor="text1"/>
                <w:lang w:val="pt-PT"/>
              </w:rPr>
              <w:t>,</w:t>
            </w:r>
          </w:p>
          <w:p w14:paraId="5A737F03" w14:textId="77777777" w:rsidR="00B633E5" w:rsidRPr="00E04CED" w:rsidRDefault="00B633E5" w:rsidP="00982118">
            <w:pPr>
              <w:rPr>
                <w:color w:val="000000" w:themeColor="text1"/>
                <w:lang w:val="pt-PT"/>
              </w:rPr>
            </w:pPr>
            <w:r w:rsidRPr="00E04CED">
              <w:rPr>
                <w:color w:val="000000" w:themeColor="text1"/>
                <w:lang w:val="pt-PT"/>
              </w:rPr>
              <w:t>síndrome de Stevens</w:t>
            </w:r>
            <w:r w:rsidRPr="00E04CED">
              <w:rPr>
                <w:color w:val="000000" w:themeColor="text1"/>
                <w:lang w:val="pt-PT"/>
              </w:rPr>
              <w:noBreakHyphen/>
              <w:t>Johnson</w:t>
            </w:r>
            <w:r w:rsidRPr="00E04CED">
              <w:rPr>
                <w:color w:val="000000" w:themeColor="text1"/>
                <w:vertAlign w:val="superscript"/>
                <w:lang w:val="pt-PT"/>
              </w:rPr>
              <w:t>1</w:t>
            </w:r>
            <w:r w:rsidRPr="00E04CED">
              <w:rPr>
                <w:color w:val="000000" w:themeColor="text1"/>
                <w:lang w:val="pt-PT"/>
              </w:rPr>
              <w:t>,</w:t>
            </w:r>
          </w:p>
          <w:p w14:paraId="1BDC794C" w14:textId="77777777" w:rsidR="00B633E5" w:rsidRPr="00E04CED" w:rsidRDefault="00B633E5" w:rsidP="00982118">
            <w:pPr>
              <w:rPr>
                <w:color w:val="000000" w:themeColor="text1"/>
              </w:rPr>
            </w:pPr>
            <w:r w:rsidRPr="00E04CED">
              <w:rPr>
                <w:color w:val="000000" w:themeColor="text1"/>
              </w:rPr>
              <w:t>angioedema</w:t>
            </w:r>
            <w:r w:rsidRPr="00E04CED">
              <w:rPr>
                <w:color w:val="000000" w:themeColor="text1"/>
                <w:vertAlign w:val="superscript"/>
              </w:rPr>
              <w:t>1</w:t>
            </w:r>
            <w:r w:rsidRPr="00E04CED">
              <w:rPr>
                <w:color w:val="000000" w:themeColor="text1"/>
              </w:rPr>
              <w:t>,</w:t>
            </w:r>
          </w:p>
          <w:p w14:paraId="74261EF7" w14:textId="77777777" w:rsidR="00B633E5" w:rsidRPr="00E04CED" w:rsidRDefault="00B633E5" w:rsidP="00982118">
            <w:pPr>
              <w:rPr>
                <w:color w:val="000000" w:themeColor="text1"/>
              </w:rPr>
            </w:pPr>
            <w:r w:rsidRPr="00E04CED">
              <w:rPr>
                <w:color w:val="000000" w:themeColor="text1"/>
              </w:rPr>
              <w:t>vasculitis cutánea</w:t>
            </w:r>
            <w:r w:rsidRPr="00E04CED">
              <w:rPr>
                <w:color w:val="000000" w:themeColor="text1"/>
                <w:vertAlign w:val="superscript"/>
              </w:rPr>
              <w:t>1</w:t>
            </w:r>
            <w:r w:rsidRPr="00E04CED">
              <w:rPr>
                <w:color w:val="000000" w:themeColor="text1"/>
              </w:rPr>
              <w:t>,</w:t>
            </w:r>
          </w:p>
          <w:p w14:paraId="757ED912" w14:textId="77777777" w:rsidR="00151BF0" w:rsidRPr="00E04CED" w:rsidRDefault="00151BF0" w:rsidP="00982118">
            <w:pPr>
              <w:rPr>
                <w:color w:val="000000" w:themeColor="text1"/>
              </w:rPr>
            </w:pPr>
            <w:r w:rsidRPr="00E04CED">
              <w:rPr>
                <w:color w:val="000000" w:themeColor="text1"/>
              </w:rPr>
              <w:t>reacción liquenoide en la piel</w:t>
            </w:r>
            <w:r w:rsidRPr="00E04CED">
              <w:rPr>
                <w:color w:val="000000" w:themeColor="text1"/>
                <w:vertAlign w:val="superscript"/>
              </w:rPr>
              <w:t>1</w:t>
            </w:r>
          </w:p>
          <w:p w14:paraId="1E5A84BF" w14:textId="77777777" w:rsidR="00B633E5" w:rsidRPr="00E04CED" w:rsidRDefault="00B633E5" w:rsidP="00982118">
            <w:pPr>
              <w:rPr>
                <w:color w:val="000000" w:themeColor="text1"/>
              </w:rPr>
            </w:pPr>
          </w:p>
        </w:tc>
      </w:tr>
      <w:tr w:rsidR="002B1772" w:rsidRPr="00FE15AB" w14:paraId="2BD2E69B" w14:textId="77777777" w:rsidTr="0095181C">
        <w:trPr>
          <w:cantSplit/>
        </w:trPr>
        <w:tc>
          <w:tcPr>
            <w:tcW w:w="2628" w:type="dxa"/>
            <w:vMerge/>
            <w:tcBorders>
              <w:left w:val="single" w:sz="4" w:space="0" w:color="auto"/>
              <w:bottom w:val="single" w:sz="4" w:space="0" w:color="auto"/>
              <w:right w:val="single" w:sz="4" w:space="0" w:color="auto"/>
            </w:tcBorders>
          </w:tcPr>
          <w:p w14:paraId="42E4BB4C" w14:textId="77777777" w:rsidR="00B633E5" w:rsidRPr="00E04CED" w:rsidRDefault="00B633E5" w:rsidP="00982118">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5BF23417" w14:textId="77777777" w:rsidR="00B633E5" w:rsidRPr="00E04CED" w:rsidRDefault="00B633E5" w:rsidP="00982118">
            <w:pPr>
              <w:rPr>
                <w:color w:val="000000" w:themeColor="text1"/>
              </w:rPr>
            </w:pPr>
            <w:r w:rsidRPr="00E04CED">
              <w:rPr>
                <w:color w:val="000000" w:themeColor="text1"/>
              </w:rPr>
              <w:t>Frecuencia no conocida</w:t>
            </w:r>
          </w:p>
        </w:tc>
        <w:tc>
          <w:tcPr>
            <w:tcW w:w="0" w:type="auto"/>
            <w:tcBorders>
              <w:left w:val="single" w:sz="4" w:space="0" w:color="auto"/>
              <w:bottom w:val="single" w:sz="4" w:space="0" w:color="auto"/>
              <w:right w:val="single" w:sz="4" w:space="0" w:color="auto"/>
            </w:tcBorders>
          </w:tcPr>
          <w:p w14:paraId="75C53C41" w14:textId="77777777" w:rsidR="00B633E5" w:rsidRPr="00E04CED" w:rsidRDefault="00637923" w:rsidP="00982118">
            <w:pPr>
              <w:rPr>
                <w:color w:val="000000" w:themeColor="text1"/>
              </w:rPr>
            </w:pPr>
            <w:r w:rsidRPr="00E04CED">
              <w:rPr>
                <w:color w:val="000000" w:themeColor="text1"/>
              </w:rPr>
              <w:t>Empeoramiento de los síntomas de la dermatomiositis</w:t>
            </w:r>
            <w:r w:rsidRPr="00E04CED">
              <w:rPr>
                <w:color w:val="000000" w:themeColor="text1"/>
                <w:vertAlign w:val="superscript"/>
              </w:rPr>
              <w:t>1</w:t>
            </w:r>
          </w:p>
          <w:p w14:paraId="2AA58B04" w14:textId="77777777" w:rsidR="00B633E5" w:rsidRPr="00E04CED" w:rsidRDefault="00B633E5" w:rsidP="00982118">
            <w:pPr>
              <w:rPr>
                <w:color w:val="000000" w:themeColor="text1"/>
              </w:rPr>
            </w:pPr>
          </w:p>
        </w:tc>
      </w:tr>
      <w:tr w:rsidR="002B1772" w:rsidRPr="00FE15AB" w14:paraId="753E9308"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54E58D18" w14:textId="77777777" w:rsidR="00B633E5" w:rsidRPr="00E04CED" w:rsidRDefault="00B633E5" w:rsidP="00982118">
            <w:pPr>
              <w:keepNext/>
              <w:rPr>
                <w:color w:val="000000" w:themeColor="text1"/>
              </w:rPr>
            </w:pPr>
            <w:r w:rsidRPr="00E04CED">
              <w:rPr>
                <w:color w:val="000000" w:themeColor="text1"/>
              </w:rPr>
              <w:lastRenderedPageBreak/>
              <w:t>Trastornos musculoesqueléticos y del tejido conjuntivo</w:t>
            </w:r>
          </w:p>
        </w:tc>
        <w:tc>
          <w:tcPr>
            <w:tcW w:w="1621" w:type="dxa"/>
            <w:tcBorders>
              <w:top w:val="single" w:sz="4" w:space="0" w:color="auto"/>
              <w:left w:val="single" w:sz="4" w:space="0" w:color="auto"/>
              <w:bottom w:val="single" w:sz="4" w:space="0" w:color="auto"/>
              <w:right w:val="single" w:sz="4" w:space="0" w:color="auto"/>
            </w:tcBorders>
          </w:tcPr>
          <w:p w14:paraId="0562A1D2" w14:textId="77777777" w:rsidR="00B633E5" w:rsidRPr="00E04CED" w:rsidRDefault="00B633E5" w:rsidP="00982118">
            <w:pPr>
              <w:keepNext/>
              <w:rPr>
                <w:color w:val="000000" w:themeColor="text1"/>
              </w:rPr>
            </w:pPr>
            <w:r w:rsidRPr="00E04CED">
              <w:rPr>
                <w:color w:val="000000" w:themeColor="text1"/>
              </w:rPr>
              <w:t>Muy frecuentes</w:t>
            </w:r>
          </w:p>
        </w:tc>
        <w:tc>
          <w:tcPr>
            <w:tcW w:w="0" w:type="auto"/>
            <w:tcBorders>
              <w:top w:val="single" w:sz="4" w:space="0" w:color="auto"/>
              <w:left w:val="single" w:sz="4" w:space="0" w:color="auto"/>
              <w:right w:val="single" w:sz="4" w:space="0" w:color="auto"/>
            </w:tcBorders>
          </w:tcPr>
          <w:p w14:paraId="33E6AF6F" w14:textId="77777777" w:rsidR="00B633E5" w:rsidRPr="00E04CED" w:rsidRDefault="00637923" w:rsidP="00982118">
            <w:pPr>
              <w:keepNext/>
              <w:rPr>
                <w:color w:val="000000" w:themeColor="text1"/>
              </w:rPr>
            </w:pPr>
            <w:r w:rsidRPr="00E04CED">
              <w:rPr>
                <w:color w:val="000000" w:themeColor="text1"/>
              </w:rPr>
              <w:t>Dolor musculoesquelético</w:t>
            </w:r>
          </w:p>
          <w:p w14:paraId="33E50D5E" w14:textId="77777777" w:rsidR="00B633E5" w:rsidRPr="00E04CED" w:rsidRDefault="00B633E5" w:rsidP="00982118">
            <w:pPr>
              <w:keepNext/>
              <w:rPr>
                <w:color w:val="000000" w:themeColor="text1"/>
                <w:lang w:val="en-GB"/>
              </w:rPr>
            </w:pPr>
          </w:p>
        </w:tc>
      </w:tr>
      <w:tr w:rsidR="002B1772" w:rsidRPr="00FE15AB" w14:paraId="09269D09" w14:textId="77777777" w:rsidTr="0095181C">
        <w:trPr>
          <w:cantSplit/>
        </w:trPr>
        <w:tc>
          <w:tcPr>
            <w:tcW w:w="2628" w:type="dxa"/>
            <w:vMerge/>
            <w:tcBorders>
              <w:left w:val="single" w:sz="4" w:space="0" w:color="auto"/>
              <w:right w:val="single" w:sz="4" w:space="0" w:color="auto"/>
            </w:tcBorders>
          </w:tcPr>
          <w:p w14:paraId="7C9B8979" w14:textId="77777777" w:rsidR="00B633E5" w:rsidRPr="00E04CED" w:rsidRDefault="00B633E5" w:rsidP="00982118">
            <w:pPr>
              <w:keepNext/>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75F5D2A0" w14:textId="77777777" w:rsidR="00B633E5" w:rsidRPr="00E04CED" w:rsidRDefault="00B633E5" w:rsidP="00982118">
            <w:pPr>
              <w:keepNext/>
              <w:rPr>
                <w:color w:val="000000" w:themeColor="text1"/>
              </w:rPr>
            </w:pPr>
            <w:r w:rsidRPr="00E04CED">
              <w:rPr>
                <w:color w:val="000000" w:themeColor="text1"/>
              </w:rPr>
              <w:t>Frecuentes</w:t>
            </w:r>
          </w:p>
          <w:p w14:paraId="729E4513" w14:textId="77777777" w:rsidR="00B633E5" w:rsidRPr="00E04CED" w:rsidRDefault="00B633E5" w:rsidP="00982118">
            <w:pPr>
              <w:keepNext/>
              <w:rPr>
                <w:color w:val="000000" w:themeColor="text1"/>
                <w:lang w:val="en-GB"/>
              </w:rPr>
            </w:pPr>
          </w:p>
        </w:tc>
        <w:tc>
          <w:tcPr>
            <w:tcW w:w="0" w:type="auto"/>
            <w:tcBorders>
              <w:left w:val="single" w:sz="4" w:space="0" w:color="auto"/>
              <w:right w:val="single" w:sz="4" w:space="0" w:color="auto"/>
            </w:tcBorders>
          </w:tcPr>
          <w:p w14:paraId="3CCCDAF8" w14:textId="77777777" w:rsidR="00B633E5" w:rsidRPr="00E04CED" w:rsidRDefault="00637923" w:rsidP="00982118">
            <w:pPr>
              <w:keepNext/>
              <w:rPr>
                <w:color w:val="000000" w:themeColor="text1"/>
              </w:rPr>
            </w:pPr>
            <w:r w:rsidRPr="00E04CED">
              <w:rPr>
                <w:color w:val="000000" w:themeColor="text1"/>
              </w:rPr>
              <w:t xml:space="preserve">Espasmos musculares (incluidos incrementos plasmáticos de la creatina </w:t>
            </w:r>
            <w:proofErr w:type="spellStart"/>
            <w:r w:rsidRPr="00E04CED">
              <w:rPr>
                <w:color w:val="000000" w:themeColor="text1"/>
              </w:rPr>
              <w:t>fosfoquinasa</w:t>
            </w:r>
            <w:proofErr w:type="spellEnd"/>
            <w:r w:rsidRPr="00E04CED">
              <w:rPr>
                <w:color w:val="000000" w:themeColor="text1"/>
              </w:rPr>
              <w:t>)</w:t>
            </w:r>
          </w:p>
          <w:p w14:paraId="19F939AF" w14:textId="77777777" w:rsidR="00B633E5" w:rsidRPr="00E04CED" w:rsidRDefault="00B633E5" w:rsidP="00982118">
            <w:pPr>
              <w:keepNext/>
              <w:rPr>
                <w:color w:val="000000" w:themeColor="text1"/>
              </w:rPr>
            </w:pPr>
          </w:p>
        </w:tc>
      </w:tr>
      <w:tr w:rsidR="002B1772" w:rsidRPr="00FE15AB" w14:paraId="7FF5B1EB" w14:textId="77777777" w:rsidTr="0095181C">
        <w:trPr>
          <w:cantSplit/>
        </w:trPr>
        <w:tc>
          <w:tcPr>
            <w:tcW w:w="2628" w:type="dxa"/>
            <w:vMerge/>
            <w:tcBorders>
              <w:left w:val="single" w:sz="4" w:space="0" w:color="auto"/>
              <w:right w:val="single" w:sz="4" w:space="0" w:color="auto"/>
            </w:tcBorders>
          </w:tcPr>
          <w:p w14:paraId="29630710" w14:textId="77777777" w:rsidR="00B633E5" w:rsidRPr="00E04CED" w:rsidRDefault="00B633E5" w:rsidP="00982118">
            <w:pPr>
              <w:keepNext/>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5712AB68" w14:textId="77777777" w:rsidR="00B633E5" w:rsidRPr="00E04CED" w:rsidRDefault="00B633E5" w:rsidP="00982118">
            <w:pPr>
              <w:keepNext/>
              <w:rPr>
                <w:color w:val="000000" w:themeColor="text1"/>
              </w:rPr>
            </w:pPr>
            <w:r w:rsidRPr="00E04CED">
              <w:rPr>
                <w:color w:val="000000" w:themeColor="text1"/>
              </w:rPr>
              <w:t>Poco frecuentes</w:t>
            </w:r>
          </w:p>
          <w:p w14:paraId="02469046" w14:textId="77777777" w:rsidR="00B633E5" w:rsidRPr="00E04CED" w:rsidRDefault="00B633E5" w:rsidP="00982118">
            <w:pPr>
              <w:keepNext/>
              <w:rPr>
                <w:color w:val="000000" w:themeColor="text1"/>
                <w:lang w:val="en-GB"/>
              </w:rPr>
            </w:pPr>
          </w:p>
        </w:tc>
        <w:tc>
          <w:tcPr>
            <w:tcW w:w="0" w:type="auto"/>
            <w:tcBorders>
              <w:left w:val="single" w:sz="4" w:space="0" w:color="auto"/>
              <w:right w:val="single" w:sz="4" w:space="0" w:color="auto"/>
            </w:tcBorders>
          </w:tcPr>
          <w:p w14:paraId="68197896" w14:textId="77777777" w:rsidR="00B633E5" w:rsidRPr="00E04CED" w:rsidRDefault="00637923" w:rsidP="00982118">
            <w:pPr>
              <w:keepNext/>
              <w:rPr>
                <w:color w:val="000000" w:themeColor="text1"/>
              </w:rPr>
            </w:pPr>
            <w:proofErr w:type="spellStart"/>
            <w:r w:rsidRPr="00E04CED">
              <w:rPr>
                <w:color w:val="000000" w:themeColor="text1"/>
              </w:rPr>
              <w:t>Rabdomiolisis</w:t>
            </w:r>
            <w:proofErr w:type="spellEnd"/>
            <w:r w:rsidRPr="00E04CED">
              <w:rPr>
                <w:color w:val="000000" w:themeColor="text1"/>
              </w:rPr>
              <w:t>,</w:t>
            </w:r>
          </w:p>
          <w:p w14:paraId="34340450" w14:textId="77777777" w:rsidR="00B633E5" w:rsidRPr="00E04CED" w:rsidRDefault="00B633E5" w:rsidP="00982118">
            <w:pPr>
              <w:keepNext/>
              <w:rPr>
                <w:color w:val="000000" w:themeColor="text1"/>
              </w:rPr>
            </w:pPr>
            <w:r w:rsidRPr="00E04CED">
              <w:rPr>
                <w:color w:val="000000" w:themeColor="text1"/>
              </w:rPr>
              <w:t>lupus eritematoso sistémico</w:t>
            </w:r>
          </w:p>
          <w:p w14:paraId="4A96382B" w14:textId="77777777" w:rsidR="00B633E5" w:rsidRPr="00E04CED" w:rsidRDefault="00B633E5" w:rsidP="00982118">
            <w:pPr>
              <w:keepNext/>
              <w:rPr>
                <w:color w:val="000000" w:themeColor="text1"/>
                <w:lang w:val="en-GB"/>
              </w:rPr>
            </w:pPr>
          </w:p>
        </w:tc>
      </w:tr>
      <w:tr w:rsidR="002B1772" w:rsidRPr="00FE15AB" w14:paraId="6067B277" w14:textId="77777777" w:rsidTr="0095181C">
        <w:trPr>
          <w:cantSplit/>
        </w:trPr>
        <w:tc>
          <w:tcPr>
            <w:tcW w:w="2628" w:type="dxa"/>
            <w:vMerge/>
            <w:tcBorders>
              <w:left w:val="single" w:sz="4" w:space="0" w:color="auto"/>
              <w:bottom w:val="single" w:sz="4" w:space="0" w:color="auto"/>
              <w:right w:val="single" w:sz="4" w:space="0" w:color="auto"/>
            </w:tcBorders>
          </w:tcPr>
          <w:p w14:paraId="0FB77E95" w14:textId="77777777" w:rsidR="00B633E5" w:rsidRPr="00E04CED" w:rsidRDefault="00B633E5"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0D7FD780" w14:textId="77777777" w:rsidR="00B633E5" w:rsidRPr="00E04CED" w:rsidRDefault="00B633E5" w:rsidP="00982118">
            <w:pPr>
              <w:rPr>
                <w:color w:val="000000" w:themeColor="text1"/>
              </w:rPr>
            </w:pPr>
            <w:r w:rsidRPr="00E04CED">
              <w:rPr>
                <w:color w:val="000000" w:themeColor="text1"/>
              </w:rPr>
              <w:t>Raras</w:t>
            </w:r>
          </w:p>
        </w:tc>
        <w:tc>
          <w:tcPr>
            <w:tcW w:w="0" w:type="auto"/>
            <w:tcBorders>
              <w:left w:val="single" w:sz="4" w:space="0" w:color="auto"/>
              <w:bottom w:val="single" w:sz="4" w:space="0" w:color="auto"/>
              <w:right w:val="single" w:sz="4" w:space="0" w:color="auto"/>
            </w:tcBorders>
          </w:tcPr>
          <w:p w14:paraId="7C7AF3E8" w14:textId="77777777" w:rsidR="00B633E5" w:rsidRPr="00E04CED" w:rsidRDefault="00637923" w:rsidP="00982118">
            <w:pPr>
              <w:rPr>
                <w:color w:val="000000" w:themeColor="text1"/>
              </w:rPr>
            </w:pPr>
            <w:r w:rsidRPr="00E04CED">
              <w:rPr>
                <w:color w:val="000000" w:themeColor="text1"/>
              </w:rPr>
              <w:t>Síndrome s</w:t>
            </w:r>
            <w:r w:rsidR="00E047DD" w:rsidRPr="00E04CED">
              <w:rPr>
                <w:color w:val="000000" w:themeColor="text1"/>
              </w:rPr>
              <w:t>imilar al lupus</w:t>
            </w:r>
            <w:r w:rsidRPr="00E04CED">
              <w:rPr>
                <w:color w:val="000000" w:themeColor="text1"/>
                <w:vertAlign w:val="superscript"/>
              </w:rPr>
              <w:t>1</w:t>
            </w:r>
          </w:p>
          <w:p w14:paraId="13EC0425" w14:textId="77777777" w:rsidR="00B633E5" w:rsidRPr="00E04CED" w:rsidRDefault="00B633E5" w:rsidP="00982118">
            <w:pPr>
              <w:rPr>
                <w:color w:val="000000" w:themeColor="text1"/>
                <w:lang w:val="en-GB"/>
              </w:rPr>
            </w:pPr>
          </w:p>
        </w:tc>
      </w:tr>
      <w:tr w:rsidR="002B1772" w:rsidRPr="00FE15AB" w14:paraId="2CECF045"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053673D3" w14:textId="77777777" w:rsidR="00B633E5" w:rsidRPr="00E04CED" w:rsidRDefault="00B633E5" w:rsidP="00982118">
            <w:pPr>
              <w:rPr>
                <w:color w:val="000000" w:themeColor="text1"/>
              </w:rPr>
            </w:pPr>
            <w:r w:rsidRPr="00E04CED">
              <w:rPr>
                <w:color w:val="000000" w:themeColor="text1"/>
              </w:rPr>
              <w:t>Trastornos renales y urinarios</w:t>
            </w:r>
          </w:p>
        </w:tc>
        <w:tc>
          <w:tcPr>
            <w:tcW w:w="1621" w:type="dxa"/>
            <w:tcBorders>
              <w:top w:val="single" w:sz="4" w:space="0" w:color="auto"/>
              <w:left w:val="single" w:sz="4" w:space="0" w:color="auto"/>
              <w:right w:val="single" w:sz="4" w:space="0" w:color="auto"/>
            </w:tcBorders>
          </w:tcPr>
          <w:p w14:paraId="15060B0B" w14:textId="77777777" w:rsidR="00B633E5" w:rsidRPr="00E04CED" w:rsidRDefault="00B633E5" w:rsidP="00982118">
            <w:pPr>
              <w:rPr>
                <w:color w:val="000000" w:themeColor="text1"/>
              </w:rPr>
            </w:pPr>
            <w:r w:rsidRPr="00E04CED">
              <w:rPr>
                <w:color w:val="000000" w:themeColor="text1"/>
              </w:rPr>
              <w:t>Frecuentes</w:t>
            </w:r>
          </w:p>
        </w:tc>
        <w:tc>
          <w:tcPr>
            <w:tcW w:w="0" w:type="auto"/>
            <w:tcBorders>
              <w:top w:val="single" w:sz="4" w:space="0" w:color="auto"/>
              <w:left w:val="single" w:sz="4" w:space="0" w:color="auto"/>
              <w:bottom w:val="single" w:sz="4" w:space="0" w:color="auto"/>
              <w:right w:val="single" w:sz="4" w:space="0" w:color="auto"/>
            </w:tcBorders>
          </w:tcPr>
          <w:p w14:paraId="23E270FA" w14:textId="77777777" w:rsidR="00B633E5" w:rsidRPr="00E04CED" w:rsidRDefault="00637923" w:rsidP="00982118">
            <w:pPr>
              <w:rPr>
                <w:color w:val="000000" w:themeColor="text1"/>
              </w:rPr>
            </w:pPr>
            <w:r w:rsidRPr="00E04CED">
              <w:rPr>
                <w:color w:val="000000" w:themeColor="text1"/>
              </w:rPr>
              <w:t>Insuficiencia renal,</w:t>
            </w:r>
          </w:p>
          <w:p w14:paraId="4114E157" w14:textId="77777777" w:rsidR="00B633E5" w:rsidRPr="00E04CED" w:rsidRDefault="00B633E5" w:rsidP="00982118">
            <w:pPr>
              <w:rPr>
                <w:color w:val="000000" w:themeColor="text1"/>
              </w:rPr>
            </w:pPr>
            <w:r w:rsidRPr="00E04CED">
              <w:rPr>
                <w:color w:val="000000" w:themeColor="text1"/>
              </w:rPr>
              <w:t>hematuria</w:t>
            </w:r>
          </w:p>
          <w:p w14:paraId="59159B20" w14:textId="77777777" w:rsidR="00CA2D0E" w:rsidRPr="00E04CED" w:rsidRDefault="00CA2D0E" w:rsidP="00982118">
            <w:pPr>
              <w:rPr>
                <w:color w:val="000000" w:themeColor="text1"/>
                <w:lang w:val="en-GB"/>
              </w:rPr>
            </w:pPr>
          </w:p>
        </w:tc>
      </w:tr>
      <w:tr w:rsidR="002B1772" w:rsidRPr="00FE15AB" w14:paraId="01C5086B" w14:textId="77777777" w:rsidTr="0095181C">
        <w:trPr>
          <w:cantSplit/>
        </w:trPr>
        <w:tc>
          <w:tcPr>
            <w:tcW w:w="2628" w:type="dxa"/>
            <w:vMerge/>
            <w:tcBorders>
              <w:left w:val="single" w:sz="4" w:space="0" w:color="auto"/>
              <w:bottom w:val="single" w:sz="4" w:space="0" w:color="auto"/>
              <w:right w:val="single" w:sz="4" w:space="0" w:color="auto"/>
            </w:tcBorders>
          </w:tcPr>
          <w:p w14:paraId="18CA5226" w14:textId="77777777" w:rsidR="00B633E5" w:rsidRPr="00E04CED" w:rsidRDefault="00B633E5" w:rsidP="00982118">
            <w:pPr>
              <w:rPr>
                <w:color w:val="000000" w:themeColor="text1"/>
                <w:lang w:val="en-GB"/>
              </w:rPr>
            </w:pPr>
          </w:p>
        </w:tc>
        <w:tc>
          <w:tcPr>
            <w:tcW w:w="1621" w:type="dxa"/>
            <w:tcBorders>
              <w:left w:val="single" w:sz="4" w:space="0" w:color="auto"/>
              <w:bottom w:val="single" w:sz="4" w:space="0" w:color="auto"/>
              <w:right w:val="single" w:sz="4" w:space="0" w:color="auto"/>
            </w:tcBorders>
          </w:tcPr>
          <w:p w14:paraId="24BE2F6F" w14:textId="77777777" w:rsidR="00B633E5" w:rsidRPr="00E04CED" w:rsidRDefault="00B633E5" w:rsidP="00982118">
            <w:pPr>
              <w:rPr>
                <w:color w:val="000000" w:themeColor="text1"/>
              </w:rPr>
            </w:pPr>
            <w:r w:rsidRPr="00E04CED">
              <w:rPr>
                <w:color w:val="000000" w:themeColor="text1"/>
              </w:rPr>
              <w:t>Poco frecuentes</w:t>
            </w:r>
          </w:p>
          <w:p w14:paraId="2F2E6E92" w14:textId="77777777" w:rsidR="00B633E5" w:rsidRPr="00E04CED" w:rsidRDefault="00B633E5" w:rsidP="00982118">
            <w:pPr>
              <w:rPr>
                <w:color w:val="000000" w:themeColor="text1"/>
                <w:lang w:val="en-GB"/>
              </w:rPr>
            </w:pPr>
          </w:p>
        </w:tc>
        <w:tc>
          <w:tcPr>
            <w:tcW w:w="0" w:type="auto"/>
            <w:tcBorders>
              <w:top w:val="single" w:sz="4" w:space="0" w:color="auto"/>
              <w:left w:val="single" w:sz="4" w:space="0" w:color="auto"/>
              <w:bottom w:val="single" w:sz="4" w:space="0" w:color="auto"/>
              <w:right w:val="single" w:sz="4" w:space="0" w:color="auto"/>
            </w:tcBorders>
          </w:tcPr>
          <w:p w14:paraId="2354A830" w14:textId="77777777" w:rsidR="00B633E5" w:rsidRPr="00E04CED" w:rsidRDefault="00637923" w:rsidP="00982118">
            <w:pPr>
              <w:rPr>
                <w:color w:val="000000" w:themeColor="text1"/>
              </w:rPr>
            </w:pPr>
            <w:r w:rsidRPr="00E04CED">
              <w:rPr>
                <w:color w:val="000000" w:themeColor="text1"/>
              </w:rPr>
              <w:t>Nocturia</w:t>
            </w:r>
          </w:p>
        </w:tc>
      </w:tr>
      <w:tr w:rsidR="002B1772" w:rsidRPr="00FE15AB" w14:paraId="53B5F853" w14:textId="77777777" w:rsidTr="0095181C">
        <w:trPr>
          <w:cantSplit/>
        </w:trPr>
        <w:tc>
          <w:tcPr>
            <w:tcW w:w="2628" w:type="dxa"/>
            <w:tcBorders>
              <w:top w:val="single" w:sz="4" w:space="0" w:color="auto"/>
              <w:left w:val="single" w:sz="4" w:space="0" w:color="auto"/>
              <w:bottom w:val="single" w:sz="4" w:space="0" w:color="auto"/>
              <w:right w:val="single" w:sz="4" w:space="0" w:color="auto"/>
            </w:tcBorders>
            <w:hideMark/>
          </w:tcPr>
          <w:p w14:paraId="7EE08F37" w14:textId="77777777" w:rsidR="00C46587" w:rsidRPr="00E04CED" w:rsidRDefault="00C46587" w:rsidP="00982118">
            <w:pPr>
              <w:rPr>
                <w:color w:val="000000" w:themeColor="text1"/>
              </w:rPr>
            </w:pPr>
            <w:r w:rsidRPr="00E04CED">
              <w:rPr>
                <w:color w:val="000000" w:themeColor="text1"/>
              </w:rPr>
              <w:t>Trastornos del aparato reproductor y de la mama</w:t>
            </w:r>
          </w:p>
        </w:tc>
        <w:tc>
          <w:tcPr>
            <w:tcW w:w="1621" w:type="dxa"/>
            <w:tcBorders>
              <w:top w:val="single" w:sz="4" w:space="0" w:color="auto"/>
              <w:left w:val="single" w:sz="4" w:space="0" w:color="auto"/>
              <w:bottom w:val="single" w:sz="4" w:space="0" w:color="auto"/>
              <w:right w:val="single" w:sz="4" w:space="0" w:color="auto"/>
            </w:tcBorders>
            <w:hideMark/>
          </w:tcPr>
          <w:p w14:paraId="07E3207B" w14:textId="77777777" w:rsidR="00C46587" w:rsidRPr="00E04CED" w:rsidRDefault="00C46587" w:rsidP="00982118">
            <w:pPr>
              <w:rPr>
                <w:color w:val="000000" w:themeColor="text1"/>
              </w:rPr>
            </w:pPr>
            <w:r w:rsidRPr="00E04CED">
              <w:rPr>
                <w:color w:val="000000" w:themeColor="text1"/>
              </w:rPr>
              <w:t>Poco frecuentes</w:t>
            </w:r>
          </w:p>
        </w:tc>
        <w:tc>
          <w:tcPr>
            <w:tcW w:w="0" w:type="auto"/>
            <w:tcBorders>
              <w:top w:val="single" w:sz="4" w:space="0" w:color="auto"/>
              <w:left w:val="single" w:sz="4" w:space="0" w:color="auto"/>
              <w:bottom w:val="single" w:sz="4" w:space="0" w:color="auto"/>
              <w:right w:val="single" w:sz="4" w:space="0" w:color="auto"/>
            </w:tcBorders>
            <w:hideMark/>
          </w:tcPr>
          <w:p w14:paraId="2F61BDAA" w14:textId="77777777" w:rsidR="00C46587" w:rsidRPr="00E04CED" w:rsidRDefault="00637923" w:rsidP="00982118">
            <w:pPr>
              <w:rPr>
                <w:color w:val="000000" w:themeColor="text1"/>
              </w:rPr>
            </w:pPr>
            <w:r w:rsidRPr="00E04CED">
              <w:rPr>
                <w:color w:val="000000" w:themeColor="text1"/>
              </w:rPr>
              <w:t>Disfunción eréctil</w:t>
            </w:r>
          </w:p>
        </w:tc>
      </w:tr>
      <w:tr w:rsidR="002B1772" w:rsidRPr="00FE15AB" w14:paraId="75B33A74"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070472A1" w14:textId="77777777" w:rsidR="00B633E5" w:rsidRPr="00E04CED" w:rsidRDefault="00B633E5" w:rsidP="003146E9">
            <w:pPr>
              <w:keepNext/>
              <w:rPr>
                <w:color w:val="000000" w:themeColor="text1"/>
              </w:rPr>
            </w:pPr>
            <w:r w:rsidRPr="00E04CED">
              <w:rPr>
                <w:color w:val="000000" w:themeColor="text1"/>
              </w:rPr>
              <w:t xml:space="preserve">Trastornos generales y alteraciones en </w:t>
            </w:r>
            <w:r w:rsidR="00E047DD" w:rsidRPr="00E04CED">
              <w:rPr>
                <w:color w:val="000000" w:themeColor="text1"/>
              </w:rPr>
              <w:t>e</w:t>
            </w:r>
            <w:r w:rsidRPr="00E04CED">
              <w:rPr>
                <w:color w:val="000000" w:themeColor="text1"/>
              </w:rPr>
              <w:t xml:space="preserve">l </w:t>
            </w:r>
            <w:r w:rsidR="00E047DD" w:rsidRPr="00E04CED">
              <w:rPr>
                <w:color w:val="000000" w:themeColor="text1"/>
              </w:rPr>
              <w:t>lugar</w:t>
            </w:r>
            <w:r w:rsidRPr="00E04CED">
              <w:rPr>
                <w:color w:val="000000" w:themeColor="text1"/>
              </w:rPr>
              <w:t xml:space="preserve"> de administración*</w:t>
            </w:r>
          </w:p>
        </w:tc>
        <w:tc>
          <w:tcPr>
            <w:tcW w:w="1621" w:type="dxa"/>
            <w:tcBorders>
              <w:top w:val="single" w:sz="4" w:space="0" w:color="auto"/>
              <w:left w:val="single" w:sz="4" w:space="0" w:color="auto"/>
              <w:right w:val="single" w:sz="4" w:space="0" w:color="auto"/>
            </w:tcBorders>
          </w:tcPr>
          <w:p w14:paraId="50AE423C" w14:textId="77777777" w:rsidR="00B633E5" w:rsidRPr="00E04CED" w:rsidRDefault="006E1391" w:rsidP="003146E9">
            <w:pPr>
              <w:keepNext/>
              <w:rPr>
                <w:color w:val="000000" w:themeColor="text1"/>
              </w:rPr>
            </w:pPr>
            <w:r w:rsidRPr="00E04CED">
              <w:rPr>
                <w:color w:val="000000" w:themeColor="text1"/>
              </w:rPr>
              <w:t>Muy frecuentes</w:t>
            </w:r>
          </w:p>
          <w:p w14:paraId="482FD708" w14:textId="77777777" w:rsidR="00B633E5" w:rsidRPr="00E04CED" w:rsidRDefault="00B633E5" w:rsidP="003146E9">
            <w:pPr>
              <w:keepNext/>
              <w:rPr>
                <w:color w:val="000000" w:themeColor="text1"/>
                <w:lang w:val="en-GB"/>
              </w:rPr>
            </w:pPr>
          </w:p>
        </w:tc>
        <w:tc>
          <w:tcPr>
            <w:tcW w:w="0" w:type="auto"/>
            <w:tcBorders>
              <w:top w:val="single" w:sz="4" w:space="0" w:color="auto"/>
              <w:left w:val="single" w:sz="4" w:space="0" w:color="auto"/>
              <w:bottom w:val="single" w:sz="4" w:space="0" w:color="auto"/>
              <w:right w:val="single" w:sz="4" w:space="0" w:color="auto"/>
            </w:tcBorders>
          </w:tcPr>
          <w:p w14:paraId="6E592293" w14:textId="77777777" w:rsidR="00B633E5" w:rsidRPr="00E04CED" w:rsidRDefault="00637923" w:rsidP="003146E9">
            <w:pPr>
              <w:keepNext/>
              <w:rPr>
                <w:color w:val="000000" w:themeColor="text1"/>
              </w:rPr>
            </w:pPr>
            <w:r w:rsidRPr="00E04CED">
              <w:rPr>
                <w:color w:val="000000" w:themeColor="text1"/>
              </w:rPr>
              <w:t xml:space="preserve">Reacción en </w:t>
            </w:r>
            <w:r w:rsidR="00E047DD" w:rsidRPr="00E04CED">
              <w:rPr>
                <w:color w:val="000000" w:themeColor="text1"/>
              </w:rPr>
              <w:t>e</w:t>
            </w:r>
            <w:r w:rsidRPr="00E04CED">
              <w:rPr>
                <w:color w:val="000000" w:themeColor="text1"/>
              </w:rPr>
              <w:t xml:space="preserve">l </w:t>
            </w:r>
            <w:r w:rsidR="00E047DD" w:rsidRPr="00E04CED">
              <w:rPr>
                <w:color w:val="000000" w:themeColor="text1"/>
              </w:rPr>
              <w:t>lugar</w:t>
            </w:r>
            <w:r w:rsidRPr="00E04CED">
              <w:rPr>
                <w:color w:val="000000" w:themeColor="text1"/>
              </w:rPr>
              <w:t xml:space="preserve"> de inyección (inclu</w:t>
            </w:r>
            <w:r w:rsidR="00E047DD" w:rsidRPr="00E04CED">
              <w:rPr>
                <w:color w:val="000000" w:themeColor="text1"/>
              </w:rPr>
              <w:t>yen</w:t>
            </w:r>
            <w:r w:rsidRPr="00E04CED">
              <w:rPr>
                <w:color w:val="000000" w:themeColor="text1"/>
              </w:rPr>
              <w:t xml:space="preserve">do eritema en </w:t>
            </w:r>
            <w:r w:rsidR="00E047DD" w:rsidRPr="00E04CED">
              <w:rPr>
                <w:color w:val="000000" w:themeColor="text1"/>
              </w:rPr>
              <w:t>e</w:t>
            </w:r>
            <w:r w:rsidRPr="00E04CED">
              <w:rPr>
                <w:color w:val="000000" w:themeColor="text1"/>
              </w:rPr>
              <w:t>l</w:t>
            </w:r>
            <w:r w:rsidR="00E047DD" w:rsidRPr="00E04CED">
              <w:rPr>
                <w:color w:val="000000" w:themeColor="text1"/>
              </w:rPr>
              <w:t xml:space="preserve"> lug</w:t>
            </w:r>
            <w:r w:rsidRPr="00E04CED">
              <w:rPr>
                <w:color w:val="000000" w:themeColor="text1"/>
              </w:rPr>
              <w:t>a</w:t>
            </w:r>
            <w:r w:rsidR="00E047DD" w:rsidRPr="00E04CED">
              <w:rPr>
                <w:color w:val="000000" w:themeColor="text1"/>
              </w:rPr>
              <w:t>r</w:t>
            </w:r>
            <w:r w:rsidRPr="00E04CED">
              <w:rPr>
                <w:color w:val="000000" w:themeColor="text1"/>
              </w:rPr>
              <w:t xml:space="preserve"> de inyección)</w:t>
            </w:r>
          </w:p>
          <w:p w14:paraId="6C9044FB" w14:textId="77777777" w:rsidR="00B633E5" w:rsidRPr="00E04CED" w:rsidRDefault="00B633E5" w:rsidP="003146E9">
            <w:pPr>
              <w:keepNext/>
              <w:rPr>
                <w:color w:val="000000" w:themeColor="text1"/>
              </w:rPr>
            </w:pPr>
          </w:p>
        </w:tc>
      </w:tr>
      <w:tr w:rsidR="002B1772" w:rsidRPr="00FE15AB" w14:paraId="0254A51C" w14:textId="77777777" w:rsidTr="0095181C">
        <w:trPr>
          <w:cantSplit/>
        </w:trPr>
        <w:tc>
          <w:tcPr>
            <w:tcW w:w="2628" w:type="dxa"/>
            <w:vMerge/>
            <w:tcBorders>
              <w:left w:val="single" w:sz="4" w:space="0" w:color="auto"/>
              <w:right w:val="single" w:sz="4" w:space="0" w:color="auto"/>
            </w:tcBorders>
          </w:tcPr>
          <w:p w14:paraId="77D67C48" w14:textId="77777777" w:rsidR="00B633E5" w:rsidRPr="00E04CED" w:rsidRDefault="00B633E5" w:rsidP="003146E9">
            <w:pPr>
              <w:keepNext/>
              <w:rPr>
                <w:color w:val="000000" w:themeColor="text1"/>
              </w:rPr>
            </w:pPr>
          </w:p>
        </w:tc>
        <w:tc>
          <w:tcPr>
            <w:tcW w:w="1621" w:type="dxa"/>
            <w:tcBorders>
              <w:left w:val="single" w:sz="4" w:space="0" w:color="auto"/>
              <w:right w:val="single" w:sz="4" w:space="0" w:color="auto"/>
            </w:tcBorders>
          </w:tcPr>
          <w:p w14:paraId="7A6AD801" w14:textId="77777777" w:rsidR="00B633E5" w:rsidRPr="00E04CED" w:rsidRDefault="00B633E5" w:rsidP="003146E9">
            <w:pPr>
              <w:keepNext/>
              <w:rPr>
                <w:color w:val="000000" w:themeColor="text1"/>
              </w:rPr>
            </w:pPr>
            <w:r w:rsidRPr="00E04CED">
              <w:rPr>
                <w:color w:val="000000" w:themeColor="text1"/>
              </w:rPr>
              <w:t>Frecuentes</w:t>
            </w:r>
          </w:p>
          <w:p w14:paraId="6FED9652" w14:textId="77777777" w:rsidR="00B633E5" w:rsidRPr="00E04CED" w:rsidRDefault="00B633E5" w:rsidP="003146E9">
            <w:pPr>
              <w:keepNext/>
              <w:rPr>
                <w:color w:val="000000" w:themeColor="text1"/>
                <w:lang w:val="en-GB"/>
              </w:rPr>
            </w:pPr>
          </w:p>
        </w:tc>
        <w:tc>
          <w:tcPr>
            <w:tcW w:w="0" w:type="auto"/>
            <w:tcBorders>
              <w:top w:val="single" w:sz="4" w:space="0" w:color="auto"/>
              <w:left w:val="single" w:sz="4" w:space="0" w:color="auto"/>
              <w:bottom w:val="single" w:sz="4" w:space="0" w:color="auto"/>
              <w:right w:val="single" w:sz="4" w:space="0" w:color="auto"/>
            </w:tcBorders>
          </w:tcPr>
          <w:p w14:paraId="08ACC0A7" w14:textId="77777777" w:rsidR="00B633E5" w:rsidRPr="00E04CED" w:rsidRDefault="00637923" w:rsidP="003146E9">
            <w:pPr>
              <w:keepNext/>
              <w:rPr>
                <w:color w:val="000000" w:themeColor="text1"/>
              </w:rPr>
            </w:pPr>
            <w:r w:rsidRPr="00E04CED">
              <w:rPr>
                <w:color w:val="000000" w:themeColor="text1"/>
              </w:rPr>
              <w:t>Dolor de pecho,</w:t>
            </w:r>
          </w:p>
          <w:p w14:paraId="666779B1" w14:textId="77777777" w:rsidR="00B633E5" w:rsidRPr="00E04CED" w:rsidRDefault="00B633E5" w:rsidP="003146E9">
            <w:pPr>
              <w:keepNext/>
              <w:rPr>
                <w:color w:val="000000" w:themeColor="text1"/>
              </w:rPr>
            </w:pPr>
            <w:r w:rsidRPr="00E04CED">
              <w:rPr>
                <w:color w:val="000000" w:themeColor="text1"/>
              </w:rPr>
              <w:t>edema,</w:t>
            </w:r>
          </w:p>
          <w:p w14:paraId="2AB46FE4" w14:textId="77777777" w:rsidR="00B633E5" w:rsidRPr="00E04CED" w:rsidRDefault="00B633E5" w:rsidP="003146E9">
            <w:pPr>
              <w:keepNext/>
              <w:rPr>
                <w:color w:val="000000" w:themeColor="text1"/>
              </w:rPr>
            </w:pPr>
            <w:r w:rsidRPr="00E04CED">
              <w:rPr>
                <w:color w:val="000000" w:themeColor="text1"/>
              </w:rPr>
              <w:t>pirexia</w:t>
            </w:r>
            <w:r w:rsidRPr="00E04CED">
              <w:rPr>
                <w:color w:val="000000" w:themeColor="text1"/>
                <w:vertAlign w:val="superscript"/>
              </w:rPr>
              <w:t>1</w:t>
            </w:r>
          </w:p>
          <w:p w14:paraId="67354994" w14:textId="77777777" w:rsidR="00B633E5" w:rsidRPr="00E04CED" w:rsidRDefault="00B633E5" w:rsidP="003146E9">
            <w:pPr>
              <w:keepNext/>
              <w:rPr>
                <w:color w:val="000000" w:themeColor="text1"/>
                <w:lang w:val="en-GB"/>
              </w:rPr>
            </w:pPr>
          </w:p>
        </w:tc>
      </w:tr>
      <w:tr w:rsidR="002B1772" w:rsidRPr="00FE15AB" w14:paraId="34848627" w14:textId="77777777" w:rsidTr="0095181C">
        <w:trPr>
          <w:cantSplit/>
        </w:trPr>
        <w:tc>
          <w:tcPr>
            <w:tcW w:w="2628" w:type="dxa"/>
            <w:vMerge/>
            <w:tcBorders>
              <w:left w:val="single" w:sz="4" w:space="0" w:color="auto"/>
              <w:bottom w:val="single" w:sz="4" w:space="0" w:color="auto"/>
              <w:right w:val="single" w:sz="4" w:space="0" w:color="auto"/>
            </w:tcBorders>
          </w:tcPr>
          <w:p w14:paraId="044EDDB2" w14:textId="77777777" w:rsidR="00B633E5" w:rsidRPr="00E04CED" w:rsidRDefault="00B633E5" w:rsidP="00982118">
            <w:pPr>
              <w:rPr>
                <w:color w:val="000000" w:themeColor="text1"/>
                <w:lang w:val="en-GB"/>
              </w:rPr>
            </w:pPr>
          </w:p>
        </w:tc>
        <w:tc>
          <w:tcPr>
            <w:tcW w:w="1621" w:type="dxa"/>
            <w:tcBorders>
              <w:left w:val="single" w:sz="4" w:space="0" w:color="auto"/>
              <w:bottom w:val="single" w:sz="4" w:space="0" w:color="auto"/>
              <w:right w:val="single" w:sz="4" w:space="0" w:color="auto"/>
            </w:tcBorders>
          </w:tcPr>
          <w:p w14:paraId="609BA3D2" w14:textId="77777777" w:rsidR="00B633E5" w:rsidRPr="00E04CED" w:rsidRDefault="00B633E5" w:rsidP="00982118">
            <w:pPr>
              <w:rPr>
                <w:color w:val="000000" w:themeColor="text1"/>
              </w:rPr>
            </w:pPr>
            <w:r w:rsidRPr="00E04CED">
              <w:rPr>
                <w:color w:val="000000" w:themeColor="text1"/>
              </w:rPr>
              <w:t>Poco frecuentes</w:t>
            </w:r>
          </w:p>
          <w:p w14:paraId="4DE89BED" w14:textId="77777777" w:rsidR="00B633E5" w:rsidRPr="00E04CED" w:rsidRDefault="00B633E5" w:rsidP="00982118">
            <w:pPr>
              <w:rPr>
                <w:color w:val="000000" w:themeColor="text1"/>
                <w:lang w:val="en-GB"/>
              </w:rPr>
            </w:pPr>
          </w:p>
        </w:tc>
        <w:tc>
          <w:tcPr>
            <w:tcW w:w="0" w:type="auto"/>
            <w:tcBorders>
              <w:top w:val="single" w:sz="4" w:space="0" w:color="auto"/>
              <w:left w:val="single" w:sz="4" w:space="0" w:color="auto"/>
              <w:bottom w:val="single" w:sz="4" w:space="0" w:color="auto"/>
              <w:right w:val="single" w:sz="4" w:space="0" w:color="auto"/>
            </w:tcBorders>
          </w:tcPr>
          <w:p w14:paraId="6FB2AC2F" w14:textId="77777777" w:rsidR="00B633E5" w:rsidRPr="00E04CED" w:rsidRDefault="00637923" w:rsidP="00982118">
            <w:pPr>
              <w:rPr>
                <w:color w:val="000000" w:themeColor="text1"/>
              </w:rPr>
            </w:pPr>
            <w:r w:rsidRPr="00E04CED">
              <w:rPr>
                <w:color w:val="000000" w:themeColor="text1"/>
              </w:rPr>
              <w:t>Inflamación</w:t>
            </w:r>
          </w:p>
        </w:tc>
      </w:tr>
      <w:tr w:rsidR="002B1772" w:rsidRPr="00FE15AB" w14:paraId="2B230D63" w14:textId="77777777" w:rsidTr="0089132A">
        <w:trPr>
          <w:cantSplit/>
        </w:trPr>
        <w:tc>
          <w:tcPr>
            <w:tcW w:w="2628" w:type="dxa"/>
            <w:vMerge w:val="restart"/>
            <w:tcBorders>
              <w:top w:val="single" w:sz="4" w:space="0" w:color="auto"/>
              <w:left w:val="single" w:sz="4" w:space="0" w:color="auto"/>
              <w:right w:val="single" w:sz="4" w:space="0" w:color="auto"/>
            </w:tcBorders>
            <w:hideMark/>
          </w:tcPr>
          <w:p w14:paraId="5B1B6267" w14:textId="77777777" w:rsidR="0089132A" w:rsidRPr="00E04CED" w:rsidRDefault="0089132A" w:rsidP="00982118">
            <w:pPr>
              <w:rPr>
                <w:color w:val="000000" w:themeColor="text1"/>
              </w:rPr>
            </w:pPr>
            <w:r w:rsidRPr="00E04CED">
              <w:rPr>
                <w:color w:val="000000" w:themeColor="text1"/>
              </w:rPr>
              <w:t>Exploraciones complementarias*</w:t>
            </w:r>
          </w:p>
        </w:tc>
        <w:tc>
          <w:tcPr>
            <w:tcW w:w="1621" w:type="dxa"/>
            <w:tcBorders>
              <w:top w:val="single" w:sz="4" w:space="0" w:color="auto"/>
              <w:left w:val="single" w:sz="4" w:space="0" w:color="auto"/>
              <w:bottom w:val="single" w:sz="4" w:space="0" w:color="auto"/>
              <w:right w:val="single" w:sz="4" w:space="0" w:color="auto"/>
            </w:tcBorders>
            <w:hideMark/>
          </w:tcPr>
          <w:p w14:paraId="449AFA43" w14:textId="77777777" w:rsidR="0089132A" w:rsidRPr="00E04CED" w:rsidRDefault="0089132A" w:rsidP="00982118">
            <w:pPr>
              <w:rPr>
                <w:color w:val="000000" w:themeColor="text1"/>
              </w:rPr>
            </w:pPr>
            <w:r w:rsidRPr="00E04CED">
              <w:rPr>
                <w:color w:val="000000" w:themeColor="text1"/>
              </w:rPr>
              <w:t>Frecuentes</w:t>
            </w:r>
          </w:p>
        </w:tc>
        <w:tc>
          <w:tcPr>
            <w:tcW w:w="0" w:type="auto"/>
            <w:tcBorders>
              <w:top w:val="single" w:sz="4" w:space="0" w:color="auto"/>
              <w:left w:val="single" w:sz="4" w:space="0" w:color="auto"/>
              <w:bottom w:val="single" w:sz="4" w:space="0" w:color="auto"/>
              <w:right w:val="single" w:sz="4" w:space="0" w:color="auto"/>
            </w:tcBorders>
            <w:hideMark/>
          </w:tcPr>
          <w:p w14:paraId="087FA4F3" w14:textId="77777777" w:rsidR="0089132A" w:rsidRPr="00E04CED" w:rsidRDefault="0089132A" w:rsidP="00982118">
            <w:pPr>
              <w:autoSpaceDE w:val="0"/>
              <w:autoSpaceDN w:val="0"/>
              <w:adjustRightInd w:val="0"/>
              <w:rPr>
                <w:color w:val="000000" w:themeColor="text1"/>
              </w:rPr>
            </w:pPr>
            <w:r w:rsidRPr="00E04CED">
              <w:rPr>
                <w:color w:val="000000" w:themeColor="text1"/>
              </w:rPr>
              <w:t xml:space="preserve">Alteraciones en la coagulación y el sangrado (incluyendo prolongación del tiempo de tromboplastina parcial activada), </w:t>
            </w:r>
          </w:p>
          <w:p w14:paraId="23E7B221" w14:textId="77777777" w:rsidR="0089132A" w:rsidRPr="00E04CED" w:rsidRDefault="0089132A" w:rsidP="00982118">
            <w:pPr>
              <w:autoSpaceDE w:val="0"/>
              <w:autoSpaceDN w:val="0"/>
              <w:adjustRightInd w:val="0"/>
              <w:rPr>
                <w:color w:val="000000" w:themeColor="text1"/>
              </w:rPr>
            </w:pPr>
            <w:r w:rsidRPr="00E04CED">
              <w:rPr>
                <w:color w:val="000000" w:themeColor="text1"/>
              </w:rPr>
              <w:t xml:space="preserve">presencia de autoanticuerpos (incluyendo anticuerpos de ADN bicatenario), </w:t>
            </w:r>
          </w:p>
          <w:p w14:paraId="0AA96A24" w14:textId="77777777" w:rsidR="0089132A" w:rsidRPr="00E04CED" w:rsidRDefault="0089132A" w:rsidP="00982118">
            <w:pPr>
              <w:autoSpaceDE w:val="0"/>
              <w:autoSpaceDN w:val="0"/>
              <w:adjustRightInd w:val="0"/>
              <w:rPr>
                <w:color w:val="000000" w:themeColor="text1"/>
              </w:rPr>
            </w:pPr>
            <w:r w:rsidRPr="00E04CED">
              <w:rPr>
                <w:color w:val="000000" w:themeColor="text1"/>
              </w:rPr>
              <w:t xml:space="preserve">incremento </w:t>
            </w:r>
            <w:proofErr w:type="gramStart"/>
            <w:r w:rsidRPr="00E04CED">
              <w:rPr>
                <w:color w:val="000000" w:themeColor="text1"/>
              </w:rPr>
              <w:t>de la lactato</w:t>
            </w:r>
            <w:proofErr w:type="gramEnd"/>
            <w:r w:rsidRPr="00E04CED">
              <w:rPr>
                <w:color w:val="000000" w:themeColor="text1"/>
              </w:rPr>
              <w:t xml:space="preserve"> deshidrogenasa plasmática</w:t>
            </w:r>
          </w:p>
          <w:p w14:paraId="2059ABDD" w14:textId="77777777" w:rsidR="0089132A" w:rsidRPr="00E04CED" w:rsidRDefault="0089132A" w:rsidP="00982118">
            <w:pPr>
              <w:autoSpaceDE w:val="0"/>
              <w:autoSpaceDN w:val="0"/>
              <w:adjustRightInd w:val="0"/>
              <w:rPr>
                <w:color w:val="000000" w:themeColor="text1"/>
              </w:rPr>
            </w:pPr>
          </w:p>
        </w:tc>
      </w:tr>
      <w:tr w:rsidR="002B1772" w:rsidRPr="00FE15AB" w14:paraId="0C9D91CD" w14:textId="77777777" w:rsidTr="0089132A">
        <w:trPr>
          <w:cantSplit/>
        </w:trPr>
        <w:tc>
          <w:tcPr>
            <w:tcW w:w="2628" w:type="dxa"/>
            <w:vMerge/>
            <w:tcBorders>
              <w:left w:val="single" w:sz="4" w:space="0" w:color="auto"/>
              <w:bottom w:val="single" w:sz="4" w:space="0" w:color="auto"/>
              <w:right w:val="single" w:sz="4" w:space="0" w:color="auto"/>
            </w:tcBorders>
          </w:tcPr>
          <w:p w14:paraId="7AC5491B" w14:textId="77777777" w:rsidR="0089132A" w:rsidRPr="00E04CED" w:rsidRDefault="0089132A" w:rsidP="00982118">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7D928F36" w14:textId="77777777" w:rsidR="0089132A" w:rsidRPr="00E04CED" w:rsidRDefault="0089132A" w:rsidP="00982118">
            <w:pPr>
              <w:rPr>
                <w:color w:val="000000" w:themeColor="text1"/>
              </w:rPr>
            </w:pPr>
            <w:r w:rsidRPr="00E04CED">
              <w:rPr>
                <w:color w:val="000000" w:themeColor="text1"/>
              </w:rPr>
              <w:t>Frecuencia no conocida</w:t>
            </w:r>
          </w:p>
        </w:tc>
        <w:tc>
          <w:tcPr>
            <w:tcW w:w="0" w:type="auto"/>
            <w:tcBorders>
              <w:top w:val="single" w:sz="4" w:space="0" w:color="auto"/>
              <w:left w:val="single" w:sz="4" w:space="0" w:color="auto"/>
              <w:bottom w:val="single" w:sz="4" w:space="0" w:color="auto"/>
              <w:right w:val="single" w:sz="4" w:space="0" w:color="auto"/>
            </w:tcBorders>
          </w:tcPr>
          <w:p w14:paraId="7A8CF4F0" w14:textId="77777777" w:rsidR="0089132A" w:rsidRPr="00E04CED" w:rsidRDefault="0089132A" w:rsidP="00982118">
            <w:pPr>
              <w:autoSpaceDE w:val="0"/>
              <w:autoSpaceDN w:val="0"/>
              <w:adjustRightInd w:val="0"/>
              <w:rPr>
                <w:color w:val="000000" w:themeColor="text1"/>
              </w:rPr>
            </w:pPr>
            <w:r w:rsidRPr="00E04CED">
              <w:rPr>
                <w:color w:val="000000" w:themeColor="text1"/>
              </w:rPr>
              <w:t>Aumento de peso</w:t>
            </w:r>
            <w:r w:rsidRPr="00E04CED">
              <w:rPr>
                <w:color w:val="000000" w:themeColor="text1"/>
                <w:vertAlign w:val="superscript"/>
              </w:rPr>
              <w:t>2</w:t>
            </w:r>
          </w:p>
        </w:tc>
      </w:tr>
      <w:tr w:rsidR="002B1772" w:rsidRPr="00FE15AB" w14:paraId="07E60850" w14:textId="77777777" w:rsidTr="0095181C">
        <w:trPr>
          <w:cantSplit/>
        </w:trPr>
        <w:tc>
          <w:tcPr>
            <w:tcW w:w="2628" w:type="dxa"/>
            <w:tcBorders>
              <w:top w:val="single" w:sz="4" w:space="0" w:color="auto"/>
              <w:left w:val="single" w:sz="4" w:space="0" w:color="auto"/>
              <w:bottom w:val="single" w:sz="4" w:space="0" w:color="auto"/>
              <w:right w:val="single" w:sz="4" w:space="0" w:color="auto"/>
            </w:tcBorders>
            <w:hideMark/>
          </w:tcPr>
          <w:p w14:paraId="13EF2DA2" w14:textId="77777777" w:rsidR="00C46587" w:rsidRPr="00E04CED" w:rsidRDefault="00C46587" w:rsidP="00982118">
            <w:pPr>
              <w:rPr>
                <w:color w:val="000000" w:themeColor="text1"/>
              </w:rPr>
            </w:pPr>
            <w:r w:rsidRPr="00E04CED">
              <w:rPr>
                <w:color w:val="000000" w:themeColor="text1"/>
              </w:rPr>
              <w:t>Lesiones traumáticas, intoxicaciones y complicaciones procedimentales</w:t>
            </w:r>
          </w:p>
        </w:tc>
        <w:tc>
          <w:tcPr>
            <w:tcW w:w="1621" w:type="dxa"/>
            <w:tcBorders>
              <w:top w:val="single" w:sz="4" w:space="0" w:color="auto"/>
              <w:left w:val="single" w:sz="4" w:space="0" w:color="auto"/>
              <w:bottom w:val="single" w:sz="4" w:space="0" w:color="auto"/>
              <w:right w:val="single" w:sz="4" w:space="0" w:color="auto"/>
            </w:tcBorders>
            <w:hideMark/>
          </w:tcPr>
          <w:p w14:paraId="59B65041" w14:textId="77777777" w:rsidR="00C46587" w:rsidRPr="00E04CED" w:rsidRDefault="00C46587" w:rsidP="00982118">
            <w:pPr>
              <w:rPr>
                <w:color w:val="000000" w:themeColor="text1"/>
              </w:rPr>
            </w:pPr>
            <w:r w:rsidRPr="00E04CED">
              <w:rPr>
                <w:color w:val="000000" w:themeColor="text1"/>
              </w:rPr>
              <w:t>Frecuentes</w:t>
            </w:r>
          </w:p>
        </w:tc>
        <w:tc>
          <w:tcPr>
            <w:tcW w:w="0" w:type="auto"/>
            <w:tcBorders>
              <w:top w:val="single" w:sz="4" w:space="0" w:color="auto"/>
              <w:left w:val="single" w:sz="4" w:space="0" w:color="auto"/>
              <w:bottom w:val="single" w:sz="4" w:space="0" w:color="auto"/>
              <w:right w:val="single" w:sz="4" w:space="0" w:color="auto"/>
            </w:tcBorders>
            <w:hideMark/>
          </w:tcPr>
          <w:p w14:paraId="4231B47D" w14:textId="77777777" w:rsidR="00C46587" w:rsidRPr="00E04CED" w:rsidRDefault="00637923" w:rsidP="00982118">
            <w:pPr>
              <w:rPr>
                <w:color w:val="000000" w:themeColor="text1"/>
              </w:rPr>
            </w:pPr>
            <w:r w:rsidRPr="00E04CED">
              <w:rPr>
                <w:color w:val="000000" w:themeColor="text1"/>
              </w:rPr>
              <w:t>Alteraciones de la cicatrización</w:t>
            </w:r>
          </w:p>
        </w:tc>
      </w:tr>
      <w:tr w:rsidR="00C46587" w:rsidRPr="00FE15AB" w14:paraId="1E72A426" w14:textId="77777777" w:rsidTr="0095181C">
        <w:trPr>
          <w:cantSplit/>
        </w:trPr>
        <w:tc>
          <w:tcPr>
            <w:tcW w:w="0" w:type="auto"/>
            <w:gridSpan w:val="3"/>
            <w:tcBorders>
              <w:top w:val="single" w:sz="4" w:space="0" w:color="auto"/>
              <w:left w:val="nil"/>
              <w:bottom w:val="nil"/>
              <w:right w:val="nil"/>
            </w:tcBorders>
            <w:hideMark/>
          </w:tcPr>
          <w:p w14:paraId="1ED9A3EE" w14:textId="77777777" w:rsidR="00C46587" w:rsidRPr="00FE15AB" w:rsidRDefault="00C46587" w:rsidP="00982118">
            <w:pPr>
              <w:tabs>
                <w:tab w:val="left" w:pos="360"/>
              </w:tabs>
              <w:rPr>
                <w:color w:val="000000" w:themeColor="text1"/>
                <w:sz w:val="20"/>
              </w:rPr>
            </w:pPr>
          </w:p>
        </w:tc>
      </w:tr>
    </w:tbl>
    <w:p w14:paraId="2F10129C" w14:textId="77777777" w:rsidR="002B1772" w:rsidRPr="00FE15AB" w:rsidRDefault="002B1772" w:rsidP="00B2588A">
      <w:pPr>
        <w:tabs>
          <w:tab w:val="left" w:pos="426"/>
        </w:tabs>
        <w:rPr>
          <w:color w:val="000000" w:themeColor="text1"/>
          <w:sz w:val="20"/>
        </w:rPr>
      </w:pPr>
      <w:r w:rsidRPr="00FE15AB">
        <w:rPr>
          <w:color w:val="000000" w:themeColor="text1"/>
          <w:sz w:val="20"/>
        </w:rPr>
        <w:t>*</w:t>
      </w:r>
      <w:r w:rsidRPr="00FE15AB">
        <w:rPr>
          <w:color w:val="000000" w:themeColor="text1"/>
          <w:sz w:val="20"/>
        </w:rPr>
        <w:tab/>
        <w:t>Se incluye información adicional en las secciones 4.3, 4.4 y 4.8 </w:t>
      </w:r>
    </w:p>
    <w:p w14:paraId="16A6A51E" w14:textId="77777777" w:rsidR="002B1772" w:rsidRPr="00FE15AB" w:rsidRDefault="002B1772" w:rsidP="00B2588A">
      <w:pPr>
        <w:tabs>
          <w:tab w:val="left" w:pos="426"/>
        </w:tabs>
        <w:rPr>
          <w:color w:val="000000" w:themeColor="text1"/>
          <w:sz w:val="20"/>
        </w:rPr>
      </w:pPr>
      <w:r w:rsidRPr="00FE15AB">
        <w:rPr>
          <w:color w:val="000000" w:themeColor="text1"/>
          <w:sz w:val="20"/>
        </w:rPr>
        <w:t>**</w:t>
      </w:r>
      <w:r w:rsidRPr="00FE15AB">
        <w:rPr>
          <w:color w:val="000000" w:themeColor="text1"/>
          <w:sz w:val="20"/>
        </w:rPr>
        <w:tab/>
        <w:t xml:space="preserve">incluyendo los estudios </w:t>
      </w:r>
      <w:r w:rsidRPr="00FE15AB">
        <w:rPr>
          <w:color w:val="000000" w:themeColor="text1"/>
          <w:sz w:val="20"/>
          <w:szCs w:val="20"/>
        </w:rPr>
        <w:t xml:space="preserve">abiertos </w:t>
      </w:r>
      <w:r w:rsidRPr="00FE15AB">
        <w:rPr>
          <w:color w:val="000000" w:themeColor="text1"/>
          <w:sz w:val="20"/>
        </w:rPr>
        <w:t>de extensión</w:t>
      </w:r>
    </w:p>
    <w:p w14:paraId="12193D74" w14:textId="77777777" w:rsidR="002B1772" w:rsidRPr="00FE15AB" w:rsidRDefault="002B1772" w:rsidP="00B2588A">
      <w:pPr>
        <w:tabs>
          <w:tab w:val="left" w:pos="426"/>
        </w:tabs>
        <w:rPr>
          <w:color w:val="000000" w:themeColor="text1"/>
          <w:sz w:val="20"/>
        </w:rPr>
      </w:pPr>
      <w:r w:rsidRPr="00FE15AB">
        <w:rPr>
          <w:color w:val="000000" w:themeColor="text1"/>
          <w:sz w:val="20"/>
          <w:vertAlign w:val="superscript"/>
        </w:rPr>
        <w:t>1</w:t>
      </w:r>
      <w:r w:rsidRPr="00FE15AB">
        <w:rPr>
          <w:color w:val="000000" w:themeColor="text1"/>
          <w:sz w:val="20"/>
        </w:rPr>
        <w:tab/>
        <w:t>incluyendo los datos de notificaciones espontáneas.</w:t>
      </w:r>
    </w:p>
    <w:p w14:paraId="6D573E8A" w14:textId="77777777" w:rsidR="002B1772" w:rsidRPr="00FE15AB" w:rsidRDefault="002B1772" w:rsidP="00B2588A">
      <w:pPr>
        <w:tabs>
          <w:tab w:val="left" w:pos="426"/>
        </w:tabs>
        <w:ind w:left="426" w:hanging="426"/>
        <w:rPr>
          <w:color w:val="000000" w:themeColor="text1"/>
          <w:sz w:val="20"/>
        </w:rPr>
      </w:pPr>
      <w:r w:rsidRPr="00FE15AB">
        <w:rPr>
          <w:color w:val="000000" w:themeColor="text1"/>
          <w:sz w:val="20"/>
          <w:vertAlign w:val="superscript"/>
        </w:rPr>
        <w:t>2</w:t>
      </w:r>
      <w:r w:rsidRPr="00FE15AB">
        <w:rPr>
          <w:color w:val="000000" w:themeColor="text1"/>
          <w:sz w:val="20"/>
        </w:rPr>
        <w:tab/>
      </w:r>
      <w:proofErr w:type="gramStart"/>
      <w:r w:rsidRPr="00FE15AB">
        <w:rPr>
          <w:color w:val="000000" w:themeColor="text1"/>
          <w:sz w:val="20"/>
        </w:rPr>
        <w:t>El</w:t>
      </w:r>
      <w:proofErr w:type="gramEnd"/>
      <w:r w:rsidRPr="00FE15AB">
        <w:rPr>
          <w:color w:val="000000" w:themeColor="text1"/>
          <w:sz w:val="20"/>
        </w:rPr>
        <w:t xml:space="preserve"> cambio medio de peso desde el inicio para </w:t>
      </w:r>
      <w:proofErr w:type="spellStart"/>
      <w:r w:rsidRPr="00FE15AB">
        <w:rPr>
          <w:color w:val="000000" w:themeColor="text1"/>
          <w:sz w:val="20"/>
        </w:rPr>
        <w:t>adalimumab</w:t>
      </w:r>
      <w:proofErr w:type="spellEnd"/>
      <w:r w:rsidRPr="00FE15AB">
        <w:rPr>
          <w:color w:val="000000" w:themeColor="text1"/>
          <w:sz w:val="20"/>
        </w:rPr>
        <w:t xml:space="preserve"> fue de entre 0,3 kg y 1,0 kg en las indicaciones en adultos en </w:t>
      </w:r>
      <w:r w:rsidRPr="00FE15AB">
        <w:rPr>
          <w:color w:val="000000" w:themeColor="text1"/>
          <w:sz w:val="20"/>
          <w:szCs w:val="20"/>
        </w:rPr>
        <w:t xml:space="preserve">comparación con entre (menos) -0,4 kg y 0,4 kg para el placebo durante un período de tratamiento de 4-6 meses. También se ha observado un aumento de peso de 5-6 kg en estudios de extensión a largo plazo con exposiciones medias de aproximadamente 1-2 años sin grupo de control, particularmente en pacientes con enfermedad de Crohn y colitis ulcerosa. El mecanismo que subyace a este efecto no está </w:t>
      </w:r>
      <w:proofErr w:type="gramStart"/>
      <w:r w:rsidRPr="00FE15AB">
        <w:rPr>
          <w:color w:val="000000" w:themeColor="text1"/>
          <w:sz w:val="20"/>
          <w:szCs w:val="20"/>
        </w:rPr>
        <w:t>claro</w:t>
      </w:r>
      <w:proofErr w:type="gramEnd"/>
      <w:r w:rsidRPr="00FE15AB">
        <w:rPr>
          <w:color w:val="000000" w:themeColor="text1"/>
          <w:sz w:val="20"/>
          <w:szCs w:val="20"/>
        </w:rPr>
        <w:t xml:space="preserve"> pero podría estar relacionado con el efecto antiinflamatorio de </w:t>
      </w:r>
      <w:proofErr w:type="spellStart"/>
      <w:r w:rsidRPr="00FE15AB">
        <w:rPr>
          <w:color w:val="000000" w:themeColor="text1"/>
          <w:sz w:val="20"/>
          <w:szCs w:val="20"/>
        </w:rPr>
        <w:t>adalimumab</w:t>
      </w:r>
      <w:proofErr w:type="spellEnd"/>
      <w:r w:rsidRPr="00FE15AB">
        <w:rPr>
          <w:color w:val="000000" w:themeColor="text1"/>
          <w:sz w:val="20"/>
          <w:szCs w:val="20"/>
        </w:rPr>
        <w:t>.</w:t>
      </w:r>
    </w:p>
    <w:p w14:paraId="47072533" w14:textId="77777777" w:rsidR="002B1772" w:rsidRPr="00FE15AB" w:rsidRDefault="002B1772" w:rsidP="00982118">
      <w:pPr>
        <w:rPr>
          <w:color w:val="000000" w:themeColor="text1"/>
          <w:sz w:val="20"/>
          <w:szCs w:val="20"/>
        </w:rPr>
      </w:pPr>
    </w:p>
    <w:p w14:paraId="782AF31C" w14:textId="77777777" w:rsidR="00637923" w:rsidRPr="00E04CED" w:rsidRDefault="00637923" w:rsidP="00982118">
      <w:pPr>
        <w:keepNext/>
        <w:rPr>
          <w:color w:val="000000" w:themeColor="text1"/>
          <w:u w:val="single"/>
        </w:rPr>
      </w:pPr>
      <w:proofErr w:type="spellStart"/>
      <w:r w:rsidRPr="00E04CED">
        <w:rPr>
          <w:color w:val="000000" w:themeColor="text1"/>
          <w:u w:val="single"/>
        </w:rPr>
        <w:t>Hidradenitis</w:t>
      </w:r>
      <w:proofErr w:type="spellEnd"/>
      <w:r w:rsidRPr="00E04CED">
        <w:rPr>
          <w:color w:val="000000" w:themeColor="text1"/>
          <w:u w:val="single"/>
        </w:rPr>
        <w:t xml:space="preserve"> supurativa</w:t>
      </w:r>
    </w:p>
    <w:p w14:paraId="22BD745B" w14:textId="77777777" w:rsidR="00637923" w:rsidRPr="00E04CED" w:rsidRDefault="00637923" w:rsidP="00982118">
      <w:pPr>
        <w:keepNext/>
        <w:rPr>
          <w:color w:val="000000" w:themeColor="text1"/>
        </w:rPr>
      </w:pPr>
    </w:p>
    <w:p w14:paraId="59259236" w14:textId="77777777" w:rsidR="00637923" w:rsidRPr="00E04CED" w:rsidRDefault="00637923" w:rsidP="00982118">
      <w:pPr>
        <w:rPr>
          <w:color w:val="000000" w:themeColor="text1"/>
        </w:rPr>
      </w:pPr>
      <w:r w:rsidRPr="00E04CED">
        <w:rPr>
          <w:color w:val="000000" w:themeColor="text1"/>
        </w:rPr>
        <w:t xml:space="preserve">El perfil de seguridad </w:t>
      </w:r>
      <w:r w:rsidR="00E047DD" w:rsidRPr="00E04CED">
        <w:rPr>
          <w:color w:val="000000" w:themeColor="text1"/>
        </w:rPr>
        <w:t>para</w:t>
      </w:r>
      <w:r w:rsidRPr="00E04CED">
        <w:rPr>
          <w:color w:val="000000" w:themeColor="text1"/>
        </w:rPr>
        <w:t xml:space="preserve"> pacientes con </w:t>
      </w:r>
      <w:r w:rsidR="00E047DD" w:rsidRPr="00E04CED">
        <w:rPr>
          <w:color w:val="000000" w:themeColor="text1"/>
        </w:rPr>
        <w:t>HS</w:t>
      </w:r>
      <w:r w:rsidRPr="00E04CED">
        <w:rPr>
          <w:color w:val="000000" w:themeColor="text1"/>
        </w:rPr>
        <w:t xml:space="preserve"> </w:t>
      </w:r>
      <w:r w:rsidR="00E047DD" w:rsidRPr="00E04CED">
        <w:rPr>
          <w:color w:val="000000" w:themeColor="text1"/>
        </w:rPr>
        <w:t xml:space="preserve">tratados con </w:t>
      </w:r>
      <w:proofErr w:type="spellStart"/>
      <w:r w:rsidR="00E047DD" w:rsidRPr="00E04CED">
        <w:rPr>
          <w:color w:val="000000" w:themeColor="text1"/>
        </w:rPr>
        <w:t>adalimumab</w:t>
      </w:r>
      <w:proofErr w:type="spellEnd"/>
      <w:r w:rsidR="00E047DD" w:rsidRPr="00E04CED">
        <w:rPr>
          <w:color w:val="000000" w:themeColor="text1"/>
        </w:rPr>
        <w:t xml:space="preserve"> de forma</w:t>
      </w:r>
      <w:r w:rsidRPr="00E04CED">
        <w:rPr>
          <w:color w:val="000000" w:themeColor="text1"/>
        </w:rPr>
        <w:t xml:space="preserve"> semanal fue </w:t>
      </w:r>
      <w:r w:rsidR="00E047DD" w:rsidRPr="00E04CED">
        <w:rPr>
          <w:color w:val="000000" w:themeColor="text1"/>
        </w:rPr>
        <w:t>a</w:t>
      </w:r>
      <w:r w:rsidRPr="00E04CED">
        <w:rPr>
          <w:color w:val="000000" w:themeColor="text1"/>
        </w:rPr>
        <w:t>co</w:t>
      </w:r>
      <w:r w:rsidR="00E047DD" w:rsidRPr="00E04CED">
        <w:rPr>
          <w:color w:val="000000" w:themeColor="text1"/>
        </w:rPr>
        <w:t>rde</w:t>
      </w:r>
      <w:r w:rsidRPr="00E04CED">
        <w:rPr>
          <w:color w:val="000000" w:themeColor="text1"/>
        </w:rPr>
        <w:t xml:space="preserve"> con el perfil de seguridad conocido de </w:t>
      </w:r>
      <w:proofErr w:type="spellStart"/>
      <w:r w:rsidRPr="00E04CED">
        <w:rPr>
          <w:color w:val="000000" w:themeColor="text1"/>
        </w:rPr>
        <w:t>adalimumab</w:t>
      </w:r>
      <w:proofErr w:type="spellEnd"/>
      <w:r w:rsidRPr="00E04CED">
        <w:rPr>
          <w:color w:val="000000" w:themeColor="text1"/>
        </w:rPr>
        <w:t>.</w:t>
      </w:r>
    </w:p>
    <w:p w14:paraId="11670294" w14:textId="77777777" w:rsidR="00637923" w:rsidRPr="00E04CED" w:rsidRDefault="00637923" w:rsidP="00982118">
      <w:pPr>
        <w:rPr>
          <w:color w:val="000000" w:themeColor="text1"/>
        </w:rPr>
      </w:pPr>
    </w:p>
    <w:p w14:paraId="37DA9CE4" w14:textId="77777777" w:rsidR="00637923" w:rsidRPr="00E04CED" w:rsidRDefault="00637923" w:rsidP="00982118">
      <w:pPr>
        <w:keepNext/>
        <w:rPr>
          <w:color w:val="000000" w:themeColor="text1"/>
          <w:u w:val="single"/>
        </w:rPr>
      </w:pPr>
      <w:r w:rsidRPr="00E04CED">
        <w:rPr>
          <w:color w:val="000000" w:themeColor="text1"/>
          <w:u w:val="single"/>
        </w:rPr>
        <w:lastRenderedPageBreak/>
        <w:t>Uveítis</w:t>
      </w:r>
    </w:p>
    <w:p w14:paraId="58C1A859" w14:textId="77777777" w:rsidR="00637923" w:rsidRPr="00E04CED" w:rsidRDefault="00637923" w:rsidP="00982118">
      <w:pPr>
        <w:keepNext/>
        <w:rPr>
          <w:color w:val="000000" w:themeColor="text1"/>
          <w:highlight w:val="green"/>
        </w:rPr>
      </w:pPr>
    </w:p>
    <w:p w14:paraId="18645027" w14:textId="77777777" w:rsidR="00637923" w:rsidRPr="00E04CED" w:rsidRDefault="00383587" w:rsidP="00982118">
      <w:pPr>
        <w:rPr>
          <w:color w:val="000000" w:themeColor="text1"/>
        </w:rPr>
      </w:pPr>
      <w:r w:rsidRPr="00E04CED">
        <w:rPr>
          <w:color w:val="000000" w:themeColor="text1"/>
        </w:rPr>
        <w:t xml:space="preserve">El perfil de seguridad para pacientes con uveítis tratados con </w:t>
      </w:r>
      <w:proofErr w:type="spellStart"/>
      <w:r w:rsidRPr="00E04CED">
        <w:rPr>
          <w:color w:val="000000" w:themeColor="text1"/>
        </w:rPr>
        <w:t>adalimumab</w:t>
      </w:r>
      <w:proofErr w:type="spellEnd"/>
      <w:r w:rsidRPr="00E04CED">
        <w:rPr>
          <w:color w:val="000000" w:themeColor="text1"/>
        </w:rPr>
        <w:t xml:space="preserve"> en semanas alternas fue acorde con el perfil de seguridad conocido de </w:t>
      </w:r>
      <w:proofErr w:type="spellStart"/>
      <w:r w:rsidRPr="00E04CED">
        <w:rPr>
          <w:color w:val="000000" w:themeColor="text1"/>
        </w:rPr>
        <w:t>adalimumab</w:t>
      </w:r>
      <w:proofErr w:type="spellEnd"/>
      <w:r w:rsidRPr="00E04CED">
        <w:rPr>
          <w:color w:val="000000" w:themeColor="text1"/>
        </w:rPr>
        <w:t>.</w:t>
      </w:r>
    </w:p>
    <w:p w14:paraId="5B639845" w14:textId="77777777" w:rsidR="00383587" w:rsidRPr="00E04CED" w:rsidRDefault="00383587" w:rsidP="00982118">
      <w:pPr>
        <w:rPr>
          <w:color w:val="000000" w:themeColor="text1"/>
        </w:rPr>
      </w:pPr>
    </w:p>
    <w:p w14:paraId="16D58070" w14:textId="77777777" w:rsidR="00C46587" w:rsidRPr="00E04CED" w:rsidRDefault="00C46587" w:rsidP="00982118">
      <w:pPr>
        <w:keepNext/>
        <w:rPr>
          <w:color w:val="000000" w:themeColor="text1"/>
          <w:u w:val="single"/>
        </w:rPr>
      </w:pPr>
      <w:r w:rsidRPr="00E04CED">
        <w:rPr>
          <w:color w:val="000000" w:themeColor="text1"/>
          <w:u w:val="single"/>
        </w:rPr>
        <w:t>Descripción de reacciones adversas sele</w:t>
      </w:r>
      <w:r w:rsidR="00E047DD" w:rsidRPr="00E04CED">
        <w:rPr>
          <w:color w:val="000000" w:themeColor="text1"/>
          <w:u w:val="single"/>
        </w:rPr>
        <w:t>c</w:t>
      </w:r>
      <w:r w:rsidRPr="00E04CED">
        <w:rPr>
          <w:color w:val="000000" w:themeColor="text1"/>
          <w:u w:val="single"/>
        </w:rPr>
        <w:t>cionadas</w:t>
      </w:r>
    </w:p>
    <w:p w14:paraId="17ACF559" w14:textId="77777777" w:rsidR="00C46587" w:rsidRPr="00E04CED" w:rsidRDefault="00C46587" w:rsidP="00982118">
      <w:pPr>
        <w:keepNext/>
        <w:rPr>
          <w:color w:val="000000" w:themeColor="text1"/>
        </w:rPr>
      </w:pPr>
    </w:p>
    <w:p w14:paraId="614D14B2" w14:textId="77777777" w:rsidR="00C46587" w:rsidRPr="00E04CED" w:rsidRDefault="00C46587" w:rsidP="00982118">
      <w:pPr>
        <w:keepNext/>
        <w:rPr>
          <w:i/>
          <w:color w:val="000000" w:themeColor="text1"/>
        </w:rPr>
      </w:pPr>
      <w:r w:rsidRPr="00E04CED">
        <w:rPr>
          <w:i/>
          <w:color w:val="000000" w:themeColor="text1"/>
        </w:rPr>
        <w:t xml:space="preserve">Reacciones en </w:t>
      </w:r>
      <w:r w:rsidR="00E047DD" w:rsidRPr="00E04CED">
        <w:rPr>
          <w:i/>
          <w:color w:val="000000" w:themeColor="text1"/>
        </w:rPr>
        <w:t>e</w:t>
      </w:r>
      <w:r w:rsidRPr="00E04CED">
        <w:rPr>
          <w:i/>
          <w:color w:val="000000" w:themeColor="text1"/>
        </w:rPr>
        <w:t>l</w:t>
      </w:r>
      <w:r w:rsidR="00E047DD" w:rsidRPr="00E04CED">
        <w:rPr>
          <w:i/>
          <w:color w:val="000000" w:themeColor="text1"/>
        </w:rPr>
        <w:t xml:space="preserve"> lug</w:t>
      </w:r>
      <w:r w:rsidRPr="00E04CED">
        <w:rPr>
          <w:i/>
          <w:color w:val="000000" w:themeColor="text1"/>
        </w:rPr>
        <w:t>a</w:t>
      </w:r>
      <w:r w:rsidR="00E047DD" w:rsidRPr="00E04CED">
        <w:rPr>
          <w:i/>
          <w:color w:val="000000" w:themeColor="text1"/>
        </w:rPr>
        <w:t>r</w:t>
      </w:r>
      <w:r w:rsidRPr="00E04CED">
        <w:rPr>
          <w:i/>
          <w:color w:val="000000" w:themeColor="text1"/>
        </w:rPr>
        <w:t xml:space="preserve"> de inyección</w:t>
      </w:r>
    </w:p>
    <w:p w14:paraId="651FE7CC" w14:textId="77777777" w:rsidR="00C46587" w:rsidRPr="00E04CED" w:rsidRDefault="00C46587" w:rsidP="00982118">
      <w:pPr>
        <w:keepNext/>
        <w:rPr>
          <w:color w:val="000000" w:themeColor="text1"/>
        </w:rPr>
      </w:pPr>
    </w:p>
    <w:p w14:paraId="140C75F9" w14:textId="77777777" w:rsidR="00C46587" w:rsidRPr="00E04CED" w:rsidRDefault="00C46587" w:rsidP="00982118">
      <w:pPr>
        <w:rPr>
          <w:color w:val="000000" w:themeColor="text1"/>
        </w:rPr>
      </w:pPr>
      <w:r w:rsidRPr="00E04CED">
        <w:rPr>
          <w:color w:val="000000" w:themeColor="text1"/>
        </w:rPr>
        <w:t xml:space="preserve">En los ensayos controlados </w:t>
      </w:r>
      <w:proofErr w:type="spellStart"/>
      <w:r w:rsidR="00E047DD" w:rsidRPr="00E04CED">
        <w:rPr>
          <w:color w:val="000000" w:themeColor="text1"/>
        </w:rPr>
        <w:t>pivotales</w:t>
      </w:r>
      <w:proofErr w:type="spellEnd"/>
      <w:r w:rsidRPr="00E04CED">
        <w:rPr>
          <w:color w:val="000000" w:themeColor="text1"/>
        </w:rPr>
        <w:t xml:space="preserve"> en adultos y niños, el 12,9 % de los pacientes tratados con </w:t>
      </w:r>
      <w:proofErr w:type="spellStart"/>
      <w:r w:rsidRPr="00E04CED">
        <w:rPr>
          <w:color w:val="000000" w:themeColor="text1"/>
        </w:rPr>
        <w:t>adalimumab</w:t>
      </w:r>
      <w:proofErr w:type="spellEnd"/>
      <w:r w:rsidRPr="00E04CED">
        <w:rPr>
          <w:color w:val="000000" w:themeColor="text1"/>
        </w:rPr>
        <w:t xml:space="preserve"> desarrollaron reacciones en </w:t>
      </w:r>
      <w:r w:rsidR="00E047DD" w:rsidRPr="00E04CED">
        <w:rPr>
          <w:color w:val="000000" w:themeColor="text1"/>
        </w:rPr>
        <w:t>e</w:t>
      </w:r>
      <w:r w:rsidRPr="00E04CED">
        <w:rPr>
          <w:color w:val="000000" w:themeColor="text1"/>
        </w:rPr>
        <w:t xml:space="preserve">l </w:t>
      </w:r>
      <w:r w:rsidR="00E047DD" w:rsidRPr="00E04CED">
        <w:rPr>
          <w:color w:val="000000" w:themeColor="text1"/>
        </w:rPr>
        <w:t>sitio</w:t>
      </w:r>
      <w:r w:rsidRPr="00E04CED">
        <w:rPr>
          <w:color w:val="000000" w:themeColor="text1"/>
        </w:rPr>
        <w:t xml:space="preserve"> de inyección (eritema y/o picores, hemorragia, dolor o hinchazón), comparado con el 7,2 % de los pacientes tratados con placebo o control activo. No se consideró necesario interrumpir el medicamento debido a las reacciones en </w:t>
      </w:r>
      <w:r w:rsidR="00E047DD" w:rsidRPr="00E04CED">
        <w:rPr>
          <w:color w:val="000000" w:themeColor="text1"/>
        </w:rPr>
        <w:t>e</w:t>
      </w:r>
      <w:r w:rsidRPr="00E04CED">
        <w:rPr>
          <w:color w:val="000000" w:themeColor="text1"/>
        </w:rPr>
        <w:t xml:space="preserve">l </w:t>
      </w:r>
      <w:r w:rsidR="00E047DD" w:rsidRPr="00E04CED">
        <w:rPr>
          <w:color w:val="000000" w:themeColor="text1"/>
        </w:rPr>
        <w:t>lugar</w:t>
      </w:r>
      <w:r w:rsidRPr="00E04CED">
        <w:rPr>
          <w:color w:val="000000" w:themeColor="text1"/>
        </w:rPr>
        <w:t xml:space="preserve"> de administración.</w:t>
      </w:r>
    </w:p>
    <w:p w14:paraId="3D168469" w14:textId="77777777" w:rsidR="00C46587" w:rsidRPr="00E04CED" w:rsidRDefault="00C46587" w:rsidP="00982118">
      <w:pPr>
        <w:rPr>
          <w:color w:val="000000" w:themeColor="text1"/>
        </w:rPr>
      </w:pPr>
    </w:p>
    <w:p w14:paraId="23E27767" w14:textId="77777777" w:rsidR="00C46587" w:rsidRPr="00E04CED" w:rsidRDefault="00C46587" w:rsidP="00982118">
      <w:pPr>
        <w:keepNext/>
        <w:rPr>
          <w:i/>
          <w:color w:val="000000" w:themeColor="text1"/>
        </w:rPr>
      </w:pPr>
      <w:r w:rsidRPr="00E04CED">
        <w:rPr>
          <w:i/>
          <w:color w:val="000000" w:themeColor="text1"/>
        </w:rPr>
        <w:t xml:space="preserve">Infecciones </w:t>
      </w:r>
    </w:p>
    <w:p w14:paraId="420B7A4B" w14:textId="77777777" w:rsidR="00C46587" w:rsidRPr="00E04CED" w:rsidRDefault="00C46587" w:rsidP="00982118">
      <w:pPr>
        <w:keepNext/>
        <w:rPr>
          <w:i/>
          <w:color w:val="000000" w:themeColor="text1"/>
        </w:rPr>
      </w:pPr>
    </w:p>
    <w:p w14:paraId="4D5F5AD9" w14:textId="77777777" w:rsidR="00C46587" w:rsidRPr="00E04CED" w:rsidRDefault="00C46587" w:rsidP="00982118">
      <w:pPr>
        <w:rPr>
          <w:color w:val="000000" w:themeColor="text1"/>
        </w:rPr>
      </w:pPr>
      <w:r w:rsidRPr="00E04CED">
        <w:rPr>
          <w:color w:val="000000" w:themeColor="text1"/>
        </w:rPr>
        <w:t xml:space="preserve">En los ensayos controlados </w:t>
      </w:r>
      <w:proofErr w:type="spellStart"/>
      <w:r w:rsidR="00E047DD" w:rsidRPr="00E04CED">
        <w:rPr>
          <w:color w:val="000000" w:themeColor="text1"/>
        </w:rPr>
        <w:t>pivotales</w:t>
      </w:r>
      <w:proofErr w:type="spellEnd"/>
      <w:r w:rsidRPr="00E04CED">
        <w:rPr>
          <w:color w:val="000000" w:themeColor="text1"/>
        </w:rPr>
        <w:t xml:space="preserve"> en adultos y niños, la incidencia de infecciones fue de 1,51</w:t>
      </w:r>
      <w:r w:rsidR="00021CBD" w:rsidRPr="00E04CED">
        <w:rPr>
          <w:color w:val="000000" w:themeColor="text1"/>
        </w:rPr>
        <w:t> </w:t>
      </w:r>
      <w:r w:rsidRPr="00E04CED">
        <w:rPr>
          <w:color w:val="000000" w:themeColor="text1"/>
        </w:rPr>
        <w:t xml:space="preserve">por paciente/año en los pacientes tratados con </w:t>
      </w:r>
      <w:proofErr w:type="spellStart"/>
      <w:r w:rsidRPr="00E04CED">
        <w:rPr>
          <w:color w:val="000000" w:themeColor="text1"/>
        </w:rPr>
        <w:t>adalimumab</w:t>
      </w:r>
      <w:proofErr w:type="spellEnd"/>
      <w:r w:rsidRPr="00E04CED">
        <w:rPr>
          <w:color w:val="000000" w:themeColor="text1"/>
        </w:rPr>
        <w:t xml:space="preserve"> y 1,46</w:t>
      </w:r>
      <w:r w:rsidR="00021CBD" w:rsidRPr="00E04CED">
        <w:rPr>
          <w:color w:val="000000" w:themeColor="text1"/>
        </w:rPr>
        <w:t> </w:t>
      </w:r>
      <w:r w:rsidRPr="00E04CED">
        <w:rPr>
          <w:color w:val="000000" w:themeColor="text1"/>
        </w:rPr>
        <w:t xml:space="preserve">por paciente/año en los pacientes tratados con placebo y control activo. Las infecciones consistieron fundamentalmente en nasofaringitis, infecciones del tracto respiratorio superior y sinusitis. La mayoría de los pacientes continuaron con </w:t>
      </w:r>
      <w:proofErr w:type="spellStart"/>
      <w:r w:rsidRPr="00E04CED">
        <w:rPr>
          <w:color w:val="000000" w:themeColor="text1"/>
        </w:rPr>
        <w:t>adalimumab</w:t>
      </w:r>
      <w:proofErr w:type="spellEnd"/>
      <w:r w:rsidRPr="00E04CED">
        <w:rPr>
          <w:color w:val="000000" w:themeColor="text1"/>
        </w:rPr>
        <w:t xml:space="preserve"> tras resolverse la infección.</w:t>
      </w:r>
    </w:p>
    <w:p w14:paraId="5E2D1B3C" w14:textId="77777777" w:rsidR="00C46587" w:rsidRPr="00E04CED" w:rsidRDefault="00C46587" w:rsidP="00982118">
      <w:pPr>
        <w:rPr>
          <w:color w:val="000000" w:themeColor="text1"/>
        </w:rPr>
      </w:pPr>
    </w:p>
    <w:p w14:paraId="037AB5ED" w14:textId="77777777" w:rsidR="00C46587" w:rsidRPr="00E04CED" w:rsidRDefault="00C46587" w:rsidP="00982118">
      <w:pPr>
        <w:rPr>
          <w:color w:val="000000" w:themeColor="text1"/>
        </w:rPr>
      </w:pPr>
      <w:r w:rsidRPr="00E04CED">
        <w:rPr>
          <w:color w:val="000000" w:themeColor="text1"/>
        </w:rPr>
        <w:t xml:space="preserve">La incidencia de infecciones graves fue de 0,04 por paciente/año en los pacientes tratados con </w:t>
      </w:r>
      <w:proofErr w:type="spellStart"/>
      <w:r w:rsidRPr="00E04CED">
        <w:rPr>
          <w:color w:val="000000" w:themeColor="text1"/>
        </w:rPr>
        <w:t>adalimumab</w:t>
      </w:r>
      <w:proofErr w:type="spellEnd"/>
      <w:r w:rsidRPr="00E04CED">
        <w:rPr>
          <w:color w:val="000000" w:themeColor="text1"/>
        </w:rPr>
        <w:t xml:space="preserve"> y 0,03 por paciente/año en los pacientes tratados con placebo y control activo. </w:t>
      </w:r>
    </w:p>
    <w:p w14:paraId="15A1F282" w14:textId="77777777" w:rsidR="00C46587" w:rsidRPr="00E04CED" w:rsidRDefault="00C46587" w:rsidP="00982118">
      <w:pPr>
        <w:rPr>
          <w:color w:val="000000" w:themeColor="text1"/>
        </w:rPr>
      </w:pPr>
    </w:p>
    <w:p w14:paraId="00E11B8E" w14:textId="77777777" w:rsidR="00C46587" w:rsidRPr="00E04CED" w:rsidRDefault="00C46587" w:rsidP="00982118">
      <w:pPr>
        <w:rPr>
          <w:color w:val="000000" w:themeColor="text1"/>
        </w:rPr>
      </w:pPr>
      <w:r w:rsidRPr="00E04CED">
        <w:rPr>
          <w:color w:val="000000" w:themeColor="text1"/>
        </w:rPr>
        <w:t xml:space="preserve">En ensayos controlados abiertos en adultos y pediátricos con </w:t>
      </w:r>
      <w:proofErr w:type="spellStart"/>
      <w:r w:rsidRPr="00E04CED">
        <w:rPr>
          <w:color w:val="000000" w:themeColor="text1"/>
        </w:rPr>
        <w:t>adalimumab</w:t>
      </w:r>
      <w:proofErr w:type="spellEnd"/>
      <w:r w:rsidRPr="00E04CED">
        <w:rPr>
          <w:color w:val="000000" w:themeColor="text1"/>
        </w:rPr>
        <w:t>, se han notificado infecciones graves (inclu</w:t>
      </w:r>
      <w:r w:rsidR="00E047DD" w:rsidRPr="00E04CED">
        <w:rPr>
          <w:color w:val="000000" w:themeColor="text1"/>
        </w:rPr>
        <w:t>yen</w:t>
      </w:r>
      <w:r w:rsidRPr="00E04CED">
        <w:rPr>
          <w:color w:val="000000" w:themeColor="text1"/>
        </w:rPr>
        <w:t xml:space="preserve">do las mortales, que han ocurrido en casos raros), entre las que se incluyen notificaciones de tuberculosis (incluida la miliar y la localización </w:t>
      </w:r>
      <w:proofErr w:type="spellStart"/>
      <w:r w:rsidRPr="00E04CED">
        <w:rPr>
          <w:color w:val="000000" w:themeColor="text1"/>
        </w:rPr>
        <w:t>extra-pulmonar</w:t>
      </w:r>
      <w:proofErr w:type="spellEnd"/>
      <w:r w:rsidRPr="00E04CED">
        <w:rPr>
          <w:color w:val="000000" w:themeColor="text1"/>
        </w:rPr>
        <w:t xml:space="preserve">) e infecciones oportunistas invasivas (por ejemplo: histoplasmosis diseminada o extrapulmonar, blastomicosis, coccidioidomicosis, </w:t>
      </w:r>
      <w:proofErr w:type="spellStart"/>
      <w:r w:rsidRPr="00E04CED">
        <w:rPr>
          <w:color w:val="000000" w:themeColor="text1"/>
        </w:rPr>
        <w:t>pneumocistis</w:t>
      </w:r>
      <w:proofErr w:type="spellEnd"/>
      <w:r w:rsidRPr="00E04CED">
        <w:rPr>
          <w:color w:val="000000" w:themeColor="text1"/>
        </w:rPr>
        <w:t xml:space="preserve">, candidiasis, aspergilosis y listeriosis). La mayoría de los casos de tuberculosis tuvieron lugar durante los primeros ocho meses del tratamiento y reflejan la exacerbación de una enfermedad latente. </w:t>
      </w:r>
    </w:p>
    <w:p w14:paraId="56EABE26" w14:textId="77777777" w:rsidR="00C46587" w:rsidRPr="00E04CED" w:rsidRDefault="00C46587" w:rsidP="00982118">
      <w:pPr>
        <w:rPr>
          <w:color w:val="000000" w:themeColor="text1"/>
        </w:rPr>
      </w:pPr>
    </w:p>
    <w:p w14:paraId="068D8E0D" w14:textId="77777777" w:rsidR="00C46587" w:rsidRPr="00E04CED" w:rsidRDefault="00C46587" w:rsidP="00982118">
      <w:pPr>
        <w:keepNext/>
        <w:rPr>
          <w:i/>
          <w:color w:val="000000" w:themeColor="text1"/>
        </w:rPr>
      </w:pPr>
      <w:r w:rsidRPr="00E04CED">
        <w:rPr>
          <w:i/>
          <w:color w:val="000000" w:themeColor="text1"/>
        </w:rPr>
        <w:t xml:space="preserve">Enfermedades neoplásicas malignas y trastornos </w:t>
      </w:r>
      <w:proofErr w:type="spellStart"/>
      <w:r w:rsidRPr="00E04CED">
        <w:rPr>
          <w:i/>
          <w:color w:val="000000" w:themeColor="text1"/>
        </w:rPr>
        <w:t>linfoproliferativos</w:t>
      </w:r>
      <w:proofErr w:type="spellEnd"/>
      <w:r w:rsidRPr="00E04CED">
        <w:rPr>
          <w:i/>
          <w:color w:val="000000" w:themeColor="text1"/>
        </w:rPr>
        <w:t xml:space="preserve"> </w:t>
      </w:r>
    </w:p>
    <w:p w14:paraId="7F8F4A48" w14:textId="77777777" w:rsidR="00C46587" w:rsidRPr="00E04CED" w:rsidRDefault="00C46587" w:rsidP="00982118">
      <w:pPr>
        <w:keepNext/>
        <w:rPr>
          <w:i/>
          <w:color w:val="000000" w:themeColor="text1"/>
        </w:rPr>
      </w:pPr>
    </w:p>
    <w:p w14:paraId="3721A9E3" w14:textId="77777777" w:rsidR="00C46587" w:rsidRPr="00E04CED" w:rsidRDefault="00C46587" w:rsidP="0094509A">
      <w:pPr>
        <w:rPr>
          <w:color w:val="000000" w:themeColor="text1"/>
        </w:rPr>
      </w:pPr>
      <w:r w:rsidRPr="00E04CED">
        <w:rPr>
          <w:color w:val="000000" w:themeColor="text1"/>
        </w:rPr>
        <w:t xml:space="preserve">No se han observado enfermedades neoplásicas malignas durante los ensayos con </w:t>
      </w:r>
      <w:proofErr w:type="spellStart"/>
      <w:r w:rsidRPr="00E04CED">
        <w:rPr>
          <w:color w:val="000000" w:themeColor="text1"/>
        </w:rPr>
        <w:t>adalimumab</w:t>
      </w:r>
      <w:proofErr w:type="spellEnd"/>
      <w:r w:rsidRPr="00E04CED">
        <w:rPr>
          <w:color w:val="000000" w:themeColor="text1"/>
        </w:rPr>
        <w:t xml:space="preserve"> en 249 pacientes pediátricos de artritis idiopática juvenil (artritis idiopática juvenil poliarticular y artritis asociada a entesitis)</w:t>
      </w:r>
      <w:r w:rsidR="00021CBD" w:rsidRPr="00E04CED">
        <w:rPr>
          <w:color w:val="000000" w:themeColor="text1"/>
        </w:rPr>
        <w:t xml:space="preserve"> </w:t>
      </w:r>
      <w:r w:rsidRPr="00E04CED">
        <w:rPr>
          <w:color w:val="000000" w:themeColor="text1"/>
        </w:rPr>
        <w:t>con una exposición de 655,6 pacientes/año. Ad</w:t>
      </w:r>
      <w:r w:rsidR="00E047DD" w:rsidRPr="00E04CED">
        <w:rPr>
          <w:color w:val="000000" w:themeColor="text1"/>
        </w:rPr>
        <w:t>icionalmente</w:t>
      </w:r>
      <w:r w:rsidRPr="00E04CED">
        <w:rPr>
          <w:color w:val="000000" w:themeColor="text1"/>
        </w:rPr>
        <w:t>, no se observaron enfermedades neoplásicas malignas en 192 pacientes pediátricos con una exposición de 498,1</w:t>
      </w:r>
      <w:r w:rsidR="00021CBD" w:rsidRPr="00E04CED">
        <w:rPr>
          <w:color w:val="000000" w:themeColor="text1"/>
        </w:rPr>
        <w:t> </w:t>
      </w:r>
      <w:r w:rsidRPr="00E04CED">
        <w:rPr>
          <w:color w:val="000000" w:themeColor="text1"/>
        </w:rPr>
        <w:t xml:space="preserve">pacientes/año durante ensayos de </w:t>
      </w:r>
      <w:proofErr w:type="spellStart"/>
      <w:r w:rsidRPr="00E04CED">
        <w:rPr>
          <w:color w:val="000000" w:themeColor="text1"/>
        </w:rPr>
        <w:t>adalimumab</w:t>
      </w:r>
      <w:proofErr w:type="spellEnd"/>
      <w:r w:rsidRPr="00E04CED">
        <w:rPr>
          <w:color w:val="000000" w:themeColor="text1"/>
        </w:rPr>
        <w:t xml:space="preserve"> en pacientes pediátricos con enfermedad de Crohn. No se han observado enfermedades neoplásicas malignas en 77 pacientes pediátricos con una exposición de 80,0 pacientes/año durante un ensayo de </w:t>
      </w:r>
      <w:proofErr w:type="spellStart"/>
      <w:r w:rsidRPr="00E04CED">
        <w:rPr>
          <w:color w:val="000000" w:themeColor="text1"/>
        </w:rPr>
        <w:t>adalimumab</w:t>
      </w:r>
      <w:proofErr w:type="spellEnd"/>
      <w:r w:rsidRPr="00E04CED">
        <w:rPr>
          <w:color w:val="000000" w:themeColor="text1"/>
        </w:rPr>
        <w:t xml:space="preserve"> en pacientes pediátricos con psoriasis en placas crónica. </w:t>
      </w:r>
      <w:r w:rsidR="0094509A" w:rsidRPr="00E04CED">
        <w:rPr>
          <w:color w:val="000000" w:themeColor="text1"/>
        </w:rPr>
        <w:t xml:space="preserve">No se han observado enfermedades neoplásicas malignas en 93 pacientes pediátricos expuestos a 65,3 pacientes/año durante un ensayo de </w:t>
      </w:r>
      <w:proofErr w:type="spellStart"/>
      <w:r w:rsidR="00AE5778" w:rsidRPr="00E04CED">
        <w:rPr>
          <w:color w:val="000000" w:themeColor="text1"/>
        </w:rPr>
        <w:t>adalimubab</w:t>
      </w:r>
      <w:proofErr w:type="spellEnd"/>
      <w:r w:rsidR="00AE5778" w:rsidRPr="00E04CED">
        <w:rPr>
          <w:color w:val="000000" w:themeColor="text1"/>
        </w:rPr>
        <w:t xml:space="preserve"> </w:t>
      </w:r>
      <w:r w:rsidR="0094509A" w:rsidRPr="00E04CED">
        <w:rPr>
          <w:color w:val="000000" w:themeColor="text1"/>
        </w:rPr>
        <w:t xml:space="preserve">en pacientes pediátricos con colitis ulcerosa. </w:t>
      </w:r>
      <w:r w:rsidRPr="00E04CED">
        <w:rPr>
          <w:color w:val="000000" w:themeColor="text1"/>
        </w:rPr>
        <w:t xml:space="preserve">No se observaron enfermedades neoplásicas malignas en 60 pacientes pediátricos con una exposición de 58,4 pacientes al año durante un ensayo de </w:t>
      </w:r>
      <w:proofErr w:type="spellStart"/>
      <w:r w:rsidRPr="00E04CED">
        <w:rPr>
          <w:color w:val="000000" w:themeColor="text1"/>
        </w:rPr>
        <w:t>adalimumab</w:t>
      </w:r>
      <w:proofErr w:type="spellEnd"/>
      <w:r w:rsidRPr="00E04CED">
        <w:rPr>
          <w:color w:val="000000" w:themeColor="text1"/>
        </w:rPr>
        <w:t xml:space="preserve"> en pacientes pediátricos con uveítis.</w:t>
      </w:r>
    </w:p>
    <w:p w14:paraId="217F3B83" w14:textId="77777777" w:rsidR="00C46587" w:rsidRPr="00E04CED" w:rsidRDefault="00C46587" w:rsidP="00982118">
      <w:pPr>
        <w:rPr>
          <w:color w:val="000000" w:themeColor="text1"/>
        </w:rPr>
      </w:pPr>
    </w:p>
    <w:p w14:paraId="291AE676" w14:textId="77777777" w:rsidR="00C46587" w:rsidRPr="00E04CED" w:rsidRDefault="00C46587" w:rsidP="00982118">
      <w:pPr>
        <w:rPr>
          <w:color w:val="000000" w:themeColor="text1"/>
        </w:rPr>
      </w:pPr>
      <w:r w:rsidRPr="00E04CED">
        <w:rPr>
          <w:color w:val="000000" w:themeColor="text1"/>
        </w:rPr>
        <w:t xml:space="preserve">Durante las fases controladas de los ensayos clínicos </w:t>
      </w:r>
      <w:proofErr w:type="spellStart"/>
      <w:r w:rsidR="00E047DD" w:rsidRPr="00E04CED">
        <w:rPr>
          <w:color w:val="000000" w:themeColor="text1"/>
        </w:rPr>
        <w:t>pivotales</w:t>
      </w:r>
      <w:proofErr w:type="spellEnd"/>
      <w:r w:rsidR="00E047DD" w:rsidRPr="00E04CED">
        <w:rPr>
          <w:color w:val="000000" w:themeColor="text1"/>
        </w:rPr>
        <w:t xml:space="preserve"> </w:t>
      </w:r>
      <w:r w:rsidRPr="00E04CED">
        <w:rPr>
          <w:color w:val="000000" w:themeColor="text1"/>
        </w:rPr>
        <w:t xml:space="preserve">con </w:t>
      </w:r>
      <w:proofErr w:type="spellStart"/>
      <w:r w:rsidRPr="00E04CED">
        <w:rPr>
          <w:color w:val="000000" w:themeColor="text1"/>
        </w:rPr>
        <w:t>adalimumab</w:t>
      </w:r>
      <w:proofErr w:type="spellEnd"/>
      <w:r w:rsidRPr="00E04CED">
        <w:rPr>
          <w:color w:val="000000" w:themeColor="text1"/>
        </w:rPr>
        <w:t xml:space="preserve"> en adultos que duraron un mínimo de 12 semanas en pacientes con artritis reumatoide activa de moderada a grave, espondilitis anquilosante, </w:t>
      </w:r>
      <w:proofErr w:type="spellStart"/>
      <w:r w:rsidRPr="00E04CED">
        <w:rPr>
          <w:color w:val="000000" w:themeColor="text1"/>
        </w:rPr>
        <w:t>espondiloartritis</w:t>
      </w:r>
      <w:proofErr w:type="spellEnd"/>
      <w:r w:rsidRPr="00E04CED">
        <w:rPr>
          <w:color w:val="000000" w:themeColor="text1"/>
        </w:rPr>
        <w:t xml:space="preserve"> axial sin evidencia radiográfica de EA, artritis psoriásica, psoriasis, </w:t>
      </w:r>
      <w:proofErr w:type="spellStart"/>
      <w:r w:rsidRPr="00E04CED">
        <w:rPr>
          <w:color w:val="000000" w:themeColor="text1"/>
        </w:rPr>
        <w:t>hidradenitis</w:t>
      </w:r>
      <w:proofErr w:type="spellEnd"/>
      <w:r w:rsidRPr="00E04CED">
        <w:rPr>
          <w:color w:val="000000" w:themeColor="text1"/>
        </w:rPr>
        <w:t xml:space="preserve"> supurativa, enfermedad de </w:t>
      </w:r>
      <w:r w:rsidR="00B2609F" w:rsidRPr="00E04CED">
        <w:rPr>
          <w:color w:val="000000" w:themeColor="text1"/>
        </w:rPr>
        <w:t>Crohn, colitis</w:t>
      </w:r>
      <w:r w:rsidRPr="00E04CED">
        <w:rPr>
          <w:color w:val="000000" w:themeColor="text1"/>
        </w:rPr>
        <w:t xml:space="preserve"> ulcerosa y uveítis, se observaron enfermedades neoplásicas malignas, diferentes a linfoma y cáncer de piel (tipo no melanoma), con una incidencia de 6,8</w:t>
      </w:r>
      <w:r w:rsidR="00021CBD" w:rsidRPr="00E04CED">
        <w:rPr>
          <w:color w:val="000000" w:themeColor="text1"/>
        </w:rPr>
        <w:t> </w:t>
      </w:r>
      <w:r w:rsidRPr="00E04CED">
        <w:rPr>
          <w:color w:val="000000" w:themeColor="text1"/>
        </w:rPr>
        <w:t>(4,4-10,5)</w:t>
      </w:r>
      <w:r w:rsidR="00CB1CDA" w:rsidRPr="00E04CED">
        <w:rPr>
          <w:color w:val="000000" w:themeColor="text1"/>
        </w:rPr>
        <w:t> </w:t>
      </w:r>
      <w:r w:rsidRPr="00E04CED">
        <w:rPr>
          <w:color w:val="000000" w:themeColor="text1"/>
        </w:rPr>
        <w:t xml:space="preserve">por 1.000 pacientes/año (IC del 95 %) en los 5.291 pacientes tratados con </w:t>
      </w:r>
      <w:proofErr w:type="spellStart"/>
      <w:r w:rsidRPr="00E04CED">
        <w:rPr>
          <w:color w:val="000000" w:themeColor="text1"/>
        </w:rPr>
        <w:t>adalimumab</w:t>
      </w:r>
      <w:proofErr w:type="spellEnd"/>
      <w:r w:rsidRPr="00E04CED">
        <w:rPr>
          <w:color w:val="000000" w:themeColor="text1"/>
        </w:rPr>
        <w:t>, frente a una incidencia de 6,3</w:t>
      </w:r>
      <w:r w:rsidR="00021CBD" w:rsidRPr="00E04CED">
        <w:rPr>
          <w:color w:val="000000" w:themeColor="text1"/>
        </w:rPr>
        <w:t> </w:t>
      </w:r>
      <w:r w:rsidRPr="00E04CED">
        <w:rPr>
          <w:color w:val="000000" w:themeColor="text1"/>
        </w:rPr>
        <w:t xml:space="preserve">(3,4-11,8) por 1.000 pacientes/año en los 3.444 pacientes del grupo control (la duración media del tratamiento con </w:t>
      </w:r>
      <w:proofErr w:type="spellStart"/>
      <w:r w:rsidRPr="00E04CED">
        <w:rPr>
          <w:color w:val="000000" w:themeColor="text1"/>
        </w:rPr>
        <w:t>adalimumab</w:t>
      </w:r>
      <w:proofErr w:type="spellEnd"/>
      <w:r w:rsidRPr="00E04CED">
        <w:rPr>
          <w:color w:val="000000" w:themeColor="text1"/>
        </w:rPr>
        <w:t xml:space="preserve"> fue de 4,0 meses para los pacientes tratados con </w:t>
      </w:r>
      <w:proofErr w:type="spellStart"/>
      <w:r w:rsidRPr="00E04CED">
        <w:rPr>
          <w:color w:val="000000" w:themeColor="text1"/>
        </w:rPr>
        <w:t>adalimumab</w:t>
      </w:r>
      <w:proofErr w:type="spellEnd"/>
      <w:r w:rsidRPr="00E04CED">
        <w:rPr>
          <w:color w:val="000000" w:themeColor="text1"/>
        </w:rPr>
        <w:t xml:space="preserve"> y de 3,8 meses para los pacientes tratados del grupo control). La incidencia </w:t>
      </w:r>
      <w:r w:rsidRPr="00E04CED">
        <w:rPr>
          <w:color w:val="000000" w:themeColor="text1"/>
        </w:rPr>
        <w:lastRenderedPageBreak/>
        <w:t>de cáncer de piel (tipo no melanoma) fue de 8,8</w:t>
      </w:r>
      <w:r w:rsidR="00021CBD" w:rsidRPr="00E04CED">
        <w:rPr>
          <w:color w:val="000000" w:themeColor="text1"/>
        </w:rPr>
        <w:t> </w:t>
      </w:r>
      <w:r w:rsidRPr="00E04CED">
        <w:rPr>
          <w:color w:val="000000" w:themeColor="text1"/>
        </w:rPr>
        <w:t>(6,0-13,0)</w:t>
      </w:r>
      <w:r w:rsidR="00C8131A" w:rsidRPr="00E04CED">
        <w:rPr>
          <w:color w:val="000000" w:themeColor="text1"/>
        </w:rPr>
        <w:t> </w:t>
      </w:r>
      <w:r w:rsidRPr="00E04CED">
        <w:rPr>
          <w:color w:val="000000" w:themeColor="text1"/>
        </w:rPr>
        <w:t xml:space="preserve">por 1.000 pacientes/año (IC del 95 %) en los pacientes tratados con </w:t>
      </w:r>
      <w:proofErr w:type="spellStart"/>
      <w:r w:rsidRPr="00E04CED">
        <w:rPr>
          <w:color w:val="000000" w:themeColor="text1"/>
        </w:rPr>
        <w:t>adalimumab</w:t>
      </w:r>
      <w:proofErr w:type="spellEnd"/>
      <w:r w:rsidRPr="00E04CED">
        <w:rPr>
          <w:color w:val="000000" w:themeColor="text1"/>
        </w:rPr>
        <w:t xml:space="preserve"> y 3,2</w:t>
      </w:r>
      <w:r w:rsidR="00021CBD" w:rsidRPr="00E04CED">
        <w:rPr>
          <w:color w:val="000000" w:themeColor="text1"/>
        </w:rPr>
        <w:t> </w:t>
      </w:r>
      <w:r w:rsidRPr="00E04CED">
        <w:rPr>
          <w:color w:val="000000" w:themeColor="text1"/>
        </w:rPr>
        <w:t>(1,3-7,6)</w:t>
      </w:r>
      <w:r w:rsidR="00C8131A" w:rsidRPr="00E04CED">
        <w:rPr>
          <w:color w:val="000000" w:themeColor="text1"/>
        </w:rPr>
        <w:t> </w:t>
      </w:r>
      <w:r w:rsidRPr="00E04CED">
        <w:rPr>
          <w:color w:val="000000" w:themeColor="text1"/>
        </w:rPr>
        <w:t xml:space="preserve">por 1.000 pacientes/año en los pacientes control. De estos casos de cáncer de piel, el carcinoma de células escamosas se produjo con una incidencia </w:t>
      </w:r>
      <w:r w:rsidR="00E047DD" w:rsidRPr="00E04CED">
        <w:rPr>
          <w:color w:val="000000" w:themeColor="text1"/>
        </w:rPr>
        <w:t xml:space="preserve">(IC del 95 %) </w:t>
      </w:r>
      <w:r w:rsidRPr="00E04CED">
        <w:rPr>
          <w:color w:val="000000" w:themeColor="text1"/>
        </w:rPr>
        <w:t>de 2,7</w:t>
      </w:r>
      <w:r w:rsidR="00021CBD" w:rsidRPr="00E04CED">
        <w:rPr>
          <w:color w:val="000000" w:themeColor="text1"/>
        </w:rPr>
        <w:t> </w:t>
      </w:r>
      <w:r w:rsidRPr="00E04CED">
        <w:rPr>
          <w:color w:val="000000" w:themeColor="text1"/>
        </w:rPr>
        <w:t>(1,4-5,4)</w:t>
      </w:r>
      <w:r w:rsidR="00C8131A" w:rsidRPr="00E04CED">
        <w:rPr>
          <w:color w:val="000000" w:themeColor="text1"/>
        </w:rPr>
        <w:t> </w:t>
      </w:r>
      <w:r w:rsidRPr="00E04CED">
        <w:rPr>
          <w:color w:val="000000" w:themeColor="text1"/>
        </w:rPr>
        <w:t xml:space="preserve">por 1.000 pacientes/año en los pacientes tratados con </w:t>
      </w:r>
      <w:proofErr w:type="spellStart"/>
      <w:r w:rsidRPr="00E04CED">
        <w:rPr>
          <w:color w:val="000000" w:themeColor="text1"/>
        </w:rPr>
        <w:t>adalimumab</w:t>
      </w:r>
      <w:proofErr w:type="spellEnd"/>
      <w:r w:rsidRPr="00E04CED">
        <w:rPr>
          <w:color w:val="000000" w:themeColor="text1"/>
        </w:rPr>
        <w:t xml:space="preserve"> y de un 0,6</w:t>
      </w:r>
      <w:r w:rsidR="00021CBD" w:rsidRPr="00E04CED">
        <w:rPr>
          <w:color w:val="000000" w:themeColor="text1"/>
        </w:rPr>
        <w:t> </w:t>
      </w:r>
      <w:r w:rsidRPr="00E04CED">
        <w:rPr>
          <w:color w:val="000000" w:themeColor="text1"/>
        </w:rPr>
        <w:t>(0,1-4,5)</w:t>
      </w:r>
      <w:r w:rsidR="00C8131A" w:rsidRPr="00E04CED">
        <w:rPr>
          <w:color w:val="000000" w:themeColor="text1"/>
        </w:rPr>
        <w:t> </w:t>
      </w:r>
      <w:r w:rsidRPr="00E04CED">
        <w:rPr>
          <w:color w:val="000000" w:themeColor="text1"/>
        </w:rPr>
        <w:t>por 1.000 pacientes/año en los pacientes del grupo control. La incidencia de linfomas fue de 0,7</w:t>
      </w:r>
      <w:r w:rsidR="00021CBD" w:rsidRPr="00E04CED">
        <w:rPr>
          <w:color w:val="000000" w:themeColor="text1"/>
        </w:rPr>
        <w:t> </w:t>
      </w:r>
      <w:r w:rsidRPr="00E04CED">
        <w:rPr>
          <w:color w:val="000000" w:themeColor="text1"/>
        </w:rPr>
        <w:t>(0,2-2,7)</w:t>
      </w:r>
      <w:r w:rsidR="00C8131A" w:rsidRPr="00E04CED">
        <w:rPr>
          <w:color w:val="000000" w:themeColor="text1"/>
        </w:rPr>
        <w:t> </w:t>
      </w:r>
      <w:r w:rsidRPr="00E04CED">
        <w:rPr>
          <w:color w:val="000000" w:themeColor="text1"/>
        </w:rPr>
        <w:t xml:space="preserve">por 1.000 pacientes/año (IC del 95 %) entre los pacientes tratados con </w:t>
      </w:r>
      <w:proofErr w:type="spellStart"/>
      <w:r w:rsidRPr="00E04CED">
        <w:rPr>
          <w:color w:val="000000" w:themeColor="text1"/>
        </w:rPr>
        <w:t>adalimumab</w:t>
      </w:r>
      <w:proofErr w:type="spellEnd"/>
      <w:r w:rsidRPr="00E04CED">
        <w:rPr>
          <w:color w:val="000000" w:themeColor="text1"/>
        </w:rPr>
        <w:t xml:space="preserve"> y de 0,6</w:t>
      </w:r>
      <w:r w:rsidR="00021CBD" w:rsidRPr="00E04CED">
        <w:rPr>
          <w:color w:val="000000" w:themeColor="text1"/>
        </w:rPr>
        <w:t> </w:t>
      </w:r>
      <w:r w:rsidRPr="00E04CED">
        <w:rPr>
          <w:color w:val="000000" w:themeColor="text1"/>
        </w:rPr>
        <w:t>(0,1-4,5)</w:t>
      </w:r>
      <w:r w:rsidR="00C8131A" w:rsidRPr="00E04CED">
        <w:rPr>
          <w:color w:val="000000" w:themeColor="text1"/>
        </w:rPr>
        <w:t> </w:t>
      </w:r>
      <w:r w:rsidRPr="00E04CED">
        <w:rPr>
          <w:color w:val="000000" w:themeColor="text1"/>
        </w:rPr>
        <w:t xml:space="preserve">por 1.000 pacientes/año en los pacientes del grupo control. </w:t>
      </w:r>
    </w:p>
    <w:p w14:paraId="0807F67E" w14:textId="77777777" w:rsidR="00C46587" w:rsidRPr="00E04CED" w:rsidRDefault="00C46587" w:rsidP="00982118">
      <w:pPr>
        <w:rPr>
          <w:color w:val="000000" w:themeColor="text1"/>
        </w:rPr>
      </w:pPr>
    </w:p>
    <w:p w14:paraId="3487E709" w14:textId="77777777" w:rsidR="00C46587" w:rsidRPr="00E04CED" w:rsidRDefault="00C46587" w:rsidP="00982118">
      <w:pPr>
        <w:rPr>
          <w:color w:val="000000" w:themeColor="text1"/>
        </w:rPr>
      </w:pPr>
      <w:r w:rsidRPr="00E04CED">
        <w:rPr>
          <w:color w:val="000000" w:themeColor="text1"/>
        </w:rPr>
        <w:t>Cuando se combinan los datos obtenidos en las fases controladas de estos ensayos clínicos y los ensayos de extensión abiertos en curso y completados, con una duración media aproximada de 3,3 años, que incluyen 6.427 pacientes y más de 26.439 pacientes-año de tratamiento, la incidencia observada de enfermedades neoplásicas malignas, excluyendo linfomas y cáncer de piel (tipo no melanoma), es de aproximadamente 8,5</w:t>
      </w:r>
      <w:r w:rsidR="004A1F81" w:rsidRPr="00E04CED">
        <w:rPr>
          <w:color w:val="000000" w:themeColor="text1"/>
        </w:rPr>
        <w:t> </w:t>
      </w:r>
      <w:r w:rsidRPr="00E04CED">
        <w:rPr>
          <w:color w:val="000000" w:themeColor="text1"/>
        </w:rPr>
        <w:t>por 1</w:t>
      </w:r>
      <w:r w:rsidR="00E047DD" w:rsidRPr="00E04CED">
        <w:rPr>
          <w:color w:val="000000" w:themeColor="text1"/>
        </w:rPr>
        <w:t>.</w:t>
      </w:r>
      <w:r w:rsidRPr="00E04CED">
        <w:rPr>
          <w:color w:val="000000" w:themeColor="text1"/>
        </w:rPr>
        <w:t>000 pacientes/año. La incidencia observada de cáncer de piel (tipo no melanoma) es de aproximadamente un 9,6</w:t>
      </w:r>
      <w:r w:rsidR="004A1F81" w:rsidRPr="00E04CED">
        <w:rPr>
          <w:color w:val="000000" w:themeColor="text1"/>
        </w:rPr>
        <w:t> </w:t>
      </w:r>
      <w:r w:rsidRPr="00E04CED">
        <w:rPr>
          <w:color w:val="000000" w:themeColor="text1"/>
        </w:rPr>
        <w:t>por 1.000 pacientes/año. La incidencia observada de linfomas es de aproximadamente 1,3</w:t>
      </w:r>
      <w:r w:rsidR="004A1F81" w:rsidRPr="00E04CED">
        <w:rPr>
          <w:color w:val="000000" w:themeColor="text1"/>
        </w:rPr>
        <w:t> </w:t>
      </w:r>
      <w:r w:rsidRPr="00E04CED">
        <w:rPr>
          <w:color w:val="000000" w:themeColor="text1"/>
        </w:rPr>
        <w:t xml:space="preserve">por 1.000 pacientes/año. </w:t>
      </w:r>
    </w:p>
    <w:p w14:paraId="5CB72500" w14:textId="77777777" w:rsidR="00C46587" w:rsidRPr="00E04CED" w:rsidRDefault="00C46587" w:rsidP="00982118">
      <w:pPr>
        <w:rPr>
          <w:color w:val="000000" w:themeColor="text1"/>
        </w:rPr>
      </w:pPr>
    </w:p>
    <w:p w14:paraId="79135DF1" w14:textId="2CFC7CCB" w:rsidR="00C46587" w:rsidRPr="00E04CED" w:rsidRDefault="00C46587" w:rsidP="00982118">
      <w:pPr>
        <w:rPr>
          <w:color w:val="000000" w:themeColor="text1"/>
        </w:rPr>
      </w:pPr>
      <w:r w:rsidRPr="00E04CED">
        <w:rPr>
          <w:color w:val="000000" w:themeColor="text1"/>
        </w:rPr>
        <w:t xml:space="preserve">En la experiencia </w:t>
      </w:r>
      <w:proofErr w:type="spellStart"/>
      <w:r w:rsidRPr="00E04CED">
        <w:rPr>
          <w:color w:val="000000" w:themeColor="text1"/>
        </w:rPr>
        <w:t>poscomercialización</w:t>
      </w:r>
      <w:proofErr w:type="spellEnd"/>
      <w:r w:rsidRPr="00E04CED">
        <w:rPr>
          <w:color w:val="000000" w:themeColor="text1"/>
        </w:rPr>
        <w:t xml:space="preserve"> desde enero</w:t>
      </w:r>
      <w:r w:rsidR="004A1F81" w:rsidRPr="00E04CED">
        <w:rPr>
          <w:color w:val="000000" w:themeColor="text1"/>
        </w:rPr>
        <w:t> </w:t>
      </w:r>
      <w:r w:rsidRPr="00E04CED">
        <w:rPr>
          <w:color w:val="000000" w:themeColor="text1"/>
        </w:rPr>
        <w:t>de</w:t>
      </w:r>
      <w:r w:rsidR="004A1F81" w:rsidRPr="00E04CED">
        <w:rPr>
          <w:color w:val="000000" w:themeColor="text1"/>
        </w:rPr>
        <w:t> </w:t>
      </w:r>
      <w:r w:rsidRPr="00E04CED">
        <w:rPr>
          <w:color w:val="000000" w:themeColor="text1"/>
        </w:rPr>
        <w:t>2003 a diciembre</w:t>
      </w:r>
      <w:r w:rsidR="004A1F81" w:rsidRPr="00E04CED">
        <w:rPr>
          <w:color w:val="000000" w:themeColor="text1"/>
        </w:rPr>
        <w:t> </w:t>
      </w:r>
      <w:r w:rsidRPr="00E04CED">
        <w:rPr>
          <w:color w:val="000000" w:themeColor="text1"/>
        </w:rPr>
        <w:t>de</w:t>
      </w:r>
      <w:r w:rsidR="004A1F81" w:rsidRPr="00E04CED">
        <w:rPr>
          <w:color w:val="000000" w:themeColor="text1"/>
        </w:rPr>
        <w:t> </w:t>
      </w:r>
      <w:r w:rsidRPr="00E04CED">
        <w:rPr>
          <w:color w:val="000000" w:themeColor="text1"/>
        </w:rPr>
        <w:t xml:space="preserve">2010, principalmente en pacientes con artritis reumatoide, la incidencia registrada </w:t>
      </w:r>
      <w:r w:rsidR="007C4100" w:rsidRPr="00E04CED">
        <w:rPr>
          <w:color w:val="000000" w:themeColor="text1"/>
        </w:rPr>
        <w:t xml:space="preserve">espontáneamente </w:t>
      </w:r>
      <w:r w:rsidRPr="00E04CED">
        <w:rPr>
          <w:color w:val="000000" w:themeColor="text1"/>
        </w:rPr>
        <w:t>de enfermedades neoplásicas malignas es aproximadamente de 2,7</w:t>
      </w:r>
      <w:r w:rsidR="004A1F81" w:rsidRPr="00E04CED">
        <w:rPr>
          <w:color w:val="000000" w:themeColor="text1"/>
        </w:rPr>
        <w:t> </w:t>
      </w:r>
      <w:r w:rsidRPr="00E04CED">
        <w:rPr>
          <w:color w:val="000000" w:themeColor="text1"/>
        </w:rPr>
        <w:t xml:space="preserve">por 1000 pacientes tratados/año. La frecuencia registrada </w:t>
      </w:r>
      <w:r w:rsidR="007C4100" w:rsidRPr="00E04CED">
        <w:rPr>
          <w:color w:val="000000" w:themeColor="text1"/>
        </w:rPr>
        <w:t xml:space="preserve">espontáneamente </w:t>
      </w:r>
      <w:r w:rsidRPr="00E04CED">
        <w:rPr>
          <w:color w:val="000000" w:themeColor="text1"/>
        </w:rPr>
        <w:t>para cáncer de piel (tipo no melanoma) y linfomas es de aproximadamente 0,2 y 0,3</w:t>
      </w:r>
      <w:r w:rsidR="004A1F81" w:rsidRPr="00E04CED">
        <w:rPr>
          <w:color w:val="000000" w:themeColor="text1"/>
        </w:rPr>
        <w:t> </w:t>
      </w:r>
      <w:r w:rsidRPr="00E04CED">
        <w:rPr>
          <w:color w:val="000000" w:themeColor="text1"/>
        </w:rPr>
        <w:t xml:space="preserve">por 1000 pacientes tratados/año, respectivamente (ver sección 4.4). </w:t>
      </w:r>
    </w:p>
    <w:p w14:paraId="7707EACC" w14:textId="77777777" w:rsidR="00C46587" w:rsidRPr="00E04CED" w:rsidRDefault="00C46587" w:rsidP="00982118">
      <w:pPr>
        <w:rPr>
          <w:color w:val="000000" w:themeColor="text1"/>
        </w:rPr>
      </w:pPr>
    </w:p>
    <w:p w14:paraId="05C784E1" w14:textId="77777777" w:rsidR="00C46587" w:rsidRPr="00E04CED" w:rsidRDefault="00C46587" w:rsidP="00982118">
      <w:pPr>
        <w:rPr>
          <w:color w:val="000000" w:themeColor="text1"/>
        </w:rPr>
      </w:pPr>
      <w:r w:rsidRPr="00E04CED">
        <w:rPr>
          <w:color w:val="000000" w:themeColor="text1"/>
        </w:rPr>
        <w:t xml:space="preserve">Durante la </w:t>
      </w:r>
      <w:proofErr w:type="spellStart"/>
      <w:r w:rsidRPr="00E04CED">
        <w:rPr>
          <w:color w:val="000000" w:themeColor="text1"/>
        </w:rPr>
        <w:t>poscomercialización</w:t>
      </w:r>
      <w:proofErr w:type="spellEnd"/>
      <w:r w:rsidRPr="00E04CED">
        <w:rPr>
          <w:color w:val="000000" w:themeColor="text1"/>
        </w:rPr>
        <w:t>, se han n</w:t>
      </w:r>
      <w:r w:rsidR="00E047DD" w:rsidRPr="00E04CED">
        <w:rPr>
          <w:color w:val="000000" w:themeColor="text1"/>
        </w:rPr>
        <w:t>o</w:t>
      </w:r>
      <w:r w:rsidRPr="00E04CED">
        <w:rPr>
          <w:color w:val="000000" w:themeColor="text1"/>
        </w:rPr>
        <w:t xml:space="preserve">tificado casos raros de linfoma </w:t>
      </w:r>
      <w:proofErr w:type="spellStart"/>
      <w:r w:rsidRPr="00E04CED">
        <w:rPr>
          <w:color w:val="000000" w:themeColor="text1"/>
        </w:rPr>
        <w:t>hepatoesplénico</w:t>
      </w:r>
      <w:proofErr w:type="spellEnd"/>
      <w:r w:rsidRPr="00E04CED">
        <w:rPr>
          <w:color w:val="000000" w:themeColor="text1"/>
        </w:rPr>
        <w:t xml:space="preserve"> de células T en pacientes tratados con </w:t>
      </w:r>
      <w:proofErr w:type="spellStart"/>
      <w:r w:rsidRPr="00E04CED">
        <w:rPr>
          <w:color w:val="000000" w:themeColor="text1"/>
        </w:rPr>
        <w:t>adalimumab</w:t>
      </w:r>
      <w:proofErr w:type="spellEnd"/>
      <w:r w:rsidRPr="00E04CED">
        <w:rPr>
          <w:color w:val="000000" w:themeColor="text1"/>
        </w:rPr>
        <w:t xml:space="preserve"> (ver sección 4.4). </w:t>
      </w:r>
    </w:p>
    <w:p w14:paraId="52416D73" w14:textId="77777777" w:rsidR="00C46587" w:rsidRPr="00E04CED" w:rsidRDefault="00C46587" w:rsidP="00982118">
      <w:pPr>
        <w:rPr>
          <w:color w:val="000000" w:themeColor="text1"/>
        </w:rPr>
      </w:pPr>
    </w:p>
    <w:p w14:paraId="3310BA15" w14:textId="77777777" w:rsidR="00C46587" w:rsidRPr="00E04CED" w:rsidRDefault="00C46587" w:rsidP="00982118">
      <w:pPr>
        <w:keepNext/>
        <w:rPr>
          <w:i/>
          <w:color w:val="000000" w:themeColor="text1"/>
        </w:rPr>
      </w:pPr>
      <w:r w:rsidRPr="00E04CED">
        <w:rPr>
          <w:i/>
          <w:color w:val="000000" w:themeColor="text1"/>
        </w:rPr>
        <w:t xml:space="preserve">Autoanticuerpos </w:t>
      </w:r>
    </w:p>
    <w:p w14:paraId="23BF8149" w14:textId="77777777" w:rsidR="00C46587" w:rsidRPr="00E04CED" w:rsidRDefault="00C46587" w:rsidP="00982118">
      <w:pPr>
        <w:keepNext/>
        <w:rPr>
          <w:color w:val="000000" w:themeColor="text1"/>
        </w:rPr>
      </w:pPr>
    </w:p>
    <w:p w14:paraId="04CF9634" w14:textId="77777777" w:rsidR="00C46587" w:rsidRPr="00E04CED" w:rsidRDefault="00C46587" w:rsidP="00982118">
      <w:pPr>
        <w:rPr>
          <w:color w:val="000000" w:themeColor="text1"/>
        </w:rPr>
      </w:pPr>
      <w:r w:rsidRPr="00E04CED">
        <w:rPr>
          <w:color w:val="000000" w:themeColor="text1"/>
        </w:rPr>
        <w:t xml:space="preserve">Se analizaron muestras séricas a distintos tiempos de los pacientes para la detección de autoanticuerpos en los ensayos I-V de artritis reumatoide. En dichos ensayos, el 11,9 % de los pacientes tratados con </w:t>
      </w:r>
      <w:proofErr w:type="spellStart"/>
      <w:r w:rsidRPr="00E04CED">
        <w:rPr>
          <w:color w:val="000000" w:themeColor="text1"/>
        </w:rPr>
        <w:t>adalimumab</w:t>
      </w:r>
      <w:proofErr w:type="spellEnd"/>
      <w:r w:rsidRPr="00E04CED">
        <w:rPr>
          <w:color w:val="000000" w:themeColor="text1"/>
        </w:rPr>
        <w:t xml:space="preserve"> y el 8,1 % de los pacientes tratados con placebo y control activo que tuvieron títulos de anticuerpos </w:t>
      </w:r>
      <w:proofErr w:type="spellStart"/>
      <w:r w:rsidRPr="00E04CED">
        <w:rPr>
          <w:color w:val="000000" w:themeColor="text1"/>
        </w:rPr>
        <w:t>anti</w:t>
      </w:r>
      <w:r w:rsidRPr="00E04CED">
        <w:rPr>
          <w:color w:val="000000" w:themeColor="text1"/>
        </w:rPr>
        <w:noBreakHyphen/>
        <w:t>nucleares</w:t>
      </w:r>
      <w:proofErr w:type="spellEnd"/>
      <w:r w:rsidRPr="00E04CED">
        <w:rPr>
          <w:color w:val="000000" w:themeColor="text1"/>
        </w:rPr>
        <w:t xml:space="preserve"> basales negativos dieron títulos positivos en la Semana 24. Dos pacientes de los 3.441 tratados con </w:t>
      </w:r>
      <w:proofErr w:type="spellStart"/>
      <w:r w:rsidRPr="00E04CED">
        <w:rPr>
          <w:color w:val="000000" w:themeColor="text1"/>
        </w:rPr>
        <w:t>adalimumab</w:t>
      </w:r>
      <w:proofErr w:type="spellEnd"/>
      <w:r w:rsidRPr="00E04CED">
        <w:rPr>
          <w:color w:val="000000" w:themeColor="text1"/>
        </w:rPr>
        <w:t xml:space="preserve"> en todos los ensayos de artritis reumatoide y artritis psoriásica desarrollaron signos clínicos que sugerían un síndrome </w:t>
      </w:r>
      <w:r w:rsidR="00E047DD" w:rsidRPr="00E04CED">
        <w:rPr>
          <w:color w:val="000000" w:themeColor="text1"/>
        </w:rPr>
        <w:t xml:space="preserve">tipo lupus </w:t>
      </w:r>
      <w:r w:rsidRPr="00E04CED">
        <w:rPr>
          <w:color w:val="000000" w:themeColor="text1"/>
        </w:rPr>
        <w:t xml:space="preserve">de reciente aparición. Los pacientes mejoraron tras interrumpir el tratamiento. Ningún paciente desarrolló lupus, nefritis o síntomas a nivel del sistema nervioso central. </w:t>
      </w:r>
    </w:p>
    <w:p w14:paraId="2AC203B6" w14:textId="77777777" w:rsidR="00C46587" w:rsidRPr="00E04CED" w:rsidRDefault="00C46587" w:rsidP="00982118">
      <w:pPr>
        <w:rPr>
          <w:color w:val="000000" w:themeColor="text1"/>
        </w:rPr>
      </w:pPr>
    </w:p>
    <w:p w14:paraId="70152725" w14:textId="77777777" w:rsidR="00C46587" w:rsidRPr="00E04CED" w:rsidRDefault="00C46587" w:rsidP="00982118">
      <w:pPr>
        <w:keepNext/>
        <w:rPr>
          <w:i/>
          <w:color w:val="000000" w:themeColor="text1"/>
        </w:rPr>
      </w:pPr>
      <w:r w:rsidRPr="00E04CED">
        <w:rPr>
          <w:i/>
          <w:color w:val="000000" w:themeColor="text1"/>
        </w:rPr>
        <w:t xml:space="preserve">Efectos hepatobiliares </w:t>
      </w:r>
    </w:p>
    <w:p w14:paraId="768BA1F6" w14:textId="77777777" w:rsidR="00C46587" w:rsidRPr="00E04CED" w:rsidRDefault="00C46587" w:rsidP="00982118">
      <w:pPr>
        <w:keepNext/>
        <w:rPr>
          <w:i/>
          <w:color w:val="000000" w:themeColor="text1"/>
        </w:rPr>
      </w:pPr>
    </w:p>
    <w:p w14:paraId="65D14D61" w14:textId="77777777" w:rsidR="00C46587" w:rsidRPr="00E04CED" w:rsidRDefault="00C46587" w:rsidP="00982118">
      <w:pPr>
        <w:rPr>
          <w:color w:val="000000" w:themeColor="text1"/>
        </w:rPr>
      </w:pPr>
      <w:r w:rsidRPr="00E04CED">
        <w:rPr>
          <w:color w:val="000000" w:themeColor="text1"/>
        </w:rPr>
        <w:t xml:space="preserve">En los ensayos clínicos controlados en fase 3 de </w:t>
      </w:r>
      <w:proofErr w:type="spellStart"/>
      <w:r w:rsidRPr="00E04CED">
        <w:rPr>
          <w:color w:val="000000" w:themeColor="text1"/>
        </w:rPr>
        <w:t>adalimumab</w:t>
      </w:r>
      <w:proofErr w:type="spellEnd"/>
      <w:r w:rsidRPr="00E04CED">
        <w:rPr>
          <w:color w:val="000000" w:themeColor="text1"/>
        </w:rPr>
        <w:t xml:space="preserve"> en pacientes con artritis reumatoide y artritis psoriásica con un rango de duración del periodo de control de 4 a 104 semanas, se produjo un aumento de ALT ≥3 SLN en un 3,7 % de los pacientes tratados con </w:t>
      </w:r>
      <w:proofErr w:type="spellStart"/>
      <w:r w:rsidRPr="00E04CED">
        <w:rPr>
          <w:color w:val="000000" w:themeColor="text1"/>
        </w:rPr>
        <w:t>adalimumab</w:t>
      </w:r>
      <w:proofErr w:type="spellEnd"/>
      <w:r w:rsidRPr="00E04CED">
        <w:rPr>
          <w:color w:val="000000" w:themeColor="text1"/>
        </w:rPr>
        <w:t xml:space="preserve"> y en un 1,6 % de los pacientes del grupo control. </w:t>
      </w:r>
    </w:p>
    <w:p w14:paraId="29927B8D" w14:textId="77777777" w:rsidR="00C46587" w:rsidRPr="00E04CED" w:rsidRDefault="00C46587" w:rsidP="00982118">
      <w:pPr>
        <w:rPr>
          <w:color w:val="000000" w:themeColor="text1"/>
        </w:rPr>
      </w:pPr>
    </w:p>
    <w:p w14:paraId="739A869E" w14:textId="77777777" w:rsidR="00C46587" w:rsidRPr="00E04CED" w:rsidRDefault="00C46587" w:rsidP="00982118">
      <w:pPr>
        <w:rPr>
          <w:color w:val="000000" w:themeColor="text1"/>
        </w:rPr>
      </w:pPr>
      <w:r w:rsidRPr="00E04CED">
        <w:rPr>
          <w:color w:val="000000" w:themeColor="text1"/>
        </w:rPr>
        <w:t xml:space="preserve">En los ensayos clínicos controlados en fase 3 de </w:t>
      </w:r>
      <w:proofErr w:type="spellStart"/>
      <w:r w:rsidRPr="00E04CED">
        <w:rPr>
          <w:color w:val="000000" w:themeColor="text1"/>
        </w:rPr>
        <w:t>adalimumab</w:t>
      </w:r>
      <w:proofErr w:type="spellEnd"/>
      <w:r w:rsidRPr="00E04CED">
        <w:rPr>
          <w:color w:val="000000" w:themeColor="text1"/>
        </w:rPr>
        <w:t xml:space="preserve"> en pacientes de 4 a 17 años con artritis idiopática juvenil poliarticular y en pacientes de 6 a 17 años con artritis asociada a entesitis, se produjo un aumento de ALT ≥3 SLN en un 6,1 % de los pacientes tratados con </w:t>
      </w:r>
      <w:proofErr w:type="spellStart"/>
      <w:r w:rsidRPr="00E04CED">
        <w:rPr>
          <w:color w:val="000000" w:themeColor="text1"/>
        </w:rPr>
        <w:t>adalimumab</w:t>
      </w:r>
      <w:proofErr w:type="spellEnd"/>
      <w:r w:rsidRPr="00E04CED">
        <w:rPr>
          <w:color w:val="000000" w:themeColor="text1"/>
        </w:rPr>
        <w:t xml:space="preserve"> y en un 1,3 % de los pacientes del grupo control. La mayoría de los aumentos de ALT se produjeron con el uso en combinación con metotrexato. No se produjeron aumentos de la ALT ≥3 SLN en los ensayos en fase 3 de </w:t>
      </w:r>
      <w:proofErr w:type="spellStart"/>
      <w:r w:rsidRPr="00E04CED">
        <w:rPr>
          <w:color w:val="000000" w:themeColor="text1"/>
        </w:rPr>
        <w:t>adalimumab</w:t>
      </w:r>
      <w:proofErr w:type="spellEnd"/>
      <w:r w:rsidRPr="00E04CED">
        <w:rPr>
          <w:color w:val="000000" w:themeColor="text1"/>
        </w:rPr>
        <w:t xml:space="preserve"> en pacientes con artritis idiopática juvenil poliarticular de 2 a 4 </w:t>
      </w:r>
      <w:proofErr w:type="gramStart"/>
      <w:r w:rsidRPr="00E04CED">
        <w:rPr>
          <w:color w:val="000000" w:themeColor="text1"/>
        </w:rPr>
        <w:t>años de edad</w:t>
      </w:r>
      <w:proofErr w:type="gramEnd"/>
      <w:r w:rsidRPr="00E04CED">
        <w:rPr>
          <w:color w:val="000000" w:themeColor="text1"/>
        </w:rPr>
        <w:t xml:space="preserve">. </w:t>
      </w:r>
    </w:p>
    <w:p w14:paraId="0A2B56A9" w14:textId="77777777" w:rsidR="00C46587" w:rsidRPr="00E04CED" w:rsidRDefault="00C46587" w:rsidP="00982118">
      <w:pPr>
        <w:rPr>
          <w:color w:val="000000" w:themeColor="text1"/>
        </w:rPr>
      </w:pPr>
    </w:p>
    <w:p w14:paraId="3BA83D3A" w14:textId="77777777" w:rsidR="00C46587" w:rsidRPr="00E04CED" w:rsidRDefault="00C46587" w:rsidP="00982118">
      <w:pPr>
        <w:rPr>
          <w:color w:val="000000" w:themeColor="text1"/>
        </w:rPr>
      </w:pPr>
      <w:r w:rsidRPr="00E04CED">
        <w:rPr>
          <w:color w:val="000000" w:themeColor="text1"/>
        </w:rPr>
        <w:t xml:space="preserve">En los ensayos clínicos controlados en fase 3 de </w:t>
      </w:r>
      <w:proofErr w:type="spellStart"/>
      <w:r w:rsidRPr="00E04CED">
        <w:rPr>
          <w:color w:val="000000" w:themeColor="text1"/>
        </w:rPr>
        <w:t>adalimumab</w:t>
      </w:r>
      <w:proofErr w:type="spellEnd"/>
      <w:r w:rsidRPr="00E04CED">
        <w:rPr>
          <w:color w:val="000000" w:themeColor="text1"/>
        </w:rPr>
        <w:t xml:space="preserve"> en pacientes con enfermedad de Crohn y colitis ulcerosa con un rango de duración del periodo de control de 4 a 52 semanas, se produjo un aumento de ALT ≥3 SLN en un 0,9 % de los pacientes tratados con </w:t>
      </w:r>
      <w:proofErr w:type="spellStart"/>
      <w:r w:rsidRPr="00E04CED">
        <w:rPr>
          <w:color w:val="000000" w:themeColor="text1"/>
        </w:rPr>
        <w:t>adalimumab</w:t>
      </w:r>
      <w:proofErr w:type="spellEnd"/>
      <w:r w:rsidRPr="00E04CED">
        <w:rPr>
          <w:color w:val="000000" w:themeColor="text1"/>
        </w:rPr>
        <w:t xml:space="preserve"> y en un 0,9 % de los pacientes del grupo control. </w:t>
      </w:r>
    </w:p>
    <w:p w14:paraId="4041BDE0" w14:textId="77777777" w:rsidR="00C46587" w:rsidRPr="00E04CED" w:rsidRDefault="00C46587" w:rsidP="00982118">
      <w:pPr>
        <w:rPr>
          <w:color w:val="000000" w:themeColor="text1"/>
        </w:rPr>
      </w:pPr>
    </w:p>
    <w:p w14:paraId="351E121E" w14:textId="77777777" w:rsidR="00C46587" w:rsidRPr="00E04CED" w:rsidRDefault="00C46587" w:rsidP="00982118">
      <w:pPr>
        <w:rPr>
          <w:color w:val="000000" w:themeColor="text1"/>
        </w:rPr>
      </w:pPr>
      <w:r w:rsidRPr="00E04CED">
        <w:rPr>
          <w:color w:val="000000" w:themeColor="text1"/>
        </w:rPr>
        <w:t xml:space="preserve">En los ensayos en fase 3 de </w:t>
      </w:r>
      <w:proofErr w:type="spellStart"/>
      <w:r w:rsidRPr="00E04CED">
        <w:rPr>
          <w:color w:val="000000" w:themeColor="text1"/>
        </w:rPr>
        <w:t>adalimumab</w:t>
      </w:r>
      <w:proofErr w:type="spellEnd"/>
      <w:r w:rsidRPr="00E04CED">
        <w:rPr>
          <w:color w:val="000000" w:themeColor="text1"/>
        </w:rPr>
        <w:t xml:space="preserve"> en pacientes con enfermedad de Crohn pediátrica en los que se evaluaron la eficacia y la seguridad de dos regímenes de dosificación ajustados por peso corporal en </w:t>
      </w:r>
      <w:r w:rsidRPr="00E04CED">
        <w:rPr>
          <w:color w:val="000000" w:themeColor="text1"/>
        </w:rPr>
        <w:lastRenderedPageBreak/>
        <w:t xml:space="preserve">mantenimiento tras un tratamiento de inducción ajustado por peso corporal hasta 52 semanas de tratamiento, se </w:t>
      </w:r>
      <w:r w:rsidR="00E047DD" w:rsidRPr="00E04CED">
        <w:rPr>
          <w:color w:val="000000" w:themeColor="text1"/>
        </w:rPr>
        <w:t>observaron aumentos</w:t>
      </w:r>
      <w:r w:rsidRPr="00E04CED">
        <w:rPr>
          <w:color w:val="000000" w:themeColor="text1"/>
        </w:rPr>
        <w:t xml:space="preserve"> de la ALT ≥3 sobre el límite normal en el 2,6 %</w:t>
      </w:r>
      <w:r w:rsidR="004A1F81" w:rsidRPr="00E04CED">
        <w:rPr>
          <w:color w:val="000000" w:themeColor="text1"/>
        </w:rPr>
        <w:t> </w:t>
      </w:r>
      <w:r w:rsidRPr="00E04CED">
        <w:rPr>
          <w:color w:val="000000" w:themeColor="text1"/>
        </w:rPr>
        <w:t xml:space="preserve">(5/192) de los pacientes, 4 de los cuales recibieron inmunosupresores concomitantes </w:t>
      </w:r>
      <w:r w:rsidR="006A382B" w:rsidRPr="00E04CED">
        <w:rPr>
          <w:color w:val="000000" w:themeColor="text1"/>
        </w:rPr>
        <w:t xml:space="preserve">al </w:t>
      </w:r>
      <w:r w:rsidRPr="00E04CED">
        <w:rPr>
          <w:color w:val="000000" w:themeColor="text1"/>
        </w:rPr>
        <w:t>inici</w:t>
      </w:r>
      <w:r w:rsidR="006A382B" w:rsidRPr="00E04CED">
        <w:rPr>
          <w:color w:val="000000" w:themeColor="text1"/>
        </w:rPr>
        <w:t>o del estudio</w:t>
      </w:r>
      <w:r w:rsidRPr="00E04CED">
        <w:rPr>
          <w:color w:val="000000" w:themeColor="text1"/>
        </w:rPr>
        <w:t xml:space="preserve">. </w:t>
      </w:r>
    </w:p>
    <w:p w14:paraId="5DA9D746" w14:textId="77777777" w:rsidR="00C46587" w:rsidRPr="00E04CED" w:rsidRDefault="00C46587" w:rsidP="00982118">
      <w:pPr>
        <w:rPr>
          <w:color w:val="000000" w:themeColor="text1"/>
        </w:rPr>
      </w:pPr>
    </w:p>
    <w:p w14:paraId="57B4721E" w14:textId="77777777" w:rsidR="00C46587" w:rsidRPr="00E04CED" w:rsidRDefault="00C46587" w:rsidP="00982118">
      <w:pPr>
        <w:rPr>
          <w:color w:val="000000" w:themeColor="text1"/>
        </w:rPr>
      </w:pPr>
      <w:r w:rsidRPr="00E04CED">
        <w:rPr>
          <w:color w:val="000000" w:themeColor="text1"/>
        </w:rPr>
        <w:t xml:space="preserve">En los ensayos clínicos controlados en fase 3 de </w:t>
      </w:r>
      <w:proofErr w:type="spellStart"/>
      <w:r w:rsidRPr="00E04CED">
        <w:rPr>
          <w:color w:val="000000" w:themeColor="text1"/>
        </w:rPr>
        <w:t>adalimumab</w:t>
      </w:r>
      <w:proofErr w:type="spellEnd"/>
      <w:r w:rsidRPr="00E04CED">
        <w:rPr>
          <w:color w:val="000000" w:themeColor="text1"/>
        </w:rPr>
        <w:t xml:space="preserve"> en pacientes con psoriasis en placas con un rango de duración del periodo de control de 12 a 24 semanas, se produjo un aumento de ALT ≥3 SLN en un 1,8 % de los pacientes tratados con </w:t>
      </w:r>
      <w:proofErr w:type="spellStart"/>
      <w:r w:rsidRPr="00E04CED">
        <w:rPr>
          <w:color w:val="000000" w:themeColor="text1"/>
        </w:rPr>
        <w:t>adalimumab</w:t>
      </w:r>
      <w:proofErr w:type="spellEnd"/>
      <w:r w:rsidRPr="00E04CED">
        <w:rPr>
          <w:color w:val="000000" w:themeColor="text1"/>
        </w:rPr>
        <w:t xml:space="preserve"> y en un 1,8 % de los pacientes del grupo control. </w:t>
      </w:r>
    </w:p>
    <w:p w14:paraId="408AD2FF" w14:textId="77777777" w:rsidR="00C46587" w:rsidRPr="00E04CED" w:rsidRDefault="00C46587" w:rsidP="00982118">
      <w:pPr>
        <w:rPr>
          <w:color w:val="000000" w:themeColor="text1"/>
        </w:rPr>
      </w:pPr>
    </w:p>
    <w:p w14:paraId="28CD6245" w14:textId="77777777" w:rsidR="00C46587" w:rsidRPr="00E04CED" w:rsidRDefault="00C46587" w:rsidP="00982118">
      <w:pPr>
        <w:rPr>
          <w:color w:val="000000" w:themeColor="text1"/>
        </w:rPr>
      </w:pPr>
      <w:r w:rsidRPr="00E04CED">
        <w:rPr>
          <w:color w:val="000000" w:themeColor="text1"/>
        </w:rPr>
        <w:t xml:space="preserve">No se produjeron aumentos de ALT ≥3 SLN en los ensayos clínicos en fase 3 de </w:t>
      </w:r>
      <w:proofErr w:type="spellStart"/>
      <w:r w:rsidRPr="00E04CED">
        <w:rPr>
          <w:color w:val="000000" w:themeColor="text1"/>
        </w:rPr>
        <w:t>adalimumab</w:t>
      </w:r>
      <w:proofErr w:type="spellEnd"/>
      <w:r w:rsidRPr="00E04CED">
        <w:rPr>
          <w:color w:val="000000" w:themeColor="text1"/>
        </w:rPr>
        <w:t xml:space="preserve"> en pacientes pediátricos con psoriasis en placas. </w:t>
      </w:r>
    </w:p>
    <w:p w14:paraId="6A3FBE8A" w14:textId="77777777" w:rsidR="00C46587" w:rsidRPr="00E04CED" w:rsidRDefault="00C46587" w:rsidP="00982118">
      <w:pPr>
        <w:rPr>
          <w:color w:val="000000" w:themeColor="text1"/>
        </w:rPr>
      </w:pPr>
    </w:p>
    <w:p w14:paraId="2A7DAD4B" w14:textId="77777777" w:rsidR="00C46587" w:rsidRPr="00E04CED" w:rsidRDefault="00C46587" w:rsidP="00982118">
      <w:pPr>
        <w:rPr>
          <w:color w:val="000000" w:themeColor="text1"/>
        </w:rPr>
      </w:pPr>
      <w:r w:rsidRPr="00E04CED">
        <w:rPr>
          <w:color w:val="000000" w:themeColor="text1"/>
        </w:rPr>
        <w:t xml:space="preserve">En ensayos controlados con </w:t>
      </w:r>
      <w:proofErr w:type="spellStart"/>
      <w:r w:rsidRPr="00E04CED">
        <w:rPr>
          <w:color w:val="000000" w:themeColor="text1"/>
        </w:rPr>
        <w:t>adalimumab</w:t>
      </w:r>
      <w:proofErr w:type="spellEnd"/>
      <w:r w:rsidRPr="00E04CED">
        <w:rPr>
          <w:color w:val="000000" w:themeColor="text1"/>
        </w:rPr>
        <w:t xml:space="preserve"> (dosis inicial de 160 mg en la Semana 0 y 80 mg en la Semana 2, seguido de 40 mg semanales a partir de la Semana 4), se produjeron aumentos de ALT ≥3 SLN en un 0,3 % de los pacientes tratados con </w:t>
      </w:r>
      <w:proofErr w:type="spellStart"/>
      <w:r w:rsidRPr="00E04CED">
        <w:rPr>
          <w:color w:val="000000" w:themeColor="text1"/>
        </w:rPr>
        <w:t>adalimumab</w:t>
      </w:r>
      <w:proofErr w:type="spellEnd"/>
      <w:r w:rsidRPr="00E04CED">
        <w:rPr>
          <w:color w:val="000000" w:themeColor="text1"/>
        </w:rPr>
        <w:t xml:space="preserve"> y un 0,6 % de los pacientes del grupo control, en pacientes con </w:t>
      </w:r>
      <w:proofErr w:type="spellStart"/>
      <w:r w:rsidRPr="00E04CED">
        <w:rPr>
          <w:color w:val="000000" w:themeColor="text1"/>
        </w:rPr>
        <w:t>hidradenitis</w:t>
      </w:r>
      <w:proofErr w:type="spellEnd"/>
      <w:r w:rsidRPr="00E04CED">
        <w:rPr>
          <w:color w:val="000000" w:themeColor="text1"/>
        </w:rPr>
        <w:t xml:space="preserve"> supurativa con una duración del periodo control de 12 a 16 semanas. </w:t>
      </w:r>
    </w:p>
    <w:p w14:paraId="326DE512" w14:textId="77777777" w:rsidR="00C46587" w:rsidRPr="00E04CED" w:rsidRDefault="00C46587" w:rsidP="00982118">
      <w:pPr>
        <w:rPr>
          <w:color w:val="000000" w:themeColor="text1"/>
        </w:rPr>
      </w:pPr>
    </w:p>
    <w:p w14:paraId="3CF9C0AD" w14:textId="77777777" w:rsidR="002F7C20" w:rsidRPr="00E04CED" w:rsidRDefault="002F7C20" w:rsidP="00982118">
      <w:pPr>
        <w:rPr>
          <w:color w:val="000000" w:themeColor="text1"/>
        </w:rPr>
      </w:pPr>
      <w:r w:rsidRPr="00E04CED">
        <w:rPr>
          <w:color w:val="000000" w:themeColor="text1"/>
        </w:rPr>
        <w:t xml:space="preserve">En los ensayos clínicos controlados con </w:t>
      </w:r>
      <w:proofErr w:type="spellStart"/>
      <w:r w:rsidRPr="00E04CED">
        <w:rPr>
          <w:color w:val="000000" w:themeColor="text1"/>
        </w:rPr>
        <w:t>adalimumab</w:t>
      </w:r>
      <w:proofErr w:type="spellEnd"/>
      <w:r w:rsidRPr="00E04CED">
        <w:rPr>
          <w:color w:val="000000" w:themeColor="text1"/>
        </w:rPr>
        <w:t xml:space="preserve"> (dosis inicial de 80 mg en la Semana 0 seguido de 40 mg en semanas alternas comenzando en la Semana 1) en pacientes adultos con uveítis </w:t>
      </w:r>
      <w:r w:rsidR="006A382B" w:rsidRPr="00E04CED">
        <w:rPr>
          <w:color w:val="000000" w:themeColor="text1"/>
        </w:rPr>
        <w:t xml:space="preserve">durante un máximo de </w:t>
      </w:r>
      <w:r w:rsidRPr="00E04CED">
        <w:rPr>
          <w:color w:val="000000" w:themeColor="text1"/>
        </w:rPr>
        <w:t xml:space="preserve">80 semanas con una exposición media de 166,5 días y 105,0 días para pacientes en tratamiento con </w:t>
      </w:r>
      <w:proofErr w:type="spellStart"/>
      <w:r w:rsidRPr="00E04CED">
        <w:rPr>
          <w:color w:val="000000" w:themeColor="text1"/>
        </w:rPr>
        <w:t>adalimumab</w:t>
      </w:r>
      <w:proofErr w:type="spellEnd"/>
      <w:r w:rsidRPr="00E04CED">
        <w:rPr>
          <w:color w:val="000000" w:themeColor="text1"/>
        </w:rPr>
        <w:t xml:space="preserve"> y pacientes control respectivamente, se produjeron aumentos de ALT ≥3 SLN en un 2,4 % de los pacientes en tratamiento con </w:t>
      </w:r>
      <w:proofErr w:type="spellStart"/>
      <w:r w:rsidRPr="00E04CED">
        <w:rPr>
          <w:color w:val="000000" w:themeColor="text1"/>
        </w:rPr>
        <w:t>adalimumab</w:t>
      </w:r>
      <w:proofErr w:type="spellEnd"/>
      <w:r w:rsidRPr="00E04CED">
        <w:rPr>
          <w:color w:val="000000" w:themeColor="text1"/>
        </w:rPr>
        <w:t xml:space="preserve"> y en un 2,4 % en los pacientes control.</w:t>
      </w:r>
    </w:p>
    <w:p w14:paraId="54617E38" w14:textId="77777777" w:rsidR="002F7C20" w:rsidRPr="00E04CED" w:rsidRDefault="002F7C20" w:rsidP="00982118">
      <w:pPr>
        <w:rPr>
          <w:color w:val="000000" w:themeColor="text1"/>
        </w:rPr>
      </w:pPr>
    </w:p>
    <w:p w14:paraId="3B340E39" w14:textId="77777777" w:rsidR="00916233" w:rsidRPr="00E04CED" w:rsidRDefault="00916233" w:rsidP="00916233">
      <w:pPr>
        <w:rPr>
          <w:color w:val="000000" w:themeColor="text1"/>
        </w:rPr>
      </w:pPr>
      <w:bookmarkStart w:id="5" w:name="_Hlk65577386"/>
      <w:r w:rsidRPr="00E04CED">
        <w:rPr>
          <w:color w:val="000000" w:themeColor="text1"/>
        </w:rPr>
        <w:t>En el ensayo controlado de fase</w:t>
      </w:r>
      <w:r w:rsidR="00C05360" w:rsidRPr="00E04CED">
        <w:rPr>
          <w:color w:val="000000" w:themeColor="text1"/>
        </w:rPr>
        <w:t> </w:t>
      </w:r>
      <w:r w:rsidRPr="00E04CED">
        <w:rPr>
          <w:color w:val="000000" w:themeColor="text1"/>
        </w:rPr>
        <w:t xml:space="preserve">3 de </w:t>
      </w:r>
      <w:proofErr w:type="spellStart"/>
      <w:r w:rsidR="00C436B1" w:rsidRPr="00E04CED">
        <w:rPr>
          <w:color w:val="000000" w:themeColor="text1"/>
        </w:rPr>
        <w:t>adalimumab</w:t>
      </w:r>
      <w:proofErr w:type="spellEnd"/>
      <w:r w:rsidR="00C436B1" w:rsidRPr="00E04CED">
        <w:rPr>
          <w:color w:val="000000" w:themeColor="text1"/>
        </w:rPr>
        <w:t xml:space="preserve"> </w:t>
      </w:r>
      <w:r w:rsidRPr="00E04CED">
        <w:rPr>
          <w:color w:val="000000" w:themeColor="text1"/>
        </w:rPr>
        <w:t xml:space="preserve">en pacientes pediátricos con colitis ulcerosa (N = 93), que evaluó la eficacia y la seguridad de una dosis de mantenimiento de 0,6 mg/kg (máximo de 40 mg) en semanas alternas (N = 31) y de una dosis de mantenimiento de 0,6 mg/kg (máximo de 40 mg) cada semana (N = 32), tras una dosis de inducción ajustada al peso corporal de 2,4 mg/kg (máximo de 160 mg) en la </w:t>
      </w:r>
      <w:r w:rsidR="00036BA8" w:rsidRPr="00E04CED">
        <w:rPr>
          <w:color w:val="000000" w:themeColor="text1"/>
        </w:rPr>
        <w:t>s</w:t>
      </w:r>
      <w:r w:rsidRPr="00E04CED">
        <w:rPr>
          <w:color w:val="000000" w:themeColor="text1"/>
        </w:rPr>
        <w:t xml:space="preserve">emana 0 y la </w:t>
      </w:r>
      <w:r w:rsidR="00036BA8" w:rsidRPr="00E04CED">
        <w:rPr>
          <w:color w:val="000000" w:themeColor="text1"/>
        </w:rPr>
        <w:t>s</w:t>
      </w:r>
      <w:r w:rsidRPr="00E04CED">
        <w:rPr>
          <w:color w:val="000000" w:themeColor="text1"/>
        </w:rPr>
        <w:t xml:space="preserve">emana 1, y de 1,2 mg/kg (máximo de 80 mg) en la </w:t>
      </w:r>
      <w:r w:rsidR="00036BA8" w:rsidRPr="00E04CED">
        <w:rPr>
          <w:color w:val="000000" w:themeColor="text1"/>
        </w:rPr>
        <w:t>s</w:t>
      </w:r>
      <w:r w:rsidRPr="00E04CED">
        <w:rPr>
          <w:color w:val="000000" w:themeColor="text1"/>
        </w:rPr>
        <w:t xml:space="preserve">emana 2 (N = 63), o una dosis de inducción de 2,4 mg/kg (máximo de 160 mg) en la </w:t>
      </w:r>
      <w:r w:rsidR="00036BA8" w:rsidRPr="00E04CED">
        <w:rPr>
          <w:color w:val="000000" w:themeColor="text1"/>
        </w:rPr>
        <w:t>s</w:t>
      </w:r>
      <w:r w:rsidRPr="00E04CED">
        <w:rPr>
          <w:color w:val="000000" w:themeColor="text1"/>
        </w:rPr>
        <w:t xml:space="preserve">emana 0, placebo en la </w:t>
      </w:r>
      <w:r w:rsidR="00036BA8" w:rsidRPr="00E04CED">
        <w:rPr>
          <w:color w:val="000000" w:themeColor="text1"/>
        </w:rPr>
        <w:t>s</w:t>
      </w:r>
      <w:r w:rsidRPr="00E04CED">
        <w:rPr>
          <w:color w:val="000000" w:themeColor="text1"/>
        </w:rPr>
        <w:t xml:space="preserve">emana 1, y 1,2 mg/kg (máximo de 80 mg) en la </w:t>
      </w:r>
      <w:r w:rsidR="00036BA8" w:rsidRPr="00E04CED">
        <w:rPr>
          <w:color w:val="000000" w:themeColor="text1"/>
        </w:rPr>
        <w:t>s</w:t>
      </w:r>
      <w:r w:rsidRPr="00E04CED">
        <w:rPr>
          <w:color w:val="000000" w:themeColor="text1"/>
        </w:rPr>
        <w:t>emana 2 (N = 30), se produjeron aumentos de ALT ≥3 SLN en un 1,1</w:t>
      </w:r>
      <w:r w:rsidR="00B413F1" w:rsidRPr="00E04CED">
        <w:rPr>
          <w:color w:val="000000" w:themeColor="text1"/>
        </w:rPr>
        <w:t> </w:t>
      </w:r>
      <w:r w:rsidRPr="00E04CED">
        <w:rPr>
          <w:color w:val="000000" w:themeColor="text1"/>
        </w:rPr>
        <w:t>% (1/93) de los pacientes.</w:t>
      </w:r>
    </w:p>
    <w:bookmarkEnd w:id="5"/>
    <w:p w14:paraId="57127F6A" w14:textId="77777777" w:rsidR="00916233" w:rsidRPr="00E04CED" w:rsidRDefault="00916233" w:rsidP="00916233">
      <w:pPr>
        <w:rPr>
          <w:color w:val="000000" w:themeColor="text1"/>
        </w:rPr>
      </w:pPr>
    </w:p>
    <w:p w14:paraId="7BAEF61F" w14:textId="77777777" w:rsidR="00C46587" w:rsidRPr="00E04CED" w:rsidRDefault="00C46587" w:rsidP="00916233">
      <w:pPr>
        <w:rPr>
          <w:color w:val="000000" w:themeColor="text1"/>
        </w:rPr>
      </w:pPr>
      <w:r w:rsidRPr="00E04CED">
        <w:rPr>
          <w:color w:val="000000" w:themeColor="text1"/>
        </w:rPr>
        <w:t xml:space="preserve">En los ensayos clínicos de todas las indicaciones, los pacientes con ALT elevada fueron asintomáticos y en la mayoría de los casos estos aumentos fueron transitorios y se resolvieron en el curso del tratamiento. Sin embargo, en pacientes que han recibido </w:t>
      </w:r>
      <w:proofErr w:type="spellStart"/>
      <w:r w:rsidRPr="00E04CED">
        <w:rPr>
          <w:color w:val="000000" w:themeColor="text1"/>
        </w:rPr>
        <w:t>adalimumab</w:t>
      </w:r>
      <w:proofErr w:type="spellEnd"/>
      <w:r w:rsidRPr="00E04CED">
        <w:rPr>
          <w:color w:val="000000" w:themeColor="text1"/>
        </w:rPr>
        <w:t xml:space="preserve">, se han notificado además casos de fallo </w:t>
      </w:r>
      <w:proofErr w:type="gramStart"/>
      <w:r w:rsidRPr="00E04CED">
        <w:rPr>
          <w:color w:val="000000" w:themeColor="text1"/>
        </w:rPr>
        <w:t>hepático</w:t>
      </w:r>
      <w:proofErr w:type="gramEnd"/>
      <w:r w:rsidRPr="00E04CED">
        <w:rPr>
          <w:color w:val="000000" w:themeColor="text1"/>
        </w:rPr>
        <w:t xml:space="preserve"> así como afecciones hepáticas menos graves que pueden preceder a la insuficiencia hepática, tales como hepatitis, incluida la hepatitis autoinmune, en el periodo de </w:t>
      </w:r>
      <w:proofErr w:type="spellStart"/>
      <w:r w:rsidRPr="00E04CED">
        <w:rPr>
          <w:color w:val="000000" w:themeColor="text1"/>
        </w:rPr>
        <w:t>poscomercialización</w:t>
      </w:r>
      <w:proofErr w:type="spellEnd"/>
      <w:r w:rsidRPr="00E04CED">
        <w:rPr>
          <w:color w:val="000000" w:themeColor="text1"/>
        </w:rPr>
        <w:t xml:space="preserve">. </w:t>
      </w:r>
    </w:p>
    <w:p w14:paraId="022503B1" w14:textId="77777777" w:rsidR="00C46587" w:rsidRPr="00E04CED" w:rsidRDefault="00C46587" w:rsidP="00982118">
      <w:pPr>
        <w:rPr>
          <w:color w:val="000000" w:themeColor="text1"/>
        </w:rPr>
      </w:pPr>
    </w:p>
    <w:p w14:paraId="610B5DAA" w14:textId="77777777" w:rsidR="00C46587" w:rsidRPr="00E04CED" w:rsidRDefault="00C46587" w:rsidP="00982118">
      <w:pPr>
        <w:keepNext/>
        <w:rPr>
          <w:color w:val="000000" w:themeColor="text1"/>
          <w:u w:val="single"/>
        </w:rPr>
      </w:pPr>
      <w:r w:rsidRPr="00E04CED">
        <w:rPr>
          <w:color w:val="000000" w:themeColor="text1"/>
          <w:u w:val="single"/>
        </w:rPr>
        <w:t xml:space="preserve">Tratamiento concomitante con azatioprina/6-mercaptopurina </w:t>
      </w:r>
    </w:p>
    <w:p w14:paraId="0C151DBA" w14:textId="77777777" w:rsidR="00C46587" w:rsidRPr="00E04CED" w:rsidRDefault="00C46587" w:rsidP="00982118">
      <w:pPr>
        <w:keepNext/>
        <w:rPr>
          <w:color w:val="000000" w:themeColor="text1"/>
        </w:rPr>
      </w:pPr>
    </w:p>
    <w:p w14:paraId="21222052" w14:textId="77777777" w:rsidR="00C46587" w:rsidRPr="00E04CED" w:rsidRDefault="00C46587" w:rsidP="00982118">
      <w:pPr>
        <w:rPr>
          <w:color w:val="000000" w:themeColor="text1"/>
        </w:rPr>
      </w:pPr>
      <w:r w:rsidRPr="00E04CED">
        <w:rPr>
          <w:color w:val="000000" w:themeColor="text1"/>
        </w:rPr>
        <w:t xml:space="preserve">En estudios de enfermedad de Crohn con pacientes adultos, se vieron mayores incidencias de neoplasias malignas y efectos adversos relacionados con infecciones graves con la combinación de </w:t>
      </w:r>
      <w:proofErr w:type="spellStart"/>
      <w:r w:rsidRPr="00E04CED">
        <w:rPr>
          <w:color w:val="000000" w:themeColor="text1"/>
        </w:rPr>
        <w:t>adalimumab</w:t>
      </w:r>
      <w:proofErr w:type="spellEnd"/>
      <w:r w:rsidRPr="00E04CED">
        <w:rPr>
          <w:color w:val="000000" w:themeColor="text1"/>
        </w:rPr>
        <w:t xml:space="preserve"> y azatioprina/6-mercaptopurina comparado con </w:t>
      </w:r>
      <w:proofErr w:type="spellStart"/>
      <w:r w:rsidRPr="00E04CED">
        <w:rPr>
          <w:color w:val="000000" w:themeColor="text1"/>
        </w:rPr>
        <w:t>adalimumab</w:t>
      </w:r>
      <w:proofErr w:type="spellEnd"/>
      <w:r w:rsidRPr="00E04CED">
        <w:rPr>
          <w:color w:val="000000" w:themeColor="text1"/>
        </w:rPr>
        <w:t xml:space="preserve"> </w:t>
      </w:r>
      <w:r w:rsidR="006A382B" w:rsidRPr="00E04CED">
        <w:rPr>
          <w:color w:val="000000" w:themeColor="text1"/>
        </w:rPr>
        <w:t>en monoterapia</w:t>
      </w:r>
      <w:r w:rsidRPr="00E04CED">
        <w:rPr>
          <w:color w:val="000000" w:themeColor="text1"/>
        </w:rPr>
        <w:t xml:space="preserve">. </w:t>
      </w:r>
    </w:p>
    <w:p w14:paraId="353EA2A9" w14:textId="77777777" w:rsidR="00C46587" w:rsidRPr="00E04CED" w:rsidRDefault="00C46587" w:rsidP="00982118">
      <w:pPr>
        <w:rPr>
          <w:color w:val="000000" w:themeColor="text1"/>
        </w:rPr>
      </w:pPr>
    </w:p>
    <w:p w14:paraId="3EF30210" w14:textId="77777777" w:rsidR="00C46587" w:rsidRPr="00E04CED" w:rsidRDefault="00C46587" w:rsidP="00982118">
      <w:pPr>
        <w:keepNext/>
        <w:rPr>
          <w:color w:val="000000" w:themeColor="text1"/>
          <w:u w:val="single"/>
        </w:rPr>
      </w:pPr>
      <w:r w:rsidRPr="00E04CED">
        <w:rPr>
          <w:color w:val="000000" w:themeColor="text1"/>
          <w:u w:val="single"/>
        </w:rPr>
        <w:t xml:space="preserve">Notificación de sospechas de reacciones adversas </w:t>
      </w:r>
    </w:p>
    <w:p w14:paraId="0BA30365" w14:textId="77777777" w:rsidR="00C46587" w:rsidRPr="00E04CED" w:rsidRDefault="00C46587" w:rsidP="00982118">
      <w:pPr>
        <w:keepNext/>
        <w:rPr>
          <w:color w:val="000000" w:themeColor="text1"/>
          <w:u w:val="single"/>
        </w:rPr>
      </w:pPr>
    </w:p>
    <w:p w14:paraId="07C5FC88" w14:textId="118BEB2D" w:rsidR="008E1611" w:rsidRPr="00E04CED" w:rsidRDefault="00C46587" w:rsidP="008E1611">
      <w:pPr>
        <w:autoSpaceDE w:val="0"/>
        <w:autoSpaceDN w:val="0"/>
        <w:adjustRightInd w:val="0"/>
        <w:rPr>
          <w:color w:val="000000" w:themeColor="text1"/>
        </w:rPr>
      </w:pPr>
      <w:r w:rsidRPr="00E04CED">
        <w:rPr>
          <w:color w:val="000000" w:themeColor="text1"/>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008E1611" w:rsidRPr="00E04CED">
        <w:rPr>
          <w:color w:val="000000" w:themeColor="text1"/>
          <w:highlight w:val="lightGray"/>
        </w:rPr>
        <w:t xml:space="preserve">sistema nacional de notificación incluido en el </w:t>
      </w:r>
      <w:hyperlink r:id="rId19" w:history="1">
        <w:hyperlink r:id="rId20" w:history="1">
          <w:r w:rsidR="00096F73" w:rsidRPr="00E04CED">
            <w:rPr>
              <w:color w:val="0000FF"/>
              <w:highlight w:val="lightGray"/>
              <w:u w:val="single"/>
            </w:rPr>
            <w:t>Apéndice V</w:t>
          </w:r>
        </w:hyperlink>
        <w:r w:rsidR="008E1611" w:rsidRPr="00E04CED">
          <w:rPr>
            <w:rStyle w:val="Hyperlink"/>
            <w:highlight w:val="lightGray"/>
          </w:rPr>
          <w:t>.</w:t>
        </w:r>
      </w:hyperlink>
    </w:p>
    <w:p w14:paraId="5175A1C8" w14:textId="77777777" w:rsidR="00C46587" w:rsidRPr="00E04CED" w:rsidRDefault="00C46587" w:rsidP="0080129E">
      <w:pPr>
        <w:pStyle w:val="BodyText"/>
        <w:ind w:left="0"/>
        <w:rPr>
          <w:color w:val="000000" w:themeColor="text1"/>
        </w:rPr>
      </w:pPr>
    </w:p>
    <w:p w14:paraId="28CC4E39" w14:textId="77777777" w:rsidR="00C46587" w:rsidRPr="00E04CED" w:rsidRDefault="00C46587" w:rsidP="003C4548">
      <w:pPr>
        <w:widowControl w:val="0"/>
        <w:tabs>
          <w:tab w:val="left" w:pos="562"/>
        </w:tabs>
        <w:rPr>
          <w:b/>
          <w:color w:val="000000" w:themeColor="text1"/>
        </w:rPr>
      </w:pPr>
      <w:r w:rsidRPr="00E04CED">
        <w:rPr>
          <w:b/>
          <w:color w:val="000000" w:themeColor="text1"/>
        </w:rPr>
        <w:t>4.9</w:t>
      </w:r>
      <w:r w:rsidRPr="00E04CED">
        <w:rPr>
          <w:b/>
          <w:color w:val="000000" w:themeColor="text1"/>
        </w:rPr>
        <w:tab/>
        <w:t xml:space="preserve">Sobredosis </w:t>
      </w:r>
    </w:p>
    <w:p w14:paraId="40E1AF02" w14:textId="77777777" w:rsidR="00C46587" w:rsidRPr="00E04CED" w:rsidRDefault="00C46587" w:rsidP="003C4548">
      <w:pPr>
        <w:widowControl w:val="0"/>
        <w:rPr>
          <w:color w:val="000000" w:themeColor="text1"/>
        </w:rPr>
      </w:pPr>
    </w:p>
    <w:p w14:paraId="2D03B273" w14:textId="77777777" w:rsidR="00C46587" w:rsidRPr="00E04CED" w:rsidRDefault="00C46587" w:rsidP="003C4548">
      <w:pPr>
        <w:widowControl w:val="0"/>
        <w:rPr>
          <w:color w:val="000000" w:themeColor="text1"/>
        </w:rPr>
      </w:pPr>
      <w:r w:rsidRPr="00E04CED">
        <w:rPr>
          <w:color w:val="000000" w:themeColor="text1"/>
        </w:rPr>
        <w:t xml:space="preserve">No se observó toxicidad limitante de la dosis durante los ensayos clínicos. El nivel de dosis más alto evaluado ha sido la administración intravenosa repetida de dosis de 10 mg/kg, que supone </w:t>
      </w:r>
      <w:r w:rsidRPr="00E04CED">
        <w:rPr>
          <w:color w:val="000000" w:themeColor="text1"/>
        </w:rPr>
        <w:lastRenderedPageBreak/>
        <w:t xml:space="preserve">aproximadamente 15 veces la dosis recomendada. </w:t>
      </w:r>
    </w:p>
    <w:p w14:paraId="01E1ADA3" w14:textId="77777777" w:rsidR="00C46587" w:rsidRPr="00E04CED" w:rsidRDefault="00C46587" w:rsidP="00982118">
      <w:pPr>
        <w:rPr>
          <w:color w:val="000000" w:themeColor="text1"/>
        </w:rPr>
      </w:pPr>
    </w:p>
    <w:p w14:paraId="49CF011C" w14:textId="77777777" w:rsidR="00C46587" w:rsidRPr="00E04CED" w:rsidRDefault="00C46587" w:rsidP="00982118">
      <w:pPr>
        <w:rPr>
          <w:color w:val="000000" w:themeColor="text1"/>
        </w:rPr>
      </w:pPr>
    </w:p>
    <w:p w14:paraId="256A602C" w14:textId="77777777" w:rsidR="00C46587" w:rsidRPr="00E04CED" w:rsidRDefault="00C46587" w:rsidP="00982118">
      <w:pPr>
        <w:keepNext/>
        <w:tabs>
          <w:tab w:val="left" w:pos="562"/>
        </w:tabs>
        <w:rPr>
          <w:b/>
          <w:color w:val="000000" w:themeColor="text1"/>
        </w:rPr>
      </w:pPr>
      <w:r w:rsidRPr="00E04CED">
        <w:rPr>
          <w:b/>
          <w:color w:val="000000" w:themeColor="text1"/>
        </w:rPr>
        <w:t>5.</w:t>
      </w:r>
      <w:r w:rsidRPr="00E04CED">
        <w:rPr>
          <w:b/>
          <w:color w:val="000000" w:themeColor="text1"/>
        </w:rPr>
        <w:tab/>
        <w:t xml:space="preserve">PROPIEDADES FARMACOLÓGICAS </w:t>
      </w:r>
    </w:p>
    <w:p w14:paraId="7CF85006" w14:textId="77777777" w:rsidR="00C46587" w:rsidRPr="00E04CED" w:rsidRDefault="00C46587" w:rsidP="00982118">
      <w:pPr>
        <w:keepNext/>
        <w:rPr>
          <w:color w:val="000000" w:themeColor="text1"/>
        </w:rPr>
      </w:pPr>
    </w:p>
    <w:p w14:paraId="5D22E06D" w14:textId="77777777" w:rsidR="00C46587" w:rsidRPr="00E04CED" w:rsidRDefault="00C46587" w:rsidP="00982118">
      <w:pPr>
        <w:keepNext/>
        <w:tabs>
          <w:tab w:val="left" w:pos="562"/>
        </w:tabs>
        <w:rPr>
          <w:b/>
          <w:color w:val="000000" w:themeColor="text1"/>
        </w:rPr>
      </w:pPr>
      <w:r w:rsidRPr="00E04CED">
        <w:rPr>
          <w:b/>
          <w:color w:val="000000" w:themeColor="text1"/>
        </w:rPr>
        <w:t>5.1</w:t>
      </w:r>
      <w:r w:rsidRPr="00E04CED">
        <w:rPr>
          <w:b/>
          <w:color w:val="000000" w:themeColor="text1"/>
        </w:rPr>
        <w:tab/>
        <w:t xml:space="preserve">Propiedades farmacodinámicas </w:t>
      </w:r>
    </w:p>
    <w:p w14:paraId="1E08A551" w14:textId="77777777" w:rsidR="00C46587" w:rsidRPr="00E04CED" w:rsidRDefault="00C46587" w:rsidP="00982118">
      <w:pPr>
        <w:keepNext/>
        <w:rPr>
          <w:color w:val="000000" w:themeColor="text1"/>
        </w:rPr>
      </w:pPr>
    </w:p>
    <w:p w14:paraId="4CBAE799" w14:textId="77777777" w:rsidR="00B75C51" w:rsidRPr="00E04CED" w:rsidRDefault="00C46587" w:rsidP="00982118">
      <w:pPr>
        <w:rPr>
          <w:color w:val="000000" w:themeColor="text1"/>
        </w:rPr>
      </w:pPr>
      <w:r w:rsidRPr="00E04CED">
        <w:rPr>
          <w:color w:val="000000" w:themeColor="text1"/>
        </w:rPr>
        <w:t>Grupo farmacoterapéutico: Inmunosupresores, inhibidores del Factor de Necrosis Tumoral alfa (TNF-α). Código ATC: L04AB04</w:t>
      </w:r>
    </w:p>
    <w:p w14:paraId="3953A3E3" w14:textId="77777777" w:rsidR="00B75C51" w:rsidRPr="00E04CED" w:rsidRDefault="00B75C51" w:rsidP="00982118">
      <w:pPr>
        <w:rPr>
          <w:color w:val="000000" w:themeColor="text1"/>
        </w:rPr>
      </w:pPr>
    </w:p>
    <w:p w14:paraId="58C303FF" w14:textId="3FC9E97A" w:rsidR="00C46587" w:rsidRPr="00E04CED" w:rsidRDefault="006A1144" w:rsidP="00971955">
      <w:pPr>
        <w:pStyle w:val="BodyText"/>
        <w:widowControl/>
        <w:kinsoku w:val="0"/>
        <w:overflowPunct w:val="0"/>
        <w:ind w:left="0" w:right="-6"/>
        <w:rPr>
          <w:color w:val="000000" w:themeColor="text1"/>
        </w:rPr>
      </w:pPr>
      <w:proofErr w:type="spellStart"/>
      <w:r w:rsidRPr="00E04CED">
        <w:rPr>
          <w:color w:val="000000" w:themeColor="text1"/>
        </w:rPr>
        <w:t>Amsparity</w:t>
      </w:r>
      <w:proofErr w:type="spellEnd"/>
      <w:r w:rsidRPr="00E04CED">
        <w:rPr>
          <w:color w:val="000000" w:themeColor="text1"/>
        </w:rPr>
        <w:t xml:space="preserve"> es un </w:t>
      </w:r>
      <w:proofErr w:type="spellStart"/>
      <w:r w:rsidRPr="00E04CED">
        <w:rPr>
          <w:color w:val="000000" w:themeColor="text1"/>
        </w:rPr>
        <w:t>medicamento</w:t>
      </w:r>
      <w:proofErr w:type="spellEnd"/>
      <w:r w:rsidRPr="00E04CED">
        <w:rPr>
          <w:color w:val="000000" w:themeColor="text1"/>
        </w:rPr>
        <w:t xml:space="preserve"> biosimilar. La </w:t>
      </w:r>
      <w:proofErr w:type="spellStart"/>
      <w:r w:rsidRPr="00E04CED">
        <w:rPr>
          <w:color w:val="000000" w:themeColor="text1"/>
        </w:rPr>
        <w:t>información</w:t>
      </w:r>
      <w:proofErr w:type="spellEnd"/>
      <w:r w:rsidRPr="00E04CED">
        <w:rPr>
          <w:color w:val="000000" w:themeColor="text1"/>
        </w:rPr>
        <w:t xml:space="preserve"> </w:t>
      </w:r>
      <w:proofErr w:type="spellStart"/>
      <w:r w:rsidRPr="00E04CED">
        <w:rPr>
          <w:color w:val="000000" w:themeColor="text1"/>
        </w:rPr>
        <w:t>detallada</w:t>
      </w:r>
      <w:proofErr w:type="spellEnd"/>
      <w:r w:rsidRPr="00E04CED">
        <w:rPr>
          <w:color w:val="000000" w:themeColor="text1"/>
        </w:rPr>
        <w:t xml:space="preserve"> </w:t>
      </w:r>
      <w:proofErr w:type="spellStart"/>
      <w:r w:rsidRPr="00E04CED">
        <w:rPr>
          <w:color w:val="000000" w:themeColor="text1"/>
        </w:rPr>
        <w:t>sobre</w:t>
      </w:r>
      <w:proofErr w:type="spellEnd"/>
      <w:r w:rsidRPr="00E04CED">
        <w:rPr>
          <w:color w:val="000000" w:themeColor="text1"/>
        </w:rPr>
        <w:t xml:space="preserve"> </w:t>
      </w:r>
      <w:proofErr w:type="spellStart"/>
      <w:r w:rsidRPr="00E04CED">
        <w:rPr>
          <w:color w:val="000000" w:themeColor="text1"/>
        </w:rPr>
        <w:t>este</w:t>
      </w:r>
      <w:proofErr w:type="spellEnd"/>
      <w:r w:rsidRPr="00E04CED">
        <w:rPr>
          <w:color w:val="000000" w:themeColor="text1"/>
        </w:rPr>
        <w:t xml:space="preserve"> </w:t>
      </w:r>
      <w:proofErr w:type="spellStart"/>
      <w:r w:rsidRPr="00E04CED">
        <w:rPr>
          <w:color w:val="000000" w:themeColor="text1"/>
        </w:rPr>
        <w:t>medicamento</w:t>
      </w:r>
      <w:proofErr w:type="spellEnd"/>
      <w:r w:rsidRPr="00E04CED">
        <w:rPr>
          <w:color w:val="000000" w:themeColor="text1"/>
        </w:rPr>
        <w:t xml:space="preserve"> </w:t>
      </w:r>
      <w:proofErr w:type="spellStart"/>
      <w:r w:rsidRPr="00E04CED">
        <w:rPr>
          <w:color w:val="000000" w:themeColor="text1"/>
        </w:rPr>
        <w:t>está</w:t>
      </w:r>
      <w:proofErr w:type="spellEnd"/>
      <w:r w:rsidRPr="00E04CED">
        <w:rPr>
          <w:color w:val="000000" w:themeColor="text1"/>
        </w:rPr>
        <w:t xml:space="preserve"> disponible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página</w:t>
      </w:r>
      <w:proofErr w:type="spellEnd"/>
      <w:r w:rsidRPr="00E04CED">
        <w:rPr>
          <w:color w:val="000000" w:themeColor="text1"/>
        </w:rPr>
        <w:t xml:space="preserve"> web de la Agencia Europea de </w:t>
      </w:r>
      <w:proofErr w:type="spellStart"/>
      <w:r w:rsidRPr="00E04CED">
        <w:rPr>
          <w:color w:val="000000" w:themeColor="text1"/>
        </w:rPr>
        <w:t>Medicamentos</w:t>
      </w:r>
      <w:proofErr w:type="spellEnd"/>
      <w:r w:rsidRPr="00E04CED">
        <w:rPr>
          <w:color w:val="000000" w:themeColor="text1"/>
        </w:rPr>
        <w:t xml:space="preserve"> </w:t>
      </w:r>
      <w:hyperlink r:id="rId21" w:history="1">
        <w:r w:rsidR="00256ABA" w:rsidRPr="00E04CED">
          <w:rPr>
            <w:rStyle w:val="Hyperlink"/>
            <w:lang w:val="es-ES"/>
          </w:rPr>
          <w:t>https://www.ema.europa.eu</w:t>
        </w:r>
      </w:hyperlink>
      <w:r w:rsidRPr="00E04CED">
        <w:rPr>
          <w:color w:val="000000" w:themeColor="text1"/>
        </w:rPr>
        <w:t>.</w:t>
      </w:r>
    </w:p>
    <w:p w14:paraId="4C7D20E2" w14:textId="77777777" w:rsidR="00C46587" w:rsidRPr="00E04CED" w:rsidRDefault="00C46587" w:rsidP="00982118">
      <w:pPr>
        <w:rPr>
          <w:color w:val="000000" w:themeColor="text1"/>
        </w:rPr>
      </w:pPr>
    </w:p>
    <w:p w14:paraId="7763505F" w14:textId="77777777" w:rsidR="00C46587" w:rsidRPr="00E04CED" w:rsidRDefault="00C46587" w:rsidP="00982118">
      <w:pPr>
        <w:keepNext/>
        <w:rPr>
          <w:color w:val="000000" w:themeColor="text1"/>
          <w:u w:val="single"/>
        </w:rPr>
      </w:pPr>
      <w:r w:rsidRPr="00E04CED">
        <w:rPr>
          <w:color w:val="000000" w:themeColor="text1"/>
          <w:u w:val="single"/>
        </w:rPr>
        <w:t xml:space="preserve">Mecanismo de acción </w:t>
      </w:r>
    </w:p>
    <w:p w14:paraId="380F3749" w14:textId="77777777" w:rsidR="00C46587" w:rsidRPr="00E04CED" w:rsidRDefault="00C46587" w:rsidP="00982118">
      <w:pPr>
        <w:keepNext/>
        <w:rPr>
          <w:color w:val="000000" w:themeColor="text1"/>
        </w:rPr>
      </w:pPr>
    </w:p>
    <w:p w14:paraId="3AC8BF37" w14:textId="77777777" w:rsidR="00C46587" w:rsidRPr="00E04CED" w:rsidRDefault="00C46587" w:rsidP="00982118">
      <w:pPr>
        <w:rPr>
          <w:color w:val="000000" w:themeColor="text1"/>
        </w:rPr>
      </w:pPr>
      <w:proofErr w:type="spellStart"/>
      <w:r w:rsidRPr="00E04CED">
        <w:rPr>
          <w:color w:val="000000" w:themeColor="text1"/>
        </w:rPr>
        <w:t>Adalimumab</w:t>
      </w:r>
      <w:proofErr w:type="spellEnd"/>
      <w:r w:rsidRPr="00E04CED">
        <w:rPr>
          <w:color w:val="000000" w:themeColor="text1"/>
        </w:rPr>
        <w:t xml:space="preserve"> se une específicamente al TNF y neutraliza su función biológica al bloquear su interacción con los receptores p55 y p75 del TNF en la superficie celular. </w:t>
      </w:r>
    </w:p>
    <w:p w14:paraId="425C76B3" w14:textId="77777777" w:rsidR="00C46587" w:rsidRPr="00E04CED" w:rsidRDefault="00C46587" w:rsidP="00982118">
      <w:pPr>
        <w:rPr>
          <w:color w:val="000000" w:themeColor="text1"/>
        </w:rPr>
      </w:pPr>
    </w:p>
    <w:p w14:paraId="70428312" w14:textId="77777777" w:rsidR="00C46587" w:rsidRPr="00E04CED" w:rsidRDefault="00C46587" w:rsidP="00982118">
      <w:pPr>
        <w:rPr>
          <w:color w:val="000000" w:themeColor="text1"/>
        </w:rPr>
      </w:pPr>
      <w:proofErr w:type="spellStart"/>
      <w:r w:rsidRPr="00E04CED">
        <w:rPr>
          <w:color w:val="000000" w:themeColor="text1"/>
        </w:rPr>
        <w:t>Adalimumab</w:t>
      </w:r>
      <w:proofErr w:type="spellEnd"/>
      <w:r w:rsidRPr="00E04CED">
        <w:rPr>
          <w:color w:val="000000" w:themeColor="text1"/>
        </w:rPr>
        <w:t xml:space="preserve"> también modula la respuesta biológica inducida o regulada por el TNF, inclu</w:t>
      </w:r>
      <w:r w:rsidR="006A382B" w:rsidRPr="00E04CED">
        <w:rPr>
          <w:color w:val="000000" w:themeColor="text1"/>
        </w:rPr>
        <w:t>yen</w:t>
      </w:r>
      <w:r w:rsidRPr="00E04CED">
        <w:rPr>
          <w:color w:val="000000" w:themeColor="text1"/>
        </w:rPr>
        <w:t>do los cambios en los niveles de las moléculas de adhesión responsables de la migración leucocitaria (ELAM-1, VCAM-1 e ICAM-1 con una CI</w:t>
      </w:r>
      <w:r w:rsidRPr="00E04CED">
        <w:rPr>
          <w:color w:val="000000" w:themeColor="text1"/>
          <w:vertAlign w:val="subscript"/>
        </w:rPr>
        <w:t>50</w:t>
      </w:r>
      <w:r w:rsidRPr="00E04CED">
        <w:rPr>
          <w:color w:val="000000" w:themeColor="text1"/>
        </w:rPr>
        <w:t xml:space="preserve"> de 0,1 a 0,2 </w:t>
      </w:r>
      <w:proofErr w:type="spellStart"/>
      <w:r w:rsidRPr="00E04CED">
        <w:rPr>
          <w:color w:val="000000" w:themeColor="text1"/>
        </w:rPr>
        <w:t>nM</w:t>
      </w:r>
      <w:proofErr w:type="spellEnd"/>
      <w:r w:rsidRPr="00E04CED">
        <w:rPr>
          <w:color w:val="000000" w:themeColor="text1"/>
        </w:rPr>
        <w:t xml:space="preserve">). </w:t>
      </w:r>
    </w:p>
    <w:p w14:paraId="42AB45C5" w14:textId="77777777" w:rsidR="00C46587" w:rsidRPr="00E04CED" w:rsidRDefault="00C46587" w:rsidP="00982118">
      <w:pPr>
        <w:rPr>
          <w:color w:val="000000" w:themeColor="text1"/>
        </w:rPr>
      </w:pPr>
    </w:p>
    <w:p w14:paraId="3FA076B3" w14:textId="77777777" w:rsidR="00C46587" w:rsidRPr="00E04CED" w:rsidRDefault="00C46587" w:rsidP="00982118">
      <w:pPr>
        <w:keepNext/>
        <w:rPr>
          <w:color w:val="000000" w:themeColor="text1"/>
          <w:u w:val="single"/>
        </w:rPr>
      </w:pPr>
      <w:r w:rsidRPr="00E04CED">
        <w:rPr>
          <w:color w:val="000000" w:themeColor="text1"/>
          <w:u w:val="single"/>
        </w:rPr>
        <w:t xml:space="preserve">Efectos farmacodinámicos </w:t>
      </w:r>
    </w:p>
    <w:p w14:paraId="09F68C98" w14:textId="77777777" w:rsidR="00C46587" w:rsidRPr="00E04CED" w:rsidRDefault="00C46587" w:rsidP="00982118">
      <w:pPr>
        <w:keepNext/>
        <w:rPr>
          <w:color w:val="000000" w:themeColor="text1"/>
          <w:u w:val="single"/>
        </w:rPr>
      </w:pPr>
    </w:p>
    <w:p w14:paraId="527C5558" w14:textId="77777777" w:rsidR="00C46587" w:rsidRPr="00E04CED" w:rsidRDefault="00C46587" w:rsidP="00982118">
      <w:pPr>
        <w:rPr>
          <w:color w:val="000000" w:themeColor="text1"/>
        </w:rPr>
      </w:pPr>
      <w:r w:rsidRPr="00E04CED">
        <w:rPr>
          <w:color w:val="000000" w:themeColor="text1"/>
        </w:rPr>
        <w:t xml:space="preserve">Tras el tratamiento con </w:t>
      </w:r>
      <w:proofErr w:type="spellStart"/>
      <w:r w:rsidRPr="00E04CED">
        <w:rPr>
          <w:color w:val="000000" w:themeColor="text1"/>
        </w:rPr>
        <w:t>adalimumab</w:t>
      </w:r>
      <w:proofErr w:type="spellEnd"/>
      <w:r w:rsidRPr="00E04CED">
        <w:rPr>
          <w:color w:val="000000" w:themeColor="text1"/>
        </w:rPr>
        <w:t xml:space="preserve">, se observó una rápida disminución de los niveles de los componentes de fase aguda de </w:t>
      </w:r>
      <w:r w:rsidR="006A382B" w:rsidRPr="00E04CED">
        <w:rPr>
          <w:color w:val="000000" w:themeColor="text1"/>
        </w:rPr>
        <w:t xml:space="preserve">la </w:t>
      </w:r>
      <w:r w:rsidRPr="00E04CED">
        <w:rPr>
          <w:color w:val="000000" w:themeColor="text1"/>
        </w:rPr>
        <w:t xml:space="preserve">inflamación (proteína C reactiva </w:t>
      </w:r>
      <w:r w:rsidR="006A382B" w:rsidRPr="00E04CED">
        <w:rPr>
          <w:color w:val="000000" w:themeColor="text1"/>
        </w:rPr>
        <w:t>[</w:t>
      </w:r>
      <w:r w:rsidRPr="00E04CED">
        <w:rPr>
          <w:color w:val="000000" w:themeColor="text1"/>
        </w:rPr>
        <w:t>PCR</w:t>
      </w:r>
      <w:r w:rsidR="006A382B" w:rsidRPr="00E04CED">
        <w:rPr>
          <w:color w:val="000000" w:themeColor="text1"/>
        </w:rPr>
        <w:t>]</w:t>
      </w:r>
      <w:r w:rsidRPr="00E04CED">
        <w:rPr>
          <w:color w:val="000000" w:themeColor="text1"/>
        </w:rPr>
        <w:t xml:space="preserve"> y </w:t>
      </w:r>
      <w:r w:rsidR="006A382B" w:rsidRPr="00E04CED">
        <w:rPr>
          <w:color w:val="000000" w:themeColor="text1"/>
        </w:rPr>
        <w:t xml:space="preserve">la </w:t>
      </w:r>
      <w:r w:rsidRPr="00E04CED">
        <w:rPr>
          <w:color w:val="000000" w:themeColor="text1"/>
        </w:rPr>
        <w:t xml:space="preserve">velocidad de sedimentación globular </w:t>
      </w:r>
      <w:r w:rsidR="006A382B" w:rsidRPr="00E04CED">
        <w:rPr>
          <w:color w:val="000000" w:themeColor="text1"/>
        </w:rPr>
        <w:t>[</w:t>
      </w:r>
      <w:r w:rsidRPr="00E04CED">
        <w:rPr>
          <w:color w:val="000000" w:themeColor="text1"/>
        </w:rPr>
        <w:t>VSG</w:t>
      </w:r>
      <w:r w:rsidR="006A382B" w:rsidRPr="00E04CED">
        <w:rPr>
          <w:color w:val="000000" w:themeColor="text1"/>
        </w:rPr>
        <w:t>]</w:t>
      </w:r>
      <w:r w:rsidRPr="00E04CED">
        <w:rPr>
          <w:color w:val="000000" w:themeColor="text1"/>
        </w:rPr>
        <w:t>) y de las citoquinas plasmáticas (IL-6) en comparación con l</w:t>
      </w:r>
      <w:r w:rsidR="006A382B" w:rsidRPr="00E04CED">
        <w:rPr>
          <w:color w:val="000000" w:themeColor="text1"/>
        </w:rPr>
        <w:t>os valores</w:t>
      </w:r>
      <w:r w:rsidRPr="00E04CED">
        <w:rPr>
          <w:color w:val="000000" w:themeColor="text1"/>
        </w:rPr>
        <w:t xml:space="preserve"> inicial</w:t>
      </w:r>
      <w:r w:rsidR="006A382B" w:rsidRPr="00E04CED">
        <w:rPr>
          <w:color w:val="000000" w:themeColor="text1"/>
        </w:rPr>
        <w:t>es</w:t>
      </w:r>
      <w:r w:rsidRPr="00E04CED">
        <w:rPr>
          <w:color w:val="000000" w:themeColor="text1"/>
        </w:rPr>
        <w:t xml:space="preserve"> en pacientes con artritis reumatoide. Los niveles </w:t>
      </w:r>
      <w:r w:rsidR="006A382B" w:rsidRPr="00E04CED">
        <w:rPr>
          <w:color w:val="000000" w:themeColor="text1"/>
        </w:rPr>
        <w:t>plasmáti</w:t>
      </w:r>
      <w:r w:rsidRPr="00E04CED">
        <w:rPr>
          <w:color w:val="000000" w:themeColor="text1"/>
        </w:rPr>
        <w:t xml:space="preserve">cos de metaloproteinasas de la matriz (MMP-1 y MMP-3) que participan en la remodelación tisular responsable de la destrucción del cartílago también disminuyeron tras la administración de </w:t>
      </w:r>
      <w:proofErr w:type="spellStart"/>
      <w:r w:rsidRPr="00E04CED">
        <w:rPr>
          <w:color w:val="000000" w:themeColor="text1"/>
        </w:rPr>
        <w:t>adalimumab</w:t>
      </w:r>
      <w:proofErr w:type="spellEnd"/>
      <w:r w:rsidRPr="00E04CED">
        <w:rPr>
          <w:color w:val="000000" w:themeColor="text1"/>
        </w:rPr>
        <w:t xml:space="preserve">. Los pacientes tratados con </w:t>
      </w:r>
      <w:proofErr w:type="spellStart"/>
      <w:r w:rsidRPr="00E04CED">
        <w:rPr>
          <w:color w:val="000000" w:themeColor="text1"/>
        </w:rPr>
        <w:t>adalimumab</w:t>
      </w:r>
      <w:proofErr w:type="spellEnd"/>
      <w:r w:rsidRPr="00E04CED">
        <w:rPr>
          <w:color w:val="000000" w:themeColor="text1"/>
        </w:rPr>
        <w:t xml:space="preserve"> generalmente experimentaron mejor</w:t>
      </w:r>
      <w:r w:rsidR="006A382B" w:rsidRPr="00E04CED">
        <w:rPr>
          <w:color w:val="000000" w:themeColor="text1"/>
        </w:rPr>
        <w:t>í</w:t>
      </w:r>
      <w:r w:rsidRPr="00E04CED">
        <w:rPr>
          <w:color w:val="000000" w:themeColor="text1"/>
        </w:rPr>
        <w:t xml:space="preserve">as en los signos hematológicos de inflamación crónica. </w:t>
      </w:r>
    </w:p>
    <w:p w14:paraId="06E2FEAB" w14:textId="77777777" w:rsidR="00C46587" w:rsidRPr="00E04CED" w:rsidRDefault="00C46587" w:rsidP="00982118">
      <w:pPr>
        <w:rPr>
          <w:color w:val="000000" w:themeColor="text1"/>
        </w:rPr>
      </w:pPr>
    </w:p>
    <w:p w14:paraId="4D509699" w14:textId="77777777" w:rsidR="00C46587" w:rsidRPr="00E04CED" w:rsidRDefault="00C46587" w:rsidP="00982118">
      <w:pPr>
        <w:rPr>
          <w:color w:val="000000" w:themeColor="text1"/>
        </w:rPr>
      </w:pPr>
      <w:r w:rsidRPr="00E04CED">
        <w:rPr>
          <w:color w:val="000000" w:themeColor="text1"/>
        </w:rPr>
        <w:t xml:space="preserve">En pacientes con artritis idiopática juvenil poliarticular, enfermedad de Crohn, colitis ulcerosa e </w:t>
      </w:r>
      <w:proofErr w:type="spellStart"/>
      <w:r w:rsidRPr="00E04CED">
        <w:rPr>
          <w:color w:val="000000" w:themeColor="text1"/>
        </w:rPr>
        <w:t>hidradenitis</w:t>
      </w:r>
      <w:proofErr w:type="spellEnd"/>
      <w:r w:rsidRPr="00E04CED">
        <w:rPr>
          <w:color w:val="000000" w:themeColor="text1"/>
        </w:rPr>
        <w:t xml:space="preserve"> supurativa se ha observado un rápido descenso en los niveles de Proteína C reactiva (PCR), después del tratamiento con </w:t>
      </w:r>
      <w:proofErr w:type="spellStart"/>
      <w:r w:rsidRPr="00E04CED">
        <w:rPr>
          <w:color w:val="000000" w:themeColor="text1"/>
        </w:rPr>
        <w:t>adalimumab</w:t>
      </w:r>
      <w:proofErr w:type="spellEnd"/>
      <w:r w:rsidRPr="00E04CED">
        <w:rPr>
          <w:color w:val="000000" w:themeColor="text1"/>
        </w:rPr>
        <w:t>. En pacientes con enfermedad de Crohn se observó una reducción en el número de células que expresan marcadores inflamatorios en el colon, inclu</w:t>
      </w:r>
      <w:r w:rsidR="006A382B" w:rsidRPr="00E04CED">
        <w:rPr>
          <w:color w:val="000000" w:themeColor="text1"/>
        </w:rPr>
        <w:t>yen</w:t>
      </w:r>
      <w:r w:rsidRPr="00E04CED">
        <w:rPr>
          <w:color w:val="000000" w:themeColor="text1"/>
        </w:rPr>
        <w:t xml:space="preserve">do una reducción significativa en la expresión del TNF. Los estudios endoscópicos de la mucosa intestinal han mostrado evidencias de cicatrización de mucosa en pacientes tratados con </w:t>
      </w:r>
      <w:proofErr w:type="spellStart"/>
      <w:r w:rsidRPr="00E04CED">
        <w:rPr>
          <w:color w:val="000000" w:themeColor="text1"/>
        </w:rPr>
        <w:t>adalimumab</w:t>
      </w:r>
      <w:proofErr w:type="spellEnd"/>
      <w:r w:rsidRPr="00E04CED">
        <w:rPr>
          <w:color w:val="000000" w:themeColor="text1"/>
        </w:rPr>
        <w:t xml:space="preserve">. </w:t>
      </w:r>
    </w:p>
    <w:p w14:paraId="27AE596E" w14:textId="77777777" w:rsidR="00C46587" w:rsidRPr="00E04CED" w:rsidRDefault="00C46587" w:rsidP="00982118">
      <w:pPr>
        <w:rPr>
          <w:color w:val="000000" w:themeColor="text1"/>
        </w:rPr>
      </w:pPr>
    </w:p>
    <w:p w14:paraId="66A98F60" w14:textId="77777777" w:rsidR="00C46587" w:rsidRPr="00E04CED" w:rsidRDefault="00C46587" w:rsidP="00982118">
      <w:pPr>
        <w:keepNext/>
        <w:rPr>
          <w:color w:val="000000" w:themeColor="text1"/>
          <w:u w:val="single"/>
        </w:rPr>
      </w:pPr>
      <w:r w:rsidRPr="00E04CED">
        <w:rPr>
          <w:color w:val="000000" w:themeColor="text1"/>
          <w:u w:val="single"/>
        </w:rPr>
        <w:t>Eficacia clínica y seguridad</w:t>
      </w:r>
    </w:p>
    <w:p w14:paraId="11EE3B7B" w14:textId="77777777" w:rsidR="00C46587" w:rsidRPr="00E04CED" w:rsidRDefault="00C46587" w:rsidP="00982118">
      <w:pPr>
        <w:keepNext/>
        <w:rPr>
          <w:color w:val="000000" w:themeColor="text1"/>
        </w:rPr>
      </w:pPr>
    </w:p>
    <w:p w14:paraId="7B6C9CD8" w14:textId="77777777" w:rsidR="00C46587" w:rsidRPr="00E04CED" w:rsidRDefault="00FA7CE8" w:rsidP="00982118">
      <w:pPr>
        <w:keepNext/>
        <w:rPr>
          <w:i/>
          <w:color w:val="000000" w:themeColor="text1"/>
        </w:rPr>
      </w:pPr>
      <w:r w:rsidRPr="00E04CED">
        <w:rPr>
          <w:i/>
          <w:color w:val="000000" w:themeColor="text1"/>
        </w:rPr>
        <w:t>A</w:t>
      </w:r>
      <w:r w:rsidR="00C46587" w:rsidRPr="00E04CED">
        <w:rPr>
          <w:i/>
          <w:color w:val="000000" w:themeColor="text1"/>
        </w:rPr>
        <w:t xml:space="preserve">rtritis reumatoide </w:t>
      </w:r>
      <w:r w:rsidRPr="00E04CED">
        <w:rPr>
          <w:i/>
          <w:color w:val="000000" w:themeColor="text1"/>
        </w:rPr>
        <w:t>en adultos</w:t>
      </w:r>
    </w:p>
    <w:p w14:paraId="10CA0F65" w14:textId="77777777" w:rsidR="00C46587" w:rsidRPr="00E04CED" w:rsidRDefault="00C46587" w:rsidP="00982118">
      <w:pPr>
        <w:keepNext/>
        <w:rPr>
          <w:color w:val="000000" w:themeColor="text1"/>
        </w:rPr>
      </w:pPr>
    </w:p>
    <w:p w14:paraId="32BD5229" w14:textId="77777777" w:rsidR="00C46587" w:rsidRPr="00E04CED" w:rsidRDefault="00C60901" w:rsidP="00982118">
      <w:pPr>
        <w:rPr>
          <w:color w:val="000000" w:themeColor="text1"/>
        </w:rPr>
      </w:pPr>
      <w:proofErr w:type="spellStart"/>
      <w:r w:rsidRPr="00E04CED">
        <w:rPr>
          <w:color w:val="000000" w:themeColor="text1"/>
        </w:rPr>
        <w:t>Adalimumab</w:t>
      </w:r>
      <w:proofErr w:type="spellEnd"/>
      <w:r w:rsidRPr="00E04CED">
        <w:rPr>
          <w:color w:val="000000" w:themeColor="text1"/>
        </w:rPr>
        <w:t xml:space="preserve"> se evaluó en más de 3.000 pacientes en el conjunto de los ensayos clínicos de artritis reumatoide. La eficacia y seguridad de </w:t>
      </w:r>
      <w:proofErr w:type="spellStart"/>
      <w:r w:rsidRPr="00E04CED">
        <w:rPr>
          <w:color w:val="000000" w:themeColor="text1"/>
        </w:rPr>
        <w:t>adalimumab</w:t>
      </w:r>
      <w:proofErr w:type="spellEnd"/>
      <w:r w:rsidRPr="00E04CED">
        <w:rPr>
          <w:color w:val="000000" w:themeColor="text1"/>
        </w:rPr>
        <w:t xml:space="preserve"> en el tratamiento de la artritis reumatoide fue evaluada en cinco ensayos aleatorios, doble ciego y controlados. Algunos de estos pacientes fueron sometidos a tratamiento durante un máximo de 120 meses. </w:t>
      </w:r>
    </w:p>
    <w:p w14:paraId="2405B8C7" w14:textId="77777777" w:rsidR="00C46587" w:rsidRPr="00E04CED" w:rsidRDefault="00C46587" w:rsidP="00982118">
      <w:pPr>
        <w:rPr>
          <w:color w:val="000000" w:themeColor="text1"/>
        </w:rPr>
      </w:pPr>
    </w:p>
    <w:p w14:paraId="0A8E6185" w14:textId="77777777" w:rsidR="00C46587" w:rsidRPr="00E04CED" w:rsidRDefault="00C46587" w:rsidP="00982118">
      <w:pPr>
        <w:rPr>
          <w:color w:val="000000" w:themeColor="text1"/>
        </w:rPr>
      </w:pPr>
      <w:r w:rsidRPr="00E04CED">
        <w:rPr>
          <w:color w:val="000000" w:themeColor="text1"/>
        </w:rPr>
        <w:t xml:space="preserve">En el ensayo de artritis reumatoide I se evaluaron 271 pacientes con artritis reumatoide moderada a grave con edades ≥18 años, que no habían respondido al tratamiento con al menos un fármaco antirreumático modificador de la enfermedad y mostraban una respuesta no suficientemente eficaz al metotrexato a dosis entre 12,5 y 25 mg (10 mg si no toleraban el metotrexato) semanales y cuyas dosis de metotrexato se mantuvieron fijas de 10 a 25 mg semanales. Se administraron dosis de 20, 40 y 80 mg de </w:t>
      </w:r>
      <w:proofErr w:type="spellStart"/>
      <w:r w:rsidRPr="00E04CED">
        <w:rPr>
          <w:color w:val="000000" w:themeColor="text1"/>
        </w:rPr>
        <w:t>adalimumab</w:t>
      </w:r>
      <w:proofErr w:type="spellEnd"/>
      <w:r w:rsidRPr="00E04CED">
        <w:rPr>
          <w:color w:val="000000" w:themeColor="text1"/>
        </w:rPr>
        <w:t xml:space="preserve"> o de placebo en semanas alternas durante un periodo de 24 semanas. </w:t>
      </w:r>
    </w:p>
    <w:p w14:paraId="133FD9C6" w14:textId="77777777" w:rsidR="00C46587" w:rsidRPr="00E04CED" w:rsidRDefault="00C46587" w:rsidP="00982118">
      <w:pPr>
        <w:rPr>
          <w:color w:val="000000" w:themeColor="text1"/>
        </w:rPr>
      </w:pPr>
    </w:p>
    <w:p w14:paraId="13924C16" w14:textId="77777777" w:rsidR="00C46587" w:rsidRPr="00E04CED" w:rsidRDefault="00C46587" w:rsidP="00982118">
      <w:pPr>
        <w:rPr>
          <w:color w:val="000000" w:themeColor="text1"/>
        </w:rPr>
      </w:pPr>
      <w:r w:rsidRPr="00E04CED">
        <w:rPr>
          <w:color w:val="000000" w:themeColor="text1"/>
        </w:rPr>
        <w:lastRenderedPageBreak/>
        <w:t xml:space="preserve">En el ensayo de artritis reumatoide II se evaluaron 544 pacientes con artritis reumatoide activa moderada a grave con edades ≥18 años, que no habían respondido al tratamiento con al menos un fármaco antirreumático modificador de la enfermedad. Se administraron dosis de 20 o de 40 mg de </w:t>
      </w:r>
      <w:proofErr w:type="spellStart"/>
      <w:r w:rsidRPr="00E04CED">
        <w:rPr>
          <w:color w:val="000000" w:themeColor="text1"/>
        </w:rPr>
        <w:t>adalimumab</w:t>
      </w:r>
      <w:proofErr w:type="spellEnd"/>
      <w:r w:rsidRPr="00E04CED">
        <w:rPr>
          <w:color w:val="000000" w:themeColor="text1"/>
        </w:rPr>
        <w:t xml:space="preserve"> mediante inyección subcutánea en semanas alternas con placebo en las semanas intermedias, o cada semana durante un periodo de 26</w:t>
      </w:r>
      <w:r w:rsidR="00DB1824" w:rsidRPr="00E04CED">
        <w:rPr>
          <w:color w:val="000000" w:themeColor="text1"/>
        </w:rPr>
        <w:t> </w:t>
      </w:r>
      <w:r w:rsidRPr="00E04CED">
        <w:rPr>
          <w:color w:val="000000" w:themeColor="text1"/>
        </w:rPr>
        <w:t xml:space="preserve">semanas; el placebo se administró cada semana durante el mismo periodo. No se permitió el tratamiento con ningún otro fármaco antirreumático modificador de la enfermedad. </w:t>
      </w:r>
    </w:p>
    <w:p w14:paraId="6E7DA295" w14:textId="77777777" w:rsidR="00C46587" w:rsidRPr="00E04CED" w:rsidRDefault="00C46587" w:rsidP="00982118">
      <w:pPr>
        <w:rPr>
          <w:color w:val="000000" w:themeColor="text1"/>
        </w:rPr>
      </w:pPr>
    </w:p>
    <w:p w14:paraId="64D32FFA" w14:textId="77777777" w:rsidR="00C46587" w:rsidRPr="00E04CED" w:rsidRDefault="00C46587" w:rsidP="00982118">
      <w:pPr>
        <w:rPr>
          <w:color w:val="000000" w:themeColor="text1"/>
        </w:rPr>
      </w:pPr>
      <w:r w:rsidRPr="00E04CED">
        <w:rPr>
          <w:color w:val="000000" w:themeColor="text1"/>
        </w:rPr>
        <w:t xml:space="preserve">En el ensayo de artritis reumatoide III se evaluaron 619 pacientes con artritis reumatoide moderada a grave con edades ≥18 años, y que mostraban una respuesta ineficaz al metotrexato a dosis entre 12,5 y 25 mg, o mostraron intolerancia a 10 mg de metotrexato semanales. Había tres grupos en este ensayo. Al primero se le administraron inyecciones de placebo </w:t>
      </w:r>
      <w:r w:rsidR="00FA7CE8" w:rsidRPr="00E04CED">
        <w:rPr>
          <w:color w:val="000000" w:themeColor="text1"/>
        </w:rPr>
        <w:t xml:space="preserve">semanales </w:t>
      </w:r>
      <w:r w:rsidRPr="00E04CED">
        <w:rPr>
          <w:color w:val="000000" w:themeColor="text1"/>
        </w:rPr>
        <w:t xml:space="preserve">durante 52 semanas. </w:t>
      </w:r>
      <w:r w:rsidR="00FA7CE8" w:rsidRPr="00E04CED">
        <w:rPr>
          <w:color w:val="000000" w:themeColor="text1"/>
        </w:rPr>
        <w:t>A</w:t>
      </w:r>
      <w:r w:rsidRPr="00E04CED">
        <w:rPr>
          <w:color w:val="000000" w:themeColor="text1"/>
        </w:rPr>
        <w:t>l segundo</w:t>
      </w:r>
      <w:r w:rsidR="00FA7CE8" w:rsidRPr="00E04CED">
        <w:rPr>
          <w:color w:val="000000" w:themeColor="text1"/>
        </w:rPr>
        <w:t xml:space="preserve"> se le administraron</w:t>
      </w:r>
      <w:r w:rsidRPr="00E04CED">
        <w:rPr>
          <w:color w:val="000000" w:themeColor="text1"/>
        </w:rPr>
        <w:t xml:space="preserve"> 20 mg de </w:t>
      </w:r>
      <w:proofErr w:type="spellStart"/>
      <w:r w:rsidRPr="00E04CED">
        <w:rPr>
          <w:color w:val="000000" w:themeColor="text1"/>
        </w:rPr>
        <w:t>adalimumab</w:t>
      </w:r>
      <w:proofErr w:type="spellEnd"/>
      <w:r w:rsidRPr="00E04CED">
        <w:rPr>
          <w:color w:val="000000" w:themeColor="text1"/>
        </w:rPr>
        <w:t xml:space="preserve"> semanales durante 52 semanas. </w:t>
      </w:r>
      <w:r w:rsidR="00FA7CE8" w:rsidRPr="00E04CED">
        <w:rPr>
          <w:color w:val="000000" w:themeColor="text1"/>
        </w:rPr>
        <w:t>A</w:t>
      </w:r>
      <w:r w:rsidRPr="00E04CED">
        <w:rPr>
          <w:color w:val="000000" w:themeColor="text1"/>
        </w:rPr>
        <w:t>l tercer</w:t>
      </w:r>
      <w:r w:rsidR="00FA7CE8" w:rsidRPr="00E04CED">
        <w:rPr>
          <w:color w:val="000000" w:themeColor="text1"/>
        </w:rPr>
        <w:t>o se le administraron</w:t>
      </w:r>
      <w:r w:rsidRPr="00E04CED">
        <w:rPr>
          <w:color w:val="000000" w:themeColor="text1"/>
        </w:rPr>
        <w:t xml:space="preserve"> 40 mg de </w:t>
      </w:r>
      <w:proofErr w:type="spellStart"/>
      <w:r w:rsidRPr="00E04CED">
        <w:rPr>
          <w:color w:val="000000" w:themeColor="text1"/>
        </w:rPr>
        <w:t>adalimumab</w:t>
      </w:r>
      <w:proofErr w:type="spellEnd"/>
      <w:r w:rsidRPr="00E04CED">
        <w:rPr>
          <w:color w:val="000000" w:themeColor="text1"/>
        </w:rPr>
        <w:t xml:space="preserve"> </w:t>
      </w:r>
      <w:r w:rsidR="00FA7CE8" w:rsidRPr="00E04CED">
        <w:rPr>
          <w:color w:val="000000" w:themeColor="text1"/>
        </w:rPr>
        <w:t>en</w:t>
      </w:r>
      <w:r w:rsidRPr="00E04CED">
        <w:rPr>
          <w:color w:val="000000" w:themeColor="text1"/>
        </w:rPr>
        <w:t xml:space="preserve"> semanas </w:t>
      </w:r>
      <w:r w:rsidR="00FA7CE8" w:rsidRPr="00E04CED">
        <w:rPr>
          <w:color w:val="000000" w:themeColor="text1"/>
        </w:rPr>
        <w:t xml:space="preserve">alternas, </w:t>
      </w:r>
      <w:r w:rsidRPr="00E04CED">
        <w:rPr>
          <w:color w:val="000000" w:themeColor="text1"/>
        </w:rPr>
        <w:t xml:space="preserve">con inyecciones de placebo en </w:t>
      </w:r>
      <w:r w:rsidR="00FA7CE8" w:rsidRPr="00E04CED">
        <w:rPr>
          <w:color w:val="000000" w:themeColor="text1"/>
        </w:rPr>
        <w:t xml:space="preserve">las </w:t>
      </w:r>
      <w:r w:rsidRPr="00E04CED">
        <w:rPr>
          <w:color w:val="000000" w:themeColor="text1"/>
        </w:rPr>
        <w:t xml:space="preserve">semanas </w:t>
      </w:r>
      <w:r w:rsidR="00FA7CE8" w:rsidRPr="00E04CED">
        <w:rPr>
          <w:color w:val="000000" w:themeColor="text1"/>
        </w:rPr>
        <w:t>intermedias</w:t>
      </w:r>
      <w:r w:rsidRPr="00E04CED">
        <w:rPr>
          <w:color w:val="000000" w:themeColor="text1"/>
        </w:rPr>
        <w:t xml:space="preserve">. Una vez completadas las primeras 52 semanas, 457 pacientes fueron incluidos en una fase de extensión abierta en la cual se administraron 40 mg de </w:t>
      </w:r>
      <w:proofErr w:type="spellStart"/>
      <w:r w:rsidRPr="00E04CED">
        <w:rPr>
          <w:color w:val="000000" w:themeColor="text1"/>
        </w:rPr>
        <w:t>adalimumab</w:t>
      </w:r>
      <w:proofErr w:type="spellEnd"/>
      <w:r w:rsidRPr="00E04CED">
        <w:rPr>
          <w:color w:val="000000" w:themeColor="text1"/>
        </w:rPr>
        <w:t xml:space="preserve">/MTX en semanas alternas durante un máximo de 10 años. </w:t>
      </w:r>
    </w:p>
    <w:p w14:paraId="14E481C9" w14:textId="77777777" w:rsidR="00C46587" w:rsidRPr="00E04CED" w:rsidRDefault="00C46587" w:rsidP="00982118">
      <w:pPr>
        <w:rPr>
          <w:color w:val="000000" w:themeColor="text1"/>
        </w:rPr>
      </w:pPr>
    </w:p>
    <w:p w14:paraId="1D53A814" w14:textId="77777777" w:rsidR="00C46587" w:rsidRPr="00E04CED" w:rsidRDefault="00C46587" w:rsidP="00982118">
      <w:pPr>
        <w:rPr>
          <w:color w:val="000000" w:themeColor="text1"/>
        </w:rPr>
      </w:pPr>
      <w:r w:rsidRPr="00E04CED">
        <w:rPr>
          <w:color w:val="000000" w:themeColor="text1"/>
        </w:rPr>
        <w:t xml:space="preserve">En el ensayo de artritis reumatoide IV se evaluó fundamentalmente la seguridad en 636 pacientes con artritis reumatoide moderada a grave con edades ≥18 años. Los pacientes podían bien no haber sido tratados previamente con fármacos antirreumáticos modificadores de la enfermedad o bien seguir con su tratamiento reumatológico anterior siempre y cuando hubiese sido un tratamiento continuado durante al menos 28 días. Estos tratamientos incluyen metotrexato, </w:t>
      </w:r>
      <w:proofErr w:type="spellStart"/>
      <w:r w:rsidRPr="00E04CED">
        <w:rPr>
          <w:color w:val="000000" w:themeColor="text1"/>
        </w:rPr>
        <w:t>leflunomida</w:t>
      </w:r>
      <w:proofErr w:type="spellEnd"/>
      <w:r w:rsidRPr="00E04CED">
        <w:rPr>
          <w:color w:val="000000" w:themeColor="text1"/>
        </w:rPr>
        <w:t xml:space="preserve">, hidroxicloroquina, </w:t>
      </w:r>
      <w:proofErr w:type="spellStart"/>
      <w:r w:rsidRPr="00E04CED">
        <w:rPr>
          <w:color w:val="000000" w:themeColor="text1"/>
        </w:rPr>
        <w:t>sulfasalazina</w:t>
      </w:r>
      <w:proofErr w:type="spellEnd"/>
      <w:r w:rsidRPr="00E04CED">
        <w:rPr>
          <w:color w:val="000000" w:themeColor="text1"/>
        </w:rPr>
        <w:t xml:space="preserve"> y/o sales de oro. Los pacientes se aleatorizaron a los grupos de tratamiento con 40 mg de </w:t>
      </w:r>
      <w:proofErr w:type="spellStart"/>
      <w:r w:rsidRPr="00E04CED">
        <w:rPr>
          <w:color w:val="000000" w:themeColor="text1"/>
        </w:rPr>
        <w:t>adalimumab</w:t>
      </w:r>
      <w:proofErr w:type="spellEnd"/>
      <w:r w:rsidRPr="00E04CED">
        <w:rPr>
          <w:color w:val="000000" w:themeColor="text1"/>
        </w:rPr>
        <w:t xml:space="preserve"> o placebo en semanas alternas durante un periodo de 24 semanas. </w:t>
      </w:r>
    </w:p>
    <w:p w14:paraId="2D63D99D" w14:textId="77777777" w:rsidR="00C46587" w:rsidRPr="00E04CED" w:rsidRDefault="00C46587" w:rsidP="00982118">
      <w:pPr>
        <w:rPr>
          <w:color w:val="000000" w:themeColor="text1"/>
        </w:rPr>
      </w:pPr>
    </w:p>
    <w:p w14:paraId="6AA02769" w14:textId="77777777" w:rsidR="00C46587" w:rsidRPr="00E04CED" w:rsidRDefault="00C46587" w:rsidP="00982118">
      <w:pPr>
        <w:rPr>
          <w:color w:val="000000" w:themeColor="text1"/>
        </w:rPr>
      </w:pPr>
      <w:r w:rsidRPr="00E04CED">
        <w:rPr>
          <w:color w:val="000000" w:themeColor="text1"/>
        </w:rPr>
        <w:t xml:space="preserve">En el ensayo de artritis reumatoide V se evaluaron 799 pacientes adultos sin tratamiento previo con metotrexato con artritis reumatoide temprana </w:t>
      </w:r>
      <w:r w:rsidR="00FA7CE8" w:rsidRPr="00E04CED">
        <w:rPr>
          <w:color w:val="000000" w:themeColor="text1"/>
        </w:rPr>
        <w:t xml:space="preserve">de </w:t>
      </w:r>
      <w:r w:rsidRPr="00E04CED">
        <w:rPr>
          <w:color w:val="000000" w:themeColor="text1"/>
        </w:rPr>
        <w:t xml:space="preserve">moderada a grave (duración media de la enfermedad menor de 9 meses). Este ensayo evaluó la eficacia de </w:t>
      </w:r>
      <w:proofErr w:type="spellStart"/>
      <w:r w:rsidRPr="00E04CED">
        <w:rPr>
          <w:color w:val="000000" w:themeColor="text1"/>
        </w:rPr>
        <w:t>adalimumab</w:t>
      </w:r>
      <w:proofErr w:type="spellEnd"/>
      <w:r w:rsidRPr="00E04CED">
        <w:rPr>
          <w:color w:val="000000" w:themeColor="text1"/>
        </w:rPr>
        <w:t xml:space="preserve"> 40 mg administrado en semanas alternas en terapia combinada con metotrexato, </w:t>
      </w:r>
      <w:proofErr w:type="spellStart"/>
      <w:r w:rsidRPr="00E04CED">
        <w:rPr>
          <w:color w:val="000000" w:themeColor="text1"/>
        </w:rPr>
        <w:t>adalimumab</w:t>
      </w:r>
      <w:proofErr w:type="spellEnd"/>
      <w:r w:rsidRPr="00E04CED">
        <w:rPr>
          <w:color w:val="000000" w:themeColor="text1"/>
        </w:rPr>
        <w:t xml:space="preserve"> 40 mg administrado en semanas alternas en monoterapia y </w:t>
      </w:r>
      <w:r w:rsidR="00FA7CE8" w:rsidRPr="00E04CED">
        <w:rPr>
          <w:color w:val="000000" w:themeColor="text1"/>
        </w:rPr>
        <w:t>metotrexato en</w:t>
      </w:r>
      <w:r w:rsidRPr="00E04CED">
        <w:rPr>
          <w:color w:val="000000" w:themeColor="text1"/>
        </w:rPr>
        <w:t xml:space="preserve"> monoterapia en la reducción de los signos, síntomas y velocidad de progresión del daño articular en la artritis reumatoide durante 104 semanas. Tras completar las primeras 104 semanas, se incluyeron 497 pacientes en una fase de extensión abierta en la que se administraron 40 mg de </w:t>
      </w:r>
      <w:proofErr w:type="spellStart"/>
      <w:r w:rsidRPr="00E04CED">
        <w:rPr>
          <w:color w:val="000000" w:themeColor="text1"/>
        </w:rPr>
        <w:t>adalimumab</w:t>
      </w:r>
      <w:proofErr w:type="spellEnd"/>
      <w:r w:rsidRPr="00E04CED">
        <w:rPr>
          <w:color w:val="000000" w:themeColor="text1"/>
        </w:rPr>
        <w:t xml:space="preserve"> en semanas alternas hasta un periodo de 10 años. </w:t>
      </w:r>
    </w:p>
    <w:p w14:paraId="1D14DD02" w14:textId="77777777" w:rsidR="00C46587" w:rsidRPr="00E04CED" w:rsidRDefault="00C46587" w:rsidP="00982118">
      <w:pPr>
        <w:rPr>
          <w:color w:val="000000" w:themeColor="text1"/>
        </w:rPr>
      </w:pPr>
    </w:p>
    <w:p w14:paraId="446F64DA" w14:textId="77777777" w:rsidR="00C46587" w:rsidRPr="00E04CED" w:rsidRDefault="00C46587" w:rsidP="00982118">
      <w:pPr>
        <w:rPr>
          <w:color w:val="000000" w:themeColor="text1"/>
        </w:rPr>
      </w:pPr>
      <w:r w:rsidRPr="00E04CED">
        <w:rPr>
          <w:color w:val="000000" w:themeColor="text1"/>
        </w:rPr>
        <w:t xml:space="preserve">La variable principal de los ensayos de artritis reumatoide I, II y III, y la secundaria del ensayo de artritis reumatoide IV era el porcentaje de pacientes que alcanzaron una respuesta ACR 20 en la Semana 24 o en la 26. La variable principal del ensayo de artritis reumatoide V era el porcentaje de pacientes que alcanzaron una respuesta ACR 50 en la Semana 52. Los ensayos de artritis reumatoide III y V tenían otro objetivo primario adicional a las 52 semanas, el retraso en la progresión de la enfermedad (detectado por medio de rayos-X). El ensayo de artritis reumatoide III tenía también el objetivo principal de cambios en la calidad de vida. </w:t>
      </w:r>
    </w:p>
    <w:p w14:paraId="007CD1D8" w14:textId="77777777" w:rsidR="00C46587" w:rsidRPr="00E04CED" w:rsidRDefault="00C46587" w:rsidP="00982118">
      <w:pPr>
        <w:rPr>
          <w:color w:val="000000" w:themeColor="text1"/>
        </w:rPr>
      </w:pPr>
    </w:p>
    <w:p w14:paraId="4F8B0C5B" w14:textId="77777777" w:rsidR="00C46587" w:rsidRPr="00E04CED" w:rsidRDefault="00C46587" w:rsidP="00982118">
      <w:pPr>
        <w:keepNext/>
        <w:rPr>
          <w:color w:val="000000" w:themeColor="text1"/>
          <w:u w:val="single"/>
        </w:rPr>
      </w:pPr>
      <w:r w:rsidRPr="00E04CED">
        <w:rPr>
          <w:color w:val="000000" w:themeColor="text1"/>
          <w:u w:val="single"/>
        </w:rPr>
        <w:t xml:space="preserve">Respuesta ACR </w:t>
      </w:r>
    </w:p>
    <w:p w14:paraId="2465E471" w14:textId="77777777" w:rsidR="00C46587" w:rsidRPr="00E04CED" w:rsidRDefault="00C46587" w:rsidP="00982118">
      <w:pPr>
        <w:keepNext/>
        <w:rPr>
          <w:color w:val="000000" w:themeColor="text1"/>
        </w:rPr>
      </w:pPr>
    </w:p>
    <w:p w14:paraId="73F978C6" w14:textId="77777777" w:rsidR="00C46587" w:rsidRPr="00E04CED" w:rsidRDefault="00C46587" w:rsidP="00982118">
      <w:pPr>
        <w:rPr>
          <w:color w:val="000000" w:themeColor="text1"/>
        </w:rPr>
      </w:pPr>
      <w:r w:rsidRPr="00E04CED">
        <w:rPr>
          <w:color w:val="000000" w:themeColor="text1"/>
        </w:rPr>
        <w:t xml:space="preserve">El porcentaje de pacientes tratados con </w:t>
      </w:r>
      <w:proofErr w:type="spellStart"/>
      <w:r w:rsidRPr="00E04CED">
        <w:rPr>
          <w:color w:val="000000" w:themeColor="text1"/>
        </w:rPr>
        <w:t>adalimumab</w:t>
      </w:r>
      <w:proofErr w:type="spellEnd"/>
      <w:r w:rsidRPr="00E04CED">
        <w:rPr>
          <w:color w:val="000000" w:themeColor="text1"/>
        </w:rPr>
        <w:t xml:space="preserve"> que alcanzaron respuestas ACR 20, 50 y 70 fue constante durante los ensayos de artritis reumatoide I, II y III. Los resultados de los pacientes que recibieron dosis de 40 mg en semanas alternas se resumen en la Tabla </w:t>
      </w:r>
      <w:r w:rsidR="00775CF3" w:rsidRPr="00E04CED">
        <w:rPr>
          <w:color w:val="000000" w:themeColor="text1"/>
        </w:rPr>
        <w:t>8</w:t>
      </w:r>
      <w:r w:rsidRPr="00E04CED">
        <w:rPr>
          <w:color w:val="000000" w:themeColor="text1"/>
        </w:rPr>
        <w:t xml:space="preserve">. </w:t>
      </w:r>
    </w:p>
    <w:p w14:paraId="449B26D6" w14:textId="77777777" w:rsidR="00C46587" w:rsidRPr="00E04CED" w:rsidRDefault="00C46587" w:rsidP="00982118">
      <w:pPr>
        <w:rPr>
          <w:color w:val="000000" w:themeColor="text1"/>
        </w:rPr>
      </w:pPr>
    </w:p>
    <w:p w14:paraId="0F2DB098" w14:textId="77777777" w:rsidR="00FB15B9" w:rsidRPr="00E04CED" w:rsidRDefault="00C46587" w:rsidP="00742447">
      <w:pPr>
        <w:keepNext/>
        <w:rPr>
          <w:b/>
          <w:color w:val="000000" w:themeColor="text1"/>
        </w:rPr>
      </w:pPr>
      <w:r w:rsidRPr="00E04CED">
        <w:rPr>
          <w:b/>
          <w:color w:val="000000" w:themeColor="text1"/>
        </w:rPr>
        <w:lastRenderedPageBreak/>
        <w:t>Tabla </w:t>
      </w:r>
      <w:r w:rsidR="00775CF3" w:rsidRPr="00E04CED">
        <w:rPr>
          <w:b/>
          <w:color w:val="000000" w:themeColor="text1"/>
        </w:rPr>
        <w:t>8</w:t>
      </w:r>
      <w:r w:rsidR="004A1F81" w:rsidRPr="00E04CED">
        <w:rPr>
          <w:b/>
          <w:color w:val="000000" w:themeColor="text1"/>
        </w:rPr>
        <w:t xml:space="preserve">. </w:t>
      </w:r>
      <w:r w:rsidR="00FB15B9" w:rsidRPr="00E04CED">
        <w:rPr>
          <w:b/>
          <w:color w:val="000000" w:themeColor="text1"/>
        </w:rPr>
        <w:t>Respuestas ACR en ensayos controlados con placebo (porcentaje de pacientes)</w:t>
      </w:r>
    </w:p>
    <w:p w14:paraId="66DC6A51" w14:textId="77777777" w:rsidR="00FB15B9" w:rsidRPr="00E04CED" w:rsidRDefault="00FB15B9" w:rsidP="00FB15B9">
      <w:pPr>
        <w:pStyle w:val="BodyText"/>
        <w:keepNext/>
        <w:widowControl/>
        <w:kinsoku w:val="0"/>
        <w:overflowPunct w:val="0"/>
        <w:ind w:left="0"/>
        <w:rPr>
          <w:bCs/>
          <w:color w:val="000000" w:themeColor="text1"/>
          <w:szCs w:val="21"/>
        </w:rPr>
      </w:pP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7"/>
        <w:gridCol w:w="1145"/>
        <w:gridCol w:w="1494"/>
        <w:gridCol w:w="967"/>
        <w:gridCol w:w="1664"/>
        <w:gridCol w:w="1087"/>
        <w:gridCol w:w="1544"/>
      </w:tblGrid>
      <w:tr w:rsidR="00FB15B9" w:rsidRPr="00FE15AB" w14:paraId="42C22543" w14:textId="77777777" w:rsidTr="00081A6C">
        <w:trPr>
          <w:tblHeader/>
        </w:trPr>
        <w:tc>
          <w:tcPr>
            <w:tcW w:w="1269" w:type="dxa"/>
            <w:vMerge w:val="restart"/>
            <w:shd w:val="clear" w:color="auto" w:fill="auto"/>
          </w:tcPr>
          <w:p w14:paraId="30E7A0FC" w14:textId="77777777" w:rsidR="00FB15B9" w:rsidRPr="00E04CED" w:rsidRDefault="00FB15B9" w:rsidP="00D67346">
            <w:pPr>
              <w:pStyle w:val="TableParagraph"/>
              <w:keepNext/>
              <w:keepLines/>
              <w:widowControl/>
              <w:kinsoku w:val="0"/>
              <w:overflowPunct w:val="0"/>
              <w:spacing w:before="7"/>
              <w:ind w:left="-2"/>
              <w:rPr>
                <w:rFonts w:ascii="Times New Roman" w:hAnsi="Times New Roman"/>
                <w:b/>
                <w:color w:val="000000" w:themeColor="text1"/>
              </w:rPr>
            </w:pPr>
            <w:r w:rsidRPr="00E04CED">
              <w:rPr>
                <w:rFonts w:ascii="Times New Roman" w:hAnsi="Times New Roman"/>
                <w:b/>
                <w:color w:val="000000" w:themeColor="text1"/>
              </w:rPr>
              <w:t>Respuesta</w:t>
            </w:r>
          </w:p>
        </w:tc>
        <w:tc>
          <w:tcPr>
            <w:tcW w:w="2708" w:type="dxa"/>
            <w:gridSpan w:val="2"/>
            <w:shd w:val="clear" w:color="auto" w:fill="auto"/>
            <w:vAlign w:val="center"/>
          </w:tcPr>
          <w:p w14:paraId="4117AB2E" w14:textId="77777777" w:rsidR="00FB15B9" w:rsidRPr="00E04CED" w:rsidRDefault="00FB15B9" w:rsidP="00D67346">
            <w:pPr>
              <w:pStyle w:val="TableParagraph"/>
              <w:keepNext/>
              <w:keepLines/>
              <w:widowControl/>
              <w:kinsoku w:val="0"/>
              <w:overflowPunct w:val="0"/>
              <w:spacing w:line="260" w:lineRule="exact"/>
              <w:ind w:left="53"/>
              <w:jc w:val="center"/>
              <w:rPr>
                <w:rFonts w:ascii="Times New Roman" w:hAnsi="Times New Roman"/>
                <w:b/>
                <w:color w:val="000000" w:themeColor="text1"/>
                <w:lang w:val="pt-PT"/>
              </w:rPr>
            </w:pPr>
            <w:r w:rsidRPr="00E04CED">
              <w:rPr>
                <w:rFonts w:ascii="Times New Roman" w:hAnsi="Times New Roman"/>
                <w:b/>
                <w:color w:val="000000" w:themeColor="text1"/>
                <w:lang w:val="pt-PT"/>
              </w:rPr>
              <w:t>Ensayo de artritis reumatoide I</w:t>
            </w:r>
            <w:r w:rsidRPr="00E04CED">
              <w:rPr>
                <w:rFonts w:ascii="Times New Roman" w:hAnsi="Times New Roman"/>
                <w:b/>
                <w:color w:val="000000" w:themeColor="text1"/>
                <w:vertAlign w:val="superscript"/>
                <w:lang w:val="pt-PT"/>
              </w:rPr>
              <w:t>a</w:t>
            </w:r>
            <w:r w:rsidRPr="00E04CED">
              <w:rPr>
                <w:rFonts w:ascii="Times New Roman" w:hAnsi="Times New Roman"/>
                <w:b/>
                <w:color w:val="000000" w:themeColor="text1"/>
                <w:lang w:val="pt-PT"/>
              </w:rPr>
              <w:t>**</w:t>
            </w:r>
          </w:p>
        </w:tc>
        <w:tc>
          <w:tcPr>
            <w:tcW w:w="2700" w:type="dxa"/>
            <w:gridSpan w:val="2"/>
            <w:shd w:val="clear" w:color="auto" w:fill="auto"/>
            <w:vAlign w:val="center"/>
          </w:tcPr>
          <w:p w14:paraId="440ED010" w14:textId="77777777" w:rsidR="00FB15B9" w:rsidRPr="00E04CED" w:rsidRDefault="00FB15B9" w:rsidP="00D67346">
            <w:pPr>
              <w:pStyle w:val="TableParagraph"/>
              <w:keepNext/>
              <w:keepLines/>
              <w:widowControl/>
              <w:kinsoku w:val="0"/>
              <w:overflowPunct w:val="0"/>
              <w:spacing w:line="260" w:lineRule="exact"/>
              <w:ind w:left="69"/>
              <w:jc w:val="center"/>
              <w:rPr>
                <w:rFonts w:ascii="Times New Roman" w:hAnsi="Times New Roman"/>
                <w:b/>
                <w:color w:val="000000" w:themeColor="text1"/>
              </w:rPr>
            </w:pPr>
            <w:r w:rsidRPr="00E04CED">
              <w:rPr>
                <w:rFonts w:ascii="Times New Roman" w:hAnsi="Times New Roman"/>
                <w:b/>
                <w:color w:val="000000" w:themeColor="text1"/>
              </w:rPr>
              <w:t>Ensayo de artritis reumatoide </w:t>
            </w:r>
            <w:proofErr w:type="spellStart"/>
            <w:r w:rsidRPr="00E04CED">
              <w:rPr>
                <w:rFonts w:ascii="Times New Roman" w:hAnsi="Times New Roman"/>
                <w:b/>
                <w:color w:val="000000" w:themeColor="text1"/>
              </w:rPr>
              <w:t>II</w:t>
            </w:r>
            <w:r w:rsidRPr="00E04CED">
              <w:rPr>
                <w:rFonts w:ascii="Times New Roman" w:hAnsi="Times New Roman"/>
                <w:b/>
                <w:color w:val="000000" w:themeColor="text1"/>
                <w:vertAlign w:val="superscript"/>
              </w:rPr>
              <w:t>a</w:t>
            </w:r>
            <w:proofErr w:type="spellEnd"/>
            <w:r w:rsidRPr="00E04CED">
              <w:rPr>
                <w:rFonts w:ascii="Times New Roman" w:hAnsi="Times New Roman"/>
                <w:b/>
                <w:color w:val="000000" w:themeColor="text1"/>
              </w:rPr>
              <w:t>**</w:t>
            </w:r>
          </w:p>
        </w:tc>
        <w:tc>
          <w:tcPr>
            <w:tcW w:w="2700" w:type="dxa"/>
            <w:gridSpan w:val="2"/>
            <w:shd w:val="clear" w:color="auto" w:fill="auto"/>
            <w:vAlign w:val="center"/>
          </w:tcPr>
          <w:p w14:paraId="0750D32D" w14:textId="77777777" w:rsidR="00FB15B9" w:rsidRPr="00E04CED" w:rsidRDefault="00FB15B9" w:rsidP="00D67346">
            <w:pPr>
              <w:pStyle w:val="TableParagraph"/>
              <w:keepNext/>
              <w:keepLines/>
              <w:widowControl/>
              <w:kinsoku w:val="0"/>
              <w:overflowPunct w:val="0"/>
              <w:spacing w:line="260" w:lineRule="exact"/>
              <w:jc w:val="center"/>
              <w:rPr>
                <w:rFonts w:ascii="Times New Roman" w:hAnsi="Times New Roman"/>
                <w:b/>
                <w:color w:val="000000" w:themeColor="text1"/>
              </w:rPr>
            </w:pPr>
            <w:r w:rsidRPr="00E04CED">
              <w:rPr>
                <w:rFonts w:ascii="Times New Roman" w:hAnsi="Times New Roman"/>
                <w:b/>
                <w:color w:val="000000" w:themeColor="text1"/>
              </w:rPr>
              <w:t>Ensayo de artritis reumatoide </w:t>
            </w:r>
            <w:proofErr w:type="spellStart"/>
            <w:r w:rsidRPr="00E04CED">
              <w:rPr>
                <w:rFonts w:ascii="Times New Roman" w:hAnsi="Times New Roman"/>
                <w:b/>
                <w:color w:val="000000" w:themeColor="text1"/>
              </w:rPr>
              <w:t>III</w:t>
            </w:r>
            <w:r w:rsidRPr="00E04CED">
              <w:rPr>
                <w:rFonts w:ascii="Times New Roman" w:hAnsi="Times New Roman"/>
                <w:b/>
                <w:color w:val="000000" w:themeColor="text1"/>
                <w:vertAlign w:val="superscript"/>
              </w:rPr>
              <w:t>a</w:t>
            </w:r>
            <w:proofErr w:type="spellEnd"/>
            <w:r w:rsidRPr="00E04CED">
              <w:rPr>
                <w:rFonts w:ascii="Times New Roman" w:hAnsi="Times New Roman"/>
                <w:b/>
                <w:color w:val="000000" w:themeColor="text1"/>
              </w:rPr>
              <w:t>**</w:t>
            </w:r>
          </w:p>
        </w:tc>
      </w:tr>
      <w:tr w:rsidR="00FB15B9" w:rsidRPr="00FE15AB" w14:paraId="0091B440" w14:textId="77777777" w:rsidTr="00081A6C">
        <w:trPr>
          <w:tblHeader/>
        </w:trPr>
        <w:tc>
          <w:tcPr>
            <w:tcW w:w="1269" w:type="dxa"/>
            <w:vMerge/>
            <w:shd w:val="clear" w:color="auto" w:fill="auto"/>
          </w:tcPr>
          <w:p w14:paraId="2D1C52DC" w14:textId="77777777" w:rsidR="00FB15B9" w:rsidRPr="00E04CED" w:rsidRDefault="00FB15B9" w:rsidP="00D67346">
            <w:pPr>
              <w:pStyle w:val="TableParagraph"/>
              <w:keepNext/>
              <w:keepLines/>
              <w:widowControl/>
              <w:kinsoku w:val="0"/>
              <w:overflowPunct w:val="0"/>
              <w:spacing w:line="260" w:lineRule="exact"/>
              <w:ind w:left="626"/>
              <w:rPr>
                <w:rFonts w:ascii="Times New Roman" w:hAnsi="Times New Roman"/>
                <w:b/>
                <w:color w:val="000000" w:themeColor="text1"/>
              </w:rPr>
            </w:pPr>
          </w:p>
        </w:tc>
        <w:tc>
          <w:tcPr>
            <w:tcW w:w="1174" w:type="dxa"/>
            <w:shd w:val="clear" w:color="auto" w:fill="auto"/>
          </w:tcPr>
          <w:p w14:paraId="32A37B65" w14:textId="77777777" w:rsidR="00FB15B9" w:rsidRPr="00E04CED" w:rsidRDefault="00FB15B9" w:rsidP="00D67346">
            <w:pPr>
              <w:pStyle w:val="TableParagraph"/>
              <w:keepNext/>
              <w:keepLines/>
              <w:widowControl/>
              <w:kinsoku w:val="0"/>
              <w:overflowPunct w:val="0"/>
              <w:jc w:val="center"/>
              <w:rPr>
                <w:rFonts w:ascii="Times New Roman" w:hAnsi="Times New Roman"/>
                <w:b/>
                <w:color w:val="000000" w:themeColor="text1"/>
              </w:rPr>
            </w:pPr>
            <w:r w:rsidRPr="00E04CED">
              <w:rPr>
                <w:rFonts w:ascii="Times New Roman" w:hAnsi="Times New Roman"/>
                <w:b/>
                <w:color w:val="000000" w:themeColor="text1"/>
              </w:rPr>
              <w:t>Placebo/</w:t>
            </w:r>
            <w:proofErr w:type="spellStart"/>
            <w:r w:rsidRPr="00E04CED">
              <w:rPr>
                <w:rFonts w:ascii="Times New Roman" w:hAnsi="Times New Roman"/>
                <w:b/>
                <w:color w:val="000000" w:themeColor="text1"/>
              </w:rPr>
              <w:t>MTX</w:t>
            </w:r>
            <w:r w:rsidRPr="00E04CED">
              <w:rPr>
                <w:rFonts w:ascii="Times New Roman" w:hAnsi="Times New Roman"/>
                <w:b/>
                <w:color w:val="000000" w:themeColor="text1"/>
                <w:vertAlign w:val="superscript"/>
              </w:rPr>
              <w:t>c</w:t>
            </w:r>
            <w:proofErr w:type="spellEnd"/>
          </w:p>
          <w:p w14:paraId="44C19161" w14:textId="77777777" w:rsidR="00FB15B9" w:rsidRPr="00E04CED" w:rsidRDefault="00FB15B9" w:rsidP="00D67346">
            <w:pPr>
              <w:pStyle w:val="TableParagraph"/>
              <w:keepNext/>
              <w:keepLines/>
              <w:widowControl/>
              <w:kinsoku w:val="0"/>
              <w:overflowPunct w:val="0"/>
              <w:jc w:val="center"/>
              <w:rPr>
                <w:rFonts w:ascii="Times New Roman" w:hAnsi="Times New Roman"/>
                <w:b/>
                <w:color w:val="000000" w:themeColor="text1"/>
              </w:rPr>
            </w:pPr>
            <w:r w:rsidRPr="00E04CED">
              <w:rPr>
                <w:rFonts w:ascii="Times New Roman" w:hAnsi="Times New Roman"/>
                <w:b/>
                <w:color w:val="000000" w:themeColor="text1"/>
              </w:rPr>
              <w:t>n = 60</w:t>
            </w:r>
          </w:p>
        </w:tc>
        <w:tc>
          <w:tcPr>
            <w:tcW w:w="1534" w:type="dxa"/>
            <w:shd w:val="clear" w:color="auto" w:fill="auto"/>
            <w:vAlign w:val="center"/>
          </w:tcPr>
          <w:p w14:paraId="50F31F36" w14:textId="77777777" w:rsidR="00FB15B9" w:rsidRPr="00E04CED" w:rsidRDefault="00FB15B9" w:rsidP="00D67346">
            <w:pPr>
              <w:pStyle w:val="TableParagraph"/>
              <w:keepNext/>
              <w:keepLines/>
              <w:widowControl/>
              <w:kinsoku w:val="0"/>
              <w:overflowPunct w:val="0"/>
              <w:jc w:val="center"/>
              <w:rPr>
                <w:rFonts w:ascii="Times New Roman" w:hAnsi="Times New Roman"/>
                <w:b/>
                <w:color w:val="000000" w:themeColor="text1"/>
              </w:rPr>
            </w:pPr>
            <w:proofErr w:type="spellStart"/>
            <w:r w:rsidRPr="00E04CED">
              <w:rPr>
                <w:rFonts w:ascii="Times New Roman" w:hAnsi="Times New Roman"/>
                <w:b/>
                <w:color w:val="000000" w:themeColor="text1"/>
              </w:rPr>
              <w:t>Adalimumab</w:t>
            </w:r>
            <w:r w:rsidRPr="00E04CED">
              <w:rPr>
                <w:rFonts w:ascii="Times New Roman" w:hAnsi="Times New Roman"/>
                <w:b/>
                <w:color w:val="000000" w:themeColor="text1"/>
                <w:vertAlign w:val="superscript"/>
              </w:rPr>
              <w:t>b</w:t>
            </w:r>
            <w:proofErr w:type="spellEnd"/>
            <w:r w:rsidRPr="00E04CED">
              <w:rPr>
                <w:rFonts w:ascii="Times New Roman" w:hAnsi="Times New Roman"/>
                <w:b/>
                <w:color w:val="000000" w:themeColor="text1"/>
              </w:rPr>
              <w:t>/</w:t>
            </w:r>
            <w:proofErr w:type="spellStart"/>
            <w:r w:rsidRPr="00E04CED">
              <w:rPr>
                <w:rFonts w:ascii="Times New Roman" w:hAnsi="Times New Roman"/>
                <w:b/>
                <w:color w:val="000000" w:themeColor="text1"/>
              </w:rPr>
              <w:t>MTX</w:t>
            </w:r>
            <w:r w:rsidRPr="00E04CED">
              <w:rPr>
                <w:rFonts w:ascii="Times New Roman" w:hAnsi="Times New Roman"/>
                <w:b/>
                <w:color w:val="000000" w:themeColor="text1"/>
                <w:vertAlign w:val="superscript"/>
              </w:rPr>
              <w:t>c</w:t>
            </w:r>
            <w:proofErr w:type="spellEnd"/>
          </w:p>
          <w:p w14:paraId="1A0146D1" w14:textId="77777777" w:rsidR="00FB15B9" w:rsidRPr="00E04CED" w:rsidRDefault="00FB15B9" w:rsidP="00D67346">
            <w:pPr>
              <w:pStyle w:val="TableParagraph"/>
              <w:keepNext/>
              <w:keepLines/>
              <w:widowControl/>
              <w:kinsoku w:val="0"/>
              <w:overflowPunct w:val="0"/>
              <w:jc w:val="center"/>
              <w:rPr>
                <w:rFonts w:ascii="Times New Roman" w:hAnsi="Times New Roman"/>
                <w:b/>
                <w:color w:val="000000" w:themeColor="text1"/>
              </w:rPr>
            </w:pPr>
            <w:r w:rsidRPr="00E04CED">
              <w:rPr>
                <w:rFonts w:ascii="Times New Roman" w:hAnsi="Times New Roman"/>
                <w:b/>
                <w:color w:val="000000" w:themeColor="text1"/>
              </w:rPr>
              <w:t>n = 63</w:t>
            </w:r>
          </w:p>
        </w:tc>
        <w:tc>
          <w:tcPr>
            <w:tcW w:w="990" w:type="dxa"/>
            <w:shd w:val="clear" w:color="auto" w:fill="auto"/>
            <w:vAlign w:val="center"/>
          </w:tcPr>
          <w:p w14:paraId="3E067E7E" w14:textId="77777777" w:rsidR="00FB15B9" w:rsidRPr="00E04CED" w:rsidRDefault="00FB15B9" w:rsidP="00D67346">
            <w:pPr>
              <w:pStyle w:val="TableParagraph"/>
              <w:keepNext/>
              <w:keepLines/>
              <w:widowControl/>
              <w:kinsoku w:val="0"/>
              <w:overflowPunct w:val="0"/>
              <w:ind w:hanging="66"/>
              <w:jc w:val="center"/>
              <w:rPr>
                <w:rFonts w:ascii="Times New Roman" w:hAnsi="Times New Roman"/>
                <w:b/>
                <w:color w:val="000000" w:themeColor="text1"/>
              </w:rPr>
            </w:pPr>
            <w:r w:rsidRPr="00E04CED">
              <w:rPr>
                <w:rFonts w:ascii="Times New Roman" w:hAnsi="Times New Roman"/>
                <w:b/>
                <w:color w:val="000000" w:themeColor="text1"/>
              </w:rPr>
              <w:t>Placebo</w:t>
            </w:r>
          </w:p>
          <w:p w14:paraId="1A2F74F4" w14:textId="77777777" w:rsidR="00FB15B9" w:rsidRPr="00E04CED" w:rsidRDefault="00FB15B9" w:rsidP="00D67346">
            <w:pPr>
              <w:pStyle w:val="TableParagraph"/>
              <w:keepNext/>
              <w:keepLines/>
              <w:widowControl/>
              <w:kinsoku w:val="0"/>
              <w:overflowPunct w:val="0"/>
              <w:jc w:val="center"/>
              <w:rPr>
                <w:rFonts w:ascii="Times New Roman" w:hAnsi="Times New Roman"/>
                <w:b/>
                <w:color w:val="000000" w:themeColor="text1"/>
              </w:rPr>
            </w:pPr>
            <w:r w:rsidRPr="00E04CED">
              <w:rPr>
                <w:rFonts w:ascii="Times New Roman" w:hAnsi="Times New Roman"/>
                <w:b/>
                <w:color w:val="000000" w:themeColor="text1"/>
              </w:rPr>
              <w:t>n = 110</w:t>
            </w:r>
          </w:p>
        </w:tc>
        <w:tc>
          <w:tcPr>
            <w:tcW w:w="1710" w:type="dxa"/>
            <w:shd w:val="clear" w:color="auto" w:fill="auto"/>
            <w:vAlign w:val="center"/>
          </w:tcPr>
          <w:p w14:paraId="29A66B91" w14:textId="77777777" w:rsidR="00FB15B9" w:rsidRPr="00E04CED" w:rsidRDefault="00FB15B9" w:rsidP="00D67346">
            <w:pPr>
              <w:pStyle w:val="TableParagraph"/>
              <w:keepNext/>
              <w:keepLines/>
              <w:widowControl/>
              <w:kinsoku w:val="0"/>
              <w:overflowPunct w:val="0"/>
              <w:ind w:left="59" w:right="90"/>
              <w:jc w:val="center"/>
              <w:rPr>
                <w:rFonts w:ascii="Times New Roman" w:hAnsi="Times New Roman"/>
                <w:b/>
                <w:color w:val="000000" w:themeColor="text1"/>
              </w:rPr>
            </w:pPr>
            <w:proofErr w:type="spellStart"/>
            <w:r w:rsidRPr="00E04CED">
              <w:rPr>
                <w:rFonts w:ascii="Times New Roman" w:hAnsi="Times New Roman"/>
                <w:b/>
                <w:color w:val="000000" w:themeColor="text1"/>
              </w:rPr>
              <w:t>Adalimumab</w:t>
            </w:r>
            <w:r w:rsidRPr="00E04CED">
              <w:rPr>
                <w:rFonts w:ascii="Times New Roman" w:hAnsi="Times New Roman"/>
                <w:b/>
                <w:color w:val="000000" w:themeColor="text1"/>
                <w:vertAlign w:val="superscript"/>
              </w:rPr>
              <w:t>b</w:t>
            </w:r>
            <w:proofErr w:type="spellEnd"/>
          </w:p>
          <w:p w14:paraId="7079529E" w14:textId="77777777" w:rsidR="00FB15B9" w:rsidRPr="00E04CED" w:rsidRDefault="00FB15B9" w:rsidP="00D67346">
            <w:pPr>
              <w:pStyle w:val="TableParagraph"/>
              <w:keepNext/>
              <w:keepLines/>
              <w:widowControl/>
              <w:kinsoku w:val="0"/>
              <w:overflowPunct w:val="0"/>
              <w:ind w:left="59" w:right="90"/>
              <w:jc w:val="center"/>
              <w:rPr>
                <w:rFonts w:ascii="Times New Roman" w:hAnsi="Times New Roman"/>
                <w:b/>
                <w:color w:val="000000" w:themeColor="text1"/>
              </w:rPr>
            </w:pPr>
            <w:r w:rsidRPr="00E04CED">
              <w:rPr>
                <w:rFonts w:ascii="Times New Roman" w:hAnsi="Times New Roman"/>
                <w:b/>
                <w:color w:val="000000" w:themeColor="text1"/>
              </w:rPr>
              <w:t>n = 113</w:t>
            </w:r>
          </w:p>
        </w:tc>
        <w:tc>
          <w:tcPr>
            <w:tcW w:w="1114" w:type="dxa"/>
            <w:shd w:val="clear" w:color="auto" w:fill="auto"/>
            <w:vAlign w:val="center"/>
          </w:tcPr>
          <w:p w14:paraId="79637965" w14:textId="77777777" w:rsidR="00FB15B9" w:rsidRPr="00E04CED" w:rsidRDefault="00FB15B9" w:rsidP="00D67346">
            <w:pPr>
              <w:pStyle w:val="TableParagraph"/>
              <w:keepNext/>
              <w:keepLines/>
              <w:widowControl/>
              <w:kinsoku w:val="0"/>
              <w:overflowPunct w:val="0"/>
              <w:ind w:hanging="3"/>
              <w:jc w:val="center"/>
              <w:rPr>
                <w:rFonts w:ascii="Times New Roman" w:hAnsi="Times New Roman"/>
                <w:b/>
                <w:color w:val="000000" w:themeColor="text1"/>
              </w:rPr>
            </w:pPr>
            <w:r w:rsidRPr="00E04CED">
              <w:rPr>
                <w:rFonts w:ascii="Times New Roman" w:hAnsi="Times New Roman"/>
                <w:b/>
                <w:color w:val="000000" w:themeColor="text1"/>
              </w:rPr>
              <w:t>Placebo/</w:t>
            </w:r>
            <w:proofErr w:type="spellStart"/>
            <w:r w:rsidRPr="00E04CED">
              <w:rPr>
                <w:rFonts w:ascii="Times New Roman" w:hAnsi="Times New Roman"/>
                <w:b/>
                <w:color w:val="000000" w:themeColor="text1"/>
              </w:rPr>
              <w:t>MTX</w:t>
            </w:r>
            <w:r w:rsidRPr="00E04CED">
              <w:rPr>
                <w:rFonts w:ascii="Times New Roman" w:hAnsi="Times New Roman"/>
                <w:b/>
                <w:color w:val="000000" w:themeColor="text1"/>
                <w:vertAlign w:val="superscript"/>
              </w:rPr>
              <w:t>c</w:t>
            </w:r>
            <w:proofErr w:type="spellEnd"/>
          </w:p>
          <w:p w14:paraId="78351D96" w14:textId="77777777" w:rsidR="00FB15B9" w:rsidRPr="00E04CED" w:rsidRDefault="00FB15B9" w:rsidP="00D67346">
            <w:pPr>
              <w:pStyle w:val="TableParagraph"/>
              <w:keepNext/>
              <w:keepLines/>
              <w:widowControl/>
              <w:kinsoku w:val="0"/>
              <w:overflowPunct w:val="0"/>
              <w:ind w:hanging="3"/>
              <w:jc w:val="center"/>
              <w:rPr>
                <w:rFonts w:ascii="Times New Roman" w:hAnsi="Times New Roman"/>
                <w:b/>
                <w:color w:val="000000" w:themeColor="text1"/>
              </w:rPr>
            </w:pPr>
            <w:r w:rsidRPr="00E04CED">
              <w:rPr>
                <w:rFonts w:ascii="Times New Roman" w:hAnsi="Times New Roman"/>
                <w:b/>
                <w:color w:val="000000" w:themeColor="text1"/>
              </w:rPr>
              <w:t>n = 200</w:t>
            </w:r>
          </w:p>
        </w:tc>
        <w:tc>
          <w:tcPr>
            <w:tcW w:w="1586" w:type="dxa"/>
            <w:shd w:val="clear" w:color="auto" w:fill="auto"/>
            <w:vAlign w:val="center"/>
          </w:tcPr>
          <w:p w14:paraId="28BCF41C" w14:textId="77777777" w:rsidR="00FB15B9" w:rsidRPr="00E04CED" w:rsidRDefault="00FB15B9" w:rsidP="00D67346">
            <w:pPr>
              <w:pStyle w:val="TableParagraph"/>
              <w:keepNext/>
              <w:keepLines/>
              <w:widowControl/>
              <w:kinsoku w:val="0"/>
              <w:overflowPunct w:val="0"/>
              <w:jc w:val="center"/>
              <w:rPr>
                <w:rFonts w:ascii="Times New Roman" w:hAnsi="Times New Roman"/>
                <w:b/>
                <w:color w:val="000000" w:themeColor="text1"/>
              </w:rPr>
            </w:pPr>
            <w:proofErr w:type="spellStart"/>
            <w:r w:rsidRPr="00E04CED">
              <w:rPr>
                <w:rFonts w:ascii="Times New Roman" w:hAnsi="Times New Roman"/>
                <w:b/>
                <w:color w:val="000000" w:themeColor="text1"/>
              </w:rPr>
              <w:t>Adalimumab</w:t>
            </w:r>
            <w:r w:rsidRPr="00E04CED">
              <w:rPr>
                <w:rFonts w:ascii="Times New Roman" w:hAnsi="Times New Roman"/>
                <w:b/>
                <w:color w:val="000000" w:themeColor="text1"/>
                <w:vertAlign w:val="superscript"/>
              </w:rPr>
              <w:t>b</w:t>
            </w:r>
            <w:proofErr w:type="spellEnd"/>
            <w:r w:rsidRPr="00E04CED">
              <w:rPr>
                <w:rFonts w:ascii="Times New Roman" w:hAnsi="Times New Roman"/>
                <w:b/>
                <w:color w:val="000000" w:themeColor="text1"/>
              </w:rPr>
              <w:t>/</w:t>
            </w:r>
            <w:proofErr w:type="spellStart"/>
            <w:r w:rsidRPr="00E04CED">
              <w:rPr>
                <w:rFonts w:ascii="Times New Roman" w:hAnsi="Times New Roman"/>
                <w:b/>
                <w:color w:val="000000" w:themeColor="text1"/>
              </w:rPr>
              <w:t>MTX</w:t>
            </w:r>
            <w:r w:rsidRPr="00E04CED">
              <w:rPr>
                <w:rFonts w:ascii="Times New Roman" w:hAnsi="Times New Roman"/>
                <w:b/>
                <w:color w:val="000000" w:themeColor="text1"/>
                <w:vertAlign w:val="superscript"/>
              </w:rPr>
              <w:t>c</w:t>
            </w:r>
            <w:proofErr w:type="spellEnd"/>
          </w:p>
          <w:p w14:paraId="73EDB04F" w14:textId="77777777" w:rsidR="00FB15B9" w:rsidRPr="00E04CED" w:rsidRDefault="00FB15B9" w:rsidP="00D67346">
            <w:pPr>
              <w:pStyle w:val="TableParagraph"/>
              <w:keepNext/>
              <w:keepLines/>
              <w:widowControl/>
              <w:kinsoku w:val="0"/>
              <w:overflowPunct w:val="0"/>
              <w:jc w:val="center"/>
              <w:rPr>
                <w:rFonts w:ascii="Times New Roman" w:hAnsi="Times New Roman"/>
                <w:b/>
                <w:color w:val="000000" w:themeColor="text1"/>
              </w:rPr>
            </w:pPr>
            <w:r w:rsidRPr="00E04CED">
              <w:rPr>
                <w:rFonts w:ascii="Times New Roman" w:hAnsi="Times New Roman"/>
                <w:b/>
                <w:color w:val="000000" w:themeColor="text1"/>
              </w:rPr>
              <w:t>n = 207</w:t>
            </w:r>
          </w:p>
        </w:tc>
      </w:tr>
      <w:tr w:rsidR="00FB15B9" w:rsidRPr="00FE15AB" w14:paraId="5A22D98E" w14:textId="77777777" w:rsidTr="00081A6C">
        <w:tc>
          <w:tcPr>
            <w:tcW w:w="1269" w:type="dxa"/>
            <w:shd w:val="clear" w:color="auto" w:fill="auto"/>
          </w:tcPr>
          <w:p w14:paraId="70BC9DF0" w14:textId="77777777" w:rsidR="00FB15B9" w:rsidRPr="00E04CED" w:rsidRDefault="00FB15B9" w:rsidP="00D67346">
            <w:pPr>
              <w:pStyle w:val="TableParagraph"/>
              <w:keepNext/>
              <w:keepLines/>
              <w:widowControl/>
              <w:kinsoku w:val="0"/>
              <w:overflowPunct w:val="0"/>
              <w:spacing w:before="6"/>
              <w:ind w:left="-2"/>
              <w:rPr>
                <w:rFonts w:ascii="Times New Roman" w:hAnsi="Times New Roman"/>
                <w:color w:val="000000" w:themeColor="text1"/>
              </w:rPr>
            </w:pPr>
            <w:r w:rsidRPr="00E04CED">
              <w:rPr>
                <w:rFonts w:ascii="Times New Roman" w:hAnsi="Times New Roman"/>
                <w:color w:val="000000" w:themeColor="text1"/>
              </w:rPr>
              <w:t>ACR 20</w:t>
            </w:r>
          </w:p>
        </w:tc>
        <w:tc>
          <w:tcPr>
            <w:tcW w:w="1174" w:type="dxa"/>
            <w:shd w:val="clear" w:color="auto" w:fill="auto"/>
          </w:tcPr>
          <w:p w14:paraId="0F040437" w14:textId="77777777" w:rsidR="00FB15B9" w:rsidRPr="00E04CED" w:rsidRDefault="00FB15B9" w:rsidP="00D67346">
            <w:pPr>
              <w:pStyle w:val="TableParagraph"/>
              <w:keepNext/>
              <w:keepLines/>
              <w:widowControl/>
              <w:kinsoku w:val="0"/>
              <w:overflowPunct w:val="0"/>
              <w:jc w:val="center"/>
              <w:rPr>
                <w:rFonts w:ascii="Times New Roman" w:hAnsi="Times New Roman"/>
                <w:color w:val="000000" w:themeColor="text1"/>
                <w:lang w:val="en-GB"/>
              </w:rPr>
            </w:pPr>
          </w:p>
        </w:tc>
        <w:tc>
          <w:tcPr>
            <w:tcW w:w="1534" w:type="dxa"/>
            <w:shd w:val="clear" w:color="auto" w:fill="auto"/>
          </w:tcPr>
          <w:p w14:paraId="282272F2" w14:textId="77777777" w:rsidR="00FB15B9" w:rsidRPr="00E04CED" w:rsidRDefault="00FB15B9" w:rsidP="00D67346">
            <w:pPr>
              <w:pStyle w:val="TableParagraph"/>
              <w:keepNext/>
              <w:keepLines/>
              <w:widowControl/>
              <w:kinsoku w:val="0"/>
              <w:overflowPunct w:val="0"/>
              <w:jc w:val="center"/>
              <w:rPr>
                <w:rFonts w:ascii="Times New Roman" w:hAnsi="Times New Roman"/>
                <w:color w:val="000000" w:themeColor="text1"/>
                <w:lang w:val="en-GB"/>
              </w:rPr>
            </w:pPr>
          </w:p>
        </w:tc>
        <w:tc>
          <w:tcPr>
            <w:tcW w:w="990" w:type="dxa"/>
            <w:shd w:val="clear" w:color="auto" w:fill="auto"/>
          </w:tcPr>
          <w:p w14:paraId="4CA073E6" w14:textId="77777777" w:rsidR="00FB15B9" w:rsidRPr="00E04CED" w:rsidRDefault="00FB15B9" w:rsidP="00D67346">
            <w:pPr>
              <w:pStyle w:val="TableParagraph"/>
              <w:keepNext/>
              <w:keepLines/>
              <w:widowControl/>
              <w:kinsoku w:val="0"/>
              <w:overflowPunct w:val="0"/>
              <w:jc w:val="center"/>
              <w:rPr>
                <w:rFonts w:ascii="Times New Roman" w:hAnsi="Times New Roman"/>
                <w:color w:val="000000" w:themeColor="text1"/>
                <w:lang w:val="en-GB"/>
              </w:rPr>
            </w:pPr>
          </w:p>
        </w:tc>
        <w:tc>
          <w:tcPr>
            <w:tcW w:w="1710" w:type="dxa"/>
            <w:shd w:val="clear" w:color="auto" w:fill="auto"/>
          </w:tcPr>
          <w:p w14:paraId="428B0B0F" w14:textId="77777777" w:rsidR="00FB15B9" w:rsidRPr="00E04CED" w:rsidRDefault="00FB15B9" w:rsidP="00D67346">
            <w:pPr>
              <w:pStyle w:val="TableParagraph"/>
              <w:keepNext/>
              <w:keepLines/>
              <w:widowControl/>
              <w:kinsoku w:val="0"/>
              <w:overflowPunct w:val="0"/>
              <w:jc w:val="center"/>
              <w:rPr>
                <w:rFonts w:ascii="Times New Roman" w:hAnsi="Times New Roman"/>
                <w:color w:val="000000" w:themeColor="text1"/>
                <w:lang w:val="en-GB"/>
              </w:rPr>
            </w:pPr>
          </w:p>
        </w:tc>
        <w:tc>
          <w:tcPr>
            <w:tcW w:w="1114" w:type="dxa"/>
            <w:shd w:val="clear" w:color="auto" w:fill="auto"/>
          </w:tcPr>
          <w:p w14:paraId="6B340362" w14:textId="77777777" w:rsidR="00FB15B9" w:rsidRPr="00E04CED" w:rsidRDefault="00FB15B9" w:rsidP="00D67346">
            <w:pPr>
              <w:pStyle w:val="TableParagraph"/>
              <w:keepNext/>
              <w:keepLines/>
              <w:widowControl/>
              <w:kinsoku w:val="0"/>
              <w:overflowPunct w:val="0"/>
              <w:jc w:val="center"/>
              <w:rPr>
                <w:rFonts w:ascii="Times New Roman" w:hAnsi="Times New Roman"/>
                <w:color w:val="000000" w:themeColor="text1"/>
                <w:lang w:val="en-GB"/>
              </w:rPr>
            </w:pPr>
          </w:p>
        </w:tc>
        <w:tc>
          <w:tcPr>
            <w:tcW w:w="1586" w:type="dxa"/>
            <w:shd w:val="clear" w:color="auto" w:fill="auto"/>
          </w:tcPr>
          <w:p w14:paraId="4572A4A3" w14:textId="77777777" w:rsidR="00FB15B9" w:rsidRPr="00E04CED" w:rsidRDefault="00FB15B9" w:rsidP="00D67346">
            <w:pPr>
              <w:pStyle w:val="TableParagraph"/>
              <w:keepNext/>
              <w:keepLines/>
              <w:widowControl/>
              <w:kinsoku w:val="0"/>
              <w:overflowPunct w:val="0"/>
              <w:jc w:val="center"/>
              <w:rPr>
                <w:rFonts w:ascii="Times New Roman" w:hAnsi="Times New Roman"/>
                <w:color w:val="000000" w:themeColor="text1"/>
                <w:lang w:val="en-GB"/>
              </w:rPr>
            </w:pPr>
          </w:p>
        </w:tc>
      </w:tr>
      <w:tr w:rsidR="00FB15B9" w:rsidRPr="00FE15AB" w14:paraId="55F3380D" w14:textId="77777777" w:rsidTr="00081A6C">
        <w:tc>
          <w:tcPr>
            <w:tcW w:w="1269" w:type="dxa"/>
            <w:shd w:val="clear" w:color="auto" w:fill="auto"/>
          </w:tcPr>
          <w:p w14:paraId="0600FC59" w14:textId="77777777" w:rsidR="00FB15B9" w:rsidRPr="00E04CED" w:rsidRDefault="00FB15B9" w:rsidP="00D67346">
            <w:pPr>
              <w:pStyle w:val="TableParagraph"/>
              <w:keepNext/>
              <w:keepLines/>
              <w:widowControl/>
              <w:kinsoku w:val="0"/>
              <w:overflowPunct w:val="0"/>
              <w:spacing w:line="252" w:lineRule="exact"/>
              <w:ind w:left="142"/>
              <w:rPr>
                <w:rFonts w:ascii="Times New Roman" w:hAnsi="Times New Roman"/>
                <w:color w:val="000000" w:themeColor="text1"/>
              </w:rPr>
            </w:pPr>
            <w:r w:rsidRPr="00E04CED">
              <w:rPr>
                <w:rFonts w:ascii="Times New Roman" w:hAnsi="Times New Roman"/>
                <w:color w:val="000000" w:themeColor="text1"/>
              </w:rPr>
              <w:t>6 meses</w:t>
            </w:r>
          </w:p>
        </w:tc>
        <w:tc>
          <w:tcPr>
            <w:tcW w:w="1174" w:type="dxa"/>
            <w:shd w:val="clear" w:color="auto" w:fill="auto"/>
          </w:tcPr>
          <w:p w14:paraId="6EDD9B0D" w14:textId="77777777" w:rsidR="00FB15B9" w:rsidRPr="00E04CED"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13,3 %</w:t>
            </w:r>
          </w:p>
        </w:tc>
        <w:tc>
          <w:tcPr>
            <w:tcW w:w="1534" w:type="dxa"/>
            <w:shd w:val="clear" w:color="auto" w:fill="auto"/>
          </w:tcPr>
          <w:p w14:paraId="46922ED1" w14:textId="77777777" w:rsidR="00FB15B9" w:rsidRPr="00E04CED"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65,1 %</w:t>
            </w:r>
          </w:p>
        </w:tc>
        <w:tc>
          <w:tcPr>
            <w:tcW w:w="990" w:type="dxa"/>
            <w:shd w:val="clear" w:color="auto" w:fill="auto"/>
          </w:tcPr>
          <w:p w14:paraId="711AF3BF" w14:textId="77777777" w:rsidR="00FB15B9" w:rsidRPr="00E04CED"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19,1 %</w:t>
            </w:r>
          </w:p>
        </w:tc>
        <w:tc>
          <w:tcPr>
            <w:tcW w:w="1710" w:type="dxa"/>
            <w:shd w:val="clear" w:color="auto" w:fill="auto"/>
          </w:tcPr>
          <w:p w14:paraId="3205CED7" w14:textId="77777777" w:rsidR="00FB15B9" w:rsidRPr="00E04CED"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46,0 %</w:t>
            </w:r>
          </w:p>
        </w:tc>
        <w:tc>
          <w:tcPr>
            <w:tcW w:w="1114" w:type="dxa"/>
            <w:shd w:val="clear" w:color="auto" w:fill="auto"/>
          </w:tcPr>
          <w:p w14:paraId="23DCC9AD" w14:textId="77777777" w:rsidR="00FB15B9" w:rsidRPr="00E04CED"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29,5 %</w:t>
            </w:r>
          </w:p>
        </w:tc>
        <w:tc>
          <w:tcPr>
            <w:tcW w:w="1586" w:type="dxa"/>
            <w:shd w:val="clear" w:color="auto" w:fill="auto"/>
          </w:tcPr>
          <w:p w14:paraId="6831B4D5" w14:textId="77777777" w:rsidR="00FB15B9" w:rsidRPr="00E04CED"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63,3 %</w:t>
            </w:r>
          </w:p>
        </w:tc>
      </w:tr>
      <w:tr w:rsidR="00FB15B9" w:rsidRPr="00FE15AB" w14:paraId="6A17C6E3" w14:textId="77777777" w:rsidTr="00081A6C">
        <w:tc>
          <w:tcPr>
            <w:tcW w:w="1269" w:type="dxa"/>
            <w:shd w:val="clear" w:color="auto" w:fill="auto"/>
          </w:tcPr>
          <w:p w14:paraId="6EBA4168" w14:textId="77777777" w:rsidR="00FB15B9" w:rsidRPr="00E04CED" w:rsidRDefault="00FB15B9" w:rsidP="00D67346">
            <w:pPr>
              <w:pStyle w:val="TableParagraph"/>
              <w:widowControl/>
              <w:kinsoku w:val="0"/>
              <w:overflowPunct w:val="0"/>
              <w:spacing w:line="252" w:lineRule="exact"/>
              <w:ind w:left="142"/>
              <w:rPr>
                <w:rFonts w:ascii="Times New Roman" w:hAnsi="Times New Roman"/>
                <w:color w:val="000000" w:themeColor="text1"/>
              </w:rPr>
            </w:pPr>
            <w:r w:rsidRPr="00E04CED">
              <w:rPr>
                <w:rFonts w:ascii="Times New Roman" w:hAnsi="Times New Roman"/>
                <w:color w:val="000000" w:themeColor="text1"/>
              </w:rPr>
              <w:t>12</w:t>
            </w:r>
            <w:r w:rsidR="004A1F81" w:rsidRPr="00E04CED">
              <w:rPr>
                <w:rFonts w:ascii="Times New Roman" w:hAnsi="Times New Roman"/>
                <w:color w:val="000000" w:themeColor="text1"/>
              </w:rPr>
              <w:t> </w:t>
            </w:r>
            <w:r w:rsidRPr="00E04CED">
              <w:rPr>
                <w:rFonts w:ascii="Times New Roman" w:hAnsi="Times New Roman"/>
                <w:color w:val="000000" w:themeColor="text1"/>
              </w:rPr>
              <w:t>meses</w:t>
            </w:r>
          </w:p>
        </w:tc>
        <w:tc>
          <w:tcPr>
            <w:tcW w:w="1174" w:type="dxa"/>
            <w:shd w:val="clear" w:color="auto" w:fill="auto"/>
          </w:tcPr>
          <w:p w14:paraId="7A6C2831" w14:textId="77777777" w:rsidR="00FB15B9" w:rsidRPr="00E04CED"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NA</w:t>
            </w:r>
          </w:p>
        </w:tc>
        <w:tc>
          <w:tcPr>
            <w:tcW w:w="1534" w:type="dxa"/>
            <w:shd w:val="clear" w:color="auto" w:fill="auto"/>
          </w:tcPr>
          <w:p w14:paraId="224ED1EB" w14:textId="77777777" w:rsidR="00FB15B9" w:rsidRPr="00E04CED"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NA</w:t>
            </w:r>
          </w:p>
        </w:tc>
        <w:tc>
          <w:tcPr>
            <w:tcW w:w="990" w:type="dxa"/>
            <w:shd w:val="clear" w:color="auto" w:fill="auto"/>
          </w:tcPr>
          <w:p w14:paraId="44D7F06C" w14:textId="77777777" w:rsidR="00FB15B9" w:rsidRPr="00E04CED"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NA</w:t>
            </w:r>
          </w:p>
        </w:tc>
        <w:tc>
          <w:tcPr>
            <w:tcW w:w="1710" w:type="dxa"/>
            <w:shd w:val="clear" w:color="auto" w:fill="auto"/>
          </w:tcPr>
          <w:p w14:paraId="2B2F4716" w14:textId="77777777" w:rsidR="00FB15B9" w:rsidRPr="00E04CED"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NA</w:t>
            </w:r>
          </w:p>
        </w:tc>
        <w:tc>
          <w:tcPr>
            <w:tcW w:w="1114" w:type="dxa"/>
            <w:shd w:val="clear" w:color="auto" w:fill="auto"/>
          </w:tcPr>
          <w:p w14:paraId="4FC6E764" w14:textId="77777777" w:rsidR="00FB15B9" w:rsidRPr="00E04CED"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24,0 %</w:t>
            </w:r>
          </w:p>
        </w:tc>
        <w:tc>
          <w:tcPr>
            <w:tcW w:w="1586" w:type="dxa"/>
            <w:shd w:val="clear" w:color="auto" w:fill="auto"/>
          </w:tcPr>
          <w:p w14:paraId="1CA7BD59" w14:textId="77777777" w:rsidR="00FB15B9" w:rsidRPr="00E04CED"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58,9 %</w:t>
            </w:r>
          </w:p>
        </w:tc>
      </w:tr>
      <w:tr w:rsidR="00FB15B9" w:rsidRPr="00FE15AB" w14:paraId="6554C2B4" w14:textId="77777777" w:rsidTr="00081A6C">
        <w:tc>
          <w:tcPr>
            <w:tcW w:w="1269" w:type="dxa"/>
            <w:shd w:val="clear" w:color="auto" w:fill="auto"/>
          </w:tcPr>
          <w:p w14:paraId="2D35DE37" w14:textId="77777777" w:rsidR="00FB15B9" w:rsidRPr="00E04CED" w:rsidRDefault="00FB15B9" w:rsidP="00D67346">
            <w:pPr>
              <w:pStyle w:val="TableParagraph"/>
              <w:keepNext/>
              <w:keepLines/>
              <w:widowControl/>
              <w:kinsoku w:val="0"/>
              <w:overflowPunct w:val="0"/>
              <w:spacing w:line="252" w:lineRule="exact"/>
              <w:ind w:left="-2"/>
              <w:rPr>
                <w:rFonts w:ascii="Times New Roman" w:hAnsi="Times New Roman"/>
                <w:color w:val="000000" w:themeColor="text1"/>
              </w:rPr>
            </w:pPr>
            <w:r w:rsidRPr="00E04CED">
              <w:rPr>
                <w:rFonts w:ascii="Times New Roman" w:hAnsi="Times New Roman"/>
                <w:color w:val="000000" w:themeColor="text1"/>
              </w:rPr>
              <w:t>ACR 50</w:t>
            </w:r>
          </w:p>
        </w:tc>
        <w:tc>
          <w:tcPr>
            <w:tcW w:w="1174" w:type="dxa"/>
            <w:shd w:val="clear" w:color="auto" w:fill="auto"/>
          </w:tcPr>
          <w:p w14:paraId="069A9F1A" w14:textId="77777777" w:rsidR="00FB15B9" w:rsidRPr="00E04CED" w:rsidRDefault="00FB15B9" w:rsidP="00D67346">
            <w:pPr>
              <w:keepNext/>
              <w:keepLines/>
              <w:jc w:val="center"/>
              <w:rPr>
                <w:rFonts w:eastAsia="Calibri"/>
                <w:color w:val="000000" w:themeColor="text1"/>
                <w:lang w:val="en-GB"/>
              </w:rPr>
            </w:pPr>
          </w:p>
        </w:tc>
        <w:tc>
          <w:tcPr>
            <w:tcW w:w="1534" w:type="dxa"/>
            <w:shd w:val="clear" w:color="auto" w:fill="auto"/>
          </w:tcPr>
          <w:p w14:paraId="74D667FB" w14:textId="77777777" w:rsidR="00FB15B9" w:rsidRPr="00E04CED" w:rsidRDefault="00FB15B9" w:rsidP="00D67346">
            <w:pPr>
              <w:keepNext/>
              <w:keepLines/>
              <w:jc w:val="center"/>
              <w:rPr>
                <w:rFonts w:eastAsia="Calibri"/>
                <w:color w:val="000000" w:themeColor="text1"/>
                <w:lang w:val="en-GB"/>
              </w:rPr>
            </w:pPr>
          </w:p>
        </w:tc>
        <w:tc>
          <w:tcPr>
            <w:tcW w:w="990" w:type="dxa"/>
            <w:shd w:val="clear" w:color="auto" w:fill="auto"/>
          </w:tcPr>
          <w:p w14:paraId="60600995" w14:textId="77777777" w:rsidR="00FB15B9" w:rsidRPr="00E04CED" w:rsidRDefault="00FB15B9" w:rsidP="00D67346">
            <w:pPr>
              <w:keepNext/>
              <w:keepLines/>
              <w:jc w:val="center"/>
              <w:rPr>
                <w:rFonts w:eastAsia="Calibri"/>
                <w:color w:val="000000" w:themeColor="text1"/>
                <w:lang w:val="en-GB"/>
              </w:rPr>
            </w:pPr>
          </w:p>
        </w:tc>
        <w:tc>
          <w:tcPr>
            <w:tcW w:w="1710" w:type="dxa"/>
            <w:shd w:val="clear" w:color="auto" w:fill="auto"/>
          </w:tcPr>
          <w:p w14:paraId="5F5C8DA4" w14:textId="77777777" w:rsidR="00FB15B9" w:rsidRPr="00E04CED" w:rsidRDefault="00FB15B9" w:rsidP="00D67346">
            <w:pPr>
              <w:keepNext/>
              <w:keepLines/>
              <w:jc w:val="center"/>
              <w:rPr>
                <w:rFonts w:eastAsia="Calibri"/>
                <w:color w:val="000000" w:themeColor="text1"/>
                <w:lang w:val="en-GB"/>
              </w:rPr>
            </w:pPr>
          </w:p>
        </w:tc>
        <w:tc>
          <w:tcPr>
            <w:tcW w:w="1114" w:type="dxa"/>
            <w:shd w:val="clear" w:color="auto" w:fill="auto"/>
          </w:tcPr>
          <w:p w14:paraId="7CB2B7B9" w14:textId="77777777" w:rsidR="00FB15B9" w:rsidRPr="00E04CED" w:rsidRDefault="00FB15B9" w:rsidP="00D67346">
            <w:pPr>
              <w:keepNext/>
              <w:keepLines/>
              <w:jc w:val="center"/>
              <w:rPr>
                <w:rFonts w:eastAsia="Calibri"/>
                <w:color w:val="000000" w:themeColor="text1"/>
                <w:lang w:val="en-GB"/>
              </w:rPr>
            </w:pPr>
          </w:p>
        </w:tc>
        <w:tc>
          <w:tcPr>
            <w:tcW w:w="1586" w:type="dxa"/>
            <w:shd w:val="clear" w:color="auto" w:fill="auto"/>
          </w:tcPr>
          <w:p w14:paraId="6F3F2AAB" w14:textId="77777777" w:rsidR="00FB15B9" w:rsidRPr="00E04CED" w:rsidRDefault="00FB15B9" w:rsidP="00D67346">
            <w:pPr>
              <w:keepNext/>
              <w:keepLines/>
              <w:jc w:val="center"/>
              <w:rPr>
                <w:rFonts w:eastAsia="Calibri"/>
                <w:color w:val="000000" w:themeColor="text1"/>
                <w:lang w:val="en-GB"/>
              </w:rPr>
            </w:pPr>
          </w:p>
        </w:tc>
      </w:tr>
      <w:tr w:rsidR="00FB15B9" w:rsidRPr="00FE15AB" w14:paraId="252B00DD" w14:textId="77777777" w:rsidTr="00081A6C">
        <w:tc>
          <w:tcPr>
            <w:tcW w:w="1269" w:type="dxa"/>
            <w:shd w:val="clear" w:color="auto" w:fill="auto"/>
          </w:tcPr>
          <w:p w14:paraId="7FBE5279" w14:textId="77777777" w:rsidR="00FB15B9" w:rsidRPr="00E04CED" w:rsidRDefault="00FB15B9" w:rsidP="00D67346">
            <w:pPr>
              <w:pStyle w:val="TableParagraph"/>
              <w:keepNext/>
              <w:keepLines/>
              <w:widowControl/>
              <w:kinsoku w:val="0"/>
              <w:overflowPunct w:val="0"/>
              <w:spacing w:line="251" w:lineRule="exact"/>
              <w:ind w:left="142"/>
              <w:rPr>
                <w:rFonts w:ascii="Times New Roman" w:hAnsi="Times New Roman"/>
                <w:color w:val="000000" w:themeColor="text1"/>
              </w:rPr>
            </w:pPr>
            <w:r w:rsidRPr="00E04CED">
              <w:rPr>
                <w:rFonts w:ascii="Times New Roman" w:hAnsi="Times New Roman"/>
                <w:color w:val="000000" w:themeColor="text1"/>
              </w:rPr>
              <w:t>6</w:t>
            </w:r>
            <w:r w:rsidR="004A1F81" w:rsidRPr="00E04CED">
              <w:rPr>
                <w:rFonts w:ascii="Times New Roman" w:hAnsi="Times New Roman"/>
                <w:color w:val="000000" w:themeColor="text1"/>
              </w:rPr>
              <w:t> </w:t>
            </w:r>
            <w:r w:rsidRPr="00E04CED">
              <w:rPr>
                <w:rFonts w:ascii="Times New Roman" w:hAnsi="Times New Roman"/>
                <w:color w:val="000000" w:themeColor="text1"/>
              </w:rPr>
              <w:t>meses</w:t>
            </w:r>
          </w:p>
        </w:tc>
        <w:tc>
          <w:tcPr>
            <w:tcW w:w="1174" w:type="dxa"/>
            <w:shd w:val="clear" w:color="auto" w:fill="auto"/>
          </w:tcPr>
          <w:p w14:paraId="436ED90E" w14:textId="77777777" w:rsidR="00FB15B9" w:rsidRPr="00E04CED" w:rsidRDefault="00FB15B9" w:rsidP="00D67346">
            <w:pPr>
              <w:pStyle w:val="TableParagraph"/>
              <w:keepNext/>
              <w:keepLines/>
              <w:widowControl/>
              <w:kinsoku w:val="0"/>
              <w:overflowPunct w:val="0"/>
              <w:spacing w:line="251" w:lineRule="exact"/>
              <w:jc w:val="center"/>
              <w:rPr>
                <w:rFonts w:ascii="Times New Roman" w:hAnsi="Times New Roman"/>
                <w:color w:val="000000" w:themeColor="text1"/>
              </w:rPr>
            </w:pPr>
            <w:r w:rsidRPr="00E04CED">
              <w:rPr>
                <w:rFonts w:ascii="Times New Roman" w:hAnsi="Times New Roman"/>
                <w:color w:val="000000" w:themeColor="text1"/>
              </w:rPr>
              <w:t>6,7 %</w:t>
            </w:r>
          </w:p>
        </w:tc>
        <w:tc>
          <w:tcPr>
            <w:tcW w:w="1534" w:type="dxa"/>
            <w:shd w:val="clear" w:color="auto" w:fill="auto"/>
          </w:tcPr>
          <w:p w14:paraId="0E89B38C" w14:textId="77777777" w:rsidR="00FB15B9" w:rsidRPr="00E04CED" w:rsidRDefault="00FB15B9" w:rsidP="00D67346">
            <w:pPr>
              <w:pStyle w:val="TableParagraph"/>
              <w:keepNext/>
              <w:keepLines/>
              <w:widowControl/>
              <w:kinsoku w:val="0"/>
              <w:overflowPunct w:val="0"/>
              <w:spacing w:line="251" w:lineRule="exact"/>
              <w:jc w:val="center"/>
              <w:rPr>
                <w:rFonts w:ascii="Times New Roman" w:hAnsi="Times New Roman"/>
                <w:color w:val="000000" w:themeColor="text1"/>
              </w:rPr>
            </w:pPr>
            <w:r w:rsidRPr="00E04CED">
              <w:rPr>
                <w:rFonts w:ascii="Times New Roman" w:hAnsi="Times New Roman"/>
                <w:color w:val="000000" w:themeColor="text1"/>
              </w:rPr>
              <w:t>52,4 %</w:t>
            </w:r>
          </w:p>
        </w:tc>
        <w:tc>
          <w:tcPr>
            <w:tcW w:w="990" w:type="dxa"/>
            <w:shd w:val="clear" w:color="auto" w:fill="auto"/>
          </w:tcPr>
          <w:p w14:paraId="53B9C3F2" w14:textId="77777777" w:rsidR="00FB15B9" w:rsidRPr="00E04CED" w:rsidRDefault="00FB15B9" w:rsidP="00D67346">
            <w:pPr>
              <w:pStyle w:val="TableParagraph"/>
              <w:keepNext/>
              <w:keepLines/>
              <w:widowControl/>
              <w:kinsoku w:val="0"/>
              <w:overflowPunct w:val="0"/>
              <w:spacing w:line="251" w:lineRule="exact"/>
              <w:jc w:val="center"/>
              <w:rPr>
                <w:rFonts w:ascii="Times New Roman" w:hAnsi="Times New Roman"/>
                <w:color w:val="000000" w:themeColor="text1"/>
              </w:rPr>
            </w:pPr>
            <w:r w:rsidRPr="00E04CED">
              <w:rPr>
                <w:rFonts w:ascii="Times New Roman" w:hAnsi="Times New Roman"/>
                <w:color w:val="000000" w:themeColor="text1"/>
              </w:rPr>
              <w:t>8,2 %</w:t>
            </w:r>
          </w:p>
        </w:tc>
        <w:tc>
          <w:tcPr>
            <w:tcW w:w="1710" w:type="dxa"/>
            <w:shd w:val="clear" w:color="auto" w:fill="auto"/>
          </w:tcPr>
          <w:p w14:paraId="189EFCB3" w14:textId="77777777" w:rsidR="00FB15B9" w:rsidRPr="00E04CED" w:rsidRDefault="00FB15B9" w:rsidP="00D67346">
            <w:pPr>
              <w:pStyle w:val="TableParagraph"/>
              <w:keepNext/>
              <w:keepLines/>
              <w:widowControl/>
              <w:kinsoku w:val="0"/>
              <w:overflowPunct w:val="0"/>
              <w:spacing w:line="251" w:lineRule="exact"/>
              <w:jc w:val="center"/>
              <w:rPr>
                <w:rFonts w:ascii="Times New Roman" w:hAnsi="Times New Roman"/>
                <w:color w:val="000000" w:themeColor="text1"/>
              </w:rPr>
            </w:pPr>
            <w:r w:rsidRPr="00E04CED">
              <w:rPr>
                <w:rFonts w:ascii="Times New Roman" w:hAnsi="Times New Roman"/>
                <w:color w:val="000000" w:themeColor="text1"/>
              </w:rPr>
              <w:t>22,1 %</w:t>
            </w:r>
          </w:p>
        </w:tc>
        <w:tc>
          <w:tcPr>
            <w:tcW w:w="1114" w:type="dxa"/>
            <w:shd w:val="clear" w:color="auto" w:fill="auto"/>
          </w:tcPr>
          <w:p w14:paraId="26511414" w14:textId="77777777" w:rsidR="00FB15B9" w:rsidRPr="00E04CED" w:rsidRDefault="00FB15B9" w:rsidP="00D67346">
            <w:pPr>
              <w:pStyle w:val="TableParagraph"/>
              <w:keepNext/>
              <w:keepLines/>
              <w:widowControl/>
              <w:kinsoku w:val="0"/>
              <w:overflowPunct w:val="0"/>
              <w:spacing w:line="251" w:lineRule="exact"/>
              <w:jc w:val="center"/>
              <w:rPr>
                <w:rFonts w:ascii="Times New Roman" w:hAnsi="Times New Roman"/>
                <w:color w:val="000000" w:themeColor="text1"/>
              </w:rPr>
            </w:pPr>
            <w:r w:rsidRPr="00E04CED">
              <w:rPr>
                <w:rFonts w:ascii="Times New Roman" w:hAnsi="Times New Roman"/>
                <w:color w:val="000000" w:themeColor="text1"/>
              </w:rPr>
              <w:t>9,5 %</w:t>
            </w:r>
          </w:p>
        </w:tc>
        <w:tc>
          <w:tcPr>
            <w:tcW w:w="1586" w:type="dxa"/>
            <w:shd w:val="clear" w:color="auto" w:fill="auto"/>
          </w:tcPr>
          <w:p w14:paraId="0F7C0DD3" w14:textId="77777777" w:rsidR="00FB15B9" w:rsidRPr="00E04CED" w:rsidRDefault="00FB15B9" w:rsidP="00D67346">
            <w:pPr>
              <w:pStyle w:val="TableParagraph"/>
              <w:keepNext/>
              <w:keepLines/>
              <w:widowControl/>
              <w:kinsoku w:val="0"/>
              <w:overflowPunct w:val="0"/>
              <w:spacing w:line="251" w:lineRule="exact"/>
              <w:jc w:val="center"/>
              <w:rPr>
                <w:rFonts w:ascii="Times New Roman" w:hAnsi="Times New Roman"/>
                <w:color w:val="000000" w:themeColor="text1"/>
              </w:rPr>
            </w:pPr>
            <w:r w:rsidRPr="00E04CED">
              <w:rPr>
                <w:rFonts w:ascii="Times New Roman" w:hAnsi="Times New Roman"/>
                <w:color w:val="000000" w:themeColor="text1"/>
              </w:rPr>
              <w:t>39,1 %</w:t>
            </w:r>
          </w:p>
        </w:tc>
      </w:tr>
      <w:tr w:rsidR="00FB15B9" w:rsidRPr="00FE15AB" w14:paraId="7342A1F3" w14:textId="77777777" w:rsidTr="00081A6C">
        <w:tc>
          <w:tcPr>
            <w:tcW w:w="1269" w:type="dxa"/>
            <w:shd w:val="clear" w:color="auto" w:fill="auto"/>
          </w:tcPr>
          <w:p w14:paraId="7DCCF460" w14:textId="77777777" w:rsidR="00FB15B9" w:rsidRPr="00E04CED" w:rsidRDefault="00FB15B9" w:rsidP="00D67346">
            <w:pPr>
              <w:pStyle w:val="TableParagraph"/>
              <w:widowControl/>
              <w:kinsoku w:val="0"/>
              <w:overflowPunct w:val="0"/>
              <w:spacing w:line="252" w:lineRule="exact"/>
              <w:ind w:left="142"/>
              <w:rPr>
                <w:rFonts w:ascii="Times New Roman" w:hAnsi="Times New Roman"/>
                <w:color w:val="000000" w:themeColor="text1"/>
              </w:rPr>
            </w:pPr>
            <w:r w:rsidRPr="00E04CED">
              <w:rPr>
                <w:rFonts w:ascii="Times New Roman" w:hAnsi="Times New Roman"/>
                <w:color w:val="000000" w:themeColor="text1"/>
              </w:rPr>
              <w:t>12</w:t>
            </w:r>
            <w:r w:rsidR="004A1F81" w:rsidRPr="00E04CED">
              <w:rPr>
                <w:rFonts w:ascii="Times New Roman" w:hAnsi="Times New Roman"/>
                <w:color w:val="000000" w:themeColor="text1"/>
              </w:rPr>
              <w:t> </w:t>
            </w:r>
            <w:r w:rsidRPr="00E04CED">
              <w:rPr>
                <w:rFonts w:ascii="Times New Roman" w:hAnsi="Times New Roman"/>
                <w:color w:val="000000" w:themeColor="text1"/>
              </w:rPr>
              <w:t>meses</w:t>
            </w:r>
          </w:p>
        </w:tc>
        <w:tc>
          <w:tcPr>
            <w:tcW w:w="1174" w:type="dxa"/>
            <w:shd w:val="clear" w:color="auto" w:fill="auto"/>
          </w:tcPr>
          <w:p w14:paraId="3AC7FBC4" w14:textId="77777777" w:rsidR="00FB15B9" w:rsidRPr="00E04CED"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NA</w:t>
            </w:r>
          </w:p>
        </w:tc>
        <w:tc>
          <w:tcPr>
            <w:tcW w:w="1534" w:type="dxa"/>
            <w:shd w:val="clear" w:color="auto" w:fill="auto"/>
          </w:tcPr>
          <w:p w14:paraId="25124F78" w14:textId="77777777" w:rsidR="00FB15B9" w:rsidRPr="00E04CED"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NA</w:t>
            </w:r>
          </w:p>
        </w:tc>
        <w:tc>
          <w:tcPr>
            <w:tcW w:w="990" w:type="dxa"/>
            <w:shd w:val="clear" w:color="auto" w:fill="auto"/>
          </w:tcPr>
          <w:p w14:paraId="4A7F6A16" w14:textId="77777777" w:rsidR="00FB15B9" w:rsidRPr="00E04CED"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NA</w:t>
            </w:r>
          </w:p>
        </w:tc>
        <w:tc>
          <w:tcPr>
            <w:tcW w:w="1710" w:type="dxa"/>
            <w:shd w:val="clear" w:color="auto" w:fill="auto"/>
          </w:tcPr>
          <w:p w14:paraId="1515B060" w14:textId="77777777" w:rsidR="00FB15B9" w:rsidRPr="00E04CED"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NA</w:t>
            </w:r>
          </w:p>
        </w:tc>
        <w:tc>
          <w:tcPr>
            <w:tcW w:w="1114" w:type="dxa"/>
            <w:shd w:val="clear" w:color="auto" w:fill="auto"/>
          </w:tcPr>
          <w:p w14:paraId="7C1C194E" w14:textId="77777777" w:rsidR="00FB15B9" w:rsidRPr="00E04CED"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9,5 %</w:t>
            </w:r>
          </w:p>
        </w:tc>
        <w:tc>
          <w:tcPr>
            <w:tcW w:w="1586" w:type="dxa"/>
            <w:shd w:val="clear" w:color="auto" w:fill="auto"/>
          </w:tcPr>
          <w:p w14:paraId="5D03BBA5" w14:textId="77777777" w:rsidR="00FB15B9" w:rsidRPr="00E04CED"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41,5 %</w:t>
            </w:r>
          </w:p>
        </w:tc>
      </w:tr>
      <w:tr w:rsidR="00FB15B9" w:rsidRPr="00FE15AB" w14:paraId="45DEB069" w14:textId="77777777" w:rsidTr="00081A6C">
        <w:tc>
          <w:tcPr>
            <w:tcW w:w="1269" w:type="dxa"/>
            <w:shd w:val="clear" w:color="auto" w:fill="auto"/>
          </w:tcPr>
          <w:p w14:paraId="5E4BCE87" w14:textId="77777777" w:rsidR="00FB15B9" w:rsidRPr="00E04CED" w:rsidRDefault="00FB15B9" w:rsidP="00D67346">
            <w:pPr>
              <w:pStyle w:val="TableParagraph"/>
              <w:keepNext/>
              <w:keepLines/>
              <w:widowControl/>
              <w:kinsoku w:val="0"/>
              <w:overflowPunct w:val="0"/>
              <w:spacing w:line="252" w:lineRule="exact"/>
              <w:ind w:left="-2"/>
              <w:rPr>
                <w:rFonts w:ascii="Times New Roman" w:hAnsi="Times New Roman"/>
                <w:color w:val="000000" w:themeColor="text1"/>
              </w:rPr>
            </w:pPr>
            <w:r w:rsidRPr="00E04CED">
              <w:rPr>
                <w:rFonts w:ascii="Times New Roman" w:hAnsi="Times New Roman"/>
                <w:color w:val="000000" w:themeColor="text1"/>
              </w:rPr>
              <w:t>ACR 70</w:t>
            </w:r>
          </w:p>
        </w:tc>
        <w:tc>
          <w:tcPr>
            <w:tcW w:w="1174" w:type="dxa"/>
            <w:shd w:val="clear" w:color="auto" w:fill="auto"/>
          </w:tcPr>
          <w:p w14:paraId="1D3EF693" w14:textId="77777777" w:rsidR="00FB15B9" w:rsidRPr="00E04CED" w:rsidRDefault="00FB15B9" w:rsidP="00D67346">
            <w:pPr>
              <w:keepNext/>
              <w:keepLines/>
              <w:jc w:val="center"/>
              <w:rPr>
                <w:rFonts w:eastAsia="Calibri"/>
                <w:color w:val="000000" w:themeColor="text1"/>
                <w:lang w:val="en-GB"/>
              </w:rPr>
            </w:pPr>
          </w:p>
        </w:tc>
        <w:tc>
          <w:tcPr>
            <w:tcW w:w="1534" w:type="dxa"/>
            <w:shd w:val="clear" w:color="auto" w:fill="auto"/>
          </w:tcPr>
          <w:p w14:paraId="13861D9A" w14:textId="77777777" w:rsidR="00FB15B9" w:rsidRPr="00E04CED" w:rsidRDefault="00FB15B9" w:rsidP="00D67346">
            <w:pPr>
              <w:keepNext/>
              <w:keepLines/>
              <w:jc w:val="center"/>
              <w:rPr>
                <w:rFonts w:eastAsia="Calibri"/>
                <w:color w:val="000000" w:themeColor="text1"/>
                <w:lang w:val="en-GB"/>
              </w:rPr>
            </w:pPr>
          </w:p>
        </w:tc>
        <w:tc>
          <w:tcPr>
            <w:tcW w:w="990" w:type="dxa"/>
            <w:shd w:val="clear" w:color="auto" w:fill="auto"/>
          </w:tcPr>
          <w:p w14:paraId="1B2A5944" w14:textId="77777777" w:rsidR="00FB15B9" w:rsidRPr="00E04CED" w:rsidRDefault="00FB15B9" w:rsidP="00D67346">
            <w:pPr>
              <w:keepNext/>
              <w:keepLines/>
              <w:jc w:val="center"/>
              <w:rPr>
                <w:rFonts w:eastAsia="Calibri"/>
                <w:color w:val="000000" w:themeColor="text1"/>
                <w:lang w:val="en-GB"/>
              </w:rPr>
            </w:pPr>
          </w:p>
        </w:tc>
        <w:tc>
          <w:tcPr>
            <w:tcW w:w="1710" w:type="dxa"/>
            <w:shd w:val="clear" w:color="auto" w:fill="auto"/>
          </w:tcPr>
          <w:p w14:paraId="42AF41A5" w14:textId="77777777" w:rsidR="00FB15B9" w:rsidRPr="00E04CED" w:rsidRDefault="00FB15B9" w:rsidP="00D67346">
            <w:pPr>
              <w:keepNext/>
              <w:keepLines/>
              <w:jc w:val="center"/>
              <w:rPr>
                <w:rFonts w:eastAsia="Calibri"/>
                <w:color w:val="000000" w:themeColor="text1"/>
                <w:lang w:val="en-GB"/>
              </w:rPr>
            </w:pPr>
          </w:p>
        </w:tc>
        <w:tc>
          <w:tcPr>
            <w:tcW w:w="1114" w:type="dxa"/>
            <w:shd w:val="clear" w:color="auto" w:fill="auto"/>
          </w:tcPr>
          <w:p w14:paraId="58763CC5" w14:textId="77777777" w:rsidR="00FB15B9" w:rsidRPr="00E04CED" w:rsidRDefault="00FB15B9" w:rsidP="00D67346">
            <w:pPr>
              <w:keepNext/>
              <w:keepLines/>
              <w:jc w:val="center"/>
              <w:rPr>
                <w:rFonts w:eastAsia="Calibri"/>
                <w:color w:val="000000" w:themeColor="text1"/>
                <w:lang w:val="en-GB"/>
              </w:rPr>
            </w:pPr>
          </w:p>
        </w:tc>
        <w:tc>
          <w:tcPr>
            <w:tcW w:w="1586" w:type="dxa"/>
            <w:shd w:val="clear" w:color="auto" w:fill="auto"/>
          </w:tcPr>
          <w:p w14:paraId="4B0625A3" w14:textId="77777777" w:rsidR="00FB15B9" w:rsidRPr="00E04CED" w:rsidRDefault="00FB15B9" w:rsidP="00D67346">
            <w:pPr>
              <w:keepNext/>
              <w:keepLines/>
              <w:jc w:val="center"/>
              <w:rPr>
                <w:rFonts w:eastAsia="Calibri"/>
                <w:color w:val="000000" w:themeColor="text1"/>
                <w:lang w:val="en-GB"/>
              </w:rPr>
            </w:pPr>
          </w:p>
        </w:tc>
      </w:tr>
      <w:tr w:rsidR="00FB15B9" w:rsidRPr="00FE15AB" w14:paraId="4442C5DA" w14:textId="77777777" w:rsidTr="00081A6C">
        <w:tc>
          <w:tcPr>
            <w:tcW w:w="1269" w:type="dxa"/>
            <w:shd w:val="clear" w:color="auto" w:fill="auto"/>
          </w:tcPr>
          <w:p w14:paraId="0B228FF4" w14:textId="77777777" w:rsidR="00FB15B9" w:rsidRPr="00E04CED" w:rsidRDefault="00FB15B9" w:rsidP="00D67346">
            <w:pPr>
              <w:pStyle w:val="TableParagraph"/>
              <w:keepNext/>
              <w:keepLines/>
              <w:widowControl/>
              <w:kinsoku w:val="0"/>
              <w:overflowPunct w:val="0"/>
              <w:spacing w:line="252" w:lineRule="exact"/>
              <w:ind w:left="142"/>
              <w:rPr>
                <w:rFonts w:ascii="Times New Roman" w:hAnsi="Times New Roman"/>
                <w:color w:val="000000" w:themeColor="text1"/>
              </w:rPr>
            </w:pPr>
            <w:r w:rsidRPr="00E04CED">
              <w:rPr>
                <w:rFonts w:ascii="Times New Roman" w:hAnsi="Times New Roman"/>
                <w:color w:val="000000" w:themeColor="text1"/>
              </w:rPr>
              <w:t>6</w:t>
            </w:r>
            <w:r w:rsidR="004A1F81" w:rsidRPr="00E04CED">
              <w:rPr>
                <w:rFonts w:ascii="Times New Roman" w:hAnsi="Times New Roman"/>
                <w:color w:val="000000" w:themeColor="text1"/>
              </w:rPr>
              <w:t> </w:t>
            </w:r>
            <w:r w:rsidRPr="00E04CED">
              <w:rPr>
                <w:rFonts w:ascii="Times New Roman" w:hAnsi="Times New Roman"/>
                <w:color w:val="000000" w:themeColor="text1"/>
              </w:rPr>
              <w:t>meses</w:t>
            </w:r>
          </w:p>
        </w:tc>
        <w:tc>
          <w:tcPr>
            <w:tcW w:w="1174" w:type="dxa"/>
            <w:shd w:val="clear" w:color="auto" w:fill="auto"/>
          </w:tcPr>
          <w:p w14:paraId="47F93505" w14:textId="77777777" w:rsidR="00FB15B9" w:rsidRPr="00E04CED"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3,3 %</w:t>
            </w:r>
          </w:p>
        </w:tc>
        <w:tc>
          <w:tcPr>
            <w:tcW w:w="1534" w:type="dxa"/>
            <w:shd w:val="clear" w:color="auto" w:fill="auto"/>
          </w:tcPr>
          <w:p w14:paraId="3E73CF31" w14:textId="77777777" w:rsidR="00FB15B9" w:rsidRPr="00E04CED"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23,8 %</w:t>
            </w:r>
          </w:p>
        </w:tc>
        <w:tc>
          <w:tcPr>
            <w:tcW w:w="990" w:type="dxa"/>
            <w:shd w:val="clear" w:color="auto" w:fill="auto"/>
          </w:tcPr>
          <w:p w14:paraId="7BE0647D" w14:textId="77777777" w:rsidR="00FB15B9" w:rsidRPr="00E04CED"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1,8 %</w:t>
            </w:r>
          </w:p>
        </w:tc>
        <w:tc>
          <w:tcPr>
            <w:tcW w:w="1710" w:type="dxa"/>
            <w:shd w:val="clear" w:color="auto" w:fill="auto"/>
          </w:tcPr>
          <w:p w14:paraId="6A7BF982" w14:textId="77777777" w:rsidR="00FB15B9" w:rsidRPr="00E04CED"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12,4 %</w:t>
            </w:r>
          </w:p>
        </w:tc>
        <w:tc>
          <w:tcPr>
            <w:tcW w:w="1114" w:type="dxa"/>
            <w:shd w:val="clear" w:color="auto" w:fill="auto"/>
          </w:tcPr>
          <w:p w14:paraId="311FD1DC" w14:textId="77777777" w:rsidR="00FB15B9" w:rsidRPr="00E04CED"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2,5 %</w:t>
            </w:r>
          </w:p>
        </w:tc>
        <w:tc>
          <w:tcPr>
            <w:tcW w:w="1586" w:type="dxa"/>
            <w:shd w:val="clear" w:color="auto" w:fill="auto"/>
          </w:tcPr>
          <w:p w14:paraId="2CC2B266" w14:textId="77777777" w:rsidR="00FB15B9" w:rsidRPr="00E04CED"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20,8 %</w:t>
            </w:r>
          </w:p>
        </w:tc>
      </w:tr>
      <w:tr w:rsidR="00FB15B9" w:rsidRPr="00FE15AB" w14:paraId="3D725752" w14:textId="77777777" w:rsidTr="00081A6C">
        <w:tc>
          <w:tcPr>
            <w:tcW w:w="1269" w:type="dxa"/>
            <w:tcBorders>
              <w:bottom w:val="single" w:sz="4" w:space="0" w:color="auto"/>
            </w:tcBorders>
            <w:shd w:val="clear" w:color="auto" w:fill="auto"/>
          </w:tcPr>
          <w:p w14:paraId="50AD0B05" w14:textId="77777777" w:rsidR="00FB15B9" w:rsidRPr="00E04CED" w:rsidRDefault="00FB15B9" w:rsidP="00D67346">
            <w:pPr>
              <w:pStyle w:val="TableParagraph"/>
              <w:widowControl/>
              <w:kinsoku w:val="0"/>
              <w:overflowPunct w:val="0"/>
              <w:spacing w:line="252" w:lineRule="exact"/>
              <w:ind w:left="142"/>
              <w:rPr>
                <w:rFonts w:ascii="Times New Roman" w:hAnsi="Times New Roman"/>
                <w:color w:val="000000" w:themeColor="text1"/>
              </w:rPr>
            </w:pPr>
            <w:r w:rsidRPr="00E04CED">
              <w:rPr>
                <w:rFonts w:ascii="Times New Roman" w:hAnsi="Times New Roman"/>
                <w:color w:val="000000" w:themeColor="text1"/>
              </w:rPr>
              <w:t>12</w:t>
            </w:r>
            <w:r w:rsidR="004A1F81" w:rsidRPr="00E04CED">
              <w:rPr>
                <w:rFonts w:ascii="Times New Roman" w:hAnsi="Times New Roman"/>
                <w:color w:val="000000" w:themeColor="text1"/>
              </w:rPr>
              <w:t> </w:t>
            </w:r>
            <w:r w:rsidRPr="00E04CED">
              <w:rPr>
                <w:rFonts w:ascii="Times New Roman" w:hAnsi="Times New Roman"/>
                <w:color w:val="000000" w:themeColor="text1"/>
              </w:rPr>
              <w:t>meses</w:t>
            </w:r>
          </w:p>
        </w:tc>
        <w:tc>
          <w:tcPr>
            <w:tcW w:w="1174" w:type="dxa"/>
            <w:tcBorders>
              <w:bottom w:val="single" w:sz="4" w:space="0" w:color="auto"/>
            </w:tcBorders>
            <w:shd w:val="clear" w:color="auto" w:fill="auto"/>
          </w:tcPr>
          <w:p w14:paraId="198C9BF4" w14:textId="77777777" w:rsidR="00FB15B9" w:rsidRPr="00E04CED"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NA</w:t>
            </w:r>
          </w:p>
        </w:tc>
        <w:tc>
          <w:tcPr>
            <w:tcW w:w="1534" w:type="dxa"/>
            <w:tcBorders>
              <w:bottom w:val="single" w:sz="4" w:space="0" w:color="auto"/>
            </w:tcBorders>
            <w:shd w:val="clear" w:color="auto" w:fill="auto"/>
          </w:tcPr>
          <w:p w14:paraId="4247B103" w14:textId="77777777" w:rsidR="00FB15B9" w:rsidRPr="00E04CED"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NA</w:t>
            </w:r>
          </w:p>
        </w:tc>
        <w:tc>
          <w:tcPr>
            <w:tcW w:w="990" w:type="dxa"/>
            <w:tcBorders>
              <w:bottom w:val="single" w:sz="4" w:space="0" w:color="auto"/>
            </w:tcBorders>
            <w:shd w:val="clear" w:color="auto" w:fill="auto"/>
          </w:tcPr>
          <w:p w14:paraId="535EA3F8" w14:textId="77777777" w:rsidR="00FB15B9" w:rsidRPr="00E04CED"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NA</w:t>
            </w:r>
          </w:p>
        </w:tc>
        <w:tc>
          <w:tcPr>
            <w:tcW w:w="1710" w:type="dxa"/>
            <w:tcBorders>
              <w:bottom w:val="single" w:sz="4" w:space="0" w:color="auto"/>
            </w:tcBorders>
            <w:shd w:val="clear" w:color="auto" w:fill="auto"/>
          </w:tcPr>
          <w:p w14:paraId="70C53FCD" w14:textId="77777777" w:rsidR="00FB15B9" w:rsidRPr="00E04CED"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NA</w:t>
            </w:r>
          </w:p>
        </w:tc>
        <w:tc>
          <w:tcPr>
            <w:tcW w:w="1114" w:type="dxa"/>
            <w:tcBorders>
              <w:bottom w:val="single" w:sz="4" w:space="0" w:color="auto"/>
            </w:tcBorders>
            <w:shd w:val="clear" w:color="auto" w:fill="auto"/>
          </w:tcPr>
          <w:p w14:paraId="5A2D8C17" w14:textId="77777777" w:rsidR="00FB15B9" w:rsidRPr="00E04CED"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4,5 %</w:t>
            </w:r>
          </w:p>
        </w:tc>
        <w:tc>
          <w:tcPr>
            <w:tcW w:w="1586" w:type="dxa"/>
            <w:tcBorders>
              <w:bottom w:val="single" w:sz="4" w:space="0" w:color="auto"/>
            </w:tcBorders>
            <w:shd w:val="clear" w:color="auto" w:fill="auto"/>
          </w:tcPr>
          <w:p w14:paraId="2064287F" w14:textId="77777777" w:rsidR="00FB15B9" w:rsidRPr="00E04CED"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23,2 %</w:t>
            </w:r>
          </w:p>
        </w:tc>
      </w:tr>
      <w:tr w:rsidR="00081A6C" w:rsidRPr="00FE15AB" w14:paraId="5C9095BF" w14:textId="77777777" w:rsidTr="00081A6C">
        <w:tc>
          <w:tcPr>
            <w:tcW w:w="9377" w:type="dxa"/>
            <w:gridSpan w:val="7"/>
            <w:tcBorders>
              <w:left w:val="nil"/>
              <w:bottom w:val="nil"/>
              <w:right w:val="nil"/>
            </w:tcBorders>
            <w:shd w:val="clear" w:color="auto" w:fill="auto"/>
          </w:tcPr>
          <w:p w14:paraId="668CADB1" w14:textId="77777777" w:rsidR="00081A6C" w:rsidRPr="00FE15AB" w:rsidRDefault="00081A6C" w:rsidP="00081A6C">
            <w:pPr>
              <w:tabs>
                <w:tab w:val="left" w:pos="288"/>
              </w:tabs>
              <w:ind w:left="270" w:hanging="270"/>
              <w:rPr>
                <w:color w:val="000000" w:themeColor="text1"/>
                <w:sz w:val="20"/>
              </w:rPr>
            </w:pPr>
            <w:r w:rsidRPr="00FE15AB">
              <w:rPr>
                <w:color w:val="000000" w:themeColor="text1"/>
                <w:sz w:val="20"/>
                <w:vertAlign w:val="superscript"/>
              </w:rPr>
              <w:t>a</w:t>
            </w:r>
            <w:r w:rsidRPr="00FE15AB">
              <w:rPr>
                <w:color w:val="000000" w:themeColor="text1"/>
                <w:sz w:val="20"/>
                <w:vertAlign w:val="superscript"/>
              </w:rPr>
              <w:tab/>
            </w:r>
            <w:r w:rsidRPr="00FE15AB">
              <w:rPr>
                <w:color w:val="000000" w:themeColor="text1"/>
                <w:sz w:val="20"/>
              </w:rPr>
              <w:t>Ensayo de artritis reumatoide</w:t>
            </w:r>
            <w:r w:rsidR="00B51CA0" w:rsidRPr="00FE15AB">
              <w:rPr>
                <w:color w:val="000000" w:themeColor="text1"/>
                <w:sz w:val="20"/>
              </w:rPr>
              <w:t> </w:t>
            </w:r>
            <w:r w:rsidRPr="00FE15AB">
              <w:rPr>
                <w:color w:val="000000" w:themeColor="text1"/>
                <w:sz w:val="20"/>
              </w:rPr>
              <w:t>I a las 24 semanas, Ensayo de artritis reumatoide II a las 26 semanas, y Ensayo de artritis reumatoide III a las 24 y 52 semanas</w:t>
            </w:r>
          </w:p>
          <w:p w14:paraId="3DF05563" w14:textId="77777777" w:rsidR="00081A6C" w:rsidRPr="00FE15AB" w:rsidRDefault="00081A6C" w:rsidP="00081A6C">
            <w:pPr>
              <w:tabs>
                <w:tab w:val="left" w:pos="288"/>
              </w:tabs>
              <w:ind w:left="270" w:hanging="270"/>
              <w:rPr>
                <w:color w:val="000000" w:themeColor="text1"/>
                <w:sz w:val="20"/>
              </w:rPr>
            </w:pPr>
            <w:r w:rsidRPr="00FE15AB">
              <w:rPr>
                <w:color w:val="000000" w:themeColor="text1"/>
                <w:sz w:val="20"/>
                <w:vertAlign w:val="superscript"/>
              </w:rPr>
              <w:t>b</w:t>
            </w:r>
            <w:r w:rsidRPr="00FE15AB">
              <w:rPr>
                <w:color w:val="000000" w:themeColor="text1"/>
                <w:sz w:val="20"/>
                <w:vertAlign w:val="superscript"/>
              </w:rPr>
              <w:tab/>
            </w:r>
            <w:r w:rsidRPr="00FE15AB">
              <w:rPr>
                <w:color w:val="000000" w:themeColor="text1"/>
                <w:sz w:val="20"/>
              </w:rPr>
              <w:t xml:space="preserve">40 mg </w:t>
            </w:r>
            <w:proofErr w:type="spellStart"/>
            <w:r w:rsidRPr="00FE15AB">
              <w:rPr>
                <w:color w:val="000000" w:themeColor="text1"/>
                <w:sz w:val="20"/>
              </w:rPr>
              <w:t>adalimumab</w:t>
            </w:r>
            <w:proofErr w:type="spellEnd"/>
            <w:r w:rsidRPr="00FE15AB">
              <w:rPr>
                <w:color w:val="000000" w:themeColor="text1"/>
                <w:sz w:val="20"/>
              </w:rPr>
              <w:t xml:space="preserve"> administrados en semanas alternas</w:t>
            </w:r>
          </w:p>
          <w:p w14:paraId="48089AFE" w14:textId="77777777" w:rsidR="00081A6C" w:rsidRPr="00FE15AB" w:rsidRDefault="00081A6C" w:rsidP="00081A6C">
            <w:pPr>
              <w:tabs>
                <w:tab w:val="left" w:pos="288"/>
              </w:tabs>
              <w:ind w:left="270" w:hanging="270"/>
              <w:rPr>
                <w:color w:val="000000" w:themeColor="text1"/>
                <w:sz w:val="20"/>
              </w:rPr>
            </w:pPr>
            <w:r w:rsidRPr="00FE15AB">
              <w:rPr>
                <w:color w:val="000000" w:themeColor="text1"/>
                <w:sz w:val="20"/>
                <w:vertAlign w:val="superscript"/>
              </w:rPr>
              <w:t>c</w:t>
            </w:r>
            <w:r w:rsidRPr="00FE15AB">
              <w:rPr>
                <w:color w:val="000000" w:themeColor="text1"/>
                <w:sz w:val="20"/>
                <w:vertAlign w:val="superscript"/>
              </w:rPr>
              <w:tab/>
            </w:r>
            <w:r w:rsidRPr="00FE15AB">
              <w:rPr>
                <w:color w:val="000000" w:themeColor="text1"/>
                <w:sz w:val="20"/>
              </w:rPr>
              <w:t>MTX = metotrexato</w:t>
            </w:r>
          </w:p>
          <w:p w14:paraId="0D2EEEEC" w14:textId="77777777" w:rsidR="00081A6C" w:rsidRPr="00FE15AB" w:rsidRDefault="00081A6C" w:rsidP="00081A6C">
            <w:pPr>
              <w:tabs>
                <w:tab w:val="left" w:pos="288"/>
              </w:tabs>
              <w:ind w:left="270" w:hanging="270"/>
              <w:rPr>
                <w:color w:val="000000" w:themeColor="text1"/>
                <w:sz w:val="20"/>
              </w:rPr>
            </w:pPr>
            <w:r w:rsidRPr="00FE15AB">
              <w:rPr>
                <w:color w:val="000000" w:themeColor="text1"/>
                <w:sz w:val="20"/>
              </w:rPr>
              <w:t>**</w:t>
            </w:r>
            <w:r w:rsidRPr="00FE15AB">
              <w:rPr>
                <w:color w:val="000000" w:themeColor="text1"/>
                <w:sz w:val="20"/>
                <w:vertAlign w:val="superscript"/>
              </w:rPr>
              <w:tab/>
            </w:r>
            <w:r w:rsidRPr="00FE15AB">
              <w:rPr>
                <w:color w:val="000000" w:themeColor="text1"/>
                <w:sz w:val="20"/>
              </w:rPr>
              <w:t xml:space="preserve">p &lt;0,01, </w:t>
            </w:r>
            <w:proofErr w:type="spellStart"/>
            <w:r w:rsidRPr="00FE15AB">
              <w:rPr>
                <w:color w:val="000000" w:themeColor="text1"/>
                <w:sz w:val="20"/>
              </w:rPr>
              <w:t>adalimumab</w:t>
            </w:r>
            <w:proofErr w:type="spellEnd"/>
            <w:r w:rsidRPr="00FE15AB">
              <w:rPr>
                <w:color w:val="000000" w:themeColor="text1"/>
                <w:sz w:val="20"/>
              </w:rPr>
              <w:t xml:space="preserve"> versus placebo</w:t>
            </w:r>
          </w:p>
        </w:tc>
      </w:tr>
    </w:tbl>
    <w:p w14:paraId="31CD9B33" w14:textId="77777777" w:rsidR="00C46587" w:rsidRPr="00E04CED" w:rsidRDefault="00C46587" w:rsidP="00982118">
      <w:pPr>
        <w:rPr>
          <w:color w:val="000000" w:themeColor="text1"/>
        </w:rPr>
      </w:pPr>
    </w:p>
    <w:p w14:paraId="37C7D310" w14:textId="77777777" w:rsidR="00C46587" w:rsidRPr="00E04CED" w:rsidRDefault="00C46587" w:rsidP="00982118">
      <w:pPr>
        <w:rPr>
          <w:color w:val="000000" w:themeColor="text1"/>
        </w:rPr>
      </w:pPr>
      <w:r w:rsidRPr="00E04CED">
        <w:rPr>
          <w:color w:val="000000" w:themeColor="text1"/>
        </w:rPr>
        <w:t>En los ensayos de artritis reumatoide I-IV, todos los componentes individuales de los criterios de respuesta ACR (número de articulaciones doloridas e inflamadas, valoración por parte del médico y del paciente de la actividad de la enfermedad y dolor, resultados del índice de discapacidad (HAQ) y valores PCR (mg/dl) mejoraron a las 24 o 26 semanas en comparación con placebo. En el ensayo de artritis reumatoide III, estas mejor</w:t>
      </w:r>
      <w:r w:rsidR="00FA7CE8" w:rsidRPr="00E04CED">
        <w:rPr>
          <w:color w:val="000000" w:themeColor="text1"/>
        </w:rPr>
        <w:t>í</w:t>
      </w:r>
      <w:r w:rsidRPr="00E04CED">
        <w:rPr>
          <w:color w:val="000000" w:themeColor="text1"/>
        </w:rPr>
        <w:t xml:space="preserve">as se mantuvieron durante 52 semanas. </w:t>
      </w:r>
    </w:p>
    <w:p w14:paraId="07F8D6FF" w14:textId="77777777" w:rsidR="00C46587" w:rsidRPr="00E04CED" w:rsidRDefault="00C46587" w:rsidP="00982118">
      <w:pPr>
        <w:rPr>
          <w:color w:val="000000" w:themeColor="text1"/>
        </w:rPr>
      </w:pPr>
    </w:p>
    <w:p w14:paraId="705CA15E" w14:textId="77777777" w:rsidR="00C46587" w:rsidRPr="00E04CED" w:rsidRDefault="00C46587" w:rsidP="00982118">
      <w:pPr>
        <w:rPr>
          <w:color w:val="000000" w:themeColor="text1"/>
        </w:rPr>
      </w:pPr>
      <w:r w:rsidRPr="00E04CED">
        <w:rPr>
          <w:color w:val="000000" w:themeColor="text1"/>
        </w:rPr>
        <w:t xml:space="preserve">En la fase de extensión abierta del ensayo III de AR, la mayoría de los pacientes con respuesta ACR mantuvieron esta respuesta a los 10 años. De 207 pacientes que fueron aleatorizados a recibir </w:t>
      </w:r>
      <w:proofErr w:type="spellStart"/>
      <w:r w:rsidRPr="00E04CED">
        <w:rPr>
          <w:color w:val="000000" w:themeColor="text1"/>
        </w:rPr>
        <w:t>adalimumab</w:t>
      </w:r>
      <w:proofErr w:type="spellEnd"/>
      <w:r w:rsidRPr="00E04CED">
        <w:rPr>
          <w:color w:val="000000" w:themeColor="text1"/>
        </w:rPr>
        <w:t xml:space="preserve"> 40 mg en semanas alternas, 114 pacientes continuaron con </w:t>
      </w:r>
      <w:proofErr w:type="spellStart"/>
      <w:r w:rsidRPr="00E04CED">
        <w:rPr>
          <w:color w:val="000000" w:themeColor="text1"/>
        </w:rPr>
        <w:t>adalimumab</w:t>
      </w:r>
      <w:proofErr w:type="spellEnd"/>
      <w:r w:rsidRPr="00E04CED">
        <w:rPr>
          <w:color w:val="000000" w:themeColor="text1"/>
        </w:rPr>
        <w:t xml:space="preserve"> 40 mg en semanas alternas durante 5 años. De estos, 86 pacientes (75,4 %) tenían respuesta ACR 20; 72 pacientes (63,2 %) tenían respuesta ACR 50; y 41 pacientes (36 %) tenían respuesta ACR 70. De los 207 pacientes, 81 continuaron con </w:t>
      </w:r>
      <w:proofErr w:type="spellStart"/>
      <w:r w:rsidRPr="00E04CED">
        <w:rPr>
          <w:color w:val="000000" w:themeColor="text1"/>
        </w:rPr>
        <w:t>adalimumab</w:t>
      </w:r>
      <w:proofErr w:type="spellEnd"/>
      <w:r w:rsidRPr="00E04CED">
        <w:rPr>
          <w:color w:val="000000" w:themeColor="text1"/>
        </w:rPr>
        <w:t xml:space="preserve"> 40 mg en semanas alternas durante 10 años. De estos, 64 pacientes (79,0 %) tenían respuesta ACR 20; 56 pacientes (69,1 %) tenían respuesta ACR 50; y 43 pacientes (53,1 %) tenían respuesta ACR 70. </w:t>
      </w:r>
    </w:p>
    <w:p w14:paraId="2CA77DD9" w14:textId="77777777" w:rsidR="00C46587" w:rsidRPr="00E04CED" w:rsidRDefault="00C46587" w:rsidP="00982118">
      <w:pPr>
        <w:rPr>
          <w:color w:val="000000" w:themeColor="text1"/>
        </w:rPr>
      </w:pPr>
    </w:p>
    <w:p w14:paraId="3093BA7C" w14:textId="77777777" w:rsidR="00C46587" w:rsidRPr="00E04CED" w:rsidRDefault="00C46587" w:rsidP="00982118">
      <w:pPr>
        <w:rPr>
          <w:color w:val="000000" w:themeColor="text1"/>
        </w:rPr>
      </w:pPr>
      <w:r w:rsidRPr="00E04CED">
        <w:rPr>
          <w:color w:val="000000" w:themeColor="text1"/>
        </w:rPr>
        <w:t xml:space="preserve">En el ensayo de artritis reumatoide IV, la respuesta ACR 20 en pacientes tratados con </w:t>
      </w:r>
      <w:proofErr w:type="spellStart"/>
      <w:r w:rsidRPr="00E04CED">
        <w:rPr>
          <w:color w:val="000000" w:themeColor="text1"/>
        </w:rPr>
        <w:t>adalimumab</w:t>
      </w:r>
      <w:proofErr w:type="spellEnd"/>
      <w:r w:rsidRPr="00E04CED">
        <w:rPr>
          <w:color w:val="000000" w:themeColor="text1"/>
        </w:rPr>
        <w:t xml:space="preserve"> y cuidados estándar fue mejor de forma estadísticamente significativa que en pacientes tratados con placebo y cuidados estándar (p &lt;0,001). </w:t>
      </w:r>
    </w:p>
    <w:p w14:paraId="2E65F9EB" w14:textId="77777777" w:rsidR="00C46587" w:rsidRPr="00E04CED" w:rsidRDefault="00C46587" w:rsidP="00982118">
      <w:pPr>
        <w:rPr>
          <w:color w:val="000000" w:themeColor="text1"/>
        </w:rPr>
      </w:pPr>
    </w:p>
    <w:p w14:paraId="1931822B" w14:textId="77777777" w:rsidR="00C46587" w:rsidRPr="00E04CED" w:rsidRDefault="00C46587" w:rsidP="00982118">
      <w:pPr>
        <w:rPr>
          <w:color w:val="000000" w:themeColor="text1"/>
        </w:rPr>
      </w:pPr>
      <w:r w:rsidRPr="00E04CED">
        <w:rPr>
          <w:color w:val="000000" w:themeColor="text1"/>
        </w:rPr>
        <w:t xml:space="preserve">En los ensayos de artritis reumatoide I-IV, los pacientes tratados con </w:t>
      </w:r>
      <w:proofErr w:type="spellStart"/>
      <w:r w:rsidRPr="00E04CED">
        <w:rPr>
          <w:color w:val="000000" w:themeColor="text1"/>
        </w:rPr>
        <w:t>adalimumab</w:t>
      </w:r>
      <w:proofErr w:type="spellEnd"/>
      <w:r w:rsidRPr="00E04CED">
        <w:rPr>
          <w:color w:val="000000" w:themeColor="text1"/>
        </w:rPr>
        <w:t xml:space="preserve"> alcanzaron respuestas ACR 20 y 50 estadísticamente significativas en comparación con placebo tan solo una a dos semanas después de iniciar el tratamiento. </w:t>
      </w:r>
    </w:p>
    <w:p w14:paraId="1B5B5E46" w14:textId="77777777" w:rsidR="00C46587" w:rsidRPr="00E04CED" w:rsidRDefault="00C46587" w:rsidP="00982118">
      <w:pPr>
        <w:rPr>
          <w:color w:val="000000" w:themeColor="text1"/>
        </w:rPr>
      </w:pPr>
    </w:p>
    <w:p w14:paraId="1B3C752E" w14:textId="77777777" w:rsidR="00C46587" w:rsidRPr="00E04CED" w:rsidRDefault="00C46587" w:rsidP="00982118">
      <w:pPr>
        <w:rPr>
          <w:color w:val="000000" w:themeColor="text1"/>
        </w:rPr>
      </w:pPr>
      <w:r w:rsidRPr="00E04CED">
        <w:rPr>
          <w:color w:val="000000" w:themeColor="text1"/>
        </w:rPr>
        <w:t xml:space="preserve">En el ensayo de artritis reumatoide V con pacientes con artritis reumatoide temprana sin tratamiento previo con metotrexato, el tratamiento combinado con </w:t>
      </w:r>
      <w:proofErr w:type="spellStart"/>
      <w:r w:rsidRPr="00E04CED">
        <w:rPr>
          <w:color w:val="000000" w:themeColor="text1"/>
        </w:rPr>
        <w:t>adalimumab</w:t>
      </w:r>
      <w:proofErr w:type="spellEnd"/>
      <w:r w:rsidRPr="00E04CED">
        <w:rPr>
          <w:color w:val="000000" w:themeColor="text1"/>
        </w:rPr>
        <w:t xml:space="preserve"> y metotrexato resultó en una respuesta ACR significativamente mayor y más rápida que en la monoterapia con metotrexato y en la monoterapia con </w:t>
      </w:r>
      <w:proofErr w:type="spellStart"/>
      <w:r w:rsidRPr="00E04CED">
        <w:rPr>
          <w:color w:val="000000" w:themeColor="text1"/>
        </w:rPr>
        <w:t>adalimumab</w:t>
      </w:r>
      <w:proofErr w:type="spellEnd"/>
      <w:r w:rsidRPr="00E04CED">
        <w:rPr>
          <w:color w:val="000000" w:themeColor="text1"/>
        </w:rPr>
        <w:t xml:space="preserve"> en la Semana 52 y dichas respuestas se mantuvieron en la Semana 104 (ver Tabla </w:t>
      </w:r>
      <w:r w:rsidR="00775CF3" w:rsidRPr="00E04CED">
        <w:rPr>
          <w:color w:val="000000" w:themeColor="text1"/>
        </w:rPr>
        <w:t>9</w:t>
      </w:r>
      <w:r w:rsidRPr="00E04CED">
        <w:rPr>
          <w:color w:val="000000" w:themeColor="text1"/>
        </w:rPr>
        <w:t xml:space="preserve">). </w:t>
      </w:r>
    </w:p>
    <w:p w14:paraId="79681FB4" w14:textId="77777777" w:rsidR="00C46587" w:rsidRPr="00E04CED" w:rsidRDefault="00C46587" w:rsidP="00982118">
      <w:pPr>
        <w:rPr>
          <w:color w:val="000000" w:themeColor="text1"/>
        </w:rPr>
      </w:pPr>
    </w:p>
    <w:p w14:paraId="2A952CDC" w14:textId="77777777" w:rsidR="00C46587" w:rsidRPr="00E04CED" w:rsidRDefault="00C46587" w:rsidP="00742447">
      <w:pPr>
        <w:keepNext/>
        <w:rPr>
          <w:b/>
          <w:color w:val="000000" w:themeColor="text1"/>
        </w:rPr>
      </w:pPr>
      <w:r w:rsidRPr="00E04CED">
        <w:rPr>
          <w:b/>
          <w:color w:val="000000" w:themeColor="text1"/>
        </w:rPr>
        <w:lastRenderedPageBreak/>
        <w:t>Tabla </w:t>
      </w:r>
      <w:r w:rsidR="00775CF3" w:rsidRPr="00E04CED">
        <w:rPr>
          <w:b/>
          <w:color w:val="000000" w:themeColor="text1"/>
        </w:rPr>
        <w:t>9</w:t>
      </w:r>
      <w:r w:rsidR="004A1F81" w:rsidRPr="00E04CED">
        <w:rPr>
          <w:b/>
          <w:color w:val="000000" w:themeColor="text1"/>
        </w:rPr>
        <w:t xml:space="preserve">. </w:t>
      </w:r>
      <w:r w:rsidRPr="00E04CED">
        <w:rPr>
          <w:b/>
          <w:color w:val="000000" w:themeColor="text1"/>
        </w:rPr>
        <w:t>Respuestas ACR en el ensayo de artritis reumatoide V (porcentaje de pacientes)</w:t>
      </w:r>
    </w:p>
    <w:p w14:paraId="37E6C020" w14:textId="77777777" w:rsidR="00C46587" w:rsidRPr="00E04CED" w:rsidRDefault="00C46587" w:rsidP="00982118">
      <w:pPr>
        <w:keepNext/>
        <w:rPr>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8"/>
        <w:gridCol w:w="990"/>
        <w:gridCol w:w="1710"/>
        <w:gridCol w:w="2070"/>
        <w:gridCol w:w="1020"/>
        <w:gridCol w:w="1110"/>
        <w:gridCol w:w="1110"/>
      </w:tblGrid>
      <w:tr w:rsidR="00B8172B" w:rsidRPr="00FE15AB" w14:paraId="7E21083D" w14:textId="77777777" w:rsidTr="00855029">
        <w:trPr>
          <w:tblHeader/>
        </w:trPr>
        <w:tc>
          <w:tcPr>
            <w:tcW w:w="1638" w:type="dxa"/>
            <w:tcBorders>
              <w:top w:val="single" w:sz="4" w:space="0" w:color="auto"/>
              <w:left w:val="single" w:sz="4" w:space="0" w:color="auto"/>
              <w:bottom w:val="single" w:sz="4" w:space="0" w:color="auto"/>
              <w:right w:val="single" w:sz="4" w:space="0" w:color="auto"/>
            </w:tcBorders>
            <w:vAlign w:val="center"/>
            <w:hideMark/>
          </w:tcPr>
          <w:p w14:paraId="2A655B0D" w14:textId="77777777" w:rsidR="00C46587" w:rsidRPr="00E04CED" w:rsidRDefault="00C46587" w:rsidP="00982118">
            <w:pPr>
              <w:keepNext/>
              <w:jc w:val="center"/>
              <w:rPr>
                <w:b/>
                <w:color w:val="000000" w:themeColor="text1"/>
              </w:rPr>
            </w:pPr>
            <w:r w:rsidRPr="00E04CED">
              <w:rPr>
                <w:b/>
                <w:color w:val="000000" w:themeColor="text1"/>
              </w:rPr>
              <w:t>Respuesta</w:t>
            </w:r>
          </w:p>
        </w:tc>
        <w:tc>
          <w:tcPr>
            <w:tcW w:w="990" w:type="dxa"/>
            <w:tcBorders>
              <w:top w:val="single" w:sz="4" w:space="0" w:color="auto"/>
              <w:left w:val="single" w:sz="4" w:space="0" w:color="auto"/>
              <w:bottom w:val="single" w:sz="4" w:space="0" w:color="auto"/>
              <w:right w:val="single" w:sz="4" w:space="0" w:color="auto"/>
            </w:tcBorders>
            <w:hideMark/>
          </w:tcPr>
          <w:p w14:paraId="0D62C9E2" w14:textId="77777777" w:rsidR="00C46587" w:rsidRPr="00E04CED" w:rsidRDefault="00C46587" w:rsidP="00982118">
            <w:pPr>
              <w:keepNext/>
              <w:jc w:val="center"/>
              <w:rPr>
                <w:b/>
                <w:color w:val="000000" w:themeColor="text1"/>
              </w:rPr>
            </w:pPr>
            <w:r w:rsidRPr="00E04CED">
              <w:rPr>
                <w:b/>
                <w:color w:val="000000" w:themeColor="text1"/>
              </w:rPr>
              <w:t>MTX</w:t>
            </w:r>
          </w:p>
          <w:p w14:paraId="21E79382" w14:textId="77777777" w:rsidR="00C46587" w:rsidRPr="00E04CED" w:rsidRDefault="00C46587" w:rsidP="00982118">
            <w:pPr>
              <w:keepNext/>
              <w:jc w:val="center"/>
              <w:rPr>
                <w:b/>
                <w:color w:val="000000" w:themeColor="text1"/>
              </w:rPr>
            </w:pPr>
            <w:r w:rsidRPr="00E04CED">
              <w:rPr>
                <w:b/>
                <w:color w:val="000000" w:themeColor="text1"/>
              </w:rPr>
              <w:t>n = 257</w:t>
            </w:r>
          </w:p>
        </w:tc>
        <w:tc>
          <w:tcPr>
            <w:tcW w:w="1710" w:type="dxa"/>
            <w:tcBorders>
              <w:top w:val="single" w:sz="4" w:space="0" w:color="auto"/>
              <w:left w:val="single" w:sz="4" w:space="0" w:color="auto"/>
              <w:bottom w:val="single" w:sz="4" w:space="0" w:color="auto"/>
              <w:right w:val="single" w:sz="4" w:space="0" w:color="auto"/>
            </w:tcBorders>
            <w:hideMark/>
          </w:tcPr>
          <w:p w14:paraId="4C12A2BD" w14:textId="77777777" w:rsidR="00C46587" w:rsidRPr="00E04CED" w:rsidRDefault="00C60901" w:rsidP="00982118">
            <w:pPr>
              <w:keepNext/>
              <w:jc w:val="center"/>
              <w:rPr>
                <w:b/>
                <w:color w:val="000000" w:themeColor="text1"/>
              </w:rPr>
            </w:pPr>
            <w:proofErr w:type="spellStart"/>
            <w:r w:rsidRPr="00E04CED">
              <w:rPr>
                <w:b/>
                <w:color w:val="000000" w:themeColor="text1"/>
              </w:rPr>
              <w:t>Adalimumab</w:t>
            </w:r>
            <w:proofErr w:type="spellEnd"/>
          </w:p>
          <w:p w14:paraId="01FA1590" w14:textId="77777777" w:rsidR="00C46587" w:rsidRPr="00E04CED" w:rsidRDefault="00C46587" w:rsidP="00982118">
            <w:pPr>
              <w:keepNext/>
              <w:jc w:val="center"/>
              <w:rPr>
                <w:b/>
                <w:color w:val="000000" w:themeColor="text1"/>
              </w:rPr>
            </w:pPr>
            <w:r w:rsidRPr="00E04CED">
              <w:rPr>
                <w:b/>
                <w:color w:val="000000" w:themeColor="text1"/>
              </w:rPr>
              <w:t>n = 274</w:t>
            </w:r>
          </w:p>
        </w:tc>
        <w:tc>
          <w:tcPr>
            <w:tcW w:w="2070" w:type="dxa"/>
            <w:tcBorders>
              <w:top w:val="single" w:sz="4" w:space="0" w:color="auto"/>
              <w:left w:val="single" w:sz="4" w:space="0" w:color="auto"/>
              <w:bottom w:val="single" w:sz="4" w:space="0" w:color="auto"/>
              <w:right w:val="single" w:sz="4" w:space="0" w:color="auto"/>
            </w:tcBorders>
            <w:hideMark/>
          </w:tcPr>
          <w:p w14:paraId="7219F42D" w14:textId="77777777" w:rsidR="00C46587" w:rsidRPr="00E04CED" w:rsidRDefault="00C60901" w:rsidP="00982118">
            <w:pPr>
              <w:keepNext/>
              <w:jc w:val="center"/>
              <w:rPr>
                <w:b/>
                <w:color w:val="000000" w:themeColor="text1"/>
              </w:rPr>
            </w:pPr>
            <w:proofErr w:type="spellStart"/>
            <w:r w:rsidRPr="00E04CED">
              <w:rPr>
                <w:b/>
                <w:color w:val="000000" w:themeColor="text1"/>
              </w:rPr>
              <w:t>Adalimumab</w:t>
            </w:r>
            <w:proofErr w:type="spellEnd"/>
            <w:r w:rsidRPr="00E04CED">
              <w:rPr>
                <w:b/>
                <w:color w:val="000000" w:themeColor="text1"/>
              </w:rPr>
              <w:t>/MTX</w:t>
            </w:r>
          </w:p>
          <w:p w14:paraId="68B94B66" w14:textId="77777777" w:rsidR="00C46587" w:rsidRPr="00E04CED" w:rsidRDefault="00C46587" w:rsidP="00982118">
            <w:pPr>
              <w:keepNext/>
              <w:jc w:val="center"/>
              <w:rPr>
                <w:b/>
                <w:color w:val="000000" w:themeColor="text1"/>
              </w:rPr>
            </w:pPr>
            <w:r w:rsidRPr="00E04CED">
              <w:rPr>
                <w:b/>
                <w:color w:val="000000" w:themeColor="text1"/>
              </w:rPr>
              <w:t>n = 268</w:t>
            </w:r>
          </w:p>
        </w:tc>
        <w:tc>
          <w:tcPr>
            <w:tcW w:w="1020" w:type="dxa"/>
            <w:tcBorders>
              <w:top w:val="single" w:sz="4" w:space="0" w:color="auto"/>
              <w:left w:val="single" w:sz="4" w:space="0" w:color="auto"/>
              <w:bottom w:val="single" w:sz="4" w:space="0" w:color="auto"/>
              <w:right w:val="single" w:sz="4" w:space="0" w:color="auto"/>
            </w:tcBorders>
            <w:vAlign w:val="center"/>
            <w:hideMark/>
          </w:tcPr>
          <w:p w14:paraId="278E6BF0" w14:textId="77777777" w:rsidR="00C46587" w:rsidRPr="00E04CED" w:rsidRDefault="00C46587" w:rsidP="00982118">
            <w:pPr>
              <w:keepNext/>
              <w:jc w:val="center"/>
              <w:rPr>
                <w:b/>
                <w:color w:val="000000" w:themeColor="text1"/>
              </w:rPr>
            </w:pPr>
            <w:r w:rsidRPr="00E04CED">
              <w:rPr>
                <w:b/>
                <w:color w:val="000000" w:themeColor="text1"/>
              </w:rPr>
              <w:t>Valor </w:t>
            </w:r>
            <w:proofErr w:type="spellStart"/>
            <w:r w:rsidRPr="00E04CED">
              <w:rPr>
                <w:b/>
                <w:color w:val="000000" w:themeColor="text1"/>
              </w:rPr>
              <w:t>p</w:t>
            </w:r>
            <w:r w:rsidRPr="00E04CED">
              <w:rPr>
                <w:b/>
                <w:color w:val="000000" w:themeColor="text1"/>
                <w:vertAlign w:val="superscript"/>
              </w:rPr>
              <w:t>a</w:t>
            </w:r>
            <w:proofErr w:type="spellEnd"/>
          </w:p>
        </w:tc>
        <w:tc>
          <w:tcPr>
            <w:tcW w:w="1110" w:type="dxa"/>
            <w:tcBorders>
              <w:top w:val="single" w:sz="4" w:space="0" w:color="auto"/>
              <w:left w:val="single" w:sz="4" w:space="0" w:color="auto"/>
              <w:bottom w:val="single" w:sz="4" w:space="0" w:color="auto"/>
              <w:right w:val="single" w:sz="4" w:space="0" w:color="auto"/>
            </w:tcBorders>
            <w:vAlign w:val="center"/>
            <w:hideMark/>
          </w:tcPr>
          <w:p w14:paraId="1DCF8E89" w14:textId="77777777" w:rsidR="00C46587" w:rsidRPr="00E04CED" w:rsidRDefault="00C46587" w:rsidP="00982118">
            <w:pPr>
              <w:keepNext/>
              <w:jc w:val="center"/>
              <w:rPr>
                <w:b/>
                <w:color w:val="000000" w:themeColor="text1"/>
              </w:rPr>
            </w:pPr>
            <w:r w:rsidRPr="00E04CED">
              <w:rPr>
                <w:b/>
                <w:color w:val="000000" w:themeColor="text1"/>
              </w:rPr>
              <w:t>Valor p</w:t>
            </w:r>
            <w:r w:rsidRPr="00E04CED">
              <w:rPr>
                <w:b/>
                <w:color w:val="000000" w:themeColor="text1"/>
                <w:vertAlign w:val="superscript"/>
              </w:rPr>
              <w:t>b</w:t>
            </w:r>
          </w:p>
        </w:tc>
        <w:tc>
          <w:tcPr>
            <w:tcW w:w="1110" w:type="dxa"/>
            <w:tcBorders>
              <w:top w:val="single" w:sz="4" w:space="0" w:color="auto"/>
              <w:left w:val="single" w:sz="4" w:space="0" w:color="auto"/>
              <w:bottom w:val="single" w:sz="4" w:space="0" w:color="auto"/>
              <w:right w:val="single" w:sz="4" w:space="0" w:color="auto"/>
            </w:tcBorders>
            <w:vAlign w:val="center"/>
            <w:hideMark/>
          </w:tcPr>
          <w:p w14:paraId="3E9BE806" w14:textId="77777777" w:rsidR="00C46587" w:rsidRPr="00E04CED" w:rsidRDefault="00C46587" w:rsidP="00982118">
            <w:pPr>
              <w:keepNext/>
              <w:jc w:val="center"/>
              <w:rPr>
                <w:b/>
                <w:color w:val="000000" w:themeColor="text1"/>
              </w:rPr>
            </w:pPr>
            <w:r w:rsidRPr="00E04CED">
              <w:rPr>
                <w:b/>
                <w:color w:val="000000" w:themeColor="text1"/>
              </w:rPr>
              <w:t>Valor p</w:t>
            </w:r>
            <w:r w:rsidRPr="00E04CED">
              <w:rPr>
                <w:b/>
                <w:color w:val="000000" w:themeColor="text1"/>
                <w:vertAlign w:val="superscript"/>
              </w:rPr>
              <w:t>c</w:t>
            </w:r>
          </w:p>
        </w:tc>
      </w:tr>
      <w:tr w:rsidR="00B8172B" w:rsidRPr="00FE15AB" w14:paraId="4BCF8923" w14:textId="77777777" w:rsidTr="00855029">
        <w:tc>
          <w:tcPr>
            <w:tcW w:w="1638" w:type="dxa"/>
            <w:tcBorders>
              <w:top w:val="single" w:sz="4" w:space="0" w:color="auto"/>
              <w:left w:val="single" w:sz="4" w:space="0" w:color="auto"/>
              <w:bottom w:val="single" w:sz="4" w:space="0" w:color="auto"/>
              <w:right w:val="single" w:sz="4" w:space="0" w:color="auto"/>
            </w:tcBorders>
            <w:hideMark/>
          </w:tcPr>
          <w:p w14:paraId="54461919" w14:textId="77777777" w:rsidR="00C46587" w:rsidRPr="00E04CED" w:rsidRDefault="00C46587" w:rsidP="00982118">
            <w:pPr>
              <w:keepNext/>
              <w:rPr>
                <w:color w:val="000000" w:themeColor="text1"/>
              </w:rPr>
            </w:pPr>
            <w:r w:rsidRPr="00E04CED">
              <w:rPr>
                <w:color w:val="000000" w:themeColor="text1"/>
              </w:rPr>
              <w:t>ACR 20</w:t>
            </w:r>
          </w:p>
        </w:tc>
        <w:tc>
          <w:tcPr>
            <w:tcW w:w="990" w:type="dxa"/>
            <w:tcBorders>
              <w:top w:val="single" w:sz="4" w:space="0" w:color="auto"/>
              <w:left w:val="single" w:sz="4" w:space="0" w:color="auto"/>
              <w:bottom w:val="single" w:sz="4" w:space="0" w:color="auto"/>
              <w:right w:val="single" w:sz="4" w:space="0" w:color="auto"/>
            </w:tcBorders>
          </w:tcPr>
          <w:p w14:paraId="203DC78C" w14:textId="77777777" w:rsidR="00C46587" w:rsidRPr="00E04CED" w:rsidRDefault="00C46587" w:rsidP="00982118">
            <w:pPr>
              <w:keepNext/>
              <w:jc w:val="center"/>
              <w:rPr>
                <w:color w:val="000000" w:themeColor="text1"/>
                <w:lang w:val="en-GB"/>
              </w:rPr>
            </w:pPr>
          </w:p>
        </w:tc>
        <w:tc>
          <w:tcPr>
            <w:tcW w:w="1710" w:type="dxa"/>
            <w:tcBorders>
              <w:top w:val="single" w:sz="4" w:space="0" w:color="auto"/>
              <w:left w:val="single" w:sz="4" w:space="0" w:color="auto"/>
              <w:bottom w:val="single" w:sz="4" w:space="0" w:color="auto"/>
              <w:right w:val="single" w:sz="4" w:space="0" w:color="auto"/>
            </w:tcBorders>
          </w:tcPr>
          <w:p w14:paraId="7D1D1C2C" w14:textId="77777777" w:rsidR="00C46587" w:rsidRPr="00E04CED" w:rsidRDefault="00C46587" w:rsidP="00982118">
            <w:pPr>
              <w:keepNext/>
              <w:jc w:val="center"/>
              <w:rPr>
                <w:color w:val="000000" w:themeColor="text1"/>
                <w:lang w:val="en-GB"/>
              </w:rPr>
            </w:pPr>
          </w:p>
        </w:tc>
        <w:tc>
          <w:tcPr>
            <w:tcW w:w="2070" w:type="dxa"/>
            <w:tcBorders>
              <w:top w:val="single" w:sz="4" w:space="0" w:color="auto"/>
              <w:left w:val="single" w:sz="4" w:space="0" w:color="auto"/>
              <w:bottom w:val="single" w:sz="4" w:space="0" w:color="auto"/>
              <w:right w:val="single" w:sz="4" w:space="0" w:color="auto"/>
            </w:tcBorders>
          </w:tcPr>
          <w:p w14:paraId="60CECDC7" w14:textId="77777777" w:rsidR="00C46587" w:rsidRPr="00E04CED" w:rsidRDefault="00C46587" w:rsidP="00982118">
            <w:pPr>
              <w:keepNext/>
              <w:jc w:val="center"/>
              <w:rPr>
                <w:color w:val="000000" w:themeColor="text1"/>
                <w:lang w:val="en-GB"/>
              </w:rPr>
            </w:pPr>
          </w:p>
        </w:tc>
        <w:tc>
          <w:tcPr>
            <w:tcW w:w="1020" w:type="dxa"/>
            <w:tcBorders>
              <w:top w:val="single" w:sz="4" w:space="0" w:color="auto"/>
              <w:left w:val="single" w:sz="4" w:space="0" w:color="auto"/>
              <w:bottom w:val="single" w:sz="4" w:space="0" w:color="auto"/>
              <w:right w:val="single" w:sz="4" w:space="0" w:color="auto"/>
            </w:tcBorders>
          </w:tcPr>
          <w:p w14:paraId="78B926A1" w14:textId="77777777" w:rsidR="00C46587" w:rsidRPr="00E04CED" w:rsidRDefault="00C46587" w:rsidP="00982118">
            <w:pPr>
              <w:keepNext/>
              <w:jc w:val="center"/>
              <w:rPr>
                <w:color w:val="000000" w:themeColor="text1"/>
                <w:lang w:val="en-GB"/>
              </w:rPr>
            </w:pPr>
          </w:p>
        </w:tc>
        <w:tc>
          <w:tcPr>
            <w:tcW w:w="1110" w:type="dxa"/>
            <w:tcBorders>
              <w:top w:val="single" w:sz="4" w:space="0" w:color="auto"/>
              <w:left w:val="single" w:sz="4" w:space="0" w:color="auto"/>
              <w:bottom w:val="single" w:sz="4" w:space="0" w:color="auto"/>
              <w:right w:val="single" w:sz="4" w:space="0" w:color="auto"/>
            </w:tcBorders>
          </w:tcPr>
          <w:p w14:paraId="720BD86F" w14:textId="77777777" w:rsidR="00C46587" w:rsidRPr="00E04CED" w:rsidRDefault="00C46587" w:rsidP="00982118">
            <w:pPr>
              <w:keepNext/>
              <w:jc w:val="center"/>
              <w:rPr>
                <w:color w:val="000000" w:themeColor="text1"/>
                <w:lang w:val="en-GB"/>
              </w:rPr>
            </w:pPr>
          </w:p>
        </w:tc>
        <w:tc>
          <w:tcPr>
            <w:tcW w:w="1110" w:type="dxa"/>
            <w:tcBorders>
              <w:top w:val="single" w:sz="4" w:space="0" w:color="auto"/>
              <w:left w:val="single" w:sz="4" w:space="0" w:color="auto"/>
              <w:bottom w:val="single" w:sz="4" w:space="0" w:color="auto"/>
              <w:right w:val="single" w:sz="4" w:space="0" w:color="auto"/>
            </w:tcBorders>
          </w:tcPr>
          <w:p w14:paraId="4B7B1488" w14:textId="77777777" w:rsidR="00C46587" w:rsidRPr="00E04CED" w:rsidRDefault="00C46587" w:rsidP="00982118">
            <w:pPr>
              <w:keepNext/>
              <w:jc w:val="center"/>
              <w:rPr>
                <w:color w:val="000000" w:themeColor="text1"/>
                <w:lang w:val="en-GB"/>
              </w:rPr>
            </w:pPr>
          </w:p>
        </w:tc>
      </w:tr>
      <w:tr w:rsidR="00B8172B" w:rsidRPr="00FE15AB" w14:paraId="651AB357" w14:textId="77777777" w:rsidTr="00855029">
        <w:tc>
          <w:tcPr>
            <w:tcW w:w="1638" w:type="dxa"/>
            <w:tcBorders>
              <w:top w:val="single" w:sz="4" w:space="0" w:color="auto"/>
              <w:left w:val="single" w:sz="4" w:space="0" w:color="auto"/>
              <w:bottom w:val="single" w:sz="4" w:space="0" w:color="auto"/>
              <w:right w:val="single" w:sz="4" w:space="0" w:color="auto"/>
            </w:tcBorders>
            <w:hideMark/>
          </w:tcPr>
          <w:p w14:paraId="73CCD47C" w14:textId="77777777" w:rsidR="00C46587" w:rsidRPr="00E04CED" w:rsidRDefault="00C46587" w:rsidP="00982118">
            <w:pPr>
              <w:keepNext/>
              <w:ind w:left="270"/>
              <w:rPr>
                <w:color w:val="000000" w:themeColor="text1"/>
              </w:rPr>
            </w:pPr>
            <w:r w:rsidRPr="00E04CED">
              <w:rPr>
                <w:color w:val="000000" w:themeColor="text1"/>
              </w:rPr>
              <w:t>Semana 52</w:t>
            </w:r>
          </w:p>
        </w:tc>
        <w:tc>
          <w:tcPr>
            <w:tcW w:w="990" w:type="dxa"/>
            <w:tcBorders>
              <w:top w:val="single" w:sz="4" w:space="0" w:color="auto"/>
              <w:left w:val="single" w:sz="4" w:space="0" w:color="auto"/>
              <w:bottom w:val="single" w:sz="4" w:space="0" w:color="auto"/>
              <w:right w:val="single" w:sz="4" w:space="0" w:color="auto"/>
            </w:tcBorders>
            <w:hideMark/>
          </w:tcPr>
          <w:p w14:paraId="140091E9" w14:textId="77777777" w:rsidR="00C46587" w:rsidRPr="00E04CED" w:rsidRDefault="00C46587" w:rsidP="00982118">
            <w:pPr>
              <w:keepNext/>
              <w:jc w:val="center"/>
              <w:rPr>
                <w:color w:val="000000" w:themeColor="text1"/>
              </w:rPr>
            </w:pPr>
            <w:r w:rsidRPr="00E04CED">
              <w:rPr>
                <w:color w:val="000000" w:themeColor="text1"/>
              </w:rPr>
              <w:t>62,6 %</w:t>
            </w:r>
          </w:p>
        </w:tc>
        <w:tc>
          <w:tcPr>
            <w:tcW w:w="1710" w:type="dxa"/>
            <w:tcBorders>
              <w:top w:val="single" w:sz="4" w:space="0" w:color="auto"/>
              <w:left w:val="single" w:sz="4" w:space="0" w:color="auto"/>
              <w:bottom w:val="single" w:sz="4" w:space="0" w:color="auto"/>
              <w:right w:val="single" w:sz="4" w:space="0" w:color="auto"/>
            </w:tcBorders>
            <w:hideMark/>
          </w:tcPr>
          <w:p w14:paraId="74EA4AAB" w14:textId="77777777" w:rsidR="00C46587" w:rsidRPr="00E04CED" w:rsidRDefault="00C46587" w:rsidP="00982118">
            <w:pPr>
              <w:keepNext/>
              <w:jc w:val="center"/>
              <w:rPr>
                <w:color w:val="000000" w:themeColor="text1"/>
              </w:rPr>
            </w:pPr>
            <w:r w:rsidRPr="00E04CED">
              <w:rPr>
                <w:color w:val="000000" w:themeColor="text1"/>
              </w:rPr>
              <w:t>54,4 %</w:t>
            </w:r>
          </w:p>
        </w:tc>
        <w:tc>
          <w:tcPr>
            <w:tcW w:w="2070" w:type="dxa"/>
            <w:tcBorders>
              <w:top w:val="single" w:sz="4" w:space="0" w:color="auto"/>
              <w:left w:val="single" w:sz="4" w:space="0" w:color="auto"/>
              <w:bottom w:val="single" w:sz="4" w:space="0" w:color="auto"/>
              <w:right w:val="single" w:sz="4" w:space="0" w:color="auto"/>
            </w:tcBorders>
            <w:hideMark/>
          </w:tcPr>
          <w:p w14:paraId="5B3F76B5" w14:textId="77777777" w:rsidR="00C46587" w:rsidRPr="00E04CED" w:rsidRDefault="00C46587" w:rsidP="00982118">
            <w:pPr>
              <w:keepNext/>
              <w:jc w:val="center"/>
              <w:rPr>
                <w:color w:val="000000" w:themeColor="text1"/>
              </w:rPr>
            </w:pPr>
            <w:r w:rsidRPr="00E04CED">
              <w:rPr>
                <w:color w:val="000000" w:themeColor="text1"/>
              </w:rPr>
              <w:t>72,8 %</w:t>
            </w:r>
          </w:p>
        </w:tc>
        <w:tc>
          <w:tcPr>
            <w:tcW w:w="1020" w:type="dxa"/>
            <w:tcBorders>
              <w:top w:val="single" w:sz="4" w:space="0" w:color="auto"/>
              <w:left w:val="single" w:sz="4" w:space="0" w:color="auto"/>
              <w:bottom w:val="single" w:sz="4" w:space="0" w:color="auto"/>
              <w:right w:val="single" w:sz="4" w:space="0" w:color="auto"/>
            </w:tcBorders>
            <w:hideMark/>
          </w:tcPr>
          <w:p w14:paraId="2CB9EFDF" w14:textId="77777777" w:rsidR="00C46587" w:rsidRPr="00E04CED" w:rsidRDefault="00C46587" w:rsidP="00982118">
            <w:pPr>
              <w:keepNext/>
              <w:jc w:val="center"/>
              <w:rPr>
                <w:color w:val="000000" w:themeColor="text1"/>
              </w:rPr>
            </w:pPr>
            <w:r w:rsidRPr="00E04CED">
              <w:rPr>
                <w:color w:val="000000" w:themeColor="text1"/>
              </w:rPr>
              <w:t>0,013</w:t>
            </w:r>
          </w:p>
        </w:tc>
        <w:tc>
          <w:tcPr>
            <w:tcW w:w="1110" w:type="dxa"/>
            <w:tcBorders>
              <w:top w:val="single" w:sz="4" w:space="0" w:color="auto"/>
              <w:left w:val="single" w:sz="4" w:space="0" w:color="auto"/>
              <w:bottom w:val="single" w:sz="4" w:space="0" w:color="auto"/>
              <w:right w:val="single" w:sz="4" w:space="0" w:color="auto"/>
            </w:tcBorders>
            <w:hideMark/>
          </w:tcPr>
          <w:p w14:paraId="743409FC" w14:textId="77777777" w:rsidR="00C46587" w:rsidRPr="00E04CED" w:rsidRDefault="00C46587" w:rsidP="00982118">
            <w:pPr>
              <w:keepNext/>
              <w:jc w:val="center"/>
              <w:rPr>
                <w:color w:val="000000" w:themeColor="text1"/>
              </w:rPr>
            </w:pPr>
            <w:r w:rsidRPr="00E04CED">
              <w:rPr>
                <w:color w:val="000000" w:themeColor="text1"/>
              </w:rPr>
              <w:t>&lt;0,001</w:t>
            </w:r>
          </w:p>
        </w:tc>
        <w:tc>
          <w:tcPr>
            <w:tcW w:w="1110" w:type="dxa"/>
            <w:tcBorders>
              <w:top w:val="single" w:sz="4" w:space="0" w:color="auto"/>
              <w:left w:val="single" w:sz="4" w:space="0" w:color="auto"/>
              <w:bottom w:val="single" w:sz="4" w:space="0" w:color="auto"/>
              <w:right w:val="single" w:sz="4" w:space="0" w:color="auto"/>
            </w:tcBorders>
            <w:hideMark/>
          </w:tcPr>
          <w:p w14:paraId="0B700FCC" w14:textId="77777777" w:rsidR="00C46587" w:rsidRPr="00E04CED" w:rsidRDefault="00C46587" w:rsidP="00982118">
            <w:pPr>
              <w:keepNext/>
              <w:jc w:val="center"/>
              <w:rPr>
                <w:color w:val="000000" w:themeColor="text1"/>
              </w:rPr>
            </w:pPr>
            <w:r w:rsidRPr="00E04CED">
              <w:rPr>
                <w:color w:val="000000" w:themeColor="text1"/>
              </w:rPr>
              <w:t>0,043</w:t>
            </w:r>
          </w:p>
        </w:tc>
      </w:tr>
      <w:tr w:rsidR="00B8172B" w:rsidRPr="00FE15AB" w14:paraId="4CE493DA" w14:textId="77777777" w:rsidTr="00855029">
        <w:tc>
          <w:tcPr>
            <w:tcW w:w="1638" w:type="dxa"/>
            <w:tcBorders>
              <w:top w:val="single" w:sz="4" w:space="0" w:color="auto"/>
              <w:left w:val="single" w:sz="4" w:space="0" w:color="auto"/>
              <w:bottom w:val="single" w:sz="4" w:space="0" w:color="auto"/>
              <w:right w:val="single" w:sz="4" w:space="0" w:color="auto"/>
            </w:tcBorders>
            <w:hideMark/>
          </w:tcPr>
          <w:p w14:paraId="4C5EED37" w14:textId="77777777" w:rsidR="00C46587" w:rsidRPr="00E04CED" w:rsidRDefault="00C46587" w:rsidP="00982118">
            <w:pPr>
              <w:ind w:left="270"/>
              <w:rPr>
                <w:color w:val="000000" w:themeColor="text1"/>
              </w:rPr>
            </w:pPr>
            <w:r w:rsidRPr="00E04CED">
              <w:rPr>
                <w:color w:val="000000" w:themeColor="text1"/>
              </w:rPr>
              <w:t>Semana 104</w:t>
            </w:r>
          </w:p>
        </w:tc>
        <w:tc>
          <w:tcPr>
            <w:tcW w:w="990" w:type="dxa"/>
            <w:tcBorders>
              <w:top w:val="single" w:sz="4" w:space="0" w:color="auto"/>
              <w:left w:val="single" w:sz="4" w:space="0" w:color="auto"/>
              <w:bottom w:val="single" w:sz="4" w:space="0" w:color="auto"/>
              <w:right w:val="single" w:sz="4" w:space="0" w:color="auto"/>
            </w:tcBorders>
            <w:hideMark/>
          </w:tcPr>
          <w:p w14:paraId="70BF444C" w14:textId="77777777" w:rsidR="00C46587" w:rsidRPr="00E04CED" w:rsidRDefault="00C46587" w:rsidP="00982118">
            <w:pPr>
              <w:jc w:val="center"/>
              <w:rPr>
                <w:color w:val="000000" w:themeColor="text1"/>
              </w:rPr>
            </w:pPr>
            <w:r w:rsidRPr="00E04CED">
              <w:rPr>
                <w:color w:val="000000" w:themeColor="text1"/>
              </w:rPr>
              <w:t>56,0 %</w:t>
            </w:r>
          </w:p>
        </w:tc>
        <w:tc>
          <w:tcPr>
            <w:tcW w:w="1710" w:type="dxa"/>
            <w:tcBorders>
              <w:top w:val="single" w:sz="4" w:space="0" w:color="auto"/>
              <w:left w:val="single" w:sz="4" w:space="0" w:color="auto"/>
              <w:bottom w:val="single" w:sz="4" w:space="0" w:color="auto"/>
              <w:right w:val="single" w:sz="4" w:space="0" w:color="auto"/>
            </w:tcBorders>
            <w:hideMark/>
          </w:tcPr>
          <w:p w14:paraId="74AC1855" w14:textId="77777777" w:rsidR="00C46587" w:rsidRPr="00E04CED" w:rsidRDefault="00C46587" w:rsidP="00982118">
            <w:pPr>
              <w:jc w:val="center"/>
              <w:rPr>
                <w:color w:val="000000" w:themeColor="text1"/>
              </w:rPr>
            </w:pPr>
            <w:r w:rsidRPr="00E04CED">
              <w:rPr>
                <w:color w:val="000000" w:themeColor="text1"/>
              </w:rPr>
              <w:t>49,3 %</w:t>
            </w:r>
          </w:p>
        </w:tc>
        <w:tc>
          <w:tcPr>
            <w:tcW w:w="2070" w:type="dxa"/>
            <w:tcBorders>
              <w:top w:val="single" w:sz="4" w:space="0" w:color="auto"/>
              <w:left w:val="single" w:sz="4" w:space="0" w:color="auto"/>
              <w:bottom w:val="single" w:sz="4" w:space="0" w:color="auto"/>
              <w:right w:val="single" w:sz="4" w:space="0" w:color="auto"/>
            </w:tcBorders>
            <w:hideMark/>
          </w:tcPr>
          <w:p w14:paraId="092E777C" w14:textId="77777777" w:rsidR="00C46587" w:rsidRPr="00E04CED" w:rsidRDefault="00C46587" w:rsidP="00982118">
            <w:pPr>
              <w:jc w:val="center"/>
              <w:rPr>
                <w:color w:val="000000" w:themeColor="text1"/>
              </w:rPr>
            </w:pPr>
            <w:r w:rsidRPr="00E04CED">
              <w:rPr>
                <w:color w:val="000000" w:themeColor="text1"/>
              </w:rPr>
              <w:t>69,4 %</w:t>
            </w:r>
          </w:p>
        </w:tc>
        <w:tc>
          <w:tcPr>
            <w:tcW w:w="1020" w:type="dxa"/>
            <w:tcBorders>
              <w:top w:val="single" w:sz="4" w:space="0" w:color="auto"/>
              <w:left w:val="single" w:sz="4" w:space="0" w:color="auto"/>
              <w:bottom w:val="single" w:sz="4" w:space="0" w:color="auto"/>
              <w:right w:val="single" w:sz="4" w:space="0" w:color="auto"/>
            </w:tcBorders>
            <w:hideMark/>
          </w:tcPr>
          <w:p w14:paraId="56AA743C" w14:textId="77777777" w:rsidR="00C46587" w:rsidRPr="00E04CED" w:rsidRDefault="00C46587" w:rsidP="00982118">
            <w:pPr>
              <w:jc w:val="center"/>
              <w:rPr>
                <w:color w:val="000000" w:themeColor="text1"/>
              </w:rPr>
            </w:pPr>
            <w:r w:rsidRPr="00E04CED">
              <w:rPr>
                <w:color w:val="000000" w:themeColor="text1"/>
              </w:rPr>
              <w:t>0,002</w:t>
            </w:r>
          </w:p>
        </w:tc>
        <w:tc>
          <w:tcPr>
            <w:tcW w:w="1110" w:type="dxa"/>
            <w:tcBorders>
              <w:top w:val="single" w:sz="4" w:space="0" w:color="auto"/>
              <w:left w:val="single" w:sz="4" w:space="0" w:color="auto"/>
              <w:bottom w:val="single" w:sz="4" w:space="0" w:color="auto"/>
              <w:right w:val="single" w:sz="4" w:space="0" w:color="auto"/>
            </w:tcBorders>
            <w:hideMark/>
          </w:tcPr>
          <w:p w14:paraId="643A17BB" w14:textId="77777777" w:rsidR="00C46587" w:rsidRPr="00E04CED" w:rsidRDefault="00C46587" w:rsidP="00982118">
            <w:pPr>
              <w:jc w:val="center"/>
              <w:rPr>
                <w:color w:val="000000" w:themeColor="text1"/>
              </w:rPr>
            </w:pPr>
            <w:r w:rsidRPr="00E04CED">
              <w:rPr>
                <w:color w:val="000000" w:themeColor="text1"/>
              </w:rPr>
              <w:t>&lt;0,001</w:t>
            </w:r>
          </w:p>
        </w:tc>
        <w:tc>
          <w:tcPr>
            <w:tcW w:w="1110" w:type="dxa"/>
            <w:tcBorders>
              <w:top w:val="single" w:sz="4" w:space="0" w:color="auto"/>
              <w:left w:val="single" w:sz="4" w:space="0" w:color="auto"/>
              <w:bottom w:val="single" w:sz="4" w:space="0" w:color="auto"/>
              <w:right w:val="single" w:sz="4" w:space="0" w:color="auto"/>
            </w:tcBorders>
            <w:hideMark/>
          </w:tcPr>
          <w:p w14:paraId="23AD5D64" w14:textId="77777777" w:rsidR="00C46587" w:rsidRPr="00E04CED" w:rsidRDefault="00C46587" w:rsidP="00982118">
            <w:pPr>
              <w:jc w:val="center"/>
              <w:rPr>
                <w:color w:val="000000" w:themeColor="text1"/>
              </w:rPr>
            </w:pPr>
            <w:r w:rsidRPr="00E04CED">
              <w:rPr>
                <w:color w:val="000000" w:themeColor="text1"/>
              </w:rPr>
              <w:t>0,140</w:t>
            </w:r>
          </w:p>
        </w:tc>
      </w:tr>
      <w:tr w:rsidR="00B8172B" w:rsidRPr="00FE15AB" w14:paraId="5B598AB3" w14:textId="77777777" w:rsidTr="00855029">
        <w:tc>
          <w:tcPr>
            <w:tcW w:w="1638" w:type="dxa"/>
            <w:tcBorders>
              <w:top w:val="single" w:sz="4" w:space="0" w:color="auto"/>
              <w:left w:val="single" w:sz="4" w:space="0" w:color="auto"/>
              <w:bottom w:val="single" w:sz="4" w:space="0" w:color="auto"/>
              <w:right w:val="single" w:sz="4" w:space="0" w:color="auto"/>
            </w:tcBorders>
            <w:hideMark/>
          </w:tcPr>
          <w:p w14:paraId="7808F9D1" w14:textId="77777777" w:rsidR="00C46587" w:rsidRPr="00E04CED" w:rsidRDefault="00C46587" w:rsidP="00982118">
            <w:pPr>
              <w:rPr>
                <w:color w:val="000000" w:themeColor="text1"/>
              </w:rPr>
            </w:pPr>
            <w:r w:rsidRPr="00E04CED">
              <w:rPr>
                <w:color w:val="000000" w:themeColor="text1"/>
              </w:rPr>
              <w:t>ACR 50</w:t>
            </w:r>
          </w:p>
        </w:tc>
        <w:tc>
          <w:tcPr>
            <w:tcW w:w="990" w:type="dxa"/>
            <w:tcBorders>
              <w:top w:val="single" w:sz="4" w:space="0" w:color="auto"/>
              <w:left w:val="single" w:sz="4" w:space="0" w:color="auto"/>
              <w:bottom w:val="single" w:sz="4" w:space="0" w:color="auto"/>
              <w:right w:val="single" w:sz="4" w:space="0" w:color="auto"/>
            </w:tcBorders>
          </w:tcPr>
          <w:p w14:paraId="0B64CF26" w14:textId="77777777" w:rsidR="00C46587" w:rsidRPr="00E04CED" w:rsidRDefault="00C46587" w:rsidP="00982118">
            <w:pPr>
              <w:jc w:val="center"/>
              <w:rPr>
                <w:color w:val="000000" w:themeColor="text1"/>
                <w:lang w:val="en-GB"/>
              </w:rPr>
            </w:pPr>
          </w:p>
        </w:tc>
        <w:tc>
          <w:tcPr>
            <w:tcW w:w="1710" w:type="dxa"/>
            <w:tcBorders>
              <w:top w:val="single" w:sz="4" w:space="0" w:color="auto"/>
              <w:left w:val="single" w:sz="4" w:space="0" w:color="auto"/>
              <w:bottom w:val="single" w:sz="4" w:space="0" w:color="auto"/>
              <w:right w:val="single" w:sz="4" w:space="0" w:color="auto"/>
            </w:tcBorders>
          </w:tcPr>
          <w:p w14:paraId="356BA0F9" w14:textId="77777777" w:rsidR="00C46587" w:rsidRPr="00E04CED" w:rsidRDefault="00C46587" w:rsidP="00982118">
            <w:pPr>
              <w:jc w:val="center"/>
              <w:rPr>
                <w:color w:val="000000" w:themeColor="text1"/>
                <w:lang w:val="en-GB"/>
              </w:rPr>
            </w:pPr>
          </w:p>
        </w:tc>
        <w:tc>
          <w:tcPr>
            <w:tcW w:w="2070" w:type="dxa"/>
            <w:tcBorders>
              <w:top w:val="single" w:sz="4" w:space="0" w:color="auto"/>
              <w:left w:val="single" w:sz="4" w:space="0" w:color="auto"/>
              <w:bottom w:val="single" w:sz="4" w:space="0" w:color="auto"/>
              <w:right w:val="single" w:sz="4" w:space="0" w:color="auto"/>
            </w:tcBorders>
          </w:tcPr>
          <w:p w14:paraId="7D0B44D3" w14:textId="77777777" w:rsidR="00C46587" w:rsidRPr="00E04CED" w:rsidRDefault="00C46587" w:rsidP="00982118">
            <w:pPr>
              <w:jc w:val="center"/>
              <w:rPr>
                <w:color w:val="000000" w:themeColor="text1"/>
                <w:lang w:val="en-GB"/>
              </w:rPr>
            </w:pPr>
          </w:p>
        </w:tc>
        <w:tc>
          <w:tcPr>
            <w:tcW w:w="1020" w:type="dxa"/>
            <w:tcBorders>
              <w:top w:val="single" w:sz="4" w:space="0" w:color="auto"/>
              <w:left w:val="single" w:sz="4" w:space="0" w:color="auto"/>
              <w:bottom w:val="single" w:sz="4" w:space="0" w:color="auto"/>
              <w:right w:val="single" w:sz="4" w:space="0" w:color="auto"/>
            </w:tcBorders>
          </w:tcPr>
          <w:p w14:paraId="345C40B9" w14:textId="77777777" w:rsidR="00C46587" w:rsidRPr="00E04CED" w:rsidRDefault="00C46587" w:rsidP="00982118">
            <w:pPr>
              <w:jc w:val="center"/>
              <w:rPr>
                <w:color w:val="000000" w:themeColor="text1"/>
                <w:lang w:val="en-GB"/>
              </w:rPr>
            </w:pPr>
          </w:p>
        </w:tc>
        <w:tc>
          <w:tcPr>
            <w:tcW w:w="1110" w:type="dxa"/>
            <w:tcBorders>
              <w:top w:val="single" w:sz="4" w:space="0" w:color="auto"/>
              <w:left w:val="single" w:sz="4" w:space="0" w:color="auto"/>
              <w:bottom w:val="single" w:sz="4" w:space="0" w:color="auto"/>
              <w:right w:val="single" w:sz="4" w:space="0" w:color="auto"/>
            </w:tcBorders>
          </w:tcPr>
          <w:p w14:paraId="522BCC9A" w14:textId="77777777" w:rsidR="00C46587" w:rsidRPr="00E04CED" w:rsidRDefault="00C46587" w:rsidP="00982118">
            <w:pPr>
              <w:jc w:val="center"/>
              <w:rPr>
                <w:color w:val="000000" w:themeColor="text1"/>
                <w:lang w:val="en-GB"/>
              </w:rPr>
            </w:pPr>
          </w:p>
        </w:tc>
        <w:tc>
          <w:tcPr>
            <w:tcW w:w="1110" w:type="dxa"/>
            <w:tcBorders>
              <w:top w:val="single" w:sz="4" w:space="0" w:color="auto"/>
              <w:left w:val="single" w:sz="4" w:space="0" w:color="auto"/>
              <w:bottom w:val="single" w:sz="4" w:space="0" w:color="auto"/>
              <w:right w:val="single" w:sz="4" w:space="0" w:color="auto"/>
            </w:tcBorders>
          </w:tcPr>
          <w:p w14:paraId="75551026" w14:textId="77777777" w:rsidR="00C46587" w:rsidRPr="00E04CED" w:rsidRDefault="00C46587" w:rsidP="00982118">
            <w:pPr>
              <w:jc w:val="center"/>
              <w:rPr>
                <w:color w:val="000000" w:themeColor="text1"/>
                <w:lang w:val="en-GB"/>
              </w:rPr>
            </w:pPr>
          </w:p>
        </w:tc>
      </w:tr>
      <w:tr w:rsidR="00B8172B" w:rsidRPr="00FE15AB" w14:paraId="2CE10528" w14:textId="77777777" w:rsidTr="00855029">
        <w:tc>
          <w:tcPr>
            <w:tcW w:w="1638" w:type="dxa"/>
            <w:tcBorders>
              <w:top w:val="single" w:sz="4" w:space="0" w:color="auto"/>
              <w:left w:val="single" w:sz="4" w:space="0" w:color="auto"/>
              <w:bottom w:val="single" w:sz="4" w:space="0" w:color="auto"/>
              <w:right w:val="single" w:sz="4" w:space="0" w:color="auto"/>
            </w:tcBorders>
            <w:hideMark/>
          </w:tcPr>
          <w:p w14:paraId="152AC979" w14:textId="77777777" w:rsidR="00C46587" w:rsidRPr="00E04CED" w:rsidRDefault="00C46587" w:rsidP="00982118">
            <w:pPr>
              <w:ind w:left="270"/>
              <w:rPr>
                <w:color w:val="000000" w:themeColor="text1"/>
              </w:rPr>
            </w:pPr>
            <w:r w:rsidRPr="00E04CED">
              <w:rPr>
                <w:color w:val="000000" w:themeColor="text1"/>
              </w:rPr>
              <w:t>Semana 52</w:t>
            </w:r>
          </w:p>
        </w:tc>
        <w:tc>
          <w:tcPr>
            <w:tcW w:w="990" w:type="dxa"/>
            <w:tcBorders>
              <w:top w:val="single" w:sz="4" w:space="0" w:color="auto"/>
              <w:left w:val="single" w:sz="4" w:space="0" w:color="auto"/>
              <w:bottom w:val="single" w:sz="4" w:space="0" w:color="auto"/>
              <w:right w:val="single" w:sz="4" w:space="0" w:color="auto"/>
            </w:tcBorders>
            <w:hideMark/>
          </w:tcPr>
          <w:p w14:paraId="257FF5A2" w14:textId="77777777" w:rsidR="00C46587" w:rsidRPr="00E04CED" w:rsidRDefault="00C46587" w:rsidP="00982118">
            <w:pPr>
              <w:jc w:val="center"/>
              <w:rPr>
                <w:color w:val="000000" w:themeColor="text1"/>
              </w:rPr>
            </w:pPr>
            <w:r w:rsidRPr="00E04CED">
              <w:rPr>
                <w:color w:val="000000" w:themeColor="text1"/>
              </w:rPr>
              <w:t>45,9 %</w:t>
            </w:r>
          </w:p>
        </w:tc>
        <w:tc>
          <w:tcPr>
            <w:tcW w:w="1710" w:type="dxa"/>
            <w:tcBorders>
              <w:top w:val="single" w:sz="4" w:space="0" w:color="auto"/>
              <w:left w:val="single" w:sz="4" w:space="0" w:color="auto"/>
              <w:bottom w:val="single" w:sz="4" w:space="0" w:color="auto"/>
              <w:right w:val="single" w:sz="4" w:space="0" w:color="auto"/>
            </w:tcBorders>
            <w:hideMark/>
          </w:tcPr>
          <w:p w14:paraId="38FF170D" w14:textId="77777777" w:rsidR="00C46587" w:rsidRPr="00E04CED" w:rsidRDefault="00C46587" w:rsidP="00982118">
            <w:pPr>
              <w:jc w:val="center"/>
              <w:rPr>
                <w:color w:val="000000" w:themeColor="text1"/>
              </w:rPr>
            </w:pPr>
            <w:r w:rsidRPr="00E04CED">
              <w:rPr>
                <w:color w:val="000000" w:themeColor="text1"/>
              </w:rPr>
              <w:t>41,2 %</w:t>
            </w:r>
          </w:p>
        </w:tc>
        <w:tc>
          <w:tcPr>
            <w:tcW w:w="2070" w:type="dxa"/>
            <w:tcBorders>
              <w:top w:val="single" w:sz="4" w:space="0" w:color="auto"/>
              <w:left w:val="single" w:sz="4" w:space="0" w:color="auto"/>
              <w:bottom w:val="single" w:sz="4" w:space="0" w:color="auto"/>
              <w:right w:val="single" w:sz="4" w:space="0" w:color="auto"/>
            </w:tcBorders>
            <w:hideMark/>
          </w:tcPr>
          <w:p w14:paraId="2D242757" w14:textId="77777777" w:rsidR="00C46587" w:rsidRPr="00E04CED" w:rsidRDefault="00C46587" w:rsidP="00982118">
            <w:pPr>
              <w:jc w:val="center"/>
              <w:rPr>
                <w:color w:val="000000" w:themeColor="text1"/>
              </w:rPr>
            </w:pPr>
            <w:r w:rsidRPr="00E04CED">
              <w:rPr>
                <w:color w:val="000000" w:themeColor="text1"/>
              </w:rPr>
              <w:t>61,6 %</w:t>
            </w:r>
          </w:p>
        </w:tc>
        <w:tc>
          <w:tcPr>
            <w:tcW w:w="1020" w:type="dxa"/>
            <w:tcBorders>
              <w:top w:val="single" w:sz="4" w:space="0" w:color="auto"/>
              <w:left w:val="single" w:sz="4" w:space="0" w:color="auto"/>
              <w:bottom w:val="single" w:sz="4" w:space="0" w:color="auto"/>
              <w:right w:val="single" w:sz="4" w:space="0" w:color="auto"/>
            </w:tcBorders>
            <w:hideMark/>
          </w:tcPr>
          <w:p w14:paraId="5F05F15F" w14:textId="77777777" w:rsidR="00C46587" w:rsidRPr="00E04CED" w:rsidRDefault="00C46587" w:rsidP="00982118">
            <w:pPr>
              <w:jc w:val="center"/>
              <w:rPr>
                <w:color w:val="000000" w:themeColor="text1"/>
              </w:rPr>
            </w:pPr>
            <w:r w:rsidRPr="00E04CED">
              <w:rPr>
                <w:color w:val="000000" w:themeColor="text1"/>
              </w:rPr>
              <w:t>&lt;0,001</w:t>
            </w:r>
          </w:p>
        </w:tc>
        <w:tc>
          <w:tcPr>
            <w:tcW w:w="1110" w:type="dxa"/>
            <w:tcBorders>
              <w:top w:val="single" w:sz="4" w:space="0" w:color="auto"/>
              <w:left w:val="single" w:sz="4" w:space="0" w:color="auto"/>
              <w:bottom w:val="single" w:sz="4" w:space="0" w:color="auto"/>
              <w:right w:val="single" w:sz="4" w:space="0" w:color="auto"/>
            </w:tcBorders>
            <w:hideMark/>
          </w:tcPr>
          <w:p w14:paraId="0209AF45" w14:textId="77777777" w:rsidR="00C46587" w:rsidRPr="00E04CED" w:rsidRDefault="00C46587" w:rsidP="00982118">
            <w:pPr>
              <w:jc w:val="center"/>
              <w:rPr>
                <w:color w:val="000000" w:themeColor="text1"/>
              </w:rPr>
            </w:pPr>
            <w:r w:rsidRPr="00E04CED">
              <w:rPr>
                <w:color w:val="000000" w:themeColor="text1"/>
              </w:rPr>
              <w:t>&lt;0,001</w:t>
            </w:r>
          </w:p>
        </w:tc>
        <w:tc>
          <w:tcPr>
            <w:tcW w:w="1110" w:type="dxa"/>
            <w:tcBorders>
              <w:top w:val="single" w:sz="4" w:space="0" w:color="auto"/>
              <w:left w:val="single" w:sz="4" w:space="0" w:color="auto"/>
              <w:bottom w:val="single" w:sz="4" w:space="0" w:color="auto"/>
              <w:right w:val="single" w:sz="4" w:space="0" w:color="auto"/>
            </w:tcBorders>
            <w:hideMark/>
          </w:tcPr>
          <w:p w14:paraId="489590CE" w14:textId="77777777" w:rsidR="00C46587" w:rsidRPr="00E04CED" w:rsidRDefault="00C46587" w:rsidP="00982118">
            <w:pPr>
              <w:jc w:val="center"/>
              <w:rPr>
                <w:color w:val="000000" w:themeColor="text1"/>
              </w:rPr>
            </w:pPr>
            <w:r w:rsidRPr="00E04CED">
              <w:rPr>
                <w:color w:val="000000" w:themeColor="text1"/>
              </w:rPr>
              <w:t>0,317</w:t>
            </w:r>
          </w:p>
        </w:tc>
      </w:tr>
      <w:tr w:rsidR="00B8172B" w:rsidRPr="00FE15AB" w14:paraId="0C12B067" w14:textId="77777777" w:rsidTr="00855029">
        <w:tc>
          <w:tcPr>
            <w:tcW w:w="1638" w:type="dxa"/>
            <w:tcBorders>
              <w:top w:val="single" w:sz="4" w:space="0" w:color="auto"/>
              <w:left w:val="single" w:sz="4" w:space="0" w:color="auto"/>
              <w:bottom w:val="single" w:sz="4" w:space="0" w:color="auto"/>
              <w:right w:val="single" w:sz="4" w:space="0" w:color="auto"/>
            </w:tcBorders>
            <w:hideMark/>
          </w:tcPr>
          <w:p w14:paraId="4F8FA39A" w14:textId="77777777" w:rsidR="00C46587" w:rsidRPr="00E04CED" w:rsidRDefault="00C46587" w:rsidP="00982118">
            <w:pPr>
              <w:ind w:left="270"/>
              <w:rPr>
                <w:color w:val="000000" w:themeColor="text1"/>
              </w:rPr>
            </w:pPr>
            <w:r w:rsidRPr="00E04CED">
              <w:rPr>
                <w:color w:val="000000" w:themeColor="text1"/>
              </w:rPr>
              <w:t>Semana 104</w:t>
            </w:r>
          </w:p>
        </w:tc>
        <w:tc>
          <w:tcPr>
            <w:tcW w:w="990" w:type="dxa"/>
            <w:tcBorders>
              <w:top w:val="single" w:sz="4" w:space="0" w:color="auto"/>
              <w:left w:val="single" w:sz="4" w:space="0" w:color="auto"/>
              <w:bottom w:val="single" w:sz="4" w:space="0" w:color="auto"/>
              <w:right w:val="single" w:sz="4" w:space="0" w:color="auto"/>
            </w:tcBorders>
            <w:hideMark/>
          </w:tcPr>
          <w:p w14:paraId="54841D24" w14:textId="77777777" w:rsidR="00C46587" w:rsidRPr="00E04CED" w:rsidRDefault="00C46587" w:rsidP="00982118">
            <w:pPr>
              <w:jc w:val="center"/>
              <w:rPr>
                <w:color w:val="000000" w:themeColor="text1"/>
              </w:rPr>
            </w:pPr>
            <w:r w:rsidRPr="00E04CED">
              <w:rPr>
                <w:color w:val="000000" w:themeColor="text1"/>
              </w:rPr>
              <w:t>42,8 %</w:t>
            </w:r>
          </w:p>
        </w:tc>
        <w:tc>
          <w:tcPr>
            <w:tcW w:w="1710" w:type="dxa"/>
            <w:tcBorders>
              <w:top w:val="single" w:sz="4" w:space="0" w:color="auto"/>
              <w:left w:val="single" w:sz="4" w:space="0" w:color="auto"/>
              <w:bottom w:val="single" w:sz="4" w:space="0" w:color="auto"/>
              <w:right w:val="single" w:sz="4" w:space="0" w:color="auto"/>
            </w:tcBorders>
            <w:hideMark/>
          </w:tcPr>
          <w:p w14:paraId="6B5ED1E1" w14:textId="77777777" w:rsidR="00C46587" w:rsidRPr="00E04CED" w:rsidRDefault="00C46587" w:rsidP="00982118">
            <w:pPr>
              <w:jc w:val="center"/>
              <w:rPr>
                <w:color w:val="000000" w:themeColor="text1"/>
              </w:rPr>
            </w:pPr>
            <w:r w:rsidRPr="00E04CED">
              <w:rPr>
                <w:color w:val="000000" w:themeColor="text1"/>
              </w:rPr>
              <w:t>36,9 %</w:t>
            </w:r>
          </w:p>
        </w:tc>
        <w:tc>
          <w:tcPr>
            <w:tcW w:w="2070" w:type="dxa"/>
            <w:tcBorders>
              <w:top w:val="single" w:sz="4" w:space="0" w:color="auto"/>
              <w:left w:val="single" w:sz="4" w:space="0" w:color="auto"/>
              <w:bottom w:val="single" w:sz="4" w:space="0" w:color="auto"/>
              <w:right w:val="single" w:sz="4" w:space="0" w:color="auto"/>
            </w:tcBorders>
            <w:hideMark/>
          </w:tcPr>
          <w:p w14:paraId="2FA6A2D8" w14:textId="77777777" w:rsidR="00C46587" w:rsidRPr="00E04CED" w:rsidRDefault="00C46587" w:rsidP="00982118">
            <w:pPr>
              <w:jc w:val="center"/>
              <w:rPr>
                <w:color w:val="000000" w:themeColor="text1"/>
              </w:rPr>
            </w:pPr>
            <w:r w:rsidRPr="00E04CED">
              <w:rPr>
                <w:color w:val="000000" w:themeColor="text1"/>
              </w:rPr>
              <w:t>59,0 %</w:t>
            </w:r>
          </w:p>
        </w:tc>
        <w:tc>
          <w:tcPr>
            <w:tcW w:w="1020" w:type="dxa"/>
            <w:tcBorders>
              <w:top w:val="single" w:sz="4" w:space="0" w:color="auto"/>
              <w:left w:val="single" w:sz="4" w:space="0" w:color="auto"/>
              <w:bottom w:val="single" w:sz="4" w:space="0" w:color="auto"/>
              <w:right w:val="single" w:sz="4" w:space="0" w:color="auto"/>
            </w:tcBorders>
            <w:hideMark/>
          </w:tcPr>
          <w:p w14:paraId="26C206EC" w14:textId="77777777" w:rsidR="00C46587" w:rsidRPr="00E04CED" w:rsidRDefault="00C46587" w:rsidP="00982118">
            <w:pPr>
              <w:jc w:val="center"/>
              <w:rPr>
                <w:color w:val="000000" w:themeColor="text1"/>
              </w:rPr>
            </w:pPr>
            <w:r w:rsidRPr="00E04CED">
              <w:rPr>
                <w:color w:val="000000" w:themeColor="text1"/>
              </w:rPr>
              <w:t>&lt;0,001</w:t>
            </w:r>
          </w:p>
        </w:tc>
        <w:tc>
          <w:tcPr>
            <w:tcW w:w="1110" w:type="dxa"/>
            <w:tcBorders>
              <w:top w:val="single" w:sz="4" w:space="0" w:color="auto"/>
              <w:left w:val="single" w:sz="4" w:space="0" w:color="auto"/>
              <w:bottom w:val="single" w:sz="4" w:space="0" w:color="auto"/>
              <w:right w:val="single" w:sz="4" w:space="0" w:color="auto"/>
            </w:tcBorders>
            <w:hideMark/>
          </w:tcPr>
          <w:p w14:paraId="7C904606" w14:textId="77777777" w:rsidR="00C46587" w:rsidRPr="00E04CED" w:rsidRDefault="00C46587" w:rsidP="00982118">
            <w:pPr>
              <w:jc w:val="center"/>
              <w:rPr>
                <w:color w:val="000000" w:themeColor="text1"/>
              </w:rPr>
            </w:pPr>
            <w:r w:rsidRPr="00E04CED">
              <w:rPr>
                <w:color w:val="000000" w:themeColor="text1"/>
              </w:rPr>
              <w:t>&lt;0,001</w:t>
            </w:r>
          </w:p>
        </w:tc>
        <w:tc>
          <w:tcPr>
            <w:tcW w:w="1110" w:type="dxa"/>
            <w:tcBorders>
              <w:top w:val="single" w:sz="4" w:space="0" w:color="auto"/>
              <w:left w:val="single" w:sz="4" w:space="0" w:color="auto"/>
              <w:bottom w:val="single" w:sz="4" w:space="0" w:color="auto"/>
              <w:right w:val="single" w:sz="4" w:space="0" w:color="auto"/>
            </w:tcBorders>
            <w:hideMark/>
          </w:tcPr>
          <w:p w14:paraId="45DB6085" w14:textId="77777777" w:rsidR="00C46587" w:rsidRPr="00E04CED" w:rsidRDefault="00C46587" w:rsidP="00982118">
            <w:pPr>
              <w:jc w:val="center"/>
              <w:rPr>
                <w:color w:val="000000" w:themeColor="text1"/>
              </w:rPr>
            </w:pPr>
            <w:r w:rsidRPr="00E04CED">
              <w:rPr>
                <w:color w:val="000000" w:themeColor="text1"/>
              </w:rPr>
              <w:t>0,162</w:t>
            </w:r>
          </w:p>
        </w:tc>
      </w:tr>
      <w:tr w:rsidR="00B8172B" w:rsidRPr="00FE15AB" w14:paraId="097B0358" w14:textId="77777777" w:rsidTr="00855029">
        <w:tc>
          <w:tcPr>
            <w:tcW w:w="1638" w:type="dxa"/>
            <w:tcBorders>
              <w:top w:val="single" w:sz="4" w:space="0" w:color="auto"/>
              <w:left w:val="single" w:sz="4" w:space="0" w:color="auto"/>
              <w:bottom w:val="single" w:sz="4" w:space="0" w:color="auto"/>
              <w:right w:val="single" w:sz="4" w:space="0" w:color="auto"/>
            </w:tcBorders>
            <w:hideMark/>
          </w:tcPr>
          <w:p w14:paraId="440609FA" w14:textId="77777777" w:rsidR="00C46587" w:rsidRPr="00E04CED" w:rsidRDefault="00C46587" w:rsidP="00982118">
            <w:pPr>
              <w:rPr>
                <w:color w:val="000000" w:themeColor="text1"/>
              </w:rPr>
            </w:pPr>
            <w:r w:rsidRPr="00E04CED">
              <w:rPr>
                <w:color w:val="000000" w:themeColor="text1"/>
              </w:rPr>
              <w:t>ACR 70</w:t>
            </w:r>
          </w:p>
        </w:tc>
        <w:tc>
          <w:tcPr>
            <w:tcW w:w="990" w:type="dxa"/>
            <w:tcBorders>
              <w:top w:val="single" w:sz="4" w:space="0" w:color="auto"/>
              <w:left w:val="single" w:sz="4" w:space="0" w:color="auto"/>
              <w:bottom w:val="single" w:sz="4" w:space="0" w:color="auto"/>
              <w:right w:val="single" w:sz="4" w:space="0" w:color="auto"/>
            </w:tcBorders>
          </w:tcPr>
          <w:p w14:paraId="36B99C41" w14:textId="77777777" w:rsidR="00C46587" w:rsidRPr="00E04CED" w:rsidRDefault="00C46587" w:rsidP="00982118">
            <w:pPr>
              <w:jc w:val="center"/>
              <w:rPr>
                <w:color w:val="000000" w:themeColor="text1"/>
                <w:lang w:val="en-GB"/>
              </w:rPr>
            </w:pPr>
          </w:p>
        </w:tc>
        <w:tc>
          <w:tcPr>
            <w:tcW w:w="1710" w:type="dxa"/>
            <w:tcBorders>
              <w:top w:val="single" w:sz="4" w:space="0" w:color="auto"/>
              <w:left w:val="single" w:sz="4" w:space="0" w:color="auto"/>
              <w:bottom w:val="single" w:sz="4" w:space="0" w:color="auto"/>
              <w:right w:val="single" w:sz="4" w:space="0" w:color="auto"/>
            </w:tcBorders>
          </w:tcPr>
          <w:p w14:paraId="09AC3AB0" w14:textId="77777777" w:rsidR="00C46587" w:rsidRPr="00E04CED" w:rsidRDefault="00C46587" w:rsidP="00982118">
            <w:pPr>
              <w:jc w:val="center"/>
              <w:rPr>
                <w:color w:val="000000" w:themeColor="text1"/>
                <w:lang w:val="en-GB"/>
              </w:rPr>
            </w:pPr>
          </w:p>
        </w:tc>
        <w:tc>
          <w:tcPr>
            <w:tcW w:w="2070" w:type="dxa"/>
            <w:tcBorders>
              <w:top w:val="single" w:sz="4" w:space="0" w:color="auto"/>
              <w:left w:val="single" w:sz="4" w:space="0" w:color="auto"/>
              <w:bottom w:val="single" w:sz="4" w:space="0" w:color="auto"/>
              <w:right w:val="single" w:sz="4" w:space="0" w:color="auto"/>
            </w:tcBorders>
          </w:tcPr>
          <w:p w14:paraId="2F5439F2" w14:textId="77777777" w:rsidR="00C46587" w:rsidRPr="00E04CED" w:rsidRDefault="00C46587" w:rsidP="00982118">
            <w:pPr>
              <w:jc w:val="center"/>
              <w:rPr>
                <w:color w:val="000000" w:themeColor="text1"/>
                <w:lang w:val="en-GB"/>
              </w:rPr>
            </w:pPr>
          </w:p>
        </w:tc>
        <w:tc>
          <w:tcPr>
            <w:tcW w:w="1020" w:type="dxa"/>
            <w:tcBorders>
              <w:top w:val="single" w:sz="4" w:space="0" w:color="auto"/>
              <w:left w:val="single" w:sz="4" w:space="0" w:color="auto"/>
              <w:bottom w:val="single" w:sz="4" w:space="0" w:color="auto"/>
              <w:right w:val="single" w:sz="4" w:space="0" w:color="auto"/>
            </w:tcBorders>
          </w:tcPr>
          <w:p w14:paraId="4D3FC1BE" w14:textId="77777777" w:rsidR="00C46587" w:rsidRPr="00E04CED" w:rsidRDefault="00C46587" w:rsidP="00982118">
            <w:pPr>
              <w:jc w:val="center"/>
              <w:rPr>
                <w:color w:val="000000" w:themeColor="text1"/>
                <w:lang w:val="en-GB"/>
              </w:rPr>
            </w:pPr>
          </w:p>
        </w:tc>
        <w:tc>
          <w:tcPr>
            <w:tcW w:w="1110" w:type="dxa"/>
            <w:tcBorders>
              <w:top w:val="single" w:sz="4" w:space="0" w:color="auto"/>
              <w:left w:val="single" w:sz="4" w:space="0" w:color="auto"/>
              <w:bottom w:val="single" w:sz="4" w:space="0" w:color="auto"/>
              <w:right w:val="single" w:sz="4" w:space="0" w:color="auto"/>
            </w:tcBorders>
          </w:tcPr>
          <w:p w14:paraId="21F88525" w14:textId="77777777" w:rsidR="00C46587" w:rsidRPr="00E04CED" w:rsidRDefault="00C46587" w:rsidP="00982118">
            <w:pPr>
              <w:jc w:val="center"/>
              <w:rPr>
                <w:color w:val="000000" w:themeColor="text1"/>
                <w:lang w:val="en-GB"/>
              </w:rPr>
            </w:pPr>
          </w:p>
        </w:tc>
        <w:tc>
          <w:tcPr>
            <w:tcW w:w="1110" w:type="dxa"/>
            <w:tcBorders>
              <w:top w:val="single" w:sz="4" w:space="0" w:color="auto"/>
              <w:left w:val="single" w:sz="4" w:space="0" w:color="auto"/>
              <w:bottom w:val="single" w:sz="4" w:space="0" w:color="auto"/>
              <w:right w:val="single" w:sz="4" w:space="0" w:color="auto"/>
            </w:tcBorders>
          </w:tcPr>
          <w:p w14:paraId="56189E3A" w14:textId="77777777" w:rsidR="00C46587" w:rsidRPr="00E04CED" w:rsidRDefault="00C46587" w:rsidP="00982118">
            <w:pPr>
              <w:jc w:val="center"/>
              <w:rPr>
                <w:color w:val="000000" w:themeColor="text1"/>
                <w:lang w:val="en-GB"/>
              </w:rPr>
            </w:pPr>
          </w:p>
        </w:tc>
      </w:tr>
      <w:tr w:rsidR="00B8172B" w:rsidRPr="00FE15AB" w14:paraId="00E6B13B" w14:textId="77777777" w:rsidTr="00855029">
        <w:tc>
          <w:tcPr>
            <w:tcW w:w="1638" w:type="dxa"/>
            <w:tcBorders>
              <w:top w:val="single" w:sz="4" w:space="0" w:color="auto"/>
              <w:left w:val="single" w:sz="4" w:space="0" w:color="auto"/>
              <w:bottom w:val="single" w:sz="4" w:space="0" w:color="auto"/>
              <w:right w:val="single" w:sz="4" w:space="0" w:color="auto"/>
            </w:tcBorders>
            <w:hideMark/>
          </w:tcPr>
          <w:p w14:paraId="4F3C0C80" w14:textId="77777777" w:rsidR="00C46587" w:rsidRPr="00E04CED" w:rsidRDefault="00C46587" w:rsidP="00982118">
            <w:pPr>
              <w:ind w:left="270"/>
              <w:rPr>
                <w:color w:val="000000" w:themeColor="text1"/>
              </w:rPr>
            </w:pPr>
            <w:r w:rsidRPr="00E04CED">
              <w:rPr>
                <w:color w:val="000000" w:themeColor="text1"/>
              </w:rPr>
              <w:t>Semana 52</w:t>
            </w:r>
          </w:p>
        </w:tc>
        <w:tc>
          <w:tcPr>
            <w:tcW w:w="990" w:type="dxa"/>
            <w:tcBorders>
              <w:top w:val="single" w:sz="4" w:space="0" w:color="auto"/>
              <w:left w:val="single" w:sz="4" w:space="0" w:color="auto"/>
              <w:bottom w:val="single" w:sz="4" w:space="0" w:color="auto"/>
              <w:right w:val="single" w:sz="4" w:space="0" w:color="auto"/>
            </w:tcBorders>
            <w:hideMark/>
          </w:tcPr>
          <w:p w14:paraId="4DB879EB" w14:textId="77777777" w:rsidR="00C46587" w:rsidRPr="00E04CED" w:rsidRDefault="00C46587" w:rsidP="00982118">
            <w:pPr>
              <w:jc w:val="center"/>
              <w:rPr>
                <w:color w:val="000000" w:themeColor="text1"/>
              </w:rPr>
            </w:pPr>
            <w:r w:rsidRPr="00E04CED">
              <w:rPr>
                <w:color w:val="000000" w:themeColor="text1"/>
              </w:rPr>
              <w:t>27,2 %</w:t>
            </w:r>
          </w:p>
        </w:tc>
        <w:tc>
          <w:tcPr>
            <w:tcW w:w="1710" w:type="dxa"/>
            <w:tcBorders>
              <w:top w:val="single" w:sz="4" w:space="0" w:color="auto"/>
              <w:left w:val="single" w:sz="4" w:space="0" w:color="auto"/>
              <w:bottom w:val="single" w:sz="4" w:space="0" w:color="auto"/>
              <w:right w:val="single" w:sz="4" w:space="0" w:color="auto"/>
            </w:tcBorders>
            <w:hideMark/>
          </w:tcPr>
          <w:p w14:paraId="392A0A08" w14:textId="77777777" w:rsidR="00C46587" w:rsidRPr="00E04CED" w:rsidRDefault="00C46587" w:rsidP="00982118">
            <w:pPr>
              <w:jc w:val="center"/>
              <w:rPr>
                <w:color w:val="000000" w:themeColor="text1"/>
              </w:rPr>
            </w:pPr>
            <w:r w:rsidRPr="00E04CED">
              <w:rPr>
                <w:color w:val="000000" w:themeColor="text1"/>
              </w:rPr>
              <w:t>25,9 %</w:t>
            </w:r>
          </w:p>
        </w:tc>
        <w:tc>
          <w:tcPr>
            <w:tcW w:w="2070" w:type="dxa"/>
            <w:tcBorders>
              <w:top w:val="single" w:sz="4" w:space="0" w:color="auto"/>
              <w:left w:val="single" w:sz="4" w:space="0" w:color="auto"/>
              <w:bottom w:val="single" w:sz="4" w:space="0" w:color="auto"/>
              <w:right w:val="single" w:sz="4" w:space="0" w:color="auto"/>
            </w:tcBorders>
            <w:hideMark/>
          </w:tcPr>
          <w:p w14:paraId="1CCFB0B2" w14:textId="77777777" w:rsidR="00C46587" w:rsidRPr="00E04CED" w:rsidRDefault="00C46587" w:rsidP="00982118">
            <w:pPr>
              <w:jc w:val="center"/>
              <w:rPr>
                <w:color w:val="000000" w:themeColor="text1"/>
              </w:rPr>
            </w:pPr>
            <w:r w:rsidRPr="00E04CED">
              <w:rPr>
                <w:color w:val="000000" w:themeColor="text1"/>
              </w:rPr>
              <w:t>45,5 %</w:t>
            </w:r>
          </w:p>
        </w:tc>
        <w:tc>
          <w:tcPr>
            <w:tcW w:w="1020" w:type="dxa"/>
            <w:tcBorders>
              <w:top w:val="single" w:sz="4" w:space="0" w:color="auto"/>
              <w:left w:val="single" w:sz="4" w:space="0" w:color="auto"/>
              <w:bottom w:val="single" w:sz="4" w:space="0" w:color="auto"/>
              <w:right w:val="single" w:sz="4" w:space="0" w:color="auto"/>
            </w:tcBorders>
            <w:hideMark/>
          </w:tcPr>
          <w:p w14:paraId="66BA63B2" w14:textId="77777777" w:rsidR="00C46587" w:rsidRPr="00E04CED" w:rsidRDefault="00C46587" w:rsidP="00982118">
            <w:pPr>
              <w:jc w:val="center"/>
              <w:rPr>
                <w:color w:val="000000" w:themeColor="text1"/>
              </w:rPr>
            </w:pPr>
            <w:r w:rsidRPr="00E04CED">
              <w:rPr>
                <w:color w:val="000000" w:themeColor="text1"/>
              </w:rPr>
              <w:t>&lt;0,001</w:t>
            </w:r>
          </w:p>
        </w:tc>
        <w:tc>
          <w:tcPr>
            <w:tcW w:w="1110" w:type="dxa"/>
            <w:tcBorders>
              <w:top w:val="single" w:sz="4" w:space="0" w:color="auto"/>
              <w:left w:val="single" w:sz="4" w:space="0" w:color="auto"/>
              <w:bottom w:val="single" w:sz="4" w:space="0" w:color="auto"/>
              <w:right w:val="single" w:sz="4" w:space="0" w:color="auto"/>
            </w:tcBorders>
            <w:hideMark/>
          </w:tcPr>
          <w:p w14:paraId="178F8500" w14:textId="77777777" w:rsidR="00C46587" w:rsidRPr="00E04CED" w:rsidRDefault="00C46587" w:rsidP="00982118">
            <w:pPr>
              <w:jc w:val="center"/>
              <w:rPr>
                <w:color w:val="000000" w:themeColor="text1"/>
              </w:rPr>
            </w:pPr>
            <w:r w:rsidRPr="00E04CED">
              <w:rPr>
                <w:color w:val="000000" w:themeColor="text1"/>
              </w:rPr>
              <w:t>&lt;0,001</w:t>
            </w:r>
          </w:p>
        </w:tc>
        <w:tc>
          <w:tcPr>
            <w:tcW w:w="1110" w:type="dxa"/>
            <w:tcBorders>
              <w:top w:val="single" w:sz="4" w:space="0" w:color="auto"/>
              <w:left w:val="single" w:sz="4" w:space="0" w:color="auto"/>
              <w:bottom w:val="single" w:sz="4" w:space="0" w:color="auto"/>
              <w:right w:val="single" w:sz="4" w:space="0" w:color="auto"/>
            </w:tcBorders>
            <w:hideMark/>
          </w:tcPr>
          <w:p w14:paraId="77EE0299" w14:textId="77777777" w:rsidR="00C46587" w:rsidRPr="00E04CED" w:rsidRDefault="00C46587" w:rsidP="00982118">
            <w:pPr>
              <w:jc w:val="center"/>
              <w:rPr>
                <w:color w:val="000000" w:themeColor="text1"/>
              </w:rPr>
            </w:pPr>
            <w:r w:rsidRPr="00E04CED">
              <w:rPr>
                <w:color w:val="000000" w:themeColor="text1"/>
              </w:rPr>
              <w:t>0,656</w:t>
            </w:r>
          </w:p>
        </w:tc>
      </w:tr>
      <w:tr w:rsidR="00B8172B" w:rsidRPr="00FE15AB" w14:paraId="7DF7331B" w14:textId="77777777" w:rsidTr="00081A6C">
        <w:tc>
          <w:tcPr>
            <w:tcW w:w="1638" w:type="dxa"/>
            <w:tcBorders>
              <w:top w:val="single" w:sz="4" w:space="0" w:color="auto"/>
              <w:left w:val="single" w:sz="4" w:space="0" w:color="auto"/>
              <w:bottom w:val="single" w:sz="4" w:space="0" w:color="auto"/>
              <w:right w:val="single" w:sz="4" w:space="0" w:color="auto"/>
            </w:tcBorders>
            <w:hideMark/>
          </w:tcPr>
          <w:p w14:paraId="2D29CB79" w14:textId="77777777" w:rsidR="00C46587" w:rsidRPr="00E04CED" w:rsidRDefault="00C46587" w:rsidP="00982118">
            <w:pPr>
              <w:ind w:left="270"/>
              <w:rPr>
                <w:color w:val="000000" w:themeColor="text1"/>
              </w:rPr>
            </w:pPr>
            <w:r w:rsidRPr="00E04CED">
              <w:rPr>
                <w:color w:val="000000" w:themeColor="text1"/>
              </w:rPr>
              <w:t>Semana 104</w:t>
            </w:r>
          </w:p>
        </w:tc>
        <w:tc>
          <w:tcPr>
            <w:tcW w:w="990" w:type="dxa"/>
            <w:tcBorders>
              <w:top w:val="single" w:sz="4" w:space="0" w:color="auto"/>
              <w:left w:val="single" w:sz="4" w:space="0" w:color="auto"/>
              <w:bottom w:val="single" w:sz="4" w:space="0" w:color="auto"/>
              <w:right w:val="single" w:sz="4" w:space="0" w:color="auto"/>
            </w:tcBorders>
            <w:hideMark/>
          </w:tcPr>
          <w:p w14:paraId="376FACC9" w14:textId="77777777" w:rsidR="00C46587" w:rsidRPr="00E04CED" w:rsidRDefault="00C46587" w:rsidP="00982118">
            <w:pPr>
              <w:jc w:val="center"/>
              <w:rPr>
                <w:color w:val="000000" w:themeColor="text1"/>
              </w:rPr>
            </w:pPr>
            <w:r w:rsidRPr="00E04CED">
              <w:rPr>
                <w:color w:val="000000" w:themeColor="text1"/>
              </w:rPr>
              <w:t>28,4 %</w:t>
            </w:r>
          </w:p>
        </w:tc>
        <w:tc>
          <w:tcPr>
            <w:tcW w:w="1710" w:type="dxa"/>
            <w:tcBorders>
              <w:top w:val="single" w:sz="4" w:space="0" w:color="auto"/>
              <w:left w:val="single" w:sz="4" w:space="0" w:color="auto"/>
              <w:bottom w:val="single" w:sz="4" w:space="0" w:color="auto"/>
              <w:right w:val="single" w:sz="4" w:space="0" w:color="auto"/>
            </w:tcBorders>
            <w:hideMark/>
          </w:tcPr>
          <w:p w14:paraId="52447977" w14:textId="77777777" w:rsidR="00C46587" w:rsidRPr="00E04CED" w:rsidRDefault="00C46587" w:rsidP="00982118">
            <w:pPr>
              <w:jc w:val="center"/>
              <w:rPr>
                <w:color w:val="000000" w:themeColor="text1"/>
              </w:rPr>
            </w:pPr>
            <w:r w:rsidRPr="00E04CED">
              <w:rPr>
                <w:color w:val="000000" w:themeColor="text1"/>
              </w:rPr>
              <w:t>28,1 %</w:t>
            </w:r>
          </w:p>
        </w:tc>
        <w:tc>
          <w:tcPr>
            <w:tcW w:w="2070" w:type="dxa"/>
            <w:tcBorders>
              <w:top w:val="single" w:sz="4" w:space="0" w:color="auto"/>
              <w:left w:val="single" w:sz="4" w:space="0" w:color="auto"/>
              <w:bottom w:val="single" w:sz="4" w:space="0" w:color="auto"/>
              <w:right w:val="single" w:sz="4" w:space="0" w:color="auto"/>
            </w:tcBorders>
            <w:hideMark/>
          </w:tcPr>
          <w:p w14:paraId="27F4B5AE" w14:textId="77777777" w:rsidR="00C46587" w:rsidRPr="00E04CED" w:rsidRDefault="00C46587" w:rsidP="00982118">
            <w:pPr>
              <w:jc w:val="center"/>
              <w:rPr>
                <w:color w:val="000000" w:themeColor="text1"/>
              </w:rPr>
            </w:pPr>
            <w:r w:rsidRPr="00E04CED">
              <w:rPr>
                <w:color w:val="000000" w:themeColor="text1"/>
              </w:rPr>
              <w:t>46,6 %</w:t>
            </w:r>
          </w:p>
        </w:tc>
        <w:tc>
          <w:tcPr>
            <w:tcW w:w="1020" w:type="dxa"/>
            <w:tcBorders>
              <w:top w:val="single" w:sz="4" w:space="0" w:color="auto"/>
              <w:left w:val="single" w:sz="4" w:space="0" w:color="auto"/>
              <w:bottom w:val="single" w:sz="4" w:space="0" w:color="auto"/>
              <w:right w:val="single" w:sz="4" w:space="0" w:color="auto"/>
            </w:tcBorders>
            <w:hideMark/>
          </w:tcPr>
          <w:p w14:paraId="71EA99D1" w14:textId="77777777" w:rsidR="00C46587" w:rsidRPr="00E04CED" w:rsidRDefault="00C46587" w:rsidP="00982118">
            <w:pPr>
              <w:jc w:val="center"/>
              <w:rPr>
                <w:color w:val="000000" w:themeColor="text1"/>
              </w:rPr>
            </w:pPr>
            <w:r w:rsidRPr="00E04CED">
              <w:rPr>
                <w:color w:val="000000" w:themeColor="text1"/>
              </w:rPr>
              <w:t>&lt;0,001</w:t>
            </w:r>
          </w:p>
        </w:tc>
        <w:tc>
          <w:tcPr>
            <w:tcW w:w="1110" w:type="dxa"/>
            <w:tcBorders>
              <w:top w:val="single" w:sz="4" w:space="0" w:color="auto"/>
              <w:left w:val="single" w:sz="4" w:space="0" w:color="auto"/>
              <w:bottom w:val="single" w:sz="4" w:space="0" w:color="auto"/>
              <w:right w:val="single" w:sz="4" w:space="0" w:color="auto"/>
            </w:tcBorders>
            <w:hideMark/>
          </w:tcPr>
          <w:p w14:paraId="501BDD50" w14:textId="77777777" w:rsidR="00C46587" w:rsidRPr="00E04CED" w:rsidRDefault="00C46587" w:rsidP="00982118">
            <w:pPr>
              <w:jc w:val="center"/>
              <w:rPr>
                <w:color w:val="000000" w:themeColor="text1"/>
              </w:rPr>
            </w:pPr>
            <w:r w:rsidRPr="00E04CED">
              <w:rPr>
                <w:color w:val="000000" w:themeColor="text1"/>
              </w:rPr>
              <w:t>&lt;0,001</w:t>
            </w:r>
          </w:p>
        </w:tc>
        <w:tc>
          <w:tcPr>
            <w:tcW w:w="1110" w:type="dxa"/>
            <w:tcBorders>
              <w:top w:val="single" w:sz="4" w:space="0" w:color="auto"/>
              <w:left w:val="single" w:sz="4" w:space="0" w:color="auto"/>
              <w:bottom w:val="single" w:sz="4" w:space="0" w:color="auto"/>
              <w:right w:val="single" w:sz="4" w:space="0" w:color="auto"/>
            </w:tcBorders>
            <w:hideMark/>
          </w:tcPr>
          <w:p w14:paraId="58061F9A" w14:textId="77777777" w:rsidR="00C46587" w:rsidRPr="00E04CED" w:rsidRDefault="00C46587" w:rsidP="00982118">
            <w:pPr>
              <w:jc w:val="center"/>
              <w:rPr>
                <w:color w:val="000000" w:themeColor="text1"/>
              </w:rPr>
            </w:pPr>
            <w:r w:rsidRPr="00E04CED">
              <w:rPr>
                <w:color w:val="000000" w:themeColor="text1"/>
              </w:rPr>
              <w:t>0,864</w:t>
            </w:r>
          </w:p>
        </w:tc>
      </w:tr>
      <w:tr w:rsidR="00081A6C" w:rsidRPr="00FE15AB" w14:paraId="7D24801F" w14:textId="77777777" w:rsidTr="00081A6C">
        <w:tc>
          <w:tcPr>
            <w:tcW w:w="9648" w:type="dxa"/>
            <w:gridSpan w:val="7"/>
            <w:tcBorders>
              <w:top w:val="single" w:sz="4" w:space="0" w:color="auto"/>
              <w:left w:val="nil"/>
              <w:bottom w:val="nil"/>
              <w:right w:val="nil"/>
            </w:tcBorders>
          </w:tcPr>
          <w:p w14:paraId="0F707CB0" w14:textId="77777777" w:rsidR="00081A6C" w:rsidRPr="00FE15AB" w:rsidRDefault="00081A6C" w:rsidP="00081A6C">
            <w:pPr>
              <w:tabs>
                <w:tab w:val="left" w:pos="288"/>
              </w:tabs>
              <w:ind w:left="270" w:hanging="270"/>
              <w:rPr>
                <w:color w:val="000000" w:themeColor="text1"/>
                <w:sz w:val="20"/>
              </w:rPr>
            </w:pPr>
            <w:r w:rsidRPr="00FE15AB">
              <w:rPr>
                <w:color w:val="000000" w:themeColor="text1"/>
                <w:sz w:val="20"/>
                <w:vertAlign w:val="superscript"/>
              </w:rPr>
              <w:t>a</w:t>
            </w:r>
            <w:r w:rsidRPr="00FE15AB">
              <w:rPr>
                <w:color w:val="000000" w:themeColor="text1"/>
                <w:sz w:val="20"/>
              </w:rPr>
              <w:tab/>
              <w:t xml:space="preserve">el valor p se refiere a la comparación del par de valores correspondientes a la monoterapia con metotrexato y el tratamiento combinado con </w:t>
            </w:r>
            <w:proofErr w:type="spellStart"/>
            <w:r w:rsidRPr="00FE15AB">
              <w:rPr>
                <w:color w:val="000000" w:themeColor="text1"/>
                <w:sz w:val="20"/>
              </w:rPr>
              <w:t>adalimumab</w:t>
            </w:r>
            <w:proofErr w:type="spellEnd"/>
            <w:r w:rsidRPr="00FE15AB">
              <w:rPr>
                <w:color w:val="000000" w:themeColor="text1"/>
                <w:sz w:val="20"/>
              </w:rPr>
              <w:t xml:space="preserve">/metotrexato usando </w:t>
            </w:r>
            <w:proofErr w:type="gramStart"/>
            <w:r w:rsidRPr="00FE15AB">
              <w:rPr>
                <w:color w:val="000000" w:themeColor="text1"/>
                <w:sz w:val="20"/>
              </w:rPr>
              <w:t>el test</w:t>
            </w:r>
            <w:proofErr w:type="gramEnd"/>
            <w:r w:rsidRPr="00FE15AB">
              <w:rPr>
                <w:color w:val="000000" w:themeColor="text1"/>
                <w:sz w:val="20"/>
              </w:rPr>
              <w:t xml:space="preserve"> de Mann-Whitney U. </w:t>
            </w:r>
          </w:p>
          <w:p w14:paraId="696C1260" w14:textId="77777777" w:rsidR="00081A6C" w:rsidRPr="00FE15AB" w:rsidRDefault="00081A6C" w:rsidP="00081A6C">
            <w:pPr>
              <w:tabs>
                <w:tab w:val="left" w:pos="288"/>
              </w:tabs>
              <w:ind w:left="270" w:hanging="270"/>
              <w:rPr>
                <w:color w:val="000000" w:themeColor="text1"/>
                <w:sz w:val="20"/>
              </w:rPr>
            </w:pPr>
            <w:r w:rsidRPr="00FE15AB">
              <w:rPr>
                <w:color w:val="000000" w:themeColor="text1"/>
                <w:sz w:val="20"/>
                <w:vertAlign w:val="superscript"/>
              </w:rPr>
              <w:t>b</w:t>
            </w:r>
            <w:r w:rsidRPr="00FE15AB">
              <w:rPr>
                <w:color w:val="000000" w:themeColor="text1"/>
                <w:sz w:val="20"/>
              </w:rPr>
              <w:tab/>
              <w:t xml:space="preserve">el valor p se refiere a la comparación del par de valores correspondientes a la monoterapia con </w:t>
            </w:r>
            <w:proofErr w:type="spellStart"/>
            <w:r w:rsidRPr="00FE15AB">
              <w:rPr>
                <w:color w:val="000000" w:themeColor="text1"/>
                <w:sz w:val="20"/>
              </w:rPr>
              <w:t>adalimumab</w:t>
            </w:r>
            <w:proofErr w:type="spellEnd"/>
            <w:r w:rsidRPr="00FE15AB">
              <w:rPr>
                <w:color w:val="000000" w:themeColor="text1"/>
                <w:sz w:val="20"/>
              </w:rPr>
              <w:t xml:space="preserve"> y el tratamiento combinado con </w:t>
            </w:r>
            <w:proofErr w:type="spellStart"/>
            <w:r w:rsidRPr="00FE15AB">
              <w:rPr>
                <w:color w:val="000000" w:themeColor="text1"/>
                <w:sz w:val="20"/>
              </w:rPr>
              <w:t>adalimumab</w:t>
            </w:r>
            <w:proofErr w:type="spellEnd"/>
            <w:r w:rsidRPr="00FE15AB">
              <w:rPr>
                <w:color w:val="000000" w:themeColor="text1"/>
                <w:sz w:val="20"/>
              </w:rPr>
              <w:t xml:space="preserve">/metotrexato usando </w:t>
            </w:r>
            <w:proofErr w:type="gramStart"/>
            <w:r w:rsidRPr="00FE15AB">
              <w:rPr>
                <w:color w:val="000000" w:themeColor="text1"/>
                <w:sz w:val="20"/>
              </w:rPr>
              <w:t>el test</w:t>
            </w:r>
            <w:proofErr w:type="gramEnd"/>
            <w:r w:rsidRPr="00FE15AB">
              <w:rPr>
                <w:color w:val="000000" w:themeColor="text1"/>
                <w:sz w:val="20"/>
              </w:rPr>
              <w:t xml:space="preserve"> de Mann-Whitney U.</w:t>
            </w:r>
          </w:p>
          <w:p w14:paraId="7209CDAE" w14:textId="77777777" w:rsidR="00081A6C" w:rsidRPr="00FE15AB" w:rsidRDefault="00081A6C" w:rsidP="00081A6C">
            <w:pPr>
              <w:tabs>
                <w:tab w:val="left" w:pos="288"/>
              </w:tabs>
              <w:ind w:left="270" w:hanging="270"/>
              <w:rPr>
                <w:color w:val="000000" w:themeColor="text1"/>
                <w:sz w:val="20"/>
              </w:rPr>
            </w:pPr>
            <w:r w:rsidRPr="00FE15AB">
              <w:rPr>
                <w:color w:val="000000" w:themeColor="text1"/>
                <w:sz w:val="20"/>
                <w:vertAlign w:val="superscript"/>
              </w:rPr>
              <w:t>c</w:t>
            </w:r>
            <w:r w:rsidRPr="00FE15AB">
              <w:rPr>
                <w:color w:val="000000" w:themeColor="text1"/>
                <w:sz w:val="20"/>
              </w:rPr>
              <w:tab/>
              <w:t xml:space="preserve">el valor p se refiere a la comparación del par de valores correspondientes a la monoterapia con </w:t>
            </w:r>
            <w:proofErr w:type="spellStart"/>
            <w:r w:rsidRPr="00FE15AB">
              <w:rPr>
                <w:color w:val="000000" w:themeColor="text1"/>
                <w:sz w:val="20"/>
              </w:rPr>
              <w:t>adalimumab</w:t>
            </w:r>
            <w:proofErr w:type="spellEnd"/>
            <w:r w:rsidRPr="00FE15AB">
              <w:rPr>
                <w:color w:val="000000" w:themeColor="text1"/>
                <w:sz w:val="20"/>
              </w:rPr>
              <w:t xml:space="preserve"> y la monoterapia con metotrexato usando </w:t>
            </w:r>
            <w:proofErr w:type="gramStart"/>
            <w:r w:rsidRPr="00FE15AB">
              <w:rPr>
                <w:color w:val="000000" w:themeColor="text1"/>
                <w:sz w:val="20"/>
              </w:rPr>
              <w:t>el test</w:t>
            </w:r>
            <w:proofErr w:type="gramEnd"/>
            <w:r w:rsidRPr="00FE15AB">
              <w:rPr>
                <w:color w:val="000000" w:themeColor="text1"/>
                <w:sz w:val="20"/>
              </w:rPr>
              <w:t xml:space="preserve"> de Mann-Whitney U.</w:t>
            </w:r>
          </w:p>
        </w:tc>
      </w:tr>
    </w:tbl>
    <w:p w14:paraId="7C542576" w14:textId="77777777" w:rsidR="00C46587" w:rsidRPr="00E04CED" w:rsidRDefault="00C46587" w:rsidP="00982118">
      <w:pPr>
        <w:rPr>
          <w:color w:val="000000" w:themeColor="text1"/>
        </w:rPr>
      </w:pPr>
    </w:p>
    <w:p w14:paraId="432E17FA" w14:textId="77777777" w:rsidR="00C46587" w:rsidRPr="00E04CED" w:rsidRDefault="00C46587" w:rsidP="00982118">
      <w:pPr>
        <w:rPr>
          <w:color w:val="000000" w:themeColor="text1"/>
        </w:rPr>
      </w:pPr>
      <w:r w:rsidRPr="00E04CED">
        <w:rPr>
          <w:color w:val="000000" w:themeColor="text1"/>
        </w:rPr>
        <w:t xml:space="preserve">En la extensión abierta del ensayo de artritis reumatoide V, se mantuvieron las respuestas ACR tras un seguimiento de hasta un periodo de 10 años. De </w:t>
      </w:r>
      <w:r w:rsidR="00FA7CE8" w:rsidRPr="00E04CED">
        <w:rPr>
          <w:color w:val="000000" w:themeColor="text1"/>
        </w:rPr>
        <w:t xml:space="preserve">los </w:t>
      </w:r>
      <w:r w:rsidRPr="00E04CED">
        <w:rPr>
          <w:color w:val="000000" w:themeColor="text1"/>
        </w:rPr>
        <w:t xml:space="preserve">542 pacientes que fueron aleatorizados a recibir </w:t>
      </w:r>
      <w:proofErr w:type="spellStart"/>
      <w:r w:rsidRPr="00E04CED">
        <w:rPr>
          <w:color w:val="000000" w:themeColor="text1"/>
        </w:rPr>
        <w:t>adalimumab</w:t>
      </w:r>
      <w:proofErr w:type="spellEnd"/>
      <w:r w:rsidRPr="00E04CED">
        <w:rPr>
          <w:color w:val="000000" w:themeColor="text1"/>
        </w:rPr>
        <w:t xml:space="preserve"> 40 mg en semanas alternas, 170 pacientes continuaron con </w:t>
      </w:r>
      <w:proofErr w:type="spellStart"/>
      <w:r w:rsidRPr="00E04CED">
        <w:rPr>
          <w:color w:val="000000" w:themeColor="text1"/>
        </w:rPr>
        <w:t>adalimumab</w:t>
      </w:r>
      <w:proofErr w:type="spellEnd"/>
      <w:r w:rsidRPr="00E04CED">
        <w:rPr>
          <w:color w:val="000000" w:themeColor="text1"/>
        </w:rPr>
        <w:t xml:space="preserve"> 40 mg en semanas alternas </w:t>
      </w:r>
      <w:r w:rsidR="00FA7CE8" w:rsidRPr="00E04CED">
        <w:rPr>
          <w:color w:val="000000" w:themeColor="text1"/>
        </w:rPr>
        <w:t>hasta completar</w:t>
      </w:r>
      <w:r w:rsidRPr="00E04CED">
        <w:rPr>
          <w:color w:val="000000" w:themeColor="text1"/>
        </w:rPr>
        <w:t xml:space="preserve"> 10 años</w:t>
      </w:r>
      <w:r w:rsidR="00FA7CE8" w:rsidRPr="00E04CED">
        <w:rPr>
          <w:color w:val="000000" w:themeColor="text1"/>
        </w:rPr>
        <w:t xml:space="preserve"> de tratamiento</w:t>
      </w:r>
      <w:r w:rsidRPr="00E04CED">
        <w:rPr>
          <w:color w:val="000000" w:themeColor="text1"/>
        </w:rPr>
        <w:t xml:space="preserve">. </w:t>
      </w:r>
      <w:r w:rsidR="00FA7CE8" w:rsidRPr="00E04CED">
        <w:rPr>
          <w:color w:val="000000" w:themeColor="text1"/>
        </w:rPr>
        <w:t>Entre esos</w:t>
      </w:r>
      <w:r w:rsidRPr="00E04CED">
        <w:rPr>
          <w:color w:val="000000" w:themeColor="text1"/>
        </w:rPr>
        <w:t xml:space="preserve">, 154 pacientes (90,6 %) </w:t>
      </w:r>
      <w:r w:rsidR="00FA7CE8" w:rsidRPr="00E04CED">
        <w:rPr>
          <w:color w:val="000000" w:themeColor="text1"/>
        </w:rPr>
        <w:t>ob</w:t>
      </w:r>
      <w:r w:rsidRPr="00E04CED">
        <w:rPr>
          <w:color w:val="000000" w:themeColor="text1"/>
        </w:rPr>
        <w:t>t</w:t>
      </w:r>
      <w:r w:rsidR="00FA7CE8" w:rsidRPr="00E04CED">
        <w:rPr>
          <w:color w:val="000000" w:themeColor="text1"/>
        </w:rPr>
        <w:t>uviero</w:t>
      </w:r>
      <w:r w:rsidRPr="00E04CED">
        <w:rPr>
          <w:color w:val="000000" w:themeColor="text1"/>
        </w:rPr>
        <w:t>n respuesta</w:t>
      </w:r>
      <w:r w:rsidR="00FA7CE8" w:rsidRPr="00E04CED">
        <w:rPr>
          <w:color w:val="000000" w:themeColor="text1"/>
        </w:rPr>
        <w:t>s</w:t>
      </w:r>
      <w:r w:rsidRPr="00E04CED">
        <w:rPr>
          <w:color w:val="000000" w:themeColor="text1"/>
        </w:rPr>
        <w:t xml:space="preserve"> ACR 20; 127 pacientes (74,7 %) </w:t>
      </w:r>
      <w:r w:rsidR="00FA7CE8" w:rsidRPr="00E04CED">
        <w:rPr>
          <w:color w:val="000000" w:themeColor="text1"/>
        </w:rPr>
        <w:t>ob</w:t>
      </w:r>
      <w:r w:rsidRPr="00E04CED">
        <w:rPr>
          <w:color w:val="000000" w:themeColor="text1"/>
        </w:rPr>
        <w:t>t</w:t>
      </w:r>
      <w:r w:rsidR="00FA7CE8" w:rsidRPr="00E04CED">
        <w:rPr>
          <w:color w:val="000000" w:themeColor="text1"/>
        </w:rPr>
        <w:t>uviero</w:t>
      </w:r>
      <w:r w:rsidRPr="00E04CED">
        <w:rPr>
          <w:color w:val="000000" w:themeColor="text1"/>
        </w:rPr>
        <w:t>n respuesta</w:t>
      </w:r>
      <w:r w:rsidR="00FA7CE8" w:rsidRPr="00E04CED">
        <w:rPr>
          <w:color w:val="000000" w:themeColor="text1"/>
        </w:rPr>
        <w:t>s</w:t>
      </w:r>
      <w:r w:rsidRPr="00E04CED">
        <w:rPr>
          <w:color w:val="000000" w:themeColor="text1"/>
        </w:rPr>
        <w:t xml:space="preserve"> ACR 50; y 102 pacientes (60,0 %) </w:t>
      </w:r>
      <w:r w:rsidR="00FA7CE8" w:rsidRPr="00E04CED">
        <w:rPr>
          <w:color w:val="000000" w:themeColor="text1"/>
        </w:rPr>
        <w:t>ob</w:t>
      </w:r>
      <w:r w:rsidRPr="00E04CED">
        <w:rPr>
          <w:color w:val="000000" w:themeColor="text1"/>
        </w:rPr>
        <w:t>t</w:t>
      </w:r>
      <w:r w:rsidR="00FA7CE8" w:rsidRPr="00E04CED">
        <w:rPr>
          <w:color w:val="000000" w:themeColor="text1"/>
        </w:rPr>
        <w:t>uviero</w:t>
      </w:r>
      <w:r w:rsidRPr="00E04CED">
        <w:rPr>
          <w:color w:val="000000" w:themeColor="text1"/>
        </w:rPr>
        <w:t>n respuesta</w:t>
      </w:r>
      <w:r w:rsidR="00FA7CE8" w:rsidRPr="00E04CED">
        <w:rPr>
          <w:color w:val="000000" w:themeColor="text1"/>
        </w:rPr>
        <w:t>s</w:t>
      </w:r>
      <w:r w:rsidRPr="00E04CED">
        <w:rPr>
          <w:color w:val="000000" w:themeColor="text1"/>
        </w:rPr>
        <w:t xml:space="preserve"> ACR 70. </w:t>
      </w:r>
    </w:p>
    <w:p w14:paraId="5A5AB240" w14:textId="77777777" w:rsidR="00C46587" w:rsidRPr="00E04CED" w:rsidRDefault="00C46587" w:rsidP="00982118">
      <w:pPr>
        <w:rPr>
          <w:color w:val="000000" w:themeColor="text1"/>
        </w:rPr>
      </w:pPr>
    </w:p>
    <w:p w14:paraId="647538AF" w14:textId="77777777" w:rsidR="00C46587" w:rsidRPr="00E04CED" w:rsidRDefault="00C46587" w:rsidP="00982118">
      <w:pPr>
        <w:rPr>
          <w:color w:val="000000" w:themeColor="text1"/>
        </w:rPr>
      </w:pPr>
      <w:r w:rsidRPr="00E04CED">
        <w:rPr>
          <w:color w:val="000000" w:themeColor="text1"/>
        </w:rPr>
        <w:t xml:space="preserve">En la Semana 52, el 42,9 % de los pacientes en tratamiento con el tratamiento combinado </w:t>
      </w:r>
      <w:proofErr w:type="spellStart"/>
      <w:r w:rsidRPr="00E04CED">
        <w:rPr>
          <w:color w:val="000000" w:themeColor="text1"/>
        </w:rPr>
        <w:t>adalimumab</w:t>
      </w:r>
      <w:proofErr w:type="spellEnd"/>
      <w:r w:rsidRPr="00E04CED">
        <w:rPr>
          <w:color w:val="000000" w:themeColor="text1"/>
        </w:rPr>
        <w:t xml:space="preserve">/metotrexato alcanzó la remisión clínica (DAS28 (PCR) &lt;2,6) comparado con el 20,6 % de los pacientes en monoterapia con metotrexato y el 23,4 % de los pacientes en monoterapia con </w:t>
      </w:r>
      <w:proofErr w:type="spellStart"/>
      <w:r w:rsidRPr="00E04CED">
        <w:rPr>
          <w:color w:val="000000" w:themeColor="text1"/>
        </w:rPr>
        <w:t>adalimumab</w:t>
      </w:r>
      <w:proofErr w:type="spellEnd"/>
      <w:r w:rsidRPr="00E04CED">
        <w:rPr>
          <w:color w:val="000000" w:themeColor="text1"/>
        </w:rPr>
        <w:t xml:space="preserve">. La combinación </w:t>
      </w:r>
      <w:proofErr w:type="spellStart"/>
      <w:r w:rsidRPr="00E04CED">
        <w:rPr>
          <w:color w:val="000000" w:themeColor="text1"/>
        </w:rPr>
        <w:t>adalimumab</w:t>
      </w:r>
      <w:proofErr w:type="spellEnd"/>
      <w:r w:rsidRPr="00E04CED">
        <w:rPr>
          <w:color w:val="000000" w:themeColor="text1"/>
        </w:rPr>
        <w:t xml:space="preserve">/metotrexato era clínica y estadísticamente superior a la monoterapia con metotrexato (p &lt;0,001) y a la monoterapia con </w:t>
      </w:r>
      <w:proofErr w:type="spellStart"/>
      <w:r w:rsidRPr="00E04CED">
        <w:rPr>
          <w:color w:val="000000" w:themeColor="text1"/>
        </w:rPr>
        <w:t>adalimumab</w:t>
      </w:r>
      <w:proofErr w:type="spellEnd"/>
      <w:r w:rsidRPr="00E04CED">
        <w:rPr>
          <w:color w:val="000000" w:themeColor="text1"/>
        </w:rPr>
        <w:t xml:space="preserve"> (p &lt;0,001) a la hora de reducir la gravedad de la enfermedad en pacientes diagnosticados con artritis reumatoide reciente moderada a grave. La respuesta a las dos monoterapias fue similar (p = 0,447). De los 342 sujetos inicialmente aleatorizados a recibir </w:t>
      </w:r>
      <w:proofErr w:type="spellStart"/>
      <w:r w:rsidRPr="00E04CED">
        <w:rPr>
          <w:color w:val="000000" w:themeColor="text1"/>
        </w:rPr>
        <w:t>adalimumab</w:t>
      </w:r>
      <w:proofErr w:type="spellEnd"/>
      <w:r w:rsidRPr="00E04CED">
        <w:rPr>
          <w:color w:val="000000" w:themeColor="text1"/>
        </w:rPr>
        <w:t xml:space="preserve"> en monoterapia o la combinación </w:t>
      </w:r>
      <w:proofErr w:type="spellStart"/>
      <w:r w:rsidRPr="00E04CED">
        <w:rPr>
          <w:color w:val="000000" w:themeColor="text1"/>
        </w:rPr>
        <w:t>adalimumab</w:t>
      </w:r>
      <w:proofErr w:type="spellEnd"/>
      <w:r w:rsidRPr="00E04CED">
        <w:rPr>
          <w:color w:val="000000" w:themeColor="text1"/>
        </w:rPr>
        <w:t xml:space="preserve">/metotrexato que se incluyeron en la extensión abierta del estudio, 171 sujetos completaron 10 años de tratamiento con </w:t>
      </w:r>
      <w:proofErr w:type="spellStart"/>
      <w:r w:rsidRPr="00E04CED">
        <w:rPr>
          <w:color w:val="000000" w:themeColor="text1"/>
        </w:rPr>
        <w:t>adalimumab</w:t>
      </w:r>
      <w:proofErr w:type="spellEnd"/>
      <w:r w:rsidRPr="00E04CED">
        <w:rPr>
          <w:color w:val="000000" w:themeColor="text1"/>
        </w:rPr>
        <w:t xml:space="preserve">. Entre esos, se </w:t>
      </w:r>
      <w:r w:rsidR="00FA7CE8" w:rsidRPr="00E04CED">
        <w:rPr>
          <w:color w:val="000000" w:themeColor="text1"/>
        </w:rPr>
        <w:t>notific</w:t>
      </w:r>
      <w:r w:rsidRPr="00E04CED">
        <w:rPr>
          <w:color w:val="000000" w:themeColor="text1"/>
        </w:rPr>
        <w:t xml:space="preserve">ó que 109 sujetos (63,7 %) estaban en remisión a los 10 años. </w:t>
      </w:r>
    </w:p>
    <w:p w14:paraId="000C7FF3" w14:textId="77777777" w:rsidR="00C46587" w:rsidRPr="00E04CED" w:rsidRDefault="00C46587" w:rsidP="00982118">
      <w:pPr>
        <w:rPr>
          <w:color w:val="000000" w:themeColor="text1"/>
        </w:rPr>
      </w:pPr>
    </w:p>
    <w:p w14:paraId="7A952FBE" w14:textId="77777777" w:rsidR="00C46587" w:rsidRPr="00E04CED" w:rsidRDefault="00C46587" w:rsidP="00982118">
      <w:pPr>
        <w:keepNext/>
        <w:rPr>
          <w:i/>
          <w:color w:val="000000" w:themeColor="text1"/>
          <w:u w:val="single"/>
        </w:rPr>
      </w:pPr>
      <w:r w:rsidRPr="00E04CED">
        <w:rPr>
          <w:i/>
          <w:color w:val="000000" w:themeColor="text1"/>
          <w:u w:val="single"/>
        </w:rPr>
        <w:t xml:space="preserve">Respuesta radiográfica </w:t>
      </w:r>
    </w:p>
    <w:p w14:paraId="48557B25" w14:textId="77777777" w:rsidR="00C46587" w:rsidRPr="00E04CED" w:rsidRDefault="00C46587" w:rsidP="00982118">
      <w:pPr>
        <w:keepNext/>
        <w:rPr>
          <w:color w:val="000000" w:themeColor="text1"/>
        </w:rPr>
      </w:pPr>
    </w:p>
    <w:p w14:paraId="126209F2" w14:textId="77777777" w:rsidR="00C46587" w:rsidRPr="00E04CED" w:rsidRDefault="00C46587" w:rsidP="00982118">
      <w:pPr>
        <w:rPr>
          <w:color w:val="000000" w:themeColor="text1"/>
        </w:rPr>
      </w:pPr>
      <w:r w:rsidRPr="00E04CED">
        <w:rPr>
          <w:color w:val="000000" w:themeColor="text1"/>
        </w:rPr>
        <w:t xml:space="preserve">En el ensayo de artritis reumatoide III, en el que los pacientes tratados con </w:t>
      </w:r>
      <w:proofErr w:type="spellStart"/>
      <w:r w:rsidRPr="00E04CED">
        <w:rPr>
          <w:color w:val="000000" w:themeColor="text1"/>
        </w:rPr>
        <w:t>adalimumab</w:t>
      </w:r>
      <w:proofErr w:type="spellEnd"/>
      <w:r w:rsidRPr="00E04CED">
        <w:rPr>
          <w:color w:val="000000" w:themeColor="text1"/>
        </w:rPr>
        <w:t xml:space="preserve"> habían tenido artritis reumatoide durante una media de 11 años, se valoró radiográficamente el daño estructural </w:t>
      </w:r>
      <w:r w:rsidR="00FA7CE8" w:rsidRPr="00E04CED">
        <w:rPr>
          <w:color w:val="000000" w:themeColor="text1"/>
        </w:rPr>
        <w:t xml:space="preserve">en las articulaciones </w:t>
      </w:r>
      <w:r w:rsidRPr="00E04CED">
        <w:rPr>
          <w:color w:val="000000" w:themeColor="text1"/>
        </w:rPr>
        <w:t xml:space="preserve">y se expresó como el cambio en el Índice Total de Sharp modificado </w:t>
      </w:r>
      <w:r w:rsidR="00FA7CE8" w:rsidRPr="00E04CED">
        <w:rPr>
          <w:color w:val="000000" w:themeColor="text1"/>
        </w:rPr>
        <w:t>(</w:t>
      </w:r>
      <w:proofErr w:type="spellStart"/>
      <w:r w:rsidR="00FA7CE8" w:rsidRPr="00E04CED">
        <w:rPr>
          <w:color w:val="000000" w:themeColor="text1"/>
        </w:rPr>
        <w:t>ITSm</w:t>
      </w:r>
      <w:proofErr w:type="spellEnd"/>
      <w:r w:rsidR="00FA7CE8" w:rsidRPr="00E04CED">
        <w:rPr>
          <w:color w:val="000000" w:themeColor="text1"/>
        </w:rPr>
        <w:t xml:space="preserve">) </w:t>
      </w:r>
      <w:r w:rsidRPr="00E04CED">
        <w:rPr>
          <w:color w:val="000000" w:themeColor="text1"/>
        </w:rPr>
        <w:t xml:space="preserve">y sus componentes, el índice de erosión y el índice de estrechamiento del espacio articular. Los pacientes tratados con </w:t>
      </w:r>
      <w:proofErr w:type="spellStart"/>
      <w:r w:rsidRPr="00E04CED">
        <w:rPr>
          <w:color w:val="000000" w:themeColor="text1"/>
        </w:rPr>
        <w:t>adalimumab</w:t>
      </w:r>
      <w:proofErr w:type="spellEnd"/>
      <w:r w:rsidRPr="00E04CED">
        <w:rPr>
          <w:color w:val="000000" w:themeColor="text1"/>
        </w:rPr>
        <w:t>/metotrexato demostraron una progresión radiográfica significativamente menor que los pacientes tratados sólo con metotrexato a los 6 y 12 meses (ver Tabla </w:t>
      </w:r>
      <w:r w:rsidR="00775CF3" w:rsidRPr="00E04CED">
        <w:rPr>
          <w:color w:val="000000" w:themeColor="text1"/>
        </w:rPr>
        <w:t>10</w:t>
      </w:r>
      <w:r w:rsidRPr="00E04CED">
        <w:rPr>
          <w:color w:val="000000" w:themeColor="text1"/>
        </w:rPr>
        <w:t xml:space="preserve">). </w:t>
      </w:r>
    </w:p>
    <w:p w14:paraId="562431AD" w14:textId="77777777" w:rsidR="00C46587" w:rsidRPr="00E04CED" w:rsidRDefault="00C46587" w:rsidP="00982118">
      <w:pPr>
        <w:rPr>
          <w:color w:val="000000" w:themeColor="text1"/>
        </w:rPr>
      </w:pPr>
    </w:p>
    <w:p w14:paraId="45928C7E" w14:textId="77777777" w:rsidR="00C46587" w:rsidRPr="00E04CED" w:rsidRDefault="00C46587" w:rsidP="00982118">
      <w:pPr>
        <w:rPr>
          <w:color w:val="000000" w:themeColor="text1"/>
        </w:rPr>
      </w:pPr>
      <w:r w:rsidRPr="00E04CED">
        <w:rPr>
          <w:color w:val="000000" w:themeColor="text1"/>
        </w:rPr>
        <w:t>En la extensión abierta del estudio de artritis reumatoide III, la reducción en la frecuencia de la progresión del daño estructural se mantuvo durante 8 y 10 años en un subgrupo de pacientes. A los 8</w:t>
      </w:r>
      <w:r w:rsidR="004A1F81" w:rsidRPr="00E04CED">
        <w:rPr>
          <w:color w:val="000000" w:themeColor="text1"/>
        </w:rPr>
        <w:t> </w:t>
      </w:r>
      <w:r w:rsidRPr="00E04CED">
        <w:rPr>
          <w:color w:val="000000" w:themeColor="text1"/>
        </w:rPr>
        <w:t xml:space="preserve">años, se evaluaron radiográficamente 81 de los 207 pacientes tratados con </w:t>
      </w:r>
      <w:proofErr w:type="spellStart"/>
      <w:r w:rsidRPr="00E04CED">
        <w:rPr>
          <w:color w:val="000000" w:themeColor="text1"/>
        </w:rPr>
        <w:t>adalimumab</w:t>
      </w:r>
      <w:proofErr w:type="spellEnd"/>
      <w:r w:rsidRPr="00E04CED">
        <w:rPr>
          <w:color w:val="000000" w:themeColor="text1"/>
        </w:rPr>
        <w:t xml:space="preserve"> 40 mg en semanas alternas. De </w:t>
      </w:r>
      <w:r w:rsidR="00FA7CE8" w:rsidRPr="00E04CED">
        <w:rPr>
          <w:color w:val="000000" w:themeColor="text1"/>
        </w:rPr>
        <w:t>los</w:t>
      </w:r>
      <w:r w:rsidRPr="00E04CED">
        <w:rPr>
          <w:color w:val="000000" w:themeColor="text1"/>
        </w:rPr>
        <w:t xml:space="preserve"> pacientes </w:t>
      </w:r>
      <w:r w:rsidR="00FA7CE8" w:rsidRPr="00E04CED">
        <w:rPr>
          <w:color w:val="000000" w:themeColor="text1"/>
        </w:rPr>
        <w:t xml:space="preserve">analizados, 48 </w:t>
      </w:r>
      <w:r w:rsidRPr="00E04CED">
        <w:rPr>
          <w:color w:val="000000" w:themeColor="text1"/>
        </w:rPr>
        <w:t>no mostraron progresión del daño estructural</w:t>
      </w:r>
      <w:r w:rsidR="00FA7CE8" w:rsidRPr="00E04CED">
        <w:rPr>
          <w:color w:val="000000" w:themeColor="text1"/>
        </w:rPr>
        <w:t>,</w:t>
      </w:r>
      <w:r w:rsidRPr="00E04CED">
        <w:rPr>
          <w:color w:val="000000" w:themeColor="text1"/>
        </w:rPr>
        <w:t xml:space="preserve"> definido </w:t>
      </w:r>
      <w:r w:rsidR="00FA7CE8" w:rsidRPr="00E04CED">
        <w:rPr>
          <w:color w:val="000000" w:themeColor="text1"/>
        </w:rPr>
        <w:t>como</w:t>
      </w:r>
      <w:r w:rsidRPr="00E04CED">
        <w:rPr>
          <w:color w:val="000000" w:themeColor="text1"/>
        </w:rPr>
        <w:t xml:space="preserve"> un cambio desde el </w:t>
      </w:r>
      <w:r w:rsidR="00FA7CE8" w:rsidRPr="00E04CED">
        <w:rPr>
          <w:color w:val="000000" w:themeColor="text1"/>
        </w:rPr>
        <w:t>inicio del estudio</w:t>
      </w:r>
      <w:r w:rsidRPr="00E04CED">
        <w:rPr>
          <w:color w:val="000000" w:themeColor="text1"/>
        </w:rPr>
        <w:t xml:space="preserve"> en el </w:t>
      </w:r>
      <w:proofErr w:type="spellStart"/>
      <w:r w:rsidRPr="00E04CED">
        <w:rPr>
          <w:color w:val="000000" w:themeColor="text1"/>
        </w:rPr>
        <w:t>ITSm</w:t>
      </w:r>
      <w:proofErr w:type="spellEnd"/>
      <w:r w:rsidRPr="00E04CED">
        <w:rPr>
          <w:color w:val="000000" w:themeColor="text1"/>
        </w:rPr>
        <w:t xml:space="preserve"> de 0,5 o menos. A los 10</w:t>
      </w:r>
      <w:r w:rsidR="004A1F81" w:rsidRPr="00E04CED">
        <w:rPr>
          <w:color w:val="000000" w:themeColor="text1"/>
        </w:rPr>
        <w:t> </w:t>
      </w:r>
      <w:r w:rsidRPr="00E04CED">
        <w:rPr>
          <w:color w:val="000000" w:themeColor="text1"/>
        </w:rPr>
        <w:t xml:space="preserve">años, 79 de 207 pacientes </w:t>
      </w:r>
      <w:r w:rsidR="00C66D7F" w:rsidRPr="00E04CED">
        <w:rPr>
          <w:color w:val="000000" w:themeColor="text1"/>
        </w:rPr>
        <w:t xml:space="preserve">originalmente </w:t>
      </w:r>
      <w:r w:rsidRPr="00E04CED">
        <w:rPr>
          <w:color w:val="000000" w:themeColor="text1"/>
        </w:rPr>
        <w:t xml:space="preserve">tratados con </w:t>
      </w:r>
      <w:proofErr w:type="spellStart"/>
      <w:r w:rsidRPr="00E04CED">
        <w:rPr>
          <w:color w:val="000000" w:themeColor="text1"/>
        </w:rPr>
        <w:t>adalimumab</w:t>
      </w:r>
      <w:proofErr w:type="spellEnd"/>
      <w:r w:rsidRPr="00E04CED">
        <w:rPr>
          <w:color w:val="000000" w:themeColor="text1"/>
        </w:rPr>
        <w:t xml:space="preserve"> 40 mg en semanas alternas </w:t>
      </w:r>
      <w:r w:rsidR="00C66D7F" w:rsidRPr="00E04CED">
        <w:rPr>
          <w:color w:val="000000" w:themeColor="text1"/>
        </w:rPr>
        <w:t xml:space="preserve">Se evaluaron radiográficamente. </w:t>
      </w:r>
      <w:r w:rsidRPr="00E04CED">
        <w:rPr>
          <w:color w:val="000000" w:themeColor="text1"/>
        </w:rPr>
        <w:t>De estos, 40 pacientes</w:t>
      </w:r>
      <w:r w:rsidR="00C66D7F" w:rsidRPr="00E04CED">
        <w:rPr>
          <w:color w:val="000000" w:themeColor="text1"/>
        </w:rPr>
        <w:t xml:space="preserve"> analizados</w:t>
      </w:r>
      <w:r w:rsidRPr="00E04CED">
        <w:rPr>
          <w:color w:val="000000" w:themeColor="text1"/>
        </w:rPr>
        <w:t xml:space="preserve"> no mostraron progresión del daño estructural definido por un cambio desde el </w:t>
      </w:r>
      <w:r w:rsidR="00C66D7F" w:rsidRPr="00E04CED">
        <w:rPr>
          <w:color w:val="000000" w:themeColor="text1"/>
        </w:rPr>
        <w:t>inicio del estudio</w:t>
      </w:r>
      <w:r w:rsidRPr="00E04CED">
        <w:rPr>
          <w:color w:val="000000" w:themeColor="text1"/>
        </w:rPr>
        <w:t xml:space="preserve"> en el </w:t>
      </w:r>
      <w:proofErr w:type="spellStart"/>
      <w:r w:rsidRPr="00E04CED">
        <w:rPr>
          <w:color w:val="000000" w:themeColor="text1"/>
        </w:rPr>
        <w:t>ITSm</w:t>
      </w:r>
      <w:proofErr w:type="spellEnd"/>
      <w:r w:rsidRPr="00E04CED">
        <w:rPr>
          <w:color w:val="000000" w:themeColor="text1"/>
        </w:rPr>
        <w:t xml:space="preserve"> de 0,5 o menos. </w:t>
      </w:r>
    </w:p>
    <w:p w14:paraId="2224A507" w14:textId="77777777" w:rsidR="00C46587" w:rsidRPr="00E04CED" w:rsidRDefault="00C46587" w:rsidP="00982118">
      <w:pPr>
        <w:rPr>
          <w:color w:val="000000" w:themeColor="text1"/>
        </w:rPr>
      </w:pPr>
    </w:p>
    <w:p w14:paraId="72DBBC8E" w14:textId="77777777" w:rsidR="00E9681E" w:rsidRPr="00E04CED" w:rsidRDefault="00C46587" w:rsidP="00742447">
      <w:pPr>
        <w:keepNext/>
        <w:rPr>
          <w:color w:val="000000" w:themeColor="text1"/>
        </w:rPr>
      </w:pPr>
      <w:r w:rsidRPr="00E04CED">
        <w:rPr>
          <w:b/>
          <w:color w:val="000000" w:themeColor="text1"/>
        </w:rPr>
        <w:lastRenderedPageBreak/>
        <w:t>Tabla </w:t>
      </w:r>
      <w:r w:rsidR="00775CF3" w:rsidRPr="00E04CED">
        <w:rPr>
          <w:b/>
          <w:color w:val="000000" w:themeColor="text1"/>
        </w:rPr>
        <w:t>10</w:t>
      </w:r>
      <w:r w:rsidR="004A1F81" w:rsidRPr="00E04CED">
        <w:rPr>
          <w:b/>
          <w:color w:val="000000" w:themeColor="text1"/>
        </w:rPr>
        <w:t xml:space="preserve">. </w:t>
      </w:r>
      <w:r w:rsidR="00E9681E" w:rsidRPr="00E04CED">
        <w:rPr>
          <w:b/>
          <w:bCs/>
          <w:color w:val="000000" w:themeColor="text1"/>
        </w:rPr>
        <w:t>Cambios radiográficos medios durante 12 meses en el ensayo de artritis reumatoide III</w:t>
      </w:r>
    </w:p>
    <w:p w14:paraId="72DD8A92" w14:textId="77777777" w:rsidR="00E9681E" w:rsidRPr="00E04CED" w:rsidRDefault="00E9681E" w:rsidP="00E9681E">
      <w:pPr>
        <w:pStyle w:val="BodyText"/>
        <w:keepNext/>
        <w:widowControl/>
        <w:kinsoku w:val="0"/>
        <w:overflowPunct w:val="0"/>
        <w:ind w:left="0"/>
        <w:rPr>
          <w:bCs/>
          <w:color w:val="000000" w:themeColor="text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8"/>
        <w:gridCol w:w="1191"/>
        <w:gridCol w:w="2169"/>
        <w:gridCol w:w="2351"/>
        <w:gridCol w:w="1456"/>
      </w:tblGrid>
      <w:tr w:rsidR="00E9681E" w:rsidRPr="00FE15AB" w14:paraId="0F251B59" w14:textId="77777777" w:rsidTr="00855029">
        <w:trPr>
          <w:cantSplit/>
        </w:trPr>
        <w:tc>
          <w:tcPr>
            <w:tcW w:w="1948" w:type="dxa"/>
            <w:shd w:val="clear" w:color="auto" w:fill="auto"/>
          </w:tcPr>
          <w:p w14:paraId="3819EDF6" w14:textId="77777777" w:rsidR="00E9681E" w:rsidRPr="00E04CED" w:rsidRDefault="00E9681E" w:rsidP="00E9681E">
            <w:pPr>
              <w:rPr>
                <w:b/>
                <w:color w:val="000000" w:themeColor="text1"/>
              </w:rPr>
            </w:pPr>
          </w:p>
        </w:tc>
        <w:tc>
          <w:tcPr>
            <w:tcW w:w="1220" w:type="dxa"/>
            <w:shd w:val="clear" w:color="auto" w:fill="auto"/>
          </w:tcPr>
          <w:p w14:paraId="55CAD7FF" w14:textId="77777777" w:rsidR="00E9681E" w:rsidRPr="00E04CED" w:rsidRDefault="00E9681E" w:rsidP="005A68B9">
            <w:pPr>
              <w:pStyle w:val="TableParagraph"/>
              <w:widowControl/>
              <w:kinsoku w:val="0"/>
              <w:overflowPunct w:val="0"/>
              <w:spacing w:before="12" w:line="252" w:lineRule="exact"/>
              <w:ind w:left="102" w:right="90"/>
              <w:jc w:val="center"/>
              <w:rPr>
                <w:rFonts w:ascii="Times New Roman" w:hAnsi="Times New Roman"/>
                <w:b/>
                <w:color w:val="000000" w:themeColor="text1"/>
              </w:rPr>
            </w:pPr>
            <w:r w:rsidRPr="00E04CED">
              <w:rPr>
                <w:rFonts w:ascii="Times New Roman" w:hAnsi="Times New Roman"/>
                <w:b/>
                <w:color w:val="000000" w:themeColor="text1"/>
              </w:rPr>
              <w:t>Placebo/</w:t>
            </w:r>
            <w:proofErr w:type="spellStart"/>
            <w:r w:rsidRPr="00E04CED">
              <w:rPr>
                <w:rFonts w:ascii="Times New Roman" w:hAnsi="Times New Roman"/>
                <w:b/>
                <w:color w:val="000000" w:themeColor="text1"/>
              </w:rPr>
              <w:t>MTX</w:t>
            </w:r>
            <w:r w:rsidRPr="00E04CED">
              <w:rPr>
                <w:rFonts w:ascii="Times New Roman" w:hAnsi="Times New Roman"/>
                <w:b/>
                <w:color w:val="000000" w:themeColor="text1"/>
                <w:vertAlign w:val="superscript"/>
              </w:rPr>
              <w:t>a</w:t>
            </w:r>
            <w:proofErr w:type="spellEnd"/>
          </w:p>
        </w:tc>
        <w:tc>
          <w:tcPr>
            <w:tcW w:w="2227" w:type="dxa"/>
            <w:shd w:val="clear" w:color="auto" w:fill="auto"/>
          </w:tcPr>
          <w:p w14:paraId="61CD4579" w14:textId="77777777" w:rsidR="00E9681E" w:rsidRPr="00E04CED" w:rsidRDefault="00E9681E" w:rsidP="005A68B9">
            <w:pPr>
              <w:pStyle w:val="TableParagraph"/>
              <w:widowControl/>
              <w:kinsoku w:val="0"/>
              <w:overflowPunct w:val="0"/>
              <w:spacing w:before="8"/>
              <w:ind w:left="337" w:right="277" w:hanging="60"/>
              <w:jc w:val="center"/>
              <w:rPr>
                <w:rFonts w:ascii="Times New Roman" w:hAnsi="Times New Roman"/>
                <w:b/>
                <w:color w:val="000000" w:themeColor="text1"/>
              </w:rPr>
            </w:pPr>
            <w:proofErr w:type="spellStart"/>
            <w:r w:rsidRPr="00E04CED">
              <w:rPr>
                <w:rFonts w:ascii="Times New Roman" w:hAnsi="Times New Roman"/>
                <w:b/>
                <w:color w:val="000000" w:themeColor="text1"/>
              </w:rPr>
              <w:t>Adalimumab</w:t>
            </w:r>
            <w:proofErr w:type="spellEnd"/>
            <w:r w:rsidRPr="00E04CED">
              <w:rPr>
                <w:rFonts w:ascii="Times New Roman" w:hAnsi="Times New Roman"/>
                <w:b/>
                <w:color w:val="000000" w:themeColor="text1"/>
              </w:rPr>
              <w:t xml:space="preserve">/MTX 40 mg </w:t>
            </w:r>
            <w:r w:rsidR="00C66D7F" w:rsidRPr="00E04CED">
              <w:rPr>
                <w:rFonts w:ascii="Times New Roman" w:hAnsi="Times New Roman"/>
                <w:b/>
                <w:color w:val="000000" w:themeColor="text1"/>
              </w:rPr>
              <w:t>en</w:t>
            </w:r>
            <w:r w:rsidRPr="00E04CED">
              <w:rPr>
                <w:rFonts w:ascii="Times New Roman" w:hAnsi="Times New Roman"/>
                <w:b/>
                <w:color w:val="000000" w:themeColor="text1"/>
              </w:rPr>
              <w:t xml:space="preserve"> semanas</w:t>
            </w:r>
            <w:r w:rsidR="00C66D7F" w:rsidRPr="00E04CED">
              <w:rPr>
                <w:rFonts w:ascii="Times New Roman" w:hAnsi="Times New Roman"/>
                <w:b/>
                <w:color w:val="000000" w:themeColor="text1"/>
              </w:rPr>
              <w:t xml:space="preserve"> alternas</w:t>
            </w:r>
          </w:p>
        </w:tc>
        <w:tc>
          <w:tcPr>
            <w:tcW w:w="2415" w:type="dxa"/>
            <w:shd w:val="clear" w:color="auto" w:fill="auto"/>
          </w:tcPr>
          <w:p w14:paraId="1AEF2C1E" w14:textId="77777777" w:rsidR="00E9681E" w:rsidRPr="00E04CED" w:rsidRDefault="00E9681E" w:rsidP="005A68B9">
            <w:pPr>
              <w:pStyle w:val="TableParagraph"/>
              <w:widowControl/>
              <w:kinsoku w:val="0"/>
              <w:overflowPunct w:val="0"/>
              <w:spacing w:before="15" w:line="231" w:lineRule="auto"/>
              <w:ind w:left="117" w:right="115" w:hanging="1"/>
              <w:jc w:val="center"/>
              <w:rPr>
                <w:rFonts w:ascii="Times New Roman" w:hAnsi="Times New Roman"/>
                <w:b/>
                <w:color w:val="000000" w:themeColor="text1"/>
              </w:rPr>
            </w:pPr>
            <w:r w:rsidRPr="00E04CED">
              <w:rPr>
                <w:rFonts w:ascii="Times New Roman" w:hAnsi="Times New Roman"/>
                <w:b/>
                <w:color w:val="000000" w:themeColor="text1"/>
              </w:rPr>
              <w:t>Placebo/MTX-</w:t>
            </w:r>
            <w:proofErr w:type="spellStart"/>
            <w:r w:rsidRPr="00E04CED">
              <w:rPr>
                <w:rFonts w:ascii="Times New Roman" w:hAnsi="Times New Roman"/>
                <w:b/>
                <w:color w:val="000000" w:themeColor="text1"/>
              </w:rPr>
              <w:t>Adalimumab</w:t>
            </w:r>
            <w:proofErr w:type="spellEnd"/>
            <w:r w:rsidRPr="00E04CED">
              <w:rPr>
                <w:rFonts w:ascii="Times New Roman" w:hAnsi="Times New Roman"/>
                <w:b/>
                <w:color w:val="000000" w:themeColor="text1"/>
              </w:rPr>
              <w:t>/MTX (IC del 95 %</w:t>
            </w:r>
            <w:r w:rsidRPr="00E04CED">
              <w:rPr>
                <w:rFonts w:ascii="Times New Roman" w:hAnsi="Times New Roman"/>
                <w:b/>
                <w:color w:val="000000" w:themeColor="text1"/>
                <w:vertAlign w:val="superscript"/>
              </w:rPr>
              <w:t>b</w:t>
            </w:r>
            <w:r w:rsidRPr="00E04CED">
              <w:rPr>
                <w:rFonts w:ascii="Times New Roman" w:hAnsi="Times New Roman"/>
                <w:b/>
                <w:color w:val="000000" w:themeColor="text1"/>
              </w:rPr>
              <w:t>)</w:t>
            </w:r>
          </w:p>
        </w:tc>
        <w:tc>
          <w:tcPr>
            <w:tcW w:w="1493" w:type="dxa"/>
            <w:shd w:val="clear" w:color="auto" w:fill="auto"/>
          </w:tcPr>
          <w:p w14:paraId="647C49B9" w14:textId="77777777" w:rsidR="00E9681E" w:rsidRPr="00E04CED" w:rsidRDefault="00E9681E" w:rsidP="005A68B9">
            <w:pPr>
              <w:pStyle w:val="TableParagraph"/>
              <w:widowControl/>
              <w:kinsoku w:val="0"/>
              <w:overflowPunct w:val="0"/>
              <w:spacing w:before="8"/>
              <w:ind w:left="438" w:hanging="438"/>
              <w:jc w:val="center"/>
              <w:rPr>
                <w:rFonts w:ascii="Times New Roman" w:hAnsi="Times New Roman"/>
                <w:b/>
                <w:color w:val="000000" w:themeColor="text1"/>
              </w:rPr>
            </w:pPr>
            <w:r w:rsidRPr="00E04CED">
              <w:rPr>
                <w:rFonts w:ascii="Times New Roman" w:hAnsi="Times New Roman"/>
                <w:b/>
                <w:color w:val="000000" w:themeColor="text1"/>
              </w:rPr>
              <w:t>Valor p</w:t>
            </w:r>
          </w:p>
        </w:tc>
      </w:tr>
      <w:tr w:rsidR="00E9681E" w:rsidRPr="00FE15AB" w14:paraId="7FC92836" w14:textId="77777777" w:rsidTr="00855029">
        <w:trPr>
          <w:cantSplit/>
        </w:trPr>
        <w:tc>
          <w:tcPr>
            <w:tcW w:w="1948" w:type="dxa"/>
            <w:shd w:val="clear" w:color="auto" w:fill="auto"/>
          </w:tcPr>
          <w:p w14:paraId="1D96D058" w14:textId="77777777" w:rsidR="00E9681E" w:rsidRPr="00E04CED" w:rsidRDefault="00E9681E" w:rsidP="005A68B9">
            <w:pPr>
              <w:pStyle w:val="TableParagraph"/>
              <w:widowControl/>
              <w:kinsoku w:val="0"/>
              <w:overflowPunct w:val="0"/>
              <w:spacing w:before="7"/>
              <w:rPr>
                <w:rFonts w:ascii="Times New Roman" w:hAnsi="Times New Roman"/>
                <w:color w:val="000000" w:themeColor="text1"/>
              </w:rPr>
            </w:pPr>
            <w:r w:rsidRPr="00E04CED">
              <w:rPr>
                <w:rFonts w:ascii="Times New Roman" w:hAnsi="Times New Roman"/>
                <w:color w:val="000000" w:themeColor="text1"/>
              </w:rPr>
              <w:t>Índice Total de Sharp</w:t>
            </w:r>
          </w:p>
        </w:tc>
        <w:tc>
          <w:tcPr>
            <w:tcW w:w="1220" w:type="dxa"/>
            <w:shd w:val="clear" w:color="auto" w:fill="auto"/>
          </w:tcPr>
          <w:p w14:paraId="3DC37D7C" w14:textId="77777777" w:rsidR="00E9681E" w:rsidRPr="00E04CED" w:rsidRDefault="00E9681E" w:rsidP="005A68B9">
            <w:pPr>
              <w:pStyle w:val="TableParagraph"/>
              <w:widowControl/>
              <w:kinsoku w:val="0"/>
              <w:overflowPunct w:val="0"/>
              <w:spacing w:before="7"/>
              <w:jc w:val="center"/>
              <w:rPr>
                <w:rFonts w:ascii="Times New Roman" w:hAnsi="Times New Roman"/>
                <w:color w:val="000000" w:themeColor="text1"/>
              </w:rPr>
            </w:pPr>
            <w:r w:rsidRPr="00E04CED">
              <w:rPr>
                <w:rFonts w:ascii="Times New Roman" w:hAnsi="Times New Roman"/>
                <w:color w:val="000000" w:themeColor="text1"/>
              </w:rPr>
              <w:t>2,7</w:t>
            </w:r>
          </w:p>
        </w:tc>
        <w:tc>
          <w:tcPr>
            <w:tcW w:w="2227" w:type="dxa"/>
            <w:shd w:val="clear" w:color="auto" w:fill="auto"/>
          </w:tcPr>
          <w:p w14:paraId="0FB1DCC2" w14:textId="77777777" w:rsidR="00E9681E" w:rsidRPr="00E04CED" w:rsidRDefault="00E9681E" w:rsidP="005A68B9">
            <w:pPr>
              <w:pStyle w:val="TableParagraph"/>
              <w:widowControl/>
              <w:kinsoku w:val="0"/>
              <w:overflowPunct w:val="0"/>
              <w:spacing w:before="7"/>
              <w:ind w:right="1"/>
              <w:jc w:val="center"/>
              <w:rPr>
                <w:rFonts w:ascii="Times New Roman" w:hAnsi="Times New Roman"/>
                <w:color w:val="000000" w:themeColor="text1"/>
              </w:rPr>
            </w:pPr>
            <w:r w:rsidRPr="00E04CED">
              <w:rPr>
                <w:rFonts w:ascii="Times New Roman" w:hAnsi="Times New Roman"/>
                <w:color w:val="000000" w:themeColor="text1"/>
              </w:rPr>
              <w:t>0,1</w:t>
            </w:r>
          </w:p>
        </w:tc>
        <w:tc>
          <w:tcPr>
            <w:tcW w:w="2415" w:type="dxa"/>
            <w:shd w:val="clear" w:color="auto" w:fill="auto"/>
          </w:tcPr>
          <w:p w14:paraId="356EC8BB" w14:textId="77777777" w:rsidR="00E9681E" w:rsidRPr="00E04CED" w:rsidRDefault="00E9681E" w:rsidP="005A68B9">
            <w:pPr>
              <w:pStyle w:val="TableParagraph"/>
              <w:widowControl/>
              <w:kinsoku w:val="0"/>
              <w:overflowPunct w:val="0"/>
              <w:spacing w:before="7"/>
              <w:ind w:left="424"/>
              <w:rPr>
                <w:rFonts w:ascii="Times New Roman" w:hAnsi="Times New Roman"/>
                <w:color w:val="000000" w:themeColor="text1"/>
              </w:rPr>
            </w:pPr>
            <w:r w:rsidRPr="00E04CED">
              <w:rPr>
                <w:rFonts w:ascii="Times New Roman" w:hAnsi="Times New Roman"/>
                <w:color w:val="000000" w:themeColor="text1"/>
              </w:rPr>
              <w:t>2,6 (1,4, 3,8)</w:t>
            </w:r>
          </w:p>
        </w:tc>
        <w:tc>
          <w:tcPr>
            <w:tcW w:w="1493" w:type="dxa"/>
            <w:shd w:val="clear" w:color="auto" w:fill="auto"/>
          </w:tcPr>
          <w:p w14:paraId="761787FF" w14:textId="77777777" w:rsidR="00E9681E" w:rsidRPr="00E04CED" w:rsidRDefault="00E9681E" w:rsidP="005A68B9">
            <w:pPr>
              <w:pStyle w:val="TableParagraph"/>
              <w:widowControl/>
              <w:kinsoku w:val="0"/>
              <w:overflowPunct w:val="0"/>
              <w:spacing w:line="260" w:lineRule="exact"/>
              <w:ind w:left="399"/>
              <w:rPr>
                <w:rFonts w:ascii="Times New Roman" w:hAnsi="Times New Roman"/>
                <w:color w:val="000000" w:themeColor="text1"/>
              </w:rPr>
            </w:pPr>
            <w:r w:rsidRPr="00E04CED">
              <w:rPr>
                <w:rFonts w:ascii="Times New Roman" w:hAnsi="Times New Roman"/>
                <w:color w:val="000000" w:themeColor="text1"/>
              </w:rPr>
              <w:t>&lt;0,001</w:t>
            </w:r>
            <w:r w:rsidRPr="00E04CED">
              <w:rPr>
                <w:rFonts w:ascii="Times New Roman" w:hAnsi="Times New Roman"/>
                <w:color w:val="000000" w:themeColor="text1"/>
                <w:vertAlign w:val="superscript"/>
              </w:rPr>
              <w:t>c</w:t>
            </w:r>
          </w:p>
        </w:tc>
      </w:tr>
      <w:tr w:rsidR="00E9681E" w:rsidRPr="00FE15AB" w14:paraId="15FD6B91" w14:textId="77777777" w:rsidTr="00855029">
        <w:trPr>
          <w:cantSplit/>
        </w:trPr>
        <w:tc>
          <w:tcPr>
            <w:tcW w:w="1948" w:type="dxa"/>
            <w:shd w:val="clear" w:color="auto" w:fill="auto"/>
          </w:tcPr>
          <w:p w14:paraId="63189314" w14:textId="77777777" w:rsidR="00E9681E" w:rsidRPr="00E04CED" w:rsidRDefault="00E9681E" w:rsidP="005A68B9">
            <w:pPr>
              <w:pStyle w:val="TableParagraph"/>
              <w:widowControl/>
              <w:kinsoku w:val="0"/>
              <w:overflowPunct w:val="0"/>
              <w:spacing w:before="7"/>
              <w:rPr>
                <w:rFonts w:ascii="Times New Roman" w:hAnsi="Times New Roman"/>
                <w:color w:val="000000" w:themeColor="text1"/>
              </w:rPr>
            </w:pPr>
            <w:r w:rsidRPr="00E04CED">
              <w:rPr>
                <w:rFonts w:ascii="Times New Roman" w:hAnsi="Times New Roman"/>
                <w:color w:val="000000" w:themeColor="text1"/>
              </w:rPr>
              <w:t>Índice de erosión</w:t>
            </w:r>
          </w:p>
        </w:tc>
        <w:tc>
          <w:tcPr>
            <w:tcW w:w="1220" w:type="dxa"/>
            <w:shd w:val="clear" w:color="auto" w:fill="auto"/>
          </w:tcPr>
          <w:p w14:paraId="40CF6306" w14:textId="77777777" w:rsidR="00E9681E" w:rsidRPr="00E04CED" w:rsidRDefault="00E9681E" w:rsidP="005A68B9">
            <w:pPr>
              <w:pStyle w:val="TableParagraph"/>
              <w:widowControl/>
              <w:kinsoku w:val="0"/>
              <w:overflowPunct w:val="0"/>
              <w:spacing w:before="7"/>
              <w:jc w:val="center"/>
              <w:rPr>
                <w:rFonts w:ascii="Times New Roman" w:hAnsi="Times New Roman"/>
                <w:color w:val="000000" w:themeColor="text1"/>
              </w:rPr>
            </w:pPr>
            <w:r w:rsidRPr="00E04CED">
              <w:rPr>
                <w:rFonts w:ascii="Times New Roman" w:hAnsi="Times New Roman"/>
                <w:color w:val="000000" w:themeColor="text1"/>
              </w:rPr>
              <w:t>1,6</w:t>
            </w:r>
          </w:p>
        </w:tc>
        <w:tc>
          <w:tcPr>
            <w:tcW w:w="2227" w:type="dxa"/>
            <w:shd w:val="clear" w:color="auto" w:fill="auto"/>
          </w:tcPr>
          <w:p w14:paraId="6F16A136" w14:textId="77777777" w:rsidR="00E9681E" w:rsidRPr="00E04CED" w:rsidRDefault="00E9681E" w:rsidP="005A68B9">
            <w:pPr>
              <w:pStyle w:val="TableParagraph"/>
              <w:widowControl/>
              <w:kinsoku w:val="0"/>
              <w:overflowPunct w:val="0"/>
              <w:spacing w:before="7"/>
              <w:ind w:right="1"/>
              <w:jc w:val="center"/>
              <w:rPr>
                <w:rFonts w:ascii="Times New Roman" w:hAnsi="Times New Roman"/>
                <w:color w:val="000000" w:themeColor="text1"/>
              </w:rPr>
            </w:pPr>
            <w:r w:rsidRPr="00E04CED">
              <w:rPr>
                <w:rFonts w:ascii="Times New Roman" w:hAnsi="Times New Roman"/>
                <w:color w:val="000000" w:themeColor="text1"/>
              </w:rPr>
              <w:t>0,0</w:t>
            </w:r>
          </w:p>
        </w:tc>
        <w:tc>
          <w:tcPr>
            <w:tcW w:w="2415" w:type="dxa"/>
            <w:shd w:val="clear" w:color="auto" w:fill="auto"/>
          </w:tcPr>
          <w:p w14:paraId="5233921F" w14:textId="77777777" w:rsidR="00E9681E" w:rsidRPr="00E04CED" w:rsidRDefault="00E9681E" w:rsidP="005A68B9">
            <w:pPr>
              <w:pStyle w:val="TableParagraph"/>
              <w:widowControl/>
              <w:kinsoku w:val="0"/>
              <w:overflowPunct w:val="0"/>
              <w:spacing w:before="7"/>
              <w:ind w:left="426"/>
              <w:rPr>
                <w:rFonts w:ascii="Times New Roman" w:hAnsi="Times New Roman"/>
                <w:color w:val="000000" w:themeColor="text1"/>
              </w:rPr>
            </w:pPr>
            <w:r w:rsidRPr="00E04CED">
              <w:rPr>
                <w:rFonts w:ascii="Times New Roman" w:hAnsi="Times New Roman"/>
                <w:color w:val="000000" w:themeColor="text1"/>
              </w:rPr>
              <w:t>1,6 (0,9, 2,2)</w:t>
            </w:r>
          </w:p>
        </w:tc>
        <w:tc>
          <w:tcPr>
            <w:tcW w:w="1493" w:type="dxa"/>
            <w:shd w:val="clear" w:color="auto" w:fill="auto"/>
          </w:tcPr>
          <w:p w14:paraId="1F7992B2" w14:textId="77777777" w:rsidR="00E9681E" w:rsidRPr="00E04CED" w:rsidRDefault="00E9681E" w:rsidP="005A68B9">
            <w:pPr>
              <w:pStyle w:val="TableParagraph"/>
              <w:widowControl/>
              <w:kinsoku w:val="0"/>
              <w:overflowPunct w:val="0"/>
              <w:spacing w:before="7"/>
              <w:ind w:left="430"/>
              <w:rPr>
                <w:rFonts w:ascii="Times New Roman" w:hAnsi="Times New Roman"/>
                <w:color w:val="000000" w:themeColor="text1"/>
              </w:rPr>
            </w:pPr>
            <w:r w:rsidRPr="00E04CED">
              <w:rPr>
                <w:rFonts w:ascii="Times New Roman" w:hAnsi="Times New Roman"/>
                <w:color w:val="000000" w:themeColor="text1"/>
              </w:rPr>
              <w:t>&lt;0,001</w:t>
            </w:r>
          </w:p>
        </w:tc>
      </w:tr>
      <w:tr w:rsidR="00E9681E" w:rsidRPr="00FE15AB" w14:paraId="2F0DE8B2" w14:textId="77777777" w:rsidTr="00081A6C">
        <w:trPr>
          <w:cantSplit/>
        </w:trPr>
        <w:tc>
          <w:tcPr>
            <w:tcW w:w="1948" w:type="dxa"/>
            <w:tcBorders>
              <w:bottom w:val="single" w:sz="4" w:space="0" w:color="auto"/>
            </w:tcBorders>
            <w:shd w:val="clear" w:color="auto" w:fill="auto"/>
          </w:tcPr>
          <w:p w14:paraId="3614564B" w14:textId="77777777" w:rsidR="00E9681E" w:rsidRPr="00E04CED" w:rsidRDefault="00E9681E" w:rsidP="005A68B9">
            <w:pPr>
              <w:pStyle w:val="TableParagraph"/>
              <w:widowControl/>
              <w:kinsoku w:val="0"/>
              <w:overflowPunct w:val="0"/>
              <w:spacing w:line="260" w:lineRule="exact"/>
              <w:rPr>
                <w:rFonts w:ascii="Times New Roman" w:hAnsi="Times New Roman"/>
                <w:color w:val="000000" w:themeColor="text1"/>
              </w:rPr>
            </w:pPr>
            <w:r w:rsidRPr="00E04CED">
              <w:rPr>
                <w:rFonts w:ascii="Times New Roman" w:hAnsi="Times New Roman"/>
                <w:color w:val="000000" w:themeColor="text1"/>
              </w:rPr>
              <w:t xml:space="preserve">Índice </w:t>
            </w:r>
            <w:proofErr w:type="spellStart"/>
            <w:r w:rsidRPr="00E04CED">
              <w:rPr>
                <w:rFonts w:ascii="Times New Roman" w:hAnsi="Times New Roman"/>
                <w:color w:val="000000" w:themeColor="text1"/>
              </w:rPr>
              <w:t>JSNd</w:t>
            </w:r>
            <w:proofErr w:type="spellEnd"/>
          </w:p>
        </w:tc>
        <w:tc>
          <w:tcPr>
            <w:tcW w:w="1220" w:type="dxa"/>
            <w:tcBorders>
              <w:bottom w:val="single" w:sz="4" w:space="0" w:color="auto"/>
            </w:tcBorders>
            <w:shd w:val="clear" w:color="auto" w:fill="auto"/>
          </w:tcPr>
          <w:p w14:paraId="453F5310" w14:textId="77777777" w:rsidR="00E9681E" w:rsidRPr="00E04CED" w:rsidRDefault="00E9681E" w:rsidP="005A68B9">
            <w:pPr>
              <w:pStyle w:val="TableParagraph"/>
              <w:widowControl/>
              <w:kinsoku w:val="0"/>
              <w:overflowPunct w:val="0"/>
              <w:spacing w:before="7"/>
              <w:jc w:val="center"/>
              <w:rPr>
                <w:rFonts w:ascii="Times New Roman" w:hAnsi="Times New Roman"/>
                <w:color w:val="000000" w:themeColor="text1"/>
              </w:rPr>
            </w:pPr>
            <w:r w:rsidRPr="00E04CED">
              <w:rPr>
                <w:rFonts w:ascii="Times New Roman" w:hAnsi="Times New Roman"/>
                <w:color w:val="000000" w:themeColor="text1"/>
              </w:rPr>
              <w:t>1,0</w:t>
            </w:r>
          </w:p>
        </w:tc>
        <w:tc>
          <w:tcPr>
            <w:tcW w:w="2227" w:type="dxa"/>
            <w:tcBorders>
              <w:bottom w:val="single" w:sz="4" w:space="0" w:color="auto"/>
            </w:tcBorders>
            <w:shd w:val="clear" w:color="auto" w:fill="auto"/>
          </w:tcPr>
          <w:p w14:paraId="29626228" w14:textId="77777777" w:rsidR="00E9681E" w:rsidRPr="00E04CED" w:rsidRDefault="00E9681E" w:rsidP="005A68B9">
            <w:pPr>
              <w:pStyle w:val="TableParagraph"/>
              <w:widowControl/>
              <w:kinsoku w:val="0"/>
              <w:overflowPunct w:val="0"/>
              <w:spacing w:before="7"/>
              <w:ind w:right="1"/>
              <w:jc w:val="center"/>
              <w:rPr>
                <w:rFonts w:ascii="Times New Roman" w:hAnsi="Times New Roman"/>
                <w:color w:val="000000" w:themeColor="text1"/>
              </w:rPr>
            </w:pPr>
            <w:r w:rsidRPr="00E04CED">
              <w:rPr>
                <w:rFonts w:ascii="Times New Roman" w:hAnsi="Times New Roman"/>
                <w:color w:val="000000" w:themeColor="text1"/>
              </w:rPr>
              <w:t>0,1</w:t>
            </w:r>
          </w:p>
        </w:tc>
        <w:tc>
          <w:tcPr>
            <w:tcW w:w="2415" w:type="dxa"/>
            <w:tcBorders>
              <w:bottom w:val="single" w:sz="4" w:space="0" w:color="auto"/>
            </w:tcBorders>
            <w:shd w:val="clear" w:color="auto" w:fill="auto"/>
          </w:tcPr>
          <w:p w14:paraId="3E5C6E1A" w14:textId="77777777" w:rsidR="00E9681E" w:rsidRPr="00E04CED" w:rsidRDefault="00E9681E" w:rsidP="005A68B9">
            <w:pPr>
              <w:pStyle w:val="TableParagraph"/>
              <w:widowControl/>
              <w:kinsoku w:val="0"/>
              <w:overflowPunct w:val="0"/>
              <w:spacing w:before="7"/>
              <w:ind w:left="426"/>
              <w:rPr>
                <w:rFonts w:ascii="Times New Roman" w:hAnsi="Times New Roman"/>
                <w:color w:val="000000" w:themeColor="text1"/>
              </w:rPr>
            </w:pPr>
            <w:r w:rsidRPr="00E04CED">
              <w:rPr>
                <w:rFonts w:ascii="Times New Roman" w:hAnsi="Times New Roman"/>
                <w:color w:val="000000" w:themeColor="text1"/>
              </w:rPr>
              <w:t>0,9 (0,3, 1,4)</w:t>
            </w:r>
          </w:p>
        </w:tc>
        <w:tc>
          <w:tcPr>
            <w:tcW w:w="1493" w:type="dxa"/>
            <w:tcBorders>
              <w:bottom w:val="single" w:sz="4" w:space="0" w:color="auto"/>
            </w:tcBorders>
            <w:shd w:val="clear" w:color="auto" w:fill="auto"/>
          </w:tcPr>
          <w:p w14:paraId="7AF89F8D" w14:textId="77777777" w:rsidR="00E9681E" w:rsidRPr="00E04CED" w:rsidRDefault="00E9681E" w:rsidP="005A68B9">
            <w:pPr>
              <w:pStyle w:val="TableParagraph"/>
              <w:widowControl/>
              <w:kinsoku w:val="0"/>
              <w:overflowPunct w:val="0"/>
              <w:spacing w:before="7"/>
              <w:ind w:left="576"/>
              <w:rPr>
                <w:rFonts w:ascii="Times New Roman" w:hAnsi="Times New Roman"/>
                <w:color w:val="000000" w:themeColor="text1"/>
              </w:rPr>
            </w:pPr>
            <w:r w:rsidRPr="00E04CED">
              <w:rPr>
                <w:rFonts w:ascii="Times New Roman" w:hAnsi="Times New Roman"/>
                <w:color w:val="000000" w:themeColor="text1"/>
              </w:rPr>
              <w:t>0,002</w:t>
            </w:r>
          </w:p>
        </w:tc>
      </w:tr>
      <w:tr w:rsidR="00081A6C" w:rsidRPr="00FE15AB" w14:paraId="2ED35F95" w14:textId="77777777" w:rsidTr="00081A6C">
        <w:trPr>
          <w:cantSplit/>
        </w:trPr>
        <w:tc>
          <w:tcPr>
            <w:tcW w:w="9303" w:type="dxa"/>
            <w:gridSpan w:val="5"/>
            <w:tcBorders>
              <w:left w:val="nil"/>
              <w:bottom w:val="nil"/>
              <w:right w:val="nil"/>
            </w:tcBorders>
            <w:shd w:val="clear" w:color="auto" w:fill="auto"/>
          </w:tcPr>
          <w:p w14:paraId="43A4D3E6" w14:textId="77777777" w:rsidR="00081A6C" w:rsidRPr="00FE15AB" w:rsidRDefault="00081A6C" w:rsidP="00081A6C">
            <w:pPr>
              <w:pStyle w:val="BodyText"/>
              <w:widowControl/>
              <w:kinsoku w:val="0"/>
              <w:overflowPunct w:val="0"/>
              <w:ind w:left="270" w:hanging="270"/>
              <w:rPr>
                <w:color w:val="000000" w:themeColor="text1"/>
                <w:sz w:val="20"/>
                <w:lang w:val="es-ES" w:eastAsia="en-US"/>
              </w:rPr>
            </w:pPr>
            <w:r w:rsidRPr="00FE15AB">
              <w:rPr>
                <w:bCs/>
                <w:color w:val="000000" w:themeColor="text1"/>
                <w:sz w:val="20"/>
                <w:szCs w:val="14"/>
                <w:vertAlign w:val="superscript"/>
                <w:lang w:val="es-ES" w:eastAsia="en-US"/>
              </w:rPr>
              <w:t>a</w:t>
            </w:r>
            <w:r w:rsidRPr="00FE15AB">
              <w:rPr>
                <w:bCs/>
                <w:color w:val="000000" w:themeColor="text1"/>
                <w:sz w:val="20"/>
                <w:szCs w:val="14"/>
                <w:lang w:val="es-ES" w:eastAsia="en-US"/>
              </w:rPr>
              <w:t xml:space="preserve"> </w:t>
            </w:r>
            <w:r w:rsidRPr="00FE15AB">
              <w:rPr>
                <w:bCs/>
                <w:color w:val="000000" w:themeColor="text1"/>
                <w:sz w:val="20"/>
                <w:szCs w:val="14"/>
                <w:lang w:val="es-ES" w:eastAsia="en-US"/>
              </w:rPr>
              <w:tab/>
            </w:r>
            <w:r w:rsidRPr="00FE15AB">
              <w:rPr>
                <w:color w:val="000000" w:themeColor="text1"/>
                <w:sz w:val="20"/>
                <w:lang w:val="es-ES" w:eastAsia="en-US"/>
              </w:rPr>
              <w:t>metotrexato</w:t>
            </w:r>
          </w:p>
          <w:p w14:paraId="2561F33A" w14:textId="77777777" w:rsidR="00081A6C" w:rsidRPr="00FE15AB" w:rsidRDefault="00081A6C" w:rsidP="00081A6C">
            <w:pPr>
              <w:pStyle w:val="BodyText"/>
              <w:widowControl/>
              <w:kinsoku w:val="0"/>
              <w:overflowPunct w:val="0"/>
              <w:ind w:left="270" w:hanging="270"/>
              <w:rPr>
                <w:color w:val="000000" w:themeColor="text1"/>
                <w:sz w:val="20"/>
                <w:lang w:val="es-ES" w:eastAsia="en-US"/>
              </w:rPr>
            </w:pPr>
            <w:r w:rsidRPr="00FE15AB">
              <w:rPr>
                <w:color w:val="000000" w:themeColor="text1"/>
                <w:sz w:val="20"/>
                <w:szCs w:val="14"/>
                <w:vertAlign w:val="superscript"/>
                <w:lang w:val="es-ES" w:eastAsia="en-US"/>
              </w:rPr>
              <w:t>b</w:t>
            </w:r>
            <w:r w:rsidRPr="00FE15AB">
              <w:rPr>
                <w:color w:val="000000" w:themeColor="text1"/>
                <w:sz w:val="20"/>
                <w:szCs w:val="14"/>
                <w:lang w:val="es-ES" w:eastAsia="en-US"/>
              </w:rPr>
              <w:t xml:space="preserve"> </w:t>
            </w:r>
            <w:r w:rsidRPr="00FE15AB">
              <w:rPr>
                <w:color w:val="000000" w:themeColor="text1"/>
                <w:sz w:val="20"/>
                <w:szCs w:val="14"/>
                <w:lang w:val="es-ES" w:eastAsia="en-US"/>
              </w:rPr>
              <w:tab/>
            </w:r>
            <w:r w:rsidRPr="00FE15AB">
              <w:rPr>
                <w:color w:val="000000" w:themeColor="text1"/>
                <w:sz w:val="20"/>
                <w:lang w:val="es-ES" w:eastAsia="en-US"/>
              </w:rPr>
              <w:t xml:space="preserve">IC del 95 % para las diferencias en el cambio de los índices entre metotrexato y </w:t>
            </w:r>
            <w:proofErr w:type="spellStart"/>
            <w:r w:rsidRPr="00FE15AB">
              <w:rPr>
                <w:color w:val="000000" w:themeColor="text1"/>
                <w:sz w:val="20"/>
                <w:lang w:val="es-ES" w:eastAsia="en-US"/>
              </w:rPr>
              <w:t>adalimumab</w:t>
            </w:r>
            <w:proofErr w:type="spellEnd"/>
            <w:r w:rsidRPr="00FE15AB">
              <w:rPr>
                <w:color w:val="000000" w:themeColor="text1"/>
                <w:sz w:val="20"/>
                <w:lang w:val="es-ES" w:eastAsia="en-US"/>
              </w:rPr>
              <w:t>.</w:t>
            </w:r>
          </w:p>
          <w:p w14:paraId="39BCB54A" w14:textId="77777777" w:rsidR="00081A6C" w:rsidRPr="00FE15AB" w:rsidRDefault="00081A6C" w:rsidP="00081A6C">
            <w:pPr>
              <w:pStyle w:val="BodyText"/>
              <w:widowControl/>
              <w:kinsoku w:val="0"/>
              <w:overflowPunct w:val="0"/>
              <w:ind w:left="270" w:hanging="270"/>
              <w:rPr>
                <w:color w:val="000000" w:themeColor="text1"/>
                <w:sz w:val="20"/>
                <w:lang w:val="es-ES" w:eastAsia="en-US"/>
              </w:rPr>
            </w:pPr>
            <w:r w:rsidRPr="00FE15AB">
              <w:rPr>
                <w:color w:val="000000" w:themeColor="text1"/>
                <w:sz w:val="20"/>
                <w:szCs w:val="14"/>
                <w:vertAlign w:val="superscript"/>
                <w:lang w:val="es-ES" w:eastAsia="en-US"/>
              </w:rPr>
              <w:t>c</w:t>
            </w:r>
            <w:r w:rsidRPr="00FE15AB">
              <w:rPr>
                <w:color w:val="000000" w:themeColor="text1"/>
                <w:sz w:val="20"/>
                <w:szCs w:val="14"/>
                <w:lang w:val="es-ES" w:eastAsia="en-US"/>
              </w:rPr>
              <w:t xml:space="preserve"> </w:t>
            </w:r>
            <w:r w:rsidRPr="00FE15AB">
              <w:rPr>
                <w:color w:val="000000" w:themeColor="text1"/>
                <w:sz w:val="20"/>
                <w:szCs w:val="14"/>
                <w:lang w:val="es-ES" w:eastAsia="en-US"/>
              </w:rPr>
              <w:tab/>
            </w:r>
            <w:r w:rsidRPr="00FE15AB">
              <w:rPr>
                <w:color w:val="000000" w:themeColor="text1"/>
                <w:sz w:val="20"/>
                <w:lang w:val="es-ES" w:eastAsia="en-US"/>
              </w:rPr>
              <w:t>Basado en análisis de rango</w:t>
            </w:r>
          </w:p>
          <w:p w14:paraId="17839AB9" w14:textId="77777777" w:rsidR="00081A6C" w:rsidRPr="00FE15AB" w:rsidRDefault="00081A6C" w:rsidP="00081A6C">
            <w:pPr>
              <w:pStyle w:val="BodyText"/>
              <w:widowControl/>
              <w:kinsoku w:val="0"/>
              <w:overflowPunct w:val="0"/>
              <w:ind w:left="270" w:hanging="270"/>
              <w:rPr>
                <w:color w:val="000000" w:themeColor="text1"/>
                <w:sz w:val="20"/>
                <w:lang w:val="es-ES" w:eastAsia="en-US"/>
              </w:rPr>
            </w:pPr>
            <w:r w:rsidRPr="00FE15AB">
              <w:rPr>
                <w:color w:val="000000" w:themeColor="text1"/>
                <w:sz w:val="20"/>
                <w:szCs w:val="14"/>
                <w:vertAlign w:val="superscript"/>
                <w:lang w:val="es-ES" w:eastAsia="en-US"/>
              </w:rPr>
              <w:t>d</w:t>
            </w:r>
            <w:r w:rsidRPr="00FE15AB">
              <w:rPr>
                <w:color w:val="000000" w:themeColor="text1"/>
                <w:sz w:val="20"/>
                <w:szCs w:val="14"/>
                <w:lang w:val="es-ES" w:eastAsia="en-US"/>
              </w:rPr>
              <w:t xml:space="preserve"> </w:t>
            </w:r>
            <w:r w:rsidRPr="00FE15AB">
              <w:rPr>
                <w:color w:val="000000" w:themeColor="text1"/>
                <w:sz w:val="20"/>
                <w:szCs w:val="14"/>
                <w:lang w:val="es-ES" w:eastAsia="en-US"/>
              </w:rPr>
              <w:tab/>
            </w:r>
            <w:r w:rsidRPr="00FE15AB">
              <w:rPr>
                <w:color w:val="000000" w:themeColor="text1"/>
                <w:sz w:val="20"/>
                <w:lang w:val="es-ES" w:eastAsia="en-US"/>
              </w:rPr>
              <w:t>Estrechamiento del espacio articular</w:t>
            </w:r>
          </w:p>
        </w:tc>
      </w:tr>
    </w:tbl>
    <w:p w14:paraId="7E06AFB1" w14:textId="77777777" w:rsidR="00C46587" w:rsidRPr="00E04CED" w:rsidRDefault="00C46587" w:rsidP="00982118">
      <w:pPr>
        <w:rPr>
          <w:color w:val="000000" w:themeColor="text1"/>
        </w:rPr>
      </w:pPr>
    </w:p>
    <w:p w14:paraId="618F0DF6" w14:textId="77777777" w:rsidR="00C46587" w:rsidRPr="00E04CED" w:rsidRDefault="00C46587" w:rsidP="00982118">
      <w:pPr>
        <w:rPr>
          <w:color w:val="000000" w:themeColor="text1"/>
        </w:rPr>
      </w:pPr>
      <w:r w:rsidRPr="00E04CED">
        <w:rPr>
          <w:color w:val="000000" w:themeColor="text1"/>
        </w:rPr>
        <w:t>En el ensayo de artritis reumatoide</w:t>
      </w:r>
      <w:r w:rsidR="00B51CA0" w:rsidRPr="00E04CED">
        <w:rPr>
          <w:color w:val="000000" w:themeColor="text1"/>
        </w:rPr>
        <w:t> </w:t>
      </w:r>
      <w:r w:rsidRPr="00E04CED">
        <w:rPr>
          <w:color w:val="000000" w:themeColor="text1"/>
        </w:rPr>
        <w:t>V, el daño estructural en las articulaciones se valoró radiográficamente y se expresó como cambio en el Índice Total de Sharp modificado (ver Tabla </w:t>
      </w:r>
      <w:r w:rsidR="00775CF3" w:rsidRPr="00E04CED">
        <w:rPr>
          <w:color w:val="000000" w:themeColor="text1"/>
        </w:rPr>
        <w:t>11</w:t>
      </w:r>
      <w:r w:rsidRPr="00E04CED">
        <w:rPr>
          <w:color w:val="000000" w:themeColor="text1"/>
        </w:rPr>
        <w:t xml:space="preserve">). </w:t>
      </w:r>
    </w:p>
    <w:p w14:paraId="48178F87" w14:textId="77777777" w:rsidR="00C46587" w:rsidRPr="00E04CED" w:rsidRDefault="00C46587" w:rsidP="00982118">
      <w:pPr>
        <w:rPr>
          <w:color w:val="000000" w:themeColor="text1"/>
        </w:rPr>
      </w:pPr>
    </w:p>
    <w:p w14:paraId="4AE9FCDE" w14:textId="77777777" w:rsidR="00271CDD" w:rsidRPr="00E04CED" w:rsidRDefault="00C46587" w:rsidP="00742447">
      <w:pPr>
        <w:keepNext/>
        <w:keepLines/>
        <w:rPr>
          <w:color w:val="000000" w:themeColor="text1"/>
        </w:rPr>
      </w:pPr>
      <w:r w:rsidRPr="00E04CED">
        <w:rPr>
          <w:b/>
          <w:color w:val="000000" w:themeColor="text1"/>
        </w:rPr>
        <w:t>Tabla </w:t>
      </w:r>
      <w:r w:rsidR="00775CF3" w:rsidRPr="00E04CED">
        <w:rPr>
          <w:b/>
          <w:color w:val="000000" w:themeColor="text1"/>
        </w:rPr>
        <w:t>11</w:t>
      </w:r>
      <w:r w:rsidR="004A1F81" w:rsidRPr="00E04CED">
        <w:rPr>
          <w:b/>
          <w:color w:val="000000" w:themeColor="text1"/>
        </w:rPr>
        <w:t xml:space="preserve">. </w:t>
      </w:r>
      <w:r w:rsidR="00271CDD" w:rsidRPr="00E04CED">
        <w:rPr>
          <w:b/>
          <w:bCs/>
          <w:color w:val="000000" w:themeColor="text1"/>
        </w:rPr>
        <w:t xml:space="preserve">Principales cambios radiográficos en la Semana 52 en el </w:t>
      </w:r>
      <w:r w:rsidR="00B51CA0" w:rsidRPr="00E04CED">
        <w:rPr>
          <w:b/>
          <w:bCs/>
          <w:color w:val="000000" w:themeColor="text1"/>
        </w:rPr>
        <w:t>e</w:t>
      </w:r>
      <w:r w:rsidR="00271CDD" w:rsidRPr="00E04CED">
        <w:rPr>
          <w:b/>
          <w:bCs/>
          <w:color w:val="000000" w:themeColor="text1"/>
        </w:rPr>
        <w:t>nsayo de artritis reumatoide V</w:t>
      </w:r>
    </w:p>
    <w:p w14:paraId="0D96ADCA" w14:textId="77777777" w:rsidR="00271CDD" w:rsidRPr="00E04CED" w:rsidRDefault="00271CDD" w:rsidP="00271CDD">
      <w:pPr>
        <w:pStyle w:val="BodyText"/>
        <w:keepNext/>
        <w:widowControl/>
        <w:kinsoku w:val="0"/>
        <w:overflowPunct w:val="0"/>
        <w:ind w:left="0"/>
        <w:rPr>
          <w:b/>
          <w:bCs/>
          <w:color w:val="000000" w:themeColor="text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7"/>
        <w:gridCol w:w="1480"/>
        <w:gridCol w:w="1465"/>
        <w:gridCol w:w="1664"/>
        <w:gridCol w:w="1059"/>
        <w:gridCol w:w="1015"/>
        <w:gridCol w:w="1015"/>
      </w:tblGrid>
      <w:tr w:rsidR="00271CDD" w:rsidRPr="00FE15AB" w14:paraId="4495C0B8" w14:textId="77777777" w:rsidTr="00855029">
        <w:trPr>
          <w:trHeight w:hRule="exact" w:val="1274"/>
        </w:trPr>
        <w:tc>
          <w:tcPr>
            <w:tcW w:w="1404" w:type="dxa"/>
            <w:shd w:val="clear" w:color="auto" w:fill="auto"/>
          </w:tcPr>
          <w:p w14:paraId="6895C964" w14:textId="77777777" w:rsidR="00271CDD" w:rsidRPr="00E04CED" w:rsidRDefault="00271CDD" w:rsidP="005A68B9">
            <w:pPr>
              <w:keepNext/>
              <w:keepLines/>
              <w:rPr>
                <w:b/>
                <w:color w:val="000000" w:themeColor="text1"/>
              </w:rPr>
            </w:pPr>
          </w:p>
        </w:tc>
        <w:tc>
          <w:tcPr>
            <w:tcW w:w="1520" w:type="dxa"/>
            <w:shd w:val="clear" w:color="auto" w:fill="auto"/>
            <w:vAlign w:val="center"/>
          </w:tcPr>
          <w:p w14:paraId="555BE535" w14:textId="77777777" w:rsidR="00271CDD" w:rsidRPr="00E04CED" w:rsidRDefault="00271CDD" w:rsidP="005A68B9">
            <w:pPr>
              <w:pStyle w:val="TableParagraph"/>
              <w:keepNext/>
              <w:keepLines/>
              <w:widowControl/>
              <w:kinsoku w:val="0"/>
              <w:overflowPunct w:val="0"/>
              <w:spacing w:before="6"/>
              <w:ind w:left="3"/>
              <w:jc w:val="center"/>
              <w:rPr>
                <w:rFonts w:ascii="Times New Roman" w:hAnsi="Times New Roman"/>
                <w:b/>
                <w:color w:val="000000" w:themeColor="text1"/>
              </w:rPr>
            </w:pPr>
            <w:r w:rsidRPr="00E04CED">
              <w:rPr>
                <w:rFonts w:ascii="Times New Roman" w:hAnsi="Times New Roman"/>
                <w:b/>
                <w:color w:val="000000" w:themeColor="text1"/>
              </w:rPr>
              <w:t>MTX</w:t>
            </w:r>
          </w:p>
          <w:p w14:paraId="417500F7" w14:textId="77777777" w:rsidR="00271CDD" w:rsidRPr="00E04CED" w:rsidRDefault="00271CDD" w:rsidP="005A68B9">
            <w:pPr>
              <w:pStyle w:val="TableParagraph"/>
              <w:keepNext/>
              <w:keepLines/>
              <w:widowControl/>
              <w:kinsoku w:val="0"/>
              <w:overflowPunct w:val="0"/>
              <w:spacing w:before="6"/>
              <w:ind w:left="3"/>
              <w:jc w:val="center"/>
              <w:rPr>
                <w:rFonts w:ascii="Times New Roman" w:hAnsi="Times New Roman"/>
                <w:b/>
                <w:color w:val="000000" w:themeColor="text1"/>
              </w:rPr>
            </w:pPr>
            <w:r w:rsidRPr="00E04CED">
              <w:rPr>
                <w:rFonts w:ascii="Times New Roman" w:hAnsi="Times New Roman"/>
                <w:b/>
                <w:color w:val="000000" w:themeColor="text1"/>
              </w:rPr>
              <w:t>n = 257</w:t>
            </w:r>
          </w:p>
          <w:p w14:paraId="40B2CDFC" w14:textId="77777777" w:rsidR="00271CDD" w:rsidRPr="00E04CED" w:rsidRDefault="00271CDD" w:rsidP="005A68B9">
            <w:pPr>
              <w:pStyle w:val="TableParagraph"/>
              <w:keepNext/>
              <w:keepLines/>
              <w:widowControl/>
              <w:kinsoku w:val="0"/>
              <w:overflowPunct w:val="0"/>
              <w:spacing w:before="6"/>
              <w:ind w:left="3"/>
              <w:jc w:val="center"/>
              <w:rPr>
                <w:rFonts w:ascii="Times New Roman" w:hAnsi="Times New Roman"/>
                <w:b/>
                <w:color w:val="000000" w:themeColor="text1"/>
              </w:rPr>
            </w:pPr>
            <w:r w:rsidRPr="00E04CED">
              <w:rPr>
                <w:rFonts w:ascii="Times New Roman" w:hAnsi="Times New Roman"/>
                <w:b/>
                <w:color w:val="000000" w:themeColor="text1"/>
              </w:rPr>
              <w:t>(IC del 95 %)</w:t>
            </w:r>
          </w:p>
        </w:tc>
        <w:tc>
          <w:tcPr>
            <w:tcW w:w="1504" w:type="dxa"/>
            <w:shd w:val="clear" w:color="auto" w:fill="auto"/>
            <w:vAlign w:val="center"/>
          </w:tcPr>
          <w:p w14:paraId="2695169D" w14:textId="77777777" w:rsidR="00271CDD" w:rsidRPr="00E04CED" w:rsidRDefault="00271CDD" w:rsidP="005A68B9">
            <w:pPr>
              <w:pStyle w:val="TableParagraph"/>
              <w:keepNext/>
              <w:keepLines/>
              <w:widowControl/>
              <w:kinsoku w:val="0"/>
              <w:overflowPunct w:val="0"/>
              <w:spacing w:before="6"/>
              <w:ind w:left="-17"/>
              <w:jc w:val="center"/>
              <w:rPr>
                <w:rFonts w:ascii="Times New Roman" w:hAnsi="Times New Roman"/>
                <w:b/>
                <w:color w:val="000000" w:themeColor="text1"/>
              </w:rPr>
            </w:pPr>
            <w:proofErr w:type="spellStart"/>
            <w:r w:rsidRPr="00E04CED">
              <w:rPr>
                <w:rFonts w:ascii="Times New Roman" w:hAnsi="Times New Roman"/>
                <w:b/>
                <w:color w:val="000000" w:themeColor="text1"/>
              </w:rPr>
              <w:t>Adalimumab</w:t>
            </w:r>
            <w:proofErr w:type="spellEnd"/>
          </w:p>
          <w:p w14:paraId="40914540" w14:textId="77777777" w:rsidR="00271CDD" w:rsidRPr="00E04CED" w:rsidRDefault="00271CDD" w:rsidP="005A68B9">
            <w:pPr>
              <w:pStyle w:val="TableParagraph"/>
              <w:keepNext/>
              <w:keepLines/>
              <w:widowControl/>
              <w:kinsoku w:val="0"/>
              <w:overflowPunct w:val="0"/>
              <w:spacing w:before="6"/>
              <w:ind w:left="-17"/>
              <w:jc w:val="center"/>
              <w:rPr>
                <w:rFonts w:ascii="Times New Roman" w:hAnsi="Times New Roman"/>
                <w:b/>
                <w:color w:val="000000" w:themeColor="text1"/>
              </w:rPr>
            </w:pPr>
            <w:r w:rsidRPr="00E04CED">
              <w:rPr>
                <w:rFonts w:ascii="Times New Roman" w:hAnsi="Times New Roman"/>
                <w:b/>
                <w:color w:val="000000" w:themeColor="text1"/>
              </w:rPr>
              <w:t>n = 274</w:t>
            </w:r>
          </w:p>
          <w:p w14:paraId="201A7547" w14:textId="77777777" w:rsidR="00271CDD" w:rsidRPr="00E04CED" w:rsidRDefault="00271CDD" w:rsidP="005A68B9">
            <w:pPr>
              <w:pStyle w:val="TableParagraph"/>
              <w:keepNext/>
              <w:keepLines/>
              <w:widowControl/>
              <w:kinsoku w:val="0"/>
              <w:overflowPunct w:val="0"/>
              <w:spacing w:before="6"/>
              <w:ind w:left="-17"/>
              <w:jc w:val="center"/>
              <w:rPr>
                <w:rFonts w:ascii="Times New Roman" w:hAnsi="Times New Roman"/>
                <w:b/>
                <w:color w:val="000000" w:themeColor="text1"/>
              </w:rPr>
            </w:pPr>
            <w:r w:rsidRPr="00E04CED">
              <w:rPr>
                <w:rFonts w:ascii="Times New Roman" w:hAnsi="Times New Roman"/>
                <w:b/>
                <w:color w:val="000000" w:themeColor="text1"/>
              </w:rPr>
              <w:t>(IC del 95 %)</w:t>
            </w:r>
          </w:p>
        </w:tc>
        <w:tc>
          <w:tcPr>
            <w:tcW w:w="1710" w:type="dxa"/>
            <w:shd w:val="clear" w:color="auto" w:fill="auto"/>
            <w:vAlign w:val="center"/>
          </w:tcPr>
          <w:p w14:paraId="3211F425" w14:textId="77777777" w:rsidR="00271CDD" w:rsidRPr="00E04CED" w:rsidRDefault="00271CDD" w:rsidP="005A68B9">
            <w:pPr>
              <w:pStyle w:val="TableParagraph"/>
              <w:keepNext/>
              <w:keepLines/>
              <w:widowControl/>
              <w:kinsoku w:val="0"/>
              <w:overflowPunct w:val="0"/>
              <w:spacing w:before="6"/>
              <w:jc w:val="center"/>
              <w:rPr>
                <w:rFonts w:ascii="Times New Roman" w:hAnsi="Times New Roman"/>
                <w:b/>
                <w:color w:val="000000" w:themeColor="text1"/>
              </w:rPr>
            </w:pPr>
            <w:proofErr w:type="spellStart"/>
            <w:r w:rsidRPr="00E04CED">
              <w:rPr>
                <w:rFonts w:ascii="Times New Roman" w:hAnsi="Times New Roman"/>
                <w:b/>
                <w:color w:val="000000" w:themeColor="text1"/>
              </w:rPr>
              <w:t>Adalimumab</w:t>
            </w:r>
            <w:proofErr w:type="spellEnd"/>
            <w:r w:rsidRPr="00E04CED">
              <w:rPr>
                <w:rFonts w:ascii="Times New Roman" w:hAnsi="Times New Roman"/>
                <w:b/>
                <w:color w:val="000000" w:themeColor="text1"/>
              </w:rPr>
              <w:t>/MTX</w:t>
            </w:r>
          </w:p>
          <w:p w14:paraId="75CFF0A0" w14:textId="77777777" w:rsidR="00271CDD" w:rsidRPr="00E04CED" w:rsidRDefault="00271CDD" w:rsidP="005A68B9">
            <w:pPr>
              <w:pStyle w:val="TableParagraph"/>
              <w:keepNext/>
              <w:keepLines/>
              <w:widowControl/>
              <w:kinsoku w:val="0"/>
              <w:overflowPunct w:val="0"/>
              <w:spacing w:before="6"/>
              <w:jc w:val="center"/>
              <w:rPr>
                <w:rFonts w:ascii="Times New Roman" w:hAnsi="Times New Roman"/>
                <w:b/>
                <w:color w:val="000000" w:themeColor="text1"/>
              </w:rPr>
            </w:pPr>
            <w:r w:rsidRPr="00E04CED">
              <w:rPr>
                <w:rFonts w:ascii="Times New Roman" w:hAnsi="Times New Roman"/>
                <w:b/>
                <w:color w:val="000000" w:themeColor="text1"/>
              </w:rPr>
              <w:t>n = 268</w:t>
            </w:r>
          </w:p>
          <w:p w14:paraId="454F2B60" w14:textId="77777777" w:rsidR="00271CDD" w:rsidRPr="00E04CED" w:rsidRDefault="00271CDD" w:rsidP="005A68B9">
            <w:pPr>
              <w:pStyle w:val="TableParagraph"/>
              <w:keepNext/>
              <w:keepLines/>
              <w:widowControl/>
              <w:kinsoku w:val="0"/>
              <w:overflowPunct w:val="0"/>
              <w:spacing w:before="6"/>
              <w:jc w:val="center"/>
              <w:rPr>
                <w:rFonts w:ascii="Times New Roman" w:hAnsi="Times New Roman"/>
                <w:b/>
                <w:color w:val="000000" w:themeColor="text1"/>
              </w:rPr>
            </w:pPr>
            <w:r w:rsidRPr="00E04CED">
              <w:rPr>
                <w:rFonts w:ascii="Times New Roman" w:hAnsi="Times New Roman"/>
                <w:b/>
                <w:color w:val="000000" w:themeColor="text1"/>
              </w:rPr>
              <w:t>(IC del 95 %)</w:t>
            </w:r>
          </w:p>
        </w:tc>
        <w:tc>
          <w:tcPr>
            <w:tcW w:w="1085" w:type="dxa"/>
            <w:shd w:val="clear" w:color="auto" w:fill="auto"/>
            <w:vAlign w:val="center"/>
          </w:tcPr>
          <w:p w14:paraId="093FE875" w14:textId="77777777" w:rsidR="00271CDD" w:rsidRPr="00E04CED" w:rsidRDefault="00271CDD" w:rsidP="005A68B9">
            <w:pPr>
              <w:pStyle w:val="TableParagraph"/>
              <w:keepNext/>
              <w:keepLines/>
              <w:widowControl/>
              <w:kinsoku w:val="0"/>
              <w:overflowPunct w:val="0"/>
              <w:spacing w:before="188"/>
              <w:jc w:val="center"/>
              <w:rPr>
                <w:rFonts w:ascii="Times New Roman" w:hAnsi="Times New Roman"/>
                <w:b/>
                <w:color w:val="000000" w:themeColor="text1"/>
              </w:rPr>
            </w:pPr>
            <w:r w:rsidRPr="00E04CED">
              <w:rPr>
                <w:rFonts w:ascii="Times New Roman" w:hAnsi="Times New Roman"/>
                <w:b/>
                <w:color w:val="000000" w:themeColor="text1"/>
              </w:rPr>
              <w:t>Valor </w:t>
            </w:r>
            <w:proofErr w:type="spellStart"/>
            <w:r w:rsidRPr="00E04CED">
              <w:rPr>
                <w:rFonts w:ascii="Times New Roman" w:hAnsi="Times New Roman"/>
                <w:b/>
                <w:color w:val="000000" w:themeColor="text1"/>
              </w:rPr>
              <w:t>p</w:t>
            </w:r>
            <w:r w:rsidRPr="00E04CED">
              <w:rPr>
                <w:rFonts w:ascii="Times New Roman" w:hAnsi="Times New Roman"/>
                <w:b/>
                <w:color w:val="000000" w:themeColor="text1"/>
                <w:vertAlign w:val="superscript"/>
              </w:rPr>
              <w:t>a</w:t>
            </w:r>
            <w:proofErr w:type="spellEnd"/>
          </w:p>
        </w:tc>
        <w:tc>
          <w:tcPr>
            <w:tcW w:w="1040" w:type="dxa"/>
            <w:shd w:val="clear" w:color="auto" w:fill="auto"/>
            <w:vAlign w:val="center"/>
          </w:tcPr>
          <w:p w14:paraId="73C5772A" w14:textId="77777777" w:rsidR="00271CDD" w:rsidRPr="00E04CED" w:rsidRDefault="00271CDD" w:rsidP="005A68B9">
            <w:pPr>
              <w:pStyle w:val="TableParagraph"/>
              <w:keepNext/>
              <w:keepLines/>
              <w:widowControl/>
              <w:kinsoku w:val="0"/>
              <w:overflowPunct w:val="0"/>
              <w:spacing w:before="188"/>
              <w:ind w:left="2"/>
              <w:jc w:val="center"/>
              <w:rPr>
                <w:rFonts w:ascii="Times New Roman" w:hAnsi="Times New Roman"/>
                <w:b/>
                <w:color w:val="000000" w:themeColor="text1"/>
              </w:rPr>
            </w:pPr>
            <w:r w:rsidRPr="00E04CED">
              <w:rPr>
                <w:rFonts w:ascii="Times New Roman" w:hAnsi="Times New Roman"/>
                <w:b/>
                <w:color w:val="000000" w:themeColor="text1"/>
              </w:rPr>
              <w:t>Valor p</w:t>
            </w:r>
            <w:r w:rsidRPr="00E04CED">
              <w:rPr>
                <w:rFonts w:ascii="Times New Roman" w:hAnsi="Times New Roman"/>
                <w:b/>
                <w:color w:val="000000" w:themeColor="text1"/>
                <w:vertAlign w:val="superscript"/>
              </w:rPr>
              <w:t>b</w:t>
            </w:r>
          </w:p>
        </w:tc>
        <w:tc>
          <w:tcPr>
            <w:tcW w:w="1040" w:type="dxa"/>
            <w:shd w:val="clear" w:color="auto" w:fill="auto"/>
            <w:vAlign w:val="center"/>
          </w:tcPr>
          <w:p w14:paraId="79797BF8" w14:textId="77777777" w:rsidR="00271CDD" w:rsidRPr="00E04CED" w:rsidRDefault="00271CDD" w:rsidP="005A68B9">
            <w:pPr>
              <w:pStyle w:val="TableParagraph"/>
              <w:keepNext/>
              <w:keepLines/>
              <w:widowControl/>
              <w:kinsoku w:val="0"/>
              <w:overflowPunct w:val="0"/>
              <w:spacing w:before="188"/>
              <w:ind w:left="31"/>
              <w:jc w:val="center"/>
              <w:rPr>
                <w:rFonts w:ascii="Times New Roman" w:hAnsi="Times New Roman"/>
                <w:b/>
                <w:color w:val="000000" w:themeColor="text1"/>
              </w:rPr>
            </w:pPr>
            <w:r w:rsidRPr="00E04CED">
              <w:rPr>
                <w:rFonts w:ascii="Times New Roman" w:hAnsi="Times New Roman"/>
                <w:b/>
                <w:color w:val="000000" w:themeColor="text1"/>
              </w:rPr>
              <w:t>Valor p</w:t>
            </w:r>
            <w:r w:rsidRPr="00E04CED">
              <w:rPr>
                <w:rFonts w:ascii="Times New Roman" w:hAnsi="Times New Roman"/>
                <w:b/>
                <w:color w:val="000000" w:themeColor="text1"/>
                <w:vertAlign w:val="superscript"/>
              </w:rPr>
              <w:t>c</w:t>
            </w:r>
          </w:p>
        </w:tc>
      </w:tr>
      <w:tr w:rsidR="00271CDD" w:rsidRPr="00FE15AB" w14:paraId="5315CC75" w14:textId="77777777" w:rsidTr="00855029">
        <w:trPr>
          <w:trHeight w:hRule="exact" w:val="516"/>
        </w:trPr>
        <w:tc>
          <w:tcPr>
            <w:tcW w:w="1404" w:type="dxa"/>
            <w:shd w:val="clear" w:color="auto" w:fill="auto"/>
          </w:tcPr>
          <w:p w14:paraId="400F34C6" w14:textId="77777777" w:rsidR="00271CDD" w:rsidRPr="00E04CED" w:rsidRDefault="00271CDD" w:rsidP="005A68B9">
            <w:pPr>
              <w:pStyle w:val="TableParagraph"/>
              <w:widowControl/>
              <w:kinsoku w:val="0"/>
              <w:overflowPunct w:val="0"/>
              <w:spacing w:before="6"/>
              <w:ind w:right="36" w:hanging="3"/>
              <w:rPr>
                <w:rFonts w:ascii="Times New Roman" w:hAnsi="Times New Roman"/>
                <w:color w:val="000000" w:themeColor="text1"/>
              </w:rPr>
            </w:pPr>
            <w:r w:rsidRPr="00E04CED">
              <w:rPr>
                <w:rFonts w:ascii="Times New Roman" w:hAnsi="Times New Roman"/>
                <w:color w:val="000000" w:themeColor="text1"/>
              </w:rPr>
              <w:t>Índice Total de Sharp</w:t>
            </w:r>
          </w:p>
        </w:tc>
        <w:tc>
          <w:tcPr>
            <w:tcW w:w="1520" w:type="dxa"/>
            <w:shd w:val="clear" w:color="auto" w:fill="auto"/>
            <w:vAlign w:val="center"/>
          </w:tcPr>
          <w:p w14:paraId="22687948" w14:textId="77777777" w:rsidR="00271CDD" w:rsidRPr="00E04CED" w:rsidRDefault="00271CDD" w:rsidP="005A68B9">
            <w:pPr>
              <w:pStyle w:val="TableParagraph"/>
              <w:widowControl/>
              <w:kinsoku w:val="0"/>
              <w:overflowPunct w:val="0"/>
              <w:spacing w:before="6"/>
              <w:ind w:left="3"/>
              <w:jc w:val="center"/>
              <w:rPr>
                <w:rFonts w:ascii="Times New Roman" w:hAnsi="Times New Roman"/>
                <w:color w:val="000000" w:themeColor="text1"/>
              </w:rPr>
            </w:pPr>
            <w:r w:rsidRPr="00E04CED">
              <w:rPr>
                <w:rFonts w:ascii="Times New Roman" w:hAnsi="Times New Roman"/>
                <w:color w:val="000000" w:themeColor="text1"/>
              </w:rPr>
              <w:t>5,7 (4,2-7,3)</w:t>
            </w:r>
          </w:p>
        </w:tc>
        <w:tc>
          <w:tcPr>
            <w:tcW w:w="1504" w:type="dxa"/>
            <w:shd w:val="clear" w:color="auto" w:fill="auto"/>
            <w:vAlign w:val="center"/>
          </w:tcPr>
          <w:p w14:paraId="1D018178" w14:textId="77777777" w:rsidR="00271CDD" w:rsidRPr="00E04CED" w:rsidRDefault="00271CDD" w:rsidP="005A68B9">
            <w:pPr>
              <w:pStyle w:val="TableParagraph"/>
              <w:widowControl/>
              <w:kinsoku w:val="0"/>
              <w:overflowPunct w:val="0"/>
              <w:spacing w:before="6"/>
              <w:ind w:left="-17"/>
              <w:jc w:val="center"/>
              <w:rPr>
                <w:rFonts w:ascii="Times New Roman" w:hAnsi="Times New Roman"/>
                <w:color w:val="000000" w:themeColor="text1"/>
              </w:rPr>
            </w:pPr>
            <w:r w:rsidRPr="00E04CED">
              <w:rPr>
                <w:rFonts w:ascii="Times New Roman" w:hAnsi="Times New Roman"/>
                <w:color w:val="000000" w:themeColor="text1"/>
              </w:rPr>
              <w:t>3,0 (1,7-4,3)</w:t>
            </w:r>
          </w:p>
        </w:tc>
        <w:tc>
          <w:tcPr>
            <w:tcW w:w="1710" w:type="dxa"/>
            <w:shd w:val="clear" w:color="auto" w:fill="auto"/>
            <w:vAlign w:val="center"/>
          </w:tcPr>
          <w:p w14:paraId="5DD0A8EA" w14:textId="77777777" w:rsidR="00271CDD" w:rsidRPr="00E04CED" w:rsidRDefault="00271CDD" w:rsidP="005A68B9">
            <w:pPr>
              <w:pStyle w:val="TableParagraph"/>
              <w:widowControl/>
              <w:kinsoku w:val="0"/>
              <w:overflowPunct w:val="0"/>
              <w:spacing w:before="6"/>
              <w:jc w:val="center"/>
              <w:rPr>
                <w:rFonts w:ascii="Times New Roman" w:hAnsi="Times New Roman"/>
                <w:color w:val="000000" w:themeColor="text1"/>
              </w:rPr>
            </w:pPr>
            <w:r w:rsidRPr="00E04CED">
              <w:rPr>
                <w:rFonts w:ascii="Times New Roman" w:hAnsi="Times New Roman"/>
                <w:color w:val="000000" w:themeColor="text1"/>
              </w:rPr>
              <w:t>1,3 (0,5-2,1)</w:t>
            </w:r>
          </w:p>
        </w:tc>
        <w:tc>
          <w:tcPr>
            <w:tcW w:w="1085" w:type="dxa"/>
            <w:shd w:val="clear" w:color="auto" w:fill="auto"/>
            <w:vAlign w:val="center"/>
          </w:tcPr>
          <w:p w14:paraId="28ED0E6C" w14:textId="77777777" w:rsidR="00271CDD" w:rsidRPr="00E04CED" w:rsidRDefault="00271CDD" w:rsidP="005A68B9">
            <w:pPr>
              <w:pStyle w:val="TableParagraph"/>
              <w:widowControl/>
              <w:kinsoku w:val="0"/>
              <w:overflowPunct w:val="0"/>
              <w:spacing w:before="6"/>
              <w:jc w:val="center"/>
              <w:rPr>
                <w:rFonts w:ascii="Times New Roman" w:hAnsi="Times New Roman"/>
                <w:color w:val="000000" w:themeColor="text1"/>
              </w:rPr>
            </w:pPr>
            <w:r w:rsidRPr="00E04CED">
              <w:rPr>
                <w:rFonts w:ascii="Times New Roman" w:hAnsi="Times New Roman"/>
                <w:color w:val="000000" w:themeColor="text1"/>
              </w:rPr>
              <w:t>&lt;0,001</w:t>
            </w:r>
          </w:p>
        </w:tc>
        <w:tc>
          <w:tcPr>
            <w:tcW w:w="1040" w:type="dxa"/>
            <w:shd w:val="clear" w:color="auto" w:fill="auto"/>
            <w:vAlign w:val="center"/>
          </w:tcPr>
          <w:p w14:paraId="294F10EA" w14:textId="77777777" w:rsidR="00271CDD" w:rsidRPr="00E04CED" w:rsidRDefault="00271CDD" w:rsidP="005A68B9">
            <w:pPr>
              <w:pStyle w:val="TableParagraph"/>
              <w:widowControl/>
              <w:kinsoku w:val="0"/>
              <w:overflowPunct w:val="0"/>
              <w:spacing w:before="6"/>
              <w:ind w:left="2"/>
              <w:jc w:val="center"/>
              <w:rPr>
                <w:rFonts w:ascii="Times New Roman" w:hAnsi="Times New Roman"/>
                <w:color w:val="000000" w:themeColor="text1"/>
              </w:rPr>
            </w:pPr>
            <w:r w:rsidRPr="00E04CED">
              <w:rPr>
                <w:rFonts w:ascii="Times New Roman" w:hAnsi="Times New Roman"/>
                <w:color w:val="000000" w:themeColor="text1"/>
              </w:rPr>
              <w:t>0,0020</w:t>
            </w:r>
          </w:p>
        </w:tc>
        <w:tc>
          <w:tcPr>
            <w:tcW w:w="1040" w:type="dxa"/>
            <w:shd w:val="clear" w:color="auto" w:fill="auto"/>
            <w:vAlign w:val="center"/>
          </w:tcPr>
          <w:p w14:paraId="5948A604" w14:textId="77777777" w:rsidR="00271CDD" w:rsidRPr="00E04CED" w:rsidRDefault="00271CDD" w:rsidP="005A68B9">
            <w:pPr>
              <w:pStyle w:val="TableParagraph"/>
              <w:widowControl/>
              <w:kinsoku w:val="0"/>
              <w:overflowPunct w:val="0"/>
              <w:spacing w:before="6"/>
              <w:ind w:left="31"/>
              <w:jc w:val="center"/>
              <w:rPr>
                <w:rFonts w:ascii="Times New Roman" w:hAnsi="Times New Roman"/>
                <w:color w:val="000000" w:themeColor="text1"/>
              </w:rPr>
            </w:pPr>
            <w:r w:rsidRPr="00E04CED">
              <w:rPr>
                <w:rFonts w:ascii="Times New Roman" w:hAnsi="Times New Roman"/>
                <w:color w:val="000000" w:themeColor="text1"/>
              </w:rPr>
              <w:t>&lt;0,001</w:t>
            </w:r>
          </w:p>
        </w:tc>
      </w:tr>
      <w:tr w:rsidR="00271CDD" w:rsidRPr="00FE15AB" w14:paraId="069633D7" w14:textId="77777777" w:rsidTr="00855029">
        <w:trPr>
          <w:trHeight w:hRule="exact" w:val="263"/>
        </w:trPr>
        <w:tc>
          <w:tcPr>
            <w:tcW w:w="1404" w:type="dxa"/>
            <w:shd w:val="clear" w:color="auto" w:fill="auto"/>
          </w:tcPr>
          <w:p w14:paraId="065178A7" w14:textId="77777777" w:rsidR="00271CDD" w:rsidRPr="00E04CED" w:rsidRDefault="00271CDD" w:rsidP="005A68B9">
            <w:pPr>
              <w:pStyle w:val="TableParagraph"/>
              <w:widowControl/>
              <w:kinsoku w:val="0"/>
              <w:overflowPunct w:val="0"/>
              <w:spacing w:before="6"/>
              <w:ind w:right="36" w:hanging="3"/>
              <w:rPr>
                <w:rFonts w:ascii="Times New Roman" w:hAnsi="Times New Roman"/>
                <w:color w:val="000000" w:themeColor="text1"/>
              </w:rPr>
            </w:pPr>
            <w:r w:rsidRPr="00E04CED">
              <w:rPr>
                <w:rFonts w:ascii="Times New Roman" w:hAnsi="Times New Roman"/>
                <w:color w:val="000000" w:themeColor="text1"/>
              </w:rPr>
              <w:t>Índice de erosión</w:t>
            </w:r>
          </w:p>
        </w:tc>
        <w:tc>
          <w:tcPr>
            <w:tcW w:w="1520" w:type="dxa"/>
            <w:shd w:val="clear" w:color="auto" w:fill="auto"/>
            <w:vAlign w:val="center"/>
          </w:tcPr>
          <w:p w14:paraId="7E8E5177" w14:textId="77777777" w:rsidR="00271CDD" w:rsidRPr="00E04CED" w:rsidRDefault="00271CDD" w:rsidP="005A68B9">
            <w:pPr>
              <w:pStyle w:val="TableParagraph"/>
              <w:widowControl/>
              <w:kinsoku w:val="0"/>
              <w:overflowPunct w:val="0"/>
              <w:spacing w:before="6"/>
              <w:ind w:left="3"/>
              <w:jc w:val="center"/>
              <w:rPr>
                <w:rFonts w:ascii="Times New Roman" w:hAnsi="Times New Roman"/>
                <w:color w:val="000000" w:themeColor="text1"/>
              </w:rPr>
            </w:pPr>
            <w:r w:rsidRPr="00E04CED">
              <w:rPr>
                <w:rFonts w:ascii="Times New Roman" w:hAnsi="Times New Roman"/>
                <w:color w:val="000000" w:themeColor="text1"/>
              </w:rPr>
              <w:t>3,7 (2,7-4,7)</w:t>
            </w:r>
          </w:p>
        </w:tc>
        <w:tc>
          <w:tcPr>
            <w:tcW w:w="1504" w:type="dxa"/>
            <w:shd w:val="clear" w:color="auto" w:fill="auto"/>
            <w:vAlign w:val="center"/>
          </w:tcPr>
          <w:p w14:paraId="34D84847" w14:textId="77777777" w:rsidR="00271CDD" w:rsidRPr="00E04CED" w:rsidRDefault="00271CDD" w:rsidP="005A68B9">
            <w:pPr>
              <w:pStyle w:val="TableParagraph"/>
              <w:widowControl/>
              <w:kinsoku w:val="0"/>
              <w:overflowPunct w:val="0"/>
              <w:spacing w:before="6"/>
              <w:ind w:left="-17"/>
              <w:jc w:val="center"/>
              <w:rPr>
                <w:rFonts w:ascii="Times New Roman" w:hAnsi="Times New Roman"/>
                <w:color w:val="000000" w:themeColor="text1"/>
              </w:rPr>
            </w:pPr>
            <w:r w:rsidRPr="00E04CED">
              <w:rPr>
                <w:rFonts w:ascii="Times New Roman" w:hAnsi="Times New Roman"/>
                <w:color w:val="000000" w:themeColor="text1"/>
              </w:rPr>
              <w:t>1,7 (1,0-2,4)</w:t>
            </w:r>
          </w:p>
        </w:tc>
        <w:tc>
          <w:tcPr>
            <w:tcW w:w="1710" w:type="dxa"/>
            <w:shd w:val="clear" w:color="auto" w:fill="auto"/>
            <w:vAlign w:val="center"/>
          </w:tcPr>
          <w:p w14:paraId="6859A3FB" w14:textId="77777777" w:rsidR="00271CDD" w:rsidRPr="00E04CED" w:rsidRDefault="00271CDD" w:rsidP="005A68B9">
            <w:pPr>
              <w:pStyle w:val="TableParagraph"/>
              <w:widowControl/>
              <w:kinsoku w:val="0"/>
              <w:overflowPunct w:val="0"/>
              <w:spacing w:before="6"/>
              <w:jc w:val="center"/>
              <w:rPr>
                <w:rFonts w:ascii="Times New Roman" w:hAnsi="Times New Roman"/>
                <w:color w:val="000000" w:themeColor="text1"/>
              </w:rPr>
            </w:pPr>
            <w:r w:rsidRPr="00E04CED">
              <w:rPr>
                <w:rFonts w:ascii="Times New Roman" w:hAnsi="Times New Roman"/>
                <w:color w:val="000000" w:themeColor="text1"/>
              </w:rPr>
              <w:t>0,8 (0,4-1,2)</w:t>
            </w:r>
          </w:p>
        </w:tc>
        <w:tc>
          <w:tcPr>
            <w:tcW w:w="1085" w:type="dxa"/>
            <w:shd w:val="clear" w:color="auto" w:fill="auto"/>
            <w:vAlign w:val="center"/>
          </w:tcPr>
          <w:p w14:paraId="51F4CC5E" w14:textId="77777777" w:rsidR="00271CDD" w:rsidRPr="00E04CED" w:rsidRDefault="00271CDD" w:rsidP="005A68B9">
            <w:pPr>
              <w:pStyle w:val="TableParagraph"/>
              <w:widowControl/>
              <w:kinsoku w:val="0"/>
              <w:overflowPunct w:val="0"/>
              <w:spacing w:before="6"/>
              <w:jc w:val="center"/>
              <w:rPr>
                <w:rFonts w:ascii="Times New Roman" w:hAnsi="Times New Roman"/>
                <w:color w:val="000000" w:themeColor="text1"/>
              </w:rPr>
            </w:pPr>
            <w:r w:rsidRPr="00E04CED">
              <w:rPr>
                <w:rFonts w:ascii="Times New Roman" w:hAnsi="Times New Roman"/>
                <w:color w:val="000000" w:themeColor="text1"/>
              </w:rPr>
              <w:t>&lt;0,001</w:t>
            </w:r>
          </w:p>
        </w:tc>
        <w:tc>
          <w:tcPr>
            <w:tcW w:w="1040" w:type="dxa"/>
            <w:shd w:val="clear" w:color="auto" w:fill="auto"/>
            <w:vAlign w:val="center"/>
          </w:tcPr>
          <w:p w14:paraId="3751197A" w14:textId="77777777" w:rsidR="00271CDD" w:rsidRPr="00E04CED" w:rsidRDefault="00271CDD" w:rsidP="005A68B9">
            <w:pPr>
              <w:pStyle w:val="TableParagraph"/>
              <w:widowControl/>
              <w:kinsoku w:val="0"/>
              <w:overflowPunct w:val="0"/>
              <w:spacing w:before="6"/>
              <w:ind w:left="2"/>
              <w:jc w:val="center"/>
              <w:rPr>
                <w:rFonts w:ascii="Times New Roman" w:hAnsi="Times New Roman"/>
                <w:color w:val="000000" w:themeColor="text1"/>
              </w:rPr>
            </w:pPr>
            <w:r w:rsidRPr="00E04CED">
              <w:rPr>
                <w:rFonts w:ascii="Times New Roman" w:hAnsi="Times New Roman"/>
                <w:color w:val="000000" w:themeColor="text1"/>
              </w:rPr>
              <w:t>0,0082</w:t>
            </w:r>
          </w:p>
        </w:tc>
        <w:tc>
          <w:tcPr>
            <w:tcW w:w="1040" w:type="dxa"/>
            <w:shd w:val="clear" w:color="auto" w:fill="auto"/>
            <w:vAlign w:val="center"/>
          </w:tcPr>
          <w:p w14:paraId="3D4B234E" w14:textId="77777777" w:rsidR="00271CDD" w:rsidRPr="00E04CED" w:rsidRDefault="00271CDD" w:rsidP="005A68B9">
            <w:pPr>
              <w:pStyle w:val="TableParagraph"/>
              <w:widowControl/>
              <w:kinsoku w:val="0"/>
              <w:overflowPunct w:val="0"/>
              <w:spacing w:before="6"/>
              <w:ind w:left="31"/>
              <w:jc w:val="center"/>
              <w:rPr>
                <w:rFonts w:ascii="Times New Roman" w:hAnsi="Times New Roman"/>
                <w:color w:val="000000" w:themeColor="text1"/>
              </w:rPr>
            </w:pPr>
            <w:r w:rsidRPr="00E04CED">
              <w:rPr>
                <w:rFonts w:ascii="Times New Roman" w:hAnsi="Times New Roman"/>
                <w:color w:val="000000" w:themeColor="text1"/>
              </w:rPr>
              <w:t>&lt;0,001</w:t>
            </w:r>
          </w:p>
        </w:tc>
      </w:tr>
      <w:tr w:rsidR="00271CDD" w:rsidRPr="00FE15AB" w14:paraId="0494F1B7" w14:textId="77777777" w:rsidTr="00081A6C">
        <w:trPr>
          <w:trHeight w:hRule="exact" w:val="263"/>
        </w:trPr>
        <w:tc>
          <w:tcPr>
            <w:tcW w:w="1404" w:type="dxa"/>
            <w:tcBorders>
              <w:bottom w:val="single" w:sz="4" w:space="0" w:color="auto"/>
            </w:tcBorders>
            <w:shd w:val="clear" w:color="auto" w:fill="auto"/>
          </w:tcPr>
          <w:p w14:paraId="4B4F840A" w14:textId="77777777" w:rsidR="00271CDD" w:rsidRPr="00E04CED" w:rsidRDefault="00271CDD" w:rsidP="005A68B9">
            <w:pPr>
              <w:pStyle w:val="TableParagraph"/>
              <w:widowControl/>
              <w:kinsoku w:val="0"/>
              <w:overflowPunct w:val="0"/>
              <w:spacing w:before="6"/>
              <w:ind w:right="36" w:hanging="3"/>
              <w:rPr>
                <w:rFonts w:ascii="Times New Roman" w:hAnsi="Times New Roman"/>
                <w:color w:val="000000" w:themeColor="text1"/>
              </w:rPr>
            </w:pPr>
            <w:r w:rsidRPr="00E04CED">
              <w:rPr>
                <w:rFonts w:ascii="Times New Roman" w:hAnsi="Times New Roman"/>
                <w:color w:val="000000" w:themeColor="text1"/>
              </w:rPr>
              <w:t>Índice JSN</w:t>
            </w:r>
          </w:p>
        </w:tc>
        <w:tc>
          <w:tcPr>
            <w:tcW w:w="1520" w:type="dxa"/>
            <w:tcBorders>
              <w:bottom w:val="single" w:sz="4" w:space="0" w:color="auto"/>
            </w:tcBorders>
            <w:shd w:val="clear" w:color="auto" w:fill="auto"/>
            <w:vAlign w:val="center"/>
          </w:tcPr>
          <w:p w14:paraId="448951AB" w14:textId="77777777" w:rsidR="00271CDD" w:rsidRPr="00E04CED" w:rsidRDefault="00271CDD" w:rsidP="005A68B9">
            <w:pPr>
              <w:pStyle w:val="TableParagraph"/>
              <w:widowControl/>
              <w:kinsoku w:val="0"/>
              <w:overflowPunct w:val="0"/>
              <w:spacing w:before="6"/>
              <w:ind w:left="3"/>
              <w:jc w:val="center"/>
              <w:rPr>
                <w:rFonts w:ascii="Times New Roman" w:hAnsi="Times New Roman"/>
                <w:color w:val="000000" w:themeColor="text1"/>
              </w:rPr>
            </w:pPr>
            <w:r w:rsidRPr="00E04CED">
              <w:rPr>
                <w:rFonts w:ascii="Times New Roman" w:hAnsi="Times New Roman"/>
                <w:color w:val="000000" w:themeColor="text1"/>
              </w:rPr>
              <w:t>2,0 (1,2-2,8)</w:t>
            </w:r>
          </w:p>
        </w:tc>
        <w:tc>
          <w:tcPr>
            <w:tcW w:w="1504" w:type="dxa"/>
            <w:tcBorders>
              <w:bottom w:val="single" w:sz="4" w:space="0" w:color="auto"/>
            </w:tcBorders>
            <w:shd w:val="clear" w:color="auto" w:fill="auto"/>
            <w:vAlign w:val="center"/>
          </w:tcPr>
          <w:p w14:paraId="630EE563" w14:textId="77777777" w:rsidR="00271CDD" w:rsidRPr="00E04CED" w:rsidRDefault="00271CDD" w:rsidP="005A68B9">
            <w:pPr>
              <w:pStyle w:val="TableParagraph"/>
              <w:widowControl/>
              <w:kinsoku w:val="0"/>
              <w:overflowPunct w:val="0"/>
              <w:spacing w:before="6"/>
              <w:ind w:left="-17"/>
              <w:jc w:val="center"/>
              <w:rPr>
                <w:rFonts w:ascii="Times New Roman" w:hAnsi="Times New Roman"/>
                <w:color w:val="000000" w:themeColor="text1"/>
              </w:rPr>
            </w:pPr>
            <w:r w:rsidRPr="00E04CED">
              <w:rPr>
                <w:rFonts w:ascii="Times New Roman" w:hAnsi="Times New Roman"/>
                <w:color w:val="000000" w:themeColor="text1"/>
              </w:rPr>
              <w:t>1,3 (0,5-2,1)</w:t>
            </w:r>
          </w:p>
        </w:tc>
        <w:tc>
          <w:tcPr>
            <w:tcW w:w="1710" w:type="dxa"/>
            <w:tcBorders>
              <w:bottom w:val="single" w:sz="4" w:space="0" w:color="auto"/>
            </w:tcBorders>
            <w:shd w:val="clear" w:color="auto" w:fill="auto"/>
            <w:vAlign w:val="center"/>
          </w:tcPr>
          <w:p w14:paraId="4D82DFC1" w14:textId="77777777" w:rsidR="00271CDD" w:rsidRPr="00E04CED" w:rsidRDefault="00271CDD" w:rsidP="005A68B9">
            <w:pPr>
              <w:pStyle w:val="TableParagraph"/>
              <w:widowControl/>
              <w:kinsoku w:val="0"/>
              <w:overflowPunct w:val="0"/>
              <w:spacing w:before="6"/>
              <w:jc w:val="center"/>
              <w:rPr>
                <w:rFonts w:ascii="Times New Roman" w:hAnsi="Times New Roman"/>
                <w:color w:val="000000" w:themeColor="text1"/>
              </w:rPr>
            </w:pPr>
            <w:r w:rsidRPr="00E04CED">
              <w:rPr>
                <w:rFonts w:ascii="Times New Roman" w:hAnsi="Times New Roman"/>
                <w:color w:val="000000" w:themeColor="text1"/>
              </w:rPr>
              <w:t>0,5 (0-1,0)</w:t>
            </w:r>
          </w:p>
        </w:tc>
        <w:tc>
          <w:tcPr>
            <w:tcW w:w="1085" w:type="dxa"/>
            <w:tcBorders>
              <w:bottom w:val="single" w:sz="4" w:space="0" w:color="auto"/>
            </w:tcBorders>
            <w:shd w:val="clear" w:color="auto" w:fill="auto"/>
            <w:vAlign w:val="center"/>
          </w:tcPr>
          <w:p w14:paraId="30CED252" w14:textId="77777777" w:rsidR="00271CDD" w:rsidRPr="00E04CED" w:rsidRDefault="00271CDD" w:rsidP="005A68B9">
            <w:pPr>
              <w:pStyle w:val="TableParagraph"/>
              <w:widowControl/>
              <w:kinsoku w:val="0"/>
              <w:overflowPunct w:val="0"/>
              <w:spacing w:before="6"/>
              <w:jc w:val="center"/>
              <w:rPr>
                <w:rFonts w:ascii="Times New Roman" w:hAnsi="Times New Roman"/>
                <w:color w:val="000000" w:themeColor="text1"/>
              </w:rPr>
            </w:pPr>
            <w:r w:rsidRPr="00E04CED">
              <w:rPr>
                <w:rFonts w:ascii="Times New Roman" w:hAnsi="Times New Roman"/>
                <w:color w:val="000000" w:themeColor="text1"/>
              </w:rPr>
              <w:t>&lt;0,001</w:t>
            </w:r>
          </w:p>
        </w:tc>
        <w:tc>
          <w:tcPr>
            <w:tcW w:w="1040" w:type="dxa"/>
            <w:tcBorders>
              <w:bottom w:val="single" w:sz="4" w:space="0" w:color="auto"/>
            </w:tcBorders>
            <w:shd w:val="clear" w:color="auto" w:fill="auto"/>
            <w:vAlign w:val="center"/>
          </w:tcPr>
          <w:p w14:paraId="09675A26" w14:textId="77777777" w:rsidR="00271CDD" w:rsidRPr="00E04CED" w:rsidRDefault="00271CDD" w:rsidP="005A68B9">
            <w:pPr>
              <w:pStyle w:val="TableParagraph"/>
              <w:widowControl/>
              <w:kinsoku w:val="0"/>
              <w:overflowPunct w:val="0"/>
              <w:spacing w:before="6"/>
              <w:ind w:left="2"/>
              <w:jc w:val="center"/>
              <w:rPr>
                <w:rFonts w:ascii="Times New Roman" w:hAnsi="Times New Roman"/>
                <w:color w:val="000000" w:themeColor="text1"/>
              </w:rPr>
            </w:pPr>
            <w:r w:rsidRPr="00E04CED">
              <w:rPr>
                <w:rFonts w:ascii="Times New Roman" w:hAnsi="Times New Roman"/>
                <w:color w:val="000000" w:themeColor="text1"/>
              </w:rPr>
              <w:t>0,0037</w:t>
            </w:r>
          </w:p>
        </w:tc>
        <w:tc>
          <w:tcPr>
            <w:tcW w:w="1040" w:type="dxa"/>
            <w:tcBorders>
              <w:bottom w:val="single" w:sz="4" w:space="0" w:color="auto"/>
            </w:tcBorders>
            <w:shd w:val="clear" w:color="auto" w:fill="auto"/>
            <w:vAlign w:val="center"/>
          </w:tcPr>
          <w:p w14:paraId="5CFA2CC9" w14:textId="77777777" w:rsidR="00271CDD" w:rsidRPr="00E04CED" w:rsidRDefault="00271CDD" w:rsidP="005A68B9">
            <w:pPr>
              <w:pStyle w:val="TableParagraph"/>
              <w:widowControl/>
              <w:kinsoku w:val="0"/>
              <w:overflowPunct w:val="0"/>
              <w:spacing w:before="6"/>
              <w:ind w:left="31"/>
              <w:jc w:val="center"/>
              <w:rPr>
                <w:rFonts w:ascii="Times New Roman" w:hAnsi="Times New Roman"/>
                <w:color w:val="000000" w:themeColor="text1"/>
              </w:rPr>
            </w:pPr>
            <w:r w:rsidRPr="00E04CED">
              <w:rPr>
                <w:rFonts w:ascii="Times New Roman" w:hAnsi="Times New Roman"/>
                <w:color w:val="000000" w:themeColor="text1"/>
              </w:rPr>
              <w:t>0,151</w:t>
            </w:r>
          </w:p>
        </w:tc>
      </w:tr>
      <w:tr w:rsidR="00081A6C" w:rsidRPr="00FE15AB" w14:paraId="5F9164CF" w14:textId="77777777" w:rsidTr="00081A6C">
        <w:tc>
          <w:tcPr>
            <w:tcW w:w="9303" w:type="dxa"/>
            <w:gridSpan w:val="7"/>
            <w:tcBorders>
              <w:left w:val="nil"/>
              <w:bottom w:val="nil"/>
              <w:right w:val="nil"/>
            </w:tcBorders>
            <w:shd w:val="clear" w:color="auto" w:fill="auto"/>
          </w:tcPr>
          <w:p w14:paraId="6109B306" w14:textId="77777777" w:rsidR="00081A6C" w:rsidRPr="00FE15AB" w:rsidRDefault="00081A6C" w:rsidP="009D38C5">
            <w:pPr>
              <w:pStyle w:val="BodyText"/>
              <w:widowControl/>
              <w:kinsoku w:val="0"/>
              <w:overflowPunct w:val="0"/>
              <w:ind w:left="274" w:hanging="274"/>
              <w:rPr>
                <w:color w:val="000000" w:themeColor="text1"/>
                <w:sz w:val="20"/>
                <w:lang w:val="es-ES" w:eastAsia="en-US"/>
              </w:rPr>
            </w:pPr>
            <w:r w:rsidRPr="00FE15AB">
              <w:rPr>
                <w:color w:val="000000" w:themeColor="text1"/>
                <w:sz w:val="20"/>
                <w:vertAlign w:val="superscript"/>
                <w:lang w:val="es-ES" w:eastAsia="en-US"/>
              </w:rPr>
              <w:t>a</w:t>
            </w:r>
            <w:r w:rsidRPr="00FE15AB">
              <w:rPr>
                <w:color w:val="000000" w:themeColor="text1"/>
                <w:sz w:val="20"/>
                <w:lang w:val="es-ES" w:eastAsia="en-US"/>
              </w:rPr>
              <w:tab/>
              <w:t xml:space="preserve">el valor p se refiere a la comparación del par de valores correspondientes a la monoterapia con metotrexato y el tratamiento combinado con </w:t>
            </w:r>
            <w:proofErr w:type="spellStart"/>
            <w:r w:rsidRPr="00FE15AB">
              <w:rPr>
                <w:color w:val="000000" w:themeColor="text1"/>
                <w:sz w:val="20"/>
                <w:lang w:val="es-ES" w:eastAsia="en-US"/>
              </w:rPr>
              <w:t>adalimumab</w:t>
            </w:r>
            <w:proofErr w:type="spellEnd"/>
            <w:r w:rsidRPr="00FE15AB">
              <w:rPr>
                <w:color w:val="000000" w:themeColor="text1"/>
                <w:sz w:val="20"/>
                <w:lang w:val="es-ES" w:eastAsia="en-US"/>
              </w:rPr>
              <w:t xml:space="preserve">/metotrexato usando </w:t>
            </w:r>
            <w:proofErr w:type="gramStart"/>
            <w:r w:rsidRPr="00FE15AB">
              <w:rPr>
                <w:color w:val="000000" w:themeColor="text1"/>
                <w:sz w:val="20"/>
                <w:lang w:val="es-ES" w:eastAsia="en-US"/>
              </w:rPr>
              <w:t>el test</w:t>
            </w:r>
            <w:proofErr w:type="gramEnd"/>
            <w:r w:rsidRPr="00FE15AB">
              <w:rPr>
                <w:color w:val="000000" w:themeColor="text1"/>
                <w:sz w:val="20"/>
                <w:lang w:val="es-ES" w:eastAsia="en-US"/>
              </w:rPr>
              <w:t xml:space="preserve"> de Mann-Whitney U.</w:t>
            </w:r>
          </w:p>
          <w:p w14:paraId="4C25DA33" w14:textId="77777777" w:rsidR="00081A6C" w:rsidRPr="00FE15AB" w:rsidRDefault="00081A6C" w:rsidP="009D38C5">
            <w:pPr>
              <w:pStyle w:val="BodyText"/>
              <w:widowControl/>
              <w:kinsoku w:val="0"/>
              <w:overflowPunct w:val="0"/>
              <w:ind w:left="274" w:hanging="274"/>
              <w:rPr>
                <w:color w:val="000000" w:themeColor="text1"/>
                <w:sz w:val="20"/>
                <w:lang w:val="es-ES" w:eastAsia="en-US"/>
              </w:rPr>
            </w:pPr>
            <w:r w:rsidRPr="00FE15AB">
              <w:rPr>
                <w:color w:val="000000" w:themeColor="text1"/>
                <w:sz w:val="20"/>
                <w:vertAlign w:val="superscript"/>
                <w:lang w:val="es-ES" w:eastAsia="en-US"/>
              </w:rPr>
              <w:t>b</w:t>
            </w:r>
            <w:r w:rsidRPr="00FE15AB">
              <w:rPr>
                <w:color w:val="000000" w:themeColor="text1"/>
                <w:sz w:val="20"/>
                <w:lang w:val="es-ES" w:eastAsia="en-US"/>
              </w:rPr>
              <w:tab/>
              <w:t xml:space="preserve">el valor p se refiere a la comparación del par de valores correspondientes a la monoterapia con </w:t>
            </w:r>
            <w:proofErr w:type="spellStart"/>
            <w:r w:rsidRPr="00FE15AB">
              <w:rPr>
                <w:color w:val="000000" w:themeColor="text1"/>
                <w:sz w:val="20"/>
                <w:lang w:val="es-ES" w:eastAsia="en-US"/>
              </w:rPr>
              <w:t>adalimumab</w:t>
            </w:r>
            <w:proofErr w:type="spellEnd"/>
            <w:r w:rsidRPr="00FE15AB">
              <w:rPr>
                <w:color w:val="000000" w:themeColor="text1"/>
                <w:sz w:val="20"/>
                <w:lang w:val="es-ES" w:eastAsia="en-US"/>
              </w:rPr>
              <w:t xml:space="preserve"> y el tratamiento combinado con </w:t>
            </w:r>
            <w:proofErr w:type="spellStart"/>
            <w:r w:rsidRPr="00FE15AB">
              <w:rPr>
                <w:color w:val="000000" w:themeColor="text1"/>
                <w:sz w:val="20"/>
                <w:lang w:val="es-ES" w:eastAsia="en-US"/>
              </w:rPr>
              <w:t>adalimumab</w:t>
            </w:r>
            <w:proofErr w:type="spellEnd"/>
            <w:r w:rsidRPr="00FE15AB">
              <w:rPr>
                <w:color w:val="000000" w:themeColor="text1"/>
                <w:sz w:val="20"/>
                <w:lang w:val="es-ES" w:eastAsia="en-US"/>
              </w:rPr>
              <w:t xml:space="preserve">/metotrexato usando </w:t>
            </w:r>
            <w:proofErr w:type="gramStart"/>
            <w:r w:rsidRPr="00FE15AB">
              <w:rPr>
                <w:color w:val="000000" w:themeColor="text1"/>
                <w:sz w:val="20"/>
                <w:lang w:val="es-ES" w:eastAsia="en-US"/>
              </w:rPr>
              <w:t>el test</w:t>
            </w:r>
            <w:proofErr w:type="gramEnd"/>
            <w:r w:rsidRPr="00FE15AB">
              <w:rPr>
                <w:color w:val="000000" w:themeColor="text1"/>
                <w:sz w:val="20"/>
                <w:lang w:val="es-ES" w:eastAsia="en-US"/>
              </w:rPr>
              <w:t xml:space="preserve"> de Mann-Whitney U.</w:t>
            </w:r>
          </w:p>
          <w:p w14:paraId="6330BB61" w14:textId="77777777" w:rsidR="00081A6C" w:rsidRPr="00FE15AB" w:rsidRDefault="00081A6C" w:rsidP="009D38C5">
            <w:pPr>
              <w:pStyle w:val="BodyText"/>
              <w:widowControl/>
              <w:kinsoku w:val="0"/>
              <w:overflowPunct w:val="0"/>
              <w:ind w:left="274" w:hanging="274"/>
              <w:rPr>
                <w:color w:val="000000" w:themeColor="text1"/>
                <w:sz w:val="20"/>
                <w:lang w:val="es-ES" w:eastAsia="en-US"/>
              </w:rPr>
            </w:pPr>
            <w:r w:rsidRPr="00FE15AB">
              <w:rPr>
                <w:color w:val="000000" w:themeColor="text1"/>
                <w:sz w:val="20"/>
                <w:vertAlign w:val="superscript"/>
                <w:lang w:val="es-ES" w:eastAsia="en-US"/>
              </w:rPr>
              <w:t>c</w:t>
            </w:r>
            <w:r w:rsidRPr="00FE15AB">
              <w:rPr>
                <w:color w:val="000000" w:themeColor="text1"/>
                <w:sz w:val="20"/>
                <w:lang w:val="es-ES" w:eastAsia="en-US"/>
              </w:rPr>
              <w:tab/>
              <w:t xml:space="preserve">el valor p se refiere a la comparación del par de valores correspondientes a la monoterapia con </w:t>
            </w:r>
            <w:proofErr w:type="spellStart"/>
            <w:r w:rsidRPr="00FE15AB">
              <w:rPr>
                <w:color w:val="000000" w:themeColor="text1"/>
                <w:sz w:val="20"/>
                <w:lang w:val="es-ES" w:eastAsia="en-US"/>
              </w:rPr>
              <w:t>adalimumab</w:t>
            </w:r>
            <w:proofErr w:type="spellEnd"/>
            <w:r w:rsidRPr="00FE15AB">
              <w:rPr>
                <w:color w:val="000000" w:themeColor="text1"/>
                <w:sz w:val="20"/>
                <w:lang w:val="es-ES" w:eastAsia="en-US"/>
              </w:rPr>
              <w:t xml:space="preserve"> y la monoterapia con metotrexato usando </w:t>
            </w:r>
            <w:proofErr w:type="gramStart"/>
            <w:r w:rsidRPr="00FE15AB">
              <w:rPr>
                <w:color w:val="000000" w:themeColor="text1"/>
                <w:sz w:val="20"/>
                <w:lang w:val="es-ES" w:eastAsia="en-US"/>
              </w:rPr>
              <w:t>el test</w:t>
            </w:r>
            <w:proofErr w:type="gramEnd"/>
            <w:r w:rsidRPr="00FE15AB">
              <w:rPr>
                <w:color w:val="000000" w:themeColor="text1"/>
                <w:sz w:val="20"/>
                <w:lang w:val="es-ES" w:eastAsia="en-US"/>
              </w:rPr>
              <w:t xml:space="preserve"> de Mann-Whitney U.</w:t>
            </w:r>
          </w:p>
        </w:tc>
      </w:tr>
    </w:tbl>
    <w:p w14:paraId="67D53A9B" w14:textId="77777777" w:rsidR="00081A6C" w:rsidRPr="00E04CED" w:rsidRDefault="00081A6C" w:rsidP="00982118">
      <w:pPr>
        <w:rPr>
          <w:color w:val="000000" w:themeColor="text1"/>
        </w:rPr>
      </w:pPr>
    </w:p>
    <w:p w14:paraId="7A362B3D" w14:textId="77777777" w:rsidR="00C46587" w:rsidRPr="00E04CED" w:rsidRDefault="00C46587" w:rsidP="00982118">
      <w:pPr>
        <w:rPr>
          <w:color w:val="000000" w:themeColor="text1"/>
        </w:rPr>
      </w:pPr>
      <w:r w:rsidRPr="00E04CED">
        <w:rPr>
          <w:color w:val="000000" w:themeColor="text1"/>
        </w:rPr>
        <w:t>En las siguientes 52 semanas y en las 104 semanas de tratamiento, el porcentaje de pacientes sin progresión (cambio de</w:t>
      </w:r>
      <w:r w:rsidR="00C66D7F" w:rsidRPr="00E04CED">
        <w:rPr>
          <w:color w:val="000000" w:themeColor="text1"/>
        </w:rPr>
        <w:t>sde</w:t>
      </w:r>
      <w:r w:rsidRPr="00E04CED">
        <w:rPr>
          <w:color w:val="000000" w:themeColor="text1"/>
        </w:rPr>
        <w:t xml:space="preserve"> l</w:t>
      </w:r>
      <w:r w:rsidR="00C66D7F" w:rsidRPr="00E04CED">
        <w:rPr>
          <w:color w:val="000000" w:themeColor="text1"/>
        </w:rPr>
        <w:t>os</w:t>
      </w:r>
      <w:r w:rsidRPr="00E04CED">
        <w:rPr>
          <w:color w:val="000000" w:themeColor="text1"/>
        </w:rPr>
        <w:t xml:space="preserve"> </w:t>
      </w:r>
      <w:r w:rsidR="00C66D7F" w:rsidRPr="00E04CED">
        <w:rPr>
          <w:color w:val="000000" w:themeColor="text1"/>
        </w:rPr>
        <w:t>valores iniciales</w:t>
      </w:r>
      <w:r w:rsidRPr="00E04CED">
        <w:rPr>
          <w:color w:val="000000" w:themeColor="text1"/>
        </w:rPr>
        <w:t xml:space="preserve"> del Índice Total de Sharp ≤0,5) fue significativamente mayor con el tratamiento combinado </w:t>
      </w:r>
      <w:proofErr w:type="spellStart"/>
      <w:r w:rsidRPr="00E04CED">
        <w:rPr>
          <w:color w:val="000000" w:themeColor="text1"/>
        </w:rPr>
        <w:t>adalimumab</w:t>
      </w:r>
      <w:proofErr w:type="spellEnd"/>
      <w:r w:rsidRPr="00E04CED">
        <w:rPr>
          <w:color w:val="000000" w:themeColor="text1"/>
        </w:rPr>
        <w:t xml:space="preserve">/metotrexato (63,8 % y 61,2 % respectivamente) en comparación con </w:t>
      </w:r>
      <w:r w:rsidR="00C66D7F" w:rsidRPr="00E04CED">
        <w:rPr>
          <w:color w:val="000000" w:themeColor="text1"/>
        </w:rPr>
        <w:t>metotrexato en</w:t>
      </w:r>
      <w:r w:rsidRPr="00E04CED">
        <w:rPr>
          <w:color w:val="000000" w:themeColor="text1"/>
        </w:rPr>
        <w:t xml:space="preserve"> monoterapia (37,4 % y 33,5 %, respectivamente, p &lt;0,001) y con </w:t>
      </w:r>
      <w:proofErr w:type="spellStart"/>
      <w:r w:rsidR="00C66D7F" w:rsidRPr="00E04CED">
        <w:rPr>
          <w:color w:val="000000" w:themeColor="text1"/>
        </w:rPr>
        <w:t>adalimumab</w:t>
      </w:r>
      <w:proofErr w:type="spellEnd"/>
      <w:r w:rsidR="00C66D7F" w:rsidRPr="00E04CED">
        <w:rPr>
          <w:color w:val="000000" w:themeColor="text1"/>
        </w:rPr>
        <w:t xml:space="preserve"> en</w:t>
      </w:r>
      <w:r w:rsidRPr="00E04CED">
        <w:rPr>
          <w:color w:val="000000" w:themeColor="text1"/>
        </w:rPr>
        <w:t xml:space="preserve"> monoterapia (50,7 %, p &lt;0,002 y 44,5 %, p &lt;0,001, respectivamente). </w:t>
      </w:r>
    </w:p>
    <w:p w14:paraId="0B25C8B0" w14:textId="77777777" w:rsidR="00C46587" w:rsidRPr="00E04CED" w:rsidRDefault="00C46587" w:rsidP="00982118">
      <w:pPr>
        <w:rPr>
          <w:color w:val="000000" w:themeColor="text1"/>
        </w:rPr>
      </w:pPr>
    </w:p>
    <w:p w14:paraId="4390AF6D" w14:textId="77777777" w:rsidR="00C46587" w:rsidRPr="00E04CED" w:rsidRDefault="00C46587" w:rsidP="00982118">
      <w:pPr>
        <w:rPr>
          <w:color w:val="000000" w:themeColor="text1"/>
        </w:rPr>
      </w:pPr>
      <w:r w:rsidRPr="00E04CED">
        <w:rPr>
          <w:color w:val="000000" w:themeColor="text1"/>
        </w:rPr>
        <w:t xml:space="preserve">En la extensión abierta del ensayo de artritis reumatoide V, el cambio medio desde </w:t>
      </w:r>
      <w:r w:rsidR="00C66D7F" w:rsidRPr="00E04CED">
        <w:rPr>
          <w:color w:val="000000" w:themeColor="text1"/>
        </w:rPr>
        <w:t>los valores</w:t>
      </w:r>
      <w:r w:rsidRPr="00E04CED">
        <w:rPr>
          <w:color w:val="000000" w:themeColor="text1"/>
        </w:rPr>
        <w:t xml:space="preserve"> inicial</w:t>
      </w:r>
      <w:r w:rsidR="00C66D7F" w:rsidRPr="00E04CED">
        <w:rPr>
          <w:color w:val="000000" w:themeColor="text1"/>
        </w:rPr>
        <w:t>es</w:t>
      </w:r>
      <w:r w:rsidRPr="00E04CED">
        <w:rPr>
          <w:color w:val="000000" w:themeColor="text1"/>
        </w:rPr>
        <w:t xml:space="preserve"> </w:t>
      </w:r>
      <w:r w:rsidR="00C66D7F" w:rsidRPr="00E04CED">
        <w:rPr>
          <w:color w:val="000000" w:themeColor="text1"/>
        </w:rPr>
        <w:t>d</w:t>
      </w:r>
      <w:r w:rsidRPr="00E04CED">
        <w:rPr>
          <w:color w:val="000000" w:themeColor="text1"/>
        </w:rPr>
        <w:t>el Índice Total de Sharp modificado a los 10</w:t>
      </w:r>
      <w:r w:rsidR="00F23E58" w:rsidRPr="00E04CED">
        <w:rPr>
          <w:color w:val="000000" w:themeColor="text1"/>
        </w:rPr>
        <w:t> </w:t>
      </w:r>
      <w:r w:rsidRPr="00E04CED">
        <w:rPr>
          <w:color w:val="000000" w:themeColor="text1"/>
        </w:rPr>
        <w:t>años, fue de 10,8, 9,2 y 3,9</w:t>
      </w:r>
      <w:r w:rsidR="00966494" w:rsidRPr="00E04CED">
        <w:rPr>
          <w:color w:val="000000" w:themeColor="text1"/>
        </w:rPr>
        <w:t> </w:t>
      </w:r>
      <w:r w:rsidRPr="00E04CED">
        <w:rPr>
          <w:color w:val="000000" w:themeColor="text1"/>
        </w:rPr>
        <w:t xml:space="preserve">en los pacientes inicialmente aleatorizados a recibir metotrexato en monoterapia, </w:t>
      </w:r>
      <w:proofErr w:type="spellStart"/>
      <w:r w:rsidRPr="00E04CED">
        <w:rPr>
          <w:color w:val="000000" w:themeColor="text1"/>
        </w:rPr>
        <w:t>adalimumab</w:t>
      </w:r>
      <w:proofErr w:type="spellEnd"/>
      <w:r w:rsidRPr="00E04CED">
        <w:rPr>
          <w:color w:val="000000" w:themeColor="text1"/>
        </w:rPr>
        <w:t xml:space="preserve"> en monoterapia y la combinación </w:t>
      </w:r>
      <w:proofErr w:type="spellStart"/>
      <w:r w:rsidRPr="00E04CED">
        <w:rPr>
          <w:color w:val="000000" w:themeColor="text1"/>
        </w:rPr>
        <w:t>adalimumab</w:t>
      </w:r>
      <w:proofErr w:type="spellEnd"/>
      <w:r w:rsidRPr="00E04CED">
        <w:rPr>
          <w:color w:val="000000" w:themeColor="text1"/>
        </w:rPr>
        <w:t>/metotrexato</w:t>
      </w:r>
      <w:r w:rsidR="00C66D7F" w:rsidRPr="00E04CED">
        <w:rPr>
          <w:color w:val="000000" w:themeColor="text1"/>
        </w:rPr>
        <w:t>,</w:t>
      </w:r>
      <w:r w:rsidRPr="00E04CED">
        <w:rPr>
          <w:color w:val="000000" w:themeColor="text1"/>
        </w:rPr>
        <w:t xml:space="preserve"> respectivamente. La proporción correspondiente de pacientes sin progresión radiográfica fue de 31,3 %, 23,7 % y 36,7 </w:t>
      </w:r>
      <w:r w:rsidR="00C66D7F" w:rsidRPr="00E04CED">
        <w:rPr>
          <w:color w:val="000000" w:themeColor="text1"/>
        </w:rPr>
        <w:t xml:space="preserve">%, </w:t>
      </w:r>
      <w:r w:rsidRPr="00E04CED">
        <w:rPr>
          <w:color w:val="000000" w:themeColor="text1"/>
        </w:rPr>
        <w:t xml:space="preserve">respectivamente. </w:t>
      </w:r>
    </w:p>
    <w:p w14:paraId="20A6B7E0" w14:textId="77777777" w:rsidR="00C46587" w:rsidRPr="00E04CED" w:rsidRDefault="00C46587" w:rsidP="00982118">
      <w:pPr>
        <w:rPr>
          <w:color w:val="000000" w:themeColor="text1"/>
        </w:rPr>
      </w:pPr>
    </w:p>
    <w:p w14:paraId="36E8C698" w14:textId="77777777" w:rsidR="00C46587" w:rsidRPr="00E04CED" w:rsidRDefault="00C46587" w:rsidP="00982118">
      <w:pPr>
        <w:keepNext/>
        <w:rPr>
          <w:i/>
          <w:color w:val="000000" w:themeColor="text1"/>
          <w:u w:val="single"/>
        </w:rPr>
      </w:pPr>
      <w:r w:rsidRPr="00E04CED">
        <w:rPr>
          <w:i/>
          <w:color w:val="000000" w:themeColor="text1"/>
          <w:u w:val="single"/>
        </w:rPr>
        <w:t xml:space="preserve">Calidad de vida y rendimiento físico </w:t>
      </w:r>
    </w:p>
    <w:p w14:paraId="1B17943B" w14:textId="77777777" w:rsidR="00C46587" w:rsidRPr="00E04CED" w:rsidRDefault="00C46587" w:rsidP="00982118">
      <w:pPr>
        <w:keepNext/>
        <w:rPr>
          <w:color w:val="000000" w:themeColor="text1"/>
        </w:rPr>
      </w:pPr>
    </w:p>
    <w:p w14:paraId="729E5B32" w14:textId="77777777" w:rsidR="00C46587" w:rsidRPr="00E04CED" w:rsidRDefault="00C46587" w:rsidP="00982118">
      <w:pPr>
        <w:rPr>
          <w:color w:val="000000" w:themeColor="text1"/>
        </w:rPr>
      </w:pPr>
      <w:r w:rsidRPr="00E04CED">
        <w:rPr>
          <w:color w:val="000000" w:themeColor="text1"/>
        </w:rPr>
        <w:t>La calidad de vida relacionada con la salud y el rendimiento físico se evaluaron usando el índice de discapacidad del Cuestionario de Evaluación del Estado de Salud HAQ (</w:t>
      </w:r>
      <w:proofErr w:type="spellStart"/>
      <w:r w:rsidRPr="00E04CED">
        <w:rPr>
          <w:color w:val="000000" w:themeColor="text1"/>
        </w:rPr>
        <w:t>Health</w:t>
      </w:r>
      <w:proofErr w:type="spellEnd"/>
      <w:r w:rsidRPr="00E04CED">
        <w:rPr>
          <w:color w:val="000000" w:themeColor="text1"/>
        </w:rPr>
        <w:t xml:space="preserve"> </w:t>
      </w:r>
      <w:proofErr w:type="spellStart"/>
      <w:r w:rsidRPr="00E04CED">
        <w:rPr>
          <w:color w:val="000000" w:themeColor="text1"/>
        </w:rPr>
        <w:t>Assessment</w:t>
      </w:r>
      <w:proofErr w:type="spellEnd"/>
      <w:r w:rsidRPr="00E04CED">
        <w:rPr>
          <w:color w:val="000000" w:themeColor="text1"/>
        </w:rPr>
        <w:t xml:space="preserve"> </w:t>
      </w:r>
      <w:proofErr w:type="spellStart"/>
      <w:r w:rsidRPr="00E04CED">
        <w:rPr>
          <w:color w:val="000000" w:themeColor="text1"/>
        </w:rPr>
        <w:t>Questionnaire</w:t>
      </w:r>
      <w:proofErr w:type="spellEnd"/>
      <w:r w:rsidRPr="00E04CED">
        <w:rPr>
          <w:color w:val="000000" w:themeColor="text1"/>
        </w:rPr>
        <w:t xml:space="preserve">) en los cuatro ensayos originales controlados, siendo </w:t>
      </w:r>
      <w:proofErr w:type="gramStart"/>
      <w:r w:rsidRPr="00E04CED">
        <w:rPr>
          <w:color w:val="000000" w:themeColor="text1"/>
        </w:rPr>
        <w:t>éste</w:t>
      </w:r>
      <w:proofErr w:type="gramEnd"/>
      <w:r w:rsidRPr="00E04CED">
        <w:rPr>
          <w:color w:val="000000" w:themeColor="text1"/>
        </w:rPr>
        <w:t xml:space="preserve"> uno de los objetivos fundamentales a la Semana 52 en el ensayo de artritis reumatoide III. En los cuatro ensayos, todas las dosis/pautas de </w:t>
      </w:r>
      <w:proofErr w:type="spellStart"/>
      <w:r w:rsidRPr="00E04CED">
        <w:rPr>
          <w:color w:val="000000" w:themeColor="text1"/>
        </w:rPr>
        <w:t>adalimumab</w:t>
      </w:r>
      <w:proofErr w:type="spellEnd"/>
      <w:r w:rsidRPr="00E04CED">
        <w:rPr>
          <w:color w:val="000000" w:themeColor="text1"/>
        </w:rPr>
        <w:t xml:space="preserve"> mostraron de forma estadísticamente significativa superioridad en la mejor</w:t>
      </w:r>
      <w:r w:rsidR="00C66D7F" w:rsidRPr="00E04CED">
        <w:rPr>
          <w:color w:val="000000" w:themeColor="text1"/>
        </w:rPr>
        <w:t>í</w:t>
      </w:r>
      <w:r w:rsidRPr="00E04CED">
        <w:rPr>
          <w:color w:val="000000" w:themeColor="text1"/>
        </w:rPr>
        <w:t xml:space="preserve">a en el índice de discapacidad del HAQ desde </w:t>
      </w:r>
      <w:r w:rsidR="00C66D7F" w:rsidRPr="00E04CED">
        <w:rPr>
          <w:color w:val="000000" w:themeColor="text1"/>
        </w:rPr>
        <w:t>los valores</w:t>
      </w:r>
      <w:r w:rsidRPr="00E04CED">
        <w:rPr>
          <w:color w:val="000000" w:themeColor="text1"/>
        </w:rPr>
        <w:t xml:space="preserve"> inicial</w:t>
      </w:r>
      <w:r w:rsidR="00C66D7F" w:rsidRPr="00E04CED">
        <w:rPr>
          <w:color w:val="000000" w:themeColor="text1"/>
        </w:rPr>
        <w:t>es</w:t>
      </w:r>
      <w:r w:rsidRPr="00E04CED">
        <w:rPr>
          <w:color w:val="000000" w:themeColor="text1"/>
        </w:rPr>
        <w:t xml:space="preserve"> hasta el mes 6 comparado </w:t>
      </w:r>
      <w:r w:rsidRPr="00E04CED">
        <w:rPr>
          <w:color w:val="000000" w:themeColor="text1"/>
        </w:rPr>
        <w:lastRenderedPageBreak/>
        <w:t xml:space="preserve">con placebo, y en el ensayo de artritis reumatoide III se observó lo mismo a la Semana 52. Los resultados del Cuestionario de Salud Abreviado SF 36 (Short </w:t>
      </w:r>
      <w:proofErr w:type="spellStart"/>
      <w:r w:rsidRPr="00E04CED">
        <w:rPr>
          <w:color w:val="000000" w:themeColor="text1"/>
        </w:rPr>
        <w:t>Form</w:t>
      </w:r>
      <w:proofErr w:type="spellEnd"/>
      <w:r w:rsidRPr="00E04CED">
        <w:rPr>
          <w:color w:val="000000" w:themeColor="text1"/>
        </w:rPr>
        <w:t xml:space="preserve"> </w:t>
      </w:r>
      <w:proofErr w:type="spellStart"/>
      <w:r w:rsidRPr="00E04CED">
        <w:rPr>
          <w:color w:val="000000" w:themeColor="text1"/>
        </w:rPr>
        <w:t>Health</w:t>
      </w:r>
      <w:proofErr w:type="spellEnd"/>
      <w:r w:rsidRPr="00E04CED">
        <w:rPr>
          <w:color w:val="000000" w:themeColor="text1"/>
        </w:rPr>
        <w:t xml:space="preserve"> </w:t>
      </w:r>
      <w:proofErr w:type="spellStart"/>
      <w:r w:rsidRPr="00E04CED">
        <w:rPr>
          <w:color w:val="000000" w:themeColor="text1"/>
        </w:rPr>
        <w:t>Survey</w:t>
      </w:r>
      <w:proofErr w:type="spellEnd"/>
      <w:r w:rsidRPr="00E04CED">
        <w:rPr>
          <w:color w:val="000000" w:themeColor="text1"/>
        </w:rPr>
        <w:t xml:space="preserve">) para todas las dosis/pautas de </w:t>
      </w:r>
      <w:proofErr w:type="spellStart"/>
      <w:r w:rsidRPr="00E04CED">
        <w:rPr>
          <w:color w:val="000000" w:themeColor="text1"/>
        </w:rPr>
        <w:t>adalimumab</w:t>
      </w:r>
      <w:proofErr w:type="spellEnd"/>
      <w:r w:rsidRPr="00E04CED">
        <w:rPr>
          <w:color w:val="000000" w:themeColor="text1"/>
        </w:rPr>
        <w:t xml:space="preserve"> en los cuatro ensayos respaldan estos hallazgos, con unos resultados del resumen del componente físico PCS (</w:t>
      </w:r>
      <w:proofErr w:type="spellStart"/>
      <w:r w:rsidRPr="00E04CED">
        <w:rPr>
          <w:color w:val="000000" w:themeColor="text1"/>
        </w:rPr>
        <w:t>Physical</w:t>
      </w:r>
      <w:proofErr w:type="spellEnd"/>
      <w:r w:rsidRPr="00E04CED">
        <w:rPr>
          <w:color w:val="000000" w:themeColor="text1"/>
        </w:rPr>
        <w:t xml:space="preserve"> </w:t>
      </w:r>
      <w:proofErr w:type="spellStart"/>
      <w:r w:rsidRPr="00E04CED">
        <w:rPr>
          <w:color w:val="000000" w:themeColor="text1"/>
        </w:rPr>
        <w:t>Component</w:t>
      </w:r>
      <w:proofErr w:type="spellEnd"/>
      <w:r w:rsidRPr="00E04CED">
        <w:rPr>
          <w:color w:val="000000" w:themeColor="text1"/>
        </w:rPr>
        <w:t xml:space="preserve"> </w:t>
      </w:r>
      <w:proofErr w:type="spellStart"/>
      <w:r w:rsidRPr="00E04CED">
        <w:rPr>
          <w:color w:val="000000" w:themeColor="text1"/>
        </w:rPr>
        <w:t>Summary</w:t>
      </w:r>
      <w:proofErr w:type="spellEnd"/>
      <w:r w:rsidRPr="00E04CED">
        <w:rPr>
          <w:color w:val="000000" w:themeColor="text1"/>
        </w:rPr>
        <w:t>) estadísticamente significativos, así como unos resultados estadísticamente significativos en la escala de dolor y de la vitalidad para la dosis de 40 mg en semanas alternas. Se ha observado una disminución estadísticamente significativa de la fatiga, medida mediante la escala de valoración funcional del tratamiento de enfermedades crónicas FACIT (</w:t>
      </w:r>
      <w:proofErr w:type="spellStart"/>
      <w:r w:rsidRPr="00E04CED">
        <w:rPr>
          <w:color w:val="000000" w:themeColor="text1"/>
        </w:rPr>
        <w:t>Functional</w:t>
      </w:r>
      <w:proofErr w:type="spellEnd"/>
      <w:r w:rsidRPr="00E04CED">
        <w:rPr>
          <w:color w:val="000000" w:themeColor="text1"/>
        </w:rPr>
        <w:t xml:space="preserve"> </w:t>
      </w:r>
      <w:proofErr w:type="spellStart"/>
      <w:r w:rsidRPr="00E04CED">
        <w:rPr>
          <w:color w:val="000000" w:themeColor="text1"/>
        </w:rPr>
        <w:t>Assessment</w:t>
      </w:r>
      <w:proofErr w:type="spellEnd"/>
      <w:r w:rsidRPr="00E04CED">
        <w:rPr>
          <w:color w:val="000000" w:themeColor="text1"/>
        </w:rPr>
        <w:t xml:space="preserve"> </w:t>
      </w:r>
      <w:proofErr w:type="spellStart"/>
      <w:r w:rsidRPr="00E04CED">
        <w:rPr>
          <w:color w:val="000000" w:themeColor="text1"/>
        </w:rPr>
        <w:t>of</w:t>
      </w:r>
      <w:proofErr w:type="spellEnd"/>
      <w:r w:rsidRPr="00E04CED">
        <w:rPr>
          <w:color w:val="000000" w:themeColor="text1"/>
        </w:rPr>
        <w:t xml:space="preserve"> </w:t>
      </w:r>
      <w:proofErr w:type="spellStart"/>
      <w:r w:rsidRPr="00E04CED">
        <w:rPr>
          <w:color w:val="000000" w:themeColor="text1"/>
        </w:rPr>
        <w:t>Chronic</w:t>
      </w:r>
      <w:proofErr w:type="spellEnd"/>
      <w:r w:rsidRPr="00E04CED">
        <w:rPr>
          <w:color w:val="000000" w:themeColor="text1"/>
        </w:rPr>
        <w:t xml:space="preserve"> </w:t>
      </w:r>
      <w:proofErr w:type="spellStart"/>
      <w:r w:rsidRPr="00E04CED">
        <w:rPr>
          <w:color w:val="000000" w:themeColor="text1"/>
        </w:rPr>
        <w:t>Illness</w:t>
      </w:r>
      <w:proofErr w:type="spellEnd"/>
      <w:r w:rsidRPr="00E04CED">
        <w:rPr>
          <w:color w:val="000000" w:themeColor="text1"/>
        </w:rPr>
        <w:t xml:space="preserve"> </w:t>
      </w:r>
      <w:proofErr w:type="spellStart"/>
      <w:r w:rsidRPr="00E04CED">
        <w:rPr>
          <w:color w:val="000000" w:themeColor="text1"/>
        </w:rPr>
        <w:t>Therapy</w:t>
      </w:r>
      <w:proofErr w:type="spellEnd"/>
      <w:r w:rsidRPr="00E04CED">
        <w:rPr>
          <w:color w:val="000000" w:themeColor="text1"/>
        </w:rPr>
        <w:t xml:space="preserve">) en los tres ensayos en los que se evaluó (ensayos de artritis reumatoide I, III, IV). </w:t>
      </w:r>
    </w:p>
    <w:p w14:paraId="401D7D1B" w14:textId="77777777" w:rsidR="00C46587" w:rsidRPr="00E04CED" w:rsidRDefault="00C46587" w:rsidP="00982118">
      <w:pPr>
        <w:rPr>
          <w:color w:val="000000" w:themeColor="text1"/>
        </w:rPr>
      </w:pPr>
    </w:p>
    <w:p w14:paraId="46555D09" w14:textId="77777777" w:rsidR="00C46587" w:rsidRPr="00E04CED" w:rsidRDefault="00C46587" w:rsidP="00982118">
      <w:pPr>
        <w:rPr>
          <w:color w:val="000000" w:themeColor="text1"/>
        </w:rPr>
      </w:pPr>
      <w:r w:rsidRPr="00E04CED">
        <w:rPr>
          <w:color w:val="000000" w:themeColor="text1"/>
        </w:rPr>
        <w:t>En el ensayo de artritis reumatoide III, la mayoría de los pacientes que consiguieron mejora en la función física y continuaron el tratamiento, mantuvieron la mejora durante las 520 semanas (120 meses) de tratamiento abierto. La mejora e</w:t>
      </w:r>
      <w:r w:rsidR="00C66D7F" w:rsidRPr="00E04CED">
        <w:rPr>
          <w:color w:val="000000" w:themeColor="text1"/>
        </w:rPr>
        <w:t>n</w:t>
      </w:r>
      <w:r w:rsidRPr="00E04CED">
        <w:rPr>
          <w:color w:val="000000" w:themeColor="text1"/>
        </w:rPr>
        <w:t xml:space="preserve"> la calidad de vida se midió hasta la Semana</w:t>
      </w:r>
      <w:r w:rsidR="00DB1824" w:rsidRPr="00E04CED">
        <w:rPr>
          <w:color w:val="000000" w:themeColor="text1"/>
        </w:rPr>
        <w:t> </w:t>
      </w:r>
      <w:r w:rsidRPr="00E04CED">
        <w:rPr>
          <w:color w:val="000000" w:themeColor="text1"/>
        </w:rPr>
        <w:t xml:space="preserve">156 (36 meses), manteniéndose a lo largo de este periodo de tiempo. </w:t>
      </w:r>
    </w:p>
    <w:p w14:paraId="53DEEF25" w14:textId="77777777" w:rsidR="00C46587" w:rsidRPr="00E04CED" w:rsidRDefault="00C46587" w:rsidP="00982118">
      <w:pPr>
        <w:rPr>
          <w:color w:val="000000" w:themeColor="text1"/>
        </w:rPr>
      </w:pPr>
    </w:p>
    <w:p w14:paraId="2A894638" w14:textId="77777777" w:rsidR="00C46587" w:rsidRPr="00E04CED" w:rsidRDefault="00C46587" w:rsidP="00982118">
      <w:pPr>
        <w:rPr>
          <w:color w:val="000000" w:themeColor="text1"/>
        </w:rPr>
      </w:pPr>
      <w:r w:rsidRPr="00E04CED">
        <w:rPr>
          <w:color w:val="000000" w:themeColor="text1"/>
        </w:rPr>
        <w:t>En el ensayo de artritis reumatoide V, la mejor</w:t>
      </w:r>
      <w:r w:rsidR="00C66D7F" w:rsidRPr="00E04CED">
        <w:rPr>
          <w:color w:val="000000" w:themeColor="text1"/>
        </w:rPr>
        <w:t>í</w:t>
      </w:r>
      <w:r w:rsidRPr="00E04CED">
        <w:rPr>
          <w:color w:val="000000" w:themeColor="text1"/>
        </w:rPr>
        <w:t>a en el índice de discapacidad del Cuestionario HAQ y del componente físico del SF</w:t>
      </w:r>
      <w:r w:rsidR="004A1F81" w:rsidRPr="00E04CED">
        <w:rPr>
          <w:color w:val="000000" w:themeColor="text1"/>
        </w:rPr>
        <w:t> </w:t>
      </w:r>
      <w:r w:rsidRPr="00E04CED">
        <w:rPr>
          <w:color w:val="000000" w:themeColor="text1"/>
        </w:rPr>
        <w:t xml:space="preserve">36 mostró una mejora superior (p &lt;0,001) para la combinación </w:t>
      </w:r>
      <w:proofErr w:type="spellStart"/>
      <w:r w:rsidRPr="00E04CED">
        <w:rPr>
          <w:color w:val="000000" w:themeColor="text1"/>
        </w:rPr>
        <w:t>adalimumab</w:t>
      </w:r>
      <w:proofErr w:type="spellEnd"/>
      <w:r w:rsidRPr="00E04CED">
        <w:rPr>
          <w:color w:val="000000" w:themeColor="text1"/>
        </w:rPr>
        <w:t xml:space="preserve">/metotrexato frente a la monoterapia con metotrexato y la monoterapia con </w:t>
      </w:r>
      <w:proofErr w:type="spellStart"/>
      <w:r w:rsidRPr="00E04CED">
        <w:rPr>
          <w:color w:val="000000" w:themeColor="text1"/>
        </w:rPr>
        <w:t>adalimumab</w:t>
      </w:r>
      <w:proofErr w:type="spellEnd"/>
      <w:r w:rsidRPr="00E04CED">
        <w:rPr>
          <w:color w:val="000000" w:themeColor="text1"/>
        </w:rPr>
        <w:t xml:space="preserve"> en la Semana 52, que se mantuvo en la Semana 104. Entre los 250 sujetos que completaron la extensión abierta del estudio, las </w:t>
      </w:r>
      <w:proofErr w:type="spellStart"/>
      <w:r w:rsidRPr="00E04CED">
        <w:rPr>
          <w:color w:val="000000" w:themeColor="text1"/>
        </w:rPr>
        <w:t>mejor</w:t>
      </w:r>
      <w:r w:rsidR="00C66D7F" w:rsidRPr="00E04CED">
        <w:rPr>
          <w:color w:val="000000" w:themeColor="text1"/>
        </w:rPr>
        <w:t>í</w:t>
      </w:r>
      <w:r w:rsidRPr="00E04CED">
        <w:rPr>
          <w:color w:val="000000" w:themeColor="text1"/>
        </w:rPr>
        <w:t>as</w:t>
      </w:r>
      <w:proofErr w:type="spellEnd"/>
      <w:r w:rsidRPr="00E04CED">
        <w:rPr>
          <w:color w:val="000000" w:themeColor="text1"/>
        </w:rPr>
        <w:t xml:space="preserve"> en la función física se mantuvieron durante los 10 años de tratamiento. </w:t>
      </w:r>
    </w:p>
    <w:p w14:paraId="6F579BC5" w14:textId="77777777" w:rsidR="00C46587" w:rsidRPr="00E04CED" w:rsidRDefault="00C46587" w:rsidP="00982118">
      <w:pPr>
        <w:rPr>
          <w:color w:val="000000" w:themeColor="text1"/>
        </w:rPr>
      </w:pPr>
    </w:p>
    <w:p w14:paraId="0EFFD512" w14:textId="77777777" w:rsidR="00C46587" w:rsidRPr="00E04CED" w:rsidRDefault="00C46587" w:rsidP="00982118">
      <w:pPr>
        <w:keepNext/>
        <w:rPr>
          <w:i/>
          <w:color w:val="000000" w:themeColor="text1"/>
        </w:rPr>
      </w:pPr>
      <w:r w:rsidRPr="00E04CED">
        <w:rPr>
          <w:i/>
          <w:color w:val="000000" w:themeColor="text1"/>
        </w:rPr>
        <w:t xml:space="preserve">Psoriasis en placas en adultos </w:t>
      </w:r>
    </w:p>
    <w:p w14:paraId="079DDACD" w14:textId="77777777" w:rsidR="00C46587" w:rsidRPr="00E04CED" w:rsidRDefault="00C46587" w:rsidP="00982118">
      <w:pPr>
        <w:keepNext/>
        <w:rPr>
          <w:color w:val="000000" w:themeColor="text1"/>
        </w:rPr>
      </w:pPr>
    </w:p>
    <w:p w14:paraId="4DDF93FB" w14:textId="77777777" w:rsidR="00C46587" w:rsidRPr="00E04CED" w:rsidRDefault="00C46587" w:rsidP="00982118">
      <w:pPr>
        <w:rPr>
          <w:color w:val="000000" w:themeColor="text1"/>
        </w:rPr>
      </w:pPr>
      <w:r w:rsidRPr="00E04CED">
        <w:rPr>
          <w:color w:val="000000" w:themeColor="text1"/>
        </w:rPr>
        <w:t xml:space="preserve">Se valoró la seguridad y eficacia de </w:t>
      </w:r>
      <w:proofErr w:type="spellStart"/>
      <w:r w:rsidRPr="00E04CED">
        <w:rPr>
          <w:color w:val="000000" w:themeColor="text1"/>
        </w:rPr>
        <w:t>adalimumab</w:t>
      </w:r>
      <w:proofErr w:type="spellEnd"/>
      <w:r w:rsidRPr="00E04CED">
        <w:rPr>
          <w:color w:val="000000" w:themeColor="text1"/>
        </w:rPr>
        <w:t xml:space="preserve"> en pacientes adultos con psoriasis en placas crónica (BSA ≥10 % y PASI ≥12 o ≥10) que eran candidatos para tratamiento sistémico o fototerapia en ensayos </w:t>
      </w:r>
      <w:r w:rsidR="00C66D7F" w:rsidRPr="00E04CED">
        <w:rPr>
          <w:color w:val="000000" w:themeColor="text1"/>
        </w:rPr>
        <w:t xml:space="preserve">doble ciego </w:t>
      </w:r>
      <w:r w:rsidRPr="00E04CED">
        <w:rPr>
          <w:color w:val="000000" w:themeColor="text1"/>
        </w:rPr>
        <w:t xml:space="preserve">aleatorizados. El 73 % de los pacientes incluidos en los </w:t>
      </w:r>
      <w:r w:rsidR="005372CC" w:rsidRPr="00E04CED">
        <w:rPr>
          <w:color w:val="000000" w:themeColor="text1"/>
        </w:rPr>
        <w:t>e</w:t>
      </w:r>
      <w:r w:rsidRPr="00E04CED">
        <w:rPr>
          <w:color w:val="000000" w:themeColor="text1"/>
        </w:rPr>
        <w:t xml:space="preserve">nsayos de </w:t>
      </w:r>
      <w:r w:rsidR="005372CC" w:rsidRPr="00E04CED">
        <w:rPr>
          <w:color w:val="000000" w:themeColor="text1"/>
        </w:rPr>
        <w:t>p</w:t>
      </w:r>
      <w:r w:rsidRPr="00E04CED">
        <w:rPr>
          <w:color w:val="000000" w:themeColor="text1"/>
        </w:rPr>
        <w:t xml:space="preserve">soriasis I y II habían recibido previamente tratamiento sistémico o fototerapia. Se estudió también la seguridad y eficacia de </w:t>
      </w:r>
      <w:proofErr w:type="spellStart"/>
      <w:r w:rsidRPr="00E04CED">
        <w:rPr>
          <w:color w:val="000000" w:themeColor="text1"/>
        </w:rPr>
        <w:t>adalimumab</w:t>
      </w:r>
      <w:proofErr w:type="spellEnd"/>
      <w:r w:rsidRPr="00E04CED">
        <w:rPr>
          <w:color w:val="000000" w:themeColor="text1"/>
        </w:rPr>
        <w:t xml:space="preserve"> en pacientes adultos con psoriasis crónica en placas de moderada a grave con psoriasis de mano y/o pie concomitante que eran candidatos para tratamiento sistémico en un ensayo aleatorizado doble ciego (Ensayo de Psoriasis III). </w:t>
      </w:r>
    </w:p>
    <w:p w14:paraId="153CF627" w14:textId="77777777" w:rsidR="00C46587" w:rsidRPr="00E04CED" w:rsidRDefault="00C46587" w:rsidP="00982118">
      <w:pPr>
        <w:rPr>
          <w:color w:val="000000" w:themeColor="text1"/>
        </w:rPr>
      </w:pPr>
    </w:p>
    <w:p w14:paraId="5EBBF435" w14:textId="77777777" w:rsidR="00C46587" w:rsidRPr="00E04CED" w:rsidRDefault="00C46587" w:rsidP="00982118">
      <w:pPr>
        <w:rPr>
          <w:color w:val="000000" w:themeColor="text1"/>
        </w:rPr>
      </w:pPr>
      <w:r w:rsidRPr="00E04CED">
        <w:rPr>
          <w:color w:val="000000" w:themeColor="text1"/>
        </w:rPr>
        <w:t>En el ensayo clínico Psoriasis</w:t>
      </w:r>
      <w:r w:rsidR="005372CC" w:rsidRPr="00E04CED">
        <w:rPr>
          <w:color w:val="000000" w:themeColor="text1"/>
        </w:rPr>
        <w:t> </w:t>
      </w:r>
      <w:r w:rsidRPr="00E04CED">
        <w:rPr>
          <w:color w:val="000000" w:themeColor="text1"/>
        </w:rPr>
        <w:t xml:space="preserve">I (REVEAL) se evaluaron 1.212 pacientes dentro de tres periodos de tratamiento. En el periodo A los pacientes recibieron placebo o una dosis inicial de 80 mg de </w:t>
      </w:r>
      <w:proofErr w:type="spellStart"/>
      <w:r w:rsidRPr="00E04CED">
        <w:rPr>
          <w:color w:val="000000" w:themeColor="text1"/>
        </w:rPr>
        <w:t>adalimumab</w:t>
      </w:r>
      <w:proofErr w:type="spellEnd"/>
      <w:r w:rsidRPr="00E04CED">
        <w:rPr>
          <w:color w:val="000000" w:themeColor="text1"/>
        </w:rPr>
        <w:t xml:space="preserve"> seguido de 40 mg en semanas alternas, comenzando en la Semana 1 después de la dosis inicial. Después de 16 semanas de tratamiento, los pacientes que alcanzaron como mínimo una respuesta </w:t>
      </w:r>
      <w:r w:rsidR="00782B18" w:rsidRPr="00E04CED">
        <w:rPr>
          <w:color w:val="000000" w:themeColor="text1"/>
        </w:rPr>
        <w:t xml:space="preserve">≥ </w:t>
      </w:r>
      <w:r w:rsidRPr="00E04CED">
        <w:rPr>
          <w:color w:val="000000" w:themeColor="text1"/>
        </w:rPr>
        <w:t xml:space="preserve">PASI 75 (mejora de la puntuación PASI de al menos el 75 % respecto al valor inicial), entraron en el periodo abierto B y recibieron 40 mg de </w:t>
      </w:r>
      <w:proofErr w:type="spellStart"/>
      <w:r w:rsidRPr="00E04CED">
        <w:rPr>
          <w:color w:val="000000" w:themeColor="text1"/>
        </w:rPr>
        <w:t>adalimumab</w:t>
      </w:r>
      <w:proofErr w:type="spellEnd"/>
      <w:r w:rsidRPr="00E04CED">
        <w:rPr>
          <w:color w:val="000000" w:themeColor="text1"/>
        </w:rPr>
        <w:t xml:space="preserve"> en semanas alternas. Los pacientes que mantuvieron una respuesta PASI ≥75 en la </w:t>
      </w:r>
      <w:r w:rsidR="00C66D7F" w:rsidRPr="00E04CED">
        <w:rPr>
          <w:color w:val="000000" w:themeColor="text1"/>
        </w:rPr>
        <w:t>S</w:t>
      </w:r>
      <w:r w:rsidRPr="00E04CED">
        <w:rPr>
          <w:color w:val="000000" w:themeColor="text1"/>
        </w:rPr>
        <w:t xml:space="preserve">emana 33 y que habían sido aleatorizados inicialmente a tratamiento activo en el periodo A, fueron </w:t>
      </w:r>
      <w:proofErr w:type="spellStart"/>
      <w:r w:rsidRPr="00E04CED">
        <w:rPr>
          <w:color w:val="000000" w:themeColor="text1"/>
        </w:rPr>
        <w:t>re-aleatorizados</w:t>
      </w:r>
      <w:proofErr w:type="spellEnd"/>
      <w:r w:rsidRPr="00E04CED">
        <w:rPr>
          <w:color w:val="000000" w:themeColor="text1"/>
        </w:rPr>
        <w:t xml:space="preserve"> en el periodo C para recibir 40 mg de </w:t>
      </w:r>
      <w:proofErr w:type="spellStart"/>
      <w:r w:rsidRPr="00E04CED">
        <w:rPr>
          <w:color w:val="000000" w:themeColor="text1"/>
        </w:rPr>
        <w:t>adalimumab</w:t>
      </w:r>
      <w:proofErr w:type="spellEnd"/>
      <w:r w:rsidRPr="00E04CED">
        <w:rPr>
          <w:color w:val="000000" w:themeColor="text1"/>
        </w:rPr>
        <w:t xml:space="preserve"> en semanas alternas o placebo durante otras 19 semanas. Considerando todos los grupos de tratamiento, la puntuación PASI media al inicio fue de 18,9 y la PGA abarcó desde “moderado” (53 % de los pacientes incluidos) a “grave” (41 %) o “muy grave” (6 %). </w:t>
      </w:r>
    </w:p>
    <w:p w14:paraId="6B947E60" w14:textId="77777777" w:rsidR="00C46587" w:rsidRPr="00E04CED" w:rsidRDefault="00C46587" w:rsidP="00982118">
      <w:pPr>
        <w:rPr>
          <w:color w:val="000000" w:themeColor="text1"/>
        </w:rPr>
      </w:pPr>
    </w:p>
    <w:p w14:paraId="3AC12302" w14:textId="77777777" w:rsidR="00C46587" w:rsidRPr="00E04CED" w:rsidRDefault="00C46587" w:rsidP="00982118">
      <w:pPr>
        <w:rPr>
          <w:color w:val="000000" w:themeColor="text1"/>
        </w:rPr>
      </w:pPr>
      <w:r w:rsidRPr="00E04CED">
        <w:rPr>
          <w:color w:val="000000" w:themeColor="text1"/>
        </w:rPr>
        <w:t xml:space="preserve">El ensayo clínico Psoriasis II (CHAMPION) comparó la eficacia y seguridad de </w:t>
      </w:r>
      <w:proofErr w:type="spellStart"/>
      <w:r w:rsidRPr="00E04CED">
        <w:rPr>
          <w:color w:val="000000" w:themeColor="text1"/>
        </w:rPr>
        <w:t>adalimumab</w:t>
      </w:r>
      <w:proofErr w:type="spellEnd"/>
      <w:r w:rsidRPr="00E04CED">
        <w:rPr>
          <w:color w:val="000000" w:themeColor="text1"/>
        </w:rPr>
        <w:t xml:space="preserve"> frente a metotrexato y placebo en 271 pacientes. Los pacientes recibieron placebo, una dosis inicial de metotrexato de 7,5 mg que se fue incrementando hasta la Semana 12, con un máximo de 25 mg, o una dosis inicial de 80 mg de </w:t>
      </w:r>
      <w:proofErr w:type="spellStart"/>
      <w:r w:rsidRPr="00E04CED">
        <w:rPr>
          <w:color w:val="000000" w:themeColor="text1"/>
        </w:rPr>
        <w:t>adalimumab</w:t>
      </w:r>
      <w:proofErr w:type="spellEnd"/>
      <w:r w:rsidRPr="00E04CED">
        <w:rPr>
          <w:color w:val="000000" w:themeColor="text1"/>
        </w:rPr>
        <w:t xml:space="preserve"> seguida de 40 mg en semanas alternas (comenzando una semana después de la dosis inicial) durante 16 semanas. No se dispone de datos comparativos de </w:t>
      </w:r>
      <w:proofErr w:type="spellStart"/>
      <w:r w:rsidRPr="00E04CED">
        <w:rPr>
          <w:color w:val="000000" w:themeColor="text1"/>
        </w:rPr>
        <w:t>adalimumab</w:t>
      </w:r>
      <w:proofErr w:type="spellEnd"/>
      <w:r w:rsidRPr="00E04CED">
        <w:rPr>
          <w:color w:val="000000" w:themeColor="text1"/>
        </w:rPr>
        <w:t xml:space="preserve"> y </w:t>
      </w:r>
      <w:r w:rsidR="00C66D7F" w:rsidRPr="00E04CED">
        <w:rPr>
          <w:color w:val="000000" w:themeColor="text1"/>
        </w:rPr>
        <w:t xml:space="preserve">MTX </w:t>
      </w:r>
      <w:r w:rsidRPr="00E04CED">
        <w:rPr>
          <w:color w:val="000000" w:themeColor="text1"/>
        </w:rPr>
        <w:t xml:space="preserve">pasadas las 16 semanas de tratamiento. A los pacientes en tratamiento con </w:t>
      </w:r>
      <w:r w:rsidR="00C66D7F" w:rsidRPr="00E04CED">
        <w:rPr>
          <w:color w:val="000000" w:themeColor="text1"/>
        </w:rPr>
        <w:t xml:space="preserve">MTX </w:t>
      </w:r>
      <w:r w:rsidRPr="00E04CED">
        <w:rPr>
          <w:color w:val="000000" w:themeColor="text1"/>
        </w:rPr>
        <w:t>que consiguieron una respuesta superior o igual al PASI</w:t>
      </w:r>
      <w:r w:rsidR="005372CC" w:rsidRPr="00E04CED">
        <w:rPr>
          <w:color w:val="000000" w:themeColor="text1"/>
        </w:rPr>
        <w:t> </w:t>
      </w:r>
      <w:r w:rsidRPr="00E04CED">
        <w:rPr>
          <w:color w:val="000000" w:themeColor="text1"/>
        </w:rPr>
        <w:t xml:space="preserve">50 a la Semana 8 y/o 12 no se les realizaron incrementos adicionales de dosis. A lo largo de todos los grupos de tratamiento, la puntuación media PASI inicial era 19,7 y la puntuación PGA inicial comprendía desde “leve” (&lt;1 %) a “moderada” (48 %), a “grave” (46 %) o a “muy grave” (6 %). </w:t>
      </w:r>
    </w:p>
    <w:p w14:paraId="1E68E091" w14:textId="77777777" w:rsidR="00C46587" w:rsidRPr="00E04CED" w:rsidRDefault="00C46587" w:rsidP="00982118">
      <w:pPr>
        <w:rPr>
          <w:color w:val="000000" w:themeColor="text1"/>
        </w:rPr>
      </w:pPr>
    </w:p>
    <w:p w14:paraId="387BD02D" w14:textId="77777777" w:rsidR="00C46587" w:rsidRPr="00E04CED" w:rsidRDefault="00C46587" w:rsidP="00982118">
      <w:pPr>
        <w:rPr>
          <w:color w:val="000000" w:themeColor="text1"/>
        </w:rPr>
      </w:pPr>
      <w:r w:rsidRPr="00E04CED">
        <w:rPr>
          <w:color w:val="000000" w:themeColor="text1"/>
        </w:rPr>
        <w:lastRenderedPageBreak/>
        <w:t xml:space="preserve">Los pacientes que participaron en todos los estudios de psoriasis en fase 2 y fase 3 fueron candidatos para ser incluidos en un estudio de extensión abierto, en el que recibieron </w:t>
      </w:r>
      <w:proofErr w:type="spellStart"/>
      <w:r w:rsidRPr="00E04CED">
        <w:rPr>
          <w:color w:val="000000" w:themeColor="text1"/>
        </w:rPr>
        <w:t>adalimumab</w:t>
      </w:r>
      <w:proofErr w:type="spellEnd"/>
      <w:r w:rsidRPr="00E04CED">
        <w:rPr>
          <w:color w:val="000000" w:themeColor="text1"/>
        </w:rPr>
        <w:t xml:space="preserve"> durante al menos 108 semanas adicionales. </w:t>
      </w:r>
    </w:p>
    <w:p w14:paraId="00EE1C5A" w14:textId="77777777" w:rsidR="00C46587" w:rsidRPr="00E04CED" w:rsidRDefault="00C46587" w:rsidP="00982118">
      <w:pPr>
        <w:rPr>
          <w:color w:val="000000" w:themeColor="text1"/>
        </w:rPr>
      </w:pPr>
    </w:p>
    <w:p w14:paraId="49C25F8B" w14:textId="77777777" w:rsidR="00C46587" w:rsidRPr="00E04CED" w:rsidRDefault="00C46587" w:rsidP="00982118">
      <w:pPr>
        <w:rPr>
          <w:color w:val="000000" w:themeColor="text1"/>
        </w:rPr>
      </w:pPr>
      <w:r w:rsidRPr="00E04CED">
        <w:rPr>
          <w:color w:val="000000" w:themeColor="text1"/>
        </w:rPr>
        <w:t xml:space="preserve">En los ensayos de psoriasis I y II, la variable principal de eficacia fue la proporción de pacientes que consiguieron respuesta PASI 75 respecto al valor </w:t>
      </w:r>
      <w:r w:rsidR="00C66D7F" w:rsidRPr="00E04CED">
        <w:rPr>
          <w:color w:val="000000" w:themeColor="text1"/>
        </w:rPr>
        <w:t>inicial</w:t>
      </w:r>
      <w:r w:rsidRPr="00E04CED">
        <w:rPr>
          <w:color w:val="000000" w:themeColor="text1"/>
        </w:rPr>
        <w:t xml:space="preserve"> en la Semana 16 (ver Tablas </w:t>
      </w:r>
      <w:r w:rsidR="00775CF3" w:rsidRPr="00E04CED">
        <w:rPr>
          <w:color w:val="000000" w:themeColor="text1"/>
        </w:rPr>
        <w:t>12</w:t>
      </w:r>
      <w:r w:rsidRPr="00E04CED">
        <w:rPr>
          <w:color w:val="000000" w:themeColor="text1"/>
        </w:rPr>
        <w:t xml:space="preserve"> y </w:t>
      </w:r>
      <w:r w:rsidR="00775CF3" w:rsidRPr="00E04CED">
        <w:rPr>
          <w:color w:val="000000" w:themeColor="text1"/>
        </w:rPr>
        <w:t>13</w:t>
      </w:r>
      <w:r w:rsidRPr="00E04CED">
        <w:rPr>
          <w:color w:val="000000" w:themeColor="text1"/>
        </w:rPr>
        <w:t xml:space="preserve">). </w:t>
      </w:r>
    </w:p>
    <w:p w14:paraId="40D82FD7" w14:textId="77777777" w:rsidR="00C46587" w:rsidRPr="00E04CED" w:rsidRDefault="00C46587" w:rsidP="00982118">
      <w:pPr>
        <w:rPr>
          <w:color w:val="000000" w:themeColor="text1"/>
        </w:rPr>
      </w:pPr>
    </w:p>
    <w:p w14:paraId="40B00FF7" w14:textId="77777777" w:rsidR="00C46587" w:rsidRPr="00E04CED" w:rsidRDefault="00C46587" w:rsidP="00742447">
      <w:pPr>
        <w:keepNext/>
        <w:rPr>
          <w:b/>
          <w:color w:val="000000" w:themeColor="text1"/>
        </w:rPr>
      </w:pPr>
      <w:r w:rsidRPr="00E04CED">
        <w:rPr>
          <w:b/>
          <w:color w:val="000000" w:themeColor="text1"/>
        </w:rPr>
        <w:t>Tabla </w:t>
      </w:r>
      <w:r w:rsidR="00775CF3" w:rsidRPr="00E04CED">
        <w:rPr>
          <w:b/>
          <w:color w:val="000000" w:themeColor="text1"/>
        </w:rPr>
        <w:t>12</w:t>
      </w:r>
      <w:r w:rsidR="005372CC" w:rsidRPr="00E04CED">
        <w:rPr>
          <w:b/>
          <w:color w:val="000000" w:themeColor="text1"/>
        </w:rPr>
        <w:t xml:space="preserve">. </w:t>
      </w:r>
      <w:r w:rsidRPr="00E04CED">
        <w:rPr>
          <w:b/>
          <w:color w:val="000000" w:themeColor="text1"/>
        </w:rPr>
        <w:t xml:space="preserve">Ensayo </w:t>
      </w:r>
      <w:proofErr w:type="spellStart"/>
      <w:r w:rsidRPr="00E04CED">
        <w:rPr>
          <w:b/>
          <w:color w:val="000000" w:themeColor="text1"/>
        </w:rPr>
        <w:t>Ps</w:t>
      </w:r>
      <w:proofErr w:type="spellEnd"/>
      <w:r w:rsidR="005372CC" w:rsidRPr="00E04CED">
        <w:rPr>
          <w:b/>
          <w:color w:val="000000" w:themeColor="text1"/>
        </w:rPr>
        <w:t> </w:t>
      </w:r>
      <w:r w:rsidRPr="00E04CED">
        <w:rPr>
          <w:b/>
          <w:color w:val="000000" w:themeColor="text1"/>
        </w:rPr>
        <w:t xml:space="preserve">I (REVEAL) </w:t>
      </w:r>
      <w:r w:rsidR="005372CC" w:rsidRPr="00E04CED">
        <w:rPr>
          <w:b/>
          <w:color w:val="000000" w:themeColor="text1"/>
        </w:rPr>
        <w:t xml:space="preserve">— </w:t>
      </w:r>
      <w:r w:rsidRPr="00E04CED">
        <w:rPr>
          <w:b/>
          <w:color w:val="000000" w:themeColor="text1"/>
        </w:rPr>
        <w:t>Resultados de eficacia a las 16 semanas</w:t>
      </w:r>
    </w:p>
    <w:p w14:paraId="3D614DCC" w14:textId="77777777" w:rsidR="00DD002D" w:rsidRPr="00E04CED" w:rsidRDefault="00DD002D" w:rsidP="00DD002D">
      <w:pPr>
        <w:pStyle w:val="BodyText"/>
        <w:keepNext/>
        <w:widowControl/>
        <w:kinsoku w:val="0"/>
        <w:overflowPunct w:val="0"/>
        <w:ind w:left="0"/>
        <w:jc w:val="cente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1"/>
        <w:gridCol w:w="2977"/>
        <w:gridCol w:w="2977"/>
      </w:tblGrid>
      <w:tr w:rsidR="00DD002D" w:rsidRPr="00FE15AB" w14:paraId="3DD4D39E" w14:textId="77777777" w:rsidTr="00081A6C">
        <w:trPr>
          <w:tblHeader/>
        </w:trPr>
        <w:tc>
          <w:tcPr>
            <w:tcW w:w="3193" w:type="dxa"/>
            <w:shd w:val="clear" w:color="auto" w:fill="auto"/>
          </w:tcPr>
          <w:p w14:paraId="58F2677F" w14:textId="77777777" w:rsidR="00DD002D" w:rsidRPr="00E04CED" w:rsidRDefault="00DD002D" w:rsidP="00AA5839">
            <w:pPr>
              <w:rPr>
                <w:rFonts w:eastAsia="Calibri"/>
                <w:color w:val="000000" w:themeColor="text1"/>
              </w:rPr>
            </w:pPr>
          </w:p>
        </w:tc>
        <w:tc>
          <w:tcPr>
            <w:tcW w:w="3055" w:type="dxa"/>
            <w:shd w:val="clear" w:color="auto" w:fill="auto"/>
          </w:tcPr>
          <w:p w14:paraId="66794B8D" w14:textId="77777777" w:rsidR="00DD002D" w:rsidRPr="00E04CED" w:rsidRDefault="00DD002D" w:rsidP="00AA5839">
            <w:pPr>
              <w:pStyle w:val="TableParagraph"/>
              <w:widowControl/>
              <w:kinsoku w:val="0"/>
              <w:overflowPunct w:val="0"/>
              <w:ind w:hanging="60"/>
              <w:jc w:val="center"/>
              <w:rPr>
                <w:rFonts w:ascii="Times New Roman" w:hAnsi="Times New Roman"/>
                <w:b/>
                <w:bCs/>
                <w:color w:val="000000" w:themeColor="text1"/>
              </w:rPr>
            </w:pPr>
            <w:r w:rsidRPr="00E04CED">
              <w:rPr>
                <w:rFonts w:ascii="Times New Roman" w:hAnsi="Times New Roman"/>
                <w:b/>
                <w:bCs/>
                <w:color w:val="000000" w:themeColor="text1"/>
              </w:rPr>
              <w:t>Placebo</w:t>
            </w:r>
          </w:p>
          <w:p w14:paraId="565446F3" w14:textId="77777777" w:rsidR="00DD002D" w:rsidRPr="00E04CED" w:rsidRDefault="00DD002D" w:rsidP="00AA5839">
            <w:pPr>
              <w:pStyle w:val="TableParagraph"/>
              <w:widowControl/>
              <w:kinsoku w:val="0"/>
              <w:overflowPunct w:val="0"/>
              <w:ind w:hanging="60"/>
              <w:jc w:val="center"/>
              <w:rPr>
                <w:rFonts w:ascii="Times New Roman" w:hAnsi="Times New Roman"/>
                <w:b/>
                <w:bCs/>
                <w:color w:val="000000" w:themeColor="text1"/>
              </w:rPr>
            </w:pPr>
            <w:r w:rsidRPr="00E04CED">
              <w:rPr>
                <w:rFonts w:ascii="Times New Roman" w:hAnsi="Times New Roman"/>
                <w:b/>
                <w:bCs/>
                <w:color w:val="000000" w:themeColor="text1"/>
              </w:rPr>
              <w:t>N = 398</w:t>
            </w:r>
          </w:p>
          <w:p w14:paraId="7A32B33D" w14:textId="77777777" w:rsidR="00DD002D" w:rsidRPr="00E04CED" w:rsidRDefault="00DD002D" w:rsidP="00AA5839">
            <w:pPr>
              <w:pStyle w:val="TableParagraph"/>
              <w:widowControl/>
              <w:kinsoku w:val="0"/>
              <w:overflowPunct w:val="0"/>
              <w:ind w:hanging="60"/>
              <w:jc w:val="center"/>
              <w:rPr>
                <w:rFonts w:ascii="Times New Roman" w:hAnsi="Times New Roman"/>
                <w:color w:val="000000" w:themeColor="text1"/>
              </w:rPr>
            </w:pPr>
            <w:r w:rsidRPr="00E04CED">
              <w:rPr>
                <w:rFonts w:ascii="Times New Roman" w:hAnsi="Times New Roman"/>
                <w:b/>
                <w:bCs/>
                <w:color w:val="000000" w:themeColor="text1"/>
              </w:rPr>
              <w:t>n (%)</w:t>
            </w:r>
          </w:p>
        </w:tc>
        <w:tc>
          <w:tcPr>
            <w:tcW w:w="3055" w:type="dxa"/>
            <w:shd w:val="clear" w:color="auto" w:fill="auto"/>
          </w:tcPr>
          <w:p w14:paraId="061318A2" w14:textId="77777777" w:rsidR="00DD002D" w:rsidRPr="00E04CED" w:rsidRDefault="00DD002D" w:rsidP="00AA5839">
            <w:pPr>
              <w:pStyle w:val="TableParagraph"/>
              <w:widowControl/>
              <w:kinsoku w:val="0"/>
              <w:overflowPunct w:val="0"/>
              <w:jc w:val="center"/>
              <w:rPr>
                <w:rFonts w:ascii="Times New Roman" w:hAnsi="Times New Roman"/>
                <w:b/>
                <w:bCs/>
                <w:color w:val="000000" w:themeColor="text1"/>
                <w:lang w:val="pt-PT"/>
              </w:rPr>
            </w:pPr>
            <w:r w:rsidRPr="00E04CED">
              <w:rPr>
                <w:rFonts w:ascii="Times New Roman" w:hAnsi="Times New Roman"/>
                <w:b/>
                <w:bCs/>
                <w:color w:val="000000" w:themeColor="text1"/>
                <w:lang w:val="pt-PT"/>
              </w:rPr>
              <w:t>Adalimumab 40</w:t>
            </w:r>
            <w:r w:rsidRPr="00E04CED">
              <w:rPr>
                <w:rFonts w:ascii="Times New Roman" w:hAnsi="Times New Roman"/>
                <w:b/>
                <w:color w:val="000000" w:themeColor="text1"/>
                <w:lang w:val="pt-PT"/>
              </w:rPr>
              <w:t> </w:t>
            </w:r>
            <w:r w:rsidRPr="00E04CED">
              <w:rPr>
                <w:rFonts w:ascii="Times New Roman" w:hAnsi="Times New Roman"/>
                <w:b/>
                <w:bCs/>
                <w:color w:val="000000" w:themeColor="text1"/>
                <w:lang w:val="pt-PT"/>
              </w:rPr>
              <w:t>mg en semanas alternas</w:t>
            </w:r>
          </w:p>
          <w:p w14:paraId="25A4C0DE" w14:textId="77777777" w:rsidR="00DD002D" w:rsidRPr="00E04CED" w:rsidRDefault="00DD002D" w:rsidP="00AA5839">
            <w:pPr>
              <w:pStyle w:val="TableParagraph"/>
              <w:widowControl/>
              <w:kinsoku w:val="0"/>
              <w:overflowPunct w:val="0"/>
              <w:jc w:val="center"/>
              <w:rPr>
                <w:rFonts w:ascii="Times New Roman" w:hAnsi="Times New Roman"/>
                <w:color w:val="000000" w:themeColor="text1"/>
                <w:lang w:val="pt-PT"/>
              </w:rPr>
            </w:pPr>
            <w:r w:rsidRPr="00E04CED">
              <w:rPr>
                <w:rFonts w:ascii="Times New Roman" w:hAnsi="Times New Roman"/>
                <w:b/>
                <w:bCs/>
                <w:color w:val="000000" w:themeColor="text1"/>
                <w:lang w:val="pt-PT"/>
              </w:rPr>
              <w:t>N = 814</w:t>
            </w:r>
          </w:p>
          <w:p w14:paraId="3C87B919" w14:textId="77777777" w:rsidR="00DD002D" w:rsidRPr="00E04CED" w:rsidRDefault="00DD002D" w:rsidP="00AA5839">
            <w:pPr>
              <w:pStyle w:val="TableParagraph"/>
              <w:widowControl/>
              <w:kinsoku w:val="0"/>
              <w:overflowPunct w:val="0"/>
              <w:jc w:val="center"/>
              <w:rPr>
                <w:rFonts w:ascii="Times New Roman" w:hAnsi="Times New Roman"/>
                <w:color w:val="000000" w:themeColor="text1"/>
                <w:lang w:val="pt-PT"/>
              </w:rPr>
            </w:pPr>
            <w:r w:rsidRPr="00E04CED">
              <w:rPr>
                <w:rFonts w:ascii="Times New Roman" w:hAnsi="Times New Roman"/>
                <w:b/>
                <w:bCs/>
                <w:color w:val="000000" w:themeColor="text1"/>
                <w:lang w:val="pt-PT"/>
              </w:rPr>
              <w:t>n (%)</w:t>
            </w:r>
          </w:p>
        </w:tc>
      </w:tr>
      <w:tr w:rsidR="00DD002D" w:rsidRPr="00FE15AB" w14:paraId="052A506B" w14:textId="77777777" w:rsidTr="00081A6C">
        <w:tc>
          <w:tcPr>
            <w:tcW w:w="3193" w:type="dxa"/>
            <w:shd w:val="clear" w:color="auto" w:fill="auto"/>
          </w:tcPr>
          <w:p w14:paraId="28C71E94" w14:textId="77777777" w:rsidR="00DD002D" w:rsidRPr="00E04CED" w:rsidRDefault="00DD002D" w:rsidP="00AA5839">
            <w:pPr>
              <w:pStyle w:val="TableParagraph"/>
              <w:widowControl/>
              <w:kinsoku w:val="0"/>
              <w:overflowPunct w:val="0"/>
              <w:rPr>
                <w:rFonts w:ascii="Times New Roman" w:hAnsi="Times New Roman"/>
                <w:color w:val="000000" w:themeColor="text1"/>
              </w:rPr>
            </w:pPr>
            <w:r w:rsidRPr="00E04CED">
              <w:rPr>
                <w:rFonts w:ascii="Times New Roman" w:hAnsi="Times New Roman"/>
                <w:bCs/>
                <w:color w:val="000000" w:themeColor="text1"/>
              </w:rPr>
              <w:t>≥PASI 75</w:t>
            </w:r>
            <w:r w:rsidRPr="00E04CED">
              <w:rPr>
                <w:rFonts w:ascii="Times New Roman" w:hAnsi="Times New Roman"/>
                <w:bCs/>
                <w:color w:val="000000" w:themeColor="text1"/>
                <w:vertAlign w:val="superscript"/>
              </w:rPr>
              <w:t>a</w:t>
            </w:r>
          </w:p>
        </w:tc>
        <w:tc>
          <w:tcPr>
            <w:tcW w:w="3055" w:type="dxa"/>
            <w:shd w:val="clear" w:color="auto" w:fill="auto"/>
          </w:tcPr>
          <w:p w14:paraId="79ECE6DC" w14:textId="77777777" w:rsidR="00DD002D" w:rsidRPr="00E04CED" w:rsidRDefault="00DD002D" w:rsidP="00AA5839">
            <w:pPr>
              <w:pStyle w:val="TableParagraph"/>
              <w:widowControl/>
              <w:kinsoku w:val="0"/>
              <w:overflowPunct w:val="0"/>
              <w:jc w:val="center"/>
              <w:rPr>
                <w:rFonts w:ascii="Times New Roman" w:hAnsi="Times New Roman"/>
                <w:color w:val="000000" w:themeColor="text1"/>
              </w:rPr>
            </w:pPr>
            <w:r w:rsidRPr="00E04CED">
              <w:rPr>
                <w:rFonts w:ascii="Times New Roman" w:hAnsi="Times New Roman"/>
                <w:color w:val="000000" w:themeColor="text1"/>
              </w:rPr>
              <w:t>26 (6,5)</w:t>
            </w:r>
          </w:p>
        </w:tc>
        <w:tc>
          <w:tcPr>
            <w:tcW w:w="3055" w:type="dxa"/>
            <w:shd w:val="clear" w:color="auto" w:fill="auto"/>
          </w:tcPr>
          <w:p w14:paraId="1061709F" w14:textId="77777777" w:rsidR="00DD002D" w:rsidRPr="00E04CED" w:rsidRDefault="00DD002D" w:rsidP="00AA5839">
            <w:pPr>
              <w:pStyle w:val="TableParagraph"/>
              <w:widowControl/>
              <w:kinsoku w:val="0"/>
              <w:overflowPunct w:val="0"/>
              <w:jc w:val="center"/>
              <w:rPr>
                <w:rFonts w:ascii="Times New Roman" w:hAnsi="Times New Roman"/>
                <w:color w:val="000000" w:themeColor="text1"/>
              </w:rPr>
            </w:pPr>
            <w:r w:rsidRPr="00E04CED">
              <w:rPr>
                <w:rFonts w:ascii="Times New Roman" w:hAnsi="Times New Roman"/>
                <w:color w:val="000000" w:themeColor="text1"/>
              </w:rPr>
              <w:t>578 (70,</w:t>
            </w:r>
            <w:proofErr w:type="gramStart"/>
            <w:r w:rsidRPr="00E04CED">
              <w:rPr>
                <w:rFonts w:ascii="Times New Roman" w:hAnsi="Times New Roman"/>
                <w:color w:val="000000" w:themeColor="text1"/>
              </w:rPr>
              <w:t>9)</w:t>
            </w:r>
            <w:r w:rsidRPr="00E04CED">
              <w:rPr>
                <w:rFonts w:ascii="Times New Roman" w:hAnsi="Times New Roman"/>
                <w:color w:val="000000" w:themeColor="text1"/>
                <w:vertAlign w:val="superscript"/>
              </w:rPr>
              <w:t>b</w:t>
            </w:r>
            <w:proofErr w:type="gramEnd"/>
          </w:p>
        </w:tc>
      </w:tr>
      <w:tr w:rsidR="00DD002D" w:rsidRPr="00FE15AB" w14:paraId="453F9E7B" w14:textId="77777777" w:rsidTr="00081A6C">
        <w:tc>
          <w:tcPr>
            <w:tcW w:w="3193" w:type="dxa"/>
            <w:shd w:val="clear" w:color="auto" w:fill="auto"/>
          </w:tcPr>
          <w:p w14:paraId="435BC561" w14:textId="77777777" w:rsidR="00DD002D" w:rsidRPr="00E04CED" w:rsidRDefault="00DD002D" w:rsidP="00AA5839">
            <w:pPr>
              <w:pStyle w:val="TableParagraph"/>
              <w:widowControl/>
              <w:kinsoku w:val="0"/>
              <w:overflowPunct w:val="0"/>
              <w:rPr>
                <w:rFonts w:ascii="Times New Roman" w:hAnsi="Times New Roman"/>
                <w:color w:val="000000" w:themeColor="text1"/>
              </w:rPr>
            </w:pPr>
            <w:r w:rsidRPr="00E04CED">
              <w:rPr>
                <w:rFonts w:ascii="Times New Roman" w:hAnsi="Times New Roman"/>
                <w:bCs/>
                <w:color w:val="000000" w:themeColor="text1"/>
              </w:rPr>
              <w:t>PASI 100</w:t>
            </w:r>
          </w:p>
        </w:tc>
        <w:tc>
          <w:tcPr>
            <w:tcW w:w="3055" w:type="dxa"/>
            <w:shd w:val="clear" w:color="auto" w:fill="auto"/>
          </w:tcPr>
          <w:p w14:paraId="32AFF008" w14:textId="77777777" w:rsidR="00DD002D" w:rsidRPr="00E04CED" w:rsidRDefault="00DD002D" w:rsidP="00AA5839">
            <w:pPr>
              <w:pStyle w:val="TableParagraph"/>
              <w:widowControl/>
              <w:kinsoku w:val="0"/>
              <w:overflowPunct w:val="0"/>
              <w:jc w:val="center"/>
              <w:rPr>
                <w:rFonts w:ascii="Times New Roman" w:hAnsi="Times New Roman"/>
                <w:color w:val="000000" w:themeColor="text1"/>
              </w:rPr>
            </w:pPr>
            <w:r w:rsidRPr="00E04CED">
              <w:rPr>
                <w:rFonts w:ascii="Times New Roman" w:hAnsi="Times New Roman"/>
                <w:color w:val="000000" w:themeColor="text1"/>
              </w:rPr>
              <w:t>3 (0,8)</w:t>
            </w:r>
          </w:p>
        </w:tc>
        <w:tc>
          <w:tcPr>
            <w:tcW w:w="3055" w:type="dxa"/>
            <w:shd w:val="clear" w:color="auto" w:fill="auto"/>
          </w:tcPr>
          <w:p w14:paraId="22983BEC" w14:textId="77777777" w:rsidR="00DD002D" w:rsidRPr="00E04CED" w:rsidRDefault="00DD002D" w:rsidP="00AA5839">
            <w:pPr>
              <w:pStyle w:val="TableParagraph"/>
              <w:widowControl/>
              <w:kinsoku w:val="0"/>
              <w:overflowPunct w:val="0"/>
              <w:jc w:val="center"/>
              <w:rPr>
                <w:rFonts w:ascii="Times New Roman" w:hAnsi="Times New Roman"/>
                <w:color w:val="000000" w:themeColor="text1"/>
              </w:rPr>
            </w:pPr>
            <w:r w:rsidRPr="00E04CED">
              <w:rPr>
                <w:rFonts w:ascii="Times New Roman" w:hAnsi="Times New Roman"/>
                <w:color w:val="000000" w:themeColor="text1"/>
              </w:rPr>
              <w:t>163 (20,</w:t>
            </w:r>
            <w:proofErr w:type="gramStart"/>
            <w:r w:rsidRPr="00E04CED">
              <w:rPr>
                <w:rFonts w:ascii="Times New Roman" w:hAnsi="Times New Roman"/>
                <w:color w:val="000000" w:themeColor="text1"/>
              </w:rPr>
              <w:t>0)b</w:t>
            </w:r>
            <w:proofErr w:type="gramEnd"/>
          </w:p>
        </w:tc>
      </w:tr>
      <w:tr w:rsidR="00DD002D" w:rsidRPr="00FE15AB" w14:paraId="5D5595DB" w14:textId="77777777" w:rsidTr="00081A6C">
        <w:tc>
          <w:tcPr>
            <w:tcW w:w="3193" w:type="dxa"/>
            <w:tcBorders>
              <w:bottom w:val="single" w:sz="4" w:space="0" w:color="auto"/>
            </w:tcBorders>
            <w:shd w:val="clear" w:color="auto" w:fill="auto"/>
          </w:tcPr>
          <w:p w14:paraId="34AFB50B" w14:textId="77777777" w:rsidR="00DD002D" w:rsidRPr="00E04CED" w:rsidRDefault="00DD002D" w:rsidP="00AA5839">
            <w:pPr>
              <w:pStyle w:val="TableParagraph"/>
              <w:widowControl/>
              <w:kinsoku w:val="0"/>
              <w:overflowPunct w:val="0"/>
              <w:rPr>
                <w:rFonts w:ascii="Times New Roman" w:hAnsi="Times New Roman"/>
                <w:color w:val="000000" w:themeColor="text1"/>
              </w:rPr>
            </w:pPr>
            <w:r w:rsidRPr="00E04CED">
              <w:rPr>
                <w:rFonts w:ascii="Times New Roman" w:hAnsi="Times New Roman"/>
                <w:bCs/>
                <w:color w:val="000000" w:themeColor="text1"/>
              </w:rPr>
              <w:t>PGA: Sin lesiones/mínimas lesiones</w:t>
            </w:r>
          </w:p>
        </w:tc>
        <w:tc>
          <w:tcPr>
            <w:tcW w:w="3055" w:type="dxa"/>
            <w:tcBorders>
              <w:bottom w:val="single" w:sz="4" w:space="0" w:color="auto"/>
            </w:tcBorders>
            <w:shd w:val="clear" w:color="auto" w:fill="auto"/>
          </w:tcPr>
          <w:p w14:paraId="53C13119" w14:textId="77777777" w:rsidR="00DD002D" w:rsidRPr="00E04CED" w:rsidRDefault="00DD002D" w:rsidP="00AA5839">
            <w:pPr>
              <w:pStyle w:val="TableParagraph"/>
              <w:widowControl/>
              <w:kinsoku w:val="0"/>
              <w:overflowPunct w:val="0"/>
              <w:jc w:val="center"/>
              <w:rPr>
                <w:rFonts w:ascii="Times New Roman" w:hAnsi="Times New Roman"/>
                <w:color w:val="000000" w:themeColor="text1"/>
              </w:rPr>
            </w:pPr>
            <w:r w:rsidRPr="00E04CED">
              <w:rPr>
                <w:rFonts w:ascii="Times New Roman" w:hAnsi="Times New Roman"/>
                <w:color w:val="000000" w:themeColor="text1"/>
              </w:rPr>
              <w:t>17 (4,3)</w:t>
            </w:r>
          </w:p>
        </w:tc>
        <w:tc>
          <w:tcPr>
            <w:tcW w:w="3055" w:type="dxa"/>
            <w:tcBorders>
              <w:bottom w:val="single" w:sz="4" w:space="0" w:color="auto"/>
            </w:tcBorders>
            <w:shd w:val="clear" w:color="auto" w:fill="auto"/>
          </w:tcPr>
          <w:p w14:paraId="35857E93" w14:textId="77777777" w:rsidR="00DD002D" w:rsidRPr="00E04CED" w:rsidRDefault="00DD002D" w:rsidP="00AA5839">
            <w:pPr>
              <w:pStyle w:val="TableParagraph"/>
              <w:widowControl/>
              <w:kinsoku w:val="0"/>
              <w:overflowPunct w:val="0"/>
              <w:jc w:val="center"/>
              <w:rPr>
                <w:rFonts w:ascii="Times New Roman" w:hAnsi="Times New Roman"/>
                <w:color w:val="000000" w:themeColor="text1"/>
              </w:rPr>
            </w:pPr>
            <w:r w:rsidRPr="00E04CED">
              <w:rPr>
                <w:rFonts w:ascii="Times New Roman" w:hAnsi="Times New Roman"/>
                <w:color w:val="000000" w:themeColor="text1"/>
              </w:rPr>
              <w:t>506 (62,</w:t>
            </w:r>
            <w:proofErr w:type="gramStart"/>
            <w:r w:rsidRPr="00E04CED">
              <w:rPr>
                <w:rFonts w:ascii="Times New Roman" w:hAnsi="Times New Roman"/>
                <w:color w:val="000000" w:themeColor="text1"/>
              </w:rPr>
              <w:t>2)b</w:t>
            </w:r>
            <w:proofErr w:type="gramEnd"/>
          </w:p>
        </w:tc>
      </w:tr>
      <w:tr w:rsidR="00081A6C" w:rsidRPr="00FE15AB" w14:paraId="567340C5" w14:textId="77777777" w:rsidTr="00081A6C">
        <w:tc>
          <w:tcPr>
            <w:tcW w:w="9303" w:type="dxa"/>
            <w:gridSpan w:val="3"/>
            <w:tcBorders>
              <w:left w:val="nil"/>
              <w:bottom w:val="nil"/>
              <w:right w:val="nil"/>
            </w:tcBorders>
            <w:shd w:val="clear" w:color="auto" w:fill="auto"/>
          </w:tcPr>
          <w:p w14:paraId="3762E533" w14:textId="77777777" w:rsidR="00081A6C" w:rsidRPr="00FE15AB" w:rsidRDefault="00081A6C" w:rsidP="00081A6C">
            <w:pPr>
              <w:pStyle w:val="TableParagraph"/>
              <w:widowControl/>
              <w:kinsoku w:val="0"/>
              <w:overflowPunct w:val="0"/>
              <w:ind w:left="270" w:hanging="270"/>
              <w:rPr>
                <w:rFonts w:ascii="Times New Roman" w:hAnsi="Times New Roman"/>
                <w:color w:val="000000" w:themeColor="text1"/>
                <w:sz w:val="20"/>
              </w:rPr>
            </w:pPr>
            <w:r w:rsidRPr="00FE15AB">
              <w:rPr>
                <w:rFonts w:ascii="Times New Roman" w:hAnsi="Times New Roman"/>
                <w:color w:val="000000" w:themeColor="text1"/>
                <w:sz w:val="20"/>
                <w:vertAlign w:val="superscript"/>
              </w:rPr>
              <w:t>a</w:t>
            </w:r>
            <w:r w:rsidRPr="00FE15AB">
              <w:rPr>
                <w:rFonts w:ascii="Times New Roman" w:hAnsi="Times New Roman"/>
                <w:color w:val="000000" w:themeColor="text1"/>
                <w:sz w:val="20"/>
              </w:rPr>
              <w:tab/>
              <w:t xml:space="preserve">Porcentaje de pacientes que consiguieron respuesta PASI 75 calculada como </w:t>
            </w:r>
            <w:proofErr w:type="gramStart"/>
            <w:r w:rsidRPr="00FE15AB">
              <w:rPr>
                <w:rFonts w:ascii="Times New Roman" w:hAnsi="Times New Roman"/>
                <w:color w:val="000000" w:themeColor="text1"/>
                <w:sz w:val="20"/>
              </w:rPr>
              <w:t>ratio ajustado</w:t>
            </w:r>
            <w:proofErr w:type="gramEnd"/>
            <w:r w:rsidRPr="00FE15AB">
              <w:rPr>
                <w:rFonts w:ascii="Times New Roman" w:hAnsi="Times New Roman"/>
                <w:color w:val="000000" w:themeColor="text1"/>
                <w:sz w:val="20"/>
              </w:rPr>
              <w:t xml:space="preserve"> por centro</w:t>
            </w:r>
          </w:p>
          <w:p w14:paraId="67FFABEB" w14:textId="77777777" w:rsidR="00081A6C" w:rsidRPr="00FE15AB" w:rsidRDefault="00081A6C" w:rsidP="00081A6C">
            <w:pPr>
              <w:pStyle w:val="TableParagraph"/>
              <w:widowControl/>
              <w:kinsoku w:val="0"/>
              <w:overflowPunct w:val="0"/>
              <w:ind w:left="270" w:hanging="270"/>
              <w:rPr>
                <w:rFonts w:ascii="Times New Roman" w:hAnsi="Times New Roman"/>
                <w:color w:val="000000" w:themeColor="text1"/>
                <w:sz w:val="20"/>
              </w:rPr>
            </w:pPr>
            <w:r w:rsidRPr="00FE15AB">
              <w:rPr>
                <w:rFonts w:ascii="Times New Roman" w:hAnsi="Times New Roman"/>
                <w:color w:val="000000" w:themeColor="text1"/>
                <w:sz w:val="20"/>
                <w:vertAlign w:val="superscript"/>
              </w:rPr>
              <w:t>b</w:t>
            </w:r>
            <w:r w:rsidRPr="00FE15AB">
              <w:rPr>
                <w:rFonts w:ascii="Times New Roman" w:hAnsi="Times New Roman"/>
                <w:color w:val="000000" w:themeColor="text1"/>
                <w:sz w:val="20"/>
              </w:rPr>
              <w:tab/>
              <w:t xml:space="preserve">p &lt;0,001, </w:t>
            </w:r>
            <w:proofErr w:type="spellStart"/>
            <w:r w:rsidRPr="00FE15AB">
              <w:rPr>
                <w:rFonts w:ascii="Times New Roman" w:hAnsi="Times New Roman"/>
                <w:color w:val="000000" w:themeColor="text1"/>
                <w:sz w:val="20"/>
              </w:rPr>
              <w:t>adalimumab</w:t>
            </w:r>
            <w:proofErr w:type="spellEnd"/>
            <w:r w:rsidRPr="00FE15AB">
              <w:rPr>
                <w:rFonts w:ascii="Times New Roman" w:hAnsi="Times New Roman"/>
                <w:color w:val="000000" w:themeColor="text1"/>
                <w:sz w:val="20"/>
              </w:rPr>
              <w:t xml:space="preserve"> vs. placebo</w:t>
            </w:r>
          </w:p>
        </w:tc>
      </w:tr>
    </w:tbl>
    <w:p w14:paraId="1E889CB6" w14:textId="77777777" w:rsidR="00DD002D" w:rsidRPr="00E04CED" w:rsidRDefault="00DD002D" w:rsidP="00DD002D">
      <w:pPr>
        <w:pStyle w:val="BodyText"/>
        <w:widowControl/>
        <w:kinsoku w:val="0"/>
        <w:overflowPunct w:val="0"/>
        <w:ind w:left="0"/>
        <w:rPr>
          <w:b/>
          <w:bCs/>
          <w:color w:val="000000" w:themeColor="text1"/>
          <w:lang w:val="en-GB"/>
        </w:rPr>
      </w:pPr>
    </w:p>
    <w:p w14:paraId="79F0AF1B" w14:textId="77777777" w:rsidR="00C46587" w:rsidRPr="00E04CED" w:rsidRDefault="00C46587" w:rsidP="00742447">
      <w:pPr>
        <w:keepNext/>
        <w:rPr>
          <w:b/>
          <w:color w:val="000000" w:themeColor="text1"/>
        </w:rPr>
      </w:pPr>
      <w:r w:rsidRPr="00E04CED">
        <w:rPr>
          <w:b/>
          <w:color w:val="000000" w:themeColor="text1"/>
        </w:rPr>
        <w:t>Tabla </w:t>
      </w:r>
      <w:r w:rsidR="00775CF3" w:rsidRPr="00E04CED">
        <w:rPr>
          <w:b/>
          <w:color w:val="000000" w:themeColor="text1"/>
        </w:rPr>
        <w:t>13</w:t>
      </w:r>
      <w:r w:rsidR="005372CC" w:rsidRPr="00E04CED">
        <w:rPr>
          <w:b/>
          <w:color w:val="000000" w:themeColor="text1"/>
        </w:rPr>
        <w:t xml:space="preserve">. </w:t>
      </w:r>
      <w:r w:rsidRPr="00E04CED">
        <w:rPr>
          <w:b/>
          <w:color w:val="000000" w:themeColor="text1"/>
        </w:rPr>
        <w:t xml:space="preserve">Ensayo </w:t>
      </w:r>
      <w:proofErr w:type="spellStart"/>
      <w:r w:rsidRPr="00E04CED">
        <w:rPr>
          <w:b/>
          <w:color w:val="000000" w:themeColor="text1"/>
        </w:rPr>
        <w:t>Ps</w:t>
      </w:r>
      <w:proofErr w:type="spellEnd"/>
      <w:r w:rsidR="005372CC" w:rsidRPr="00E04CED">
        <w:rPr>
          <w:b/>
          <w:color w:val="000000" w:themeColor="text1"/>
        </w:rPr>
        <w:t> </w:t>
      </w:r>
      <w:r w:rsidRPr="00E04CED">
        <w:rPr>
          <w:b/>
          <w:color w:val="000000" w:themeColor="text1"/>
        </w:rPr>
        <w:t xml:space="preserve">II (CHAMPION) </w:t>
      </w:r>
      <w:r w:rsidR="005372CC" w:rsidRPr="00E04CED">
        <w:rPr>
          <w:b/>
          <w:color w:val="000000" w:themeColor="text1"/>
        </w:rPr>
        <w:t xml:space="preserve">— </w:t>
      </w:r>
      <w:r w:rsidRPr="00E04CED">
        <w:rPr>
          <w:b/>
          <w:color w:val="000000" w:themeColor="text1"/>
        </w:rPr>
        <w:t>Resultados de eficacia a las 16 semanas</w:t>
      </w:r>
    </w:p>
    <w:p w14:paraId="217A9978" w14:textId="77777777" w:rsidR="00DD002D" w:rsidRPr="00E04CED" w:rsidRDefault="00DD002D" w:rsidP="00DD002D">
      <w:pPr>
        <w:pStyle w:val="BodyText"/>
        <w:keepNext/>
        <w:widowControl/>
        <w:kinsoku w:val="0"/>
        <w:overflowPunct w:val="0"/>
        <w:ind w:left="0"/>
        <w:rPr>
          <w:b/>
          <w:b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3"/>
        <w:gridCol w:w="2330"/>
        <w:gridCol w:w="2331"/>
        <w:gridCol w:w="2331"/>
      </w:tblGrid>
      <w:tr w:rsidR="00DD002D" w:rsidRPr="00FE15AB" w14:paraId="1D729C64" w14:textId="77777777" w:rsidTr="00081A6C">
        <w:trPr>
          <w:tblHeader/>
        </w:trPr>
        <w:tc>
          <w:tcPr>
            <w:tcW w:w="2128" w:type="dxa"/>
            <w:shd w:val="clear" w:color="auto" w:fill="auto"/>
          </w:tcPr>
          <w:p w14:paraId="775E5167" w14:textId="77777777" w:rsidR="00DD002D" w:rsidRPr="00E04CED" w:rsidRDefault="00DD002D" w:rsidP="00AA5839">
            <w:pPr>
              <w:keepNext/>
              <w:keepLines/>
              <w:rPr>
                <w:rFonts w:eastAsia="Calibri"/>
                <w:color w:val="000000" w:themeColor="text1"/>
              </w:rPr>
            </w:pPr>
          </w:p>
        </w:tc>
        <w:tc>
          <w:tcPr>
            <w:tcW w:w="2391" w:type="dxa"/>
            <w:shd w:val="clear" w:color="auto" w:fill="auto"/>
          </w:tcPr>
          <w:p w14:paraId="7865E130" w14:textId="77777777" w:rsidR="00DD002D" w:rsidRPr="00E04CED" w:rsidRDefault="00DD002D" w:rsidP="00AA5839">
            <w:pPr>
              <w:pStyle w:val="TableParagraph"/>
              <w:keepNext/>
              <w:keepLines/>
              <w:widowControl/>
              <w:kinsoku w:val="0"/>
              <w:overflowPunct w:val="0"/>
              <w:ind w:hanging="95"/>
              <w:jc w:val="center"/>
              <w:rPr>
                <w:rFonts w:ascii="Times New Roman" w:hAnsi="Times New Roman"/>
                <w:b/>
                <w:bCs/>
                <w:color w:val="000000" w:themeColor="text1"/>
              </w:rPr>
            </w:pPr>
            <w:r w:rsidRPr="00E04CED">
              <w:rPr>
                <w:rFonts w:ascii="Times New Roman" w:hAnsi="Times New Roman"/>
                <w:b/>
                <w:bCs/>
                <w:color w:val="000000" w:themeColor="text1"/>
              </w:rPr>
              <w:t xml:space="preserve">Placebo </w:t>
            </w:r>
          </w:p>
          <w:p w14:paraId="777CE98B" w14:textId="77777777" w:rsidR="00DD002D" w:rsidRPr="00E04CED" w:rsidRDefault="00DD002D" w:rsidP="00AA5839">
            <w:pPr>
              <w:pStyle w:val="TableParagraph"/>
              <w:keepNext/>
              <w:keepLines/>
              <w:widowControl/>
              <w:kinsoku w:val="0"/>
              <w:overflowPunct w:val="0"/>
              <w:ind w:hanging="95"/>
              <w:jc w:val="center"/>
              <w:rPr>
                <w:rFonts w:ascii="Times New Roman" w:hAnsi="Times New Roman"/>
                <w:b/>
                <w:bCs/>
                <w:color w:val="000000" w:themeColor="text1"/>
              </w:rPr>
            </w:pPr>
            <w:r w:rsidRPr="00E04CED">
              <w:rPr>
                <w:rFonts w:ascii="Times New Roman" w:hAnsi="Times New Roman"/>
                <w:b/>
                <w:bCs/>
                <w:color w:val="000000" w:themeColor="text1"/>
              </w:rPr>
              <w:t xml:space="preserve">N = 53 </w:t>
            </w:r>
          </w:p>
          <w:p w14:paraId="0E18641F" w14:textId="77777777" w:rsidR="00DD002D" w:rsidRPr="00E04CED" w:rsidRDefault="00DD002D" w:rsidP="00AA5839">
            <w:pPr>
              <w:pStyle w:val="TableParagraph"/>
              <w:keepNext/>
              <w:keepLines/>
              <w:widowControl/>
              <w:kinsoku w:val="0"/>
              <w:overflowPunct w:val="0"/>
              <w:ind w:hanging="95"/>
              <w:jc w:val="center"/>
              <w:rPr>
                <w:rFonts w:ascii="Times New Roman" w:hAnsi="Times New Roman"/>
                <w:color w:val="000000" w:themeColor="text1"/>
              </w:rPr>
            </w:pPr>
            <w:r w:rsidRPr="00E04CED">
              <w:rPr>
                <w:rFonts w:ascii="Times New Roman" w:hAnsi="Times New Roman"/>
                <w:b/>
                <w:bCs/>
                <w:color w:val="000000" w:themeColor="text1"/>
              </w:rPr>
              <w:t>n (%)</w:t>
            </w:r>
          </w:p>
        </w:tc>
        <w:tc>
          <w:tcPr>
            <w:tcW w:w="2392" w:type="dxa"/>
            <w:shd w:val="clear" w:color="auto" w:fill="auto"/>
          </w:tcPr>
          <w:p w14:paraId="58C5BF05" w14:textId="77777777" w:rsidR="00DD002D" w:rsidRPr="00E04CED" w:rsidRDefault="00DD002D" w:rsidP="00AA5839">
            <w:pPr>
              <w:pStyle w:val="TableParagraph"/>
              <w:keepNext/>
              <w:keepLines/>
              <w:widowControl/>
              <w:kinsoku w:val="0"/>
              <w:overflowPunct w:val="0"/>
              <w:ind w:firstLine="50"/>
              <w:jc w:val="center"/>
              <w:rPr>
                <w:rFonts w:ascii="Times New Roman" w:hAnsi="Times New Roman"/>
                <w:b/>
                <w:bCs/>
                <w:color w:val="000000" w:themeColor="text1"/>
              </w:rPr>
            </w:pPr>
            <w:r w:rsidRPr="00E04CED">
              <w:rPr>
                <w:rFonts w:ascii="Times New Roman" w:hAnsi="Times New Roman"/>
                <w:b/>
                <w:bCs/>
                <w:color w:val="000000" w:themeColor="text1"/>
              </w:rPr>
              <w:t xml:space="preserve">MTX </w:t>
            </w:r>
          </w:p>
          <w:p w14:paraId="353E00C7" w14:textId="77777777" w:rsidR="00DD002D" w:rsidRPr="00E04CED" w:rsidRDefault="00DD002D" w:rsidP="00AA5839">
            <w:pPr>
              <w:pStyle w:val="TableParagraph"/>
              <w:keepNext/>
              <w:keepLines/>
              <w:widowControl/>
              <w:kinsoku w:val="0"/>
              <w:overflowPunct w:val="0"/>
              <w:ind w:firstLine="50"/>
              <w:jc w:val="center"/>
              <w:rPr>
                <w:rFonts w:ascii="Times New Roman" w:hAnsi="Times New Roman"/>
                <w:b/>
                <w:bCs/>
                <w:color w:val="000000" w:themeColor="text1"/>
              </w:rPr>
            </w:pPr>
            <w:r w:rsidRPr="00E04CED">
              <w:rPr>
                <w:rFonts w:ascii="Times New Roman" w:hAnsi="Times New Roman"/>
                <w:b/>
                <w:bCs/>
                <w:color w:val="000000" w:themeColor="text1"/>
              </w:rPr>
              <w:t xml:space="preserve">N = 110 </w:t>
            </w:r>
          </w:p>
          <w:p w14:paraId="26B0A398" w14:textId="77777777" w:rsidR="00DD002D" w:rsidRPr="00E04CED" w:rsidRDefault="00DD002D" w:rsidP="00AA5839">
            <w:pPr>
              <w:pStyle w:val="TableParagraph"/>
              <w:keepNext/>
              <w:keepLines/>
              <w:widowControl/>
              <w:kinsoku w:val="0"/>
              <w:overflowPunct w:val="0"/>
              <w:ind w:firstLine="50"/>
              <w:jc w:val="center"/>
              <w:rPr>
                <w:rFonts w:ascii="Times New Roman" w:hAnsi="Times New Roman"/>
                <w:color w:val="000000" w:themeColor="text1"/>
              </w:rPr>
            </w:pPr>
            <w:r w:rsidRPr="00E04CED">
              <w:rPr>
                <w:rFonts w:ascii="Times New Roman" w:hAnsi="Times New Roman"/>
                <w:b/>
                <w:bCs/>
                <w:color w:val="000000" w:themeColor="text1"/>
              </w:rPr>
              <w:t>n (%)</w:t>
            </w:r>
          </w:p>
        </w:tc>
        <w:tc>
          <w:tcPr>
            <w:tcW w:w="2392" w:type="dxa"/>
            <w:shd w:val="clear" w:color="auto" w:fill="auto"/>
          </w:tcPr>
          <w:p w14:paraId="6180B4C4" w14:textId="77777777" w:rsidR="00DD002D" w:rsidRPr="00E04CED" w:rsidRDefault="00DD002D" w:rsidP="00AA5839">
            <w:pPr>
              <w:pStyle w:val="TableParagraph"/>
              <w:keepNext/>
              <w:keepLines/>
              <w:widowControl/>
              <w:kinsoku w:val="0"/>
              <w:overflowPunct w:val="0"/>
              <w:jc w:val="center"/>
              <w:rPr>
                <w:rFonts w:ascii="Times New Roman" w:hAnsi="Times New Roman"/>
                <w:b/>
                <w:bCs/>
                <w:color w:val="000000" w:themeColor="text1"/>
                <w:lang w:val="pt-PT"/>
              </w:rPr>
            </w:pPr>
            <w:r w:rsidRPr="00E04CED">
              <w:rPr>
                <w:rFonts w:ascii="Times New Roman" w:hAnsi="Times New Roman"/>
                <w:b/>
                <w:bCs/>
                <w:color w:val="000000" w:themeColor="text1"/>
                <w:lang w:val="pt-PT"/>
              </w:rPr>
              <w:t>Adalimumab 40</w:t>
            </w:r>
            <w:r w:rsidRPr="00E04CED">
              <w:rPr>
                <w:rFonts w:ascii="Times New Roman" w:hAnsi="Times New Roman"/>
                <w:b/>
                <w:color w:val="000000" w:themeColor="text1"/>
                <w:lang w:val="pt-PT"/>
              </w:rPr>
              <w:t> </w:t>
            </w:r>
            <w:r w:rsidRPr="00E04CED">
              <w:rPr>
                <w:rFonts w:ascii="Times New Roman" w:hAnsi="Times New Roman"/>
                <w:b/>
                <w:bCs/>
                <w:color w:val="000000" w:themeColor="text1"/>
                <w:lang w:val="pt-PT"/>
              </w:rPr>
              <w:t>mg en semanas alternas</w:t>
            </w:r>
          </w:p>
          <w:p w14:paraId="21A3A609" w14:textId="77777777" w:rsidR="00DD002D" w:rsidRPr="00E04CED" w:rsidRDefault="00DD002D" w:rsidP="00AA5839">
            <w:pPr>
              <w:pStyle w:val="TableParagraph"/>
              <w:keepNext/>
              <w:keepLines/>
              <w:widowControl/>
              <w:kinsoku w:val="0"/>
              <w:overflowPunct w:val="0"/>
              <w:jc w:val="center"/>
              <w:rPr>
                <w:rFonts w:ascii="Times New Roman" w:hAnsi="Times New Roman"/>
                <w:color w:val="000000" w:themeColor="text1"/>
                <w:lang w:val="pt-PT"/>
              </w:rPr>
            </w:pPr>
            <w:r w:rsidRPr="00E04CED">
              <w:rPr>
                <w:rFonts w:ascii="Times New Roman" w:hAnsi="Times New Roman"/>
                <w:b/>
                <w:bCs/>
                <w:color w:val="000000" w:themeColor="text1"/>
                <w:lang w:val="pt-PT"/>
              </w:rPr>
              <w:t>N = 108</w:t>
            </w:r>
          </w:p>
          <w:p w14:paraId="1E257127" w14:textId="77777777" w:rsidR="00DD002D" w:rsidRPr="00E04CED" w:rsidRDefault="00DD002D" w:rsidP="00AA5839">
            <w:pPr>
              <w:pStyle w:val="TableParagraph"/>
              <w:keepNext/>
              <w:keepLines/>
              <w:widowControl/>
              <w:kinsoku w:val="0"/>
              <w:overflowPunct w:val="0"/>
              <w:spacing w:line="252" w:lineRule="exact"/>
              <w:jc w:val="center"/>
              <w:rPr>
                <w:rFonts w:ascii="Times New Roman" w:hAnsi="Times New Roman"/>
                <w:color w:val="000000" w:themeColor="text1"/>
                <w:lang w:val="pt-PT"/>
              </w:rPr>
            </w:pPr>
            <w:r w:rsidRPr="00E04CED">
              <w:rPr>
                <w:rFonts w:ascii="Times New Roman" w:hAnsi="Times New Roman"/>
                <w:b/>
                <w:bCs/>
                <w:color w:val="000000" w:themeColor="text1"/>
                <w:lang w:val="pt-PT"/>
              </w:rPr>
              <w:t>n (%)</w:t>
            </w:r>
          </w:p>
        </w:tc>
      </w:tr>
      <w:tr w:rsidR="00DD002D" w:rsidRPr="00FE15AB" w14:paraId="11AB8315" w14:textId="77777777" w:rsidTr="00081A6C">
        <w:tc>
          <w:tcPr>
            <w:tcW w:w="2128" w:type="dxa"/>
            <w:shd w:val="clear" w:color="auto" w:fill="auto"/>
          </w:tcPr>
          <w:p w14:paraId="50E67D25" w14:textId="77777777" w:rsidR="00DD002D" w:rsidRPr="00E04CED" w:rsidRDefault="00DD002D" w:rsidP="00AA5839">
            <w:pPr>
              <w:pStyle w:val="TableParagraph"/>
              <w:keepNext/>
              <w:keepLines/>
              <w:widowControl/>
              <w:kinsoku w:val="0"/>
              <w:overflowPunct w:val="0"/>
              <w:spacing w:line="268" w:lineRule="exact"/>
              <w:rPr>
                <w:rFonts w:ascii="Times New Roman" w:hAnsi="Times New Roman"/>
                <w:color w:val="000000" w:themeColor="text1"/>
              </w:rPr>
            </w:pPr>
            <w:r w:rsidRPr="00E04CED">
              <w:rPr>
                <w:rFonts w:ascii="Times New Roman" w:hAnsi="Times New Roman"/>
                <w:bCs/>
                <w:color w:val="000000" w:themeColor="text1"/>
              </w:rPr>
              <w:t>≥PASI 75</w:t>
            </w:r>
          </w:p>
        </w:tc>
        <w:tc>
          <w:tcPr>
            <w:tcW w:w="2391" w:type="dxa"/>
            <w:shd w:val="clear" w:color="auto" w:fill="auto"/>
          </w:tcPr>
          <w:p w14:paraId="355BE5F5" w14:textId="77777777" w:rsidR="00DD002D" w:rsidRPr="00E04CED" w:rsidRDefault="00DD002D" w:rsidP="00AA5839">
            <w:pPr>
              <w:pStyle w:val="TableParagraph"/>
              <w:keepNext/>
              <w:keepLines/>
              <w:widowControl/>
              <w:kinsoku w:val="0"/>
              <w:overflowPunct w:val="0"/>
              <w:spacing w:line="251" w:lineRule="exact"/>
              <w:jc w:val="center"/>
              <w:rPr>
                <w:rFonts w:ascii="Times New Roman" w:hAnsi="Times New Roman"/>
                <w:color w:val="000000" w:themeColor="text1"/>
              </w:rPr>
            </w:pPr>
            <w:r w:rsidRPr="00E04CED">
              <w:rPr>
                <w:rFonts w:ascii="Times New Roman" w:hAnsi="Times New Roman"/>
                <w:color w:val="000000" w:themeColor="text1"/>
              </w:rPr>
              <w:t>10 (18,9)</w:t>
            </w:r>
          </w:p>
        </w:tc>
        <w:tc>
          <w:tcPr>
            <w:tcW w:w="2392" w:type="dxa"/>
            <w:shd w:val="clear" w:color="auto" w:fill="auto"/>
          </w:tcPr>
          <w:p w14:paraId="2191C8F7" w14:textId="77777777" w:rsidR="00DD002D" w:rsidRPr="00E04CED" w:rsidRDefault="00DD002D" w:rsidP="00AA5839">
            <w:pPr>
              <w:pStyle w:val="TableParagraph"/>
              <w:keepNext/>
              <w:keepLines/>
              <w:widowControl/>
              <w:kinsoku w:val="0"/>
              <w:overflowPunct w:val="0"/>
              <w:spacing w:line="251" w:lineRule="exact"/>
              <w:jc w:val="center"/>
              <w:rPr>
                <w:rFonts w:ascii="Times New Roman" w:hAnsi="Times New Roman"/>
                <w:color w:val="000000" w:themeColor="text1"/>
              </w:rPr>
            </w:pPr>
            <w:r w:rsidRPr="00E04CED">
              <w:rPr>
                <w:rFonts w:ascii="Times New Roman" w:hAnsi="Times New Roman"/>
                <w:color w:val="000000" w:themeColor="text1"/>
              </w:rPr>
              <w:t>39 (35,5)</w:t>
            </w:r>
          </w:p>
        </w:tc>
        <w:tc>
          <w:tcPr>
            <w:tcW w:w="2392" w:type="dxa"/>
            <w:shd w:val="clear" w:color="auto" w:fill="auto"/>
          </w:tcPr>
          <w:p w14:paraId="70D760DA" w14:textId="77777777" w:rsidR="00DD002D" w:rsidRPr="00E04CED" w:rsidRDefault="00DD002D" w:rsidP="00AA5839">
            <w:pPr>
              <w:pStyle w:val="TableParagraph"/>
              <w:keepNext/>
              <w:keepLines/>
              <w:widowControl/>
              <w:kinsoku w:val="0"/>
              <w:overflowPunct w:val="0"/>
              <w:spacing w:line="251" w:lineRule="exact"/>
              <w:jc w:val="center"/>
              <w:rPr>
                <w:rFonts w:ascii="Times New Roman" w:hAnsi="Times New Roman"/>
                <w:color w:val="000000" w:themeColor="text1"/>
              </w:rPr>
            </w:pPr>
            <w:r w:rsidRPr="00E04CED">
              <w:rPr>
                <w:rFonts w:ascii="Times New Roman" w:hAnsi="Times New Roman"/>
                <w:color w:val="000000" w:themeColor="text1"/>
              </w:rPr>
              <w:t>86 (79,</w:t>
            </w:r>
            <w:proofErr w:type="gramStart"/>
            <w:r w:rsidRPr="00E04CED">
              <w:rPr>
                <w:rFonts w:ascii="Times New Roman" w:hAnsi="Times New Roman"/>
                <w:color w:val="000000" w:themeColor="text1"/>
              </w:rPr>
              <w:t>6)</w:t>
            </w:r>
            <w:proofErr w:type="spellStart"/>
            <w:r w:rsidRPr="00E04CED">
              <w:rPr>
                <w:rFonts w:ascii="Times New Roman" w:hAnsi="Times New Roman"/>
                <w:color w:val="000000" w:themeColor="text1"/>
                <w:vertAlign w:val="superscript"/>
              </w:rPr>
              <w:t>a</w:t>
            </w:r>
            <w:proofErr w:type="gramEnd"/>
            <w:r w:rsidRPr="00E04CED">
              <w:rPr>
                <w:rFonts w:ascii="Times New Roman" w:hAnsi="Times New Roman"/>
                <w:color w:val="000000" w:themeColor="text1"/>
                <w:vertAlign w:val="superscript"/>
              </w:rPr>
              <w:t>,b</w:t>
            </w:r>
            <w:proofErr w:type="spellEnd"/>
          </w:p>
        </w:tc>
      </w:tr>
      <w:tr w:rsidR="00DD002D" w:rsidRPr="00FE15AB" w14:paraId="5114BBC0" w14:textId="77777777" w:rsidTr="00081A6C">
        <w:tc>
          <w:tcPr>
            <w:tcW w:w="2128" w:type="dxa"/>
            <w:shd w:val="clear" w:color="auto" w:fill="auto"/>
          </w:tcPr>
          <w:p w14:paraId="7BD08814" w14:textId="77777777" w:rsidR="00DD002D" w:rsidRPr="00E04CED" w:rsidRDefault="00DD002D" w:rsidP="00AA5839">
            <w:pPr>
              <w:pStyle w:val="TableParagraph"/>
              <w:keepNext/>
              <w:keepLines/>
              <w:widowControl/>
              <w:kinsoku w:val="0"/>
              <w:overflowPunct w:val="0"/>
              <w:spacing w:line="252" w:lineRule="exact"/>
              <w:rPr>
                <w:rFonts w:ascii="Times New Roman" w:hAnsi="Times New Roman"/>
                <w:color w:val="000000" w:themeColor="text1"/>
              </w:rPr>
            </w:pPr>
            <w:r w:rsidRPr="00E04CED">
              <w:rPr>
                <w:rFonts w:ascii="Times New Roman" w:hAnsi="Times New Roman"/>
                <w:bCs/>
                <w:color w:val="000000" w:themeColor="text1"/>
              </w:rPr>
              <w:t>PASI 100</w:t>
            </w:r>
          </w:p>
        </w:tc>
        <w:tc>
          <w:tcPr>
            <w:tcW w:w="2391" w:type="dxa"/>
            <w:shd w:val="clear" w:color="auto" w:fill="auto"/>
          </w:tcPr>
          <w:p w14:paraId="0A01641A" w14:textId="77777777" w:rsidR="00DD002D" w:rsidRPr="00E04CED" w:rsidRDefault="00DD002D" w:rsidP="00AA5839">
            <w:pPr>
              <w:pStyle w:val="TableParagraph"/>
              <w:keepNext/>
              <w:keepLines/>
              <w:widowControl/>
              <w:kinsoku w:val="0"/>
              <w:overflowPunct w:val="0"/>
              <w:spacing w:line="251" w:lineRule="exact"/>
              <w:jc w:val="center"/>
              <w:rPr>
                <w:rFonts w:ascii="Times New Roman" w:hAnsi="Times New Roman"/>
                <w:color w:val="000000" w:themeColor="text1"/>
              </w:rPr>
            </w:pPr>
            <w:r w:rsidRPr="00E04CED">
              <w:rPr>
                <w:rFonts w:ascii="Times New Roman" w:hAnsi="Times New Roman"/>
                <w:color w:val="000000" w:themeColor="text1"/>
              </w:rPr>
              <w:t>1 (1,9)</w:t>
            </w:r>
          </w:p>
        </w:tc>
        <w:tc>
          <w:tcPr>
            <w:tcW w:w="2392" w:type="dxa"/>
            <w:shd w:val="clear" w:color="auto" w:fill="auto"/>
          </w:tcPr>
          <w:p w14:paraId="7269DE3B" w14:textId="77777777" w:rsidR="00DD002D" w:rsidRPr="00E04CED" w:rsidRDefault="00DD002D" w:rsidP="00AA5839">
            <w:pPr>
              <w:pStyle w:val="TableParagraph"/>
              <w:keepNext/>
              <w:keepLines/>
              <w:widowControl/>
              <w:kinsoku w:val="0"/>
              <w:overflowPunct w:val="0"/>
              <w:spacing w:line="251" w:lineRule="exact"/>
              <w:jc w:val="center"/>
              <w:rPr>
                <w:rFonts w:ascii="Times New Roman" w:hAnsi="Times New Roman"/>
                <w:color w:val="000000" w:themeColor="text1"/>
              </w:rPr>
            </w:pPr>
            <w:r w:rsidRPr="00E04CED">
              <w:rPr>
                <w:rFonts w:ascii="Times New Roman" w:hAnsi="Times New Roman"/>
                <w:color w:val="000000" w:themeColor="text1"/>
              </w:rPr>
              <w:t>8 (7,3)</w:t>
            </w:r>
          </w:p>
        </w:tc>
        <w:tc>
          <w:tcPr>
            <w:tcW w:w="2392" w:type="dxa"/>
            <w:shd w:val="clear" w:color="auto" w:fill="auto"/>
          </w:tcPr>
          <w:p w14:paraId="627F84C1" w14:textId="77777777" w:rsidR="00DD002D" w:rsidRPr="00E04CED" w:rsidRDefault="00DD002D" w:rsidP="00AA5839">
            <w:pPr>
              <w:pStyle w:val="TableParagraph"/>
              <w:keepNext/>
              <w:keepLines/>
              <w:widowControl/>
              <w:kinsoku w:val="0"/>
              <w:overflowPunct w:val="0"/>
              <w:spacing w:line="249" w:lineRule="exact"/>
              <w:jc w:val="center"/>
              <w:rPr>
                <w:rFonts w:ascii="Times New Roman" w:hAnsi="Times New Roman"/>
                <w:color w:val="000000" w:themeColor="text1"/>
              </w:rPr>
            </w:pPr>
            <w:r w:rsidRPr="00E04CED">
              <w:rPr>
                <w:rFonts w:ascii="Times New Roman" w:hAnsi="Times New Roman"/>
                <w:color w:val="000000" w:themeColor="text1"/>
              </w:rPr>
              <w:t>18 (16,</w:t>
            </w:r>
            <w:proofErr w:type="gramStart"/>
            <w:r w:rsidRPr="00E04CED">
              <w:rPr>
                <w:rFonts w:ascii="Times New Roman" w:hAnsi="Times New Roman"/>
                <w:color w:val="000000" w:themeColor="text1"/>
              </w:rPr>
              <w:t>7)</w:t>
            </w:r>
            <w:proofErr w:type="spellStart"/>
            <w:r w:rsidRPr="00E04CED">
              <w:rPr>
                <w:rFonts w:ascii="Times New Roman" w:hAnsi="Times New Roman"/>
                <w:color w:val="000000" w:themeColor="text1"/>
                <w:vertAlign w:val="superscript"/>
              </w:rPr>
              <w:t>c</w:t>
            </w:r>
            <w:proofErr w:type="gramEnd"/>
            <w:r w:rsidRPr="00E04CED">
              <w:rPr>
                <w:rFonts w:ascii="Times New Roman" w:hAnsi="Times New Roman"/>
                <w:color w:val="000000" w:themeColor="text1"/>
                <w:vertAlign w:val="superscript"/>
              </w:rPr>
              <w:t>,d</w:t>
            </w:r>
            <w:proofErr w:type="spellEnd"/>
          </w:p>
        </w:tc>
      </w:tr>
      <w:tr w:rsidR="00DD002D" w:rsidRPr="00FE15AB" w14:paraId="03A574C9" w14:textId="77777777" w:rsidTr="00081A6C">
        <w:tc>
          <w:tcPr>
            <w:tcW w:w="2128" w:type="dxa"/>
            <w:tcBorders>
              <w:bottom w:val="single" w:sz="4" w:space="0" w:color="auto"/>
            </w:tcBorders>
            <w:shd w:val="clear" w:color="auto" w:fill="auto"/>
          </w:tcPr>
          <w:p w14:paraId="23739436" w14:textId="77777777" w:rsidR="00DD002D" w:rsidRPr="00E04CED" w:rsidRDefault="00DD002D" w:rsidP="00AA5839">
            <w:pPr>
              <w:pStyle w:val="TableParagraph"/>
              <w:keepNext/>
              <w:keepLines/>
              <w:widowControl/>
              <w:kinsoku w:val="0"/>
              <w:overflowPunct w:val="0"/>
              <w:spacing w:line="251" w:lineRule="exact"/>
              <w:rPr>
                <w:rFonts w:ascii="Times New Roman" w:hAnsi="Times New Roman"/>
                <w:color w:val="000000" w:themeColor="text1"/>
              </w:rPr>
            </w:pPr>
            <w:r w:rsidRPr="00E04CED">
              <w:rPr>
                <w:rFonts w:ascii="Times New Roman" w:hAnsi="Times New Roman"/>
                <w:bCs/>
                <w:color w:val="000000" w:themeColor="text1"/>
              </w:rPr>
              <w:t>PGA:</w:t>
            </w:r>
          </w:p>
          <w:p w14:paraId="24099ED4" w14:textId="77777777" w:rsidR="00DD002D" w:rsidRPr="00E04CED" w:rsidRDefault="00DD002D" w:rsidP="00AA5839">
            <w:pPr>
              <w:pStyle w:val="TableParagraph"/>
              <w:keepNext/>
              <w:keepLines/>
              <w:widowControl/>
              <w:kinsoku w:val="0"/>
              <w:overflowPunct w:val="0"/>
              <w:rPr>
                <w:rFonts w:ascii="Times New Roman" w:hAnsi="Times New Roman"/>
                <w:color w:val="000000" w:themeColor="text1"/>
              </w:rPr>
            </w:pPr>
            <w:r w:rsidRPr="00E04CED">
              <w:rPr>
                <w:rFonts w:ascii="Times New Roman" w:hAnsi="Times New Roman"/>
                <w:bCs/>
                <w:color w:val="000000" w:themeColor="text1"/>
              </w:rPr>
              <w:t>Sin lesiones/mínimas lesiones</w:t>
            </w:r>
          </w:p>
        </w:tc>
        <w:tc>
          <w:tcPr>
            <w:tcW w:w="2391" w:type="dxa"/>
            <w:tcBorders>
              <w:bottom w:val="single" w:sz="4" w:space="0" w:color="auto"/>
            </w:tcBorders>
            <w:shd w:val="clear" w:color="auto" w:fill="auto"/>
          </w:tcPr>
          <w:p w14:paraId="201F023C" w14:textId="77777777" w:rsidR="00DD002D" w:rsidRPr="00E04CED" w:rsidRDefault="00DD002D" w:rsidP="00AA5839">
            <w:pPr>
              <w:pStyle w:val="TableParagraph"/>
              <w:keepNext/>
              <w:keepLines/>
              <w:widowControl/>
              <w:kinsoku w:val="0"/>
              <w:overflowPunct w:val="0"/>
              <w:spacing w:line="249" w:lineRule="exact"/>
              <w:jc w:val="center"/>
              <w:rPr>
                <w:rFonts w:ascii="Times New Roman" w:hAnsi="Times New Roman"/>
                <w:color w:val="000000" w:themeColor="text1"/>
              </w:rPr>
            </w:pPr>
            <w:r w:rsidRPr="00E04CED">
              <w:rPr>
                <w:rFonts w:ascii="Times New Roman" w:hAnsi="Times New Roman"/>
                <w:color w:val="000000" w:themeColor="text1"/>
              </w:rPr>
              <w:t>6 (11,3)</w:t>
            </w:r>
          </w:p>
        </w:tc>
        <w:tc>
          <w:tcPr>
            <w:tcW w:w="2392" w:type="dxa"/>
            <w:tcBorders>
              <w:bottom w:val="single" w:sz="4" w:space="0" w:color="auto"/>
            </w:tcBorders>
            <w:shd w:val="clear" w:color="auto" w:fill="auto"/>
          </w:tcPr>
          <w:p w14:paraId="60A57BC1" w14:textId="77777777" w:rsidR="00DD002D" w:rsidRPr="00E04CED" w:rsidRDefault="00DD002D" w:rsidP="00AA5839">
            <w:pPr>
              <w:pStyle w:val="TableParagraph"/>
              <w:keepNext/>
              <w:keepLines/>
              <w:widowControl/>
              <w:kinsoku w:val="0"/>
              <w:overflowPunct w:val="0"/>
              <w:spacing w:line="249" w:lineRule="exact"/>
              <w:jc w:val="center"/>
              <w:rPr>
                <w:rFonts w:ascii="Times New Roman" w:hAnsi="Times New Roman"/>
                <w:color w:val="000000" w:themeColor="text1"/>
              </w:rPr>
            </w:pPr>
            <w:r w:rsidRPr="00E04CED">
              <w:rPr>
                <w:rFonts w:ascii="Times New Roman" w:hAnsi="Times New Roman"/>
                <w:color w:val="000000" w:themeColor="text1"/>
              </w:rPr>
              <w:t>33 (30,0)</w:t>
            </w:r>
          </w:p>
        </w:tc>
        <w:tc>
          <w:tcPr>
            <w:tcW w:w="2392" w:type="dxa"/>
            <w:tcBorders>
              <w:bottom w:val="single" w:sz="4" w:space="0" w:color="auto"/>
            </w:tcBorders>
            <w:shd w:val="clear" w:color="auto" w:fill="auto"/>
          </w:tcPr>
          <w:p w14:paraId="478991A6" w14:textId="77777777" w:rsidR="00DD002D" w:rsidRPr="00E04CED" w:rsidRDefault="00DD002D" w:rsidP="00AA5839">
            <w:pPr>
              <w:pStyle w:val="TableParagraph"/>
              <w:keepNext/>
              <w:keepLines/>
              <w:widowControl/>
              <w:kinsoku w:val="0"/>
              <w:overflowPunct w:val="0"/>
              <w:spacing w:line="249" w:lineRule="exact"/>
              <w:jc w:val="center"/>
              <w:rPr>
                <w:rFonts w:ascii="Times New Roman" w:hAnsi="Times New Roman"/>
                <w:color w:val="000000" w:themeColor="text1"/>
              </w:rPr>
            </w:pPr>
            <w:r w:rsidRPr="00E04CED">
              <w:rPr>
                <w:rFonts w:ascii="Times New Roman" w:hAnsi="Times New Roman"/>
                <w:color w:val="000000" w:themeColor="text1"/>
              </w:rPr>
              <w:t>79 (73,</w:t>
            </w:r>
            <w:proofErr w:type="gramStart"/>
            <w:r w:rsidRPr="00E04CED">
              <w:rPr>
                <w:rFonts w:ascii="Times New Roman" w:hAnsi="Times New Roman"/>
                <w:color w:val="000000" w:themeColor="text1"/>
              </w:rPr>
              <w:t>1)</w:t>
            </w:r>
            <w:proofErr w:type="spellStart"/>
            <w:r w:rsidRPr="00E04CED">
              <w:rPr>
                <w:rFonts w:ascii="Times New Roman" w:hAnsi="Times New Roman"/>
                <w:color w:val="000000" w:themeColor="text1"/>
                <w:vertAlign w:val="superscript"/>
              </w:rPr>
              <w:t>a</w:t>
            </w:r>
            <w:proofErr w:type="gramEnd"/>
            <w:r w:rsidRPr="00E04CED">
              <w:rPr>
                <w:rFonts w:ascii="Times New Roman" w:hAnsi="Times New Roman"/>
                <w:color w:val="000000" w:themeColor="text1"/>
                <w:vertAlign w:val="superscript"/>
              </w:rPr>
              <w:t>,b</w:t>
            </w:r>
            <w:proofErr w:type="spellEnd"/>
          </w:p>
        </w:tc>
      </w:tr>
      <w:tr w:rsidR="00081A6C" w:rsidRPr="00FE15AB" w14:paraId="1C5B9920" w14:textId="77777777" w:rsidTr="00081A6C">
        <w:tc>
          <w:tcPr>
            <w:tcW w:w="9303" w:type="dxa"/>
            <w:gridSpan w:val="4"/>
            <w:tcBorders>
              <w:left w:val="nil"/>
              <w:bottom w:val="nil"/>
              <w:right w:val="nil"/>
            </w:tcBorders>
            <w:shd w:val="clear" w:color="auto" w:fill="auto"/>
          </w:tcPr>
          <w:p w14:paraId="7D7DF093" w14:textId="77777777" w:rsidR="00081A6C" w:rsidRPr="00FE15AB" w:rsidRDefault="00081A6C" w:rsidP="00081A6C">
            <w:pPr>
              <w:pStyle w:val="BodyText"/>
              <w:keepNext/>
              <w:keepLines/>
              <w:widowControl/>
              <w:kinsoku w:val="0"/>
              <w:overflowPunct w:val="0"/>
              <w:ind w:left="270" w:hanging="270"/>
              <w:rPr>
                <w:color w:val="000000" w:themeColor="text1"/>
                <w:sz w:val="20"/>
                <w:lang w:val="pt-PT" w:eastAsia="en-US"/>
              </w:rPr>
            </w:pPr>
            <w:r w:rsidRPr="00FE15AB">
              <w:rPr>
                <w:color w:val="000000" w:themeColor="text1"/>
                <w:sz w:val="20"/>
                <w:vertAlign w:val="superscript"/>
                <w:lang w:val="pt-PT" w:eastAsia="en-US"/>
              </w:rPr>
              <w:t>a</w:t>
            </w:r>
            <w:r w:rsidRPr="00FE15AB">
              <w:rPr>
                <w:color w:val="000000" w:themeColor="text1"/>
                <w:sz w:val="20"/>
                <w:lang w:val="pt-PT" w:eastAsia="en-US"/>
              </w:rPr>
              <w:tab/>
              <w:t>p &lt;0,001 adalimumab vs. placebo</w:t>
            </w:r>
          </w:p>
          <w:p w14:paraId="63832206" w14:textId="77777777" w:rsidR="00081A6C" w:rsidRPr="00FE15AB" w:rsidRDefault="00081A6C" w:rsidP="00081A6C">
            <w:pPr>
              <w:pStyle w:val="BodyText"/>
              <w:keepNext/>
              <w:keepLines/>
              <w:widowControl/>
              <w:kinsoku w:val="0"/>
              <w:overflowPunct w:val="0"/>
              <w:ind w:left="270" w:hanging="270"/>
              <w:rPr>
                <w:color w:val="000000" w:themeColor="text1"/>
                <w:sz w:val="20"/>
                <w:lang w:val="pt-PT" w:eastAsia="en-US"/>
              </w:rPr>
            </w:pPr>
            <w:r w:rsidRPr="00FE15AB">
              <w:rPr>
                <w:color w:val="000000" w:themeColor="text1"/>
                <w:sz w:val="20"/>
                <w:vertAlign w:val="superscript"/>
                <w:lang w:val="pt-PT" w:eastAsia="en-US"/>
              </w:rPr>
              <w:t>b</w:t>
            </w:r>
            <w:r w:rsidRPr="00FE15AB">
              <w:rPr>
                <w:color w:val="000000" w:themeColor="text1"/>
                <w:sz w:val="20"/>
                <w:lang w:val="pt-PT" w:eastAsia="en-US"/>
              </w:rPr>
              <w:tab/>
              <w:t>p &lt;0,001 adalimumab vs. metotrexato</w:t>
            </w:r>
          </w:p>
          <w:p w14:paraId="38BD2C4D" w14:textId="77777777" w:rsidR="00081A6C" w:rsidRPr="00FE15AB" w:rsidRDefault="00081A6C" w:rsidP="00081A6C">
            <w:pPr>
              <w:pStyle w:val="BodyText"/>
              <w:keepNext/>
              <w:keepLines/>
              <w:widowControl/>
              <w:kinsoku w:val="0"/>
              <w:overflowPunct w:val="0"/>
              <w:ind w:left="270" w:hanging="270"/>
              <w:rPr>
                <w:color w:val="000000" w:themeColor="text1"/>
                <w:sz w:val="20"/>
                <w:lang w:val="pt-PT" w:eastAsia="en-US"/>
              </w:rPr>
            </w:pPr>
            <w:r w:rsidRPr="00FE15AB">
              <w:rPr>
                <w:color w:val="000000" w:themeColor="text1"/>
                <w:sz w:val="20"/>
                <w:vertAlign w:val="superscript"/>
                <w:lang w:val="pt-PT" w:eastAsia="en-US"/>
              </w:rPr>
              <w:t>c</w:t>
            </w:r>
            <w:r w:rsidRPr="00FE15AB">
              <w:rPr>
                <w:color w:val="000000" w:themeColor="text1"/>
                <w:sz w:val="20"/>
                <w:lang w:val="pt-PT" w:eastAsia="en-US"/>
              </w:rPr>
              <w:tab/>
              <w:t>p &lt;0,01 adalimumab vs. placebo</w:t>
            </w:r>
          </w:p>
          <w:p w14:paraId="4C5963EF" w14:textId="77777777" w:rsidR="00081A6C" w:rsidRPr="00FE15AB" w:rsidRDefault="00081A6C" w:rsidP="00081A6C">
            <w:pPr>
              <w:pStyle w:val="BodyText"/>
              <w:widowControl/>
              <w:kinsoku w:val="0"/>
              <w:overflowPunct w:val="0"/>
              <w:ind w:left="270" w:hanging="270"/>
              <w:rPr>
                <w:color w:val="000000" w:themeColor="text1"/>
                <w:sz w:val="20"/>
                <w:lang w:val="pt-PT" w:eastAsia="en-US"/>
              </w:rPr>
            </w:pPr>
            <w:r w:rsidRPr="00FE15AB">
              <w:rPr>
                <w:color w:val="000000" w:themeColor="text1"/>
                <w:sz w:val="20"/>
                <w:vertAlign w:val="superscript"/>
                <w:lang w:val="pt-PT" w:eastAsia="en-US"/>
              </w:rPr>
              <w:t>d</w:t>
            </w:r>
            <w:r w:rsidRPr="00FE15AB">
              <w:rPr>
                <w:color w:val="000000" w:themeColor="text1"/>
                <w:sz w:val="20"/>
                <w:lang w:val="pt-PT" w:eastAsia="en-US"/>
              </w:rPr>
              <w:tab/>
              <w:t>p &lt;0,05 adalimumab vs. metotrexato</w:t>
            </w:r>
          </w:p>
        </w:tc>
      </w:tr>
    </w:tbl>
    <w:p w14:paraId="010E172D" w14:textId="77777777" w:rsidR="00DD002D" w:rsidRPr="00E04CED" w:rsidRDefault="00DD002D" w:rsidP="00982118">
      <w:pPr>
        <w:rPr>
          <w:color w:val="000000" w:themeColor="text1"/>
          <w:lang w:val="pt-PT"/>
        </w:rPr>
      </w:pPr>
    </w:p>
    <w:p w14:paraId="149BD5D1" w14:textId="77777777" w:rsidR="00C46587" w:rsidRPr="00E04CED" w:rsidRDefault="00C46587" w:rsidP="00982118">
      <w:pPr>
        <w:rPr>
          <w:color w:val="000000" w:themeColor="text1"/>
        </w:rPr>
      </w:pPr>
      <w:r w:rsidRPr="00E04CED">
        <w:rPr>
          <w:color w:val="000000" w:themeColor="text1"/>
        </w:rPr>
        <w:t xml:space="preserve">En el ensayo de psoriasis I, el 28 % de pacientes respondedores PASI 75 </w:t>
      </w:r>
      <w:proofErr w:type="spellStart"/>
      <w:r w:rsidRPr="00E04CED">
        <w:rPr>
          <w:color w:val="000000" w:themeColor="text1"/>
        </w:rPr>
        <w:t>re-aleatorizados</w:t>
      </w:r>
      <w:proofErr w:type="spellEnd"/>
      <w:r w:rsidRPr="00E04CED">
        <w:rPr>
          <w:color w:val="000000" w:themeColor="text1"/>
        </w:rPr>
        <w:t xml:space="preserve"> a placebo en la Semana 33 experimentaron una “pérdida de respuesta adecuada” (puntuación PASI entre las Semanas 33 y 52 resultante en &lt;PASI 50 respecto al valor inicial, con un incremento mínimo de 6</w:t>
      </w:r>
      <w:r w:rsidR="005372CC" w:rsidRPr="00E04CED">
        <w:rPr>
          <w:color w:val="000000" w:themeColor="text1"/>
        </w:rPr>
        <w:t> </w:t>
      </w:r>
      <w:r w:rsidRPr="00E04CED">
        <w:rPr>
          <w:color w:val="000000" w:themeColor="text1"/>
        </w:rPr>
        <w:t xml:space="preserve">puntos relativa a la Semana 33), comparado con el 5 % que continuaron con </w:t>
      </w:r>
      <w:proofErr w:type="spellStart"/>
      <w:r w:rsidRPr="00E04CED">
        <w:rPr>
          <w:color w:val="000000" w:themeColor="text1"/>
        </w:rPr>
        <w:t>adalimumab</w:t>
      </w:r>
      <w:proofErr w:type="spellEnd"/>
      <w:r w:rsidRPr="00E04CED">
        <w:rPr>
          <w:color w:val="000000" w:themeColor="text1"/>
        </w:rPr>
        <w:t xml:space="preserve"> (p &lt;0,001). De los pacientes que dejaron de responder adecuadamente después de la </w:t>
      </w:r>
      <w:proofErr w:type="spellStart"/>
      <w:r w:rsidRPr="00E04CED">
        <w:rPr>
          <w:color w:val="000000" w:themeColor="text1"/>
        </w:rPr>
        <w:t>re</w:t>
      </w:r>
      <w:r w:rsidR="00C66D7F" w:rsidRPr="00E04CED">
        <w:rPr>
          <w:color w:val="000000" w:themeColor="text1"/>
        </w:rPr>
        <w:t>-</w:t>
      </w:r>
      <w:r w:rsidRPr="00E04CED">
        <w:rPr>
          <w:color w:val="000000" w:themeColor="text1"/>
        </w:rPr>
        <w:t>aleatorización</w:t>
      </w:r>
      <w:proofErr w:type="spellEnd"/>
      <w:r w:rsidRPr="00E04CED">
        <w:rPr>
          <w:color w:val="000000" w:themeColor="text1"/>
        </w:rPr>
        <w:t xml:space="preserve"> a placebo e incluidos en la extensión abierta del ensayo, el 38 % (25/66) y el 55 % (36/66) recuperaron la respuesta PASI 75 después de 12 y 24 semanas de retratamiento, respectivamente. </w:t>
      </w:r>
    </w:p>
    <w:p w14:paraId="39667CCF" w14:textId="77777777" w:rsidR="00C46587" w:rsidRPr="00E04CED" w:rsidRDefault="00C46587" w:rsidP="00982118">
      <w:pPr>
        <w:rPr>
          <w:color w:val="000000" w:themeColor="text1"/>
        </w:rPr>
      </w:pPr>
    </w:p>
    <w:p w14:paraId="2BCED3ED" w14:textId="77777777" w:rsidR="00C46587" w:rsidRPr="00E04CED" w:rsidRDefault="00C46587" w:rsidP="00982118">
      <w:pPr>
        <w:rPr>
          <w:color w:val="000000" w:themeColor="text1"/>
        </w:rPr>
      </w:pPr>
      <w:r w:rsidRPr="00E04CED">
        <w:rPr>
          <w:color w:val="000000" w:themeColor="text1"/>
        </w:rPr>
        <w:t xml:space="preserve">Un total de 233 respondedores PASI 75 en las Semanas 16 y 33 recibieron tratamiento continuo con </w:t>
      </w:r>
      <w:proofErr w:type="spellStart"/>
      <w:r w:rsidRPr="00E04CED">
        <w:rPr>
          <w:color w:val="000000" w:themeColor="text1"/>
        </w:rPr>
        <w:t>adalimumab</w:t>
      </w:r>
      <w:proofErr w:type="spellEnd"/>
      <w:r w:rsidRPr="00E04CED">
        <w:rPr>
          <w:color w:val="000000" w:themeColor="text1"/>
        </w:rPr>
        <w:t xml:space="preserve"> durante 52 semanas en el Ensayo de Psoriasis I, y continuaron con </w:t>
      </w:r>
      <w:proofErr w:type="spellStart"/>
      <w:r w:rsidRPr="00E04CED">
        <w:rPr>
          <w:color w:val="000000" w:themeColor="text1"/>
        </w:rPr>
        <w:t>adalimumab</w:t>
      </w:r>
      <w:proofErr w:type="spellEnd"/>
      <w:r w:rsidRPr="00E04CED">
        <w:rPr>
          <w:color w:val="000000" w:themeColor="text1"/>
        </w:rPr>
        <w:t xml:space="preserve"> en el estudio de extensión abierto. Las tasas de respuesta PASI 75 y PGA “sin lesiones” o “mínimas lesiones” en estos pacientes fue de 74,7 % y 59,0 %, respectivamente, después de 108 semanas adicionales de tratamiento abierto (un total de 160 semanas). En un análisis en el cual todos los pacientes que salieron del estudio por efectos adversos o falta de eficacia, o quienes aumentaron la dosis, fueron considerados no respondedores, los índices de respuesta PASI 75 y PGA “sin lesiones” o “mínimas lesiones” después de 108 semanas adicionales de tratamiento abierto (total de 160 semanas) fue de 69,6 % y 55,7 %, respectivamente. </w:t>
      </w:r>
    </w:p>
    <w:p w14:paraId="38A4E83D" w14:textId="77777777" w:rsidR="00C46587" w:rsidRPr="00E04CED" w:rsidRDefault="00C46587" w:rsidP="00982118">
      <w:pPr>
        <w:rPr>
          <w:color w:val="000000" w:themeColor="text1"/>
        </w:rPr>
      </w:pPr>
    </w:p>
    <w:p w14:paraId="296E4E65" w14:textId="77777777" w:rsidR="00C46587" w:rsidRPr="00E04CED" w:rsidRDefault="00C46587" w:rsidP="00982118">
      <w:pPr>
        <w:rPr>
          <w:color w:val="000000" w:themeColor="text1"/>
        </w:rPr>
      </w:pPr>
      <w:r w:rsidRPr="00E04CED">
        <w:rPr>
          <w:color w:val="000000" w:themeColor="text1"/>
        </w:rPr>
        <w:t xml:space="preserve">Un total de 347 respondedores estables participaron en un estudio de extensión abierto de evaluación de retirada y retratamiento. Durante el periodo de retirada, los síntomas de psoriasis reaparecieron con </w:t>
      </w:r>
      <w:r w:rsidRPr="00E04CED">
        <w:rPr>
          <w:color w:val="000000" w:themeColor="text1"/>
        </w:rPr>
        <w:lastRenderedPageBreak/>
        <w:t>un tiempo medio de recaída (descenso a PGA “moderado” o peor) de aproximadamente 5</w:t>
      </w:r>
      <w:r w:rsidR="005372CC" w:rsidRPr="00E04CED">
        <w:rPr>
          <w:color w:val="000000" w:themeColor="text1"/>
        </w:rPr>
        <w:t> </w:t>
      </w:r>
      <w:r w:rsidRPr="00E04CED">
        <w:rPr>
          <w:color w:val="000000" w:themeColor="text1"/>
        </w:rPr>
        <w:t xml:space="preserve">meses. Ninguno de estos pacientes experimentó un rebrote durante el periodo de retirada. Un total del 76,5 % (218/285) de los pacientes que entraron en el periodo de retratamiento tuvieron una respuesta PGA de “sin lesiones” o “mínimas lesiones” después de 16 semanas de retratamiento, independientemente de si recayeron o no durante la retirada (69,1 % [123/178] y 88,8 % [95/107] para los pacientes que recayeron y no recayeron durante la retirada, respectivamente). El perfil de seguridad observado durante el retratamiento fue similar al de antes de la retirada. </w:t>
      </w:r>
    </w:p>
    <w:p w14:paraId="07C23131" w14:textId="77777777" w:rsidR="00C46587" w:rsidRPr="00E04CED" w:rsidRDefault="00C46587" w:rsidP="00982118">
      <w:pPr>
        <w:rPr>
          <w:color w:val="000000" w:themeColor="text1"/>
        </w:rPr>
      </w:pPr>
    </w:p>
    <w:p w14:paraId="3FE5D6A1" w14:textId="77777777" w:rsidR="00C46587" w:rsidRPr="00E04CED" w:rsidRDefault="00C46587" w:rsidP="00982118">
      <w:pPr>
        <w:rPr>
          <w:color w:val="000000" w:themeColor="text1"/>
        </w:rPr>
      </w:pPr>
      <w:r w:rsidRPr="00E04CED">
        <w:rPr>
          <w:color w:val="000000" w:themeColor="text1"/>
        </w:rPr>
        <w:t>El DLQI (</w:t>
      </w:r>
      <w:proofErr w:type="spellStart"/>
      <w:r w:rsidRPr="00E04CED">
        <w:rPr>
          <w:color w:val="000000" w:themeColor="text1"/>
        </w:rPr>
        <w:t>Dermatology</w:t>
      </w:r>
      <w:proofErr w:type="spellEnd"/>
      <w:r w:rsidRPr="00E04CED">
        <w:rPr>
          <w:color w:val="000000" w:themeColor="text1"/>
        </w:rPr>
        <w:t xml:space="preserve"> Life </w:t>
      </w:r>
      <w:proofErr w:type="spellStart"/>
      <w:r w:rsidRPr="00E04CED">
        <w:rPr>
          <w:color w:val="000000" w:themeColor="text1"/>
        </w:rPr>
        <w:t>Quality</w:t>
      </w:r>
      <w:proofErr w:type="spellEnd"/>
      <w:r w:rsidRPr="00E04CED">
        <w:rPr>
          <w:color w:val="000000" w:themeColor="text1"/>
        </w:rPr>
        <w:t xml:space="preserve"> </w:t>
      </w:r>
      <w:proofErr w:type="spellStart"/>
      <w:r w:rsidRPr="00E04CED">
        <w:rPr>
          <w:color w:val="000000" w:themeColor="text1"/>
        </w:rPr>
        <w:t>Index</w:t>
      </w:r>
      <w:proofErr w:type="spellEnd"/>
      <w:r w:rsidRPr="00E04CED">
        <w:rPr>
          <w:color w:val="000000" w:themeColor="text1"/>
        </w:rPr>
        <w:t xml:space="preserve"> – índice de calidad de vida en dermatología) demostró mejoras significativas en la Semana 16 respecto al nivel inicial comparado con placebo (</w:t>
      </w:r>
      <w:r w:rsidR="005372CC" w:rsidRPr="00E04CED">
        <w:rPr>
          <w:color w:val="000000" w:themeColor="text1"/>
        </w:rPr>
        <w:t>e</w:t>
      </w:r>
      <w:r w:rsidRPr="00E04CED">
        <w:rPr>
          <w:color w:val="000000" w:themeColor="text1"/>
        </w:rPr>
        <w:t xml:space="preserve">nsayos I y II) y metotrexato (Ensayo II). En el Ensayo I las mejoras en la puntuación del resumen de los componentes físico y mental del SF-36 también fueron significativas comparadas con placebo. </w:t>
      </w:r>
    </w:p>
    <w:p w14:paraId="6F67B04F" w14:textId="77777777" w:rsidR="00C46587" w:rsidRPr="00E04CED" w:rsidRDefault="00C46587" w:rsidP="00982118">
      <w:pPr>
        <w:rPr>
          <w:color w:val="000000" w:themeColor="text1"/>
        </w:rPr>
      </w:pPr>
    </w:p>
    <w:p w14:paraId="77E3AE06" w14:textId="77777777" w:rsidR="00C46587" w:rsidRPr="00E04CED" w:rsidRDefault="00C46587" w:rsidP="00982118">
      <w:pPr>
        <w:rPr>
          <w:color w:val="000000" w:themeColor="text1"/>
        </w:rPr>
      </w:pPr>
      <w:r w:rsidRPr="00E04CED">
        <w:rPr>
          <w:color w:val="000000" w:themeColor="text1"/>
        </w:rPr>
        <w:t>En una extensión abierta del ensayo, en aquellos pacientes que habían incrementado la dosis de 40 mg en semanas alternas a 40 mg semanales debido a una respuesta PASI inferior al 50 %, 92 de 349</w:t>
      </w:r>
      <w:r w:rsidR="00966494" w:rsidRPr="00E04CED">
        <w:rPr>
          <w:color w:val="000000" w:themeColor="text1"/>
        </w:rPr>
        <w:t> </w:t>
      </w:r>
      <w:r w:rsidRPr="00E04CED">
        <w:rPr>
          <w:color w:val="000000" w:themeColor="text1"/>
        </w:rPr>
        <w:t xml:space="preserve">pacientes (26,4 %) y 132 de 349 pacientes (37,8 %) consiguieron respuesta PASI 75 en las Semanas 12 y 24, respectivamente. </w:t>
      </w:r>
    </w:p>
    <w:p w14:paraId="74980899" w14:textId="77777777" w:rsidR="00C46587" w:rsidRPr="00E04CED" w:rsidRDefault="00C46587" w:rsidP="00982118">
      <w:pPr>
        <w:rPr>
          <w:color w:val="000000" w:themeColor="text1"/>
        </w:rPr>
      </w:pPr>
    </w:p>
    <w:p w14:paraId="078ECF7E" w14:textId="77777777" w:rsidR="00C46587" w:rsidRPr="00E04CED" w:rsidRDefault="00C46587" w:rsidP="00982118">
      <w:pPr>
        <w:rPr>
          <w:color w:val="000000" w:themeColor="text1"/>
        </w:rPr>
      </w:pPr>
      <w:r w:rsidRPr="00E04CED">
        <w:rPr>
          <w:color w:val="000000" w:themeColor="text1"/>
        </w:rPr>
        <w:t xml:space="preserve">El Ensayo Psoriasis III (REACH) comparó la eficacia y seguridad de </w:t>
      </w:r>
      <w:proofErr w:type="spellStart"/>
      <w:r w:rsidRPr="00E04CED">
        <w:rPr>
          <w:color w:val="000000" w:themeColor="text1"/>
        </w:rPr>
        <w:t>adalimumab</w:t>
      </w:r>
      <w:proofErr w:type="spellEnd"/>
      <w:r w:rsidRPr="00E04CED">
        <w:rPr>
          <w:color w:val="000000" w:themeColor="text1"/>
        </w:rPr>
        <w:t xml:space="preserve"> </w:t>
      </w:r>
      <w:r w:rsidR="00C66D7F" w:rsidRPr="00E04CED">
        <w:rPr>
          <w:i/>
          <w:color w:val="000000" w:themeColor="text1"/>
        </w:rPr>
        <w:t>versus</w:t>
      </w:r>
      <w:r w:rsidRPr="00E04CED">
        <w:rPr>
          <w:color w:val="000000" w:themeColor="text1"/>
        </w:rPr>
        <w:t xml:space="preserve"> placebo en 72 pacientes con psoriasis crónica </w:t>
      </w:r>
      <w:r w:rsidR="00C66D7F" w:rsidRPr="00E04CED">
        <w:rPr>
          <w:color w:val="000000" w:themeColor="text1"/>
        </w:rPr>
        <w:t xml:space="preserve">en placas </w:t>
      </w:r>
      <w:r w:rsidRPr="00E04CED">
        <w:rPr>
          <w:color w:val="000000" w:themeColor="text1"/>
        </w:rPr>
        <w:t xml:space="preserve">de moderada a grave y psoriasis en manos y/o pies. Los pacientes recibieron una dosis inicial de 80 mg de </w:t>
      </w:r>
      <w:proofErr w:type="spellStart"/>
      <w:r w:rsidRPr="00E04CED">
        <w:rPr>
          <w:color w:val="000000" w:themeColor="text1"/>
        </w:rPr>
        <w:t>adalimumab</w:t>
      </w:r>
      <w:proofErr w:type="spellEnd"/>
      <w:r w:rsidRPr="00E04CED">
        <w:rPr>
          <w:color w:val="000000" w:themeColor="text1"/>
        </w:rPr>
        <w:t xml:space="preserve"> seguido de 40 mg en semanas alternas (comenzando una semana después de la dosis inicial) o placebo durante 16</w:t>
      </w:r>
      <w:r w:rsidR="00DB1824" w:rsidRPr="00E04CED">
        <w:rPr>
          <w:color w:val="000000" w:themeColor="text1"/>
        </w:rPr>
        <w:t> </w:t>
      </w:r>
      <w:r w:rsidRPr="00E04CED">
        <w:rPr>
          <w:color w:val="000000" w:themeColor="text1"/>
        </w:rPr>
        <w:t>semanas. En la Semana</w:t>
      </w:r>
      <w:r w:rsidR="00DB1824" w:rsidRPr="00E04CED">
        <w:rPr>
          <w:color w:val="000000" w:themeColor="text1"/>
        </w:rPr>
        <w:t> </w:t>
      </w:r>
      <w:r w:rsidRPr="00E04CED">
        <w:rPr>
          <w:color w:val="000000" w:themeColor="text1"/>
        </w:rPr>
        <w:t xml:space="preserve">16, una proporción estadísticamente significativa mayor de pacientes que recibieron </w:t>
      </w:r>
      <w:proofErr w:type="spellStart"/>
      <w:r w:rsidRPr="00E04CED">
        <w:rPr>
          <w:color w:val="000000" w:themeColor="text1"/>
        </w:rPr>
        <w:t>adalimumab</w:t>
      </w:r>
      <w:proofErr w:type="spellEnd"/>
      <w:r w:rsidRPr="00E04CED">
        <w:rPr>
          <w:color w:val="000000" w:themeColor="text1"/>
        </w:rPr>
        <w:t xml:space="preserve"> </w:t>
      </w:r>
      <w:r w:rsidR="00C66D7F" w:rsidRPr="00E04CED">
        <w:rPr>
          <w:color w:val="000000" w:themeColor="text1"/>
        </w:rPr>
        <w:t>obtuvier</w:t>
      </w:r>
      <w:r w:rsidRPr="00E04CED">
        <w:rPr>
          <w:color w:val="000000" w:themeColor="text1"/>
        </w:rPr>
        <w:t xml:space="preserve">on </w:t>
      </w:r>
      <w:r w:rsidR="00C66D7F" w:rsidRPr="00E04CED">
        <w:rPr>
          <w:color w:val="000000" w:themeColor="text1"/>
        </w:rPr>
        <w:t xml:space="preserve">una </w:t>
      </w:r>
      <w:r w:rsidRPr="00E04CED">
        <w:rPr>
          <w:color w:val="000000" w:themeColor="text1"/>
        </w:rPr>
        <w:t xml:space="preserve">PGA </w:t>
      </w:r>
      <w:r w:rsidR="00C66D7F" w:rsidRPr="00E04CED">
        <w:rPr>
          <w:color w:val="000000" w:themeColor="text1"/>
        </w:rPr>
        <w:t xml:space="preserve">de </w:t>
      </w:r>
      <w:r w:rsidRPr="00E04CED">
        <w:rPr>
          <w:color w:val="000000" w:themeColor="text1"/>
        </w:rPr>
        <w:t>“sin lesiones” o “mínimas lesiones” en las manos y/o pies compara</w:t>
      </w:r>
      <w:r w:rsidR="00C66D7F" w:rsidRPr="00E04CED">
        <w:rPr>
          <w:color w:val="000000" w:themeColor="text1"/>
        </w:rPr>
        <w:t>da</w:t>
      </w:r>
      <w:r w:rsidRPr="00E04CED">
        <w:rPr>
          <w:color w:val="000000" w:themeColor="text1"/>
        </w:rPr>
        <w:t xml:space="preserve"> con </w:t>
      </w:r>
      <w:r w:rsidR="00C66D7F" w:rsidRPr="00E04CED">
        <w:rPr>
          <w:color w:val="000000" w:themeColor="text1"/>
        </w:rPr>
        <w:t xml:space="preserve">los </w:t>
      </w:r>
      <w:r w:rsidRPr="00E04CED">
        <w:rPr>
          <w:color w:val="000000" w:themeColor="text1"/>
        </w:rPr>
        <w:t xml:space="preserve">pacientes que recibieron placebo (30,6 % </w:t>
      </w:r>
      <w:r w:rsidR="00C66D7F" w:rsidRPr="00E04CED">
        <w:rPr>
          <w:i/>
          <w:color w:val="000000" w:themeColor="text1"/>
        </w:rPr>
        <w:t>versus</w:t>
      </w:r>
      <w:r w:rsidRPr="00E04CED">
        <w:rPr>
          <w:color w:val="000000" w:themeColor="text1"/>
        </w:rPr>
        <w:t xml:space="preserve"> 4,3 %, respectivamente [P = 0</w:t>
      </w:r>
      <w:r w:rsidR="00C66D7F" w:rsidRPr="00E04CED">
        <w:rPr>
          <w:color w:val="000000" w:themeColor="text1"/>
        </w:rPr>
        <w:t>,</w:t>
      </w:r>
      <w:r w:rsidRPr="00E04CED">
        <w:rPr>
          <w:color w:val="000000" w:themeColor="text1"/>
        </w:rPr>
        <w:t xml:space="preserve">014]). </w:t>
      </w:r>
    </w:p>
    <w:p w14:paraId="0CBADCA2" w14:textId="77777777" w:rsidR="00C46587" w:rsidRPr="00E04CED" w:rsidRDefault="00C46587" w:rsidP="00982118">
      <w:pPr>
        <w:rPr>
          <w:color w:val="000000" w:themeColor="text1"/>
        </w:rPr>
      </w:pPr>
    </w:p>
    <w:p w14:paraId="77AEEDBE" w14:textId="77777777" w:rsidR="00C46587" w:rsidRPr="00E04CED" w:rsidRDefault="00C46587" w:rsidP="00982118">
      <w:pPr>
        <w:rPr>
          <w:color w:val="000000" w:themeColor="text1"/>
        </w:rPr>
      </w:pPr>
      <w:r w:rsidRPr="00E04CED">
        <w:rPr>
          <w:color w:val="000000" w:themeColor="text1"/>
        </w:rPr>
        <w:t xml:space="preserve">En el Ensayo Psoriasis IV se comparó la eficacia y seguridad de </w:t>
      </w:r>
      <w:proofErr w:type="spellStart"/>
      <w:r w:rsidRPr="00E04CED">
        <w:rPr>
          <w:color w:val="000000" w:themeColor="text1"/>
        </w:rPr>
        <w:t>adalimumab</w:t>
      </w:r>
      <w:proofErr w:type="spellEnd"/>
      <w:r w:rsidRPr="00E04CED">
        <w:rPr>
          <w:color w:val="000000" w:themeColor="text1"/>
        </w:rPr>
        <w:t xml:space="preserve"> frente a placebo en 217 pacientes adultos con psoriasis ungueal de moderada a grave. Los pacientes recibieron una dosis inicial de 80 mg de </w:t>
      </w:r>
      <w:proofErr w:type="spellStart"/>
      <w:r w:rsidRPr="00E04CED">
        <w:rPr>
          <w:color w:val="000000" w:themeColor="text1"/>
        </w:rPr>
        <w:t>adalimumab</w:t>
      </w:r>
      <w:proofErr w:type="spellEnd"/>
      <w:r w:rsidRPr="00E04CED">
        <w:rPr>
          <w:color w:val="000000" w:themeColor="text1"/>
        </w:rPr>
        <w:t xml:space="preserve"> seguido de 40 mg en semanas alternas (comenzando una semana después de la dosis inicial) o placebo durante 26</w:t>
      </w:r>
      <w:r w:rsidR="00DB1824" w:rsidRPr="00E04CED">
        <w:rPr>
          <w:color w:val="000000" w:themeColor="text1"/>
        </w:rPr>
        <w:t> </w:t>
      </w:r>
      <w:r w:rsidRPr="00E04CED">
        <w:rPr>
          <w:color w:val="000000" w:themeColor="text1"/>
        </w:rPr>
        <w:t xml:space="preserve">semanas seguido de un periodo de tratamiento abierto de </w:t>
      </w:r>
      <w:proofErr w:type="spellStart"/>
      <w:r w:rsidRPr="00E04CED">
        <w:rPr>
          <w:color w:val="000000" w:themeColor="text1"/>
        </w:rPr>
        <w:t>adalimumab</w:t>
      </w:r>
      <w:proofErr w:type="spellEnd"/>
      <w:r w:rsidRPr="00E04CED">
        <w:rPr>
          <w:color w:val="000000" w:themeColor="text1"/>
        </w:rPr>
        <w:t xml:space="preserve"> durante 26 semanas más. La valoración de la afectación ungueal de la psoriasis incluyó el Índice de Gravedad de la Psoriasis Ungueal modificado (</w:t>
      </w:r>
      <w:proofErr w:type="spellStart"/>
      <w:r w:rsidRPr="00E04CED">
        <w:rPr>
          <w:color w:val="000000" w:themeColor="text1"/>
        </w:rPr>
        <w:t>mNAPSI</w:t>
      </w:r>
      <w:proofErr w:type="spellEnd"/>
      <w:r w:rsidRPr="00E04CED">
        <w:rPr>
          <w:color w:val="000000" w:themeColor="text1"/>
        </w:rPr>
        <w:t>), la Evaluación Global del Médico de la Psoriasis Ungueal (PGA-F) y el Índice de Gravedad de la Psoriasis Ungueal (NAPSI) (ver Tabla </w:t>
      </w:r>
      <w:r w:rsidR="00775CF3" w:rsidRPr="00E04CED">
        <w:rPr>
          <w:color w:val="000000" w:themeColor="text1"/>
        </w:rPr>
        <w:t>14</w:t>
      </w:r>
      <w:r w:rsidRPr="00E04CED">
        <w:rPr>
          <w:color w:val="000000" w:themeColor="text1"/>
        </w:rPr>
        <w:t xml:space="preserve">). </w:t>
      </w:r>
      <w:proofErr w:type="spellStart"/>
      <w:r w:rsidRPr="00E04CED">
        <w:rPr>
          <w:color w:val="000000" w:themeColor="text1"/>
        </w:rPr>
        <w:t>Adalimumab</w:t>
      </w:r>
      <w:proofErr w:type="spellEnd"/>
      <w:r w:rsidRPr="00E04CED">
        <w:rPr>
          <w:color w:val="000000" w:themeColor="text1"/>
        </w:rPr>
        <w:t xml:space="preserve"> demostró un beneficio para el paciente en el tratamiento de la psoriasis ungueal con diferentes grados de afectación cutánea (BSA ≥10 % </w:t>
      </w:r>
      <w:r w:rsidR="00F7636E" w:rsidRPr="00E04CED">
        <w:rPr>
          <w:color w:val="000000" w:themeColor="text1"/>
        </w:rPr>
        <w:t>[</w:t>
      </w:r>
      <w:r w:rsidRPr="00E04CED">
        <w:rPr>
          <w:color w:val="000000" w:themeColor="text1"/>
        </w:rPr>
        <w:t>60 % de los pacientes</w:t>
      </w:r>
      <w:r w:rsidR="00F7636E" w:rsidRPr="00E04CED">
        <w:rPr>
          <w:color w:val="000000" w:themeColor="text1"/>
        </w:rPr>
        <w:t>]</w:t>
      </w:r>
      <w:r w:rsidRPr="00E04CED">
        <w:rPr>
          <w:color w:val="000000" w:themeColor="text1"/>
        </w:rPr>
        <w:t xml:space="preserve"> y BSA</w:t>
      </w:r>
      <w:r w:rsidR="001854B5" w:rsidRPr="00E04CED">
        <w:rPr>
          <w:color w:val="000000" w:themeColor="text1"/>
        </w:rPr>
        <w:t> </w:t>
      </w:r>
      <w:r w:rsidRPr="00E04CED">
        <w:rPr>
          <w:color w:val="000000" w:themeColor="text1"/>
        </w:rPr>
        <w:t xml:space="preserve">&lt; 10 % y ≥5 % </w:t>
      </w:r>
      <w:r w:rsidR="00F7636E" w:rsidRPr="00E04CED">
        <w:rPr>
          <w:color w:val="000000" w:themeColor="text1"/>
        </w:rPr>
        <w:t>[</w:t>
      </w:r>
      <w:r w:rsidRPr="00E04CED">
        <w:rPr>
          <w:color w:val="000000" w:themeColor="text1"/>
        </w:rPr>
        <w:t>40 % de los pacientes</w:t>
      </w:r>
      <w:r w:rsidR="00F7636E" w:rsidRPr="00E04CED">
        <w:rPr>
          <w:color w:val="000000" w:themeColor="text1"/>
        </w:rPr>
        <w:t>]</w:t>
      </w:r>
      <w:r w:rsidRPr="00E04CED">
        <w:rPr>
          <w:color w:val="000000" w:themeColor="text1"/>
        </w:rPr>
        <w:t xml:space="preserve">). </w:t>
      </w:r>
    </w:p>
    <w:p w14:paraId="0CE38963" w14:textId="77777777" w:rsidR="00C46587" w:rsidRPr="00E04CED" w:rsidRDefault="00C46587" w:rsidP="00982118">
      <w:pPr>
        <w:rPr>
          <w:color w:val="000000" w:themeColor="text1"/>
        </w:rPr>
      </w:pPr>
    </w:p>
    <w:p w14:paraId="101A5C15" w14:textId="77777777" w:rsidR="00005E6C" w:rsidRPr="00E04CED" w:rsidRDefault="00C46587" w:rsidP="00742447">
      <w:pPr>
        <w:keepNext/>
        <w:rPr>
          <w:b/>
          <w:color w:val="000000" w:themeColor="text1"/>
        </w:rPr>
      </w:pPr>
      <w:r w:rsidRPr="00E04CED">
        <w:rPr>
          <w:b/>
          <w:color w:val="000000" w:themeColor="text1"/>
        </w:rPr>
        <w:lastRenderedPageBreak/>
        <w:t>Tabla </w:t>
      </w:r>
      <w:r w:rsidR="00775CF3" w:rsidRPr="00E04CED">
        <w:rPr>
          <w:b/>
          <w:color w:val="000000" w:themeColor="text1"/>
        </w:rPr>
        <w:t>14</w:t>
      </w:r>
      <w:r w:rsidR="005372CC" w:rsidRPr="00E04CED">
        <w:rPr>
          <w:b/>
          <w:color w:val="000000" w:themeColor="text1"/>
        </w:rPr>
        <w:t xml:space="preserve">. </w:t>
      </w:r>
      <w:r w:rsidR="00005E6C" w:rsidRPr="00E04CED">
        <w:rPr>
          <w:b/>
          <w:color w:val="000000" w:themeColor="text1"/>
        </w:rPr>
        <w:t xml:space="preserve">Ensayo </w:t>
      </w:r>
      <w:proofErr w:type="spellStart"/>
      <w:r w:rsidR="00005E6C" w:rsidRPr="00E04CED">
        <w:rPr>
          <w:b/>
          <w:color w:val="000000" w:themeColor="text1"/>
        </w:rPr>
        <w:t>Ps</w:t>
      </w:r>
      <w:proofErr w:type="spellEnd"/>
      <w:r w:rsidR="005372CC" w:rsidRPr="00E04CED">
        <w:rPr>
          <w:b/>
          <w:color w:val="000000" w:themeColor="text1"/>
        </w:rPr>
        <w:t> </w:t>
      </w:r>
      <w:r w:rsidR="00005E6C" w:rsidRPr="00E04CED">
        <w:rPr>
          <w:b/>
          <w:color w:val="000000" w:themeColor="text1"/>
        </w:rPr>
        <w:t xml:space="preserve">IV </w:t>
      </w:r>
      <w:r w:rsidR="005372CC" w:rsidRPr="00E04CED">
        <w:rPr>
          <w:b/>
          <w:color w:val="000000" w:themeColor="text1"/>
        </w:rPr>
        <w:t xml:space="preserve">— </w:t>
      </w:r>
      <w:r w:rsidR="00005E6C" w:rsidRPr="00E04CED">
        <w:rPr>
          <w:b/>
          <w:color w:val="000000" w:themeColor="text1"/>
        </w:rPr>
        <w:t>Resultados de eficacia a las Semanas 16, 26 y 52</w:t>
      </w:r>
    </w:p>
    <w:p w14:paraId="5E4B3F2F" w14:textId="77777777" w:rsidR="00005E6C" w:rsidRPr="00E04CED" w:rsidRDefault="00005E6C" w:rsidP="00005E6C">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8"/>
        <w:gridCol w:w="1292"/>
        <w:gridCol w:w="1428"/>
        <w:gridCol w:w="1229"/>
        <w:gridCol w:w="1491"/>
        <w:gridCol w:w="1767"/>
      </w:tblGrid>
      <w:tr w:rsidR="00005E6C" w:rsidRPr="00FE15AB" w14:paraId="0B0BCF9F" w14:textId="77777777" w:rsidTr="00855029">
        <w:trPr>
          <w:cantSplit/>
          <w:tblHeader/>
        </w:trPr>
        <w:tc>
          <w:tcPr>
            <w:tcW w:w="1908" w:type="dxa"/>
            <w:vMerge w:val="restart"/>
            <w:tcBorders>
              <w:top w:val="single" w:sz="4" w:space="0" w:color="auto"/>
              <w:left w:val="single" w:sz="4" w:space="0" w:color="auto"/>
              <w:bottom w:val="single" w:sz="4" w:space="0" w:color="auto"/>
              <w:right w:val="single" w:sz="4" w:space="0" w:color="auto"/>
            </w:tcBorders>
            <w:hideMark/>
          </w:tcPr>
          <w:p w14:paraId="07C3D8B3" w14:textId="77777777" w:rsidR="00005E6C" w:rsidRPr="00E04CED" w:rsidRDefault="00005E6C" w:rsidP="00056F25">
            <w:pPr>
              <w:keepNext/>
              <w:rPr>
                <w:b/>
                <w:color w:val="000000" w:themeColor="text1"/>
              </w:rPr>
            </w:pPr>
            <w:r w:rsidRPr="00E04CED">
              <w:rPr>
                <w:b/>
                <w:color w:val="000000" w:themeColor="text1"/>
              </w:rPr>
              <w:t>Variable</w:t>
            </w:r>
          </w:p>
        </w:tc>
        <w:tc>
          <w:tcPr>
            <w:tcW w:w="2790" w:type="dxa"/>
            <w:gridSpan w:val="2"/>
            <w:tcBorders>
              <w:top w:val="single" w:sz="4" w:space="0" w:color="auto"/>
              <w:left w:val="single" w:sz="4" w:space="0" w:color="auto"/>
              <w:bottom w:val="single" w:sz="4" w:space="0" w:color="auto"/>
              <w:right w:val="single" w:sz="4" w:space="0" w:color="auto"/>
            </w:tcBorders>
            <w:vAlign w:val="center"/>
            <w:hideMark/>
          </w:tcPr>
          <w:p w14:paraId="7F5D10B5" w14:textId="77777777" w:rsidR="00005E6C" w:rsidRPr="00E04CED" w:rsidRDefault="00005E6C" w:rsidP="00056F25">
            <w:pPr>
              <w:keepNext/>
              <w:jc w:val="center"/>
              <w:rPr>
                <w:b/>
                <w:color w:val="000000" w:themeColor="text1"/>
              </w:rPr>
            </w:pPr>
            <w:r w:rsidRPr="00E04CED">
              <w:rPr>
                <w:b/>
                <w:color w:val="000000" w:themeColor="text1"/>
              </w:rPr>
              <w:t>Semana 16</w:t>
            </w:r>
          </w:p>
          <w:p w14:paraId="3056ED1C" w14:textId="77777777" w:rsidR="00005E6C" w:rsidRPr="00E04CED" w:rsidRDefault="00005E6C" w:rsidP="00056F25">
            <w:pPr>
              <w:keepNext/>
              <w:jc w:val="center"/>
              <w:rPr>
                <w:b/>
                <w:color w:val="000000" w:themeColor="text1"/>
              </w:rPr>
            </w:pPr>
            <w:r w:rsidRPr="00E04CED">
              <w:rPr>
                <w:b/>
                <w:color w:val="000000" w:themeColor="text1"/>
              </w:rPr>
              <w:t>Controlado con placebo</w:t>
            </w:r>
          </w:p>
        </w:tc>
        <w:tc>
          <w:tcPr>
            <w:tcW w:w="2790" w:type="dxa"/>
            <w:gridSpan w:val="2"/>
            <w:tcBorders>
              <w:top w:val="single" w:sz="4" w:space="0" w:color="auto"/>
              <w:left w:val="single" w:sz="4" w:space="0" w:color="auto"/>
              <w:bottom w:val="single" w:sz="4" w:space="0" w:color="auto"/>
              <w:right w:val="single" w:sz="4" w:space="0" w:color="auto"/>
            </w:tcBorders>
            <w:vAlign w:val="center"/>
            <w:hideMark/>
          </w:tcPr>
          <w:p w14:paraId="11D320AB" w14:textId="77777777" w:rsidR="00005E6C" w:rsidRPr="00E04CED" w:rsidRDefault="00005E6C" w:rsidP="00056F25">
            <w:pPr>
              <w:keepNext/>
              <w:jc w:val="center"/>
              <w:rPr>
                <w:b/>
                <w:color w:val="000000" w:themeColor="text1"/>
              </w:rPr>
            </w:pPr>
            <w:r w:rsidRPr="00E04CED">
              <w:rPr>
                <w:b/>
                <w:color w:val="000000" w:themeColor="text1"/>
              </w:rPr>
              <w:t>Semana 26</w:t>
            </w:r>
          </w:p>
          <w:p w14:paraId="6B98FD43" w14:textId="77777777" w:rsidR="00005E6C" w:rsidRPr="00E04CED" w:rsidRDefault="00005E6C" w:rsidP="00056F25">
            <w:pPr>
              <w:keepNext/>
              <w:jc w:val="center"/>
              <w:rPr>
                <w:b/>
                <w:color w:val="000000" w:themeColor="text1"/>
              </w:rPr>
            </w:pPr>
            <w:r w:rsidRPr="00E04CED">
              <w:rPr>
                <w:b/>
                <w:color w:val="000000" w:themeColor="text1"/>
              </w:rPr>
              <w:t>Controlado con placebo</w:t>
            </w:r>
          </w:p>
        </w:tc>
        <w:tc>
          <w:tcPr>
            <w:tcW w:w="1815" w:type="dxa"/>
            <w:tcBorders>
              <w:top w:val="single" w:sz="4" w:space="0" w:color="auto"/>
              <w:left w:val="single" w:sz="4" w:space="0" w:color="auto"/>
              <w:bottom w:val="single" w:sz="4" w:space="0" w:color="auto"/>
              <w:right w:val="single" w:sz="4" w:space="0" w:color="auto"/>
            </w:tcBorders>
            <w:vAlign w:val="center"/>
            <w:hideMark/>
          </w:tcPr>
          <w:p w14:paraId="6738D592" w14:textId="77777777" w:rsidR="00005E6C" w:rsidRPr="00E04CED" w:rsidRDefault="00005E6C" w:rsidP="00056F25">
            <w:pPr>
              <w:keepNext/>
              <w:jc w:val="center"/>
              <w:rPr>
                <w:b/>
                <w:color w:val="000000" w:themeColor="text1"/>
              </w:rPr>
            </w:pPr>
            <w:r w:rsidRPr="00E04CED">
              <w:rPr>
                <w:b/>
                <w:color w:val="000000" w:themeColor="text1"/>
              </w:rPr>
              <w:t>Semana 52</w:t>
            </w:r>
          </w:p>
          <w:p w14:paraId="0A6620FA" w14:textId="77777777" w:rsidR="00005E6C" w:rsidRPr="00E04CED" w:rsidRDefault="00005E6C" w:rsidP="00056F25">
            <w:pPr>
              <w:keepNext/>
              <w:jc w:val="center"/>
              <w:rPr>
                <w:b/>
                <w:color w:val="000000" w:themeColor="text1"/>
              </w:rPr>
            </w:pPr>
            <w:r w:rsidRPr="00E04CED">
              <w:rPr>
                <w:b/>
                <w:color w:val="000000" w:themeColor="text1"/>
              </w:rPr>
              <w:t>Abierto</w:t>
            </w:r>
          </w:p>
        </w:tc>
      </w:tr>
      <w:tr w:rsidR="00005E6C" w:rsidRPr="00FE15AB" w14:paraId="278EDDA7" w14:textId="77777777" w:rsidTr="00855029">
        <w:trPr>
          <w:cantSplit/>
          <w:tblHeader/>
        </w:trPr>
        <w:tc>
          <w:tcPr>
            <w:tcW w:w="1908" w:type="dxa"/>
            <w:vMerge/>
            <w:tcBorders>
              <w:top w:val="single" w:sz="4" w:space="0" w:color="auto"/>
              <w:left w:val="single" w:sz="4" w:space="0" w:color="auto"/>
              <w:bottom w:val="single" w:sz="4" w:space="0" w:color="auto"/>
              <w:right w:val="single" w:sz="4" w:space="0" w:color="auto"/>
            </w:tcBorders>
          </w:tcPr>
          <w:p w14:paraId="5F28AE19" w14:textId="77777777" w:rsidR="00005E6C" w:rsidRPr="00E04CED" w:rsidRDefault="00005E6C" w:rsidP="00056F25">
            <w:pPr>
              <w:keepNext/>
              <w:jc w:val="center"/>
              <w:rPr>
                <w:b/>
                <w:color w:val="000000" w:themeColor="text1"/>
                <w:lang w:val="en-GB"/>
              </w:rPr>
            </w:pPr>
          </w:p>
        </w:tc>
        <w:tc>
          <w:tcPr>
            <w:tcW w:w="1325" w:type="dxa"/>
            <w:tcBorders>
              <w:top w:val="single" w:sz="4" w:space="0" w:color="auto"/>
              <w:left w:val="single" w:sz="4" w:space="0" w:color="auto"/>
              <w:bottom w:val="single" w:sz="4" w:space="0" w:color="auto"/>
              <w:right w:val="single" w:sz="4" w:space="0" w:color="auto"/>
            </w:tcBorders>
            <w:hideMark/>
          </w:tcPr>
          <w:p w14:paraId="36ABDCC9" w14:textId="77777777" w:rsidR="00005E6C" w:rsidRPr="00E04CED" w:rsidRDefault="00005E6C" w:rsidP="00056F25">
            <w:pPr>
              <w:keepNext/>
              <w:jc w:val="center"/>
              <w:rPr>
                <w:b/>
                <w:color w:val="000000" w:themeColor="text1"/>
              </w:rPr>
            </w:pPr>
            <w:r w:rsidRPr="00E04CED">
              <w:rPr>
                <w:b/>
                <w:color w:val="000000" w:themeColor="text1"/>
              </w:rPr>
              <w:t>Placebo</w:t>
            </w:r>
          </w:p>
          <w:p w14:paraId="7A41CD7A" w14:textId="77777777" w:rsidR="00005E6C" w:rsidRPr="00E04CED" w:rsidRDefault="00005E6C" w:rsidP="00056F25">
            <w:pPr>
              <w:keepNext/>
              <w:jc w:val="center"/>
              <w:rPr>
                <w:b/>
                <w:color w:val="000000" w:themeColor="text1"/>
              </w:rPr>
            </w:pPr>
            <w:r w:rsidRPr="00E04CED">
              <w:rPr>
                <w:b/>
                <w:color w:val="000000" w:themeColor="text1"/>
              </w:rPr>
              <w:t>N = 108</w:t>
            </w:r>
          </w:p>
        </w:tc>
        <w:tc>
          <w:tcPr>
            <w:tcW w:w="1465" w:type="dxa"/>
            <w:tcBorders>
              <w:top w:val="single" w:sz="4" w:space="0" w:color="auto"/>
              <w:left w:val="single" w:sz="4" w:space="0" w:color="auto"/>
              <w:bottom w:val="single" w:sz="4" w:space="0" w:color="auto"/>
              <w:right w:val="single" w:sz="4" w:space="0" w:color="auto"/>
            </w:tcBorders>
            <w:hideMark/>
          </w:tcPr>
          <w:p w14:paraId="4974C5F1" w14:textId="77777777" w:rsidR="00005E6C" w:rsidRPr="00E04CED" w:rsidRDefault="00005E6C" w:rsidP="00056F25">
            <w:pPr>
              <w:keepNext/>
              <w:jc w:val="center"/>
              <w:rPr>
                <w:b/>
                <w:color w:val="000000" w:themeColor="text1"/>
              </w:rPr>
            </w:pPr>
            <w:proofErr w:type="spellStart"/>
            <w:r w:rsidRPr="00E04CED">
              <w:rPr>
                <w:b/>
                <w:color w:val="000000" w:themeColor="text1"/>
              </w:rPr>
              <w:t>Adalimumab</w:t>
            </w:r>
            <w:proofErr w:type="spellEnd"/>
          </w:p>
          <w:p w14:paraId="1FDA9BE0" w14:textId="77777777" w:rsidR="00005E6C" w:rsidRPr="00E04CED" w:rsidRDefault="00005E6C" w:rsidP="00056F25">
            <w:pPr>
              <w:keepNext/>
              <w:jc w:val="center"/>
              <w:rPr>
                <w:b/>
                <w:color w:val="000000" w:themeColor="text1"/>
              </w:rPr>
            </w:pPr>
            <w:r w:rsidRPr="00E04CED">
              <w:rPr>
                <w:b/>
                <w:color w:val="000000" w:themeColor="text1"/>
              </w:rPr>
              <w:t>40 mg en semanas alternas</w:t>
            </w:r>
          </w:p>
          <w:p w14:paraId="209A9461" w14:textId="77777777" w:rsidR="00005E6C" w:rsidRPr="00E04CED" w:rsidRDefault="00005E6C" w:rsidP="00056F25">
            <w:pPr>
              <w:keepNext/>
              <w:jc w:val="center"/>
              <w:rPr>
                <w:b/>
                <w:color w:val="000000" w:themeColor="text1"/>
              </w:rPr>
            </w:pPr>
            <w:r w:rsidRPr="00E04CED">
              <w:rPr>
                <w:b/>
                <w:color w:val="000000" w:themeColor="text1"/>
              </w:rPr>
              <w:t>N = 109</w:t>
            </w:r>
          </w:p>
        </w:tc>
        <w:tc>
          <w:tcPr>
            <w:tcW w:w="1260" w:type="dxa"/>
            <w:tcBorders>
              <w:top w:val="single" w:sz="4" w:space="0" w:color="auto"/>
              <w:left w:val="single" w:sz="4" w:space="0" w:color="auto"/>
              <w:bottom w:val="single" w:sz="4" w:space="0" w:color="auto"/>
              <w:right w:val="single" w:sz="4" w:space="0" w:color="auto"/>
            </w:tcBorders>
            <w:hideMark/>
          </w:tcPr>
          <w:p w14:paraId="653B02F6" w14:textId="77777777" w:rsidR="00005E6C" w:rsidRPr="00E04CED" w:rsidRDefault="00005E6C" w:rsidP="00056F25">
            <w:pPr>
              <w:keepNext/>
              <w:jc w:val="center"/>
              <w:rPr>
                <w:b/>
                <w:color w:val="000000" w:themeColor="text1"/>
              </w:rPr>
            </w:pPr>
            <w:r w:rsidRPr="00E04CED">
              <w:rPr>
                <w:b/>
                <w:color w:val="000000" w:themeColor="text1"/>
              </w:rPr>
              <w:t>Placebo</w:t>
            </w:r>
          </w:p>
          <w:p w14:paraId="23ED7A46" w14:textId="77777777" w:rsidR="00005E6C" w:rsidRPr="00E04CED" w:rsidRDefault="00005E6C" w:rsidP="00056F25">
            <w:pPr>
              <w:keepNext/>
              <w:jc w:val="center"/>
              <w:rPr>
                <w:b/>
                <w:color w:val="000000" w:themeColor="text1"/>
              </w:rPr>
            </w:pPr>
            <w:r w:rsidRPr="00E04CED">
              <w:rPr>
                <w:b/>
                <w:color w:val="000000" w:themeColor="text1"/>
              </w:rPr>
              <w:t>N = 108</w:t>
            </w:r>
          </w:p>
        </w:tc>
        <w:tc>
          <w:tcPr>
            <w:tcW w:w="1530" w:type="dxa"/>
            <w:tcBorders>
              <w:top w:val="single" w:sz="4" w:space="0" w:color="auto"/>
              <w:left w:val="single" w:sz="4" w:space="0" w:color="auto"/>
              <w:bottom w:val="single" w:sz="4" w:space="0" w:color="auto"/>
              <w:right w:val="single" w:sz="4" w:space="0" w:color="auto"/>
            </w:tcBorders>
            <w:hideMark/>
          </w:tcPr>
          <w:p w14:paraId="6878A046" w14:textId="77777777" w:rsidR="00005E6C" w:rsidRPr="00E04CED" w:rsidRDefault="00005E6C" w:rsidP="00056F25">
            <w:pPr>
              <w:keepNext/>
              <w:jc w:val="center"/>
              <w:rPr>
                <w:b/>
                <w:color w:val="000000" w:themeColor="text1"/>
              </w:rPr>
            </w:pPr>
            <w:proofErr w:type="spellStart"/>
            <w:r w:rsidRPr="00E04CED">
              <w:rPr>
                <w:b/>
                <w:color w:val="000000" w:themeColor="text1"/>
              </w:rPr>
              <w:t>Adalimumab</w:t>
            </w:r>
            <w:proofErr w:type="spellEnd"/>
          </w:p>
          <w:p w14:paraId="76A99D41" w14:textId="77777777" w:rsidR="00005E6C" w:rsidRPr="00E04CED" w:rsidRDefault="00005E6C" w:rsidP="00056F25">
            <w:pPr>
              <w:keepNext/>
              <w:jc w:val="center"/>
              <w:rPr>
                <w:b/>
                <w:color w:val="000000" w:themeColor="text1"/>
              </w:rPr>
            </w:pPr>
            <w:r w:rsidRPr="00E04CED">
              <w:rPr>
                <w:b/>
                <w:color w:val="000000" w:themeColor="text1"/>
              </w:rPr>
              <w:t>40 mg en semanas alternas</w:t>
            </w:r>
          </w:p>
          <w:p w14:paraId="6402C22B" w14:textId="77777777" w:rsidR="00005E6C" w:rsidRPr="00E04CED" w:rsidRDefault="00005E6C" w:rsidP="00056F25">
            <w:pPr>
              <w:keepNext/>
              <w:jc w:val="center"/>
              <w:rPr>
                <w:b/>
                <w:color w:val="000000" w:themeColor="text1"/>
              </w:rPr>
            </w:pPr>
            <w:r w:rsidRPr="00E04CED">
              <w:rPr>
                <w:b/>
                <w:color w:val="000000" w:themeColor="text1"/>
              </w:rPr>
              <w:t>N = 109</w:t>
            </w:r>
          </w:p>
        </w:tc>
        <w:tc>
          <w:tcPr>
            <w:tcW w:w="1815" w:type="dxa"/>
            <w:tcBorders>
              <w:top w:val="single" w:sz="4" w:space="0" w:color="auto"/>
              <w:left w:val="single" w:sz="4" w:space="0" w:color="auto"/>
              <w:bottom w:val="single" w:sz="4" w:space="0" w:color="auto"/>
              <w:right w:val="single" w:sz="4" w:space="0" w:color="auto"/>
            </w:tcBorders>
            <w:hideMark/>
          </w:tcPr>
          <w:p w14:paraId="58DFD9B1" w14:textId="77777777" w:rsidR="00005E6C" w:rsidRPr="00E04CED" w:rsidRDefault="00005E6C" w:rsidP="00056F25">
            <w:pPr>
              <w:keepNext/>
              <w:jc w:val="center"/>
              <w:rPr>
                <w:b/>
                <w:color w:val="000000" w:themeColor="text1"/>
              </w:rPr>
            </w:pPr>
            <w:proofErr w:type="spellStart"/>
            <w:r w:rsidRPr="00E04CED">
              <w:rPr>
                <w:b/>
                <w:color w:val="000000" w:themeColor="text1"/>
              </w:rPr>
              <w:t>Adalimumab</w:t>
            </w:r>
            <w:proofErr w:type="spellEnd"/>
          </w:p>
          <w:p w14:paraId="1EAF2EA0" w14:textId="77777777" w:rsidR="00005E6C" w:rsidRPr="00E04CED" w:rsidRDefault="00005E6C" w:rsidP="00056F25">
            <w:pPr>
              <w:keepNext/>
              <w:jc w:val="center"/>
              <w:rPr>
                <w:b/>
                <w:color w:val="000000" w:themeColor="text1"/>
              </w:rPr>
            </w:pPr>
            <w:r w:rsidRPr="00E04CED">
              <w:rPr>
                <w:b/>
                <w:color w:val="000000" w:themeColor="text1"/>
              </w:rPr>
              <w:t>40 mg en semanas alternas</w:t>
            </w:r>
          </w:p>
          <w:p w14:paraId="419C6300" w14:textId="77777777" w:rsidR="00005E6C" w:rsidRPr="00E04CED" w:rsidRDefault="00005E6C" w:rsidP="00056F25">
            <w:pPr>
              <w:keepNext/>
              <w:jc w:val="center"/>
              <w:rPr>
                <w:b/>
                <w:color w:val="000000" w:themeColor="text1"/>
              </w:rPr>
            </w:pPr>
            <w:r w:rsidRPr="00E04CED">
              <w:rPr>
                <w:b/>
                <w:color w:val="000000" w:themeColor="text1"/>
              </w:rPr>
              <w:t>N = 80</w:t>
            </w:r>
          </w:p>
        </w:tc>
      </w:tr>
      <w:tr w:rsidR="00005E6C" w:rsidRPr="00FE15AB" w14:paraId="484EF7EA" w14:textId="77777777" w:rsidTr="00855029">
        <w:trPr>
          <w:cantSplit/>
        </w:trPr>
        <w:tc>
          <w:tcPr>
            <w:tcW w:w="1908" w:type="dxa"/>
            <w:tcBorders>
              <w:top w:val="single" w:sz="4" w:space="0" w:color="auto"/>
              <w:left w:val="single" w:sz="4" w:space="0" w:color="auto"/>
              <w:bottom w:val="single" w:sz="4" w:space="0" w:color="auto"/>
              <w:right w:val="single" w:sz="4" w:space="0" w:color="auto"/>
            </w:tcBorders>
            <w:hideMark/>
          </w:tcPr>
          <w:p w14:paraId="2EDA23AA" w14:textId="77777777" w:rsidR="00005E6C" w:rsidRPr="00E04CED" w:rsidRDefault="00005E6C" w:rsidP="00056F25">
            <w:pPr>
              <w:keepNext/>
              <w:rPr>
                <w:color w:val="000000" w:themeColor="text1"/>
              </w:rPr>
            </w:pPr>
            <w:r w:rsidRPr="00E04CED">
              <w:rPr>
                <w:color w:val="000000" w:themeColor="text1"/>
              </w:rPr>
              <w:sym w:font="Symbol" w:char="F0B3"/>
            </w:r>
            <w:r w:rsidRPr="00E04CED">
              <w:rPr>
                <w:color w:val="000000" w:themeColor="text1"/>
              </w:rPr>
              <w:t xml:space="preserve"> </w:t>
            </w:r>
            <w:proofErr w:type="spellStart"/>
            <w:r w:rsidRPr="00E04CED">
              <w:rPr>
                <w:color w:val="000000" w:themeColor="text1"/>
              </w:rPr>
              <w:t>mNAPSI</w:t>
            </w:r>
            <w:proofErr w:type="spellEnd"/>
            <w:r w:rsidRPr="00E04CED">
              <w:rPr>
                <w:color w:val="000000" w:themeColor="text1"/>
              </w:rPr>
              <w:t> 75 (%)</w:t>
            </w:r>
          </w:p>
        </w:tc>
        <w:tc>
          <w:tcPr>
            <w:tcW w:w="1325" w:type="dxa"/>
            <w:tcBorders>
              <w:top w:val="single" w:sz="4" w:space="0" w:color="auto"/>
              <w:left w:val="single" w:sz="4" w:space="0" w:color="auto"/>
              <w:bottom w:val="single" w:sz="4" w:space="0" w:color="auto"/>
              <w:right w:val="single" w:sz="4" w:space="0" w:color="auto"/>
            </w:tcBorders>
            <w:hideMark/>
          </w:tcPr>
          <w:p w14:paraId="0196FBFD" w14:textId="77777777" w:rsidR="00005E6C" w:rsidRPr="00E04CED" w:rsidRDefault="00005E6C" w:rsidP="00056F25">
            <w:pPr>
              <w:keepNext/>
              <w:jc w:val="center"/>
              <w:rPr>
                <w:color w:val="000000" w:themeColor="text1"/>
              </w:rPr>
            </w:pPr>
            <w:r w:rsidRPr="00E04CED">
              <w:rPr>
                <w:color w:val="000000" w:themeColor="text1"/>
              </w:rPr>
              <w:t>2,9</w:t>
            </w:r>
          </w:p>
        </w:tc>
        <w:tc>
          <w:tcPr>
            <w:tcW w:w="1465" w:type="dxa"/>
            <w:tcBorders>
              <w:top w:val="single" w:sz="4" w:space="0" w:color="auto"/>
              <w:left w:val="single" w:sz="4" w:space="0" w:color="auto"/>
              <w:bottom w:val="single" w:sz="4" w:space="0" w:color="auto"/>
              <w:right w:val="single" w:sz="4" w:space="0" w:color="auto"/>
            </w:tcBorders>
            <w:hideMark/>
          </w:tcPr>
          <w:p w14:paraId="184DDA7A" w14:textId="77777777" w:rsidR="00005E6C" w:rsidRPr="00E04CED" w:rsidRDefault="00005E6C" w:rsidP="00056F25">
            <w:pPr>
              <w:keepNext/>
              <w:jc w:val="center"/>
              <w:rPr>
                <w:color w:val="000000" w:themeColor="text1"/>
              </w:rPr>
            </w:pPr>
            <w:proofErr w:type="gramStart"/>
            <w:r w:rsidRPr="00E04CED">
              <w:rPr>
                <w:color w:val="000000" w:themeColor="text1"/>
              </w:rPr>
              <w:t>26,0</w:t>
            </w:r>
            <w:r w:rsidRPr="00E04CED">
              <w:rPr>
                <w:color w:val="000000" w:themeColor="text1"/>
                <w:vertAlign w:val="superscript"/>
              </w:rPr>
              <w:t>a</w:t>
            </w:r>
            <w:proofErr w:type="gramEnd"/>
          </w:p>
        </w:tc>
        <w:tc>
          <w:tcPr>
            <w:tcW w:w="1260" w:type="dxa"/>
            <w:tcBorders>
              <w:top w:val="single" w:sz="4" w:space="0" w:color="auto"/>
              <w:left w:val="single" w:sz="4" w:space="0" w:color="auto"/>
              <w:bottom w:val="single" w:sz="4" w:space="0" w:color="auto"/>
              <w:right w:val="single" w:sz="4" w:space="0" w:color="auto"/>
            </w:tcBorders>
            <w:hideMark/>
          </w:tcPr>
          <w:p w14:paraId="7DC32B52" w14:textId="77777777" w:rsidR="00005E6C" w:rsidRPr="00E04CED" w:rsidRDefault="00005E6C" w:rsidP="00056F25">
            <w:pPr>
              <w:keepNext/>
              <w:jc w:val="center"/>
              <w:rPr>
                <w:color w:val="000000" w:themeColor="text1"/>
              </w:rPr>
            </w:pPr>
            <w:r w:rsidRPr="00E04CED">
              <w:rPr>
                <w:color w:val="000000" w:themeColor="text1"/>
              </w:rPr>
              <w:t>3,4</w:t>
            </w:r>
          </w:p>
        </w:tc>
        <w:tc>
          <w:tcPr>
            <w:tcW w:w="1530" w:type="dxa"/>
            <w:tcBorders>
              <w:top w:val="single" w:sz="4" w:space="0" w:color="auto"/>
              <w:left w:val="single" w:sz="4" w:space="0" w:color="auto"/>
              <w:bottom w:val="single" w:sz="4" w:space="0" w:color="auto"/>
              <w:right w:val="single" w:sz="4" w:space="0" w:color="auto"/>
            </w:tcBorders>
            <w:hideMark/>
          </w:tcPr>
          <w:p w14:paraId="4361EC8D" w14:textId="77777777" w:rsidR="00005E6C" w:rsidRPr="00E04CED" w:rsidRDefault="00005E6C" w:rsidP="00056F25">
            <w:pPr>
              <w:keepNext/>
              <w:jc w:val="center"/>
              <w:rPr>
                <w:color w:val="000000" w:themeColor="text1"/>
              </w:rPr>
            </w:pPr>
            <w:proofErr w:type="gramStart"/>
            <w:r w:rsidRPr="00E04CED">
              <w:rPr>
                <w:color w:val="000000" w:themeColor="text1"/>
              </w:rPr>
              <w:t>46,6</w:t>
            </w:r>
            <w:r w:rsidRPr="00E04CED">
              <w:rPr>
                <w:color w:val="000000" w:themeColor="text1"/>
                <w:vertAlign w:val="superscript"/>
              </w:rPr>
              <w:t>a</w:t>
            </w:r>
            <w:proofErr w:type="gramEnd"/>
          </w:p>
        </w:tc>
        <w:tc>
          <w:tcPr>
            <w:tcW w:w="1815" w:type="dxa"/>
            <w:tcBorders>
              <w:top w:val="single" w:sz="4" w:space="0" w:color="auto"/>
              <w:left w:val="single" w:sz="4" w:space="0" w:color="auto"/>
              <w:bottom w:val="single" w:sz="4" w:space="0" w:color="auto"/>
              <w:right w:val="single" w:sz="4" w:space="0" w:color="auto"/>
            </w:tcBorders>
            <w:hideMark/>
          </w:tcPr>
          <w:p w14:paraId="1EBCB3EB" w14:textId="77777777" w:rsidR="00005E6C" w:rsidRPr="00E04CED" w:rsidRDefault="00005E6C" w:rsidP="00056F25">
            <w:pPr>
              <w:keepNext/>
              <w:jc w:val="center"/>
              <w:rPr>
                <w:color w:val="000000" w:themeColor="text1"/>
              </w:rPr>
            </w:pPr>
            <w:r w:rsidRPr="00E04CED">
              <w:rPr>
                <w:color w:val="000000" w:themeColor="text1"/>
              </w:rPr>
              <w:t>65,0</w:t>
            </w:r>
          </w:p>
        </w:tc>
      </w:tr>
      <w:tr w:rsidR="00005E6C" w:rsidRPr="00FE15AB" w14:paraId="04146C13" w14:textId="77777777" w:rsidTr="00855029">
        <w:trPr>
          <w:cantSplit/>
        </w:trPr>
        <w:tc>
          <w:tcPr>
            <w:tcW w:w="1908" w:type="dxa"/>
            <w:tcBorders>
              <w:top w:val="single" w:sz="4" w:space="0" w:color="auto"/>
              <w:left w:val="single" w:sz="4" w:space="0" w:color="auto"/>
              <w:bottom w:val="single" w:sz="4" w:space="0" w:color="auto"/>
              <w:right w:val="single" w:sz="4" w:space="0" w:color="auto"/>
            </w:tcBorders>
            <w:hideMark/>
          </w:tcPr>
          <w:p w14:paraId="1889B908" w14:textId="77777777" w:rsidR="00005E6C" w:rsidRPr="00E04CED" w:rsidRDefault="00005E6C" w:rsidP="00056F25">
            <w:pPr>
              <w:keepNext/>
              <w:rPr>
                <w:color w:val="000000" w:themeColor="text1"/>
              </w:rPr>
            </w:pPr>
            <w:r w:rsidRPr="00E04CED">
              <w:rPr>
                <w:color w:val="000000" w:themeColor="text1"/>
              </w:rPr>
              <w:t xml:space="preserve">PGA-F sin lesiones/mínimas lesiones y </w:t>
            </w:r>
            <w:r w:rsidRPr="00E04CED">
              <w:rPr>
                <w:color w:val="000000" w:themeColor="text1"/>
              </w:rPr>
              <w:sym w:font="Symbol" w:char="F0B3"/>
            </w:r>
            <w:r w:rsidRPr="00E04CED">
              <w:rPr>
                <w:color w:val="000000" w:themeColor="text1"/>
              </w:rPr>
              <w:t>2 grados de mejora (%)</w:t>
            </w:r>
          </w:p>
        </w:tc>
        <w:tc>
          <w:tcPr>
            <w:tcW w:w="1325" w:type="dxa"/>
            <w:tcBorders>
              <w:top w:val="single" w:sz="4" w:space="0" w:color="auto"/>
              <w:left w:val="single" w:sz="4" w:space="0" w:color="auto"/>
              <w:bottom w:val="single" w:sz="4" w:space="0" w:color="auto"/>
              <w:right w:val="single" w:sz="4" w:space="0" w:color="auto"/>
            </w:tcBorders>
            <w:hideMark/>
          </w:tcPr>
          <w:p w14:paraId="768C2665" w14:textId="77777777" w:rsidR="00005E6C" w:rsidRPr="00E04CED" w:rsidRDefault="00005E6C" w:rsidP="00056F25">
            <w:pPr>
              <w:keepNext/>
              <w:jc w:val="center"/>
              <w:rPr>
                <w:color w:val="000000" w:themeColor="text1"/>
              </w:rPr>
            </w:pPr>
            <w:r w:rsidRPr="00E04CED">
              <w:rPr>
                <w:color w:val="000000" w:themeColor="text1"/>
              </w:rPr>
              <w:t>2,9</w:t>
            </w:r>
          </w:p>
        </w:tc>
        <w:tc>
          <w:tcPr>
            <w:tcW w:w="1465" w:type="dxa"/>
            <w:tcBorders>
              <w:top w:val="single" w:sz="4" w:space="0" w:color="auto"/>
              <w:left w:val="single" w:sz="4" w:space="0" w:color="auto"/>
              <w:bottom w:val="single" w:sz="4" w:space="0" w:color="auto"/>
              <w:right w:val="single" w:sz="4" w:space="0" w:color="auto"/>
            </w:tcBorders>
            <w:hideMark/>
          </w:tcPr>
          <w:p w14:paraId="79A9DD42" w14:textId="77777777" w:rsidR="00005E6C" w:rsidRPr="00E04CED" w:rsidRDefault="00005E6C" w:rsidP="00056F25">
            <w:pPr>
              <w:keepNext/>
              <w:jc w:val="center"/>
              <w:rPr>
                <w:color w:val="000000" w:themeColor="text1"/>
              </w:rPr>
            </w:pPr>
            <w:proofErr w:type="gramStart"/>
            <w:r w:rsidRPr="00E04CED">
              <w:rPr>
                <w:color w:val="000000" w:themeColor="text1"/>
              </w:rPr>
              <w:t>29,7</w:t>
            </w:r>
            <w:r w:rsidRPr="00E04CED">
              <w:rPr>
                <w:color w:val="000000" w:themeColor="text1"/>
                <w:vertAlign w:val="superscript"/>
              </w:rPr>
              <w:t>a</w:t>
            </w:r>
            <w:proofErr w:type="gramEnd"/>
          </w:p>
        </w:tc>
        <w:tc>
          <w:tcPr>
            <w:tcW w:w="1260" w:type="dxa"/>
            <w:tcBorders>
              <w:top w:val="single" w:sz="4" w:space="0" w:color="auto"/>
              <w:left w:val="single" w:sz="4" w:space="0" w:color="auto"/>
              <w:bottom w:val="single" w:sz="4" w:space="0" w:color="auto"/>
              <w:right w:val="single" w:sz="4" w:space="0" w:color="auto"/>
            </w:tcBorders>
            <w:hideMark/>
          </w:tcPr>
          <w:p w14:paraId="049A34D3" w14:textId="77777777" w:rsidR="00005E6C" w:rsidRPr="00E04CED" w:rsidRDefault="00005E6C" w:rsidP="00056F25">
            <w:pPr>
              <w:keepNext/>
              <w:jc w:val="center"/>
              <w:rPr>
                <w:color w:val="000000" w:themeColor="text1"/>
              </w:rPr>
            </w:pPr>
            <w:r w:rsidRPr="00E04CED">
              <w:rPr>
                <w:color w:val="000000" w:themeColor="text1"/>
              </w:rPr>
              <w:t>6,9</w:t>
            </w:r>
          </w:p>
        </w:tc>
        <w:tc>
          <w:tcPr>
            <w:tcW w:w="1530" w:type="dxa"/>
            <w:tcBorders>
              <w:top w:val="single" w:sz="4" w:space="0" w:color="auto"/>
              <w:left w:val="single" w:sz="4" w:space="0" w:color="auto"/>
              <w:bottom w:val="single" w:sz="4" w:space="0" w:color="auto"/>
              <w:right w:val="single" w:sz="4" w:space="0" w:color="auto"/>
            </w:tcBorders>
            <w:hideMark/>
          </w:tcPr>
          <w:p w14:paraId="2AE94245" w14:textId="77777777" w:rsidR="00005E6C" w:rsidRPr="00E04CED" w:rsidRDefault="00005E6C" w:rsidP="00056F25">
            <w:pPr>
              <w:keepNext/>
              <w:jc w:val="center"/>
              <w:rPr>
                <w:color w:val="000000" w:themeColor="text1"/>
              </w:rPr>
            </w:pPr>
            <w:proofErr w:type="gramStart"/>
            <w:r w:rsidRPr="00E04CED">
              <w:rPr>
                <w:color w:val="000000" w:themeColor="text1"/>
              </w:rPr>
              <w:t>48,9</w:t>
            </w:r>
            <w:r w:rsidRPr="00E04CED">
              <w:rPr>
                <w:color w:val="000000" w:themeColor="text1"/>
                <w:vertAlign w:val="superscript"/>
              </w:rPr>
              <w:t>a</w:t>
            </w:r>
            <w:proofErr w:type="gramEnd"/>
          </w:p>
        </w:tc>
        <w:tc>
          <w:tcPr>
            <w:tcW w:w="1815" w:type="dxa"/>
            <w:tcBorders>
              <w:top w:val="single" w:sz="4" w:space="0" w:color="auto"/>
              <w:left w:val="single" w:sz="4" w:space="0" w:color="auto"/>
              <w:bottom w:val="single" w:sz="4" w:space="0" w:color="auto"/>
              <w:right w:val="single" w:sz="4" w:space="0" w:color="auto"/>
            </w:tcBorders>
            <w:hideMark/>
          </w:tcPr>
          <w:p w14:paraId="51A00CB5" w14:textId="77777777" w:rsidR="00005E6C" w:rsidRPr="00E04CED" w:rsidRDefault="00005E6C" w:rsidP="00056F25">
            <w:pPr>
              <w:keepNext/>
              <w:jc w:val="center"/>
              <w:rPr>
                <w:color w:val="000000" w:themeColor="text1"/>
              </w:rPr>
            </w:pPr>
            <w:r w:rsidRPr="00E04CED">
              <w:rPr>
                <w:color w:val="000000" w:themeColor="text1"/>
              </w:rPr>
              <w:t>61,3</w:t>
            </w:r>
          </w:p>
        </w:tc>
      </w:tr>
      <w:tr w:rsidR="00005E6C" w:rsidRPr="00FE15AB" w14:paraId="1063BFCF" w14:textId="77777777" w:rsidTr="00081A6C">
        <w:trPr>
          <w:cantSplit/>
        </w:trPr>
        <w:tc>
          <w:tcPr>
            <w:tcW w:w="1908" w:type="dxa"/>
            <w:tcBorders>
              <w:top w:val="single" w:sz="4" w:space="0" w:color="auto"/>
              <w:left w:val="single" w:sz="4" w:space="0" w:color="auto"/>
              <w:bottom w:val="single" w:sz="4" w:space="0" w:color="auto"/>
              <w:right w:val="single" w:sz="4" w:space="0" w:color="auto"/>
            </w:tcBorders>
            <w:hideMark/>
          </w:tcPr>
          <w:p w14:paraId="1E82D318" w14:textId="77777777" w:rsidR="00005E6C" w:rsidRPr="00E04CED" w:rsidRDefault="00005E6C" w:rsidP="00056F25">
            <w:pPr>
              <w:keepNext/>
              <w:rPr>
                <w:color w:val="000000" w:themeColor="text1"/>
              </w:rPr>
            </w:pPr>
            <w:r w:rsidRPr="00E04CED">
              <w:rPr>
                <w:color w:val="000000" w:themeColor="text1"/>
              </w:rPr>
              <w:t>Cambio porcentual en la puntuación NAPSI (%)</w:t>
            </w:r>
          </w:p>
        </w:tc>
        <w:tc>
          <w:tcPr>
            <w:tcW w:w="1325" w:type="dxa"/>
            <w:tcBorders>
              <w:top w:val="single" w:sz="4" w:space="0" w:color="auto"/>
              <w:left w:val="single" w:sz="4" w:space="0" w:color="auto"/>
              <w:bottom w:val="single" w:sz="4" w:space="0" w:color="auto"/>
              <w:right w:val="single" w:sz="4" w:space="0" w:color="auto"/>
            </w:tcBorders>
            <w:hideMark/>
          </w:tcPr>
          <w:p w14:paraId="1BE9106B" w14:textId="77777777" w:rsidR="00005E6C" w:rsidRPr="00E04CED" w:rsidRDefault="00005E6C" w:rsidP="00056F25">
            <w:pPr>
              <w:keepNext/>
              <w:jc w:val="center"/>
              <w:rPr>
                <w:color w:val="000000" w:themeColor="text1"/>
              </w:rPr>
            </w:pPr>
            <w:r w:rsidRPr="00E04CED">
              <w:rPr>
                <w:color w:val="000000" w:themeColor="text1"/>
              </w:rPr>
              <w:t>-7,8</w:t>
            </w:r>
          </w:p>
        </w:tc>
        <w:tc>
          <w:tcPr>
            <w:tcW w:w="1465" w:type="dxa"/>
            <w:tcBorders>
              <w:top w:val="single" w:sz="4" w:space="0" w:color="auto"/>
              <w:left w:val="single" w:sz="4" w:space="0" w:color="auto"/>
              <w:bottom w:val="single" w:sz="4" w:space="0" w:color="auto"/>
              <w:right w:val="single" w:sz="4" w:space="0" w:color="auto"/>
            </w:tcBorders>
            <w:hideMark/>
          </w:tcPr>
          <w:p w14:paraId="5727A466" w14:textId="77777777" w:rsidR="00005E6C" w:rsidRPr="00E04CED" w:rsidRDefault="00005E6C" w:rsidP="00056F25">
            <w:pPr>
              <w:keepNext/>
              <w:jc w:val="center"/>
              <w:rPr>
                <w:color w:val="000000" w:themeColor="text1"/>
              </w:rPr>
            </w:pPr>
            <w:r w:rsidRPr="00E04CED">
              <w:rPr>
                <w:color w:val="000000" w:themeColor="text1"/>
              </w:rPr>
              <w:t>-</w:t>
            </w:r>
            <w:proofErr w:type="gramStart"/>
            <w:r w:rsidRPr="00E04CED">
              <w:rPr>
                <w:color w:val="000000" w:themeColor="text1"/>
              </w:rPr>
              <w:t>44,2</w:t>
            </w:r>
            <w:r w:rsidRPr="00E04CED">
              <w:rPr>
                <w:color w:val="000000" w:themeColor="text1"/>
                <w:vertAlign w:val="superscript"/>
              </w:rPr>
              <w:t>a</w:t>
            </w:r>
            <w:proofErr w:type="gramEnd"/>
          </w:p>
        </w:tc>
        <w:tc>
          <w:tcPr>
            <w:tcW w:w="1260" w:type="dxa"/>
            <w:tcBorders>
              <w:top w:val="single" w:sz="4" w:space="0" w:color="auto"/>
              <w:left w:val="single" w:sz="4" w:space="0" w:color="auto"/>
              <w:bottom w:val="single" w:sz="4" w:space="0" w:color="auto"/>
              <w:right w:val="single" w:sz="4" w:space="0" w:color="auto"/>
            </w:tcBorders>
            <w:hideMark/>
          </w:tcPr>
          <w:p w14:paraId="26DABA7E" w14:textId="77777777" w:rsidR="00005E6C" w:rsidRPr="00E04CED" w:rsidRDefault="00005E6C" w:rsidP="00056F25">
            <w:pPr>
              <w:keepNext/>
              <w:jc w:val="center"/>
              <w:rPr>
                <w:color w:val="000000" w:themeColor="text1"/>
              </w:rPr>
            </w:pPr>
            <w:r w:rsidRPr="00E04CED">
              <w:rPr>
                <w:color w:val="000000" w:themeColor="text1"/>
              </w:rPr>
              <w:t>-11,5</w:t>
            </w:r>
          </w:p>
        </w:tc>
        <w:tc>
          <w:tcPr>
            <w:tcW w:w="1530" w:type="dxa"/>
            <w:tcBorders>
              <w:top w:val="single" w:sz="4" w:space="0" w:color="auto"/>
              <w:left w:val="single" w:sz="4" w:space="0" w:color="auto"/>
              <w:bottom w:val="single" w:sz="4" w:space="0" w:color="auto"/>
              <w:right w:val="single" w:sz="4" w:space="0" w:color="auto"/>
            </w:tcBorders>
            <w:hideMark/>
          </w:tcPr>
          <w:p w14:paraId="30313AA8" w14:textId="77777777" w:rsidR="00005E6C" w:rsidRPr="00E04CED" w:rsidRDefault="00005E6C" w:rsidP="00056F25">
            <w:pPr>
              <w:keepNext/>
              <w:jc w:val="center"/>
              <w:rPr>
                <w:color w:val="000000" w:themeColor="text1"/>
              </w:rPr>
            </w:pPr>
            <w:r w:rsidRPr="00E04CED">
              <w:rPr>
                <w:color w:val="000000" w:themeColor="text1"/>
              </w:rPr>
              <w:t>-</w:t>
            </w:r>
            <w:proofErr w:type="gramStart"/>
            <w:r w:rsidRPr="00E04CED">
              <w:rPr>
                <w:color w:val="000000" w:themeColor="text1"/>
              </w:rPr>
              <w:t>56,2</w:t>
            </w:r>
            <w:r w:rsidRPr="00E04CED">
              <w:rPr>
                <w:color w:val="000000" w:themeColor="text1"/>
                <w:vertAlign w:val="superscript"/>
              </w:rPr>
              <w:t>a</w:t>
            </w:r>
            <w:proofErr w:type="gramEnd"/>
          </w:p>
        </w:tc>
        <w:tc>
          <w:tcPr>
            <w:tcW w:w="1815" w:type="dxa"/>
            <w:tcBorders>
              <w:top w:val="single" w:sz="4" w:space="0" w:color="auto"/>
              <w:left w:val="single" w:sz="4" w:space="0" w:color="auto"/>
              <w:bottom w:val="single" w:sz="4" w:space="0" w:color="auto"/>
              <w:right w:val="single" w:sz="4" w:space="0" w:color="auto"/>
            </w:tcBorders>
            <w:hideMark/>
          </w:tcPr>
          <w:p w14:paraId="6BA4126D" w14:textId="77777777" w:rsidR="00005E6C" w:rsidRPr="00E04CED" w:rsidRDefault="00005E6C" w:rsidP="00056F25">
            <w:pPr>
              <w:keepNext/>
              <w:jc w:val="center"/>
              <w:rPr>
                <w:color w:val="000000" w:themeColor="text1"/>
              </w:rPr>
            </w:pPr>
            <w:r w:rsidRPr="00E04CED">
              <w:rPr>
                <w:color w:val="000000" w:themeColor="text1"/>
              </w:rPr>
              <w:t>-72,2</w:t>
            </w:r>
          </w:p>
        </w:tc>
      </w:tr>
      <w:tr w:rsidR="00081A6C" w:rsidRPr="00FE15AB" w14:paraId="7BF9FE84" w14:textId="77777777" w:rsidTr="00081A6C">
        <w:trPr>
          <w:cantSplit/>
        </w:trPr>
        <w:tc>
          <w:tcPr>
            <w:tcW w:w="9303" w:type="dxa"/>
            <w:gridSpan w:val="6"/>
            <w:tcBorders>
              <w:top w:val="single" w:sz="4" w:space="0" w:color="auto"/>
              <w:left w:val="nil"/>
              <w:bottom w:val="nil"/>
              <w:right w:val="nil"/>
            </w:tcBorders>
          </w:tcPr>
          <w:p w14:paraId="5DC2245D" w14:textId="77777777" w:rsidR="00081A6C" w:rsidRPr="00FE15AB" w:rsidRDefault="00081A6C" w:rsidP="00081A6C">
            <w:pPr>
              <w:ind w:left="270" w:hanging="270"/>
              <w:rPr>
                <w:color w:val="000000" w:themeColor="text1"/>
                <w:sz w:val="20"/>
                <w:szCs w:val="20"/>
              </w:rPr>
            </w:pPr>
            <w:r w:rsidRPr="00FE15AB">
              <w:rPr>
                <w:color w:val="000000" w:themeColor="text1"/>
                <w:sz w:val="20"/>
                <w:szCs w:val="20"/>
                <w:vertAlign w:val="superscript"/>
              </w:rPr>
              <w:t>a</w:t>
            </w:r>
            <w:r w:rsidRPr="00FE15AB">
              <w:rPr>
                <w:color w:val="000000" w:themeColor="text1"/>
                <w:sz w:val="20"/>
                <w:szCs w:val="20"/>
              </w:rPr>
              <w:t xml:space="preserve"> </w:t>
            </w:r>
            <w:r w:rsidRPr="00FE15AB">
              <w:rPr>
                <w:color w:val="000000" w:themeColor="text1"/>
                <w:sz w:val="20"/>
                <w:szCs w:val="20"/>
              </w:rPr>
              <w:tab/>
              <w:t xml:space="preserve">p&lt;0,001 </w:t>
            </w:r>
            <w:proofErr w:type="spellStart"/>
            <w:r w:rsidRPr="00FE15AB">
              <w:rPr>
                <w:color w:val="000000" w:themeColor="text1"/>
                <w:sz w:val="20"/>
                <w:szCs w:val="20"/>
              </w:rPr>
              <w:t>adalimumab</w:t>
            </w:r>
            <w:proofErr w:type="spellEnd"/>
            <w:r w:rsidRPr="00FE15AB">
              <w:rPr>
                <w:color w:val="000000" w:themeColor="text1"/>
                <w:sz w:val="20"/>
                <w:szCs w:val="20"/>
              </w:rPr>
              <w:t xml:space="preserve"> vs. placebo</w:t>
            </w:r>
          </w:p>
        </w:tc>
      </w:tr>
    </w:tbl>
    <w:p w14:paraId="40A5FC06" w14:textId="77777777" w:rsidR="00C46587" w:rsidRPr="00E04CED" w:rsidRDefault="00C46587" w:rsidP="00982118">
      <w:pPr>
        <w:rPr>
          <w:color w:val="000000" w:themeColor="text1"/>
          <w:lang w:val="en-GB"/>
        </w:rPr>
      </w:pPr>
    </w:p>
    <w:p w14:paraId="3AC24593" w14:textId="77777777" w:rsidR="00C46587" w:rsidRPr="00E04CED" w:rsidRDefault="005A4709" w:rsidP="00982118">
      <w:pPr>
        <w:rPr>
          <w:color w:val="000000" w:themeColor="text1"/>
        </w:rPr>
      </w:pPr>
      <w:r w:rsidRPr="00E04CED">
        <w:rPr>
          <w:color w:val="000000" w:themeColor="text1"/>
        </w:rPr>
        <w:t xml:space="preserve">Los pacientes tratados con </w:t>
      </w:r>
      <w:proofErr w:type="spellStart"/>
      <w:r w:rsidRPr="00E04CED">
        <w:rPr>
          <w:color w:val="000000" w:themeColor="text1"/>
        </w:rPr>
        <w:t>adalimumab</w:t>
      </w:r>
      <w:proofErr w:type="spellEnd"/>
      <w:r w:rsidRPr="00E04CED">
        <w:rPr>
          <w:color w:val="000000" w:themeColor="text1"/>
        </w:rPr>
        <w:t xml:space="preserve"> mostraron mejor</w:t>
      </w:r>
      <w:r w:rsidR="00F7636E" w:rsidRPr="00E04CED">
        <w:rPr>
          <w:color w:val="000000" w:themeColor="text1"/>
        </w:rPr>
        <w:t>í</w:t>
      </w:r>
      <w:r w:rsidRPr="00E04CED">
        <w:rPr>
          <w:color w:val="000000" w:themeColor="text1"/>
        </w:rPr>
        <w:t xml:space="preserve">a estadísticamente significativa en la Semana 26 en comparación con placebo en el DLQI. </w:t>
      </w:r>
    </w:p>
    <w:p w14:paraId="49F3F89C" w14:textId="77777777" w:rsidR="00C46587" w:rsidRPr="00E04CED" w:rsidRDefault="00C46587" w:rsidP="00982118">
      <w:pPr>
        <w:rPr>
          <w:color w:val="000000" w:themeColor="text1"/>
        </w:rPr>
      </w:pPr>
    </w:p>
    <w:p w14:paraId="2F955B34" w14:textId="77777777" w:rsidR="00C46587" w:rsidRPr="00E04CED" w:rsidRDefault="00C46587" w:rsidP="00982118">
      <w:pPr>
        <w:keepNext/>
        <w:rPr>
          <w:i/>
          <w:color w:val="000000" w:themeColor="text1"/>
        </w:rPr>
      </w:pPr>
      <w:proofErr w:type="spellStart"/>
      <w:r w:rsidRPr="00E04CED">
        <w:rPr>
          <w:i/>
          <w:color w:val="000000" w:themeColor="text1"/>
        </w:rPr>
        <w:t>Hidradenitis</w:t>
      </w:r>
      <w:proofErr w:type="spellEnd"/>
      <w:r w:rsidRPr="00E04CED">
        <w:rPr>
          <w:i/>
          <w:color w:val="000000" w:themeColor="text1"/>
        </w:rPr>
        <w:t xml:space="preserve"> supurativa en adultos </w:t>
      </w:r>
    </w:p>
    <w:p w14:paraId="0FD8AE43" w14:textId="77777777" w:rsidR="00C46587" w:rsidRPr="00E04CED" w:rsidRDefault="00C46587" w:rsidP="00982118">
      <w:pPr>
        <w:keepNext/>
        <w:rPr>
          <w:color w:val="000000" w:themeColor="text1"/>
        </w:rPr>
      </w:pPr>
    </w:p>
    <w:p w14:paraId="06A2080D" w14:textId="77777777" w:rsidR="00C46587" w:rsidRPr="00E04CED" w:rsidRDefault="00C46587" w:rsidP="00982118">
      <w:pPr>
        <w:rPr>
          <w:color w:val="000000" w:themeColor="text1"/>
        </w:rPr>
      </w:pPr>
      <w:r w:rsidRPr="00E04CED">
        <w:rPr>
          <w:color w:val="000000" w:themeColor="text1"/>
        </w:rPr>
        <w:t xml:space="preserve">Se evaluó la seguridad y la eficacia de </w:t>
      </w:r>
      <w:proofErr w:type="spellStart"/>
      <w:r w:rsidRPr="00E04CED">
        <w:rPr>
          <w:color w:val="000000" w:themeColor="text1"/>
        </w:rPr>
        <w:t>adalimumab</w:t>
      </w:r>
      <w:proofErr w:type="spellEnd"/>
      <w:r w:rsidRPr="00E04CED">
        <w:rPr>
          <w:color w:val="000000" w:themeColor="text1"/>
        </w:rPr>
        <w:t xml:space="preserve"> en estudios aleatorizados, doble ciego, controlados con placebo y en un estudio de extensión abierto en pacientes adultos con </w:t>
      </w:r>
      <w:proofErr w:type="spellStart"/>
      <w:r w:rsidRPr="00E04CED">
        <w:rPr>
          <w:color w:val="000000" w:themeColor="text1"/>
        </w:rPr>
        <w:t>hidradenitis</w:t>
      </w:r>
      <w:proofErr w:type="spellEnd"/>
      <w:r w:rsidRPr="00E04CED">
        <w:rPr>
          <w:color w:val="000000" w:themeColor="text1"/>
        </w:rPr>
        <w:t xml:space="preserve"> supurativa (HS) de moderada a grave que eran intolerantes, tenían contraindicación o respuesta inadecuada a</w:t>
      </w:r>
      <w:r w:rsidR="00F7636E" w:rsidRPr="00E04CED">
        <w:rPr>
          <w:color w:val="000000" w:themeColor="text1"/>
        </w:rPr>
        <w:t>l</w:t>
      </w:r>
      <w:r w:rsidRPr="00E04CED">
        <w:rPr>
          <w:color w:val="000000" w:themeColor="text1"/>
        </w:rPr>
        <w:t xml:space="preserve"> tratamiento con antibióticos sistémicos durante al menos tres meses. Los pacientes en HS-I y HS-II estaban en un </w:t>
      </w:r>
      <w:proofErr w:type="spellStart"/>
      <w:proofErr w:type="gramStart"/>
      <w:r w:rsidRPr="00E04CED">
        <w:rPr>
          <w:color w:val="000000" w:themeColor="text1"/>
        </w:rPr>
        <w:t>estad</w:t>
      </w:r>
      <w:r w:rsidR="00F7636E" w:rsidRPr="00E04CED">
        <w:rPr>
          <w:color w:val="000000" w:themeColor="text1"/>
        </w:rPr>
        <w:t>í</w:t>
      </w:r>
      <w:r w:rsidRPr="00E04CED">
        <w:rPr>
          <w:color w:val="000000" w:themeColor="text1"/>
        </w:rPr>
        <w:t>o</w:t>
      </w:r>
      <w:proofErr w:type="spellEnd"/>
      <w:proofErr w:type="gramEnd"/>
      <w:r w:rsidRPr="00E04CED">
        <w:rPr>
          <w:color w:val="000000" w:themeColor="text1"/>
        </w:rPr>
        <w:t xml:space="preserve"> de la enfermedad Hurley</w:t>
      </w:r>
      <w:r w:rsidR="00966494" w:rsidRPr="00E04CED">
        <w:rPr>
          <w:color w:val="000000" w:themeColor="text1"/>
        </w:rPr>
        <w:t> </w:t>
      </w:r>
      <w:r w:rsidRPr="00E04CED">
        <w:rPr>
          <w:color w:val="000000" w:themeColor="text1"/>
        </w:rPr>
        <w:t>II o Hurley</w:t>
      </w:r>
      <w:r w:rsidR="00966494" w:rsidRPr="00E04CED">
        <w:rPr>
          <w:color w:val="000000" w:themeColor="text1"/>
        </w:rPr>
        <w:t> </w:t>
      </w:r>
      <w:r w:rsidRPr="00E04CED">
        <w:rPr>
          <w:color w:val="000000" w:themeColor="text1"/>
        </w:rPr>
        <w:t xml:space="preserve">III con al menos tres abscesos o nódulos inflamatorios. </w:t>
      </w:r>
    </w:p>
    <w:p w14:paraId="111B87AF" w14:textId="77777777" w:rsidR="00C46587" w:rsidRPr="00E04CED" w:rsidRDefault="00C46587" w:rsidP="00982118">
      <w:pPr>
        <w:rPr>
          <w:color w:val="000000" w:themeColor="text1"/>
        </w:rPr>
      </w:pPr>
    </w:p>
    <w:p w14:paraId="6830F773" w14:textId="77777777" w:rsidR="00C46587" w:rsidRPr="00E04CED" w:rsidRDefault="00C46587" w:rsidP="00982118">
      <w:pPr>
        <w:rPr>
          <w:color w:val="000000" w:themeColor="text1"/>
        </w:rPr>
      </w:pPr>
      <w:r w:rsidRPr="00E04CED">
        <w:rPr>
          <w:color w:val="000000" w:themeColor="text1"/>
        </w:rPr>
        <w:t>En el estudio</w:t>
      </w:r>
      <w:r w:rsidR="00966494" w:rsidRPr="00E04CED">
        <w:rPr>
          <w:color w:val="000000" w:themeColor="text1"/>
        </w:rPr>
        <w:t> </w:t>
      </w:r>
      <w:r w:rsidRPr="00E04CED">
        <w:rPr>
          <w:color w:val="000000" w:themeColor="text1"/>
        </w:rPr>
        <w:t>HS-I (PIONEER</w:t>
      </w:r>
      <w:r w:rsidR="003F0F58" w:rsidRPr="00E04CED">
        <w:rPr>
          <w:color w:val="000000" w:themeColor="text1"/>
        </w:rPr>
        <w:t> </w:t>
      </w:r>
      <w:r w:rsidRPr="00E04CED">
        <w:rPr>
          <w:color w:val="000000" w:themeColor="text1"/>
        </w:rPr>
        <w:t>I) se evaluó a 307</w:t>
      </w:r>
      <w:r w:rsidR="003F0F58" w:rsidRPr="00E04CED">
        <w:rPr>
          <w:color w:val="000000" w:themeColor="text1"/>
        </w:rPr>
        <w:t> </w:t>
      </w:r>
      <w:r w:rsidRPr="00E04CED">
        <w:rPr>
          <w:color w:val="000000" w:themeColor="text1"/>
        </w:rPr>
        <w:t xml:space="preserve">pacientes en dos periodos de tratamiento. En el Periodo A, los pacientes recibieron placebo o </w:t>
      </w:r>
      <w:proofErr w:type="spellStart"/>
      <w:r w:rsidRPr="00E04CED">
        <w:rPr>
          <w:color w:val="000000" w:themeColor="text1"/>
        </w:rPr>
        <w:t>adalimumab</w:t>
      </w:r>
      <w:proofErr w:type="spellEnd"/>
      <w:r w:rsidRPr="00E04CED">
        <w:rPr>
          <w:color w:val="000000" w:themeColor="text1"/>
        </w:rPr>
        <w:t xml:space="preserve"> a una dosis inicial de 160 mg, en la </w:t>
      </w:r>
      <w:r w:rsidR="00DB1824" w:rsidRPr="00E04CED">
        <w:rPr>
          <w:color w:val="000000" w:themeColor="text1"/>
        </w:rPr>
        <w:t>S</w:t>
      </w:r>
      <w:r w:rsidRPr="00E04CED">
        <w:rPr>
          <w:color w:val="000000" w:themeColor="text1"/>
        </w:rPr>
        <w:t>emana</w:t>
      </w:r>
      <w:r w:rsidR="00DB1824" w:rsidRPr="00E04CED">
        <w:rPr>
          <w:color w:val="000000" w:themeColor="text1"/>
        </w:rPr>
        <w:t> </w:t>
      </w:r>
      <w:r w:rsidRPr="00E04CED">
        <w:rPr>
          <w:color w:val="000000" w:themeColor="text1"/>
        </w:rPr>
        <w:t>0, 80 mg en la Semana 2, y 40 mg semanales comenzando en la Semana</w:t>
      </w:r>
      <w:r w:rsidR="00DB1824" w:rsidRPr="00E04CED">
        <w:rPr>
          <w:color w:val="000000" w:themeColor="text1"/>
        </w:rPr>
        <w:t> </w:t>
      </w:r>
      <w:r w:rsidRPr="00E04CED">
        <w:rPr>
          <w:color w:val="000000" w:themeColor="text1"/>
        </w:rPr>
        <w:t xml:space="preserve">4 hasta la Semana 11. No se permitió el uso concomitante de antibiótico durante el estudio. Después de 12 semanas de tratamiento, los pacientes que habían recibido </w:t>
      </w:r>
      <w:proofErr w:type="spellStart"/>
      <w:r w:rsidRPr="00E04CED">
        <w:rPr>
          <w:color w:val="000000" w:themeColor="text1"/>
        </w:rPr>
        <w:t>adalimumab</w:t>
      </w:r>
      <w:proofErr w:type="spellEnd"/>
      <w:r w:rsidRPr="00E04CED">
        <w:rPr>
          <w:color w:val="000000" w:themeColor="text1"/>
        </w:rPr>
        <w:t xml:space="preserve"> en el Periodo</w:t>
      </w:r>
      <w:r w:rsidR="003F0F58" w:rsidRPr="00E04CED">
        <w:rPr>
          <w:color w:val="000000" w:themeColor="text1"/>
        </w:rPr>
        <w:t> </w:t>
      </w:r>
      <w:r w:rsidRPr="00E04CED">
        <w:rPr>
          <w:color w:val="000000" w:themeColor="text1"/>
        </w:rPr>
        <w:t xml:space="preserve">A fueron </w:t>
      </w:r>
      <w:proofErr w:type="spellStart"/>
      <w:r w:rsidRPr="00E04CED">
        <w:rPr>
          <w:color w:val="000000" w:themeColor="text1"/>
        </w:rPr>
        <w:t>re-aleatorizados</w:t>
      </w:r>
      <w:proofErr w:type="spellEnd"/>
      <w:r w:rsidRPr="00E04CED">
        <w:rPr>
          <w:color w:val="000000" w:themeColor="text1"/>
        </w:rPr>
        <w:t xml:space="preserve"> en el Periodo B a 1 de 3 grupos de tratamiento (</w:t>
      </w:r>
      <w:proofErr w:type="spellStart"/>
      <w:r w:rsidRPr="00E04CED">
        <w:rPr>
          <w:color w:val="000000" w:themeColor="text1"/>
        </w:rPr>
        <w:t>adalimumab</w:t>
      </w:r>
      <w:proofErr w:type="spellEnd"/>
      <w:r w:rsidRPr="00E04CED">
        <w:rPr>
          <w:color w:val="000000" w:themeColor="text1"/>
        </w:rPr>
        <w:t xml:space="preserve"> 40 mg semanal, </w:t>
      </w:r>
      <w:proofErr w:type="spellStart"/>
      <w:r w:rsidRPr="00E04CED">
        <w:rPr>
          <w:color w:val="000000" w:themeColor="text1"/>
        </w:rPr>
        <w:t>adalimumab</w:t>
      </w:r>
      <w:proofErr w:type="spellEnd"/>
      <w:r w:rsidRPr="00E04CED">
        <w:rPr>
          <w:color w:val="000000" w:themeColor="text1"/>
        </w:rPr>
        <w:t xml:space="preserve"> 40 mg en semanas alternas, o placebo de la Semana 12 a la Semana 35). Los pacientes aleatorizados a placebo en el Periodo A fueron asignados para recibir </w:t>
      </w:r>
      <w:proofErr w:type="spellStart"/>
      <w:r w:rsidRPr="00E04CED">
        <w:rPr>
          <w:color w:val="000000" w:themeColor="text1"/>
        </w:rPr>
        <w:t>adalimumab</w:t>
      </w:r>
      <w:proofErr w:type="spellEnd"/>
      <w:r w:rsidRPr="00E04CED">
        <w:rPr>
          <w:color w:val="000000" w:themeColor="text1"/>
        </w:rPr>
        <w:t xml:space="preserve"> 40 mg semanal en el Periodo B. </w:t>
      </w:r>
    </w:p>
    <w:p w14:paraId="3991DD6E" w14:textId="77777777" w:rsidR="00C46587" w:rsidRPr="00E04CED" w:rsidRDefault="00C46587" w:rsidP="00982118">
      <w:pPr>
        <w:rPr>
          <w:color w:val="000000" w:themeColor="text1"/>
        </w:rPr>
      </w:pPr>
    </w:p>
    <w:p w14:paraId="2BE898F5" w14:textId="77777777" w:rsidR="00C46587" w:rsidRPr="00E04CED" w:rsidRDefault="00C46587" w:rsidP="00982118">
      <w:pPr>
        <w:rPr>
          <w:color w:val="000000" w:themeColor="text1"/>
        </w:rPr>
      </w:pPr>
      <w:r w:rsidRPr="00E04CED">
        <w:rPr>
          <w:color w:val="000000" w:themeColor="text1"/>
        </w:rPr>
        <w:t>En el estudio</w:t>
      </w:r>
      <w:r w:rsidR="003F0F58" w:rsidRPr="00E04CED">
        <w:rPr>
          <w:color w:val="000000" w:themeColor="text1"/>
        </w:rPr>
        <w:t> </w:t>
      </w:r>
      <w:r w:rsidRPr="00E04CED">
        <w:rPr>
          <w:color w:val="000000" w:themeColor="text1"/>
        </w:rPr>
        <w:t>HS-II (PIONEER</w:t>
      </w:r>
      <w:r w:rsidR="003F0F58" w:rsidRPr="00E04CED">
        <w:rPr>
          <w:color w:val="000000" w:themeColor="text1"/>
        </w:rPr>
        <w:t> </w:t>
      </w:r>
      <w:r w:rsidRPr="00E04CED">
        <w:rPr>
          <w:color w:val="000000" w:themeColor="text1"/>
        </w:rPr>
        <w:t>II) se evaluó a 326</w:t>
      </w:r>
      <w:r w:rsidR="00966494" w:rsidRPr="00E04CED">
        <w:rPr>
          <w:color w:val="000000" w:themeColor="text1"/>
        </w:rPr>
        <w:t> </w:t>
      </w:r>
      <w:r w:rsidRPr="00E04CED">
        <w:rPr>
          <w:color w:val="000000" w:themeColor="text1"/>
        </w:rPr>
        <w:t xml:space="preserve">pacientes en dos periodos de tratamiento. En el Periodo A, los pacientes recibieron placebo o </w:t>
      </w:r>
      <w:proofErr w:type="spellStart"/>
      <w:r w:rsidRPr="00E04CED">
        <w:rPr>
          <w:color w:val="000000" w:themeColor="text1"/>
        </w:rPr>
        <w:t>adalimumab</w:t>
      </w:r>
      <w:proofErr w:type="spellEnd"/>
      <w:r w:rsidRPr="00E04CED">
        <w:rPr>
          <w:color w:val="000000" w:themeColor="text1"/>
        </w:rPr>
        <w:t xml:space="preserve"> a una dosis inicial de 160 mg, en la Semana</w:t>
      </w:r>
      <w:r w:rsidR="00DB1824" w:rsidRPr="00E04CED">
        <w:rPr>
          <w:color w:val="000000" w:themeColor="text1"/>
        </w:rPr>
        <w:t> </w:t>
      </w:r>
      <w:r w:rsidRPr="00E04CED">
        <w:rPr>
          <w:color w:val="000000" w:themeColor="text1"/>
        </w:rPr>
        <w:t xml:space="preserve">0, 80 mg en la Semana 2, y 40 mg semanales comenzando en la Semana 4 hasta la Semana 11 Un 19,3 % de los pacientes tenían tratamiento inicial continuado con antibióticos orales durante el estudio. Después de 12 semanas de tratamiento, los pacientes que habían recibido </w:t>
      </w:r>
      <w:proofErr w:type="spellStart"/>
      <w:r w:rsidRPr="00E04CED">
        <w:rPr>
          <w:color w:val="000000" w:themeColor="text1"/>
        </w:rPr>
        <w:t>adalimumab</w:t>
      </w:r>
      <w:proofErr w:type="spellEnd"/>
      <w:r w:rsidRPr="00E04CED">
        <w:rPr>
          <w:color w:val="000000" w:themeColor="text1"/>
        </w:rPr>
        <w:t xml:space="preserve"> en el Periodo</w:t>
      </w:r>
      <w:r w:rsidR="003F0F58" w:rsidRPr="00E04CED">
        <w:rPr>
          <w:color w:val="000000" w:themeColor="text1"/>
        </w:rPr>
        <w:t> </w:t>
      </w:r>
      <w:r w:rsidRPr="00E04CED">
        <w:rPr>
          <w:color w:val="000000" w:themeColor="text1"/>
        </w:rPr>
        <w:t xml:space="preserve">A fueron </w:t>
      </w:r>
      <w:proofErr w:type="spellStart"/>
      <w:r w:rsidRPr="00E04CED">
        <w:rPr>
          <w:color w:val="000000" w:themeColor="text1"/>
        </w:rPr>
        <w:t>re-aleatorizados</w:t>
      </w:r>
      <w:proofErr w:type="spellEnd"/>
      <w:r w:rsidRPr="00E04CED">
        <w:rPr>
          <w:color w:val="000000" w:themeColor="text1"/>
        </w:rPr>
        <w:t xml:space="preserve"> en el Periodo B a 1 de 3 grupos de tratamiento (</w:t>
      </w:r>
      <w:proofErr w:type="spellStart"/>
      <w:r w:rsidRPr="00E04CED">
        <w:rPr>
          <w:color w:val="000000" w:themeColor="text1"/>
        </w:rPr>
        <w:t>adalimumab</w:t>
      </w:r>
      <w:proofErr w:type="spellEnd"/>
      <w:r w:rsidRPr="00E04CED">
        <w:rPr>
          <w:color w:val="000000" w:themeColor="text1"/>
        </w:rPr>
        <w:t xml:space="preserve"> 40 mg semanal, </w:t>
      </w:r>
      <w:proofErr w:type="spellStart"/>
      <w:r w:rsidRPr="00E04CED">
        <w:rPr>
          <w:color w:val="000000" w:themeColor="text1"/>
        </w:rPr>
        <w:t>adalimumab</w:t>
      </w:r>
      <w:proofErr w:type="spellEnd"/>
      <w:r w:rsidRPr="00E04CED">
        <w:rPr>
          <w:color w:val="000000" w:themeColor="text1"/>
        </w:rPr>
        <w:t xml:space="preserve"> 40 mg en semanas alternas, o placebo de la Semana 12 a la Semana 35). Los pacientes aleatorizados al grupo placebo en el Periodo A fueron asignados para recibir placebo en el Periodo B. </w:t>
      </w:r>
    </w:p>
    <w:p w14:paraId="1540BA3C" w14:textId="77777777" w:rsidR="00C46587" w:rsidRPr="00E04CED" w:rsidRDefault="00C46587" w:rsidP="00982118">
      <w:pPr>
        <w:rPr>
          <w:color w:val="000000" w:themeColor="text1"/>
        </w:rPr>
      </w:pPr>
    </w:p>
    <w:p w14:paraId="6F35515B" w14:textId="77777777" w:rsidR="00C46587" w:rsidRPr="00E04CED" w:rsidRDefault="00C46587" w:rsidP="00982118">
      <w:pPr>
        <w:rPr>
          <w:color w:val="000000" w:themeColor="text1"/>
        </w:rPr>
      </w:pPr>
      <w:r w:rsidRPr="00E04CED">
        <w:rPr>
          <w:color w:val="000000" w:themeColor="text1"/>
        </w:rPr>
        <w:t>Los pacientes que participaron en los estudios</w:t>
      </w:r>
      <w:r w:rsidR="003F0F58" w:rsidRPr="00E04CED">
        <w:rPr>
          <w:color w:val="000000" w:themeColor="text1"/>
        </w:rPr>
        <w:t> </w:t>
      </w:r>
      <w:r w:rsidRPr="00E04CED">
        <w:rPr>
          <w:color w:val="000000" w:themeColor="text1"/>
        </w:rPr>
        <w:t xml:space="preserve">HS-I y HS-II se incluyeron en un estudio de extensión abierto en el que se administraba </w:t>
      </w:r>
      <w:proofErr w:type="spellStart"/>
      <w:r w:rsidRPr="00E04CED">
        <w:rPr>
          <w:color w:val="000000" w:themeColor="text1"/>
        </w:rPr>
        <w:t>adalimumab</w:t>
      </w:r>
      <w:proofErr w:type="spellEnd"/>
      <w:r w:rsidRPr="00E04CED">
        <w:rPr>
          <w:color w:val="000000" w:themeColor="text1"/>
        </w:rPr>
        <w:t xml:space="preserve"> 40 mg semanal. La exposición media en toda la </w:t>
      </w:r>
      <w:r w:rsidRPr="00E04CED">
        <w:rPr>
          <w:color w:val="000000" w:themeColor="text1"/>
        </w:rPr>
        <w:lastRenderedPageBreak/>
        <w:t xml:space="preserve">población tratada con </w:t>
      </w:r>
      <w:proofErr w:type="spellStart"/>
      <w:r w:rsidRPr="00E04CED">
        <w:rPr>
          <w:color w:val="000000" w:themeColor="text1"/>
        </w:rPr>
        <w:t>adalimumab</w:t>
      </w:r>
      <w:proofErr w:type="spellEnd"/>
      <w:r w:rsidRPr="00E04CED">
        <w:rPr>
          <w:color w:val="000000" w:themeColor="text1"/>
        </w:rPr>
        <w:t xml:space="preserve"> fue de 762 días. Durante los tres estudios los pacientes utilizaron líquido antiséptico tópico a diario. </w:t>
      </w:r>
    </w:p>
    <w:p w14:paraId="6B7F0DC9" w14:textId="77777777" w:rsidR="00C46587" w:rsidRPr="00E04CED" w:rsidRDefault="00C46587" w:rsidP="00982118">
      <w:pPr>
        <w:rPr>
          <w:color w:val="000000" w:themeColor="text1"/>
        </w:rPr>
      </w:pPr>
    </w:p>
    <w:p w14:paraId="0440D06F" w14:textId="77777777" w:rsidR="00C46587" w:rsidRPr="00E04CED" w:rsidRDefault="00C46587" w:rsidP="00ED34EF">
      <w:pPr>
        <w:keepNext/>
        <w:rPr>
          <w:i/>
          <w:color w:val="000000" w:themeColor="text1"/>
          <w:u w:val="single"/>
        </w:rPr>
      </w:pPr>
      <w:r w:rsidRPr="00E04CED">
        <w:rPr>
          <w:i/>
          <w:color w:val="000000" w:themeColor="text1"/>
          <w:u w:val="single"/>
        </w:rPr>
        <w:t xml:space="preserve">Respuesta clínica </w:t>
      </w:r>
    </w:p>
    <w:p w14:paraId="4588E1E7" w14:textId="77777777" w:rsidR="00C46587" w:rsidRPr="00E04CED" w:rsidRDefault="00C46587" w:rsidP="00ED34EF">
      <w:pPr>
        <w:keepNext/>
        <w:rPr>
          <w:color w:val="000000" w:themeColor="text1"/>
        </w:rPr>
      </w:pPr>
    </w:p>
    <w:p w14:paraId="2F4F41DF" w14:textId="77777777" w:rsidR="00C46587" w:rsidRPr="00E04CED" w:rsidRDefault="00C46587" w:rsidP="00982118">
      <w:pPr>
        <w:rPr>
          <w:color w:val="000000" w:themeColor="text1"/>
        </w:rPr>
      </w:pPr>
      <w:r w:rsidRPr="00E04CED">
        <w:rPr>
          <w:color w:val="000000" w:themeColor="text1"/>
        </w:rPr>
        <w:t xml:space="preserve">Se evaluó la reducción de las lesiones inflamatorias y la prevención del empeoramiento de abscesos y fístulas drenantes utilizando la Respuesta Clínica de </w:t>
      </w:r>
      <w:proofErr w:type="spellStart"/>
      <w:r w:rsidRPr="00E04CED">
        <w:rPr>
          <w:color w:val="000000" w:themeColor="text1"/>
        </w:rPr>
        <w:t>Hidradenitis</w:t>
      </w:r>
      <w:proofErr w:type="spellEnd"/>
      <w:r w:rsidRPr="00E04CED">
        <w:rPr>
          <w:color w:val="000000" w:themeColor="text1"/>
        </w:rPr>
        <w:t xml:space="preserve"> Supurativa (</w:t>
      </w:r>
      <w:proofErr w:type="spellStart"/>
      <w:r w:rsidRPr="00E04CED">
        <w:rPr>
          <w:color w:val="000000" w:themeColor="text1"/>
        </w:rPr>
        <w:t>HiSCR</w:t>
      </w:r>
      <w:proofErr w:type="spellEnd"/>
      <w:r w:rsidRPr="00E04CED">
        <w:rPr>
          <w:color w:val="000000" w:themeColor="text1"/>
        </w:rPr>
        <w:t xml:space="preserve">, reducción del recuento total de abscesos y nódulos </w:t>
      </w:r>
      <w:r w:rsidR="00B2609F" w:rsidRPr="00E04CED">
        <w:rPr>
          <w:color w:val="000000" w:themeColor="text1"/>
        </w:rPr>
        <w:t>inflamatorios</w:t>
      </w:r>
      <w:r w:rsidRPr="00E04CED">
        <w:rPr>
          <w:color w:val="000000" w:themeColor="text1"/>
        </w:rPr>
        <w:t xml:space="preserve"> de al menos un 50 % sin incremento en el recuento de abscesos ni incremento en el recuento de fístulas drenantes con respecto al inicio). La reducción del dolor cutáneo asociado a la HS se evaluó utilizando una Escala de Evaluación Numérica en los pacientes que entraron al estudio con una puntuación basal al inicio de 3 o más en una escala de 11 puntos. </w:t>
      </w:r>
    </w:p>
    <w:p w14:paraId="0E9ED185" w14:textId="77777777" w:rsidR="00C46587" w:rsidRPr="00E04CED" w:rsidRDefault="00C46587" w:rsidP="00982118">
      <w:pPr>
        <w:rPr>
          <w:color w:val="000000" w:themeColor="text1"/>
        </w:rPr>
      </w:pPr>
    </w:p>
    <w:p w14:paraId="7DD8960F" w14:textId="77777777" w:rsidR="00C46587" w:rsidRPr="00E04CED" w:rsidRDefault="00C46587" w:rsidP="00982118">
      <w:pPr>
        <w:rPr>
          <w:color w:val="000000" w:themeColor="text1"/>
        </w:rPr>
      </w:pPr>
      <w:r w:rsidRPr="00E04CED">
        <w:rPr>
          <w:color w:val="000000" w:themeColor="text1"/>
        </w:rPr>
        <w:t xml:space="preserve">Una proporción significativamente mayor de pacientes tratados con </w:t>
      </w:r>
      <w:proofErr w:type="spellStart"/>
      <w:r w:rsidRPr="00E04CED">
        <w:rPr>
          <w:color w:val="000000" w:themeColor="text1"/>
        </w:rPr>
        <w:t>adalimumab</w:t>
      </w:r>
      <w:proofErr w:type="spellEnd"/>
      <w:r w:rsidRPr="00E04CED">
        <w:rPr>
          <w:color w:val="000000" w:themeColor="text1"/>
        </w:rPr>
        <w:t xml:space="preserve"> versus placebo alcanzó el </w:t>
      </w:r>
      <w:proofErr w:type="spellStart"/>
      <w:r w:rsidRPr="00E04CED">
        <w:rPr>
          <w:color w:val="000000" w:themeColor="text1"/>
        </w:rPr>
        <w:t>HiSCR</w:t>
      </w:r>
      <w:proofErr w:type="spellEnd"/>
      <w:r w:rsidRPr="00E04CED">
        <w:rPr>
          <w:color w:val="000000" w:themeColor="text1"/>
        </w:rPr>
        <w:t xml:space="preserve"> en la Semana 12. Una proporción significativamente mayor de pacientes en el </w:t>
      </w:r>
      <w:r w:rsidR="003F0F58" w:rsidRPr="00E04CED">
        <w:rPr>
          <w:color w:val="000000" w:themeColor="text1"/>
        </w:rPr>
        <w:t>e</w:t>
      </w:r>
      <w:r w:rsidRPr="00E04CED">
        <w:rPr>
          <w:color w:val="000000" w:themeColor="text1"/>
        </w:rPr>
        <w:t>studio</w:t>
      </w:r>
      <w:r w:rsidR="003F0F58" w:rsidRPr="00E04CED">
        <w:rPr>
          <w:color w:val="000000" w:themeColor="text1"/>
        </w:rPr>
        <w:t> </w:t>
      </w:r>
      <w:r w:rsidRPr="00E04CED">
        <w:rPr>
          <w:color w:val="000000" w:themeColor="text1"/>
        </w:rPr>
        <w:t>HS-II experimentó una disminución clínicamente relevante en el dolor cutáneo asociado a HS (ver Tabla </w:t>
      </w:r>
      <w:r w:rsidR="00775CF3" w:rsidRPr="00E04CED">
        <w:rPr>
          <w:color w:val="000000" w:themeColor="text1"/>
        </w:rPr>
        <w:t>15</w:t>
      </w:r>
      <w:r w:rsidRPr="00E04CED">
        <w:rPr>
          <w:color w:val="000000" w:themeColor="text1"/>
        </w:rPr>
        <w:t xml:space="preserve">), en la Semana 12. El riesgo de brote de la enfermedad se redujo significativamente en los pacientes tratados con </w:t>
      </w:r>
      <w:proofErr w:type="spellStart"/>
      <w:r w:rsidRPr="00E04CED">
        <w:rPr>
          <w:color w:val="000000" w:themeColor="text1"/>
        </w:rPr>
        <w:t>adalimumab</w:t>
      </w:r>
      <w:proofErr w:type="spellEnd"/>
      <w:r w:rsidRPr="00E04CED">
        <w:rPr>
          <w:color w:val="000000" w:themeColor="text1"/>
        </w:rPr>
        <w:t xml:space="preserve"> durante las 12 semanas iniciales de tratamiento. </w:t>
      </w:r>
    </w:p>
    <w:p w14:paraId="7901A6DF" w14:textId="77777777" w:rsidR="00C46587" w:rsidRPr="00E04CED" w:rsidRDefault="00C46587" w:rsidP="00982118">
      <w:pPr>
        <w:rPr>
          <w:color w:val="000000" w:themeColor="text1"/>
        </w:rPr>
      </w:pPr>
    </w:p>
    <w:p w14:paraId="4F6BA8BB" w14:textId="77777777" w:rsidR="00C46587" w:rsidRPr="00E04CED" w:rsidRDefault="00C46587" w:rsidP="00742447">
      <w:pPr>
        <w:keepNext/>
        <w:rPr>
          <w:b/>
          <w:bCs/>
          <w:color w:val="000000" w:themeColor="text1"/>
        </w:rPr>
      </w:pPr>
      <w:r w:rsidRPr="00E04CED">
        <w:rPr>
          <w:b/>
          <w:bCs/>
          <w:color w:val="000000" w:themeColor="text1"/>
        </w:rPr>
        <w:t>Tabla </w:t>
      </w:r>
      <w:r w:rsidR="00775CF3" w:rsidRPr="00E04CED">
        <w:rPr>
          <w:b/>
          <w:bCs/>
          <w:color w:val="000000" w:themeColor="text1"/>
        </w:rPr>
        <w:t>15</w:t>
      </w:r>
      <w:r w:rsidR="003F0F58" w:rsidRPr="00E04CED">
        <w:rPr>
          <w:b/>
          <w:bCs/>
          <w:color w:val="000000" w:themeColor="text1"/>
        </w:rPr>
        <w:t xml:space="preserve">. </w:t>
      </w:r>
      <w:r w:rsidRPr="00E04CED">
        <w:rPr>
          <w:b/>
          <w:bCs/>
          <w:color w:val="000000" w:themeColor="text1"/>
        </w:rPr>
        <w:t xml:space="preserve">Resultados de eficacia a la </w:t>
      </w:r>
      <w:r w:rsidR="00CD7D7A" w:rsidRPr="00E04CED">
        <w:rPr>
          <w:b/>
          <w:bCs/>
          <w:color w:val="000000" w:themeColor="text1"/>
        </w:rPr>
        <w:t>s</w:t>
      </w:r>
      <w:r w:rsidRPr="00E04CED">
        <w:rPr>
          <w:b/>
          <w:bCs/>
          <w:color w:val="000000" w:themeColor="text1"/>
        </w:rPr>
        <w:t xml:space="preserve">emana 12, </w:t>
      </w:r>
      <w:r w:rsidR="003F0F58" w:rsidRPr="00E04CED">
        <w:rPr>
          <w:b/>
          <w:bCs/>
          <w:color w:val="000000" w:themeColor="text1"/>
        </w:rPr>
        <w:t>e</w:t>
      </w:r>
      <w:r w:rsidRPr="00E04CED">
        <w:rPr>
          <w:b/>
          <w:bCs/>
          <w:color w:val="000000" w:themeColor="text1"/>
        </w:rPr>
        <w:t>studios</w:t>
      </w:r>
      <w:r w:rsidR="003F0F58" w:rsidRPr="00E04CED">
        <w:rPr>
          <w:b/>
          <w:bCs/>
          <w:color w:val="000000" w:themeColor="text1"/>
        </w:rPr>
        <w:t> </w:t>
      </w:r>
      <w:r w:rsidRPr="00E04CED">
        <w:rPr>
          <w:b/>
          <w:bCs/>
          <w:color w:val="000000" w:themeColor="text1"/>
        </w:rPr>
        <w:t>HS-I y II</w:t>
      </w:r>
    </w:p>
    <w:p w14:paraId="7034E12D" w14:textId="77777777" w:rsidR="00C46587" w:rsidRPr="00E04CED" w:rsidRDefault="00C46587" w:rsidP="003146E9">
      <w:pPr>
        <w:keepNext/>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1486"/>
        <w:gridCol w:w="2015"/>
        <w:gridCol w:w="1478"/>
        <w:gridCol w:w="2015"/>
      </w:tblGrid>
      <w:tr w:rsidR="00C46587" w:rsidRPr="00FE15AB" w14:paraId="05C8FCA9" w14:textId="77777777" w:rsidTr="00081A6C">
        <w:tc>
          <w:tcPr>
            <w:tcW w:w="2135" w:type="dxa"/>
            <w:tcBorders>
              <w:top w:val="single" w:sz="4" w:space="0" w:color="auto"/>
              <w:left w:val="single" w:sz="4" w:space="0" w:color="auto"/>
              <w:bottom w:val="single" w:sz="4" w:space="0" w:color="auto"/>
              <w:right w:val="single" w:sz="4" w:space="0" w:color="auto"/>
            </w:tcBorders>
          </w:tcPr>
          <w:p w14:paraId="37AF73FC" w14:textId="77777777" w:rsidR="00C46587" w:rsidRPr="00E04CED" w:rsidRDefault="00C46587" w:rsidP="003146E9">
            <w:pPr>
              <w:keepNext/>
              <w:rPr>
                <w:color w:val="000000" w:themeColor="text1"/>
              </w:rPr>
            </w:pPr>
          </w:p>
        </w:tc>
        <w:tc>
          <w:tcPr>
            <w:tcW w:w="3588" w:type="dxa"/>
            <w:gridSpan w:val="2"/>
            <w:tcBorders>
              <w:top w:val="single" w:sz="4" w:space="0" w:color="auto"/>
              <w:left w:val="single" w:sz="4" w:space="0" w:color="auto"/>
              <w:bottom w:val="single" w:sz="4" w:space="0" w:color="auto"/>
              <w:right w:val="single" w:sz="4" w:space="0" w:color="auto"/>
            </w:tcBorders>
            <w:vAlign w:val="bottom"/>
            <w:hideMark/>
          </w:tcPr>
          <w:p w14:paraId="61014F1B" w14:textId="77777777" w:rsidR="00C46587" w:rsidRPr="00E04CED" w:rsidRDefault="00C46587" w:rsidP="003146E9">
            <w:pPr>
              <w:keepNext/>
              <w:jc w:val="center"/>
              <w:rPr>
                <w:b/>
                <w:color w:val="000000" w:themeColor="text1"/>
              </w:rPr>
            </w:pPr>
            <w:r w:rsidRPr="00E04CED">
              <w:rPr>
                <w:b/>
                <w:color w:val="000000" w:themeColor="text1"/>
              </w:rPr>
              <w:t>Estudio</w:t>
            </w:r>
            <w:r w:rsidR="003F0F58" w:rsidRPr="00E04CED">
              <w:rPr>
                <w:b/>
                <w:color w:val="000000" w:themeColor="text1"/>
              </w:rPr>
              <w:t> </w:t>
            </w:r>
            <w:r w:rsidRPr="00E04CED">
              <w:rPr>
                <w:b/>
                <w:color w:val="000000" w:themeColor="text1"/>
              </w:rPr>
              <w:t>HS</w:t>
            </w:r>
            <w:r w:rsidR="003F0F58" w:rsidRPr="00E04CED">
              <w:rPr>
                <w:color w:val="000000" w:themeColor="text1"/>
              </w:rPr>
              <w:t>-</w:t>
            </w:r>
            <w:r w:rsidRPr="00E04CED">
              <w:rPr>
                <w:b/>
                <w:color w:val="000000" w:themeColor="text1"/>
              </w:rPr>
              <w:t>I</w:t>
            </w:r>
          </w:p>
        </w:tc>
        <w:tc>
          <w:tcPr>
            <w:tcW w:w="3580" w:type="dxa"/>
            <w:gridSpan w:val="2"/>
            <w:tcBorders>
              <w:top w:val="single" w:sz="4" w:space="0" w:color="auto"/>
              <w:left w:val="single" w:sz="4" w:space="0" w:color="auto"/>
              <w:bottom w:val="single" w:sz="4" w:space="0" w:color="auto"/>
              <w:right w:val="single" w:sz="4" w:space="0" w:color="auto"/>
            </w:tcBorders>
            <w:vAlign w:val="bottom"/>
            <w:hideMark/>
          </w:tcPr>
          <w:p w14:paraId="0A44A05E" w14:textId="77777777" w:rsidR="00C46587" w:rsidRPr="00E04CED" w:rsidRDefault="00C46587" w:rsidP="003146E9">
            <w:pPr>
              <w:keepNext/>
              <w:jc w:val="center"/>
              <w:rPr>
                <w:color w:val="000000" w:themeColor="text1"/>
              </w:rPr>
            </w:pPr>
            <w:r w:rsidRPr="00E04CED">
              <w:rPr>
                <w:b/>
                <w:color w:val="000000" w:themeColor="text1"/>
              </w:rPr>
              <w:t>Estudio</w:t>
            </w:r>
            <w:r w:rsidR="003F0F58" w:rsidRPr="00E04CED">
              <w:rPr>
                <w:b/>
                <w:color w:val="000000" w:themeColor="text1"/>
              </w:rPr>
              <w:t> </w:t>
            </w:r>
            <w:r w:rsidRPr="00E04CED">
              <w:rPr>
                <w:b/>
                <w:color w:val="000000" w:themeColor="text1"/>
              </w:rPr>
              <w:t>HS</w:t>
            </w:r>
            <w:r w:rsidR="003F0F58" w:rsidRPr="00E04CED">
              <w:rPr>
                <w:color w:val="000000" w:themeColor="text1"/>
              </w:rPr>
              <w:t>-</w:t>
            </w:r>
            <w:r w:rsidRPr="00E04CED">
              <w:rPr>
                <w:b/>
                <w:color w:val="000000" w:themeColor="text1"/>
              </w:rPr>
              <w:t>II</w:t>
            </w:r>
          </w:p>
        </w:tc>
      </w:tr>
      <w:tr w:rsidR="00C46587" w:rsidRPr="00FE15AB" w14:paraId="78FA8019" w14:textId="77777777" w:rsidTr="00081A6C">
        <w:tc>
          <w:tcPr>
            <w:tcW w:w="2135" w:type="dxa"/>
            <w:tcBorders>
              <w:top w:val="single" w:sz="4" w:space="0" w:color="auto"/>
              <w:left w:val="single" w:sz="4" w:space="0" w:color="auto"/>
              <w:bottom w:val="single" w:sz="4" w:space="0" w:color="auto"/>
              <w:right w:val="single" w:sz="4" w:space="0" w:color="auto"/>
            </w:tcBorders>
            <w:vAlign w:val="center"/>
            <w:hideMark/>
          </w:tcPr>
          <w:p w14:paraId="0A918FF4" w14:textId="77777777" w:rsidR="00C46587" w:rsidRPr="00E04CED" w:rsidRDefault="00C46587" w:rsidP="003146E9">
            <w:pPr>
              <w:keepNext/>
              <w:rPr>
                <w:color w:val="000000" w:themeColor="text1"/>
                <w:lang w:val="en-GB"/>
              </w:rPr>
            </w:pPr>
          </w:p>
        </w:tc>
        <w:tc>
          <w:tcPr>
            <w:tcW w:w="1527" w:type="dxa"/>
            <w:tcBorders>
              <w:top w:val="single" w:sz="4" w:space="0" w:color="auto"/>
              <w:left w:val="single" w:sz="4" w:space="0" w:color="auto"/>
              <w:bottom w:val="single" w:sz="4" w:space="0" w:color="auto"/>
              <w:right w:val="single" w:sz="4" w:space="0" w:color="auto"/>
            </w:tcBorders>
            <w:vAlign w:val="bottom"/>
            <w:hideMark/>
          </w:tcPr>
          <w:p w14:paraId="0D4C2BBB" w14:textId="77777777" w:rsidR="00C46587" w:rsidRPr="00E04CED" w:rsidRDefault="00C46587" w:rsidP="003146E9">
            <w:pPr>
              <w:keepNext/>
              <w:jc w:val="center"/>
              <w:rPr>
                <w:b/>
                <w:color w:val="000000" w:themeColor="text1"/>
              </w:rPr>
            </w:pPr>
            <w:r w:rsidRPr="00E04CED">
              <w:rPr>
                <w:b/>
                <w:color w:val="000000" w:themeColor="text1"/>
              </w:rPr>
              <w:t>Placebo</w:t>
            </w:r>
          </w:p>
        </w:tc>
        <w:tc>
          <w:tcPr>
            <w:tcW w:w="2061" w:type="dxa"/>
            <w:tcBorders>
              <w:top w:val="single" w:sz="4" w:space="0" w:color="auto"/>
              <w:left w:val="single" w:sz="4" w:space="0" w:color="auto"/>
              <w:bottom w:val="single" w:sz="4" w:space="0" w:color="auto"/>
              <w:right w:val="single" w:sz="4" w:space="0" w:color="auto"/>
            </w:tcBorders>
            <w:vAlign w:val="bottom"/>
            <w:hideMark/>
          </w:tcPr>
          <w:p w14:paraId="3E365F3A" w14:textId="77777777" w:rsidR="00C46587" w:rsidRPr="00E04CED" w:rsidRDefault="005A4709" w:rsidP="003146E9">
            <w:pPr>
              <w:keepNext/>
              <w:jc w:val="center"/>
              <w:rPr>
                <w:b/>
                <w:color w:val="000000" w:themeColor="text1"/>
              </w:rPr>
            </w:pPr>
            <w:proofErr w:type="spellStart"/>
            <w:r w:rsidRPr="00E04CED">
              <w:rPr>
                <w:b/>
                <w:color w:val="000000" w:themeColor="text1"/>
              </w:rPr>
              <w:t>Adalimumab</w:t>
            </w:r>
            <w:proofErr w:type="spellEnd"/>
            <w:r w:rsidRPr="00E04CED">
              <w:rPr>
                <w:b/>
                <w:color w:val="000000" w:themeColor="text1"/>
              </w:rPr>
              <w:t xml:space="preserve"> 40 mg semanal</w:t>
            </w:r>
          </w:p>
        </w:tc>
        <w:tc>
          <w:tcPr>
            <w:tcW w:w="1519" w:type="dxa"/>
            <w:tcBorders>
              <w:top w:val="single" w:sz="4" w:space="0" w:color="auto"/>
              <w:left w:val="single" w:sz="4" w:space="0" w:color="auto"/>
              <w:bottom w:val="single" w:sz="4" w:space="0" w:color="auto"/>
              <w:right w:val="single" w:sz="4" w:space="0" w:color="auto"/>
            </w:tcBorders>
            <w:vAlign w:val="bottom"/>
            <w:hideMark/>
          </w:tcPr>
          <w:p w14:paraId="46F01A0C" w14:textId="77777777" w:rsidR="00C46587" w:rsidRPr="00E04CED" w:rsidRDefault="00C46587" w:rsidP="003146E9">
            <w:pPr>
              <w:keepNext/>
              <w:jc w:val="center"/>
              <w:rPr>
                <w:b/>
                <w:color w:val="000000" w:themeColor="text1"/>
              </w:rPr>
            </w:pPr>
            <w:r w:rsidRPr="00E04CED">
              <w:rPr>
                <w:b/>
                <w:color w:val="000000" w:themeColor="text1"/>
              </w:rPr>
              <w:t>Placebo</w:t>
            </w:r>
          </w:p>
        </w:tc>
        <w:tc>
          <w:tcPr>
            <w:tcW w:w="2061" w:type="dxa"/>
            <w:tcBorders>
              <w:top w:val="single" w:sz="4" w:space="0" w:color="auto"/>
              <w:left w:val="single" w:sz="4" w:space="0" w:color="auto"/>
              <w:bottom w:val="single" w:sz="4" w:space="0" w:color="auto"/>
              <w:right w:val="single" w:sz="4" w:space="0" w:color="auto"/>
            </w:tcBorders>
            <w:vAlign w:val="bottom"/>
            <w:hideMark/>
          </w:tcPr>
          <w:p w14:paraId="0424205F" w14:textId="77777777" w:rsidR="00C46587" w:rsidRPr="00E04CED" w:rsidRDefault="005A4709" w:rsidP="003146E9">
            <w:pPr>
              <w:keepNext/>
              <w:jc w:val="center"/>
              <w:rPr>
                <w:b/>
                <w:color w:val="000000" w:themeColor="text1"/>
              </w:rPr>
            </w:pPr>
            <w:proofErr w:type="spellStart"/>
            <w:r w:rsidRPr="00E04CED">
              <w:rPr>
                <w:b/>
                <w:color w:val="000000" w:themeColor="text1"/>
              </w:rPr>
              <w:t>Adalimumab</w:t>
            </w:r>
            <w:proofErr w:type="spellEnd"/>
            <w:r w:rsidRPr="00E04CED">
              <w:rPr>
                <w:b/>
                <w:color w:val="000000" w:themeColor="text1"/>
              </w:rPr>
              <w:t xml:space="preserve"> 40 mg semanal</w:t>
            </w:r>
          </w:p>
        </w:tc>
      </w:tr>
      <w:tr w:rsidR="00C46587" w:rsidRPr="00FE15AB" w14:paraId="3786DBAF" w14:textId="77777777" w:rsidTr="00081A6C">
        <w:tc>
          <w:tcPr>
            <w:tcW w:w="2135" w:type="dxa"/>
            <w:tcBorders>
              <w:top w:val="single" w:sz="4" w:space="0" w:color="auto"/>
              <w:left w:val="single" w:sz="4" w:space="0" w:color="auto"/>
              <w:bottom w:val="single" w:sz="4" w:space="0" w:color="auto"/>
              <w:right w:val="single" w:sz="4" w:space="0" w:color="auto"/>
            </w:tcBorders>
            <w:hideMark/>
          </w:tcPr>
          <w:p w14:paraId="3D114A00" w14:textId="77777777" w:rsidR="00C46587" w:rsidRPr="00E04CED" w:rsidRDefault="00F7636E" w:rsidP="003146E9">
            <w:pPr>
              <w:keepNext/>
              <w:rPr>
                <w:color w:val="000000" w:themeColor="text1"/>
              </w:rPr>
            </w:pPr>
            <w:r w:rsidRPr="00E04CED">
              <w:rPr>
                <w:color w:val="000000" w:themeColor="text1"/>
              </w:rPr>
              <w:t xml:space="preserve">Respuesta clínica de la </w:t>
            </w:r>
            <w:proofErr w:type="spellStart"/>
            <w:r w:rsidR="00C46587" w:rsidRPr="00E04CED">
              <w:rPr>
                <w:color w:val="000000" w:themeColor="text1"/>
              </w:rPr>
              <w:t>Hidradenitis</w:t>
            </w:r>
            <w:proofErr w:type="spellEnd"/>
            <w:r w:rsidR="00C46587" w:rsidRPr="00E04CED">
              <w:rPr>
                <w:color w:val="000000" w:themeColor="text1"/>
              </w:rPr>
              <w:t xml:space="preserve"> supurativa</w:t>
            </w:r>
          </w:p>
          <w:p w14:paraId="5B50B2D9" w14:textId="77777777" w:rsidR="00C46587" w:rsidRPr="00E04CED" w:rsidRDefault="00C46587" w:rsidP="003146E9">
            <w:pPr>
              <w:keepNext/>
              <w:rPr>
                <w:color w:val="000000" w:themeColor="text1"/>
              </w:rPr>
            </w:pPr>
            <w:r w:rsidRPr="00E04CED">
              <w:rPr>
                <w:color w:val="000000" w:themeColor="text1"/>
              </w:rPr>
              <w:t xml:space="preserve"> (</w:t>
            </w:r>
            <w:proofErr w:type="spellStart"/>
            <w:r w:rsidRPr="00E04CED">
              <w:rPr>
                <w:color w:val="000000" w:themeColor="text1"/>
              </w:rPr>
              <w:t>HiSCR</w:t>
            </w:r>
            <w:proofErr w:type="spellEnd"/>
            <w:r w:rsidRPr="00E04CED">
              <w:rPr>
                <w:color w:val="000000" w:themeColor="text1"/>
              </w:rPr>
              <w:t>)</w:t>
            </w:r>
            <w:r w:rsidRPr="00E04CED">
              <w:rPr>
                <w:color w:val="000000" w:themeColor="text1"/>
                <w:vertAlign w:val="superscript"/>
              </w:rPr>
              <w:t>a</w:t>
            </w:r>
          </w:p>
        </w:tc>
        <w:tc>
          <w:tcPr>
            <w:tcW w:w="1527" w:type="dxa"/>
            <w:tcBorders>
              <w:top w:val="single" w:sz="4" w:space="0" w:color="auto"/>
              <w:left w:val="single" w:sz="4" w:space="0" w:color="auto"/>
              <w:bottom w:val="single" w:sz="4" w:space="0" w:color="auto"/>
              <w:right w:val="single" w:sz="4" w:space="0" w:color="auto"/>
            </w:tcBorders>
            <w:vAlign w:val="center"/>
            <w:hideMark/>
          </w:tcPr>
          <w:p w14:paraId="41EA084C" w14:textId="77777777" w:rsidR="00C46587" w:rsidRPr="00E04CED" w:rsidRDefault="00C46587" w:rsidP="003146E9">
            <w:pPr>
              <w:keepNext/>
              <w:jc w:val="center"/>
              <w:rPr>
                <w:color w:val="000000" w:themeColor="text1"/>
              </w:rPr>
            </w:pPr>
            <w:r w:rsidRPr="00E04CED">
              <w:rPr>
                <w:color w:val="000000" w:themeColor="text1"/>
              </w:rPr>
              <w:t>N = 154</w:t>
            </w:r>
          </w:p>
          <w:p w14:paraId="4A4D20CD" w14:textId="77777777" w:rsidR="00C46587" w:rsidRPr="00E04CED" w:rsidRDefault="00C46587" w:rsidP="003146E9">
            <w:pPr>
              <w:keepNext/>
              <w:jc w:val="center"/>
              <w:rPr>
                <w:color w:val="000000" w:themeColor="text1"/>
              </w:rPr>
            </w:pPr>
            <w:r w:rsidRPr="00E04CED">
              <w:rPr>
                <w:color w:val="000000" w:themeColor="text1"/>
              </w:rPr>
              <w:t>40 (26,0 %)</w:t>
            </w:r>
          </w:p>
        </w:tc>
        <w:tc>
          <w:tcPr>
            <w:tcW w:w="2061" w:type="dxa"/>
            <w:tcBorders>
              <w:top w:val="single" w:sz="4" w:space="0" w:color="auto"/>
              <w:left w:val="single" w:sz="4" w:space="0" w:color="auto"/>
              <w:bottom w:val="single" w:sz="4" w:space="0" w:color="auto"/>
              <w:right w:val="single" w:sz="4" w:space="0" w:color="auto"/>
            </w:tcBorders>
            <w:vAlign w:val="center"/>
            <w:hideMark/>
          </w:tcPr>
          <w:p w14:paraId="0BF04679" w14:textId="77777777" w:rsidR="00C46587" w:rsidRPr="00E04CED" w:rsidRDefault="00C46587" w:rsidP="003146E9">
            <w:pPr>
              <w:keepNext/>
              <w:jc w:val="center"/>
              <w:rPr>
                <w:color w:val="000000" w:themeColor="text1"/>
              </w:rPr>
            </w:pPr>
            <w:r w:rsidRPr="00E04CED">
              <w:rPr>
                <w:color w:val="000000" w:themeColor="text1"/>
              </w:rPr>
              <w:t>N = 153</w:t>
            </w:r>
          </w:p>
          <w:p w14:paraId="1BCC35F3" w14:textId="77777777" w:rsidR="00C46587" w:rsidRPr="00E04CED" w:rsidRDefault="00C46587" w:rsidP="003146E9">
            <w:pPr>
              <w:keepNext/>
              <w:jc w:val="center"/>
              <w:rPr>
                <w:color w:val="000000" w:themeColor="text1"/>
              </w:rPr>
            </w:pPr>
            <w:r w:rsidRPr="00E04CED">
              <w:rPr>
                <w:color w:val="000000" w:themeColor="text1"/>
              </w:rPr>
              <w:t>64 (41,8 </w:t>
            </w:r>
            <w:proofErr w:type="gramStart"/>
            <w:r w:rsidRPr="00E04CED">
              <w:rPr>
                <w:color w:val="000000" w:themeColor="text1"/>
              </w:rPr>
              <w:t>%)</w:t>
            </w:r>
            <w:r w:rsidRPr="00E04CED">
              <w:rPr>
                <w:color w:val="000000" w:themeColor="text1"/>
                <w:vertAlign w:val="superscript"/>
              </w:rPr>
              <w:t>*</w:t>
            </w:r>
            <w:proofErr w:type="gramEnd"/>
          </w:p>
        </w:tc>
        <w:tc>
          <w:tcPr>
            <w:tcW w:w="1519" w:type="dxa"/>
            <w:tcBorders>
              <w:top w:val="single" w:sz="4" w:space="0" w:color="auto"/>
              <w:left w:val="single" w:sz="4" w:space="0" w:color="auto"/>
              <w:bottom w:val="single" w:sz="4" w:space="0" w:color="auto"/>
              <w:right w:val="single" w:sz="4" w:space="0" w:color="auto"/>
            </w:tcBorders>
            <w:vAlign w:val="center"/>
            <w:hideMark/>
          </w:tcPr>
          <w:p w14:paraId="043E6247" w14:textId="77777777" w:rsidR="00C46587" w:rsidRPr="00E04CED" w:rsidRDefault="00C46587" w:rsidP="003146E9">
            <w:pPr>
              <w:keepNext/>
              <w:jc w:val="center"/>
              <w:rPr>
                <w:color w:val="000000" w:themeColor="text1"/>
              </w:rPr>
            </w:pPr>
            <w:r w:rsidRPr="00E04CED">
              <w:rPr>
                <w:color w:val="000000" w:themeColor="text1"/>
              </w:rPr>
              <w:t>N = 163</w:t>
            </w:r>
          </w:p>
          <w:p w14:paraId="684CFDB4" w14:textId="77777777" w:rsidR="00C46587" w:rsidRPr="00E04CED" w:rsidRDefault="00C46587" w:rsidP="003146E9">
            <w:pPr>
              <w:keepNext/>
              <w:jc w:val="center"/>
              <w:rPr>
                <w:color w:val="000000" w:themeColor="text1"/>
              </w:rPr>
            </w:pPr>
            <w:r w:rsidRPr="00E04CED">
              <w:rPr>
                <w:color w:val="000000" w:themeColor="text1"/>
              </w:rPr>
              <w:t>45 (27,6 %)</w:t>
            </w:r>
          </w:p>
        </w:tc>
        <w:tc>
          <w:tcPr>
            <w:tcW w:w="2061" w:type="dxa"/>
            <w:tcBorders>
              <w:top w:val="single" w:sz="4" w:space="0" w:color="auto"/>
              <w:left w:val="single" w:sz="4" w:space="0" w:color="auto"/>
              <w:bottom w:val="single" w:sz="4" w:space="0" w:color="auto"/>
              <w:right w:val="single" w:sz="4" w:space="0" w:color="auto"/>
            </w:tcBorders>
            <w:vAlign w:val="center"/>
            <w:hideMark/>
          </w:tcPr>
          <w:p w14:paraId="6CADE045" w14:textId="77777777" w:rsidR="00C46587" w:rsidRPr="00E04CED" w:rsidRDefault="00C46587" w:rsidP="003146E9">
            <w:pPr>
              <w:keepNext/>
              <w:jc w:val="center"/>
              <w:rPr>
                <w:color w:val="000000" w:themeColor="text1"/>
              </w:rPr>
            </w:pPr>
            <w:r w:rsidRPr="00E04CED">
              <w:rPr>
                <w:color w:val="000000" w:themeColor="text1"/>
              </w:rPr>
              <w:t>N = 163</w:t>
            </w:r>
          </w:p>
          <w:p w14:paraId="658196E6" w14:textId="77777777" w:rsidR="00C46587" w:rsidRPr="00E04CED" w:rsidRDefault="00C46587" w:rsidP="003146E9">
            <w:pPr>
              <w:keepNext/>
              <w:jc w:val="center"/>
              <w:rPr>
                <w:color w:val="000000" w:themeColor="text1"/>
              </w:rPr>
            </w:pPr>
            <w:r w:rsidRPr="00E04CED">
              <w:rPr>
                <w:color w:val="000000" w:themeColor="text1"/>
              </w:rPr>
              <w:t>96 (58,9 </w:t>
            </w:r>
            <w:proofErr w:type="gramStart"/>
            <w:r w:rsidRPr="00E04CED">
              <w:rPr>
                <w:color w:val="000000" w:themeColor="text1"/>
              </w:rPr>
              <w:t>%)</w:t>
            </w:r>
            <w:r w:rsidRPr="00E04CED">
              <w:rPr>
                <w:color w:val="000000" w:themeColor="text1"/>
                <w:vertAlign w:val="superscript"/>
              </w:rPr>
              <w:t>*</w:t>
            </w:r>
            <w:proofErr w:type="gramEnd"/>
            <w:r w:rsidRPr="00E04CED">
              <w:rPr>
                <w:color w:val="000000" w:themeColor="text1"/>
                <w:vertAlign w:val="superscript"/>
              </w:rPr>
              <w:t>**</w:t>
            </w:r>
          </w:p>
        </w:tc>
      </w:tr>
      <w:tr w:rsidR="00C46587" w:rsidRPr="00FE15AB" w14:paraId="78D67DDE" w14:textId="77777777" w:rsidTr="00081A6C">
        <w:tc>
          <w:tcPr>
            <w:tcW w:w="2135" w:type="dxa"/>
            <w:tcBorders>
              <w:top w:val="single" w:sz="4" w:space="0" w:color="auto"/>
              <w:left w:val="single" w:sz="4" w:space="0" w:color="auto"/>
              <w:bottom w:val="single" w:sz="4" w:space="0" w:color="auto"/>
              <w:right w:val="single" w:sz="4" w:space="0" w:color="auto"/>
            </w:tcBorders>
            <w:hideMark/>
          </w:tcPr>
          <w:p w14:paraId="4BA69227" w14:textId="77777777" w:rsidR="00C46587" w:rsidRPr="00E04CED" w:rsidRDefault="00C46587" w:rsidP="003146E9">
            <w:pPr>
              <w:keepNext/>
              <w:rPr>
                <w:color w:val="000000" w:themeColor="text1"/>
              </w:rPr>
            </w:pPr>
            <w:r w:rsidRPr="00E04CED">
              <w:rPr>
                <w:color w:val="000000" w:themeColor="text1"/>
              </w:rPr>
              <w:t>≥30 % Reducción en el dolor</w:t>
            </w:r>
          </w:p>
          <w:p w14:paraId="5041CA3E" w14:textId="77777777" w:rsidR="00C46587" w:rsidRPr="00E04CED" w:rsidRDefault="00C46587" w:rsidP="003146E9">
            <w:pPr>
              <w:keepNext/>
              <w:rPr>
                <w:color w:val="000000" w:themeColor="text1"/>
              </w:rPr>
            </w:pPr>
            <w:proofErr w:type="spellStart"/>
            <w:r w:rsidRPr="00E04CED">
              <w:rPr>
                <w:color w:val="000000" w:themeColor="text1"/>
              </w:rPr>
              <w:t>cutáneo</w:t>
            </w:r>
            <w:r w:rsidRPr="00E04CED">
              <w:rPr>
                <w:color w:val="000000" w:themeColor="text1"/>
                <w:vertAlign w:val="superscript"/>
              </w:rPr>
              <w:t>b</w:t>
            </w:r>
            <w:proofErr w:type="spellEnd"/>
          </w:p>
        </w:tc>
        <w:tc>
          <w:tcPr>
            <w:tcW w:w="1527" w:type="dxa"/>
            <w:tcBorders>
              <w:top w:val="single" w:sz="4" w:space="0" w:color="auto"/>
              <w:left w:val="single" w:sz="4" w:space="0" w:color="auto"/>
              <w:bottom w:val="single" w:sz="4" w:space="0" w:color="auto"/>
              <w:right w:val="single" w:sz="4" w:space="0" w:color="auto"/>
            </w:tcBorders>
            <w:vAlign w:val="center"/>
            <w:hideMark/>
          </w:tcPr>
          <w:p w14:paraId="06F891D5" w14:textId="77777777" w:rsidR="00C46587" w:rsidRPr="00E04CED" w:rsidRDefault="00C46587" w:rsidP="003146E9">
            <w:pPr>
              <w:keepNext/>
              <w:jc w:val="center"/>
              <w:rPr>
                <w:color w:val="000000" w:themeColor="text1"/>
              </w:rPr>
            </w:pPr>
            <w:r w:rsidRPr="00E04CED">
              <w:rPr>
                <w:color w:val="000000" w:themeColor="text1"/>
              </w:rPr>
              <w:t>N = 109</w:t>
            </w:r>
          </w:p>
          <w:p w14:paraId="08FF3BAC" w14:textId="77777777" w:rsidR="00C46587" w:rsidRPr="00E04CED" w:rsidRDefault="00C46587" w:rsidP="003146E9">
            <w:pPr>
              <w:keepNext/>
              <w:jc w:val="center"/>
              <w:rPr>
                <w:color w:val="000000" w:themeColor="text1"/>
              </w:rPr>
            </w:pPr>
            <w:r w:rsidRPr="00E04CED">
              <w:rPr>
                <w:color w:val="000000" w:themeColor="text1"/>
              </w:rPr>
              <w:t>27 (24,8 %)</w:t>
            </w:r>
          </w:p>
        </w:tc>
        <w:tc>
          <w:tcPr>
            <w:tcW w:w="2061" w:type="dxa"/>
            <w:tcBorders>
              <w:top w:val="single" w:sz="4" w:space="0" w:color="auto"/>
              <w:left w:val="single" w:sz="4" w:space="0" w:color="auto"/>
              <w:bottom w:val="single" w:sz="4" w:space="0" w:color="auto"/>
              <w:right w:val="single" w:sz="4" w:space="0" w:color="auto"/>
            </w:tcBorders>
            <w:vAlign w:val="center"/>
            <w:hideMark/>
          </w:tcPr>
          <w:p w14:paraId="42A0FE2A" w14:textId="77777777" w:rsidR="00C46587" w:rsidRPr="00E04CED" w:rsidRDefault="00C46587" w:rsidP="003146E9">
            <w:pPr>
              <w:keepNext/>
              <w:jc w:val="center"/>
              <w:rPr>
                <w:color w:val="000000" w:themeColor="text1"/>
              </w:rPr>
            </w:pPr>
            <w:r w:rsidRPr="00E04CED">
              <w:rPr>
                <w:color w:val="000000" w:themeColor="text1"/>
              </w:rPr>
              <w:t>N = 122</w:t>
            </w:r>
          </w:p>
          <w:p w14:paraId="35437271" w14:textId="77777777" w:rsidR="00C46587" w:rsidRPr="00E04CED" w:rsidRDefault="00C46587" w:rsidP="003146E9">
            <w:pPr>
              <w:keepNext/>
              <w:jc w:val="center"/>
              <w:rPr>
                <w:color w:val="000000" w:themeColor="text1"/>
              </w:rPr>
            </w:pPr>
            <w:r w:rsidRPr="00E04CED">
              <w:rPr>
                <w:color w:val="000000" w:themeColor="text1"/>
              </w:rPr>
              <w:t>34 (27,9 %)</w:t>
            </w:r>
          </w:p>
        </w:tc>
        <w:tc>
          <w:tcPr>
            <w:tcW w:w="1519" w:type="dxa"/>
            <w:tcBorders>
              <w:top w:val="single" w:sz="4" w:space="0" w:color="auto"/>
              <w:left w:val="single" w:sz="4" w:space="0" w:color="auto"/>
              <w:bottom w:val="single" w:sz="4" w:space="0" w:color="auto"/>
              <w:right w:val="single" w:sz="4" w:space="0" w:color="auto"/>
            </w:tcBorders>
            <w:vAlign w:val="center"/>
            <w:hideMark/>
          </w:tcPr>
          <w:p w14:paraId="778A2314" w14:textId="77777777" w:rsidR="00C46587" w:rsidRPr="00E04CED" w:rsidRDefault="00C46587" w:rsidP="003146E9">
            <w:pPr>
              <w:keepNext/>
              <w:jc w:val="center"/>
              <w:rPr>
                <w:color w:val="000000" w:themeColor="text1"/>
              </w:rPr>
            </w:pPr>
            <w:r w:rsidRPr="00E04CED">
              <w:rPr>
                <w:color w:val="000000" w:themeColor="text1"/>
              </w:rPr>
              <w:t>N = 111</w:t>
            </w:r>
          </w:p>
          <w:p w14:paraId="0970A1CB" w14:textId="77777777" w:rsidR="00C46587" w:rsidRPr="00E04CED" w:rsidRDefault="00C46587" w:rsidP="003146E9">
            <w:pPr>
              <w:keepNext/>
              <w:jc w:val="center"/>
              <w:rPr>
                <w:color w:val="000000" w:themeColor="text1"/>
              </w:rPr>
            </w:pPr>
            <w:r w:rsidRPr="00E04CED">
              <w:rPr>
                <w:color w:val="000000" w:themeColor="text1"/>
              </w:rPr>
              <w:t>23 (20,7 %)</w:t>
            </w:r>
          </w:p>
        </w:tc>
        <w:tc>
          <w:tcPr>
            <w:tcW w:w="2061" w:type="dxa"/>
            <w:tcBorders>
              <w:top w:val="single" w:sz="4" w:space="0" w:color="auto"/>
              <w:left w:val="single" w:sz="4" w:space="0" w:color="auto"/>
              <w:bottom w:val="single" w:sz="4" w:space="0" w:color="auto"/>
              <w:right w:val="single" w:sz="4" w:space="0" w:color="auto"/>
            </w:tcBorders>
            <w:vAlign w:val="center"/>
            <w:hideMark/>
          </w:tcPr>
          <w:p w14:paraId="40FB8F09" w14:textId="77777777" w:rsidR="00C46587" w:rsidRPr="00E04CED" w:rsidRDefault="00C46587" w:rsidP="003146E9">
            <w:pPr>
              <w:keepNext/>
              <w:jc w:val="center"/>
              <w:rPr>
                <w:color w:val="000000" w:themeColor="text1"/>
              </w:rPr>
            </w:pPr>
            <w:r w:rsidRPr="00E04CED">
              <w:rPr>
                <w:color w:val="000000" w:themeColor="text1"/>
              </w:rPr>
              <w:t>N = 105</w:t>
            </w:r>
          </w:p>
          <w:p w14:paraId="0DAB1F25" w14:textId="77777777" w:rsidR="00C46587" w:rsidRPr="00E04CED" w:rsidRDefault="00C46587" w:rsidP="003146E9">
            <w:pPr>
              <w:keepNext/>
              <w:jc w:val="center"/>
              <w:rPr>
                <w:color w:val="000000" w:themeColor="text1"/>
              </w:rPr>
            </w:pPr>
            <w:r w:rsidRPr="00E04CED">
              <w:rPr>
                <w:color w:val="000000" w:themeColor="text1"/>
              </w:rPr>
              <w:t>48 (45,7 </w:t>
            </w:r>
            <w:proofErr w:type="gramStart"/>
            <w:r w:rsidRPr="00E04CED">
              <w:rPr>
                <w:color w:val="000000" w:themeColor="text1"/>
              </w:rPr>
              <w:t>%)</w:t>
            </w:r>
            <w:r w:rsidRPr="00E04CED">
              <w:rPr>
                <w:color w:val="000000" w:themeColor="text1"/>
                <w:vertAlign w:val="superscript"/>
              </w:rPr>
              <w:t>*</w:t>
            </w:r>
            <w:proofErr w:type="gramEnd"/>
            <w:r w:rsidRPr="00E04CED">
              <w:rPr>
                <w:color w:val="000000" w:themeColor="text1"/>
                <w:vertAlign w:val="superscript"/>
              </w:rPr>
              <w:t>**</w:t>
            </w:r>
          </w:p>
        </w:tc>
      </w:tr>
      <w:tr w:rsidR="00081A6C" w:rsidRPr="00FE15AB" w14:paraId="7682B29D" w14:textId="77777777" w:rsidTr="00081A6C">
        <w:tc>
          <w:tcPr>
            <w:tcW w:w="9303" w:type="dxa"/>
            <w:gridSpan w:val="5"/>
            <w:tcBorders>
              <w:top w:val="single" w:sz="4" w:space="0" w:color="auto"/>
              <w:left w:val="nil"/>
              <w:bottom w:val="nil"/>
              <w:right w:val="nil"/>
            </w:tcBorders>
          </w:tcPr>
          <w:p w14:paraId="57A7AD07" w14:textId="77777777" w:rsidR="00081A6C" w:rsidRPr="00FE15AB" w:rsidRDefault="00081A6C" w:rsidP="003146E9">
            <w:pPr>
              <w:keepNext/>
              <w:ind w:left="270" w:hanging="270"/>
              <w:rPr>
                <w:color w:val="000000" w:themeColor="text1"/>
                <w:sz w:val="20"/>
              </w:rPr>
            </w:pPr>
            <w:r w:rsidRPr="00FE15AB">
              <w:rPr>
                <w:color w:val="000000" w:themeColor="text1"/>
                <w:sz w:val="20"/>
              </w:rPr>
              <w:t>* P</w:t>
            </w:r>
            <w:r w:rsidR="003F0F58" w:rsidRPr="00FE15AB">
              <w:rPr>
                <w:color w:val="000000" w:themeColor="text1"/>
                <w:sz w:val="20"/>
              </w:rPr>
              <w:t> </w:t>
            </w:r>
            <w:r w:rsidRPr="00FE15AB">
              <w:rPr>
                <w:color w:val="000000" w:themeColor="text1"/>
                <w:sz w:val="20"/>
              </w:rPr>
              <w:t xml:space="preserve">&lt;0,05, ***P &lt; 0,001, </w:t>
            </w:r>
            <w:proofErr w:type="spellStart"/>
            <w:r w:rsidRPr="00FE15AB">
              <w:rPr>
                <w:color w:val="000000" w:themeColor="text1"/>
                <w:sz w:val="20"/>
              </w:rPr>
              <w:t>adalimumab</w:t>
            </w:r>
            <w:proofErr w:type="spellEnd"/>
            <w:r w:rsidRPr="00FE15AB">
              <w:rPr>
                <w:color w:val="000000" w:themeColor="text1"/>
                <w:sz w:val="20"/>
              </w:rPr>
              <w:t xml:space="preserve"> versus placebo</w:t>
            </w:r>
          </w:p>
          <w:p w14:paraId="56A5B74A" w14:textId="77777777" w:rsidR="00081A6C" w:rsidRPr="00FE15AB" w:rsidRDefault="00081A6C" w:rsidP="003146E9">
            <w:pPr>
              <w:keepNext/>
              <w:ind w:left="270" w:hanging="270"/>
              <w:rPr>
                <w:color w:val="000000" w:themeColor="text1"/>
                <w:sz w:val="20"/>
              </w:rPr>
            </w:pPr>
            <w:proofErr w:type="spellStart"/>
            <w:r w:rsidRPr="00FE15AB">
              <w:rPr>
                <w:color w:val="000000" w:themeColor="text1"/>
                <w:sz w:val="20"/>
                <w:vertAlign w:val="superscript"/>
              </w:rPr>
              <w:t>a</w:t>
            </w:r>
            <w:proofErr w:type="spellEnd"/>
            <w:r w:rsidRPr="00FE15AB">
              <w:rPr>
                <w:color w:val="000000" w:themeColor="text1"/>
                <w:sz w:val="20"/>
              </w:rPr>
              <w:tab/>
              <w:t>De todos los pacientes aleatorizados.</w:t>
            </w:r>
          </w:p>
          <w:p w14:paraId="2E75723E" w14:textId="77777777" w:rsidR="00081A6C" w:rsidRPr="00FE15AB" w:rsidRDefault="00081A6C" w:rsidP="003146E9">
            <w:pPr>
              <w:keepNext/>
              <w:ind w:left="270" w:hanging="270"/>
              <w:rPr>
                <w:color w:val="000000" w:themeColor="text1"/>
                <w:sz w:val="20"/>
              </w:rPr>
            </w:pPr>
            <w:r w:rsidRPr="00FE15AB">
              <w:rPr>
                <w:color w:val="000000" w:themeColor="text1"/>
                <w:sz w:val="20"/>
                <w:vertAlign w:val="superscript"/>
              </w:rPr>
              <w:t>b</w:t>
            </w:r>
            <w:r w:rsidRPr="00FE15AB">
              <w:rPr>
                <w:color w:val="000000" w:themeColor="text1"/>
                <w:sz w:val="20"/>
              </w:rPr>
              <w:tab/>
              <w:t>De todos los pacientes con una evaluación inicial de dolor cutáneo asociado a HS ≥3, según una Escala</w:t>
            </w:r>
          </w:p>
          <w:p w14:paraId="6AAC7EA0" w14:textId="77777777" w:rsidR="00081A6C" w:rsidRPr="00FE15AB" w:rsidRDefault="00081A6C" w:rsidP="003146E9">
            <w:pPr>
              <w:keepNext/>
              <w:ind w:left="270" w:hanging="270"/>
              <w:rPr>
                <w:color w:val="000000" w:themeColor="text1"/>
                <w:sz w:val="20"/>
              </w:rPr>
            </w:pPr>
            <w:r w:rsidRPr="00FE15AB">
              <w:rPr>
                <w:color w:val="000000" w:themeColor="text1"/>
                <w:sz w:val="20"/>
              </w:rPr>
              <w:t>de Evaluación Numérica de 0–10; 0 = sin dolor cutáneo, 10 = tanto dolor cutáneo como puedas imaginar.</w:t>
            </w:r>
          </w:p>
        </w:tc>
      </w:tr>
    </w:tbl>
    <w:p w14:paraId="0F0B1FDB" w14:textId="77777777" w:rsidR="00C46587" w:rsidRPr="00E04CED" w:rsidRDefault="00C46587" w:rsidP="00982118">
      <w:pPr>
        <w:rPr>
          <w:color w:val="000000" w:themeColor="text1"/>
        </w:rPr>
      </w:pPr>
    </w:p>
    <w:p w14:paraId="38D1E0E9" w14:textId="77777777" w:rsidR="00C46587" w:rsidRPr="00E04CED" w:rsidRDefault="00C46587" w:rsidP="00982118">
      <w:pPr>
        <w:rPr>
          <w:color w:val="000000" w:themeColor="text1"/>
        </w:rPr>
      </w:pPr>
      <w:r w:rsidRPr="00E04CED">
        <w:rPr>
          <w:color w:val="000000" w:themeColor="text1"/>
        </w:rPr>
        <w:t xml:space="preserve">El tratamiento con </w:t>
      </w:r>
      <w:proofErr w:type="spellStart"/>
      <w:r w:rsidRPr="00E04CED">
        <w:rPr>
          <w:color w:val="000000" w:themeColor="text1"/>
        </w:rPr>
        <w:t>adalimumab</w:t>
      </w:r>
      <w:proofErr w:type="spellEnd"/>
      <w:r w:rsidRPr="00E04CED">
        <w:rPr>
          <w:color w:val="000000" w:themeColor="text1"/>
        </w:rPr>
        <w:t xml:space="preserve"> 40 mg semanal redujo significativamente el riesgo de empeoramiento de abscesos y fístulas drenantes. En las 12</w:t>
      </w:r>
      <w:r w:rsidR="003F0F58" w:rsidRPr="00E04CED">
        <w:rPr>
          <w:color w:val="000000" w:themeColor="text1"/>
        </w:rPr>
        <w:t> </w:t>
      </w:r>
      <w:r w:rsidRPr="00E04CED">
        <w:rPr>
          <w:color w:val="000000" w:themeColor="text1"/>
        </w:rPr>
        <w:t xml:space="preserve">primeras semanas de tratamiento en los </w:t>
      </w:r>
      <w:r w:rsidR="003F0F58" w:rsidRPr="00E04CED">
        <w:rPr>
          <w:color w:val="000000" w:themeColor="text1"/>
        </w:rPr>
        <w:t>e</w:t>
      </w:r>
      <w:r w:rsidRPr="00E04CED">
        <w:rPr>
          <w:color w:val="000000" w:themeColor="text1"/>
        </w:rPr>
        <w:t>studios</w:t>
      </w:r>
      <w:r w:rsidR="003F0F58" w:rsidRPr="00E04CED">
        <w:rPr>
          <w:color w:val="000000" w:themeColor="text1"/>
        </w:rPr>
        <w:t> </w:t>
      </w:r>
      <w:r w:rsidRPr="00E04CED">
        <w:rPr>
          <w:color w:val="000000" w:themeColor="text1"/>
        </w:rPr>
        <w:t xml:space="preserve">HS-I y HS-II, de manera aproximada, dos veces la proporción de pacientes en el grupo de placebo comparado con aquellos en el grupo de </w:t>
      </w:r>
      <w:proofErr w:type="spellStart"/>
      <w:r w:rsidRPr="00E04CED">
        <w:rPr>
          <w:color w:val="000000" w:themeColor="text1"/>
        </w:rPr>
        <w:t>adalimumab</w:t>
      </w:r>
      <w:proofErr w:type="spellEnd"/>
      <w:r w:rsidRPr="00E04CED">
        <w:rPr>
          <w:color w:val="000000" w:themeColor="text1"/>
        </w:rPr>
        <w:t xml:space="preserve"> experimentaron un empeoramiento de abscesos (23,0 % vs. 11,4 %, respectivamente) y fístulas drenantes (30,0 % vs 13,9 %, respectivamente). </w:t>
      </w:r>
    </w:p>
    <w:p w14:paraId="66AE2801" w14:textId="77777777" w:rsidR="00C46587" w:rsidRPr="00E04CED" w:rsidRDefault="00C46587" w:rsidP="00982118">
      <w:pPr>
        <w:rPr>
          <w:color w:val="000000" w:themeColor="text1"/>
        </w:rPr>
      </w:pPr>
    </w:p>
    <w:p w14:paraId="424194A4" w14:textId="77777777" w:rsidR="00C46587" w:rsidRPr="00E04CED" w:rsidRDefault="00C46587" w:rsidP="00982118">
      <w:pPr>
        <w:rPr>
          <w:color w:val="000000" w:themeColor="text1"/>
        </w:rPr>
      </w:pPr>
      <w:r w:rsidRPr="00E04CED">
        <w:rPr>
          <w:color w:val="000000" w:themeColor="text1"/>
        </w:rPr>
        <w:t>En la Semana</w:t>
      </w:r>
      <w:r w:rsidR="004D376C" w:rsidRPr="00E04CED">
        <w:rPr>
          <w:color w:val="000000" w:themeColor="text1"/>
        </w:rPr>
        <w:t> </w:t>
      </w:r>
      <w:r w:rsidRPr="00E04CED">
        <w:rPr>
          <w:color w:val="000000" w:themeColor="text1"/>
        </w:rPr>
        <w:t>12 se demostraron mejor</w:t>
      </w:r>
      <w:r w:rsidR="00F7636E" w:rsidRPr="00E04CED">
        <w:rPr>
          <w:color w:val="000000" w:themeColor="text1"/>
        </w:rPr>
        <w:t>í</w:t>
      </w:r>
      <w:r w:rsidRPr="00E04CED">
        <w:rPr>
          <w:color w:val="000000" w:themeColor="text1"/>
        </w:rPr>
        <w:t>as superiores desde el inicio comparado con placebo en la calidad de vida relacionada con la salud específica para piel, medida por el Índice de Calidad de Vida en Dermatología (DLQI, Estudios</w:t>
      </w:r>
      <w:r w:rsidR="003F0F58" w:rsidRPr="00E04CED">
        <w:rPr>
          <w:color w:val="000000" w:themeColor="text1"/>
        </w:rPr>
        <w:t> </w:t>
      </w:r>
      <w:r w:rsidRPr="00E04CED">
        <w:rPr>
          <w:color w:val="000000" w:themeColor="text1"/>
        </w:rPr>
        <w:t>HS-I y HS-II); la satisfacción global del paciente con el tratamiento farmacológico medida por el Cuestionario de Satisfacción con el Tratamiento – medicación (TSQM, Estudios</w:t>
      </w:r>
      <w:r w:rsidR="003F0F58" w:rsidRPr="00E04CED">
        <w:rPr>
          <w:color w:val="000000" w:themeColor="text1"/>
        </w:rPr>
        <w:t> </w:t>
      </w:r>
      <w:r w:rsidRPr="00E04CED">
        <w:rPr>
          <w:color w:val="000000" w:themeColor="text1"/>
        </w:rPr>
        <w:t>HS-I y HS-II), y la salud física medida por la puntuación del componente físico de la SF-36 (Estudio</w:t>
      </w:r>
      <w:r w:rsidR="003F0F58" w:rsidRPr="00E04CED">
        <w:rPr>
          <w:color w:val="000000" w:themeColor="text1"/>
        </w:rPr>
        <w:t> </w:t>
      </w:r>
      <w:r w:rsidRPr="00E04CED">
        <w:rPr>
          <w:color w:val="000000" w:themeColor="text1"/>
        </w:rPr>
        <w:t xml:space="preserve">HS-I). </w:t>
      </w:r>
    </w:p>
    <w:p w14:paraId="68F02F18" w14:textId="77777777" w:rsidR="00C46587" w:rsidRPr="00E04CED" w:rsidRDefault="00C46587" w:rsidP="00982118">
      <w:pPr>
        <w:rPr>
          <w:color w:val="000000" w:themeColor="text1"/>
        </w:rPr>
      </w:pPr>
    </w:p>
    <w:p w14:paraId="614B8B8D" w14:textId="77777777" w:rsidR="00C46587" w:rsidRPr="00E04CED" w:rsidRDefault="00C46587" w:rsidP="00982118">
      <w:pPr>
        <w:rPr>
          <w:color w:val="000000" w:themeColor="text1"/>
        </w:rPr>
      </w:pPr>
      <w:r w:rsidRPr="00E04CED">
        <w:rPr>
          <w:color w:val="000000" w:themeColor="text1"/>
        </w:rPr>
        <w:t>En la Semana</w:t>
      </w:r>
      <w:r w:rsidR="004D376C" w:rsidRPr="00E04CED">
        <w:rPr>
          <w:color w:val="000000" w:themeColor="text1"/>
        </w:rPr>
        <w:t> </w:t>
      </w:r>
      <w:r w:rsidRPr="00E04CED">
        <w:rPr>
          <w:color w:val="000000" w:themeColor="text1"/>
        </w:rPr>
        <w:t xml:space="preserve">12, en los pacientes con al menos una respuesta parcial a </w:t>
      </w:r>
      <w:proofErr w:type="spellStart"/>
      <w:r w:rsidRPr="00E04CED">
        <w:rPr>
          <w:color w:val="000000" w:themeColor="text1"/>
        </w:rPr>
        <w:t>adalimumab</w:t>
      </w:r>
      <w:proofErr w:type="spellEnd"/>
      <w:r w:rsidRPr="00E04CED">
        <w:rPr>
          <w:color w:val="000000" w:themeColor="text1"/>
        </w:rPr>
        <w:t xml:space="preserve"> 40 mg semanal, la tasa </w:t>
      </w:r>
      <w:proofErr w:type="spellStart"/>
      <w:r w:rsidRPr="00E04CED">
        <w:rPr>
          <w:color w:val="000000" w:themeColor="text1"/>
        </w:rPr>
        <w:t>HiSCR</w:t>
      </w:r>
      <w:proofErr w:type="spellEnd"/>
      <w:r w:rsidRPr="00E04CED">
        <w:rPr>
          <w:color w:val="000000" w:themeColor="text1"/>
        </w:rPr>
        <w:t xml:space="preserve"> en la Semana</w:t>
      </w:r>
      <w:r w:rsidR="004D376C" w:rsidRPr="00E04CED">
        <w:rPr>
          <w:color w:val="000000" w:themeColor="text1"/>
        </w:rPr>
        <w:t> </w:t>
      </w:r>
      <w:r w:rsidRPr="00E04CED">
        <w:rPr>
          <w:color w:val="000000" w:themeColor="text1"/>
        </w:rPr>
        <w:t xml:space="preserve">36 fue superior entre aquellos pacientes que continuaron en tratamiento semanal con </w:t>
      </w:r>
      <w:proofErr w:type="spellStart"/>
      <w:r w:rsidRPr="00E04CED">
        <w:rPr>
          <w:color w:val="000000" w:themeColor="text1"/>
        </w:rPr>
        <w:t>adalimumab</w:t>
      </w:r>
      <w:proofErr w:type="spellEnd"/>
      <w:r w:rsidRPr="00E04CED">
        <w:rPr>
          <w:color w:val="000000" w:themeColor="text1"/>
        </w:rPr>
        <w:t xml:space="preserve"> que en aquellos pacientes en los que se redujo la frecuencia de la dosis a semanas alternas o en los que se retiró el tratamiento (ver Tabla </w:t>
      </w:r>
      <w:r w:rsidR="00775CF3" w:rsidRPr="00E04CED">
        <w:rPr>
          <w:color w:val="000000" w:themeColor="text1"/>
        </w:rPr>
        <w:t>16</w:t>
      </w:r>
      <w:r w:rsidRPr="00E04CED">
        <w:rPr>
          <w:color w:val="000000" w:themeColor="text1"/>
        </w:rPr>
        <w:t>).</w:t>
      </w:r>
    </w:p>
    <w:p w14:paraId="2A358647" w14:textId="77777777" w:rsidR="00C46587" w:rsidRPr="00E04CED" w:rsidRDefault="00C46587" w:rsidP="00982118">
      <w:pPr>
        <w:rPr>
          <w:color w:val="000000" w:themeColor="text1"/>
        </w:rPr>
      </w:pPr>
    </w:p>
    <w:p w14:paraId="626D1467" w14:textId="77777777" w:rsidR="00C46587" w:rsidRPr="00E04CED" w:rsidRDefault="00C46587" w:rsidP="007C302F">
      <w:pPr>
        <w:keepNext/>
        <w:keepLines/>
        <w:rPr>
          <w:b/>
          <w:color w:val="000000" w:themeColor="text1"/>
        </w:rPr>
      </w:pPr>
      <w:r w:rsidRPr="00E04CED">
        <w:rPr>
          <w:b/>
          <w:color w:val="000000" w:themeColor="text1"/>
        </w:rPr>
        <w:lastRenderedPageBreak/>
        <w:t>Tabla </w:t>
      </w:r>
      <w:r w:rsidR="00775CF3" w:rsidRPr="00E04CED">
        <w:rPr>
          <w:b/>
          <w:color w:val="000000" w:themeColor="text1"/>
        </w:rPr>
        <w:t>16</w:t>
      </w:r>
      <w:r w:rsidR="003F0F58" w:rsidRPr="00E04CED">
        <w:rPr>
          <w:b/>
          <w:color w:val="000000" w:themeColor="text1"/>
        </w:rPr>
        <w:t xml:space="preserve">. </w:t>
      </w:r>
      <w:r w:rsidRPr="00E04CED">
        <w:rPr>
          <w:b/>
          <w:color w:val="000000" w:themeColor="text1"/>
        </w:rPr>
        <w:t xml:space="preserve">Proporción de </w:t>
      </w:r>
      <w:proofErr w:type="spellStart"/>
      <w:r w:rsidRPr="00E04CED">
        <w:rPr>
          <w:b/>
          <w:color w:val="000000" w:themeColor="text1"/>
        </w:rPr>
        <w:t>pacientes</w:t>
      </w:r>
      <w:r w:rsidRPr="00E04CED">
        <w:rPr>
          <w:b/>
          <w:color w:val="000000" w:themeColor="text1"/>
          <w:vertAlign w:val="superscript"/>
        </w:rPr>
        <w:t>a</w:t>
      </w:r>
      <w:proofErr w:type="spellEnd"/>
      <w:r w:rsidRPr="00E04CED">
        <w:rPr>
          <w:b/>
          <w:color w:val="000000" w:themeColor="text1"/>
        </w:rPr>
        <w:t xml:space="preserve"> que alcanzaron una respuesta </w:t>
      </w:r>
      <w:proofErr w:type="spellStart"/>
      <w:r w:rsidRPr="00E04CED">
        <w:rPr>
          <w:b/>
          <w:color w:val="000000" w:themeColor="text1"/>
        </w:rPr>
        <w:t>HiSCR</w:t>
      </w:r>
      <w:r w:rsidRPr="00E04CED">
        <w:rPr>
          <w:b/>
          <w:color w:val="000000" w:themeColor="text1"/>
          <w:vertAlign w:val="superscript"/>
        </w:rPr>
        <w:t>b</w:t>
      </w:r>
      <w:proofErr w:type="spellEnd"/>
      <w:r w:rsidRPr="00E04CED">
        <w:rPr>
          <w:b/>
          <w:color w:val="000000" w:themeColor="text1"/>
        </w:rPr>
        <w:t xml:space="preserve"> en las Semanas 24 y 36 después de la reasignación de tratamiento desde </w:t>
      </w:r>
      <w:proofErr w:type="spellStart"/>
      <w:r w:rsidRPr="00E04CED">
        <w:rPr>
          <w:b/>
          <w:color w:val="000000" w:themeColor="text1"/>
        </w:rPr>
        <w:t>adalimumab</w:t>
      </w:r>
      <w:proofErr w:type="spellEnd"/>
      <w:r w:rsidRPr="00E04CED">
        <w:rPr>
          <w:b/>
          <w:color w:val="000000" w:themeColor="text1"/>
        </w:rPr>
        <w:t xml:space="preserve"> semanal en la Semana 12</w:t>
      </w:r>
    </w:p>
    <w:p w14:paraId="0DB49F9E" w14:textId="77777777" w:rsidR="00C46587" w:rsidRPr="00E04CED" w:rsidRDefault="00C46587" w:rsidP="007C302F">
      <w:pPr>
        <w:keepNext/>
        <w:keepLines/>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5"/>
        <w:gridCol w:w="2268"/>
        <w:gridCol w:w="2271"/>
        <w:gridCol w:w="2271"/>
      </w:tblGrid>
      <w:tr w:rsidR="00C46587" w:rsidRPr="00FE15AB" w14:paraId="7F7766D2" w14:textId="77777777">
        <w:tc>
          <w:tcPr>
            <w:tcW w:w="2325" w:type="dxa"/>
            <w:tcBorders>
              <w:top w:val="single" w:sz="4" w:space="0" w:color="auto"/>
              <w:left w:val="single" w:sz="4" w:space="0" w:color="auto"/>
              <w:bottom w:val="single" w:sz="4" w:space="0" w:color="auto"/>
              <w:right w:val="single" w:sz="4" w:space="0" w:color="auto"/>
            </w:tcBorders>
            <w:vAlign w:val="center"/>
          </w:tcPr>
          <w:p w14:paraId="655C2EF6" w14:textId="77777777" w:rsidR="00C46587" w:rsidRPr="00E04CED" w:rsidRDefault="00C46587" w:rsidP="007C302F">
            <w:pPr>
              <w:keepNext/>
              <w:keepLines/>
              <w:jc w:val="center"/>
              <w:rPr>
                <w:b/>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hideMark/>
          </w:tcPr>
          <w:p w14:paraId="1C8286E9" w14:textId="77777777" w:rsidR="00C46587" w:rsidRPr="00E04CED" w:rsidRDefault="00C46587" w:rsidP="007C302F">
            <w:pPr>
              <w:keepNext/>
              <w:keepLines/>
              <w:jc w:val="center"/>
              <w:rPr>
                <w:b/>
                <w:color w:val="000000" w:themeColor="text1"/>
                <w:lang w:val="pt-PT"/>
              </w:rPr>
            </w:pPr>
            <w:r w:rsidRPr="00E04CED">
              <w:rPr>
                <w:b/>
                <w:color w:val="000000" w:themeColor="text1"/>
                <w:lang w:val="pt-PT"/>
              </w:rPr>
              <w:t>Placebo</w:t>
            </w:r>
          </w:p>
          <w:p w14:paraId="567E4F91" w14:textId="77777777" w:rsidR="00C46587" w:rsidRPr="00E04CED" w:rsidRDefault="00C46587" w:rsidP="007C302F">
            <w:pPr>
              <w:keepNext/>
              <w:keepLines/>
              <w:jc w:val="center"/>
              <w:rPr>
                <w:b/>
                <w:color w:val="000000" w:themeColor="text1"/>
                <w:lang w:val="pt-PT"/>
              </w:rPr>
            </w:pPr>
            <w:r w:rsidRPr="00E04CED">
              <w:rPr>
                <w:b/>
                <w:color w:val="000000" w:themeColor="text1"/>
                <w:lang w:val="pt-PT"/>
              </w:rPr>
              <w:t>(retirada de tratamiento)</w:t>
            </w:r>
          </w:p>
          <w:p w14:paraId="46BF4CFC" w14:textId="77777777" w:rsidR="00C46587" w:rsidRPr="00E04CED" w:rsidRDefault="00C46587" w:rsidP="007C302F">
            <w:pPr>
              <w:keepNext/>
              <w:keepLines/>
              <w:jc w:val="center"/>
              <w:rPr>
                <w:b/>
                <w:color w:val="000000" w:themeColor="text1"/>
                <w:lang w:val="pt-PT"/>
              </w:rPr>
            </w:pPr>
            <w:r w:rsidRPr="00E04CED">
              <w:rPr>
                <w:b/>
                <w:color w:val="000000" w:themeColor="text1"/>
                <w:lang w:val="pt-PT"/>
              </w:rPr>
              <w:t>N = 73</w:t>
            </w:r>
          </w:p>
        </w:tc>
        <w:tc>
          <w:tcPr>
            <w:tcW w:w="2326" w:type="dxa"/>
            <w:tcBorders>
              <w:top w:val="single" w:sz="4" w:space="0" w:color="auto"/>
              <w:left w:val="single" w:sz="4" w:space="0" w:color="auto"/>
              <w:bottom w:val="single" w:sz="4" w:space="0" w:color="auto"/>
              <w:right w:val="single" w:sz="4" w:space="0" w:color="auto"/>
            </w:tcBorders>
            <w:vAlign w:val="center"/>
            <w:hideMark/>
          </w:tcPr>
          <w:p w14:paraId="33F93B2F" w14:textId="77777777" w:rsidR="00C46587" w:rsidRPr="00E04CED" w:rsidRDefault="005A4709" w:rsidP="007C302F">
            <w:pPr>
              <w:keepNext/>
              <w:keepLines/>
              <w:jc w:val="center"/>
              <w:rPr>
                <w:b/>
                <w:color w:val="000000" w:themeColor="text1"/>
                <w:lang w:val="pt-PT"/>
              </w:rPr>
            </w:pPr>
            <w:r w:rsidRPr="00E04CED">
              <w:rPr>
                <w:b/>
                <w:color w:val="000000" w:themeColor="text1"/>
                <w:lang w:val="pt-PT"/>
              </w:rPr>
              <w:t>Adalimumab 40 mg</w:t>
            </w:r>
          </w:p>
          <w:p w14:paraId="7B605988" w14:textId="77777777" w:rsidR="00C46587" w:rsidRPr="00E04CED" w:rsidRDefault="00C46587" w:rsidP="007C302F">
            <w:pPr>
              <w:keepNext/>
              <w:keepLines/>
              <w:jc w:val="center"/>
              <w:rPr>
                <w:b/>
                <w:color w:val="000000" w:themeColor="text1"/>
                <w:lang w:val="pt-PT"/>
              </w:rPr>
            </w:pPr>
            <w:r w:rsidRPr="00E04CED">
              <w:rPr>
                <w:b/>
                <w:color w:val="000000" w:themeColor="text1"/>
                <w:lang w:val="pt-PT"/>
              </w:rPr>
              <w:t>semanas alternas</w:t>
            </w:r>
          </w:p>
          <w:p w14:paraId="3A579FFB" w14:textId="77777777" w:rsidR="00C46587" w:rsidRPr="00E04CED" w:rsidRDefault="00C46587" w:rsidP="007C302F">
            <w:pPr>
              <w:keepNext/>
              <w:keepLines/>
              <w:jc w:val="center"/>
              <w:rPr>
                <w:b/>
                <w:color w:val="000000" w:themeColor="text1"/>
                <w:lang w:val="pt-PT"/>
              </w:rPr>
            </w:pPr>
            <w:r w:rsidRPr="00E04CED">
              <w:rPr>
                <w:b/>
                <w:color w:val="000000" w:themeColor="text1"/>
                <w:lang w:val="pt-PT"/>
              </w:rPr>
              <w:t>N = 70</w:t>
            </w:r>
          </w:p>
        </w:tc>
        <w:tc>
          <w:tcPr>
            <w:tcW w:w="2326" w:type="dxa"/>
            <w:tcBorders>
              <w:top w:val="single" w:sz="4" w:space="0" w:color="auto"/>
              <w:left w:val="single" w:sz="4" w:space="0" w:color="auto"/>
              <w:bottom w:val="single" w:sz="4" w:space="0" w:color="auto"/>
              <w:right w:val="single" w:sz="4" w:space="0" w:color="auto"/>
            </w:tcBorders>
            <w:vAlign w:val="center"/>
            <w:hideMark/>
          </w:tcPr>
          <w:p w14:paraId="4EA13779" w14:textId="77777777" w:rsidR="00C46587" w:rsidRPr="00E04CED" w:rsidRDefault="005A4709" w:rsidP="007C302F">
            <w:pPr>
              <w:keepNext/>
              <w:keepLines/>
              <w:jc w:val="center"/>
              <w:rPr>
                <w:b/>
                <w:color w:val="000000" w:themeColor="text1"/>
              </w:rPr>
            </w:pPr>
            <w:proofErr w:type="spellStart"/>
            <w:r w:rsidRPr="00E04CED">
              <w:rPr>
                <w:b/>
                <w:color w:val="000000" w:themeColor="text1"/>
              </w:rPr>
              <w:t>Adalimumab</w:t>
            </w:r>
            <w:proofErr w:type="spellEnd"/>
            <w:r w:rsidRPr="00E04CED">
              <w:rPr>
                <w:b/>
                <w:color w:val="000000" w:themeColor="text1"/>
              </w:rPr>
              <w:t xml:space="preserve"> 40 mg</w:t>
            </w:r>
          </w:p>
          <w:p w14:paraId="19DA0E40" w14:textId="77777777" w:rsidR="00C46587" w:rsidRPr="00E04CED" w:rsidRDefault="00C46587" w:rsidP="007C302F">
            <w:pPr>
              <w:keepNext/>
              <w:keepLines/>
              <w:jc w:val="center"/>
              <w:rPr>
                <w:b/>
                <w:color w:val="000000" w:themeColor="text1"/>
              </w:rPr>
            </w:pPr>
            <w:r w:rsidRPr="00E04CED">
              <w:rPr>
                <w:b/>
                <w:color w:val="000000" w:themeColor="text1"/>
              </w:rPr>
              <w:t>semanales</w:t>
            </w:r>
          </w:p>
          <w:p w14:paraId="5D61794D" w14:textId="77777777" w:rsidR="00C46587" w:rsidRPr="00E04CED" w:rsidRDefault="00C46587" w:rsidP="007C302F">
            <w:pPr>
              <w:keepNext/>
              <w:keepLines/>
              <w:jc w:val="center"/>
              <w:rPr>
                <w:b/>
                <w:color w:val="000000" w:themeColor="text1"/>
              </w:rPr>
            </w:pPr>
            <w:r w:rsidRPr="00E04CED">
              <w:rPr>
                <w:b/>
                <w:color w:val="000000" w:themeColor="text1"/>
              </w:rPr>
              <w:t>N = 70</w:t>
            </w:r>
          </w:p>
        </w:tc>
      </w:tr>
      <w:tr w:rsidR="00C46587" w:rsidRPr="00FE15AB" w14:paraId="17711D5A" w14:textId="77777777">
        <w:tc>
          <w:tcPr>
            <w:tcW w:w="2325" w:type="dxa"/>
            <w:tcBorders>
              <w:top w:val="single" w:sz="4" w:space="0" w:color="auto"/>
              <w:left w:val="single" w:sz="4" w:space="0" w:color="auto"/>
              <w:bottom w:val="single" w:sz="4" w:space="0" w:color="auto"/>
              <w:right w:val="single" w:sz="4" w:space="0" w:color="auto"/>
            </w:tcBorders>
            <w:hideMark/>
          </w:tcPr>
          <w:p w14:paraId="22B07D0D" w14:textId="77777777" w:rsidR="00C46587" w:rsidRPr="00E04CED" w:rsidRDefault="00C46587" w:rsidP="00982118">
            <w:pPr>
              <w:rPr>
                <w:color w:val="000000" w:themeColor="text1"/>
              </w:rPr>
            </w:pPr>
            <w:r w:rsidRPr="00E04CED">
              <w:rPr>
                <w:color w:val="000000" w:themeColor="text1"/>
              </w:rPr>
              <w:t>Semana 24</w:t>
            </w:r>
          </w:p>
        </w:tc>
        <w:tc>
          <w:tcPr>
            <w:tcW w:w="2326" w:type="dxa"/>
            <w:tcBorders>
              <w:top w:val="single" w:sz="4" w:space="0" w:color="auto"/>
              <w:left w:val="single" w:sz="4" w:space="0" w:color="auto"/>
              <w:bottom w:val="single" w:sz="4" w:space="0" w:color="auto"/>
              <w:right w:val="single" w:sz="4" w:space="0" w:color="auto"/>
            </w:tcBorders>
            <w:vAlign w:val="center"/>
            <w:hideMark/>
          </w:tcPr>
          <w:p w14:paraId="67BA31D0" w14:textId="77777777" w:rsidR="00C46587" w:rsidRPr="00E04CED" w:rsidRDefault="00C46587" w:rsidP="00982118">
            <w:pPr>
              <w:jc w:val="center"/>
              <w:rPr>
                <w:color w:val="000000" w:themeColor="text1"/>
              </w:rPr>
            </w:pPr>
            <w:r w:rsidRPr="00E04CED">
              <w:rPr>
                <w:color w:val="000000" w:themeColor="text1"/>
              </w:rPr>
              <w:t>24 (32,9 %)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6D15ED73" w14:textId="77777777" w:rsidR="00C46587" w:rsidRPr="00E04CED" w:rsidRDefault="00C46587" w:rsidP="00982118">
            <w:pPr>
              <w:jc w:val="center"/>
              <w:rPr>
                <w:color w:val="000000" w:themeColor="text1"/>
              </w:rPr>
            </w:pPr>
            <w:r w:rsidRPr="00E04CED">
              <w:rPr>
                <w:color w:val="000000" w:themeColor="text1"/>
              </w:rPr>
              <w:t>36 (51,4 %)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7D433C66" w14:textId="77777777" w:rsidR="00C46587" w:rsidRPr="00E04CED" w:rsidRDefault="00C46587" w:rsidP="00982118">
            <w:pPr>
              <w:jc w:val="center"/>
              <w:rPr>
                <w:color w:val="000000" w:themeColor="text1"/>
              </w:rPr>
            </w:pPr>
            <w:r w:rsidRPr="00E04CED">
              <w:rPr>
                <w:color w:val="000000" w:themeColor="text1"/>
              </w:rPr>
              <w:t>40 (57,1 %)</w:t>
            </w:r>
          </w:p>
        </w:tc>
      </w:tr>
      <w:tr w:rsidR="00C46587" w:rsidRPr="00FE15AB" w14:paraId="634A2C5E" w14:textId="77777777" w:rsidTr="00081A6C">
        <w:tc>
          <w:tcPr>
            <w:tcW w:w="2325" w:type="dxa"/>
            <w:tcBorders>
              <w:top w:val="single" w:sz="4" w:space="0" w:color="auto"/>
              <w:left w:val="single" w:sz="4" w:space="0" w:color="auto"/>
              <w:bottom w:val="single" w:sz="4" w:space="0" w:color="auto"/>
              <w:right w:val="single" w:sz="4" w:space="0" w:color="auto"/>
            </w:tcBorders>
            <w:hideMark/>
          </w:tcPr>
          <w:p w14:paraId="697FC8C1" w14:textId="77777777" w:rsidR="00C46587" w:rsidRPr="00E04CED" w:rsidRDefault="00C46587" w:rsidP="00982118">
            <w:pPr>
              <w:rPr>
                <w:color w:val="000000" w:themeColor="text1"/>
              </w:rPr>
            </w:pPr>
            <w:r w:rsidRPr="00E04CED">
              <w:rPr>
                <w:color w:val="000000" w:themeColor="text1"/>
              </w:rPr>
              <w:t>Semana 36</w:t>
            </w:r>
          </w:p>
        </w:tc>
        <w:tc>
          <w:tcPr>
            <w:tcW w:w="2326" w:type="dxa"/>
            <w:tcBorders>
              <w:top w:val="single" w:sz="4" w:space="0" w:color="auto"/>
              <w:left w:val="single" w:sz="4" w:space="0" w:color="auto"/>
              <w:bottom w:val="single" w:sz="4" w:space="0" w:color="auto"/>
              <w:right w:val="single" w:sz="4" w:space="0" w:color="auto"/>
            </w:tcBorders>
            <w:vAlign w:val="center"/>
            <w:hideMark/>
          </w:tcPr>
          <w:p w14:paraId="664583C1" w14:textId="77777777" w:rsidR="00C46587" w:rsidRPr="00E04CED" w:rsidRDefault="00C46587" w:rsidP="00982118">
            <w:pPr>
              <w:jc w:val="center"/>
              <w:rPr>
                <w:color w:val="000000" w:themeColor="text1"/>
              </w:rPr>
            </w:pPr>
            <w:r w:rsidRPr="00E04CED">
              <w:rPr>
                <w:color w:val="000000" w:themeColor="text1"/>
              </w:rPr>
              <w:t>22 (30,1 %)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13DC75AF" w14:textId="77777777" w:rsidR="00C46587" w:rsidRPr="00E04CED" w:rsidRDefault="00C46587" w:rsidP="00982118">
            <w:pPr>
              <w:jc w:val="center"/>
              <w:rPr>
                <w:color w:val="000000" w:themeColor="text1"/>
              </w:rPr>
            </w:pPr>
            <w:r w:rsidRPr="00E04CED">
              <w:rPr>
                <w:color w:val="000000" w:themeColor="text1"/>
              </w:rPr>
              <w:t>28 (40,0 %)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0B9B63A3" w14:textId="77777777" w:rsidR="00C46587" w:rsidRPr="00E04CED" w:rsidRDefault="00C46587" w:rsidP="00982118">
            <w:pPr>
              <w:jc w:val="center"/>
              <w:rPr>
                <w:color w:val="000000" w:themeColor="text1"/>
              </w:rPr>
            </w:pPr>
            <w:r w:rsidRPr="00E04CED">
              <w:rPr>
                <w:color w:val="000000" w:themeColor="text1"/>
              </w:rPr>
              <w:t>39 (55,7 %)</w:t>
            </w:r>
          </w:p>
        </w:tc>
      </w:tr>
      <w:tr w:rsidR="00081A6C" w:rsidRPr="00FE15AB" w14:paraId="0A4B7206" w14:textId="77777777" w:rsidTr="00081A6C">
        <w:tc>
          <w:tcPr>
            <w:tcW w:w="9303" w:type="dxa"/>
            <w:gridSpan w:val="4"/>
            <w:tcBorders>
              <w:top w:val="single" w:sz="4" w:space="0" w:color="auto"/>
              <w:left w:val="nil"/>
              <w:bottom w:val="nil"/>
              <w:right w:val="nil"/>
            </w:tcBorders>
          </w:tcPr>
          <w:p w14:paraId="2F950F48" w14:textId="77777777" w:rsidR="00081A6C" w:rsidRPr="00FE15AB" w:rsidRDefault="00081A6C" w:rsidP="00081A6C">
            <w:pPr>
              <w:ind w:left="270" w:hanging="270"/>
              <w:rPr>
                <w:color w:val="000000" w:themeColor="text1"/>
                <w:sz w:val="20"/>
              </w:rPr>
            </w:pPr>
            <w:r w:rsidRPr="00FE15AB">
              <w:rPr>
                <w:color w:val="000000" w:themeColor="text1"/>
                <w:sz w:val="20"/>
              </w:rPr>
              <w:t xml:space="preserve">Pacientes con al menos una respuesta parcial a </w:t>
            </w:r>
            <w:proofErr w:type="spellStart"/>
            <w:r w:rsidRPr="00FE15AB">
              <w:rPr>
                <w:color w:val="000000" w:themeColor="text1"/>
                <w:sz w:val="20"/>
              </w:rPr>
              <w:t>adalimumab</w:t>
            </w:r>
            <w:proofErr w:type="spellEnd"/>
            <w:r w:rsidRPr="00FE15AB">
              <w:rPr>
                <w:color w:val="000000" w:themeColor="text1"/>
                <w:sz w:val="20"/>
              </w:rPr>
              <w:t xml:space="preserve"> 40 mg semanal después de 12 semanas de tratamiento.</w:t>
            </w:r>
          </w:p>
          <w:p w14:paraId="0477FDAC" w14:textId="77777777" w:rsidR="00081A6C" w:rsidRPr="00FE15AB" w:rsidRDefault="00081A6C" w:rsidP="00081A6C">
            <w:pPr>
              <w:ind w:left="270" w:hanging="270"/>
              <w:rPr>
                <w:color w:val="000000" w:themeColor="text1"/>
                <w:sz w:val="20"/>
              </w:rPr>
            </w:pPr>
            <w:r w:rsidRPr="00FE15AB">
              <w:rPr>
                <w:color w:val="000000" w:themeColor="text1"/>
                <w:sz w:val="20"/>
              </w:rPr>
              <w:t>Pacientes que cumplieron el criterio espec</w:t>
            </w:r>
            <w:r w:rsidR="00F7636E" w:rsidRPr="00FE15AB">
              <w:rPr>
                <w:color w:val="000000" w:themeColor="text1"/>
                <w:sz w:val="20"/>
              </w:rPr>
              <w:t>i</w:t>
            </w:r>
            <w:r w:rsidRPr="00FE15AB">
              <w:rPr>
                <w:color w:val="000000" w:themeColor="text1"/>
                <w:sz w:val="20"/>
              </w:rPr>
              <w:t>ficado en protocolo para pérdida de respuesta o no mejora y que requirieron abandonar los estudios y ser contabilizados como no-respondedores.</w:t>
            </w:r>
          </w:p>
        </w:tc>
      </w:tr>
    </w:tbl>
    <w:p w14:paraId="0B620F0C" w14:textId="77777777" w:rsidR="00C46587" w:rsidRPr="00E04CED" w:rsidRDefault="00C46587" w:rsidP="00982118">
      <w:pPr>
        <w:rPr>
          <w:color w:val="000000" w:themeColor="text1"/>
        </w:rPr>
      </w:pPr>
    </w:p>
    <w:p w14:paraId="4BE8020C" w14:textId="77777777" w:rsidR="00C46587" w:rsidRPr="00E04CED" w:rsidRDefault="00C46587" w:rsidP="00982118">
      <w:pPr>
        <w:rPr>
          <w:color w:val="000000" w:themeColor="text1"/>
        </w:rPr>
      </w:pPr>
      <w:r w:rsidRPr="00E04CED">
        <w:rPr>
          <w:color w:val="000000" w:themeColor="text1"/>
        </w:rPr>
        <w:t xml:space="preserve">En aquellos pacientes que tuvieron al menos una respuesta parcial en la Semana 12, y que recibieron tratamiento semanal continuo con </w:t>
      </w:r>
      <w:proofErr w:type="spellStart"/>
      <w:r w:rsidRPr="00E04CED">
        <w:rPr>
          <w:color w:val="000000" w:themeColor="text1"/>
        </w:rPr>
        <w:t>adalimumab</w:t>
      </w:r>
      <w:proofErr w:type="spellEnd"/>
      <w:r w:rsidRPr="00E04CED">
        <w:rPr>
          <w:color w:val="000000" w:themeColor="text1"/>
        </w:rPr>
        <w:t xml:space="preserve">, el índice </w:t>
      </w:r>
      <w:proofErr w:type="spellStart"/>
      <w:r w:rsidRPr="00E04CED">
        <w:rPr>
          <w:color w:val="000000" w:themeColor="text1"/>
        </w:rPr>
        <w:t>HiSCR</w:t>
      </w:r>
      <w:proofErr w:type="spellEnd"/>
      <w:r w:rsidRPr="00E04CED">
        <w:rPr>
          <w:color w:val="000000" w:themeColor="text1"/>
        </w:rPr>
        <w:t xml:space="preserve"> en la </w:t>
      </w:r>
      <w:r w:rsidR="004D376C" w:rsidRPr="00E04CED">
        <w:rPr>
          <w:color w:val="000000" w:themeColor="text1"/>
        </w:rPr>
        <w:t>S</w:t>
      </w:r>
      <w:r w:rsidRPr="00E04CED">
        <w:rPr>
          <w:color w:val="000000" w:themeColor="text1"/>
        </w:rPr>
        <w:t>emana</w:t>
      </w:r>
      <w:r w:rsidR="004D376C" w:rsidRPr="00E04CED">
        <w:rPr>
          <w:color w:val="000000" w:themeColor="text1"/>
        </w:rPr>
        <w:t> </w:t>
      </w:r>
      <w:r w:rsidRPr="00E04CED">
        <w:rPr>
          <w:color w:val="000000" w:themeColor="text1"/>
        </w:rPr>
        <w:t>48 fue del 68,3 % y del 65,1 % en la Semana</w:t>
      </w:r>
      <w:r w:rsidR="004D376C" w:rsidRPr="00E04CED">
        <w:rPr>
          <w:color w:val="000000" w:themeColor="text1"/>
        </w:rPr>
        <w:t> </w:t>
      </w:r>
      <w:r w:rsidRPr="00E04CED">
        <w:rPr>
          <w:color w:val="000000" w:themeColor="text1"/>
        </w:rPr>
        <w:t xml:space="preserve">96. No se identificaron nuevos hallazgos de seguridad durante el tratamiento a largo plazo con </w:t>
      </w:r>
      <w:proofErr w:type="spellStart"/>
      <w:r w:rsidRPr="00E04CED">
        <w:rPr>
          <w:color w:val="000000" w:themeColor="text1"/>
        </w:rPr>
        <w:t>adalimumab</w:t>
      </w:r>
      <w:proofErr w:type="spellEnd"/>
      <w:r w:rsidRPr="00E04CED">
        <w:rPr>
          <w:color w:val="000000" w:themeColor="text1"/>
        </w:rPr>
        <w:t xml:space="preserve"> 40 mg semanal durante 96</w:t>
      </w:r>
      <w:r w:rsidR="004D376C" w:rsidRPr="00E04CED">
        <w:rPr>
          <w:color w:val="000000" w:themeColor="text1"/>
        </w:rPr>
        <w:t> </w:t>
      </w:r>
      <w:r w:rsidRPr="00E04CED">
        <w:rPr>
          <w:color w:val="000000" w:themeColor="text1"/>
        </w:rPr>
        <w:t xml:space="preserve">semanas. </w:t>
      </w:r>
    </w:p>
    <w:p w14:paraId="1EA3532A" w14:textId="77777777" w:rsidR="00C46587" w:rsidRPr="00E04CED" w:rsidRDefault="00C46587" w:rsidP="00982118">
      <w:pPr>
        <w:rPr>
          <w:color w:val="000000" w:themeColor="text1"/>
        </w:rPr>
      </w:pPr>
    </w:p>
    <w:p w14:paraId="7ABA2CB3" w14:textId="77777777" w:rsidR="00C46587" w:rsidRPr="00E04CED" w:rsidRDefault="00C46587" w:rsidP="00982118">
      <w:pPr>
        <w:rPr>
          <w:color w:val="000000" w:themeColor="text1"/>
        </w:rPr>
      </w:pPr>
      <w:r w:rsidRPr="00E04CED">
        <w:rPr>
          <w:color w:val="000000" w:themeColor="text1"/>
        </w:rPr>
        <w:t xml:space="preserve">En aquellos pacientes en los que el tratamiento con </w:t>
      </w:r>
      <w:proofErr w:type="spellStart"/>
      <w:r w:rsidRPr="00E04CED">
        <w:rPr>
          <w:color w:val="000000" w:themeColor="text1"/>
        </w:rPr>
        <w:t>adalimumab</w:t>
      </w:r>
      <w:proofErr w:type="spellEnd"/>
      <w:r w:rsidRPr="00E04CED">
        <w:rPr>
          <w:color w:val="000000" w:themeColor="text1"/>
        </w:rPr>
        <w:t xml:space="preserve"> fue retirado en la Semana</w:t>
      </w:r>
      <w:r w:rsidR="004D376C" w:rsidRPr="00E04CED">
        <w:rPr>
          <w:color w:val="000000" w:themeColor="text1"/>
        </w:rPr>
        <w:t> </w:t>
      </w:r>
      <w:r w:rsidRPr="00E04CED">
        <w:rPr>
          <w:color w:val="000000" w:themeColor="text1"/>
        </w:rPr>
        <w:t xml:space="preserve">12 en los </w:t>
      </w:r>
      <w:r w:rsidR="003F0F58" w:rsidRPr="00E04CED">
        <w:rPr>
          <w:color w:val="000000" w:themeColor="text1"/>
        </w:rPr>
        <w:t>e</w:t>
      </w:r>
      <w:r w:rsidRPr="00E04CED">
        <w:rPr>
          <w:color w:val="000000" w:themeColor="text1"/>
        </w:rPr>
        <w:t>studios</w:t>
      </w:r>
      <w:r w:rsidR="003F0F58" w:rsidRPr="00E04CED">
        <w:rPr>
          <w:color w:val="000000" w:themeColor="text1"/>
        </w:rPr>
        <w:t> </w:t>
      </w:r>
      <w:r w:rsidRPr="00E04CED">
        <w:rPr>
          <w:color w:val="000000" w:themeColor="text1"/>
        </w:rPr>
        <w:t xml:space="preserve">HS-I y HS-II, el índice </w:t>
      </w:r>
      <w:proofErr w:type="spellStart"/>
      <w:r w:rsidRPr="00E04CED">
        <w:rPr>
          <w:color w:val="000000" w:themeColor="text1"/>
        </w:rPr>
        <w:t>HiSCR</w:t>
      </w:r>
      <w:proofErr w:type="spellEnd"/>
      <w:r w:rsidRPr="00E04CED">
        <w:rPr>
          <w:color w:val="000000" w:themeColor="text1"/>
        </w:rPr>
        <w:t xml:space="preserve"> alcanzó niveles similares a los observados antes de la retirada 12</w:t>
      </w:r>
      <w:r w:rsidR="003F0F58" w:rsidRPr="00E04CED">
        <w:rPr>
          <w:color w:val="000000" w:themeColor="text1"/>
        </w:rPr>
        <w:t> </w:t>
      </w:r>
      <w:r w:rsidRPr="00E04CED">
        <w:rPr>
          <w:color w:val="000000" w:themeColor="text1"/>
        </w:rPr>
        <w:t xml:space="preserve">semanas después de la reintroducción de </w:t>
      </w:r>
      <w:proofErr w:type="spellStart"/>
      <w:r w:rsidRPr="00E04CED">
        <w:rPr>
          <w:color w:val="000000" w:themeColor="text1"/>
        </w:rPr>
        <w:t>adalimumab</w:t>
      </w:r>
      <w:proofErr w:type="spellEnd"/>
      <w:r w:rsidRPr="00E04CED">
        <w:rPr>
          <w:color w:val="000000" w:themeColor="text1"/>
        </w:rPr>
        <w:t xml:space="preserve"> 40 mg semanal (56,0 %). </w:t>
      </w:r>
    </w:p>
    <w:p w14:paraId="5351C2F1" w14:textId="77777777" w:rsidR="00C46587" w:rsidRPr="00E04CED" w:rsidRDefault="00C46587" w:rsidP="00982118">
      <w:pPr>
        <w:rPr>
          <w:color w:val="000000" w:themeColor="text1"/>
        </w:rPr>
      </w:pPr>
    </w:p>
    <w:p w14:paraId="02B07165" w14:textId="77777777" w:rsidR="00C46587" w:rsidRPr="00E04CED" w:rsidRDefault="00C46587" w:rsidP="00966161">
      <w:pPr>
        <w:keepNext/>
        <w:rPr>
          <w:i/>
          <w:color w:val="000000" w:themeColor="text1"/>
        </w:rPr>
      </w:pPr>
      <w:r w:rsidRPr="00E04CED">
        <w:rPr>
          <w:i/>
          <w:color w:val="000000" w:themeColor="text1"/>
        </w:rPr>
        <w:t xml:space="preserve">Enfermedad de Crohn en adultos </w:t>
      </w:r>
    </w:p>
    <w:p w14:paraId="45FADB00" w14:textId="77777777" w:rsidR="00C46587" w:rsidRPr="00E04CED" w:rsidRDefault="00C46587" w:rsidP="00966161">
      <w:pPr>
        <w:keepNext/>
        <w:rPr>
          <w:color w:val="000000" w:themeColor="text1"/>
        </w:rPr>
      </w:pPr>
    </w:p>
    <w:p w14:paraId="43B06864" w14:textId="77777777" w:rsidR="00C46587" w:rsidRPr="00E04CED" w:rsidRDefault="00C46587" w:rsidP="00982118">
      <w:pPr>
        <w:rPr>
          <w:color w:val="000000" w:themeColor="text1"/>
        </w:rPr>
      </w:pPr>
      <w:r w:rsidRPr="00E04CED">
        <w:rPr>
          <w:color w:val="000000" w:themeColor="text1"/>
        </w:rPr>
        <w:t xml:space="preserve">Se valoró la seguridad y la eficacia de </w:t>
      </w:r>
      <w:proofErr w:type="spellStart"/>
      <w:r w:rsidRPr="00E04CED">
        <w:rPr>
          <w:color w:val="000000" w:themeColor="text1"/>
        </w:rPr>
        <w:t>adalimumab</w:t>
      </w:r>
      <w:proofErr w:type="spellEnd"/>
      <w:r w:rsidRPr="00E04CED">
        <w:rPr>
          <w:color w:val="000000" w:themeColor="text1"/>
        </w:rPr>
        <w:t xml:space="preserve"> en más de 1.500</w:t>
      </w:r>
      <w:r w:rsidR="00966494" w:rsidRPr="00E04CED">
        <w:rPr>
          <w:color w:val="000000" w:themeColor="text1"/>
        </w:rPr>
        <w:t> </w:t>
      </w:r>
      <w:r w:rsidRPr="00E04CED">
        <w:rPr>
          <w:color w:val="000000" w:themeColor="text1"/>
        </w:rPr>
        <w:t>pacientes con enfermedad de Crohn moderada a grave (Índice de Actividad de la Enfermedad de Crohn (CDAI)</w:t>
      </w:r>
      <w:r w:rsidR="000E2DF7" w:rsidRPr="00E04CED">
        <w:rPr>
          <w:color w:val="000000" w:themeColor="text1"/>
        </w:rPr>
        <w:t> </w:t>
      </w:r>
      <w:r w:rsidRPr="00E04CED">
        <w:rPr>
          <w:color w:val="000000" w:themeColor="text1"/>
        </w:rPr>
        <w:t>≥220 y ≤450)</w:t>
      </w:r>
      <w:r w:rsidR="00D6627B" w:rsidRPr="00E04CED">
        <w:rPr>
          <w:color w:val="000000" w:themeColor="text1"/>
        </w:rPr>
        <w:t xml:space="preserve"> en ensayos aleatorizados doble </w:t>
      </w:r>
      <w:r w:rsidRPr="00E04CED">
        <w:rPr>
          <w:color w:val="000000" w:themeColor="text1"/>
        </w:rPr>
        <w:t xml:space="preserve">ciego controlados con placebo. Se permitieron tratamientos con dosis estables de </w:t>
      </w:r>
      <w:proofErr w:type="spellStart"/>
      <w:r w:rsidRPr="00E04CED">
        <w:rPr>
          <w:color w:val="000000" w:themeColor="text1"/>
        </w:rPr>
        <w:t>aminosalicilatos</w:t>
      </w:r>
      <w:proofErr w:type="spellEnd"/>
      <w:r w:rsidRPr="00E04CED">
        <w:rPr>
          <w:color w:val="000000" w:themeColor="text1"/>
        </w:rPr>
        <w:t xml:space="preserve">, corticoesteroides y/o agentes inmunomoduladores, y el 80 % de los pacientes continuaron recibiendo como mínimo uno de estos medicamentos. </w:t>
      </w:r>
    </w:p>
    <w:p w14:paraId="61A1A98E" w14:textId="77777777" w:rsidR="00C46587" w:rsidRPr="00E04CED" w:rsidRDefault="00C46587" w:rsidP="00982118">
      <w:pPr>
        <w:rPr>
          <w:color w:val="000000" w:themeColor="text1"/>
        </w:rPr>
      </w:pPr>
    </w:p>
    <w:p w14:paraId="11F295A3" w14:textId="77777777" w:rsidR="00C46587" w:rsidRPr="00E04CED" w:rsidRDefault="00C46587" w:rsidP="00982118">
      <w:pPr>
        <w:rPr>
          <w:color w:val="000000" w:themeColor="text1"/>
        </w:rPr>
      </w:pPr>
      <w:r w:rsidRPr="00E04CED">
        <w:rPr>
          <w:color w:val="000000" w:themeColor="text1"/>
        </w:rPr>
        <w:t>Se evaluó la inducción de la remisión clínica (definida como CDAI</w:t>
      </w:r>
      <w:r w:rsidR="000E2DF7" w:rsidRPr="00E04CED">
        <w:rPr>
          <w:color w:val="000000" w:themeColor="text1"/>
        </w:rPr>
        <w:t> </w:t>
      </w:r>
      <w:r w:rsidRPr="00E04CED">
        <w:rPr>
          <w:color w:val="000000" w:themeColor="text1"/>
        </w:rPr>
        <w:t>&lt;150) en dos ensayos, ensayo de enfermedad de Crohn</w:t>
      </w:r>
      <w:r w:rsidR="002837C9" w:rsidRPr="00E04CED">
        <w:rPr>
          <w:color w:val="000000" w:themeColor="text1"/>
        </w:rPr>
        <w:t> </w:t>
      </w:r>
      <w:r w:rsidRPr="00E04CED">
        <w:rPr>
          <w:color w:val="000000" w:themeColor="text1"/>
        </w:rPr>
        <w:t>I (CLASSIC</w:t>
      </w:r>
      <w:r w:rsidR="000E2DF7" w:rsidRPr="00E04CED">
        <w:rPr>
          <w:color w:val="000000" w:themeColor="text1"/>
        </w:rPr>
        <w:t> </w:t>
      </w:r>
      <w:r w:rsidRPr="00E04CED">
        <w:rPr>
          <w:color w:val="000000" w:themeColor="text1"/>
        </w:rPr>
        <w:t>I) y ensayo de enfermedad de Crohn</w:t>
      </w:r>
      <w:r w:rsidR="002837C9" w:rsidRPr="00E04CED">
        <w:rPr>
          <w:color w:val="000000" w:themeColor="text1"/>
        </w:rPr>
        <w:t> </w:t>
      </w:r>
      <w:r w:rsidRPr="00E04CED">
        <w:rPr>
          <w:color w:val="000000" w:themeColor="text1"/>
        </w:rPr>
        <w:t>II (GAIN). En el ensayo de enfermedad de Crohn</w:t>
      </w:r>
      <w:r w:rsidR="002837C9" w:rsidRPr="00E04CED">
        <w:rPr>
          <w:color w:val="000000" w:themeColor="text1"/>
        </w:rPr>
        <w:t> </w:t>
      </w:r>
      <w:r w:rsidRPr="00E04CED">
        <w:rPr>
          <w:color w:val="000000" w:themeColor="text1"/>
        </w:rPr>
        <w:t>I, 299 pacientes que no habían recibido tratamiento previo con antagonistas del TNF, fueron aleatorizados a uno de los siguientes 4</w:t>
      </w:r>
      <w:r w:rsidR="002837C9" w:rsidRPr="00E04CED">
        <w:rPr>
          <w:color w:val="000000" w:themeColor="text1"/>
        </w:rPr>
        <w:t> </w:t>
      </w:r>
      <w:r w:rsidRPr="00E04CED">
        <w:rPr>
          <w:color w:val="000000" w:themeColor="text1"/>
        </w:rPr>
        <w:t>grupos de tratamiento: placebo en las Semanas</w:t>
      </w:r>
      <w:r w:rsidR="002837C9" w:rsidRPr="00E04CED">
        <w:rPr>
          <w:color w:val="000000" w:themeColor="text1"/>
        </w:rPr>
        <w:t> </w:t>
      </w:r>
      <w:r w:rsidRPr="00E04CED">
        <w:rPr>
          <w:color w:val="000000" w:themeColor="text1"/>
        </w:rPr>
        <w:t xml:space="preserve">0 y 2, 160 mg de </w:t>
      </w:r>
      <w:proofErr w:type="spellStart"/>
      <w:r w:rsidRPr="00E04CED">
        <w:rPr>
          <w:color w:val="000000" w:themeColor="text1"/>
        </w:rPr>
        <w:t>adalimumab</w:t>
      </w:r>
      <w:proofErr w:type="spellEnd"/>
      <w:r w:rsidRPr="00E04CED">
        <w:rPr>
          <w:color w:val="000000" w:themeColor="text1"/>
        </w:rPr>
        <w:t xml:space="preserve"> en la Semana</w:t>
      </w:r>
      <w:r w:rsidR="002837C9" w:rsidRPr="00E04CED">
        <w:rPr>
          <w:color w:val="000000" w:themeColor="text1"/>
        </w:rPr>
        <w:t> </w:t>
      </w:r>
      <w:r w:rsidRPr="00E04CED">
        <w:rPr>
          <w:color w:val="000000" w:themeColor="text1"/>
        </w:rPr>
        <w:t>0 y 80 mg en la Semana</w:t>
      </w:r>
      <w:r w:rsidR="002837C9" w:rsidRPr="00E04CED">
        <w:rPr>
          <w:color w:val="000000" w:themeColor="text1"/>
        </w:rPr>
        <w:t> </w:t>
      </w:r>
      <w:r w:rsidRPr="00E04CED">
        <w:rPr>
          <w:color w:val="000000" w:themeColor="text1"/>
        </w:rPr>
        <w:t>2, 80 mg en la Semana</w:t>
      </w:r>
      <w:r w:rsidR="002837C9" w:rsidRPr="00E04CED">
        <w:rPr>
          <w:color w:val="000000" w:themeColor="text1"/>
        </w:rPr>
        <w:t> </w:t>
      </w:r>
      <w:r w:rsidRPr="00E04CED">
        <w:rPr>
          <w:color w:val="000000" w:themeColor="text1"/>
        </w:rPr>
        <w:t>0 y 40 mg en la Semana</w:t>
      </w:r>
      <w:r w:rsidR="002837C9" w:rsidRPr="00E04CED">
        <w:rPr>
          <w:color w:val="000000" w:themeColor="text1"/>
        </w:rPr>
        <w:t> </w:t>
      </w:r>
      <w:r w:rsidRPr="00E04CED">
        <w:rPr>
          <w:color w:val="000000" w:themeColor="text1"/>
        </w:rPr>
        <w:t>2, o bien 40 mg en la Semana</w:t>
      </w:r>
      <w:r w:rsidR="002837C9" w:rsidRPr="00E04CED">
        <w:rPr>
          <w:color w:val="000000" w:themeColor="text1"/>
        </w:rPr>
        <w:t> </w:t>
      </w:r>
      <w:r w:rsidRPr="00E04CED">
        <w:rPr>
          <w:color w:val="000000" w:themeColor="text1"/>
        </w:rPr>
        <w:t>0 y 20 mg en la Semana</w:t>
      </w:r>
      <w:r w:rsidR="002837C9" w:rsidRPr="00E04CED">
        <w:rPr>
          <w:color w:val="000000" w:themeColor="text1"/>
        </w:rPr>
        <w:t> </w:t>
      </w:r>
      <w:r w:rsidRPr="00E04CED">
        <w:rPr>
          <w:color w:val="000000" w:themeColor="text1"/>
        </w:rPr>
        <w:t>2. En el ensayo de enfermedad de Crohn</w:t>
      </w:r>
      <w:r w:rsidR="002837C9" w:rsidRPr="00E04CED">
        <w:rPr>
          <w:color w:val="000000" w:themeColor="text1"/>
        </w:rPr>
        <w:t> </w:t>
      </w:r>
      <w:r w:rsidRPr="00E04CED">
        <w:rPr>
          <w:color w:val="000000" w:themeColor="text1"/>
        </w:rPr>
        <w:t>II, 325</w:t>
      </w:r>
      <w:r w:rsidR="002837C9" w:rsidRPr="00E04CED">
        <w:rPr>
          <w:color w:val="000000" w:themeColor="text1"/>
        </w:rPr>
        <w:t> </w:t>
      </w:r>
      <w:r w:rsidRPr="00E04CED">
        <w:rPr>
          <w:color w:val="000000" w:themeColor="text1"/>
        </w:rPr>
        <w:t xml:space="preserve">pacientes que habían dejado de responder o eran intolerantes a </w:t>
      </w:r>
      <w:proofErr w:type="spellStart"/>
      <w:r w:rsidRPr="00E04CED">
        <w:rPr>
          <w:color w:val="000000" w:themeColor="text1"/>
        </w:rPr>
        <w:t>infliximab</w:t>
      </w:r>
      <w:proofErr w:type="spellEnd"/>
      <w:r w:rsidRPr="00E04CED">
        <w:rPr>
          <w:color w:val="000000" w:themeColor="text1"/>
        </w:rPr>
        <w:t xml:space="preserve"> fueron aleatorizados para recibir 160 mg de </w:t>
      </w:r>
      <w:proofErr w:type="spellStart"/>
      <w:r w:rsidRPr="00E04CED">
        <w:rPr>
          <w:color w:val="000000" w:themeColor="text1"/>
        </w:rPr>
        <w:t>adalimumab</w:t>
      </w:r>
      <w:proofErr w:type="spellEnd"/>
      <w:r w:rsidRPr="00E04CED">
        <w:rPr>
          <w:color w:val="000000" w:themeColor="text1"/>
        </w:rPr>
        <w:t xml:space="preserve"> en la Semana</w:t>
      </w:r>
      <w:r w:rsidR="002837C9" w:rsidRPr="00E04CED">
        <w:rPr>
          <w:color w:val="000000" w:themeColor="text1"/>
        </w:rPr>
        <w:t> </w:t>
      </w:r>
      <w:r w:rsidRPr="00E04CED">
        <w:rPr>
          <w:color w:val="000000" w:themeColor="text1"/>
        </w:rPr>
        <w:t>0 y 80 mg en la Semana</w:t>
      </w:r>
      <w:r w:rsidR="002837C9" w:rsidRPr="00E04CED">
        <w:rPr>
          <w:color w:val="000000" w:themeColor="text1"/>
        </w:rPr>
        <w:t> </w:t>
      </w:r>
      <w:r w:rsidRPr="00E04CED">
        <w:rPr>
          <w:color w:val="000000" w:themeColor="text1"/>
        </w:rPr>
        <w:t>2 o bien placebo en las Semanas</w:t>
      </w:r>
      <w:r w:rsidR="002837C9" w:rsidRPr="00E04CED">
        <w:rPr>
          <w:color w:val="000000" w:themeColor="text1"/>
        </w:rPr>
        <w:t> </w:t>
      </w:r>
      <w:r w:rsidRPr="00E04CED">
        <w:rPr>
          <w:color w:val="000000" w:themeColor="text1"/>
        </w:rPr>
        <w:t xml:space="preserve">0 y 2. Los pacientes no-respondedores primarios fueron excluidos de los ensayos y por tanto no fueron evaluados. </w:t>
      </w:r>
    </w:p>
    <w:p w14:paraId="22635B05" w14:textId="77777777" w:rsidR="00C46587" w:rsidRPr="00E04CED" w:rsidRDefault="00C46587" w:rsidP="00982118">
      <w:pPr>
        <w:rPr>
          <w:color w:val="000000" w:themeColor="text1"/>
        </w:rPr>
      </w:pPr>
    </w:p>
    <w:p w14:paraId="58A78942" w14:textId="77777777" w:rsidR="00C46587" w:rsidRPr="00E04CED" w:rsidRDefault="00C46587" w:rsidP="00982118">
      <w:pPr>
        <w:rPr>
          <w:color w:val="000000" w:themeColor="text1"/>
        </w:rPr>
      </w:pPr>
      <w:r w:rsidRPr="00E04CED">
        <w:rPr>
          <w:color w:val="000000" w:themeColor="text1"/>
        </w:rPr>
        <w:t>En el ensayo de enfermedad de Crohn</w:t>
      </w:r>
      <w:r w:rsidR="002837C9" w:rsidRPr="00E04CED">
        <w:rPr>
          <w:color w:val="000000" w:themeColor="text1"/>
        </w:rPr>
        <w:t> </w:t>
      </w:r>
      <w:r w:rsidRPr="00E04CED">
        <w:rPr>
          <w:color w:val="000000" w:themeColor="text1"/>
        </w:rPr>
        <w:t>III (CHARM) se evaluó el mantenimiento de la remisión clínica. En el ensayo de enfermedad de Crohn</w:t>
      </w:r>
      <w:r w:rsidR="002837C9" w:rsidRPr="00E04CED">
        <w:rPr>
          <w:color w:val="000000" w:themeColor="text1"/>
        </w:rPr>
        <w:t> </w:t>
      </w:r>
      <w:r w:rsidRPr="00E04CED">
        <w:rPr>
          <w:color w:val="000000" w:themeColor="text1"/>
        </w:rPr>
        <w:t>III, 854 pacientes recibieron en el periodo abierto 80 mg en la Semana</w:t>
      </w:r>
      <w:r w:rsidR="004D376C" w:rsidRPr="00E04CED">
        <w:rPr>
          <w:color w:val="000000" w:themeColor="text1"/>
        </w:rPr>
        <w:t> </w:t>
      </w:r>
      <w:r w:rsidRPr="00E04CED">
        <w:rPr>
          <w:color w:val="000000" w:themeColor="text1"/>
        </w:rPr>
        <w:t>0 y 40 mg en la Semana</w:t>
      </w:r>
      <w:r w:rsidR="002837C9" w:rsidRPr="00E04CED">
        <w:rPr>
          <w:color w:val="000000" w:themeColor="text1"/>
        </w:rPr>
        <w:t> </w:t>
      </w:r>
      <w:r w:rsidRPr="00E04CED">
        <w:rPr>
          <w:color w:val="000000" w:themeColor="text1"/>
        </w:rPr>
        <w:t>2. En la Semana</w:t>
      </w:r>
      <w:r w:rsidR="002837C9" w:rsidRPr="00E04CED">
        <w:rPr>
          <w:color w:val="000000" w:themeColor="text1"/>
        </w:rPr>
        <w:t> </w:t>
      </w:r>
      <w:r w:rsidRPr="00E04CED">
        <w:rPr>
          <w:color w:val="000000" w:themeColor="text1"/>
        </w:rPr>
        <w:t>4 los pacientes fueron aleatorizados a 40 mg en semanas alternas, 40 mg semanales o placebo, con una duración total del ensayo de 56</w:t>
      </w:r>
      <w:r w:rsidR="002837C9" w:rsidRPr="00E04CED">
        <w:rPr>
          <w:color w:val="000000" w:themeColor="text1"/>
        </w:rPr>
        <w:t> </w:t>
      </w:r>
      <w:r w:rsidRPr="00E04CED">
        <w:rPr>
          <w:color w:val="000000" w:themeColor="text1"/>
        </w:rPr>
        <w:t>semanas. Los pacientes que respondieron clínicamente (disminución en CDAI</w:t>
      </w:r>
      <w:r w:rsidR="000E2DF7" w:rsidRPr="00E04CED">
        <w:rPr>
          <w:color w:val="000000" w:themeColor="text1"/>
        </w:rPr>
        <w:t> </w:t>
      </w:r>
      <w:r w:rsidRPr="00E04CED">
        <w:rPr>
          <w:color w:val="000000" w:themeColor="text1"/>
        </w:rPr>
        <w:t>≥70) en la Semana</w:t>
      </w:r>
      <w:r w:rsidR="002837C9" w:rsidRPr="00E04CED">
        <w:rPr>
          <w:color w:val="000000" w:themeColor="text1"/>
        </w:rPr>
        <w:t> </w:t>
      </w:r>
      <w:r w:rsidRPr="00E04CED">
        <w:rPr>
          <w:color w:val="000000" w:themeColor="text1"/>
        </w:rPr>
        <w:t>4 fueron estratificados y analizados por separado de aquellos que no habían respondido en la Semana</w:t>
      </w:r>
      <w:r w:rsidR="002837C9" w:rsidRPr="00E04CED">
        <w:rPr>
          <w:color w:val="000000" w:themeColor="text1"/>
        </w:rPr>
        <w:t> </w:t>
      </w:r>
      <w:r w:rsidRPr="00E04CED">
        <w:rPr>
          <w:color w:val="000000" w:themeColor="text1"/>
        </w:rPr>
        <w:t>4. La reducción de la dosis de corticoesteroides se permitió después de la Semana</w:t>
      </w:r>
      <w:r w:rsidR="004D376C" w:rsidRPr="00E04CED">
        <w:rPr>
          <w:color w:val="000000" w:themeColor="text1"/>
        </w:rPr>
        <w:t> </w:t>
      </w:r>
      <w:r w:rsidRPr="00E04CED">
        <w:rPr>
          <w:color w:val="000000" w:themeColor="text1"/>
        </w:rPr>
        <w:t xml:space="preserve">8. </w:t>
      </w:r>
    </w:p>
    <w:p w14:paraId="2E499CE4" w14:textId="77777777" w:rsidR="00C46587" w:rsidRPr="00E04CED" w:rsidRDefault="00C46587" w:rsidP="00982118">
      <w:pPr>
        <w:rPr>
          <w:color w:val="000000" w:themeColor="text1"/>
        </w:rPr>
      </w:pPr>
    </w:p>
    <w:p w14:paraId="5914B097" w14:textId="77777777" w:rsidR="00C46587" w:rsidRPr="00E04CED" w:rsidRDefault="00C46587" w:rsidP="00982118">
      <w:pPr>
        <w:rPr>
          <w:color w:val="000000" w:themeColor="text1"/>
        </w:rPr>
      </w:pPr>
      <w:r w:rsidRPr="00E04CED">
        <w:rPr>
          <w:color w:val="000000" w:themeColor="text1"/>
        </w:rPr>
        <w:t>Las tasas de inducción de la remisión y respuesta de los ensayos de enfermedad de Crohn</w:t>
      </w:r>
      <w:r w:rsidR="002837C9" w:rsidRPr="00E04CED">
        <w:rPr>
          <w:color w:val="000000" w:themeColor="text1"/>
        </w:rPr>
        <w:t> </w:t>
      </w:r>
      <w:r w:rsidRPr="00E04CED">
        <w:rPr>
          <w:color w:val="000000" w:themeColor="text1"/>
        </w:rPr>
        <w:t>I y II se presentan en la Tabla </w:t>
      </w:r>
      <w:r w:rsidR="00775CF3" w:rsidRPr="00E04CED">
        <w:rPr>
          <w:color w:val="000000" w:themeColor="text1"/>
        </w:rPr>
        <w:t>17</w:t>
      </w:r>
      <w:r w:rsidRPr="00E04CED">
        <w:rPr>
          <w:color w:val="000000" w:themeColor="text1"/>
        </w:rPr>
        <w:t xml:space="preserve">. </w:t>
      </w:r>
    </w:p>
    <w:p w14:paraId="09C781ED" w14:textId="77777777" w:rsidR="00C46587" w:rsidRPr="00E04CED" w:rsidRDefault="00C46587" w:rsidP="00982118">
      <w:pPr>
        <w:rPr>
          <w:color w:val="000000" w:themeColor="text1"/>
        </w:rPr>
      </w:pPr>
    </w:p>
    <w:p w14:paraId="45D0183F" w14:textId="77777777" w:rsidR="002510E7" w:rsidRPr="00E04CED" w:rsidRDefault="00C46587" w:rsidP="00742447">
      <w:pPr>
        <w:keepNext/>
        <w:rPr>
          <w:b/>
          <w:color w:val="000000" w:themeColor="text1"/>
        </w:rPr>
      </w:pPr>
      <w:r w:rsidRPr="00E04CED">
        <w:rPr>
          <w:b/>
          <w:color w:val="000000" w:themeColor="text1"/>
        </w:rPr>
        <w:lastRenderedPageBreak/>
        <w:t>Tabla </w:t>
      </w:r>
      <w:r w:rsidR="00775CF3" w:rsidRPr="00E04CED">
        <w:rPr>
          <w:b/>
          <w:color w:val="000000" w:themeColor="text1"/>
        </w:rPr>
        <w:t>17</w:t>
      </w:r>
      <w:r w:rsidR="003D2F0E" w:rsidRPr="00E04CED">
        <w:rPr>
          <w:b/>
          <w:color w:val="000000" w:themeColor="text1"/>
        </w:rPr>
        <w:t xml:space="preserve">. </w:t>
      </w:r>
      <w:r w:rsidR="002510E7" w:rsidRPr="00E04CED">
        <w:rPr>
          <w:b/>
          <w:color w:val="000000" w:themeColor="text1"/>
        </w:rPr>
        <w:t>Inducción de remisión clínica y la respuesta (porcentaje de pacientes)</w:t>
      </w:r>
    </w:p>
    <w:p w14:paraId="5B3EF6BC" w14:textId="77777777" w:rsidR="002510E7" w:rsidRPr="00E04CED" w:rsidRDefault="002510E7" w:rsidP="003146E9">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4"/>
        <w:gridCol w:w="1005"/>
        <w:gridCol w:w="1793"/>
        <w:gridCol w:w="1793"/>
        <w:gridCol w:w="1055"/>
        <w:gridCol w:w="1795"/>
      </w:tblGrid>
      <w:tr w:rsidR="002510E7" w:rsidRPr="00FE15AB" w14:paraId="7897C382" w14:textId="77777777" w:rsidTr="003146E9">
        <w:trPr>
          <w:cantSplit/>
          <w:tblHeader/>
        </w:trPr>
        <w:tc>
          <w:tcPr>
            <w:tcW w:w="1668" w:type="dxa"/>
            <w:tcBorders>
              <w:top w:val="single" w:sz="4" w:space="0" w:color="auto"/>
              <w:left w:val="single" w:sz="4" w:space="0" w:color="auto"/>
              <w:bottom w:val="single" w:sz="4" w:space="0" w:color="auto"/>
              <w:right w:val="single" w:sz="4" w:space="0" w:color="auto"/>
            </w:tcBorders>
          </w:tcPr>
          <w:p w14:paraId="198C7FF0" w14:textId="77777777" w:rsidR="002510E7" w:rsidRPr="00E04CED" w:rsidRDefault="002510E7" w:rsidP="003146E9">
            <w:pPr>
              <w:keepNext/>
              <w:rPr>
                <w:color w:val="000000" w:themeColor="text1"/>
              </w:rPr>
            </w:pPr>
          </w:p>
        </w:tc>
        <w:tc>
          <w:tcPr>
            <w:tcW w:w="4711" w:type="dxa"/>
            <w:gridSpan w:val="3"/>
            <w:tcBorders>
              <w:top w:val="single" w:sz="4" w:space="0" w:color="auto"/>
              <w:left w:val="single" w:sz="4" w:space="0" w:color="auto"/>
              <w:bottom w:val="single" w:sz="4" w:space="0" w:color="auto"/>
              <w:right w:val="single" w:sz="4" w:space="0" w:color="auto"/>
            </w:tcBorders>
            <w:hideMark/>
          </w:tcPr>
          <w:p w14:paraId="3E14D468" w14:textId="77777777" w:rsidR="002510E7" w:rsidRPr="00E04CED" w:rsidRDefault="002510E7" w:rsidP="003146E9">
            <w:pPr>
              <w:keepNext/>
              <w:rPr>
                <w:color w:val="000000" w:themeColor="text1"/>
              </w:rPr>
            </w:pPr>
            <w:r w:rsidRPr="00E04CED">
              <w:rPr>
                <w:b/>
                <w:color w:val="000000" w:themeColor="text1"/>
              </w:rPr>
              <w:t>Ensayo de enfermedad de Crohn</w:t>
            </w:r>
            <w:r w:rsidR="002837C9" w:rsidRPr="00E04CED">
              <w:rPr>
                <w:b/>
                <w:color w:val="000000" w:themeColor="text1"/>
              </w:rPr>
              <w:t> </w:t>
            </w:r>
            <w:r w:rsidRPr="00E04CED">
              <w:rPr>
                <w:b/>
                <w:color w:val="000000" w:themeColor="text1"/>
              </w:rPr>
              <w:t xml:space="preserve">I: </w:t>
            </w:r>
            <w:r w:rsidR="002837C9" w:rsidRPr="00E04CED">
              <w:rPr>
                <w:b/>
                <w:color w:val="000000" w:themeColor="text1"/>
              </w:rPr>
              <w:t>p</w:t>
            </w:r>
            <w:r w:rsidRPr="00E04CED">
              <w:rPr>
                <w:b/>
                <w:color w:val="000000" w:themeColor="text1"/>
              </w:rPr>
              <w:t xml:space="preserve">acientes sin tratamiento previo con </w:t>
            </w:r>
            <w:proofErr w:type="spellStart"/>
            <w:r w:rsidR="002837C9" w:rsidRPr="00E04CED">
              <w:rPr>
                <w:b/>
                <w:color w:val="000000" w:themeColor="text1"/>
              </w:rPr>
              <w:t>i</w:t>
            </w:r>
            <w:r w:rsidRPr="00E04CED">
              <w:rPr>
                <w:b/>
                <w:color w:val="000000" w:themeColor="text1"/>
              </w:rPr>
              <w:t>nfliximab</w:t>
            </w:r>
            <w:proofErr w:type="spellEnd"/>
          </w:p>
        </w:tc>
        <w:tc>
          <w:tcPr>
            <w:tcW w:w="2924" w:type="dxa"/>
            <w:gridSpan w:val="2"/>
            <w:tcBorders>
              <w:top w:val="single" w:sz="4" w:space="0" w:color="auto"/>
              <w:left w:val="single" w:sz="4" w:space="0" w:color="auto"/>
              <w:bottom w:val="single" w:sz="4" w:space="0" w:color="auto"/>
              <w:right w:val="single" w:sz="4" w:space="0" w:color="auto"/>
            </w:tcBorders>
            <w:hideMark/>
          </w:tcPr>
          <w:p w14:paraId="402578CA" w14:textId="77777777" w:rsidR="002510E7" w:rsidRPr="00E04CED" w:rsidRDefault="002510E7" w:rsidP="003146E9">
            <w:pPr>
              <w:keepNext/>
              <w:rPr>
                <w:color w:val="000000" w:themeColor="text1"/>
              </w:rPr>
            </w:pPr>
            <w:r w:rsidRPr="00E04CED">
              <w:rPr>
                <w:b/>
                <w:color w:val="000000" w:themeColor="text1"/>
              </w:rPr>
              <w:t>Ensayo de enfermedad de Crohn</w:t>
            </w:r>
            <w:r w:rsidR="002837C9" w:rsidRPr="00E04CED">
              <w:rPr>
                <w:b/>
                <w:color w:val="000000" w:themeColor="text1"/>
              </w:rPr>
              <w:t> </w:t>
            </w:r>
            <w:r w:rsidRPr="00E04CED">
              <w:rPr>
                <w:b/>
                <w:color w:val="000000" w:themeColor="text1"/>
              </w:rPr>
              <w:t xml:space="preserve">II: </w:t>
            </w:r>
            <w:r w:rsidR="002837C9" w:rsidRPr="00E04CED">
              <w:rPr>
                <w:b/>
                <w:color w:val="000000" w:themeColor="text1"/>
              </w:rPr>
              <w:t>p</w:t>
            </w:r>
            <w:r w:rsidRPr="00E04CED">
              <w:rPr>
                <w:b/>
                <w:color w:val="000000" w:themeColor="text1"/>
              </w:rPr>
              <w:t xml:space="preserve">acientes con tratamiento previo con </w:t>
            </w:r>
            <w:proofErr w:type="spellStart"/>
            <w:r w:rsidR="002837C9" w:rsidRPr="00E04CED">
              <w:rPr>
                <w:b/>
                <w:color w:val="000000" w:themeColor="text1"/>
              </w:rPr>
              <w:t>i</w:t>
            </w:r>
            <w:r w:rsidRPr="00E04CED">
              <w:rPr>
                <w:b/>
                <w:color w:val="000000" w:themeColor="text1"/>
              </w:rPr>
              <w:t>nfliximab</w:t>
            </w:r>
            <w:proofErr w:type="spellEnd"/>
          </w:p>
        </w:tc>
      </w:tr>
      <w:tr w:rsidR="002510E7" w:rsidRPr="00FE15AB" w14:paraId="5E012460" w14:textId="77777777" w:rsidTr="003146E9">
        <w:trPr>
          <w:cantSplit/>
          <w:tblHeader/>
        </w:trPr>
        <w:tc>
          <w:tcPr>
            <w:tcW w:w="1668" w:type="dxa"/>
            <w:tcBorders>
              <w:top w:val="single" w:sz="4" w:space="0" w:color="auto"/>
              <w:left w:val="single" w:sz="4" w:space="0" w:color="auto"/>
              <w:bottom w:val="single" w:sz="4" w:space="0" w:color="auto"/>
              <w:right w:val="single" w:sz="4" w:space="0" w:color="auto"/>
            </w:tcBorders>
          </w:tcPr>
          <w:p w14:paraId="7134422B" w14:textId="77777777" w:rsidR="002510E7" w:rsidRPr="00E04CED" w:rsidRDefault="002510E7" w:rsidP="003146E9">
            <w:pPr>
              <w:keepNext/>
              <w:rPr>
                <w:color w:val="000000" w:themeColor="text1"/>
              </w:rPr>
            </w:pPr>
          </w:p>
        </w:tc>
        <w:tc>
          <w:tcPr>
            <w:tcW w:w="1029" w:type="dxa"/>
            <w:tcBorders>
              <w:top w:val="single" w:sz="4" w:space="0" w:color="auto"/>
              <w:left w:val="single" w:sz="4" w:space="0" w:color="auto"/>
              <w:bottom w:val="single" w:sz="4" w:space="0" w:color="auto"/>
              <w:right w:val="single" w:sz="4" w:space="0" w:color="auto"/>
            </w:tcBorders>
            <w:hideMark/>
          </w:tcPr>
          <w:p w14:paraId="7CDB53D8" w14:textId="77777777" w:rsidR="002510E7" w:rsidRPr="00E04CED" w:rsidRDefault="002510E7" w:rsidP="003146E9">
            <w:pPr>
              <w:keepNext/>
              <w:jc w:val="center"/>
              <w:rPr>
                <w:b/>
                <w:color w:val="000000" w:themeColor="text1"/>
              </w:rPr>
            </w:pPr>
            <w:r w:rsidRPr="00E04CED">
              <w:rPr>
                <w:b/>
                <w:color w:val="000000" w:themeColor="text1"/>
              </w:rPr>
              <w:t>Placebo</w:t>
            </w:r>
          </w:p>
          <w:p w14:paraId="052C78CA" w14:textId="77777777" w:rsidR="002510E7" w:rsidRPr="00E04CED" w:rsidRDefault="002510E7" w:rsidP="003146E9">
            <w:pPr>
              <w:keepNext/>
              <w:jc w:val="center"/>
              <w:rPr>
                <w:b/>
                <w:color w:val="000000" w:themeColor="text1"/>
              </w:rPr>
            </w:pPr>
            <w:r w:rsidRPr="00E04CED">
              <w:rPr>
                <w:b/>
                <w:color w:val="000000" w:themeColor="text1"/>
              </w:rPr>
              <w:t>N = 74</w:t>
            </w:r>
          </w:p>
        </w:tc>
        <w:tc>
          <w:tcPr>
            <w:tcW w:w="1841" w:type="dxa"/>
            <w:tcBorders>
              <w:top w:val="single" w:sz="4" w:space="0" w:color="auto"/>
              <w:left w:val="single" w:sz="4" w:space="0" w:color="auto"/>
              <w:bottom w:val="single" w:sz="4" w:space="0" w:color="auto"/>
              <w:right w:val="single" w:sz="4" w:space="0" w:color="auto"/>
            </w:tcBorders>
            <w:hideMark/>
          </w:tcPr>
          <w:p w14:paraId="16227F7A" w14:textId="77777777" w:rsidR="002510E7" w:rsidRPr="00E04CED" w:rsidRDefault="002510E7" w:rsidP="003146E9">
            <w:pPr>
              <w:keepNext/>
              <w:jc w:val="center"/>
              <w:rPr>
                <w:b/>
                <w:color w:val="000000" w:themeColor="text1"/>
              </w:rPr>
            </w:pPr>
            <w:proofErr w:type="spellStart"/>
            <w:r w:rsidRPr="00E04CED">
              <w:rPr>
                <w:b/>
                <w:color w:val="000000" w:themeColor="text1"/>
              </w:rPr>
              <w:t>Adalimumab</w:t>
            </w:r>
            <w:proofErr w:type="spellEnd"/>
          </w:p>
          <w:p w14:paraId="44813799" w14:textId="77777777" w:rsidR="002510E7" w:rsidRPr="00E04CED" w:rsidRDefault="002510E7" w:rsidP="003146E9">
            <w:pPr>
              <w:keepNext/>
              <w:jc w:val="center"/>
              <w:rPr>
                <w:b/>
                <w:color w:val="000000" w:themeColor="text1"/>
              </w:rPr>
            </w:pPr>
            <w:r w:rsidRPr="00E04CED">
              <w:rPr>
                <w:b/>
                <w:color w:val="000000" w:themeColor="text1"/>
              </w:rPr>
              <w:t>80/40 mg</w:t>
            </w:r>
          </w:p>
          <w:p w14:paraId="2C3EBEFA" w14:textId="77777777" w:rsidR="002510E7" w:rsidRPr="00E04CED" w:rsidRDefault="002510E7" w:rsidP="003146E9">
            <w:pPr>
              <w:keepNext/>
              <w:jc w:val="center"/>
              <w:rPr>
                <w:b/>
                <w:color w:val="000000" w:themeColor="text1"/>
              </w:rPr>
            </w:pPr>
            <w:r w:rsidRPr="00E04CED">
              <w:rPr>
                <w:b/>
                <w:color w:val="000000" w:themeColor="text1"/>
              </w:rPr>
              <w:t>N = 75</w:t>
            </w:r>
          </w:p>
        </w:tc>
        <w:tc>
          <w:tcPr>
            <w:tcW w:w="1841" w:type="dxa"/>
            <w:tcBorders>
              <w:top w:val="single" w:sz="4" w:space="0" w:color="auto"/>
              <w:left w:val="single" w:sz="4" w:space="0" w:color="auto"/>
              <w:bottom w:val="single" w:sz="4" w:space="0" w:color="auto"/>
              <w:right w:val="single" w:sz="4" w:space="0" w:color="auto"/>
            </w:tcBorders>
            <w:hideMark/>
          </w:tcPr>
          <w:p w14:paraId="7E3140DA" w14:textId="77777777" w:rsidR="002510E7" w:rsidRPr="00E04CED" w:rsidRDefault="002510E7" w:rsidP="003146E9">
            <w:pPr>
              <w:keepNext/>
              <w:jc w:val="center"/>
              <w:rPr>
                <w:b/>
                <w:color w:val="000000" w:themeColor="text1"/>
              </w:rPr>
            </w:pPr>
            <w:proofErr w:type="spellStart"/>
            <w:r w:rsidRPr="00E04CED">
              <w:rPr>
                <w:b/>
                <w:color w:val="000000" w:themeColor="text1"/>
              </w:rPr>
              <w:t>Adalimumab</w:t>
            </w:r>
            <w:proofErr w:type="spellEnd"/>
          </w:p>
          <w:p w14:paraId="4291E8B3" w14:textId="77777777" w:rsidR="002510E7" w:rsidRPr="00E04CED" w:rsidRDefault="002510E7" w:rsidP="003146E9">
            <w:pPr>
              <w:keepNext/>
              <w:jc w:val="center"/>
              <w:rPr>
                <w:b/>
                <w:color w:val="000000" w:themeColor="text1"/>
              </w:rPr>
            </w:pPr>
            <w:r w:rsidRPr="00E04CED">
              <w:rPr>
                <w:b/>
                <w:color w:val="000000" w:themeColor="text1"/>
              </w:rPr>
              <w:t>160/80 mg</w:t>
            </w:r>
          </w:p>
          <w:p w14:paraId="7298FE74" w14:textId="77777777" w:rsidR="002510E7" w:rsidRPr="00E04CED" w:rsidRDefault="002510E7" w:rsidP="003146E9">
            <w:pPr>
              <w:keepNext/>
              <w:jc w:val="center"/>
              <w:rPr>
                <w:b/>
                <w:color w:val="000000" w:themeColor="text1"/>
              </w:rPr>
            </w:pPr>
            <w:r w:rsidRPr="00E04CED">
              <w:rPr>
                <w:b/>
                <w:color w:val="000000" w:themeColor="text1"/>
              </w:rPr>
              <w:t>N = 76</w:t>
            </w:r>
          </w:p>
        </w:tc>
        <w:tc>
          <w:tcPr>
            <w:tcW w:w="1080" w:type="dxa"/>
            <w:tcBorders>
              <w:top w:val="single" w:sz="4" w:space="0" w:color="auto"/>
              <w:left w:val="single" w:sz="4" w:space="0" w:color="auto"/>
              <w:bottom w:val="single" w:sz="4" w:space="0" w:color="auto"/>
              <w:right w:val="single" w:sz="4" w:space="0" w:color="auto"/>
            </w:tcBorders>
            <w:hideMark/>
          </w:tcPr>
          <w:p w14:paraId="7266A9C4" w14:textId="77777777" w:rsidR="002510E7" w:rsidRPr="00E04CED" w:rsidRDefault="002510E7" w:rsidP="003146E9">
            <w:pPr>
              <w:keepNext/>
              <w:jc w:val="center"/>
              <w:rPr>
                <w:b/>
                <w:color w:val="000000" w:themeColor="text1"/>
              </w:rPr>
            </w:pPr>
            <w:r w:rsidRPr="00E04CED">
              <w:rPr>
                <w:b/>
                <w:color w:val="000000" w:themeColor="text1"/>
              </w:rPr>
              <w:t>Placebo</w:t>
            </w:r>
          </w:p>
          <w:p w14:paraId="678BA755" w14:textId="77777777" w:rsidR="002510E7" w:rsidRPr="00E04CED" w:rsidRDefault="002510E7" w:rsidP="003146E9">
            <w:pPr>
              <w:keepNext/>
              <w:jc w:val="center"/>
              <w:rPr>
                <w:b/>
                <w:color w:val="000000" w:themeColor="text1"/>
              </w:rPr>
            </w:pPr>
            <w:r w:rsidRPr="00E04CED">
              <w:rPr>
                <w:b/>
                <w:color w:val="000000" w:themeColor="text1"/>
              </w:rPr>
              <w:t>N = 166</w:t>
            </w:r>
          </w:p>
        </w:tc>
        <w:tc>
          <w:tcPr>
            <w:tcW w:w="1844" w:type="dxa"/>
            <w:tcBorders>
              <w:top w:val="single" w:sz="4" w:space="0" w:color="auto"/>
              <w:left w:val="single" w:sz="4" w:space="0" w:color="auto"/>
              <w:bottom w:val="single" w:sz="4" w:space="0" w:color="auto"/>
              <w:right w:val="single" w:sz="4" w:space="0" w:color="auto"/>
            </w:tcBorders>
            <w:hideMark/>
          </w:tcPr>
          <w:p w14:paraId="739F4DB4" w14:textId="77777777" w:rsidR="002510E7" w:rsidRPr="00E04CED" w:rsidRDefault="002510E7" w:rsidP="003146E9">
            <w:pPr>
              <w:keepNext/>
              <w:jc w:val="center"/>
              <w:rPr>
                <w:b/>
                <w:color w:val="000000" w:themeColor="text1"/>
              </w:rPr>
            </w:pPr>
            <w:proofErr w:type="spellStart"/>
            <w:r w:rsidRPr="00E04CED">
              <w:rPr>
                <w:b/>
                <w:color w:val="000000" w:themeColor="text1"/>
              </w:rPr>
              <w:t>Adalimumab</w:t>
            </w:r>
            <w:proofErr w:type="spellEnd"/>
          </w:p>
          <w:p w14:paraId="4174ECD3" w14:textId="77777777" w:rsidR="002510E7" w:rsidRPr="00E04CED" w:rsidRDefault="002510E7" w:rsidP="003146E9">
            <w:pPr>
              <w:keepNext/>
              <w:jc w:val="center"/>
              <w:rPr>
                <w:b/>
                <w:color w:val="000000" w:themeColor="text1"/>
              </w:rPr>
            </w:pPr>
            <w:r w:rsidRPr="00E04CED">
              <w:rPr>
                <w:b/>
                <w:color w:val="000000" w:themeColor="text1"/>
              </w:rPr>
              <w:t>160/80 mg</w:t>
            </w:r>
          </w:p>
          <w:p w14:paraId="3DAE2D00" w14:textId="77777777" w:rsidR="002510E7" w:rsidRPr="00E04CED" w:rsidRDefault="002510E7" w:rsidP="003146E9">
            <w:pPr>
              <w:keepNext/>
              <w:jc w:val="center"/>
              <w:rPr>
                <w:b/>
                <w:color w:val="000000" w:themeColor="text1"/>
              </w:rPr>
            </w:pPr>
            <w:r w:rsidRPr="00E04CED">
              <w:rPr>
                <w:b/>
                <w:color w:val="000000" w:themeColor="text1"/>
              </w:rPr>
              <w:t>N = 159</w:t>
            </w:r>
          </w:p>
        </w:tc>
      </w:tr>
      <w:tr w:rsidR="002510E7" w:rsidRPr="00FE15AB" w14:paraId="326853E2" w14:textId="77777777" w:rsidTr="003146E9">
        <w:trPr>
          <w:cantSplit/>
        </w:trPr>
        <w:tc>
          <w:tcPr>
            <w:tcW w:w="1668" w:type="dxa"/>
            <w:tcBorders>
              <w:top w:val="single" w:sz="4" w:space="0" w:color="auto"/>
              <w:left w:val="single" w:sz="4" w:space="0" w:color="auto"/>
              <w:bottom w:val="single" w:sz="4" w:space="0" w:color="auto"/>
              <w:right w:val="single" w:sz="4" w:space="0" w:color="auto"/>
            </w:tcBorders>
            <w:hideMark/>
          </w:tcPr>
          <w:p w14:paraId="6CDD6CBC" w14:textId="77777777" w:rsidR="002510E7" w:rsidRPr="00E04CED" w:rsidRDefault="002510E7" w:rsidP="003146E9">
            <w:pPr>
              <w:keepNext/>
              <w:rPr>
                <w:color w:val="000000" w:themeColor="text1"/>
              </w:rPr>
            </w:pPr>
            <w:r w:rsidRPr="00E04CED">
              <w:rPr>
                <w:color w:val="000000" w:themeColor="text1"/>
              </w:rPr>
              <w:t>Semana 4</w:t>
            </w:r>
          </w:p>
        </w:tc>
        <w:tc>
          <w:tcPr>
            <w:tcW w:w="1029" w:type="dxa"/>
            <w:tcBorders>
              <w:top w:val="single" w:sz="4" w:space="0" w:color="auto"/>
              <w:left w:val="single" w:sz="4" w:space="0" w:color="auto"/>
              <w:bottom w:val="single" w:sz="4" w:space="0" w:color="auto"/>
              <w:right w:val="single" w:sz="4" w:space="0" w:color="auto"/>
            </w:tcBorders>
          </w:tcPr>
          <w:p w14:paraId="05A15DCA" w14:textId="77777777" w:rsidR="002510E7" w:rsidRPr="00E04CED" w:rsidRDefault="002510E7" w:rsidP="003146E9">
            <w:pPr>
              <w:keepNext/>
              <w:rPr>
                <w:color w:val="000000" w:themeColor="text1"/>
                <w:lang w:val="en-GB"/>
              </w:rPr>
            </w:pPr>
          </w:p>
        </w:tc>
        <w:tc>
          <w:tcPr>
            <w:tcW w:w="1841" w:type="dxa"/>
            <w:tcBorders>
              <w:top w:val="single" w:sz="4" w:space="0" w:color="auto"/>
              <w:left w:val="single" w:sz="4" w:space="0" w:color="auto"/>
              <w:bottom w:val="single" w:sz="4" w:space="0" w:color="auto"/>
              <w:right w:val="single" w:sz="4" w:space="0" w:color="auto"/>
            </w:tcBorders>
          </w:tcPr>
          <w:p w14:paraId="1A97BAAB" w14:textId="77777777" w:rsidR="002510E7" w:rsidRPr="00E04CED" w:rsidRDefault="002510E7" w:rsidP="003146E9">
            <w:pPr>
              <w:keepNext/>
              <w:rPr>
                <w:color w:val="000000" w:themeColor="text1"/>
                <w:lang w:val="en-GB"/>
              </w:rPr>
            </w:pPr>
          </w:p>
        </w:tc>
        <w:tc>
          <w:tcPr>
            <w:tcW w:w="1841" w:type="dxa"/>
            <w:tcBorders>
              <w:top w:val="single" w:sz="4" w:space="0" w:color="auto"/>
              <w:left w:val="single" w:sz="4" w:space="0" w:color="auto"/>
              <w:bottom w:val="single" w:sz="4" w:space="0" w:color="auto"/>
              <w:right w:val="single" w:sz="4" w:space="0" w:color="auto"/>
            </w:tcBorders>
          </w:tcPr>
          <w:p w14:paraId="49E0F302" w14:textId="77777777" w:rsidR="002510E7" w:rsidRPr="00E04CED" w:rsidRDefault="002510E7" w:rsidP="003146E9">
            <w:pPr>
              <w:keepNext/>
              <w:rPr>
                <w:color w:val="000000" w:themeColor="text1"/>
                <w:lang w:val="en-GB"/>
              </w:rPr>
            </w:pPr>
          </w:p>
        </w:tc>
        <w:tc>
          <w:tcPr>
            <w:tcW w:w="1080" w:type="dxa"/>
            <w:tcBorders>
              <w:top w:val="single" w:sz="4" w:space="0" w:color="auto"/>
              <w:left w:val="single" w:sz="4" w:space="0" w:color="auto"/>
              <w:bottom w:val="single" w:sz="4" w:space="0" w:color="auto"/>
              <w:right w:val="single" w:sz="4" w:space="0" w:color="auto"/>
            </w:tcBorders>
          </w:tcPr>
          <w:p w14:paraId="55D7791B" w14:textId="77777777" w:rsidR="002510E7" w:rsidRPr="00E04CED" w:rsidRDefault="002510E7" w:rsidP="003146E9">
            <w:pPr>
              <w:keepNext/>
              <w:rPr>
                <w:color w:val="000000" w:themeColor="text1"/>
                <w:lang w:val="en-GB"/>
              </w:rPr>
            </w:pPr>
          </w:p>
        </w:tc>
        <w:tc>
          <w:tcPr>
            <w:tcW w:w="1844" w:type="dxa"/>
            <w:tcBorders>
              <w:top w:val="single" w:sz="4" w:space="0" w:color="auto"/>
              <w:left w:val="single" w:sz="4" w:space="0" w:color="auto"/>
              <w:bottom w:val="single" w:sz="4" w:space="0" w:color="auto"/>
              <w:right w:val="single" w:sz="4" w:space="0" w:color="auto"/>
            </w:tcBorders>
          </w:tcPr>
          <w:p w14:paraId="464DD16E" w14:textId="77777777" w:rsidR="002510E7" w:rsidRPr="00E04CED" w:rsidRDefault="002510E7" w:rsidP="003146E9">
            <w:pPr>
              <w:keepNext/>
              <w:rPr>
                <w:color w:val="000000" w:themeColor="text1"/>
                <w:lang w:val="en-GB"/>
              </w:rPr>
            </w:pPr>
          </w:p>
        </w:tc>
      </w:tr>
      <w:tr w:rsidR="002510E7" w:rsidRPr="00FE15AB" w14:paraId="3E90EDB1" w14:textId="77777777" w:rsidTr="003146E9">
        <w:trPr>
          <w:cantSplit/>
        </w:trPr>
        <w:tc>
          <w:tcPr>
            <w:tcW w:w="1668" w:type="dxa"/>
            <w:tcBorders>
              <w:top w:val="single" w:sz="4" w:space="0" w:color="auto"/>
              <w:left w:val="single" w:sz="4" w:space="0" w:color="auto"/>
              <w:bottom w:val="single" w:sz="4" w:space="0" w:color="auto"/>
              <w:right w:val="single" w:sz="4" w:space="0" w:color="auto"/>
            </w:tcBorders>
            <w:hideMark/>
          </w:tcPr>
          <w:p w14:paraId="6766E6A8" w14:textId="77777777" w:rsidR="002510E7" w:rsidRPr="00E04CED" w:rsidRDefault="002510E7" w:rsidP="00D67346">
            <w:pPr>
              <w:rPr>
                <w:color w:val="000000" w:themeColor="text1"/>
              </w:rPr>
            </w:pPr>
            <w:r w:rsidRPr="00E04CED">
              <w:rPr>
                <w:color w:val="000000" w:themeColor="text1"/>
              </w:rPr>
              <w:t>Remisión clínica</w:t>
            </w:r>
          </w:p>
        </w:tc>
        <w:tc>
          <w:tcPr>
            <w:tcW w:w="1029" w:type="dxa"/>
            <w:tcBorders>
              <w:top w:val="single" w:sz="4" w:space="0" w:color="auto"/>
              <w:left w:val="single" w:sz="4" w:space="0" w:color="auto"/>
              <w:bottom w:val="single" w:sz="4" w:space="0" w:color="auto"/>
              <w:right w:val="single" w:sz="4" w:space="0" w:color="auto"/>
            </w:tcBorders>
            <w:vAlign w:val="center"/>
            <w:hideMark/>
          </w:tcPr>
          <w:p w14:paraId="71ABA7E6" w14:textId="77777777" w:rsidR="002510E7" w:rsidRPr="00E04CED" w:rsidRDefault="002510E7" w:rsidP="00D67346">
            <w:pPr>
              <w:jc w:val="center"/>
              <w:rPr>
                <w:color w:val="000000" w:themeColor="text1"/>
              </w:rPr>
            </w:pPr>
            <w:r w:rsidRPr="00E04CED">
              <w:rPr>
                <w:color w:val="000000" w:themeColor="text1"/>
              </w:rPr>
              <w:t>12 %</w:t>
            </w:r>
          </w:p>
        </w:tc>
        <w:tc>
          <w:tcPr>
            <w:tcW w:w="1841" w:type="dxa"/>
            <w:tcBorders>
              <w:top w:val="single" w:sz="4" w:space="0" w:color="auto"/>
              <w:left w:val="single" w:sz="4" w:space="0" w:color="auto"/>
              <w:bottom w:val="single" w:sz="4" w:space="0" w:color="auto"/>
              <w:right w:val="single" w:sz="4" w:space="0" w:color="auto"/>
            </w:tcBorders>
            <w:vAlign w:val="center"/>
            <w:hideMark/>
          </w:tcPr>
          <w:p w14:paraId="61551FD5" w14:textId="77777777" w:rsidR="002510E7" w:rsidRPr="00E04CED" w:rsidRDefault="002510E7" w:rsidP="00D67346">
            <w:pPr>
              <w:jc w:val="center"/>
              <w:rPr>
                <w:color w:val="000000" w:themeColor="text1"/>
              </w:rPr>
            </w:pPr>
            <w:r w:rsidRPr="00E04CED">
              <w:rPr>
                <w:color w:val="000000" w:themeColor="text1"/>
              </w:rPr>
              <w:t>24 %</w:t>
            </w:r>
          </w:p>
        </w:tc>
        <w:tc>
          <w:tcPr>
            <w:tcW w:w="1841" w:type="dxa"/>
            <w:tcBorders>
              <w:top w:val="single" w:sz="4" w:space="0" w:color="auto"/>
              <w:left w:val="single" w:sz="4" w:space="0" w:color="auto"/>
              <w:bottom w:val="single" w:sz="4" w:space="0" w:color="auto"/>
              <w:right w:val="single" w:sz="4" w:space="0" w:color="auto"/>
            </w:tcBorders>
            <w:vAlign w:val="center"/>
            <w:hideMark/>
          </w:tcPr>
          <w:p w14:paraId="19B32332" w14:textId="77777777" w:rsidR="002510E7" w:rsidRPr="00E04CED" w:rsidRDefault="002510E7" w:rsidP="00D67346">
            <w:pPr>
              <w:jc w:val="center"/>
              <w:rPr>
                <w:color w:val="000000" w:themeColor="text1"/>
              </w:rPr>
            </w:pPr>
            <w:r w:rsidRPr="00E04CED">
              <w:rPr>
                <w:color w:val="000000" w:themeColor="text1"/>
              </w:rPr>
              <w:t>36 %*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859EF76" w14:textId="77777777" w:rsidR="002510E7" w:rsidRPr="00E04CED" w:rsidRDefault="002510E7" w:rsidP="00D67346">
            <w:pPr>
              <w:jc w:val="center"/>
              <w:rPr>
                <w:color w:val="000000" w:themeColor="text1"/>
              </w:rPr>
            </w:pPr>
            <w:r w:rsidRPr="00E04CED">
              <w:rPr>
                <w:color w:val="000000" w:themeColor="text1"/>
              </w:rPr>
              <w:t>7 %</w:t>
            </w:r>
          </w:p>
        </w:tc>
        <w:tc>
          <w:tcPr>
            <w:tcW w:w="1844" w:type="dxa"/>
            <w:tcBorders>
              <w:top w:val="single" w:sz="4" w:space="0" w:color="auto"/>
              <w:left w:val="single" w:sz="4" w:space="0" w:color="auto"/>
              <w:bottom w:val="single" w:sz="4" w:space="0" w:color="auto"/>
              <w:right w:val="single" w:sz="4" w:space="0" w:color="auto"/>
            </w:tcBorders>
            <w:vAlign w:val="center"/>
            <w:hideMark/>
          </w:tcPr>
          <w:p w14:paraId="7D44417A" w14:textId="77777777" w:rsidR="002510E7" w:rsidRPr="00E04CED" w:rsidRDefault="002510E7" w:rsidP="00D67346">
            <w:pPr>
              <w:jc w:val="center"/>
              <w:rPr>
                <w:color w:val="000000" w:themeColor="text1"/>
              </w:rPr>
            </w:pPr>
            <w:r w:rsidRPr="00E04CED">
              <w:rPr>
                <w:color w:val="000000" w:themeColor="text1"/>
              </w:rPr>
              <w:t>21 %*</w:t>
            </w:r>
          </w:p>
        </w:tc>
      </w:tr>
      <w:tr w:rsidR="002510E7" w:rsidRPr="00FE15AB" w14:paraId="6153FC04" w14:textId="77777777" w:rsidTr="003146E9">
        <w:trPr>
          <w:cantSplit/>
        </w:trPr>
        <w:tc>
          <w:tcPr>
            <w:tcW w:w="1668" w:type="dxa"/>
            <w:tcBorders>
              <w:top w:val="single" w:sz="4" w:space="0" w:color="auto"/>
              <w:left w:val="single" w:sz="4" w:space="0" w:color="auto"/>
              <w:bottom w:val="single" w:sz="4" w:space="0" w:color="auto"/>
              <w:right w:val="single" w:sz="4" w:space="0" w:color="auto"/>
            </w:tcBorders>
            <w:hideMark/>
          </w:tcPr>
          <w:p w14:paraId="58FB6941" w14:textId="77777777" w:rsidR="002510E7" w:rsidRPr="00E04CED" w:rsidRDefault="002510E7" w:rsidP="00D67346">
            <w:pPr>
              <w:rPr>
                <w:color w:val="000000" w:themeColor="text1"/>
              </w:rPr>
            </w:pPr>
            <w:r w:rsidRPr="00E04CED">
              <w:rPr>
                <w:color w:val="000000" w:themeColor="text1"/>
              </w:rPr>
              <w:t>Respuesta clínica (CR-100)</w:t>
            </w:r>
          </w:p>
        </w:tc>
        <w:tc>
          <w:tcPr>
            <w:tcW w:w="1029" w:type="dxa"/>
            <w:tcBorders>
              <w:top w:val="single" w:sz="4" w:space="0" w:color="auto"/>
              <w:left w:val="single" w:sz="4" w:space="0" w:color="auto"/>
              <w:bottom w:val="single" w:sz="4" w:space="0" w:color="auto"/>
              <w:right w:val="single" w:sz="4" w:space="0" w:color="auto"/>
            </w:tcBorders>
            <w:vAlign w:val="center"/>
            <w:hideMark/>
          </w:tcPr>
          <w:p w14:paraId="4001C72B" w14:textId="77777777" w:rsidR="002510E7" w:rsidRPr="00E04CED" w:rsidRDefault="002510E7" w:rsidP="00D67346">
            <w:pPr>
              <w:jc w:val="center"/>
              <w:rPr>
                <w:color w:val="000000" w:themeColor="text1"/>
              </w:rPr>
            </w:pPr>
            <w:r w:rsidRPr="00E04CED">
              <w:rPr>
                <w:color w:val="000000" w:themeColor="text1"/>
              </w:rPr>
              <w:t>24 %</w:t>
            </w:r>
          </w:p>
        </w:tc>
        <w:tc>
          <w:tcPr>
            <w:tcW w:w="1841" w:type="dxa"/>
            <w:tcBorders>
              <w:top w:val="single" w:sz="4" w:space="0" w:color="auto"/>
              <w:left w:val="single" w:sz="4" w:space="0" w:color="auto"/>
              <w:bottom w:val="single" w:sz="4" w:space="0" w:color="auto"/>
              <w:right w:val="single" w:sz="4" w:space="0" w:color="auto"/>
            </w:tcBorders>
            <w:vAlign w:val="center"/>
            <w:hideMark/>
          </w:tcPr>
          <w:p w14:paraId="1F428D52" w14:textId="77777777" w:rsidR="002510E7" w:rsidRPr="00E04CED" w:rsidRDefault="002510E7" w:rsidP="00D67346">
            <w:pPr>
              <w:jc w:val="center"/>
              <w:rPr>
                <w:color w:val="000000" w:themeColor="text1"/>
              </w:rPr>
            </w:pPr>
            <w:r w:rsidRPr="00E04CED">
              <w:rPr>
                <w:color w:val="000000" w:themeColor="text1"/>
              </w:rPr>
              <w:t>37 %</w:t>
            </w:r>
          </w:p>
        </w:tc>
        <w:tc>
          <w:tcPr>
            <w:tcW w:w="1841" w:type="dxa"/>
            <w:tcBorders>
              <w:top w:val="single" w:sz="4" w:space="0" w:color="auto"/>
              <w:left w:val="single" w:sz="4" w:space="0" w:color="auto"/>
              <w:bottom w:val="single" w:sz="4" w:space="0" w:color="auto"/>
              <w:right w:val="single" w:sz="4" w:space="0" w:color="auto"/>
            </w:tcBorders>
            <w:vAlign w:val="center"/>
            <w:hideMark/>
          </w:tcPr>
          <w:p w14:paraId="57344E51" w14:textId="77777777" w:rsidR="002510E7" w:rsidRPr="00E04CED" w:rsidRDefault="002510E7" w:rsidP="00D67346">
            <w:pPr>
              <w:jc w:val="center"/>
              <w:rPr>
                <w:color w:val="000000" w:themeColor="text1"/>
              </w:rPr>
            </w:pPr>
            <w:r w:rsidRPr="00E04CED">
              <w:rPr>
                <w:color w:val="000000" w:themeColor="text1"/>
              </w:rPr>
              <w:t>49 %**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CAD56DD" w14:textId="77777777" w:rsidR="002510E7" w:rsidRPr="00E04CED" w:rsidRDefault="002510E7" w:rsidP="00D67346">
            <w:pPr>
              <w:jc w:val="center"/>
              <w:rPr>
                <w:color w:val="000000" w:themeColor="text1"/>
              </w:rPr>
            </w:pPr>
            <w:r w:rsidRPr="00E04CED">
              <w:rPr>
                <w:color w:val="000000" w:themeColor="text1"/>
              </w:rPr>
              <w:t>25 %</w:t>
            </w:r>
          </w:p>
        </w:tc>
        <w:tc>
          <w:tcPr>
            <w:tcW w:w="1844" w:type="dxa"/>
            <w:tcBorders>
              <w:top w:val="single" w:sz="4" w:space="0" w:color="auto"/>
              <w:left w:val="single" w:sz="4" w:space="0" w:color="auto"/>
              <w:bottom w:val="single" w:sz="4" w:space="0" w:color="auto"/>
              <w:right w:val="single" w:sz="4" w:space="0" w:color="auto"/>
            </w:tcBorders>
            <w:vAlign w:val="center"/>
            <w:hideMark/>
          </w:tcPr>
          <w:p w14:paraId="70EA232A" w14:textId="77777777" w:rsidR="002510E7" w:rsidRPr="00E04CED" w:rsidRDefault="002510E7" w:rsidP="00D67346">
            <w:pPr>
              <w:jc w:val="center"/>
              <w:rPr>
                <w:color w:val="000000" w:themeColor="text1"/>
              </w:rPr>
            </w:pPr>
            <w:r w:rsidRPr="00E04CED">
              <w:rPr>
                <w:color w:val="000000" w:themeColor="text1"/>
              </w:rPr>
              <w:t>38 %**</w:t>
            </w:r>
          </w:p>
        </w:tc>
      </w:tr>
      <w:tr w:rsidR="00995D38" w:rsidRPr="00FE15AB" w14:paraId="45EBC181" w14:textId="77777777" w:rsidTr="00995D38">
        <w:trPr>
          <w:cantSplit/>
        </w:trPr>
        <w:tc>
          <w:tcPr>
            <w:tcW w:w="9303" w:type="dxa"/>
            <w:gridSpan w:val="6"/>
            <w:tcBorders>
              <w:top w:val="single" w:sz="4" w:space="0" w:color="auto"/>
              <w:left w:val="nil"/>
              <w:bottom w:val="nil"/>
              <w:right w:val="nil"/>
            </w:tcBorders>
          </w:tcPr>
          <w:p w14:paraId="6DF805BC" w14:textId="77777777" w:rsidR="00995D38" w:rsidRPr="00FE15AB" w:rsidRDefault="00995D38" w:rsidP="00995D38">
            <w:pPr>
              <w:ind w:left="270" w:hanging="270"/>
              <w:rPr>
                <w:color w:val="000000" w:themeColor="text1"/>
                <w:sz w:val="20"/>
              </w:rPr>
            </w:pPr>
            <w:r w:rsidRPr="00FE15AB">
              <w:rPr>
                <w:color w:val="000000" w:themeColor="text1"/>
                <w:sz w:val="20"/>
              </w:rPr>
              <w:t xml:space="preserve">Todos los valores p se refieren a la comparación del par de valores proporcionales para </w:t>
            </w:r>
            <w:proofErr w:type="spellStart"/>
            <w:r w:rsidRPr="00FE15AB">
              <w:rPr>
                <w:color w:val="000000" w:themeColor="text1"/>
                <w:sz w:val="20"/>
              </w:rPr>
              <w:t>adalimumab</w:t>
            </w:r>
            <w:proofErr w:type="spellEnd"/>
            <w:r w:rsidRPr="00FE15AB">
              <w:rPr>
                <w:color w:val="000000" w:themeColor="text1"/>
                <w:sz w:val="20"/>
              </w:rPr>
              <w:t xml:space="preserve"> versus placebo </w:t>
            </w:r>
          </w:p>
          <w:p w14:paraId="5F00E6CB" w14:textId="77777777" w:rsidR="00995D38" w:rsidRPr="00FE15AB" w:rsidRDefault="00995D38" w:rsidP="00995D38">
            <w:pPr>
              <w:ind w:left="270" w:hanging="270"/>
              <w:rPr>
                <w:color w:val="000000" w:themeColor="text1"/>
                <w:sz w:val="20"/>
              </w:rPr>
            </w:pPr>
            <w:r w:rsidRPr="00FE15AB">
              <w:rPr>
                <w:color w:val="000000" w:themeColor="text1"/>
                <w:sz w:val="20"/>
              </w:rPr>
              <w:t>*</w:t>
            </w:r>
            <w:r w:rsidRPr="00FE15AB">
              <w:rPr>
                <w:color w:val="000000" w:themeColor="text1"/>
                <w:sz w:val="20"/>
              </w:rPr>
              <w:tab/>
              <w:t>p &lt;0,001 </w:t>
            </w:r>
          </w:p>
          <w:p w14:paraId="40A2F05C" w14:textId="77777777" w:rsidR="00995D38" w:rsidRPr="00FE15AB" w:rsidRDefault="00995D38" w:rsidP="00995D38">
            <w:pPr>
              <w:ind w:left="270" w:hanging="270"/>
              <w:rPr>
                <w:color w:val="000000" w:themeColor="text1"/>
                <w:sz w:val="20"/>
              </w:rPr>
            </w:pPr>
            <w:r w:rsidRPr="00FE15AB">
              <w:rPr>
                <w:color w:val="000000" w:themeColor="text1"/>
                <w:sz w:val="20"/>
              </w:rPr>
              <w:t>**</w:t>
            </w:r>
            <w:r w:rsidRPr="00FE15AB">
              <w:rPr>
                <w:color w:val="000000" w:themeColor="text1"/>
                <w:sz w:val="20"/>
              </w:rPr>
              <w:tab/>
              <w:t>p &lt;0,01 </w:t>
            </w:r>
          </w:p>
        </w:tc>
      </w:tr>
    </w:tbl>
    <w:p w14:paraId="006B41AB" w14:textId="77777777" w:rsidR="00C46587" w:rsidRPr="00E04CED" w:rsidRDefault="00C46587" w:rsidP="00982118">
      <w:pPr>
        <w:rPr>
          <w:color w:val="000000" w:themeColor="text1"/>
          <w:lang w:val="en-GB"/>
        </w:rPr>
      </w:pPr>
    </w:p>
    <w:p w14:paraId="2DC2DB65" w14:textId="77777777" w:rsidR="00C46587" w:rsidRPr="00E04CED" w:rsidRDefault="00C46587" w:rsidP="00982118">
      <w:pPr>
        <w:rPr>
          <w:color w:val="000000" w:themeColor="text1"/>
        </w:rPr>
      </w:pPr>
      <w:r w:rsidRPr="00E04CED">
        <w:rPr>
          <w:color w:val="000000" w:themeColor="text1"/>
        </w:rPr>
        <w:t>Se observaron incidencias similares de remisión para los regímenes de inducción 160/80 mg y 80/40 mg en la Semana</w:t>
      </w:r>
      <w:r w:rsidR="004D376C" w:rsidRPr="00E04CED">
        <w:rPr>
          <w:color w:val="000000" w:themeColor="text1"/>
        </w:rPr>
        <w:t> </w:t>
      </w:r>
      <w:r w:rsidRPr="00E04CED">
        <w:rPr>
          <w:color w:val="000000" w:themeColor="text1"/>
        </w:rPr>
        <w:t xml:space="preserve">8, siendo los efectos adversos más frecuentes en el grupo 160/80 mg. </w:t>
      </w:r>
    </w:p>
    <w:p w14:paraId="276773DB" w14:textId="77777777" w:rsidR="00C46587" w:rsidRPr="00E04CED" w:rsidRDefault="00C46587" w:rsidP="00982118">
      <w:pPr>
        <w:rPr>
          <w:color w:val="000000" w:themeColor="text1"/>
        </w:rPr>
      </w:pPr>
    </w:p>
    <w:p w14:paraId="46D46672" w14:textId="77777777" w:rsidR="00C46587" w:rsidRPr="00E04CED" w:rsidRDefault="00C46587" w:rsidP="00982118">
      <w:pPr>
        <w:rPr>
          <w:color w:val="000000" w:themeColor="text1"/>
        </w:rPr>
      </w:pPr>
      <w:r w:rsidRPr="00E04CED">
        <w:rPr>
          <w:color w:val="000000" w:themeColor="text1"/>
        </w:rPr>
        <w:t>En el ensayo de enfermedad de Crohn</w:t>
      </w:r>
      <w:r w:rsidR="002837C9" w:rsidRPr="00E04CED">
        <w:rPr>
          <w:color w:val="000000" w:themeColor="text1"/>
        </w:rPr>
        <w:t> </w:t>
      </w:r>
      <w:r w:rsidRPr="00E04CED">
        <w:rPr>
          <w:color w:val="000000" w:themeColor="text1"/>
        </w:rPr>
        <w:t>III, en la Semana</w:t>
      </w:r>
      <w:r w:rsidR="002837C9" w:rsidRPr="00E04CED">
        <w:rPr>
          <w:color w:val="000000" w:themeColor="text1"/>
        </w:rPr>
        <w:t> </w:t>
      </w:r>
      <w:r w:rsidRPr="00E04CED">
        <w:rPr>
          <w:color w:val="000000" w:themeColor="text1"/>
        </w:rPr>
        <w:t>4, el 58 % (499/854) de los pacientes presentaban respuesta clínica, y fueron evaluados en el análisis primario. En aquellos pacientes que presentaban respuesta clínica en la Semana</w:t>
      </w:r>
      <w:r w:rsidR="004D376C" w:rsidRPr="00E04CED">
        <w:rPr>
          <w:color w:val="000000" w:themeColor="text1"/>
        </w:rPr>
        <w:t> </w:t>
      </w:r>
      <w:r w:rsidRPr="00E04CED">
        <w:rPr>
          <w:color w:val="000000" w:themeColor="text1"/>
        </w:rPr>
        <w:t>4, el 48 % habían recibido previamente tratamiento con otro anti-TNF. Las tasas de mantenimiento de la remisión y la respuesta se presentan en la Tabla </w:t>
      </w:r>
      <w:r w:rsidR="00775CF3" w:rsidRPr="00E04CED">
        <w:rPr>
          <w:color w:val="000000" w:themeColor="text1"/>
        </w:rPr>
        <w:t>18</w:t>
      </w:r>
      <w:r w:rsidRPr="00E04CED">
        <w:rPr>
          <w:color w:val="000000" w:themeColor="text1"/>
        </w:rPr>
        <w:t xml:space="preserve">. Los resultados de remisión clínica permanecieron relativamente constantes, independientemente de si había un tratamiento previo con antagonistas del TNFα o no. </w:t>
      </w:r>
    </w:p>
    <w:p w14:paraId="5D6B095A" w14:textId="77777777" w:rsidR="00C46587" w:rsidRPr="00E04CED" w:rsidRDefault="00C46587" w:rsidP="00982118">
      <w:pPr>
        <w:rPr>
          <w:color w:val="000000" w:themeColor="text1"/>
        </w:rPr>
      </w:pPr>
    </w:p>
    <w:p w14:paraId="6E52B36F" w14:textId="77777777" w:rsidR="00C46587" w:rsidRPr="00E04CED" w:rsidRDefault="00C46587" w:rsidP="00982118">
      <w:pPr>
        <w:rPr>
          <w:color w:val="000000" w:themeColor="text1"/>
        </w:rPr>
      </w:pPr>
      <w:r w:rsidRPr="00E04CED">
        <w:rPr>
          <w:color w:val="000000" w:themeColor="text1"/>
        </w:rPr>
        <w:t xml:space="preserve">Las hospitalizaciones y cirugías relacionadas con la enfermedad se redujeron de forma estadísticamente significativa con </w:t>
      </w:r>
      <w:proofErr w:type="spellStart"/>
      <w:r w:rsidRPr="00E04CED">
        <w:rPr>
          <w:color w:val="000000" w:themeColor="text1"/>
        </w:rPr>
        <w:t>adalimumab</w:t>
      </w:r>
      <w:proofErr w:type="spellEnd"/>
      <w:r w:rsidRPr="00E04CED">
        <w:rPr>
          <w:color w:val="000000" w:themeColor="text1"/>
        </w:rPr>
        <w:t xml:space="preserve"> comparado con placebo en la Semana</w:t>
      </w:r>
      <w:r w:rsidR="004D376C" w:rsidRPr="00E04CED">
        <w:rPr>
          <w:color w:val="000000" w:themeColor="text1"/>
        </w:rPr>
        <w:t> </w:t>
      </w:r>
      <w:r w:rsidRPr="00E04CED">
        <w:rPr>
          <w:color w:val="000000" w:themeColor="text1"/>
        </w:rPr>
        <w:t xml:space="preserve">56. </w:t>
      </w:r>
    </w:p>
    <w:p w14:paraId="75BA9F2F" w14:textId="77777777" w:rsidR="00C46587" w:rsidRPr="00E04CED" w:rsidRDefault="00C46587" w:rsidP="00982118">
      <w:pPr>
        <w:rPr>
          <w:color w:val="000000" w:themeColor="text1"/>
        </w:rPr>
      </w:pPr>
    </w:p>
    <w:p w14:paraId="1379C3A4" w14:textId="77777777" w:rsidR="00C46587" w:rsidRPr="00E04CED" w:rsidRDefault="00C46587" w:rsidP="00742447">
      <w:pPr>
        <w:keepNext/>
        <w:rPr>
          <w:b/>
          <w:color w:val="000000" w:themeColor="text1"/>
        </w:rPr>
      </w:pPr>
      <w:r w:rsidRPr="00E04CED">
        <w:rPr>
          <w:b/>
          <w:color w:val="000000" w:themeColor="text1"/>
        </w:rPr>
        <w:t>Tabla </w:t>
      </w:r>
      <w:r w:rsidR="00775CF3" w:rsidRPr="00E04CED">
        <w:rPr>
          <w:b/>
          <w:color w:val="000000" w:themeColor="text1"/>
        </w:rPr>
        <w:t>18</w:t>
      </w:r>
      <w:r w:rsidR="003D2F0E" w:rsidRPr="00E04CED">
        <w:rPr>
          <w:b/>
          <w:color w:val="000000" w:themeColor="text1"/>
        </w:rPr>
        <w:t xml:space="preserve">. </w:t>
      </w:r>
      <w:r w:rsidRPr="00E04CED">
        <w:rPr>
          <w:b/>
          <w:color w:val="000000" w:themeColor="text1"/>
        </w:rPr>
        <w:t xml:space="preserve">Mantenimiento de la </w:t>
      </w:r>
      <w:r w:rsidR="004D376C" w:rsidRPr="00E04CED">
        <w:rPr>
          <w:b/>
          <w:color w:val="000000" w:themeColor="text1"/>
        </w:rPr>
        <w:t>r</w:t>
      </w:r>
      <w:r w:rsidRPr="00E04CED">
        <w:rPr>
          <w:b/>
          <w:color w:val="000000" w:themeColor="text1"/>
        </w:rPr>
        <w:t xml:space="preserve">emisión </w:t>
      </w:r>
      <w:r w:rsidR="004D376C" w:rsidRPr="00E04CED">
        <w:rPr>
          <w:b/>
          <w:color w:val="000000" w:themeColor="text1"/>
        </w:rPr>
        <w:t>c</w:t>
      </w:r>
      <w:r w:rsidRPr="00E04CED">
        <w:rPr>
          <w:b/>
          <w:color w:val="000000" w:themeColor="text1"/>
        </w:rPr>
        <w:t xml:space="preserve">línica y la </w:t>
      </w:r>
      <w:r w:rsidR="004D376C" w:rsidRPr="00E04CED">
        <w:rPr>
          <w:b/>
          <w:color w:val="000000" w:themeColor="text1"/>
        </w:rPr>
        <w:t>r</w:t>
      </w:r>
      <w:r w:rsidRPr="00E04CED">
        <w:rPr>
          <w:b/>
          <w:color w:val="000000" w:themeColor="text1"/>
        </w:rPr>
        <w:t>espuesta (</w:t>
      </w:r>
      <w:r w:rsidR="004D376C" w:rsidRPr="00E04CED">
        <w:rPr>
          <w:b/>
          <w:color w:val="000000" w:themeColor="text1"/>
        </w:rPr>
        <w:t>p</w:t>
      </w:r>
      <w:r w:rsidRPr="00E04CED">
        <w:rPr>
          <w:b/>
          <w:color w:val="000000" w:themeColor="text1"/>
        </w:rPr>
        <w:t xml:space="preserve">orcentaje de </w:t>
      </w:r>
      <w:r w:rsidR="004D376C" w:rsidRPr="00E04CED">
        <w:rPr>
          <w:b/>
          <w:color w:val="000000" w:themeColor="text1"/>
        </w:rPr>
        <w:t>p</w:t>
      </w:r>
      <w:r w:rsidRPr="00E04CED">
        <w:rPr>
          <w:b/>
          <w:color w:val="000000" w:themeColor="text1"/>
        </w:rPr>
        <w:t>acientes)</w:t>
      </w:r>
    </w:p>
    <w:p w14:paraId="41531DE7" w14:textId="77777777" w:rsidR="00C46587" w:rsidRPr="00E04CED" w:rsidRDefault="00C46587" w:rsidP="00982118">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5"/>
        <w:gridCol w:w="2094"/>
        <w:gridCol w:w="2123"/>
        <w:gridCol w:w="2123"/>
      </w:tblGrid>
      <w:tr w:rsidR="00C46587" w:rsidRPr="00FE15AB" w14:paraId="7931E677" w14:textId="77777777" w:rsidTr="007854E1">
        <w:tc>
          <w:tcPr>
            <w:tcW w:w="2808" w:type="dxa"/>
            <w:tcBorders>
              <w:top w:val="single" w:sz="4" w:space="0" w:color="auto"/>
              <w:left w:val="single" w:sz="4" w:space="0" w:color="auto"/>
              <w:bottom w:val="single" w:sz="4" w:space="0" w:color="auto"/>
              <w:right w:val="single" w:sz="4" w:space="0" w:color="auto"/>
            </w:tcBorders>
          </w:tcPr>
          <w:p w14:paraId="2CAF1105" w14:textId="77777777" w:rsidR="00C46587" w:rsidRPr="00E04CED" w:rsidRDefault="00C46587" w:rsidP="00982118">
            <w:pPr>
              <w:keepNext/>
              <w:rPr>
                <w:b/>
                <w:color w:val="000000" w:themeColor="text1"/>
              </w:rPr>
            </w:pPr>
          </w:p>
        </w:tc>
        <w:tc>
          <w:tcPr>
            <w:tcW w:w="2165" w:type="dxa"/>
            <w:tcBorders>
              <w:top w:val="single" w:sz="4" w:space="0" w:color="auto"/>
              <w:left w:val="single" w:sz="4" w:space="0" w:color="auto"/>
              <w:bottom w:val="single" w:sz="4" w:space="0" w:color="auto"/>
              <w:right w:val="single" w:sz="4" w:space="0" w:color="auto"/>
            </w:tcBorders>
            <w:vAlign w:val="center"/>
            <w:hideMark/>
          </w:tcPr>
          <w:p w14:paraId="532CA815" w14:textId="77777777" w:rsidR="00C46587" w:rsidRPr="00E04CED" w:rsidRDefault="00C46587" w:rsidP="00982118">
            <w:pPr>
              <w:keepNext/>
              <w:jc w:val="center"/>
              <w:rPr>
                <w:b/>
                <w:color w:val="000000" w:themeColor="text1"/>
              </w:rPr>
            </w:pPr>
            <w:r w:rsidRPr="00E04CED">
              <w:rPr>
                <w:b/>
                <w:color w:val="000000" w:themeColor="text1"/>
              </w:rPr>
              <w:t>Placebo</w:t>
            </w:r>
          </w:p>
        </w:tc>
        <w:tc>
          <w:tcPr>
            <w:tcW w:w="2165" w:type="dxa"/>
            <w:tcBorders>
              <w:top w:val="single" w:sz="4" w:space="0" w:color="auto"/>
              <w:left w:val="single" w:sz="4" w:space="0" w:color="auto"/>
              <w:bottom w:val="single" w:sz="4" w:space="0" w:color="auto"/>
              <w:right w:val="single" w:sz="4" w:space="0" w:color="auto"/>
            </w:tcBorders>
            <w:vAlign w:val="center"/>
            <w:hideMark/>
          </w:tcPr>
          <w:p w14:paraId="73392177" w14:textId="77777777" w:rsidR="00C46587" w:rsidRPr="00E04CED" w:rsidRDefault="00C46587" w:rsidP="00982118">
            <w:pPr>
              <w:keepNext/>
              <w:jc w:val="center"/>
              <w:rPr>
                <w:b/>
                <w:color w:val="000000" w:themeColor="text1"/>
              </w:rPr>
            </w:pPr>
            <w:r w:rsidRPr="00E04CED">
              <w:rPr>
                <w:b/>
                <w:color w:val="000000" w:themeColor="text1"/>
              </w:rPr>
              <w:t xml:space="preserve">40 mg </w:t>
            </w:r>
            <w:proofErr w:type="spellStart"/>
            <w:r w:rsidRPr="00E04CED">
              <w:rPr>
                <w:b/>
                <w:color w:val="000000" w:themeColor="text1"/>
              </w:rPr>
              <w:t>Adalimumab</w:t>
            </w:r>
            <w:proofErr w:type="spellEnd"/>
          </w:p>
          <w:p w14:paraId="71C5CB63" w14:textId="77777777" w:rsidR="00C46587" w:rsidRPr="00E04CED" w:rsidRDefault="00C46587" w:rsidP="00982118">
            <w:pPr>
              <w:keepNext/>
              <w:jc w:val="center"/>
              <w:rPr>
                <w:b/>
                <w:color w:val="000000" w:themeColor="text1"/>
              </w:rPr>
            </w:pPr>
            <w:r w:rsidRPr="00E04CED">
              <w:rPr>
                <w:b/>
                <w:color w:val="000000" w:themeColor="text1"/>
              </w:rPr>
              <w:t>semanas alternas</w:t>
            </w:r>
          </w:p>
        </w:tc>
        <w:tc>
          <w:tcPr>
            <w:tcW w:w="2165" w:type="dxa"/>
            <w:tcBorders>
              <w:top w:val="single" w:sz="4" w:space="0" w:color="auto"/>
              <w:left w:val="single" w:sz="4" w:space="0" w:color="auto"/>
              <w:bottom w:val="single" w:sz="4" w:space="0" w:color="auto"/>
              <w:right w:val="single" w:sz="4" w:space="0" w:color="auto"/>
            </w:tcBorders>
            <w:vAlign w:val="center"/>
            <w:hideMark/>
          </w:tcPr>
          <w:p w14:paraId="4C188A3A" w14:textId="77777777" w:rsidR="00C46587" w:rsidRPr="00E04CED" w:rsidRDefault="00C46587" w:rsidP="00982118">
            <w:pPr>
              <w:keepNext/>
              <w:jc w:val="center"/>
              <w:rPr>
                <w:b/>
                <w:color w:val="000000" w:themeColor="text1"/>
              </w:rPr>
            </w:pPr>
            <w:r w:rsidRPr="00E04CED">
              <w:rPr>
                <w:b/>
                <w:color w:val="000000" w:themeColor="text1"/>
              </w:rPr>
              <w:t xml:space="preserve">40 mg </w:t>
            </w:r>
            <w:proofErr w:type="spellStart"/>
            <w:r w:rsidRPr="00E04CED">
              <w:rPr>
                <w:b/>
                <w:color w:val="000000" w:themeColor="text1"/>
              </w:rPr>
              <w:t>Adalimumab</w:t>
            </w:r>
            <w:proofErr w:type="spellEnd"/>
          </w:p>
          <w:p w14:paraId="647BB73F" w14:textId="77777777" w:rsidR="00C46587" w:rsidRPr="00E04CED" w:rsidRDefault="00C46587" w:rsidP="00982118">
            <w:pPr>
              <w:keepNext/>
              <w:jc w:val="center"/>
              <w:rPr>
                <w:b/>
                <w:color w:val="000000" w:themeColor="text1"/>
              </w:rPr>
            </w:pPr>
            <w:r w:rsidRPr="00E04CED">
              <w:rPr>
                <w:b/>
                <w:color w:val="000000" w:themeColor="text1"/>
              </w:rPr>
              <w:t>semanales</w:t>
            </w:r>
          </w:p>
        </w:tc>
      </w:tr>
      <w:tr w:rsidR="00C46587" w:rsidRPr="00FE15AB" w14:paraId="55ED2084" w14:textId="77777777" w:rsidTr="007854E1">
        <w:tc>
          <w:tcPr>
            <w:tcW w:w="2808" w:type="dxa"/>
            <w:tcBorders>
              <w:top w:val="single" w:sz="4" w:space="0" w:color="auto"/>
              <w:left w:val="single" w:sz="4" w:space="0" w:color="auto"/>
              <w:bottom w:val="single" w:sz="4" w:space="0" w:color="auto"/>
              <w:right w:val="single" w:sz="4" w:space="0" w:color="auto"/>
            </w:tcBorders>
            <w:hideMark/>
          </w:tcPr>
          <w:p w14:paraId="0A6369BB" w14:textId="77777777" w:rsidR="00C46587" w:rsidRPr="00E04CED" w:rsidRDefault="00C46587" w:rsidP="00982118">
            <w:pPr>
              <w:keepNext/>
              <w:rPr>
                <w:b/>
                <w:color w:val="000000" w:themeColor="text1"/>
              </w:rPr>
            </w:pPr>
            <w:r w:rsidRPr="00E04CED">
              <w:rPr>
                <w:b/>
                <w:color w:val="000000" w:themeColor="text1"/>
              </w:rPr>
              <w:t>Semana 26</w:t>
            </w:r>
          </w:p>
        </w:tc>
        <w:tc>
          <w:tcPr>
            <w:tcW w:w="2165" w:type="dxa"/>
            <w:tcBorders>
              <w:top w:val="single" w:sz="4" w:space="0" w:color="auto"/>
              <w:left w:val="single" w:sz="4" w:space="0" w:color="auto"/>
              <w:bottom w:val="single" w:sz="4" w:space="0" w:color="auto"/>
              <w:right w:val="single" w:sz="4" w:space="0" w:color="auto"/>
            </w:tcBorders>
            <w:hideMark/>
          </w:tcPr>
          <w:p w14:paraId="22DBE036" w14:textId="77777777" w:rsidR="00C46587" w:rsidRPr="00E04CED" w:rsidRDefault="00C46587" w:rsidP="00982118">
            <w:pPr>
              <w:keepNext/>
              <w:jc w:val="center"/>
              <w:rPr>
                <w:b/>
                <w:color w:val="000000" w:themeColor="text1"/>
              </w:rPr>
            </w:pPr>
            <w:r w:rsidRPr="00E04CED">
              <w:rPr>
                <w:b/>
                <w:color w:val="000000" w:themeColor="text1"/>
              </w:rPr>
              <w:t>N = 170</w:t>
            </w:r>
          </w:p>
        </w:tc>
        <w:tc>
          <w:tcPr>
            <w:tcW w:w="2165" w:type="dxa"/>
            <w:tcBorders>
              <w:top w:val="single" w:sz="4" w:space="0" w:color="auto"/>
              <w:left w:val="single" w:sz="4" w:space="0" w:color="auto"/>
              <w:bottom w:val="single" w:sz="4" w:space="0" w:color="auto"/>
              <w:right w:val="single" w:sz="4" w:space="0" w:color="auto"/>
            </w:tcBorders>
            <w:hideMark/>
          </w:tcPr>
          <w:p w14:paraId="683530B6" w14:textId="77777777" w:rsidR="00C46587" w:rsidRPr="00E04CED" w:rsidRDefault="00C46587" w:rsidP="00982118">
            <w:pPr>
              <w:keepNext/>
              <w:jc w:val="center"/>
              <w:rPr>
                <w:b/>
                <w:color w:val="000000" w:themeColor="text1"/>
              </w:rPr>
            </w:pPr>
            <w:r w:rsidRPr="00E04CED">
              <w:rPr>
                <w:b/>
                <w:color w:val="000000" w:themeColor="text1"/>
              </w:rPr>
              <w:t>N = 172</w:t>
            </w:r>
          </w:p>
        </w:tc>
        <w:tc>
          <w:tcPr>
            <w:tcW w:w="2165" w:type="dxa"/>
            <w:tcBorders>
              <w:top w:val="single" w:sz="4" w:space="0" w:color="auto"/>
              <w:left w:val="single" w:sz="4" w:space="0" w:color="auto"/>
              <w:bottom w:val="single" w:sz="4" w:space="0" w:color="auto"/>
              <w:right w:val="single" w:sz="4" w:space="0" w:color="auto"/>
            </w:tcBorders>
            <w:hideMark/>
          </w:tcPr>
          <w:p w14:paraId="5B9A9FB1" w14:textId="77777777" w:rsidR="00C46587" w:rsidRPr="00E04CED" w:rsidRDefault="00C46587" w:rsidP="00982118">
            <w:pPr>
              <w:keepNext/>
              <w:jc w:val="center"/>
              <w:rPr>
                <w:b/>
                <w:color w:val="000000" w:themeColor="text1"/>
              </w:rPr>
            </w:pPr>
            <w:r w:rsidRPr="00E04CED">
              <w:rPr>
                <w:b/>
                <w:color w:val="000000" w:themeColor="text1"/>
              </w:rPr>
              <w:t>N = 157</w:t>
            </w:r>
          </w:p>
        </w:tc>
      </w:tr>
      <w:tr w:rsidR="00C46587" w:rsidRPr="00FE15AB" w14:paraId="3030C79C" w14:textId="77777777" w:rsidTr="007854E1">
        <w:tc>
          <w:tcPr>
            <w:tcW w:w="2808" w:type="dxa"/>
            <w:tcBorders>
              <w:top w:val="single" w:sz="4" w:space="0" w:color="auto"/>
              <w:left w:val="single" w:sz="4" w:space="0" w:color="auto"/>
              <w:bottom w:val="single" w:sz="4" w:space="0" w:color="auto"/>
              <w:right w:val="single" w:sz="4" w:space="0" w:color="auto"/>
            </w:tcBorders>
            <w:hideMark/>
          </w:tcPr>
          <w:p w14:paraId="05055248" w14:textId="77777777" w:rsidR="00C46587" w:rsidRPr="00E04CED" w:rsidRDefault="00C46587" w:rsidP="00982118">
            <w:pPr>
              <w:rPr>
                <w:color w:val="000000" w:themeColor="text1"/>
              </w:rPr>
            </w:pPr>
            <w:r w:rsidRPr="00E04CED">
              <w:rPr>
                <w:color w:val="000000" w:themeColor="text1"/>
              </w:rPr>
              <w:t>Remisión clínica</w:t>
            </w:r>
          </w:p>
        </w:tc>
        <w:tc>
          <w:tcPr>
            <w:tcW w:w="2165" w:type="dxa"/>
            <w:tcBorders>
              <w:top w:val="single" w:sz="4" w:space="0" w:color="auto"/>
              <w:left w:val="single" w:sz="4" w:space="0" w:color="auto"/>
              <w:bottom w:val="single" w:sz="4" w:space="0" w:color="auto"/>
              <w:right w:val="single" w:sz="4" w:space="0" w:color="auto"/>
            </w:tcBorders>
            <w:hideMark/>
          </w:tcPr>
          <w:p w14:paraId="38323DF8" w14:textId="77777777" w:rsidR="00C46587" w:rsidRPr="00E04CED" w:rsidRDefault="00C46587" w:rsidP="00982118">
            <w:pPr>
              <w:jc w:val="center"/>
              <w:rPr>
                <w:color w:val="000000" w:themeColor="text1"/>
              </w:rPr>
            </w:pPr>
            <w:r w:rsidRPr="00E04CED">
              <w:rPr>
                <w:color w:val="000000" w:themeColor="text1"/>
              </w:rPr>
              <w:t>17 %</w:t>
            </w:r>
          </w:p>
        </w:tc>
        <w:tc>
          <w:tcPr>
            <w:tcW w:w="2165" w:type="dxa"/>
            <w:tcBorders>
              <w:top w:val="single" w:sz="4" w:space="0" w:color="auto"/>
              <w:left w:val="single" w:sz="4" w:space="0" w:color="auto"/>
              <w:bottom w:val="single" w:sz="4" w:space="0" w:color="auto"/>
              <w:right w:val="single" w:sz="4" w:space="0" w:color="auto"/>
            </w:tcBorders>
            <w:hideMark/>
          </w:tcPr>
          <w:p w14:paraId="7A801434" w14:textId="77777777" w:rsidR="00C46587" w:rsidRPr="00E04CED" w:rsidRDefault="00C46587" w:rsidP="00982118">
            <w:pPr>
              <w:jc w:val="center"/>
              <w:rPr>
                <w:color w:val="000000" w:themeColor="text1"/>
              </w:rPr>
            </w:pPr>
            <w:r w:rsidRPr="00E04CED">
              <w:rPr>
                <w:color w:val="000000" w:themeColor="text1"/>
              </w:rPr>
              <w:t>40 %*</w:t>
            </w:r>
          </w:p>
        </w:tc>
        <w:tc>
          <w:tcPr>
            <w:tcW w:w="2165" w:type="dxa"/>
            <w:tcBorders>
              <w:top w:val="single" w:sz="4" w:space="0" w:color="auto"/>
              <w:left w:val="single" w:sz="4" w:space="0" w:color="auto"/>
              <w:bottom w:val="single" w:sz="4" w:space="0" w:color="auto"/>
              <w:right w:val="single" w:sz="4" w:space="0" w:color="auto"/>
            </w:tcBorders>
            <w:hideMark/>
          </w:tcPr>
          <w:p w14:paraId="1E94092D" w14:textId="77777777" w:rsidR="00C46587" w:rsidRPr="00E04CED" w:rsidRDefault="00C46587" w:rsidP="00982118">
            <w:pPr>
              <w:jc w:val="center"/>
              <w:rPr>
                <w:color w:val="000000" w:themeColor="text1"/>
              </w:rPr>
            </w:pPr>
            <w:r w:rsidRPr="00E04CED">
              <w:rPr>
                <w:color w:val="000000" w:themeColor="text1"/>
              </w:rPr>
              <w:t>47 %*</w:t>
            </w:r>
          </w:p>
        </w:tc>
      </w:tr>
      <w:tr w:rsidR="00C46587" w:rsidRPr="00FE15AB" w14:paraId="709CB562" w14:textId="77777777" w:rsidTr="007854E1">
        <w:tc>
          <w:tcPr>
            <w:tcW w:w="2808" w:type="dxa"/>
            <w:tcBorders>
              <w:top w:val="single" w:sz="4" w:space="0" w:color="auto"/>
              <w:left w:val="single" w:sz="4" w:space="0" w:color="auto"/>
              <w:bottom w:val="single" w:sz="4" w:space="0" w:color="auto"/>
              <w:right w:val="single" w:sz="4" w:space="0" w:color="auto"/>
            </w:tcBorders>
            <w:hideMark/>
          </w:tcPr>
          <w:p w14:paraId="5A66715B" w14:textId="77777777" w:rsidR="00C46587" w:rsidRPr="00E04CED" w:rsidRDefault="00C46587" w:rsidP="00982118">
            <w:pPr>
              <w:rPr>
                <w:color w:val="000000" w:themeColor="text1"/>
              </w:rPr>
            </w:pPr>
            <w:r w:rsidRPr="00E04CED">
              <w:rPr>
                <w:color w:val="000000" w:themeColor="text1"/>
              </w:rPr>
              <w:t>Respuesta clínica (CR-100)</w:t>
            </w:r>
          </w:p>
        </w:tc>
        <w:tc>
          <w:tcPr>
            <w:tcW w:w="2165" w:type="dxa"/>
            <w:tcBorders>
              <w:top w:val="single" w:sz="4" w:space="0" w:color="auto"/>
              <w:left w:val="single" w:sz="4" w:space="0" w:color="auto"/>
              <w:bottom w:val="single" w:sz="4" w:space="0" w:color="auto"/>
              <w:right w:val="single" w:sz="4" w:space="0" w:color="auto"/>
            </w:tcBorders>
            <w:hideMark/>
          </w:tcPr>
          <w:p w14:paraId="2717870D" w14:textId="77777777" w:rsidR="00C46587" w:rsidRPr="00E04CED" w:rsidRDefault="00C46587" w:rsidP="00982118">
            <w:pPr>
              <w:jc w:val="center"/>
              <w:rPr>
                <w:color w:val="000000" w:themeColor="text1"/>
              </w:rPr>
            </w:pPr>
            <w:r w:rsidRPr="00E04CED">
              <w:rPr>
                <w:color w:val="000000" w:themeColor="text1"/>
              </w:rPr>
              <w:t>27 %</w:t>
            </w:r>
          </w:p>
        </w:tc>
        <w:tc>
          <w:tcPr>
            <w:tcW w:w="2165" w:type="dxa"/>
            <w:tcBorders>
              <w:top w:val="single" w:sz="4" w:space="0" w:color="auto"/>
              <w:left w:val="single" w:sz="4" w:space="0" w:color="auto"/>
              <w:bottom w:val="single" w:sz="4" w:space="0" w:color="auto"/>
              <w:right w:val="single" w:sz="4" w:space="0" w:color="auto"/>
            </w:tcBorders>
            <w:hideMark/>
          </w:tcPr>
          <w:p w14:paraId="4CA4D324" w14:textId="77777777" w:rsidR="00C46587" w:rsidRPr="00E04CED" w:rsidRDefault="00C46587" w:rsidP="00982118">
            <w:pPr>
              <w:jc w:val="center"/>
              <w:rPr>
                <w:color w:val="000000" w:themeColor="text1"/>
              </w:rPr>
            </w:pPr>
            <w:r w:rsidRPr="00E04CED">
              <w:rPr>
                <w:color w:val="000000" w:themeColor="text1"/>
              </w:rPr>
              <w:t>52 %*</w:t>
            </w:r>
          </w:p>
        </w:tc>
        <w:tc>
          <w:tcPr>
            <w:tcW w:w="2165" w:type="dxa"/>
            <w:tcBorders>
              <w:top w:val="single" w:sz="4" w:space="0" w:color="auto"/>
              <w:left w:val="single" w:sz="4" w:space="0" w:color="auto"/>
              <w:bottom w:val="single" w:sz="4" w:space="0" w:color="auto"/>
              <w:right w:val="single" w:sz="4" w:space="0" w:color="auto"/>
            </w:tcBorders>
            <w:hideMark/>
          </w:tcPr>
          <w:p w14:paraId="6A44E89D" w14:textId="77777777" w:rsidR="00C46587" w:rsidRPr="00E04CED" w:rsidRDefault="00C46587" w:rsidP="00982118">
            <w:pPr>
              <w:jc w:val="center"/>
              <w:rPr>
                <w:color w:val="000000" w:themeColor="text1"/>
              </w:rPr>
            </w:pPr>
            <w:r w:rsidRPr="00E04CED">
              <w:rPr>
                <w:color w:val="000000" w:themeColor="text1"/>
              </w:rPr>
              <w:t>52 %*</w:t>
            </w:r>
          </w:p>
        </w:tc>
      </w:tr>
      <w:tr w:rsidR="00C46587" w:rsidRPr="00FE15AB" w14:paraId="10AAC1F6" w14:textId="77777777" w:rsidTr="007854E1">
        <w:tc>
          <w:tcPr>
            <w:tcW w:w="2808" w:type="dxa"/>
            <w:tcBorders>
              <w:top w:val="single" w:sz="4" w:space="0" w:color="auto"/>
              <w:left w:val="single" w:sz="4" w:space="0" w:color="auto"/>
              <w:bottom w:val="single" w:sz="4" w:space="0" w:color="auto"/>
              <w:right w:val="single" w:sz="4" w:space="0" w:color="auto"/>
            </w:tcBorders>
            <w:hideMark/>
          </w:tcPr>
          <w:p w14:paraId="46E77573" w14:textId="77777777" w:rsidR="00C46587" w:rsidRPr="00E04CED" w:rsidRDefault="00C46587" w:rsidP="00982118">
            <w:pPr>
              <w:ind w:left="288"/>
              <w:rPr>
                <w:color w:val="000000" w:themeColor="text1"/>
              </w:rPr>
            </w:pPr>
            <w:r w:rsidRPr="00E04CED">
              <w:rPr>
                <w:color w:val="000000" w:themeColor="text1"/>
              </w:rPr>
              <w:t>Pacientes con remisión libre de esteroides durante ≥90 </w:t>
            </w:r>
            <w:proofErr w:type="spellStart"/>
            <w:r w:rsidRPr="00E04CED">
              <w:rPr>
                <w:color w:val="000000" w:themeColor="text1"/>
              </w:rPr>
              <w:t>días</w:t>
            </w:r>
            <w:r w:rsidRPr="00E04CED">
              <w:rPr>
                <w:color w:val="000000" w:themeColor="text1"/>
                <w:vertAlign w:val="superscript"/>
              </w:rPr>
              <w:t>a</w:t>
            </w:r>
            <w:proofErr w:type="spellEnd"/>
          </w:p>
        </w:tc>
        <w:tc>
          <w:tcPr>
            <w:tcW w:w="2165" w:type="dxa"/>
            <w:tcBorders>
              <w:top w:val="single" w:sz="4" w:space="0" w:color="auto"/>
              <w:left w:val="single" w:sz="4" w:space="0" w:color="auto"/>
              <w:bottom w:val="single" w:sz="4" w:space="0" w:color="auto"/>
              <w:right w:val="single" w:sz="4" w:space="0" w:color="auto"/>
            </w:tcBorders>
            <w:hideMark/>
          </w:tcPr>
          <w:p w14:paraId="38919891" w14:textId="77777777" w:rsidR="00C46587" w:rsidRPr="00E04CED" w:rsidRDefault="00C46587" w:rsidP="00982118">
            <w:pPr>
              <w:jc w:val="center"/>
              <w:rPr>
                <w:color w:val="000000" w:themeColor="text1"/>
              </w:rPr>
            </w:pPr>
            <w:r w:rsidRPr="00E04CED">
              <w:rPr>
                <w:color w:val="000000" w:themeColor="text1"/>
              </w:rPr>
              <w:t>3 % (2/66)</w:t>
            </w:r>
          </w:p>
        </w:tc>
        <w:tc>
          <w:tcPr>
            <w:tcW w:w="2165" w:type="dxa"/>
            <w:tcBorders>
              <w:top w:val="single" w:sz="4" w:space="0" w:color="auto"/>
              <w:left w:val="single" w:sz="4" w:space="0" w:color="auto"/>
              <w:bottom w:val="single" w:sz="4" w:space="0" w:color="auto"/>
              <w:right w:val="single" w:sz="4" w:space="0" w:color="auto"/>
            </w:tcBorders>
            <w:hideMark/>
          </w:tcPr>
          <w:p w14:paraId="4496B9B5" w14:textId="77777777" w:rsidR="00C46587" w:rsidRPr="00E04CED" w:rsidRDefault="00C46587" w:rsidP="00982118">
            <w:pPr>
              <w:jc w:val="center"/>
              <w:rPr>
                <w:color w:val="000000" w:themeColor="text1"/>
              </w:rPr>
            </w:pPr>
            <w:r w:rsidRPr="00E04CED">
              <w:rPr>
                <w:color w:val="000000" w:themeColor="text1"/>
              </w:rPr>
              <w:t>19 % (11/</w:t>
            </w:r>
            <w:proofErr w:type="gramStart"/>
            <w:r w:rsidRPr="00E04CED">
              <w:rPr>
                <w:color w:val="000000" w:themeColor="text1"/>
              </w:rPr>
              <w:t>58)*</w:t>
            </w:r>
            <w:proofErr w:type="gramEnd"/>
            <w:r w:rsidRPr="00E04CED">
              <w:rPr>
                <w:color w:val="000000" w:themeColor="text1"/>
              </w:rPr>
              <w:t>*</w:t>
            </w:r>
          </w:p>
        </w:tc>
        <w:tc>
          <w:tcPr>
            <w:tcW w:w="2165" w:type="dxa"/>
            <w:tcBorders>
              <w:top w:val="single" w:sz="4" w:space="0" w:color="auto"/>
              <w:left w:val="single" w:sz="4" w:space="0" w:color="auto"/>
              <w:bottom w:val="single" w:sz="4" w:space="0" w:color="auto"/>
              <w:right w:val="single" w:sz="4" w:space="0" w:color="auto"/>
            </w:tcBorders>
            <w:hideMark/>
          </w:tcPr>
          <w:p w14:paraId="655F3615" w14:textId="77777777" w:rsidR="00C46587" w:rsidRPr="00E04CED" w:rsidRDefault="00C46587" w:rsidP="00982118">
            <w:pPr>
              <w:jc w:val="center"/>
              <w:rPr>
                <w:color w:val="000000" w:themeColor="text1"/>
              </w:rPr>
            </w:pPr>
            <w:r w:rsidRPr="00E04CED">
              <w:rPr>
                <w:color w:val="000000" w:themeColor="text1"/>
              </w:rPr>
              <w:t>15 % (11/</w:t>
            </w:r>
            <w:proofErr w:type="gramStart"/>
            <w:r w:rsidRPr="00E04CED">
              <w:rPr>
                <w:color w:val="000000" w:themeColor="text1"/>
              </w:rPr>
              <w:t>74)*</w:t>
            </w:r>
            <w:proofErr w:type="gramEnd"/>
            <w:r w:rsidRPr="00E04CED">
              <w:rPr>
                <w:color w:val="000000" w:themeColor="text1"/>
              </w:rPr>
              <w:t>*</w:t>
            </w:r>
          </w:p>
        </w:tc>
      </w:tr>
      <w:tr w:rsidR="00C46587" w:rsidRPr="00FE15AB" w14:paraId="547F9CD5" w14:textId="77777777" w:rsidTr="007854E1">
        <w:tc>
          <w:tcPr>
            <w:tcW w:w="2808" w:type="dxa"/>
            <w:tcBorders>
              <w:top w:val="single" w:sz="4" w:space="0" w:color="auto"/>
              <w:left w:val="single" w:sz="4" w:space="0" w:color="auto"/>
              <w:bottom w:val="single" w:sz="4" w:space="0" w:color="auto"/>
              <w:right w:val="single" w:sz="4" w:space="0" w:color="auto"/>
            </w:tcBorders>
            <w:hideMark/>
          </w:tcPr>
          <w:p w14:paraId="01DFB74A" w14:textId="77777777" w:rsidR="00C46587" w:rsidRPr="00E04CED" w:rsidRDefault="00C46587" w:rsidP="00982118">
            <w:pPr>
              <w:rPr>
                <w:b/>
                <w:color w:val="000000" w:themeColor="text1"/>
              </w:rPr>
            </w:pPr>
            <w:r w:rsidRPr="00E04CED">
              <w:rPr>
                <w:b/>
                <w:color w:val="000000" w:themeColor="text1"/>
              </w:rPr>
              <w:t>Semana 56</w:t>
            </w:r>
          </w:p>
        </w:tc>
        <w:tc>
          <w:tcPr>
            <w:tcW w:w="2165" w:type="dxa"/>
            <w:tcBorders>
              <w:top w:val="single" w:sz="4" w:space="0" w:color="auto"/>
              <w:left w:val="single" w:sz="4" w:space="0" w:color="auto"/>
              <w:bottom w:val="single" w:sz="4" w:space="0" w:color="auto"/>
              <w:right w:val="single" w:sz="4" w:space="0" w:color="auto"/>
            </w:tcBorders>
            <w:hideMark/>
          </w:tcPr>
          <w:p w14:paraId="7E8738D8" w14:textId="77777777" w:rsidR="00C46587" w:rsidRPr="00E04CED" w:rsidRDefault="00C46587" w:rsidP="00982118">
            <w:pPr>
              <w:jc w:val="center"/>
              <w:rPr>
                <w:b/>
                <w:color w:val="000000" w:themeColor="text1"/>
              </w:rPr>
            </w:pPr>
            <w:r w:rsidRPr="00E04CED">
              <w:rPr>
                <w:b/>
                <w:color w:val="000000" w:themeColor="text1"/>
              </w:rPr>
              <w:t>N = 170</w:t>
            </w:r>
          </w:p>
        </w:tc>
        <w:tc>
          <w:tcPr>
            <w:tcW w:w="2165" w:type="dxa"/>
            <w:tcBorders>
              <w:top w:val="single" w:sz="4" w:space="0" w:color="auto"/>
              <w:left w:val="single" w:sz="4" w:space="0" w:color="auto"/>
              <w:bottom w:val="single" w:sz="4" w:space="0" w:color="auto"/>
              <w:right w:val="single" w:sz="4" w:space="0" w:color="auto"/>
            </w:tcBorders>
            <w:hideMark/>
          </w:tcPr>
          <w:p w14:paraId="249CA1B2" w14:textId="77777777" w:rsidR="00C46587" w:rsidRPr="00E04CED" w:rsidRDefault="00C46587" w:rsidP="00982118">
            <w:pPr>
              <w:jc w:val="center"/>
              <w:rPr>
                <w:b/>
                <w:color w:val="000000" w:themeColor="text1"/>
              </w:rPr>
            </w:pPr>
            <w:r w:rsidRPr="00E04CED">
              <w:rPr>
                <w:b/>
                <w:color w:val="000000" w:themeColor="text1"/>
              </w:rPr>
              <w:t>N = 172</w:t>
            </w:r>
          </w:p>
        </w:tc>
        <w:tc>
          <w:tcPr>
            <w:tcW w:w="2165" w:type="dxa"/>
            <w:tcBorders>
              <w:top w:val="single" w:sz="4" w:space="0" w:color="auto"/>
              <w:left w:val="single" w:sz="4" w:space="0" w:color="auto"/>
              <w:bottom w:val="single" w:sz="4" w:space="0" w:color="auto"/>
              <w:right w:val="single" w:sz="4" w:space="0" w:color="auto"/>
            </w:tcBorders>
            <w:hideMark/>
          </w:tcPr>
          <w:p w14:paraId="27F3F15F" w14:textId="77777777" w:rsidR="00C46587" w:rsidRPr="00E04CED" w:rsidRDefault="00C46587" w:rsidP="00982118">
            <w:pPr>
              <w:jc w:val="center"/>
              <w:rPr>
                <w:b/>
                <w:color w:val="000000" w:themeColor="text1"/>
              </w:rPr>
            </w:pPr>
            <w:r w:rsidRPr="00E04CED">
              <w:rPr>
                <w:b/>
                <w:color w:val="000000" w:themeColor="text1"/>
              </w:rPr>
              <w:t>N = 157</w:t>
            </w:r>
          </w:p>
        </w:tc>
      </w:tr>
      <w:tr w:rsidR="00C46587" w:rsidRPr="00FE15AB" w14:paraId="19E78A78" w14:textId="77777777" w:rsidTr="007854E1">
        <w:tc>
          <w:tcPr>
            <w:tcW w:w="2808" w:type="dxa"/>
            <w:tcBorders>
              <w:top w:val="single" w:sz="4" w:space="0" w:color="auto"/>
              <w:left w:val="single" w:sz="4" w:space="0" w:color="auto"/>
              <w:bottom w:val="single" w:sz="4" w:space="0" w:color="auto"/>
              <w:right w:val="single" w:sz="4" w:space="0" w:color="auto"/>
            </w:tcBorders>
            <w:hideMark/>
          </w:tcPr>
          <w:p w14:paraId="3EB0709E" w14:textId="77777777" w:rsidR="00C46587" w:rsidRPr="00E04CED" w:rsidRDefault="00C46587" w:rsidP="00982118">
            <w:pPr>
              <w:rPr>
                <w:color w:val="000000" w:themeColor="text1"/>
              </w:rPr>
            </w:pPr>
            <w:r w:rsidRPr="00E04CED">
              <w:rPr>
                <w:color w:val="000000" w:themeColor="text1"/>
              </w:rPr>
              <w:t>Remisión clínica</w:t>
            </w:r>
          </w:p>
        </w:tc>
        <w:tc>
          <w:tcPr>
            <w:tcW w:w="2165" w:type="dxa"/>
            <w:tcBorders>
              <w:top w:val="single" w:sz="4" w:space="0" w:color="auto"/>
              <w:left w:val="single" w:sz="4" w:space="0" w:color="auto"/>
              <w:bottom w:val="single" w:sz="4" w:space="0" w:color="auto"/>
              <w:right w:val="single" w:sz="4" w:space="0" w:color="auto"/>
            </w:tcBorders>
            <w:hideMark/>
          </w:tcPr>
          <w:p w14:paraId="11DD440E" w14:textId="77777777" w:rsidR="00C46587" w:rsidRPr="00E04CED" w:rsidRDefault="00C46587" w:rsidP="00982118">
            <w:pPr>
              <w:jc w:val="center"/>
              <w:rPr>
                <w:color w:val="000000" w:themeColor="text1"/>
              </w:rPr>
            </w:pPr>
            <w:r w:rsidRPr="00E04CED">
              <w:rPr>
                <w:color w:val="000000" w:themeColor="text1"/>
              </w:rPr>
              <w:t>12 %</w:t>
            </w:r>
          </w:p>
        </w:tc>
        <w:tc>
          <w:tcPr>
            <w:tcW w:w="2165" w:type="dxa"/>
            <w:tcBorders>
              <w:top w:val="single" w:sz="4" w:space="0" w:color="auto"/>
              <w:left w:val="single" w:sz="4" w:space="0" w:color="auto"/>
              <w:bottom w:val="single" w:sz="4" w:space="0" w:color="auto"/>
              <w:right w:val="single" w:sz="4" w:space="0" w:color="auto"/>
            </w:tcBorders>
            <w:hideMark/>
          </w:tcPr>
          <w:p w14:paraId="70887AB7" w14:textId="77777777" w:rsidR="00C46587" w:rsidRPr="00E04CED" w:rsidRDefault="00C46587" w:rsidP="00982118">
            <w:pPr>
              <w:jc w:val="center"/>
              <w:rPr>
                <w:color w:val="000000" w:themeColor="text1"/>
              </w:rPr>
            </w:pPr>
            <w:r w:rsidRPr="00E04CED">
              <w:rPr>
                <w:color w:val="000000" w:themeColor="text1"/>
              </w:rPr>
              <w:t>36 %*</w:t>
            </w:r>
          </w:p>
        </w:tc>
        <w:tc>
          <w:tcPr>
            <w:tcW w:w="2165" w:type="dxa"/>
            <w:tcBorders>
              <w:top w:val="single" w:sz="4" w:space="0" w:color="auto"/>
              <w:left w:val="single" w:sz="4" w:space="0" w:color="auto"/>
              <w:bottom w:val="single" w:sz="4" w:space="0" w:color="auto"/>
              <w:right w:val="single" w:sz="4" w:space="0" w:color="auto"/>
            </w:tcBorders>
            <w:hideMark/>
          </w:tcPr>
          <w:p w14:paraId="3ED8B012" w14:textId="77777777" w:rsidR="00C46587" w:rsidRPr="00E04CED" w:rsidRDefault="00C46587" w:rsidP="00982118">
            <w:pPr>
              <w:jc w:val="center"/>
              <w:rPr>
                <w:color w:val="000000" w:themeColor="text1"/>
              </w:rPr>
            </w:pPr>
            <w:r w:rsidRPr="00E04CED">
              <w:rPr>
                <w:color w:val="000000" w:themeColor="text1"/>
              </w:rPr>
              <w:t>41 %*</w:t>
            </w:r>
          </w:p>
        </w:tc>
      </w:tr>
      <w:tr w:rsidR="00C46587" w:rsidRPr="00FE15AB" w14:paraId="2E087938" w14:textId="77777777" w:rsidTr="007854E1">
        <w:tc>
          <w:tcPr>
            <w:tcW w:w="2808" w:type="dxa"/>
            <w:tcBorders>
              <w:top w:val="single" w:sz="4" w:space="0" w:color="auto"/>
              <w:left w:val="single" w:sz="4" w:space="0" w:color="auto"/>
              <w:bottom w:val="single" w:sz="4" w:space="0" w:color="auto"/>
              <w:right w:val="single" w:sz="4" w:space="0" w:color="auto"/>
            </w:tcBorders>
            <w:hideMark/>
          </w:tcPr>
          <w:p w14:paraId="62B7CE98" w14:textId="77777777" w:rsidR="00C46587" w:rsidRPr="00E04CED" w:rsidRDefault="00C46587" w:rsidP="00982118">
            <w:pPr>
              <w:rPr>
                <w:color w:val="000000" w:themeColor="text1"/>
              </w:rPr>
            </w:pPr>
            <w:r w:rsidRPr="00E04CED">
              <w:rPr>
                <w:color w:val="000000" w:themeColor="text1"/>
              </w:rPr>
              <w:t>Respuesta clínica (CR-100)</w:t>
            </w:r>
          </w:p>
        </w:tc>
        <w:tc>
          <w:tcPr>
            <w:tcW w:w="2165" w:type="dxa"/>
            <w:tcBorders>
              <w:top w:val="single" w:sz="4" w:space="0" w:color="auto"/>
              <w:left w:val="single" w:sz="4" w:space="0" w:color="auto"/>
              <w:bottom w:val="single" w:sz="4" w:space="0" w:color="auto"/>
              <w:right w:val="single" w:sz="4" w:space="0" w:color="auto"/>
            </w:tcBorders>
            <w:hideMark/>
          </w:tcPr>
          <w:p w14:paraId="407D957B" w14:textId="77777777" w:rsidR="00C46587" w:rsidRPr="00E04CED" w:rsidRDefault="00C46587" w:rsidP="00982118">
            <w:pPr>
              <w:jc w:val="center"/>
              <w:rPr>
                <w:color w:val="000000" w:themeColor="text1"/>
              </w:rPr>
            </w:pPr>
            <w:r w:rsidRPr="00E04CED">
              <w:rPr>
                <w:color w:val="000000" w:themeColor="text1"/>
              </w:rPr>
              <w:t>17 %</w:t>
            </w:r>
          </w:p>
        </w:tc>
        <w:tc>
          <w:tcPr>
            <w:tcW w:w="2165" w:type="dxa"/>
            <w:tcBorders>
              <w:top w:val="single" w:sz="4" w:space="0" w:color="auto"/>
              <w:left w:val="single" w:sz="4" w:space="0" w:color="auto"/>
              <w:bottom w:val="single" w:sz="4" w:space="0" w:color="auto"/>
              <w:right w:val="single" w:sz="4" w:space="0" w:color="auto"/>
            </w:tcBorders>
            <w:hideMark/>
          </w:tcPr>
          <w:p w14:paraId="2CDC579E" w14:textId="77777777" w:rsidR="00C46587" w:rsidRPr="00E04CED" w:rsidRDefault="00C46587" w:rsidP="00982118">
            <w:pPr>
              <w:jc w:val="center"/>
              <w:rPr>
                <w:color w:val="000000" w:themeColor="text1"/>
              </w:rPr>
            </w:pPr>
            <w:r w:rsidRPr="00E04CED">
              <w:rPr>
                <w:color w:val="000000" w:themeColor="text1"/>
              </w:rPr>
              <w:t>41 %*</w:t>
            </w:r>
          </w:p>
        </w:tc>
        <w:tc>
          <w:tcPr>
            <w:tcW w:w="2165" w:type="dxa"/>
            <w:tcBorders>
              <w:top w:val="single" w:sz="4" w:space="0" w:color="auto"/>
              <w:left w:val="single" w:sz="4" w:space="0" w:color="auto"/>
              <w:bottom w:val="single" w:sz="4" w:space="0" w:color="auto"/>
              <w:right w:val="single" w:sz="4" w:space="0" w:color="auto"/>
            </w:tcBorders>
            <w:hideMark/>
          </w:tcPr>
          <w:p w14:paraId="1C1A0A43" w14:textId="77777777" w:rsidR="00C46587" w:rsidRPr="00E04CED" w:rsidRDefault="00C46587" w:rsidP="00982118">
            <w:pPr>
              <w:jc w:val="center"/>
              <w:rPr>
                <w:color w:val="000000" w:themeColor="text1"/>
              </w:rPr>
            </w:pPr>
            <w:r w:rsidRPr="00E04CED">
              <w:rPr>
                <w:color w:val="000000" w:themeColor="text1"/>
              </w:rPr>
              <w:t>48 %*</w:t>
            </w:r>
          </w:p>
        </w:tc>
      </w:tr>
      <w:tr w:rsidR="00C46587" w:rsidRPr="00FE15AB" w14:paraId="31F2BEC7" w14:textId="77777777" w:rsidTr="007854E1">
        <w:tc>
          <w:tcPr>
            <w:tcW w:w="2808" w:type="dxa"/>
            <w:tcBorders>
              <w:top w:val="single" w:sz="4" w:space="0" w:color="auto"/>
              <w:left w:val="single" w:sz="4" w:space="0" w:color="auto"/>
              <w:bottom w:val="single" w:sz="4" w:space="0" w:color="auto"/>
              <w:right w:val="single" w:sz="4" w:space="0" w:color="auto"/>
            </w:tcBorders>
            <w:hideMark/>
          </w:tcPr>
          <w:p w14:paraId="161F1AC2" w14:textId="77777777" w:rsidR="00C46587" w:rsidRPr="00E04CED" w:rsidRDefault="00C46587" w:rsidP="00982118">
            <w:pPr>
              <w:ind w:left="288"/>
              <w:rPr>
                <w:color w:val="000000" w:themeColor="text1"/>
              </w:rPr>
            </w:pPr>
            <w:r w:rsidRPr="00E04CED">
              <w:rPr>
                <w:color w:val="000000" w:themeColor="text1"/>
              </w:rPr>
              <w:t>Pacientes con remisión libre de esteroides durante ≥90 </w:t>
            </w:r>
            <w:proofErr w:type="spellStart"/>
            <w:r w:rsidRPr="00E04CED">
              <w:rPr>
                <w:color w:val="000000" w:themeColor="text1"/>
              </w:rPr>
              <w:t>días</w:t>
            </w:r>
            <w:r w:rsidRPr="00E04CED">
              <w:rPr>
                <w:color w:val="000000" w:themeColor="text1"/>
                <w:vertAlign w:val="superscript"/>
              </w:rPr>
              <w:t>a</w:t>
            </w:r>
            <w:proofErr w:type="spellEnd"/>
          </w:p>
        </w:tc>
        <w:tc>
          <w:tcPr>
            <w:tcW w:w="2165" w:type="dxa"/>
            <w:tcBorders>
              <w:top w:val="single" w:sz="4" w:space="0" w:color="auto"/>
              <w:left w:val="single" w:sz="4" w:space="0" w:color="auto"/>
              <w:bottom w:val="single" w:sz="4" w:space="0" w:color="auto"/>
              <w:right w:val="single" w:sz="4" w:space="0" w:color="auto"/>
            </w:tcBorders>
            <w:hideMark/>
          </w:tcPr>
          <w:p w14:paraId="42524DE8" w14:textId="77777777" w:rsidR="00C46587" w:rsidRPr="00E04CED" w:rsidRDefault="00C46587" w:rsidP="00982118">
            <w:pPr>
              <w:jc w:val="center"/>
              <w:rPr>
                <w:color w:val="000000" w:themeColor="text1"/>
              </w:rPr>
            </w:pPr>
            <w:r w:rsidRPr="00E04CED">
              <w:rPr>
                <w:color w:val="000000" w:themeColor="text1"/>
              </w:rPr>
              <w:t>5% (3/66)</w:t>
            </w:r>
          </w:p>
        </w:tc>
        <w:tc>
          <w:tcPr>
            <w:tcW w:w="2165" w:type="dxa"/>
            <w:tcBorders>
              <w:top w:val="single" w:sz="4" w:space="0" w:color="auto"/>
              <w:left w:val="single" w:sz="4" w:space="0" w:color="auto"/>
              <w:bottom w:val="single" w:sz="4" w:space="0" w:color="auto"/>
              <w:right w:val="single" w:sz="4" w:space="0" w:color="auto"/>
            </w:tcBorders>
            <w:hideMark/>
          </w:tcPr>
          <w:p w14:paraId="6A83976B" w14:textId="77777777" w:rsidR="00C46587" w:rsidRPr="00E04CED" w:rsidRDefault="00C46587" w:rsidP="00982118">
            <w:pPr>
              <w:jc w:val="center"/>
              <w:rPr>
                <w:color w:val="000000" w:themeColor="text1"/>
              </w:rPr>
            </w:pPr>
            <w:r w:rsidRPr="00E04CED">
              <w:rPr>
                <w:color w:val="000000" w:themeColor="text1"/>
              </w:rPr>
              <w:t>29 % (17/</w:t>
            </w:r>
            <w:proofErr w:type="gramStart"/>
            <w:r w:rsidRPr="00E04CED">
              <w:rPr>
                <w:color w:val="000000" w:themeColor="text1"/>
              </w:rPr>
              <w:t>58)*</w:t>
            </w:r>
            <w:proofErr w:type="gramEnd"/>
          </w:p>
        </w:tc>
        <w:tc>
          <w:tcPr>
            <w:tcW w:w="2165" w:type="dxa"/>
            <w:tcBorders>
              <w:top w:val="single" w:sz="4" w:space="0" w:color="auto"/>
              <w:left w:val="single" w:sz="4" w:space="0" w:color="auto"/>
              <w:bottom w:val="single" w:sz="4" w:space="0" w:color="auto"/>
              <w:right w:val="single" w:sz="4" w:space="0" w:color="auto"/>
            </w:tcBorders>
            <w:hideMark/>
          </w:tcPr>
          <w:p w14:paraId="5554D16A" w14:textId="77777777" w:rsidR="00C46587" w:rsidRPr="00E04CED" w:rsidRDefault="00C46587" w:rsidP="00982118">
            <w:pPr>
              <w:jc w:val="center"/>
              <w:rPr>
                <w:color w:val="000000" w:themeColor="text1"/>
              </w:rPr>
            </w:pPr>
            <w:r w:rsidRPr="00E04CED">
              <w:rPr>
                <w:color w:val="000000" w:themeColor="text1"/>
              </w:rPr>
              <w:t>20 % (15/</w:t>
            </w:r>
            <w:proofErr w:type="gramStart"/>
            <w:r w:rsidRPr="00E04CED">
              <w:rPr>
                <w:color w:val="000000" w:themeColor="text1"/>
              </w:rPr>
              <w:t>74)*</w:t>
            </w:r>
            <w:proofErr w:type="gramEnd"/>
            <w:r w:rsidRPr="00E04CED">
              <w:rPr>
                <w:color w:val="000000" w:themeColor="text1"/>
              </w:rPr>
              <w:t>*</w:t>
            </w:r>
          </w:p>
        </w:tc>
      </w:tr>
      <w:tr w:rsidR="007F42F7" w:rsidRPr="00FE15AB" w14:paraId="20E3FB0B" w14:textId="77777777" w:rsidTr="007854E1">
        <w:tc>
          <w:tcPr>
            <w:tcW w:w="9303" w:type="dxa"/>
            <w:gridSpan w:val="4"/>
            <w:tcBorders>
              <w:top w:val="single" w:sz="4" w:space="0" w:color="auto"/>
              <w:left w:val="nil"/>
              <w:bottom w:val="nil"/>
              <w:right w:val="nil"/>
            </w:tcBorders>
          </w:tcPr>
          <w:p w14:paraId="488DA804" w14:textId="77777777" w:rsidR="007F42F7" w:rsidRPr="00FE15AB" w:rsidRDefault="007F42F7" w:rsidP="007F42F7">
            <w:pPr>
              <w:ind w:left="270" w:hanging="270"/>
              <w:rPr>
                <w:color w:val="000000" w:themeColor="text1"/>
                <w:sz w:val="20"/>
              </w:rPr>
            </w:pPr>
            <w:r w:rsidRPr="00FE15AB">
              <w:rPr>
                <w:color w:val="000000" w:themeColor="text1"/>
                <w:sz w:val="20"/>
              </w:rPr>
              <w:t>*</w:t>
            </w:r>
            <w:r w:rsidRPr="00FE15AB">
              <w:rPr>
                <w:color w:val="000000" w:themeColor="text1"/>
                <w:sz w:val="20"/>
              </w:rPr>
              <w:tab/>
              <w:t xml:space="preserve">p &lt;0,001 comparación del par de valores proporcionales para </w:t>
            </w:r>
            <w:proofErr w:type="spellStart"/>
            <w:r w:rsidRPr="00FE15AB">
              <w:rPr>
                <w:color w:val="000000" w:themeColor="text1"/>
                <w:sz w:val="20"/>
              </w:rPr>
              <w:t>adalimumab</w:t>
            </w:r>
            <w:proofErr w:type="spellEnd"/>
            <w:r w:rsidRPr="00FE15AB">
              <w:rPr>
                <w:color w:val="000000" w:themeColor="text1"/>
                <w:sz w:val="20"/>
              </w:rPr>
              <w:t xml:space="preserve"> versus placebo </w:t>
            </w:r>
          </w:p>
          <w:p w14:paraId="7D73857B" w14:textId="77777777" w:rsidR="007F42F7" w:rsidRPr="00FE15AB" w:rsidRDefault="007F42F7" w:rsidP="007F42F7">
            <w:pPr>
              <w:ind w:left="270" w:hanging="270"/>
              <w:rPr>
                <w:color w:val="000000" w:themeColor="text1"/>
                <w:sz w:val="20"/>
              </w:rPr>
            </w:pPr>
            <w:r w:rsidRPr="00FE15AB">
              <w:rPr>
                <w:color w:val="000000" w:themeColor="text1"/>
                <w:sz w:val="20"/>
              </w:rPr>
              <w:t>**</w:t>
            </w:r>
            <w:r w:rsidRPr="00FE15AB">
              <w:rPr>
                <w:color w:val="000000" w:themeColor="text1"/>
                <w:sz w:val="20"/>
              </w:rPr>
              <w:tab/>
              <w:t xml:space="preserve">p &lt;0,02 comparación del par de valores proporcionales para </w:t>
            </w:r>
            <w:proofErr w:type="spellStart"/>
            <w:r w:rsidRPr="00FE15AB">
              <w:rPr>
                <w:color w:val="000000" w:themeColor="text1"/>
                <w:sz w:val="20"/>
              </w:rPr>
              <w:t>adalimumab</w:t>
            </w:r>
            <w:proofErr w:type="spellEnd"/>
            <w:r w:rsidRPr="00FE15AB">
              <w:rPr>
                <w:color w:val="000000" w:themeColor="text1"/>
                <w:sz w:val="20"/>
              </w:rPr>
              <w:t xml:space="preserve"> versus placebo </w:t>
            </w:r>
          </w:p>
          <w:p w14:paraId="53D4AC54" w14:textId="77777777" w:rsidR="007F42F7" w:rsidRPr="00FE15AB" w:rsidRDefault="007F42F7" w:rsidP="007F42F7">
            <w:pPr>
              <w:ind w:left="270" w:hanging="270"/>
              <w:rPr>
                <w:color w:val="000000" w:themeColor="text1"/>
                <w:sz w:val="20"/>
              </w:rPr>
            </w:pPr>
            <w:proofErr w:type="spellStart"/>
            <w:r w:rsidRPr="00FE15AB">
              <w:rPr>
                <w:color w:val="000000" w:themeColor="text1"/>
                <w:sz w:val="20"/>
                <w:vertAlign w:val="superscript"/>
              </w:rPr>
              <w:t>a</w:t>
            </w:r>
            <w:proofErr w:type="spellEnd"/>
            <w:r w:rsidRPr="00FE15AB">
              <w:rPr>
                <w:color w:val="000000" w:themeColor="text1"/>
                <w:sz w:val="20"/>
              </w:rPr>
              <w:tab/>
            </w:r>
            <w:r w:rsidR="00F7636E" w:rsidRPr="00FE15AB">
              <w:rPr>
                <w:color w:val="000000" w:themeColor="text1"/>
                <w:sz w:val="20"/>
              </w:rPr>
              <w:t>De</w:t>
            </w:r>
            <w:r w:rsidRPr="00FE15AB">
              <w:rPr>
                <w:color w:val="000000" w:themeColor="text1"/>
                <w:sz w:val="20"/>
              </w:rPr>
              <w:t xml:space="preserve"> aquellos que recibían corticoesteroides al</w:t>
            </w:r>
            <w:r w:rsidR="00F7636E" w:rsidRPr="00FE15AB">
              <w:rPr>
                <w:color w:val="000000" w:themeColor="text1"/>
                <w:sz w:val="20"/>
              </w:rPr>
              <w:t xml:space="preserve"> inicio del ensayo</w:t>
            </w:r>
            <w:r w:rsidRPr="00FE15AB">
              <w:rPr>
                <w:color w:val="000000" w:themeColor="text1"/>
                <w:sz w:val="20"/>
              </w:rPr>
              <w:t xml:space="preserve">. </w:t>
            </w:r>
          </w:p>
        </w:tc>
      </w:tr>
    </w:tbl>
    <w:p w14:paraId="65229761" w14:textId="77777777" w:rsidR="00C46587" w:rsidRPr="00E04CED" w:rsidRDefault="00C46587" w:rsidP="00982118">
      <w:pPr>
        <w:rPr>
          <w:color w:val="000000" w:themeColor="text1"/>
        </w:rPr>
      </w:pPr>
    </w:p>
    <w:p w14:paraId="7B1661E4" w14:textId="77777777" w:rsidR="00C46587" w:rsidRPr="00E04CED" w:rsidRDefault="00C46587" w:rsidP="00982118">
      <w:pPr>
        <w:rPr>
          <w:color w:val="000000" w:themeColor="text1"/>
        </w:rPr>
      </w:pPr>
      <w:r w:rsidRPr="00E04CED">
        <w:rPr>
          <w:color w:val="000000" w:themeColor="text1"/>
        </w:rPr>
        <w:t>Entre los pacientes que no respondieron en la Semana</w:t>
      </w:r>
      <w:r w:rsidR="004D376C" w:rsidRPr="00E04CED">
        <w:rPr>
          <w:color w:val="000000" w:themeColor="text1"/>
        </w:rPr>
        <w:t> </w:t>
      </w:r>
      <w:r w:rsidRPr="00E04CED">
        <w:rPr>
          <w:color w:val="000000" w:themeColor="text1"/>
        </w:rPr>
        <w:t xml:space="preserve">4, el 43 % de los pacientes en tratamiento de mantenimiento con </w:t>
      </w:r>
      <w:proofErr w:type="spellStart"/>
      <w:r w:rsidRPr="00E04CED">
        <w:rPr>
          <w:color w:val="000000" w:themeColor="text1"/>
        </w:rPr>
        <w:t>adalimumab</w:t>
      </w:r>
      <w:proofErr w:type="spellEnd"/>
      <w:r w:rsidRPr="00E04CED">
        <w:rPr>
          <w:color w:val="000000" w:themeColor="text1"/>
        </w:rPr>
        <w:t xml:space="preserve"> respondió hasta la Semana</w:t>
      </w:r>
      <w:r w:rsidR="004D376C" w:rsidRPr="00E04CED">
        <w:rPr>
          <w:color w:val="000000" w:themeColor="text1"/>
        </w:rPr>
        <w:t> </w:t>
      </w:r>
      <w:r w:rsidRPr="00E04CED">
        <w:rPr>
          <w:color w:val="000000" w:themeColor="text1"/>
        </w:rPr>
        <w:t xml:space="preserve">12, comparado con el 30 % de los pacientes con placebo. Estos resultados </w:t>
      </w:r>
      <w:r w:rsidR="00F7636E" w:rsidRPr="00E04CED">
        <w:rPr>
          <w:color w:val="000000" w:themeColor="text1"/>
        </w:rPr>
        <w:t xml:space="preserve">sugieren </w:t>
      </w:r>
      <w:r w:rsidRPr="00E04CED">
        <w:rPr>
          <w:color w:val="000000" w:themeColor="text1"/>
        </w:rPr>
        <w:t>que algunos pacientes que no habían respondido en la Semana</w:t>
      </w:r>
      <w:r w:rsidR="004D376C" w:rsidRPr="00E04CED">
        <w:rPr>
          <w:color w:val="000000" w:themeColor="text1"/>
        </w:rPr>
        <w:t> </w:t>
      </w:r>
      <w:r w:rsidRPr="00E04CED">
        <w:rPr>
          <w:color w:val="000000" w:themeColor="text1"/>
        </w:rPr>
        <w:t>4 se benefician del tratamiento</w:t>
      </w:r>
      <w:r w:rsidR="00F7636E" w:rsidRPr="00E04CED">
        <w:rPr>
          <w:color w:val="000000" w:themeColor="text1"/>
        </w:rPr>
        <w:t xml:space="preserve"> </w:t>
      </w:r>
      <w:r w:rsidRPr="00E04CED">
        <w:rPr>
          <w:color w:val="000000" w:themeColor="text1"/>
        </w:rPr>
        <w:t>continuado de mantenimiento hasta la Semana</w:t>
      </w:r>
      <w:r w:rsidR="004D376C" w:rsidRPr="00E04CED">
        <w:rPr>
          <w:color w:val="000000" w:themeColor="text1"/>
        </w:rPr>
        <w:t> </w:t>
      </w:r>
      <w:r w:rsidRPr="00E04CED">
        <w:rPr>
          <w:color w:val="000000" w:themeColor="text1"/>
        </w:rPr>
        <w:t xml:space="preserve">12. El </w:t>
      </w:r>
      <w:r w:rsidRPr="00E04CED">
        <w:rPr>
          <w:color w:val="000000" w:themeColor="text1"/>
        </w:rPr>
        <w:lastRenderedPageBreak/>
        <w:t>tratamiento continuado pasada la Semana</w:t>
      </w:r>
      <w:r w:rsidR="004D376C" w:rsidRPr="00E04CED">
        <w:rPr>
          <w:color w:val="000000" w:themeColor="text1"/>
        </w:rPr>
        <w:t> </w:t>
      </w:r>
      <w:r w:rsidRPr="00E04CED">
        <w:rPr>
          <w:color w:val="000000" w:themeColor="text1"/>
        </w:rPr>
        <w:t xml:space="preserve">12 no dio lugar a una tasa de respuesta significativamente superior (ver sección 4.2). </w:t>
      </w:r>
    </w:p>
    <w:p w14:paraId="24B6591F" w14:textId="77777777" w:rsidR="00C46587" w:rsidRPr="00E04CED" w:rsidRDefault="00C46587" w:rsidP="00982118">
      <w:pPr>
        <w:rPr>
          <w:color w:val="000000" w:themeColor="text1"/>
        </w:rPr>
      </w:pPr>
    </w:p>
    <w:p w14:paraId="0285C651" w14:textId="77777777" w:rsidR="00C46587" w:rsidRPr="00E04CED" w:rsidRDefault="00C46587" w:rsidP="00982118">
      <w:pPr>
        <w:rPr>
          <w:color w:val="000000" w:themeColor="text1"/>
        </w:rPr>
      </w:pPr>
      <w:r w:rsidRPr="00E04CED">
        <w:rPr>
          <w:color w:val="000000" w:themeColor="text1"/>
        </w:rPr>
        <w:t>Se realizó un seguimiento durante 3</w:t>
      </w:r>
      <w:r w:rsidR="003D2F0E" w:rsidRPr="00E04CED">
        <w:rPr>
          <w:color w:val="000000" w:themeColor="text1"/>
        </w:rPr>
        <w:t> </w:t>
      </w:r>
      <w:r w:rsidRPr="00E04CED">
        <w:rPr>
          <w:color w:val="000000" w:themeColor="text1"/>
        </w:rPr>
        <w:t xml:space="preserve">años en tratamiento abierto con </w:t>
      </w:r>
      <w:proofErr w:type="spellStart"/>
      <w:r w:rsidRPr="00E04CED">
        <w:rPr>
          <w:color w:val="000000" w:themeColor="text1"/>
        </w:rPr>
        <w:t>adalimumab</w:t>
      </w:r>
      <w:proofErr w:type="spellEnd"/>
      <w:r w:rsidRPr="00E04CED">
        <w:rPr>
          <w:color w:val="000000" w:themeColor="text1"/>
        </w:rPr>
        <w:t xml:space="preserve"> en 117/276 pacientes del ensayo</w:t>
      </w:r>
      <w:r w:rsidR="002837C9" w:rsidRPr="00E04CED">
        <w:rPr>
          <w:color w:val="000000" w:themeColor="text1"/>
        </w:rPr>
        <w:t> </w:t>
      </w:r>
      <w:r w:rsidRPr="00E04CED">
        <w:rPr>
          <w:color w:val="000000" w:themeColor="text1"/>
        </w:rPr>
        <w:t>I de enfermedad de Crohn y 272/777 pacientes de los ensayos</w:t>
      </w:r>
      <w:r w:rsidR="002837C9" w:rsidRPr="00E04CED">
        <w:rPr>
          <w:color w:val="000000" w:themeColor="text1"/>
        </w:rPr>
        <w:t xml:space="preserve"> II </w:t>
      </w:r>
      <w:r w:rsidR="00F7636E" w:rsidRPr="00E04CED">
        <w:rPr>
          <w:color w:val="000000" w:themeColor="text1"/>
        </w:rPr>
        <w:t>y</w:t>
      </w:r>
      <w:r w:rsidRPr="00E04CED">
        <w:rPr>
          <w:color w:val="000000" w:themeColor="text1"/>
        </w:rPr>
        <w:t xml:space="preserve"> III de enfermedad de Crohn. De estos, 88 y 189 pacientes respectivamente continuaron en remisión clínica. Se mantuvo la respuesta clínica (CR-100) en 102 y 233 pacientes</w:t>
      </w:r>
      <w:r w:rsidR="00F7636E" w:rsidRPr="00E04CED">
        <w:rPr>
          <w:color w:val="000000" w:themeColor="text1"/>
        </w:rPr>
        <w:t>,</w:t>
      </w:r>
      <w:r w:rsidRPr="00E04CED">
        <w:rPr>
          <w:color w:val="000000" w:themeColor="text1"/>
        </w:rPr>
        <w:t xml:space="preserve"> respectivamente. </w:t>
      </w:r>
    </w:p>
    <w:p w14:paraId="6115D2E9" w14:textId="77777777" w:rsidR="00C46587" w:rsidRPr="00E04CED" w:rsidRDefault="00C46587" w:rsidP="00982118">
      <w:pPr>
        <w:rPr>
          <w:color w:val="000000" w:themeColor="text1"/>
        </w:rPr>
      </w:pPr>
    </w:p>
    <w:p w14:paraId="1D492B69" w14:textId="77777777" w:rsidR="00C46587" w:rsidRPr="00E04CED" w:rsidRDefault="00C46587" w:rsidP="00982118">
      <w:pPr>
        <w:keepNext/>
        <w:rPr>
          <w:i/>
          <w:color w:val="000000" w:themeColor="text1"/>
          <w:u w:val="single"/>
        </w:rPr>
      </w:pPr>
      <w:r w:rsidRPr="00E04CED">
        <w:rPr>
          <w:i/>
          <w:color w:val="000000" w:themeColor="text1"/>
          <w:u w:val="single"/>
        </w:rPr>
        <w:t xml:space="preserve">Calidad de vida </w:t>
      </w:r>
    </w:p>
    <w:p w14:paraId="1B1321CE" w14:textId="77777777" w:rsidR="00C46587" w:rsidRPr="00E04CED" w:rsidRDefault="00C46587" w:rsidP="00982118">
      <w:pPr>
        <w:keepNext/>
        <w:rPr>
          <w:color w:val="000000" w:themeColor="text1"/>
        </w:rPr>
      </w:pPr>
    </w:p>
    <w:p w14:paraId="48049A53" w14:textId="77777777" w:rsidR="00C46587" w:rsidRPr="00E04CED" w:rsidRDefault="00C46587" w:rsidP="00982118">
      <w:pPr>
        <w:rPr>
          <w:color w:val="000000" w:themeColor="text1"/>
        </w:rPr>
      </w:pPr>
      <w:r w:rsidRPr="00E04CED">
        <w:rPr>
          <w:color w:val="000000" w:themeColor="text1"/>
        </w:rPr>
        <w:t>En los ensayos de enfermedad de Crohn</w:t>
      </w:r>
      <w:r w:rsidR="002837C9" w:rsidRPr="00E04CED">
        <w:rPr>
          <w:color w:val="000000" w:themeColor="text1"/>
        </w:rPr>
        <w:t> </w:t>
      </w:r>
      <w:r w:rsidRPr="00E04CED">
        <w:rPr>
          <w:color w:val="000000" w:themeColor="text1"/>
        </w:rPr>
        <w:t>I y II, se consiguió una mejora estadísticamente significativa de la puntuación total en el Cuestionario de la Enfermedad Inflamatoria Intestinal (IBDQ) específico de la patología, realizado en la Semana</w:t>
      </w:r>
      <w:r w:rsidR="002837C9" w:rsidRPr="00E04CED">
        <w:rPr>
          <w:color w:val="000000" w:themeColor="text1"/>
        </w:rPr>
        <w:t> </w:t>
      </w:r>
      <w:r w:rsidRPr="00E04CED">
        <w:rPr>
          <w:color w:val="000000" w:themeColor="text1"/>
        </w:rPr>
        <w:t xml:space="preserve">4 en pacientes aleatorizados al tratamiento con </w:t>
      </w:r>
      <w:proofErr w:type="spellStart"/>
      <w:r w:rsidRPr="00E04CED">
        <w:rPr>
          <w:color w:val="000000" w:themeColor="text1"/>
        </w:rPr>
        <w:t>adalimumab</w:t>
      </w:r>
      <w:proofErr w:type="spellEnd"/>
      <w:r w:rsidRPr="00E04CED">
        <w:rPr>
          <w:color w:val="000000" w:themeColor="text1"/>
        </w:rPr>
        <w:t xml:space="preserve"> 80/40 mg y 160/80 mg comparado con placebo. Estos resultados se pudieron reproducir en las Semanas</w:t>
      </w:r>
      <w:r w:rsidR="002837C9" w:rsidRPr="00E04CED">
        <w:rPr>
          <w:color w:val="000000" w:themeColor="text1"/>
        </w:rPr>
        <w:t> </w:t>
      </w:r>
      <w:r w:rsidRPr="00E04CED">
        <w:rPr>
          <w:color w:val="000000" w:themeColor="text1"/>
        </w:rPr>
        <w:t xml:space="preserve">26 y 56 en los grupos de tratamiento con </w:t>
      </w:r>
      <w:proofErr w:type="spellStart"/>
      <w:r w:rsidRPr="00E04CED">
        <w:rPr>
          <w:color w:val="000000" w:themeColor="text1"/>
        </w:rPr>
        <w:t>adalimumab</w:t>
      </w:r>
      <w:proofErr w:type="spellEnd"/>
      <w:r w:rsidRPr="00E04CED">
        <w:rPr>
          <w:color w:val="000000" w:themeColor="text1"/>
        </w:rPr>
        <w:t xml:space="preserve"> comparado con placebo durante el ensayo de enfermedad de Crohn</w:t>
      </w:r>
      <w:r w:rsidR="002837C9" w:rsidRPr="00E04CED">
        <w:rPr>
          <w:color w:val="000000" w:themeColor="text1"/>
        </w:rPr>
        <w:t> </w:t>
      </w:r>
      <w:r w:rsidRPr="00E04CED">
        <w:rPr>
          <w:color w:val="000000" w:themeColor="text1"/>
        </w:rPr>
        <w:t xml:space="preserve">III. </w:t>
      </w:r>
    </w:p>
    <w:p w14:paraId="73A14EB8" w14:textId="77777777" w:rsidR="00C46587" w:rsidRPr="00E04CED" w:rsidRDefault="00C46587" w:rsidP="00982118">
      <w:pPr>
        <w:rPr>
          <w:color w:val="000000" w:themeColor="text1"/>
        </w:rPr>
      </w:pPr>
    </w:p>
    <w:p w14:paraId="0E55F09E" w14:textId="77777777" w:rsidR="008A732E" w:rsidRPr="00E04CED" w:rsidRDefault="008A732E" w:rsidP="00982118">
      <w:pPr>
        <w:keepNext/>
        <w:rPr>
          <w:i/>
          <w:color w:val="000000" w:themeColor="text1"/>
        </w:rPr>
      </w:pPr>
      <w:r w:rsidRPr="00E04CED">
        <w:rPr>
          <w:i/>
          <w:color w:val="000000" w:themeColor="text1"/>
        </w:rPr>
        <w:t>Uveítis en adultos</w:t>
      </w:r>
    </w:p>
    <w:p w14:paraId="11FC95F9" w14:textId="77777777" w:rsidR="00C46587" w:rsidRPr="00E04CED" w:rsidRDefault="00C46587" w:rsidP="00982118">
      <w:pPr>
        <w:keepNext/>
        <w:rPr>
          <w:color w:val="000000" w:themeColor="text1"/>
        </w:rPr>
      </w:pPr>
    </w:p>
    <w:p w14:paraId="22122A41" w14:textId="77777777" w:rsidR="008A732E" w:rsidRPr="00E04CED" w:rsidRDefault="00C46587" w:rsidP="00982118">
      <w:pPr>
        <w:rPr>
          <w:color w:val="000000" w:themeColor="text1"/>
        </w:rPr>
      </w:pPr>
      <w:r w:rsidRPr="00E04CED">
        <w:rPr>
          <w:color w:val="000000" w:themeColor="text1"/>
        </w:rPr>
        <w:t xml:space="preserve">Se evaluó la seguridad y la eficacia de </w:t>
      </w:r>
      <w:proofErr w:type="spellStart"/>
      <w:r w:rsidRPr="00E04CED">
        <w:rPr>
          <w:color w:val="000000" w:themeColor="text1"/>
        </w:rPr>
        <w:t>adalimumab</w:t>
      </w:r>
      <w:proofErr w:type="spellEnd"/>
      <w:r w:rsidRPr="00E04CED">
        <w:rPr>
          <w:color w:val="000000" w:themeColor="text1"/>
        </w:rPr>
        <w:t xml:space="preserve"> en pacientes adultos con uveítis no infecciosa intermedia y posterior, y </w:t>
      </w:r>
      <w:proofErr w:type="spellStart"/>
      <w:r w:rsidRPr="00E04CED">
        <w:rPr>
          <w:color w:val="000000" w:themeColor="text1"/>
        </w:rPr>
        <w:t>panuveítis</w:t>
      </w:r>
      <w:proofErr w:type="spellEnd"/>
      <w:r w:rsidRPr="00E04CED">
        <w:rPr>
          <w:color w:val="000000" w:themeColor="text1"/>
        </w:rPr>
        <w:t>, excluyendo pacientes con uveítis anterior aislada, en dos estudios aleatorizados, doble ciego, controlados con placebo (UV</w:t>
      </w:r>
      <w:r w:rsidR="003D2F0E" w:rsidRPr="00E04CED">
        <w:rPr>
          <w:color w:val="000000" w:themeColor="text1"/>
        </w:rPr>
        <w:t> </w:t>
      </w:r>
      <w:r w:rsidRPr="00E04CED">
        <w:rPr>
          <w:color w:val="000000" w:themeColor="text1"/>
        </w:rPr>
        <w:t xml:space="preserve">I y II). Los pacientes recibieron placebo o </w:t>
      </w:r>
      <w:proofErr w:type="spellStart"/>
      <w:r w:rsidRPr="00E04CED">
        <w:rPr>
          <w:color w:val="000000" w:themeColor="text1"/>
        </w:rPr>
        <w:t>adalimumab</w:t>
      </w:r>
      <w:proofErr w:type="spellEnd"/>
      <w:r w:rsidRPr="00E04CED">
        <w:rPr>
          <w:color w:val="000000" w:themeColor="text1"/>
        </w:rPr>
        <w:t xml:space="preserve"> a una dosis inicial de 80 mg seguido de 40 mg en semanas alternas comenzando una semana después de la dosis inicial. Se permitieron dosis estables concomitantes con un inmunosupresor no biológico.</w:t>
      </w:r>
    </w:p>
    <w:p w14:paraId="2DEBCD51" w14:textId="77777777" w:rsidR="00C46587" w:rsidRPr="00E04CED" w:rsidRDefault="00C46587" w:rsidP="00982118">
      <w:pPr>
        <w:rPr>
          <w:color w:val="000000" w:themeColor="text1"/>
        </w:rPr>
      </w:pPr>
    </w:p>
    <w:p w14:paraId="4A305DC3" w14:textId="77777777" w:rsidR="008A732E" w:rsidRPr="00E04CED" w:rsidRDefault="00C46587" w:rsidP="00982118">
      <w:pPr>
        <w:rPr>
          <w:color w:val="000000" w:themeColor="text1"/>
        </w:rPr>
      </w:pPr>
      <w:r w:rsidRPr="00E04CED">
        <w:rPr>
          <w:color w:val="000000" w:themeColor="text1"/>
        </w:rPr>
        <w:t>En el estudio</w:t>
      </w:r>
      <w:r w:rsidR="00A343B0" w:rsidRPr="00E04CED">
        <w:rPr>
          <w:color w:val="000000" w:themeColor="text1"/>
        </w:rPr>
        <w:t> </w:t>
      </w:r>
      <w:r w:rsidRPr="00E04CED">
        <w:rPr>
          <w:color w:val="000000" w:themeColor="text1"/>
        </w:rPr>
        <w:t>UV</w:t>
      </w:r>
      <w:r w:rsidR="00A343B0" w:rsidRPr="00E04CED">
        <w:rPr>
          <w:color w:val="000000" w:themeColor="text1"/>
        </w:rPr>
        <w:t> </w:t>
      </w:r>
      <w:r w:rsidRPr="00E04CED">
        <w:rPr>
          <w:color w:val="000000" w:themeColor="text1"/>
        </w:rPr>
        <w:t>I se evaluaron 217 pacientes con uveítis activa a pesar del tratamiento con corticoesteroides (prednisona oral a una dosis de entre 10 y 60 mg/día). Al comienzo del estudio todos los pacientes recibieron una dosis estandarizada de 60 mg/día de prednisona durante 2 semanas seguido de una pauta de reducción obligatoria, con una discontinuación completa de corticoesteroides en la Semana 15.</w:t>
      </w:r>
    </w:p>
    <w:p w14:paraId="3C89EAAA" w14:textId="77777777" w:rsidR="00C46587" w:rsidRPr="00E04CED" w:rsidRDefault="00C46587" w:rsidP="00982118">
      <w:pPr>
        <w:rPr>
          <w:color w:val="000000" w:themeColor="text1"/>
        </w:rPr>
      </w:pPr>
    </w:p>
    <w:p w14:paraId="11FC5A05" w14:textId="77777777" w:rsidR="008A732E" w:rsidRPr="00E04CED" w:rsidRDefault="00C46587" w:rsidP="00982118">
      <w:pPr>
        <w:rPr>
          <w:color w:val="000000" w:themeColor="text1"/>
        </w:rPr>
      </w:pPr>
      <w:r w:rsidRPr="00E04CED">
        <w:rPr>
          <w:color w:val="000000" w:themeColor="text1"/>
        </w:rPr>
        <w:t>En el estudio</w:t>
      </w:r>
      <w:r w:rsidR="00A343B0" w:rsidRPr="00E04CED">
        <w:rPr>
          <w:color w:val="000000" w:themeColor="text1"/>
        </w:rPr>
        <w:t> </w:t>
      </w:r>
      <w:r w:rsidRPr="00E04CED">
        <w:rPr>
          <w:color w:val="000000" w:themeColor="text1"/>
        </w:rPr>
        <w:t>UV</w:t>
      </w:r>
      <w:r w:rsidR="00A343B0" w:rsidRPr="00E04CED">
        <w:rPr>
          <w:color w:val="000000" w:themeColor="text1"/>
        </w:rPr>
        <w:t> </w:t>
      </w:r>
      <w:r w:rsidRPr="00E04CED">
        <w:rPr>
          <w:color w:val="000000" w:themeColor="text1"/>
        </w:rPr>
        <w:t>II se evaluaron 226 pacientes con uveítis inactiva que requerían tratamiento crónico basal con corticoesteroides (de 10 a 35 mg/día de prednisona oral) para controlar su enfermedad. Posteriormente, los pacientes se sometieron a una pauta de reducción obligatoria con una discontinuación completa de corticoesteroides en la Semana</w:t>
      </w:r>
      <w:r w:rsidR="004D376C" w:rsidRPr="00E04CED">
        <w:rPr>
          <w:color w:val="000000" w:themeColor="text1"/>
        </w:rPr>
        <w:t> </w:t>
      </w:r>
      <w:r w:rsidRPr="00E04CED">
        <w:rPr>
          <w:color w:val="000000" w:themeColor="text1"/>
        </w:rPr>
        <w:t>19.</w:t>
      </w:r>
    </w:p>
    <w:p w14:paraId="191638A0" w14:textId="77777777" w:rsidR="00C46587" w:rsidRPr="00E04CED" w:rsidRDefault="00C46587" w:rsidP="00982118">
      <w:pPr>
        <w:rPr>
          <w:color w:val="000000" w:themeColor="text1"/>
        </w:rPr>
      </w:pPr>
    </w:p>
    <w:p w14:paraId="04871E8E" w14:textId="77777777" w:rsidR="008A732E" w:rsidRPr="00E04CED" w:rsidRDefault="00C46587" w:rsidP="00982118">
      <w:pPr>
        <w:rPr>
          <w:color w:val="000000" w:themeColor="text1"/>
        </w:rPr>
      </w:pPr>
      <w:r w:rsidRPr="00E04CED">
        <w:rPr>
          <w:color w:val="000000" w:themeColor="text1"/>
        </w:rPr>
        <w:t xml:space="preserve">La variable principal de eficacia en ambos estudios fue “tiempo hasta fallo del tratamiento”. Se definió el fallo a tratamiento mediante un resultado </w:t>
      </w:r>
      <w:proofErr w:type="spellStart"/>
      <w:r w:rsidRPr="00E04CED">
        <w:rPr>
          <w:color w:val="000000" w:themeColor="text1"/>
        </w:rPr>
        <w:t>multi-componente</w:t>
      </w:r>
      <w:proofErr w:type="spellEnd"/>
      <w:r w:rsidRPr="00E04CED">
        <w:rPr>
          <w:color w:val="000000" w:themeColor="text1"/>
        </w:rPr>
        <w:t xml:space="preserve"> basado en lesiones vasculares inflamatorias </w:t>
      </w:r>
      <w:proofErr w:type="spellStart"/>
      <w:r w:rsidRPr="00E04CED">
        <w:rPr>
          <w:color w:val="000000" w:themeColor="text1"/>
        </w:rPr>
        <w:t>coriorretinianas</w:t>
      </w:r>
      <w:proofErr w:type="spellEnd"/>
      <w:r w:rsidRPr="00E04CED">
        <w:rPr>
          <w:color w:val="000000" w:themeColor="text1"/>
        </w:rPr>
        <w:t xml:space="preserve"> y/o retinianas, grado de celularidad en la cámara anterior (CA), grado de turbidez vítrea (VH</w:t>
      </w:r>
      <w:r w:rsidR="003F7CD2" w:rsidRPr="00E04CED">
        <w:rPr>
          <w:color w:val="000000" w:themeColor="text1"/>
        </w:rPr>
        <w:t>,</w:t>
      </w:r>
      <w:r w:rsidRPr="00E04CED">
        <w:rPr>
          <w:color w:val="000000" w:themeColor="text1"/>
        </w:rPr>
        <w:t xml:space="preserve"> por sus siglas en inglés) y mejor agudeza visual corregida (BCVA</w:t>
      </w:r>
      <w:r w:rsidR="003F7CD2" w:rsidRPr="00E04CED">
        <w:rPr>
          <w:color w:val="000000" w:themeColor="text1"/>
        </w:rPr>
        <w:t>,</w:t>
      </w:r>
      <w:r w:rsidRPr="00E04CED">
        <w:rPr>
          <w:color w:val="000000" w:themeColor="text1"/>
        </w:rPr>
        <w:t xml:space="preserve"> por sus siglas en inglés).</w:t>
      </w:r>
    </w:p>
    <w:p w14:paraId="4EABEB8D" w14:textId="77777777" w:rsidR="00DF7012" w:rsidRPr="00E04CED" w:rsidRDefault="00DF7012" w:rsidP="00982118">
      <w:pPr>
        <w:rPr>
          <w:color w:val="000000" w:themeColor="text1"/>
        </w:rPr>
      </w:pPr>
    </w:p>
    <w:p w14:paraId="34786261" w14:textId="77777777" w:rsidR="00DF7012" w:rsidRPr="00E04CED" w:rsidRDefault="00DF7012" w:rsidP="00982118">
      <w:pPr>
        <w:rPr>
          <w:color w:val="000000" w:themeColor="text1"/>
        </w:rPr>
      </w:pPr>
      <w:r w:rsidRPr="00E04CED">
        <w:rPr>
          <w:color w:val="000000" w:themeColor="text1"/>
        </w:rPr>
        <w:t xml:space="preserve">Los pacientes que completaron los estudios UV I y UV II fueron </w:t>
      </w:r>
      <w:r w:rsidR="00966494" w:rsidRPr="00E04CED">
        <w:rPr>
          <w:color w:val="000000" w:themeColor="text1"/>
        </w:rPr>
        <w:t>elegibles</w:t>
      </w:r>
      <w:r w:rsidRPr="00E04CED">
        <w:rPr>
          <w:color w:val="000000" w:themeColor="text1"/>
        </w:rPr>
        <w:t xml:space="preserve"> para inscribirse en un estudio de extensión no controlado a largo plazo con una duración </w:t>
      </w:r>
      <w:r w:rsidR="00F7636E" w:rsidRPr="00E04CED">
        <w:rPr>
          <w:color w:val="000000" w:themeColor="text1"/>
        </w:rPr>
        <w:t>planificada originalmente</w:t>
      </w:r>
      <w:r w:rsidRPr="00E04CED">
        <w:rPr>
          <w:color w:val="000000" w:themeColor="text1"/>
        </w:rPr>
        <w:t xml:space="preserve"> de 78 semanas. </w:t>
      </w:r>
      <w:r w:rsidR="00B156D1" w:rsidRPr="00E04CED">
        <w:rPr>
          <w:color w:val="000000" w:themeColor="text1"/>
        </w:rPr>
        <w:t>Se permitió a los</w:t>
      </w:r>
      <w:r w:rsidRPr="00E04CED">
        <w:rPr>
          <w:color w:val="000000" w:themeColor="text1"/>
        </w:rPr>
        <w:t xml:space="preserve"> pacientes </w:t>
      </w:r>
      <w:r w:rsidR="00B156D1" w:rsidRPr="00E04CED">
        <w:rPr>
          <w:color w:val="000000" w:themeColor="text1"/>
        </w:rPr>
        <w:t>continuar</w:t>
      </w:r>
      <w:r w:rsidRPr="00E04CED">
        <w:rPr>
          <w:color w:val="000000" w:themeColor="text1"/>
        </w:rPr>
        <w:t xml:space="preserve"> con la medicación del estudio después d</w:t>
      </w:r>
      <w:r w:rsidR="00554D07" w:rsidRPr="00E04CED">
        <w:rPr>
          <w:color w:val="000000" w:themeColor="text1"/>
        </w:rPr>
        <w:t>e la Semana 78 hasta que tuvier</w:t>
      </w:r>
      <w:r w:rsidR="00B156D1" w:rsidRPr="00E04CED">
        <w:rPr>
          <w:color w:val="000000" w:themeColor="text1"/>
        </w:rPr>
        <w:t>a</w:t>
      </w:r>
      <w:r w:rsidRPr="00E04CED">
        <w:rPr>
          <w:color w:val="000000" w:themeColor="text1"/>
        </w:rPr>
        <w:t xml:space="preserve">n acceso a </w:t>
      </w:r>
      <w:proofErr w:type="spellStart"/>
      <w:r w:rsidRPr="00E04CED">
        <w:rPr>
          <w:color w:val="000000" w:themeColor="text1"/>
        </w:rPr>
        <w:t>adalimumab</w:t>
      </w:r>
      <w:proofErr w:type="spellEnd"/>
      <w:r w:rsidRPr="00E04CED">
        <w:rPr>
          <w:color w:val="000000" w:themeColor="text1"/>
        </w:rPr>
        <w:t>.</w:t>
      </w:r>
    </w:p>
    <w:p w14:paraId="0962FB22" w14:textId="77777777" w:rsidR="008A732E" w:rsidRPr="00E04CED" w:rsidRDefault="008A732E" w:rsidP="00982118">
      <w:pPr>
        <w:rPr>
          <w:i/>
          <w:color w:val="000000" w:themeColor="text1"/>
          <w:u w:val="single"/>
        </w:rPr>
      </w:pPr>
    </w:p>
    <w:p w14:paraId="3548FD4D" w14:textId="77777777" w:rsidR="008A732E" w:rsidRPr="00E04CED" w:rsidRDefault="008A732E" w:rsidP="00982118">
      <w:pPr>
        <w:keepNext/>
        <w:rPr>
          <w:i/>
          <w:color w:val="000000" w:themeColor="text1"/>
          <w:u w:val="single"/>
        </w:rPr>
      </w:pPr>
      <w:r w:rsidRPr="00E04CED">
        <w:rPr>
          <w:i/>
          <w:color w:val="000000" w:themeColor="text1"/>
          <w:u w:val="single"/>
        </w:rPr>
        <w:t>Respuesta clínica</w:t>
      </w:r>
    </w:p>
    <w:p w14:paraId="4C2A446B" w14:textId="77777777" w:rsidR="00C46587" w:rsidRPr="00E04CED" w:rsidRDefault="00C46587" w:rsidP="00982118">
      <w:pPr>
        <w:keepNext/>
        <w:rPr>
          <w:color w:val="000000" w:themeColor="text1"/>
        </w:rPr>
      </w:pPr>
    </w:p>
    <w:p w14:paraId="0C8FA7B9" w14:textId="77777777" w:rsidR="008A732E" w:rsidRPr="00E04CED" w:rsidRDefault="00C46587" w:rsidP="00982118">
      <w:pPr>
        <w:rPr>
          <w:color w:val="000000" w:themeColor="text1"/>
        </w:rPr>
      </w:pPr>
      <w:r w:rsidRPr="00E04CED">
        <w:rPr>
          <w:color w:val="000000" w:themeColor="text1"/>
        </w:rPr>
        <w:t xml:space="preserve">Los resultados de ambos estudios demostraron una reducción estadísticamente significativa del riesgo de fallo a tratamiento en pacientes tratados con </w:t>
      </w:r>
      <w:proofErr w:type="spellStart"/>
      <w:r w:rsidRPr="00E04CED">
        <w:rPr>
          <w:color w:val="000000" w:themeColor="text1"/>
        </w:rPr>
        <w:t>adalimumab</w:t>
      </w:r>
      <w:proofErr w:type="spellEnd"/>
      <w:r w:rsidRPr="00E04CED">
        <w:rPr>
          <w:color w:val="000000" w:themeColor="text1"/>
        </w:rPr>
        <w:t xml:space="preserve"> versus aquellos pacientes que recibieron placebo (ver Tabla </w:t>
      </w:r>
      <w:r w:rsidR="00295341" w:rsidRPr="00E04CED">
        <w:rPr>
          <w:color w:val="000000" w:themeColor="text1"/>
        </w:rPr>
        <w:t>19</w:t>
      </w:r>
      <w:r w:rsidRPr="00E04CED">
        <w:rPr>
          <w:color w:val="000000" w:themeColor="text1"/>
        </w:rPr>
        <w:t xml:space="preserve">). Ambos estudios demostraron un efecto temprano y sostenido de </w:t>
      </w:r>
      <w:proofErr w:type="spellStart"/>
      <w:r w:rsidRPr="00E04CED">
        <w:rPr>
          <w:color w:val="000000" w:themeColor="text1"/>
        </w:rPr>
        <w:t>adalimumab</w:t>
      </w:r>
      <w:proofErr w:type="spellEnd"/>
      <w:r w:rsidRPr="00E04CED">
        <w:rPr>
          <w:color w:val="000000" w:themeColor="text1"/>
        </w:rPr>
        <w:t xml:space="preserve"> en la tasa de fallo a tratamiento versus placebo (ver Figura </w:t>
      </w:r>
      <w:r w:rsidR="00775CF3" w:rsidRPr="00E04CED">
        <w:rPr>
          <w:color w:val="000000" w:themeColor="text1"/>
        </w:rPr>
        <w:t>1</w:t>
      </w:r>
      <w:r w:rsidRPr="00E04CED">
        <w:rPr>
          <w:color w:val="000000" w:themeColor="text1"/>
        </w:rPr>
        <w:t>).</w:t>
      </w:r>
    </w:p>
    <w:p w14:paraId="7E22186E" w14:textId="77777777" w:rsidR="008A732E" w:rsidRPr="00E04CED" w:rsidRDefault="008A732E" w:rsidP="00982118">
      <w:pPr>
        <w:rPr>
          <w:color w:val="000000" w:themeColor="text1"/>
        </w:rPr>
      </w:pPr>
    </w:p>
    <w:p w14:paraId="7D1024F3" w14:textId="77777777" w:rsidR="00C46587" w:rsidRPr="00E04CED" w:rsidRDefault="008A732E" w:rsidP="007C302F">
      <w:pPr>
        <w:keepNext/>
        <w:keepLines/>
        <w:rPr>
          <w:b/>
          <w:color w:val="000000" w:themeColor="text1"/>
        </w:rPr>
      </w:pPr>
      <w:r w:rsidRPr="00E04CED">
        <w:rPr>
          <w:b/>
          <w:color w:val="000000" w:themeColor="text1"/>
        </w:rPr>
        <w:lastRenderedPageBreak/>
        <w:t>Tabla </w:t>
      </w:r>
      <w:r w:rsidR="00295341" w:rsidRPr="00E04CED">
        <w:rPr>
          <w:b/>
          <w:color w:val="000000" w:themeColor="text1"/>
        </w:rPr>
        <w:t>19</w:t>
      </w:r>
      <w:r w:rsidR="00DF7012" w:rsidRPr="00E04CED">
        <w:rPr>
          <w:b/>
          <w:color w:val="000000" w:themeColor="text1"/>
        </w:rPr>
        <w:t xml:space="preserve">. </w:t>
      </w:r>
      <w:r w:rsidR="00C46587" w:rsidRPr="00E04CED">
        <w:rPr>
          <w:b/>
          <w:color w:val="000000" w:themeColor="text1"/>
        </w:rPr>
        <w:t xml:space="preserve">Tiempo hasta fallo del tratamiento en los </w:t>
      </w:r>
      <w:r w:rsidR="00A343B0" w:rsidRPr="00E04CED">
        <w:rPr>
          <w:b/>
          <w:color w:val="000000" w:themeColor="text1"/>
        </w:rPr>
        <w:t>e</w:t>
      </w:r>
      <w:r w:rsidR="00C46587" w:rsidRPr="00E04CED">
        <w:rPr>
          <w:b/>
          <w:color w:val="000000" w:themeColor="text1"/>
        </w:rPr>
        <w:t>studios</w:t>
      </w:r>
      <w:r w:rsidR="00A343B0" w:rsidRPr="00E04CED">
        <w:rPr>
          <w:b/>
          <w:color w:val="000000" w:themeColor="text1"/>
        </w:rPr>
        <w:t> </w:t>
      </w:r>
      <w:r w:rsidR="00C46587" w:rsidRPr="00E04CED">
        <w:rPr>
          <w:b/>
          <w:color w:val="000000" w:themeColor="text1"/>
        </w:rPr>
        <w:t>UV</w:t>
      </w:r>
      <w:r w:rsidR="00A343B0" w:rsidRPr="00E04CED">
        <w:rPr>
          <w:b/>
          <w:color w:val="000000" w:themeColor="text1"/>
        </w:rPr>
        <w:t> </w:t>
      </w:r>
      <w:r w:rsidR="00C46587" w:rsidRPr="00E04CED">
        <w:rPr>
          <w:b/>
          <w:color w:val="000000" w:themeColor="text1"/>
        </w:rPr>
        <w:t>I y UV</w:t>
      </w:r>
      <w:r w:rsidR="00A343B0" w:rsidRPr="00E04CED">
        <w:rPr>
          <w:b/>
          <w:color w:val="000000" w:themeColor="text1"/>
        </w:rPr>
        <w:t> </w:t>
      </w:r>
      <w:r w:rsidR="00C46587" w:rsidRPr="00E04CED">
        <w:rPr>
          <w:b/>
          <w:color w:val="000000" w:themeColor="text1"/>
        </w:rPr>
        <w:t>II</w:t>
      </w:r>
    </w:p>
    <w:p w14:paraId="6F667B2E" w14:textId="77777777" w:rsidR="00C46587" w:rsidRPr="00E04CED" w:rsidRDefault="00C46587" w:rsidP="007C302F">
      <w:pPr>
        <w:keepNext/>
        <w:keepLines/>
        <w:rPr>
          <w:color w:val="000000" w:themeColor="text1"/>
        </w:rPr>
      </w:pP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139"/>
        <w:gridCol w:w="711"/>
        <w:gridCol w:w="1240"/>
        <w:gridCol w:w="1255"/>
        <w:gridCol w:w="1229"/>
        <w:gridCol w:w="1237"/>
        <w:gridCol w:w="1264"/>
      </w:tblGrid>
      <w:tr w:rsidR="008A732E" w:rsidRPr="00FE15AB" w14:paraId="258F9546" w14:textId="77777777" w:rsidTr="002510E7">
        <w:tc>
          <w:tcPr>
            <w:tcW w:w="2178" w:type="dxa"/>
            <w:tcBorders>
              <w:top w:val="single" w:sz="4" w:space="0" w:color="auto"/>
              <w:left w:val="nil"/>
              <w:bottom w:val="single" w:sz="4" w:space="0" w:color="auto"/>
              <w:right w:val="nil"/>
            </w:tcBorders>
            <w:hideMark/>
          </w:tcPr>
          <w:p w14:paraId="49908C1F" w14:textId="77777777" w:rsidR="008A732E" w:rsidRPr="00E04CED" w:rsidRDefault="008A732E" w:rsidP="00982118">
            <w:pPr>
              <w:rPr>
                <w:b/>
                <w:color w:val="000000" w:themeColor="text1"/>
              </w:rPr>
            </w:pPr>
            <w:r w:rsidRPr="00E04CED">
              <w:rPr>
                <w:b/>
                <w:color w:val="000000" w:themeColor="text1"/>
              </w:rPr>
              <w:t>Análisis</w:t>
            </w:r>
          </w:p>
          <w:p w14:paraId="495C5734" w14:textId="77777777" w:rsidR="008A732E" w:rsidRPr="00E04CED" w:rsidRDefault="004C70DE" w:rsidP="00982118">
            <w:pPr>
              <w:rPr>
                <w:b/>
                <w:color w:val="000000" w:themeColor="text1"/>
              </w:rPr>
            </w:pPr>
            <w:r w:rsidRPr="00E04CED">
              <w:rPr>
                <w:b/>
                <w:color w:val="000000" w:themeColor="text1"/>
              </w:rPr>
              <w:t>     Tratamiento</w:t>
            </w:r>
          </w:p>
        </w:tc>
        <w:tc>
          <w:tcPr>
            <w:tcW w:w="720" w:type="dxa"/>
            <w:tcBorders>
              <w:top w:val="single" w:sz="4" w:space="0" w:color="auto"/>
              <w:left w:val="nil"/>
              <w:bottom w:val="single" w:sz="4" w:space="0" w:color="auto"/>
              <w:right w:val="nil"/>
            </w:tcBorders>
            <w:hideMark/>
          </w:tcPr>
          <w:p w14:paraId="768A4CD7" w14:textId="77777777" w:rsidR="008A732E" w:rsidRPr="00E04CED" w:rsidRDefault="008A732E" w:rsidP="00982118">
            <w:pPr>
              <w:rPr>
                <w:b/>
                <w:color w:val="000000" w:themeColor="text1"/>
              </w:rPr>
            </w:pPr>
            <w:r w:rsidRPr="00E04CED">
              <w:rPr>
                <w:b/>
                <w:color w:val="000000" w:themeColor="text1"/>
              </w:rPr>
              <w:t>N</w:t>
            </w:r>
          </w:p>
        </w:tc>
        <w:tc>
          <w:tcPr>
            <w:tcW w:w="1281" w:type="dxa"/>
            <w:tcBorders>
              <w:top w:val="single" w:sz="4" w:space="0" w:color="auto"/>
              <w:left w:val="nil"/>
              <w:bottom w:val="single" w:sz="4" w:space="0" w:color="auto"/>
              <w:right w:val="nil"/>
            </w:tcBorders>
            <w:hideMark/>
          </w:tcPr>
          <w:p w14:paraId="32B2C3F9" w14:textId="77777777" w:rsidR="008A732E" w:rsidRPr="00E04CED" w:rsidRDefault="008A732E" w:rsidP="00982118">
            <w:pPr>
              <w:rPr>
                <w:b/>
                <w:color w:val="000000" w:themeColor="text1"/>
              </w:rPr>
            </w:pPr>
            <w:r w:rsidRPr="00E04CED">
              <w:rPr>
                <w:b/>
                <w:color w:val="000000" w:themeColor="text1"/>
              </w:rPr>
              <w:t>Fallo</w:t>
            </w:r>
          </w:p>
          <w:p w14:paraId="0F1508A4" w14:textId="77777777" w:rsidR="008A732E" w:rsidRPr="00E04CED" w:rsidRDefault="008A732E" w:rsidP="00982118">
            <w:pPr>
              <w:rPr>
                <w:b/>
                <w:color w:val="000000" w:themeColor="text1"/>
              </w:rPr>
            </w:pPr>
            <w:r w:rsidRPr="00E04CED">
              <w:rPr>
                <w:b/>
                <w:color w:val="000000" w:themeColor="text1"/>
              </w:rPr>
              <w:t>N (%)</w:t>
            </w:r>
          </w:p>
        </w:tc>
        <w:tc>
          <w:tcPr>
            <w:tcW w:w="1281" w:type="dxa"/>
            <w:tcBorders>
              <w:top w:val="single" w:sz="4" w:space="0" w:color="auto"/>
              <w:left w:val="nil"/>
              <w:bottom w:val="single" w:sz="4" w:space="0" w:color="auto"/>
              <w:right w:val="nil"/>
            </w:tcBorders>
            <w:hideMark/>
          </w:tcPr>
          <w:p w14:paraId="34F9459C" w14:textId="77777777" w:rsidR="008A732E" w:rsidRPr="00E04CED" w:rsidRDefault="008A732E" w:rsidP="00982118">
            <w:pPr>
              <w:rPr>
                <w:b/>
                <w:color w:val="000000" w:themeColor="text1"/>
              </w:rPr>
            </w:pPr>
            <w:r w:rsidRPr="00E04CED">
              <w:rPr>
                <w:b/>
                <w:color w:val="000000" w:themeColor="text1"/>
              </w:rPr>
              <w:t>Tiempo medio hasta fallo (meses)</w:t>
            </w:r>
          </w:p>
        </w:tc>
        <w:tc>
          <w:tcPr>
            <w:tcW w:w="1281" w:type="dxa"/>
            <w:tcBorders>
              <w:top w:val="single" w:sz="4" w:space="0" w:color="auto"/>
              <w:left w:val="nil"/>
              <w:bottom w:val="single" w:sz="4" w:space="0" w:color="auto"/>
              <w:right w:val="nil"/>
            </w:tcBorders>
            <w:hideMark/>
          </w:tcPr>
          <w:p w14:paraId="59F036D4" w14:textId="77777777" w:rsidR="008A732E" w:rsidRPr="00E04CED" w:rsidRDefault="008A732E" w:rsidP="00982118">
            <w:pPr>
              <w:rPr>
                <w:b/>
                <w:color w:val="000000" w:themeColor="text1"/>
              </w:rPr>
            </w:pPr>
            <w:proofErr w:type="spellStart"/>
            <w:r w:rsidRPr="00E04CED">
              <w:rPr>
                <w:b/>
                <w:color w:val="000000" w:themeColor="text1"/>
              </w:rPr>
              <w:t>CR</w:t>
            </w:r>
            <w:r w:rsidRPr="00E04CED">
              <w:rPr>
                <w:b/>
                <w:color w:val="000000" w:themeColor="text1"/>
                <w:vertAlign w:val="superscript"/>
              </w:rPr>
              <w:t>a</w:t>
            </w:r>
            <w:proofErr w:type="spellEnd"/>
          </w:p>
        </w:tc>
        <w:tc>
          <w:tcPr>
            <w:tcW w:w="1281" w:type="dxa"/>
            <w:tcBorders>
              <w:top w:val="single" w:sz="4" w:space="0" w:color="auto"/>
              <w:left w:val="nil"/>
              <w:bottom w:val="single" w:sz="4" w:space="0" w:color="auto"/>
              <w:right w:val="nil"/>
            </w:tcBorders>
            <w:hideMark/>
          </w:tcPr>
          <w:p w14:paraId="6F7455F4" w14:textId="77777777" w:rsidR="008A732E" w:rsidRPr="00E04CED" w:rsidRDefault="008A732E" w:rsidP="00982118">
            <w:pPr>
              <w:rPr>
                <w:b/>
                <w:color w:val="000000" w:themeColor="text1"/>
              </w:rPr>
            </w:pPr>
            <w:r w:rsidRPr="00E04CED">
              <w:rPr>
                <w:b/>
                <w:color w:val="000000" w:themeColor="text1"/>
              </w:rPr>
              <w:t xml:space="preserve">IC del 95 % para </w:t>
            </w:r>
            <w:proofErr w:type="spellStart"/>
            <w:r w:rsidRPr="00E04CED">
              <w:rPr>
                <w:b/>
                <w:color w:val="000000" w:themeColor="text1"/>
              </w:rPr>
              <w:t>CRa</w:t>
            </w:r>
            <w:proofErr w:type="spellEnd"/>
            <w:r w:rsidRPr="00E04CED">
              <w:rPr>
                <w:b/>
                <w:color w:val="000000" w:themeColor="text1"/>
              </w:rPr>
              <w:t xml:space="preserve"> </w:t>
            </w:r>
          </w:p>
        </w:tc>
        <w:tc>
          <w:tcPr>
            <w:tcW w:w="1281" w:type="dxa"/>
            <w:tcBorders>
              <w:top w:val="single" w:sz="4" w:space="0" w:color="auto"/>
              <w:left w:val="nil"/>
              <w:bottom w:val="single" w:sz="4" w:space="0" w:color="auto"/>
              <w:right w:val="nil"/>
            </w:tcBorders>
            <w:hideMark/>
          </w:tcPr>
          <w:p w14:paraId="5D1263E8" w14:textId="77777777" w:rsidR="008A732E" w:rsidRPr="00E04CED" w:rsidRDefault="008A732E" w:rsidP="00982118">
            <w:pPr>
              <w:rPr>
                <w:b/>
                <w:color w:val="000000" w:themeColor="text1"/>
              </w:rPr>
            </w:pPr>
            <w:r w:rsidRPr="00E04CED">
              <w:rPr>
                <w:b/>
                <w:color w:val="000000" w:themeColor="text1"/>
              </w:rPr>
              <w:t>Valor pb</w:t>
            </w:r>
          </w:p>
        </w:tc>
      </w:tr>
      <w:tr w:rsidR="008A732E" w:rsidRPr="00FE15AB" w14:paraId="0E565900" w14:textId="77777777" w:rsidTr="002510E7">
        <w:tc>
          <w:tcPr>
            <w:tcW w:w="9303" w:type="dxa"/>
            <w:gridSpan w:val="7"/>
            <w:tcBorders>
              <w:top w:val="single" w:sz="4" w:space="0" w:color="auto"/>
              <w:left w:val="nil"/>
              <w:bottom w:val="nil"/>
              <w:right w:val="nil"/>
            </w:tcBorders>
            <w:hideMark/>
          </w:tcPr>
          <w:p w14:paraId="105E57AE" w14:textId="77777777" w:rsidR="008A732E" w:rsidRPr="00E04CED" w:rsidRDefault="008A732E" w:rsidP="00982118">
            <w:pPr>
              <w:rPr>
                <w:b/>
                <w:color w:val="000000" w:themeColor="text1"/>
              </w:rPr>
            </w:pPr>
            <w:r w:rsidRPr="00E04CED">
              <w:rPr>
                <w:b/>
                <w:color w:val="000000" w:themeColor="text1"/>
              </w:rPr>
              <w:t xml:space="preserve">Tiempo hasta fallo del tratamiento hasta o después de la Semana 6 en el </w:t>
            </w:r>
            <w:r w:rsidR="00A343B0" w:rsidRPr="00E04CED">
              <w:rPr>
                <w:b/>
                <w:color w:val="000000" w:themeColor="text1"/>
              </w:rPr>
              <w:t>e</w:t>
            </w:r>
            <w:r w:rsidRPr="00E04CED">
              <w:rPr>
                <w:b/>
                <w:color w:val="000000" w:themeColor="text1"/>
              </w:rPr>
              <w:t>studio</w:t>
            </w:r>
            <w:r w:rsidR="00A343B0" w:rsidRPr="00E04CED">
              <w:rPr>
                <w:b/>
                <w:color w:val="000000" w:themeColor="text1"/>
              </w:rPr>
              <w:t> </w:t>
            </w:r>
            <w:r w:rsidRPr="00E04CED">
              <w:rPr>
                <w:b/>
                <w:color w:val="000000" w:themeColor="text1"/>
              </w:rPr>
              <w:t xml:space="preserve">UV I  </w:t>
            </w:r>
          </w:p>
        </w:tc>
      </w:tr>
      <w:tr w:rsidR="008A732E" w:rsidRPr="00FE15AB" w14:paraId="382E34BF" w14:textId="77777777" w:rsidTr="002510E7">
        <w:tc>
          <w:tcPr>
            <w:tcW w:w="9303" w:type="dxa"/>
            <w:gridSpan w:val="7"/>
            <w:tcBorders>
              <w:top w:val="nil"/>
              <w:left w:val="nil"/>
              <w:bottom w:val="nil"/>
              <w:right w:val="nil"/>
            </w:tcBorders>
            <w:hideMark/>
          </w:tcPr>
          <w:p w14:paraId="21A0FD9D" w14:textId="77777777" w:rsidR="008A732E" w:rsidRPr="00E04CED" w:rsidRDefault="008A732E" w:rsidP="00982118">
            <w:pPr>
              <w:rPr>
                <w:color w:val="000000" w:themeColor="text1"/>
              </w:rPr>
            </w:pPr>
            <w:r w:rsidRPr="00E04CED">
              <w:rPr>
                <w:color w:val="000000" w:themeColor="text1"/>
              </w:rPr>
              <w:t>Análisis primario (ITT)</w:t>
            </w:r>
          </w:p>
        </w:tc>
      </w:tr>
      <w:tr w:rsidR="008A732E" w:rsidRPr="00FE15AB" w14:paraId="4A071750" w14:textId="77777777" w:rsidTr="002510E7">
        <w:tc>
          <w:tcPr>
            <w:tcW w:w="2178" w:type="dxa"/>
            <w:tcBorders>
              <w:top w:val="nil"/>
              <w:left w:val="nil"/>
              <w:bottom w:val="nil"/>
              <w:right w:val="nil"/>
            </w:tcBorders>
            <w:hideMark/>
          </w:tcPr>
          <w:p w14:paraId="5FAA4C84" w14:textId="77777777" w:rsidR="008A732E" w:rsidRPr="00E04CED" w:rsidRDefault="008A732E" w:rsidP="00982118">
            <w:pPr>
              <w:rPr>
                <w:color w:val="000000" w:themeColor="text1"/>
              </w:rPr>
            </w:pPr>
            <w:r w:rsidRPr="00E04CED">
              <w:rPr>
                <w:color w:val="000000" w:themeColor="text1"/>
              </w:rPr>
              <w:t>     Placebo</w:t>
            </w:r>
          </w:p>
        </w:tc>
        <w:tc>
          <w:tcPr>
            <w:tcW w:w="720" w:type="dxa"/>
            <w:tcBorders>
              <w:top w:val="nil"/>
              <w:left w:val="nil"/>
              <w:bottom w:val="nil"/>
              <w:right w:val="nil"/>
            </w:tcBorders>
            <w:hideMark/>
          </w:tcPr>
          <w:p w14:paraId="23464895" w14:textId="77777777" w:rsidR="008A732E" w:rsidRPr="00E04CED" w:rsidRDefault="008A732E" w:rsidP="00982118">
            <w:pPr>
              <w:rPr>
                <w:color w:val="000000" w:themeColor="text1"/>
              </w:rPr>
            </w:pPr>
            <w:r w:rsidRPr="00E04CED">
              <w:rPr>
                <w:color w:val="000000" w:themeColor="text1"/>
              </w:rPr>
              <w:t>107</w:t>
            </w:r>
          </w:p>
        </w:tc>
        <w:tc>
          <w:tcPr>
            <w:tcW w:w="1281" w:type="dxa"/>
            <w:tcBorders>
              <w:top w:val="nil"/>
              <w:left w:val="nil"/>
              <w:bottom w:val="nil"/>
              <w:right w:val="nil"/>
            </w:tcBorders>
            <w:hideMark/>
          </w:tcPr>
          <w:p w14:paraId="5A5B53CB" w14:textId="77777777" w:rsidR="008A732E" w:rsidRPr="00E04CED" w:rsidRDefault="008A732E" w:rsidP="00982118">
            <w:pPr>
              <w:rPr>
                <w:color w:val="000000" w:themeColor="text1"/>
              </w:rPr>
            </w:pPr>
            <w:r w:rsidRPr="00E04CED">
              <w:rPr>
                <w:color w:val="000000" w:themeColor="text1"/>
              </w:rPr>
              <w:t>84 (78,5)</w:t>
            </w:r>
          </w:p>
        </w:tc>
        <w:tc>
          <w:tcPr>
            <w:tcW w:w="1281" w:type="dxa"/>
            <w:tcBorders>
              <w:top w:val="nil"/>
              <w:left w:val="nil"/>
              <w:bottom w:val="nil"/>
              <w:right w:val="nil"/>
            </w:tcBorders>
            <w:hideMark/>
          </w:tcPr>
          <w:p w14:paraId="7CAA8083" w14:textId="77777777" w:rsidR="008A732E" w:rsidRPr="00E04CED" w:rsidRDefault="008A732E" w:rsidP="00982118">
            <w:pPr>
              <w:rPr>
                <w:color w:val="000000" w:themeColor="text1"/>
              </w:rPr>
            </w:pPr>
            <w:r w:rsidRPr="00E04CED">
              <w:rPr>
                <w:color w:val="000000" w:themeColor="text1"/>
              </w:rPr>
              <w:t>3,0 </w:t>
            </w:r>
          </w:p>
        </w:tc>
        <w:tc>
          <w:tcPr>
            <w:tcW w:w="1281" w:type="dxa"/>
            <w:tcBorders>
              <w:top w:val="nil"/>
              <w:left w:val="nil"/>
              <w:bottom w:val="nil"/>
              <w:right w:val="nil"/>
            </w:tcBorders>
            <w:hideMark/>
          </w:tcPr>
          <w:p w14:paraId="341125C4" w14:textId="77777777" w:rsidR="008A732E" w:rsidRPr="00E04CED" w:rsidRDefault="008A732E" w:rsidP="00982118">
            <w:pPr>
              <w:rPr>
                <w:color w:val="000000" w:themeColor="text1"/>
              </w:rPr>
            </w:pPr>
            <w:r w:rsidRPr="00E04CED">
              <w:rPr>
                <w:color w:val="000000" w:themeColor="text1"/>
              </w:rPr>
              <w:noBreakHyphen/>
            </w:r>
            <w:r w:rsidRPr="00E04CED">
              <w:rPr>
                <w:color w:val="000000" w:themeColor="text1"/>
              </w:rPr>
              <w:noBreakHyphen/>
            </w:r>
          </w:p>
        </w:tc>
        <w:tc>
          <w:tcPr>
            <w:tcW w:w="1281" w:type="dxa"/>
            <w:tcBorders>
              <w:top w:val="nil"/>
              <w:left w:val="nil"/>
              <w:bottom w:val="nil"/>
              <w:right w:val="nil"/>
            </w:tcBorders>
            <w:hideMark/>
          </w:tcPr>
          <w:p w14:paraId="10E29391" w14:textId="77777777" w:rsidR="008A732E" w:rsidRPr="00E04CED" w:rsidRDefault="008A732E" w:rsidP="00982118">
            <w:pPr>
              <w:rPr>
                <w:color w:val="000000" w:themeColor="text1"/>
              </w:rPr>
            </w:pPr>
            <w:r w:rsidRPr="00E04CED">
              <w:rPr>
                <w:color w:val="000000" w:themeColor="text1"/>
              </w:rPr>
              <w:noBreakHyphen/>
            </w:r>
            <w:r w:rsidRPr="00E04CED">
              <w:rPr>
                <w:color w:val="000000" w:themeColor="text1"/>
              </w:rPr>
              <w:noBreakHyphen/>
            </w:r>
          </w:p>
        </w:tc>
        <w:tc>
          <w:tcPr>
            <w:tcW w:w="1281" w:type="dxa"/>
            <w:tcBorders>
              <w:top w:val="nil"/>
              <w:left w:val="nil"/>
              <w:bottom w:val="nil"/>
              <w:right w:val="nil"/>
            </w:tcBorders>
            <w:hideMark/>
          </w:tcPr>
          <w:p w14:paraId="5F43E077" w14:textId="77777777" w:rsidR="008A732E" w:rsidRPr="00E04CED" w:rsidRDefault="008A732E" w:rsidP="00982118">
            <w:pPr>
              <w:rPr>
                <w:color w:val="000000" w:themeColor="text1"/>
              </w:rPr>
            </w:pPr>
            <w:r w:rsidRPr="00E04CED">
              <w:rPr>
                <w:color w:val="000000" w:themeColor="text1"/>
              </w:rPr>
              <w:noBreakHyphen/>
            </w:r>
            <w:r w:rsidRPr="00E04CED">
              <w:rPr>
                <w:color w:val="000000" w:themeColor="text1"/>
              </w:rPr>
              <w:noBreakHyphen/>
            </w:r>
          </w:p>
        </w:tc>
      </w:tr>
      <w:tr w:rsidR="008A732E" w:rsidRPr="00FE15AB" w14:paraId="57AB8835" w14:textId="77777777" w:rsidTr="002510E7">
        <w:tc>
          <w:tcPr>
            <w:tcW w:w="2178" w:type="dxa"/>
            <w:tcBorders>
              <w:top w:val="nil"/>
              <w:left w:val="nil"/>
              <w:bottom w:val="single" w:sz="4" w:space="0" w:color="auto"/>
              <w:right w:val="nil"/>
            </w:tcBorders>
            <w:hideMark/>
          </w:tcPr>
          <w:p w14:paraId="0D1628FD" w14:textId="77777777" w:rsidR="008A732E" w:rsidRPr="00E04CED" w:rsidRDefault="008A732E" w:rsidP="00982118">
            <w:pPr>
              <w:rPr>
                <w:color w:val="000000" w:themeColor="text1"/>
              </w:rPr>
            </w:pPr>
            <w:r w:rsidRPr="00E04CED">
              <w:rPr>
                <w:color w:val="000000" w:themeColor="text1"/>
              </w:rPr>
              <w:t>     </w:t>
            </w:r>
            <w:proofErr w:type="spellStart"/>
            <w:r w:rsidRPr="00E04CED">
              <w:rPr>
                <w:color w:val="000000" w:themeColor="text1"/>
              </w:rPr>
              <w:t>Adalimumab</w:t>
            </w:r>
            <w:proofErr w:type="spellEnd"/>
          </w:p>
        </w:tc>
        <w:tc>
          <w:tcPr>
            <w:tcW w:w="720" w:type="dxa"/>
            <w:tcBorders>
              <w:top w:val="nil"/>
              <w:left w:val="nil"/>
              <w:bottom w:val="single" w:sz="4" w:space="0" w:color="auto"/>
              <w:right w:val="nil"/>
            </w:tcBorders>
            <w:hideMark/>
          </w:tcPr>
          <w:p w14:paraId="262F2BFB" w14:textId="77777777" w:rsidR="008A732E" w:rsidRPr="00E04CED" w:rsidRDefault="008A732E" w:rsidP="00982118">
            <w:pPr>
              <w:rPr>
                <w:color w:val="000000" w:themeColor="text1"/>
              </w:rPr>
            </w:pPr>
            <w:r w:rsidRPr="00E04CED">
              <w:rPr>
                <w:color w:val="000000" w:themeColor="text1"/>
              </w:rPr>
              <w:t>110 </w:t>
            </w:r>
          </w:p>
        </w:tc>
        <w:tc>
          <w:tcPr>
            <w:tcW w:w="1281" w:type="dxa"/>
            <w:tcBorders>
              <w:top w:val="nil"/>
              <w:left w:val="nil"/>
              <w:bottom w:val="single" w:sz="4" w:space="0" w:color="auto"/>
              <w:right w:val="nil"/>
            </w:tcBorders>
            <w:hideMark/>
          </w:tcPr>
          <w:p w14:paraId="7AB70D41" w14:textId="77777777" w:rsidR="008A732E" w:rsidRPr="00E04CED" w:rsidRDefault="008A732E" w:rsidP="00982118">
            <w:pPr>
              <w:rPr>
                <w:color w:val="000000" w:themeColor="text1"/>
              </w:rPr>
            </w:pPr>
            <w:r w:rsidRPr="00E04CED">
              <w:rPr>
                <w:color w:val="000000" w:themeColor="text1"/>
              </w:rPr>
              <w:t>60 (54,5)</w:t>
            </w:r>
          </w:p>
        </w:tc>
        <w:tc>
          <w:tcPr>
            <w:tcW w:w="1281" w:type="dxa"/>
            <w:tcBorders>
              <w:top w:val="nil"/>
              <w:left w:val="nil"/>
              <w:bottom w:val="single" w:sz="4" w:space="0" w:color="auto"/>
              <w:right w:val="nil"/>
            </w:tcBorders>
            <w:hideMark/>
          </w:tcPr>
          <w:p w14:paraId="5B8464FB" w14:textId="77777777" w:rsidR="008A732E" w:rsidRPr="00E04CED" w:rsidRDefault="008A732E" w:rsidP="00982118">
            <w:pPr>
              <w:rPr>
                <w:color w:val="000000" w:themeColor="text1"/>
              </w:rPr>
            </w:pPr>
            <w:r w:rsidRPr="00E04CED">
              <w:rPr>
                <w:color w:val="000000" w:themeColor="text1"/>
              </w:rPr>
              <w:t>5,6 </w:t>
            </w:r>
          </w:p>
        </w:tc>
        <w:tc>
          <w:tcPr>
            <w:tcW w:w="1281" w:type="dxa"/>
            <w:tcBorders>
              <w:top w:val="nil"/>
              <w:left w:val="nil"/>
              <w:bottom w:val="single" w:sz="4" w:space="0" w:color="auto"/>
              <w:right w:val="nil"/>
            </w:tcBorders>
            <w:hideMark/>
          </w:tcPr>
          <w:p w14:paraId="0122E075" w14:textId="77777777" w:rsidR="008A732E" w:rsidRPr="00E04CED" w:rsidRDefault="008A732E" w:rsidP="00982118">
            <w:pPr>
              <w:rPr>
                <w:color w:val="000000" w:themeColor="text1"/>
              </w:rPr>
            </w:pPr>
            <w:r w:rsidRPr="00E04CED">
              <w:rPr>
                <w:color w:val="000000" w:themeColor="text1"/>
              </w:rPr>
              <w:t>0,50</w:t>
            </w:r>
          </w:p>
        </w:tc>
        <w:tc>
          <w:tcPr>
            <w:tcW w:w="1281" w:type="dxa"/>
            <w:tcBorders>
              <w:top w:val="nil"/>
              <w:left w:val="nil"/>
              <w:bottom w:val="single" w:sz="4" w:space="0" w:color="auto"/>
              <w:right w:val="nil"/>
            </w:tcBorders>
            <w:hideMark/>
          </w:tcPr>
          <w:p w14:paraId="320991DE" w14:textId="77777777" w:rsidR="008A732E" w:rsidRPr="00E04CED" w:rsidRDefault="008A732E" w:rsidP="00982118">
            <w:pPr>
              <w:rPr>
                <w:color w:val="000000" w:themeColor="text1"/>
              </w:rPr>
            </w:pPr>
            <w:r w:rsidRPr="00E04CED">
              <w:rPr>
                <w:color w:val="000000" w:themeColor="text1"/>
              </w:rPr>
              <w:t>0,36 – 0,70 </w:t>
            </w:r>
          </w:p>
        </w:tc>
        <w:tc>
          <w:tcPr>
            <w:tcW w:w="1281" w:type="dxa"/>
            <w:tcBorders>
              <w:top w:val="nil"/>
              <w:left w:val="nil"/>
              <w:bottom w:val="single" w:sz="4" w:space="0" w:color="auto"/>
              <w:right w:val="nil"/>
            </w:tcBorders>
            <w:hideMark/>
          </w:tcPr>
          <w:p w14:paraId="342DAF51" w14:textId="77777777" w:rsidR="008A732E" w:rsidRPr="00E04CED" w:rsidRDefault="008A732E" w:rsidP="00982118">
            <w:pPr>
              <w:rPr>
                <w:color w:val="000000" w:themeColor="text1"/>
              </w:rPr>
            </w:pPr>
            <w:r w:rsidRPr="00E04CED">
              <w:rPr>
                <w:color w:val="000000" w:themeColor="text1"/>
              </w:rPr>
              <w:t>&lt;0,001 </w:t>
            </w:r>
          </w:p>
        </w:tc>
      </w:tr>
      <w:tr w:rsidR="008A732E" w:rsidRPr="00FE15AB" w14:paraId="7D358F0D" w14:textId="77777777" w:rsidTr="002510E7">
        <w:tc>
          <w:tcPr>
            <w:tcW w:w="9303" w:type="dxa"/>
            <w:gridSpan w:val="7"/>
            <w:tcBorders>
              <w:top w:val="single" w:sz="4" w:space="0" w:color="auto"/>
              <w:left w:val="nil"/>
              <w:bottom w:val="nil"/>
              <w:right w:val="nil"/>
            </w:tcBorders>
            <w:hideMark/>
          </w:tcPr>
          <w:p w14:paraId="6A955046" w14:textId="77777777" w:rsidR="008A732E" w:rsidRPr="00E04CED" w:rsidRDefault="008A732E" w:rsidP="00982118">
            <w:pPr>
              <w:rPr>
                <w:b/>
                <w:color w:val="000000" w:themeColor="text1"/>
              </w:rPr>
            </w:pPr>
            <w:r w:rsidRPr="00E04CED">
              <w:rPr>
                <w:b/>
                <w:color w:val="000000" w:themeColor="text1"/>
              </w:rPr>
              <w:t xml:space="preserve">Tiempo hasta fallo del tratamiento hasta o después de la Semana 2 en el </w:t>
            </w:r>
            <w:r w:rsidR="00A343B0" w:rsidRPr="00E04CED">
              <w:rPr>
                <w:b/>
                <w:color w:val="000000" w:themeColor="text1"/>
              </w:rPr>
              <w:t>e</w:t>
            </w:r>
            <w:r w:rsidRPr="00E04CED">
              <w:rPr>
                <w:b/>
                <w:color w:val="000000" w:themeColor="text1"/>
              </w:rPr>
              <w:t>studio</w:t>
            </w:r>
            <w:r w:rsidR="00A343B0" w:rsidRPr="00E04CED">
              <w:rPr>
                <w:b/>
                <w:color w:val="000000" w:themeColor="text1"/>
              </w:rPr>
              <w:t> </w:t>
            </w:r>
            <w:r w:rsidRPr="00E04CED">
              <w:rPr>
                <w:b/>
                <w:color w:val="000000" w:themeColor="text1"/>
              </w:rPr>
              <w:t>UV</w:t>
            </w:r>
            <w:r w:rsidR="00A343B0" w:rsidRPr="00E04CED">
              <w:rPr>
                <w:b/>
                <w:color w:val="000000" w:themeColor="text1"/>
              </w:rPr>
              <w:t> </w:t>
            </w:r>
            <w:r w:rsidRPr="00E04CED">
              <w:rPr>
                <w:b/>
                <w:color w:val="000000" w:themeColor="text1"/>
              </w:rPr>
              <w:t>II</w:t>
            </w:r>
          </w:p>
        </w:tc>
      </w:tr>
      <w:tr w:rsidR="008A732E" w:rsidRPr="00FE15AB" w14:paraId="33893711" w14:textId="77777777" w:rsidTr="002510E7">
        <w:tc>
          <w:tcPr>
            <w:tcW w:w="9303" w:type="dxa"/>
            <w:gridSpan w:val="7"/>
            <w:tcBorders>
              <w:top w:val="nil"/>
              <w:left w:val="nil"/>
              <w:bottom w:val="nil"/>
              <w:right w:val="nil"/>
            </w:tcBorders>
            <w:hideMark/>
          </w:tcPr>
          <w:p w14:paraId="0ABDEF12" w14:textId="77777777" w:rsidR="008A732E" w:rsidRPr="00E04CED" w:rsidRDefault="008A732E" w:rsidP="00982118">
            <w:pPr>
              <w:rPr>
                <w:color w:val="000000" w:themeColor="text1"/>
              </w:rPr>
            </w:pPr>
            <w:r w:rsidRPr="00E04CED">
              <w:rPr>
                <w:color w:val="000000" w:themeColor="text1"/>
              </w:rPr>
              <w:t>Análisis primario (ITT)</w:t>
            </w:r>
          </w:p>
        </w:tc>
      </w:tr>
      <w:tr w:rsidR="008A732E" w:rsidRPr="00FE15AB" w14:paraId="7467A932" w14:textId="77777777" w:rsidTr="002510E7">
        <w:tc>
          <w:tcPr>
            <w:tcW w:w="2178" w:type="dxa"/>
            <w:tcBorders>
              <w:top w:val="nil"/>
              <w:left w:val="nil"/>
              <w:bottom w:val="nil"/>
              <w:right w:val="nil"/>
            </w:tcBorders>
            <w:hideMark/>
          </w:tcPr>
          <w:p w14:paraId="3212637D" w14:textId="77777777" w:rsidR="008A732E" w:rsidRPr="00E04CED" w:rsidRDefault="008A732E" w:rsidP="00982118">
            <w:pPr>
              <w:rPr>
                <w:color w:val="000000" w:themeColor="text1"/>
              </w:rPr>
            </w:pPr>
            <w:r w:rsidRPr="00E04CED">
              <w:rPr>
                <w:color w:val="000000" w:themeColor="text1"/>
              </w:rPr>
              <w:t>     Placebo</w:t>
            </w:r>
          </w:p>
        </w:tc>
        <w:tc>
          <w:tcPr>
            <w:tcW w:w="720" w:type="dxa"/>
            <w:tcBorders>
              <w:top w:val="nil"/>
              <w:left w:val="nil"/>
              <w:bottom w:val="nil"/>
              <w:right w:val="nil"/>
            </w:tcBorders>
            <w:hideMark/>
          </w:tcPr>
          <w:p w14:paraId="067F83DC" w14:textId="77777777" w:rsidR="008A732E" w:rsidRPr="00E04CED" w:rsidRDefault="008A732E" w:rsidP="00982118">
            <w:pPr>
              <w:rPr>
                <w:color w:val="000000" w:themeColor="text1"/>
              </w:rPr>
            </w:pPr>
            <w:r w:rsidRPr="00E04CED">
              <w:rPr>
                <w:color w:val="000000" w:themeColor="text1"/>
              </w:rPr>
              <w:t>111 </w:t>
            </w:r>
          </w:p>
        </w:tc>
        <w:tc>
          <w:tcPr>
            <w:tcW w:w="1281" w:type="dxa"/>
            <w:tcBorders>
              <w:top w:val="nil"/>
              <w:left w:val="nil"/>
              <w:bottom w:val="nil"/>
              <w:right w:val="nil"/>
            </w:tcBorders>
            <w:hideMark/>
          </w:tcPr>
          <w:p w14:paraId="64F25368" w14:textId="77777777" w:rsidR="008A732E" w:rsidRPr="00E04CED" w:rsidRDefault="008A732E" w:rsidP="00982118">
            <w:pPr>
              <w:rPr>
                <w:color w:val="000000" w:themeColor="text1"/>
              </w:rPr>
            </w:pPr>
            <w:r w:rsidRPr="00E04CED">
              <w:rPr>
                <w:color w:val="000000" w:themeColor="text1"/>
              </w:rPr>
              <w:t>61 (55,0)</w:t>
            </w:r>
          </w:p>
        </w:tc>
        <w:tc>
          <w:tcPr>
            <w:tcW w:w="1281" w:type="dxa"/>
            <w:tcBorders>
              <w:top w:val="nil"/>
              <w:left w:val="nil"/>
              <w:bottom w:val="nil"/>
              <w:right w:val="nil"/>
            </w:tcBorders>
            <w:hideMark/>
          </w:tcPr>
          <w:p w14:paraId="3F76975F" w14:textId="77777777" w:rsidR="008A732E" w:rsidRPr="00E04CED" w:rsidRDefault="008A732E" w:rsidP="00982118">
            <w:pPr>
              <w:rPr>
                <w:color w:val="000000" w:themeColor="text1"/>
              </w:rPr>
            </w:pPr>
            <w:r w:rsidRPr="00E04CED">
              <w:rPr>
                <w:color w:val="000000" w:themeColor="text1"/>
              </w:rPr>
              <w:t>8,3 </w:t>
            </w:r>
          </w:p>
        </w:tc>
        <w:tc>
          <w:tcPr>
            <w:tcW w:w="1281" w:type="dxa"/>
            <w:tcBorders>
              <w:top w:val="nil"/>
              <w:left w:val="nil"/>
              <w:bottom w:val="nil"/>
              <w:right w:val="nil"/>
            </w:tcBorders>
            <w:hideMark/>
          </w:tcPr>
          <w:p w14:paraId="4399E224" w14:textId="77777777" w:rsidR="008A732E" w:rsidRPr="00E04CED" w:rsidRDefault="008A732E" w:rsidP="00982118">
            <w:pPr>
              <w:rPr>
                <w:color w:val="000000" w:themeColor="text1"/>
              </w:rPr>
            </w:pPr>
            <w:r w:rsidRPr="00E04CED">
              <w:rPr>
                <w:color w:val="000000" w:themeColor="text1"/>
              </w:rPr>
              <w:noBreakHyphen/>
            </w:r>
            <w:r w:rsidRPr="00E04CED">
              <w:rPr>
                <w:color w:val="000000" w:themeColor="text1"/>
              </w:rPr>
              <w:noBreakHyphen/>
            </w:r>
          </w:p>
        </w:tc>
        <w:tc>
          <w:tcPr>
            <w:tcW w:w="1281" w:type="dxa"/>
            <w:tcBorders>
              <w:top w:val="nil"/>
              <w:left w:val="nil"/>
              <w:bottom w:val="nil"/>
              <w:right w:val="nil"/>
            </w:tcBorders>
            <w:hideMark/>
          </w:tcPr>
          <w:p w14:paraId="018555A0" w14:textId="77777777" w:rsidR="008A732E" w:rsidRPr="00E04CED" w:rsidRDefault="008A732E" w:rsidP="00982118">
            <w:pPr>
              <w:rPr>
                <w:color w:val="000000" w:themeColor="text1"/>
              </w:rPr>
            </w:pPr>
            <w:r w:rsidRPr="00E04CED">
              <w:rPr>
                <w:color w:val="000000" w:themeColor="text1"/>
              </w:rPr>
              <w:noBreakHyphen/>
            </w:r>
            <w:r w:rsidRPr="00E04CED">
              <w:rPr>
                <w:color w:val="000000" w:themeColor="text1"/>
              </w:rPr>
              <w:noBreakHyphen/>
            </w:r>
          </w:p>
        </w:tc>
        <w:tc>
          <w:tcPr>
            <w:tcW w:w="1281" w:type="dxa"/>
            <w:tcBorders>
              <w:top w:val="nil"/>
              <w:left w:val="nil"/>
              <w:bottom w:val="nil"/>
              <w:right w:val="nil"/>
            </w:tcBorders>
            <w:hideMark/>
          </w:tcPr>
          <w:p w14:paraId="733286BB" w14:textId="77777777" w:rsidR="008A732E" w:rsidRPr="00E04CED" w:rsidRDefault="008A732E" w:rsidP="00982118">
            <w:pPr>
              <w:rPr>
                <w:color w:val="000000" w:themeColor="text1"/>
              </w:rPr>
            </w:pPr>
            <w:r w:rsidRPr="00E04CED">
              <w:rPr>
                <w:color w:val="000000" w:themeColor="text1"/>
              </w:rPr>
              <w:noBreakHyphen/>
            </w:r>
            <w:r w:rsidRPr="00E04CED">
              <w:rPr>
                <w:color w:val="000000" w:themeColor="text1"/>
              </w:rPr>
              <w:noBreakHyphen/>
            </w:r>
          </w:p>
        </w:tc>
      </w:tr>
      <w:tr w:rsidR="008A732E" w:rsidRPr="00FE15AB" w14:paraId="1644A9EE" w14:textId="77777777" w:rsidTr="007F42F7">
        <w:tc>
          <w:tcPr>
            <w:tcW w:w="2178" w:type="dxa"/>
            <w:tcBorders>
              <w:top w:val="nil"/>
              <w:left w:val="nil"/>
              <w:bottom w:val="single" w:sz="4" w:space="0" w:color="auto"/>
              <w:right w:val="nil"/>
            </w:tcBorders>
            <w:hideMark/>
          </w:tcPr>
          <w:p w14:paraId="47D2D2E2" w14:textId="77777777" w:rsidR="008A732E" w:rsidRPr="00E04CED" w:rsidRDefault="008A732E" w:rsidP="00982118">
            <w:pPr>
              <w:rPr>
                <w:color w:val="000000" w:themeColor="text1"/>
              </w:rPr>
            </w:pPr>
            <w:r w:rsidRPr="00E04CED">
              <w:rPr>
                <w:color w:val="000000" w:themeColor="text1"/>
              </w:rPr>
              <w:t>     </w:t>
            </w:r>
            <w:proofErr w:type="spellStart"/>
            <w:r w:rsidRPr="00E04CED">
              <w:rPr>
                <w:color w:val="000000" w:themeColor="text1"/>
              </w:rPr>
              <w:t>Adalimumab</w:t>
            </w:r>
            <w:proofErr w:type="spellEnd"/>
          </w:p>
        </w:tc>
        <w:tc>
          <w:tcPr>
            <w:tcW w:w="720" w:type="dxa"/>
            <w:tcBorders>
              <w:top w:val="nil"/>
              <w:left w:val="nil"/>
              <w:bottom w:val="single" w:sz="4" w:space="0" w:color="auto"/>
              <w:right w:val="nil"/>
            </w:tcBorders>
            <w:hideMark/>
          </w:tcPr>
          <w:p w14:paraId="7DF0FB58" w14:textId="77777777" w:rsidR="008A732E" w:rsidRPr="00E04CED" w:rsidRDefault="008A732E" w:rsidP="00982118">
            <w:pPr>
              <w:rPr>
                <w:color w:val="000000" w:themeColor="text1"/>
              </w:rPr>
            </w:pPr>
            <w:r w:rsidRPr="00E04CED">
              <w:rPr>
                <w:color w:val="000000" w:themeColor="text1"/>
              </w:rPr>
              <w:t>115 </w:t>
            </w:r>
          </w:p>
        </w:tc>
        <w:tc>
          <w:tcPr>
            <w:tcW w:w="1281" w:type="dxa"/>
            <w:tcBorders>
              <w:top w:val="nil"/>
              <w:left w:val="nil"/>
              <w:bottom w:val="single" w:sz="4" w:space="0" w:color="auto"/>
              <w:right w:val="nil"/>
            </w:tcBorders>
            <w:hideMark/>
          </w:tcPr>
          <w:p w14:paraId="20E7579B" w14:textId="77777777" w:rsidR="008A732E" w:rsidRPr="00E04CED" w:rsidRDefault="008A732E" w:rsidP="00982118">
            <w:pPr>
              <w:rPr>
                <w:color w:val="000000" w:themeColor="text1"/>
              </w:rPr>
            </w:pPr>
            <w:r w:rsidRPr="00E04CED">
              <w:rPr>
                <w:color w:val="000000" w:themeColor="text1"/>
              </w:rPr>
              <w:t>45 (39,1)</w:t>
            </w:r>
          </w:p>
        </w:tc>
        <w:tc>
          <w:tcPr>
            <w:tcW w:w="1281" w:type="dxa"/>
            <w:tcBorders>
              <w:top w:val="nil"/>
              <w:left w:val="nil"/>
              <w:bottom w:val="single" w:sz="4" w:space="0" w:color="auto"/>
              <w:right w:val="nil"/>
            </w:tcBorders>
            <w:hideMark/>
          </w:tcPr>
          <w:p w14:paraId="661899DE" w14:textId="77777777" w:rsidR="008A732E" w:rsidRPr="00E04CED" w:rsidRDefault="008A732E" w:rsidP="00982118">
            <w:pPr>
              <w:rPr>
                <w:color w:val="000000" w:themeColor="text1"/>
              </w:rPr>
            </w:pPr>
            <w:proofErr w:type="spellStart"/>
            <w:r w:rsidRPr="00E04CED">
              <w:rPr>
                <w:color w:val="000000" w:themeColor="text1"/>
              </w:rPr>
              <w:t>NE</w:t>
            </w:r>
            <w:r w:rsidRPr="00E04CED">
              <w:rPr>
                <w:color w:val="000000" w:themeColor="text1"/>
                <w:vertAlign w:val="superscript"/>
              </w:rPr>
              <w:t>c</w:t>
            </w:r>
            <w:proofErr w:type="spellEnd"/>
          </w:p>
        </w:tc>
        <w:tc>
          <w:tcPr>
            <w:tcW w:w="1281" w:type="dxa"/>
            <w:tcBorders>
              <w:top w:val="nil"/>
              <w:left w:val="nil"/>
              <w:bottom w:val="single" w:sz="4" w:space="0" w:color="auto"/>
              <w:right w:val="nil"/>
            </w:tcBorders>
            <w:hideMark/>
          </w:tcPr>
          <w:p w14:paraId="58D3BB34" w14:textId="77777777" w:rsidR="008A732E" w:rsidRPr="00E04CED" w:rsidRDefault="008A732E" w:rsidP="00982118">
            <w:pPr>
              <w:rPr>
                <w:color w:val="000000" w:themeColor="text1"/>
              </w:rPr>
            </w:pPr>
            <w:r w:rsidRPr="00E04CED">
              <w:rPr>
                <w:color w:val="000000" w:themeColor="text1"/>
              </w:rPr>
              <w:t>0,57</w:t>
            </w:r>
          </w:p>
        </w:tc>
        <w:tc>
          <w:tcPr>
            <w:tcW w:w="1281" w:type="dxa"/>
            <w:tcBorders>
              <w:top w:val="nil"/>
              <w:left w:val="nil"/>
              <w:bottom w:val="single" w:sz="4" w:space="0" w:color="auto"/>
              <w:right w:val="nil"/>
            </w:tcBorders>
            <w:hideMark/>
          </w:tcPr>
          <w:p w14:paraId="4DC1A6C3" w14:textId="77777777" w:rsidR="008A732E" w:rsidRPr="00E04CED" w:rsidRDefault="008A732E" w:rsidP="00982118">
            <w:pPr>
              <w:rPr>
                <w:color w:val="000000" w:themeColor="text1"/>
              </w:rPr>
            </w:pPr>
            <w:r w:rsidRPr="00E04CED">
              <w:rPr>
                <w:color w:val="000000" w:themeColor="text1"/>
              </w:rPr>
              <w:t>0,39</w:t>
            </w:r>
            <w:r w:rsidR="00B156D1" w:rsidRPr="00E04CED">
              <w:rPr>
                <w:color w:val="000000" w:themeColor="text1"/>
              </w:rPr>
              <w:t xml:space="preserve"> </w:t>
            </w:r>
            <w:r w:rsidR="008E1611" w:rsidRPr="00E04CED">
              <w:rPr>
                <w:color w:val="000000" w:themeColor="text1"/>
              </w:rPr>
              <w:t>–</w:t>
            </w:r>
            <w:r w:rsidR="00B156D1" w:rsidRPr="00E04CED">
              <w:rPr>
                <w:color w:val="000000" w:themeColor="text1"/>
              </w:rPr>
              <w:t xml:space="preserve"> 0</w:t>
            </w:r>
            <w:r w:rsidR="008E1611" w:rsidRPr="00E04CED">
              <w:rPr>
                <w:color w:val="000000" w:themeColor="text1"/>
              </w:rPr>
              <w:t>,</w:t>
            </w:r>
            <w:r w:rsidRPr="00E04CED">
              <w:rPr>
                <w:color w:val="000000" w:themeColor="text1"/>
              </w:rPr>
              <w:t>84</w:t>
            </w:r>
          </w:p>
        </w:tc>
        <w:tc>
          <w:tcPr>
            <w:tcW w:w="1281" w:type="dxa"/>
            <w:tcBorders>
              <w:top w:val="nil"/>
              <w:left w:val="nil"/>
              <w:bottom w:val="single" w:sz="4" w:space="0" w:color="auto"/>
              <w:right w:val="nil"/>
            </w:tcBorders>
            <w:hideMark/>
          </w:tcPr>
          <w:p w14:paraId="19275DC2" w14:textId="77777777" w:rsidR="008A732E" w:rsidRPr="00E04CED" w:rsidRDefault="008A732E" w:rsidP="00982118">
            <w:pPr>
              <w:rPr>
                <w:color w:val="000000" w:themeColor="text1"/>
              </w:rPr>
            </w:pPr>
            <w:r w:rsidRPr="00E04CED">
              <w:rPr>
                <w:color w:val="000000" w:themeColor="text1"/>
              </w:rPr>
              <w:t>0,004 </w:t>
            </w:r>
          </w:p>
        </w:tc>
      </w:tr>
      <w:tr w:rsidR="007F42F7" w:rsidRPr="00FE15AB" w14:paraId="41759337" w14:textId="77777777" w:rsidTr="007F42F7">
        <w:tc>
          <w:tcPr>
            <w:tcW w:w="9303" w:type="dxa"/>
            <w:gridSpan w:val="7"/>
            <w:tcBorders>
              <w:top w:val="single" w:sz="4" w:space="0" w:color="auto"/>
              <w:left w:val="nil"/>
              <w:bottom w:val="nil"/>
              <w:right w:val="nil"/>
            </w:tcBorders>
          </w:tcPr>
          <w:p w14:paraId="6337C9C1" w14:textId="77777777" w:rsidR="007F42F7" w:rsidRPr="00FE15AB" w:rsidRDefault="007F42F7" w:rsidP="007F42F7">
            <w:pPr>
              <w:rPr>
                <w:color w:val="000000" w:themeColor="text1"/>
                <w:sz w:val="20"/>
              </w:rPr>
            </w:pPr>
            <w:r w:rsidRPr="00FE15AB">
              <w:rPr>
                <w:color w:val="000000" w:themeColor="text1"/>
                <w:sz w:val="20"/>
              </w:rPr>
              <w:t>Nota: El fallo a tratamiento hasta o después de la Semana 6 (</w:t>
            </w:r>
            <w:r w:rsidR="00B156D1" w:rsidRPr="00FE15AB">
              <w:rPr>
                <w:color w:val="000000" w:themeColor="text1"/>
                <w:sz w:val="20"/>
              </w:rPr>
              <w:t>E</w:t>
            </w:r>
            <w:r w:rsidRPr="00FE15AB">
              <w:rPr>
                <w:color w:val="000000" w:themeColor="text1"/>
                <w:sz w:val="20"/>
              </w:rPr>
              <w:t>studio</w:t>
            </w:r>
            <w:r w:rsidR="00A343B0" w:rsidRPr="00FE15AB">
              <w:rPr>
                <w:color w:val="000000" w:themeColor="text1"/>
                <w:sz w:val="20"/>
              </w:rPr>
              <w:t> </w:t>
            </w:r>
            <w:r w:rsidRPr="00FE15AB">
              <w:rPr>
                <w:color w:val="000000" w:themeColor="text1"/>
                <w:sz w:val="20"/>
              </w:rPr>
              <w:t>UV I), o hasta o después de la Semana 2 (</w:t>
            </w:r>
            <w:r w:rsidR="00B156D1" w:rsidRPr="00FE15AB">
              <w:rPr>
                <w:color w:val="000000" w:themeColor="text1"/>
                <w:sz w:val="20"/>
              </w:rPr>
              <w:t>E</w:t>
            </w:r>
            <w:r w:rsidRPr="00FE15AB">
              <w:rPr>
                <w:color w:val="000000" w:themeColor="text1"/>
                <w:sz w:val="20"/>
              </w:rPr>
              <w:t>studio</w:t>
            </w:r>
            <w:r w:rsidR="00A343B0" w:rsidRPr="00FE15AB">
              <w:rPr>
                <w:color w:val="000000" w:themeColor="text1"/>
                <w:sz w:val="20"/>
              </w:rPr>
              <w:t> </w:t>
            </w:r>
            <w:r w:rsidRPr="00FE15AB">
              <w:rPr>
                <w:color w:val="000000" w:themeColor="text1"/>
                <w:sz w:val="20"/>
              </w:rPr>
              <w:t xml:space="preserve">UV II), se contabilizó como evento. Las retiradas por razones diferentes al fallo a tratamiento fueron monitorizadas hasta el momento de la retirada. </w:t>
            </w:r>
          </w:p>
          <w:p w14:paraId="6E43D717" w14:textId="77777777" w:rsidR="007F42F7" w:rsidRPr="00FE15AB" w:rsidRDefault="007F42F7" w:rsidP="007F42F7">
            <w:pPr>
              <w:ind w:left="270" w:hanging="270"/>
              <w:rPr>
                <w:color w:val="000000" w:themeColor="text1"/>
                <w:sz w:val="20"/>
              </w:rPr>
            </w:pPr>
            <w:r w:rsidRPr="00FE15AB">
              <w:rPr>
                <w:color w:val="000000" w:themeColor="text1"/>
                <w:sz w:val="20"/>
                <w:vertAlign w:val="superscript"/>
              </w:rPr>
              <w:t>a</w:t>
            </w:r>
            <w:r w:rsidRPr="00FE15AB">
              <w:rPr>
                <w:color w:val="000000" w:themeColor="text1"/>
                <w:sz w:val="20"/>
              </w:rPr>
              <w:tab/>
              <w:t xml:space="preserve">CR de </w:t>
            </w:r>
            <w:proofErr w:type="spellStart"/>
            <w:r w:rsidRPr="00FE15AB">
              <w:rPr>
                <w:color w:val="000000" w:themeColor="text1"/>
                <w:sz w:val="20"/>
              </w:rPr>
              <w:t>adalimumab</w:t>
            </w:r>
            <w:proofErr w:type="spellEnd"/>
            <w:r w:rsidRPr="00FE15AB">
              <w:rPr>
                <w:color w:val="000000" w:themeColor="text1"/>
                <w:sz w:val="20"/>
              </w:rPr>
              <w:t xml:space="preserve"> vs placebo de regresión proporcional de riesgos con el tratamiento como factor. </w:t>
            </w:r>
          </w:p>
          <w:p w14:paraId="3B9F6F5D" w14:textId="77777777" w:rsidR="007F42F7" w:rsidRPr="00FE15AB" w:rsidRDefault="007F42F7" w:rsidP="007F42F7">
            <w:pPr>
              <w:ind w:left="270" w:hanging="270"/>
              <w:rPr>
                <w:color w:val="000000" w:themeColor="text1"/>
                <w:sz w:val="20"/>
              </w:rPr>
            </w:pPr>
            <w:r w:rsidRPr="00FE15AB">
              <w:rPr>
                <w:color w:val="000000" w:themeColor="text1"/>
                <w:sz w:val="20"/>
                <w:vertAlign w:val="superscript"/>
              </w:rPr>
              <w:t>b</w:t>
            </w:r>
            <w:r w:rsidRPr="00FE15AB">
              <w:rPr>
                <w:color w:val="000000" w:themeColor="text1"/>
                <w:sz w:val="20"/>
              </w:rPr>
              <w:tab/>
              <w:t xml:space="preserve">Valor p bilateral </w:t>
            </w:r>
            <w:proofErr w:type="gramStart"/>
            <w:r w:rsidRPr="00FE15AB">
              <w:rPr>
                <w:color w:val="000000" w:themeColor="text1"/>
                <w:sz w:val="20"/>
              </w:rPr>
              <w:t>del test</w:t>
            </w:r>
            <w:proofErr w:type="gramEnd"/>
            <w:r w:rsidRPr="00FE15AB">
              <w:rPr>
                <w:color w:val="000000" w:themeColor="text1"/>
                <w:sz w:val="20"/>
              </w:rPr>
              <w:t xml:space="preserve"> Log Rank. </w:t>
            </w:r>
          </w:p>
          <w:p w14:paraId="6E800CBD" w14:textId="77777777" w:rsidR="007F42F7" w:rsidRPr="00FE15AB" w:rsidRDefault="007F42F7" w:rsidP="007F42F7">
            <w:pPr>
              <w:ind w:left="270" w:hanging="270"/>
              <w:rPr>
                <w:color w:val="000000" w:themeColor="text1"/>
                <w:sz w:val="20"/>
              </w:rPr>
            </w:pPr>
            <w:r w:rsidRPr="00FE15AB">
              <w:rPr>
                <w:color w:val="000000" w:themeColor="text1"/>
                <w:sz w:val="20"/>
                <w:vertAlign w:val="superscript"/>
              </w:rPr>
              <w:t>c</w:t>
            </w:r>
            <w:r w:rsidRPr="00FE15AB">
              <w:rPr>
                <w:color w:val="000000" w:themeColor="text1"/>
                <w:sz w:val="20"/>
              </w:rPr>
              <w:tab/>
              <w:t xml:space="preserve">NE = no estimable. Menos de la mitad de que un sujeto en riesgo tuviera un evento. </w:t>
            </w:r>
          </w:p>
        </w:tc>
      </w:tr>
    </w:tbl>
    <w:p w14:paraId="569D75D4" w14:textId="77777777" w:rsidR="008A732E" w:rsidRPr="00E04CED" w:rsidRDefault="008A732E" w:rsidP="00982118">
      <w:pPr>
        <w:rPr>
          <w:color w:val="000000" w:themeColor="text1"/>
        </w:rPr>
      </w:pPr>
    </w:p>
    <w:p w14:paraId="71BE1F7A" w14:textId="77777777" w:rsidR="00A84E59" w:rsidRPr="00E04CED" w:rsidRDefault="00A84E59" w:rsidP="00742447">
      <w:pPr>
        <w:keepNext/>
        <w:rPr>
          <w:color w:val="000000" w:themeColor="text1"/>
        </w:rPr>
      </w:pPr>
      <w:r w:rsidRPr="00E04CED">
        <w:rPr>
          <w:b/>
          <w:color w:val="000000" w:themeColor="text1"/>
        </w:rPr>
        <w:t>Figura </w:t>
      </w:r>
      <w:r w:rsidR="00295341" w:rsidRPr="00E04CED">
        <w:rPr>
          <w:b/>
          <w:color w:val="000000" w:themeColor="text1"/>
        </w:rPr>
        <w:t>1</w:t>
      </w:r>
      <w:r w:rsidRPr="00E04CED">
        <w:rPr>
          <w:b/>
          <w:color w:val="000000" w:themeColor="text1"/>
        </w:rPr>
        <w:t>: Curvas de Kaplan-Meier que resume el tiempo hasta fallo del tratamiento en o después de la Semana 6 (</w:t>
      </w:r>
      <w:r w:rsidR="00A343B0" w:rsidRPr="00E04CED">
        <w:rPr>
          <w:b/>
          <w:color w:val="000000" w:themeColor="text1"/>
        </w:rPr>
        <w:t>e</w:t>
      </w:r>
      <w:r w:rsidRPr="00E04CED">
        <w:rPr>
          <w:b/>
          <w:color w:val="000000" w:themeColor="text1"/>
        </w:rPr>
        <w:t>studio</w:t>
      </w:r>
      <w:r w:rsidR="00A343B0" w:rsidRPr="00E04CED">
        <w:rPr>
          <w:b/>
          <w:color w:val="000000" w:themeColor="text1"/>
        </w:rPr>
        <w:t> </w:t>
      </w:r>
      <w:r w:rsidRPr="00E04CED">
        <w:rPr>
          <w:b/>
          <w:color w:val="000000" w:themeColor="text1"/>
        </w:rPr>
        <w:t>UV I) o de la Semana 2 (</w:t>
      </w:r>
      <w:r w:rsidR="00A343B0" w:rsidRPr="00E04CED">
        <w:rPr>
          <w:b/>
          <w:color w:val="000000" w:themeColor="text1"/>
        </w:rPr>
        <w:t>e</w:t>
      </w:r>
      <w:r w:rsidRPr="00E04CED">
        <w:rPr>
          <w:b/>
          <w:color w:val="000000" w:themeColor="text1"/>
        </w:rPr>
        <w:t>studio</w:t>
      </w:r>
      <w:r w:rsidR="00A343B0" w:rsidRPr="00E04CED">
        <w:rPr>
          <w:b/>
          <w:color w:val="000000" w:themeColor="text1"/>
        </w:rPr>
        <w:t> </w:t>
      </w:r>
      <w:r w:rsidRPr="00E04CED">
        <w:rPr>
          <w:b/>
          <w:color w:val="000000" w:themeColor="text1"/>
        </w:rPr>
        <w:t>UV II)</w:t>
      </w:r>
    </w:p>
    <w:p w14:paraId="25CA86E1" w14:textId="59910948" w:rsidR="008A732E" w:rsidRPr="00E04CED" w:rsidRDefault="00E30848" w:rsidP="00982118">
      <w:pPr>
        <w:keepNext/>
        <w:rPr>
          <w:color w:val="000000" w:themeColor="text1"/>
        </w:rPr>
      </w:pPr>
      <w:r w:rsidRPr="00E04CED">
        <w:rPr>
          <w:noProof/>
          <w:color w:val="000000" w:themeColor="text1"/>
        </w:rPr>
        <mc:AlternateContent>
          <mc:Choice Requires="wps">
            <w:drawing>
              <wp:anchor distT="0" distB="0" distL="114300" distR="114300" simplePos="0" relativeHeight="251612672" behindDoc="0" locked="0" layoutInCell="1" allowOverlap="1" wp14:anchorId="638E12B8" wp14:editId="4DEB5E64">
                <wp:simplePos x="0" y="0"/>
                <wp:positionH relativeFrom="column">
                  <wp:posOffset>-6350</wp:posOffset>
                </wp:positionH>
                <wp:positionV relativeFrom="paragraph">
                  <wp:posOffset>147320</wp:posOffset>
                </wp:positionV>
                <wp:extent cx="369570" cy="2882265"/>
                <wp:effectExtent l="0" t="0" r="0" b="0"/>
                <wp:wrapNone/>
                <wp:docPr id="293"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2882265"/>
                        </a:xfrm>
                        <a:prstGeom prst="rect">
                          <a:avLst/>
                        </a:prstGeom>
                        <a:solidFill>
                          <a:srgbClr val="FFFFFF"/>
                        </a:solidFill>
                        <a:ln>
                          <a:noFill/>
                        </a:ln>
                      </wps:spPr>
                      <wps:txbx>
                        <w:txbxContent>
                          <w:p w14:paraId="3969E9C2" w14:textId="77777777" w:rsidR="0089132A" w:rsidRPr="007C4B2C" w:rsidRDefault="0089132A" w:rsidP="00172DF4">
                            <w:pPr>
                              <w:jc w:val="center"/>
                              <w:rPr>
                                <w:b/>
                                <w:bCs/>
                                <w:sz w:val="18"/>
                                <w:szCs w:val="18"/>
                              </w:rPr>
                            </w:pPr>
                            <w:r>
                              <w:rPr>
                                <w:b/>
                                <w:bCs/>
                                <w:sz w:val="18"/>
                                <w:szCs w:val="18"/>
                              </w:rPr>
                              <w:t>TASA DE FALLO AL TRATAMIENTO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8E12B8" id="Text Box 221" o:spid="_x0000_s1042" type="#_x0000_t202" style="position:absolute;margin-left:-.5pt;margin-top:11.6pt;width:29.1pt;height:226.9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" stroked="f">
                <v:textbox style="layout-flow:vertical;mso-layout-flow-alt:bottom-to-top">
                  <w:txbxContent>
                    <w:p w14:paraId="3969E9C2" w14:textId="77777777" w:rsidR="0089132A" w:rsidRPr="007C4B2C" w:rsidRDefault="0089132A" w:rsidP="00172DF4">
                      <w:pPr>
                        <w:jc w:val="center"/>
                        <w:rPr>
                          <w:b/>
                          <w:bCs/>
                          <w:sz w:val="18"/>
                          <w:szCs w:val="18"/>
                        </w:rPr>
                      </w:pPr>
                      <w:r>
                        <w:rPr>
                          <w:b/>
                          <w:bCs/>
                          <w:sz w:val="18"/>
                          <w:szCs w:val="18"/>
                        </w:rPr>
                        <w:t>TASA DE FALLO AL TRATAMIENTO (%)</w:t>
                      </w:r>
                    </w:p>
                  </w:txbxContent>
                </v:textbox>
              </v:shape>
            </w:pict>
          </mc:Fallback>
        </mc:AlternateContent>
      </w:r>
    </w:p>
    <w:p w14:paraId="65A52D71" w14:textId="5170477E" w:rsidR="00A84E59" w:rsidRPr="00E04CED" w:rsidRDefault="00E30848" w:rsidP="00982118">
      <w:pPr>
        <w:rPr>
          <w:color w:val="000000" w:themeColor="text1"/>
          <w:highlight w:val="yellow"/>
        </w:rPr>
      </w:pPr>
      <w:r w:rsidRPr="00E04CED">
        <w:rPr>
          <w:noProof/>
          <w:color w:val="000000" w:themeColor="text1"/>
        </w:rPr>
        <mc:AlternateContent>
          <mc:Choice Requires="wps">
            <w:drawing>
              <wp:anchor distT="0" distB="0" distL="114300" distR="114300" simplePos="0" relativeHeight="251614720" behindDoc="0" locked="0" layoutInCell="1" allowOverlap="1" wp14:anchorId="5C7105AB" wp14:editId="01FC91C1">
                <wp:simplePos x="0" y="0"/>
                <wp:positionH relativeFrom="column">
                  <wp:posOffset>278130</wp:posOffset>
                </wp:positionH>
                <wp:positionV relativeFrom="paragraph">
                  <wp:posOffset>2617470</wp:posOffset>
                </wp:positionV>
                <wp:extent cx="1137285" cy="212725"/>
                <wp:effectExtent l="0" t="0" r="0" b="0"/>
                <wp:wrapNone/>
                <wp:docPr id="288"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7285" cy="212725"/>
                        </a:xfrm>
                        <a:prstGeom prst="rect">
                          <a:avLst/>
                        </a:prstGeom>
                        <a:solidFill>
                          <a:srgbClr val="FFFFFF"/>
                        </a:solidFill>
                        <a:ln>
                          <a:noFill/>
                        </a:ln>
                      </wps:spPr>
                      <wps:txbx>
                        <w:txbxContent>
                          <w:p w14:paraId="4F071C68" w14:textId="77777777" w:rsidR="0089132A" w:rsidRPr="007C4B2C" w:rsidRDefault="0089132A" w:rsidP="00172DF4">
                            <w:pPr>
                              <w:rPr>
                                <w:sz w:val="18"/>
                                <w:szCs w:val="18"/>
                              </w:rPr>
                            </w:pPr>
                            <w:r>
                              <w:rPr>
                                <w:sz w:val="18"/>
                                <w:szCs w:val="18"/>
                              </w:rPr>
                              <w:t>Estudio UV I TratamientoPlaceboAdalimumab</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105AB" id="Text Box 223" o:spid="_x0000_s1043" type="#_x0000_t202" style="position:absolute;margin-left:21.9pt;margin-top:206.1pt;width:89.55pt;height:16.7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" stroked="f">
                <v:textbox>
                  <w:txbxContent>
                    <w:p w14:paraId="4F071C68" w14:textId="77777777" w:rsidR="0089132A" w:rsidRPr="007C4B2C" w:rsidRDefault="0089132A" w:rsidP="00172DF4">
                      <w:pPr>
                        <w:rPr>
                          <w:sz w:val="18"/>
                          <w:szCs w:val="18"/>
                        </w:rPr>
                      </w:pPr>
                      <w:r>
                        <w:rPr>
                          <w:sz w:val="18"/>
                          <w:szCs w:val="18"/>
                        </w:rPr>
                        <w:t>Estudio UV I TratamientoPlaceboAdalimumab</w:t>
                      </w:r>
                      <w:r>
                        <w:rPr>
                          <w:sz w:val="18"/>
                          <w:szCs w:val="18"/>
                        </w:rPr>
                        <w:tab/>
                      </w:r>
                      <w:r>
                        <w:rPr>
                          <w:sz w:val="18"/>
                          <w:szCs w:val="18"/>
                        </w:rPr>
                        <w:tab/>
                      </w:r>
                      <w:r>
                        <w:rPr>
                          <w:sz w:val="18"/>
                          <w:szCs w:val="18"/>
                        </w:rPr>
                        <w:tab/>
                      </w:r>
                    </w:p>
                  </w:txbxContent>
                </v:textbox>
              </v:shape>
            </w:pict>
          </mc:Fallback>
        </mc:AlternateContent>
      </w:r>
      <w:r w:rsidRPr="00E04CED">
        <w:rPr>
          <w:noProof/>
          <w:color w:val="000000" w:themeColor="text1"/>
        </w:rPr>
        <mc:AlternateContent>
          <mc:Choice Requires="wps">
            <w:drawing>
              <wp:anchor distT="0" distB="0" distL="114300" distR="114300" simplePos="0" relativeHeight="251615744" behindDoc="0" locked="0" layoutInCell="1" allowOverlap="1" wp14:anchorId="76F34F61" wp14:editId="33A85193">
                <wp:simplePos x="0" y="0"/>
                <wp:positionH relativeFrom="column">
                  <wp:posOffset>1704340</wp:posOffset>
                </wp:positionH>
                <wp:positionV relativeFrom="paragraph">
                  <wp:posOffset>2599690</wp:posOffset>
                </wp:positionV>
                <wp:extent cx="798830" cy="247650"/>
                <wp:effectExtent l="0" t="0" r="0" b="0"/>
                <wp:wrapNone/>
                <wp:docPr id="289"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30" cy="247650"/>
                        </a:xfrm>
                        <a:prstGeom prst="rect">
                          <a:avLst/>
                        </a:prstGeom>
                        <a:solidFill>
                          <a:srgbClr val="FFFFFF"/>
                        </a:solidFill>
                        <a:ln>
                          <a:noFill/>
                        </a:ln>
                      </wps:spPr>
                      <wps:txbx>
                        <w:txbxContent>
                          <w:p w14:paraId="5EB5231A" w14:textId="77777777" w:rsidR="0089132A" w:rsidRPr="007C4B2C" w:rsidRDefault="0089132A" w:rsidP="00172DF4">
                            <w:pPr>
                              <w:rPr>
                                <w:sz w:val="18"/>
                                <w:szCs w:val="18"/>
                              </w:rPr>
                            </w:pPr>
                            <w:r>
                              <w:rPr>
                                <w:sz w:val="18"/>
                                <w:szCs w:val="18"/>
                              </w:rPr>
                              <w:t>Tratamiento</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F34F61" id="Text Box 224" o:spid="_x0000_s1044" type="#_x0000_t202" style="position:absolute;margin-left:134.2pt;margin-top:204.7pt;width:62.9pt;height:19.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" stroked="f">
                <v:textbox>
                  <w:txbxContent>
                    <w:p w14:paraId="5EB5231A" w14:textId="77777777" w:rsidR="0089132A" w:rsidRPr="007C4B2C" w:rsidRDefault="0089132A" w:rsidP="00172DF4">
                      <w:pPr>
                        <w:rPr>
                          <w:sz w:val="18"/>
                          <w:szCs w:val="18"/>
                        </w:rPr>
                      </w:pPr>
                      <w:r>
                        <w:rPr>
                          <w:sz w:val="18"/>
                          <w:szCs w:val="18"/>
                        </w:rPr>
                        <w:t>Tratamiento</w:t>
                      </w:r>
                      <w:r>
                        <w:rPr>
                          <w:sz w:val="18"/>
                          <w:szCs w:val="18"/>
                        </w:rPr>
                        <w:tab/>
                      </w:r>
                      <w:r>
                        <w:rPr>
                          <w:sz w:val="18"/>
                          <w:szCs w:val="18"/>
                        </w:rPr>
                        <w:tab/>
                      </w:r>
                      <w:r>
                        <w:rPr>
                          <w:sz w:val="18"/>
                          <w:szCs w:val="18"/>
                        </w:rPr>
                        <w:tab/>
                      </w:r>
                    </w:p>
                  </w:txbxContent>
                </v:textbox>
              </v:shape>
            </w:pict>
          </mc:Fallback>
        </mc:AlternateContent>
      </w:r>
      <w:r w:rsidRPr="00E04CED">
        <w:rPr>
          <w:noProof/>
          <w:color w:val="000000" w:themeColor="text1"/>
        </w:rPr>
        <mc:AlternateContent>
          <mc:Choice Requires="wps">
            <w:drawing>
              <wp:anchor distT="0" distB="0" distL="114300" distR="114300" simplePos="0" relativeHeight="251613696" behindDoc="0" locked="0" layoutInCell="1" allowOverlap="1" wp14:anchorId="6F392968" wp14:editId="4227266A">
                <wp:simplePos x="0" y="0"/>
                <wp:positionH relativeFrom="column">
                  <wp:posOffset>2491105</wp:posOffset>
                </wp:positionH>
                <wp:positionV relativeFrom="paragraph">
                  <wp:posOffset>2456815</wp:posOffset>
                </wp:positionV>
                <wp:extent cx="1181100" cy="196215"/>
                <wp:effectExtent l="0" t="0" r="0" b="0"/>
                <wp:wrapNone/>
                <wp:docPr id="292"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196215"/>
                        </a:xfrm>
                        <a:prstGeom prst="rect">
                          <a:avLst/>
                        </a:prstGeom>
                        <a:solidFill>
                          <a:srgbClr val="FFFFFF"/>
                        </a:solidFill>
                        <a:ln>
                          <a:noFill/>
                        </a:ln>
                      </wps:spPr>
                      <wps:txbx>
                        <w:txbxContent>
                          <w:p w14:paraId="240078E1" w14:textId="77777777" w:rsidR="0089132A" w:rsidRPr="007C4B2C" w:rsidRDefault="0089132A" w:rsidP="00172DF4">
                            <w:pPr>
                              <w:rPr>
                                <w:b/>
                                <w:bCs/>
                                <w:sz w:val="16"/>
                                <w:szCs w:val="16"/>
                              </w:rPr>
                            </w:pPr>
                            <w:r>
                              <w:rPr>
                                <w:b/>
                                <w:bCs/>
                                <w:sz w:val="16"/>
                                <w:szCs w:val="16"/>
                              </w:rPr>
                              <w:t>TIEMPO (MESES)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392968" id="Text Box 222" o:spid="_x0000_s1045" type="#_x0000_t202" style="position:absolute;margin-left:196.15pt;margin-top:193.45pt;width:93pt;height:15.4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" stroked="f">
                <v:textbox>
                  <w:txbxContent>
                    <w:p w14:paraId="240078E1" w14:textId="77777777" w:rsidR="0089132A" w:rsidRPr="007C4B2C" w:rsidRDefault="0089132A" w:rsidP="00172DF4">
                      <w:pPr>
                        <w:rPr>
                          <w:b/>
                          <w:bCs/>
                          <w:sz w:val="16"/>
                          <w:szCs w:val="16"/>
                        </w:rPr>
                      </w:pPr>
                      <w:r>
                        <w:rPr>
                          <w:b/>
                          <w:bCs/>
                          <w:sz w:val="16"/>
                          <w:szCs w:val="16"/>
                        </w:rPr>
                        <w:t>TIEMPO (MESES)</w:t>
                      </w:r>
                    </w:p>
                  </w:txbxContent>
                </v:textbox>
              </v:shape>
            </w:pict>
          </mc:Fallback>
        </mc:AlternateContent>
      </w:r>
      <w:r w:rsidRPr="00E04CED">
        <w:rPr>
          <w:noProof/>
          <w:color w:val="000000" w:themeColor="text1"/>
        </w:rPr>
        <mc:AlternateContent>
          <mc:Choice Requires="wps">
            <w:drawing>
              <wp:anchor distT="0" distB="0" distL="114300" distR="114300" simplePos="0" relativeHeight="251617792" behindDoc="0" locked="0" layoutInCell="1" allowOverlap="1" wp14:anchorId="7EF66DA5" wp14:editId="5C08A3A2">
                <wp:simplePos x="0" y="0"/>
                <wp:positionH relativeFrom="column">
                  <wp:posOffset>4700270</wp:posOffset>
                </wp:positionH>
                <wp:positionV relativeFrom="paragraph">
                  <wp:posOffset>2617470</wp:posOffset>
                </wp:positionV>
                <wp:extent cx="840740" cy="212725"/>
                <wp:effectExtent l="0" t="0" r="0" b="0"/>
                <wp:wrapNone/>
                <wp:docPr id="291"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740" cy="212725"/>
                        </a:xfrm>
                        <a:prstGeom prst="rect">
                          <a:avLst/>
                        </a:prstGeom>
                        <a:solidFill>
                          <a:srgbClr val="FFFFFF"/>
                        </a:solidFill>
                        <a:ln>
                          <a:noFill/>
                        </a:ln>
                      </wps:spPr>
                      <wps:txbx>
                        <w:txbxContent>
                          <w:p w14:paraId="05B2D0AC" w14:textId="77777777" w:rsidR="0089132A" w:rsidRPr="007C4B2C" w:rsidRDefault="0089132A" w:rsidP="00172DF4">
                            <w:pPr>
                              <w:rPr>
                                <w:sz w:val="18"/>
                                <w:szCs w:val="18"/>
                              </w:rPr>
                            </w:pPr>
                            <w:r>
                              <w:rPr>
                                <w:sz w:val="18"/>
                                <w:szCs w:val="18"/>
                              </w:rPr>
                              <w:t>Adalimumab</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F66DA5" id="Text Box 226" o:spid="_x0000_s1046" type="#_x0000_t202" style="position:absolute;margin-left:370.1pt;margin-top:206.1pt;width:66.2pt;height:16.7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" stroked="f">
                <v:textbox>
                  <w:txbxContent>
                    <w:p w14:paraId="05B2D0AC" w14:textId="77777777" w:rsidR="0089132A" w:rsidRPr="007C4B2C" w:rsidRDefault="0089132A" w:rsidP="00172DF4">
                      <w:pPr>
                        <w:rPr>
                          <w:sz w:val="18"/>
                          <w:szCs w:val="18"/>
                        </w:rPr>
                      </w:pPr>
                      <w:r>
                        <w:rPr>
                          <w:sz w:val="18"/>
                          <w:szCs w:val="18"/>
                        </w:rPr>
                        <w:t>Adalimumab</w:t>
                      </w:r>
                      <w:r>
                        <w:rPr>
                          <w:sz w:val="18"/>
                          <w:szCs w:val="18"/>
                        </w:rPr>
                        <w:tab/>
                      </w:r>
                      <w:r>
                        <w:rPr>
                          <w:sz w:val="18"/>
                          <w:szCs w:val="18"/>
                        </w:rPr>
                        <w:tab/>
                      </w:r>
                      <w:r>
                        <w:rPr>
                          <w:sz w:val="18"/>
                          <w:szCs w:val="18"/>
                        </w:rPr>
                        <w:tab/>
                      </w:r>
                    </w:p>
                  </w:txbxContent>
                </v:textbox>
              </v:shape>
            </w:pict>
          </mc:Fallback>
        </mc:AlternateContent>
      </w:r>
      <w:r w:rsidRPr="00E04CED">
        <w:rPr>
          <w:noProof/>
          <w:color w:val="000000" w:themeColor="text1"/>
        </w:rPr>
        <mc:AlternateContent>
          <mc:Choice Requires="wps">
            <w:drawing>
              <wp:anchor distT="0" distB="0" distL="114300" distR="114300" simplePos="0" relativeHeight="251616768" behindDoc="0" locked="0" layoutInCell="1" allowOverlap="1" wp14:anchorId="4ED93E50" wp14:editId="6AB197D6">
                <wp:simplePos x="0" y="0"/>
                <wp:positionH relativeFrom="column">
                  <wp:posOffset>3232785</wp:posOffset>
                </wp:positionH>
                <wp:positionV relativeFrom="paragraph">
                  <wp:posOffset>2617470</wp:posOffset>
                </wp:positionV>
                <wp:extent cx="713105" cy="201930"/>
                <wp:effectExtent l="0" t="0" r="0" b="0"/>
                <wp:wrapNone/>
                <wp:docPr id="290"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201930"/>
                        </a:xfrm>
                        <a:prstGeom prst="rect">
                          <a:avLst/>
                        </a:prstGeom>
                        <a:solidFill>
                          <a:srgbClr val="FFFFFF"/>
                        </a:solidFill>
                        <a:ln>
                          <a:noFill/>
                        </a:ln>
                      </wps:spPr>
                      <wps:txbx>
                        <w:txbxContent>
                          <w:p w14:paraId="59848625" w14:textId="77777777" w:rsidR="0089132A" w:rsidRPr="007C4B2C" w:rsidRDefault="0089132A" w:rsidP="00172DF4">
                            <w:pPr>
                              <w:rPr>
                                <w:sz w:val="18"/>
                                <w:szCs w:val="18"/>
                              </w:rPr>
                            </w:pPr>
                            <w:r>
                              <w:rPr>
                                <w:sz w:val="18"/>
                                <w:szCs w:val="18"/>
                              </w:rPr>
                              <w:t>Placebo</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93E50" id="Text Box 225" o:spid="_x0000_s1047" type="#_x0000_t202" style="position:absolute;margin-left:254.55pt;margin-top:206.1pt;width:56.15pt;height:15.9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" stroked="f">
                <v:textbox>
                  <w:txbxContent>
                    <w:p w14:paraId="59848625" w14:textId="77777777" w:rsidR="0089132A" w:rsidRPr="007C4B2C" w:rsidRDefault="0089132A" w:rsidP="00172DF4">
                      <w:pPr>
                        <w:rPr>
                          <w:sz w:val="18"/>
                          <w:szCs w:val="18"/>
                        </w:rPr>
                      </w:pPr>
                      <w:r>
                        <w:rPr>
                          <w:sz w:val="18"/>
                          <w:szCs w:val="18"/>
                        </w:rPr>
                        <w:t>Placebo</w:t>
                      </w:r>
                      <w:r>
                        <w:rPr>
                          <w:sz w:val="18"/>
                          <w:szCs w:val="18"/>
                        </w:rPr>
                        <w:tab/>
                      </w:r>
                      <w:r>
                        <w:rPr>
                          <w:sz w:val="18"/>
                          <w:szCs w:val="18"/>
                        </w:rPr>
                        <w:tab/>
                      </w:r>
                      <w:r>
                        <w:rPr>
                          <w:sz w:val="18"/>
                          <w:szCs w:val="18"/>
                        </w:rPr>
                        <w:tab/>
                      </w:r>
                    </w:p>
                  </w:txbxContent>
                </v:textbox>
              </v:shape>
            </w:pict>
          </mc:Fallback>
        </mc:AlternateContent>
      </w:r>
      <w:r w:rsidRPr="00E04CED">
        <w:rPr>
          <w:noProof/>
          <w:color w:val="000000" w:themeColor="text1"/>
        </w:rPr>
        <w:drawing>
          <wp:inline distT="0" distB="0" distL="0" distR="0" wp14:anchorId="018F1ADC" wp14:editId="02B0F6E3">
            <wp:extent cx="5937885" cy="283019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7885" cy="2830195"/>
                    </a:xfrm>
                    <a:prstGeom prst="rect">
                      <a:avLst/>
                    </a:prstGeom>
                    <a:noFill/>
                    <a:ln>
                      <a:noFill/>
                    </a:ln>
                  </pic:spPr>
                </pic:pic>
              </a:graphicData>
            </a:graphic>
          </wp:inline>
        </w:drawing>
      </w:r>
    </w:p>
    <w:p w14:paraId="0CCD41BD" w14:textId="77777777" w:rsidR="00A84E59" w:rsidRPr="00E04CED" w:rsidRDefault="00A84E59" w:rsidP="00982118">
      <w:pPr>
        <w:rPr>
          <w:color w:val="000000" w:themeColor="text1"/>
          <w:highlight w:val="yellow"/>
          <w:lang w:val="en-GB"/>
        </w:rPr>
      </w:pPr>
    </w:p>
    <w:p w14:paraId="395FA28A" w14:textId="52EAE23B" w:rsidR="00A84E59" w:rsidRPr="00E04CED" w:rsidRDefault="00E30848" w:rsidP="00982118">
      <w:pPr>
        <w:rPr>
          <w:color w:val="000000" w:themeColor="text1"/>
          <w:highlight w:val="yellow"/>
        </w:rPr>
      </w:pPr>
      <w:r w:rsidRPr="00E04CED">
        <w:rPr>
          <w:noProof/>
          <w:color w:val="000000" w:themeColor="text1"/>
        </w:rPr>
        <w:lastRenderedPageBreak/>
        <mc:AlternateContent>
          <mc:Choice Requires="wps">
            <w:drawing>
              <wp:anchor distT="0" distB="0" distL="114300" distR="114300" simplePos="0" relativeHeight="251620864" behindDoc="0" locked="0" layoutInCell="1" allowOverlap="1" wp14:anchorId="7F386823" wp14:editId="5F8A2CF0">
                <wp:simplePos x="0" y="0"/>
                <wp:positionH relativeFrom="column">
                  <wp:posOffset>344805</wp:posOffset>
                </wp:positionH>
                <wp:positionV relativeFrom="paragraph">
                  <wp:posOffset>2605405</wp:posOffset>
                </wp:positionV>
                <wp:extent cx="1070610" cy="204470"/>
                <wp:effectExtent l="0" t="0" r="0" b="0"/>
                <wp:wrapNone/>
                <wp:docPr id="284"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0610" cy="204470"/>
                        </a:xfrm>
                        <a:prstGeom prst="rect">
                          <a:avLst/>
                        </a:prstGeom>
                        <a:solidFill>
                          <a:srgbClr val="FFFFFF"/>
                        </a:solidFill>
                        <a:ln>
                          <a:noFill/>
                        </a:ln>
                      </wps:spPr>
                      <wps:txbx>
                        <w:txbxContent>
                          <w:p w14:paraId="45E7C104" w14:textId="77777777" w:rsidR="0089132A" w:rsidRPr="007C4B2C" w:rsidRDefault="0089132A" w:rsidP="00172DF4">
                            <w:pPr>
                              <w:rPr>
                                <w:sz w:val="18"/>
                                <w:szCs w:val="18"/>
                              </w:rPr>
                            </w:pPr>
                            <w:r>
                              <w:rPr>
                                <w:sz w:val="18"/>
                                <w:szCs w:val="18"/>
                              </w:rPr>
                              <w:t>Estudio UV II</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86823" id="Text Box 229" o:spid="_x0000_s1048" type="#_x0000_t202" style="position:absolute;margin-left:27.15pt;margin-top:205.15pt;width:84.3pt;height:16.1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" stroked="f">
                <v:textbox>
                  <w:txbxContent>
                    <w:p w14:paraId="45E7C104" w14:textId="77777777" w:rsidR="0089132A" w:rsidRPr="007C4B2C" w:rsidRDefault="0089132A" w:rsidP="00172DF4">
                      <w:pPr>
                        <w:rPr>
                          <w:sz w:val="18"/>
                          <w:szCs w:val="18"/>
                        </w:rPr>
                      </w:pPr>
                      <w:r>
                        <w:rPr>
                          <w:sz w:val="18"/>
                          <w:szCs w:val="18"/>
                        </w:rPr>
                        <w:t>Estudio UV II</w:t>
                      </w:r>
                      <w:r>
                        <w:rPr>
                          <w:sz w:val="18"/>
                          <w:szCs w:val="18"/>
                        </w:rPr>
                        <w:tab/>
                      </w:r>
                      <w:r>
                        <w:rPr>
                          <w:sz w:val="18"/>
                          <w:szCs w:val="18"/>
                        </w:rPr>
                        <w:tab/>
                      </w:r>
                      <w:r>
                        <w:rPr>
                          <w:sz w:val="18"/>
                          <w:szCs w:val="18"/>
                        </w:rPr>
                        <w:tab/>
                      </w:r>
                    </w:p>
                  </w:txbxContent>
                </v:textbox>
              </v:shape>
            </w:pict>
          </mc:Fallback>
        </mc:AlternateContent>
      </w:r>
      <w:r w:rsidRPr="00E04CED">
        <w:rPr>
          <w:noProof/>
          <w:color w:val="000000" w:themeColor="text1"/>
        </w:rPr>
        <mc:AlternateContent>
          <mc:Choice Requires="wps">
            <w:drawing>
              <wp:anchor distT="0" distB="0" distL="114300" distR="114300" simplePos="0" relativeHeight="251623936" behindDoc="0" locked="0" layoutInCell="1" allowOverlap="1" wp14:anchorId="32000831" wp14:editId="24687B09">
                <wp:simplePos x="0" y="0"/>
                <wp:positionH relativeFrom="column">
                  <wp:posOffset>4761230</wp:posOffset>
                </wp:positionH>
                <wp:positionV relativeFrom="paragraph">
                  <wp:posOffset>2594610</wp:posOffset>
                </wp:positionV>
                <wp:extent cx="814705" cy="204470"/>
                <wp:effectExtent l="0" t="0" r="0" b="0"/>
                <wp:wrapNone/>
                <wp:docPr id="287"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705" cy="204470"/>
                        </a:xfrm>
                        <a:prstGeom prst="rect">
                          <a:avLst/>
                        </a:prstGeom>
                        <a:solidFill>
                          <a:srgbClr val="FFFFFF"/>
                        </a:solidFill>
                        <a:ln>
                          <a:noFill/>
                        </a:ln>
                      </wps:spPr>
                      <wps:txbx>
                        <w:txbxContent>
                          <w:p w14:paraId="6C493ED8" w14:textId="77777777" w:rsidR="0089132A" w:rsidRPr="007C4B2C" w:rsidRDefault="0089132A" w:rsidP="00172DF4">
                            <w:pPr>
                              <w:rPr>
                                <w:sz w:val="18"/>
                                <w:szCs w:val="18"/>
                              </w:rPr>
                            </w:pPr>
                            <w:r>
                              <w:rPr>
                                <w:sz w:val="18"/>
                                <w:szCs w:val="18"/>
                              </w:rPr>
                              <w:t>Adalimumab</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00831" id="Text Box 232" o:spid="_x0000_s1049" type="#_x0000_t202" style="position:absolute;margin-left:374.9pt;margin-top:204.3pt;width:64.15pt;height:16.1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" stroked="f">
                <v:textbox>
                  <w:txbxContent>
                    <w:p w14:paraId="6C493ED8" w14:textId="77777777" w:rsidR="0089132A" w:rsidRPr="007C4B2C" w:rsidRDefault="0089132A" w:rsidP="00172DF4">
                      <w:pPr>
                        <w:rPr>
                          <w:sz w:val="18"/>
                          <w:szCs w:val="18"/>
                        </w:rPr>
                      </w:pPr>
                      <w:r>
                        <w:rPr>
                          <w:sz w:val="18"/>
                          <w:szCs w:val="18"/>
                        </w:rPr>
                        <w:t>Adalimumab</w:t>
                      </w:r>
                      <w:r>
                        <w:rPr>
                          <w:sz w:val="18"/>
                          <w:szCs w:val="18"/>
                        </w:rPr>
                        <w:tab/>
                      </w:r>
                      <w:r>
                        <w:rPr>
                          <w:sz w:val="18"/>
                          <w:szCs w:val="18"/>
                        </w:rPr>
                        <w:tab/>
                      </w:r>
                      <w:r>
                        <w:rPr>
                          <w:sz w:val="18"/>
                          <w:szCs w:val="18"/>
                        </w:rPr>
                        <w:tab/>
                      </w:r>
                    </w:p>
                  </w:txbxContent>
                </v:textbox>
              </v:shape>
            </w:pict>
          </mc:Fallback>
        </mc:AlternateContent>
      </w:r>
      <w:r w:rsidRPr="00E04CED">
        <w:rPr>
          <w:noProof/>
          <w:color w:val="000000" w:themeColor="text1"/>
        </w:rPr>
        <mc:AlternateContent>
          <mc:Choice Requires="wps">
            <w:drawing>
              <wp:anchor distT="0" distB="0" distL="114300" distR="114300" simplePos="0" relativeHeight="251622912" behindDoc="0" locked="0" layoutInCell="1" allowOverlap="1" wp14:anchorId="464714D8" wp14:editId="5C240B7E">
                <wp:simplePos x="0" y="0"/>
                <wp:positionH relativeFrom="column">
                  <wp:posOffset>3314700</wp:posOffset>
                </wp:positionH>
                <wp:positionV relativeFrom="paragraph">
                  <wp:posOffset>2594610</wp:posOffset>
                </wp:positionV>
                <wp:extent cx="814705" cy="204470"/>
                <wp:effectExtent l="0" t="0" r="0" b="0"/>
                <wp:wrapNone/>
                <wp:docPr id="286"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705" cy="204470"/>
                        </a:xfrm>
                        <a:prstGeom prst="rect">
                          <a:avLst/>
                        </a:prstGeom>
                        <a:solidFill>
                          <a:srgbClr val="FFFFFF"/>
                        </a:solidFill>
                        <a:ln>
                          <a:noFill/>
                        </a:ln>
                      </wps:spPr>
                      <wps:txbx>
                        <w:txbxContent>
                          <w:p w14:paraId="0D1D576E" w14:textId="77777777" w:rsidR="0089132A" w:rsidRPr="007C4B2C" w:rsidRDefault="0089132A" w:rsidP="00172DF4">
                            <w:pPr>
                              <w:rPr>
                                <w:sz w:val="18"/>
                                <w:szCs w:val="18"/>
                              </w:rPr>
                            </w:pPr>
                            <w:r>
                              <w:rPr>
                                <w:sz w:val="18"/>
                                <w:szCs w:val="18"/>
                              </w:rPr>
                              <w:t>Placebo</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714D8" id="Text Box 231" o:spid="_x0000_s1050" type="#_x0000_t202" style="position:absolute;margin-left:261pt;margin-top:204.3pt;width:64.15pt;height:16.1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" stroked="f">
                <v:textbox>
                  <w:txbxContent>
                    <w:p w14:paraId="0D1D576E" w14:textId="77777777" w:rsidR="0089132A" w:rsidRPr="007C4B2C" w:rsidRDefault="0089132A" w:rsidP="00172DF4">
                      <w:pPr>
                        <w:rPr>
                          <w:sz w:val="18"/>
                          <w:szCs w:val="18"/>
                        </w:rPr>
                      </w:pPr>
                      <w:r>
                        <w:rPr>
                          <w:sz w:val="18"/>
                          <w:szCs w:val="18"/>
                        </w:rPr>
                        <w:t>Placebo</w:t>
                      </w:r>
                      <w:r>
                        <w:rPr>
                          <w:sz w:val="18"/>
                          <w:szCs w:val="18"/>
                        </w:rPr>
                        <w:tab/>
                      </w:r>
                      <w:r>
                        <w:rPr>
                          <w:sz w:val="18"/>
                          <w:szCs w:val="18"/>
                        </w:rPr>
                        <w:tab/>
                      </w:r>
                      <w:r>
                        <w:rPr>
                          <w:sz w:val="18"/>
                          <w:szCs w:val="18"/>
                        </w:rPr>
                        <w:tab/>
                      </w:r>
                    </w:p>
                  </w:txbxContent>
                </v:textbox>
              </v:shape>
            </w:pict>
          </mc:Fallback>
        </mc:AlternateContent>
      </w:r>
      <w:r w:rsidRPr="00E04CED">
        <w:rPr>
          <w:noProof/>
          <w:color w:val="000000" w:themeColor="text1"/>
        </w:rPr>
        <mc:AlternateContent>
          <mc:Choice Requires="wps">
            <w:drawing>
              <wp:anchor distT="0" distB="0" distL="114300" distR="114300" simplePos="0" relativeHeight="251621888" behindDoc="0" locked="0" layoutInCell="1" allowOverlap="1" wp14:anchorId="2FF78287" wp14:editId="0C8CD4B1">
                <wp:simplePos x="0" y="0"/>
                <wp:positionH relativeFrom="column">
                  <wp:posOffset>1772920</wp:posOffset>
                </wp:positionH>
                <wp:positionV relativeFrom="paragraph">
                  <wp:posOffset>2594610</wp:posOffset>
                </wp:positionV>
                <wp:extent cx="814705" cy="204470"/>
                <wp:effectExtent l="0" t="0" r="0" b="0"/>
                <wp:wrapNone/>
                <wp:docPr id="285"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705" cy="204470"/>
                        </a:xfrm>
                        <a:prstGeom prst="rect">
                          <a:avLst/>
                        </a:prstGeom>
                        <a:solidFill>
                          <a:srgbClr val="FFFFFF"/>
                        </a:solidFill>
                        <a:ln>
                          <a:noFill/>
                        </a:ln>
                      </wps:spPr>
                      <wps:txbx>
                        <w:txbxContent>
                          <w:p w14:paraId="283DD921" w14:textId="77777777" w:rsidR="0089132A" w:rsidRPr="007C4B2C" w:rsidRDefault="0089132A" w:rsidP="00172DF4">
                            <w:pPr>
                              <w:rPr>
                                <w:sz w:val="18"/>
                                <w:szCs w:val="18"/>
                              </w:rPr>
                            </w:pPr>
                            <w:r>
                              <w:rPr>
                                <w:sz w:val="18"/>
                                <w:szCs w:val="18"/>
                              </w:rPr>
                              <w:t>Tratamiento</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78287" id="Text Box 230" o:spid="_x0000_s1051" type="#_x0000_t202" style="position:absolute;margin-left:139.6pt;margin-top:204.3pt;width:64.15pt;height:16.1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" stroked="f">
                <v:textbox>
                  <w:txbxContent>
                    <w:p w14:paraId="283DD921" w14:textId="77777777" w:rsidR="0089132A" w:rsidRPr="007C4B2C" w:rsidRDefault="0089132A" w:rsidP="00172DF4">
                      <w:pPr>
                        <w:rPr>
                          <w:sz w:val="18"/>
                          <w:szCs w:val="18"/>
                        </w:rPr>
                      </w:pPr>
                      <w:r>
                        <w:rPr>
                          <w:sz w:val="18"/>
                          <w:szCs w:val="18"/>
                        </w:rPr>
                        <w:t>Tratamiento</w:t>
                      </w:r>
                      <w:r>
                        <w:rPr>
                          <w:sz w:val="18"/>
                          <w:szCs w:val="18"/>
                        </w:rPr>
                        <w:tab/>
                      </w:r>
                      <w:r>
                        <w:rPr>
                          <w:sz w:val="18"/>
                          <w:szCs w:val="18"/>
                        </w:rPr>
                        <w:tab/>
                      </w:r>
                      <w:r>
                        <w:rPr>
                          <w:sz w:val="18"/>
                          <w:szCs w:val="18"/>
                        </w:rPr>
                        <w:tab/>
                      </w:r>
                    </w:p>
                  </w:txbxContent>
                </v:textbox>
              </v:shape>
            </w:pict>
          </mc:Fallback>
        </mc:AlternateContent>
      </w:r>
      <w:r w:rsidRPr="00E04CED">
        <w:rPr>
          <w:noProof/>
          <w:color w:val="000000" w:themeColor="text1"/>
        </w:rPr>
        <mc:AlternateContent>
          <mc:Choice Requires="wps">
            <w:drawing>
              <wp:anchor distT="0" distB="0" distL="114300" distR="114300" simplePos="0" relativeHeight="251619840" behindDoc="0" locked="0" layoutInCell="1" allowOverlap="1" wp14:anchorId="455749A3" wp14:editId="67471699">
                <wp:simplePos x="0" y="0"/>
                <wp:positionH relativeFrom="column">
                  <wp:posOffset>2505075</wp:posOffset>
                </wp:positionH>
                <wp:positionV relativeFrom="paragraph">
                  <wp:posOffset>2456815</wp:posOffset>
                </wp:positionV>
                <wp:extent cx="1181100" cy="196215"/>
                <wp:effectExtent l="0" t="0" r="0" b="0"/>
                <wp:wrapNone/>
                <wp:docPr id="283"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196215"/>
                        </a:xfrm>
                        <a:prstGeom prst="rect">
                          <a:avLst/>
                        </a:prstGeom>
                        <a:solidFill>
                          <a:srgbClr val="FFFFFF"/>
                        </a:solidFill>
                        <a:ln>
                          <a:noFill/>
                        </a:ln>
                      </wps:spPr>
                      <wps:txbx>
                        <w:txbxContent>
                          <w:p w14:paraId="398784DC" w14:textId="77777777" w:rsidR="0089132A" w:rsidRPr="007C4B2C" w:rsidRDefault="0089132A" w:rsidP="00172DF4">
                            <w:pPr>
                              <w:rPr>
                                <w:b/>
                                <w:bCs/>
                                <w:sz w:val="16"/>
                                <w:szCs w:val="16"/>
                              </w:rPr>
                            </w:pPr>
                            <w:r>
                              <w:rPr>
                                <w:b/>
                                <w:bCs/>
                                <w:sz w:val="16"/>
                                <w:szCs w:val="16"/>
                              </w:rPr>
                              <w:t>TIEMPO (MESES)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5749A3" id="Text Box 228" o:spid="_x0000_s1052" type="#_x0000_t202" style="position:absolute;margin-left:197.25pt;margin-top:193.45pt;width:93pt;height:15.4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" stroked="f">
                <v:textbox>
                  <w:txbxContent>
                    <w:p w14:paraId="398784DC" w14:textId="77777777" w:rsidR="0089132A" w:rsidRPr="007C4B2C" w:rsidRDefault="0089132A" w:rsidP="00172DF4">
                      <w:pPr>
                        <w:rPr>
                          <w:b/>
                          <w:bCs/>
                          <w:sz w:val="16"/>
                          <w:szCs w:val="16"/>
                        </w:rPr>
                      </w:pPr>
                      <w:r>
                        <w:rPr>
                          <w:b/>
                          <w:bCs/>
                          <w:sz w:val="16"/>
                          <w:szCs w:val="16"/>
                        </w:rPr>
                        <w:t>TIEMPO (MESES)</w:t>
                      </w:r>
                    </w:p>
                  </w:txbxContent>
                </v:textbox>
              </v:shape>
            </w:pict>
          </mc:Fallback>
        </mc:AlternateContent>
      </w:r>
      <w:r w:rsidRPr="00E04CED">
        <w:rPr>
          <w:noProof/>
          <w:color w:val="000000" w:themeColor="text1"/>
        </w:rPr>
        <mc:AlternateContent>
          <mc:Choice Requires="wps">
            <w:drawing>
              <wp:anchor distT="0" distB="0" distL="114300" distR="114300" simplePos="0" relativeHeight="251618816" behindDoc="0" locked="0" layoutInCell="1" allowOverlap="1" wp14:anchorId="40B0CED4" wp14:editId="43ECC67B">
                <wp:simplePos x="0" y="0"/>
                <wp:positionH relativeFrom="column">
                  <wp:posOffset>6985</wp:posOffset>
                </wp:positionH>
                <wp:positionV relativeFrom="paragraph">
                  <wp:posOffset>43180</wp:posOffset>
                </wp:positionV>
                <wp:extent cx="306070" cy="2510155"/>
                <wp:effectExtent l="0" t="0" r="0" b="0"/>
                <wp:wrapNone/>
                <wp:docPr id="282"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2510155"/>
                        </a:xfrm>
                        <a:prstGeom prst="rect">
                          <a:avLst/>
                        </a:prstGeom>
                        <a:solidFill>
                          <a:srgbClr val="FFFFFF"/>
                        </a:solidFill>
                        <a:ln>
                          <a:noFill/>
                        </a:ln>
                      </wps:spPr>
                      <wps:txbx>
                        <w:txbxContent>
                          <w:p w14:paraId="77E1275A" w14:textId="77777777" w:rsidR="0089132A" w:rsidRPr="007C4B2C" w:rsidRDefault="0089132A" w:rsidP="00172DF4">
                            <w:pPr>
                              <w:jc w:val="center"/>
                              <w:rPr>
                                <w:b/>
                                <w:bCs/>
                                <w:sz w:val="18"/>
                                <w:szCs w:val="18"/>
                              </w:rPr>
                            </w:pPr>
                            <w:r>
                              <w:rPr>
                                <w:b/>
                                <w:bCs/>
                                <w:sz w:val="18"/>
                                <w:szCs w:val="18"/>
                              </w:rPr>
                              <w:t>TASA DE FALLO AL TRATAMIENTO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B0CED4" id="Text Box 227" o:spid="_x0000_s1053" type="#_x0000_t202" style="position:absolute;margin-left:.55pt;margin-top:3.4pt;width:24.1pt;height:197.6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" stroked="f">
                <v:textbox style="layout-flow:vertical;mso-layout-flow-alt:bottom-to-top">
                  <w:txbxContent>
                    <w:p w14:paraId="77E1275A" w14:textId="77777777" w:rsidR="0089132A" w:rsidRPr="007C4B2C" w:rsidRDefault="0089132A" w:rsidP="00172DF4">
                      <w:pPr>
                        <w:jc w:val="center"/>
                        <w:rPr>
                          <w:b/>
                          <w:bCs/>
                          <w:sz w:val="18"/>
                          <w:szCs w:val="18"/>
                        </w:rPr>
                      </w:pPr>
                      <w:r>
                        <w:rPr>
                          <w:b/>
                          <w:bCs/>
                          <w:sz w:val="18"/>
                          <w:szCs w:val="18"/>
                        </w:rPr>
                        <w:t>TASA DE FALLO AL TRATAMIENTO (%)</w:t>
                      </w:r>
                    </w:p>
                  </w:txbxContent>
                </v:textbox>
              </v:shape>
            </w:pict>
          </mc:Fallback>
        </mc:AlternateContent>
      </w:r>
      <w:r w:rsidRPr="00E04CED">
        <w:rPr>
          <w:noProof/>
          <w:color w:val="000000" w:themeColor="text1"/>
        </w:rPr>
        <w:drawing>
          <wp:inline distT="0" distB="0" distL="0" distR="0" wp14:anchorId="6A060B1D" wp14:editId="2D066530">
            <wp:extent cx="5937885" cy="279781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7885" cy="2797810"/>
                    </a:xfrm>
                    <a:prstGeom prst="rect">
                      <a:avLst/>
                    </a:prstGeom>
                    <a:noFill/>
                    <a:ln>
                      <a:noFill/>
                    </a:ln>
                  </pic:spPr>
                </pic:pic>
              </a:graphicData>
            </a:graphic>
          </wp:inline>
        </w:drawing>
      </w:r>
    </w:p>
    <w:p w14:paraId="24EB486C" w14:textId="77777777" w:rsidR="00A84E59" w:rsidRPr="00FE15AB" w:rsidRDefault="00A84E59" w:rsidP="00982118">
      <w:pPr>
        <w:rPr>
          <w:color w:val="000000" w:themeColor="text1"/>
          <w:sz w:val="20"/>
        </w:rPr>
      </w:pPr>
      <w:r w:rsidRPr="00FE15AB">
        <w:rPr>
          <w:color w:val="000000" w:themeColor="text1"/>
          <w:sz w:val="20"/>
        </w:rPr>
        <w:t>Nota: P# = Placebo (número de eventos/número en riesgo); A# = </w:t>
      </w:r>
      <w:proofErr w:type="spellStart"/>
      <w:r w:rsidRPr="00FE15AB">
        <w:rPr>
          <w:color w:val="000000" w:themeColor="text1"/>
          <w:sz w:val="20"/>
        </w:rPr>
        <w:t>Adalimumab</w:t>
      </w:r>
      <w:proofErr w:type="spellEnd"/>
      <w:r w:rsidRPr="00FE15AB">
        <w:rPr>
          <w:color w:val="000000" w:themeColor="text1"/>
          <w:sz w:val="20"/>
        </w:rPr>
        <w:t xml:space="preserve"> (número de eventos/número en riesgo).</w:t>
      </w:r>
    </w:p>
    <w:p w14:paraId="71462B3A" w14:textId="77777777" w:rsidR="00A84E59" w:rsidRPr="00E04CED" w:rsidRDefault="00A84E59" w:rsidP="00982118">
      <w:pPr>
        <w:rPr>
          <w:color w:val="000000" w:themeColor="text1"/>
        </w:rPr>
      </w:pPr>
    </w:p>
    <w:p w14:paraId="2BF541AA" w14:textId="77777777" w:rsidR="00A84E59" w:rsidRPr="00E04CED" w:rsidRDefault="00C46587" w:rsidP="00982118">
      <w:pPr>
        <w:rPr>
          <w:color w:val="000000" w:themeColor="text1"/>
        </w:rPr>
      </w:pPr>
      <w:r w:rsidRPr="00E04CED">
        <w:rPr>
          <w:color w:val="000000" w:themeColor="text1"/>
        </w:rPr>
        <w:t xml:space="preserve">En el </w:t>
      </w:r>
      <w:r w:rsidR="00A343B0" w:rsidRPr="00E04CED">
        <w:rPr>
          <w:color w:val="000000" w:themeColor="text1"/>
        </w:rPr>
        <w:t>e</w:t>
      </w:r>
      <w:r w:rsidRPr="00E04CED">
        <w:rPr>
          <w:color w:val="000000" w:themeColor="text1"/>
        </w:rPr>
        <w:t>studio</w:t>
      </w:r>
      <w:r w:rsidR="00A343B0" w:rsidRPr="00E04CED">
        <w:rPr>
          <w:color w:val="000000" w:themeColor="text1"/>
        </w:rPr>
        <w:t> </w:t>
      </w:r>
      <w:r w:rsidRPr="00E04CED">
        <w:rPr>
          <w:color w:val="000000" w:themeColor="text1"/>
        </w:rPr>
        <w:t>UV</w:t>
      </w:r>
      <w:r w:rsidR="00A343B0" w:rsidRPr="00E04CED">
        <w:rPr>
          <w:color w:val="000000" w:themeColor="text1"/>
        </w:rPr>
        <w:t> </w:t>
      </w:r>
      <w:r w:rsidRPr="00E04CED">
        <w:rPr>
          <w:color w:val="000000" w:themeColor="text1"/>
        </w:rPr>
        <w:t xml:space="preserve">I se observaron diferencias estadísticamente significativas para cada componente del fallo a tratamiento en favor de </w:t>
      </w:r>
      <w:proofErr w:type="spellStart"/>
      <w:r w:rsidRPr="00E04CED">
        <w:rPr>
          <w:color w:val="000000" w:themeColor="text1"/>
        </w:rPr>
        <w:t>adalimumab</w:t>
      </w:r>
      <w:proofErr w:type="spellEnd"/>
      <w:r w:rsidRPr="00E04CED">
        <w:rPr>
          <w:color w:val="000000" w:themeColor="text1"/>
        </w:rPr>
        <w:t xml:space="preserve"> versus placebo. En el </w:t>
      </w:r>
      <w:r w:rsidR="00B156D1" w:rsidRPr="00E04CED">
        <w:rPr>
          <w:color w:val="000000" w:themeColor="text1"/>
        </w:rPr>
        <w:t>e</w:t>
      </w:r>
      <w:r w:rsidRPr="00E04CED">
        <w:rPr>
          <w:color w:val="000000" w:themeColor="text1"/>
        </w:rPr>
        <w:t>studio</w:t>
      </w:r>
      <w:r w:rsidR="00A343B0" w:rsidRPr="00E04CED">
        <w:rPr>
          <w:color w:val="000000" w:themeColor="text1"/>
        </w:rPr>
        <w:t> </w:t>
      </w:r>
      <w:r w:rsidRPr="00E04CED">
        <w:rPr>
          <w:color w:val="000000" w:themeColor="text1"/>
        </w:rPr>
        <w:t>UV</w:t>
      </w:r>
      <w:r w:rsidR="00A343B0" w:rsidRPr="00E04CED">
        <w:rPr>
          <w:color w:val="000000" w:themeColor="text1"/>
        </w:rPr>
        <w:t> </w:t>
      </w:r>
      <w:r w:rsidRPr="00E04CED">
        <w:rPr>
          <w:color w:val="000000" w:themeColor="text1"/>
        </w:rPr>
        <w:t xml:space="preserve">II, sólo se observaron diferencias estadísticamente significativas para la agudeza visual, pero los otros componentes fueron numéricamente favorables a </w:t>
      </w:r>
      <w:proofErr w:type="spellStart"/>
      <w:r w:rsidRPr="00E04CED">
        <w:rPr>
          <w:color w:val="000000" w:themeColor="text1"/>
        </w:rPr>
        <w:t>adalimumab</w:t>
      </w:r>
      <w:proofErr w:type="spellEnd"/>
      <w:r w:rsidRPr="00E04CED">
        <w:rPr>
          <w:color w:val="000000" w:themeColor="text1"/>
        </w:rPr>
        <w:t>.</w:t>
      </w:r>
    </w:p>
    <w:p w14:paraId="7AE4D851" w14:textId="77777777" w:rsidR="00EA77A5" w:rsidRPr="00E04CED" w:rsidRDefault="00EA77A5" w:rsidP="00982118">
      <w:pPr>
        <w:rPr>
          <w:color w:val="000000" w:themeColor="text1"/>
        </w:rPr>
      </w:pPr>
    </w:p>
    <w:p w14:paraId="384B9928" w14:textId="77777777" w:rsidR="00C46587" w:rsidRPr="00E04CED" w:rsidRDefault="00EA77A5" w:rsidP="00982118">
      <w:pPr>
        <w:rPr>
          <w:color w:val="000000" w:themeColor="text1"/>
        </w:rPr>
      </w:pPr>
      <w:r w:rsidRPr="00E04CED">
        <w:rPr>
          <w:color w:val="000000" w:themeColor="text1"/>
        </w:rPr>
        <w:t>De los 4</w:t>
      </w:r>
      <w:r w:rsidR="00DF7012" w:rsidRPr="00E04CED">
        <w:rPr>
          <w:color w:val="000000" w:themeColor="text1"/>
        </w:rPr>
        <w:t>24</w:t>
      </w:r>
      <w:r w:rsidRPr="00E04CED">
        <w:rPr>
          <w:color w:val="000000" w:themeColor="text1"/>
        </w:rPr>
        <w:t xml:space="preserve"> sujetos incluidos en la extensión no controlada a largo plazo de los </w:t>
      </w:r>
      <w:r w:rsidR="00B156D1" w:rsidRPr="00E04CED">
        <w:rPr>
          <w:color w:val="000000" w:themeColor="text1"/>
        </w:rPr>
        <w:t>e</w:t>
      </w:r>
      <w:r w:rsidRPr="00E04CED">
        <w:rPr>
          <w:color w:val="000000" w:themeColor="text1"/>
        </w:rPr>
        <w:t>studios</w:t>
      </w:r>
      <w:r w:rsidR="00A343B0" w:rsidRPr="00E04CED">
        <w:rPr>
          <w:color w:val="000000" w:themeColor="text1"/>
        </w:rPr>
        <w:t> </w:t>
      </w:r>
      <w:r w:rsidRPr="00E04CED">
        <w:rPr>
          <w:color w:val="000000" w:themeColor="text1"/>
        </w:rPr>
        <w:t>UV I y UV II, 6</w:t>
      </w:r>
      <w:r w:rsidR="00DF7012" w:rsidRPr="00E04CED">
        <w:rPr>
          <w:color w:val="000000" w:themeColor="text1"/>
        </w:rPr>
        <w:t>0</w:t>
      </w:r>
      <w:r w:rsidRPr="00E04CED">
        <w:rPr>
          <w:color w:val="000000" w:themeColor="text1"/>
        </w:rPr>
        <w:t xml:space="preserve"> de los sujetos se consideraron no elegibles (por ejemplo, por desviaciones o por complicaciones secundarias a retinopatía diabética, debido a la cirugía de cataratas o a una vitrectomía) y fueron excluidos del análisis primario de eficacia. De los 3</w:t>
      </w:r>
      <w:r w:rsidR="00DF7012" w:rsidRPr="00E04CED">
        <w:rPr>
          <w:color w:val="000000" w:themeColor="text1"/>
        </w:rPr>
        <w:t>64</w:t>
      </w:r>
      <w:r w:rsidRPr="00E04CED">
        <w:rPr>
          <w:color w:val="000000" w:themeColor="text1"/>
        </w:rPr>
        <w:t> pacientes restantes, 26</w:t>
      </w:r>
      <w:r w:rsidR="00DF7012" w:rsidRPr="00E04CED">
        <w:rPr>
          <w:color w:val="000000" w:themeColor="text1"/>
        </w:rPr>
        <w:t>9</w:t>
      </w:r>
      <w:r w:rsidRPr="00E04CED">
        <w:rPr>
          <w:color w:val="000000" w:themeColor="text1"/>
        </w:rPr>
        <w:t> pacientes evaluables (74 %) alcanzaron las 78</w:t>
      </w:r>
      <w:r w:rsidR="004D376C" w:rsidRPr="00E04CED">
        <w:rPr>
          <w:color w:val="000000" w:themeColor="text1"/>
        </w:rPr>
        <w:t> </w:t>
      </w:r>
      <w:r w:rsidRPr="00E04CED">
        <w:rPr>
          <w:color w:val="000000" w:themeColor="text1"/>
        </w:rPr>
        <w:t xml:space="preserve">semanas de tratamiento abierto con </w:t>
      </w:r>
      <w:proofErr w:type="spellStart"/>
      <w:r w:rsidRPr="00E04CED">
        <w:rPr>
          <w:color w:val="000000" w:themeColor="text1"/>
        </w:rPr>
        <w:t>adalimumab</w:t>
      </w:r>
      <w:proofErr w:type="spellEnd"/>
      <w:r w:rsidRPr="00E04CED">
        <w:rPr>
          <w:color w:val="000000" w:themeColor="text1"/>
        </w:rPr>
        <w:t>. Basándose en el enfoque de los datos observados, 2</w:t>
      </w:r>
      <w:r w:rsidR="00DF7012" w:rsidRPr="00E04CED">
        <w:rPr>
          <w:color w:val="000000" w:themeColor="text1"/>
        </w:rPr>
        <w:t>16</w:t>
      </w:r>
      <w:r w:rsidRPr="00E04CED">
        <w:rPr>
          <w:color w:val="000000" w:themeColor="text1"/>
        </w:rPr>
        <w:t xml:space="preserve"> (80,</w:t>
      </w:r>
      <w:r w:rsidR="00DF7012" w:rsidRPr="00E04CED">
        <w:rPr>
          <w:color w:val="000000" w:themeColor="text1"/>
        </w:rPr>
        <w:t>3</w:t>
      </w:r>
      <w:r w:rsidRPr="00E04CED">
        <w:rPr>
          <w:color w:val="000000" w:themeColor="text1"/>
        </w:rPr>
        <w:t> %) fueron en inactividad (no lesiones inflamatorias activas, grado de celularidad en la cámara anterior ≤0,5+, grado VH ≤0,5+) con una dosis concomitante de esteroides ≤7,5 mg al día, y 1</w:t>
      </w:r>
      <w:r w:rsidR="00DF7012" w:rsidRPr="00E04CED">
        <w:rPr>
          <w:color w:val="000000" w:themeColor="text1"/>
        </w:rPr>
        <w:t>7</w:t>
      </w:r>
      <w:r w:rsidRPr="00E04CED">
        <w:rPr>
          <w:color w:val="000000" w:themeColor="text1"/>
        </w:rPr>
        <w:t>8 (66,</w:t>
      </w:r>
      <w:r w:rsidR="00DF7012" w:rsidRPr="00E04CED">
        <w:rPr>
          <w:color w:val="000000" w:themeColor="text1"/>
        </w:rPr>
        <w:t>2</w:t>
      </w:r>
      <w:r w:rsidRPr="00E04CED">
        <w:rPr>
          <w:color w:val="000000" w:themeColor="text1"/>
        </w:rPr>
        <w:t> %) estaban en inactividad sin esteroides. La BCVA fue mejorada o mantenida (&lt;5 letras de deterioro) en el 88,</w:t>
      </w:r>
      <w:r w:rsidR="00DF7012" w:rsidRPr="00E04CED">
        <w:rPr>
          <w:color w:val="000000" w:themeColor="text1"/>
        </w:rPr>
        <w:t>6</w:t>
      </w:r>
      <w:r w:rsidRPr="00E04CED">
        <w:rPr>
          <w:color w:val="000000" w:themeColor="text1"/>
        </w:rPr>
        <w:t xml:space="preserve"> % de los ojos </w:t>
      </w:r>
      <w:r w:rsidR="00B156D1" w:rsidRPr="00E04CED">
        <w:rPr>
          <w:color w:val="000000" w:themeColor="text1"/>
        </w:rPr>
        <w:t>en</w:t>
      </w:r>
      <w:r w:rsidRPr="00E04CED">
        <w:rPr>
          <w:color w:val="000000" w:themeColor="text1"/>
        </w:rPr>
        <w:t xml:space="preserve"> la </w:t>
      </w:r>
      <w:r w:rsidR="004D376C" w:rsidRPr="00E04CED">
        <w:rPr>
          <w:color w:val="000000" w:themeColor="text1"/>
        </w:rPr>
        <w:t>S</w:t>
      </w:r>
      <w:r w:rsidRPr="00E04CED">
        <w:rPr>
          <w:color w:val="000000" w:themeColor="text1"/>
        </w:rPr>
        <w:t>emana</w:t>
      </w:r>
      <w:r w:rsidR="004D376C" w:rsidRPr="00E04CED">
        <w:rPr>
          <w:color w:val="000000" w:themeColor="text1"/>
        </w:rPr>
        <w:t> </w:t>
      </w:r>
      <w:r w:rsidRPr="00E04CED">
        <w:rPr>
          <w:color w:val="000000" w:themeColor="text1"/>
        </w:rPr>
        <w:t xml:space="preserve">78. </w:t>
      </w:r>
      <w:r w:rsidR="00615D45" w:rsidRPr="00E04CED">
        <w:rPr>
          <w:color w:val="000000" w:themeColor="text1"/>
        </w:rPr>
        <w:t>Los datos más allá de la Semana 78 fueron generalmente co</w:t>
      </w:r>
      <w:r w:rsidR="00B156D1" w:rsidRPr="00E04CED">
        <w:rPr>
          <w:color w:val="000000" w:themeColor="text1"/>
        </w:rPr>
        <w:t>nsist</w:t>
      </w:r>
      <w:r w:rsidR="00615D45" w:rsidRPr="00E04CED">
        <w:rPr>
          <w:color w:val="000000" w:themeColor="text1"/>
        </w:rPr>
        <w:t xml:space="preserve">entes con estos resultados, </w:t>
      </w:r>
      <w:r w:rsidR="00B156D1" w:rsidRPr="00E04CED">
        <w:rPr>
          <w:color w:val="000000" w:themeColor="text1"/>
        </w:rPr>
        <w:t>pero la cantidad</w:t>
      </w:r>
      <w:r w:rsidR="00615D45" w:rsidRPr="00E04CED">
        <w:rPr>
          <w:color w:val="000000" w:themeColor="text1"/>
        </w:rPr>
        <w:t xml:space="preserve"> de sujetos </w:t>
      </w:r>
      <w:r w:rsidR="00B156D1" w:rsidRPr="00E04CED">
        <w:rPr>
          <w:color w:val="000000" w:themeColor="text1"/>
        </w:rPr>
        <w:t>reclutad</w:t>
      </w:r>
      <w:r w:rsidR="00615D45" w:rsidRPr="00E04CED">
        <w:rPr>
          <w:color w:val="000000" w:themeColor="text1"/>
        </w:rPr>
        <w:t xml:space="preserve">os disminuyó después de este tiempo. </w:t>
      </w:r>
      <w:r w:rsidR="00B156D1" w:rsidRPr="00E04CED">
        <w:rPr>
          <w:color w:val="000000" w:themeColor="text1"/>
        </w:rPr>
        <w:t>G</w:t>
      </w:r>
      <w:r w:rsidR="00615D45" w:rsidRPr="00E04CED">
        <w:rPr>
          <w:color w:val="000000" w:themeColor="text1"/>
        </w:rPr>
        <w:t>eneral</w:t>
      </w:r>
      <w:r w:rsidR="00B156D1" w:rsidRPr="00E04CED">
        <w:rPr>
          <w:color w:val="000000" w:themeColor="text1"/>
        </w:rPr>
        <w:t>mente</w:t>
      </w:r>
      <w:r w:rsidR="00615D45" w:rsidRPr="00E04CED">
        <w:rPr>
          <w:color w:val="000000" w:themeColor="text1"/>
        </w:rPr>
        <w:t>, e</w:t>
      </w:r>
      <w:r w:rsidRPr="00E04CED">
        <w:rPr>
          <w:color w:val="000000" w:themeColor="text1"/>
        </w:rPr>
        <w:t xml:space="preserve">ntre los pacientes que </w:t>
      </w:r>
      <w:r w:rsidR="00B156D1" w:rsidRPr="00E04CED">
        <w:rPr>
          <w:color w:val="000000" w:themeColor="text1"/>
        </w:rPr>
        <w:t>discontinua</w:t>
      </w:r>
      <w:r w:rsidRPr="00E04CED">
        <w:rPr>
          <w:color w:val="000000" w:themeColor="text1"/>
        </w:rPr>
        <w:t>ron el estudio, el 1</w:t>
      </w:r>
      <w:r w:rsidR="00615D45" w:rsidRPr="00E04CED">
        <w:rPr>
          <w:color w:val="000000" w:themeColor="text1"/>
        </w:rPr>
        <w:t>8</w:t>
      </w:r>
      <w:r w:rsidRPr="00E04CED">
        <w:rPr>
          <w:color w:val="000000" w:themeColor="text1"/>
        </w:rPr>
        <w:t xml:space="preserve"> % fue debido a efectos adversos, y el </w:t>
      </w:r>
      <w:r w:rsidR="00615D45" w:rsidRPr="00E04CED">
        <w:rPr>
          <w:color w:val="000000" w:themeColor="text1"/>
        </w:rPr>
        <w:t>8</w:t>
      </w:r>
      <w:r w:rsidRPr="00E04CED">
        <w:rPr>
          <w:color w:val="000000" w:themeColor="text1"/>
        </w:rPr>
        <w:t xml:space="preserve"> % fue debido a una respuesta insuficiente al tratamiento de </w:t>
      </w:r>
      <w:proofErr w:type="spellStart"/>
      <w:r w:rsidRPr="00E04CED">
        <w:rPr>
          <w:color w:val="000000" w:themeColor="text1"/>
        </w:rPr>
        <w:t>adalimumab</w:t>
      </w:r>
      <w:proofErr w:type="spellEnd"/>
      <w:r w:rsidRPr="00E04CED">
        <w:rPr>
          <w:color w:val="000000" w:themeColor="text1"/>
        </w:rPr>
        <w:t>.</w:t>
      </w:r>
    </w:p>
    <w:p w14:paraId="473F6594" w14:textId="77777777" w:rsidR="00EA77A5" w:rsidRPr="00E04CED" w:rsidRDefault="00EA77A5" w:rsidP="00982118">
      <w:pPr>
        <w:rPr>
          <w:color w:val="000000" w:themeColor="text1"/>
        </w:rPr>
      </w:pPr>
    </w:p>
    <w:p w14:paraId="6628B4A2" w14:textId="77777777" w:rsidR="00A84E59" w:rsidRPr="00E04CED" w:rsidRDefault="00C46587" w:rsidP="00ED34EF">
      <w:pPr>
        <w:keepNext/>
        <w:rPr>
          <w:i/>
          <w:color w:val="000000" w:themeColor="text1"/>
          <w:u w:val="single"/>
        </w:rPr>
      </w:pPr>
      <w:r w:rsidRPr="00E04CED">
        <w:rPr>
          <w:i/>
          <w:color w:val="000000" w:themeColor="text1"/>
          <w:u w:val="single"/>
        </w:rPr>
        <w:t>Calidad de vida</w:t>
      </w:r>
    </w:p>
    <w:p w14:paraId="42A68AD6" w14:textId="77777777" w:rsidR="00C46587" w:rsidRPr="00E04CED" w:rsidRDefault="00C46587" w:rsidP="00ED34EF">
      <w:pPr>
        <w:keepNext/>
        <w:rPr>
          <w:color w:val="000000" w:themeColor="text1"/>
        </w:rPr>
      </w:pPr>
    </w:p>
    <w:p w14:paraId="0A29015F" w14:textId="77777777" w:rsidR="00A84E59" w:rsidRPr="00E04CED" w:rsidRDefault="00C46587" w:rsidP="00982118">
      <w:pPr>
        <w:rPr>
          <w:color w:val="000000" w:themeColor="text1"/>
        </w:rPr>
      </w:pPr>
      <w:r w:rsidRPr="00E04CED">
        <w:rPr>
          <w:color w:val="000000" w:themeColor="text1"/>
        </w:rPr>
        <w:t xml:space="preserve">Se midieron los resultados notificados por los pacientes respecto a la funcionalidad relacionada con la visión en ambos ensayos clínicos usando el cuestionario NEI VFQ-25. </w:t>
      </w:r>
      <w:proofErr w:type="spellStart"/>
      <w:r w:rsidRPr="00E04CED">
        <w:rPr>
          <w:color w:val="000000" w:themeColor="text1"/>
        </w:rPr>
        <w:t>Adalimumab</w:t>
      </w:r>
      <w:proofErr w:type="spellEnd"/>
      <w:r w:rsidRPr="00E04CED">
        <w:rPr>
          <w:color w:val="000000" w:themeColor="text1"/>
        </w:rPr>
        <w:t xml:space="preserve"> fue numéricamente favorable para la mayoría de las </w:t>
      </w:r>
      <w:proofErr w:type="spellStart"/>
      <w:r w:rsidRPr="00E04CED">
        <w:rPr>
          <w:color w:val="000000" w:themeColor="text1"/>
        </w:rPr>
        <w:t>sub-puntuaciones</w:t>
      </w:r>
      <w:proofErr w:type="spellEnd"/>
      <w:r w:rsidRPr="00E04CED">
        <w:rPr>
          <w:color w:val="000000" w:themeColor="text1"/>
        </w:rPr>
        <w:t xml:space="preserve"> con diferencias medias estadísticamente significativas para visión general, dolor ocular, visión cercana, salud mental, y puntuación total en el estudio</w:t>
      </w:r>
      <w:r w:rsidR="00A343B0" w:rsidRPr="00E04CED">
        <w:rPr>
          <w:color w:val="000000" w:themeColor="text1"/>
        </w:rPr>
        <w:t> </w:t>
      </w:r>
      <w:r w:rsidRPr="00E04CED">
        <w:rPr>
          <w:color w:val="000000" w:themeColor="text1"/>
        </w:rPr>
        <w:t>UV I, y para visión general y salud mental en el estudio</w:t>
      </w:r>
      <w:r w:rsidR="00A343B0" w:rsidRPr="00E04CED">
        <w:rPr>
          <w:color w:val="000000" w:themeColor="text1"/>
        </w:rPr>
        <w:t> </w:t>
      </w:r>
      <w:r w:rsidRPr="00E04CED">
        <w:rPr>
          <w:color w:val="000000" w:themeColor="text1"/>
        </w:rPr>
        <w:t xml:space="preserve">UV II. En los efectos relacionados con la visión, no hubo resultados numéricamente favorables a </w:t>
      </w:r>
      <w:proofErr w:type="spellStart"/>
      <w:r w:rsidRPr="00E04CED">
        <w:rPr>
          <w:color w:val="000000" w:themeColor="text1"/>
        </w:rPr>
        <w:t>adalimumab</w:t>
      </w:r>
      <w:proofErr w:type="spellEnd"/>
      <w:r w:rsidRPr="00E04CED">
        <w:rPr>
          <w:color w:val="000000" w:themeColor="text1"/>
        </w:rPr>
        <w:t xml:space="preserve"> para visión de color en el estudio</w:t>
      </w:r>
      <w:r w:rsidR="00A343B0" w:rsidRPr="00E04CED">
        <w:rPr>
          <w:color w:val="000000" w:themeColor="text1"/>
        </w:rPr>
        <w:t> </w:t>
      </w:r>
      <w:r w:rsidRPr="00E04CED">
        <w:rPr>
          <w:color w:val="000000" w:themeColor="text1"/>
        </w:rPr>
        <w:t>UV I y para visión de color, visión periférica y visión cercana en el estudio</w:t>
      </w:r>
      <w:r w:rsidR="00A343B0" w:rsidRPr="00E04CED">
        <w:rPr>
          <w:color w:val="000000" w:themeColor="text1"/>
        </w:rPr>
        <w:t> </w:t>
      </w:r>
      <w:r w:rsidRPr="00E04CED">
        <w:rPr>
          <w:color w:val="000000" w:themeColor="text1"/>
        </w:rPr>
        <w:t>UV II.</w:t>
      </w:r>
    </w:p>
    <w:p w14:paraId="622653E1" w14:textId="77777777" w:rsidR="00A84E59" w:rsidRPr="00E04CED" w:rsidRDefault="00A84E59" w:rsidP="00982118">
      <w:pPr>
        <w:rPr>
          <w:color w:val="000000" w:themeColor="text1"/>
        </w:rPr>
      </w:pPr>
    </w:p>
    <w:p w14:paraId="736CCBAE" w14:textId="77777777" w:rsidR="00C46587" w:rsidRPr="00E04CED" w:rsidRDefault="00C46587" w:rsidP="00ED34EF">
      <w:pPr>
        <w:keepNext/>
        <w:rPr>
          <w:color w:val="000000" w:themeColor="text1"/>
          <w:u w:val="single"/>
        </w:rPr>
      </w:pPr>
      <w:r w:rsidRPr="00E04CED">
        <w:rPr>
          <w:color w:val="000000" w:themeColor="text1"/>
          <w:u w:val="single"/>
        </w:rPr>
        <w:t>Inmunogenicidad</w:t>
      </w:r>
    </w:p>
    <w:p w14:paraId="2FCED676" w14:textId="77777777" w:rsidR="00C46587" w:rsidRPr="00E04CED" w:rsidRDefault="00C46587" w:rsidP="00ED34EF">
      <w:pPr>
        <w:keepNext/>
        <w:rPr>
          <w:color w:val="000000" w:themeColor="text1"/>
        </w:rPr>
      </w:pPr>
    </w:p>
    <w:p w14:paraId="2D063746" w14:textId="77777777" w:rsidR="00C46587" w:rsidRPr="00E04CED" w:rsidRDefault="00C27FEF" w:rsidP="00982118">
      <w:pPr>
        <w:rPr>
          <w:color w:val="000000" w:themeColor="text1"/>
        </w:rPr>
      </w:pPr>
      <w:r w:rsidRPr="00E04CED">
        <w:rPr>
          <w:color w:val="000000" w:themeColor="text1"/>
        </w:rPr>
        <w:t xml:space="preserve">Pueden desarrollarse anticuerpos frente a </w:t>
      </w:r>
      <w:proofErr w:type="spellStart"/>
      <w:r w:rsidRPr="00E04CED">
        <w:rPr>
          <w:color w:val="000000" w:themeColor="text1"/>
        </w:rPr>
        <w:t>adalimumab</w:t>
      </w:r>
      <w:proofErr w:type="spellEnd"/>
      <w:r w:rsidRPr="00E04CED">
        <w:rPr>
          <w:color w:val="000000" w:themeColor="text1"/>
        </w:rPr>
        <w:t xml:space="preserve"> durante el tratamiento con </w:t>
      </w:r>
      <w:proofErr w:type="spellStart"/>
      <w:r w:rsidRPr="00E04CED">
        <w:rPr>
          <w:color w:val="000000" w:themeColor="text1"/>
        </w:rPr>
        <w:t>adalimumab</w:t>
      </w:r>
      <w:proofErr w:type="spellEnd"/>
      <w:r w:rsidRPr="00E04CED">
        <w:rPr>
          <w:color w:val="000000" w:themeColor="text1"/>
        </w:rPr>
        <w:t xml:space="preserve">. La formación de anticuerpos </w:t>
      </w:r>
      <w:proofErr w:type="spellStart"/>
      <w:r w:rsidRPr="00E04CED">
        <w:rPr>
          <w:color w:val="000000" w:themeColor="text1"/>
        </w:rPr>
        <w:t>anti-adalimumab</w:t>
      </w:r>
      <w:proofErr w:type="spellEnd"/>
      <w:r w:rsidRPr="00E04CED">
        <w:rPr>
          <w:color w:val="000000" w:themeColor="text1"/>
        </w:rPr>
        <w:t xml:space="preserve"> se asocia con un incremento en el aclaramiento y una reducción de la eficacia de </w:t>
      </w:r>
      <w:proofErr w:type="spellStart"/>
      <w:r w:rsidRPr="00E04CED">
        <w:rPr>
          <w:color w:val="000000" w:themeColor="text1"/>
        </w:rPr>
        <w:t>adalimumab</w:t>
      </w:r>
      <w:proofErr w:type="spellEnd"/>
      <w:r w:rsidRPr="00E04CED">
        <w:rPr>
          <w:color w:val="000000" w:themeColor="text1"/>
        </w:rPr>
        <w:t xml:space="preserve">. No existe una correlación aparente entre la presencia de anticuerpos </w:t>
      </w:r>
      <w:proofErr w:type="spellStart"/>
      <w:r w:rsidRPr="00E04CED">
        <w:rPr>
          <w:color w:val="000000" w:themeColor="text1"/>
        </w:rPr>
        <w:t>anti-adalimumab</w:t>
      </w:r>
      <w:proofErr w:type="spellEnd"/>
      <w:r w:rsidRPr="00E04CED">
        <w:rPr>
          <w:color w:val="000000" w:themeColor="text1"/>
        </w:rPr>
        <w:t xml:space="preserve"> y la incidencia de los efectos adversos. </w:t>
      </w:r>
    </w:p>
    <w:p w14:paraId="62833A11" w14:textId="77777777" w:rsidR="00C46587" w:rsidRPr="00E04CED" w:rsidRDefault="00C46587" w:rsidP="00982118">
      <w:pPr>
        <w:rPr>
          <w:color w:val="000000" w:themeColor="text1"/>
        </w:rPr>
      </w:pPr>
    </w:p>
    <w:p w14:paraId="5F577C82" w14:textId="77777777" w:rsidR="00C46587" w:rsidRPr="00E04CED" w:rsidRDefault="00C46587" w:rsidP="002510E7">
      <w:pPr>
        <w:keepNext/>
        <w:kinsoku w:val="0"/>
        <w:overflowPunct w:val="0"/>
        <w:rPr>
          <w:color w:val="000000" w:themeColor="text1"/>
          <w:u w:val="single"/>
        </w:rPr>
      </w:pPr>
      <w:r w:rsidRPr="00E04CED">
        <w:rPr>
          <w:color w:val="000000" w:themeColor="text1"/>
          <w:u w:val="single"/>
        </w:rPr>
        <w:lastRenderedPageBreak/>
        <w:t xml:space="preserve">Población pediátrica </w:t>
      </w:r>
    </w:p>
    <w:p w14:paraId="3A507B5E" w14:textId="77777777" w:rsidR="00C46587" w:rsidRPr="00E04CED" w:rsidRDefault="00C46587" w:rsidP="002510E7">
      <w:pPr>
        <w:keepNext/>
        <w:kinsoku w:val="0"/>
        <w:overflowPunct w:val="0"/>
        <w:rPr>
          <w:color w:val="000000" w:themeColor="text1"/>
        </w:rPr>
      </w:pPr>
    </w:p>
    <w:p w14:paraId="3C998D74" w14:textId="77777777" w:rsidR="00340E6C" w:rsidRPr="00E04CED" w:rsidRDefault="00340E6C" w:rsidP="00340E6C">
      <w:pPr>
        <w:keepNext/>
        <w:rPr>
          <w:i/>
          <w:color w:val="000000" w:themeColor="text1"/>
        </w:rPr>
      </w:pPr>
      <w:r w:rsidRPr="00E04CED">
        <w:rPr>
          <w:i/>
          <w:color w:val="000000" w:themeColor="text1"/>
        </w:rPr>
        <w:t>Artritis idiopática juvenil (AIJ)</w:t>
      </w:r>
    </w:p>
    <w:p w14:paraId="69D47FD8" w14:textId="77777777" w:rsidR="00340E6C" w:rsidRPr="00E04CED" w:rsidRDefault="00340E6C" w:rsidP="00340E6C">
      <w:pPr>
        <w:keepNext/>
        <w:rPr>
          <w:color w:val="000000" w:themeColor="text1"/>
        </w:rPr>
      </w:pPr>
    </w:p>
    <w:p w14:paraId="1839601B" w14:textId="77777777" w:rsidR="00340E6C" w:rsidRPr="00E04CED" w:rsidRDefault="00340E6C" w:rsidP="00340E6C">
      <w:pPr>
        <w:keepNext/>
        <w:rPr>
          <w:i/>
          <w:color w:val="000000" w:themeColor="text1"/>
          <w:u w:val="single"/>
          <w:lang w:val="pt-PT"/>
        </w:rPr>
      </w:pPr>
      <w:r w:rsidRPr="00E04CED">
        <w:rPr>
          <w:i/>
          <w:color w:val="000000" w:themeColor="text1"/>
          <w:u w:val="single"/>
          <w:lang w:val="pt-PT"/>
        </w:rPr>
        <w:t>Artritis idiopática juvenil poliarticular (AIJp)</w:t>
      </w:r>
    </w:p>
    <w:p w14:paraId="6C28AF18" w14:textId="77777777" w:rsidR="00340E6C" w:rsidRPr="00E04CED" w:rsidRDefault="00340E6C" w:rsidP="00340E6C">
      <w:pPr>
        <w:keepNext/>
        <w:rPr>
          <w:color w:val="000000" w:themeColor="text1"/>
          <w:lang w:val="pt-PT"/>
        </w:rPr>
      </w:pPr>
    </w:p>
    <w:p w14:paraId="6FD209E7" w14:textId="77777777" w:rsidR="00340E6C" w:rsidRPr="00E04CED" w:rsidRDefault="00340E6C" w:rsidP="00340E6C">
      <w:pPr>
        <w:rPr>
          <w:color w:val="000000" w:themeColor="text1"/>
        </w:rPr>
      </w:pPr>
      <w:r w:rsidRPr="00E04CED">
        <w:rPr>
          <w:color w:val="000000" w:themeColor="text1"/>
        </w:rPr>
        <w:t xml:space="preserve">Se han evaluado la seguridad y la eficacia de </w:t>
      </w:r>
      <w:proofErr w:type="spellStart"/>
      <w:r w:rsidRPr="00E04CED">
        <w:rPr>
          <w:color w:val="000000" w:themeColor="text1"/>
        </w:rPr>
        <w:t>adalimumab</w:t>
      </w:r>
      <w:proofErr w:type="spellEnd"/>
      <w:r w:rsidRPr="00E04CED">
        <w:rPr>
          <w:color w:val="000000" w:themeColor="text1"/>
        </w:rPr>
        <w:t xml:space="preserve"> en dos ensayos (</w:t>
      </w:r>
      <w:proofErr w:type="spellStart"/>
      <w:r w:rsidRPr="00E04CED">
        <w:rPr>
          <w:color w:val="000000" w:themeColor="text1"/>
        </w:rPr>
        <w:t>pJIA</w:t>
      </w:r>
      <w:proofErr w:type="spellEnd"/>
      <w:r w:rsidRPr="00E04CED">
        <w:rPr>
          <w:color w:val="000000" w:themeColor="text1"/>
        </w:rPr>
        <w:t xml:space="preserve"> I y II) en niños con artritis idiopática juvenil poliarticular </w:t>
      </w:r>
      <w:r w:rsidR="00311F78" w:rsidRPr="00E04CED">
        <w:rPr>
          <w:color w:val="000000" w:themeColor="text1"/>
        </w:rPr>
        <w:t xml:space="preserve">activa </w:t>
      </w:r>
      <w:r w:rsidRPr="00E04CED">
        <w:rPr>
          <w:color w:val="000000" w:themeColor="text1"/>
        </w:rPr>
        <w:t xml:space="preserve">o de curso poliarticular, que tenían una variedad de tipos de AIJ (más frecuentemente factor reumatoide negativo o poliartritis positiva y oligoartritis extendida). </w:t>
      </w:r>
    </w:p>
    <w:p w14:paraId="67D2C931" w14:textId="77777777" w:rsidR="00340E6C" w:rsidRPr="00E04CED" w:rsidRDefault="00340E6C" w:rsidP="00340E6C">
      <w:pPr>
        <w:rPr>
          <w:color w:val="000000" w:themeColor="text1"/>
        </w:rPr>
      </w:pPr>
    </w:p>
    <w:p w14:paraId="1C7D5AC2" w14:textId="77777777" w:rsidR="00340E6C" w:rsidRPr="00E04CED" w:rsidRDefault="00340E6C" w:rsidP="00340E6C">
      <w:pPr>
        <w:rPr>
          <w:color w:val="000000" w:themeColor="text1"/>
        </w:rPr>
      </w:pPr>
      <w:proofErr w:type="spellStart"/>
      <w:r w:rsidRPr="00E04CED">
        <w:rPr>
          <w:color w:val="000000" w:themeColor="text1"/>
        </w:rPr>
        <w:t>pJIA</w:t>
      </w:r>
      <w:proofErr w:type="spellEnd"/>
      <w:r w:rsidRPr="00E04CED">
        <w:rPr>
          <w:color w:val="000000" w:themeColor="text1"/>
        </w:rPr>
        <w:t> I</w:t>
      </w:r>
    </w:p>
    <w:p w14:paraId="100F84EB" w14:textId="77777777" w:rsidR="00340E6C" w:rsidRPr="00E04CED" w:rsidRDefault="00340E6C" w:rsidP="00340E6C">
      <w:pPr>
        <w:rPr>
          <w:color w:val="000000" w:themeColor="text1"/>
        </w:rPr>
      </w:pPr>
    </w:p>
    <w:p w14:paraId="3E6AE6F1" w14:textId="77777777" w:rsidR="00340E6C" w:rsidRPr="00E04CED" w:rsidRDefault="00340E6C" w:rsidP="00340E6C">
      <w:pPr>
        <w:rPr>
          <w:color w:val="000000" w:themeColor="text1"/>
        </w:rPr>
      </w:pPr>
      <w:r w:rsidRPr="00E04CED">
        <w:rPr>
          <w:color w:val="000000" w:themeColor="text1"/>
        </w:rPr>
        <w:t xml:space="preserve">Se ha evaluado la seguridad y eficacia de </w:t>
      </w:r>
      <w:proofErr w:type="spellStart"/>
      <w:r w:rsidRPr="00E04CED">
        <w:rPr>
          <w:color w:val="000000" w:themeColor="text1"/>
        </w:rPr>
        <w:t>adalimumab</w:t>
      </w:r>
      <w:proofErr w:type="spellEnd"/>
      <w:r w:rsidRPr="00E04CED">
        <w:rPr>
          <w:color w:val="000000" w:themeColor="text1"/>
        </w:rPr>
        <w:t xml:space="preserve"> en un ensayo multicéntrico, aleatorizado, doble ciego, de grupos paralelos en 171 niños (de 4 a 17 años) con AIJ poliarticular. En una fase inicial abierta los pacientes fueron estratificados en dos grupos, tratados con metotrexato (MTX) o no tratados con metotrexato (no-MTX). Los pacientes del estrato no-MTX fueron tanto pacientes </w:t>
      </w:r>
      <w:proofErr w:type="spellStart"/>
      <w:r w:rsidRPr="00E04CED">
        <w:rPr>
          <w:color w:val="000000" w:themeColor="text1"/>
        </w:rPr>
        <w:t>naïve</w:t>
      </w:r>
      <w:proofErr w:type="spellEnd"/>
      <w:r w:rsidRPr="00E04CED">
        <w:rPr>
          <w:color w:val="000000" w:themeColor="text1"/>
        </w:rPr>
        <w:t xml:space="preserve"> como pacientes a los que se les había retirado el metotrexato al menos dos semanas antes de la administración del fármaco. Los pacientes permanecieron en dosis estables de antiinflamatorios no esteroideos (AINE) o prednisona (≤0,2 mg/kg/día o 10 mg/día máximo). En la fase inicial abierta todos los pacientes recibieron 24 mg/m</w:t>
      </w:r>
      <w:r w:rsidRPr="00E04CED">
        <w:rPr>
          <w:color w:val="000000" w:themeColor="text1"/>
          <w:vertAlign w:val="superscript"/>
        </w:rPr>
        <w:t>2</w:t>
      </w:r>
      <w:r w:rsidRPr="00E04CED">
        <w:rPr>
          <w:color w:val="000000" w:themeColor="text1"/>
        </w:rPr>
        <w:t xml:space="preserve"> hasta un máximo de 40 mg de </w:t>
      </w:r>
      <w:proofErr w:type="spellStart"/>
      <w:r w:rsidRPr="00E04CED">
        <w:rPr>
          <w:color w:val="000000" w:themeColor="text1"/>
        </w:rPr>
        <w:t>adalimumab</w:t>
      </w:r>
      <w:proofErr w:type="spellEnd"/>
      <w:r w:rsidRPr="00E04CED">
        <w:rPr>
          <w:color w:val="000000" w:themeColor="text1"/>
        </w:rPr>
        <w:t xml:space="preserve"> en semanas alternas durante 16 semanas. La distribución de pacientes por edad y dosis mínima, media y máxima recibida durante la fase inicial abierta se presenta en la Tabla 20. </w:t>
      </w:r>
    </w:p>
    <w:p w14:paraId="262A6E8A" w14:textId="77777777" w:rsidR="00340E6C" w:rsidRPr="00E04CED" w:rsidRDefault="00340E6C" w:rsidP="00340E6C">
      <w:pPr>
        <w:rPr>
          <w:color w:val="000000" w:themeColor="text1"/>
        </w:rPr>
      </w:pPr>
    </w:p>
    <w:p w14:paraId="44DF6672" w14:textId="77777777" w:rsidR="00340E6C" w:rsidRPr="00E04CED" w:rsidRDefault="00340E6C" w:rsidP="00340E6C">
      <w:pPr>
        <w:pStyle w:val="BodyText"/>
        <w:keepNext/>
        <w:widowControl/>
        <w:kinsoku w:val="0"/>
        <w:overflowPunct w:val="0"/>
        <w:ind w:left="0"/>
        <w:rPr>
          <w:b/>
          <w:color w:val="000000" w:themeColor="text1"/>
        </w:rPr>
      </w:pPr>
      <w:proofErr w:type="spellStart"/>
      <w:r w:rsidRPr="00E04CED">
        <w:rPr>
          <w:b/>
          <w:color w:val="000000" w:themeColor="text1"/>
        </w:rPr>
        <w:t>Tabla</w:t>
      </w:r>
      <w:proofErr w:type="spellEnd"/>
      <w:r w:rsidRPr="00E04CED">
        <w:rPr>
          <w:b/>
          <w:color w:val="000000" w:themeColor="text1"/>
        </w:rPr>
        <w:t> </w:t>
      </w:r>
      <w:r w:rsidRPr="00E04CED">
        <w:rPr>
          <w:b/>
          <w:color w:val="000000" w:themeColor="text1"/>
          <w:lang w:val="es-ES"/>
        </w:rPr>
        <w:t>20</w:t>
      </w:r>
      <w:r w:rsidRPr="00E04CED">
        <w:rPr>
          <w:b/>
          <w:color w:val="000000" w:themeColor="text1"/>
        </w:rPr>
        <w:t xml:space="preserve">. </w:t>
      </w:r>
      <w:proofErr w:type="spellStart"/>
      <w:r w:rsidRPr="00E04CED">
        <w:rPr>
          <w:b/>
          <w:color w:val="000000" w:themeColor="text1"/>
        </w:rPr>
        <w:t>Distribución</w:t>
      </w:r>
      <w:proofErr w:type="spellEnd"/>
      <w:r w:rsidRPr="00E04CED">
        <w:rPr>
          <w:b/>
          <w:color w:val="000000" w:themeColor="text1"/>
        </w:rPr>
        <w:t xml:space="preserve"> de </w:t>
      </w:r>
      <w:proofErr w:type="spellStart"/>
      <w:r w:rsidRPr="00E04CED">
        <w:rPr>
          <w:b/>
          <w:color w:val="000000" w:themeColor="text1"/>
        </w:rPr>
        <w:t>pacientes</w:t>
      </w:r>
      <w:proofErr w:type="spellEnd"/>
      <w:r w:rsidRPr="00E04CED">
        <w:rPr>
          <w:b/>
          <w:color w:val="000000" w:themeColor="text1"/>
        </w:rPr>
        <w:t xml:space="preserve"> </w:t>
      </w:r>
      <w:proofErr w:type="spellStart"/>
      <w:r w:rsidRPr="00E04CED">
        <w:rPr>
          <w:b/>
          <w:color w:val="000000" w:themeColor="text1"/>
        </w:rPr>
        <w:t>por</w:t>
      </w:r>
      <w:proofErr w:type="spellEnd"/>
      <w:r w:rsidRPr="00E04CED">
        <w:rPr>
          <w:b/>
          <w:color w:val="000000" w:themeColor="text1"/>
        </w:rPr>
        <w:t xml:space="preserve"> </w:t>
      </w:r>
      <w:proofErr w:type="spellStart"/>
      <w:r w:rsidRPr="00E04CED">
        <w:rPr>
          <w:b/>
          <w:color w:val="000000" w:themeColor="text1"/>
        </w:rPr>
        <w:t>edad</w:t>
      </w:r>
      <w:proofErr w:type="spellEnd"/>
      <w:r w:rsidRPr="00E04CED">
        <w:rPr>
          <w:b/>
          <w:color w:val="000000" w:themeColor="text1"/>
        </w:rPr>
        <w:t xml:space="preserve"> y </w:t>
      </w:r>
      <w:proofErr w:type="spellStart"/>
      <w:r w:rsidRPr="00E04CED">
        <w:rPr>
          <w:b/>
          <w:color w:val="000000" w:themeColor="text1"/>
        </w:rPr>
        <w:t>dosis</w:t>
      </w:r>
      <w:proofErr w:type="spellEnd"/>
      <w:r w:rsidRPr="00E04CED">
        <w:rPr>
          <w:b/>
          <w:color w:val="000000" w:themeColor="text1"/>
        </w:rPr>
        <w:t xml:space="preserve"> de adalimumab </w:t>
      </w:r>
      <w:proofErr w:type="spellStart"/>
      <w:r w:rsidRPr="00E04CED">
        <w:rPr>
          <w:b/>
          <w:color w:val="000000" w:themeColor="text1"/>
        </w:rPr>
        <w:t>recibida</w:t>
      </w:r>
      <w:proofErr w:type="spellEnd"/>
      <w:r w:rsidRPr="00E04CED">
        <w:rPr>
          <w:b/>
          <w:color w:val="000000" w:themeColor="text1"/>
        </w:rPr>
        <w:t xml:space="preserve"> </w:t>
      </w:r>
      <w:proofErr w:type="spellStart"/>
      <w:r w:rsidRPr="00E04CED">
        <w:rPr>
          <w:b/>
          <w:color w:val="000000" w:themeColor="text1"/>
        </w:rPr>
        <w:t>en</w:t>
      </w:r>
      <w:proofErr w:type="spellEnd"/>
      <w:r w:rsidRPr="00E04CED">
        <w:rPr>
          <w:b/>
          <w:color w:val="000000" w:themeColor="text1"/>
        </w:rPr>
        <w:t xml:space="preserve"> la </w:t>
      </w:r>
      <w:proofErr w:type="spellStart"/>
      <w:r w:rsidRPr="00E04CED">
        <w:rPr>
          <w:b/>
          <w:color w:val="000000" w:themeColor="text1"/>
        </w:rPr>
        <w:t>fase</w:t>
      </w:r>
      <w:proofErr w:type="spellEnd"/>
      <w:r w:rsidRPr="00E04CED">
        <w:rPr>
          <w:b/>
          <w:color w:val="000000" w:themeColor="text1"/>
        </w:rPr>
        <w:t xml:space="preserve"> </w:t>
      </w:r>
      <w:proofErr w:type="spellStart"/>
      <w:r w:rsidRPr="00E04CED">
        <w:rPr>
          <w:b/>
          <w:color w:val="000000" w:themeColor="text1"/>
        </w:rPr>
        <w:t>inicial</w:t>
      </w:r>
      <w:proofErr w:type="spellEnd"/>
      <w:r w:rsidRPr="00E04CED">
        <w:rPr>
          <w:b/>
          <w:color w:val="000000" w:themeColor="text1"/>
        </w:rPr>
        <w:t xml:space="preserve"> </w:t>
      </w:r>
      <w:proofErr w:type="spellStart"/>
      <w:r w:rsidRPr="00E04CED">
        <w:rPr>
          <w:b/>
          <w:color w:val="000000" w:themeColor="text1"/>
        </w:rPr>
        <w:t>abierta</w:t>
      </w:r>
      <w:proofErr w:type="spellEnd"/>
    </w:p>
    <w:p w14:paraId="4969F3BD" w14:textId="77777777" w:rsidR="00340E6C" w:rsidRPr="00E04CED" w:rsidRDefault="00340E6C" w:rsidP="00340E6C">
      <w:pPr>
        <w:pStyle w:val="BodyText"/>
        <w:keepNext/>
        <w:widowControl/>
        <w:kinsoku w:val="0"/>
        <w:overflowPunct w:val="0"/>
        <w:ind w:left="0"/>
        <w:rPr>
          <w:b/>
          <w:bCs/>
          <w:color w:val="000000" w:themeColor="text1"/>
          <w:szCs w:val="24"/>
        </w:rPr>
      </w:pPr>
    </w:p>
    <w:tbl>
      <w:tblPr>
        <w:tblW w:w="5000" w:type="pct"/>
        <w:tblInd w:w="113" w:type="dxa"/>
        <w:tblLayout w:type="fixed"/>
        <w:tblCellMar>
          <w:left w:w="0" w:type="dxa"/>
          <w:right w:w="0" w:type="dxa"/>
        </w:tblCellMar>
        <w:tblLook w:val="0000" w:firstRow="0" w:lastRow="0" w:firstColumn="0" w:lastColumn="0" w:noHBand="0" w:noVBand="0"/>
      </w:tblPr>
      <w:tblGrid>
        <w:gridCol w:w="2389"/>
        <w:gridCol w:w="3476"/>
        <w:gridCol w:w="3200"/>
      </w:tblGrid>
      <w:tr w:rsidR="00340E6C" w:rsidRPr="00FE15AB" w14:paraId="4B966B5E" w14:textId="77777777" w:rsidTr="002E691A">
        <w:trPr>
          <w:tblHeader/>
        </w:trPr>
        <w:tc>
          <w:tcPr>
            <w:tcW w:w="2418" w:type="dxa"/>
            <w:tcBorders>
              <w:top w:val="single" w:sz="4" w:space="0" w:color="000000"/>
              <w:left w:val="single" w:sz="4" w:space="0" w:color="000000"/>
              <w:bottom w:val="single" w:sz="4" w:space="0" w:color="000000"/>
              <w:right w:val="single" w:sz="4" w:space="0" w:color="000000"/>
            </w:tcBorders>
          </w:tcPr>
          <w:p w14:paraId="00B868B7" w14:textId="77777777" w:rsidR="00340E6C" w:rsidRPr="00E04CED" w:rsidRDefault="00340E6C" w:rsidP="0061066F">
            <w:pPr>
              <w:pStyle w:val="TableParagraph"/>
              <w:keepNext/>
              <w:widowControl/>
              <w:kinsoku w:val="0"/>
              <w:overflowPunct w:val="0"/>
              <w:ind w:left="102"/>
              <w:jc w:val="center"/>
              <w:rPr>
                <w:rFonts w:ascii="Times New Roman" w:hAnsi="Times New Roman"/>
                <w:b/>
                <w:color w:val="000000" w:themeColor="text1"/>
              </w:rPr>
            </w:pPr>
            <w:r w:rsidRPr="00E04CED">
              <w:rPr>
                <w:rFonts w:ascii="Times New Roman" w:hAnsi="Times New Roman"/>
                <w:b/>
                <w:color w:val="000000" w:themeColor="text1"/>
              </w:rPr>
              <w:t>Grupo de edad</w:t>
            </w:r>
          </w:p>
        </w:tc>
        <w:tc>
          <w:tcPr>
            <w:tcW w:w="3519" w:type="dxa"/>
            <w:tcBorders>
              <w:top w:val="single" w:sz="4" w:space="0" w:color="000000"/>
              <w:left w:val="single" w:sz="4" w:space="0" w:color="000000"/>
              <w:bottom w:val="single" w:sz="4" w:space="0" w:color="000000"/>
              <w:right w:val="single" w:sz="4" w:space="0" w:color="000000"/>
            </w:tcBorders>
          </w:tcPr>
          <w:p w14:paraId="3D95D9CC" w14:textId="77777777" w:rsidR="00340E6C" w:rsidRPr="00E04CED" w:rsidRDefault="00340E6C" w:rsidP="0061066F">
            <w:pPr>
              <w:pStyle w:val="TableParagraph"/>
              <w:keepNext/>
              <w:widowControl/>
              <w:tabs>
                <w:tab w:val="left" w:pos="101"/>
              </w:tabs>
              <w:kinsoku w:val="0"/>
              <w:overflowPunct w:val="0"/>
              <w:ind w:left="101" w:right="173" w:firstLine="232"/>
              <w:jc w:val="center"/>
              <w:rPr>
                <w:rFonts w:ascii="Times New Roman" w:hAnsi="Times New Roman"/>
                <w:b/>
                <w:color w:val="000000" w:themeColor="text1"/>
              </w:rPr>
            </w:pPr>
            <w:r w:rsidRPr="00E04CED">
              <w:rPr>
                <w:rFonts w:ascii="Times New Roman" w:hAnsi="Times New Roman"/>
                <w:b/>
                <w:color w:val="000000" w:themeColor="text1"/>
              </w:rPr>
              <w:t xml:space="preserve">Número </w:t>
            </w:r>
            <w:r w:rsidR="0022218A" w:rsidRPr="00E04CED">
              <w:rPr>
                <w:rFonts w:ascii="Times New Roman" w:hAnsi="Times New Roman"/>
                <w:b/>
                <w:color w:val="000000" w:themeColor="text1"/>
              </w:rPr>
              <w:t xml:space="preserve">inicial </w:t>
            </w:r>
            <w:r w:rsidRPr="00E04CED">
              <w:rPr>
                <w:rFonts w:ascii="Times New Roman" w:hAnsi="Times New Roman"/>
                <w:b/>
                <w:color w:val="000000" w:themeColor="text1"/>
              </w:rPr>
              <w:t xml:space="preserve">de </w:t>
            </w:r>
            <w:proofErr w:type="spellStart"/>
            <w:r w:rsidRPr="00E04CED">
              <w:rPr>
                <w:rFonts w:ascii="Times New Roman" w:hAnsi="Times New Roman"/>
                <w:b/>
                <w:color w:val="000000" w:themeColor="text1"/>
              </w:rPr>
              <w:t>pacientesn</w:t>
            </w:r>
            <w:proofErr w:type="spellEnd"/>
            <w:r w:rsidRPr="00E04CED">
              <w:rPr>
                <w:rFonts w:ascii="Times New Roman" w:hAnsi="Times New Roman"/>
                <w:b/>
                <w:color w:val="000000" w:themeColor="text1"/>
              </w:rPr>
              <w:t xml:space="preserve"> (%)</w:t>
            </w:r>
          </w:p>
        </w:tc>
        <w:tc>
          <w:tcPr>
            <w:tcW w:w="3239" w:type="dxa"/>
            <w:tcBorders>
              <w:top w:val="single" w:sz="4" w:space="0" w:color="000000"/>
              <w:left w:val="single" w:sz="4" w:space="0" w:color="000000"/>
              <w:bottom w:val="single" w:sz="4" w:space="0" w:color="000000"/>
              <w:right w:val="single" w:sz="4" w:space="0" w:color="000000"/>
            </w:tcBorders>
          </w:tcPr>
          <w:p w14:paraId="38D12C1F" w14:textId="77777777" w:rsidR="00340E6C" w:rsidRPr="00E04CED" w:rsidRDefault="00340E6C" w:rsidP="0061066F">
            <w:pPr>
              <w:pStyle w:val="TableParagraph"/>
              <w:keepNext/>
              <w:widowControl/>
              <w:tabs>
                <w:tab w:val="left" w:pos="101"/>
              </w:tabs>
              <w:kinsoku w:val="0"/>
              <w:overflowPunct w:val="0"/>
              <w:ind w:left="102" w:right="173"/>
              <w:jc w:val="center"/>
              <w:rPr>
                <w:rFonts w:ascii="Times New Roman" w:hAnsi="Times New Roman"/>
                <w:b/>
                <w:color w:val="000000" w:themeColor="text1"/>
              </w:rPr>
            </w:pPr>
            <w:r w:rsidRPr="00E04CED">
              <w:rPr>
                <w:rFonts w:ascii="Times New Roman" w:hAnsi="Times New Roman"/>
                <w:b/>
                <w:color w:val="000000" w:themeColor="text1"/>
              </w:rPr>
              <w:t>Dosis mínima, media y máxima</w:t>
            </w:r>
          </w:p>
        </w:tc>
      </w:tr>
      <w:tr w:rsidR="00340E6C" w:rsidRPr="00FE15AB" w14:paraId="5205996F" w14:textId="77777777" w:rsidTr="002E691A">
        <w:tc>
          <w:tcPr>
            <w:tcW w:w="2418" w:type="dxa"/>
            <w:tcBorders>
              <w:top w:val="single" w:sz="4" w:space="0" w:color="000000"/>
              <w:left w:val="single" w:sz="4" w:space="0" w:color="000000"/>
              <w:bottom w:val="single" w:sz="4" w:space="0" w:color="000000"/>
              <w:right w:val="single" w:sz="4" w:space="0" w:color="000000"/>
            </w:tcBorders>
          </w:tcPr>
          <w:p w14:paraId="64A1C146" w14:textId="77777777" w:rsidR="00340E6C" w:rsidRPr="00E04CED" w:rsidRDefault="00340E6C" w:rsidP="0061066F">
            <w:pPr>
              <w:pStyle w:val="TableParagraph"/>
              <w:keepNext/>
              <w:widowControl/>
              <w:kinsoku w:val="0"/>
              <w:overflowPunct w:val="0"/>
              <w:ind w:left="102"/>
              <w:jc w:val="center"/>
              <w:rPr>
                <w:rFonts w:ascii="Times New Roman" w:hAnsi="Times New Roman"/>
                <w:color w:val="000000" w:themeColor="text1"/>
              </w:rPr>
            </w:pPr>
            <w:r w:rsidRPr="00E04CED">
              <w:rPr>
                <w:rFonts w:ascii="Times New Roman" w:hAnsi="Times New Roman"/>
                <w:color w:val="000000" w:themeColor="text1"/>
              </w:rPr>
              <w:t>4 a 7 años</w:t>
            </w:r>
          </w:p>
        </w:tc>
        <w:tc>
          <w:tcPr>
            <w:tcW w:w="3519" w:type="dxa"/>
            <w:tcBorders>
              <w:top w:val="single" w:sz="4" w:space="0" w:color="000000"/>
              <w:left w:val="single" w:sz="4" w:space="0" w:color="000000"/>
              <w:bottom w:val="single" w:sz="4" w:space="0" w:color="000000"/>
              <w:right w:val="single" w:sz="4" w:space="0" w:color="000000"/>
            </w:tcBorders>
          </w:tcPr>
          <w:p w14:paraId="2C808940" w14:textId="77777777" w:rsidR="00340E6C" w:rsidRPr="00E04CED" w:rsidRDefault="00340E6C" w:rsidP="0061066F">
            <w:pPr>
              <w:pStyle w:val="TableParagraph"/>
              <w:keepNext/>
              <w:widowControl/>
              <w:kinsoku w:val="0"/>
              <w:overflowPunct w:val="0"/>
              <w:ind w:left="101"/>
              <w:jc w:val="center"/>
              <w:rPr>
                <w:rFonts w:ascii="Times New Roman" w:hAnsi="Times New Roman"/>
                <w:color w:val="000000" w:themeColor="text1"/>
              </w:rPr>
            </w:pPr>
            <w:r w:rsidRPr="00E04CED">
              <w:rPr>
                <w:rFonts w:ascii="Times New Roman" w:hAnsi="Times New Roman"/>
                <w:color w:val="000000" w:themeColor="text1"/>
              </w:rPr>
              <w:t>31 (18,1)</w:t>
            </w:r>
          </w:p>
        </w:tc>
        <w:tc>
          <w:tcPr>
            <w:tcW w:w="3239" w:type="dxa"/>
            <w:tcBorders>
              <w:top w:val="single" w:sz="4" w:space="0" w:color="000000"/>
              <w:left w:val="single" w:sz="4" w:space="0" w:color="000000"/>
              <w:bottom w:val="single" w:sz="4" w:space="0" w:color="000000"/>
              <w:right w:val="single" w:sz="4" w:space="0" w:color="000000"/>
            </w:tcBorders>
          </w:tcPr>
          <w:p w14:paraId="5A1E2887" w14:textId="77777777" w:rsidR="00340E6C" w:rsidRPr="00E04CED" w:rsidRDefault="00340E6C" w:rsidP="0061066F">
            <w:pPr>
              <w:pStyle w:val="TableParagraph"/>
              <w:keepNext/>
              <w:widowControl/>
              <w:kinsoku w:val="0"/>
              <w:overflowPunct w:val="0"/>
              <w:ind w:left="102"/>
              <w:jc w:val="center"/>
              <w:rPr>
                <w:rFonts w:ascii="Times New Roman" w:hAnsi="Times New Roman"/>
                <w:color w:val="000000" w:themeColor="text1"/>
              </w:rPr>
            </w:pPr>
            <w:r w:rsidRPr="00E04CED">
              <w:rPr>
                <w:rFonts w:ascii="Times New Roman" w:hAnsi="Times New Roman"/>
                <w:color w:val="000000" w:themeColor="text1"/>
              </w:rPr>
              <w:t>10, 20 y 25 mg</w:t>
            </w:r>
          </w:p>
        </w:tc>
      </w:tr>
      <w:tr w:rsidR="00340E6C" w:rsidRPr="00FE15AB" w14:paraId="65619E3B" w14:textId="77777777" w:rsidTr="002E691A">
        <w:tc>
          <w:tcPr>
            <w:tcW w:w="2418" w:type="dxa"/>
            <w:tcBorders>
              <w:top w:val="single" w:sz="4" w:space="0" w:color="000000"/>
              <w:left w:val="single" w:sz="4" w:space="0" w:color="000000"/>
              <w:bottom w:val="single" w:sz="4" w:space="0" w:color="000000"/>
              <w:right w:val="single" w:sz="4" w:space="0" w:color="000000"/>
            </w:tcBorders>
          </w:tcPr>
          <w:p w14:paraId="3BDC21B9" w14:textId="77777777" w:rsidR="00340E6C" w:rsidRPr="00E04CED" w:rsidRDefault="00340E6C" w:rsidP="0061066F">
            <w:pPr>
              <w:pStyle w:val="TableParagraph"/>
              <w:widowControl/>
              <w:kinsoku w:val="0"/>
              <w:overflowPunct w:val="0"/>
              <w:ind w:left="102"/>
              <w:jc w:val="center"/>
              <w:rPr>
                <w:rFonts w:ascii="Times New Roman" w:hAnsi="Times New Roman"/>
                <w:color w:val="000000" w:themeColor="text1"/>
              </w:rPr>
            </w:pPr>
            <w:r w:rsidRPr="00E04CED">
              <w:rPr>
                <w:rFonts w:ascii="Times New Roman" w:hAnsi="Times New Roman"/>
                <w:color w:val="000000" w:themeColor="text1"/>
              </w:rPr>
              <w:t>8 a 12 años</w:t>
            </w:r>
          </w:p>
        </w:tc>
        <w:tc>
          <w:tcPr>
            <w:tcW w:w="3519" w:type="dxa"/>
            <w:tcBorders>
              <w:top w:val="single" w:sz="4" w:space="0" w:color="000000"/>
              <w:left w:val="single" w:sz="4" w:space="0" w:color="000000"/>
              <w:bottom w:val="single" w:sz="4" w:space="0" w:color="000000"/>
              <w:right w:val="single" w:sz="4" w:space="0" w:color="000000"/>
            </w:tcBorders>
          </w:tcPr>
          <w:p w14:paraId="07068D5A" w14:textId="77777777" w:rsidR="00340E6C" w:rsidRPr="00E04CED" w:rsidRDefault="00340E6C" w:rsidP="0061066F">
            <w:pPr>
              <w:pStyle w:val="TableParagraph"/>
              <w:widowControl/>
              <w:kinsoku w:val="0"/>
              <w:overflowPunct w:val="0"/>
              <w:ind w:left="101"/>
              <w:jc w:val="center"/>
              <w:rPr>
                <w:rFonts w:ascii="Times New Roman" w:hAnsi="Times New Roman"/>
                <w:color w:val="000000" w:themeColor="text1"/>
              </w:rPr>
            </w:pPr>
            <w:r w:rsidRPr="00E04CED">
              <w:rPr>
                <w:rFonts w:ascii="Times New Roman" w:hAnsi="Times New Roman"/>
                <w:color w:val="000000" w:themeColor="text1"/>
              </w:rPr>
              <w:t>71 (41,5)</w:t>
            </w:r>
          </w:p>
        </w:tc>
        <w:tc>
          <w:tcPr>
            <w:tcW w:w="3239" w:type="dxa"/>
            <w:tcBorders>
              <w:top w:val="single" w:sz="4" w:space="0" w:color="000000"/>
              <w:left w:val="single" w:sz="4" w:space="0" w:color="000000"/>
              <w:bottom w:val="single" w:sz="4" w:space="0" w:color="000000"/>
              <w:right w:val="single" w:sz="4" w:space="0" w:color="000000"/>
            </w:tcBorders>
          </w:tcPr>
          <w:p w14:paraId="216972B0" w14:textId="77777777" w:rsidR="00340E6C" w:rsidRPr="00E04CED" w:rsidRDefault="00340E6C" w:rsidP="0061066F">
            <w:pPr>
              <w:pStyle w:val="TableParagraph"/>
              <w:widowControl/>
              <w:kinsoku w:val="0"/>
              <w:overflowPunct w:val="0"/>
              <w:ind w:left="102"/>
              <w:jc w:val="center"/>
              <w:rPr>
                <w:rFonts w:ascii="Times New Roman" w:hAnsi="Times New Roman"/>
                <w:color w:val="000000" w:themeColor="text1"/>
              </w:rPr>
            </w:pPr>
            <w:r w:rsidRPr="00E04CED">
              <w:rPr>
                <w:rFonts w:ascii="Times New Roman" w:hAnsi="Times New Roman"/>
                <w:color w:val="000000" w:themeColor="text1"/>
              </w:rPr>
              <w:t>20, 25 y 40 mg</w:t>
            </w:r>
          </w:p>
        </w:tc>
      </w:tr>
      <w:tr w:rsidR="00340E6C" w:rsidRPr="00FE15AB" w14:paraId="47D4B3BA" w14:textId="77777777" w:rsidTr="002E691A">
        <w:tc>
          <w:tcPr>
            <w:tcW w:w="2418" w:type="dxa"/>
            <w:tcBorders>
              <w:top w:val="single" w:sz="4" w:space="0" w:color="000000"/>
              <w:left w:val="single" w:sz="4" w:space="0" w:color="000000"/>
              <w:bottom w:val="single" w:sz="4" w:space="0" w:color="000000"/>
              <w:right w:val="single" w:sz="4" w:space="0" w:color="000000"/>
            </w:tcBorders>
          </w:tcPr>
          <w:p w14:paraId="6D002488" w14:textId="77777777" w:rsidR="00340E6C" w:rsidRPr="00E04CED" w:rsidRDefault="00340E6C" w:rsidP="0061066F">
            <w:pPr>
              <w:pStyle w:val="TableParagraph"/>
              <w:widowControl/>
              <w:kinsoku w:val="0"/>
              <w:overflowPunct w:val="0"/>
              <w:ind w:left="102"/>
              <w:jc w:val="center"/>
              <w:rPr>
                <w:rFonts w:ascii="Times New Roman" w:hAnsi="Times New Roman"/>
                <w:color w:val="000000" w:themeColor="text1"/>
              </w:rPr>
            </w:pPr>
            <w:r w:rsidRPr="00E04CED">
              <w:rPr>
                <w:rFonts w:ascii="Times New Roman" w:hAnsi="Times New Roman"/>
                <w:color w:val="000000" w:themeColor="text1"/>
              </w:rPr>
              <w:t>13 a 17 años</w:t>
            </w:r>
          </w:p>
        </w:tc>
        <w:tc>
          <w:tcPr>
            <w:tcW w:w="3519" w:type="dxa"/>
            <w:tcBorders>
              <w:top w:val="single" w:sz="4" w:space="0" w:color="000000"/>
              <w:left w:val="single" w:sz="4" w:space="0" w:color="000000"/>
              <w:bottom w:val="single" w:sz="4" w:space="0" w:color="000000"/>
              <w:right w:val="single" w:sz="4" w:space="0" w:color="000000"/>
            </w:tcBorders>
          </w:tcPr>
          <w:p w14:paraId="39867336" w14:textId="77777777" w:rsidR="00340E6C" w:rsidRPr="00E04CED" w:rsidRDefault="00340E6C" w:rsidP="0061066F">
            <w:pPr>
              <w:pStyle w:val="TableParagraph"/>
              <w:widowControl/>
              <w:kinsoku w:val="0"/>
              <w:overflowPunct w:val="0"/>
              <w:ind w:left="101"/>
              <w:jc w:val="center"/>
              <w:rPr>
                <w:rFonts w:ascii="Times New Roman" w:hAnsi="Times New Roman"/>
                <w:color w:val="000000" w:themeColor="text1"/>
              </w:rPr>
            </w:pPr>
            <w:r w:rsidRPr="00E04CED">
              <w:rPr>
                <w:rFonts w:ascii="Times New Roman" w:hAnsi="Times New Roman"/>
                <w:color w:val="000000" w:themeColor="text1"/>
              </w:rPr>
              <w:t>69 (40,4)</w:t>
            </w:r>
          </w:p>
        </w:tc>
        <w:tc>
          <w:tcPr>
            <w:tcW w:w="3239" w:type="dxa"/>
            <w:tcBorders>
              <w:top w:val="single" w:sz="4" w:space="0" w:color="000000"/>
              <w:left w:val="single" w:sz="4" w:space="0" w:color="000000"/>
              <w:bottom w:val="single" w:sz="4" w:space="0" w:color="000000"/>
              <w:right w:val="single" w:sz="4" w:space="0" w:color="000000"/>
            </w:tcBorders>
          </w:tcPr>
          <w:p w14:paraId="75FEB78E" w14:textId="77777777" w:rsidR="00340E6C" w:rsidRPr="00E04CED" w:rsidRDefault="00340E6C" w:rsidP="0061066F">
            <w:pPr>
              <w:pStyle w:val="TableParagraph"/>
              <w:widowControl/>
              <w:kinsoku w:val="0"/>
              <w:overflowPunct w:val="0"/>
              <w:ind w:left="102"/>
              <w:jc w:val="center"/>
              <w:rPr>
                <w:rFonts w:ascii="Times New Roman" w:hAnsi="Times New Roman"/>
                <w:color w:val="000000" w:themeColor="text1"/>
              </w:rPr>
            </w:pPr>
            <w:r w:rsidRPr="00E04CED">
              <w:rPr>
                <w:rFonts w:ascii="Times New Roman" w:hAnsi="Times New Roman"/>
                <w:color w:val="000000" w:themeColor="text1"/>
              </w:rPr>
              <w:t>25, 40 y 40 mg</w:t>
            </w:r>
          </w:p>
        </w:tc>
      </w:tr>
    </w:tbl>
    <w:p w14:paraId="45FFCB33" w14:textId="77777777" w:rsidR="00340E6C" w:rsidRPr="00E04CED" w:rsidRDefault="00340E6C" w:rsidP="00340E6C">
      <w:pPr>
        <w:pStyle w:val="BodyText"/>
        <w:widowControl/>
        <w:kinsoku w:val="0"/>
        <w:overflowPunct w:val="0"/>
        <w:ind w:left="0"/>
        <w:rPr>
          <w:bCs/>
          <w:color w:val="000000" w:themeColor="text1"/>
          <w:lang w:val="en-GB"/>
        </w:rPr>
      </w:pPr>
    </w:p>
    <w:p w14:paraId="01233B33" w14:textId="77777777" w:rsidR="00340E6C" w:rsidRPr="00E04CED" w:rsidRDefault="00340E6C" w:rsidP="00340E6C">
      <w:pPr>
        <w:rPr>
          <w:color w:val="000000" w:themeColor="text1"/>
        </w:rPr>
      </w:pPr>
      <w:r w:rsidRPr="00E04CED">
        <w:rPr>
          <w:color w:val="000000" w:themeColor="text1"/>
        </w:rPr>
        <w:t>Los pacientes que demostraron respuesta ACR</w:t>
      </w:r>
      <w:r w:rsidR="00C95123" w:rsidRPr="00E04CED">
        <w:rPr>
          <w:color w:val="000000" w:themeColor="text1"/>
        </w:rPr>
        <w:t>-</w:t>
      </w:r>
      <w:r w:rsidRPr="00E04CED">
        <w:rPr>
          <w:color w:val="000000" w:themeColor="text1"/>
        </w:rPr>
        <w:t>pediátrico</w:t>
      </w:r>
      <w:r w:rsidR="00C95123" w:rsidRPr="00E04CED">
        <w:rPr>
          <w:color w:val="000000" w:themeColor="text1"/>
        </w:rPr>
        <w:t> </w:t>
      </w:r>
      <w:r w:rsidRPr="00E04CED">
        <w:rPr>
          <w:color w:val="000000" w:themeColor="text1"/>
        </w:rPr>
        <w:t xml:space="preserve">30 en la </w:t>
      </w:r>
      <w:r w:rsidR="00036BA8" w:rsidRPr="00E04CED">
        <w:rPr>
          <w:color w:val="000000" w:themeColor="text1"/>
        </w:rPr>
        <w:t>s</w:t>
      </w:r>
      <w:r w:rsidRPr="00E04CED">
        <w:rPr>
          <w:color w:val="000000" w:themeColor="text1"/>
        </w:rPr>
        <w:t xml:space="preserve">emana 16 fueron candidatos para ser aleatorizados en una fase doble ciego, y recibir durante 32 semanas adicionales o hasta la exacerbación de la enfermedad </w:t>
      </w:r>
      <w:proofErr w:type="spellStart"/>
      <w:r w:rsidRPr="00E04CED">
        <w:rPr>
          <w:color w:val="000000" w:themeColor="text1"/>
        </w:rPr>
        <w:t>adalimumab</w:t>
      </w:r>
      <w:proofErr w:type="spellEnd"/>
      <w:r w:rsidRPr="00E04CED">
        <w:rPr>
          <w:color w:val="000000" w:themeColor="text1"/>
        </w:rPr>
        <w:t xml:space="preserve"> 24 mg/m</w:t>
      </w:r>
      <w:r w:rsidRPr="00E04CED">
        <w:rPr>
          <w:color w:val="000000" w:themeColor="text1"/>
          <w:vertAlign w:val="superscript"/>
        </w:rPr>
        <w:t>2</w:t>
      </w:r>
      <w:r w:rsidRPr="00E04CED">
        <w:rPr>
          <w:color w:val="000000" w:themeColor="text1"/>
        </w:rPr>
        <w:t xml:space="preserve"> hasta un máximo de 40 mg, o placebo en semanas alternas. Los criterios de exacerbación se definieron como un empeoramiento ≥30 % desde el </w:t>
      </w:r>
      <w:r w:rsidR="00311F78" w:rsidRPr="00E04CED">
        <w:rPr>
          <w:color w:val="000000" w:themeColor="text1"/>
        </w:rPr>
        <w:t>nivel basal</w:t>
      </w:r>
      <w:r w:rsidRPr="00E04CED">
        <w:rPr>
          <w:color w:val="000000" w:themeColor="text1"/>
        </w:rPr>
        <w:t xml:space="preserve"> en ≥3 de 6 criterios ACR-pediátricos básicos, en ≥2 articulaciones activas</w:t>
      </w:r>
      <w:r w:rsidR="004B6F48" w:rsidRPr="00E04CED">
        <w:rPr>
          <w:color w:val="000000" w:themeColor="text1"/>
        </w:rPr>
        <w:t>,</w:t>
      </w:r>
      <w:r w:rsidRPr="00E04CED">
        <w:rPr>
          <w:color w:val="000000" w:themeColor="text1"/>
        </w:rPr>
        <w:t xml:space="preserve"> y </w:t>
      </w:r>
      <w:r w:rsidR="004B6F48" w:rsidRPr="00E04CED">
        <w:rPr>
          <w:color w:val="000000" w:themeColor="text1"/>
        </w:rPr>
        <w:t xml:space="preserve">una </w:t>
      </w:r>
      <w:r w:rsidRPr="00E04CED">
        <w:rPr>
          <w:color w:val="000000" w:themeColor="text1"/>
        </w:rPr>
        <w:t xml:space="preserve">mejora de &gt;30 % en no más de 1 de los 6 criterios. Después de 32 semanas de tratamiento o en la exacerbación de la enfermedad, los pacientes fueron candidatos para ser incluidos en la fase de extensión abierta. </w:t>
      </w:r>
    </w:p>
    <w:p w14:paraId="3FA2B492" w14:textId="77777777" w:rsidR="00340E6C" w:rsidRPr="00E04CED" w:rsidRDefault="00340E6C" w:rsidP="00340E6C">
      <w:pPr>
        <w:rPr>
          <w:color w:val="000000" w:themeColor="text1"/>
        </w:rPr>
      </w:pPr>
    </w:p>
    <w:p w14:paraId="5FF622D9" w14:textId="77777777" w:rsidR="00340E6C" w:rsidRPr="00E04CED" w:rsidRDefault="00340E6C" w:rsidP="00340E6C">
      <w:pPr>
        <w:keepNext/>
        <w:rPr>
          <w:b/>
          <w:color w:val="000000" w:themeColor="text1"/>
        </w:rPr>
      </w:pPr>
      <w:r w:rsidRPr="00E04CED">
        <w:rPr>
          <w:b/>
          <w:color w:val="000000" w:themeColor="text1"/>
        </w:rPr>
        <w:t>Tabla 21. Respuesta ACR-pediátrico 30 en el estudio de AIJ</w:t>
      </w:r>
    </w:p>
    <w:p w14:paraId="00A3D406" w14:textId="77777777" w:rsidR="00340E6C" w:rsidRPr="00E04CED" w:rsidRDefault="00340E6C" w:rsidP="00340E6C">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1915"/>
        <w:gridCol w:w="1655"/>
        <w:gridCol w:w="1826"/>
        <w:gridCol w:w="1311"/>
      </w:tblGrid>
      <w:tr w:rsidR="00340E6C" w:rsidRPr="00FE15AB" w14:paraId="05D794F5" w14:textId="77777777" w:rsidTr="003C4548">
        <w:tc>
          <w:tcPr>
            <w:tcW w:w="1301" w:type="pct"/>
            <w:tcBorders>
              <w:top w:val="single" w:sz="4" w:space="0" w:color="auto"/>
              <w:left w:val="single" w:sz="4" w:space="0" w:color="auto"/>
              <w:bottom w:val="single" w:sz="4" w:space="0" w:color="auto"/>
              <w:right w:val="single" w:sz="4" w:space="0" w:color="auto"/>
            </w:tcBorders>
            <w:hideMark/>
          </w:tcPr>
          <w:p w14:paraId="2809A0F4" w14:textId="77777777" w:rsidR="00340E6C" w:rsidRPr="00E04CED" w:rsidRDefault="00340E6C" w:rsidP="002E691A">
            <w:pPr>
              <w:keepNext/>
              <w:rPr>
                <w:b/>
                <w:color w:val="000000" w:themeColor="text1"/>
              </w:rPr>
            </w:pPr>
            <w:r w:rsidRPr="00E04CED">
              <w:rPr>
                <w:b/>
                <w:color w:val="000000" w:themeColor="text1"/>
              </w:rPr>
              <w:t>Estrato</w:t>
            </w:r>
          </w:p>
        </w:tc>
        <w:tc>
          <w:tcPr>
            <w:tcW w:w="1969" w:type="pct"/>
            <w:gridSpan w:val="2"/>
            <w:tcBorders>
              <w:top w:val="single" w:sz="4" w:space="0" w:color="auto"/>
              <w:left w:val="single" w:sz="4" w:space="0" w:color="auto"/>
              <w:bottom w:val="single" w:sz="4" w:space="0" w:color="auto"/>
              <w:right w:val="single" w:sz="4" w:space="0" w:color="auto"/>
            </w:tcBorders>
            <w:hideMark/>
          </w:tcPr>
          <w:p w14:paraId="14708204" w14:textId="77777777" w:rsidR="00340E6C" w:rsidRPr="00E04CED" w:rsidRDefault="00340E6C" w:rsidP="002E691A">
            <w:pPr>
              <w:keepNext/>
              <w:jc w:val="center"/>
              <w:rPr>
                <w:b/>
                <w:color w:val="000000" w:themeColor="text1"/>
              </w:rPr>
            </w:pPr>
            <w:r w:rsidRPr="00E04CED">
              <w:rPr>
                <w:b/>
                <w:color w:val="000000" w:themeColor="text1"/>
              </w:rPr>
              <w:t>MTX</w:t>
            </w:r>
          </w:p>
        </w:tc>
        <w:tc>
          <w:tcPr>
            <w:tcW w:w="1730" w:type="pct"/>
            <w:gridSpan w:val="2"/>
            <w:tcBorders>
              <w:top w:val="single" w:sz="4" w:space="0" w:color="auto"/>
              <w:left w:val="single" w:sz="4" w:space="0" w:color="auto"/>
              <w:bottom w:val="single" w:sz="4" w:space="0" w:color="auto"/>
              <w:right w:val="single" w:sz="4" w:space="0" w:color="auto"/>
            </w:tcBorders>
            <w:hideMark/>
          </w:tcPr>
          <w:p w14:paraId="3B389C79" w14:textId="77777777" w:rsidR="00340E6C" w:rsidRPr="00E04CED" w:rsidRDefault="00340E6C" w:rsidP="002E691A">
            <w:pPr>
              <w:keepNext/>
              <w:jc w:val="center"/>
              <w:rPr>
                <w:b/>
                <w:color w:val="000000" w:themeColor="text1"/>
              </w:rPr>
            </w:pPr>
            <w:r w:rsidRPr="00E04CED">
              <w:rPr>
                <w:b/>
                <w:color w:val="000000" w:themeColor="text1"/>
              </w:rPr>
              <w:t>No-MTX</w:t>
            </w:r>
          </w:p>
        </w:tc>
      </w:tr>
      <w:tr w:rsidR="00340E6C" w:rsidRPr="00FE15AB" w14:paraId="64BDA2FD" w14:textId="77777777" w:rsidTr="003C4548">
        <w:tc>
          <w:tcPr>
            <w:tcW w:w="1301" w:type="pct"/>
            <w:tcBorders>
              <w:top w:val="single" w:sz="4" w:space="0" w:color="auto"/>
              <w:left w:val="single" w:sz="4" w:space="0" w:color="auto"/>
              <w:bottom w:val="single" w:sz="4" w:space="0" w:color="auto"/>
              <w:right w:val="single" w:sz="4" w:space="0" w:color="auto"/>
            </w:tcBorders>
            <w:hideMark/>
          </w:tcPr>
          <w:p w14:paraId="3A7A1F45" w14:textId="77777777" w:rsidR="00340E6C" w:rsidRPr="00E04CED" w:rsidRDefault="00340E6C" w:rsidP="002E691A">
            <w:pPr>
              <w:keepNext/>
              <w:rPr>
                <w:b/>
                <w:color w:val="000000" w:themeColor="text1"/>
              </w:rPr>
            </w:pPr>
            <w:r w:rsidRPr="00E04CED">
              <w:rPr>
                <w:b/>
                <w:color w:val="000000" w:themeColor="text1"/>
              </w:rPr>
              <w:t>Fase</w:t>
            </w:r>
          </w:p>
        </w:tc>
        <w:tc>
          <w:tcPr>
            <w:tcW w:w="1969" w:type="pct"/>
            <w:gridSpan w:val="2"/>
            <w:tcBorders>
              <w:top w:val="single" w:sz="4" w:space="0" w:color="auto"/>
              <w:left w:val="single" w:sz="4" w:space="0" w:color="auto"/>
              <w:bottom w:val="single" w:sz="4" w:space="0" w:color="auto"/>
              <w:right w:val="single" w:sz="4" w:space="0" w:color="auto"/>
            </w:tcBorders>
          </w:tcPr>
          <w:p w14:paraId="7A0E709B" w14:textId="77777777" w:rsidR="00340E6C" w:rsidRPr="00E04CED" w:rsidRDefault="00340E6C" w:rsidP="002E691A">
            <w:pPr>
              <w:keepNext/>
              <w:jc w:val="center"/>
              <w:rPr>
                <w:color w:val="000000" w:themeColor="text1"/>
                <w:lang w:val="en-GB"/>
              </w:rPr>
            </w:pPr>
          </w:p>
        </w:tc>
        <w:tc>
          <w:tcPr>
            <w:tcW w:w="1730" w:type="pct"/>
            <w:gridSpan w:val="2"/>
            <w:tcBorders>
              <w:top w:val="single" w:sz="4" w:space="0" w:color="auto"/>
              <w:left w:val="single" w:sz="4" w:space="0" w:color="auto"/>
              <w:bottom w:val="single" w:sz="4" w:space="0" w:color="auto"/>
              <w:right w:val="single" w:sz="4" w:space="0" w:color="auto"/>
            </w:tcBorders>
          </w:tcPr>
          <w:p w14:paraId="1702E2A5" w14:textId="77777777" w:rsidR="00340E6C" w:rsidRPr="00E04CED" w:rsidRDefault="00340E6C" w:rsidP="002E691A">
            <w:pPr>
              <w:keepNext/>
              <w:jc w:val="center"/>
              <w:rPr>
                <w:color w:val="000000" w:themeColor="text1"/>
                <w:lang w:val="en-GB"/>
              </w:rPr>
            </w:pPr>
          </w:p>
        </w:tc>
      </w:tr>
      <w:tr w:rsidR="00340E6C" w:rsidRPr="00FE15AB" w14:paraId="52A181D8" w14:textId="77777777" w:rsidTr="003C4548">
        <w:tc>
          <w:tcPr>
            <w:tcW w:w="1301" w:type="pct"/>
            <w:tcBorders>
              <w:top w:val="single" w:sz="4" w:space="0" w:color="auto"/>
              <w:left w:val="single" w:sz="4" w:space="0" w:color="auto"/>
              <w:bottom w:val="single" w:sz="4" w:space="0" w:color="auto"/>
              <w:right w:val="single" w:sz="4" w:space="0" w:color="auto"/>
            </w:tcBorders>
            <w:hideMark/>
          </w:tcPr>
          <w:p w14:paraId="5A22B5F3" w14:textId="77777777" w:rsidR="00340E6C" w:rsidRPr="00E04CED" w:rsidRDefault="00340E6C" w:rsidP="002E691A">
            <w:pPr>
              <w:keepNext/>
              <w:rPr>
                <w:color w:val="000000" w:themeColor="text1"/>
              </w:rPr>
            </w:pPr>
            <w:r w:rsidRPr="00E04CED">
              <w:rPr>
                <w:color w:val="000000" w:themeColor="text1"/>
              </w:rPr>
              <w:t>Inicial abierta tras 16 semanas.</w:t>
            </w:r>
          </w:p>
        </w:tc>
        <w:tc>
          <w:tcPr>
            <w:tcW w:w="1969" w:type="pct"/>
            <w:gridSpan w:val="2"/>
            <w:tcBorders>
              <w:top w:val="single" w:sz="4" w:space="0" w:color="auto"/>
              <w:left w:val="single" w:sz="4" w:space="0" w:color="auto"/>
              <w:bottom w:val="single" w:sz="4" w:space="0" w:color="auto"/>
              <w:right w:val="single" w:sz="4" w:space="0" w:color="auto"/>
            </w:tcBorders>
          </w:tcPr>
          <w:p w14:paraId="00AB16A7" w14:textId="77777777" w:rsidR="00340E6C" w:rsidRPr="00E04CED" w:rsidRDefault="00340E6C" w:rsidP="002E691A">
            <w:pPr>
              <w:keepNext/>
              <w:jc w:val="center"/>
              <w:rPr>
                <w:color w:val="000000" w:themeColor="text1"/>
                <w:lang w:val="en-GB"/>
              </w:rPr>
            </w:pPr>
          </w:p>
        </w:tc>
        <w:tc>
          <w:tcPr>
            <w:tcW w:w="1730" w:type="pct"/>
            <w:gridSpan w:val="2"/>
            <w:tcBorders>
              <w:top w:val="single" w:sz="4" w:space="0" w:color="auto"/>
              <w:left w:val="single" w:sz="4" w:space="0" w:color="auto"/>
              <w:bottom w:val="single" w:sz="4" w:space="0" w:color="auto"/>
              <w:right w:val="single" w:sz="4" w:space="0" w:color="auto"/>
            </w:tcBorders>
          </w:tcPr>
          <w:p w14:paraId="3E90C34F" w14:textId="77777777" w:rsidR="00340E6C" w:rsidRPr="00E04CED" w:rsidRDefault="00340E6C" w:rsidP="002E691A">
            <w:pPr>
              <w:keepNext/>
              <w:jc w:val="center"/>
              <w:rPr>
                <w:color w:val="000000" w:themeColor="text1"/>
                <w:lang w:val="en-GB"/>
              </w:rPr>
            </w:pPr>
          </w:p>
        </w:tc>
      </w:tr>
      <w:tr w:rsidR="00340E6C" w:rsidRPr="00FE15AB" w14:paraId="3AD87B58" w14:textId="77777777" w:rsidTr="003C4548">
        <w:tc>
          <w:tcPr>
            <w:tcW w:w="1301" w:type="pct"/>
            <w:tcBorders>
              <w:top w:val="single" w:sz="4" w:space="0" w:color="auto"/>
              <w:left w:val="single" w:sz="4" w:space="0" w:color="auto"/>
              <w:bottom w:val="single" w:sz="4" w:space="0" w:color="auto"/>
              <w:right w:val="single" w:sz="4" w:space="0" w:color="auto"/>
            </w:tcBorders>
            <w:hideMark/>
          </w:tcPr>
          <w:p w14:paraId="18FF201A" w14:textId="77777777" w:rsidR="00340E6C" w:rsidRPr="00E04CED" w:rsidRDefault="00340E6C" w:rsidP="002E691A">
            <w:pPr>
              <w:ind w:left="180"/>
              <w:rPr>
                <w:color w:val="000000" w:themeColor="text1"/>
                <w:lang w:val="pt-PT"/>
              </w:rPr>
            </w:pPr>
            <w:r w:rsidRPr="00E04CED">
              <w:rPr>
                <w:color w:val="000000" w:themeColor="text1"/>
                <w:lang w:val="pt-PT"/>
              </w:rPr>
              <w:t>Respuesta ACR-pediátrico 30 (n/N)</w:t>
            </w:r>
          </w:p>
        </w:tc>
        <w:tc>
          <w:tcPr>
            <w:tcW w:w="1969" w:type="pct"/>
            <w:gridSpan w:val="2"/>
            <w:tcBorders>
              <w:top w:val="single" w:sz="4" w:space="0" w:color="auto"/>
              <w:left w:val="single" w:sz="4" w:space="0" w:color="auto"/>
              <w:bottom w:val="single" w:sz="4" w:space="0" w:color="auto"/>
              <w:right w:val="single" w:sz="4" w:space="0" w:color="auto"/>
            </w:tcBorders>
            <w:hideMark/>
          </w:tcPr>
          <w:p w14:paraId="0E7F36C0" w14:textId="77777777" w:rsidR="00340E6C" w:rsidRPr="00E04CED" w:rsidRDefault="00340E6C" w:rsidP="002E691A">
            <w:pPr>
              <w:jc w:val="center"/>
              <w:rPr>
                <w:color w:val="000000" w:themeColor="text1"/>
              </w:rPr>
            </w:pPr>
            <w:r w:rsidRPr="00E04CED">
              <w:rPr>
                <w:color w:val="000000" w:themeColor="text1"/>
              </w:rPr>
              <w:t>94,1</w:t>
            </w:r>
            <w:r w:rsidR="00311F78" w:rsidRPr="00E04CED">
              <w:rPr>
                <w:color w:val="000000" w:themeColor="text1"/>
              </w:rPr>
              <w:t> </w:t>
            </w:r>
            <w:r w:rsidRPr="00E04CED">
              <w:rPr>
                <w:color w:val="000000" w:themeColor="text1"/>
              </w:rPr>
              <w:t>% (80/85)</w:t>
            </w:r>
          </w:p>
        </w:tc>
        <w:tc>
          <w:tcPr>
            <w:tcW w:w="1730" w:type="pct"/>
            <w:gridSpan w:val="2"/>
            <w:tcBorders>
              <w:top w:val="single" w:sz="4" w:space="0" w:color="auto"/>
              <w:left w:val="single" w:sz="4" w:space="0" w:color="auto"/>
              <w:bottom w:val="single" w:sz="4" w:space="0" w:color="auto"/>
              <w:right w:val="single" w:sz="4" w:space="0" w:color="auto"/>
            </w:tcBorders>
            <w:hideMark/>
          </w:tcPr>
          <w:p w14:paraId="41642B28" w14:textId="77777777" w:rsidR="00340E6C" w:rsidRPr="00E04CED" w:rsidRDefault="00340E6C" w:rsidP="002E691A">
            <w:pPr>
              <w:jc w:val="center"/>
              <w:rPr>
                <w:color w:val="000000" w:themeColor="text1"/>
              </w:rPr>
            </w:pPr>
            <w:r w:rsidRPr="00E04CED">
              <w:rPr>
                <w:color w:val="000000" w:themeColor="text1"/>
              </w:rPr>
              <w:t>74,4</w:t>
            </w:r>
            <w:r w:rsidR="00311F78" w:rsidRPr="00E04CED">
              <w:rPr>
                <w:color w:val="000000" w:themeColor="text1"/>
              </w:rPr>
              <w:t> </w:t>
            </w:r>
            <w:r w:rsidRPr="00E04CED">
              <w:rPr>
                <w:color w:val="000000" w:themeColor="text1"/>
              </w:rPr>
              <w:t>% (64/86)</w:t>
            </w:r>
          </w:p>
        </w:tc>
      </w:tr>
      <w:tr w:rsidR="00340E6C" w:rsidRPr="00FE15AB" w14:paraId="196055AC" w14:textId="77777777" w:rsidTr="00880B19">
        <w:tc>
          <w:tcPr>
            <w:tcW w:w="5000" w:type="pct"/>
            <w:gridSpan w:val="5"/>
            <w:tcBorders>
              <w:top w:val="single" w:sz="4" w:space="0" w:color="auto"/>
              <w:left w:val="single" w:sz="4" w:space="0" w:color="auto"/>
              <w:bottom w:val="single" w:sz="4" w:space="0" w:color="auto"/>
              <w:right w:val="single" w:sz="4" w:space="0" w:color="auto"/>
            </w:tcBorders>
            <w:hideMark/>
          </w:tcPr>
          <w:p w14:paraId="1E00A255" w14:textId="77777777" w:rsidR="00340E6C" w:rsidRPr="00E04CED" w:rsidRDefault="00340E6C" w:rsidP="002E691A">
            <w:pPr>
              <w:jc w:val="center"/>
              <w:rPr>
                <w:color w:val="000000" w:themeColor="text1"/>
              </w:rPr>
            </w:pPr>
            <w:r w:rsidRPr="00E04CED">
              <w:rPr>
                <w:color w:val="000000" w:themeColor="text1"/>
              </w:rPr>
              <w:t>Resultados de eficacia</w:t>
            </w:r>
          </w:p>
        </w:tc>
      </w:tr>
      <w:tr w:rsidR="00340E6C" w:rsidRPr="00FE15AB" w14:paraId="07F4D2AA" w14:textId="77777777" w:rsidTr="003C4548">
        <w:tc>
          <w:tcPr>
            <w:tcW w:w="1301" w:type="pct"/>
            <w:tcBorders>
              <w:top w:val="single" w:sz="4" w:space="0" w:color="auto"/>
              <w:left w:val="single" w:sz="4" w:space="0" w:color="auto"/>
              <w:bottom w:val="single" w:sz="4" w:space="0" w:color="auto"/>
              <w:right w:val="single" w:sz="4" w:space="0" w:color="auto"/>
            </w:tcBorders>
            <w:hideMark/>
          </w:tcPr>
          <w:p w14:paraId="1FC36334" w14:textId="77777777" w:rsidR="00340E6C" w:rsidRPr="00E04CED" w:rsidRDefault="00340E6C" w:rsidP="002E691A">
            <w:pPr>
              <w:rPr>
                <w:color w:val="000000" w:themeColor="text1"/>
              </w:rPr>
            </w:pPr>
            <w:r w:rsidRPr="00E04CED">
              <w:rPr>
                <w:color w:val="000000" w:themeColor="text1"/>
              </w:rPr>
              <w:t>32 semanas doble ciego</w:t>
            </w:r>
          </w:p>
        </w:tc>
        <w:tc>
          <w:tcPr>
            <w:tcW w:w="1056" w:type="pct"/>
            <w:tcBorders>
              <w:top w:val="single" w:sz="4" w:space="0" w:color="auto"/>
              <w:left w:val="single" w:sz="4" w:space="0" w:color="auto"/>
              <w:bottom w:val="single" w:sz="4" w:space="0" w:color="auto"/>
              <w:right w:val="single" w:sz="4" w:space="0" w:color="auto"/>
            </w:tcBorders>
            <w:hideMark/>
          </w:tcPr>
          <w:p w14:paraId="25C192D1" w14:textId="77777777" w:rsidR="00340E6C" w:rsidRPr="00E04CED" w:rsidRDefault="00340E6C" w:rsidP="0061066F">
            <w:pPr>
              <w:jc w:val="center"/>
              <w:rPr>
                <w:color w:val="000000" w:themeColor="text1"/>
              </w:rPr>
            </w:pPr>
            <w:proofErr w:type="spellStart"/>
            <w:r w:rsidRPr="00E04CED">
              <w:rPr>
                <w:color w:val="000000" w:themeColor="text1"/>
              </w:rPr>
              <w:t>Adalimumab</w:t>
            </w:r>
            <w:proofErr w:type="spellEnd"/>
            <w:r w:rsidRPr="00E04CED">
              <w:rPr>
                <w:color w:val="000000" w:themeColor="text1"/>
              </w:rPr>
              <w:t>/MTX</w:t>
            </w:r>
          </w:p>
          <w:p w14:paraId="0E2A1600" w14:textId="77777777" w:rsidR="00340E6C" w:rsidRPr="00E04CED" w:rsidRDefault="00340E6C" w:rsidP="0061066F">
            <w:pPr>
              <w:jc w:val="center"/>
              <w:rPr>
                <w:color w:val="000000" w:themeColor="text1"/>
              </w:rPr>
            </w:pPr>
            <w:r w:rsidRPr="00E04CED">
              <w:rPr>
                <w:color w:val="000000" w:themeColor="text1"/>
              </w:rPr>
              <w:t>(N = 38)</w:t>
            </w:r>
          </w:p>
        </w:tc>
        <w:tc>
          <w:tcPr>
            <w:tcW w:w="913" w:type="pct"/>
            <w:tcBorders>
              <w:top w:val="single" w:sz="4" w:space="0" w:color="auto"/>
              <w:left w:val="single" w:sz="4" w:space="0" w:color="auto"/>
              <w:bottom w:val="single" w:sz="4" w:space="0" w:color="auto"/>
              <w:right w:val="single" w:sz="4" w:space="0" w:color="auto"/>
            </w:tcBorders>
            <w:hideMark/>
          </w:tcPr>
          <w:p w14:paraId="7F9AA8B5" w14:textId="77777777" w:rsidR="00340E6C" w:rsidRPr="00E04CED" w:rsidRDefault="00340E6C" w:rsidP="0061066F">
            <w:pPr>
              <w:jc w:val="center"/>
              <w:rPr>
                <w:color w:val="000000" w:themeColor="text1"/>
              </w:rPr>
            </w:pPr>
            <w:r w:rsidRPr="00E04CED">
              <w:rPr>
                <w:color w:val="000000" w:themeColor="text1"/>
              </w:rPr>
              <w:t>Placebo/MTX</w:t>
            </w:r>
          </w:p>
          <w:p w14:paraId="6B47161F" w14:textId="77777777" w:rsidR="00340E6C" w:rsidRPr="00E04CED" w:rsidRDefault="00340E6C" w:rsidP="0061066F">
            <w:pPr>
              <w:jc w:val="center"/>
              <w:rPr>
                <w:color w:val="000000" w:themeColor="text1"/>
              </w:rPr>
            </w:pPr>
            <w:r w:rsidRPr="00E04CED">
              <w:rPr>
                <w:color w:val="000000" w:themeColor="text1"/>
              </w:rPr>
              <w:t>(N = 37)</w:t>
            </w:r>
          </w:p>
        </w:tc>
        <w:tc>
          <w:tcPr>
            <w:tcW w:w="1007" w:type="pct"/>
            <w:tcBorders>
              <w:top w:val="single" w:sz="4" w:space="0" w:color="auto"/>
              <w:left w:val="single" w:sz="4" w:space="0" w:color="auto"/>
              <w:bottom w:val="single" w:sz="4" w:space="0" w:color="auto"/>
              <w:right w:val="single" w:sz="4" w:space="0" w:color="auto"/>
            </w:tcBorders>
            <w:hideMark/>
          </w:tcPr>
          <w:p w14:paraId="21289288" w14:textId="77777777" w:rsidR="00340E6C" w:rsidRPr="00E04CED" w:rsidRDefault="00340E6C" w:rsidP="0061066F">
            <w:pPr>
              <w:jc w:val="center"/>
              <w:rPr>
                <w:color w:val="000000" w:themeColor="text1"/>
              </w:rPr>
            </w:pPr>
            <w:proofErr w:type="spellStart"/>
            <w:r w:rsidRPr="00E04CED">
              <w:rPr>
                <w:color w:val="000000" w:themeColor="text1"/>
              </w:rPr>
              <w:t>Adalimumab</w:t>
            </w:r>
            <w:proofErr w:type="spellEnd"/>
          </w:p>
          <w:p w14:paraId="2C8A3B35" w14:textId="77777777" w:rsidR="00340E6C" w:rsidRPr="00E04CED" w:rsidRDefault="00340E6C" w:rsidP="0061066F">
            <w:pPr>
              <w:jc w:val="center"/>
              <w:rPr>
                <w:color w:val="000000" w:themeColor="text1"/>
              </w:rPr>
            </w:pPr>
            <w:r w:rsidRPr="00E04CED">
              <w:rPr>
                <w:color w:val="000000" w:themeColor="text1"/>
              </w:rPr>
              <w:t>(N = 30)</w:t>
            </w:r>
          </w:p>
        </w:tc>
        <w:tc>
          <w:tcPr>
            <w:tcW w:w="723" w:type="pct"/>
            <w:tcBorders>
              <w:top w:val="single" w:sz="4" w:space="0" w:color="auto"/>
              <w:left w:val="single" w:sz="4" w:space="0" w:color="auto"/>
              <w:bottom w:val="single" w:sz="4" w:space="0" w:color="auto"/>
              <w:right w:val="single" w:sz="4" w:space="0" w:color="auto"/>
            </w:tcBorders>
            <w:hideMark/>
          </w:tcPr>
          <w:p w14:paraId="4E0E24E3" w14:textId="77777777" w:rsidR="00340E6C" w:rsidRPr="00E04CED" w:rsidRDefault="00340E6C" w:rsidP="0061066F">
            <w:pPr>
              <w:jc w:val="center"/>
              <w:rPr>
                <w:color w:val="000000" w:themeColor="text1"/>
              </w:rPr>
            </w:pPr>
            <w:r w:rsidRPr="00E04CED">
              <w:rPr>
                <w:color w:val="000000" w:themeColor="text1"/>
              </w:rPr>
              <w:t>Placebo</w:t>
            </w:r>
          </w:p>
          <w:p w14:paraId="0FAA00FE" w14:textId="77777777" w:rsidR="00340E6C" w:rsidRPr="00E04CED" w:rsidRDefault="00340E6C" w:rsidP="0061066F">
            <w:pPr>
              <w:jc w:val="center"/>
              <w:rPr>
                <w:color w:val="000000" w:themeColor="text1"/>
              </w:rPr>
            </w:pPr>
            <w:r w:rsidRPr="00E04CED">
              <w:rPr>
                <w:color w:val="000000" w:themeColor="text1"/>
              </w:rPr>
              <w:t>(N = 28)</w:t>
            </w:r>
          </w:p>
        </w:tc>
      </w:tr>
      <w:tr w:rsidR="00340E6C" w:rsidRPr="00FE15AB" w14:paraId="31A784BC" w14:textId="77777777" w:rsidTr="003C4548">
        <w:tc>
          <w:tcPr>
            <w:tcW w:w="1301" w:type="pct"/>
            <w:tcBorders>
              <w:top w:val="single" w:sz="4" w:space="0" w:color="auto"/>
              <w:left w:val="single" w:sz="4" w:space="0" w:color="auto"/>
              <w:bottom w:val="single" w:sz="4" w:space="0" w:color="auto"/>
              <w:right w:val="single" w:sz="4" w:space="0" w:color="auto"/>
            </w:tcBorders>
            <w:hideMark/>
          </w:tcPr>
          <w:p w14:paraId="564274AF" w14:textId="77777777" w:rsidR="00340E6C" w:rsidRPr="00E04CED" w:rsidRDefault="00340E6C" w:rsidP="002E691A">
            <w:pPr>
              <w:ind w:left="180"/>
              <w:rPr>
                <w:color w:val="000000" w:themeColor="text1"/>
              </w:rPr>
            </w:pPr>
            <w:r w:rsidRPr="00E04CED">
              <w:rPr>
                <w:color w:val="000000" w:themeColor="text1"/>
              </w:rPr>
              <w:t>Exacerbación de la enfermedad después de 32 </w:t>
            </w:r>
            <w:proofErr w:type="spellStart"/>
            <w:r w:rsidRPr="00E04CED">
              <w:rPr>
                <w:color w:val="000000" w:themeColor="text1"/>
              </w:rPr>
              <w:t>semanas</w:t>
            </w:r>
            <w:r w:rsidRPr="00E04CED">
              <w:rPr>
                <w:color w:val="000000" w:themeColor="text1"/>
                <w:vertAlign w:val="superscript"/>
              </w:rPr>
              <w:t>a</w:t>
            </w:r>
            <w:proofErr w:type="spellEnd"/>
            <w:r w:rsidRPr="00E04CED">
              <w:rPr>
                <w:color w:val="000000" w:themeColor="text1"/>
              </w:rPr>
              <w:t xml:space="preserve"> (n/N)</w:t>
            </w:r>
          </w:p>
        </w:tc>
        <w:tc>
          <w:tcPr>
            <w:tcW w:w="1056" w:type="pct"/>
            <w:tcBorders>
              <w:top w:val="single" w:sz="4" w:space="0" w:color="auto"/>
              <w:left w:val="single" w:sz="4" w:space="0" w:color="auto"/>
              <w:bottom w:val="single" w:sz="4" w:space="0" w:color="auto"/>
              <w:right w:val="single" w:sz="4" w:space="0" w:color="auto"/>
            </w:tcBorders>
            <w:hideMark/>
          </w:tcPr>
          <w:p w14:paraId="4E834EDD" w14:textId="77777777" w:rsidR="00340E6C" w:rsidRPr="00E04CED" w:rsidRDefault="00340E6C" w:rsidP="0061066F">
            <w:pPr>
              <w:jc w:val="center"/>
              <w:rPr>
                <w:color w:val="000000" w:themeColor="text1"/>
              </w:rPr>
            </w:pPr>
            <w:r w:rsidRPr="00E04CED">
              <w:rPr>
                <w:color w:val="000000" w:themeColor="text1"/>
              </w:rPr>
              <w:t>36,8 % (14/38)</w:t>
            </w:r>
          </w:p>
        </w:tc>
        <w:tc>
          <w:tcPr>
            <w:tcW w:w="913" w:type="pct"/>
            <w:tcBorders>
              <w:top w:val="single" w:sz="4" w:space="0" w:color="auto"/>
              <w:left w:val="single" w:sz="4" w:space="0" w:color="auto"/>
              <w:bottom w:val="single" w:sz="4" w:space="0" w:color="auto"/>
              <w:right w:val="single" w:sz="4" w:space="0" w:color="auto"/>
            </w:tcBorders>
            <w:hideMark/>
          </w:tcPr>
          <w:p w14:paraId="1E7566B4" w14:textId="77777777" w:rsidR="00340E6C" w:rsidRPr="00E04CED" w:rsidRDefault="00340E6C" w:rsidP="0061066F">
            <w:pPr>
              <w:jc w:val="center"/>
              <w:rPr>
                <w:color w:val="000000" w:themeColor="text1"/>
              </w:rPr>
            </w:pPr>
            <w:r w:rsidRPr="00E04CED">
              <w:rPr>
                <w:color w:val="000000" w:themeColor="text1"/>
              </w:rPr>
              <w:t>64,9 % (24/</w:t>
            </w:r>
            <w:proofErr w:type="gramStart"/>
            <w:r w:rsidRPr="00E04CED">
              <w:rPr>
                <w:color w:val="000000" w:themeColor="text1"/>
              </w:rPr>
              <w:t>37)</w:t>
            </w:r>
            <w:r w:rsidRPr="00E04CED">
              <w:rPr>
                <w:color w:val="000000" w:themeColor="text1"/>
                <w:vertAlign w:val="superscript"/>
              </w:rPr>
              <w:t>b</w:t>
            </w:r>
            <w:proofErr w:type="gramEnd"/>
          </w:p>
        </w:tc>
        <w:tc>
          <w:tcPr>
            <w:tcW w:w="1007" w:type="pct"/>
            <w:tcBorders>
              <w:top w:val="single" w:sz="4" w:space="0" w:color="auto"/>
              <w:left w:val="single" w:sz="4" w:space="0" w:color="auto"/>
              <w:bottom w:val="single" w:sz="4" w:space="0" w:color="auto"/>
              <w:right w:val="single" w:sz="4" w:space="0" w:color="auto"/>
            </w:tcBorders>
            <w:hideMark/>
          </w:tcPr>
          <w:p w14:paraId="18F1C8E1" w14:textId="77777777" w:rsidR="00340E6C" w:rsidRPr="00E04CED" w:rsidRDefault="00340E6C" w:rsidP="0061066F">
            <w:pPr>
              <w:jc w:val="center"/>
              <w:rPr>
                <w:color w:val="000000" w:themeColor="text1"/>
              </w:rPr>
            </w:pPr>
            <w:r w:rsidRPr="00E04CED">
              <w:rPr>
                <w:color w:val="000000" w:themeColor="text1"/>
              </w:rPr>
              <w:t>43,3</w:t>
            </w:r>
            <w:r w:rsidR="00311F78" w:rsidRPr="00E04CED">
              <w:rPr>
                <w:color w:val="000000" w:themeColor="text1"/>
              </w:rPr>
              <w:t> </w:t>
            </w:r>
            <w:r w:rsidRPr="00E04CED">
              <w:rPr>
                <w:color w:val="000000" w:themeColor="text1"/>
              </w:rPr>
              <w:t>% (13/30)</w:t>
            </w:r>
          </w:p>
        </w:tc>
        <w:tc>
          <w:tcPr>
            <w:tcW w:w="723" w:type="pct"/>
            <w:tcBorders>
              <w:top w:val="single" w:sz="4" w:space="0" w:color="auto"/>
              <w:left w:val="single" w:sz="4" w:space="0" w:color="auto"/>
              <w:bottom w:val="single" w:sz="4" w:space="0" w:color="auto"/>
              <w:right w:val="single" w:sz="4" w:space="0" w:color="auto"/>
            </w:tcBorders>
            <w:hideMark/>
          </w:tcPr>
          <w:p w14:paraId="0EB43024" w14:textId="77777777" w:rsidR="00340E6C" w:rsidRPr="00E04CED" w:rsidRDefault="00340E6C" w:rsidP="0061066F">
            <w:pPr>
              <w:jc w:val="center"/>
              <w:rPr>
                <w:color w:val="000000" w:themeColor="text1"/>
              </w:rPr>
            </w:pPr>
            <w:r w:rsidRPr="00E04CED">
              <w:rPr>
                <w:color w:val="000000" w:themeColor="text1"/>
              </w:rPr>
              <w:t>71,4 % (20/</w:t>
            </w:r>
            <w:proofErr w:type="gramStart"/>
            <w:r w:rsidRPr="00E04CED">
              <w:rPr>
                <w:color w:val="000000" w:themeColor="text1"/>
              </w:rPr>
              <w:t>28)</w:t>
            </w:r>
            <w:r w:rsidRPr="00E04CED">
              <w:rPr>
                <w:color w:val="000000" w:themeColor="text1"/>
                <w:vertAlign w:val="superscript"/>
              </w:rPr>
              <w:t>c</w:t>
            </w:r>
            <w:proofErr w:type="gramEnd"/>
          </w:p>
        </w:tc>
      </w:tr>
      <w:tr w:rsidR="00340E6C" w:rsidRPr="00FE15AB" w14:paraId="773772AA" w14:textId="77777777" w:rsidTr="003C4548">
        <w:tc>
          <w:tcPr>
            <w:tcW w:w="1301" w:type="pct"/>
            <w:tcBorders>
              <w:top w:val="single" w:sz="4" w:space="0" w:color="auto"/>
              <w:left w:val="single" w:sz="4" w:space="0" w:color="auto"/>
              <w:bottom w:val="single" w:sz="4" w:space="0" w:color="auto"/>
              <w:right w:val="single" w:sz="4" w:space="0" w:color="auto"/>
            </w:tcBorders>
            <w:hideMark/>
          </w:tcPr>
          <w:p w14:paraId="029BE7DC" w14:textId="77777777" w:rsidR="00340E6C" w:rsidRPr="00E04CED" w:rsidRDefault="00340E6C" w:rsidP="002E691A">
            <w:pPr>
              <w:ind w:left="180"/>
              <w:rPr>
                <w:color w:val="000000" w:themeColor="text1"/>
              </w:rPr>
            </w:pPr>
            <w:r w:rsidRPr="00E04CED">
              <w:rPr>
                <w:color w:val="000000" w:themeColor="text1"/>
              </w:rPr>
              <w:t>Tiempo medio de exacerbación de la enfermedad</w:t>
            </w:r>
          </w:p>
        </w:tc>
        <w:tc>
          <w:tcPr>
            <w:tcW w:w="1056" w:type="pct"/>
            <w:tcBorders>
              <w:top w:val="single" w:sz="4" w:space="0" w:color="auto"/>
              <w:left w:val="single" w:sz="4" w:space="0" w:color="auto"/>
              <w:bottom w:val="single" w:sz="4" w:space="0" w:color="auto"/>
              <w:right w:val="single" w:sz="4" w:space="0" w:color="auto"/>
            </w:tcBorders>
            <w:hideMark/>
          </w:tcPr>
          <w:p w14:paraId="321A81F2" w14:textId="77777777" w:rsidR="00340E6C" w:rsidRPr="00E04CED" w:rsidRDefault="00340E6C" w:rsidP="0061066F">
            <w:pPr>
              <w:jc w:val="center"/>
              <w:rPr>
                <w:color w:val="000000" w:themeColor="text1"/>
              </w:rPr>
            </w:pPr>
            <w:r w:rsidRPr="00E04CED">
              <w:rPr>
                <w:color w:val="000000" w:themeColor="text1"/>
              </w:rPr>
              <w:t>&gt;32 semanas</w:t>
            </w:r>
          </w:p>
        </w:tc>
        <w:tc>
          <w:tcPr>
            <w:tcW w:w="913" w:type="pct"/>
            <w:tcBorders>
              <w:top w:val="single" w:sz="4" w:space="0" w:color="auto"/>
              <w:left w:val="single" w:sz="4" w:space="0" w:color="auto"/>
              <w:bottom w:val="single" w:sz="4" w:space="0" w:color="auto"/>
              <w:right w:val="single" w:sz="4" w:space="0" w:color="auto"/>
            </w:tcBorders>
            <w:hideMark/>
          </w:tcPr>
          <w:p w14:paraId="3DF7DC09" w14:textId="77777777" w:rsidR="00340E6C" w:rsidRPr="00E04CED" w:rsidRDefault="00340E6C" w:rsidP="0061066F">
            <w:pPr>
              <w:jc w:val="center"/>
              <w:rPr>
                <w:color w:val="000000" w:themeColor="text1"/>
              </w:rPr>
            </w:pPr>
            <w:r w:rsidRPr="00E04CED">
              <w:rPr>
                <w:color w:val="000000" w:themeColor="text1"/>
              </w:rPr>
              <w:t>20 semanas</w:t>
            </w:r>
          </w:p>
        </w:tc>
        <w:tc>
          <w:tcPr>
            <w:tcW w:w="1007" w:type="pct"/>
            <w:tcBorders>
              <w:top w:val="single" w:sz="4" w:space="0" w:color="auto"/>
              <w:left w:val="single" w:sz="4" w:space="0" w:color="auto"/>
              <w:bottom w:val="single" w:sz="4" w:space="0" w:color="auto"/>
              <w:right w:val="single" w:sz="4" w:space="0" w:color="auto"/>
            </w:tcBorders>
            <w:hideMark/>
          </w:tcPr>
          <w:p w14:paraId="68C11BCF" w14:textId="77777777" w:rsidR="00340E6C" w:rsidRPr="00E04CED" w:rsidRDefault="00340E6C" w:rsidP="0061066F">
            <w:pPr>
              <w:jc w:val="center"/>
              <w:rPr>
                <w:color w:val="000000" w:themeColor="text1"/>
              </w:rPr>
            </w:pPr>
            <w:r w:rsidRPr="00E04CED">
              <w:rPr>
                <w:color w:val="000000" w:themeColor="text1"/>
              </w:rPr>
              <w:t>&gt;32 semanas</w:t>
            </w:r>
          </w:p>
        </w:tc>
        <w:tc>
          <w:tcPr>
            <w:tcW w:w="723" w:type="pct"/>
            <w:tcBorders>
              <w:top w:val="single" w:sz="4" w:space="0" w:color="auto"/>
              <w:left w:val="single" w:sz="4" w:space="0" w:color="auto"/>
              <w:bottom w:val="single" w:sz="4" w:space="0" w:color="auto"/>
              <w:right w:val="single" w:sz="4" w:space="0" w:color="auto"/>
            </w:tcBorders>
            <w:hideMark/>
          </w:tcPr>
          <w:p w14:paraId="5354CC88" w14:textId="77777777" w:rsidR="00340E6C" w:rsidRPr="00E04CED" w:rsidRDefault="00340E6C" w:rsidP="0061066F">
            <w:pPr>
              <w:jc w:val="center"/>
              <w:rPr>
                <w:color w:val="000000" w:themeColor="text1"/>
              </w:rPr>
            </w:pPr>
            <w:r w:rsidRPr="00E04CED">
              <w:rPr>
                <w:color w:val="000000" w:themeColor="text1"/>
              </w:rPr>
              <w:t>14 semanas</w:t>
            </w:r>
          </w:p>
        </w:tc>
      </w:tr>
    </w:tbl>
    <w:p w14:paraId="5E0A2613" w14:textId="77777777" w:rsidR="003C4548" w:rsidRPr="00FE15AB" w:rsidRDefault="003C4548" w:rsidP="003C4548">
      <w:pPr>
        <w:pStyle w:val="BodyText"/>
        <w:widowControl/>
        <w:kinsoku w:val="0"/>
        <w:overflowPunct w:val="0"/>
        <w:ind w:left="270" w:hanging="270"/>
        <w:rPr>
          <w:color w:val="000000" w:themeColor="text1"/>
          <w:sz w:val="20"/>
          <w:lang w:val="es-ES" w:eastAsia="en-US"/>
        </w:rPr>
      </w:pPr>
      <w:r w:rsidRPr="00FE15AB">
        <w:rPr>
          <w:color w:val="000000" w:themeColor="text1"/>
          <w:sz w:val="20"/>
          <w:vertAlign w:val="superscript"/>
          <w:lang w:val="es-ES" w:eastAsia="en-US"/>
        </w:rPr>
        <w:lastRenderedPageBreak/>
        <w:t>a</w:t>
      </w:r>
      <w:r w:rsidRPr="00FE15AB">
        <w:rPr>
          <w:color w:val="000000" w:themeColor="text1"/>
          <w:sz w:val="20"/>
          <w:lang w:val="es-ES" w:eastAsia="en-US"/>
        </w:rPr>
        <w:tab/>
        <w:t>Respuestas ACR-pediátrico 30/50/70 en la semana 48 significativamente mayores que aquellos pacientes tratados con placebo</w:t>
      </w:r>
    </w:p>
    <w:p w14:paraId="46638FF4" w14:textId="77777777" w:rsidR="003C4548" w:rsidRPr="00FE15AB" w:rsidRDefault="003C4548" w:rsidP="003C4548">
      <w:pPr>
        <w:pStyle w:val="BodyText"/>
        <w:widowControl/>
        <w:kinsoku w:val="0"/>
        <w:overflowPunct w:val="0"/>
        <w:ind w:left="270" w:hanging="270"/>
        <w:rPr>
          <w:color w:val="000000" w:themeColor="text1"/>
          <w:sz w:val="20"/>
          <w:lang w:val="es-ES" w:eastAsia="en-US"/>
        </w:rPr>
      </w:pPr>
      <w:r w:rsidRPr="00FE15AB">
        <w:rPr>
          <w:color w:val="000000" w:themeColor="text1"/>
          <w:sz w:val="20"/>
          <w:vertAlign w:val="superscript"/>
          <w:lang w:val="es-ES" w:eastAsia="en-US"/>
        </w:rPr>
        <w:t>b</w:t>
      </w:r>
      <w:r w:rsidRPr="00FE15AB">
        <w:rPr>
          <w:color w:val="000000" w:themeColor="text1"/>
          <w:sz w:val="20"/>
          <w:lang w:val="es-ES" w:eastAsia="en-US"/>
        </w:rPr>
        <w:tab/>
        <w:t>p = 0,015</w:t>
      </w:r>
    </w:p>
    <w:p w14:paraId="2DAFA62A" w14:textId="74965070" w:rsidR="00340E6C" w:rsidRPr="00096D25" w:rsidRDefault="003C4548" w:rsidP="003C4548">
      <w:pPr>
        <w:rPr>
          <w:color w:val="000000" w:themeColor="text1"/>
          <w:lang w:val="fr-FR"/>
        </w:rPr>
      </w:pPr>
      <w:r w:rsidRPr="00FE15AB">
        <w:rPr>
          <w:color w:val="000000" w:themeColor="text1"/>
          <w:sz w:val="20"/>
          <w:vertAlign w:val="superscript"/>
        </w:rPr>
        <w:t>c</w:t>
      </w:r>
      <w:r w:rsidRPr="00FE15AB">
        <w:rPr>
          <w:color w:val="000000" w:themeColor="text1"/>
          <w:sz w:val="20"/>
        </w:rPr>
        <w:tab/>
        <w:t>p = 0,031</w:t>
      </w:r>
    </w:p>
    <w:p w14:paraId="22E3D179" w14:textId="77777777" w:rsidR="003C4548" w:rsidRPr="00096D25" w:rsidRDefault="003C4548" w:rsidP="00340E6C">
      <w:pPr>
        <w:rPr>
          <w:color w:val="000000" w:themeColor="text1"/>
          <w:lang w:val="fr-FR"/>
        </w:rPr>
      </w:pPr>
    </w:p>
    <w:p w14:paraId="468655CD" w14:textId="77777777" w:rsidR="00340E6C" w:rsidRPr="00E04CED" w:rsidRDefault="00340E6C" w:rsidP="00340E6C">
      <w:pPr>
        <w:rPr>
          <w:color w:val="000000" w:themeColor="text1"/>
        </w:rPr>
      </w:pPr>
      <w:r w:rsidRPr="00E04CED">
        <w:rPr>
          <w:color w:val="000000" w:themeColor="text1"/>
        </w:rPr>
        <w:t xml:space="preserve">Entre aquellos pacientes respondedores a la </w:t>
      </w:r>
      <w:r w:rsidR="00036BA8" w:rsidRPr="00E04CED">
        <w:rPr>
          <w:color w:val="000000" w:themeColor="text1"/>
        </w:rPr>
        <w:t>s</w:t>
      </w:r>
      <w:r w:rsidRPr="00E04CED">
        <w:rPr>
          <w:color w:val="000000" w:themeColor="text1"/>
        </w:rPr>
        <w:t xml:space="preserve">emana 16 (n = 144), las respuestas ACR-pediátrico 30/50/70/90 se mantuvieron durante seis años en la fase de extensión abierta en pacientes que recibieron </w:t>
      </w:r>
      <w:proofErr w:type="spellStart"/>
      <w:r w:rsidRPr="00E04CED">
        <w:rPr>
          <w:color w:val="000000" w:themeColor="text1"/>
        </w:rPr>
        <w:t>adalimumab</w:t>
      </w:r>
      <w:proofErr w:type="spellEnd"/>
      <w:r w:rsidRPr="00E04CED">
        <w:rPr>
          <w:color w:val="000000" w:themeColor="text1"/>
        </w:rPr>
        <w:t xml:space="preserve"> a lo largo del e</w:t>
      </w:r>
      <w:r w:rsidR="00083854" w:rsidRPr="00E04CED">
        <w:rPr>
          <w:color w:val="000000" w:themeColor="text1"/>
        </w:rPr>
        <w:t>nsayo</w:t>
      </w:r>
      <w:r w:rsidRPr="00E04CED">
        <w:rPr>
          <w:color w:val="000000" w:themeColor="text1"/>
        </w:rPr>
        <w:t xml:space="preserve">. Un total de 19 sujetos, de los cuales 11 pertenecían inicialmente al grupo de edad de 4 a 12 y 8 al grupo de 13 a 17 años, fueron tratados durante 6 años o más. </w:t>
      </w:r>
    </w:p>
    <w:p w14:paraId="2A966A52" w14:textId="77777777" w:rsidR="00340E6C" w:rsidRPr="00E04CED" w:rsidRDefault="00340E6C" w:rsidP="00340E6C">
      <w:pPr>
        <w:rPr>
          <w:color w:val="000000" w:themeColor="text1"/>
        </w:rPr>
      </w:pPr>
    </w:p>
    <w:p w14:paraId="6779A540" w14:textId="77777777" w:rsidR="00340E6C" w:rsidRPr="00E04CED" w:rsidRDefault="00340E6C" w:rsidP="00340E6C">
      <w:pPr>
        <w:rPr>
          <w:color w:val="000000" w:themeColor="text1"/>
        </w:rPr>
      </w:pPr>
      <w:r w:rsidRPr="00E04CED">
        <w:rPr>
          <w:color w:val="000000" w:themeColor="text1"/>
        </w:rPr>
        <w:t xml:space="preserve">La respuesta global fue generalmente mejor, y menos pacientes desarrollaron anticuerpos cuando fueron tratados con </w:t>
      </w:r>
      <w:proofErr w:type="spellStart"/>
      <w:r w:rsidRPr="00E04CED">
        <w:rPr>
          <w:color w:val="000000" w:themeColor="text1"/>
        </w:rPr>
        <w:t>adalimumab</w:t>
      </w:r>
      <w:proofErr w:type="spellEnd"/>
      <w:r w:rsidRPr="00E04CED">
        <w:rPr>
          <w:color w:val="000000" w:themeColor="text1"/>
        </w:rPr>
        <w:t xml:space="preserve"> y MTX en comparación con </w:t>
      </w:r>
      <w:proofErr w:type="spellStart"/>
      <w:r w:rsidRPr="00E04CED">
        <w:rPr>
          <w:color w:val="000000" w:themeColor="text1"/>
        </w:rPr>
        <w:t>adalimumab</w:t>
      </w:r>
      <w:proofErr w:type="spellEnd"/>
      <w:r w:rsidRPr="00E04CED">
        <w:rPr>
          <w:color w:val="000000" w:themeColor="text1"/>
        </w:rPr>
        <w:t xml:space="preserve"> en monoterapia. Teniendo en cuenta estos resultados, se recomienda el uso de </w:t>
      </w:r>
      <w:proofErr w:type="spellStart"/>
      <w:r w:rsidRPr="00E04CED">
        <w:rPr>
          <w:color w:val="000000" w:themeColor="text1"/>
        </w:rPr>
        <w:t>adalimumab</w:t>
      </w:r>
      <w:proofErr w:type="spellEnd"/>
      <w:r w:rsidRPr="00E04CED">
        <w:rPr>
          <w:color w:val="000000" w:themeColor="text1"/>
        </w:rPr>
        <w:t xml:space="preserve"> en combinación con MTX y en monoterapia en pacientes para los que el uso de MTX no es apropiado (ver sección 4.2). </w:t>
      </w:r>
    </w:p>
    <w:p w14:paraId="40C583CF" w14:textId="77777777" w:rsidR="00340E6C" w:rsidRPr="00E04CED" w:rsidRDefault="00340E6C" w:rsidP="00340E6C">
      <w:pPr>
        <w:rPr>
          <w:color w:val="000000" w:themeColor="text1"/>
        </w:rPr>
      </w:pPr>
    </w:p>
    <w:p w14:paraId="745E63D4" w14:textId="77777777" w:rsidR="00340E6C" w:rsidRPr="00E04CED" w:rsidRDefault="00340E6C" w:rsidP="00340E6C">
      <w:pPr>
        <w:keepNext/>
        <w:rPr>
          <w:color w:val="000000" w:themeColor="text1"/>
        </w:rPr>
      </w:pPr>
      <w:proofErr w:type="spellStart"/>
      <w:r w:rsidRPr="00E04CED">
        <w:rPr>
          <w:color w:val="000000" w:themeColor="text1"/>
        </w:rPr>
        <w:t>pJIA</w:t>
      </w:r>
      <w:proofErr w:type="spellEnd"/>
      <w:r w:rsidRPr="00E04CED">
        <w:rPr>
          <w:color w:val="000000" w:themeColor="text1"/>
        </w:rPr>
        <w:t xml:space="preserve"> II </w:t>
      </w:r>
    </w:p>
    <w:p w14:paraId="6428AEBB" w14:textId="77777777" w:rsidR="00340E6C" w:rsidRPr="00E04CED" w:rsidRDefault="00340E6C" w:rsidP="00340E6C">
      <w:pPr>
        <w:keepNext/>
        <w:rPr>
          <w:color w:val="000000" w:themeColor="text1"/>
        </w:rPr>
      </w:pPr>
    </w:p>
    <w:p w14:paraId="07C4195F" w14:textId="77777777" w:rsidR="00340E6C" w:rsidRPr="00E04CED" w:rsidRDefault="00340E6C" w:rsidP="00340E6C">
      <w:pPr>
        <w:rPr>
          <w:color w:val="000000" w:themeColor="text1"/>
        </w:rPr>
      </w:pPr>
      <w:r w:rsidRPr="00E04CED">
        <w:rPr>
          <w:color w:val="000000" w:themeColor="text1"/>
        </w:rPr>
        <w:t xml:space="preserve">Se ha evaluado la eficacia y la seguridad de </w:t>
      </w:r>
      <w:proofErr w:type="spellStart"/>
      <w:r w:rsidRPr="00E04CED">
        <w:rPr>
          <w:color w:val="000000" w:themeColor="text1"/>
        </w:rPr>
        <w:t>adalimumab</w:t>
      </w:r>
      <w:proofErr w:type="spellEnd"/>
      <w:r w:rsidRPr="00E04CED">
        <w:rPr>
          <w:color w:val="000000" w:themeColor="text1"/>
        </w:rPr>
        <w:t xml:space="preserve"> en un estudio abierto, multicéntrico en 32 niños (entre 2 y &lt;4</w:t>
      </w:r>
      <w:r w:rsidR="001B3BDB" w:rsidRPr="00E04CED">
        <w:rPr>
          <w:color w:val="000000" w:themeColor="text1"/>
        </w:rPr>
        <w:t> </w:t>
      </w:r>
      <w:proofErr w:type="gramStart"/>
      <w:r w:rsidRPr="00E04CED">
        <w:rPr>
          <w:color w:val="000000" w:themeColor="text1"/>
        </w:rPr>
        <w:t>años de edad</w:t>
      </w:r>
      <w:proofErr w:type="gramEnd"/>
      <w:r w:rsidRPr="00E04CED">
        <w:rPr>
          <w:color w:val="000000" w:themeColor="text1"/>
        </w:rPr>
        <w:t xml:space="preserve"> o de 4</w:t>
      </w:r>
      <w:r w:rsidR="001B3BDB" w:rsidRPr="00E04CED">
        <w:rPr>
          <w:color w:val="000000" w:themeColor="text1"/>
        </w:rPr>
        <w:t> </w:t>
      </w:r>
      <w:r w:rsidRPr="00E04CED">
        <w:rPr>
          <w:color w:val="000000" w:themeColor="text1"/>
        </w:rPr>
        <w:t>años o más y un peso &lt;15</w:t>
      </w:r>
      <w:r w:rsidR="001B3BDB" w:rsidRPr="00E04CED">
        <w:rPr>
          <w:color w:val="000000" w:themeColor="text1"/>
        </w:rPr>
        <w:t> </w:t>
      </w:r>
      <w:r w:rsidRPr="00E04CED">
        <w:rPr>
          <w:color w:val="000000" w:themeColor="text1"/>
        </w:rPr>
        <w:t>kg) con AIJ poliarticular activa de moderada a grave. Los pacientes recibieron 24 mg/m</w:t>
      </w:r>
      <w:r w:rsidRPr="00E04CED">
        <w:rPr>
          <w:color w:val="000000" w:themeColor="text1"/>
          <w:vertAlign w:val="superscript"/>
        </w:rPr>
        <w:t>2</w:t>
      </w:r>
      <w:r w:rsidRPr="00E04CED">
        <w:rPr>
          <w:color w:val="000000" w:themeColor="text1"/>
        </w:rPr>
        <w:t xml:space="preserve"> de </w:t>
      </w:r>
      <w:r w:rsidR="004804E4" w:rsidRPr="00E04CED">
        <w:rPr>
          <w:color w:val="000000" w:themeColor="text1"/>
        </w:rPr>
        <w:t xml:space="preserve">área de </w:t>
      </w:r>
      <w:r w:rsidRPr="00E04CED">
        <w:rPr>
          <w:color w:val="000000" w:themeColor="text1"/>
        </w:rPr>
        <w:t>superficie corporal (</w:t>
      </w:r>
      <w:r w:rsidR="003F1DE3" w:rsidRPr="00E04CED">
        <w:rPr>
          <w:color w:val="000000" w:themeColor="text1"/>
        </w:rPr>
        <w:t>A</w:t>
      </w:r>
      <w:r w:rsidR="004804E4" w:rsidRPr="00E04CED">
        <w:rPr>
          <w:color w:val="000000" w:themeColor="text1"/>
        </w:rPr>
        <w:t>SC</w:t>
      </w:r>
      <w:r w:rsidRPr="00E04CED">
        <w:rPr>
          <w:color w:val="000000" w:themeColor="text1"/>
        </w:rPr>
        <w:t xml:space="preserve">) de </w:t>
      </w:r>
      <w:proofErr w:type="spellStart"/>
      <w:r w:rsidRPr="00E04CED">
        <w:rPr>
          <w:color w:val="000000" w:themeColor="text1"/>
        </w:rPr>
        <w:t>adalimumab</w:t>
      </w:r>
      <w:proofErr w:type="spellEnd"/>
      <w:r w:rsidRPr="00E04CED">
        <w:rPr>
          <w:color w:val="000000" w:themeColor="text1"/>
        </w:rPr>
        <w:t xml:space="preserve"> hasta un máximo de 20 mg en semanas alternas como una dosis única vía inyección subcutánea durante al menos 24 semanas. Durante el estudio la mayoría de los sujetos se trataron con MTX concomitante, con unas pocas notificaciones de tratamientos con corticoesteroides o AINE. </w:t>
      </w:r>
    </w:p>
    <w:p w14:paraId="090E1866" w14:textId="77777777" w:rsidR="00340E6C" w:rsidRPr="00E04CED" w:rsidRDefault="00340E6C" w:rsidP="00340E6C">
      <w:pPr>
        <w:rPr>
          <w:color w:val="000000" w:themeColor="text1"/>
        </w:rPr>
      </w:pPr>
    </w:p>
    <w:p w14:paraId="7CCAAE15" w14:textId="77777777" w:rsidR="00340E6C" w:rsidRPr="00E04CED" w:rsidRDefault="00340E6C" w:rsidP="00340E6C">
      <w:pPr>
        <w:rPr>
          <w:color w:val="000000" w:themeColor="text1"/>
        </w:rPr>
      </w:pPr>
      <w:r w:rsidRPr="00E04CED">
        <w:rPr>
          <w:color w:val="000000" w:themeColor="text1"/>
        </w:rPr>
        <w:t xml:space="preserve">En las </w:t>
      </w:r>
      <w:r w:rsidR="00036BA8" w:rsidRPr="00E04CED">
        <w:rPr>
          <w:color w:val="000000" w:themeColor="text1"/>
        </w:rPr>
        <w:t>s</w:t>
      </w:r>
      <w:r w:rsidRPr="00E04CED">
        <w:rPr>
          <w:color w:val="000000" w:themeColor="text1"/>
        </w:rPr>
        <w:t xml:space="preserve">emanas 12 y 24, la respuesta PedACR30 fue del 93,5 %y del 90,0 %, respectivamente, usando la aproximación de observación de datos. La proporción de pacientes con PedACR50/70/90 en la </w:t>
      </w:r>
      <w:r w:rsidR="00036BA8" w:rsidRPr="00E04CED">
        <w:rPr>
          <w:color w:val="000000" w:themeColor="text1"/>
        </w:rPr>
        <w:t>s</w:t>
      </w:r>
      <w:r w:rsidRPr="00E04CED">
        <w:rPr>
          <w:color w:val="000000" w:themeColor="text1"/>
        </w:rPr>
        <w:t xml:space="preserve">emana 12 y en la </w:t>
      </w:r>
      <w:r w:rsidR="00036BA8" w:rsidRPr="00E04CED">
        <w:rPr>
          <w:color w:val="000000" w:themeColor="text1"/>
        </w:rPr>
        <w:t>s</w:t>
      </w:r>
      <w:r w:rsidRPr="00E04CED">
        <w:rPr>
          <w:color w:val="000000" w:themeColor="text1"/>
        </w:rPr>
        <w:t>emana 24 fue del 90,3 %/61,3 %/38,7 % y del 83,3 %/73,3 %/36,7 %, respectivamente. De aquellos pacientes que respondieron (ACR</w:t>
      </w:r>
      <w:r w:rsidR="00C861BA" w:rsidRPr="00E04CED">
        <w:rPr>
          <w:color w:val="000000" w:themeColor="text1"/>
        </w:rPr>
        <w:t>-</w:t>
      </w:r>
      <w:r w:rsidRPr="00E04CED">
        <w:rPr>
          <w:color w:val="000000" w:themeColor="text1"/>
        </w:rPr>
        <w:t>pediátrico</w:t>
      </w:r>
      <w:r w:rsidR="00C861BA" w:rsidRPr="00E04CED">
        <w:rPr>
          <w:color w:val="000000" w:themeColor="text1"/>
        </w:rPr>
        <w:t> 30</w:t>
      </w:r>
      <w:r w:rsidRPr="00E04CED">
        <w:rPr>
          <w:color w:val="000000" w:themeColor="text1"/>
        </w:rPr>
        <w:t xml:space="preserve">) en la </w:t>
      </w:r>
      <w:r w:rsidR="00036BA8" w:rsidRPr="00E04CED">
        <w:rPr>
          <w:color w:val="000000" w:themeColor="text1"/>
        </w:rPr>
        <w:t>s</w:t>
      </w:r>
      <w:r w:rsidRPr="00E04CED">
        <w:rPr>
          <w:color w:val="000000" w:themeColor="text1"/>
        </w:rPr>
        <w:t>emana 24 (n = 27 de 30 pacientes), la respuesta ACR</w:t>
      </w:r>
      <w:r w:rsidR="00D6627B" w:rsidRPr="00E04CED">
        <w:rPr>
          <w:color w:val="000000" w:themeColor="text1"/>
        </w:rPr>
        <w:t>-pediátrico</w:t>
      </w:r>
      <w:r w:rsidRPr="00E04CED">
        <w:rPr>
          <w:color w:val="000000" w:themeColor="text1"/>
        </w:rPr>
        <w:t xml:space="preserve"> 30 se mantuvo hasta 60 semanas en la fase de extensión abierta en los pacientes que recibieron </w:t>
      </w:r>
      <w:proofErr w:type="spellStart"/>
      <w:r w:rsidRPr="00E04CED">
        <w:rPr>
          <w:color w:val="000000" w:themeColor="text1"/>
        </w:rPr>
        <w:t>adalimumab</w:t>
      </w:r>
      <w:proofErr w:type="spellEnd"/>
      <w:r w:rsidRPr="00E04CED">
        <w:rPr>
          <w:color w:val="000000" w:themeColor="text1"/>
        </w:rPr>
        <w:t xml:space="preserve"> a lo largo de este periodo de tiempo. En total, 20 sujetos fueron tratados durante 60 semanas o más. </w:t>
      </w:r>
    </w:p>
    <w:p w14:paraId="06856234" w14:textId="77777777" w:rsidR="00340E6C" w:rsidRPr="00E04CED" w:rsidRDefault="00340E6C" w:rsidP="00340E6C">
      <w:pPr>
        <w:rPr>
          <w:color w:val="000000" w:themeColor="text1"/>
        </w:rPr>
      </w:pPr>
    </w:p>
    <w:p w14:paraId="4615210F" w14:textId="77777777" w:rsidR="00340E6C" w:rsidRPr="00E04CED" w:rsidRDefault="00340E6C" w:rsidP="00340E6C">
      <w:pPr>
        <w:keepNext/>
        <w:rPr>
          <w:i/>
          <w:color w:val="000000" w:themeColor="text1"/>
          <w:u w:val="single"/>
        </w:rPr>
      </w:pPr>
      <w:r w:rsidRPr="00E04CED">
        <w:rPr>
          <w:i/>
          <w:color w:val="000000" w:themeColor="text1"/>
          <w:u w:val="single"/>
        </w:rPr>
        <w:t xml:space="preserve">Artritis asociada a entesitis </w:t>
      </w:r>
    </w:p>
    <w:p w14:paraId="33A210D2" w14:textId="77777777" w:rsidR="00340E6C" w:rsidRPr="00E04CED" w:rsidRDefault="00340E6C" w:rsidP="00340E6C">
      <w:pPr>
        <w:keepNext/>
        <w:rPr>
          <w:color w:val="000000" w:themeColor="text1"/>
        </w:rPr>
      </w:pPr>
    </w:p>
    <w:p w14:paraId="6B6C0FFE" w14:textId="77777777" w:rsidR="00340E6C" w:rsidRPr="00E04CED" w:rsidRDefault="00340E6C" w:rsidP="00340E6C">
      <w:pPr>
        <w:rPr>
          <w:color w:val="000000" w:themeColor="text1"/>
        </w:rPr>
      </w:pPr>
      <w:r w:rsidRPr="00E04CED">
        <w:rPr>
          <w:color w:val="000000" w:themeColor="text1"/>
        </w:rPr>
        <w:t xml:space="preserve">Se evaluó la seguridad y eficacia de </w:t>
      </w:r>
      <w:proofErr w:type="spellStart"/>
      <w:r w:rsidRPr="00E04CED">
        <w:rPr>
          <w:color w:val="000000" w:themeColor="text1"/>
        </w:rPr>
        <w:t>adalimumab</w:t>
      </w:r>
      <w:proofErr w:type="spellEnd"/>
      <w:r w:rsidRPr="00E04CED">
        <w:rPr>
          <w:color w:val="000000" w:themeColor="text1"/>
        </w:rPr>
        <w:t xml:space="preserve"> en un estudio multicéntrico, aleatorizado, doble</w:t>
      </w:r>
      <w:r w:rsidR="00311F78" w:rsidRPr="00E04CED">
        <w:rPr>
          <w:color w:val="000000" w:themeColor="text1"/>
        </w:rPr>
        <w:t xml:space="preserve"> </w:t>
      </w:r>
      <w:r w:rsidRPr="00E04CED">
        <w:rPr>
          <w:color w:val="000000" w:themeColor="text1"/>
        </w:rPr>
        <w:t>ciego en 46</w:t>
      </w:r>
      <w:r w:rsidR="00D579F0" w:rsidRPr="00E04CED">
        <w:rPr>
          <w:color w:val="000000" w:themeColor="text1"/>
        </w:rPr>
        <w:t> </w:t>
      </w:r>
      <w:r w:rsidRPr="00E04CED">
        <w:rPr>
          <w:color w:val="000000" w:themeColor="text1"/>
        </w:rPr>
        <w:t>pacientes pediátricos (de 6 a 17 años) con artritis asociada a entesitis moderada. Los pacientes se aleatorizaron para recibir 24 mg/m</w:t>
      </w:r>
      <w:r w:rsidRPr="00E04CED">
        <w:rPr>
          <w:color w:val="000000" w:themeColor="text1"/>
          <w:vertAlign w:val="superscript"/>
        </w:rPr>
        <w:t>2</w:t>
      </w:r>
      <w:r w:rsidRPr="00E04CED">
        <w:rPr>
          <w:color w:val="000000" w:themeColor="text1"/>
        </w:rPr>
        <w:t xml:space="preserve"> de </w:t>
      </w:r>
      <w:r w:rsidR="004804E4" w:rsidRPr="00E04CED">
        <w:rPr>
          <w:color w:val="000000" w:themeColor="text1"/>
        </w:rPr>
        <w:t xml:space="preserve">área de </w:t>
      </w:r>
      <w:r w:rsidRPr="00E04CED">
        <w:rPr>
          <w:color w:val="000000" w:themeColor="text1"/>
        </w:rPr>
        <w:t>superficie corporal (</w:t>
      </w:r>
      <w:r w:rsidR="003F1DE3" w:rsidRPr="00E04CED">
        <w:rPr>
          <w:color w:val="000000" w:themeColor="text1"/>
        </w:rPr>
        <w:t>A</w:t>
      </w:r>
      <w:r w:rsidR="004804E4" w:rsidRPr="00E04CED">
        <w:rPr>
          <w:color w:val="000000" w:themeColor="text1"/>
        </w:rPr>
        <w:t>SC</w:t>
      </w:r>
      <w:r w:rsidRPr="00E04CED">
        <w:rPr>
          <w:color w:val="000000" w:themeColor="text1"/>
        </w:rPr>
        <w:t xml:space="preserve">) de </w:t>
      </w:r>
      <w:proofErr w:type="spellStart"/>
      <w:r w:rsidRPr="00E04CED">
        <w:rPr>
          <w:color w:val="000000" w:themeColor="text1"/>
        </w:rPr>
        <w:t>adalimumab</w:t>
      </w:r>
      <w:proofErr w:type="spellEnd"/>
      <w:r w:rsidRPr="00E04CED">
        <w:rPr>
          <w:color w:val="000000" w:themeColor="text1"/>
        </w:rPr>
        <w:t xml:space="preserve"> hasta un máximo de 40 mg o placebo </w:t>
      </w:r>
      <w:r w:rsidR="00311F78" w:rsidRPr="00E04CED">
        <w:rPr>
          <w:color w:val="000000" w:themeColor="text1"/>
        </w:rPr>
        <w:t xml:space="preserve">en semanas alternas </w:t>
      </w:r>
      <w:r w:rsidRPr="00E04CED">
        <w:rPr>
          <w:color w:val="000000" w:themeColor="text1"/>
        </w:rPr>
        <w:t>durante 12 semanas. Tras el periodo doble ciego se continuó con un periodo abierto (PA) durante el que los pacientes recibieron 24 mg/m</w:t>
      </w:r>
      <w:r w:rsidRPr="00E04CED">
        <w:rPr>
          <w:color w:val="000000" w:themeColor="text1"/>
          <w:vertAlign w:val="superscript"/>
        </w:rPr>
        <w:t>2</w:t>
      </w:r>
      <w:r w:rsidRPr="00E04CED">
        <w:rPr>
          <w:color w:val="000000" w:themeColor="text1"/>
        </w:rPr>
        <w:t xml:space="preserve"> de </w:t>
      </w:r>
      <w:r w:rsidR="003F1DE3" w:rsidRPr="00E04CED">
        <w:rPr>
          <w:color w:val="000000" w:themeColor="text1"/>
        </w:rPr>
        <w:t>BSA</w:t>
      </w:r>
      <w:r w:rsidRPr="00E04CED">
        <w:rPr>
          <w:color w:val="000000" w:themeColor="text1"/>
        </w:rPr>
        <w:t xml:space="preserve"> de </w:t>
      </w:r>
      <w:proofErr w:type="spellStart"/>
      <w:r w:rsidRPr="00E04CED">
        <w:rPr>
          <w:color w:val="000000" w:themeColor="text1"/>
        </w:rPr>
        <w:t>adalimumab</w:t>
      </w:r>
      <w:proofErr w:type="spellEnd"/>
      <w:r w:rsidRPr="00E04CED">
        <w:rPr>
          <w:color w:val="000000" w:themeColor="text1"/>
        </w:rPr>
        <w:t xml:space="preserve"> hasta un máximo de 40 mg en semanas alternas por vía subcutánea durante 192 semanas adicionales. La variable principal del ensayo fue el porcentaje de cambio respecto a los valores iniciales de la </w:t>
      </w:r>
      <w:r w:rsidR="00036BA8" w:rsidRPr="00E04CED">
        <w:rPr>
          <w:color w:val="000000" w:themeColor="text1"/>
        </w:rPr>
        <w:t>s</w:t>
      </w:r>
      <w:r w:rsidRPr="00E04CED">
        <w:rPr>
          <w:color w:val="000000" w:themeColor="text1"/>
        </w:rPr>
        <w:t>emana 12 en el número de articulaciones activas con artritis (inflamación no atribuida a la deformación o articulaciones con pérdida de movilidad más dolor y/o sensibilidad), que se alcanzó con un</w:t>
      </w:r>
      <w:r w:rsidR="00303816" w:rsidRPr="00E04CED">
        <w:rPr>
          <w:color w:val="000000" w:themeColor="text1"/>
        </w:rPr>
        <w:t>a disminución</w:t>
      </w:r>
      <w:r w:rsidRPr="00E04CED">
        <w:rPr>
          <w:color w:val="000000" w:themeColor="text1"/>
        </w:rPr>
        <w:t xml:space="preserve"> </w:t>
      </w:r>
      <w:r w:rsidR="00311F78" w:rsidRPr="00E04CED">
        <w:rPr>
          <w:color w:val="000000" w:themeColor="text1"/>
        </w:rPr>
        <w:t xml:space="preserve">porcentual </w:t>
      </w:r>
      <w:r w:rsidRPr="00E04CED">
        <w:rPr>
          <w:color w:val="000000" w:themeColor="text1"/>
        </w:rPr>
        <w:t>medi</w:t>
      </w:r>
      <w:r w:rsidR="00303816" w:rsidRPr="00E04CED">
        <w:rPr>
          <w:color w:val="000000" w:themeColor="text1"/>
        </w:rPr>
        <w:t>a</w:t>
      </w:r>
      <w:r w:rsidRPr="00E04CED">
        <w:rPr>
          <w:color w:val="000000" w:themeColor="text1"/>
        </w:rPr>
        <w:t xml:space="preserve"> de </w:t>
      </w:r>
      <w:r w:rsidR="00D579F0" w:rsidRPr="00E04CED">
        <w:rPr>
          <w:color w:val="000000" w:themeColor="text1"/>
        </w:rPr>
        <w:t>-</w:t>
      </w:r>
      <w:r w:rsidRPr="00E04CED">
        <w:rPr>
          <w:color w:val="000000" w:themeColor="text1"/>
        </w:rPr>
        <w:t xml:space="preserve">62,6 % (cambio porcentual medio de </w:t>
      </w:r>
      <w:r w:rsidR="00D579F0" w:rsidRPr="00E04CED">
        <w:rPr>
          <w:color w:val="000000" w:themeColor="text1"/>
        </w:rPr>
        <w:t>-</w:t>
      </w:r>
      <w:r w:rsidRPr="00E04CED">
        <w:rPr>
          <w:color w:val="000000" w:themeColor="text1"/>
        </w:rPr>
        <w:t xml:space="preserve">88,9 %) en pacientes en el grupo de </w:t>
      </w:r>
      <w:proofErr w:type="spellStart"/>
      <w:r w:rsidRPr="00E04CED">
        <w:rPr>
          <w:color w:val="000000" w:themeColor="text1"/>
        </w:rPr>
        <w:t>adalimumab</w:t>
      </w:r>
      <w:proofErr w:type="spellEnd"/>
      <w:r w:rsidRPr="00E04CED">
        <w:rPr>
          <w:color w:val="000000" w:themeColor="text1"/>
        </w:rPr>
        <w:t xml:space="preserve"> comparado con el </w:t>
      </w:r>
      <w:r w:rsidR="00D579F0" w:rsidRPr="00E04CED">
        <w:rPr>
          <w:color w:val="000000" w:themeColor="text1"/>
        </w:rPr>
        <w:t>-</w:t>
      </w:r>
      <w:r w:rsidRPr="00E04CED">
        <w:rPr>
          <w:color w:val="000000" w:themeColor="text1"/>
        </w:rPr>
        <w:t xml:space="preserve">11,6 % (cambio porcentual medio </w:t>
      </w:r>
      <w:r w:rsidR="00303816" w:rsidRPr="00E04CED">
        <w:rPr>
          <w:color w:val="000000" w:themeColor="text1"/>
        </w:rPr>
        <w:t xml:space="preserve">de </w:t>
      </w:r>
      <w:r w:rsidRPr="00E04CED">
        <w:rPr>
          <w:color w:val="000000" w:themeColor="text1"/>
        </w:rPr>
        <w:t xml:space="preserve">-50 %) en pacientes en el grupo placebo. Durante el PA se mantuvo la mejora en el número de articulaciones activas con artritis hasta la </w:t>
      </w:r>
      <w:r w:rsidR="00036BA8" w:rsidRPr="00E04CED">
        <w:rPr>
          <w:color w:val="000000" w:themeColor="text1"/>
        </w:rPr>
        <w:t>s</w:t>
      </w:r>
      <w:r w:rsidRPr="00E04CED">
        <w:rPr>
          <w:color w:val="000000" w:themeColor="text1"/>
        </w:rPr>
        <w:t xml:space="preserve">emana 156 para 26 de los 31 pacientes (84 %) del grupo de </w:t>
      </w:r>
      <w:proofErr w:type="spellStart"/>
      <w:r w:rsidRPr="00E04CED">
        <w:rPr>
          <w:color w:val="000000" w:themeColor="text1"/>
        </w:rPr>
        <w:t>adalimumab</w:t>
      </w:r>
      <w:proofErr w:type="spellEnd"/>
      <w:r w:rsidRPr="00E04CED">
        <w:rPr>
          <w:color w:val="000000" w:themeColor="text1"/>
        </w:rPr>
        <w:t xml:space="preserve"> que permanecieron en el estudio. A pesar de que no sea estadísticamente significativo, la mayoría de los pacientes mostraron mejoras clínicas en variables secundarias como el número de zonas de entesitis, el recuento de articulaciones dolorosas (RAD), el recuento de articulaciones inflamadas (RAI), la re</w:t>
      </w:r>
      <w:r w:rsidR="00D579F0" w:rsidRPr="00E04CED">
        <w:rPr>
          <w:color w:val="000000" w:themeColor="text1"/>
        </w:rPr>
        <w:t>s</w:t>
      </w:r>
      <w:r w:rsidRPr="00E04CED">
        <w:rPr>
          <w:color w:val="000000" w:themeColor="text1"/>
        </w:rPr>
        <w:t>puesta ACR</w:t>
      </w:r>
      <w:r w:rsidR="004C3B9E" w:rsidRPr="00E04CED">
        <w:rPr>
          <w:color w:val="000000" w:themeColor="text1"/>
        </w:rPr>
        <w:t>-pediátrico</w:t>
      </w:r>
      <w:r w:rsidR="00303816" w:rsidRPr="00E04CED">
        <w:rPr>
          <w:color w:val="000000" w:themeColor="text1"/>
        </w:rPr>
        <w:t> 50</w:t>
      </w:r>
      <w:r w:rsidRPr="00E04CED">
        <w:rPr>
          <w:color w:val="000000" w:themeColor="text1"/>
        </w:rPr>
        <w:t xml:space="preserve"> y la respuesta ACR</w:t>
      </w:r>
      <w:r w:rsidR="004C3B9E" w:rsidRPr="00E04CED">
        <w:rPr>
          <w:color w:val="000000" w:themeColor="text1"/>
        </w:rPr>
        <w:t>-pediátrico</w:t>
      </w:r>
      <w:r w:rsidRPr="00E04CED">
        <w:rPr>
          <w:color w:val="000000" w:themeColor="text1"/>
        </w:rPr>
        <w:t xml:space="preserve"> 70. </w:t>
      </w:r>
    </w:p>
    <w:p w14:paraId="2BAE7CF5" w14:textId="77777777" w:rsidR="00340E6C" w:rsidRPr="00E04CED" w:rsidRDefault="00340E6C" w:rsidP="00340E6C">
      <w:pPr>
        <w:rPr>
          <w:color w:val="000000" w:themeColor="text1"/>
        </w:rPr>
      </w:pPr>
    </w:p>
    <w:p w14:paraId="5FFC9C3E" w14:textId="77777777" w:rsidR="00340E6C" w:rsidRPr="00E04CED" w:rsidRDefault="00340E6C" w:rsidP="00340E6C">
      <w:pPr>
        <w:keepNext/>
        <w:rPr>
          <w:i/>
          <w:color w:val="000000" w:themeColor="text1"/>
        </w:rPr>
      </w:pPr>
      <w:r w:rsidRPr="00E04CED">
        <w:rPr>
          <w:i/>
          <w:color w:val="000000" w:themeColor="text1"/>
        </w:rPr>
        <w:t xml:space="preserve">Psoriasis pediátrica en placas </w:t>
      </w:r>
    </w:p>
    <w:p w14:paraId="7902DD2C" w14:textId="77777777" w:rsidR="00340E6C" w:rsidRPr="00E04CED" w:rsidRDefault="00340E6C" w:rsidP="00340E6C">
      <w:pPr>
        <w:keepNext/>
        <w:rPr>
          <w:color w:val="000000" w:themeColor="text1"/>
        </w:rPr>
      </w:pPr>
    </w:p>
    <w:p w14:paraId="7DEBDB57" w14:textId="77777777" w:rsidR="00340E6C" w:rsidRPr="00E04CED" w:rsidRDefault="00340E6C" w:rsidP="00340E6C">
      <w:pPr>
        <w:rPr>
          <w:color w:val="000000" w:themeColor="text1"/>
        </w:rPr>
      </w:pPr>
      <w:r w:rsidRPr="00E04CED">
        <w:rPr>
          <w:color w:val="000000" w:themeColor="text1"/>
        </w:rPr>
        <w:t xml:space="preserve">La eficacia de </w:t>
      </w:r>
      <w:proofErr w:type="spellStart"/>
      <w:r w:rsidRPr="00E04CED">
        <w:rPr>
          <w:color w:val="000000" w:themeColor="text1"/>
        </w:rPr>
        <w:t>adalimumab</w:t>
      </w:r>
      <w:proofErr w:type="spellEnd"/>
      <w:r w:rsidRPr="00E04CED">
        <w:rPr>
          <w:color w:val="000000" w:themeColor="text1"/>
        </w:rPr>
        <w:t xml:space="preserve"> fue evaluada en un ensayo aleatorizado, doble ciego y controlado de 114 pacientes pediátricos desde los 4 años de edad con psoriasis crónica en placas grave </w:t>
      </w:r>
      <w:r w:rsidR="00795F58" w:rsidRPr="00E04CED">
        <w:rPr>
          <w:color w:val="000000" w:themeColor="text1"/>
        </w:rPr>
        <w:t>(</w:t>
      </w:r>
      <w:r w:rsidRPr="00E04CED">
        <w:rPr>
          <w:color w:val="000000" w:themeColor="text1"/>
        </w:rPr>
        <w:t xml:space="preserve">definida por </w:t>
      </w:r>
      <w:r w:rsidRPr="00E04CED">
        <w:rPr>
          <w:color w:val="000000" w:themeColor="text1"/>
        </w:rPr>
        <w:lastRenderedPageBreak/>
        <w:t xml:space="preserve">una valoración global del médico </w:t>
      </w:r>
      <w:r w:rsidR="00795F58" w:rsidRPr="00E04CED">
        <w:rPr>
          <w:color w:val="000000" w:themeColor="text1"/>
        </w:rPr>
        <w:t>[</w:t>
      </w:r>
      <w:r w:rsidRPr="00E04CED">
        <w:rPr>
          <w:color w:val="000000" w:themeColor="text1"/>
        </w:rPr>
        <w:t>PGA</w:t>
      </w:r>
      <w:r w:rsidR="00795F58" w:rsidRPr="00E04CED">
        <w:rPr>
          <w:color w:val="000000" w:themeColor="text1"/>
        </w:rPr>
        <w:t>,</w:t>
      </w:r>
      <w:r w:rsidRPr="00E04CED">
        <w:rPr>
          <w:color w:val="000000" w:themeColor="text1"/>
        </w:rPr>
        <w:t xml:space="preserve"> por sus siglas en inglés</w:t>
      </w:r>
      <w:r w:rsidR="00795F58" w:rsidRPr="00E04CED">
        <w:rPr>
          <w:color w:val="000000" w:themeColor="text1"/>
        </w:rPr>
        <w:t>]</w:t>
      </w:r>
      <w:r w:rsidRPr="00E04CED">
        <w:rPr>
          <w:color w:val="000000" w:themeColor="text1"/>
        </w:rPr>
        <w:t xml:space="preserve"> ≥4 o un BSA &gt;20 % o &gt;10 % con lesiones muy gruesas o con una respuesta </w:t>
      </w:r>
      <w:r w:rsidR="00795F58" w:rsidRPr="00E04CED">
        <w:rPr>
          <w:color w:val="000000" w:themeColor="text1"/>
        </w:rPr>
        <w:t xml:space="preserve">en el índice de gravedad y área de </w:t>
      </w:r>
      <w:r w:rsidR="00C861BA" w:rsidRPr="00E04CED">
        <w:rPr>
          <w:color w:val="000000" w:themeColor="text1"/>
        </w:rPr>
        <w:t xml:space="preserve">la </w:t>
      </w:r>
      <w:r w:rsidR="00795F58" w:rsidRPr="00E04CED">
        <w:rPr>
          <w:color w:val="000000" w:themeColor="text1"/>
        </w:rPr>
        <w:t>psoriasis [</w:t>
      </w:r>
      <w:r w:rsidRPr="00E04CED">
        <w:rPr>
          <w:color w:val="000000" w:themeColor="text1"/>
        </w:rPr>
        <w:t>PASI</w:t>
      </w:r>
      <w:r w:rsidR="00795F58" w:rsidRPr="00E04CED">
        <w:rPr>
          <w:color w:val="000000" w:themeColor="text1"/>
        </w:rPr>
        <w:t xml:space="preserve">, por sus siglas en inglés] </w:t>
      </w:r>
      <w:r w:rsidRPr="00E04CED">
        <w:rPr>
          <w:color w:val="000000" w:themeColor="text1"/>
        </w:rPr>
        <w:t xml:space="preserve">≥20 o ≥10 con afectación clínica relevante en cara, genitales o manos/pies) con un control inadecuado con tratamiento tópico, helioterapia o fototerapia. </w:t>
      </w:r>
    </w:p>
    <w:p w14:paraId="5C4A8A45" w14:textId="77777777" w:rsidR="00340E6C" w:rsidRPr="00E04CED" w:rsidRDefault="00340E6C" w:rsidP="00340E6C">
      <w:pPr>
        <w:rPr>
          <w:color w:val="000000" w:themeColor="text1"/>
        </w:rPr>
      </w:pPr>
    </w:p>
    <w:p w14:paraId="32A76809" w14:textId="77777777" w:rsidR="00340E6C" w:rsidRPr="00E04CED" w:rsidRDefault="00340E6C" w:rsidP="00340E6C">
      <w:pPr>
        <w:rPr>
          <w:color w:val="000000" w:themeColor="text1"/>
        </w:rPr>
      </w:pPr>
      <w:r w:rsidRPr="00E04CED">
        <w:rPr>
          <w:color w:val="000000" w:themeColor="text1"/>
        </w:rPr>
        <w:t xml:space="preserve">Se administró a los pacientes </w:t>
      </w:r>
      <w:proofErr w:type="spellStart"/>
      <w:r w:rsidRPr="00E04CED">
        <w:rPr>
          <w:color w:val="000000" w:themeColor="text1"/>
        </w:rPr>
        <w:t>adalimumab</w:t>
      </w:r>
      <w:proofErr w:type="spellEnd"/>
      <w:r w:rsidRPr="00E04CED">
        <w:rPr>
          <w:color w:val="000000" w:themeColor="text1"/>
        </w:rPr>
        <w:t xml:space="preserve"> 0,8 mg/kg (hasta 40 mg) o 0,4 mg/kg (hasta 20 mg) en semanas alternas, o metotrexato </w:t>
      </w:r>
      <w:r w:rsidR="00C34F26" w:rsidRPr="00E04CED">
        <w:rPr>
          <w:color w:val="000000" w:themeColor="text1"/>
        </w:rPr>
        <w:t xml:space="preserve">(MTX) </w:t>
      </w:r>
      <w:r w:rsidRPr="00E04CED">
        <w:rPr>
          <w:color w:val="000000" w:themeColor="text1"/>
        </w:rPr>
        <w:t xml:space="preserve">0,1-0,4 mg/kg semanalmente (hasta 25 mg). En la </w:t>
      </w:r>
      <w:r w:rsidR="00036BA8" w:rsidRPr="00E04CED">
        <w:rPr>
          <w:color w:val="000000" w:themeColor="text1"/>
        </w:rPr>
        <w:t>s</w:t>
      </w:r>
      <w:r w:rsidRPr="00E04CED">
        <w:rPr>
          <w:color w:val="000000" w:themeColor="text1"/>
        </w:rPr>
        <w:t xml:space="preserve">emana 16, el número de pacientes aleatorizados al tratamiento con </w:t>
      </w:r>
      <w:proofErr w:type="spellStart"/>
      <w:r w:rsidRPr="00E04CED">
        <w:rPr>
          <w:color w:val="000000" w:themeColor="text1"/>
        </w:rPr>
        <w:t>adalimumab</w:t>
      </w:r>
      <w:proofErr w:type="spellEnd"/>
      <w:r w:rsidRPr="00E04CED">
        <w:rPr>
          <w:color w:val="000000" w:themeColor="text1"/>
        </w:rPr>
        <w:t xml:space="preserve"> 0,8 mg/kg con respuesta de eficacia positiva (por ejemplo, PASI 75) fue mayor que de los pacientes aleatorizados al tratamiento 0,4 mg/kg en semanas alternas o aquellos con MTX. </w:t>
      </w:r>
    </w:p>
    <w:p w14:paraId="5B4EFB7B" w14:textId="77777777" w:rsidR="00340E6C" w:rsidRPr="00E04CED" w:rsidRDefault="00340E6C" w:rsidP="00340E6C">
      <w:pPr>
        <w:rPr>
          <w:color w:val="000000" w:themeColor="text1"/>
        </w:rPr>
      </w:pPr>
    </w:p>
    <w:p w14:paraId="00129234" w14:textId="77777777" w:rsidR="00340E6C" w:rsidRPr="00E04CED" w:rsidRDefault="00340E6C" w:rsidP="00340E6C">
      <w:pPr>
        <w:keepNext/>
        <w:rPr>
          <w:b/>
          <w:bCs/>
          <w:color w:val="000000" w:themeColor="text1"/>
        </w:rPr>
      </w:pPr>
      <w:r w:rsidRPr="00E04CED">
        <w:rPr>
          <w:b/>
          <w:color w:val="000000" w:themeColor="text1"/>
        </w:rPr>
        <w:t>Tabla 22. Resultados de eficacia de psoriasis pediátrica en placas a las 16 semanas</w:t>
      </w:r>
    </w:p>
    <w:p w14:paraId="637F734F" w14:textId="77777777" w:rsidR="00340E6C" w:rsidRPr="00E04CED" w:rsidRDefault="00340E6C" w:rsidP="00340E6C">
      <w:pPr>
        <w:keepNext/>
        <w:rPr>
          <w:b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0"/>
        <w:gridCol w:w="2988"/>
        <w:gridCol w:w="3027"/>
      </w:tblGrid>
      <w:tr w:rsidR="00340E6C" w:rsidRPr="00FE15AB" w14:paraId="5F7BEB2E" w14:textId="77777777" w:rsidTr="002E691A">
        <w:trPr>
          <w:cantSplit/>
          <w:tblHeader/>
        </w:trPr>
        <w:tc>
          <w:tcPr>
            <w:tcW w:w="3118" w:type="dxa"/>
            <w:tcBorders>
              <w:top w:val="single" w:sz="4" w:space="0" w:color="auto"/>
              <w:left w:val="single" w:sz="4" w:space="0" w:color="auto"/>
              <w:bottom w:val="single" w:sz="4" w:space="0" w:color="auto"/>
              <w:right w:val="single" w:sz="4" w:space="0" w:color="auto"/>
            </w:tcBorders>
          </w:tcPr>
          <w:p w14:paraId="2B77942A" w14:textId="77777777" w:rsidR="00340E6C" w:rsidRPr="00E04CED" w:rsidRDefault="00340E6C" w:rsidP="002E691A">
            <w:pPr>
              <w:keepNext/>
              <w:jc w:val="center"/>
              <w:rPr>
                <w:b/>
                <w:color w:val="000000" w:themeColor="text1"/>
              </w:rPr>
            </w:pPr>
          </w:p>
        </w:tc>
        <w:tc>
          <w:tcPr>
            <w:tcW w:w="3077" w:type="dxa"/>
            <w:tcBorders>
              <w:top w:val="single" w:sz="4" w:space="0" w:color="auto"/>
              <w:left w:val="single" w:sz="4" w:space="0" w:color="auto"/>
              <w:bottom w:val="single" w:sz="4" w:space="0" w:color="auto"/>
              <w:right w:val="single" w:sz="4" w:space="0" w:color="auto"/>
            </w:tcBorders>
            <w:hideMark/>
          </w:tcPr>
          <w:p w14:paraId="257BD70B" w14:textId="77777777" w:rsidR="00340E6C" w:rsidRPr="00E04CED" w:rsidRDefault="00340E6C" w:rsidP="002E691A">
            <w:pPr>
              <w:keepNext/>
              <w:jc w:val="center"/>
              <w:rPr>
                <w:b/>
                <w:color w:val="000000" w:themeColor="text1"/>
                <w:vertAlign w:val="superscript"/>
              </w:rPr>
            </w:pPr>
            <w:proofErr w:type="spellStart"/>
            <w:r w:rsidRPr="00E04CED">
              <w:rPr>
                <w:b/>
                <w:color w:val="000000" w:themeColor="text1"/>
              </w:rPr>
              <w:t>MTX</w:t>
            </w:r>
            <w:r w:rsidRPr="00E04CED">
              <w:rPr>
                <w:b/>
                <w:color w:val="000000" w:themeColor="text1"/>
                <w:vertAlign w:val="superscript"/>
              </w:rPr>
              <w:t>a</w:t>
            </w:r>
            <w:proofErr w:type="spellEnd"/>
          </w:p>
          <w:p w14:paraId="1AF574ED" w14:textId="77777777" w:rsidR="00340E6C" w:rsidRPr="00E04CED" w:rsidRDefault="00340E6C" w:rsidP="002E691A">
            <w:pPr>
              <w:keepNext/>
              <w:jc w:val="center"/>
              <w:rPr>
                <w:b/>
                <w:color w:val="000000" w:themeColor="text1"/>
              </w:rPr>
            </w:pPr>
            <w:r w:rsidRPr="00E04CED">
              <w:rPr>
                <w:b/>
                <w:color w:val="000000" w:themeColor="text1"/>
              </w:rPr>
              <w:t>N = 37</w:t>
            </w:r>
          </w:p>
        </w:tc>
        <w:tc>
          <w:tcPr>
            <w:tcW w:w="3108" w:type="dxa"/>
            <w:tcBorders>
              <w:top w:val="single" w:sz="4" w:space="0" w:color="auto"/>
              <w:left w:val="single" w:sz="4" w:space="0" w:color="auto"/>
              <w:bottom w:val="single" w:sz="4" w:space="0" w:color="auto"/>
              <w:right w:val="single" w:sz="4" w:space="0" w:color="auto"/>
            </w:tcBorders>
            <w:hideMark/>
          </w:tcPr>
          <w:p w14:paraId="559356DA" w14:textId="77777777" w:rsidR="00340E6C" w:rsidRPr="00E04CED" w:rsidRDefault="00340E6C" w:rsidP="002E691A">
            <w:pPr>
              <w:keepNext/>
              <w:jc w:val="center"/>
              <w:rPr>
                <w:b/>
                <w:color w:val="000000" w:themeColor="text1"/>
              </w:rPr>
            </w:pPr>
            <w:proofErr w:type="spellStart"/>
            <w:r w:rsidRPr="00E04CED">
              <w:rPr>
                <w:b/>
                <w:color w:val="000000" w:themeColor="text1"/>
              </w:rPr>
              <w:t>Adalimumab</w:t>
            </w:r>
            <w:proofErr w:type="spellEnd"/>
            <w:r w:rsidRPr="00E04CED">
              <w:rPr>
                <w:b/>
                <w:color w:val="000000" w:themeColor="text1"/>
              </w:rPr>
              <w:t xml:space="preserve"> 0</w:t>
            </w:r>
            <w:r w:rsidR="000E2616" w:rsidRPr="00E04CED">
              <w:rPr>
                <w:b/>
                <w:color w:val="000000" w:themeColor="text1"/>
              </w:rPr>
              <w:t>,</w:t>
            </w:r>
            <w:r w:rsidRPr="00E04CED">
              <w:rPr>
                <w:b/>
                <w:color w:val="000000" w:themeColor="text1"/>
              </w:rPr>
              <w:t>8 mg/kg en semanas alternas</w:t>
            </w:r>
          </w:p>
          <w:p w14:paraId="1077D03A" w14:textId="77777777" w:rsidR="00340E6C" w:rsidRPr="00E04CED" w:rsidRDefault="00340E6C" w:rsidP="002E691A">
            <w:pPr>
              <w:keepNext/>
              <w:jc w:val="center"/>
              <w:rPr>
                <w:b/>
                <w:color w:val="000000" w:themeColor="text1"/>
              </w:rPr>
            </w:pPr>
            <w:r w:rsidRPr="00E04CED">
              <w:rPr>
                <w:b/>
                <w:color w:val="000000" w:themeColor="text1"/>
              </w:rPr>
              <w:t>N = 38</w:t>
            </w:r>
          </w:p>
        </w:tc>
      </w:tr>
      <w:tr w:rsidR="00340E6C" w:rsidRPr="00FE15AB" w14:paraId="2EE21FDF" w14:textId="77777777" w:rsidTr="002E691A">
        <w:trPr>
          <w:cantSplit/>
        </w:trPr>
        <w:tc>
          <w:tcPr>
            <w:tcW w:w="3118" w:type="dxa"/>
            <w:tcBorders>
              <w:top w:val="single" w:sz="4" w:space="0" w:color="auto"/>
              <w:left w:val="single" w:sz="4" w:space="0" w:color="auto"/>
              <w:bottom w:val="single" w:sz="4" w:space="0" w:color="auto"/>
              <w:right w:val="single" w:sz="4" w:space="0" w:color="auto"/>
            </w:tcBorders>
            <w:hideMark/>
          </w:tcPr>
          <w:p w14:paraId="2FFA20B3" w14:textId="77777777" w:rsidR="00340E6C" w:rsidRPr="00E04CED" w:rsidRDefault="00340E6C" w:rsidP="002E691A">
            <w:pPr>
              <w:keepNext/>
              <w:rPr>
                <w:color w:val="000000" w:themeColor="text1"/>
              </w:rPr>
            </w:pPr>
            <w:r w:rsidRPr="00E04CED">
              <w:rPr>
                <w:color w:val="000000" w:themeColor="text1"/>
              </w:rPr>
              <w:t>PASI 75</w:t>
            </w:r>
            <w:r w:rsidRPr="00E04CED">
              <w:rPr>
                <w:color w:val="000000" w:themeColor="text1"/>
                <w:vertAlign w:val="superscript"/>
              </w:rPr>
              <w:t>b</w:t>
            </w:r>
          </w:p>
        </w:tc>
        <w:tc>
          <w:tcPr>
            <w:tcW w:w="3077" w:type="dxa"/>
            <w:tcBorders>
              <w:top w:val="single" w:sz="4" w:space="0" w:color="auto"/>
              <w:left w:val="single" w:sz="4" w:space="0" w:color="auto"/>
              <w:bottom w:val="single" w:sz="4" w:space="0" w:color="auto"/>
              <w:right w:val="single" w:sz="4" w:space="0" w:color="auto"/>
            </w:tcBorders>
            <w:hideMark/>
          </w:tcPr>
          <w:p w14:paraId="29C53677" w14:textId="77777777" w:rsidR="00340E6C" w:rsidRPr="00E04CED" w:rsidRDefault="00340E6C" w:rsidP="002E691A">
            <w:pPr>
              <w:keepNext/>
              <w:jc w:val="center"/>
              <w:rPr>
                <w:color w:val="000000" w:themeColor="text1"/>
              </w:rPr>
            </w:pPr>
            <w:r w:rsidRPr="00E04CED">
              <w:rPr>
                <w:color w:val="000000" w:themeColor="text1"/>
              </w:rPr>
              <w:t>12 (32,4 %)</w:t>
            </w:r>
          </w:p>
        </w:tc>
        <w:tc>
          <w:tcPr>
            <w:tcW w:w="3108" w:type="dxa"/>
            <w:tcBorders>
              <w:top w:val="single" w:sz="4" w:space="0" w:color="auto"/>
              <w:left w:val="single" w:sz="4" w:space="0" w:color="auto"/>
              <w:bottom w:val="single" w:sz="4" w:space="0" w:color="auto"/>
              <w:right w:val="single" w:sz="4" w:space="0" w:color="auto"/>
            </w:tcBorders>
            <w:hideMark/>
          </w:tcPr>
          <w:p w14:paraId="0DC738FE" w14:textId="77777777" w:rsidR="00340E6C" w:rsidRPr="00E04CED" w:rsidRDefault="00340E6C" w:rsidP="002E691A">
            <w:pPr>
              <w:keepNext/>
              <w:jc w:val="center"/>
              <w:rPr>
                <w:color w:val="000000" w:themeColor="text1"/>
              </w:rPr>
            </w:pPr>
            <w:r w:rsidRPr="00E04CED">
              <w:rPr>
                <w:color w:val="000000" w:themeColor="text1"/>
              </w:rPr>
              <w:t>22 (57,9 %)</w:t>
            </w:r>
          </w:p>
        </w:tc>
      </w:tr>
      <w:tr w:rsidR="00340E6C" w:rsidRPr="00FE15AB" w14:paraId="24A57BBF" w14:textId="77777777" w:rsidTr="002E691A">
        <w:trPr>
          <w:cantSplit/>
        </w:trPr>
        <w:tc>
          <w:tcPr>
            <w:tcW w:w="3118" w:type="dxa"/>
            <w:tcBorders>
              <w:top w:val="single" w:sz="4" w:space="0" w:color="auto"/>
              <w:left w:val="single" w:sz="4" w:space="0" w:color="auto"/>
              <w:bottom w:val="single" w:sz="4" w:space="0" w:color="auto"/>
              <w:right w:val="single" w:sz="4" w:space="0" w:color="auto"/>
            </w:tcBorders>
            <w:hideMark/>
          </w:tcPr>
          <w:p w14:paraId="33ED7F4F" w14:textId="77777777" w:rsidR="00340E6C" w:rsidRPr="00E04CED" w:rsidRDefault="00340E6C" w:rsidP="002E691A">
            <w:pPr>
              <w:keepNext/>
              <w:rPr>
                <w:color w:val="000000" w:themeColor="text1"/>
              </w:rPr>
            </w:pPr>
            <w:r w:rsidRPr="00E04CED">
              <w:rPr>
                <w:color w:val="000000" w:themeColor="text1"/>
              </w:rPr>
              <w:t xml:space="preserve">PGA: Sin lesiones/mínimas </w:t>
            </w:r>
            <w:proofErr w:type="spellStart"/>
            <w:r w:rsidRPr="00E04CED">
              <w:rPr>
                <w:color w:val="000000" w:themeColor="text1"/>
              </w:rPr>
              <w:t>lesiones</w:t>
            </w:r>
            <w:r w:rsidRPr="00E04CED">
              <w:rPr>
                <w:color w:val="000000" w:themeColor="text1"/>
                <w:vertAlign w:val="superscript"/>
              </w:rPr>
              <w:t>c</w:t>
            </w:r>
            <w:proofErr w:type="spellEnd"/>
          </w:p>
        </w:tc>
        <w:tc>
          <w:tcPr>
            <w:tcW w:w="3077" w:type="dxa"/>
            <w:tcBorders>
              <w:top w:val="single" w:sz="4" w:space="0" w:color="auto"/>
              <w:left w:val="single" w:sz="4" w:space="0" w:color="auto"/>
              <w:bottom w:val="single" w:sz="4" w:space="0" w:color="auto"/>
              <w:right w:val="single" w:sz="4" w:space="0" w:color="auto"/>
            </w:tcBorders>
            <w:hideMark/>
          </w:tcPr>
          <w:p w14:paraId="3939D69C" w14:textId="77777777" w:rsidR="00340E6C" w:rsidRPr="00E04CED" w:rsidRDefault="00340E6C" w:rsidP="002E691A">
            <w:pPr>
              <w:keepNext/>
              <w:jc w:val="center"/>
              <w:rPr>
                <w:color w:val="000000" w:themeColor="text1"/>
              </w:rPr>
            </w:pPr>
            <w:r w:rsidRPr="00E04CED">
              <w:rPr>
                <w:color w:val="000000" w:themeColor="text1"/>
              </w:rPr>
              <w:t>15 (40,5 %)</w:t>
            </w:r>
          </w:p>
        </w:tc>
        <w:tc>
          <w:tcPr>
            <w:tcW w:w="3108" w:type="dxa"/>
            <w:tcBorders>
              <w:top w:val="single" w:sz="4" w:space="0" w:color="auto"/>
              <w:left w:val="single" w:sz="4" w:space="0" w:color="auto"/>
              <w:bottom w:val="single" w:sz="4" w:space="0" w:color="auto"/>
              <w:right w:val="single" w:sz="4" w:space="0" w:color="auto"/>
            </w:tcBorders>
            <w:hideMark/>
          </w:tcPr>
          <w:p w14:paraId="7AEB0180" w14:textId="77777777" w:rsidR="00340E6C" w:rsidRPr="00E04CED" w:rsidRDefault="00340E6C" w:rsidP="002E691A">
            <w:pPr>
              <w:keepNext/>
              <w:jc w:val="center"/>
              <w:rPr>
                <w:color w:val="000000" w:themeColor="text1"/>
              </w:rPr>
            </w:pPr>
            <w:r w:rsidRPr="00E04CED">
              <w:rPr>
                <w:color w:val="000000" w:themeColor="text1"/>
              </w:rPr>
              <w:t>23 (60,5 %)</w:t>
            </w:r>
          </w:p>
        </w:tc>
      </w:tr>
      <w:tr w:rsidR="00340E6C" w:rsidRPr="00FE15AB" w14:paraId="59FBF733" w14:textId="77777777" w:rsidTr="002E691A">
        <w:trPr>
          <w:cantSplit/>
        </w:trPr>
        <w:tc>
          <w:tcPr>
            <w:tcW w:w="9303" w:type="dxa"/>
            <w:gridSpan w:val="3"/>
            <w:tcBorders>
              <w:top w:val="single" w:sz="4" w:space="0" w:color="auto"/>
              <w:left w:val="nil"/>
              <w:bottom w:val="nil"/>
              <w:right w:val="nil"/>
            </w:tcBorders>
          </w:tcPr>
          <w:p w14:paraId="7B8905C1" w14:textId="77777777" w:rsidR="00340E6C" w:rsidRPr="00FE15AB" w:rsidRDefault="00340E6C" w:rsidP="002E691A">
            <w:pPr>
              <w:ind w:left="270" w:hanging="270"/>
              <w:rPr>
                <w:color w:val="000000" w:themeColor="text1"/>
                <w:sz w:val="20"/>
              </w:rPr>
            </w:pPr>
            <w:r w:rsidRPr="00FE15AB">
              <w:rPr>
                <w:color w:val="000000" w:themeColor="text1"/>
                <w:sz w:val="20"/>
              </w:rPr>
              <w:t>a</w:t>
            </w:r>
            <w:r w:rsidRPr="00FE15AB">
              <w:rPr>
                <w:color w:val="000000" w:themeColor="text1"/>
                <w:sz w:val="20"/>
              </w:rPr>
              <w:tab/>
              <w:t>MTX = metotrexato</w:t>
            </w:r>
          </w:p>
          <w:p w14:paraId="52AEC63B" w14:textId="77777777" w:rsidR="00340E6C" w:rsidRPr="00FE15AB" w:rsidRDefault="00340E6C" w:rsidP="002E691A">
            <w:pPr>
              <w:ind w:left="270" w:hanging="270"/>
              <w:rPr>
                <w:color w:val="000000" w:themeColor="text1"/>
                <w:sz w:val="20"/>
              </w:rPr>
            </w:pPr>
            <w:r w:rsidRPr="00FE15AB">
              <w:rPr>
                <w:color w:val="000000" w:themeColor="text1"/>
                <w:sz w:val="20"/>
              </w:rPr>
              <w:t>b</w:t>
            </w:r>
            <w:r w:rsidRPr="00FE15AB">
              <w:rPr>
                <w:color w:val="000000" w:themeColor="text1"/>
                <w:sz w:val="20"/>
              </w:rPr>
              <w:tab/>
              <w:t xml:space="preserve">P = 0,027, </w:t>
            </w:r>
            <w:proofErr w:type="spellStart"/>
            <w:r w:rsidRPr="00FE15AB">
              <w:rPr>
                <w:color w:val="000000" w:themeColor="text1"/>
                <w:sz w:val="20"/>
              </w:rPr>
              <w:t>adalimumab</w:t>
            </w:r>
            <w:proofErr w:type="spellEnd"/>
            <w:r w:rsidRPr="00FE15AB">
              <w:rPr>
                <w:color w:val="000000" w:themeColor="text1"/>
                <w:sz w:val="20"/>
              </w:rPr>
              <w:t xml:space="preserve"> 0,8 mg/kg </w:t>
            </w:r>
            <w:r w:rsidRPr="00FE15AB">
              <w:rPr>
                <w:iCs/>
                <w:color w:val="000000" w:themeColor="text1"/>
                <w:sz w:val="20"/>
              </w:rPr>
              <w:t>versus</w:t>
            </w:r>
            <w:r w:rsidRPr="00FE15AB">
              <w:rPr>
                <w:color w:val="000000" w:themeColor="text1"/>
                <w:sz w:val="20"/>
              </w:rPr>
              <w:t xml:space="preserve"> MTX</w:t>
            </w:r>
          </w:p>
          <w:p w14:paraId="15F7AEDC" w14:textId="77777777" w:rsidR="00340E6C" w:rsidRPr="00FE15AB" w:rsidRDefault="00340E6C" w:rsidP="002E691A">
            <w:pPr>
              <w:ind w:left="270" w:hanging="270"/>
              <w:rPr>
                <w:color w:val="000000" w:themeColor="text1"/>
                <w:sz w:val="20"/>
              </w:rPr>
            </w:pPr>
            <w:r w:rsidRPr="00FE15AB">
              <w:rPr>
                <w:color w:val="000000" w:themeColor="text1"/>
                <w:sz w:val="20"/>
              </w:rPr>
              <w:t>c</w:t>
            </w:r>
            <w:r w:rsidRPr="00FE15AB">
              <w:rPr>
                <w:color w:val="000000" w:themeColor="text1"/>
                <w:sz w:val="20"/>
              </w:rPr>
              <w:tab/>
              <w:t xml:space="preserve">P = 0,083, </w:t>
            </w:r>
            <w:proofErr w:type="spellStart"/>
            <w:r w:rsidRPr="00FE15AB">
              <w:rPr>
                <w:color w:val="000000" w:themeColor="text1"/>
                <w:sz w:val="20"/>
              </w:rPr>
              <w:t>adalimumab</w:t>
            </w:r>
            <w:proofErr w:type="spellEnd"/>
            <w:r w:rsidRPr="00FE15AB">
              <w:rPr>
                <w:color w:val="000000" w:themeColor="text1"/>
                <w:sz w:val="20"/>
              </w:rPr>
              <w:t xml:space="preserve"> 0,8 mg/kg </w:t>
            </w:r>
            <w:r w:rsidRPr="00FE15AB">
              <w:rPr>
                <w:iCs/>
                <w:color w:val="000000" w:themeColor="text1"/>
                <w:sz w:val="20"/>
              </w:rPr>
              <w:t>versus</w:t>
            </w:r>
            <w:r w:rsidRPr="00FE15AB">
              <w:rPr>
                <w:color w:val="000000" w:themeColor="text1"/>
                <w:sz w:val="20"/>
              </w:rPr>
              <w:t xml:space="preserve"> MTX</w:t>
            </w:r>
          </w:p>
        </w:tc>
      </w:tr>
    </w:tbl>
    <w:p w14:paraId="32475218" w14:textId="77777777" w:rsidR="00340E6C" w:rsidRPr="00E04CED" w:rsidRDefault="00340E6C" w:rsidP="00340E6C">
      <w:pPr>
        <w:rPr>
          <w:color w:val="000000" w:themeColor="text1"/>
        </w:rPr>
      </w:pPr>
    </w:p>
    <w:p w14:paraId="75253224" w14:textId="77777777" w:rsidR="00340E6C" w:rsidRPr="00E04CED" w:rsidRDefault="00340E6C" w:rsidP="00340E6C">
      <w:pPr>
        <w:rPr>
          <w:color w:val="000000" w:themeColor="text1"/>
        </w:rPr>
      </w:pPr>
      <w:r w:rsidRPr="00E04CED">
        <w:rPr>
          <w:color w:val="000000" w:themeColor="text1"/>
        </w:rPr>
        <w:t xml:space="preserve">A los pacientes que alcanzaron una respuesta PASI 75 y PGA de sin lesiones o mínimas lesiones se les retiró el tratamiento durante un máximo de 36 semanas y fueron monitorizados para evaluar la pérdida del control de la enfermedad (empeoramiento de PGA en al menos 2 grados). Tras este periodo de tiempo se reinició el tratamiento con </w:t>
      </w:r>
      <w:proofErr w:type="spellStart"/>
      <w:r w:rsidRPr="00E04CED">
        <w:rPr>
          <w:color w:val="000000" w:themeColor="text1"/>
        </w:rPr>
        <w:t>adalimumab</w:t>
      </w:r>
      <w:proofErr w:type="spellEnd"/>
      <w:r w:rsidRPr="00E04CED">
        <w:rPr>
          <w:color w:val="000000" w:themeColor="text1"/>
        </w:rPr>
        <w:t xml:space="preserve"> 0,8 mg/kg en semanas alternas durante 16 semanas observándose un índice de respuesta muy similar al obtenido previamente en el ensayo doble ciego: respuesta PASI 75 de 78,9 % (15 de 19 pacientes) y PGA de sin lesiones o mínimas lesiones de 52,6 % (10 de 19 pacientes). </w:t>
      </w:r>
    </w:p>
    <w:p w14:paraId="2F017D99" w14:textId="77777777" w:rsidR="00340E6C" w:rsidRPr="00E04CED" w:rsidRDefault="00340E6C" w:rsidP="00340E6C">
      <w:pPr>
        <w:rPr>
          <w:color w:val="000000" w:themeColor="text1"/>
        </w:rPr>
      </w:pPr>
    </w:p>
    <w:p w14:paraId="673C2D6C" w14:textId="77777777" w:rsidR="00340E6C" w:rsidRPr="00E04CED" w:rsidRDefault="00340E6C" w:rsidP="00340E6C">
      <w:pPr>
        <w:rPr>
          <w:color w:val="000000" w:themeColor="text1"/>
        </w:rPr>
      </w:pPr>
      <w:r w:rsidRPr="00E04CED">
        <w:rPr>
          <w:color w:val="000000" w:themeColor="text1"/>
        </w:rPr>
        <w:t xml:space="preserve">Durante la fase abierta del estudio, la respuesta PASI 75 y la PGA de sin lesiones o mínimas lesiones se mantuvieron durante al menos 52 semanas adicionales sin nuevos hallazgos relevantes de seguridad. </w:t>
      </w:r>
    </w:p>
    <w:p w14:paraId="0AA77615" w14:textId="77777777" w:rsidR="00340E6C" w:rsidRPr="00E04CED" w:rsidRDefault="00340E6C" w:rsidP="00340E6C">
      <w:pPr>
        <w:rPr>
          <w:color w:val="000000" w:themeColor="text1"/>
        </w:rPr>
      </w:pPr>
    </w:p>
    <w:p w14:paraId="5569C20B" w14:textId="77777777" w:rsidR="00340E6C" w:rsidRPr="00E04CED" w:rsidRDefault="00340E6C" w:rsidP="00340E6C">
      <w:pPr>
        <w:keepNext/>
        <w:rPr>
          <w:i/>
          <w:color w:val="000000" w:themeColor="text1"/>
        </w:rPr>
      </w:pPr>
      <w:proofErr w:type="spellStart"/>
      <w:r w:rsidRPr="00E04CED">
        <w:rPr>
          <w:i/>
          <w:color w:val="000000" w:themeColor="text1"/>
        </w:rPr>
        <w:t>Hidradenitis</w:t>
      </w:r>
      <w:proofErr w:type="spellEnd"/>
      <w:r w:rsidRPr="00E04CED">
        <w:rPr>
          <w:i/>
          <w:color w:val="000000" w:themeColor="text1"/>
        </w:rPr>
        <w:t xml:space="preserve"> supurativa en adolescentes </w:t>
      </w:r>
    </w:p>
    <w:p w14:paraId="55460599" w14:textId="77777777" w:rsidR="00340E6C" w:rsidRPr="00E04CED" w:rsidRDefault="00340E6C" w:rsidP="00340E6C">
      <w:pPr>
        <w:keepNext/>
        <w:rPr>
          <w:color w:val="000000" w:themeColor="text1"/>
        </w:rPr>
      </w:pPr>
    </w:p>
    <w:p w14:paraId="7A51A41B" w14:textId="77777777" w:rsidR="00340E6C" w:rsidRPr="00E04CED" w:rsidRDefault="00340E6C" w:rsidP="00340E6C">
      <w:pPr>
        <w:rPr>
          <w:color w:val="000000" w:themeColor="text1"/>
        </w:rPr>
      </w:pPr>
      <w:r w:rsidRPr="00E04CED">
        <w:rPr>
          <w:color w:val="000000" w:themeColor="text1"/>
        </w:rPr>
        <w:t xml:space="preserve">No hay ensayos clínicos con </w:t>
      </w:r>
      <w:proofErr w:type="spellStart"/>
      <w:r w:rsidRPr="00E04CED">
        <w:rPr>
          <w:color w:val="000000" w:themeColor="text1"/>
        </w:rPr>
        <w:t>adalimumab</w:t>
      </w:r>
      <w:proofErr w:type="spellEnd"/>
      <w:r w:rsidRPr="00E04CED">
        <w:rPr>
          <w:color w:val="000000" w:themeColor="text1"/>
        </w:rPr>
        <w:t xml:space="preserve"> en pacientes adolescentes con HS. La eficacia de </w:t>
      </w:r>
      <w:proofErr w:type="spellStart"/>
      <w:r w:rsidRPr="00E04CED">
        <w:rPr>
          <w:color w:val="000000" w:themeColor="text1"/>
        </w:rPr>
        <w:t>adalimumab</w:t>
      </w:r>
      <w:proofErr w:type="spellEnd"/>
      <w:r w:rsidRPr="00E04CED">
        <w:rPr>
          <w:color w:val="000000" w:themeColor="text1"/>
        </w:rPr>
        <w:t xml:space="preserve"> para el tratamiento de pacientes adolescentes con HS se predice en base a la eficacia demostrada y la relación exposición/respuesta en pacientes adultos con HS y la probabilidad de que el curso de la enfermedad, la fisiopatología, y los efectos del fármaco sean sustancialmente similares a los de adultos con los mismos niveles de exposición. La seguridad de la dosis recomendada de </w:t>
      </w:r>
      <w:proofErr w:type="spellStart"/>
      <w:r w:rsidRPr="00E04CED">
        <w:rPr>
          <w:color w:val="000000" w:themeColor="text1"/>
        </w:rPr>
        <w:t>adalimumab</w:t>
      </w:r>
      <w:proofErr w:type="spellEnd"/>
      <w:r w:rsidRPr="00E04CED">
        <w:rPr>
          <w:color w:val="000000" w:themeColor="text1"/>
        </w:rPr>
        <w:t xml:space="preserve"> en la población adolescente con HS está basada en el perfil de seguridad del conjunto de indicaciones de </w:t>
      </w:r>
      <w:proofErr w:type="spellStart"/>
      <w:r w:rsidRPr="00E04CED">
        <w:rPr>
          <w:color w:val="000000" w:themeColor="text1"/>
        </w:rPr>
        <w:t>adalimumab</w:t>
      </w:r>
      <w:proofErr w:type="spellEnd"/>
      <w:r w:rsidRPr="00E04CED">
        <w:rPr>
          <w:color w:val="000000" w:themeColor="text1"/>
        </w:rPr>
        <w:t xml:space="preserve"> en pacientes adultos y pediátricos a dosis similares o más frecuentes (ver sección 5.2). </w:t>
      </w:r>
    </w:p>
    <w:p w14:paraId="2911A4BC" w14:textId="77777777" w:rsidR="00340E6C" w:rsidRPr="00E04CED" w:rsidRDefault="00340E6C" w:rsidP="00340E6C">
      <w:pPr>
        <w:rPr>
          <w:color w:val="000000" w:themeColor="text1"/>
        </w:rPr>
      </w:pPr>
    </w:p>
    <w:p w14:paraId="24E97CC4" w14:textId="77777777" w:rsidR="00340E6C" w:rsidRPr="00E04CED" w:rsidRDefault="00340E6C" w:rsidP="00340E6C">
      <w:pPr>
        <w:keepNext/>
        <w:rPr>
          <w:i/>
          <w:color w:val="000000" w:themeColor="text1"/>
        </w:rPr>
      </w:pPr>
      <w:r w:rsidRPr="00E04CED">
        <w:rPr>
          <w:i/>
          <w:color w:val="000000" w:themeColor="text1"/>
        </w:rPr>
        <w:t xml:space="preserve">Enfermedad de Crohn pediátrica </w:t>
      </w:r>
    </w:p>
    <w:p w14:paraId="2C643515" w14:textId="77777777" w:rsidR="00340E6C" w:rsidRPr="00E04CED" w:rsidRDefault="00340E6C" w:rsidP="00340E6C">
      <w:pPr>
        <w:keepNext/>
        <w:rPr>
          <w:color w:val="000000" w:themeColor="text1"/>
        </w:rPr>
      </w:pPr>
    </w:p>
    <w:p w14:paraId="1B554438" w14:textId="77777777" w:rsidR="00340E6C" w:rsidRPr="00E04CED" w:rsidRDefault="00340E6C" w:rsidP="00340E6C">
      <w:pPr>
        <w:rPr>
          <w:color w:val="000000" w:themeColor="text1"/>
        </w:rPr>
      </w:pPr>
      <w:r w:rsidRPr="00E04CED">
        <w:rPr>
          <w:color w:val="000000" w:themeColor="text1"/>
        </w:rPr>
        <w:t xml:space="preserve">Se valoró </w:t>
      </w:r>
      <w:proofErr w:type="spellStart"/>
      <w:r w:rsidRPr="00E04CED">
        <w:rPr>
          <w:color w:val="000000" w:themeColor="text1"/>
        </w:rPr>
        <w:t>adalimumab</w:t>
      </w:r>
      <w:proofErr w:type="spellEnd"/>
      <w:r w:rsidRPr="00E04CED">
        <w:rPr>
          <w:color w:val="000000" w:themeColor="text1"/>
        </w:rPr>
        <w:t xml:space="preserve"> mediante un ensayo clínico multicéntrico, aleatorizado, doble ciego diseñado para evaluar la eficacia y seguridad del tratamiento de inducción y mantenimiento con dosis dependientes del peso corporal (&lt;40 kg o ≥40 kg) en 192 pacientes pediátricos con edades comprendidas entre 6 y 17 (inclusive) años, con enfermedad de Crohn de moderada a grave definida como una puntuación en el índice de actividad de la enfermedad de Crohn pediátrica (PCDAI</w:t>
      </w:r>
      <w:r w:rsidR="00083854" w:rsidRPr="00E04CED">
        <w:rPr>
          <w:color w:val="000000" w:themeColor="text1"/>
        </w:rPr>
        <w:t>, por sus siglas en inglés</w:t>
      </w:r>
      <w:r w:rsidRPr="00E04CED">
        <w:rPr>
          <w:color w:val="000000" w:themeColor="text1"/>
        </w:rPr>
        <w:t xml:space="preserve">) &gt;30. Los sujetos tenían que haber fallado en el tratamiento convencional (incluyendo un corticoesteroide y/o un inmunomodulador) para EC. </w:t>
      </w:r>
      <w:proofErr w:type="gramStart"/>
      <w:r w:rsidRPr="00E04CED">
        <w:rPr>
          <w:color w:val="000000" w:themeColor="text1"/>
        </w:rPr>
        <w:t>Además</w:t>
      </w:r>
      <w:proofErr w:type="gramEnd"/>
      <w:r w:rsidRPr="00E04CED">
        <w:rPr>
          <w:color w:val="000000" w:themeColor="text1"/>
        </w:rPr>
        <w:t xml:space="preserve"> previamente los sujetos podían haber perdido respuesta o sido intolerantes a </w:t>
      </w:r>
      <w:proofErr w:type="spellStart"/>
      <w:r w:rsidRPr="00E04CED">
        <w:rPr>
          <w:color w:val="000000" w:themeColor="text1"/>
        </w:rPr>
        <w:t>infliximab</w:t>
      </w:r>
      <w:proofErr w:type="spellEnd"/>
      <w:r w:rsidRPr="00E04CED">
        <w:rPr>
          <w:color w:val="000000" w:themeColor="text1"/>
        </w:rPr>
        <w:t xml:space="preserve">. </w:t>
      </w:r>
    </w:p>
    <w:p w14:paraId="3126C6CD" w14:textId="77777777" w:rsidR="00340E6C" w:rsidRPr="00E04CED" w:rsidRDefault="00340E6C" w:rsidP="00340E6C">
      <w:pPr>
        <w:rPr>
          <w:color w:val="000000" w:themeColor="text1"/>
        </w:rPr>
      </w:pPr>
    </w:p>
    <w:p w14:paraId="37A571A0" w14:textId="77777777" w:rsidR="00340E6C" w:rsidRPr="00E04CED" w:rsidRDefault="00340E6C" w:rsidP="00340E6C">
      <w:pPr>
        <w:rPr>
          <w:color w:val="000000" w:themeColor="text1"/>
        </w:rPr>
      </w:pPr>
      <w:r w:rsidRPr="00E04CED">
        <w:rPr>
          <w:color w:val="000000" w:themeColor="text1"/>
        </w:rPr>
        <w:lastRenderedPageBreak/>
        <w:t xml:space="preserve">Todos los sujetos recibieron un tratamiento de inducción abierto con dosis dependientes del peso corporal al inicio: 160 mg en la </w:t>
      </w:r>
      <w:r w:rsidR="00036BA8" w:rsidRPr="00E04CED">
        <w:rPr>
          <w:color w:val="000000" w:themeColor="text1"/>
        </w:rPr>
        <w:t>s</w:t>
      </w:r>
      <w:r w:rsidRPr="00E04CED">
        <w:rPr>
          <w:color w:val="000000" w:themeColor="text1"/>
        </w:rPr>
        <w:t xml:space="preserve">emana 0 y 80 mg en la </w:t>
      </w:r>
      <w:r w:rsidR="00036BA8" w:rsidRPr="00E04CED">
        <w:rPr>
          <w:color w:val="000000" w:themeColor="text1"/>
        </w:rPr>
        <w:t>s</w:t>
      </w:r>
      <w:r w:rsidRPr="00E04CED">
        <w:rPr>
          <w:color w:val="000000" w:themeColor="text1"/>
        </w:rPr>
        <w:t xml:space="preserve">emana 2 para pacientes ≥40 kg, y 80 mg y 40 mg, respectivamente, para pacientes con peso &lt;40 kg. </w:t>
      </w:r>
    </w:p>
    <w:p w14:paraId="6104E815" w14:textId="77777777" w:rsidR="00340E6C" w:rsidRPr="00E04CED" w:rsidRDefault="00340E6C" w:rsidP="00340E6C">
      <w:pPr>
        <w:rPr>
          <w:color w:val="000000" w:themeColor="text1"/>
        </w:rPr>
      </w:pPr>
    </w:p>
    <w:p w14:paraId="1448491F" w14:textId="77777777" w:rsidR="00340E6C" w:rsidRPr="00E04CED" w:rsidRDefault="00340E6C" w:rsidP="00340E6C">
      <w:pPr>
        <w:rPr>
          <w:color w:val="000000" w:themeColor="text1"/>
        </w:rPr>
      </w:pPr>
      <w:r w:rsidRPr="00E04CED">
        <w:rPr>
          <w:color w:val="000000" w:themeColor="text1"/>
        </w:rPr>
        <w:t xml:space="preserve">En la </w:t>
      </w:r>
      <w:r w:rsidR="00036BA8" w:rsidRPr="00E04CED">
        <w:rPr>
          <w:color w:val="000000" w:themeColor="text1"/>
        </w:rPr>
        <w:t>s</w:t>
      </w:r>
      <w:r w:rsidRPr="00E04CED">
        <w:rPr>
          <w:color w:val="000000" w:themeColor="text1"/>
        </w:rPr>
        <w:t xml:space="preserve">emana 4, los sujetos fueron aleatorizados 1:1 según su peso corporal en ese momento a los regímenes de mantenimiento a </w:t>
      </w:r>
      <w:r w:rsidR="000E2616" w:rsidRPr="00E04CED">
        <w:rPr>
          <w:color w:val="000000" w:themeColor="text1"/>
        </w:rPr>
        <w:t xml:space="preserve">dosis bajas o a dosis estándar </w:t>
      </w:r>
      <w:r w:rsidRPr="00E04CED">
        <w:rPr>
          <w:color w:val="000000" w:themeColor="text1"/>
        </w:rPr>
        <w:t xml:space="preserve">que se muestran en la Tabla 23. </w:t>
      </w:r>
    </w:p>
    <w:p w14:paraId="3429D56C" w14:textId="77777777" w:rsidR="00340E6C" w:rsidRPr="00E04CED" w:rsidRDefault="00340E6C" w:rsidP="00340E6C">
      <w:pPr>
        <w:rPr>
          <w:color w:val="000000" w:themeColor="text1"/>
        </w:rPr>
      </w:pPr>
    </w:p>
    <w:p w14:paraId="43ED5BB0" w14:textId="77777777" w:rsidR="00340E6C" w:rsidRPr="00E04CED" w:rsidRDefault="00340E6C" w:rsidP="00340E6C">
      <w:pPr>
        <w:keepNext/>
        <w:rPr>
          <w:b/>
          <w:color w:val="000000" w:themeColor="text1"/>
        </w:rPr>
      </w:pPr>
      <w:r w:rsidRPr="00E04CED">
        <w:rPr>
          <w:b/>
          <w:color w:val="000000" w:themeColor="text1"/>
        </w:rPr>
        <w:t>Tabla 23. Régimen de mantenimiento</w:t>
      </w:r>
    </w:p>
    <w:p w14:paraId="03E34569" w14:textId="77777777" w:rsidR="00340E6C" w:rsidRPr="00E04CED" w:rsidRDefault="00340E6C" w:rsidP="00340E6C">
      <w:pPr>
        <w:pStyle w:val="Heading1"/>
        <w:keepNext/>
        <w:widowControl/>
        <w:kinsoku w:val="0"/>
        <w:overflowPunct w:val="0"/>
        <w:jc w:val="center"/>
        <w:rPr>
          <w:b w:val="0"/>
          <w:bCs w:val="0"/>
          <w:color w:val="000000" w:themeColor="text1"/>
          <w:lang w:val="en-GB"/>
        </w:rPr>
      </w:pPr>
    </w:p>
    <w:tbl>
      <w:tblPr>
        <w:tblW w:w="4000" w:type="pct"/>
        <w:tblInd w:w="5" w:type="dxa"/>
        <w:tblLayout w:type="fixed"/>
        <w:tblCellMar>
          <w:left w:w="0" w:type="dxa"/>
          <w:right w:w="0" w:type="dxa"/>
        </w:tblCellMar>
        <w:tblLook w:val="0000" w:firstRow="0" w:lastRow="0" w:firstColumn="0" w:lastColumn="0" w:noHBand="0" w:noVBand="0"/>
      </w:tblPr>
      <w:tblGrid>
        <w:gridCol w:w="2629"/>
        <w:gridCol w:w="2313"/>
        <w:gridCol w:w="2310"/>
      </w:tblGrid>
      <w:tr w:rsidR="00340E6C" w:rsidRPr="00FE15AB" w14:paraId="3944EEA2" w14:textId="77777777" w:rsidTr="002E691A">
        <w:trPr>
          <w:cantSplit/>
          <w:tblHeader/>
        </w:trPr>
        <w:tc>
          <w:tcPr>
            <w:tcW w:w="2639" w:type="dxa"/>
            <w:tcBorders>
              <w:top w:val="single" w:sz="4" w:space="0" w:color="000000"/>
              <w:left w:val="single" w:sz="4" w:space="0" w:color="000000"/>
              <w:bottom w:val="single" w:sz="4" w:space="0" w:color="000000"/>
              <w:right w:val="single" w:sz="4" w:space="0" w:color="000000"/>
            </w:tcBorders>
          </w:tcPr>
          <w:p w14:paraId="40EA71C9" w14:textId="77777777" w:rsidR="00340E6C" w:rsidRPr="00E04CED" w:rsidRDefault="00340E6C" w:rsidP="0061066F">
            <w:pPr>
              <w:pStyle w:val="TableParagraph"/>
              <w:keepNext/>
              <w:widowControl/>
              <w:kinsoku w:val="0"/>
              <w:overflowPunct w:val="0"/>
              <w:ind w:left="102" w:right="188"/>
              <w:jc w:val="center"/>
              <w:rPr>
                <w:rFonts w:ascii="Times New Roman" w:hAnsi="Times New Roman"/>
                <w:color w:val="000000" w:themeColor="text1"/>
              </w:rPr>
            </w:pPr>
            <w:r w:rsidRPr="00E04CED">
              <w:rPr>
                <w:rFonts w:ascii="Times New Roman" w:hAnsi="Times New Roman"/>
                <w:b/>
                <w:bCs/>
                <w:color w:val="000000" w:themeColor="text1"/>
              </w:rPr>
              <w:t>Peso del paciente</w:t>
            </w:r>
          </w:p>
        </w:tc>
        <w:tc>
          <w:tcPr>
            <w:tcW w:w="2321" w:type="dxa"/>
            <w:tcBorders>
              <w:top w:val="single" w:sz="4" w:space="0" w:color="000000"/>
              <w:left w:val="single" w:sz="4" w:space="0" w:color="000000"/>
              <w:bottom w:val="single" w:sz="4" w:space="0" w:color="000000"/>
              <w:right w:val="single" w:sz="4" w:space="0" w:color="000000"/>
            </w:tcBorders>
          </w:tcPr>
          <w:p w14:paraId="7D1BFF09" w14:textId="77777777" w:rsidR="00340E6C" w:rsidRPr="00E04CED" w:rsidRDefault="00340E6C" w:rsidP="0061066F">
            <w:pPr>
              <w:pStyle w:val="TableParagraph"/>
              <w:keepNext/>
              <w:widowControl/>
              <w:kinsoku w:val="0"/>
              <w:overflowPunct w:val="0"/>
              <w:spacing w:line="251" w:lineRule="exact"/>
              <w:ind w:left="100"/>
              <w:jc w:val="center"/>
              <w:rPr>
                <w:rFonts w:ascii="Times New Roman" w:hAnsi="Times New Roman"/>
                <w:color w:val="000000" w:themeColor="text1"/>
              </w:rPr>
            </w:pPr>
            <w:r w:rsidRPr="00E04CED">
              <w:rPr>
                <w:rFonts w:ascii="Times New Roman" w:hAnsi="Times New Roman"/>
                <w:b/>
                <w:bCs/>
                <w:color w:val="000000" w:themeColor="text1"/>
              </w:rPr>
              <w:t>Dosis bajas</w:t>
            </w:r>
          </w:p>
        </w:tc>
        <w:tc>
          <w:tcPr>
            <w:tcW w:w="2318" w:type="dxa"/>
            <w:tcBorders>
              <w:top w:val="single" w:sz="4" w:space="0" w:color="000000"/>
              <w:left w:val="single" w:sz="4" w:space="0" w:color="000000"/>
              <w:bottom w:val="single" w:sz="4" w:space="0" w:color="000000"/>
              <w:right w:val="single" w:sz="4" w:space="0" w:color="000000"/>
            </w:tcBorders>
          </w:tcPr>
          <w:p w14:paraId="3614065D" w14:textId="77777777" w:rsidR="00340E6C" w:rsidRPr="00E04CED" w:rsidRDefault="00340E6C" w:rsidP="0061066F">
            <w:pPr>
              <w:pStyle w:val="TableParagraph"/>
              <w:keepNext/>
              <w:widowControl/>
              <w:kinsoku w:val="0"/>
              <w:overflowPunct w:val="0"/>
              <w:ind w:left="102" w:right="213"/>
              <w:jc w:val="center"/>
              <w:rPr>
                <w:rFonts w:ascii="Times New Roman" w:hAnsi="Times New Roman"/>
                <w:color w:val="000000" w:themeColor="text1"/>
              </w:rPr>
            </w:pPr>
            <w:r w:rsidRPr="00E04CED">
              <w:rPr>
                <w:rFonts w:ascii="Times New Roman" w:hAnsi="Times New Roman"/>
                <w:b/>
                <w:bCs/>
                <w:color w:val="000000" w:themeColor="text1"/>
              </w:rPr>
              <w:t>Dosis estándar</w:t>
            </w:r>
          </w:p>
        </w:tc>
      </w:tr>
      <w:tr w:rsidR="00340E6C" w:rsidRPr="00FE15AB" w14:paraId="49DEE40B" w14:textId="77777777" w:rsidTr="002E691A">
        <w:trPr>
          <w:cantSplit/>
        </w:trPr>
        <w:tc>
          <w:tcPr>
            <w:tcW w:w="2639" w:type="dxa"/>
            <w:tcBorders>
              <w:top w:val="single" w:sz="4" w:space="0" w:color="000000"/>
              <w:left w:val="single" w:sz="4" w:space="0" w:color="000000"/>
              <w:bottom w:val="single" w:sz="4" w:space="0" w:color="000000"/>
              <w:right w:val="single" w:sz="4" w:space="0" w:color="000000"/>
            </w:tcBorders>
          </w:tcPr>
          <w:p w14:paraId="24839651" w14:textId="77777777" w:rsidR="00340E6C" w:rsidRPr="00E04CED" w:rsidRDefault="00340E6C" w:rsidP="0061066F">
            <w:pPr>
              <w:pStyle w:val="TableParagraph"/>
              <w:widowControl/>
              <w:kinsoku w:val="0"/>
              <w:overflowPunct w:val="0"/>
              <w:spacing w:line="249" w:lineRule="exact"/>
              <w:ind w:left="102"/>
              <w:jc w:val="center"/>
              <w:rPr>
                <w:rFonts w:ascii="Times New Roman" w:hAnsi="Times New Roman"/>
                <w:color w:val="000000" w:themeColor="text1"/>
              </w:rPr>
            </w:pPr>
            <w:r w:rsidRPr="00E04CED">
              <w:rPr>
                <w:rFonts w:ascii="Times New Roman" w:hAnsi="Times New Roman"/>
                <w:color w:val="000000" w:themeColor="text1"/>
              </w:rPr>
              <w:t>&lt;40 kg</w:t>
            </w:r>
          </w:p>
        </w:tc>
        <w:tc>
          <w:tcPr>
            <w:tcW w:w="2321" w:type="dxa"/>
            <w:tcBorders>
              <w:top w:val="single" w:sz="4" w:space="0" w:color="000000"/>
              <w:left w:val="single" w:sz="4" w:space="0" w:color="000000"/>
              <w:bottom w:val="single" w:sz="4" w:space="0" w:color="000000"/>
              <w:right w:val="single" w:sz="4" w:space="0" w:color="000000"/>
            </w:tcBorders>
          </w:tcPr>
          <w:p w14:paraId="672A769E" w14:textId="77777777" w:rsidR="00340E6C" w:rsidRPr="00E04CED" w:rsidRDefault="00340E6C" w:rsidP="0061066F">
            <w:pPr>
              <w:pStyle w:val="TableParagraph"/>
              <w:widowControl/>
              <w:kinsoku w:val="0"/>
              <w:overflowPunct w:val="0"/>
              <w:spacing w:line="249" w:lineRule="exact"/>
              <w:ind w:left="100"/>
              <w:jc w:val="center"/>
              <w:rPr>
                <w:rFonts w:ascii="Times New Roman" w:hAnsi="Times New Roman"/>
                <w:color w:val="000000" w:themeColor="text1"/>
              </w:rPr>
            </w:pPr>
            <w:r w:rsidRPr="00E04CED">
              <w:rPr>
                <w:rFonts w:ascii="Times New Roman" w:hAnsi="Times New Roman"/>
                <w:color w:val="000000" w:themeColor="text1"/>
              </w:rPr>
              <w:t>10 mg en semanas alternas</w:t>
            </w:r>
          </w:p>
        </w:tc>
        <w:tc>
          <w:tcPr>
            <w:tcW w:w="2318" w:type="dxa"/>
            <w:tcBorders>
              <w:top w:val="single" w:sz="4" w:space="0" w:color="000000"/>
              <w:left w:val="single" w:sz="4" w:space="0" w:color="000000"/>
              <w:bottom w:val="single" w:sz="4" w:space="0" w:color="000000"/>
              <w:right w:val="single" w:sz="4" w:space="0" w:color="000000"/>
            </w:tcBorders>
          </w:tcPr>
          <w:p w14:paraId="63157964" w14:textId="77777777" w:rsidR="00340E6C" w:rsidRPr="00E04CED" w:rsidRDefault="00340E6C" w:rsidP="0061066F">
            <w:pPr>
              <w:pStyle w:val="TableParagraph"/>
              <w:widowControl/>
              <w:kinsoku w:val="0"/>
              <w:overflowPunct w:val="0"/>
              <w:spacing w:line="249" w:lineRule="exact"/>
              <w:ind w:left="102"/>
              <w:jc w:val="center"/>
              <w:rPr>
                <w:rFonts w:ascii="Times New Roman" w:hAnsi="Times New Roman"/>
                <w:color w:val="000000" w:themeColor="text1"/>
              </w:rPr>
            </w:pPr>
            <w:r w:rsidRPr="00E04CED">
              <w:rPr>
                <w:rFonts w:ascii="Times New Roman" w:hAnsi="Times New Roman"/>
                <w:color w:val="000000" w:themeColor="text1"/>
              </w:rPr>
              <w:t>20 mg en semanas alternas</w:t>
            </w:r>
          </w:p>
        </w:tc>
      </w:tr>
      <w:tr w:rsidR="00340E6C" w:rsidRPr="00FE15AB" w14:paraId="2E6DC850" w14:textId="77777777" w:rsidTr="002E691A">
        <w:trPr>
          <w:cantSplit/>
        </w:trPr>
        <w:tc>
          <w:tcPr>
            <w:tcW w:w="2639" w:type="dxa"/>
            <w:tcBorders>
              <w:top w:val="single" w:sz="4" w:space="0" w:color="000000"/>
              <w:left w:val="single" w:sz="4" w:space="0" w:color="000000"/>
              <w:bottom w:val="single" w:sz="4" w:space="0" w:color="000000"/>
              <w:right w:val="single" w:sz="4" w:space="0" w:color="000000"/>
            </w:tcBorders>
          </w:tcPr>
          <w:p w14:paraId="06DF575C" w14:textId="77777777" w:rsidR="00340E6C" w:rsidRPr="00E04CED" w:rsidRDefault="00340E6C" w:rsidP="0061066F">
            <w:pPr>
              <w:pStyle w:val="TableParagraph"/>
              <w:widowControl/>
              <w:kinsoku w:val="0"/>
              <w:overflowPunct w:val="0"/>
              <w:spacing w:line="251" w:lineRule="exact"/>
              <w:ind w:left="102"/>
              <w:jc w:val="center"/>
              <w:rPr>
                <w:rFonts w:ascii="Times New Roman" w:hAnsi="Times New Roman"/>
                <w:color w:val="000000" w:themeColor="text1"/>
              </w:rPr>
            </w:pPr>
            <w:r w:rsidRPr="00E04CED">
              <w:rPr>
                <w:rFonts w:ascii="Times New Roman" w:hAnsi="Times New Roman"/>
                <w:color w:val="000000" w:themeColor="text1"/>
              </w:rPr>
              <w:t>≥40 kg</w:t>
            </w:r>
          </w:p>
        </w:tc>
        <w:tc>
          <w:tcPr>
            <w:tcW w:w="2321" w:type="dxa"/>
            <w:tcBorders>
              <w:top w:val="single" w:sz="4" w:space="0" w:color="000000"/>
              <w:left w:val="single" w:sz="4" w:space="0" w:color="000000"/>
              <w:bottom w:val="single" w:sz="4" w:space="0" w:color="000000"/>
              <w:right w:val="single" w:sz="4" w:space="0" w:color="000000"/>
            </w:tcBorders>
          </w:tcPr>
          <w:p w14:paraId="41272456" w14:textId="77777777" w:rsidR="00340E6C" w:rsidRPr="00E04CED" w:rsidRDefault="00340E6C" w:rsidP="0061066F">
            <w:pPr>
              <w:pStyle w:val="TableParagraph"/>
              <w:widowControl/>
              <w:kinsoku w:val="0"/>
              <w:overflowPunct w:val="0"/>
              <w:spacing w:line="251" w:lineRule="exact"/>
              <w:ind w:left="100"/>
              <w:jc w:val="center"/>
              <w:rPr>
                <w:rFonts w:ascii="Times New Roman" w:hAnsi="Times New Roman"/>
                <w:color w:val="000000" w:themeColor="text1"/>
              </w:rPr>
            </w:pPr>
            <w:r w:rsidRPr="00E04CED">
              <w:rPr>
                <w:rFonts w:ascii="Times New Roman" w:hAnsi="Times New Roman"/>
                <w:color w:val="000000" w:themeColor="text1"/>
              </w:rPr>
              <w:t>20 mg en semanas alternas</w:t>
            </w:r>
          </w:p>
        </w:tc>
        <w:tc>
          <w:tcPr>
            <w:tcW w:w="2318" w:type="dxa"/>
            <w:tcBorders>
              <w:top w:val="single" w:sz="4" w:space="0" w:color="000000"/>
              <w:left w:val="single" w:sz="4" w:space="0" w:color="000000"/>
              <w:bottom w:val="single" w:sz="4" w:space="0" w:color="000000"/>
              <w:right w:val="single" w:sz="4" w:space="0" w:color="000000"/>
            </w:tcBorders>
          </w:tcPr>
          <w:p w14:paraId="15A9CEC3" w14:textId="77777777" w:rsidR="00340E6C" w:rsidRPr="00E04CED" w:rsidRDefault="00340E6C" w:rsidP="0061066F">
            <w:pPr>
              <w:pStyle w:val="TableParagraph"/>
              <w:widowControl/>
              <w:kinsoku w:val="0"/>
              <w:overflowPunct w:val="0"/>
              <w:spacing w:line="251" w:lineRule="exact"/>
              <w:ind w:left="102"/>
              <w:jc w:val="center"/>
              <w:rPr>
                <w:rFonts w:ascii="Times New Roman" w:hAnsi="Times New Roman"/>
                <w:color w:val="000000" w:themeColor="text1"/>
              </w:rPr>
            </w:pPr>
            <w:r w:rsidRPr="00E04CED">
              <w:rPr>
                <w:rFonts w:ascii="Times New Roman" w:hAnsi="Times New Roman"/>
                <w:color w:val="000000" w:themeColor="text1"/>
              </w:rPr>
              <w:t>40 mg en semanas alternas</w:t>
            </w:r>
          </w:p>
        </w:tc>
      </w:tr>
    </w:tbl>
    <w:p w14:paraId="44AA64C0" w14:textId="77777777" w:rsidR="00340E6C" w:rsidRPr="00E04CED" w:rsidRDefault="00340E6C" w:rsidP="00340E6C">
      <w:pPr>
        <w:rPr>
          <w:color w:val="000000" w:themeColor="text1"/>
          <w:lang w:val="en-GB"/>
        </w:rPr>
      </w:pPr>
    </w:p>
    <w:p w14:paraId="57E802B9" w14:textId="77777777" w:rsidR="00340E6C" w:rsidRPr="00E04CED" w:rsidRDefault="00340E6C" w:rsidP="00340E6C">
      <w:pPr>
        <w:keepNext/>
        <w:rPr>
          <w:i/>
          <w:color w:val="000000" w:themeColor="text1"/>
          <w:u w:val="single"/>
        </w:rPr>
      </w:pPr>
      <w:r w:rsidRPr="00E04CED">
        <w:rPr>
          <w:i/>
          <w:color w:val="000000" w:themeColor="text1"/>
          <w:u w:val="single"/>
        </w:rPr>
        <w:t xml:space="preserve">Resultados de eficacia </w:t>
      </w:r>
    </w:p>
    <w:p w14:paraId="7ABD5F66" w14:textId="77777777" w:rsidR="00340E6C" w:rsidRPr="00E04CED" w:rsidRDefault="00340E6C" w:rsidP="00340E6C">
      <w:pPr>
        <w:keepNext/>
        <w:rPr>
          <w:color w:val="000000" w:themeColor="text1"/>
          <w:lang w:val="en-GB"/>
        </w:rPr>
      </w:pPr>
    </w:p>
    <w:p w14:paraId="4E01D759" w14:textId="77777777" w:rsidR="00340E6C" w:rsidRPr="00E04CED" w:rsidRDefault="00340E6C" w:rsidP="00340E6C">
      <w:pPr>
        <w:rPr>
          <w:color w:val="000000" w:themeColor="text1"/>
        </w:rPr>
      </w:pPr>
      <w:r w:rsidRPr="00E04CED">
        <w:rPr>
          <w:color w:val="000000" w:themeColor="text1"/>
        </w:rPr>
        <w:t xml:space="preserve">La variable principal del estudio fue la remisión clínica en la </w:t>
      </w:r>
      <w:r w:rsidR="00036BA8" w:rsidRPr="00E04CED">
        <w:rPr>
          <w:color w:val="000000" w:themeColor="text1"/>
        </w:rPr>
        <w:t>s</w:t>
      </w:r>
      <w:r w:rsidRPr="00E04CED">
        <w:rPr>
          <w:color w:val="000000" w:themeColor="text1"/>
        </w:rPr>
        <w:t xml:space="preserve">emana 26, definida como una puntuación en el PCDAI ≤10. </w:t>
      </w:r>
    </w:p>
    <w:p w14:paraId="37AF3E95" w14:textId="77777777" w:rsidR="00340E6C" w:rsidRPr="00E04CED" w:rsidRDefault="00340E6C" w:rsidP="00340E6C">
      <w:pPr>
        <w:rPr>
          <w:color w:val="000000" w:themeColor="text1"/>
        </w:rPr>
      </w:pPr>
    </w:p>
    <w:p w14:paraId="5900BE62" w14:textId="77777777" w:rsidR="00340E6C" w:rsidRPr="00E04CED" w:rsidRDefault="00340E6C" w:rsidP="00340E6C">
      <w:pPr>
        <w:rPr>
          <w:color w:val="000000" w:themeColor="text1"/>
        </w:rPr>
      </w:pPr>
      <w:r w:rsidRPr="00E04CED">
        <w:rPr>
          <w:color w:val="000000" w:themeColor="text1"/>
        </w:rPr>
        <w:t>Las tasas de remisión clínica y de respuesta clínica (definidas como una reducción en la puntuación del PCDAI de al menos 15 puntos desde el inicio) se presentan en la Tabla 2</w:t>
      </w:r>
      <w:r w:rsidR="00AC6B5B" w:rsidRPr="00E04CED">
        <w:rPr>
          <w:color w:val="000000" w:themeColor="text1"/>
        </w:rPr>
        <w:t>4</w:t>
      </w:r>
      <w:r w:rsidRPr="00E04CED">
        <w:rPr>
          <w:color w:val="000000" w:themeColor="text1"/>
        </w:rPr>
        <w:t>. Las tasas de interrupción de cortico</w:t>
      </w:r>
      <w:r w:rsidR="000E2616" w:rsidRPr="00E04CED">
        <w:rPr>
          <w:color w:val="000000" w:themeColor="text1"/>
        </w:rPr>
        <w:t>e</w:t>
      </w:r>
      <w:r w:rsidRPr="00E04CED">
        <w:rPr>
          <w:color w:val="000000" w:themeColor="text1"/>
        </w:rPr>
        <w:t>steroides o inmunomoduladores se presentan en la Tabla 2</w:t>
      </w:r>
      <w:r w:rsidR="00AC6B5B" w:rsidRPr="00E04CED">
        <w:rPr>
          <w:color w:val="000000" w:themeColor="text1"/>
        </w:rPr>
        <w:t>5</w:t>
      </w:r>
      <w:r w:rsidRPr="00E04CED">
        <w:rPr>
          <w:color w:val="000000" w:themeColor="text1"/>
        </w:rPr>
        <w:t xml:space="preserve">. </w:t>
      </w:r>
    </w:p>
    <w:p w14:paraId="0C9490CB" w14:textId="77777777" w:rsidR="00340E6C" w:rsidRPr="00E04CED" w:rsidRDefault="00340E6C" w:rsidP="00340E6C">
      <w:pPr>
        <w:rPr>
          <w:color w:val="000000" w:themeColor="text1"/>
        </w:rPr>
      </w:pPr>
    </w:p>
    <w:p w14:paraId="3A837165" w14:textId="77777777" w:rsidR="00340E6C" w:rsidRPr="00E04CED" w:rsidRDefault="00340E6C" w:rsidP="00340E6C">
      <w:pPr>
        <w:keepNext/>
        <w:rPr>
          <w:b/>
          <w:color w:val="000000" w:themeColor="text1"/>
        </w:rPr>
      </w:pPr>
      <w:r w:rsidRPr="00E04CED">
        <w:rPr>
          <w:b/>
          <w:color w:val="000000" w:themeColor="text1"/>
        </w:rPr>
        <w:t xml:space="preserve">Tabla 24. Estudio de EC pediátrica </w:t>
      </w:r>
      <w:r w:rsidRPr="00E04CED">
        <w:rPr>
          <w:b/>
          <w:color w:val="000000" w:themeColor="text1"/>
          <w:lang w:val="en-GB"/>
        </w:rPr>
        <w:sym w:font="Symbol" w:char="F02D"/>
      </w:r>
      <w:r w:rsidRPr="00E04CED">
        <w:rPr>
          <w:b/>
          <w:color w:val="000000" w:themeColor="text1"/>
        </w:rPr>
        <w:t xml:space="preserve"> PCDAI remisión y respuesta clínica</w:t>
      </w:r>
    </w:p>
    <w:p w14:paraId="5FA20BA0" w14:textId="77777777" w:rsidR="00340E6C" w:rsidRPr="00E04CED" w:rsidRDefault="00340E6C" w:rsidP="00340E6C">
      <w:pPr>
        <w:keepNext/>
        <w:jc w:val="cente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6"/>
        <w:gridCol w:w="2268"/>
        <w:gridCol w:w="2268"/>
        <w:gridCol w:w="2253"/>
      </w:tblGrid>
      <w:tr w:rsidR="00340E6C" w:rsidRPr="00FE15AB" w14:paraId="58C81978" w14:textId="77777777" w:rsidTr="002E691A">
        <w:trPr>
          <w:tblHeader/>
        </w:trPr>
        <w:tc>
          <w:tcPr>
            <w:tcW w:w="2325" w:type="dxa"/>
            <w:tcBorders>
              <w:top w:val="single" w:sz="4" w:space="0" w:color="auto"/>
              <w:left w:val="single" w:sz="4" w:space="0" w:color="auto"/>
              <w:bottom w:val="single" w:sz="4" w:space="0" w:color="auto"/>
              <w:right w:val="single" w:sz="4" w:space="0" w:color="auto"/>
            </w:tcBorders>
          </w:tcPr>
          <w:p w14:paraId="66A4F474" w14:textId="77777777" w:rsidR="00340E6C" w:rsidRPr="00E04CED" w:rsidRDefault="00340E6C" w:rsidP="002E691A">
            <w:pPr>
              <w:keepNext/>
              <w:rPr>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hideMark/>
          </w:tcPr>
          <w:p w14:paraId="61430598" w14:textId="77777777" w:rsidR="00340E6C" w:rsidRPr="00E04CED" w:rsidRDefault="00340E6C" w:rsidP="002E691A">
            <w:pPr>
              <w:keepNext/>
              <w:jc w:val="center"/>
              <w:rPr>
                <w:b/>
                <w:color w:val="000000" w:themeColor="text1"/>
              </w:rPr>
            </w:pPr>
            <w:r w:rsidRPr="00E04CED">
              <w:rPr>
                <w:b/>
                <w:color w:val="000000" w:themeColor="text1"/>
              </w:rPr>
              <w:t>Dosis estándar</w:t>
            </w:r>
          </w:p>
          <w:p w14:paraId="633A70EF" w14:textId="77777777" w:rsidR="00340E6C" w:rsidRPr="00E04CED" w:rsidRDefault="00340E6C" w:rsidP="002E691A">
            <w:pPr>
              <w:keepNext/>
              <w:jc w:val="center"/>
              <w:rPr>
                <w:b/>
                <w:color w:val="000000" w:themeColor="text1"/>
              </w:rPr>
            </w:pPr>
            <w:r w:rsidRPr="00E04CED">
              <w:rPr>
                <w:b/>
                <w:color w:val="000000" w:themeColor="text1"/>
              </w:rPr>
              <w:t xml:space="preserve">40/20 mg </w:t>
            </w:r>
            <w:r w:rsidR="000E2616" w:rsidRPr="00E04CED">
              <w:rPr>
                <w:b/>
                <w:color w:val="000000" w:themeColor="text1"/>
              </w:rPr>
              <w:t xml:space="preserve">en </w:t>
            </w:r>
            <w:r w:rsidRPr="00E04CED">
              <w:rPr>
                <w:b/>
                <w:color w:val="000000" w:themeColor="text1"/>
              </w:rPr>
              <w:t>semanas alternas</w:t>
            </w:r>
          </w:p>
          <w:p w14:paraId="540B5D0F" w14:textId="77777777" w:rsidR="00340E6C" w:rsidRPr="00E04CED" w:rsidRDefault="00340E6C" w:rsidP="002E691A">
            <w:pPr>
              <w:keepNext/>
              <w:jc w:val="center"/>
              <w:rPr>
                <w:b/>
                <w:color w:val="000000" w:themeColor="text1"/>
              </w:rPr>
            </w:pPr>
            <w:r w:rsidRPr="00E04CED">
              <w:rPr>
                <w:b/>
                <w:color w:val="000000" w:themeColor="text1"/>
              </w:rPr>
              <w:t>N = 93</w:t>
            </w:r>
          </w:p>
        </w:tc>
        <w:tc>
          <w:tcPr>
            <w:tcW w:w="2326" w:type="dxa"/>
            <w:tcBorders>
              <w:top w:val="single" w:sz="4" w:space="0" w:color="auto"/>
              <w:left w:val="single" w:sz="4" w:space="0" w:color="auto"/>
              <w:bottom w:val="single" w:sz="4" w:space="0" w:color="auto"/>
              <w:right w:val="single" w:sz="4" w:space="0" w:color="auto"/>
            </w:tcBorders>
            <w:vAlign w:val="center"/>
            <w:hideMark/>
          </w:tcPr>
          <w:p w14:paraId="52FDF94A" w14:textId="77777777" w:rsidR="00340E6C" w:rsidRPr="00E04CED" w:rsidRDefault="00340E6C" w:rsidP="002E691A">
            <w:pPr>
              <w:keepNext/>
              <w:jc w:val="center"/>
              <w:rPr>
                <w:b/>
                <w:color w:val="000000" w:themeColor="text1"/>
              </w:rPr>
            </w:pPr>
            <w:r w:rsidRPr="00E04CED">
              <w:rPr>
                <w:b/>
                <w:color w:val="000000" w:themeColor="text1"/>
              </w:rPr>
              <w:t>Dosis bajas</w:t>
            </w:r>
          </w:p>
          <w:p w14:paraId="74517AD9" w14:textId="77777777" w:rsidR="00340E6C" w:rsidRPr="00E04CED" w:rsidRDefault="00340E6C" w:rsidP="002E691A">
            <w:pPr>
              <w:keepNext/>
              <w:jc w:val="center"/>
              <w:rPr>
                <w:b/>
                <w:color w:val="000000" w:themeColor="text1"/>
              </w:rPr>
            </w:pPr>
            <w:r w:rsidRPr="00E04CED">
              <w:rPr>
                <w:b/>
                <w:color w:val="000000" w:themeColor="text1"/>
              </w:rPr>
              <w:t xml:space="preserve">20/10 mg </w:t>
            </w:r>
            <w:r w:rsidR="000E2616" w:rsidRPr="00E04CED">
              <w:rPr>
                <w:b/>
                <w:color w:val="000000" w:themeColor="text1"/>
              </w:rPr>
              <w:t xml:space="preserve">en </w:t>
            </w:r>
            <w:r w:rsidRPr="00E04CED">
              <w:rPr>
                <w:b/>
                <w:color w:val="000000" w:themeColor="text1"/>
              </w:rPr>
              <w:t>semanas alternas</w:t>
            </w:r>
          </w:p>
          <w:p w14:paraId="74E2D768" w14:textId="77777777" w:rsidR="00340E6C" w:rsidRPr="00E04CED" w:rsidRDefault="00340E6C" w:rsidP="002E691A">
            <w:pPr>
              <w:keepNext/>
              <w:jc w:val="center"/>
              <w:rPr>
                <w:b/>
                <w:color w:val="000000" w:themeColor="text1"/>
              </w:rPr>
            </w:pPr>
            <w:r w:rsidRPr="00E04CED">
              <w:rPr>
                <w:b/>
                <w:color w:val="000000" w:themeColor="text1"/>
              </w:rPr>
              <w:t>N = 95</w:t>
            </w:r>
          </w:p>
        </w:tc>
        <w:tc>
          <w:tcPr>
            <w:tcW w:w="2326" w:type="dxa"/>
            <w:tcBorders>
              <w:top w:val="single" w:sz="4" w:space="0" w:color="auto"/>
              <w:left w:val="single" w:sz="4" w:space="0" w:color="auto"/>
              <w:bottom w:val="single" w:sz="4" w:space="0" w:color="auto"/>
              <w:right w:val="single" w:sz="4" w:space="0" w:color="auto"/>
            </w:tcBorders>
            <w:hideMark/>
          </w:tcPr>
          <w:p w14:paraId="3D6EA54C" w14:textId="77777777" w:rsidR="00340E6C" w:rsidRPr="00E04CED" w:rsidRDefault="00340E6C" w:rsidP="002E691A">
            <w:pPr>
              <w:keepNext/>
              <w:jc w:val="center"/>
              <w:rPr>
                <w:b/>
                <w:color w:val="000000" w:themeColor="text1"/>
              </w:rPr>
            </w:pPr>
            <w:r w:rsidRPr="00E04CED">
              <w:rPr>
                <w:b/>
                <w:color w:val="000000" w:themeColor="text1"/>
              </w:rPr>
              <w:t>Valor p*</w:t>
            </w:r>
          </w:p>
        </w:tc>
      </w:tr>
      <w:tr w:rsidR="00340E6C" w:rsidRPr="00FE15AB" w14:paraId="261C3BAB" w14:textId="77777777" w:rsidTr="002E691A">
        <w:tc>
          <w:tcPr>
            <w:tcW w:w="2325" w:type="dxa"/>
            <w:tcBorders>
              <w:top w:val="single" w:sz="4" w:space="0" w:color="auto"/>
              <w:left w:val="single" w:sz="4" w:space="0" w:color="auto"/>
              <w:bottom w:val="single" w:sz="4" w:space="0" w:color="auto"/>
              <w:right w:val="single" w:sz="4" w:space="0" w:color="auto"/>
            </w:tcBorders>
            <w:hideMark/>
          </w:tcPr>
          <w:p w14:paraId="0F85E7AA" w14:textId="77777777" w:rsidR="00340E6C" w:rsidRPr="00E04CED" w:rsidRDefault="00340E6C" w:rsidP="002E691A">
            <w:pPr>
              <w:keepNext/>
              <w:rPr>
                <w:b/>
                <w:color w:val="000000" w:themeColor="text1"/>
              </w:rPr>
            </w:pPr>
            <w:r w:rsidRPr="00E04CED">
              <w:rPr>
                <w:b/>
                <w:color w:val="000000" w:themeColor="text1"/>
              </w:rPr>
              <w:t>Semana 26</w:t>
            </w:r>
          </w:p>
        </w:tc>
        <w:tc>
          <w:tcPr>
            <w:tcW w:w="2326" w:type="dxa"/>
            <w:tcBorders>
              <w:top w:val="single" w:sz="4" w:space="0" w:color="auto"/>
              <w:left w:val="single" w:sz="4" w:space="0" w:color="auto"/>
              <w:bottom w:val="single" w:sz="4" w:space="0" w:color="auto"/>
              <w:right w:val="single" w:sz="4" w:space="0" w:color="auto"/>
            </w:tcBorders>
            <w:vAlign w:val="center"/>
          </w:tcPr>
          <w:p w14:paraId="1F151AC9" w14:textId="77777777" w:rsidR="00340E6C" w:rsidRPr="00E04CED" w:rsidRDefault="00340E6C" w:rsidP="002E691A">
            <w:pPr>
              <w:keepNext/>
              <w:jc w:val="center"/>
              <w:rPr>
                <w:color w:val="000000" w:themeColor="text1"/>
                <w:lang w:val="en-GB"/>
              </w:rPr>
            </w:pPr>
          </w:p>
        </w:tc>
        <w:tc>
          <w:tcPr>
            <w:tcW w:w="2326" w:type="dxa"/>
            <w:tcBorders>
              <w:top w:val="single" w:sz="4" w:space="0" w:color="auto"/>
              <w:left w:val="single" w:sz="4" w:space="0" w:color="auto"/>
              <w:bottom w:val="single" w:sz="4" w:space="0" w:color="auto"/>
              <w:right w:val="single" w:sz="4" w:space="0" w:color="auto"/>
            </w:tcBorders>
            <w:vAlign w:val="center"/>
          </w:tcPr>
          <w:p w14:paraId="07B14313" w14:textId="77777777" w:rsidR="00340E6C" w:rsidRPr="00E04CED" w:rsidRDefault="00340E6C" w:rsidP="002E691A">
            <w:pPr>
              <w:keepNext/>
              <w:jc w:val="center"/>
              <w:rPr>
                <w:color w:val="000000" w:themeColor="text1"/>
                <w:lang w:val="en-GB"/>
              </w:rPr>
            </w:pPr>
          </w:p>
        </w:tc>
        <w:tc>
          <w:tcPr>
            <w:tcW w:w="2326" w:type="dxa"/>
            <w:tcBorders>
              <w:top w:val="single" w:sz="4" w:space="0" w:color="auto"/>
              <w:left w:val="single" w:sz="4" w:space="0" w:color="auto"/>
              <w:bottom w:val="single" w:sz="4" w:space="0" w:color="auto"/>
              <w:right w:val="single" w:sz="4" w:space="0" w:color="auto"/>
            </w:tcBorders>
            <w:vAlign w:val="center"/>
          </w:tcPr>
          <w:p w14:paraId="3666F044" w14:textId="77777777" w:rsidR="00340E6C" w:rsidRPr="00E04CED" w:rsidRDefault="00340E6C" w:rsidP="002E691A">
            <w:pPr>
              <w:keepNext/>
              <w:jc w:val="center"/>
              <w:rPr>
                <w:color w:val="000000" w:themeColor="text1"/>
                <w:lang w:val="en-GB"/>
              </w:rPr>
            </w:pPr>
          </w:p>
        </w:tc>
      </w:tr>
      <w:tr w:rsidR="00340E6C" w:rsidRPr="00FE15AB" w14:paraId="33F70728" w14:textId="77777777" w:rsidTr="002E691A">
        <w:tc>
          <w:tcPr>
            <w:tcW w:w="2325" w:type="dxa"/>
            <w:tcBorders>
              <w:top w:val="single" w:sz="4" w:space="0" w:color="auto"/>
              <w:left w:val="single" w:sz="4" w:space="0" w:color="auto"/>
              <w:bottom w:val="single" w:sz="4" w:space="0" w:color="auto"/>
              <w:right w:val="single" w:sz="4" w:space="0" w:color="auto"/>
            </w:tcBorders>
            <w:hideMark/>
          </w:tcPr>
          <w:p w14:paraId="2429D63B" w14:textId="77777777" w:rsidR="00340E6C" w:rsidRPr="00E04CED" w:rsidRDefault="00340E6C" w:rsidP="002E691A">
            <w:pPr>
              <w:keepNext/>
              <w:ind w:left="180"/>
              <w:rPr>
                <w:color w:val="000000" w:themeColor="text1"/>
              </w:rPr>
            </w:pPr>
            <w:r w:rsidRPr="00E04CED">
              <w:rPr>
                <w:color w:val="000000" w:themeColor="text1"/>
              </w:rPr>
              <w:t>Remisión clínica</w:t>
            </w:r>
          </w:p>
        </w:tc>
        <w:tc>
          <w:tcPr>
            <w:tcW w:w="2326" w:type="dxa"/>
            <w:tcBorders>
              <w:top w:val="single" w:sz="4" w:space="0" w:color="auto"/>
              <w:left w:val="single" w:sz="4" w:space="0" w:color="auto"/>
              <w:bottom w:val="single" w:sz="4" w:space="0" w:color="auto"/>
              <w:right w:val="single" w:sz="4" w:space="0" w:color="auto"/>
            </w:tcBorders>
            <w:vAlign w:val="center"/>
            <w:hideMark/>
          </w:tcPr>
          <w:p w14:paraId="740C575E" w14:textId="77777777" w:rsidR="00340E6C" w:rsidRPr="00E04CED" w:rsidRDefault="00340E6C" w:rsidP="002E691A">
            <w:pPr>
              <w:keepNext/>
              <w:jc w:val="center"/>
              <w:rPr>
                <w:color w:val="000000" w:themeColor="text1"/>
              </w:rPr>
            </w:pPr>
            <w:r w:rsidRPr="00E04CED">
              <w:rPr>
                <w:color w:val="000000" w:themeColor="text1"/>
              </w:rPr>
              <w:t>38,7 %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1880AB5C" w14:textId="77777777" w:rsidR="00340E6C" w:rsidRPr="00E04CED" w:rsidRDefault="00340E6C" w:rsidP="002E691A">
            <w:pPr>
              <w:keepNext/>
              <w:jc w:val="center"/>
              <w:rPr>
                <w:color w:val="000000" w:themeColor="text1"/>
              </w:rPr>
            </w:pPr>
            <w:r w:rsidRPr="00E04CED">
              <w:rPr>
                <w:color w:val="000000" w:themeColor="text1"/>
              </w:rPr>
              <w:t>28,4 %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1B3AA5CA" w14:textId="77777777" w:rsidR="00340E6C" w:rsidRPr="00E04CED" w:rsidRDefault="00340E6C" w:rsidP="002E691A">
            <w:pPr>
              <w:keepNext/>
              <w:jc w:val="center"/>
              <w:rPr>
                <w:color w:val="000000" w:themeColor="text1"/>
              </w:rPr>
            </w:pPr>
            <w:r w:rsidRPr="00E04CED">
              <w:rPr>
                <w:color w:val="000000" w:themeColor="text1"/>
              </w:rPr>
              <w:t>0,075</w:t>
            </w:r>
          </w:p>
        </w:tc>
      </w:tr>
      <w:tr w:rsidR="00340E6C" w:rsidRPr="00FE15AB" w14:paraId="30683619" w14:textId="77777777" w:rsidTr="002E691A">
        <w:tc>
          <w:tcPr>
            <w:tcW w:w="2325" w:type="dxa"/>
            <w:tcBorders>
              <w:top w:val="single" w:sz="4" w:space="0" w:color="auto"/>
              <w:left w:val="single" w:sz="4" w:space="0" w:color="auto"/>
              <w:bottom w:val="single" w:sz="4" w:space="0" w:color="auto"/>
              <w:right w:val="single" w:sz="4" w:space="0" w:color="auto"/>
            </w:tcBorders>
            <w:hideMark/>
          </w:tcPr>
          <w:p w14:paraId="26DA5C07" w14:textId="77777777" w:rsidR="00340E6C" w:rsidRPr="00E04CED" w:rsidRDefault="00340E6C" w:rsidP="002E691A">
            <w:pPr>
              <w:ind w:left="180"/>
              <w:rPr>
                <w:color w:val="000000" w:themeColor="text1"/>
              </w:rPr>
            </w:pPr>
            <w:r w:rsidRPr="00E04CED">
              <w:rPr>
                <w:color w:val="000000" w:themeColor="text1"/>
              </w:rPr>
              <w:t>Respuesta clínica</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20951DC" w14:textId="77777777" w:rsidR="00340E6C" w:rsidRPr="00E04CED" w:rsidRDefault="00340E6C" w:rsidP="002E691A">
            <w:pPr>
              <w:jc w:val="center"/>
              <w:rPr>
                <w:color w:val="000000" w:themeColor="text1"/>
              </w:rPr>
            </w:pPr>
            <w:r w:rsidRPr="00E04CED">
              <w:rPr>
                <w:color w:val="000000" w:themeColor="text1"/>
              </w:rPr>
              <w:t>59,1 %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5A962C2D" w14:textId="77777777" w:rsidR="00340E6C" w:rsidRPr="00E04CED" w:rsidRDefault="00340E6C" w:rsidP="002E691A">
            <w:pPr>
              <w:jc w:val="center"/>
              <w:rPr>
                <w:color w:val="000000" w:themeColor="text1"/>
              </w:rPr>
            </w:pPr>
            <w:r w:rsidRPr="00E04CED">
              <w:rPr>
                <w:color w:val="000000" w:themeColor="text1"/>
              </w:rPr>
              <w:t>48,4 %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4E29B095" w14:textId="77777777" w:rsidR="00340E6C" w:rsidRPr="00E04CED" w:rsidRDefault="00340E6C" w:rsidP="002E691A">
            <w:pPr>
              <w:jc w:val="center"/>
              <w:rPr>
                <w:color w:val="000000" w:themeColor="text1"/>
              </w:rPr>
            </w:pPr>
            <w:r w:rsidRPr="00E04CED">
              <w:rPr>
                <w:color w:val="000000" w:themeColor="text1"/>
              </w:rPr>
              <w:t>0,073</w:t>
            </w:r>
          </w:p>
        </w:tc>
      </w:tr>
      <w:tr w:rsidR="00340E6C" w:rsidRPr="00FE15AB" w14:paraId="0AF1FB7A" w14:textId="77777777" w:rsidTr="002E691A">
        <w:tc>
          <w:tcPr>
            <w:tcW w:w="2325" w:type="dxa"/>
            <w:tcBorders>
              <w:top w:val="single" w:sz="4" w:space="0" w:color="auto"/>
              <w:left w:val="single" w:sz="4" w:space="0" w:color="auto"/>
              <w:bottom w:val="single" w:sz="4" w:space="0" w:color="auto"/>
              <w:right w:val="single" w:sz="4" w:space="0" w:color="auto"/>
            </w:tcBorders>
            <w:hideMark/>
          </w:tcPr>
          <w:p w14:paraId="28F01B20" w14:textId="77777777" w:rsidR="00340E6C" w:rsidRPr="00E04CED" w:rsidRDefault="00340E6C" w:rsidP="002E691A">
            <w:pPr>
              <w:keepNext/>
              <w:rPr>
                <w:b/>
                <w:color w:val="000000" w:themeColor="text1"/>
              </w:rPr>
            </w:pPr>
            <w:r w:rsidRPr="00E04CED">
              <w:rPr>
                <w:b/>
                <w:color w:val="000000" w:themeColor="text1"/>
              </w:rPr>
              <w:t>Semana 52</w:t>
            </w:r>
          </w:p>
        </w:tc>
        <w:tc>
          <w:tcPr>
            <w:tcW w:w="2326" w:type="dxa"/>
            <w:tcBorders>
              <w:top w:val="single" w:sz="4" w:space="0" w:color="auto"/>
              <w:left w:val="single" w:sz="4" w:space="0" w:color="auto"/>
              <w:bottom w:val="single" w:sz="4" w:space="0" w:color="auto"/>
              <w:right w:val="single" w:sz="4" w:space="0" w:color="auto"/>
            </w:tcBorders>
            <w:vAlign w:val="center"/>
          </w:tcPr>
          <w:p w14:paraId="1E4D5D63" w14:textId="77777777" w:rsidR="00340E6C" w:rsidRPr="00E04CED" w:rsidRDefault="00340E6C" w:rsidP="002E691A">
            <w:pPr>
              <w:keepNext/>
              <w:jc w:val="center"/>
              <w:rPr>
                <w:color w:val="000000" w:themeColor="text1"/>
                <w:lang w:val="en-GB"/>
              </w:rPr>
            </w:pPr>
          </w:p>
        </w:tc>
        <w:tc>
          <w:tcPr>
            <w:tcW w:w="2326" w:type="dxa"/>
            <w:tcBorders>
              <w:top w:val="single" w:sz="4" w:space="0" w:color="auto"/>
              <w:left w:val="single" w:sz="4" w:space="0" w:color="auto"/>
              <w:bottom w:val="single" w:sz="4" w:space="0" w:color="auto"/>
              <w:right w:val="single" w:sz="4" w:space="0" w:color="auto"/>
            </w:tcBorders>
            <w:vAlign w:val="center"/>
          </w:tcPr>
          <w:p w14:paraId="190472BD" w14:textId="77777777" w:rsidR="00340E6C" w:rsidRPr="00E04CED" w:rsidRDefault="00340E6C" w:rsidP="002E691A">
            <w:pPr>
              <w:keepNext/>
              <w:jc w:val="center"/>
              <w:rPr>
                <w:color w:val="000000" w:themeColor="text1"/>
                <w:lang w:val="en-GB"/>
              </w:rPr>
            </w:pPr>
          </w:p>
        </w:tc>
        <w:tc>
          <w:tcPr>
            <w:tcW w:w="2326" w:type="dxa"/>
            <w:tcBorders>
              <w:top w:val="single" w:sz="4" w:space="0" w:color="auto"/>
              <w:left w:val="single" w:sz="4" w:space="0" w:color="auto"/>
              <w:bottom w:val="single" w:sz="4" w:space="0" w:color="auto"/>
              <w:right w:val="single" w:sz="4" w:space="0" w:color="auto"/>
            </w:tcBorders>
            <w:vAlign w:val="center"/>
          </w:tcPr>
          <w:p w14:paraId="5AB272FB" w14:textId="77777777" w:rsidR="00340E6C" w:rsidRPr="00E04CED" w:rsidRDefault="00340E6C" w:rsidP="002E691A">
            <w:pPr>
              <w:keepNext/>
              <w:jc w:val="center"/>
              <w:rPr>
                <w:color w:val="000000" w:themeColor="text1"/>
                <w:lang w:val="en-GB"/>
              </w:rPr>
            </w:pPr>
          </w:p>
        </w:tc>
      </w:tr>
      <w:tr w:rsidR="00340E6C" w:rsidRPr="00FE15AB" w14:paraId="6FC720C0" w14:textId="77777777" w:rsidTr="002E691A">
        <w:tc>
          <w:tcPr>
            <w:tcW w:w="2325" w:type="dxa"/>
            <w:tcBorders>
              <w:top w:val="single" w:sz="4" w:space="0" w:color="auto"/>
              <w:left w:val="single" w:sz="4" w:space="0" w:color="auto"/>
              <w:bottom w:val="single" w:sz="4" w:space="0" w:color="auto"/>
              <w:right w:val="single" w:sz="4" w:space="0" w:color="auto"/>
            </w:tcBorders>
            <w:hideMark/>
          </w:tcPr>
          <w:p w14:paraId="00492734" w14:textId="77777777" w:rsidR="00340E6C" w:rsidRPr="00E04CED" w:rsidRDefault="00340E6C" w:rsidP="002E691A">
            <w:pPr>
              <w:keepNext/>
              <w:ind w:left="180"/>
              <w:rPr>
                <w:color w:val="000000" w:themeColor="text1"/>
              </w:rPr>
            </w:pPr>
            <w:r w:rsidRPr="00E04CED">
              <w:rPr>
                <w:color w:val="000000" w:themeColor="text1"/>
              </w:rPr>
              <w:t>Remisión clínica</w:t>
            </w:r>
          </w:p>
        </w:tc>
        <w:tc>
          <w:tcPr>
            <w:tcW w:w="2326" w:type="dxa"/>
            <w:tcBorders>
              <w:top w:val="single" w:sz="4" w:space="0" w:color="auto"/>
              <w:left w:val="single" w:sz="4" w:space="0" w:color="auto"/>
              <w:bottom w:val="single" w:sz="4" w:space="0" w:color="auto"/>
              <w:right w:val="single" w:sz="4" w:space="0" w:color="auto"/>
            </w:tcBorders>
            <w:vAlign w:val="center"/>
            <w:hideMark/>
          </w:tcPr>
          <w:p w14:paraId="1171ABFE" w14:textId="77777777" w:rsidR="00340E6C" w:rsidRPr="00E04CED" w:rsidRDefault="00340E6C" w:rsidP="002E691A">
            <w:pPr>
              <w:keepNext/>
              <w:jc w:val="center"/>
              <w:rPr>
                <w:color w:val="000000" w:themeColor="text1"/>
              </w:rPr>
            </w:pPr>
            <w:r w:rsidRPr="00E04CED">
              <w:rPr>
                <w:color w:val="000000" w:themeColor="text1"/>
              </w:rPr>
              <w:t>33,3 %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50DFE84B" w14:textId="77777777" w:rsidR="00340E6C" w:rsidRPr="00E04CED" w:rsidRDefault="00340E6C" w:rsidP="002E691A">
            <w:pPr>
              <w:keepNext/>
              <w:jc w:val="center"/>
              <w:rPr>
                <w:color w:val="000000" w:themeColor="text1"/>
              </w:rPr>
            </w:pPr>
            <w:r w:rsidRPr="00E04CED">
              <w:rPr>
                <w:color w:val="000000" w:themeColor="text1"/>
              </w:rPr>
              <w:t>23,2 %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38DF7638" w14:textId="77777777" w:rsidR="00340E6C" w:rsidRPr="00E04CED" w:rsidRDefault="00340E6C" w:rsidP="002E691A">
            <w:pPr>
              <w:keepNext/>
              <w:jc w:val="center"/>
              <w:rPr>
                <w:color w:val="000000" w:themeColor="text1"/>
              </w:rPr>
            </w:pPr>
            <w:r w:rsidRPr="00E04CED">
              <w:rPr>
                <w:color w:val="000000" w:themeColor="text1"/>
              </w:rPr>
              <w:t>0,100</w:t>
            </w:r>
          </w:p>
        </w:tc>
      </w:tr>
      <w:tr w:rsidR="00340E6C" w:rsidRPr="00FE15AB" w14:paraId="6BFFD202" w14:textId="77777777" w:rsidTr="002E691A">
        <w:tc>
          <w:tcPr>
            <w:tcW w:w="2325" w:type="dxa"/>
            <w:tcBorders>
              <w:top w:val="single" w:sz="4" w:space="0" w:color="auto"/>
              <w:left w:val="single" w:sz="4" w:space="0" w:color="auto"/>
              <w:bottom w:val="single" w:sz="4" w:space="0" w:color="auto"/>
              <w:right w:val="single" w:sz="4" w:space="0" w:color="auto"/>
            </w:tcBorders>
            <w:hideMark/>
          </w:tcPr>
          <w:p w14:paraId="454060DB" w14:textId="77777777" w:rsidR="00340E6C" w:rsidRPr="00E04CED" w:rsidRDefault="00340E6C" w:rsidP="002E691A">
            <w:pPr>
              <w:keepNext/>
              <w:ind w:left="180"/>
              <w:rPr>
                <w:color w:val="000000" w:themeColor="text1"/>
              </w:rPr>
            </w:pPr>
            <w:r w:rsidRPr="00E04CED">
              <w:rPr>
                <w:color w:val="000000" w:themeColor="text1"/>
              </w:rPr>
              <w:t>Respuesta clínica</w:t>
            </w:r>
          </w:p>
        </w:tc>
        <w:tc>
          <w:tcPr>
            <w:tcW w:w="2326" w:type="dxa"/>
            <w:tcBorders>
              <w:top w:val="single" w:sz="4" w:space="0" w:color="auto"/>
              <w:left w:val="single" w:sz="4" w:space="0" w:color="auto"/>
              <w:bottom w:val="single" w:sz="4" w:space="0" w:color="auto"/>
              <w:right w:val="single" w:sz="4" w:space="0" w:color="auto"/>
            </w:tcBorders>
            <w:vAlign w:val="center"/>
            <w:hideMark/>
          </w:tcPr>
          <w:p w14:paraId="51D09C2E" w14:textId="77777777" w:rsidR="00340E6C" w:rsidRPr="00E04CED" w:rsidRDefault="00340E6C" w:rsidP="002E691A">
            <w:pPr>
              <w:keepNext/>
              <w:jc w:val="center"/>
              <w:rPr>
                <w:color w:val="000000" w:themeColor="text1"/>
              </w:rPr>
            </w:pPr>
            <w:r w:rsidRPr="00E04CED">
              <w:rPr>
                <w:color w:val="000000" w:themeColor="text1"/>
              </w:rPr>
              <w:t>41,9 %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4B047CC2" w14:textId="77777777" w:rsidR="00340E6C" w:rsidRPr="00E04CED" w:rsidRDefault="00340E6C" w:rsidP="002E691A">
            <w:pPr>
              <w:keepNext/>
              <w:jc w:val="center"/>
              <w:rPr>
                <w:color w:val="000000" w:themeColor="text1"/>
              </w:rPr>
            </w:pPr>
            <w:r w:rsidRPr="00E04CED">
              <w:rPr>
                <w:color w:val="000000" w:themeColor="text1"/>
              </w:rPr>
              <w:t>28,4 %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0632F579" w14:textId="77777777" w:rsidR="00340E6C" w:rsidRPr="00E04CED" w:rsidRDefault="00340E6C" w:rsidP="002E691A">
            <w:pPr>
              <w:keepNext/>
              <w:jc w:val="center"/>
              <w:rPr>
                <w:color w:val="000000" w:themeColor="text1"/>
              </w:rPr>
            </w:pPr>
            <w:r w:rsidRPr="00E04CED">
              <w:rPr>
                <w:color w:val="000000" w:themeColor="text1"/>
              </w:rPr>
              <w:t>0,038</w:t>
            </w:r>
          </w:p>
        </w:tc>
      </w:tr>
      <w:tr w:rsidR="00340E6C" w:rsidRPr="00FE15AB" w14:paraId="409A758D" w14:textId="77777777" w:rsidTr="002E691A">
        <w:tc>
          <w:tcPr>
            <w:tcW w:w="9303" w:type="dxa"/>
            <w:gridSpan w:val="4"/>
            <w:tcBorders>
              <w:top w:val="single" w:sz="4" w:space="0" w:color="auto"/>
              <w:left w:val="nil"/>
              <w:bottom w:val="nil"/>
              <w:right w:val="nil"/>
            </w:tcBorders>
          </w:tcPr>
          <w:p w14:paraId="502899A0" w14:textId="77777777" w:rsidR="00340E6C" w:rsidRPr="00FE15AB" w:rsidRDefault="00340E6C" w:rsidP="002E691A">
            <w:pPr>
              <w:keepNext/>
              <w:tabs>
                <w:tab w:val="left" w:pos="263"/>
              </w:tabs>
              <w:rPr>
                <w:color w:val="000000" w:themeColor="text1"/>
                <w:sz w:val="20"/>
              </w:rPr>
            </w:pPr>
            <w:r w:rsidRPr="00FE15AB">
              <w:rPr>
                <w:color w:val="000000" w:themeColor="text1"/>
                <w:sz w:val="20"/>
              </w:rPr>
              <w:t>*</w:t>
            </w:r>
            <w:r w:rsidRPr="00FE15AB">
              <w:rPr>
                <w:color w:val="000000" w:themeColor="text1"/>
                <w:sz w:val="20"/>
              </w:rPr>
              <w:tab/>
              <w:t xml:space="preserve">valor p para la comparación </w:t>
            </w:r>
            <w:r w:rsidR="002A39B9" w:rsidRPr="00FE15AB">
              <w:rPr>
                <w:color w:val="000000" w:themeColor="text1"/>
                <w:sz w:val="20"/>
              </w:rPr>
              <w:t xml:space="preserve">dosis estándar </w:t>
            </w:r>
            <w:r w:rsidR="002A39B9" w:rsidRPr="00FE15AB">
              <w:rPr>
                <w:iCs/>
                <w:color w:val="000000" w:themeColor="text1"/>
                <w:sz w:val="20"/>
              </w:rPr>
              <w:t>versus</w:t>
            </w:r>
            <w:r w:rsidR="002A39B9" w:rsidRPr="00FE15AB">
              <w:rPr>
                <w:i/>
                <w:color w:val="000000" w:themeColor="text1"/>
                <w:sz w:val="20"/>
              </w:rPr>
              <w:t xml:space="preserve"> </w:t>
            </w:r>
            <w:r w:rsidR="002A39B9" w:rsidRPr="00FE15AB">
              <w:rPr>
                <w:color w:val="000000" w:themeColor="text1"/>
                <w:sz w:val="20"/>
              </w:rPr>
              <w:t>dosis baja.</w:t>
            </w:r>
          </w:p>
        </w:tc>
      </w:tr>
    </w:tbl>
    <w:p w14:paraId="009C87AE" w14:textId="77777777" w:rsidR="00340E6C" w:rsidRPr="00E04CED" w:rsidRDefault="00340E6C" w:rsidP="00340E6C">
      <w:pPr>
        <w:ind w:left="274" w:hanging="274"/>
        <w:rPr>
          <w:color w:val="000000" w:themeColor="text1"/>
        </w:rPr>
      </w:pPr>
    </w:p>
    <w:p w14:paraId="100DCF71" w14:textId="77777777" w:rsidR="00340E6C" w:rsidRPr="00E04CED" w:rsidRDefault="00340E6C" w:rsidP="00340E6C">
      <w:pPr>
        <w:keepNext/>
        <w:rPr>
          <w:b/>
          <w:color w:val="000000" w:themeColor="text1"/>
        </w:rPr>
      </w:pPr>
      <w:r w:rsidRPr="00E04CED">
        <w:rPr>
          <w:b/>
          <w:color w:val="000000" w:themeColor="text1"/>
        </w:rPr>
        <w:t xml:space="preserve">Tabla 25. Estudio de EC pediátrica </w:t>
      </w:r>
      <w:r w:rsidRPr="00E04CED">
        <w:rPr>
          <w:b/>
          <w:color w:val="000000" w:themeColor="text1"/>
          <w:lang w:val="en-GB"/>
        </w:rPr>
        <w:sym w:font="Symbol" w:char="F02D"/>
      </w:r>
      <w:r w:rsidRPr="00E04CED">
        <w:rPr>
          <w:b/>
          <w:color w:val="000000" w:themeColor="text1"/>
        </w:rPr>
        <w:t>Interrupción de corticoesteroides o inmunomoduladores y remisión de fístulas</w:t>
      </w:r>
    </w:p>
    <w:p w14:paraId="7CDBE27D" w14:textId="77777777" w:rsidR="00340E6C" w:rsidRPr="00E04CED" w:rsidRDefault="00340E6C" w:rsidP="00340E6C">
      <w:pPr>
        <w:keepNext/>
        <w:jc w:val="cente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1"/>
        <w:gridCol w:w="1676"/>
        <w:gridCol w:w="1676"/>
        <w:gridCol w:w="1672"/>
      </w:tblGrid>
      <w:tr w:rsidR="00340E6C" w:rsidRPr="00FE15AB" w14:paraId="447FD252" w14:textId="77777777" w:rsidTr="003C4548">
        <w:tc>
          <w:tcPr>
            <w:tcW w:w="4041" w:type="dxa"/>
            <w:tcBorders>
              <w:top w:val="single" w:sz="4" w:space="0" w:color="auto"/>
              <w:left w:val="single" w:sz="4" w:space="0" w:color="auto"/>
              <w:bottom w:val="single" w:sz="4" w:space="0" w:color="auto"/>
              <w:right w:val="single" w:sz="4" w:space="0" w:color="auto"/>
            </w:tcBorders>
          </w:tcPr>
          <w:p w14:paraId="1A8CC2D8" w14:textId="77777777" w:rsidR="00340E6C" w:rsidRPr="00E04CED" w:rsidRDefault="00340E6C" w:rsidP="002E691A">
            <w:pPr>
              <w:keepNext/>
              <w:rPr>
                <w:color w:val="000000" w:themeColor="text1"/>
              </w:rPr>
            </w:pPr>
          </w:p>
        </w:tc>
        <w:tc>
          <w:tcPr>
            <w:tcW w:w="1676" w:type="dxa"/>
            <w:tcBorders>
              <w:top w:val="single" w:sz="4" w:space="0" w:color="auto"/>
              <w:left w:val="single" w:sz="4" w:space="0" w:color="auto"/>
              <w:bottom w:val="single" w:sz="4" w:space="0" w:color="auto"/>
              <w:right w:val="single" w:sz="4" w:space="0" w:color="auto"/>
            </w:tcBorders>
            <w:vAlign w:val="center"/>
            <w:hideMark/>
          </w:tcPr>
          <w:p w14:paraId="251BAA38" w14:textId="77777777" w:rsidR="00340E6C" w:rsidRPr="00E04CED" w:rsidRDefault="00340E6C" w:rsidP="002E691A">
            <w:pPr>
              <w:keepNext/>
              <w:jc w:val="center"/>
              <w:rPr>
                <w:b/>
                <w:color w:val="000000" w:themeColor="text1"/>
              </w:rPr>
            </w:pPr>
            <w:r w:rsidRPr="00E04CED">
              <w:rPr>
                <w:b/>
                <w:color w:val="000000" w:themeColor="text1"/>
              </w:rPr>
              <w:t>Dosis estándar</w:t>
            </w:r>
          </w:p>
          <w:p w14:paraId="315DE057" w14:textId="77777777" w:rsidR="00340E6C" w:rsidRPr="00E04CED" w:rsidRDefault="00340E6C" w:rsidP="002E691A">
            <w:pPr>
              <w:keepNext/>
              <w:jc w:val="center"/>
              <w:rPr>
                <w:b/>
                <w:color w:val="000000" w:themeColor="text1"/>
              </w:rPr>
            </w:pPr>
            <w:r w:rsidRPr="00E04CED">
              <w:rPr>
                <w:b/>
                <w:color w:val="000000" w:themeColor="text1"/>
              </w:rPr>
              <w:t xml:space="preserve">40/20 mg </w:t>
            </w:r>
            <w:r w:rsidR="002A39B9" w:rsidRPr="00E04CED">
              <w:rPr>
                <w:b/>
                <w:color w:val="000000" w:themeColor="text1"/>
              </w:rPr>
              <w:t xml:space="preserve">en </w:t>
            </w:r>
            <w:r w:rsidRPr="00E04CED">
              <w:rPr>
                <w:b/>
                <w:color w:val="000000" w:themeColor="text1"/>
              </w:rPr>
              <w:t>semanas alternas</w:t>
            </w:r>
          </w:p>
        </w:tc>
        <w:tc>
          <w:tcPr>
            <w:tcW w:w="1676" w:type="dxa"/>
            <w:tcBorders>
              <w:top w:val="single" w:sz="4" w:space="0" w:color="auto"/>
              <w:left w:val="single" w:sz="4" w:space="0" w:color="auto"/>
              <w:bottom w:val="single" w:sz="4" w:space="0" w:color="auto"/>
              <w:right w:val="single" w:sz="4" w:space="0" w:color="auto"/>
            </w:tcBorders>
            <w:vAlign w:val="center"/>
            <w:hideMark/>
          </w:tcPr>
          <w:p w14:paraId="797433B5" w14:textId="77777777" w:rsidR="00340E6C" w:rsidRPr="00E04CED" w:rsidRDefault="00340E6C" w:rsidP="002E691A">
            <w:pPr>
              <w:keepNext/>
              <w:jc w:val="center"/>
              <w:rPr>
                <w:b/>
                <w:color w:val="000000" w:themeColor="text1"/>
              </w:rPr>
            </w:pPr>
            <w:r w:rsidRPr="00E04CED">
              <w:rPr>
                <w:b/>
                <w:color w:val="000000" w:themeColor="text1"/>
              </w:rPr>
              <w:t>Dosis bajas</w:t>
            </w:r>
          </w:p>
          <w:p w14:paraId="79F0993E" w14:textId="77777777" w:rsidR="00340E6C" w:rsidRPr="00E04CED" w:rsidRDefault="00340E6C" w:rsidP="002E691A">
            <w:pPr>
              <w:keepNext/>
              <w:jc w:val="center"/>
              <w:rPr>
                <w:b/>
                <w:color w:val="000000" w:themeColor="text1"/>
              </w:rPr>
            </w:pPr>
            <w:r w:rsidRPr="00E04CED">
              <w:rPr>
                <w:b/>
                <w:color w:val="000000" w:themeColor="text1"/>
              </w:rPr>
              <w:t xml:space="preserve">20/10 mg </w:t>
            </w:r>
            <w:r w:rsidR="002A39B9" w:rsidRPr="00E04CED">
              <w:rPr>
                <w:b/>
                <w:color w:val="000000" w:themeColor="text1"/>
              </w:rPr>
              <w:t xml:space="preserve">en </w:t>
            </w:r>
            <w:r w:rsidRPr="00E04CED">
              <w:rPr>
                <w:b/>
                <w:color w:val="000000" w:themeColor="text1"/>
              </w:rPr>
              <w:t>semanas alternas</w:t>
            </w:r>
          </w:p>
        </w:tc>
        <w:tc>
          <w:tcPr>
            <w:tcW w:w="1672" w:type="dxa"/>
            <w:tcBorders>
              <w:top w:val="single" w:sz="4" w:space="0" w:color="auto"/>
              <w:left w:val="single" w:sz="4" w:space="0" w:color="auto"/>
              <w:bottom w:val="single" w:sz="4" w:space="0" w:color="auto"/>
              <w:right w:val="single" w:sz="4" w:space="0" w:color="auto"/>
            </w:tcBorders>
            <w:hideMark/>
          </w:tcPr>
          <w:p w14:paraId="1E33CE58" w14:textId="77777777" w:rsidR="00340E6C" w:rsidRPr="00E04CED" w:rsidRDefault="00340E6C" w:rsidP="002E691A">
            <w:pPr>
              <w:keepNext/>
              <w:jc w:val="center"/>
              <w:rPr>
                <w:b/>
                <w:color w:val="000000" w:themeColor="text1"/>
              </w:rPr>
            </w:pPr>
            <w:r w:rsidRPr="00E04CED">
              <w:rPr>
                <w:b/>
                <w:color w:val="000000" w:themeColor="text1"/>
              </w:rPr>
              <w:t>Valor p</w:t>
            </w:r>
            <w:r w:rsidRPr="00E04CED">
              <w:rPr>
                <w:b/>
                <w:color w:val="000000" w:themeColor="text1"/>
                <w:vertAlign w:val="superscript"/>
              </w:rPr>
              <w:t>1</w:t>
            </w:r>
          </w:p>
        </w:tc>
      </w:tr>
      <w:tr w:rsidR="00340E6C" w:rsidRPr="00FE15AB" w14:paraId="642B8A5F" w14:textId="77777777" w:rsidTr="003C4548">
        <w:tc>
          <w:tcPr>
            <w:tcW w:w="4041" w:type="dxa"/>
            <w:tcBorders>
              <w:top w:val="single" w:sz="4" w:space="0" w:color="auto"/>
              <w:left w:val="single" w:sz="4" w:space="0" w:color="auto"/>
              <w:bottom w:val="single" w:sz="4" w:space="0" w:color="auto"/>
              <w:right w:val="single" w:sz="4" w:space="0" w:color="auto"/>
            </w:tcBorders>
            <w:hideMark/>
          </w:tcPr>
          <w:p w14:paraId="76B47126" w14:textId="77777777" w:rsidR="00340E6C" w:rsidRPr="00E04CED" w:rsidRDefault="00340E6C" w:rsidP="002E691A">
            <w:pPr>
              <w:keepNext/>
              <w:rPr>
                <w:b/>
                <w:color w:val="000000" w:themeColor="text1"/>
              </w:rPr>
            </w:pPr>
            <w:r w:rsidRPr="00E04CED">
              <w:rPr>
                <w:b/>
                <w:color w:val="000000" w:themeColor="text1"/>
              </w:rPr>
              <w:t>Interrupción de corticoesteroides</w:t>
            </w:r>
          </w:p>
        </w:tc>
        <w:tc>
          <w:tcPr>
            <w:tcW w:w="1676" w:type="dxa"/>
            <w:tcBorders>
              <w:top w:val="single" w:sz="4" w:space="0" w:color="auto"/>
              <w:left w:val="single" w:sz="4" w:space="0" w:color="auto"/>
              <w:bottom w:val="single" w:sz="4" w:space="0" w:color="auto"/>
              <w:right w:val="single" w:sz="4" w:space="0" w:color="auto"/>
            </w:tcBorders>
            <w:vAlign w:val="center"/>
            <w:hideMark/>
          </w:tcPr>
          <w:p w14:paraId="0365A516" w14:textId="77777777" w:rsidR="00340E6C" w:rsidRPr="00E04CED" w:rsidRDefault="00340E6C" w:rsidP="002E691A">
            <w:pPr>
              <w:keepNext/>
              <w:jc w:val="center"/>
              <w:rPr>
                <w:b/>
                <w:color w:val="000000" w:themeColor="text1"/>
              </w:rPr>
            </w:pPr>
            <w:r w:rsidRPr="00E04CED">
              <w:rPr>
                <w:b/>
                <w:color w:val="000000" w:themeColor="text1"/>
              </w:rPr>
              <w:t>N = 33</w:t>
            </w:r>
          </w:p>
        </w:tc>
        <w:tc>
          <w:tcPr>
            <w:tcW w:w="1676" w:type="dxa"/>
            <w:tcBorders>
              <w:top w:val="single" w:sz="4" w:space="0" w:color="auto"/>
              <w:left w:val="single" w:sz="4" w:space="0" w:color="auto"/>
              <w:bottom w:val="single" w:sz="4" w:space="0" w:color="auto"/>
              <w:right w:val="single" w:sz="4" w:space="0" w:color="auto"/>
            </w:tcBorders>
            <w:vAlign w:val="center"/>
            <w:hideMark/>
          </w:tcPr>
          <w:p w14:paraId="6D7AEE38" w14:textId="77777777" w:rsidR="00340E6C" w:rsidRPr="00E04CED" w:rsidRDefault="00340E6C" w:rsidP="002E691A">
            <w:pPr>
              <w:keepNext/>
              <w:jc w:val="center"/>
              <w:rPr>
                <w:b/>
                <w:color w:val="000000" w:themeColor="text1"/>
              </w:rPr>
            </w:pPr>
            <w:r w:rsidRPr="00E04CED">
              <w:rPr>
                <w:b/>
                <w:color w:val="000000" w:themeColor="text1"/>
              </w:rPr>
              <w:t>N = 38</w:t>
            </w:r>
          </w:p>
        </w:tc>
        <w:tc>
          <w:tcPr>
            <w:tcW w:w="1672" w:type="dxa"/>
            <w:tcBorders>
              <w:top w:val="single" w:sz="4" w:space="0" w:color="auto"/>
              <w:left w:val="single" w:sz="4" w:space="0" w:color="auto"/>
              <w:bottom w:val="single" w:sz="4" w:space="0" w:color="auto"/>
              <w:right w:val="single" w:sz="4" w:space="0" w:color="auto"/>
            </w:tcBorders>
            <w:vAlign w:val="center"/>
          </w:tcPr>
          <w:p w14:paraId="2011C126" w14:textId="77777777" w:rsidR="00340E6C" w:rsidRPr="00E04CED" w:rsidRDefault="00340E6C" w:rsidP="002E691A">
            <w:pPr>
              <w:keepNext/>
              <w:jc w:val="center"/>
              <w:rPr>
                <w:b/>
                <w:color w:val="000000" w:themeColor="text1"/>
                <w:lang w:val="en-GB"/>
              </w:rPr>
            </w:pPr>
          </w:p>
        </w:tc>
      </w:tr>
      <w:tr w:rsidR="00340E6C" w:rsidRPr="00FE15AB" w14:paraId="5BAB1572" w14:textId="77777777" w:rsidTr="003C4548">
        <w:tc>
          <w:tcPr>
            <w:tcW w:w="4041" w:type="dxa"/>
            <w:tcBorders>
              <w:top w:val="single" w:sz="4" w:space="0" w:color="auto"/>
              <w:left w:val="single" w:sz="4" w:space="0" w:color="auto"/>
              <w:bottom w:val="single" w:sz="4" w:space="0" w:color="auto"/>
              <w:right w:val="single" w:sz="4" w:space="0" w:color="auto"/>
            </w:tcBorders>
            <w:hideMark/>
          </w:tcPr>
          <w:p w14:paraId="756847DC" w14:textId="77777777" w:rsidR="00340E6C" w:rsidRPr="00E04CED" w:rsidRDefault="00340E6C" w:rsidP="002E691A">
            <w:pPr>
              <w:rPr>
                <w:color w:val="000000" w:themeColor="text1"/>
              </w:rPr>
            </w:pPr>
            <w:r w:rsidRPr="00E04CED">
              <w:rPr>
                <w:color w:val="000000" w:themeColor="text1"/>
              </w:rPr>
              <w:t>Semana 26</w:t>
            </w:r>
          </w:p>
        </w:tc>
        <w:tc>
          <w:tcPr>
            <w:tcW w:w="1676" w:type="dxa"/>
            <w:tcBorders>
              <w:top w:val="single" w:sz="4" w:space="0" w:color="auto"/>
              <w:left w:val="single" w:sz="4" w:space="0" w:color="auto"/>
              <w:bottom w:val="single" w:sz="4" w:space="0" w:color="auto"/>
              <w:right w:val="single" w:sz="4" w:space="0" w:color="auto"/>
            </w:tcBorders>
            <w:vAlign w:val="center"/>
            <w:hideMark/>
          </w:tcPr>
          <w:p w14:paraId="3C99AB99" w14:textId="77777777" w:rsidR="00340E6C" w:rsidRPr="00E04CED" w:rsidRDefault="00340E6C" w:rsidP="002E691A">
            <w:pPr>
              <w:jc w:val="center"/>
              <w:rPr>
                <w:color w:val="000000" w:themeColor="text1"/>
              </w:rPr>
            </w:pPr>
            <w:r w:rsidRPr="00E04CED">
              <w:rPr>
                <w:color w:val="000000" w:themeColor="text1"/>
              </w:rPr>
              <w:t>84,8 %</w:t>
            </w:r>
          </w:p>
        </w:tc>
        <w:tc>
          <w:tcPr>
            <w:tcW w:w="1676" w:type="dxa"/>
            <w:tcBorders>
              <w:top w:val="single" w:sz="4" w:space="0" w:color="auto"/>
              <w:left w:val="single" w:sz="4" w:space="0" w:color="auto"/>
              <w:bottom w:val="single" w:sz="4" w:space="0" w:color="auto"/>
              <w:right w:val="single" w:sz="4" w:space="0" w:color="auto"/>
            </w:tcBorders>
            <w:vAlign w:val="center"/>
            <w:hideMark/>
          </w:tcPr>
          <w:p w14:paraId="6E58DCFA" w14:textId="77777777" w:rsidR="00340E6C" w:rsidRPr="00E04CED" w:rsidRDefault="00340E6C" w:rsidP="002E691A">
            <w:pPr>
              <w:jc w:val="center"/>
              <w:rPr>
                <w:color w:val="000000" w:themeColor="text1"/>
              </w:rPr>
            </w:pPr>
            <w:r w:rsidRPr="00E04CED">
              <w:rPr>
                <w:color w:val="000000" w:themeColor="text1"/>
              </w:rPr>
              <w:t>65,8 %</w:t>
            </w:r>
          </w:p>
        </w:tc>
        <w:tc>
          <w:tcPr>
            <w:tcW w:w="1672" w:type="dxa"/>
            <w:tcBorders>
              <w:top w:val="single" w:sz="4" w:space="0" w:color="auto"/>
              <w:left w:val="single" w:sz="4" w:space="0" w:color="auto"/>
              <w:bottom w:val="single" w:sz="4" w:space="0" w:color="auto"/>
              <w:right w:val="single" w:sz="4" w:space="0" w:color="auto"/>
            </w:tcBorders>
            <w:vAlign w:val="center"/>
            <w:hideMark/>
          </w:tcPr>
          <w:p w14:paraId="62225F33" w14:textId="77777777" w:rsidR="00340E6C" w:rsidRPr="00E04CED" w:rsidRDefault="00340E6C" w:rsidP="002E691A">
            <w:pPr>
              <w:jc w:val="center"/>
              <w:rPr>
                <w:color w:val="000000" w:themeColor="text1"/>
              </w:rPr>
            </w:pPr>
            <w:r w:rsidRPr="00E04CED">
              <w:rPr>
                <w:color w:val="000000" w:themeColor="text1"/>
              </w:rPr>
              <w:t>0,066</w:t>
            </w:r>
          </w:p>
        </w:tc>
      </w:tr>
      <w:tr w:rsidR="00340E6C" w:rsidRPr="00FE15AB" w14:paraId="669F4BF4" w14:textId="77777777" w:rsidTr="003C4548">
        <w:tc>
          <w:tcPr>
            <w:tcW w:w="4041" w:type="dxa"/>
            <w:tcBorders>
              <w:top w:val="single" w:sz="4" w:space="0" w:color="auto"/>
              <w:left w:val="single" w:sz="4" w:space="0" w:color="auto"/>
              <w:bottom w:val="single" w:sz="4" w:space="0" w:color="auto"/>
              <w:right w:val="single" w:sz="4" w:space="0" w:color="auto"/>
            </w:tcBorders>
            <w:hideMark/>
          </w:tcPr>
          <w:p w14:paraId="4D62A229" w14:textId="77777777" w:rsidR="00340E6C" w:rsidRPr="00E04CED" w:rsidRDefault="00340E6C" w:rsidP="002E691A">
            <w:pPr>
              <w:rPr>
                <w:color w:val="000000" w:themeColor="text1"/>
              </w:rPr>
            </w:pPr>
            <w:r w:rsidRPr="00E04CED">
              <w:rPr>
                <w:color w:val="000000" w:themeColor="text1"/>
              </w:rPr>
              <w:t>Semana 52</w:t>
            </w:r>
          </w:p>
        </w:tc>
        <w:tc>
          <w:tcPr>
            <w:tcW w:w="1676" w:type="dxa"/>
            <w:tcBorders>
              <w:top w:val="single" w:sz="4" w:space="0" w:color="auto"/>
              <w:left w:val="single" w:sz="4" w:space="0" w:color="auto"/>
              <w:bottom w:val="single" w:sz="4" w:space="0" w:color="auto"/>
              <w:right w:val="single" w:sz="4" w:space="0" w:color="auto"/>
            </w:tcBorders>
            <w:vAlign w:val="center"/>
            <w:hideMark/>
          </w:tcPr>
          <w:p w14:paraId="5BF3E060" w14:textId="77777777" w:rsidR="00340E6C" w:rsidRPr="00E04CED" w:rsidRDefault="00340E6C" w:rsidP="002E691A">
            <w:pPr>
              <w:jc w:val="center"/>
              <w:rPr>
                <w:color w:val="000000" w:themeColor="text1"/>
              </w:rPr>
            </w:pPr>
            <w:r w:rsidRPr="00E04CED">
              <w:rPr>
                <w:color w:val="000000" w:themeColor="text1"/>
              </w:rPr>
              <w:t>69,7 %</w:t>
            </w:r>
          </w:p>
        </w:tc>
        <w:tc>
          <w:tcPr>
            <w:tcW w:w="1676" w:type="dxa"/>
            <w:tcBorders>
              <w:top w:val="single" w:sz="4" w:space="0" w:color="auto"/>
              <w:left w:val="single" w:sz="4" w:space="0" w:color="auto"/>
              <w:bottom w:val="single" w:sz="4" w:space="0" w:color="auto"/>
              <w:right w:val="single" w:sz="4" w:space="0" w:color="auto"/>
            </w:tcBorders>
            <w:vAlign w:val="center"/>
            <w:hideMark/>
          </w:tcPr>
          <w:p w14:paraId="35F3A8C7" w14:textId="77777777" w:rsidR="00340E6C" w:rsidRPr="00E04CED" w:rsidRDefault="00340E6C" w:rsidP="002E691A">
            <w:pPr>
              <w:jc w:val="center"/>
              <w:rPr>
                <w:color w:val="000000" w:themeColor="text1"/>
              </w:rPr>
            </w:pPr>
            <w:r w:rsidRPr="00E04CED">
              <w:rPr>
                <w:color w:val="000000" w:themeColor="text1"/>
              </w:rPr>
              <w:t>60,5 %</w:t>
            </w:r>
          </w:p>
        </w:tc>
        <w:tc>
          <w:tcPr>
            <w:tcW w:w="1672" w:type="dxa"/>
            <w:tcBorders>
              <w:top w:val="single" w:sz="4" w:space="0" w:color="auto"/>
              <w:left w:val="single" w:sz="4" w:space="0" w:color="auto"/>
              <w:bottom w:val="single" w:sz="4" w:space="0" w:color="auto"/>
              <w:right w:val="single" w:sz="4" w:space="0" w:color="auto"/>
            </w:tcBorders>
            <w:vAlign w:val="center"/>
            <w:hideMark/>
          </w:tcPr>
          <w:p w14:paraId="5F9EB554" w14:textId="77777777" w:rsidR="00340E6C" w:rsidRPr="00E04CED" w:rsidRDefault="00340E6C" w:rsidP="002E691A">
            <w:pPr>
              <w:jc w:val="center"/>
              <w:rPr>
                <w:color w:val="000000" w:themeColor="text1"/>
              </w:rPr>
            </w:pPr>
            <w:r w:rsidRPr="00E04CED">
              <w:rPr>
                <w:color w:val="000000" w:themeColor="text1"/>
              </w:rPr>
              <w:t>0,420</w:t>
            </w:r>
          </w:p>
        </w:tc>
      </w:tr>
      <w:tr w:rsidR="00340E6C" w:rsidRPr="00FE15AB" w14:paraId="53A721E8" w14:textId="77777777" w:rsidTr="003C4548">
        <w:tc>
          <w:tcPr>
            <w:tcW w:w="4041" w:type="dxa"/>
            <w:tcBorders>
              <w:top w:val="single" w:sz="4" w:space="0" w:color="auto"/>
              <w:left w:val="single" w:sz="4" w:space="0" w:color="auto"/>
              <w:bottom w:val="single" w:sz="4" w:space="0" w:color="auto"/>
              <w:right w:val="single" w:sz="4" w:space="0" w:color="auto"/>
            </w:tcBorders>
            <w:hideMark/>
          </w:tcPr>
          <w:p w14:paraId="0831B3D3" w14:textId="77777777" w:rsidR="00340E6C" w:rsidRPr="00E04CED" w:rsidRDefault="00340E6C" w:rsidP="002E691A">
            <w:pPr>
              <w:rPr>
                <w:b/>
                <w:color w:val="000000" w:themeColor="text1"/>
              </w:rPr>
            </w:pPr>
            <w:r w:rsidRPr="00E04CED">
              <w:rPr>
                <w:b/>
                <w:color w:val="000000" w:themeColor="text1"/>
              </w:rPr>
              <w:t>Interrupción de inmunomoduladores</w:t>
            </w:r>
            <w:r w:rsidRPr="00E04CED">
              <w:rPr>
                <w:b/>
                <w:color w:val="000000" w:themeColor="text1"/>
                <w:vertAlign w:val="superscript"/>
              </w:rPr>
              <w:t>2</w:t>
            </w:r>
          </w:p>
        </w:tc>
        <w:tc>
          <w:tcPr>
            <w:tcW w:w="1676" w:type="dxa"/>
            <w:tcBorders>
              <w:top w:val="single" w:sz="4" w:space="0" w:color="auto"/>
              <w:left w:val="single" w:sz="4" w:space="0" w:color="auto"/>
              <w:bottom w:val="single" w:sz="4" w:space="0" w:color="auto"/>
              <w:right w:val="single" w:sz="4" w:space="0" w:color="auto"/>
            </w:tcBorders>
            <w:vAlign w:val="center"/>
            <w:hideMark/>
          </w:tcPr>
          <w:p w14:paraId="75CC5381" w14:textId="77777777" w:rsidR="00340E6C" w:rsidRPr="00E04CED" w:rsidRDefault="00340E6C" w:rsidP="002E691A">
            <w:pPr>
              <w:jc w:val="center"/>
              <w:rPr>
                <w:b/>
                <w:color w:val="000000" w:themeColor="text1"/>
              </w:rPr>
            </w:pPr>
            <w:r w:rsidRPr="00E04CED">
              <w:rPr>
                <w:b/>
                <w:color w:val="000000" w:themeColor="text1"/>
              </w:rPr>
              <w:t>N = 60</w:t>
            </w:r>
          </w:p>
        </w:tc>
        <w:tc>
          <w:tcPr>
            <w:tcW w:w="1676" w:type="dxa"/>
            <w:tcBorders>
              <w:top w:val="single" w:sz="4" w:space="0" w:color="auto"/>
              <w:left w:val="single" w:sz="4" w:space="0" w:color="auto"/>
              <w:bottom w:val="single" w:sz="4" w:space="0" w:color="auto"/>
              <w:right w:val="single" w:sz="4" w:space="0" w:color="auto"/>
            </w:tcBorders>
            <w:vAlign w:val="center"/>
            <w:hideMark/>
          </w:tcPr>
          <w:p w14:paraId="3AAC825C" w14:textId="77777777" w:rsidR="00340E6C" w:rsidRPr="00E04CED" w:rsidRDefault="00340E6C" w:rsidP="002E691A">
            <w:pPr>
              <w:jc w:val="center"/>
              <w:rPr>
                <w:b/>
                <w:color w:val="000000" w:themeColor="text1"/>
              </w:rPr>
            </w:pPr>
            <w:r w:rsidRPr="00E04CED">
              <w:rPr>
                <w:b/>
                <w:color w:val="000000" w:themeColor="text1"/>
              </w:rPr>
              <w:t>N = 57</w:t>
            </w:r>
          </w:p>
        </w:tc>
        <w:tc>
          <w:tcPr>
            <w:tcW w:w="1672" w:type="dxa"/>
            <w:tcBorders>
              <w:top w:val="single" w:sz="4" w:space="0" w:color="auto"/>
              <w:left w:val="single" w:sz="4" w:space="0" w:color="auto"/>
              <w:bottom w:val="single" w:sz="4" w:space="0" w:color="auto"/>
              <w:right w:val="single" w:sz="4" w:space="0" w:color="auto"/>
            </w:tcBorders>
            <w:vAlign w:val="center"/>
          </w:tcPr>
          <w:p w14:paraId="0711DF10" w14:textId="77777777" w:rsidR="00340E6C" w:rsidRPr="00E04CED" w:rsidRDefault="00340E6C" w:rsidP="002E691A">
            <w:pPr>
              <w:jc w:val="center"/>
              <w:rPr>
                <w:b/>
                <w:color w:val="000000" w:themeColor="text1"/>
                <w:lang w:val="en-GB"/>
              </w:rPr>
            </w:pPr>
          </w:p>
        </w:tc>
      </w:tr>
      <w:tr w:rsidR="00340E6C" w:rsidRPr="00FE15AB" w14:paraId="4219177F" w14:textId="77777777" w:rsidTr="003C4548">
        <w:tc>
          <w:tcPr>
            <w:tcW w:w="4041" w:type="dxa"/>
            <w:tcBorders>
              <w:top w:val="single" w:sz="4" w:space="0" w:color="auto"/>
              <w:left w:val="single" w:sz="4" w:space="0" w:color="auto"/>
              <w:bottom w:val="single" w:sz="4" w:space="0" w:color="auto"/>
              <w:right w:val="single" w:sz="4" w:space="0" w:color="auto"/>
            </w:tcBorders>
            <w:hideMark/>
          </w:tcPr>
          <w:p w14:paraId="4DCCAADB" w14:textId="77777777" w:rsidR="00340E6C" w:rsidRPr="00E04CED" w:rsidRDefault="00340E6C" w:rsidP="002E691A">
            <w:pPr>
              <w:rPr>
                <w:color w:val="000000" w:themeColor="text1"/>
              </w:rPr>
            </w:pPr>
            <w:r w:rsidRPr="00E04CED">
              <w:rPr>
                <w:color w:val="000000" w:themeColor="text1"/>
              </w:rPr>
              <w:t>Semana 52</w:t>
            </w:r>
          </w:p>
        </w:tc>
        <w:tc>
          <w:tcPr>
            <w:tcW w:w="1676" w:type="dxa"/>
            <w:tcBorders>
              <w:top w:val="single" w:sz="4" w:space="0" w:color="auto"/>
              <w:left w:val="single" w:sz="4" w:space="0" w:color="auto"/>
              <w:bottom w:val="single" w:sz="4" w:space="0" w:color="auto"/>
              <w:right w:val="single" w:sz="4" w:space="0" w:color="auto"/>
            </w:tcBorders>
            <w:vAlign w:val="center"/>
            <w:hideMark/>
          </w:tcPr>
          <w:p w14:paraId="3FC36AC7" w14:textId="77777777" w:rsidR="00340E6C" w:rsidRPr="00E04CED" w:rsidRDefault="00340E6C" w:rsidP="002E691A">
            <w:pPr>
              <w:jc w:val="center"/>
              <w:rPr>
                <w:color w:val="000000" w:themeColor="text1"/>
              </w:rPr>
            </w:pPr>
            <w:r w:rsidRPr="00E04CED">
              <w:rPr>
                <w:color w:val="000000" w:themeColor="text1"/>
              </w:rPr>
              <w:t>30,0 %</w:t>
            </w:r>
          </w:p>
        </w:tc>
        <w:tc>
          <w:tcPr>
            <w:tcW w:w="1676" w:type="dxa"/>
            <w:tcBorders>
              <w:top w:val="single" w:sz="4" w:space="0" w:color="auto"/>
              <w:left w:val="single" w:sz="4" w:space="0" w:color="auto"/>
              <w:bottom w:val="single" w:sz="4" w:space="0" w:color="auto"/>
              <w:right w:val="single" w:sz="4" w:space="0" w:color="auto"/>
            </w:tcBorders>
            <w:vAlign w:val="center"/>
            <w:hideMark/>
          </w:tcPr>
          <w:p w14:paraId="46E41841" w14:textId="77777777" w:rsidR="00340E6C" w:rsidRPr="00E04CED" w:rsidRDefault="00340E6C" w:rsidP="002E691A">
            <w:pPr>
              <w:jc w:val="center"/>
              <w:rPr>
                <w:color w:val="000000" w:themeColor="text1"/>
              </w:rPr>
            </w:pPr>
            <w:r w:rsidRPr="00E04CED">
              <w:rPr>
                <w:color w:val="000000" w:themeColor="text1"/>
              </w:rPr>
              <w:t>29,8 %</w:t>
            </w:r>
          </w:p>
        </w:tc>
        <w:tc>
          <w:tcPr>
            <w:tcW w:w="1672" w:type="dxa"/>
            <w:tcBorders>
              <w:top w:val="single" w:sz="4" w:space="0" w:color="auto"/>
              <w:left w:val="single" w:sz="4" w:space="0" w:color="auto"/>
              <w:bottom w:val="single" w:sz="4" w:space="0" w:color="auto"/>
              <w:right w:val="single" w:sz="4" w:space="0" w:color="auto"/>
            </w:tcBorders>
            <w:vAlign w:val="center"/>
            <w:hideMark/>
          </w:tcPr>
          <w:p w14:paraId="378345CA" w14:textId="77777777" w:rsidR="00340E6C" w:rsidRPr="00E04CED" w:rsidRDefault="00340E6C" w:rsidP="002E691A">
            <w:pPr>
              <w:jc w:val="center"/>
              <w:rPr>
                <w:color w:val="000000" w:themeColor="text1"/>
              </w:rPr>
            </w:pPr>
            <w:r w:rsidRPr="00E04CED">
              <w:rPr>
                <w:color w:val="000000" w:themeColor="text1"/>
              </w:rPr>
              <w:t>0,983</w:t>
            </w:r>
          </w:p>
        </w:tc>
      </w:tr>
      <w:tr w:rsidR="00340E6C" w:rsidRPr="00FE15AB" w14:paraId="7A0336B8" w14:textId="77777777" w:rsidTr="003C4548">
        <w:tc>
          <w:tcPr>
            <w:tcW w:w="4041" w:type="dxa"/>
            <w:tcBorders>
              <w:top w:val="single" w:sz="4" w:space="0" w:color="auto"/>
              <w:left w:val="single" w:sz="4" w:space="0" w:color="auto"/>
              <w:bottom w:val="single" w:sz="4" w:space="0" w:color="auto"/>
              <w:right w:val="single" w:sz="4" w:space="0" w:color="auto"/>
            </w:tcBorders>
            <w:hideMark/>
          </w:tcPr>
          <w:p w14:paraId="57A7370E" w14:textId="77777777" w:rsidR="00340E6C" w:rsidRPr="00E04CED" w:rsidRDefault="00340E6C" w:rsidP="002E691A">
            <w:pPr>
              <w:rPr>
                <w:b/>
                <w:color w:val="000000" w:themeColor="text1"/>
              </w:rPr>
            </w:pPr>
            <w:r w:rsidRPr="00E04CED">
              <w:rPr>
                <w:b/>
                <w:color w:val="000000" w:themeColor="text1"/>
              </w:rPr>
              <w:t>Remisión de fístulas</w:t>
            </w:r>
            <w:r w:rsidRPr="00E04CED">
              <w:rPr>
                <w:b/>
                <w:color w:val="000000" w:themeColor="text1"/>
                <w:vertAlign w:val="superscript"/>
              </w:rPr>
              <w:t>3</w:t>
            </w:r>
          </w:p>
        </w:tc>
        <w:tc>
          <w:tcPr>
            <w:tcW w:w="1676" w:type="dxa"/>
            <w:tcBorders>
              <w:top w:val="single" w:sz="4" w:space="0" w:color="auto"/>
              <w:left w:val="single" w:sz="4" w:space="0" w:color="auto"/>
              <w:bottom w:val="single" w:sz="4" w:space="0" w:color="auto"/>
              <w:right w:val="single" w:sz="4" w:space="0" w:color="auto"/>
            </w:tcBorders>
            <w:vAlign w:val="center"/>
            <w:hideMark/>
          </w:tcPr>
          <w:p w14:paraId="44F7FEB5" w14:textId="77777777" w:rsidR="00340E6C" w:rsidRPr="00E04CED" w:rsidRDefault="00340E6C" w:rsidP="002E691A">
            <w:pPr>
              <w:jc w:val="center"/>
              <w:rPr>
                <w:b/>
                <w:color w:val="000000" w:themeColor="text1"/>
              </w:rPr>
            </w:pPr>
            <w:r w:rsidRPr="00E04CED">
              <w:rPr>
                <w:b/>
                <w:color w:val="000000" w:themeColor="text1"/>
              </w:rPr>
              <w:t>N = 15</w:t>
            </w:r>
          </w:p>
        </w:tc>
        <w:tc>
          <w:tcPr>
            <w:tcW w:w="1676" w:type="dxa"/>
            <w:tcBorders>
              <w:top w:val="single" w:sz="4" w:space="0" w:color="auto"/>
              <w:left w:val="single" w:sz="4" w:space="0" w:color="auto"/>
              <w:bottom w:val="single" w:sz="4" w:space="0" w:color="auto"/>
              <w:right w:val="single" w:sz="4" w:space="0" w:color="auto"/>
            </w:tcBorders>
            <w:vAlign w:val="center"/>
            <w:hideMark/>
          </w:tcPr>
          <w:p w14:paraId="78F351CC" w14:textId="77777777" w:rsidR="00340E6C" w:rsidRPr="00E04CED" w:rsidRDefault="00340E6C" w:rsidP="002E691A">
            <w:pPr>
              <w:jc w:val="center"/>
              <w:rPr>
                <w:b/>
                <w:color w:val="000000" w:themeColor="text1"/>
              </w:rPr>
            </w:pPr>
            <w:r w:rsidRPr="00E04CED">
              <w:rPr>
                <w:b/>
                <w:color w:val="000000" w:themeColor="text1"/>
              </w:rPr>
              <w:t>N = 21</w:t>
            </w:r>
          </w:p>
        </w:tc>
        <w:tc>
          <w:tcPr>
            <w:tcW w:w="1672" w:type="dxa"/>
            <w:tcBorders>
              <w:top w:val="single" w:sz="4" w:space="0" w:color="auto"/>
              <w:left w:val="single" w:sz="4" w:space="0" w:color="auto"/>
              <w:bottom w:val="single" w:sz="4" w:space="0" w:color="auto"/>
              <w:right w:val="single" w:sz="4" w:space="0" w:color="auto"/>
            </w:tcBorders>
            <w:vAlign w:val="center"/>
          </w:tcPr>
          <w:p w14:paraId="2995FC77" w14:textId="77777777" w:rsidR="00340E6C" w:rsidRPr="00E04CED" w:rsidRDefault="00340E6C" w:rsidP="002E691A">
            <w:pPr>
              <w:jc w:val="center"/>
              <w:rPr>
                <w:b/>
                <w:color w:val="000000" w:themeColor="text1"/>
                <w:lang w:val="en-GB"/>
              </w:rPr>
            </w:pPr>
          </w:p>
        </w:tc>
      </w:tr>
      <w:tr w:rsidR="00340E6C" w:rsidRPr="00FE15AB" w14:paraId="02D173D7" w14:textId="77777777" w:rsidTr="003C4548">
        <w:tc>
          <w:tcPr>
            <w:tcW w:w="4041" w:type="dxa"/>
            <w:tcBorders>
              <w:top w:val="single" w:sz="4" w:space="0" w:color="auto"/>
              <w:left w:val="single" w:sz="4" w:space="0" w:color="auto"/>
              <w:bottom w:val="single" w:sz="4" w:space="0" w:color="auto"/>
              <w:right w:val="single" w:sz="4" w:space="0" w:color="auto"/>
            </w:tcBorders>
            <w:hideMark/>
          </w:tcPr>
          <w:p w14:paraId="68573AB6" w14:textId="77777777" w:rsidR="00340E6C" w:rsidRPr="00E04CED" w:rsidRDefault="00340E6C" w:rsidP="002E691A">
            <w:pPr>
              <w:rPr>
                <w:color w:val="000000" w:themeColor="text1"/>
              </w:rPr>
            </w:pPr>
            <w:r w:rsidRPr="00E04CED">
              <w:rPr>
                <w:color w:val="000000" w:themeColor="text1"/>
              </w:rPr>
              <w:t>Semana 26</w:t>
            </w:r>
          </w:p>
        </w:tc>
        <w:tc>
          <w:tcPr>
            <w:tcW w:w="1676" w:type="dxa"/>
            <w:tcBorders>
              <w:top w:val="single" w:sz="4" w:space="0" w:color="auto"/>
              <w:left w:val="single" w:sz="4" w:space="0" w:color="auto"/>
              <w:bottom w:val="single" w:sz="4" w:space="0" w:color="auto"/>
              <w:right w:val="single" w:sz="4" w:space="0" w:color="auto"/>
            </w:tcBorders>
            <w:vAlign w:val="center"/>
            <w:hideMark/>
          </w:tcPr>
          <w:p w14:paraId="75743A58" w14:textId="77777777" w:rsidR="00340E6C" w:rsidRPr="00E04CED" w:rsidRDefault="00340E6C" w:rsidP="002E691A">
            <w:pPr>
              <w:jc w:val="center"/>
              <w:rPr>
                <w:color w:val="000000" w:themeColor="text1"/>
              </w:rPr>
            </w:pPr>
            <w:r w:rsidRPr="00E04CED">
              <w:rPr>
                <w:color w:val="000000" w:themeColor="text1"/>
              </w:rPr>
              <w:t>46,7 %</w:t>
            </w:r>
          </w:p>
        </w:tc>
        <w:tc>
          <w:tcPr>
            <w:tcW w:w="1676" w:type="dxa"/>
            <w:tcBorders>
              <w:top w:val="single" w:sz="4" w:space="0" w:color="auto"/>
              <w:left w:val="single" w:sz="4" w:space="0" w:color="auto"/>
              <w:bottom w:val="single" w:sz="4" w:space="0" w:color="auto"/>
              <w:right w:val="single" w:sz="4" w:space="0" w:color="auto"/>
            </w:tcBorders>
            <w:vAlign w:val="center"/>
            <w:hideMark/>
          </w:tcPr>
          <w:p w14:paraId="06EF4732" w14:textId="77777777" w:rsidR="00340E6C" w:rsidRPr="00E04CED" w:rsidRDefault="00340E6C" w:rsidP="002E691A">
            <w:pPr>
              <w:jc w:val="center"/>
              <w:rPr>
                <w:color w:val="000000" w:themeColor="text1"/>
              </w:rPr>
            </w:pPr>
            <w:r w:rsidRPr="00E04CED">
              <w:rPr>
                <w:color w:val="000000" w:themeColor="text1"/>
              </w:rPr>
              <w:t>38,1 %</w:t>
            </w:r>
          </w:p>
        </w:tc>
        <w:tc>
          <w:tcPr>
            <w:tcW w:w="1672" w:type="dxa"/>
            <w:tcBorders>
              <w:top w:val="single" w:sz="4" w:space="0" w:color="auto"/>
              <w:left w:val="single" w:sz="4" w:space="0" w:color="auto"/>
              <w:bottom w:val="single" w:sz="4" w:space="0" w:color="auto"/>
              <w:right w:val="single" w:sz="4" w:space="0" w:color="auto"/>
            </w:tcBorders>
            <w:vAlign w:val="center"/>
            <w:hideMark/>
          </w:tcPr>
          <w:p w14:paraId="248AFB25" w14:textId="77777777" w:rsidR="00340E6C" w:rsidRPr="00E04CED" w:rsidRDefault="00340E6C" w:rsidP="002E691A">
            <w:pPr>
              <w:jc w:val="center"/>
              <w:rPr>
                <w:color w:val="000000" w:themeColor="text1"/>
              </w:rPr>
            </w:pPr>
            <w:r w:rsidRPr="00E04CED">
              <w:rPr>
                <w:color w:val="000000" w:themeColor="text1"/>
              </w:rPr>
              <w:t>0,608</w:t>
            </w:r>
          </w:p>
        </w:tc>
      </w:tr>
      <w:tr w:rsidR="00340E6C" w:rsidRPr="00FE15AB" w14:paraId="3CB0ED9B" w14:textId="77777777" w:rsidTr="003C4548">
        <w:tc>
          <w:tcPr>
            <w:tcW w:w="4041" w:type="dxa"/>
            <w:tcBorders>
              <w:top w:val="single" w:sz="4" w:space="0" w:color="auto"/>
              <w:left w:val="single" w:sz="4" w:space="0" w:color="auto"/>
              <w:bottom w:val="single" w:sz="4" w:space="0" w:color="auto"/>
              <w:right w:val="single" w:sz="4" w:space="0" w:color="auto"/>
            </w:tcBorders>
            <w:hideMark/>
          </w:tcPr>
          <w:p w14:paraId="3855B7D4" w14:textId="77777777" w:rsidR="00340E6C" w:rsidRPr="00E04CED" w:rsidRDefault="00340E6C" w:rsidP="002E691A">
            <w:pPr>
              <w:rPr>
                <w:color w:val="000000" w:themeColor="text1"/>
              </w:rPr>
            </w:pPr>
            <w:r w:rsidRPr="00E04CED">
              <w:rPr>
                <w:color w:val="000000" w:themeColor="text1"/>
              </w:rPr>
              <w:t>Semana 52</w:t>
            </w:r>
          </w:p>
        </w:tc>
        <w:tc>
          <w:tcPr>
            <w:tcW w:w="1676" w:type="dxa"/>
            <w:tcBorders>
              <w:top w:val="single" w:sz="4" w:space="0" w:color="auto"/>
              <w:left w:val="single" w:sz="4" w:space="0" w:color="auto"/>
              <w:bottom w:val="single" w:sz="4" w:space="0" w:color="auto"/>
              <w:right w:val="single" w:sz="4" w:space="0" w:color="auto"/>
            </w:tcBorders>
            <w:vAlign w:val="center"/>
            <w:hideMark/>
          </w:tcPr>
          <w:p w14:paraId="4B7A06C0" w14:textId="77777777" w:rsidR="00340E6C" w:rsidRPr="00E04CED" w:rsidRDefault="00340E6C" w:rsidP="002E691A">
            <w:pPr>
              <w:jc w:val="center"/>
              <w:rPr>
                <w:color w:val="000000" w:themeColor="text1"/>
              </w:rPr>
            </w:pPr>
            <w:r w:rsidRPr="00E04CED">
              <w:rPr>
                <w:color w:val="000000" w:themeColor="text1"/>
              </w:rPr>
              <w:t>40,0 %</w:t>
            </w:r>
          </w:p>
        </w:tc>
        <w:tc>
          <w:tcPr>
            <w:tcW w:w="1676" w:type="dxa"/>
            <w:tcBorders>
              <w:top w:val="single" w:sz="4" w:space="0" w:color="auto"/>
              <w:left w:val="single" w:sz="4" w:space="0" w:color="auto"/>
              <w:bottom w:val="single" w:sz="4" w:space="0" w:color="auto"/>
              <w:right w:val="single" w:sz="4" w:space="0" w:color="auto"/>
            </w:tcBorders>
            <w:vAlign w:val="center"/>
            <w:hideMark/>
          </w:tcPr>
          <w:p w14:paraId="2361D037" w14:textId="77777777" w:rsidR="00340E6C" w:rsidRPr="00E04CED" w:rsidRDefault="00340E6C" w:rsidP="002E691A">
            <w:pPr>
              <w:jc w:val="center"/>
              <w:rPr>
                <w:color w:val="000000" w:themeColor="text1"/>
              </w:rPr>
            </w:pPr>
            <w:r w:rsidRPr="00E04CED">
              <w:rPr>
                <w:color w:val="000000" w:themeColor="text1"/>
              </w:rPr>
              <w:t>23,8 %</w:t>
            </w:r>
          </w:p>
        </w:tc>
        <w:tc>
          <w:tcPr>
            <w:tcW w:w="1672" w:type="dxa"/>
            <w:tcBorders>
              <w:top w:val="single" w:sz="4" w:space="0" w:color="auto"/>
              <w:left w:val="single" w:sz="4" w:space="0" w:color="auto"/>
              <w:bottom w:val="single" w:sz="4" w:space="0" w:color="auto"/>
              <w:right w:val="single" w:sz="4" w:space="0" w:color="auto"/>
            </w:tcBorders>
            <w:vAlign w:val="center"/>
            <w:hideMark/>
          </w:tcPr>
          <w:p w14:paraId="7A7D86FF" w14:textId="77777777" w:rsidR="00340E6C" w:rsidRPr="00E04CED" w:rsidRDefault="00340E6C" w:rsidP="002E691A">
            <w:pPr>
              <w:jc w:val="center"/>
              <w:rPr>
                <w:color w:val="000000" w:themeColor="text1"/>
              </w:rPr>
            </w:pPr>
            <w:r w:rsidRPr="00E04CED">
              <w:rPr>
                <w:color w:val="000000" w:themeColor="text1"/>
              </w:rPr>
              <w:t>0,303</w:t>
            </w:r>
          </w:p>
        </w:tc>
      </w:tr>
    </w:tbl>
    <w:p w14:paraId="2698BE07" w14:textId="77777777" w:rsidR="003C4548" w:rsidRPr="00FE15AB" w:rsidRDefault="003C4548" w:rsidP="003C4548">
      <w:pPr>
        <w:ind w:left="270" w:hanging="270"/>
        <w:rPr>
          <w:color w:val="000000" w:themeColor="text1"/>
          <w:sz w:val="20"/>
        </w:rPr>
      </w:pPr>
      <w:r w:rsidRPr="00FE15AB">
        <w:rPr>
          <w:color w:val="000000" w:themeColor="text1"/>
          <w:sz w:val="20"/>
          <w:vertAlign w:val="superscript"/>
        </w:rPr>
        <w:t>1</w:t>
      </w:r>
      <w:r w:rsidRPr="00FE15AB">
        <w:rPr>
          <w:color w:val="000000" w:themeColor="text1"/>
          <w:sz w:val="20"/>
        </w:rPr>
        <w:tab/>
      </w:r>
      <w:proofErr w:type="gramStart"/>
      <w:r w:rsidRPr="00FE15AB">
        <w:rPr>
          <w:color w:val="000000" w:themeColor="text1"/>
          <w:sz w:val="20"/>
        </w:rPr>
        <w:t>Valor</w:t>
      </w:r>
      <w:proofErr w:type="gramEnd"/>
      <w:r w:rsidRPr="00FE15AB">
        <w:rPr>
          <w:color w:val="000000" w:themeColor="text1"/>
          <w:sz w:val="20"/>
        </w:rPr>
        <w:t xml:space="preserve"> p para la comparación dosis estándar </w:t>
      </w:r>
      <w:r w:rsidRPr="00FE15AB">
        <w:rPr>
          <w:iCs/>
          <w:color w:val="000000" w:themeColor="text1"/>
          <w:sz w:val="20"/>
        </w:rPr>
        <w:t>versus</w:t>
      </w:r>
      <w:r w:rsidRPr="00FE15AB">
        <w:rPr>
          <w:color w:val="000000" w:themeColor="text1"/>
          <w:sz w:val="20"/>
        </w:rPr>
        <w:t xml:space="preserve"> dosis bajas. </w:t>
      </w:r>
    </w:p>
    <w:p w14:paraId="4CBECD23" w14:textId="77777777" w:rsidR="003C4548" w:rsidRPr="00FE15AB" w:rsidRDefault="003C4548" w:rsidP="003C4548">
      <w:pPr>
        <w:ind w:left="270" w:hanging="270"/>
        <w:rPr>
          <w:color w:val="000000" w:themeColor="text1"/>
          <w:sz w:val="20"/>
        </w:rPr>
      </w:pPr>
      <w:r w:rsidRPr="00FE15AB">
        <w:rPr>
          <w:color w:val="000000" w:themeColor="text1"/>
          <w:sz w:val="20"/>
          <w:vertAlign w:val="superscript"/>
        </w:rPr>
        <w:t>2</w:t>
      </w:r>
      <w:r w:rsidRPr="00FE15AB">
        <w:rPr>
          <w:color w:val="000000" w:themeColor="text1"/>
          <w:sz w:val="20"/>
        </w:rPr>
        <w:tab/>
      </w:r>
      <w:proofErr w:type="gramStart"/>
      <w:r w:rsidRPr="00FE15AB">
        <w:rPr>
          <w:color w:val="000000" w:themeColor="text1"/>
          <w:sz w:val="20"/>
        </w:rPr>
        <w:t>El</w:t>
      </w:r>
      <w:proofErr w:type="gramEnd"/>
      <w:r w:rsidRPr="00FE15AB">
        <w:rPr>
          <w:color w:val="000000" w:themeColor="text1"/>
          <w:sz w:val="20"/>
        </w:rPr>
        <w:t xml:space="preserve"> tratamiento con inmunosupresores solo se puede interrumpir en o después de la semana 26 a criterio del investigador si el sujeto cumple los criterios de respuesta clínica. </w:t>
      </w:r>
    </w:p>
    <w:p w14:paraId="2D0F280C" w14:textId="4ED09334" w:rsidR="00340E6C" w:rsidRDefault="003C4548" w:rsidP="003C4548">
      <w:pPr>
        <w:ind w:left="561" w:hanging="561"/>
        <w:rPr>
          <w:color w:val="000000" w:themeColor="text1"/>
        </w:rPr>
      </w:pPr>
      <w:r w:rsidRPr="00FE15AB">
        <w:rPr>
          <w:color w:val="000000" w:themeColor="text1"/>
          <w:sz w:val="20"/>
          <w:vertAlign w:val="superscript"/>
        </w:rPr>
        <w:lastRenderedPageBreak/>
        <w:t>3</w:t>
      </w:r>
      <w:r w:rsidRPr="00FE15AB">
        <w:rPr>
          <w:color w:val="000000" w:themeColor="text1"/>
          <w:sz w:val="20"/>
        </w:rPr>
        <w:tab/>
      </w:r>
      <w:proofErr w:type="gramStart"/>
      <w:r w:rsidRPr="00FE15AB">
        <w:rPr>
          <w:color w:val="000000" w:themeColor="text1"/>
          <w:sz w:val="20"/>
        </w:rPr>
        <w:t>Definido</w:t>
      </w:r>
      <w:proofErr w:type="gramEnd"/>
      <w:r w:rsidRPr="00FE15AB">
        <w:rPr>
          <w:color w:val="000000" w:themeColor="text1"/>
          <w:sz w:val="20"/>
        </w:rPr>
        <w:t xml:space="preserve"> como cierre de todas las fístulas que fueron drenando desde el inicio hasta al menos dos visitas consecutivas </w:t>
      </w:r>
      <w:proofErr w:type="spellStart"/>
      <w:r w:rsidRPr="00FE15AB">
        <w:rPr>
          <w:color w:val="000000" w:themeColor="text1"/>
          <w:sz w:val="20"/>
        </w:rPr>
        <w:t>post-basales</w:t>
      </w:r>
      <w:proofErr w:type="spellEnd"/>
      <w:r w:rsidRPr="00FE15AB">
        <w:rPr>
          <w:color w:val="000000" w:themeColor="text1"/>
          <w:sz w:val="20"/>
        </w:rPr>
        <w:t>.</w:t>
      </w:r>
    </w:p>
    <w:p w14:paraId="1B1EA5DF" w14:textId="77777777" w:rsidR="003C4548" w:rsidRPr="00E04CED" w:rsidRDefault="003C4548" w:rsidP="00340E6C">
      <w:pPr>
        <w:rPr>
          <w:color w:val="000000" w:themeColor="text1"/>
        </w:rPr>
      </w:pPr>
    </w:p>
    <w:p w14:paraId="39802D13" w14:textId="77777777" w:rsidR="00340E6C" w:rsidRPr="00E04CED" w:rsidRDefault="00340E6C" w:rsidP="00340E6C">
      <w:pPr>
        <w:rPr>
          <w:color w:val="000000" w:themeColor="text1"/>
        </w:rPr>
      </w:pPr>
      <w:r w:rsidRPr="00E04CED">
        <w:rPr>
          <w:color w:val="000000" w:themeColor="text1"/>
        </w:rPr>
        <w:t xml:space="preserve">En ambos grupos de tratamiento se observaron aumentos estadísticamente significativos (mejoras) desde el inicio hasta las </w:t>
      </w:r>
      <w:r w:rsidR="00036BA8" w:rsidRPr="00E04CED">
        <w:rPr>
          <w:color w:val="000000" w:themeColor="text1"/>
        </w:rPr>
        <w:t>s</w:t>
      </w:r>
      <w:r w:rsidRPr="00E04CED">
        <w:rPr>
          <w:color w:val="000000" w:themeColor="text1"/>
        </w:rPr>
        <w:t xml:space="preserve">emanas 26 y 52 en el </w:t>
      </w:r>
      <w:r w:rsidR="00D35461" w:rsidRPr="00E04CED">
        <w:rPr>
          <w:color w:val="000000" w:themeColor="text1"/>
        </w:rPr>
        <w:t xml:space="preserve">índice de masa corporal </w:t>
      </w:r>
      <w:r w:rsidRPr="00E04CED">
        <w:rPr>
          <w:color w:val="000000" w:themeColor="text1"/>
        </w:rPr>
        <w:t xml:space="preserve">y velocidad de crecimiento. </w:t>
      </w:r>
    </w:p>
    <w:p w14:paraId="054E0E25" w14:textId="77777777" w:rsidR="00340E6C" w:rsidRPr="00E04CED" w:rsidRDefault="00340E6C" w:rsidP="00340E6C">
      <w:pPr>
        <w:rPr>
          <w:color w:val="000000" w:themeColor="text1"/>
        </w:rPr>
      </w:pPr>
    </w:p>
    <w:p w14:paraId="1E81458F" w14:textId="77777777" w:rsidR="00340E6C" w:rsidRPr="00E04CED" w:rsidRDefault="00340E6C" w:rsidP="00340E6C">
      <w:pPr>
        <w:rPr>
          <w:color w:val="000000" w:themeColor="text1"/>
        </w:rPr>
      </w:pPr>
      <w:r w:rsidRPr="00E04CED">
        <w:rPr>
          <w:color w:val="000000" w:themeColor="text1"/>
        </w:rPr>
        <w:t xml:space="preserve">En ambos grupos de tratamiento se observaron también mejoras estadística y clínicamente significativas desde el inicio para parámetros de calidad de vida (incluyendo IMPACT III). </w:t>
      </w:r>
    </w:p>
    <w:p w14:paraId="6056478E" w14:textId="77777777" w:rsidR="00340E6C" w:rsidRPr="00E04CED" w:rsidRDefault="00340E6C" w:rsidP="00340E6C">
      <w:pPr>
        <w:rPr>
          <w:color w:val="000000" w:themeColor="text1"/>
        </w:rPr>
      </w:pPr>
    </w:p>
    <w:p w14:paraId="6903ECCC" w14:textId="77777777" w:rsidR="00340E6C" w:rsidRPr="00E04CED" w:rsidRDefault="00D35461" w:rsidP="00340E6C">
      <w:pPr>
        <w:rPr>
          <w:color w:val="000000" w:themeColor="text1"/>
        </w:rPr>
      </w:pPr>
      <w:r w:rsidRPr="00E04CED">
        <w:rPr>
          <w:color w:val="000000" w:themeColor="text1"/>
        </w:rPr>
        <w:t>Cien</w:t>
      </w:r>
      <w:r w:rsidR="00E409C0" w:rsidRPr="00E04CED">
        <w:rPr>
          <w:color w:val="000000" w:themeColor="text1"/>
        </w:rPr>
        <w:t xml:space="preserve"> </w:t>
      </w:r>
      <w:r w:rsidR="00340E6C" w:rsidRPr="00E04CED">
        <w:rPr>
          <w:color w:val="000000" w:themeColor="text1"/>
        </w:rPr>
        <w:t xml:space="preserve">pacientes (n = 100) del estudio de enfermedad de Crohn pediátrica continuaron en una extensión abierta del estudio a largo plazo. Tras 5 años de tratamiento con </w:t>
      </w:r>
      <w:proofErr w:type="spellStart"/>
      <w:r w:rsidR="00340E6C" w:rsidRPr="00E04CED">
        <w:rPr>
          <w:color w:val="000000" w:themeColor="text1"/>
        </w:rPr>
        <w:t>adalimumab</w:t>
      </w:r>
      <w:proofErr w:type="spellEnd"/>
      <w:r w:rsidR="00340E6C" w:rsidRPr="00E04CED">
        <w:rPr>
          <w:color w:val="000000" w:themeColor="text1"/>
        </w:rPr>
        <w:t xml:space="preserve">, el 74 % de los 50 pacientes que siguieron en el estudio (37/50) continuaron en remisión clínica, y el 92 % de los pacientes (46/50) continuaron en respuesta clínica según PCDAI. </w:t>
      </w:r>
    </w:p>
    <w:p w14:paraId="56A0429F" w14:textId="77777777" w:rsidR="00340E6C" w:rsidRPr="00E04CED" w:rsidRDefault="00340E6C" w:rsidP="00340E6C">
      <w:pPr>
        <w:rPr>
          <w:color w:val="000000" w:themeColor="text1"/>
        </w:rPr>
      </w:pPr>
    </w:p>
    <w:p w14:paraId="5D28B8E8" w14:textId="77777777" w:rsidR="00340E6C" w:rsidRPr="00E04CED" w:rsidRDefault="00340E6C" w:rsidP="00880B19">
      <w:pPr>
        <w:widowControl w:val="0"/>
        <w:rPr>
          <w:i/>
          <w:iCs/>
          <w:color w:val="000000" w:themeColor="text1"/>
        </w:rPr>
      </w:pPr>
      <w:r w:rsidRPr="00E04CED">
        <w:rPr>
          <w:i/>
          <w:iCs/>
          <w:color w:val="000000" w:themeColor="text1"/>
        </w:rPr>
        <w:t>Colitis ulcerosa pediátrica</w:t>
      </w:r>
    </w:p>
    <w:p w14:paraId="7E4A92BD" w14:textId="77777777" w:rsidR="00340E6C" w:rsidRPr="00E04CED" w:rsidRDefault="00340E6C" w:rsidP="00880B19">
      <w:pPr>
        <w:widowControl w:val="0"/>
        <w:rPr>
          <w:color w:val="000000" w:themeColor="text1"/>
        </w:rPr>
      </w:pPr>
    </w:p>
    <w:p w14:paraId="0DEC6389" w14:textId="77777777" w:rsidR="00340E6C" w:rsidRPr="00E04CED" w:rsidRDefault="00340E6C" w:rsidP="00880B19">
      <w:pPr>
        <w:widowControl w:val="0"/>
        <w:rPr>
          <w:color w:val="000000" w:themeColor="text1"/>
        </w:rPr>
      </w:pPr>
      <w:r w:rsidRPr="00E04CED">
        <w:rPr>
          <w:color w:val="000000" w:themeColor="text1"/>
        </w:rPr>
        <w:t xml:space="preserve">Se evaluaron la seguridad y la eficacia de </w:t>
      </w:r>
      <w:proofErr w:type="spellStart"/>
      <w:r w:rsidR="00B94EC9" w:rsidRPr="00E04CED">
        <w:rPr>
          <w:color w:val="000000" w:themeColor="text1"/>
        </w:rPr>
        <w:t>adalimumab</w:t>
      </w:r>
      <w:proofErr w:type="spellEnd"/>
      <w:r w:rsidRPr="00E04CED">
        <w:rPr>
          <w:color w:val="000000" w:themeColor="text1"/>
        </w:rPr>
        <w:t xml:space="preserve"> en un ensayo clínico multicéntrico, aleatorizado y doble ciego con 93 pacientes pediátricos de entre 5 y 17 años con colitis ulcerosa de moderada a grave (puntuación </w:t>
      </w:r>
      <w:proofErr w:type="gramStart"/>
      <w:r w:rsidRPr="00E04CED">
        <w:rPr>
          <w:color w:val="000000" w:themeColor="text1"/>
        </w:rPr>
        <w:t>Mayo</w:t>
      </w:r>
      <w:proofErr w:type="gramEnd"/>
      <w:r w:rsidRPr="00E04CED">
        <w:rPr>
          <w:color w:val="000000" w:themeColor="text1"/>
        </w:rPr>
        <w:t xml:space="preserve"> 6 a 12 con </w:t>
      </w:r>
      <w:proofErr w:type="spellStart"/>
      <w:r w:rsidRPr="00E04CED">
        <w:rPr>
          <w:color w:val="000000" w:themeColor="text1"/>
        </w:rPr>
        <w:t>subpuntuación</w:t>
      </w:r>
      <w:proofErr w:type="spellEnd"/>
      <w:r w:rsidRPr="00E04CED">
        <w:rPr>
          <w:color w:val="000000" w:themeColor="text1"/>
        </w:rPr>
        <w:t xml:space="preserve"> endoscópica de 2 a 3, confirmada por lectura endoscópica central) que presentaban respuesta inadecuada o intolerancia a los tratamientos convencionales. Aproximadamente el 16</w:t>
      </w:r>
      <w:r w:rsidR="00336465" w:rsidRPr="00E04CED">
        <w:rPr>
          <w:color w:val="000000" w:themeColor="text1"/>
        </w:rPr>
        <w:t> </w:t>
      </w:r>
      <w:r w:rsidRPr="00E04CED">
        <w:rPr>
          <w:color w:val="000000" w:themeColor="text1"/>
        </w:rPr>
        <w:t>% de los pacientes había fracasado a un tratamiento anti-TNF anterior. Los pacientes que recibían cortico</w:t>
      </w:r>
      <w:r w:rsidR="004F1CCB" w:rsidRPr="00E04CED">
        <w:rPr>
          <w:color w:val="000000" w:themeColor="text1"/>
        </w:rPr>
        <w:t>estero</w:t>
      </w:r>
      <w:r w:rsidRPr="00E04CED">
        <w:rPr>
          <w:color w:val="000000" w:themeColor="text1"/>
        </w:rPr>
        <w:t xml:space="preserve">ides durante la selección pudieron reducir progresivamente su tratamiento con corticoesteroides después de la </w:t>
      </w:r>
      <w:r w:rsidR="00036BA8" w:rsidRPr="00E04CED">
        <w:rPr>
          <w:color w:val="000000" w:themeColor="text1"/>
        </w:rPr>
        <w:t>s</w:t>
      </w:r>
      <w:r w:rsidRPr="00E04CED">
        <w:rPr>
          <w:color w:val="000000" w:themeColor="text1"/>
        </w:rPr>
        <w:t>emana</w:t>
      </w:r>
      <w:r w:rsidR="00641137" w:rsidRPr="00E04CED">
        <w:rPr>
          <w:color w:val="000000" w:themeColor="text1"/>
        </w:rPr>
        <w:t> </w:t>
      </w:r>
      <w:r w:rsidRPr="00E04CED">
        <w:rPr>
          <w:color w:val="000000" w:themeColor="text1"/>
        </w:rPr>
        <w:t>4.</w:t>
      </w:r>
    </w:p>
    <w:p w14:paraId="40B33073" w14:textId="77777777" w:rsidR="00340E6C" w:rsidRPr="00E04CED" w:rsidRDefault="00340E6C" w:rsidP="00880B19">
      <w:pPr>
        <w:widowControl w:val="0"/>
        <w:rPr>
          <w:color w:val="000000" w:themeColor="text1"/>
        </w:rPr>
      </w:pPr>
    </w:p>
    <w:p w14:paraId="35566FAA" w14:textId="77777777" w:rsidR="00340E6C" w:rsidRPr="00E04CED" w:rsidRDefault="00340E6C" w:rsidP="00880B19">
      <w:pPr>
        <w:widowControl w:val="0"/>
        <w:rPr>
          <w:color w:val="000000" w:themeColor="text1"/>
        </w:rPr>
      </w:pPr>
      <w:r w:rsidRPr="00E04CED">
        <w:rPr>
          <w:color w:val="000000" w:themeColor="text1"/>
        </w:rPr>
        <w:t xml:space="preserve">En el periodo de inducción del estudio, se aleatorizó con doble ciego a 77 pacientes en una proporción de 3:2 para que recibieran tratamiento con </w:t>
      </w:r>
      <w:proofErr w:type="spellStart"/>
      <w:r w:rsidR="00641137" w:rsidRPr="00E04CED">
        <w:rPr>
          <w:color w:val="000000" w:themeColor="text1"/>
        </w:rPr>
        <w:t>adalimumab</w:t>
      </w:r>
      <w:proofErr w:type="spellEnd"/>
      <w:r w:rsidRPr="00E04CED">
        <w:rPr>
          <w:color w:val="000000" w:themeColor="text1"/>
        </w:rPr>
        <w:t xml:space="preserve"> con una dosis de inducción de 2,4 mg/kg (máximo de 160 mg) en la </w:t>
      </w:r>
      <w:r w:rsidR="00036BA8" w:rsidRPr="00E04CED">
        <w:rPr>
          <w:color w:val="000000" w:themeColor="text1"/>
        </w:rPr>
        <w:t>s</w:t>
      </w:r>
      <w:r w:rsidRPr="00E04CED">
        <w:rPr>
          <w:color w:val="000000" w:themeColor="text1"/>
        </w:rPr>
        <w:t xml:space="preserve">emana 0 y la </w:t>
      </w:r>
      <w:r w:rsidR="00036BA8" w:rsidRPr="00E04CED">
        <w:rPr>
          <w:color w:val="000000" w:themeColor="text1"/>
        </w:rPr>
        <w:t>s</w:t>
      </w:r>
      <w:r w:rsidRPr="00E04CED">
        <w:rPr>
          <w:color w:val="000000" w:themeColor="text1"/>
        </w:rPr>
        <w:t xml:space="preserve">emana 1, y de 1,2 mg/kg (máximo de 80 mg) en la </w:t>
      </w:r>
      <w:r w:rsidR="00036BA8" w:rsidRPr="00E04CED">
        <w:rPr>
          <w:color w:val="000000" w:themeColor="text1"/>
        </w:rPr>
        <w:t>s</w:t>
      </w:r>
      <w:r w:rsidRPr="00E04CED">
        <w:rPr>
          <w:color w:val="000000" w:themeColor="text1"/>
        </w:rPr>
        <w:t xml:space="preserve">emana 2; o una dosis de inducción de 2,4 mg/kg (máximo de 160 mg) en la </w:t>
      </w:r>
      <w:r w:rsidR="00036BA8" w:rsidRPr="00E04CED">
        <w:rPr>
          <w:color w:val="000000" w:themeColor="text1"/>
        </w:rPr>
        <w:t>s</w:t>
      </w:r>
      <w:r w:rsidRPr="00E04CED">
        <w:rPr>
          <w:color w:val="000000" w:themeColor="text1"/>
        </w:rPr>
        <w:t xml:space="preserve">emana 0, placebo en la </w:t>
      </w:r>
      <w:r w:rsidR="00036BA8" w:rsidRPr="00E04CED">
        <w:rPr>
          <w:color w:val="000000" w:themeColor="text1"/>
        </w:rPr>
        <w:t>s</w:t>
      </w:r>
      <w:r w:rsidRPr="00E04CED">
        <w:rPr>
          <w:color w:val="000000" w:themeColor="text1"/>
        </w:rPr>
        <w:t xml:space="preserve">emana 1, y 1,2 mg/kg (máximo de 80 mg) en la </w:t>
      </w:r>
      <w:r w:rsidR="00036BA8" w:rsidRPr="00E04CED">
        <w:rPr>
          <w:color w:val="000000" w:themeColor="text1"/>
        </w:rPr>
        <w:t>s</w:t>
      </w:r>
      <w:r w:rsidRPr="00E04CED">
        <w:rPr>
          <w:color w:val="000000" w:themeColor="text1"/>
        </w:rPr>
        <w:t xml:space="preserve">emana 2. Ambos grupos recibieron 0,6 mg/kg (máximo de 40 mg) en la </w:t>
      </w:r>
      <w:r w:rsidR="00036BA8" w:rsidRPr="00E04CED">
        <w:rPr>
          <w:color w:val="000000" w:themeColor="text1"/>
        </w:rPr>
        <w:t>s</w:t>
      </w:r>
      <w:r w:rsidRPr="00E04CED">
        <w:rPr>
          <w:color w:val="000000" w:themeColor="text1"/>
        </w:rPr>
        <w:t xml:space="preserve">emana 4 y la </w:t>
      </w:r>
      <w:r w:rsidR="00036BA8" w:rsidRPr="00E04CED">
        <w:rPr>
          <w:color w:val="000000" w:themeColor="text1"/>
        </w:rPr>
        <w:t>s</w:t>
      </w:r>
      <w:r w:rsidRPr="00E04CED">
        <w:rPr>
          <w:color w:val="000000" w:themeColor="text1"/>
        </w:rPr>
        <w:t xml:space="preserve">emana 6. Tras una enmienda al diseño del estudio, los 16 pacientes restantes inscritos en el periodo de inducción recibieron tratamiento sin enmascaramiento con </w:t>
      </w:r>
      <w:proofErr w:type="spellStart"/>
      <w:r w:rsidR="00641137" w:rsidRPr="00E04CED">
        <w:rPr>
          <w:color w:val="000000" w:themeColor="text1"/>
        </w:rPr>
        <w:t>adalimumab</w:t>
      </w:r>
      <w:proofErr w:type="spellEnd"/>
      <w:r w:rsidR="00641137" w:rsidRPr="00E04CED">
        <w:rPr>
          <w:color w:val="000000" w:themeColor="text1"/>
        </w:rPr>
        <w:t xml:space="preserve"> </w:t>
      </w:r>
      <w:r w:rsidRPr="00E04CED">
        <w:rPr>
          <w:color w:val="000000" w:themeColor="text1"/>
        </w:rPr>
        <w:t xml:space="preserve">con una dosis de inducción de 2,4 mg/kg (máximo de 160 mg) en la </w:t>
      </w:r>
      <w:r w:rsidR="00036BA8" w:rsidRPr="00E04CED">
        <w:rPr>
          <w:color w:val="000000" w:themeColor="text1"/>
        </w:rPr>
        <w:t>s</w:t>
      </w:r>
      <w:r w:rsidRPr="00E04CED">
        <w:rPr>
          <w:color w:val="000000" w:themeColor="text1"/>
        </w:rPr>
        <w:t xml:space="preserve">emana 0 y en la </w:t>
      </w:r>
      <w:r w:rsidR="00036BA8" w:rsidRPr="00E04CED">
        <w:rPr>
          <w:color w:val="000000" w:themeColor="text1"/>
        </w:rPr>
        <w:t>s</w:t>
      </w:r>
      <w:r w:rsidRPr="00E04CED">
        <w:rPr>
          <w:color w:val="000000" w:themeColor="text1"/>
        </w:rPr>
        <w:t xml:space="preserve">emana 1, y de 1,2 mg/kg (máximo de 80 mg) en la </w:t>
      </w:r>
      <w:r w:rsidR="00036BA8" w:rsidRPr="00E04CED">
        <w:rPr>
          <w:color w:val="000000" w:themeColor="text1"/>
        </w:rPr>
        <w:t>s</w:t>
      </w:r>
      <w:r w:rsidRPr="00E04CED">
        <w:rPr>
          <w:color w:val="000000" w:themeColor="text1"/>
        </w:rPr>
        <w:t xml:space="preserve">emana 2. </w:t>
      </w:r>
    </w:p>
    <w:p w14:paraId="500695F6" w14:textId="77777777" w:rsidR="00340E6C" w:rsidRPr="00E04CED" w:rsidRDefault="00340E6C" w:rsidP="00880B19">
      <w:pPr>
        <w:widowControl w:val="0"/>
        <w:rPr>
          <w:color w:val="000000" w:themeColor="text1"/>
        </w:rPr>
      </w:pPr>
    </w:p>
    <w:p w14:paraId="27B3E9F7" w14:textId="77777777" w:rsidR="00340E6C" w:rsidRPr="00E04CED" w:rsidRDefault="00340E6C" w:rsidP="00880B19">
      <w:pPr>
        <w:widowControl w:val="0"/>
        <w:rPr>
          <w:color w:val="000000" w:themeColor="text1"/>
        </w:rPr>
      </w:pPr>
      <w:r w:rsidRPr="00E04CED">
        <w:rPr>
          <w:color w:val="000000" w:themeColor="text1"/>
        </w:rPr>
        <w:t xml:space="preserve">En la </w:t>
      </w:r>
      <w:r w:rsidR="00036BA8" w:rsidRPr="00E04CED">
        <w:rPr>
          <w:color w:val="000000" w:themeColor="text1"/>
        </w:rPr>
        <w:t>s</w:t>
      </w:r>
      <w:r w:rsidRPr="00E04CED">
        <w:rPr>
          <w:color w:val="000000" w:themeColor="text1"/>
        </w:rPr>
        <w:t>emana 8, se aleatorizó de forma igualitaria a 62 pacientes que mostraron respuesta clínica según la puntuación Mayo parcial (PMS</w:t>
      </w:r>
      <w:r w:rsidR="008157EA" w:rsidRPr="00E04CED">
        <w:rPr>
          <w:color w:val="000000" w:themeColor="text1"/>
        </w:rPr>
        <w:t>, por sus siglas en inglés</w:t>
      </w:r>
      <w:r w:rsidRPr="00E04CED">
        <w:rPr>
          <w:color w:val="000000" w:themeColor="text1"/>
        </w:rPr>
        <w:t>; definida como un descenso e</w:t>
      </w:r>
      <w:r w:rsidR="00336465" w:rsidRPr="00E04CED">
        <w:rPr>
          <w:color w:val="000000" w:themeColor="text1"/>
        </w:rPr>
        <w:t>n la</w:t>
      </w:r>
      <w:r w:rsidRPr="00E04CED">
        <w:rPr>
          <w:color w:val="000000" w:themeColor="text1"/>
        </w:rPr>
        <w:t xml:space="preserve"> PMS de ≥2 puntos y ≥30</w:t>
      </w:r>
      <w:r w:rsidR="00336465" w:rsidRPr="00E04CED">
        <w:rPr>
          <w:color w:val="000000" w:themeColor="text1"/>
        </w:rPr>
        <w:t> </w:t>
      </w:r>
      <w:r w:rsidRPr="00E04CED">
        <w:rPr>
          <w:color w:val="000000" w:themeColor="text1"/>
        </w:rPr>
        <w:t xml:space="preserve">% desde el inicio) para recibir tratamiento de mantenimiento </w:t>
      </w:r>
      <w:r w:rsidR="00336465" w:rsidRPr="00E04CED">
        <w:rPr>
          <w:color w:val="000000" w:themeColor="text1"/>
        </w:rPr>
        <w:t xml:space="preserve">doble ciego </w:t>
      </w:r>
      <w:r w:rsidRPr="00E04CED">
        <w:rPr>
          <w:color w:val="000000" w:themeColor="text1"/>
        </w:rPr>
        <w:t xml:space="preserve">con </w:t>
      </w:r>
      <w:proofErr w:type="spellStart"/>
      <w:r w:rsidR="00641137" w:rsidRPr="00E04CED">
        <w:rPr>
          <w:color w:val="000000" w:themeColor="text1"/>
        </w:rPr>
        <w:t>adalimumab</w:t>
      </w:r>
      <w:proofErr w:type="spellEnd"/>
      <w:r w:rsidR="00641137" w:rsidRPr="00E04CED">
        <w:rPr>
          <w:color w:val="000000" w:themeColor="text1"/>
        </w:rPr>
        <w:t xml:space="preserve"> </w:t>
      </w:r>
      <w:r w:rsidRPr="00E04CED">
        <w:rPr>
          <w:color w:val="000000" w:themeColor="text1"/>
        </w:rPr>
        <w:t xml:space="preserve">a una dosis de mantenimiento de 0,6 mg/kg (máximo de 40 mg) cada semana, o a una dosis de mantenimiento de 0,6 mg/kg (máximo de 40 mg) en semanas alternas. Previo a una enmienda al diseño del estudio, se aleatorizaron a 12 pacientes adicionales que mostraron respuesta clínica según la PMS para recibir placebo, pero no se les incluyó en el análisis de confirmación de eficacia. </w:t>
      </w:r>
    </w:p>
    <w:p w14:paraId="3C237C47" w14:textId="77777777" w:rsidR="00340E6C" w:rsidRPr="00E04CED" w:rsidRDefault="00340E6C" w:rsidP="00880B19">
      <w:pPr>
        <w:widowControl w:val="0"/>
        <w:rPr>
          <w:color w:val="000000" w:themeColor="text1"/>
        </w:rPr>
      </w:pPr>
    </w:p>
    <w:p w14:paraId="38637793" w14:textId="77777777" w:rsidR="00340E6C" w:rsidRPr="00E04CED" w:rsidRDefault="00340E6C" w:rsidP="00880B19">
      <w:pPr>
        <w:widowControl w:val="0"/>
        <w:rPr>
          <w:color w:val="000000" w:themeColor="text1"/>
        </w:rPr>
      </w:pPr>
      <w:r w:rsidRPr="00E04CED">
        <w:rPr>
          <w:color w:val="000000" w:themeColor="text1"/>
        </w:rPr>
        <w:t xml:space="preserve">La exacerbación de la enfermedad se definió como un aumento de la PMS de al menos 3 puntos (para pacientes con una PMS de 0 a 2 en la </w:t>
      </w:r>
      <w:r w:rsidR="00036BA8" w:rsidRPr="00E04CED">
        <w:rPr>
          <w:color w:val="000000" w:themeColor="text1"/>
        </w:rPr>
        <w:t>s</w:t>
      </w:r>
      <w:r w:rsidRPr="00E04CED">
        <w:rPr>
          <w:color w:val="000000" w:themeColor="text1"/>
        </w:rPr>
        <w:t xml:space="preserve">emana 8), de al menos 2 puntos (para pacientes con una PMS de 3 a 4 en la </w:t>
      </w:r>
      <w:r w:rsidR="00036BA8" w:rsidRPr="00E04CED">
        <w:rPr>
          <w:color w:val="000000" w:themeColor="text1"/>
        </w:rPr>
        <w:t>s</w:t>
      </w:r>
      <w:r w:rsidRPr="00E04CED">
        <w:rPr>
          <w:color w:val="000000" w:themeColor="text1"/>
        </w:rPr>
        <w:t xml:space="preserve">emana 8), o de al menos 1 punto (para pacientes con una PMS de 5 a 6 en la </w:t>
      </w:r>
      <w:r w:rsidR="00036BA8" w:rsidRPr="00E04CED">
        <w:rPr>
          <w:color w:val="000000" w:themeColor="text1"/>
        </w:rPr>
        <w:t>s</w:t>
      </w:r>
      <w:r w:rsidRPr="00E04CED">
        <w:rPr>
          <w:color w:val="000000" w:themeColor="text1"/>
        </w:rPr>
        <w:t xml:space="preserve">emana 8). </w:t>
      </w:r>
    </w:p>
    <w:p w14:paraId="5AEF1CB1" w14:textId="77777777" w:rsidR="00340E6C" w:rsidRPr="00E04CED" w:rsidRDefault="00340E6C" w:rsidP="00880B19">
      <w:pPr>
        <w:widowControl w:val="0"/>
        <w:rPr>
          <w:color w:val="000000" w:themeColor="text1"/>
        </w:rPr>
      </w:pPr>
    </w:p>
    <w:p w14:paraId="222C876C" w14:textId="77777777" w:rsidR="00340E6C" w:rsidRPr="00E04CED" w:rsidRDefault="00340E6C" w:rsidP="00880B19">
      <w:pPr>
        <w:widowControl w:val="0"/>
        <w:rPr>
          <w:color w:val="000000" w:themeColor="text1"/>
        </w:rPr>
      </w:pPr>
      <w:r w:rsidRPr="00E04CED">
        <w:rPr>
          <w:color w:val="000000" w:themeColor="text1"/>
        </w:rPr>
        <w:t xml:space="preserve">Se aleatorizó a los pacientes que cumplían los criterios de exacerbación de la enfermedad en la </w:t>
      </w:r>
      <w:r w:rsidR="00036BA8" w:rsidRPr="00E04CED">
        <w:rPr>
          <w:color w:val="000000" w:themeColor="text1"/>
        </w:rPr>
        <w:t>s</w:t>
      </w:r>
      <w:r w:rsidRPr="00E04CED">
        <w:rPr>
          <w:color w:val="000000" w:themeColor="text1"/>
        </w:rPr>
        <w:t xml:space="preserve">emana 12 o después de esta para recibir una dosis de reinducción de 2,4 mg/kg (máximo de 160 mg) o una dosis de 0,6 mg/kg (máximo de 40 mg) y siguieron recibiendo su régimen de dosis de mantenimiento respectivo posteriormente. </w:t>
      </w:r>
    </w:p>
    <w:p w14:paraId="2153FAE6" w14:textId="77777777" w:rsidR="00340E6C" w:rsidRPr="00E04CED" w:rsidRDefault="00340E6C" w:rsidP="00880B19">
      <w:pPr>
        <w:widowControl w:val="0"/>
        <w:rPr>
          <w:color w:val="000000" w:themeColor="text1"/>
        </w:rPr>
      </w:pPr>
    </w:p>
    <w:p w14:paraId="2DCD1A07" w14:textId="77777777" w:rsidR="00340E6C" w:rsidRPr="00E04CED" w:rsidRDefault="00340E6C" w:rsidP="00880B19">
      <w:pPr>
        <w:widowControl w:val="0"/>
        <w:rPr>
          <w:i/>
          <w:iCs/>
          <w:color w:val="000000" w:themeColor="text1"/>
          <w:u w:val="single"/>
        </w:rPr>
      </w:pPr>
      <w:r w:rsidRPr="00E04CED">
        <w:rPr>
          <w:i/>
          <w:iCs/>
          <w:color w:val="000000" w:themeColor="text1"/>
          <w:u w:val="single"/>
        </w:rPr>
        <w:t>Resultados de eficacia</w:t>
      </w:r>
    </w:p>
    <w:p w14:paraId="306C5B88" w14:textId="77777777" w:rsidR="00340E6C" w:rsidRPr="00E04CED" w:rsidRDefault="00340E6C" w:rsidP="00880B19">
      <w:pPr>
        <w:widowControl w:val="0"/>
        <w:rPr>
          <w:color w:val="000000" w:themeColor="text1"/>
        </w:rPr>
      </w:pPr>
    </w:p>
    <w:p w14:paraId="480033D7" w14:textId="77777777" w:rsidR="00340E6C" w:rsidRPr="00E04CED" w:rsidRDefault="00340E6C" w:rsidP="00880B19">
      <w:pPr>
        <w:widowControl w:val="0"/>
        <w:rPr>
          <w:color w:val="000000" w:themeColor="text1"/>
        </w:rPr>
      </w:pPr>
      <w:r w:rsidRPr="00E04CED">
        <w:rPr>
          <w:color w:val="000000" w:themeColor="text1"/>
        </w:rPr>
        <w:t xml:space="preserve">Las variables </w:t>
      </w:r>
      <w:proofErr w:type="spellStart"/>
      <w:r w:rsidRPr="00E04CED">
        <w:rPr>
          <w:color w:val="000000" w:themeColor="text1"/>
        </w:rPr>
        <w:t>coprimarias</w:t>
      </w:r>
      <w:proofErr w:type="spellEnd"/>
      <w:r w:rsidRPr="00E04CED">
        <w:rPr>
          <w:color w:val="000000" w:themeColor="text1"/>
        </w:rPr>
        <w:t xml:space="preserve"> del estudio fueron la remisión clínica según la PMS (definida como PMS ≤2 y ninguna </w:t>
      </w:r>
      <w:proofErr w:type="spellStart"/>
      <w:r w:rsidRPr="00E04CED">
        <w:rPr>
          <w:color w:val="000000" w:themeColor="text1"/>
        </w:rPr>
        <w:t>subpuntuación</w:t>
      </w:r>
      <w:proofErr w:type="spellEnd"/>
      <w:r w:rsidRPr="00E04CED">
        <w:rPr>
          <w:color w:val="000000" w:themeColor="text1"/>
        </w:rPr>
        <w:t xml:space="preserve"> individual &gt;1) en la </w:t>
      </w:r>
      <w:r w:rsidR="00036BA8" w:rsidRPr="00E04CED">
        <w:rPr>
          <w:color w:val="000000" w:themeColor="text1"/>
        </w:rPr>
        <w:t>s</w:t>
      </w:r>
      <w:r w:rsidRPr="00E04CED">
        <w:rPr>
          <w:color w:val="000000" w:themeColor="text1"/>
        </w:rPr>
        <w:t xml:space="preserve">emana 8, y la remisión clínica según la puntuación Mayo completa (FMS, </w:t>
      </w:r>
      <w:r w:rsidR="008157EA" w:rsidRPr="00E04CED">
        <w:rPr>
          <w:color w:val="000000" w:themeColor="text1"/>
        </w:rPr>
        <w:t>por sus siglas en inglés</w:t>
      </w:r>
      <w:r w:rsidRPr="00E04CED">
        <w:rPr>
          <w:color w:val="000000" w:themeColor="text1"/>
        </w:rPr>
        <w:t xml:space="preserve">) (definida como una puntuación Mayo de ≤2 y ninguna </w:t>
      </w:r>
      <w:proofErr w:type="spellStart"/>
      <w:r w:rsidRPr="00E04CED">
        <w:rPr>
          <w:color w:val="000000" w:themeColor="text1"/>
        </w:rPr>
        <w:t>subpuntuación</w:t>
      </w:r>
      <w:proofErr w:type="spellEnd"/>
      <w:r w:rsidRPr="00E04CED">
        <w:rPr>
          <w:color w:val="000000" w:themeColor="text1"/>
        </w:rPr>
        <w:t xml:space="preserve"> individual &gt;1) en la semana 52 en pacientes que alcanzaron una respuesta clínica según </w:t>
      </w:r>
      <w:r w:rsidRPr="00E04CED">
        <w:rPr>
          <w:color w:val="000000" w:themeColor="text1"/>
        </w:rPr>
        <w:lastRenderedPageBreak/>
        <w:t xml:space="preserve">la PMS en la </w:t>
      </w:r>
      <w:r w:rsidR="00036BA8" w:rsidRPr="00E04CED">
        <w:rPr>
          <w:color w:val="000000" w:themeColor="text1"/>
        </w:rPr>
        <w:t>s</w:t>
      </w:r>
      <w:r w:rsidRPr="00E04CED">
        <w:rPr>
          <w:color w:val="000000" w:themeColor="text1"/>
        </w:rPr>
        <w:t xml:space="preserve">emana 8. </w:t>
      </w:r>
    </w:p>
    <w:p w14:paraId="4AD1AB3A" w14:textId="77777777" w:rsidR="00340E6C" w:rsidRPr="00E04CED" w:rsidRDefault="00340E6C" w:rsidP="00880B19">
      <w:pPr>
        <w:widowControl w:val="0"/>
        <w:rPr>
          <w:color w:val="000000" w:themeColor="text1"/>
        </w:rPr>
      </w:pPr>
    </w:p>
    <w:p w14:paraId="68A2AE07" w14:textId="77777777" w:rsidR="00340E6C" w:rsidRPr="00E04CED" w:rsidRDefault="00340E6C" w:rsidP="00880B19">
      <w:pPr>
        <w:widowControl w:val="0"/>
        <w:rPr>
          <w:color w:val="000000" w:themeColor="text1"/>
        </w:rPr>
      </w:pPr>
      <w:r w:rsidRPr="00E04CED">
        <w:rPr>
          <w:color w:val="000000" w:themeColor="text1"/>
        </w:rPr>
        <w:t xml:space="preserve">Las tasas de remisión clínica según </w:t>
      </w:r>
      <w:r w:rsidR="006073A2" w:rsidRPr="00E04CED">
        <w:rPr>
          <w:color w:val="000000" w:themeColor="text1"/>
        </w:rPr>
        <w:t xml:space="preserve">la </w:t>
      </w:r>
      <w:r w:rsidRPr="00E04CED">
        <w:rPr>
          <w:color w:val="000000" w:themeColor="text1"/>
        </w:rPr>
        <w:t xml:space="preserve">PMS en la </w:t>
      </w:r>
      <w:r w:rsidR="00036BA8" w:rsidRPr="00E04CED">
        <w:rPr>
          <w:color w:val="000000" w:themeColor="text1"/>
        </w:rPr>
        <w:t>s</w:t>
      </w:r>
      <w:r w:rsidRPr="00E04CED">
        <w:rPr>
          <w:color w:val="000000" w:themeColor="text1"/>
        </w:rPr>
        <w:t xml:space="preserve">emana 8 de los pacientes en cada uno de los grupos de inducción doble ciego de </w:t>
      </w:r>
      <w:proofErr w:type="spellStart"/>
      <w:r w:rsidR="006718FF" w:rsidRPr="00E04CED">
        <w:rPr>
          <w:color w:val="000000" w:themeColor="text1"/>
        </w:rPr>
        <w:t>adalimumab</w:t>
      </w:r>
      <w:proofErr w:type="spellEnd"/>
      <w:r w:rsidR="006718FF" w:rsidRPr="00E04CED">
        <w:rPr>
          <w:color w:val="000000" w:themeColor="text1"/>
        </w:rPr>
        <w:t xml:space="preserve"> </w:t>
      </w:r>
      <w:r w:rsidRPr="00E04CED">
        <w:rPr>
          <w:color w:val="000000" w:themeColor="text1"/>
        </w:rPr>
        <w:t>se presentan en la Tabla 26.</w:t>
      </w:r>
    </w:p>
    <w:p w14:paraId="43FB3A34" w14:textId="77777777" w:rsidR="00340E6C" w:rsidRPr="00E04CED" w:rsidRDefault="00340E6C" w:rsidP="00340E6C">
      <w:pPr>
        <w:keepNext/>
        <w:rPr>
          <w:color w:val="000000" w:themeColor="text1"/>
        </w:rPr>
      </w:pPr>
    </w:p>
    <w:p w14:paraId="17F4B9CE" w14:textId="77777777" w:rsidR="00340E6C" w:rsidRPr="00E04CED" w:rsidRDefault="00340E6C" w:rsidP="00340E6C">
      <w:pPr>
        <w:keepNext/>
        <w:rPr>
          <w:b/>
          <w:bCs/>
          <w:color w:val="000000" w:themeColor="text1"/>
        </w:rPr>
      </w:pPr>
      <w:r w:rsidRPr="00E04CED">
        <w:rPr>
          <w:b/>
          <w:bCs/>
          <w:color w:val="000000" w:themeColor="text1"/>
        </w:rPr>
        <w:t xml:space="preserve">Tabla 26: Remisión clínica según </w:t>
      </w:r>
      <w:r w:rsidR="008B70EA" w:rsidRPr="00E04CED">
        <w:rPr>
          <w:b/>
          <w:bCs/>
          <w:color w:val="000000" w:themeColor="text1"/>
        </w:rPr>
        <w:t xml:space="preserve">la </w:t>
      </w:r>
      <w:r w:rsidRPr="00E04CED">
        <w:rPr>
          <w:b/>
          <w:bCs/>
          <w:color w:val="000000" w:themeColor="text1"/>
        </w:rPr>
        <w:t>PMS a las 8 semanas</w:t>
      </w:r>
    </w:p>
    <w:p w14:paraId="2288D04E" w14:textId="77777777" w:rsidR="00340E6C" w:rsidRPr="00E04CED" w:rsidRDefault="00340E6C" w:rsidP="00340E6C">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4"/>
        <w:gridCol w:w="3017"/>
        <w:gridCol w:w="3034"/>
      </w:tblGrid>
      <w:tr w:rsidR="00340E6C" w:rsidRPr="00FE15AB" w14:paraId="3D035820" w14:textId="77777777" w:rsidTr="002E691A">
        <w:trPr>
          <w:cantSplit/>
          <w:tblHeader/>
        </w:trPr>
        <w:tc>
          <w:tcPr>
            <w:tcW w:w="3118" w:type="dxa"/>
            <w:tcBorders>
              <w:top w:val="single" w:sz="4" w:space="0" w:color="auto"/>
              <w:left w:val="single" w:sz="4" w:space="0" w:color="auto"/>
              <w:bottom w:val="single" w:sz="4" w:space="0" w:color="auto"/>
              <w:right w:val="single" w:sz="4" w:space="0" w:color="auto"/>
            </w:tcBorders>
          </w:tcPr>
          <w:p w14:paraId="75AC0A36" w14:textId="77777777" w:rsidR="00340E6C" w:rsidRPr="00E04CED" w:rsidRDefault="00340E6C" w:rsidP="002E691A">
            <w:pPr>
              <w:keepNext/>
              <w:jc w:val="center"/>
              <w:rPr>
                <w:b/>
                <w:color w:val="000000" w:themeColor="text1"/>
              </w:rPr>
            </w:pPr>
          </w:p>
        </w:tc>
        <w:tc>
          <w:tcPr>
            <w:tcW w:w="3077" w:type="dxa"/>
            <w:tcBorders>
              <w:top w:val="single" w:sz="4" w:space="0" w:color="auto"/>
              <w:left w:val="single" w:sz="4" w:space="0" w:color="auto"/>
              <w:bottom w:val="single" w:sz="4" w:space="0" w:color="auto"/>
              <w:right w:val="single" w:sz="4" w:space="0" w:color="auto"/>
            </w:tcBorders>
            <w:hideMark/>
          </w:tcPr>
          <w:p w14:paraId="6410BD90" w14:textId="77777777" w:rsidR="00340E6C" w:rsidRPr="00E04CED" w:rsidRDefault="00340E6C" w:rsidP="002E691A">
            <w:pPr>
              <w:keepNext/>
              <w:jc w:val="center"/>
              <w:rPr>
                <w:b/>
                <w:color w:val="000000" w:themeColor="text1"/>
              </w:rPr>
            </w:pPr>
            <w:proofErr w:type="spellStart"/>
            <w:r w:rsidRPr="00E04CED">
              <w:rPr>
                <w:b/>
                <w:color w:val="000000" w:themeColor="text1"/>
              </w:rPr>
              <w:t>Adalimumab</w:t>
            </w:r>
            <w:r w:rsidRPr="00E04CED">
              <w:rPr>
                <w:b/>
                <w:color w:val="000000" w:themeColor="text1"/>
                <w:vertAlign w:val="superscript"/>
              </w:rPr>
              <w:t>a</w:t>
            </w:r>
            <w:proofErr w:type="spellEnd"/>
          </w:p>
          <w:p w14:paraId="71453891" w14:textId="77777777" w:rsidR="00340E6C" w:rsidRPr="00E04CED" w:rsidRDefault="00340E6C" w:rsidP="002E691A">
            <w:pPr>
              <w:keepNext/>
              <w:jc w:val="center"/>
              <w:rPr>
                <w:b/>
                <w:color w:val="000000" w:themeColor="text1"/>
              </w:rPr>
            </w:pPr>
            <w:r w:rsidRPr="00E04CED">
              <w:rPr>
                <w:b/>
                <w:color w:val="000000" w:themeColor="text1"/>
              </w:rPr>
              <w:t xml:space="preserve">Máximo de 160 mg en la </w:t>
            </w:r>
            <w:r w:rsidR="00067FD5" w:rsidRPr="00E04CED">
              <w:rPr>
                <w:b/>
                <w:color w:val="000000" w:themeColor="text1"/>
              </w:rPr>
              <w:t>s</w:t>
            </w:r>
            <w:r w:rsidRPr="00E04CED">
              <w:rPr>
                <w:b/>
                <w:color w:val="000000" w:themeColor="text1"/>
              </w:rPr>
              <w:t xml:space="preserve">emana 0/placebo en la </w:t>
            </w:r>
            <w:r w:rsidR="00036BA8" w:rsidRPr="00E04CED">
              <w:rPr>
                <w:b/>
                <w:color w:val="000000" w:themeColor="text1"/>
              </w:rPr>
              <w:t>s</w:t>
            </w:r>
            <w:r w:rsidRPr="00E04CED">
              <w:rPr>
                <w:b/>
                <w:color w:val="000000" w:themeColor="text1"/>
              </w:rPr>
              <w:t>emana 1</w:t>
            </w:r>
          </w:p>
          <w:p w14:paraId="07980B2A" w14:textId="77777777" w:rsidR="00340E6C" w:rsidRPr="00E04CED" w:rsidRDefault="00340E6C" w:rsidP="002E691A">
            <w:pPr>
              <w:keepNext/>
              <w:jc w:val="center"/>
              <w:rPr>
                <w:b/>
                <w:color w:val="000000" w:themeColor="text1"/>
                <w:lang w:val="en-GB"/>
              </w:rPr>
            </w:pPr>
            <w:r w:rsidRPr="00E04CED">
              <w:rPr>
                <w:b/>
                <w:color w:val="000000" w:themeColor="text1"/>
                <w:lang w:val="en-GB"/>
              </w:rPr>
              <w:t>N</w:t>
            </w:r>
            <w:r w:rsidRPr="00E04CED">
              <w:rPr>
                <w:color w:val="000000" w:themeColor="text1"/>
                <w:lang w:val="en-GB"/>
              </w:rPr>
              <w:t> </w:t>
            </w:r>
            <w:r w:rsidRPr="00E04CED">
              <w:rPr>
                <w:b/>
                <w:color w:val="000000" w:themeColor="text1"/>
                <w:lang w:val="en-GB"/>
              </w:rPr>
              <w:t>=</w:t>
            </w:r>
            <w:r w:rsidRPr="00E04CED">
              <w:rPr>
                <w:color w:val="000000" w:themeColor="text1"/>
                <w:lang w:val="en-GB"/>
              </w:rPr>
              <w:t> </w:t>
            </w:r>
            <w:r w:rsidRPr="00E04CED">
              <w:rPr>
                <w:b/>
                <w:color w:val="000000" w:themeColor="text1"/>
                <w:lang w:val="en-GB"/>
              </w:rPr>
              <w:t>30</w:t>
            </w:r>
          </w:p>
        </w:tc>
        <w:tc>
          <w:tcPr>
            <w:tcW w:w="3108" w:type="dxa"/>
            <w:tcBorders>
              <w:top w:val="single" w:sz="4" w:space="0" w:color="auto"/>
              <w:left w:val="single" w:sz="4" w:space="0" w:color="auto"/>
              <w:bottom w:val="single" w:sz="4" w:space="0" w:color="auto"/>
              <w:right w:val="single" w:sz="4" w:space="0" w:color="auto"/>
            </w:tcBorders>
            <w:hideMark/>
          </w:tcPr>
          <w:p w14:paraId="6EF100BA" w14:textId="77777777" w:rsidR="00340E6C" w:rsidRPr="00E04CED" w:rsidRDefault="00340E6C" w:rsidP="002E691A">
            <w:pPr>
              <w:keepNext/>
              <w:jc w:val="center"/>
              <w:rPr>
                <w:b/>
                <w:color w:val="000000" w:themeColor="text1"/>
              </w:rPr>
            </w:pPr>
            <w:proofErr w:type="spellStart"/>
            <w:proofErr w:type="gramStart"/>
            <w:r w:rsidRPr="00E04CED">
              <w:rPr>
                <w:b/>
                <w:color w:val="000000" w:themeColor="text1"/>
              </w:rPr>
              <w:t>Adalimumab</w:t>
            </w:r>
            <w:r w:rsidRPr="00E04CED">
              <w:rPr>
                <w:b/>
                <w:color w:val="000000" w:themeColor="text1"/>
                <w:vertAlign w:val="superscript"/>
              </w:rPr>
              <w:t>b,c</w:t>
            </w:r>
            <w:proofErr w:type="spellEnd"/>
            <w:proofErr w:type="gramEnd"/>
          </w:p>
          <w:p w14:paraId="2EB5E1CC" w14:textId="77777777" w:rsidR="00340E6C" w:rsidRPr="00E04CED" w:rsidRDefault="00340E6C" w:rsidP="002E691A">
            <w:pPr>
              <w:keepNext/>
              <w:jc w:val="center"/>
              <w:rPr>
                <w:b/>
                <w:color w:val="000000" w:themeColor="text1"/>
              </w:rPr>
            </w:pPr>
            <w:r w:rsidRPr="00E04CED">
              <w:rPr>
                <w:b/>
                <w:color w:val="000000" w:themeColor="text1"/>
              </w:rPr>
              <w:t xml:space="preserve">Máximo de 160 mg en la </w:t>
            </w:r>
            <w:r w:rsidR="00067FD5" w:rsidRPr="00E04CED">
              <w:rPr>
                <w:b/>
                <w:color w:val="000000" w:themeColor="text1"/>
              </w:rPr>
              <w:t>s</w:t>
            </w:r>
            <w:r w:rsidRPr="00E04CED">
              <w:rPr>
                <w:b/>
                <w:color w:val="000000" w:themeColor="text1"/>
              </w:rPr>
              <w:t xml:space="preserve">emana 0 y en la </w:t>
            </w:r>
            <w:r w:rsidR="00036BA8" w:rsidRPr="00E04CED">
              <w:rPr>
                <w:b/>
                <w:color w:val="000000" w:themeColor="text1"/>
              </w:rPr>
              <w:t>s</w:t>
            </w:r>
            <w:r w:rsidRPr="00E04CED">
              <w:rPr>
                <w:b/>
                <w:color w:val="000000" w:themeColor="text1"/>
              </w:rPr>
              <w:t>emana 1</w:t>
            </w:r>
          </w:p>
          <w:p w14:paraId="12A41D43" w14:textId="77777777" w:rsidR="00340E6C" w:rsidRPr="00E04CED" w:rsidRDefault="00340E6C" w:rsidP="002E691A">
            <w:pPr>
              <w:keepNext/>
              <w:jc w:val="center"/>
              <w:rPr>
                <w:b/>
                <w:color w:val="000000" w:themeColor="text1"/>
                <w:lang w:val="en-GB"/>
              </w:rPr>
            </w:pPr>
            <w:r w:rsidRPr="00E04CED">
              <w:rPr>
                <w:b/>
                <w:color w:val="000000" w:themeColor="text1"/>
                <w:lang w:val="en-GB"/>
              </w:rPr>
              <w:t>N</w:t>
            </w:r>
            <w:r w:rsidRPr="00E04CED">
              <w:rPr>
                <w:color w:val="000000" w:themeColor="text1"/>
                <w:lang w:val="en-GB"/>
              </w:rPr>
              <w:t> </w:t>
            </w:r>
            <w:r w:rsidRPr="00E04CED">
              <w:rPr>
                <w:b/>
                <w:color w:val="000000" w:themeColor="text1"/>
                <w:lang w:val="en-GB"/>
              </w:rPr>
              <w:t>=</w:t>
            </w:r>
            <w:r w:rsidRPr="00E04CED">
              <w:rPr>
                <w:color w:val="000000" w:themeColor="text1"/>
                <w:lang w:val="en-GB"/>
              </w:rPr>
              <w:t> </w:t>
            </w:r>
            <w:r w:rsidRPr="00E04CED">
              <w:rPr>
                <w:b/>
                <w:bCs/>
                <w:color w:val="000000" w:themeColor="text1"/>
                <w:lang w:val="en-GB"/>
              </w:rPr>
              <w:t>47</w:t>
            </w:r>
          </w:p>
        </w:tc>
      </w:tr>
      <w:tr w:rsidR="00340E6C" w:rsidRPr="00FE15AB" w14:paraId="17418C91" w14:textId="77777777" w:rsidTr="002E691A">
        <w:trPr>
          <w:cantSplit/>
        </w:trPr>
        <w:tc>
          <w:tcPr>
            <w:tcW w:w="3118" w:type="dxa"/>
            <w:tcBorders>
              <w:top w:val="single" w:sz="4" w:space="0" w:color="auto"/>
              <w:left w:val="single" w:sz="4" w:space="0" w:color="auto"/>
              <w:bottom w:val="single" w:sz="4" w:space="0" w:color="auto"/>
              <w:right w:val="single" w:sz="4" w:space="0" w:color="auto"/>
            </w:tcBorders>
            <w:hideMark/>
          </w:tcPr>
          <w:p w14:paraId="445893B9" w14:textId="77777777" w:rsidR="00340E6C" w:rsidRPr="00E04CED" w:rsidRDefault="00340E6C" w:rsidP="002E691A">
            <w:pPr>
              <w:rPr>
                <w:color w:val="000000" w:themeColor="text1"/>
                <w:lang w:val="en-GB"/>
              </w:rPr>
            </w:pPr>
            <w:r w:rsidRPr="00E04CED">
              <w:rPr>
                <w:color w:val="000000" w:themeColor="text1"/>
              </w:rPr>
              <w:t>Remisión clínica</w:t>
            </w:r>
          </w:p>
        </w:tc>
        <w:tc>
          <w:tcPr>
            <w:tcW w:w="3077" w:type="dxa"/>
            <w:tcBorders>
              <w:top w:val="single" w:sz="4" w:space="0" w:color="auto"/>
              <w:left w:val="single" w:sz="4" w:space="0" w:color="auto"/>
              <w:bottom w:val="single" w:sz="4" w:space="0" w:color="auto"/>
              <w:right w:val="single" w:sz="4" w:space="0" w:color="auto"/>
            </w:tcBorders>
            <w:hideMark/>
          </w:tcPr>
          <w:p w14:paraId="152800B8" w14:textId="77777777" w:rsidR="00340E6C" w:rsidRPr="00E04CED" w:rsidRDefault="00340E6C" w:rsidP="002E691A">
            <w:pPr>
              <w:jc w:val="center"/>
              <w:rPr>
                <w:color w:val="000000" w:themeColor="text1"/>
                <w:lang w:val="en-GB"/>
              </w:rPr>
            </w:pPr>
            <w:r w:rsidRPr="00E04CED">
              <w:rPr>
                <w:color w:val="000000" w:themeColor="text1"/>
                <w:lang w:val="en-GB"/>
              </w:rPr>
              <w:t>13/30 (43,3</w:t>
            </w:r>
            <w:r w:rsidR="006718FF" w:rsidRPr="00E04CED">
              <w:rPr>
                <w:color w:val="000000" w:themeColor="text1"/>
                <w:lang w:val="en-GB"/>
              </w:rPr>
              <w:t> </w:t>
            </w:r>
            <w:r w:rsidRPr="00E04CED">
              <w:rPr>
                <w:color w:val="000000" w:themeColor="text1"/>
                <w:lang w:val="en-GB"/>
              </w:rPr>
              <w:t>%)</w:t>
            </w:r>
          </w:p>
        </w:tc>
        <w:tc>
          <w:tcPr>
            <w:tcW w:w="3108" w:type="dxa"/>
            <w:tcBorders>
              <w:top w:val="single" w:sz="4" w:space="0" w:color="auto"/>
              <w:left w:val="single" w:sz="4" w:space="0" w:color="auto"/>
              <w:bottom w:val="single" w:sz="4" w:space="0" w:color="auto"/>
              <w:right w:val="single" w:sz="4" w:space="0" w:color="auto"/>
            </w:tcBorders>
            <w:hideMark/>
          </w:tcPr>
          <w:p w14:paraId="3AB04486" w14:textId="77777777" w:rsidR="00340E6C" w:rsidRPr="00E04CED" w:rsidRDefault="00340E6C" w:rsidP="002E691A">
            <w:pPr>
              <w:jc w:val="center"/>
              <w:rPr>
                <w:color w:val="000000" w:themeColor="text1"/>
                <w:lang w:val="en-GB"/>
              </w:rPr>
            </w:pPr>
            <w:r w:rsidRPr="00E04CED">
              <w:rPr>
                <w:color w:val="000000" w:themeColor="text1"/>
                <w:lang w:val="en-GB"/>
              </w:rPr>
              <w:t>28/47 (59,6</w:t>
            </w:r>
            <w:r w:rsidR="006718FF" w:rsidRPr="00E04CED">
              <w:rPr>
                <w:color w:val="000000" w:themeColor="text1"/>
                <w:lang w:val="en-GB"/>
              </w:rPr>
              <w:t> </w:t>
            </w:r>
            <w:r w:rsidRPr="00E04CED">
              <w:rPr>
                <w:color w:val="000000" w:themeColor="text1"/>
                <w:lang w:val="en-GB"/>
              </w:rPr>
              <w:t>%)</w:t>
            </w:r>
          </w:p>
        </w:tc>
      </w:tr>
      <w:tr w:rsidR="00340E6C" w:rsidRPr="00FE15AB" w14:paraId="51A6C9CB" w14:textId="77777777" w:rsidTr="002E691A">
        <w:trPr>
          <w:cantSplit/>
        </w:trPr>
        <w:tc>
          <w:tcPr>
            <w:tcW w:w="9303" w:type="dxa"/>
            <w:gridSpan w:val="3"/>
            <w:tcBorders>
              <w:top w:val="single" w:sz="4" w:space="0" w:color="auto"/>
              <w:left w:val="nil"/>
              <w:bottom w:val="nil"/>
              <w:right w:val="nil"/>
            </w:tcBorders>
          </w:tcPr>
          <w:p w14:paraId="48BA5FE1" w14:textId="77777777" w:rsidR="00340E6C" w:rsidRPr="00FE15AB" w:rsidRDefault="00340E6C" w:rsidP="002E691A">
            <w:pPr>
              <w:autoSpaceDE w:val="0"/>
              <w:autoSpaceDN w:val="0"/>
              <w:adjustRightInd w:val="0"/>
              <w:ind w:left="270" w:hanging="270"/>
              <w:rPr>
                <w:color w:val="000000" w:themeColor="text1"/>
                <w:sz w:val="20"/>
                <w:szCs w:val="20"/>
              </w:rPr>
            </w:pPr>
            <w:r w:rsidRPr="00FE15AB">
              <w:rPr>
                <w:color w:val="000000" w:themeColor="text1"/>
                <w:sz w:val="20"/>
                <w:szCs w:val="20"/>
                <w:vertAlign w:val="superscript"/>
              </w:rPr>
              <w:t>a</w:t>
            </w:r>
            <w:r w:rsidRPr="00FE15AB">
              <w:rPr>
                <w:color w:val="000000" w:themeColor="text1"/>
                <w:sz w:val="20"/>
                <w:szCs w:val="20"/>
              </w:rPr>
              <w:t xml:space="preserve"> </w:t>
            </w:r>
            <w:r w:rsidRPr="00FE15AB">
              <w:rPr>
                <w:color w:val="000000" w:themeColor="text1"/>
                <w:sz w:val="20"/>
                <w:szCs w:val="20"/>
              </w:rPr>
              <w:tab/>
            </w:r>
            <w:proofErr w:type="spellStart"/>
            <w:r w:rsidRPr="00FE15AB">
              <w:rPr>
                <w:color w:val="000000" w:themeColor="text1"/>
                <w:sz w:val="20"/>
                <w:szCs w:val="20"/>
              </w:rPr>
              <w:t>A</w:t>
            </w:r>
            <w:r w:rsidR="006718FF" w:rsidRPr="00FE15AB">
              <w:rPr>
                <w:color w:val="000000" w:themeColor="text1"/>
                <w:sz w:val="20"/>
                <w:szCs w:val="20"/>
              </w:rPr>
              <w:t>dalimumab</w:t>
            </w:r>
            <w:proofErr w:type="spellEnd"/>
            <w:r w:rsidRPr="00FE15AB">
              <w:rPr>
                <w:color w:val="000000" w:themeColor="text1"/>
                <w:sz w:val="20"/>
                <w:szCs w:val="20"/>
              </w:rPr>
              <w:t xml:space="preserve"> 2,4</w:t>
            </w:r>
            <w:r w:rsidRPr="00E04CED">
              <w:rPr>
                <w:iCs/>
                <w:color w:val="000000" w:themeColor="text1"/>
              </w:rPr>
              <w:t> </w:t>
            </w:r>
            <w:r w:rsidRPr="00FE15AB">
              <w:rPr>
                <w:color w:val="000000" w:themeColor="text1"/>
                <w:sz w:val="20"/>
                <w:szCs w:val="20"/>
              </w:rPr>
              <w:t>mg/kg (máximo de 160</w:t>
            </w:r>
            <w:r w:rsidRPr="00E04CED">
              <w:rPr>
                <w:iCs/>
                <w:color w:val="000000" w:themeColor="text1"/>
              </w:rPr>
              <w:t> </w:t>
            </w:r>
            <w:r w:rsidRPr="00FE15AB">
              <w:rPr>
                <w:color w:val="000000" w:themeColor="text1"/>
                <w:sz w:val="20"/>
                <w:szCs w:val="20"/>
              </w:rPr>
              <w:t xml:space="preserve">mg) en la </w:t>
            </w:r>
            <w:r w:rsidR="00036BA8" w:rsidRPr="00FE15AB">
              <w:rPr>
                <w:color w:val="000000" w:themeColor="text1"/>
                <w:sz w:val="20"/>
                <w:szCs w:val="20"/>
              </w:rPr>
              <w:t>s</w:t>
            </w:r>
            <w:r w:rsidRPr="00FE15AB">
              <w:rPr>
                <w:color w:val="000000" w:themeColor="text1"/>
                <w:sz w:val="20"/>
                <w:szCs w:val="20"/>
              </w:rPr>
              <w:t xml:space="preserve">emana 0, placebo en la </w:t>
            </w:r>
            <w:r w:rsidR="00036BA8" w:rsidRPr="00FE15AB">
              <w:rPr>
                <w:color w:val="000000" w:themeColor="text1"/>
                <w:sz w:val="20"/>
                <w:szCs w:val="20"/>
              </w:rPr>
              <w:t>s</w:t>
            </w:r>
            <w:r w:rsidRPr="00FE15AB">
              <w:rPr>
                <w:color w:val="000000" w:themeColor="text1"/>
                <w:sz w:val="20"/>
                <w:szCs w:val="20"/>
              </w:rPr>
              <w:t xml:space="preserve">emana 1, y 1,2 mg/kg (máximo de 80 mg) en la </w:t>
            </w:r>
            <w:r w:rsidR="00036BA8" w:rsidRPr="00FE15AB">
              <w:rPr>
                <w:color w:val="000000" w:themeColor="text1"/>
                <w:sz w:val="20"/>
                <w:szCs w:val="20"/>
              </w:rPr>
              <w:t>s</w:t>
            </w:r>
            <w:r w:rsidRPr="00FE15AB">
              <w:rPr>
                <w:color w:val="000000" w:themeColor="text1"/>
                <w:sz w:val="20"/>
                <w:szCs w:val="20"/>
              </w:rPr>
              <w:t>emana 2</w:t>
            </w:r>
          </w:p>
          <w:p w14:paraId="30FD2656" w14:textId="77777777" w:rsidR="00340E6C" w:rsidRPr="00FE15AB" w:rsidRDefault="00340E6C" w:rsidP="002E691A">
            <w:pPr>
              <w:autoSpaceDE w:val="0"/>
              <w:autoSpaceDN w:val="0"/>
              <w:adjustRightInd w:val="0"/>
              <w:ind w:left="270" w:hanging="270"/>
              <w:rPr>
                <w:color w:val="000000" w:themeColor="text1"/>
                <w:sz w:val="20"/>
                <w:szCs w:val="20"/>
              </w:rPr>
            </w:pPr>
            <w:r w:rsidRPr="00FE15AB">
              <w:rPr>
                <w:color w:val="000000" w:themeColor="text1"/>
                <w:sz w:val="20"/>
                <w:szCs w:val="20"/>
                <w:vertAlign w:val="superscript"/>
              </w:rPr>
              <w:t>b</w:t>
            </w:r>
            <w:r w:rsidRPr="00FE15AB">
              <w:rPr>
                <w:color w:val="000000" w:themeColor="text1"/>
                <w:sz w:val="20"/>
                <w:szCs w:val="20"/>
              </w:rPr>
              <w:t xml:space="preserve"> </w:t>
            </w:r>
            <w:r w:rsidRPr="00FE15AB">
              <w:rPr>
                <w:color w:val="000000" w:themeColor="text1"/>
                <w:sz w:val="20"/>
                <w:szCs w:val="20"/>
              </w:rPr>
              <w:tab/>
            </w:r>
            <w:proofErr w:type="spellStart"/>
            <w:r w:rsidRPr="00FE15AB">
              <w:rPr>
                <w:color w:val="000000" w:themeColor="text1"/>
                <w:sz w:val="20"/>
                <w:szCs w:val="20"/>
              </w:rPr>
              <w:t>A</w:t>
            </w:r>
            <w:r w:rsidR="006718FF" w:rsidRPr="00FE15AB">
              <w:rPr>
                <w:color w:val="000000" w:themeColor="text1"/>
                <w:sz w:val="20"/>
                <w:szCs w:val="20"/>
              </w:rPr>
              <w:t>dalimumab</w:t>
            </w:r>
            <w:proofErr w:type="spellEnd"/>
            <w:r w:rsidRPr="00FE15AB">
              <w:rPr>
                <w:color w:val="000000" w:themeColor="text1"/>
                <w:sz w:val="20"/>
                <w:szCs w:val="20"/>
              </w:rPr>
              <w:t xml:space="preserve"> 2,4</w:t>
            </w:r>
            <w:r w:rsidRPr="00E04CED">
              <w:rPr>
                <w:iCs/>
                <w:color w:val="000000" w:themeColor="text1"/>
              </w:rPr>
              <w:t> </w:t>
            </w:r>
            <w:r w:rsidRPr="00FE15AB">
              <w:rPr>
                <w:color w:val="000000" w:themeColor="text1"/>
                <w:sz w:val="20"/>
                <w:szCs w:val="20"/>
              </w:rPr>
              <w:t>mg/kg (máximo de 160</w:t>
            </w:r>
            <w:r w:rsidRPr="00E04CED">
              <w:rPr>
                <w:iCs/>
                <w:color w:val="000000" w:themeColor="text1"/>
              </w:rPr>
              <w:t> </w:t>
            </w:r>
            <w:r w:rsidRPr="00FE15AB">
              <w:rPr>
                <w:color w:val="000000" w:themeColor="text1"/>
                <w:sz w:val="20"/>
                <w:szCs w:val="20"/>
              </w:rPr>
              <w:t xml:space="preserve">mg) en la </w:t>
            </w:r>
            <w:r w:rsidR="00036BA8" w:rsidRPr="00FE15AB">
              <w:rPr>
                <w:color w:val="000000" w:themeColor="text1"/>
                <w:sz w:val="20"/>
                <w:szCs w:val="20"/>
              </w:rPr>
              <w:t>s</w:t>
            </w:r>
            <w:r w:rsidRPr="00FE15AB">
              <w:rPr>
                <w:color w:val="000000" w:themeColor="text1"/>
                <w:sz w:val="20"/>
                <w:szCs w:val="20"/>
              </w:rPr>
              <w:t xml:space="preserve">emana 0 y en la </w:t>
            </w:r>
            <w:r w:rsidR="00036BA8" w:rsidRPr="00FE15AB">
              <w:rPr>
                <w:color w:val="000000" w:themeColor="text1"/>
                <w:sz w:val="20"/>
                <w:szCs w:val="20"/>
              </w:rPr>
              <w:t>s</w:t>
            </w:r>
            <w:r w:rsidRPr="00FE15AB">
              <w:rPr>
                <w:color w:val="000000" w:themeColor="text1"/>
                <w:sz w:val="20"/>
                <w:szCs w:val="20"/>
              </w:rPr>
              <w:t xml:space="preserve">emana 1, y 1,2 mg/kg (máximo de 80 mg) en la </w:t>
            </w:r>
            <w:r w:rsidR="00036BA8" w:rsidRPr="00FE15AB">
              <w:rPr>
                <w:color w:val="000000" w:themeColor="text1"/>
                <w:sz w:val="20"/>
                <w:szCs w:val="20"/>
              </w:rPr>
              <w:t>s</w:t>
            </w:r>
            <w:r w:rsidRPr="00FE15AB">
              <w:rPr>
                <w:color w:val="000000" w:themeColor="text1"/>
                <w:sz w:val="20"/>
                <w:szCs w:val="20"/>
              </w:rPr>
              <w:t>emana 2</w:t>
            </w:r>
          </w:p>
          <w:p w14:paraId="7AB484C9" w14:textId="77777777" w:rsidR="00340E6C" w:rsidRPr="00FE15AB" w:rsidRDefault="00340E6C" w:rsidP="002E691A">
            <w:pPr>
              <w:autoSpaceDE w:val="0"/>
              <w:autoSpaceDN w:val="0"/>
              <w:adjustRightInd w:val="0"/>
              <w:ind w:left="270" w:hanging="270"/>
              <w:rPr>
                <w:color w:val="000000" w:themeColor="text1"/>
                <w:sz w:val="20"/>
                <w:szCs w:val="20"/>
              </w:rPr>
            </w:pPr>
            <w:r w:rsidRPr="00FE15AB">
              <w:rPr>
                <w:color w:val="000000" w:themeColor="text1"/>
                <w:sz w:val="20"/>
                <w:szCs w:val="20"/>
                <w:vertAlign w:val="superscript"/>
              </w:rPr>
              <w:t>c</w:t>
            </w:r>
            <w:r w:rsidRPr="00FE15AB">
              <w:rPr>
                <w:color w:val="000000" w:themeColor="text1"/>
                <w:sz w:val="20"/>
                <w:szCs w:val="20"/>
              </w:rPr>
              <w:t xml:space="preserve"> </w:t>
            </w:r>
            <w:r w:rsidRPr="00FE15AB">
              <w:rPr>
                <w:color w:val="000000" w:themeColor="text1"/>
                <w:sz w:val="20"/>
                <w:szCs w:val="20"/>
              </w:rPr>
              <w:tab/>
              <w:t xml:space="preserve">Sin incluir la dosis de inducción abierta de </w:t>
            </w:r>
            <w:proofErr w:type="spellStart"/>
            <w:r w:rsidR="008B70EA" w:rsidRPr="00FE15AB">
              <w:rPr>
                <w:color w:val="000000" w:themeColor="text1"/>
                <w:sz w:val="20"/>
                <w:szCs w:val="20"/>
              </w:rPr>
              <w:t>a</w:t>
            </w:r>
            <w:r w:rsidR="006718FF" w:rsidRPr="00FE15AB">
              <w:rPr>
                <w:color w:val="000000" w:themeColor="text1"/>
                <w:sz w:val="20"/>
                <w:szCs w:val="20"/>
              </w:rPr>
              <w:t>dalimumab</w:t>
            </w:r>
            <w:proofErr w:type="spellEnd"/>
            <w:r w:rsidRPr="00FE15AB">
              <w:rPr>
                <w:color w:val="000000" w:themeColor="text1"/>
                <w:sz w:val="20"/>
                <w:szCs w:val="20"/>
              </w:rPr>
              <w:t xml:space="preserve"> 2</w:t>
            </w:r>
            <w:r w:rsidR="004F1CCB" w:rsidRPr="00FE15AB">
              <w:rPr>
                <w:color w:val="000000" w:themeColor="text1"/>
                <w:sz w:val="20"/>
                <w:szCs w:val="20"/>
              </w:rPr>
              <w:t>,</w:t>
            </w:r>
            <w:r w:rsidRPr="00FE15AB">
              <w:rPr>
                <w:color w:val="000000" w:themeColor="text1"/>
                <w:sz w:val="20"/>
                <w:szCs w:val="20"/>
              </w:rPr>
              <w:t>4 mg/kg (máximo de 160</w:t>
            </w:r>
            <w:r w:rsidRPr="00E04CED">
              <w:rPr>
                <w:iCs/>
                <w:color w:val="000000" w:themeColor="text1"/>
              </w:rPr>
              <w:t> </w:t>
            </w:r>
            <w:r w:rsidRPr="00FE15AB">
              <w:rPr>
                <w:color w:val="000000" w:themeColor="text1"/>
                <w:sz w:val="20"/>
                <w:szCs w:val="20"/>
              </w:rPr>
              <w:t xml:space="preserve">mg) en la </w:t>
            </w:r>
            <w:r w:rsidR="00036BA8" w:rsidRPr="00FE15AB">
              <w:rPr>
                <w:color w:val="000000" w:themeColor="text1"/>
                <w:sz w:val="20"/>
                <w:szCs w:val="20"/>
              </w:rPr>
              <w:t>s</w:t>
            </w:r>
            <w:r w:rsidRPr="00FE15AB">
              <w:rPr>
                <w:color w:val="000000" w:themeColor="text1"/>
                <w:sz w:val="20"/>
                <w:szCs w:val="20"/>
              </w:rPr>
              <w:t xml:space="preserve">emana 0 y la </w:t>
            </w:r>
            <w:r w:rsidR="00036BA8" w:rsidRPr="00FE15AB">
              <w:rPr>
                <w:color w:val="000000" w:themeColor="text1"/>
                <w:sz w:val="20"/>
                <w:szCs w:val="20"/>
              </w:rPr>
              <w:t>s</w:t>
            </w:r>
            <w:r w:rsidRPr="00FE15AB">
              <w:rPr>
                <w:color w:val="000000" w:themeColor="text1"/>
                <w:sz w:val="20"/>
                <w:szCs w:val="20"/>
              </w:rPr>
              <w:t xml:space="preserve">emana 1, y de 1,2 mg/kg (máximo de 80 mg) en la </w:t>
            </w:r>
            <w:r w:rsidR="00036BA8" w:rsidRPr="00FE15AB">
              <w:rPr>
                <w:color w:val="000000" w:themeColor="text1"/>
                <w:sz w:val="20"/>
                <w:szCs w:val="20"/>
              </w:rPr>
              <w:t>s</w:t>
            </w:r>
            <w:r w:rsidRPr="00FE15AB">
              <w:rPr>
                <w:color w:val="000000" w:themeColor="text1"/>
                <w:sz w:val="20"/>
                <w:szCs w:val="20"/>
              </w:rPr>
              <w:t>emana 2</w:t>
            </w:r>
          </w:p>
          <w:p w14:paraId="7A570129" w14:textId="77777777" w:rsidR="00340E6C" w:rsidRPr="00FE15AB" w:rsidRDefault="00340E6C" w:rsidP="002E691A">
            <w:pPr>
              <w:autoSpaceDE w:val="0"/>
              <w:autoSpaceDN w:val="0"/>
              <w:adjustRightInd w:val="0"/>
              <w:rPr>
                <w:color w:val="000000" w:themeColor="text1"/>
                <w:sz w:val="20"/>
                <w:szCs w:val="20"/>
              </w:rPr>
            </w:pPr>
            <w:r w:rsidRPr="00FE15AB">
              <w:rPr>
                <w:color w:val="000000" w:themeColor="text1"/>
                <w:sz w:val="20"/>
                <w:szCs w:val="20"/>
              </w:rPr>
              <w:t xml:space="preserve">Nota 1: Ambos grupos de inducción recibieron 0,6 mg/kg (máximo de 40 mg) en la </w:t>
            </w:r>
            <w:r w:rsidR="00036BA8" w:rsidRPr="00FE15AB">
              <w:rPr>
                <w:color w:val="000000" w:themeColor="text1"/>
                <w:sz w:val="20"/>
                <w:szCs w:val="20"/>
              </w:rPr>
              <w:t>s</w:t>
            </w:r>
            <w:r w:rsidRPr="00FE15AB">
              <w:rPr>
                <w:color w:val="000000" w:themeColor="text1"/>
                <w:sz w:val="20"/>
                <w:szCs w:val="20"/>
              </w:rPr>
              <w:t xml:space="preserve">emana 4 y la </w:t>
            </w:r>
            <w:r w:rsidR="00036BA8" w:rsidRPr="00FE15AB">
              <w:rPr>
                <w:color w:val="000000" w:themeColor="text1"/>
                <w:sz w:val="20"/>
                <w:szCs w:val="20"/>
              </w:rPr>
              <w:t>s</w:t>
            </w:r>
            <w:r w:rsidRPr="00FE15AB">
              <w:rPr>
                <w:color w:val="000000" w:themeColor="text1"/>
                <w:sz w:val="20"/>
                <w:szCs w:val="20"/>
              </w:rPr>
              <w:t>emana 6</w:t>
            </w:r>
          </w:p>
          <w:p w14:paraId="76D482B1" w14:textId="77777777" w:rsidR="00340E6C" w:rsidRPr="00FE15AB" w:rsidRDefault="00340E6C" w:rsidP="002E691A">
            <w:pPr>
              <w:autoSpaceDE w:val="0"/>
              <w:autoSpaceDN w:val="0"/>
              <w:adjustRightInd w:val="0"/>
              <w:rPr>
                <w:color w:val="000000" w:themeColor="text1"/>
                <w:sz w:val="20"/>
                <w:szCs w:val="20"/>
              </w:rPr>
            </w:pPr>
            <w:r w:rsidRPr="00FE15AB">
              <w:rPr>
                <w:color w:val="000000" w:themeColor="text1"/>
                <w:sz w:val="20"/>
                <w:szCs w:val="20"/>
              </w:rPr>
              <w:t xml:space="preserve">Nota 2: Se consideró que los pacientes a los que les faltaban valores en la </w:t>
            </w:r>
            <w:r w:rsidR="00036BA8" w:rsidRPr="00FE15AB">
              <w:rPr>
                <w:color w:val="000000" w:themeColor="text1"/>
                <w:sz w:val="20"/>
                <w:szCs w:val="20"/>
              </w:rPr>
              <w:t>s</w:t>
            </w:r>
            <w:r w:rsidRPr="00FE15AB">
              <w:rPr>
                <w:color w:val="000000" w:themeColor="text1"/>
                <w:sz w:val="20"/>
                <w:szCs w:val="20"/>
              </w:rPr>
              <w:t>emana 8 no habían cumplido el criterio de evaluación</w:t>
            </w:r>
          </w:p>
        </w:tc>
      </w:tr>
    </w:tbl>
    <w:p w14:paraId="06985694" w14:textId="77777777" w:rsidR="00340E6C" w:rsidRPr="00E04CED" w:rsidRDefault="00340E6C" w:rsidP="00340E6C">
      <w:pPr>
        <w:keepNext/>
        <w:rPr>
          <w:color w:val="000000" w:themeColor="text1"/>
        </w:rPr>
      </w:pPr>
    </w:p>
    <w:p w14:paraId="1D3E1979" w14:textId="77777777" w:rsidR="00340E6C" w:rsidRPr="00E04CED" w:rsidRDefault="00340E6C" w:rsidP="00340E6C">
      <w:pPr>
        <w:keepNext/>
        <w:rPr>
          <w:color w:val="000000" w:themeColor="text1"/>
        </w:rPr>
      </w:pPr>
      <w:r w:rsidRPr="00E04CED">
        <w:rPr>
          <w:color w:val="000000" w:themeColor="text1"/>
        </w:rPr>
        <w:t xml:space="preserve">En la </w:t>
      </w:r>
      <w:r w:rsidR="00067FD5" w:rsidRPr="00E04CED">
        <w:rPr>
          <w:color w:val="000000" w:themeColor="text1"/>
        </w:rPr>
        <w:t>s</w:t>
      </w:r>
      <w:r w:rsidRPr="00E04CED">
        <w:rPr>
          <w:color w:val="000000" w:themeColor="text1"/>
        </w:rPr>
        <w:t xml:space="preserve">emana 52, se evaluaron la remisión clínica según la FMS en los pacientes que respondieron en la </w:t>
      </w:r>
      <w:r w:rsidR="00067FD5" w:rsidRPr="00E04CED">
        <w:rPr>
          <w:color w:val="000000" w:themeColor="text1"/>
        </w:rPr>
        <w:t>s</w:t>
      </w:r>
      <w:r w:rsidRPr="00E04CED">
        <w:rPr>
          <w:color w:val="000000" w:themeColor="text1"/>
        </w:rPr>
        <w:t>emana 8, la respuesta clínica según la FMS (definida como un descenso en la puntuación Mayo de ≥3</w:t>
      </w:r>
      <w:r w:rsidR="00052A50" w:rsidRPr="00E04CED">
        <w:rPr>
          <w:color w:val="000000" w:themeColor="text1"/>
        </w:rPr>
        <w:t> </w:t>
      </w:r>
      <w:r w:rsidRPr="00E04CED">
        <w:rPr>
          <w:color w:val="000000" w:themeColor="text1"/>
        </w:rPr>
        <w:t>puntos y ≥30</w:t>
      </w:r>
      <w:r w:rsidR="00052A50" w:rsidRPr="00E04CED">
        <w:rPr>
          <w:color w:val="000000" w:themeColor="text1"/>
        </w:rPr>
        <w:t> </w:t>
      </w:r>
      <w:r w:rsidRPr="00E04CED">
        <w:rPr>
          <w:color w:val="000000" w:themeColor="text1"/>
        </w:rPr>
        <w:t xml:space="preserve">% desde el inicio) en los pacientes que respondieron en la </w:t>
      </w:r>
      <w:r w:rsidR="00067FD5" w:rsidRPr="00E04CED">
        <w:rPr>
          <w:color w:val="000000" w:themeColor="text1"/>
        </w:rPr>
        <w:t>s</w:t>
      </w:r>
      <w:r w:rsidRPr="00E04CED">
        <w:rPr>
          <w:color w:val="000000" w:themeColor="text1"/>
        </w:rPr>
        <w:t xml:space="preserve">emana 8, la curación mucosa (definida como </w:t>
      </w:r>
      <w:proofErr w:type="spellStart"/>
      <w:r w:rsidRPr="00E04CED">
        <w:rPr>
          <w:color w:val="000000" w:themeColor="text1"/>
        </w:rPr>
        <w:t>subpuntuación</w:t>
      </w:r>
      <w:proofErr w:type="spellEnd"/>
      <w:r w:rsidRPr="00E04CED">
        <w:rPr>
          <w:color w:val="000000" w:themeColor="text1"/>
        </w:rPr>
        <w:t xml:space="preserve"> endoscópica Mayo de ≤1) en los pacientes que respondieron en la </w:t>
      </w:r>
      <w:r w:rsidR="00067FD5" w:rsidRPr="00E04CED">
        <w:rPr>
          <w:color w:val="000000" w:themeColor="text1"/>
        </w:rPr>
        <w:t>s</w:t>
      </w:r>
      <w:r w:rsidRPr="00E04CED">
        <w:rPr>
          <w:color w:val="000000" w:themeColor="text1"/>
        </w:rPr>
        <w:t xml:space="preserve">emana 8, la remisión clínica según la FMS en los pacientes que presentaron remisión en la </w:t>
      </w:r>
      <w:r w:rsidR="00067FD5" w:rsidRPr="00E04CED">
        <w:rPr>
          <w:color w:val="000000" w:themeColor="text1"/>
        </w:rPr>
        <w:t>s</w:t>
      </w:r>
      <w:r w:rsidRPr="00E04CED">
        <w:rPr>
          <w:color w:val="000000" w:themeColor="text1"/>
        </w:rPr>
        <w:t xml:space="preserve">emana 8 y la proporción de sujetos que presentó remisión sin corticoesteroides según la FMS en los pacientes que respondieron en la </w:t>
      </w:r>
      <w:r w:rsidR="00067FD5" w:rsidRPr="00E04CED">
        <w:rPr>
          <w:color w:val="000000" w:themeColor="text1"/>
        </w:rPr>
        <w:t>s</w:t>
      </w:r>
      <w:r w:rsidRPr="00E04CED">
        <w:rPr>
          <w:color w:val="000000" w:themeColor="text1"/>
        </w:rPr>
        <w:t xml:space="preserve">emana 8, de los pacientes que recibieron dosis de mantenimiento de </w:t>
      </w:r>
      <w:proofErr w:type="spellStart"/>
      <w:r w:rsidR="00052A50" w:rsidRPr="00E04CED">
        <w:rPr>
          <w:color w:val="000000" w:themeColor="text1"/>
        </w:rPr>
        <w:t>adalimumab</w:t>
      </w:r>
      <w:proofErr w:type="spellEnd"/>
      <w:r w:rsidRPr="00E04CED">
        <w:rPr>
          <w:color w:val="000000" w:themeColor="text1"/>
        </w:rPr>
        <w:t xml:space="preserve"> doble ciego máximo de 40 mg en semanas alternas (0,6 mg/kg) y máximo de 40 mg cada semana (0,6 mg/kg) (Tabla 27).</w:t>
      </w:r>
    </w:p>
    <w:p w14:paraId="72640927" w14:textId="77777777" w:rsidR="00340E6C" w:rsidRPr="00E04CED" w:rsidRDefault="00340E6C" w:rsidP="00340E6C">
      <w:pPr>
        <w:keepNext/>
        <w:rPr>
          <w:color w:val="000000" w:themeColor="text1"/>
        </w:rPr>
      </w:pPr>
    </w:p>
    <w:p w14:paraId="02C000FA" w14:textId="77777777" w:rsidR="00340E6C" w:rsidRPr="00E04CED" w:rsidRDefault="00340E6C" w:rsidP="00340E6C">
      <w:pPr>
        <w:keepNext/>
        <w:rPr>
          <w:b/>
          <w:bCs/>
          <w:i/>
          <w:color w:val="000000" w:themeColor="text1"/>
        </w:rPr>
      </w:pPr>
      <w:r w:rsidRPr="00E04CED">
        <w:rPr>
          <w:b/>
          <w:bCs/>
          <w:color w:val="000000" w:themeColor="text1"/>
        </w:rPr>
        <w:t>Tabla 27: Resultados de eficacia a las 52 semanas</w:t>
      </w:r>
    </w:p>
    <w:p w14:paraId="1AF22833" w14:textId="77777777" w:rsidR="00340E6C" w:rsidRPr="00E04CED" w:rsidRDefault="00340E6C" w:rsidP="00340E6C">
      <w:pPr>
        <w:keepNext/>
        <w:rPr>
          <w:i/>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4"/>
        <w:gridCol w:w="2996"/>
        <w:gridCol w:w="3025"/>
      </w:tblGrid>
      <w:tr w:rsidR="00340E6C" w:rsidRPr="00FE15AB" w14:paraId="0C2CCB4E" w14:textId="77777777" w:rsidTr="002E691A">
        <w:trPr>
          <w:cantSplit/>
          <w:tblHeader/>
        </w:trPr>
        <w:tc>
          <w:tcPr>
            <w:tcW w:w="3114" w:type="dxa"/>
            <w:tcBorders>
              <w:top w:val="single" w:sz="4" w:space="0" w:color="auto"/>
              <w:left w:val="single" w:sz="4" w:space="0" w:color="auto"/>
              <w:bottom w:val="single" w:sz="4" w:space="0" w:color="auto"/>
              <w:right w:val="single" w:sz="4" w:space="0" w:color="auto"/>
            </w:tcBorders>
          </w:tcPr>
          <w:p w14:paraId="56FCFAE7" w14:textId="77777777" w:rsidR="00340E6C" w:rsidRPr="00E04CED" w:rsidRDefault="00340E6C" w:rsidP="002E691A">
            <w:pPr>
              <w:keepNext/>
              <w:jc w:val="center"/>
              <w:rPr>
                <w:b/>
                <w:color w:val="000000" w:themeColor="text1"/>
              </w:rPr>
            </w:pPr>
          </w:p>
        </w:tc>
        <w:tc>
          <w:tcPr>
            <w:tcW w:w="3073" w:type="dxa"/>
            <w:tcBorders>
              <w:top w:val="single" w:sz="4" w:space="0" w:color="auto"/>
              <w:left w:val="single" w:sz="4" w:space="0" w:color="auto"/>
              <w:bottom w:val="single" w:sz="4" w:space="0" w:color="auto"/>
              <w:right w:val="single" w:sz="4" w:space="0" w:color="auto"/>
            </w:tcBorders>
            <w:hideMark/>
          </w:tcPr>
          <w:p w14:paraId="4232609C" w14:textId="77777777" w:rsidR="00340E6C" w:rsidRPr="00E04CED" w:rsidRDefault="00340E6C" w:rsidP="002E691A">
            <w:pPr>
              <w:keepNext/>
              <w:jc w:val="center"/>
              <w:rPr>
                <w:b/>
                <w:color w:val="000000" w:themeColor="text1"/>
              </w:rPr>
            </w:pPr>
            <w:proofErr w:type="spellStart"/>
            <w:r w:rsidRPr="00E04CED">
              <w:rPr>
                <w:b/>
                <w:color w:val="000000" w:themeColor="text1"/>
              </w:rPr>
              <w:t>Adalimumab</w:t>
            </w:r>
            <w:r w:rsidRPr="00E04CED">
              <w:rPr>
                <w:b/>
                <w:color w:val="000000" w:themeColor="text1"/>
                <w:vertAlign w:val="superscript"/>
              </w:rPr>
              <w:t>a</w:t>
            </w:r>
            <w:proofErr w:type="spellEnd"/>
          </w:p>
          <w:p w14:paraId="21B121B5" w14:textId="77777777" w:rsidR="00340E6C" w:rsidRPr="00E04CED" w:rsidRDefault="00340E6C" w:rsidP="002E691A">
            <w:pPr>
              <w:keepNext/>
              <w:jc w:val="center"/>
              <w:rPr>
                <w:b/>
                <w:color w:val="000000" w:themeColor="text1"/>
              </w:rPr>
            </w:pPr>
            <w:r w:rsidRPr="00E04CED">
              <w:rPr>
                <w:b/>
                <w:color w:val="000000" w:themeColor="text1"/>
              </w:rPr>
              <w:t xml:space="preserve">Máximo de 40 mg en semanas alternas </w:t>
            </w:r>
          </w:p>
          <w:p w14:paraId="2366D8D9" w14:textId="77777777" w:rsidR="00340E6C" w:rsidRPr="00E04CED" w:rsidRDefault="00340E6C" w:rsidP="002E691A">
            <w:pPr>
              <w:keepNext/>
              <w:jc w:val="center"/>
              <w:rPr>
                <w:b/>
                <w:color w:val="000000" w:themeColor="text1"/>
              </w:rPr>
            </w:pPr>
            <w:r w:rsidRPr="00E04CED">
              <w:rPr>
                <w:b/>
                <w:color w:val="000000" w:themeColor="text1"/>
              </w:rPr>
              <w:t>N</w:t>
            </w:r>
            <w:r w:rsidRPr="00E04CED">
              <w:rPr>
                <w:color w:val="000000" w:themeColor="text1"/>
              </w:rPr>
              <w:t> </w:t>
            </w:r>
            <w:r w:rsidRPr="00E04CED">
              <w:rPr>
                <w:b/>
                <w:color w:val="000000" w:themeColor="text1"/>
              </w:rPr>
              <w:t>=</w:t>
            </w:r>
            <w:r w:rsidRPr="00E04CED">
              <w:rPr>
                <w:color w:val="000000" w:themeColor="text1"/>
              </w:rPr>
              <w:t> </w:t>
            </w:r>
            <w:r w:rsidRPr="00E04CED">
              <w:rPr>
                <w:b/>
                <w:color w:val="000000" w:themeColor="text1"/>
              </w:rPr>
              <w:t>31</w:t>
            </w:r>
          </w:p>
        </w:tc>
        <w:tc>
          <w:tcPr>
            <w:tcW w:w="3104" w:type="dxa"/>
            <w:tcBorders>
              <w:top w:val="single" w:sz="4" w:space="0" w:color="auto"/>
              <w:left w:val="single" w:sz="4" w:space="0" w:color="auto"/>
              <w:bottom w:val="single" w:sz="4" w:space="0" w:color="auto"/>
              <w:right w:val="single" w:sz="4" w:space="0" w:color="auto"/>
            </w:tcBorders>
            <w:hideMark/>
          </w:tcPr>
          <w:p w14:paraId="3B99CA3C" w14:textId="77777777" w:rsidR="00340E6C" w:rsidRPr="00E04CED" w:rsidRDefault="00340E6C" w:rsidP="002E691A">
            <w:pPr>
              <w:keepNext/>
              <w:jc w:val="center"/>
              <w:rPr>
                <w:b/>
                <w:color w:val="000000" w:themeColor="text1"/>
                <w:vertAlign w:val="superscript"/>
                <w:lang w:val="pt-PT"/>
              </w:rPr>
            </w:pPr>
            <w:r w:rsidRPr="00E04CED">
              <w:rPr>
                <w:b/>
                <w:color w:val="000000" w:themeColor="text1"/>
                <w:lang w:val="pt-PT"/>
              </w:rPr>
              <w:t>Adalimumab</w:t>
            </w:r>
            <w:r w:rsidRPr="00E04CED">
              <w:rPr>
                <w:b/>
                <w:color w:val="000000" w:themeColor="text1"/>
                <w:vertAlign w:val="superscript"/>
                <w:lang w:val="pt-PT"/>
              </w:rPr>
              <w:t>b</w:t>
            </w:r>
          </w:p>
          <w:p w14:paraId="15F02BA1" w14:textId="77777777" w:rsidR="00340E6C" w:rsidRPr="00E04CED" w:rsidRDefault="00340E6C" w:rsidP="002E691A">
            <w:pPr>
              <w:keepNext/>
              <w:jc w:val="center"/>
              <w:rPr>
                <w:b/>
                <w:color w:val="000000" w:themeColor="text1"/>
                <w:lang w:val="pt-PT"/>
              </w:rPr>
            </w:pPr>
            <w:r w:rsidRPr="00E04CED">
              <w:rPr>
                <w:b/>
                <w:color w:val="000000" w:themeColor="text1"/>
                <w:lang w:val="pt-PT"/>
              </w:rPr>
              <w:t xml:space="preserve">Máximo de 40 mg cada semana </w:t>
            </w:r>
          </w:p>
          <w:p w14:paraId="39C66C12" w14:textId="77777777" w:rsidR="00340E6C" w:rsidRPr="00E04CED" w:rsidRDefault="00340E6C" w:rsidP="002E691A">
            <w:pPr>
              <w:keepNext/>
              <w:jc w:val="center"/>
              <w:rPr>
                <w:b/>
                <w:color w:val="000000" w:themeColor="text1"/>
                <w:lang w:val="pt-PT"/>
              </w:rPr>
            </w:pPr>
            <w:r w:rsidRPr="00E04CED">
              <w:rPr>
                <w:b/>
                <w:color w:val="000000" w:themeColor="text1"/>
                <w:lang w:val="pt-PT"/>
              </w:rPr>
              <w:t>N</w:t>
            </w:r>
            <w:r w:rsidRPr="00E04CED">
              <w:rPr>
                <w:color w:val="000000" w:themeColor="text1"/>
                <w:lang w:val="pt-PT"/>
              </w:rPr>
              <w:t> </w:t>
            </w:r>
            <w:r w:rsidRPr="00E04CED">
              <w:rPr>
                <w:b/>
                <w:color w:val="000000" w:themeColor="text1"/>
                <w:lang w:val="pt-PT"/>
              </w:rPr>
              <w:t>=</w:t>
            </w:r>
            <w:r w:rsidRPr="00E04CED">
              <w:rPr>
                <w:color w:val="000000" w:themeColor="text1"/>
                <w:lang w:val="pt-PT"/>
              </w:rPr>
              <w:t> </w:t>
            </w:r>
            <w:r w:rsidRPr="00E04CED">
              <w:rPr>
                <w:b/>
                <w:bCs/>
                <w:color w:val="000000" w:themeColor="text1"/>
                <w:lang w:val="pt-PT"/>
              </w:rPr>
              <w:t>31</w:t>
            </w:r>
          </w:p>
        </w:tc>
      </w:tr>
      <w:tr w:rsidR="00340E6C" w:rsidRPr="00FE15AB" w14:paraId="6CA3BC47" w14:textId="77777777" w:rsidTr="002E691A">
        <w:trPr>
          <w:cantSplit/>
        </w:trPr>
        <w:tc>
          <w:tcPr>
            <w:tcW w:w="3114" w:type="dxa"/>
            <w:tcBorders>
              <w:top w:val="single" w:sz="4" w:space="0" w:color="auto"/>
              <w:left w:val="single" w:sz="4" w:space="0" w:color="auto"/>
              <w:bottom w:val="single" w:sz="4" w:space="0" w:color="auto"/>
              <w:right w:val="single" w:sz="4" w:space="0" w:color="auto"/>
            </w:tcBorders>
            <w:hideMark/>
          </w:tcPr>
          <w:p w14:paraId="2D801DDE" w14:textId="77777777" w:rsidR="00340E6C" w:rsidRPr="00E04CED" w:rsidRDefault="00340E6C" w:rsidP="002E691A">
            <w:pPr>
              <w:rPr>
                <w:color w:val="000000" w:themeColor="text1"/>
              </w:rPr>
            </w:pPr>
            <w:r w:rsidRPr="00E04CED">
              <w:rPr>
                <w:color w:val="000000" w:themeColor="text1"/>
              </w:rPr>
              <w:t xml:space="preserve">Remisión clínica en respondedores según </w:t>
            </w:r>
            <w:r w:rsidR="008B70EA" w:rsidRPr="00E04CED">
              <w:rPr>
                <w:color w:val="000000" w:themeColor="text1"/>
              </w:rPr>
              <w:t xml:space="preserve">la </w:t>
            </w:r>
            <w:r w:rsidRPr="00E04CED">
              <w:rPr>
                <w:color w:val="000000" w:themeColor="text1"/>
              </w:rPr>
              <w:t xml:space="preserve">PMS en la </w:t>
            </w:r>
            <w:r w:rsidR="00067FD5" w:rsidRPr="00E04CED">
              <w:rPr>
                <w:color w:val="000000" w:themeColor="text1"/>
              </w:rPr>
              <w:t>s</w:t>
            </w:r>
            <w:r w:rsidRPr="00E04CED">
              <w:rPr>
                <w:color w:val="000000" w:themeColor="text1"/>
              </w:rPr>
              <w:t>emana 8</w:t>
            </w:r>
          </w:p>
        </w:tc>
        <w:tc>
          <w:tcPr>
            <w:tcW w:w="3073" w:type="dxa"/>
            <w:tcBorders>
              <w:top w:val="single" w:sz="4" w:space="0" w:color="auto"/>
              <w:left w:val="single" w:sz="4" w:space="0" w:color="auto"/>
              <w:bottom w:val="single" w:sz="4" w:space="0" w:color="auto"/>
              <w:right w:val="single" w:sz="4" w:space="0" w:color="auto"/>
            </w:tcBorders>
            <w:hideMark/>
          </w:tcPr>
          <w:p w14:paraId="27069FC6" w14:textId="77777777" w:rsidR="00340E6C" w:rsidRPr="00E04CED" w:rsidRDefault="00340E6C" w:rsidP="002E691A">
            <w:pPr>
              <w:jc w:val="center"/>
              <w:rPr>
                <w:color w:val="000000" w:themeColor="text1"/>
                <w:lang w:val="en-GB"/>
              </w:rPr>
            </w:pPr>
            <w:r w:rsidRPr="00E04CED">
              <w:rPr>
                <w:color w:val="000000" w:themeColor="text1"/>
                <w:lang w:val="en-GB"/>
              </w:rPr>
              <w:t>9/31 (29,0</w:t>
            </w:r>
            <w:r w:rsidR="00052A50" w:rsidRPr="00E04CED">
              <w:rPr>
                <w:color w:val="000000" w:themeColor="text1"/>
                <w:lang w:val="en-GB"/>
              </w:rPr>
              <w:t> </w:t>
            </w:r>
            <w:r w:rsidRPr="00E04CED">
              <w:rPr>
                <w:color w:val="000000" w:themeColor="text1"/>
                <w:lang w:val="en-GB"/>
              </w:rPr>
              <w:t>%)</w:t>
            </w:r>
          </w:p>
        </w:tc>
        <w:tc>
          <w:tcPr>
            <w:tcW w:w="3104" w:type="dxa"/>
            <w:tcBorders>
              <w:top w:val="single" w:sz="4" w:space="0" w:color="auto"/>
              <w:left w:val="single" w:sz="4" w:space="0" w:color="auto"/>
              <w:bottom w:val="single" w:sz="4" w:space="0" w:color="auto"/>
              <w:right w:val="single" w:sz="4" w:space="0" w:color="auto"/>
            </w:tcBorders>
            <w:hideMark/>
          </w:tcPr>
          <w:p w14:paraId="442C2567" w14:textId="77777777" w:rsidR="00340E6C" w:rsidRPr="00E04CED" w:rsidRDefault="00340E6C" w:rsidP="002E691A">
            <w:pPr>
              <w:jc w:val="center"/>
              <w:rPr>
                <w:color w:val="000000" w:themeColor="text1"/>
                <w:lang w:val="en-GB"/>
              </w:rPr>
            </w:pPr>
            <w:r w:rsidRPr="00E04CED">
              <w:rPr>
                <w:color w:val="000000" w:themeColor="text1"/>
                <w:lang w:val="en-GB"/>
              </w:rPr>
              <w:t>14/31 (45,2</w:t>
            </w:r>
            <w:r w:rsidR="00052A50" w:rsidRPr="00E04CED">
              <w:rPr>
                <w:color w:val="000000" w:themeColor="text1"/>
                <w:lang w:val="en-GB"/>
              </w:rPr>
              <w:t> </w:t>
            </w:r>
            <w:r w:rsidRPr="00E04CED">
              <w:rPr>
                <w:color w:val="000000" w:themeColor="text1"/>
                <w:lang w:val="en-GB"/>
              </w:rPr>
              <w:t>%)</w:t>
            </w:r>
          </w:p>
        </w:tc>
      </w:tr>
      <w:tr w:rsidR="00340E6C" w:rsidRPr="00FE15AB" w14:paraId="6C6D0D6F" w14:textId="77777777" w:rsidTr="002E691A">
        <w:trPr>
          <w:cantSplit/>
        </w:trPr>
        <w:tc>
          <w:tcPr>
            <w:tcW w:w="3114" w:type="dxa"/>
            <w:tcBorders>
              <w:top w:val="single" w:sz="4" w:space="0" w:color="auto"/>
              <w:left w:val="single" w:sz="4" w:space="0" w:color="auto"/>
              <w:bottom w:val="single" w:sz="4" w:space="0" w:color="auto"/>
              <w:right w:val="single" w:sz="4" w:space="0" w:color="auto"/>
            </w:tcBorders>
          </w:tcPr>
          <w:p w14:paraId="607AE428" w14:textId="77777777" w:rsidR="00340E6C" w:rsidRPr="00E04CED" w:rsidRDefault="00340E6C" w:rsidP="002E691A">
            <w:pPr>
              <w:rPr>
                <w:color w:val="000000" w:themeColor="text1"/>
              </w:rPr>
            </w:pPr>
            <w:r w:rsidRPr="00E04CED">
              <w:rPr>
                <w:color w:val="000000" w:themeColor="text1"/>
              </w:rPr>
              <w:t xml:space="preserve">Remisión clínica en respondedores según </w:t>
            </w:r>
            <w:r w:rsidR="008B70EA" w:rsidRPr="00E04CED">
              <w:rPr>
                <w:color w:val="000000" w:themeColor="text1"/>
              </w:rPr>
              <w:t xml:space="preserve">la </w:t>
            </w:r>
            <w:r w:rsidRPr="00E04CED">
              <w:rPr>
                <w:color w:val="000000" w:themeColor="text1"/>
              </w:rPr>
              <w:t xml:space="preserve">PMS en la </w:t>
            </w:r>
            <w:r w:rsidR="00067FD5" w:rsidRPr="00E04CED">
              <w:rPr>
                <w:color w:val="000000" w:themeColor="text1"/>
              </w:rPr>
              <w:t>s</w:t>
            </w:r>
            <w:r w:rsidRPr="00E04CED">
              <w:rPr>
                <w:color w:val="000000" w:themeColor="text1"/>
              </w:rPr>
              <w:t>emana 8</w:t>
            </w:r>
          </w:p>
        </w:tc>
        <w:tc>
          <w:tcPr>
            <w:tcW w:w="3073" w:type="dxa"/>
            <w:tcBorders>
              <w:top w:val="single" w:sz="4" w:space="0" w:color="auto"/>
              <w:left w:val="single" w:sz="4" w:space="0" w:color="auto"/>
              <w:bottom w:val="single" w:sz="4" w:space="0" w:color="auto"/>
              <w:right w:val="single" w:sz="4" w:space="0" w:color="auto"/>
            </w:tcBorders>
          </w:tcPr>
          <w:p w14:paraId="658FAFD1" w14:textId="77777777" w:rsidR="00340E6C" w:rsidRPr="00E04CED" w:rsidRDefault="00340E6C" w:rsidP="002E691A">
            <w:pPr>
              <w:jc w:val="center"/>
              <w:rPr>
                <w:color w:val="000000" w:themeColor="text1"/>
                <w:lang w:val="en-GB"/>
              </w:rPr>
            </w:pPr>
            <w:r w:rsidRPr="00E04CED">
              <w:rPr>
                <w:color w:val="000000" w:themeColor="text1"/>
              </w:rPr>
              <w:t>19/31 (61,3</w:t>
            </w:r>
            <w:r w:rsidR="00052A50" w:rsidRPr="00E04CED">
              <w:rPr>
                <w:color w:val="000000" w:themeColor="text1"/>
              </w:rPr>
              <w:t> </w:t>
            </w:r>
            <w:r w:rsidRPr="00E04CED">
              <w:rPr>
                <w:color w:val="000000" w:themeColor="text1"/>
              </w:rPr>
              <w:t>%)</w:t>
            </w:r>
          </w:p>
        </w:tc>
        <w:tc>
          <w:tcPr>
            <w:tcW w:w="3104" w:type="dxa"/>
            <w:tcBorders>
              <w:top w:val="single" w:sz="4" w:space="0" w:color="auto"/>
              <w:left w:val="single" w:sz="4" w:space="0" w:color="auto"/>
              <w:bottom w:val="single" w:sz="4" w:space="0" w:color="auto"/>
              <w:right w:val="single" w:sz="4" w:space="0" w:color="auto"/>
            </w:tcBorders>
          </w:tcPr>
          <w:p w14:paraId="5458C43C" w14:textId="77777777" w:rsidR="00340E6C" w:rsidRPr="00E04CED" w:rsidRDefault="00340E6C" w:rsidP="002E691A">
            <w:pPr>
              <w:jc w:val="center"/>
              <w:rPr>
                <w:color w:val="000000" w:themeColor="text1"/>
                <w:lang w:val="en-GB"/>
              </w:rPr>
            </w:pPr>
            <w:r w:rsidRPr="00E04CED">
              <w:rPr>
                <w:color w:val="000000" w:themeColor="text1"/>
              </w:rPr>
              <w:t>21/31 (67,7</w:t>
            </w:r>
            <w:r w:rsidR="00052A50" w:rsidRPr="00E04CED">
              <w:rPr>
                <w:color w:val="000000" w:themeColor="text1"/>
              </w:rPr>
              <w:t> </w:t>
            </w:r>
            <w:r w:rsidRPr="00E04CED">
              <w:rPr>
                <w:color w:val="000000" w:themeColor="text1"/>
              </w:rPr>
              <w:t>%)</w:t>
            </w:r>
          </w:p>
        </w:tc>
      </w:tr>
      <w:tr w:rsidR="00340E6C" w:rsidRPr="00FE15AB" w14:paraId="0E8A686A" w14:textId="77777777" w:rsidTr="002E691A">
        <w:trPr>
          <w:cantSplit/>
        </w:trPr>
        <w:tc>
          <w:tcPr>
            <w:tcW w:w="3114" w:type="dxa"/>
            <w:tcBorders>
              <w:top w:val="single" w:sz="4" w:space="0" w:color="auto"/>
              <w:left w:val="single" w:sz="4" w:space="0" w:color="auto"/>
              <w:bottom w:val="single" w:sz="4" w:space="0" w:color="auto"/>
              <w:right w:val="single" w:sz="4" w:space="0" w:color="auto"/>
            </w:tcBorders>
          </w:tcPr>
          <w:p w14:paraId="2EA93AC9" w14:textId="77777777" w:rsidR="00340E6C" w:rsidRPr="00E04CED" w:rsidRDefault="008B70EA" w:rsidP="002E691A">
            <w:pPr>
              <w:rPr>
                <w:color w:val="000000" w:themeColor="text1"/>
              </w:rPr>
            </w:pPr>
            <w:r w:rsidRPr="00E04CED">
              <w:rPr>
                <w:color w:val="000000" w:themeColor="text1"/>
              </w:rPr>
              <w:t xml:space="preserve">Curación mucosa en respondedores según la PMS en la </w:t>
            </w:r>
            <w:r w:rsidR="00067FD5" w:rsidRPr="00E04CED">
              <w:rPr>
                <w:color w:val="000000" w:themeColor="text1"/>
              </w:rPr>
              <w:t>s</w:t>
            </w:r>
            <w:r w:rsidRPr="00E04CED">
              <w:rPr>
                <w:color w:val="000000" w:themeColor="text1"/>
              </w:rPr>
              <w:t>emana 8</w:t>
            </w:r>
          </w:p>
        </w:tc>
        <w:tc>
          <w:tcPr>
            <w:tcW w:w="3073" w:type="dxa"/>
            <w:tcBorders>
              <w:top w:val="single" w:sz="4" w:space="0" w:color="auto"/>
              <w:left w:val="single" w:sz="4" w:space="0" w:color="auto"/>
              <w:bottom w:val="single" w:sz="4" w:space="0" w:color="auto"/>
              <w:right w:val="single" w:sz="4" w:space="0" w:color="auto"/>
            </w:tcBorders>
          </w:tcPr>
          <w:p w14:paraId="2D40F462" w14:textId="77777777" w:rsidR="00340E6C" w:rsidRPr="00E04CED" w:rsidRDefault="00340E6C" w:rsidP="002E691A">
            <w:pPr>
              <w:jc w:val="center"/>
              <w:rPr>
                <w:color w:val="000000" w:themeColor="text1"/>
                <w:lang w:val="en-GB"/>
              </w:rPr>
            </w:pPr>
            <w:r w:rsidRPr="00E04CED">
              <w:rPr>
                <w:color w:val="000000" w:themeColor="text1"/>
              </w:rPr>
              <w:t>12/31 (38,7</w:t>
            </w:r>
            <w:r w:rsidR="00052A50" w:rsidRPr="00E04CED">
              <w:rPr>
                <w:color w:val="000000" w:themeColor="text1"/>
              </w:rPr>
              <w:t> </w:t>
            </w:r>
            <w:r w:rsidRPr="00E04CED">
              <w:rPr>
                <w:color w:val="000000" w:themeColor="text1"/>
              </w:rPr>
              <w:t>%)</w:t>
            </w:r>
          </w:p>
        </w:tc>
        <w:tc>
          <w:tcPr>
            <w:tcW w:w="3104" w:type="dxa"/>
            <w:tcBorders>
              <w:top w:val="single" w:sz="4" w:space="0" w:color="auto"/>
              <w:left w:val="single" w:sz="4" w:space="0" w:color="auto"/>
              <w:bottom w:val="single" w:sz="4" w:space="0" w:color="auto"/>
              <w:right w:val="single" w:sz="4" w:space="0" w:color="auto"/>
            </w:tcBorders>
          </w:tcPr>
          <w:p w14:paraId="2FEC1265" w14:textId="77777777" w:rsidR="00340E6C" w:rsidRPr="00E04CED" w:rsidRDefault="00340E6C" w:rsidP="002E691A">
            <w:pPr>
              <w:jc w:val="center"/>
              <w:rPr>
                <w:color w:val="000000" w:themeColor="text1"/>
                <w:lang w:val="en-GB"/>
              </w:rPr>
            </w:pPr>
            <w:r w:rsidRPr="00E04CED">
              <w:rPr>
                <w:color w:val="000000" w:themeColor="text1"/>
              </w:rPr>
              <w:t>16/31 (51,6</w:t>
            </w:r>
            <w:r w:rsidR="00052A50" w:rsidRPr="00E04CED">
              <w:rPr>
                <w:color w:val="000000" w:themeColor="text1"/>
              </w:rPr>
              <w:t> </w:t>
            </w:r>
            <w:r w:rsidRPr="00E04CED">
              <w:rPr>
                <w:color w:val="000000" w:themeColor="text1"/>
              </w:rPr>
              <w:t>%)</w:t>
            </w:r>
          </w:p>
        </w:tc>
      </w:tr>
      <w:tr w:rsidR="00340E6C" w:rsidRPr="00FE15AB" w14:paraId="27FD8944" w14:textId="77777777" w:rsidTr="002E691A">
        <w:trPr>
          <w:cantSplit/>
        </w:trPr>
        <w:tc>
          <w:tcPr>
            <w:tcW w:w="3114" w:type="dxa"/>
            <w:tcBorders>
              <w:top w:val="single" w:sz="4" w:space="0" w:color="auto"/>
              <w:left w:val="single" w:sz="4" w:space="0" w:color="auto"/>
              <w:bottom w:val="single" w:sz="4" w:space="0" w:color="auto"/>
              <w:right w:val="single" w:sz="4" w:space="0" w:color="auto"/>
            </w:tcBorders>
          </w:tcPr>
          <w:p w14:paraId="6ED45511" w14:textId="77777777" w:rsidR="00340E6C" w:rsidRPr="00E04CED" w:rsidRDefault="00340E6C" w:rsidP="002E691A">
            <w:pPr>
              <w:rPr>
                <w:color w:val="000000" w:themeColor="text1"/>
              </w:rPr>
            </w:pPr>
            <w:r w:rsidRPr="00E04CED">
              <w:rPr>
                <w:color w:val="000000" w:themeColor="text1"/>
              </w:rPr>
              <w:t xml:space="preserve">Remisión clínica en pacientes en remisión según </w:t>
            </w:r>
            <w:r w:rsidR="008B70EA" w:rsidRPr="00E04CED">
              <w:rPr>
                <w:color w:val="000000" w:themeColor="text1"/>
              </w:rPr>
              <w:t xml:space="preserve">la </w:t>
            </w:r>
            <w:r w:rsidRPr="00E04CED">
              <w:rPr>
                <w:color w:val="000000" w:themeColor="text1"/>
              </w:rPr>
              <w:t xml:space="preserve">PMS en la </w:t>
            </w:r>
            <w:r w:rsidR="00067FD5" w:rsidRPr="00E04CED">
              <w:rPr>
                <w:color w:val="000000" w:themeColor="text1"/>
              </w:rPr>
              <w:t>s</w:t>
            </w:r>
            <w:r w:rsidRPr="00E04CED">
              <w:rPr>
                <w:color w:val="000000" w:themeColor="text1"/>
              </w:rPr>
              <w:t>emana 8</w:t>
            </w:r>
          </w:p>
        </w:tc>
        <w:tc>
          <w:tcPr>
            <w:tcW w:w="3073" w:type="dxa"/>
            <w:tcBorders>
              <w:top w:val="single" w:sz="4" w:space="0" w:color="auto"/>
              <w:left w:val="single" w:sz="4" w:space="0" w:color="auto"/>
              <w:bottom w:val="single" w:sz="4" w:space="0" w:color="auto"/>
              <w:right w:val="single" w:sz="4" w:space="0" w:color="auto"/>
            </w:tcBorders>
          </w:tcPr>
          <w:p w14:paraId="62D04D9B" w14:textId="77777777" w:rsidR="00340E6C" w:rsidRPr="00E04CED" w:rsidRDefault="00340E6C" w:rsidP="002E691A">
            <w:pPr>
              <w:jc w:val="center"/>
              <w:rPr>
                <w:color w:val="000000" w:themeColor="text1"/>
                <w:lang w:val="en-GB"/>
              </w:rPr>
            </w:pPr>
            <w:r w:rsidRPr="00E04CED">
              <w:rPr>
                <w:color w:val="000000" w:themeColor="text1"/>
              </w:rPr>
              <w:t>9/21 (42,9</w:t>
            </w:r>
            <w:r w:rsidR="00052A50" w:rsidRPr="00E04CED">
              <w:rPr>
                <w:color w:val="000000" w:themeColor="text1"/>
              </w:rPr>
              <w:t> </w:t>
            </w:r>
            <w:r w:rsidRPr="00E04CED">
              <w:rPr>
                <w:color w:val="000000" w:themeColor="text1"/>
              </w:rPr>
              <w:t>%)</w:t>
            </w:r>
          </w:p>
        </w:tc>
        <w:tc>
          <w:tcPr>
            <w:tcW w:w="3104" w:type="dxa"/>
            <w:tcBorders>
              <w:top w:val="single" w:sz="4" w:space="0" w:color="auto"/>
              <w:left w:val="single" w:sz="4" w:space="0" w:color="auto"/>
              <w:bottom w:val="single" w:sz="4" w:space="0" w:color="auto"/>
              <w:right w:val="single" w:sz="4" w:space="0" w:color="auto"/>
            </w:tcBorders>
          </w:tcPr>
          <w:p w14:paraId="6C3E2AD1" w14:textId="77777777" w:rsidR="00340E6C" w:rsidRPr="00E04CED" w:rsidRDefault="00340E6C" w:rsidP="002E691A">
            <w:pPr>
              <w:jc w:val="center"/>
              <w:rPr>
                <w:color w:val="000000" w:themeColor="text1"/>
                <w:lang w:val="en-GB"/>
              </w:rPr>
            </w:pPr>
            <w:r w:rsidRPr="00E04CED">
              <w:rPr>
                <w:color w:val="000000" w:themeColor="text1"/>
              </w:rPr>
              <w:t>10/22 (45,5</w:t>
            </w:r>
            <w:r w:rsidR="00052A50" w:rsidRPr="00E04CED">
              <w:rPr>
                <w:color w:val="000000" w:themeColor="text1"/>
              </w:rPr>
              <w:t> </w:t>
            </w:r>
            <w:r w:rsidRPr="00E04CED">
              <w:rPr>
                <w:color w:val="000000" w:themeColor="text1"/>
              </w:rPr>
              <w:t>%)</w:t>
            </w:r>
          </w:p>
        </w:tc>
      </w:tr>
      <w:tr w:rsidR="00340E6C" w:rsidRPr="00FE15AB" w14:paraId="3F12288A" w14:textId="77777777" w:rsidTr="002E691A">
        <w:trPr>
          <w:cantSplit/>
        </w:trPr>
        <w:tc>
          <w:tcPr>
            <w:tcW w:w="3114" w:type="dxa"/>
            <w:tcBorders>
              <w:top w:val="single" w:sz="4" w:space="0" w:color="auto"/>
              <w:left w:val="single" w:sz="4" w:space="0" w:color="auto"/>
              <w:bottom w:val="single" w:sz="4" w:space="0" w:color="auto"/>
              <w:right w:val="single" w:sz="4" w:space="0" w:color="auto"/>
            </w:tcBorders>
          </w:tcPr>
          <w:p w14:paraId="4487BA90" w14:textId="77777777" w:rsidR="00340E6C" w:rsidRPr="00E04CED" w:rsidRDefault="00340E6C" w:rsidP="002E691A">
            <w:pPr>
              <w:rPr>
                <w:color w:val="000000" w:themeColor="text1"/>
              </w:rPr>
            </w:pPr>
            <w:r w:rsidRPr="00E04CED">
              <w:rPr>
                <w:color w:val="000000" w:themeColor="text1"/>
              </w:rPr>
              <w:t xml:space="preserve">Remisión sin corticoesteroides en respondedores según </w:t>
            </w:r>
            <w:r w:rsidR="008B70EA" w:rsidRPr="00E04CED">
              <w:rPr>
                <w:color w:val="000000" w:themeColor="text1"/>
              </w:rPr>
              <w:t xml:space="preserve">la </w:t>
            </w:r>
            <w:r w:rsidRPr="00E04CED">
              <w:rPr>
                <w:color w:val="000000" w:themeColor="text1"/>
              </w:rPr>
              <w:t xml:space="preserve">PMS en la </w:t>
            </w:r>
            <w:r w:rsidR="00067FD5" w:rsidRPr="00E04CED">
              <w:rPr>
                <w:color w:val="000000" w:themeColor="text1"/>
              </w:rPr>
              <w:t>s</w:t>
            </w:r>
            <w:r w:rsidRPr="00E04CED">
              <w:rPr>
                <w:color w:val="000000" w:themeColor="text1"/>
              </w:rPr>
              <w:t>emana 8</w:t>
            </w:r>
            <w:r w:rsidRPr="00E04CED">
              <w:rPr>
                <w:color w:val="000000" w:themeColor="text1"/>
                <w:vertAlign w:val="superscript"/>
              </w:rPr>
              <w:t>c</w:t>
            </w:r>
          </w:p>
        </w:tc>
        <w:tc>
          <w:tcPr>
            <w:tcW w:w="3073" w:type="dxa"/>
            <w:tcBorders>
              <w:top w:val="single" w:sz="4" w:space="0" w:color="auto"/>
              <w:left w:val="single" w:sz="4" w:space="0" w:color="auto"/>
              <w:bottom w:val="single" w:sz="4" w:space="0" w:color="auto"/>
              <w:right w:val="single" w:sz="4" w:space="0" w:color="auto"/>
            </w:tcBorders>
          </w:tcPr>
          <w:p w14:paraId="260CFD62" w14:textId="77777777" w:rsidR="00340E6C" w:rsidRPr="00E04CED" w:rsidRDefault="00340E6C" w:rsidP="002E691A">
            <w:pPr>
              <w:jc w:val="center"/>
              <w:rPr>
                <w:color w:val="000000" w:themeColor="text1"/>
                <w:lang w:val="en-GB"/>
              </w:rPr>
            </w:pPr>
            <w:r w:rsidRPr="00E04CED">
              <w:rPr>
                <w:color w:val="000000" w:themeColor="text1"/>
              </w:rPr>
              <w:t>4/13 (30,8</w:t>
            </w:r>
            <w:r w:rsidR="00052A50" w:rsidRPr="00E04CED">
              <w:rPr>
                <w:color w:val="000000" w:themeColor="text1"/>
              </w:rPr>
              <w:t> </w:t>
            </w:r>
            <w:r w:rsidRPr="00E04CED">
              <w:rPr>
                <w:color w:val="000000" w:themeColor="text1"/>
              </w:rPr>
              <w:t>%)</w:t>
            </w:r>
          </w:p>
        </w:tc>
        <w:tc>
          <w:tcPr>
            <w:tcW w:w="3104" w:type="dxa"/>
            <w:tcBorders>
              <w:top w:val="single" w:sz="4" w:space="0" w:color="auto"/>
              <w:left w:val="single" w:sz="4" w:space="0" w:color="auto"/>
              <w:bottom w:val="single" w:sz="4" w:space="0" w:color="auto"/>
              <w:right w:val="single" w:sz="4" w:space="0" w:color="auto"/>
            </w:tcBorders>
          </w:tcPr>
          <w:p w14:paraId="5B614EA0" w14:textId="77777777" w:rsidR="00340E6C" w:rsidRPr="00E04CED" w:rsidRDefault="00340E6C" w:rsidP="002E691A">
            <w:pPr>
              <w:jc w:val="center"/>
              <w:rPr>
                <w:color w:val="000000" w:themeColor="text1"/>
                <w:lang w:val="en-GB"/>
              </w:rPr>
            </w:pPr>
            <w:r w:rsidRPr="00E04CED">
              <w:rPr>
                <w:color w:val="000000" w:themeColor="text1"/>
              </w:rPr>
              <w:t>5/16 (31,3</w:t>
            </w:r>
            <w:r w:rsidR="00052A50" w:rsidRPr="00E04CED">
              <w:rPr>
                <w:color w:val="000000" w:themeColor="text1"/>
              </w:rPr>
              <w:t> </w:t>
            </w:r>
            <w:r w:rsidRPr="00E04CED">
              <w:rPr>
                <w:color w:val="000000" w:themeColor="text1"/>
              </w:rPr>
              <w:t>%)</w:t>
            </w:r>
          </w:p>
        </w:tc>
      </w:tr>
    </w:tbl>
    <w:p w14:paraId="36AA1CDC" w14:textId="77777777" w:rsidR="00340E6C" w:rsidRPr="00FE15AB" w:rsidRDefault="00340E6C" w:rsidP="003C4548">
      <w:pPr>
        <w:ind w:left="272" w:hanging="272"/>
        <w:rPr>
          <w:color w:val="000000" w:themeColor="text1"/>
          <w:sz w:val="20"/>
          <w:szCs w:val="20"/>
        </w:rPr>
      </w:pPr>
      <w:r w:rsidRPr="00FE15AB">
        <w:rPr>
          <w:color w:val="000000" w:themeColor="text1"/>
          <w:sz w:val="20"/>
          <w:szCs w:val="20"/>
          <w:vertAlign w:val="superscript"/>
        </w:rPr>
        <w:t>a</w:t>
      </w:r>
      <w:r w:rsidRPr="00FE15AB">
        <w:rPr>
          <w:color w:val="000000" w:themeColor="text1"/>
          <w:sz w:val="20"/>
          <w:szCs w:val="20"/>
        </w:rPr>
        <w:tab/>
      </w:r>
      <w:proofErr w:type="spellStart"/>
      <w:r w:rsidRPr="00FE15AB">
        <w:rPr>
          <w:color w:val="000000" w:themeColor="text1"/>
          <w:sz w:val="20"/>
          <w:szCs w:val="20"/>
        </w:rPr>
        <w:t>Adalimumab</w:t>
      </w:r>
      <w:proofErr w:type="spellEnd"/>
      <w:r w:rsidRPr="00FE15AB">
        <w:rPr>
          <w:color w:val="000000" w:themeColor="text1"/>
          <w:sz w:val="20"/>
          <w:szCs w:val="20"/>
        </w:rPr>
        <w:t xml:space="preserve"> 0</w:t>
      </w:r>
      <w:r w:rsidR="00052A50" w:rsidRPr="00FE15AB">
        <w:rPr>
          <w:color w:val="000000" w:themeColor="text1"/>
          <w:sz w:val="20"/>
          <w:szCs w:val="20"/>
        </w:rPr>
        <w:t>,</w:t>
      </w:r>
      <w:r w:rsidRPr="00FE15AB">
        <w:rPr>
          <w:color w:val="000000" w:themeColor="text1"/>
          <w:sz w:val="20"/>
          <w:szCs w:val="20"/>
        </w:rPr>
        <w:t>6</w:t>
      </w:r>
      <w:r w:rsidRPr="00FE15AB">
        <w:rPr>
          <w:rFonts w:ascii="TimesNewRomanPSMT" w:hAnsi="TimesNewRomanPSMT" w:cs="TimesNewRomanPSMT"/>
          <w:color w:val="000000" w:themeColor="text1"/>
          <w:sz w:val="20"/>
          <w:szCs w:val="20"/>
        </w:rPr>
        <w:t> </w:t>
      </w:r>
      <w:r w:rsidRPr="00FE15AB">
        <w:rPr>
          <w:color w:val="000000" w:themeColor="text1"/>
          <w:sz w:val="20"/>
          <w:szCs w:val="20"/>
        </w:rPr>
        <w:t>mg/kg (máximo de 40 mg) en semanas alternas</w:t>
      </w:r>
    </w:p>
    <w:p w14:paraId="3721FEE3" w14:textId="77777777" w:rsidR="00340E6C" w:rsidRPr="00FE15AB" w:rsidRDefault="00340E6C" w:rsidP="003C4548">
      <w:pPr>
        <w:ind w:left="272" w:hanging="272"/>
        <w:rPr>
          <w:color w:val="000000" w:themeColor="text1"/>
          <w:sz w:val="20"/>
          <w:szCs w:val="20"/>
        </w:rPr>
      </w:pPr>
      <w:r w:rsidRPr="00FE15AB">
        <w:rPr>
          <w:color w:val="000000" w:themeColor="text1"/>
          <w:sz w:val="20"/>
          <w:szCs w:val="20"/>
          <w:vertAlign w:val="superscript"/>
        </w:rPr>
        <w:t>b</w:t>
      </w:r>
      <w:r w:rsidRPr="00FE15AB">
        <w:rPr>
          <w:color w:val="000000" w:themeColor="text1"/>
          <w:sz w:val="20"/>
          <w:szCs w:val="20"/>
        </w:rPr>
        <w:tab/>
      </w:r>
      <w:proofErr w:type="spellStart"/>
      <w:r w:rsidRPr="00FE15AB">
        <w:rPr>
          <w:color w:val="000000" w:themeColor="text1"/>
          <w:sz w:val="20"/>
          <w:szCs w:val="20"/>
        </w:rPr>
        <w:t>Adalimumab</w:t>
      </w:r>
      <w:proofErr w:type="spellEnd"/>
      <w:r w:rsidRPr="00FE15AB">
        <w:rPr>
          <w:color w:val="000000" w:themeColor="text1"/>
          <w:sz w:val="20"/>
          <w:szCs w:val="20"/>
        </w:rPr>
        <w:t xml:space="preserve"> 0</w:t>
      </w:r>
      <w:r w:rsidR="00052A50" w:rsidRPr="00FE15AB">
        <w:rPr>
          <w:color w:val="000000" w:themeColor="text1"/>
          <w:sz w:val="20"/>
          <w:szCs w:val="20"/>
        </w:rPr>
        <w:t>,</w:t>
      </w:r>
      <w:r w:rsidRPr="00FE15AB">
        <w:rPr>
          <w:color w:val="000000" w:themeColor="text1"/>
          <w:sz w:val="20"/>
          <w:szCs w:val="20"/>
        </w:rPr>
        <w:t>6</w:t>
      </w:r>
      <w:r w:rsidRPr="00FE15AB">
        <w:rPr>
          <w:rFonts w:ascii="TimesNewRomanPSMT" w:hAnsi="TimesNewRomanPSMT" w:cs="TimesNewRomanPSMT"/>
          <w:color w:val="000000" w:themeColor="text1"/>
          <w:sz w:val="20"/>
          <w:szCs w:val="20"/>
        </w:rPr>
        <w:t> </w:t>
      </w:r>
      <w:r w:rsidRPr="00FE15AB">
        <w:rPr>
          <w:color w:val="000000" w:themeColor="text1"/>
          <w:sz w:val="20"/>
          <w:szCs w:val="20"/>
        </w:rPr>
        <w:t>mg/kg (máximo de 40 mg) cada semana</w:t>
      </w:r>
    </w:p>
    <w:p w14:paraId="2E3C1193" w14:textId="77777777" w:rsidR="00340E6C" w:rsidRPr="00FE15AB" w:rsidRDefault="00340E6C" w:rsidP="003C4548">
      <w:pPr>
        <w:ind w:left="272" w:hanging="272"/>
        <w:rPr>
          <w:color w:val="000000" w:themeColor="text1"/>
          <w:sz w:val="20"/>
          <w:szCs w:val="20"/>
        </w:rPr>
      </w:pPr>
      <w:r w:rsidRPr="00FE15AB">
        <w:rPr>
          <w:color w:val="000000" w:themeColor="text1"/>
          <w:sz w:val="20"/>
          <w:szCs w:val="20"/>
          <w:vertAlign w:val="superscript"/>
        </w:rPr>
        <w:t>c</w:t>
      </w:r>
      <w:r w:rsidRPr="00FE15AB">
        <w:rPr>
          <w:color w:val="000000" w:themeColor="text1"/>
          <w:sz w:val="20"/>
          <w:szCs w:val="20"/>
        </w:rPr>
        <w:tab/>
        <w:t>En pacientes con tratamiento concomitante de corticoesteroides en el inicio</w:t>
      </w:r>
    </w:p>
    <w:p w14:paraId="517AF657" w14:textId="77777777" w:rsidR="00340E6C" w:rsidRPr="00FE15AB" w:rsidRDefault="00340E6C" w:rsidP="00340E6C">
      <w:pPr>
        <w:autoSpaceDE w:val="0"/>
        <w:autoSpaceDN w:val="0"/>
        <w:adjustRightInd w:val="0"/>
        <w:rPr>
          <w:color w:val="000000" w:themeColor="text1"/>
          <w:sz w:val="20"/>
          <w:szCs w:val="20"/>
        </w:rPr>
      </w:pPr>
      <w:r w:rsidRPr="00FE15AB">
        <w:rPr>
          <w:color w:val="000000" w:themeColor="text1"/>
          <w:sz w:val="20"/>
          <w:szCs w:val="20"/>
        </w:rPr>
        <w:lastRenderedPageBreak/>
        <w:t>Nota: Los pacientes sin valores en</w:t>
      </w:r>
      <w:r w:rsidR="00B363D7" w:rsidRPr="00FE15AB">
        <w:rPr>
          <w:color w:val="000000" w:themeColor="text1"/>
          <w:sz w:val="20"/>
          <w:szCs w:val="20"/>
        </w:rPr>
        <w:t xml:space="preserve"> la</w:t>
      </w:r>
      <w:r w:rsidRPr="00FE15AB">
        <w:rPr>
          <w:color w:val="000000" w:themeColor="text1"/>
          <w:sz w:val="20"/>
          <w:szCs w:val="20"/>
        </w:rPr>
        <w:t xml:space="preserve"> </w:t>
      </w:r>
      <w:r w:rsidR="00067FD5" w:rsidRPr="00FE15AB">
        <w:rPr>
          <w:color w:val="000000" w:themeColor="text1"/>
          <w:sz w:val="20"/>
          <w:szCs w:val="20"/>
        </w:rPr>
        <w:t>s</w:t>
      </w:r>
      <w:r w:rsidRPr="00FE15AB">
        <w:rPr>
          <w:color w:val="000000" w:themeColor="text1"/>
          <w:sz w:val="20"/>
          <w:szCs w:val="20"/>
        </w:rPr>
        <w:t xml:space="preserve">emana 52 o aleatorizados para recibir tratamiento de reinducción o de mantenimiento fueron considerados no respondedores para las variables de la </w:t>
      </w:r>
      <w:r w:rsidR="00067FD5" w:rsidRPr="00FE15AB">
        <w:rPr>
          <w:color w:val="000000" w:themeColor="text1"/>
          <w:sz w:val="20"/>
          <w:szCs w:val="20"/>
        </w:rPr>
        <w:t>s</w:t>
      </w:r>
      <w:r w:rsidRPr="00FE15AB">
        <w:rPr>
          <w:color w:val="000000" w:themeColor="text1"/>
          <w:sz w:val="20"/>
          <w:szCs w:val="20"/>
        </w:rPr>
        <w:t>emana 52</w:t>
      </w:r>
    </w:p>
    <w:p w14:paraId="75493B73" w14:textId="77777777" w:rsidR="00340E6C" w:rsidRPr="00E04CED" w:rsidRDefault="00340E6C" w:rsidP="00340E6C">
      <w:pPr>
        <w:keepNext/>
        <w:rPr>
          <w:i/>
          <w:color w:val="000000" w:themeColor="text1"/>
        </w:rPr>
      </w:pPr>
    </w:p>
    <w:p w14:paraId="157A8E6F" w14:textId="77777777" w:rsidR="00340E6C" w:rsidRPr="00E04CED" w:rsidRDefault="00340E6C" w:rsidP="00340E6C">
      <w:pPr>
        <w:keepNext/>
        <w:rPr>
          <w:iCs/>
          <w:color w:val="000000" w:themeColor="text1"/>
        </w:rPr>
      </w:pPr>
      <w:r w:rsidRPr="00E04CED">
        <w:rPr>
          <w:iCs/>
          <w:color w:val="000000" w:themeColor="text1"/>
        </w:rPr>
        <w:t>Las variables exploratorias de eficacia adicionales fueron la respuesta clínica según el índice de</w:t>
      </w:r>
      <w:r w:rsidR="00052A50" w:rsidRPr="00E04CED">
        <w:rPr>
          <w:iCs/>
          <w:color w:val="000000" w:themeColor="text1"/>
        </w:rPr>
        <w:t xml:space="preserve"> </w:t>
      </w:r>
      <w:r w:rsidRPr="00E04CED">
        <w:rPr>
          <w:iCs/>
          <w:color w:val="000000" w:themeColor="text1"/>
        </w:rPr>
        <w:t>actividad de la colitis ulcerosa pediátrica (</w:t>
      </w:r>
      <w:proofErr w:type="spellStart"/>
      <w:r w:rsidRPr="00E04CED">
        <w:rPr>
          <w:iCs/>
          <w:color w:val="000000" w:themeColor="text1"/>
        </w:rPr>
        <w:t>Paediatric</w:t>
      </w:r>
      <w:proofErr w:type="spellEnd"/>
      <w:r w:rsidRPr="00E04CED">
        <w:rPr>
          <w:iCs/>
          <w:color w:val="000000" w:themeColor="text1"/>
        </w:rPr>
        <w:t xml:space="preserve"> Ulcerative Colitis Activity </w:t>
      </w:r>
      <w:proofErr w:type="spellStart"/>
      <w:r w:rsidRPr="00E04CED">
        <w:rPr>
          <w:iCs/>
          <w:color w:val="000000" w:themeColor="text1"/>
        </w:rPr>
        <w:t>Index</w:t>
      </w:r>
      <w:proofErr w:type="spellEnd"/>
      <w:r w:rsidRPr="00E04CED">
        <w:rPr>
          <w:iCs/>
          <w:color w:val="000000" w:themeColor="text1"/>
        </w:rPr>
        <w:t>, PUCAI)</w:t>
      </w:r>
      <w:r w:rsidR="00052A50" w:rsidRPr="00E04CED">
        <w:rPr>
          <w:iCs/>
          <w:color w:val="000000" w:themeColor="text1"/>
        </w:rPr>
        <w:t xml:space="preserve"> </w:t>
      </w:r>
      <w:r w:rsidRPr="00E04CED">
        <w:rPr>
          <w:iCs/>
          <w:color w:val="000000" w:themeColor="text1"/>
        </w:rPr>
        <w:t>(definido como un descenso de PUCAI de ≥20 puntos desde el inicio) y la remisión clínica según</w:t>
      </w:r>
      <w:r w:rsidR="00052A50" w:rsidRPr="00E04CED">
        <w:rPr>
          <w:iCs/>
          <w:color w:val="000000" w:themeColor="text1"/>
        </w:rPr>
        <w:t xml:space="preserve"> </w:t>
      </w:r>
      <w:r w:rsidRPr="00E04CED">
        <w:rPr>
          <w:iCs/>
          <w:color w:val="000000" w:themeColor="text1"/>
        </w:rPr>
        <w:t xml:space="preserve">PUCAI (definida como PUCAI &lt;10) en la </w:t>
      </w:r>
      <w:r w:rsidR="00067FD5" w:rsidRPr="00E04CED">
        <w:rPr>
          <w:iCs/>
          <w:color w:val="000000" w:themeColor="text1"/>
        </w:rPr>
        <w:t>s</w:t>
      </w:r>
      <w:r w:rsidRPr="00E04CED">
        <w:rPr>
          <w:iCs/>
          <w:color w:val="000000" w:themeColor="text1"/>
        </w:rPr>
        <w:t xml:space="preserve">emana 8 y en la </w:t>
      </w:r>
      <w:r w:rsidR="00067FD5" w:rsidRPr="00E04CED">
        <w:rPr>
          <w:iCs/>
          <w:color w:val="000000" w:themeColor="text1"/>
        </w:rPr>
        <w:t>s</w:t>
      </w:r>
      <w:r w:rsidRPr="00E04CED">
        <w:rPr>
          <w:iCs/>
          <w:color w:val="000000" w:themeColor="text1"/>
        </w:rPr>
        <w:t>emana 52 (Tabla 28).</w:t>
      </w:r>
      <w:r w:rsidRPr="00E04CED">
        <w:rPr>
          <w:iCs/>
          <w:color w:val="000000" w:themeColor="text1"/>
        </w:rPr>
        <w:cr/>
      </w:r>
    </w:p>
    <w:p w14:paraId="19B70248" w14:textId="77777777" w:rsidR="00340E6C" w:rsidRPr="00E04CED" w:rsidRDefault="00340E6C" w:rsidP="00340E6C">
      <w:pPr>
        <w:keepNext/>
        <w:rPr>
          <w:b/>
          <w:bCs/>
          <w:color w:val="000000" w:themeColor="text1"/>
        </w:rPr>
      </w:pPr>
      <w:r w:rsidRPr="00E04CED">
        <w:rPr>
          <w:b/>
          <w:bCs/>
          <w:color w:val="000000" w:themeColor="text1"/>
        </w:rPr>
        <w:t>Tabla 28: Resultados de los criterios de valoración exploratorios según PUCAI</w:t>
      </w:r>
      <w:r w:rsidRPr="00E04CED">
        <w:rPr>
          <w:b/>
          <w:bCs/>
          <w:color w:val="000000" w:themeColor="text1"/>
        </w:rPr>
        <w:c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3010"/>
        <w:gridCol w:w="3026"/>
      </w:tblGrid>
      <w:tr w:rsidR="00340E6C" w:rsidRPr="00FE15AB" w14:paraId="125CFB70" w14:textId="77777777" w:rsidTr="002E691A">
        <w:trPr>
          <w:cantSplit/>
        </w:trPr>
        <w:tc>
          <w:tcPr>
            <w:tcW w:w="3114" w:type="dxa"/>
            <w:vMerge w:val="restart"/>
            <w:tcBorders>
              <w:top w:val="single" w:sz="4" w:space="0" w:color="auto"/>
              <w:left w:val="single" w:sz="4" w:space="0" w:color="auto"/>
              <w:right w:val="single" w:sz="4" w:space="0" w:color="auto"/>
            </w:tcBorders>
          </w:tcPr>
          <w:p w14:paraId="1CDF4259" w14:textId="77777777" w:rsidR="00340E6C" w:rsidRPr="00E04CED" w:rsidRDefault="00340E6C" w:rsidP="002E691A">
            <w:pPr>
              <w:keepNext/>
              <w:jc w:val="center"/>
              <w:rPr>
                <w:b/>
                <w:color w:val="000000" w:themeColor="text1"/>
              </w:rPr>
            </w:pPr>
          </w:p>
        </w:tc>
        <w:tc>
          <w:tcPr>
            <w:tcW w:w="6177" w:type="dxa"/>
            <w:gridSpan w:val="2"/>
            <w:tcBorders>
              <w:top w:val="single" w:sz="4" w:space="0" w:color="auto"/>
              <w:left w:val="single" w:sz="4" w:space="0" w:color="auto"/>
              <w:bottom w:val="single" w:sz="4" w:space="0" w:color="auto"/>
              <w:right w:val="single" w:sz="4" w:space="0" w:color="auto"/>
            </w:tcBorders>
          </w:tcPr>
          <w:p w14:paraId="3C012108" w14:textId="77777777" w:rsidR="00340E6C" w:rsidRPr="00E04CED" w:rsidRDefault="00340E6C" w:rsidP="002E691A">
            <w:pPr>
              <w:keepNext/>
              <w:jc w:val="center"/>
              <w:rPr>
                <w:b/>
                <w:color w:val="000000" w:themeColor="text1"/>
                <w:lang w:val="en-GB"/>
              </w:rPr>
            </w:pPr>
            <w:r w:rsidRPr="00E04CED">
              <w:rPr>
                <w:b/>
                <w:color w:val="000000" w:themeColor="text1"/>
              </w:rPr>
              <w:t>Semana 8</w:t>
            </w:r>
          </w:p>
        </w:tc>
      </w:tr>
      <w:tr w:rsidR="00340E6C" w:rsidRPr="00FE15AB" w14:paraId="51DE9A3C" w14:textId="77777777" w:rsidTr="002E691A">
        <w:trPr>
          <w:cantSplit/>
        </w:trPr>
        <w:tc>
          <w:tcPr>
            <w:tcW w:w="3114" w:type="dxa"/>
            <w:vMerge/>
            <w:tcBorders>
              <w:left w:val="single" w:sz="4" w:space="0" w:color="auto"/>
              <w:bottom w:val="single" w:sz="4" w:space="0" w:color="auto"/>
              <w:right w:val="single" w:sz="4" w:space="0" w:color="auto"/>
            </w:tcBorders>
          </w:tcPr>
          <w:p w14:paraId="1426AEC3" w14:textId="77777777" w:rsidR="00340E6C" w:rsidRPr="00E04CED" w:rsidRDefault="00340E6C" w:rsidP="002E691A">
            <w:pPr>
              <w:keepNext/>
              <w:jc w:val="center"/>
              <w:rPr>
                <w:b/>
                <w:color w:val="000000" w:themeColor="text1"/>
                <w:lang w:val="en-GB"/>
              </w:rPr>
            </w:pPr>
          </w:p>
        </w:tc>
        <w:tc>
          <w:tcPr>
            <w:tcW w:w="3073" w:type="dxa"/>
            <w:tcBorders>
              <w:top w:val="single" w:sz="4" w:space="0" w:color="auto"/>
              <w:left w:val="single" w:sz="4" w:space="0" w:color="auto"/>
              <w:bottom w:val="single" w:sz="4" w:space="0" w:color="auto"/>
              <w:right w:val="single" w:sz="4" w:space="0" w:color="auto"/>
            </w:tcBorders>
            <w:hideMark/>
          </w:tcPr>
          <w:p w14:paraId="2B0B35B9" w14:textId="77777777" w:rsidR="00340E6C" w:rsidRPr="00E04CED" w:rsidRDefault="00340E6C" w:rsidP="002E691A">
            <w:pPr>
              <w:keepNext/>
              <w:jc w:val="center"/>
              <w:rPr>
                <w:b/>
                <w:color w:val="000000" w:themeColor="text1"/>
              </w:rPr>
            </w:pPr>
            <w:proofErr w:type="spellStart"/>
            <w:r w:rsidRPr="00E04CED">
              <w:rPr>
                <w:b/>
                <w:color w:val="000000" w:themeColor="text1"/>
              </w:rPr>
              <w:t>Adalimumab</w:t>
            </w:r>
            <w:r w:rsidRPr="00E04CED">
              <w:rPr>
                <w:b/>
                <w:color w:val="000000" w:themeColor="text1"/>
                <w:vertAlign w:val="superscript"/>
              </w:rPr>
              <w:t>a</w:t>
            </w:r>
            <w:proofErr w:type="spellEnd"/>
          </w:p>
          <w:p w14:paraId="6818CD9A" w14:textId="77777777" w:rsidR="00340E6C" w:rsidRPr="00E04CED" w:rsidRDefault="00340E6C" w:rsidP="002E691A">
            <w:pPr>
              <w:keepNext/>
              <w:jc w:val="center"/>
              <w:rPr>
                <w:b/>
                <w:color w:val="000000" w:themeColor="text1"/>
              </w:rPr>
            </w:pPr>
            <w:r w:rsidRPr="00E04CED">
              <w:rPr>
                <w:b/>
                <w:color w:val="000000" w:themeColor="text1"/>
              </w:rPr>
              <w:t xml:space="preserve">Máximo de 160 mg en la semana 0/placebo en la </w:t>
            </w:r>
            <w:r w:rsidR="00067FD5" w:rsidRPr="00E04CED">
              <w:rPr>
                <w:b/>
                <w:color w:val="000000" w:themeColor="text1"/>
              </w:rPr>
              <w:t>s</w:t>
            </w:r>
            <w:r w:rsidRPr="00E04CED">
              <w:rPr>
                <w:b/>
                <w:color w:val="000000" w:themeColor="text1"/>
              </w:rPr>
              <w:t>emana 1</w:t>
            </w:r>
          </w:p>
          <w:p w14:paraId="1A946D28" w14:textId="77777777" w:rsidR="00340E6C" w:rsidRPr="00E04CED" w:rsidRDefault="00340E6C" w:rsidP="002E691A">
            <w:pPr>
              <w:keepNext/>
              <w:jc w:val="center"/>
              <w:rPr>
                <w:b/>
                <w:color w:val="000000" w:themeColor="text1"/>
                <w:lang w:val="en-GB"/>
              </w:rPr>
            </w:pPr>
            <w:r w:rsidRPr="00E04CED">
              <w:rPr>
                <w:b/>
                <w:color w:val="000000" w:themeColor="text1"/>
                <w:lang w:val="en-GB"/>
              </w:rPr>
              <w:t>N</w:t>
            </w:r>
            <w:r w:rsidRPr="00E04CED">
              <w:rPr>
                <w:color w:val="000000" w:themeColor="text1"/>
                <w:lang w:val="en-GB"/>
              </w:rPr>
              <w:t> </w:t>
            </w:r>
            <w:r w:rsidRPr="00E04CED">
              <w:rPr>
                <w:b/>
                <w:color w:val="000000" w:themeColor="text1"/>
                <w:lang w:val="en-GB"/>
              </w:rPr>
              <w:t>=</w:t>
            </w:r>
            <w:r w:rsidRPr="00E04CED">
              <w:rPr>
                <w:color w:val="000000" w:themeColor="text1"/>
                <w:lang w:val="en-GB"/>
              </w:rPr>
              <w:t> </w:t>
            </w:r>
            <w:r w:rsidRPr="00E04CED">
              <w:rPr>
                <w:b/>
                <w:color w:val="000000" w:themeColor="text1"/>
                <w:lang w:val="en-GB"/>
              </w:rPr>
              <w:t>30</w:t>
            </w:r>
          </w:p>
        </w:tc>
        <w:tc>
          <w:tcPr>
            <w:tcW w:w="3104" w:type="dxa"/>
            <w:tcBorders>
              <w:top w:val="single" w:sz="4" w:space="0" w:color="auto"/>
              <w:left w:val="single" w:sz="4" w:space="0" w:color="auto"/>
              <w:bottom w:val="single" w:sz="4" w:space="0" w:color="auto"/>
              <w:right w:val="single" w:sz="4" w:space="0" w:color="auto"/>
            </w:tcBorders>
            <w:hideMark/>
          </w:tcPr>
          <w:p w14:paraId="4B2C53B3" w14:textId="77777777" w:rsidR="00340E6C" w:rsidRPr="00E04CED" w:rsidRDefault="00340E6C" w:rsidP="002E691A">
            <w:pPr>
              <w:keepNext/>
              <w:jc w:val="center"/>
              <w:rPr>
                <w:b/>
                <w:color w:val="000000" w:themeColor="text1"/>
              </w:rPr>
            </w:pPr>
            <w:proofErr w:type="spellStart"/>
            <w:proofErr w:type="gramStart"/>
            <w:r w:rsidRPr="00E04CED">
              <w:rPr>
                <w:b/>
                <w:color w:val="000000" w:themeColor="text1"/>
              </w:rPr>
              <w:t>Adalimumab</w:t>
            </w:r>
            <w:r w:rsidRPr="00E04CED">
              <w:rPr>
                <w:b/>
                <w:color w:val="000000" w:themeColor="text1"/>
                <w:vertAlign w:val="superscript"/>
              </w:rPr>
              <w:t>b,c</w:t>
            </w:r>
            <w:proofErr w:type="spellEnd"/>
            <w:proofErr w:type="gramEnd"/>
          </w:p>
          <w:p w14:paraId="7E93CE65" w14:textId="77777777" w:rsidR="00340E6C" w:rsidRPr="00E04CED" w:rsidRDefault="00340E6C" w:rsidP="002E691A">
            <w:pPr>
              <w:keepNext/>
              <w:jc w:val="center"/>
              <w:rPr>
                <w:b/>
                <w:color w:val="000000" w:themeColor="text1"/>
              </w:rPr>
            </w:pPr>
            <w:r w:rsidRPr="00E04CED">
              <w:rPr>
                <w:b/>
                <w:color w:val="000000" w:themeColor="text1"/>
              </w:rPr>
              <w:t xml:space="preserve">Máximo de 160 mg en la </w:t>
            </w:r>
            <w:r w:rsidR="00067FD5" w:rsidRPr="00E04CED">
              <w:rPr>
                <w:b/>
                <w:color w:val="000000" w:themeColor="text1"/>
              </w:rPr>
              <w:t>s</w:t>
            </w:r>
            <w:r w:rsidRPr="00E04CED">
              <w:rPr>
                <w:b/>
                <w:color w:val="000000" w:themeColor="text1"/>
              </w:rPr>
              <w:t xml:space="preserve">emana 0 y en la </w:t>
            </w:r>
            <w:r w:rsidR="00067FD5" w:rsidRPr="00E04CED">
              <w:rPr>
                <w:b/>
                <w:color w:val="000000" w:themeColor="text1"/>
              </w:rPr>
              <w:t>s</w:t>
            </w:r>
            <w:r w:rsidRPr="00E04CED">
              <w:rPr>
                <w:b/>
                <w:color w:val="000000" w:themeColor="text1"/>
              </w:rPr>
              <w:t>emana 1</w:t>
            </w:r>
          </w:p>
          <w:p w14:paraId="0761E6C4" w14:textId="77777777" w:rsidR="00340E6C" w:rsidRPr="00E04CED" w:rsidRDefault="00340E6C" w:rsidP="002E691A">
            <w:pPr>
              <w:keepNext/>
              <w:jc w:val="center"/>
              <w:rPr>
                <w:b/>
                <w:color w:val="000000" w:themeColor="text1"/>
                <w:lang w:val="en-GB"/>
              </w:rPr>
            </w:pPr>
            <w:r w:rsidRPr="00E04CED">
              <w:rPr>
                <w:b/>
                <w:color w:val="000000" w:themeColor="text1"/>
                <w:lang w:val="en-GB"/>
              </w:rPr>
              <w:t>N</w:t>
            </w:r>
            <w:r w:rsidRPr="00E04CED">
              <w:rPr>
                <w:color w:val="000000" w:themeColor="text1"/>
                <w:lang w:val="en-GB"/>
              </w:rPr>
              <w:t> </w:t>
            </w:r>
            <w:r w:rsidRPr="00E04CED">
              <w:rPr>
                <w:b/>
                <w:color w:val="000000" w:themeColor="text1"/>
                <w:lang w:val="en-GB"/>
              </w:rPr>
              <w:t>=</w:t>
            </w:r>
            <w:r w:rsidRPr="00E04CED">
              <w:rPr>
                <w:color w:val="000000" w:themeColor="text1"/>
                <w:lang w:val="en-GB"/>
              </w:rPr>
              <w:t> </w:t>
            </w:r>
            <w:r w:rsidRPr="00E04CED">
              <w:rPr>
                <w:b/>
                <w:bCs/>
                <w:color w:val="000000" w:themeColor="text1"/>
                <w:lang w:val="en-GB"/>
              </w:rPr>
              <w:t>47</w:t>
            </w:r>
          </w:p>
        </w:tc>
      </w:tr>
      <w:tr w:rsidR="00340E6C" w:rsidRPr="00FE15AB" w14:paraId="0C732506" w14:textId="77777777" w:rsidTr="002E691A">
        <w:trPr>
          <w:cantSplit/>
        </w:trPr>
        <w:tc>
          <w:tcPr>
            <w:tcW w:w="3114" w:type="dxa"/>
            <w:tcBorders>
              <w:top w:val="single" w:sz="4" w:space="0" w:color="auto"/>
              <w:left w:val="single" w:sz="4" w:space="0" w:color="auto"/>
              <w:bottom w:val="single" w:sz="4" w:space="0" w:color="auto"/>
              <w:right w:val="single" w:sz="4" w:space="0" w:color="auto"/>
            </w:tcBorders>
            <w:hideMark/>
          </w:tcPr>
          <w:p w14:paraId="63CFD001" w14:textId="77777777" w:rsidR="00340E6C" w:rsidRPr="00E04CED" w:rsidRDefault="00340E6C" w:rsidP="002E691A">
            <w:pPr>
              <w:rPr>
                <w:color w:val="000000" w:themeColor="text1"/>
                <w:lang w:val="en-GB"/>
              </w:rPr>
            </w:pPr>
            <w:r w:rsidRPr="00E04CED">
              <w:rPr>
                <w:color w:val="000000" w:themeColor="text1"/>
              </w:rPr>
              <w:t>Remisión clínica según PUCAI</w:t>
            </w:r>
          </w:p>
        </w:tc>
        <w:tc>
          <w:tcPr>
            <w:tcW w:w="3073" w:type="dxa"/>
            <w:tcBorders>
              <w:top w:val="single" w:sz="4" w:space="0" w:color="auto"/>
              <w:left w:val="single" w:sz="4" w:space="0" w:color="auto"/>
              <w:bottom w:val="single" w:sz="4" w:space="0" w:color="auto"/>
              <w:right w:val="single" w:sz="4" w:space="0" w:color="auto"/>
            </w:tcBorders>
            <w:hideMark/>
          </w:tcPr>
          <w:p w14:paraId="366B98E5" w14:textId="77777777" w:rsidR="00340E6C" w:rsidRPr="00E04CED" w:rsidRDefault="00340E6C" w:rsidP="002E691A">
            <w:pPr>
              <w:jc w:val="center"/>
              <w:rPr>
                <w:color w:val="000000" w:themeColor="text1"/>
                <w:lang w:val="en-GB"/>
              </w:rPr>
            </w:pPr>
            <w:r w:rsidRPr="00E04CED">
              <w:rPr>
                <w:color w:val="000000" w:themeColor="text1"/>
              </w:rPr>
              <w:t>10/30 (33,3</w:t>
            </w:r>
            <w:r w:rsidR="00983182" w:rsidRPr="00E04CED">
              <w:rPr>
                <w:color w:val="000000" w:themeColor="text1"/>
              </w:rPr>
              <w:t> </w:t>
            </w:r>
            <w:r w:rsidRPr="00E04CED">
              <w:rPr>
                <w:color w:val="000000" w:themeColor="text1"/>
              </w:rPr>
              <w:t>%)</w:t>
            </w:r>
          </w:p>
        </w:tc>
        <w:tc>
          <w:tcPr>
            <w:tcW w:w="3104" w:type="dxa"/>
            <w:tcBorders>
              <w:top w:val="single" w:sz="4" w:space="0" w:color="auto"/>
              <w:left w:val="single" w:sz="4" w:space="0" w:color="auto"/>
              <w:bottom w:val="single" w:sz="4" w:space="0" w:color="auto"/>
              <w:right w:val="single" w:sz="4" w:space="0" w:color="auto"/>
            </w:tcBorders>
            <w:hideMark/>
          </w:tcPr>
          <w:p w14:paraId="58D55D8F" w14:textId="77777777" w:rsidR="00340E6C" w:rsidRPr="00E04CED" w:rsidRDefault="00340E6C" w:rsidP="002E691A">
            <w:pPr>
              <w:jc w:val="center"/>
              <w:rPr>
                <w:color w:val="000000" w:themeColor="text1"/>
                <w:lang w:val="en-GB"/>
              </w:rPr>
            </w:pPr>
            <w:r w:rsidRPr="00E04CED">
              <w:rPr>
                <w:color w:val="000000" w:themeColor="text1"/>
              </w:rPr>
              <w:t>22/47 (46,8</w:t>
            </w:r>
            <w:r w:rsidR="00983182" w:rsidRPr="00E04CED">
              <w:rPr>
                <w:color w:val="000000" w:themeColor="text1"/>
              </w:rPr>
              <w:t> </w:t>
            </w:r>
            <w:r w:rsidRPr="00E04CED">
              <w:rPr>
                <w:color w:val="000000" w:themeColor="text1"/>
              </w:rPr>
              <w:t>%)</w:t>
            </w:r>
          </w:p>
        </w:tc>
      </w:tr>
      <w:tr w:rsidR="00340E6C" w:rsidRPr="00FE15AB" w14:paraId="01E96F3F" w14:textId="77777777" w:rsidTr="002E691A">
        <w:trPr>
          <w:cantSplit/>
        </w:trPr>
        <w:tc>
          <w:tcPr>
            <w:tcW w:w="3114" w:type="dxa"/>
            <w:tcBorders>
              <w:top w:val="single" w:sz="4" w:space="0" w:color="auto"/>
              <w:left w:val="single" w:sz="4" w:space="0" w:color="auto"/>
              <w:bottom w:val="single" w:sz="4" w:space="0" w:color="auto"/>
              <w:right w:val="single" w:sz="4" w:space="0" w:color="auto"/>
            </w:tcBorders>
          </w:tcPr>
          <w:p w14:paraId="38600423" w14:textId="77777777" w:rsidR="00340E6C" w:rsidRPr="00E04CED" w:rsidRDefault="00340E6C" w:rsidP="002E691A">
            <w:pPr>
              <w:rPr>
                <w:color w:val="000000" w:themeColor="text1"/>
                <w:lang w:val="en-GB"/>
              </w:rPr>
            </w:pPr>
            <w:r w:rsidRPr="00E04CED">
              <w:rPr>
                <w:color w:val="000000" w:themeColor="text1"/>
              </w:rPr>
              <w:t>Respuesta clínica según PUCAI</w:t>
            </w:r>
          </w:p>
        </w:tc>
        <w:tc>
          <w:tcPr>
            <w:tcW w:w="3073" w:type="dxa"/>
            <w:tcBorders>
              <w:top w:val="single" w:sz="4" w:space="0" w:color="auto"/>
              <w:left w:val="single" w:sz="4" w:space="0" w:color="auto"/>
              <w:bottom w:val="single" w:sz="4" w:space="0" w:color="auto"/>
              <w:right w:val="single" w:sz="4" w:space="0" w:color="auto"/>
            </w:tcBorders>
          </w:tcPr>
          <w:p w14:paraId="568B8BF4" w14:textId="77777777" w:rsidR="00340E6C" w:rsidRPr="00E04CED" w:rsidRDefault="00340E6C" w:rsidP="002E691A">
            <w:pPr>
              <w:jc w:val="center"/>
              <w:rPr>
                <w:color w:val="000000" w:themeColor="text1"/>
                <w:lang w:val="en-GB"/>
              </w:rPr>
            </w:pPr>
            <w:r w:rsidRPr="00E04CED">
              <w:rPr>
                <w:color w:val="000000" w:themeColor="text1"/>
              </w:rPr>
              <w:t>15/30 (50,0</w:t>
            </w:r>
            <w:r w:rsidR="00983182" w:rsidRPr="00E04CED">
              <w:rPr>
                <w:color w:val="000000" w:themeColor="text1"/>
              </w:rPr>
              <w:t> </w:t>
            </w:r>
            <w:r w:rsidRPr="00E04CED">
              <w:rPr>
                <w:color w:val="000000" w:themeColor="text1"/>
              </w:rPr>
              <w:t>%)</w:t>
            </w:r>
          </w:p>
        </w:tc>
        <w:tc>
          <w:tcPr>
            <w:tcW w:w="3104" w:type="dxa"/>
            <w:tcBorders>
              <w:top w:val="single" w:sz="4" w:space="0" w:color="auto"/>
              <w:left w:val="single" w:sz="4" w:space="0" w:color="auto"/>
              <w:bottom w:val="single" w:sz="4" w:space="0" w:color="auto"/>
              <w:right w:val="single" w:sz="4" w:space="0" w:color="auto"/>
            </w:tcBorders>
          </w:tcPr>
          <w:p w14:paraId="4284F64B" w14:textId="77777777" w:rsidR="00340E6C" w:rsidRPr="00E04CED" w:rsidRDefault="00340E6C" w:rsidP="002E691A">
            <w:pPr>
              <w:jc w:val="center"/>
              <w:rPr>
                <w:color w:val="000000" w:themeColor="text1"/>
                <w:lang w:val="en-GB"/>
              </w:rPr>
            </w:pPr>
            <w:r w:rsidRPr="00E04CED">
              <w:rPr>
                <w:color w:val="000000" w:themeColor="text1"/>
              </w:rPr>
              <w:t>32/47 (68,1</w:t>
            </w:r>
            <w:r w:rsidR="00983182" w:rsidRPr="00E04CED">
              <w:rPr>
                <w:color w:val="000000" w:themeColor="text1"/>
              </w:rPr>
              <w:t> </w:t>
            </w:r>
            <w:r w:rsidRPr="00E04CED">
              <w:rPr>
                <w:color w:val="000000" w:themeColor="text1"/>
              </w:rPr>
              <w:t>%)</w:t>
            </w:r>
          </w:p>
        </w:tc>
      </w:tr>
      <w:tr w:rsidR="00340E6C" w:rsidRPr="00FE15AB" w14:paraId="4B175C37" w14:textId="77777777" w:rsidTr="002E691A">
        <w:trPr>
          <w:cantSplit/>
        </w:trPr>
        <w:tc>
          <w:tcPr>
            <w:tcW w:w="3114" w:type="dxa"/>
            <w:vMerge w:val="restart"/>
            <w:tcBorders>
              <w:top w:val="single" w:sz="4" w:space="0" w:color="auto"/>
              <w:left w:val="single" w:sz="4" w:space="0" w:color="auto"/>
              <w:right w:val="single" w:sz="4" w:space="0" w:color="auto"/>
            </w:tcBorders>
          </w:tcPr>
          <w:p w14:paraId="735D68C0" w14:textId="77777777" w:rsidR="00340E6C" w:rsidRPr="00E04CED" w:rsidRDefault="00340E6C" w:rsidP="002E691A">
            <w:pPr>
              <w:keepNext/>
              <w:rPr>
                <w:color w:val="000000" w:themeColor="text1"/>
                <w:lang w:val="en-GB"/>
              </w:rPr>
            </w:pPr>
          </w:p>
        </w:tc>
        <w:tc>
          <w:tcPr>
            <w:tcW w:w="6177" w:type="dxa"/>
            <w:gridSpan w:val="2"/>
            <w:tcBorders>
              <w:top w:val="single" w:sz="4" w:space="0" w:color="auto"/>
              <w:left w:val="single" w:sz="4" w:space="0" w:color="auto"/>
              <w:bottom w:val="single" w:sz="4" w:space="0" w:color="auto"/>
              <w:right w:val="single" w:sz="4" w:space="0" w:color="auto"/>
            </w:tcBorders>
          </w:tcPr>
          <w:p w14:paraId="618875AD" w14:textId="77777777" w:rsidR="00340E6C" w:rsidRPr="00E04CED" w:rsidRDefault="00340E6C" w:rsidP="002E691A">
            <w:pPr>
              <w:keepNext/>
              <w:jc w:val="center"/>
              <w:rPr>
                <w:b/>
                <w:bCs/>
                <w:color w:val="000000" w:themeColor="text1"/>
                <w:lang w:val="en-GB"/>
              </w:rPr>
            </w:pPr>
            <w:r w:rsidRPr="00E04CED">
              <w:rPr>
                <w:b/>
                <w:color w:val="000000" w:themeColor="text1"/>
              </w:rPr>
              <w:t>Semana 52</w:t>
            </w:r>
          </w:p>
        </w:tc>
      </w:tr>
      <w:tr w:rsidR="00340E6C" w:rsidRPr="00FE15AB" w14:paraId="290AFD75" w14:textId="77777777" w:rsidTr="002E691A">
        <w:trPr>
          <w:cantSplit/>
        </w:trPr>
        <w:tc>
          <w:tcPr>
            <w:tcW w:w="3114" w:type="dxa"/>
            <w:vMerge/>
            <w:tcBorders>
              <w:left w:val="single" w:sz="4" w:space="0" w:color="auto"/>
              <w:bottom w:val="single" w:sz="4" w:space="0" w:color="auto"/>
              <w:right w:val="single" w:sz="4" w:space="0" w:color="auto"/>
            </w:tcBorders>
          </w:tcPr>
          <w:p w14:paraId="5A39992C" w14:textId="77777777" w:rsidR="00340E6C" w:rsidRPr="00E04CED" w:rsidRDefault="00340E6C" w:rsidP="002E691A">
            <w:pPr>
              <w:rPr>
                <w:color w:val="000000" w:themeColor="text1"/>
                <w:lang w:val="en-GB"/>
              </w:rPr>
            </w:pPr>
          </w:p>
        </w:tc>
        <w:tc>
          <w:tcPr>
            <w:tcW w:w="3073" w:type="dxa"/>
            <w:tcBorders>
              <w:top w:val="single" w:sz="4" w:space="0" w:color="auto"/>
              <w:left w:val="single" w:sz="4" w:space="0" w:color="auto"/>
              <w:bottom w:val="single" w:sz="4" w:space="0" w:color="auto"/>
              <w:right w:val="single" w:sz="4" w:space="0" w:color="auto"/>
            </w:tcBorders>
          </w:tcPr>
          <w:p w14:paraId="6EB61C1A" w14:textId="77777777" w:rsidR="00340E6C" w:rsidRPr="00E04CED" w:rsidRDefault="00340E6C" w:rsidP="002E691A">
            <w:pPr>
              <w:keepNext/>
              <w:jc w:val="center"/>
              <w:rPr>
                <w:b/>
                <w:color w:val="000000" w:themeColor="text1"/>
              </w:rPr>
            </w:pPr>
            <w:proofErr w:type="spellStart"/>
            <w:r w:rsidRPr="00E04CED">
              <w:rPr>
                <w:b/>
                <w:color w:val="000000" w:themeColor="text1"/>
              </w:rPr>
              <w:t>Adalimumab</w:t>
            </w:r>
            <w:r w:rsidRPr="00E04CED">
              <w:rPr>
                <w:b/>
                <w:color w:val="000000" w:themeColor="text1"/>
                <w:vertAlign w:val="superscript"/>
              </w:rPr>
              <w:t>d</w:t>
            </w:r>
            <w:proofErr w:type="spellEnd"/>
          </w:p>
          <w:p w14:paraId="5B60F998" w14:textId="77777777" w:rsidR="00340E6C" w:rsidRPr="00E04CED" w:rsidRDefault="00340E6C" w:rsidP="002E691A">
            <w:pPr>
              <w:keepNext/>
              <w:jc w:val="center"/>
              <w:rPr>
                <w:b/>
                <w:color w:val="000000" w:themeColor="text1"/>
              </w:rPr>
            </w:pPr>
            <w:r w:rsidRPr="00E04CED">
              <w:rPr>
                <w:b/>
                <w:color w:val="000000" w:themeColor="text1"/>
              </w:rPr>
              <w:t xml:space="preserve">Máximo de 40 mg en semanas alternas </w:t>
            </w:r>
          </w:p>
          <w:p w14:paraId="325428A4" w14:textId="77777777" w:rsidR="00340E6C" w:rsidRPr="00E04CED" w:rsidRDefault="00340E6C" w:rsidP="002E691A">
            <w:pPr>
              <w:jc w:val="center"/>
              <w:rPr>
                <w:color w:val="000000" w:themeColor="text1"/>
                <w:lang w:val="en-US"/>
              </w:rPr>
            </w:pPr>
            <w:r w:rsidRPr="00E04CED">
              <w:rPr>
                <w:b/>
                <w:color w:val="000000" w:themeColor="text1"/>
              </w:rPr>
              <w:t>N</w:t>
            </w:r>
            <w:r w:rsidRPr="00E04CED">
              <w:rPr>
                <w:color w:val="000000" w:themeColor="text1"/>
              </w:rPr>
              <w:t> </w:t>
            </w:r>
            <w:r w:rsidRPr="00E04CED">
              <w:rPr>
                <w:b/>
                <w:color w:val="000000" w:themeColor="text1"/>
              </w:rPr>
              <w:t>=</w:t>
            </w:r>
            <w:r w:rsidRPr="00E04CED">
              <w:rPr>
                <w:color w:val="000000" w:themeColor="text1"/>
              </w:rPr>
              <w:t> </w:t>
            </w:r>
            <w:r w:rsidRPr="00E04CED">
              <w:rPr>
                <w:b/>
                <w:color w:val="000000" w:themeColor="text1"/>
              </w:rPr>
              <w:t>31</w:t>
            </w:r>
          </w:p>
        </w:tc>
        <w:tc>
          <w:tcPr>
            <w:tcW w:w="3104" w:type="dxa"/>
            <w:tcBorders>
              <w:top w:val="single" w:sz="4" w:space="0" w:color="auto"/>
              <w:left w:val="single" w:sz="4" w:space="0" w:color="auto"/>
              <w:bottom w:val="single" w:sz="4" w:space="0" w:color="auto"/>
              <w:right w:val="single" w:sz="4" w:space="0" w:color="auto"/>
            </w:tcBorders>
          </w:tcPr>
          <w:p w14:paraId="61A7EF0C" w14:textId="77777777" w:rsidR="00340E6C" w:rsidRPr="00E04CED" w:rsidRDefault="00340E6C" w:rsidP="002E691A">
            <w:pPr>
              <w:keepNext/>
              <w:jc w:val="center"/>
              <w:rPr>
                <w:b/>
                <w:color w:val="000000" w:themeColor="text1"/>
                <w:vertAlign w:val="superscript"/>
                <w:lang w:val="pt-PT"/>
              </w:rPr>
            </w:pPr>
            <w:r w:rsidRPr="00E04CED">
              <w:rPr>
                <w:b/>
                <w:color w:val="000000" w:themeColor="text1"/>
                <w:lang w:val="pt-PT"/>
              </w:rPr>
              <w:t>Adalimumab</w:t>
            </w:r>
            <w:r w:rsidRPr="00E04CED">
              <w:rPr>
                <w:b/>
                <w:color w:val="000000" w:themeColor="text1"/>
                <w:vertAlign w:val="superscript"/>
                <w:lang w:val="pt-PT"/>
              </w:rPr>
              <w:t>e</w:t>
            </w:r>
          </w:p>
          <w:p w14:paraId="028A868A" w14:textId="77777777" w:rsidR="00340E6C" w:rsidRPr="00E04CED" w:rsidRDefault="00340E6C" w:rsidP="002E691A">
            <w:pPr>
              <w:keepNext/>
              <w:jc w:val="center"/>
              <w:rPr>
                <w:b/>
                <w:color w:val="000000" w:themeColor="text1"/>
                <w:lang w:val="pt-PT"/>
              </w:rPr>
            </w:pPr>
            <w:r w:rsidRPr="00E04CED">
              <w:rPr>
                <w:b/>
                <w:color w:val="000000" w:themeColor="text1"/>
                <w:lang w:val="pt-PT"/>
              </w:rPr>
              <w:t xml:space="preserve">Máximo de 40 mg cada semana </w:t>
            </w:r>
          </w:p>
          <w:p w14:paraId="1758142F" w14:textId="77777777" w:rsidR="00340E6C" w:rsidRPr="00E04CED" w:rsidRDefault="00340E6C" w:rsidP="002E691A">
            <w:pPr>
              <w:jc w:val="center"/>
              <w:rPr>
                <w:color w:val="000000" w:themeColor="text1"/>
                <w:lang w:val="pt-PT"/>
              </w:rPr>
            </w:pPr>
            <w:r w:rsidRPr="00E04CED">
              <w:rPr>
                <w:b/>
                <w:color w:val="000000" w:themeColor="text1"/>
                <w:lang w:val="pt-PT"/>
              </w:rPr>
              <w:t>N</w:t>
            </w:r>
            <w:r w:rsidRPr="00E04CED">
              <w:rPr>
                <w:color w:val="000000" w:themeColor="text1"/>
                <w:lang w:val="pt-PT"/>
              </w:rPr>
              <w:t> </w:t>
            </w:r>
            <w:r w:rsidRPr="00E04CED">
              <w:rPr>
                <w:b/>
                <w:color w:val="000000" w:themeColor="text1"/>
                <w:lang w:val="pt-PT"/>
              </w:rPr>
              <w:t>=</w:t>
            </w:r>
            <w:r w:rsidRPr="00E04CED">
              <w:rPr>
                <w:color w:val="000000" w:themeColor="text1"/>
                <w:lang w:val="pt-PT"/>
              </w:rPr>
              <w:t> </w:t>
            </w:r>
            <w:r w:rsidRPr="00E04CED">
              <w:rPr>
                <w:b/>
                <w:bCs/>
                <w:color w:val="000000" w:themeColor="text1"/>
                <w:lang w:val="pt-PT"/>
              </w:rPr>
              <w:t>31</w:t>
            </w:r>
          </w:p>
        </w:tc>
      </w:tr>
      <w:tr w:rsidR="00340E6C" w:rsidRPr="00FE15AB" w14:paraId="124317F9" w14:textId="77777777" w:rsidTr="002E691A">
        <w:trPr>
          <w:cantSplit/>
        </w:trPr>
        <w:tc>
          <w:tcPr>
            <w:tcW w:w="3114" w:type="dxa"/>
            <w:tcBorders>
              <w:top w:val="single" w:sz="4" w:space="0" w:color="auto"/>
              <w:left w:val="single" w:sz="4" w:space="0" w:color="auto"/>
              <w:bottom w:val="single" w:sz="4" w:space="0" w:color="auto"/>
              <w:right w:val="single" w:sz="4" w:space="0" w:color="auto"/>
            </w:tcBorders>
          </w:tcPr>
          <w:p w14:paraId="25AA4CB2" w14:textId="77777777" w:rsidR="00340E6C" w:rsidRPr="00E04CED" w:rsidRDefault="00340E6C" w:rsidP="002E691A">
            <w:pPr>
              <w:rPr>
                <w:color w:val="000000" w:themeColor="text1"/>
              </w:rPr>
            </w:pPr>
            <w:r w:rsidRPr="00E04CED">
              <w:rPr>
                <w:color w:val="000000" w:themeColor="text1"/>
              </w:rPr>
              <w:t xml:space="preserve">Remisión clínica según PUCAI para respondedores según </w:t>
            </w:r>
            <w:r w:rsidR="00DB64CF" w:rsidRPr="00E04CED">
              <w:rPr>
                <w:color w:val="000000" w:themeColor="text1"/>
              </w:rPr>
              <w:t xml:space="preserve">la </w:t>
            </w:r>
            <w:r w:rsidRPr="00E04CED">
              <w:rPr>
                <w:color w:val="000000" w:themeColor="text1"/>
              </w:rPr>
              <w:t xml:space="preserve">PMS en la </w:t>
            </w:r>
            <w:r w:rsidR="00067FD5" w:rsidRPr="00E04CED">
              <w:rPr>
                <w:color w:val="000000" w:themeColor="text1"/>
              </w:rPr>
              <w:t>s</w:t>
            </w:r>
            <w:r w:rsidRPr="00E04CED">
              <w:rPr>
                <w:color w:val="000000" w:themeColor="text1"/>
              </w:rPr>
              <w:t>emana 8</w:t>
            </w:r>
          </w:p>
        </w:tc>
        <w:tc>
          <w:tcPr>
            <w:tcW w:w="3073" w:type="dxa"/>
            <w:tcBorders>
              <w:top w:val="single" w:sz="4" w:space="0" w:color="auto"/>
              <w:left w:val="single" w:sz="4" w:space="0" w:color="auto"/>
              <w:bottom w:val="single" w:sz="4" w:space="0" w:color="auto"/>
              <w:right w:val="single" w:sz="4" w:space="0" w:color="auto"/>
            </w:tcBorders>
          </w:tcPr>
          <w:p w14:paraId="114CFE51" w14:textId="77777777" w:rsidR="00340E6C" w:rsidRPr="00E04CED" w:rsidRDefault="00340E6C" w:rsidP="002E691A">
            <w:pPr>
              <w:jc w:val="center"/>
              <w:rPr>
                <w:color w:val="000000" w:themeColor="text1"/>
                <w:lang w:val="en-GB"/>
              </w:rPr>
            </w:pPr>
            <w:r w:rsidRPr="00E04CED">
              <w:rPr>
                <w:color w:val="000000" w:themeColor="text1"/>
              </w:rPr>
              <w:t>14/31 (45,2</w:t>
            </w:r>
            <w:r w:rsidR="00983182" w:rsidRPr="00E04CED">
              <w:rPr>
                <w:color w:val="000000" w:themeColor="text1"/>
              </w:rPr>
              <w:t> </w:t>
            </w:r>
            <w:r w:rsidRPr="00E04CED">
              <w:rPr>
                <w:color w:val="000000" w:themeColor="text1"/>
              </w:rPr>
              <w:t>%)</w:t>
            </w:r>
          </w:p>
        </w:tc>
        <w:tc>
          <w:tcPr>
            <w:tcW w:w="3104" w:type="dxa"/>
            <w:tcBorders>
              <w:top w:val="single" w:sz="4" w:space="0" w:color="auto"/>
              <w:left w:val="single" w:sz="4" w:space="0" w:color="auto"/>
              <w:bottom w:val="single" w:sz="4" w:space="0" w:color="auto"/>
              <w:right w:val="single" w:sz="4" w:space="0" w:color="auto"/>
            </w:tcBorders>
          </w:tcPr>
          <w:p w14:paraId="51C51F00" w14:textId="77777777" w:rsidR="00340E6C" w:rsidRPr="00E04CED" w:rsidRDefault="00340E6C" w:rsidP="002E691A">
            <w:pPr>
              <w:jc w:val="center"/>
              <w:rPr>
                <w:color w:val="000000" w:themeColor="text1"/>
                <w:lang w:val="en-GB"/>
              </w:rPr>
            </w:pPr>
            <w:r w:rsidRPr="00E04CED">
              <w:rPr>
                <w:color w:val="000000" w:themeColor="text1"/>
              </w:rPr>
              <w:t>18/31 (58,1</w:t>
            </w:r>
            <w:r w:rsidR="00983182" w:rsidRPr="00E04CED">
              <w:rPr>
                <w:color w:val="000000" w:themeColor="text1"/>
              </w:rPr>
              <w:t> </w:t>
            </w:r>
            <w:r w:rsidRPr="00E04CED">
              <w:rPr>
                <w:color w:val="000000" w:themeColor="text1"/>
              </w:rPr>
              <w:t>%)</w:t>
            </w:r>
          </w:p>
        </w:tc>
      </w:tr>
      <w:tr w:rsidR="00340E6C" w:rsidRPr="00FE15AB" w14:paraId="0942AC52" w14:textId="77777777" w:rsidTr="002E691A">
        <w:trPr>
          <w:cantSplit/>
        </w:trPr>
        <w:tc>
          <w:tcPr>
            <w:tcW w:w="3114" w:type="dxa"/>
            <w:tcBorders>
              <w:top w:val="single" w:sz="4" w:space="0" w:color="auto"/>
              <w:left w:val="single" w:sz="4" w:space="0" w:color="auto"/>
              <w:bottom w:val="single" w:sz="4" w:space="0" w:color="auto"/>
              <w:right w:val="single" w:sz="4" w:space="0" w:color="auto"/>
            </w:tcBorders>
          </w:tcPr>
          <w:p w14:paraId="32FB5E2F" w14:textId="77777777" w:rsidR="00340E6C" w:rsidRPr="00E04CED" w:rsidRDefault="00340E6C" w:rsidP="002E691A">
            <w:pPr>
              <w:rPr>
                <w:color w:val="000000" w:themeColor="text1"/>
              </w:rPr>
            </w:pPr>
            <w:r w:rsidRPr="00E04CED">
              <w:rPr>
                <w:color w:val="000000" w:themeColor="text1"/>
              </w:rPr>
              <w:t xml:space="preserve">Respuesta clínica según PUCAI para respondedores según </w:t>
            </w:r>
            <w:r w:rsidR="00DB64CF" w:rsidRPr="00E04CED">
              <w:rPr>
                <w:color w:val="000000" w:themeColor="text1"/>
              </w:rPr>
              <w:t xml:space="preserve">la </w:t>
            </w:r>
            <w:r w:rsidRPr="00E04CED">
              <w:rPr>
                <w:color w:val="000000" w:themeColor="text1"/>
              </w:rPr>
              <w:t xml:space="preserve">PMS en la </w:t>
            </w:r>
            <w:r w:rsidR="00067FD5" w:rsidRPr="00E04CED">
              <w:rPr>
                <w:color w:val="000000" w:themeColor="text1"/>
              </w:rPr>
              <w:t>s</w:t>
            </w:r>
            <w:r w:rsidRPr="00E04CED">
              <w:rPr>
                <w:color w:val="000000" w:themeColor="text1"/>
              </w:rPr>
              <w:t>emana 8</w:t>
            </w:r>
          </w:p>
        </w:tc>
        <w:tc>
          <w:tcPr>
            <w:tcW w:w="3073" w:type="dxa"/>
            <w:tcBorders>
              <w:top w:val="single" w:sz="4" w:space="0" w:color="auto"/>
              <w:left w:val="single" w:sz="4" w:space="0" w:color="auto"/>
              <w:bottom w:val="single" w:sz="4" w:space="0" w:color="auto"/>
              <w:right w:val="single" w:sz="4" w:space="0" w:color="auto"/>
            </w:tcBorders>
          </w:tcPr>
          <w:p w14:paraId="705909C9" w14:textId="77777777" w:rsidR="00340E6C" w:rsidRPr="00E04CED" w:rsidRDefault="00340E6C" w:rsidP="002E691A">
            <w:pPr>
              <w:jc w:val="center"/>
              <w:rPr>
                <w:color w:val="000000" w:themeColor="text1"/>
                <w:lang w:val="en-GB"/>
              </w:rPr>
            </w:pPr>
            <w:r w:rsidRPr="00E04CED">
              <w:rPr>
                <w:color w:val="000000" w:themeColor="text1"/>
              </w:rPr>
              <w:t>18/31 (58,1</w:t>
            </w:r>
            <w:r w:rsidR="00983182" w:rsidRPr="00E04CED">
              <w:rPr>
                <w:color w:val="000000" w:themeColor="text1"/>
              </w:rPr>
              <w:t> </w:t>
            </w:r>
            <w:r w:rsidRPr="00E04CED">
              <w:rPr>
                <w:color w:val="000000" w:themeColor="text1"/>
              </w:rPr>
              <w:t>%)</w:t>
            </w:r>
          </w:p>
        </w:tc>
        <w:tc>
          <w:tcPr>
            <w:tcW w:w="3104" w:type="dxa"/>
            <w:tcBorders>
              <w:top w:val="single" w:sz="4" w:space="0" w:color="auto"/>
              <w:left w:val="single" w:sz="4" w:space="0" w:color="auto"/>
              <w:bottom w:val="single" w:sz="4" w:space="0" w:color="auto"/>
              <w:right w:val="single" w:sz="4" w:space="0" w:color="auto"/>
            </w:tcBorders>
          </w:tcPr>
          <w:p w14:paraId="22D9669F" w14:textId="77777777" w:rsidR="00340E6C" w:rsidRPr="00E04CED" w:rsidRDefault="00340E6C" w:rsidP="002E691A">
            <w:pPr>
              <w:jc w:val="center"/>
              <w:rPr>
                <w:color w:val="000000" w:themeColor="text1"/>
                <w:lang w:val="en-GB"/>
              </w:rPr>
            </w:pPr>
            <w:r w:rsidRPr="00E04CED">
              <w:rPr>
                <w:color w:val="000000" w:themeColor="text1"/>
              </w:rPr>
              <w:t>16/31 (51,6</w:t>
            </w:r>
            <w:r w:rsidR="00983182" w:rsidRPr="00E04CED">
              <w:rPr>
                <w:color w:val="000000" w:themeColor="text1"/>
              </w:rPr>
              <w:t> </w:t>
            </w:r>
            <w:r w:rsidRPr="00E04CED">
              <w:rPr>
                <w:color w:val="000000" w:themeColor="text1"/>
              </w:rPr>
              <w:t>%)</w:t>
            </w:r>
          </w:p>
        </w:tc>
      </w:tr>
    </w:tbl>
    <w:p w14:paraId="5DD96F00" w14:textId="77777777" w:rsidR="00340E6C" w:rsidRPr="00FE15AB" w:rsidRDefault="00340E6C" w:rsidP="00880B19">
      <w:pPr>
        <w:widowControl w:val="0"/>
        <w:ind w:left="284" w:hanging="284"/>
        <w:rPr>
          <w:color w:val="000000" w:themeColor="text1"/>
          <w:sz w:val="20"/>
          <w:szCs w:val="20"/>
        </w:rPr>
      </w:pPr>
      <w:r w:rsidRPr="00FE15AB">
        <w:rPr>
          <w:color w:val="000000" w:themeColor="text1"/>
          <w:sz w:val="20"/>
          <w:szCs w:val="20"/>
          <w:vertAlign w:val="superscript"/>
        </w:rPr>
        <w:t>a</w:t>
      </w:r>
      <w:r w:rsidRPr="00FE15AB">
        <w:rPr>
          <w:color w:val="000000" w:themeColor="text1"/>
          <w:sz w:val="20"/>
          <w:szCs w:val="20"/>
        </w:rPr>
        <w:tab/>
      </w:r>
      <w:proofErr w:type="spellStart"/>
      <w:r w:rsidRPr="00FE15AB">
        <w:rPr>
          <w:color w:val="000000" w:themeColor="text1"/>
          <w:sz w:val="20"/>
          <w:szCs w:val="20"/>
        </w:rPr>
        <w:t>Adalimumab</w:t>
      </w:r>
      <w:proofErr w:type="spellEnd"/>
      <w:r w:rsidRPr="00FE15AB">
        <w:rPr>
          <w:color w:val="000000" w:themeColor="text1"/>
          <w:sz w:val="20"/>
          <w:szCs w:val="20"/>
        </w:rPr>
        <w:t xml:space="preserve"> 2,4 mg/kg (máximo de 160 mg) en la </w:t>
      </w:r>
      <w:r w:rsidR="00067FD5" w:rsidRPr="00FE15AB">
        <w:rPr>
          <w:color w:val="000000" w:themeColor="text1"/>
          <w:sz w:val="20"/>
          <w:szCs w:val="20"/>
        </w:rPr>
        <w:t>s</w:t>
      </w:r>
      <w:r w:rsidRPr="00FE15AB">
        <w:rPr>
          <w:color w:val="000000" w:themeColor="text1"/>
          <w:sz w:val="20"/>
          <w:szCs w:val="20"/>
        </w:rPr>
        <w:t xml:space="preserve">emana 0, placebo en la </w:t>
      </w:r>
      <w:r w:rsidR="00067FD5" w:rsidRPr="00FE15AB">
        <w:rPr>
          <w:color w:val="000000" w:themeColor="text1"/>
          <w:sz w:val="20"/>
          <w:szCs w:val="20"/>
        </w:rPr>
        <w:t>s</w:t>
      </w:r>
      <w:r w:rsidRPr="00FE15AB">
        <w:rPr>
          <w:color w:val="000000" w:themeColor="text1"/>
          <w:sz w:val="20"/>
          <w:szCs w:val="20"/>
        </w:rPr>
        <w:t xml:space="preserve">emana 1, y 1,2 mg/kg (máximo de 80 mg) en la </w:t>
      </w:r>
      <w:r w:rsidR="00067FD5" w:rsidRPr="00FE15AB">
        <w:rPr>
          <w:color w:val="000000" w:themeColor="text1"/>
          <w:sz w:val="20"/>
          <w:szCs w:val="20"/>
        </w:rPr>
        <w:t>s</w:t>
      </w:r>
      <w:r w:rsidRPr="00FE15AB">
        <w:rPr>
          <w:color w:val="000000" w:themeColor="text1"/>
          <w:sz w:val="20"/>
          <w:szCs w:val="20"/>
        </w:rPr>
        <w:t>emana 2</w:t>
      </w:r>
    </w:p>
    <w:p w14:paraId="79842917" w14:textId="77777777" w:rsidR="00340E6C" w:rsidRPr="00FE15AB" w:rsidRDefault="00340E6C" w:rsidP="00880B19">
      <w:pPr>
        <w:widowControl w:val="0"/>
        <w:ind w:left="284" w:hanging="284"/>
        <w:rPr>
          <w:color w:val="000000" w:themeColor="text1"/>
          <w:sz w:val="20"/>
          <w:szCs w:val="20"/>
        </w:rPr>
      </w:pPr>
      <w:r w:rsidRPr="00FE15AB">
        <w:rPr>
          <w:color w:val="000000" w:themeColor="text1"/>
          <w:sz w:val="20"/>
          <w:szCs w:val="20"/>
          <w:vertAlign w:val="superscript"/>
        </w:rPr>
        <w:t>b</w:t>
      </w:r>
      <w:r w:rsidRPr="00FE15AB">
        <w:rPr>
          <w:color w:val="000000" w:themeColor="text1"/>
          <w:sz w:val="20"/>
          <w:szCs w:val="20"/>
        </w:rPr>
        <w:tab/>
      </w:r>
      <w:proofErr w:type="spellStart"/>
      <w:r w:rsidRPr="00FE15AB">
        <w:rPr>
          <w:color w:val="000000" w:themeColor="text1"/>
          <w:sz w:val="20"/>
          <w:szCs w:val="20"/>
        </w:rPr>
        <w:t>Adalimumab</w:t>
      </w:r>
      <w:proofErr w:type="spellEnd"/>
      <w:r w:rsidRPr="00FE15AB">
        <w:rPr>
          <w:color w:val="000000" w:themeColor="text1"/>
          <w:sz w:val="20"/>
          <w:szCs w:val="20"/>
        </w:rPr>
        <w:t xml:space="preserve"> 2,4 mg/kg (máximo de 160 mg) en la </w:t>
      </w:r>
      <w:r w:rsidR="00067FD5" w:rsidRPr="00FE15AB">
        <w:rPr>
          <w:color w:val="000000" w:themeColor="text1"/>
          <w:sz w:val="20"/>
          <w:szCs w:val="20"/>
        </w:rPr>
        <w:t>s</w:t>
      </w:r>
      <w:r w:rsidRPr="00FE15AB">
        <w:rPr>
          <w:color w:val="000000" w:themeColor="text1"/>
          <w:sz w:val="20"/>
          <w:szCs w:val="20"/>
        </w:rPr>
        <w:t xml:space="preserve">emana 0 y en la </w:t>
      </w:r>
      <w:r w:rsidR="00067FD5" w:rsidRPr="00FE15AB">
        <w:rPr>
          <w:color w:val="000000" w:themeColor="text1"/>
          <w:sz w:val="20"/>
          <w:szCs w:val="20"/>
        </w:rPr>
        <w:t>s</w:t>
      </w:r>
      <w:r w:rsidRPr="00FE15AB">
        <w:rPr>
          <w:color w:val="000000" w:themeColor="text1"/>
          <w:sz w:val="20"/>
          <w:szCs w:val="20"/>
        </w:rPr>
        <w:t xml:space="preserve">emana 1, y 1,2 mg/kg (máximo de 80 mg) en la </w:t>
      </w:r>
      <w:r w:rsidR="00067FD5" w:rsidRPr="00FE15AB">
        <w:rPr>
          <w:color w:val="000000" w:themeColor="text1"/>
          <w:sz w:val="20"/>
          <w:szCs w:val="20"/>
        </w:rPr>
        <w:t>s</w:t>
      </w:r>
      <w:r w:rsidRPr="00FE15AB">
        <w:rPr>
          <w:color w:val="000000" w:themeColor="text1"/>
          <w:sz w:val="20"/>
          <w:szCs w:val="20"/>
        </w:rPr>
        <w:t>emana 2</w:t>
      </w:r>
    </w:p>
    <w:p w14:paraId="5E294C3E" w14:textId="77777777" w:rsidR="00340E6C" w:rsidRPr="00FE15AB" w:rsidRDefault="00340E6C" w:rsidP="00880B19">
      <w:pPr>
        <w:widowControl w:val="0"/>
        <w:ind w:left="284" w:hanging="284"/>
        <w:rPr>
          <w:color w:val="000000" w:themeColor="text1"/>
          <w:sz w:val="20"/>
          <w:szCs w:val="20"/>
        </w:rPr>
      </w:pPr>
      <w:r w:rsidRPr="00FE15AB">
        <w:rPr>
          <w:color w:val="000000" w:themeColor="text1"/>
          <w:sz w:val="20"/>
          <w:szCs w:val="20"/>
          <w:vertAlign w:val="superscript"/>
        </w:rPr>
        <w:t>c</w:t>
      </w:r>
      <w:r w:rsidRPr="00FE15AB">
        <w:rPr>
          <w:color w:val="000000" w:themeColor="text1"/>
          <w:sz w:val="20"/>
          <w:szCs w:val="20"/>
        </w:rPr>
        <w:tab/>
        <w:t xml:space="preserve">Sin incluir la dosis de inducción abierta de </w:t>
      </w:r>
      <w:proofErr w:type="spellStart"/>
      <w:r w:rsidR="00760E6A" w:rsidRPr="00FE15AB">
        <w:rPr>
          <w:color w:val="000000" w:themeColor="text1"/>
          <w:sz w:val="20"/>
          <w:szCs w:val="20"/>
        </w:rPr>
        <w:t>a</w:t>
      </w:r>
      <w:r w:rsidRPr="00FE15AB">
        <w:rPr>
          <w:color w:val="000000" w:themeColor="text1"/>
          <w:sz w:val="20"/>
          <w:szCs w:val="20"/>
        </w:rPr>
        <w:t>dalimumab</w:t>
      </w:r>
      <w:proofErr w:type="spellEnd"/>
      <w:r w:rsidRPr="00FE15AB">
        <w:rPr>
          <w:color w:val="000000" w:themeColor="text1"/>
          <w:sz w:val="20"/>
          <w:szCs w:val="20"/>
        </w:rPr>
        <w:t xml:space="preserve"> de 2,4 mg/kg (máximo de 160 mg) en la </w:t>
      </w:r>
      <w:r w:rsidR="00067FD5" w:rsidRPr="00FE15AB">
        <w:rPr>
          <w:color w:val="000000" w:themeColor="text1"/>
          <w:sz w:val="20"/>
          <w:szCs w:val="20"/>
        </w:rPr>
        <w:t>s</w:t>
      </w:r>
      <w:r w:rsidRPr="00FE15AB">
        <w:rPr>
          <w:color w:val="000000" w:themeColor="text1"/>
          <w:sz w:val="20"/>
          <w:szCs w:val="20"/>
        </w:rPr>
        <w:t xml:space="preserve">emana 0 y la </w:t>
      </w:r>
      <w:r w:rsidR="00067FD5" w:rsidRPr="00FE15AB">
        <w:rPr>
          <w:color w:val="000000" w:themeColor="text1"/>
          <w:sz w:val="20"/>
          <w:szCs w:val="20"/>
        </w:rPr>
        <w:t>s</w:t>
      </w:r>
      <w:r w:rsidRPr="00FE15AB">
        <w:rPr>
          <w:color w:val="000000" w:themeColor="text1"/>
          <w:sz w:val="20"/>
          <w:szCs w:val="20"/>
        </w:rPr>
        <w:t xml:space="preserve">emana 1, y de 1,2 mg/kg (máximo de 80 mg) en la </w:t>
      </w:r>
      <w:r w:rsidR="00067FD5" w:rsidRPr="00FE15AB">
        <w:rPr>
          <w:color w:val="000000" w:themeColor="text1"/>
          <w:sz w:val="20"/>
          <w:szCs w:val="20"/>
        </w:rPr>
        <w:t>s</w:t>
      </w:r>
      <w:r w:rsidRPr="00FE15AB">
        <w:rPr>
          <w:color w:val="000000" w:themeColor="text1"/>
          <w:sz w:val="20"/>
          <w:szCs w:val="20"/>
        </w:rPr>
        <w:t>emana 2</w:t>
      </w:r>
    </w:p>
    <w:p w14:paraId="715ECE26" w14:textId="77777777" w:rsidR="00340E6C" w:rsidRPr="00FE15AB" w:rsidRDefault="00340E6C" w:rsidP="00880B19">
      <w:pPr>
        <w:widowControl w:val="0"/>
        <w:ind w:left="284" w:hanging="284"/>
        <w:rPr>
          <w:color w:val="000000" w:themeColor="text1"/>
          <w:sz w:val="20"/>
          <w:szCs w:val="20"/>
        </w:rPr>
      </w:pPr>
      <w:r w:rsidRPr="00FE15AB">
        <w:rPr>
          <w:color w:val="000000" w:themeColor="text1"/>
          <w:sz w:val="20"/>
          <w:szCs w:val="20"/>
          <w:vertAlign w:val="superscript"/>
        </w:rPr>
        <w:t>d</w:t>
      </w:r>
      <w:r w:rsidRPr="00FE15AB">
        <w:rPr>
          <w:color w:val="000000" w:themeColor="text1"/>
          <w:sz w:val="20"/>
          <w:szCs w:val="20"/>
        </w:rPr>
        <w:tab/>
      </w:r>
      <w:proofErr w:type="spellStart"/>
      <w:r w:rsidRPr="00FE15AB">
        <w:rPr>
          <w:color w:val="000000" w:themeColor="text1"/>
          <w:sz w:val="20"/>
          <w:szCs w:val="20"/>
        </w:rPr>
        <w:t>Adalimumab</w:t>
      </w:r>
      <w:proofErr w:type="spellEnd"/>
      <w:r w:rsidRPr="00FE15AB">
        <w:rPr>
          <w:color w:val="000000" w:themeColor="text1"/>
          <w:sz w:val="20"/>
          <w:szCs w:val="20"/>
        </w:rPr>
        <w:t xml:space="preserve"> 0,6 mg/kg (máximo de 40 mg) en semanas alternas</w:t>
      </w:r>
    </w:p>
    <w:p w14:paraId="5D1769A9" w14:textId="77777777" w:rsidR="00340E6C" w:rsidRPr="00FE15AB" w:rsidRDefault="00340E6C" w:rsidP="00880B19">
      <w:pPr>
        <w:widowControl w:val="0"/>
        <w:ind w:left="284" w:hanging="284"/>
        <w:rPr>
          <w:color w:val="000000" w:themeColor="text1"/>
          <w:sz w:val="20"/>
          <w:szCs w:val="20"/>
        </w:rPr>
      </w:pPr>
      <w:r w:rsidRPr="00FE15AB">
        <w:rPr>
          <w:color w:val="000000" w:themeColor="text1"/>
          <w:sz w:val="20"/>
          <w:szCs w:val="20"/>
          <w:vertAlign w:val="superscript"/>
        </w:rPr>
        <w:t>e</w:t>
      </w:r>
      <w:r w:rsidRPr="00FE15AB">
        <w:rPr>
          <w:color w:val="000000" w:themeColor="text1"/>
          <w:sz w:val="20"/>
          <w:szCs w:val="20"/>
        </w:rPr>
        <w:tab/>
      </w:r>
      <w:proofErr w:type="spellStart"/>
      <w:r w:rsidRPr="00FE15AB">
        <w:rPr>
          <w:color w:val="000000" w:themeColor="text1"/>
          <w:sz w:val="20"/>
          <w:szCs w:val="20"/>
        </w:rPr>
        <w:t>Adalimumab</w:t>
      </w:r>
      <w:proofErr w:type="spellEnd"/>
      <w:r w:rsidRPr="00FE15AB">
        <w:rPr>
          <w:color w:val="000000" w:themeColor="text1"/>
          <w:sz w:val="20"/>
          <w:szCs w:val="20"/>
        </w:rPr>
        <w:t xml:space="preserve"> 0,6 mg/kg (máximo de 40 mg) cada semana</w:t>
      </w:r>
    </w:p>
    <w:p w14:paraId="663D5AEC" w14:textId="77777777" w:rsidR="00340E6C" w:rsidRPr="00FE15AB" w:rsidRDefault="00340E6C" w:rsidP="00880B19">
      <w:pPr>
        <w:widowControl w:val="0"/>
        <w:rPr>
          <w:color w:val="000000" w:themeColor="text1"/>
          <w:sz w:val="20"/>
          <w:szCs w:val="20"/>
        </w:rPr>
      </w:pPr>
      <w:r w:rsidRPr="00FE15AB">
        <w:rPr>
          <w:color w:val="000000" w:themeColor="text1"/>
          <w:sz w:val="20"/>
          <w:szCs w:val="20"/>
        </w:rPr>
        <w:t xml:space="preserve">Nota 1: Ambos grupos de inducción recibieron 0,6 mg/kg (máximo de 40 mg) en la </w:t>
      </w:r>
      <w:r w:rsidR="00067FD5" w:rsidRPr="00FE15AB">
        <w:rPr>
          <w:color w:val="000000" w:themeColor="text1"/>
          <w:sz w:val="20"/>
          <w:szCs w:val="20"/>
        </w:rPr>
        <w:t>s</w:t>
      </w:r>
      <w:r w:rsidRPr="00FE15AB">
        <w:rPr>
          <w:color w:val="000000" w:themeColor="text1"/>
          <w:sz w:val="20"/>
          <w:szCs w:val="20"/>
        </w:rPr>
        <w:t xml:space="preserve">emana 4 y la </w:t>
      </w:r>
      <w:r w:rsidR="00067FD5" w:rsidRPr="00FE15AB">
        <w:rPr>
          <w:color w:val="000000" w:themeColor="text1"/>
          <w:sz w:val="20"/>
          <w:szCs w:val="20"/>
        </w:rPr>
        <w:t>s</w:t>
      </w:r>
      <w:r w:rsidRPr="00FE15AB">
        <w:rPr>
          <w:color w:val="000000" w:themeColor="text1"/>
          <w:sz w:val="20"/>
          <w:szCs w:val="20"/>
        </w:rPr>
        <w:t>emana 6</w:t>
      </w:r>
    </w:p>
    <w:p w14:paraId="5AD60A77" w14:textId="77777777" w:rsidR="00340E6C" w:rsidRPr="00FE15AB" w:rsidRDefault="00340E6C" w:rsidP="00880B19">
      <w:pPr>
        <w:widowControl w:val="0"/>
        <w:rPr>
          <w:color w:val="000000" w:themeColor="text1"/>
          <w:sz w:val="20"/>
          <w:szCs w:val="20"/>
        </w:rPr>
      </w:pPr>
      <w:r w:rsidRPr="00FE15AB">
        <w:rPr>
          <w:color w:val="000000" w:themeColor="text1"/>
          <w:sz w:val="20"/>
          <w:szCs w:val="20"/>
        </w:rPr>
        <w:t xml:space="preserve">Nota 2: Se consideró que los pacientes sin valores en la </w:t>
      </w:r>
      <w:r w:rsidR="00067FD5" w:rsidRPr="00FE15AB">
        <w:rPr>
          <w:color w:val="000000" w:themeColor="text1"/>
          <w:sz w:val="20"/>
          <w:szCs w:val="20"/>
        </w:rPr>
        <w:t>s</w:t>
      </w:r>
      <w:r w:rsidRPr="00FE15AB">
        <w:rPr>
          <w:color w:val="000000" w:themeColor="text1"/>
          <w:sz w:val="20"/>
          <w:szCs w:val="20"/>
        </w:rPr>
        <w:t>emana 8 no habían cumplido los</w:t>
      </w:r>
      <w:r w:rsidR="00760E6A" w:rsidRPr="00FE15AB">
        <w:rPr>
          <w:color w:val="000000" w:themeColor="text1"/>
          <w:sz w:val="20"/>
          <w:szCs w:val="20"/>
        </w:rPr>
        <w:t xml:space="preserve"> </w:t>
      </w:r>
      <w:r w:rsidRPr="00FE15AB">
        <w:rPr>
          <w:color w:val="000000" w:themeColor="text1"/>
          <w:sz w:val="20"/>
          <w:szCs w:val="20"/>
        </w:rPr>
        <w:t>criterios de evaluación</w:t>
      </w:r>
    </w:p>
    <w:p w14:paraId="605C654C" w14:textId="77777777" w:rsidR="00340E6C" w:rsidRPr="00FE15AB" w:rsidRDefault="00340E6C" w:rsidP="00880B19">
      <w:pPr>
        <w:widowControl w:val="0"/>
        <w:rPr>
          <w:color w:val="000000" w:themeColor="text1"/>
          <w:sz w:val="20"/>
          <w:szCs w:val="20"/>
        </w:rPr>
      </w:pPr>
      <w:r w:rsidRPr="00FE15AB">
        <w:rPr>
          <w:color w:val="000000" w:themeColor="text1"/>
          <w:sz w:val="20"/>
          <w:szCs w:val="20"/>
        </w:rPr>
        <w:t xml:space="preserve">Nota 3: Los pacientes sin valores en </w:t>
      </w:r>
      <w:r w:rsidR="00B363D7" w:rsidRPr="00FE15AB">
        <w:rPr>
          <w:color w:val="000000" w:themeColor="text1"/>
          <w:sz w:val="20"/>
          <w:szCs w:val="20"/>
        </w:rPr>
        <w:t xml:space="preserve">la </w:t>
      </w:r>
      <w:r w:rsidR="00067FD5" w:rsidRPr="00FE15AB">
        <w:rPr>
          <w:color w:val="000000" w:themeColor="text1"/>
          <w:sz w:val="20"/>
          <w:szCs w:val="20"/>
        </w:rPr>
        <w:t>se</w:t>
      </w:r>
      <w:r w:rsidRPr="00FE15AB">
        <w:rPr>
          <w:color w:val="000000" w:themeColor="text1"/>
          <w:sz w:val="20"/>
          <w:szCs w:val="20"/>
        </w:rPr>
        <w:t>mana 52 o aleatorizados para recibir tratamiento de</w:t>
      </w:r>
      <w:r w:rsidR="00760E6A" w:rsidRPr="00FE15AB">
        <w:rPr>
          <w:color w:val="000000" w:themeColor="text1"/>
          <w:sz w:val="20"/>
          <w:szCs w:val="20"/>
        </w:rPr>
        <w:t xml:space="preserve"> </w:t>
      </w:r>
      <w:r w:rsidRPr="00FE15AB">
        <w:rPr>
          <w:color w:val="000000" w:themeColor="text1"/>
          <w:sz w:val="20"/>
          <w:szCs w:val="20"/>
        </w:rPr>
        <w:t>reinducción o de mantenimiento fueron considerados no respondedores para las variables</w:t>
      </w:r>
      <w:r w:rsidR="00760E6A" w:rsidRPr="00FE15AB">
        <w:rPr>
          <w:color w:val="000000" w:themeColor="text1"/>
          <w:sz w:val="20"/>
          <w:szCs w:val="20"/>
        </w:rPr>
        <w:t xml:space="preserve"> </w:t>
      </w:r>
      <w:r w:rsidRPr="00FE15AB">
        <w:rPr>
          <w:color w:val="000000" w:themeColor="text1"/>
          <w:sz w:val="20"/>
          <w:szCs w:val="20"/>
        </w:rPr>
        <w:t xml:space="preserve">de la </w:t>
      </w:r>
      <w:r w:rsidR="00067FD5" w:rsidRPr="00FE15AB">
        <w:rPr>
          <w:color w:val="000000" w:themeColor="text1"/>
          <w:sz w:val="20"/>
          <w:szCs w:val="20"/>
        </w:rPr>
        <w:t>s</w:t>
      </w:r>
      <w:r w:rsidRPr="00FE15AB">
        <w:rPr>
          <w:color w:val="000000" w:themeColor="text1"/>
          <w:sz w:val="20"/>
          <w:szCs w:val="20"/>
        </w:rPr>
        <w:t>emana 52.</w:t>
      </w:r>
    </w:p>
    <w:p w14:paraId="53A70E4B" w14:textId="77777777" w:rsidR="00340E6C" w:rsidRPr="00E04CED" w:rsidRDefault="00340E6C" w:rsidP="00880B19">
      <w:pPr>
        <w:widowControl w:val="0"/>
        <w:rPr>
          <w:color w:val="000000" w:themeColor="text1"/>
        </w:rPr>
      </w:pPr>
    </w:p>
    <w:p w14:paraId="4ADC2C7C" w14:textId="77777777" w:rsidR="00340E6C" w:rsidRPr="00E04CED" w:rsidRDefault="00340E6C" w:rsidP="00880B19">
      <w:pPr>
        <w:widowControl w:val="0"/>
        <w:rPr>
          <w:color w:val="000000" w:themeColor="text1"/>
        </w:rPr>
      </w:pPr>
      <w:r w:rsidRPr="00E04CED">
        <w:rPr>
          <w:color w:val="000000" w:themeColor="text1"/>
        </w:rPr>
        <w:t xml:space="preserve">De los pacientes tratados con </w:t>
      </w:r>
      <w:proofErr w:type="spellStart"/>
      <w:r w:rsidR="00A04BED" w:rsidRPr="00E04CED">
        <w:rPr>
          <w:color w:val="000000" w:themeColor="text1"/>
        </w:rPr>
        <w:t>a</w:t>
      </w:r>
      <w:r w:rsidRPr="00E04CED">
        <w:rPr>
          <w:color w:val="000000" w:themeColor="text1"/>
        </w:rPr>
        <w:t>dalimumab</w:t>
      </w:r>
      <w:proofErr w:type="spellEnd"/>
      <w:r w:rsidRPr="00E04CED">
        <w:rPr>
          <w:color w:val="000000" w:themeColor="text1"/>
        </w:rPr>
        <w:t xml:space="preserve"> que recibieron tratamiento de reinducción durante el periodo de mantenimiento, 2/6 (33</w:t>
      </w:r>
      <w:r w:rsidR="00A04BED" w:rsidRPr="00E04CED">
        <w:rPr>
          <w:color w:val="000000" w:themeColor="text1"/>
        </w:rPr>
        <w:t> </w:t>
      </w:r>
      <w:r w:rsidRPr="00E04CED">
        <w:rPr>
          <w:color w:val="000000" w:themeColor="text1"/>
        </w:rPr>
        <w:t xml:space="preserve">%) consiguieron una respuesta clínica según </w:t>
      </w:r>
      <w:r w:rsidR="00DB64CF" w:rsidRPr="00E04CED">
        <w:rPr>
          <w:color w:val="000000" w:themeColor="text1"/>
        </w:rPr>
        <w:t xml:space="preserve">la </w:t>
      </w:r>
      <w:r w:rsidRPr="00E04CED">
        <w:rPr>
          <w:color w:val="000000" w:themeColor="text1"/>
        </w:rPr>
        <w:t xml:space="preserve">FMS en la </w:t>
      </w:r>
      <w:r w:rsidR="00067FD5" w:rsidRPr="00E04CED">
        <w:rPr>
          <w:color w:val="000000" w:themeColor="text1"/>
        </w:rPr>
        <w:t>s</w:t>
      </w:r>
      <w:r w:rsidRPr="00E04CED">
        <w:rPr>
          <w:color w:val="000000" w:themeColor="text1"/>
        </w:rPr>
        <w:t>emana 52.</w:t>
      </w:r>
    </w:p>
    <w:p w14:paraId="7BA377B2" w14:textId="77777777" w:rsidR="00340E6C" w:rsidRPr="00E04CED" w:rsidRDefault="00340E6C" w:rsidP="00880B19">
      <w:pPr>
        <w:widowControl w:val="0"/>
        <w:rPr>
          <w:color w:val="000000" w:themeColor="text1"/>
        </w:rPr>
      </w:pPr>
    </w:p>
    <w:p w14:paraId="4933E206" w14:textId="77777777" w:rsidR="00340E6C" w:rsidRPr="00E04CED" w:rsidRDefault="00340E6C" w:rsidP="00880B19">
      <w:pPr>
        <w:widowControl w:val="0"/>
        <w:rPr>
          <w:i/>
          <w:iCs/>
          <w:color w:val="000000" w:themeColor="text1"/>
        </w:rPr>
      </w:pPr>
      <w:r w:rsidRPr="00E04CED">
        <w:rPr>
          <w:i/>
          <w:iCs/>
          <w:color w:val="000000" w:themeColor="text1"/>
        </w:rPr>
        <w:t>Calidad de vida</w:t>
      </w:r>
    </w:p>
    <w:p w14:paraId="6672CB7B" w14:textId="77777777" w:rsidR="00340E6C" w:rsidRPr="00E04CED" w:rsidRDefault="00340E6C" w:rsidP="00880B19">
      <w:pPr>
        <w:widowControl w:val="0"/>
        <w:rPr>
          <w:color w:val="000000" w:themeColor="text1"/>
        </w:rPr>
      </w:pPr>
    </w:p>
    <w:p w14:paraId="5CF51C93" w14:textId="77777777" w:rsidR="00340E6C" w:rsidRPr="00E04CED" w:rsidRDefault="00340E6C" w:rsidP="00880B19">
      <w:pPr>
        <w:widowControl w:val="0"/>
        <w:rPr>
          <w:color w:val="000000" w:themeColor="text1"/>
        </w:rPr>
      </w:pPr>
      <w:r w:rsidRPr="00E04CED">
        <w:rPr>
          <w:color w:val="000000" w:themeColor="text1"/>
        </w:rPr>
        <w:t>Se observaron mejoras clínicamente significativas desde el inicio en las puntuaciones IMPACT III y WPAI (</w:t>
      </w:r>
      <w:proofErr w:type="spellStart"/>
      <w:r w:rsidRPr="00E04CED">
        <w:rPr>
          <w:color w:val="000000" w:themeColor="text1"/>
        </w:rPr>
        <w:t>Work</w:t>
      </w:r>
      <w:proofErr w:type="spellEnd"/>
      <w:r w:rsidRPr="00E04CED">
        <w:rPr>
          <w:color w:val="000000" w:themeColor="text1"/>
        </w:rPr>
        <w:t xml:space="preserve"> </w:t>
      </w:r>
      <w:proofErr w:type="spellStart"/>
      <w:r w:rsidRPr="00E04CED">
        <w:rPr>
          <w:color w:val="000000" w:themeColor="text1"/>
        </w:rPr>
        <w:t>Productivity</w:t>
      </w:r>
      <w:proofErr w:type="spellEnd"/>
      <w:r w:rsidRPr="00E04CED">
        <w:rPr>
          <w:color w:val="000000" w:themeColor="text1"/>
        </w:rPr>
        <w:t xml:space="preserve"> and Activity </w:t>
      </w:r>
      <w:proofErr w:type="spellStart"/>
      <w:r w:rsidRPr="00E04CED">
        <w:rPr>
          <w:color w:val="000000" w:themeColor="text1"/>
        </w:rPr>
        <w:t>Impairment</w:t>
      </w:r>
      <w:proofErr w:type="spellEnd"/>
      <w:r w:rsidRPr="00E04CED">
        <w:rPr>
          <w:color w:val="000000" w:themeColor="text1"/>
        </w:rPr>
        <w:t xml:space="preserve">, puntuación del deterioro de la actividad y la productividad laboral) de los grupos tratados con </w:t>
      </w:r>
      <w:proofErr w:type="spellStart"/>
      <w:r w:rsidRPr="00E04CED">
        <w:rPr>
          <w:color w:val="000000" w:themeColor="text1"/>
        </w:rPr>
        <w:t>adalimumab</w:t>
      </w:r>
      <w:proofErr w:type="spellEnd"/>
      <w:r w:rsidRPr="00E04CED">
        <w:rPr>
          <w:color w:val="000000" w:themeColor="text1"/>
        </w:rPr>
        <w:t>.</w:t>
      </w:r>
    </w:p>
    <w:p w14:paraId="42562D03" w14:textId="77777777" w:rsidR="00340E6C" w:rsidRPr="00E04CED" w:rsidRDefault="00340E6C" w:rsidP="00880B19">
      <w:pPr>
        <w:widowControl w:val="0"/>
        <w:rPr>
          <w:color w:val="000000" w:themeColor="text1"/>
        </w:rPr>
      </w:pPr>
    </w:p>
    <w:p w14:paraId="7F099E5C" w14:textId="77777777" w:rsidR="00340E6C" w:rsidRPr="00E04CED" w:rsidRDefault="00340E6C" w:rsidP="00880B19">
      <w:pPr>
        <w:widowControl w:val="0"/>
        <w:rPr>
          <w:color w:val="000000" w:themeColor="text1"/>
        </w:rPr>
      </w:pPr>
      <w:r w:rsidRPr="00E04CED">
        <w:rPr>
          <w:color w:val="000000" w:themeColor="text1"/>
        </w:rPr>
        <w:t xml:space="preserve">Se observaron aumentos clínicamente significativos (mejoras) desde el inicio en la velocidad de crecimiento en los grupos tratados con </w:t>
      </w:r>
      <w:proofErr w:type="spellStart"/>
      <w:r w:rsidRPr="00E04CED">
        <w:rPr>
          <w:color w:val="000000" w:themeColor="text1"/>
        </w:rPr>
        <w:t>adalimumab</w:t>
      </w:r>
      <w:proofErr w:type="spellEnd"/>
      <w:r w:rsidRPr="00E04CED">
        <w:rPr>
          <w:color w:val="000000" w:themeColor="text1"/>
        </w:rPr>
        <w:t xml:space="preserve">, y aumentos clínicamente significativos (mejoras) desde el inicio en el índice de masa corporal en sujetos con </w:t>
      </w:r>
      <w:r w:rsidR="00A04BED" w:rsidRPr="00E04CED">
        <w:rPr>
          <w:color w:val="000000" w:themeColor="text1"/>
        </w:rPr>
        <w:t xml:space="preserve">la </w:t>
      </w:r>
      <w:r w:rsidRPr="00E04CED">
        <w:rPr>
          <w:color w:val="000000" w:themeColor="text1"/>
        </w:rPr>
        <w:t>dosis alta de mantenimiento de un máximo de 40 mg (0,6 mg/kg) cada semana.</w:t>
      </w:r>
    </w:p>
    <w:p w14:paraId="2F0D1A32" w14:textId="77777777" w:rsidR="00340E6C" w:rsidRPr="00E04CED" w:rsidRDefault="00340E6C" w:rsidP="00880B19">
      <w:pPr>
        <w:widowControl w:val="0"/>
        <w:rPr>
          <w:iCs/>
          <w:color w:val="000000" w:themeColor="text1"/>
        </w:rPr>
      </w:pPr>
    </w:p>
    <w:p w14:paraId="24B2C3DC" w14:textId="77777777" w:rsidR="00340E6C" w:rsidRPr="00E04CED" w:rsidRDefault="00340E6C" w:rsidP="00880B19">
      <w:pPr>
        <w:widowControl w:val="0"/>
        <w:rPr>
          <w:i/>
          <w:color w:val="000000" w:themeColor="text1"/>
        </w:rPr>
      </w:pPr>
      <w:r w:rsidRPr="00E04CED">
        <w:rPr>
          <w:i/>
          <w:color w:val="000000" w:themeColor="text1"/>
        </w:rPr>
        <w:lastRenderedPageBreak/>
        <w:t>Uveítis pediátrica</w:t>
      </w:r>
    </w:p>
    <w:p w14:paraId="7910A4A3" w14:textId="77777777" w:rsidR="00340E6C" w:rsidRPr="00E04CED" w:rsidRDefault="00340E6C" w:rsidP="00880B19">
      <w:pPr>
        <w:widowControl w:val="0"/>
        <w:rPr>
          <w:color w:val="000000" w:themeColor="text1"/>
        </w:rPr>
      </w:pPr>
    </w:p>
    <w:p w14:paraId="0E88F9A1" w14:textId="77777777" w:rsidR="00340E6C" w:rsidRPr="00E04CED" w:rsidRDefault="00340E6C" w:rsidP="00880B19">
      <w:pPr>
        <w:widowControl w:val="0"/>
        <w:rPr>
          <w:color w:val="000000" w:themeColor="text1"/>
        </w:rPr>
      </w:pPr>
      <w:r w:rsidRPr="00E04CED">
        <w:rPr>
          <w:color w:val="000000" w:themeColor="text1"/>
        </w:rPr>
        <w:t xml:space="preserve">La seguridad y la eficacia de </w:t>
      </w:r>
      <w:proofErr w:type="spellStart"/>
      <w:r w:rsidRPr="00E04CED">
        <w:rPr>
          <w:color w:val="000000" w:themeColor="text1"/>
        </w:rPr>
        <w:t>adalimumab</w:t>
      </w:r>
      <w:proofErr w:type="spellEnd"/>
      <w:r w:rsidRPr="00E04CED">
        <w:rPr>
          <w:color w:val="000000" w:themeColor="text1"/>
        </w:rPr>
        <w:t xml:space="preserve"> se evaluaron en un ensayo controlado, aleatorizado, doble ciego con 90 pacientes pediátricos de edades entre 2 y &lt;18 años con uveítis anterior no infecciosa asociada a AIJ activa, los cuales fueron refractarios a al menos 12 semanas de tratamiento con metotrexato. Los pacientes recibieron placebo, o 20 mg de </w:t>
      </w:r>
      <w:proofErr w:type="spellStart"/>
      <w:r w:rsidRPr="00E04CED">
        <w:rPr>
          <w:color w:val="000000" w:themeColor="text1"/>
        </w:rPr>
        <w:t>adalimumab</w:t>
      </w:r>
      <w:proofErr w:type="spellEnd"/>
      <w:r w:rsidRPr="00E04CED">
        <w:rPr>
          <w:color w:val="000000" w:themeColor="text1"/>
        </w:rPr>
        <w:t xml:space="preserve"> (si &lt;30 kg) o 40 mg de </w:t>
      </w:r>
      <w:proofErr w:type="spellStart"/>
      <w:r w:rsidRPr="00E04CED">
        <w:rPr>
          <w:color w:val="000000" w:themeColor="text1"/>
        </w:rPr>
        <w:t>adalimumab</w:t>
      </w:r>
      <w:proofErr w:type="spellEnd"/>
      <w:r w:rsidRPr="00E04CED">
        <w:rPr>
          <w:color w:val="000000" w:themeColor="text1"/>
        </w:rPr>
        <w:t xml:space="preserve"> (si ≥30 kg) en semanas alternas en combinación con su dosis inicial de metotrexato.</w:t>
      </w:r>
    </w:p>
    <w:p w14:paraId="37DD4512" w14:textId="77777777" w:rsidR="00340E6C" w:rsidRPr="00E04CED" w:rsidRDefault="00340E6C" w:rsidP="00880B19">
      <w:pPr>
        <w:widowControl w:val="0"/>
        <w:rPr>
          <w:color w:val="000000" w:themeColor="text1"/>
        </w:rPr>
      </w:pPr>
    </w:p>
    <w:p w14:paraId="3EAF8421" w14:textId="77777777" w:rsidR="00340E6C" w:rsidRPr="00E04CED" w:rsidRDefault="00340E6C" w:rsidP="00880B19">
      <w:pPr>
        <w:widowControl w:val="0"/>
        <w:rPr>
          <w:color w:val="000000" w:themeColor="text1"/>
        </w:rPr>
      </w:pPr>
      <w:r w:rsidRPr="00E04CED">
        <w:rPr>
          <w:color w:val="000000" w:themeColor="text1"/>
        </w:rPr>
        <w:t>La variable principal fue “el tiempo hasta fallo del tratamiento”. Los criterios determinantes del fallo fueron un empeoramiento o una no mejora mantenida de la inflamación ocular; una mejora parcial con desarrollo de comorbilidades oculares mantenidas; o un empeoramiento de las comorbilidades</w:t>
      </w:r>
      <w:r w:rsidR="00D667CA" w:rsidRPr="00E04CED">
        <w:rPr>
          <w:color w:val="000000" w:themeColor="text1"/>
        </w:rPr>
        <w:t xml:space="preserve"> oculares; el uso no permitido</w:t>
      </w:r>
      <w:r w:rsidRPr="00E04CED">
        <w:rPr>
          <w:color w:val="000000" w:themeColor="text1"/>
        </w:rPr>
        <w:t xml:space="preserve"> de medicamentos concomitantes y una suspensión del tratamiento por un largo periodo de tiempo.</w:t>
      </w:r>
    </w:p>
    <w:p w14:paraId="6E6CAF7E" w14:textId="77777777" w:rsidR="00340E6C" w:rsidRPr="00E04CED" w:rsidRDefault="00340E6C" w:rsidP="00880B19">
      <w:pPr>
        <w:widowControl w:val="0"/>
        <w:rPr>
          <w:color w:val="000000" w:themeColor="text1"/>
        </w:rPr>
      </w:pPr>
    </w:p>
    <w:p w14:paraId="5A9555E1" w14:textId="77777777" w:rsidR="00340E6C" w:rsidRPr="00E04CED" w:rsidRDefault="00340E6C" w:rsidP="00340E6C">
      <w:pPr>
        <w:keepNext/>
        <w:rPr>
          <w:i/>
          <w:color w:val="000000" w:themeColor="text1"/>
          <w:u w:val="single"/>
        </w:rPr>
      </w:pPr>
      <w:r w:rsidRPr="00E04CED">
        <w:rPr>
          <w:i/>
          <w:color w:val="000000" w:themeColor="text1"/>
          <w:u w:val="single"/>
        </w:rPr>
        <w:t>Respuesta clínica</w:t>
      </w:r>
    </w:p>
    <w:p w14:paraId="2E0C822A" w14:textId="77777777" w:rsidR="00340E6C" w:rsidRPr="00E04CED" w:rsidRDefault="00340E6C" w:rsidP="00340E6C">
      <w:pPr>
        <w:keepNext/>
        <w:rPr>
          <w:color w:val="000000" w:themeColor="text1"/>
        </w:rPr>
      </w:pPr>
    </w:p>
    <w:p w14:paraId="30EA4E8A" w14:textId="77777777" w:rsidR="00340E6C" w:rsidRPr="00E04CED" w:rsidRDefault="00340E6C" w:rsidP="00340E6C">
      <w:pPr>
        <w:rPr>
          <w:color w:val="000000" w:themeColor="text1"/>
        </w:rPr>
      </w:pPr>
      <w:proofErr w:type="spellStart"/>
      <w:r w:rsidRPr="00E04CED">
        <w:rPr>
          <w:color w:val="000000" w:themeColor="text1"/>
        </w:rPr>
        <w:t>Adalimumab</w:t>
      </w:r>
      <w:proofErr w:type="spellEnd"/>
      <w:r w:rsidRPr="00E04CED">
        <w:rPr>
          <w:color w:val="000000" w:themeColor="text1"/>
        </w:rPr>
        <w:t xml:space="preserve"> retrasó de forma significativa el tiempo hasta fallo del tratamiento en comparación con el placebo (ver Figura </w:t>
      </w:r>
      <w:r w:rsidR="00C86030" w:rsidRPr="00E04CED">
        <w:rPr>
          <w:color w:val="000000" w:themeColor="text1"/>
        </w:rPr>
        <w:t>2</w:t>
      </w:r>
      <w:r w:rsidRPr="00E04CED">
        <w:rPr>
          <w:color w:val="000000" w:themeColor="text1"/>
        </w:rPr>
        <w:t xml:space="preserve">, P &lt;0,0001 del </w:t>
      </w:r>
      <w:r w:rsidRPr="00E04CED">
        <w:rPr>
          <w:i/>
          <w:iCs/>
          <w:color w:val="000000" w:themeColor="text1"/>
        </w:rPr>
        <w:t xml:space="preserve">log </w:t>
      </w:r>
      <w:proofErr w:type="spellStart"/>
      <w:r w:rsidRPr="00E04CED">
        <w:rPr>
          <w:i/>
          <w:iCs/>
          <w:color w:val="000000" w:themeColor="text1"/>
        </w:rPr>
        <w:t>rank</w:t>
      </w:r>
      <w:proofErr w:type="spellEnd"/>
      <w:r w:rsidRPr="00E04CED">
        <w:rPr>
          <w:i/>
          <w:iCs/>
          <w:color w:val="000000" w:themeColor="text1"/>
        </w:rPr>
        <w:t xml:space="preserve"> test</w:t>
      </w:r>
      <w:r w:rsidRPr="00E04CED">
        <w:rPr>
          <w:color w:val="000000" w:themeColor="text1"/>
        </w:rPr>
        <w:t>). La mediana de</w:t>
      </w:r>
      <w:r w:rsidR="00C86030" w:rsidRPr="00E04CED">
        <w:rPr>
          <w:color w:val="000000" w:themeColor="text1"/>
        </w:rPr>
        <w:t>l</w:t>
      </w:r>
      <w:r w:rsidRPr="00E04CED">
        <w:rPr>
          <w:color w:val="000000" w:themeColor="text1"/>
        </w:rPr>
        <w:t xml:space="preserve"> tiempo hasta fallo del tratamiento fue de 24,1 semanas para los pacientes tratados con placebo, mientras que la mediana de</w:t>
      </w:r>
      <w:r w:rsidR="00C86030" w:rsidRPr="00E04CED">
        <w:rPr>
          <w:color w:val="000000" w:themeColor="text1"/>
        </w:rPr>
        <w:t>l</w:t>
      </w:r>
      <w:r w:rsidRPr="00E04CED">
        <w:rPr>
          <w:color w:val="000000" w:themeColor="text1"/>
        </w:rPr>
        <w:t xml:space="preserve"> tiempo hasta fallo del tratamiento no se pudo estimar para los pacientes tratados con </w:t>
      </w:r>
      <w:proofErr w:type="spellStart"/>
      <w:r w:rsidRPr="00E04CED">
        <w:rPr>
          <w:color w:val="000000" w:themeColor="text1"/>
        </w:rPr>
        <w:t>adalimumab</w:t>
      </w:r>
      <w:proofErr w:type="spellEnd"/>
      <w:r w:rsidRPr="00E04CED">
        <w:rPr>
          <w:color w:val="000000" w:themeColor="text1"/>
        </w:rPr>
        <w:t xml:space="preserve"> porque menos de la mitad de ellos experimentaron fallo del tratamiento. </w:t>
      </w:r>
      <w:proofErr w:type="spellStart"/>
      <w:r w:rsidRPr="00E04CED">
        <w:rPr>
          <w:color w:val="000000" w:themeColor="text1"/>
        </w:rPr>
        <w:t>Adalimumab</w:t>
      </w:r>
      <w:proofErr w:type="spellEnd"/>
      <w:r w:rsidRPr="00E04CED">
        <w:rPr>
          <w:color w:val="000000" w:themeColor="text1"/>
        </w:rPr>
        <w:t xml:space="preserve"> disminuyó significativamente el riesgo de fallo del tratamiento en un 75 % respecto a placebo, tal y como muestra el cociente de riesgo (HR = 0,25 [IC del 95 %: 0,12-0,49]).</w:t>
      </w:r>
    </w:p>
    <w:p w14:paraId="27D3D056" w14:textId="77777777" w:rsidR="00340E6C" w:rsidRPr="00E04CED" w:rsidRDefault="00340E6C" w:rsidP="00340E6C">
      <w:pPr>
        <w:rPr>
          <w:color w:val="000000" w:themeColor="text1"/>
          <w:highlight w:val="yellow"/>
        </w:rPr>
      </w:pPr>
    </w:p>
    <w:p w14:paraId="03EC42AC" w14:textId="77777777" w:rsidR="00340E6C" w:rsidRPr="00E04CED" w:rsidRDefault="00340E6C" w:rsidP="00340E6C">
      <w:pPr>
        <w:keepNext/>
        <w:rPr>
          <w:color w:val="000000" w:themeColor="text1"/>
        </w:rPr>
      </w:pPr>
      <w:r w:rsidRPr="00E04CED">
        <w:rPr>
          <w:b/>
          <w:color w:val="000000" w:themeColor="text1"/>
        </w:rPr>
        <w:t>Figura 2: Curva de Kaplan-Meier que resume el tiempo hasta fallo del tratamiento en el estudio de uveítis pediátrica</w:t>
      </w:r>
    </w:p>
    <w:p w14:paraId="19C66248" w14:textId="63458F26" w:rsidR="00340E6C" w:rsidRPr="00E04CED" w:rsidRDefault="00E30848" w:rsidP="00340E6C">
      <w:pPr>
        <w:keepNext/>
        <w:rPr>
          <w:color w:val="000000" w:themeColor="text1"/>
        </w:rPr>
      </w:pPr>
      <w:r w:rsidRPr="00E04CED">
        <w:rPr>
          <w:noProof/>
          <w:color w:val="000000" w:themeColor="text1"/>
        </w:rPr>
        <mc:AlternateContent>
          <mc:Choice Requires="wps">
            <w:drawing>
              <wp:anchor distT="0" distB="0" distL="114300" distR="114300" simplePos="0" relativeHeight="251712000" behindDoc="0" locked="0" layoutInCell="1" allowOverlap="1" wp14:anchorId="59FB61F9" wp14:editId="28C68769">
                <wp:simplePos x="0" y="0"/>
                <wp:positionH relativeFrom="column">
                  <wp:posOffset>4475480</wp:posOffset>
                </wp:positionH>
                <wp:positionV relativeFrom="paragraph">
                  <wp:posOffset>4374515</wp:posOffset>
                </wp:positionV>
                <wp:extent cx="904875" cy="201930"/>
                <wp:effectExtent l="0" t="0" r="0" b="0"/>
                <wp:wrapNone/>
                <wp:docPr id="137"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201930"/>
                        </a:xfrm>
                        <a:prstGeom prst="rect">
                          <a:avLst/>
                        </a:prstGeom>
                        <a:solidFill>
                          <a:srgbClr val="FFFFFF"/>
                        </a:solidFill>
                        <a:ln>
                          <a:noFill/>
                        </a:ln>
                      </wps:spPr>
                      <wps:txbx>
                        <w:txbxContent>
                          <w:p w14:paraId="515C3BD2" w14:textId="77777777" w:rsidR="0089132A" w:rsidRPr="007C4B2C" w:rsidRDefault="0089132A" w:rsidP="00340E6C">
                            <w:pPr>
                              <w:rPr>
                                <w:sz w:val="18"/>
                                <w:szCs w:val="18"/>
                              </w:rPr>
                            </w:pPr>
                            <w:r>
                              <w:rPr>
                                <w:sz w:val="18"/>
                                <w:szCs w:val="18"/>
                              </w:rPr>
                              <w:t>Adalimumab</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B61F9" id="Text Box 299" o:spid="_x0000_s1054" type="#_x0000_t202" style="position:absolute;margin-left:352.4pt;margin-top:344.45pt;width:71.25pt;height:15.9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" stroked="f">
                <v:textbox>
                  <w:txbxContent>
                    <w:p w14:paraId="515C3BD2" w14:textId="77777777" w:rsidR="0089132A" w:rsidRPr="007C4B2C" w:rsidRDefault="0089132A" w:rsidP="00340E6C">
                      <w:pPr>
                        <w:rPr>
                          <w:sz w:val="18"/>
                          <w:szCs w:val="18"/>
                        </w:rPr>
                      </w:pPr>
                      <w:r>
                        <w:rPr>
                          <w:sz w:val="18"/>
                          <w:szCs w:val="18"/>
                        </w:rPr>
                        <w:t>Adalimumab</w:t>
                      </w:r>
                      <w:r>
                        <w:rPr>
                          <w:sz w:val="18"/>
                          <w:szCs w:val="18"/>
                        </w:rPr>
                        <w:tab/>
                      </w:r>
                      <w:r>
                        <w:rPr>
                          <w:sz w:val="18"/>
                          <w:szCs w:val="18"/>
                        </w:rPr>
                        <w:tab/>
                      </w:r>
                      <w:r>
                        <w:rPr>
                          <w:sz w:val="18"/>
                          <w:szCs w:val="18"/>
                        </w:rPr>
                        <w:tab/>
                      </w:r>
                    </w:p>
                  </w:txbxContent>
                </v:textbox>
              </v:shape>
            </w:pict>
          </mc:Fallback>
        </mc:AlternateContent>
      </w:r>
      <w:r w:rsidRPr="00E04CED">
        <w:rPr>
          <w:noProof/>
          <w:color w:val="000000" w:themeColor="text1"/>
        </w:rPr>
        <mc:AlternateContent>
          <mc:Choice Requires="wps">
            <w:drawing>
              <wp:anchor distT="0" distB="0" distL="114300" distR="114300" simplePos="0" relativeHeight="251710976" behindDoc="0" locked="0" layoutInCell="1" allowOverlap="1" wp14:anchorId="1BEA67D3" wp14:editId="165C9307">
                <wp:simplePos x="0" y="0"/>
                <wp:positionH relativeFrom="column">
                  <wp:posOffset>3112770</wp:posOffset>
                </wp:positionH>
                <wp:positionV relativeFrom="paragraph">
                  <wp:posOffset>4374515</wp:posOffset>
                </wp:positionV>
                <wp:extent cx="585470" cy="201930"/>
                <wp:effectExtent l="0" t="0" r="0" b="0"/>
                <wp:wrapNone/>
                <wp:docPr id="136"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70" cy="201930"/>
                        </a:xfrm>
                        <a:prstGeom prst="rect">
                          <a:avLst/>
                        </a:prstGeom>
                        <a:solidFill>
                          <a:srgbClr val="FFFFFF"/>
                        </a:solidFill>
                        <a:ln>
                          <a:noFill/>
                        </a:ln>
                      </wps:spPr>
                      <wps:txbx>
                        <w:txbxContent>
                          <w:p w14:paraId="0CFA7909" w14:textId="77777777" w:rsidR="0089132A" w:rsidRPr="007C4B2C" w:rsidRDefault="0089132A" w:rsidP="00340E6C">
                            <w:pPr>
                              <w:rPr>
                                <w:sz w:val="18"/>
                                <w:szCs w:val="18"/>
                              </w:rPr>
                            </w:pPr>
                            <w:r>
                              <w:rPr>
                                <w:sz w:val="18"/>
                                <w:szCs w:val="18"/>
                              </w:rPr>
                              <w:t>Placebo</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EA67D3" id="Text Box 298" o:spid="_x0000_s1055" type="#_x0000_t202" style="position:absolute;margin-left:245.1pt;margin-top:344.45pt;width:46.1pt;height:15.9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" stroked="f">
                <v:textbox>
                  <w:txbxContent>
                    <w:p w14:paraId="0CFA7909" w14:textId="77777777" w:rsidR="0089132A" w:rsidRPr="007C4B2C" w:rsidRDefault="0089132A" w:rsidP="00340E6C">
                      <w:pPr>
                        <w:rPr>
                          <w:sz w:val="18"/>
                          <w:szCs w:val="18"/>
                        </w:rPr>
                      </w:pPr>
                      <w:r>
                        <w:rPr>
                          <w:sz w:val="18"/>
                          <w:szCs w:val="18"/>
                        </w:rPr>
                        <w:t>Placebo</w:t>
                      </w:r>
                      <w:r>
                        <w:rPr>
                          <w:sz w:val="18"/>
                          <w:szCs w:val="18"/>
                        </w:rPr>
                        <w:tab/>
                      </w:r>
                      <w:r>
                        <w:rPr>
                          <w:sz w:val="18"/>
                          <w:szCs w:val="18"/>
                        </w:rPr>
                        <w:tab/>
                      </w:r>
                      <w:r>
                        <w:rPr>
                          <w:sz w:val="18"/>
                          <w:szCs w:val="18"/>
                        </w:rPr>
                        <w:tab/>
                      </w:r>
                    </w:p>
                  </w:txbxContent>
                </v:textbox>
              </v:shape>
            </w:pict>
          </mc:Fallback>
        </mc:AlternateContent>
      </w:r>
      <w:r w:rsidRPr="00E04CED">
        <w:rPr>
          <w:noProof/>
          <w:color w:val="000000" w:themeColor="text1"/>
        </w:rPr>
        <mc:AlternateContent>
          <mc:Choice Requires="wps">
            <w:drawing>
              <wp:anchor distT="0" distB="0" distL="114300" distR="114300" simplePos="0" relativeHeight="251708928" behindDoc="0" locked="0" layoutInCell="1" allowOverlap="1" wp14:anchorId="0A9DBF61" wp14:editId="3E1A9FA5">
                <wp:simplePos x="0" y="0"/>
                <wp:positionH relativeFrom="column">
                  <wp:posOffset>2245360</wp:posOffset>
                </wp:positionH>
                <wp:positionV relativeFrom="paragraph">
                  <wp:posOffset>4262120</wp:posOffset>
                </wp:positionV>
                <wp:extent cx="1276350" cy="233680"/>
                <wp:effectExtent l="0" t="0" r="0" b="0"/>
                <wp:wrapNone/>
                <wp:docPr id="135"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233680"/>
                        </a:xfrm>
                        <a:prstGeom prst="rect">
                          <a:avLst/>
                        </a:prstGeom>
                        <a:solidFill>
                          <a:srgbClr val="FFFFFF"/>
                        </a:solidFill>
                        <a:ln>
                          <a:noFill/>
                        </a:ln>
                      </wps:spPr>
                      <wps:txbx>
                        <w:txbxContent>
                          <w:p w14:paraId="66074535" w14:textId="77777777" w:rsidR="0089132A" w:rsidRPr="007C4B2C" w:rsidRDefault="0089132A" w:rsidP="00340E6C">
                            <w:pPr>
                              <w:rPr>
                                <w:b/>
                                <w:bCs/>
                                <w:sz w:val="18"/>
                                <w:szCs w:val="18"/>
                              </w:rPr>
                            </w:pPr>
                            <w:r>
                              <w:rPr>
                                <w:b/>
                                <w:bCs/>
                                <w:sz w:val="18"/>
                                <w:szCs w:val="18"/>
                              </w:rPr>
                              <w:t xml:space="preserve">TIEMPO (SEMANAS)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DBF61" id="Text Box 296" o:spid="_x0000_s1056" type="#_x0000_t202" style="position:absolute;margin-left:176.8pt;margin-top:335.6pt;width:100.5pt;height:18.4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" stroked="f">
                <v:textbox>
                  <w:txbxContent>
                    <w:p w14:paraId="66074535" w14:textId="77777777" w:rsidR="0089132A" w:rsidRPr="007C4B2C" w:rsidRDefault="0089132A" w:rsidP="00340E6C">
                      <w:pPr>
                        <w:rPr>
                          <w:b/>
                          <w:bCs/>
                          <w:sz w:val="18"/>
                          <w:szCs w:val="18"/>
                        </w:rPr>
                      </w:pPr>
                      <w:r>
                        <w:rPr>
                          <w:b/>
                          <w:bCs/>
                          <w:sz w:val="18"/>
                          <w:szCs w:val="18"/>
                        </w:rPr>
                        <w:t xml:space="preserve">TIEMPO (SEMANAS) </w:t>
                      </w:r>
                    </w:p>
                  </w:txbxContent>
                </v:textbox>
              </v:shape>
            </w:pict>
          </mc:Fallback>
        </mc:AlternateContent>
      </w:r>
      <w:r w:rsidRPr="00E04CED">
        <w:rPr>
          <w:noProof/>
          <w:color w:val="000000" w:themeColor="text1"/>
        </w:rPr>
        <mc:AlternateContent>
          <mc:Choice Requires="wps">
            <w:drawing>
              <wp:anchor distT="0" distB="0" distL="114300" distR="114300" simplePos="0" relativeHeight="251709952" behindDoc="0" locked="0" layoutInCell="1" allowOverlap="1" wp14:anchorId="60C3A8C7" wp14:editId="36A51C3D">
                <wp:simplePos x="0" y="0"/>
                <wp:positionH relativeFrom="column">
                  <wp:posOffset>327660</wp:posOffset>
                </wp:positionH>
                <wp:positionV relativeFrom="paragraph">
                  <wp:posOffset>4366895</wp:posOffset>
                </wp:positionV>
                <wp:extent cx="800100" cy="209550"/>
                <wp:effectExtent l="0" t="0" r="0" b="0"/>
                <wp:wrapNone/>
                <wp:docPr id="134"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09550"/>
                        </a:xfrm>
                        <a:prstGeom prst="rect">
                          <a:avLst/>
                        </a:prstGeom>
                        <a:solidFill>
                          <a:srgbClr val="FFFFFF"/>
                        </a:solidFill>
                        <a:ln>
                          <a:noFill/>
                        </a:ln>
                      </wps:spPr>
                      <wps:txbx>
                        <w:txbxContent>
                          <w:p w14:paraId="7DA575E5" w14:textId="77777777" w:rsidR="0089132A" w:rsidRPr="007C4B2C" w:rsidRDefault="0089132A" w:rsidP="00340E6C">
                            <w:pPr>
                              <w:rPr>
                                <w:sz w:val="18"/>
                                <w:szCs w:val="18"/>
                              </w:rPr>
                            </w:pPr>
                            <w:r>
                              <w:rPr>
                                <w:sz w:val="18"/>
                                <w:szCs w:val="18"/>
                              </w:rPr>
                              <w:t>Tratamiento</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C3A8C7" id="Text Box 297" o:spid="_x0000_s1057" type="#_x0000_t202" style="position:absolute;margin-left:25.8pt;margin-top:343.85pt;width:63pt;height:16.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" stroked="f">
                <v:textbox>
                  <w:txbxContent>
                    <w:p w14:paraId="7DA575E5" w14:textId="77777777" w:rsidR="0089132A" w:rsidRPr="007C4B2C" w:rsidRDefault="0089132A" w:rsidP="00340E6C">
                      <w:pPr>
                        <w:rPr>
                          <w:sz w:val="18"/>
                          <w:szCs w:val="18"/>
                        </w:rPr>
                      </w:pPr>
                      <w:r>
                        <w:rPr>
                          <w:sz w:val="18"/>
                          <w:szCs w:val="18"/>
                        </w:rPr>
                        <w:t>Tratamiento</w:t>
                      </w:r>
                      <w:r>
                        <w:rPr>
                          <w:sz w:val="18"/>
                          <w:szCs w:val="18"/>
                        </w:rPr>
                        <w:tab/>
                      </w:r>
                      <w:r>
                        <w:rPr>
                          <w:sz w:val="18"/>
                          <w:szCs w:val="18"/>
                        </w:rPr>
                        <w:tab/>
                      </w:r>
                      <w:r>
                        <w:rPr>
                          <w:sz w:val="18"/>
                          <w:szCs w:val="18"/>
                        </w:rPr>
                        <w:tab/>
                      </w:r>
                    </w:p>
                  </w:txbxContent>
                </v:textbox>
              </v:shape>
            </w:pict>
          </mc:Fallback>
        </mc:AlternateContent>
      </w:r>
      <w:r w:rsidRPr="00E04CED">
        <w:rPr>
          <w:noProof/>
          <w:color w:val="000000" w:themeColor="text1"/>
        </w:rPr>
        <w:drawing>
          <wp:inline distT="0" distB="0" distL="0" distR="0" wp14:anchorId="04E5434A" wp14:editId="663454D1">
            <wp:extent cx="5763895" cy="4604385"/>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3895" cy="4604385"/>
                    </a:xfrm>
                    <a:prstGeom prst="rect">
                      <a:avLst/>
                    </a:prstGeom>
                    <a:noFill/>
                    <a:ln>
                      <a:noFill/>
                    </a:ln>
                  </pic:spPr>
                </pic:pic>
              </a:graphicData>
            </a:graphic>
          </wp:inline>
        </w:drawing>
      </w:r>
    </w:p>
    <w:p w14:paraId="6AB5148F" w14:textId="77777777" w:rsidR="00340E6C" w:rsidRPr="00FE15AB" w:rsidRDefault="00340E6C" w:rsidP="004B4292">
      <w:pPr>
        <w:rPr>
          <w:color w:val="000000" w:themeColor="text1"/>
          <w:sz w:val="20"/>
        </w:rPr>
      </w:pPr>
      <w:r w:rsidRPr="00FE15AB">
        <w:rPr>
          <w:color w:val="000000" w:themeColor="text1"/>
          <w:sz w:val="20"/>
        </w:rPr>
        <w:t>Nota: P = Placebo (número en riesgo); H = </w:t>
      </w:r>
      <w:proofErr w:type="spellStart"/>
      <w:r w:rsidRPr="00FE15AB">
        <w:rPr>
          <w:color w:val="000000" w:themeColor="text1"/>
          <w:sz w:val="20"/>
        </w:rPr>
        <w:t>Adalimumab</w:t>
      </w:r>
      <w:proofErr w:type="spellEnd"/>
      <w:r w:rsidRPr="00FE15AB">
        <w:rPr>
          <w:color w:val="000000" w:themeColor="text1"/>
          <w:sz w:val="20"/>
        </w:rPr>
        <w:t xml:space="preserve"> (número en riesgo).</w:t>
      </w:r>
    </w:p>
    <w:p w14:paraId="3FE298D3" w14:textId="77777777" w:rsidR="00295341" w:rsidRPr="00E04CED" w:rsidRDefault="00295341" w:rsidP="00982118">
      <w:pPr>
        <w:rPr>
          <w:color w:val="000000" w:themeColor="text1"/>
        </w:rPr>
      </w:pPr>
    </w:p>
    <w:p w14:paraId="730DBF8D" w14:textId="77777777" w:rsidR="00C46587" w:rsidRPr="00E04CED" w:rsidRDefault="00C46587" w:rsidP="00982118">
      <w:pPr>
        <w:keepNext/>
        <w:tabs>
          <w:tab w:val="left" w:pos="562"/>
        </w:tabs>
        <w:rPr>
          <w:b/>
          <w:color w:val="000000" w:themeColor="text1"/>
        </w:rPr>
      </w:pPr>
      <w:r w:rsidRPr="00E04CED">
        <w:rPr>
          <w:b/>
          <w:color w:val="000000" w:themeColor="text1"/>
        </w:rPr>
        <w:lastRenderedPageBreak/>
        <w:t>5.2</w:t>
      </w:r>
      <w:r w:rsidRPr="00E04CED">
        <w:rPr>
          <w:b/>
          <w:color w:val="000000" w:themeColor="text1"/>
        </w:rPr>
        <w:tab/>
        <w:t xml:space="preserve">Propiedades farmacocinéticas </w:t>
      </w:r>
    </w:p>
    <w:p w14:paraId="717A6973" w14:textId="77777777" w:rsidR="00C46587" w:rsidRPr="00E04CED" w:rsidRDefault="00C46587" w:rsidP="00982118">
      <w:pPr>
        <w:keepNext/>
        <w:rPr>
          <w:color w:val="000000" w:themeColor="text1"/>
        </w:rPr>
      </w:pPr>
    </w:p>
    <w:p w14:paraId="002C49E8" w14:textId="77777777" w:rsidR="00C46587" w:rsidRPr="00E04CED" w:rsidRDefault="00C46587" w:rsidP="00982118">
      <w:pPr>
        <w:keepNext/>
        <w:rPr>
          <w:color w:val="000000" w:themeColor="text1"/>
          <w:u w:val="single"/>
        </w:rPr>
      </w:pPr>
      <w:r w:rsidRPr="00E04CED">
        <w:rPr>
          <w:color w:val="000000" w:themeColor="text1"/>
          <w:u w:val="single"/>
        </w:rPr>
        <w:t>Absorción y distribución</w:t>
      </w:r>
      <w:r w:rsidRPr="00E04CED">
        <w:rPr>
          <w:color w:val="000000" w:themeColor="text1"/>
        </w:rPr>
        <w:t xml:space="preserve"> </w:t>
      </w:r>
    </w:p>
    <w:p w14:paraId="3E1BF6C3" w14:textId="77777777" w:rsidR="00C46587" w:rsidRPr="00E04CED" w:rsidRDefault="00C46587" w:rsidP="00982118">
      <w:pPr>
        <w:keepNext/>
        <w:rPr>
          <w:color w:val="000000" w:themeColor="text1"/>
        </w:rPr>
      </w:pPr>
    </w:p>
    <w:p w14:paraId="51D67A7F" w14:textId="77777777" w:rsidR="00C46587" w:rsidRPr="00E04CED" w:rsidRDefault="00C46587" w:rsidP="00982118">
      <w:pPr>
        <w:rPr>
          <w:color w:val="000000" w:themeColor="text1"/>
        </w:rPr>
      </w:pPr>
      <w:r w:rsidRPr="00E04CED">
        <w:rPr>
          <w:color w:val="000000" w:themeColor="text1"/>
        </w:rPr>
        <w:t>Tras la administración subcutánea en semanas alternas de 24 mg/m</w:t>
      </w:r>
      <w:r w:rsidRPr="00E04CED">
        <w:rPr>
          <w:color w:val="000000" w:themeColor="text1"/>
          <w:vertAlign w:val="superscript"/>
        </w:rPr>
        <w:t>2</w:t>
      </w:r>
      <w:r w:rsidRPr="00E04CED">
        <w:rPr>
          <w:color w:val="000000" w:themeColor="text1"/>
        </w:rPr>
        <w:t xml:space="preserve"> (máximo de 40 mg) en pacientes con artritis idiopática juvenil poliarticular (AIJ) que tenían entre 4 y 17</w:t>
      </w:r>
      <w:r w:rsidR="004D376C" w:rsidRPr="00E04CED">
        <w:rPr>
          <w:color w:val="000000" w:themeColor="text1"/>
        </w:rPr>
        <w:t> </w:t>
      </w:r>
      <w:r w:rsidRPr="00E04CED">
        <w:rPr>
          <w:color w:val="000000" w:themeColor="text1"/>
        </w:rPr>
        <w:t xml:space="preserve">años, la concentración plasmática media de </w:t>
      </w:r>
      <w:proofErr w:type="spellStart"/>
      <w:r w:rsidRPr="00E04CED">
        <w:rPr>
          <w:color w:val="000000" w:themeColor="text1"/>
        </w:rPr>
        <w:t>adalimumab</w:t>
      </w:r>
      <w:proofErr w:type="spellEnd"/>
      <w:r w:rsidRPr="00E04CED">
        <w:rPr>
          <w:color w:val="000000" w:themeColor="text1"/>
        </w:rPr>
        <w:t xml:space="preserve"> en estado estacionario (valores medidos de la Semana</w:t>
      </w:r>
      <w:r w:rsidR="004D376C" w:rsidRPr="00E04CED">
        <w:rPr>
          <w:color w:val="000000" w:themeColor="text1"/>
        </w:rPr>
        <w:t> </w:t>
      </w:r>
      <w:r w:rsidRPr="00E04CED">
        <w:rPr>
          <w:color w:val="000000" w:themeColor="text1"/>
        </w:rPr>
        <w:t>20 a la 48) fue 5,6 ± 5,6 µg/ml (102 %</w:t>
      </w:r>
      <w:r w:rsidR="004D376C" w:rsidRPr="00E04CED">
        <w:rPr>
          <w:color w:val="000000" w:themeColor="text1"/>
        </w:rPr>
        <w:t> </w:t>
      </w:r>
      <w:r w:rsidRPr="00E04CED">
        <w:rPr>
          <w:color w:val="000000" w:themeColor="text1"/>
        </w:rPr>
        <w:t xml:space="preserve">CV) con </w:t>
      </w:r>
      <w:proofErr w:type="spellStart"/>
      <w:r w:rsidRPr="00E04CED">
        <w:rPr>
          <w:color w:val="000000" w:themeColor="text1"/>
        </w:rPr>
        <w:t>adalimumab</w:t>
      </w:r>
      <w:proofErr w:type="spellEnd"/>
      <w:r w:rsidRPr="00E04CED">
        <w:rPr>
          <w:color w:val="000000" w:themeColor="text1"/>
        </w:rPr>
        <w:t xml:space="preserve"> sin metotrexato concomitante y 10,9 ± 5,2 µg/ml (47,7 %</w:t>
      </w:r>
      <w:r w:rsidR="004D376C" w:rsidRPr="00E04CED">
        <w:rPr>
          <w:color w:val="000000" w:themeColor="text1"/>
        </w:rPr>
        <w:t> </w:t>
      </w:r>
      <w:r w:rsidRPr="00E04CED">
        <w:rPr>
          <w:color w:val="000000" w:themeColor="text1"/>
        </w:rPr>
        <w:t xml:space="preserve">CV) con metotrexato concomitante. </w:t>
      </w:r>
    </w:p>
    <w:p w14:paraId="2C263254" w14:textId="77777777" w:rsidR="00C46587" w:rsidRPr="00E04CED" w:rsidRDefault="00C46587" w:rsidP="00982118">
      <w:pPr>
        <w:rPr>
          <w:color w:val="000000" w:themeColor="text1"/>
        </w:rPr>
      </w:pPr>
    </w:p>
    <w:p w14:paraId="50659256" w14:textId="77777777" w:rsidR="00C46587" w:rsidRPr="00E04CED" w:rsidRDefault="00C46587" w:rsidP="00982118">
      <w:pPr>
        <w:rPr>
          <w:color w:val="000000" w:themeColor="text1"/>
        </w:rPr>
      </w:pPr>
      <w:r w:rsidRPr="00E04CED">
        <w:rPr>
          <w:color w:val="000000" w:themeColor="text1"/>
        </w:rPr>
        <w:t xml:space="preserve">En pacientes con AIJ poliarticular que tenían </w:t>
      </w:r>
      <w:r w:rsidR="00782B18" w:rsidRPr="00E04CED">
        <w:rPr>
          <w:color w:val="000000" w:themeColor="text1"/>
        </w:rPr>
        <w:t>de 2 a ˂4 años o de 4 años o más y un peso ˂15 kg</w:t>
      </w:r>
      <w:r w:rsidRPr="00E04CED">
        <w:rPr>
          <w:color w:val="000000" w:themeColor="text1"/>
        </w:rPr>
        <w:t xml:space="preserve"> dosificados con 24 mg/m</w:t>
      </w:r>
      <w:r w:rsidRPr="00E04CED">
        <w:rPr>
          <w:color w:val="000000" w:themeColor="text1"/>
          <w:vertAlign w:val="superscript"/>
        </w:rPr>
        <w:t>2</w:t>
      </w:r>
      <w:r w:rsidRPr="00E04CED">
        <w:rPr>
          <w:color w:val="000000" w:themeColor="text1"/>
        </w:rPr>
        <w:t xml:space="preserve"> de </w:t>
      </w:r>
      <w:proofErr w:type="spellStart"/>
      <w:r w:rsidRPr="00E04CED">
        <w:rPr>
          <w:color w:val="000000" w:themeColor="text1"/>
        </w:rPr>
        <w:t>adalimumab</w:t>
      </w:r>
      <w:proofErr w:type="spellEnd"/>
      <w:r w:rsidRPr="00E04CED">
        <w:rPr>
          <w:color w:val="000000" w:themeColor="text1"/>
        </w:rPr>
        <w:t xml:space="preserve">, la concentración plasmática media de </w:t>
      </w:r>
      <w:proofErr w:type="spellStart"/>
      <w:r w:rsidRPr="00E04CED">
        <w:rPr>
          <w:color w:val="000000" w:themeColor="text1"/>
        </w:rPr>
        <w:t>adalimumab</w:t>
      </w:r>
      <w:proofErr w:type="spellEnd"/>
      <w:r w:rsidRPr="00E04CED">
        <w:rPr>
          <w:color w:val="000000" w:themeColor="text1"/>
        </w:rPr>
        <w:t xml:space="preserve"> en estado estacionario fue 6,0 ± 6,1 µg/ml (101 %</w:t>
      </w:r>
      <w:r w:rsidR="00A21302" w:rsidRPr="00E04CED">
        <w:rPr>
          <w:color w:val="000000" w:themeColor="text1"/>
        </w:rPr>
        <w:t> </w:t>
      </w:r>
      <w:r w:rsidRPr="00E04CED">
        <w:rPr>
          <w:color w:val="000000" w:themeColor="text1"/>
        </w:rPr>
        <w:t xml:space="preserve">CV) para </w:t>
      </w:r>
      <w:proofErr w:type="spellStart"/>
      <w:r w:rsidRPr="00E04CED">
        <w:rPr>
          <w:color w:val="000000" w:themeColor="text1"/>
        </w:rPr>
        <w:t>adalimumab</w:t>
      </w:r>
      <w:proofErr w:type="spellEnd"/>
      <w:r w:rsidRPr="00E04CED">
        <w:rPr>
          <w:color w:val="000000" w:themeColor="text1"/>
        </w:rPr>
        <w:t xml:space="preserve"> sin metotrexato concomitante y 7,9 ± 5,6 µg/ml (71,2 %</w:t>
      </w:r>
      <w:r w:rsidR="00A21302" w:rsidRPr="00E04CED">
        <w:rPr>
          <w:color w:val="000000" w:themeColor="text1"/>
        </w:rPr>
        <w:t> </w:t>
      </w:r>
      <w:r w:rsidRPr="00E04CED">
        <w:rPr>
          <w:color w:val="000000" w:themeColor="text1"/>
        </w:rPr>
        <w:t xml:space="preserve">CV) con metotrexato concomitante. </w:t>
      </w:r>
    </w:p>
    <w:p w14:paraId="63ABD491" w14:textId="77777777" w:rsidR="00C46587" w:rsidRPr="00E04CED" w:rsidRDefault="00C46587" w:rsidP="00982118">
      <w:pPr>
        <w:rPr>
          <w:color w:val="000000" w:themeColor="text1"/>
        </w:rPr>
      </w:pPr>
    </w:p>
    <w:p w14:paraId="5206AB05" w14:textId="77777777" w:rsidR="00C46587" w:rsidRPr="00E04CED" w:rsidRDefault="00C46587" w:rsidP="00982118">
      <w:pPr>
        <w:rPr>
          <w:color w:val="000000" w:themeColor="text1"/>
        </w:rPr>
      </w:pPr>
      <w:r w:rsidRPr="00E04CED">
        <w:rPr>
          <w:color w:val="000000" w:themeColor="text1"/>
        </w:rPr>
        <w:t>Tras la administración de 24 mg/m</w:t>
      </w:r>
      <w:r w:rsidRPr="00E04CED">
        <w:rPr>
          <w:color w:val="000000" w:themeColor="text1"/>
          <w:vertAlign w:val="superscript"/>
        </w:rPr>
        <w:t>2</w:t>
      </w:r>
      <w:r w:rsidRPr="00E04CED">
        <w:rPr>
          <w:color w:val="000000" w:themeColor="text1"/>
        </w:rPr>
        <w:t xml:space="preserve"> (máximo de 40 mg) por vía subcutánea en semanas alternas en pacientes de </w:t>
      </w:r>
      <w:r w:rsidR="00782B18" w:rsidRPr="00E04CED">
        <w:rPr>
          <w:color w:val="000000" w:themeColor="text1"/>
        </w:rPr>
        <w:t>6</w:t>
      </w:r>
      <w:r w:rsidRPr="00E04CED">
        <w:rPr>
          <w:color w:val="000000" w:themeColor="text1"/>
        </w:rPr>
        <w:t xml:space="preserve"> a 17</w:t>
      </w:r>
      <w:r w:rsidR="004D376C" w:rsidRPr="00E04CED">
        <w:rPr>
          <w:color w:val="000000" w:themeColor="text1"/>
        </w:rPr>
        <w:t> </w:t>
      </w:r>
      <w:r w:rsidRPr="00E04CED">
        <w:rPr>
          <w:color w:val="000000" w:themeColor="text1"/>
        </w:rPr>
        <w:t xml:space="preserve">años con artritis asociada </w:t>
      </w:r>
      <w:r w:rsidR="00D758CA" w:rsidRPr="00E04CED">
        <w:rPr>
          <w:color w:val="000000" w:themeColor="text1"/>
        </w:rPr>
        <w:t xml:space="preserve">a </w:t>
      </w:r>
      <w:r w:rsidRPr="00E04CED">
        <w:rPr>
          <w:color w:val="000000" w:themeColor="text1"/>
        </w:rPr>
        <w:t xml:space="preserve">entesitis, la concentración media de </w:t>
      </w:r>
      <w:proofErr w:type="spellStart"/>
      <w:r w:rsidRPr="00E04CED">
        <w:rPr>
          <w:color w:val="000000" w:themeColor="text1"/>
        </w:rPr>
        <w:t>adalimumab</w:t>
      </w:r>
      <w:proofErr w:type="spellEnd"/>
      <w:r w:rsidRPr="00E04CED">
        <w:rPr>
          <w:color w:val="000000" w:themeColor="text1"/>
        </w:rPr>
        <w:t xml:space="preserve"> en estado estacionario (valores medidos en la Semana</w:t>
      </w:r>
      <w:r w:rsidR="004D376C" w:rsidRPr="00E04CED">
        <w:rPr>
          <w:color w:val="000000" w:themeColor="text1"/>
        </w:rPr>
        <w:t> </w:t>
      </w:r>
      <w:r w:rsidRPr="00E04CED">
        <w:rPr>
          <w:color w:val="000000" w:themeColor="text1"/>
        </w:rPr>
        <w:t>24) fue de 8,8</w:t>
      </w:r>
      <w:r w:rsidR="004D376C" w:rsidRPr="00E04CED">
        <w:rPr>
          <w:color w:val="000000" w:themeColor="text1"/>
        </w:rPr>
        <w:t> </w:t>
      </w:r>
      <w:r w:rsidRPr="00E04CED">
        <w:rPr>
          <w:color w:val="000000" w:themeColor="text1"/>
        </w:rPr>
        <w:t>±</w:t>
      </w:r>
      <w:r w:rsidR="004D376C" w:rsidRPr="00E04CED">
        <w:rPr>
          <w:color w:val="000000" w:themeColor="text1"/>
        </w:rPr>
        <w:t> </w:t>
      </w:r>
      <w:r w:rsidRPr="00E04CED">
        <w:rPr>
          <w:color w:val="000000" w:themeColor="text1"/>
        </w:rPr>
        <w:t xml:space="preserve">6,6 μg/ml para </w:t>
      </w:r>
      <w:proofErr w:type="spellStart"/>
      <w:r w:rsidRPr="00E04CED">
        <w:rPr>
          <w:color w:val="000000" w:themeColor="text1"/>
        </w:rPr>
        <w:t>adalimumab</w:t>
      </w:r>
      <w:proofErr w:type="spellEnd"/>
      <w:r w:rsidRPr="00E04CED">
        <w:rPr>
          <w:color w:val="000000" w:themeColor="text1"/>
        </w:rPr>
        <w:t xml:space="preserve"> sin metotrexato concomitante y 11,8 ± 4,3 μg/ml con metotrexato concomitante. </w:t>
      </w:r>
    </w:p>
    <w:p w14:paraId="64DBD1AE" w14:textId="77777777" w:rsidR="009047DB" w:rsidRPr="00E04CED" w:rsidRDefault="009047DB" w:rsidP="00982118">
      <w:pPr>
        <w:rPr>
          <w:color w:val="000000" w:themeColor="text1"/>
        </w:rPr>
      </w:pPr>
    </w:p>
    <w:p w14:paraId="6007EB82" w14:textId="77777777" w:rsidR="009047DB" w:rsidRPr="00E04CED" w:rsidRDefault="009047DB" w:rsidP="00982118">
      <w:pPr>
        <w:rPr>
          <w:color w:val="000000" w:themeColor="text1"/>
        </w:rPr>
      </w:pPr>
      <w:r w:rsidRPr="00E04CED">
        <w:rPr>
          <w:color w:val="000000" w:themeColor="text1"/>
        </w:rPr>
        <w:t xml:space="preserve">Tras la administración subcutánea de 0,8 mg/kg (máximo de 40 mg) en semanas alternas a pacientes pediátricos con psoriasis en placas crónica, la media </w:t>
      </w:r>
      <w:r w:rsidR="00B156D1" w:rsidRPr="00E04CED">
        <w:rPr>
          <w:color w:val="000000" w:themeColor="text1"/>
        </w:rPr>
        <w:t xml:space="preserve">de concentración </w:t>
      </w:r>
      <w:r w:rsidRPr="00E04CED">
        <w:rPr>
          <w:color w:val="000000" w:themeColor="text1"/>
        </w:rPr>
        <w:t xml:space="preserve">(±DS) de </w:t>
      </w:r>
      <w:proofErr w:type="spellStart"/>
      <w:r w:rsidRPr="00E04CED">
        <w:rPr>
          <w:color w:val="000000" w:themeColor="text1"/>
        </w:rPr>
        <w:t>adalimumab</w:t>
      </w:r>
      <w:proofErr w:type="spellEnd"/>
      <w:r w:rsidRPr="00E04CED">
        <w:rPr>
          <w:color w:val="000000" w:themeColor="text1"/>
        </w:rPr>
        <w:t xml:space="preserve"> en el punto mínimo del estado estacionario fue </w:t>
      </w:r>
      <w:r w:rsidR="00B156D1" w:rsidRPr="00E04CED">
        <w:rPr>
          <w:color w:val="000000" w:themeColor="text1"/>
        </w:rPr>
        <w:t xml:space="preserve">aproximadamente un </w:t>
      </w:r>
      <w:r w:rsidRPr="00E04CED">
        <w:rPr>
          <w:color w:val="000000" w:themeColor="text1"/>
        </w:rPr>
        <w:t>7</w:t>
      </w:r>
      <w:r w:rsidR="004D376C" w:rsidRPr="00E04CED">
        <w:rPr>
          <w:color w:val="000000" w:themeColor="text1"/>
        </w:rPr>
        <w:t>,</w:t>
      </w:r>
      <w:r w:rsidRPr="00E04CED">
        <w:rPr>
          <w:color w:val="000000" w:themeColor="text1"/>
        </w:rPr>
        <w:t>4 ± 5</w:t>
      </w:r>
      <w:r w:rsidR="004D376C" w:rsidRPr="00E04CED">
        <w:rPr>
          <w:color w:val="000000" w:themeColor="text1"/>
        </w:rPr>
        <w:t>,</w:t>
      </w:r>
      <w:r w:rsidRPr="00E04CED">
        <w:rPr>
          <w:color w:val="000000" w:themeColor="text1"/>
        </w:rPr>
        <w:t>8 µg/ml (79 %</w:t>
      </w:r>
      <w:r w:rsidR="004D376C" w:rsidRPr="00E04CED">
        <w:rPr>
          <w:color w:val="000000" w:themeColor="text1"/>
        </w:rPr>
        <w:t> </w:t>
      </w:r>
      <w:r w:rsidRPr="00E04CED">
        <w:rPr>
          <w:color w:val="000000" w:themeColor="text1"/>
        </w:rPr>
        <w:t xml:space="preserve">CV). </w:t>
      </w:r>
    </w:p>
    <w:p w14:paraId="2AE2B843" w14:textId="77777777" w:rsidR="009047DB" w:rsidRPr="00E04CED" w:rsidRDefault="009047DB" w:rsidP="00982118">
      <w:pPr>
        <w:rPr>
          <w:color w:val="000000" w:themeColor="text1"/>
        </w:rPr>
      </w:pPr>
    </w:p>
    <w:p w14:paraId="56C3BA9B" w14:textId="77777777" w:rsidR="009047DB" w:rsidRPr="00E04CED" w:rsidRDefault="009047DB" w:rsidP="00982118">
      <w:pPr>
        <w:rPr>
          <w:color w:val="000000" w:themeColor="text1"/>
        </w:rPr>
      </w:pPr>
      <w:r w:rsidRPr="00E04CED">
        <w:rPr>
          <w:color w:val="000000" w:themeColor="text1"/>
        </w:rPr>
        <w:t xml:space="preserve">La exposición de </w:t>
      </w:r>
      <w:proofErr w:type="spellStart"/>
      <w:r w:rsidRPr="00E04CED">
        <w:rPr>
          <w:color w:val="000000" w:themeColor="text1"/>
        </w:rPr>
        <w:t>adalimumab</w:t>
      </w:r>
      <w:proofErr w:type="spellEnd"/>
      <w:r w:rsidRPr="00E04CED">
        <w:rPr>
          <w:color w:val="000000" w:themeColor="text1"/>
        </w:rPr>
        <w:t xml:space="preserve"> en pacientes adolescentes con HS se predijo usando modelos de farmacocinética poblacional y simulación basado en la farmacocinética del conjunto de indicaciones en otros pacientes pediátricos (psoriasis pediátrica, artritis idiopática juvenil, enfermedad de Crohn pediátrica, y artritis asociada a entesitis). La pauta posológica recomendada para HS en adolescentes es 40 mg en semanas alternas. Debido a que la exposición a </w:t>
      </w:r>
      <w:proofErr w:type="spellStart"/>
      <w:r w:rsidRPr="00E04CED">
        <w:rPr>
          <w:color w:val="000000" w:themeColor="text1"/>
        </w:rPr>
        <w:t>adalimumab</w:t>
      </w:r>
      <w:proofErr w:type="spellEnd"/>
      <w:r w:rsidRPr="00E04CED">
        <w:rPr>
          <w:color w:val="000000" w:themeColor="text1"/>
        </w:rPr>
        <w:t xml:space="preserve"> se puede ver afectada por el tamaño corporal, los adolescentes con mayor peso corporal y una respuesta inadecuada se pueden beneficiar de la dosis recomendada en adultos de 40 mg semanales. </w:t>
      </w:r>
    </w:p>
    <w:p w14:paraId="2DDAA51A" w14:textId="77777777" w:rsidR="00C46587" w:rsidRPr="00E04CED" w:rsidRDefault="00C46587" w:rsidP="00982118">
      <w:pPr>
        <w:rPr>
          <w:color w:val="000000" w:themeColor="text1"/>
        </w:rPr>
      </w:pPr>
    </w:p>
    <w:p w14:paraId="37FC934A" w14:textId="77777777" w:rsidR="00C46587" w:rsidRPr="00E04CED" w:rsidRDefault="00C46587" w:rsidP="00982118">
      <w:pPr>
        <w:rPr>
          <w:color w:val="000000" w:themeColor="text1"/>
        </w:rPr>
      </w:pPr>
      <w:r w:rsidRPr="00E04CED">
        <w:rPr>
          <w:color w:val="000000" w:themeColor="text1"/>
        </w:rPr>
        <w:t xml:space="preserve">En pacientes pediátricos con enfermedad de Crohn de moderada a grave, la dosis de inducción con </w:t>
      </w:r>
      <w:proofErr w:type="spellStart"/>
      <w:r w:rsidRPr="00E04CED">
        <w:rPr>
          <w:color w:val="000000" w:themeColor="text1"/>
        </w:rPr>
        <w:t>adalimumab</w:t>
      </w:r>
      <w:proofErr w:type="spellEnd"/>
      <w:r w:rsidRPr="00E04CED">
        <w:rPr>
          <w:color w:val="000000" w:themeColor="text1"/>
        </w:rPr>
        <w:t xml:space="preserve"> fue de 160/80 mg u 80/40 mg en las Semanas</w:t>
      </w:r>
      <w:r w:rsidR="004D376C" w:rsidRPr="00E04CED">
        <w:rPr>
          <w:color w:val="000000" w:themeColor="text1"/>
        </w:rPr>
        <w:t> </w:t>
      </w:r>
      <w:r w:rsidRPr="00E04CED">
        <w:rPr>
          <w:color w:val="000000" w:themeColor="text1"/>
        </w:rPr>
        <w:t>0 y 2, respectivamente, dependiendo de un corte de 40 kg de peso corporal. En la Semana</w:t>
      </w:r>
      <w:r w:rsidR="004D376C" w:rsidRPr="00E04CED">
        <w:rPr>
          <w:color w:val="000000" w:themeColor="text1"/>
        </w:rPr>
        <w:t> </w:t>
      </w:r>
      <w:r w:rsidRPr="00E04CED">
        <w:rPr>
          <w:color w:val="000000" w:themeColor="text1"/>
        </w:rPr>
        <w:t xml:space="preserve">4, los pacientes fueron aleatorizados 1:1 en grupos de tratamiento de mantenimiento según su peso corporal a la </w:t>
      </w:r>
      <w:r w:rsidR="00B156D1" w:rsidRPr="00E04CED">
        <w:rPr>
          <w:color w:val="000000" w:themeColor="text1"/>
        </w:rPr>
        <w:t>d</w:t>
      </w:r>
      <w:r w:rsidRPr="00E04CED">
        <w:rPr>
          <w:color w:val="000000" w:themeColor="text1"/>
        </w:rPr>
        <w:t xml:space="preserve">osis </w:t>
      </w:r>
      <w:r w:rsidR="00B156D1" w:rsidRPr="00E04CED">
        <w:rPr>
          <w:color w:val="000000" w:themeColor="text1"/>
        </w:rPr>
        <w:t>e</w:t>
      </w:r>
      <w:r w:rsidRPr="00E04CED">
        <w:rPr>
          <w:color w:val="000000" w:themeColor="text1"/>
        </w:rPr>
        <w:t xml:space="preserve">stándar (40/20 mg en semanas alternas) o </w:t>
      </w:r>
      <w:r w:rsidR="00B156D1" w:rsidRPr="00E04CED">
        <w:rPr>
          <w:color w:val="000000" w:themeColor="text1"/>
        </w:rPr>
        <w:t>d</w:t>
      </w:r>
      <w:r w:rsidRPr="00E04CED">
        <w:rPr>
          <w:color w:val="000000" w:themeColor="text1"/>
        </w:rPr>
        <w:t xml:space="preserve">osis </w:t>
      </w:r>
      <w:r w:rsidR="00B156D1" w:rsidRPr="00E04CED">
        <w:rPr>
          <w:color w:val="000000" w:themeColor="text1"/>
        </w:rPr>
        <w:t>b</w:t>
      </w:r>
      <w:r w:rsidRPr="00E04CED">
        <w:rPr>
          <w:color w:val="000000" w:themeColor="text1"/>
        </w:rPr>
        <w:t>aja (20/10 mg en semanas alternas). La media (±DS) de la concentraci</w:t>
      </w:r>
      <w:r w:rsidR="00B156D1" w:rsidRPr="00E04CED">
        <w:rPr>
          <w:color w:val="000000" w:themeColor="text1"/>
        </w:rPr>
        <w:t>ó</w:t>
      </w:r>
      <w:r w:rsidRPr="00E04CED">
        <w:rPr>
          <w:color w:val="000000" w:themeColor="text1"/>
        </w:rPr>
        <w:t xml:space="preserve">n sérica valle de </w:t>
      </w:r>
      <w:proofErr w:type="spellStart"/>
      <w:r w:rsidRPr="00E04CED">
        <w:rPr>
          <w:color w:val="000000" w:themeColor="text1"/>
        </w:rPr>
        <w:t>adalimumab</w:t>
      </w:r>
      <w:proofErr w:type="spellEnd"/>
      <w:r w:rsidRPr="00E04CED">
        <w:rPr>
          <w:color w:val="000000" w:themeColor="text1"/>
        </w:rPr>
        <w:t xml:space="preserve"> alcanzada en la Semana 4 fue 15,7 ± 6,6 µg/ml para pacientes ≥40 kg (160/80 mg) y 10,6 ± 6,1 µg/ml para pacientes &lt;40 kg (80/40 mg). </w:t>
      </w:r>
    </w:p>
    <w:p w14:paraId="6FAB443D" w14:textId="77777777" w:rsidR="00C46587" w:rsidRPr="00E04CED" w:rsidRDefault="00C46587" w:rsidP="00982118">
      <w:pPr>
        <w:rPr>
          <w:color w:val="000000" w:themeColor="text1"/>
        </w:rPr>
      </w:pPr>
    </w:p>
    <w:p w14:paraId="1865C782" w14:textId="77777777" w:rsidR="00C46587" w:rsidRPr="00E04CED" w:rsidRDefault="00C46587" w:rsidP="00982118">
      <w:pPr>
        <w:rPr>
          <w:color w:val="000000" w:themeColor="text1"/>
        </w:rPr>
      </w:pPr>
      <w:r w:rsidRPr="00E04CED">
        <w:rPr>
          <w:color w:val="000000" w:themeColor="text1"/>
        </w:rPr>
        <w:t>Para aquellos pacientes que permanecieron en el tratamiento aleatorizado, la media (±DS) de la concentraci</w:t>
      </w:r>
      <w:r w:rsidR="00B156D1" w:rsidRPr="00E04CED">
        <w:rPr>
          <w:color w:val="000000" w:themeColor="text1"/>
        </w:rPr>
        <w:t>ó</w:t>
      </w:r>
      <w:r w:rsidRPr="00E04CED">
        <w:rPr>
          <w:color w:val="000000" w:themeColor="text1"/>
        </w:rPr>
        <w:t xml:space="preserve">n valle de </w:t>
      </w:r>
      <w:proofErr w:type="spellStart"/>
      <w:r w:rsidRPr="00E04CED">
        <w:rPr>
          <w:color w:val="000000" w:themeColor="text1"/>
        </w:rPr>
        <w:t>adalimumab</w:t>
      </w:r>
      <w:proofErr w:type="spellEnd"/>
      <w:r w:rsidRPr="00E04CED">
        <w:rPr>
          <w:color w:val="000000" w:themeColor="text1"/>
        </w:rPr>
        <w:t xml:space="preserve"> en la Semana 52 fue de 9,5 ± 5,6 µg/ml para el grupo de la dosis estándar y 3,5 ± 2,2 µg/ml para el grupo de dosis bajas. Se mantuvo la media de las concentraciones valle en los sujetos que continuaron el tratamiento con </w:t>
      </w:r>
      <w:proofErr w:type="spellStart"/>
      <w:r w:rsidRPr="00E04CED">
        <w:rPr>
          <w:color w:val="000000" w:themeColor="text1"/>
        </w:rPr>
        <w:t>adalimumab</w:t>
      </w:r>
      <w:proofErr w:type="spellEnd"/>
      <w:r w:rsidRPr="00E04CED">
        <w:rPr>
          <w:color w:val="000000" w:themeColor="text1"/>
        </w:rPr>
        <w:t xml:space="preserve"> en semanas alternas durante 52 semanas. Para aquellos pacientes en los que se produjo una escalada de dosis del régimen de semanas alternas a semanalmente, la media (±DS) de las concentraciones séricas de </w:t>
      </w:r>
      <w:proofErr w:type="spellStart"/>
      <w:r w:rsidRPr="00E04CED">
        <w:rPr>
          <w:color w:val="000000" w:themeColor="text1"/>
        </w:rPr>
        <w:t>adalimumab</w:t>
      </w:r>
      <w:proofErr w:type="spellEnd"/>
      <w:r w:rsidRPr="00E04CED">
        <w:rPr>
          <w:color w:val="000000" w:themeColor="text1"/>
        </w:rPr>
        <w:t xml:space="preserve"> en la Semana</w:t>
      </w:r>
      <w:r w:rsidR="004D376C" w:rsidRPr="00E04CED">
        <w:rPr>
          <w:color w:val="000000" w:themeColor="text1"/>
        </w:rPr>
        <w:t> </w:t>
      </w:r>
      <w:r w:rsidRPr="00E04CED">
        <w:rPr>
          <w:color w:val="000000" w:themeColor="text1"/>
        </w:rPr>
        <w:t>52 fueron 15,3</w:t>
      </w:r>
      <w:r w:rsidR="004D376C" w:rsidRPr="00E04CED">
        <w:rPr>
          <w:color w:val="000000" w:themeColor="text1"/>
        </w:rPr>
        <w:t> </w:t>
      </w:r>
      <w:r w:rsidRPr="00E04CED">
        <w:rPr>
          <w:color w:val="000000" w:themeColor="text1"/>
        </w:rPr>
        <w:t>±</w:t>
      </w:r>
      <w:r w:rsidR="004D376C" w:rsidRPr="00E04CED">
        <w:rPr>
          <w:color w:val="000000" w:themeColor="text1"/>
        </w:rPr>
        <w:t> </w:t>
      </w:r>
      <w:r w:rsidRPr="00E04CED">
        <w:rPr>
          <w:color w:val="000000" w:themeColor="text1"/>
        </w:rPr>
        <w:t>11,4</w:t>
      </w:r>
      <w:r w:rsidR="004D376C" w:rsidRPr="00E04CED">
        <w:rPr>
          <w:color w:val="000000" w:themeColor="text1"/>
        </w:rPr>
        <w:t> </w:t>
      </w:r>
      <w:r w:rsidRPr="00E04CED">
        <w:rPr>
          <w:color w:val="000000" w:themeColor="text1"/>
        </w:rPr>
        <w:t>µg/ml (40/20 mg semanalmente) y 6,7</w:t>
      </w:r>
      <w:r w:rsidR="004D376C" w:rsidRPr="00E04CED">
        <w:rPr>
          <w:color w:val="000000" w:themeColor="text1"/>
        </w:rPr>
        <w:t> </w:t>
      </w:r>
      <w:r w:rsidRPr="00E04CED">
        <w:rPr>
          <w:color w:val="000000" w:themeColor="text1"/>
        </w:rPr>
        <w:t>±</w:t>
      </w:r>
      <w:r w:rsidR="004D376C" w:rsidRPr="00E04CED">
        <w:rPr>
          <w:color w:val="000000" w:themeColor="text1"/>
        </w:rPr>
        <w:t> </w:t>
      </w:r>
      <w:r w:rsidRPr="00E04CED">
        <w:rPr>
          <w:color w:val="000000" w:themeColor="text1"/>
        </w:rPr>
        <w:t xml:space="preserve">3,5 (20/10 mg semanalmente). </w:t>
      </w:r>
    </w:p>
    <w:p w14:paraId="13A376B5" w14:textId="77777777" w:rsidR="00C46587" w:rsidRPr="00E04CED" w:rsidRDefault="00C46587" w:rsidP="00982118">
      <w:pPr>
        <w:rPr>
          <w:color w:val="000000" w:themeColor="text1"/>
        </w:rPr>
      </w:pPr>
    </w:p>
    <w:p w14:paraId="010DC53D" w14:textId="77777777" w:rsidR="005C7DB5" w:rsidRPr="00E04CED" w:rsidRDefault="005C7DB5" w:rsidP="005C7DB5">
      <w:pPr>
        <w:rPr>
          <w:color w:val="000000" w:themeColor="text1"/>
        </w:rPr>
      </w:pPr>
      <w:bookmarkStart w:id="6" w:name="_Hlk65582960"/>
      <w:r w:rsidRPr="00E04CED">
        <w:rPr>
          <w:color w:val="000000" w:themeColor="text1"/>
        </w:rPr>
        <w:t>Tras la administración subcutánea de una dosis basada en el peso corporal de 0,6 mg/kg (máximo de</w:t>
      </w:r>
      <w:r w:rsidR="00250291" w:rsidRPr="00E04CED">
        <w:rPr>
          <w:color w:val="000000" w:themeColor="text1"/>
        </w:rPr>
        <w:t xml:space="preserve"> </w:t>
      </w:r>
      <w:r w:rsidRPr="00E04CED">
        <w:rPr>
          <w:color w:val="000000" w:themeColor="text1"/>
        </w:rPr>
        <w:t>40 mg) en semanas alternas en pacientes pediátricos con colitis ulcerosa, la concentración sérica media</w:t>
      </w:r>
      <w:r w:rsidR="00250291" w:rsidRPr="00E04CED">
        <w:rPr>
          <w:color w:val="000000" w:themeColor="text1"/>
        </w:rPr>
        <w:t xml:space="preserve"> </w:t>
      </w:r>
      <w:r w:rsidRPr="00E04CED">
        <w:rPr>
          <w:color w:val="000000" w:themeColor="text1"/>
        </w:rPr>
        <w:t xml:space="preserve">de </w:t>
      </w:r>
      <w:proofErr w:type="spellStart"/>
      <w:r w:rsidRPr="00E04CED">
        <w:rPr>
          <w:color w:val="000000" w:themeColor="text1"/>
        </w:rPr>
        <w:t>adalimumab</w:t>
      </w:r>
      <w:proofErr w:type="spellEnd"/>
      <w:r w:rsidRPr="00E04CED">
        <w:rPr>
          <w:color w:val="000000" w:themeColor="text1"/>
        </w:rPr>
        <w:t xml:space="preserve"> en el punto mínimo del estado estacionario fue de 5,01 ± 3,28</w:t>
      </w:r>
      <w:r w:rsidR="00250291" w:rsidRPr="00E04CED">
        <w:rPr>
          <w:color w:val="000000" w:themeColor="text1"/>
        </w:rPr>
        <w:t> </w:t>
      </w:r>
      <w:r w:rsidRPr="00E04CED">
        <w:rPr>
          <w:color w:val="000000" w:themeColor="text1"/>
        </w:rPr>
        <w:t>μg/ml en la semana 52.</w:t>
      </w:r>
    </w:p>
    <w:p w14:paraId="08547394" w14:textId="77777777" w:rsidR="005C7DB5" w:rsidRPr="00E04CED" w:rsidRDefault="005C7DB5" w:rsidP="005C7DB5">
      <w:pPr>
        <w:rPr>
          <w:color w:val="000000" w:themeColor="text1"/>
        </w:rPr>
      </w:pPr>
      <w:r w:rsidRPr="00E04CED">
        <w:rPr>
          <w:color w:val="000000" w:themeColor="text1"/>
        </w:rPr>
        <w:t>Para pacientes que recibieron 0,6 mg/kg (máximo de 40 mg) cada semana, la concentración sérica</w:t>
      </w:r>
      <w:r w:rsidR="00250291" w:rsidRPr="00E04CED">
        <w:rPr>
          <w:color w:val="000000" w:themeColor="text1"/>
        </w:rPr>
        <w:t xml:space="preserve"> </w:t>
      </w:r>
      <w:r w:rsidRPr="00E04CED">
        <w:rPr>
          <w:color w:val="000000" w:themeColor="text1"/>
        </w:rPr>
        <w:t xml:space="preserve">media (± DE) de </w:t>
      </w:r>
      <w:proofErr w:type="spellStart"/>
      <w:r w:rsidRPr="00E04CED">
        <w:rPr>
          <w:color w:val="000000" w:themeColor="text1"/>
        </w:rPr>
        <w:t>adalimumab</w:t>
      </w:r>
      <w:proofErr w:type="spellEnd"/>
      <w:r w:rsidRPr="00E04CED">
        <w:rPr>
          <w:color w:val="000000" w:themeColor="text1"/>
        </w:rPr>
        <w:t xml:space="preserve"> en el punto mínimo del estado estacionario fue de 15,7 ± 5,60</w:t>
      </w:r>
      <w:r w:rsidR="00250291" w:rsidRPr="00E04CED">
        <w:rPr>
          <w:color w:val="000000" w:themeColor="text1"/>
        </w:rPr>
        <w:t> </w:t>
      </w:r>
      <w:r w:rsidRPr="00E04CED">
        <w:rPr>
          <w:color w:val="000000" w:themeColor="text1"/>
        </w:rPr>
        <w:t>μg/ml en</w:t>
      </w:r>
      <w:r w:rsidR="00250291" w:rsidRPr="00E04CED">
        <w:rPr>
          <w:color w:val="000000" w:themeColor="text1"/>
        </w:rPr>
        <w:t xml:space="preserve"> </w:t>
      </w:r>
      <w:r w:rsidRPr="00E04CED">
        <w:rPr>
          <w:color w:val="000000" w:themeColor="text1"/>
        </w:rPr>
        <w:t>la semana 52</w:t>
      </w:r>
      <w:r w:rsidR="00250291" w:rsidRPr="00E04CED">
        <w:rPr>
          <w:color w:val="000000" w:themeColor="text1"/>
        </w:rPr>
        <w:t>.</w:t>
      </w:r>
    </w:p>
    <w:bookmarkEnd w:id="6"/>
    <w:p w14:paraId="2AE2B402" w14:textId="77777777" w:rsidR="005C7DB5" w:rsidRPr="00E04CED" w:rsidRDefault="005C7DB5" w:rsidP="005C7DB5">
      <w:pPr>
        <w:rPr>
          <w:color w:val="000000" w:themeColor="text1"/>
        </w:rPr>
      </w:pPr>
    </w:p>
    <w:p w14:paraId="56207B64" w14:textId="77777777" w:rsidR="00A84E59" w:rsidRPr="00E04CED" w:rsidRDefault="00A84E59" w:rsidP="005C7DB5">
      <w:pPr>
        <w:rPr>
          <w:color w:val="000000" w:themeColor="text1"/>
        </w:rPr>
      </w:pPr>
      <w:r w:rsidRPr="00E04CED">
        <w:rPr>
          <w:color w:val="000000" w:themeColor="text1"/>
        </w:rPr>
        <w:t xml:space="preserve">La exposición de </w:t>
      </w:r>
      <w:proofErr w:type="spellStart"/>
      <w:r w:rsidRPr="00E04CED">
        <w:rPr>
          <w:color w:val="000000" w:themeColor="text1"/>
        </w:rPr>
        <w:t>adalimumab</w:t>
      </w:r>
      <w:proofErr w:type="spellEnd"/>
      <w:r w:rsidRPr="00E04CED">
        <w:rPr>
          <w:color w:val="000000" w:themeColor="text1"/>
        </w:rPr>
        <w:t xml:space="preserve"> en pacientes pediátricos con uveítis se predijo utilizando el modelo farmacocinético de población y la simulación basada en la farmacocinética de indicación cruzada en </w:t>
      </w:r>
      <w:r w:rsidRPr="00E04CED">
        <w:rPr>
          <w:color w:val="000000" w:themeColor="text1"/>
        </w:rPr>
        <w:lastRenderedPageBreak/>
        <w:t>otros pacientes pediátricos (psoriasis pediátrica, artritis idiopática juvenil, enfermedad de Crohn pediátrica y artritis asociada a entesitis). No se dispone de datos de exposición clínica sobre el uso de una dosis de carga en niños menores de 6</w:t>
      </w:r>
      <w:r w:rsidR="000E2DF7" w:rsidRPr="00E04CED">
        <w:rPr>
          <w:color w:val="000000" w:themeColor="text1"/>
        </w:rPr>
        <w:t> </w:t>
      </w:r>
      <w:r w:rsidRPr="00E04CED">
        <w:rPr>
          <w:color w:val="000000" w:themeColor="text1"/>
        </w:rPr>
        <w:t xml:space="preserve">años. Las exposiciones predichas indican </w:t>
      </w:r>
      <w:proofErr w:type="gramStart"/>
      <w:r w:rsidRPr="00E04CED">
        <w:rPr>
          <w:color w:val="000000" w:themeColor="text1"/>
        </w:rPr>
        <w:t>que</w:t>
      </w:r>
      <w:proofErr w:type="gramEnd"/>
      <w:r w:rsidRPr="00E04CED">
        <w:rPr>
          <w:color w:val="000000" w:themeColor="text1"/>
        </w:rPr>
        <w:t xml:space="preserve"> en ausencia de metotrexato, una dosis de carga puede llevar a un aumento inicial de la exposición sistémica.</w:t>
      </w:r>
    </w:p>
    <w:p w14:paraId="372A9889" w14:textId="77777777" w:rsidR="00A84E59" w:rsidRPr="00E04CED" w:rsidRDefault="00A84E59" w:rsidP="00982118">
      <w:pPr>
        <w:rPr>
          <w:color w:val="000000" w:themeColor="text1"/>
        </w:rPr>
      </w:pPr>
    </w:p>
    <w:p w14:paraId="782AA2D2" w14:textId="77777777" w:rsidR="009138D9" w:rsidRPr="00E04CED" w:rsidRDefault="009138D9" w:rsidP="00ED34EF">
      <w:pPr>
        <w:keepNext/>
        <w:rPr>
          <w:color w:val="000000" w:themeColor="text1"/>
          <w:u w:val="single"/>
        </w:rPr>
      </w:pPr>
      <w:r w:rsidRPr="00E04CED">
        <w:rPr>
          <w:color w:val="000000" w:themeColor="text1"/>
          <w:u w:val="single"/>
        </w:rPr>
        <w:t>Relación exposición-respuesta en población pediátrica</w:t>
      </w:r>
    </w:p>
    <w:p w14:paraId="16B55771" w14:textId="77777777" w:rsidR="002510E7" w:rsidRPr="00E04CED" w:rsidRDefault="002510E7" w:rsidP="00ED34EF">
      <w:pPr>
        <w:keepNext/>
        <w:rPr>
          <w:color w:val="000000" w:themeColor="text1"/>
        </w:rPr>
      </w:pPr>
    </w:p>
    <w:p w14:paraId="45E834FC" w14:textId="77777777" w:rsidR="009138D9" w:rsidRPr="00E04CED" w:rsidRDefault="00B156D1" w:rsidP="00982118">
      <w:pPr>
        <w:autoSpaceDE w:val="0"/>
        <w:autoSpaceDN w:val="0"/>
        <w:adjustRightInd w:val="0"/>
        <w:rPr>
          <w:rFonts w:cs="TimesNewRomanPSMT"/>
          <w:color w:val="000000" w:themeColor="text1"/>
        </w:rPr>
      </w:pPr>
      <w:r w:rsidRPr="00E04CED">
        <w:rPr>
          <w:color w:val="000000" w:themeColor="text1"/>
        </w:rPr>
        <w:t>Basándose en</w:t>
      </w:r>
      <w:r w:rsidR="009138D9" w:rsidRPr="00E04CED">
        <w:rPr>
          <w:color w:val="000000" w:themeColor="text1"/>
        </w:rPr>
        <w:t xml:space="preserve"> los datos de ensayos clínicos en pacientes con AIJ (</w:t>
      </w:r>
      <w:proofErr w:type="spellStart"/>
      <w:r w:rsidR="009138D9" w:rsidRPr="00E04CED">
        <w:rPr>
          <w:color w:val="000000" w:themeColor="text1"/>
        </w:rPr>
        <w:t>AIJp</w:t>
      </w:r>
      <w:proofErr w:type="spellEnd"/>
      <w:r w:rsidR="009138D9" w:rsidRPr="00E04CED">
        <w:rPr>
          <w:color w:val="000000" w:themeColor="text1"/>
        </w:rPr>
        <w:t xml:space="preserve"> y ARE), se estableció una relación exposición-respuesta entre las concentraciones plasmáticas y la respuesta PedACR50. La concentración plasmática aparente de </w:t>
      </w:r>
      <w:proofErr w:type="spellStart"/>
      <w:r w:rsidR="009138D9" w:rsidRPr="00E04CED">
        <w:rPr>
          <w:color w:val="000000" w:themeColor="text1"/>
        </w:rPr>
        <w:t>adalimumab</w:t>
      </w:r>
      <w:proofErr w:type="spellEnd"/>
      <w:r w:rsidR="009138D9" w:rsidRPr="00E04CED">
        <w:rPr>
          <w:color w:val="000000" w:themeColor="text1"/>
        </w:rPr>
        <w:t xml:space="preserve"> que produce la mitad del máximo de probabilidad de respuesta PedACR50 (EC50) fue 3 μg/ml (IC del 95 %: 1-6 μg/ml).</w:t>
      </w:r>
    </w:p>
    <w:p w14:paraId="78458474" w14:textId="77777777" w:rsidR="009138D9" w:rsidRPr="00E04CED" w:rsidRDefault="009138D9" w:rsidP="00982118">
      <w:pPr>
        <w:autoSpaceDE w:val="0"/>
        <w:autoSpaceDN w:val="0"/>
        <w:adjustRightInd w:val="0"/>
        <w:rPr>
          <w:rFonts w:cs="TimesNewRomanPSMT"/>
          <w:color w:val="000000" w:themeColor="text1"/>
        </w:rPr>
      </w:pPr>
    </w:p>
    <w:p w14:paraId="1DF75F56" w14:textId="77777777" w:rsidR="009138D9" w:rsidRPr="00E04CED" w:rsidRDefault="009138D9" w:rsidP="00982118">
      <w:pPr>
        <w:autoSpaceDE w:val="0"/>
        <w:autoSpaceDN w:val="0"/>
        <w:adjustRightInd w:val="0"/>
        <w:rPr>
          <w:color w:val="000000" w:themeColor="text1"/>
        </w:rPr>
      </w:pPr>
      <w:r w:rsidRPr="00E04CED">
        <w:rPr>
          <w:color w:val="000000" w:themeColor="text1"/>
        </w:rPr>
        <w:t xml:space="preserve">Las relaciones exposición-respuesta entre la concentración de </w:t>
      </w:r>
      <w:proofErr w:type="spellStart"/>
      <w:r w:rsidRPr="00E04CED">
        <w:rPr>
          <w:color w:val="000000" w:themeColor="text1"/>
        </w:rPr>
        <w:t>adalimumab</w:t>
      </w:r>
      <w:proofErr w:type="spellEnd"/>
      <w:r w:rsidRPr="00E04CED">
        <w:rPr>
          <w:color w:val="000000" w:themeColor="text1"/>
        </w:rPr>
        <w:t xml:space="preserve"> y la eficacia en pacientes pediátricos con placas psoriásicas crónicas graves se establecieron por PASI</w:t>
      </w:r>
      <w:r w:rsidR="004A237F" w:rsidRPr="00E04CED">
        <w:rPr>
          <w:color w:val="000000" w:themeColor="text1"/>
        </w:rPr>
        <w:t> </w:t>
      </w:r>
      <w:r w:rsidRPr="00E04CED">
        <w:rPr>
          <w:color w:val="000000" w:themeColor="text1"/>
        </w:rPr>
        <w:t xml:space="preserve">75 y PGA de sin lesiones o mínimas, respectivamente. PASI 75 y PGA de sin lesiones o mínimas aumentó con el aumento de las concentraciones de </w:t>
      </w:r>
      <w:proofErr w:type="spellStart"/>
      <w:r w:rsidRPr="00E04CED">
        <w:rPr>
          <w:color w:val="000000" w:themeColor="text1"/>
        </w:rPr>
        <w:t>adalimumab</w:t>
      </w:r>
      <w:proofErr w:type="spellEnd"/>
      <w:r w:rsidRPr="00E04CED">
        <w:rPr>
          <w:color w:val="000000" w:themeColor="text1"/>
        </w:rPr>
        <w:t>, ambas con un EC50 similar aparente de aproximadamente 4,5 μg/ml (IC del 95 % 0,4-47,6 y 1,9-10,5, respectivamente).</w:t>
      </w:r>
    </w:p>
    <w:p w14:paraId="36113033" w14:textId="77777777" w:rsidR="009138D9" w:rsidRPr="00E04CED" w:rsidRDefault="009138D9" w:rsidP="00982118">
      <w:pPr>
        <w:rPr>
          <w:color w:val="000000" w:themeColor="text1"/>
        </w:rPr>
      </w:pPr>
    </w:p>
    <w:p w14:paraId="4C72D2B8" w14:textId="77777777" w:rsidR="00C46587" w:rsidRPr="00E04CED" w:rsidRDefault="00C46587" w:rsidP="00ED34EF">
      <w:pPr>
        <w:keepNext/>
        <w:rPr>
          <w:color w:val="000000" w:themeColor="text1"/>
          <w:u w:val="single"/>
        </w:rPr>
      </w:pPr>
      <w:r w:rsidRPr="00E04CED">
        <w:rPr>
          <w:color w:val="000000" w:themeColor="text1"/>
          <w:u w:val="single"/>
        </w:rPr>
        <w:t>Adultos</w:t>
      </w:r>
      <w:r w:rsidRPr="00E04CED">
        <w:rPr>
          <w:color w:val="000000" w:themeColor="text1"/>
        </w:rPr>
        <w:t xml:space="preserve"> </w:t>
      </w:r>
    </w:p>
    <w:p w14:paraId="6C0AAD8A" w14:textId="77777777" w:rsidR="00C46587" w:rsidRPr="00E04CED" w:rsidRDefault="00C46587" w:rsidP="00ED34EF">
      <w:pPr>
        <w:keepNext/>
        <w:rPr>
          <w:color w:val="000000" w:themeColor="text1"/>
        </w:rPr>
      </w:pPr>
    </w:p>
    <w:p w14:paraId="70B07905" w14:textId="77777777" w:rsidR="00C46587" w:rsidRPr="00E04CED" w:rsidRDefault="00C46587" w:rsidP="00982118">
      <w:pPr>
        <w:rPr>
          <w:color w:val="000000" w:themeColor="text1"/>
        </w:rPr>
      </w:pPr>
      <w:r w:rsidRPr="00E04CED">
        <w:rPr>
          <w:color w:val="000000" w:themeColor="text1"/>
        </w:rPr>
        <w:t xml:space="preserve">La absorción y distribución de </w:t>
      </w:r>
      <w:proofErr w:type="spellStart"/>
      <w:r w:rsidRPr="00E04CED">
        <w:rPr>
          <w:color w:val="000000" w:themeColor="text1"/>
        </w:rPr>
        <w:t>adalimumab</w:t>
      </w:r>
      <w:proofErr w:type="spellEnd"/>
      <w:r w:rsidRPr="00E04CED">
        <w:rPr>
          <w:color w:val="000000" w:themeColor="text1"/>
        </w:rPr>
        <w:t xml:space="preserve"> tras la administración subcutánea de una dosis única de 40 mg, fue lenta, alcanzándose las concentraciones plasmáticas máximas a los 5</w:t>
      </w:r>
      <w:r w:rsidR="0079254C" w:rsidRPr="00E04CED">
        <w:rPr>
          <w:color w:val="000000" w:themeColor="text1"/>
        </w:rPr>
        <w:t> </w:t>
      </w:r>
      <w:r w:rsidRPr="00E04CED">
        <w:rPr>
          <w:color w:val="000000" w:themeColor="text1"/>
        </w:rPr>
        <w:t xml:space="preserve">días después de la administración. La media de biodisponibilidad absoluta de </w:t>
      </w:r>
      <w:proofErr w:type="spellStart"/>
      <w:r w:rsidRPr="00E04CED">
        <w:rPr>
          <w:color w:val="000000" w:themeColor="text1"/>
        </w:rPr>
        <w:t>adalimumab</w:t>
      </w:r>
      <w:proofErr w:type="spellEnd"/>
      <w:r w:rsidRPr="00E04CED">
        <w:rPr>
          <w:color w:val="000000" w:themeColor="text1"/>
        </w:rPr>
        <w:t xml:space="preserve"> fue del 64 %, estimada a partir de tres ensayos con una dosis subcutánea única de 40 mg. Tras la administración intravenosa de dosis únicas en un rango de 0,25 a 10 mg/kg, las concentraciones fueron proporcionales a la dosis. Tras la administración de dosis de 0,5 mg/kg (~40 mg), el aclaramiento osciló en el rango de 11 a 15 ml/hora, el volumen de distribución (</w:t>
      </w:r>
      <w:proofErr w:type="spellStart"/>
      <w:r w:rsidRPr="00E04CED">
        <w:rPr>
          <w:color w:val="000000" w:themeColor="text1"/>
        </w:rPr>
        <w:t>Vss</w:t>
      </w:r>
      <w:proofErr w:type="spellEnd"/>
      <w:r w:rsidRPr="00E04CED">
        <w:rPr>
          <w:color w:val="000000" w:themeColor="text1"/>
        </w:rPr>
        <w:t>) entre 5 y 6</w:t>
      </w:r>
      <w:r w:rsidR="004A237F" w:rsidRPr="00E04CED">
        <w:rPr>
          <w:color w:val="000000" w:themeColor="text1"/>
        </w:rPr>
        <w:t> </w:t>
      </w:r>
      <w:r w:rsidRPr="00E04CED">
        <w:rPr>
          <w:color w:val="000000" w:themeColor="text1"/>
        </w:rPr>
        <w:t xml:space="preserve">litros, y la semivida media de eliminación terminal fue aproximadamente dos semanas. Las concentraciones de </w:t>
      </w:r>
      <w:proofErr w:type="spellStart"/>
      <w:r w:rsidRPr="00E04CED">
        <w:rPr>
          <w:color w:val="000000" w:themeColor="text1"/>
        </w:rPr>
        <w:t>adalimumab</w:t>
      </w:r>
      <w:proofErr w:type="spellEnd"/>
      <w:r w:rsidRPr="00E04CED">
        <w:rPr>
          <w:color w:val="000000" w:themeColor="text1"/>
        </w:rPr>
        <w:t xml:space="preserve"> en el líquido sinovial, determinadas en varios pacientes con artritis reumatoide, oscilaron entre el 31 y el 96 % de las plasmáticas. </w:t>
      </w:r>
    </w:p>
    <w:p w14:paraId="3D1FB89E" w14:textId="77777777" w:rsidR="00C46587" w:rsidRPr="00E04CED" w:rsidRDefault="00C46587" w:rsidP="00982118">
      <w:pPr>
        <w:rPr>
          <w:color w:val="000000" w:themeColor="text1"/>
        </w:rPr>
      </w:pPr>
    </w:p>
    <w:p w14:paraId="04FA4C5C" w14:textId="77777777" w:rsidR="00C46587" w:rsidRPr="00E04CED" w:rsidRDefault="00C46587" w:rsidP="00982118">
      <w:pPr>
        <w:rPr>
          <w:color w:val="000000" w:themeColor="text1"/>
        </w:rPr>
      </w:pPr>
      <w:r w:rsidRPr="00E04CED">
        <w:rPr>
          <w:color w:val="000000" w:themeColor="text1"/>
        </w:rPr>
        <w:t xml:space="preserve">Tras la administración subcutánea de 40 mg de </w:t>
      </w:r>
      <w:proofErr w:type="spellStart"/>
      <w:r w:rsidRPr="00E04CED">
        <w:rPr>
          <w:color w:val="000000" w:themeColor="text1"/>
        </w:rPr>
        <w:t>adalimumab</w:t>
      </w:r>
      <w:proofErr w:type="spellEnd"/>
      <w:r w:rsidRPr="00E04CED">
        <w:rPr>
          <w:color w:val="000000" w:themeColor="text1"/>
        </w:rPr>
        <w:t xml:space="preserve"> en semanas alternas en pacientes adultos con artritis reumatoide (AR), la media de las concentraciones valle en estado estacionario fue aproximadamente de 5 µg/ml (sin tratamiento concomitante con metotrexato) y de 8 a 9 µg/ml (con tratamiento concomitante con metotrexato), respectivamente. Los niveles plasmáticos de </w:t>
      </w:r>
      <w:proofErr w:type="spellStart"/>
      <w:r w:rsidRPr="00E04CED">
        <w:rPr>
          <w:color w:val="000000" w:themeColor="text1"/>
        </w:rPr>
        <w:t>adalimumab</w:t>
      </w:r>
      <w:proofErr w:type="spellEnd"/>
      <w:r w:rsidRPr="00E04CED">
        <w:rPr>
          <w:color w:val="000000" w:themeColor="text1"/>
        </w:rPr>
        <w:t xml:space="preserve"> en estado estacionario aumentaron más o menos proporcionalmente con la dosis tras la administración subcutánea de 20, 40 y 80 mg en semanas alternas y cada semana. </w:t>
      </w:r>
    </w:p>
    <w:p w14:paraId="1150196D" w14:textId="77777777" w:rsidR="00C46587" w:rsidRPr="00E04CED" w:rsidRDefault="00C46587" w:rsidP="00982118">
      <w:pPr>
        <w:rPr>
          <w:color w:val="000000" w:themeColor="text1"/>
        </w:rPr>
      </w:pPr>
    </w:p>
    <w:p w14:paraId="48EC2052" w14:textId="77777777" w:rsidR="00C46587" w:rsidRPr="00E04CED" w:rsidRDefault="00C46587" w:rsidP="00982118">
      <w:pPr>
        <w:rPr>
          <w:color w:val="000000" w:themeColor="text1"/>
        </w:rPr>
      </w:pPr>
      <w:r w:rsidRPr="00E04CED">
        <w:rPr>
          <w:color w:val="000000" w:themeColor="text1"/>
        </w:rPr>
        <w:t>En pacientes adultos con psoriasis, la media de la concentración valle e</w:t>
      </w:r>
      <w:r w:rsidR="00B156D1" w:rsidRPr="00E04CED">
        <w:rPr>
          <w:color w:val="000000" w:themeColor="text1"/>
        </w:rPr>
        <w:t>n</w:t>
      </w:r>
      <w:r w:rsidRPr="00E04CED">
        <w:rPr>
          <w:color w:val="000000" w:themeColor="text1"/>
        </w:rPr>
        <w:t xml:space="preserve"> estado estacionario fue de 5 μg/ml durante el tratamiento en monoterapia con </w:t>
      </w:r>
      <w:proofErr w:type="spellStart"/>
      <w:r w:rsidRPr="00E04CED">
        <w:rPr>
          <w:color w:val="000000" w:themeColor="text1"/>
        </w:rPr>
        <w:t>adalimumab</w:t>
      </w:r>
      <w:proofErr w:type="spellEnd"/>
      <w:r w:rsidRPr="00E04CED">
        <w:rPr>
          <w:color w:val="000000" w:themeColor="text1"/>
        </w:rPr>
        <w:t xml:space="preserve"> 40 mg en semanas alternas. </w:t>
      </w:r>
    </w:p>
    <w:p w14:paraId="25A0CCB2" w14:textId="77777777" w:rsidR="009047DB" w:rsidRPr="00E04CED" w:rsidRDefault="009047DB" w:rsidP="00982118">
      <w:pPr>
        <w:rPr>
          <w:color w:val="000000" w:themeColor="text1"/>
        </w:rPr>
      </w:pPr>
    </w:p>
    <w:p w14:paraId="24D99984" w14:textId="77777777" w:rsidR="009047DB" w:rsidRPr="00E04CED" w:rsidRDefault="009047DB" w:rsidP="00982118">
      <w:pPr>
        <w:rPr>
          <w:color w:val="000000" w:themeColor="text1"/>
        </w:rPr>
      </w:pPr>
      <w:r w:rsidRPr="00E04CED">
        <w:rPr>
          <w:color w:val="000000" w:themeColor="text1"/>
        </w:rPr>
        <w:t xml:space="preserve">En pacientes adultos con </w:t>
      </w:r>
      <w:proofErr w:type="spellStart"/>
      <w:r w:rsidRPr="00E04CED">
        <w:rPr>
          <w:color w:val="000000" w:themeColor="text1"/>
        </w:rPr>
        <w:t>hidradenitis</w:t>
      </w:r>
      <w:proofErr w:type="spellEnd"/>
      <w:r w:rsidRPr="00E04CED">
        <w:rPr>
          <w:color w:val="000000" w:themeColor="text1"/>
        </w:rPr>
        <w:t xml:space="preserve"> supurativa, una dosis de 160 mg de </w:t>
      </w:r>
      <w:proofErr w:type="spellStart"/>
      <w:r w:rsidRPr="00E04CED">
        <w:rPr>
          <w:color w:val="000000" w:themeColor="text1"/>
        </w:rPr>
        <w:t>adalimumab</w:t>
      </w:r>
      <w:proofErr w:type="spellEnd"/>
      <w:r w:rsidRPr="00E04CED">
        <w:rPr>
          <w:color w:val="000000" w:themeColor="text1"/>
        </w:rPr>
        <w:t xml:space="preserve"> en la Semana</w:t>
      </w:r>
      <w:r w:rsidR="004D376C" w:rsidRPr="00E04CED">
        <w:rPr>
          <w:color w:val="000000" w:themeColor="text1"/>
        </w:rPr>
        <w:t> </w:t>
      </w:r>
      <w:r w:rsidRPr="00E04CED">
        <w:rPr>
          <w:color w:val="000000" w:themeColor="text1"/>
        </w:rPr>
        <w:t>0 seguida de 80 mg en la Semana</w:t>
      </w:r>
      <w:r w:rsidR="004D376C" w:rsidRPr="00E04CED">
        <w:rPr>
          <w:color w:val="000000" w:themeColor="text1"/>
        </w:rPr>
        <w:t> </w:t>
      </w:r>
      <w:r w:rsidRPr="00E04CED">
        <w:rPr>
          <w:color w:val="000000" w:themeColor="text1"/>
        </w:rPr>
        <w:t xml:space="preserve">2 alcanzan concentraciones séricas de </w:t>
      </w:r>
      <w:proofErr w:type="spellStart"/>
      <w:r w:rsidRPr="00E04CED">
        <w:rPr>
          <w:color w:val="000000" w:themeColor="text1"/>
        </w:rPr>
        <w:t>adalimumab</w:t>
      </w:r>
      <w:proofErr w:type="spellEnd"/>
      <w:r w:rsidRPr="00E04CED">
        <w:rPr>
          <w:color w:val="000000" w:themeColor="text1"/>
        </w:rPr>
        <w:t xml:space="preserve"> de aproximadamente de 7 a 8 μg/ml en la Semana</w:t>
      </w:r>
      <w:r w:rsidR="004D376C" w:rsidRPr="00E04CED">
        <w:rPr>
          <w:color w:val="000000" w:themeColor="text1"/>
        </w:rPr>
        <w:t> </w:t>
      </w:r>
      <w:r w:rsidRPr="00E04CED">
        <w:rPr>
          <w:color w:val="000000" w:themeColor="text1"/>
        </w:rPr>
        <w:t>2 y en la Semana</w:t>
      </w:r>
      <w:r w:rsidR="004D376C" w:rsidRPr="00E04CED">
        <w:rPr>
          <w:color w:val="000000" w:themeColor="text1"/>
        </w:rPr>
        <w:t> </w:t>
      </w:r>
      <w:r w:rsidRPr="00E04CED">
        <w:rPr>
          <w:color w:val="000000" w:themeColor="text1"/>
        </w:rPr>
        <w:t>4. La media de las concentraciones del estado estacionario en la Semana</w:t>
      </w:r>
      <w:r w:rsidR="004D376C" w:rsidRPr="00E04CED">
        <w:rPr>
          <w:color w:val="000000" w:themeColor="text1"/>
        </w:rPr>
        <w:t> </w:t>
      </w:r>
      <w:r w:rsidRPr="00E04CED">
        <w:rPr>
          <w:color w:val="000000" w:themeColor="text1"/>
        </w:rPr>
        <w:t>12 hasta la Semana</w:t>
      </w:r>
      <w:r w:rsidR="004D376C" w:rsidRPr="00E04CED">
        <w:rPr>
          <w:color w:val="000000" w:themeColor="text1"/>
        </w:rPr>
        <w:t> </w:t>
      </w:r>
      <w:r w:rsidRPr="00E04CED">
        <w:rPr>
          <w:color w:val="000000" w:themeColor="text1"/>
        </w:rPr>
        <w:t xml:space="preserve">36 fueron aproximadamente de 8 a 10 μg/ml durante el tratamiento con </w:t>
      </w:r>
      <w:proofErr w:type="spellStart"/>
      <w:r w:rsidRPr="00E04CED">
        <w:rPr>
          <w:color w:val="000000" w:themeColor="text1"/>
        </w:rPr>
        <w:t>adalimuma</w:t>
      </w:r>
      <w:r w:rsidR="00B2609F" w:rsidRPr="00E04CED">
        <w:rPr>
          <w:color w:val="000000" w:themeColor="text1"/>
        </w:rPr>
        <w:t>b</w:t>
      </w:r>
      <w:proofErr w:type="spellEnd"/>
      <w:r w:rsidRPr="00E04CED">
        <w:rPr>
          <w:color w:val="000000" w:themeColor="text1"/>
        </w:rPr>
        <w:t xml:space="preserve"> 40 mg cada semana de tratamiento.</w:t>
      </w:r>
    </w:p>
    <w:p w14:paraId="4AE3100E" w14:textId="77777777" w:rsidR="009047DB" w:rsidRPr="00E04CED" w:rsidRDefault="009047DB" w:rsidP="00982118">
      <w:pPr>
        <w:rPr>
          <w:color w:val="000000" w:themeColor="text1"/>
        </w:rPr>
      </w:pPr>
    </w:p>
    <w:p w14:paraId="03EBBE49" w14:textId="77777777" w:rsidR="009047DB" w:rsidRPr="00E04CED" w:rsidRDefault="009047DB" w:rsidP="00982118">
      <w:pPr>
        <w:rPr>
          <w:color w:val="000000" w:themeColor="text1"/>
        </w:rPr>
      </w:pPr>
      <w:r w:rsidRPr="00E04CED">
        <w:rPr>
          <w:color w:val="000000" w:themeColor="text1"/>
        </w:rPr>
        <w:t xml:space="preserve">En pacientes con enfermedad de Crohn, con la dosis de carga de 80 mg de </w:t>
      </w:r>
      <w:proofErr w:type="spellStart"/>
      <w:r w:rsidRPr="00E04CED">
        <w:rPr>
          <w:color w:val="000000" w:themeColor="text1"/>
        </w:rPr>
        <w:t>adalimumab</w:t>
      </w:r>
      <w:proofErr w:type="spellEnd"/>
      <w:r w:rsidRPr="00E04CED">
        <w:rPr>
          <w:color w:val="000000" w:themeColor="text1"/>
        </w:rPr>
        <w:t xml:space="preserve"> en la Semana</w:t>
      </w:r>
      <w:r w:rsidR="004D376C" w:rsidRPr="00E04CED">
        <w:rPr>
          <w:color w:val="000000" w:themeColor="text1"/>
        </w:rPr>
        <w:t> </w:t>
      </w:r>
      <w:r w:rsidRPr="00E04CED">
        <w:rPr>
          <w:color w:val="000000" w:themeColor="text1"/>
        </w:rPr>
        <w:t xml:space="preserve">0, seguida de 40 mg de </w:t>
      </w:r>
      <w:proofErr w:type="spellStart"/>
      <w:r w:rsidRPr="00E04CED">
        <w:rPr>
          <w:color w:val="000000" w:themeColor="text1"/>
        </w:rPr>
        <w:t>adalimumab</w:t>
      </w:r>
      <w:proofErr w:type="spellEnd"/>
      <w:r w:rsidRPr="00E04CED">
        <w:rPr>
          <w:color w:val="000000" w:themeColor="text1"/>
        </w:rPr>
        <w:t xml:space="preserve"> en la Semana</w:t>
      </w:r>
      <w:r w:rsidR="004D376C" w:rsidRPr="00E04CED">
        <w:rPr>
          <w:color w:val="000000" w:themeColor="text1"/>
        </w:rPr>
        <w:t> </w:t>
      </w:r>
      <w:r w:rsidRPr="00E04CED">
        <w:rPr>
          <w:color w:val="000000" w:themeColor="text1"/>
        </w:rPr>
        <w:t xml:space="preserve">2, se alcanzaron concentraciones valle de </w:t>
      </w:r>
      <w:proofErr w:type="spellStart"/>
      <w:r w:rsidRPr="00E04CED">
        <w:rPr>
          <w:color w:val="000000" w:themeColor="text1"/>
        </w:rPr>
        <w:t>adalimumab</w:t>
      </w:r>
      <w:proofErr w:type="spellEnd"/>
      <w:r w:rsidRPr="00E04CED">
        <w:rPr>
          <w:color w:val="000000" w:themeColor="text1"/>
        </w:rPr>
        <w:t xml:space="preserve"> de aproximadamente 5,5 μg/ml durante el periodo de inducción. Con la dosis de carga de 160 mg de </w:t>
      </w:r>
      <w:proofErr w:type="spellStart"/>
      <w:r w:rsidRPr="00E04CED">
        <w:rPr>
          <w:color w:val="000000" w:themeColor="text1"/>
        </w:rPr>
        <w:t>adalimumab</w:t>
      </w:r>
      <w:proofErr w:type="spellEnd"/>
      <w:r w:rsidRPr="00E04CED">
        <w:rPr>
          <w:color w:val="000000" w:themeColor="text1"/>
        </w:rPr>
        <w:t xml:space="preserve"> en la Semana</w:t>
      </w:r>
      <w:r w:rsidR="004D376C" w:rsidRPr="00E04CED">
        <w:rPr>
          <w:color w:val="000000" w:themeColor="text1"/>
        </w:rPr>
        <w:t> </w:t>
      </w:r>
      <w:r w:rsidRPr="00E04CED">
        <w:rPr>
          <w:color w:val="000000" w:themeColor="text1"/>
        </w:rPr>
        <w:t xml:space="preserve">0, seguida de 80 mg de </w:t>
      </w:r>
      <w:proofErr w:type="spellStart"/>
      <w:r w:rsidRPr="00E04CED">
        <w:rPr>
          <w:color w:val="000000" w:themeColor="text1"/>
        </w:rPr>
        <w:t>adalimumab</w:t>
      </w:r>
      <w:proofErr w:type="spellEnd"/>
      <w:r w:rsidRPr="00E04CED">
        <w:rPr>
          <w:color w:val="000000" w:themeColor="text1"/>
        </w:rPr>
        <w:t xml:space="preserve"> en la Semana</w:t>
      </w:r>
      <w:r w:rsidR="004D376C" w:rsidRPr="00E04CED">
        <w:rPr>
          <w:color w:val="000000" w:themeColor="text1"/>
        </w:rPr>
        <w:t> </w:t>
      </w:r>
      <w:r w:rsidRPr="00E04CED">
        <w:rPr>
          <w:color w:val="000000" w:themeColor="text1"/>
        </w:rPr>
        <w:t xml:space="preserve">2, se alcanzaron concentraciones valle de </w:t>
      </w:r>
      <w:proofErr w:type="spellStart"/>
      <w:r w:rsidRPr="00E04CED">
        <w:rPr>
          <w:color w:val="000000" w:themeColor="text1"/>
        </w:rPr>
        <w:t>adalimumab</w:t>
      </w:r>
      <w:proofErr w:type="spellEnd"/>
      <w:r w:rsidRPr="00E04CED">
        <w:rPr>
          <w:color w:val="000000" w:themeColor="text1"/>
        </w:rPr>
        <w:t xml:space="preserve"> de aproximadamente 12 μg/ml durante el periodo de inducción. Se observaron niveles medios valle en estado estacionario de aproximadamente 7 μg/ml en pacientes con enfermedad de Crohn que recibieron una dosis de mantenimiento de 40 mg de </w:t>
      </w:r>
      <w:proofErr w:type="spellStart"/>
      <w:r w:rsidRPr="00E04CED">
        <w:rPr>
          <w:color w:val="000000" w:themeColor="text1"/>
        </w:rPr>
        <w:t>adalimumab</w:t>
      </w:r>
      <w:proofErr w:type="spellEnd"/>
      <w:r w:rsidRPr="00E04CED">
        <w:rPr>
          <w:color w:val="000000" w:themeColor="text1"/>
        </w:rPr>
        <w:t xml:space="preserve"> en semanas alternas.</w:t>
      </w:r>
    </w:p>
    <w:p w14:paraId="05EF97CB" w14:textId="77777777" w:rsidR="000102A9" w:rsidRPr="00E04CED" w:rsidRDefault="000102A9" w:rsidP="00982118">
      <w:pPr>
        <w:rPr>
          <w:color w:val="000000" w:themeColor="text1"/>
        </w:rPr>
      </w:pPr>
    </w:p>
    <w:p w14:paraId="539EECBC" w14:textId="77777777" w:rsidR="009047DB" w:rsidRPr="00E04CED" w:rsidRDefault="009047DB" w:rsidP="00982118">
      <w:pPr>
        <w:rPr>
          <w:color w:val="000000" w:themeColor="text1"/>
        </w:rPr>
      </w:pPr>
      <w:r w:rsidRPr="00E04CED">
        <w:rPr>
          <w:color w:val="000000" w:themeColor="text1"/>
        </w:rPr>
        <w:lastRenderedPageBreak/>
        <w:t xml:space="preserve">En pacientes adultos con uveítis, la dosis de carga de 80 mg de </w:t>
      </w:r>
      <w:proofErr w:type="spellStart"/>
      <w:r w:rsidRPr="00E04CED">
        <w:rPr>
          <w:color w:val="000000" w:themeColor="text1"/>
        </w:rPr>
        <w:t>adalimumab</w:t>
      </w:r>
      <w:proofErr w:type="spellEnd"/>
      <w:r w:rsidRPr="00E04CED">
        <w:rPr>
          <w:color w:val="000000" w:themeColor="text1"/>
        </w:rPr>
        <w:t xml:space="preserve"> en la Semana</w:t>
      </w:r>
      <w:r w:rsidR="004D376C" w:rsidRPr="00E04CED">
        <w:rPr>
          <w:color w:val="000000" w:themeColor="text1"/>
        </w:rPr>
        <w:t> </w:t>
      </w:r>
      <w:r w:rsidRPr="00E04CED">
        <w:rPr>
          <w:color w:val="000000" w:themeColor="text1"/>
        </w:rPr>
        <w:t xml:space="preserve">0 seguida de 40 mg de </w:t>
      </w:r>
      <w:proofErr w:type="spellStart"/>
      <w:r w:rsidRPr="00E04CED">
        <w:rPr>
          <w:color w:val="000000" w:themeColor="text1"/>
        </w:rPr>
        <w:t>adalimumab</w:t>
      </w:r>
      <w:proofErr w:type="spellEnd"/>
      <w:r w:rsidRPr="00E04CED">
        <w:rPr>
          <w:color w:val="000000" w:themeColor="text1"/>
        </w:rPr>
        <w:t xml:space="preserve"> en semanas alternas empezando en la Semana</w:t>
      </w:r>
      <w:r w:rsidR="004D376C" w:rsidRPr="00E04CED">
        <w:rPr>
          <w:color w:val="000000" w:themeColor="text1"/>
        </w:rPr>
        <w:t> </w:t>
      </w:r>
      <w:r w:rsidRPr="00E04CED">
        <w:rPr>
          <w:color w:val="000000" w:themeColor="text1"/>
        </w:rPr>
        <w:t>1, derivó en concentraciones medias del estado estacionario de aproximadamente 8 a 10 μg/ml.</w:t>
      </w:r>
    </w:p>
    <w:p w14:paraId="12ECC5A9" w14:textId="77777777" w:rsidR="0093431B" w:rsidRPr="00E04CED" w:rsidRDefault="0093431B" w:rsidP="00982118">
      <w:pPr>
        <w:rPr>
          <w:color w:val="000000" w:themeColor="text1"/>
        </w:rPr>
      </w:pPr>
    </w:p>
    <w:p w14:paraId="2067A450" w14:textId="77777777" w:rsidR="0093431B" w:rsidRPr="00E04CED" w:rsidRDefault="0093431B" w:rsidP="00982118">
      <w:pPr>
        <w:autoSpaceDE w:val="0"/>
        <w:autoSpaceDN w:val="0"/>
        <w:adjustRightInd w:val="0"/>
        <w:rPr>
          <w:color w:val="000000" w:themeColor="text1"/>
        </w:rPr>
      </w:pPr>
      <w:r w:rsidRPr="00E04CED">
        <w:rPr>
          <w:color w:val="000000" w:themeColor="text1"/>
        </w:rPr>
        <w:t xml:space="preserve">La modelización y simulación de la farmacocinética/farmacodinámica y la farmacocinética de la población predijo una exposición a </w:t>
      </w:r>
      <w:proofErr w:type="spellStart"/>
      <w:r w:rsidRPr="00E04CED">
        <w:rPr>
          <w:color w:val="000000" w:themeColor="text1"/>
        </w:rPr>
        <w:t>adalimumab</w:t>
      </w:r>
      <w:proofErr w:type="spellEnd"/>
      <w:r w:rsidRPr="00E04CED">
        <w:rPr>
          <w:color w:val="000000" w:themeColor="text1"/>
        </w:rPr>
        <w:t xml:space="preserve"> y eficacia similar en pacientes tratados con 80 mg cada dos semanas comparado con 40 mg semanal (inclu</w:t>
      </w:r>
      <w:r w:rsidR="00B156D1" w:rsidRPr="00E04CED">
        <w:rPr>
          <w:color w:val="000000" w:themeColor="text1"/>
        </w:rPr>
        <w:t>yen</w:t>
      </w:r>
      <w:r w:rsidRPr="00E04CED">
        <w:rPr>
          <w:color w:val="000000" w:themeColor="text1"/>
        </w:rPr>
        <w:t xml:space="preserve">do pacientes adultos con AR, HS, CU, EC o </w:t>
      </w:r>
      <w:proofErr w:type="spellStart"/>
      <w:r w:rsidRPr="00E04CED">
        <w:rPr>
          <w:color w:val="000000" w:themeColor="text1"/>
        </w:rPr>
        <w:t>Ps</w:t>
      </w:r>
      <w:proofErr w:type="spellEnd"/>
      <w:r w:rsidRPr="00E04CED">
        <w:rPr>
          <w:color w:val="000000" w:themeColor="text1"/>
        </w:rPr>
        <w:t>, pacientes con HS adolescente, y pacientes pediátricos ≥40 kg con EC</w:t>
      </w:r>
      <w:r w:rsidR="00B2708A" w:rsidRPr="00E04CED">
        <w:rPr>
          <w:color w:val="000000" w:themeColor="text1"/>
        </w:rPr>
        <w:t xml:space="preserve"> y CU</w:t>
      </w:r>
      <w:r w:rsidRPr="00E04CED">
        <w:rPr>
          <w:color w:val="000000" w:themeColor="text1"/>
        </w:rPr>
        <w:t>).</w:t>
      </w:r>
    </w:p>
    <w:p w14:paraId="43174237" w14:textId="77777777" w:rsidR="000102A9" w:rsidRPr="00E04CED" w:rsidRDefault="000102A9" w:rsidP="00982118">
      <w:pPr>
        <w:rPr>
          <w:color w:val="000000" w:themeColor="text1"/>
        </w:rPr>
      </w:pPr>
    </w:p>
    <w:p w14:paraId="6E5417D0" w14:textId="77777777" w:rsidR="00C46587" w:rsidRPr="00E04CED" w:rsidRDefault="00C46587" w:rsidP="00ED34EF">
      <w:pPr>
        <w:keepNext/>
        <w:rPr>
          <w:color w:val="000000" w:themeColor="text1"/>
          <w:u w:val="single"/>
        </w:rPr>
      </w:pPr>
      <w:r w:rsidRPr="00E04CED">
        <w:rPr>
          <w:color w:val="000000" w:themeColor="text1"/>
          <w:u w:val="single"/>
        </w:rPr>
        <w:t>Eliminación</w:t>
      </w:r>
      <w:r w:rsidRPr="00E04CED">
        <w:rPr>
          <w:color w:val="000000" w:themeColor="text1"/>
        </w:rPr>
        <w:t xml:space="preserve"> </w:t>
      </w:r>
    </w:p>
    <w:p w14:paraId="2B226C9E" w14:textId="77777777" w:rsidR="00C46587" w:rsidRPr="00E04CED" w:rsidRDefault="00C46587" w:rsidP="00ED34EF">
      <w:pPr>
        <w:keepNext/>
        <w:rPr>
          <w:color w:val="000000" w:themeColor="text1"/>
        </w:rPr>
      </w:pPr>
    </w:p>
    <w:p w14:paraId="62ADAC28" w14:textId="77777777" w:rsidR="00C46587" w:rsidRPr="00E04CED" w:rsidRDefault="00C46587" w:rsidP="00982118">
      <w:pPr>
        <w:rPr>
          <w:color w:val="000000" w:themeColor="text1"/>
        </w:rPr>
      </w:pPr>
      <w:r w:rsidRPr="00E04CED">
        <w:rPr>
          <w:color w:val="000000" w:themeColor="text1"/>
        </w:rPr>
        <w:t>Los análisis farmacocinéticos poblacionales con datos de aproximadamente 1.300</w:t>
      </w:r>
      <w:r w:rsidR="004A237F" w:rsidRPr="00E04CED">
        <w:rPr>
          <w:color w:val="000000" w:themeColor="text1"/>
        </w:rPr>
        <w:t> </w:t>
      </w:r>
      <w:r w:rsidRPr="00E04CED">
        <w:rPr>
          <w:color w:val="000000" w:themeColor="text1"/>
        </w:rPr>
        <w:t xml:space="preserve">pacientes con AR revelaron una tendencia a una correlación directa entre el incremento aparente del aclaramiento de </w:t>
      </w:r>
      <w:proofErr w:type="spellStart"/>
      <w:r w:rsidRPr="00E04CED">
        <w:rPr>
          <w:color w:val="000000" w:themeColor="text1"/>
        </w:rPr>
        <w:t>adalimumab</w:t>
      </w:r>
      <w:proofErr w:type="spellEnd"/>
      <w:r w:rsidRPr="00E04CED">
        <w:rPr>
          <w:color w:val="000000" w:themeColor="text1"/>
        </w:rPr>
        <w:t xml:space="preserve"> y el peso corporal. Después de un ajuste según las diferencias de peso corporal, se observó que el efecto del sexo y la edad sobre el aclaramiento de </w:t>
      </w:r>
      <w:proofErr w:type="spellStart"/>
      <w:r w:rsidRPr="00E04CED">
        <w:rPr>
          <w:color w:val="000000" w:themeColor="text1"/>
        </w:rPr>
        <w:t>adalimumab</w:t>
      </w:r>
      <w:proofErr w:type="spellEnd"/>
      <w:r w:rsidRPr="00E04CED">
        <w:rPr>
          <w:color w:val="000000" w:themeColor="text1"/>
        </w:rPr>
        <w:t xml:space="preserve"> era mínimo. Los niveles plasmáticos de </w:t>
      </w:r>
      <w:proofErr w:type="spellStart"/>
      <w:r w:rsidRPr="00E04CED">
        <w:rPr>
          <w:color w:val="000000" w:themeColor="text1"/>
        </w:rPr>
        <w:t>adalimumab</w:t>
      </w:r>
      <w:proofErr w:type="spellEnd"/>
      <w:r w:rsidRPr="00E04CED">
        <w:rPr>
          <w:color w:val="000000" w:themeColor="text1"/>
        </w:rPr>
        <w:t xml:space="preserve"> libre (no unido a anticuerpos </w:t>
      </w:r>
      <w:proofErr w:type="spellStart"/>
      <w:r w:rsidRPr="00E04CED">
        <w:rPr>
          <w:color w:val="000000" w:themeColor="text1"/>
        </w:rPr>
        <w:t>anti-adalimumab</w:t>
      </w:r>
      <w:proofErr w:type="spellEnd"/>
      <w:r w:rsidRPr="00E04CED">
        <w:rPr>
          <w:color w:val="000000" w:themeColor="text1"/>
        </w:rPr>
        <w:t xml:space="preserve">, AAA) se observó que eran inferiores en pacientes con AAA cuantificables. </w:t>
      </w:r>
    </w:p>
    <w:p w14:paraId="3BB274AA" w14:textId="77777777" w:rsidR="00C46587" w:rsidRPr="00E04CED" w:rsidRDefault="00C46587" w:rsidP="00982118">
      <w:pPr>
        <w:rPr>
          <w:color w:val="000000" w:themeColor="text1"/>
        </w:rPr>
      </w:pPr>
    </w:p>
    <w:p w14:paraId="48327A72" w14:textId="77777777" w:rsidR="00C46587" w:rsidRPr="00E04CED" w:rsidRDefault="00C46587" w:rsidP="00ED34EF">
      <w:pPr>
        <w:keepNext/>
        <w:rPr>
          <w:color w:val="000000" w:themeColor="text1"/>
          <w:u w:val="single"/>
        </w:rPr>
      </w:pPr>
      <w:r w:rsidRPr="00E04CED">
        <w:rPr>
          <w:color w:val="000000" w:themeColor="text1"/>
          <w:u w:val="single"/>
        </w:rPr>
        <w:t xml:space="preserve">Insuficiencia hepática </w:t>
      </w:r>
      <w:r w:rsidR="00B156D1" w:rsidRPr="00E04CED">
        <w:rPr>
          <w:color w:val="000000" w:themeColor="text1"/>
          <w:u w:val="single"/>
        </w:rPr>
        <w:t>o renal</w:t>
      </w:r>
    </w:p>
    <w:p w14:paraId="53903557" w14:textId="77777777" w:rsidR="00C46587" w:rsidRPr="00E04CED" w:rsidRDefault="00C46587" w:rsidP="00ED34EF">
      <w:pPr>
        <w:keepNext/>
        <w:rPr>
          <w:color w:val="000000" w:themeColor="text1"/>
        </w:rPr>
      </w:pPr>
    </w:p>
    <w:p w14:paraId="5E5B20D9" w14:textId="77777777" w:rsidR="00C46587" w:rsidRPr="00E04CED" w:rsidRDefault="005A4709" w:rsidP="00982118">
      <w:pPr>
        <w:rPr>
          <w:color w:val="000000" w:themeColor="text1"/>
        </w:rPr>
      </w:pPr>
      <w:proofErr w:type="spellStart"/>
      <w:r w:rsidRPr="00E04CED">
        <w:rPr>
          <w:color w:val="000000" w:themeColor="text1"/>
        </w:rPr>
        <w:t>Adalimumab</w:t>
      </w:r>
      <w:proofErr w:type="spellEnd"/>
      <w:r w:rsidRPr="00E04CED">
        <w:rPr>
          <w:color w:val="000000" w:themeColor="text1"/>
        </w:rPr>
        <w:t xml:space="preserve"> no se ha estudiado en pacientes con insuficiencia hepática o renal. </w:t>
      </w:r>
    </w:p>
    <w:p w14:paraId="6908014B" w14:textId="77777777" w:rsidR="00C46587" w:rsidRPr="00E04CED" w:rsidRDefault="00C46587" w:rsidP="00982118">
      <w:pPr>
        <w:rPr>
          <w:color w:val="000000" w:themeColor="text1"/>
        </w:rPr>
      </w:pPr>
    </w:p>
    <w:p w14:paraId="732679A1" w14:textId="77777777" w:rsidR="00C46587" w:rsidRPr="00E04CED" w:rsidRDefault="00C46587" w:rsidP="00ED34EF">
      <w:pPr>
        <w:keepNext/>
        <w:tabs>
          <w:tab w:val="left" w:pos="562"/>
        </w:tabs>
        <w:rPr>
          <w:b/>
          <w:color w:val="000000" w:themeColor="text1"/>
        </w:rPr>
      </w:pPr>
      <w:r w:rsidRPr="00E04CED">
        <w:rPr>
          <w:b/>
          <w:color w:val="000000" w:themeColor="text1"/>
        </w:rPr>
        <w:t>5.3</w:t>
      </w:r>
      <w:r w:rsidRPr="00E04CED">
        <w:rPr>
          <w:b/>
          <w:color w:val="000000" w:themeColor="text1"/>
        </w:rPr>
        <w:tab/>
        <w:t xml:space="preserve">Datos preclínicos sobre seguridad </w:t>
      </w:r>
    </w:p>
    <w:p w14:paraId="2614F819" w14:textId="77777777" w:rsidR="00C46587" w:rsidRPr="00E04CED" w:rsidRDefault="00C46587" w:rsidP="00ED34EF">
      <w:pPr>
        <w:keepNext/>
        <w:rPr>
          <w:color w:val="000000" w:themeColor="text1"/>
        </w:rPr>
      </w:pPr>
    </w:p>
    <w:p w14:paraId="0D7E8C0F" w14:textId="77777777" w:rsidR="00C46587" w:rsidRPr="00E04CED" w:rsidRDefault="00C46587" w:rsidP="00982118">
      <w:pPr>
        <w:rPr>
          <w:color w:val="000000" w:themeColor="text1"/>
        </w:rPr>
      </w:pPr>
      <w:r w:rsidRPr="00E04CED">
        <w:rPr>
          <w:color w:val="000000" w:themeColor="text1"/>
        </w:rPr>
        <w:t xml:space="preserve">Los datos de los estudios no clínicos no muestran riesgos especiales para los seres humanos según los estudios convencionales de toxicidad a dosis única, a dosis repetidas y genotoxicidad. </w:t>
      </w:r>
    </w:p>
    <w:p w14:paraId="4ACFDF09" w14:textId="77777777" w:rsidR="00C46587" w:rsidRPr="00E04CED" w:rsidRDefault="00C46587" w:rsidP="00982118">
      <w:pPr>
        <w:rPr>
          <w:color w:val="000000" w:themeColor="text1"/>
        </w:rPr>
      </w:pPr>
    </w:p>
    <w:p w14:paraId="23AC2FF7" w14:textId="77777777" w:rsidR="00C46587" w:rsidRPr="00E04CED" w:rsidRDefault="00C46587" w:rsidP="00982118">
      <w:pPr>
        <w:rPr>
          <w:color w:val="000000" w:themeColor="text1"/>
        </w:rPr>
      </w:pPr>
      <w:r w:rsidRPr="00E04CED">
        <w:rPr>
          <w:color w:val="000000" w:themeColor="text1"/>
        </w:rPr>
        <w:t xml:space="preserve">Se ha llevado a cabo un estudio de toxicidad en el desarrollo </w:t>
      </w:r>
      <w:proofErr w:type="spellStart"/>
      <w:r w:rsidRPr="00E04CED">
        <w:rPr>
          <w:color w:val="000000" w:themeColor="text1"/>
        </w:rPr>
        <w:t>embrio</w:t>
      </w:r>
      <w:proofErr w:type="spellEnd"/>
      <w:r w:rsidRPr="00E04CED">
        <w:rPr>
          <w:color w:val="000000" w:themeColor="text1"/>
        </w:rPr>
        <w:t xml:space="preserve">-fetal/perinatal en monos </w:t>
      </w:r>
      <w:proofErr w:type="spellStart"/>
      <w:r w:rsidRPr="00E04CED">
        <w:rPr>
          <w:color w:val="000000" w:themeColor="text1"/>
        </w:rPr>
        <w:t>cinomolgos</w:t>
      </w:r>
      <w:proofErr w:type="spellEnd"/>
      <w:r w:rsidRPr="00E04CED">
        <w:rPr>
          <w:color w:val="000000" w:themeColor="text1"/>
        </w:rPr>
        <w:t xml:space="preserve"> con dosis de</w:t>
      </w:r>
      <w:r w:rsidR="00255EAA" w:rsidRPr="00E04CED">
        <w:rPr>
          <w:color w:val="000000" w:themeColor="text1"/>
        </w:rPr>
        <w:t> </w:t>
      </w:r>
      <w:r w:rsidRPr="00E04CED">
        <w:rPr>
          <w:color w:val="000000" w:themeColor="text1"/>
        </w:rPr>
        <w:t>0, 30 y 100 mg/kg (9</w:t>
      </w:r>
      <w:r w:rsidR="00B156D1" w:rsidRPr="00E04CED">
        <w:rPr>
          <w:color w:val="000000" w:themeColor="text1"/>
        </w:rPr>
        <w:t>-</w:t>
      </w:r>
      <w:r w:rsidRPr="00E04CED">
        <w:rPr>
          <w:color w:val="000000" w:themeColor="text1"/>
        </w:rPr>
        <w:t>17</w:t>
      </w:r>
      <w:r w:rsidR="004A237F" w:rsidRPr="00E04CED">
        <w:rPr>
          <w:color w:val="000000" w:themeColor="text1"/>
        </w:rPr>
        <w:t> </w:t>
      </w:r>
      <w:r w:rsidRPr="00E04CED">
        <w:rPr>
          <w:color w:val="000000" w:themeColor="text1"/>
        </w:rPr>
        <w:t xml:space="preserve">monos/grupo) que no ha revelado </w:t>
      </w:r>
      <w:r w:rsidR="00B156D1" w:rsidRPr="00E04CED">
        <w:rPr>
          <w:color w:val="000000" w:themeColor="text1"/>
        </w:rPr>
        <w:t xml:space="preserve">evidencia de </w:t>
      </w:r>
      <w:r w:rsidRPr="00E04CED">
        <w:rPr>
          <w:color w:val="000000" w:themeColor="text1"/>
        </w:rPr>
        <w:t xml:space="preserve">daños fetales debidos a </w:t>
      </w:r>
      <w:proofErr w:type="spellStart"/>
      <w:r w:rsidRPr="00E04CED">
        <w:rPr>
          <w:color w:val="000000" w:themeColor="text1"/>
        </w:rPr>
        <w:t>adalimumab</w:t>
      </w:r>
      <w:proofErr w:type="spellEnd"/>
      <w:r w:rsidRPr="00E04CED">
        <w:rPr>
          <w:color w:val="000000" w:themeColor="text1"/>
        </w:rPr>
        <w:t xml:space="preserve">. No se llevaron a cabo ni estudios de carcinogénesis ni de evaluación estándar de la fertilidad y de la toxicidad postnatal con </w:t>
      </w:r>
      <w:proofErr w:type="spellStart"/>
      <w:r w:rsidRPr="00E04CED">
        <w:rPr>
          <w:color w:val="000000" w:themeColor="text1"/>
        </w:rPr>
        <w:t>adalimumab</w:t>
      </w:r>
      <w:proofErr w:type="spellEnd"/>
      <w:r w:rsidRPr="00E04CED">
        <w:rPr>
          <w:color w:val="000000" w:themeColor="text1"/>
        </w:rPr>
        <w:t xml:space="preserve">, debido a la falta de modelos apropiados para estudiar un anticuerpo con reactividad cruzada limitada al TNF del roedor y al desarrollo de anticuerpos neutralizantes en roedores. </w:t>
      </w:r>
    </w:p>
    <w:p w14:paraId="1FB8EC73" w14:textId="77777777" w:rsidR="00C46587" w:rsidRPr="00E04CED" w:rsidRDefault="00C46587" w:rsidP="00982118">
      <w:pPr>
        <w:rPr>
          <w:color w:val="000000" w:themeColor="text1"/>
        </w:rPr>
      </w:pPr>
    </w:p>
    <w:p w14:paraId="1453C9D4" w14:textId="77777777" w:rsidR="00C46587" w:rsidRPr="00E04CED" w:rsidRDefault="00C46587" w:rsidP="00982118">
      <w:pPr>
        <w:rPr>
          <w:color w:val="000000" w:themeColor="text1"/>
        </w:rPr>
      </w:pPr>
    </w:p>
    <w:p w14:paraId="6D727985" w14:textId="77777777" w:rsidR="00C46587" w:rsidRPr="00E04CED" w:rsidRDefault="00C46587" w:rsidP="00ED34EF">
      <w:pPr>
        <w:keepNext/>
        <w:tabs>
          <w:tab w:val="left" w:pos="562"/>
        </w:tabs>
        <w:rPr>
          <w:b/>
          <w:color w:val="000000" w:themeColor="text1"/>
        </w:rPr>
      </w:pPr>
      <w:r w:rsidRPr="00E04CED">
        <w:rPr>
          <w:b/>
          <w:color w:val="000000" w:themeColor="text1"/>
        </w:rPr>
        <w:t>6.</w:t>
      </w:r>
      <w:r w:rsidRPr="00E04CED">
        <w:rPr>
          <w:b/>
          <w:color w:val="000000" w:themeColor="text1"/>
        </w:rPr>
        <w:tab/>
        <w:t xml:space="preserve">DATOS FARMACÉUTICOS </w:t>
      </w:r>
    </w:p>
    <w:p w14:paraId="5BACC34C" w14:textId="77777777" w:rsidR="00C46587" w:rsidRPr="00E04CED" w:rsidRDefault="00C46587" w:rsidP="00ED34EF">
      <w:pPr>
        <w:keepNext/>
        <w:rPr>
          <w:color w:val="000000" w:themeColor="text1"/>
        </w:rPr>
      </w:pPr>
    </w:p>
    <w:p w14:paraId="0DCD2EAD" w14:textId="77777777" w:rsidR="00C46587" w:rsidRPr="00E04CED" w:rsidRDefault="00C46587" w:rsidP="00ED34EF">
      <w:pPr>
        <w:keepNext/>
        <w:tabs>
          <w:tab w:val="left" w:pos="562"/>
        </w:tabs>
        <w:rPr>
          <w:b/>
          <w:color w:val="000000" w:themeColor="text1"/>
        </w:rPr>
      </w:pPr>
      <w:r w:rsidRPr="00E04CED">
        <w:rPr>
          <w:b/>
          <w:color w:val="000000" w:themeColor="text1"/>
        </w:rPr>
        <w:t xml:space="preserve">6.1 Lista de excipientes </w:t>
      </w:r>
    </w:p>
    <w:p w14:paraId="13846430" w14:textId="77777777" w:rsidR="00C46587" w:rsidRPr="00E04CED" w:rsidRDefault="00C46587" w:rsidP="00ED34EF">
      <w:pPr>
        <w:keepNext/>
        <w:rPr>
          <w:color w:val="000000" w:themeColor="text1"/>
        </w:rPr>
      </w:pPr>
    </w:p>
    <w:p w14:paraId="590447E6" w14:textId="77777777" w:rsidR="00443AC9" w:rsidRPr="00E04CED" w:rsidRDefault="00443AC9" w:rsidP="00982118">
      <w:pPr>
        <w:rPr>
          <w:color w:val="000000" w:themeColor="text1"/>
        </w:rPr>
      </w:pPr>
      <w:r w:rsidRPr="00E04CED">
        <w:rPr>
          <w:color w:val="000000" w:themeColor="text1"/>
        </w:rPr>
        <w:t>L-histidina</w:t>
      </w:r>
    </w:p>
    <w:p w14:paraId="144720D1" w14:textId="77777777" w:rsidR="00443AC9" w:rsidRPr="00E04CED" w:rsidRDefault="00443AC9" w:rsidP="00982118">
      <w:pPr>
        <w:rPr>
          <w:color w:val="000000" w:themeColor="text1"/>
          <w:lang w:val="pt-PT"/>
        </w:rPr>
      </w:pPr>
      <w:r w:rsidRPr="00E04CED">
        <w:rPr>
          <w:color w:val="000000" w:themeColor="text1"/>
          <w:lang w:val="pt-PT"/>
        </w:rPr>
        <w:t>Clorhidrato de L-histidina monohidrato</w:t>
      </w:r>
    </w:p>
    <w:p w14:paraId="07C2B8BD" w14:textId="77777777" w:rsidR="00443AC9" w:rsidRPr="00E04CED" w:rsidRDefault="00443AC9" w:rsidP="00982118">
      <w:pPr>
        <w:rPr>
          <w:color w:val="000000" w:themeColor="text1"/>
          <w:lang w:val="pt-PT"/>
        </w:rPr>
      </w:pPr>
      <w:r w:rsidRPr="00E04CED">
        <w:rPr>
          <w:color w:val="000000" w:themeColor="text1"/>
          <w:lang w:val="pt-PT"/>
        </w:rPr>
        <w:t>Sacarosa</w:t>
      </w:r>
    </w:p>
    <w:p w14:paraId="5435D0B9" w14:textId="77777777" w:rsidR="00443AC9" w:rsidRPr="00E04CED" w:rsidRDefault="00443AC9" w:rsidP="00982118">
      <w:pPr>
        <w:rPr>
          <w:color w:val="000000" w:themeColor="text1"/>
          <w:lang w:val="pt-PT"/>
        </w:rPr>
      </w:pPr>
      <w:r w:rsidRPr="00E04CED">
        <w:rPr>
          <w:color w:val="000000" w:themeColor="text1"/>
          <w:lang w:val="pt-PT"/>
        </w:rPr>
        <w:t xml:space="preserve">Edetato disódico dihidrato </w:t>
      </w:r>
    </w:p>
    <w:p w14:paraId="2F952D8A" w14:textId="77777777" w:rsidR="00443AC9" w:rsidRPr="00E04CED" w:rsidRDefault="00443AC9" w:rsidP="00982118">
      <w:pPr>
        <w:rPr>
          <w:color w:val="000000" w:themeColor="text1"/>
        </w:rPr>
      </w:pPr>
      <w:r w:rsidRPr="00E04CED">
        <w:rPr>
          <w:color w:val="000000" w:themeColor="text1"/>
        </w:rPr>
        <w:t>L-metionina</w:t>
      </w:r>
    </w:p>
    <w:p w14:paraId="0900C2EE" w14:textId="77777777" w:rsidR="00443AC9" w:rsidRPr="00E04CED" w:rsidRDefault="00443AC9" w:rsidP="00982118">
      <w:pPr>
        <w:rPr>
          <w:color w:val="000000" w:themeColor="text1"/>
        </w:rPr>
      </w:pPr>
      <w:r w:rsidRPr="00E04CED">
        <w:rPr>
          <w:color w:val="000000" w:themeColor="text1"/>
        </w:rPr>
        <w:t>Polisorbato 80</w:t>
      </w:r>
    </w:p>
    <w:p w14:paraId="7D42D5FC" w14:textId="77777777" w:rsidR="00443AC9" w:rsidRPr="00E04CED" w:rsidRDefault="00443AC9" w:rsidP="00982118">
      <w:pPr>
        <w:rPr>
          <w:color w:val="000000" w:themeColor="text1"/>
        </w:rPr>
      </w:pPr>
      <w:r w:rsidRPr="00E04CED">
        <w:rPr>
          <w:color w:val="000000" w:themeColor="text1"/>
        </w:rPr>
        <w:t>Agua para preparaciones inyectables</w:t>
      </w:r>
    </w:p>
    <w:p w14:paraId="0818273A" w14:textId="77777777" w:rsidR="00C46587" w:rsidRPr="00E04CED" w:rsidRDefault="00C46587" w:rsidP="00982118">
      <w:pPr>
        <w:rPr>
          <w:color w:val="000000" w:themeColor="text1"/>
        </w:rPr>
      </w:pPr>
    </w:p>
    <w:p w14:paraId="21A58728" w14:textId="77777777" w:rsidR="00C46587" w:rsidRPr="00E04CED" w:rsidRDefault="00C46587" w:rsidP="00ED34EF">
      <w:pPr>
        <w:keepNext/>
        <w:tabs>
          <w:tab w:val="left" w:pos="562"/>
        </w:tabs>
        <w:rPr>
          <w:b/>
          <w:color w:val="000000" w:themeColor="text1"/>
        </w:rPr>
      </w:pPr>
      <w:r w:rsidRPr="00E04CED">
        <w:rPr>
          <w:b/>
          <w:color w:val="000000" w:themeColor="text1"/>
        </w:rPr>
        <w:t>6.2</w:t>
      </w:r>
      <w:r w:rsidRPr="00E04CED">
        <w:rPr>
          <w:b/>
          <w:color w:val="000000" w:themeColor="text1"/>
        </w:rPr>
        <w:tab/>
        <w:t xml:space="preserve">Incompatibilidades </w:t>
      </w:r>
    </w:p>
    <w:p w14:paraId="663ECE04" w14:textId="77777777" w:rsidR="00C46587" w:rsidRPr="00E04CED" w:rsidRDefault="00C46587" w:rsidP="00ED34EF">
      <w:pPr>
        <w:keepNext/>
        <w:rPr>
          <w:color w:val="000000" w:themeColor="text1"/>
        </w:rPr>
      </w:pPr>
    </w:p>
    <w:p w14:paraId="12724A0B" w14:textId="77777777" w:rsidR="00C46587" w:rsidRPr="00E04CED" w:rsidRDefault="00C46587" w:rsidP="00982118">
      <w:pPr>
        <w:rPr>
          <w:color w:val="000000" w:themeColor="text1"/>
        </w:rPr>
      </w:pPr>
      <w:r w:rsidRPr="00E04CED">
        <w:rPr>
          <w:color w:val="000000" w:themeColor="text1"/>
        </w:rPr>
        <w:t xml:space="preserve">En ausencia de estudios de compatibilidad, este medicamento no debe mezclarse con otros. </w:t>
      </w:r>
    </w:p>
    <w:p w14:paraId="458F52A0" w14:textId="77777777" w:rsidR="00C46587" w:rsidRPr="00E04CED" w:rsidRDefault="00C46587" w:rsidP="00982118">
      <w:pPr>
        <w:rPr>
          <w:color w:val="000000" w:themeColor="text1"/>
        </w:rPr>
      </w:pPr>
    </w:p>
    <w:p w14:paraId="26619AAB" w14:textId="77777777" w:rsidR="00C46587" w:rsidRPr="00E04CED" w:rsidRDefault="00C46587" w:rsidP="00ED34EF">
      <w:pPr>
        <w:keepNext/>
        <w:tabs>
          <w:tab w:val="left" w:pos="562"/>
        </w:tabs>
        <w:rPr>
          <w:b/>
          <w:color w:val="000000" w:themeColor="text1"/>
        </w:rPr>
      </w:pPr>
      <w:r w:rsidRPr="00E04CED">
        <w:rPr>
          <w:b/>
          <w:color w:val="000000" w:themeColor="text1"/>
        </w:rPr>
        <w:t>6.3</w:t>
      </w:r>
      <w:r w:rsidRPr="00E04CED">
        <w:rPr>
          <w:b/>
          <w:color w:val="000000" w:themeColor="text1"/>
        </w:rPr>
        <w:tab/>
        <w:t xml:space="preserve">Periodo de validez </w:t>
      </w:r>
    </w:p>
    <w:p w14:paraId="09776419" w14:textId="77777777" w:rsidR="00C46587" w:rsidRPr="00E04CED" w:rsidRDefault="00C46587" w:rsidP="00ED34EF">
      <w:pPr>
        <w:keepNext/>
        <w:rPr>
          <w:color w:val="000000" w:themeColor="text1"/>
        </w:rPr>
      </w:pPr>
    </w:p>
    <w:p w14:paraId="4447BB9E" w14:textId="77777777" w:rsidR="00C46587" w:rsidRPr="00E04CED" w:rsidRDefault="00443AC9" w:rsidP="00982118">
      <w:pPr>
        <w:rPr>
          <w:color w:val="000000" w:themeColor="text1"/>
        </w:rPr>
      </w:pPr>
      <w:r w:rsidRPr="00E04CED">
        <w:rPr>
          <w:color w:val="000000" w:themeColor="text1"/>
        </w:rPr>
        <w:t>3</w:t>
      </w:r>
      <w:r w:rsidR="00975BC1" w:rsidRPr="00E04CED">
        <w:rPr>
          <w:color w:val="000000" w:themeColor="text1"/>
        </w:rPr>
        <w:t> </w:t>
      </w:r>
      <w:r w:rsidRPr="00E04CED">
        <w:rPr>
          <w:color w:val="000000" w:themeColor="text1"/>
        </w:rPr>
        <w:t>años</w:t>
      </w:r>
      <w:r w:rsidR="00DF2C5B" w:rsidRPr="00E04CED">
        <w:rPr>
          <w:color w:val="000000" w:themeColor="text1"/>
        </w:rPr>
        <w:t>.</w:t>
      </w:r>
      <w:r w:rsidRPr="00E04CED">
        <w:rPr>
          <w:color w:val="000000" w:themeColor="text1"/>
        </w:rPr>
        <w:t xml:space="preserve"> </w:t>
      </w:r>
    </w:p>
    <w:p w14:paraId="0EF58082" w14:textId="77777777" w:rsidR="00C46587" w:rsidRPr="00E04CED" w:rsidRDefault="00C46587" w:rsidP="00982118">
      <w:pPr>
        <w:rPr>
          <w:color w:val="000000" w:themeColor="text1"/>
        </w:rPr>
      </w:pPr>
    </w:p>
    <w:p w14:paraId="7B4FA21C" w14:textId="77777777" w:rsidR="00C46587" w:rsidRPr="00E04CED" w:rsidRDefault="00C46587" w:rsidP="00982118">
      <w:pPr>
        <w:keepNext/>
        <w:tabs>
          <w:tab w:val="left" w:pos="562"/>
        </w:tabs>
        <w:rPr>
          <w:b/>
          <w:color w:val="000000" w:themeColor="text1"/>
        </w:rPr>
      </w:pPr>
      <w:r w:rsidRPr="00E04CED">
        <w:rPr>
          <w:b/>
          <w:color w:val="000000" w:themeColor="text1"/>
        </w:rPr>
        <w:lastRenderedPageBreak/>
        <w:t>6.4</w:t>
      </w:r>
      <w:r w:rsidRPr="00E04CED">
        <w:rPr>
          <w:b/>
          <w:color w:val="000000" w:themeColor="text1"/>
        </w:rPr>
        <w:tab/>
        <w:t xml:space="preserve">Precauciones especiales de conservación </w:t>
      </w:r>
    </w:p>
    <w:p w14:paraId="390B16CA" w14:textId="77777777" w:rsidR="00C46587" w:rsidRPr="00E04CED" w:rsidRDefault="00C46587" w:rsidP="00982118">
      <w:pPr>
        <w:keepNext/>
        <w:rPr>
          <w:color w:val="000000" w:themeColor="text1"/>
        </w:rPr>
      </w:pPr>
    </w:p>
    <w:p w14:paraId="79761EB8" w14:textId="77777777" w:rsidR="00C46587" w:rsidRPr="00E04CED" w:rsidRDefault="00C46587" w:rsidP="00982118">
      <w:pPr>
        <w:rPr>
          <w:color w:val="000000" w:themeColor="text1"/>
        </w:rPr>
      </w:pPr>
      <w:r w:rsidRPr="00E04CED">
        <w:rPr>
          <w:color w:val="000000" w:themeColor="text1"/>
        </w:rPr>
        <w:t xml:space="preserve">Conservar en nevera (entre 2°C y 8°C). No congelar. Mantener el vial en el embalaje exterior para protegerlo de la luz. </w:t>
      </w:r>
    </w:p>
    <w:p w14:paraId="438562CB" w14:textId="77777777" w:rsidR="00C46587" w:rsidRPr="00E04CED" w:rsidRDefault="00C46587" w:rsidP="00982118">
      <w:pPr>
        <w:rPr>
          <w:color w:val="000000" w:themeColor="text1"/>
        </w:rPr>
      </w:pPr>
    </w:p>
    <w:p w14:paraId="6F2BD997" w14:textId="77777777" w:rsidR="00945E10" w:rsidRPr="00E04CED" w:rsidRDefault="00945E10" w:rsidP="00982118">
      <w:pPr>
        <w:pStyle w:val="BodyText"/>
        <w:widowControl/>
        <w:kinsoku w:val="0"/>
        <w:overflowPunct w:val="0"/>
        <w:ind w:left="0" w:right="244"/>
        <w:rPr>
          <w:color w:val="000000" w:themeColor="text1"/>
        </w:rPr>
      </w:pPr>
      <w:r w:rsidRPr="00E04CED">
        <w:rPr>
          <w:color w:val="000000" w:themeColor="text1"/>
        </w:rPr>
        <w:t xml:space="preserve">Un vial individual de </w:t>
      </w:r>
      <w:proofErr w:type="spellStart"/>
      <w:r w:rsidRPr="00E04CED">
        <w:rPr>
          <w:color w:val="000000" w:themeColor="text1"/>
        </w:rPr>
        <w:t>Amsparity</w:t>
      </w:r>
      <w:proofErr w:type="spellEnd"/>
      <w:r w:rsidRPr="00E04CED">
        <w:rPr>
          <w:color w:val="000000" w:themeColor="text1"/>
        </w:rPr>
        <w:t xml:space="preserve"> se </w:t>
      </w:r>
      <w:proofErr w:type="spellStart"/>
      <w:r w:rsidRPr="00E04CED">
        <w:rPr>
          <w:color w:val="000000" w:themeColor="text1"/>
        </w:rPr>
        <w:t>puede</w:t>
      </w:r>
      <w:proofErr w:type="spellEnd"/>
      <w:r w:rsidRPr="00E04CED">
        <w:rPr>
          <w:color w:val="000000" w:themeColor="text1"/>
        </w:rPr>
        <w:t xml:space="preserve"> </w:t>
      </w:r>
      <w:proofErr w:type="spellStart"/>
      <w:r w:rsidRPr="00E04CED">
        <w:rPr>
          <w:color w:val="000000" w:themeColor="text1"/>
        </w:rPr>
        <w:t>almacenar</w:t>
      </w:r>
      <w:proofErr w:type="spellEnd"/>
      <w:r w:rsidRPr="00E04CED">
        <w:rPr>
          <w:color w:val="000000" w:themeColor="text1"/>
        </w:rPr>
        <w:t xml:space="preserve"> a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temperatura</w:t>
      </w:r>
      <w:proofErr w:type="spellEnd"/>
      <w:r w:rsidRPr="00E04CED">
        <w:rPr>
          <w:color w:val="000000" w:themeColor="text1"/>
        </w:rPr>
        <w:t xml:space="preserve"> </w:t>
      </w:r>
      <w:proofErr w:type="spellStart"/>
      <w:r w:rsidRPr="00E04CED">
        <w:rPr>
          <w:color w:val="000000" w:themeColor="text1"/>
        </w:rPr>
        <w:t>máxima</w:t>
      </w:r>
      <w:proofErr w:type="spellEnd"/>
      <w:r w:rsidRPr="00E04CED">
        <w:rPr>
          <w:color w:val="000000" w:themeColor="text1"/>
        </w:rPr>
        <w:t xml:space="preserve"> de 30ºC </w:t>
      </w:r>
      <w:proofErr w:type="spellStart"/>
      <w:r w:rsidRPr="00E04CED">
        <w:rPr>
          <w:color w:val="000000" w:themeColor="text1"/>
        </w:rPr>
        <w:t>durante</w:t>
      </w:r>
      <w:proofErr w:type="spellEnd"/>
      <w:r w:rsidRPr="00E04CED">
        <w:rPr>
          <w:color w:val="000000" w:themeColor="text1"/>
        </w:rPr>
        <w:t xml:space="preserve"> un </w:t>
      </w:r>
      <w:proofErr w:type="spellStart"/>
      <w:r w:rsidRPr="00E04CED">
        <w:rPr>
          <w:color w:val="000000" w:themeColor="text1"/>
        </w:rPr>
        <w:t>periodo</w:t>
      </w:r>
      <w:proofErr w:type="spellEnd"/>
      <w:r w:rsidRPr="00E04CED">
        <w:rPr>
          <w:color w:val="000000" w:themeColor="text1"/>
        </w:rPr>
        <w:t xml:space="preserve"> de hasta 30 días. La </w:t>
      </w:r>
      <w:proofErr w:type="spellStart"/>
      <w:r w:rsidRPr="00E04CED">
        <w:rPr>
          <w:color w:val="000000" w:themeColor="text1"/>
        </w:rPr>
        <w:t>jeringa</w:t>
      </w:r>
      <w:proofErr w:type="spellEnd"/>
      <w:r w:rsidRPr="00E04CED">
        <w:rPr>
          <w:color w:val="000000" w:themeColor="text1"/>
        </w:rPr>
        <w:t xml:space="preserve"> se </w:t>
      </w:r>
      <w:proofErr w:type="spellStart"/>
      <w:r w:rsidRPr="00E04CED">
        <w:rPr>
          <w:color w:val="000000" w:themeColor="text1"/>
        </w:rPr>
        <w:t>tiene</w:t>
      </w:r>
      <w:proofErr w:type="spellEnd"/>
      <w:r w:rsidRPr="00E04CED">
        <w:rPr>
          <w:color w:val="000000" w:themeColor="text1"/>
        </w:rPr>
        <w:t xml:space="preserve"> que </w:t>
      </w:r>
      <w:proofErr w:type="spellStart"/>
      <w:r w:rsidRPr="00E04CED">
        <w:rPr>
          <w:color w:val="000000" w:themeColor="text1"/>
        </w:rPr>
        <w:t>proteger</w:t>
      </w:r>
      <w:proofErr w:type="spellEnd"/>
      <w:r w:rsidRPr="00E04CED">
        <w:rPr>
          <w:color w:val="000000" w:themeColor="text1"/>
        </w:rPr>
        <w:t xml:space="preserve"> de la luz y </w:t>
      </w:r>
      <w:proofErr w:type="spellStart"/>
      <w:r w:rsidRPr="00E04CED">
        <w:rPr>
          <w:color w:val="000000" w:themeColor="text1"/>
        </w:rPr>
        <w:t>desechar</w:t>
      </w:r>
      <w:proofErr w:type="spellEnd"/>
      <w:r w:rsidRPr="00E04CED">
        <w:rPr>
          <w:color w:val="000000" w:themeColor="text1"/>
        </w:rPr>
        <w:t xml:space="preserve"> </w:t>
      </w:r>
      <w:proofErr w:type="spellStart"/>
      <w:r w:rsidRPr="00E04CED">
        <w:rPr>
          <w:color w:val="000000" w:themeColor="text1"/>
        </w:rPr>
        <w:t>si</w:t>
      </w:r>
      <w:proofErr w:type="spellEnd"/>
      <w:r w:rsidRPr="00E04CED">
        <w:rPr>
          <w:color w:val="000000" w:themeColor="text1"/>
        </w:rPr>
        <w:t xml:space="preserve"> no se </w:t>
      </w:r>
      <w:proofErr w:type="spellStart"/>
      <w:r w:rsidRPr="00E04CED">
        <w:rPr>
          <w:color w:val="000000" w:themeColor="text1"/>
        </w:rPr>
        <w:t>usa</w:t>
      </w:r>
      <w:proofErr w:type="spellEnd"/>
      <w:r w:rsidRPr="00E04CED">
        <w:rPr>
          <w:color w:val="000000" w:themeColor="text1"/>
        </w:rPr>
        <w:t xml:space="preserve"> </w:t>
      </w:r>
      <w:proofErr w:type="spellStart"/>
      <w:r w:rsidRPr="00E04CED">
        <w:rPr>
          <w:color w:val="000000" w:themeColor="text1"/>
        </w:rPr>
        <w:t>dentro</w:t>
      </w:r>
      <w:proofErr w:type="spellEnd"/>
      <w:r w:rsidRPr="00E04CED">
        <w:rPr>
          <w:color w:val="000000" w:themeColor="text1"/>
        </w:rPr>
        <w:t xml:space="preserve"> de </w:t>
      </w:r>
      <w:proofErr w:type="spellStart"/>
      <w:r w:rsidRPr="00E04CED">
        <w:rPr>
          <w:color w:val="000000" w:themeColor="text1"/>
        </w:rPr>
        <w:t>este</w:t>
      </w:r>
      <w:proofErr w:type="spellEnd"/>
      <w:r w:rsidRPr="00E04CED">
        <w:rPr>
          <w:color w:val="000000" w:themeColor="text1"/>
        </w:rPr>
        <w:t xml:space="preserve"> </w:t>
      </w:r>
      <w:proofErr w:type="spellStart"/>
      <w:r w:rsidRPr="00E04CED">
        <w:rPr>
          <w:color w:val="000000" w:themeColor="text1"/>
        </w:rPr>
        <w:t>periodo</w:t>
      </w:r>
      <w:proofErr w:type="spellEnd"/>
      <w:r w:rsidRPr="00E04CED">
        <w:rPr>
          <w:color w:val="000000" w:themeColor="text1"/>
        </w:rPr>
        <w:t xml:space="preserve"> de 30 días.</w:t>
      </w:r>
    </w:p>
    <w:p w14:paraId="00475984" w14:textId="77777777" w:rsidR="00945E10" w:rsidRPr="00E04CED" w:rsidRDefault="00945E10" w:rsidP="00982118">
      <w:pPr>
        <w:rPr>
          <w:color w:val="000000" w:themeColor="text1"/>
        </w:rPr>
      </w:pPr>
    </w:p>
    <w:p w14:paraId="4C41C08B" w14:textId="77777777" w:rsidR="00C46587" w:rsidRPr="00E04CED" w:rsidRDefault="00C46587" w:rsidP="00ED34EF">
      <w:pPr>
        <w:keepNext/>
        <w:tabs>
          <w:tab w:val="left" w:pos="562"/>
        </w:tabs>
        <w:rPr>
          <w:b/>
          <w:color w:val="000000" w:themeColor="text1"/>
        </w:rPr>
      </w:pPr>
      <w:r w:rsidRPr="00E04CED">
        <w:rPr>
          <w:b/>
          <w:color w:val="000000" w:themeColor="text1"/>
        </w:rPr>
        <w:t>6.5</w:t>
      </w:r>
      <w:r w:rsidRPr="00E04CED">
        <w:rPr>
          <w:b/>
          <w:color w:val="000000" w:themeColor="text1"/>
        </w:rPr>
        <w:tab/>
        <w:t xml:space="preserve">Naturaleza y contenido del envase </w:t>
      </w:r>
    </w:p>
    <w:p w14:paraId="1184790E" w14:textId="77777777" w:rsidR="00C46587" w:rsidRPr="00E04CED" w:rsidRDefault="00C46587" w:rsidP="00ED34EF">
      <w:pPr>
        <w:keepNext/>
        <w:rPr>
          <w:color w:val="000000" w:themeColor="text1"/>
        </w:rPr>
      </w:pPr>
    </w:p>
    <w:p w14:paraId="2224C6CF" w14:textId="77777777" w:rsidR="00C46587" w:rsidRPr="00E04CED" w:rsidRDefault="006A1144"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40 mg solución inyectable en vial de un solo uso (vidrio</w:t>
      </w:r>
      <w:r w:rsidR="004A237F" w:rsidRPr="00E04CED">
        <w:rPr>
          <w:color w:val="000000" w:themeColor="text1"/>
        </w:rPr>
        <w:t> </w:t>
      </w:r>
      <w:r w:rsidRPr="00E04CED">
        <w:rPr>
          <w:color w:val="000000" w:themeColor="text1"/>
        </w:rPr>
        <w:t>tipo</w:t>
      </w:r>
      <w:r w:rsidR="00CC65FE" w:rsidRPr="00E04CED">
        <w:rPr>
          <w:color w:val="000000" w:themeColor="text1"/>
        </w:rPr>
        <w:t> </w:t>
      </w:r>
      <w:r w:rsidRPr="00E04CED">
        <w:rPr>
          <w:color w:val="000000" w:themeColor="text1"/>
        </w:rPr>
        <w:t xml:space="preserve">I), cerrado con tapón de goma, cápsula de aluminio y precinto </w:t>
      </w:r>
      <w:proofErr w:type="spellStart"/>
      <w:r w:rsidRPr="00E04CED">
        <w:rPr>
          <w:color w:val="000000" w:themeColor="text1"/>
        </w:rPr>
        <w:t>flip</w:t>
      </w:r>
      <w:proofErr w:type="spellEnd"/>
      <w:r w:rsidRPr="00E04CED">
        <w:rPr>
          <w:color w:val="000000" w:themeColor="text1"/>
        </w:rPr>
        <w:t xml:space="preserve">-off. </w:t>
      </w:r>
    </w:p>
    <w:p w14:paraId="77EBB9EE" w14:textId="77777777" w:rsidR="00C46587" w:rsidRPr="00E04CED" w:rsidRDefault="00C46587" w:rsidP="00982118">
      <w:pPr>
        <w:rPr>
          <w:color w:val="000000" w:themeColor="text1"/>
        </w:rPr>
      </w:pPr>
    </w:p>
    <w:p w14:paraId="2948CB49" w14:textId="77777777" w:rsidR="00C46587" w:rsidRPr="00E04CED" w:rsidRDefault="00C46587" w:rsidP="00982118">
      <w:pPr>
        <w:rPr>
          <w:color w:val="000000" w:themeColor="text1"/>
        </w:rPr>
      </w:pPr>
      <w:r w:rsidRPr="00E04CED">
        <w:rPr>
          <w:color w:val="000000" w:themeColor="text1"/>
        </w:rPr>
        <w:t>1</w:t>
      </w:r>
      <w:r w:rsidR="004A237F" w:rsidRPr="00E04CED">
        <w:rPr>
          <w:color w:val="000000" w:themeColor="text1"/>
        </w:rPr>
        <w:t> e</w:t>
      </w:r>
      <w:r w:rsidRPr="00E04CED">
        <w:rPr>
          <w:color w:val="000000" w:themeColor="text1"/>
        </w:rPr>
        <w:t>nvase de 2</w:t>
      </w:r>
      <w:r w:rsidR="004A237F" w:rsidRPr="00E04CED">
        <w:rPr>
          <w:color w:val="000000" w:themeColor="text1"/>
        </w:rPr>
        <w:t> </w:t>
      </w:r>
      <w:r w:rsidRPr="00E04CED">
        <w:rPr>
          <w:color w:val="000000" w:themeColor="text1"/>
        </w:rPr>
        <w:t xml:space="preserve">cajas conteniendo cada una: </w:t>
      </w:r>
    </w:p>
    <w:p w14:paraId="68AB71AE" w14:textId="77777777" w:rsidR="00C46587" w:rsidRPr="00E04CED" w:rsidRDefault="00C46587" w:rsidP="00982118">
      <w:pPr>
        <w:rPr>
          <w:color w:val="000000" w:themeColor="text1"/>
        </w:rPr>
      </w:pPr>
      <w:r w:rsidRPr="00E04CED">
        <w:rPr>
          <w:color w:val="000000" w:themeColor="text1"/>
        </w:rPr>
        <w:t>1</w:t>
      </w:r>
      <w:r w:rsidR="004A237F" w:rsidRPr="00E04CED">
        <w:rPr>
          <w:color w:val="000000" w:themeColor="text1"/>
        </w:rPr>
        <w:t> </w:t>
      </w:r>
      <w:r w:rsidRPr="00E04CED">
        <w:rPr>
          <w:color w:val="000000" w:themeColor="text1"/>
        </w:rPr>
        <w:t>vial (0,8 ml de solución estéril), una jeringa vacía estéril para inyección, 1</w:t>
      </w:r>
      <w:r w:rsidR="004A237F" w:rsidRPr="00E04CED">
        <w:rPr>
          <w:color w:val="000000" w:themeColor="text1"/>
        </w:rPr>
        <w:t> </w:t>
      </w:r>
      <w:r w:rsidRPr="00E04CED">
        <w:rPr>
          <w:color w:val="000000" w:themeColor="text1"/>
        </w:rPr>
        <w:t>aguja, 1</w:t>
      </w:r>
      <w:r w:rsidR="004A237F" w:rsidRPr="00E04CED">
        <w:rPr>
          <w:color w:val="000000" w:themeColor="text1"/>
        </w:rPr>
        <w:t> </w:t>
      </w:r>
      <w:r w:rsidRPr="00E04CED">
        <w:rPr>
          <w:color w:val="000000" w:themeColor="text1"/>
        </w:rPr>
        <w:t xml:space="preserve">adaptador para el vial y dos toallitas impregnadas en alcohol. </w:t>
      </w:r>
    </w:p>
    <w:p w14:paraId="143508F7" w14:textId="77777777" w:rsidR="00C46587" w:rsidRPr="00E04CED" w:rsidRDefault="00C46587" w:rsidP="00982118">
      <w:pPr>
        <w:rPr>
          <w:color w:val="000000" w:themeColor="text1"/>
        </w:rPr>
      </w:pPr>
    </w:p>
    <w:p w14:paraId="51A59CA8" w14:textId="77777777" w:rsidR="00C46587" w:rsidRPr="00E04CED" w:rsidRDefault="00C46587" w:rsidP="00ED34EF">
      <w:pPr>
        <w:keepNext/>
        <w:tabs>
          <w:tab w:val="left" w:pos="562"/>
        </w:tabs>
        <w:rPr>
          <w:b/>
          <w:color w:val="000000" w:themeColor="text1"/>
        </w:rPr>
      </w:pPr>
      <w:r w:rsidRPr="00E04CED">
        <w:rPr>
          <w:b/>
          <w:color w:val="000000" w:themeColor="text1"/>
        </w:rPr>
        <w:t>6.6</w:t>
      </w:r>
      <w:r w:rsidRPr="00E04CED">
        <w:rPr>
          <w:b/>
          <w:color w:val="000000" w:themeColor="text1"/>
        </w:rPr>
        <w:tab/>
        <w:t xml:space="preserve">Precauciones especiales de eliminación </w:t>
      </w:r>
    </w:p>
    <w:p w14:paraId="5977CA52" w14:textId="77777777" w:rsidR="00C46587" w:rsidRPr="00E04CED" w:rsidRDefault="00C46587" w:rsidP="00ED34EF">
      <w:pPr>
        <w:keepNext/>
        <w:rPr>
          <w:color w:val="000000" w:themeColor="text1"/>
        </w:rPr>
      </w:pPr>
    </w:p>
    <w:p w14:paraId="63999E34" w14:textId="77777777" w:rsidR="00C46587" w:rsidRPr="00E04CED" w:rsidRDefault="00C46587" w:rsidP="00982118">
      <w:pPr>
        <w:rPr>
          <w:color w:val="000000" w:themeColor="text1"/>
        </w:rPr>
      </w:pPr>
      <w:r w:rsidRPr="00E04CED">
        <w:rPr>
          <w:color w:val="000000" w:themeColor="text1"/>
        </w:rPr>
        <w:t xml:space="preserve">La eliminación del medicamento no utilizado y de todos los materiales que hayan estado en contacto con él, se realizará de acuerdo con la normativa local. </w:t>
      </w:r>
    </w:p>
    <w:p w14:paraId="175718BE" w14:textId="77777777" w:rsidR="00C46587" w:rsidRPr="00E04CED" w:rsidRDefault="00C46587" w:rsidP="00982118">
      <w:pPr>
        <w:rPr>
          <w:color w:val="000000" w:themeColor="text1"/>
        </w:rPr>
      </w:pPr>
    </w:p>
    <w:p w14:paraId="035D016D" w14:textId="77777777" w:rsidR="00C46587" w:rsidRPr="00E04CED" w:rsidRDefault="00C46587" w:rsidP="00982118">
      <w:pPr>
        <w:rPr>
          <w:color w:val="000000" w:themeColor="text1"/>
        </w:rPr>
      </w:pPr>
    </w:p>
    <w:p w14:paraId="220C6241" w14:textId="77777777" w:rsidR="00C46587" w:rsidRPr="00E04CED" w:rsidRDefault="00C46587" w:rsidP="00ED34EF">
      <w:pPr>
        <w:keepNext/>
        <w:tabs>
          <w:tab w:val="left" w:pos="562"/>
        </w:tabs>
        <w:rPr>
          <w:b/>
          <w:color w:val="000000" w:themeColor="text1"/>
        </w:rPr>
      </w:pPr>
      <w:r w:rsidRPr="00E04CED">
        <w:rPr>
          <w:b/>
          <w:color w:val="000000" w:themeColor="text1"/>
        </w:rPr>
        <w:t>7.</w:t>
      </w:r>
      <w:r w:rsidRPr="00E04CED">
        <w:rPr>
          <w:b/>
          <w:color w:val="000000" w:themeColor="text1"/>
        </w:rPr>
        <w:tab/>
        <w:t xml:space="preserve">TITULAR DE LA AUTORIZACIÓN DE COMERCIALIZACIÓN </w:t>
      </w:r>
    </w:p>
    <w:p w14:paraId="50221F2B" w14:textId="77777777" w:rsidR="00C46587" w:rsidRPr="00E04CED" w:rsidRDefault="00C46587" w:rsidP="00ED34EF">
      <w:pPr>
        <w:keepNext/>
        <w:rPr>
          <w:color w:val="000000" w:themeColor="text1"/>
        </w:rPr>
      </w:pPr>
    </w:p>
    <w:p w14:paraId="4812A05E" w14:textId="77777777" w:rsidR="00792CD9" w:rsidRPr="00E04CED" w:rsidRDefault="00792CD9" w:rsidP="00ED34EF">
      <w:pPr>
        <w:pStyle w:val="Default"/>
        <w:keepNext/>
        <w:widowControl/>
        <w:autoSpaceDE/>
        <w:autoSpaceDN/>
        <w:adjustRightInd/>
        <w:rPr>
          <w:color w:val="000000" w:themeColor="text1"/>
          <w:sz w:val="22"/>
          <w:szCs w:val="22"/>
          <w:lang w:val="fr-CH"/>
        </w:rPr>
      </w:pPr>
      <w:r w:rsidRPr="00E04CED">
        <w:rPr>
          <w:color w:val="000000" w:themeColor="text1"/>
          <w:sz w:val="22"/>
          <w:szCs w:val="22"/>
          <w:lang w:val="fr-CH"/>
        </w:rPr>
        <w:t>Pfizer Europe MA EEIG</w:t>
      </w:r>
    </w:p>
    <w:p w14:paraId="0D9F17A2" w14:textId="77777777" w:rsidR="004F6641" w:rsidRPr="00E04CED" w:rsidRDefault="004F6641" w:rsidP="00ED34EF">
      <w:pPr>
        <w:pStyle w:val="BodyText"/>
        <w:keepNext/>
        <w:widowControl/>
        <w:ind w:left="0"/>
        <w:rPr>
          <w:color w:val="000000" w:themeColor="text1"/>
          <w:lang w:val="fr-CH"/>
        </w:rPr>
      </w:pPr>
      <w:r w:rsidRPr="00E04CED">
        <w:rPr>
          <w:color w:val="000000" w:themeColor="text1"/>
          <w:lang w:val="fr-CH"/>
        </w:rPr>
        <w:t>Boulevard de la Plaine 17</w:t>
      </w:r>
    </w:p>
    <w:p w14:paraId="2B5A6164" w14:textId="77777777" w:rsidR="004F6641" w:rsidRPr="00E04CED" w:rsidRDefault="004F6641" w:rsidP="00ED34EF">
      <w:pPr>
        <w:pStyle w:val="BodyText"/>
        <w:keepNext/>
        <w:widowControl/>
        <w:ind w:left="0"/>
        <w:rPr>
          <w:color w:val="000000" w:themeColor="text1"/>
        </w:rPr>
      </w:pPr>
      <w:r w:rsidRPr="00E04CED">
        <w:rPr>
          <w:color w:val="000000" w:themeColor="text1"/>
        </w:rPr>
        <w:t>1050</w:t>
      </w:r>
      <w:r w:rsidR="0015083D" w:rsidRPr="00E04CED">
        <w:rPr>
          <w:color w:val="000000" w:themeColor="text1"/>
          <w:lang w:val="es-ES"/>
        </w:rPr>
        <w:t> </w:t>
      </w:r>
      <w:proofErr w:type="spellStart"/>
      <w:r w:rsidRPr="00E04CED">
        <w:rPr>
          <w:color w:val="000000" w:themeColor="text1"/>
        </w:rPr>
        <w:t>Bruxelles</w:t>
      </w:r>
      <w:proofErr w:type="spellEnd"/>
    </w:p>
    <w:p w14:paraId="4557145E" w14:textId="77777777" w:rsidR="004F6641" w:rsidRPr="00E04CED" w:rsidRDefault="004F6641" w:rsidP="00982118">
      <w:pPr>
        <w:pStyle w:val="BodyText"/>
        <w:widowControl/>
        <w:kinsoku w:val="0"/>
        <w:overflowPunct w:val="0"/>
        <w:ind w:left="0"/>
        <w:rPr>
          <w:color w:val="000000" w:themeColor="text1"/>
        </w:rPr>
      </w:pPr>
      <w:proofErr w:type="spellStart"/>
      <w:r w:rsidRPr="00E04CED">
        <w:rPr>
          <w:color w:val="000000" w:themeColor="text1"/>
        </w:rPr>
        <w:t>Bélgica</w:t>
      </w:r>
      <w:proofErr w:type="spellEnd"/>
    </w:p>
    <w:p w14:paraId="38B52839" w14:textId="77777777" w:rsidR="00C46587" w:rsidRPr="00E04CED" w:rsidRDefault="00C46587" w:rsidP="00982118">
      <w:pPr>
        <w:rPr>
          <w:color w:val="000000" w:themeColor="text1"/>
        </w:rPr>
      </w:pPr>
    </w:p>
    <w:p w14:paraId="18D4F6E4" w14:textId="77777777" w:rsidR="00C46587" w:rsidRPr="00E04CED" w:rsidRDefault="00C46587" w:rsidP="00982118">
      <w:pPr>
        <w:rPr>
          <w:color w:val="000000" w:themeColor="text1"/>
        </w:rPr>
      </w:pPr>
    </w:p>
    <w:p w14:paraId="3D1036AF" w14:textId="77777777" w:rsidR="00C46587" w:rsidRPr="00E04CED" w:rsidRDefault="00C46587" w:rsidP="00ED34EF">
      <w:pPr>
        <w:keepNext/>
        <w:tabs>
          <w:tab w:val="left" w:pos="562"/>
        </w:tabs>
        <w:rPr>
          <w:b/>
          <w:color w:val="000000" w:themeColor="text1"/>
        </w:rPr>
      </w:pPr>
      <w:r w:rsidRPr="00E04CED">
        <w:rPr>
          <w:b/>
          <w:color w:val="000000" w:themeColor="text1"/>
        </w:rPr>
        <w:t>8.</w:t>
      </w:r>
      <w:r w:rsidRPr="00E04CED">
        <w:rPr>
          <w:b/>
          <w:color w:val="000000" w:themeColor="text1"/>
        </w:rPr>
        <w:tab/>
        <w:t xml:space="preserve">NÚMERO DE AUTORIZACIÓN DE COMERCIALIZACIÓN </w:t>
      </w:r>
    </w:p>
    <w:p w14:paraId="320EB7B5" w14:textId="77777777" w:rsidR="00C46587" w:rsidRPr="00E04CED" w:rsidRDefault="00C46587" w:rsidP="00ED34EF">
      <w:pPr>
        <w:keepNext/>
        <w:rPr>
          <w:color w:val="000000" w:themeColor="text1"/>
        </w:rPr>
      </w:pPr>
    </w:p>
    <w:p w14:paraId="79AA7650" w14:textId="77777777" w:rsidR="00DA16F6" w:rsidRPr="00E04CED" w:rsidRDefault="00222FC5" w:rsidP="00982118">
      <w:pPr>
        <w:rPr>
          <w:color w:val="000000" w:themeColor="text1"/>
        </w:rPr>
      </w:pPr>
      <w:r w:rsidRPr="00E04CED">
        <w:rPr>
          <w:color w:val="000000" w:themeColor="text1"/>
        </w:rPr>
        <w:t>EU/1/19/1415/002</w:t>
      </w:r>
    </w:p>
    <w:p w14:paraId="1B89D9EB" w14:textId="77777777" w:rsidR="00C46587" w:rsidRPr="00E04CED" w:rsidRDefault="00C46587" w:rsidP="00982118">
      <w:pPr>
        <w:rPr>
          <w:color w:val="000000" w:themeColor="text1"/>
        </w:rPr>
      </w:pPr>
    </w:p>
    <w:p w14:paraId="1279D3C8" w14:textId="77777777" w:rsidR="00DA16F6" w:rsidRPr="00E04CED" w:rsidRDefault="00DA16F6" w:rsidP="00982118">
      <w:pPr>
        <w:rPr>
          <w:color w:val="000000" w:themeColor="text1"/>
        </w:rPr>
      </w:pPr>
    </w:p>
    <w:p w14:paraId="66BE571A" w14:textId="77777777" w:rsidR="00C46587" w:rsidRPr="00E04CED" w:rsidRDefault="00C46587" w:rsidP="00AF7E7B">
      <w:pPr>
        <w:keepNext/>
        <w:tabs>
          <w:tab w:val="left" w:pos="562"/>
        </w:tabs>
        <w:ind w:left="567" w:hanging="567"/>
        <w:rPr>
          <w:b/>
          <w:color w:val="000000" w:themeColor="text1"/>
        </w:rPr>
      </w:pPr>
      <w:r w:rsidRPr="00E04CED">
        <w:rPr>
          <w:b/>
          <w:color w:val="000000" w:themeColor="text1"/>
        </w:rPr>
        <w:t>9.</w:t>
      </w:r>
      <w:r w:rsidRPr="00E04CED">
        <w:rPr>
          <w:b/>
          <w:color w:val="000000" w:themeColor="text1"/>
        </w:rPr>
        <w:tab/>
        <w:t xml:space="preserve">FECHA DE LA PRIMERA AUTORIZACIÓN/RENOVACIÓN DE LA AUTORIZACIÓN </w:t>
      </w:r>
    </w:p>
    <w:p w14:paraId="2F206A2C" w14:textId="77777777" w:rsidR="00C46587" w:rsidRPr="00E04CED" w:rsidRDefault="00C46587" w:rsidP="00ED34EF">
      <w:pPr>
        <w:keepNext/>
        <w:rPr>
          <w:color w:val="000000" w:themeColor="text1"/>
        </w:rPr>
      </w:pPr>
    </w:p>
    <w:p w14:paraId="0995D8C7" w14:textId="77777777" w:rsidR="00732F67" w:rsidRPr="00E04CED" w:rsidRDefault="00732F67" w:rsidP="00982118">
      <w:pPr>
        <w:rPr>
          <w:i/>
          <w:color w:val="000000" w:themeColor="text1"/>
        </w:rPr>
      </w:pPr>
      <w:r w:rsidRPr="00E04CED">
        <w:rPr>
          <w:color w:val="000000" w:themeColor="text1"/>
        </w:rPr>
        <w:t xml:space="preserve">Fecha de la primera autorización: </w:t>
      </w:r>
      <w:r w:rsidR="0062228A" w:rsidRPr="00E04CED">
        <w:rPr>
          <w:color w:val="000000" w:themeColor="text1"/>
        </w:rPr>
        <w:t>13/febrero/2020</w:t>
      </w:r>
    </w:p>
    <w:p w14:paraId="54AA0603" w14:textId="3C6E9856" w:rsidR="00732F67" w:rsidRPr="00E04CED" w:rsidRDefault="00256ABA" w:rsidP="00982118">
      <w:pPr>
        <w:rPr>
          <w:color w:val="000000" w:themeColor="text1"/>
        </w:rPr>
      </w:pPr>
      <w:r w:rsidRPr="00E04CED">
        <w:rPr>
          <w:color w:val="000000" w:themeColor="text1"/>
        </w:rPr>
        <w:t>Fecha de la última renovación:</w:t>
      </w:r>
      <w:r w:rsidR="002C7194" w:rsidRPr="00E04CED">
        <w:rPr>
          <w:color w:val="000000" w:themeColor="text1"/>
        </w:rPr>
        <w:t xml:space="preserve"> 19/septiembre/2024</w:t>
      </w:r>
    </w:p>
    <w:p w14:paraId="19B57204" w14:textId="77777777" w:rsidR="00256ABA" w:rsidRPr="00E04CED" w:rsidRDefault="00256ABA" w:rsidP="00982118">
      <w:pPr>
        <w:rPr>
          <w:color w:val="000000" w:themeColor="text1"/>
        </w:rPr>
      </w:pPr>
    </w:p>
    <w:p w14:paraId="60E3BD85" w14:textId="77777777" w:rsidR="00C46587" w:rsidRPr="00E04CED" w:rsidRDefault="00C46587" w:rsidP="00982118">
      <w:pPr>
        <w:rPr>
          <w:color w:val="000000" w:themeColor="text1"/>
        </w:rPr>
      </w:pPr>
    </w:p>
    <w:p w14:paraId="1BEA8EC1" w14:textId="77777777" w:rsidR="00C46587" w:rsidRPr="00E04CED" w:rsidRDefault="00C46587" w:rsidP="00ED34EF">
      <w:pPr>
        <w:keepNext/>
        <w:tabs>
          <w:tab w:val="left" w:pos="562"/>
        </w:tabs>
        <w:rPr>
          <w:b/>
          <w:color w:val="000000" w:themeColor="text1"/>
        </w:rPr>
      </w:pPr>
      <w:r w:rsidRPr="00E04CED">
        <w:rPr>
          <w:b/>
          <w:color w:val="000000" w:themeColor="text1"/>
        </w:rPr>
        <w:t>10.</w:t>
      </w:r>
      <w:r w:rsidRPr="00E04CED">
        <w:rPr>
          <w:b/>
          <w:color w:val="000000" w:themeColor="text1"/>
        </w:rPr>
        <w:tab/>
        <w:t xml:space="preserve">FECHA DE LA REVISIÓN DEL TEXTO </w:t>
      </w:r>
    </w:p>
    <w:p w14:paraId="10734A1F" w14:textId="77777777" w:rsidR="00C46587" w:rsidRPr="00E04CED" w:rsidRDefault="00C46587" w:rsidP="00ED34EF">
      <w:pPr>
        <w:keepNext/>
        <w:rPr>
          <w:color w:val="000000" w:themeColor="text1"/>
        </w:rPr>
      </w:pPr>
    </w:p>
    <w:p w14:paraId="31EF5018" w14:textId="400EB5C7" w:rsidR="00C46587" w:rsidRPr="00E04CED" w:rsidRDefault="00C46587" w:rsidP="00982118">
      <w:pPr>
        <w:rPr>
          <w:color w:val="000000" w:themeColor="text1"/>
        </w:rPr>
      </w:pPr>
      <w:r w:rsidRPr="00E04CED">
        <w:rPr>
          <w:color w:val="000000" w:themeColor="text1"/>
        </w:rPr>
        <w:t xml:space="preserve">La información detallada de este medicamento está disponible en la página web de la Agencia Europea de Medicamentos </w:t>
      </w:r>
      <w:hyperlink r:id="rId22" w:history="1">
        <w:r w:rsidR="00256ABA" w:rsidRPr="00E04CED">
          <w:rPr>
            <w:rStyle w:val="Hyperlink"/>
          </w:rPr>
          <w:t>https://www.ema.europa.eu</w:t>
        </w:r>
      </w:hyperlink>
      <w:r w:rsidR="007A6ABB" w:rsidRPr="00E04CED">
        <w:rPr>
          <w:color w:val="000000" w:themeColor="text1"/>
        </w:rPr>
        <w:t>.</w:t>
      </w:r>
    </w:p>
    <w:p w14:paraId="44E07179" w14:textId="77777777" w:rsidR="00C13BE3" w:rsidRPr="00E04CED" w:rsidRDefault="00C13BE3" w:rsidP="00982118">
      <w:pPr>
        <w:rPr>
          <w:color w:val="000000" w:themeColor="text1"/>
        </w:rPr>
      </w:pPr>
    </w:p>
    <w:p w14:paraId="4A497E2F" w14:textId="4F715C1D" w:rsidR="00C46587" w:rsidRPr="00E04CED" w:rsidRDefault="00C46587" w:rsidP="00982118">
      <w:pPr>
        <w:keepNext/>
        <w:tabs>
          <w:tab w:val="left" w:pos="562"/>
        </w:tabs>
        <w:rPr>
          <w:b/>
          <w:color w:val="000000" w:themeColor="text1"/>
        </w:rPr>
      </w:pPr>
      <w:r w:rsidRPr="00E04CED">
        <w:rPr>
          <w:color w:val="000000" w:themeColor="text1"/>
        </w:rPr>
        <w:br w:type="page"/>
      </w:r>
      <w:r w:rsidRPr="00E04CED">
        <w:rPr>
          <w:b/>
          <w:color w:val="000000" w:themeColor="text1"/>
        </w:rPr>
        <w:lastRenderedPageBreak/>
        <w:t xml:space="preserve">1. </w:t>
      </w:r>
      <w:r w:rsidRPr="00E04CED">
        <w:rPr>
          <w:b/>
          <w:color w:val="000000" w:themeColor="text1"/>
        </w:rPr>
        <w:tab/>
        <w:t xml:space="preserve">NOMBRE DEL MEDICAMENTO </w:t>
      </w:r>
    </w:p>
    <w:p w14:paraId="007AAA9E" w14:textId="77777777" w:rsidR="00C46587" w:rsidRPr="00E04CED" w:rsidRDefault="00C46587" w:rsidP="00ED34EF">
      <w:pPr>
        <w:keepNext/>
        <w:rPr>
          <w:color w:val="000000" w:themeColor="text1"/>
        </w:rPr>
      </w:pPr>
    </w:p>
    <w:p w14:paraId="7CF02532" w14:textId="77777777" w:rsidR="00C46587" w:rsidRPr="00E04CED" w:rsidRDefault="006A1144"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40 mg solución inyectable en jeringa precargada </w:t>
      </w:r>
    </w:p>
    <w:p w14:paraId="23CFD90A" w14:textId="77777777" w:rsidR="00C46587" w:rsidRPr="00E04CED" w:rsidRDefault="006A1144"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40 mg solución inyectable en pluma precargada </w:t>
      </w:r>
    </w:p>
    <w:p w14:paraId="77C62CF8" w14:textId="77777777" w:rsidR="00C46587" w:rsidRPr="00E04CED" w:rsidRDefault="00C46587" w:rsidP="00982118">
      <w:pPr>
        <w:rPr>
          <w:color w:val="000000" w:themeColor="text1"/>
        </w:rPr>
      </w:pPr>
    </w:p>
    <w:p w14:paraId="08B82C38" w14:textId="77777777" w:rsidR="00C46587" w:rsidRPr="00E04CED" w:rsidRDefault="00C46587" w:rsidP="00982118">
      <w:pPr>
        <w:rPr>
          <w:color w:val="000000" w:themeColor="text1"/>
        </w:rPr>
      </w:pPr>
    </w:p>
    <w:p w14:paraId="1C851938" w14:textId="77777777" w:rsidR="00C46587" w:rsidRPr="00E04CED" w:rsidRDefault="00C46587" w:rsidP="00982118">
      <w:pPr>
        <w:keepNext/>
        <w:tabs>
          <w:tab w:val="left" w:pos="562"/>
        </w:tabs>
        <w:rPr>
          <w:b/>
          <w:color w:val="000000" w:themeColor="text1"/>
        </w:rPr>
      </w:pPr>
      <w:r w:rsidRPr="00E04CED">
        <w:rPr>
          <w:b/>
          <w:color w:val="000000" w:themeColor="text1"/>
        </w:rPr>
        <w:t xml:space="preserve">2. </w:t>
      </w:r>
      <w:r w:rsidRPr="00E04CED">
        <w:rPr>
          <w:b/>
          <w:color w:val="000000" w:themeColor="text1"/>
        </w:rPr>
        <w:tab/>
        <w:t xml:space="preserve">COMPOSICIÓN CUALITATIVA Y CUANTITATIVA </w:t>
      </w:r>
    </w:p>
    <w:p w14:paraId="392527A6" w14:textId="77777777" w:rsidR="00C46587" w:rsidRPr="00E04CED" w:rsidRDefault="00C46587" w:rsidP="00ED34EF">
      <w:pPr>
        <w:keepNext/>
        <w:rPr>
          <w:color w:val="000000" w:themeColor="text1"/>
        </w:rPr>
      </w:pPr>
    </w:p>
    <w:p w14:paraId="616EEEE2" w14:textId="77777777" w:rsidR="00C46587" w:rsidRPr="00E04CED" w:rsidRDefault="006A1144" w:rsidP="00ED34EF">
      <w:pPr>
        <w:keepNext/>
        <w:rPr>
          <w:color w:val="000000" w:themeColor="text1"/>
          <w:u w:val="single"/>
        </w:rPr>
      </w:pPr>
      <w:proofErr w:type="spellStart"/>
      <w:r w:rsidRPr="00E04CED">
        <w:rPr>
          <w:color w:val="000000" w:themeColor="text1"/>
          <w:u w:val="single"/>
        </w:rPr>
        <w:t>Amsparity</w:t>
      </w:r>
      <w:proofErr w:type="spellEnd"/>
      <w:r w:rsidRPr="00E04CED">
        <w:rPr>
          <w:color w:val="000000" w:themeColor="text1"/>
          <w:u w:val="single"/>
        </w:rPr>
        <w:t xml:space="preserve"> 40 mg solución inyectable en jeringa precargada</w:t>
      </w:r>
      <w:r w:rsidRPr="00E04CED">
        <w:rPr>
          <w:color w:val="000000" w:themeColor="text1"/>
        </w:rPr>
        <w:t xml:space="preserve"> </w:t>
      </w:r>
    </w:p>
    <w:p w14:paraId="77CF3D4C" w14:textId="77777777" w:rsidR="00566288" w:rsidRPr="00E04CED" w:rsidRDefault="00566288" w:rsidP="00ED34EF">
      <w:pPr>
        <w:keepNext/>
        <w:rPr>
          <w:color w:val="000000" w:themeColor="text1"/>
        </w:rPr>
      </w:pPr>
    </w:p>
    <w:p w14:paraId="646F8DB5" w14:textId="77777777" w:rsidR="00C46587" w:rsidRPr="00E04CED" w:rsidRDefault="00C46587" w:rsidP="00982118">
      <w:pPr>
        <w:rPr>
          <w:color w:val="000000" w:themeColor="text1"/>
        </w:rPr>
      </w:pPr>
      <w:r w:rsidRPr="00E04CED">
        <w:rPr>
          <w:color w:val="000000" w:themeColor="text1"/>
        </w:rPr>
        <w:t xml:space="preserve">Cada jeringa precargada con una dosis única de 0,8 ml contiene 40 mg de </w:t>
      </w:r>
      <w:proofErr w:type="spellStart"/>
      <w:r w:rsidRPr="00E04CED">
        <w:rPr>
          <w:color w:val="000000" w:themeColor="text1"/>
        </w:rPr>
        <w:t>adalimumab</w:t>
      </w:r>
      <w:proofErr w:type="spellEnd"/>
      <w:r w:rsidRPr="00E04CED">
        <w:rPr>
          <w:color w:val="000000" w:themeColor="text1"/>
        </w:rPr>
        <w:t xml:space="preserve">. </w:t>
      </w:r>
    </w:p>
    <w:p w14:paraId="269C57C2" w14:textId="77777777" w:rsidR="00C46587" w:rsidRPr="00E04CED" w:rsidRDefault="00C46587" w:rsidP="00982118">
      <w:pPr>
        <w:rPr>
          <w:color w:val="000000" w:themeColor="text1"/>
        </w:rPr>
      </w:pPr>
    </w:p>
    <w:p w14:paraId="56DF82BE" w14:textId="77777777" w:rsidR="00C46587" w:rsidRPr="00E04CED" w:rsidRDefault="006A1144" w:rsidP="00ED34EF">
      <w:pPr>
        <w:keepNext/>
        <w:rPr>
          <w:color w:val="000000" w:themeColor="text1"/>
          <w:u w:val="single"/>
        </w:rPr>
      </w:pPr>
      <w:proofErr w:type="spellStart"/>
      <w:r w:rsidRPr="00E04CED">
        <w:rPr>
          <w:color w:val="000000" w:themeColor="text1"/>
          <w:u w:val="single"/>
        </w:rPr>
        <w:t>Amsparity</w:t>
      </w:r>
      <w:proofErr w:type="spellEnd"/>
      <w:r w:rsidRPr="00E04CED">
        <w:rPr>
          <w:color w:val="000000" w:themeColor="text1"/>
          <w:u w:val="single"/>
        </w:rPr>
        <w:t xml:space="preserve"> 40 mg solución inyectable en pluma precargada</w:t>
      </w:r>
      <w:r w:rsidRPr="00E04CED">
        <w:rPr>
          <w:color w:val="000000" w:themeColor="text1"/>
        </w:rPr>
        <w:t xml:space="preserve"> </w:t>
      </w:r>
    </w:p>
    <w:p w14:paraId="57A7A7FC" w14:textId="77777777" w:rsidR="00566288" w:rsidRPr="00E04CED" w:rsidRDefault="00566288" w:rsidP="00ED34EF">
      <w:pPr>
        <w:keepNext/>
        <w:rPr>
          <w:color w:val="000000" w:themeColor="text1"/>
        </w:rPr>
      </w:pPr>
    </w:p>
    <w:p w14:paraId="55E45D24" w14:textId="77777777" w:rsidR="00C46587" w:rsidRPr="00E04CED" w:rsidRDefault="00C46587" w:rsidP="00982118">
      <w:pPr>
        <w:rPr>
          <w:color w:val="000000" w:themeColor="text1"/>
        </w:rPr>
      </w:pPr>
      <w:r w:rsidRPr="00E04CED">
        <w:rPr>
          <w:color w:val="000000" w:themeColor="text1"/>
        </w:rPr>
        <w:t xml:space="preserve">Cada pluma precargada con una dosis única de 0,8 ml contiene 40 mg de </w:t>
      </w:r>
      <w:proofErr w:type="spellStart"/>
      <w:r w:rsidRPr="00E04CED">
        <w:rPr>
          <w:color w:val="000000" w:themeColor="text1"/>
        </w:rPr>
        <w:t>adalimumab</w:t>
      </w:r>
      <w:proofErr w:type="spellEnd"/>
      <w:r w:rsidRPr="00E04CED">
        <w:rPr>
          <w:color w:val="000000" w:themeColor="text1"/>
        </w:rPr>
        <w:t xml:space="preserve">. </w:t>
      </w:r>
    </w:p>
    <w:p w14:paraId="34D60BD0" w14:textId="77777777" w:rsidR="00C46587" w:rsidRPr="00E04CED" w:rsidRDefault="00C46587" w:rsidP="00982118">
      <w:pPr>
        <w:rPr>
          <w:color w:val="000000" w:themeColor="text1"/>
        </w:rPr>
      </w:pPr>
    </w:p>
    <w:p w14:paraId="12900D52" w14:textId="77777777" w:rsidR="00C46587" w:rsidRPr="00E04CED" w:rsidRDefault="00C46587" w:rsidP="00982118">
      <w:pPr>
        <w:rPr>
          <w:color w:val="000000" w:themeColor="text1"/>
        </w:rPr>
      </w:pPr>
      <w:proofErr w:type="spellStart"/>
      <w:r w:rsidRPr="00E04CED">
        <w:rPr>
          <w:color w:val="000000" w:themeColor="text1"/>
        </w:rPr>
        <w:t>Adalimumab</w:t>
      </w:r>
      <w:proofErr w:type="spellEnd"/>
      <w:r w:rsidRPr="00E04CED">
        <w:rPr>
          <w:color w:val="000000" w:themeColor="text1"/>
        </w:rPr>
        <w:t xml:space="preserve"> es un anticuerpo monoclonal humano recombinante producido en células de </w:t>
      </w:r>
      <w:r w:rsidR="0030335B" w:rsidRPr="00E04CED">
        <w:rPr>
          <w:color w:val="000000" w:themeColor="text1"/>
        </w:rPr>
        <w:t>o</w:t>
      </w:r>
      <w:r w:rsidRPr="00E04CED">
        <w:rPr>
          <w:color w:val="000000" w:themeColor="text1"/>
        </w:rPr>
        <w:t xml:space="preserve">vario de </w:t>
      </w:r>
      <w:r w:rsidR="0030335B" w:rsidRPr="00E04CED">
        <w:rPr>
          <w:color w:val="000000" w:themeColor="text1"/>
        </w:rPr>
        <w:t>h</w:t>
      </w:r>
      <w:r w:rsidRPr="00E04CED">
        <w:rPr>
          <w:color w:val="000000" w:themeColor="text1"/>
        </w:rPr>
        <w:t xml:space="preserve">ámster </w:t>
      </w:r>
      <w:r w:rsidR="0030335B" w:rsidRPr="00E04CED">
        <w:rPr>
          <w:color w:val="000000" w:themeColor="text1"/>
        </w:rPr>
        <w:t>c</w:t>
      </w:r>
      <w:r w:rsidRPr="00E04CED">
        <w:rPr>
          <w:color w:val="000000" w:themeColor="text1"/>
        </w:rPr>
        <w:t xml:space="preserve">hino. </w:t>
      </w:r>
    </w:p>
    <w:p w14:paraId="3B5BC5B3" w14:textId="77777777" w:rsidR="00C46587" w:rsidRPr="00E04CED" w:rsidRDefault="00C46587" w:rsidP="00982118">
      <w:pPr>
        <w:rPr>
          <w:color w:val="000000" w:themeColor="text1"/>
        </w:rPr>
      </w:pPr>
    </w:p>
    <w:p w14:paraId="73065FA6" w14:textId="1D2189E8" w:rsidR="002C7194" w:rsidRPr="00E04CED" w:rsidRDefault="002C7194" w:rsidP="00982118">
      <w:pPr>
        <w:rPr>
          <w:color w:val="000000" w:themeColor="text1"/>
          <w:u w:val="single"/>
        </w:rPr>
      </w:pPr>
      <w:r w:rsidRPr="00E04CED">
        <w:rPr>
          <w:color w:val="000000" w:themeColor="text1"/>
          <w:u w:val="single"/>
        </w:rPr>
        <w:t>Excipientes con efecto conocido</w:t>
      </w:r>
    </w:p>
    <w:p w14:paraId="1704D027" w14:textId="77777777" w:rsidR="002C7194" w:rsidRPr="00E04CED" w:rsidRDefault="002C7194" w:rsidP="00982118">
      <w:pPr>
        <w:rPr>
          <w:color w:val="000000" w:themeColor="text1"/>
        </w:rPr>
      </w:pPr>
    </w:p>
    <w:p w14:paraId="0D3E3F3E" w14:textId="6AEC0D34" w:rsidR="002C7194" w:rsidRPr="00E04CED" w:rsidRDefault="002C7194" w:rsidP="002C7194">
      <w:pPr>
        <w:pStyle w:val="BodyText"/>
        <w:widowControl/>
        <w:kinsoku w:val="0"/>
        <w:overflowPunct w:val="0"/>
        <w:ind w:left="0"/>
        <w:rPr>
          <w:color w:val="000000" w:themeColor="text1"/>
        </w:rPr>
      </w:pPr>
      <w:proofErr w:type="spellStart"/>
      <w:r w:rsidRPr="00E04CED">
        <w:rPr>
          <w:color w:val="000000" w:themeColor="text1"/>
        </w:rPr>
        <w:t>Amsparity</w:t>
      </w:r>
      <w:proofErr w:type="spellEnd"/>
      <w:r w:rsidRPr="00E04CED">
        <w:rPr>
          <w:color w:val="000000" w:themeColor="text1"/>
        </w:rPr>
        <w:t xml:space="preserve"> 40 mg </w:t>
      </w:r>
      <w:proofErr w:type="spellStart"/>
      <w:r w:rsidRPr="00E04CED">
        <w:rPr>
          <w:color w:val="000000" w:themeColor="text1"/>
        </w:rPr>
        <w:t>solución</w:t>
      </w:r>
      <w:proofErr w:type="spellEnd"/>
      <w:r w:rsidRPr="00E04CED">
        <w:rPr>
          <w:color w:val="000000" w:themeColor="text1"/>
        </w:rPr>
        <w:t xml:space="preserve"> </w:t>
      </w:r>
      <w:proofErr w:type="spellStart"/>
      <w:r w:rsidRPr="00E04CED">
        <w:rPr>
          <w:color w:val="000000" w:themeColor="text1"/>
        </w:rPr>
        <w:t>inyectable</w:t>
      </w:r>
      <w:proofErr w:type="spellEnd"/>
      <w:r w:rsidRPr="00E04CED">
        <w:rPr>
          <w:color w:val="000000" w:themeColor="text1"/>
        </w:rPr>
        <w:t xml:space="preserve"> </w:t>
      </w:r>
      <w:proofErr w:type="spellStart"/>
      <w:r w:rsidRPr="00E04CED">
        <w:rPr>
          <w:color w:val="000000" w:themeColor="text1"/>
        </w:rPr>
        <w:t>contiene</w:t>
      </w:r>
      <w:proofErr w:type="spellEnd"/>
      <w:r w:rsidRPr="00E04CED">
        <w:rPr>
          <w:color w:val="000000" w:themeColor="text1"/>
        </w:rPr>
        <w:t xml:space="preserve"> 0,16 mg de </w:t>
      </w:r>
      <w:proofErr w:type="spellStart"/>
      <w:r w:rsidRPr="00E04CED">
        <w:rPr>
          <w:color w:val="000000" w:themeColor="text1"/>
        </w:rPr>
        <w:t>polisorbato</w:t>
      </w:r>
      <w:proofErr w:type="spellEnd"/>
      <w:r w:rsidRPr="00E04CED">
        <w:rPr>
          <w:color w:val="000000" w:themeColor="text1"/>
        </w:rPr>
        <w:t xml:space="preserve"> 80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cada</w:t>
      </w:r>
      <w:proofErr w:type="spellEnd"/>
      <w:r w:rsidRPr="00E04CED">
        <w:rPr>
          <w:color w:val="000000" w:themeColor="text1"/>
        </w:rPr>
        <w:t xml:space="preserve"> </w:t>
      </w:r>
      <w:proofErr w:type="spellStart"/>
      <w:r w:rsidRPr="00E04CED">
        <w:rPr>
          <w:color w:val="000000" w:themeColor="text1"/>
        </w:rPr>
        <w:t>jeringa</w:t>
      </w:r>
      <w:proofErr w:type="spellEnd"/>
      <w:r w:rsidRPr="00E04CED">
        <w:rPr>
          <w:color w:val="000000" w:themeColor="text1"/>
        </w:rPr>
        <w:t xml:space="preserve"> </w:t>
      </w:r>
      <w:proofErr w:type="spellStart"/>
      <w:r w:rsidRPr="00E04CED">
        <w:rPr>
          <w:color w:val="000000" w:themeColor="text1"/>
        </w:rPr>
        <w:t>precargada</w:t>
      </w:r>
      <w:proofErr w:type="spellEnd"/>
      <w:r w:rsidRPr="00E04CED">
        <w:rPr>
          <w:color w:val="000000" w:themeColor="text1"/>
        </w:rPr>
        <w:t xml:space="preserve"> con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dosis</w:t>
      </w:r>
      <w:proofErr w:type="spellEnd"/>
      <w:r w:rsidRPr="00E04CED">
        <w:rPr>
          <w:color w:val="000000" w:themeColor="text1"/>
        </w:rPr>
        <w:t xml:space="preserve"> </w:t>
      </w:r>
      <w:proofErr w:type="spellStart"/>
      <w:r w:rsidRPr="00E04CED">
        <w:rPr>
          <w:color w:val="000000" w:themeColor="text1"/>
        </w:rPr>
        <w:t>única</w:t>
      </w:r>
      <w:proofErr w:type="spellEnd"/>
      <w:r w:rsidRPr="00E04CED">
        <w:rPr>
          <w:color w:val="000000" w:themeColor="text1"/>
        </w:rPr>
        <w:t xml:space="preserve"> </w:t>
      </w:r>
      <w:r w:rsidR="007C4100" w:rsidRPr="00E04CED">
        <w:rPr>
          <w:color w:val="000000" w:themeColor="text1"/>
        </w:rPr>
        <w:t xml:space="preserve">y </w:t>
      </w:r>
      <w:proofErr w:type="spellStart"/>
      <w:r w:rsidR="007C4100" w:rsidRPr="00E04CED">
        <w:rPr>
          <w:color w:val="000000" w:themeColor="text1"/>
        </w:rPr>
        <w:t>en</w:t>
      </w:r>
      <w:proofErr w:type="spellEnd"/>
      <w:r w:rsidR="007C4100" w:rsidRPr="00E04CED">
        <w:rPr>
          <w:color w:val="000000" w:themeColor="text1"/>
        </w:rPr>
        <w:t xml:space="preserve"> </w:t>
      </w:r>
      <w:proofErr w:type="spellStart"/>
      <w:r w:rsidR="007C4100" w:rsidRPr="00E04CED">
        <w:rPr>
          <w:color w:val="000000" w:themeColor="text1"/>
        </w:rPr>
        <w:t>cada</w:t>
      </w:r>
      <w:proofErr w:type="spellEnd"/>
      <w:r w:rsidR="007C4100" w:rsidRPr="00E04CED">
        <w:rPr>
          <w:color w:val="000000" w:themeColor="text1"/>
        </w:rPr>
        <w:t xml:space="preserve"> </w:t>
      </w:r>
      <w:proofErr w:type="spellStart"/>
      <w:r w:rsidR="007C4100" w:rsidRPr="00E04CED">
        <w:rPr>
          <w:color w:val="000000" w:themeColor="text1"/>
        </w:rPr>
        <w:t>pluma</w:t>
      </w:r>
      <w:proofErr w:type="spellEnd"/>
      <w:r w:rsidR="007C4100" w:rsidRPr="00E04CED">
        <w:rPr>
          <w:color w:val="000000" w:themeColor="text1"/>
        </w:rPr>
        <w:t xml:space="preserve"> </w:t>
      </w:r>
      <w:proofErr w:type="spellStart"/>
      <w:r w:rsidR="007C4100" w:rsidRPr="00E04CED">
        <w:rPr>
          <w:color w:val="000000" w:themeColor="text1"/>
        </w:rPr>
        <w:t>precargada</w:t>
      </w:r>
      <w:proofErr w:type="spellEnd"/>
      <w:r w:rsidR="007C4100" w:rsidRPr="00E04CED">
        <w:rPr>
          <w:color w:val="000000" w:themeColor="text1"/>
        </w:rPr>
        <w:t xml:space="preserve"> con </w:t>
      </w:r>
      <w:proofErr w:type="spellStart"/>
      <w:r w:rsidR="007C4100" w:rsidRPr="00E04CED">
        <w:rPr>
          <w:color w:val="000000" w:themeColor="text1"/>
        </w:rPr>
        <w:t>una</w:t>
      </w:r>
      <w:proofErr w:type="spellEnd"/>
      <w:r w:rsidR="007C4100" w:rsidRPr="00E04CED">
        <w:rPr>
          <w:color w:val="000000" w:themeColor="text1"/>
        </w:rPr>
        <w:t xml:space="preserve"> </w:t>
      </w:r>
      <w:proofErr w:type="spellStart"/>
      <w:r w:rsidR="007C4100" w:rsidRPr="00E04CED">
        <w:rPr>
          <w:color w:val="000000" w:themeColor="text1"/>
        </w:rPr>
        <w:t>dosis</w:t>
      </w:r>
      <w:proofErr w:type="spellEnd"/>
      <w:r w:rsidR="007C4100" w:rsidRPr="00E04CED">
        <w:rPr>
          <w:color w:val="000000" w:themeColor="text1"/>
        </w:rPr>
        <w:t xml:space="preserve"> </w:t>
      </w:r>
      <w:proofErr w:type="spellStart"/>
      <w:r w:rsidR="007C4100" w:rsidRPr="00E04CED">
        <w:rPr>
          <w:color w:val="000000" w:themeColor="text1"/>
        </w:rPr>
        <w:t>única</w:t>
      </w:r>
      <w:proofErr w:type="spellEnd"/>
      <w:r w:rsidR="007C4100" w:rsidRPr="00E04CED">
        <w:rPr>
          <w:color w:val="000000" w:themeColor="text1"/>
        </w:rPr>
        <w:t xml:space="preserve"> </w:t>
      </w:r>
      <w:r w:rsidRPr="00E04CED">
        <w:rPr>
          <w:color w:val="000000" w:themeColor="text1"/>
        </w:rPr>
        <w:t xml:space="preserve">de 0,8 ml, lo que equivale a 0,2 mg/ml de </w:t>
      </w:r>
      <w:proofErr w:type="spellStart"/>
      <w:r w:rsidRPr="00E04CED">
        <w:rPr>
          <w:color w:val="000000" w:themeColor="text1"/>
        </w:rPr>
        <w:t>polisorbato</w:t>
      </w:r>
      <w:proofErr w:type="spellEnd"/>
      <w:r w:rsidRPr="00E04CED">
        <w:rPr>
          <w:color w:val="000000" w:themeColor="text1"/>
        </w:rPr>
        <w:t> 80.</w:t>
      </w:r>
    </w:p>
    <w:p w14:paraId="5A601285" w14:textId="77777777" w:rsidR="002C7194" w:rsidRPr="00E04CED" w:rsidRDefault="002C7194" w:rsidP="00982118">
      <w:pPr>
        <w:rPr>
          <w:color w:val="000000" w:themeColor="text1"/>
        </w:rPr>
      </w:pPr>
    </w:p>
    <w:p w14:paraId="4ABC45BC" w14:textId="77777777" w:rsidR="00C46587" w:rsidRPr="00E04CED" w:rsidRDefault="00C46587" w:rsidP="00982118">
      <w:pPr>
        <w:rPr>
          <w:color w:val="000000" w:themeColor="text1"/>
        </w:rPr>
      </w:pPr>
      <w:r w:rsidRPr="00E04CED">
        <w:rPr>
          <w:color w:val="000000" w:themeColor="text1"/>
        </w:rPr>
        <w:t xml:space="preserve">Para consultar la lista completa de excipientes, ver sección 6.1. </w:t>
      </w:r>
    </w:p>
    <w:p w14:paraId="33CC11BE" w14:textId="77777777" w:rsidR="00C46587" w:rsidRPr="00E04CED" w:rsidRDefault="00C46587" w:rsidP="00982118">
      <w:pPr>
        <w:rPr>
          <w:color w:val="000000" w:themeColor="text1"/>
        </w:rPr>
      </w:pPr>
    </w:p>
    <w:p w14:paraId="36D174B3" w14:textId="77777777" w:rsidR="00C46587" w:rsidRPr="00E04CED" w:rsidRDefault="00C46587" w:rsidP="00982118">
      <w:pPr>
        <w:rPr>
          <w:color w:val="000000" w:themeColor="text1"/>
        </w:rPr>
      </w:pPr>
    </w:p>
    <w:p w14:paraId="1C76C63B" w14:textId="77777777" w:rsidR="00C46587" w:rsidRPr="00E04CED" w:rsidRDefault="00C46587" w:rsidP="00982118">
      <w:pPr>
        <w:keepNext/>
        <w:tabs>
          <w:tab w:val="left" w:pos="562"/>
        </w:tabs>
        <w:rPr>
          <w:b/>
          <w:color w:val="000000" w:themeColor="text1"/>
        </w:rPr>
      </w:pPr>
      <w:r w:rsidRPr="00E04CED">
        <w:rPr>
          <w:b/>
          <w:color w:val="000000" w:themeColor="text1"/>
        </w:rPr>
        <w:t xml:space="preserve">3. </w:t>
      </w:r>
      <w:r w:rsidRPr="00E04CED">
        <w:rPr>
          <w:b/>
          <w:color w:val="000000" w:themeColor="text1"/>
        </w:rPr>
        <w:tab/>
        <w:t xml:space="preserve">FORMA FARMACÉUTICA </w:t>
      </w:r>
    </w:p>
    <w:p w14:paraId="139F78B0" w14:textId="77777777" w:rsidR="00C46587" w:rsidRPr="00E04CED" w:rsidRDefault="00C46587" w:rsidP="00982118">
      <w:pPr>
        <w:rPr>
          <w:color w:val="000000" w:themeColor="text1"/>
        </w:rPr>
      </w:pPr>
    </w:p>
    <w:p w14:paraId="67E5B4B4" w14:textId="77777777" w:rsidR="00C46587" w:rsidRPr="00E04CED" w:rsidRDefault="00C46587" w:rsidP="00982118">
      <w:pPr>
        <w:rPr>
          <w:color w:val="000000" w:themeColor="text1"/>
        </w:rPr>
      </w:pPr>
      <w:r w:rsidRPr="00E04CED">
        <w:rPr>
          <w:color w:val="000000" w:themeColor="text1"/>
        </w:rPr>
        <w:t>Solución inyectable (inyección)</w:t>
      </w:r>
      <w:r w:rsidR="0030335B" w:rsidRPr="00E04CED">
        <w:rPr>
          <w:color w:val="000000" w:themeColor="text1"/>
        </w:rPr>
        <w:t>.</w:t>
      </w:r>
    </w:p>
    <w:p w14:paraId="72524324" w14:textId="77777777" w:rsidR="00C46587" w:rsidRPr="00E04CED" w:rsidRDefault="00C46587" w:rsidP="00982118">
      <w:pPr>
        <w:rPr>
          <w:color w:val="000000" w:themeColor="text1"/>
        </w:rPr>
      </w:pPr>
    </w:p>
    <w:p w14:paraId="58E6AF8B" w14:textId="77777777" w:rsidR="00C46587" w:rsidRPr="00E04CED" w:rsidRDefault="00C46587" w:rsidP="00982118">
      <w:pPr>
        <w:rPr>
          <w:color w:val="000000" w:themeColor="text1"/>
        </w:rPr>
      </w:pPr>
      <w:r w:rsidRPr="00E04CED">
        <w:rPr>
          <w:color w:val="000000" w:themeColor="text1"/>
        </w:rPr>
        <w:t xml:space="preserve">Solución transparente de incolora a marrón muy claro. </w:t>
      </w:r>
    </w:p>
    <w:p w14:paraId="24E93DE4" w14:textId="77777777" w:rsidR="00C46587" w:rsidRPr="00E04CED" w:rsidRDefault="00C46587" w:rsidP="00982118">
      <w:pPr>
        <w:rPr>
          <w:color w:val="000000" w:themeColor="text1"/>
        </w:rPr>
      </w:pPr>
    </w:p>
    <w:p w14:paraId="22F817DD" w14:textId="77777777" w:rsidR="00C46587" w:rsidRPr="00E04CED" w:rsidRDefault="00C46587" w:rsidP="00982118">
      <w:pPr>
        <w:rPr>
          <w:color w:val="000000" w:themeColor="text1"/>
        </w:rPr>
      </w:pPr>
    </w:p>
    <w:p w14:paraId="22B8506E" w14:textId="77777777" w:rsidR="00C46587" w:rsidRPr="00E04CED" w:rsidRDefault="00C46587" w:rsidP="00ED34EF">
      <w:pPr>
        <w:keepNext/>
        <w:tabs>
          <w:tab w:val="left" w:pos="562"/>
        </w:tabs>
        <w:rPr>
          <w:b/>
          <w:color w:val="000000" w:themeColor="text1"/>
        </w:rPr>
      </w:pPr>
      <w:r w:rsidRPr="00E04CED">
        <w:rPr>
          <w:b/>
          <w:color w:val="000000" w:themeColor="text1"/>
        </w:rPr>
        <w:t xml:space="preserve">4. </w:t>
      </w:r>
      <w:r w:rsidRPr="00E04CED">
        <w:rPr>
          <w:b/>
          <w:color w:val="000000" w:themeColor="text1"/>
        </w:rPr>
        <w:tab/>
        <w:t xml:space="preserve">DATOS CLÍNICOS </w:t>
      </w:r>
    </w:p>
    <w:p w14:paraId="13F248F5" w14:textId="77777777" w:rsidR="00C46587" w:rsidRPr="00E04CED" w:rsidRDefault="00C46587" w:rsidP="00ED34EF">
      <w:pPr>
        <w:keepNext/>
        <w:rPr>
          <w:color w:val="000000" w:themeColor="text1"/>
        </w:rPr>
      </w:pPr>
    </w:p>
    <w:p w14:paraId="50E58CEF" w14:textId="77777777" w:rsidR="00C46587" w:rsidRPr="00E04CED" w:rsidRDefault="00C46587" w:rsidP="00ED34EF">
      <w:pPr>
        <w:keepNext/>
        <w:tabs>
          <w:tab w:val="left" w:pos="562"/>
        </w:tabs>
        <w:rPr>
          <w:b/>
          <w:color w:val="000000" w:themeColor="text1"/>
        </w:rPr>
      </w:pPr>
      <w:r w:rsidRPr="00E04CED">
        <w:rPr>
          <w:b/>
          <w:color w:val="000000" w:themeColor="text1"/>
        </w:rPr>
        <w:t>4.1</w:t>
      </w:r>
      <w:r w:rsidRPr="00E04CED">
        <w:rPr>
          <w:b/>
          <w:color w:val="000000" w:themeColor="text1"/>
        </w:rPr>
        <w:tab/>
        <w:t xml:space="preserve">Indicaciones terapéuticas </w:t>
      </w:r>
    </w:p>
    <w:p w14:paraId="115C93EE" w14:textId="77777777" w:rsidR="00C46587" w:rsidRPr="00E04CED" w:rsidRDefault="00C46587" w:rsidP="00ED34EF">
      <w:pPr>
        <w:keepNext/>
        <w:rPr>
          <w:color w:val="000000" w:themeColor="text1"/>
        </w:rPr>
      </w:pPr>
    </w:p>
    <w:p w14:paraId="27A3C28A" w14:textId="77777777" w:rsidR="00C46587" w:rsidRPr="00E04CED" w:rsidRDefault="00C46587" w:rsidP="00ED34EF">
      <w:pPr>
        <w:keepNext/>
        <w:rPr>
          <w:color w:val="000000" w:themeColor="text1"/>
          <w:u w:val="single"/>
        </w:rPr>
      </w:pPr>
      <w:r w:rsidRPr="00E04CED">
        <w:rPr>
          <w:color w:val="000000" w:themeColor="text1"/>
          <w:u w:val="single"/>
        </w:rPr>
        <w:t xml:space="preserve">Artritis reumatoide </w:t>
      </w:r>
    </w:p>
    <w:p w14:paraId="506B00FF" w14:textId="77777777" w:rsidR="00C46587" w:rsidRPr="00E04CED" w:rsidRDefault="00C46587" w:rsidP="00ED34EF">
      <w:pPr>
        <w:keepNext/>
        <w:rPr>
          <w:color w:val="000000" w:themeColor="text1"/>
        </w:rPr>
      </w:pPr>
    </w:p>
    <w:p w14:paraId="341220D0" w14:textId="77777777" w:rsidR="00C46587" w:rsidRPr="00E04CED" w:rsidRDefault="006A1144"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en combinación con metotrexato está indicado para: </w:t>
      </w:r>
    </w:p>
    <w:p w14:paraId="36818DCD" w14:textId="77777777" w:rsidR="00C46587" w:rsidRPr="00E04CED" w:rsidRDefault="00C46587" w:rsidP="00982118">
      <w:pPr>
        <w:rPr>
          <w:color w:val="000000" w:themeColor="text1"/>
        </w:rPr>
      </w:pPr>
    </w:p>
    <w:p w14:paraId="2329BAD4" w14:textId="77777777" w:rsidR="00C46587" w:rsidRPr="00E04CED" w:rsidRDefault="00C46587" w:rsidP="006C5F35">
      <w:pPr>
        <w:numPr>
          <w:ilvl w:val="0"/>
          <w:numId w:val="32"/>
        </w:numPr>
        <w:ind w:left="360"/>
        <w:rPr>
          <w:color w:val="000000" w:themeColor="text1"/>
        </w:rPr>
      </w:pPr>
      <w:r w:rsidRPr="00E04CED">
        <w:rPr>
          <w:color w:val="000000" w:themeColor="text1"/>
        </w:rPr>
        <w:t>el tratamiento de la artritis reumatoide activa moderada a grave en pacientes adultos, cuando la respuesta a fármacos antirreumáticos modificadores de la enfermedad inclu</w:t>
      </w:r>
      <w:r w:rsidR="00F2009B" w:rsidRPr="00E04CED">
        <w:rPr>
          <w:color w:val="000000" w:themeColor="text1"/>
        </w:rPr>
        <w:t>yen</w:t>
      </w:r>
      <w:r w:rsidRPr="00E04CED">
        <w:rPr>
          <w:color w:val="000000" w:themeColor="text1"/>
        </w:rPr>
        <w:t xml:space="preserve">do metotrexato haya sido insuficiente. </w:t>
      </w:r>
    </w:p>
    <w:p w14:paraId="12F12A30" w14:textId="77777777" w:rsidR="00C46587" w:rsidRPr="00E04CED" w:rsidRDefault="00C46587" w:rsidP="006C5F35">
      <w:pPr>
        <w:numPr>
          <w:ilvl w:val="0"/>
          <w:numId w:val="32"/>
        </w:numPr>
        <w:ind w:left="360"/>
        <w:rPr>
          <w:color w:val="000000" w:themeColor="text1"/>
        </w:rPr>
      </w:pPr>
      <w:r w:rsidRPr="00E04CED">
        <w:rPr>
          <w:color w:val="000000" w:themeColor="text1"/>
        </w:rPr>
        <w:t xml:space="preserve">el tratamiento de la artritis reumatoide activa, grave y progresiva en adultos no tratados previamente con metotrexato. </w:t>
      </w:r>
    </w:p>
    <w:p w14:paraId="48EC3EBD" w14:textId="77777777" w:rsidR="00C46587" w:rsidRPr="00E04CED" w:rsidRDefault="00C46587" w:rsidP="00982118">
      <w:pPr>
        <w:rPr>
          <w:color w:val="000000" w:themeColor="text1"/>
        </w:rPr>
      </w:pPr>
    </w:p>
    <w:p w14:paraId="2A2FC78E" w14:textId="77777777" w:rsidR="00C46587" w:rsidRPr="00E04CED" w:rsidRDefault="006A1144"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puede ser administrado como monoterapia en caso de intolerancia al metotrexato o cuando el tratamiento continuado con metotrexato no sea posible. </w:t>
      </w:r>
    </w:p>
    <w:p w14:paraId="060765D6" w14:textId="77777777" w:rsidR="00C46587" w:rsidRPr="00E04CED" w:rsidRDefault="00C46587" w:rsidP="00982118">
      <w:pPr>
        <w:rPr>
          <w:color w:val="000000" w:themeColor="text1"/>
        </w:rPr>
      </w:pPr>
    </w:p>
    <w:p w14:paraId="64DA6EA6" w14:textId="77777777" w:rsidR="00C46587" w:rsidRPr="00E04CED" w:rsidRDefault="001A02E3" w:rsidP="00982118">
      <w:pPr>
        <w:rPr>
          <w:color w:val="000000" w:themeColor="text1"/>
        </w:rPr>
      </w:pPr>
      <w:proofErr w:type="spellStart"/>
      <w:r w:rsidRPr="00E04CED">
        <w:rPr>
          <w:color w:val="000000" w:themeColor="text1"/>
        </w:rPr>
        <w:t>Adalimumab</w:t>
      </w:r>
      <w:proofErr w:type="spellEnd"/>
      <w:r w:rsidRPr="00E04CED">
        <w:rPr>
          <w:color w:val="000000" w:themeColor="text1"/>
        </w:rPr>
        <w:t xml:space="preserve"> ha demostrado reducir la tasa de progresión del daño de las articulaciones medido por rayos X y mejorar el rendimiento físico, cuando se administra en combinación con metotrexato. </w:t>
      </w:r>
    </w:p>
    <w:p w14:paraId="2AD3C114" w14:textId="77777777" w:rsidR="00C46587" w:rsidRPr="00E04CED" w:rsidRDefault="00C46587" w:rsidP="00982118">
      <w:pPr>
        <w:rPr>
          <w:color w:val="000000" w:themeColor="text1"/>
        </w:rPr>
      </w:pPr>
    </w:p>
    <w:p w14:paraId="18A2EFE3" w14:textId="77777777" w:rsidR="00C46587" w:rsidRPr="00E04CED" w:rsidRDefault="00566288" w:rsidP="00ED34EF">
      <w:pPr>
        <w:keepNext/>
        <w:rPr>
          <w:color w:val="000000" w:themeColor="text1"/>
          <w:u w:val="single"/>
          <w:lang w:val="pt-PT"/>
        </w:rPr>
      </w:pPr>
      <w:r w:rsidRPr="00E04CED">
        <w:rPr>
          <w:color w:val="000000" w:themeColor="text1"/>
          <w:u w:val="single"/>
          <w:lang w:val="pt-PT"/>
        </w:rPr>
        <w:lastRenderedPageBreak/>
        <w:t>Artritis idiopática juvenil</w:t>
      </w:r>
    </w:p>
    <w:p w14:paraId="3DD9A637" w14:textId="77777777" w:rsidR="00C46587" w:rsidRPr="00E04CED" w:rsidRDefault="00C46587" w:rsidP="00ED34EF">
      <w:pPr>
        <w:keepNext/>
        <w:rPr>
          <w:color w:val="000000" w:themeColor="text1"/>
          <w:lang w:val="pt-PT"/>
        </w:rPr>
      </w:pPr>
    </w:p>
    <w:p w14:paraId="61CA6225" w14:textId="77777777" w:rsidR="00C46587" w:rsidRPr="00E04CED" w:rsidRDefault="00C46587" w:rsidP="00ED34EF">
      <w:pPr>
        <w:keepNext/>
        <w:rPr>
          <w:i/>
          <w:color w:val="000000" w:themeColor="text1"/>
          <w:lang w:val="pt-PT"/>
        </w:rPr>
      </w:pPr>
      <w:r w:rsidRPr="00E04CED">
        <w:rPr>
          <w:i/>
          <w:color w:val="000000" w:themeColor="text1"/>
          <w:lang w:val="pt-PT"/>
        </w:rPr>
        <w:t xml:space="preserve">Artritis idiopática juvenil poliarticular </w:t>
      </w:r>
    </w:p>
    <w:p w14:paraId="2C24214D" w14:textId="77777777" w:rsidR="00C46587" w:rsidRPr="00E04CED" w:rsidRDefault="00C46587" w:rsidP="00ED34EF">
      <w:pPr>
        <w:keepNext/>
        <w:rPr>
          <w:color w:val="000000" w:themeColor="text1"/>
          <w:lang w:val="pt-PT"/>
        </w:rPr>
      </w:pPr>
    </w:p>
    <w:p w14:paraId="011E441E" w14:textId="77777777" w:rsidR="00C46587" w:rsidRPr="00E04CED" w:rsidRDefault="006A1144"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en combinación con metotrexato está indicado para el tratamiento de la artritis idiopática juvenil poliarticular activa en pacientes a partir de 2 años que han presentado una respuesta insuficiente a uno o más fármacos antirreumáticos modificadores de la enfermedad (FAME). </w:t>
      </w:r>
      <w:proofErr w:type="spellStart"/>
      <w:r w:rsidRPr="00E04CED">
        <w:rPr>
          <w:color w:val="000000" w:themeColor="text1"/>
        </w:rPr>
        <w:t>Amsparity</w:t>
      </w:r>
      <w:proofErr w:type="spellEnd"/>
      <w:r w:rsidRPr="00E04CED">
        <w:rPr>
          <w:color w:val="000000" w:themeColor="text1"/>
        </w:rPr>
        <w:t xml:space="preserve"> se puede administrar en monoterapia en caso de intolerancia al metotrexato o cuando el tratamiento continuado con metotrexato no sea posible (para consultar los datos de eficacia en monoterapia ver sección 5.1). No se ha estudiado el uso de </w:t>
      </w:r>
      <w:proofErr w:type="spellStart"/>
      <w:r w:rsidR="00AE1BFE" w:rsidRPr="00E04CED">
        <w:rPr>
          <w:color w:val="000000" w:themeColor="text1"/>
        </w:rPr>
        <w:t>adalimumab</w:t>
      </w:r>
      <w:proofErr w:type="spellEnd"/>
      <w:r w:rsidR="00AE1BFE" w:rsidRPr="00E04CED">
        <w:rPr>
          <w:color w:val="000000" w:themeColor="text1"/>
        </w:rPr>
        <w:t xml:space="preserve"> </w:t>
      </w:r>
      <w:r w:rsidRPr="00E04CED">
        <w:rPr>
          <w:color w:val="000000" w:themeColor="text1"/>
        </w:rPr>
        <w:t xml:space="preserve">en pacientes menores de 2 años. </w:t>
      </w:r>
    </w:p>
    <w:p w14:paraId="0127EEC5" w14:textId="77777777" w:rsidR="00C46587" w:rsidRPr="00E04CED" w:rsidRDefault="00C46587" w:rsidP="00982118">
      <w:pPr>
        <w:rPr>
          <w:color w:val="000000" w:themeColor="text1"/>
        </w:rPr>
      </w:pPr>
    </w:p>
    <w:p w14:paraId="73FFB410" w14:textId="77777777" w:rsidR="00C46587" w:rsidRPr="00E04CED" w:rsidRDefault="00C46587" w:rsidP="00982118">
      <w:pPr>
        <w:keepNext/>
        <w:rPr>
          <w:i/>
          <w:color w:val="000000" w:themeColor="text1"/>
        </w:rPr>
      </w:pPr>
      <w:r w:rsidRPr="00E04CED">
        <w:rPr>
          <w:i/>
          <w:color w:val="000000" w:themeColor="text1"/>
        </w:rPr>
        <w:t xml:space="preserve">Artritis asociada a entesitis </w:t>
      </w:r>
    </w:p>
    <w:p w14:paraId="33ABAD81" w14:textId="77777777" w:rsidR="00C46587" w:rsidRPr="00E04CED" w:rsidRDefault="00C46587" w:rsidP="00ED34EF">
      <w:pPr>
        <w:keepNext/>
        <w:rPr>
          <w:color w:val="000000" w:themeColor="text1"/>
        </w:rPr>
      </w:pPr>
    </w:p>
    <w:p w14:paraId="5C2BF75E" w14:textId="77777777" w:rsidR="00C46587" w:rsidRPr="00E04CED" w:rsidRDefault="006A1144"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está indicado para el tratamiento de la artritis asociada a entesitis activa en pacientes a partir de 6 años que han presentado una respuesta insuficiente, o son intolerantes, al tratamiento convencional (ver sección 5.1). </w:t>
      </w:r>
    </w:p>
    <w:p w14:paraId="1DBDB242" w14:textId="77777777" w:rsidR="00C46587" w:rsidRPr="00E04CED" w:rsidRDefault="00C46587" w:rsidP="00982118">
      <w:pPr>
        <w:rPr>
          <w:color w:val="000000" w:themeColor="text1"/>
        </w:rPr>
      </w:pPr>
    </w:p>
    <w:p w14:paraId="116C510A" w14:textId="77777777" w:rsidR="00C46587" w:rsidRPr="00E04CED" w:rsidRDefault="00C46587" w:rsidP="00ED34EF">
      <w:pPr>
        <w:keepNext/>
        <w:rPr>
          <w:color w:val="000000" w:themeColor="text1"/>
          <w:u w:val="single"/>
        </w:rPr>
      </w:pPr>
      <w:proofErr w:type="spellStart"/>
      <w:r w:rsidRPr="00E04CED">
        <w:rPr>
          <w:color w:val="000000" w:themeColor="text1"/>
          <w:u w:val="single"/>
        </w:rPr>
        <w:t>Espondiloartritis</w:t>
      </w:r>
      <w:proofErr w:type="spellEnd"/>
      <w:r w:rsidRPr="00E04CED">
        <w:rPr>
          <w:color w:val="000000" w:themeColor="text1"/>
          <w:u w:val="single"/>
        </w:rPr>
        <w:t xml:space="preserve"> axial</w:t>
      </w:r>
      <w:r w:rsidRPr="00E04CED">
        <w:rPr>
          <w:color w:val="000000" w:themeColor="text1"/>
        </w:rPr>
        <w:t xml:space="preserve"> </w:t>
      </w:r>
    </w:p>
    <w:p w14:paraId="036DB5EB" w14:textId="77777777" w:rsidR="00C46587" w:rsidRPr="00E04CED" w:rsidRDefault="00C46587" w:rsidP="00ED34EF">
      <w:pPr>
        <w:keepNext/>
        <w:rPr>
          <w:color w:val="000000" w:themeColor="text1"/>
        </w:rPr>
      </w:pPr>
    </w:p>
    <w:p w14:paraId="22E89E36" w14:textId="77777777" w:rsidR="00C46587" w:rsidRPr="00E04CED" w:rsidRDefault="00C46587" w:rsidP="00ED34EF">
      <w:pPr>
        <w:keepNext/>
        <w:rPr>
          <w:i/>
          <w:color w:val="000000" w:themeColor="text1"/>
        </w:rPr>
      </w:pPr>
      <w:r w:rsidRPr="00E04CED">
        <w:rPr>
          <w:i/>
          <w:color w:val="000000" w:themeColor="text1"/>
        </w:rPr>
        <w:t xml:space="preserve">Espondilitis anquilosante (EA) </w:t>
      </w:r>
    </w:p>
    <w:p w14:paraId="510A4D0A" w14:textId="77777777" w:rsidR="00C46587" w:rsidRPr="00E04CED" w:rsidRDefault="00C46587" w:rsidP="00ED34EF">
      <w:pPr>
        <w:keepNext/>
        <w:rPr>
          <w:color w:val="000000" w:themeColor="text1"/>
        </w:rPr>
      </w:pPr>
    </w:p>
    <w:p w14:paraId="133A6728" w14:textId="77777777" w:rsidR="00C46587" w:rsidRPr="00E04CED" w:rsidRDefault="006A1144"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está indicado para el tratamiento de adultos con espondilitis anquilosante activa grave que hayan presentado una respuesta insuficiente al tratamiento convencional. </w:t>
      </w:r>
    </w:p>
    <w:p w14:paraId="429419EF" w14:textId="77777777" w:rsidR="00C46587" w:rsidRPr="00E04CED" w:rsidRDefault="00C46587" w:rsidP="00982118">
      <w:pPr>
        <w:rPr>
          <w:color w:val="000000" w:themeColor="text1"/>
        </w:rPr>
      </w:pPr>
    </w:p>
    <w:p w14:paraId="46B3CCB3" w14:textId="77777777" w:rsidR="00C46587" w:rsidRPr="00E04CED" w:rsidRDefault="00C46587" w:rsidP="00ED34EF">
      <w:pPr>
        <w:keepNext/>
        <w:rPr>
          <w:i/>
          <w:color w:val="000000" w:themeColor="text1"/>
        </w:rPr>
      </w:pPr>
      <w:proofErr w:type="spellStart"/>
      <w:r w:rsidRPr="00E04CED">
        <w:rPr>
          <w:i/>
          <w:color w:val="000000" w:themeColor="text1"/>
        </w:rPr>
        <w:t>Espondiloartritis</w:t>
      </w:r>
      <w:proofErr w:type="spellEnd"/>
      <w:r w:rsidRPr="00E04CED">
        <w:rPr>
          <w:i/>
          <w:color w:val="000000" w:themeColor="text1"/>
        </w:rPr>
        <w:t xml:space="preserve"> axial sin evidencia radiográfica de EA </w:t>
      </w:r>
    </w:p>
    <w:p w14:paraId="7AC0D7EC" w14:textId="77777777" w:rsidR="00C46587" w:rsidRPr="00E04CED" w:rsidRDefault="00C46587" w:rsidP="00ED34EF">
      <w:pPr>
        <w:keepNext/>
        <w:rPr>
          <w:color w:val="000000" w:themeColor="text1"/>
        </w:rPr>
      </w:pPr>
    </w:p>
    <w:p w14:paraId="53288453" w14:textId="77777777" w:rsidR="00C46587" w:rsidRPr="00E04CED" w:rsidRDefault="006A1144"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está indicado para el tratamiento de adultos con </w:t>
      </w:r>
      <w:proofErr w:type="spellStart"/>
      <w:r w:rsidRPr="00E04CED">
        <w:rPr>
          <w:color w:val="000000" w:themeColor="text1"/>
        </w:rPr>
        <w:t>espondiloartritis</w:t>
      </w:r>
      <w:proofErr w:type="spellEnd"/>
      <w:r w:rsidRPr="00E04CED">
        <w:rPr>
          <w:color w:val="000000" w:themeColor="text1"/>
        </w:rPr>
        <w:t xml:space="preserve"> axial grave sin evidencia radiográfica de </w:t>
      </w:r>
      <w:proofErr w:type="gramStart"/>
      <w:r w:rsidRPr="00E04CED">
        <w:rPr>
          <w:color w:val="000000" w:themeColor="text1"/>
        </w:rPr>
        <w:t>EA</w:t>
      </w:r>
      <w:proofErr w:type="gramEnd"/>
      <w:r w:rsidRPr="00E04CED">
        <w:rPr>
          <w:color w:val="000000" w:themeColor="text1"/>
        </w:rPr>
        <w:t xml:space="preserve"> pero con signos objetivos de inflamación por elevada Proteína C Reactiva y/o Imagen por Resonancia Magnética (IRM), que presentan una respuesta insuficiente o son intolerantes a fármacos antiinflamatorios no esteroideos</w:t>
      </w:r>
      <w:r w:rsidR="00F57566" w:rsidRPr="00E04CED">
        <w:rPr>
          <w:color w:val="000000" w:themeColor="text1"/>
        </w:rPr>
        <w:t xml:space="preserve"> (AINE)</w:t>
      </w:r>
      <w:r w:rsidRPr="00E04CED">
        <w:rPr>
          <w:color w:val="000000" w:themeColor="text1"/>
        </w:rPr>
        <w:t xml:space="preserve">. </w:t>
      </w:r>
    </w:p>
    <w:p w14:paraId="54694D47" w14:textId="77777777" w:rsidR="00C46587" w:rsidRPr="00E04CED" w:rsidRDefault="00C46587" w:rsidP="00982118">
      <w:pPr>
        <w:rPr>
          <w:color w:val="000000" w:themeColor="text1"/>
        </w:rPr>
      </w:pPr>
    </w:p>
    <w:p w14:paraId="66C67090" w14:textId="77777777" w:rsidR="00C46587" w:rsidRPr="00E04CED" w:rsidRDefault="00566288" w:rsidP="00ED34EF">
      <w:pPr>
        <w:keepNext/>
        <w:rPr>
          <w:color w:val="000000" w:themeColor="text1"/>
          <w:u w:val="single"/>
        </w:rPr>
      </w:pPr>
      <w:r w:rsidRPr="00E04CED">
        <w:rPr>
          <w:color w:val="000000" w:themeColor="text1"/>
          <w:u w:val="single"/>
        </w:rPr>
        <w:t>Artritis psoriásica</w:t>
      </w:r>
    </w:p>
    <w:p w14:paraId="65D920FF" w14:textId="77777777" w:rsidR="00C46587" w:rsidRPr="00E04CED" w:rsidRDefault="00C46587" w:rsidP="00ED34EF">
      <w:pPr>
        <w:keepNext/>
        <w:rPr>
          <w:color w:val="000000" w:themeColor="text1"/>
        </w:rPr>
      </w:pPr>
    </w:p>
    <w:p w14:paraId="55D3CAED" w14:textId="77777777" w:rsidR="00C46587" w:rsidRPr="00E04CED" w:rsidRDefault="006A1144"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está indicado para el tratamiento de la artritis psoriásica activa y progresiva en adultos cuando la respuesta a la terapia previa con antirreumáticos modificadores de la enfermedad haya sido insuficiente. Se ha demostrado que </w:t>
      </w:r>
      <w:proofErr w:type="spellStart"/>
      <w:r w:rsidRPr="00E04CED">
        <w:rPr>
          <w:color w:val="000000" w:themeColor="text1"/>
        </w:rPr>
        <w:t>adalimumab</w:t>
      </w:r>
      <w:proofErr w:type="spellEnd"/>
      <w:r w:rsidRPr="00E04CED">
        <w:rPr>
          <w:color w:val="000000" w:themeColor="text1"/>
        </w:rPr>
        <w:t xml:space="preserve"> reduce la progresión del daño en las articulaciones periféricas medido por rayos X en pacientes que presentaban el patrón poliarticular simétrico de la enfermedad (ver sección 5.1) y que mejora la función física de los pacientes. </w:t>
      </w:r>
    </w:p>
    <w:p w14:paraId="391CBC57" w14:textId="77777777" w:rsidR="00C46587" w:rsidRPr="00E04CED" w:rsidRDefault="00C46587" w:rsidP="00982118">
      <w:pPr>
        <w:rPr>
          <w:color w:val="000000" w:themeColor="text1"/>
        </w:rPr>
      </w:pPr>
    </w:p>
    <w:p w14:paraId="1E723212" w14:textId="77777777" w:rsidR="00C46587" w:rsidRPr="00E04CED" w:rsidRDefault="00C46587" w:rsidP="00ED34EF">
      <w:pPr>
        <w:keepNext/>
        <w:rPr>
          <w:color w:val="000000" w:themeColor="text1"/>
          <w:u w:val="single"/>
        </w:rPr>
      </w:pPr>
      <w:r w:rsidRPr="00E04CED">
        <w:rPr>
          <w:color w:val="000000" w:themeColor="text1"/>
          <w:u w:val="single"/>
        </w:rPr>
        <w:t>Psoriasis</w:t>
      </w:r>
    </w:p>
    <w:p w14:paraId="1DF79590" w14:textId="77777777" w:rsidR="00C46587" w:rsidRPr="00E04CED" w:rsidRDefault="00C46587" w:rsidP="00ED34EF">
      <w:pPr>
        <w:keepNext/>
        <w:rPr>
          <w:color w:val="000000" w:themeColor="text1"/>
        </w:rPr>
      </w:pPr>
    </w:p>
    <w:p w14:paraId="3E31718E" w14:textId="77777777" w:rsidR="00C46587" w:rsidRPr="00E04CED" w:rsidRDefault="006A1144"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está indicado para el tratamiento de la psoriasis en placas crónica de moderada a grave en pacientes adultos que sean candidatos para un tratamiento sistémico. </w:t>
      </w:r>
    </w:p>
    <w:p w14:paraId="09DE2FED" w14:textId="77777777" w:rsidR="00C46587" w:rsidRPr="00E04CED" w:rsidRDefault="00C46587" w:rsidP="00982118">
      <w:pPr>
        <w:rPr>
          <w:color w:val="000000" w:themeColor="text1"/>
        </w:rPr>
      </w:pPr>
    </w:p>
    <w:p w14:paraId="2BE15AAF" w14:textId="77777777" w:rsidR="00C46587" w:rsidRPr="00E04CED" w:rsidRDefault="00BD3A11" w:rsidP="00ED34EF">
      <w:pPr>
        <w:keepNext/>
        <w:rPr>
          <w:color w:val="000000" w:themeColor="text1"/>
          <w:u w:val="single"/>
        </w:rPr>
      </w:pPr>
      <w:r w:rsidRPr="00E04CED">
        <w:rPr>
          <w:color w:val="000000" w:themeColor="text1"/>
          <w:u w:val="single"/>
        </w:rPr>
        <w:t>Psoriasis pediátrica en placas</w:t>
      </w:r>
    </w:p>
    <w:p w14:paraId="7F60BF44" w14:textId="77777777" w:rsidR="00C46587" w:rsidRPr="00E04CED" w:rsidRDefault="00C46587" w:rsidP="00ED34EF">
      <w:pPr>
        <w:keepNext/>
        <w:rPr>
          <w:color w:val="000000" w:themeColor="text1"/>
        </w:rPr>
      </w:pPr>
    </w:p>
    <w:p w14:paraId="3D968FC9" w14:textId="77777777" w:rsidR="00C46587" w:rsidRPr="00E04CED" w:rsidRDefault="006A1144"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está indicado para el tratamiento de la psoriasis crónica en placas grave en niños y adolescentes desde los 4</w:t>
      </w:r>
      <w:r w:rsidR="0030335B" w:rsidRPr="00E04CED">
        <w:rPr>
          <w:color w:val="000000" w:themeColor="text1"/>
        </w:rPr>
        <w:t> </w:t>
      </w:r>
      <w:proofErr w:type="gramStart"/>
      <w:r w:rsidRPr="00E04CED">
        <w:rPr>
          <w:color w:val="000000" w:themeColor="text1"/>
        </w:rPr>
        <w:t>años de edad</w:t>
      </w:r>
      <w:proofErr w:type="gramEnd"/>
      <w:r w:rsidRPr="00E04CED">
        <w:rPr>
          <w:color w:val="000000" w:themeColor="text1"/>
        </w:rPr>
        <w:t xml:space="preserve"> que han presentado una respuesta inadecuada o no sean candidatos apropiados para tratamiento tópico y fototerapias. </w:t>
      </w:r>
    </w:p>
    <w:p w14:paraId="5416E411" w14:textId="77777777" w:rsidR="00C46587" w:rsidRPr="00E04CED" w:rsidRDefault="00C46587" w:rsidP="00982118">
      <w:pPr>
        <w:rPr>
          <w:color w:val="000000" w:themeColor="text1"/>
        </w:rPr>
      </w:pPr>
    </w:p>
    <w:p w14:paraId="0D38360C" w14:textId="77777777" w:rsidR="00C46587" w:rsidRPr="00E04CED" w:rsidRDefault="00BD3A11" w:rsidP="00ED34EF">
      <w:pPr>
        <w:keepNext/>
        <w:rPr>
          <w:color w:val="000000" w:themeColor="text1"/>
          <w:u w:val="single"/>
        </w:rPr>
      </w:pPr>
      <w:proofErr w:type="spellStart"/>
      <w:r w:rsidRPr="00E04CED">
        <w:rPr>
          <w:color w:val="000000" w:themeColor="text1"/>
          <w:u w:val="single"/>
        </w:rPr>
        <w:t>Hidradenitis</w:t>
      </w:r>
      <w:proofErr w:type="spellEnd"/>
      <w:r w:rsidRPr="00E04CED">
        <w:rPr>
          <w:color w:val="000000" w:themeColor="text1"/>
          <w:u w:val="single"/>
        </w:rPr>
        <w:t xml:space="preserve"> supurativa</w:t>
      </w:r>
    </w:p>
    <w:p w14:paraId="407E23FB" w14:textId="77777777" w:rsidR="00C46587" w:rsidRPr="00E04CED" w:rsidRDefault="00C46587" w:rsidP="00ED34EF">
      <w:pPr>
        <w:keepNext/>
        <w:rPr>
          <w:color w:val="000000" w:themeColor="text1"/>
        </w:rPr>
      </w:pPr>
    </w:p>
    <w:p w14:paraId="423721CF" w14:textId="77777777" w:rsidR="00C46587" w:rsidRPr="00E04CED" w:rsidRDefault="006A1144"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está indicado para el tratamiento de la </w:t>
      </w:r>
      <w:proofErr w:type="spellStart"/>
      <w:r w:rsidRPr="00E04CED">
        <w:rPr>
          <w:color w:val="000000" w:themeColor="text1"/>
        </w:rPr>
        <w:t>hidradenitis</w:t>
      </w:r>
      <w:proofErr w:type="spellEnd"/>
      <w:r w:rsidRPr="00E04CED">
        <w:rPr>
          <w:color w:val="000000" w:themeColor="text1"/>
        </w:rPr>
        <w:t xml:space="preserve"> supurativa </w:t>
      </w:r>
      <w:r w:rsidR="0030335B" w:rsidRPr="00E04CED">
        <w:rPr>
          <w:color w:val="000000" w:themeColor="text1"/>
        </w:rPr>
        <w:t xml:space="preserve">(HS) </w:t>
      </w:r>
      <w:r w:rsidRPr="00E04CED">
        <w:rPr>
          <w:color w:val="000000" w:themeColor="text1"/>
        </w:rPr>
        <w:t>activa (acné inverso) de moderada a grave en pacientes adultos y adolescentes a partir de 12 </w:t>
      </w:r>
      <w:proofErr w:type="gramStart"/>
      <w:r w:rsidRPr="00E04CED">
        <w:rPr>
          <w:color w:val="000000" w:themeColor="text1"/>
        </w:rPr>
        <w:t>años de edad</w:t>
      </w:r>
      <w:proofErr w:type="gramEnd"/>
      <w:r w:rsidRPr="00E04CED">
        <w:rPr>
          <w:color w:val="000000" w:themeColor="text1"/>
        </w:rPr>
        <w:t xml:space="preserve"> con una respuesta insuficiente al tratamiento sistémico convencional de </w:t>
      </w:r>
      <w:proofErr w:type="spellStart"/>
      <w:r w:rsidRPr="00E04CED">
        <w:rPr>
          <w:color w:val="000000" w:themeColor="text1"/>
        </w:rPr>
        <w:t>hidradenitis</w:t>
      </w:r>
      <w:proofErr w:type="spellEnd"/>
      <w:r w:rsidRPr="00E04CED">
        <w:rPr>
          <w:color w:val="000000" w:themeColor="text1"/>
        </w:rPr>
        <w:t xml:space="preserve"> supurativa (ver secciones 5.1 y 5.2). </w:t>
      </w:r>
    </w:p>
    <w:p w14:paraId="5818E2EE" w14:textId="77777777" w:rsidR="00C46587" w:rsidRPr="00E04CED" w:rsidRDefault="00C46587" w:rsidP="00982118">
      <w:pPr>
        <w:rPr>
          <w:color w:val="000000" w:themeColor="text1"/>
        </w:rPr>
      </w:pPr>
    </w:p>
    <w:p w14:paraId="4DC6B168" w14:textId="77777777" w:rsidR="00C46587" w:rsidRPr="00E04CED" w:rsidRDefault="00BD3A11" w:rsidP="00ED34EF">
      <w:pPr>
        <w:keepNext/>
        <w:rPr>
          <w:color w:val="000000" w:themeColor="text1"/>
          <w:u w:val="single"/>
        </w:rPr>
      </w:pPr>
      <w:r w:rsidRPr="00E04CED">
        <w:rPr>
          <w:color w:val="000000" w:themeColor="text1"/>
          <w:u w:val="single"/>
        </w:rPr>
        <w:lastRenderedPageBreak/>
        <w:t>Enfermedad de Crohn</w:t>
      </w:r>
    </w:p>
    <w:p w14:paraId="5A90C0AA" w14:textId="77777777" w:rsidR="00C46587" w:rsidRPr="00E04CED" w:rsidRDefault="00C46587" w:rsidP="00ED34EF">
      <w:pPr>
        <w:keepNext/>
        <w:rPr>
          <w:color w:val="000000" w:themeColor="text1"/>
        </w:rPr>
      </w:pPr>
    </w:p>
    <w:p w14:paraId="7E3C2A72" w14:textId="77777777" w:rsidR="00C46587" w:rsidRPr="00E04CED" w:rsidRDefault="006A1144"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está indicado para el tratamiento de la enfermedad de Crohn activa de moderada a grave, en pacientes adultos que no hayan respondido a un</w:t>
      </w:r>
      <w:r w:rsidR="00AE1BFE" w:rsidRPr="00E04CED">
        <w:rPr>
          <w:color w:val="000000" w:themeColor="text1"/>
        </w:rPr>
        <w:t xml:space="preserve"> </w:t>
      </w:r>
      <w:r w:rsidRPr="00E04CED">
        <w:rPr>
          <w:color w:val="000000" w:themeColor="text1"/>
        </w:rPr>
        <w:t xml:space="preserve">tratamiento, completo y adecuado, con corticoesteroides y/o inmunosupresores, o que son intolerantes o tienen contraindicaciones médicas para dichos tratamientos. </w:t>
      </w:r>
    </w:p>
    <w:p w14:paraId="65355ECF" w14:textId="77777777" w:rsidR="00C46587" w:rsidRPr="00E04CED" w:rsidRDefault="00C46587" w:rsidP="00982118">
      <w:pPr>
        <w:rPr>
          <w:color w:val="000000" w:themeColor="text1"/>
        </w:rPr>
      </w:pPr>
    </w:p>
    <w:p w14:paraId="4B830DBB" w14:textId="77777777" w:rsidR="00C46587" w:rsidRPr="00E04CED" w:rsidRDefault="00C46587" w:rsidP="00982118">
      <w:pPr>
        <w:keepNext/>
        <w:rPr>
          <w:color w:val="000000" w:themeColor="text1"/>
          <w:u w:val="single"/>
        </w:rPr>
      </w:pPr>
      <w:r w:rsidRPr="00E04CED">
        <w:rPr>
          <w:color w:val="000000" w:themeColor="text1"/>
          <w:u w:val="single"/>
        </w:rPr>
        <w:t>Enfermedad de Crohn pediátrica</w:t>
      </w:r>
    </w:p>
    <w:p w14:paraId="7DB2934D" w14:textId="77777777" w:rsidR="00C46587" w:rsidRPr="00E04CED" w:rsidRDefault="00C46587" w:rsidP="00DC3A99">
      <w:pPr>
        <w:keepNext/>
        <w:rPr>
          <w:color w:val="000000" w:themeColor="text1"/>
        </w:rPr>
      </w:pPr>
    </w:p>
    <w:p w14:paraId="46C9DF0B" w14:textId="77777777" w:rsidR="00C46587" w:rsidRPr="00E04CED" w:rsidRDefault="006A1144"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está indicado para el tratamiento de la enfermedad de Crohn activa de moderada a grave en pacientes pediátricos (a partir de los 6</w:t>
      </w:r>
      <w:r w:rsidR="0030335B" w:rsidRPr="00E04CED">
        <w:rPr>
          <w:color w:val="000000" w:themeColor="text1"/>
        </w:rPr>
        <w:t> </w:t>
      </w:r>
      <w:proofErr w:type="gramStart"/>
      <w:r w:rsidRPr="00E04CED">
        <w:rPr>
          <w:color w:val="000000" w:themeColor="text1"/>
        </w:rPr>
        <w:t>años de edad</w:t>
      </w:r>
      <w:proofErr w:type="gramEnd"/>
      <w:r w:rsidRPr="00E04CED">
        <w:rPr>
          <w:color w:val="000000" w:themeColor="text1"/>
        </w:rPr>
        <w:t>) que han presentado una respuesta insuficiente al tratamiento convencional inclu</w:t>
      </w:r>
      <w:r w:rsidR="00AE1BFE" w:rsidRPr="00E04CED">
        <w:rPr>
          <w:color w:val="000000" w:themeColor="text1"/>
        </w:rPr>
        <w:t>yen</w:t>
      </w:r>
      <w:r w:rsidRPr="00E04CED">
        <w:rPr>
          <w:color w:val="000000" w:themeColor="text1"/>
        </w:rPr>
        <w:t xml:space="preserve">do tratamiento nutricional primario y un corticoesteroide y/o un inmunomodulador, o que son intolerantes o tienen contraindicados dichos tratamientos. </w:t>
      </w:r>
    </w:p>
    <w:p w14:paraId="497E7C64" w14:textId="77777777" w:rsidR="00C46587" w:rsidRPr="00E04CED" w:rsidRDefault="00C46587" w:rsidP="00982118">
      <w:pPr>
        <w:rPr>
          <w:color w:val="000000" w:themeColor="text1"/>
        </w:rPr>
      </w:pPr>
    </w:p>
    <w:p w14:paraId="1476E88A" w14:textId="77777777" w:rsidR="00C46587" w:rsidRPr="00E04CED" w:rsidRDefault="00BD3A11" w:rsidP="00982118">
      <w:pPr>
        <w:keepNext/>
        <w:rPr>
          <w:color w:val="000000" w:themeColor="text1"/>
          <w:u w:val="single"/>
        </w:rPr>
      </w:pPr>
      <w:r w:rsidRPr="00E04CED">
        <w:rPr>
          <w:color w:val="000000" w:themeColor="text1"/>
          <w:u w:val="single"/>
        </w:rPr>
        <w:t>Colitis ulcerosa</w:t>
      </w:r>
    </w:p>
    <w:p w14:paraId="30C3B24D" w14:textId="77777777" w:rsidR="00C46587" w:rsidRPr="00E04CED" w:rsidRDefault="00C46587" w:rsidP="00982118">
      <w:pPr>
        <w:keepNext/>
        <w:rPr>
          <w:color w:val="000000" w:themeColor="text1"/>
        </w:rPr>
      </w:pPr>
    </w:p>
    <w:p w14:paraId="5E9C0857" w14:textId="77777777" w:rsidR="00C46587" w:rsidRPr="00E04CED" w:rsidRDefault="006A1144"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está indicado en el tratamiento de la colitis ulcerosa activa, de moderada a grave, en pacientes adultos que han presentado una respuesta inadecuada al tratamiento convencional, incluidos cortico</w:t>
      </w:r>
      <w:r w:rsidR="00D6627B" w:rsidRPr="00E04CED">
        <w:rPr>
          <w:color w:val="000000" w:themeColor="text1"/>
        </w:rPr>
        <w:t>e</w:t>
      </w:r>
      <w:r w:rsidRPr="00E04CED">
        <w:rPr>
          <w:color w:val="000000" w:themeColor="text1"/>
        </w:rPr>
        <w:t xml:space="preserve">steroides y 6-mercaptopurina (6-MP) o azatioprina (AZA), o que presentan intolerancia o </w:t>
      </w:r>
      <w:r w:rsidR="00AE1BFE" w:rsidRPr="00E04CED">
        <w:rPr>
          <w:color w:val="000000" w:themeColor="text1"/>
        </w:rPr>
        <w:t>contraindicaciones médicas a dichos tratamientos.</w:t>
      </w:r>
    </w:p>
    <w:p w14:paraId="22F8DFAD" w14:textId="77777777" w:rsidR="00C46587" w:rsidRPr="00E04CED" w:rsidRDefault="00C46587" w:rsidP="00982118">
      <w:pPr>
        <w:rPr>
          <w:color w:val="000000" w:themeColor="text1"/>
        </w:rPr>
      </w:pPr>
    </w:p>
    <w:p w14:paraId="40A9C32B" w14:textId="77777777" w:rsidR="00DA772E" w:rsidRPr="00E04CED" w:rsidRDefault="00DA772E" w:rsidP="00DA772E">
      <w:pPr>
        <w:keepNext/>
        <w:rPr>
          <w:color w:val="000000" w:themeColor="text1"/>
          <w:u w:val="single"/>
        </w:rPr>
      </w:pPr>
      <w:r w:rsidRPr="00E04CED">
        <w:rPr>
          <w:color w:val="000000" w:themeColor="text1"/>
          <w:u w:val="single"/>
        </w:rPr>
        <w:t>Colitis ulcerosa pediátrica</w:t>
      </w:r>
    </w:p>
    <w:p w14:paraId="4BB121DC" w14:textId="77777777" w:rsidR="00DA772E" w:rsidRPr="00E04CED" w:rsidRDefault="00DA772E" w:rsidP="00DA772E">
      <w:pPr>
        <w:keepNext/>
        <w:rPr>
          <w:color w:val="000000" w:themeColor="text1"/>
        </w:rPr>
      </w:pPr>
    </w:p>
    <w:p w14:paraId="656CDB92" w14:textId="77777777" w:rsidR="00DA772E" w:rsidRPr="00E04CED" w:rsidRDefault="00DA772E" w:rsidP="00DA772E">
      <w:pPr>
        <w:keepNext/>
        <w:rPr>
          <w:color w:val="000000" w:themeColor="text1"/>
        </w:rPr>
      </w:pPr>
      <w:proofErr w:type="spellStart"/>
      <w:r w:rsidRPr="00E04CED">
        <w:rPr>
          <w:color w:val="000000" w:themeColor="text1"/>
        </w:rPr>
        <w:t>Amsparity</w:t>
      </w:r>
      <w:proofErr w:type="spellEnd"/>
      <w:r w:rsidRPr="00E04CED">
        <w:rPr>
          <w:color w:val="000000" w:themeColor="text1"/>
        </w:rPr>
        <w:t xml:space="preserve"> está indicado para el tratamiento de la colitis ulcerosa activa de moderada a grave en pacientes pediátricos (a partir de 6 años) que han presentado una respuesta insuficiente al tratamiento convencional con corticoesteroides y/o 6-mercaptopurina (6-MP) o azatioprina (AZA), o que son intolerantes o están contraindicados para dichos tratamientos.</w:t>
      </w:r>
    </w:p>
    <w:p w14:paraId="1C306A66" w14:textId="77777777" w:rsidR="00DA772E" w:rsidRPr="00E04CED" w:rsidRDefault="00DA772E" w:rsidP="00DA772E">
      <w:pPr>
        <w:keepNext/>
        <w:rPr>
          <w:color w:val="000000" w:themeColor="text1"/>
        </w:rPr>
      </w:pPr>
    </w:p>
    <w:p w14:paraId="086E9649" w14:textId="77777777" w:rsidR="00C46587" w:rsidRPr="00E04CED" w:rsidRDefault="00C46587" w:rsidP="00DA772E">
      <w:pPr>
        <w:keepNext/>
        <w:rPr>
          <w:color w:val="000000" w:themeColor="text1"/>
          <w:u w:val="single"/>
        </w:rPr>
      </w:pPr>
      <w:r w:rsidRPr="00E04CED">
        <w:rPr>
          <w:color w:val="000000" w:themeColor="text1"/>
          <w:u w:val="single"/>
        </w:rPr>
        <w:t>Uveítis</w:t>
      </w:r>
    </w:p>
    <w:p w14:paraId="15883016" w14:textId="77777777" w:rsidR="00C46587" w:rsidRPr="00E04CED" w:rsidRDefault="00C46587" w:rsidP="00DC3A99">
      <w:pPr>
        <w:keepNext/>
        <w:rPr>
          <w:color w:val="000000" w:themeColor="text1"/>
        </w:rPr>
      </w:pPr>
    </w:p>
    <w:p w14:paraId="24A96CFF" w14:textId="77777777" w:rsidR="00C46587" w:rsidRPr="00E04CED" w:rsidRDefault="006A1144"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está indicado en el tratamiento de la uveítis no infecciosa intermedia y posterior y </w:t>
      </w:r>
      <w:proofErr w:type="spellStart"/>
      <w:r w:rsidRPr="00E04CED">
        <w:rPr>
          <w:color w:val="000000" w:themeColor="text1"/>
        </w:rPr>
        <w:t>panuveítis</w:t>
      </w:r>
      <w:proofErr w:type="spellEnd"/>
      <w:r w:rsidRPr="00E04CED">
        <w:rPr>
          <w:color w:val="000000" w:themeColor="text1"/>
        </w:rPr>
        <w:t xml:space="preserve"> en pacientes adultos que han presentado una respuesta inadecuada a corticoesteroides, que necesiten disminuir su tratamiento con corticoesteroides, o en aquellos en los que el tratamiento con corticoesteroides sea inapropiado. </w:t>
      </w:r>
    </w:p>
    <w:p w14:paraId="12C74489" w14:textId="77777777" w:rsidR="00C46587" w:rsidRPr="00E04CED" w:rsidRDefault="00C46587" w:rsidP="00982118">
      <w:pPr>
        <w:rPr>
          <w:color w:val="000000" w:themeColor="text1"/>
        </w:rPr>
      </w:pPr>
    </w:p>
    <w:p w14:paraId="019D03B4" w14:textId="77777777" w:rsidR="00FF5AEF" w:rsidRPr="00E04CED" w:rsidRDefault="00FF5AEF" w:rsidP="00DC3A99">
      <w:pPr>
        <w:keepNext/>
        <w:rPr>
          <w:color w:val="000000" w:themeColor="text1"/>
          <w:u w:val="single"/>
        </w:rPr>
      </w:pPr>
      <w:r w:rsidRPr="00E04CED">
        <w:rPr>
          <w:color w:val="000000" w:themeColor="text1"/>
          <w:u w:val="single"/>
        </w:rPr>
        <w:t>Uveítis pediátrica</w:t>
      </w:r>
    </w:p>
    <w:p w14:paraId="7FA3D240" w14:textId="77777777" w:rsidR="007D2614" w:rsidRPr="00E04CED" w:rsidRDefault="007D2614" w:rsidP="00DC3A99">
      <w:pPr>
        <w:keepNext/>
        <w:rPr>
          <w:color w:val="000000" w:themeColor="text1"/>
        </w:rPr>
      </w:pPr>
    </w:p>
    <w:p w14:paraId="4AC5D47E" w14:textId="77777777" w:rsidR="00FF5AEF" w:rsidRPr="00E04CED" w:rsidRDefault="006A1144"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está indicado para el tratamiento de la uveítis pediátrica anterior crónica no infecciosa en pacientes desde los 2 </w:t>
      </w:r>
      <w:proofErr w:type="gramStart"/>
      <w:r w:rsidRPr="00E04CED">
        <w:rPr>
          <w:color w:val="000000" w:themeColor="text1"/>
        </w:rPr>
        <w:t>años de edad</w:t>
      </w:r>
      <w:proofErr w:type="gramEnd"/>
      <w:r w:rsidRPr="00E04CED">
        <w:rPr>
          <w:color w:val="000000" w:themeColor="text1"/>
        </w:rPr>
        <w:t xml:space="preserve"> que han </w:t>
      </w:r>
      <w:r w:rsidR="00AE1BFE" w:rsidRPr="00E04CED">
        <w:rPr>
          <w:color w:val="000000" w:themeColor="text1"/>
        </w:rPr>
        <w:t>presentado</w:t>
      </w:r>
      <w:r w:rsidRPr="00E04CED">
        <w:rPr>
          <w:color w:val="000000" w:themeColor="text1"/>
        </w:rPr>
        <w:t xml:space="preserve"> una respuesta inadecuada o son intolerantes a la terapia convencional, o en los que la terapia convencional no es adecuada.</w:t>
      </w:r>
    </w:p>
    <w:p w14:paraId="2275B2BA" w14:textId="77777777" w:rsidR="00C46587" w:rsidRPr="00E04CED" w:rsidRDefault="00C46587" w:rsidP="00982118">
      <w:pPr>
        <w:rPr>
          <w:color w:val="000000" w:themeColor="text1"/>
        </w:rPr>
      </w:pPr>
    </w:p>
    <w:p w14:paraId="185651F4" w14:textId="77777777" w:rsidR="00C46587" w:rsidRPr="00E04CED" w:rsidRDefault="00C46587" w:rsidP="00982118">
      <w:pPr>
        <w:tabs>
          <w:tab w:val="left" w:pos="562"/>
        </w:tabs>
        <w:rPr>
          <w:b/>
          <w:color w:val="000000" w:themeColor="text1"/>
        </w:rPr>
      </w:pPr>
      <w:r w:rsidRPr="00E04CED">
        <w:rPr>
          <w:b/>
          <w:color w:val="000000" w:themeColor="text1"/>
        </w:rPr>
        <w:t>4.2</w:t>
      </w:r>
      <w:r w:rsidRPr="00E04CED">
        <w:rPr>
          <w:b/>
          <w:color w:val="000000" w:themeColor="text1"/>
        </w:rPr>
        <w:tab/>
        <w:t xml:space="preserve">Posología y forma de administración </w:t>
      </w:r>
    </w:p>
    <w:p w14:paraId="4292C2F3" w14:textId="77777777" w:rsidR="00C46587" w:rsidRPr="00E04CED" w:rsidRDefault="00C46587" w:rsidP="00982118">
      <w:pPr>
        <w:rPr>
          <w:color w:val="000000" w:themeColor="text1"/>
        </w:rPr>
      </w:pPr>
    </w:p>
    <w:p w14:paraId="134DBECB" w14:textId="77777777" w:rsidR="00C46587" w:rsidRPr="00E04CED" w:rsidRDefault="006A1144" w:rsidP="00982118">
      <w:pPr>
        <w:rPr>
          <w:color w:val="000000" w:themeColor="text1"/>
        </w:rPr>
      </w:pPr>
      <w:r w:rsidRPr="00E04CED">
        <w:rPr>
          <w:color w:val="000000" w:themeColor="text1"/>
        </w:rPr>
        <w:t xml:space="preserve">El tratamiento con </w:t>
      </w:r>
      <w:proofErr w:type="spellStart"/>
      <w:r w:rsidRPr="00E04CED">
        <w:rPr>
          <w:color w:val="000000" w:themeColor="text1"/>
        </w:rPr>
        <w:t>Amsparity</w:t>
      </w:r>
      <w:proofErr w:type="spellEnd"/>
      <w:r w:rsidRPr="00E04CED">
        <w:rPr>
          <w:color w:val="000000" w:themeColor="text1"/>
        </w:rPr>
        <w:t xml:space="preserve"> debe ser iniciado y supervisado por médicos especialistas con experiencia en el diagnóstico y el tratamiento de las enfermedades </w:t>
      </w:r>
      <w:r w:rsidR="00AE1BFE" w:rsidRPr="00E04CED">
        <w:rPr>
          <w:color w:val="000000" w:themeColor="text1"/>
        </w:rPr>
        <w:t>en</w:t>
      </w:r>
      <w:r w:rsidRPr="00E04CED">
        <w:rPr>
          <w:color w:val="000000" w:themeColor="text1"/>
        </w:rPr>
        <w:t xml:space="preserve"> las que </w:t>
      </w:r>
      <w:proofErr w:type="spellStart"/>
      <w:r w:rsidRPr="00E04CED">
        <w:rPr>
          <w:color w:val="000000" w:themeColor="text1"/>
        </w:rPr>
        <w:t>Amsparity</w:t>
      </w:r>
      <w:proofErr w:type="spellEnd"/>
      <w:r w:rsidRPr="00E04CED">
        <w:rPr>
          <w:color w:val="000000" w:themeColor="text1"/>
        </w:rPr>
        <w:t xml:space="preserve"> está indicado. Se recomienda a los oftalmólogos que consulten con un especialista apropiado antes de iniciar el tratamiento con </w:t>
      </w:r>
      <w:proofErr w:type="spellStart"/>
      <w:r w:rsidRPr="00E04CED">
        <w:rPr>
          <w:color w:val="000000" w:themeColor="text1"/>
        </w:rPr>
        <w:t>Amsparity</w:t>
      </w:r>
      <w:proofErr w:type="spellEnd"/>
      <w:r w:rsidRPr="00E04CED">
        <w:rPr>
          <w:color w:val="000000" w:themeColor="text1"/>
        </w:rPr>
        <w:t xml:space="preserve"> (ver sección 4.4). A los pacientes tratados con </w:t>
      </w:r>
      <w:proofErr w:type="spellStart"/>
      <w:r w:rsidRPr="00E04CED">
        <w:rPr>
          <w:color w:val="000000" w:themeColor="text1"/>
        </w:rPr>
        <w:t>Amsparity</w:t>
      </w:r>
      <w:proofErr w:type="spellEnd"/>
      <w:r w:rsidRPr="00E04CED">
        <w:rPr>
          <w:color w:val="000000" w:themeColor="text1"/>
        </w:rPr>
        <w:t xml:space="preserve"> se les debe entregar la tarjeta </w:t>
      </w:r>
      <w:r w:rsidR="00AE1BFE" w:rsidRPr="00E04CED">
        <w:rPr>
          <w:color w:val="000000" w:themeColor="text1"/>
        </w:rPr>
        <w:t xml:space="preserve">de información </w:t>
      </w:r>
      <w:r w:rsidRPr="00E04CED">
        <w:rPr>
          <w:color w:val="000000" w:themeColor="text1"/>
        </w:rPr>
        <w:t xml:space="preserve">para el paciente. </w:t>
      </w:r>
    </w:p>
    <w:p w14:paraId="289D3568" w14:textId="77777777" w:rsidR="00C46587" w:rsidRPr="00E04CED" w:rsidRDefault="00C46587" w:rsidP="00982118">
      <w:pPr>
        <w:rPr>
          <w:color w:val="000000" w:themeColor="text1"/>
        </w:rPr>
      </w:pPr>
    </w:p>
    <w:p w14:paraId="3216B172" w14:textId="77777777" w:rsidR="00C46587" w:rsidRPr="00E04CED" w:rsidRDefault="00AE1BFE" w:rsidP="00982118">
      <w:pPr>
        <w:rPr>
          <w:color w:val="000000" w:themeColor="text1"/>
        </w:rPr>
      </w:pPr>
      <w:r w:rsidRPr="00E04CED">
        <w:rPr>
          <w:color w:val="000000" w:themeColor="text1"/>
        </w:rPr>
        <w:t>Tras un adecuado aprendizaje de</w:t>
      </w:r>
      <w:r w:rsidR="00547175" w:rsidRPr="00E04CED">
        <w:rPr>
          <w:color w:val="000000" w:themeColor="text1"/>
        </w:rPr>
        <w:t xml:space="preserve"> la técnica de inyección, </w:t>
      </w:r>
      <w:r w:rsidR="0030335B" w:rsidRPr="00E04CED">
        <w:rPr>
          <w:color w:val="000000" w:themeColor="text1"/>
        </w:rPr>
        <w:t>l</w:t>
      </w:r>
      <w:r w:rsidR="00F25353" w:rsidRPr="00E04CED">
        <w:rPr>
          <w:color w:val="000000" w:themeColor="text1"/>
        </w:rPr>
        <w:t xml:space="preserve">os pacientes pueden </w:t>
      </w:r>
      <w:proofErr w:type="spellStart"/>
      <w:r w:rsidR="00F25353" w:rsidRPr="00E04CED">
        <w:rPr>
          <w:color w:val="000000" w:themeColor="text1"/>
        </w:rPr>
        <w:t>autoinyectarse</w:t>
      </w:r>
      <w:proofErr w:type="spellEnd"/>
      <w:r w:rsidR="00F25353" w:rsidRPr="00E04CED">
        <w:rPr>
          <w:color w:val="000000" w:themeColor="text1"/>
        </w:rPr>
        <w:t xml:space="preserve"> </w:t>
      </w:r>
      <w:proofErr w:type="spellStart"/>
      <w:r w:rsidR="00F25353" w:rsidRPr="00E04CED">
        <w:rPr>
          <w:color w:val="000000" w:themeColor="text1"/>
        </w:rPr>
        <w:t>Amsparity</w:t>
      </w:r>
      <w:proofErr w:type="spellEnd"/>
      <w:r w:rsidR="00F25353" w:rsidRPr="00E04CED">
        <w:rPr>
          <w:color w:val="000000" w:themeColor="text1"/>
        </w:rPr>
        <w:t xml:space="preserve"> si el médico lo considera apropiado y les hace el seguimiento médico necesario. </w:t>
      </w:r>
    </w:p>
    <w:p w14:paraId="2BA23403" w14:textId="77777777" w:rsidR="00C46587" w:rsidRPr="00E04CED" w:rsidRDefault="00C46587" w:rsidP="00982118">
      <w:pPr>
        <w:rPr>
          <w:color w:val="000000" w:themeColor="text1"/>
        </w:rPr>
      </w:pPr>
    </w:p>
    <w:p w14:paraId="08B22984" w14:textId="77777777" w:rsidR="00C46587" w:rsidRPr="00E04CED" w:rsidRDefault="00C46587" w:rsidP="00982118">
      <w:pPr>
        <w:rPr>
          <w:color w:val="000000" w:themeColor="text1"/>
        </w:rPr>
      </w:pPr>
      <w:r w:rsidRPr="00E04CED">
        <w:rPr>
          <w:color w:val="000000" w:themeColor="text1"/>
        </w:rPr>
        <w:t xml:space="preserve">Durante el tratamiento con </w:t>
      </w:r>
      <w:proofErr w:type="spellStart"/>
      <w:r w:rsidRPr="00E04CED">
        <w:rPr>
          <w:color w:val="000000" w:themeColor="text1"/>
        </w:rPr>
        <w:t>Amsparity</w:t>
      </w:r>
      <w:proofErr w:type="spellEnd"/>
      <w:r w:rsidRPr="00E04CED">
        <w:rPr>
          <w:color w:val="000000" w:themeColor="text1"/>
        </w:rPr>
        <w:t xml:space="preserve">, se deben optimizar otros tratamientos concomitantes (por ejemplo, corticoesteroides y/o agentes inmunomoduladores). </w:t>
      </w:r>
    </w:p>
    <w:p w14:paraId="35EF58F0" w14:textId="77777777" w:rsidR="00C46587" w:rsidRPr="00E04CED" w:rsidRDefault="00C46587" w:rsidP="00982118">
      <w:pPr>
        <w:rPr>
          <w:color w:val="000000" w:themeColor="text1"/>
        </w:rPr>
      </w:pPr>
    </w:p>
    <w:p w14:paraId="3A33BA91" w14:textId="77777777" w:rsidR="00C46587" w:rsidRPr="00E04CED" w:rsidRDefault="00435311" w:rsidP="00DC3A99">
      <w:pPr>
        <w:keepNext/>
        <w:rPr>
          <w:color w:val="000000" w:themeColor="text1"/>
          <w:u w:val="single"/>
        </w:rPr>
      </w:pPr>
      <w:r w:rsidRPr="00E04CED">
        <w:rPr>
          <w:color w:val="000000" w:themeColor="text1"/>
          <w:u w:val="single"/>
        </w:rPr>
        <w:lastRenderedPageBreak/>
        <w:t>Posología</w:t>
      </w:r>
    </w:p>
    <w:p w14:paraId="6D891C2C" w14:textId="77777777" w:rsidR="00C46587" w:rsidRPr="00E04CED" w:rsidRDefault="00C46587" w:rsidP="00DC3A99">
      <w:pPr>
        <w:keepNext/>
        <w:rPr>
          <w:color w:val="000000" w:themeColor="text1"/>
        </w:rPr>
      </w:pPr>
    </w:p>
    <w:p w14:paraId="400AB979" w14:textId="77777777" w:rsidR="00C46587" w:rsidRPr="00E04CED" w:rsidRDefault="00C46587" w:rsidP="00DC3A99">
      <w:pPr>
        <w:keepNext/>
        <w:rPr>
          <w:i/>
          <w:color w:val="000000" w:themeColor="text1"/>
        </w:rPr>
      </w:pPr>
      <w:r w:rsidRPr="00E04CED">
        <w:rPr>
          <w:i/>
          <w:color w:val="000000" w:themeColor="text1"/>
        </w:rPr>
        <w:t xml:space="preserve">Artritis reumatoide </w:t>
      </w:r>
    </w:p>
    <w:p w14:paraId="767A299A" w14:textId="77777777" w:rsidR="00C46587" w:rsidRPr="00E04CED" w:rsidRDefault="00C46587" w:rsidP="00DC3A99">
      <w:pPr>
        <w:keepNext/>
        <w:rPr>
          <w:color w:val="000000" w:themeColor="text1"/>
        </w:rPr>
      </w:pPr>
    </w:p>
    <w:p w14:paraId="479AE032" w14:textId="77777777" w:rsidR="00C46587" w:rsidRPr="00E04CED" w:rsidRDefault="00C46587" w:rsidP="00982118">
      <w:pPr>
        <w:rPr>
          <w:color w:val="000000" w:themeColor="text1"/>
        </w:rPr>
      </w:pPr>
      <w:r w:rsidRPr="00E04CED">
        <w:rPr>
          <w:color w:val="000000" w:themeColor="text1"/>
        </w:rPr>
        <w:t xml:space="preserve">La dosis recomendada de </w:t>
      </w:r>
      <w:proofErr w:type="spellStart"/>
      <w:r w:rsidRPr="00E04CED">
        <w:rPr>
          <w:color w:val="000000" w:themeColor="text1"/>
        </w:rPr>
        <w:t>Amsparity</w:t>
      </w:r>
      <w:proofErr w:type="spellEnd"/>
      <w:r w:rsidRPr="00E04CED">
        <w:rPr>
          <w:color w:val="000000" w:themeColor="text1"/>
        </w:rPr>
        <w:t xml:space="preserve"> para pacientes adultos con artritis reumatoide es 40 mg de </w:t>
      </w:r>
      <w:proofErr w:type="spellStart"/>
      <w:r w:rsidRPr="00E04CED">
        <w:rPr>
          <w:color w:val="000000" w:themeColor="text1"/>
        </w:rPr>
        <w:t>Amsparity</w:t>
      </w:r>
      <w:proofErr w:type="spellEnd"/>
      <w:r w:rsidRPr="00E04CED">
        <w:rPr>
          <w:color w:val="000000" w:themeColor="text1"/>
        </w:rPr>
        <w:t xml:space="preserve"> administrados en semanas alternas como dosis única en inyección por vía subcutánea. El metotrexato debe mantenerse durante el tratamiento con </w:t>
      </w:r>
      <w:proofErr w:type="spellStart"/>
      <w:r w:rsidRPr="00E04CED">
        <w:rPr>
          <w:color w:val="000000" w:themeColor="text1"/>
        </w:rPr>
        <w:t>Amsparity</w:t>
      </w:r>
      <w:proofErr w:type="spellEnd"/>
      <w:r w:rsidRPr="00E04CED">
        <w:rPr>
          <w:color w:val="000000" w:themeColor="text1"/>
        </w:rPr>
        <w:t xml:space="preserve">. </w:t>
      </w:r>
    </w:p>
    <w:p w14:paraId="1B97C3B2" w14:textId="77777777" w:rsidR="00C46587" w:rsidRPr="00E04CED" w:rsidRDefault="00C46587" w:rsidP="00982118">
      <w:pPr>
        <w:rPr>
          <w:color w:val="000000" w:themeColor="text1"/>
        </w:rPr>
      </w:pPr>
    </w:p>
    <w:p w14:paraId="283B3BDD" w14:textId="77777777" w:rsidR="00C46587" w:rsidRPr="00E04CED" w:rsidRDefault="00C46587" w:rsidP="00982118">
      <w:pPr>
        <w:rPr>
          <w:color w:val="000000" w:themeColor="text1"/>
        </w:rPr>
      </w:pPr>
      <w:r w:rsidRPr="00E04CED">
        <w:rPr>
          <w:color w:val="000000" w:themeColor="text1"/>
        </w:rPr>
        <w:t>Glucocorticoides, salicilatos, fármacos antiinflamatorios no esteroideos</w:t>
      </w:r>
      <w:r w:rsidR="00F57566" w:rsidRPr="00E04CED">
        <w:rPr>
          <w:color w:val="000000" w:themeColor="text1"/>
        </w:rPr>
        <w:t xml:space="preserve"> (AINE)</w:t>
      </w:r>
      <w:r w:rsidRPr="00E04CED">
        <w:rPr>
          <w:color w:val="000000" w:themeColor="text1"/>
        </w:rPr>
        <w:t xml:space="preserve">, o analgésicos pueden mantenerse durante el tratamiento con </w:t>
      </w:r>
      <w:proofErr w:type="spellStart"/>
      <w:r w:rsidRPr="00E04CED">
        <w:rPr>
          <w:color w:val="000000" w:themeColor="text1"/>
        </w:rPr>
        <w:t>Amsparity</w:t>
      </w:r>
      <w:proofErr w:type="spellEnd"/>
      <w:r w:rsidRPr="00E04CED">
        <w:rPr>
          <w:color w:val="000000" w:themeColor="text1"/>
        </w:rPr>
        <w:t xml:space="preserve">. Para la combinación con fármacos antirreumáticos modificadores de la enfermedad distintos del metotrexato ver secciones 4.4 y 5.1. </w:t>
      </w:r>
    </w:p>
    <w:p w14:paraId="0374499B" w14:textId="77777777" w:rsidR="00C46587" w:rsidRPr="00E04CED" w:rsidRDefault="00C46587" w:rsidP="00982118">
      <w:pPr>
        <w:rPr>
          <w:color w:val="000000" w:themeColor="text1"/>
        </w:rPr>
      </w:pPr>
    </w:p>
    <w:p w14:paraId="1F387B41" w14:textId="77777777" w:rsidR="00C46587" w:rsidRPr="00E04CED" w:rsidRDefault="00C46587" w:rsidP="00982118">
      <w:pPr>
        <w:autoSpaceDE w:val="0"/>
        <w:autoSpaceDN w:val="0"/>
        <w:adjustRightInd w:val="0"/>
        <w:rPr>
          <w:color w:val="000000" w:themeColor="text1"/>
        </w:rPr>
      </w:pPr>
      <w:r w:rsidRPr="00E04CED">
        <w:rPr>
          <w:color w:val="000000" w:themeColor="text1"/>
        </w:rPr>
        <w:t xml:space="preserve">En monoterapia, los pacientes que experimenten una disminución en su respuesta con </w:t>
      </w:r>
      <w:proofErr w:type="spellStart"/>
      <w:r w:rsidRPr="00E04CED">
        <w:rPr>
          <w:color w:val="000000" w:themeColor="text1"/>
        </w:rPr>
        <w:t>Amsparity</w:t>
      </w:r>
      <w:proofErr w:type="spellEnd"/>
      <w:r w:rsidRPr="00E04CED">
        <w:rPr>
          <w:color w:val="000000" w:themeColor="text1"/>
        </w:rPr>
        <w:t xml:space="preserve"> 40 mg </w:t>
      </w:r>
      <w:r w:rsidR="00AE1BFE" w:rsidRPr="00E04CED">
        <w:rPr>
          <w:color w:val="000000" w:themeColor="text1"/>
        </w:rPr>
        <w:t>en</w:t>
      </w:r>
      <w:r w:rsidRPr="00E04CED">
        <w:rPr>
          <w:color w:val="000000" w:themeColor="text1"/>
        </w:rPr>
        <w:t xml:space="preserve"> semanas </w:t>
      </w:r>
      <w:r w:rsidR="00AE1BFE" w:rsidRPr="00E04CED">
        <w:rPr>
          <w:color w:val="000000" w:themeColor="text1"/>
        </w:rPr>
        <w:t xml:space="preserve">alternas </w:t>
      </w:r>
      <w:r w:rsidRPr="00E04CED">
        <w:rPr>
          <w:color w:val="000000" w:themeColor="text1"/>
        </w:rPr>
        <w:t xml:space="preserve">pueden beneficiarse de un aumento de la dosis a 40 mg de </w:t>
      </w:r>
      <w:proofErr w:type="spellStart"/>
      <w:r w:rsidRPr="00E04CED">
        <w:rPr>
          <w:color w:val="000000" w:themeColor="text1"/>
        </w:rPr>
        <w:t>adalimumab</w:t>
      </w:r>
      <w:proofErr w:type="spellEnd"/>
      <w:r w:rsidRPr="00E04CED">
        <w:rPr>
          <w:color w:val="000000" w:themeColor="text1"/>
        </w:rPr>
        <w:t xml:space="preserve"> </w:t>
      </w:r>
      <w:r w:rsidR="00AE1BFE" w:rsidRPr="00E04CED">
        <w:rPr>
          <w:color w:val="000000" w:themeColor="text1"/>
        </w:rPr>
        <w:t xml:space="preserve">cada </w:t>
      </w:r>
      <w:r w:rsidRPr="00E04CED">
        <w:rPr>
          <w:color w:val="000000" w:themeColor="text1"/>
        </w:rPr>
        <w:t xml:space="preserve">semana u 80 mg cada dos semanas. </w:t>
      </w:r>
    </w:p>
    <w:p w14:paraId="54DD2C14" w14:textId="77777777" w:rsidR="00C46587" w:rsidRPr="00E04CED" w:rsidRDefault="00C46587" w:rsidP="00982118">
      <w:pPr>
        <w:rPr>
          <w:color w:val="000000" w:themeColor="text1"/>
        </w:rPr>
      </w:pPr>
    </w:p>
    <w:p w14:paraId="43F0CF56" w14:textId="77777777" w:rsidR="00C46587" w:rsidRPr="00E04CED" w:rsidRDefault="00C46587" w:rsidP="00982118">
      <w:pPr>
        <w:rPr>
          <w:color w:val="000000" w:themeColor="text1"/>
        </w:rPr>
      </w:pPr>
      <w:r w:rsidRPr="00E04CED">
        <w:rPr>
          <w:color w:val="000000" w:themeColor="text1"/>
        </w:rPr>
        <w:t xml:space="preserve">Los datos disponibles </w:t>
      </w:r>
      <w:r w:rsidR="00AE1BFE" w:rsidRPr="00E04CED">
        <w:rPr>
          <w:color w:val="000000" w:themeColor="text1"/>
        </w:rPr>
        <w:t xml:space="preserve">sugieren </w:t>
      </w:r>
      <w:r w:rsidRPr="00E04CED">
        <w:rPr>
          <w:color w:val="000000" w:themeColor="text1"/>
        </w:rPr>
        <w:t>que la respuesta clínica normalmente se alcanza dentro de las 12</w:t>
      </w:r>
      <w:r w:rsidR="00547175" w:rsidRPr="00E04CED">
        <w:rPr>
          <w:color w:val="000000" w:themeColor="text1"/>
        </w:rPr>
        <w:t> </w:t>
      </w:r>
      <w:r w:rsidRPr="00E04CED">
        <w:rPr>
          <w:color w:val="000000" w:themeColor="text1"/>
        </w:rPr>
        <w:t xml:space="preserve">semanas de tratamiento. La continuación del tratamiento se debe reconsiderar en pacientes que no hayan respondido en este periodo de tiempo. </w:t>
      </w:r>
    </w:p>
    <w:p w14:paraId="084EE871" w14:textId="77777777" w:rsidR="00C46587" w:rsidRPr="00E04CED" w:rsidRDefault="00C46587" w:rsidP="00982118">
      <w:pPr>
        <w:rPr>
          <w:color w:val="000000" w:themeColor="text1"/>
        </w:rPr>
      </w:pPr>
    </w:p>
    <w:p w14:paraId="5637F47E" w14:textId="77777777" w:rsidR="00F91B40" w:rsidRPr="00E04CED" w:rsidRDefault="006A1144" w:rsidP="00982118">
      <w:pPr>
        <w:autoSpaceDE w:val="0"/>
        <w:autoSpaceDN w:val="0"/>
        <w:adjustRightInd w:val="0"/>
        <w:rPr>
          <w:color w:val="000000" w:themeColor="text1"/>
        </w:rPr>
      </w:pPr>
      <w:proofErr w:type="spellStart"/>
      <w:r w:rsidRPr="00E04CED">
        <w:rPr>
          <w:color w:val="000000" w:themeColor="text1"/>
        </w:rPr>
        <w:t>Amsparity</w:t>
      </w:r>
      <w:proofErr w:type="spellEnd"/>
      <w:r w:rsidRPr="00E04CED">
        <w:rPr>
          <w:color w:val="000000" w:themeColor="text1"/>
        </w:rPr>
        <w:t xml:space="preserve"> puede estar disponible en otras dosis y/o presentaciones en función de las necesidades individuales del tratamiento.</w:t>
      </w:r>
    </w:p>
    <w:p w14:paraId="3BAB5D84" w14:textId="77777777" w:rsidR="00F91B40" w:rsidRPr="00E04CED" w:rsidRDefault="00F91B40" w:rsidP="00982118">
      <w:pPr>
        <w:rPr>
          <w:color w:val="000000" w:themeColor="text1"/>
        </w:rPr>
      </w:pPr>
    </w:p>
    <w:p w14:paraId="382F5F54" w14:textId="77777777" w:rsidR="00C46587" w:rsidRPr="00E04CED" w:rsidRDefault="00435311" w:rsidP="00DC3A99">
      <w:pPr>
        <w:keepNext/>
        <w:rPr>
          <w:i/>
          <w:color w:val="000000" w:themeColor="text1"/>
          <w:u w:val="single"/>
        </w:rPr>
      </w:pPr>
      <w:r w:rsidRPr="00E04CED">
        <w:rPr>
          <w:i/>
          <w:color w:val="000000" w:themeColor="text1"/>
          <w:u w:val="single"/>
        </w:rPr>
        <w:t>Interrupción del tratamiento</w:t>
      </w:r>
    </w:p>
    <w:p w14:paraId="0C68F335" w14:textId="77777777" w:rsidR="00C46587" w:rsidRPr="00E04CED" w:rsidRDefault="00C46587" w:rsidP="00DC3A99">
      <w:pPr>
        <w:keepNext/>
        <w:rPr>
          <w:color w:val="000000" w:themeColor="text1"/>
        </w:rPr>
      </w:pPr>
    </w:p>
    <w:p w14:paraId="3146FBFE" w14:textId="77777777" w:rsidR="00C46587" w:rsidRPr="00E04CED" w:rsidRDefault="00C46587" w:rsidP="00982118">
      <w:pPr>
        <w:rPr>
          <w:color w:val="000000" w:themeColor="text1"/>
        </w:rPr>
      </w:pPr>
      <w:r w:rsidRPr="00E04CED">
        <w:rPr>
          <w:color w:val="000000" w:themeColor="text1"/>
        </w:rPr>
        <w:t xml:space="preserve">Puede ser necesario la interrupción del tratamiento, por </w:t>
      </w:r>
      <w:proofErr w:type="gramStart"/>
      <w:r w:rsidRPr="00E04CED">
        <w:rPr>
          <w:color w:val="000000" w:themeColor="text1"/>
        </w:rPr>
        <w:t>ejemplo</w:t>
      </w:r>
      <w:proofErr w:type="gramEnd"/>
      <w:r w:rsidRPr="00E04CED">
        <w:rPr>
          <w:color w:val="000000" w:themeColor="text1"/>
        </w:rPr>
        <w:t xml:space="preserve"> antes de una cirugía o si se produce una infección grave. Los datos disponibles indican que cuando se vuelve a iniciar el tratamiento con </w:t>
      </w:r>
      <w:proofErr w:type="spellStart"/>
      <w:r w:rsidRPr="00E04CED">
        <w:rPr>
          <w:color w:val="000000" w:themeColor="text1"/>
        </w:rPr>
        <w:t>adalimumab</w:t>
      </w:r>
      <w:proofErr w:type="spellEnd"/>
      <w:r w:rsidRPr="00E04CED">
        <w:rPr>
          <w:color w:val="000000" w:themeColor="text1"/>
        </w:rPr>
        <w:t xml:space="preserve"> tras una interrupción de 70</w:t>
      </w:r>
      <w:r w:rsidR="00CC0158" w:rsidRPr="00E04CED">
        <w:rPr>
          <w:color w:val="000000" w:themeColor="text1"/>
        </w:rPr>
        <w:t> </w:t>
      </w:r>
      <w:r w:rsidRPr="00E04CED">
        <w:rPr>
          <w:color w:val="000000" w:themeColor="text1"/>
        </w:rPr>
        <w:t xml:space="preserve">días de duración o superior, se obtiene una respuesta clínica y un perfil de seguridad similar al observado antes de la interrupción del tratamiento. </w:t>
      </w:r>
    </w:p>
    <w:p w14:paraId="0B3DFA8C" w14:textId="77777777" w:rsidR="00C46587" w:rsidRPr="00E04CED" w:rsidRDefault="00C46587" w:rsidP="00982118">
      <w:pPr>
        <w:rPr>
          <w:color w:val="000000" w:themeColor="text1"/>
        </w:rPr>
      </w:pPr>
    </w:p>
    <w:p w14:paraId="63C173F8" w14:textId="77777777" w:rsidR="00C46587" w:rsidRPr="00E04CED" w:rsidRDefault="00C46587" w:rsidP="00982118">
      <w:pPr>
        <w:keepNext/>
        <w:rPr>
          <w:i/>
          <w:color w:val="000000" w:themeColor="text1"/>
        </w:rPr>
      </w:pPr>
      <w:r w:rsidRPr="00E04CED">
        <w:rPr>
          <w:i/>
          <w:color w:val="000000" w:themeColor="text1"/>
        </w:rPr>
        <w:t xml:space="preserve">Espondilitis anquilosante, </w:t>
      </w:r>
      <w:proofErr w:type="spellStart"/>
      <w:r w:rsidRPr="00E04CED">
        <w:rPr>
          <w:i/>
          <w:color w:val="000000" w:themeColor="text1"/>
        </w:rPr>
        <w:t>espondiloartritis</w:t>
      </w:r>
      <w:proofErr w:type="spellEnd"/>
      <w:r w:rsidRPr="00E04CED">
        <w:rPr>
          <w:i/>
          <w:color w:val="000000" w:themeColor="text1"/>
        </w:rPr>
        <w:t xml:space="preserve"> axial sin evidencia radiográfica de EA y artritis psoriásica </w:t>
      </w:r>
    </w:p>
    <w:p w14:paraId="0F8AEA42" w14:textId="77777777" w:rsidR="00C46587" w:rsidRPr="00E04CED" w:rsidRDefault="00C46587" w:rsidP="00982118">
      <w:pPr>
        <w:keepNext/>
        <w:rPr>
          <w:color w:val="000000" w:themeColor="text1"/>
        </w:rPr>
      </w:pPr>
    </w:p>
    <w:p w14:paraId="5F498E70" w14:textId="77777777" w:rsidR="00C46587" w:rsidRPr="00E04CED" w:rsidRDefault="00C46587" w:rsidP="00982118">
      <w:pPr>
        <w:rPr>
          <w:color w:val="000000" w:themeColor="text1"/>
        </w:rPr>
      </w:pPr>
      <w:r w:rsidRPr="00E04CED">
        <w:rPr>
          <w:color w:val="000000" w:themeColor="text1"/>
        </w:rPr>
        <w:t xml:space="preserve">La dosis recomendada de </w:t>
      </w:r>
      <w:proofErr w:type="spellStart"/>
      <w:r w:rsidRPr="00E04CED">
        <w:rPr>
          <w:color w:val="000000" w:themeColor="text1"/>
        </w:rPr>
        <w:t>Amsparity</w:t>
      </w:r>
      <w:proofErr w:type="spellEnd"/>
      <w:r w:rsidRPr="00E04CED">
        <w:rPr>
          <w:color w:val="000000" w:themeColor="text1"/>
        </w:rPr>
        <w:t xml:space="preserve"> para pacientes con espondilitis anquilosante, </w:t>
      </w:r>
      <w:proofErr w:type="spellStart"/>
      <w:r w:rsidRPr="00E04CED">
        <w:rPr>
          <w:color w:val="000000" w:themeColor="text1"/>
        </w:rPr>
        <w:t>espondiloartritis</w:t>
      </w:r>
      <w:proofErr w:type="spellEnd"/>
      <w:r w:rsidRPr="00E04CED">
        <w:rPr>
          <w:color w:val="000000" w:themeColor="text1"/>
        </w:rPr>
        <w:t xml:space="preserve"> axial sin evidencia radiográfica de EA y para pacientes con artritis psoriásica es de 40 mg de </w:t>
      </w:r>
      <w:proofErr w:type="spellStart"/>
      <w:r w:rsidRPr="00E04CED">
        <w:rPr>
          <w:color w:val="000000" w:themeColor="text1"/>
        </w:rPr>
        <w:t>adalimumab</w:t>
      </w:r>
      <w:proofErr w:type="spellEnd"/>
      <w:r w:rsidRPr="00E04CED">
        <w:rPr>
          <w:color w:val="000000" w:themeColor="text1"/>
        </w:rPr>
        <w:t xml:space="preserve"> administrados en semanas alternas como dosis única en inyección por vía subcutánea. </w:t>
      </w:r>
    </w:p>
    <w:p w14:paraId="23EA3BD3" w14:textId="77777777" w:rsidR="00C46587" w:rsidRPr="00E04CED" w:rsidRDefault="00C46587" w:rsidP="00982118">
      <w:pPr>
        <w:rPr>
          <w:color w:val="000000" w:themeColor="text1"/>
        </w:rPr>
      </w:pPr>
    </w:p>
    <w:p w14:paraId="6C05DF06" w14:textId="77777777" w:rsidR="00C46587" w:rsidRPr="00E04CED" w:rsidRDefault="00C46587" w:rsidP="00982118">
      <w:pPr>
        <w:rPr>
          <w:color w:val="000000" w:themeColor="text1"/>
        </w:rPr>
      </w:pPr>
      <w:r w:rsidRPr="00E04CED">
        <w:rPr>
          <w:color w:val="000000" w:themeColor="text1"/>
        </w:rPr>
        <w:t xml:space="preserve">Los datos disponibles </w:t>
      </w:r>
      <w:r w:rsidR="00AE1BFE" w:rsidRPr="00E04CED">
        <w:rPr>
          <w:color w:val="000000" w:themeColor="text1"/>
        </w:rPr>
        <w:t>sugieren</w:t>
      </w:r>
      <w:r w:rsidRPr="00E04CED">
        <w:rPr>
          <w:color w:val="000000" w:themeColor="text1"/>
        </w:rPr>
        <w:t xml:space="preserve"> que la respuesta clínica se </w:t>
      </w:r>
      <w:r w:rsidR="00AE1BFE" w:rsidRPr="00E04CED">
        <w:rPr>
          <w:color w:val="000000" w:themeColor="text1"/>
        </w:rPr>
        <w:t>consigue, por lo general,</w:t>
      </w:r>
      <w:r w:rsidRPr="00E04CED">
        <w:rPr>
          <w:color w:val="000000" w:themeColor="text1"/>
        </w:rPr>
        <w:t xml:space="preserve"> dentro de las </w:t>
      </w:r>
      <w:r w:rsidR="00AE1BFE" w:rsidRPr="00E04CED">
        <w:rPr>
          <w:color w:val="000000" w:themeColor="text1"/>
        </w:rPr>
        <w:t xml:space="preserve">primeras </w:t>
      </w:r>
      <w:r w:rsidRPr="00E04CED">
        <w:rPr>
          <w:color w:val="000000" w:themeColor="text1"/>
        </w:rPr>
        <w:t>12</w:t>
      </w:r>
      <w:r w:rsidR="00CC0158" w:rsidRPr="00E04CED">
        <w:rPr>
          <w:color w:val="000000" w:themeColor="text1"/>
        </w:rPr>
        <w:t> </w:t>
      </w:r>
      <w:r w:rsidRPr="00E04CED">
        <w:rPr>
          <w:color w:val="000000" w:themeColor="text1"/>
        </w:rPr>
        <w:t xml:space="preserve">semanas de tratamiento. La continuación </w:t>
      </w:r>
      <w:r w:rsidR="00AE1BFE" w:rsidRPr="00E04CED">
        <w:rPr>
          <w:color w:val="000000" w:themeColor="text1"/>
        </w:rPr>
        <w:t xml:space="preserve">con </w:t>
      </w:r>
      <w:r w:rsidRPr="00E04CED">
        <w:rPr>
          <w:color w:val="000000" w:themeColor="text1"/>
        </w:rPr>
        <w:t xml:space="preserve">el tratamiento debe </w:t>
      </w:r>
      <w:r w:rsidR="002E6273" w:rsidRPr="00E04CED">
        <w:rPr>
          <w:color w:val="000000" w:themeColor="text1"/>
        </w:rPr>
        <w:t xml:space="preserve">ser </w:t>
      </w:r>
      <w:r w:rsidRPr="00E04CED">
        <w:rPr>
          <w:color w:val="000000" w:themeColor="text1"/>
        </w:rPr>
        <w:t>reconsidera</w:t>
      </w:r>
      <w:r w:rsidR="002E6273" w:rsidRPr="00E04CED">
        <w:rPr>
          <w:color w:val="000000" w:themeColor="text1"/>
        </w:rPr>
        <w:t>da</w:t>
      </w:r>
      <w:r w:rsidRPr="00E04CED">
        <w:rPr>
          <w:color w:val="000000" w:themeColor="text1"/>
        </w:rPr>
        <w:t xml:space="preserve"> en </w:t>
      </w:r>
      <w:r w:rsidR="002E6273" w:rsidRPr="00E04CED">
        <w:rPr>
          <w:color w:val="000000" w:themeColor="text1"/>
        </w:rPr>
        <w:t xml:space="preserve">los </w:t>
      </w:r>
      <w:r w:rsidRPr="00E04CED">
        <w:rPr>
          <w:color w:val="000000" w:themeColor="text1"/>
        </w:rPr>
        <w:t xml:space="preserve">pacientes que no hayan respondido en este periodo de tiempo. </w:t>
      </w:r>
    </w:p>
    <w:p w14:paraId="3849CD0F" w14:textId="77777777" w:rsidR="00C46587" w:rsidRPr="00E04CED" w:rsidRDefault="00C46587" w:rsidP="00982118">
      <w:pPr>
        <w:rPr>
          <w:color w:val="000000" w:themeColor="text1"/>
        </w:rPr>
      </w:pPr>
    </w:p>
    <w:p w14:paraId="024C973D" w14:textId="77777777" w:rsidR="00C46587" w:rsidRPr="00E04CED" w:rsidRDefault="00C46587" w:rsidP="00DC3A99">
      <w:pPr>
        <w:keepNext/>
        <w:rPr>
          <w:i/>
          <w:color w:val="000000" w:themeColor="text1"/>
        </w:rPr>
      </w:pPr>
      <w:r w:rsidRPr="00E04CED">
        <w:rPr>
          <w:i/>
          <w:color w:val="000000" w:themeColor="text1"/>
        </w:rPr>
        <w:t xml:space="preserve">Psoriasis </w:t>
      </w:r>
    </w:p>
    <w:p w14:paraId="4F52AA05" w14:textId="77777777" w:rsidR="00C46587" w:rsidRPr="00E04CED" w:rsidRDefault="00C46587" w:rsidP="00DC3A99">
      <w:pPr>
        <w:keepNext/>
        <w:rPr>
          <w:color w:val="000000" w:themeColor="text1"/>
        </w:rPr>
      </w:pPr>
    </w:p>
    <w:p w14:paraId="315157C3" w14:textId="77777777" w:rsidR="00C46587" w:rsidRPr="00E04CED" w:rsidRDefault="00C46587" w:rsidP="00982118">
      <w:pPr>
        <w:rPr>
          <w:color w:val="000000" w:themeColor="text1"/>
        </w:rPr>
      </w:pPr>
      <w:r w:rsidRPr="00E04CED">
        <w:rPr>
          <w:color w:val="000000" w:themeColor="text1"/>
        </w:rPr>
        <w:t xml:space="preserve">La posología recomendada de </w:t>
      </w:r>
      <w:proofErr w:type="spellStart"/>
      <w:r w:rsidRPr="00E04CED">
        <w:rPr>
          <w:color w:val="000000" w:themeColor="text1"/>
        </w:rPr>
        <w:t>Amsparity</w:t>
      </w:r>
      <w:proofErr w:type="spellEnd"/>
      <w:r w:rsidRPr="00E04CED">
        <w:rPr>
          <w:color w:val="000000" w:themeColor="text1"/>
        </w:rPr>
        <w:t xml:space="preserve"> para pacientes adultos es de una dosis inicial de 80 mg administrada por vía subcutánea, seguida de 40 mg administrados por vía subcutánea en semanas alternas comenzando una semana después de la dosis inicial. </w:t>
      </w:r>
    </w:p>
    <w:p w14:paraId="18A0AB6F" w14:textId="77777777" w:rsidR="00C46587" w:rsidRPr="00E04CED" w:rsidRDefault="00C46587" w:rsidP="00982118">
      <w:pPr>
        <w:rPr>
          <w:color w:val="000000" w:themeColor="text1"/>
        </w:rPr>
      </w:pPr>
    </w:p>
    <w:p w14:paraId="66DD81C3" w14:textId="77777777" w:rsidR="00C46587" w:rsidRPr="00E04CED" w:rsidRDefault="00C46587" w:rsidP="00982118">
      <w:pPr>
        <w:rPr>
          <w:color w:val="000000" w:themeColor="text1"/>
        </w:rPr>
      </w:pPr>
      <w:r w:rsidRPr="00E04CED">
        <w:rPr>
          <w:color w:val="000000" w:themeColor="text1"/>
        </w:rPr>
        <w:t xml:space="preserve">La continuación del tratamiento más allá de 16 semanas se debe reconsiderar, de forma cuidadosa, en pacientes que no hayan respondido en este periodo de tiempo. </w:t>
      </w:r>
    </w:p>
    <w:p w14:paraId="5AC7F7C5" w14:textId="77777777" w:rsidR="00C46587" w:rsidRPr="00E04CED" w:rsidRDefault="00C46587" w:rsidP="00982118">
      <w:pPr>
        <w:rPr>
          <w:color w:val="000000" w:themeColor="text1"/>
        </w:rPr>
      </w:pPr>
    </w:p>
    <w:p w14:paraId="447929EA" w14:textId="77777777" w:rsidR="00C46587" w:rsidRPr="00E04CED" w:rsidRDefault="00C46587" w:rsidP="00982118">
      <w:pPr>
        <w:rPr>
          <w:color w:val="000000" w:themeColor="text1"/>
        </w:rPr>
      </w:pPr>
      <w:r w:rsidRPr="00E04CED">
        <w:rPr>
          <w:color w:val="000000" w:themeColor="text1"/>
        </w:rPr>
        <w:t>Tras 16</w:t>
      </w:r>
      <w:r w:rsidR="004D376C" w:rsidRPr="00E04CED">
        <w:rPr>
          <w:color w:val="000000" w:themeColor="text1"/>
        </w:rPr>
        <w:t> </w:t>
      </w:r>
      <w:r w:rsidRPr="00E04CED">
        <w:rPr>
          <w:color w:val="000000" w:themeColor="text1"/>
        </w:rPr>
        <w:t xml:space="preserve">semanas, los pacientes con una respuesta inadecuada con </w:t>
      </w:r>
      <w:proofErr w:type="spellStart"/>
      <w:r w:rsidRPr="00E04CED">
        <w:rPr>
          <w:color w:val="000000" w:themeColor="text1"/>
        </w:rPr>
        <w:t>Amsparity</w:t>
      </w:r>
      <w:proofErr w:type="spellEnd"/>
      <w:r w:rsidRPr="00E04CED">
        <w:rPr>
          <w:color w:val="000000" w:themeColor="text1"/>
        </w:rPr>
        <w:t xml:space="preserve"> 40 mg en semanas alternas se pueden beneficiar de un incremento de dosis a 40 mg semanales u 80 mg cada dos semanas. Los beneficios y riesgos de la continuación del tratamiento semanal con 40 mg u 80 mg cada dos semanas se debe reconsiderar cuidadosamente en pacientes con una respuesta inadecuada tras el incremento de la dosis (ver sección 5</w:t>
      </w:r>
      <w:r w:rsidR="002E6273" w:rsidRPr="00E04CED">
        <w:rPr>
          <w:color w:val="000000" w:themeColor="text1"/>
        </w:rPr>
        <w:t>.</w:t>
      </w:r>
      <w:r w:rsidRPr="00E04CED">
        <w:rPr>
          <w:color w:val="000000" w:themeColor="text1"/>
        </w:rPr>
        <w:t xml:space="preserve">1). Si se alcanza una respuesta adecuada con 40 mg semanal u 80 mg cada dos semanas, la dosis se puede reducir posteriormente a 40 mg en semanas alternas. </w:t>
      </w:r>
    </w:p>
    <w:p w14:paraId="7749DEAE" w14:textId="77777777" w:rsidR="00C46587" w:rsidRPr="00E04CED" w:rsidRDefault="00C46587" w:rsidP="00982118">
      <w:pPr>
        <w:rPr>
          <w:color w:val="000000" w:themeColor="text1"/>
        </w:rPr>
      </w:pPr>
    </w:p>
    <w:p w14:paraId="67F0AFE5" w14:textId="77777777" w:rsidR="005D644B" w:rsidRPr="00E04CED" w:rsidRDefault="006A1144" w:rsidP="00982118">
      <w:pPr>
        <w:autoSpaceDE w:val="0"/>
        <w:autoSpaceDN w:val="0"/>
        <w:adjustRightInd w:val="0"/>
        <w:rPr>
          <w:color w:val="000000" w:themeColor="text1"/>
        </w:rPr>
      </w:pPr>
      <w:proofErr w:type="spellStart"/>
      <w:r w:rsidRPr="00E04CED">
        <w:rPr>
          <w:color w:val="000000" w:themeColor="text1"/>
        </w:rPr>
        <w:lastRenderedPageBreak/>
        <w:t>Amsparity</w:t>
      </w:r>
      <w:proofErr w:type="spellEnd"/>
      <w:r w:rsidRPr="00E04CED">
        <w:rPr>
          <w:color w:val="000000" w:themeColor="text1"/>
        </w:rPr>
        <w:t xml:space="preserve"> puede estar disponible en otras dosis y/o presentaciones en función de las necesidades individuales del tratamiento.</w:t>
      </w:r>
    </w:p>
    <w:p w14:paraId="1798D99B" w14:textId="77777777" w:rsidR="005D644B" w:rsidRPr="00E04CED" w:rsidRDefault="005D644B" w:rsidP="00982118">
      <w:pPr>
        <w:rPr>
          <w:color w:val="000000" w:themeColor="text1"/>
        </w:rPr>
      </w:pPr>
    </w:p>
    <w:p w14:paraId="5DE0DAFC" w14:textId="77777777" w:rsidR="00C46587" w:rsidRPr="00E04CED" w:rsidRDefault="00C46587" w:rsidP="00DC3A99">
      <w:pPr>
        <w:keepNext/>
        <w:rPr>
          <w:i/>
          <w:color w:val="000000" w:themeColor="text1"/>
        </w:rPr>
      </w:pPr>
      <w:proofErr w:type="spellStart"/>
      <w:r w:rsidRPr="00E04CED">
        <w:rPr>
          <w:i/>
          <w:color w:val="000000" w:themeColor="text1"/>
        </w:rPr>
        <w:t>Hidradenitis</w:t>
      </w:r>
      <w:proofErr w:type="spellEnd"/>
      <w:r w:rsidRPr="00E04CED">
        <w:rPr>
          <w:i/>
          <w:color w:val="000000" w:themeColor="text1"/>
        </w:rPr>
        <w:t xml:space="preserve"> supurativa </w:t>
      </w:r>
    </w:p>
    <w:p w14:paraId="163DE0EC" w14:textId="77777777" w:rsidR="00C46587" w:rsidRPr="00E04CED" w:rsidRDefault="00C46587" w:rsidP="00DC3A99">
      <w:pPr>
        <w:keepNext/>
        <w:rPr>
          <w:color w:val="000000" w:themeColor="text1"/>
        </w:rPr>
      </w:pPr>
    </w:p>
    <w:p w14:paraId="5EEA7C5F" w14:textId="77777777" w:rsidR="00C46587" w:rsidRPr="00E04CED" w:rsidRDefault="00C46587" w:rsidP="00982118">
      <w:pPr>
        <w:rPr>
          <w:color w:val="000000" w:themeColor="text1"/>
        </w:rPr>
      </w:pPr>
      <w:r w:rsidRPr="00E04CED">
        <w:rPr>
          <w:color w:val="000000" w:themeColor="text1"/>
        </w:rPr>
        <w:t xml:space="preserve">La pauta posológica recomendada de </w:t>
      </w:r>
      <w:proofErr w:type="spellStart"/>
      <w:r w:rsidRPr="00E04CED">
        <w:rPr>
          <w:color w:val="000000" w:themeColor="text1"/>
        </w:rPr>
        <w:t>Amsparity</w:t>
      </w:r>
      <w:proofErr w:type="spellEnd"/>
      <w:r w:rsidRPr="00E04CED">
        <w:rPr>
          <w:color w:val="000000" w:themeColor="text1"/>
        </w:rPr>
        <w:t xml:space="preserve"> para pacientes adultos con </w:t>
      </w:r>
      <w:proofErr w:type="spellStart"/>
      <w:r w:rsidRPr="00E04CED">
        <w:rPr>
          <w:color w:val="000000" w:themeColor="text1"/>
        </w:rPr>
        <w:t>hidradenitis</w:t>
      </w:r>
      <w:proofErr w:type="spellEnd"/>
      <w:r w:rsidRPr="00E04CED">
        <w:rPr>
          <w:color w:val="000000" w:themeColor="text1"/>
        </w:rPr>
        <w:t xml:space="preserve"> supurativa (HS) es de una dosis inicial de 160 mg en el día</w:t>
      </w:r>
      <w:r w:rsidR="00CC0158" w:rsidRPr="00E04CED">
        <w:rPr>
          <w:color w:val="000000" w:themeColor="text1"/>
        </w:rPr>
        <w:t> </w:t>
      </w:r>
      <w:r w:rsidRPr="00E04CED">
        <w:rPr>
          <w:color w:val="000000" w:themeColor="text1"/>
        </w:rPr>
        <w:t>1 (administrada como 4 inyecciones de 40 mg en un día o 2</w:t>
      </w:r>
      <w:r w:rsidR="00CC0158" w:rsidRPr="00E04CED">
        <w:rPr>
          <w:color w:val="000000" w:themeColor="text1"/>
        </w:rPr>
        <w:t> </w:t>
      </w:r>
      <w:r w:rsidRPr="00E04CED">
        <w:rPr>
          <w:color w:val="000000" w:themeColor="text1"/>
        </w:rPr>
        <w:t>inyecciones diarias de 40 mg en dos días consecutivos), seguida de 80 mg dos semanas después, en el día</w:t>
      </w:r>
      <w:r w:rsidR="00CC0158" w:rsidRPr="00E04CED">
        <w:rPr>
          <w:color w:val="000000" w:themeColor="text1"/>
        </w:rPr>
        <w:t> </w:t>
      </w:r>
      <w:r w:rsidRPr="00E04CED">
        <w:rPr>
          <w:color w:val="000000" w:themeColor="text1"/>
        </w:rPr>
        <w:t xml:space="preserve">15 (administrada como 2 inyecciones de 40 mg en un día). Dos semanas después (día 29) continuar con una dosis de 40 mg semanal u 80 mg cada dos semanas (administrada como dos inyecciones de 40 mg en un día). Si es necesario se puede continuar el tratamiento con antibióticos durante el tratamiento con </w:t>
      </w:r>
      <w:proofErr w:type="spellStart"/>
      <w:r w:rsidRPr="00E04CED">
        <w:rPr>
          <w:color w:val="000000" w:themeColor="text1"/>
        </w:rPr>
        <w:t>Amsparity</w:t>
      </w:r>
      <w:proofErr w:type="spellEnd"/>
      <w:r w:rsidRPr="00E04CED">
        <w:rPr>
          <w:color w:val="000000" w:themeColor="text1"/>
        </w:rPr>
        <w:t xml:space="preserve">. Durante el tratamiento con </w:t>
      </w:r>
      <w:proofErr w:type="spellStart"/>
      <w:r w:rsidRPr="00E04CED">
        <w:rPr>
          <w:color w:val="000000" w:themeColor="text1"/>
        </w:rPr>
        <w:t>Amsparity</w:t>
      </w:r>
      <w:proofErr w:type="spellEnd"/>
      <w:r w:rsidRPr="00E04CED">
        <w:rPr>
          <w:color w:val="000000" w:themeColor="text1"/>
        </w:rPr>
        <w:t xml:space="preserve"> se recomienda que el paciente utilice a diario un líquido antiséptico tópico en las lesiones de </w:t>
      </w:r>
      <w:proofErr w:type="spellStart"/>
      <w:r w:rsidRPr="00E04CED">
        <w:rPr>
          <w:color w:val="000000" w:themeColor="text1"/>
        </w:rPr>
        <w:t>hidradenitis</w:t>
      </w:r>
      <w:proofErr w:type="spellEnd"/>
      <w:r w:rsidRPr="00E04CED">
        <w:rPr>
          <w:color w:val="000000" w:themeColor="text1"/>
        </w:rPr>
        <w:t xml:space="preserve"> supurativa. </w:t>
      </w:r>
    </w:p>
    <w:p w14:paraId="64B24304" w14:textId="77777777" w:rsidR="00C46587" w:rsidRPr="00E04CED" w:rsidRDefault="00C46587" w:rsidP="00982118">
      <w:pPr>
        <w:rPr>
          <w:color w:val="000000" w:themeColor="text1"/>
        </w:rPr>
      </w:pPr>
    </w:p>
    <w:p w14:paraId="25C1EFFC" w14:textId="77777777" w:rsidR="00C46587" w:rsidRPr="00E04CED" w:rsidRDefault="00C46587" w:rsidP="00982118">
      <w:pPr>
        <w:rPr>
          <w:color w:val="000000" w:themeColor="text1"/>
        </w:rPr>
      </w:pPr>
      <w:r w:rsidRPr="00E04CED">
        <w:rPr>
          <w:color w:val="000000" w:themeColor="text1"/>
        </w:rPr>
        <w:t xml:space="preserve">La continuación del tratamiento más allá de 12 semanas se debe reconsiderar, de forma cuidadosa en pacientes que no hayan mejorado en este periodo de tiempo. </w:t>
      </w:r>
    </w:p>
    <w:p w14:paraId="1C204FDF" w14:textId="77777777" w:rsidR="00C46587" w:rsidRPr="00E04CED" w:rsidRDefault="00C46587" w:rsidP="00982118">
      <w:pPr>
        <w:rPr>
          <w:color w:val="000000" w:themeColor="text1"/>
        </w:rPr>
      </w:pPr>
    </w:p>
    <w:p w14:paraId="1EA4CFC4" w14:textId="77777777" w:rsidR="00C46587" w:rsidRPr="00E04CED" w:rsidRDefault="00C46587" w:rsidP="00982118">
      <w:pPr>
        <w:rPr>
          <w:color w:val="000000" w:themeColor="text1"/>
        </w:rPr>
      </w:pPr>
      <w:r w:rsidRPr="00E04CED">
        <w:rPr>
          <w:color w:val="000000" w:themeColor="text1"/>
        </w:rPr>
        <w:t xml:space="preserve">Si se necesita interrumpir el tratamiento, se puede reintroducir </w:t>
      </w:r>
      <w:proofErr w:type="spellStart"/>
      <w:r w:rsidRPr="00E04CED">
        <w:rPr>
          <w:color w:val="000000" w:themeColor="text1"/>
        </w:rPr>
        <w:t>Amsparity</w:t>
      </w:r>
      <w:proofErr w:type="spellEnd"/>
      <w:r w:rsidRPr="00E04CED">
        <w:rPr>
          <w:color w:val="000000" w:themeColor="text1"/>
        </w:rPr>
        <w:t xml:space="preserve"> 40 mg semanalmente u 80 mg cada dos semanas (ver sección 5.1). </w:t>
      </w:r>
    </w:p>
    <w:p w14:paraId="33C35D0F" w14:textId="77777777" w:rsidR="00C46587" w:rsidRPr="00E04CED" w:rsidRDefault="00C46587" w:rsidP="00982118">
      <w:pPr>
        <w:rPr>
          <w:color w:val="000000" w:themeColor="text1"/>
        </w:rPr>
      </w:pPr>
    </w:p>
    <w:p w14:paraId="68D5CD88" w14:textId="77777777" w:rsidR="00C46587" w:rsidRPr="00E04CED" w:rsidRDefault="00C46587" w:rsidP="00982118">
      <w:pPr>
        <w:rPr>
          <w:color w:val="000000" w:themeColor="text1"/>
        </w:rPr>
      </w:pPr>
      <w:r w:rsidRPr="00E04CED">
        <w:rPr>
          <w:color w:val="000000" w:themeColor="text1"/>
        </w:rPr>
        <w:t xml:space="preserve">Se debe evaluar periódicamente el balance beneficio/riesgo del tratamiento continuado a largo plazo (ver sección 5.1). </w:t>
      </w:r>
    </w:p>
    <w:p w14:paraId="6D3AC660" w14:textId="77777777" w:rsidR="00C46587" w:rsidRPr="00E04CED" w:rsidRDefault="00C46587" w:rsidP="00982118">
      <w:pPr>
        <w:rPr>
          <w:color w:val="000000" w:themeColor="text1"/>
        </w:rPr>
      </w:pPr>
    </w:p>
    <w:p w14:paraId="02D94744" w14:textId="77777777" w:rsidR="004C3306" w:rsidRPr="00E04CED" w:rsidRDefault="006A1144" w:rsidP="00982118">
      <w:pPr>
        <w:autoSpaceDE w:val="0"/>
        <w:autoSpaceDN w:val="0"/>
        <w:adjustRightInd w:val="0"/>
        <w:rPr>
          <w:color w:val="000000" w:themeColor="text1"/>
        </w:rPr>
      </w:pPr>
      <w:proofErr w:type="spellStart"/>
      <w:r w:rsidRPr="00E04CED">
        <w:rPr>
          <w:color w:val="000000" w:themeColor="text1"/>
        </w:rPr>
        <w:t>Amsparity</w:t>
      </w:r>
      <w:proofErr w:type="spellEnd"/>
      <w:r w:rsidRPr="00E04CED">
        <w:rPr>
          <w:color w:val="000000" w:themeColor="text1"/>
        </w:rPr>
        <w:t xml:space="preserve"> puede estar disponible en otras dosis y/o presentaciones en función de las necesidades individuales del tratamiento.</w:t>
      </w:r>
    </w:p>
    <w:p w14:paraId="648FAEE1" w14:textId="77777777" w:rsidR="004C3306" w:rsidRPr="00E04CED" w:rsidRDefault="004C3306" w:rsidP="00982118">
      <w:pPr>
        <w:rPr>
          <w:color w:val="000000" w:themeColor="text1"/>
        </w:rPr>
      </w:pPr>
    </w:p>
    <w:p w14:paraId="7734C9E6" w14:textId="77777777" w:rsidR="00C46587" w:rsidRPr="00E04CED" w:rsidRDefault="00C46587" w:rsidP="00982118">
      <w:pPr>
        <w:keepNext/>
        <w:rPr>
          <w:i/>
          <w:color w:val="000000" w:themeColor="text1"/>
        </w:rPr>
      </w:pPr>
      <w:r w:rsidRPr="00E04CED">
        <w:rPr>
          <w:i/>
          <w:color w:val="000000" w:themeColor="text1"/>
        </w:rPr>
        <w:t xml:space="preserve">Enfermedad de Crohn </w:t>
      </w:r>
    </w:p>
    <w:p w14:paraId="3F327D6F" w14:textId="77777777" w:rsidR="00C46587" w:rsidRPr="00E04CED" w:rsidRDefault="00C46587" w:rsidP="00982118">
      <w:pPr>
        <w:keepNext/>
        <w:rPr>
          <w:color w:val="000000" w:themeColor="text1"/>
        </w:rPr>
      </w:pPr>
    </w:p>
    <w:p w14:paraId="0F02CEFD" w14:textId="77777777" w:rsidR="00C46587" w:rsidRPr="00E04CED" w:rsidRDefault="00C46587" w:rsidP="00982118">
      <w:pPr>
        <w:rPr>
          <w:color w:val="000000" w:themeColor="text1"/>
        </w:rPr>
      </w:pPr>
      <w:r w:rsidRPr="00E04CED">
        <w:rPr>
          <w:color w:val="000000" w:themeColor="text1"/>
        </w:rPr>
        <w:t xml:space="preserve">La pauta de dosificación inicial recomendado de </w:t>
      </w:r>
      <w:proofErr w:type="spellStart"/>
      <w:r w:rsidRPr="00E04CED">
        <w:rPr>
          <w:color w:val="000000" w:themeColor="text1"/>
        </w:rPr>
        <w:t>Amsparity</w:t>
      </w:r>
      <w:proofErr w:type="spellEnd"/>
      <w:r w:rsidRPr="00E04CED">
        <w:rPr>
          <w:color w:val="000000" w:themeColor="text1"/>
        </w:rPr>
        <w:t xml:space="preserve"> para pacientes adultos con enfermedad de Crohn activa de moderada a grave es de 80 mg en la Semana</w:t>
      </w:r>
      <w:r w:rsidR="004D376C" w:rsidRPr="00E04CED">
        <w:rPr>
          <w:color w:val="000000" w:themeColor="text1"/>
        </w:rPr>
        <w:t> </w:t>
      </w:r>
      <w:r w:rsidRPr="00E04CED">
        <w:rPr>
          <w:color w:val="000000" w:themeColor="text1"/>
        </w:rPr>
        <w:t>0 seguido de 40 mg en la Semana</w:t>
      </w:r>
      <w:r w:rsidR="004D376C" w:rsidRPr="00E04CED">
        <w:rPr>
          <w:color w:val="000000" w:themeColor="text1"/>
        </w:rPr>
        <w:t> </w:t>
      </w:r>
      <w:r w:rsidRPr="00E04CED">
        <w:rPr>
          <w:color w:val="000000" w:themeColor="text1"/>
        </w:rPr>
        <w:t>2. En caso de que sea necesaria una respuesta más rápida al tratamiento, se puede cambiar la posología a 160 mg en la Semana</w:t>
      </w:r>
      <w:r w:rsidR="004D376C" w:rsidRPr="00E04CED">
        <w:rPr>
          <w:color w:val="000000" w:themeColor="text1"/>
        </w:rPr>
        <w:t> </w:t>
      </w:r>
      <w:r w:rsidRPr="00E04CED">
        <w:rPr>
          <w:color w:val="000000" w:themeColor="text1"/>
        </w:rPr>
        <w:t>0 (administrada mediante 4</w:t>
      </w:r>
      <w:r w:rsidR="004D376C" w:rsidRPr="00E04CED">
        <w:rPr>
          <w:color w:val="000000" w:themeColor="text1"/>
        </w:rPr>
        <w:t> </w:t>
      </w:r>
      <w:r w:rsidRPr="00E04CED">
        <w:rPr>
          <w:color w:val="000000" w:themeColor="text1"/>
        </w:rPr>
        <w:t>inyecciones de 40 mg en un día o con 2</w:t>
      </w:r>
      <w:r w:rsidR="004D376C" w:rsidRPr="00E04CED">
        <w:rPr>
          <w:color w:val="000000" w:themeColor="text1"/>
        </w:rPr>
        <w:t> </w:t>
      </w:r>
      <w:r w:rsidRPr="00E04CED">
        <w:rPr>
          <w:color w:val="000000" w:themeColor="text1"/>
        </w:rPr>
        <w:t xml:space="preserve">inyecciones de 40 mg por día durante dos días consecutivos), seguido de 80 mg en la Semana 2 (administrada mediante dos inyecciones de 40 mg en un día), siendo consciente del mayor riesgo de reacciones adversas durante el inicio del tratamiento. </w:t>
      </w:r>
    </w:p>
    <w:p w14:paraId="79CB7435" w14:textId="77777777" w:rsidR="00C46587" w:rsidRPr="00E04CED" w:rsidRDefault="00C46587" w:rsidP="00982118">
      <w:pPr>
        <w:rPr>
          <w:color w:val="000000" w:themeColor="text1"/>
        </w:rPr>
      </w:pPr>
    </w:p>
    <w:p w14:paraId="0D360D38" w14:textId="77777777" w:rsidR="00C46587" w:rsidRPr="00E04CED" w:rsidRDefault="00C46587" w:rsidP="00982118">
      <w:pPr>
        <w:rPr>
          <w:color w:val="000000" w:themeColor="text1"/>
        </w:rPr>
      </w:pPr>
      <w:r w:rsidRPr="00E04CED">
        <w:rPr>
          <w:color w:val="000000" w:themeColor="text1"/>
        </w:rPr>
        <w:t xml:space="preserve">Después de iniciar el tratamiento, la dosis recomendada es de 40 mg administrados en semanas alternas vía inyección subcutánea. De forma alternativa, si un paciente interrumpe el tratamiento con </w:t>
      </w:r>
      <w:proofErr w:type="spellStart"/>
      <w:r w:rsidRPr="00E04CED">
        <w:rPr>
          <w:color w:val="000000" w:themeColor="text1"/>
        </w:rPr>
        <w:t>Amsparity</w:t>
      </w:r>
      <w:proofErr w:type="spellEnd"/>
      <w:r w:rsidRPr="00E04CED">
        <w:rPr>
          <w:color w:val="000000" w:themeColor="text1"/>
        </w:rPr>
        <w:t xml:space="preserve"> y los signos y síntomas de la enfermedad reaparecen, se puede volver a administrar </w:t>
      </w:r>
      <w:proofErr w:type="spellStart"/>
      <w:r w:rsidRPr="00E04CED">
        <w:rPr>
          <w:color w:val="000000" w:themeColor="text1"/>
        </w:rPr>
        <w:t>Amsparity</w:t>
      </w:r>
      <w:proofErr w:type="spellEnd"/>
      <w:r w:rsidRPr="00E04CED">
        <w:rPr>
          <w:color w:val="000000" w:themeColor="text1"/>
        </w:rPr>
        <w:t xml:space="preserve">. Hay poca experiencia en la </w:t>
      </w:r>
      <w:proofErr w:type="spellStart"/>
      <w:r w:rsidRPr="00E04CED">
        <w:rPr>
          <w:color w:val="000000" w:themeColor="text1"/>
        </w:rPr>
        <w:t>readministración</w:t>
      </w:r>
      <w:proofErr w:type="spellEnd"/>
      <w:r w:rsidRPr="00E04CED">
        <w:rPr>
          <w:color w:val="000000" w:themeColor="text1"/>
        </w:rPr>
        <w:t xml:space="preserve"> transcurridas más de 8</w:t>
      </w:r>
      <w:r w:rsidR="004D376C" w:rsidRPr="00E04CED">
        <w:rPr>
          <w:color w:val="000000" w:themeColor="text1"/>
        </w:rPr>
        <w:t> </w:t>
      </w:r>
      <w:r w:rsidRPr="00E04CED">
        <w:rPr>
          <w:color w:val="000000" w:themeColor="text1"/>
        </w:rPr>
        <w:t xml:space="preserve">semanas desde la dosis previa. </w:t>
      </w:r>
    </w:p>
    <w:p w14:paraId="6DA5C979" w14:textId="77777777" w:rsidR="00C46587" w:rsidRPr="00E04CED" w:rsidRDefault="00C46587" w:rsidP="00982118">
      <w:pPr>
        <w:rPr>
          <w:color w:val="000000" w:themeColor="text1"/>
        </w:rPr>
      </w:pPr>
    </w:p>
    <w:p w14:paraId="0C2F26A3" w14:textId="77777777" w:rsidR="00C46587" w:rsidRPr="00E04CED" w:rsidRDefault="00C46587" w:rsidP="00982118">
      <w:pPr>
        <w:rPr>
          <w:color w:val="000000" w:themeColor="text1"/>
        </w:rPr>
      </w:pPr>
      <w:r w:rsidRPr="00E04CED">
        <w:rPr>
          <w:color w:val="000000" w:themeColor="text1"/>
        </w:rPr>
        <w:t xml:space="preserve">Los corticoesteroides se pueden reducir durante el tratamiento de mantenimiento, de acuerdo con las guías de práctica clínica. </w:t>
      </w:r>
    </w:p>
    <w:p w14:paraId="07EA027A" w14:textId="77777777" w:rsidR="00C46587" w:rsidRPr="00E04CED" w:rsidRDefault="00C46587" w:rsidP="00982118">
      <w:pPr>
        <w:rPr>
          <w:color w:val="000000" w:themeColor="text1"/>
        </w:rPr>
      </w:pPr>
    </w:p>
    <w:p w14:paraId="376DABD5" w14:textId="77777777" w:rsidR="00C46587" w:rsidRPr="00E04CED" w:rsidRDefault="00C46587" w:rsidP="00982118">
      <w:pPr>
        <w:rPr>
          <w:color w:val="000000" w:themeColor="text1"/>
        </w:rPr>
      </w:pPr>
      <w:r w:rsidRPr="00E04CED">
        <w:rPr>
          <w:color w:val="000000" w:themeColor="text1"/>
        </w:rPr>
        <w:t xml:space="preserve">Para algunos pacientes que han experimentado una disminución de su respuesta </w:t>
      </w:r>
      <w:r w:rsidR="002E6273" w:rsidRPr="00E04CED">
        <w:rPr>
          <w:color w:val="000000" w:themeColor="text1"/>
        </w:rPr>
        <w:t>con</w:t>
      </w:r>
      <w:r w:rsidRPr="00E04CED">
        <w:rPr>
          <w:color w:val="000000" w:themeColor="text1"/>
        </w:rPr>
        <w:t xml:space="preserve"> </w:t>
      </w:r>
      <w:proofErr w:type="spellStart"/>
      <w:r w:rsidRPr="00E04CED">
        <w:rPr>
          <w:color w:val="000000" w:themeColor="text1"/>
        </w:rPr>
        <w:t>Amsparity</w:t>
      </w:r>
      <w:proofErr w:type="spellEnd"/>
      <w:r w:rsidRPr="00E04CED">
        <w:rPr>
          <w:color w:val="000000" w:themeColor="text1"/>
        </w:rPr>
        <w:t xml:space="preserve"> 40 mg en semanas alternas puede ser beneficioso un aumento de la dosis a 40 mg de </w:t>
      </w:r>
      <w:proofErr w:type="spellStart"/>
      <w:r w:rsidRPr="00E04CED">
        <w:rPr>
          <w:color w:val="000000" w:themeColor="text1"/>
        </w:rPr>
        <w:t>Amsparity</w:t>
      </w:r>
      <w:proofErr w:type="spellEnd"/>
      <w:r w:rsidRPr="00E04CED">
        <w:rPr>
          <w:color w:val="000000" w:themeColor="text1"/>
        </w:rPr>
        <w:t xml:space="preserve"> semanales u 80 mg cada dos semanas. </w:t>
      </w:r>
    </w:p>
    <w:p w14:paraId="0565D5FC" w14:textId="77777777" w:rsidR="00C46587" w:rsidRPr="00E04CED" w:rsidRDefault="00C46587" w:rsidP="00982118">
      <w:pPr>
        <w:rPr>
          <w:color w:val="000000" w:themeColor="text1"/>
        </w:rPr>
      </w:pPr>
    </w:p>
    <w:p w14:paraId="2ECEE297" w14:textId="77777777" w:rsidR="00C46587" w:rsidRPr="00E04CED" w:rsidRDefault="00C46587" w:rsidP="00982118">
      <w:pPr>
        <w:rPr>
          <w:color w:val="000000" w:themeColor="text1"/>
        </w:rPr>
      </w:pPr>
      <w:r w:rsidRPr="00E04CED">
        <w:rPr>
          <w:color w:val="000000" w:themeColor="text1"/>
        </w:rPr>
        <w:t xml:space="preserve">Para algunos pacientes que no han respondido al tratamiento en la Semana 4, puede ser beneficioso continuar con un tratamiento de mantenimiento hasta la Semana 12. El tratamiento continuado se debe reconsiderar, de forma cuidadosa, en pacientes que no hayan respondido dentro de este periodo de tiempo. </w:t>
      </w:r>
    </w:p>
    <w:p w14:paraId="51D77D9E" w14:textId="77777777" w:rsidR="00C46587" w:rsidRPr="00E04CED" w:rsidRDefault="00C46587" w:rsidP="00982118">
      <w:pPr>
        <w:rPr>
          <w:color w:val="000000" w:themeColor="text1"/>
        </w:rPr>
      </w:pPr>
    </w:p>
    <w:p w14:paraId="52FAEA2B" w14:textId="77777777" w:rsidR="00694D04" w:rsidRPr="00E04CED" w:rsidRDefault="006A1144" w:rsidP="00982118">
      <w:pPr>
        <w:autoSpaceDE w:val="0"/>
        <w:autoSpaceDN w:val="0"/>
        <w:adjustRightInd w:val="0"/>
        <w:rPr>
          <w:color w:val="000000" w:themeColor="text1"/>
        </w:rPr>
      </w:pPr>
      <w:proofErr w:type="spellStart"/>
      <w:r w:rsidRPr="00E04CED">
        <w:rPr>
          <w:color w:val="000000" w:themeColor="text1"/>
        </w:rPr>
        <w:t>Amsparity</w:t>
      </w:r>
      <w:proofErr w:type="spellEnd"/>
      <w:r w:rsidRPr="00E04CED">
        <w:rPr>
          <w:color w:val="000000" w:themeColor="text1"/>
        </w:rPr>
        <w:t xml:space="preserve"> puede estar disponible en otras dosis y/o presentaciones en función de las necesidades individuales del tratamiento.</w:t>
      </w:r>
    </w:p>
    <w:p w14:paraId="7EF6504E" w14:textId="77777777" w:rsidR="00694D04" w:rsidRPr="00E04CED" w:rsidRDefault="00694D04" w:rsidP="00982118">
      <w:pPr>
        <w:rPr>
          <w:color w:val="000000" w:themeColor="text1"/>
        </w:rPr>
      </w:pPr>
    </w:p>
    <w:p w14:paraId="4A73B4A0" w14:textId="77777777" w:rsidR="00C46587" w:rsidRPr="00E04CED" w:rsidRDefault="00C46587" w:rsidP="00DC3A99">
      <w:pPr>
        <w:keepNext/>
        <w:rPr>
          <w:i/>
          <w:color w:val="000000" w:themeColor="text1"/>
        </w:rPr>
      </w:pPr>
      <w:r w:rsidRPr="00E04CED">
        <w:rPr>
          <w:i/>
          <w:color w:val="000000" w:themeColor="text1"/>
        </w:rPr>
        <w:lastRenderedPageBreak/>
        <w:t xml:space="preserve">Colitis ulcerosa </w:t>
      </w:r>
    </w:p>
    <w:p w14:paraId="53E5345E" w14:textId="77777777" w:rsidR="00C46587" w:rsidRPr="00E04CED" w:rsidRDefault="00C46587" w:rsidP="00DC3A99">
      <w:pPr>
        <w:keepNext/>
        <w:rPr>
          <w:color w:val="000000" w:themeColor="text1"/>
        </w:rPr>
      </w:pPr>
    </w:p>
    <w:p w14:paraId="1B16D69D" w14:textId="77777777" w:rsidR="00C46587" w:rsidRPr="00E04CED" w:rsidRDefault="00C46587" w:rsidP="00982118">
      <w:pPr>
        <w:rPr>
          <w:color w:val="000000" w:themeColor="text1"/>
        </w:rPr>
      </w:pPr>
      <w:r w:rsidRPr="00E04CED">
        <w:rPr>
          <w:color w:val="000000" w:themeColor="text1"/>
        </w:rPr>
        <w:t xml:space="preserve">La dosis de inducción recomendada de </w:t>
      </w:r>
      <w:proofErr w:type="spellStart"/>
      <w:r w:rsidRPr="00E04CED">
        <w:rPr>
          <w:color w:val="000000" w:themeColor="text1"/>
        </w:rPr>
        <w:t>Amsparity</w:t>
      </w:r>
      <w:proofErr w:type="spellEnd"/>
      <w:r w:rsidRPr="00E04CED">
        <w:rPr>
          <w:color w:val="000000" w:themeColor="text1"/>
        </w:rPr>
        <w:t xml:space="preserve"> para pacientes adultos con colitis ulcerosa de moderada a grave es de 160 mg en la Semana</w:t>
      </w:r>
      <w:r w:rsidR="004D376C" w:rsidRPr="00E04CED">
        <w:rPr>
          <w:color w:val="000000" w:themeColor="text1"/>
        </w:rPr>
        <w:t> </w:t>
      </w:r>
      <w:r w:rsidRPr="00E04CED">
        <w:rPr>
          <w:color w:val="000000" w:themeColor="text1"/>
        </w:rPr>
        <w:t>0 (administrada mediante 4 inyecciones de 40 mg en un día o con 2</w:t>
      </w:r>
      <w:r w:rsidR="00CC0158" w:rsidRPr="00E04CED">
        <w:rPr>
          <w:color w:val="000000" w:themeColor="text1"/>
        </w:rPr>
        <w:t> </w:t>
      </w:r>
      <w:r w:rsidRPr="00E04CED">
        <w:rPr>
          <w:color w:val="000000" w:themeColor="text1"/>
        </w:rPr>
        <w:t>inyecciones de 40 mg por día durante dos días consecutivos) y 80 mg en la Semana 2 (administrada mediante dos inyecciones de 40 mg en un día). Después de</w:t>
      </w:r>
      <w:r w:rsidR="002E6273" w:rsidRPr="00E04CED">
        <w:rPr>
          <w:color w:val="000000" w:themeColor="text1"/>
        </w:rPr>
        <w:t xml:space="preserve">l tratamiento de </w:t>
      </w:r>
      <w:proofErr w:type="gramStart"/>
      <w:r w:rsidR="002E6273" w:rsidRPr="00E04CED">
        <w:rPr>
          <w:color w:val="000000" w:themeColor="text1"/>
        </w:rPr>
        <w:t>inducción,</w:t>
      </w:r>
      <w:r w:rsidRPr="00E04CED">
        <w:rPr>
          <w:color w:val="000000" w:themeColor="text1"/>
        </w:rPr>
        <w:t xml:space="preserve">  la</w:t>
      </w:r>
      <w:proofErr w:type="gramEnd"/>
      <w:r w:rsidRPr="00E04CED">
        <w:rPr>
          <w:color w:val="000000" w:themeColor="text1"/>
        </w:rPr>
        <w:t xml:space="preserve"> dosis recomendada es de 40 mg </w:t>
      </w:r>
      <w:r w:rsidR="002E6273" w:rsidRPr="00E04CED">
        <w:rPr>
          <w:color w:val="000000" w:themeColor="text1"/>
        </w:rPr>
        <w:t>cada dos</w:t>
      </w:r>
      <w:r w:rsidRPr="00E04CED">
        <w:rPr>
          <w:color w:val="000000" w:themeColor="text1"/>
        </w:rPr>
        <w:t xml:space="preserve"> semanas </w:t>
      </w:r>
      <w:r w:rsidR="002E6273" w:rsidRPr="00E04CED">
        <w:rPr>
          <w:color w:val="000000" w:themeColor="text1"/>
        </w:rPr>
        <w:t>mediante</w:t>
      </w:r>
      <w:r w:rsidRPr="00E04CED">
        <w:rPr>
          <w:color w:val="000000" w:themeColor="text1"/>
        </w:rPr>
        <w:t xml:space="preserve"> inyección </w:t>
      </w:r>
      <w:r w:rsidR="002E6273" w:rsidRPr="00E04CED">
        <w:rPr>
          <w:color w:val="000000" w:themeColor="text1"/>
        </w:rPr>
        <w:t xml:space="preserve">por vía </w:t>
      </w:r>
      <w:r w:rsidRPr="00E04CED">
        <w:rPr>
          <w:color w:val="000000" w:themeColor="text1"/>
        </w:rPr>
        <w:t xml:space="preserve">subcutánea. </w:t>
      </w:r>
    </w:p>
    <w:p w14:paraId="5633FE0E" w14:textId="77777777" w:rsidR="00C46587" w:rsidRPr="00E04CED" w:rsidRDefault="00C46587" w:rsidP="00982118">
      <w:pPr>
        <w:rPr>
          <w:color w:val="000000" w:themeColor="text1"/>
        </w:rPr>
      </w:pPr>
    </w:p>
    <w:p w14:paraId="23A641B2" w14:textId="77777777" w:rsidR="00C46587" w:rsidRPr="00E04CED" w:rsidRDefault="00C46587" w:rsidP="00982118">
      <w:pPr>
        <w:rPr>
          <w:color w:val="000000" w:themeColor="text1"/>
        </w:rPr>
      </w:pPr>
      <w:r w:rsidRPr="00E04CED">
        <w:rPr>
          <w:color w:val="000000" w:themeColor="text1"/>
        </w:rPr>
        <w:t xml:space="preserve">Los corticoesteroides se pueden reducir durante el tratamiento de mantenimiento, de acuerdo con las guías de práctica clínica. </w:t>
      </w:r>
    </w:p>
    <w:p w14:paraId="3C32FEA4" w14:textId="77777777" w:rsidR="00C46587" w:rsidRPr="00E04CED" w:rsidRDefault="00C46587" w:rsidP="00982118">
      <w:pPr>
        <w:rPr>
          <w:color w:val="000000" w:themeColor="text1"/>
        </w:rPr>
      </w:pPr>
    </w:p>
    <w:p w14:paraId="0B5F9D2B" w14:textId="77777777" w:rsidR="00C46587" w:rsidRPr="00E04CED" w:rsidRDefault="00C46587" w:rsidP="00982118">
      <w:pPr>
        <w:rPr>
          <w:color w:val="000000" w:themeColor="text1"/>
        </w:rPr>
      </w:pPr>
      <w:r w:rsidRPr="00E04CED">
        <w:rPr>
          <w:color w:val="000000" w:themeColor="text1"/>
        </w:rPr>
        <w:t xml:space="preserve">Para algunos pacientes que han experimentado una disminución de su respuesta </w:t>
      </w:r>
      <w:r w:rsidR="008E02FA" w:rsidRPr="00E04CED">
        <w:rPr>
          <w:color w:val="000000" w:themeColor="text1"/>
        </w:rPr>
        <w:t>con</w:t>
      </w:r>
      <w:r w:rsidRPr="00E04CED">
        <w:rPr>
          <w:color w:val="000000" w:themeColor="text1"/>
        </w:rPr>
        <w:t xml:space="preserve"> </w:t>
      </w:r>
      <w:proofErr w:type="spellStart"/>
      <w:r w:rsidRPr="00E04CED">
        <w:rPr>
          <w:color w:val="000000" w:themeColor="text1"/>
        </w:rPr>
        <w:t>Amsparity</w:t>
      </w:r>
      <w:proofErr w:type="spellEnd"/>
      <w:r w:rsidRPr="00E04CED">
        <w:rPr>
          <w:color w:val="000000" w:themeColor="text1"/>
        </w:rPr>
        <w:t xml:space="preserve"> 40 mg en semanas alternas</w:t>
      </w:r>
      <w:r w:rsidR="008E02FA" w:rsidRPr="00E04CED">
        <w:rPr>
          <w:color w:val="000000" w:themeColor="text1"/>
        </w:rPr>
        <w:t>,</w:t>
      </w:r>
      <w:r w:rsidRPr="00E04CED">
        <w:rPr>
          <w:color w:val="000000" w:themeColor="text1"/>
        </w:rPr>
        <w:t xml:space="preserve"> puede ser beneficioso un aumento de la dosis a 40 mg de </w:t>
      </w:r>
      <w:proofErr w:type="spellStart"/>
      <w:r w:rsidRPr="00E04CED">
        <w:rPr>
          <w:color w:val="000000" w:themeColor="text1"/>
        </w:rPr>
        <w:t>Amsparity</w:t>
      </w:r>
      <w:proofErr w:type="spellEnd"/>
      <w:r w:rsidRPr="00E04CED">
        <w:rPr>
          <w:color w:val="000000" w:themeColor="text1"/>
        </w:rPr>
        <w:t xml:space="preserve"> semanales u 80 mg cada dos semanas. </w:t>
      </w:r>
    </w:p>
    <w:p w14:paraId="6E1D27F3" w14:textId="77777777" w:rsidR="00C46587" w:rsidRPr="00E04CED" w:rsidRDefault="00C46587" w:rsidP="00982118">
      <w:pPr>
        <w:rPr>
          <w:color w:val="000000" w:themeColor="text1"/>
        </w:rPr>
      </w:pPr>
    </w:p>
    <w:p w14:paraId="6F92915B" w14:textId="77777777" w:rsidR="00C46587" w:rsidRPr="00E04CED" w:rsidRDefault="00C46587" w:rsidP="00982118">
      <w:pPr>
        <w:rPr>
          <w:color w:val="000000" w:themeColor="text1"/>
        </w:rPr>
      </w:pPr>
      <w:r w:rsidRPr="00E04CED">
        <w:rPr>
          <w:color w:val="000000" w:themeColor="text1"/>
        </w:rPr>
        <w:t xml:space="preserve">Los datos disponibles </w:t>
      </w:r>
      <w:r w:rsidR="008E02FA" w:rsidRPr="00E04CED">
        <w:rPr>
          <w:color w:val="000000" w:themeColor="text1"/>
        </w:rPr>
        <w:t>sugieren</w:t>
      </w:r>
      <w:r w:rsidRPr="00E04CED">
        <w:rPr>
          <w:color w:val="000000" w:themeColor="text1"/>
        </w:rPr>
        <w:t xml:space="preserve"> que la respuesta clínica se alcanza generalmente dentro de 2</w:t>
      </w:r>
      <w:r w:rsidR="008E02FA" w:rsidRPr="00E04CED">
        <w:rPr>
          <w:color w:val="000000" w:themeColor="text1"/>
        </w:rPr>
        <w:t>-</w:t>
      </w:r>
      <w:r w:rsidRPr="00E04CED">
        <w:rPr>
          <w:color w:val="000000" w:themeColor="text1"/>
        </w:rPr>
        <w:t xml:space="preserve">8 semanas de tratamiento. El tratamiento con </w:t>
      </w:r>
      <w:proofErr w:type="spellStart"/>
      <w:r w:rsidRPr="00E04CED">
        <w:rPr>
          <w:color w:val="000000" w:themeColor="text1"/>
        </w:rPr>
        <w:t>Amsparity</w:t>
      </w:r>
      <w:proofErr w:type="spellEnd"/>
      <w:r w:rsidRPr="00E04CED">
        <w:rPr>
          <w:color w:val="000000" w:themeColor="text1"/>
        </w:rPr>
        <w:t xml:space="preserve"> no debería continuarse en pacientes que no respondan dentro de este período de tiempo. </w:t>
      </w:r>
    </w:p>
    <w:p w14:paraId="64DF4877" w14:textId="77777777" w:rsidR="00C46587" w:rsidRPr="00E04CED" w:rsidRDefault="00C46587" w:rsidP="00982118">
      <w:pPr>
        <w:rPr>
          <w:color w:val="000000" w:themeColor="text1"/>
        </w:rPr>
      </w:pPr>
    </w:p>
    <w:p w14:paraId="64EBF989" w14:textId="77777777" w:rsidR="002A6BAF" w:rsidRPr="00E04CED" w:rsidRDefault="006A1144" w:rsidP="00982118">
      <w:pPr>
        <w:autoSpaceDE w:val="0"/>
        <w:autoSpaceDN w:val="0"/>
        <w:adjustRightInd w:val="0"/>
        <w:rPr>
          <w:color w:val="000000" w:themeColor="text1"/>
        </w:rPr>
      </w:pPr>
      <w:proofErr w:type="spellStart"/>
      <w:r w:rsidRPr="00E04CED">
        <w:rPr>
          <w:color w:val="000000" w:themeColor="text1"/>
        </w:rPr>
        <w:t>Amsparity</w:t>
      </w:r>
      <w:proofErr w:type="spellEnd"/>
      <w:r w:rsidRPr="00E04CED">
        <w:rPr>
          <w:color w:val="000000" w:themeColor="text1"/>
        </w:rPr>
        <w:t xml:space="preserve"> puede estar disponible en otras dosis y/o presentaciones en función de las necesidades individuales del tratamiento.</w:t>
      </w:r>
    </w:p>
    <w:p w14:paraId="4BD0E3B8" w14:textId="77777777" w:rsidR="002A6BAF" w:rsidRPr="00E04CED" w:rsidRDefault="002A6BAF" w:rsidP="00982118">
      <w:pPr>
        <w:rPr>
          <w:color w:val="000000" w:themeColor="text1"/>
        </w:rPr>
      </w:pPr>
    </w:p>
    <w:p w14:paraId="27BCF9B7" w14:textId="77777777" w:rsidR="00C46587" w:rsidRPr="00E04CED" w:rsidRDefault="00C46587" w:rsidP="00DC3A99">
      <w:pPr>
        <w:keepNext/>
        <w:rPr>
          <w:i/>
          <w:color w:val="000000" w:themeColor="text1"/>
        </w:rPr>
      </w:pPr>
      <w:r w:rsidRPr="00E04CED">
        <w:rPr>
          <w:i/>
          <w:color w:val="000000" w:themeColor="text1"/>
        </w:rPr>
        <w:t xml:space="preserve">Uveítis </w:t>
      </w:r>
    </w:p>
    <w:p w14:paraId="17C49C3A" w14:textId="77777777" w:rsidR="00C46587" w:rsidRPr="00E04CED" w:rsidRDefault="00C46587" w:rsidP="00DC3A99">
      <w:pPr>
        <w:keepNext/>
        <w:rPr>
          <w:color w:val="000000" w:themeColor="text1"/>
        </w:rPr>
      </w:pPr>
    </w:p>
    <w:p w14:paraId="6CAA2021" w14:textId="77777777" w:rsidR="00C46587" w:rsidRPr="00E04CED" w:rsidRDefault="00C46587" w:rsidP="00982118">
      <w:pPr>
        <w:rPr>
          <w:color w:val="000000" w:themeColor="text1"/>
        </w:rPr>
      </w:pPr>
      <w:r w:rsidRPr="00E04CED">
        <w:rPr>
          <w:color w:val="000000" w:themeColor="text1"/>
        </w:rPr>
        <w:t xml:space="preserve">La dosis recomendada de </w:t>
      </w:r>
      <w:proofErr w:type="spellStart"/>
      <w:r w:rsidRPr="00E04CED">
        <w:rPr>
          <w:color w:val="000000" w:themeColor="text1"/>
        </w:rPr>
        <w:t>Amsparity</w:t>
      </w:r>
      <w:proofErr w:type="spellEnd"/>
      <w:r w:rsidRPr="00E04CED">
        <w:rPr>
          <w:color w:val="000000" w:themeColor="text1"/>
        </w:rPr>
        <w:t xml:space="preserve"> para pacientes adultos con uveítis es de una dosis inicial de 80 mg, seguida de 40 mg administrado en semanas alternas comenzando una semana después de la dosis inicial. Hay experiencia limitada en el inicio del tratamiento con </w:t>
      </w:r>
      <w:proofErr w:type="spellStart"/>
      <w:r w:rsidRPr="00E04CED">
        <w:rPr>
          <w:color w:val="000000" w:themeColor="text1"/>
        </w:rPr>
        <w:t>Amsparity</w:t>
      </w:r>
      <w:proofErr w:type="spellEnd"/>
      <w:r w:rsidRPr="00E04CED">
        <w:rPr>
          <w:color w:val="000000" w:themeColor="text1"/>
        </w:rPr>
        <w:t xml:space="preserve"> en monoterapia. El tratamiento con </w:t>
      </w:r>
      <w:proofErr w:type="spellStart"/>
      <w:r w:rsidRPr="00E04CED">
        <w:rPr>
          <w:color w:val="000000" w:themeColor="text1"/>
        </w:rPr>
        <w:t>Amsparity</w:t>
      </w:r>
      <w:proofErr w:type="spellEnd"/>
      <w:r w:rsidRPr="00E04CED">
        <w:rPr>
          <w:color w:val="000000" w:themeColor="text1"/>
        </w:rPr>
        <w:t xml:space="preserve"> se puede iniciar en combinación con corticoesteroides y/o con otro agente inmunomodulador no biológico. El tratamiento concomitante con corticoesteroides puede ser ajustado de acuerdo con la práctica clínica comenzando dos semanas tras el inicio del tratamiento con </w:t>
      </w:r>
      <w:proofErr w:type="spellStart"/>
      <w:r w:rsidRPr="00E04CED">
        <w:rPr>
          <w:color w:val="000000" w:themeColor="text1"/>
        </w:rPr>
        <w:t>Amsparity</w:t>
      </w:r>
      <w:proofErr w:type="spellEnd"/>
      <w:r w:rsidRPr="00E04CED">
        <w:rPr>
          <w:color w:val="000000" w:themeColor="text1"/>
        </w:rPr>
        <w:t xml:space="preserve">. </w:t>
      </w:r>
    </w:p>
    <w:p w14:paraId="559F81A1" w14:textId="77777777" w:rsidR="00C46587" w:rsidRPr="00E04CED" w:rsidRDefault="00C46587" w:rsidP="00982118">
      <w:pPr>
        <w:rPr>
          <w:color w:val="000000" w:themeColor="text1"/>
        </w:rPr>
      </w:pPr>
    </w:p>
    <w:p w14:paraId="633CF034" w14:textId="77777777" w:rsidR="00C46587" w:rsidRPr="00E04CED" w:rsidRDefault="00C46587" w:rsidP="00982118">
      <w:pPr>
        <w:rPr>
          <w:color w:val="000000" w:themeColor="text1"/>
        </w:rPr>
      </w:pPr>
      <w:r w:rsidRPr="00E04CED">
        <w:rPr>
          <w:color w:val="000000" w:themeColor="text1"/>
        </w:rPr>
        <w:t xml:space="preserve">Se recomienda </w:t>
      </w:r>
      <w:r w:rsidR="008E02FA" w:rsidRPr="00E04CED">
        <w:rPr>
          <w:color w:val="000000" w:themeColor="text1"/>
        </w:rPr>
        <w:t xml:space="preserve">una </w:t>
      </w:r>
      <w:r w:rsidRPr="00E04CED">
        <w:rPr>
          <w:color w:val="000000" w:themeColor="text1"/>
        </w:rPr>
        <w:t>evalua</w:t>
      </w:r>
      <w:r w:rsidR="008E02FA" w:rsidRPr="00E04CED">
        <w:rPr>
          <w:color w:val="000000" w:themeColor="text1"/>
        </w:rPr>
        <w:t xml:space="preserve">ción </w:t>
      </w:r>
      <w:r w:rsidRPr="00E04CED">
        <w:rPr>
          <w:color w:val="000000" w:themeColor="text1"/>
        </w:rPr>
        <w:t xml:space="preserve">anual </w:t>
      </w:r>
      <w:r w:rsidR="008E02FA" w:rsidRPr="00E04CED">
        <w:rPr>
          <w:color w:val="000000" w:themeColor="text1"/>
        </w:rPr>
        <w:t>d</w:t>
      </w:r>
      <w:r w:rsidRPr="00E04CED">
        <w:rPr>
          <w:color w:val="000000" w:themeColor="text1"/>
        </w:rPr>
        <w:t xml:space="preserve">el beneficio y riesgo </w:t>
      </w:r>
      <w:r w:rsidR="008E02FA" w:rsidRPr="00E04CED">
        <w:rPr>
          <w:color w:val="000000" w:themeColor="text1"/>
        </w:rPr>
        <w:t>d</w:t>
      </w:r>
      <w:r w:rsidRPr="00E04CED">
        <w:rPr>
          <w:color w:val="000000" w:themeColor="text1"/>
        </w:rPr>
        <w:t>e</w:t>
      </w:r>
      <w:r w:rsidR="008E02FA" w:rsidRPr="00E04CED">
        <w:rPr>
          <w:color w:val="000000" w:themeColor="text1"/>
        </w:rPr>
        <w:t>l</w:t>
      </w:r>
      <w:r w:rsidRPr="00E04CED">
        <w:rPr>
          <w:color w:val="000000" w:themeColor="text1"/>
        </w:rPr>
        <w:t xml:space="preserve"> tratamiento continuado a largo plazo (ver sección 5.1). </w:t>
      </w:r>
    </w:p>
    <w:p w14:paraId="33D7D841" w14:textId="77777777" w:rsidR="00C46587" w:rsidRPr="00E04CED" w:rsidRDefault="00C46587" w:rsidP="00982118">
      <w:pPr>
        <w:rPr>
          <w:color w:val="000000" w:themeColor="text1"/>
        </w:rPr>
      </w:pPr>
    </w:p>
    <w:p w14:paraId="7A8FF586" w14:textId="77777777" w:rsidR="009A75C3" w:rsidRPr="00E04CED" w:rsidRDefault="006A1144" w:rsidP="00982118">
      <w:pPr>
        <w:autoSpaceDE w:val="0"/>
        <w:autoSpaceDN w:val="0"/>
        <w:adjustRightInd w:val="0"/>
        <w:rPr>
          <w:color w:val="000000" w:themeColor="text1"/>
        </w:rPr>
      </w:pPr>
      <w:proofErr w:type="spellStart"/>
      <w:r w:rsidRPr="00E04CED">
        <w:rPr>
          <w:color w:val="000000" w:themeColor="text1"/>
        </w:rPr>
        <w:t>Amsparity</w:t>
      </w:r>
      <w:proofErr w:type="spellEnd"/>
      <w:r w:rsidRPr="00E04CED">
        <w:rPr>
          <w:color w:val="000000" w:themeColor="text1"/>
        </w:rPr>
        <w:t xml:space="preserve"> puede estar disponible en otras dosis y/o presentaciones en función de las necesidades individuales del tratamiento.</w:t>
      </w:r>
    </w:p>
    <w:p w14:paraId="7FCB138E" w14:textId="77777777" w:rsidR="009A75C3" w:rsidRPr="00E04CED" w:rsidRDefault="009A75C3" w:rsidP="00982118">
      <w:pPr>
        <w:rPr>
          <w:color w:val="000000" w:themeColor="text1"/>
        </w:rPr>
      </w:pPr>
    </w:p>
    <w:p w14:paraId="2CBA34C9" w14:textId="77777777" w:rsidR="009963F3" w:rsidRPr="00E04CED" w:rsidRDefault="009963F3" w:rsidP="00982118">
      <w:pPr>
        <w:keepNext/>
        <w:rPr>
          <w:color w:val="000000" w:themeColor="text1"/>
          <w:u w:val="single"/>
        </w:rPr>
      </w:pPr>
      <w:r w:rsidRPr="00E04CED">
        <w:rPr>
          <w:color w:val="000000" w:themeColor="text1"/>
          <w:u w:val="single"/>
        </w:rPr>
        <w:t>Poblaciones especiales</w:t>
      </w:r>
    </w:p>
    <w:p w14:paraId="7E87C2C8" w14:textId="77777777" w:rsidR="009963F3" w:rsidRPr="00E04CED" w:rsidRDefault="009963F3" w:rsidP="00982118">
      <w:pPr>
        <w:keepNext/>
        <w:rPr>
          <w:color w:val="000000" w:themeColor="text1"/>
          <w:u w:val="single"/>
        </w:rPr>
      </w:pPr>
    </w:p>
    <w:p w14:paraId="3948629A" w14:textId="77777777" w:rsidR="00C46587" w:rsidRPr="00E04CED" w:rsidRDefault="007710F5" w:rsidP="00982118">
      <w:pPr>
        <w:keepNext/>
        <w:rPr>
          <w:i/>
          <w:color w:val="000000" w:themeColor="text1"/>
        </w:rPr>
      </w:pPr>
      <w:r w:rsidRPr="00E04CED">
        <w:rPr>
          <w:i/>
          <w:color w:val="000000" w:themeColor="text1"/>
        </w:rPr>
        <w:t>Pacientes de edad avanzada</w:t>
      </w:r>
    </w:p>
    <w:p w14:paraId="28FB6FCF" w14:textId="77777777" w:rsidR="00C46587" w:rsidRPr="00E04CED" w:rsidRDefault="00C46587" w:rsidP="00982118">
      <w:pPr>
        <w:keepNext/>
        <w:rPr>
          <w:color w:val="000000" w:themeColor="text1"/>
        </w:rPr>
      </w:pPr>
    </w:p>
    <w:p w14:paraId="50FD2513" w14:textId="77777777" w:rsidR="00C46587" w:rsidRPr="00E04CED" w:rsidRDefault="00C46587" w:rsidP="00982118">
      <w:pPr>
        <w:rPr>
          <w:color w:val="000000" w:themeColor="text1"/>
        </w:rPr>
      </w:pPr>
      <w:r w:rsidRPr="00E04CED">
        <w:rPr>
          <w:color w:val="000000" w:themeColor="text1"/>
        </w:rPr>
        <w:t xml:space="preserve">No se requiere ajuste de dosis. </w:t>
      </w:r>
    </w:p>
    <w:p w14:paraId="1A8431AE" w14:textId="77777777" w:rsidR="00C46587" w:rsidRPr="00E04CED" w:rsidRDefault="00C46587" w:rsidP="00982118">
      <w:pPr>
        <w:rPr>
          <w:color w:val="000000" w:themeColor="text1"/>
        </w:rPr>
      </w:pPr>
    </w:p>
    <w:p w14:paraId="5C72A9A4" w14:textId="77777777" w:rsidR="00C46587" w:rsidRPr="00E04CED" w:rsidRDefault="007710F5" w:rsidP="00982118">
      <w:pPr>
        <w:rPr>
          <w:i/>
          <w:color w:val="000000" w:themeColor="text1"/>
        </w:rPr>
      </w:pPr>
      <w:r w:rsidRPr="00E04CED">
        <w:rPr>
          <w:i/>
          <w:color w:val="000000" w:themeColor="text1"/>
        </w:rPr>
        <w:t>Insuficiencia renal y/o hepática</w:t>
      </w:r>
    </w:p>
    <w:p w14:paraId="35E2D2B8" w14:textId="77777777" w:rsidR="00C46587" w:rsidRPr="00E04CED" w:rsidRDefault="00C46587" w:rsidP="00982118">
      <w:pPr>
        <w:rPr>
          <w:color w:val="000000" w:themeColor="text1"/>
        </w:rPr>
      </w:pPr>
    </w:p>
    <w:p w14:paraId="59BAA406" w14:textId="77777777" w:rsidR="00C46587" w:rsidRPr="00E04CED" w:rsidRDefault="005A4709" w:rsidP="00982118">
      <w:pPr>
        <w:rPr>
          <w:color w:val="000000" w:themeColor="text1"/>
        </w:rPr>
      </w:pPr>
      <w:proofErr w:type="spellStart"/>
      <w:r w:rsidRPr="00E04CED">
        <w:rPr>
          <w:color w:val="000000" w:themeColor="text1"/>
        </w:rPr>
        <w:t>Adalimumab</w:t>
      </w:r>
      <w:proofErr w:type="spellEnd"/>
      <w:r w:rsidRPr="00E04CED">
        <w:rPr>
          <w:color w:val="000000" w:themeColor="text1"/>
        </w:rPr>
        <w:t xml:space="preserve"> no se ha estudiado en estas poblaciones de pacientes, por lo que no hay recomendaciones de dosis. </w:t>
      </w:r>
    </w:p>
    <w:p w14:paraId="68336972" w14:textId="77777777" w:rsidR="00C46587" w:rsidRPr="00E04CED" w:rsidRDefault="00C46587" w:rsidP="00982118">
      <w:pPr>
        <w:rPr>
          <w:color w:val="000000" w:themeColor="text1"/>
        </w:rPr>
      </w:pPr>
    </w:p>
    <w:p w14:paraId="17613081" w14:textId="77777777" w:rsidR="00C46587" w:rsidRPr="00E04CED" w:rsidRDefault="007710F5" w:rsidP="00982118">
      <w:pPr>
        <w:keepNext/>
        <w:rPr>
          <w:color w:val="000000" w:themeColor="text1"/>
          <w:u w:val="single"/>
        </w:rPr>
      </w:pPr>
      <w:r w:rsidRPr="00E04CED">
        <w:rPr>
          <w:color w:val="000000" w:themeColor="text1"/>
          <w:u w:val="single"/>
        </w:rPr>
        <w:t>Población pediátrica</w:t>
      </w:r>
    </w:p>
    <w:p w14:paraId="068E8288" w14:textId="77777777" w:rsidR="00C46587" w:rsidRPr="00E04CED" w:rsidRDefault="00C46587" w:rsidP="00982118">
      <w:pPr>
        <w:keepNext/>
        <w:rPr>
          <w:color w:val="000000" w:themeColor="text1"/>
        </w:rPr>
      </w:pPr>
    </w:p>
    <w:p w14:paraId="243261B1" w14:textId="77777777" w:rsidR="00C46587" w:rsidRPr="00E04CED" w:rsidRDefault="00C46587" w:rsidP="00982118">
      <w:pPr>
        <w:keepNext/>
        <w:rPr>
          <w:i/>
          <w:color w:val="000000" w:themeColor="text1"/>
        </w:rPr>
      </w:pPr>
      <w:r w:rsidRPr="00E04CED">
        <w:rPr>
          <w:i/>
          <w:color w:val="000000" w:themeColor="text1"/>
        </w:rPr>
        <w:t xml:space="preserve">Artritis idiopática juvenil </w:t>
      </w:r>
    </w:p>
    <w:p w14:paraId="3BDA8550" w14:textId="77777777" w:rsidR="00C46587" w:rsidRPr="00E04CED" w:rsidRDefault="00C46587" w:rsidP="00982118">
      <w:pPr>
        <w:keepNext/>
        <w:rPr>
          <w:color w:val="000000" w:themeColor="text1"/>
        </w:rPr>
      </w:pPr>
    </w:p>
    <w:p w14:paraId="493928E0" w14:textId="77777777" w:rsidR="00C46587" w:rsidRPr="00E04CED" w:rsidRDefault="00C46587" w:rsidP="00982118">
      <w:pPr>
        <w:rPr>
          <w:i/>
          <w:color w:val="000000" w:themeColor="text1"/>
          <w:u w:val="single"/>
        </w:rPr>
      </w:pPr>
      <w:r w:rsidRPr="00E04CED">
        <w:rPr>
          <w:i/>
          <w:color w:val="000000" w:themeColor="text1"/>
          <w:u w:val="single"/>
        </w:rPr>
        <w:t>Artritis idiopática juvenil poliarticular desde los 2 </w:t>
      </w:r>
      <w:proofErr w:type="gramStart"/>
      <w:r w:rsidRPr="00E04CED">
        <w:rPr>
          <w:i/>
          <w:color w:val="000000" w:themeColor="text1"/>
          <w:u w:val="single"/>
        </w:rPr>
        <w:t>años de edad</w:t>
      </w:r>
      <w:proofErr w:type="gramEnd"/>
    </w:p>
    <w:p w14:paraId="30E1F8E9" w14:textId="77777777" w:rsidR="00C46587" w:rsidRPr="00E04CED" w:rsidRDefault="00C46587" w:rsidP="00982118">
      <w:pPr>
        <w:rPr>
          <w:color w:val="000000" w:themeColor="text1"/>
        </w:rPr>
      </w:pPr>
    </w:p>
    <w:p w14:paraId="6816CCD2" w14:textId="77777777" w:rsidR="00C46587" w:rsidRPr="00E04CED" w:rsidRDefault="00C46587" w:rsidP="007C302F">
      <w:pPr>
        <w:widowControl w:val="0"/>
        <w:rPr>
          <w:color w:val="000000" w:themeColor="text1"/>
          <w:highlight w:val="green"/>
        </w:rPr>
      </w:pPr>
      <w:r w:rsidRPr="00E04CED">
        <w:rPr>
          <w:color w:val="000000" w:themeColor="text1"/>
        </w:rPr>
        <w:t xml:space="preserve">La dosis recomendada de </w:t>
      </w:r>
      <w:proofErr w:type="spellStart"/>
      <w:r w:rsidRPr="00E04CED">
        <w:rPr>
          <w:color w:val="000000" w:themeColor="text1"/>
        </w:rPr>
        <w:t>Amsparity</w:t>
      </w:r>
      <w:proofErr w:type="spellEnd"/>
      <w:r w:rsidRPr="00E04CED">
        <w:rPr>
          <w:color w:val="000000" w:themeColor="text1"/>
        </w:rPr>
        <w:t xml:space="preserve"> para pacientes con artritis idiopática juvenil poliarticular a partir de los 2 </w:t>
      </w:r>
      <w:proofErr w:type="gramStart"/>
      <w:r w:rsidRPr="00E04CED">
        <w:rPr>
          <w:color w:val="000000" w:themeColor="text1"/>
        </w:rPr>
        <w:t>años de edad</w:t>
      </w:r>
      <w:proofErr w:type="gramEnd"/>
      <w:r w:rsidRPr="00E04CED">
        <w:rPr>
          <w:color w:val="000000" w:themeColor="text1"/>
        </w:rPr>
        <w:t xml:space="preserve"> se basa en el peso corporal (Tabla 1). </w:t>
      </w:r>
      <w:proofErr w:type="spellStart"/>
      <w:r w:rsidRPr="00E04CED">
        <w:rPr>
          <w:color w:val="000000" w:themeColor="text1"/>
        </w:rPr>
        <w:t>Amsparity</w:t>
      </w:r>
      <w:proofErr w:type="spellEnd"/>
      <w:r w:rsidRPr="00E04CED">
        <w:rPr>
          <w:color w:val="000000" w:themeColor="text1"/>
        </w:rPr>
        <w:t xml:space="preserve"> se administra en semanas </w:t>
      </w:r>
      <w:r w:rsidRPr="00E04CED">
        <w:rPr>
          <w:color w:val="000000" w:themeColor="text1"/>
        </w:rPr>
        <w:lastRenderedPageBreak/>
        <w:t xml:space="preserve">alternas en inyección por vía subcutánea. </w:t>
      </w:r>
    </w:p>
    <w:p w14:paraId="4DBC8DBF" w14:textId="77777777" w:rsidR="00C46587" w:rsidRPr="00E04CED" w:rsidRDefault="00C46587" w:rsidP="007C302F">
      <w:pPr>
        <w:widowControl w:val="0"/>
        <w:rPr>
          <w:color w:val="000000" w:themeColor="text1"/>
          <w:highlight w:val="green"/>
        </w:rPr>
      </w:pPr>
    </w:p>
    <w:p w14:paraId="5596C315" w14:textId="77777777" w:rsidR="00C46587" w:rsidRPr="00E04CED" w:rsidRDefault="00C46587" w:rsidP="00742447">
      <w:pPr>
        <w:keepNext/>
        <w:rPr>
          <w:b/>
          <w:color w:val="000000" w:themeColor="text1"/>
        </w:rPr>
      </w:pPr>
      <w:r w:rsidRPr="00E04CED">
        <w:rPr>
          <w:b/>
          <w:color w:val="000000" w:themeColor="text1"/>
        </w:rPr>
        <w:t>Tabla 1</w:t>
      </w:r>
      <w:r w:rsidR="00CC0158" w:rsidRPr="00E04CED">
        <w:rPr>
          <w:b/>
          <w:color w:val="000000" w:themeColor="text1"/>
        </w:rPr>
        <w:t xml:space="preserve">. </w:t>
      </w:r>
      <w:r w:rsidR="006A1144" w:rsidRPr="00E04CED">
        <w:rPr>
          <w:b/>
          <w:color w:val="000000" w:themeColor="text1"/>
        </w:rPr>
        <w:t xml:space="preserve">Dosis de </w:t>
      </w:r>
      <w:proofErr w:type="spellStart"/>
      <w:r w:rsidR="006A1144" w:rsidRPr="00E04CED">
        <w:rPr>
          <w:b/>
          <w:color w:val="000000" w:themeColor="text1"/>
        </w:rPr>
        <w:t>Amsparity</w:t>
      </w:r>
      <w:proofErr w:type="spellEnd"/>
      <w:r w:rsidR="006A1144" w:rsidRPr="00E04CED">
        <w:rPr>
          <w:b/>
          <w:color w:val="000000" w:themeColor="text1"/>
        </w:rPr>
        <w:t xml:space="preserve"> para pacientes con </w:t>
      </w:r>
      <w:r w:rsidR="00CC0158" w:rsidRPr="00E04CED">
        <w:rPr>
          <w:b/>
          <w:color w:val="000000" w:themeColor="text1"/>
        </w:rPr>
        <w:t>a</w:t>
      </w:r>
      <w:r w:rsidR="006A1144" w:rsidRPr="00E04CED">
        <w:rPr>
          <w:b/>
          <w:color w:val="000000" w:themeColor="text1"/>
        </w:rPr>
        <w:t xml:space="preserve">rtritis </w:t>
      </w:r>
      <w:r w:rsidR="00CC0158" w:rsidRPr="00E04CED">
        <w:rPr>
          <w:b/>
          <w:color w:val="000000" w:themeColor="text1"/>
        </w:rPr>
        <w:t>i</w:t>
      </w:r>
      <w:r w:rsidR="006A1144" w:rsidRPr="00E04CED">
        <w:rPr>
          <w:b/>
          <w:color w:val="000000" w:themeColor="text1"/>
        </w:rPr>
        <w:t xml:space="preserve">diopática </w:t>
      </w:r>
      <w:r w:rsidR="00CC0158" w:rsidRPr="00E04CED">
        <w:rPr>
          <w:b/>
          <w:color w:val="000000" w:themeColor="text1"/>
        </w:rPr>
        <w:t>j</w:t>
      </w:r>
      <w:r w:rsidR="006A1144" w:rsidRPr="00E04CED">
        <w:rPr>
          <w:b/>
          <w:color w:val="000000" w:themeColor="text1"/>
        </w:rPr>
        <w:t xml:space="preserve">uvenil </w:t>
      </w:r>
      <w:r w:rsidR="00CC0158" w:rsidRPr="00E04CED">
        <w:rPr>
          <w:b/>
          <w:color w:val="000000" w:themeColor="text1"/>
        </w:rPr>
        <w:t>p</w:t>
      </w:r>
      <w:r w:rsidR="006A1144" w:rsidRPr="00E04CED">
        <w:rPr>
          <w:b/>
          <w:color w:val="000000" w:themeColor="text1"/>
        </w:rPr>
        <w:t>oliarticular</w:t>
      </w:r>
    </w:p>
    <w:p w14:paraId="13C6EFA6" w14:textId="77777777" w:rsidR="00C46587" w:rsidRPr="00E04CED" w:rsidRDefault="00C46587" w:rsidP="00982118">
      <w:pPr>
        <w:keepNext/>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9"/>
        <w:gridCol w:w="4536"/>
      </w:tblGrid>
      <w:tr w:rsidR="001D51F9" w:rsidRPr="00FE15AB" w14:paraId="49AE7013" w14:textId="77777777" w:rsidTr="00CD71AC">
        <w:tc>
          <w:tcPr>
            <w:tcW w:w="4651" w:type="dxa"/>
            <w:shd w:val="clear" w:color="auto" w:fill="auto"/>
          </w:tcPr>
          <w:p w14:paraId="51E45FD0" w14:textId="77777777" w:rsidR="001D51F9" w:rsidRPr="00E04CED" w:rsidRDefault="001D51F9" w:rsidP="00982118">
            <w:pPr>
              <w:jc w:val="center"/>
              <w:rPr>
                <w:b/>
                <w:color w:val="000000" w:themeColor="text1"/>
              </w:rPr>
            </w:pPr>
            <w:r w:rsidRPr="00E04CED">
              <w:rPr>
                <w:b/>
                <w:color w:val="000000" w:themeColor="text1"/>
              </w:rPr>
              <w:t>Peso del paciente</w:t>
            </w:r>
          </w:p>
        </w:tc>
        <w:tc>
          <w:tcPr>
            <w:tcW w:w="4652" w:type="dxa"/>
            <w:shd w:val="clear" w:color="auto" w:fill="auto"/>
          </w:tcPr>
          <w:p w14:paraId="413C845B" w14:textId="77777777" w:rsidR="001D51F9" w:rsidRPr="00E04CED" w:rsidRDefault="001D51F9" w:rsidP="00982118">
            <w:pPr>
              <w:jc w:val="center"/>
              <w:rPr>
                <w:b/>
                <w:color w:val="000000" w:themeColor="text1"/>
              </w:rPr>
            </w:pPr>
            <w:r w:rsidRPr="00E04CED">
              <w:rPr>
                <w:b/>
                <w:color w:val="000000" w:themeColor="text1"/>
              </w:rPr>
              <w:t>Pauta posológica</w:t>
            </w:r>
          </w:p>
        </w:tc>
      </w:tr>
      <w:tr w:rsidR="001D51F9" w:rsidRPr="00FE15AB" w14:paraId="4013ADDD" w14:textId="77777777" w:rsidTr="00CD71AC">
        <w:tc>
          <w:tcPr>
            <w:tcW w:w="4651" w:type="dxa"/>
            <w:shd w:val="clear" w:color="auto" w:fill="auto"/>
          </w:tcPr>
          <w:p w14:paraId="440E5AA6" w14:textId="77777777" w:rsidR="001D51F9" w:rsidRPr="00E04CED" w:rsidRDefault="001D51F9" w:rsidP="00982118">
            <w:pPr>
              <w:jc w:val="center"/>
              <w:rPr>
                <w:color w:val="000000" w:themeColor="text1"/>
              </w:rPr>
            </w:pPr>
            <w:r w:rsidRPr="00E04CED">
              <w:rPr>
                <w:color w:val="000000" w:themeColor="text1"/>
              </w:rPr>
              <w:t>10 kg hasta &lt;30 kg</w:t>
            </w:r>
          </w:p>
        </w:tc>
        <w:tc>
          <w:tcPr>
            <w:tcW w:w="4652" w:type="dxa"/>
            <w:shd w:val="clear" w:color="auto" w:fill="auto"/>
          </w:tcPr>
          <w:p w14:paraId="75B872A9" w14:textId="77777777" w:rsidR="001D51F9" w:rsidRPr="00E04CED" w:rsidRDefault="001D51F9" w:rsidP="00982118">
            <w:pPr>
              <w:jc w:val="center"/>
              <w:rPr>
                <w:color w:val="000000" w:themeColor="text1"/>
              </w:rPr>
            </w:pPr>
            <w:r w:rsidRPr="00E04CED">
              <w:rPr>
                <w:color w:val="000000" w:themeColor="text1"/>
              </w:rPr>
              <w:t>20 mg en semanas alternas</w:t>
            </w:r>
          </w:p>
        </w:tc>
      </w:tr>
      <w:tr w:rsidR="001D51F9" w:rsidRPr="00FE15AB" w14:paraId="2D7716E6" w14:textId="77777777" w:rsidTr="00CD71AC">
        <w:tc>
          <w:tcPr>
            <w:tcW w:w="4651" w:type="dxa"/>
            <w:shd w:val="clear" w:color="auto" w:fill="auto"/>
          </w:tcPr>
          <w:p w14:paraId="4E01C37D" w14:textId="77777777" w:rsidR="001D51F9" w:rsidRPr="00E04CED" w:rsidRDefault="001D51F9" w:rsidP="00982118">
            <w:pPr>
              <w:jc w:val="center"/>
              <w:rPr>
                <w:color w:val="000000" w:themeColor="text1"/>
              </w:rPr>
            </w:pPr>
            <w:r w:rsidRPr="00E04CED">
              <w:rPr>
                <w:color w:val="000000" w:themeColor="text1"/>
              </w:rPr>
              <w:t>≥30 kg</w:t>
            </w:r>
          </w:p>
        </w:tc>
        <w:tc>
          <w:tcPr>
            <w:tcW w:w="4652" w:type="dxa"/>
            <w:shd w:val="clear" w:color="auto" w:fill="auto"/>
          </w:tcPr>
          <w:p w14:paraId="34B561D6" w14:textId="77777777" w:rsidR="001D51F9" w:rsidRPr="00E04CED" w:rsidRDefault="001D51F9" w:rsidP="00982118">
            <w:pPr>
              <w:jc w:val="center"/>
              <w:rPr>
                <w:color w:val="000000" w:themeColor="text1"/>
              </w:rPr>
            </w:pPr>
            <w:r w:rsidRPr="00E04CED">
              <w:rPr>
                <w:color w:val="000000" w:themeColor="text1"/>
              </w:rPr>
              <w:t>40 mg en semanas alternas</w:t>
            </w:r>
          </w:p>
        </w:tc>
      </w:tr>
    </w:tbl>
    <w:p w14:paraId="4CB64C52" w14:textId="77777777" w:rsidR="001D51F9" w:rsidRPr="00E04CED" w:rsidRDefault="001D51F9" w:rsidP="00982118">
      <w:pPr>
        <w:keepNext/>
        <w:rPr>
          <w:color w:val="000000" w:themeColor="text1"/>
          <w:lang w:val="en-GB"/>
        </w:rPr>
      </w:pPr>
    </w:p>
    <w:p w14:paraId="089ACCAB" w14:textId="77777777" w:rsidR="00C46587" w:rsidRPr="00E04CED" w:rsidRDefault="00C46587" w:rsidP="00982118">
      <w:pPr>
        <w:rPr>
          <w:color w:val="000000" w:themeColor="text1"/>
        </w:rPr>
      </w:pPr>
      <w:r w:rsidRPr="00E04CED">
        <w:rPr>
          <w:color w:val="000000" w:themeColor="text1"/>
        </w:rPr>
        <w:t xml:space="preserve">Los datos disponibles </w:t>
      </w:r>
      <w:r w:rsidR="008E02FA" w:rsidRPr="00E04CED">
        <w:rPr>
          <w:color w:val="000000" w:themeColor="text1"/>
        </w:rPr>
        <w:t xml:space="preserve">sugieren </w:t>
      </w:r>
      <w:r w:rsidRPr="00E04CED">
        <w:rPr>
          <w:color w:val="000000" w:themeColor="text1"/>
        </w:rPr>
        <w:t xml:space="preserve">que la respuesta clínica se consigue, por lo general, dentro de las primeras 12 semanas de tratamiento. El tratamiento continuado se debe reconsiderar, de forma cuidadosa, en </w:t>
      </w:r>
      <w:r w:rsidR="008E02FA" w:rsidRPr="00E04CED">
        <w:rPr>
          <w:color w:val="000000" w:themeColor="text1"/>
        </w:rPr>
        <w:t xml:space="preserve">los </w:t>
      </w:r>
      <w:r w:rsidRPr="00E04CED">
        <w:rPr>
          <w:color w:val="000000" w:themeColor="text1"/>
        </w:rPr>
        <w:t xml:space="preserve">pacientes que no hayan respondido dentro de este periodo de tiempo. </w:t>
      </w:r>
    </w:p>
    <w:p w14:paraId="35AA7EA9" w14:textId="77777777" w:rsidR="00C46587" w:rsidRPr="00E04CED" w:rsidRDefault="00C46587" w:rsidP="00982118">
      <w:pPr>
        <w:rPr>
          <w:color w:val="000000" w:themeColor="text1"/>
        </w:rPr>
      </w:pPr>
    </w:p>
    <w:p w14:paraId="68C9D842" w14:textId="77777777" w:rsidR="00C46587" w:rsidRPr="00E04CED" w:rsidRDefault="00C46587" w:rsidP="00982118">
      <w:pPr>
        <w:rPr>
          <w:color w:val="000000" w:themeColor="text1"/>
        </w:rPr>
      </w:pPr>
      <w:r w:rsidRPr="00E04CED">
        <w:rPr>
          <w:color w:val="000000" w:themeColor="text1"/>
        </w:rPr>
        <w:t xml:space="preserve">No hay un uso relevante de </w:t>
      </w:r>
      <w:proofErr w:type="spellStart"/>
      <w:r w:rsidR="008E02FA" w:rsidRPr="00E04CED">
        <w:rPr>
          <w:color w:val="000000" w:themeColor="text1"/>
        </w:rPr>
        <w:t>adalimumab</w:t>
      </w:r>
      <w:proofErr w:type="spellEnd"/>
      <w:r w:rsidRPr="00E04CED">
        <w:rPr>
          <w:color w:val="000000" w:themeColor="text1"/>
        </w:rPr>
        <w:t xml:space="preserve"> en pacientes menores de 2 años para esta indicación. </w:t>
      </w:r>
    </w:p>
    <w:p w14:paraId="227A4507" w14:textId="77777777" w:rsidR="004D46DF" w:rsidRPr="00E04CED" w:rsidRDefault="004D46DF" w:rsidP="00982118">
      <w:pPr>
        <w:autoSpaceDE w:val="0"/>
        <w:autoSpaceDN w:val="0"/>
        <w:adjustRightInd w:val="0"/>
        <w:rPr>
          <w:color w:val="000000" w:themeColor="text1"/>
        </w:rPr>
      </w:pPr>
    </w:p>
    <w:p w14:paraId="47B6EA58" w14:textId="77777777" w:rsidR="009A75C3" w:rsidRPr="00E04CED" w:rsidRDefault="006A1144" w:rsidP="00982118">
      <w:pPr>
        <w:autoSpaceDE w:val="0"/>
        <w:autoSpaceDN w:val="0"/>
        <w:adjustRightInd w:val="0"/>
        <w:rPr>
          <w:color w:val="000000" w:themeColor="text1"/>
        </w:rPr>
      </w:pPr>
      <w:proofErr w:type="spellStart"/>
      <w:r w:rsidRPr="00E04CED">
        <w:rPr>
          <w:color w:val="000000" w:themeColor="text1"/>
        </w:rPr>
        <w:t>Amsparity</w:t>
      </w:r>
      <w:proofErr w:type="spellEnd"/>
      <w:r w:rsidRPr="00E04CED">
        <w:rPr>
          <w:color w:val="000000" w:themeColor="text1"/>
        </w:rPr>
        <w:t xml:space="preserve"> puede estar disponible en otras dosis y/o presentaciones en función de las necesidades individuales del tratamiento.</w:t>
      </w:r>
    </w:p>
    <w:p w14:paraId="4F4912C7" w14:textId="77777777" w:rsidR="00C46587" w:rsidRPr="00E04CED" w:rsidRDefault="00C46587" w:rsidP="00982118">
      <w:pPr>
        <w:rPr>
          <w:color w:val="000000" w:themeColor="text1"/>
        </w:rPr>
      </w:pPr>
    </w:p>
    <w:p w14:paraId="416229D8" w14:textId="77777777" w:rsidR="00C46587" w:rsidRPr="00E04CED" w:rsidRDefault="00C46587" w:rsidP="00150D33">
      <w:pPr>
        <w:keepNext/>
        <w:rPr>
          <w:i/>
          <w:color w:val="000000" w:themeColor="text1"/>
          <w:u w:val="single"/>
        </w:rPr>
      </w:pPr>
      <w:r w:rsidRPr="00E04CED">
        <w:rPr>
          <w:i/>
          <w:color w:val="000000" w:themeColor="text1"/>
          <w:u w:val="single"/>
        </w:rPr>
        <w:t>Artritis asociada a entesitis</w:t>
      </w:r>
      <w:r w:rsidRPr="00E04CED">
        <w:rPr>
          <w:i/>
          <w:color w:val="000000" w:themeColor="text1"/>
        </w:rPr>
        <w:t xml:space="preserve"> </w:t>
      </w:r>
    </w:p>
    <w:p w14:paraId="6DEC1D3B" w14:textId="77777777" w:rsidR="00C46587" w:rsidRPr="00E04CED" w:rsidRDefault="00C46587" w:rsidP="00DC3A99">
      <w:pPr>
        <w:keepNext/>
        <w:rPr>
          <w:color w:val="000000" w:themeColor="text1"/>
        </w:rPr>
      </w:pPr>
    </w:p>
    <w:p w14:paraId="162A5181" w14:textId="77777777" w:rsidR="00C46587" w:rsidRPr="00E04CED" w:rsidRDefault="00C46587" w:rsidP="00982118">
      <w:pPr>
        <w:rPr>
          <w:color w:val="000000" w:themeColor="text1"/>
        </w:rPr>
      </w:pPr>
      <w:r w:rsidRPr="00E04CED">
        <w:rPr>
          <w:color w:val="000000" w:themeColor="text1"/>
        </w:rPr>
        <w:t xml:space="preserve">La dosis recomendada de </w:t>
      </w:r>
      <w:proofErr w:type="spellStart"/>
      <w:r w:rsidRPr="00E04CED">
        <w:rPr>
          <w:color w:val="000000" w:themeColor="text1"/>
        </w:rPr>
        <w:t>Amsparity</w:t>
      </w:r>
      <w:proofErr w:type="spellEnd"/>
      <w:r w:rsidRPr="00E04CED">
        <w:rPr>
          <w:color w:val="000000" w:themeColor="text1"/>
        </w:rPr>
        <w:t xml:space="preserve"> para pacientes con artritis asociada a entesitis a partir de 6 </w:t>
      </w:r>
      <w:proofErr w:type="gramStart"/>
      <w:r w:rsidRPr="00E04CED">
        <w:rPr>
          <w:color w:val="000000" w:themeColor="text1"/>
        </w:rPr>
        <w:t>años de edad</w:t>
      </w:r>
      <w:proofErr w:type="gramEnd"/>
      <w:r w:rsidRPr="00E04CED">
        <w:rPr>
          <w:color w:val="000000" w:themeColor="text1"/>
        </w:rPr>
        <w:t xml:space="preserve"> se basa en el peso corporal (Tabla 2). </w:t>
      </w:r>
      <w:proofErr w:type="spellStart"/>
      <w:r w:rsidRPr="00E04CED">
        <w:rPr>
          <w:color w:val="000000" w:themeColor="text1"/>
        </w:rPr>
        <w:t>Amsparity</w:t>
      </w:r>
      <w:proofErr w:type="spellEnd"/>
      <w:r w:rsidRPr="00E04CED">
        <w:rPr>
          <w:color w:val="000000" w:themeColor="text1"/>
        </w:rPr>
        <w:t xml:space="preserve"> se administra en semanas alternas en inyección por vía subcutánea. </w:t>
      </w:r>
    </w:p>
    <w:p w14:paraId="70857915" w14:textId="77777777" w:rsidR="00C46587" w:rsidRPr="00E04CED" w:rsidRDefault="00C46587" w:rsidP="00982118">
      <w:pPr>
        <w:rPr>
          <w:color w:val="000000" w:themeColor="text1"/>
        </w:rPr>
      </w:pPr>
    </w:p>
    <w:p w14:paraId="4B8315D0" w14:textId="77777777" w:rsidR="001D51F9" w:rsidRPr="00E04CED" w:rsidRDefault="001D51F9" w:rsidP="00742447">
      <w:pPr>
        <w:rPr>
          <w:b/>
          <w:color w:val="000000" w:themeColor="text1"/>
        </w:rPr>
      </w:pPr>
      <w:r w:rsidRPr="00E04CED">
        <w:rPr>
          <w:b/>
          <w:color w:val="000000" w:themeColor="text1"/>
        </w:rPr>
        <w:t>Tabla 2</w:t>
      </w:r>
      <w:r w:rsidR="00CC0158" w:rsidRPr="00E04CED">
        <w:rPr>
          <w:b/>
          <w:color w:val="000000" w:themeColor="text1"/>
        </w:rPr>
        <w:t xml:space="preserve">. </w:t>
      </w:r>
      <w:r w:rsidR="006A1144" w:rsidRPr="00E04CED">
        <w:rPr>
          <w:b/>
          <w:color w:val="000000" w:themeColor="text1"/>
        </w:rPr>
        <w:t xml:space="preserve">Dosis de </w:t>
      </w:r>
      <w:proofErr w:type="spellStart"/>
      <w:r w:rsidR="006A1144" w:rsidRPr="00E04CED">
        <w:rPr>
          <w:b/>
          <w:color w:val="000000" w:themeColor="text1"/>
        </w:rPr>
        <w:t>Amsparity</w:t>
      </w:r>
      <w:proofErr w:type="spellEnd"/>
      <w:r w:rsidR="006A1144" w:rsidRPr="00E04CED">
        <w:rPr>
          <w:b/>
          <w:color w:val="000000" w:themeColor="text1"/>
        </w:rPr>
        <w:t xml:space="preserve"> para </w:t>
      </w:r>
      <w:r w:rsidR="00CC0158" w:rsidRPr="00E04CED">
        <w:rPr>
          <w:b/>
          <w:color w:val="000000" w:themeColor="text1"/>
        </w:rPr>
        <w:t>p</w:t>
      </w:r>
      <w:r w:rsidR="006A1144" w:rsidRPr="00E04CED">
        <w:rPr>
          <w:b/>
          <w:color w:val="000000" w:themeColor="text1"/>
        </w:rPr>
        <w:t xml:space="preserve">acientes con </w:t>
      </w:r>
      <w:r w:rsidR="00CC0158" w:rsidRPr="00E04CED">
        <w:rPr>
          <w:b/>
          <w:color w:val="000000" w:themeColor="text1"/>
        </w:rPr>
        <w:t>a</w:t>
      </w:r>
      <w:r w:rsidR="006A1144" w:rsidRPr="00E04CED">
        <w:rPr>
          <w:b/>
          <w:color w:val="000000" w:themeColor="text1"/>
        </w:rPr>
        <w:t xml:space="preserve">rtritis </w:t>
      </w:r>
      <w:r w:rsidR="00CC0158" w:rsidRPr="00E04CED">
        <w:rPr>
          <w:b/>
          <w:color w:val="000000" w:themeColor="text1"/>
        </w:rPr>
        <w:t>a</w:t>
      </w:r>
      <w:r w:rsidR="006A1144" w:rsidRPr="00E04CED">
        <w:rPr>
          <w:b/>
          <w:color w:val="000000" w:themeColor="text1"/>
        </w:rPr>
        <w:t xml:space="preserve">sociada a </w:t>
      </w:r>
      <w:r w:rsidR="00CC0158" w:rsidRPr="00E04CED">
        <w:rPr>
          <w:b/>
          <w:color w:val="000000" w:themeColor="text1"/>
        </w:rPr>
        <w:t>e</w:t>
      </w:r>
      <w:r w:rsidR="006A1144" w:rsidRPr="00E04CED">
        <w:rPr>
          <w:b/>
          <w:color w:val="000000" w:themeColor="text1"/>
        </w:rPr>
        <w:t>ntesitis</w:t>
      </w:r>
    </w:p>
    <w:p w14:paraId="7EE897B6" w14:textId="77777777" w:rsidR="001D51F9" w:rsidRPr="00E04CED" w:rsidRDefault="001D51F9" w:rsidP="00982118">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9"/>
        <w:gridCol w:w="4536"/>
      </w:tblGrid>
      <w:tr w:rsidR="001D51F9" w:rsidRPr="00FE15AB" w14:paraId="07364B9D" w14:textId="77777777" w:rsidTr="00CD71AC">
        <w:tc>
          <w:tcPr>
            <w:tcW w:w="4651" w:type="dxa"/>
            <w:shd w:val="clear" w:color="auto" w:fill="auto"/>
          </w:tcPr>
          <w:p w14:paraId="3C112870" w14:textId="77777777" w:rsidR="001D51F9" w:rsidRPr="00E04CED" w:rsidRDefault="001D51F9" w:rsidP="00982118">
            <w:pPr>
              <w:jc w:val="center"/>
              <w:rPr>
                <w:b/>
                <w:color w:val="000000" w:themeColor="text1"/>
              </w:rPr>
            </w:pPr>
            <w:r w:rsidRPr="00E04CED">
              <w:rPr>
                <w:b/>
                <w:color w:val="000000" w:themeColor="text1"/>
              </w:rPr>
              <w:t>Peso del paciente</w:t>
            </w:r>
          </w:p>
        </w:tc>
        <w:tc>
          <w:tcPr>
            <w:tcW w:w="4652" w:type="dxa"/>
            <w:shd w:val="clear" w:color="auto" w:fill="auto"/>
          </w:tcPr>
          <w:p w14:paraId="79492C52" w14:textId="77777777" w:rsidR="001D51F9" w:rsidRPr="00E04CED" w:rsidRDefault="001D51F9" w:rsidP="00982118">
            <w:pPr>
              <w:jc w:val="center"/>
              <w:rPr>
                <w:b/>
                <w:color w:val="000000" w:themeColor="text1"/>
              </w:rPr>
            </w:pPr>
            <w:r w:rsidRPr="00E04CED">
              <w:rPr>
                <w:b/>
                <w:color w:val="000000" w:themeColor="text1"/>
              </w:rPr>
              <w:t>Pauta posológica</w:t>
            </w:r>
          </w:p>
        </w:tc>
      </w:tr>
      <w:tr w:rsidR="001D51F9" w:rsidRPr="00FE15AB" w14:paraId="4D2D5C8D" w14:textId="77777777" w:rsidTr="00CD71AC">
        <w:tc>
          <w:tcPr>
            <w:tcW w:w="4651" w:type="dxa"/>
            <w:shd w:val="clear" w:color="auto" w:fill="auto"/>
          </w:tcPr>
          <w:p w14:paraId="48FF8965" w14:textId="77777777" w:rsidR="001D51F9" w:rsidRPr="00E04CED" w:rsidRDefault="001D51F9" w:rsidP="00982118">
            <w:pPr>
              <w:jc w:val="center"/>
              <w:rPr>
                <w:color w:val="000000" w:themeColor="text1"/>
              </w:rPr>
            </w:pPr>
            <w:r w:rsidRPr="00E04CED">
              <w:rPr>
                <w:color w:val="000000" w:themeColor="text1"/>
              </w:rPr>
              <w:t>15 kg hasta &lt;30 kg</w:t>
            </w:r>
          </w:p>
        </w:tc>
        <w:tc>
          <w:tcPr>
            <w:tcW w:w="4652" w:type="dxa"/>
            <w:shd w:val="clear" w:color="auto" w:fill="auto"/>
          </w:tcPr>
          <w:p w14:paraId="0E46CCD9" w14:textId="77777777" w:rsidR="001D51F9" w:rsidRPr="00E04CED" w:rsidRDefault="001D51F9" w:rsidP="00982118">
            <w:pPr>
              <w:jc w:val="center"/>
              <w:rPr>
                <w:color w:val="000000" w:themeColor="text1"/>
              </w:rPr>
            </w:pPr>
            <w:r w:rsidRPr="00E04CED">
              <w:rPr>
                <w:color w:val="000000" w:themeColor="text1"/>
              </w:rPr>
              <w:t>20 mg en semanas alternas</w:t>
            </w:r>
          </w:p>
        </w:tc>
      </w:tr>
      <w:tr w:rsidR="001D51F9" w:rsidRPr="00FE15AB" w14:paraId="5DD50F72" w14:textId="77777777" w:rsidTr="00CD71AC">
        <w:tc>
          <w:tcPr>
            <w:tcW w:w="4651" w:type="dxa"/>
            <w:shd w:val="clear" w:color="auto" w:fill="auto"/>
          </w:tcPr>
          <w:p w14:paraId="60445E25" w14:textId="77777777" w:rsidR="001D51F9" w:rsidRPr="00E04CED" w:rsidRDefault="001D51F9" w:rsidP="00982118">
            <w:pPr>
              <w:jc w:val="center"/>
              <w:rPr>
                <w:color w:val="000000" w:themeColor="text1"/>
              </w:rPr>
            </w:pPr>
            <w:r w:rsidRPr="00E04CED">
              <w:rPr>
                <w:color w:val="000000" w:themeColor="text1"/>
              </w:rPr>
              <w:t>≥30 kg</w:t>
            </w:r>
          </w:p>
        </w:tc>
        <w:tc>
          <w:tcPr>
            <w:tcW w:w="4652" w:type="dxa"/>
            <w:shd w:val="clear" w:color="auto" w:fill="auto"/>
          </w:tcPr>
          <w:p w14:paraId="39DC91E0" w14:textId="77777777" w:rsidR="001D51F9" w:rsidRPr="00E04CED" w:rsidRDefault="001D51F9" w:rsidP="00982118">
            <w:pPr>
              <w:jc w:val="center"/>
              <w:rPr>
                <w:color w:val="000000" w:themeColor="text1"/>
              </w:rPr>
            </w:pPr>
            <w:r w:rsidRPr="00E04CED">
              <w:rPr>
                <w:color w:val="000000" w:themeColor="text1"/>
              </w:rPr>
              <w:t>40 mg en semanas alternas</w:t>
            </w:r>
          </w:p>
        </w:tc>
      </w:tr>
    </w:tbl>
    <w:p w14:paraId="51BE76C8" w14:textId="77777777" w:rsidR="001D51F9" w:rsidRPr="00E04CED" w:rsidRDefault="001D51F9" w:rsidP="00982118">
      <w:pPr>
        <w:rPr>
          <w:color w:val="000000" w:themeColor="text1"/>
          <w:lang w:val="en-GB"/>
        </w:rPr>
      </w:pPr>
    </w:p>
    <w:p w14:paraId="12DFC5DA" w14:textId="77777777" w:rsidR="00C46587" w:rsidRPr="00E04CED" w:rsidRDefault="005A4709" w:rsidP="00982118">
      <w:pPr>
        <w:rPr>
          <w:color w:val="000000" w:themeColor="text1"/>
        </w:rPr>
      </w:pPr>
      <w:r w:rsidRPr="00E04CED">
        <w:rPr>
          <w:color w:val="000000" w:themeColor="text1"/>
        </w:rPr>
        <w:t xml:space="preserve">No se ha estudiado el uso de </w:t>
      </w:r>
      <w:proofErr w:type="spellStart"/>
      <w:r w:rsidR="008E02FA" w:rsidRPr="00E04CED">
        <w:rPr>
          <w:color w:val="000000" w:themeColor="text1"/>
        </w:rPr>
        <w:t>adalimumab</w:t>
      </w:r>
      <w:proofErr w:type="spellEnd"/>
      <w:r w:rsidR="008E02FA" w:rsidRPr="00E04CED">
        <w:rPr>
          <w:color w:val="000000" w:themeColor="text1"/>
        </w:rPr>
        <w:t xml:space="preserve"> </w:t>
      </w:r>
      <w:r w:rsidRPr="00E04CED">
        <w:rPr>
          <w:color w:val="000000" w:themeColor="text1"/>
        </w:rPr>
        <w:t xml:space="preserve">en pacientes con artritis asociada a entesitis menores de 6 años. </w:t>
      </w:r>
    </w:p>
    <w:p w14:paraId="2DB604F4" w14:textId="77777777" w:rsidR="00C46587" w:rsidRPr="00E04CED" w:rsidRDefault="00C46587" w:rsidP="00982118">
      <w:pPr>
        <w:rPr>
          <w:color w:val="000000" w:themeColor="text1"/>
        </w:rPr>
      </w:pPr>
    </w:p>
    <w:p w14:paraId="3AE8C66E" w14:textId="77777777" w:rsidR="009A75C3" w:rsidRPr="00E04CED" w:rsidRDefault="006A1144" w:rsidP="00982118">
      <w:pPr>
        <w:autoSpaceDE w:val="0"/>
        <w:autoSpaceDN w:val="0"/>
        <w:adjustRightInd w:val="0"/>
        <w:rPr>
          <w:color w:val="000000" w:themeColor="text1"/>
        </w:rPr>
      </w:pPr>
      <w:proofErr w:type="spellStart"/>
      <w:r w:rsidRPr="00E04CED">
        <w:rPr>
          <w:color w:val="000000" w:themeColor="text1"/>
        </w:rPr>
        <w:t>Amsparity</w:t>
      </w:r>
      <w:proofErr w:type="spellEnd"/>
      <w:r w:rsidRPr="00E04CED">
        <w:rPr>
          <w:color w:val="000000" w:themeColor="text1"/>
        </w:rPr>
        <w:t xml:space="preserve"> puede estar disponible en otras dosis y/o presentaciones en función de las necesidades individuales del tratamiento.</w:t>
      </w:r>
    </w:p>
    <w:p w14:paraId="0F112FDF" w14:textId="77777777" w:rsidR="009A75C3" w:rsidRPr="00E04CED" w:rsidRDefault="009A75C3" w:rsidP="00982118">
      <w:pPr>
        <w:rPr>
          <w:color w:val="000000" w:themeColor="text1"/>
        </w:rPr>
      </w:pPr>
    </w:p>
    <w:p w14:paraId="2166438C" w14:textId="77777777" w:rsidR="009D6235" w:rsidRPr="00E04CED" w:rsidRDefault="009D6235" w:rsidP="00982118">
      <w:pPr>
        <w:rPr>
          <w:i/>
          <w:iCs/>
          <w:color w:val="000000" w:themeColor="text1"/>
        </w:rPr>
      </w:pPr>
      <w:r w:rsidRPr="00E04CED">
        <w:rPr>
          <w:i/>
          <w:iCs/>
          <w:color w:val="000000" w:themeColor="text1"/>
        </w:rPr>
        <w:t xml:space="preserve">Artritis psoriásica y </w:t>
      </w:r>
      <w:proofErr w:type="spellStart"/>
      <w:r w:rsidRPr="00E04CED">
        <w:rPr>
          <w:i/>
          <w:iCs/>
          <w:color w:val="000000" w:themeColor="text1"/>
        </w:rPr>
        <w:t>espondiloartritis</w:t>
      </w:r>
      <w:proofErr w:type="spellEnd"/>
      <w:r w:rsidRPr="00E04CED">
        <w:rPr>
          <w:i/>
          <w:iCs/>
          <w:color w:val="000000" w:themeColor="text1"/>
        </w:rPr>
        <w:t xml:space="preserve"> axial incluyendo espondilitis anquilosante</w:t>
      </w:r>
    </w:p>
    <w:p w14:paraId="6B3A1AEA" w14:textId="77777777" w:rsidR="009D6235" w:rsidRPr="00E04CED" w:rsidRDefault="009D6235" w:rsidP="00982118">
      <w:pPr>
        <w:rPr>
          <w:color w:val="000000" w:themeColor="text1"/>
        </w:rPr>
      </w:pPr>
    </w:p>
    <w:p w14:paraId="2F2760AB" w14:textId="77777777" w:rsidR="009D6235" w:rsidRPr="00E04CED" w:rsidRDefault="009D6235" w:rsidP="00982118">
      <w:pPr>
        <w:rPr>
          <w:color w:val="000000" w:themeColor="text1"/>
        </w:rPr>
      </w:pPr>
      <w:r w:rsidRPr="00E04CED">
        <w:rPr>
          <w:color w:val="000000" w:themeColor="text1"/>
        </w:rPr>
        <w:t xml:space="preserve">No hay un uso relevante de </w:t>
      </w:r>
      <w:proofErr w:type="spellStart"/>
      <w:r w:rsidRPr="00E04CED">
        <w:rPr>
          <w:color w:val="000000" w:themeColor="text1"/>
        </w:rPr>
        <w:t>Amsparity</w:t>
      </w:r>
      <w:proofErr w:type="spellEnd"/>
      <w:r w:rsidRPr="00E04CED">
        <w:rPr>
          <w:color w:val="000000" w:themeColor="text1"/>
        </w:rPr>
        <w:t xml:space="preserve"> en la población pediátrica para las indicaciones de espondilitis anquilosante y artritis psoriásica.</w:t>
      </w:r>
    </w:p>
    <w:p w14:paraId="14B45C10" w14:textId="77777777" w:rsidR="009D6235" w:rsidRPr="00E04CED" w:rsidRDefault="009D6235" w:rsidP="00982118">
      <w:pPr>
        <w:rPr>
          <w:color w:val="000000" w:themeColor="text1"/>
        </w:rPr>
      </w:pPr>
    </w:p>
    <w:p w14:paraId="663C806A" w14:textId="77777777" w:rsidR="00C46587" w:rsidRPr="00E04CED" w:rsidRDefault="00C46587" w:rsidP="00DC3A99">
      <w:pPr>
        <w:keepNext/>
        <w:rPr>
          <w:i/>
          <w:color w:val="000000" w:themeColor="text1"/>
        </w:rPr>
      </w:pPr>
      <w:r w:rsidRPr="00E04CED">
        <w:rPr>
          <w:i/>
          <w:color w:val="000000" w:themeColor="text1"/>
        </w:rPr>
        <w:t xml:space="preserve">Psoriasis pediátrica en placas </w:t>
      </w:r>
    </w:p>
    <w:p w14:paraId="3A1761F6" w14:textId="77777777" w:rsidR="00C46587" w:rsidRPr="00E04CED" w:rsidRDefault="00C46587" w:rsidP="00DC3A99">
      <w:pPr>
        <w:keepNext/>
        <w:rPr>
          <w:color w:val="000000" w:themeColor="text1"/>
        </w:rPr>
      </w:pPr>
    </w:p>
    <w:p w14:paraId="2E15F315" w14:textId="77777777" w:rsidR="00C46587" w:rsidRPr="00E04CED" w:rsidRDefault="00C46587" w:rsidP="00982118">
      <w:pPr>
        <w:rPr>
          <w:color w:val="000000" w:themeColor="text1"/>
        </w:rPr>
      </w:pPr>
      <w:r w:rsidRPr="00E04CED">
        <w:rPr>
          <w:color w:val="000000" w:themeColor="text1"/>
        </w:rPr>
        <w:t xml:space="preserve">La dosis recomendada de </w:t>
      </w:r>
      <w:proofErr w:type="spellStart"/>
      <w:r w:rsidRPr="00E04CED">
        <w:rPr>
          <w:color w:val="000000" w:themeColor="text1"/>
        </w:rPr>
        <w:t>Amsparity</w:t>
      </w:r>
      <w:proofErr w:type="spellEnd"/>
      <w:r w:rsidRPr="00E04CED">
        <w:rPr>
          <w:color w:val="000000" w:themeColor="text1"/>
        </w:rPr>
        <w:t xml:space="preserve"> para pacientes con psoriasis pediátrica en placas desde los 4 a los 17</w:t>
      </w:r>
      <w:r w:rsidR="004D1541" w:rsidRPr="00E04CED">
        <w:rPr>
          <w:color w:val="000000" w:themeColor="text1"/>
        </w:rPr>
        <w:t> </w:t>
      </w:r>
      <w:proofErr w:type="gramStart"/>
      <w:r w:rsidRPr="00E04CED">
        <w:rPr>
          <w:color w:val="000000" w:themeColor="text1"/>
        </w:rPr>
        <w:t>años de edad</w:t>
      </w:r>
      <w:proofErr w:type="gramEnd"/>
      <w:r w:rsidRPr="00E04CED">
        <w:rPr>
          <w:color w:val="000000" w:themeColor="text1"/>
        </w:rPr>
        <w:t xml:space="preserve"> se basa en el peso corporal (Tabla 3). </w:t>
      </w:r>
      <w:proofErr w:type="spellStart"/>
      <w:r w:rsidRPr="00E04CED">
        <w:rPr>
          <w:color w:val="000000" w:themeColor="text1"/>
        </w:rPr>
        <w:t>Amsparity</w:t>
      </w:r>
      <w:proofErr w:type="spellEnd"/>
      <w:r w:rsidRPr="00E04CED">
        <w:rPr>
          <w:color w:val="000000" w:themeColor="text1"/>
        </w:rPr>
        <w:t xml:space="preserve"> se administra mediante inyección subcutánea. </w:t>
      </w:r>
    </w:p>
    <w:p w14:paraId="1B1B48DE" w14:textId="77777777" w:rsidR="00C46587" w:rsidRPr="00E04CED" w:rsidRDefault="00C46587" w:rsidP="00982118">
      <w:pPr>
        <w:rPr>
          <w:color w:val="000000" w:themeColor="text1"/>
        </w:rPr>
      </w:pPr>
    </w:p>
    <w:p w14:paraId="00C73722" w14:textId="77777777" w:rsidR="00917E35" w:rsidRPr="00E04CED" w:rsidRDefault="00917E35" w:rsidP="00742447">
      <w:pPr>
        <w:rPr>
          <w:b/>
          <w:color w:val="000000" w:themeColor="text1"/>
        </w:rPr>
      </w:pPr>
      <w:r w:rsidRPr="00E04CED">
        <w:rPr>
          <w:b/>
          <w:color w:val="000000" w:themeColor="text1"/>
        </w:rPr>
        <w:t>Tabla 3</w:t>
      </w:r>
      <w:r w:rsidR="004D1541" w:rsidRPr="00E04CED">
        <w:rPr>
          <w:b/>
          <w:color w:val="000000" w:themeColor="text1"/>
        </w:rPr>
        <w:t xml:space="preserve">. </w:t>
      </w:r>
      <w:r w:rsidR="006A1144" w:rsidRPr="00E04CED">
        <w:rPr>
          <w:b/>
          <w:color w:val="000000" w:themeColor="text1"/>
        </w:rPr>
        <w:t xml:space="preserve">Dosis de </w:t>
      </w:r>
      <w:proofErr w:type="spellStart"/>
      <w:r w:rsidR="006A1144" w:rsidRPr="00E04CED">
        <w:rPr>
          <w:b/>
          <w:color w:val="000000" w:themeColor="text1"/>
        </w:rPr>
        <w:t>Amsparity</w:t>
      </w:r>
      <w:proofErr w:type="spellEnd"/>
      <w:r w:rsidR="006A1144" w:rsidRPr="00E04CED">
        <w:rPr>
          <w:b/>
          <w:color w:val="000000" w:themeColor="text1"/>
        </w:rPr>
        <w:t xml:space="preserve"> para pacientes pediátricos con psoriasis en placas</w:t>
      </w:r>
    </w:p>
    <w:p w14:paraId="759AB597" w14:textId="77777777" w:rsidR="00917E35" w:rsidRPr="00E04CED" w:rsidRDefault="00917E35" w:rsidP="00982118">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5"/>
        <w:gridCol w:w="4930"/>
      </w:tblGrid>
      <w:tr w:rsidR="00917E35" w:rsidRPr="00FE15AB" w14:paraId="696F5B30" w14:textId="77777777" w:rsidTr="00CD71AC">
        <w:tc>
          <w:tcPr>
            <w:tcW w:w="4248" w:type="dxa"/>
            <w:shd w:val="clear" w:color="auto" w:fill="auto"/>
          </w:tcPr>
          <w:p w14:paraId="4B35626F" w14:textId="77777777" w:rsidR="00917E35" w:rsidRPr="00E04CED" w:rsidRDefault="00917E35" w:rsidP="00982118">
            <w:pPr>
              <w:jc w:val="center"/>
              <w:rPr>
                <w:b/>
                <w:color w:val="000000" w:themeColor="text1"/>
              </w:rPr>
            </w:pPr>
            <w:r w:rsidRPr="00E04CED">
              <w:rPr>
                <w:b/>
                <w:color w:val="000000" w:themeColor="text1"/>
              </w:rPr>
              <w:t>Peso del paciente</w:t>
            </w:r>
          </w:p>
        </w:tc>
        <w:tc>
          <w:tcPr>
            <w:tcW w:w="5055" w:type="dxa"/>
            <w:shd w:val="clear" w:color="auto" w:fill="auto"/>
          </w:tcPr>
          <w:p w14:paraId="5A0E1603" w14:textId="77777777" w:rsidR="00917E35" w:rsidRPr="00E04CED" w:rsidRDefault="00917E35" w:rsidP="00982118">
            <w:pPr>
              <w:jc w:val="center"/>
              <w:rPr>
                <w:b/>
                <w:color w:val="000000" w:themeColor="text1"/>
              </w:rPr>
            </w:pPr>
            <w:r w:rsidRPr="00E04CED">
              <w:rPr>
                <w:b/>
                <w:color w:val="000000" w:themeColor="text1"/>
              </w:rPr>
              <w:t>Pauta posológica</w:t>
            </w:r>
          </w:p>
        </w:tc>
      </w:tr>
      <w:tr w:rsidR="00917E35" w:rsidRPr="00FE15AB" w14:paraId="0DBD9E67" w14:textId="77777777" w:rsidTr="00CD71AC">
        <w:tc>
          <w:tcPr>
            <w:tcW w:w="4248" w:type="dxa"/>
            <w:shd w:val="clear" w:color="auto" w:fill="auto"/>
          </w:tcPr>
          <w:p w14:paraId="700A2211" w14:textId="77777777" w:rsidR="00917E35" w:rsidRPr="00E04CED" w:rsidRDefault="00917E35" w:rsidP="00982118">
            <w:pPr>
              <w:jc w:val="center"/>
              <w:rPr>
                <w:color w:val="000000" w:themeColor="text1"/>
              </w:rPr>
            </w:pPr>
            <w:r w:rsidRPr="00E04CED">
              <w:rPr>
                <w:color w:val="000000" w:themeColor="text1"/>
              </w:rPr>
              <w:t>15 kg hasta &lt;30 k</w:t>
            </w:r>
            <w:r w:rsidR="00E60AEE" w:rsidRPr="00E04CED">
              <w:rPr>
                <w:color w:val="000000" w:themeColor="text1"/>
              </w:rPr>
              <w:t>g</w:t>
            </w:r>
          </w:p>
        </w:tc>
        <w:tc>
          <w:tcPr>
            <w:tcW w:w="5055" w:type="dxa"/>
            <w:shd w:val="clear" w:color="auto" w:fill="auto"/>
          </w:tcPr>
          <w:p w14:paraId="4FC9DA04" w14:textId="77777777" w:rsidR="00917E35" w:rsidRPr="00E04CED" w:rsidRDefault="00917E35" w:rsidP="00150D33">
            <w:pPr>
              <w:rPr>
                <w:color w:val="000000" w:themeColor="text1"/>
              </w:rPr>
            </w:pPr>
            <w:r w:rsidRPr="00E04CED">
              <w:rPr>
                <w:color w:val="000000" w:themeColor="text1"/>
              </w:rPr>
              <w:t>Dosis inicial de 20 mg, seguida de 20 mg administrados en semanas alternas empezando una semana después de la dosis inicial</w:t>
            </w:r>
          </w:p>
        </w:tc>
      </w:tr>
      <w:tr w:rsidR="00917E35" w:rsidRPr="00FE15AB" w14:paraId="55683B69" w14:textId="77777777" w:rsidTr="00CD71AC">
        <w:tc>
          <w:tcPr>
            <w:tcW w:w="4248" w:type="dxa"/>
            <w:shd w:val="clear" w:color="auto" w:fill="auto"/>
          </w:tcPr>
          <w:p w14:paraId="3E728BD1" w14:textId="77777777" w:rsidR="00917E35" w:rsidRPr="00E04CED" w:rsidRDefault="00917E35" w:rsidP="00982118">
            <w:pPr>
              <w:jc w:val="center"/>
              <w:rPr>
                <w:color w:val="000000" w:themeColor="text1"/>
              </w:rPr>
            </w:pPr>
            <w:r w:rsidRPr="00E04CED">
              <w:rPr>
                <w:color w:val="000000" w:themeColor="text1"/>
              </w:rPr>
              <w:t>≥30 kg</w:t>
            </w:r>
          </w:p>
        </w:tc>
        <w:tc>
          <w:tcPr>
            <w:tcW w:w="5055" w:type="dxa"/>
            <w:shd w:val="clear" w:color="auto" w:fill="auto"/>
          </w:tcPr>
          <w:p w14:paraId="4B6AA5D2" w14:textId="77777777" w:rsidR="00917E35" w:rsidRPr="00E04CED" w:rsidRDefault="00917E35" w:rsidP="00150D33">
            <w:pPr>
              <w:rPr>
                <w:color w:val="000000" w:themeColor="text1"/>
              </w:rPr>
            </w:pPr>
            <w:r w:rsidRPr="00E04CED">
              <w:rPr>
                <w:color w:val="000000" w:themeColor="text1"/>
              </w:rPr>
              <w:t>Dosis inicial de 40 mg, seguida de 40 mg administrados en semanas alternas empezando una semana después de la dosis inicial</w:t>
            </w:r>
          </w:p>
        </w:tc>
      </w:tr>
    </w:tbl>
    <w:p w14:paraId="1ABC07FC" w14:textId="77777777" w:rsidR="00917E35" w:rsidRPr="00E04CED" w:rsidRDefault="00917E35" w:rsidP="00982118">
      <w:pPr>
        <w:rPr>
          <w:color w:val="000000" w:themeColor="text1"/>
        </w:rPr>
      </w:pPr>
    </w:p>
    <w:p w14:paraId="3A8B040C" w14:textId="77777777" w:rsidR="00C46587" w:rsidRPr="00E04CED" w:rsidRDefault="00C46587" w:rsidP="00982118">
      <w:pPr>
        <w:rPr>
          <w:color w:val="000000" w:themeColor="text1"/>
        </w:rPr>
      </w:pPr>
      <w:r w:rsidRPr="00E04CED">
        <w:rPr>
          <w:color w:val="000000" w:themeColor="text1"/>
        </w:rPr>
        <w:lastRenderedPageBreak/>
        <w:t xml:space="preserve">La continuación del tratamiento más allá de </w:t>
      </w:r>
      <w:r w:rsidR="00E60AEE" w:rsidRPr="00E04CED">
        <w:rPr>
          <w:color w:val="000000" w:themeColor="text1"/>
        </w:rPr>
        <w:t>las</w:t>
      </w:r>
      <w:r w:rsidRPr="00E04CED">
        <w:rPr>
          <w:color w:val="000000" w:themeColor="text1"/>
        </w:rPr>
        <w:t xml:space="preserve">16 semanas se debe reconsiderar de forma cuidadosa en pacientes que no hayan respondido en este periodo de tiempo. </w:t>
      </w:r>
    </w:p>
    <w:p w14:paraId="02270E5D" w14:textId="77777777" w:rsidR="00C46587" w:rsidRPr="00E04CED" w:rsidRDefault="00C46587" w:rsidP="00982118">
      <w:pPr>
        <w:rPr>
          <w:color w:val="000000" w:themeColor="text1"/>
        </w:rPr>
      </w:pPr>
    </w:p>
    <w:p w14:paraId="2F5EBCA2" w14:textId="77777777" w:rsidR="00C46587" w:rsidRPr="00E04CED" w:rsidRDefault="00C46587" w:rsidP="00982118">
      <w:pPr>
        <w:rPr>
          <w:color w:val="000000" w:themeColor="text1"/>
        </w:rPr>
      </w:pPr>
      <w:r w:rsidRPr="00E04CED">
        <w:rPr>
          <w:color w:val="000000" w:themeColor="text1"/>
        </w:rPr>
        <w:t xml:space="preserve">En el caso de que esté indicado el retratamiento con </w:t>
      </w:r>
      <w:proofErr w:type="spellStart"/>
      <w:r w:rsidRPr="00E04CED">
        <w:rPr>
          <w:color w:val="000000" w:themeColor="text1"/>
        </w:rPr>
        <w:t>Amsparity</w:t>
      </w:r>
      <w:proofErr w:type="spellEnd"/>
      <w:r w:rsidRPr="00E04CED">
        <w:rPr>
          <w:color w:val="000000" w:themeColor="text1"/>
        </w:rPr>
        <w:t xml:space="preserve">, se deben seguir las indicaciones anteriores en cuanto a la dosis y la duración del tratamiento. </w:t>
      </w:r>
    </w:p>
    <w:p w14:paraId="60776B31" w14:textId="77777777" w:rsidR="00C46587" w:rsidRPr="00E04CED" w:rsidRDefault="00C46587" w:rsidP="00982118">
      <w:pPr>
        <w:rPr>
          <w:color w:val="000000" w:themeColor="text1"/>
        </w:rPr>
      </w:pPr>
    </w:p>
    <w:p w14:paraId="60582D8F" w14:textId="77777777" w:rsidR="00C46587" w:rsidRPr="00E04CED" w:rsidRDefault="00C46587" w:rsidP="00982118">
      <w:pPr>
        <w:rPr>
          <w:color w:val="000000" w:themeColor="text1"/>
        </w:rPr>
      </w:pPr>
      <w:r w:rsidRPr="00E04CED">
        <w:rPr>
          <w:color w:val="000000" w:themeColor="text1"/>
        </w:rPr>
        <w:t xml:space="preserve">La seguridad de </w:t>
      </w:r>
      <w:proofErr w:type="spellStart"/>
      <w:r w:rsidRPr="00E04CED">
        <w:rPr>
          <w:color w:val="000000" w:themeColor="text1"/>
        </w:rPr>
        <w:t>adalimumab</w:t>
      </w:r>
      <w:proofErr w:type="spellEnd"/>
      <w:r w:rsidRPr="00E04CED">
        <w:rPr>
          <w:color w:val="000000" w:themeColor="text1"/>
        </w:rPr>
        <w:t xml:space="preserve"> en pacientes pediátricos </w:t>
      </w:r>
      <w:r w:rsidR="00E60AEE" w:rsidRPr="00E04CED">
        <w:rPr>
          <w:color w:val="000000" w:themeColor="text1"/>
        </w:rPr>
        <w:t xml:space="preserve">con </w:t>
      </w:r>
      <w:r w:rsidRPr="00E04CED">
        <w:rPr>
          <w:color w:val="000000" w:themeColor="text1"/>
        </w:rPr>
        <w:t xml:space="preserve">psoriasis en placas ha sido evaluada durante una media de 13 meses. </w:t>
      </w:r>
    </w:p>
    <w:p w14:paraId="31D8C355" w14:textId="77777777" w:rsidR="00C46587" w:rsidRPr="00E04CED" w:rsidRDefault="00C46587" w:rsidP="00982118">
      <w:pPr>
        <w:rPr>
          <w:color w:val="000000" w:themeColor="text1"/>
        </w:rPr>
      </w:pPr>
    </w:p>
    <w:p w14:paraId="63CA5B6F" w14:textId="77777777" w:rsidR="00C46587" w:rsidRPr="00E04CED" w:rsidRDefault="00E60AEE" w:rsidP="00982118">
      <w:pPr>
        <w:rPr>
          <w:color w:val="000000" w:themeColor="text1"/>
        </w:rPr>
      </w:pPr>
      <w:r w:rsidRPr="00E04CED">
        <w:rPr>
          <w:color w:val="000000" w:themeColor="text1"/>
        </w:rPr>
        <w:t>No hay un</w:t>
      </w:r>
      <w:r w:rsidR="00C46587" w:rsidRPr="00E04CED">
        <w:rPr>
          <w:color w:val="000000" w:themeColor="text1"/>
        </w:rPr>
        <w:t xml:space="preserve"> uso </w:t>
      </w:r>
      <w:r w:rsidRPr="00E04CED">
        <w:rPr>
          <w:color w:val="000000" w:themeColor="text1"/>
        </w:rPr>
        <w:t xml:space="preserve">relevante </w:t>
      </w:r>
      <w:r w:rsidR="00C46587" w:rsidRPr="00E04CED">
        <w:rPr>
          <w:color w:val="000000" w:themeColor="text1"/>
        </w:rPr>
        <w:t xml:space="preserve">de </w:t>
      </w:r>
      <w:proofErr w:type="spellStart"/>
      <w:r w:rsidR="00C46587" w:rsidRPr="00E04CED">
        <w:rPr>
          <w:color w:val="000000" w:themeColor="text1"/>
        </w:rPr>
        <w:t>adalimumab</w:t>
      </w:r>
      <w:proofErr w:type="spellEnd"/>
      <w:r w:rsidR="00C46587" w:rsidRPr="00E04CED">
        <w:rPr>
          <w:color w:val="000000" w:themeColor="text1"/>
        </w:rPr>
        <w:t xml:space="preserve"> en niños menores de 4 años </w:t>
      </w:r>
      <w:r w:rsidRPr="00E04CED">
        <w:rPr>
          <w:color w:val="000000" w:themeColor="text1"/>
        </w:rPr>
        <w:t>en esta</w:t>
      </w:r>
      <w:r w:rsidR="00C46587" w:rsidRPr="00E04CED">
        <w:rPr>
          <w:color w:val="000000" w:themeColor="text1"/>
        </w:rPr>
        <w:t xml:space="preserve"> indicación. </w:t>
      </w:r>
    </w:p>
    <w:p w14:paraId="65229D12" w14:textId="77777777" w:rsidR="00C46587" w:rsidRPr="00E04CED" w:rsidRDefault="00C46587" w:rsidP="00982118">
      <w:pPr>
        <w:rPr>
          <w:color w:val="000000" w:themeColor="text1"/>
        </w:rPr>
      </w:pPr>
    </w:p>
    <w:p w14:paraId="7BF09D04" w14:textId="77777777" w:rsidR="005E5466" w:rsidRPr="00E04CED" w:rsidRDefault="006A1144" w:rsidP="00982118">
      <w:pPr>
        <w:autoSpaceDE w:val="0"/>
        <w:autoSpaceDN w:val="0"/>
        <w:adjustRightInd w:val="0"/>
        <w:rPr>
          <w:color w:val="000000" w:themeColor="text1"/>
        </w:rPr>
      </w:pPr>
      <w:proofErr w:type="spellStart"/>
      <w:r w:rsidRPr="00E04CED">
        <w:rPr>
          <w:color w:val="000000" w:themeColor="text1"/>
        </w:rPr>
        <w:t>Amsparity</w:t>
      </w:r>
      <w:proofErr w:type="spellEnd"/>
      <w:r w:rsidRPr="00E04CED">
        <w:rPr>
          <w:color w:val="000000" w:themeColor="text1"/>
        </w:rPr>
        <w:t xml:space="preserve"> puede estar disponible en otras dosis y/o presentaciones en función de las necesidades individuales del tratamiento.</w:t>
      </w:r>
    </w:p>
    <w:p w14:paraId="58C4AEB8" w14:textId="77777777" w:rsidR="005E5466" w:rsidRPr="00E04CED" w:rsidRDefault="005E5466" w:rsidP="00982118">
      <w:pPr>
        <w:rPr>
          <w:color w:val="000000" w:themeColor="text1"/>
        </w:rPr>
      </w:pPr>
    </w:p>
    <w:p w14:paraId="0C6FA3E3" w14:textId="77777777" w:rsidR="00C46587" w:rsidRPr="00E04CED" w:rsidRDefault="00C46587" w:rsidP="0061066F">
      <w:pPr>
        <w:keepNext/>
        <w:rPr>
          <w:i/>
          <w:color w:val="000000" w:themeColor="text1"/>
        </w:rPr>
      </w:pPr>
      <w:proofErr w:type="spellStart"/>
      <w:r w:rsidRPr="00E04CED">
        <w:rPr>
          <w:i/>
          <w:color w:val="000000" w:themeColor="text1"/>
        </w:rPr>
        <w:t>Hidradenitis</w:t>
      </w:r>
      <w:proofErr w:type="spellEnd"/>
      <w:r w:rsidRPr="00E04CED">
        <w:rPr>
          <w:i/>
          <w:color w:val="000000" w:themeColor="text1"/>
        </w:rPr>
        <w:t xml:space="preserve"> supurativa en adolescentes (a partir de 12 </w:t>
      </w:r>
      <w:proofErr w:type="gramStart"/>
      <w:r w:rsidRPr="00E04CED">
        <w:rPr>
          <w:i/>
          <w:color w:val="000000" w:themeColor="text1"/>
        </w:rPr>
        <w:t>años de edad</w:t>
      </w:r>
      <w:proofErr w:type="gramEnd"/>
      <w:r w:rsidRPr="00E04CED">
        <w:rPr>
          <w:i/>
          <w:color w:val="000000" w:themeColor="text1"/>
        </w:rPr>
        <w:t xml:space="preserve">, con un peso de al menos 30 kg) </w:t>
      </w:r>
    </w:p>
    <w:p w14:paraId="31EEE32E" w14:textId="77777777" w:rsidR="00C46587" w:rsidRPr="00E04CED" w:rsidRDefault="00C46587" w:rsidP="0061066F">
      <w:pPr>
        <w:keepNext/>
        <w:rPr>
          <w:color w:val="000000" w:themeColor="text1"/>
        </w:rPr>
      </w:pPr>
    </w:p>
    <w:p w14:paraId="348E1987" w14:textId="77777777" w:rsidR="00C46587" w:rsidRPr="00E04CED" w:rsidRDefault="00C46587" w:rsidP="00982118">
      <w:pPr>
        <w:rPr>
          <w:color w:val="000000" w:themeColor="text1"/>
        </w:rPr>
      </w:pPr>
      <w:r w:rsidRPr="00E04CED">
        <w:rPr>
          <w:color w:val="000000" w:themeColor="text1"/>
        </w:rPr>
        <w:t xml:space="preserve">No hay ensayos clínicos con </w:t>
      </w:r>
      <w:proofErr w:type="spellStart"/>
      <w:r w:rsidRPr="00E04CED">
        <w:rPr>
          <w:color w:val="000000" w:themeColor="text1"/>
        </w:rPr>
        <w:t>adalimumab</w:t>
      </w:r>
      <w:proofErr w:type="spellEnd"/>
      <w:r w:rsidRPr="00E04CED">
        <w:rPr>
          <w:color w:val="000000" w:themeColor="text1"/>
        </w:rPr>
        <w:t xml:space="preserve"> en pacientes adolescentes con HS. La posología de </w:t>
      </w:r>
      <w:proofErr w:type="spellStart"/>
      <w:r w:rsidRPr="00E04CED">
        <w:rPr>
          <w:color w:val="000000" w:themeColor="text1"/>
        </w:rPr>
        <w:t>adalimumab</w:t>
      </w:r>
      <w:proofErr w:type="spellEnd"/>
      <w:r w:rsidRPr="00E04CED">
        <w:rPr>
          <w:color w:val="000000" w:themeColor="text1"/>
        </w:rPr>
        <w:t xml:space="preserve"> en estos pacientes se ha determinado a partir de modelos farmacocinéticos y simulación (ver sección 5.2). </w:t>
      </w:r>
    </w:p>
    <w:p w14:paraId="4A762443" w14:textId="77777777" w:rsidR="00C46587" w:rsidRPr="00E04CED" w:rsidRDefault="00C46587" w:rsidP="00982118">
      <w:pPr>
        <w:rPr>
          <w:color w:val="000000" w:themeColor="text1"/>
        </w:rPr>
      </w:pPr>
    </w:p>
    <w:p w14:paraId="3159FE79" w14:textId="77777777" w:rsidR="00C46587" w:rsidRPr="00E04CED" w:rsidRDefault="00C46587" w:rsidP="00982118">
      <w:pPr>
        <w:rPr>
          <w:color w:val="000000" w:themeColor="text1"/>
        </w:rPr>
      </w:pPr>
      <w:r w:rsidRPr="00E04CED">
        <w:rPr>
          <w:color w:val="000000" w:themeColor="text1"/>
        </w:rPr>
        <w:t xml:space="preserve">La dosis recomendada de </w:t>
      </w:r>
      <w:proofErr w:type="spellStart"/>
      <w:r w:rsidRPr="00E04CED">
        <w:rPr>
          <w:color w:val="000000" w:themeColor="text1"/>
        </w:rPr>
        <w:t>Amsparity</w:t>
      </w:r>
      <w:proofErr w:type="spellEnd"/>
      <w:r w:rsidRPr="00E04CED">
        <w:rPr>
          <w:color w:val="000000" w:themeColor="text1"/>
        </w:rPr>
        <w:t xml:space="preserve"> es de 80 mg en la Semana 0 seguida de 40 mg en semanas alternas comenzando en la Semana 1 mediante inyección subcutánea. </w:t>
      </w:r>
    </w:p>
    <w:p w14:paraId="64844384" w14:textId="77777777" w:rsidR="00C46587" w:rsidRPr="00E04CED" w:rsidRDefault="00C46587" w:rsidP="00982118">
      <w:pPr>
        <w:rPr>
          <w:color w:val="000000" w:themeColor="text1"/>
        </w:rPr>
      </w:pPr>
    </w:p>
    <w:p w14:paraId="411F1DCF" w14:textId="77777777" w:rsidR="00C46587" w:rsidRPr="00E04CED" w:rsidRDefault="00C46587" w:rsidP="00982118">
      <w:pPr>
        <w:rPr>
          <w:color w:val="000000" w:themeColor="text1"/>
        </w:rPr>
      </w:pPr>
      <w:r w:rsidRPr="00E04CED">
        <w:rPr>
          <w:color w:val="000000" w:themeColor="text1"/>
        </w:rPr>
        <w:t xml:space="preserve">En pacientes adolescentes con una respuesta inadecuada a </w:t>
      </w:r>
      <w:proofErr w:type="spellStart"/>
      <w:r w:rsidRPr="00E04CED">
        <w:rPr>
          <w:color w:val="000000" w:themeColor="text1"/>
        </w:rPr>
        <w:t>Amsparity</w:t>
      </w:r>
      <w:proofErr w:type="spellEnd"/>
      <w:r w:rsidRPr="00E04CED">
        <w:rPr>
          <w:color w:val="000000" w:themeColor="text1"/>
        </w:rPr>
        <w:t xml:space="preserve"> 40 mg en semanas alternas, se puede considerar un incremento de dosis a 40 mg semanales u 80 mg cada dos semanas. </w:t>
      </w:r>
    </w:p>
    <w:p w14:paraId="61C75587" w14:textId="77777777" w:rsidR="00C46587" w:rsidRPr="00E04CED" w:rsidRDefault="00C46587" w:rsidP="00982118">
      <w:pPr>
        <w:rPr>
          <w:color w:val="000000" w:themeColor="text1"/>
        </w:rPr>
      </w:pPr>
    </w:p>
    <w:p w14:paraId="37291940" w14:textId="77777777" w:rsidR="00C46587" w:rsidRPr="00E04CED" w:rsidRDefault="00C46587" w:rsidP="00982118">
      <w:pPr>
        <w:rPr>
          <w:color w:val="000000" w:themeColor="text1"/>
        </w:rPr>
      </w:pPr>
      <w:r w:rsidRPr="00E04CED">
        <w:rPr>
          <w:color w:val="000000" w:themeColor="text1"/>
        </w:rPr>
        <w:t xml:space="preserve">Si es necesario se puede continuar el tratamiento con antibióticos durante el tratamiento con </w:t>
      </w:r>
      <w:proofErr w:type="spellStart"/>
      <w:r w:rsidRPr="00E04CED">
        <w:rPr>
          <w:color w:val="000000" w:themeColor="text1"/>
        </w:rPr>
        <w:t>Amsparity</w:t>
      </w:r>
      <w:proofErr w:type="spellEnd"/>
      <w:r w:rsidRPr="00E04CED">
        <w:rPr>
          <w:color w:val="000000" w:themeColor="text1"/>
        </w:rPr>
        <w:t xml:space="preserve">. Durante el tratamiento con </w:t>
      </w:r>
      <w:proofErr w:type="spellStart"/>
      <w:r w:rsidRPr="00E04CED">
        <w:rPr>
          <w:color w:val="000000" w:themeColor="text1"/>
        </w:rPr>
        <w:t>Amsparity</w:t>
      </w:r>
      <w:proofErr w:type="spellEnd"/>
      <w:r w:rsidRPr="00E04CED">
        <w:rPr>
          <w:color w:val="000000" w:themeColor="text1"/>
        </w:rPr>
        <w:t xml:space="preserve"> se recomienda que el paciente utilice a diario un líquido antiséptico tópico en las lesiones de </w:t>
      </w:r>
      <w:proofErr w:type="spellStart"/>
      <w:r w:rsidRPr="00E04CED">
        <w:rPr>
          <w:color w:val="000000" w:themeColor="text1"/>
        </w:rPr>
        <w:t>hidradenitis</w:t>
      </w:r>
      <w:proofErr w:type="spellEnd"/>
      <w:r w:rsidRPr="00E04CED">
        <w:rPr>
          <w:color w:val="000000" w:themeColor="text1"/>
        </w:rPr>
        <w:t xml:space="preserve"> supurativa. </w:t>
      </w:r>
    </w:p>
    <w:p w14:paraId="3EBA73BB" w14:textId="77777777" w:rsidR="00C46587" w:rsidRPr="00E04CED" w:rsidRDefault="00C46587" w:rsidP="00982118">
      <w:pPr>
        <w:rPr>
          <w:color w:val="000000" w:themeColor="text1"/>
        </w:rPr>
      </w:pPr>
    </w:p>
    <w:p w14:paraId="11F6B1B7" w14:textId="77777777" w:rsidR="00C46587" w:rsidRPr="00E04CED" w:rsidRDefault="00C46587" w:rsidP="00982118">
      <w:pPr>
        <w:rPr>
          <w:color w:val="000000" w:themeColor="text1"/>
        </w:rPr>
      </w:pPr>
      <w:r w:rsidRPr="00E04CED">
        <w:rPr>
          <w:color w:val="000000" w:themeColor="text1"/>
        </w:rPr>
        <w:t xml:space="preserve">La continuación del tratamiento más allá de 12 semanas se debe reconsiderar, de forma cuidadosa en pacientes que no hayan mejorado en este periodo de tiempo. </w:t>
      </w:r>
    </w:p>
    <w:p w14:paraId="400C78B8" w14:textId="77777777" w:rsidR="00C46587" w:rsidRPr="00E04CED" w:rsidRDefault="00C46587" w:rsidP="00982118">
      <w:pPr>
        <w:rPr>
          <w:color w:val="000000" w:themeColor="text1"/>
        </w:rPr>
      </w:pPr>
    </w:p>
    <w:p w14:paraId="3980105F" w14:textId="77777777" w:rsidR="00C46587" w:rsidRPr="00E04CED" w:rsidRDefault="00C46587" w:rsidP="00982118">
      <w:pPr>
        <w:rPr>
          <w:color w:val="000000" w:themeColor="text1"/>
        </w:rPr>
      </w:pPr>
      <w:r w:rsidRPr="00E04CED">
        <w:rPr>
          <w:color w:val="000000" w:themeColor="text1"/>
        </w:rPr>
        <w:t xml:space="preserve">Si se necesita interrumpir el tratamiento, se puede reintroducir </w:t>
      </w:r>
      <w:proofErr w:type="spellStart"/>
      <w:r w:rsidRPr="00E04CED">
        <w:rPr>
          <w:color w:val="000000" w:themeColor="text1"/>
        </w:rPr>
        <w:t>Amsparity</w:t>
      </w:r>
      <w:proofErr w:type="spellEnd"/>
      <w:r w:rsidRPr="00E04CED">
        <w:rPr>
          <w:color w:val="000000" w:themeColor="text1"/>
        </w:rPr>
        <w:t xml:space="preserve"> según proceda. </w:t>
      </w:r>
    </w:p>
    <w:p w14:paraId="0100EB13" w14:textId="77777777" w:rsidR="00C46587" w:rsidRPr="00E04CED" w:rsidRDefault="00C46587" w:rsidP="00982118">
      <w:pPr>
        <w:rPr>
          <w:color w:val="000000" w:themeColor="text1"/>
        </w:rPr>
      </w:pPr>
    </w:p>
    <w:p w14:paraId="1B46F439" w14:textId="77777777" w:rsidR="00C46587" w:rsidRPr="00E04CED" w:rsidRDefault="00C46587" w:rsidP="00982118">
      <w:pPr>
        <w:rPr>
          <w:color w:val="000000" w:themeColor="text1"/>
        </w:rPr>
      </w:pPr>
      <w:r w:rsidRPr="00E04CED">
        <w:rPr>
          <w:color w:val="000000" w:themeColor="text1"/>
        </w:rPr>
        <w:t>Se debe evaluar periódicamente el balance beneficio/riesgo del tratamiento continuado a largo plazo (ver datos en adultos en sección 5</w:t>
      </w:r>
      <w:r w:rsidR="004D1541" w:rsidRPr="00E04CED">
        <w:rPr>
          <w:color w:val="000000" w:themeColor="text1"/>
        </w:rPr>
        <w:t>.</w:t>
      </w:r>
      <w:r w:rsidRPr="00E04CED">
        <w:rPr>
          <w:color w:val="000000" w:themeColor="text1"/>
        </w:rPr>
        <w:t xml:space="preserve">1). </w:t>
      </w:r>
    </w:p>
    <w:p w14:paraId="0C13EAA8" w14:textId="77777777" w:rsidR="00C46587" w:rsidRPr="00E04CED" w:rsidRDefault="00C46587" w:rsidP="00982118">
      <w:pPr>
        <w:rPr>
          <w:color w:val="000000" w:themeColor="text1"/>
        </w:rPr>
      </w:pPr>
    </w:p>
    <w:p w14:paraId="731DD3A2" w14:textId="77777777" w:rsidR="00C46587" w:rsidRPr="00E04CED" w:rsidRDefault="00C46587" w:rsidP="00982118">
      <w:pPr>
        <w:rPr>
          <w:color w:val="000000" w:themeColor="text1"/>
        </w:rPr>
      </w:pPr>
      <w:r w:rsidRPr="00E04CED">
        <w:rPr>
          <w:color w:val="000000" w:themeColor="text1"/>
        </w:rPr>
        <w:t xml:space="preserve">El uso de </w:t>
      </w:r>
      <w:proofErr w:type="spellStart"/>
      <w:r w:rsidRPr="00E04CED">
        <w:rPr>
          <w:color w:val="000000" w:themeColor="text1"/>
        </w:rPr>
        <w:t>adalimumab</w:t>
      </w:r>
      <w:proofErr w:type="spellEnd"/>
      <w:r w:rsidRPr="00E04CED">
        <w:rPr>
          <w:color w:val="000000" w:themeColor="text1"/>
        </w:rPr>
        <w:t xml:space="preserve"> en niños menores de 12 años para la indicación de enfermedad de </w:t>
      </w:r>
      <w:proofErr w:type="spellStart"/>
      <w:r w:rsidRPr="00E04CED">
        <w:rPr>
          <w:color w:val="000000" w:themeColor="text1"/>
        </w:rPr>
        <w:t>hidradenitis</w:t>
      </w:r>
      <w:proofErr w:type="spellEnd"/>
      <w:r w:rsidRPr="00E04CED">
        <w:rPr>
          <w:color w:val="000000" w:themeColor="text1"/>
        </w:rPr>
        <w:t xml:space="preserve"> supurativa no es relevante. </w:t>
      </w:r>
    </w:p>
    <w:p w14:paraId="5A4CD091" w14:textId="77777777" w:rsidR="00C46587" w:rsidRPr="00E04CED" w:rsidRDefault="00C46587" w:rsidP="00982118">
      <w:pPr>
        <w:rPr>
          <w:color w:val="000000" w:themeColor="text1"/>
        </w:rPr>
      </w:pPr>
    </w:p>
    <w:p w14:paraId="4FEA43AF" w14:textId="77777777" w:rsidR="00DF64F0" w:rsidRPr="00E04CED" w:rsidRDefault="006A1144"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puede estar disponible en otras dosis y/o presentaciones en función de las necesidades individuales del tratamiento.</w:t>
      </w:r>
    </w:p>
    <w:p w14:paraId="693377D3" w14:textId="77777777" w:rsidR="00DF64F0" w:rsidRPr="00E04CED" w:rsidRDefault="00DF64F0" w:rsidP="00982118">
      <w:pPr>
        <w:rPr>
          <w:color w:val="000000" w:themeColor="text1"/>
        </w:rPr>
      </w:pPr>
    </w:p>
    <w:p w14:paraId="7688BF07" w14:textId="77777777" w:rsidR="00C46587" w:rsidRPr="00E04CED" w:rsidRDefault="00C46587" w:rsidP="00DC3A99">
      <w:pPr>
        <w:keepNext/>
        <w:rPr>
          <w:i/>
          <w:color w:val="000000" w:themeColor="text1"/>
        </w:rPr>
      </w:pPr>
      <w:r w:rsidRPr="00E04CED">
        <w:rPr>
          <w:i/>
          <w:color w:val="000000" w:themeColor="text1"/>
        </w:rPr>
        <w:t>Enfermedad de Crohn pediátrica</w:t>
      </w:r>
    </w:p>
    <w:p w14:paraId="77156687" w14:textId="77777777" w:rsidR="00E4038A" w:rsidRPr="00E04CED" w:rsidRDefault="00E4038A" w:rsidP="00DC3A99">
      <w:pPr>
        <w:keepNext/>
        <w:rPr>
          <w:i/>
          <w:color w:val="000000" w:themeColor="text1"/>
          <w:u w:val="single"/>
        </w:rPr>
      </w:pPr>
    </w:p>
    <w:p w14:paraId="0B0B33F8" w14:textId="77777777" w:rsidR="00E0473B" w:rsidRPr="00E04CED" w:rsidRDefault="00C46587" w:rsidP="00982118">
      <w:pPr>
        <w:rPr>
          <w:color w:val="000000" w:themeColor="text1"/>
        </w:rPr>
      </w:pPr>
      <w:r w:rsidRPr="00E04CED">
        <w:rPr>
          <w:color w:val="000000" w:themeColor="text1"/>
        </w:rPr>
        <w:t xml:space="preserve">La dosis recomendada de </w:t>
      </w:r>
      <w:proofErr w:type="spellStart"/>
      <w:r w:rsidRPr="00E04CED">
        <w:rPr>
          <w:color w:val="000000" w:themeColor="text1"/>
        </w:rPr>
        <w:t>Amsparity</w:t>
      </w:r>
      <w:proofErr w:type="spellEnd"/>
      <w:r w:rsidRPr="00E04CED">
        <w:rPr>
          <w:color w:val="000000" w:themeColor="text1"/>
        </w:rPr>
        <w:t xml:space="preserve"> para pacientes con enfermedad de Crohn desde los 6 hasta los 17 </w:t>
      </w:r>
      <w:proofErr w:type="gramStart"/>
      <w:r w:rsidRPr="00E04CED">
        <w:rPr>
          <w:color w:val="000000" w:themeColor="text1"/>
        </w:rPr>
        <w:t>años de edad</w:t>
      </w:r>
      <w:proofErr w:type="gramEnd"/>
      <w:r w:rsidRPr="00E04CED">
        <w:rPr>
          <w:color w:val="000000" w:themeColor="text1"/>
        </w:rPr>
        <w:t xml:space="preserve"> se basa en el peso corporal (Tabla 4). </w:t>
      </w:r>
      <w:proofErr w:type="spellStart"/>
      <w:r w:rsidRPr="00E04CED">
        <w:rPr>
          <w:color w:val="000000" w:themeColor="text1"/>
        </w:rPr>
        <w:t>Amsparity</w:t>
      </w:r>
      <w:proofErr w:type="spellEnd"/>
      <w:r w:rsidRPr="00E04CED">
        <w:rPr>
          <w:color w:val="000000" w:themeColor="text1"/>
        </w:rPr>
        <w:t xml:space="preserve"> se administra mediante inyección subcutánea. </w:t>
      </w:r>
    </w:p>
    <w:p w14:paraId="47D56C5D" w14:textId="77777777" w:rsidR="00C57DA3" w:rsidRPr="00E04CED" w:rsidRDefault="00C57DA3" w:rsidP="00982118">
      <w:pPr>
        <w:rPr>
          <w:color w:val="000000" w:themeColor="text1"/>
          <w:highlight w:val="green"/>
        </w:rPr>
      </w:pPr>
    </w:p>
    <w:p w14:paraId="61AAF942" w14:textId="77777777" w:rsidR="00C57DA3" w:rsidRPr="00E04CED" w:rsidRDefault="00C57DA3" w:rsidP="007C302F">
      <w:pPr>
        <w:keepNext/>
        <w:keepLines/>
        <w:rPr>
          <w:color w:val="000000" w:themeColor="text1"/>
        </w:rPr>
      </w:pPr>
      <w:r w:rsidRPr="00E04CED">
        <w:rPr>
          <w:b/>
          <w:color w:val="000000" w:themeColor="text1"/>
        </w:rPr>
        <w:lastRenderedPageBreak/>
        <w:t>Tabla 4</w:t>
      </w:r>
      <w:r w:rsidR="004D1541" w:rsidRPr="00E04CED">
        <w:rPr>
          <w:b/>
          <w:color w:val="000000" w:themeColor="text1"/>
        </w:rPr>
        <w:t xml:space="preserve">. </w:t>
      </w:r>
      <w:r w:rsidR="006A1144" w:rsidRPr="00E04CED">
        <w:rPr>
          <w:b/>
          <w:color w:val="000000" w:themeColor="text1"/>
        </w:rPr>
        <w:t xml:space="preserve">Dosis de </w:t>
      </w:r>
      <w:proofErr w:type="spellStart"/>
      <w:r w:rsidR="00E60AEE" w:rsidRPr="00E04CED">
        <w:rPr>
          <w:b/>
          <w:color w:val="000000" w:themeColor="text1"/>
        </w:rPr>
        <w:t>Amsparity</w:t>
      </w:r>
      <w:proofErr w:type="spellEnd"/>
      <w:r w:rsidR="006A1144" w:rsidRPr="00E04CED">
        <w:rPr>
          <w:b/>
          <w:color w:val="000000" w:themeColor="text1"/>
        </w:rPr>
        <w:t xml:space="preserve"> para pacientes pediátricos con enfermedad de Crohn</w:t>
      </w:r>
    </w:p>
    <w:p w14:paraId="77295222" w14:textId="77777777" w:rsidR="00C57DA3" w:rsidRPr="00E04CED" w:rsidRDefault="00C57DA3" w:rsidP="007C302F">
      <w:pPr>
        <w:keepNext/>
        <w:keepLines/>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5"/>
        <w:gridCol w:w="5821"/>
        <w:gridCol w:w="1979"/>
      </w:tblGrid>
      <w:tr w:rsidR="00C57DA3" w:rsidRPr="00FE15AB" w14:paraId="29A88A92" w14:textId="77777777" w:rsidTr="00150D33">
        <w:trPr>
          <w:cantSplit/>
          <w:tblHeader/>
        </w:trPr>
        <w:tc>
          <w:tcPr>
            <w:tcW w:w="1278" w:type="dxa"/>
            <w:shd w:val="clear" w:color="auto" w:fill="auto"/>
          </w:tcPr>
          <w:p w14:paraId="0740D78B" w14:textId="77777777" w:rsidR="00C57DA3" w:rsidRPr="00E04CED" w:rsidRDefault="00C57DA3" w:rsidP="007C302F">
            <w:pPr>
              <w:keepNext/>
              <w:keepLines/>
              <w:jc w:val="center"/>
              <w:rPr>
                <w:b/>
                <w:color w:val="000000" w:themeColor="text1"/>
              </w:rPr>
            </w:pPr>
            <w:r w:rsidRPr="00E04CED">
              <w:rPr>
                <w:b/>
                <w:color w:val="000000" w:themeColor="text1"/>
              </w:rPr>
              <w:t>Peso del paciente</w:t>
            </w:r>
          </w:p>
        </w:tc>
        <w:tc>
          <w:tcPr>
            <w:tcW w:w="6030" w:type="dxa"/>
            <w:shd w:val="clear" w:color="auto" w:fill="auto"/>
          </w:tcPr>
          <w:p w14:paraId="5D99A644" w14:textId="77777777" w:rsidR="00C57DA3" w:rsidRPr="00E04CED" w:rsidRDefault="00C57DA3" w:rsidP="007C302F">
            <w:pPr>
              <w:keepNext/>
              <w:keepLines/>
              <w:jc w:val="center"/>
              <w:rPr>
                <w:b/>
                <w:color w:val="000000" w:themeColor="text1"/>
              </w:rPr>
            </w:pPr>
            <w:r w:rsidRPr="00E04CED">
              <w:rPr>
                <w:b/>
                <w:color w:val="000000" w:themeColor="text1"/>
              </w:rPr>
              <w:t>Dosis de inducción</w:t>
            </w:r>
          </w:p>
        </w:tc>
        <w:tc>
          <w:tcPr>
            <w:tcW w:w="1995" w:type="dxa"/>
            <w:shd w:val="clear" w:color="auto" w:fill="auto"/>
          </w:tcPr>
          <w:p w14:paraId="6A8C7670" w14:textId="77777777" w:rsidR="00C57DA3" w:rsidRPr="00E04CED" w:rsidRDefault="00C57DA3" w:rsidP="007C302F">
            <w:pPr>
              <w:keepNext/>
              <w:keepLines/>
              <w:jc w:val="center"/>
              <w:rPr>
                <w:b/>
                <w:color w:val="000000" w:themeColor="text1"/>
              </w:rPr>
            </w:pPr>
            <w:r w:rsidRPr="00E04CED">
              <w:rPr>
                <w:b/>
                <w:color w:val="000000" w:themeColor="text1"/>
              </w:rPr>
              <w:t>Dosis de mantenimiento empezando en la Semana 4</w:t>
            </w:r>
          </w:p>
        </w:tc>
      </w:tr>
      <w:tr w:rsidR="00C57DA3" w:rsidRPr="00FE15AB" w14:paraId="7120E52C" w14:textId="77777777" w:rsidTr="00150D33">
        <w:trPr>
          <w:cantSplit/>
        </w:trPr>
        <w:tc>
          <w:tcPr>
            <w:tcW w:w="1278" w:type="dxa"/>
            <w:shd w:val="clear" w:color="auto" w:fill="auto"/>
          </w:tcPr>
          <w:p w14:paraId="41D8BB63" w14:textId="77777777" w:rsidR="00C57DA3" w:rsidRPr="00E04CED" w:rsidRDefault="00C57DA3" w:rsidP="00982118">
            <w:pPr>
              <w:jc w:val="center"/>
              <w:rPr>
                <w:color w:val="000000" w:themeColor="text1"/>
              </w:rPr>
            </w:pPr>
            <w:r w:rsidRPr="00E04CED">
              <w:rPr>
                <w:color w:val="000000" w:themeColor="text1"/>
              </w:rPr>
              <w:t>&lt;40 kg</w:t>
            </w:r>
          </w:p>
        </w:tc>
        <w:tc>
          <w:tcPr>
            <w:tcW w:w="6030" w:type="dxa"/>
            <w:shd w:val="clear" w:color="auto" w:fill="auto"/>
          </w:tcPr>
          <w:p w14:paraId="32998F38" w14:textId="77777777" w:rsidR="00C57DA3" w:rsidRPr="00E04CED" w:rsidRDefault="00922EFB" w:rsidP="006C5F35">
            <w:pPr>
              <w:numPr>
                <w:ilvl w:val="0"/>
                <w:numId w:val="7"/>
              </w:numPr>
              <w:rPr>
                <w:color w:val="000000" w:themeColor="text1"/>
              </w:rPr>
            </w:pPr>
            <w:r w:rsidRPr="00E04CED">
              <w:rPr>
                <w:color w:val="000000" w:themeColor="text1"/>
              </w:rPr>
              <w:t>40 mg en la Semana</w:t>
            </w:r>
            <w:r w:rsidR="0065314F" w:rsidRPr="00E04CED">
              <w:rPr>
                <w:color w:val="000000" w:themeColor="text1"/>
              </w:rPr>
              <w:t> </w:t>
            </w:r>
            <w:r w:rsidRPr="00E04CED">
              <w:rPr>
                <w:color w:val="000000" w:themeColor="text1"/>
              </w:rPr>
              <w:t>0 y 20 mg en la Semana 2</w:t>
            </w:r>
          </w:p>
          <w:p w14:paraId="48183168" w14:textId="77777777" w:rsidR="00C57DA3" w:rsidRPr="00E04CED" w:rsidRDefault="00C57DA3" w:rsidP="00982118">
            <w:pPr>
              <w:rPr>
                <w:color w:val="000000" w:themeColor="text1"/>
              </w:rPr>
            </w:pPr>
          </w:p>
          <w:p w14:paraId="632C495B" w14:textId="77777777" w:rsidR="00C57DA3" w:rsidRPr="00E04CED" w:rsidRDefault="00C57DA3" w:rsidP="00982118">
            <w:pPr>
              <w:rPr>
                <w:color w:val="000000" w:themeColor="text1"/>
              </w:rPr>
            </w:pPr>
            <w:r w:rsidRPr="00E04CED">
              <w:rPr>
                <w:color w:val="000000" w:themeColor="text1"/>
              </w:rPr>
              <w:t xml:space="preserve">En caso de que sea necesario una respuesta más rápida al tratamiento siendo conscientes de que el riesgo de los efectos adversos podría aumentar con el uso de una dosis de inducción mayor, </w:t>
            </w:r>
            <w:r w:rsidR="00E60AEE" w:rsidRPr="00E04CED">
              <w:rPr>
                <w:color w:val="000000" w:themeColor="text1"/>
              </w:rPr>
              <w:t xml:space="preserve">se </w:t>
            </w:r>
            <w:r w:rsidRPr="00E04CED">
              <w:rPr>
                <w:color w:val="000000" w:themeColor="text1"/>
              </w:rPr>
              <w:t xml:space="preserve">puede usar la siguiente dosis: </w:t>
            </w:r>
          </w:p>
          <w:p w14:paraId="35071B73" w14:textId="77777777" w:rsidR="00C57DA3" w:rsidRPr="00E04CED" w:rsidRDefault="00922EFB" w:rsidP="006C5F35">
            <w:pPr>
              <w:numPr>
                <w:ilvl w:val="0"/>
                <w:numId w:val="7"/>
              </w:numPr>
              <w:rPr>
                <w:color w:val="000000" w:themeColor="text1"/>
              </w:rPr>
            </w:pPr>
            <w:r w:rsidRPr="00E04CED">
              <w:rPr>
                <w:color w:val="000000" w:themeColor="text1"/>
              </w:rPr>
              <w:t>80 mg en la Semana</w:t>
            </w:r>
            <w:r w:rsidR="0065314F" w:rsidRPr="00E04CED">
              <w:rPr>
                <w:color w:val="000000" w:themeColor="text1"/>
              </w:rPr>
              <w:t> </w:t>
            </w:r>
            <w:r w:rsidRPr="00E04CED">
              <w:rPr>
                <w:color w:val="000000" w:themeColor="text1"/>
              </w:rPr>
              <w:t>0 y 40 mg en la Semana 2</w:t>
            </w:r>
          </w:p>
        </w:tc>
        <w:tc>
          <w:tcPr>
            <w:tcW w:w="1995" w:type="dxa"/>
            <w:shd w:val="clear" w:color="auto" w:fill="auto"/>
          </w:tcPr>
          <w:p w14:paraId="6CB4DA20" w14:textId="77777777" w:rsidR="00C57DA3" w:rsidRPr="00E04CED" w:rsidRDefault="00C57DA3" w:rsidP="00982118">
            <w:pPr>
              <w:jc w:val="center"/>
              <w:rPr>
                <w:color w:val="000000" w:themeColor="text1"/>
              </w:rPr>
            </w:pPr>
            <w:r w:rsidRPr="00E04CED">
              <w:rPr>
                <w:color w:val="000000" w:themeColor="text1"/>
              </w:rPr>
              <w:t>20 mg en semanas alternas</w:t>
            </w:r>
          </w:p>
        </w:tc>
      </w:tr>
      <w:tr w:rsidR="00C57DA3" w:rsidRPr="00FE15AB" w14:paraId="7563F34F" w14:textId="77777777" w:rsidTr="00150D33">
        <w:trPr>
          <w:cantSplit/>
        </w:trPr>
        <w:tc>
          <w:tcPr>
            <w:tcW w:w="1278" w:type="dxa"/>
            <w:shd w:val="clear" w:color="auto" w:fill="auto"/>
          </w:tcPr>
          <w:p w14:paraId="1604CA63" w14:textId="77777777" w:rsidR="00C57DA3" w:rsidRPr="00E04CED" w:rsidRDefault="00C57DA3" w:rsidP="00982118">
            <w:pPr>
              <w:jc w:val="center"/>
              <w:rPr>
                <w:color w:val="000000" w:themeColor="text1"/>
              </w:rPr>
            </w:pPr>
            <w:r w:rsidRPr="00E04CED">
              <w:rPr>
                <w:color w:val="000000" w:themeColor="text1"/>
              </w:rPr>
              <w:t>≥40 kg</w:t>
            </w:r>
          </w:p>
        </w:tc>
        <w:tc>
          <w:tcPr>
            <w:tcW w:w="6030" w:type="dxa"/>
            <w:shd w:val="clear" w:color="auto" w:fill="auto"/>
          </w:tcPr>
          <w:p w14:paraId="50D5061D" w14:textId="77777777" w:rsidR="00C57DA3" w:rsidRPr="00E04CED" w:rsidRDefault="00922EFB" w:rsidP="006C5F35">
            <w:pPr>
              <w:numPr>
                <w:ilvl w:val="0"/>
                <w:numId w:val="7"/>
              </w:numPr>
              <w:rPr>
                <w:color w:val="000000" w:themeColor="text1"/>
              </w:rPr>
            </w:pPr>
            <w:r w:rsidRPr="00E04CED">
              <w:rPr>
                <w:color w:val="000000" w:themeColor="text1"/>
              </w:rPr>
              <w:t>80 mg en la Semana 0 y 40 mg en la Semana 2</w:t>
            </w:r>
          </w:p>
          <w:p w14:paraId="175871AF" w14:textId="77777777" w:rsidR="00C57DA3" w:rsidRPr="00E04CED" w:rsidRDefault="00C57DA3" w:rsidP="00982118">
            <w:pPr>
              <w:rPr>
                <w:color w:val="000000" w:themeColor="text1"/>
              </w:rPr>
            </w:pPr>
          </w:p>
          <w:p w14:paraId="370E16AC" w14:textId="77777777" w:rsidR="00C57DA3" w:rsidRPr="00E04CED" w:rsidRDefault="00C57DA3" w:rsidP="00982118">
            <w:pPr>
              <w:rPr>
                <w:color w:val="000000" w:themeColor="text1"/>
              </w:rPr>
            </w:pPr>
            <w:r w:rsidRPr="00E04CED">
              <w:rPr>
                <w:color w:val="000000" w:themeColor="text1"/>
              </w:rPr>
              <w:t xml:space="preserve">En caso de que sea necesario una respuesta más rápida al tratamiento siendo conscientes de que el riesgo de los efectos adversos podría aumentar con el uso de una dosis de inducción mayor, </w:t>
            </w:r>
            <w:r w:rsidR="00E60AEE" w:rsidRPr="00E04CED">
              <w:rPr>
                <w:color w:val="000000" w:themeColor="text1"/>
              </w:rPr>
              <w:t xml:space="preserve">se </w:t>
            </w:r>
            <w:r w:rsidRPr="00E04CED">
              <w:rPr>
                <w:color w:val="000000" w:themeColor="text1"/>
              </w:rPr>
              <w:t xml:space="preserve">puede usar la siguiente dosis: </w:t>
            </w:r>
          </w:p>
          <w:p w14:paraId="3288A4FE" w14:textId="77777777" w:rsidR="00C57DA3" w:rsidRPr="00E04CED" w:rsidRDefault="00922EFB" w:rsidP="006C5F35">
            <w:pPr>
              <w:numPr>
                <w:ilvl w:val="0"/>
                <w:numId w:val="7"/>
              </w:numPr>
              <w:rPr>
                <w:color w:val="000000" w:themeColor="text1"/>
              </w:rPr>
            </w:pPr>
            <w:r w:rsidRPr="00E04CED">
              <w:rPr>
                <w:color w:val="000000" w:themeColor="text1"/>
              </w:rPr>
              <w:t>160 mg en la Semana 0 y 80 mg en la Semana 2</w:t>
            </w:r>
          </w:p>
        </w:tc>
        <w:tc>
          <w:tcPr>
            <w:tcW w:w="1995" w:type="dxa"/>
            <w:shd w:val="clear" w:color="auto" w:fill="auto"/>
          </w:tcPr>
          <w:p w14:paraId="3F2E7C51" w14:textId="77777777" w:rsidR="00C57DA3" w:rsidRPr="00E04CED" w:rsidRDefault="00C57DA3" w:rsidP="00982118">
            <w:pPr>
              <w:jc w:val="center"/>
              <w:rPr>
                <w:color w:val="000000" w:themeColor="text1"/>
              </w:rPr>
            </w:pPr>
            <w:r w:rsidRPr="00E04CED">
              <w:rPr>
                <w:color w:val="000000" w:themeColor="text1"/>
              </w:rPr>
              <w:t>40 mg en semanas alternas</w:t>
            </w:r>
          </w:p>
        </w:tc>
      </w:tr>
    </w:tbl>
    <w:p w14:paraId="167A0D45" w14:textId="77777777" w:rsidR="00E0473B" w:rsidRPr="00E04CED" w:rsidRDefault="00E0473B" w:rsidP="00982118">
      <w:pPr>
        <w:rPr>
          <w:color w:val="000000" w:themeColor="text1"/>
          <w:lang w:val="en-GB"/>
        </w:rPr>
      </w:pPr>
    </w:p>
    <w:p w14:paraId="635BD560" w14:textId="77777777" w:rsidR="00C57DA3" w:rsidRPr="00E04CED" w:rsidRDefault="00C57DA3" w:rsidP="00982118">
      <w:pPr>
        <w:rPr>
          <w:color w:val="000000" w:themeColor="text1"/>
        </w:rPr>
      </w:pPr>
      <w:r w:rsidRPr="00E04CED">
        <w:rPr>
          <w:color w:val="000000" w:themeColor="text1"/>
        </w:rPr>
        <w:t xml:space="preserve">Los pacientes que tengan una respuesta insuficiente </w:t>
      </w:r>
      <w:r w:rsidR="00E60AEE" w:rsidRPr="00E04CED">
        <w:rPr>
          <w:color w:val="000000" w:themeColor="text1"/>
        </w:rPr>
        <w:t xml:space="preserve">se </w:t>
      </w:r>
      <w:r w:rsidRPr="00E04CED">
        <w:rPr>
          <w:color w:val="000000" w:themeColor="text1"/>
        </w:rPr>
        <w:t>pueden beneficiar de un aumento de dosis:</w:t>
      </w:r>
    </w:p>
    <w:p w14:paraId="55159E63" w14:textId="77777777" w:rsidR="00C57DA3" w:rsidRPr="00E04CED" w:rsidRDefault="00C57DA3" w:rsidP="006C5F35">
      <w:pPr>
        <w:numPr>
          <w:ilvl w:val="0"/>
          <w:numId w:val="7"/>
        </w:numPr>
        <w:ind w:left="562" w:hanging="562"/>
        <w:rPr>
          <w:color w:val="000000" w:themeColor="text1"/>
        </w:rPr>
      </w:pPr>
      <w:r w:rsidRPr="00E04CED">
        <w:rPr>
          <w:color w:val="000000" w:themeColor="text1"/>
        </w:rPr>
        <w:t>&lt;40 kg: 20 mg cada semana</w:t>
      </w:r>
    </w:p>
    <w:p w14:paraId="396A25FD" w14:textId="77777777" w:rsidR="00C46587" w:rsidRPr="00E04CED" w:rsidRDefault="00C57DA3" w:rsidP="006C5F35">
      <w:pPr>
        <w:numPr>
          <w:ilvl w:val="0"/>
          <w:numId w:val="7"/>
        </w:numPr>
        <w:ind w:left="562" w:hanging="562"/>
        <w:rPr>
          <w:color w:val="000000" w:themeColor="text1"/>
        </w:rPr>
      </w:pPr>
      <w:r w:rsidRPr="00E04CED">
        <w:rPr>
          <w:color w:val="000000" w:themeColor="text1"/>
        </w:rPr>
        <w:t>≥40 kg: 40 mg cada semana u 80 mg cada dos semanas</w:t>
      </w:r>
    </w:p>
    <w:p w14:paraId="38403593" w14:textId="77777777" w:rsidR="00C57DA3" w:rsidRPr="00E04CED" w:rsidRDefault="00C57DA3" w:rsidP="00982118">
      <w:pPr>
        <w:rPr>
          <w:color w:val="000000" w:themeColor="text1"/>
        </w:rPr>
      </w:pPr>
    </w:p>
    <w:p w14:paraId="12541A01" w14:textId="77777777" w:rsidR="00C46587" w:rsidRPr="00E04CED" w:rsidRDefault="00C46587" w:rsidP="00982118">
      <w:pPr>
        <w:rPr>
          <w:color w:val="000000" w:themeColor="text1"/>
        </w:rPr>
      </w:pPr>
      <w:r w:rsidRPr="00E04CED">
        <w:rPr>
          <w:color w:val="000000" w:themeColor="text1"/>
        </w:rPr>
        <w:t>El tratamiento continuado se debe considerar cuidadosa</w:t>
      </w:r>
      <w:r w:rsidR="00D32354" w:rsidRPr="00E04CED">
        <w:rPr>
          <w:color w:val="000000" w:themeColor="text1"/>
        </w:rPr>
        <w:t>mente</w:t>
      </w:r>
      <w:r w:rsidRPr="00E04CED">
        <w:rPr>
          <w:color w:val="000000" w:themeColor="text1"/>
        </w:rPr>
        <w:t xml:space="preserve"> en pacientes que no hayan respondido en la Semana 12. </w:t>
      </w:r>
    </w:p>
    <w:p w14:paraId="3F76446C" w14:textId="77777777" w:rsidR="00C46587" w:rsidRPr="00E04CED" w:rsidRDefault="00C46587" w:rsidP="00982118">
      <w:pPr>
        <w:rPr>
          <w:color w:val="000000" w:themeColor="text1"/>
        </w:rPr>
      </w:pPr>
    </w:p>
    <w:p w14:paraId="372BB595" w14:textId="77777777" w:rsidR="00C46587" w:rsidRPr="00E04CED" w:rsidRDefault="00E60AEE" w:rsidP="00982118">
      <w:pPr>
        <w:rPr>
          <w:color w:val="000000" w:themeColor="text1"/>
        </w:rPr>
      </w:pPr>
      <w:r w:rsidRPr="00E04CED">
        <w:rPr>
          <w:color w:val="000000" w:themeColor="text1"/>
        </w:rPr>
        <w:t>No hay un</w:t>
      </w:r>
      <w:r w:rsidR="00C46587" w:rsidRPr="00E04CED">
        <w:rPr>
          <w:color w:val="000000" w:themeColor="text1"/>
        </w:rPr>
        <w:t xml:space="preserve"> uso </w:t>
      </w:r>
      <w:r w:rsidRPr="00E04CED">
        <w:rPr>
          <w:color w:val="000000" w:themeColor="text1"/>
        </w:rPr>
        <w:t xml:space="preserve">relevante </w:t>
      </w:r>
      <w:r w:rsidR="00C46587" w:rsidRPr="00E04CED">
        <w:rPr>
          <w:color w:val="000000" w:themeColor="text1"/>
        </w:rPr>
        <w:t xml:space="preserve">de </w:t>
      </w:r>
      <w:proofErr w:type="spellStart"/>
      <w:r w:rsidR="00C46587" w:rsidRPr="00E04CED">
        <w:rPr>
          <w:color w:val="000000" w:themeColor="text1"/>
        </w:rPr>
        <w:t>adalimumab</w:t>
      </w:r>
      <w:proofErr w:type="spellEnd"/>
      <w:r w:rsidR="00C46587" w:rsidRPr="00E04CED">
        <w:rPr>
          <w:color w:val="000000" w:themeColor="text1"/>
        </w:rPr>
        <w:t xml:space="preserve"> en niños menores de 6 años </w:t>
      </w:r>
      <w:r w:rsidRPr="00E04CED">
        <w:rPr>
          <w:color w:val="000000" w:themeColor="text1"/>
        </w:rPr>
        <w:t>en esta</w:t>
      </w:r>
      <w:r w:rsidR="00C46587" w:rsidRPr="00E04CED">
        <w:rPr>
          <w:color w:val="000000" w:themeColor="text1"/>
        </w:rPr>
        <w:t xml:space="preserve"> indicación. </w:t>
      </w:r>
    </w:p>
    <w:p w14:paraId="22E1E082" w14:textId="77777777" w:rsidR="00C46587" w:rsidRPr="00E04CED" w:rsidRDefault="00C46587" w:rsidP="00982118">
      <w:pPr>
        <w:rPr>
          <w:color w:val="000000" w:themeColor="text1"/>
        </w:rPr>
      </w:pPr>
    </w:p>
    <w:p w14:paraId="4E6EAABA" w14:textId="77777777" w:rsidR="00DF64F0" w:rsidRPr="00E04CED" w:rsidRDefault="006A1144"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puede estar disponible en otras dosis y/o presentaciones en función de las necesidades individuales del tratamiento.</w:t>
      </w:r>
    </w:p>
    <w:p w14:paraId="069870B3" w14:textId="77777777" w:rsidR="00DF64F0" w:rsidRPr="00E04CED" w:rsidRDefault="00DF64F0" w:rsidP="00982118">
      <w:pPr>
        <w:rPr>
          <w:color w:val="000000" w:themeColor="text1"/>
        </w:rPr>
      </w:pPr>
    </w:p>
    <w:p w14:paraId="21282F50" w14:textId="77777777" w:rsidR="00387E66" w:rsidRPr="00E04CED" w:rsidRDefault="00387E66" w:rsidP="00387E66">
      <w:pPr>
        <w:rPr>
          <w:i/>
          <w:iCs/>
          <w:color w:val="000000" w:themeColor="text1"/>
        </w:rPr>
      </w:pPr>
      <w:r w:rsidRPr="00E04CED">
        <w:rPr>
          <w:i/>
          <w:iCs/>
          <w:color w:val="000000" w:themeColor="text1"/>
        </w:rPr>
        <w:t>Colitis ulcerosa pediátrica</w:t>
      </w:r>
    </w:p>
    <w:p w14:paraId="1DABD0F4" w14:textId="77777777" w:rsidR="00387E66" w:rsidRPr="00E04CED" w:rsidRDefault="00387E66" w:rsidP="00387E66">
      <w:pPr>
        <w:rPr>
          <w:color w:val="000000" w:themeColor="text1"/>
        </w:rPr>
      </w:pPr>
    </w:p>
    <w:p w14:paraId="637BDFA7" w14:textId="77777777" w:rsidR="00387E66" w:rsidRPr="00E04CED" w:rsidRDefault="00387E66" w:rsidP="00387E66">
      <w:pPr>
        <w:rPr>
          <w:color w:val="000000" w:themeColor="text1"/>
        </w:rPr>
      </w:pPr>
      <w:r w:rsidRPr="00E04CED">
        <w:rPr>
          <w:color w:val="000000" w:themeColor="text1"/>
        </w:rPr>
        <w:t xml:space="preserve">La dosis recomendada de </w:t>
      </w:r>
      <w:proofErr w:type="spellStart"/>
      <w:r w:rsidRPr="00E04CED">
        <w:rPr>
          <w:color w:val="000000" w:themeColor="text1"/>
        </w:rPr>
        <w:t>Amsparity</w:t>
      </w:r>
      <w:proofErr w:type="spellEnd"/>
      <w:r w:rsidRPr="00E04CED">
        <w:rPr>
          <w:color w:val="000000" w:themeColor="text1"/>
        </w:rPr>
        <w:t xml:space="preserve"> para pacientes de 6 a 17 años con colitis ulcerosa se basa en el peso corporal (Tabla 5). </w:t>
      </w:r>
      <w:proofErr w:type="spellStart"/>
      <w:r w:rsidRPr="00E04CED">
        <w:rPr>
          <w:color w:val="000000" w:themeColor="text1"/>
        </w:rPr>
        <w:t>Amsparity</w:t>
      </w:r>
      <w:proofErr w:type="spellEnd"/>
      <w:r w:rsidRPr="00E04CED">
        <w:rPr>
          <w:color w:val="000000" w:themeColor="text1"/>
        </w:rPr>
        <w:t xml:space="preserve"> se administra mediante inyección subcutánea.</w:t>
      </w:r>
    </w:p>
    <w:p w14:paraId="224000A8" w14:textId="77777777" w:rsidR="00387E66" w:rsidRPr="00E04CED" w:rsidRDefault="00387E66" w:rsidP="00387E66">
      <w:pPr>
        <w:rPr>
          <w:iCs/>
          <w:color w:val="000000" w:themeColor="text1"/>
        </w:rPr>
      </w:pPr>
    </w:p>
    <w:p w14:paraId="0C65F198" w14:textId="77777777" w:rsidR="00387E66" w:rsidRPr="00E04CED" w:rsidRDefault="00387E66" w:rsidP="00387E66">
      <w:pPr>
        <w:rPr>
          <w:color w:val="000000" w:themeColor="text1"/>
        </w:rPr>
      </w:pPr>
      <w:r w:rsidRPr="00E04CED">
        <w:rPr>
          <w:b/>
          <w:color w:val="000000" w:themeColor="text1"/>
        </w:rPr>
        <w:t xml:space="preserve">Tabla 5. Dosis de </w:t>
      </w:r>
      <w:proofErr w:type="spellStart"/>
      <w:r w:rsidRPr="00E04CED">
        <w:rPr>
          <w:b/>
          <w:color w:val="000000" w:themeColor="text1"/>
        </w:rPr>
        <w:t>Amsparity</w:t>
      </w:r>
      <w:proofErr w:type="spellEnd"/>
      <w:r w:rsidRPr="00E04CED">
        <w:rPr>
          <w:b/>
          <w:color w:val="000000" w:themeColor="text1"/>
        </w:rPr>
        <w:t xml:space="preserve"> para pacientes pediátricos con colitis ulcerosa</w:t>
      </w:r>
    </w:p>
    <w:p w14:paraId="3DF20F6A" w14:textId="77777777" w:rsidR="00387E66" w:rsidRPr="00E04CED" w:rsidRDefault="00387E66" w:rsidP="00387E66">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5"/>
        <w:gridCol w:w="5823"/>
        <w:gridCol w:w="1977"/>
      </w:tblGrid>
      <w:tr w:rsidR="00387E66" w:rsidRPr="00FE15AB" w14:paraId="3DFBDC06" w14:textId="77777777" w:rsidTr="002E691A">
        <w:trPr>
          <w:tblHeader/>
        </w:trPr>
        <w:tc>
          <w:tcPr>
            <w:tcW w:w="1278" w:type="dxa"/>
            <w:shd w:val="clear" w:color="auto" w:fill="auto"/>
          </w:tcPr>
          <w:p w14:paraId="0A461C05" w14:textId="77777777" w:rsidR="00387E66" w:rsidRPr="00E04CED" w:rsidRDefault="00387E66" w:rsidP="002E691A">
            <w:pPr>
              <w:jc w:val="center"/>
              <w:rPr>
                <w:b/>
                <w:color w:val="000000" w:themeColor="text1"/>
              </w:rPr>
            </w:pPr>
            <w:r w:rsidRPr="00E04CED">
              <w:rPr>
                <w:b/>
                <w:color w:val="000000" w:themeColor="text1"/>
              </w:rPr>
              <w:t>Peso del paciente</w:t>
            </w:r>
          </w:p>
        </w:tc>
        <w:tc>
          <w:tcPr>
            <w:tcW w:w="6019" w:type="dxa"/>
            <w:shd w:val="clear" w:color="auto" w:fill="auto"/>
          </w:tcPr>
          <w:p w14:paraId="3EAD9C5F" w14:textId="77777777" w:rsidR="00387E66" w:rsidRPr="00E04CED" w:rsidRDefault="00387E66" w:rsidP="002E691A">
            <w:pPr>
              <w:jc w:val="center"/>
              <w:rPr>
                <w:b/>
                <w:color w:val="000000" w:themeColor="text1"/>
              </w:rPr>
            </w:pPr>
            <w:r w:rsidRPr="00E04CED">
              <w:rPr>
                <w:b/>
                <w:color w:val="000000" w:themeColor="text1"/>
              </w:rPr>
              <w:t>Dosis de inducción</w:t>
            </w:r>
          </w:p>
        </w:tc>
        <w:tc>
          <w:tcPr>
            <w:tcW w:w="1994" w:type="dxa"/>
            <w:shd w:val="clear" w:color="auto" w:fill="auto"/>
          </w:tcPr>
          <w:p w14:paraId="2554B6F7" w14:textId="77777777" w:rsidR="00387E66" w:rsidRPr="00E04CED" w:rsidRDefault="00387E66" w:rsidP="00491D2B">
            <w:pPr>
              <w:jc w:val="center"/>
              <w:rPr>
                <w:b/>
                <w:bCs/>
                <w:color w:val="000000" w:themeColor="text1"/>
              </w:rPr>
            </w:pPr>
            <w:r w:rsidRPr="00E04CED">
              <w:rPr>
                <w:b/>
                <w:bCs/>
                <w:color w:val="000000" w:themeColor="text1"/>
              </w:rPr>
              <w:t xml:space="preserve">Dosis de mantenimiento </w:t>
            </w:r>
            <w:r w:rsidR="00491D2B" w:rsidRPr="00E04CED">
              <w:rPr>
                <w:b/>
                <w:bCs/>
                <w:color w:val="000000" w:themeColor="text1"/>
              </w:rPr>
              <w:t xml:space="preserve">empezando </w:t>
            </w:r>
            <w:r w:rsidRPr="00E04CED">
              <w:rPr>
                <w:b/>
                <w:bCs/>
                <w:color w:val="000000" w:themeColor="text1"/>
              </w:rPr>
              <w:t xml:space="preserve">en la </w:t>
            </w:r>
            <w:r w:rsidR="00504F66" w:rsidRPr="00E04CED">
              <w:rPr>
                <w:b/>
                <w:bCs/>
                <w:color w:val="000000" w:themeColor="text1"/>
              </w:rPr>
              <w:t>s</w:t>
            </w:r>
            <w:r w:rsidRPr="00E04CED">
              <w:rPr>
                <w:b/>
                <w:bCs/>
                <w:color w:val="000000" w:themeColor="text1"/>
              </w:rPr>
              <w:t>emana 4*</w:t>
            </w:r>
          </w:p>
        </w:tc>
      </w:tr>
      <w:tr w:rsidR="00387E66" w:rsidRPr="00FE15AB" w14:paraId="4EE583DB" w14:textId="77777777" w:rsidTr="002E691A">
        <w:tc>
          <w:tcPr>
            <w:tcW w:w="1278" w:type="dxa"/>
            <w:shd w:val="clear" w:color="auto" w:fill="auto"/>
          </w:tcPr>
          <w:p w14:paraId="0234B829" w14:textId="77777777" w:rsidR="00387E66" w:rsidRPr="00E04CED" w:rsidRDefault="00387E66" w:rsidP="002E691A">
            <w:pPr>
              <w:jc w:val="center"/>
              <w:rPr>
                <w:color w:val="000000" w:themeColor="text1"/>
              </w:rPr>
            </w:pPr>
            <w:r w:rsidRPr="00E04CED">
              <w:rPr>
                <w:color w:val="000000" w:themeColor="text1"/>
              </w:rPr>
              <w:t>&lt;40 kg</w:t>
            </w:r>
          </w:p>
        </w:tc>
        <w:tc>
          <w:tcPr>
            <w:tcW w:w="6019" w:type="dxa"/>
            <w:shd w:val="clear" w:color="auto" w:fill="auto"/>
          </w:tcPr>
          <w:p w14:paraId="3B89B88A" w14:textId="77777777" w:rsidR="00387E66" w:rsidRPr="00E04CED" w:rsidRDefault="00387E66" w:rsidP="006C5F35">
            <w:pPr>
              <w:numPr>
                <w:ilvl w:val="0"/>
                <w:numId w:val="7"/>
              </w:numPr>
              <w:rPr>
                <w:color w:val="000000" w:themeColor="text1"/>
              </w:rPr>
            </w:pPr>
            <w:r w:rsidRPr="00E04CED">
              <w:rPr>
                <w:color w:val="000000" w:themeColor="text1"/>
              </w:rPr>
              <w:t xml:space="preserve">80 mg en la </w:t>
            </w:r>
            <w:r w:rsidR="00504F66" w:rsidRPr="00E04CED">
              <w:rPr>
                <w:color w:val="000000" w:themeColor="text1"/>
              </w:rPr>
              <w:t>s</w:t>
            </w:r>
            <w:r w:rsidRPr="00E04CED">
              <w:rPr>
                <w:color w:val="000000" w:themeColor="text1"/>
              </w:rPr>
              <w:t>emana 0 (administrados como dos inyecciones de 40 mg en un día) y</w:t>
            </w:r>
          </w:p>
          <w:p w14:paraId="2D795017" w14:textId="77777777" w:rsidR="00387E66" w:rsidRPr="00E04CED" w:rsidRDefault="00387E66" w:rsidP="006C5F35">
            <w:pPr>
              <w:numPr>
                <w:ilvl w:val="0"/>
                <w:numId w:val="7"/>
              </w:numPr>
              <w:rPr>
                <w:color w:val="000000" w:themeColor="text1"/>
              </w:rPr>
            </w:pPr>
            <w:r w:rsidRPr="00E04CED">
              <w:rPr>
                <w:color w:val="000000" w:themeColor="text1"/>
              </w:rPr>
              <w:t xml:space="preserve">40 mg en la </w:t>
            </w:r>
            <w:r w:rsidR="00504F66" w:rsidRPr="00E04CED">
              <w:rPr>
                <w:color w:val="000000" w:themeColor="text1"/>
              </w:rPr>
              <w:t>s</w:t>
            </w:r>
            <w:r w:rsidRPr="00E04CED">
              <w:rPr>
                <w:color w:val="000000" w:themeColor="text1"/>
              </w:rPr>
              <w:t>emana 2 (administrados como una inyección de 40 mg)</w:t>
            </w:r>
          </w:p>
        </w:tc>
        <w:tc>
          <w:tcPr>
            <w:tcW w:w="1994" w:type="dxa"/>
            <w:shd w:val="clear" w:color="auto" w:fill="auto"/>
          </w:tcPr>
          <w:p w14:paraId="2202578D" w14:textId="77777777" w:rsidR="00387E66" w:rsidRPr="00E04CED" w:rsidRDefault="00387E66" w:rsidP="002E691A">
            <w:pPr>
              <w:jc w:val="center"/>
              <w:rPr>
                <w:color w:val="000000" w:themeColor="text1"/>
              </w:rPr>
            </w:pPr>
            <w:r w:rsidRPr="00E04CED">
              <w:rPr>
                <w:color w:val="000000" w:themeColor="text1"/>
              </w:rPr>
              <w:t>40 mg en semanas alternas</w:t>
            </w:r>
          </w:p>
        </w:tc>
      </w:tr>
      <w:tr w:rsidR="00387E66" w:rsidRPr="00FE15AB" w14:paraId="57EA1F8D" w14:textId="77777777" w:rsidTr="002E691A">
        <w:tc>
          <w:tcPr>
            <w:tcW w:w="1278" w:type="dxa"/>
            <w:shd w:val="clear" w:color="auto" w:fill="auto"/>
          </w:tcPr>
          <w:p w14:paraId="560034E9" w14:textId="77777777" w:rsidR="00387E66" w:rsidRPr="00E04CED" w:rsidRDefault="00387E66" w:rsidP="002E691A">
            <w:pPr>
              <w:jc w:val="center"/>
              <w:rPr>
                <w:color w:val="000000" w:themeColor="text1"/>
              </w:rPr>
            </w:pPr>
            <w:r w:rsidRPr="00E04CED">
              <w:rPr>
                <w:color w:val="000000" w:themeColor="text1"/>
              </w:rPr>
              <w:t>≥40 kg</w:t>
            </w:r>
          </w:p>
        </w:tc>
        <w:tc>
          <w:tcPr>
            <w:tcW w:w="6019" w:type="dxa"/>
            <w:shd w:val="clear" w:color="auto" w:fill="auto"/>
          </w:tcPr>
          <w:p w14:paraId="60FAAC01" w14:textId="77777777" w:rsidR="00387E66" w:rsidRPr="00E04CED" w:rsidRDefault="00387E66" w:rsidP="006C5F35">
            <w:pPr>
              <w:numPr>
                <w:ilvl w:val="0"/>
                <w:numId w:val="7"/>
              </w:numPr>
              <w:rPr>
                <w:color w:val="000000" w:themeColor="text1"/>
              </w:rPr>
            </w:pPr>
            <w:r w:rsidRPr="00E04CED">
              <w:rPr>
                <w:color w:val="000000" w:themeColor="text1"/>
              </w:rPr>
              <w:t xml:space="preserve">160 mg en la </w:t>
            </w:r>
            <w:r w:rsidR="00504F66" w:rsidRPr="00E04CED">
              <w:rPr>
                <w:color w:val="000000" w:themeColor="text1"/>
              </w:rPr>
              <w:t>s</w:t>
            </w:r>
            <w:r w:rsidRPr="00E04CED">
              <w:rPr>
                <w:color w:val="000000" w:themeColor="text1"/>
              </w:rPr>
              <w:t xml:space="preserve">emana 0 (administrados como </w:t>
            </w:r>
            <w:r w:rsidR="000B30A5" w:rsidRPr="00E04CED">
              <w:rPr>
                <w:color w:val="000000" w:themeColor="text1"/>
              </w:rPr>
              <w:t>cuatro</w:t>
            </w:r>
            <w:r w:rsidRPr="00E04CED">
              <w:rPr>
                <w:color w:val="000000" w:themeColor="text1"/>
              </w:rPr>
              <w:t xml:space="preserve"> inyecciones de 40 mg en un día o dos inyecciones de 40 mg al día en dos días consecutivos) y</w:t>
            </w:r>
          </w:p>
          <w:p w14:paraId="0BA588A5" w14:textId="77777777" w:rsidR="00387E66" w:rsidRPr="00E04CED" w:rsidRDefault="00387E66" w:rsidP="006C5F35">
            <w:pPr>
              <w:numPr>
                <w:ilvl w:val="0"/>
                <w:numId w:val="7"/>
              </w:numPr>
              <w:rPr>
                <w:color w:val="000000" w:themeColor="text1"/>
              </w:rPr>
            </w:pPr>
            <w:r w:rsidRPr="00E04CED">
              <w:rPr>
                <w:color w:val="000000" w:themeColor="text1"/>
              </w:rPr>
              <w:t xml:space="preserve">80 mg en la </w:t>
            </w:r>
            <w:r w:rsidR="00504F66" w:rsidRPr="00E04CED">
              <w:rPr>
                <w:color w:val="000000" w:themeColor="text1"/>
              </w:rPr>
              <w:t>s</w:t>
            </w:r>
            <w:r w:rsidRPr="00E04CED">
              <w:rPr>
                <w:color w:val="000000" w:themeColor="text1"/>
              </w:rPr>
              <w:t>emana 2 (administrados como dos inyecciones de 40 mg en un día)</w:t>
            </w:r>
          </w:p>
        </w:tc>
        <w:tc>
          <w:tcPr>
            <w:tcW w:w="1994" w:type="dxa"/>
            <w:shd w:val="clear" w:color="auto" w:fill="auto"/>
          </w:tcPr>
          <w:p w14:paraId="6877D318" w14:textId="77777777" w:rsidR="00387E66" w:rsidRPr="00E04CED" w:rsidRDefault="00387E66" w:rsidP="002E691A">
            <w:pPr>
              <w:jc w:val="center"/>
              <w:rPr>
                <w:color w:val="000000" w:themeColor="text1"/>
              </w:rPr>
            </w:pPr>
            <w:r w:rsidRPr="00E04CED">
              <w:rPr>
                <w:color w:val="000000" w:themeColor="text1"/>
              </w:rPr>
              <w:t>80 mg en semanas alternas</w:t>
            </w:r>
          </w:p>
        </w:tc>
      </w:tr>
    </w:tbl>
    <w:p w14:paraId="4BC94A46" w14:textId="77777777" w:rsidR="00387E66" w:rsidRPr="00FE15AB" w:rsidRDefault="00387E66" w:rsidP="00387E66">
      <w:pPr>
        <w:ind w:left="272" w:hanging="272"/>
        <w:rPr>
          <w:color w:val="000000" w:themeColor="text1"/>
          <w:sz w:val="20"/>
          <w:szCs w:val="20"/>
        </w:rPr>
      </w:pPr>
      <w:r w:rsidRPr="00FE15AB">
        <w:rPr>
          <w:color w:val="000000" w:themeColor="text1"/>
          <w:sz w:val="20"/>
          <w:szCs w:val="20"/>
        </w:rPr>
        <w:t xml:space="preserve">* </w:t>
      </w:r>
      <w:r w:rsidRPr="00FE15AB">
        <w:rPr>
          <w:color w:val="000000" w:themeColor="text1"/>
          <w:sz w:val="20"/>
          <w:szCs w:val="20"/>
        </w:rPr>
        <w:tab/>
        <w:t xml:space="preserve">Los pacientes pediátricos que cumplan 18 años durante el tratamiento con </w:t>
      </w:r>
      <w:proofErr w:type="spellStart"/>
      <w:r w:rsidRPr="00FE15AB">
        <w:rPr>
          <w:color w:val="000000" w:themeColor="text1"/>
          <w:sz w:val="20"/>
          <w:szCs w:val="20"/>
        </w:rPr>
        <w:t>Amsparity</w:t>
      </w:r>
      <w:proofErr w:type="spellEnd"/>
      <w:r w:rsidRPr="00FE15AB">
        <w:rPr>
          <w:color w:val="000000" w:themeColor="text1"/>
          <w:sz w:val="20"/>
          <w:szCs w:val="20"/>
        </w:rPr>
        <w:t xml:space="preserve"> deben continuar con la dosis de mantenimiento prescrita. </w:t>
      </w:r>
    </w:p>
    <w:p w14:paraId="04334868" w14:textId="77777777" w:rsidR="00387E66" w:rsidRPr="00E04CED" w:rsidRDefault="00387E66" w:rsidP="00387E66">
      <w:pPr>
        <w:rPr>
          <w:color w:val="000000" w:themeColor="text1"/>
        </w:rPr>
      </w:pPr>
    </w:p>
    <w:p w14:paraId="3E6D839D" w14:textId="77777777" w:rsidR="00387E66" w:rsidRPr="00E04CED" w:rsidRDefault="00387E66" w:rsidP="00387E66">
      <w:pPr>
        <w:rPr>
          <w:color w:val="000000" w:themeColor="text1"/>
        </w:rPr>
      </w:pPr>
      <w:r w:rsidRPr="00E04CED">
        <w:rPr>
          <w:color w:val="000000" w:themeColor="text1"/>
        </w:rPr>
        <w:lastRenderedPageBreak/>
        <w:t xml:space="preserve">El tratamiento continuado tras 8 semanas se debe reconsiderar, de forma cuidadosa, en pacientes que no muestran signos de respuesta transcurrido este tiempo. </w:t>
      </w:r>
    </w:p>
    <w:p w14:paraId="0A5F02F8" w14:textId="77777777" w:rsidR="00387E66" w:rsidRPr="00E04CED" w:rsidRDefault="00387E66" w:rsidP="00387E66">
      <w:pPr>
        <w:rPr>
          <w:color w:val="000000" w:themeColor="text1"/>
        </w:rPr>
      </w:pPr>
    </w:p>
    <w:p w14:paraId="7A018AE7" w14:textId="77777777" w:rsidR="00387E66" w:rsidRPr="00E04CED" w:rsidRDefault="00387E66" w:rsidP="00387E66">
      <w:pPr>
        <w:rPr>
          <w:color w:val="000000" w:themeColor="text1"/>
        </w:rPr>
      </w:pPr>
      <w:r w:rsidRPr="00E04CED">
        <w:rPr>
          <w:color w:val="000000" w:themeColor="text1"/>
        </w:rPr>
        <w:t xml:space="preserve">El uso de </w:t>
      </w:r>
      <w:proofErr w:type="spellStart"/>
      <w:r w:rsidRPr="00E04CED">
        <w:rPr>
          <w:color w:val="000000" w:themeColor="text1"/>
        </w:rPr>
        <w:t>Amsparity</w:t>
      </w:r>
      <w:proofErr w:type="spellEnd"/>
      <w:r w:rsidRPr="00E04CED">
        <w:rPr>
          <w:color w:val="000000" w:themeColor="text1"/>
        </w:rPr>
        <w:t xml:space="preserve"> en niños menores de 6 años para la indicación no es relevante. </w:t>
      </w:r>
    </w:p>
    <w:p w14:paraId="283AC392" w14:textId="77777777" w:rsidR="00387E66" w:rsidRPr="00E04CED" w:rsidRDefault="00387E66" w:rsidP="00387E66">
      <w:pPr>
        <w:rPr>
          <w:color w:val="000000" w:themeColor="text1"/>
        </w:rPr>
      </w:pPr>
    </w:p>
    <w:p w14:paraId="716D710F" w14:textId="77777777" w:rsidR="00387E66" w:rsidRPr="00E04CED" w:rsidRDefault="00387E66" w:rsidP="00387E66">
      <w:pPr>
        <w:rPr>
          <w:color w:val="000000" w:themeColor="text1"/>
        </w:rPr>
      </w:pPr>
      <w:proofErr w:type="spellStart"/>
      <w:r w:rsidRPr="00E04CED">
        <w:rPr>
          <w:color w:val="000000" w:themeColor="text1"/>
        </w:rPr>
        <w:t>Amsparity</w:t>
      </w:r>
      <w:proofErr w:type="spellEnd"/>
      <w:r w:rsidRPr="00E04CED">
        <w:rPr>
          <w:color w:val="000000" w:themeColor="text1"/>
        </w:rPr>
        <w:t xml:space="preserve"> puede estar disponible en distintas dosis y/o presentaciones en función de las necesidades individuales del tratamiento.</w:t>
      </w:r>
    </w:p>
    <w:p w14:paraId="0E972F0F" w14:textId="77777777" w:rsidR="00387E66" w:rsidRPr="00E04CED" w:rsidRDefault="00387E66" w:rsidP="00982118">
      <w:pPr>
        <w:rPr>
          <w:color w:val="000000" w:themeColor="text1"/>
        </w:rPr>
      </w:pPr>
    </w:p>
    <w:p w14:paraId="58F5076C" w14:textId="77777777" w:rsidR="007D2614" w:rsidRPr="00E04CED" w:rsidRDefault="007D2614" w:rsidP="00150D33">
      <w:pPr>
        <w:keepNext/>
        <w:rPr>
          <w:color w:val="000000" w:themeColor="text1"/>
        </w:rPr>
      </w:pPr>
      <w:r w:rsidRPr="00E04CED">
        <w:rPr>
          <w:i/>
          <w:color w:val="000000" w:themeColor="text1"/>
        </w:rPr>
        <w:t>Uveítis pediátrica</w:t>
      </w:r>
    </w:p>
    <w:p w14:paraId="4B2AA42F" w14:textId="77777777" w:rsidR="007D2614" w:rsidRPr="00E04CED" w:rsidRDefault="007D2614" w:rsidP="00150D33">
      <w:pPr>
        <w:keepNext/>
        <w:rPr>
          <w:color w:val="000000" w:themeColor="text1"/>
        </w:rPr>
      </w:pPr>
    </w:p>
    <w:p w14:paraId="3DE972C5" w14:textId="77777777" w:rsidR="007D2614" w:rsidRPr="00E04CED" w:rsidRDefault="007D2614" w:rsidP="00982118">
      <w:pPr>
        <w:rPr>
          <w:color w:val="000000" w:themeColor="text1"/>
        </w:rPr>
      </w:pPr>
      <w:r w:rsidRPr="00E04CED">
        <w:rPr>
          <w:color w:val="000000" w:themeColor="text1"/>
        </w:rPr>
        <w:t xml:space="preserve">La dosis recomendada de </w:t>
      </w:r>
      <w:proofErr w:type="spellStart"/>
      <w:r w:rsidRPr="00E04CED">
        <w:rPr>
          <w:color w:val="000000" w:themeColor="text1"/>
        </w:rPr>
        <w:t>Amsparity</w:t>
      </w:r>
      <w:proofErr w:type="spellEnd"/>
      <w:r w:rsidRPr="00E04CED">
        <w:rPr>
          <w:color w:val="000000" w:themeColor="text1"/>
        </w:rPr>
        <w:t xml:space="preserve"> en pacientes pediátricos con uveítis desde los 2 </w:t>
      </w:r>
      <w:proofErr w:type="gramStart"/>
      <w:r w:rsidRPr="00E04CED">
        <w:rPr>
          <w:color w:val="000000" w:themeColor="text1"/>
        </w:rPr>
        <w:t>años de edad</w:t>
      </w:r>
      <w:proofErr w:type="gramEnd"/>
      <w:r w:rsidRPr="00E04CED">
        <w:rPr>
          <w:color w:val="000000" w:themeColor="text1"/>
        </w:rPr>
        <w:t xml:space="preserve"> se basa en el peso corporal (Tabla </w:t>
      </w:r>
      <w:r w:rsidR="00387E66" w:rsidRPr="00E04CED">
        <w:rPr>
          <w:color w:val="000000" w:themeColor="text1"/>
        </w:rPr>
        <w:t>6</w:t>
      </w:r>
      <w:r w:rsidRPr="00E04CED">
        <w:rPr>
          <w:color w:val="000000" w:themeColor="text1"/>
        </w:rPr>
        <w:t xml:space="preserve">). </w:t>
      </w:r>
      <w:proofErr w:type="spellStart"/>
      <w:r w:rsidRPr="00E04CED">
        <w:rPr>
          <w:color w:val="000000" w:themeColor="text1"/>
        </w:rPr>
        <w:t>Amsparity</w:t>
      </w:r>
      <w:proofErr w:type="spellEnd"/>
      <w:r w:rsidRPr="00E04CED">
        <w:rPr>
          <w:color w:val="000000" w:themeColor="text1"/>
        </w:rPr>
        <w:t xml:space="preserve"> se administra mediante inyección subcutánea. </w:t>
      </w:r>
    </w:p>
    <w:p w14:paraId="3FE4C549" w14:textId="77777777" w:rsidR="007D2614" w:rsidRPr="00E04CED" w:rsidRDefault="007D2614" w:rsidP="00982118">
      <w:pPr>
        <w:rPr>
          <w:color w:val="000000" w:themeColor="text1"/>
        </w:rPr>
      </w:pPr>
    </w:p>
    <w:p w14:paraId="46715391" w14:textId="77777777" w:rsidR="00C57DA3" w:rsidRPr="00E04CED" w:rsidRDefault="00C57DA3" w:rsidP="00982118">
      <w:pPr>
        <w:rPr>
          <w:color w:val="000000" w:themeColor="text1"/>
        </w:rPr>
      </w:pPr>
      <w:r w:rsidRPr="00E04CED">
        <w:rPr>
          <w:color w:val="000000" w:themeColor="text1"/>
        </w:rPr>
        <w:t xml:space="preserve">En uveítis pediátrica, no hay experiencia en el tratamiento con </w:t>
      </w:r>
      <w:proofErr w:type="spellStart"/>
      <w:r w:rsidRPr="00E04CED">
        <w:rPr>
          <w:color w:val="000000" w:themeColor="text1"/>
        </w:rPr>
        <w:t>adalimumab</w:t>
      </w:r>
      <w:proofErr w:type="spellEnd"/>
      <w:r w:rsidRPr="00E04CED">
        <w:rPr>
          <w:color w:val="000000" w:themeColor="text1"/>
        </w:rPr>
        <w:t xml:space="preserve"> sin tratamiento concomitante con metotrexato.</w:t>
      </w:r>
    </w:p>
    <w:p w14:paraId="049FB78C" w14:textId="77777777" w:rsidR="00C57DA3" w:rsidRPr="00E04CED" w:rsidRDefault="00C57DA3" w:rsidP="00982118">
      <w:pPr>
        <w:rPr>
          <w:color w:val="000000" w:themeColor="text1"/>
          <w:u w:val="single"/>
        </w:rPr>
      </w:pPr>
    </w:p>
    <w:p w14:paraId="7E512F7A" w14:textId="77777777" w:rsidR="00C57DA3" w:rsidRPr="00E04CED" w:rsidRDefault="00C57DA3" w:rsidP="00742447">
      <w:pPr>
        <w:rPr>
          <w:b/>
          <w:color w:val="000000" w:themeColor="text1"/>
        </w:rPr>
      </w:pPr>
      <w:r w:rsidRPr="00E04CED">
        <w:rPr>
          <w:b/>
          <w:color w:val="000000" w:themeColor="text1"/>
        </w:rPr>
        <w:t>Tabla </w:t>
      </w:r>
      <w:r w:rsidR="00387E66" w:rsidRPr="00E04CED">
        <w:rPr>
          <w:b/>
          <w:color w:val="000000" w:themeColor="text1"/>
        </w:rPr>
        <w:t>6</w:t>
      </w:r>
      <w:r w:rsidR="004D1541" w:rsidRPr="00E04CED">
        <w:rPr>
          <w:b/>
          <w:color w:val="000000" w:themeColor="text1"/>
        </w:rPr>
        <w:t xml:space="preserve">. </w:t>
      </w:r>
      <w:r w:rsidR="006A1144" w:rsidRPr="00E04CED">
        <w:rPr>
          <w:b/>
          <w:color w:val="000000" w:themeColor="text1"/>
        </w:rPr>
        <w:t xml:space="preserve">Dosis de </w:t>
      </w:r>
      <w:proofErr w:type="spellStart"/>
      <w:r w:rsidR="006A1144" w:rsidRPr="00E04CED">
        <w:rPr>
          <w:b/>
          <w:color w:val="000000" w:themeColor="text1"/>
        </w:rPr>
        <w:t>Amsparity</w:t>
      </w:r>
      <w:proofErr w:type="spellEnd"/>
      <w:r w:rsidR="006A1144" w:rsidRPr="00E04CED">
        <w:rPr>
          <w:b/>
          <w:color w:val="000000" w:themeColor="text1"/>
        </w:rPr>
        <w:t xml:space="preserve"> para pacientes pediátricos con uveítis</w:t>
      </w:r>
    </w:p>
    <w:p w14:paraId="0B974F50" w14:textId="77777777" w:rsidR="00C57DA3" w:rsidRPr="00E04CED" w:rsidRDefault="00C57DA3" w:rsidP="00982118">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6"/>
        <w:gridCol w:w="4539"/>
      </w:tblGrid>
      <w:tr w:rsidR="00C57DA3" w:rsidRPr="00FE15AB" w14:paraId="6D7DA42A" w14:textId="77777777" w:rsidTr="00CD71AC">
        <w:tc>
          <w:tcPr>
            <w:tcW w:w="4651" w:type="dxa"/>
            <w:shd w:val="clear" w:color="auto" w:fill="auto"/>
          </w:tcPr>
          <w:p w14:paraId="46CA6A6E" w14:textId="77777777" w:rsidR="00C57DA3" w:rsidRPr="00E04CED" w:rsidRDefault="00C57DA3" w:rsidP="00982118">
            <w:pPr>
              <w:jc w:val="center"/>
              <w:rPr>
                <w:color w:val="000000" w:themeColor="text1"/>
              </w:rPr>
            </w:pPr>
            <w:r w:rsidRPr="00E04CED">
              <w:rPr>
                <w:b/>
                <w:color w:val="000000" w:themeColor="text1"/>
              </w:rPr>
              <w:t>Peso del paciente</w:t>
            </w:r>
          </w:p>
        </w:tc>
        <w:tc>
          <w:tcPr>
            <w:tcW w:w="4652" w:type="dxa"/>
            <w:shd w:val="clear" w:color="auto" w:fill="auto"/>
          </w:tcPr>
          <w:p w14:paraId="5E61EAE8" w14:textId="77777777" w:rsidR="00C57DA3" w:rsidRPr="00E04CED" w:rsidRDefault="00C57DA3" w:rsidP="00982118">
            <w:pPr>
              <w:jc w:val="center"/>
              <w:rPr>
                <w:color w:val="000000" w:themeColor="text1"/>
              </w:rPr>
            </w:pPr>
            <w:r w:rsidRPr="00E04CED">
              <w:rPr>
                <w:b/>
                <w:color w:val="000000" w:themeColor="text1"/>
              </w:rPr>
              <w:t>Pauta posológica</w:t>
            </w:r>
          </w:p>
        </w:tc>
      </w:tr>
      <w:tr w:rsidR="00C57DA3" w:rsidRPr="00FE15AB" w14:paraId="3E5F7F28" w14:textId="77777777" w:rsidTr="00CD71AC">
        <w:tc>
          <w:tcPr>
            <w:tcW w:w="4651" w:type="dxa"/>
            <w:shd w:val="clear" w:color="auto" w:fill="auto"/>
          </w:tcPr>
          <w:p w14:paraId="080FCFF4" w14:textId="77777777" w:rsidR="00C57DA3" w:rsidRPr="00E04CED" w:rsidRDefault="00C57DA3" w:rsidP="00982118">
            <w:pPr>
              <w:jc w:val="center"/>
              <w:rPr>
                <w:color w:val="000000" w:themeColor="text1"/>
              </w:rPr>
            </w:pPr>
            <w:r w:rsidRPr="00E04CED">
              <w:rPr>
                <w:color w:val="000000" w:themeColor="text1"/>
              </w:rPr>
              <w:t>&lt;30 kg</w:t>
            </w:r>
          </w:p>
        </w:tc>
        <w:tc>
          <w:tcPr>
            <w:tcW w:w="4652" w:type="dxa"/>
            <w:shd w:val="clear" w:color="auto" w:fill="auto"/>
          </w:tcPr>
          <w:p w14:paraId="61A97E4F" w14:textId="77777777" w:rsidR="00C57DA3" w:rsidRPr="00E04CED" w:rsidRDefault="00C57DA3" w:rsidP="00150D33">
            <w:pPr>
              <w:rPr>
                <w:color w:val="000000" w:themeColor="text1"/>
              </w:rPr>
            </w:pPr>
            <w:r w:rsidRPr="00E04CED">
              <w:rPr>
                <w:color w:val="000000" w:themeColor="text1"/>
              </w:rPr>
              <w:t>20 mg en semanas alternas en combinación con metotrexato</w:t>
            </w:r>
          </w:p>
        </w:tc>
      </w:tr>
      <w:tr w:rsidR="00C57DA3" w:rsidRPr="00FE15AB" w14:paraId="49AC639D" w14:textId="77777777" w:rsidTr="00CD71AC">
        <w:tc>
          <w:tcPr>
            <w:tcW w:w="4651" w:type="dxa"/>
            <w:shd w:val="clear" w:color="auto" w:fill="auto"/>
          </w:tcPr>
          <w:p w14:paraId="709DEEEE" w14:textId="77777777" w:rsidR="00C57DA3" w:rsidRPr="00E04CED" w:rsidRDefault="00C57DA3" w:rsidP="00982118">
            <w:pPr>
              <w:jc w:val="center"/>
              <w:rPr>
                <w:color w:val="000000" w:themeColor="text1"/>
              </w:rPr>
            </w:pPr>
            <w:r w:rsidRPr="00E04CED">
              <w:rPr>
                <w:color w:val="000000" w:themeColor="text1"/>
              </w:rPr>
              <w:t>≥30 kg</w:t>
            </w:r>
          </w:p>
        </w:tc>
        <w:tc>
          <w:tcPr>
            <w:tcW w:w="4652" w:type="dxa"/>
            <w:shd w:val="clear" w:color="auto" w:fill="auto"/>
          </w:tcPr>
          <w:p w14:paraId="75E412A6" w14:textId="77777777" w:rsidR="00C57DA3" w:rsidRPr="00E04CED" w:rsidRDefault="00C57DA3" w:rsidP="00150D33">
            <w:pPr>
              <w:rPr>
                <w:color w:val="000000" w:themeColor="text1"/>
              </w:rPr>
            </w:pPr>
            <w:r w:rsidRPr="00E04CED">
              <w:rPr>
                <w:color w:val="000000" w:themeColor="text1"/>
              </w:rPr>
              <w:t>40 mg en semanas alternas en combinación con metotrexato</w:t>
            </w:r>
          </w:p>
        </w:tc>
      </w:tr>
    </w:tbl>
    <w:p w14:paraId="75765ADE" w14:textId="77777777" w:rsidR="00C57DA3" w:rsidRPr="00E04CED" w:rsidRDefault="00C57DA3" w:rsidP="00982118">
      <w:pPr>
        <w:rPr>
          <w:color w:val="000000" w:themeColor="text1"/>
        </w:rPr>
      </w:pPr>
    </w:p>
    <w:p w14:paraId="5888F8DF" w14:textId="77777777" w:rsidR="007D2614" w:rsidRPr="00E04CED" w:rsidRDefault="007D2614" w:rsidP="00982118">
      <w:pPr>
        <w:rPr>
          <w:color w:val="000000" w:themeColor="text1"/>
        </w:rPr>
      </w:pPr>
      <w:r w:rsidRPr="00E04CED">
        <w:rPr>
          <w:color w:val="000000" w:themeColor="text1"/>
        </w:rPr>
        <w:t xml:space="preserve">Cuando se inicie la terapia con </w:t>
      </w:r>
      <w:proofErr w:type="spellStart"/>
      <w:r w:rsidRPr="00E04CED">
        <w:rPr>
          <w:color w:val="000000" w:themeColor="text1"/>
        </w:rPr>
        <w:t>Amsparity</w:t>
      </w:r>
      <w:proofErr w:type="spellEnd"/>
      <w:r w:rsidRPr="00E04CED">
        <w:rPr>
          <w:color w:val="000000" w:themeColor="text1"/>
        </w:rPr>
        <w:t xml:space="preserve">, se puede administrar una dosis de carga de 40 mg para pacientes de &lt;30 kg o de 80 mg para pacientes ≥30 kg una semana antes de empezar la terapia de mantenimiento. No hay datos clínicos disponibles sobre el uso de una dosis de carga de </w:t>
      </w:r>
      <w:proofErr w:type="spellStart"/>
      <w:r w:rsidRPr="00E04CED">
        <w:rPr>
          <w:color w:val="000000" w:themeColor="text1"/>
        </w:rPr>
        <w:t>Amsparity</w:t>
      </w:r>
      <w:proofErr w:type="spellEnd"/>
      <w:r w:rsidRPr="00E04CED">
        <w:rPr>
          <w:color w:val="000000" w:themeColor="text1"/>
        </w:rPr>
        <w:t xml:space="preserve"> en niños menores de 6 años (ver sección 5.2).</w:t>
      </w:r>
    </w:p>
    <w:p w14:paraId="19C07787" w14:textId="77777777" w:rsidR="007D2614" w:rsidRPr="00E04CED" w:rsidRDefault="007D2614" w:rsidP="00982118">
      <w:pPr>
        <w:rPr>
          <w:i/>
          <w:color w:val="000000" w:themeColor="text1"/>
          <w:u w:val="single"/>
        </w:rPr>
      </w:pPr>
    </w:p>
    <w:p w14:paraId="07B63AD5" w14:textId="77777777" w:rsidR="007D2614" w:rsidRPr="00E04CED" w:rsidRDefault="007D2614" w:rsidP="00982118">
      <w:pPr>
        <w:rPr>
          <w:color w:val="000000" w:themeColor="text1"/>
        </w:rPr>
      </w:pPr>
      <w:r w:rsidRPr="00E04CED">
        <w:rPr>
          <w:color w:val="000000" w:themeColor="text1"/>
        </w:rPr>
        <w:t xml:space="preserve">No hay un uso relevante de </w:t>
      </w:r>
      <w:proofErr w:type="spellStart"/>
      <w:r w:rsidRPr="00E04CED">
        <w:rPr>
          <w:color w:val="000000" w:themeColor="text1"/>
        </w:rPr>
        <w:t>adalimumab</w:t>
      </w:r>
      <w:proofErr w:type="spellEnd"/>
      <w:r w:rsidRPr="00E04CED">
        <w:rPr>
          <w:color w:val="000000" w:themeColor="text1"/>
        </w:rPr>
        <w:t xml:space="preserve"> en niños menores de 2 años </w:t>
      </w:r>
      <w:r w:rsidR="00E60AEE" w:rsidRPr="00E04CED">
        <w:rPr>
          <w:color w:val="000000" w:themeColor="text1"/>
        </w:rPr>
        <w:t>en</w:t>
      </w:r>
      <w:r w:rsidRPr="00E04CED">
        <w:rPr>
          <w:color w:val="000000" w:themeColor="text1"/>
        </w:rPr>
        <w:t xml:space="preserve"> esta indicación.</w:t>
      </w:r>
    </w:p>
    <w:p w14:paraId="74FBA71C" w14:textId="77777777" w:rsidR="007D2614" w:rsidRPr="00E04CED" w:rsidRDefault="007D2614" w:rsidP="00982118">
      <w:pPr>
        <w:rPr>
          <w:color w:val="000000" w:themeColor="text1"/>
        </w:rPr>
      </w:pPr>
    </w:p>
    <w:p w14:paraId="7546E40A" w14:textId="77777777" w:rsidR="007D2614" w:rsidRPr="00E04CED" w:rsidRDefault="007D2614" w:rsidP="00982118">
      <w:pPr>
        <w:rPr>
          <w:color w:val="000000" w:themeColor="text1"/>
        </w:rPr>
      </w:pPr>
      <w:r w:rsidRPr="00E04CED">
        <w:rPr>
          <w:color w:val="000000" w:themeColor="text1"/>
        </w:rPr>
        <w:t xml:space="preserve">Se recomienda </w:t>
      </w:r>
      <w:r w:rsidR="00421FE7" w:rsidRPr="00E04CED">
        <w:rPr>
          <w:color w:val="000000" w:themeColor="text1"/>
        </w:rPr>
        <w:t>un</w:t>
      </w:r>
      <w:r w:rsidR="00D32354" w:rsidRPr="00E04CED">
        <w:rPr>
          <w:color w:val="000000" w:themeColor="text1"/>
        </w:rPr>
        <w:t>a evaluación anual d</w:t>
      </w:r>
      <w:r w:rsidRPr="00E04CED">
        <w:rPr>
          <w:color w:val="000000" w:themeColor="text1"/>
        </w:rPr>
        <w:t>el beneficio y el riesgo en tratamientos continuados a largo plazo</w:t>
      </w:r>
      <w:r w:rsidR="00E60AEE" w:rsidRPr="00E04CED">
        <w:rPr>
          <w:color w:val="000000" w:themeColor="text1"/>
        </w:rPr>
        <w:t xml:space="preserve"> </w:t>
      </w:r>
      <w:r w:rsidRPr="00E04CED">
        <w:rPr>
          <w:color w:val="000000" w:themeColor="text1"/>
        </w:rPr>
        <w:t>(ver sección 5.1).</w:t>
      </w:r>
    </w:p>
    <w:p w14:paraId="3BA7520A" w14:textId="77777777" w:rsidR="00C46587" w:rsidRPr="00E04CED" w:rsidRDefault="00C46587" w:rsidP="00982118">
      <w:pPr>
        <w:rPr>
          <w:color w:val="000000" w:themeColor="text1"/>
        </w:rPr>
      </w:pPr>
    </w:p>
    <w:p w14:paraId="1D030D98" w14:textId="77777777" w:rsidR="00287241" w:rsidRPr="00E04CED" w:rsidRDefault="006A1144"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puede estar disponible en otras dosis y/o presentaciones en función de las necesidades individuales del tratamiento.</w:t>
      </w:r>
    </w:p>
    <w:p w14:paraId="192D5065" w14:textId="77777777" w:rsidR="00287241" w:rsidRPr="00E04CED" w:rsidRDefault="00287241" w:rsidP="00982118">
      <w:pPr>
        <w:rPr>
          <w:color w:val="000000" w:themeColor="text1"/>
        </w:rPr>
      </w:pPr>
    </w:p>
    <w:p w14:paraId="7A71F3CD" w14:textId="77777777" w:rsidR="00C46587" w:rsidRPr="00E04CED" w:rsidRDefault="00C46587" w:rsidP="00982118">
      <w:pPr>
        <w:keepNext/>
        <w:rPr>
          <w:color w:val="000000" w:themeColor="text1"/>
          <w:u w:val="single"/>
        </w:rPr>
      </w:pPr>
      <w:r w:rsidRPr="00E04CED">
        <w:rPr>
          <w:color w:val="000000" w:themeColor="text1"/>
          <w:u w:val="single"/>
        </w:rPr>
        <w:t>Forma de administración</w:t>
      </w:r>
      <w:r w:rsidRPr="00E04CED">
        <w:rPr>
          <w:color w:val="000000" w:themeColor="text1"/>
        </w:rPr>
        <w:t xml:space="preserve"> </w:t>
      </w:r>
    </w:p>
    <w:p w14:paraId="00A2F9C3" w14:textId="77777777" w:rsidR="00C46587" w:rsidRPr="00E04CED" w:rsidRDefault="00C46587" w:rsidP="00982118">
      <w:pPr>
        <w:keepNext/>
        <w:rPr>
          <w:color w:val="000000" w:themeColor="text1"/>
        </w:rPr>
      </w:pPr>
    </w:p>
    <w:p w14:paraId="07544BBD" w14:textId="77777777" w:rsidR="00C46587" w:rsidRPr="00E04CED" w:rsidRDefault="006A1144"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se administra mediante inyección subcutánea. Las instrucciones completas para su uso se describen en el prospecto. </w:t>
      </w:r>
    </w:p>
    <w:p w14:paraId="47EA5758" w14:textId="77777777" w:rsidR="00C46587" w:rsidRPr="00E04CED" w:rsidRDefault="00C46587" w:rsidP="00982118">
      <w:pPr>
        <w:rPr>
          <w:color w:val="000000" w:themeColor="text1"/>
        </w:rPr>
      </w:pPr>
    </w:p>
    <w:p w14:paraId="0425AD77" w14:textId="77777777" w:rsidR="00C46587" w:rsidRPr="00E04CED" w:rsidRDefault="006A1144"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está disponible en otras dosis y presentaciones.</w:t>
      </w:r>
    </w:p>
    <w:p w14:paraId="347C6BF9" w14:textId="77777777" w:rsidR="002327BB" w:rsidRPr="00E04CED" w:rsidRDefault="002327BB" w:rsidP="00982118">
      <w:pPr>
        <w:rPr>
          <w:color w:val="000000" w:themeColor="text1"/>
        </w:rPr>
      </w:pPr>
    </w:p>
    <w:p w14:paraId="2446FCB6" w14:textId="77777777" w:rsidR="00C46587" w:rsidRPr="00E04CED" w:rsidRDefault="00C46587" w:rsidP="00982118">
      <w:pPr>
        <w:keepNext/>
        <w:tabs>
          <w:tab w:val="left" w:pos="562"/>
        </w:tabs>
        <w:rPr>
          <w:b/>
          <w:color w:val="000000" w:themeColor="text1"/>
        </w:rPr>
      </w:pPr>
      <w:r w:rsidRPr="00E04CED">
        <w:rPr>
          <w:b/>
          <w:color w:val="000000" w:themeColor="text1"/>
        </w:rPr>
        <w:t>4.3</w:t>
      </w:r>
      <w:r w:rsidRPr="00E04CED">
        <w:rPr>
          <w:b/>
          <w:color w:val="000000" w:themeColor="text1"/>
        </w:rPr>
        <w:tab/>
        <w:t xml:space="preserve">Contraindicaciones </w:t>
      </w:r>
    </w:p>
    <w:p w14:paraId="52599002" w14:textId="77777777" w:rsidR="00C46587" w:rsidRPr="00E04CED" w:rsidRDefault="00C46587" w:rsidP="00982118">
      <w:pPr>
        <w:keepNext/>
        <w:rPr>
          <w:color w:val="000000" w:themeColor="text1"/>
        </w:rPr>
      </w:pPr>
    </w:p>
    <w:p w14:paraId="50F677EA" w14:textId="77777777" w:rsidR="00C46587" w:rsidRPr="00E04CED" w:rsidRDefault="00C46587" w:rsidP="00982118">
      <w:pPr>
        <w:rPr>
          <w:color w:val="000000" w:themeColor="text1"/>
        </w:rPr>
      </w:pPr>
      <w:r w:rsidRPr="00E04CED">
        <w:rPr>
          <w:color w:val="000000" w:themeColor="text1"/>
        </w:rPr>
        <w:t xml:space="preserve">Hipersensibilidad al principio activo o a alguno de los excipientes incluidos en la sección 6.1. </w:t>
      </w:r>
    </w:p>
    <w:p w14:paraId="1A632806" w14:textId="77777777" w:rsidR="00C46587" w:rsidRPr="00E04CED" w:rsidRDefault="00C46587" w:rsidP="00982118">
      <w:pPr>
        <w:rPr>
          <w:color w:val="000000" w:themeColor="text1"/>
        </w:rPr>
      </w:pPr>
    </w:p>
    <w:p w14:paraId="690323C0" w14:textId="77777777" w:rsidR="00C46587" w:rsidRPr="00E04CED" w:rsidRDefault="00C46587" w:rsidP="00982118">
      <w:pPr>
        <w:rPr>
          <w:color w:val="000000" w:themeColor="text1"/>
        </w:rPr>
      </w:pPr>
      <w:r w:rsidRPr="00E04CED">
        <w:rPr>
          <w:color w:val="000000" w:themeColor="text1"/>
        </w:rPr>
        <w:t xml:space="preserve">Tuberculosis activa u otras infecciones graves tales como sepsis, e infecciones oportunistas (ver sección 4.4). </w:t>
      </w:r>
    </w:p>
    <w:p w14:paraId="387F7815" w14:textId="77777777" w:rsidR="00C46587" w:rsidRPr="00E04CED" w:rsidRDefault="00C46587" w:rsidP="00982118">
      <w:pPr>
        <w:rPr>
          <w:color w:val="000000" w:themeColor="text1"/>
        </w:rPr>
      </w:pPr>
    </w:p>
    <w:p w14:paraId="0D2E96B9" w14:textId="77777777" w:rsidR="00C46587" w:rsidRPr="00E04CED" w:rsidRDefault="00C46587" w:rsidP="00982118">
      <w:pPr>
        <w:rPr>
          <w:color w:val="000000" w:themeColor="text1"/>
        </w:rPr>
      </w:pPr>
      <w:r w:rsidRPr="00E04CED">
        <w:rPr>
          <w:color w:val="000000" w:themeColor="text1"/>
        </w:rPr>
        <w:t xml:space="preserve">Insuficiencia cardiaca moderada a grave (clases III/IV de la NYHA [Asociación de Cardiología de Nueva York, por sus siglas en inglés]) (ver sección 4.4). </w:t>
      </w:r>
    </w:p>
    <w:p w14:paraId="4F58E98F" w14:textId="77777777" w:rsidR="00C46587" w:rsidRPr="00E04CED" w:rsidRDefault="00C46587" w:rsidP="00982118">
      <w:pPr>
        <w:rPr>
          <w:color w:val="000000" w:themeColor="text1"/>
        </w:rPr>
      </w:pPr>
    </w:p>
    <w:p w14:paraId="2104EF30" w14:textId="77777777" w:rsidR="00C46587" w:rsidRPr="00E04CED" w:rsidRDefault="00C46587" w:rsidP="00DC3A99">
      <w:pPr>
        <w:keepNext/>
        <w:tabs>
          <w:tab w:val="left" w:pos="562"/>
        </w:tabs>
        <w:rPr>
          <w:b/>
          <w:color w:val="000000" w:themeColor="text1"/>
        </w:rPr>
      </w:pPr>
      <w:r w:rsidRPr="00E04CED">
        <w:rPr>
          <w:b/>
          <w:color w:val="000000" w:themeColor="text1"/>
        </w:rPr>
        <w:lastRenderedPageBreak/>
        <w:t>4.4</w:t>
      </w:r>
      <w:r w:rsidRPr="00E04CED">
        <w:rPr>
          <w:b/>
          <w:color w:val="000000" w:themeColor="text1"/>
        </w:rPr>
        <w:tab/>
        <w:t xml:space="preserve">Advertencias y precauciones especiales de empleo </w:t>
      </w:r>
    </w:p>
    <w:p w14:paraId="5558CEEA" w14:textId="77777777" w:rsidR="00C46587" w:rsidRPr="00E04CED" w:rsidRDefault="00C46587" w:rsidP="00DC3A99">
      <w:pPr>
        <w:keepNext/>
        <w:rPr>
          <w:color w:val="000000" w:themeColor="text1"/>
        </w:rPr>
      </w:pPr>
    </w:p>
    <w:p w14:paraId="4B06D5FA" w14:textId="77777777" w:rsidR="00C57DA3" w:rsidRPr="00E04CED" w:rsidRDefault="00C57DA3" w:rsidP="00DC3A99">
      <w:pPr>
        <w:keepNext/>
        <w:rPr>
          <w:color w:val="000000" w:themeColor="text1"/>
          <w:u w:val="single"/>
        </w:rPr>
      </w:pPr>
      <w:r w:rsidRPr="00E04CED">
        <w:rPr>
          <w:color w:val="000000" w:themeColor="text1"/>
          <w:u w:val="single"/>
        </w:rPr>
        <w:t>Trazabilidad</w:t>
      </w:r>
    </w:p>
    <w:p w14:paraId="604BB208" w14:textId="77777777" w:rsidR="00C57DA3" w:rsidRPr="00E04CED" w:rsidRDefault="00C57DA3" w:rsidP="00DC3A99">
      <w:pPr>
        <w:keepNext/>
        <w:rPr>
          <w:color w:val="000000" w:themeColor="text1"/>
        </w:rPr>
      </w:pPr>
    </w:p>
    <w:p w14:paraId="52F9D16B" w14:textId="77777777" w:rsidR="00C46587" w:rsidRPr="00E04CED" w:rsidRDefault="00E60AEE" w:rsidP="00982118">
      <w:pPr>
        <w:rPr>
          <w:color w:val="000000" w:themeColor="text1"/>
        </w:rPr>
      </w:pPr>
      <w:r w:rsidRPr="00E04CED">
        <w:rPr>
          <w:color w:val="000000" w:themeColor="text1"/>
        </w:rPr>
        <w:t>Con objeto de</w:t>
      </w:r>
      <w:r w:rsidR="00C46587" w:rsidRPr="00E04CED">
        <w:rPr>
          <w:color w:val="000000" w:themeColor="text1"/>
        </w:rPr>
        <w:t xml:space="preserve"> mejorar la trazabilidad de los medicamentos biológicos, el nombre y el número de lote del medicamento administrado</w:t>
      </w:r>
      <w:r w:rsidRPr="00E04CED">
        <w:rPr>
          <w:color w:val="000000" w:themeColor="text1"/>
        </w:rPr>
        <w:t xml:space="preserve"> deben estar claramente registrados</w:t>
      </w:r>
      <w:r w:rsidR="00C46587" w:rsidRPr="00E04CED">
        <w:rPr>
          <w:color w:val="000000" w:themeColor="text1"/>
        </w:rPr>
        <w:t xml:space="preserve">. </w:t>
      </w:r>
    </w:p>
    <w:p w14:paraId="54E3E105" w14:textId="77777777" w:rsidR="00C46587" w:rsidRPr="00E04CED" w:rsidRDefault="00C46587" w:rsidP="00982118">
      <w:pPr>
        <w:rPr>
          <w:color w:val="000000" w:themeColor="text1"/>
        </w:rPr>
      </w:pPr>
    </w:p>
    <w:p w14:paraId="453C4CEA" w14:textId="77777777" w:rsidR="00C46587" w:rsidRPr="00E04CED" w:rsidRDefault="00C46587" w:rsidP="00DC3A99">
      <w:pPr>
        <w:keepNext/>
        <w:rPr>
          <w:color w:val="000000" w:themeColor="text1"/>
          <w:u w:val="single"/>
        </w:rPr>
      </w:pPr>
      <w:r w:rsidRPr="00E04CED">
        <w:rPr>
          <w:color w:val="000000" w:themeColor="text1"/>
          <w:u w:val="single"/>
        </w:rPr>
        <w:t>Infecciones</w:t>
      </w:r>
      <w:r w:rsidRPr="00E04CED">
        <w:rPr>
          <w:color w:val="000000" w:themeColor="text1"/>
        </w:rPr>
        <w:t xml:space="preserve"> </w:t>
      </w:r>
    </w:p>
    <w:p w14:paraId="355F8D84" w14:textId="77777777" w:rsidR="00C46587" w:rsidRPr="00E04CED" w:rsidRDefault="00C46587" w:rsidP="00DC3A99">
      <w:pPr>
        <w:keepNext/>
        <w:rPr>
          <w:color w:val="000000" w:themeColor="text1"/>
        </w:rPr>
      </w:pPr>
    </w:p>
    <w:p w14:paraId="2DC4D8FF" w14:textId="77777777" w:rsidR="00C46587" w:rsidRPr="00E04CED" w:rsidRDefault="00C46587" w:rsidP="00982118">
      <w:pPr>
        <w:rPr>
          <w:color w:val="000000" w:themeColor="text1"/>
        </w:rPr>
      </w:pPr>
      <w:r w:rsidRPr="00E04CED">
        <w:rPr>
          <w:color w:val="000000" w:themeColor="text1"/>
        </w:rPr>
        <w:t xml:space="preserve">Los pacientes que están en tratamiento con antagonistas del TNF son más susceptibles de padecer infecciones graves. La función pulmonar alterada puede incrementar el riesgo de desarrollar infecciones. Los pacientes deben ser, por lo tanto, estrechamente </w:t>
      </w:r>
      <w:r w:rsidR="00E60AEE" w:rsidRPr="00E04CED">
        <w:rPr>
          <w:color w:val="000000" w:themeColor="text1"/>
        </w:rPr>
        <w:t>monitoriza</w:t>
      </w:r>
      <w:r w:rsidRPr="00E04CED">
        <w:rPr>
          <w:color w:val="000000" w:themeColor="text1"/>
        </w:rPr>
        <w:t>dos para la detección de infecciones (inclu</w:t>
      </w:r>
      <w:r w:rsidR="00E60AEE" w:rsidRPr="00E04CED">
        <w:rPr>
          <w:color w:val="000000" w:themeColor="text1"/>
        </w:rPr>
        <w:t>yendo</w:t>
      </w:r>
      <w:r w:rsidRPr="00E04CED">
        <w:rPr>
          <w:color w:val="000000" w:themeColor="text1"/>
        </w:rPr>
        <w:t xml:space="preserve"> tuberculosis), antes, durante y después del tratamiento con </w:t>
      </w:r>
      <w:proofErr w:type="spellStart"/>
      <w:r w:rsidRPr="00E04CED">
        <w:rPr>
          <w:color w:val="000000" w:themeColor="text1"/>
        </w:rPr>
        <w:t>Amsparity</w:t>
      </w:r>
      <w:proofErr w:type="spellEnd"/>
      <w:r w:rsidRPr="00E04CED">
        <w:rPr>
          <w:color w:val="000000" w:themeColor="text1"/>
        </w:rPr>
        <w:t xml:space="preserve">. Dado que la eliminación de </w:t>
      </w:r>
      <w:proofErr w:type="spellStart"/>
      <w:r w:rsidRPr="00E04CED">
        <w:rPr>
          <w:color w:val="000000" w:themeColor="text1"/>
        </w:rPr>
        <w:t>adalimumab</w:t>
      </w:r>
      <w:proofErr w:type="spellEnd"/>
      <w:r w:rsidRPr="00E04CED">
        <w:rPr>
          <w:color w:val="000000" w:themeColor="text1"/>
        </w:rPr>
        <w:t xml:space="preserve"> puede tardar hasta cuatro meses, la monitorización se debe</w:t>
      </w:r>
      <w:r w:rsidR="00D32354" w:rsidRPr="00E04CED">
        <w:rPr>
          <w:color w:val="000000" w:themeColor="text1"/>
        </w:rPr>
        <w:t>ría</w:t>
      </w:r>
      <w:r w:rsidRPr="00E04CED">
        <w:rPr>
          <w:color w:val="000000" w:themeColor="text1"/>
        </w:rPr>
        <w:t xml:space="preserve"> continuar durante este periodo. </w:t>
      </w:r>
    </w:p>
    <w:p w14:paraId="73C57285" w14:textId="77777777" w:rsidR="00C46587" w:rsidRPr="00E04CED" w:rsidRDefault="00C46587" w:rsidP="00982118">
      <w:pPr>
        <w:rPr>
          <w:color w:val="000000" w:themeColor="text1"/>
        </w:rPr>
      </w:pPr>
    </w:p>
    <w:p w14:paraId="78C747E2" w14:textId="77777777" w:rsidR="00C46587" w:rsidRPr="00E04CED" w:rsidRDefault="00C46587" w:rsidP="00982118">
      <w:pPr>
        <w:rPr>
          <w:color w:val="000000" w:themeColor="text1"/>
        </w:rPr>
      </w:pPr>
      <w:r w:rsidRPr="00E04CED">
        <w:rPr>
          <w:color w:val="000000" w:themeColor="text1"/>
        </w:rPr>
        <w:t xml:space="preserve">El tratamiento con </w:t>
      </w:r>
      <w:proofErr w:type="spellStart"/>
      <w:r w:rsidRPr="00E04CED">
        <w:rPr>
          <w:color w:val="000000" w:themeColor="text1"/>
        </w:rPr>
        <w:t>Amsparity</w:t>
      </w:r>
      <w:proofErr w:type="spellEnd"/>
      <w:r w:rsidRPr="00E04CED">
        <w:rPr>
          <w:color w:val="000000" w:themeColor="text1"/>
        </w:rPr>
        <w:t xml:space="preserve"> no se debe iniciar en pacientes con infecciones activas, inclu</w:t>
      </w:r>
      <w:r w:rsidR="00E60AEE" w:rsidRPr="00E04CED">
        <w:rPr>
          <w:color w:val="000000" w:themeColor="text1"/>
        </w:rPr>
        <w:t>yendo</w:t>
      </w:r>
      <w:r w:rsidRPr="00E04CED">
        <w:rPr>
          <w:color w:val="000000" w:themeColor="text1"/>
        </w:rPr>
        <w:t xml:space="preserve"> infecciones crónicas o localizadas, hasta que las infecciones estén controladas. Se debe considerar el riesgo y el beneficio antes de iniciar el tratamiento con </w:t>
      </w:r>
      <w:proofErr w:type="spellStart"/>
      <w:r w:rsidRPr="00E04CED">
        <w:rPr>
          <w:color w:val="000000" w:themeColor="text1"/>
        </w:rPr>
        <w:t>Amsparity</w:t>
      </w:r>
      <w:proofErr w:type="spellEnd"/>
      <w:r w:rsidRPr="00E04CED">
        <w:rPr>
          <w:color w:val="000000" w:themeColor="text1"/>
        </w:rPr>
        <w:t xml:space="preserve"> en pacientes que han estado expuestos a tuberculosis y en pacientes que han viajado a áreas de alto riesgo de tuberculosis o áreas endémicas de micosis, como histoplasmosis, coccidioidomicosis o blastomicosis (ver “Otras infecciones oportunistas”). </w:t>
      </w:r>
    </w:p>
    <w:p w14:paraId="101D94C7" w14:textId="77777777" w:rsidR="00C46587" w:rsidRPr="00E04CED" w:rsidRDefault="00C46587" w:rsidP="00982118">
      <w:pPr>
        <w:rPr>
          <w:color w:val="000000" w:themeColor="text1"/>
        </w:rPr>
      </w:pPr>
    </w:p>
    <w:p w14:paraId="59E14A84" w14:textId="77777777" w:rsidR="00C46587" w:rsidRPr="00E04CED" w:rsidRDefault="00C46587" w:rsidP="00982118">
      <w:pPr>
        <w:rPr>
          <w:color w:val="000000" w:themeColor="text1"/>
        </w:rPr>
      </w:pPr>
      <w:r w:rsidRPr="00E04CED">
        <w:rPr>
          <w:color w:val="000000" w:themeColor="text1"/>
        </w:rPr>
        <w:t xml:space="preserve">Los pacientes que desarrollen una nueva infección mientras estén bajo tratamiento con </w:t>
      </w:r>
      <w:proofErr w:type="spellStart"/>
      <w:r w:rsidRPr="00E04CED">
        <w:rPr>
          <w:color w:val="000000" w:themeColor="text1"/>
        </w:rPr>
        <w:t>Amsparity</w:t>
      </w:r>
      <w:proofErr w:type="spellEnd"/>
      <w:r w:rsidRPr="00E04CED">
        <w:rPr>
          <w:color w:val="000000" w:themeColor="text1"/>
        </w:rPr>
        <w:t xml:space="preserve"> deben ser estrechamente </w:t>
      </w:r>
      <w:r w:rsidR="00E60AEE" w:rsidRPr="00E04CED">
        <w:rPr>
          <w:color w:val="000000" w:themeColor="text1"/>
        </w:rPr>
        <w:t xml:space="preserve">monitorizados </w:t>
      </w:r>
      <w:r w:rsidRPr="00E04CED">
        <w:rPr>
          <w:color w:val="000000" w:themeColor="text1"/>
        </w:rPr>
        <w:t xml:space="preserve">y sometidos a una evaluación diagnóstica completa. La administración de </w:t>
      </w:r>
      <w:proofErr w:type="spellStart"/>
      <w:r w:rsidRPr="00E04CED">
        <w:rPr>
          <w:color w:val="000000" w:themeColor="text1"/>
        </w:rPr>
        <w:t>Amsparity</w:t>
      </w:r>
      <w:proofErr w:type="spellEnd"/>
      <w:r w:rsidRPr="00E04CED">
        <w:rPr>
          <w:color w:val="000000" w:themeColor="text1"/>
        </w:rPr>
        <w:t xml:space="preserve"> debe interrumpirse si un paciente desarrolla una infección grave nueva o sepsis, y se debe iniciar el tratamiento antimicrobiano o antifúngico apropiado hasta que la infección esté controlada. Los médicos deben tener precaución cuando consideren el uso de </w:t>
      </w:r>
      <w:proofErr w:type="spellStart"/>
      <w:r w:rsidRPr="00E04CED">
        <w:rPr>
          <w:color w:val="000000" w:themeColor="text1"/>
        </w:rPr>
        <w:t>Amsparity</w:t>
      </w:r>
      <w:proofErr w:type="spellEnd"/>
      <w:r w:rsidRPr="00E04CED">
        <w:rPr>
          <w:color w:val="000000" w:themeColor="text1"/>
        </w:rPr>
        <w:t xml:space="preserve"> en pacientes con antecedentes de infección recurrente o con enfermedades previas que puedan predisponer a los pacientes a infecciones, incluido el uso concomitante de medicamentos inmunosupresores. </w:t>
      </w:r>
    </w:p>
    <w:p w14:paraId="32F49AF2" w14:textId="77777777" w:rsidR="00C46587" w:rsidRPr="00E04CED" w:rsidRDefault="00C46587" w:rsidP="00982118">
      <w:pPr>
        <w:rPr>
          <w:color w:val="000000" w:themeColor="text1"/>
        </w:rPr>
      </w:pPr>
    </w:p>
    <w:p w14:paraId="6CE90C74" w14:textId="77777777" w:rsidR="00C46587" w:rsidRPr="00E04CED" w:rsidRDefault="00C46587" w:rsidP="00DC3A99">
      <w:pPr>
        <w:keepNext/>
        <w:rPr>
          <w:i/>
          <w:color w:val="000000" w:themeColor="text1"/>
        </w:rPr>
      </w:pPr>
      <w:r w:rsidRPr="00E04CED">
        <w:rPr>
          <w:i/>
          <w:color w:val="000000" w:themeColor="text1"/>
        </w:rPr>
        <w:t xml:space="preserve">Infecciones graves </w:t>
      </w:r>
    </w:p>
    <w:p w14:paraId="438FB67A" w14:textId="77777777" w:rsidR="00C46587" w:rsidRPr="00E04CED" w:rsidRDefault="00C46587" w:rsidP="00DC3A99">
      <w:pPr>
        <w:keepNext/>
        <w:rPr>
          <w:color w:val="000000" w:themeColor="text1"/>
        </w:rPr>
      </w:pPr>
    </w:p>
    <w:p w14:paraId="7B58355E" w14:textId="77777777" w:rsidR="00C46587" w:rsidRPr="00E04CED" w:rsidRDefault="00C46587" w:rsidP="00982118">
      <w:pPr>
        <w:rPr>
          <w:color w:val="000000" w:themeColor="text1"/>
        </w:rPr>
      </w:pPr>
      <w:r w:rsidRPr="00E04CED">
        <w:rPr>
          <w:color w:val="000000" w:themeColor="text1"/>
        </w:rPr>
        <w:t>Se han notificado infecciones graves, inclu</w:t>
      </w:r>
      <w:r w:rsidR="00E60AEE" w:rsidRPr="00E04CED">
        <w:rPr>
          <w:color w:val="000000" w:themeColor="text1"/>
        </w:rPr>
        <w:t>yendo</w:t>
      </w:r>
      <w:r w:rsidRPr="00E04CED">
        <w:rPr>
          <w:color w:val="000000" w:themeColor="text1"/>
        </w:rPr>
        <w:t xml:space="preserve"> sepsis, de origen bacteriano, micobacteriano, fúngicas invasivas, parasitarias, virales u otras infecciones oportunistas como listeriosis, legionelosis y </w:t>
      </w:r>
      <w:proofErr w:type="spellStart"/>
      <w:r w:rsidRPr="00E04CED">
        <w:rPr>
          <w:color w:val="000000" w:themeColor="text1"/>
        </w:rPr>
        <w:t>pneumocistis</w:t>
      </w:r>
      <w:proofErr w:type="spellEnd"/>
      <w:r w:rsidRPr="00E04CED">
        <w:rPr>
          <w:color w:val="000000" w:themeColor="text1"/>
        </w:rPr>
        <w:t xml:space="preserve"> en pacientes en tratamiento con </w:t>
      </w:r>
      <w:proofErr w:type="spellStart"/>
      <w:r w:rsidRPr="00E04CED">
        <w:rPr>
          <w:color w:val="000000" w:themeColor="text1"/>
        </w:rPr>
        <w:t>adalimumab</w:t>
      </w:r>
      <w:proofErr w:type="spellEnd"/>
      <w:r w:rsidRPr="00E04CED">
        <w:rPr>
          <w:color w:val="000000" w:themeColor="text1"/>
        </w:rPr>
        <w:t xml:space="preserve">. </w:t>
      </w:r>
    </w:p>
    <w:p w14:paraId="02044932" w14:textId="77777777" w:rsidR="00C46587" w:rsidRPr="00E04CED" w:rsidRDefault="00C46587" w:rsidP="00982118">
      <w:pPr>
        <w:rPr>
          <w:color w:val="000000" w:themeColor="text1"/>
        </w:rPr>
      </w:pPr>
    </w:p>
    <w:p w14:paraId="7978A1F5" w14:textId="77777777" w:rsidR="00C46587" w:rsidRPr="00E04CED" w:rsidRDefault="00C46587" w:rsidP="00982118">
      <w:pPr>
        <w:rPr>
          <w:color w:val="000000" w:themeColor="text1"/>
        </w:rPr>
      </w:pPr>
      <w:r w:rsidRPr="00E04CED">
        <w:rPr>
          <w:color w:val="000000" w:themeColor="text1"/>
        </w:rPr>
        <w:t xml:space="preserve">Otras infecciones graves observadas en los ensayos clínicos incluyen neumonía, pielonefritis, artritis séptica y septicemia. Se han notificado casos de hospitalizaciones o desenlaces mortales asociados a estas infecciones. </w:t>
      </w:r>
    </w:p>
    <w:p w14:paraId="23EA26F3" w14:textId="77777777" w:rsidR="00C46587" w:rsidRPr="00E04CED" w:rsidRDefault="00C46587" w:rsidP="00982118">
      <w:pPr>
        <w:rPr>
          <w:color w:val="000000" w:themeColor="text1"/>
        </w:rPr>
      </w:pPr>
    </w:p>
    <w:p w14:paraId="68E4F4E4" w14:textId="77777777" w:rsidR="00C46587" w:rsidRPr="00E04CED" w:rsidRDefault="00C46587" w:rsidP="00982118">
      <w:pPr>
        <w:keepNext/>
        <w:rPr>
          <w:i/>
          <w:color w:val="000000" w:themeColor="text1"/>
        </w:rPr>
      </w:pPr>
      <w:r w:rsidRPr="00E04CED">
        <w:rPr>
          <w:i/>
          <w:color w:val="000000" w:themeColor="text1"/>
        </w:rPr>
        <w:t xml:space="preserve">Tuberculosis </w:t>
      </w:r>
    </w:p>
    <w:p w14:paraId="3293CD02" w14:textId="77777777" w:rsidR="00C46587" w:rsidRPr="00E04CED" w:rsidRDefault="00C46587" w:rsidP="00982118">
      <w:pPr>
        <w:keepNext/>
        <w:rPr>
          <w:color w:val="000000" w:themeColor="text1"/>
        </w:rPr>
      </w:pPr>
    </w:p>
    <w:p w14:paraId="6B2C9B11" w14:textId="77777777" w:rsidR="00C46587" w:rsidRPr="00E04CED" w:rsidRDefault="00C46587" w:rsidP="00982118">
      <w:pPr>
        <w:rPr>
          <w:color w:val="000000" w:themeColor="text1"/>
        </w:rPr>
      </w:pPr>
      <w:r w:rsidRPr="00E04CED">
        <w:rPr>
          <w:color w:val="000000" w:themeColor="text1"/>
        </w:rPr>
        <w:t>Se han notificado casos de tuberculosis, inclu</w:t>
      </w:r>
      <w:r w:rsidR="00E60AEE" w:rsidRPr="00E04CED">
        <w:rPr>
          <w:color w:val="000000" w:themeColor="text1"/>
        </w:rPr>
        <w:t>yendo</w:t>
      </w:r>
      <w:r w:rsidRPr="00E04CED">
        <w:rPr>
          <w:color w:val="000000" w:themeColor="text1"/>
        </w:rPr>
        <w:t xml:space="preserve"> reactivación y tuberculosis de nueva aparición, en pacientes en tratamiento con </w:t>
      </w:r>
      <w:proofErr w:type="spellStart"/>
      <w:r w:rsidRPr="00E04CED">
        <w:rPr>
          <w:color w:val="000000" w:themeColor="text1"/>
        </w:rPr>
        <w:t>adalimumab</w:t>
      </w:r>
      <w:proofErr w:type="spellEnd"/>
      <w:r w:rsidRPr="00E04CED">
        <w:rPr>
          <w:color w:val="000000" w:themeColor="text1"/>
        </w:rPr>
        <w:t xml:space="preserve">. Las notificaciones incluyeron casos de tuberculosis pulmonar y </w:t>
      </w:r>
      <w:r w:rsidR="00D32354" w:rsidRPr="00E04CED">
        <w:rPr>
          <w:color w:val="000000" w:themeColor="text1"/>
        </w:rPr>
        <w:t xml:space="preserve">tuberculosis </w:t>
      </w:r>
      <w:r w:rsidRPr="00E04CED">
        <w:rPr>
          <w:color w:val="000000" w:themeColor="text1"/>
        </w:rPr>
        <w:t xml:space="preserve">extrapulmonar, es decir, diseminada. </w:t>
      </w:r>
    </w:p>
    <w:p w14:paraId="2945D71C" w14:textId="77777777" w:rsidR="00C46587" w:rsidRPr="00E04CED" w:rsidRDefault="00C46587" w:rsidP="00982118">
      <w:pPr>
        <w:rPr>
          <w:color w:val="000000" w:themeColor="text1"/>
        </w:rPr>
      </w:pPr>
    </w:p>
    <w:p w14:paraId="775A116E" w14:textId="77777777" w:rsidR="00C46587" w:rsidRPr="00E04CED" w:rsidRDefault="00C46587" w:rsidP="00982118">
      <w:pPr>
        <w:rPr>
          <w:color w:val="000000" w:themeColor="text1"/>
        </w:rPr>
      </w:pPr>
      <w:r w:rsidRPr="00E04CED">
        <w:rPr>
          <w:color w:val="000000" w:themeColor="text1"/>
        </w:rPr>
        <w:t xml:space="preserve">Antes de iniciar el tratamiento con </w:t>
      </w:r>
      <w:proofErr w:type="spellStart"/>
      <w:r w:rsidRPr="00E04CED">
        <w:rPr>
          <w:color w:val="000000" w:themeColor="text1"/>
        </w:rPr>
        <w:t>Amsparity</w:t>
      </w:r>
      <w:proofErr w:type="spellEnd"/>
      <w:r w:rsidRPr="00E04CED">
        <w:rPr>
          <w:color w:val="000000" w:themeColor="text1"/>
        </w:rPr>
        <w:t>, se debe evaluar en todos los pacientes la existencia de tuberculosis activa o inactiva (latente). Esta evaluación debe incluir una valoración médica detallada del paciente con antecedentes de tuberculosis o posible exposición previa a personas con tuberculosis activa y tratamiento inmunosupresor previo y/o actual. Se debe</w:t>
      </w:r>
      <w:r w:rsidR="00FA25F0" w:rsidRPr="00E04CED">
        <w:rPr>
          <w:color w:val="000000" w:themeColor="text1"/>
        </w:rPr>
        <w:t>rá</w:t>
      </w:r>
      <w:r w:rsidRPr="00E04CED">
        <w:rPr>
          <w:color w:val="000000" w:themeColor="text1"/>
        </w:rPr>
        <w:t xml:space="preserve">n realizar pruebas de detección adecuadas (es decir, prueba cutánea de la tuberculina y radiografía de tórax) en todos los pacientes (aplicando recomendaciones locales). Se recomienda anotar en la tarjeta </w:t>
      </w:r>
      <w:r w:rsidR="00FA25F0" w:rsidRPr="00E04CED">
        <w:rPr>
          <w:color w:val="000000" w:themeColor="text1"/>
        </w:rPr>
        <w:t>de información</w:t>
      </w:r>
      <w:r w:rsidRPr="00E04CED">
        <w:rPr>
          <w:color w:val="000000" w:themeColor="text1"/>
        </w:rPr>
        <w:t xml:space="preserve"> para el paciente la realización y resultados de estas pruebas. Se recuerda a los médicos el riesgo de falsos negativos en la prueba cutánea de la tuberculina, especialmente en pacientes que están gravemente enfermos o inmunodeprimidos. </w:t>
      </w:r>
    </w:p>
    <w:p w14:paraId="555B9502" w14:textId="77777777" w:rsidR="00C46587" w:rsidRPr="00E04CED" w:rsidRDefault="00C46587" w:rsidP="00982118">
      <w:pPr>
        <w:rPr>
          <w:color w:val="000000" w:themeColor="text1"/>
        </w:rPr>
      </w:pPr>
    </w:p>
    <w:p w14:paraId="357044DE" w14:textId="77777777" w:rsidR="00C46587" w:rsidRPr="00E04CED" w:rsidRDefault="00C46587" w:rsidP="00982118">
      <w:pPr>
        <w:rPr>
          <w:color w:val="000000" w:themeColor="text1"/>
        </w:rPr>
      </w:pPr>
      <w:r w:rsidRPr="00E04CED">
        <w:rPr>
          <w:color w:val="000000" w:themeColor="text1"/>
        </w:rPr>
        <w:t xml:space="preserve">Si se diagnostica tuberculosis activa, no se debe iniciar el tratamiento con </w:t>
      </w:r>
      <w:proofErr w:type="spellStart"/>
      <w:r w:rsidRPr="00E04CED">
        <w:rPr>
          <w:color w:val="000000" w:themeColor="text1"/>
        </w:rPr>
        <w:t>Amsparity</w:t>
      </w:r>
      <w:proofErr w:type="spellEnd"/>
      <w:r w:rsidRPr="00E04CED">
        <w:rPr>
          <w:color w:val="000000" w:themeColor="text1"/>
        </w:rPr>
        <w:t xml:space="preserve"> (ver sección 4.3). </w:t>
      </w:r>
    </w:p>
    <w:p w14:paraId="2F0EDC01" w14:textId="77777777" w:rsidR="00C46587" w:rsidRPr="00E04CED" w:rsidRDefault="00C46587" w:rsidP="00982118">
      <w:pPr>
        <w:rPr>
          <w:color w:val="000000" w:themeColor="text1"/>
        </w:rPr>
      </w:pPr>
    </w:p>
    <w:p w14:paraId="681AE6A8" w14:textId="77777777" w:rsidR="00C46587" w:rsidRPr="00E04CED" w:rsidRDefault="00C46587" w:rsidP="00982118">
      <w:pPr>
        <w:rPr>
          <w:color w:val="000000" w:themeColor="text1"/>
        </w:rPr>
      </w:pPr>
      <w:r w:rsidRPr="00E04CED">
        <w:rPr>
          <w:color w:val="000000" w:themeColor="text1"/>
        </w:rPr>
        <w:t xml:space="preserve">En todas las situaciones descritas a continuación, el balance beneficio/riesgo del tratamiento con </w:t>
      </w:r>
      <w:proofErr w:type="spellStart"/>
      <w:r w:rsidRPr="00E04CED">
        <w:rPr>
          <w:color w:val="000000" w:themeColor="text1"/>
        </w:rPr>
        <w:t>adalimumab</w:t>
      </w:r>
      <w:proofErr w:type="spellEnd"/>
      <w:r w:rsidRPr="00E04CED">
        <w:rPr>
          <w:color w:val="000000" w:themeColor="text1"/>
        </w:rPr>
        <w:t xml:space="preserve"> debe </w:t>
      </w:r>
      <w:r w:rsidR="00FA25F0" w:rsidRPr="00E04CED">
        <w:rPr>
          <w:color w:val="000000" w:themeColor="text1"/>
        </w:rPr>
        <w:t>ser</w:t>
      </w:r>
      <w:r w:rsidRPr="00E04CED">
        <w:rPr>
          <w:color w:val="000000" w:themeColor="text1"/>
        </w:rPr>
        <w:t xml:space="preserve"> cuidadosamente</w:t>
      </w:r>
      <w:r w:rsidR="00FA25F0" w:rsidRPr="00E04CED">
        <w:rPr>
          <w:color w:val="000000" w:themeColor="text1"/>
        </w:rPr>
        <w:t xml:space="preserve"> considerado</w:t>
      </w:r>
      <w:r w:rsidRPr="00E04CED">
        <w:rPr>
          <w:color w:val="000000" w:themeColor="text1"/>
        </w:rPr>
        <w:t xml:space="preserve">. </w:t>
      </w:r>
    </w:p>
    <w:p w14:paraId="6B0FA221" w14:textId="77777777" w:rsidR="00C46587" w:rsidRPr="00E04CED" w:rsidRDefault="00C46587" w:rsidP="00982118">
      <w:pPr>
        <w:rPr>
          <w:color w:val="000000" w:themeColor="text1"/>
        </w:rPr>
      </w:pPr>
    </w:p>
    <w:p w14:paraId="51CBC9CB" w14:textId="77777777" w:rsidR="00C46587" w:rsidRPr="00E04CED" w:rsidRDefault="00C46587" w:rsidP="00982118">
      <w:pPr>
        <w:rPr>
          <w:color w:val="000000" w:themeColor="text1"/>
        </w:rPr>
      </w:pPr>
      <w:r w:rsidRPr="00E04CED">
        <w:rPr>
          <w:color w:val="000000" w:themeColor="text1"/>
        </w:rPr>
        <w:t xml:space="preserve">Si se tienen sospechas de tuberculosis latente, se debe consultar con un médico con experiencia en el tratamiento de la tuberculosis. </w:t>
      </w:r>
    </w:p>
    <w:p w14:paraId="120949B0" w14:textId="77777777" w:rsidR="00C46587" w:rsidRPr="00E04CED" w:rsidRDefault="00C46587" w:rsidP="00982118">
      <w:pPr>
        <w:rPr>
          <w:color w:val="000000" w:themeColor="text1"/>
        </w:rPr>
      </w:pPr>
    </w:p>
    <w:p w14:paraId="095CAFB8" w14:textId="77777777" w:rsidR="00C46587" w:rsidRPr="00E04CED" w:rsidRDefault="00C46587" w:rsidP="00982118">
      <w:pPr>
        <w:rPr>
          <w:color w:val="000000" w:themeColor="text1"/>
        </w:rPr>
      </w:pPr>
      <w:r w:rsidRPr="00E04CED">
        <w:rPr>
          <w:color w:val="000000" w:themeColor="text1"/>
        </w:rPr>
        <w:t xml:space="preserve">Si se diagnostica tuberculosis latente, se debe iniciar el tratamiento con una profilaxis </w:t>
      </w:r>
      <w:proofErr w:type="spellStart"/>
      <w:r w:rsidRPr="00E04CED">
        <w:rPr>
          <w:color w:val="000000" w:themeColor="text1"/>
        </w:rPr>
        <w:t>anti-tuberculosa</w:t>
      </w:r>
      <w:proofErr w:type="spellEnd"/>
      <w:r w:rsidRPr="00E04CED">
        <w:rPr>
          <w:color w:val="000000" w:themeColor="text1"/>
        </w:rPr>
        <w:t xml:space="preserve"> antes de comenzar el tratamiento con </w:t>
      </w:r>
      <w:proofErr w:type="spellStart"/>
      <w:r w:rsidRPr="00E04CED">
        <w:rPr>
          <w:color w:val="000000" w:themeColor="text1"/>
        </w:rPr>
        <w:t>Amsparity</w:t>
      </w:r>
      <w:proofErr w:type="spellEnd"/>
      <w:r w:rsidRPr="00E04CED">
        <w:rPr>
          <w:color w:val="000000" w:themeColor="text1"/>
        </w:rPr>
        <w:t xml:space="preserve"> y de acuerdo con las recomendaciones locales. </w:t>
      </w:r>
    </w:p>
    <w:p w14:paraId="43CDE3F6" w14:textId="77777777" w:rsidR="00C46587" w:rsidRPr="00E04CED" w:rsidRDefault="00C46587" w:rsidP="00982118">
      <w:pPr>
        <w:rPr>
          <w:color w:val="000000" w:themeColor="text1"/>
        </w:rPr>
      </w:pPr>
    </w:p>
    <w:p w14:paraId="4CAF1E19" w14:textId="77777777" w:rsidR="00C46587" w:rsidRPr="00E04CED" w:rsidRDefault="00C46587" w:rsidP="00982118">
      <w:pPr>
        <w:rPr>
          <w:color w:val="000000" w:themeColor="text1"/>
        </w:rPr>
      </w:pPr>
      <w:r w:rsidRPr="00E04CED">
        <w:rPr>
          <w:color w:val="000000" w:themeColor="text1"/>
        </w:rPr>
        <w:t xml:space="preserve">Se debe considerar también el uso de profilaxis </w:t>
      </w:r>
      <w:proofErr w:type="spellStart"/>
      <w:r w:rsidRPr="00E04CED">
        <w:rPr>
          <w:color w:val="000000" w:themeColor="text1"/>
        </w:rPr>
        <w:t>anti-tuberculosa</w:t>
      </w:r>
      <w:proofErr w:type="spellEnd"/>
      <w:r w:rsidRPr="00E04CED">
        <w:rPr>
          <w:color w:val="000000" w:themeColor="text1"/>
        </w:rPr>
        <w:t xml:space="preserve"> antes del inicio del tratamiento con </w:t>
      </w:r>
      <w:proofErr w:type="spellStart"/>
      <w:r w:rsidRPr="00E04CED">
        <w:rPr>
          <w:color w:val="000000" w:themeColor="text1"/>
        </w:rPr>
        <w:t>Amsparity</w:t>
      </w:r>
      <w:proofErr w:type="spellEnd"/>
      <w:r w:rsidRPr="00E04CED">
        <w:rPr>
          <w:color w:val="000000" w:themeColor="text1"/>
        </w:rPr>
        <w:t xml:space="preserve"> en pacientes con factores de riesgo múltiples o significativos para tuberculosis a pesar de un resultado negativo en la prueba para la tuberculosis y en pacientes con antecedentes de tuberculosis latente o activa en los que no se haya podido confirmar el curso adecuado del tratamiento. </w:t>
      </w:r>
    </w:p>
    <w:p w14:paraId="752274BA" w14:textId="77777777" w:rsidR="00C46587" w:rsidRPr="00E04CED" w:rsidRDefault="00C46587" w:rsidP="00982118">
      <w:pPr>
        <w:rPr>
          <w:color w:val="000000" w:themeColor="text1"/>
        </w:rPr>
      </w:pPr>
    </w:p>
    <w:p w14:paraId="45E506FF" w14:textId="77777777" w:rsidR="00C46587" w:rsidRPr="00E04CED" w:rsidRDefault="00C46587" w:rsidP="00982118">
      <w:pPr>
        <w:rPr>
          <w:color w:val="000000" w:themeColor="text1"/>
        </w:rPr>
      </w:pPr>
      <w:r w:rsidRPr="00E04CED">
        <w:rPr>
          <w:color w:val="000000" w:themeColor="text1"/>
        </w:rPr>
        <w:t xml:space="preserve">A pesar de la profilaxis para la tuberculosis, se han producido casos de reactivación de </w:t>
      </w:r>
      <w:proofErr w:type="gramStart"/>
      <w:r w:rsidRPr="00E04CED">
        <w:rPr>
          <w:color w:val="000000" w:themeColor="text1"/>
        </w:rPr>
        <w:t>la misma</w:t>
      </w:r>
      <w:proofErr w:type="gramEnd"/>
      <w:r w:rsidRPr="00E04CED">
        <w:rPr>
          <w:color w:val="000000" w:themeColor="text1"/>
        </w:rPr>
        <w:t xml:space="preserve"> en pacientes tratados con </w:t>
      </w:r>
      <w:proofErr w:type="spellStart"/>
      <w:r w:rsidRPr="00E04CED">
        <w:rPr>
          <w:color w:val="000000" w:themeColor="text1"/>
        </w:rPr>
        <w:t>adalimumab</w:t>
      </w:r>
      <w:proofErr w:type="spellEnd"/>
      <w:r w:rsidRPr="00E04CED">
        <w:rPr>
          <w:color w:val="000000" w:themeColor="text1"/>
        </w:rPr>
        <w:t xml:space="preserve">. Algunos pacientes que habían recibido un tratamiento satisfactorio para la tuberculosis activa han vuelto a desarrollar tuberculosis mientras estaban en tratamiento con </w:t>
      </w:r>
      <w:proofErr w:type="spellStart"/>
      <w:r w:rsidRPr="00E04CED">
        <w:rPr>
          <w:color w:val="000000" w:themeColor="text1"/>
        </w:rPr>
        <w:t>adalimumab</w:t>
      </w:r>
      <w:proofErr w:type="spellEnd"/>
      <w:r w:rsidRPr="00E04CED">
        <w:rPr>
          <w:color w:val="000000" w:themeColor="text1"/>
        </w:rPr>
        <w:t xml:space="preserve">. </w:t>
      </w:r>
    </w:p>
    <w:p w14:paraId="7E4A2F30" w14:textId="77777777" w:rsidR="00C46587" w:rsidRPr="00E04CED" w:rsidRDefault="00C46587" w:rsidP="00982118">
      <w:pPr>
        <w:rPr>
          <w:color w:val="000000" w:themeColor="text1"/>
        </w:rPr>
      </w:pPr>
    </w:p>
    <w:p w14:paraId="7F013A5F" w14:textId="77777777" w:rsidR="00C46587" w:rsidRPr="00E04CED" w:rsidRDefault="00C46587" w:rsidP="00982118">
      <w:pPr>
        <w:rPr>
          <w:color w:val="000000" w:themeColor="text1"/>
        </w:rPr>
      </w:pPr>
      <w:r w:rsidRPr="00E04CED">
        <w:rPr>
          <w:color w:val="000000" w:themeColor="text1"/>
        </w:rPr>
        <w:t>Se debe</w:t>
      </w:r>
      <w:r w:rsidR="00FA25F0" w:rsidRPr="00E04CED">
        <w:rPr>
          <w:color w:val="000000" w:themeColor="text1"/>
        </w:rPr>
        <w:t>n dar instrucciones</w:t>
      </w:r>
      <w:r w:rsidRPr="00E04CED">
        <w:rPr>
          <w:color w:val="000000" w:themeColor="text1"/>
        </w:rPr>
        <w:t xml:space="preserve"> a los pacientes </w:t>
      </w:r>
      <w:r w:rsidR="00FA25F0" w:rsidRPr="00E04CED">
        <w:rPr>
          <w:color w:val="000000" w:themeColor="text1"/>
        </w:rPr>
        <w:t xml:space="preserve">para </w:t>
      </w:r>
      <w:r w:rsidRPr="00E04CED">
        <w:rPr>
          <w:color w:val="000000" w:themeColor="text1"/>
        </w:rPr>
        <w:t xml:space="preserve">que </w:t>
      </w:r>
      <w:r w:rsidR="00FA25F0" w:rsidRPr="00E04CED">
        <w:rPr>
          <w:color w:val="000000" w:themeColor="text1"/>
        </w:rPr>
        <w:t>consulten con su</w:t>
      </w:r>
      <w:r w:rsidRPr="00E04CED">
        <w:rPr>
          <w:color w:val="000000" w:themeColor="text1"/>
        </w:rPr>
        <w:t xml:space="preserve"> médico si aparec</w:t>
      </w:r>
      <w:r w:rsidR="00FA25F0" w:rsidRPr="00E04CED">
        <w:rPr>
          <w:color w:val="000000" w:themeColor="text1"/>
        </w:rPr>
        <w:t>i</w:t>
      </w:r>
      <w:r w:rsidRPr="00E04CED">
        <w:rPr>
          <w:color w:val="000000" w:themeColor="text1"/>
        </w:rPr>
        <w:t>e</w:t>
      </w:r>
      <w:r w:rsidR="00FA25F0" w:rsidRPr="00E04CED">
        <w:rPr>
          <w:color w:val="000000" w:themeColor="text1"/>
        </w:rPr>
        <w:t>se</w:t>
      </w:r>
      <w:r w:rsidRPr="00E04CED">
        <w:rPr>
          <w:color w:val="000000" w:themeColor="text1"/>
        </w:rPr>
        <w:t xml:space="preserve">n signos/síntomas que </w:t>
      </w:r>
      <w:r w:rsidR="00FA25F0" w:rsidRPr="00E04CED">
        <w:rPr>
          <w:color w:val="000000" w:themeColor="text1"/>
        </w:rPr>
        <w:t>sugieran</w:t>
      </w:r>
      <w:r w:rsidRPr="00E04CED">
        <w:rPr>
          <w:color w:val="000000" w:themeColor="text1"/>
        </w:rPr>
        <w:t xml:space="preserve"> tuberculosis (p</w:t>
      </w:r>
      <w:r w:rsidR="00FA25F0" w:rsidRPr="00E04CED">
        <w:rPr>
          <w:color w:val="000000" w:themeColor="text1"/>
        </w:rPr>
        <w:t>.</w:t>
      </w:r>
      <w:r w:rsidRPr="00E04CED">
        <w:rPr>
          <w:color w:val="000000" w:themeColor="text1"/>
        </w:rPr>
        <w:t xml:space="preserve"> ej</w:t>
      </w:r>
      <w:r w:rsidR="00FA25F0" w:rsidRPr="00E04CED">
        <w:rPr>
          <w:color w:val="000000" w:themeColor="text1"/>
        </w:rPr>
        <w:t>.</w:t>
      </w:r>
      <w:r w:rsidRPr="00E04CED">
        <w:rPr>
          <w:color w:val="000000" w:themeColor="text1"/>
        </w:rPr>
        <w:t xml:space="preserve"> tos persistente, </w:t>
      </w:r>
      <w:r w:rsidR="00FA25F0" w:rsidRPr="00E04CED">
        <w:rPr>
          <w:color w:val="000000" w:themeColor="text1"/>
        </w:rPr>
        <w:t>debilidad</w:t>
      </w:r>
      <w:r w:rsidRPr="00E04CED">
        <w:rPr>
          <w:color w:val="000000" w:themeColor="text1"/>
        </w:rPr>
        <w:t>/pérdida de peso, febr</w:t>
      </w:r>
      <w:r w:rsidR="00FA25F0" w:rsidRPr="00E04CED">
        <w:rPr>
          <w:color w:val="000000" w:themeColor="text1"/>
        </w:rPr>
        <w:t>ícula</w:t>
      </w:r>
      <w:r w:rsidRPr="00E04CED">
        <w:rPr>
          <w:color w:val="000000" w:themeColor="text1"/>
        </w:rPr>
        <w:t xml:space="preserve">, apatía) durante o después del tratamiento con </w:t>
      </w:r>
      <w:proofErr w:type="spellStart"/>
      <w:r w:rsidRPr="00E04CED">
        <w:rPr>
          <w:color w:val="000000" w:themeColor="text1"/>
        </w:rPr>
        <w:t>Amsparity</w:t>
      </w:r>
      <w:proofErr w:type="spellEnd"/>
      <w:r w:rsidRPr="00E04CED">
        <w:rPr>
          <w:color w:val="000000" w:themeColor="text1"/>
        </w:rPr>
        <w:t xml:space="preserve">. </w:t>
      </w:r>
    </w:p>
    <w:p w14:paraId="6D294B1D" w14:textId="77777777" w:rsidR="00C46587" w:rsidRPr="00E04CED" w:rsidRDefault="00C46587" w:rsidP="00982118">
      <w:pPr>
        <w:rPr>
          <w:color w:val="000000" w:themeColor="text1"/>
        </w:rPr>
      </w:pPr>
    </w:p>
    <w:p w14:paraId="64339A6F" w14:textId="77777777" w:rsidR="00C46587" w:rsidRPr="00E04CED" w:rsidRDefault="00C46587" w:rsidP="00DC3A99">
      <w:pPr>
        <w:keepNext/>
        <w:rPr>
          <w:i/>
          <w:color w:val="000000" w:themeColor="text1"/>
        </w:rPr>
      </w:pPr>
      <w:r w:rsidRPr="00E04CED">
        <w:rPr>
          <w:i/>
          <w:color w:val="000000" w:themeColor="text1"/>
        </w:rPr>
        <w:t xml:space="preserve">Otras infecciones oportunistas </w:t>
      </w:r>
    </w:p>
    <w:p w14:paraId="2AB87AC1" w14:textId="77777777" w:rsidR="00C46587" w:rsidRPr="00E04CED" w:rsidRDefault="00C46587" w:rsidP="00DC3A99">
      <w:pPr>
        <w:keepNext/>
        <w:rPr>
          <w:color w:val="000000" w:themeColor="text1"/>
        </w:rPr>
      </w:pPr>
    </w:p>
    <w:p w14:paraId="0249FD35" w14:textId="77777777" w:rsidR="00C46587" w:rsidRPr="00E04CED" w:rsidRDefault="00C46587" w:rsidP="00982118">
      <w:pPr>
        <w:rPr>
          <w:color w:val="000000" w:themeColor="text1"/>
        </w:rPr>
      </w:pPr>
      <w:r w:rsidRPr="00E04CED">
        <w:rPr>
          <w:color w:val="000000" w:themeColor="text1"/>
        </w:rPr>
        <w:t>Se han observado infecciones oportunistas, inclu</w:t>
      </w:r>
      <w:r w:rsidR="00FA25F0" w:rsidRPr="00E04CED">
        <w:rPr>
          <w:color w:val="000000" w:themeColor="text1"/>
        </w:rPr>
        <w:t>yendo</w:t>
      </w:r>
      <w:r w:rsidRPr="00E04CED">
        <w:rPr>
          <w:color w:val="000000" w:themeColor="text1"/>
        </w:rPr>
        <w:t xml:space="preserve"> infecciones fúngicas invasivas, en pacientes </w:t>
      </w:r>
      <w:r w:rsidR="00FA25F0" w:rsidRPr="00E04CED">
        <w:rPr>
          <w:color w:val="000000" w:themeColor="text1"/>
        </w:rPr>
        <w:t>en tratamiento</w:t>
      </w:r>
      <w:r w:rsidRPr="00E04CED">
        <w:rPr>
          <w:color w:val="000000" w:themeColor="text1"/>
        </w:rPr>
        <w:t xml:space="preserve"> </w:t>
      </w:r>
      <w:r w:rsidR="00FA25F0" w:rsidRPr="00E04CED">
        <w:rPr>
          <w:color w:val="000000" w:themeColor="text1"/>
        </w:rPr>
        <w:t xml:space="preserve">con </w:t>
      </w:r>
      <w:proofErr w:type="spellStart"/>
      <w:r w:rsidRPr="00E04CED">
        <w:rPr>
          <w:color w:val="000000" w:themeColor="text1"/>
        </w:rPr>
        <w:t>adalimumab</w:t>
      </w:r>
      <w:proofErr w:type="spellEnd"/>
      <w:r w:rsidRPr="00E04CED">
        <w:rPr>
          <w:color w:val="000000" w:themeColor="text1"/>
        </w:rPr>
        <w:t xml:space="preserve">. Estas infecciones no se han identificado de forma sistemática en pacientes en tratamiento con antagonistas del TNF lo que ha originado retrasos en el tratamiento apropiado, en ocasiones con </w:t>
      </w:r>
      <w:r w:rsidR="00FA25F0" w:rsidRPr="00E04CED">
        <w:rPr>
          <w:color w:val="000000" w:themeColor="text1"/>
        </w:rPr>
        <w:t>consecuencias</w:t>
      </w:r>
      <w:r w:rsidRPr="00E04CED">
        <w:rPr>
          <w:color w:val="000000" w:themeColor="text1"/>
        </w:rPr>
        <w:t xml:space="preserve"> mortales. </w:t>
      </w:r>
    </w:p>
    <w:p w14:paraId="6B838B7B" w14:textId="77777777" w:rsidR="00C46587" w:rsidRPr="00E04CED" w:rsidRDefault="00C46587" w:rsidP="00982118">
      <w:pPr>
        <w:rPr>
          <w:color w:val="000000" w:themeColor="text1"/>
        </w:rPr>
      </w:pPr>
    </w:p>
    <w:p w14:paraId="308AD47D" w14:textId="77777777" w:rsidR="00C46587" w:rsidRPr="00E04CED" w:rsidRDefault="00FA25F0" w:rsidP="00982118">
      <w:pPr>
        <w:rPr>
          <w:color w:val="000000" w:themeColor="text1"/>
        </w:rPr>
      </w:pPr>
      <w:r w:rsidRPr="00E04CED">
        <w:rPr>
          <w:color w:val="000000" w:themeColor="text1"/>
        </w:rPr>
        <w:t>Se tendrá en cuenta la posibilidad de una infección fúngica invasiva e</w:t>
      </w:r>
      <w:r w:rsidR="00C46587" w:rsidRPr="00E04CED">
        <w:rPr>
          <w:color w:val="000000" w:themeColor="text1"/>
        </w:rPr>
        <w:t>n aquellos pacientes que desarrollen signos y síntomas como fiebre, malestar, pérdida de peso, sudoración, tos, disnea y/o infiltraciones pulmonares u otros síntomas de enfermedad sistémica grave con o sin shock concomitante</w:t>
      </w:r>
      <w:r w:rsidRPr="00E04CED">
        <w:rPr>
          <w:color w:val="000000" w:themeColor="text1"/>
        </w:rPr>
        <w:t>.</w:t>
      </w:r>
      <w:r w:rsidR="00C46587" w:rsidRPr="00E04CED">
        <w:rPr>
          <w:color w:val="000000" w:themeColor="text1"/>
        </w:rPr>
        <w:t xml:space="preserve"> </w:t>
      </w:r>
      <w:r w:rsidRPr="00E04CED">
        <w:rPr>
          <w:color w:val="000000" w:themeColor="text1"/>
        </w:rPr>
        <w:t>En estos pacientes</w:t>
      </w:r>
      <w:r w:rsidR="00C46587" w:rsidRPr="00E04CED">
        <w:rPr>
          <w:color w:val="000000" w:themeColor="text1"/>
        </w:rPr>
        <w:t xml:space="preserve"> se debe suspender inmediatamente la administración de </w:t>
      </w:r>
      <w:proofErr w:type="spellStart"/>
      <w:r w:rsidR="00C46587" w:rsidRPr="00E04CED">
        <w:rPr>
          <w:color w:val="000000" w:themeColor="text1"/>
        </w:rPr>
        <w:t>Amsparity</w:t>
      </w:r>
      <w:proofErr w:type="spellEnd"/>
      <w:r w:rsidR="00C46587" w:rsidRPr="00E04CED">
        <w:rPr>
          <w:color w:val="000000" w:themeColor="text1"/>
        </w:rPr>
        <w:t xml:space="preserve">. El diagnóstico y la administración de tratamiento antifúngico empírico en estos pacientes se debe realizar </w:t>
      </w:r>
      <w:r w:rsidRPr="00E04CED">
        <w:rPr>
          <w:color w:val="000000" w:themeColor="text1"/>
        </w:rPr>
        <w:t>d</w:t>
      </w:r>
      <w:r w:rsidR="00C46587" w:rsidRPr="00E04CED">
        <w:rPr>
          <w:color w:val="000000" w:themeColor="text1"/>
        </w:rPr>
        <w:t>e</w:t>
      </w:r>
      <w:r w:rsidRPr="00E04CED">
        <w:rPr>
          <w:color w:val="000000" w:themeColor="text1"/>
        </w:rPr>
        <w:t xml:space="preserve"> acuerdo</w:t>
      </w:r>
      <w:r w:rsidR="00C46587" w:rsidRPr="00E04CED">
        <w:rPr>
          <w:color w:val="000000" w:themeColor="text1"/>
        </w:rPr>
        <w:t xml:space="preserve"> con un médico con experiencia en el cuidado de pacientes con infecciones fúngicas invasivas. </w:t>
      </w:r>
    </w:p>
    <w:p w14:paraId="5906920E" w14:textId="77777777" w:rsidR="00C46587" w:rsidRPr="00E04CED" w:rsidRDefault="00C46587" w:rsidP="00982118">
      <w:pPr>
        <w:rPr>
          <w:color w:val="000000" w:themeColor="text1"/>
        </w:rPr>
      </w:pPr>
    </w:p>
    <w:p w14:paraId="6C1E0A56" w14:textId="77777777" w:rsidR="00C46587" w:rsidRPr="00E04CED" w:rsidRDefault="00C46587" w:rsidP="00982118">
      <w:pPr>
        <w:keepNext/>
        <w:rPr>
          <w:color w:val="000000" w:themeColor="text1"/>
          <w:u w:val="single"/>
        </w:rPr>
      </w:pPr>
      <w:r w:rsidRPr="00E04CED">
        <w:rPr>
          <w:color w:val="000000" w:themeColor="text1"/>
          <w:u w:val="single"/>
        </w:rPr>
        <w:t>Reactivación de la hepatitis B</w:t>
      </w:r>
      <w:r w:rsidRPr="00E04CED">
        <w:rPr>
          <w:color w:val="000000" w:themeColor="text1"/>
        </w:rPr>
        <w:t xml:space="preserve"> </w:t>
      </w:r>
    </w:p>
    <w:p w14:paraId="577F6A9E" w14:textId="77777777" w:rsidR="00C46587" w:rsidRPr="00E04CED" w:rsidRDefault="00C46587" w:rsidP="00982118">
      <w:pPr>
        <w:keepNext/>
        <w:rPr>
          <w:color w:val="000000" w:themeColor="text1"/>
        </w:rPr>
      </w:pPr>
    </w:p>
    <w:p w14:paraId="4E2A2675" w14:textId="77777777" w:rsidR="00C46587" w:rsidRPr="00E04CED" w:rsidRDefault="00C46587" w:rsidP="00982118">
      <w:pPr>
        <w:rPr>
          <w:color w:val="000000" w:themeColor="text1"/>
        </w:rPr>
      </w:pPr>
      <w:r w:rsidRPr="00E04CED">
        <w:rPr>
          <w:color w:val="000000" w:themeColor="text1"/>
        </w:rPr>
        <w:t>Se han producido casos de reactivación de la hepatitis</w:t>
      </w:r>
      <w:r w:rsidR="00C51DF8" w:rsidRPr="00E04CED">
        <w:rPr>
          <w:color w:val="000000" w:themeColor="text1"/>
        </w:rPr>
        <w:t> </w:t>
      </w:r>
      <w:r w:rsidRPr="00E04CED">
        <w:rPr>
          <w:color w:val="000000" w:themeColor="text1"/>
        </w:rPr>
        <w:t>B en pacientes que estaban recibiendo antagonistas del TNF inclu</w:t>
      </w:r>
      <w:r w:rsidR="00FA25F0" w:rsidRPr="00E04CED">
        <w:rPr>
          <w:color w:val="000000" w:themeColor="text1"/>
        </w:rPr>
        <w:t>yen</w:t>
      </w:r>
      <w:r w:rsidRPr="00E04CED">
        <w:rPr>
          <w:color w:val="000000" w:themeColor="text1"/>
        </w:rPr>
        <w:t xml:space="preserve">do </w:t>
      </w:r>
      <w:proofErr w:type="spellStart"/>
      <w:r w:rsidRPr="00E04CED">
        <w:rPr>
          <w:color w:val="000000" w:themeColor="text1"/>
        </w:rPr>
        <w:t>adalimumab</w:t>
      </w:r>
      <w:proofErr w:type="spellEnd"/>
      <w:r w:rsidRPr="00E04CED">
        <w:rPr>
          <w:color w:val="000000" w:themeColor="text1"/>
        </w:rPr>
        <w:t>, los cuales son portadores crónicos del virus (</w:t>
      </w:r>
      <w:r w:rsidR="00FA25F0" w:rsidRPr="00E04CED">
        <w:rPr>
          <w:color w:val="000000" w:themeColor="text1"/>
        </w:rPr>
        <w:t>es decir</w:t>
      </w:r>
      <w:r w:rsidRPr="00E04CED">
        <w:rPr>
          <w:color w:val="000000" w:themeColor="text1"/>
        </w:rPr>
        <w:t xml:space="preserve">, </w:t>
      </w:r>
      <w:r w:rsidR="00FA25F0" w:rsidRPr="00E04CED">
        <w:rPr>
          <w:color w:val="000000" w:themeColor="text1"/>
        </w:rPr>
        <w:t xml:space="preserve">positivos para el </w:t>
      </w:r>
      <w:r w:rsidRPr="00E04CED">
        <w:rPr>
          <w:color w:val="000000" w:themeColor="text1"/>
        </w:rPr>
        <w:t>antígeno de superficie)</w:t>
      </w:r>
      <w:r w:rsidR="00FA25F0" w:rsidRPr="00E04CED">
        <w:rPr>
          <w:color w:val="000000" w:themeColor="text1"/>
        </w:rPr>
        <w:t>.</w:t>
      </w:r>
      <w:r w:rsidRPr="00E04CED">
        <w:rPr>
          <w:color w:val="000000" w:themeColor="text1"/>
        </w:rPr>
        <w:t xml:space="preserve"> </w:t>
      </w:r>
      <w:r w:rsidR="00FA25F0" w:rsidRPr="00E04CED">
        <w:rPr>
          <w:color w:val="000000" w:themeColor="text1"/>
        </w:rPr>
        <w:t>A</w:t>
      </w:r>
      <w:r w:rsidRPr="00E04CED">
        <w:rPr>
          <w:color w:val="000000" w:themeColor="text1"/>
        </w:rPr>
        <w:t xml:space="preserve">lgunos casos tuvieron un desenlace mortal. Se debe analizar una posible infección con el virus de la hepatitis B (VHB) antes de iniciar el tratamiento con </w:t>
      </w:r>
      <w:proofErr w:type="spellStart"/>
      <w:r w:rsidRPr="00E04CED">
        <w:rPr>
          <w:color w:val="000000" w:themeColor="text1"/>
        </w:rPr>
        <w:t>Amsparity</w:t>
      </w:r>
      <w:proofErr w:type="spellEnd"/>
      <w:r w:rsidRPr="00E04CED">
        <w:rPr>
          <w:color w:val="000000" w:themeColor="text1"/>
        </w:rPr>
        <w:t xml:space="preserve">. Para aquellos pacientes con análisis positivo para </w:t>
      </w:r>
      <w:r w:rsidR="00FA25F0" w:rsidRPr="00E04CED">
        <w:rPr>
          <w:color w:val="000000" w:themeColor="text1"/>
        </w:rPr>
        <w:t xml:space="preserve">la </w:t>
      </w:r>
      <w:r w:rsidRPr="00E04CED">
        <w:rPr>
          <w:color w:val="000000" w:themeColor="text1"/>
        </w:rPr>
        <w:t xml:space="preserve">infección </w:t>
      </w:r>
      <w:r w:rsidR="00FA25F0" w:rsidRPr="00E04CED">
        <w:rPr>
          <w:color w:val="000000" w:themeColor="text1"/>
        </w:rPr>
        <w:t>por</w:t>
      </w:r>
      <w:r w:rsidRPr="00E04CED">
        <w:rPr>
          <w:color w:val="000000" w:themeColor="text1"/>
        </w:rPr>
        <w:t xml:space="preserve"> hepatitis</w:t>
      </w:r>
      <w:r w:rsidR="00C51DF8" w:rsidRPr="00E04CED">
        <w:rPr>
          <w:color w:val="000000" w:themeColor="text1"/>
        </w:rPr>
        <w:t> </w:t>
      </w:r>
      <w:r w:rsidRPr="00E04CED">
        <w:rPr>
          <w:color w:val="000000" w:themeColor="text1"/>
        </w:rPr>
        <w:t>B, se recomienda consultar con un médico especialista en el tratamiento de la hepatitis</w:t>
      </w:r>
      <w:r w:rsidR="00C51DF8" w:rsidRPr="00E04CED">
        <w:rPr>
          <w:color w:val="000000" w:themeColor="text1"/>
        </w:rPr>
        <w:t> </w:t>
      </w:r>
      <w:r w:rsidRPr="00E04CED">
        <w:rPr>
          <w:color w:val="000000" w:themeColor="text1"/>
        </w:rPr>
        <w:t xml:space="preserve">B. </w:t>
      </w:r>
    </w:p>
    <w:p w14:paraId="42124865" w14:textId="77777777" w:rsidR="00C46587" w:rsidRPr="00E04CED" w:rsidRDefault="00C46587" w:rsidP="00982118">
      <w:pPr>
        <w:rPr>
          <w:color w:val="000000" w:themeColor="text1"/>
        </w:rPr>
      </w:pPr>
    </w:p>
    <w:p w14:paraId="52702820" w14:textId="77777777" w:rsidR="00C46587" w:rsidRPr="00E04CED" w:rsidRDefault="00C46587" w:rsidP="00982118">
      <w:pPr>
        <w:rPr>
          <w:color w:val="000000" w:themeColor="text1"/>
        </w:rPr>
      </w:pPr>
      <w:r w:rsidRPr="00E04CED">
        <w:rPr>
          <w:color w:val="000000" w:themeColor="text1"/>
        </w:rPr>
        <w:t xml:space="preserve">Se </w:t>
      </w:r>
      <w:r w:rsidR="00FA25F0" w:rsidRPr="00E04CED">
        <w:rPr>
          <w:color w:val="000000" w:themeColor="text1"/>
        </w:rPr>
        <w:t>monitoriz</w:t>
      </w:r>
      <w:r w:rsidRPr="00E04CED">
        <w:rPr>
          <w:color w:val="000000" w:themeColor="text1"/>
        </w:rPr>
        <w:t xml:space="preserve">arán estrechamente los signos y síntomas de infección activa por VHB durante todo el tratamiento y hasta varios meses después de la finalización del tratamiento en aquellos portadores del VHB que requieran tratamiento con </w:t>
      </w:r>
      <w:proofErr w:type="spellStart"/>
      <w:r w:rsidRPr="00E04CED">
        <w:rPr>
          <w:color w:val="000000" w:themeColor="text1"/>
        </w:rPr>
        <w:t>Amsparity</w:t>
      </w:r>
      <w:proofErr w:type="spellEnd"/>
      <w:r w:rsidRPr="00E04CED">
        <w:rPr>
          <w:color w:val="000000" w:themeColor="text1"/>
        </w:rPr>
        <w:t xml:space="preserve">. No existen datos </w:t>
      </w:r>
      <w:r w:rsidR="00FA25F0" w:rsidRPr="00E04CED">
        <w:rPr>
          <w:color w:val="000000" w:themeColor="text1"/>
        </w:rPr>
        <w:t xml:space="preserve">adecuados </w:t>
      </w:r>
      <w:r w:rsidRPr="00E04CED">
        <w:rPr>
          <w:color w:val="000000" w:themeColor="text1"/>
        </w:rPr>
        <w:t xml:space="preserve">acerca de la prevención de la reactivación del VHB en pacientes portadores del VHB que reciban de forma conjunta tratamiento </w:t>
      </w:r>
      <w:r w:rsidR="00B2609F" w:rsidRPr="00E04CED">
        <w:rPr>
          <w:color w:val="000000" w:themeColor="text1"/>
        </w:rPr>
        <w:t>antiviral</w:t>
      </w:r>
      <w:r w:rsidRPr="00E04CED">
        <w:rPr>
          <w:color w:val="000000" w:themeColor="text1"/>
        </w:rPr>
        <w:t xml:space="preserve"> y un antagonista del TNF. En pacientes que sufran una reactivación del VHB, se debe interrumpir el tratamiento con </w:t>
      </w:r>
      <w:proofErr w:type="spellStart"/>
      <w:r w:rsidRPr="00E04CED">
        <w:rPr>
          <w:color w:val="000000" w:themeColor="text1"/>
        </w:rPr>
        <w:t>Amsparity</w:t>
      </w:r>
      <w:proofErr w:type="spellEnd"/>
      <w:r w:rsidRPr="00E04CED">
        <w:rPr>
          <w:color w:val="000000" w:themeColor="text1"/>
        </w:rPr>
        <w:t xml:space="preserve"> e iniciar un tratamiento </w:t>
      </w:r>
      <w:r w:rsidR="00B2609F" w:rsidRPr="00E04CED">
        <w:rPr>
          <w:color w:val="000000" w:themeColor="text1"/>
        </w:rPr>
        <w:t>antiviral</w:t>
      </w:r>
      <w:r w:rsidRPr="00E04CED">
        <w:rPr>
          <w:color w:val="000000" w:themeColor="text1"/>
        </w:rPr>
        <w:t xml:space="preserve"> efectivo con el tratamiento de soporte apropiado. </w:t>
      </w:r>
    </w:p>
    <w:p w14:paraId="33C040DF" w14:textId="77777777" w:rsidR="00C46587" w:rsidRPr="00E04CED" w:rsidRDefault="00C46587" w:rsidP="00982118">
      <w:pPr>
        <w:rPr>
          <w:color w:val="000000" w:themeColor="text1"/>
        </w:rPr>
      </w:pPr>
    </w:p>
    <w:p w14:paraId="71857E67" w14:textId="77777777" w:rsidR="00C46587" w:rsidRPr="00E04CED" w:rsidRDefault="00C46587" w:rsidP="00982118">
      <w:pPr>
        <w:keepNext/>
        <w:rPr>
          <w:color w:val="000000" w:themeColor="text1"/>
          <w:u w:val="single"/>
        </w:rPr>
      </w:pPr>
      <w:r w:rsidRPr="00E04CED">
        <w:rPr>
          <w:color w:val="000000" w:themeColor="text1"/>
          <w:u w:val="single"/>
        </w:rPr>
        <w:t>Efectos neurológicos</w:t>
      </w:r>
      <w:r w:rsidRPr="00E04CED">
        <w:rPr>
          <w:color w:val="000000" w:themeColor="text1"/>
        </w:rPr>
        <w:t xml:space="preserve"> </w:t>
      </w:r>
    </w:p>
    <w:p w14:paraId="294F3BFE" w14:textId="77777777" w:rsidR="00C46587" w:rsidRPr="00E04CED" w:rsidRDefault="00C46587" w:rsidP="00982118">
      <w:pPr>
        <w:keepNext/>
        <w:rPr>
          <w:color w:val="000000" w:themeColor="text1"/>
        </w:rPr>
      </w:pPr>
    </w:p>
    <w:p w14:paraId="5FBD3B70" w14:textId="77777777" w:rsidR="00C46587" w:rsidRPr="00E04CED" w:rsidRDefault="00C46587" w:rsidP="00982118">
      <w:pPr>
        <w:rPr>
          <w:color w:val="000000" w:themeColor="text1"/>
        </w:rPr>
      </w:pPr>
      <w:r w:rsidRPr="00E04CED">
        <w:rPr>
          <w:color w:val="000000" w:themeColor="text1"/>
        </w:rPr>
        <w:t>Los antagonistas del TNF inclu</w:t>
      </w:r>
      <w:r w:rsidR="00FA25F0" w:rsidRPr="00E04CED">
        <w:rPr>
          <w:color w:val="000000" w:themeColor="text1"/>
        </w:rPr>
        <w:t>yen</w:t>
      </w:r>
      <w:r w:rsidRPr="00E04CED">
        <w:rPr>
          <w:color w:val="000000" w:themeColor="text1"/>
        </w:rPr>
        <w:t xml:space="preserve">do </w:t>
      </w:r>
      <w:proofErr w:type="spellStart"/>
      <w:r w:rsidRPr="00E04CED">
        <w:rPr>
          <w:color w:val="000000" w:themeColor="text1"/>
        </w:rPr>
        <w:t>adalimumab</w:t>
      </w:r>
      <w:proofErr w:type="spellEnd"/>
      <w:r w:rsidRPr="00E04CED">
        <w:rPr>
          <w:color w:val="000000" w:themeColor="text1"/>
        </w:rPr>
        <w:t xml:space="preserve"> se han asociado en casos raros con la nueva aparición o exacerbación de los síntomas clínicos y/o evidencia radiográfica de enfermedad desmielinizante del sistema nervioso central, inclu</w:t>
      </w:r>
      <w:r w:rsidR="00FA25F0" w:rsidRPr="00E04CED">
        <w:rPr>
          <w:color w:val="000000" w:themeColor="text1"/>
        </w:rPr>
        <w:t>yen</w:t>
      </w:r>
      <w:r w:rsidRPr="00E04CED">
        <w:rPr>
          <w:color w:val="000000" w:themeColor="text1"/>
        </w:rPr>
        <w:t>do esclerosis múltiple y neuritis óptica, y enfermedad desmielinizante del sistema nervioso periférico, inclu</w:t>
      </w:r>
      <w:r w:rsidR="00FA25F0" w:rsidRPr="00E04CED">
        <w:rPr>
          <w:color w:val="000000" w:themeColor="text1"/>
        </w:rPr>
        <w:t>yen</w:t>
      </w:r>
      <w:r w:rsidRPr="00E04CED">
        <w:rPr>
          <w:color w:val="000000" w:themeColor="text1"/>
        </w:rPr>
        <w:t xml:space="preserve">do </w:t>
      </w:r>
      <w:r w:rsidR="00FA25F0" w:rsidRPr="00E04CED">
        <w:rPr>
          <w:color w:val="000000" w:themeColor="text1"/>
        </w:rPr>
        <w:t xml:space="preserve">el </w:t>
      </w:r>
      <w:r w:rsidRPr="00E04CED">
        <w:rPr>
          <w:color w:val="000000" w:themeColor="text1"/>
        </w:rPr>
        <w:t>Síndrome de Guillain-Barré. Los médicos debe</w:t>
      </w:r>
      <w:r w:rsidR="00FA25F0" w:rsidRPr="00E04CED">
        <w:rPr>
          <w:color w:val="000000" w:themeColor="text1"/>
        </w:rPr>
        <w:t>rá</w:t>
      </w:r>
      <w:r w:rsidRPr="00E04CED">
        <w:rPr>
          <w:color w:val="000000" w:themeColor="text1"/>
        </w:rPr>
        <w:t xml:space="preserve">n considerar con precaución el uso de </w:t>
      </w:r>
      <w:proofErr w:type="spellStart"/>
      <w:r w:rsidRPr="00E04CED">
        <w:rPr>
          <w:color w:val="000000" w:themeColor="text1"/>
        </w:rPr>
        <w:t>Amsparity</w:t>
      </w:r>
      <w:proofErr w:type="spellEnd"/>
      <w:r w:rsidRPr="00E04CED">
        <w:rPr>
          <w:color w:val="000000" w:themeColor="text1"/>
        </w:rPr>
        <w:t xml:space="preserve"> en pacientes con trastornos desmielinizantes del sistema nervioso central o periférico preexistentes o de reciente aparición; si se desarrolla cualquiera de estos trastornos se debe considerar la interrupción del tratamiento con </w:t>
      </w:r>
      <w:proofErr w:type="spellStart"/>
      <w:r w:rsidRPr="00E04CED">
        <w:rPr>
          <w:color w:val="000000" w:themeColor="text1"/>
        </w:rPr>
        <w:t>Amsparity</w:t>
      </w:r>
      <w:proofErr w:type="spellEnd"/>
      <w:r w:rsidRPr="00E04CED">
        <w:rPr>
          <w:color w:val="000000" w:themeColor="text1"/>
        </w:rPr>
        <w:t xml:space="preserve">. Existe una asociación conocida entre la uveítis intermedia y los trastornos desmielinizantes centrales. Antes del inicio del tratamiento con </w:t>
      </w:r>
      <w:proofErr w:type="spellStart"/>
      <w:r w:rsidRPr="00E04CED">
        <w:rPr>
          <w:color w:val="000000" w:themeColor="text1"/>
        </w:rPr>
        <w:t>Amsparity</w:t>
      </w:r>
      <w:proofErr w:type="spellEnd"/>
      <w:r w:rsidRPr="00E04CED">
        <w:rPr>
          <w:color w:val="000000" w:themeColor="text1"/>
        </w:rPr>
        <w:t xml:space="preserve"> y de forma regular durante el tratamiento se debe realizar una evaluación neurológica en pacientes con uveítis </w:t>
      </w:r>
      <w:r w:rsidR="00FA25F0" w:rsidRPr="00E04CED">
        <w:rPr>
          <w:color w:val="000000" w:themeColor="text1"/>
        </w:rPr>
        <w:t xml:space="preserve">intermedia </w:t>
      </w:r>
      <w:r w:rsidRPr="00E04CED">
        <w:rPr>
          <w:color w:val="000000" w:themeColor="text1"/>
        </w:rPr>
        <w:t xml:space="preserve">no infecciosa para valorar trastornos desmielinizantes centrales </w:t>
      </w:r>
      <w:r w:rsidR="00B2609F" w:rsidRPr="00E04CED">
        <w:rPr>
          <w:color w:val="000000" w:themeColor="text1"/>
        </w:rPr>
        <w:t>preexistentes</w:t>
      </w:r>
      <w:r w:rsidRPr="00E04CED">
        <w:rPr>
          <w:color w:val="000000" w:themeColor="text1"/>
        </w:rPr>
        <w:t xml:space="preserve"> o en desarrollo. </w:t>
      </w:r>
    </w:p>
    <w:p w14:paraId="799E326B" w14:textId="77777777" w:rsidR="00C46587" w:rsidRPr="00E04CED" w:rsidRDefault="00C46587" w:rsidP="00982118">
      <w:pPr>
        <w:rPr>
          <w:color w:val="000000" w:themeColor="text1"/>
        </w:rPr>
      </w:pPr>
    </w:p>
    <w:p w14:paraId="450120F1" w14:textId="77777777" w:rsidR="00C46587" w:rsidRPr="00E04CED" w:rsidRDefault="00C46587" w:rsidP="00DC3A99">
      <w:pPr>
        <w:keepNext/>
        <w:rPr>
          <w:color w:val="000000" w:themeColor="text1"/>
          <w:u w:val="single"/>
        </w:rPr>
      </w:pPr>
      <w:r w:rsidRPr="00E04CED">
        <w:rPr>
          <w:color w:val="000000" w:themeColor="text1"/>
          <w:u w:val="single"/>
        </w:rPr>
        <w:t>Reacciones alérgicas</w:t>
      </w:r>
      <w:r w:rsidRPr="00E04CED">
        <w:rPr>
          <w:color w:val="000000" w:themeColor="text1"/>
        </w:rPr>
        <w:t xml:space="preserve"> </w:t>
      </w:r>
    </w:p>
    <w:p w14:paraId="575990F2" w14:textId="77777777" w:rsidR="00C46587" w:rsidRPr="00E04CED" w:rsidRDefault="00C46587" w:rsidP="00DC3A99">
      <w:pPr>
        <w:keepNext/>
        <w:rPr>
          <w:color w:val="000000" w:themeColor="text1"/>
        </w:rPr>
      </w:pPr>
    </w:p>
    <w:p w14:paraId="221A7420" w14:textId="77777777" w:rsidR="00C46587" w:rsidRPr="00E04CED" w:rsidRDefault="00C46587" w:rsidP="00982118">
      <w:pPr>
        <w:rPr>
          <w:color w:val="000000" w:themeColor="text1"/>
        </w:rPr>
      </w:pPr>
      <w:r w:rsidRPr="00E04CED">
        <w:rPr>
          <w:color w:val="000000" w:themeColor="text1"/>
        </w:rPr>
        <w:t xml:space="preserve">Las reacciones alérgicas graves asociadas a </w:t>
      </w:r>
      <w:proofErr w:type="spellStart"/>
      <w:r w:rsidRPr="00E04CED">
        <w:rPr>
          <w:color w:val="000000" w:themeColor="text1"/>
        </w:rPr>
        <w:t>adalimumab</w:t>
      </w:r>
      <w:proofErr w:type="spellEnd"/>
      <w:r w:rsidRPr="00E04CED">
        <w:rPr>
          <w:color w:val="000000" w:themeColor="text1"/>
        </w:rPr>
        <w:t xml:space="preserve"> fueron raras durante los ensayos clínicos. Las reacciones alérgicas no-graves asociadas con </w:t>
      </w:r>
      <w:proofErr w:type="spellStart"/>
      <w:r w:rsidRPr="00E04CED">
        <w:rPr>
          <w:color w:val="000000" w:themeColor="text1"/>
        </w:rPr>
        <w:t>adalimumab</w:t>
      </w:r>
      <w:proofErr w:type="spellEnd"/>
      <w:r w:rsidRPr="00E04CED">
        <w:rPr>
          <w:color w:val="000000" w:themeColor="text1"/>
        </w:rPr>
        <w:t xml:space="preserve"> fueron poco frecuentes durante los ensayos clínicos. Se han recibido notificaciones de reacciones alérgicas graves que incluyeron anafilaxia tras la administración de </w:t>
      </w:r>
      <w:proofErr w:type="spellStart"/>
      <w:r w:rsidRPr="00E04CED">
        <w:rPr>
          <w:color w:val="000000" w:themeColor="text1"/>
        </w:rPr>
        <w:t>adalimumab</w:t>
      </w:r>
      <w:proofErr w:type="spellEnd"/>
      <w:r w:rsidRPr="00E04CED">
        <w:rPr>
          <w:color w:val="000000" w:themeColor="text1"/>
        </w:rPr>
        <w:t xml:space="preserve">. Si aparece una reacción anafiláctica u otra reacción alérgica grave, se debe interrumpir inmediatamente la administración de </w:t>
      </w:r>
      <w:proofErr w:type="spellStart"/>
      <w:r w:rsidRPr="00E04CED">
        <w:rPr>
          <w:color w:val="000000" w:themeColor="text1"/>
        </w:rPr>
        <w:t>Amsparity</w:t>
      </w:r>
      <w:proofErr w:type="spellEnd"/>
      <w:r w:rsidRPr="00E04CED">
        <w:rPr>
          <w:color w:val="000000" w:themeColor="text1"/>
        </w:rPr>
        <w:t xml:space="preserve"> e iniciar el tratamiento apropiado. </w:t>
      </w:r>
    </w:p>
    <w:p w14:paraId="6BE5ABCA" w14:textId="77777777" w:rsidR="00C46587" w:rsidRPr="00E04CED" w:rsidRDefault="00C46587" w:rsidP="00982118">
      <w:pPr>
        <w:rPr>
          <w:color w:val="000000" w:themeColor="text1"/>
        </w:rPr>
      </w:pPr>
    </w:p>
    <w:p w14:paraId="64FC5F1D" w14:textId="77777777" w:rsidR="00C46587" w:rsidRPr="00E04CED" w:rsidRDefault="00C46587" w:rsidP="00982118">
      <w:pPr>
        <w:keepNext/>
        <w:rPr>
          <w:color w:val="000000" w:themeColor="text1"/>
          <w:u w:val="single"/>
        </w:rPr>
      </w:pPr>
      <w:r w:rsidRPr="00E04CED">
        <w:rPr>
          <w:color w:val="000000" w:themeColor="text1"/>
          <w:u w:val="single"/>
        </w:rPr>
        <w:t>Inmunosupresión</w:t>
      </w:r>
      <w:r w:rsidRPr="00E04CED">
        <w:rPr>
          <w:color w:val="000000" w:themeColor="text1"/>
        </w:rPr>
        <w:t xml:space="preserve"> </w:t>
      </w:r>
    </w:p>
    <w:p w14:paraId="40D9C9C1" w14:textId="77777777" w:rsidR="00C46587" w:rsidRPr="00E04CED" w:rsidRDefault="00C46587" w:rsidP="00982118">
      <w:pPr>
        <w:keepNext/>
        <w:rPr>
          <w:color w:val="000000" w:themeColor="text1"/>
        </w:rPr>
      </w:pPr>
    </w:p>
    <w:p w14:paraId="7E1DD25E" w14:textId="77777777" w:rsidR="00C46587" w:rsidRPr="00E04CED" w:rsidRDefault="00C46587" w:rsidP="00982118">
      <w:pPr>
        <w:rPr>
          <w:color w:val="000000" w:themeColor="text1"/>
        </w:rPr>
      </w:pPr>
      <w:r w:rsidRPr="00E04CED">
        <w:rPr>
          <w:color w:val="000000" w:themeColor="text1"/>
        </w:rPr>
        <w:t xml:space="preserve">En un estudio de 64 pacientes con artritis reumatoide que fueron tratados con </w:t>
      </w:r>
      <w:proofErr w:type="spellStart"/>
      <w:r w:rsidRPr="00E04CED">
        <w:rPr>
          <w:color w:val="000000" w:themeColor="text1"/>
        </w:rPr>
        <w:t>adalimumab</w:t>
      </w:r>
      <w:proofErr w:type="spellEnd"/>
      <w:r w:rsidRPr="00E04CED">
        <w:rPr>
          <w:color w:val="000000" w:themeColor="text1"/>
        </w:rPr>
        <w:t>, no se observ</w:t>
      </w:r>
      <w:r w:rsidR="00FA25F0" w:rsidRPr="00E04CED">
        <w:rPr>
          <w:color w:val="000000" w:themeColor="text1"/>
        </w:rPr>
        <w:t>ó</w:t>
      </w:r>
      <w:r w:rsidRPr="00E04CED">
        <w:rPr>
          <w:color w:val="000000" w:themeColor="text1"/>
        </w:rPr>
        <w:t xml:space="preserve"> </w:t>
      </w:r>
      <w:r w:rsidR="00FA25F0" w:rsidRPr="00E04CED">
        <w:rPr>
          <w:color w:val="000000" w:themeColor="text1"/>
        </w:rPr>
        <w:t>evidencia</w:t>
      </w:r>
      <w:r w:rsidRPr="00E04CED">
        <w:rPr>
          <w:color w:val="000000" w:themeColor="text1"/>
        </w:rPr>
        <w:t xml:space="preserve"> de descenso de hipersensibilidad retardada, descenso de los niveles de inmunoglobulinas, o cambio en el recuento de células efectoras T, células B, células NK, monocitos/macrófagos y neutrófilos. </w:t>
      </w:r>
    </w:p>
    <w:p w14:paraId="591C5782" w14:textId="77777777" w:rsidR="00C46587" w:rsidRPr="00E04CED" w:rsidRDefault="00C46587" w:rsidP="00982118">
      <w:pPr>
        <w:rPr>
          <w:color w:val="000000" w:themeColor="text1"/>
        </w:rPr>
      </w:pPr>
    </w:p>
    <w:p w14:paraId="2F55FDB4" w14:textId="77777777" w:rsidR="00C46587" w:rsidRPr="00E04CED" w:rsidRDefault="00C46587" w:rsidP="00DC3A99">
      <w:pPr>
        <w:keepNext/>
        <w:rPr>
          <w:color w:val="000000" w:themeColor="text1"/>
          <w:u w:val="single"/>
        </w:rPr>
      </w:pPr>
      <w:r w:rsidRPr="00E04CED">
        <w:rPr>
          <w:color w:val="000000" w:themeColor="text1"/>
          <w:u w:val="single"/>
        </w:rPr>
        <w:t xml:space="preserve">Enfermedades neoplásicas malignas y trastornos </w:t>
      </w:r>
      <w:proofErr w:type="spellStart"/>
      <w:r w:rsidRPr="00E04CED">
        <w:rPr>
          <w:color w:val="000000" w:themeColor="text1"/>
          <w:u w:val="single"/>
        </w:rPr>
        <w:t>linfoproliferativos</w:t>
      </w:r>
      <w:proofErr w:type="spellEnd"/>
      <w:r w:rsidRPr="00E04CED">
        <w:rPr>
          <w:color w:val="000000" w:themeColor="text1"/>
        </w:rPr>
        <w:t xml:space="preserve"> </w:t>
      </w:r>
    </w:p>
    <w:p w14:paraId="10F2B650" w14:textId="77777777" w:rsidR="00C46587" w:rsidRPr="00E04CED" w:rsidRDefault="00C46587" w:rsidP="00DC3A99">
      <w:pPr>
        <w:keepNext/>
        <w:rPr>
          <w:color w:val="000000" w:themeColor="text1"/>
        </w:rPr>
      </w:pPr>
    </w:p>
    <w:p w14:paraId="4A48DF52" w14:textId="77777777" w:rsidR="00C46587" w:rsidRPr="00E04CED" w:rsidRDefault="00C46587" w:rsidP="00982118">
      <w:pPr>
        <w:rPr>
          <w:color w:val="000000" w:themeColor="text1"/>
        </w:rPr>
      </w:pPr>
      <w:r w:rsidRPr="00E04CED">
        <w:rPr>
          <w:color w:val="000000" w:themeColor="text1"/>
        </w:rPr>
        <w:t xml:space="preserve">En las partes controladas de los ensayos clínicos de los antagonistas del TNF, se han observado más casos de enfermedades neoplásicas malignas, incluido el linfoma, entre los pacientes que recibieron un antagonista del TNF en comparación con el grupo control. Sin embargo, la incidencia fue rara. En el ámbito </w:t>
      </w:r>
      <w:proofErr w:type="spellStart"/>
      <w:r w:rsidRPr="00E04CED">
        <w:rPr>
          <w:color w:val="000000" w:themeColor="text1"/>
        </w:rPr>
        <w:t>poscomercialización</w:t>
      </w:r>
      <w:proofErr w:type="spellEnd"/>
      <w:r w:rsidRPr="00E04CED">
        <w:rPr>
          <w:color w:val="000000" w:themeColor="text1"/>
        </w:rPr>
        <w:t xml:space="preserve"> se han notificado casos de leucemia en pacientes tratados con antagonistas del TNF. Existe un mayor riesgo basal de linfomas y leucemia en pacientes con artritis reumatoide con enfermedad inflamatoria de alta actividad, que complica la estimación del riesgo. Con el conocimiento actual, no se puede excluir un posible riesgo de desarrollo de linfomas, leucemia, y otras enfermedades neoplásicas malignas en pacientes tratados con antagonistas del TNF. </w:t>
      </w:r>
    </w:p>
    <w:p w14:paraId="68AC38D5" w14:textId="77777777" w:rsidR="00C46587" w:rsidRPr="00E04CED" w:rsidRDefault="00C46587" w:rsidP="00982118">
      <w:pPr>
        <w:rPr>
          <w:color w:val="000000" w:themeColor="text1"/>
        </w:rPr>
      </w:pPr>
    </w:p>
    <w:p w14:paraId="320D40BC" w14:textId="77777777" w:rsidR="00C46587" w:rsidRPr="00E04CED" w:rsidRDefault="00C46587" w:rsidP="00982118">
      <w:pPr>
        <w:rPr>
          <w:color w:val="000000" w:themeColor="text1"/>
        </w:rPr>
      </w:pPr>
      <w:r w:rsidRPr="00E04CED">
        <w:rPr>
          <w:color w:val="000000" w:themeColor="text1"/>
        </w:rPr>
        <w:t>Se ha notificado la aparición de enfermedades neoplásicas malignas, algunas mortales, entre niños, adolescentes y jóvenes adultos (hasta 22 </w:t>
      </w:r>
      <w:proofErr w:type="gramStart"/>
      <w:r w:rsidRPr="00E04CED">
        <w:rPr>
          <w:color w:val="000000" w:themeColor="text1"/>
        </w:rPr>
        <w:t>años de edad</w:t>
      </w:r>
      <w:proofErr w:type="gramEnd"/>
      <w:r w:rsidRPr="00E04CED">
        <w:rPr>
          <w:color w:val="000000" w:themeColor="text1"/>
        </w:rPr>
        <w:t>) tratados con agentes antagonistas del TNF (inicio del tratamiento ≤18 </w:t>
      </w:r>
      <w:proofErr w:type="gramStart"/>
      <w:r w:rsidRPr="00E04CED">
        <w:rPr>
          <w:color w:val="000000" w:themeColor="text1"/>
        </w:rPr>
        <w:t>años</w:t>
      </w:r>
      <w:r w:rsidR="00FA25F0" w:rsidRPr="00E04CED">
        <w:rPr>
          <w:color w:val="000000" w:themeColor="text1"/>
        </w:rPr>
        <w:t xml:space="preserve"> de edad</w:t>
      </w:r>
      <w:proofErr w:type="gramEnd"/>
      <w:r w:rsidRPr="00E04CED">
        <w:rPr>
          <w:color w:val="000000" w:themeColor="text1"/>
        </w:rPr>
        <w:t>), inclu</w:t>
      </w:r>
      <w:r w:rsidR="00FA25F0" w:rsidRPr="00E04CED">
        <w:rPr>
          <w:color w:val="000000" w:themeColor="text1"/>
        </w:rPr>
        <w:t>yen</w:t>
      </w:r>
      <w:r w:rsidRPr="00E04CED">
        <w:rPr>
          <w:color w:val="000000" w:themeColor="text1"/>
        </w:rPr>
        <w:t xml:space="preserve">do </w:t>
      </w:r>
      <w:proofErr w:type="spellStart"/>
      <w:r w:rsidRPr="00E04CED">
        <w:rPr>
          <w:color w:val="000000" w:themeColor="text1"/>
        </w:rPr>
        <w:t>adalimumab</w:t>
      </w:r>
      <w:proofErr w:type="spellEnd"/>
      <w:r w:rsidRPr="00E04CED">
        <w:rPr>
          <w:color w:val="000000" w:themeColor="text1"/>
        </w:rPr>
        <w:t xml:space="preserve"> en el ámbito </w:t>
      </w:r>
      <w:proofErr w:type="spellStart"/>
      <w:r w:rsidRPr="00E04CED">
        <w:rPr>
          <w:color w:val="000000" w:themeColor="text1"/>
        </w:rPr>
        <w:t>poscomercialización</w:t>
      </w:r>
      <w:proofErr w:type="spellEnd"/>
      <w:r w:rsidRPr="00E04CED">
        <w:rPr>
          <w:color w:val="000000" w:themeColor="text1"/>
        </w:rPr>
        <w:t xml:space="preserve">. Aproximadamente la mitad de los casos fueron linfomas. Los demás casos representan una variedad de enfermedades neoplásicas malignas e incluyen cánceres raros normalmente asociados con inmunosupresión. No se puede excluir el riesgo de desarrollar enfermedades neoplásicas malignas en niños y adolescentes tratados con antagonistas del TNF. </w:t>
      </w:r>
    </w:p>
    <w:p w14:paraId="417941B7" w14:textId="77777777" w:rsidR="00C46587" w:rsidRPr="00E04CED" w:rsidRDefault="00C46587" w:rsidP="00982118">
      <w:pPr>
        <w:rPr>
          <w:color w:val="000000" w:themeColor="text1"/>
        </w:rPr>
      </w:pPr>
    </w:p>
    <w:p w14:paraId="63DAE604" w14:textId="77777777" w:rsidR="00C46587" w:rsidRPr="00E04CED" w:rsidRDefault="00C46587" w:rsidP="00982118">
      <w:pPr>
        <w:rPr>
          <w:color w:val="000000" w:themeColor="text1"/>
        </w:rPr>
      </w:pPr>
      <w:r w:rsidRPr="00E04CED">
        <w:rPr>
          <w:color w:val="000000" w:themeColor="text1"/>
        </w:rPr>
        <w:t xml:space="preserve">Durante la </w:t>
      </w:r>
      <w:proofErr w:type="spellStart"/>
      <w:r w:rsidRPr="00E04CED">
        <w:rPr>
          <w:color w:val="000000" w:themeColor="text1"/>
        </w:rPr>
        <w:t>poscomercialización</w:t>
      </w:r>
      <w:proofErr w:type="spellEnd"/>
      <w:r w:rsidRPr="00E04CED">
        <w:rPr>
          <w:color w:val="000000" w:themeColor="text1"/>
        </w:rPr>
        <w:t xml:space="preserve">, se han identificado casos raros de linfoma </w:t>
      </w:r>
      <w:proofErr w:type="spellStart"/>
      <w:r w:rsidRPr="00E04CED">
        <w:rPr>
          <w:color w:val="000000" w:themeColor="text1"/>
        </w:rPr>
        <w:t>hepatoesplénico</w:t>
      </w:r>
      <w:proofErr w:type="spellEnd"/>
      <w:r w:rsidRPr="00E04CED">
        <w:rPr>
          <w:color w:val="000000" w:themeColor="text1"/>
        </w:rPr>
        <w:t xml:space="preserve"> de células T en pacientes tratados con </w:t>
      </w:r>
      <w:proofErr w:type="spellStart"/>
      <w:r w:rsidRPr="00E04CED">
        <w:rPr>
          <w:color w:val="000000" w:themeColor="text1"/>
        </w:rPr>
        <w:t>adalimumab</w:t>
      </w:r>
      <w:proofErr w:type="spellEnd"/>
      <w:r w:rsidRPr="00E04CED">
        <w:rPr>
          <w:color w:val="000000" w:themeColor="text1"/>
        </w:rPr>
        <w:t xml:space="preserve">. Estos casos raros de linfoma de células T cursan con una progresión muy agresiva y por lo general mortal de la enfermedad. Algunos de estos linfomas </w:t>
      </w:r>
      <w:proofErr w:type="spellStart"/>
      <w:r w:rsidRPr="00E04CED">
        <w:rPr>
          <w:color w:val="000000" w:themeColor="text1"/>
        </w:rPr>
        <w:t>hepatoesplénicos</w:t>
      </w:r>
      <w:proofErr w:type="spellEnd"/>
      <w:r w:rsidRPr="00E04CED">
        <w:rPr>
          <w:color w:val="000000" w:themeColor="text1"/>
        </w:rPr>
        <w:t xml:space="preserve"> de células T con </w:t>
      </w:r>
      <w:proofErr w:type="spellStart"/>
      <w:r w:rsidRPr="00E04CED">
        <w:rPr>
          <w:color w:val="000000" w:themeColor="text1"/>
        </w:rPr>
        <w:t>adalimumab</w:t>
      </w:r>
      <w:proofErr w:type="spellEnd"/>
      <w:r w:rsidRPr="00E04CED">
        <w:rPr>
          <w:color w:val="000000" w:themeColor="text1"/>
        </w:rPr>
        <w:t xml:space="preserve"> se han presentado en pacientes adultos jóvenes en tratamiento concomitante con azatioprina o 6-mercaptopurina utilizada para la enfermedad inflamatoria intestinal. El riesgo potencial de la combinación de azatioprina o 6-mercaptopurina y </w:t>
      </w:r>
      <w:proofErr w:type="spellStart"/>
      <w:r w:rsidRPr="00E04CED">
        <w:rPr>
          <w:color w:val="000000" w:themeColor="text1"/>
        </w:rPr>
        <w:t>adalimumab</w:t>
      </w:r>
      <w:proofErr w:type="spellEnd"/>
      <w:r w:rsidRPr="00E04CED">
        <w:rPr>
          <w:color w:val="000000" w:themeColor="text1"/>
        </w:rPr>
        <w:t xml:space="preserve"> debe ser cuidadosamente considerado. No se puede descartar el riesgo de desarrollar linfoma </w:t>
      </w:r>
      <w:proofErr w:type="spellStart"/>
      <w:r w:rsidRPr="00E04CED">
        <w:rPr>
          <w:color w:val="000000" w:themeColor="text1"/>
        </w:rPr>
        <w:t>hepatoesplénico</w:t>
      </w:r>
      <w:proofErr w:type="spellEnd"/>
      <w:r w:rsidRPr="00E04CED">
        <w:rPr>
          <w:color w:val="000000" w:themeColor="text1"/>
        </w:rPr>
        <w:t xml:space="preserve"> de células T en pacientes tratados con </w:t>
      </w:r>
      <w:proofErr w:type="spellStart"/>
      <w:r w:rsidRPr="00E04CED">
        <w:rPr>
          <w:color w:val="000000" w:themeColor="text1"/>
        </w:rPr>
        <w:t>Amsparity</w:t>
      </w:r>
      <w:proofErr w:type="spellEnd"/>
      <w:r w:rsidRPr="00E04CED">
        <w:rPr>
          <w:color w:val="000000" w:themeColor="text1"/>
        </w:rPr>
        <w:t xml:space="preserve"> (ver sección 4.8). </w:t>
      </w:r>
    </w:p>
    <w:p w14:paraId="5FB70DCE" w14:textId="77777777" w:rsidR="00C46587" w:rsidRPr="00E04CED" w:rsidRDefault="00C46587" w:rsidP="00982118">
      <w:pPr>
        <w:rPr>
          <w:color w:val="000000" w:themeColor="text1"/>
        </w:rPr>
      </w:pPr>
    </w:p>
    <w:p w14:paraId="0C997653" w14:textId="77777777" w:rsidR="00C46587" w:rsidRPr="00E04CED" w:rsidRDefault="00C46587" w:rsidP="00982118">
      <w:pPr>
        <w:rPr>
          <w:color w:val="000000" w:themeColor="text1"/>
        </w:rPr>
      </w:pPr>
      <w:r w:rsidRPr="00E04CED">
        <w:rPr>
          <w:color w:val="000000" w:themeColor="text1"/>
        </w:rPr>
        <w:t xml:space="preserve">No se han realizado estudios que incluyan pacientes con historial de enfermedades neoplásicas malignas o en los que el tratamiento con </w:t>
      </w:r>
      <w:proofErr w:type="spellStart"/>
      <w:r w:rsidRPr="00E04CED">
        <w:rPr>
          <w:color w:val="000000" w:themeColor="text1"/>
        </w:rPr>
        <w:t>adalimumab</w:t>
      </w:r>
      <w:proofErr w:type="spellEnd"/>
      <w:r w:rsidRPr="00E04CED">
        <w:rPr>
          <w:color w:val="000000" w:themeColor="text1"/>
        </w:rPr>
        <w:t xml:space="preserve"> continúe tras desarrollar una enfermedad neoplásica maligna. Por tanto, se deben tomar precauciones adicionales al considerar el tratamiento de estos pacientes con </w:t>
      </w:r>
      <w:proofErr w:type="spellStart"/>
      <w:r w:rsidRPr="00E04CED">
        <w:rPr>
          <w:color w:val="000000" w:themeColor="text1"/>
        </w:rPr>
        <w:t>adalimumab</w:t>
      </w:r>
      <w:proofErr w:type="spellEnd"/>
      <w:r w:rsidRPr="00E04CED">
        <w:rPr>
          <w:color w:val="000000" w:themeColor="text1"/>
        </w:rPr>
        <w:t xml:space="preserve"> (ver sección 4.8). </w:t>
      </w:r>
    </w:p>
    <w:p w14:paraId="765D0380" w14:textId="77777777" w:rsidR="00C46587" w:rsidRPr="00E04CED" w:rsidRDefault="00C46587" w:rsidP="00982118">
      <w:pPr>
        <w:rPr>
          <w:color w:val="000000" w:themeColor="text1"/>
        </w:rPr>
      </w:pPr>
    </w:p>
    <w:p w14:paraId="695C2BED" w14:textId="77777777" w:rsidR="00C46587" w:rsidRPr="00E04CED" w:rsidRDefault="00C46587" w:rsidP="00982118">
      <w:pPr>
        <w:rPr>
          <w:color w:val="000000" w:themeColor="text1"/>
        </w:rPr>
      </w:pPr>
      <w:r w:rsidRPr="00E04CED">
        <w:rPr>
          <w:color w:val="000000" w:themeColor="text1"/>
        </w:rPr>
        <w:t>En todos los pacientes, y particularmente en aquellos que hayan recibido un tratamiento inmunosupresor extensivo o pacientes con psoriasis y tratamiento previo con PUVA, debe</w:t>
      </w:r>
      <w:r w:rsidR="00421FE7" w:rsidRPr="00E04CED">
        <w:rPr>
          <w:color w:val="000000" w:themeColor="text1"/>
        </w:rPr>
        <w:t>ría</w:t>
      </w:r>
      <w:r w:rsidRPr="00E04CED">
        <w:rPr>
          <w:color w:val="000000" w:themeColor="text1"/>
        </w:rPr>
        <w:t xml:space="preserve"> examinar</w:t>
      </w:r>
      <w:r w:rsidR="00421FE7" w:rsidRPr="00E04CED">
        <w:rPr>
          <w:color w:val="000000" w:themeColor="text1"/>
        </w:rPr>
        <w:t>se</w:t>
      </w:r>
      <w:r w:rsidRPr="00E04CED">
        <w:rPr>
          <w:color w:val="000000" w:themeColor="text1"/>
        </w:rPr>
        <w:t xml:space="preserve"> la presencia de cáncer de piel de tipo no-melanoma antes y durante el tratamiento con </w:t>
      </w:r>
      <w:proofErr w:type="spellStart"/>
      <w:r w:rsidRPr="00E04CED">
        <w:rPr>
          <w:color w:val="000000" w:themeColor="text1"/>
        </w:rPr>
        <w:t>Amsparity</w:t>
      </w:r>
      <w:proofErr w:type="spellEnd"/>
      <w:r w:rsidRPr="00E04CED">
        <w:rPr>
          <w:color w:val="000000" w:themeColor="text1"/>
        </w:rPr>
        <w:t>. Se han notificado también casos de melanoma y carcinoma de células de Merkel en pacientes en tratamiento con antagonistas del TNF inclu</w:t>
      </w:r>
      <w:r w:rsidR="00FA25F0" w:rsidRPr="00E04CED">
        <w:rPr>
          <w:color w:val="000000" w:themeColor="text1"/>
        </w:rPr>
        <w:t>yen</w:t>
      </w:r>
      <w:r w:rsidRPr="00E04CED">
        <w:rPr>
          <w:color w:val="000000" w:themeColor="text1"/>
        </w:rPr>
        <w:t xml:space="preserve">do </w:t>
      </w:r>
      <w:proofErr w:type="spellStart"/>
      <w:r w:rsidRPr="00E04CED">
        <w:rPr>
          <w:color w:val="000000" w:themeColor="text1"/>
        </w:rPr>
        <w:t>adalimumab</w:t>
      </w:r>
      <w:proofErr w:type="spellEnd"/>
      <w:r w:rsidRPr="00E04CED">
        <w:rPr>
          <w:color w:val="000000" w:themeColor="text1"/>
        </w:rPr>
        <w:t xml:space="preserve"> (ver sección 4.8). </w:t>
      </w:r>
    </w:p>
    <w:p w14:paraId="100E08A1" w14:textId="77777777" w:rsidR="00C46587" w:rsidRPr="00E04CED" w:rsidRDefault="00C46587" w:rsidP="00982118">
      <w:pPr>
        <w:rPr>
          <w:color w:val="000000" w:themeColor="text1"/>
        </w:rPr>
      </w:pPr>
    </w:p>
    <w:p w14:paraId="056DC0B0" w14:textId="77777777" w:rsidR="00C46587" w:rsidRPr="00E04CED" w:rsidRDefault="00C46587" w:rsidP="00982118">
      <w:pPr>
        <w:rPr>
          <w:color w:val="000000" w:themeColor="text1"/>
        </w:rPr>
      </w:pPr>
      <w:r w:rsidRPr="00E04CED">
        <w:rPr>
          <w:color w:val="000000" w:themeColor="text1"/>
        </w:rPr>
        <w:t xml:space="preserve">En un ensayo clínico exploratorio que evaluaba el uso de otro antagonista del TNF, </w:t>
      </w:r>
      <w:proofErr w:type="spellStart"/>
      <w:r w:rsidRPr="00E04CED">
        <w:rPr>
          <w:color w:val="000000" w:themeColor="text1"/>
        </w:rPr>
        <w:t>infliximab</w:t>
      </w:r>
      <w:proofErr w:type="spellEnd"/>
      <w:r w:rsidRPr="00E04CED">
        <w:rPr>
          <w:color w:val="000000" w:themeColor="text1"/>
        </w:rPr>
        <w:t xml:space="preserve">, en pacientes con </w:t>
      </w:r>
      <w:r w:rsidR="00FA25F0" w:rsidRPr="00E04CED">
        <w:rPr>
          <w:color w:val="000000" w:themeColor="text1"/>
        </w:rPr>
        <w:t>e</w:t>
      </w:r>
      <w:r w:rsidRPr="00E04CED">
        <w:rPr>
          <w:color w:val="000000" w:themeColor="text1"/>
        </w:rPr>
        <w:t xml:space="preserve">nfermedad </w:t>
      </w:r>
      <w:r w:rsidR="00FA25F0" w:rsidRPr="00E04CED">
        <w:rPr>
          <w:color w:val="000000" w:themeColor="text1"/>
        </w:rPr>
        <w:t>p</w:t>
      </w:r>
      <w:r w:rsidRPr="00E04CED">
        <w:rPr>
          <w:color w:val="000000" w:themeColor="text1"/>
        </w:rPr>
        <w:t xml:space="preserve">ulmonar </w:t>
      </w:r>
      <w:r w:rsidR="00FA25F0" w:rsidRPr="00E04CED">
        <w:rPr>
          <w:color w:val="000000" w:themeColor="text1"/>
        </w:rPr>
        <w:t>o</w:t>
      </w:r>
      <w:r w:rsidRPr="00E04CED">
        <w:rPr>
          <w:color w:val="000000" w:themeColor="text1"/>
        </w:rPr>
        <w:t xml:space="preserve">bstructiva </w:t>
      </w:r>
      <w:r w:rsidR="00FA25F0" w:rsidRPr="00E04CED">
        <w:rPr>
          <w:color w:val="000000" w:themeColor="text1"/>
        </w:rPr>
        <w:t>c</w:t>
      </w:r>
      <w:r w:rsidRPr="00E04CED">
        <w:rPr>
          <w:color w:val="000000" w:themeColor="text1"/>
        </w:rPr>
        <w:t xml:space="preserve">rónica (EPOC) de moderada a grave, se </w:t>
      </w:r>
      <w:r w:rsidR="00FA25F0" w:rsidRPr="00E04CED">
        <w:rPr>
          <w:color w:val="000000" w:themeColor="text1"/>
        </w:rPr>
        <w:t>notific</w:t>
      </w:r>
      <w:r w:rsidRPr="00E04CED">
        <w:rPr>
          <w:color w:val="000000" w:themeColor="text1"/>
        </w:rPr>
        <w:t xml:space="preserve">aron más casos de enfermedades neoplásicas malignas, la mayoría del pulmón, o cabeza y cuello, en pacientes en tratamiento con </w:t>
      </w:r>
      <w:proofErr w:type="spellStart"/>
      <w:r w:rsidRPr="00E04CED">
        <w:rPr>
          <w:color w:val="000000" w:themeColor="text1"/>
        </w:rPr>
        <w:t>infliximab</w:t>
      </w:r>
      <w:proofErr w:type="spellEnd"/>
      <w:r w:rsidRPr="00E04CED">
        <w:rPr>
          <w:color w:val="000000" w:themeColor="text1"/>
        </w:rPr>
        <w:t xml:space="preserve"> en comparación con el grupo control. Todos los pacientes presentaban antecedentes de tabaquismo </w:t>
      </w:r>
      <w:r w:rsidR="003D73C5" w:rsidRPr="00E04CED">
        <w:rPr>
          <w:color w:val="000000" w:themeColor="text1"/>
        </w:rPr>
        <w:t>importante</w:t>
      </w:r>
      <w:r w:rsidRPr="00E04CED">
        <w:rPr>
          <w:color w:val="000000" w:themeColor="text1"/>
        </w:rPr>
        <w:t>. Por tanto</w:t>
      </w:r>
      <w:r w:rsidR="003D73C5" w:rsidRPr="00E04CED">
        <w:rPr>
          <w:color w:val="000000" w:themeColor="text1"/>
        </w:rPr>
        <w:t>,</w:t>
      </w:r>
      <w:r w:rsidRPr="00E04CED">
        <w:rPr>
          <w:color w:val="000000" w:themeColor="text1"/>
        </w:rPr>
        <w:t xml:space="preserve"> se debe tener especial cuidado cuando se utilice cualquier antagonista del TNF en pacientes con EPOC, así como en pacientes con un elevado riesgo de sufrir enfermedades neoplásicas malignas por </w:t>
      </w:r>
      <w:r w:rsidR="00B07D60" w:rsidRPr="00E04CED">
        <w:rPr>
          <w:color w:val="000000" w:themeColor="text1"/>
          <w:lang w:val="es-ES_tradnl"/>
        </w:rPr>
        <w:t>ser grandes fumadores</w:t>
      </w:r>
      <w:r w:rsidRPr="00E04CED">
        <w:rPr>
          <w:color w:val="000000" w:themeColor="text1"/>
        </w:rPr>
        <w:t xml:space="preserve">. </w:t>
      </w:r>
    </w:p>
    <w:p w14:paraId="5E85DC41" w14:textId="77777777" w:rsidR="00C46587" w:rsidRPr="00E04CED" w:rsidRDefault="00C46587" w:rsidP="00982118">
      <w:pPr>
        <w:rPr>
          <w:color w:val="000000" w:themeColor="text1"/>
        </w:rPr>
      </w:pPr>
    </w:p>
    <w:p w14:paraId="505F8BEB" w14:textId="77777777" w:rsidR="00C46587" w:rsidRPr="00E04CED" w:rsidRDefault="00C46587" w:rsidP="00982118">
      <w:pPr>
        <w:rPr>
          <w:color w:val="000000" w:themeColor="text1"/>
        </w:rPr>
      </w:pPr>
      <w:r w:rsidRPr="00E04CED">
        <w:rPr>
          <w:color w:val="000000" w:themeColor="text1"/>
        </w:rPr>
        <w:t xml:space="preserve">Con los datos disponibles actualmente se desconoce si el tratamiento con </w:t>
      </w:r>
      <w:proofErr w:type="spellStart"/>
      <w:r w:rsidRPr="00E04CED">
        <w:rPr>
          <w:color w:val="000000" w:themeColor="text1"/>
        </w:rPr>
        <w:t>adalimumab</w:t>
      </w:r>
      <w:proofErr w:type="spellEnd"/>
      <w:r w:rsidRPr="00E04CED">
        <w:rPr>
          <w:color w:val="000000" w:themeColor="text1"/>
        </w:rPr>
        <w:t xml:space="preserve"> influye en el riesgo de desarrollar displasia o cáncer de colon. Se debe cribar para displasia a intervalos regulares antes del tratamiento y durante el curso de la enfermedad a todos los pacientes con colitis ulcerosa que presenten un riesgo incrementado de displasia o carcinoma de colon (por ejemplo, pacientes con colitis ulcerosa de larga duración o con colangitis esclerosante primaria), o que tengan antecedentes de displasia o carcinoma de colon. Esta evaluación debe</w:t>
      </w:r>
      <w:r w:rsidR="003D73C5" w:rsidRPr="00E04CED">
        <w:rPr>
          <w:color w:val="000000" w:themeColor="text1"/>
        </w:rPr>
        <w:t>rá</w:t>
      </w:r>
      <w:r w:rsidRPr="00E04CED">
        <w:rPr>
          <w:color w:val="000000" w:themeColor="text1"/>
        </w:rPr>
        <w:t xml:space="preserve"> incluir colonoscopia y biopsia</w:t>
      </w:r>
      <w:r w:rsidR="003D73C5" w:rsidRPr="00E04CED">
        <w:rPr>
          <w:color w:val="000000" w:themeColor="text1"/>
        </w:rPr>
        <w:t>s</w:t>
      </w:r>
      <w:r w:rsidRPr="00E04CED">
        <w:rPr>
          <w:color w:val="000000" w:themeColor="text1"/>
        </w:rPr>
        <w:t xml:space="preserve"> según las recomendaciones locales. </w:t>
      </w:r>
    </w:p>
    <w:p w14:paraId="7C879C32" w14:textId="77777777" w:rsidR="00C46587" w:rsidRPr="00E04CED" w:rsidRDefault="00C46587" w:rsidP="00982118">
      <w:pPr>
        <w:rPr>
          <w:color w:val="000000" w:themeColor="text1"/>
        </w:rPr>
      </w:pPr>
    </w:p>
    <w:p w14:paraId="79802498" w14:textId="77777777" w:rsidR="00C46587" w:rsidRPr="00E04CED" w:rsidRDefault="00150D33" w:rsidP="00982118">
      <w:pPr>
        <w:keepNext/>
        <w:rPr>
          <w:color w:val="000000" w:themeColor="text1"/>
          <w:u w:val="single"/>
        </w:rPr>
      </w:pPr>
      <w:r w:rsidRPr="00E04CED">
        <w:rPr>
          <w:color w:val="000000" w:themeColor="text1"/>
          <w:u w:val="single"/>
        </w:rPr>
        <w:t>Reacciones hematológicas</w:t>
      </w:r>
    </w:p>
    <w:p w14:paraId="4408D3EE" w14:textId="77777777" w:rsidR="00C46587" w:rsidRPr="00E04CED" w:rsidRDefault="00C46587" w:rsidP="00982118">
      <w:pPr>
        <w:keepNext/>
        <w:rPr>
          <w:color w:val="000000" w:themeColor="text1"/>
        </w:rPr>
      </w:pPr>
    </w:p>
    <w:p w14:paraId="21B71CEA" w14:textId="77777777" w:rsidR="00C46587" w:rsidRPr="00E04CED" w:rsidRDefault="00C46587" w:rsidP="00982118">
      <w:pPr>
        <w:rPr>
          <w:color w:val="000000" w:themeColor="text1"/>
        </w:rPr>
      </w:pPr>
      <w:r w:rsidRPr="00E04CED">
        <w:rPr>
          <w:color w:val="000000" w:themeColor="text1"/>
        </w:rPr>
        <w:t>En raras ocasiones se han descrito casos de pancitopenia</w:t>
      </w:r>
      <w:r w:rsidR="003D73C5" w:rsidRPr="00E04CED">
        <w:rPr>
          <w:color w:val="000000" w:themeColor="text1"/>
        </w:rPr>
        <w:t>,</w:t>
      </w:r>
      <w:r w:rsidRPr="00E04CED">
        <w:rPr>
          <w:color w:val="000000" w:themeColor="text1"/>
        </w:rPr>
        <w:t xml:space="preserve"> inclu</w:t>
      </w:r>
      <w:r w:rsidR="003D73C5" w:rsidRPr="00E04CED">
        <w:rPr>
          <w:color w:val="000000" w:themeColor="text1"/>
        </w:rPr>
        <w:t>yen</w:t>
      </w:r>
      <w:r w:rsidRPr="00E04CED">
        <w:rPr>
          <w:color w:val="000000" w:themeColor="text1"/>
        </w:rPr>
        <w:t xml:space="preserve">do anemia aplásica, con antagonistas del TNF. Se han descrito </w:t>
      </w:r>
      <w:r w:rsidR="003D73C5" w:rsidRPr="00E04CED">
        <w:rPr>
          <w:color w:val="000000" w:themeColor="text1"/>
        </w:rPr>
        <w:t xml:space="preserve">con </w:t>
      </w:r>
      <w:proofErr w:type="spellStart"/>
      <w:r w:rsidR="003D73C5" w:rsidRPr="00E04CED">
        <w:rPr>
          <w:color w:val="000000" w:themeColor="text1"/>
        </w:rPr>
        <w:t>adalimumab</w:t>
      </w:r>
      <w:proofErr w:type="spellEnd"/>
      <w:r w:rsidR="003D73C5" w:rsidRPr="00E04CED">
        <w:rPr>
          <w:color w:val="000000" w:themeColor="text1"/>
        </w:rPr>
        <w:t xml:space="preserve"> </w:t>
      </w:r>
      <w:r w:rsidRPr="00E04CED">
        <w:rPr>
          <w:color w:val="000000" w:themeColor="text1"/>
        </w:rPr>
        <w:t>reacciones adversas del sistema hematológico, inclu</w:t>
      </w:r>
      <w:r w:rsidR="003D73C5" w:rsidRPr="00E04CED">
        <w:rPr>
          <w:color w:val="000000" w:themeColor="text1"/>
        </w:rPr>
        <w:t>yendo</w:t>
      </w:r>
      <w:r w:rsidRPr="00E04CED">
        <w:rPr>
          <w:color w:val="000000" w:themeColor="text1"/>
        </w:rPr>
        <w:t xml:space="preserve"> citopenias significativas desde el punto de vista médico (por ejemplo, trombocitopenia, leucopenia). Se debe aconsejar a todos los pacientes que consulten inmediatamente con su médico en caso de presentar signos y síntomas de discrasias sanguíneas (por ejemplo, fiebre persistente, moratones, sangrado, palidez) cuando estén </w:t>
      </w:r>
      <w:r w:rsidR="003D73C5" w:rsidRPr="00E04CED">
        <w:rPr>
          <w:color w:val="000000" w:themeColor="text1"/>
        </w:rPr>
        <w:t>s</w:t>
      </w:r>
      <w:r w:rsidRPr="00E04CED">
        <w:rPr>
          <w:color w:val="000000" w:themeColor="text1"/>
        </w:rPr>
        <w:t>iendo trata</w:t>
      </w:r>
      <w:r w:rsidR="003D73C5" w:rsidRPr="00E04CED">
        <w:rPr>
          <w:color w:val="000000" w:themeColor="text1"/>
        </w:rPr>
        <w:t>d</w:t>
      </w:r>
      <w:r w:rsidRPr="00E04CED">
        <w:rPr>
          <w:color w:val="000000" w:themeColor="text1"/>
        </w:rPr>
        <w:t>o</w:t>
      </w:r>
      <w:r w:rsidR="003D73C5" w:rsidRPr="00E04CED">
        <w:rPr>
          <w:color w:val="000000" w:themeColor="text1"/>
        </w:rPr>
        <w:t>s</w:t>
      </w:r>
      <w:r w:rsidRPr="00E04CED">
        <w:rPr>
          <w:color w:val="000000" w:themeColor="text1"/>
        </w:rPr>
        <w:t xml:space="preserve"> con </w:t>
      </w:r>
      <w:proofErr w:type="spellStart"/>
      <w:r w:rsidRPr="00E04CED">
        <w:rPr>
          <w:color w:val="000000" w:themeColor="text1"/>
        </w:rPr>
        <w:t>Amsparity</w:t>
      </w:r>
      <w:proofErr w:type="spellEnd"/>
      <w:r w:rsidRPr="00E04CED">
        <w:rPr>
          <w:color w:val="000000" w:themeColor="text1"/>
        </w:rPr>
        <w:t xml:space="preserve">. En pacientes con anomalías hematológicas significativas confirmadas debe considerarse la interrupción del tratamiento con </w:t>
      </w:r>
      <w:proofErr w:type="spellStart"/>
      <w:r w:rsidRPr="00E04CED">
        <w:rPr>
          <w:color w:val="000000" w:themeColor="text1"/>
        </w:rPr>
        <w:t>Amsparity</w:t>
      </w:r>
      <w:proofErr w:type="spellEnd"/>
      <w:r w:rsidRPr="00E04CED">
        <w:rPr>
          <w:color w:val="000000" w:themeColor="text1"/>
        </w:rPr>
        <w:t xml:space="preserve">. </w:t>
      </w:r>
    </w:p>
    <w:p w14:paraId="08DD137B" w14:textId="77777777" w:rsidR="00C46587" w:rsidRPr="00E04CED" w:rsidRDefault="00C46587" w:rsidP="00982118">
      <w:pPr>
        <w:rPr>
          <w:color w:val="000000" w:themeColor="text1"/>
        </w:rPr>
      </w:pPr>
    </w:p>
    <w:p w14:paraId="2440FA53" w14:textId="77777777" w:rsidR="00C46587" w:rsidRPr="00E04CED" w:rsidRDefault="00150D33" w:rsidP="00982118">
      <w:pPr>
        <w:keepNext/>
        <w:rPr>
          <w:color w:val="000000" w:themeColor="text1"/>
          <w:u w:val="single"/>
        </w:rPr>
      </w:pPr>
      <w:r w:rsidRPr="00E04CED">
        <w:rPr>
          <w:color w:val="000000" w:themeColor="text1"/>
          <w:u w:val="single"/>
        </w:rPr>
        <w:t>Vacunas</w:t>
      </w:r>
    </w:p>
    <w:p w14:paraId="6BD0152C" w14:textId="77777777" w:rsidR="00C46587" w:rsidRPr="00E04CED" w:rsidRDefault="00C46587" w:rsidP="00DC3A99">
      <w:pPr>
        <w:keepNext/>
        <w:rPr>
          <w:color w:val="000000" w:themeColor="text1"/>
        </w:rPr>
      </w:pPr>
    </w:p>
    <w:p w14:paraId="28C91CB7" w14:textId="77777777" w:rsidR="00C46587" w:rsidRPr="00E04CED" w:rsidRDefault="00C46587" w:rsidP="00982118">
      <w:pPr>
        <w:rPr>
          <w:color w:val="000000" w:themeColor="text1"/>
        </w:rPr>
      </w:pPr>
      <w:r w:rsidRPr="00E04CED">
        <w:rPr>
          <w:color w:val="000000" w:themeColor="text1"/>
        </w:rPr>
        <w:t xml:space="preserve">En un ensayo con 226 sujetos adultos con artritis reumatoide que fueron tratados con </w:t>
      </w:r>
      <w:proofErr w:type="spellStart"/>
      <w:r w:rsidRPr="00E04CED">
        <w:rPr>
          <w:color w:val="000000" w:themeColor="text1"/>
        </w:rPr>
        <w:t>adalimumab</w:t>
      </w:r>
      <w:proofErr w:type="spellEnd"/>
      <w:r w:rsidRPr="00E04CED">
        <w:rPr>
          <w:color w:val="000000" w:themeColor="text1"/>
        </w:rPr>
        <w:t xml:space="preserve"> o placebo, se observó una respuesta de anticuerpos similar frente a la vacuna estándar neumocócica 23-valente y la vacuna trivalente para el virus de la gripe. No se dispone de datos sobre la transmisión secundaria de infecciones por vacunas vivas en pacientes </w:t>
      </w:r>
      <w:r w:rsidR="003D73C5" w:rsidRPr="00E04CED">
        <w:rPr>
          <w:color w:val="000000" w:themeColor="text1"/>
        </w:rPr>
        <w:t>tratados con</w:t>
      </w:r>
      <w:r w:rsidRPr="00E04CED">
        <w:rPr>
          <w:color w:val="000000" w:themeColor="text1"/>
        </w:rPr>
        <w:t xml:space="preserve"> </w:t>
      </w:r>
      <w:proofErr w:type="spellStart"/>
      <w:r w:rsidRPr="00E04CED">
        <w:rPr>
          <w:color w:val="000000" w:themeColor="text1"/>
        </w:rPr>
        <w:t>adalimumab</w:t>
      </w:r>
      <w:proofErr w:type="spellEnd"/>
      <w:r w:rsidRPr="00E04CED">
        <w:rPr>
          <w:color w:val="000000" w:themeColor="text1"/>
        </w:rPr>
        <w:t xml:space="preserve">. </w:t>
      </w:r>
    </w:p>
    <w:p w14:paraId="465F6954" w14:textId="77777777" w:rsidR="00C46587" w:rsidRPr="00E04CED" w:rsidRDefault="00C46587" w:rsidP="00982118">
      <w:pPr>
        <w:rPr>
          <w:color w:val="000000" w:themeColor="text1"/>
        </w:rPr>
      </w:pPr>
    </w:p>
    <w:p w14:paraId="555894FB" w14:textId="77777777" w:rsidR="00C46587" w:rsidRPr="00E04CED" w:rsidRDefault="00C46587" w:rsidP="00982118">
      <w:pPr>
        <w:rPr>
          <w:color w:val="000000" w:themeColor="text1"/>
        </w:rPr>
      </w:pPr>
      <w:r w:rsidRPr="00E04CED">
        <w:rPr>
          <w:color w:val="000000" w:themeColor="text1"/>
        </w:rPr>
        <w:t xml:space="preserve">En pacientes pediátricos se recomienda, si es posible, una actualización del calendario de vacunaciones de acuerdo con las guías actuales de vacunación antes de iniciar el tratamiento con </w:t>
      </w:r>
      <w:proofErr w:type="spellStart"/>
      <w:r w:rsidRPr="00E04CED">
        <w:rPr>
          <w:color w:val="000000" w:themeColor="text1"/>
        </w:rPr>
        <w:t>adalimumab</w:t>
      </w:r>
      <w:proofErr w:type="spellEnd"/>
      <w:r w:rsidRPr="00E04CED">
        <w:rPr>
          <w:color w:val="000000" w:themeColor="text1"/>
        </w:rPr>
        <w:t xml:space="preserve">. </w:t>
      </w:r>
    </w:p>
    <w:p w14:paraId="42583661" w14:textId="77777777" w:rsidR="00C46587" w:rsidRPr="00E04CED" w:rsidRDefault="00C46587" w:rsidP="00982118">
      <w:pPr>
        <w:rPr>
          <w:color w:val="000000" w:themeColor="text1"/>
        </w:rPr>
      </w:pPr>
    </w:p>
    <w:p w14:paraId="4D2AEEDF" w14:textId="77777777" w:rsidR="00C46587" w:rsidRPr="00E04CED" w:rsidRDefault="00C46587" w:rsidP="00982118">
      <w:pPr>
        <w:rPr>
          <w:color w:val="000000" w:themeColor="text1"/>
        </w:rPr>
      </w:pPr>
      <w:r w:rsidRPr="00E04CED">
        <w:rPr>
          <w:color w:val="000000" w:themeColor="text1"/>
        </w:rPr>
        <w:t xml:space="preserve">Los pacientes en tratamiento con </w:t>
      </w:r>
      <w:proofErr w:type="spellStart"/>
      <w:r w:rsidRPr="00E04CED">
        <w:rPr>
          <w:color w:val="000000" w:themeColor="text1"/>
        </w:rPr>
        <w:t>adalimumab</w:t>
      </w:r>
      <w:proofErr w:type="spellEnd"/>
      <w:r w:rsidRPr="00E04CED">
        <w:rPr>
          <w:color w:val="000000" w:themeColor="text1"/>
        </w:rPr>
        <w:t xml:space="preserve"> pueden ser vacunados, excepto con vacunas de microorganismos vivos. No se recomienda la administración de vacunas </w:t>
      </w:r>
      <w:r w:rsidR="003D73C5" w:rsidRPr="00E04CED">
        <w:rPr>
          <w:color w:val="000000" w:themeColor="text1"/>
        </w:rPr>
        <w:t xml:space="preserve">de microorganismos </w:t>
      </w:r>
      <w:r w:rsidRPr="00E04CED">
        <w:rPr>
          <w:color w:val="000000" w:themeColor="text1"/>
        </w:rPr>
        <w:t>viv</w:t>
      </w:r>
      <w:r w:rsidR="003D73C5" w:rsidRPr="00E04CED">
        <w:rPr>
          <w:color w:val="000000" w:themeColor="text1"/>
        </w:rPr>
        <w:t>o</w:t>
      </w:r>
      <w:r w:rsidRPr="00E04CED">
        <w:rPr>
          <w:color w:val="000000" w:themeColor="text1"/>
        </w:rPr>
        <w:t>s (p</w:t>
      </w:r>
      <w:r w:rsidR="003D73C5" w:rsidRPr="00E04CED">
        <w:rPr>
          <w:color w:val="000000" w:themeColor="text1"/>
        </w:rPr>
        <w:t>.</w:t>
      </w:r>
      <w:r w:rsidRPr="00E04CED">
        <w:rPr>
          <w:color w:val="000000" w:themeColor="text1"/>
        </w:rPr>
        <w:t xml:space="preserve"> ej</w:t>
      </w:r>
      <w:r w:rsidR="003D73C5" w:rsidRPr="00E04CED">
        <w:rPr>
          <w:color w:val="000000" w:themeColor="text1"/>
        </w:rPr>
        <w:t>.</w:t>
      </w:r>
      <w:r w:rsidRPr="00E04CED">
        <w:rPr>
          <w:color w:val="000000" w:themeColor="text1"/>
        </w:rPr>
        <w:t xml:space="preserve">, vacuna BCG) a </w:t>
      </w:r>
      <w:r w:rsidR="00421FE7" w:rsidRPr="00E04CED">
        <w:rPr>
          <w:color w:val="000000" w:themeColor="text1"/>
        </w:rPr>
        <w:t>niños</w:t>
      </w:r>
      <w:r w:rsidRPr="00E04CED">
        <w:rPr>
          <w:color w:val="000000" w:themeColor="text1"/>
        </w:rPr>
        <w:t xml:space="preserve"> expuestos a </w:t>
      </w:r>
      <w:proofErr w:type="spellStart"/>
      <w:r w:rsidRPr="00E04CED">
        <w:rPr>
          <w:color w:val="000000" w:themeColor="text1"/>
        </w:rPr>
        <w:t>adalimumab</w:t>
      </w:r>
      <w:proofErr w:type="spellEnd"/>
      <w:r w:rsidRPr="00E04CED">
        <w:rPr>
          <w:color w:val="000000" w:themeColor="text1"/>
        </w:rPr>
        <w:t xml:space="preserve"> en el útero </w:t>
      </w:r>
      <w:r w:rsidR="003D73C5" w:rsidRPr="00E04CED">
        <w:rPr>
          <w:color w:val="000000" w:themeColor="text1"/>
        </w:rPr>
        <w:t>durante los</w:t>
      </w:r>
      <w:r w:rsidRPr="00E04CED">
        <w:rPr>
          <w:color w:val="000000" w:themeColor="text1"/>
        </w:rPr>
        <w:t xml:space="preserve"> 5 meses </w:t>
      </w:r>
      <w:r w:rsidR="003D73C5" w:rsidRPr="00E04CED">
        <w:rPr>
          <w:color w:val="000000" w:themeColor="text1"/>
        </w:rPr>
        <w:t xml:space="preserve">siguientes a </w:t>
      </w:r>
      <w:r w:rsidRPr="00E04CED">
        <w:rPr>
          <w:color w:val="000000" w:themeColor="text1"/>
        </w:rPr>
        <w:t xml:space="preserve">la última inyección de </w:t>
      </w:r>
      <w:proofErr w:type="spellStart"/>
      <w:r w:rsidRPr="00E04CED">
        <w:rPr>
          <w:color w:val="000000" w:themeColor="text1"/>
        </w:rPr>
        <w:t>adalimumab</w:t>
      </w:r>
      <w:proofErr w:type="spellEnd"/>
      <w:r w:rsidRPr="00E04CED">
        <w:rPr>
          <w:color w:val="000000" w:themeColor="text1"/>
        </w:rPr>
        <w:t xml:space="preserve"> de la madre durante el embarazo. </w:t>
      </w:r>
    </w:p>
    <w:p w14:paraId="031AAD5E" w14:textId="77777777" w:rsidR="00C46587" w:rsidRPr="00E04CED" w:rsidRDefault="00C46587" w:rsidP="00982118">
      <w:pPr>
        <w:rPr>
          <w:color w:val="000000" w:themeColor="text1"/>
        </w:rPr>
      </w:pPr>
    </w:p>
    <w:p w14:paraId="3179A626" w14:textId="77777777" w:rsidR="00C46587" w:rsidRPr="00E04CED" w:rsidRDefault="00150D33" w:rsidP="00DC3A99">
      <w:pPr>
        <w:keepNext/>
        <w:rPr>
          <w:color w:val="000000" w:themeColor="text1"/>
          <w:u w:val="single"/>
        </w:rPr>
      </w:pPr>
      <w:r w:rsidRPr="00E04CED">
        <w:rPr>
          <w:color w:val="000000" w:themeColor="text1"/>
          <w:u w:val="single"/>
        </w:rPr>
        <w:lastRenderedPageBreak/>
        <w:t>Insuficiencia cardiaca congestiva</w:t>
      </w:r>
    </w:p>
    <w:p w14:paraId="22E7BFB9" w14:textId="77777777" w:rsidR="00C46587" w:rsidRPr="00E04CED" w:rsidRDefault="00C46587" w:rsidP="00DC3A99">
      <w:pPr>
        <w:keepNext/>
        <w:rPr>
          <w:color w:val="000000" w:themeColor="text1"/>
        </w:rPr>
      </w:pPr>
    </w:p>
    <w:p w14:paraId="2FB2E45D" w14:textId="77777777" w:rsidR="00C46587" w:rsidRPr="00E04CED" w:rsidRDefault="00C46587" w:rsidP="00982118">
      <w:pPr>
        <w:rPr>
          <w:color w:val="000000" w:themeColor="text1"/>
        </w:rPr>
      </w:pPr>
      <w:r w:rsidRPr="00E04CED">
        <w:rPr>
          <w:color w:val="000000" w:themeColor="text1"/>
        </w:rPr>
        <w:t xml:space="preserve">En un ensayo clínico con otro antagonista del TNF se ha observado empeoramiento de la insuficiencia cardiaca congestiva y aumento de la mortalidad debida a esta patología. También se han notificado casos de empeoramiento de la insuficiencia cardiaca congestiva en pacientes tratados con </w:t>
      </w:r>
      <w:proofErr w:type="spellStart"/>
      <w:r w:rsidRPr="00E04CED">
        <w:rPr>
          <w:color w:val="000000" w:themeColor="text1"/>
        </w:rPr>
        <w:t>adalimumab</w:t>
      </w:r>
      <w:proofErr w:type="spellEnd"/>
      <w:r w:rsidRPr="00E04CED">
        <w:rPr>
          <w:color w:val="000000" w:themeColor="text1"/>
        </w:rPr>
        <w:t xml:space="preserve">. </w:t>
      </w:r>
      <w:proofErr w:type="spellStart"/>
      <w:r w:rsidRPr="00E04CED">
        <w:rPr>
          <w:color w:val="000000" w:themeColor="text1"/>
        </w:rPr>
        <w:t>Amsparity</w:t>
      </w:r>
      <w:proofErr w:type="spellEnd"/>
      <w:r w:rsidRPr="00E04CED">
        <w:rPr>
          <w:color w:val="000000" w:themeColor="text1"/>
        </w:rPr>
        <w:t xml:space="preserve"> </w:t>
      </w:r>
      <w:r w:rsidR="003D73C5" w:rsidRPr="00E04CED">
        <w:rPr>
          <w:color w:val="000000" w:themeColor="text1"/>
        </w:rPr>
        <w:t xml:space="preserve">debe utilizarse </w:t>
      </w:r>
      <w:r w:rsidRPr="00E04CED">
        <w:rPr>
          <w:color w:val="000000" w:themeColor="text1"/>
        </w:rPr>
        <w:t xml:space="preserve">con precaución en pacientes con insuficiencia cardiaca leve (clases I/II de la NYHA). </w:t>
      </w:r>
      <w:proofErr w:type="spellStart"/>
      <w:r w:rsidRPr="00E04CED">
        <w:rPr>
          <w:color w:val="000000" w:themeColor="text1"/>
        </w:rPr>
        <w:t>Amsparity</w:t>
      </w:r>
      <w:proofErr w:type="spellEnd"/>
      <w:r w:rsidRPr="00E04CED">
        <w:rPr>
          <w:color w:val="000000" w:themeColor="text1"/>
        </w:rPr>
        <w:t xml:space="preserve"> está contraindicado en insuficiencia cardiaca moderada o grave (ver sección 4.3). </w:t>
      </w:r>
      <w:r w:rsidR="003D73C5" w:rsidRPr="00E04CED">
        <w:rPr>
          <w:color w:val="000000" w:themeColor="text1"/>
        </w:rPr>
        <w:t>E</w:t>
      </w:r>
      <w:r w:rsidRPr="00E04CED">
        <w:rPr>
          <w:color w:val="000000" w:themeColor="text1"/>
        </w:rPr>
        <w:t xml:space="preserve">l tratamiento con </w:t>
      </w:r>
      <w:proofErr w:type="spellStart"/>
      <w:r w:rsidRPr="00E04CED">
        <w:rPr>
          <w:color w:val="000000" w:themeColor="text1"/>
        </w:rPr>
        <w:t>Amsparity</w:t>
      </w:r>
      <w:proofErr w:type="spellEnd"/>
      <w:r w:rsidRPr="00E04CED">
        <w:rPr>
          <w:color w:val="000000" w:themeColor="text1"/>
        </w:rPr>
        <w:t xml:space="preserve"> </w:t>
      </w:r>
      <w:r w:rsidR="003D73C5" w:rsidRPr="00E04CED">
        <w:rPr>
          <w:color w:val="000000" w:themeColor="text1"/>
        </w:rPr>
        <w:t xml:space="preserve">debe interrumpirse </w:t>
      </w:r>
      <w:r w:rsidRPr="00E04CED">
        <w:rPr>
          <w:color w:val="000000" w:themeColor="text1"/>
        </w:rPr>
        <w:t xml:space="preserve">en pacientes que desarrollen </w:t>
      </w:r>
      <w:r w:rsidR="00421FE7" w:rsidRPr="00E04CED">
        <w:rPr>
          <w:color w:val="000000" w:themeColor="text1"/>
        </w:rPr>
        <w:t xml:space="preserve">una nueva </w:t>
      </w:r>
      <w:r w:rsidRPr="00E04CED">
        <w:rPr>
          <w:color w:val="000000" w:themeColor="text1"/>
        </w:rPr>
        <w:t>insuficiencia cardiaca congestiva</w:t>
      </w:r>
      <w:r w:rsidR="003D73C5" w:rsidRPr="00E04CED">
        <w:rPr>
          <w:color w:val="000000" w:themeColor="text1"/>
        </w:rPr>
        <w:t xml:space="preserve"> </w:t>
      </w:r>
      <w:r w:rsidRPr="00E04CED">
        <w:rPr>
          <w:color w:val="000000" w:themeColor="text1"/>
        </w:rPr>
        <w:t xml:space="preserve">o presenten un empeoramiento de los síntomas. </w:t>
      </w:r>
    </w:p>
    <w:p w14:paraId="7CEF9A8C" w14:textId="77777777" w:rsidR="00C46587" w:rsidRPr="00E04CED" w:rsidRDefault="00C46587" w:rsidP="00982118">
      <w:pPr>
        <w:rPr>
          <w:color w:val="000000" w:themeColor="text1"/>
        </w:rPr>
      </w:pPr>
    </w:p>
    <w:p w14:paraId="0F08FA1A" w14:textId="77777777" w:rsidR="00C46587" w:rsidRPr="00E04CED" w:rsidRDefault="00C46587" w:rsidP="00982118">
      <w:pPr>
        <w:keepNext/>
        <w:rPr>
          <w:color w:val="000000" w:themeColor="text1"/>
          <w:u w:val="single"/>
        </w:rPr>
      </w:pPr>
      <w:r w:rsidRPr="00E04CED">
        <w:rPr>
          <w:color w:val="000000" w:themeColor="text1"/>
          <w:u w:val="single"/>
        </w:rPr>
        <w:t>Procesos autoinmunes</w:t>
      </w:r>
      <w:r w:rsidRPr="00E04CED">
        <w:rPr>
          <w:color w:val="000000" w:themeColor="text1"/>
        </w:rPr>
        <w:t xml:space="preserve"> </w:t>
      </w:r>
    </w:p>
    <w:p w14:paraId="666F7A0E" w14:textId="77777777" w:rsidR="00C46587" w:rsidRPr="00E04CED" w:rsidRDefault="00C46587" w:rsidP="00982118">
      <w:pPr>
        <w:keepNext/>
        <w:rPr>
          <w:color w:val="000000" w:themeColor="text1"/>
        </w:rPr>
      </w:pPr>
    </w:p>
    <w:p w14:paraId="5DAA5748" w14:textId="77777777" w:rsidR="00C46587" w:rsidRPr="00E04CED" w:rsidRDefault="00C46587" w:rsidP="00982118">
      <w:pPr>
        <w:rPr>
          <w:color w:val="000000" w:themeColor="text1"/>
        </w:rPr>
      </w:pPr>
      <w:r w:rsidRPr="00E04CED">
        <w:rPr>
          <w:color w:val="000000" w:themeColor="text1"/>
        </w:rPr>
        <w:t xml:space="preserve">El tratamiento con </w:t>
      </w:r>
      <w:proofErr w:type="spellStart"/>
      <w:r w:rsidRPr="00E04CED">
        <w:rPr>
          <w:color w:val="000000" w:themeColor="text1"/>
        </w:rPr>
        <w:t>Amsparity</w:t>
      </w:r>
      <w:proofErr w:type="spellEnd"/>
      <w:r w:rsidRPr="00E04CED">
        <w:rPr>
          <w:color w:val="000000" w:themeColor="text1"/>
        </w:rPr>
        <w:t xml:space="preserve"> puede dar lugar a la formación de autoanticuerpos. Se desconoce el impacto del tratamiento a largo plazo con </w:t>
      </w:r>
      <w:proofErr w:type="spellStart"/>
      <w:r w:rsidRPr="00E04CED">
        <w:rPr>
          <w:color w:val="000000" w:themeColor="text1"/>
        </w:rPr>
        <w:t>adalimumab</w:t>
      </w:r>
      <w:proofErr w:type="spellEnd"/>
      <w:r w:rsidRPr="00E04CED">
        <w:rPr>
          <w:color w:val="000000" w:themeColor="text1"/>
        </w:rPr>
        <w:t xml:space="preserve"> sobre el desarrollo de enfermedades autoinmunes. Si un paciente desarrolla síntomas parecidos a los de un síndrome </w:t>
      </w:r>
      <w:r w:rsidR="003D73C5" w:rsidRPr="00E04CED">
        <w:rPr>
          <w:color w:val="000000" w:themeColor="text1"/>
        </w:rPr>
        <w:t xml:space="preserve">tipo lupus </w:t>
      </w:r>
      <w:r w:rsidRPr="00E04CED">
        <w:rPr>
          <w:color w:val="000000" w:themeColor="text1"/>
        </w:rPr>
        <w:t xml:space="preserve">después del tratamiento con </w:t>
      </w:r>
      <w:proofErr w:type="spellStart"/>
      <w:r w:rsidRPr="00E04CED">
        <w:rPr>
          <w:color w:val="000000" w:themeColor="text1"/>
        </w:rPr>
        <w:t>Amsparity</w:t>
      </w:r>
      <w:proofErr w:type="spellEnd"/>
      <w:r w:rsidRPr="00E04CED">
        <w:rPr>
          <w:color w:val="000000" w:themeColor="text1"/>
        </w:rPr>
        <w:t xml:space="preserve"> y </w:t>
      </w:r>
      <w:r w:rsidR="00421FE7" w:rsidRPr="00E04CED">
        <w:rPr>
          <w:color w:val="000000" w:themeColor="text1"/>
        </w:rPr>
        <w:t>es</w:t>
      </w:r>
      <w:r w:rsidRPr="00E04CED">
        <w:rPr>
          <w:color w:val="000000" w:themeColor="text1"/>
        </w:rPr>
        <w:t xml:space="preserve"> positivo </w:t>
      </w:r>
      <w:r w:rsidR="00421FE7" w:rsidRPr="00E04CED">
        <w:rPr>
          <w:color w:val="000000" w:themeColor="text1"/>
        </w:rPr>
        <w:t>par</w:t>
      </w:r>
      <w:r w:rsidRPr="00E04CED">
        <w:rPr>
          <w:color w:val="000000" w:themeColor="text1"/>
        </w:rPr>
        <w:t xml:space="preserve">a anticuerpos frente al ADN bicatenario, se debe interrumpir el tratamiento con </w:t>
      </w:r>
      <w:proofErr w:type="spellStart"/>
      <w:r w:rsidRPr="00E04CED">
        <w:rPr>
          <w:color w:val="000000" w:themeColor="text1"/>
        </w:rPr>
        <w:t>Amsparity</w:t>
      </w:r>
      <w:proofErr w:type="spellEnd"/>
      <w:r w:rsidRPr="00E04CED">
        <w:rPr>
          <w:color w:val="000000" w:themeColor="text1"/>
        </w:rPr>
        <w:t xml:space="preserve"> (ver sección 4.8). </w:t>
      </w:r>
    </w:p>
    <w:p w14:paraId="6AE34A15" w14:textId="77777777" w:rsidR="00C46587" w:rsidRPr="00E04CED" w:rsidRDefault="00C46587" w:rsidP="00982118">
      <w:pPr>
        <w:rPr>
          <w:color w:val="000000" w:themeColor="text1"/>
        </w:rPr>
      </w:pPr>
    </w:p>
    <w:p w14:paraId="2C9DFB2B" w14:textId="77777777" w:rsidR="00C46587" w:rsidRPr="00E04CED" w:rsidRDefault="00C46587" w:rsidP="00DC3A99">
      <w:pPr>
        <w:keepNext/>
        <w:rPr>
          <w:color w:val="000000" w:themeColor="text1"/>
          <w:u w:val="single"/>
        </w:rPr>
      </w:pPr>
      <w:r w:rsidRPr="00E04CED">
        <w:rPr>
          <w:color w:val="000000" w:themeColor="text1"/>
          <w:u w:val="single"/>
        </w:rPr>
        <w:t>Administración concomitante de FAME biológicos o antagonistas del TNF</w:t>
      </w:r>
    </w:p>
    <w:p w14:paraId="43B97E0F" w14:textId="77777777" w:rsidR="00C46587" w:rsidRPr="00E04CED" w:rsidRDefault="00C46587" w:rsidP="00DC3A99">
      <w:pPr>
        <w:keepNext/>
        <w:rPr>
          <w:color w:val="000000" w:themeColor="text1"/>
        </w:rPr>
      </w:pPr>
    </w:p>
    <w:p w14:paraId="3E25CC55" w14:textId="77777777" w:rsidR="00C46587" w:rsidRPr="00E04CED" w:rsidRDefault="00C46587" w:rsidP="00982118">
      <w:pPr>
        <w:rPr>
          <w:color w:val="000000" w:themeColor="text1"/>
        </w:rPr>
      </w:pPr>
      <w:r w:rsidRPr="00E04CED">
        <w:rPr>
          <w:color w:val="000000" w:themeColor="text1"/>
        </w:rPr>
        <w:t xml:space="preserve">En ensayos clínicos se han observado infecciones graves con el uso concurrente de </w:t>
      </w:r>
      <w:proofErr w:type="spellStart"/>
      <w:r w:rsidRPr="00E04CED">
        <w:rPr>
          <w:color w:val="000000" w:themeColor="text1"/>
        </w:rPr>
        <w:t>anakinra</w:t>
      </w:r>
      <w:proofErr w:type="spellEnd"/>
      <w:r w:rsidRPr="00E04CED">
        <w:rPr>
          <w:color w:val="000000" w:themeColor="text1"/>
        </w:rPr>
        <w:t xml:space="preserve"> y otro antagonista del TNF, </w:t>
      </w:r>
      <w:proofErr w:type="spellStart"/>
      <w:r w:rsidRPr="00E04CED">
        <w:rPr>
          <w:color w:val="000000" w:themeColor="text1"/>
        </w:rPr>
        <w:t>etanercept</w:t>
      </w:r>
      <w:proofErr w:type="spellEnd"/>
      <w:r w:rsidRPr="00E04CED">
        <w:rPr>
          <w:color w:val="000000" w:themeColor="text1"/>
        </w:rPr>
        <w:t xml:space="preserve">, sin beneficio clínico añadido en comparación con el uso de </w:t>
      </w:r>
      <w:proofErr w:type="spellStart"/>
      <w:r w:rsidRPr="00E04CED">
        <w:rPr>
          <w:color w:val="000000" w:themeColor="text1"/>
        </w:rPr>
        <w:t>etanercept</w:t>
      </w:r>
      <w:proofErr w:type="spellEnd"/>
      <w:r w:rsidRPr="00E04CED">
        <w:rPr>
          <w:color w:val="000000" w:themeColor="text1"/>
        </w:rPr>
        <w:t xml:space="preserve"> </w:t>
      </w:r>
      <w:r w:rsidR="003D73C5" w:rsidRPr="00E04CED">
        <w:rPr>
          <w:color w:val="000000" w:themeColor="text1"/>
        </w:rPr>
        <w:t>en monoterapia</w:t>
      </w:r>
      <w:r w:rsidRPr="00E04CED">
        <w:rPr>
          <w:color w:val="000000" w:themeColor="text1"/>
        </w:rPr>
        <w:t xml:space="preserve">. Por la naturaleza de los efectos adversos observados en el tratamiento combinado de </w:t>
      </w:r>
      <w:proofErr w:type="spellStart"/>
      <w:r w:rsidRPr="00E04CED">
        <w:rPr>
          <w:color w:val="000000" w:themeColor="text1"/>
        </w:rPr>
        <w:t>etanercept</w:t>
      </w:r>
      <w:proofErr w:type="spellEnd"/>
      <w:r w:rsidRPr="00E04CED">
        <w:rPr>
          <w:color w:val="000000" w:themeColor="text1"/>
        </w:rPr>
        <w:t xml:space="preserve"> y </w:t>
      </w:r>
      <w:proofErr w:type="spellStart"/>
      <w:r w:rsidRPr="00E04CED">
        <w:rPr>
          <w:color w:val="000000" w:themeColor="text1"/>
        </w:rPr>
        <w:t>anakinra</w:t>
      </w:r>
      <w:proofErr w:type="spellEnd"/>
      <w:r w:rsidRPr="00E04CED">
        <w:rPr>
          <w:color w:val="000000" w:themeColor="text1"/>
        </w:rPr>
        <w:t xml:space="preserve">, la combinación de </w:t>
      </w:r>
      <w:proofErr w:type="spellStart"/>
      <w:r w:rsidRPr="00E04CED">
        <w:rPr>
          <w:color w:val="000000" w:themeColor="text1"/>
        </w:rPr>
        <w:t>anakinra</w:t>
      </w:r>
      <w:proofErr w:type="spellEnd"/>
      <w:r w:rsidRPr="00E04CED">
        <w:rPr>
          <w:color w:val="000000" w:themeColor="text1"/>
        </w:rPr>
        <w:t xml:space="preserve"> y otros antagonistas del TNF puede producir una toxicidad similar. Por lo tanto, no se recomienda la combinación </w:t>
      </w:r>
      <w:proofErr w:type="spellStart"/>
      <w:r w:rsidRPr="00E04CED">
        <w:rPr>
          <w:color w:val="000000" w:themeColor="text1"/>
        </w:rPr>
        <w:t>adalimumab</w:t>
      </w:r>
      <w:proofErr w:type="spellEnd"/>
      <w:r w:rsidRPr="00E04CED">
        <w:rPr>
          <w:color w:val="000000" w:themeColor="text1"/>
        </w:rPr>
        <w:t xml:space="preserve"> y </w:t>
      </w:r>
      <w:proofErr w:type="spellStart"/>
      <w:r w:rsidRPr="00E04CED">
        <w:rPr>
          <w:color w:val="000000" w:themeColor="text1"/>
        </w:rPr>
        <w:t>anakinra</w:t>
      </w:r>
      <w:proofErr w:type="spellEnd"/>
      <w:r w:rsidRPr="00E04CED">
        <w:rPr>
          <w:color w:val="000000" w:themeColor="text1"/>
        </w:rPr>
        <w:t xml:space="preserve"> (ver sección 4.5). </w:t>
      </w:r>
    </w:p>
    <w:p w14:paraId="4B1CAC46" w14:textId="77777777" w:rsidR="00C46587" w:rsidRPr="00E04CED" w:rsidRDefault="00C46587" w:rsidP="00982118">
      <w:pPr>
        <w:rPr>
          <w:color w:val="000000" w:themeColor="text1"/>
        </w:rPr>
      </w:pPr>
    </w:p>
    <w:p w14:paraId="2609D9A4" w14:textId="77777777" w:rsidR="00C46587" w:rsidRPr="00E04CED" w:rsidRDefault="003D73C5" w:rsidP="00982118">
      <w:pPr>
        <w:rPr>
          <w:color w:val="000000" w:themeColor="text1"/>
        </w:rPr>
      </w:pPr>
      <w:r w:rsidRPr="00E04CED">
        <w:rPr>
          <w:color w:val="000000" w:themeColor="text1"/>
        </w:rPr>
        <w:t xml:space="preserve">Teniendo </w:t>
      </w:r>
      <w:r w:rsidR="00C46587" w:rsidRPr="00E04CED">
        <w:rPr>
          <w:color w:val="000000" w:themeColor="text1"/>
        </w:rPr>
        <w:t xml:space="preserve">en </w:t>
      </w:r>
      <w:r w:rsidRPr="00E04CED">
        <w:rPr>
          <w:color w:val="000000" w:themeColor="text1"/>
        </w:rPr>
        <w:t xml:space="preserve">cuenta </w:t>
      </w:r>
      <w:r w:rsidR="00C46587" w:rsidRPr="00E04CED">
        <w:rPr>
          <w:color w:val="000000" w:themeColor="text1"/>
        </w:rPr>
        <w:t>el posible incremento del riesgo de infecciones, inclu</w:t>
      </w:r>
      <w:r w:rsidRPr="00E04CED">
        <w:rPr>
          <w:color w:val="000000" w:themeColor="text1"/>
        </w:rPr>
        <w:t>yen</w:t>
      </w:r>
      <w:r w:rsidR="00C46587" w:rsidRPr="00E04CED">
        <w:rPr>
          <w:color w:val="000000" w:themeColor="text1"/>
        </w:rPr>
        <w:t xml:space="preserve">do infecciones graves, y otras interacciones farmacológicas potenciales, no se recomienda la administración concomitante de </w:t>
      </w:r>
      <w:proofErr w:type="spellStart"/>
      <w:r w:rsidR="00C46587" w:rsidRPr="00E04CED">
        <w:rPr>
          <w:color w:val="000000" w:themeColor="text1"/>
        </w:rPr>
        <w:t>adalimumab</w:t>
      </w:r>
      <w:proofErr w:type="spellEnd"/>
      <w:r w:rsidR="00C46587" w:rsidRPr="00E04CED">
        <w:rPr>
          <w:color w:val="000000" w:themeColor="text1"/>
        </w:rPr>
        <w:t xml:space="preserve"> con otros FAME biológicos (por ejemplo</w:t>
      </w:r>
      <w:r w:rsidRPr="00E04CED">
        <w:rPr>
          <w:color w:val="000000" w:themeColor="text1"/>
        </w:rPr>
        <w:t>,</w:t>
      </w:r>
      <w:r w:rsidR="00C46587" w:rsidRPr="00E04CED">
        <w:rPr>
          <w:color w:val="000000" w:themeColor="text1"/>
        </w:rPr>
        <w:t xml:space="preserve"> </w:t>
      </w:r>
      <w:proofErr w:type="spellStart"/>
      <w:r w:rsidR="00C46587" w:rsidRPr="00E04CED">
        <w:rPr>
          <w:color w:val="000000" w:themeColor="text1"/>
        </w:rPr>
        <w:t>anakinra</w:t>
      </w:r>
      <w:proofErr w:type="spellEnd"/>
      <w:r w:rsidR="00C46587" w:rsidRPr="00E04CED">
        <w:rPr>
          <w:color w:val="000000" w:themeColor="text1"/>
        </w:rPr>
        <w:t xml:space="preserve"> y </w:t>
      </w:r>
      <w:proofErr w:type="spellStart"/>
      <w:r w:rsidR="00C46587" w:rsidRPr="00E04CED">
        <w:rPr>
          <w:color w:val="000000" w:themeColor="text1"/>
        </w:rPr>
        <w:t>abatacept</w:t>
      </w:r>
      <w:proofErr w:type="spellEnd"/>
      <w:r w:rsidR="00C46587" w:rsidRPr="00E04CED">
        <w:rPr>
          <w:color w:val="000000" w:themeColor="text1"/>
        </w:rPr>
        <w:t>) u otros antagonistas del TNF (</w:t>
      </w:r>
      <w:r w:rsidR="009D78F7" w:rsidRPr="00E04CED">
        <w:rPr>
          <w:color w:val="000000" w:themeColor="text1"/>
        </w:rPr>
        <w:t>v</w:t>
      </w:r>
      <w:r w:rsidR="00C46587" w:rsidRPr="00E04CED">
        <w:rPr>
          <w:color w:val="000000" w:themeColor="text1"/>
        </w:rPr>
        <w:t xml:space="preserve">er sección 4.5). </w:t>
      </w:r>
    </w:p>
    <w:p w14:paraId="62EF24BE" w14:textId="77777777" w:rsidR="00C46587" w:rsidRPr="00E04CED" w:rsidRDefault="00C46587" w:rsidP="00982118">
      <w:pPr>
        <w:rPr>
          <w:color w:val="000000" w:themeColor="text1"/>
        </w:rPr>
      </w:pPr>
    </w:p>
    <w:p w14:paraId="0B6187C2" w14:textId="77777777" w:rsidR="00C46587" w:rsidRPr="00E04CED" w:rsidRDefault="00C46587" w:rsidP="00DC3A99">
      <w:pPr>
        <w:keepNext/>
        <w:rPr>
          <w:color w:val="000000" w:themeColor="text1"/>
          <w:u w:val="single"/>
        </w:rPr>
      </w:pPr>
      <w:r w:rsidRPr="00E04CED">
        <w:rPr>
          <w:color w:val="000000" w:themeColor="text1"/>
          <w:u w:val="single"/>
        </w:rPr>
        <w:t>Cirugía</w:t>
      </w:r>
    </w:p>
    <w:p w14:paraId="37A1E52F" w14:textId="77777777" w:rsidR="00C46587" w:rsidRPr="00E04CED" w:rsidRDefault="00C46587" w:rsidP="00DC3A99">
      <w:pPr>
        <w:keepNext/>
        <w:rPr>
          <w:color w:val="000000" w:themeColor="text1"/>
        </w:rPr>
      </w:pPr>
    </w:p>
    <w:p w14:paraId="58E20F65" w14:textId="77777777" w:rsidR="00C46587" w:rsidRPr="00E04CED" w:rsidRDefault="00C46587" w:rsidP="00982118">
      <w:pPr>
        <w:rPr>
          <w:color w:val="000000" w:themeColor="text1"/>
        </w:rPr>
      </w:pPr>
      <w:r w:rsidRPr="00E04CED">
        <w:rPr>
          <w:color w:val="000000" w:themeColor="text1"/>
        </w:rPr>
        <w:t xml:space="preserve">La experiencia en seguridad de intervenciones quirúrgicas en pacientes tratados con </w:t>
      </w:r>
      <w:proofErr w:type="spellStart"/>
      <w:r w:rsidRPr="00E04CED">
        <w:rPr>
          <w:color w:val="000000" w:themeColor="text1"/>
        </w:rPr>
        <w:t>adalimumab</w:t>
      </w:r>
      <w:proofErr w:type="spellEnd"/>
      <w:r w:rsidRPr="00E04CED">
        <w:rPr>
          <w:color w:val="000000" w:themeColor="text1"/>
        </w:rPr>
        <w:t xml:space="preserve"> es limitada. Si se planifica una intervención quirúrgica </w:t>
      </w:r>
      <w:r w:rsidR="003D73C5" w:rsidRPr="00E04CED">
        <w:rPr>
          <w:color w:val="000000" w:themeColor="text1"/>
        </w:rPr>
        <w:t xml:space="preserve">se </w:t>
      </w:r>
      <w:r w:rsidRPr="00E04CED">
        <w:rPr>
          <w:color w:val="000000" w:themeColor="text1"/>
        </w:rPr>
        <w:t xml:space="preserve">debe considerar la larga vida </w:t>
      </w:r>
      <w:r w:rsidR="00421FE7" w:rsidRPr="00E04CED">
        <w:rPr>
          <w:color w:val="000000" w:themeColor="text1"/>
        </w:rPr>
        <w:t>media</w:t>
      </w:r>
      <w:r w:rsidRPr="00E04CED">
        <w:rPr>
          <w:color w:val="000000" w:themeColor="text1"/>
        </w:rPr>
        <w:t xml:space="preserve"> de </w:t>
      </w:r>
      <w:proofErr w:type="spellStart"/>
      <w:r w:rsidRPr="00E04CED">
        <w:rPr>
          <w:color w:val="000000" w:themeColor="text1"/>
        </w:rPr>
        <w:t>adalimumab</w:t>
      </w:r>
      <w:proofErr w:type="spellEnd"/>
      <w:r w:rsidRPr="00E04CED">
        <w:rPr>
          <w:color w:val="000000" w:themeColor="text1"/>
        </w:rPr>
        <w:t xml:space="preserve">. </w:t>
      </w:r>
      <w:r w:rsidR="00421FE7" w:rsidRPr="00E04CED">
        <w:rPr>
          <w:color w:val="000000" w:themeColor="text1"/>
        </w:rPr>
        <w:t>El</w:t>
      </w:r>
      <w:r w:rsidRPr="00E04CED">
        <w:rPr>
          <w:color w:val="000000" w:themeColor="text1"/>
        </w:rPr>
        <w:t xml:space="preserve"> paciente que requier</w:t>
      </w:r>
      <w:r w:rsidR="00421FE7" w:rsidRPr="00E04CED">
        <w:rPr>
          <w:color w:val="000000" w:themeColor="text1"/>
        </w:rPr>
        <w:t>e</w:t>
      </w:r>
      <w:r w:rsidRPr="00E04CED">
        <w:rPr>
          <w:color w:val="000000" w:themeColor="text1"/>
        </w:rPr>
        <w:t xml:space="preserve"> cirugía</w:t>
      </w:r>
      <w:r w:rsidR="00421FE7" w:rsidRPr="00E04CED">
        <w:rPr>
          <w:color w:val="000000" w:themeColor="text1"/>
        </w:rPr>
        <w:t xml:space="preserve"> mientras está siendo tratado con </w:t>
      </w:r>
      <w:proofErr w:type="spellStart"/>
      <w:r w:rsidR="00421FE7" w:rsidRPr="00E04CED">
        <w:rPr>
          <w:color w:val="000000" w:themeColor="text1"/>
        </w:rPr>
        <w:t>Amsparity</w:t>
      </w:r>
      <w:proofErr w:type="spellEnd"/>
      <w:r w:rsidR="00421FE7" w:rsidRPr="00E04CED">
        <w:rPr>
          <w:color w:val="000000" w:themeColor="text1"/>
        </w:rPr>
        <w:t>,</w:t>
      </w:r>
      <w:r w:rsidRPr="00E04CED">
        <w:rPr>
          <w:color w:val="000000" w:themeColor="text1"/>
        </w:rPr>
        <w:t xml:space="preserve"> </w:t>
      </w:r>
      <w:r w:rsidR="003D73C5" w:rsidRPr="00E04CED">
        <w:rPr>
          <w:color w:val="000000" w:themeColor="text1"/>
        </w:rPr>
        <w:t xml:space="preserve">debe controlarse estrechamente </w:t>
      </w:r>
      <w:r w:rsidRPr="00E04CED">
        <w:rPr>
          <w:color w:val="000000" w:themeColor="text1"/>
        </w:rPr>
        <w:t xml:space="preserve">para detectar la aparición de infecciones y tomar las medidas apropiadas. </w:t>
      </w:r>
      <w:proofErr w:type="gramStart"/>
      <w:r w:rsidRPr="00E04CED">
        <w:rPr>
          <w:color w:val="000000" w:themeColor="text1"/>
        </w:rPr>
        <w:t xml:space="preserve">La experiencia en seguridad en los pacientes sometidos a una artroplastia mientras </w:t>
      </w:r>
      <w:r w:rsidR="003D73C5" w:rsidRPr="00E04CED">
        <w:rPr>
          <w:color w:val="000000" w:themeColor="text1"/>
        </w:rPr>
        <w:t>estaban</w:t>
      </w:r>
      <w:proofErr w:type="gramEnd"/>
      <w:r w:rsidR="003D73C5" w:rsidRPr="00E04CED">
        <w:rPr>
          <w:color w:val="000000" w:themeColor="text1"/>
        </w:rPr>
        <w:t xml:space="preserve"> en tratamiento con </w:t>
      </w:r>
      <w:proofErr w:type="spellStart"/>
      <w:r w:rsidRPr="00E04CED">
        <w:rPr>
          <w:color w:val="000000" w:themeColor="text1"/>
        </w:rPr>
        <w:t>adalimumab</w:t>
      </w:r>
      <w:proofErr w:type="spellEnd"/>
      <w:r w:rsidRPr="00E04CED">
        <w:rPr>
          <w:color w:val="000000" w:themeColor="text1"/>
        </w:rPr>
        <w:t xml:space="preserve"> es limitada. </w:t>
      </w:r>
    </w:p>
    <w:p w14:paraId="73756EEE" w14:textId="77777777" w:rsidR="00C46587" w:rsidRPr="00E04CED" w:rsidRDefault="00C46587" w:rsidP="00982118">
      <w:pPr>
        <w:rPr>
          <w:color w:val="000000" w:themeColor="text1"/>
        </w:rPr>
      </w:pPr>
    </w:p>
    <w:p w14:paraId="7B2D871C" w14:textId="77777777" w:rsidR="00C46587" w:rsidRPr="00E04CED" w:rsidRDefault="00150D33" w:rsidP="00982118">
      <w:pPr>
        <w:keepNext/>
        <w:rPr>
          <w:color w:val="000000" w:themeColor="text1"/>
          <w:u w:val="single"/>
        </w:rPr>
      </w:pPr>
      <w:r w:rsidRPr="00E04CED">
        <w:rPr>
          <w:color w:val="000000" w:themeColor="text1"/>
          <w:u w:val="single"/>
        </w:rPr>
        <w:t>Obstrucción del intestino delgado</w:t>
      </w:r>
    </w:p>
    <w:p w14:paraId="1CA537AF" w14:textId="77777777" w:rsidR="00C46587" w:rsidRPr="00E04CED" w:rsidRDefault="00C46587" w:rsidP="00982118">
      <w:pPr>
        <w:keepNext/>
        <w:rPr>
          <w:color w:val="000000" w:themeColor="text1"/>
        </w:rPr>
      </w:pPr>
    </w:p>
    <w:p w14:paraId="0955E774" w14:textId="77777777" w:rsidR="00C46587" w:rsidRPr="00E04CED" w:rsidRDefault="00C46587" w:rsidP="00982118">
      <w:pPr>
        <w:rPr>
          <w:color w:val="000000" w:themeColor="text1"/>
        </w:rPr>
      </w:pPr>
      <w:r w:rsidRPr="00E04CED">
        <w:rPr>
          <w:color w:val="000000" w:themeColor="text1"/>
        </w:rPr>
        <w:t xml:space="preserve">Un fallo en la respuesta al tratamiento para la enfermedad de Crohn puede indicar la presencia de estenosis fibróticas establecidas que pueden requerir tratamiento quirúrgico. Los datos disponibles </w:t>
      </w:r>
      <w:r w:rsidR="003D73C5" w:rsidRPr="00E04CED">
        <w:rPr>
          <w:color w:val="000000" w:themeColor="text1"/>
        </w:rPr>
        <w:t xml:space="preserve">sugieren </w:t>
      </w:r>
      <w:r w:rsidRPr="00E04CED">
        <w:rPr>
          <w:color w:val="000000" w:themeColor="text1"/>
        </w:rPr>
        <w:t xml:space="preserve">que </w:t>
      </w:r>
      <w:proofErr w:type="spellStart"/>
      <w:r w:rsidRPr="00E04CED">
        <w:rPr>
          <w:color w:val="000000" w:themeColor="text1"/>
        </w:rPr>
        <w:t>adalimumab</w:t>
      </w:r>
      <w:proofErr w:type="spellEnd"/>
      <w:r w:rsidRPr="00E04CED">
        <w:rPr>
          <w:color w:val="000000" w:themeColor="text1"/>
        </w:rPr>
        <w:t xml:space="preserve"> no empeora ni causa </w:t>
      </w:r>
      <w:r w:rsidR="003D73C5" w:rsidRPr="00E04CED">
        <w:rPr>
          <w:color w:val="000000" w:themeColor="text1"/>
        </w:rPr>
        <w:t xml:space="preserve">las </w:t>
      </w:r>
      <w:r w:rsidRPr="00E04CED">
        <w:rPr>
          <w:color w:val="000000" w:themeColor="text1"/>
        </w:rPr>
        <w:t xml:space="preserve">estenosis. </w:t>
      </w:r>
    </w:p>
    <w:p w14:paraId="3F9D0D6E" w14:textId="77777777" w:rsidR="00C46587" w:rsidRPr="00E04CED" w:rsidRDefault="00C46587" w:rsidP="00982118">
      <w:pPr>
        <w:rPr>
          <w:color w:val="000000" w:themeColor="text1"/>
        </w:rPr>
      </w:pPr>
    </w:p>
    <w:p w14:paraId="071908F6" w14:textId="77777777" w:rsidR="00C46587" w:rsidRPr="00E04CED" w:rsidRDefault="00150D33" w:rsidP="00982118">
      <w:pPr>
        <w:keepNext/>
        <w:rPr>
          <w:color w:val="000000" w:themeColor="text1"/>
          <w:u w:val="single"/>
        </w:rPr>
      </w:pPr>
      <w:r w:rsidRPr="00E04CED">
        <w:rPr>
          <w:color w:val="000000" w:themeColor="text1"/>
          <w:u w:val="single"/>
        </w:rPr>
        <w:t>Pacientes de edad avanzada</w:t>
      </w:r>
    </w:p>
    <w:p w14:paraId="66796A3B" w14:textId="77777777" w:rsidR="00C46587" w:rsidRPr="00E04CED" w:rsidRDefault="00C46587" w:rsidP="00DC3A99">
      <w:pPr>
        <w:keepNext/>
        <w:rPr>
          <w:color w:val="000000" w:themeColor="text1"/>
        </w:rPr>
      </w:pPr>
    </w:p>
    <w:p w14:paraId="5AED415C" w14:textId="77777777" w:rsidR="00C46587" w:rsidRPr="00E04CED" w:rsidRDefault="00C46587" w:rsidP="00982118">
      <w:pPr>
        <w:rPr>
          <w:color w:val="000000" w:themeColor="text1"/>
        </w:rPr>
      </w:pPr>
      <w:r w:rsidRPr="00E04CED">
        <w:rPr>
          <w:color w:val="000000" w:themeColor="text1"/>
        </w:rPr>
        <w:t xml:space="preserve">La frecuencia de infecciones graves en sujetos mayores de 65 años (3,7 %) tratados con </w:t>
      </w:r>
      <w:proofErr w:type="spellStart"/>
      <w:r w:rsidRPr="00E04CED">
        <w:rPr>
          <w:color w:val="000000" w:themeColor="text1"/>
        </w:rPr>
        <w:t>adalimumab</w:t>
      </w:r>
      <w:proofErr w:type="spellEnd"/>
      <w:r w:rsidRPr="00E04CED">
        <w:rPr>
          <w:color w:val="000000" w:themeColor="text1"/>
        </w:rPr>
        <w:t xml:space="preserve"> fue mayor que para aquellos menores de 65</w:t>
      </w:r>
      <w:r w:rsidR="00C51DF8" w:rsidRPr="00E04CED">
        <w:rPr>
          <w:color w:val="000000" w:themeColor="text1"/>
        </w:rPr>
        <w:t> </w:t>
      </w:r>
      <w:r w:rsidRPr="00E04CED">
        <w:rPr>
          <w:color w:val="000000" w:themeColor="text1"/>
        </w:rPr>
        <w:t xml:space="preserve">años (1,5 %). Algunas de dichas infecciones tuvieron un resultado mortal. Se debe prestar </w:t>
      </w:r>
      <w:r w:rsidR="003D73C5" w:rsidRPr="00E04CED">
        <w:rPr>
          <w:color w:val="000000" w:themeColor="text1"/>
        </w:rPr>
        <w:t xml:space="preserve">una </w:t>
      </w:r>
      <w:r w:rsidRPr="00E04CED">
        <w:rPr>
          <w:color w:val="000000" w:themeColor="text1"/>
        </w:rPr>
        <w:t xml:space="preserve">atención </w:t>
      </w:r>
      <w:r w:rsidR="003D73C5" w:rsidRPr="00E04CED">
        <w:rPr>
          <w:color w:val="000000" w:themeColor="text1"/>
        </w:rPr>
        <w:t xml:space="preserve">particular </w:t>
      </w:r>
      <w:proofErr w:type="gramStart"/>
      <w:r w:rsidR="003D73C5" w:rsidRPr="00E04CED">
        <w:rPr>
          <w:color w:val="000000" w:themeColor="text1"/>
        </w:rPr>
        <w:t xml:space="preserve">en relación </w:t>
      </w:r>
      <w:r w:rsidRPr="00E04CED">
        <w:rPr>
          <w:color w:val="000000" w:themeColor="text1"/>
        </w:rPr>
        <w:t>al</w:t>
      </w:r>
      <w:proofErr w:type="gramEnd"/>
      <w:r w:rsidRPr="00E04CED">
        <w:rPr>
          <w:color w:val="000000" w:themeColor="text1"/>
        </w:rPr>
        <w:t xml:space="preserve"> riesgo de infecci</w:t>
      </w:r>
      <w:r w:rsidR="003D73C5" w:rsidRPr="00E04CED">
        <w:rPr>
          <w:color w:val="000000" w:themeColor="text1"/>
        </w:rPr>
        <w:t>o</w:t>
      </w:r>
      <w:r w:rsidRPr="00E04CED">
        <w:rPr>
          <w:color w:val="000000" w:themeColor="text1"/>
        </w:rPr>
        <w:t>n</w:t>
      </w:r>
      <w:r w:rsidR="003D73C5" w:rsidRPr="00E04CED">
        <w:rPr>
          <w:color w:val="000000" w:themeColor="text1"/>
        </w:rPr>
        <w:t>es</w:t>
      </w:r>
      <w:r w:rsidRPr="00E04CED">
        <w:rPr>
          <w:color w:val="000000" w:themeColor="text1"/>
        </w:rPr>
        <w:t xml:space="preserve"> </w:t>
      </w:r>
      <w:r w:rsidR="009E7390" w:rsidRPr="00E04CED">
        <w:rPr>
          <w:color w:val="000000" w:themeColor="text1"/>
        </w:rPr>
        <w:t xml:space="preserve">cuando se </w:t>
      </w:r>
      <w:r w:rsidRPr="00E04CED">
        <w:rPr>
          <w:color w:val="000000" w:themeColor="text1"/>
        </w:rPr>
        <w:t>trat</w:t>
      </w:r>
      <w:r w:rsidR="009E7390" w:rsidRPr="00E04CED">
        <w:rPr>
          <w:color w:val="000000" w:themeColor="text1"/>
        </w:rPr>
        <w:t>e</w:t>
      </w:r>
      <w:r w:rsidRPr="00E04CED">
        <w:rPr>
          <w:color w:val="000000" w:themeColor="text1"/>
        </w:rPr>
        <w:t xml:space="preserve"> a pacientes de edad avanzada. </w:t>
      </w:r>
    </w:p>
    <w:p w14:paraId="5AF13DC9" w14:textId="77777777" w:rsidR="00C46587" w:rsidRPr="00E04CED" w:rsidRDefault="00C46587" w:rsidP="00982118">
      <w:pPr>
        <w:rPr>
          <w:color w:val="000000" w:themeColor="text1"/>
        </w:rPr>
      </w:pPr>
    </w:p>
    <w:p w14:paraId="73DC4047" w14:textId="77777777" w:rsidR="00C46587" w:rsidRPr="00E04CED" w:rsidRDefault="00C46587" w:rsidP="00982118">
      <w:pPr>
        <w:keepNext/>
        <w:rPr>
          <w:color w:val="000000" w:themeColor="text1"/>
          <w:u w:val="single"/>
        </w:rPr>
      </w:pPr>
      <w:r w:rsidRPr="00E04CED">
        <w:rPr>
          <w:color w:val="000000" w:themeColor="text1"/>
          <w:u w:val="single"/>
        </w:rPr>
        <w:t>Población pediátrica</w:t>
      </w:r>
    </w:p>
    <w:p w14:paraId="639AD216" w14:textId="77777777" w:rsidR="00C46587" w:rsidRPr="00E04CED" w:rsidRDefault="00C46587" w:rsidP="00982118">
      <w:pPr>
        <w:keepNext/>
        <w:rPr>
          <w:color w:val="000000" w:themeColor="text1"/>
        </w:rPr>
      </w:pPr>
    </w:p>
    <w:p w14:paraId="457A7E38" w14:textId="77777777" w:rsidR="00C46587" w:rsidRPr="00E04CED" w:rsidRDefault="00C46587" w:rsidP="00982118">
      <w:pPr>
        <w:rPr>
          <w:color w:val="000000" w:themeColor="text1"/>
        </w:rPr>
      </w:pPr>
      <w:r w:rsidRPr="00E04CED">
        <w:rPr>
          <w:color w:val="000000" w:themeColor="text1"/>
        </w:rPr>
        <w:t xml:space="preserve">Ver </w:t>
      </w:r>
      <w:r w:rsidR="00647FF2" w:rsidRPr="00E04CED">
        <w:rPr>
          <w:color w:val="000000" w:themeColor="text1"/>
        </w:rPr>
        <w:t>“</w:t>
      </w:r>
      <w:r w:rsidRPr="00E04CED">
        <w:rPr>
          <w:color w:val="000000" w:themeColor="text1"/>
        </w:rPr>
        <w:t>Vacunas</w:t>
      </w:r>
      <w:r w:rsidR="00647FF2" w:rsidRPr="00E04CED">
        <w:rPr>
          <w:color w:val="000000" w:themeColor="text1"/>
        </w:rPr>
        <w:t>”</w:t>
      </w:r>
      <w:r w:rsidRPr="00E04CED">
        <w:rPr>
          <w:color w:val="000000" w:themeColor="text1"/>
        </w:rPr>
        <w:t xml:space="preserve"> </w:t>
      </w:r>
      <w:r w:rsidR="00B07D60" w:rsidRPr="00E04CED">
        <w:rPr>
          <w:color w:val="000000" w:themeColor="text1"/>
          <w:lang w:val="es-ES_tradnl"/>
        </w:rPr>
        <w:t>mencionadas anteriormente</w:t>
      </w:r>
      <w:r w:rsidRPr="00E04CED">
        <w:rPr>
          <w:color w:val="000000" w:themeColor="text1"/>
        </w:rPr>
        <w:t xml:space="preserve">. </w:t>
      </w:r>
    </w:p>
    <w:p w14:paraId="0748F739" w14:textId="77777777" w:rsidR="00CA2D0E" w:rsidRPr="00E04CED" w:rsidRDefault="00CA2D0E" w:rsidP="00982118">
      <w:pPr>
        <w:rPr>
          <w:color w:val="000000" w:themeColor="text1"/>
          <w:u w:val="single"/>
        </w:rPr>
      </w:pPr>
    </w:p>
    <w:p w14:paraId="1541071F" w14:textId="2D3D306E" w:rsidR="00CA2D0E" w:rsidRPr="00E04CED" w:rsidRDefault="00CA2D0E" w:rsidP="00DC3A99">
      <w:pPr>
        <w:keepNext/>
        <w:rPr>
          <w:color w:val="000000" w:themeColor="text1"/>
          <w:u w:val="single"/>
        </w:rPr>
      </w:pPr>
      <w:r w:rsidRPr="00E04CED">
        <w:rPr>
          <w:color w:val="000000" w:themeColor="text1"/>
          <w:u w:val="single"/>
        </w:rPr>
        <w:t>Excipiente</w:t>
      </w:r>
      <w:r w:rsidR="00EB2084" w:rsidRPr="00E04CED">
        <w:rPr>
          <w:color w:val="000000" w:themeColor="text1"/>
          <w:u w:val="single"/>
        </w:rPr>
        <w:t>s</w:t>
      </w:r>
      <w:r w:rsidR="00AC3183" w:rsidRPr="00E04CED">
        <w:rPr>
          <w:color w:val="000000" w:themeColor="text1"/>
          <w:u w:val="single"/>
        </w:rPr>
        <w:t xml:space="preserve"> </w:t>
      </w:r>
      <w:r w:rsidRPr="00E04CED">
        <w:rPr>
          <w:color w:val="000000" w:themeColor="text1"/>
          <w:u w:val="single"/>
        </w:rPr>
        <w:t>con efecto conocido</w:t>
      </w:r>
    </w:p>
    <w:p w14:paraId="0646C9AC" w14:textId="77777777" w:rsidR="000935F2" w:rsidRPr="00E04CED" w:rsidRDefault="000935F2" w:rsidP="00DC3A99">
      <w:pPr>
        <w:keepNext/>
        <w:rPr>
          <w:color w:val="000000" w:themeColor="text1"/>
          <w:u w:val="single"/>
        </w:rPr>
      </w:pPr>
    </w:p>
    <w:p w14:paraId="3213CF1E" w14:textId="7198D262" w:rsidR="000935F2" w:rsidRPr="00FE15AB" w:rsidRDefault="000935F2" w:rsidP="005F4AFB">
      <w:pPr>
        <w:rPr>
          <w:i/>
          <w:iCs/>
          <w:color w:val="000000" w:themeColor="text1"/>
        </w:rPr>
      </w:pPr>
      <w:r w:rsidRPr="00FE15AB">
        <w:rPr>
          <w:i/>
          <w:iCs/>
          <w:color w:val="000000" w:themeColor="text1"/>
        </w:rPr>
        <w:t>Polisorbato</w:t>
      </w:r>
    </w:p>
    <w:p w14:paraId="7ABAF9B0" w14:textId="77777777" w:rsidR="00CA2D0E" w:rsidRPr="00E04CED" w:rsidRDefault="00CA2D0E" w:rsidP="00DC3A99">
      <w:pPr>
        <w:keepNext/>
        <w:rPr>
          <w:color w:val="000000" w:themeColor="text1"/>
        </w:rPr>
      </w:pPr>
    </w:p>
    <w:p w14:paraId="43C64C7D" w14:textId="468B51C8" w:rsidR="000935F2" w:rsidRPr="00E04CED" w:rsidRDefault="000935F2" w:rsidP="00DC3A99">
      <w:pPr>
        <w:keepNext/>
        <w:rPr>
          <w:color w:val="000000" w:themeColor="text1"/>
        </w:rPr>
      </w:pPr>
      <w:r w:rsidRPr="00E04CED">
        <w:rPr>
          <w:color w:val="000000" w:themeColor="text1"/>
        </w:rPr>
        <w:t xml:space="preserve">Este medicamento contiene polisorbato 80. </w:t>
      </w:r>
      <w:proofErr w:type="spellStart"/>
      <w:r w:rsidR="00D45D1E" w:rsidRPr="00FE15AB">
        <w:rPr>
          <w:color w:val="000000" w:themeColor="text1"/>
        </w:rPr>
        <w:t>Amsparity</w:t>
      </w:r>
      <w:proofErr w:type="spellEnd"/>
      <w:r w:rsidR="00D45D1E" w:rsidRPr="00FE15AB">
        <w:rPr>
          <w:color w:val="000000" w:themeColor="text1"/>
        </w:rPr>
        <w:t xml:space="preserve"> 40 mg solución inyectable contiene 0,16 mg de polisorbato 80 en cada </w:t>
      </w:r>
      <w:proofErr w:type="gramStart"/>
      <w:r w:rsidR="00D45D1E" w:rsidRPr="00FE15AB">
        <w:rPr>
          <w:color w:val="000000" w:themeColor="text1"/>
        </w:rPr>
        <w:t>jeringa precargada y pluma precargada</w:t>
      </w:r>
      <w:proofErr w:type="gramEnd"/>
      <w:r w:rsidR="00D45D1E" w:rsidRPr="00FE15AB">
        <w:rPr>
          <w:color w:val="000000" w:themeColor="text1"/>
        </w:rPr>
        <w:t xml:space="preserve"> con una dosis única de 0,8 ml, lo que equivale a 0,2 mg/ml de polisorbato 80. </w:t>
      </w:r>
      <w:r w:rsidRPr="00E04CED">
        <w:rPr>
          <w:color w:val="000000" w:themeColor="text1"/>
        </w:rPr>
        <w:t xml:space="preserve">Polisorbato 80 puede </w:t>
      </w:r>
      <w:r w:rsidR="00FD40A4" w:rsidRPr="00E04CED">
        <w:rPr>
          <w:color w:val="000000" w:themeColor="text1"/>
        </w:rPr>
        <w:t>provo</w:t>
      </w:r>
      <w:r w:rsidRPr="00E04CED">
        <w:rPr>
          <w:color w:val="000000" w:themeColor="text1"/>
        </w:rPr>
        <w:t>car reacciones de hipersensibilidad.</w:t>
      </w:r>
    </w:p>
    <w:p w14:paraId="7C3BED45" w14:textId="77777777" w:rsidR="000935F2" w:rsidRPr="00E04CED" w:rsidRDefault="000935F2" w:rsidP="00DC3A99">
      <w:pPr>
        <w:keepNext/>
        <w:rPr>
          <w:color w:val="000000" w:themeColor="text1"/>
        </w:rPr>
      </w:pPr>
    </w:p>
    <w:p w14:paraId="0CA92254" w14:textId="2F8F3934" w:rsidR="000935F2" w:rsidRPr="00FE15AB" w:rsidRDefault="000935F2" w:rsidP="005F4AFB">
      <w:pPr>
        <w:rPr>
          <w:i/>
          <w:iCs/>
          <w:color w:val="000000" w:themeColor="text1"/>
        </w:rPr>
      </w:pPr>
      <w:r w:rsidRPr="00FE15AB">
        <w:rPr>
          <w:i/>
          <w:iCs/>
          <w:color w:val="000000" w:themeColor="text1"/>
        </w:rPr>
        <w:t>Sodio</w:t>
      </w:r>
    </w:p>
    <w:p w14:paraId="01035E86" w14:textId="77777777" w:rsidR="000935F2" w:rsidRPr="00E04CED" w:rsidRDefault="000935F2" w:rsidP="00DC3A99">
      <w:pPr>
        <w:keepNext/>
        <w:rPr>
          <w:color w:val="000000" w:themeColor="text1"/>
        </w:rPr>
      </w:pPr>
    </w:p>
    <w:p w14:paraId="7209D570" w14:textId="77777777" w:rsidR="00C46587" w:rsidRPr="00E04CED" w:rsidRDefault="00CA2D0E" w:rsidP="00982118">
      <w:pPr>
        <w:rPr>
          <w:color w:val="000000" w:themeColor="text1"/>
        </w:rPr>
      </w:pPr>
      <w:r w:rsidRPr="00E04CED">
        <w:rPr>
          <w:color w:val="000000" w:themeColor="text1"/>
        </w:rPr>
        <w:t>Este medicamento contiene menos de 1 mmol de sodio (23 mg) por dosis de 0,8 ml; esto es, esencialmente “exento de sodio”.</w:t>
      </w:r>
    </w:p>
    <w:p w14:paraId="7E4E174E" w14:textId="77777777" w:rsidR="00CA2D0E" w:rsidRPr="00E04CED" w:rsidRDefault="00CA2D0E" w:rsidP="00982118">
      <w:pPr>
        <w:rPr>
          <w:color w:val="000000" w:themeColor="text1"/>
        </w:rPr>
      </w:pPr>
    </w:p>
    <w:p w14:paraId="14E101A7" w14:textId="77777777" w:rsidR="00C46587" w:rsidRPr="00E04CED" w:rsidRDefault="00C46587" w:rsidP="00DC3A99">
      <w:pPr>
        <w:keepNext/>
        <w:tabs>
          <w:tab w:val="left" w:pos="562"/>
        </w:tabs>
        <w:rPr>
          <w:b/>
          <w:color w:val="000000" w:themeColor="text1"/>
        </w:rPr>
      </w:pPr>
      <w:r w:rsidRPr="00E04CED">
        <w:rPr>
          <w:b/>
          <w:color w:val="000000" w:themeColor="text1"/>
        </w:rPr>
        <w:t>4.5</w:t>
      </w:r>
      <w:r w:rsidRPr="00E04CED">
        <w:rPr>
          <w:b/>
          <w:color w:val="000000" w:themeColor="text1"/>
        </w:rPr>
        <w:tab/>
        <w:t xml:space="preserve">Interacción con otros medicamentos y otras formas de interacción </w:t>
      </w:r>
    </w:p>
    <w:p w14:paraId="17090FF4" w14:textId="77777777" w:rsidR="00C46587" w:rsidRPr="00E04CED" w:rsidRDefault="00C46587" w:rsidP="00DC3A99">
      <w:pPr>
        <w:keepNext/>
        <w:rPr>
          <w:color w:val="000000" w:themeColor="text1"/>
        </w:rPr>
      </w:pPr>
    </w:p>
    <w:p w14:paraId="51B5C487" w14:textId="77777777" w:rsidR="00C46587" w:rsidRPr="00E04CED" w:rsidRDefault="005A4709" w:rsidP="00982118">
      <w:pPr>
        <w:rPr>
          <w:color w:val="000000" w:themeColor="text1"/>
        </w:rPr>
      </w:pPr>
      <w:proofErr w:type="spellStart"/>
      <w:r w:rsidRPr="00E04CED">
        <w:rPr>
          <w:color w:val="000000" w:themeColor="text1"/>
        </w:rPr>
        <w:t>Adalimumab</w:t>
      </w:r>
      <w:proofErr w:type="spellEnd"/>
      <w:r w:rsidRPr="00E04CED">
        <w:rPr>
          <w:color w:val="000000" w:themeColor="text1"/>
        </w:rPr>
        <w:t xml:space="preserve"> ha </w:t>
      </w:r>
      <w:r w:rsidR="009E7390" w:rsidRPr="00E04CED">
        <w:rPr>
          <w:color w:val="000000" w:themeColor="text1"/>
        </w:rPr>
        <w:t xml:space="preserve">sido </w:t>
      </w:r>
      <w:r w:rsidRPr="00E04CED">
        <w:rPr>
          <w:color w:val="000000" w:themeColor="text1"/>
        </w:rPr>
        <w:t xml:space="preserve">estudiado en pacientes con artritis reumatoide, artritis idiopática juvenil poliarticular y artritis psoriásica tratados con </w:t>
      </w:r>
      <w:proofErr w:type="spellStart"/>
      <w:r w:rsidRPr="00E04CED">
        <w:rPr>
          <w:color w:val="000000" w:themeColor="text1"/>
        </w:rPr>
        <w:t>adalimumab</w:t>
      </w:r>
      <w:proofErr w:type="spellEnd"/>
      <w:r w:rsidRPr="00E04CED">
        <w:rPr>
          <w:color w:val="000000" w:themeColor="text1"/>
        </w:rPr>
        <w:t xml:space="preserve"> </w:t>
      </w:r>
      <w:r w:rsidR="00421FE7" w:rsidRPr="00E04CED">
        <w:rPr>
          <w:color w:val="000000" w:themeColor="text1"/>
        </w:rPr>
        <w:t xml:space="preserve">tanto </w:t>
      </w:r>
      <w:r w:rsidRPr="00E04CED">
        <w:rPr>
          <w:color w:val="000000" w:themeColor="text1"/>
        </w:rPr>
        <w:t xml:space="preserve">en monoterapia </w:t>
      </w:r>
      <w:r w:rsidR="009E7390" w:rsidRPr="00E04CED">
        <w:rPr>
          <w:color w:val="000000" w:themeColor="text1"/>
        </w:rPr>
        <w:t>como con metotrexato</w:t>
      </w:r>
      <w:r w:rsidRPr="00E04CED">
        <w:rPr>
          <w:color w:val="000000" w:themeColor="text1"/>
        </w:rPr>
        <w:t xml:space="preserve"> de forma concomitante. </w:t>
      </w:r>
      <w:r w:rsidR="009E7390" w:rsidRPr="00E04CED">
        <w:rPr>
          <w:color w:val="000000" w:themeColor="text1"/>
        </w:rPr>
        <w:t>C</w:t>
      </w:r>
      <w:r w:rsidRPr="00E04CED">
        <w:rPr>
          <w:color w:val="000000" w:themeColor="text1"/>
        </w:rPr>
        <w:t xml:space="preserve">uando se administró </w:t>
      </w:r>
      <w:proofErr w:type="spellStart"/>
      <w:r w:rsidRPr="00E04CED">
        <w:rPr>
          <w:color w:val="000000" w:themeColor="text1"/>
        </w:rPr>
        <w:t>adalimumab</w:t>
      </w:r>
      <w:proofErr w:type="spellEnd"/>
      <w:r w:rsidRPr="00E04CED">
        <w:rPr>
          <w:color w:val="000000" w:themeColor="text1"/>
        </w:rPr>
        <w:t xml:space="preserve"> junto con metotrexato </w:t>
      </w:r>
      <w:r w:rsidR="009E7390" w:rsidRPr="00E04CED">
        <w:rPr>
          <w:color w:val="000000" w:themeColor="text1"/>
        </w:rPr>
        <w:t xml:space="preserve">la formación de anticuerpos fue inferior </w:t>
      </w:r>
      <w:r w:rsidRPr="00E04CED">
        <w:rPr>
          <w:color w:val="000000" w:themeColor="text1"/>
        </w:rPr>
        <w:t xml:space="preserve">en comparación con el uso </w:t>
      </w:r>
      <w:r w:rsidR="00421FE7" w:rsidRPr="00E04CED">
        <w:rPr>
          <w:color w:val="000000" w:themeColor="text1"/>
        </w:rPr>
        <w:t>en</w:t>
      </w:r>
      <w:r w:rsidRPr="00E04CED">
        <w:rPr>
          <w:color w:val="000000" w:themeColor="text1"/>
        </w:rPr>
        <w:t xml:space="preserve"> monoterapia. La administración de </w:t>
      </w:r>
      <w:proofErr w:type="spellStart"/>
      <w:r w:rsidRPr="00E04CED">
        <w:rPr>
          <w:color w:val="000000" w:themeColor="text1"/>
        </w:rPr>
        <w:t>adalimumab</w:t>
      </w:r>
      <w:proofErr w:type="spellEnd"/>
      <w:r w:rsidRPr="00E04CED">
        <w:rPr>
          <w:color w:val="000000" w:themeColor="text1"/>
        </w:rPr>
        <w:t xml:space="preserve"> sin metotrexato resultó en un incremento de la formación de anticuerpos, del aclaramiento y redujo la eficacia de </w:t>
      </w:r>
      <w:proofErr w:type="spellStart"/>
      <w:r w:rsidRPr="00E04CED">
        <w:rPr>
          <w:color w:val="000000" w:themeColor="text1"/>
        </w:rPr>
        <w:t>adalimumab</w:t>
      </w:r>
      <w:proofErr w:type="spellEnd"/>
      <w:r w:rsidRPr="00E04CED">
        <w:rPr>
          <w:color w:val="000000" w:themeColor="text1"/>
        </w:rPr>
        <w:t xml:space="preserve"> (ver sección 5.1). </w:t>
      </w:r>
    </w:p>
    <w:p w14:paraId="4541546C" w14:textId="77777777" w:rsidR="00C46587" w:rsidRPr="00E04CED" w:rsidRDefault="00C46587" w:rsidP="00982118">
      <w:pPr>
        <w:rPr>
          <w:color w:val="000000" w:themeColor="text1"/>
        </w:rPr>
      </w:pPr>
    </w:p>
    <w:p w14:paraId="765083DB" w14:textId="77777777" w:rsidR="00C46587" w:rsidRPr="00E04CED" w:rsidRDefault="00C46587" w:rsidP="00982118">
      <w:pPr>
        <w:rPr>
          <w:color w:val="000000" w:themeColor="text1"/>
        </w:rPr>
      </w:pPr>
      <w:r w:rsidRPr="00E04CED">
        <w:rPr>
          <w:color w:val="000000" w:themeColor="text1"/>
        </w:rPr>
        <w:t xml:space="preserve">La administración conjunta de </w:t>
      </w:r>
      <w:proofErr w:type="spellStart"/>
      <w:r w:rsidRPr="00E04CED">
        <w:rPr>
          <w:color w:val="000000" w:themeColor="text1"/>
        </w:rPr>
        <w:t>Amsparity</w:t>
      </w:r>
      <w:proofErr w:type="spellEnd"/>
      <w:r w:rsidRPr="00E04CED">
        <w:rPr>
          <w:color w:val="000000" w:themeColor="text1"/>
        </w:rPr>
        <w:t xml:space="preserve"> y </w:t>
      </w:r>
      <w:proofErr w:type="spellStart"/>
      <w:r w:rsidRPr="00E04CED">
        <w:rPr>
          <w:color w:val="000000" w:themeColor="text1"/>
        </w:rPr>
        <w:t>anakinra</w:t>
      </w:r>
      <w:proofErr w:type="spellEnd"/>
      <w:r w:rsidRPr="00E04CED">
        <w:rPr>
          <w:color w:val="000000" w:themeColor="text1"/>
        </w:rPr>
        <w:t xml:space="preserve"> no está recomendada (ver sección 4.4 “Administración concomitante de FAME biológicos o antagonistas del TNF”). </w:t>
      </w:r>
    </w:p>
    <w:p w14:paraId="09DF537C" w14:textId="77777777" w:rsidR="00C46587" w:rsidRPr="00E04CED" w:rsidRDefault="00C46587" w:rsidP="00982118">
      <w:pPr>
        <w:rPr>
          <w:color w:val="000000" w:themeColor="text1"/>
        </w:rPr>
      </w:pPr>
    </w:p>
    <w:p w14:paraId="57927750" w14:textId="77777777" w:rsidR="00C46587" w:rsidRPr="00E04CED" w:rsidRDefault="00C46587" w:rsidP="00982118">
      <w:pPr>
        <w:rPr>
          <w:color w:val="000000" w:themeColor="text1"/>
        </w:rPr>
      </w:pPr>
      <w:r w:rsidRPr="00E04CED">
        <w:rPr>
          <w:color w:val="000000" w:themeColor="text1"/>
        </w:rPr>
        <w:t xml:space="preserve">La administración conjunta de </w:t>
      </w:r>
      <w:proofErr w:type="spellStart"/>
      <w:r w:rsidRPr="00E04CED">
        <w:rPr>
          <w:color w:val="000000" w:themeColor="text1"/>
        </w:rPr>
        <w:t>Amsparity</w:t>
      </w:r>
      <w:proofErr w:type="spellEnd"/>
      <w:r w:rsidRPr="00E04CED">
        <w:rPr>
          <w:color w:val="000000" w:themeColor="text1"/>
        </w:rPr>
        <w:t xml:space="preserve"> y </w:t>
      </w:r>
      <w:proofErr w:type="spellStart"/>
      <w:r w:rsidRPr="00E04CED">
        <w:rPr>
          <w:color w:val="000000" w:themeColor="text1"/>
        </w:rPr>
        <w:t>abatacept</w:t>
      </w:r>
      <w:proofErr w:type="spellEnd"/>
      <w:r w:rsidRPr="00E04CED">
        <w:rPr>
          <w:color w:val="000000" w:themeColor="text1"/>
        </w:rPr>
        <w:t xml:space="preserve"> no está recomendada (ver sección 4.4 “Administración concomitante de FAME biológicos o antagonistas del TNF”). </w:t>
      </w:r>
    </w:p>
    <w:p w14:paraId="28F82BE7" w14:textId="77777777" w:rsidR="00C46587" w:rsidRPr="00E04CED" w:rsidRDefault="00C46587" w:rsidP="00982118">
      <w:pPr>
        <w:rPr>
          <w:color w:val="000000" w:themeColor="text1"/>
        </w:rPr>
      </w:pPr>
    </w:p>
    <w:p w14:paraId="53B90FB6" w14:textId="77777777" w:rsidR="00C46587" w:rsidRPr="00E04CED" w:rsidRDefault="00C46587" w:rsidP="00DC3A99">
      <w:pPr>
        <w:keepNext/>
        <w:tabs>
          <w:tab w:val="left" w:pos="562"/>
        </w:tabs>
        <w:rPr>
          <w:b/>
          <w:color w:val="000000" w:themeColor="text1"/>
        </w:rPr>
      </w:pPr>
      <w:r w:rsidRPr="00E04CED">
        <w:rPr>
          <w:b/>
          <w:color w:val="000000" w:themeColor="text1"/>
        </w:rPr>
        <w:t>4.6</w:t>
      </w:r>
      <w:r w:rsidRPr="00E04CED">
        <w:rPr>
          <w:b/>
          <w:color w:val="000000" w:themeColor="text1"/>
        </w:rPr>
        <w:tab/>
        <w:t xml:space="preserve">Fertilidad, embarazo y lactancia </w:t>
      </w:r>
    </w:p>
    <w:p w14:paraId="7D9CAE4D" w14:textId="77777777" w:rsidR="00C46587" w:rsidRPr="00E04CED" w:rsidRDefault="00C46587" w:rsidP="00DC3A99">
      <w:pPr>
        <w:keepNext/>
        <w:rPr>
          <w:color w:val="000000" w:themeColor="text1"/>
        </w:rPr>
      </w:pPr>
    </w:p>
    <w:p w14:paraId="7ED7C378" w14:textId="77777777" w:rsidR="00065271" w:rsidRPr="00E04CED" w:rsidRDefault="00065271" w:rsidP="00DC3A99">
      <w:pPr>
        <w:keepNext/>
        <w:rPr>
          <w:color w:val="000000" w:themeColor="text1"/>
          <w:u w:val="single"/>
        </w:rPr>
      </w:pPr>
      <w:r w:rsidRPr="00E04CED">
        <w:rPr>
          <w:color w:val="000000" w:themeColor="text1"/>
          <w:u w:val="single"/>
        </w:rPr>
        <w:t>Mujeres en edad fértil.</w:t>
      </w:r>
    </w:p>
    <w:p w14:paraId="3672CA68" w14:textId="77777777" w:rsidR="00065271" w:rsidRPr="00E04CED" w:rsidRDefault="00065271" w:rsidP="00DC3A99">
      <w:pPr>
        <w:keepNext/>
        <w:rPr>
          <w:color w:val="000000" w:themeColor="text1"/>
        </w:rPr>
      </w:pPr>
    </w:p>
    <w:p w14:paraId="6CCBBC57" w14:textId="77777777" w:rsidR="00065271" w:rsidRPr="00E04CED" w:rsidRDefault="00065271" w:rsidP="00982118">
      <w:pPr>
        <w:autoSpaceDE w:val="0"/>
        <w:autoSpaceDN w:val="0"/>
        <w:adjustRightInd w:val="0"/>
        <w:rPr>
          <w:color w:val="000000" w:themeColor="text1"/>
        </w:rPr>
      </w:pPr>
      <w:r w:rsidRPr="00E04CED">
        <w:rPr>
          <w:color w:val="000000" w:themeColor="text1"/>
        </w:rPr>
        <w:t xml:space="preserve">Las mujeres en edad fértil deben considerar utilizar un método anticonceptivo adecuado para prevenir el embarazo y continuar su uso durante al menos cinco meses tras el último tratamiento con </w:t>
      </w:r>
      <w:proofErr w:type="spellStart"/>
      <w:r w:rsidRPr="00E04CED">
        <w:rPr>
          <w:color w:val="000000" w:themeColor="text1"/>
        </w:rPr>
        <w:t>Amsparity</w:t>
      </w:r>
      <w:proofErr w:type="spellEnd"/>
      <w:r w:rsidRPr="00E04CED">
        <w:rPr>
          <w:color w:val="000000" w:themeColor="text1"/>
        </w:rPr>
        <w:t>.</w:t>
      </w:r>
    </w:p>
    <w:p w14:paraId="5F053729" w14:textId="77777777" w:rsidR="00065271" w:rsidRPr="00E04CED" w:rsidRDefault="00065271" w:rsidP="00982118">
      <w:pPr>
        <w:rPr>
          <w:color w:val="000000" w:themeColor="text1"/>
        </w:rPr>
      </w:pPr>
    </w:p>
    <w:p w14:paraId="66220CEA" w14:textId="77777777" w:rsidR="00065271" w:rsidRPr="00E04CED" w:rsidRDefault="00065271" w:rsidP="00DC3A99">
      <w:pPr>
        <w:keepNext/>
        <w:rPr>
          <w:color w:val="000000" w:themeColor="text1"/>
          <w:u w:val="single"/>
        </w:rPr>
      </w:pPr>
      <w:r w:rsidRPr="00E04CED">
        <w:rPr>
          <w:color w:val="000000" w:themeColor="text1"/>
          <w:u w:val="single"/>
        </w:rPr>
        <w:t>Embarazo</w:t>
      </w:r>
    </w:p>
    <w:p w14:paraId="435651DD" w14:textId="77777777" w:rsidR="00065271" w:rsidRPr="00E04CED" w:rsidRDefault="00065271" w:rsidP="00DC3A99">
      <w:pPr>
        <w:keepNext/>
        <w:rPr>
          <w:color w:val="000000" w:themeColor="text1"/>
        </w:rPr>
      </w:pPr>
    </w:p>
    <w:p w14:paraId="618F517E" w14:textId="77777777" w:rsidR="00065271" w:rsidRPr="00E04CED" w:rsidRDefault="00065271" w:rsidP="00982118">
      <w:pPr>
        <w:autoSpaceDE w:val="0"/>
        <w:autoSpaceDN w:val="0"/>
        <w:adjustRightInd w:val="0"/>
        <w:rPr>
          <w:color w:val="000000" w:themeColor="text1"/>
        </w:rPr>
      </w:pPr>
      <w:r w:rsidRPr="00E04CED">
        <w:rPr>
          <w:color w:val="000000" w:themeColor="text1"/>
        </w:rPr>
        <w:t xml:space="preserve">Un gran número de embarazos (aproximadamente 2.100) seguidos de forma prospectiva y expuestos a </w:t>
      </w:r>
      <w:proofErr w:type="spellStart"/>
      <w:r w:rsidRPr="00E04CED">
        <w:rPr>
          <w:color w:val="000000" w:themeColor="text1"/>
        </w:rPr>
        <w:t>adalimumab</w:t>
      </w:r>
      <w:proofErr w:type="spellEnd"/>
      <w:r w:rsidRPr="00E04CED">
        <w:rPr>
          <w:color w:val="000000" w:themeColor="text1"/>
        </w:rPr>
        <w:t>, resultando en nacimientos con vida conocidos, incluyendo más de 1.500 expuestos durante el primer trimestre, no indican un aumento en la tasa de malformación en el recién nacido.</w:t>
      </w:r>
    </w:p>
    <w:p w14:paraId="5236302E" w14:textId="77777777" w:rsidR="00065271" w:rsidRPr="00E04CED" w:rsidRDefault="00065271" w:rsidP="00982118">
      <w:pPr>
        <w:autoSpaceDE w:val="0"/>
        <w:autoSpaceDN w:val="0"/>
        <w:adjustRightInd w:val="0"/>
        <w:rPr>
          <w:color w:val="000000" w:themeColor="text1"/>
        </w:rPr>
      </w:pPr>
    </w:p>
    <w:p w14:paraId="03E333A6" w14:textId="77777777" w:rsidR="00065271" w:rsidRPr="00E04CED" w:rsidRDefault="00065271" w:rsidP="00982118">
      <w:pPr>
        <w:autoSpaceDE w:val="0"/>
        <w:autoSpaceDN w:val="0"/>
        <w:adjustRightInd w:val="0"/>
        <w:rPr>
          <w:color w:val="000000" w:themeColor="text1"/>
        </w:rPr>
      </w:pPr>
      <w:r w:rsidRPr="00E04CED">
        <w:rPr>
          <w:color w:val="000000" w:themeColor="text1"/>
        </w:rPr>
        <w:t xml:space="preserve">En un registro de cohortes prospectivo, se incluyeron 257 mujeres con artritis reumatoide (AR) o enfermedad de Crohn (EC) tratadas con </w:t>
      </w:r>
      <w:proofErr w:type="spellStart"/>
      <w:r w:rsidRPr="00E04CED">
        <w:rPr>
          <w:color w:val="000000" w:themeColor="text1"/>
        </w:rPr>
        <w:t>adalimumab</w:t>
      </w:r>
      <w:proofErr w:type="spellEnd"/>
      <w:r w:rsidRPr="00E04CED">
        <w:rPr>
          <w:color w:val="000000" w:themeColor="text1"/>
        </w:rPr>
        <w:t xml:space="preserve"> al menos durante el primer trimestre, y 120 mujeres con AR o EC no tratadas con </w:t>
      </w:r>
      <w:proofErr w:type="spellStart"/>
      <w:r w:rsidRPr="00E04CED">
        <w:rPr>
          <w:color w:val="000000" w:themeColor="text1"/>
        </w:rPr>
        <w:t>adalimumab</w:t>
      </w:r>
      <w:proofErr w:type="spellEnd"/>
      <w:r w:rsidRPr="00E04CED">
        <w:rPr>
          <w:color w:val="000000" w:themeColor="text1"/>
        </w:rPr>
        <w:t>. La variable principal fue la prevalencia de las principales anomalías congénitas que se dan al nacer. La tasa de embarazos que terminaron con al menos un recién nacido vivo con un defecto congénito grave fue de 6/69</w:t>
      </w:r>
      <w:r w:rsidR="00E81530" w:rsidRPr="00E04CED">
        <w:rPr>
          <w:color w:val="000000" w:themeColor="text1"/>
        </w:rPr>
        <w:t> </w:t>
      </w:r>
      <w:r w:rsidRPr="00E04CED">
        <w:rPr>
          <w:color w:val="000000" w:themeColor="text1"/>
        </w:rPr>
        <w:t xml:space="preserve">(8,7 %) en mujeres con AR tratadas con </w:t>
      </w:r>
      <w:proofErr w:type="spellStart"/>
      <w:r w:rsidRPr="00E04CED">
        <w:rPr>
          <w:color w:val="000000" w:themeColor="text1"/>
        </w:rPr>
        <w:t>adalimumab</w:t>
      </w:r>
      <w:proofErr w:type="spellEnd"/>
      <w:r w:rsidRPr="00E04CED">
        <w:rPr>
          <w:color w:val="000000" w:themeColor="text1"/>
        </w:rPr>
        <w:t xml:space="preserve"> y 5/74</w:t>
      </w:r>
      <w:r w:rsidR="00E81530" w:rsidRPr="00E04CED">
        <w:rPr>
          <w:color w:val="000000" w:themeColor="text1"/>
        </w:rPr>
        <w:t> </w:t>
      </w:r>
      <w:r w:rsidRPr="00E04CED">
        <w:rPr>
          <w:color w:val="000000" w:themeColor="text1"/>
        </w:rPr>
        <w:t>(6,8 %) en mujeres con AR sin tratamiento (OR no ajustada</w:t>
      </w:r>
      <w:r w:rsidR="00E81530" w:rsidRPr="00E04CED">
        <w:rPr>
          <w:color w:val="000000" w:themeColor="text1"/>
        </w:rPr>
        <w:t> </w:t>
      </w:r>
      <w:r w:rsidRPr="00E04CED">
        <w:rPr>
          <w:color w:val="000000" w:themeColor="text1"/>
        </w:rPr>
        <w:t>1,31, IC del 95 % 0,38-4,52), y 16/152</w:t>
      </w:r>
      <w:r w:rsidR="00E81530" w:rsidRPr="00E04CED">
        <w:rPr>
          <w:color w:val="000000" w:themeColor="text1"/>
        </w:rPr>
        <w:t> </w:t>
      </w:r>
      <w:r w:rsidRPr="00E04CED">
        <w:rPr>
          <w:color w:val="000000" w:themeColor="text1"/>
        </w:rPr>
        <w:t xml:space="preserve">(10,5 %) en mujeres con EC tratadas con </w:t>
      </w:r>
      <w:proofErr w:type="spellStart"/>
      <w:r w:rsidRPr="00E04CED">
        <w:rPr>
          <w:color w:val="000000" w:themeColor="text1"/>
        </w:rPr>
        <w:t>adalimumab</w:t>
      </w:r>
      <w:proofErr w:type="spellEnd"/>
      <w:r w:rsidRPr="00E04CED">
        <w:rPr>
          <w:color w:val="000000" w:themeColor="text1"/>
        </w:rPr>
        <w:t xml:space="preserve"> y 3/32</w:t>
      </w:r>
      <w:r w:rsidR="00E81530" w:rsidRPr="00E04CED">
        <w:rPr>
          <w:color w:val="000000" w:themeColor="text1"/>
        </w:rPr>
        <w:t> </w:t>
      </w:r>
      <w:r w:rsidRPr="00E04CED">
        <w:rPr>
          <w:color w:val="000000" w:themeColor="text1"/>
        </w:rPr>
        <w:t>(9,4 %) en mujeres con EC no tratadas (OR no ajustada</w:t>
      </w:r>
      <w:r w:rsidR="00E81530" w:rsidRPr="00E04CED">
        <w:rPr>
          <w:color w:val="000000" w:themeColor="text1"/>
        </w:rPr>
        <w:t> </w:t>
      </w:r>
      <w:r w:rsidRPr="00E04CED">
        <w:rPr>
          <w:color w:val="000000" w:themeColor="text1"/>
        </w:rPr>
        <w:t>1,14, IC del 95 % 0,31-4,</w:t>
      </w:r>
      <w:proofErr w:type="gramStart"/>
      <w:r w:rsidRPr="00E04CED">
        <w:rPr>
          <w:color w:val="000000" w:themeColor="text1"/>
        </w:rPr>
        <w:t>16 )</w:t>
      </w:r>
      <w:proofErr w:type="gramEnd"/>
      <w:r w:rsidRPr="00E04CED">
        <w:rPr>
          <w:color w:val="000000" w:themeColor="text1"/>
        </w:rPr>
        <w:t>. La OR ajustada (teniendo en cuenta las diferencias basales) fue de 1,10</w:t>
      </w:r>
      <w:r w:rsidR="00EE6134" w:rsidRPr="00E04CED">
        <w:rPr>
          <w:color w:val="000000" w:themeColor="text1"/>
        </w:rPr>
        <w:t> </w:t>
      </w:r>
      <w:r w:rsidRPr="00E04CED">
        <w:rPr>
          <w:color w:val="000000" w:themeColor="text1"/>
        </w:rPr>
        <w:t xml:space="preserve">(IC del 95 % 0,45-2,73) para AR y EC combinadas. No hubo diferencias claras entre las mujeres tratadas con </w:t>
      </w:r>
      <w:proofErr w:type="spellStart"/>
      <w:r w:rsidRPr="00E04CED">
        <w:rPr>
          <w:color w:val="000000" w:themeColor="text1"/>
        </w:rPr>
        <w:t>adalimumab</w:t>
      </w:r>
      <w:proofErr w:type="spellEnd"/>
      <w:r w:rsidRPr="00E04CED">
        <w:rPr>
          <w:color w:val="000000" w:themeColor="text1"/>
        </w:rPr>
        <w:t xml:space="preserve"> y las no tratadas para las variables secundarias de abortos espontáneos, defectos congénitos menores, parto prematuro, tamaño al nacer e infecciones graves u oportunistas, y no se notificaron nacimientos de niños muertos o neoplasias </w:t>
      </w:r>
      <w:r w:rsidRPr="00E04CED">
        <w:rPr>
          <w:color w:val="000000" w:themeColor="text1"/>
        </w:rPr>
        <w:lastRenderedPageBreak/>
        <w:t>malignas. La interpretación de los datos puede verse afectada debido a las limitaciones metodológicas del estudio, inclu</w:t>
      </w:r>
      <w:r w:rsidR="009E7390" w:rsidRPr="00E04CED">
        <w:rPr>
          <w:color w:val="000000" w:themeColor="text1"/>
        </w:rPr>
        <w:t>yen</w:t>
      </w:r>
      <w:r w:rsidRPr="00E04CED">
        <w:rPr>
          <w:color w:val="000000" w:themeColor="text1"/>
        </w:rPr>
        <w:t>do el pequeño tamaño de la muestra y el diseño no aleatorizado.</w:t>
      </w:r>
    </w:p>
    <w:p w14:paraId="3E41201A" w14:textId="77777777" w:rsidR="00065271" w:rsidRPr="00E04CED" w:rsidRDefault="00065271" w:rsidP="00982118">
      <w:pPr>
        <w:autoSpaceDE w:val="0"/>
        <w:autoSpaceDN w:val="0"/>
        <w:adjustRightInd w:val="0"/>
        <w:rPr>
          <w:color w:val="000000" w:themeColor="text1"/>
        </w:rPr>
      </w:pPr>
    </w:p>
    <w:p w14:paraId="63795325" w14:textId="77777777" w:rsidR="00065271" w:rsidRPr="00E04CED" w:rsidRDefault="00065271" w:rsidP="00982118">
      <w:pPr>
        <w:autoSpaceDE w:val="0"/>
        <w:autoSpaceDN w:val="0"/>
        <w:adjustRightInd w:val="0"/>
        <w:rPr>
          <w:color w:val="000000" w:themeColor="text1"/>
        </w:rPr>
      </w:pPr>
      <w:r w:rsidRPr="00E04CED">
        <w:rPr>
          <w:color w:val="000000" w:themeColor="text1"/>
        </w:rPr>
        <w:t xml:space="preserve">En un estudio de toxicidad para el desarrollo realizado en monos, no hubo indicios de toxicidad maternal, embriotoxicidad o </w:t>
      </w:r>
      <w:proofErr w:type="spellStart"/>
      <w:r w:rsidRPr="00E04CED">
        <w:rPr>
          <w:color w:val="000000" w:themeColor="text1"/>
        </w:rPr>
        <w:t>teratogenicidad</w:t>
      </w:r>
      <w:proofErr w:type="spellEnd"/>
      <w:r w:rsidRPr="00E04CED">
        <w:rPr>
          <w:color w:val="000000" w:themeColor="text1"/>
        </w:rPr>
        <w:t xml:space="preserve">. No se dispone de datos preclínicos sobre toxicidad postnatal de </w:t>
      </w:r>
      <w:proofErr w:type="spellStart"/>
      <w:r w:rsidRPr="00E04CED">
        <w:rPr>
          <w:color w:val="000000" w:themeColor="text1"/>
        </w:rPr>
        <w:t>adalimumab</w:t>
      </w:r>
      <w:proofErr w:type="spellEnd"/>
      <w:r w:rsidRPr="00E04CED">
        <w:rPr>
          <w:color w:val="000000" w:themeColor="text1"/>
        </w:rPr>
        <w:t xml:space="preserve"> (ver sección 5.3).</w:t>
      </w:r>
    </w:p>
    <w:p w14:paraId="40779A24" w14:textId="77777777" w:rsidR="00065271" w:rsidRPr="00E04CED" w:rsidRDefault="00065271" w:rsidP="00982118">
      <w:pPr>
        <w:rPr>
          <w:color w:val="000000" w:themeColor="text1"/>
        </w:rPr>
      </w:pPr>
    </w:p>
    <w:p w14:paraId="47613FE7" w14:textId="77777777" w:rsidR="00065271" w:rsidRPr="00E04CED" w:rsidRDefault="00065271" w:rsidP="00982118">
      <w:pPr>
        <w:autoSpaceDE w:val="0"/>
        <w:autoSpaceDN w:val="0"/>
        <w:adjustRightInd w:val="0"/>
        <w:rPr>
          <w:color w:val="000000" w:themeColor="text1"/>
        </w:rPr>
      </w:pPr>
      <w:r w:rsidRPr="00E04CED">
        <w:rPr>
          <w:color w:val="000000" w:themeColor="text1"/>
        </w:rPr>
        <w:t xml:space="preserve">Debido a la inhibición del TNF, la administración de </w:t>
      </w:r>
      <w:proofErr w:type="spellStart"/>
      <w:r w:rsidRPr="00E04CED">
        <w:rPr>
          <w:color w:val="000000" w:themeColor="text1"/>
        </w:rPr>
        <w:t>adalimumab</w:t>
      </w:r>
      <w:proofErr w:type="spellEnd"/>
      <w:r w:rsidRPr="00E04CED">
        <w:rPr>
          <w:color w:val="000000" w:themeColor="text1"/>
        </w:rPr>
        <w:t xml:space="preserve"> durante el embarazo podría afectar a la respuesta inmune normal en el recién nacido. </w:t>
      </w:r>
      <w:proofErr w:type="spellStart"/>
      <w:r w:rsidRPr="00E04CED">
        <w:rPr>
          <w:color w:val="000000" w:themeColor="text1"/>
        </w:rPr>
        <w:t>Adalimumab</w:t>
      </w:r>
      <w:proofErr w:type="spellEnd"/>
      <w:r w:rsidRPr="00E04CED">
        <w:rPr>
          <w:color w:val="000000" w:themeColor="text1"/>
        </w:rPr>
        <w:t xml:space="preserve"> solo debe usarse durante el embarazo en caso de ser claramente necesario.</w:t>
      </w:r>
    </w:p>
    <w:p w14:paraId="78DD5F2D" w14:textId="77777777" w:rsidR="00065271" w:rsidRPr="00E04CED" w:rsidRDefault="00065271" w:rsidP="00982118">
      <w:pPr>
        <w:autoSpaceDE w:val="0"/>
        <w:autoSpaceDN w:val="0"/>
        <w:adjustRightInd w:val="0"/>
        <w:rPr>
          <w:color w:val="000000" w:themeColor="text1"/>
        </w:rPr>
      </w:pPr>
    </w:p>
    <w:p w14:paraId="5F992E84" w14:textId="77777777" w:rsidR="00065271" w:rsidRPr="00E04CED" w:rsidRDefault="00065271" w:rsidP="00982118">
      <w:pPr>
        <w:autoSpaceDE w:val="0"/>
        <w:autoSpaceDN w:val="0"/>
        <w:adjustRightInd w:val="0"/>
        <w:rPr>
          <w:color w:val="000000" w:themeColor="text1"/>
        </w:rPr>
      </w:pPr>
      <w:proofErr w:type="spellStart"/>
      <w:r w:rsidRPr="00E04CED">
        <w:rPr>
          <w:color w:val="000000" w:themeColor="text1"/>
        </w:rPr>
        <w:t>Adalimumab</w:t>
      </w:r>
      <w:proofErr w:type="spellEnd"/>
      <w:r w:rsidRPr="00E04CED">
        <w:rPr>
          <w:color w:val="000000" w:themeColor="text1"/>
        </w:rPr>
        <w:t xml:space="preserve"> puede pasar a través de la placenta al suero de niños nacidos de madres tratadas con </w:t>
      </w:r>
      <w:proofErr w:type="spellStart"/>
      <w:r w:rsidRPr="00E04CED">
        <w:rPr>
          <w:color w:val="000000" w:themeColor="text1"/>
        </w:rPr>
        <w:t>adalimumab</w:t>
      </w:r>
      <w:proofErr w:type="spellEnd"/>
      <w:r w:rsidRPr="00E04CED">
        <w:rPr>
          <w:color w:val="000000" w:themeColor="text1"/>
        </w:rPr>
        <w:t xml:space="preserve"> durante el embarazo. Como consecuencia, estos niños pueden tener un riesgo incrementado de infecciones. No se recomienda la administración de vacunas vivas (p.ej., vacuna BCG) a niños expuestos a </w:t>
      </w:r>
      <w:proofErr w:type="spellStart"/>
      <w:r w:rsidRPr="00E04CED">
        <w:rPr>
          <w:color w:val="000000" w:themeColor="text1"/>
        </w:rPr>
        <w:t>adalimumab</w:t>
      </w:r>
      <w:proofErr w:type="spellEnd"/>
      <w:r w:rsidRPr="00E04CED">
        <w:rPr>
          <w:color w:val="000000" w:themeColor="text1"/>
        </w:rPr>
        <w:t xml:space="preserve"> en el útero hasta 5 meses después de la última inyección de </w:t>
      </w:r>
      <w:proofErr w:type="spellStart"/>
      <w:r w:rsidRPr="00E04CED">
        <w:rPr>
          <w:color w:val="000000" w:themeColor="text1"/>
        </w:rPr>
        <w:t>adalimumab</w:t>
      </w:r>
      <w:proofErr w:type="spellEnd"/>
      <w:r w:rsidRPr="00E04CED">
        <w:rPr>
          <w:color w:val="000000" w:themeColor="text1"/>
        </w:rPr>
        <w:t xml:space="preserve"> de la madre durante el embarazo.</w:t>
      </w:r>
    </w:p>
    <w:p w14:paraId="129A70D2" w14:textId="77777777" w:rsidR="00065271" w:rsidRPr="00E04CED" w:rsidRDefault="00065271" w:rsidP="00982118">
      <w:pPr>
        <w:autoSpaceDE w:val="0"/>
        <w:autoSpaceDN w:val="0"/>
        <w:adjustRightInd w:val="0"/>
        <w:rPr>
          <w:color w:val="000000" w:themeColor="text1"/>
        </w:rPr>
      </w:pPr>
    </w:p>
    <w:p w14:paraId="49E6ED39" w14:textId="77777777" w:rsidR="00065271" w:rsidRPr="00E04CED" w:rsidRDefault="00065271" w:rsidP="00DC3A99">
      <w:pPr>
        <w:keepNext/>
        <w:rPr>
          <w:color w:val="000000" w:themeColor="text1"/>
          <w:u w:val="single"/>
        </w:rPr>
      </w:pPr>
      <w:r w:rsidRPr="00E04CED">
        <w:rPr>
          <w:color w:val="000000" w:themeColor="text1"/>
          <w:u w:val="single"/>
        </w:rPr>
        <w:t>Lactancia</w:t>
      </w:r>
    </w:p>
    <w:p w14:paraId="3B2781BE" w14:textId="77777777" w:rsidR="00065271" w:rsidRPr="00E04CED" w:rsidRDefault="00065271" w:rsidP="00DC3A99">
      <w:pPr>
        <w:keepNext/>
        <w:rPr>
          <w:color w:val="000000" w:themeColor="text1"/>
        </w:rPr>
      </w:pPr>
    </w:p>
    <w:p w14:paraId="75A92E49" w14:textId="77777777" w:rsidR="00065271" w:rsidRPr="00E04CED" w:rsidRDefault="00065271" w:rsidP="00982118">
      <w:pPr>
        <w:autoSpaceDE w:val="0"/>
        <w:autoSpaceDN w:val="0"/>
        <w:adjustRightInd w:val="0"/>
        <w:rPr>
          <w:color w:val="000000" w:themeColor="text1"/>
        </w:rPr>
      </w:pPr>
      <w:r w:rsidRPr="00E04CED">
        <w:rPr>
          <w:color w:val="000000" w:themeColor="text1"/>
        </w:rPr>
        <w:t xml:space="preserve">La información limitada extraída de la literatura publicada indica que </w:t>
      </w:r>
      <w:proofErr w:type="spellStart"/>
      <w:r w:rsidRPr="00E04CED">
        <w:rPr>
          <w:color w:val="000000" w:themeColor="text1"/>
        </w:rPr>
        <w:t>adalimumab</w:t>
      </w:r>
      <w:proofErr w:type="spellEnd"/>
      <w:r w:rsidRPr="00E04CED">
        <w:rPr>
          <w:color w:val="000000" w:themeColor="text1"/>
        </w:rPr>
        <w:t xml:space="preserve"> se excreta a través de la leche materna en concentraciones muy bajas con una presencia de </w:t>
      </w:r>
      <w:proofErr w:type="spellStart"/>
      <w:r w:rsidRPr="00E04CED">
        <w:rPr>
          <w:color w:val="000000" w:themeColor="text1"/>
        </w:rPr>
        <w:t>adalimumab</w:t>
      </w:r>
      <w:proofErr w:type="spellEnd"/>
      <w:r w:rsidRPr="00E04CED">
        <w:rPr>
          <w:color w:val="000000" w:themeColor="text1"/>
        </w:rPr>
        <w:t xml:space="preserve"> en leche humana en concentraciones del 0,1 % al 1 % del nivel sérico materno. Administrada por vía oral, la inmunoglobulina G se somete a </w:t>
      </w:r>
      <w:proofErr w:type="spellStart"/>
      <w:r w:rsidRPr="00E04CED">
        <w:rPr>
          <w:color w:val="000000" w:themeColor="text1"/>
        </w:rPr>
        <w:t>proteolisis</w:t>
      </w:r>
      <w:proofErr w:type="spellEnd"/>
      <w:r w:rsidRPr="00E04CED">
        <w:rPr>
          <w:color w:val="000000" w:themeColor="text1"/>
        </w:rPr>
        <w:t xml:space="preserve"> intestinal y tiene una biodisponibilidad escasa. No se prevén efectos en neonatos/lactantes alimentados con leche materna. En consecuencia, </w:t>
      </w:r>
      <w:proofErr w:type="spellStart"/>
      <w:r w:rsidRPr="00E04CED">
        <w:rPr>
          <w:color w:val="000000" w:themeColor="text1"/>
        </w:rPr>
        <w:t>Amsparity</w:t>
      </w:r>
      <w:proofErr w:type="spellEnd"/>
      <w:r w:rsidRPr="00E04CED">
        <w:rPr>
          <w:color w:val="000000" w:themeColor="text1"/>
        </w:rPr>
        <w:t xml:space="preserve"> puede usarse durante la lactancia.</w:t>
      </w:r>
    </w:p>
    <w:p w14:paraId="7661A5AB" w14:textId="77777777" w:rsidR="00065271" w:rsidRPr="00E04CED" w:rsidRDefault="00065271" w:rsidP="00982118">
      <w:pPr>
        <w:autoSpaceDE w:val="0"/>
        <w:autoSpaceDN w:val="0"/>
        <w:adjustRightInd w:val="0"/>
        <w:rPr>
          <w:color w:val="000000" w:themeColor="text1"/>
        </w:rPr>
      </w:pPr>
    </w:p>
    <w:p w14:paraId="1B1D9AC4" w14:textId="77777777" w:rsidR="00065271" w:rsidRPr="00E04CED" w:rsidRDefault="00065271" w:rsidP="00DC3A99">
      <w:pPr>
        <w:keepNext/>
        <w:rPr>
          <w:color w:val="000000" w:themeColor="text1"/>
          <w:u w:val="single"/>
        </w:rPr>
      </w:pPr>
      <w:r w:rsidRPr="00E04CED">
        <w:rPr>
          <w:color w:val="000000" w:themeColor="text1"/>
          <w:u w:val="single"/>
        </w:rPr>
        <w:t>Fertilidad</w:t>
      </w:r>
    </w:p>
    <w:p w14:paraId="59C71E9A" w14:textId="77777777" w:rsidR="00065271" w:rsidRPr="00E04CED" w:rsidRDefault="00065271" w:rsidP="00DC3A99">
      <w:pPr>
        <w:keepNext/>
        <w:rPr>
          <w:color w:val="000000" w:themeColor="text1"/>
        </w:rPr>
      </w:pPr>
    </w:p>
    <w:p w14:paraId="46EDEC23" w14:textId="77777777" w:rsidR="00065271" w:rsidRPr="00E04CED" w:rsidRDefault="00065271" w:rsidP="00982118">
      <w:pPr>
        <w:rPr>
          <w:color w:val="000000" w:themeColor="text1"/>
        </w:rPr>
      </w:pPr>
      <w:r w:rsidRPr="00E04CED">
        <w:rPr>
          <w:color w:val="000000" w:themeColor="text1"/>
        </w:rPr>
        <w:t xml:space="preserve">No hay datos preclínicos disponibles sobre el efecto de </w:t>
      </w:r>
      <w:proofErr w:type="spellStart"/>
      <w:r w:rsidRPr="00E04CED">
        <w:rPr>
          <w:color w:val="000000" w:themeColor="text1"/>
        </w:rPr>
        <w:t>adalimumab</w:t>
      </w:r>
      <w:proofErr w:type="spellEnd"/>
      <w:r w:rsidRPr="00E04CED">
        <w:rPr>
          <w:color w:val="000000" w:themeColor="text1"/>
        </w:rPr>
        <w:t xml:space="preserve"> en la fertilidad.</w:t>
      </w:r>
    </w:p>
    <w:p w14:paraId="3088CDA9" w14:textId="77777777" w:rsidR="00065271" w:rsidRPr="00E04CED" w:rsidRDefault="00065271" w:rsidP="00982118">
      <w:pPr>
        <w:rPr>
          <w:color w:val="000000" w:themeColor="text1"/>
        </w:rPr>
      </w:pPr>
    </w:p>
    <w:p w14:paraId="0B46A929" w14:textId="77777777" w:rsidR="00C46587" w:rsidRPr="00E04CED" w:rsidRDefault="00C46587" w:rsidP="00150D33">
      <w:pPr>
        <w:keepNext/>
        <w:tabs>
          <w:tab w:val="left" w:pos="562"/>
        </w:tabs>
        <w:rPr>
          <w:b/>
          <w:color w:val="000000" w:themeColor="text1"/>
        </w:rPr>
      </w:pPr>
      <w:r w:rsidRPr="00E04CED">
        <w:rPr>
          <w:b/>
          <w:color w:val="000000" w:themeColor="text1"/>
        </w:rPr>
        <w:t>4.7</w:t>
      </w:r>
      <w:r w:rsidRPr="00E04CED">
        <w:rPr>
          <w:b/>
          <w:color w:val="000000" w:themeColor="text1"/>
        </w:rPr>
        <w:tab/>
        <w:t xml:space="preserve">Efectos sobre la capacidad </w:t>
      </w:r>
      <w:r w:rsidR="009E7390" w:rsidRPr="00E04CED">
        <w:rPr>
          <w:b/>
          <w:color w:val="000000" w:themeColor="text1"/>
        </w:rPr>
        <w:t>para</w:t>
      </w:r>
      <w:r w:rsidRPr="00E04CED">
        <w:rPr>
          <w:b/>
          <w:color w:val="000000" w:themeColor="text1"/>
        </w:rPr>
        <w:t xml:space="preserve"> conducir y utilizar máquinas </w:t>
      </w:r>
    </w:p>
    <w:p w14:paraId="30D4386D" w14:textId="77777777" w:rsidR="00C46587" w:rsidRPr="00E04CED" w:rsidRDefault="00C46587" w:rsidP="00150D33">
      <w:pPr>
        <w:keepNext/>
        <w:rPr>
          <w:color w:val="000000" w:themeColor="text1"/>
        </w:rPr>
      </w:pPr>
    </w:p>
    <w:p w14:paraId="58857FB8" w14:textId="77777777" w:rsidR="00C46587" w:rsidRPr="00E04CED" w:rsidRDefault="005A4709" w:rsidP="00982118">
      <w:pPr>
        <w:rPr>
          <w:color w:val="000000" w:themeColor="text1"/>
        </w:rPr>
      </w:pPr>
      <w:r w:rsidRPr="00E04CED">
        <w:rPr>
          <w:color w:val="000000" w:themeColor="text1"/>
        </w:rPr>
        <w:t xml:space="preserve">La influencia de </w:t>
      </w:r>
      <w:proofErr w:type="spellStart"/>
      <w:r w:rsidRPr="00E04CED">
        <w:rPr>
          <w:color w:val="000000" w:themeColor="text1"/>
        </w:rPr>
        <w:t>adalimumab</w:t>
      </w:r>
      <w:proofErr w:type="spellEnd"/>
      <w:r w:rsidRPr="00E04CED">
        <w:rPr>
          <w:color w:val="000000" w:themeColor="text1"/>
        </w:rPr>
        <w:t xml:space="preserve"> sobre la capacidad para conducir y utilizar máquinas es pequeña. Se pueden producir vértigos y alteraciones de la visión tras la administración de </w:t>
      </w:r>
      <w:proofErr w:type="spellStart"/>
      <w:r w:rsidRPr="00E04CED">
        <w:rPr>
          <w:color w:val="000000" w:themeColor="text1"/>
        </w:rPr>
        <w:t>Amsparity</w:t>
      </w:r>
      <w:proofErr w:type="spellEnd"/>
      <w:r w:rsidRPr="00E04CED">
        <w:rPr>
          <w:color w:val="000000" w:themeColor="text1"/>
        </w:rPr>
        <w:t xml:space="preserve"> (ver sección 4.8). </w:t>
      </w:r>
    </w:p>
    <w:p w14:paraId="148192AF" w14:textId="77777777" w:rsidR="00C46587" w:rsidRPr="00E04CED" w:rsidRDefault="00C46587" w:rsidP="00982118">
      <w:pPr>
        <w:rPr>
          <w:color w:val="000000" w:themeColor="text1"/>
        </w:rPr>
      </w:pPr>
    </w:p>
    <w:p w14:paraId="49E4F913" w14:textId="77777777" w:rsidR="00C46587" w:rsidRPr="00E04CED" w:rsidRDefault="00C46587" w:rsidP="00DC3A99">
      <w:pPr>
        <w:keepNext/>
        <w:tabs>
          <w:tab w:val="left" w:pos="562"/>
        </w:tabs>
        <w:rPr>
          <w:b/>
          <w:color w:val="000000" w:themeColor="text1"/>
        </w:rPr>
      </w:pPr>
      <w:r w:rsidRPr="00E04CED">
        <w:rPr>
          <w:b/>
          <w:color w:val="000000" w:themeColor="text1"/>
        </w:rPr>
        <w:t>4.8</w:t>
      </w:r>
      <w:r w:rsidRPr="00E04CED">
        <w:rPr>
          <w:b/>
          <w:color w:val="000000" w:themeColor="text1"/>
        </w:rPr>
        <w:tab/>
        <w:t xml:space="preserve">Reacciones adversas </w:t>
      </w:r>
    </w:p>
    <w:p w14:paraId="70341BE6" w14:textId="77777777" w:rsidR="00C46587" w:rsidRPr="00E04CED" w:rsidRDefault="00C46587" w:rsidP="00DC3A99">
      <w:pPr>
        <w:keepNext/>
        <w:rPr>
          <w:color w:val="000000" w:themeColor="text1"/>
        </w:rPr>
      </w:pPr>
    </w:p>
    <w:p w14:paraId="1A1F4A22" w14:textId="77777777" w:rsidR="00C46587" w:rsidRPr="00E04CED" w:rsidRDefault="00C46587" w:rsidP="00DC3A99">
      <w:pPr>
        <w:keepNext/>
        <w:rPr>
          <w:color w:val="000000" w:themeColor="text1"/>
          <w:u w:val="single"/>
        </w:rPr>
      </w:pPr>
      <w:r w:rsidRPr="00E04CED">
        <w:rPr>
          <w:color w:val="000000" w:themeColor="text1"/>
          <w:u w:val="single"/>
        </w:rPr>
        <w:t>Resumen del perfil de seguridad</w:t>
      </w:r>
      <w:r w:rsidRPr="00E04CED">
        <w:rPr>
          <w:color w:val="000000" w:themeColor="text1"/>
        </w:rPr>
        <w:t xml:space="preserve"> </w:t>
      </w:r>
    </w:p>
    <w:p w14:paraId="3D6BAC54" w14:textId="77777777" w:rsidR="00C46587" w:rsidRPr="00E04CED" w:rsidRDefault="00C46587" w:rsidP="00DC3A99">
      <w:pPr>
        <w:keepNext/>
        <w:rPr>
          <w:color w:val="000000" w:themeColor="text1"/>
        </w:rPr>
      </w:pPr>
    </w:p>
    <w:p w14:paraId="66BEF246" w14:textId="77777777" w:rsidR="00C46587" w:rsidRPr="00E04CED" w:rsidRDefault="005A4709" w:rsidP="00982118">
      <w:pPr>
        <w:rPr>
          <w:color w:val="000000" w:themeColor="text1"/>
        </w:rPr>
      </w:pPr>
      <w:proofErr w:type="spellStart"/>
      <w:r w:rsidRPr="00E04CED">
        <w:rPr>
          <w:color w:val="000000" w:themeColor="text1"/>
        </w:rPr>
        <w:t>Adalimumab</w:t>
      </w:r>
      <w:proofErr w:type="spellEnd"/>
      <w:r w:rsidRPr="00E04CED">
        <w:rPr>
          <w:color w:val="000000" w:themeColor="text1"/>
        </w:rPr>
        <w:t xml:space="preserve"> se ha estudiado en 9.506 pacientes en ensayos </w:t>
      </w:r>
      <w:proofErr w:type="spellStart"/>
      <w:r w:rsidR="009E7390" w:rsidRPr="00E04CED">
        <w:rPr>
          <w:color w:val="000000" w:themeColor="text1"/>
        </w:rPr>
        <w:t>pivotales</w:t>
      </w:r>
      <w:proofErr w:type="spellEnd"/>
      <w:r w:rsidRPr="00E04CED">
        <w:rPr>
          <w:color w:val="000000" w:themeColor="text1"/>
        </w:rPr>
        <w:t xml:space="preserve"> controlados y abiertos durante un máximo de 60</w:t>
      </w:r>
      <w:r w:rsidR="00E81530" w:rsidRPr="00E04CED">
        <w:rPr>
          <w:color w:val="000000" w:themeColor="text1"/>
        </w:rPr>
        <w:t> </w:t>
      </w:r>
      <w:r w:rsidRPr="00E04CED">
        <w:rPr>
          <w:color w:val="000000" w:themeColor="text1"/>
        </w:rPr>
        <w:t xml:space="preserve">meses o más. Estos ensayos clínicos incluyeron pacientes con artritis reumatoide reciente o de larga duración, artritis idiopática juvenil (artritis idiopática juvenil poliarticular y artritis asociada a entesitis) así como con </w:t>
      </w:r>
      <w:proofErr w:type="spellStart"/>
      <w:r w:rsidRPr="00E04CED">
        <w:rPr>
          <w:color w:val="000000" w:themeColor="text1"/>
        </w:rPr>
        <w:t>espondiloartritis</w:t>
      </w:r>
      <w:proofErr w:type="spellEnd"/>
      <w:r w:rsidRPr="00E04CED">
        <w:rPr>
          <w:color w:val="000000" w:themeColor="text1"/>
        </w:rPr>
        <w:t xml:space="preserve"> axial (espondilitis anquilosante y </w:t>
      </w:r>
      <w:proofErr w:type="spellStart"/>
      <w:r w:rsidRPr="00E04CED">
        <w:rPr>
          <w:color w:val="000000" w:themeColor="text1"/>
        </w:rPr>
        <w:t>espondiloartritis</w:t>
      </w:r>
      <w:proofErr w:type="spellEnd"/>
      <w:r w:rsidRPr="00E04CED">
        <w:rPr>
          <w:color w:val="000000" w:themeColor="text1"/>
        </w:rPr>
        <w:t xml:space="preserve"> axial sin evidencia radiográfica de EA), artritis psoriásica, enfermedad de Crohn, colitis ulcerosa, psoriasis, </w:t>
      </w:r>
      <w:proofErr w:type="spellStart"/>
      <w:r w:rsidRPr="00E04CED">
        <w:rPr>
          <w:color w:val="000000" w:themeColor="text1"/>
        </w:rPr>
        <w:t>hidradenitis</w:t>
      </w:r>
      <w:proofErr w:type="spellEnd"/>
      <w:r w:rsidRPr="00E04CED">
        <w:rPr>
          <w:color w:val="000000" w:themeColor="text1"/>
        </w:rPr>
        <w:t xml:space="preserve"> supurativa y uveítis. Los datos están basados en ensayos </w:t>
      </w:r>
      <w:proofErr w:type="spellStart"/>
      <w:r w:rsidR="009E7390" w:rsidRPr="00E04CED">
        <w:rPr>
          <w:color w:val="000000" w:themeColor="text1"/>
        </w:rPr>
        <w:t>pivotales</w:t>
      </w:r>
      <w:proofErr w:type="spellEnd"/>
      <w:r w:rsidR="009E7390" w:rsidRPr="00E04CED">
        <w:rPr>
          <w:color w:val="000000" w:themeColor="text1"/>
        </w:rPr>
        <w:t xml:space="preserve"> </w:t>
      </w:r>
      <w:r w:rsidRPr="00E04CED">
        <w:rPr>
          <w:color w:val="000000" w:themeColor="text1"/>
        </w:rPr>
        <w:t xml:space="preserve">controlados que incluyeron 6.089 pacientes tratados con </w:t>
      </w:r>
      <w:proofErr w:type="spellStart"/>
      <w:r w:rsidRPr="00E04CED">
        <w:rPr>
          <w:color w:val="000000" w:themeColor="text1"/>
        </w:rPr>
        <w:t>adalimumab</w:t>
      </w:r>
      <w:proofErr w:type="spellEnd"/>
      <w:r w:rsidRPr="00E04CED">
        <w:rPr>
          <w:color w:val="000000" w:themeColor="text1"/>
        </w:rPr>
        <w:t xml:space="preserve"> y 3.801 pacientes con placebo o comparador activo durante el periodo controlado. </w:t>
      </w:r>
    </w:p>
    <w:p w14:paraId="46614683" w14:textId="77777777" w:rsidR="00C46587" w:rsidRPr="00E04CED" w:rsidRDefault="00C46587" w:rsidP="00982118">
      <w:pPr>
        <w:rPr>
          <w:color w:val="000000" w:themeColor="text1"/>
        </w:rPr>
      </w:pPr>
    </w:p>
    <w:p w14:paraId="1CDAFCB0" w14:textId="77777777" w:rsidR="00C46587" w:rsidRPr="00E04CED" w:rsidRDefault="00C46587" w:rsidP="00982118">
      <w:pPr>
        <w:rPr>
          <w:color w:val="000000" w:themeColor="text1"/>
        </w:rPr>
      </w:pPr>
      <w:r w:rsidRPr="00E04CED">
        <w:rPr>
          <w:color w:val="000000" w:themeColor="text1"/>
        </w:rPr>
        <w:t xml:space="preserve">La proporción de pacientes que interrumpió el tratamiento debido a reacciones adversas durante la fase doble ciego y controlada de los ensayos </w:t>
      </w:r>
      <w:proofErr w:type="spellStart"/>
      <w:r w:rsidR="009E7390" w:rsidRPr="00E04CED">
        <w:rPr>
          <w:color w:val="000000" w:themeColor="text1"/>
        </w:rPr>
        <w:t>pivotales</w:t>
      </w:r>
      <w:proofErr w:type="spellEnd"/>
      <w:r w:rsidRPr="00E04CED">
        <w:rPr>
          <w:color w:val="000000" w:themeColor="text1"/>
        </w:rPr>
        <w:t xml:space="preserve"> fue </w:t>
      </w:r>
      <w:r w:rsidR="009E7390" w:rsidRPr="00E04CED">
        <w:rPr>
          <w:color w:val="000000" w:themeColor="text1"/>
        </w:rPr>
        <w:t xml:space="preserve">del </w:t>
      </w:r>
      <w:r w:rsidRPr="00E04CED">
        <w:rPr>
          <w:color w:val="000000" w:themeColor="text1"/>
        </w:rPr>
        <w:t xml:space="preserve">5,9 % para los pacientes tratados con </w:t>
      </w:r>
      <w:proofErr w:type="spellStart"/>
      <w:r w:rsidRPr="00E04CED">
        <w:rPr>
          <w:color w:val="000000" w:themeColor="text1"/>
        </w:rPr>
        <w:t>adalimumab</w:t>
      </w:r>
      <w:proofErr w:type="spellEnd"/>
      <w:r w:rsidRPr="00E04CED">
        <w:rPr>
          <w:color w:val="000000" w:themeColor="text1"/>
        </w:rPr>
        <w:t xml:space="preserve"> y </w:t>
      </w:r>
      <w:r w:rsidR="009E7390" w:rsidRPr="00E04CED">
        <w:rPr>
          <w:color w:val="000000" w:themeColor="text1"/>
        </w:rPr>
        <w:t xml:space="preserve">del </w:t>
      </w:r>
      <w:r w:rsidRPr="00E04CED">
        <w:rPr>
          <w:color w:val="000000" w:themeColor="text1"/>
        </w:rPr>
        <w:t xml:space="preserve">5,4 % para el grupo control. </w:t>
      </w:r>
    </w:p>
    <w:p w14:paraId="181CB166" w14:textId="77777777" w:rsidR="00C46587" w:rsidRPr="00E04CED" w:rsidRDefault="00C46587" w:rsidP="00982118">
      <w:pPr>
        <w:rPr>
          <w:color w:val="000000" w:themeColor="text1"/>
        </w:rPr>
      </w:pPr>
    </w:p>
    <w:p w14:paraId="1FCE5825" w14:textId="77777777" w:rsidR="00C46587" w:rsidRPr="00E04CED" w:rsidRDefault="00C46587" w:rsidP="00982118">
      <w:pPr>
        <w:rPr>
          <w:color w:val="000000" w:themeColor="text1"/>
        </w:rPr>
      </w:pPr>
      <w:r w:rsidRPr="00E04CED">
        <w:rPr>
          <w:color w:val="000000" w:themeColor="text1"/>
        </w:rPr>
        <w:t xml:space="preserve">Las reacciones adversas notificadas más frecuentemente fueron infecciones (como nasofaringitis, infección del tracto respiratorio superior y sinusitis), reacciones en </w:t>
      </w:r>
      <w:r w:rsidR="009E7390" w:rsidRPr="00E04CED">
        <w:rPr>
          <w:color w:val="000000" w:themeColor="text1"/>
        </w:rPr>
        <w:t>el lugar</w:t>
      </w:r>
      <w:r w:rsidRPr="00E04CED">
        <w:rPr>
          <w:color w:val="000000" w:themeColor="text1"/>
        </w:rPr>
        <w:t xml:space="preserve"> de inyección (eritema, picores, hemorragia, dolor o hinchazón), cefalea y dolor musculoesquelético. </w:t>
      </w:r>
    </w:p>
    <w:p w14:paraId="4A183EDC" w14:textId="77777777" w:rsidR="00C46587" w:rsidRPr="00E04CED" w:rsidRDefault="00C46587" w:rsidP="00982118">
      <w:pPr>
        <w:rPr>
          <w:color w:val="000000" w:themeColor="text1"/>
        </w:rPr>
      </w:pPr>
    </w:p>
    <w:p w14:paraId="1F305956" w14:textId="77777777" w:rsidR="00CA2D0E" w:rsidRPr="00E04CED" w:rsidRDefault="00C46587" w:rsidP="00982118">
      <w:pPr>
        <w:rPr>
          <w:color w:val="000000" w:themeColor="text1"/>
        </w:rPr>
      </w:pPr>
      <w:r w:rsidRPr="00E04CED">
        <w:rPr>
          <w:color w:val="000000" w:themeColor="text1"/>
        </w:rPr>
        <w:lastRenderedPageBreak/>
        <w:t xml:space="preserve">Se han notificado reacciones adversas graves con </w:t>
      </w:r>
      <w:proofErr w:type="spellStart"/>
      <w:r w:rsidRPr="00E04CED">
        <w:rPr>
          <w:color w:val="000000" w:themeColor="text1"/>
        </w:rPr>
        <w:t>adalimumab</w:t>
      </w:r>
      <w:proofErr w:type="spellEnd"/>
      <w:r w:rsidRPr="00E04CED">
        <w:rPr>
          <w:color w:val="000000" w:themeColor="text1"/>
        </w:rPr>
        <w:t xml:space="preserve">. Los antagonistas del TNF, como </w:t>
      </w:r>
      <w:proofErr w:type="spellStart"/>
      <w:r w:rsidRPr="00E04CED">
        <w:rPr>
          <w:color w:val="000000" w:themeColor="text1"/>
        </w:rPr>
        <w:t>adalimumab</w:t>
      </w:r>
      <w:proofErr w:type="spellEnd"/>
      <w:r w:rsidRPr="00E04CED">
        <w:rPr>
          <w:color w:val="000000" w:themeColor="text1"/>
        </w:rPr>
        <w:t xml:space="preserve">, afectan al sistema inmune, y su uso puede afectar a la defensa del cuerpo contra infecciones y cáncer. </w:t>
      </w:r>
    </w:p>
    <w:p w14:paraId="1CE002CC" w14:textId="77777777" w:rsidR="00CA2D0E" w:rsidRPr="00E04CED" w:rsidRDefault="00CA2D0E" w:rsidP="00982118">
      <w:pPr>
        <w:rPr>
          <w:color w:val="000000" w:themeColor="text1"/>
        </w:rPr>
      </w:pPr>
    </w:p>
    <w:p w14:paraId="58D81BAF" w14:textId="77777777" w:rsidR="00C46587" w:rsidRPr="00E04CED" w:rsidRDefault="00C46587" w:rsidP="00982118">
      <w:pPr>
        <w:rPr>
          <w:color w:val="000000" w:themeColor="text1"/>
        </w:rPr>
      </w:pPr>
      <w:r w:rsidRPr="00E04CED">
        <w:rPr>
          <w:color w:val="000000" w:themeColor="text1"/>
        </w:rPr>
        <w:t xml:space="preserve">Se han notificado también en asociación con el uso de </w:t>
      </w:r>
      <w:proofErr w:type="spellStart"/>
      <w:r w:rsidRPr="00E04CED">
        <w:rPr>
          <w:color w:val="000000" w:themeColor="text1"/>
        </w:rPr>
        <w:t>adalimumab</w:t>
      </w:r>
      <w:proofErr w:type="spellEnd"/>
      <w:r w:rsidRPr="00E04CED">
        <w:rPr>
          <w:color w:val="000000" w:themeColor="text1"/>
        </w:rPr>
        <w:t xml:space="preserve"> infecciones mortales o </w:t>
      </w:r>
      <w:r w:rsidR="009E7390" w:rsidRPr="00E04CED">
        <w:rPr>
          <w:color w:val="000000" w:themeColor="text1"/>
        </w:rPr>
        <w:t>que amenazan la vida del paciente</w:t>
      </w:r>
      <w:r w:rsidRPr="00E04CED">
        <w:rPr>
          <w:color w:val="000000" w:themeColor="text1"/>
        </w:rPr>
        <w:t xml:space="preserve"> (inclu</w:t>
      </w:r>
      <w:r w:rsidR="009E7390" w:rsidRPr="00E04CED">
        <w:rPr>
          <w:color w:val="000000" w:themeColor="text1"/>
        </w:rPr>
        <w:t>yen</w:t>
      </w:r>
      <w:r w:rsidRPr="00E04CED">
        <w:rPr>
          <w:color w:val="000000" w:themeColor="text1"/>
        </w:rPr>
        <w:t>do sepsis, infecciones oportunistas y tuberculosis), reactivación del VHB y varios tipos de tumores (inclu</w:t>
      </w:r>
      <w:r w:rsidR="009E7390" w:rsidRPr="00E04CED">
        <w:rPr>
          <w:color w:val="000000" w:themeColor="text1"/>
        </w:rPr>
        <w:t>yen</w:t>
      </w:r>
      <w:r w:rsidRPr="00E04CED">
        <w:rPr>
          <w:color w:val="000000" w:themeColor="text1"/>
        </w:rPr>
        <w:t xml:space="preserve">do leucemia, linfoma y linfoma </w:t>
      </w:r>
      <w:proofErr w:type="spellStart"/>
      <w:r w:rsidRPr="00E04CED">
        <w:rPr>
          <w:color w:val="000000" w:themeColor="text1"/>
        </w:rPr>
        <w:t>hepatoesplénico</w:t>
      </w:r>
      <w:proofErr w:type="spellEnd"/>
      <w:r w:rsidRPr="00E04CED">
        <w:rPr>
          <w:color w:val="000000" w:themeColor="text1"/>
        </w:rPr>
        <w:t xml:space="preserve"> de células T). </w:t>
      </w:r>
    </w:p>
    <w:p w14:paraId="75AADEAA" w14:textId="77777777" w:rsidR="00C46587" w:rsidRPr="00E04CED" w:rsidRDefault="00C46587" w:rsidP="00982118">
      <w:pPr>
        <w:rPr>
          <w:color w:val="000000" w:themeColor="text1"/>
        </w:rPr>
      </w:pPr>
    </w:p>
    <w:p w14:paraId="372D14A6" w14:textId="77777777" w:rsidR="00C46587" w:rsidRPr="00E04CED" w:rsidRDefault="00C46587" w:rsidP="00982118">
      <w:pPr>
        <w:rPr>
          <w:color w:val="000000" w:themeColor="text1"/>
        </w:rPr>
      </w:pPr>
      <w:r w:rsidRPr="00E04CED">
        <w:rPr>
          <w:color w:val="000000" w:themeColor="text1"/>
        </w:rPr>
        <w:t>También se han notificado reacciones hematológicas, neurológicas y autoinmunes graves. Estas incluyen notificaciones raras de pancitopenia, anemia aplásica, acontecimientos desmielinizantes centrales y periféricos y notificaciones de lupus, enfermedades relacionadas con lupus y síndrome de Stevens</w:t>
      </w:r>
      <w:r w:rsidRPr="00E04CED">
        <w:rPr>
          <w:color w:val="000000" w:themeColor="text1"/>
        </w:rPr>
        <w:noBreakHyphen/>
        <w:t xml:space="preserve">Johnson. </w:t>
      </w:r>
    </w:p>
    <w:p w14:paraId="577DE591" w14:textId="77777777" w:rsidR="00C46587" w:rsidRPr="00E04CED" w:rsidRDefault="00C46587" w:rsidP="00982118">
      <w:pPr>
        <w:rPr>
          <w:color w:val="000000" w:themeColor="text1"/>
        </w:rPr>
      </w:pPr>
    </w:p>
    <w:p w14:paraId="13DCCD89" w14:textId="77777777" w:rsidR="00C46587" w:rsidRPr="00E04CED" w:rsidRDefault="00C46587" w:rsidP="00982118">
      <w:pPr>
        <w:keepNext/>
        <w:rPr>
          <w:color w:val="000000" w:themeColor="text1"/>
          <w:u w:val="single"/>
        </w:rPr>
      </w:pPr>
      <w:r w:rsidRPr="00E04CED">
        <w:rPr>
          <w:color w:val="000000" w:themeColor="text1"/>
          <w:u w:val="single"/>
        </w:rPr>
        <w:t>Población pediátrica</w:t>
      </w:r>
      <w:r w:rsidRPr="00E04CED">
        <w:rPr>
          <w:color w:val="000000" w:themeColor="text1"/>
        </w:rPr>
        <w:t xml:space="preserve"> </w:t>
      </w:r>
    </w:p>
    <w:p w14:paraId="18C5BCCA" w14:textId="77777777" w:rsidR="00C46587" w:rsidRPr="00E04CED" w:rsidRDefault="00C46587" w:rsidP="00DC3A99">
      <w:pPr>
        <w:keepNext/>
        <w:rPr>
          <w:color w:val="000000" w:themeColor="text1"/>
        </w:rPr>
      </w:pPr>
    </w:p>
    <w:p w14:paraId="74E857D0" w14:textId="77777777" w:rsidR="00C46587" w:rsidRPr="00E04CED" w:rsidRDefault="00C46587" w:rsidP="00982118">
      <w:pPr>
        <w:rPr>
          <w:color w:val="000000" w:themeColor="text1"/>
        </w:rPr>
      </w:pPr>
      <w:r w:rsidRPr="00E04CED">
        <w:rPr>
          <w:color w:val="000000" w:themeColor="text1"/>
        </w:rPr>
        <w:t xml:space="preserve">En general, las reacciones adversas en pacientes pediátricos fueron similares en frecuencia y tipo a las observadas en pacientes adultos. </w:t>
      </w:r>
    </w:p>
    <w:p w14:paraId="107DBCE1" w14:textId="77777777" w:rsidR="00C46587" w:rsidRPr="00E04CED" w:rsidRDefault="00C46587" w:rsidP="00982118">
      <w:pPr>
        <w:rPr>
          <w:color w:val="000000" w:themeColor="text1"/>
        </w:rPr>
      </w:pPr>
    </w:p>
    <w:p w14:paraId="42C3B005" w14:textId="77777777" w:rsidR="00C46587" w:rsidRPr="00E04CED" w:rsidRDefault="00C46587" w:rsidP="00982118">
      <w:pPr>
        <w:keepNext/>
        <w:rPr>
          <w:color w:val="000000" w:themeColor="text1"/>
          <w:u w:val="single"/>
        </w:rPr>
      </w:pPr>
      <w:r w:rsidRPr="00E04CED">
        <w:rPr>
          <w:color w:val="000000" w:themeColor="text1"/>
          <w:u w:val="single"/>
        </w:rPr>
        <w:t>Tabla de reacciones adversas</w:t>
      </w:r>
      <w:r w:rsidRPr="00E04CED">
        <w:rPr>
          <w:color w:val="000000" w:themeColor="text1"/>
        </w:rPr>
        <w:t xml:space="preserve"> </w:t>
      </w:r>
    </w:p>
    <w:p w14:paraId="68449711" w14:textId="77777777" w:rsidR="00C46587" w:rsidRPr="00E04CED" w:rsidRDefault="00C46587" w:rsidP="00DC3A99">
      <w:pPr>
        <w:keepNext/>
        <w:rPr>
          <w:color w:val="000000" w:themeColor="text1"/>
        </w:rPr>
      </w:pPr>
    </w:p>
    <w:p w14:paraId="2A644C8E" w14:textId="77777777" w:rsidR="00C46587" w:rsidRPr="00E04CED" w:rsidRDefault="00C46587" w:rsidP="00982118">
      <w:pPr>
        <w:rPr>
          <w:color w:val="000000" w:themeColor="text1"/>
        </w:rPr>
      </w:pPr>
      <w:r w:rsidRPr="00E04CED">
        <w:rPr>
          <w:color w:val="000000" w:themeColor="text1"/>
        </w:rPr>
        <w:t xml:space="preserve">La siguiente lista de reacciones adversas se basa en la experiencia de ensayos clínicos y en la experiencia </w:t>
      </w:r>
      <w:proofErr w:type="spellStart"/>
      <w:r w:rsidRPr="00E04CED">
        <w:rPr>
          <w:color w:val="000000" w:themeColor="text1"/>
        </w:rPr>
        <w:t>poscomercialización</w:t>
      </w:r>
      <w:proofErr w:type="spellEnd"/>
      <w:r w:rsidRPr="00E04CED">
        <w:rPr>
          <w:color w:val="000000" w:themeColor="text1"/>
        </w:rPr>
        <w:t xml:space="preserve"> y se enumeran según el sistema MedDRA de clasificación por órganos y frecuencia en la Tabla </w:t>
      </w:r>
      <w:r w:rsidR="002E691A" w:rsidRPr="00E04CED">
        <w:rPr>
          <w:color w:val="000000" w:themeColor="text1"/>
        </w:rPr>
        <w:t>7</w:t>
      </w:r>
      <w:r w:rsidRPr="00E04CED">
        <w:rPr>
          <w:color w:val="000000" w:themeColor="text1"/>
        </w:rPr>
        <w:t xml:space="preserve">: muy frecuentes (≥1/10); frecuentes (≥1/100 a &lt;1/10); poco frecuentes (≥1/1.000 a &lt;1/100); raras (≥1/10.000 a &lt;1/1.000) y frecuencia no conocida (no puede estimarse a partir de los datos disponibles). Las reacciones adversas se enumeran en orden decreciente de gravedad dentro de cada intervalo de frecuencia. Las frecuencias incluidas son las más altas observadas en las diferentes indicaciones. En los casos en los que se incluye información adicional en las secciones 4.3, 4.4 y 4.8, aparece un asterisco (*) en la columna Sistema de clasificación de órganos. </w:t>
      </w:r>
    </w:p>
    <w:p w14:paraId="64D9B435" w14:textId="77777777" w:rsidR="00CA2D0E" w:rsidRPr="00E04CED" w:rsidRDefault="00CA2D0E" w:rsidP="00982118">
      <w:pPr>
        <w:rPr>
          <w:color w:val="000000" w:themeColor="text1"/>
        </w:rPr>
      </w:pPr>
    </w:p>
    <w:p w14:paraId="0EE3402E" w14:textId="77777777" w:rsidR="002B1772" w:rsidRPr="00E04CED" w:rsidRDefault="002B1772" w:rsidP="002B1772">
      <w:pPr>
        <w:keepNext/>
        <w:rPr>
          <w:b/>
          <w:color w:val="000000" w:themeColor="text1"/>
        </w:rPr>
      </w:pPr>
      <w:r w:rsidRPr="00E04CED">
        <w:rPr>
          <w:b/>
          <w:color w:val="000000" w:themeColor="text1"/>
        </w:rPr>
        <w:lastRenderedPageBreak/>
        <w:t>Tabla 7. Reacciones adversas</w:t>
      </w:r>
    </w:p>
    <w:p w14:paraId="3F21DFE8" w14:textId="77777777" w:rsidR="002B1772" w:rsidRPr="00E04CED" w:rsidRDefault="002B1772" w:rsidP="002B1772">
      <w:pPr>
        <w:keepNext/>
        <w:rPr>
          <w:color w:val="000000" w:themeColor="text1"/>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1621"/>
        <w:gridCol w:w="4816"/>
      </w:tblGrid>
      <w:tr w:rsidR="002B1772" w:rsidRPr="00FE15AB" w14:paraId="11A7C4F8" w14:textId="77777777" w:rsidTr="006C5F35">
        <w:trPr>
          <w:cantSplit/>
          <w:tblHeader/>
        </w:trPr>
        <w:tc>
          <w:tcPr>
            <w:tcW w:w="2628" w:type="dxa"/>
            <w:tcBorders>
              <w:top w:val="single" w:sz="4" w:space="0" w:color="auto"/>
              <w:left w:val="single" w:sz="4" w:space="0" w:color="auto"/>
              <w:bottom w:val="single" w:sz="4" w:space="0" w:color="auto"/>
              <w:right w:val="single" w:sz="4" w:space="0" w:color="auto"/>
            </w:tcBorders>
            <w:vAlign w:val="center"/>
            <w:hideMark/>
          </w:tcPr>
          <w:p w14:paraId="11978DCB" w14:textId="77777777" w:rsidR="002B1772" w:rsidRPr="00E04CED" w:rsidRDefault="002B1772" w:rsidP="006C5F35">
            <w:pPr>
              <w:keepNext/>
              <w:jc w:val="center"/>
              <w:rPr>
                <w:b/>
                <w:color w:val="000000" w:themeColor="text1"/>
              </w:rPr>
            </w:pPr>
            <w:r w:rsidRPr="00E04CED">
              <w:rPr>
                <w:b/>
                <w:color w:val="000000" w:themeColor="text1"/>
              </w:rPr>
              <w:t>Sistema de clasificación de órganos</w:t>
            </w:r>
          </w:p>
        </w:tc>
        <w:tc>
          <w:tcPr>
            <w:tcW w:w="1621" w:type="dxa"/>
            <w:tcBorders>
              <w:top w:val="single" w:sz="4" w:space="0" w:color="auto"/>
              <w:left w:val="single" w:sz="4" w:space="0" w:color="auto"/>
              <w:bottom w:val="single" w:sz="4" w:space="0" w:color="auto"/>
              <w:right w:val="single" w:sz="4" w:space="0" w:color="auto"/>
            </w:tcBorders>
            <w:vAlign w:val="center"/>
            <w:hideMark/>
          </w:tcPr>
          <w:p w14:paraId="7E27554C" w14:textId="77777777" w:rsidR="002B1772" w:rsidRPr="00E04CED" w:rsidRDefault="002B1772" w:rsidP="006C5F35">
            <w:pPr>
              <w:keepNext/>
              <w:jc w:val="center"/>
              <w:rPr>
                <w:b/>
                <w:color w:val="000000" w:themeColor="text1"/>
              </w:rPr>
            </w:pPr>
            <w:r w:rsidRPr="00E04CED">
              <w:rPr>
                <w:b/>
                <w:color w:val="000000" w:themeColor="text1"/>
              </w:rPr>
              <w:t>Frecuencia</w:t>
            </w:r>
          </w:p>
        </w:tc>
        <w:tc>
          <w:tcPr>
            <w:tcW w:w="0" w:type="auto"/>
            <w:tcBorders>
              <w:top w:val="single" w:sz="4" w:space="0" w:color="auto"/>
              <w:left w:val="single" w:sz="4" w:space="0" w:color="auto"/>
              <w:bottom w:val="single" w:sz="4" w:space="0" w:color="auto"/>
              <w:right w:val="single" w:sz="4" w:space="0" w:color="auto"/>
            </w:tcBorders>
            <w:vAlign w:val="center"/>
            <w:hideMark/>
          </w:tcPr>
          <w:p w14:paraId="4600396C" w14:textId="77777777" w:rsidR="002B1772" w:rsidRPr="00E04CED" w:rsidRDefault="002B1772" w:rsidP="006C5F35">
            <w:pPr>
              <w:keepNext/>
              <w:jc w:val="center"/>
              <w:rPr>
                <w:b/>
                <w:color w:val="000000" w:themeColor="text1"/>
              </w:rPr>
            </w:pPr>
            <w:r w:rsidRPr="00E04CED">
              <w:rPr>
                <w:b/>
                <w:color w:val="000000" w:themeColor="text1"/>
              </w:rPr>
              <w:t>Reacciones adversas</w:t>
            </w:r>
          </w:p>
        </w:tc>
      </w:tr>
      <w:tr w:rsidR="002B1772" w:rsidRPr="00FE15AB" w14:paraId="52446697" w14:textId="77777777" w:rsidTr="006C5F35">
        <w:trPr>
          <w:cantSplit/>
        </w:trPr>
        <w:tc>
          <w:tcPr>
            <w:tcW w:w="2628" w:type="dxa"/>
            <w:vMerge w:val="restart"/>
            <w:tcBorders>
              <w:top w:val="single" w:sz="4" w:space="0" w:color="auto"/>
              <w:left w:val="single" w:sz="4" w:space="0" w:color="auto"/>
              <w:right w:val="single" w:sz="4" w:space="0" w:color="auto"/>
            </w:tcBorders>
            <w:hideMark/>
          </w:tcPr>
          <w:p w14:paraId="6C3C24AD" w14:textId="77777777" w:rsidR="002B1772" w:rsidRPr="00E04CED" w:rsidRDefault="002B1772" w:rsidP="006C5F35">
            <w:pPr>
              <w:keepNext/>
              <w:rPr>
                <w:color w:val="000000" w:themeColor="text1"/>
              </w:rPr>
            </w:pPr>
            <w:r w:rsidRPr="00E04CED">
              <w:rPr>
                <w:color w:val="000000" w:themeColor="text1"/>
              </w:rPr>
              <w:t>Infecciones e infestaciones*</w:t>
            </w:r>
          </w:p>
        </w:tc>
        <w:tc>
          <w:tcPr>
            <w:tcW w:w="1621" w:type="dxa"/>
            <w:tcBorders>
              <w:top w:val="single" w:sz="4" w:space="0" w:color="auto"/>
              <w:left w:val="single" w:sz="4" w:space="0" w:color="auto"/>
              <w:right w:val="single" w:sz="4" w:space="0" w:color="auto"/>
            </w:tcBorders>
          </w:tcPr>
          <w:p w14:paraId="5A57DEBB" w14:textId="77777777" w:rsidR="002B1772" w:rsidRPr="00E04CED" w:rsidRDefault="002B1772" w:rsidP="006C5F35">
            <w:pPr>
              <w:keepNext/>
              <w:rPr>
                <w:color w:val="000000" w:themeColor="text1"/>
              </w:rPr>
            </w:pPr>
            <w:r w:rsidRPr="00E04CED">
              <w:rPr>
                <w:color w:val="000000" w:themeColor="text1"/>
              </w:rPr>
              <w:t>Muy frecuentes</w:t>
            </w:r>
          </w:p>
          <w:p w14:paraId="78089CB3" w14:textId="77777777" w:rsidR="002B1772" w:rsidRPr="00E04CED" w:rsidRDefault="002B1772" w:rsidP="006C5F35">
            <w:pPr>
              <w:keepNext/>
              <w:rPr>
                <w:color w:val="000000" w:themeColor="text1"/>
                <w:lang w:val="en-GB"/>
              </w:rPr>
            </w:pPr>
          </w:p>
        </w:tc>
        <w:tc>
          <w:tcPr>
            <w:tcW w:w="0" w:type="auto"/>
            <w:tcBorders>
              <w:top w:val="single" w:sz="4" w:space="0" w:color="auto"/>
              <w:left w:val="single" w:sz="4" w:space="0" w:color="auto"/>
              <w:bottom w:val="single" w:sz="4" w:space="0" w:color="auto"/>
              <w:right w:val="single" w:sz="4" w:space="0" w:color="auto"/>
            </w:tcBorders>
          </w:tcPr>
          <w:p w14:paraId="7D706706" w14:textId="77777777" w:rsidR="002B1772" w:rsidRPr="00E04CED" w:rsidRDefault="002B1772" w:rsidP="006C5F35">
            <w:pPr>
              <w:keepNext/>
              <w:rPr>
                <w:color w:val="000000" w:themeColor="text1"/>
              </w:rPr>
            </w:pPr>
            <w:r w:rsidRPr="00E04CED">
              <w:rPr>
                <w:color w:val="000000" w:themeColor="text1"/>
              </w:rPr>
              <w:t xml:space="preserve">Infecciones del tracto respiratorio (incluyendo infecciones respiratorias del tracto inferior y superior, neumonía, sinusitis, faringitis, nasofaringitis y neumonía por </w:t>
            </w:r>
            <w:proofErr w:type="spellStart"/>
            <w:r w:rsidRPr="00E04CED">
              <w:rPr>
                <w:color w:val="000000" w:themeColor="text1"/>
              </w:rPr>
              <w:t>herpesvirus</w:t>
            </w:r>
            <w:proofErr w:type="spellEnd"/>
            <w:r w:rsidRPr="00E04CED">
              <w:rPr>
                <w:color w:val="000000" w:themeColor="text1"/>
              </w:rPr>
              <w:t>)</w:t>
            </w:r>
          </w:p>
          <w:p w14:paraId="5C2D55E0" w14:textId="77777777" w:rsidR="002B1772" w:rsidRPr="00E04CED" w:rsidRDefault="002B1772" w:rsidP="006C5F35">
            <w:pPr>
              <w:keepNext/>
              <w:rPr>
                <w:color w:val="000000" w:themeColor="text1"/>
              </w:rPr>
            </w:pPr>
          </w:p>
        </w:tc>
      </w:tr>
      <w:tr w:rsidR="002B1772" w:rsidRPr="00FE15AB" w14:paraId="64E1400D" w14:textId="77777777" w:rsidTr="006C5F35">
        <w:trPr>
          <w:cantSplit/>
        </w:trPr>
        <w:tc>
          <w:tcPr>
            <w:tcW w:w="2628" w:type="dxa"/>
            <w:vMerge/>
            <w:tcBorders>
              <w:left w:val="single" w:sz="4" w:space="0" w:color="auto"/>
              <w:right w:val="single" w:sz="4" w:space="0" w:color="auto"/>
            </w:tcBorders>
          </w:tcPr>
          <w:p w14:paraId="25207E22" w14:textId="77777777" w:rsidR="002B1772" w:rsidRPr="00E04CED" w:rsidRDefault="002B1772" w:rsidP="006C5F35">
            <w:pPr>
              <w:keepNext/>
              <w:rPr>
                <w:color w:val="000000" w:themeColor="text1"/>
              </w:rPr>
            </w:pPr>
          </w:p>
        </w:tc>
        <w:tc>
          <w:tcPr>
            <w:tcW w:w="1621" w:type="dxa"/>
            <w:tcBorders>
              <w:left w:val="single" w:sz="4" w:space="0" w:color="auto"/>
              <w:right w:val="single" w:sz="4" w:space="0" w:color="auto"/>
            </w:tcBorders>
          </w:tcPr>
          <w:p w14:paraId="6A939892" w14:textId="77777777" w:rsidR="002B1772" w:rsidRPr="00E04CED" w:rsidRDefault="002B1772" w:rsidP="006C5F35">
            <w:pPr>
              <w:keepNext/>
              <w:rPr>
                <w:color w:val="000000" w:themeColor="text1"/>
              </w:rPr>
            </w:pPr>
            <w:r w:rsidRPr="00E04CED">
              <w:rPr>
                <w:color w:val="000000" w:themeColor="text1"/>
              </w:rPr>
              <w:t>Frecuentes</w:t>
            </w:r>
          </w:p>
          <w:p w14:paraId="3B50F80C" w14:textId="77777777" w:rsidR="002B1772" w:rsidRPr="00E04CED" w:rsidRDefault="002B1772" w:rsidP="006C5F35">
            <w:pPr>
              <w:keepNext/>
              <w:rPr>
                <w:color w:val="000000" w:themeColor="text1"/>
                <w:lang w:val="en-GB"/>
              </w:rPr>
            </w:pPr>
          </w:p>
        </w:tc>
        <w:tc>
          <w:tcPr>
            <w:tcW w:w="0" w:type="auto"/>
            <w:tcBorders>
              <w:top w:val="single" w:sz="4" w:space="0" w:color="auto"/>
              <w:left w:val="single" w:sz="4" w:space="0" w:color="auto"/>
              <w:bottom w:val="single" w:sz="4" w:space="0" w:color="auto"/>
              <w:right w:val="single" w:sz="4" w:space="0" w:color="auto"/>
            </w:tcBorders>
          </w:tcPr>
          <w:p w14:paraId="2C48CA7D" w14:textId="77777777" w:rsidR="002B1772" w:rsidRPr="00E04CED" w:rsidRDefault="002B1772" w:rsidP="006C5F35">
            <w:pPr>
              <w:keepNext/>
              <w:rPr>
                <w:color w:val="000000" w:themeColor="text1"/>
              </w:rPr>
            </w:pPr>
            <w:r w:rsidRPr="00E04CED">
              <w:rPr>
                <w:color w:val="000000" w:themeColor="text1"/>
              </w:rPr>
              <w:t xml:space="preserve">Infecciones sistémicas (incluyendo sepsis, candidiasis y gripe), </w:t>
            </w:r>
          </w:p>
          <w:p w14:paraId="7F8CE6FC" w14:textId="77777777" w:rsidR="002B1772" w:rsidRPr="00E04CED" w:rsidRDefault="002B1772" w:rsidP="006C5F35">
            <w:pPr>
              <w:keepNext/>
              <w:rPr>
                <w:color w:val="000000" w:themeColor="text1"/>
              </w:rPr>
            </w:pPr>
            <w:r w:rsidRPr="00E04CED">
              <w:rPr>
                <w:color w:val="000000" w:themeColor="text1"/>
              </w:rPr>
              <w:t xml:space="preserve">infecciones intestinales (incluyendo gastroenteritis viral), </w:t>
            </w:r>
          </w:p>
          <w:p w14:paraId="5B865FFC" w14:textId="77777777" w:rsidR="002B1772" w:rsidRPr="00E04CED" w:rsidRDefault="002B1772" w:rsidP="006C5F35">
            <w:pPr>
              <w:keepNext/>
              <w:rPr>
                <w:color w:val="000000" w:themeColor="text1"/>
              </w:rPr>
            </w:pPr>
            <w:r w:rsidRPr="00E04CED">
              <w:rPr>
                <w:color w:val="000000" w:themeColor="text1"/>
              </w:rPr>
              <w:t xml:space="preserve">infecciones de la piel y tejidos blandos (incluyendo paroniquia, celulitis, impétigo, fascitis necrotizante y herpes zóster), </w:t>
            </w:r>
          </w:p>
          <w:p w14:paraId="4D1D2BED" w14:textId="77777777" w:rsidR="002B1772" w:rsidRPr="00E04CED" w:rsidRDefault="002B1772" w:rsidP="006C5F35">
            <w:pPr>
              <w:keepNext/>
              <w:rPr>
                <w:color w:val="000000" w:themeColor="text1"/>
              </w:rPr>
            </w:pPr>
            <w:r w:rsidRPr="00E04CED">
              <w:rPr>
                <w:color w:val="000000" w:themeColor="text1"/>
              </w:rPr>
              <w:t xml:space="preserve">infección de oídos, </w:t>
            </w:r>
          </w:p>
          <w:p w14:paraId="732AF3B8" w14:textId="77777777" w:rsidR="002B1772" w:rsidRPr="00E04CED" w:rsidRDefault="002B1772" w:rsidP="006C5F35">
            <w:pPr>
              <w:keepNext/>
              <w:rPr>
                <w:color w:val="000000" w:themeColor="text1"/>
              </w:rPr>
            </w:pPr>
            <w:r w:rsidRPr="00E04CED">
              <w:rPr>
                <w:color w:val="000000" w:themeColor="text1"/>
              </w:rPr>
              <w:t xml:space="preserve">infecciones orales (incluyendo herpes simple, herpes oral e infecciones dentales), </w:t>
            </w:r>
          </w:p>
          <w:p w14:paraId="51D4C4C4" w14:textId="77777777" w:rsidR="002B1772" w:rsidRPr="00E04CED" w:rsidRDefault="002B1772" w:rsidP="006C5F35">
            <w:pPr>
              <w:keepNext/>
              <w:rPr>
                <w:color w:val="000000" w:themeColor="text1"/>
              </w:rPr>
            </w:pPr>
            <w:r w:rsidRPr="00E04CED">
              <w:rPr>
                <w:color w:val="000000" w:themeColor="text1"/>
              </w:rPr>
              <w:t xml:space="preserve">infecciones del tracto reproductor (incluyendo infección micótica vulvovaginal), </w:t>
            </w:r>
          </w:p>
          <w:p w14:paraId="6A8D74D5" w14:textId="77777777" w:rsidR="002B1772" w:rsidRPr="00E04CED" w:rsidRDefault="002B1772" w:rsidP="006C5F35">
            <w:pPr>
              <w:keepNext/>
              <w:rPr>
                <w:color w:val="000000" w:themeColor="text1"/>
              </w:rPr>
            </w:pPr>
            <w:r w:rsidRPr="00E04CED">
              <w:rPr>
                <w:color w:val="000000" w:themeColor="text1"/>
              </w:rPr>
              <w:t xml:space="preserve">infecciones del tracto urinario (incluyendo pielonefritis), </w:t>
            </w:r>
          </w:p>
          <w:p w14:paraId="4FC80338" w14:textId="77777777" w:rsidR="002B1772" w:rsidRPr="00E04CED" w:rsidRDefault="002B1772" w:rsidP="006C5F35">
            <w:pPr>
              <w:keepNext/>
              <w:rPr>
                <w:color w:val="000000" w:themeColor="text1"/>
              </w:rPr>
            </w:pPr>
            <w:r w:rsidRPr="00E04CED">
              <w:rPr>
                <w:color w:val="000000" w:themeColor="text1"/>
              </w:rPr>
              <w:t xml:space="preserve">infecciones fúngicas, </w:t>
            </w:r>
          </w:p>
          <w:p w14:paraId="47304E24" w14:textId="77777777" w:rsidR="002B1772" w:rsidRPr="00E04CED" w:rsidRDefault="002B1772" w:rsidP="006C5F35">
            <w:pPr>
              <w:keepNext/>
              <w:rPr>
                <w:color w:val="000000" w:themeColor="text1"/>
              </w:rPr>
            </w:pPr>
            <w:r w:rsidRPr="00E04CED">
              <w:rPr>
                <w:color w:val="000000" w:themeColor="text1"/>
              </w:rPr>
              <w:t>infecciones de las articulaciones</w:t>
            </w:r>
          </w:p>
          <w:p w14:paraId="233289E8" w14:textId="77777777" w:rsidR="002B1772" w:rsidRPr="00E04CED" w:rsidDel="00955F88" w:rsidRDefault="002B1772" w:rsidP="006C5F35">
            <w:pPr>
              <w:keepNext/>
              <w:rPr>
                <w:color w:val="000000" w:themeColor="text1"/>
              </w:rPr>
            </w:pPr>
          </w:p>
        </w:tc>
      </w:tr>
      <w:tr w:rsidR="002B1772" w:rsidRPr="00FE15AB" w14:paraId="2A4D82B9" w14:textId="77777777" w:rsidTr="006C5F35">
        <w:trPr>
          <w:cantSplit/>
        </w:trPr>
        <w:tc>
          <w:tcPr>
            <w:tcW w:w="2628" w:type="dxa"/>
            <w:vMerge/>
            <w:tcBorders>
              <w:left w:val="single" w:sz="4" w:space="0" w:color="auto"/>
              <w:bottom w:val="single" w:sz="4" w:space="0" w:color="auto"/>
              <w:right w:val="single" w:sz="4" w:space="0" w:color="auto"/>
            </w:tcBorders>
          </w:tcPr>
          <w:p w14:paraId="30632A76" w14:textId="77777777" w:rsidR="002B1772" w:rsidRPr="00E04CED" w:rsidRDefault="002B1772" w:rsidP="006C5F35">
            <w:pPr>
              <w:rPr>
                <w:color w:val="000000" w:themeColor="text1"/>
              </w:rPr>
            </w:pPr>
          </w:p>
        </w:tc>
        <w:tc>
          <w:tcPr>
            <w:tcW w:w="1621" w:type="dxa"/>
            <w:tcBorders>
              <w:left w:val="single" w:sz="4" w:space="0" w:color="auto"/>
              <w:bottom w:val="single" w:sz="4" w:space="0" w:color="auto"/>
              <w:right w:val="single" w:sz="4" w:space="0" w:color="auto"/>
            </w:tcBorders>
          </w:tcPr>
          <w:p w14:paraId="6760AE62" w14:textId="77777777" w:rsidR="002B1772" w:rsidRPr="00E04CED" w:rsidRDefault="002B1772" w:rsidP="006C5F35">
            <w:pPr>
              <w:rPr>
                <w:color w:val="000000" w:themeColor="text1"/>
              </w:rPr>
            </w:pPr>
            <w:r w:rsidRPr="00E04CED">
              <w:rPr>
                <w:color w:val="000000" w:themeColor="text1"/>
              </w:rPr>
              <w:t>Poco frecuentes</w:t>
            </w:r>
          </w:p>
        </w:tc>
        <w:tc>
          <w:tcPr>
            <w:tcW w:w="0" w:type="auto"/>
            <w:tcBorders>
              <w:top w:val="single" w:sz="4" w:space="0" w:color="auto"/>
              <w:left w:val="single" w:sz="4" w:space="0" w:color="auto"/>
              <w:bottom w:val="single" w:sz="4" w:space="0" w:color="auto"/>
              <w:right w:val="single" w:sz="4" w:space="0" w:color="auto"/>
            </w:tcBorders>
          </w:tcPr>
          <w:p w14:paraId="030EC451" w14:textId="77777777" w:rsidR="002B1772" w:rsidRPr="00E04CED" w:rsidRDefault="002B1772" w:rsidP="006C5F35">
            <w:pPr>
              <w:keepNext/>
              <w:autoSpaceDE w:val="0"/>
              <w:autoSpaceDN w:val="0"/>
              <w:adjustRightInd w:val="0"/>
              <w:rPr>
                <w:color w:val="000000" w:themeColor="text1"/>
              </w:rPr>
            </w:pPr>
            <w:r w:rsidRPr="00E04CED">
              <w:rPr>
                <w:color w:val="000000" w:themeColor="text1"/>
              </w:rPr>
              <w:t>Infecciones neurológicas (incluyendo meningitis viral),</w:t>
            </w:r>
          </w:p>
          <w:p w14:paraId="688DFB50" w14:textId="77777777" w:rsidR="002B1772" w:rsidRPr="00E04CED" w:rsidRDefault="002B1772" w:rsidP="006C5F35">
            <w:pPr>
              <w:keepNext/>
              <w:autoSpaceDE w:val="0"/>
              <w:autoSpaceDN w:val="0"/>
              <w:adjustRightInd w:val="0"/>
              <w:rPr>
                <w:color w:val="000000" w:themeColor="text1"/>
              </w:rPr>
            </w:pPr>
            <w:r w:rsidRPr="00E04CED">
              <w:rPr>
                <w:color w:val="000000" w:themeColor="text1"/>
              </w:rPr>
              <w:t xml:space="preserve">infecciones oportunistas y tuberculosis (incluyendo coccidioidomicosis, histoplasmosis, infecciones por el complejo </w:t>
            </w:r>
            <w:proofErr w:type="spellStart"/>
            <w:r w:rsidRPr="00E04CED">
              <w:rPr>
                <w:i/>
                <w:color w:val="000000" w:themeColor="text1"/>
              </w:rPr>
              <w:t>mycobacterium</w:t>
            </w:r>
            <w:proofErr w:type="spellEnd"/>
            <w:r w:rsidRPr="00E04CED">
              <w:rPr>
                <w:i/>
                <w:color w:val="000000" w:themeColor="text1"/>
              </w:rPr>
              <w:t xml:space="preserve"> </w:t>
            </w:r>
            <w:proofErr w:type="spellStart"/>
            <w:r w:rsidRPr="00E04CED">
              <w:rPr>
                <w:i/>
                <w:color w:val="000000" w:themeColor="text1"/>
              </w:rPr>
              <w:t>avium</w:t>
            </w:r>
            <w:proofErr w:type="spellEnd"/>
            <w:r w:rsidRPr="00E04CED">
              <w:rPr>
                <w:color w:val="000000" w:themeColor="text1"/>
              </w:rPr>
              <w:t>),</w:t>
            </w:r>
          </w:p>
          <w:p w14:paraId="29EF2C7E" w14:textId="77777777" w:rsidR="002B1772" w:rsidRPr="00E04CED" w:rsidRDefault="002B1772" w:rsidP="006C5F35">
            <w:pPr>
              <w:keepNext/>
              <w:autoSpaceDE w:val="0"/>
              <w:autoSpaceDN w:val="0"/>
              <w:adjustRightInd w:val="0"/>
              <w:rPr>
                <w:color w:val="000000" w:themeColor="text1"/>
              </w:rPr>
            </w:pPr>
            <w:r w:rsidRPr="00E04CED">
              <w:rPr>
                <w:color w:val="000000" w:themeColor="text1"/>
              </w:rPr>
              <w:t>infecciones bacterianas,</w:t>
            </w:r>
          </w:p>
          <w:p w14:paraId="578AB4FD" w14:textId="77777777" w:rsidR="002B1772" w:rsidRPr="00E04CED" w:rsidRDefault="002B1772" w:rsidP="006C5F35">
            <w:pPr>
              <w:keepNext/>
              <w:autoSpaceDE w:val="0"/>
              <w:autoSpaceDN w:val="0"/>
              <w:adjustRightInd w:val="0"/>
              <w:rPr>
                <w:color w:val="000000" w:themeColor="text1"/>
              </w:rPr>
            </w:pPr>
            <w:r w:rsidRPr="00E04CED">
              <w:rPr>
                <w:color w:val="000000" w:themeColor="text1"/>
              </w:rPr>
              <w:t>infecciones oculares,</w:t>
            </w:r>
          </w:p>
          <w:p w14:paraId="7F4E383B" w14:textId="77777777" w:rsidR="002B1772" w:rsidRPr="00E04CED" w:rsidRDefault="002B1772" w:rsidP="006C5F35">
            <w:pPr>
              <w:rPr>
                <w:color w:val="000000" w:themeColor="text1"/>
              </w:rPr>
            </w:pPr>
            <w:r w:rsidRPr="00E04CED">
              <w:rPr>
                <w:color w:val="000000" w:themeColor="text1"/>
              </w:rPr>
              <w:t>diverticulitis</w:t>
            </w:r>
            <w:r w:rsidRPr="00E04CED">
              <w:rPr>
                <w:color w:val="000000" w:themeColor="text1"/>
                <w:vertAlign w:val="superscript"/>
              </w:rPr>
              <w:t>1</w:t>
            </w:r>
          </w:p>
          <w:p w14:paraId="76D025F8" w14:textId="77777777" w:rsidR="002B1772" w:rsidRPr="00E04CED" w:rsidDel="00955F88" w:rsidRDefault="002B1772" w:rsidP="006C5F35">
            <w:pPr>
              <w:rPr>
                <w:color w:val="000000" w:themeColor="text1"/>
                <w:lang w:val="en-GB"/>
              </w:rPr>
            </w:pPr>
          </w:p>
        </w:tc>
      </w:tr>
      <w:tr w:rsidR="002B1772" w:rsidRPr="00FE15AB" w14:paraId="737B3EC0" w14:textId="77777777" w:rsidTr="006C5F35">
        <w:trPr>
          <w:cantSplit/>
        </w:trPr>
        <w:tc>
          <w:tcPr>
            <w:tcW w:w="2628" w:type="dxa"/>
            <w:vMerge w:val="restart"/>
            <w:tcBorders>
              <w:top w:val="single" w:sz="4" w:space="0" w:color="auto"/>
              <w:left w:val="single" w:sz="4" w:space="0" w:color="auto"/>
              <w:right w:val="single" w:sz="4" w:space="0" w:color="auto"/>
            </w:tcBorders>
            <w:hideMark/>
          </w:tcPr>
          <w:p w14:paraId="7A9CAEC6" w14:textId="77777777" w:rsidR="002B1772" w:rsidRPr="00E04CED" w:rsidRDefault="002B1772" w:rsidP="006C5F35">
            <w:pPr>
              <w:rPr>
                <w:color w:val="000000" w:themeColor="text1"/>
              </w:rPr>
            </w:pPr>
            <w:r w:rsidRPr="00E04CED">
              <w:rPr>
                <w:color w:val="000000" w:themeColor="text1"/>
              </w:rPr>
              <w:t xml:space="preserve">Neoplasias benignas, malignas y no especificadas (incluyendo quistes y </w:t>
            </w:r>
            <w:proofErr w:type="gramStart"/>
            <w:r w:rsidRPr="00E04CED">
              <w:rPr>
                <w:color w:val="000000" w:themeColor="text1"/>
              </w:rPr>
              <w:t>pólipos)*</w:t>
            </w:r>
            <w:proofErr w:type="gramEnd"/>
          </w:p>
        </w:tc>
        <w:tc>
          <w:tcPr>
            <w:tcW w:w="1621" w:type="dxa"/>
            <w:tcBorders>
              <w:top w:val="single" w:sz="4" w:space="0" w:color="auto"/>
              <w:left w:val="single" w:sz="4" w:space="0" w:color="auto"/>
              <w:bottom w:val="single" w:sz="4" w:space="0" w:color="auto"/>
              <w:right w:val="single" w:sz="4" w:space="0" w:color="auto"/>
            </w:tcBorders>
          </w:tcPr>
          <w:p w14:paraId="67E9CB47" w14:textId="77777777" w:rsidR="002B1772" w:rsidRPr="00E04CED" w:rsidRDefault="002B1772" w:rsidP="006C5F35">
            <w:pPr>
              <w:rPr>
                <w:color w:val="000000" w:themeColor="text1"/>
              </w:rPr>
            </w:pPr>
            <w:r w:rsidRPr="00E04CED">
              <w:rPr>
                <w:color w:val="000000" w:themeColor="text1"/>
              </w:rPr>
              <w:t>Frecuentes</w:t>
            </w:r>
          </w:p>
          <w:p w14:paraId="0F284B9F" w14:textId="77777777" w:rsidR="002B1772" w:rsidRPr="00E04CED" w:rsidRDefault="002B1772" w:rsidP="006C5F35">
            <w:pPr>
              <w:rPr>
                <w:color w:val="000000" w:themeColor="text1"/>
                <w:lang w:val="en-GB"/>
              </w:rPr>
            </w:pPr>
          </w:p>
        </w:tc>
        <w:tc>
          <w:tcPr>
            <w:tcW w:w="0" w:type="auto"/>
            <w:tcBorders>
              <w:top w:val="single" w:sz="4" w:space="0" w:color="auto"/>
              <w:left w:val="single" w:sz="4" w:space="0" w:color="auto"/>
              <w:right w:val="single" w:sz="4" w:space="0" w:color="auto"/>
            </w:tcBorders>
          </w:tcPr>
          <w:p w14:paraId="17E9CAA9" w14:textId="77777777" w:rsidR="002B1772" w:rsidRPr="00E04CED" w:rsidRDefault="002B1772" w:rsidP="006C5F35">
            <w:pPr>
              <w:rPr>
                <w:color w:val="000000" w:themeColor="text1"/>
              </w:rPr>
            </w:pPr>
            <w:r w:rsidRPr="00E04CED">
              <w:rPr>
                <w:color w:val="000000" w:themeColor="text1"/>
              </w:rPr>
              <w:t>Cáncer de piel excluido el melanoma (incluyendo carcinoma de células basales y carcinoma de células escamosas),</w:t>
            </w:r>
          </w:p>
          <w:p w14:paraId="7F107C33" w14:textId="77777777" w:rsidR="002B1772" w:rsidRPr="00E04CED" w:rsidRDefault="002B1772" w:rsidP="006C5F35">
            <w:pPr>
              <w:rPr>
                <w:color w:val="000000" w:themeColor="text1"/>
              </w:rPr>
            </w:pPr>
            <w:r w:rsidRPr="00E04CED">
              <w:rPr>
                <w:color w:val="000000" w:themeColor="text1"/>
              </w:rPr>
              <w:t>neoplasia benigna</w:t>
            </w:r>
          </w:p>
          <w:p w14:paraId="3679A352" w14:textId="77777777" w:rsidR="002B1772" w:rsidRPr="00E04CED" w:rsidRDefault="002B1772" w:rsidP="006C5F35">
            <w:pPr>
              <w:rPr>
                <w:color w:val="000000" w:themeColor="text1"/>
                <w:lang w:val="en-GB"/>
              </w:rPr>
            </w:pPr>
          </w:p>
        </w:tc>
      </w:tr>
      <w:tr w:rsidR="002B1772" w:rsidRPr="00FE15AB" w14:paraId="7B8B9588" w14:textId="77777777" w:rsidTr="006C5F35">
        <w:trPr>
          <w:cantSplit/>
        </w:trPr>
        <w:tc>
          <w:tcPr>
            <w:tcW w:w="2628" w:type="dxa"/>
            <w:vMerge/>
            <w:tcBorders>
              <w:left w:val="single" w:sz="4" w:space="0" w:color="auto"/>
              <w:right w:val="single" w:sz="4" w:space="0" w:color="auto"/>
            </w:tcBorders>
          </w:tcPr>
          <w:p w14:paraId="5A235445" w14:textId="77777777" w:rsidR="002B1772" w:rsidRPr="00E04CED" w:rsidRDefault="002B1772" w:rsidP="006C5F35">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1864B31C" w14:textId="77777777" w:rsidR="002B1772" w:rsidRPr="00E04CED" w:rsidRDefault="002B1772" w:rsidP="006C5F35">
            <w:pPr>
              <w:rPr>
                <w:color w:val="000000" w:themeColor="text1"/>
              </w:rPr>
            </w:pPr>
            <w:r w:rsidRPr="00E04CED">
              <w:rPr>
                <w:color w:val="000000" w:themeColor="text1"/>
              </w:rPr>
              <w:t>Poco frecuentes</w:t>
            </w:r>
          </w:p>
        </w:tc>
        <w:tc>
          <w:tcPr>
            <w:tcW w:w="0" w:type="auto"/>
            <w:tcBorders>
              <w:left w:val="single" w:sz="4" w:space="0" w:color="auto"/>
              <w:right w:val="single" w:sz="4" w:space="0" w:color="auto"/>
            </w:tcBorders>
          </w:tcPr>
          <w:p w14:paraId="6A37FD0E" w14:textId="77777777" w:rsidR="002B1772" w:rsidRPr="00E04CED" w:rsidRDefault="002B1772" w:rsidP="006C5F35">
            <w:pPr>
              <w:rPr>
                <w:color w:val="000000" w:themeColor="text1"/>
              </w:rPr>
            </w:pPr>
            <w:r w:rsidRPr="00E04CED">
              <w:rPr>
                <w:color w:val="000000" w:themeColor="text1"/>
              </w:rPr>
              <w:t>Linfoma**,</w:t>
            </w:r>
          </w:p>
          <w:p w14:paraId="00F3F1A9" w14:textId="77777777" w:rsidR="002B1772" w:rsidRPr="00E04CED" w:rsidRDefault="002B1772" w:rsidP="006C5F35">
            <w:pPr>
              <w:rPr>
                <w:color w:val="000000" w:themeColor="text1"/>
              </w:rPr>
            </w:pPr>
            <w:r w:rsidRPr="00E04CED">
              <w:rPr>
                <w:color w:val="000000" w:themeColor="text1"/>
              </w:rPr>
              <w:t>neoplasia de órganos sólidos (incluyendo cáncer de mama, neoplasia pulmonar y neoplasia tiroidea),</w:t>
            </w:r>
          </w:p>
          <w:p w14:paraId="298A7F44" w14:textId="77777777" w:rsidR="002B1772" w:rsidRPr="00E04CED" w:rsidRDefault="002B1772" w:rsidP="006C5F35">
            <w:pPr>
              <w:rPr>
                <w:color w:val="000000" w:themeColor="text1"/>
              </w:rPr>
            </w:pPr>
            <w:r w:rsidRPr="00E04CED">
              <w:rPr>
                <w:color w:val="000000" w:themeColor="text1"/>
              </w:rPr>
              <w:t>melanoma**</w:t>
            </w:r>
          </w:p>
          <w:p w14:paraId="41412740" w14:textId="77777777" w:rsidR="002B1772" w:rsidRPr="00E04CED" w:rsidRDefault="002B1772" w:rsidP="006C5F35">
            <w:pPr>
              <w:rPr>
                <w:color w:val="000000" w:themeColor="text1"/>
                <w:lang w:val="en-GB"/>
              </w:rPr>
            </w:pPr>
          </w:p>
        </w:tc>
      </w:tr>
      <w:tr w:rsidR="002B1772" w:rsidRPr="00FE15AB" w14:paraId="709A105F" w14:textId="77777777" w:rsidTr="006C5F35">
        <w:trPr>
          <w:cantSplit/>
        </w:trPr>
        <w:tc>
          <w:tcPr>
            <w:tcW w:w="2628" w:type="dxa"/>
            <w:vMerge/>
            <w:tcBorders>
              <w:left w:val="single" w:sz="4" w:space="0" w:color="auto"/>
              <w:right w:val="single" w:sz="4" w:space="0" w:color="auto"/>
            </w:tcBorders>
          </w:tcPr>
          <w:p w14:paraId="34F46B4F" w14:textId="77777777" w:rsidR="002B1772" w:rsidRPr="00E04CED" w:rsidRDefault="002B1772" w:rsidP="006C5F35">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1FC57491" w14:textId="77777777" w:rsidR="002B1772" w:rsidRPr="00E04CED" w:rsidRDefault="002B1772" w:rsidP="006C5F35">
            <w:pPr>
              <w:rPr>
                <w:color w:val="000000" w:themeColor="text1"/>
              </w:rPr>
            </w:pPr>
            <w:r w:rsidRPr="00E04CED">
              <w:rPr>
                <w:color w:val="000000" w:themeColor="text1"/>
              </w:rPr>
              <w:t>Raras</w:t>
            </w:r>
          </w:p>
        </w:tc>
        <w:tc>
          <w:tcPr>
            <w:tcW w:w="0" w:type="auto"/>
            <w:tcBorders>
              <w:left w:val="single" w:sz="4" w:space="0" w:color="auto"/>
              <w:right w:val="single" w:sz="4" w:space="0" w:color="auto"/>
            </w:tcBorders>
          </w:tcPr>
          <w:p w14:paraId="7515A15C" w14:textId="77777777" w:rsidR="002B1772" w:rsidRPr="00E04CED" w:rsidRDefault="002B1772" w:rsidP="006C5F35">
            <w:pPr>
              <w:rPr>
                <w:color w:val="000000" w:themeColor="text1"/>
              </w:rPr>
            </w:pPr>
            <w:r w:rsidRPr="00E04CED">
              <w:rPr>
                <w:color w:val="000000" w:themeColor="text1"/>
              </w:rPr>
              <w:t>Leucemia</w:t>
            </w:r>
            <w:r w:rsidRPr="00E04CED">
              <w:rPr>
                <w:color w:val="000000" w:themeColor="text1"/>
                <w:vertAlign w:val="superscript"/>
              </w:rPr>
              <w:t>1</w:t>
            </w:r>
          </w:p>
          <w:p w14:paraId="59DC3996" w14:textId="77777777" w:rsidR="002B1772" w:rsidRPr="00E04CED" w:rsidRDefault="002B1772" w:rsidP="006C5F35">
            <w:pPr>
              <w:rPr>
                <w:color w:val="000000" w:themeColor="text1"/>
                <w:lang w:val="en-GB"/>
              </w:rPr>
            </w:pPr>
          </w:p>
        </w:tc>
      </w:tr>
      <w:tr w:rsidR="002B1772" w:rsidRPr="00FE15AB" w14:paraId="76B5AB26" w14:textId="77777777" w:rsidTr="006C5F35">
        <w:trPr>
          <w:cantSplit/>
        </w:trPr>
        <w:tc>
          <w:tcPr>
            <w:tcW w:w="2628" w:type="dxa"/>
            <w:vMerge/>
            <w:tcBorders>
              <w:left w:val="single" w:sz="4" w:space="0" w:color="auto"/>
              <w:bottom w:val="single" w:sz="4" w:space="0" w:color="auto"/>
              <w:right w:val="single" w:sz="4" w:space="0" w:color="auto"/>
            </w:tcBorders>
          </w:tcPr>
          <w:p w14:paraId="61730764" w14:textId="77777777" w:rsidR="002B1772" w:rsidRPr="00E04CED" w:rsidRDefault="002B1772" w:rsidP="006C5F35">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14EF8356" w14:textId="77777777" w:rsidR="002B1772" w:rsidRPr="00E04CED" w:rsidRDefault="002B1772" w:rsidP="006C5F35">
            <w:pPr>
              <w:rPr>
                <w:color w:val="000000" w:themeColor="text1"/>
              </w:rPr>
            </w:pPr>
            <w:r w:rsidRPr="00E04CED">
              <w:rPr>
                <w:color w:val="000000" w:themeColor="text1"/>
              </w:rPr>
              <w:t>Frecuencia no conocida</w:t>
            </w:r>
          </w:p>
        </w:tc>
        <w:tc>
          <w:tcPr>
            <w:tcW w:w="0" w:type="auto"/>
            <w:tcBorders>
              <w:left w:val="single" w:sz="4" w:space="0" w:color="auto"/>
              <w:bottom w:val="single" w:sz="4" w:space="0" w:color="auto"/>
              <w:right w:val="single" w:sz="4" w:space="0" w:color="auto"/>
            </w:tcBorders>
          </w:tcPr>
          <w:p w14:paraId="438E4552" w14:textId="77777777" w:rsidR="002B1772" w:rsidRPr="00E04CED" w:rsidRDefault="002B1772" w:rsidP="006C5F35">
            <w:pPr>
              <w:rPr>
                <w:color w:val="000000" w:themeColor="text1"/>
              </w:rPr>
            </w:pPr>
            <w:r w:rsidRPr="00E04CED">
              <w:rPr>
                <w:color w:val="000000" w:themeColor="text1"/>
              </w:rPr>
              <w:t xml:space="preserve">Linfoma </w:t>
            </w:r>
            <w:proofErr w:type="spellStart"/>
            <w:r w:rsidRPr="00E04CED">
              <w:rPr>
                <w:color w:val="000000" w:themeColor="text1"/>
              </w:rPr>
              <w:t>hepatoesplénico</w:t>
            </w:r>
            <w:proofErr w:type="spellEnd"/>
            <w:r w:rsidRPr="00E04CED">
              <w:rPr>
                <w:color w:val="000000" w:themeColor="text1"/>
              </w:rPr>
              <w:t xml:space="preserve"> de células T</w:t>
            </w:r>
            <w:r w:rsidRPr="00E04CED">
              <w:rPr>
                <w:color w:val="000000" w:themeColor="text1"/>
                <w:vertAlign w:val="superscript"/>
              </w:rPr>
              <w:t>1</w:t>
            </w:r>
            <w:r w:rsidRPr="00E04CED">
              <w:rPr>
                <w:color w:val="000000" w:themeColor="text1"/>
              </w:rPr>
              <w:t>,</w:t>
            </w:r>
          </w:p>
          <w:p w14:paraId="440634C7" w14:textId="77777777" w:rsidR="002B1772" w:rsidRPr="00E04CED" w:rsidRDefault="002B1772" w:rsidP="006C5F35">
            <w:pPr>
              <w:rPr>
                <w:color w:val="000000" w:themeColor="text1"/>
              </w:rPr>
            </w:pPr>
            <w:r w:rsidRPr="00E04CED">
              <w:rPr>
                <w:color w:val="000000" w:themeColor="text1"/>
              </w:rPr>
              <w:t>carcinoma de células de Merkel (carcinoma neuroendocrino de la piel)</w:t>
            </w:r>
            <w:r w:rsidRPr="00E04CED">
              <w:rPr>
                <w:color w:val="000000" w:themeColor="text1"/>
                <w:vertAlign w:val="superscript"/>
              </w:rPr>
              <w:t>1</w:t>
            </w:r>
            <w:r w:rsidRPr="00E04CED">
              <w:rPr>
                <w:color w:val="000000" w:themeColor="text1"/>
              </w:rPr>
              <w:t>,</w:t>
            </w:r>
          </w:p>
          <w:p w14:paraId="3D2395E7" w14:textId="77777777" w:rsidR="002B1772" w:rsidRPr="00E04CED" w:rsidRDefault="002B1772" w:rsidP="006C5F35">
            <w:pPr>
              <w:rPr>
                <w:color w:val="000000" w:themeColor="text1"/>
              </w:rPr>
            </w:pPr>
            <w:r w:rsidRPr="00E04CED">
              <w:rPr>
                <w:color w:val="000000" w:themeColor="text1"/>
                <w:lang w:val="en-GB"/>
              </w:rPr>
              <w:t>sarcoma de Kaposi</w:t>
            </w:r>
          </w:p>
          <w:p w14:paraId="193A9011" w14:textId="77777777" w:rsidR="002B1772" w:rsidRPr="00E04CED" w:rsidRDefault="002B1772" w:rsidP="006C5F35">
            <w:pPr>
              <w:rPr>
                <w:color w:val="000000" w:themeColor="text1"/>
              </w:rPr>
            </w:pPr>
          </w:p>
        </w:tc>
      </w:tr>
      <w:tr w:rsidR="002B1772" w:rsidRPr="00FE15AB" w14:paraId="02D1F2A1" w14:textId="77777777" w:rsidTr="006C5F35">
        <w:trPr>
          <w:cantSplit/>
        </w:trPr>
        <w:tc>
          <w:tcPr>
            <w:tcW w:w="2628" w:type="dxa"/>
            <w:vMerge w:val="restart"/>
            <w:tcBorders>
              <w:top w:val="single" w:sz="4" w:space="0" w:color="auto"/>
              <w:left w:val="single" w:sz="4" w:space="0" w:color="auto"/>
              <w:right w:val="single" w:sz="4" w:space="0" w:color="auto"/>
            </w:tcBorders>
            <w:hideMark/>
          </w:tcPr>
          <w:p w14:paraId="3273BBE1" w14:textId="77777777" w:rsidR="002B1772" w:rsidRPr="00E04CED" w:rsidRDefault="002B1772" w:rsidP="006C5F35">
            <w:pPr>
              <w:keepNext/>
              <w:rPr>
                <w:color w:val="000000" w:themeColor="text1"/>
              </w:rPr>
            </w:pPr>
            <w:r w:rsidRPr="00E04CED">
              <w:rPr>
                <w:color w:val="000000" w:themeColor="text1"/>
              </w:rPr>
              <w:lastRenderedPageBreak/>
              <w:t>Trastornos de la sangre y del sistema linfático*</w:t>
            </w:r>
          </w:p>
        </w:tc>
        <w:tc>
          <w:tcPr>
            <w:tcW w:w="1621" w:type="dxa"/>
            <w:tcBorders>
              <w:top w:val="single" w:sz="4" w:space="0" w:color="auto"/>
              <w:left w:val="single" w:sz="4" w:space="0" w:color="auto"/>
              <w:bottom w:val="single" w:sz="4" w:space="0" w:color="auto"/>
              <w:right w:val="single" w:sz="4" w:space="0" w:color="auto"/>
            </w:tcBorders>
          </w:tcPr>
          <w:p w14:paraId="1CFB6FF2" w14:textId="77777777" w:rsidR="002B1772" w:rsidRPr="00E04CED" w:rsidRDefault="002B1772" w:rsidP="006C5F35">
            <w:pPr>
              <w:keepNext/>
              <w:rPr>
                <w:color w:val="000000" w:themeColor="text1"/>
              </w:rPr>
            </w:pPr>
            <w:r w:rsidRPr="00E04CED">
              <w:rPr>
                <w:color w:val="000000" w:themeColor="text1"/>
              </w:rPr>
              <w:t>Muy frecuentes</w:t>
            </w:r>
          </w:p>
          <w:p w14:paraId="75025C25" w14:textId="77777777" w:rsidR="002B1772" w:rsidRPr="00E04CED" w:rsidRDefault="002B1772" w:rsidP="006C5F35">
            <w:pPr>
              <w:keepNext/>
              <w:rPr>
                <w:color w:val="000000" w:themeColor="text1"/>
                <w:lang w:val="en-GB"/>
              </w:rPr>
            </w:pPr>
          </w:p>
        </w:tc>
        <w:tc>
          <w:tcPr>
            <w:tcW w:w="0" w:type="auto"/>
            <w:tcBorders>
              <w:top w:val="single" w:sz="4" w:space="0" w:color="auto"/>
              <w:left w:val="single" w:sz="4" w:space="0" w:color="auto"/>
              <w:right w:val="single" w:sz="4" w:space="0" w:color="auto"/>
            </w:tcBorders>
          </w:tcPr>
          <w:p w14:paraId="7695F159" w14:textId="77777777" w:rsidR="002B1772" w:rsidRPr="00E04CED" w:rsidRDefault="002B1772" w:rsidP="006C5F35">
            <w:pPr>
              <w:keepNext/>
              <w:autoSpaceDE w:val="0"/>
              <w:autoSpaceDN w:val="0"/>
              <w:adjustRightInd w:val="0"/>
              <w:rPr>
                <w:color w:val="000000" w:themeColor="text1"/>
              </w:rPr>
            </w:pPr>
            <w:r w:rsidRPr="00E04CED">
              <w:rPr>
                <w:color w:val="000000" w:themeColor="text1"/>
              </w:rPr>
              <w:t>Leucopenia (incluyendo neutropenia y agranulocitosis),</w:t>
            </w:r>
          </w:p>
          <w:p w14:paraId="7158D18D" w14:textId="77777777" w:rsidR="002B1772" w:rsidRPr="00E04CED" w:rsidRDefault="002B1772" w:rsidP="006C5F35">
            <w:pPr>
              <w:keepNext/>
              <w:rPr>
                <w:color w:val="000000" w:themeColor="text1"/>
              </w:rPr>
            </w:pPr>
            <w:r w:rsidRPr="00E04CED">
              <w:rPr>
                <w:color w:val="000000" w:themeColor="text1"/>
              </w:rPr>
              <w:t>anemia</w:t>
            </w:r>
          </w:p>
          <w:p w14:paraId="776BEF8D" w14:textId="77777777" w:rsidR="002B1772" w:rsidRPr="00E04CED" w:rsidRDefault="002B1772" w:rsidP="006C5F35">
            <w:pPr>
              <w:keepNext/>
              <w:rPr>
                <w:color w:val="000000" w:themeColor="text1"/>
                <w:lang w:val="en-GB"/>
              </w:rPr>
            </w:pPr>
          </w:p>
        </w:tc>
      </w:tr>
      <w:tr w:rsidR="002B1772" w:rsidRPr="00FE15AB" w14:paraId="6F95ADB4" w14:textId="77777777" w:rsidTr="006C5F35">
        <w:trPr>
          <w:cantSplit/>
        </w:trPr>
        <w:tc>
          <w:tcPr>
            <w:tcW w:w="2628" w:type="dxa"/>
            <w:vMerge/>
            <w:tcBorders>
              <w:left w:val="single" w:sz="4" w:space="0" w:color="auto"/>
              <w:right w:val="single" w:sz="4" w:space="0" w:color="auto"/>
            </w:tcBorders>
          </w:tcPr>
          <w:p w14:paraId="4B55CE73" w14:textId="77777777" w:rsidR="002B1772" w:rsidRPr="00E04CED" w:rsidRDefault="002B1772" w:rsidP="006C5F35">
            <w:pPr>
              <w:keepNext/>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35DDE1F4" w14:textId="77777777" w:rsidR="002B1772" w:rsidRPr="00E04CED" w:rsidRDefault="002B1772" w:rsidP="006C5F35">
            <w:pPr>
              <w:keepNext/>
              <w:rPr>
                <w:color w:val="000000" w:themeColor="text1"/>
              </w:rPr>
            </w:pPr>
            <w:r w:rsidRPr="00E04CED">
              <w:rPr>
                <w:color w:val="000000" w:themeColor="text1"/>
              </w:rPr>
              <w:t>Frecuentes</w:t>
            </w:r>
          </w:p>
          <w:p w14:paraId="1C3225C2" w14:textId="77777777" w:rsidR="002B1772" w:rsidRPr="00E04CED" w:rsidRDefault="002B1772" w:rsidP="006C5F35">
            <w:pPr>
              <w:keepNext/>
              <w:rPr>
                <w:color w:val="000000" w:themeColor="text1"/>
                <w:lang w:val="en-GB"/>
              </w:rPr>
            </w:pPr>
          </w:p>
        </w:tc>
        <w:tc>
          <w:tcPr>
            <w:tcW w:w="0" w:type="auto"/>
            <w:tcBorders>
              <w:left w:val="single" w:sz="4" w:space="0" w:color="auto"/>
              <w:right w:val="single" w:sz="4" w:space="0" w:color="auto"/>
            </w:tcBorders>
          </w:tcPr>
          <w:p w14:paraId="4ADF4E54" w14:textId="77777777" w:rsidR="002B1772" w:rsidRPr="00E04CED" w:rsidRDefault="002B1772" w:rsidP="006C5F35">
            <w:pPr>
              <w:keepNext/>
              <w:autoSpaceDE w:val="0"/>
              <w:autoSpaceDN w:val="0"/>
              <w:adjustRightInd w:val="0"/>
              <w:rPr>
                <w:color w:val="000000" w:themeColor="text1"/>
              </w:rPr>
            </w:pPr>
            <w:r w:rsidRPr="00E04CED">
              <w:rPr>
                <w:color w:val="000000" w:themeColor="text1"/>
              </w:rPr>
              <w:t>Leucocitosis,</w:t>
            </w:r>
          </w:p>
          <w:p w14:paraId="73CCD7F6" w14:textId="77777777" w:rsidR="002B1772" w:rsidRPr="00E04CED" w:rsidRDefault="002B1772" w:rsidP="006C5F35">
            <w:pPr>
              <w:keepNext/>
              <w:rPr>
                <w:color w:val="000000" w:themeColor="text1"/>
              </w:rPr>
            </w:pPr>
            <w:r w:rsidRPr="00E04CED">
              <w:rPr>
                <w:color w:val="000000" w:themeColor="text1"/>
              </w:rPr>
              <w:t>trombocitopenia</w:t>
            </w:r>
          </w:p>
          <w:p w14:paraId="1485E458" w14:textId="77777777" w:rsidR="002B1772" w:rsidRPr="00E04CED" w:rsidDel="00437FA1" w:rsidRDefault="002B1772" w:rsidP="006C5F35">
            <w:pPr>
              <w:keepNext/>
              <w:autoSpaceDE w:val="0"/>
              <w:autoSpaceDN w:val="0"/>
              <w:adjustRightInd w:val="0"/>
              <w:rPr>
                <w:color w:val="000000" w:themeColor="text1"/>
                <w:lang w:val="en-GB"/>
              </w:rPr>
            </w:pPr>
          </w:p>
        </w:tc>
      </w:tr>
      <w:tr w:rsidR="002B1772" w:rsidRPr="00FE15AB" w14:paraId="5C2EFE4C" w14:textId="77777777" w:rsidTr="006C5F35">
        <w:trPr>
          <w:cantSplit/>
        </w:trPr>
        <w:tc>
          <w:tcPr>
            <w:tcW w:w="2628" w:type="dxa"/>
            <w:vMerge/>
            <w:tcBorders>
              <w:left w:val="single" w:sz="4" w:space="0" w:color="auto"/>
              <w:right w:val="single" w:sz="4" w:space="0" w:color="auto"/>
            </w:tcBorders>
          </w:tcPr>
          <w:p w14:paraId="5C35B2E6" w14:textId="77777777" w:rsidR="002B1772" w:rsidRPr="00E04CED" w:rsidRDefault="002B1772" w:rsidP="006C5F35">
            <w:pPr>
              <w:keepNext/>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131CF999" w14:textId="77777777" w:rsidR="002B1772" w:rsidRPr="00E04CED" w:rsidRDefault="002B1772" w:rsidP="006C5F35">
            <w:pPr>
              <w:keepNext/>
              <w:rPr>
                <w:color w:val="000000" w:themeColor="text1"/>
              </w:rPr>
            </w:pPr>
            <w:r w:rsidRPr="00E04CED">
              <w:rPr>
                <w:color w:val="000000" w:themeColor="text1"/>
              </w:rPr>
              <w:t>Poco frecuentes</w:t>
            </w:r>
          </w:p>
          <w:p w14:paraId="59A02677" w14:textId="77777777" w:rsidR="002B1772" w:rsidRPr="00E04CED" w:rsidRDefault="002B1772" w:rsidP="006C5F35">
            <w:pPr>
              <w:keepNext/>
              <w:rPr>
                <w:color w:val="000000" w:themeColor="text1"/>
                <w:lang w:val="en-GB"/>
              </w:rPr>
            </w:pPr>
          </w:p>
        </w:tc>
        <w:tc>
          <w:tcPr>
            <w:tcW w:w="0" w:type="auto"/>
            <w:tcBorders>
              <w:left w:val="single" w:sz="4" w:space="0" w:color="auto"/>
              <w:right w:val="single" w:sz="4" w:space="0" w:color="auto"/>
            </w:tcBorders>
          </w:tcPr>
          <w:p w14:paraId="6FF092CC" w14:textId="77777777" w:rsidR="002B1772" w:rsidRPr="00E04CED" w:rsidRDefault="002B1772" w:rsidP="006C5F35">
            <w:pPr>
              <w:keepNext/>
              <w:rPr>
                <w:color w:val="000000" w:themeColor="text1"/>
              </w:rPr>
            </w:pPr>
            <w:r w:rsidRPr="00E04CED">
              <w:rPr>
                <w:color w:val="000000" w:themeColor="text1"/>
              </w:rPr>
              <w:t>Púrpura trombocitopénica idiopática</w:t>
            </w:r>
          </w:p>
          <w:p w14:paraId="7B3C87B4" w14:textId="77777777" w:rsidR="002B1772" w:rsidRPr="00E04CED" w:rsidDel="00437FA1" w:rsidRDefault="002B1772" w:rsidP="006C5F35">
            <w:pPr>
              <w:keepNext/>
              <w:autoSpaceDE w:val="0"/>
              <w:autoSpaceDN w:val="0"/>
              <w:adjustRightInd w:val="0"/>
              <w:rPr>
                <w:color w:val="000000" w:themeColor="text1"/>
                <w:lang w:val="en-GB"/>
              </w:rPr>
            </w:pPr>
          </w:p>
        </w:tc>
      </w:tr>
      <w:tr w:rsidR="002B1772" w:rsidRPr="00FE15AB" w14:paraId="38A5B8F4" w14:textId="77777777" w:rsidTr="006C5F35">
        <w:trPr>
          <w:cantSplit/>
        </w:trPr>
        <w:tc>
          <w:tcPr>
            <w:tcW w:w="2628" w:type="dxa"/>
            <w:vMerge/>
            <w:tcBorders>
              <w:left w:val="single" w:sz="4" w:space="0" w:color="auto"/>
              <w:bottom w:val="single" w:sz="4" w:space="0" w:color="auto"/>
              <w:right w:val="single" w:sz="4" w:space="0" w:color="auto"/>
            </w:tcBorders>
          </w:tcPr>
          <w:p w14:paraId="11DE97D5" w14:textId="77777777" w:rsidR="002B1772" w:rsidRPr="00E04CED" w:rsidRDefault="002B1772" w:rsidP="006C5F35">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23738146" w14:textId="77777777" w:rsidR="002B1772" w:rsidRPr="00E04CED" w:rsidRDefault="002B1772" w:rsidP="006C5F35">
            <w:pPr>
              <w:rPr>
                <w:color w:val="000000" w:themeColor="text1"/>
              </w:rPr>
            </w:pPr>
            <w:r w:rsidRPr="00E04CED">
              <w:rPr>
                <w:color w:val="000000" w:themeColor="text1"/>
              </w:rPr>
              <w:t>Raras</w:t>
            </w:r>
          </w:p>
          <w:p w14:paraId="21332B6E" w14:textId="77777777" w:rsidR="002B1772" w:rsidRPr="00E04CED" w:rsidRDefault="002B1772" w:rsidP="006C5F35">
            <w:pPr>
              <w:rPr>
                <w:color w:val="000000" w:themeColor="text1"/>
                <w:lang w:val="en-GB"/>
              </w:rPr>
            </w:pPr>
          </w:p>
        </w:tc>
        <w:tc>
          <w:tcPr>
            <w:tcW w:w="0" w:type="auto"/>
            <w:tcBorders>
              <w:left w:val="single" w:sz="4" w:space="0" w:color="auto"/>
              <w:bottom w:val="single" w:sz="4" w:space="0" w:color="auto"/>
              <w:right w:val="single" w:sz="4" w:space="0" w:color="auto"/>
            </w:tcBorders>
          </w:tcPr>
          <w:p w14:paraId="4315DC00" w14:textId="77777777" w:rsidR="002B1772" w:rsidRPr="00E04CED" w:rsidDel="00437FA1" w:rsidRDefault="002B1772" w:rsidP="006C5F35">
            <w:pPr>
              <w:autoSpaceDE w:val="0"/>
              <w:autoSpaceDN w:val="0"/>
              <w:adjustRightInd w:val="0"/>
              <w:rPr>
                <w:color w:val="000000" w:themeColor="text1"/>
              </w:rPr>
            </w:pPr>
            <w:r w:rsidRPr="00E04CED">
              <w:rPr>
                <w:color w:val="000000" w:themeColor="text1"/>
              </w:rPr>
              <w:t>Pancitopenia</w:t>
            </w:r>
          </w:p>
        </w:tc>
      </w:tr>
      <w:tr w:rsidR="002B1772" w:rsidRPr="00FE15AB" w14:paraId="13945217" w14:textId="77777777" w:rsidTr="006C5F35">
        <w:trPr>
          <w:cantSplit/>
        </w:trPr>
        <w:tc>
          <w:tcPr>
            <w:tcW w:w="2628" w:type="dxa"/>
            <w:vMerge w:val="restart"/>
            <w:tcBorders>
              <w:top w:val="single" w:sz="4" w:space="0" w:color="auto"/>
              <w:left w:val="single" w:sz="4" w:space="0" w:color="auto"/>
              <w:right w:val="single" w:sz="4" w:space="0" w:color="auto"/>
            </w:tcBorders>
            <w:hideMark/>
          </w:tcPr>
          <w:p w14:paraId="48B53105" w14:textId="77777777" w:rsidR="002B1772" w:rsidRPr="00E04CED" w:rsidRDefault="002B1772" w:rsidP="006C5F35">
            <w:pPr>
              <w:rPr>
                <w:color w:val="000000" w:themeColor="text1"/>
              </w:rPr>
            </w:pPr>
            <w:r w:rsidRPr="00E04CED">
              <w:rPr>
                <w:color w:val="000000" w:themeColor="text1"/>
              </w:rPr>
              <w:t>Trastornos del sistema inmunológico*</w:t>
            </w:r>
          </w:p>
        </w:tc>
        <w:tc>
          <w:tcPr>
            <w:tcW w:w="1621" w:type="dxa"/>
            <w:tcBorders>
              <w:top w:val="single" w:sz="4" w:space="0" w:color="auto"/>
              <w:left w:val="single" w:sz="4" w:space="0" w:color="auto"/>
              <w:bottom w:val="single" w:sz="4" w:space="0" w:color="auto"/>
              <w:right w:val="single" w:sz="4" w:space="0" w:color="auto"/>
            </w:tcBorders>
          </w:tcPr>
          <w:p w14:paraId="6A26787C" w14:textId="77777777" w:rsidR="002B1772" w:rsidRPr="00E04CED" w:rsidRDefault="002B1772" w:rsidP="006C5F35">
            <w:pPr>
              <w:rPr>
                <w:color w:val="000000" w:themeColor="text1"/>
              </w:rPr>
            </w:pPr>
            <w:r w:rsidRPr="00E04CED">
              <w:rPr>
                <w:color w:val="000000" w:themeColor="text1"/>
              </w:rPr>
              <w:t>Frecuentes</w:t>
            </w:r>
          </w:p>
          <w:p w14:paraId="60E92DEC" w14:textId="77777777" w:rsidR="002B1772" w:rsidRPr="00E04CED" w:rsidRDefault="002B1772" w:rsidP="006C5F35">
            <w:pPr>
              <w:rPr>
                <w:color w:val="000000" w:themeColor="text1"/>
                <w:lang w:val="en-GB"/>
              </w:rPr>
            </w:pPr>
          </w:p>
        </w:tc>
        <w:tc>
          <w:tcPr>
            <w:tcW w:w="0" w:type="auto"/>
            <w:tcBorders>
              <w:top w:val="single" w:sz="4" w:space="0" w:color="auto"/>
              <w:left w:val="single" w:sz="4" w:space="0" w:color="auto"/>
              <w:right w:val="single" w:sz="4" w:space="0" w:color="auto"/>
            </w:tcBorders>
          </w:tcPr>
          <w:p w14:paraId="6C93A0C1" w14:textId="77777777" w:rsidR="002B1772" w:rsidRPr="00E04CED" w:rsidRDefault="002B1772" w:rsidP="006C5F35">
            <w:pPr>
              <w:rPr>
                <w:color w:val="000000" w:themeColor="text1"/>
              </w:rPr>
            </w:pPr>
            <w:r w:rsidRPr="00E04CED">
              <w:rPr>
                <w:color w:val="000000" w:themeColor="text1"/>
              </w:rPr>
              <w:t>Hipersensibilidad,</w:t>
            </w:r>
          </w:p>
          <w:p w14:paraId="768B0D23" w14:textId="77777777" w:rsidR="002B1772" w:rsidRPr="00E04CED" w:rsidRDefault="002B1772" w:rsidP="006C5F35">
            <w:pPr>
              <w:rPr>
                <w:color w:val="000000" w:themeColor="text1"/>
              </w:rPr>
            </w:pPr>
            <w:r w:rsidRPr="00E04CED">
              <w:rPr>
                <w:color w:val="000000" w:themeColor="text1"/>
              </w:rPr>
              <w:t>alergias (incluyendo alergia estacional)</w:t>
            </w:r>
          </w:p>
          <w:p w14:paraId="4F83EFD3" w14:textId="77777777" w:rsidR="002B1772" w:rsidRPr="00E04CED" w:rsidRDefault="002B1772" w:rsidP="006C5F35">
            <w:pPr>
              <w:rPr>
                <w:color w:val="000000" w:themeColor="text1"/>
              </w:rPr>
            </w:pPr>
          </w:p>
        </w:tc>
      </w:tr>
      <w:tr w:rsidR="002B1772" w:rsidRPr="00FE15AB" w14:paraId="72C9B1F9" w14:textId="77777777" w:rsidTr="006C5F35">
        <w:trPr>
          <w:cantSplit/>
        </w:trPr>
        <w:tc>
          <w:tcPr>
            <w:tcW w:w="2628" w:type="dxa"/>
            <w:vMerge/>
            <w:tcBorders>
              <w:left w:val="single" w:sz="4" w:space="0" w:color="auto"/>
              <w:right w:val="single" w:sz="4" w:space="0" w:color="auto"/>
            </w:tcBorders>
          </w:tcPr>
          <w:p w14:paraId="3C1DE711" w14:textId="77777777" w:rsidR="002B1772" w:rsidRPr="00E04CED" w:rsidRDefault="002B1772" w:rsidP="006C5F35">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62363F2E" w14:textId="77777777" w:rsidR="002B1772" w:rsidRPr="00E04CED" w:rsidRDefault="002B1772" w:rsidP="006C5F35">
            <w:pPr>
              <w:rPr>
                <w:color w:val="000000" w:themeColor="text1"/>
              </w:rPr>
            </w:pPr>
            <w:r w:rsidRPr="00E04CED">
              <w:rPr>
                <w:color w:val="000000" w:themeColor="text1"/>
              </w:rPr>
              <w:t>Poco frecuentes</w:t>
            </w:r>
          </w:p>
          <w:p w14:paraId="5622B6E7" w14:textId="77777777" w:rsidR="002B1772" w:rsidRPr="00E04CED" w:rsidRDefault="002B1772" w:rsidP="006C5F35">
            <w:pPr>
              <w:rPr>
                <w:color w:val="000000" w:themeColor="text1"/>
                <w:lang w:val="en-GB"/>
              </w:rPr>
            </w:pPr>
          </w:p>
        </w:tc>
        <w:tc>
          <w:tcPr>
            <w:tcW w:w="0" w:type="auto"/>
            <w:tcBorders>
              <w:left w:val="single" w:sz="4" w:space="0" w:color="auto"/>
              <w:right w:val="single" w:sz="4" w:space="0" w:color="auto"/>
            </w:tcBorders>
          </w:tcPr>
          <w:p w14:paraId="0CCFAB0A" w14:textId="77777777" w:rsidR="002B1772" w:rsidRPr="00E04CED" w:rsidRDefault="002B1772" w:rsidP="006C5F35">
            <w:pPr>
              <w:rPr>
                <w:color w:val="000000" w:themeColor="text1"/>
              </w:rPr>
            </w:pPr>
            <w:r w:rsidRPr="00E04CED">
              <w:rPr>
                <w:color w:val="000000" w:themeColor="text1"/>
              </w:rPr>
              <w:t>Sarcoidosis</w:t>
            </w:r>
            <w:r w:rsidRPr="00E04CED">
              <w:rPr>
                <w:color w:val="000000" w:themeColor="text1"/>
                <w:vertAlign w:val="superscript"/>
              </w:rPr>
              <w:t>1</w:t>
            </w:r>
            <w:r w:rsidRPr="00E04CED">
              <w:rPr>
                <w:color w:val="000000" w:themeColor="text1"/>
              </w:rPr>
              <w:t>,</w:t>
            </w:r>
          </w:p>
          <w:p w14:paraId="15E1606C" w14:textId="77777777" w:rsidR="002B1772" w:rsidRPr="00E04CED" w:rsidRDefault="002B1772" w:rsidP="006C5F35">
            <w:pPr>
              <w:rPr>
                <w:color w:val="000000" w:themeColor="text1"/>
              </w:rPr>
            </w:pPr>
            <w:r w:rsidRPr="00E04CED">
              <w:rPr>
                <w:color w:val="000000" w:themeColor="text1"/>
              </w:rPr>
              <w:t>vasculitis</w:t>
            </w:r>
          </w:p>
          <w:p w14:paraId="023CD526" w14:textId="77777777" w:rsidR="002B1772" w:rsidRPr="00E04CED" w:rsidRDefault="002B1772" w:rsidP="006C5F35">
            <w:pPr>
              <w:rPr>
                <w:color w:val="000000" w:themeColor="text1"/>
                <w:lang w:val="en-GB"/>
              </w:rPr>
            </w:pPr>
          </w:p>
        </w:tc>
      </w:tr>
      <w:tr w:rsidR="002B1772" w:rsidRPr="00FE15AB" w14:paraId="2CF8C044" w14:textId="77777777" w:rsidTr="006C5F35">
        <w:trPr>
          <w:cantSplit/>
        </w:trPr>
        <w:tc>
          <w:tcPr>
            <w:tcW w:w="2628" w:type="dxa"/>
            <w:vMerge/>
            <w:tcBorders>
              <w:left w:val="single" w:sz="4" w:space="0" w:color="auto"/>
              <w:bottom w:val="single" w:sz="4" w:space="0" w:color="auto"/>
              <w:right w:val="single" w:sz="4" w:space="0" w:color="auto"/>
            </w:tcBorders>
          </w:tcPr>
          <w:p w14:paraId="3EBD8CE1" w14:textId="77777777" w:rsidR="002B1772" w:rsidRPr="00E04CED" w:rsidRDefault="002B1772" w:rsidP="006C5F35">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08D2620B" w14:textId="77777777" w:rsidR="002B1772" w:rsidRPr="00E04CED" w:rsidRDefault="002B1772" w:rsidP="006C5F35">
            <w:pPr>
              <w:rPr>
                <w:color w:val="000000" w:themeColor="text1"/>
              </w:rPr>
            </w:pPr>
            <w:r w:rsidRPr="00E04CED">
              <w:rPr>
                <w:color w:val="000000" w:themeColor="text1"/>
              </w:rPr>
              <w:t>Raras</w:t>
            </w:r>
          </w:p>
        </w:tc>
        <w:tc>
          <w:tcPr>
            <w:tcW w:w="0" w:type="auto"/>
            <w:tcBorders>
              <w:left w:val="single" w:sz="4" w:space="0" w:color="auto"/>
              <w:bottom w:val="single" w:sz="4" w:space="0" w:color="auto"/>
              <w:right w:val="single" w:sz="4" w:space="0" w:color="auto"/>
            </w:tcBorders>
          </w:tcPr>
          <w:p w14:paraId="0A07EC5B" w14:textId="77777777" w:rsidR="002B1772" w:rsidRPr="00E04CED" w:rsidRDefault="002B1772" w:rsidP="006C5F35">
            <w:pPr>
              <w:rPr>
                <w:color w:val="000000" w:themeColor="text1"/>
              </w:rPr>
            </w:pPr>
            <w:r w:rsidRPr="00E04CED">
              <w:rPr>
                <w:color w:val="000000" w:themeColor="text1"/>
              </w:rPr>
              <w:t>Anafilaxia</w:t>
            </w:r>
            <w:r w:rsidRPr="00E04CED">
              <w:rPr>
                <w:color w:val="000000" w:themeColor="text1"/>
                <w:vertAlign w:val="superscript"/>
              </w:rPr>
              <w:t>1</w:t>
            </w:r>
          </w:p>
          <w:p w14:paraId="6D0326EA" w14:textId="77777777" w:rsidR="002B1772" w:rsidRPr="00E04CED" w:rsidRDefault="002B1772" w:rsidP="006C5F35">
            <w:pPr>
              <w:rPr>
                <w:color w:val="000000" w:themeColor="text1"/>
                <w:lang w:val="en-GB"/>
              </w:rPr>
            </w:pPr>
          </w:p>
        </w:tc>
      </w:tr>
      <w:tr w:rsidR="002B1772" w:rsidRPr="00FE15AB" w14:paraId="44DD3A8B" w14:textId="77777777" w:rsidTr="006C5F35">
        <w:trPr>
          <w:cantSplit/>
        </w:trPr>
        <w:tc>
          <w:tcPr>
            <w:tcW w:w="2628" w:type="dxa"/>
            <w:vMerge w:val="restart"/>
            <w:tcBorders>
              <w:top w:val="single" w:sz="4" w:space="0" w:color="auto"/>
              <w:left w:val="single" w:sz="4" w:space="0" w:color="auto"/>
              <w:right w:val="single" w:sz="4" w:space="0" w:color="auto"/>
            </w:tcBorders>
            <w:hideMark/>
          </w:tcPr>
          <w:p w14:paraId="5DF4C1D9" w14:textId="77777777" w:rsidR="002B1772" w:rsidRPr="00E04CED" w:rsidRDefault="002B1772" w:rsidP="006C5F35">
            <w:pPr>
              <w:rPr>
                <w:color w:val="000000" w:themeColor="text1"/>
              </w:rPr>
            </w:pPr>
            <w:r w:rsidRPr="00E04CED">
              <w:rPr>
                <w:color w:val="000000" w:themeColor="text1"/>
              </w:rPr>
              <w:t>Trastornos del metabolismo y de la nutrición.</w:t>
            </w:r>
          </w:p>
        </w:tc>
        <w:tc>
          <w:tcPr>
            <w:tcW w:w="1621" w:type="dxa"/>
            <w:tcBorders>
              <w:top w:val="single" w:sz="4" w:space="0" w:color="auto"/>
              <w:left w:val="single" w:sz="4" w:space="0" w:color="auto"/>
              <w:bottom w:val="single" w:sz="4" w:space="0" w:color="auto"/>
              <w:right w:val="single" w:sz="4" w:space="0" w:color="auto"/>
            </w:tcBorders>
          </w:tcPr>
          <w:p w14:paraId="11BD972C" w14:textId="77777777" w:rsidR="002B1772" w:rsidRPr="00E04CED" w:rsidRDefault="002B1772" w:rsidP="006C5F35">
            <w:pPr>
              <w:rPr>
                <w:color w:val="000000" w:themeColor="text1"/>
              </w:rPr>
            </w:pPr>
            <w:r w:rsidRPr="00E04CED">
              <w:rPr>
                <w:color w:val="000000" w:themeColor="text1"/>
              </w:rPr>
              <w:t>Muy frecuentes</w:t>
            </w:r>
          </w:p>
          <w:p w14:paraId="315D37B2" w14:textId="77777777" w:rsidR="002B1772" w:rsidRPr="00E04CED" w:rsidRDefault="002B1772" w:rsidP="006C5F35">
            <w:pPr>
              <w:rPr>
                <w:color w:val="000000" w:themeColor="text1"/>
                <w:lang w:val="en-GB"/>
              </w:rPr>
            </w:pPr>
          </w:p>
        </w:tc>
        <w:tc>
          <w:tcPr>
            <w:tcW w:w="0" w:type="auto"/>
            <w:tcBorders>
              <w:top w:val="single" w:sz="4" w:space="0" w:color="auto"/>
              <w:left w:val="single" w:sz="4" w:space="0" w:color="auto"/>
              <w:right w:val="single" w:sz="4" w:space="0" w:color="auto"/>
            </w:tcBorders>
          </w:tcPr>
          <w:p w14:paraId="602E70CB" w14:textId="77777777" w:rsidR="002B1772" w:rsidRPr="00E04CED" w:rsidRDefault="002B1772" w:rsidP="006C5F35">
            <w:pPr>
              <w:rPr>
                <w:color w:val="000000" w:themeColor="text1"/>
              </w:rPr>
            </w:pPr>
            <w:r w:rsidRPr="00E04CED">
              <w:rPr>
                <w:color w:val="000000" w:themeColor="text1"/>
              </w:rPr>
              <w:t>Incremento de lípidos</w:t>
            </w:r>
          </w:p>
          <w:p w14:paraId="70AA005F" w14:textId="77777777" w:rsidR="002B1772" w:rsidRPr="00E04CED" w:rsidRDefault="002B1772" w:rsidP="006C5F35">
            <w:pPr>
              <w:rPr>
                <w:color w:val="000000" w:themeColor="text1"/>
                <w:lang w:val="en-GB"/>
              </w:rPr>
            </w:pPr>
          </w:p>
        </w:tc>
      </w:tr>
      <w:tr w:rsidR="002B1772" w:rsidRPr="00FE15AB" w14:paraId="02FC99FE" w14:textId="77777777" w:rsidTr="006C5F35">
        <w:trPr>
          <w:cantSplit/>
        </w:trPr>
        <w:tc>
          <w:tcPr>
            <w:tcW w:w="2628" w:type="dxa"/>
            <w:vMerge/>
            <w:tcBorders>
              <w:left w:val="single" w:sz="4" w:space="0" w:color="auto"/>
              <w:bottom w:val="single" w:sz="4" w:space="0" w:color="auto"/>
              <w:right w:val="single" w:sz="4" w:space="0" w:color="auto"/>
            </w:tcBorders>
          </w:tcPr>
          <w:p w14:paraId="761BAE0D" w14:textId="77777777" w:rsidR="002B1772" w:rsidRPr="00E04CED" w:rsidRDefault="002B1772" w:rsidP="006C5F35">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1EF11479" w14:textId="77777777" w:rsidR="002B1772" w:rsidRPr="00E04CED" w:rsidRDefault="002B1772" w:rsidP="006C5F35">
            <w:pPr>
              <w:rPr>
                <w:color w:val="000000" w:themeColor="text1"/>
              </w:rPr>
            </w:pPr>
            <w:r w:rsidRPr="00E04CED">
              <w:rPr>
                <w:color w:val="000000" w:themeColor="text1"/>
              </w:rPr>
              <w:t>Frecuentes</w:t>
            </w:r>
          </w:p>
        </w:tc>
        <w:tc>
          <w:tcPr>
            <w:tcW w:w="0" w:type="auto"/>
            <w:tcBorders>
              <w:left w:val="single" w:sz="4" w:space="0" w:color="auto"/>
              <w:bottom w:val="single" w:sz="4" w:space="0" w:color="auto"/>
              <w:right w:val="single" w:sz="4" w:space="0" w:color="auto"/>
            </w:tcBorders>
          </w:tcPr>
          <w:p w14:paraId="21AB213A" w14:textId="77777777" w:rsidR="002B1772" w:rsidRPr="00E04CED" w:rsidRDefault="002B1772" w:rsidP="006C5F35">
            <w:pPr>
              <w:rPr>
                <w:color w:val="000000" w:themeColor="text1"/>
              </w:rPr>
            </w:pPr>
            <w:r w:rsidRPr="00E04CED">
              <w:rPr>
                <w:color w:val="000000" w:themeColor="text1"/>
              </w:rPr>
              <w:t>Hipopotasemia,</w:t>
            </w:r>
          </w:p>
          <w:p w14:paraId="3D267B8C" w14:textId="77777777" w:rsidR="002B1772" w:rsidRPr="00E04CED" w:rsidRDefault="002B1772" w:rsidP="006C5F35">
            <w:pPr>
              <w:rPr>
                <w:color w:val="000000" w:themeColor="text1"/>
              </w:rPr>
            </w:pPr>
            <w:r w:rsidRPr="00E04CED">
              <w:rPr>
                <w:color w:val="000000" w:themeColor="text1"/>
              </w:rPr>
              <w:t>incremento de ácido úrico,</w:t>
            </w:r>
          </w:p>
          <w:p w14:paraId="085E7CA9" w14:textId="77777777" w:rsidR="002B1772" w:rsidRPr="00E04CED" w:rsidRDefault="002B1772" w:rsidP="006C5F35">
            <w:pPr>
              <w:autoSpaceDE w:val="0"/>
              <w:autoSpaceDN w:val="0"/>
              <w:adjustRightInd w:val="0"/>
              <w:rPr>
                <w:color w:val="000000" w:themeColor="text1"/>
              </w:rPr>
            </w:pPr>
            <w:r w:rsidRPr="00E04CED">
              <w:rPr>
                <w:color w:val="000000" w:themeColor="text1"/>
              </w:rPr>
              <w:t>sodio plasmático anormal,</w:t>
            </w:r>
          </w:p>
          <w:p w14:paraId="2BE107DB" w14:textId="77777777" w:rsidR="002B1772" w:rsidRPr="00E04CED" w:rsidRDefault="002B1772" w:rsidP="006C5F35">
            <w:pPr>
              <w:autoSpaceDE w:val="0"/>
              <w:autoSpaceDN w:val="0"/>
              <w:adjustRightInd w:val="0"/>
              <w:rPr>
                <w:color w:val="000000" w:themeColor="text1"/>
              </w:rPr>
            </w:pPr>
            <w:r w:rsidRPr="00E04CED">
              <w:rPr>
                <w:color w:val="000000" w:themeColor="text1"/>
              </w:rPr>
              <w:t>hipocalcemia,</w:t>
            </w:r>
          </w:p>
          <w:p w14:paraId="72F739B1" w14:textId="77777777" w:rsidR="002B1772" w:rsidRPr="00E04CED" w:rsidRDefault="002B1772" w:rsidP="006C5F35">
            <w:pPr>
              <w:autoSpaceDE w:val="0"/>
              <w:autoSpaceDN w:val="0"/>
              <w:adjustRightInd w:val="0"/>
              <w:rPr>
                <w:color w:val="000000" w:themeColor="text1"/>
              </w:rPr>
            </w:pPr>
            <w:r w:rsidRPr="00E04CED">
              <w:rPr>
                <w:color w:val="000000" w:themeColor="text1"/>
              </w:rPr>
              <w:t>hiperglucemia,</w:t>
            </w:r>
          </w:p>
          <w:p w14:paraId="116D330A" w14:textId="77777777" w:rsidR="002B1772" w:rsidRPr="00E04CED" w:rsidRDefault="002B1772" w:rsidP="006C5F35">
            <w:pPr>
              <w:autoSpaceDE w:val="0"/>
              <w:autoSpaceDN w:val="0"/>
              <w:adjustRightInd w:val="0"/>
              <w:rPr>
                <w:color w:val="000000" w:themeColor="text1"/>
              </w:rPr>
            </w:pPr>
            <w:r w:rsidRPr="00E04CED">
              <w:rPr>
                <w:color w:val="000000" w:themeColor="text1"/>
              </w:rPr>
              <w:t>hipofosfatemia,</w:t>
            </w:r>
          </w:p>
          <w:p w14:paraId="254BC44D" w14:textId="77777777" w:rsidR="002B1772" w:rsidRPr="00E04CED" w:rsidRDefault="002B1772" w:rsidP="006C5F35">
            <w:pPr>
              <w:rPr>
                <w:color w:val="000000" w:themeColor="text1"/>
              </w:rPr>
            </w:pPr>
            <w:r w:rsidRPr="00E04CED">
              <w:rPr>
                <w:color w:val="000000" w:themeColor="text1"/>
              </w:rPr>
              <w:t>deshidratación</w:t>
            </w:r>
          </w:p>
          <w:p w14:paraId="66B68441" w14:textId="77777777" w:rsidR="002B1772" w:rsidRPr="00E04CED" w:rsidDel="00437FA1" w:rsidRDefault="002B1772" w:rsidP="006C5F35">
            <w:pPr>
              <w:rPr>
                <w:color w:val="000000" w:themeColor="text1"/>
                <w:lang w:val="en-GB"/>
              </w:rPr>
            </w:pPr>
          </w:p>
        </w:tc>
      </w:tr>
      <w:tr w:rsidR="002B1772" w:rsidRPr="00FE15AB" w14:paraId="68E4B7CB" w14:textId="77777777" w:rsidTr="006C5F35">
        <w:trPr>
          <w:cantSplit/>
        </w:trPr>
        <w:tc>
          <w:tcPr>
            <w:tcW w:w="2628" w:type="dxa"/>
            <w:tcBorders>
              <w:top w:val="single" w:sz="4" w:space="0" w:color="auto"/>
              <w:left w:val="single" w:sz="4" w:space="0" w:color="auto"/>
              <w:bottom w:val="single" w:sz="4" w:space="0" w:color="auto"/>
              <w:right w:val="single" w:sz="4" w:space="0" w:color="auto"/>
            </w:tcBorders>
            <w:hideMark/>
          </w:tcPr>
          <w:p w14:paraId="2FAC59B9" w14:textId="77777777" w:rsidR="002B1772" w:rsidRPr="00E04CED" w:rsidRDefault="002B1772" w:rsidP="006C5F35">
            <w:pPr>
              <w:rPr>
                <w:color w:val="000000" w:themeColor="text1"/>
              </w:rPr>
            </w:pPr>
            <w:r w:rsidRPr="00E04CED">
              <w:rPr>
                <w:color w:val="000000" w:themeColor="text1"/>
              </w:rPr>
              <w:t>Trastornos psiquiátricos.</w:t>
            </w:r>
          </w:p>
        </w:tc>
        <w:tc>
          <w:tcPr>
            <w:tcW w:w="1621" w:type="dxa"/>
            <w:tcBorders>
              <w:top w:val="single" w:sz="4" w:space="0" w:color="auto"/>
              <w:left w:val="single" w:sz="4" w:space="0" w:color="auto"/>
              <w:bottom w:val="single" w:sz="4" w:space="0" w:color="auto"/>
              <w:right w:val="single" w:sz="4" w:space="0" w:color="auto"/>
            </w:tcBorders>
            <w:hideMark/>
          </w:tcPr>
          <w:p w14:paraId="01FAEDBF" w14:textId="77777777" w:rsidR="002B1772" w:rsidRPr="00E04CED" w:rsidRDefault="002B1772" w:rsidP="006C5F35">
            <w:pPr>
              <w:rPr>
                <w:color w:val="000000" w:themeColor="text1"/>
              </w:rPr>
            </w:pPr>
            <w:r w:rsidRPr="00E04CED">
              <w:rPr>
                <w:color w:val="000000" w:themeColor="text1"/>
              </w:rPr>
              <w:t>Frecuentes</w:t>
            </w:r>
          </w:p>
        </w:tc>
        <w:tc>
          <w:tcPr>
            <w:tcW w:w="0" w:type="auto"/>
            <w:tcBorders>
              <w:top w:val="single" w:sz="4" w:space="0" w:color="auto"/>
              <w:left w:val="single" w:sz="4" w:space="0" w:color="auto"/>
              <w:bottom w:val="single" w:sz="4" w:space="0" w:color="auto"/>
              <w:right w:val="single" w:sz="4" w:space="0" w:color="auto"/>
            </w:tcBorders>
          </w:tcPr>
          <w:p w14:paraId="127F7335" w14:textId="77777777" w:rsidR="002B1772" w:rsidRPr="00E04CED" w:rsidRDefault="002B1772" w:rsidP="006C5F35">
            <w:pPr>
              <w:autoSpaceDE w:val="0"/>
              <w:autoSpaceDN w:val="0"/>
              <w:adjustRightInd w:val="0"/>
              <w:rPr>
                <w:color w:val="000000" w:themeColor="text1"/>
              </w:rPr>
            </w:pPr>
            <w:r w:rsidRPr="00E04CED">
              <w:rPr>
                <w:color w:val="000000" w:themeColor="text1"/>
              </w:rPr>
              <w:t>Cambios de humor (incluyendo depresión),</w:t>
            </w:r>
          </w:p>
          <w:p w14:paraId="3E738249" w14:textId="77777777" w:rsidR="002B1772" w:rsidRPr="00E04CED" w:rsidRDefault="002B1772" w:rsidP="006C5F35">
            <w:pPr>
              <w:autoSpaceDE w:val="0"/>
              <w:autoSpaceDN w:val="0"/>
              <w:adjustRightInd w:val="0"/>
              <w:rPr>
                <w:color w:val="000000" w:themeColor="text1"/>
              </w:rPr>
            </w:pPr>
            <w:r w:rsidRPr="00E04CED">
              <w:rPr>
                <w:color w:val="000000" w:themeColor="text1"/>
              </w:rPr>
              <w:t>ansiedad,</w:t>
            </w:r>
          </w:p>
          <w:p w14:paraId="705A06AE" w14:textId="77777777" w:rsidR="002B1772" w:rsidRPr="00E04CED" w:rsidRDefault="002B1772" w:rsidP="006C5F35">
            <w:pPr>
              <w:rPr>
                <w:color w:val="000000" w:themeColor="text1"/>
              </w:rPr>
            </w:pPr>
            <w:r w:rsidRPr="00E04CED">
              <w:rPr>
                <w:color w:val="000000" w:themeColor="text1"/>
              </w:rPr>
              <w:t>insomnio</w:t>
            </w:r>
          </w:p>
          <w:p w14:paraId="48BF2B16" w14:textId="77777777" w:rsidR="002B1772" w:rsidRPr="00E04CED" w:rsidRDefault="002B1772" w:rsidP="006C5F35">
            <w:pPr>
              <w:rPr>
                <w:color w:val="000000" w:themeColor="text1"/>
                <w:lang w:val="en-GB"/>
              </w:rPr>
            </w:pPr>
          </w:p>
        </w:tc>
      </w:tr>
      <w:tr w:rsidR="002B1772" w:rsidRPr="00FE15AB" w14:paraId="20A5B62C" w14:textId="77777777" w:rsidTr="006C5F35">
        <w:trPr>
          <w:cantSplit/>
        </w:trPr>
        <w:tc>
          <w:tcPr>
            <w:tcW w:w="2628" w:type="dxa"/>
            <w:vMerge w:val="restart"/>
            <w:tcBorders>
              <w:top w:val="single" w:sz="4" w:space="0" w:color="auto"/>
              <w:left w:val="single" w:sz="4" w:space="0" w:color="auto"/>
              <w:right w:val="single" w:sz="4" w:space="0" w:color="auto"/>
            </w:tcBorders>
            <w:hideMark/>
          </w:tcPr>
          <w:p w14:paraId="296BC78E" w14:textId="77777777" w:rsidR="002B1772" w:rsidRPr="00E04CED" w:rsidRDefault="002B1772" w:rsidP="006C5F35">
            <w:pPr>
              <w:rPr>
                <w:color w:val="000000" w:themeColor="text1"/>
              </w:rPr>
            </w:pPr>
            <w:r w:rsidRPr="00E04CED">
              <w:rPr>
                <w:color w:val="000000" w:themeColor="text1"/>
              </w:rPr>
              <w:t>Trastornos del sistema nervioso*</w:t>
            </w:r>
          </w:p>
        </w:tc>
        <w:tc>
          <w:tcPr>
            <w:tcW w:w="1621" w:type="dxa"/>
            <w:tcBorders>
              <w:top w:val="single" w:sz="4" w:space="0" w:color="auto"/>
              <w:left w:val="single" w:sz="4" w:space="0" w:color="auto"/>
              <w:bottom w:val="single" w:sz="4" w:space="0" w:color="auto"/>
              <w:right w:val="single" w:sz="4" w:space="0" w:color="auto"/>
            </w:tcBorders>
          </w:tcPr>
          <w:p w14:paraId="26D36023" w14:textId="77777777" w:rsidR="002B1772" w:rsidRPr="00E04CED" w:rsidRDefault="002B1772" w:rsidP="006C5F35">
            <w:pPr>
              <w:rPr>
                <w:color w:val="000000" w:themeColor="text1"/>
              </w:rPr>
            </w:pPr>
            <w:r w:rsidRPr="00E04CED">
              <w:rPr>
                <w:color w:val="000000" w:themeColor="text1"/>
              </w:rPr>
              <w:t>Muy frecuentes</w:t>
            </w:r>
          </w:p>
          <w:p w14:paraId="161BF87B" w14:textId="77777777" w:rsidR="002B1772" w:rsidRPr="00E04CED" w:rsidRDefault="002B1772" w:rsidP="006C5F35">
            <w:pPr>
              <w:rPr>
                <w:color w:val="000000" w:themeColor="text1"/>
                <w:lang w:val="en-GB"/>
              </w:rPr>
            </w:pPr>
          </w:p>
        </w:tc>
        <w:tc>
          <w:tcPr>
            <w:tcW w:w="0" w:type="auto"/>
            <w:tcBorders>
              <w:top w:val="single" w:sz="4" w:space="0" w:color="auto"/>
              <w:left w:val="single" w:sz="4" w:space="0" w:color="auto"/>
              <w:right w:val="single" w:sz="4" w:space="0" w:color="auto"/>
            </w:tcBorders>
          </w:tcPr>
          <w:p w14:paraId="4A185163" w14:textId="77777777" w:rsidR="002B1772" w:rsidRPr="00E04CED" w:rsidRDefault="002B1772" w:rsidP="006C5F35">
            <w:pPr>
              <w:rPr>
                <w:color w:val="000000" w:themeColor="text1"/>
              </w:rPr>
            </w:pPr>
            <w:r w:rsidRPr="00E04CED">
              <w:rPr>
                <w:color w:val="000000" w:themeColor="text1"/>
              </w:rPr>
              <w:t>Cefalea</w:t>
            </w:r>
          </w:p>
          <w:p w14:paraId="21F7207A" w14:textId="77777777" w:rsidR="002B1772" w:rsidRPr="00E04CED" w:rsidRDefault="002B1772" w:rsidP="006C5F35">
            <w:pPr>
              <w:rPr>
                <w:color w:val="000000" w:themeColor="text1"/>
                <w:lang w:val="en-GB"/>
              </w:rPr>
            </w:pPr>
          </w:p>
        </w:tc>
      </w:tr>
      <w:tr w:rsidR="002B1772" w:rsidRPr="00FE15AB" w14:paraId="6A27AE25" w14:textId="77777777" w:rsidTr="006C5F35">
        <w:trPr>
          <w:cantSplit/>
        </w:trPr>
        <w:tc>
          <w:tcPr>
            <w:tcW w:w="2628" w:type="dxa"/>
            <w:vMerge/>
            <w:tcBorders>
              <w:left w:val="single" w:sz="4" w:space="0" w:color="auto"/>
              <w:right w:val="single" w:sz="4" w:space="0" w:color="auto"/>
            </w:tcBorders>
          </w:tcPr>
          <w:p w14:paraId="104A8543" w14:textId="77777777" w:rsidR="002B1772" w:rsidRPr="00E04CED" w:rsidRDefault="002B1772" w:rsidP="006C5F35">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15E71590" w14:textId="77777777" w:rsidR="002B1772" w:rsidRPr="00E04CED" w:rsidRDefault="002B1772" w:rsidP="006C5F35">
            <w:pPr>
              <w:rPr>
                <w:color w:val="000000" w:themeColor="text1"/>
              </w:rPr>
            </w:pPr>
            <w:r w:rsidRPr="00E04CED">
              <w:rPr>
                <w:color w:val="000000" w:themeColor="text1"/>
              </w:rPr>
              <w:t>Frecuentes</w:t>
            </w:r>
          </w:p>
          <w:p w14:paraId="5D32EDF5" w14:textId="77777777" w:rsidR="002B1772" w:rsidRPr="00E04CED" w:rsidRDefault="002B1772" w:rsidP="006C5F35">
            <w:pPr>
              <w:rPr>
                <w:color w:val="000000" w:themeColor="text1"/>
                <w:lang w:val="en-GB"/>
              </w:rPr>
            </w:pPr>
          </w:p>
        </w:tc>
        <w:tc>
          <w:tcPr>
            <w:tcW w:w="0" w:type="auto"/>
            <w:tcBorders>
              <w:left w:val="single" w:sz="4" w:space="0" w:color="auto"/>
              <w:right w:val="single" w:sz="4" w:space="0" w:color="auto"/>
            </w:tcBorders>
          </w:tcPr>
          <w:p w14:paraId="05DFB623" w14:textId="77777777" w:rsidR="002B1772" w:rsidRPr="00E04CED" w:rsidRDefault="002B1772" w:rsidP="006C5F35">
            <w:pPr>
              <w:autoSpaceDE w:val="0"/>
              <w:autoSpaceDN w:val="0"/>
              <w:adjustRightInd w:val="0"/>
              <w:rPr>
                <w:color w:val="000000" w:themeColor="text1"/>
              </w:rPr>
            </w:pPr>
            <w:r w:rsidRPr="00E04CED">
              <w:rPr>
                <w:color w:val="000000" w:themeColor="text1"/>
              </w:rPr>
              <w:t>Parestesias (incluyendo hipoestesia),</w:t>
            </w:r>
          </w:p>
          <w:p w14:paraId="725AFFEE" w14:textId="77777777" w:rsidR="002B1772" w:rsidRPr="00E04CED" w:rsidRDefault="002B1772" w:rsidP="006C5F35">
            <w:pPr>
              <w:autoSpaceDE w:val="0"/>
              <w:autoSpaceDN w:val="0"/>
              <w:adjustRightInd w:val="0"/>
              <w:rPr>
                <w:color w:val="000000" w:themeColor="text1"/>
              </w:rPr>
            </w:pPr>
            <w:r w:rsidRPr="00E04CED">
              <w:rPr>
                <w:color w:val="000000" w:themeColor="text1"/>
              </w:rPr>
              <w:t>migraña,</w:t>
            </w:r>
          </w:p>
          <w:p w14:paraId="2819358A" w14:textId="77777777" w:rsidR="002B1772" w:rsidRPr="00E04CED" w:rsidRDefault="002B1772" w:rsidP="006C5F35">
            <w:pPr>
              <w:rPr>
                <w:color w:val="000000" w:themeColor="text1"/>
              </w:rPr>
            </w:pPr>
            <w:r w:rsidRPr="00E04CED">
              <w:rPr>
                <w:color w:val="000000" w:themeColor="text1"/>
              </w:rPr>
              <w:t>compresión de la raíz nerviosa</w:t>
            </w:r>
          </w:p>
        </w:tc>
      </w:tr>
      <w:tr w:rsidR="002B1772" w:rsidRPr="00FE15AB" w14:paraId="364CC545" w14:textId="77777777" w:rsidTr="006C5F35">
        <w:trPr>
          <w:cantSplit/>
        </w:trPr>
        <w:tc>
          <w:tcPr>
            <w:tcW w:w="2628" w:type="dxa"/>
            <w:vMerge/>
            <w:tcBorders>
              <w:left w:val="single" w:sz="4" w:space="0" w:color="auto"/>
              <w:right w:val="single" w:sz="4" w:space="0" w:color="auto"/>
            </w:tcBorders>
          </w:tcPr>
          <w:p w14:paraId="0F50B86E" w14:textId="77777777" w:rsidR="002B1772" w:rsidRPr="00E04CED" w:rsidRDefault="002B1772" w:rsidP="006C5F35">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26C01886" w14:textId="77777777" w:rsidR="002B1772" w:rsidRPr="00E04CED" w:rsidRDefault="002B1772" w:rsidP="006C5F35">
            <w:pPr>
              <w:rPr>
                <w:color w:val="000000" w:themeColor="text1"/>
              </w:rPr>
            </w:pPr>
            <w:r w:rsidRPr="00E04CED">
              <w:rPr>
                <w:color w:val="000000" w:themeColor="text1"/>
              </w:rPr>
              <w:t>Poco frecuentes</w:t>
            </w:r>
          </w:p>
          <w:p w14:paraId="327987E0" w14:textId="77777777" w:rsidR="002B1772" w:rsidRPr="00E04CED" w:rsidRDefault="002B1772" w:rsidP="006C5F35">
            <w:pPr>
              <w:rPr>
                <w:color w:val="000000" w:themeColor="text1"/>
                <w:lang w:val="en-GB"/>
              </w:rPr>
            </w:pPr>
          </w:p>
        </w:tc>
        <w:tc>
          <w:tcPr>
            <w:tcW w:w="0" w:type="auto"/>
            <w:tcBorders>
              <w:left w:val="single" w:sz="4" w:space="0" w:color="auto"/>
              <w:right w:val="single" w:sz="4" w:space="0" w:color="auto"/>
            </w:tcBorders>
          </w:tcPr>
          <w:p w14:paraId="7B5E62E1" w14:textId="77777777" w:rsidR="002B1772" w:rsidRPr="00E04CED" w:rsidRDefault="002B1772" w:rsidP="006C5F35">
            <w:pPr>
              <w:rPr>
                <w:color w:val="000000" w:themeColor="text1"/>
              </w:rPr>
            </w:pPr>
            <w:r w:rsidRPr="00E04CED">
              <w:rPr>
                <w:color w:val="000000" w:themeColor="text1"/>
              </w:rPr>
              <w:t>Accidente cerebrovascular</w:t>
            </w:r>
            <w:r w:rsidRPr="00E04CED">
              <w:rPr>
                <w:color w:val="000000" w:themeColor="text1"/>
                <w:vertAlign w:val="superscript"/>
              </w:rPr>
              <w:t>1</w:t>
            </w:r>
            <w:r w:rsidRPr="00E04CED">
              <w:rPr>
                <w:color w:val="000000" w:themeColor="text1"/>
              </w:rPr>
              <w:t>,</w:t>
            </w:r>
          </w:p>
          <w:p w14:paraId="6F044F04" w14:textId="77777777" w:rsidR="002B1772" w:rsidRPr="00E04CED" w:rsidRDefault="002B1772" w:rsidP="006C5F35">
            <w:pPr>
              <w:rPr>
                <w:color w:val="000000" w:themeColor="text1"/>
              </w:rPr>
            </w:pPr>
            <w:r w:rsidRPr="00E04CED">
              <w:rPr>
                <w:color w:val="000000" w:themeColor="text1"/>
              </w:rPr>
              <w:t>temblor,</w:t>
            </w:r>
          </w:p>
          <w:p w14:paraId="13584145" w14:textId="77777777" w:rsidR="002B1772" w:rsidRPr="00E04CED" w:rsidRDefault="002B1772" w:rsidP="006C5F35">
            <w:pPr>
              <w:rPr>
                <w:color w:val="000000" w:themeColor="text1"/>
              </w:rPr>
            </w:pPr>
            <w:r w:rsidRPr="00E04CED">
              <w:rPr>
                <w:color w:val="000000" w:themeColor="text1"/>
              </w:rPr>
              <w:t>neuropatía</w:t>
            </w:r>
          </w:p>
          <w:p w14:paraId="3BCCAE70" w14:textId="77777777" w:rsidR="002B1772" w:rsidRPr="00E04CED" w:rsidRDefault="002B1772" w:rsidP="006C5F35">
            <w:pPr>
              <w:rPr>
                <w:color w:val="000000" w:themeColor="text1"/>
                <w:lang w:val="en-GB"/>
              </w:rPr>
            </w:pPr>
          </w:p>
        </w:tc>
      </w:tr>
      <w:tr w:rsidR="002B1772" w:rsidRPr="0040734E" w14:paraId="15BD275D" w14:textId="77777777" w:rsidTr="006C5F35">
        <w:trPr>
          <w:cantSplit/>
        </w:trPr>
        <w:tc>
          <w:tcPr>
            <w:tcW w:w="2628" w:type="dxa"/>
            <w:vMerge/>
            <w:tcBorders>
              <w:left w:val="single" w:sz="4" w:space="0" w:color="auto"/>
              <w:bottom w:val="single" w:sz="4" w:space="0" w:color="auto"/>
              <w:right w:val="single" w:sz="4" w:space="0" w:color="auto"/>
            </w:tcBorders>
          </w:tcPr>
          <w:p w14:paraId="3A38C5F4" w14:textId="77777777" w:rsidR="002B1772" w:rsidRPr="00E04CED" w:rsidRDefault="002B1772" w:rsidP="006C5F35">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2F0EEBF9" w14:textId="77777777" w:rsidR="002B1772" w:rsidRPr="00E04CED" w:rsidRDefault="002B1772" w:rsidP="006C5F35">
            <w:pPr>
              <w:rPr>
                <w:color w:val="000000" w:themeColor="text1"/>
              </w:rPr>
            </w:pPr>
            <w:r w:rsidRPr="00E04CED">
              <w:rPr>
                <w:color w:val="000000" w:themeColor="text1"/>
              </w:rPr>
              <w:t>Raras</w:t>
            </w:r>
          </w:p>
          <w:p w14:paraId="6A7F6A20" w14:textId="77777777" w:rsidR="002B1772" w:rsidRPr="00E04CED" w:rsidRDefault="002B1772" w:rsidP="006C5F35">
            <w:pPr>
              <w:rPr>
                <w:color w:val="000000" w:themeColor="text1"/>
                <w:lang w:val="en-GB"/>
              </w:rPr>
            </w:pPr>
          </w:p>
        </w:tc>
        <w:tc>
          <w:tcPr>
            <w:tcW w:w="0" w:type="auto"/>
            <w:tcBorders>
              <w:left w:val="single" w:sz="4" w:space="0" w:color="auto"/>
              <w:bottom w:val="single" w:sz="4" w:space="0" w:color="auto"/>
              <w:right w:val="single" w:sz="4" w:space="0" w:color="auto"/>
            </w:tcBorders>
          </w:tcPr>
          <w:p w14:paraId="35173015" w14:textId="77777777" w:rsidR="002B1772" w:rsidRPr="00E04CED" w:rsidRDefault="002B1772" w:rsidP="006C5F35">
            <w:pPr>
              <w:rPr>
                <w:color w:val="000000" w:themeColor="text1"/>
              </w:rPr>
            </w:pPr>
            <w:r w:rsidRPr="00E04CED">
              <w:rPr>
                <w:color w:val="000000" w:themeColor="text1"/>
              </w:rPr>
              <w:t>Esclerosis múltiple,</w:t>
            </w:r>
          </w:p>
          <w:p w14:paraId="559C6307" w14:textId="77777777" w:rsidR="002B1772" w:rsidRPr="00E04CED" w:rsidRDefault="002B1772" w:rsidP="006C5F35">
            <w:pPr>
              <w:rPr>
                <w:color w:val="000000" w:themeColor="text1"/>
              </w:rPr>
            </w:pPr>
            <w:r w:rsidRPr="00E04CED">
              <w:rPr>
                <w:color w:val="000000" w:themeColor="text1"/>
              </w:rPr>
              <w:t xml:space="preserve">trastornos desmielinizantes (por ejemplo, </w:t>
            </w:r>
          </w:p>
          <w:p w14:paraId="6B8FF5BB" w14:textId="77777777" w:rsidR="002B1772" w:rsidRPr="00E04CED" w:rsidRDefault="002B1772" w:rsidP="006C5F35">
            <w:pPr>
              <w:rPr>
                <w:color w:val="000000" w:themeColor="text1"/>
                <w:lang w:val="fr-CH"/>
              </w:rPr>
            </w:pPr>
            <w:proofErr w:type="spellStart"/>
            <w:proofErr w:type="gramStart"/>
            <w:r w:rsidRPr="00E04CED">
              <w:rPr>
                <w:color w:val="000000" w:themeColor="text1"/>
                <w:lang w:val="fr-CH"/>
              </w:rPr>
              <w:t>neuritis</w:t>
            </w:r>
            <w:proofErr w:type="spellEnd"/>
            <w:proofErr w:type="gramEnd"/>
            <w:r w:rsidRPr="00E04CED">
              <w:rPr>
                <w:color w:val="000000" w:themeColor="text1"/>
                <w:lang w:val="fr-CH"/>
              </w:rPr>
              <w:t xml:space="preserve"> </w:t>
            </w:r>
            <w:proofErr w:type="spellStart"/>
            <w:r w:rsidRPr="00E04CED">
              <w:rPr>
                <w:color w:val="000000" w:themeColor="text1"/>
                <w:lang w:val="fr-CH"/>
              </w:rPr>
              <w:t>óptica</w:t>
            </w:r>
            <w:proofErr w:type="spellEnd"/>
            <w:r w:rsidRPr="00E04CED">
              <w:rPr>
                <w:color w:val="000000" w:themeColor="text1"/>
                <w:lang w:val="fr-CH"/>
              </w:rPr>
              <w:t xml:space="preserve">, </w:t>
            </w:r>
            <w:proofErr w:type="spellStart"/>
            <w:r w:rsidRPr="00E04CED">
              <w:rPr>
                <w:color w:val="000000" w:themeColor="text1"/>
                <w:lang w:val="fr-CH"/>
              </w:rPr>
              <w:t>síndrome</w:t>
            </w:r>
            <w:proofErr w:type="spellEnd"/>
            <w:r w:rsidRPr="00E04CED">
              <w:rPr>
                <w:color w:val="000000" w:themeColor="text1"/>
                <w:lang w:val="fr-CH"/>
              </w:rPr>
              <w:t xml:space="preserve"> de Guillain-Barré)</w:t>
            </w:r>
            <w:r w:rsidRPr="00E04CED">
              <w:rPr>
                <w:color w:val="000000" w:themeColor="text1"/>
                <w:vertAlign w:val="superscript"/>
                <w:lang w:val="fr-CH"/>
              </w:rPr>
              <w:t>1</w:t>
            </w:r>
          </w:p>
          <w:p w14:paraId="0CD3003F" w14:textId="77777777" w:rsidR="002B1772" w:rsidRPr="00E04CED" w:rsidRDefault="002B1772" w:rsidP="006C5F35">
            <w:pPr>
              <w:rPr>
                <w:color w:val="000000" w:themeColor="text1"/>
                <w:lang w:val="fr-CH"/>
              </w:rPr>
            </w:pPr>
          </w:p>
        </w:tc>
      </w:tr>
      <w:tr w:rsidR="002B1772" w:rsidRPr="00FE15AB" w14:paraId="44BFE182" w14:textId="77777777" w:rsidTr="006C5F35">
        <w:trPr>
          <w:cantSplit/>
        </w:trPr>
        <w:tc>
          <w:tcPr>
            <w:tcW w:w="2628" w:type="dxa"/>
            <w:vMerge w:val="restart"/>
            <w:tcBorders>
              <w:top w:val="single" w:sz="4" w:space="0" w:color="auto"/>
              <w:left w:val="single" w:sz="4" w:space="0" w:color="auto"/>
              <w:right w:val="single" w:sz="4" w:space="0" w:color="auto"/>
            </w:tcBorders>
            <w:hideMark/>
          </w:tcPr>
          <w:p w14:paraId="149BD049" w14:textId="77777777" w:rsidR="002B1772" w:rsidRPr="00E04CED" w:rsidRDefault="002B1772" w:rsidP="006C5F35">
            <w:pPr>
              <w:keepNext/>
              <w:keepLines/>
              <w:rPr>
                <w:color w:val="000000" w:themeColor="text1"/>
              </w:rPr>
            </w:pPr>
            <w:r w:rsidRPr="00E04CED">
              <w:rPr>
                <w:color w:val="000000" w:themeColor="text1"/>
              </w:rPr>
              <w:lastRenderedPageBreak/>
              <w:t>Trastornos oculares</w:t>
            </w:r>
          </w:p>
        </w:tc>
        <w:tc>
          <w:tcPr>
            <w:tcW w:w="1621" w:type="dxa"/>
            <w:tcBorders>
              <w:top w:val="single" w:sz="4" w:space="0" w:color="auto"/>
              <w:left w:val="single" w:sz="4" w:space="0" w:color="auto"/>
              <w:right w:val="single" w:sz="4" w:space="0" w:color="auto"/>
            </w:tcBorders>
          </w:tcPr>
          <w:p w14:paraId="38924E85" w14:textId="77777777" w:rsidR="002B1772" w:rsidRPr="00E04CED" w:rsidRDefault="002B1772" w:rsidP="006C5F35">
            <w:pPr>
              <w:keepNext/>
              <w:keepLines/>
              <w:rPr>
                <w:color w:val="000000" w:themeColor="text1"/>
              </w:rPr>
            </w:pPr>
            <w:r w:rsidRPr="00E04CED">
              <w:rPr>
                <w:color w:val="000000" w:themeColor="text1"/>
              </w:rPr>
              <w:t>Frecuentes</w:t>
            </w:r>
          </w:p>
          <w:p w14:paraId="5FDB2187" w14:textId="77777777" w:rsidR="002B1772" w:rsidRPr="00E04CED" w:rsidRDefault="002B1772" w:rsidP="006C5F35">
            <w:pPr>
              <w:keepNext/>
              <w:keepLines/>
              <w:rPr>
                <w:color w:val="000000" w:themeColor="text1"/>
                <w:lang w:val="en-GB"/>
              </w:rPr>
            </w:pPr>
          </w:p>
        </w:tc>
        <w:tc>
          <w:tcPr>
            <w:tcW w:w="0" w:type="auto"/>
            <w:tcBorders>
              <w:top w:val="single" w:sz="4" w:space="0" w:color="auto"/>
              <w:left w:val="single" w:sz="4" w:space="0" w:color="auto"/>
              <w:bottom w:val="single" w:sz="4" w:space="0" w:color="auto"/>
              <w:right w:val="single" w:sz="4" w:space="0" w:color="auto"/>
            </w:tcBorders>
          </w:tcPr>
          <w:p w14:paraId="74A21061" w14:textId="77777777" w:rsidR="002B1772" w:rsidRPr="00E04CED" w:rsidRDefault="002B1772" w:rsidP="006C5F35">
            <w:pPr>
              <w:keepNext/>
              <w:keepLines/>
              <w:autoSpaceDE w:val="0"/>
              <w:autoSpaceDN w:val="0"/>
              <w:adjustRightInd w:val="0"/>
              <w:rPr>
                <w:color w:val="000000" w:themeColor="text1"/>
              </w:rPr>
            </w:pPr>
            <w:r w:rsidRPr="00E04CED">
              <w:rPr>
                <w:color w:val="000000" w:themeColor="text1"/>
              </w:rPr>
              <w:t>Alteración visual,</w:t>
            </w:r>
          </w:p>
          <w:p w14:paraId="085B5F5D" w14:textId="77777777" w:rsidR="002B1772" w:rsidRPr="00E04CED" w:rsidRDefault="002B1772" w:rsidP="006C5F35">
            <w:pPr>
              <w:keepNext/>
              <w:keepLines/>
              <w:autoSpaceDE w:val="0"/>
              <w:autoSpaceDN w:val="0"/>
              <w:adjustRightInd w:val="0"/>
              <w:rPr>
                <w:color w:val="000000" w:themeColor="text1"/>
              </w:rPr>
            </w:pPr>
            <w:r w:rsidRPr="00E04CED">
              <w:rPr>
                <w:color w:val="000000" w:themeColor="text1"/>
              </w:rPr>
              <w:t>conjuntivitis,</w:t>
            </w:r>
          </w:p>
          <w:p w14:paraId="34662BA8" w14:textId="77777777" w:rsidR="002B1772" w:rsidRPr="00E04CED" w:rsidRDefault="002B1772" w:rsidP="006C5F35">
            <w:pPr>
              <w:keepNext/>
              <w:keepLines/>
              <w:autoSpaceDE w:val="0"/>
              <w:autoSpaceDN w:val="0"/>
              <w:adjustRightInd w:val="0"/>
              <w:rPr>
                <w:color w:val="000000" w:themeColor="text1"/>
              </w:rPr>
            </w:pPr>
            <w:r w:rsidRPr="00E04CED">
              <w:rPr>
                <w:color w:val="000000" w:themeColor="text1"/>
              </w:rPr>
              <w:t>blefaritis,</w:t>
            </w:r>
          </w:p>
          <w:p w14:paraId="4EA5A0B3" w14:textId="77777777" w:rsidR="002B1772" w:rsidRPr="00E04CED" w:rsidRDefault="002B1772" w:rsidP="006C5F35">
            <w:pPr>
              <w:keepNext/>
              <w:keepLines/>
              <w:rPr>
                <w:color w:val="000000" w:themeColor="text1"/>
              </w:rPr>
            </w:pPr>
            <w:r w:rsidRPr="00E04CED">
              <w:rPr>
                <w:color w:val="000000" w:themeColor="text1"/>
              </w:rPr>
              <w:t>hinchazón de ojos</w:t>
            </w:r>
          </w:p>
          <w:p w14:paraId="4312D69B" w14:textId="77777777" w:rsidR="002B1772" w:rsidRPr="00E04CED" w:rsidRDefault="002B1772" w:rsidP="006C5F35">
            <w:pPr>
              <w:keepNext/>
              <w:keepLines/>
              <w:rPr>
                <w:color w:val="000000" w:themeColor="text1"/>
              </w:rPr>
            </w:pPr>
          </w:p>
        </w:tc>
      </w:tr>
      <w:tr w:rsidR="002B1772" w:rsidRPr="00FE15AB" w14:paraId="42A94D9F" w14:textId="77777777" w:rsidTr="006C5F35">
        <w:trPr>
          <w:cantSplit/>
        </w:trPr>
        <w:tc>
          <w:tcPr>
            <w:tcW w:w="2628" w:type="dxa"/>
            <w:vMerge/>
            <w:tcBorders>
              <w:left w:val="single" w:sz="4" w:space="0" w:color="auto"/>
              <w:bottom w:val="single" w:sz="4" w:space="0" w:color="auto"/>
              <w:right w:val="single" w:sz="4" w:space="0" w:color="auto"/>
            </w:tcBorders>
          </w:tcPr>
          <w:p w14:paraId="103B12F8" w14:textId="77777777" w:rsidR="002B1772" w:rsidRPr="00E04CED" w:rsidRDefault="002B1772" w:rsidP="006C5F35">
            <w:pPr>
              <w:keepNext/>
              <w:keepLines/>
              <w:rPr>
                <w:color w:val="000000" w:themeColor="text1"/>
              </w:rPr>
            </w:pPr>
          </w:p>
        </w:tc>
        <w:tc>
          <w:tcPr>
            <w:tcW w:w="1621" w:type="dxa"/>
            <w:tcBorders>
              <w:left w:val="single" w:sz="4" w:space="0" w:color="auto"/>
              <w:bottom w:val="single" w:sz="4" w:space="0" w:color="auto"/>
              <w:right w:val="single" w:sz="4" w:space="0" w:color="auto"/>
            </w:tcBorders>
          </w:tcPr>
          <w:p w14:paraId="4553664C" w14:textId="77777777" w:rsidR="002B1772" w:rsidRPr="00E04CED" w:rsidRDefault="002B1772" w:rsidP="006C5F35">
            <w:pPr>
              <w:keepNext/>
              <w:keepLines/>
              <w:rPr>
                <w:color w:val="000000" w:themeColor="text1"/>
              </w:rPr>
            </w:pPr>
            <w:r w:rsidRPr="00E04CED">
              <w:rPr>
                <w:color w:val="000000" w:themeColor="text1"/>
              </w:rPr>
              <w:t>Poco frecuentes</w:t>
            </w:r>
          </w:p>
          <w:p w14:paraId="2B883FE9" w14:textId="77777777" w:rsidR="002B1772" w:rsidRPr="00E04CED" w:rsidRDefault="002B1772" w:rsidP="006C5F35">
            <w:pPr>
              <w:keepNext/>
              <w:keepLines/>
              <w:rPr>
                <w:color w:val="000000" w:themeColor="text1"/>
                <w:lang w:val="en-GB"/>
              </w:rPr>
            </w:pPr>
          </w:p>
        </w:tc>
        <w:tc>
          <w:tcPr>
            <w:tcW w:w="0" w:type="auto"/>
            <w:tcBorders>
              <w:top w:val="single" w:sz="4" w:space="0" w:color="auto"/>
              <w:left w:val="single" w:sz="4" w:space="0" w:color="auto"/>
              <w:bottom w:val="single" w:sz="4" w:space="0" w:color="auto"/>
              <w:right w:val="single" w:sz="4" w:space="0" w:color="auto"/>
            </w:tcBorders>
          </w:tcPr>
          <w:p w14:paraId="2508A05E" w14:textId="77777777" w:rsidR="002B1772" w:rsidRPr="00E04CED" w:rsidRDefault="002B1772" w:rsidP="006C5F35">
            <w:pPr>
              <w:keepNext/>
              <w:keepLines/>
              <w:rPr>
                <w:color w:val="000000" w:themeColor="text1"/>
              </w:rPr>
            </w:pPr>
            <w:r w:rsidRPr="00E04CED">
              <w:rPr>
                <w:color w:val="000000" w:themeColor="text1"/>
              </w:rPr>
              <w:t>Diplopía</w:t>
            </w:r>
          </w:p>
          <w:p w14:paraId="56FCFE01" w14:textId="77777777" w:rsidR="002B1772" w:rsidRPr="00E04CED" w:rsidRDefault="002B1772" w:rsidP="006C5F35">
            <w:pPr>
              <w:keepNext/>
              <w:keepLines/>
              <w:autoSpaceDE w:val="0"/>
              <w:autoSpaceDN w:val="0"/>
              <w:adjustRightInd w:val="0"/>
              <w:rPr>
                <w:color w:val="000000" w:themeColor="text1"/>
                <w:lang w:val="en-GB"/>
              </w:rPr>
            </w:pPr>
          </w:p>
        </w:tc>
      </w:tr>
      <w:tr w:rsidR="002B1772" w:rsidRPr="00FE15AB" w14:paraId="3975326F" w14:textId="77777777" w:rsidTr="006C5F35">
        <w:trPr>
          <w:cantSplit/>
        </w:trPr>
        <w:tc>
          <w:tcPr>
            <w:tcW w:w="2628" w:type="dxa"/>
            <w:vMerge w:val="restart"/>
            <w:tcBorders>
              <w:top w:val="single" w:sz="4" w:space="0" w:color="auto"/>
              <w:left w:val="single" w:sz="4" w:space="0" w:color="auto"/>
              <w:right w:val="single" w:sz="4" w:space="0" w:color="auto"/>
            </w:tcBorders>
            <w:hideMark/>
          </w:tcPr>
          <w:p w14:paraId="74139DC2" w14:textId="77777777" w:rsidR="002B1772" w:rsidRPr="00E04CED" w:rsidRDefault="002B1772" w:rsidP="006C5F35">
            <w:pPr>
              <w:keepNext/>
              <w:rPr>
                <w:color w:val="000000" w:themeColor="text1"/>
              </w:rPr>
            </w:pPr>
            <w:r w:rsidRPr="00E04CED">
              <w:rPr>
                <w:color w:val="000000" w:themeColor="text1"/>
              </w:rPr>
              <w:t>Trastornos del oído y del laberinto</w:t>
            </w:r>
          </w:p>
        </w:tc>
        <w:tc>
          <w:tcPr>
            <w:tcW w:w="1621" w:type="dxa"/>
            <w:tcBorders>
              <w:top w:val="single" w:sz="4" w:space="0" w:color="auto"/>
              <w:left w:val="single" w:sz="4" w:space="0" w:color="auto"/>
              <w:bottom w:val="single" w:sz="4" w:space="0" w:color="auto"/>
              <w:right w:val="single" w:sz="4" w:space="0" w:color="auto"/>
            </w:tcBorders>
          </w:tcPr>
          <w:p w14:paraId="2F9802E1" w14:textId="77777777" w:rsidR="002B1772" w:rsidRPr="00E04CED" w:rsidRDefault="002B1772" w:rsidP="006C5F35">
            <w:pPr>
              <w:keepNext/>
              <w:rPr>
                <w:color w:val="000000" w:themeColor="text1"/>
              </w:rPr>
            </w:pPr>
            <w:r w:rsidRPr="00E04CED">
              <w:rPr>
                <w:color w:val="000000" w:themeColor="text1"/>
              </w:rPr>
              <w:t>Frecuentes</w:t>
            </w:r>
          </w:p>
          <w:p w14:paraId="75B33EB0" w14:textId="77777777" w:rsidR="002B1772" w:rsidRPr="00E04CED" w:rsidRDefault="002B1772" w:rsidP="006C5F35">
            <w:pPr>
              <w:keepNext/>
              <w:rPr>
                <w:color w:val="000000" w:themeColor="text1"/>
                <w:lang w:val="en-GB"/>
              </w:rPr>
            </w:pPr>
          </w:p>
        </w:tc>
        <w:tc>
          <w:tcPr>
            <w:tcW w:w="0" w:type="auto"/>
            <w:tcBorders>
              <w:top w:val="single" w:sz="4" w:space="0" w:color="auto"/>
              <w:left w:val="single" w:sz="4" w:space="0" w:color="auto"/>
              <w:right w:val="single" w:sz="4" w:space="0" w:color="auto"/>
            </w:tcBorders>
          </w:tcPr>
          <w:p w14:paraId="7878D4AE" w14:textId="77777777" w:rsidR="002B1772" w:rsidRPr="00E04CED" w:rsidRDefault="002B1772" w:rsidP="006C5F35">
            <w:pPr>
              <w:keepNext/>
              <w:rPr>
                <w:color w:val="000000" w:themeColor="text1"/>
              </w:rPr>
            </w:pPr>
            <w:r w:rsidRPr="00E04CED">
              <w:rPr>
                <w:color w:val="000000" w:themeColor="text1"/>
              </w:rPr>
              <w:t>Vértigo</w:t>
            </w:r>
          </w:p>
          <w:p w14:paraId="4E840308" w14:textId="77777777" w:rsidR="002B1772" w:rsidRPr="00E04CED" w:rsidRDefault="002B1772" w:rsidP="006C5F35">
            <w:pPr>
              <w:keepNext/>
              <w:rPr>
                <w:color w:val="000000" w:themeColor="text1"/>
                <w:lang w:val="en-GB"/>
              </w:rPr>
            </w:pPr>
          </w:p>
        </w:tc>
      </w:tr>
      <w:tr w:rsidR="002B1772" w:rsidRPr="00FE15AB" w14:paraId="776CD451" w14:textId="77777777" w:rsidTr="006C5F35">
        <w:trPr>
          <w:cantSplit/>
        </w:trPr>
        <w:tc>
          <w:tcPr>
            <w:tcW w:w="2628" w:type="dxa"/>
            <w:vMerge/>
            <w:tcBorders>
              <w:left w:val="single" w:sz="4" w:space="0" w:color="auto"/>
              <w:bottom w:val="single" w:sz="4" w:space="0" w:color="auto"/>
              <w:right w:val="single" w:sz="4" w:space="0" w:color="auto"/>
            </w:tcBorders>
          </w:tcPr>
          <w:p w14:paraId="601C8EB6" w14:textId="77777777" w:rsidR="002B1772" w:rsidRPr="00E04CED" w:rsidRDefault="002B1772" w:rsidP="006C5F35">
            <w:pPr>
              <w:keepNext/>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429BB369" w14:textId="77777777" w:rsidR="002B1772" w:rsidRPr="00E04CED" w:rsidRDefault="002B1772" w:rsidP="006C5F35">
            <w:pPr>
              <w:keepNext/>
              <w:rPr>
                <w:color w:val="000000" w:themeColor="text1"/>
              </w:rPr>
            </w:pPr>
            <w:r w:rsidRPr="00E04CED">
              <w:rPr>
                <w:color w:val="000000" w:themeColor="text1"/>
              </w:rPr>
              <w:t>Poco frecuentes</w:t>
            </w:r>
          </w:p>
        </w:tc>
        <w:tc>
          <w:tcPr>
            <w:tcW w:w="0" w:type="auto"/>
            <w:tcBorders>
              <w:left w:val="single" w:sz="4" w:space="0" w:color="auto"/>
              <w:bottom w:val="single" w:sz="4" w:space="0" w:color="auto"/>
              <w:right w:val="single" w:sz="4" w:space="0" w:color="auto"/>
            </w:tcBorders>
          </w:tcPr>
          <w:p w14:paraId="6A3E8E12" w14:textId="77777777" w:rsidR="002B1772" w:rsidRPr="00E04CED" w:rsidRDefault="002B1772" w:rsidP="006C5F35">
            <w:pPr>
              <w:keepNext/>
              <w:rPr>
                <w:color w:val="000000" w:themeColor="text1"/>
              </w:rPr>
            </w:pPr>
            <w:r w:rsidRPr="00E04CED">
              <w:rPr>
                <w:color w:val="000000" w:themeColor="text1"/>
              </w:rPr>
              <w:t>Sordera,</w:t>
            </w:r>
          </w:p>
          <w:p w14:paraId="7CDD3AF4" w14:textId="77777777" w:rsidR="002B1772" w:rsidRPr="00E04CED" w:rsidRDefault="002B1772" w:rsidP="006C5F35">
            <w:pPr>
              <w:keepNext/>
              <w:rPr>
                <w:color w:val="000000" w:themeColor="text1"/>
              </w:rPr>
            </w:pPr>
            <w:proofErr w:type="spellStart"/>
            <w:r w:rsidRPr="00E04CED">
              <w:rPr>
                <w:color w:val="000000" w:themeColor="text1"/>
              </w:rPr>
              <w:t>tinnitus</w:t>
            </w:r>
            <w:proofErr w:type="spellEnd"/>
          </w:p>
          <w:p w14:paraId="4E2B8A7E" w14:textId="77777777" w:rsidR="002B1772" w:rsidRPr="00E04CED" w:rsidRDefault="002B1772" w:rsidP="006C5F35">
            <w:pPr>
              <w:keepNext/>
              <w:rPr>
                <w:color w:val="000000" w:themeColor="text1"/>
                <w:lang w:val="en-GB"/>
              </w:rPr>
            </w:pPr>
          </w:p>
        </w:tc>
      </w:tr>
      <w:tr w:rsidR="002B1772" w:rsidRPr="00FE15AB" w14:paraId="53D6ABF1" w14:textId="77777777" w:rsidTr="006C5F35">
        <w:trPr>
          <w:cantSplit/>
        </w:trPr>
        <w:tc>
          <w:tcPr>
            <w:tcW w:w="2628" w:type="dxa"/>
            <w:vMerge w:val="restart"/>
            <w:tcBorders>
              <w:top w:val="single" w:sz="4" w:space="0" w:color="auto"/>
              <w:left w:val="single" w:sz="4" w:space="0" w:color="auto"/>
              <w:right w:val="single" w:sz="4" w:space="0" w:color="auto"/>
            </w:tcBorders>
            <w:hideMark/>
          </w:tcPr>
          <w:p w14:paraId="251A31BF" w14:textId="77777777" w:rsidR="002B1772" w:rsidRPr="00E04CED" w:rsidRDefault="002B1772" w:rsidP="006C5F35">
            <w:pPr>
              <w:rPr>
                <w:color w:val="000000" w:themeColor="text1"/>
              </w:rPr>
            </w:pPr>
            <w:r w:rsidRPr="00E04CED">
              <w:rPr>
                <w:color w:val="000000" w:themeColor="text1"/>
              </w:rPr>
              <w:t>Trastornos cardiacos*</w:t>
            </w:r>
          </w:p>
        </w:tc>
        <w:tc>
          <w:tcPr>
            <w:tcW w:w="1621" w:type="dxa"/>
            <w:tcBorders>
              <w:top w:val="single" w:sz="4" w:space="0" w:color="auto"/>
              <w:left w:val="single" w:sz="4" w:space="0" w:color="auto"/>
              <w:bottom w:val="single" w:sz="4" w:space="0" w:color="auto"/>
              <w:right w:val="single" w:sz="4" w:space="0" w:color="auto"/>
            </w:tcBorders>
          </w:tcPr>
          <w:p w14:paraId="78F32BD9" w14:textId="77777777" w:rsidR="002B1772" w:rsidRPr="00E04CED" w:rsidRDefault="002B1772" w:rsidP="006C5F35">
            <w:pPr>
              <w:rPr>
                <w:color w:val="000000" w:themeColor="text1"/>
              </w:rPr>
            </w:pPr>
            <w:r w:rsidRPr="00E04CED">
              <w:rPr>
                <w:color w:val="000000" w:themeColor="text1"/>
              </w:rPr>
              <w:t>Frecuentes</w:t>
            </w:r>
          </w:p>
          <w:p w14:paraId="23E61E44" w14:textId="77777777" w:rsidR="002B1772" w:rsidRPr="00E04CED" w:rsidRDefault="002B1772" w:rsidP="006C5F35">
            <w:pPr>
              <w:rPr>
                <w:color w:val="000000" w:themeColor="text1"/>
                <w:lang w:val="en-GB"/>
              </w:rPr>
            </w:pPr>
          </w:p>
        </w:tc>
        <w:tc>
          <w:tcPr>
            <w:tcW w:w="0" w:type="auto"/>
            <w:tcBorders>
              <w:top w:val="single" w:sz="4" w:space="0" w:color="auto"/>
              <w:left w:val="single" w:sz="4" w:space="0" w:color="auto"/>
              <w:right w:val="single" w:sz="4" w:space="0" w:color="auto"/>
            </w:tcBorders>
          </w:tcPr>
          <w:p w14:paraId="4E23E90C" w14:textId="77777777" w:rsidR="002B1772" w:rsidRPr="00E04CED" w:rsidRDefault="002B1772" w:rsidP="006C5F35">
            <w:pPr>
              <w:rPr>
                <w:color w:val="000000" w:themeColor="text1"/>
              </w:rPr>
            </w:pPr>
            <w:r w:rsidRPr="00E04CED">
              <w:rPr>
                <w:color w:val="000000" w:themeColor="text1"/>
              </w:rPr>
              <w:t>Taquicardia</w:t>
            </w:r>
          </w:p>
          <w:p w14:paraId="52B0631A" w14:textId="77777777" w:rsidR="002B1772" w:rsidRPr="00E04CED" w:rsidRDefault="002B1772" w:rsidP="006C5F35">
            <w:pPr>
              <w:rPr>
                <w:color w:val="000000" w:themeColor="text1"/>
                <w:lang w:val="en-GB"/>
              </w:rPr>
            </w:pPr>
          </w:p>
        </w:tc>
      </w:tr>
      <w:tr w:rsidR="002B1772" w:rsidRPr="00FE15AB" w14:paraId="2E946324" w14:textId="77777777" w:rsidTr="006C5F35">
        <w:trPr>
          <w:cantSplit/>
        </w:trPr>
        <w:tc>
          <w:tcPr>
            <w:tcW w:w="2628" w:type="dxa"/>
            <w:vMerge/>
            <w:tcBorders>
              <w:left w:val="single" w:sz="4" w:space="0" w:color="auto"/>
              <w:right w:val="single" w:sz="4" w:space="0" w:color="auto"/>
            </w:tcBorders>
          </w:tcPr>
          <w:p w14:paraId="6D8F3209" w14:textId="77777777" w:rsidR="002B1772" w:rsidRPr="00E04CED" w:rsidRDefault="002B1772" w:rsidP="006C5F35">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297F7C48" w14:textId="77777777" w:rsidR="002B1772" w:rsidRPr="00E04CED" w:rsidRDefault="002B1772" w:rsidP="006C5F35">
            <w:pPr>
              <w:rPr>
                <w:color w:val="000000" w:themeColor="text1"/>
              </w:rPr>
            </w:pPr>
            <w:r w:rsidRPr="00E04CED">
              <w:rPr>
                <w:color w:val="000000" w:themeColor="text1"/>
              </w:rPr>
              <w:t>Poco frecuentes</w:t>
            </w:r>
          </w:p>
          <w:p w14:paraId="1ACF971F" w14:textId="77777777" w:rsidR="002B1772" w:rsidRPr="00E04CED" w:rsidRDefault="002B1772" w:rsidP="006C5F35">
            <w:pPr>
              <w:rPr>
                <w:color w:val="000000" w:themeColor="text1"/>
                <w:lang w:val="en-GB"/>
              </w:rPr>
            </w:pPr>
          </w:p>
        </w:tc>
        <w:tc>
          <w:tcPr>
            <w:tcW w:w="0" w:type="auto"/>
            <w:tcBorders>
              <w:left w:val="single" w:sz="4" w:space="0" w:color="auto"/>
              <w:right w:val="single" w:sz="4" w:space="0" w:color="auto"/>
            </w:tcBorders>
          </w:tcPr>
          <w:p w14:paraId="28E5463F" w14:textId="77777777" w:rsidR="002B1772" w:rsidRPr="00E04CED" w:rsidRDefault="002B1772" w:rsidP="006C5F35">
            <w:pPr>
              <w:autoSpaceDE w:val="0"/>
              <w:autoSpaceDN w:val="0"/>
              <w:adjustRightInd w:val="0"/>
              <w:rPr>
                <w:color w:val="000000" w:themeColor="text1"/>
              </w:rPr>
            </w:pPr>
            <w:r w:rsidRPr="00E04CED">
              <w:rPr>
                <w:color w:val="000000" w:themeColor="text1"/>
              </w:rPr>
              <w:t>Infarto de miocardio</w:t>
            </w:r>
            <w:r w:rsidRPr="00E04CED">
              <w:rPr>
                <w:color w:val="000000" w:themeColor="text1"/>
                <w:vertAlign w:val="superscript"/>
              </w:rPr>
              <w:t>1</w:t>
            </w:r>
            <w:r w:rsidRPr="00E04CED">
              <w:rPr>
                <w:color w:val="000000" w:themeColor="text1"/>
              </w:rPr>
              <w:t>,</w:t>
            </w:r>
          </w:p>
          <w:p w14:paraId="7EC4AB63" w14:textId="77777777" w:rsidR="002B1772" w:rsidRPr="00E04CED" w:rsidRDefault="002B1772" w:rsidP="006C5F35">
            <w:pPr>
              <w:autoSpaceDE w:val="0"/>
              <w:autoSpaceDN w:val="0"/>
              <w:adjustRightInd w:val="0"/>
              <w:rPr>
                <w:color w:val="000000" w:themeColor="text1"/>
              </w:rPr>
            </w:pPr>
            <w:r w:rsidRPr="00E04CED">
              <w:rPr>
                <w:color w:val="000000" w:themeColor="text1"/>
              </w:rPr>
              <w:t>arritmia,</w:t>
            </w:r>
          </w:p>
          <w:p w14:paraId="59EFE043" w14:textId="77777777" w:rsidR="002B1772" w:rsidRPr="00E04CED" w:rsidRDefault="002B1772" w:rsidP="006C5F35">
            <w:pPr>
              <w:rPr>
                <w:color w:val="000000" w:themeColor="text1"/>
              </w:rPr>
            </w:pPr>
            <w:r w:rsidRPr="00E04CED">
              <w:rPr>
                <w:color w:val="000000" w:themeColor="text1"/>
              </w:rPr>
              <w:t>insuficiencia cardiaca congestiva</w:t>
            </w:r>
          </w:p>
          <w:p w14:paraId="627B4860" w14:textId="77777777" w:rsidR="002B1772" w:rsidRPr="00E04CED" w:rsidRDefault="002B1772" w:rsidP="006C5F35">
            <w:pPr>
              <w:rPr>
                <w:color w:val="000000" w:themeColor="text1"/>
              </w:rPr>
            </w:pPr>
          </w:p>
        </w:tc>
      </w:tr>
      <w:tr w:rsidR="002B1772" w:rsidRPr="00FE15AB" w14:paraId="588A8AB0" w14:textId="77777777" w:rsidTr="006C5F35">
        <w:trPr>
          <w:cantSplit/>
        </w:trPr>
        <w:tc>
          <w:tcPr>
            <w:tcW w:w="2628" w:type="dxa"/>
            <w:vMerge/>
            <w:tcBorders>
              <w:left w:val="single" w:sz="4" w:space="0" w:color="auto"/>
              <w:bottom w:val="single" w:sz="4" w:space="0" w:color="auto"/>
              <w:right w:val="single" w:sz="4" w:space="0" w:color="auto"/>
            </w:tcBorders>
          </w:tcPr>
          <w:p w14:paraId="0DAC34DF" w14:textId="77777777" w:rsidR="002B1772" w:rsidRPr="00E04CED" w:rsidRDefault="002B1772" w:rsidP="006C5F35">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22750BDB" w14:textId="77777777" w:rsidR="002B1772" w:rsidRPr="00E04CED" w:rsidRDefault="002B1772" w:rsidP="006C5F35">
            <w:pPr>
              <w:rPr>
                <w:color w:val="000000" w:themeColor="text1"/>
              </w:rPr>
            </w:pPr>
            <w:r w:rsidRPr="00E04CED">
              <w:rPr>
                <w:color w:val="000000" w:themeColor="text1"/>
              </w:rPr>
              <w:t>Raras</w:t>
            </w:r>
          </w:p>
          <w:p w14:paraId="7F5496EA" w14:textId="77777777" w:rsidR="002B1772" w:rsidRPr="00E04CED" w:rsidRDefault="002B1772" w:rsidP="006C5F35">
            <w:pPr>
              <w:rPr>
                <w:color w:val="000000" w:themeColor="text1"/>
                <w:lang w:val="en-GB"/>
              </w:rPr>
            </w:pPr>
          </w:p>
        </w:tc>
        <w:tc>
          <w:tcPr>
            <w:tcW w:w="0" w:type="auto"/>
            <w:tcBorders>
              <w:left w:val="single" w:sz="4" w:space="0" w:color="auto"/>
              <w:bottom w:val="single" w:sz="4" w:space="0" w:color="auto"/>
              <w:right w:val="single" w:sz="4" w:space="0" w:color="auto"/>
            </w:tcBorders>
          </w:tcPr>
          <w:p w14:paraId="6B2E7E59" w14:textId="77777777" w:rsidR="002B1772" w:rsidRPr="00E04CED" w:rsidRDefault="002B1772" w:rsidP="006C5F35">
            <w:pPr>
              <w:rPr>
                <w:color w:val="000000" w:themeColor="text1"/>
              </w:rPr>
            </w:pPr>
            <w:r w:rsidRPr="00E04CED">
              <w:rPr>
                <w:color w:val="000000" w:themeColor="text1"/>
              </w:rPr>
              <w:t>Paro cardiaco</w:t>
            </w:r>
          </w:p>
          <w:p w14:paraId="71B21989" w14:textId="77777777" w:rsidR="002B1772" w:rsidRPr="00E04CED" w:rsidRDefault="002B1772" w:rsidP="006C5F35">
            <w:pPr>
              <w:rPr>
                <w:color w:val="000000" w:themeColor="text1"/>
                <w:lang w:val="en-GB"/>
              </w:rPr>
            </w:pPr>
          </w:p>
        </w:tc>
      </w:tr>
      <w:tr w:rsidR="002B1772" w:rsidRPr="00FE15AB" w14:paraId="5DBF3B46" w14:textId="77777777" w:rsidTr="006C5F35">
        <w:trPr>
          <w:cantSplit/>
        </w:trPr>
        <w:tc>
          <w:tcPr>
            <w:tcW w:w="2628" w:type="dxa"/>
            <w:vMerge w:val="restart"/>
            <w:tcBorders>
              <w:top w:val="single" w:sz="4" w:space="0" w:color="auto"/>
              <w:left w:val="single" w:sz="4" w:space="0" w:color="auto"/>
              <w:right w:val="single" w:sz="4" w:space="0" w:color="auto"/>
            </w:tcBorders>
            <w:hideMark/>
          </w:tcPr>
          <w:p w14:paraId="55F76DC2" w14:textId="77777777" w:rsidR="002B1772" w:rsidRPr="00E04CED" w:rsidRDefault="002B1772" w:rsidP="006C5F35">
            <w:pPr>
              <w:rPr>
                <w:color w:val="000000" w:themeColor="text1"/>
              </w:rPr>
            </w:pPr>
            <w:r w:rsidRPr="00E04CED">
              <w:rPr>
                <w:color w:val="000000" w:themeColor="text1"/>
              </w:rPr>
              <w:t>Trastornos vasculares</w:t>
            </w:r>
          </w:p>
        </w:tc>
        <w:tc>
          <w:tcPr>
            <w:tcW w:w="1621" w:type="dxa"/>
            <w:tcBorders>
              <w:top w:val="single" w:sz="4" w:space="0" w:color="auto"/>
              <w:left w:val="single" w:sz="4" w:space="0" w:color="auto"/>
              <w:bottom w:val="single" w:sz="4" w:space="0" w:color="auto"/>
              <w:right w:val="single" w:sz="4" w:space="0" w:color="auto"/>
            </w:tcBorders>
          </w:tcPr>
          <w:p w14:paraId="103A93EE" w14:textId="77777777" w:rsidR="002B1772" w:rsidRPr="00E04CED" w:rsidRDefault="002B1772" w:rsidP="006C5F35">
            <w:pPr>
              <w:rPr>
                <w:color w:val="000000" w:themeColor="text1"/>
              </w:rPr>
            </w:pPr>
            <w:r w:rsidRPr="00E04CED">
              <w:rPr>
                <w:color w:val="000000" w:themeColor="text1"/>
              </w:rPr>
              <w:t>Frecuentes</w:t>
            </w:r>
          </w:p>
          <w:p w14:paraId="3249CCE1" w14:textId="77777777" w:rsidR="002B1772" w:rsidRPr="00E04CED" w:rsidRDefault="002B1772" w:rsidP="006C5F35">
            <w:pPr>
              <w:rPr>
                <w:color w:val="000000" w:themeColor="text1"/>
                <w:lang w:val="en-GB"/>
              </w:rPr>
            </w:pPr>
          </w:p>
        </w:tc>
        <w:tc>
          <w:tcPr>
            <w:tcW w:w="0" w:type="auto"/>
            <w:tcBorders>
              <w:top w:val="single" w:sz="4" w:space="0" w:color="auto"/>
              <w:left w:val="single" w:sz="4" w:space="0" w:color="auto"/>
              <w:right w:val="single" w:sz="4" w:space="0" w:color="auto"/>
            </w:tcBorders>
          </w:tcPr>
          <w:p w14:paraId="5445AF26" w14:textId="77777777" w:rsidR="002B1772" w:rsidRPr="00E04CED" w:rsidRDefault="002B1772" w:rsidP="006C5F35">
            <w:pPr>
              <w:autoSpaceDE w:val="0"/>
              <w:autoSpaceDN w:val="0"/>
              <w:adjustRightInd w:val="0"/>
              <w:rPr>
                <w:color w:val="000000" w:themeColor="text1"/>
              </w:rPr>
            </w:pPr>
            <w:r w:rsidRPr="00E04CED">
              <w:rPr>
                <w:color w:val="000000" w:themeColor="text1"/>
              </w:rPr>
              <w:t>Hipertensión,</w:t>
            </w:r>
          </w:p>
          <w:p w14:paraId="105D35BA" w14:textId="77777777" w:rsidR="002B1772" w:rsidRPr="00E04CED" w:rsidRDefault="002B1772" w:rsidP="006C5F35">
            <w:pPr>
              <w:autoSpaceDE w:val="0"/>
              <w:autoSpaceDN w:val="0"/>
              <w:adjustRightInd w:val="0"/>
              <w:rPr>
                <w:color w:val="000000" w:themeColor="text1"/>
              </w:rPr>
            </w:pPr>
            <w:r w:rsidRPr="00E04CED">
              <w:rPr>
                <w:color w:val="000000" w:themeColor="text1"/>
              </w:rPr>
              <w:t>rubor,</w:t>
            </w:r>
          </w:p>
          <w:p w14:paraId="62E2C9C7" w14:textId="77777777" w:rsidR="002B1772" w:rsidRPr="00E04CED" w:rsidRDefault="002B1772" w:rsidP="006C5F35">
            <w:pPr>
              <w:rPr>
                <w:color w:val="000000" w:themeColor="text1"/>
              </w:rPr>
            </w:pPr>
            <w:r w:rsidRPr="00E04CED">
              <w:rPr>
                <w:color w:val="000000" w:themeColor="text1"/>
              </w:rPr>
              <w:t>hematomas</w:t>
            </w:r>
          </w:p>
          <w:p w14:paraId="3163D3C0" w14:textId="77777777" w:rsidR="002B1772" w:rsidRPr="00E04CED" w:rsidRDefault="002B1772" w:rsidP="006C5F35">
            <w:pPr>
              <w:rPr>
                <w:color w:val="000000" w:themeColor="text1"/>
                <w:lang w:val="en-GB"/>
              </w:rPr>
            </w:pPr>
          </w:p>
        </w:tc>
      </w:tr>
      <w:tr w:rsidR="002B1772" w:rsidRPr="00FE15AB" w14:paraId="45AD7146" w14:textId="77777777" w:rsidTr="006C5F35">
        <w:trPr>
          <w:cantSplit/>
        </w:trPr>
        <w:tc>
          <w:tcPr>
            <w:tcW w:w="2628" w:type="dxa"/>
            <w:vMerge/>
            <w:tcBorders>
              <w:left w:val="single" w:sz="4" w:space="0" w:color="auto"/>
              <w:bottom w:val="single" w:sz="4" w:space="0" w:color="auto"/>
              <w:right w:val="single" w:sz="4" w:space="0" w:color="auto"/>
            </w:tcBorders>
          </w:tcPr>
          <w:p w14:paraId="0C51D40F" w14:textId="77777777" w:rsidR="002B1772" w:rsidRPr="00E04CED" w:rsidRDefault="002B1772" w:rsidP="006C5F35">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3A40FEF1" w14:textId="77777777" w:rsidR="002B1772" w:rsidRPr="00E04CED" w:rsidRDefault="002B1772" w:rsidP="006C5F35">
            <w:pPr>
              <w:rPr>
                <w:color w:val="000000" w:themeColor="text1"/>
              </w:rPr>
            </w:pPr>
            <w:r w:rsidRPr="00E04CED">
              <w:rPr>
                <w:color w:val="000000" w:themeColor="text1"/>
              </w:rPr>
              <w:t>Poco frecuentes</w:t>
            </w:r>
          </w:p>
        </w:tc>
        <w:tc>
          <w:tcPr>
            <w:tcW w:w="0" w:type="auto"/>
            <w:tcBorders>
              <w:left w:val="single" w:sz="4" w:space="0" w:color="auto"/>
              <w:bottom w:val="single" w:sz="4" w:space="0" w:color="auto"/>
              <w:right w:val="single" w:sz="4" w:space="0" w:color="auto"/>
            </w:tcBorders>
          </w:tcPr>
          <w:p w14:paraId="6A8145EE" w14:textId="77777777" w:rsidR="002B1772" w:rsidRPr="00E04CED" w:rsidRDefault="002B1772" w:rsidP="006C5F35">
            <w:pPr>
              <w:autoSpaceDE w:val="0"/>
              <w:autoSpaceDN w:val="0"/>
              <w:adjustRightInd w:val="0"/>
              <w:rPr>
                <w:color w:val="000000" w:themeColor="text1"/>
              </w:rPr>
            </w:pPr>
            <w:r w:rsidRPr="00E04CED">
              <w:rPr>
                <w:color w:val="000000" w:themeColor="text1"/>
              </w:rPr>
              <w:t>Aneurisma aórtico,</w:t>
            </w:r>
          </w:p>
          <w:p w14:paraId="7C64A841" w14:textId="77777777" w:rsidR="002B1772" w:rsidRPr="00E04CED" w:rsidRDefault="002B1772" w:rsidP="006C5F35">
            <w:pPr>
              <w:autoSpaceDE w:val="0"/>
              <w:autoSpaceDN w:val="0"/>
              <w:adjustRightInd w:val="0"/>
              <w:rPr>
                <w:color w:val="000000" w:themeColor="text1"/>
              </w:rPr>
            </w:pPr>
            <w:r w:rsidRPr="00E04CED">
              <w:rPr>
                <w:color w:val="000000" w:themeColor="text1"/>
              </w:rPr>
              <w:t>oclusión vascular arterial,</w:t>
            </w:r>
          </w:p>
          <w:p w14:paraId="3C97BBED" w14:textId="77777777" w:rsidR="002B1772" w:rsidRPr="00E04CED" w:rsidRDefault="002B1772" w:rsidP="006C5F35">
            <w:pPr>
              <w:rPr>
                <w:color w:val="000000" w:themeColor="text1"/>
              </w:rPr>
            </w:pPr>
            <w:r w:rsidRPr="00E04CED">
              <w:rPr>
                <w:color w:val="000000" w:themeColor="text1"/>
              </w:rPr>
              <w:t>tromboflebitis</w:t>
            </w:r>
          </w:p>
          <w:p w14:paraId="241145BF" w14:textId="77777777" w:rsidR="002B1772" w:rsidRPr="00E04CED" w:rsidDel="00B633E5" w:rsidRDefault="002B1772" w:rsidP="006C5F35">
            <w:pPr>
              <w:autoSpaceDE w:val="0"/>
              <w:autoSpaceDN w:val="0"/>
              <w:adjustRightInd w:val="0"/>
              <w:rPr>
                <w:color w:val="000000" w:themeColor="text1"/>
                <w:lang w:val="en-GB"/>
              </w:rPr>
            </w:pPr>
          </w:p>
        </w:tc>
      </w:tr>
      <w:tr w:rsidR="002B1772" w:rsidRPr="00FE15AB" w14:paraId="16C38F99" w14:textId="77777777" w:rsidTr="006C5F35">
        <w:trPr>
          <w:cantSplit/>
        </w:trPr>
        <w:tc>
          <w:tcPr>
            <w:tcW w:w="2628" w:type="dxa"/>
            <w:vMerge w:val="restart"/>
            <w:tcBorders>
              <w:top w:val="single" w:sz="4" w:space="0" w:color="auto"/>
              <w:left w:val="single" w:sz="4" w:space="0" w:color="auto"/>
              <w:right w:val="single" w:sz="4" w:space="0" w:color="auto"/>
            </w:tcBorders>
            <w:hideMark/>
          </w:tcPr>
          <w:p w14:paraId="29DF6FCF" w14:textId="77777777" w:rsidR="002B1772" w:rsidRPr="00E04CED" w:rsidRDefault="002B1772" w:rsidP="006C5F35">
            <w:pPr>
              <w:autoSpaceDE w:val="0"/>
              <w:autoSpaceDN w:val="0"/>
              <w:adjustRightInd w:val="0"/>
              <w:rPr>
                <w:color w:val="000000" w:themeColor="text1"/>
              </w:rPr>
            </w:pPr>
            <w:r w:rsidRPr="00E04CED">
              <w:rPr>
                <w:color w:val="000000" w:themeColor="text1"/>
              </w:rPr>
              <w:t>Trastornos respiratorios, torácicos y mediastínicos*</w:t>
            </w:r>
          </w:p>
        </w:tc>
        <w:tc>
          <w:tcPr>
            <w:tcW w:w="1621" w:type="dxa"/>
            <w:tcBorders>
              <w:top w:val="single" w:sz="4" w:space="0" w:color="auto"/>
              <w:left w:val="single" w:sz="4" w:space="0" w:color="auto"/>
              <w:bottom w:val="single" w:sz="4" w:space="0" w:color="auto"/>
              <w:right w:val="single" w:sz="4" w:space="0" w:color="auto"/>
            </w:tcBorders>
          </w:tcPr>
          <w:p w14:paraId="7BD128D2" w14:textId="77777777" w:rsidR="002B1772" w:rsidRPr="00E04CED" w:rsidRDefault="002B1772" w:rsidP="006C5F35">
            <w:pPr>
              <w:rPr>
                <w:color w:val="000000" w:themeColor="text1"/>
              </w:rPr>
            </w:pPr>
            <w:r w:rsidRPr="00E04CED">
              <w:rPr>
                <w:color w:val="000000" w:themeColor="text1"/>
              </w:rPr>
              <w:t>Frecuentes</w:t>
            </w:r>
          </w:p>
          <w:p w14:paraId="2217EB37" w14:textId="77777777" w:rsidR="002B1772" w:rsidRPr="00E04CED" w:rsidRDefault="002B1772" w:rsidP="006C5F35">
            <w:pPr>
              <w:rPr>
                <w:color w:val="000000" w:themeColor="text1"/>
                <w:lang w:val="en-GB"/>
              </w:rPr>
            </w:pPr>
          </w:p>
        </w:tc>
        <w:tc>
          <w:tcPr>
            <w:tcW w:w="0" w:type="auto"/>
            <w:tcBorders>
              <w:top w:val="single" w:sz="4" w:space="0" w:color="auto"/>
              <w:left w:val="single" w:sz="4" w:space="0" w:color="auto"/>
              <w:right w:val="single" w:sz="4" w:space="0" w:color="auto"/>
            </w:tcBorders>
          </w:tcPr>
          <w:p w14:paraId="0AA75841" w14:textId="77777777" w:rsidR="002B1772" w:rsidRPr="00E04CED" w:rsidRDefault="002B1772" w:rsidP="006C5F35">
            <w:pPr>
              <w:autoSpaceDE w:val="0"/>
              <w:autoSpaceDN w:val="0"/>
              <w:adjustRightInd w:val="0"/>
              <w:rPr>
                <w:color w:val="000000" w:themeColor="text1"/>
              </w:rPr>
            </w:pPr>
            <w:r w:rsidRPr="00E04CED">
              <w:rPr>
                <w:color w:val="000000" w:themeColor="text1"/>
              </w:rPr>
              <w:t>Asma,</w:t>
            </w:r>
          </w:p>
          <w:p w14:paraId="50F15CBA" w14:textId="77777777" w:rsidR="002B1772" w:rsidRPr="00E04CED" w:rsidRDefault="002B1772" w:rsidP="006C5F35">
            <w:pPr>
              <w:autoSpaceDE w:val="0"/>
              <w:autoSpaceDN w:val="0"/>
              <w:adjustRightInd w:val="0"/>
              <w:rPr>
                <w:color w:val="000000" w:themeColor="text1"/>
              </w:rPr>
            </w:pPr>
            <w:r w:rsidRPr="00E04CED">
              <w:rPr>
                <w:color w:val="000000" w:themeColor="text1"/>
              </w:rPr>
              <w:t>disnea,</w:t>
            </w:r>
          </w:p>
          <w:p w14:paraId="567F1E5D" w14:textId="77777777" w:rsidR="002B1772" w:rsidRPr="00E04CED" w:rsidRDefault="002B1772" w:rsidP="006C5F35">
            <w:pPr>
              <w:autoSpaceDE w:val="0"/>
              <w:autoSpaceDN w:val="0"/>
              <w:adjustRightInd w:val="0"/>
              <w:rPr>
                <w:color w:val="000000" w:themeColor="text1"/>
              </w:rPr>
            </w:pPr>
            <w:r w:rsidRPr="00E04CED">
              <w:rPr>
                <w:color w:val="000000" w:themeColor="text1"/>
              </w:rPr>
              <w:t>tos</w:t>
            </w:r>
          </w:p>
          <w:p w14:paraId="65BCCAF9" w14:textId="77777777" w:rsidR="002B1772" w:rsidRPr="00E04CED" w:rsidRDefault="002B1772" w:rsidP="006C5F35">
            <w:pPr>
              <w:rPr>
                <w:color w:val="000000" w:themeColor="text1"/>
                <w:lang w:val="en-GB"/>
              </w:rPr>
            </w:pPr>
          </w:p>
        </w:tc>
      </w:tr>
      <w:tr w:rsidR="002B1772" w:rsidRPr="00FE15AB" w14:paraId="2EF74648" w14:textId="77777777" w:rsidTr="006C5F35">
        <w:trPr>
          <w:cantSplit/>
        </w:trPr>
        <w:tc>
          <w:tcPr>
            <w:tcW w:w="2628" w:type="dxa"/>
            <w:vMerge/>
            <w:tcBorders>
              <w:left w:val="single" w:sz="4" w:space="0" w:color="auto"/>
              <w:right w:val="single" w:sz="4" w:space="0" w:color="auto"/>
            </w:tcBorders>
          </w:tcPr>
          <w:p w14:paraId="67688B97" w14:textId="77777777" w:rsidR="002B1772" w:rsidRPr="00E04CED" w:rsidRDefault="002B1772" w:rsidP="006C5F35">
            <w:pPr>
              <w:autoSpaceDE w:val="0"/>
              <w:autoSpaceDN w:val="0"/>
              <w:adjustRightInd w:val="0"/>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30C003BC" w14:textId="77777777" w:rsidR="002B1772" w:rsidRPr="00E04CED" w:rsidRDefault="002B1772" w:rsidP="006C5F35">
            <w:pPr>
              <w:rPr>
                <w:color w:val="000000" w:themeColor="text1"/>
              </w:rPr>
            </w:pPr>
            <w:r w:rsidRPr="00E04CED">
              <w:rPr>
                <w:color w:val="000000" w:themeColor="text1"/>
              </w:rPr>
              <w:t>Poco frecuentes</w:t>
            </w:r>
          </w:p>
          <w:p w14:paraId="515C2201" w14:textId="77777777" w:rsidR="002B1772" w:rsidRPr="00E04CED" w:rsidRDefault="002B1772" w:rsidP="006C5F35">
            <w:pPr>
              <w:rPr>
                <w:color w:val="000000" w:themeColor="text1"/>
                <w:lang w:val="en-GB"/>
              </w:rPr>
            </w:pPr>
          </w:p>
        </w:tc>
        <w:tc>
          <w:tcPr>
            <w:tcW w:w="0" w:type="auto"/>
            <w:tcBorders>
              <w:left w:val="single" w:sz="4" w:space="0" w:color="auto"/>
              <w:right w:val="single" w:sz="4" w:space="0" w:color="auto"/>
            </w:tcBorders>
          </w:tcPr>
          <w:p w14:paraId="569170FB" w14:textId="77777777" w:rsidR="002B1772" w:rsidRPr="00E04CED" w:rsidRDefault="002B1772" w:rsidP="006C5F35">
            <w:pPr>
              <w:autoSpaceDE w:val="0"/>
              <w:autoSpaceDN w:val="0"/>
              <w:adjustRightInd w:val="0"/>
              <w:rPr>
                <w:color w:val="000000" w:themeColor="text1"/>
              </w:rPr>
            </w:pPr>
            <w:r w:rsidRPr="00E04CED">
              <w:rPr>
                <w:color w:val="000000" w:themeColor="text1"/>
              </w:rPr>
              <w:t>Embolia pulmonar</w:t>
            </w:r>
            <w:r w:rsidRPr="00E04CED">
              <w:rPr>
                <w:color w:val="000000" w:themeColor="text1"/>
                <w:vertAlign w:val="superscript"/>
              </w:rPr>
              <w:t>1</w:t>
            </w:r>
            <w:r w:rsidRPr="00E04CED">
              <w:rPr>
                <w:color w:val="000000" w:themeColor="text1"/>
              </w:rPr>
              <w:t>,</w:t>
            </w:r>
          </w:p>
          <w:p w14:paraId="24A82740" w14:textId="77777777" w:rsidR="002B1772" w:rsidRPr="00E04CED" w:rsidRDefault="002B1772" w:rsidP="006C5F35">
            <w:pPr>
              <w:autoSpaceDE w:val="0"/>
              <w:autoSpaceDN w:val="0"/>
              <w:adjustRightInd w:val="0"/>
              <w:rPr>
                <w:color w:val="000000" w:themeColor="text1"/>
              </w:rPr>
            </w:pPr>
            <w:r w:rsidRPr="00E04CED">
              <w:rPr>
                <w:color w:val="000000" w:themeColor="text1"/>
              </w:rPr>
              <w:t>enfermedad pulmonar intersticial,</w:t>
            </w:r>
          </w:p>
          <w:p w14:paraId="61F68276" w14:textId="77777777" w:rsidR="002B1772" w:rsidRPr="00E04CED" w:rsidRDefault="002B1772" w:rsidP="006C5F35">
            <w:pPr>
              <w:autoSpaceDE w:val="0"/>
              <w:autoSpaceDN w:val="0"/>
              <w:adjustRightInd w:val="0"/>
              <w:rPr>
                <w:color w:val="000000" w:themeColor="text1"/>
              </w:rPr>
            </w:pPr>
            <w:r w:rsidRPr="00E04CED">
              <w:rPr>
                <w:color w:val="000000" w:themeColor="text1"/>
              </w:rPr>
              <w:t>enfermedad pulmonar obstructiva crónica,</w:t>
            </w:r>
          </w:p>
          <w:p w14:paraId="48F7DC42" w14:textId="77777777" w:rsidR="002B1772" w:rsidRPr="00E04CED" w:rsidRDefault="002B1772" w:rsidP="006C5F35">
            <w:pPr>
              <w:autoSpaceDE w:val="0"/>
              <w:autoSpaceDN w:val="0"/>
              <w:adjustRightInd w:val="0"/>
              <w:rPr>
                <w:color w:val="000000" w:themeColor="text1"/>
              </w:rPr>
            </w:pPr>
            <w:r w:rsidRPr="00E04CED">
              <w:rPr>
                <w:color w:val="000000" w:themeColor="text1"/>
              </w:rPr>
              <w:t>neumonitis,</w:t>
            </w:r>
          </w:p>
          <w:p w14:paraId="67C99F53" w14:textId="77777777" w:rsidR="002B1772" w:rsidRPr="00E04CED" w:rsidRDefault="002B1772" w:rsidP="006C5F35">
            <w:pPr>
              <w:autoSpaceDE w:val="0"/>
              <w:autoSpaceDN w:val="0"/>
              <w:adjustRightInd w:val="0"/>
              <w:rPr>
                <w:color w:val="000000" w:themeColor="text1"/>
              </w:rPr>
            </w:pPr>
            <w:r w:rsidRPr="00E04CED">
              <w:rPr>
                <w:color w:val="000000" w:themeColor="text1"/>
              </w:rPr>
              <w:t>derrame pleural</w:t>
            </w:r>
            <w:r w:rsidRPr="00E04CED">
              <w:rPr>
                <w:color w:val="000000" w:themeColor="text1"/>
                <w:vertAlign w:val="superscript"/>
              </w:rPr>
              <w:t>1</w:t>
            </w:r>
          </w:p>
          <w:p w14:paraId="3CF21AB4" w14:textId="77777777" w:rsidR="002B1772" w:rsidRPr="00E04CED" w:rsidRDefault="002B1772" w:rsidP="006C5F35">
            <w:pPr>
              <w:autoSpaceDE w:val="0"/>
              <w:autoSpaceDN w:val="0"/>
              <w:adjustRightInd w:val="0"/>
              <w:rPr>
                <w:color w:val="000000" w:themeColor="text1"/>
                <w:lang w:val="en-GB"/>
              </w:rPr>
            </w:pPr>
          </w:p>
        </w:tc>
      </w:tr>
      <w:tr w:rsidR="002B1772" w:rsidRPr="00FE15AB" w14:paraId="61051D0A" w14:textId="77777777" w:rsidTr="006C5F35">
        <w:trPr>
          <w:cantSplit/>
        </w:trPr>
        <w:tc>
          <w:tcPr>
            <w:tcW w:w="2628" w:type="dxa"/>
            <w:vMerge/>
            <w:tcBorders>
              <w:left w:val="single" w:sz="4" w:space="0" w:color="auto"/>
              <w:bottom w:val="single" w:sz="4" w:space="0" w:color="auto"/>
              <w:right w:val="single" w:sz="4" w:space="0" w:color="auto"/>
            </w:tcBorders>
          </w:tcPr>
          <w:p w14:paraId="5F4FF84B" w14:textId="77777777" w:rsidR="002B1772" w:rsidRPr="00E04CED" w:rsidRDefault="002B1772" w:rsidP="006C5F35">
            <w:pPr>
              <w:autoSpaceDE w:val="0"/>
              <w:autoSpaceDN w:val="0"/>
              <w:adjustRightInd w:val="0"/>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19F541AC" w14:textId="77777777" w:rsidR="002B1772" w:rsidRPr="00E04CED" w:rsidRDefault="002B1772" w:rsidP="006C5F35">
            <w:pPr>
              <w:rPr>
                <w:color w:val="000000" w:themeColor="text1"/>
              </w:rPr>
            </w:pPr>
            <w:r w:rsidRPr="00E04CED">
              <w:rPr>
                <w:color w:val="000000" w:themeColor="text1"/>
              </w:rPr>
              <w:t>Raras</w:t>
            </w:r>
          </w:p>
          <w:p w14:paraId="70E51097" w14:textId="77777777" w:rsidR="002B1772" w:rsidRPr="00E04CED" w:rsidRDefault="002B1772" w:rsidP="006C5F35">
            <w:pPr>
              <w:rPr>
                <w:color w:val="000000" w:themeColor="text1"/>
                <w:lang w:val="en-GB"/>
              </w:rPr>
            </w:pPr>
          </w:p>
        </w:tc>
        <w:tc>
          <w:tcPr>
            <w:tcW w:w="0" w:type="auto"/>
            <w:tcBorders>
              <w:left w:val="single" w:sz="4" w:space="0" w:color="auto"/>
              <w:bottom w:val="single" w:sz="4" w:space="0" w:color="auto"/>
              <w:right w:val="single" w:sz="4" w:space="0" w:color="auto"/>
            </w:tcBorders>
          </w:tcPr>
          <w:p w14:paraId="1EBA5809" w14:textId="77777777" w:rsidR="002B1772" w:rsidRPr="00E04CED" w:rsidRDefault="002B1772" w:rsidP="006C5F35">
            <w:pPr>
              <w:autoSpaceDE w:val="0"/>
              <w:autoSpaceDN w:val="0"/>
              <w:adjustRightInd w:val="0"/>
              <w:rPr>
                <w:color w:val="000000" w:themeColor="text1"/>
              </w:rPr>
            </w:pPr>
            <w:r w:rsidRPr="00E04CED">
              <w:rPr>
                <w:color w:val="000000" w:themeColor="text1"/>
              </w:rPr>
              <w:t>Fibrosis pulmonar</w:t>
            </w:r>
            <w:r w:rsidRPr="00E04CED">
              <w:rPr>
                <w:color w:val="000000" w:themeColor="text1"/>
                <w:vertAlign w:val="superscript"/>
              </w:rPr>
              <w:t>1</w:t>
            </w:r>
          </w:p>
          <w:p w14:paraId="6DD00963" w14:textId="77777777" w:rsidR="002B1772" w:rsidRPr="00E04CED" w:rsidRDefault="002B1772" w:rsidP="006C5F35">
            <w:pPr>
              <w:autoSpaceDE w:val="0"/>
              <w:autoSpaceDN w:val="0"/>
              <w:adjustRightInd w:val="0"/>
              <w:rPr>
                <w:color w:val="000000" w:themeColor="text1"/>
                <w:lang w:val="en-GB"/>
              </w:rPr>
            </w:pPr>
          </w:p>
        </w:tc>
      </w:tr>
      <w:tr w:rsidR="002B1772" w:rsidRPr="00FE15AB" w14:paraId="2FC59003" w14:textId="77777777" w:rsidTr="006C5F35">
        <w:trPr>
          <w:cantSplit/>
        </w:trPr>
        <w:tc>
          <w:tcPr>
            <w:tcW w:w="2628" w:type="dxa"/>
            <w:vMerge w:val="restart"/>
            <w:tcBorders>
              <w:top w:val="single" w:sz="4" w:space="0" w:color="auto"/>
              <w:left w:val="single" w:sz="4" w:space="0" w:color="auto"/>
              <w:right w:val="single" w:sz="4" w:space="0" w:color="auto"/>
            </w:tcBorders>
            <w:hideMark/>
          </w:tcPr>
          <w:p w14:paraId="1C37EF10" w14:textId="77777777" w:rsidR="002B1772" w:rsidRPr="00E04CED" w:rsidRDefault="002B1772" w:rsidP="006C5F35">
            <w:pPr>
              <w:keepNext/>
              <w:rPr>
                <w:color w:val="000000" w:themeColor="text1"/>
              </w:rPr>
            </w:pPr>
            <w:r w:rsidRPr="00E04CED">
              <w:rPr>
                <w:color w:val="000000" w:themeColor="text1"/>
              </w:rPr>
              <w:t>Trastornos gastrointestinales</w:t>
            </w:r>
          </w:p>
        </w:tc>
        <w:tc>
          <w:tcPr>
            <w:tcW w:w="1621" w:type="dxa"/>
            <w:tcBorders>
              <w:top w:val="single" w:sz="4" w:space="0" w:color="auto"/>
              <w:left w:val="single" w:sz="4" w:space="0" w:color="auto"/>
              <w:bottom w:val="single" w:sz="4" w:space="0" w:color="auto"/>
              <w:right w:val="single" w:sz="4" w:space="0" w:color="auto"/>
            </w:tcBorders>
          </w:tcPr>
          <w:p w14:paraId="28DAF7E7" w14:textId="77777777" w:rsidR="002B1772" w:rsidRPr="00E04CED" w:rsidRDefault="002B1772" w:rsidP="006C5F35">
            <w:pPr>
              <w:keepNext/>
              <w:rPr>
                <w:color w:val="000000" w:themeColor="text1"/>
              </w:rPr>
            </w:pPr>
            <w:r w:rsidRPr="00E04CED">
              <w:rPr>
                <w:color w:val="000000" w:themeColor="text1"/>
              </w:rPr>
              <w:t>Muy frecuentes</w:t>
            </w:r>
          </w:p>
          <w:p w14:paraId="73653082" w14:textId="77777777" w:rsidR="002B1772" w:rsidRPr="00E04CED" w:rsidRDefault="002B1772" w:rsidP="006C5F35">
            <w:pPr>
              <w:keepNext/>
              <w:rPr>
                <w:color w:val="000000" w:themeColor="text1"/>
                <w:lang w:val="en-GB"/>
              </w:rPr>
            </w:pPr>
          </w:p>
        </w:tc>
        <w:tc>
          <w:tcPr>
            <w:tcW w:w="0" w:type="auto"/>
            <w:tcBorders>
              <w:top w:val="single" w:sz="4" w:space="0" w:color="auto"/>
              <w:left w:val="single" w:sz="4" w:space="0" w:color="auto"/>
              <w:right w:val="single" w:sz="4" w:space="0" w:color="auto"/>
            </w:tcBorders>
          </w:tcPr>
          <w:p w14:paraId="0C02D208" w14:textId="77777777" w:rsidR="002B1772" w:rsidRPr="00E04CED" w:rsidRDefault="002B1772" w:rsidP="006C5F35">
            <w:pPr>
              <w:keepNext/>
              <w:autoSpaceDE w:val="0"/>
              <w:autoSpaceDN w:val="0"/>
              <w:adjustRightInd w:val="0"/>
              <w:rPr>
                <w:color w:val="000000" w:themeColor="text1"/>
              </w:rPr>
            </w:pPr>
            <w:r w:rsidRPr="00E04CED">
              <w:rPr>
                <w:color w:val="000000" w:themeColor="text1"/>
              </w:rPr>
              <w:t>Dolor abdominal,</w:t>
            </w:r>
          </w:p>
          <w:p w14:paraId="63403879" w14:textId="77777777" w:rsidR="002B1772" w:rsidRPr="00E04CED" w:rsidRDefault="002B1772" w:rsidP="006C5F35">
            <w:pPr>
              <w:keepNext/>
              <w:autoSpaceDE w:val="0"/>
              <w:autoSpaceDN w:val="0"/>
              <w:adjustRightInd w:val="0"/>
              <w:rPr>
                <w:color w:val="000000" w:themeColor="text1"/>
              </w:rPr>
            </w:pPr>
            <w:r w:rsidRPr="00E04CED">
              <w:rPr>
                <w:color w:val="000000" w:themeColor="text1"/>
              </w:rPr>
              <w:t>náuseas y vómitos</w:t>
            </w:r>
          </w:p>
          <w:p w14:paraId="31C3634F" w14:textId="77777777" w:rsidR="002B1772" w:rsidRPr="00E04CED" w:rsidRDefault="002B1772" w:rsidP="006C5F35">
            <w:pPr>
              <w:keepNext/>
              <w:rPr>
                <w:color w:val="000000" w:themeColor="text1"/>
                <w:lang w:val="en-GB"/>
              </w:rPr>
            </w:pPr>
          </w:p>
        </w:tc>
      </w:tr>
      <w:tr w:rsidR="002B1772" w:rsidRPr="00FE15AB" w14:paraId="75F60585" w14:textId="77777777" w:rsidTr="006C5F35">
        <w:trPr>
          <w:cantSplit/>
        </w:trPr>
        <w:tc>
          <w:tcPr>
            <w:tcW w:w="2628" w:type="dxa"/>
            <w:vMerge/>
            <w:tcBorders>
              <w:left w:val="single" w:sz="4" w:space="0" w:color="auto"/>
              <w:right w:val="single" w:sz="4" w:space="0" w:color="auto"/>
            </w:tcBorders>
          </w:tcPr>
          <w:p w14:paraId="4932936A" w14:textId="77777777" w:rsidR="002B1772" w:rsidRPr="00E04CED" w:rsidRDefault="002B1772" w:rsidP="006C5F35">
            <w:pPr>
              <w:keepNext/>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344E188F" w14:textId="77777777" w:rsidR="002B1772" w:rsidRPr="00E04CED" w:rsidRDefault="002B1772" w:rsidP="006C5F35">
            <w:pPr>
              <w:keepNext/>
              <w:rPr>
                <w:color w:val="000000" w:themeColor="text1"/>
              </w:rPr>
            </w:pPr>
            <w:r w:rsidRPr="00E04CED">
              <w:rPr>
                <w:color w:val="000000" w:themeColor="text1"/>
              </w:rPr>
              <w:t>Frecuentes</w:t>
            </w:r>
          </w:p>
          <w:p w14:paraId="3310F1A1" w14:textId="77777777" w:rsidR="002B1772" w:rsidRPr="00E04CED" w:rsidRDefault="002B1772" w:rsidP="006C5F35">
            <w:pPr>
              <w:keepNext/>
              <w:rPr>
                <w:color w:val="000000" w:themeColor="text1"/>
                <w:lang w:val="en-GB"/>
              </w:rPr>
            </w:pPr>
          </w:p>
        </w:tc>
        <w:tc>
          <w:tcPr>
            <w:tcW w:w="0" w:type="auto"/>
            <w:tcBorders>
              <w:left w:val="single" w:sz="4" w:space="0" w:color="auto"/>
              <w:right w:val="single" w:sz="4" w:space="0" w:color="auto"/>
            </w:tcBorders>
          </w:tcPr>
          <w:p w14:paraId="2C127280" w14:textId="77777777" w:rsidR="002B1772" w:rsidRPr="00E04CED" w:rsidRDefault="002B1772" w:rsidP="006C5F35">
            <w:pPr>
              <w:keepNext/>
              <w:autoSpaceDE w:val="0"/>
              <w:autoSpaceDN w:val="0"/>
              <w:adjustRightInd w:val="0"/>
              <w:rPr>
                <w:color w:val="000000" w:themeColor="text1"/>
              </w:rPr>
            </w:pPr>
            <w:r w:rsidRPr="00E04CED">
              <w:rPr>
                <w:color w:val="000000" w:themeColor="text1"/>
              </w:rPr>
              <w:t>Hemorragia gastrointestinal,</w:t>
            </w:r>
          </w:p>
          <w:p w14:paraId="5ABF5724" w14:textId="77777777" w:rsidR="002B1772" w:rsidRPr="00E04CED" w:rsidRDefault="002B1772" w:rsidP="006C5F35">
            <w:pPr>
              <w:keepNext/>
              <w:autoSpaceDE w:val="0"/>
              <w:autoSpaceDN w:val="0"/>
              <w:adjustRightInd w:val="0"/>
              <w:rPr>
                <w:color w:val="000000" w:themeColor="text1"/>
              </w:rPr>
            </w:pPr>
            <w:r w:rsidRPr="00E04CED">
              <w:rPr>
                <w:color w:val="000000" w:themeColor="text1"/>
              </w:rPr>
              <w:t>dispepsia,</w:t>
            </w:r>
          </w:p>
          <w:p w14:paraId="797ED438" w14:textId="77777777" w:rsidR="002B1772" w:rsidRPr="00E04CED" w:rsidRDefault="002B1772" w:rsidP="006C5F35">
            <w:pPr>
              <w:keepNext/>
              <w:autoSpaceDE w:val="0"/>
              <w:autoSpaceDN w:val="0"/>
              <w:adjustRightInd w:val="0"/>
              <w:rPr>
                <w:color w:val="000000" w:themeColor="text1"/>
              </w:rPr>
            </w:pPr>
            <w:r w:rsidRPr="00E04CED">
              <w:rPr>
                <w:color w:val="000000" w:themeColor="text1"/>
              </w:rPr>
              <w:t>enfermedad por reflujo gastroesofágico,</w:t>
            </w:r>
          </w:p>
          <w:p w14:paraId="11A067E0" w14:textId="77777777" w:rsidR="002B1772" w:rsidRPr="00E04CED" w:rsidRDefault="002B1772" w:rsidP="006C5F35">
            <w:pPr>
              <w:keepNext/>
              <w:autoSpaceDE w:val="0"/>
              <w:autoSpaceDN w:val="0"/>
              <w:adjustRightInd w:val="0"/>
              <w:rPr>
                <w:color w:val="000000" w:themeColor="text1"/>
              </w:rPr>
            </w:pPr>
            <w:r w:rsidRPr="00E04CED">
              <w:rPr>
                <w:color w:val="000000" w:themeColor="text1"/>
              </w:rPr>
              <w:t>síndrome del ojo seco</w:t>
            </w:r>
          </w:p>
          <w:p w14:paraId="51BDB5D8" w14:textId="77777777" w:rsidR="002B1772" w:rsidRPr="00E04CED" w:rsidRDefault="002B1772" w:rsidP="006C5F35">
            <w:pPr>
              <w:keepNext/>
              <w:autoSpaceDE w:val="0"/>
              <w:autoSpaceDN w:val="0"/>
              <w:adjustRightInd w:val="0"/>
              <w:rPr>
                <w:color w:val="000000" w:themeColor="text1"/>
              </w:rPr>
            </w:pPr>
          </w:p>
        </w:tc>
      </w:tr>
      <w:tr w:rsidR="002B1772" w:rsidRPr="00FE15AB" w14:paraId="2C2F8B4B" w14:textId="77777777" w:rsidTr="006C5F35">
        <w:trPr>
          <w:cantSplit/>
        </w:trPr>
        <w:tc>
          <w:tcPr>
            <w:tcW w:w="2628" w:type="dxa"/>
            <w:vMerge/>
            <w:tcBorders>
              <w:left w:val="single" w:sz="4" w:space="0" w:color="auto"/>
              <w:right w:val="single" w:sz="4" w:space="0" w:color="auto"/>
            </w:tcBorders>
          </w:tcPr>
          <w:p w14:paraId="7A3EA84A" w14:textId="77777777" w:rsidR="002B1772" w:rsidRPr="00E04CED" w:rsidRDefault="002B1772" w:rsidP="006C5F35">
            <w:pPr>
              <w:keepNext/>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50CB0B27" w14:textId="77777777" w:rsidR="002B1772" w:rsidRPr="00E04CED" w:rsidRDefault="002B1772" w:rsidP="006C5F35">
            <w:pPr>
              <w:keepNext/>
              <w:rPr>
                <w:color w:val="000000" w:themeColor="text1"/>
              </w:rPr>
            </w:pPr>
            <w:r w:rsidRPr="00E04CED">
              <w:rPr>
                <w:color w:val="000000" w:themeColor="text1"/>
              </w:rPr>
              <w:t>Poco frecuentes</w:t>
            </w:r>
          </w:p>
          <w:p w14:paraId="1877C324" w14:textId="77777777" w:rsidR="002B1772" w:rsidRPr="00E04CED" w:rsidRDefault="002B1772" w:rsidP="006C5F35">
            <w:pPr>
              <w:keepNext/>
              <w:rPr>
                <w:color w:val="000000" w:themeColor="text1"/>
                <w:lang w:val="en-GB"/>
              </w:rPr>
            </w:pPr>
          </w:p>
        </w:tc>
        <w:tc>
          <w:tcPr>
            <w:tcW w:w="0" w:type="auto"/>
            <w:tcBorders>
              <w:left w:val="single" w:sz="4" w:space="0" w:color="auto"/>
              <w:right w:val="single" w:sz="4" w:space="0" w:color="auto"/>
            </w:tcBorders>
          </w:tcPr>
          <w:p w14:paraId="45860C1A" w14:textId="77777777" w:rsidR="002B1772" w:rsidRPr="00E04CED" w:rsidRDefault="002B1772" w:rsidP="006C5F35">
            <w:pPr>
              <w:keepNext/>
              <w:autoSpaceDE w:val="0"/>
              <w:autoSpaceDN w:val="0"/>
              <w:adjustRightInd w:val="0"/>
              <w:rPr>
                <w:color w:val="000000" w:themeColor="text1"/>
              </w:rPr>
            </w:pPr>
            <w:r w:rsidRPr="00E04CED">
              <w:rPr>
                <w:color w:val="000000" w:themeColor="text1"/>
              </w:rPr>
              <w:t>Pancreatitis,</w:t>
            </w:r>
          </w:p>
          <w:p w14:paraId="428B1AFC" w14:textId="77777777" w:rsidR="002B1772" w:rsidRPr="00E04CED" w:rsidRDefault="002B1772" w:rsidP="006C5F35">
            <w:pPr>
              <w:keepNext/>
              <w:autoSpaceDE w:val="0"/>
              <w:autoSpaceDN w:val="0"/>
              <w:adjustRightInd w:val="0"/>
              <w:rPr>
                <w:color w:val="000000" w:themeColor="text1"/>
              </w:rPr>
            </w:pPr>
            <w:r w:rsidRPr="00E04CED">
              <w:rPr>
                <w:color w:val="000000" w:themeColor="text1"/>
              </w:rPr>
              <w:t>disfagia,</w:t>
            </w:r>
          </w:p>
          <w:p w14:paraId="6D9711B5" w14:textId="77777777" w:rsidR="002B1772" w:rsidRPr="00E04CED" w:rsidRDefault="002B1772" w:rsidP="006C5F35">
            <w:pPr>
              <w:keepNext/>
              <w:autoSpaceDE w:val="0"/>
              <w:autoSpaceDN w:val="0"/>
              <w:adjustRightInd w:val="0"/>
              <w:rPr>
                <w:color w:val="000000" w:themeColor="text1"/>
              </w:rPr>
            </w:pPr>
            <w:r w:rsidRPr="00E04CED">
              <w:rPr>
                <w:color w:val="000000" w:themeColor="text1"/>
              </w:rPr>
              <w:t>edema facial</w:t>
            </w:r>
          </w:p>
          <w:p w14:paraId="578F36A0" w14:textId="77777777" w:rsidR="002B1772" w:rsidRPr="00E04CED" w:rsidRDefault="002B1772" w:rsidP="006C5F35">
            <w:pPr>
              <w:keepNext/>
              <w:autoSpaceDE w:val="0"/>
              <w:autoSpaceDN w:val="0"/>
              <w:adjustRightInd w:val="0"/>
              <w:rPr>
                <w:color w:val="000000" w:themeColor="text1"/>
                <w:lang w:val="en-GB"/>
              </w:rPr>
            </w:pPr>
          </w:p>
        </w:tc>
      </w:tr>
      <w:tr w:rsidR="002B1772" w:rsidRPr="00FE15AB" w14:paraId="157FC9C3" w14:textId="77777777" w:rsidTr="006C5F35">
        <w:trPr>
          <w:cantSplit/>
        </w:trPr>
        <w:tc>
          <w:tcPr>
            <w:tcW w:w="2628" w:type="dxa"/>
            <w:vMerge/>
            <w:tcBorders>
              <w:left w:val="single" w:sz="4" w:space="0" w:color="auto"/>
              <w:bottom w:val="single" w:sz="4" w:space="0" w:color="auto"/>
              <w:right w:val="single" w:sz="4" w:space="0" w:color="auto"/>
            </w:tcBorders>
          </w:tcPr>
          <w:p w14:paraId="36FF76B1" w14:textId="77777777" w:rsidR="002B1772" w:rsidRPr="00E04CED" w:rsidRDefault="002B1772" w:rsidP="006C5F35">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017931DB" w14:textId="77777777" w:rsidR="002B1772" w:rsidRPr="00E04CED" w:rsidRDefault="002B1772" w:rsidP="006C5F35">
            <w:pPr>
              <w:rPr>
                <w:color w:val="000000" w:themeColor="text1"/>
              </w:rPr>
            </w:pPr>
            <w:r w:rsidRPr="00E04CED">
              <w:rPr>
                <w:color w:val="000000" w:themeColor="text1"/>
              </w:rPr>
              <w:t>Raras</w:t>
            </w:r>
          </w:p>
          <w:p w14:paraId="217A51F6" w14:textId="77777777" w:rsidR="002B1772" w:rsidRPr="00E04CED" w:rsidRDefault="002B1772" w:rsidP="006C5F35">
            <w:pPr>
              <w:rPr>
                <w:color w:val="000000" w:themeColor="text1"/>
                <w:lang w:val="en-GB"/>
              </w:rPr>
            </w:pPr>
          </w:p>
        </w:tc>
        <w:tc>
          <w:tcPr>
            <w:tcW w:w="0" w:type="auto"/>
            <w:tcBorders>
              <w:left w:val="single" w:sz="4" w:space="0" w:color="auto"/>
              <w:bottom w:val="single" w:sz="4" w:space="0" w:color="auto"/>
              <w:right w:val="single" w:sz="4" w:space="0" w:color="auto"/>
            </w:tcBorders>
          </w:tcPr>
          <w:p w14:paraId="6CA71512" w14:textId="77777777" w:rsidR="002B1772" w:rsidRPr="00E04CED" w:rsidRDefault="002B1772" w:rsidP="006C5F35">
            <w:pPr>
              <w:autoSpaceDE w:val="0"/>
              <w:autoSpaceDN w:val="0"/>
              <w:adjustRightInd w:val="0"/>
              <w:rPr>
                <w:color w:val="000000" w:themeColor="text1"/>
              </w:rPr>
            </w:pPr>
            <w:r w:rsidRPr="00E04CED">
              <w:rPr>
                <w:color w:val="000000" w:themeColor="text1"/>
              </w:rPr>
              <w:t>Perforación intestinal</w:t>
            </w:r>
            <w:r w:rsidRPr="00E04CED">
              <w:rPr>
                <w:color w:val="000000" w:themeColor="text1"/>
                <w:vertAlign w:val="superscript"/>
              </w:rPr>
              <w:t>1</w:t>
            </w:r>
          </w:p>
          <w:p w14:paraId="60E03C8D" w14:textId="77777777" w:rsidR="002B1772" w:rsidRPr="00E04CED" w:rsidRDefault="002B1772" w:rsidP="006C5F35">
            <w:pPr>
              <w:autoSpaceDE w:val="0"/>
              <w:autoSpaceDN w:val="0"/>
              <w:adjustRightInd w:val="0"/>
              <w:rPr>
                <w:color w:val="000000" w:themeColor="text1"/>
                <w:lang w:val="en-GB"/>
              </w:rPr>
            </w:pPr>
          </w:p>
        </w:tc>
      </w:tr>
      <w:tr w:rsidR="002B1772" w:rsidRPr="00FE15AB" w14:paraId="11457E86" w14:textId="77777777" w:rsidTr="006C5F35">
        <w:trPr>
          <w:cantSplit/>
        </w:trPr>
        <w:tc>
          <w:tcPr>
            <w:tcW w:w="2628" w:type="dxa"/>
            <w:vMerge w:val="restart"/>
            <w:tcBorders>
              <w:top w:val="single" w:sz="4" w:space="0" w:color="auto"/>
              <w:left w:val="single" w:sz="4" w:space="0" w:color="auto"/>
              <w:right w:val="single" w:sz="4" w:space="0" w:color="auto"/>
            </w:tcBorders>
            <w:hideMark/>
          </w:tcPr>
          <w:p w14:paraId="626BFDD4" w14:textId="77777777" w:rsidR="002B1772" w:rsidRPr="00E04CED" w:rsidRDefault="002B1772" w:rsidP="006C5F35">
            <w:pPr>
              <w:rPr>
                <w:color w:val="000000" w:themeColor="text1"/>
              </w:rPr>
            </w:pPr>
            <w:r w:rsidRPr="00E04CED">
              <w:rPr>
                <w:color w:val="000000" w:themeColor="text1"/>
              </w:rPr>
              <w:lastRenderedPageBreak/>
              <w:t>Trastornos hepatobiliares*</w:t>
            </w:r>
          </w:p>
        </w:tc>
        <w:tc>
          <w:tcPr>
            <w:tcW w:w="1621" w:type="dxa"/>
            <w:tcBorders>
              <w:top w:val="single" w:sz="4" w:space="0" w:color="auto"/>
              <w:left w:val="single" w:sz="4" w:space="0" w:color="auto"/>
              <w:bottom w:val="single" w:sz="4" w:space="0" w:color="auto"/>
              <w:right w:val="single" w:sz="4" w:space="0" w:color="auto"/>
            </w:tcBorders>
          </w:tcPr>
          <w:p w14:paraId="63F58C80" w14:textId="77777777" w:rsidR="002B1772" w:rsidRPr="00E04CED" w:rsidRDefault="002B1772" w:rsidP="006C5F35">
            <w:pPr>
              <w:rPr>
                <w:color w:val="000000" w:themeColor="text1"/>
              </w:rPr>
            </w:pPr>
            <w:r w:rsidRPr="00E04CED">
              <w:rPr>
                <w:color w:val="000000" w:themeColor="text1"/>
              </w:rPr>
              <w:t>Muy frecuentes</w:t>
            </w:r>
          </w:p>
          <w:p w14:paraId="5E1BE636" w14:textId="77777777" w:rsidR="002B1772" w:rsidRPr="00E04CED" w:rsidRDefault="002B1772" w:rsidP="006C5F35">
            <w:pPr>
              <w:rPr>
                <w:color w:val="000000" w:themeColor="text1"/>
                <w:lang w:val="en-GB"/>
              </w:rPr>
            </w:pPr>
          </w:p>
        </w:tc>
        <w:tc>
          <w:tcPr>
            <w:tcW w:w="0" w:type="auto"/>
            <w:tcBorders>
              <w:top w:val="single" w:sz="4" w:space="0" w:color="auto"/>
              <w:left w:val="single" w:sz="4" w:space="0" w:color="auto"/>
              <w:right w:val="single" w:sz="4" w:space="0" w:color="auto"/>
            </w:tcBorders>
          </w:tcPr>
          <w:p w14:paraId="6F5B8C0B" w14:textId="77777777" w:rsidR="002B1772" w:rsidRPr="00E04CED" w:rsidRDefault="002B1772" w:rsidP="006C5F35">
            <w:pPr>
              <w:rPr>
                <w:color w:val="000000" w:themeColor="text1"/>
              </w:rPr>
            </w:pPr>
            <w:r w:rsidRPr="00E04CED">
              <w:rPr>
                <w:color w:val="000000" w:themeColor="text1"/>
              </w:rPr>
              <w:t>Incremento de enzimas hepáticas</w:t>
            </w:r>
          </w:p>
          <w:p w14:paraId="26186773" w14:textId="77777777" w:rsidR="002B1772" w:rsidRPr="00E04CED" w:rsidRDefault="002B1772" w:rsidP="006C5F35">
            <w:pPr>
              <w:rPr>
                <w:color w:val="000000" w:themeColor="text1"/>
              </w:rPr>
            </w:pPr>
          </w:p>
        </w:tc>
      </w:tr>
      <w:tr w:rsidR="002B1772" w:rsidRPr="00FE15AB" w14:paraId="1E0AD574" w14:textId="77777777" w:rsidTr="006C5F35">
        <w:trPr>
          <w:cantSplit/>
        </w:trPr>
        <w:tc>
          <w:tcPr>
            <w:tcW w:w="2628" w:type="dxa"/>
            <w:vMerge/>
            <w:tcBorders>
              <w:left w:val="single" w:sz="4" w:space="0" w:color="auto"/>
              <w:right w:val="single" w:sz="4" w:space="0" w:color="auto"/>
            </w:tcBorders>
          </w:tcPr>
          <w:p w14:paraId="321382B1" w14:textId="77777777" w:rsidR="002B1772" w:rsidRPr="00E04CED" w:rsidRDefault="002B1772" w:rsidP="006C5F35">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318999FE" w14:textId="77777777" w:rsidR="002B1772" w:rsidRPr="00E04CED" w:rsidRDefault="002B1772" w:rsidP="006C5F35">
            <w:pPr>
              <w:rPr>
                <w:color w:val="000000" w:themeColor="text1"/>
              </w:rPr>
            </w:pPr>
            <w:r w:rsidRPr="00E04CED">
              <w:rPr>
                <w:color w:val="000000" w:themeColor="text1"/>
              </w:rPr>
              <w:t>Poco frecuentes</w:t>
            </w:r>
          </w:p>
          <w:p w14:paraId="06E56903" w14:textId="77777777" w:rsidR="002B1772" w:rsidRPr="00E04CED" w:rsidRDefault="002B1772" w:rsidP="006C5F35">
            <w:pPr>
              <w:rPr>
                <w:color w:val="000000" w:themeColor="text1"/>
                <w:lang w:val="en-GB"/>
              </w:rPr>
            </w:pPr>
          </w:p>
        </w:tc>
        <w:tc>
          <w:tcPr>
            <w:tcW w:w="0" w:type="auto"/>
            <w:tcBorders>
              <w:left w:val="single" w:sz="4" w:space="0" w:color="auto"/>
              <w:right w:val="single" w:sz="4" w:space="0" w:color="auto"/>
            </w:tcBorders>
          </w:tcPr>
          <w:p w14:paraId="29FA535C" w14:textId="77777777" w:rsidR="002B1772" w:rsidRPr="00E04CED" w:rsidRDefault="002B1772" w:rsidP="006C5F35">
            <w:pPr>
              <w:rPr>
                <w:color w:val="000000" w:themeColor="text1"/>
              </w:rPr>
            </w:pPr>
            <w:r w:rsidRPr="00E04CED">
              <w:rPr>
                <w:color w:val="000000" w:themeColor="text1"/>
              </w:rPr>
              <w:t>Colecistitis y colelitiasis,</w:t>
            </w:r>
          </w:p>
          <w:p w14:paraId="035CBDE7" w14:textId="77777777" w:rsidR="002B1772" w:rsidRPr="00E04CED" w:rsidRDefault="002B1772" w:rsidP="006C5F35">
            <w:pPr>
              <w:rPr>
                <w:color w:val="000000" w:themeColor="text1"/>
              </w:rPr>
            </w:pPr>
            <w:r w:rsidRPr="00E04CED">
              <w:rPr>
                <w:color w:val="000000" w:themeColor="text1"/>
              </w:rPr>
              <w:t>esteatosis hepática,</w:t>
            </w:r>
          </w:p>
          <w:p w14:paraId="17EDF35A" w14:textId="77777777" w:rsidR="002B1772" w:rsidRPr="00E04CED" w:rsidRDefault="002B1772" w:rsidP="006C5F35">
            <w:pPr>
              <w:rPr>
                <w:color w:val="000000" w:themeColor="text1"/>
              </w:rPr>
            </w:pPr>
            <w:r w:rsidRPr="00E04CED">
              <w:rPr>
                <w:color w:val="000000" w:themeColor="text1"/>
              </w:rPr>
              <w:t>incremento de la bilirrubina</w:t>
            </w:r>
          </w:p>
          <w:p w14:paraId="1E9D9286" w14:textId="77777777" w:rsidR="002B1772" w:rsidRPr="00096D25" w:rsidRDefault="002B1772" w:rsidP="006C5F35">
            <w:pPr>
              <w:rPr>
                <w:color w:val="000000" w:themeColor="text1"/>
                <w:lang w:val="fr-FR"/>
              </w:rPr>
            </w:pPr>
          </w:p>
        </w:tc>
      </w:tr>
      <w:tr w:rsidR="002B1772" w:rsidRPr="00FE15AB" w14:paraId="0C0A2EB0" w14:textId="77777777" w:rsidTr="006C5F35">
        <w:trPr>
          <w:cantSplit/>
        </w:trPr>
        <w:tc>
          <w:tcPr>
            <w:tcW w:w="2628" w:type="dxa"/>
            <w:vMerge/>
            <w:tcBorders>
              <w:left w:val="single" w:sz="4" w:space="0" w:color="auto"/>
              <w:right w:val="single" w:sz="4" w:space="0" w:color="auto"/>
            </w:tcBorders>
          </w:tcPr>
          <w:p w14:paraId="20AB9484" w14:textId="77777777" w:rsidR="002B1772" w:rsidRPr="00096D25" w:rsidRDefault="002B1772" w:rsidP="006C5F35">
            <w:pPr>
              <w:rPr>
                <w:color w:val="000000" w:themeColor="text1"/>
                <w:lang w:val="fr-FR"/>
              </w:rPr>
            </w:pPr>
          </w:p>
        </w:tc>
        <w:tc>
          <w:tcPr>
            <w:tcW w:w="1621" w:type="dxa"/>
            <w:tcBorders>
              <w:top w:val="single" w:sz="4" w:space="0" w:color="auto"/>
              <w:left w:val="single" w:sz="4" w:space="0" w:color="auto"/>
              <w:bottom w:val="single" w:sz="4" w:space="0" w:color="auto"/>
              <w:right w:val="single" w:sz="4" w:space="0" w:color="auto"/>
            </w:tcBorders>
          </w:tcPr>
          <w:p w14:paraId="716D4977" w14:textId="77777777" w:rsidR="002B1772" w:rsidRPr="00E04CED" w:rsidRDefault="002B1772" w:rsidP="006C5F35">
            <w:pPr>
              <w:rPr>
                <w:color w:val="000000" w:themeColor="text1"/>
              </w:rPr>
            </w:pPr>
            <w:r w:rsidRPr="00E04CED">
              <w:rPr>
                <w:color w:val="000000" w:themeColor="text1"/>
              </w:rPr>
              <w:t>Raras</w:t>
            </w:r>
          </w:p>
          <w:p w14:paraId="08A85F4F" w14:textId="77777777" w:rsidR="002B1772" w:rsidRPr="00E04CED" w:rsidRDefault="002B1772" w:rsidP="006C5F35">
            <w:pPr>
              <w:rPr>
                <w:color w:val="000000" w:themeColor="text1"/>
                <w:lang w:val="en-GB"/>
              </w:rPr>
            </w:pPr>
          </w:p>
        </w:tc>
        <w:tc>
          <w:tcPr>
            <w:tcW w:w="0" w:type="auto"/>
            <w:tcBorders>
              <w:left w:val="single" w:sz="4" w:space="0" w:color="auto"/>
              <w:right w:val="single" w:sz="4" w:space="0" w:color="auto"/>
            </w:tcBorders>
          </w:tcPr>
          <w:p w14:paraId="3E5CFD97" w14:textId="77777777" w:rsidR="002B1772" w:rsidRPr="00E04CED" w:rsidRDefault="002B1772" w:rsidP="006C5F35">
            <w:pPr>
              <w:rPr>
                <w:color w:val="000000" w:themeColor="text1"/>
              </w:rPr>
            </w:pPr>
            <w:r w:rsidRPr="00E04CED">
              <w:rPr>
                <w:color w:val="000000" w:themeColor="text1"/>
              </w:rPr>
              <w:t>Hepatitis,</w:t>
            </w:r>
          </w:p>
          <w:p w14:paraId="107963EC" w14:textId="77777777" w:rsidR="002B1772" w:rsidRPr="00E04CED" w:rsidRDefault="002B1772" w:rsidP="006C5F35">
            <w:pPr>
              <w:rPr>
                <w:color w:val="000000" w:themeColor="text1"/>
              </w:rPr>
            </w:pPr>
            <w:r w:rsidRPr="00E04CED">
              <w:rPr>
                <w:color w:val="000000" w:themeColor="text1"/>
              </w:rPr>
              <w:t>reactivación de la hepatitis B</w:t>
            </w:r>
            <w:r w:rsidRPr="00E04CED">
              <w:rPr>
                <w:color w:val="000000" w:themeColor="text1"/>
                <w:vertAlign w:val="superscript"/>
              </w:rPr>
              <w:t>1</w:t>
            </w:r>
            <w:r w:rsidRPr="00E04CED">
              <w:rPr>
                <w:color w:val="000000" w:themeColor="text1"/>
              </w:rPr>
              <w:t>,</w:t>
            </w:r>
          </w:p>
          <w:p w14:paraId="1BFB14F3" w14:textId="77777777" w:rsidR="002B1772" w:rsidRPr="00E04CED" w:rsidRDefault="002B1772" w:rsidP="006C5F35">
            <w:pPr>
              <w:rPr>
                <w:color w:val="000000" w:themeColor="text1"/>
              </w:rPr>
            </w:pPr>
            <w:r w:rsidRPr="00E04CED">
              <w:rPr>
                <w:color w:val="000000" w:themeColor="text1"/>
              </w:rPr>
              <w:t>hepatitis autoinmune</w:t>
            </w:r>
            <w:r w:rsidRPr="00E04CED">
              <w:rPr>
                <w:color w:val="000000" w:themeColor="text1"/>
                <w:vertAlign w:val="superscript"/>
              </w:rPr>
              <w:t>1</w:t>
            </w:r>
          </w:p>
          <w:p w14:paraId="0A5F7B4F" w14:textId="77777777" w:rsidR="002B1772" w:rsidRPr="00E04CED" w:rsidRDefault="002B1772" w:rsidP="006C5F35">
            <w:pPr>
              <w:rPr>
                <w:color w:val="000000" w:themeColor="text1"/>
                <w:lang w:val="en-GB"/>
              </w:rPr>
            </w:pPr>
          </w:p>
        </w:tc>
      </w:tr>
      <w:tr w:rsidR="002B1772" w:rsidRPr="00FE15AB" w14:paraId="6B9B6837" w14:textId="77777777" w:rsidTr="006C5F35">
        <w:trPr>
          <w:cantSplit/>
        </w:trPr>
        <w:tc>
          <w:tcPr>
            <w:tcW w:w="2628" w:type="dxa"/>
            <w:vMerge/>
            <w:tcBorders>
              <w:left w:val="single" w:sz="4" w:space="0" w:color="auto"/>
              <w:bottom w:val="single" w:sz="4" w:space="0" w:color="auto"/>
              <w:right w:val="single" w:sz="4" w:space="0" w:color="auto"/>
            </w:tcBorders>
          </w:tcPr>
          <w:p w14:paraId="7DADD71F" w14:textId="77777777" w:rsidR="002B1772" w:rsidRPr="00E04CED" w:rsidRDefault="002B1772" w:rsidP="006C5F35">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1122C184" w14:textId="77777777" w:rsidR="002B1772" w:rsidRPr="00E04CED" w:rsidRDefault="002B1772" w:rsidP="006C5F35">
            <w:pPr>
              <w:rPr>
                <w:color w:val="000000" w:themeColor="text1"/>
              </w:rPr>
            </w:pPr>
            <w:r w:rsidRPr="00E04CED">
              <w:rPr>
                <w:color w:val="000000" w:themeColor="text1"/>
              </w:rPr>
              <w:t>Frecuencia no conocida</w:t>
            </w:r>
          </w:p>
          <w:p w14:paraId="7D66A52A" w14:textId="77777777" w:rsidR="002B1772" w:rsidRPr="00E04CED" w:rsidRDefault="002B1772" w:rsidP="006C5F35">
            <w:pPr>
              <w:rPr>
                <w:color w:val="000000" w:themeColor="text1"/>
                <w:lang w:val="en-GB"/>
              </w:rPr>
            </w:pPr>
          </w:p>
        </w:tc>
        <w:tc>
          <w:tcPr>
            <w:tcW w:w="0" w:type="auto"/>
            <w:tcBorders>
              <w:left w:val="single" w:sz="4" w:space="0" w:color="auto"/>
              <w:bottom w:val="single" w:sz="4" w:space="0" w:color="auto"/>
              <w:right w:val="single" w:sz="4" w:space="0" w:color="auto"/>
            </w:tcBorders>
          </w:tcPr>
          <w:p w14:paraId="65DB2FA5" w14:textId="77777777" w:rsidR="002B1772" w:rsidRPr="00E04CED" w:rsidRDefault="002B1772" w:rsidP="006C5F35">
            <w:pPr>
              <w:rPr>
                <w:color w:val="000000" w:themeColor="text1"/>
              </w:rPr>
            </w:pPr>
            <w:r w:rsidRPr="00E04CED">
              <w:rPr>
                <w:color w:val="000000" w:themeColor="text1"/>
              </w:rPr>
              <w:t>Fallo hepático</w:t>
            </w:r>
            <w:r w:rsidRPr="00E04CED">
              <w:rPr>
                <w:color w:val="000000" w:themeColor="text1"/>
                <w:vertAlign w:val="superscript"/>
              </w:rPr>
              <w:t>1</w:t>
            </w:r>
          </w:p>
          <w:p w14:paraId="24BFC2A8" w14:textId="77777777" w:rsidR="002B1772" w:rsidRPr="00E04CED" w:rsidRDefault="002B1772" w:rsidP="006C5F35">
            <w:pPr>
              <w:rPr>
                <w:color w:val="000000" w:themeColor="text1"/>
                <w:lang w:val="en-GB"/>
              </w:rPr>
            </w:pPr>
          </w:p>
        </w:tc>
      </w:tr>
      <w:tr w:rsidR="002B1772" w:rsidRPr="00FE15AB" w14:paraId="0788B294" w14:textId="77777777" w:rsidTr="006C5F35">
        <w:trPr>
          <w:cantSplit/>
        </w:trPr>
        <w:tc>
          <w:tcPr>
            <w:tcW w:w="2628" w:type="dxa"/>
            <w:vMerge w:val="restart"/>
            <w:tcBorders>
              <w:top w:val="single" w:sz="4" w:space="0" w:color="auto"/>
              <w:left w:val="single" w:sz="4" w:space="0" w:color="auto"/>
              <w:right w:val="single" w:sz="4" w:space="0" w:color="auto"/>
            </w:tcBorders>
            <w:hideMark/>
          </w:tcPr>
          <w:p w14:paraId="43FA073B" w14:textId="77777777" w:rsidR="002B1772" w:rsidRPr="00E04CED" w:rsidRDefault="002B1772" w:rsidP="006C5F35">
            <w:pPr>
              <w:rPr>
                <w:color w:val="000000" w:themeColor="text1"/>
              </w:rPr>
            </w:pPr>
            <w:r w:rsidRPr="00E04CED">
              <w:rPr>
                <w:color w:val="000000" w:themeColor="text1"/>
              </w:rPr>
              <w:t>Trastornos de la piel y del tejido subcutáneo</w:t>
            </w:r>
          </w:p>
        </w:tc>
        <w:tc>
          <w:tcPr>
            <w:tcW w:w="1621" w:type="dxa"/>
            <w:tcBorders>
              <w:top w:val="single" w:sz="4" w:space="0" w:color="auto"/>
              <w:left w:val="single" w:sz="4" w:space="0" w:color="auto"/>
              <w:bottom w:val="single" w:sz="4" w:space="0" w:color="auto"/>
              <w:right w:val="single" w:sz="4" w:space="0" w:color="auto"/>
            </w:tcBorders>
          </w:tcPr>
          <w:p w14:paraId="69F44902" w14:textId="77777777" w:rsidR="002B1772" w:rsidRPr="00E04CED" w:rsidRDefault="002B1772" w:rsidP="006C5F35">
            <w:pPr>
              <w:rPr>
                <w:color w:val="000000" w:themeColor="text1"/>
              </w:rPr>
            </w:pPr>
            <w:r w:rsidRPr="00E04CED">
              <w:rPr>
                <w:color w:val="000000" w:themeColor="text1"/>
              </w:rPr>
              <w:t>Muy frecuentes</w:t>
            </w:r>
          </w:p>
          <w:p w14:paraId="5BA1C51D" w14:textId="77777777" w:rsidR="002B1772" w:rsidRPr="00E04CED" w:rsidRDefault="002B1772" w:rsidP="006C5F35">
            <w:pPr>
              <w:rPr>
                <w:color w:val="000000" w:themeColor="text1"/>
                <w:lang w:val="en-GB"/>
              </w:rPr>
            </w:pPr>
          </w:p>
        </w:tc>
        <w:tc>
          <w:tcPr>
            <w:tcW w:w="0" w:type="auto"/>
            <w:tcBorders>
              <w:top w:val="single" w:sz="4" w:space="0" w:color="auto"/>
              <w:left w:val="single" w:sz="4" w:space="0" w:color="auto"/>
              <w:right w:val="single" w:sz="4" w:space="0" w:color="auto"/>
            </w:tcBorders>
          </w:tcPr>
          <w:p w14:paraId="6813DF3F" w14:textId="77777777" w:rsidR="002B1772" w:rsidRPr="00E04CED" w:rsidRDefault="002B1772" w:rsidP="006C5F35">
            <w:pPr>
              <w:rPr>
                <w:color w:val="000000" w:themeColor="text1"/>
              </w:rPr>
            </w:pPr>
            <w:proofErr w:type="spellStart"/>
            <w:r w:rsidRPr="00E04CED">
              <w:rPr>
                <w:color w:val="000000" w:themeColor="text1"/>
              </w:rPr>
              <w:t>Rash</w:t>
            </w:r>
            <w:proofErr w:type="spellEnd"/>
            <w:r w:rsidRPr="00E04CED">
              <w:rPr>
                <w:color w:val="000000" w:themeColor="text1"/>
              </w:rPr>
              <w:t xml:space="preserve"> (incluido </w:t>
            </w:r>
            <w:proofErr w:type="spellStart"/>
            <w:r w:rsidRPr="00E04CED">
              <w:rPr>
                <w:color w:val="000000" w:themeColor="text1"/>
              </w:rPr>
              <w:t>rash</w:t>
            </w:r>
            <w:proofErr w:type="spellEnd"/>
            <w:r w:rsidRPr="00E04CED">
              <w:rPr>
                <w:color w:val="000000" w:themeColor="text1"/>
              </w:rPr>
              <w:t xml:space="preserve"> exfoliativo)</w:t>
            </w:r>
          </w:p>
          <w:p w14:paraId="5D685B70" w14:textId="77777777" w:rsidR="002B1772" w:rsidRPr="00E04CED" w:rsidRDefault="002B1772" w:rsidP="006C5F35">
            <w:pPr>
              <w:rPr>
                <w:color w:val="000000" w:themeColor="text1"/>
                <w:lang w:val="en-GB"/>
              </w:rPr>
            </w:pPr>
          </w:p>
        </w:tc>
      </w:tr>
      <w:tr w:rsidR="002B1772" w:rsidRPr="00FE15AB" w14:paraId="4C411C5B" w14:textId="77777777" w:rsidTr="006C5F35">
        <w:trPr>
          <w:cantSplit/>
        </w:trPr>
        <w:tc>
          <w:tcPr>
            <w:tcW w:w="2628" w:type="dxa"/>
            <w:vMerge/>
            <w:tcBorders>
              <w:left w:val="single" w:sz="4" w:space="0" w:color="auto"/>
              <w:right w:val="single" w:sz="4" w:space="0" w:color="auto"/>
            </w:tcBorders>
          </w:tcPr>
          <w:p w14:paraId="223797E8" w14:textId="77777777" w:rsidR="002B1772" w:rsidRPr="00E04CED" w:rsidRDefault="002B1772" w:rsidP="006C5F35">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49CB6557" w14:textId="77777777" w:rsidR="002B1772" w:rsidRPr="00E04CED" w:rsidRDefault="002B1772" w:rsidP="006C5F35">
            <w:pPr>
              <w:rPr>
                <w:color w:val="000000" w:themeColor="text1"/>
              </w:rPr>
            </w:pPr>
            <w:r w:rsidRPr="00E04CED">
              <w:rPr>
                <w:color w:val="000000" w:themeColor="text1"/>
              </w:rPr>
              <w:t>Frecuentes</w:t>
            </w:r>
          </w:p>
          <w:p w14:paraId="1AFB8E14" w14:textId="77777777" w:rsidR="002B1772" w:rsidRPr="00E04CED" w:rsidRDefault="002B1772" w:rsidP="006C5F35">
            <w:pPr>
              <w:rPr>
                <w:color w:val="000000" w:themeColor="text1"/>
                <w:lang w:val="en-GB"/>
              </w:rPr>
            </w:pPr>
          </w:p>
        </w:tc>
        <w:tc>
          <w:tcPr>
            <w:tcW w:w="0" w:type="auto"/>
            <w:tcBorders>
              <w:left w:val="single" w:sz="4" w:space="0" w:color="auto"/>
              <w:right w:val="single" w:sz="4" w:space="0" w:color="auto"/>
            </w:tcBorders>
          </w:tcPr>
          <w:p w14:paraId="3F865614" w14:textId="77777777" w:rsidR="002B1772" w:rsidRPr="00E04CED" w:rsidRDefault="002B1772" w:rsidP="006C5F35">
            <w:pPr>
              <w:rPr>
                <w:color w:val="000000" w:themeColor="text1"/>
              </w:rPr>
            </w:pPr>
            <w:r w:rsidRPr="00E04CED">
              <w:rPr>
                <w:color w:val="000000" w:themeColor="text1"/>
              </w:rPr>
              <w:t xml:space="preserve">Empeoramiento de la psoriasis existente o psoriasis de nueva aparición (incluyendo psoriasis pustulosa </w:t>
            </w:r>
            <w:proofErr w:type="spellStart"/>
            <w:r w:rsidRPr="00E04CED">
              <w:rPr>
                <w:color w:val="000000" w:themeColor="text1"/>
              </w:rPr>
              <w:t>palmoplantar</w:t>
            </w:r>
            <w:proofErr w:type="spellEnd"/>
            <w:r w:rsidRPr="00E04CED">
              <w:rPr>
                <w:color w:val="000000" w:themeColor="text1"/>
              </w:rPr>
              <w:t>)</w:t>
            </w:r>
            <w:r w:rsidRPr="00E04CED">
              <w:rPr>
                <w:color w:val="000000" w:themeColor="text1"/>
                <w:vertAlign w:val="superscript"/>
              </w:rPr>
              <w:t>1</w:t>
            </w:r>
            <w:r w:rsidRPr="00E04CED">
              <w:rPr>
                <w:color w:val="000000" w:themeColor="text1"/>
              </w:rPr>
              <w:t>,</w:t>
            </w:r>
          </w:p>
          <w:p w14:paraId="1FA11BAD" w14:textId="77777777" w:rsidR="002B1772" w:rsidRPr="00E04CED" w:rsidRDefault="002B1772" w:rsidP="006C5F35">
            <w:pPr>
              <w:rPr>
                <w:color w:val="000000" w:themeColor="text1"/>
              </w:rPr>
            </w:pPr>
            <w:r w:rsidRPr="00E04CED">
              <w:rPr>
                <w:color w:val="000000" w:themeColor="text1"/>
              </w:rPr>
              <w:t>urticaria,</w:t>
            </w:r>
          </w:p>
          <w:p w14:paraId="02AF9098" w14:textId="77777777" w:rsidR="002B1772" w:rsidRPr="00E04CED" w:rsidRDefault="002B1772" w:rsidP="006C5F35">
            <w:pPr>
              <w:rPr>
                <w:color w:val="000000" w:themeColor="text1"/>
              </w:rPr>
            </w:pPr>
            <w:r w:rsidRPr="00E04CED">
              <w:rPr>
                <w:color w:val="000000" w:themeColor="text1"/>
              </w:rPr>
              <w:t>aumento de moratones (incluyendo púrpura),</w:t>
            </w:r>
          </w:p>
          <w:p w14:paraId="244ADB68" w14:textId="77777777" w:rsidR="002B1772" w:rsidRPr="00E04CED" w:rsidRDefault="002B1772" w:rsidP="006C5F35">
            <w:pPr>
              <w:rPr>
                <w:color w:val="000000" w:themeColor="text1"/>
              </w:rPr>
            </w:pPr>
            <w:r w:rsidRPr="00E04CED">
              <w:rPr>
                <w:color w:val="000000" w:themeColor="text1"/>
              </w:rPr>
              <w:t>dermatitis (incluyendo eccema),</w:t>
            </w:r>
          </w:p>
          <w:p w14:paraId="66CFE37F" w14:textId="77777777" w:rsidR="002B1772" w:rsidRPr="00E04CED" w:rsidRDefault="002B1772" w:rsidP="006C5F35">
            <w:pPr>
              <w:rPr>
                <w:color w:val="000000" w:themeColor="text1"/>
              </w:rPr>
            </w:pPr>
            <w:proofErr w:type="spellStart"/>
            <w:r w:rsidRPr="00E04CED">
              <w:rPr>
                <w:color w:val="000000" w:themeColor="text1"/>
              </w:rPr>
              <w:t>onicoclasia</w:t>
            </w:r>
            <w:proofErr w:type="spellEnd"/>
            <w:r w:rsidRPr="00E04CED">
              <w:rPr>
                <w:color w:val="000000" w:themeColor="text1"/>
              </w:rPr>
              <w:t>,</w:t>
            </w:r>
          </w:p>
          <w:p w14:paraId="50577140" w14:textId="77777777" w:rsidR="002B1772" w:rsidRPr="00E04CED" w:rsidRDefault="002B1772" w:rsidP="006C5F35">
            <w:pPr>
              <w:rPr>
                <w:color w:val="000000" w:themeColor="text1"/>
              </w:rPr>
            </w:pPr>
            <w:r w:rsidRPr="00E04CED">
              <w:rPr>
                <w:color w:val="000000" w:themeColor="text1"/>
              </w:rPr>
              <w:t>hiperhidrosis,</w:t>
            </w:r>
          </w:p>
          <w:p w14:paraId="45A09697" w14:textId="77777777" w:rsidR="002B1772" w:rsidRPr="00E04CED" w:rsidRDefault="002B1772" w:rsidP="006C5F35">
            <w:pPr>
              <w:rPr>
                <w:color w:val="000000" w:themeColor="text1"/>
              </w:rPr>
            </w:pPr>
            <w:r w:rsidRPr="00E04CED">
              <w:rPr>
                <w:color w:val="000000" w:themeColor="text1"/>
              </w:rPr>
              <w:t>alopecia</w:t>
            </w:r>
            <w:r w:rsidRPr="00E04CED">
              <w:rPr>
                <w:color w:val="000000" w:themeColor="text1"/>
                <w:vertAlign w:val="superscript"/>
              </w:rPr>
              <w:t>1</w:t>
            </w:r>
            <w:r w:rsidRPr="00E04CED">
              <w:rPr>
                <w:color w:val="000000" w:themeColor="text1"/>
              </w:rPr>
              <w:t>,</w:t>
            </w:r>
          </w:p>
          <w:p w14:paraId="3CBDFFBD" w14:textId="77777777" w:rsidR="002B1772" w:rsidRPr="00E04CED" w:rsidRDefault="002B1772" w:rsidP="006C5F35">
            <w:pPr>
              <w:rPr>
                <w:color w:val="000000" w:themeColor="text1"/>
              </w:rPr>
            </w:pPr>
            <w:r w:rsidRPr="00E04CED">
              <w:rPr>
                <w:color w:val="000000" w:themeColor="text1"/>
              </w:rPr>
              <w:t>prurito</w:t>
            </w:r>
          </w:p>
          <w:p w14:paraId="6008CA2D" w14:textId="77777777" w:rsidR="002B1772" w:rsidRPr="00E04CED" w:rsidRDefault="002B1772" w:rsidP="006C5F35">
            <w:pPr>
              <w:rPr>
                <w:color w:val="000000" w:themeColor="text1"/>
                <w:lang w:val="en-GB"/>
              </w:rPr>
            </w:pPr>
          </w:p>
        </w:tc>
      </w:tr>
      <w:tr w:rsidR="002B1772" w:rsidRPr="00FE15AB" w14:paraId="2B065FA6" w14:textId="77777777" w:rsidTr="006C5F35">
        <w:trPr>
          <w:cantSplit/>
        </w:trPr>
        <w:tc>
          <w:tcPr>
            <w:tcW w:w="2628" w:type="dxa"/>
            <w:vMerge/>
            <w:tcBorders>
              <w:left w:val="single" w:sz="4" w:space="0" w:color="auto"/>
              <w:right w:val="single" w:sz="4" w:space="0" w:color="auto"/>
            </w:tcBorders>
          </w:tcPr>
          <w:p w14:paraId="78E99A22" w14:textId="77777777" w:rsidR="002B1772" w:rsidRPr="00E04CED" w:rsidRDefault="002B1772" w:rsidP="006C5F35">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34CB0AB4" w14:textId="77777777" w:rsidR="002B1772" w:rsidRPr="00E04CED" w:rsidRDefault="002B1772" w:rsidP="006C5F35">
            <w:pPr>
              <w:rPr>
                <w:color w:val="000000" w:themeColor="text1"/>
              </w:rPr>
            </w:pPr>
            <w:r w:rsidRPr="00E04CED">
              <w:rPr>
                <w:color w:val="000000" w:themeColor="text1"/>
              </w:rPr>
              <w:t>Poco frecuentes</w:t>
            </w:r>
          </w:p>
          <w:p w14:paraId="6C667B12" w14:textId="77777777" w:rsidR="002B1772" w:rsidRPr="00E04CED" w:rsidRDefault="002B1772" w:rsidP="006C5F35">
            <w:pPr>
              <w:rPr>
                <w:color w:val="000000" w:themeColor="text1"/>
                <w:lang w:val="en-GB"/>
              </w:rPr>
            </w:pPr>
          </w:p>
        </w:tc>
        <w:tc>
          <w:tcPr>
            <w:tcW w:w="0" w:type="auto"/>
            <w:tcBorders>
              <w:left w:val="single" w:sz="4" w:space="0" w:color="auto"/>
              <w:right w:val="single" w:sz="4" w:space="0" w:color="auto"/>
            </w:tcBorders>
          </w:tcPr>
          <w:p w14:paraId="328C6005" w14:textId="77777777" w:rsidR="002B1772" w:rsidRPr="00E04CED" w:rsidRDefault="002B1772" w:rsidP="006C5F35">
            <w:pPr>
              <w:rPr>
                <w:color w:val="000000" w:themeColor="text1"/>
              </w:rPr>
            </w:pPr>
            <w:r w:rsidRPr="00E04CED">
              <w:rPr>
                <w:color w:val="000000" w:themeColor="text1"/>
              </w:rPr>
              <w:t>Sudores nocturnos,</w:t>
            </w:r>
          </w:p>
          <w:p w14:paraId="4E4C6AAB" w14:textId="77777777" w:rsidR="002B1772" w:rsidRPr="00E04CED" w:rsidRDefault="002B1772" w:rsidP="006C5F35">
            <w:pPr>
              <w:rPr>
                <w:color w:val="000000" w:themeColor="text1"/>
              </w:rPr>
            </w:pPr>
            <w:r w:rsidRPr="00E04CED">
              <w:rPr>
                <w:color w:val="000000" w:themeColor="text1"/>
              </w:rPr>
              <w:t>cicatrices</w:t>
            </w:r>
          </w:p>
          <w:p w14:paraId="64A50D91" w14:textId="77777777" w:rsidR="002B1772" w:rsidRPr="00E04CED" w:rsidRDefault="002B1772" w:rsidP="006C5F35">
            <w:pPr>
              <w:rPr>
                <w:color w:val="000000" w:themeColor="text1"/>
                <w:lang w:val="en-GB"/>
              </w:rPr>
            </w:pPr>
          </w:p>
        </w:tc>
      </w:tr>
      <w:tr w:rsidR="002B1772" w:rsidRPr="00FE15AB" w14:paraId="682D55F9" w14:textId="77777777" w:rsidTr="006C5F35">
        <w:trPr>
          <w:cantSplit/>
        </w:trPr>
        <w:tc>
          <w:tcPr>
            <w:tcW w:w="2628" w:type="dxa"/>
            <w:vMerge/>
            <w:tcBorders>
              <w:left w:val="single" w:sz="4" w:space="0" w:color="auto"/>
              <w:right w:val="single" w:sz="4" w:space="0" w:color="auto"/>
            </w:tcBorders>
          </w:tcPr>
          <w:p w14:paraId="2E903354" w14:textId="77777777" w:rsidR="002B1772" w:rsidRPr="00E04CED" w:rsidRDefault="002B1772" w:rsidP="006C5F35">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6D0DF70D" w14:textId="77777777" w:rsidR="002B1772" w:rsidRPr="00E04CED" w:rsidRDefault="002B1772" w:rsidP="006C5F35">
            <w:pPr>
              <w:rPr>
                <w:color w:val="000000" w:themeColor="text1"/>
              </w:rPr>
            </w:pPr>
            <w:r w:rsidRPr="00E04CED">
              <w:rPr>
                <w:color w:val="000000" w:themeColor="text1"/>
              </w:rPr>
              <w:t>Raras</w:t>
            </w:r>
          </w:p>
          <w:p w14:paraId="4BCBB03F" w14:textId="77777777" w:rsidR="002B1772" w:rsidRPr="00E04CED" w:rsidRDefault="002B1772" w:rsidP="006C5F35">
            <w:pPr>
              <w:rPr>
                <w:color w:val="000000" w:themeColor="text1"/>
                <w:lang w:val="en-GB"/>
              </w:rPr>
            </w:pPr>
          </w:p>
        </w:tc>
        <w:tc>
          <w:tcPr>
            <w:tcW w:w="0" w:type="auto"/>
            <w:tcBorders>
              <w:left w:val="single" w:sz="4" w:space="0" w:color="auto"/>
              <w:right w:val="single" w:sz="4" w:space="0" w:color="auto"/>
            </w:tcBorders>
          </w:tcPr>
          <w:p w14:paraId="60354AE9" w14:textId="77777777" w:rsidR="002B1772" w:rsidRPr="00E04CED" w:rsidRDefault="002B1772" w:rsidP="006C5F35">
            <w:pPr>
              <w:rPr>
                <w:color w:val="000000" w:themeColor="text1"/>
                <w:lang w:val="pt-PT"/>
              </w:rPr>
            </w:pPr>
            <w:r w:rsidRPr="00E04CED">
              <w:rPr>
                <w:color w:val="000000" w:themeColor="text1"/>
                <w:lang w:val="pt-PT"/>
              </w:rPr>
              <w:t>Eritema multiforme</w:t>
            </w:r>
            <w:r w:rsidRPr="00E04CED">
              <w:rPr>
                <w:color w:val="000000" w:themeColor="text1"/>
                <w:vertAlign w:val="superscript"/>
                <w:lang w:val="pt-PT"/>
              </w:rPr>
              <w:t>1</w:t>
            </w:r>
            <w:r w:rsidRPr="00E04CED">
              <w:rPr>
                <w:color w:val="000000" w:themeColor="text1"/>
                <w:lang w:val="pt-PT"/>
              </w:rPr>
              <w:t>,</w:t>
            </w:r>
          </w:p>
          <w:p w14:paraId="7787A74E" w14:textId="77777777" w:rsidR="002B1772" w:rsidRPr="00E04CED" w:rsidRDefault="002B1772" w:rsidP="006C5F35">
            <w:pPr>
              <w:rPr>
                <w:color w:val="000000" w:themeColor="text1"/>
                <w:lang w:val="pt-PT"/>
              </w:rPr>
            </w:pPr>
            <w:r w:rsidRPr="00E04CED">
              <w:rPr>
                <w:color w:val="000000" w:themeColor="text1"/>
                <w:lang w:val="pt-PT"/>
              </w:rPr>
              <w:t>síndrome de Stevens</w:t>
            </w:r>
            <w:r w:rsidRPr="00E04CED">
              <w:rPr>
                <w:color w:val="000000" w:themeColor="text1"/>
                <w:lang w:val="pt-PT"/>
              </w:rPr>
              <w:noBreakHyphen/>
              <w:t>Johnson</w:t>
            </w:r>
            <w:r w:rsidRPr="00E04CED">
              <w:rPr>
                <w:color w:val="000000" w:themeColor="text1"/>
                <w:vertAlign w:val="superscript"/>
                <w:lang w:val="pt-PT"/>
              </w:rPr>
              <w:t>1</w:t>
            </w:r>
            <w:r w:rsidRPr="00E04CED">
              <w:rPr>
                <w:color w:val="000000" w:themeColor="text1"/>
                <w:lang w:val="pt-PT"/>
              </w:rPr>
              <w:t>,</w:t>
            </w:r>
          </w:p>
          <w:p w14:paraId="2A2A534C" w14:textId="77777777" w:rsidR="002B1772" w:rsidRPr="00E04CED" w:rsidRDefault="002B1772" w:rsidP="006C5F35">
            <w:pPr>
              <w:rPr>
                <w:color w:val="000000" w:themeColor="text1"/>
              </w:rPr>
            </w:pPr>
            <w:r w:rsidRPr="00E04CED">
              <w:rPr>
                <w:color w:val="000000" w:themeColor="text1"/>
              </w:rPr>
              <w:t>angioedema</w:t>
            </w:r>
            <w:r w:rsidRPr="00E04CED">
              <w:rPr>
                <w:color w:val="000000" w:themeColor="text1"/>
                <w:vertAlign w:val="superscript"/>
              </w:rPr>
              <w:t>1</w:t>
            </w:r>
            <w:r w:rsidRPr="00E04CED">
              <w:rPr>
                <w:color w:val="000000" w:themeColor="text1"/>
              </w:rPr>
              <w:t>,</w:t>
            </w:r>
          </w:p>
          <w:p w14:paraId="34CA5D1B" w14:textId="77777777" w:rsidR="002B1772" w:rsidRPr="00E04CED" w:rsidRDefault="002B1772" w:rsidP="006C5F35">
            <w:pPr>
              <w:rPr>
                <w:color w:val="000000" w:themeColor="text1"/>
              </w:rPr>
            </w:pPr>
            <w:r w:rsidRPr="00E04CED">
              <w:rPr>
                <w:color w:val="000000" w:themeColor="text1"/>
              </w:rPr>
              <w:t>vasculitis cutánea</w:t>
            </w:r>
            <w:r w:rsidRPr="00E04CED">
              <w:rPr>
                <w:color w:val="000000" w:themeColor="text1"/>
                <w:vertAlign w:val="superscript"/>
              </w:rPr>
              <w:t>1</w:t>
            </w:r>
            <w:r w:rsidRPr="00E04CED">
              <w:rPr>
                <w:color w:val="000000" w:themeColor="text1"/>
              </w:rPr>
              <w:t>,</w:t>
            </w:r>
          </w:p>
          <w:p w14:paraId="5262AE1F" w14:textId="77777777" w:rsidR="002B1772" w:rsidRPr="00E04CED" w:rsidRDefault="002B1772" w:rsidP="006C5F35">
            <w:pPr>
              <w:rPr>
                <w:color w:val="000000" w:themeColor="text1"/>
              </w:rPr>
            </w:pPr>
            <w:r w:rsidRPr="00E04CED">
              <w:rPr>
                <w:color w:val="000000" w:themeColor="text1"/>
              </w:rPr>
              <w:t>reacción liquenoide en la piel</w:t>
            </w:r>
            <w:r w:rsidRPr="00E04CED">
              <w:rPr>
                <w:color w:val="000000" w:themeColor="text1"/>
                <w:vertAlign w:val="superscript"/>
              </w:rPr>
              <w:t>1</w:t>
            </w:r>
          </w:p>
          <w:p w14:paraId="2EBEC8E2" w14:textId="77777777" w:rsidR="002B1772" w:rsidRPr="00E04CED" w:rsidRDefault="002B1772" w:rsidP="006C5F35">
            <w:pPr>
              <w:rPr>
                <w:color w:val="000000" w:themeColor="text1"/>
              </w:rPr>
            </w:pPr>
          </w:p>
        </w:tc>
      </w:tr>
      <w:tr w:rsidR="002B1772" w:rsidRPr="00FE15AB" w14:paraId="6B8000B5" w14:textId="77777777" w:rsidTr="006C5F35">
        <w:trPr>
          <w:cantSplit/>
        </w:trPr>
        <w:tc>
          <w:tcPr>
            <w:tcW w:w="2628" w:type="dxa"/>
            <w:vMerge/>
            <w:tcBorders>
              <w:left w:val="single" w:sz="4" w:space="0" w:color="auto"/>
              <w:bottom w:val="single" w:sz="4" w:space="0" w:color="auto"/>
              <w:right w:val="single" w:sz="4" w:space="0" w:color="auto"/>
            </w:tcBorders>
          </w:tcPr>
          <w:p w14:paraId="2E48236D" w14:textId="77777777" w:rsidR="002B1772" w:rsidRPr="00E04CED" w:rsidRDefault="002B1772" w:rsidP="006C5F35">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2083CAA4" w14:textId="77777777" w:rsidR="002B1772" w:rsidRPr="00E04CED" w:rsidRDefault="002B1772" w:rsidP="006C5F35">
            <w:pPr>
              <w:rPr>
                <w:color w:val="000000" w:themeColor="text1"/>
              </w:rPr>
            </w:pPr>
            <w:r w:rsidRPr="00E04CED">
              <w:rPr>
                <w:color w:val="000000" w:themeColor="text1"/>
              </w:rPr>
              <w:t>Frecuencia no conocida</w:t>
            </w:r>
          </w:p>
        </w:tc>
        <w:tc>
          <w:tcPr>
            <w:tcW w:w="0" w:type="auto"/>
            <w:tcBorders>
              <w:left w:val="single" w:sz="4" w:space="0" w:color="auto"/>
              <w:bottom w:val="single" w:sz="4" w:space="0" w:color="auto"/>
              <w:right w:val="single" w:sz="4" w:space="0" w:color="auto"/>
            </w:tcBorders>
          </w:tcPr>
          <w:p w14:paraId="7B01B856" w14:textId="77777777" w:rsidR="002B1772" w:rsidRPr="00E04CED" w:rsidRDefault="002B1772" w:rsidP="006C5F35">
            <w:pPr>
              <w:rPr>
                <w:color w:val="000000" w:themeColor="text1"/>
              </w:rPr>
            </w:pPr>
            <w:r w:rsidRPr="00E04CED">
              <w:rPr>
                <w:color w:val="000000" w:themeColor="text1"/>
              </w:rPr>
              <w:t>Empeoramiento de los síntomas de la dermatomiositis</w:t>
            </w:r>
            <w:r w:rsidRPr="00E04CED">
              <w:rPr>
                <w:color w:val="000000" w:themeColor="text1"/>
                <w:vertAlign w:val="superscript"/>
              </w:rPr>
              <w:t>1</w:t>
            </w:r>
          </w:p>
          <w:p w14:paraId="0C09B561" w14:textId="77777777" w:rsidR="002B1772" w:rsidRPr="00E04CED" w:rsidRDefault="002B1772" w:rsidP="006C5F35">
            <w:pPr>
              <w:rPr>
                <w:color w:val="000000" w:themeColor="text1"/>
              </w:rPr>
            </w:pPr>
          </w:p>
        </w:tc>
      </w:tr>
      <w:tr w:rsidR="002B1772" w:rsidRPr="00FE15AB" w14:paraId="21215017" w14:textId="77777777" w:rsidTr="006C5F35">
        <w:trPr>
          <w:cantSplit/>
        </w:trPr>
        <w:tc>
          <w:tcPr>
            <w:tcW w:w="2628" w:type="dxa"/>
            <w:vMerge w:val="restart"/>
            <w:tcBorders>
              <w:top w:val="single" w:sz="4" w:space="0" w:color="auto"/>
              <w:left w:val="single" w:sz="4" w:space="0" w:color="auto"/>
              <w:right w:val="single" w:sz="4" w:space="0" w:color="auto"/>
            </w:tcBorders>
            <w:hideMark/>
          </w:tcPr>
          <w:p w14:paraId="28A821FB" w14:textId="77777777" w:rsidR="002B1772" w:rsidRPr="00E04CED" w:rsidRDefault="002B1772" w:rsidP="006C5F35">
            <w:pPr>
              <w:keepNext/>
              <w:rPr>
                <w:color w:val="000000" w:themeColor="text1"/>
              </w:rPr>
            </w:pPr>
            <w:r w:rsidRPr="00E04CED">
              <w:rPr>
                <w:color w:val="000000" w:themeColor="text1"/>
              </w:rPr>
              <w:t>Trastornos musculoesqueléticos y del tejido conjuntivo</w:t>
            </w:r>
          </w:p>
        </w:tc>
        <w:tc>
          <w:tcPr>
            <w:tcW w:w="1621" w:type="dxa"/>
            <w:tcBorders>
              <w:top w:val="single" w:sz="4" w:space="0" w:color="auto"/>
              <w:left w:val="single" w:sz="4" w:space="0" w:color="auto"/>
              <w:bottom w:val="single" w:sz="4" w:space="0" w:color="auto"/>
              <w:right w:val="single" w:sz="4" w:space="0" w:color="auto"/>
            </w:tcBorders>
          </w:tcPr>
          <w:p w14:paraId="552C6855" w14:textId="77777777" w:rsidR="002B1772" w:rsidRPr="00E04CED" w:rsidRDefault="002B1772" w:rsidP="006C5F35">
            <w:pPr>
              <w:keepNext/>
              <w:rPr>
                <w:color w:val="000000" w:themeColor="text1"/>
              </w:rPr>
            </w:pPr>
            <w:r w:rsidRPr="00E04CED">
              <w:rPr>
                <w:color w:val="000000" w:themeColor="text1"/>
              </w:rPr>
              <w:t>Muy frecuentes</w:t>
            </w:r>
          </w:p>
        </w:tc>
        <w:tc>
          <w:tcPr>
            <w:tcW w:w="0" w:type="auto"/>
            <w:tcBorders>
              <w:top w:val="single" w:sz="4" w:space="0" w:color="auto"/>
              <w:left w:val="single" w:sz="4" w:space="0" w:color="auto"/>
              <w:right w:val="single" w:sz="4" w:space="0" w:color="auto"/>
            </w:tcBorders>
          </w:tcPr>
          <w:p w14:paraId="23AB7007" w14:textId="77777777" w:rsidR="002B1772" w:rsidRPr="00E04CED" w:rsidRDefault="002B1772" w:rsidP="006C5F35">
            <w:pPr>
              <w:keepNext/>
              <w:rPr>
                <w:color w:val="000000" w:themeColor="text1"/>
              </w:rPr>
            </w:pPr>
            <w:r w:rsidRPr="00E04CED">
              <w:rPr>
                <w:color w:val="000000" w:themeColor="text1"/>
              </w:rPr>
              <w:t>Dolor musculoesquelético</w:t>
            </w:r>
          </w:p>
          <w:p w14:paraId="02F58CA5" w14:textId="77777777" w:rsidR="002B1772" w:rsidRPr="00E04CED" w:rsidRDefault="002B1772" w:rsidP="006C5F35">
            <w:pPr>
              <w:keepNext/>
              <w:rPr>
                <w:color w:val="000000" w:themeColor="text1"/>
                <w:lang w:val="en-GB"/>
              </w:rPr>
            </w:pPr>
          </w:p>
        </w:tc>
      </w:tr>
      <w:tr w:rsidR="002B1772" w:rsidRPr="00FE15AB" w14:paraId="196A37BA" w14:textId="77777777" w:rsidTr="006C5F35">
        <w:trPr>
          <w:cantSplit/>
        </w:trPr>
        <w:tc>
          <w:tcPr>
            <w:tcW w:w="2628" w:type="dxa"/>
            <w:vMerge/>
            <w:tcBorders>
              <w:left w:val="single" w:sz="4" w:space="0" w:color="auto"/>
              <w:right w:val="single" w:sz="4" w:space="0" w:color="auto"/>
            </w:tcBorders>
          </w:tcPr>
          <w:p w14:paraId="160A340A" w14:textId="77777777" w:rsidR="002B1772" w:rsidRPr="00E04CED" w:rsidRDefault="002B1772" w:rsidP="006C5F35">
            <w:pPr>
              <w:keepNext/>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207B1829" w14:textId="77777777" w:rsidR="002B1772" w:rsidRPr="00E04CED" w:rsidRDefault="002B1772" w:rsidP="006C5F35">
            <w:pPr>
              <w:keepNext/>
              <w:rPr>
                <w:color w:val="000000" w:themeColor="text1"/>
              </w:rPr>
            </w:pPr>
            <w:r w:rsidRPr="00E04CED">
              <w:rPr>
                <w:color w:val="000000" w:themeColor="text1"/>
              </w:rPr>
              <w:t>Frecuentes</w:t>
            </w:r>
          </w:p>
          <w:p w14:paraId="2D5A9D09" w14:textId="77777777" w:rsidR="002B1772" w:rsidRPr="00E04CED" w:rsidRDefault="002B1772" w:rsidP="006C5F35">
            <w:pPr>
              <w:keepNext/>
              <w:rPr>
                <w:color w:val="000000" w:themeColor="text1"/>
                <w:lang w:val="en-GB"/>
              </w:rPr>
            </w:pPr>
          </w:p>
        </w:tc>
        <w:tc>
          <w:tcPr>
            <w:tcW w:w="0" w:type="auto"/>
            <w:tcBorders>
              <w:left w:val="single" w:sz="4" w:space="0" w:color="auto"/>
              <w:right w:val="single" w:sz="4" w:space="0" w:color="auto"/>
            </w:tcBorders>
          </w:tcPr>
          <w:p w14:paraId="08472855" w14:textId="77777777" w:rsidR="002B1772" w:rsidRPr="00E04CED" w:rsidRDefault="002B1772" w:rsidP="006C5F35">
            <w:pPr>
              <w:keepNext/>
              <w:rPr>
                <w:color w:val="000000" w:themeColor="text1"/>
              </w:rPr>
            </w:pPr>
            <w:r w:rsidRPr="00E04CED">
              <w:rPr>
                <w:color w:val="000000" w:themeColor="text1"/>
              </w:rPr>
              <w:t xml:space="preserve">Espasmos musculares (incluidos incrementos plasmáticos de la creatina </w:t>
            </w:r>
            <w:proofErr w:type="spellStart"/>
            <w:r w:rsidRPr="00E04CED">
              <w:rPr>
                <w:color w:val="000000" w:themeColor="text1"/>
              </w:rPr>
              <w:t>fosfoquinasa</w:t>
            </w:r>
            <w:proofErr w:type="spellEnd"/>
            <w:r w:rsidRPr="00E04CED">
              <w:rPr>
                <w:color w:val="000000" w:themeColor="text1"/>
              </w:rPr>
              <w:t>)</w:t>
            </w:r>
          </w:p>
          <w:p w14:paraId="2CE2F1FD" w14:textId="77777777" w:rsidR="002B1772" w:rsidRPr="00E04CED" w:rsidRDefault="002B1772" w:rsidP="006C5F35">
            <w:pPr>
              <w:keepNext/>
              <w:rPr>
                <w:color w:val="000000" w:themeColor="text1"/>
              </w:rPr>
            </w:pPr>
          </w:p>
        </w:tc>
      </w:tr>
      <w:tr w:rsidR="002B1772" w:rsidRPr="00FE15AB" w14:paraId="702070D6" w14:textId="77777777" w:rsidTr="006C5F35">
        <w:trPr>
          <w:cantSplit/>
        </w:trPr>
        <w:tc>
          <w:tcPr>
            <w:tcW w:w="2628" w:type="dxa"/>
            <w:vMerge/>
            <w:tcBorders>
              <w:left w:val="single" w:sz="4" w:space="0" w:color="auto"/>
              <w:right w:val="single" w:sz="4" w:space="0" w:color="auto"/>
            </w:tcBorders>
          </w:tcPr>
          <w:p w14:paraId="1AE8929F" w14:textId="77777777" w:rsidR="002B1772" w:rsidRPr="00E04CED" w:rsidRDefault="002B1772" w:rsidP="006C5F35">
            <w:pPr>
              <w:keepNext/>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674D8C24" w14:textId="77777777" w:rsidR="002B1772" w:rsidRPr="00E04CED" w:rsidRDefault="002B1772" w:rsidP="006C5F35">
            <w:pPr>
              <w:keepNext/>
              <w:rPr>
                <w:color w:val="000000" w:themeColor="text1"/>
              </w:rPr>
            </w:pPr>
            <w:r w:rsidRPr="00E04CED">
              <w:rPr>
                <w:color w:val="000000" w:themeColor="text1"/>
              </w:rPr>
              <w:t>Poco frecuentes</w:t>
            </w:r>
          </w:p>
          <w:p w14:paraId="25062BA1" w14:textId="77777777" w:rsidR="002B1772" w:rsidRPr="00E04CED" w:rsidRDefault="002B1772" w:rsidP="006C5F35">
            <w:pPr>
              <w:keepNext/>
              <w:rPr>
                <w:color w:val="000000" w:themeColor="text1"/>
                <w:lang w:val="en-GB"/>
              </w:rPr>
            </w:pPr>
          </w:p>
        </w:tc>
        <w:tc>
          <w:tcPr>
            <w:tcW w:w="0" w:type="auto"/>
            <w:tcBorders>
              <w:left w:val="single" w:sz="4" w:space="0" w:color="auto"/>
              <w:right w:val="single" w:sz="4" w:space="0" w:color="auto"/>
            </w:tcBorders>
          </w:tcPr>
          <w:p w14:paraId="78C47E33" w14:textId="77777777" w:rsidR="002B1772" w:rsidRPr="00E04CED" w:rsidRDefault="002B1772" w:rsidP="006C5F35">
            <w:pPr>
              <w:keepNext/>
              <w:rPr>
                <w:color w:val="000000" w:themeColor="text1"/>
              </w:rPr>
            </w:pPr>
            <w:proofErr w:type="spellStart"/>
            <w:r w:rsidRPr="00E04CED">
              <w:rPr>
                <w:color w:val="000000" w:themeColor="text1"/>
              </w:rPr>
              <w:t>Rabdomiolisis</w:t>
            </w:r>
            <w:proofErr w:type="spellEnd"/>
            <w:r w:rsidRPr="00E04CED">
              <w:rPr>
                <w:color w:val="000000" w:themeColor="text1"/>
              </w:rPr>
              <w:t>,</w:t>
            </w:r>
          </w:p>
          <w:p w14:paraId="252A6C01" w14:textId="77777777" w:rsidR="002B1772" w:rsidRPr="00E04CED" w:rsidRDefault="002B1772" w:rsidP="006C5F35">
            <w:pPr>
              <w:keepNext/>
              <w:rPr>
                <w:color w:val="000000" w:themeColor="text1"/>
              </w:rPr>
            </w:pPr>
            <w:r w:rsidRPr="00E04CED">
              <w:rPr>
                <w:color w:val="000000" w:themeColor="text1"/>
              </w:rPr>
              <w:t>lupus eritematoso sistémico</w:t>
            </w:r>
          </w:p>
          <w:p w14:paraId="677E3768" w14:textId="77777777" w:rsidR="002B1772" w:rsidRPr="00E04CED" w:rsidRDefault="002B1772" w:rsidP="006C5F35">
            <w:pPr>
              <w:keepNext/>
              <w:rPr>
                <w:color w:val="000000" w:themeColor="text1"/>
                <w:lang w:val="en-GB"/>
              </w:rPr>
            </w:pPr>
          </w:p>
        </w:tc>
      </w:tr>
      <w:tr w:rsidR="002B1772" w:rsidRPr="00FE15AB" w14:paraId="4D316FA4" w14:textId="77777777" w:rsidTr="006C5F35">
        <w:trPr>
          <w:cantSplit/>
        </w:trPr>
        <w:tc>
          <w:tcPr>
            <w:tcW w:w="2628" w:type="dxa"/>
            <w:vMerge/>
            <w:tcBorders>
              <w:left w:val="single" w:sz="4" w:space="0" w:color="auto"/>
              <w:bottom w:val="single" w:sz="4" w:space="0" w:color="auto"/>
              <w:right w:val="single" w:sz="4" w:space="0" w:color="auto"/>
            </w:tcBorders>
          </w:tcPr>
          <w:p w14:paraId="2795BCB4" w14:textId="77777777" w:rsidR="002B1772" w:rsidRPr="00E04CED" w:rsidRDefault="002B1772" w:rsidP="006C5F35">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3674FBB7" w14:textId="77777777" w:rsidR="002B1772" w:rsidRPr="00E04CED" w:rsidRDefault="002B1772" w:rsidP="006C5F35">
            <w:pPr>
              <w:rPr>
                <w:color w:val="000000" w:themeColor="text1"/>
              </w:rPr>
            </w:pPr>
            <w:r w:rsidRPr="00E04CED">
              <w:rPr>
                <w:color w:val="000000" w:themeColor="text1"/>
              </w:rPr>
              <w:t>Raras</w:t>
            </w:r>
          </w:p>
        </w:tc>
        <w:tc>
          <w:tcPr>
            <w:tcW w:w="0" w:type="auto"/>
            <w:tcBorders>
              <w:left w:val="single" w:sz="4" w:space="0" w:color="auto"/>
              <w:bottom w:val="single" w:sz="4" w:space="0" w:color="auto"/>
              <w:right w:val="single" w:sz="4" w:space="0" w:color="auto"/>
            </w:tcBorders>
          </w:tcPr>
          <w:p w14:paraId="40E96968" w14:textId="77777777" w:rsidR="002B1772" w:rsidRPr="00E04CED" w:rsidRDefault="002B1772" w:rsidP="006C5F35">
            <w:pPr>
              <w:rPr>
                <w:color w:val="000000" w:themeColor="text1"/>
              </w:rPr>
            </w:pPr>
            <w:r w:rsidRPr="00E04CED">
              <w:rPr>
                <w:color w:val="000000" w:themeColor="text1"/>
              </w:rPr>
              <w:t>Síndrome similar al lupus</w:t>
            </w:r>
            <w:r w:rsidRPr="00E04CED">
              <w:rPr>
                <w:color w:val="000000" w:themeColor="text1"/>
                <w:vertAlign w:val="superscript"/>
              </w:rPr>
              <w:t>1</w:t>
            </w:r>
          </w:p>
          <w:p w14:paraId="557D9106" w14:textId="77777777" w:rsidR="002B1772" w:rsidRPr="00E04CED" w:rsidRDefault="002B1772" w:rsidP="006C5F35">
            <w:pPr>
              <w:rPr>
                <w:color w:val="000000" w:themeColor="text1"/>
                <w:lang w:val="en-GB"/>
              </w:rPr>
            </w:pPr>
          </w:p>
        </w:tc>
      </w:tr>
      <w:tr w:rsidR="002B1772" w:rsidRPr="00FE15AB" w14:paraId="3FF34CE7" w14:textId="77777777" w:rsidTr="006C5F35">
        <w:trPr>
          <w:cantSplit/>
        </w:trPr>
        <w:tc>
          <w:tcPr>
            <w:tcW w:w="2628" w:type="dxa"/>
            <w:vMerge w:val="restart"/>
            <w:tcBorders>
              <w:top w:val="single" w:sz="4" w:space="0" w:color="auto"/>
              <w:left w:val="single" w:sz="4" w:space="0" w:color="auto"/>
              <w:right w:val="single" w:sz="4" w:space="0" w:color="auto"/>
            </w:tcBorders>
            <w:hideMark/>
          </w:tcPr>
          <w:p w14:paraId="7C94C5F5" w14:textId="77777777" w:rsidR="002B1772" w:rsidRPr="00E04CED" w:rsidRDefault="002B1772" w:rsidP="006C5F35">
            <w:pPr>
              <w:rPr>
                <w:color w:val="000000" w:themeColor="text1"/>
              </w:rPr>
            </w:pPr>
            <w:r w:rsidRPr="00E04CED">
              <w:rPr>
                <w:color w:val="000000" w:themeColor="text1"/>
              </w:rPr>
              <w:t>Trastornos renales y urinarios</w:t>
            </w:r>
          </w:p>
        </w:tc>
        <w:tc>
          <w:tcPr>
            <w:tcW w:w="1621" w:type="dxa"/>
            <w:tcBorders>
              <w:top w:val="single" w:sz="4" w:space="0" w:color="auto"/>
              <w:left w:val="single" w:sz="4" w:space="0" w:color="auto"/>
              <w:right w:val="single" w:sz="4" w:space="0" w:color="auto"/>
            </w:tcBorders>
          </w:tcPr>
          <w:p w14:paraId="727B50F8" w14:textId="77777777" w:rsidR="002B1772" w:rsidRPr="00E04CED" w:rsidRDefault="002B1772" w:rsidP="006C5F35">
            <w:pPr>
              <w:rPr>
                <w:color w:val="000000" w:themeColor="text1"/>
              </w:rPr>
            </w:pPr>
            <w:r w:rsidRPr="00E04CED">
              <w:rPr>
                <w:color w:val="000000" w:themeColor="text1"/>
              </w:rPr>
              <w:t>Frecuentes</w:t>
            </w:r>
          </w:p>
        </w:tc>
        <w:tc>
          <w:tcPr>
            <w:tcW w:w="0" w:type="auto"/>
            <w:tcBorders>
              <w:top w:val="single" w:sz="4" w:space="0" w:color="auto"/>
              <w:left w:val="single" w:sz="4" w:space="0" w:color="auto"/>
              <w:bottom w:val="single" w:sz="4" w:space="0" w:color="auto"/>
              <w:right w:val="single" w:sz="4" w:space="0" w:color="auto"/>
            </w:tcBorders>
          </w:tcPr>
          <w:p w14:paraId="7FDE3BCB" w14:textId="77777777" w:rsidR="002B1772" w:rsidRPr="00E04CED" w:rsidRDefault="002B1772" w:rsidP="006C5F35">
            <w:pPr>
              <w:rPr>
                <w:color w:val="000000" w:themeColor="text1"/>
              </w:rPr>
            </w:pPr>
            <w:r w:rsidRPr="00E04CED">
              <w:rPr>
                <w:color w:val="000000" w:themeColor="text1"/>
              </w:rPr>
              <w:t>Insuficiencia renal,</w:t>
            </w:r>
          </w:p>
          <w:p w14:paraId="0BA8C4C6" w14:textId="77777777" w:rsidR="002B1772" w:rsidRPr="00E04CED" w:rsidRDefault="002B1772" w:rsidP="006C5F35">
            <w:pPr>
              <w:rPr>
                <w:color w:val="000000" w:themeColor="text1"/>
              </w:rPr>
            </w:pPr>
            <w:r w:rsidRPr="00E04CED">
              <w:rPr>
                <w:color w:val="000000" w:themeColor="text1"/>
              </w:rPr>
              <w:t>hematuria</w:t>
            </w:r>
          </w:p>
          <w:p w14:paraId="6491944D" w14:textId="77777777" w:rsidR="002B1772" w:rsidRPr="00E04CED" w:rsidRDefault="002B1772" w:rsidP="006C5F35">
            <w:pPr>
              <w:rPr>
                <w:color w:val="000000" w:themeColor="text1"/>
                <w:lang w:val="en-GB"/>
              </w:rPr>
            </w:pPr>
          </w:p>
        </w:tc>
      </w:tr>
      <w:tr w:rsidR="002B1772" w:rsidRPr="00FE15AB" w14:paraId="7FCFEF67" w14:textId="77777777" w:rsidTr="006C5F35">
        <w:trPr>
          <w:cantSplit/>
        </w:trPr>
        <w:tc>
          <w:tcPr>
            <w:tcW w:w="2628" w:type="dxa"/>
            <w:vMerge/>
            <w:tcBorders>
              <w:left w:val="single" w:sz="4" w:space="0" w:color="auto"/>
              <w:bottom w:val="single" w:sz="4" w:space="0" w:color="auto"/>
              <w:right w:val="single" w:sz="4" w:space="0" w:color="auto"/>
            </w:tcBorders>
          </w:tcPr>
          <w:p w14:paraId="73DA0837" w14:textId="77777777" w:rsidR="002B1772" w:rsidRPr="00E04CED" w:rsidRDefault="002B1772" w:rsidP="006C5F35">
            <w:pPr>
              <w:rPr>
                <w:color w:val="000000" w:themeColor="text1"/>
                <w:lang w:val="en-GB"/>
              </w:rPr>
            </w:pPr>
          </w:p>
        </w:tc>
        <w:tc>
          <w:tcPr>
            <w:tcW w:w="1621" w:type="dxa"/>
            <w:tcBorders>
              <w:left w:val="single" w:sz="4" w:space="0" w:color="auto"/>
              <w:bottom w:val="single" w:sz="4" w:space="0" w:color="auto"/>
              <w:right w:val="single" w:sz="4" w:space="0" w:color="auto"/>
            </w:tcBorders>
          </w:tcPr>
          <w:p w14:paraId="0E7A1F11" w14:textId="77777777" w:rsidR="002B1772" w:rsidRPr="00E04CED" w:rsidRDefault="002B1772" w:rsidP="006C5F35">
            <w:pPr>
              <w:rPr>
                <w:color w:val="000000" w:themeColor="text1"/>
              </w:rPr>
            </w:pPr>
            <w:r w:rsidRPr="00E04CED">
              <w:rPr>
                <w:color w:val="000000" w:themeColor="text1"/>
              </w:rPr>
              <w:t>Poco frecuentes</w:t>
            </w:r>
          </w:p>
          <w:p w14:paraId="7E069707" w14:textId="77777777" w:rsidR="002B1772" w:rsidRPr="00E04CED" w:rsidRDefault="002B1772" w:rsidP="006C5F35">
            <w:pPr>
              <w:rPr>
                <w:color w:val="000000" w:themeColor="text1"/>
                <w:lang w:val="en-GB"/>
              </w:rPr>
            </w:pPr>
          </w:p>
        </w:tc>
        <w:tc>
          <w:tcPr>
            <w:tcW w:w="0" w:type="auto"/>
            <w:tcBorders>
              <w:top w:val="single" w:sz="4" w:space="0" w:color="auto"/>
              <w:left w:val="single" w:sz="4" w:space="0" w:color="auto"/>
              <w:bottom w:val="single" w:sz="4" w:space="0" w:color="auto"/>
              <w:right w:val="single" w:sz="4" w:space="0" w:color="auto"/>
            </w:tcBorders>
          </w:tcPr>
          <w:p w14:paraId="5DDCEF29" w14:textId="77777777" w:rsidR="002B1772" w:rsidRPr="00E04CED" w:rsidRDefault="002B1772" w:rsidP="006C5F35">
            <w:pPr>
              <w:rPr>
                <w:color w:val="000000" w:themeColor="text1"/>
              </w:rPr>
            </w:pPr>
            <w:r w:rsidRPr="00E04CED">
              <w:rPr>
                <w:color w:val="000000" w:themeColor="text1"/>
              </w:rPr>
              <w:t>Nocturia</w:t>
            </w:r>
          </w:p>
        </w:tc>
      </w:tr>
      <w:tr w:rsidR="002B1772" w:rsidRPr="00FE15AB" w14:paraId="693B2715" w14:textId="77777777" w:rsidTr="006C5F35">
        <w:trPr>
          <w:cantSplit/>
        </w:trPr>
        <w:tc>
          <w:tcPr>
            <w:tcW w:w="2628" w:type="dxa"/>
            <w:tcBorders>
              <w:top w:val="single" w:sz="4" w:space="0" w:color="auto"/>
              <w:left w:val="single" w:sz="4" w:space="0" w:color="auto"/>
              <w:bottom w:val="single" w:sz="4" w:space="0" w:color="auto"/>
              <w:right w:val="single" w:sz="4" w:space="0" w:color="auto"/>
            </w:tcBorders>
            <w:hideMark/>
          </w:tcPr>
          <w:p w14:paraId="672037C1" w14:textId="77777777" w:rsidR="002B1772" w:rsidRPr="00E04CED" w:rsidRDefault="002B1772" w:rsidP="006C5F35">
            <w:pPr>
              <w:rPr>
                <w:color w:val="000000" w:themeColor="text1"/>
              </w:rPr>
            </w:pPr>
            <w:r w:rsidRPr="00E04CED">
              <w:rPr>
                <w:color w:val="000000" w:themeColor="text1"/>
              </w:rPr>
              <w:lastRenderedPageBreak/>
              <w:t>Trastornos del aparato reproductor y de la mama</w:t>
            </w:r>
          </w:p>
        </w:tc>
        <w:tc>
          <w:tcPr>
            <w:tcW w:w="1621" w:type="dxa"/>
            <w:tcBorders>
              <w:top w:val="single" w:sz="4" w:space="0" w:color="auto"/>
              <w:left w:val="single" w:sz="4" w:space="0" w:color="auto"/>
              <w:bottom w:val="single" w:sz="4" w:space="0" w:color="auto"/>
              <w:right w:val="single" w:sz="4" w:space="0" w:color="auto"/>
            </w:tcBorders>
            <w:hideMark/>
          </w:tcPr>
          <w:p w14:paraId="5A07D256" w14:textId="77777777" w:rsidR="002B1772" w:rsidRPr="00E04CED" w:rsidRDefault="002B1772" w:rsidP="006C5F35">
            <w:pPr>
              <w:rPr>
                <w:color w:val="000000" w:themeColor="text1"/>
              </w:rPr>
            </w:pPr>
            <w:r w:rsidRPr="00E04CED">
              <w:rPr>
                <w:color w:val="000000" w:themeColor="text1"/>
              </w:rPr>
              <w:t>Poco frecuentes</w:t>
            </w:r>
          </w:p>
        </w:tc>
        <w:tc>
          <w:tcPr>
            <w:tcW w:w="0" w:type="auto"/>
            <w:tcBorders>
              <w:top w:val="single" w:sz="4" w:space="0" w:color="auto"/>
              <w:left w:val="single" w:sz="4" w:space="0" w:color="auto"/>
              <w:bottom w:val="single" w:sz="4" w:space="0" w:color="auto"/>
              <w:right w:val="single" w:sz="4" w:space="0" w:color="auto"/>
            </w:tcBorders>
            <w:hideMark/>
          </w:tcPr>
          <w:p w14:paraId="791D044E" w14:textId="77777777" w:rsidR="002B1772" w:rsidRPr="00E04CED" w:rsidRDefault="002B1772" w:rsidP="006C5F35">
            <w:pPr>
              <w:rPr>
                <w:color w:val="000000" w:themeColor="text1"/>
              </w:rPr>
            </w:pPr>
            <w:r w:rsidRPr="00E04CED">
              <w:rPr>
                <w:color w:val="000000" w:themeColor="text1"/>
              </w:rPr>
              <w:t>Disfunción eréctil</w:t>
            </w:r>
          </w:p>
        </w:tc>
      </w:tr>
      <w:tr w:rsidR="002B1772" w:rsidRPr="00FE15AB" w14:paraId="152381E2" w14:textId="77777777" w:rsidTr="006C5F35">
        <w:trPr>
          <w:cantSplit/>
        </w:trPr>
        <w:tc>
          <w:tcPr>
            <w:tcW w:w="2628" w:type="dxa"/>
            <w:vMerge w:val="restart"/>
            <w:tcBorders>
              <w:top w:val="single" w:sz="4" w:space="0" w:color="auto"/>
              <w:left w:val="single" w:sz="4" w:space="0" w:color="auto"/>
              <w:right w:val="single" w:sz="4" w:space="0" w:color="auto"/>
            </w:tcBorders>
            <w:hideMark/>
          </w:tcPr>
          <w:p w14:paraId="1D574F7C" w14:textId="77777777" w:rsidR="002B1772" w:rsidRPr="00E04CED" w:rsidRDefault="002B1772" w:rsidP="006C5F35">
            <w:pPr>
              <w:keepNext/>
              <w:rPr>
                <w:color w:val="000000" w:themeColor="text1"/>
              </w:rPr>
            </w:pPr>
            <w:r w:rsidRPr="00E04CED">
              <w:rPr>
                <w:color w:val="000000" w:themeColor="text1"/>
              </w:rPr>
              <w:t>Trastornos generales y alteraciones en el lugar de administración*</w:t>
            </w:r>
          </w:p>
        </w:tc>
        <w:tc>
          <w:tcPr>
            <w:tcW w:w="1621" w:type="dxa"/>
            <w:tcBorders>
              <w:top w:val="single" w:sz="4" w:space="0" w:color="auto"/>
              <w:left w:val="single" w:sz="4" w:space="0" w:color="auto"/>
              <w:right w:val="single" w:sz="4" w:space="0" w:color="auto"/>
            </w:tcBorders>
          </w:tcPr>
          <w:p w14:paraId="39910F61" w14:textId="77777777" w:rsidR="002B1772" w:rsidRPr="00E04CED" w:rsidRDefault="002B1772" w:rsidP="006C5F35">
            <w:pPr>
              <w:keepNext/>
              <w:rPr>
                <w:color w:val="000000" w:themeColor="text1"/>
              </w:rPr>
            </w:pPr>
            <w:r w:rsidRPr="00E04CED">
              <w:rPr>
                <w:color w:val="000000" w:themeColor="text1"/>
              </w:rPr>
              <w:t>Muy frecuentes</w:t>
            </w:r>
          </w:p>
          <w:p w14:paraId="0D07D315" w14:textId="77777777" w:rsidR="002B1772" w:rsidRPr="00E04CED" w:rsidRDefault="002B1772" w:rsidP="006C5F35">
            <w:pPr>
              <w:keepNext/>
              <w:rPr>
                <w:color w:val="000000" w:themeColor="text1"/>
                <w:lang w:val="en-GB"/>
              </w:rPr>
            </w:pPr>
          </w:p>
        </w:tc>
        <w:tc>
          <w:tcPr>
            <w:tcW w:w="0" w:type="auto"/>
            <w:tcBorders>
              <w:top w:val="single" w:sz="4" w:space="0" w:color="auto"/>
              <w:left w:val="single" w:sz="4" w:space="0" w:color="auto"/>
              <w:bottom w:val="single" w:sz="4" w:space="0" w:color="auto"/>
              <w:right w:val="single" w:sz="4" w:space="0" w:color="auto"/>
            </w:tcBorders>
          </w:tcPr>
          <w:p w14:paraId="0039941D" w14:textId="77777777" w:rsidR="002B1772" w:rsidRPr="00E04CED" w:rsidRDefault="002B1772" w:rsidP="006C5F35">
            <w:pPr>
              <w:keepNext/>
              <w:rPr>
                <w:color w:val="000000" w:themeColor="text1"/>
              </w:rPr>
            </w:pPr>
            <w:r w:rsidRPr="00E04CED">
              <w:rPr>
                <w:color w:val="000000" w:themeColor="text1"/>
              </w:rPr>
              <w:t>Reacción en el lugar de inyección (incluyendo eritema en el lugar de inyección)</w:t>
            </w:r>
          </w:p>
          <w:p w14:paraId="3BF3DAF3" w14:textId="77777777" w:rsidR="002B1772" w:rsidRPr="00E04CED" w:rsidRDefault="002B1772" w:rsidP="006C5F35">
            <w:pPr>
              <w:keepNext/>
              <w:rPr>
                <w:color w:val="000000" w:themeColor="text1"/>
              </w:rPr>
            </w:pPr>
          </w:p>
        </w:tc>
      </w:tr>
      <w:tr w:rsidR="002B1772" w:rsidRPr="00FE15AB" w14:paraId="1E17245C" w14:textId="77777777" w:rsidTr="006C5F35">
        <w:trPr>
          <w:cantSplit/>
        </w:trPr>
        <w:tc>
          <w:tcPr>
            <w:tcW w:w="2628" w:type="dxa"/>
            <w:vMerge/>
            <w:tcBorders>
              <w:left w:val="single" w:sz="4" w:space="0" w:color="auto"/>
              <w:right w:val="single" w:sz="4" w:space="0" w:color="auto"/>
            </w:tcBorders>
          </w:tcPr>
          <w:p w14:paraId="0E3A88A8" w14:textId="77777777" w:rsidR="002B1772" w:rsidRPr="00E04CED" w:rsidRDefault="002B1772" w:rsidP="006C5F35">
            <w:pPr>
              <w:keepNext/>
              <w:rPr>
                <w:color w:val="000000" w:themeColor="text1"/>
              </w:rPr>
            </w:pPr>
          </w:p>
        </w:tc>
        <w:tc>
          <w:tcPr>
            <w:tcW w:w="1621" w:type="dxa"/>
            <w:tcBorders>
              <w:left w:val="single" w:sz="4" w:space="0" w:color="auto"/>
              <w:right w:val="single" w:sz="4" w:space="0" w:color="auto"/>
            </w:tcBorders>
          </w:tcPr>
          <w:p w14:paraId="7699486E" w14:textId="77777777" w:rsidR="002B1772" w:rsidRPr="00E04CED" w:rsidRDefault="002B1772" w:rsidP="006C5F35">
            <w:pPr>
              <w:keepNext/>
              <w:rPr>
                <w:color w:val="000000" w:themeColor="text1"/>
              </w:rPr>
            </w:pPr>
            <w:r w:rsidRPr="00E04CED">
              <w:rPr>
                <w:color w:val="000000" w:themeColor="text1"/>
              </w:rPr>
              <w:t>Frecuentes</w:t>
            </w:r>
          </w:p>
          <w:p w14:paraId="717C9506" w14:textId="77777777" w:rsidR="002B1772" w:rsidRPr="00E04CED" w:rsidRDefault="002B1772" w:rsidP="006C5F35">
            <w:pPr>
              <w:keepNext/>
              <w:rPr>
                <w:color w:val="000000" w:themeColor="text1"/>
                <w:lang w:val="en-GB"/>
              </w:rPr>
            </w:pPr>
          </w:p>
        </w:tc>
        <w:tc>
          <w:tcPr>
            <w:tcW w:w="0" w:type="auto"/>
            <w:tcBorders>
              <w:top w:val="single" w:sz="4" w:space="0" w:color="auto"/>
              <w:left w:val="single" w:sz="4" w:space="0" w:color="auto"/>
              <w:bottom w:val="single" w:sz="4" w:space="0" w:color="auto"/>
              <w:right w:val="single" w:sz="4" w:space="0" w:color="auto"/>
            </w:tcBorders>
          </w:tcPr>
          <w:p w14:paraId="536E0B21" w14:textId="77777777" w:rsidR="002B1772" w:rsidRPr="00E04CED" w:rsidRDefault="002B1772" w:rsidP="006C5F35">
            <w:pPr>
              <w:keepNext/>
              <w:rPr>
                <w:color w:val="000000" w:themeColor="text1"/>
              </w:rPr>
            </w:pPr>
            <w:r w:rsidRPr="00E04CED">
              <w:rPr>
                <w:color w:val="000000" w:themeColor="text1"/>
              </w:rPr>
              <w:t>Dolor de pecho,</w:t>
            </w:r>
          </w:p>
          <w:p w14:paraId="3FADC5E2" w14:textId="77777777" w:rsidR="002B1772" w:rsidRPr="00E04CED" w:rsidRDefault="002B1772" w:rsidP="006C5F35">
            <w:pPr>
              <w:keepNext/>
              <w:rPr>
                <w:color w:val="000000" w:themeColor="text1"/>
              </w:rPr>
            </w:pPr>
            <w:r w:rsidRPr="00E04CED">
              <w:rPr>
                <w:color w:val="000000" w:themeColor="text1"/>
              </w:rPr>
              <w:t>edema,</w:t>
            </w:r>
          </w:p>
          <w:p w14:paraId="088D413A" w14:textId="77777777" w:rsidR="002B1772" w:rsidRPr="00E04CED" w:rsidRDefault="002B1772" w:rsidP="006C5F35">
            <w:pPr>
              <w:keepNext/>
              <w:rPr>
                <w:color w:val="000000" w:themeColor="text1"/>
              </w:rPr>
            </w:pPr>
            <w:r w:rsidRPr="00E04CED">
              <w:rPr>
                <w:color w:val="000000" w:themeColor="text1"/>
              </w:rPr>
              <w:t>pirexia</w:t>
            </w:r>
            <w:r w:rsidRPr="00E04CED">
              <w:rPr>
                <w:color w:val="000000" w:themeColor="text1"/>
                <w:vertAlign w:val="superscript"/>
              </w:rPr>
              <w:t>1</w:t>
            </w:r>
          </w:p>
          <w:p w14:paraId="2E0C048B" w14:textId="77777777" w:rsidR="002B1772" w:rsidRPr="00E04CED" w:rsidRDefault="002B1772" w:rsidP="006C5F35">
            <w:pPr>
              <w:keepNext/>
              <w:rPr>
                <w:color w:val="000000" w:themeColor="text1"/>
                <w:lang w:val="en-GB"/>
              </w:rPr>
            </w:pPr>
          </w:p>
        </w:tc>
      </w:tr>
      <w:tr w:rsidR="002B1772" w:rsidRPr="00FE15AB" w14:paraId="053DD4F8" w14:textId="77777777" w:rsidTr="006C5F35">
        <w:trPr>
          <w:cantSplit/>
        </w:trPr>
        <w:tc>
          <w:tcPr>
            <w:tcW w:w="2628" w:type="dxa"/>
            <w:vMerge/>
            <w:tcBorders>
              <w:left w:val="single" w:sz="4" w:space="0" w:color="auto"/>
              <w:bottom w:val="single" w:sz="4" w:space="0" w:color="auto"/>
              <w:right w:val="single" w:sz="4" w:space="0" w:color="auto"/>
            </w:tcBorders>
          </w:tcPr>
          <w:p w14:paraId="78DAAB6B" w14:textId="77777777" w:rsidR="002B1772" w:rsidRPr="00E04CED" w:rsidRDefault="002B1772" w:rsidP="006C5F35">
            <w:pPr>
              <w:rPr>
                <w:color w:val="000000" w:themeColor="text1"/>
                <w:lang w:val="en-GB"/>
              </w:rPr>
            </w:pPr>
          </w:p>
        </w:tc>
        <w:tc>
          <w:tcPr>
            <w:tcW w:w="1621" w:type="dxa"/>
            <w:tcBorders>
              <w:left w:val="single" w:sz="4" w:space="0" w:color="auto"/>
              <w:bottom w:val="single" w:sz="4" w:space="0" w:color="auto"/>
              <w:right w:val="single" w:sz="4" w:space="0" w:color="auto"/>
            </w:tcBorders>
          </w:tcPr>
          <w:p w14:paraId="77EF2B71" w14:textId="77777777" w:rsidR="002B1772" w:rsidRPr="00E04CED" w:rsidRDefault="002B1772" w:rsidP="006C5F35">
            <w:pPr>
              <w:rPr>
                <w:color w:val="000000" w:themeColor="text1"/>
              </w:rPr>
            </w:pPr>
            <w:r w:rsidRPr="00E04CED">
              <w:rPr>
                <w:color w:val="000000" w:themeColor="text1"/>
              </w:rPr>
              <w:t>Poco frecuentes</w:t>
            </w:r>
          </w:p>
          <w:p w14:paraId="2D628CC2" w14:textId="77777777" w:rsidR="002B1772" w:rsidRPr="00E04CED" w:rsidRDefault="002B1772" w:rsidP="006C5F35">
            <w:pPr>
              <w:rPr>
                <w:color w:val="000000" w:themeColor="text1"/>
                <w:lang w:val="en-GB"/>
              </w:rPr>
            </w:pPr>
          </w:p>
        </w:tc>
        <w:tc>
          <w:tcPr>
            <w:tcW w:w="0" w:type="auto"/>
            <w:tcBorders>
              <w:top w:val="single" w:sz="4" w:space="0" w:color="auto"/>
              <w:left w:val="single" w:sz="4" w:space="0" w:color="auto"/>
              <w:bottom w:val="single" w:sz="4" w:space="0" w:color="auto"/>
              <w:right w:val="single" w:sz="4" w:space="0" w:color="auto"/>
            </w:tcBorders>
          </w:tcPr>
          <w:p w14:paraId="38BEA7F3" w14:textId="77777777" w:rsidR="002B1772" w:rsidRPr="00E04CED" w:rsidRDefault="002B1772" w:rsidP="006C5F35">
            <w:pPr>
              <w:rPr>
                <w:color w:val="000000" w:themeColor="text1"/>
              </w:rPr>
            </w:pPr>
            <w:r w:rsidRPr="00E04CED">
              <w:rPr>
                <w:color w:val="000000" w:themeColor="text1"/>
              </w:rPr>
              <w:t>Inflamación</w:t>
            </w:r>
          </w:p>
        </w:tc>
      </w:tr>
      <w:tr w:rsidR="002B1772" w:rsidRPr="00FE15AB" w14:paraId="6D704EB4" w14:textId="77777777" w:rsidTr="006C5F35">
        <w:trPr>
          <w:cantSplit/>
        </w:trPr>
        <w:tc>
          <w:tcPr>
            <w:tcW w:w="2628" w:type="dxa"/>
            <w:vMerge w:val="restart"/>
            <w:tcBorders>
              <w:top w:val="single" w:sz="4" w:space="0" w:color="auto"/>
              <w:left w:val="single" w:sz="4" w:space="0" w:color="auto"/>
              <w:right w:val="single" w:sz="4" w:space="0" w:color="auto"/>
            </w:tcBorders>
            <w:hideMark/>
          </w:tcPr>
          <w:p w14:paraId="301FF0B5" w14:textId="77777777" w:rsidR="002B1772" w:rsidRPr="00E04CED" w:rsidRDefault="002B1772" w:rsidP="006C5F35">
            <w:pPr>
              <w:rPr>
                <w:color w:val="000000" w:themeColor="text1"/>
              </w:rPr>
            </w:pPr>
            <w:r w:rsidRPr="00E04CED">
              <w:rPr>
                <w:color w:val="000000" w:themeColor="text1"/>
              </w:rPr>
              <w:t>Exploraciones complementarias*</w:t>
            </w:r>
          </w:p>
        </w:tc>
        <w:tc>
          <w:tcPr>
            <w:tcW w:w="1621" w:type="dxa"/>
            <w:tcBorders>
              <w:top w:val="single" w:sz="4" w:space="0" w:color="auto"/>
              <w:left w:val="single" w:sz="4" w:space="0" w:color="auto"/>
              <w:bottom w:val="single" w:sz="4" w:space="0" w:color="auto"/>
              <w:right w:val="single" w:sz="4" w:space="0" w:color="auto"/>
            </w:tcBorders>
            <w:hideMark/>
          </w:tcPr>
          <w:p w14:paraId="54621596" w14:textId="77777777" w:rsidR="002B1772" w:rsidRPr="00E04CED" w:rsidRDefault="002B1772" w:rsidP="006C5F35">
            <w:pPr>
              <w:rPr>
                <w:color w:val="000000" w:themeColor="text1"/>
              </w:rPr>
            </w:pPr>
            <w:r w:rsidRPr="00E04CED">
              <w:rPr>
                <w:color w:val="000000" w:themeColor="text1"/>
              </w:rPr>
              <w:t>Frecuentes</w:t>
            </w:r>
          </w:p>
        </w:tc>
        <w:tc>
          <w:tcPr>
            <w:tcW w:w="0" w:type="auto"/>
            <w:tcBorders>
              <w:top w:val="single" w:sz="4" w:space="0" w:color="auto"/>
              <w:left w:val="single" w:sz="4" w:space="0" w:color="auto"/>
              <w:bottom w:val="single" w:sz="4" w:space="0" w:color="auto"/>
              <w:right w:val="single" w:sz="4" w:space="0" w:color="auto"/>
            </w:tcBorders>
            <w:hideMark/>
          </w:tcPr>
          <w:p w14:paraId="51E3006B" w14:textId="77777777" w:rsidR="002B1772" w:rsidRPr="00E04CED" w:rsidRDefault="002B1772" w:rsidP="006C5F35">
            <w:pPr>
              <w:autoSpaceDE w:val="0"/>
              <w:autoSpaceDN w:val="0"/>
              <w:adjustRightInd w:val="0"/>
              <w:rPr>
                <w:color w:val="000000" w:themeColor="text1"/>
              </w:rPr>
            </w:pPr>
            <w:r w:rsidRPr="00E04CED">
              <w:rPr>
                <w:color w:val="000000" w:themeColor="text1"/>
              </w:rPr>
              <w:t xml:space="preserve">Alteraciones en la coagulación y el sangrado (incluyendo prolongación del tiempo de tromboplastina parcial activada), </w:t>
            </w:r>
          </w:p>
          <w:p w14:paraId="0C93FC6A" w14:textId="77777777" w:rsidR="002B1772" w:rsidRPr="00E04CED" w:rsidRDefault="002B1772" w:rsidP="006C5F35">
            <w:pPr>
              <w:autoSpaceDE w:val="0"/>
              <w:autoSpaceDN w:val="0"/>
              <w:adjustRightInd w:val="0"/>
              <w:rPr>
                <w:color w:val="000000" w:themeColor="text1"/>
              </w:rPr>
            </w:pPr>
            <w:r w:rsidRPr="00E04CED">
              <w:rPr>
                <w:color w:val="000000" w:themeColor="text1"/>
              </w:rPr>
              <w:t xml:space="preserve">presencia de autoanticuerpos (incluyendo anticuerpos de ADN bicatenario), </w:t>
            </w:r>
          </w:p>
          <w:p w14:paraId="2447256F" w14:textId="77777777" w:rsidR="002B1772" w:rsidRPr="00E04CED" w:rsidRDefault="002B1772" w:rsidP="006C5F35">
            <w:pPr>
              <w:autoSpaceDE w:val="0"/>
              <w:autoSpaceDN w:val="0"/>
              <w:adjustRightInd w:val="0"/>
              <w:rPr>
                <w:color w:val="000000" w:themeColor="text1"/>
              </w:rPr>
            </w:pPr>
            <w:r w:rsidRPr="00E04CED">
              <w:rPr>
                <w:color w:val="000000" w:themeColor="text1"/>
              </w:rPr>
              <w:t xml:space="preserve">incremento </w:t>
            </w:r>
            <w:proofErr w:type="gramStart"/>
            <w:r w:rsidRPr="00E04CED">
              <w:rPr>
                <w:color w:val="000000" w:themeColor="text1"/>
              </w:rPr>
              <w:t>de la lactato</w:t>
            </w:r>
            <w:proofErr w:type="gramEnd"/>
            <w:r w:rsidRPr="00E04CED">
              <w:rPr>
                <w:color w:val="000000" w:themeColor="text1"/>
              </w:rPr>
              <w:t xml:space="preserve"> deshidrogenasa plasmática</w:t>
            </w:r>
          </w:p>
          <w:p w14:paraId="5873CC45" w14:textId="77777777" w:rsidR="002B1772" w:rsidRPr="00E04CED" w:rsidRDefault="002B1772" w:rsidP="006C5F35">
            <w:pPr>
              <w:autoSpaceDE w:val="0"/>
              <w:autoSpaceDN w:val="0"/>
              <w:adjustRightInd w:val="0"/>
              <w:rPr>
                <w:color w:val="000000" w:themeColor="text1"/>
              </w:rPr>
            </w:pPr>
          </w:p>
        </w:tc>
      </w:tr>
      <w:tr w:rsidR="002B1772" w:rsidRPr="00FE15AB" w14:paraId="749574E3" w14:textId="77777777" w:rsidTr="006C5F35">
        <w:trPr>
          <w:cantSplit/>
        </w:trPr>
        <w:tc>
          <w:tcPr>
            <w:tcW w:w="2628" w:type="dxa"/>
            <w:vMerge/>
            <w:tcBorders>
              <w:left w:val="single" w:sz="4" w:space="0" w:color="auto"/>
              <w:bottom w:val="single" w:sz="4" w:space="0" w:color="auto"/>
              <w:right w:val="single" w:sz="4" w:space="0" w:color="auto"/>
            </w:tcBorders>
          </w:tcPr>
          <w:p w14:paraId="08882EDA" w14:textId="77777777" w:rsidR="002B1772" w:rsidRPr="00E04CED" w:rsidRDefault="002B1772" w:rsidP="006C5F35">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6B7A248E" w14:textId="77777777" w:rsidR="002B1772" w:rsidRPr="00E04CED" w:rsidRDefault="002B1772" w:rsidP="006C5F35">
            <w:pPr>
              <w:rPr>
                <w:color w:val="000000" w:themeColor="text1"/>
              </w:rPr>
            </w:pPr>
            <w:r w:rsidRPr="00E04CED">
              <w:rPr>
                <w:color w:val="000000" w:themeColor="text1"/>
              </w:rPr>
              <w:t>Frecuencia no conocida</w:t>
            </w:r>
          </w:p>
        </w:tc>
        <w:tc>
          <w:tcPr>
            <w:tcW w:w="0" w:type="auto"/>
            <w:tcBorders>
              <w:top w:val="single" w:sz="4" w:space="0" w:color="auto"/>
              <w:left w:val="single" w:sz="4" w:space="0" w:color="auto"/>
              <w:bottom w:val="single" w:sz="4" w:space="0" w:color="auto"/>
              <w:right w:val="single" w:sz="4" w:space="0" w:color="auto"/>
            </w:tcBorders>
          </w:tcPr>
          <w:p w14:paraId="47D940BD" w14:textId="77777777" w:rsidR="002B1772" w:rsidRPr="00E04CED" w:rsidRDefault="002B1772" w:rsidP="006C5F35">
            <w:pPr>
              <w:autoSpaceDE w:val="0"/>
              <w:autoSpaceDN w:val="0"/>
              <w:adjustRightInd w:val="0"/>
              <w:rPr>
                <w:color w:val="000000" w:themeColor="text1"/>
              </w:rPr>
            </w:pPr>
            <w:r w:rsidRPr="00E04CED">
              <w:rPr>
                <w:color w:val="000000" w:themeColor="text1"/>
              </w:rPr>
              <w:t>Aumento de peso</w:t>
            </w:r>
            <w:r w:rsidRPr="00E04CED">
              <w:rPr>
                <w:color w:val="000000" w:themeColor="text1"/>
                <w:vertAlign w:val="superscript"/>
              </w:rPr>
              <w:t>2</w:t>
            </w:r>
          </w:p>
        </w:tc>
      </w:tr>
      <w:tr w:rsidR="002B1772" w:rsidRPr="00FE15AB" w14:paraId="7FE4704E" w14:textId="77777777" w:rsidTr="006C5F35">
        <w:trPr>
          <w:cantSplit/>
        </w:trPr>
        <w:tc>
          <w:tcPr>
            <w:tcW w:w="2628" w:type="dxa"/>
            <w:tcBorders>
              <w:top w:val="single" w:sz="4" w:space="0" w:color="auto"/>
              <w:left w:val="single" w:sz="4" w:space="0" w:color="auto"/>
              <w:bottom w:val="single" w:sz="4" w:space="0" w:color="auto"/>
              <w:right w:val="single" w:sz="4" w:space="0" w:color="auto"/>
            </w:tcBorders>
            <w:hideMark/>
          </w:tcPr>
          <w:p w14:paraId="24B22DB0" w14:textId="77777777" w:rsidR="002B1772" w:rsidRPr="00E04CED" w:rsidRDefault="002B1772" w:rsidP="006C5F35">
            <w:pPr>
              <w:rPr>
                <w:color w:val="000000" w:themeColor="text1"/>
              </w:rPr>
            </w:pPr>
            <w:r w:rsidRPr="00E04CED">
              <w:rPr>
                <w:color w:val="000000" w:themeColor="text1"/>
              </w:rPr>
              <w:t>Lesiones traumáticas, intoxicaciones y complicaciones procedimentales</w:t>
            </w:r>
          </w:p>
        </w:tc>
        <w:tc>
          <w:tcPr>
            <w:tcW w:w="1621" w:type="dxa"/>
            <w:tcBorders>
              <w:top w:val="single" w:sz="4" w:space="0" w:color="auto"/>
              <w:left w:val="single" w:sz="4" w:space="0" w:color="auto"/>
              <w:bottom w:val="single" w:sz="4" w:space="0" w:color="auto"/>
              <w:right w:val="single" w:sz="4" w:space="0" w:color="auto"/>
            </w:tcBorders>
            <w:hideMark/>
          </w:tcPr>
          <w:p w14:paraId="628F9147" w14:textId="77777777" w:rsidR="002B1772" w:rsidRPr="00E04CED" w:rsidRDefault="002B1772" w:rsidP="006C5F35">
            <w:pPr>
              <w:rPr>
                <w:color w:val="000000" w:themeColor="text1"/>
              </w:rPr>
            </w:pPr>
            <w:r w:rsidRPr="00E04CED">
              <w:rPr>
                <w:color w:val="000000" w:themeColor="text1"/>
              </w:rPr>
              <w:t>Frecuentes</w:t>
            </w:r>
          </w:p>
        </w:tc>
        <w:tc>
          <w:tcPr>
            <w:tcW w:w="0" w:type="auto"/>
            <w:tcBorders>
              <w:top w:val="single" w:sz="4" w:space="0" w:color="auto"/>
              <w:left w:val="single" w:sz="4" w:space="0" w:color="auto"/>
              <w:bottom w:val="single" w:sz="4" w:space="0" w:color="auto"/>
              <w:right w:val="single" w:sz="4" w:space="0" w:color="auto"/>
            </w:tcBorders>
            <w:hideMark/>
          </w:tcPr>
          <w:p w14:paraId="38C5308D" w14:textId="77777777" w:rsidR="002B1772" w:rsidRPr="00E04CED" w:rsidRDefault="002B1772" w:rsidP="006C5F35">
            <w:pPr>
              <w:rPr>
                <w:color w:val="000000" w:themeColor="text1"/>
              </w:rPr>
            </w:pPr>
            <w:r w:rsidRPr="00E04CED">
              <w:rPr>
                <w:color w:val="000000" w:themeColor="text1"/>
              </w:rPr>
              <w:t>Alteraciones de la cicatrización</w:t>
            </w:r>
          </w:p>
        </w:tc>
      </w:tr>
      <w:tr w:rsidR="002B1772" w:rsidRPr="00FE15AB" w14:paraId="3B6860C9" w14:textId="77777777" w:rsidTr="006C5F35">
        <w:trPr>
          <w:cantSplit/>
        </w:trPr>
        <w:tc>
          <w:tcPr>
            <w:tcW w:w="0" w:type="auto"/>
            <w:gridSpan w:val="3"/>
            <w:tcBorders>
              <w:top w:val="single" w:sz="4" w:space="0" w:color="auto"/>
              <w:left w:val="nil"/>
              <w:bottom w:val="nil"/>
              <w:right w:val="nil"/>
            </w:tcBorders>
            <w:hideMark/>
          </w:tcPr>
          <w:p w14:paraId="79B54D6E" w14:textId="77777777" w:rsidR="002B1772" w:rsidRPr="00FE15AB" w:rsidRDefault="002B1772" w:rsidP="006C5F35">
            <w:pPr>
              <w:tabs>
                <w:tab w:val="left" w:pos="360"/>
              </w:tabs>
              <w:rPr>
                <w:color w:val="000000" w:themeColor="text1"/>
                <w:sz w:val="20"/>
              </w:rPr>
            </w:pPr>
          </w:p>
        </w:tc>
      </w:tr>
    </w:tbl>
    <w:p w14:paraId="2E55C12F" w14:textId="77777777" w:rsidR="002B1772" w:rsidRPr="00FE15AB" w:rsidRDefault="002B1772" w:rsidP="00B2588A">
      <w:pPr>
        <w:tabs>
          <w:tab w:val="left" w:pos="426"/>
        </w:tabs>
        <w:rPr>
          <w:color w:val="000000" w:themeColor="text1"/>
          <w:sz w:val="20"/>
        </w:rPr>
      </w:pPr>
      <w:r w:rsidRPr="00FE15AB">
        <w:rPr>
          <w:color w:val="000000" w:themeColor="text1"/>
          <w:sz w:val="20"/>
        </w:rPr>
        <w:t>*</w:t>
      </w:r>
      <w:r w:rsidRPr="00FE15AB">
        <w:rPr>
          <w:color w:val="000000" w:themeColor="text1"/>
          <w:sz w:val="20"/>
        </w:rPr>
        <w:tab/>
        <w:t>Se incluye información adicional en las secciones 4.3, 4.4 y 4.8 </w:t>
      </w:r>
    </w:p>
    <w:p w14:paraId="2AE0EA76" w14:textId="77777777" w:rsidR="002B1772" w:rsidRPr="00FE15AB" w:rsidRDefault="002B1772" w:rsidP="00B2588A">
      <w:pPr>
        <w:tabs>
          <w:tab w:val="left" w:pos="426"/>
        </w:tabs>
        <w:rPr>
          <w:color w:val="000000" w:themeColor="text1"/>
          <w:sz w:val="20"/>
        </w:rPr>
      </w:pPr>
      <w:r w:rsidRPr="00FE15AB">
        <w:rPr>
          <w:color w:val="000000" w:themeColor="text1"/>
          <w:sz w:val="20"/>
        </w:rPr>
        <w:t>**</w:t>
      </w:r>
      <w:r w:rsidRPr="00FE15AB">
        <w:rPr>
          <w:color w:val="000000" w:themeColor="text1"/>
          <w:sz w:val="20"/>
        </w:rPr>
        <w:tab/>
        <w:t xml:space="preserve">incluyendo los estudios </w:t>
      </w:r>
      <w:r w:rsidRPr="00FE15AB">
        <w:rPr>
          <w:color w:val="000000" w:themeColor="text1"/>
          <w:sz w:val="20"/>
          <w:szCs w:val="20"/>
        </w:rPr>
        <w:t xml:space="preserve">abiertos </w:t>
      </w:r>
      <w:r w:rsidRPr="00FE15AB">
        <w:rPr>
          <w:color w:val="000000" w:themeColor="text1"/>
          <w:sz w:val="20"/>
        </w:rPr>
        <w:t>de extensión</w:t>
      </w:r>
    </w:p>
    <w:p w14:paraId="118F8829" w14:textId="77777777" w:rsidR="002B1772" w:rsidRPr="00FE15AB" w:rsidRDefault="002B1772" w:rsidP="00B2588A">
      <w:pPr>
        <w:tabs>
          <w:tab w:val="left" w:pos="426"/>
        </w:tabs>
        <w:rPr>
          <w:color w:val="000000" w:themeColor="text1"/>
          <w:sz w:val="20"/>
        </w:rPr>
      </w:pPr>
      <w:r w:rsidRPr="00FE15AB">
        <w:rPr>
          <w:color w:val="000000" w:themeColor="text1"/>
          <w:sz w:val="20"/>
          <w:vertAlign w:val="superscript"/>
        </w:rPr>
        <w:t>1</w:t>
      </w:r>
      <w:r w:rsidRPr="00FE15AB">
        <w:rPr>
          <w:color w:val="000000" w:themeColor="text1"/>
          <w:sz w:val="20"/>
        </w:rPr>
        <w:tab/>
        <w:t>incluyendo los datos de notificaciones espontáneas.</w:t>
      </w:r>
    </w:p>
    <w:p w14:paraId="4A6757D3" w14:textId="77777777" w:rsidR="002B1772" w:rsidRPr="00FE15AB" w:rsidRDefault="002B1772" w:rsidP="00B2588A">
      <w:pPr>
        <w:tabs>
          <w:tab w:val="left" w:pos="426"/>
        </w:tabs>
        <w:ind w:left="426" w:hanging="426"/>
        <w:rPr>
          <w:color w:val="000000" w:themeColor="text1"/>
          <w:sz w:val="20"/>
        </w:rPr>
      </w:pPr>
      <w:r w:rsidRPr="00FE15AB">
        <w:rPr>
          <w:color w:val="000000" w:themeColor="text1"/>
          <w:sz w:val="20"/>
          <w:vertAlign w:val="superscript"/>
        </w:rPr>
        <w:t>2</w:t>
      </w:r>
      <w:r w:rsidRPr="00FE15AB">
        <w:rPr>
          <w:color w:val="000000" w:themeColor="text1"/>
          <w:sz w:val="20"/>
        </w:rPr>
        <w:tab/>
      </w:r>
      <w:proofErr w:type="gramStart"/>
      <w:r w:rsidRPr="00FE15AB">
        <w:rPr>
          <w:color w:val="000000" w:themeColor="text1"/>
          <w:sz w:val="20"/>
        </w:rPr>
        <w:t>El</w:t>
      </w:r>
      <w:proofErr w:type="gramEnd"/>
      <w:r w:rsidRPr="00FE15AB">
        <w:rPr>
          <w:color w:val="000000" w:themeColor="text1"/>
          <w:sz w:val="20"/>
        </w:rPr>
        <w:t xml:space="preserve"> cambio medio de peso desde el inicio para </w:t>
      </w:r>
      <w:proofErr w:type="spellStart"/>
      <w:r w:rsidRPr="00FE15AB">
        <w:rPr>
          <w:color w:val="000000" w:themeColor="text1"/>
          <w:sz w:val="20"/>
        </w:rPr>
        <w:t>adalimumab</w:t>
      </w:r>
      <w:proofErr w:type="spellEnd"/>
      <w:r w:rsidRPr="00FE15AB">
        <w:rPr>
          <w:color w:val="000000" w:themeColor="text1"/>
          <w:sz w:val="20"/>
        </w:rPr>
        <w:t xml:space="preserve"> fue de entre 0,3 kg y 1,0 kg en las indicaciones en adultos en </w:t>
      </w:r>
      <w:r w:rsidRPr="00FE15AB">
        <w:rPr>
          <w:color w:val="000000" w:themeColor="text1"/>
          <w:sz w:val="20"/>
          <w:szCs w:val="20"/>
        </w:rPr>
        <w:t xml:space="preserve">comparación con entre (menos) -0,4 kg y 0,4 kg para el placebo durante un período de tratamiento de 4-6 meses. También se ha observado un aumento de peso de 5-6 kg en estudios de extensión a largo plazo con exposiciones medias de aproximadamente 1-2 años sin grupo de control, particularmente en pacientes con enfermedad de Crohn y colitis ulcerosa. El mecanismo que subyace a este efecto no está </w:t>
      </w:r>
      <w:proofErr w:type="gramStart"/>
      <w:r w:rsidRPr="00FE15AB">
        <w:rPr>
          <w:color w:val="000000" w:themeColor="text1"/>
          <w:sz w:val="20"/>
          <w:szCs w:val="20"/>
        </w:rPr>
        <w:t>claro</w:t>
      </w:r>
      <w:proofErr w:type="gramEnd"/>
      <w:r w:rsidRPr="00FE15AB">
        <w:rPr>
          <w:color w:val="000000" w:themeColor="text1"/>
          <w:sz w:val="20"/>
          <w:szCs w:val="20"/>
        </w:rPr>
        <w:t xml:space="preserve"> pero podría estar relacionado con el efecto antiinflamatorio de </w:t>
      </w:r>
      <w:proofErr w:type="spellStart"/>
      <w:r w:rsidRPr="00FE15AB">
        <w:rPr>
          <w:color w:val="000000" w:themeColor="text1"/>
          <w:sz w:val="20"/>
          <w:szCs w:val="20"/>
        </w:rPr>
        <w:t>adalimumab</w:t>
      </w:r>
      <w:proofErr w:type="spellEnd"/>
      <w:r w:rsidRPr="00FE15AB">
        <w:rPr>
          <w:color w:val="000000" w:themeColor="text1"/>
          <w:sz w:val="20"/>
          <w:szCs w:val="20"/>
        </w:rPr>
        <w:t>.</w:t>
      </w:r>
    </w:p>
    <w:p w14:paraId="79A105B4" w14:textId="77777777" w:rsidR="00CA2D0E" w:rsidRPr="00E04CED" w:rsidRDefault="00CA2D0E" w:rsidP="00982118">
      <w:pPr>
        <w:rPr>
          <w:color w:val="000000" w:themeColor="text1"/>
        </w:rPr>
      </w:pPr>
    </w:p>
    <w:p w14:paraId="3164B23E" w14:textId="77777777" w:rsidR="00C46587" w:rsidRPr="00E04CED" w:rsidRDefault="00C46587" w:rsidP="00982118">
      <w:pPr>
        <w:keepNext/>
        <w:rPr>
          <w:color w:val="000000" w:themeColor="text1"/>
          <w:u w:val="single"/>
        </w:rPr>
      </w:pPr>
      <w:proofErr w:type="spellStart"/>
      <w:r w:rsidRPr="00E04CED">
        <w:rPr>
          <w:color w:val="000000" w:themeColor="text1"/>
          <w:u w:val="single"/>
        </w:rPr>
        <w:t>Hidradenitis</w:t>
      </w:r>
      <w:proofErr w:type="spellEnd"/>
      <w:r w:rsidRPr="00E04CED">
        <w:rPr>
          <w:color w:val="000000" w:themeColor="text1"/>
          <w:u w:val="single"/>
        </w:rPr>
        <w:t xml:space="preserve"> supurativa</w:t>
      </w:r>
      <w:r w:rsidRPr="00E04CED">
        <w:rPr>
          <w:color w:val="000000" w:themeColor="text1"/>
        </w:rPr>
        <w:t xml:space="preserve"> </w:t>
      </w:r>
    </w:p>
    <w:p w14:paraId="7F16C511" w14:textId="77777777" w:rsidR="00C46587" w:rsidRPr="00E04CED" w:rsidRDefault="00C46587" w:rsidP="00982118">
      <w:pPr>
        <w:keepNext/>
        <w:rPr>
          <w:color w:val="000000" w:themeColor="text1"/>
        </w:rPr>
      </w:pPr>
    </w:p>
    <w:p w14:paraId="2793277F" w14:textId="77777777" w:rsidR="00C46587" w:rsidRPr="00E04CED" w:rsidRDefault="00C46587" w:rsidP="00982118">
      <w:pPr>
        <w:rPr>
          <w:color w:val="000000" w:themeColor="text1"/>
        </w:rPr>
      </w:pPr>
      <w:r w:rsidRPr="00E04CED">
        <w:rPr>
          <w:color w:val="000000" w:themeColor="text1"/>
        </w:rPr>
        <w:t xml:space="preserve">El perfil de seguridad </w:t>
      </w:r>
      <w:r w:rsidR="00091D7F" w:rsidRPr="00E04CED">
        <w:rPr>
          <w:color w:val="000000" w:themeColor="text1"/>
        </w:rPr>
        <w:t>para</w:t>
      </w:r>
      <w:r w:rsidRPr="00E04CED">
        <w:rPr>
          <w:color w:val="000000" w:themeColor="text1"/>
        </w:rPr>
        <w:t xml:space="preserve"> pacientes con </w:t>
      </w:r>
      <w:r w:rsidR="00091D7F" w:rsidRPr="00E04CED">
        <w:rPr>
          <w:color w:val="000000" w:themeColor="text1"/>
        </w:rPr>
        <w:t>HS</w:t>
      </w:r>
      <w:r w:rsidRPr="00E04CED">
        <w:rPr>
          <w:color w:val="000000" w:themeColor="text1"/>
        </w:rPr>
        <w:t xml:space="preserve"> trata</w:t>
      </w:r>
      <w:r w:rsidR="00091D7F" w:rsidRPr="00E04CED">
        <w:rPr>
          <w:color w:val="000000" w:themeColor="text1"/>
        </w:rPr>
        <w:t>dos</w:t>
      </w:r>
      <w:r w:rsidRPr="00E04CED">
        <w:rPr>
          <w:color w:val="000000" w:themeColor="text1"/>
        </w:rPr>
        <w:t xml:space="preserve"> con </w:t>
      </w:r>
      <w:proofErr w:type="spellStart"/>
      <w:r w:rsidRPr="00E04CED">
        <w:rPr>
          <w:color w:val="000000" w:themeColor="text1"/>
        </w:rPr>
        <w:t>adalimumab</w:t>
      </w:r>
      <w:proofErr w:type="spellEnd"/>
      <w:r w:rsidRPr="00E04CED">
        <w:rPr>
          <w:color w:val="000000" w:themeColor="text1"/>
        </w:rPr>
        <w:t xml:space="preserve"> </w:t>
      </w:r>
      <w:r w:rsidR="00091D7F" w:rsidRPr="00E04CED">
        <w:rPr>
          <w:color w:val="000000" w:themeColor="text1"/>
        </w:rPr>
        <w:t xml:space="preserve">de forma semanal </w:t>
      </w:r>
      <w:r w:rsidRPr="00E04CED">
        <w:rPr>
          <w:color w:val="000000" w:themeColor="text1"/>
        </w:rPr>
        <w:t xml:space="preserve">fue </w:t>
      </w:r>
      <w:r w:rsidR="00091D7F" w:rsidRPr="00E04CED">
        <w:rPr>
          <w:color w:val="000000" w:themeColor="text1"/>
        </w:rPr>
        <w:t>a</w:t>
      </w:r>
      <w:r w:rsidRPr="00E04CED">
        <w:rPr>
          <w:color w:val="000000" w:themeColor="text1"/>
        </w:rPr>
        <w:t>co</w:t>
      </w:r>
      <w:r w:rsidR="00091D7F" w:rsidRPr="00E04CED">
        <w:rPr>
          <w:color w:val="000000" w:themeColor="text1"/>
        </w:rPr>
        <w:t>rde</w:t>
      </w:r>
      <w:r w:rsidRPr="00E04CED">
        <w:rPr>
          <w:color w:val="000000" w:themeColor="text1"/>
        </w:rPr>
        <w:t xml:space="preserve"> con el perfil de seguridad conocido de </w:t>
      </w:r>
      <w:proofErr w:type="spellStart"/>
      <w:r w:rsidRPr="00E04CED">
        <w:rPr>
          <w:color w:val="000000" w:themeColor="text1"/>
        </w:rPr>
        <w:t>adalimumab</w:t>
      </w:r>
      <w:proofErr w:type="spellEnd"/>
      <w:r w:rsidRPr="00E04CED">
        <w:rPr>
          <w:color w:val="000000" w:themeColor="text1"/>
        </w:rPr>
        <w:t xml:space="preserve">. </w:t>
      </w:r>
    </w:p>
    <w:p w14:paraId="535EF29A" w14:textId="77777777" w:rsidR="00CA2D0E" w:rsidRPr="00E04CED" w:rsidRDefault="00CA2D0E" w:rsidP="00982118">
      <w:pPr>
        <w:rPr>
          <w:color w:val="000000" w:themeColor="text1"/>
        </w:rPr>
      </w:pPr>
    </w:p>
    <w:p w14:paraId="7C8DD203" w14:textId="77777777" w:rsidR="00C46587" w:rsidRPr="00E04CED" w:rsidRDefault="00186764" w:rsidP="00DC3A99">
      <w:pPr>
        <w:keepNext/>
        <w:rPr>
          <w:color w:val="000000" w:themeColor="text1"/>
          <w:u w:val="single"/>
        </w:rPr>
      </w:pPr>
      <w:r w:rsidRPr="00E04CED">
        <w:rPr>
          <w:color w:val="000000" w:themeColor="text1"/>
          <w:u w:val="single"/>
        </w:rPr>
        <w:t>Uveítis</w:t>
      </w:r>
    </w:p>
    <w:p w14:paraId="67BEB5A6" w14:textId="77777777" w:rsidR="00C46587" w:rsidRPr="00E04CED" w:rsidRDefault="00C46587" w:rsidP="00DC3A99">
      <w:pPr>
        <w:keepNext/>
        <w:rPr>
          <w:color w:val="000000" w:themeColor="text1"/>
        </w:rPr>
      </w:pPr>
    </w:p>
    <w:p w14:paraId="1A4B8530" w14:textId="77777777" w:rsidR="00C46587" w:rsidRPr="00E04CED" w:rsidRDefault="00C46587" w:rsidP="00982118">
      <w:pPr>
        <w:rPr>
          <w:color w:val="000000" w:themeColor="text1"/>
        </w:rPr>
      </w:pPr>
      <w:r w:rsidRPr="00E04CED">
        <w:rPr>
          <w:color w:val="000000" w:themeColor="text1"/>
        </w:rPr>
        <w:t xml:space="preserve">El perfil de seguridad para pacientes con uveítis tratados con </w:t>
      </w:r>
      <w:proofErr w:type="spellStart"/>
      <w:r w:rsidRPr="00E04CED">
        <w:rPr>
          <w:color w:val="000000" w:themeColor="text1"/>
        </w:rPr>
        <w:t>adalimumab</w:t>
      </w:r>
      <w:proofErr w:type="spellEnd"/>
      <w:r w:rsidRPr="00E04CED">
        <w:rPr>
          <w:color w:val="000000" w:themeColor="text1"/>
        </w:rPr>
        <w:t xml:space="preserve"> en semanas alternas fue acorde con el perfil de seguridad conocido de </w:t>
      </w:r>
      <w:proofErr w:type="spellStart"/>
      <w:r w:rsidRPr="00E04CED">
        <w:rPr>
          <w:color w:val="000000" w:themeColor="text1"/>
        </w:rPr>
        <w:t>adalimumab</w:t>
      </w:r>
      <w:proofErr w:type="spellEnd"/>
      <w:r w:rsidRPr="00E04CED">
        <w:rPr>
          <w:color w:val="000000" w:themeColor="text1"/>
        </w:rPr>
        <w:t xml:space="preserve">. </w:t>
      </w:r>
    </w:p>
    <w:p w14:paraId="5E413AC8" w14:textId="77777777" w:rsidR="00091D7F" w:rsidRPr="00E04CED" w:rsidRDefault="00091D7F" w:rsidP="00982118">
      <w:pPr>
        <w:rPr>
          <w:color w:val="000000" w:themeColor="text1"/>
        </w:rPr>
      </w:pPr>
    </w:p>
    <w:p w14:paraId="0778FB47" w14:textId="77777777" w:rsidR="00C46587" w:rsidRPr="00E04CED" w:rsidRDefault="00C46587" w:rsidP="00DC3A99">
      <w:pPr>
        <w:keepNext/>
        <w:rPr>
          <w:color w:val="000000" w:themeColor="text1"/>
          <w:u w:val="single"/>
        </w:rPr>
      </w:pPr>
      <w:r w:rsidRPr="00E04CED">
        <w:rPr>
          <w:color w:val="000000" w:themeColor="text1"/>
          <w:u w:val="single"/>
        </w:rPr>
        <w:t>Descripción de reacciones adversas seleccionadas</w:t>
      </w:r>
    </w:p>
    <w:p w14:paraId="474C867E" w14:textId="77777777" w:rsidR="00C46587" w:rsidRPr="00E04CED" w:rsidRDefault="00C46587" w:rsidP="00DC3A99">
      <w:pPr>
        <w:keepNext/>
        <w:rPr>
          <w:color w:val="000000" w:themeColor="text1"/>
        </w:rPr>
      </w:pPr>
    </w:p>
    <w:p w14:paraId="5DD07659" w14:textId="77777777" w:rsidR="00C46587" w:rsidRPr="00E04CED" w:rsidRDefault="00C46587" w:rsidP="00DC3A99">
      <w:pPr>
        <w:keepNext/>
        <w:rPr>
          <w:i/>
          <w:color w:val="000000" w:themeColor="text1"/>
        </w:rPr>
      </w:pPr>
      <w:r w:rsidRPr="00E04CED">
        <w:rPr>
          <w:i/>
          <w:color w:val="000000" w:themeColor="text1"/>
        </w:rPr>
        <w:t xml:space="preserve">Reacciones en </w:t>
      </w:r>
      <w:r w:rsidR="00091D7F" w:rsidRPr="00E04CED">
        <w:rPr>
          <w:i/>
          <w:color w:val="000000" w:themeColor="text1"/>
        </w:rPr>
        <w:t>e</w:t>
      </w:r>
      <w:r w:rsidRPr="00E04CED">
        <w:rPr>
          <w:i/>
          <w:color w:val="000000" w:themeColor="text1"/>
        </w:rPr>
        <w:t xml:space="preserve">l </w:t>
      </w:r>
      <w:r w:rsidR="00091D7F" w:rsidRPr="00E04CED">
        <w:rPr>
          <w:i/>
          <w:color w:val="000000" w:themeColor="text1"/>
        </w:rPr>
        <w:t>lugar</w:t>
      </w:r>
      <w:r w:rsidRPr="00E04CED">
        <w:rPr>
          <w:i/>
          <w:color w:val="000000" w:themeColor="text1"/>
        </w:rPr>
        <w:t xml:space="preserve"> de inyección </w:t>
      </w:r>
    </w:p>
    <w:p w14:paraId="215927B9" w14:textId="77777777" w:rsidR="00C46587" w:rsidRPr="00E04CED" w:rsidRDefault="00C46587" w:rsidP="00DC3A99">
      <w:pPr>
        <w:keepNext/>
        <w:rPr>
          <w:color w:val="000000" w:themeColor="text1"/>
        </w:rPr>
      </w:pPr>
    </w:p>
    <w:p w14:paraId="7455B38E" w14:textId="77777777" w:rsidR="00C46587" w:rsidRPr="00E04CED" w:rsidRDefault="00C46587" w:rsidP="00982118">
      <w:pPr>
        <w:rPr>
          <w:color w:val="000000" w:themeColor="text1"/>
        </w:rPr>
      </w:pPr>
      <w:r w:rsidRPr="00E04CED">
        <w:rPr>
          <w:color w:val="000000" w:themeColor="text1"/>
        </w:rPr>
        <w:t xml:space="preserve">En los ensayos controlados </w:t>
      </w:r>
      <w:proofErr w:type="spellStart"/>
      <w:r w:rsidR="00091D7F" w:rsidRPr="00E04CED">
        <w:rPr>
          <w:color w:val="000000" w:themeColor="text1"/>
        </w:rPr>
        <w:t>pivo</w:t>
      </w:r>
      <w:r w:rsidRPr="00E04CED">
        <w:rPr>
          <w:color w:val="000000" w:themeColor="text1"/>
        </w:rPr>
        <w:t>tales</w:t>
      </w:r>
      <w:proofErr w:type="spellEnd"/>
      <w:r w:rsidRPr="00E04CED">
        <w:rPr>
          <w:color w:val="000000" w:themeColor="text1"/>
        </w:rPr>
        <w:t xml:space="preserve"> en adultos y niños, el 12,9 % de los pacientes tratados con </w:t>
      </w:r>
      <w:proofErr w:type="spellStart"/>
      <w:r w:rsidRPr="00E04CED">
        <w:rPr>
          <w:color w:val="000000" w:themeColor="text1"/>
        </w:rPr>
        <w:t>adalimumab</w:t>
      </w:r>
      <w:proofErr w:type="spellEnd"/>
      <w:r w:rsidRPr="00E04CED">
        <w:rPr>
          <w:color w:val="000000" w:themeColor="text1"/>
        </w:rPr>
        <w:t xml:space="preserve"> desarrollaron reacciones en </w:t>
      </w:r>
      <w:r w:rsidR="00091D7F" w:rsidRPr="00E04CED">
        <w:rPr>
          <w:color w:val="000000" w:themeColor="text1"/>
        </w:rPr>
        <w:t>e</w:t>
      </w:r>
      <w:r w:rsidRPr="00E04CED">
        <w:rPr>
          <w:color w:val="000000" w:themeColor="text1"/>
        </w:rPr>
        <w:t xml:space="preserve">l </w:t>
      </w:r>
      <w:r w:rsidR="00091D7F" w:rsidRPr="00E04CED">
        <w:rPr>
          <w:color w:val="000000" w:themeColor="text1"/>
        </w:rPr>
        <w:t>sitio</w:t>
      </w:r>
      <w:r w:rsidRPr="00E04CED">
        <w:rPr>
          <w:color w:val="000000" w:themeColor="text1"/>
        </w:rPr>
        <w:t xml:space="preserve"> de inyección (eritema y/o picores, hemorragia, dolor o hinchazón), comparado con el 7,2 % de los pacientes tratados con placebo o control activo. No se consideró necesario interrumpir el medicamento debido a las reacciones en </w:t>
      </w:r>
      <w:r w:rsidR="00091D7F" w:rsidRPr="00E04CED">
        <w:rPr>
          <w:color w:val="000000" w:themeColor="text1"/>
        </w:rPr>
        <w:t>e</w:t>
      </w:r>
      <w:r w:rsidRPr="00E04CED">
        <w:rPr>
          <w:color w:val="000000" w:themeColor="text1"/>
        </w:rPr>
        <w:t xml:space="preserve">l </w:t>
      </w:r>
      <w:r w:rsidR="00091D7F" w:rsidRPr="00E04CED">
        <w:rPr>
          <w:color w:val="000000" w:themeColor="text1"/>
        </w:rPr>
        <w:t>lugar</w:t>
      </w:r>
      <w:r w:rsidRPr="00E04CED">
        <w:rPr>
          <w:color w:val="000000" w:themeColor="text1"/>
        </w:rPr>
        <w:t xml:space="preserve"> de administración. </w:t>
      </w:r>
    </w:p>
    <w:p w14:paraId="16D63624" w14:textId="77777777" w:rsidR="00C46587" w:rsidRPr="00E04CED" w:rsidRDefault="00C46587" w:rsidP="00982118">
      <w:pPr>
        <w:rPr>
          <w:color w:val="000000" w:themeColor="text1"/>
        </w:rPr>
      </w:pPr>
    </w:p>
    <w:p w14:paraId="32E7B7C1" w14:textId="77777777" w:rsidR="00C46587" w:rsidRPr="00E04CED" w:rsidRDefault="00C46587" w:rsidP="00DC3A99">
      <w:pPr>
        <w:keepNext/>
        <w:rPr>
          <w:i/>
          <w:color w:val="000000" w:themeColor="text1"/>
        </w:rPr>
      </w:pPr>
      <w:r w:rsidRPr="00E04CED">
        <w:rPr>
          <w:i/>
          <w:color w:val="000000" w:themeColor="text1"/>
        </w:rPr>
        <w:lastRenderedPageBreak/>
        <w:t xml:space="preserve">Infecciones </w:t>
      </w:r>
    </w:p>
    <w:p w14:paraId="7E81352F" w14:textId="77777777" w:rsidR="00C46587" w:rsidRPr="00E04CED" w:rsidRDefault="00C46587" w:rsidP="00DC3A99">
      <w:pPr>
        <w:keepNext/>
        <w:rPr>
          <w:color w:val="000000" w:themeColor="text1"/>
        </w:rPr>
      </w:pPr>
    </w:p>
    <w:p w14:paraId="3DE2569E" w14:textId="77777777" w:rsidR="00C46587" w:rsidRPr="00E04CED" w:rsidRDefault="00C46587" w:rsidP="00982118">
      <w:pPr>
        <w:rPr>
          <w:color w:val="000000" w:themeColor="text1"/>
        </w:rPr>
      </w:pPr>
      <w:r w:rsidRPr="00E04CED">
        <w:rPr>
          <w:color w:val="000000" w:themeColor="text1"/>
        </w:rPr>
        <w:t xml:space="preserve">En los ensayos controlados </w:t>
      </w:r>
      <w:proofErr w:type="spellStart"/>
      <w:r w:rsidR="00091D7F" w:rsidRPr="00E04CED">
        <w:rPr>
          <w:color w:val="000000" w:themeColor="text1"/>
        </w:rPr>
        <w:t>pivo</w:t>
      </w:r>
      <w:r w:rsidRPr="00E04CED">
        <w:rPr>
          <w:color w:val="000000" w:themeColor="text1"/>
        </w:rPr>
        <w:t>tales</w:t>
      </w:r>
      <w:proofErr w:type="spellEnd"/>
      <w:r w:rsidRPr="00E04CED">
        <w:rPr>
          <w:color w:val="000000" w:themeColor="text1"/>
        </w:rPr>
        <w:t xml:space="preserve"> en adultos y niños, la incidencia de infecciones fue de 1,51</w:t>
      </w:r>
      <w:r w:rsidR="008349B9" w:rsidRPr="00E04CED">
        <w:rPr>
          <w:color w:val="000000" w:themeColor="text1"/>
        </w:rPr>
        <w:t> </w:t>
      </w:r>
      <w:r w:rsidRPr="00E04CED">
        <w:rPr>
          <w:color w:val="000000" w:themeColor="text1"/>
        </w:rPr>
        <w:t xml:space="preserve">por paciente/año en los pacientes tratados con </w:t>
      </w:r>
      <w:proofErr w:type="spellStart"/>
      <w:r w:rsidRPr="00E04CED">
        <w:rPr>
          <w:color w:val="000000" w:themeColor="text1"/>
        </w:rPr>
        <w:t>adalimumab</w:t>
      </w:r>
      <w:proofErr w:type="spellEnd"/>
      <w:r w:rsidRPr="00E04CED">
        <w:rPr>
          <w:color w:val="000000" w:themeColor="text1"/>
        </w:rPr>
        <w:t xml:space="preserve"> y 1,46</w:t>
      </w:r>
      <w:r w:rsidR="008349B9" w:rsidRPr="00E04CED">
        <w:rPr>
          <w:color w:val="000000" w:themeColor="text1"/>
        </w:rPr>
        <w:t> </w:t>
      </w:r>
      <w:r w:rsidRPr="00E04CED">
        <w:rPr>
          <w:color w:val="000000" w:themeColor="text1"/>
        </w:rPr>
        <w:t xml:space="preserve">por paciente/año en los pacientes tratados con placebo y control activo. Las infecciones consistieron fundamentalmente en nasofaringitis, infecciones del tracto respiratorio superior y sinusitis. La mayoría de los pacientes continuaron con </w:t>
      </w:r>
      <w:proofErr w:type="spellStart"/>
      <w:r w:rsidRPr="00E04CED">
        <w:rPr>
          <w:color w:val="000000" w:themeColor="text1"/>
        </w:rPr>
        <w:t>adalimumab</w:t>
      </w:r>
      <w:proofErr w:type="spellEnd"/>
      <w:r w:rsidRPr="00E04CED">
        <w:rPr>
          <w:color w:val="000000" w:themeColor="text1"/>
        </w:rPr>
        <w:t xml:space="preserve"> tras resolverse la infección. </w:t>
      </w:r>
    </w:p>
    <w:p w14:paraId="2F21BFB2" w14:textId="77777777" w:rsidR="00C46587" w:rsidRPr="00E04CED" w:rsidRDefault="00C46587" w:rsidP="00982118">
      <w:pPr>
        <w:rPr>
          <w:color w:val="000000" w:themeColor="text1"/>
        </w:rPr>
      </w:pPr>
    </w:p>
    <w:p w14:paraId="3CC3D067" w14:textId="77777777" w:rsidR="00C46587" w:rsidRPr="00E04CED" w:rsidRDefault="00C46587" w:rsidP="00982118">
      <w:pPr>
        <w:rPr>
          <w:color w:val="000000" w:themeColor="text1"/>
        </w:rPr>
      </w:pPr>
      <w:r w:rsidRPr="00E04CED">
        <w:rPr>
          <w:color w:val="000000" w:themeColor="text1"/>
        </w:rPr>
        <w:t>La incidencia de infecciones graves fue de 0,04</w:t>
      </w:r>
      <w:r w:rsidR="008349B9" w:rsidRPr="00E04CED">
        <w:rPr>
          <w:color w:val="000000" w:themeColor="text1"/>
        </w:rPr>
        <w:t> </w:t>
      </w:r>
      <w:r w:rsidRPr="00E04CED">
        <w:rPr>
          <w:color w:val="000000" w:themeColor="text1"/>
        </w:rPr>
        <w:t xml:space="preserve">por paciente/año en los pacientes tratados con </w:t>
      </w:r>
      <w:proofErr w:type="spellStart"/>
      <w:r w:rsidRPr="00E04CED">
        <w:rPr>
          <w:color w:val="000000" w:themeColor="text1"/>
        </w:rPr>
        <w:t>adalimumab</w:t>
      </w:r>
      <w:proofErr w:type="spellEnd"/>
      <w:r w:rsidRPr="00E04CED">
        <w:rPr>
          <w:color w:val="000000" w:themeColor="text1"/>
        </w:rPr>
        <w:t xml:space="preserve"> y 0,03</w:t>
      </w:r>
      <w:r w:rsidR="008349B9" w:rsidRPr="00E04CED">
        <w:rPr>
          <w:color w:val="000000" w:themeColor="text1"/>
        </w:rPr>
        <w:t> </w:t>
      </w:r>
      <w:r w:rsidRPr="00E04CED">
        <w:rPr>
          <w:color w:val="000000" w:themeColor="text1"/>
        </w:rPr>
        <w:t xml:space="preserve">por paciente/año en los pacientes tratados con placebo y control activo. </w:t>
      </w:r>
    </w:p>
    <w:p w14:paraId="3F1ED6DC" w14:textId="77777777" w:rsidR="00C46587" w:rsidRPr="00E04CED" w:rsidRDefault="00C46587" w:rsidP="00982118">
      <w:pPr>
        <w:rPr>
          <w:color w:val="000000" w:themeColor="text1"/>
        </w:rPr>
      </w:pPr>
    </w:p>
    <w:p w14:paraId="1D258ECA" w14:textId="77777777" w:rsidR="00C46587" w:rsidRPr="00E04CED" w:rsidRDefault="00C46587" w:rsidP="00982118">
      <w:pPr>
        <w:rPr>
          <w:color w:val="000000" w:themeColor="text1"/>
        </w:rPr>
      </w:pPr>
      <w:r w:rsidRPr="00E04CED">
        <w:rPr>
          <w:color w:val="000000" w:themeColor="text1"/>
        </w:rPr>
        <w:t xml:space="preserve">En ensayos controlados abiertos en adultos y pediátricos con </w:t>
      </w:r>
      <w:proofErr w:type="spellStart"/>
      <w:r w:rsidRPr="00E04CED">
        <w:rPr>
          <w:color w:val="000000" w:themeColor="text1"/>
        </w:rPr>
        <w:t>adalimumab</w:t>
      </w:r>
      <w:proofErr w:type="spellEnd"/>
      <w:r w:rsidRPr="00E04CED">
        <w:rPr>
          <w:color w:val="000000" w:themeColor="text1"/>
        </w:rPr>
        <w:t>, se han notificado infecciones graves (inclu</w:t>
      </w:r>
      <w:r w:rsidR="00091D7F" w:rsidRPr="00E04CED">
        <w:rPr>
          <w:color w:val="000000" w:themeColor="text1"/>
        </w:rPr>
        <w:t>yen</w:t>
      </w:r>
      <w:r w:rsidRPr="00E04CED">
        <w:rPr>
          <w:color w:val="000000" w:themeColor="text1"/>
        </w:rPr>
        <w:t xml:space="preserve">do las mortales, que han ocurrido en casos raros), entre las que se incluyen notificaciones de tuberculosis (incluida la miliar y la localización </w:t>
      </w:r>
      <w:proofErr w:type="spellStart"/>
      <w:r w:rsidRPr="00E04CED">
        <w:rPr>
          <w:color w:val="000000" w:themeColor="text1"/>
        </w:rPr>
        <w:t>extra-pulmonar</w:t>
      </w:r>
      <w:proofErr w:type="spellEnd"/>
      <w:r w:rsidRPr="00E04CED">
        <w:rPr>
          <w:color w:val="000000" w:themeColor="text1"/>
        </w:rPr>
        <w:t xml:space="preserve">) e infecciones oportunistas invasivas (por ejemplo: histoplasmosis diseminada o extrapulmonar, blastomicosis, coccidioidomicosis, </w:t>
      </w:r>
      <w:proofErr w:type="spellStart"/>
      <w:r w:rsidRPr="00E04CED">
        <w:rPr>
          <w:color w:val="000000" w:themeColor="text1"/>
        </w:rPr>
        <w:t>pneumocistis</w:t>
      </w:r>
      <w:proofErr w:type="spellEnd"/>
      <w:r w:rsidRPr="00E04CED">
        <w:rPr>
          <w:color w:val="000000" w:themeColor="text1"/>
        </w:rPr>
        <w:t xml:space="preserve">, candidiasis, aspergilosis y listeriosis). La mayoría de los casos de tuberculosis tuvieron lugar durante los primeros ocho meses del tratamiento y reflejan la exacerbación de una enfermedad latente. </w:t>
      </w:r>
    </w:p>
    <w:p w14:paraId="44E39F31" w14:textId="77777777" w:rsidR="00C46587" w:rsidRPr="00E04CED" w:rsidRDefault="00C46587" w:rsidP="00982118">
      <w:pPr>
        <w:rPr>
          <w:color w:val="000000" w:themeColor="text1"/>
        </w:rPr>
      </w:pPr>
    </w:p>
    <w:p w14:paraId="6B5F0366" w14:textId="77777777" w:rsidR="00C46587" w:rsidRPr="00E04CED" w:rsidRDefault="00C46587" w:rsidP="00DC3A99">
      <w:pPr>
        <w:keepNext/>
        <w:rPr>
          <w:i/>
          <w:color w:val="000000" w:themeColor="text1"/>
        </w:rPr>
      </w:pPr>
      <w:r w:rsidRPr="00E04CED">
        <w:rPr>
          <w:i/>
          <w:color w:val="000000" w:themeColor="text1"/>
        </w:rPr>
        <w:t xml:space="preserve">Enfermedades neoplásicas malignas y trastornos </w:t>
      </w:r>
      <w:proofErr w:type="spellStart"/>
      <w:r w:rsidRPr="00E04CED">
        <w:rPr>
          <w:i/>
          <w:color w:val="000000" w:themeColor="text1"/>
        </w:rPr>
        <w:t>linfoproliferativos</w:t>
      </w:r>
      <w:proofErr w:type="spellEnd"/>
      <w:r w:rsidRPr="00E04CED">
        <w:rPr>
          <w:i/>
          <w:color w:val="000000" w:themeColor="text1"/>
        </w:rPr>
        <w:t xml:space="preserve"> </w:t>
      </w:r>
    </w:p>
    <w:p w14:paraId="37124FC6" w14:textId="77777777" w:rsidR="00C46587" w:rsidRPr="00E04CED" w:rsidRDefault="00C46587" w:rsidP="00DC3A99">
      <w:pPr>
        <w:keepNext/>
        <w:rPr>
          <w:color w:val="000000" w:themeColor="text1"/>
        </w:rPr>
      </w:pPr>
    </w:p>
    <w:p w14:paraId="548B322D" w14:textId="77777777" w:rsidR="00C46587" w:rsidRPr="00E04CED" w:rsidRDefault="00C46587" w:rsidP="00982118">
      <w:pPr>
        <w:rPr>
          <w:color w:val="000000" w:themeColor="text1"/>
        </w:rPr>
      </w:pPr>
      <w:r w:rsidRPr="00E04CED">
        <w:rPr>
          <w:color w:val="000000" w:themeColor="text1"/>
        </w:rPr>
        <w:t xml:space="preserve">No se han observado enfermedades neoplásicas malignas durante los ensayos con </w:t>
      </w:r>
      <w:proofErr w:type="spellStart"/>
      <w:r w:rsidRPr="00E04CED">
        <w:rPr>
          <w:color w:val="000000" w:themeColor="text1"/>
        </w:rPr>
        <w:t>adalimumab</w:t>
      </w:r>
      <w:proofErr w:type="spellEnd"/>
      <w:r w:rsidRPr="00E04CED">
        <w:rPr>
          <w:color w:val="000000" w:themeColor="text1"/>
        </w:rPr>
        <w:t xml:space="preserve"> en 249 pacientes pediátricos de artritis idiopática juvenil (artritis idiopática juvenil poliarticular y artritis asociada a entesitis)</w:t>
      </w:r>
      <w:r w:rsidR="00882598" w:rsidRPr="00E04CED">
        <w:rPr>
          <w:color w:val="000000" w:themeColor="text1"/>
        </w:rPr>
        <w:t xml:space="preserve"> </w:t>
      </w:r>
      <w:r w:rsidRPr="00E04CED">
        <w:rPr>
          <w:color w:val="000000" w:themeColor="text1"/>
        </w:rPr>
        <w:t>con una exposición de 655,6 pacientes/año. Ad</w:t>
      </w:r>
      <w:r w:rsidR="00091D7F" w:rsidRPr="00E04CED">
        <w:rPr>
          <w:color w:val="000000" w:themeColor="text1"/>
        </w:rPr>
        <w:t>icionalmente</w:t>
      </w:r>
      <w:r w:rsidRPr="00E04CED">
        <w:rPr>
          <w:color w:val="000000" w:themeColor="text1"/>
        </w:rPr>
        <w:t xml:space="preserve">, no se observaron enfermedades neoplásicas malignas en 192 pacientes pediátricos con una exposición de 498,1 pacientes /año durante ensayos de </w:t>
      </w:r>
      <w:proofErr w:type="spellStart"/>
      <w:r w:rsidRPr="00E04CED">
        <w:rPr>
          <w:color w:val="000000" w:themeColor="text1"/>
        </w:rPr>
        <w:t>adalimumab</w:t>
      </w:r>
      <w:proofErr w:type="spellEnd"/>
      <w:r w:rsidRPr="00E04CED">
        <w:rPr>
          <w:color w:val="000000" w:themeColor="text1"/>
        </w:rPr>
        <w:t xml:space="preserve"> en pacientes pediátricos con enfermedad de Crohn. No se han observado enfermedades neoplásicas malignas en 77 pacientes pediátricos con una exposición de 80,0 pacientes/año durante un ensayo de </w:t>
      </w:r>
      <w:proofErr w:type="spellStart"/>
      <w:r w:rsidRPr="00E04CED">
        <w:rPr>
          <w:color w:val="000000" w:themeColor="text1"/>
        </w:rPr>
        <w:t>adalimumab</w:t>
      </w:r>
      <w:proofErr w:type="spellEnd"/>
      <w:r w:rsidRPr="00E04CED">
        <w:rPr>
          <w:color w:val="000000" w:themeColor="text1"/>
        </w:rPr>
        <w:t xml:space="preserve"> en pacientes pediátricos con psoriasis en placas crónica. </w:t>
      </w:r>
      <w:r w:rsidR="002E691A" w:rsidRPr="00E04CED">
        <w:rPr>
          <w:color w:val="000000" w:themeColor="text1"/>
        </w:rPr>
        <w:t xml:space="preserve">No se han observado enfermedades neoplásicas malignas en 93 pacientes pediátricos expuestos a 65,3 pacientes/año durante un ensayo de </w:t>
      </w:r>
      <w:proofErr w:type="spellStart"/>
      <w:r w:rsidR="00D72528" w:rsidRPr="00E04CED">
        <w:rPr>
          <w:color w:val="000000" w:themeColor="text1"/>
        </w:rPr>
        <w:t>adalimumab</w:t>
      </w:r>
      <w:proofErr w:type="spellEnd"/>
      <w:r w:rsidR="002E691A" w:rsidRPr="00E04CED">
        <w:rPr>
          <w:color w:val="000000" w:themeColor="text1"/>
        </w:rPr>
        <w:t xml:space="preserve"> en pacientes pediátricos con colitis ulcerosa. </w:t>
      </w:r>
      <w:r w:rsidRPr="00E04CED">
        <w:rPr>
          <w:color w:val="000000" w:themeColor="text1"/>
        </w:rPr>
        <w:t xml:space="preserve">No se observaron enfermedades neoplásicas malignas en 60 pacientes pediátricos con una exposición de 58,4 pacientes al año durante un ensayo de </w:t>
      </w:r>
      <w:proofErr w:type="spellStart"/>
      <w:r w:rsidRPr="00E04CED">
        <w:rPr>
          <w:color w:val="000000" w:themeColor="text1"/>
        </w:rPr>
        <w:t>adalimumab</w:t>
      </w:r>
      <w:proofErr w:type="spellEnd"/>
      <w:r w:rsidRPr="00E04CED">
        <w:rPr>
          <w:color w:val="000000" w:themeColor="text1"/>
        </w:rPr>
        <w:t xml:space="preserve"> en pacientes pediátricos con uveítis.</w:t>
      </w:r>
    </w:p>
    <w:p w14:paraId="7B10BA9E" w14:textId="77777777" w:rsidR="00C46587" w:rsidRPr="00E04CED" w:rsidRDefault="00C46587" w:rsidP="00982118">
      <w:pPr>
        <w:rPr>
          <w:color w:val="000000" w:themeColor="text1"/>
        </w:rPr>
      </w:pPr>
    </w:p>
    <w:p w14:paraId="4BD42A2C" w14:textId="77777777" w:rsidR="00C46587" w:rsidRPr="00E04CED" w:rsidRDefault="00C46587" w:rsidP="00982118">
      <w:pPr>
        <w:rPr>
          <w:color w:val="000000" w:themeColor="text1"/>
        </w:rPr>
      </w:pPr>
      <w:r w:rsidRPr="00E04CED">
        <w:rPr>
          <w:color w:val="000000" w:themeColor="text1"/>
        </w:rPr>
        <w:t xml:space="preserve">Durante las fases controladas de los ensayos clínicos </w:t>
      </w:r>
      <w:proofErr w:type="spellStart"/>
      <w:r w:rsidR="00091D7F" w:rsidRPr="00E04CED">
        <w:rPr>
          <w:color w:val="000000" w:themeColor="text1"/>
        </w:rPr>
        <w:t>pivo</w:t>
      </w:r>
      <w:r w:rsidRPr="00E04CED">
        <w:rPr>
          <w:color w:val="000000" w:themeColor="text1"/>
        </w:rPr>
        <w:t>tales</w:t>
      </w:r>
      <w:proofErr w:type="spellEnd"/>
      <w:r w:rsidRPr="00E04CED">
        <w:rPr>
          <w:color w:val="000000" w:themeColor="text1"/>
        </w:rPr>
        <w:t xml:space="preserve"> con </w:t>
      </w:r>
      <w:proofErr w:type="spellStart"/>
      <w:r w:rsidRPr="00E04CED">
        <w:rPr>
          <w:color w:val="000000" w:themeColor="text1"/>
        </w:rPr>
        <w:t>adalimumab</w:t>
      </w:r>
      <w:proofErr w:type="spellEnd"/>
      <w:r w:rsidRPr="00E04CED">
        <w:rPr>
          <w:color w:val="000000" w:themeColor="text1"/>
        </w:rPr>
        <w:t xml:space="preserve"> en adultos que duraron un mínimo de 12 semanas en pacientes con artritis reumatoide activa de moderada a grave, espondilitis anquilosante, </w:t>
      </w:r>
      <w:proofErr w:type="spellStart"/>
      <w:r w:rsidRPr="00E04CED">
        <w:rPr>
          <w:color w:val="000000" w:themeColor="text1"/>
        </w:rPr>
        <w:t>espondiloartritis</w:t>
      </w:r>
      <w:proofErr w:type="spellEnd"/>
      <w:r w:rsidRPr="00E04CED">
        <w:rPr>
          <w:color w:val="000000" w:themeColor="text1"/>
        </w:rPr>
        <w:t xml:space="preserve"> axial sin evidencia radiográfica de EA, artritis psoriásica, psoriasis, </w:t>
      </w:r>
      <w:proofErr w:type="spellStart"/>
      <w:r w:rsidRPr="00E04CED">
        <w:rPr>
          <w:color w:val="000000" w:themeColor="text1"/>
        </w:rPr>
        <w:t>hidradenitis</w:t>
      </w:r>
      <w:proofErr w:type="spellEnd"/>
      <w:r w:rsidRPr="00E04CED">
        <w:rPr>
          <w:color w:val="000000" w:themeColor="text1"/>
        </w:rPr>
        <w:t xml:space="preserve"> supurativa, enfermedad de </w:t>
      </w:r>
      <w:r w:rsidR="00B2609F" w:rsidRPr="00E04CED">
        <w:rPr>
          <w:color w:val="000000" w:themeColor="text1"/>
        </w:rPr>
        <w:t>Crohn, colitis</w:t>
      </w:r>
      <w:r w:rsidRPr="00E04CED">
        <w:rPr>
          <w:color w:val="000000" w:themeColor="text1"/>
        </w:rPr>
        <w:t xml:space="preserve"> ulcerosa y uveítis, se observaron enfermedades neoplásicas malignas, diferentes a linfoma y cáncer de piel (tipo no melanoma), con una incidencia de 6,8</w:t>
      </w:r>
      <w:r w:rsidR="00882598" w:rsidRPr="00E04CED">
        <w:rPr>
          <w:color w:val="000000" w:themeColor="text1"/>
        </w:rPr>
        <w:t> </w:t>
      </w:r>
      <w:r w:rsidRPr="00E04CED">
        <w:rPr>
          <w:color w:val="000000" w:themeColor="text1"/>
        </w:rPr>
        <w:t>(4,4-10,5)</w:t>
      </w:r>
      <w:r w:rsidR="00882598" w:rsidRPr="00E04CED">
        <w:rPr>
          <w:color w:val="000000" w:themeColor="text1"/>
        </w:rPr>
        <w:t> </w:t>
      </w:r>
      <w:r w:rsidRPr="00E04CED">
        <w:rPr>
          <w:color w:val="000000" w:themeColor="text1"/>
        </w:rPr>
        <w:t xml:space="preserve">por 1.000 pacientes/año (IC del 95 %) en los 5.291 pacientes tratados con </w:t>
      </w:r>
      <w:proofErr w:type="spellStart"/>
      <w:r w:rsidRPr="00E04CED">
        <w:rPr>
          <w:color w:val="000000" w:themeColor="text1"/>
        </w:rPr>
        <w:t>adalimumab</w:t>
      </w:r>
      <w:proofErr w:type="spellEnd"/>
      <w:r w:rsidRPr="00E04CED">
        <w:rPr>
          <w:color w:val="000000" w:themeColor="text1"/>
        </w:rPr>
        <w:t>, frente a una incidencia de 6,3</w:t>
      </w:r>
      <w:r w:rsidR="00882598" w:rsidRPr="00E04CED">
        <w:rPr>
          <w:color w:val="000000" w:themeColor="text1"/>
        </w:rPr>
        <w:t> </w:t>
      </w:r>
      <w:r w:rsidRPr="00E04CED">
        <w:rPr>
          <w:color w:val="000000" w:themeColor="text1"/>
        </w:rPr>
        <w:t>(3,4-11,8)</w:t>
      </w:r>
      <w:r w:rsidR="00882598" w:rsidRPr="00E04CED">
        <w:rPr>
          <w:color w:val="000000" w:themeColor="text1"/>
        </w:rPr>
        <w:t> </w:t>
      </w:r>
      <w:r w:rsidRPr="00E04CED">
        <w:rPr>
          <w:color w:val="000000" w:themeColor="text1"/>
        </w:rPr>
        <w:t xml:space="preserve">por 1.000 pacientes/año en los 3.444 pacientes del grupo control (la duración media del tratamiento con </w:t>
      </w:r>
      <w:proofErr w:type="spellStart"/>
      <w:r w:rsidRPr="00E04CED">
        <w:rPr>
          <w:color w:val="000000" w:themeColor="text1"/>
        </w:rPr>
        <w:t>adalimumab</w:t>
      </w:r>
      <w:proofErr w:type="spellEnd"/>
      <w:r w:rsidRPr="00E04CED">
        <w:rPr>
          <w:color w:val="000000" w:themeColor="text1"/>
        </w:rPr>
        <w:t xml:space="preserve"> fue de 4,0 meses para los pacientes tratados con </w:t>
      </w:r>
      <w:proofErr w:type="spellStart"/>
      <w:r w:rsidRPr="00E04CED">
        <w:rPr>
          <w:color w:val="000000" w:themeColor="text1"/>
        </w:rPr>
        <w:t>adalimumab</w:t>
      </w:r>
      <w:proofErr w:type="spellEnd"/>
      <w:r w:rsidRPr="00E04CED">
        <w:rPr>
          <w:color w:val="000000" w:themeColor="text1"/>
        </w:rPr>
        <w:t xml:space="preserve"> y de 3,8 meses para los pacientes tratados del grupo control). La incidencia de cáncer de piel (tipo no melanoma) fue de 8,8</w:t>
      </w:r>
      <w:r w:rsidR="00882598" w:rsidRPr="00E04CED">
        <w:rPr>
          <w:color w:val="000000" w:themeColor="text1"/>
        </w:rPr>
        <w:t> </w:t>
      </w:r>
      <w:r w:rsidRPr="00E04CED">
        <w:rPr>
          <w:color w:val="000000" w:themeColor="text1"/>
        </w:rPr>
        <w:t>(6,0-13,0)</w:t>
      </w:r>
      <w:r w:rsidR="00882598" w:rsidRPr="00E04CED">
        <w:rPr>
          <w:color w:val="000000" w:themeColor="text1"/>
        </w:rPr>
        <w:t> </w:t>
      </w:r>
      <w:r w:rsidRPr="00E04CED">
        <w:rPr>
          <w:color w:val="000000" w:themeColor="text1"/>
        </w:rPr>
        <w:t xml:space="preserve">por 1.000 pacientes/año (IC del 95 %) en los pacientes tratados con </w:t>
      </w:r>
      <w:proofErr w:type="spellStart"/>
      <w:r w:rsidRPr="00E04CED">
        <w:rPr>
          <w:color w:val="000000" w:themeColor="text1"/>
        </w:rPr>
        <w:t>adalimumab</w:t>
      </w:r>
      <w:proofErr w:type="spellEnd"/>
      <w:r w:rsidRPr="00E04CED">
        <w:rPr>
          <w:color w:val="000000" w:themeColor="text1"/>
        </w:rPr>
        <w:t xml:space="preserve"> y 3,2</w:t>
      </w:r>
      <w:r w:rsidR="00882598" w:rsidRPr="00E04CED">
        <w:rPr>
          <w:color w:val="000000" w:themeColor="text1"/>
        </w:rPr>
        <w:t> </w:t>
      </w:r>
      <w:r w:rsidRPr="00E04CED">
        <w:rPr>
          <w:color w:val="000000" w:themeColor="text1"/>
        </w:rPr>
        <w:t>(1,3-7,6)</w:t>
      </w:r>
      <w:r w:rsidR="00882598" w:rsidRPr="00E04CED">
        <w:rPr>
          <w:color w:val="000000" w:themeColor="text1"/>
        </w:rPr>
        <w:t> </w:t>
      </w:r>
      <w:r w:rsidRPr="00E04CED">
        <w:rPr>
          <w:color w:val="000000" w:themeColor="text1"/>
        </w:rPr>
        <w:t xml:space="preserve">por 1.000 pacientes/año en los pacientes control. De estos casos de cáncer de piel, el carcinoma de células escamosas se produjo con una incidencia </w:t>
      </w:r>
      <w:r w:rsidR="00091D7F" w:rsidRPr="00E04CED">
        <w:rPr>
          <w:color w:val="000000" w:themeColor="text1"/>
        </w:rPr>
        <w:t xml:space="preserve">(IC del 95 %) </w:t>
      </w:r>
      <w:r w:rsidRPr="00E04CED">
        <w:rPr>
          <w:color w:val="000000" w:themeColor="text1"/>
        </w:rPr>
        <w:t>de 2,7</w:t>
      </w:r>
      <w:r w:rsidR="00882598" w:rsidRPr="00E04CED">
        <w:rPr>
          <w:color w:val="000000" w:themeColor="text1"/>
        </w:rPr>
        <w:t> </w:t>
      </w:r>
      <w:r w:rsidRPr="00E04CED">
        <w:rPr>
          <w:color w:val="000000" w:themeColor="text1"/>
        </w:rPr>
        <w:t>(1,4-5,4)</w:t>
      </w:r>
      <w:r w:rsidR="00882598" w:rsidRPr="00E04CED">
        <w:rPr>
          <w:color w:val="000000" w:themeColor="text1"/>
        </w:rPr>
        <w:t> </w:t>
      </w:r>
      <w:r w:rsidRPr="00E04CED">
        <w:rPr>
          <w:color w:val="000000" w:themeColor="text1"/>
        </w:rPr>
        <w:t xml:space="preserve">por 1.000 pacientes/año en los pacientes tratados con </w:t>
      </w:r>
      <w:proofErr w:type="spellStart"/>
      <w:r w:rsidRPr="00E04CED">
        <w:rPr>
          <w:color w:val="000000" w:themeColor="text1"/>
        </w:rPr>
        <w:t>adalimumab</w:t>
      </w:r>
      <w:proofErr w:type="spellEnd"/>
      <w:r w:rsidRPr="00E04CED">
        <w:rPr>
          <w:color w:val="000000" w:themeColor="text1"/>
        </w:rPr>
        <w:t xml:space="preserve"> y de un 0,6</w:t>
      </w:r>
      <w:r w:rsidR="00882598" w:rsidRPr="00E04CED">
        <w:rPr>
          <w:color w:val="000000" w:themeColor="text1"/>
        </w:rPr>
        <w:t> </w:t>
      </w:r>
      <w:r w:rsidRPr="00E04CED">
        <w:rPr>
          <w:color w:val="000000" w:themeColor="text1"/>
        </w:rPr>
        <w:t>(0,1-4,5)</w:t>
      </w:r>
      <w:r w:rsidR="00882598" w:rsidRPr="00E04CED">
        <w:rPr>
          <w:color w:val="000000" w:themeColor="text1"/>
        </w:rPr>
        <w:t> </w:t>
      </w:r>
      <w:r w:rsidRPr="00E04CED">
        <w:rPr>
          <w:color w:val="000000" w:themeColor="text1"/>
        </w:rPr>
        <w:t>por 1.000 pacientes/año en los pacientes del grupo control. La incidencia de linfomas fue de 0,7</w:t>
      </w:r>
      <w:r w:rsidR="00882598" w:rsidRPr="00E04CED">
        <w:rPr>
          <w:color w:val="000000" w:themeColor="text1"/>
        </w:rPr>
        <w:t> </w:t>
      </w:r>
      <w:r w:rsidRPr="00E04CED">
        <w:rPr>
          <w:color w:val="000000" w:themeColor="text1"/>
        </w:rPr>
        <w:t>(0,2-2,7)</w:t>
      </w:r>
      <w:r w:rsidR="00882598" w:rsidRPr="00E04CED">
        <w:rPr>
          <w:color w:val="000000" w:themeColor="text1"/>
        </w:rPr>
        <w:t> </w:t>
      </w:r>
      <w:r w:rsidRPr="00E04CED">
        <w:rPr>
          <w:color w:val="000000" w:themeColor="text1"/>
        </w:rPr>
        <w:t xml:space="preserve">por 1.000 pacientes/año (IC del 95 %) entre los pacientes tratados con </w:t>
      </w:r>
      <w:proofErr w:type="spellStart"/>
      <w:r w:rsidRPr="00E04CED">
        <w:rPr>
          <w:color w:val="000000" w:themeColor="text1"/>
        </w:rPr>
        <w:t>adalimumab</w:t>
      </w:r>
      <w:proofErr w:type="spellEnd"/>
      <w:r w:rsidRPr="00E04CED">
        <w:rPr>
          <w:color w:val="000000" w:themeColor="text1"/>
        </w:rPr>
        <w:t xml:space="preserve"> y de 0,6</w:t>
      </w:r>
      <w:r w:rsidR="00882598" w:rsidRPr="00E04CED">
        <w:rPr>
          <w:color w:val="000000" w:themeColor="text1"/>
        </w:rPr>
        <w:t> </w:t>
      </w:r>
      <w:r w:rsidRPr="00E04CED">
        <w:rPr>
          <w:color w:val="000000" w:themeColor="text1"/>
        </w:rPr>
        <w:t>(0,1-4,5)</w:t>
      </w:r>
      <w:r w:rsidR="00882598" w:rsidRPr="00E04CED">
        <w:rPr>
          <w:color w:val="000000" w:themeColor="text1"/>
        </w:rPr>
        <w:t> </w:t>
      </w:r>
      <w:r w:rsidRPr="00E04CED">
        <w:rPr>
          <w:color w:val="000000" w:themeColor="text1"/>
        </w:rPr>
        <w:t xml:space="preserve">por 1.000 pacientes/año en los pacientes del grupo control. </w:t>
      </w:r>
    </w:p>
    <w:p w14:paraId="2562ADAE" w14:textId="77777777" w:rsidR="00C46587" w:rsidRPr="00E04CED" w:rsidRDefault="00C46587" w:rsidP="00982118">
      <w:pPr>
        <w:rPr>
          <w:color w:val="000000" w:themeColor="text1"/>
        </w:rPr>
      </w:pPr>
    </w:p>
    <w:p w14:paraId="55ADC1EE" w14:textId="77777777" w:rsidR="00C46587" w:rsidRPr="00E04CED" w:rsidRDefault="00C46587" w:rsidP="00982118">
      <w:pPr>
        <w:rPr>
          <w:color w:val="000000" w:themeColor="text1"/>
        </w:rPr>
      </w:pPr>
      <w:r w:rsidRPr="00E04CED">
        <w:rPr>
          <w:color w:val="000000" w:themeColor="text1"/>
        </w:rPr>
        <w:t>Cuando se combinan los datos obtenidos en las fases controladas de estos ensayos clínicos y los ensayos de extensión abiertos en curso y completados, con una duración media aproximada de 3,3 años, que incluyen 6.427 pacientes y más de 26.439 pacientes-año de tratamiento, la incidencia observada de enfermedades neoplásicas malignas, excluyendo linfomas y cáncer de piel (tipo no melanoma), es de aproximadamente 8,5</w:t>
      </w:r>
      <w:r w:rsidR="00882598" w:rsidRPr="00E04CED">
        <w:rPr>
          <w:color w:val="000000" w:themeColor="text1"/>
        </w:rPr>
        <w:t> </w:t>
      </w:r>
      <w:r w:rsidRPr="00E04CED">
        <w:rPr>
          <w:color w:val="000000" w:themeColor="text1"/>
        </w:rPr>
        <w:t>por 1</w:t>
      </w:r>
      <w:r w:rsidR="00091D7F" w:rsidRPr="00E04CED">
        <w:rPr>
          <w:color w:val="000000" w:themeColor="text1"/>
        </w:rPr>
        <w:t>.</w:t>
      </w:r>
      <w:r w:rsidRPr="00E04CED">
        <w:rPr>
          <w:color w:val="000000" w:themeColor="text1"/>
        </w:rPr>
        <w:t xml:space="preserve">000 pacientes/año. La incidencia observada de cáncer de </w:t>
      </w:r>
      <w:r w:rsidRPr="00E04CED">
        <w:rPr>
          <w:color w:val="000000" w:themeColor="text1"/>
        </w:rPr>
        <w:lastRenderedPageBreak/>
        <w:t>piel (tipo no melanoma) es de aproximadamente un 9,6</w:t>
      </w:r>
      <w:r w:rsidR="00882598" w:rsidRPr="00E04CED">
        <w:rPr>
          <w:color w:val="000000" w:themeColor="text1"/>
        </w:rPr>
        <w:t> </w:t>
      </w:r>
      <w:r w:rsidRPr="00E04CED">
        <w:rPr>
          <w:color w:val="000000" w:themeColor="text1"/>
        </w:rPr>
        <w:t>por 1.000 pacientes/año. La incidencia observada de linfomas es de aproximadamente 1,3</w:t>
      </w:r>
      <w:r w:rsidR="00882598" w:rsidRPr="00E04CED">
        <w:rPr>
          <w:color w:val="000000" w:themeColor="text1"/>
        </w:rPr>
        <w:t> </w:t>
      </w:r>
      <w:r w:rsidRPr="00E04CED">
        <w:rPr>
          <w:color w:val="000000" w:themeColor="text1"/>
        </w:rPr>
        <w:t xml:space="preserve">por 1.000 pacientes/año. </w:t>
      </w:r>
    </w:p>
    <w:p w14:paraId="05F59983" w14:textId="77777777" w:rsidR="00C46587" w:rsidRPr="00E04CED" w:rsidRDefault="00C46587" w:rsidP="00982118">
      <w:pPr>
        <w:rPr>
          <w:color w:val="000000" w:themeColor="text1"/>
        </w:rPr>
      </w:pPr>
    </w:p>
    <w:p w14:paraId="3A0EE618" w14:textId="18CD4FCC" w:rsidR="00C46587" w:rsidRPr="00E04CED" w:rsidRDefault="00C46587" w:rsidP="00982118">
      <w:pPr>
        <w:rPr>
          <w:color w:val="000000" w:themeColor="text1"/>
        </w:rPr>
      </w:pPr>
      <w:r w:rsidRPr="00E04CED">
        <w:rPr>
          <w:color w:val="000000" w:themeColor="text1"/>
        </w:rPr>
        <w:t xml:space="preserve">En la experiencia </w:t>
      </w:r>
      <w:proofErr w:type="spellStart"/>
      <w:r w:rsidRPr="00E04CED">
        <w:rPr>
          <w:color w:val="000000" w:themeColor="text1"/>
        </w:rPr>
        <w:t>poscomercialización</w:t>
      </w:r>
      <w:proofErr w:type="spellEnd"/>
      <w:r w:rsidRPr="00E04CED">
        <w:rPr>
          <w:color w:val="000000" w:themeColor="text1"/>
        </w:rPr>
        <w:t xml:space="preserve"> desde enero</w:t>
      </w:r>
      <w:r w:rsidR="00882598" w:rsidRPr="00E04CED">
        <w:rPr>
          <w:color w:val="000000" w:themeColor="text1"/>
        </w:rPr>
        <w:t> </w:t>
      </w:r>
      <w:r w:rsidRPr="00E04CED">
        <w:rPr>
          <w:color w:val="000000" w:themeColor="text1"/>
        </w:rPr>
        <w:t>de</w:t>
      </w:r>
      <w:r w:rsidR="00882598" w:rsidRPr="00E04CED">
        <w:rPr>
          <w:color w:val="000000" w:themeColor="text1"/>
        </w:rPr>
        <w:t> </w:t>
      </w:r>
      <w:r w:rsidRPr="00E04CED">
        <w:rPr>
          <w:color w:val="000000" w:themeColor="text1"/>
        </w:rPr>
        <w:t>2003 a diciembre</w:t>
      </w:r>
      <w:r w:rsidR="00882598" w:rsidRPr="00E04CED">
        <w:rPr>
          <w:color w:val="000000" w:themeColor="text1"/>
        </w:rPr>
        <w:t> </w:t>
      </w:r>
      <w:r w:rsidRPr="00E04CED">
        <w:rPr>
          <w:color w:val="000000" w:themeColor="text1"/>
        </w:rPr>
        <w:t>de</w:t>
      </w:r>
      <w:r w:rsidR="00882598" w:rsidRPr="00E04CED">
        <w:rPr>
          <w:color w:val="000000" w:themeColor="text1"/>
        </w:rPr>
        <w:t> </w:t>
      </w:r>
      <w:r w:rsidRPr="00E04CED">
        <w:rPr>
          <w:color w:val="000000" w:themeColor="text1"/>
        </w:rPr>
        <w:t xml:space="preserve">2010, principalmente en pacientes con artritis reumatoide, la incidencia registrada </w:t>
      </w:r>
      <w:r w:rsidR="00EC1C33" w:rsidRPr="00E04CED">
        <w:rPr>
          <w:color w:val="000000" w:themeColor="text1"/>
        </w:rPr>
        <w:t xml:space="preserve">espontáneamente </w:t>
      </w:r>
      <w:r w:rsidRPr="00E04CED">
        <w:rPr>
          <w:color w:val="000000" w:themeColor="text1"/>
        </w:rPr>
        <w:t>de enfermedades neoplásicas malignas es aproximadamente de 2,7</w:t>
      </w:r>
      <w:r w:rsidR="00882598" w:rsidRPr="00E04CED">
        <w:rPr>
          <w:color w:val="000000" w:themeColor="text1"/>
        </w:rPr>
        <w:t> </w:t>
      </w:r>
      <w:r w:rsidRPr="00E04CED">
        <w:rPr>
          <w:color w:val="000000" w:themeColor="text1"/>
        </w:rPr>
        <w:t xml:space="preserve">por 1000 pacientes tratados/año. La frecuencia registrada </w:t>
      </w:r>
      <w:r w:rsidR="00EC1C33" w:rsidRPr="00E04CED">
        <w:rPr>
          <w:color w:val="000000" w:themeColor="text1"/>
        </w:rPr>
        <w:t xml:space="preserve">espontáneamente </w:t>
      </w:r>
      <w:r w:rsidRPr="00E04CED">
        <w:rPr>
          <w:color w:val="000000" w:themeColor="text1"/>
        </w:rPr>
        <w:t>para cáncer de piel (tipo no melanoma) y linfomas es de aproximadamente 0,2 y 0,3</w:t>
      </w:r>
      <w:r w:rsidR="00882598" w:rsidRPr="00E04CED">
        <w:rPr>
          <w:color w:val="000000" w:themeColor="text1"/>
        </w:rPr>
        <w:t> </w:t>
      </w:r>
      <w:r w:rsidRPr="00E04CED">
        <w:rPr>
          <w:color w:val="000000" w:themeColor="text1"/>
        </w:rPr>
        <w:t xml:space="preserve">por 1000 pacientes tratados/año, respectivamente (ver sección 4.4). </w:t>
      </w:r>
    </w:p>
    <w:p w14:paraId="689E06B3" w14:textId="77777777" w:rsidR="00C46587" w:rsidRPr="00E04CED" w:rsidRDefault="00C46587" w:rsidP="00982118">
      <w:pPr>
        <w:rPr>
          <w:color w:val="000000" w:themeColor="text1"/>
        </w:rPr>
      </w:pPr>
    </w:p>
    <w:p w14:paraId="1173F505" w14:textId="77777777" w:rsidR="00C46587" w:rsidRPr="00E04CED" w:rsidRDefault="00C46587" w:rsidP="00982118">
      <w:pPr>
        <w:rPr>
          <w:color w:val="000000" w:themeColor="text1"/>
        </w:rPr>
      </w:pPr>
      <w:r w:rsidRPr="00E04CED">
        <w:rPr>
          <w:color w:val="000000" w:themeColor="text1"/>
        </w:rPr>
        <w:t xml:space="preserve">Durante la </w:t>
      </w:r>
      <w:proofErr w:type="spellStart"/>
      <w:r w:rsidRPr="00E04CED">
        <w:rPr>
          <w:color w:val="000000" w:themeColor="text1"/>
        </w:rPr>
        <w:t>poscomercialización</w:t>
      </w:r>
      <w:proofErr w:type="spellEnd"/>
      <w:r w:rsidRPr="00E04CED">
        <w:rPr>
          <w:color w:val="000000" w:themeColor="text1"/>
        </w:rPr>
        <w:t xml:space="preserve">, se han </w:t>
      </w:r>
      <w:r w:rsidR="00091D7F" w:rsidRPr="00E04CED">
        <w:rPr>
          <w:color w:val="000000" w:themeColor="text1"/>
        </w:rPr>
        <w:t>noti</w:t>
      </w:r>
      <w:r w:rsidRPr="00E04CED">
        <w:rPr>
          <w:color w:val="000000" w:themeColor="text1"/>
        </w:rPr>
        <w:t xml:space="preserve">ficado casos raros de linfoma </w:t>
      </w:r>
      <w:proofErr w:type="spellStart"/>
      <w:r w:rsidRPr="00E04CED">
        <w:rPr>
          <w:color w:val="000000" w:themeColor="text1"/>
        </w:rPr>
        <w:t>hepatoesplénico</w:t>
      </w:r>
      <w:proofErr w:type="spellEnd"/>
      <w:r w:rsidRPr="00E04CED">
        <w:rPr>
          <w:color w:val="000000" w:themeColor="text1"/>
        </w:rPr>
        <w:t xml:space="preserve"> de células T en pacientes tratados con </w:t>
      </w:r>
      <w:proofErr w:type="spellStart"/>
      <w:r w:rsidRPr="00E04CED">
        <w:rPr>
          <w:color w:val="000000" w:themeColor="text1"/>
        </w:rPr>
        <w:t>adalimumab</w:t>
      </w:r>
      <w:proofErr w:type="spellEnd"/>
      <w:r w:rsidRPr="00E04CED">
        <w:rPr>
          <w:color w:val="000000" w:themeColor="text1"/>
        </w:rPr>
        <w:t xml:space="preserve"> (ver sección 4.4). </w:t>
      </w:r>
    </w:p>
    <w:p w14:paraId="288B7B30" w14:textId="77777777" w:rsidR="00C46587" w:rsidRPr="00E04CED" w:rsidRDefault="00C46587" w:rsidP="00982118">
      <w:pPr>
        <w:rPr>
          <w:color w:val="000000" w:themeColor="text1"/>
        </w:rPr>
      </w:pPr>
    </w:p>
    <w:p w14:paraId="0A01A706" w14:textId="77777777" w:rsidR="00C46587" w:rsidRPr="00E04CED" w:rsidRDefault="00C46587" w:rsidP="00DC3A99">
      <w:pPr>
        <w:keepNext/>
        <w:rPr>
          <w:i/>
          <w:color w:val="000000" w:themeColor="text1"/>
        </w:rPr>
      </w:pPr>
      <w:r w:rsidRPr="00E04CED">
        <w:rPr>
          <w:i/>
          <w:color w:val="000000" w:themeColor="text1"/>
        </w:rPr>
        <w:t xml:space="preserve">Autoanticuerpos </w:t>
      </w:r>
    </w:p>
    <w:p w14:paraId="7C7148B3" w14:textId="77777777" w:rsidR="00C46587" w:rsidRPr="00E04CED" w:rsidRDefault="00C46587" w:rsidP="00DC3A99">
      <w:pPr>
        <w:keepNext/>
        <w:rPr>
          <w:color w:val="000000" w:themeColor="text1"/>
        </w:rPr>
      </w:pPr>
    </w:p>
    <w:p w14:paraId="20FEEBB9" w14:textId="77777777" w:rsidR="00C46587" w:rsidRPr="00E04CED" w:rsidRDefault="00C46587" w:rsidP="00982118">
      <w:pPr>
        <w:rPr>
          <w:color w:val="000000" w:themeColor="text1"/>
        </w:rPr>
      </w:pPr>
      <w:r w:rsidRPr="00E04CED">
        <w:rPr>
          <w:color w:val="000000" w:themeColor="text1"/>
        </w:rPr>
        <w:t xml:space="preserve">Se analizaron muestras séricas a distintos tiempos de los pacientes para la detección de autoanticuerpos en los ensayos I-V de artritis reumatoide. En dichos ensayos, el 11,9 % de los pacientes tratados con </w:t>
      </w:r>
      <w:proofErr w:type="spellStart"/>
      <w:r w:rsidRPr="00E04CED">
        <w:rPr>
          <w:color w:val="000000" w:themeColor="text1"/>
        </w:rPr>
        <w:t>adalimumab</w:t>
      </w:r>
      <w:proofErr w:type="spellEnd"/>
      <w:r w:rsidRPr="00E04CED">
        <w:rPr>
          <w:color w:val="000000" w:themeColor="text1"/>
        </w:rPr>
        <w:t xml:space="preserve"> y el 8,1 % de los pacientes tratados con placebo y control activo que tuvieron títulos de anticuerpos </w:t>
      </w:r>
      <w:proofErr w:type="spellStart"/>
      <w:r w:rsidRPr="00E04CED">
        <w:rPr>
          <w:color w:val="000000" w:themeColor="text1"/>
        </w:rPr>
        <w:t>anti</w:t>
      </w:r>
      <w:r w:rsidRPr="00E04CED">
        <w:rPr>
          <w:color w:val="000000" w:themeColor="text1"/>
        </w:rPr>
        <w:noBreakHyphen/>
        <w:t>nucleares</w:t>
      </w:r>
      <w:proofErr w:type="spellEnd"/>
      <w:r w:rsidRPr="00E04CED">
        <w:rPr>
          <w:color w:val="000000" w:themeColor="text1"/>
        </w:rPr>
        <w:t xml:space="preserve"> basales negativos dieron títulos positivos en la Semana 24. Dos pacientes de los 3.441 tratados con </w:t>
      </w:r>
      <w:proofErr w:type="spellStart"/>
      <w:r w:rsidRPr="00E04CED">
        <w:rPr>
          <w:color w:val="000000" w:themeColor="text1"/>
        </w:rPr>
        <w:t>adalimumab</w:t>
      </w:r>
      <w:proofErr w:type="spellEnd"/>
      <w:r w:rsidRPr="00E04CED">
        <w:rPr>
          <w:color w:val="000000" w:themeColor="text1"/>
        </w:rPr>
        <w:t xml:space="preserve"> en todos los ensayos de artritis reumatoide y artritis psoriásica desarrollaron signos clínicos que sugerían un síndrome </w:t>
      </w:r>
      <w:r w:rsidR="00091D7F" w:rsidRPr="00E04CED">
        <w:rPr>
          <w:color w:val="000000" w:themeColor="text1"/>
        </w:rPr>
        <w:t>tipo lupus</w:t>
      </w:r>
      <w:r w:rsidRPr="00E04CED">
        <w:rPr>
          <w:color w:val="000000" w:themeColor="text1"/>
        </w:rPr>
        <w:t xml:space="preserve"> de reciente aparición. Los pacientes mejoraron tras interrumpir el tratamiento. Ningún paciente desarrolló lupus, nefritis o síntomas a nivel del sistema nervioso central. </w:t>
      </w:r>
    </w:p>
    <w:p w14:paraId="6EA5D2E0" w14:textId="77777777" w:rsidR="00C46587" w:rsidRPr="00E04CED" w:rsidRDefault="00C46587" w:rsidP="00982118">
      <w:pPr>
        <w:rPr>
          <w:color w:val="000000" w:themeColor="text1"/>
        </w:rPr>
      </w:pPr>
    </w:p>
    <w:p w14:paraId="6A97BDD4" w14:textId="77777777" w:rsidR="00C46587" w:rsidRPr="00E04CED" w:rsidRDefault="00C46587" w:rsidP="00982118">
      <w:pPr>
        <w:keepNext/>
        <w:rPr>
          <w:i/>
          <w:color w:val="000000" w:themeColor="text1"/>
        </w:rPr>
      </w:pPr>
      <w:r w:rsidRPr="00E04CED">
        <w:rPr>
          <w:i/>
          <w:color w:val="000000" w:themeColor="text1"/>
        </w:rPr>
        <w:t xml:space="preserve">Efectos hepatobiliares </w:t>
      </w:r>
    </w:p>
    <w:p w14:paraId="5A5A61EE" w14:textId="77777777" w:rsidR="00C46587" w:rsidRPr="00E04CED" w:rsidRDefault="00C46587" w:rsidP="00982118">
      <w:pPr>
        <w:keepNext/>
        <w:rPr>
          <w:color w:val="000000" w:themeColor="text1"/>
        </w:rPr>
      </w:pPr>
    </w:p>
    <w:p w14:paraId="586BC139" w14:textId="77777777" w:rsidR="00C46587" w:rsidRPr="00E04CED" w:rsidRDefault="00C46587" w:rsidP="00982118">
      <w:pPr>
        <w:rPr>
          <w:color w:val="000000" w:themeColor="text1"/>
        </w:rPr>
      </w:pPr>
      <w:r w:rsidRPr="00E04CED">
        <w:rPr>
          <w:color w:val="000000" w:themeColor="text1"/>
        </w:rPr>
        <w:t xml:space="preserve">En los ensayos clínicos controlados en fase 3 de </w:t>
      </w:r>
      <w:proofErr w:type="spellStart"/>
      <w:r w:rsidRPr="00E04CED">
        <w:rPr>
          <w:color w:val="000000" w:themeColor="text1"/>
        </w:rPr>
        <w:t>adalimumab</w:t>
      </w:r>
      <w:proofErr w:type="spellEnd"/>
      <w:r w:rsidRPr="00E04CED">
        <w:rPr>
          <w:color w:val="000000" w:themeColor="text1"/>
        </w:rPr>
        <w:t xml:space="preserve"> en pacientes con artritis reumatoide y artritis psoriásica con un rango de duración del periodo de control de 4 a 104 semanas, se produjo un aumento de ALT ≥3 SLN en un 3,7 % de los pacientes tratados con </w:t>
      </w:r>
      <w:proofErr w:type="spellStart"/>
      <w:r w:rsidRPr="00E04CED">
        <w:rPr>
          <w:color w:val="000000" w:themeColor="text1"/>
        </w:rPr>
        <w:t>adalimumab</w:t>
      </w:r>
      <w:proofErr w:type="spellEnd"/>
      <w:r w:rsidRPr="00E04CED">
        <w:rPr>
          <w:color w:val="000000" w:themeColor="text1"/>
        </w:rPr>
        <w:t xml:space="preserve"> y en un 1,6 % de los pacientes del grupo control. </w:t>
      </w:r>
    </w:p>
    <w:p w14:paraId="38E098C6" w14:textId="77777777" w:rsidR="00C46587" w:rsidRPr="00E04CED" w:rsidRDefault="00C46587" w:rsidP="00982118">
      <w:pPr>
        <w:rPr>
          <w:color w:val="000000" w:themeColor="text1"/>
        </w:rPr>
      </w:pPr>
    </w:p>
    <w:p w14:paraId="1B51C171" w14:textId="77777777" w:rsidR="00C46587" w:rsidRPr="00E04CED" w:rsidRDefault="00C46587" w:rsidP="00982118">
      <w:pPr>
        <w:rPr>
          <w:color w:val="000000" w:themeColor="text1"/>
        </w:rPr>
      </w:pPr>
      <w:r w:rsidRPr="00E04CED">
        <w:rPr>
          <w:color w:val="000000" w:themeColor="text1"/>
        </w:rPr>
        <w:t xml:space="preserve">En los ensayos clínicos controlados en fase 3 de </w:t>
      </w:r>
      <w:proofErr w:type="spellStart"/>
      <w:r w:rsidRPr="00E04CED">
        <w:rPr>
          <w:color w:val="000000" w:themeColor="text1"/>
        </w:rPr>
        <w:t>adalimumab</w:t>
      </w:r>
      <w:proofErr w:type="spellEnd"/>
      <w:r w:rsidRPr="00E04CED">
        <w:rPr>
          <w:color w:val="000000" w:themeColor="text1"/>
        </w:rPr>
        <w:t xml:space="preserve"> en pacientes de 4 a 17 años con artritis idiopática juvenil poliarticular y en pacientes de 6 a 17 años con artritis asociada a entesitis, se produjo un aumento de ALT ≥3 SLN en un 6,1 % de los pacientes tratados con </w:t>
      </w:r>
      <w:proofErr w:type="spellStart"/>
      <w:r w:rsidRPr="00E04CED">
        <w:rPr>
          <w:color w:val="000000" w:themeColor="text1"/>
        </w:rPr>
        <w:t>adalimumab</w:t>
      </w:r>
      <w:proofErr w:type="spellEnd"/>
      <w:r w:rsidRPr="00E04CED">
        <w:rPr>
          <w:color w:val="000000" w:themeColor="text1"/>
        </w:rPr>
        <w:t xml:space="preserve"> y en un 1,3 % de los pacientes del grupo control. La mayoría de los aumentos de ALT se produjeron con el uso en combinación con metotrexato. No se produjeron aumentos de la ALT ≥3 SLN en los ensayos en fase 3 de </w:t>
      </w:r>
      <w:proofErr w:type="spellStart"/>
      <w:r w:rsidRPr="00E04CED">
        <w:rPr>
          <w:color w:val="000000" w:themeColor="text1"/>
        </w:rPr>
        <w:t>adalimumab</w:t>
      </w:r>
      <w:proofErr w:type="spellEnd"/>
      <w:r w:rsidRPr="00E04CED">
        <w:rPr>
          <w:color w:val="000000" w:themeColor="text1"/>
        </w:rPr>
        <w:t xml:space="preserve"> en pacientes con artritis idiopática juvenil poliarticular de 2 a 4 </w:t>
      </w:r>
      <w:proofErr w:type="gramStart"/>
      <w:r w:rsidRPr="00E04CED">
        <w:rPr>
          <w:color w:val="000000" w:themeColor="text1"/>
        </w:rPr>
        <w:t>años de edad</w:t>
      </w:r>
      <w:proofErr w:type="gramEnd"/>
      <w:r w:rsidRPr="00E04CED">
        <w:rPr>
          <w:color w:val="000000" w:themeColor="text1"/>
        </w:rPr>
        <w:t xml:space="preserve">. </w:t>
      </w:r>
    </w:p>
    <w:p w14:paraId="2A76D9E7" w14:textId="77777777" w:rsidR="00C46587" w:rsidRPr="00E04CED" w:rsidRDefault="00C46587" w:rsidP="00982118">
      <w:pPr>
        <w:rPr>
          <w:color w:val="000000" w:themeColor="text1"/>
        </w:rPr>
      </w:pPr>
    </w:p>
    <w:p w14:paraId="2C924232" w14:textId="77777777" w:rsidR="00C46587" w:rsidRPr="00E04CED" w:rsidRDefault="00C46587" w:rsidP="00982118">
      <w:pPr>
        <w:rPr>
          <w:color w:val="000000" w:themeColor="text1"/>
        </w:rPr>
      </w:pPr>
      <w:r w:rsidRPr="00E04CED">
        <w:rPr>
          <w:color w:val="000000" w:themeColor="text1"/>
        </w:rPr>
        <w:t xml:space="preserve">En los ensayos clínicos controlados en fase 3 de </w:t>
      </w:r>
      <w:proofErr w:type="spellStart"/>
      <w:r w:rsidRPr="00E04CED">
        <w:rPr>
          <w:color w:val="000000" w:themeColor="text1"/>
        </w:rPr>
        <w:t>adalimumab</w:t>
      </w:r>
      <w:proofErr w:type="spellEnd"/>
      <w:r w:rsidRPr="00E04CED">
        <w:rPr>
          <w:color w:val="000000" w:themeColor="text1"/>
        </w:rPr>
        <w:t xml:space="preserve"> en pacientes con enfermedad de Crohn y colitis ulcerosa con un rango de duración del periodo de control de 4 a 52 semanas, se produjo un aumento de ALT ≥3 SLN en un 0,9 % de los pacientes tratados con </w:t>
      </w:r>
      <w:proofErr w:type="spellStart"/>
      <w:r w:rsidRPr="00E04CED">
        <w:rPr>
          <w:color w:val="000000" w:themeColor="text1"/>
        </w:rPr>
        <w:t>adalimumab</w:t>
      </w:r>
      <w:proofErr w:type="spellEnd"/>
      <w:r w:rsidRPr="00E04CED">
        <w:rPr>
          <w:color w:val="000000" w:themeColor="text1"/>
        </w:rPr>
        <w:t xml:space="preserve"> y en un 0,9 % de los pacientes del grupo control. </w:t>
      </w:r>
    </w:p>
    <w:p w14:paraId="02023263" w14:textId="77777777" w:rsidR="00C46587" w:rsidRPr="00E04CED" w:rsidRDefault="00C46587" w:rsidP="00982118">
      <w:pPr>
        <w:rPr>
          <w:color w:val="000000" w:themeColor="text1"/>
        </w:rPr>
      </w:pPr>
    </w:p>
    <w:p w14:paraId="2953B89D" w14:textId="77777777" w:rsidR="00C46587" w:rsidRPr="00E04CED" w:rsidRDefault="00C46587" w:rsidP="00982118">
      <w:pPr>
        <w:rPr>
          <w:color w:val="000000" w:themeColor="text1"/>
        </w:rPr>
      </w:pPr>
      <w:r w:rsidRPr="00E04CED">
        <w:rPr>
          <w:color w:val="000000" w:themeColor="text1"/>
        </w:rPr>
        <w:t xml:space="preserve">En los ensayos en fase 3 de </w:t>
      </w:r>
      <w:proofErr w:type="spellStart"/>
      <w:r w:rsidRPr="00E04CED">
        <w:rPr>
          <w:color w:val="000000" w:themeColor="text1"/>
        </w:rPr>
        <w:t>adalimumab</w:t>
      </w:r>
      <w:proofErr w:type="spellEnd"/>
      <w:r w:rsidRPr="00E04CED">
        <w:rPr>
          <w:color w:val="000000" w:themeColor="text1"/>
        </w:rPr>
        <w:t xml:space="preserve"> en pacientes con enfermedad de Crohn pediátrica en los que se evaluaron la eficacia y la seguridad de dos regímenes de dosificación ajustados por peso corporal en mantenimiento tras un tratamiento de inducción ajustado por peso corporal hasta 52 semanas de tratamiento, se </w:t>
      </w:r>
      <w:r w:rsidR="00091D7F" w:rsidRPr="00E04CED">
        <w:rPr>
          <w:color w:val="000000" w:themeColor="text1"/>
        </w:rPr>
        <w:t>observaron aumentos</w:t>
      </w:r>
      <w:r w:rsidRPr="00E04CED">
        <w:rPr>
          <w:color w:val="000000" w:themeColor="text1"/>
        </w:rPr>
        <w:t xml:space="preserve"> de la ALT ≥3 sobre el límite normal en el 2,6 % (5/192) de los pacientes, 4 de los cuales recibieron inmunosupresores concomitantes </w:t>
      </w:r>
      <w:r w:rsidR="00091D7F" w:rsidRPr="00E04CED">
        <w:rPr>
          <w:color w:val="000000" w:themeColor="text1"/>
        </w:rPr>
        <w:t xml:space="preserve">al </w:t>
      </w:r>
      <w:r w:rsidRPr="00E04CED">
        <w:rPr>
          <w:color w:val="000000" w:themeColor="text1"/>
        </w:rPr>
        <w:t>inici</w:t>
      </w:r>
      <w:r w:rsidR="00091D7F" w:rsidRPr="00E04CED">
        <w:rPr>
          <w:color w:val="000000" w:themeColor="text1"/>
        </w:rPr>
        <w:t>o del estudio</w:t>
      </w:r>
      <w:r w:rsidRPr="00E04CED">
        <w:rPr>
          <w:color w:val="000000" w:themeColor="text1"/>
        </w:rPr>
        <w:t xml:space="preserve">. </w:t>
      </w:r>
    </w:p>
    <w:p w14:paraId="0BDE1ECE" w14:textId="77777777" w:rsidR="00C46587" w:rsidRPr="00E04CED" w:rsidRDefault="00C46587" w:rsidP="00982118">
      <w:pPr>
        <w:rPr>
          <w:color w:val="000000" w:themeColor="text1"/>
        </w:rPr>
      </w:pPr>
    </w:p>
    <w:p w14:paraId="63507F0E" w14:textId="77777777" w:rsidR="00C46587" w:rsidRPr="00E04CED" w:rsidRDefault="00C46587" w:rsidP="00982118">
      <w:pPr>
        <w:rPr>
          <w:color w:val="000000" w:themeColor="text1"/>
        </w:rPr>
      </w:pPr>
      <w:r w:rsidRPr="00E04CED">
        <w:rPr>
          <w:color w:val="000000" w:themeColor="text1"/>
        </w:rPr>
        <w:t xml:space="preserve">En los ensayos clínicos controlados en fase 3 de </w:t>
      </w:r>
      <w:proofErr w:type="spellStart"/>
      <w:r w:rsidRPr="00E04CED">
        <w:rPr>
          <w:color w:val="000000" w:themeColor="text1"/>
        </w:rPr>
        <w:t>adalimumab</w:t>
      </w:r>
      <w:proofErr w:type="spellEnd"/>
      <w:r w:rsidRPr="00E04CED">
        <w:rPr>
          <w:color w:val="000000" w:themeColor="text1"/>
        </w:rPr>
        <w:t xml:space="preserve"> en pacientes con psoriasis en placas con un rango de duración del periodo de control de 12 a 24 semanas, se produjo un aumento de ALT ≥3 SLN en un 1,8 % de los pacientes tratados con </w:t>
      </w:r>
      <w:proofErr w:type="spellStart"/>
      <w:r w:rsidRPr="00E04CED">
        <w:rPr>
          <w:color w:val="000000" w:themeColor="text1"/>
        </w:rPr>
        <w:t>adalimumab</w:t>
      </w:r>
      <w:proofErr w:type="spellEnd"/>
      <w:r w:rsidRPr="00E04CED">
        <w:rPr>
          <w:color w:val="000000" w:themeColor="text1"/>
        </w:rPr>
        <w:t xml:space="preserve"> y en un 1,8 % de los pacientes del grupo control. </w:t>
      </w:r>
    </w:p>
    <w:p w14:paraId="22271B19" w14:textId="77777777" w:rsidR="00C46587" w:rsidRPr="00E04CED" w:rsidRDefault="00C46587" w:rsidP="00982118">
      <w:pPr>
        <w:rPr>
          <w:color w:val="000000" w:themeColor="text1"/>
        </w:rPr>
      </w:pPr>
    </w:p>
    <w:p w14:paraId="51474DD8" w14:textId="77777777" w:rsidR="00C46587" w:rsidRPr="00E04CED" w:rsidRDefault="00C46587" w:rsidP="00982118">
      <w:pPr>
        <w:rPr>
          <w:color w:val="000000" w:themeColor="text1"/>
        </w:rPr>
      </w:pPr>
      <w:r w:rsidRPr="00E04CED">
        <w:rPr>
          <w:color w:val="000000" w:themeColor="text1"/>
        </w:rPr>
        <w:t>No se produjeron aumentos de ALT</w:t>
      </w:r>
      <w:r w:rsidR="009D2855" w:rsidRPr="00E04CED">
        <w:rPr>
          <w:color w:val="000000" w:themeColor="text1"/>
        </w:rPr>
        <w:t> </w:t>
      </w:r>
      <w:r w:rsidRPr="00E04CED">
        <w:rPr>
          <w:color w:val="000000" w:themeColor="text1"/>
        </w:rPr>
        <w:t>≥3</w:t>
      </w:r>
      <w:r w:rsidR="009E6C4A" w:rsidRPr="00E04CED">
        <w:rPr>
          <w:color w:val="000000" w:themeColor="text1"/>
        </w:rPr>
        <w:t> </w:t>
      </w:r>
      <w:r w:rsidRPr="00E04CED">
        <w:rPr>
          <w:color w:val="000000" w:themeColor="text1"/>
        </w:rPr>
        <w:t xml:space="preserve">SLN en los ensayos clínicos en fase 3 de </w:t>
      </w:r>
      <w:proofErr w:type="spellStart"/>
      <w:r w:rsidRPr="00E04CED">
        <w:rPr>
          <w:color w:val="000000" w:themeColor="text1"/>
        </w:rPr>
        <w:t>adalimumab</w:t>
      </w:r>
      <w:proofErr w:type="spellEnd"/>
      <w:r w:rsidRPr="00E04CED">
        <w:rPr>
          <w:color w:val="000000" w:themeColor="text1"/>
        </w:rPr>
        <w:t xml:space="preserve"> en pacientes pediátricos con psoriasis en placas. </w:t>
      </w:r>
    </w:p>
    <w:p w14:paraId="3782476A" w14:textId="77777777" w:rsidR="00C46587" w:rsidRPr="00E04CED" w:rsidRDefault="00C46587" w:rsidP="00982118">
      <w:pPr>
        <w:rPr>
          <w:color w:val="000000" w:themeColor="text1"/>
        </w:rPr>
      </w:pPr>
    </w:p>
    <w:p w14:paraId="1BFA6F39" w14:textId="77777777" w:rsidR="00C46587" w:rsidRPr="00E04CED" w:rsidRDefault="00C46587" w:rsidP="00982118">
      <w:pPr>
        <w:rPr>
          <w:color w:val="000000" w:themeColor="text1"/>
        </w:rPr>
      </w:pPr>
      <w:r w:rsidRPr="00E04CED">
        <w:rPr>
          <w:color w:val="000000" w:themeColor="text1"/>
        </w:rPr>
        <w:lastRenderedPageBreak/>
        <w:t xml:space="preserve">En ensayos controlados con </w:t>
      </w:r>
      <w:proofErr w:type="spellStart"/>
      <w:r w:rsidRPr="00E04CED">
        <w:rPr>
          <w:color w:val="000000" w:themeColor="text1"/>
        </w:rPr>
        <w:t>adalimumab</w:t>
      </w:r>
      <w:proofErr w:type="spellEnd"/>
      <w:r w:rsidRPr="00E04CED">
        <w:rPr>
          <w:color w:val="000000" w:themeColor="text1"/>
        </w:rPr>
        <w:t xml:space="preserve"> (dosis inicial de 160 mg en la Semana 0 y 80 mg en la Semana 2, seguido de 40 mg semanales a partir de la Semana 4), se produjeron aumentos de ALT ≥3 SLN en un 0,3 % de los pacientes tratados con </w:t>
      </w:r>
      <w:proofErr w:type="spellStart"/>
      <w:r w:rsidRPr="00E04CED">
        <w:rPr>
          <w:color w:val="000000" w:themeColor="text1"/>
        </w:rPr>
        <w:t>adalimumab</w:t>
      </w:r>
      <w:proofErr w:type="spellEnd"/>
      <w:r w:rsidRPr="00E04CED">
        <w:rPr>
          <w:color w:val="000000" w:themeColor="text1"/>
        </w:rPr>
        <w:t xml:space="preserve"> y un 0,6 % de los pacientes del grupo control, en pacientes con </w:t>
      </w:r>
      <w:proofErr w:type="spellStart"/>
      <w:r w:rsidRPr="00E04CED">
        <w:rPr>
          <w:color w:val="000000" w:themeColor="text1"/>
        </w:rPr>
        <w:t>hidradenitis</w:t>
      </w:r>
      <w:proofErr w:type="spellEnd"/>
      <w:r w:rsidRPr="00E04CED">
        <w:rPr>
          <w:color w:val="000000" w:themeColor="text1"/>
        </w:rPr>
        <w:t xml:space="preserve"> supurativa con una duración del periodo control de 12 a 16 semanas. </w:t>
      </w:r>
    </w:p>
    <w:p w14:paraId="71899CA5" w14:textId="77777777" w:rsidR="00C46587" w:rsidRPr="00E04CED" w:rsidRDefault="00C46587" w:rsidP="00982118">
      <w:pPr>
        <w:rPr>
          <w:color w:val="000000" w:themeColor="text1"/>
        </w:rPr>
      </w:pPr>
    </w:p>
    <w:p w14:paraId="474B55F6" w14:textId="77777777" w:rsidR="00C46587" w:rsidRPr="00E04CED" w:rsidRDefault="00C46587" w:rsidP="00982118">
      <w:pPr>
        <w:rPr>
          <w:color w:val="000000" w:themeColor="text1"/>
        </w:rPr>
      </w:pPr>
      <w:r w:rsidRPr="00E04CED">
        <w:rPr>
          <w:color w:val="000000" w:themeColor="text1"/>
        </w:rPr>
        <w:t xml:space="preserve">En los ensayos clínicos controlados con </w:t>
      </w:r>
      <w:proofErr w:type="spellStart"/>
      <w:r w:rsidRPr="00E04CED">
        <w:rPr>
          <w:color w:val="000000" w:themeColor="text1"/>
        </w:rPr>
        <w:t>adalimumab</w:t>
      </w:r>
      <w:proofErr w:type="spellEnd"/>
      <w:r w:rsidRPr="00E04CED">
        <w:rPr>
          <w:color w:val="000000" w:themeColor="text1"/>
        </w:rPr>
        <w:t xml:space="preserve"> (dosis inicial de 80 mg en la </w:t>
      </w:r>
      <w:r w:rsidR="0065314F" w:rsidRPr="00E04CED">
        <w:rPr>
          <w:color w:val="000000" w:themeColor="text1"/>
        </w:rPr>
        <w:t>S</w:t>
      </w:r>
      <w:r w:rsidRPr="00E04CED">
        <w:rPr>
          <w:color w:val="000000" w:themeColor="text1"/>
        </w:rPr>
        <w:t>emana</w:t>
      </w:r>
      <w:r w:rsidR="0065314F" w:rsidRPr="00E04CED">
        <w:rPr>
          <w:color w:val="000000" w:themeColor="text1"/>
        </w:rPr>
        <w:t> </w:t>
      </w:r>
      <w:r w:rsidRPr="00E04CED">
        <w:rPr>
          <w:color w:val="000000" w:themeColor="text1"/>
        </w:rPr>
        <w:t>0 seguido de 40 mg en semanas alternas comenzando en la Semana</w:t>
      </w:r>
      <w:r w:rsidR="0065314F" w:rsidRPr="00E04CED">
        <w:rPr>
          <w:color w:val="000000" w:themeColor="text1"/>
        </w:rPr>
        <w:t> </w:t>
      </w:r>
      <w:r w:rsidRPr="00E04CED">
        <w:rPr>
          <w:color w:val="000000" w:themeColor="text1"/>
        </w:rPr>
        <w:t xml:space="preserve">1) en pacientes adultos con uveítis </w:t>
      </w:r>
      <w:r w:rsidR="00ED33B3" w:rsidRPr="00E04CED">
        <w:rPr>
          <w:color w:val="000000" w:themeColor="text1"/>
        </w:rPr>
        <w:t xml:space="preserve">durante un máximo de </w:t>
      </w:r>
      <w:r w:rsidRPr="00E04CED">
        <w:rPr>
          <w:color w:val="000000" w:themeColor="text1"/>
        </w:rPr>
        <w:t>80</w:t>
      </w:r>
      <w:r w:rsidR="009E6C4A" w:rsidRPr="00E04CED">
        <w:rPr>
          <w:color w:val="000000" w:themeColor="text1"/>
        </w:rPr>
        <w:t> </w:t>
      </w:r>
      <w:r w:rsidRPr="00E04CED">
        <w:rPr>
          <w:color w:val="000000" w:themeColor="text1"/>
        </w:rPr>
        <w:t>semanas con una exposición media de 166,5</w:t>
      </w:r>
      <w:r w:rsidR="009E6C4A" w:rsidRPr="00E04CED">
        <w:rPr>
          <w:color w:val="000000" w:themeColor="text1"/>
        </w:rPr>
        <w:t> </w:t>
      </w:r>
      <w:r w:rsidRPr="00E04CED">
        <w:rPr>
          <w:color w:val="000000" w:themeColor="text1"/>
        </w:rPr>
        <w:t>días y 105,0</w:t>
      </w:r>
      <w:r w:rsidR="009E6C4A" w:rsidRPr="00E04CED">
        <w:rPr>
          <w:color w:val="000000" w:themeColor="text1"/>
        </w:rPr>
        <w:t> </w:t>
      </w:r>
      <w:r w:rsidRPr="00E04CED">
        <w:rPr>
          <w:color w:val="000000" w:themeColor="text1"/>
        </w:rPr>
        <w:t xml:space="preserve">días para pacientes en tratamiento con </w:t>
      </w:r>
      <w:proofErr w:type="spellStart"/>
      <w:r w:rsidRPr="00E04CED">
        <w:rPr>
          <w:color w:val="000000" w:themeColor="text1"/>
        </w:rPr>
        <w:t>adalimumab</w:t>
      </w:r>
      <w:proofErr w:type="spellEnd"/>
      <w:r w:rsidRPr="00E04CED">
        <w:rPr>
          <w:color w:val="000000" w:themeColor="text1"/>
        </w:rPr>
        <w:t xml:space="preserve"> y pacientes control respectivamente, se produjeron aumentos de ALT</w:t>
      </w:r>
      <w:r w:rsidR="009E6C4A" w:rsidRPr="00E04CED">
        <w:rPr>
          <w:color w:val="000000" w:themeColor="text1"/>
        </w:rPr>
        <w:t> </w:t>
      </w:r>
      <w:r w:rsidRPr="00E04CED">
        <w:rPr>
          <w:color w:val="000000" w:themeColor="text1"/>
        </w:rPr>
        <w:t>≥3</w:t>
      </w:r>
      <w:r w:rsidR="0065314F" w:rsidRPr="00E04CED">
        <w:rPr>
          <w:color w:val="000000" w:themeColor="text1"/>
        </w:rPr>
        <w:t> </w:t>
      </w:r>
      <w:r w:rsidRPr="00E04CED">
        <w:rPr>
          <w:color w:val="000000" w:themeColor="text1"/>
        </w:rPr>
        <w:t xml:space="preserve">SLN en un 2,4 % de los pacientes en tratamiento con </w:t>
      </w:r>
      <w:proofErr w:type="spellStart"/>
      <w:r w:rsidRPr="00E04CED">
        <w:rPr>
          <w:color w:val="000000" w:themeColor="text1"/>
        </w:rPr>
        <w:t>adalimumab</w:t>
      </w:r>
      <w:proofErr w:type="spellEnd"/>
      <w:r w:rsidRPr="00E04CED">
        <w:rPr>
          <w:color w:val="000000" w:themeColor="text1"/>
        </w:rPr>
        <w:t xml:space="preserve"> y en un 2,4 % en los pacientes control. </w:t>
      </w:r>
    </w:p>
    <w:p w14:paraId="302D8720" w14:textId="77777777" w:rsidR="00C46587" w:rsidRPr="00E04CED" w:rsidRDefault="00C46587" w:rsidP="00982118">
      <w:pPr>
        <w:rPr>
          <w:color w:val="000000" w:themeColor="text1"/>
        </w:rPr>
      </w:pPr>
    </w:p>
    <w:p w14:paraId="5DA59869" w14:textId="77777777" w:rsidR="00C436B1" w:rsidRPr="00E04CED" w:rsidRDefault="00C436B1" w:rsidP="00C436B1">
      <w:pPr>
        <w:rPr>
          <w:color w:val="000000" w:themeColor="text1"/>
        </w:rPr>
      </w:pPr>
      <w:r w:rsidRPr="00E04CED">
        <w:rPr>
          <w:color w:val="000000" w:themeColor="text1"/>
        </w:rPr>
        <w:t xml:space="preserve">En el ensayo controlado de fase 3 de </w:t>
      </w:r>
      <w:proofErr w:type="spellStart"/>
      <w:r w:rsidRPr="00E04CED">
        <w:rPr>
          <w:color w:val="000000" w:themeColor="text1"/>
        </w:rPr>
        <w:t>adalimumab</w:t>
      </w:r>
      <w:proofErr w:type="spellEnd"/>
      <w:r w:rsidRPr="00E04CED">
        <w:rPr>
          <w:color w:val="000000" w:themeColor="text1"/>
        </w:rPr>
        <w:t xml:space="preserve"> en pacientes pediátricos con colitis ulcerosa (N = 93), que evaluó la eficacia y la seguridad de una dosis de mantenimiento de 0,6 mg/kg (máximo de 40 mg) en semanas alternas (N = 31) y de una dosis de mantenimiento de 0,6 mg/kg (máximo de 40 mg) cada semana (N = 32), tras una dosis de inducción ajustada al peso corporal de 2,4 mg/kg (máximo de 160 mg) en la </w:t>
      </w:r>
      <w:r w:rsidR="005C07D5" w:rsidRPr="00E04CED">
        <w:rPr>
          <w:color w:val="000000" w:themeColor="text1"/>
        </w:rPr>
        <w:t>s</w:t>
      </w:r>
      <w:r w:rsidRPr="00E04CED">
        <w:rPr>
          <w:color w:val="000000" w:themeColor="text1"/>
        </w:rPr>
        <w:t xml:space="preserve">emana 0 y la </w:t>
      </w:r>
      <w:r w:rsidR="005C07D5" w:rsidRPr="00E04CED">
        <w:rPr>
          <w:color w:val="000000" w:themeColor="text1"/>
        </w:rPr>
        <w:t>s</w:t>
      </w:r>
      <w:r w:rsidRPr="00E04CED">
        <w:rPr>
          <w:color w:val="000000" w:themeColor="text1"/>
        </w:rPr>
        <w:t xml:space="preserve">emana 1, y de 1,2 mg/kg (máximo de 80 mg) en la </w:t>
      </w:r>
      <w:r w:rsidR="00504F66" w:rsidRPr="00E04CED">
        <w:rPr>
          <w:color w:val="000000" w:themeColor="text1"/>
        </w:rPr>
        <w:t>s</w:t>
      </w:r>
      <w:r w:rsidRPr="00E04CED">
        <w:rPr>
          <w:color w:val="000000" w:themeColor="text1"/>
        </w:rPr>
        <w:t xml:space="preserve">emana 2 (N = 63), o una dosis de inducción de 2,4 mg/kg (máximo de 160 mg) en la </w:t>
      </w:r>
      <w:r w:rsidR="00504F66" w:rsidRPr="00E04CED">
        <w:rPr>
          <w:color w:val="000000" w:themeColor="text1"/>
        </w:rPr>
        <w:t>s</w:t>
      </w:r>
      <w:r w:rsidRPr="00E04CED">
        <w:rPr>
          <w:color w:val="000000" w:themeColor="text1"/>
        </w:rPr>
        <w:t xml:space="preserve">emana 0, placebo en la </w:t>
      </w:r>
      <w:r w:rsidR="00504F66" w:rsidRPr="00E04CED">
        <w:rPr>
          <w:color w:val="000000" w:themeColor="text1"/>
        </w:rPr>
        <w:t>s</w:t>
      </w:r>
      <w:r w:rsidRPr="00E04CED">
        <w:rPr>
          <w:color w:val="000000" w:themeColor="text1"/>
        </w:rPr>
        <w:t xml:space="preserve">emana 1, y 1,2 mg/kg (máximo de 80 mg) en la </w:t>
      </w:r>
      <w:r w:rsidR="00504F66" w:rsidRPr="00E04CED">
        <w:rPr>
          <w:color w:val="000000" w:themeColor="text1"/>
        </w:rPr>
        <w:t>s</w:t>
      </w:r>
      <w:r w:rsidRPr="00E04CED">
        <w:rPr>
          <w:color w:val="000000" w:themeColor="text1"/>
        </w:rPr>
        <w:t>emana 2 (N = 30), se produjeron aumentos de ALT ≥3 SLN en un 1,1</w:t>
      </w:r>
      <w:r w:rsidR="00D9755E" w:rsidRPr="00E04CED">
        <w:rPr>
          <w:color w:val="000000" w:themeColor="text1"/>
        </w:rPr>
        <w:t> </w:t>
      </w:r>
      <w:r w:rsidRPr="00E04CED">
        <w:rPr>
          <w:color w:val="000000" w:themeColor="text1"/>
        </w:rPr>
        <w:t>% (1/93) de los pacientes.</w:t>
      </w:r>
    </w:p>
    <w:p w14:paraId="34D4E06B" w14:textId="77777777" w:rsidR="00C436B1" w:rsidRPr="00E04CED" w:rsidRDefault="00C436B1" w:rsidP="00982118">
      <w:pPr>
        <w:rPr>
          <w:color w:val="000000" w:themeColor="text1"/>
        </w:rPr>
      </w:pPr>
    </w:p>
    <w:p w14:paraId="65B22E67" w14:textId="77777777" w:rsidR="00C46587" w:rsidRPr="00E04CED" w:rsidRDefault="00C46587" w:rsidP="00982118">
      <w:pPr>
        <w:rPr>
          <w:color w:val="000000" w:themeColor="text1"/>
        </w:rPr>
      </w:pPr>
      <w:r w:rsidRPr="00E04CED">
        <w:rPr>
          <w:color w:val="000000" w:themeColor="text1"/>
        </w:rPr>
        <w:t xml:space="preserve">En los ensayos clínicos de todas las indicaciones, los pacientes con ALT elevada fueron asintomáticos y en la mayoría de los casos estos aumentos fueron transitorios y se resolvieron en el curso del tratamiento. Sin embargo, en pacientes que han recibido </w:t>
      </w:r>
      <w:proofErr w:type="spellStart"/>
      <w:r w:rsidRPr="00E04CED">
        <w:rPr>
          <w:color w:val="000000" w:themeColor="text1"/>
        </w:rPr>
        <w:t>adalimumab</w:t>
      </w:r>
      <w:proofErr w:type="spellEnd"/>
      <w:r w:rsidRPr="00E04CED">
        <w:rPr>
          <w:color w:val="000000" w:themeColor="text1"/>
        </w:rPr>
        <w:t xml:space="preserve">, se han notificado además casos de fallo </w:t>
      </w:r>
      <w:proofErr w:type="gramStart"/>
      <w:r w:rsidRPr="00E04CED">
        <w:rPr>
          <w:color w:val="000000" w:themeColor="text1"/>
        </w:rPr>
        <w:t>hepático</w:t>
      </w:r>
      <w:proofErr w:type="gramEnd"/>
      <w:r w:rsidRPr="00E04CED">
        <w:rPr>
          <w:color w:val="000000" w:themeColor="text1"/>
        </w:rPr>
        <w:t xml:space="preserve"> así como afecciones hepáticas menos graves que pueden preceder a la insuficiencia hepática, tales como hepatitis, incluida la hepatitis autoinmune, en el periodo de </w:t>
      </w:r>
      <w:proofErr w:type="spellStart"/>
      <w:r w:rsidRPr="00E04CED">
        <w:rPr>
          <w:color w:val="000000" w:themeColor="text1"/>
        </w:rPr>
        <w:t>poscomercialización</w:t>
      </w:r>
      <w:proofErr w:type="spellEnd"/>
      <w:r w:rsidRPr="00E04CED">
        <w:rPr>
          <w:color w:val="000000" w:themeColor="text1"/>
        </w:rPr>
        <w:t xml:space="preserve">. </w:t>
      </w:r>
    </w:p>
    <w:p w14:paraId="7FAB14D5" w14:textId="77777777" w:rsidR="00C46587" w:rsidRPr="00E04CED" w:rsidRDefault="00C46587" w:rsidP="00982118">
      <w:pPr>
        <w:rPr>
          <w:color w:val="000000" w:themeColor="text1"/>
        </w:rPr>
      </w:pPr>
    </w:p>
    <w:p w14:paraId="614B3367" w14:textId="77777777" w:rsidR="00C46587" w:rsidRPr="00E04CED" w:rsidRDefault="00C46587" w:rsidP="00DC3A99">
      <w:pPr>
        <w:keepNext/>
        <w:rPr>
          <w:color w:val="000000" w:themeColor="text1"/>
          <w:u w:val="single"/>
        </w:rPr>
      </w:pPr>
      <w:r w:rsidRPr="00E04CED">
        <w:rPr>
          <w:color w:val="000000" w:themeColor="text1"/>
          <w:u w:val="single"/>
        </w:rPr>
        <w:t>Tratamiento concomitante con azatioprina/6-mercaptopurina</w:t>
      </w:r>
    </w:p>
    <w:p w14:paraId="1CFFD25C" w14:textId="77777777" w:rsidR="00C46587" w:rsidRPr="00E04CED" w:rsidRDefault="00C46587" w:rsidP="00DC3A99">
      <w:pPr>
        <w:keepNext/>
        <w:rPr>
          <w:color w:val="000000" w:themeColor="text1"/>
        </w:rPr>
      </w:pPr>
    </w:p>
    <w:p w14:paraId="1D35C208" w14:textId="77777777" w:rsidR="00C46587" w:rsidRPr="00E04CED" w:rsidRDefault="00C46587" w:rsidP="00982118">
      <w:pPr>
        <w:rPr>
          <w:color w:val="000000" w:themeColor="text1"/>
        </w:rPr>
      </w:pPr>
      <w:r w:rsidRPr="00E04CED">
        <w:rPr>
          <w:color w:val="000000" w:themeColor="text1"/>
        </w:rPr>
        <w:t xml:space="preserve">En estudios de enfermedad de Crohn con pacientes adultos, se vieron mayores incidencias de neoplasias malignas y efectos adversos relacionados con infecciones graves con la combinación de </w:t>
      </w:r>
      <w:proofErr w:type="spellStart"/>
      <w:r w:rsidRPr="00E04CED">
        <w:rPr>
          <w:color w:val="000000" w:themeColor="text1"/>
        </w:rPr>
        <w:t>adalimumab</w:t>
      </w:r>
      <w:proofErr w:type="spellEnd"/>
      <w:r w:rsidRPr="00E04CED">
        <w:rPr>
          <w:color w:val="000000" w:themeColor="text1"/>
        </w:rPr>
        <w:t xml:space="preserve"> y azatioprina/6-mercaptopurina comparado con </w:t>
      </w:r>
      <w:proofErr w:type="spellStart"/>
      <w:r w:rsidRPr="00E04CED">
        <w:rPr>
          <w:color w:val="000000" w:themeColor="text1"/>
        </w:rPr>
        <w:t>adalimumab</w:t>
      </w:r>
      <w:proofErr w:type="spellEnd"/>
      <w:r w:rsidRPr="00E04CED">
        <w:rPr>
          <w:color w:val="000000" w:themeColor="text1"/>
        </w:rPr>
        <w:t xml:space="preserve"> </w:t>
      </w:r>
      <w:r w:rsidR="00ED33B3" w:rsidRPr="00E04CED">
        <w:rPr>
          <w:color w:val="000000" w:themeColor="text1"/>
        </w:rPr>
        <w:t>en monoterapia</w:t>
      </w:r>
      <w:r w:rsidRPr="00E04CED">
        <w:rPr>
          <w:color w:val="000000" w:themeColor="text1"/>
        </w:rPr>
        <w:t xml:space="preserve">. </w:t>
      </w:r>
    </w:p>
    <w:p w14:paraId="32615FA2" w14:textId="77777777" w:rsidR="00C46587" w:rsidRPr="00E04CED" w:rsidRDefault="00C46587" w:rsidP="00982118">
      <w:pPr>
        <w:rPr>
          <w:color w:val="000000" w:themeColor="text1"/>
        </w:rPr>
      </w:pPr>
    </w:p>
    <w:p w14:paraId="5C9EA291" w14:textId="77777777" w:rsidR="00C46587" w:rsidRPr="00E04CED" w:rsidRDefault="00C46587" w:rsidP="00982118">
      <w:pPr>
        <w:keepNext/>
        <w:rPr>
          <w:color w:val="000000" w:themeColor="text1"/>
          <w:u w:val="single"/>
        </w:rPr>
      </w:pPr>
      <w:r w:rsidRPr="00E04CED">
        <w:rPr>
          <w:color w:val="000000" w:themeColor="text1"/>
          <w:u w:val="single"/>
        </w:rPr>
        <w:t>Notificación de sospechas de reacciones adversas</w:t>
      </w:r>
    </w:p>
    <w:p w14:paraId="4CCF70E9" w14:textId="77777777" w:rsidR="00C46587" w:rsidRPr="00E04CED" w:rsidRDefault="00C46587" w:rsidP="00982118">
      <w:pPr>
        <w:keepNext/>
        <w:rPr>
          <w:color w:val="000000" w:themeColor="text1"/>
        </w:rPr>
      </w:pPr>
    </w:p>
    <w:p w14:paraId="4D2B8B7C" w14:textId="4AE79D66" w:rsidR="008E1611" w:rsidRPr="00E04CED" w:rsidRDefault="00C46587" w:rsidP="008E1611">
      <w:pPr>
        <w:autoSpaceDE w:val="0"/>
        <w:autoSpaceDN w:val="0"/>
        <w:adjustRightInd w:val="0"/>
        <w:rPr>
          <w:color w:val="000000" w:themeColor="text1"/>
        </w:rPr>
      </w:pPr>
      <w:r w:rsidRPr="00E04CED">
        <w:rPr>
          <w:color w:val="000000" w:themeColor="text1"/>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008E1611" w:rsidRPr="00E04CED">
        <w:rPr>
          <w:color w:val="000000" w:themeColor="text1"/>
          <w:highlight w:val="lightGray"/>
        </w:rPr>
        <w:t xml:space="preserve">sistema nacional de notificación incluido en el </w:t>
      </w:r>
      <w:hyperlink r:id="rId23" w:history="1">
        <w:hyperlink r:id="rId24" w:history="1">
          <w:r w:rsidR="00096F73" w:rsidRPr="00E04CED">
            <w:rPr>
              <w:color w:val="0000FF"/>
              <w:highlight w:val="lightGray"/>
              <w:u w:val="single"/>
            </w:rPr>
            <w:t>Apéndice V</w:t>
          </w:r>
        </w:hyperlink>
        <w:r w:rsidR="008E1611" w:rsidRPr="00E04CED">
          <w:rPr>
            <w:rStyle w:val="Hyperlink"/>
            <w:highlight w:val="lightGray"/>
          </w:rPr>
          <w:t>.</w:t>
        </w:r>
      </w:hyperlink>
    </w:p>
    <w:p w14:paraId="1A930305" w14:textId="77777777" w:rsidR="00C46587" w:rsidRPr="00E04CED" w:rsidRDefault="00C46587" w:rsidP="008E1611">
      <w:pPr>
        <w:autoSpaceDE w:val="0"/>
        <w:autoSpaceDN w:val="0"/>
        <w:adjustRightInd w:val="0"/>
        <w:rPr>
          <w:color w:val="000000" w:themeColor="text1"/>
        </w:rPr>
      </w:pPr>
    </w:p>
    <w:p w14:paraId="14E78AAB" w14:textId="77777777" w:rsidR="00C46587" w:rsidRPr="00E04CED" w:rsidRDefault="00C46587" w:rsidP="00DC3A99">
      <w:pPr>
        <w:keepNext/>
        <w:tabs>
          <w:tab w:val="left" w:pos="562"/>
        </w:tabs>
        <w:rPr>
          <w:b/>
          <w:color w:val="000000" w:themeColor="text1"/>
        </w:rPr>
      </w:pPr>
      <w:r w:rsidRPr="00E04CED">
        <w:rPr>
          <w:b/>
          <w:color w:val="000000" w:themeColor="text1"/>
        </w:rPr>
        <w:t>4.9</w:t>
      </w:r>
      <w:r w:rsidRPr="00E04CED">
        <w:rPr>
          <w:b/>
          <w:color w:val="000000" w:themeColor="text1"/>
        </w:rPr>
        <w:tab/>
        <w:t xml:space="preserve">Sobredosis </w:t>
      </w:r>
    </w:p>
    <w:p w14:paraId="11BF9046" w14:textId="77777777" w:rsidR="00C46587" w:rsidRPr="00E04CED" w:rsidRDefault="00C46587" w:rsidP="00DC3A99">
      <w:pPr>
        <w:keepNext/>
        <w:rPr>
          <w:color w:val="000000" w:themeColor="text1"/>
        </w:rPr>
      </w:pPr>
    </w:p>
    <w:p w14:paraId="7D0E9236" w14:textId="77777777" w:rsidR="00C46587" w:rsidRPr="00E04CED" w:rsidRDefault="00C46587" w:rsidP="00982118">
      <w:pPr>
        <w:rPr>
          <w:color w:val="000000" w:themeColor="text1"/>
        </w:rPr>
      </w:pPr>
      <w:r w:rsidRPr="00E04CED">
        <w:rPr>
          <w:color w:val="000000" w:themeColor="text1"/>
        </w:rPr>
        <w:t xml:space="preserve">No se observó toxicidad limitante de la dosis durante los ensayos clínicos. El nivel de dosis más alto evaluado ha sido la administración intravenosa repetida de dosis de 10 mg/kg, que supone aproximadamente 15 veces la dosis recomendada. </w:t>
      </w:r>
    </w:p>
    <w:p w14:paraId="330C1814" w14:textId="77777777" w:rsidR="00C46587" w:rsidRPr="00E04CED" w:rsidRDefault="00C46587" w:rsidP="00982118">
      <w:pPr>
        <w:rPr>
          <w:color w:val="000000" w:themeColor="text1"/>
        </w:rPr>
      </w:pPr>
    </w:p>
    <w:p w14:paraId="720497D8" w14:textId="77777777" w:rsidR="00C46587" w:rsidRPr="00E04CED" w:rsidRDefault="00C46587" w:rsidP="00982118">
      <w:pPr>
        <w:rPr>
          <w:color w:val="000000" w:themeColor="text1"/>
        </w:rPr>
      </w:pPr>
    </w:p>
    <w:p w14:paraId="35423ED8" w14:textId="77777777" w:rsidR="00C46587" w:rsidRPr="00E04CED" w:rsidRDefault="00C46587" w:rsidP="00DC3A99">
      <w:pPr>
        <w:keepNext/>
        <w:tabs>
          <w:tab w:val="left" w:pos="562"/>
        </w:tabs>
        <w:rPr>
          <w:b/>
          <w:color w:val="000000" w:themeColor="text1"/>
        </w:rPr>
      </w:pPr>
      <w:r w:rsidRPr="00E04CED">
        <w:rPr>
          <w:b/>
          <w:color w:val="000000" w:themeColor="text1"/>
        </w:rPr>
        <w:t>5.</w:t>
      </w:r>
      <w:r w:rsidRPr="00E04CED">
        <w:rPr>
          <w:b/>
          <w:color w:val="000000" w:themeColor="text1"/>
        </w:rPr>
        <w:tab/>
        <w:t xml:space="preserve">PROPIEDADES FARMACOLÓGICAS </w:t>
      </w:r>
    </w:p>
    <w:p w14:paraId="4971A43C" w14:textId="77777777" w:rsidR="00C46587" w:rsidRPr="00E04CED" w:rsidRDefault="00C46587" w:rsidP="00DC3A99">
      <w:pPr>
        <w:keepNext/>
        <w:rPr>
          <w:color w:val="000000" w:themeColor="text1"/>
        </w:rPr>
      </w:pPr>
    </w:p>
    <w:p w14:paraId="27B65B61" w14:textId="77777777" w:rsidR="00C46587" w:rsidRPr="00E04CED" w:rsidRDefault="00C46587" w:rsidP="00DC3A99">
      <w:pPr>
        <w:keepNext/>
        <w:tabs>
          <w:tab w:val="left" w:pos="562"/>
        </w:tabs>
        <w:rPr>
          <w:b/>
          <w:color w:val="000000" w:themeColor="text1"/>
        </w:rPr>
      </w:pPr>
      <w:r w:rsidRPr="00E04CED">
        <w:rPr>
          <w:b/>
          <w:color w:val="000000" w:themeColor="text1"/>
        </w:rPr>
        <w:t>5.1</w:t>
      </w:r>
      <w:r w:rsidRPr="00E04CED">
        <w:rPr>
          <w:b/>
          <w:color w:val="000000" w:themeColor="text1"/>
        </w:rPr>
        <w:tab/>
        <w:t xml:space="preserve">Propiedades farmacodinámicas </w:t>
      </w:r>
    </w:p>
    <w:p w14:paraId="19DC59F4" w14:textId="77777777" w:rsidR="00C46587" w:rsidRPr="00E04CED" w:rsidRDefault="00C46587" w:rsidP="00982118">
      <w:pPr>
        <w:rPr>
          <w:color w:val="000000" w:themeColor="text1"/>
        </w:rPr>
      </w:pPr>
      <w:r w:rsidRPr="00E04CED">
        <w:rPr>
          <w:color w:val="000000" w:themeColor="text1"/>
        </w:rPr>
        <w:br/>
        <w:t>Grupo farmacoterapéutico: Inmunosupresores, inhibidores del Factor de Necrosis Tumoral alfa (TNF-α). Código ATC: L04AB04 </w:t>
      </w:r>
    </w:p>
    <w:p w14:paraId="3573A495" w14:textId="77777777" w:rsidR="009A6F3F" w:rsidRPr="00E04CED" w:rsidRDefault="009A6F3F" w:rsidP="00982118">
      <w:pPr>
        <w:rPr>
          <w:color w:val="000000" w:themeColor="text1"/>
        </w:rPr>
      </w:pPr>
    </w:p>
    <w:p w14:paraId="307DB1C9" w14:textId="328E3C3B" w:rsidR="00C46587" w:rsidRPr="00E04CED" w:rsidRDefault="006A1144"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es un medicamento biosimilar. La información detallada sobre este medicamento está disponible en la página web de la Agencia Europea de Medicamentos </w:t>
      </w:r>
      <w:hyperlink r:id="rId25" w:history="1">
        <w:r w:rsidR="00EF61F7" w:rsidRPr="00E04CED">
          <w:rPr>
            <w:rStyle w:val="Hyperlink"/>
          </w:rPr>
          <w:t>https://www.ema.europa.eu</w:t>
        </w:r>
      </w:hyperlink>
      <w:r w:rsidRPr="00E04CED">
        <w:rPr>
          <w:color w:val="000000" w:themeColor="text1"/>
        </w:rPr>
        <w:t>.</w:t>
      </w:r>
    </w:p>
    <w:p w14:paraId="611A34B3" w14:textId="77777777" w:rsidR="009A6F3F" w:rsidRPr="00E04CED" w:rsidRDefault="009A6F3F" w:rsidP="00982118">
      <w:pPr>
        <w:rPr>
          <w:color w:val="000000" w:themeColor="text1"/>
        </w:rPr>
      </w:pPr>
    </w:p>
    <w:p w14:paraId="45649836" w14:textId="77777777" w:rsidR="00C46587" w:rsidRPr="00E04CED" w:rsidRDefault="00D337DC" w:rsidP="00DC3A99">
      <w:pPr>
        <w:keepNext/>
        <w:rPr>
          <w:color w:val="000000" w:themeColor="text1"/>
          <w:u w:val="single"/>
        </w:rPr>
      </w:pPr>
      <w:r w:rsidRPr="00E04CED">
        <w:rPr>
          <w:color w:val="000000" w:themeColor="text1"/>
          <w:u w:val="single"/>
        </w:rPr>
        <w:t>Mecanismo de acción</w:t>
      </w:r>
    </w:p>
    <w:p w14:paraId="3F3019A6" w14:textId="77777777" w:rsidR="00C46587" w:rsidRPr="00E04CED" w:rsidRDefault="00C46587" w:rsidP="00DC3A99">
      <w:pPr>
        <w:keepNext/>
        <w:rPr>
          <w:color w:val="000000" w:themeColor="text1"/>
        </w:rPr>
      </w:pPr>
    </w:p>
    <w:p w14:paraId="3354BA77" w14:textId="77777777" w:rsidR="00C46587" w:rsidRPr="00E04CED" w:rsidRDefault="00C46587" w:rsidP="00982118">
      <w:pPr>
        <w:rPr>
          <w:color w:val="000000" w:themeColor="text1"/>
        </w:rPr>
      </w:pPr>
      <w:proofErr w:type="spellStart"/>
      <w:r w:rsidRPr="00E04CED">
        <w:rPr>
          <w:color w:val="000000" w:themeColor="text1"/>
        </w:rPr>
        <w:t>Adalimumab</w:t>
      </w:r>
      <w:proofErr w:type="spellEnd"/>
      <w:r w:rsidRPr="00E04CED">
        <w:rPr>
          <w:color w:val="000000" w:themeColor="text1"/>
        </w:rPr>
        <w:t xml:space="preserve"> se une específicamente al TNF y neutraliza su función biológica al bloquear su interacción con los receptores p55 y p75 del TNF en la superficie celular. </w:t>
      </w:r>
    </w:p>
    <w:p w14:paraId="548233CE" w14:textId="77777777" w:rsidR="00C46587" w:rsidRPr="00E04CED" w:rsidRDefault="00C46587" w:rsidP="00982118">
      <w:pPr>
        <w:rPr>
          <w:color w:val="000000" w:themeColor="text1"/>
        </w:rPr>
      </w:pPr>
    </w:p>
    <w:p w14:paraId="220A581B" w14:textId="77777777" w:rsidR="00C46587" w:rsidRPr="00E04CED" w:rsidRDefault="00C46587" w:rsidP="00982118">
      <w:pPr>
        <w:rPr>
          <w:color w:val="000000" w:themeColor="text1"/>
        </w:rPr>
      </w:pPr>
      <w:proofErr w:type="spellStart"/>
      <w:r w:rsidRPr="00E04CED">
        <w:rPr>
          <w:color w:val="000000" w:themeColor="text1"/>
        </w:rPr>
        <w:t>Adalimumab</w:t>
      </w:r>
      <w:proofErr w:type="spellEnd"/>
      <w:r w:rsidRPr="00E04CED">
        <w:rPr>
          <w:color w:val="000000" w:themeColor="text1"/>
        </w:rPr>
        <w:t xml:space="preserve"> también modula la respuesta biológica inducida o regulada por el TNF, inclu</w:t>
      </w:r>
      <w:r w:rsidR="00ED33B3" w:rsidRPr="00E04CED">
        <w:rPr>
          <w:color w:val="000000" w:themeColor="text1"/>
        </w:rPr>
        <w:t>yen</w:t>
      </w:r>
      <w:r w:rsidRPr="00E04CED">
        <w:rPr>
          <w:color w:val="000000" w:themeColor="text1"/>
        </w:rPr>
        <w:t>do los cambios en los niveles de las moléculas de adhesión responsables de la migración leucocitaria (ELAM-1, VCAM-1 e ICAM-1 con una CI</w:t>
      </w:r>
      <w:r w:rsidRPr="00E04CED">
        <w:rPr>
          <w:color w:val="000000" w:themeColor="text1"/>
          <w:vertAlign w:val="subscript"/>
        </w:rPr>
        <w:t>50</w:t>
      </w:r>
      <w:r w:rsidRPr="00E04CED">
        <w:rPr>
          <w:color w:val="000000" w:themeColor="text1"/>
        </w:rPr>
        <w:t xml:space="preserve"> de 0,1 a 0,2 </w:t>
      </w:r>
      <w:proofErr w:type="spellStart"/>
      <w:r w:rsidRPr="00E04CED">
        <w:rPr>
          <w:color w:val="000000" w:themeColor="text1"/>
        </w:rPr>
        <w:t>nM</w:t>
      </w:r>
      <w:proofErr w:type="spellEnd"/>
      <w:r w:rsidRPr="00E04CED">
        <w:rPr>
          <w:color w:val="000000" w:themeColor="text1"/>
        </w:rPr>
        <w:t xml:space="preserve">). </w:t>
      </w:r>
    </w:p>
    <w:p w14:paraId="01E2B75D" w14:textId="77777777" w:rsidR="00C46587" w:rsidRPr="00E04CED" w:rsidRDefault="00C46587" w:rsidP="00982118">
      <w:pPr>
        <w:rPr>
          <w:color w:val="000000" w:themeColor="text1"/>
        </w:rPr>
      </w:pPr>
    </w:p>
    <w:p w14:paraId="71A11D0F" w14:textId="77777777" w:rsidR="00C46587" w:rsidRPr="00E04CED" w:rsidRDefault="00D337DC" w:rsidP="00DC3A99">
      <w:pPr>
        <w:keepNext/>
        <w:rPr>
          <w:color w:val="000000" w:themeColor="text1"/>
          <w:u w:val="single"/>
        </w:rPr>
      </w:pPr>
      <w:r w:rsidRPr="00E04CED">
        <w:rPr>
          <w:color w:val="000000" w:themeColor="text1"/>
          <w:u w:val="single"/>
        </w:rPr>
        <w:t>Efectos farmacodinámicos</w:t>
      </w:r>
    </w:p>
    <w:p w14:paraId="4CE4C415" w14:textId="77777777" w:rsidR="00C46587" w:rsidRPr="00E04CED" w:rsidRDefault="00C46587" w:rsidP="00DC3A99">
      <w:pPr>
        <w:keepNext/>
        <w:rPr>
          <w:color w:val="000000" w:themeColor="text1"/>
        </w:rPr>
      </w:pPr>
    </w:p>
    <w:p w14:paraId="7F433F4E" w14:textId="77777777" w:rsidR="00C46587" w:rsidRPr="00E04CED" w:rsidRDefault="00C46587" w:rsidP="00982118">
      <w:pPr>
        <w:rPr>
          <w:color w:val="000000" w:themeColor="text1"/>
        </w:rPr>
      </w:pPr>
      <w:r w:rsidRPr="00E04CED">
        <w:rPr>
          <w:color w:val="000000" w:themeColor="text1"/>
        </w:rPr>
        <w:t xml:space="preserve">Tras el tratamiento con </w:t>
      </w:r>
      <w:proofErr w:type="spellStart"/>
      <w:r w:rsidRPr="00E04CED">
        <w:rPr>
          <w:color w:val="000000" w:themeColor="text1"/>
        </w:rPr>
        <w:t>adalimumab</w:t>
      </w:r>
      <w:proofErr w:type="spellEnd"/>
      <w:r w:rsidRPr="00E04CED">
        <w:rPr>
          <w:color w:val="000000" w:themeColor="text1"/>
        </w:rPr>
        <w:t xml:space="preserve">, se observó una rápida disminución de los niveles de los componentes de fase aguda de </w:t>
      </w:r>
      <w:r w:rsidR="00ED33B3" w:rsidRPr="00E04CED">
        <w:rPr>
          <w:color w:val="000000" w:themeColor="text1"/>
        </w:rPr>
        <w:t xml:space="preserve">la </w:t>
      </w:r>
      <w:r w:rsidRPr="00E04CED">
        <w:rPr>
          <w:color w:val="000000" w:themeColor="text1"/>
        </w:rPr>
        <w:t xml:space="preserve">inflamación (proteína C reactiva </w:t>
      </w:r>
      <w:r w:rsidR="00ED33B3" w:rsidRPr="00E04CED">
        <w:rPr>
          <w:color w:val="000000" w:themeColor="text1"/>
        </w:rPr>
        <w:t>[</w:t>
      </w:r>
      <w:r w:rsidRPr="00E04CED">
        <w:rPr>
          <w:color w:val="000000" w:themeColor="text1"/>
        </w:rPr>
        <w:t>PCR</w:t>
      </w:r>
      <w:r w:rsidR="00ED33B3" w:rsidRPr="00E04CED">
        <w:rPr>
          <w:color w:val="000000" w:themeColor="text1"/>
        </w:rPr>
        <w:t>]</w:t>
      </w:r>
      <w:r w:rsidRPr="00E04CED">
        <w:rPr>
          <w:color w:val="000000" w:themeColor="text1"/>
        </w:rPr>
        <w:t xml:space="preserve"> y </w:t>
      </w:r>
      <w:r w:rsidR="00ED33B3" w:rsidRPr="00E04CED">
        <w:rPr>
          <w:color w:val="000000" w:themeColor="text1"/>
        </w:rPr>
        <w:t xml:space="preserve">la </w:t>
      </w:r>
      <w:r w:rsidRPr="00E04CED">
        <w:rPr>
          <w:color w:val="000000" w:themeColor="text1"/>
        </w:rPr>
        <w:t xml:space="preserve">velocidad de sedimentación globular </w:t>
      </w:r>
      <w:r w:rsidR="00ED33B3" w:rsidRPr="00E04CED">
        <w:rPr>
          <w:color w:val="000000" w:themeColor="text1"/>
        </w:rPr>
        <w:t>[</w:t>
      </w:r>
      <w:r w:rsidRPr="00E04CED">
        <w:rPr>
          <w:color w:val="000000" w:themeColor="text1"/>
        </w:rPr>
        <w:t>VSG</w:t>
      </w:r>
      <w:r w:rsidR="00ED33B3" w:rsidRPr="00E04CED">
        <w:rPr>
          <w:color w:val="000000" w:themeColor="text1"/>
        </w:rPr>
        <w:t>]</w:t>
      </w:r>
      <w:r w:rsidRPr="00E04CED">
        <w:rPr>
          <w:color w:val="000000" w:themeColor="text1"/>
        </w:rPr>
        <w:t>) y de las citoquinas plasmáticas (IL-6) en comparación con l</w:t>
      </w:r>
      <w:r w:rsidR="00ED33B3" w:rsidRPr="00E04CED">
        <w:rPr>
          <w:color w:val="000000" w:themeColor="text1"/>
        </w:rPr>
        <w:t>os valores</w:t>
      </w:r>
      <w:r w:rsidRPr="00E04CED">
        <w:rPr>
          <w:color w:val="000000" w:themeColor="text1"/>
        </w:rPr>
        <w:t xml:space="preserve"> inicial</w:t>
      </w:r>
      <w:r w:rsidR="00ED33B3" w:rsidRPr="00E04CED">
        <w:rPr>
          <w:color w:val="000000" w:themeColor="text1"/>
        </w:rPr>
        <w:t>es</w:t>
      </w:r>
      <w:r w:rsidRPr="00E04CED">
        <w:rPr>
          <w:color w:val="000000" w:themeColor="text1"/>
        </w:rPr>
        <w:t xml:space="preserve"> en pacientes con artritis reumatoide. Los niveles </w:t>
      </w:r>
      <w:r w:rsidR="00ED33B3" w:rsidRPr="00E04CED">
        <w:rPr>
          <w:color w:val="000000" w:themeColor="text1"/>
        </w:rPr>
        <w:t>plasmáti</w:t>
      </w:r>
      <w:r w:rsidRPr="00E04CED">
        <w:rPr>
          <w:color w:val="000000" w:themeColor="text1"/>
        </w:rPr>
        <w:t xml:space="preserve">cos de metaloproteinasas de la matriz (MMP-1 y MMP-3) que participan en la remodelación tisular responsable de la destrucción del cartílago también disminuyeron tras la administración de </w:t>
      </w:r>
      <w:proofErr w:type="spellStart"/>
      <w:r w:rsidRPr="00E04CED">
        <w:rPr>
          <w:color w:val="000000" w:themeColor="text1"/>
        </w:rPr>
        <w:t>adalimumab</w:t>
      </w:r>
      <w:proofErr w:type="spellEnd"/>
      <w:r w:rsidRPr="00E04CED">
        <w:rPr>
          <w:color w:val="000000" w:themeColor="text1"/>
        </w:rPr>
        <w:t xml:space="preserve">. Los pacientes tratados con </w:t>
      </w:r>
      <w:proofErr w:type="spellStart"/>
      <w:r w:rsidRPr="00E04CED">
        <w:rPr>
          <w:color w:val="000000" w:themeColor="text1"/>
        </w:rPr>
        <w:t>adalimumab</w:t>
      </w:r>
      <w:proofErr w:type="spellEnd"/>
      <w:r w:rsidRPr="00E04CED">
        <w:rPr>
          <w:color w:val="000000" w:themeColor="text1"/>
        </w:rPr>
        <w:t xml:space="preserve"> generalmente experimentaron mejor</w:t>
      </w:r>
      <w:r w:rsidR="00ED33B3" w:rsidRPr="00E04CED">
        <w:rPr>
          <w:color w:val="000000" w:themeColor="text1"/>
        </w:rPr>
        <w:t>í</w:t>
      </w:r>
      <w:r w:rsidRPr="00E04CED">
        <w:rPr>
          <w:color w:val="000000" w:themeColor="text1"/>
        </w:rPr>
        <w:t xml:space="preserve">as en los signos hematológicos de inflamación crónica. </w:t>
      </w:r>
    </w:p>
    <w:p w14:paraId="51E07FD5" w14:textId="77777777" w:rsidR="00C46587" w:rsidRPr="00E04CED" w:rsidRDefault="00C46587" w:rsidP="00982118">
      <w:pPr>
        <w:rPr>
          <w:color w:val="000000" w:themeColor="text1"/>
        </w:rPr>
      </w:pPr>
    </w:p>
    <w:p w14:paraId="2C94E8D2" w14:textId="77777777" w:rsidR="00C46587" w:rsidRPr="00E04CED" w:rsidRDefault="00C46587" w:rsidP="00982118">
      <w:pPr>
        <w:rPr>
          <w:color w:val="000000" w:themeColor="text1"/>
        </w:rPr>
      </w:pPr>
      <w:r w:rsidRPr="00E04CED">
        <w:rPr>
          <w:color w:val="000000" w:themeColor="text1"/>
        </w:rPr>
        <w:t xml:space="preserve">En pacientes con artritis idiopática juvenil poliarticular, enfermedad de Crohn, colitis ulcerosa e </w:t>
      </w:r>
      <w:proofErr w:type="spellStart"/>
      <w:r w:rsidRPr="00E04CED">
        <w:rPr>
          <w:color w:val="000000" w:themeColor="text1"/>
        </w:rPr>
        <w:t>hidradenitis</w:t>
      </w:r>
      <w:proofErr w:type="spellEnd"/>
      <w:r w:rsidRPr="00E04CED">
        <w:rPr>
          <w:color w:val="000000" w:themeColor="text1"/>
        </w:rPr>
        <w:t xml:space="preserve"> supurativa se ha observado un rápido descenso en los niveles de Proteína C reactiva (PCR), después del tratamiento con </w:t>
      </w:r>
      <w:proofErr w:type="spellStart"/>
      <w:r w:rsidRPr="00E04CED">
        <w:rPr>
          <w:color w:val="000000" w:themeColor="text1"/>
        </w:rPr>
        <w:t>adalimumab</w:t>
      </w:r>
      <w:proofErr w:type="spellEnd"/>
      <w:r w:rsidRPr="00E04CED">
        <w:rPr>
          <w:color w:val="000000" w:themeColor="text1"/>
        </w:rPr>
        <w:t>. En pacientes con enfermedad de Crohn se observó una reducción en el número de células que expresan marcadores inflamatorios en el colon, inclu</w:t>
      </w:r>
      <w:r w:rsidR="00ED33B3" w:rsidRPr="00E04CED">
        <w:rPr>
          <w:color w:val="000000" w:themeColor="text1"/>
        </w:rPr>
        <w:t>yen</w:t>
      </w:r>
      <w:r w:rsidRPr="00E04CED">
        <w:rPr>
          <w:color w:val="000000" w:themeColor="text1"/>
        </w:rPr>
        <w:t xml:space="preserve">do una reducción significativa en la expresión del TNF. Los estudios endoscópicos de la mucosa intestinal han mostrado evidencias de cicatrización de mucosa en pacientes tratados con </w:t>
      </w:r>
      <w:proofErr w:type="spellStart"/>
      <w:r w:rsidRPr="00E04CED">
        <w:rPr>
          <w:color w:val="000000" w:themeColor="text1"/>
        </w:rPr>
        <w:t>adalimumab</w:t>
      </w:r>
      <w:proofErr w:type="spellEnd"/>
      <w:r w:rsidRPr="00E04CED">
        <w:rPr>
          <w:color w:val="000000" w:themeColor="text1"/>
        </w:rPr>
        <w:t xml:space="preserve">. </w:t>
      </w:r>
    </w:p>
    <w:p w14:paraId="67B47CFB" w14:textId="77777777" w:rsidR="00C46587" w:rsidRPr="00E04CED" w:rsidRDefault="00C46587" w:rsidP="00982118">
      <w:pPr>
        <w:rPr>
          <w:color w:val="000000" w:themeColor="text1"/>
        </w:rPr>
      </w:pPr>
    </w:p>
    <w:p w14:paraId="122B87F9" w14:textId="77777777" w:rsidR="00C46587" w:rsidRPr="00E04CED" w:rsidRDefault="00150D33" w:rsidP="00DC3A99">
      <w:pPr>
        <w:keepNext/>
        <w:rPr>
          <w:color w:val="000000" w:themeColor="text1"/>
          <w:u w:val="single"/>
        </w:rPr>
      </w:pPr>
      <w:r w:rsidRPr="00E04CED">
        <w:rPr>
          <w:color w:val="000000" w:themeColor="text1"/>
          <w:u w:val="single"/>
        </w:rPr>
        <w:t>Eficacia clínica y seguridad</w:t>
      </w:r>
    </w:p>
    <w:p w14:paraId="2B0C0651" w14:textId="77777777" w:rsidR="00C46587" w:rsidRPr="00E04CED" w:rsidRDefault="00C46587" w:rsidP="00DC3A99">
      <w:pPr>
        <w:keepNext/>
        <w:rPr>
          <w:color w:val="000000" w:themeColor="text1"/>
        </w:rPr>
      </w:pPr>
    </w:p>
    <w:p w14:paraId="075B275F" w14:textId="77777777" w:rsidR="00C46587" w:rsidRPr="00E04CED" w:rsidRDefault="00C46587" w:rsidP="00DC3A99">
      <w:pPr>
        <w:keepNext/>
        <w:rPr>
          <w:i/>
          <w:color w:val="000000" w:themeColor="text1"/>
        </w:rPr>
      </w:pPr>
      <w:r w:rsidRPr="00E04CED">
        <w:rPr>
          <w:i/>
          <w:color w:val="000000" w:themeColor="text1"/>
        </w:rPr>
        <w:t xml:space="preserve">Artritis reumatoide </w:t>
      </w:r>
    </w:p>
    <w:p w14:paraId="4F022819" w14:textId="77777777" w:rsidR="00C46587" w:rsidRPr="00E04CED" w:rsidRDefault="00C46587" w:rsidP="00DC3A99">
      <w:pPr>
        <w:keepNext/>
        <w:rPr>
          <w:color w:val="000000" w:themeColor="text1"/>
        </w:rPr>
      </w:pPr>
    </w:p>
    <w:p w14:paraId="20C936F4" w14:textId="77777777" w:rsidR="00C46587" w:rsidRPr="00E04CED" w:rsidRDefault="005A4709" w:rsidP="00982118">
      <w:pPr>
        <w:rPr>
          <w:color w:val="000000" w:themeColor="text1"/>
        </w:rPr>
      </w:pPr>
      <w:proofErr w:type="spellStart"/>
      <w:r w:rsidRPr="00E04CED">
        <w:rPr>
          <w:color w:val="000000" w:themeColor="text1"/>
        </w:rPr>
        <w:t>Adalimumab</w:t>
      </w:r>
      <w:proofErr w:type="spellEnd"/>
      <w:r w:rsidRPr="00E04CED">
        <w:rPr>
          <w:color w:val="000000" w:themeColor="text1"/>
        </w:rPr>
        <w:t xml:space="preserve"> se evaluó en más de 3.000 pacientes en el conjunto de los ensayos clínicos de artritis reumatoide. La eficacia y seguridad de </w:t>
      </w:r>
      <w:proofErr w:type="spellStart"/>
      <w:r w:rsidRPr="00E04CED">
        <w:rPr>
          <w:color w:val="000000" w:themeColor="text1"/>
        </w:rPr>
        <w:t>adalimumab</w:t>
      </w:r>
      <w:proofErr w:type="spellEnd"/>
      <w:r w:rsidRPr="00E04CED">
        <w:rPr>
          <w:color w:val="000000" w:themeColor="text1"/>
        </w:rPr>
        <w:t xml:space="preserve"> en el tratamiento de la artritis reumatoide fue evaluada en cinco ensayos aleatorios, doble ciego y controlados. Algunos de estos pacientes fueron sometidos a tratamiento durante un máximo de 120 meses. </w:t>
      </w:r>
    </w:p>
    <w:p w14:paraId="624DE962" w14:textId="77777777" w:rsidR="00C46587" w:rsidRPr="00E04CED" w:rsidRDefault="00C46587" w:rsidP="00982118">
      <w:pPr>
        <w:rPr>
          <w:color w:val="000000" w:themeColor="text1"/>
        </w:rPr>
      </w:pPr>
    </w:p>
    <w:p w14:paraId="61FF3E06" w14:textId="77777777" w:rsidR="00C46587" w:rsidRPr="00E04CED" w:rsidRDefault="00C46587" w:rsidP="00982118">
      <w:pPr>
        <w:rPr>
          <w:color w:val="000000" w:themeColor="text1"/>
        </w:rPr>
      </w:pPr>
      <w:r w:rsidRPr="00E04CED">
        <w:rPr>
          <w:color w:val="000000" w:themeColor="text1"/>
        </w:rPr>
        <w:t>En el ensayo de artritis reumatoide I se evaluaron 271 pacientes con artritis reumatoide moderada a grave con edades ≥18 años, que no habían respondido al tratamiento con al menos un fármaco antirreumático modificador de la enfermedad y mostraban una respuesta no suficientemente eficaz al metotrexato a dosis entre 12,5 y 25 mg (10 mg si no toleraban el metotrexato) semanales y cuyas dosis de metotrexato se mantuvieron fijas de 10 a 25 mg semanales. Se administraron dosis de</w:t>
      </w:r>
      <w:r w:rsidR="009247DD" w:rsidRPr="00E04CED">
        <w:rPr>
          <w:color w:val="000000" w:themeColor="text1"/>
        </w:rPr>
        <w:t> </w:t>
      </w:r>
      <w:r w:rsidRPr="00E04CED">
        <w:rPr>
          <w:color w:val="000000" w:themeColor="text1"/>
        </w:rPr>
        <w:t xml:space="preserve">20, 40 y 80 mg de </w:t>
      </w:r>
      <w:proofErr w:type="spellStart"/>
      <w:r w:rsidRPr="00E04CED">
        <w:rPr>
          <w:color w:val="000000" w:themeColor="text1"/>
        </w:rPr>
        <w:t>adalimumab</w:t>
      </w:r>
      <w:proofErr w:type="spellEnd"/>
      <w:r w:rsidRPr="00E04CED">
        <w:rPr>
          <w:color w:val="000000" w:themeColor="text1"/>
        </w:rPr>
        <w:t xml:space="preserve"> o de placebo en semanas alternas durante un periodo de 24</w:t>
      </w:r>
      <w:r w:rsidR="0065314F" w:rsidRPr="00E04CED">
        <w:rPr>
          <w:color w:val="000000" w:themeColor="text1"/>
        </w:rPr>
        <w:t> </w:t>
      </w:r>
      <w:r w:rsidRPr="00E04CED">
        <w:rPr>
          <w:color w:val="000000" w:themeColor="text1"/>
        </w:rPr>
        <w:t xml:space="preserve">semanas. </w:t>
      </w:r>
    </w:p>
    <w:p w14:paraId="17FB5BD3" w14:textId="77777777" w:rsidR="00C46587" w:rsidRPr="00E04CED" w:rsidRDefault="00C46587" w:rsidP="00982118">
      <w:pPr>
        <w:rPr>
          <w:color w:val="000000" w:themeColor="text1"/>
        </w:rPr>
      </w:pPr>
    </w:p>
    <w:p w14:paraId="20FE79DB" w14:textId="77777777" w:rsidR="00C46587" w:rsidRPr="00E04CED" w:rsidRDefault="00C46587" w:rsidP="00982118">
      <w:pPr>
        <w:rPr>
          <w:color w:val="000000" w:themeColor="text1"/>
        </w:rPr>
      </w:pPr>
      <w:r w:rsidRPr="00E04CED">
        <w:rPr>
          <w:color w:val="000000" w:themeColor="text1"/>
        </w:rPr>
        <w:t>En el ensayo de artritis reumatoide II se evaluaron 544 pacientes con artritis reumatoide activa moderada a grave con edades ≥18 años, que no habían respondido al tratamiento con al menos un fármaco antirreumático modificador de la enfermedad. Se administraron dosis de</w:t>
      </w:r>
      <w:r w:rsidR="00FC5B6A" w:rsidRPr="00E04CED">
        <w:rPr>
          <w:color w:val="000000" w:themeColor="text1"/>
        </w:rPr>
        <w:t> </w:t>
      </w:r>
      <w:r w:rsidRPr="00E04CED">
        <w:rPr>
          <w:color w:val="000000" w:themeColor="text1"/>
        </w:rPr>
        <w:t xml:space="preserve">20 o de 40 mg de </w:t>
      </w:r>
      <w:proofErr w:type="spellStart"/>
      <w:r w:rsidRPr="00E04CED">
        <w:rPr>
          <w:color w:val="000000" w:themeColor="text1"/>
        </w:rPr>
        <w:t>adalimumab</w:t>
      </w:r>
      <w:proofErr w:type="spellEnd"/>
      <w:r w:rsidRPr="00E04CED">
        <w:rPr>
          <w:color w:val="000000" w:themeColor="text1"/>
        </w:rPr>
        <w:t xml:space="preserve"> mediante inyección subcutánea en semanas alternas con placebo en las semanas intermedias, o cada semana durante un periodo de 26</w:t>
      </w:r>
      <w:r w:rsidR="0065314F" w:rsidRPr="00E04CED">
        <w:rPr>
          <w:color w:val="000000" w:themeColor="text1"/>
        </w:rPr>
        <w:t> </w:t>
      </w:r>
      <w:r w:rsidRPr="00E04CED">
        <w:rPr>
          <w:color w:val="000000" w:themeColor="text1"/>
        </w:rPr>
        <w:t xml:space="preserve">semanas; el placebo se administró cada semana durante el mismo periodo. No se permitió el tratamiento con ningún otro fármaco antirreumático modificador de la enfermedad. </w:t>
      </w:r>
    </w:p>
    <w:p w14:paraId="5D9595FB" w14:textId="77777777" w:rsidR="00C46587" w:rsidRPr="00E04CED" w:rsidRDefault="00C46587" w:rsidP="00982118">
      <w:pPr>
        <w:rPr>
          <w:color w:val="000000" w:themeColor="text1"/>
        </w:rPr>
      </w:pPr>
    </w:p>
    <w:p w14:paraId="4EA7ACB4" w14:textId="77777777" w:rsidR="00C46587" w:rsidRPr="00E04CED" w:rsidRDefault="00C46587" w:rsidP="00982118">
      <w:pPr>
        <w:rPr>
          <w:color w:val="000000" w:themeColor="text1"/>
        </w:rPr>
      </w:pPr>
      <w:r w:rsidRPr="00E04CED">
        <w:rPr>
          <w:color w:val="000000" w:themeColor="text1"/>
        </w:rPr>
        <w:t xml:space="preserve">En el ensayo de artritis reumatoide III se evaluaron 619 pacientes con artritis reumatoide moderada a grave con edades ≥18 años, y que mostraban una respuesta ineficaz al metotrexato a dosis entre 12,5 y 25 mg, o mostraron intolerancia a 10 mg de metotrexato semanales. Había tres grupos en este ensayo. Al primero se le administraron inyecciones de placebo </w:t>
      </w:r>
      <w:r w:rsidR="006A2F18" w:rsidRPr="00E04CED">
        <w:rPr>
          <w:color w:val="000000" w:themeColor="text1"/>
        </w:rPr>
        <w:t xml:space="preserve">semanales </w:t>
      </w:r>
      <w:r w:rsidRPr="00E04CED">
        <w:rPr>
          <w:color w:val="000000" w:themeColor="text1"/>
        </w:rPr>
        <w:t xml:space="preserve">durante 52 semanas. </w:t>
      </w:r>
      <w:r w:rsidR="00ED33B3" w:rsidRPr="00E04CED">
        <w:rPr>
          <w:color w:val="000000" w:themeColor="text1"/>
        </w:rPr>
        <w:t>A</w:t>
      </w:r>
      <w:r w:rsidRPr="00E04CED">
        <w:rPr>
          <w:color w:val="000000" w:themeColor="text1"/>
        </w:rPr>
        <w:t xml:space="preserve">l segundo </w:t>
      </w:r>
      <w:r w:rsidR="00ED33B3" w:rsidRPr="00E04CED">
        <w:rPr>
          <w:color w:val="000000" w:themeColor="text1"/>
        </w:rPr>
        <w:t>se le administraron</w:t>
      </w:r>
      <w:r w:rsidRPr="00E04CED">
        <w:rPr>
          <w:color w:val="000000" w:themeColor="text1"/>
        </w:rPr>
        <w:t xml:space="preserve"> 20 mg de </w:t>
      </w:r>
      <w:proofErr w:type="spellStart"/>
      <w:r w:rsidRPr="00E04CED">
        <w:rPr>
          <w:color w:val="000000" w:themeColor="text1"/>
        </w:rPr>
        <w:t>adalimumab</w:t>
      </w:r>
      <w:proofErr w:type="spellEnd"/>
      <w:r w:rsidRPr="00E04CED">
        <w:rPr>
          <w:color w:val="000000" w:themeColor="text1"/>
        </w:rPr>
        <w:t xml:space="preserve"> semanales durante 52 semanas. </w:t>
      </w:r>
      <w:r w:rsidR="00ED33B3" w:rsidRPr="00E04CED">
        <w:rPr>
          <w:color w:val="000000" w:themeColor="text1"/>
        </w:rPr>
        <w:t>A</w:t>
      </w:r>
      <w:r w:rsidRPr="00E04CED">
        <w:rPr>
          <w:color w:val="000000" w:themeColor="text1"/>
        </w:rPr>
        <w:t>l tercer</w:t>
      </w:r>
      <w:r w:rsidR="00ED33B3" w:rsidRPr="00E04CED">
        <w:rPr>
          <w:color w:val="000000" w:themeColor="text1"/>
        </w:rPr>
        <w:t>o se le administraron</w:t>
      </w:r>
      <w:r w:rsidRPr="00E04CED">
        <w:rPr>
          <w:color w:val="000000" w:themeColor="text1"/>
        </w:rPr>
        <w:t xml:space="preserve"> </w:t>
      </w:r>
      <w:r w:rsidRPr="00E04CED">
        <w:rPr>
          <w:color w:val="000000" w:themeColor="text1"/>
        </w:rPr>
        <w:lastRenderedPageBreak/>
        <w:t xml:space="preserve">40 mg de </w:t>
      </w:r>
      <w:proofErr w:type="spellStart"/>
      <w:r w:rsidRPr="00E04CED">
        <w:rPr>
          <w:color w:val="000000" w:themeColor="text1"/>
        </w:rPr>
        <w:t>adalimumab</w:t>
      </w:r>
      <w:proofErr w:type="spellEnd"/>
      <w:r w:rsidRPr="00E04CED">
        <w:rPr>
          <w:color w:val="000000" w:themeColor="text1"/>
        </w:rPr>
        <w:t xml:space="preserve"> </w:t>
      </w:r>
      <w:r w:rsidR="00ED33B3" w:rsidRPr="00E04CED">
        <w:rPr>
          <w:color w:val="000000" w:themeColor="text1"/>
        </w:rPr>
        <w:t>en</w:t>
      </w:r>
      <w:r w:rsidRPr="00E04CED">
        <w:rPr>
          <w:color w:val="000000" w:themeColor="text1"/>
        </w:rPr>
        <w:t xml:space="preserve"> semanas </w:t>
      </w:r>
      <w:r w:rsidR="00ED33B3" w:rsidRPr="00E04CED">
        <w:rPr>
          <w:color w:val="000000" w:themeColor="text1"/>
        </w:rPr>
        <w:t xml:space="preserve">alternas, </w:t>
      </w:r>
      <w:r w:rsidRPr="00E04CED">
        <w:rPr>
          <w:color w:val="000000" w:themeColor="text1"/>
        </w:rPr>
        <w:t xml:space="preserve">con inyecciones de placebo en </w:t>
      </w:r>
      <w:r w:rsidR="00ED33B3" w:rsidRPr="00E04CED">
        <w:rPr>
          <w:color w:val="000000" w:themeColor="text1"/>
        </w:rPr>
        <w:t xml:space="preserve">las </w:t>
      </w:r>
      <w:r w:rsidRPr="00E04CED">
        <w:rPr>
          <w:color w:val="000000" w:themeColor="text1"/>
        </w:rPr>
        <w:t xml:space="preserve">semanas </w:t>
      </w:r>
      <w:r w:rsidR="00ED33B3" w:rsidRPr="00E04CED">
        <w:rPr>
          <w:color w:val="000000" w:themeColor="text1"/>
        </w:rPr>
        <w:t>intermedias</w:t>
      </w:r>
      <w:r w:rsidRPr="00E04CED">
        <w:rPr>
          <w:color w:val="000000" w:themeColor="text1"/>
        </w:rPr>
        <w:t xml:space="preserve">. Una vez completadas las primeras 52 semanas, 457 pacientes fueron incluidos en una fase de extensión abierta en la cual se administraron 40 mg de </w:t>
      </w:r>
      <w:proofErr w:type="spellStart"/>
      <w:r w:rsidRPr="00E04CED">
        <w:rPr>
          <w:color w:val="000000" w:themeColor="text1"/>
        </w:rPr>
        <w:t>adalimumab</w:t>
      </w:r>
      <w:proofErr w:type="spellEnd"/>
      <w:r w:rsidRPr="00E04CED">
        <w:rPr>
          <w:color w:val="000000" w:themeColor="text1"/>
        </w:rPr>
        <w:t xml:space="preserve">/MTX en semanas alternas durante un máximo de 10 años. </w:t>
      </w:r>
    </w:p>
    <w:p w14:paraId="11994C29" w14:textId="77777777" w:rsidR="00C46587" w:rsidRPr="00E04CED" w:rsidRDefault="00C46587" w:rsidP="00982118">
      <w:pPr>
        <w:rPr>
          <w:color w:val="000000" w:themeColor="text1"/>
        </w:rPr>
      </w:pPr>
    </w:p>
    <w:p w14:paraId="410B8168" w14:textId="77777777" w:rsidR="00C46587" w:rsidRPr="00E04CED" w:rsidRDefault="00C46587" w:rsidP="00982118">
      <w:pPr>
        <w:rPr>
          <w:color w:val="000000" w:themeColor="text1"/>
        </w:rPr>
      </w:pPr>
      <w:r w:rsidRPr="00E04CED">
        <w:rPr>
          <w:color w:val="000000" w:themeColor="text1"/>
        </w:rPr>
        <w:t xml:space="preserve">En el ensayo de artritis reumatoide IV se evaluó fundamentalmente la seguridad en 636 pacientes con artritis reumatoide moderada a grave con edades ≥18 años. Los pacientes podían bien no haber sido tratados previamente con fármacos antirreumáticos modificadores de la enfermedad o bien seguir con su tratamiento reumatológico anterior siempre y cuando hubiese sido un tratamiento continuado durante al menos 28 días. Estos tratamientos incluyen metotrexato, </w:t>
      </w:r>
      <w:proofErr w:type="spellStart"/>
      <w:r w:rsidRPr="00E04CED">
        <w:rPr>
          <w:color w:val="000000" w:themeColor="text1"/>
        </w:rPr>
        <w:t>leflunomida</w:t>
      </w:r>
      <w:proofErr w:type="spellEnd"/>
      <w:r w:rsidRPr="00E04CED">
        <w:rPr>
          <w:color w:val="000000" w:themeColor="text1"/>
        </w:rPr>
        <w:t xml:space="preserve">, hidroxicloroquina, </w:t>
      </w:r>
      <w:proofErr w:type="spellStart"/>
      <w:r w:rsidRPr="00E04CED">
        <w:rPr>
          <w:color w:val="000000" w:themeColor="text1"/>
        </w:rPr>
        <w:t>sulfasalazina</w:t>
      </w:r>
      <w:proofErr w:type="spellEnd"/>
      <w:r w:rsidRPr="00E04CED">
        <w:rPr>
          <w:color w:val="000000" w:themeColor="text1"/>
        </w:rPr>
        <w:t xml:space="preserve"> y/o sales de oro. Los pacientes se aleatorizaron a los grupos de tratamiento con 40 mg de </w:t>
      </w:r>
      <w:proofErr w:type="spellStart"/>
      <w:r w:rsidRPr="00E04CED">
        <w:rPr>
          <w:color w:val="000000" w:themeColor="text1"/>
        </w:rPr>
        <w:t>adalimumab</w:t>
      </w:r>
      <w:proofErr w:type="spellEnd"/>
      <w:r w:rsidRPr="00E04CED">
        <w:rPr>
          <w:color w:val="000000" w:themeColor="text1"/>
        </w:rPr>
        <w:t xml:space="preserve"> o placebo en semanas alternas durante un periodo de 24 semanas. </w:t>
      </w:r>
    </w:p>
    <w:p w14:paraId="71705BAE" w14:textId="77777777" w:rsidR="00C46587" w:rsidRPr="00E04CED" w:rsidRDefault="00C46587" w:rsidP="00982118">
      <w:pPr>
        <w:rPr>
          <w:color w:val="000000" w:themeColor="text1"/>
        </w:rPr>
      </w:pPr>
    </w:p>
    <w:p w14:paraId="7E7A0770" w14:textId="77777777" w:rsidR="00C46587" w:rsidRPr="00E04CED" w:rsidRDefault="00C46587" w:rsidP="00982118">
      <w:pPr>
        <w:rPr>
          <w:color w:val="000000" w:themeColor="text1"/>
        </w:rPr>
      </w:pPr>
      <w:r w:rsidRPr="00E04CED">
        <w:rPr>
          <w:color w:val="000000" w:themeColor="text1"/>
        </w:rPr>
        <w:t xml:space="preserve">En el ensayo de artritis reumatoide V se evaluaron 799 pacientes adultos sin tratamiento previo con metotrexato con artritis reumatoide temprana </w:t>
      </w:r>
      <w:r w:rsidR="006A2F18" w:rsidRPr="00E04CED">
        <w:rPr>
          <w:color w:val="000000" w:themeColor="text1"/>
        </w:rPr>
        <w:t xml:space="preserve">de </w:t>
      </w:r>
      <w:r w:rsidRPr="00E04CED">
        <w:rPr>
          <w:color w:val="000000" w:themeColor="text1"/>
        </w:rPr>
        <w:t xml:space="preserve">moderada a grave (duración media de la enfermedad menor de 9 meses). Este ensayo evaluó la eficacia de </w:t>
      </w:r>
      <w:proofErr w:type="spellStart"/>
      <w:r w:rsidRPr="00E04CED">
        <w:rPr>
          <w:color w:val="000000" w:themeColor="text1"/>
        </w:rPr>
        <w:t>adalimumab</w:t>
      </w:r>
      <w:proofErr w:type="spellEnd"/>
      <w:r w:rsidRPr="00E04CED">
        <w:rPr>
          <w:color w:val="000000" w:themeColor="text1"/>
        </w:rPr>
        <w:t xml:space="preserve"> 40 mg administrado en semanas alternas en terapia combinada con metotrexato, </w:t>
      </w:r>
      <w:proofErr w:type="spellStart"/>
      <w:r w:rsidRPr="00E04CED">
        <w:rPr>
          <w:color w:val="000000" w:themeColor="text1"/>
        </w:rPr>
        <w:t>adalimumab</w:t>
      </w:r>
      <w:proofErr w:type="spellEnd"/>
      <w:r w:rsidRPr="00E04CED">
        <w:rPr>
          <w:color w:val="000000" w:themeColor="text1"/>
        </w:rPr>
        <w:t xml:space="preserve"> 40 mg administrado en semanas alternas en monoterapia y metotrexato </w:t>
      </w:r>
      <w:r w:rsidR="006A2F18" w:rsidRPr="00E04CED">
        <w:rPr>
          <w:color w:val="000000" w:themeColor="text1"/>
        </w:rPr>
        <w:t xml:space="preserve">en monoterapia </w:t>
      </w:r>
      <w:r w:rsidRPr="00E04CED">
        <w:rPr>
          <w:color w:val="000000" w:themeColor="text1"/>
        </w:rPr>
        <w:t xml:space="preserve">en la reducción de los signos, síntomas y velocidad de progresión del daño articular en la artritis reumatoide durante 104 semanas. Tras completar las primeras 104 semanas, se incluyeron 497 pacientes en una fase de extensión abierta en la que se administraron 40 mg de </w:t>
      </w:r>
      <w:proofErr w:type="spellStart"/>
      <w:r w:rsidRPr="00E04CED">
        <w:rPr>
          <w:color w:val="000000" w:themeColor="text1"/>
        </w:rPr>
        <w:t>adalimumab</w:t>
      </w:r>
      <w:proofErr w:type="spellEnd"/>
      <w:r w:rsidRPr="00E04CED">
        <w:rPr>
          <w:color w:val="000000" w:themeColor="text1"/>
        </w:rPr>
        <w:t xml:space="preserve"> en semanas alternas hasta un periodo de 10 años. </w:t>
      </w:r>
    </w:p>
    <w:p w14:paraId="2A7C3CD0" w14:textId="77777777" w:rsidR="00C46587" w:rsidRPr="00E04CED" w:rsidRDefault="00C46587" w:rsidP="00982118">
      <w:pPr>
        <w:rPr>
          <w:color w:val="000000" w:themeColor="text1"/>
        </w:rPr>
      </w:pPr>
    </w:p>
    <w:p w14:paraId="7B35CB67" w14:textId="77777777" w:rsidR="00C46587" w:rsidRPr="00E04CED" w:rsidRDefault="00C46587" w:rsidP="00982118">
      <w:pPr>
        <w:rPr>
          <w:color w:val="000000" w:themeColor="text1"/>
        </w:rPr>
      </w:pPr>
      <w:r w:rsidRPr="00E04CED">
        <w:rPr>
          <w:color w:val="000000" w:themeColor="text1"/>
        </w:rPr>
        <w:t>La variable principal de los ensayos de artritis reumatoide I, II y III, y la secundaria del ensayo de artritis reumatoide IV era el porcentaje de pacientes que alcanzaron una respuesta ACR 20 en la Semana 24 o en la 26. La variable principal del ensayo de artritis reumatoide V era el porcentaje de pacientes que alcanzaron una respuesta ACR 50 en la Semana 52. Los ensayos de artritis reumatoide III y V tenían otro objetivo primario adicional a las 52 semanas, el retraso en la progresión de la enfermedad (detectado por medio de rayos-X). El ensayo de artritis reumatoide</w:t>
      </w:r>
      <w:r w:rsidR="00B51CA0" w:rsidRPr="00E04CED">
        <w:rPr>
          <w:color w:val="000000" w:themeColor="text1"/>
        </w:rPr>
        <w:t> </w:t>
      </w:r>
      <w:r w:rsidRPr="00E04CED">
        <w:rPr>
          <w:color w:val="000000" w:themeColor="text1"/>
        </w:rPr>
        <w:t xml:space="preserve">III tenía también el objetivo principal de cambios en la calidad de vida. </w:t>
      </w:r>
    </w:p>
    <w:p w14:paraId="59C9386F" w14:textId="77777777" w:rsidR="00C46587" w:rsidRPr="00E04CED" w:rsidRDefault="00C46587" w:rsidP="00982118">
      <w:pPr>
        <w:rPr>
          <w:color w:val="000000" w:themeColor="text1"/>
        </w:rPr>
      </w:pPr>
    </w:p>
    <w:p w14:paraId="1786EAA5" w14:textId="77777777" w:rsidR="00C46587" w:rsidRPr="00E04CED" w:rsidRDefault="00C46587" w:rsidP="00982118">
      <w:pPr>
        <w:keepNext/>
        <w:rPr>
          <w:i/>
          <w:color w:val="000000" w:themeColor="text1"/>
          <w:u w:val="single"/>
        </w:rPr>
      </w:pPr>
      <w:r w:rsidRPr="00E04CED">
        <w:rPr>
          <w:i/>
          <w:color w:val="000000" w:themeColor="text1"/>
          <w:u w:val="single"/>
        </w:rPr>
        <w:t>Respuesta ACR</w:t>
      </w:r>
      <w:r w:rsidRPr="00E04CED">
        <w:rPr>
          <w:i/>
          <w:color w:val="000000" w:themeColor="text1"/>
        </w:rPr>
        <w:t xml:space="preserve"> </w:t>
      </w:r>
    </w:p>
    <w:p w14:paraId="2DE47A22" w14:textId="77777777" w:rsidR="00C46587" w:rsidRPr="00E04CED" w:rsidRDefault="00C46587" w:rsidP="00982118">
      <w:pPr>
        <w:rPr>
          <w:color w:val="000000" w:themeColor="text1"/>
        </w:rPr>
      </w:pPr>
    </w:p>
    <w:p w14:paraId="312E3B0D" w14:textId="77777777" w:rsidR="00C46587" w:rsidRPr="00E04CED" w:rsidRDefault="00C46587" w:rsidP="00982118">
      <w:pPr>
        <w:rPr>
          <w:color w:val="000000" w:themeColor="text1"/>
        </w:rPr>
      </w:pPr>
      <w:r w:rsidRPr="00E04CED">
        <w:rPr>
          <w:color w:val="000000" w:themeColor="text1"/>
        </w:rPr>
        <w:t xml:space="preserve">El porcentaje de pacientes tratados con </w:t>
      </w:r>
      <w:proofErr w:type="spellStart"/>
      <w:r w:rsidRPr="00E04CED">
        <w:rPr>
          <w:color w:val="000000" w:themeColor="text1"/>
        </w:rPr>
        <w:t>adalimumab</w:t>
      </w:r>
      <w:proofErr w:type="spellEnd"/>
      <w:r w:rsidRPr="00E04CED">
        <w:rPr>
          <w:color w:val="000000" w:themeColor="text1"/>
        </w:rPr>
        <w:t xml:space="preserve"> que alcanzaron respuestas ACR</w:t>
      </w:r>
      <w:r w:rsidR="009E6C4A" w:rsidRPr="00E04CED">
        <w:rPr>
          <w:color w:val="000000" w:themeColor="text1"/>
        </w:rPr>
        <w:t> </w:t>
      </w:r>
      <w:r w:rsidRPr="00E04CED">
        <w:rPr>
          <w:color w:val="000000" w:themeColor="text1"/>
        </w:rPr>
        <w:t>20, 50 y 70 fue constante durante los ensayos de artritis reumatoide</w:t>
      </w:r>
      <w:r w:rsidR="00B51CA0" w:rsidRPr="00E04CED">
        <w:rPr>
          <w:color w:val="000000" w:themeColor="text1"/>
        </w:rPr>
        <w:t> </w:t>
      </w:r>
      <w:r w:rsidRPr="00E04CED">
        <w:rPr>
          <w:color w:val="000000" w:themeColor="text1"/>
        </w:rPr>
        <w:t>I, II y III. Los resultados de los pacientes que recibieron dosis de 40 mg en semanas alternas se resumen en la Tabla </w:t>
      </w:r>
      <w:r w:rsidR="006D7D8A" w:rsidRPr="00E04CED">
        <w:rPr>
          <w:color w:val="000000" w:themeColor="text1"/>
        </w:rPr>
        <w:t>8</w:t>
      </w:r>
      <w:r w:rsidRPr="00E04CED">
        <w:rPr>
          <w:color w:val="000000" w:themeColor="text1"/>
        </w:rPr>
        <w:t xml:space="preserve">. </w:t>
      </w:r>
    </w:p>
    <w:p w14:paraId="559C2D40" w14:textId="77777777" w:rsidR="00F5197D" w:rsidRPr="00E04CED" w:rsidRDefault="00F5197D" w:rsidP="00982118">
      <w:pPr>
        <w:rPr>
          <w:color w:val="000000" w:themeColor="text1"/>
        </w:rPr>
      </w:pPr>
    </w:p>
    <w:p w14:paraId="6380CDAF" w14:textId="77777777" w:rsidR="00155496" w:rsidRPr="00E04CED" w:rsidRDefault="002F6F9C" w:rsidP="00880B19">
      <w:pPr>
        <w:keepNext/>
        <w:keepLines/>
        <w:rPr>
          <w:b/>
          <w:color w:val="000000" w:themeColor="text1"/>
        </w:rPr>
      </w:pPr>
      <w:r w:rsidRPr="00E04CED">
        <w:rPr>
          <w:b/>
          <w:color w:val="000000" w:themeColor="text1"/>
        </w:rPr>
        <w:t>Tabla </w:t>
      </w:r>
      <w:r w:rsidR="006D7D8A" w:rsidRPr="00E04CED">
        <w:rPr>
          <w:b/>
          <w:color w:val="000000" w:themeColor="text1"/>
        </w:rPr>
        <w:t>8</w:t>
      </w:r>
      <w:r w:rsidR="009E6C4A" w:rsidRPr="00E04CED">
        <w:rPr>
          <w:b/>
          <w:color w:val="000000" w:themeColor="text1"/>
        </w:rPr>
        <w:t xml:space="preserve">. </w:t>
      </w:r>
      <w:r w:rsidR="00155496" w:rsidRPr="00E04CED">
        <w:rPr>
          <w:b/>
          <w:color w:val="000000" w:themeColor="text1"/>
        </w:rPr>
        <w:t xml:space="preserve">Respuestas ACR en ensayos controlados con placebo (porcentaje de </w:t>
      </w:r>
      <w:r w:rsidR="009E6C4A" w:rsidRPr="00E04CED">
        <w:rPr>
          <w:b/>
          <w:color w:val="000000" w:themeColor="text1"/>
        </w:rPr>
        <w:t>p</w:t>
      </w:r>
      <w:r w:rsidR="00155496" w:rsidRPr="00E04CED">
        <w:rPr>
          <w:b/>
          <w:color w:val="000000" w:themeColor="text1"/>
        </w:rPr>
        <w:t>acientes)</w:t>
      </w:r>
    </w:p>
    <w:p w14:paraId="5F5F9FD1" w14:textId="77777777" w:rsidR="00155496" w:rsidRPr="00E04CED" w:rsidRDefault="00155496" w:rsidP="00155496">
      <w:pPr>
        <w:pStyle w:val="BodyText"/>
        <w:keepNext/>
        <w:widowControl/>
        <w:kinsoku w:val="0"/>
        <w:overflowPunct w:val="0"/>
        <w:ind w:left="0"/>
        <w:rPr>
          <w:bCs/>
          <w:color w:val="000000" w:themeColor="text1"/>
          <w:szCs w:val="21"/>
        </w:rPr>
      </w:pP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6"/>
        <w:gridCol w:w="1145"/>
        <w:gridCol w:w="1494"/>
        <w:gridCol w:w="1033"/>
        <w:gridCol w:w="1686"/>
        <w:gridCol w:w="1000"/>
        <w:gridCol w:w="1544"/>
      </w:tblGrid>
      <w:tr w:rsidR="00155496" w:rsidRPr="00FE15AB" w14:paraId="6D707BE7" w14:textId="77777777" w:rsidTr="007C302F">
        <w:tc>
          <w:tcPr>
            <w:tcW w:w="1269" w:type="dxa"/>
            <w:vMerge w:val="restart"/>
            <w:shd w:val="clear" w:color="auto" w:fill="auto"/>
          </w:tcPr>
          <w:p w14:paraId="72830EAE" w14:textId="77777777" w:rsidR="00155496" w:rsidRPr="00E04CED" w:rsidRDefault="00155496" w:rsidP="005A68B9">
            <w:pPr>
              <w:pStyle w:val="TableParagraph"/>
              <w:keepNext/>
              <w:keepLines/>
              <w:widowControl/>
              <w:kinsoku w:val="0"/>
              <w:overflowPunct w:val="0"/>
              <w:spacing w:before="7"/>
              <w:ind w:left="-2"/>
              <w:rPr>
                <w:rFonts w:ascii="Times New Roman" w:hAnsi="Times New Roman"/>
                <w:b/>
                <w:color w:val="000000" w:themeColor="text1"/>
              </w:rPr>
            </w:pPr>
            <w:r w:rsidRPr="00E04CED">
              <w:rPr>
                <w:rFonts w:ascii="Times New Roman" w:hAnsi="Times New Roman"/>
                <w:b/>
                <w:color w:val="000000" w:themeColor="text1"/>
              </w:rPr>
              <w:t>Respuesta</w:t>
            </w:r>
          </w:p>
        </w:tc>
        <w:tc>
          <w:tcPr>
            <w:tcW w:w="2708" w:type="dxa"/>
            <w:gridSpan w:val="2"/>
            <w:shd w:val="clear" w:color="auto" w:fill="auto"/>
            <w:vAlign w:val="center"/>
          </w:tcPr>
          <w:p w14:paraId="28D72FC9" w14:textId="77777777" w:rsidR="00155496" w:rsidRPr="00E04CED" w:rsidRDefault="00155496" w:rsidP="005A68B9">
            <w:pPr>
              <w:pStyle w:val="TableParagraph"/>
              <w:keepNext/>
              <w:keepLines/>
              <w:widowControl/>
              <w:kinsoku w:val="0"/>
              <w:overflowPunct w:val="0"/>
              <w:spacing w:line="260" w:lineRule="exact"/>
              <w:ind w:left="53"/>
              <w:jc w:val="center"/>
              <w:rPr>
                <w:rFonts w:ascii="Times New Roman" w:hAnsi="Times New Roman"/>
                <w:b/>
                <w:color w:val="000000" w:themeColor="text1"/>
                <w:lang w:val="pt-PT"/>
              </w:rPr>
            </w:pPr>
            <w:r w:rsidRPr="00E04CED">
              <w:rPr>
                <w:rFonts w:ascii="Times New Roman" w:hAnsi="Times New Roman"/>
                <w:b/>
                <w:color w:val="000000" w:themeColor="text1"/>
                <w:lang w:val="pt-PT"/>
              </w:rPr>
              <w:t>Ensayo de artritis reumatoide I</w:t>
            </w:r>
            <w:r w:rsidRPr="00E04CED">
              <w:rPr>
                <w:rFonts w:ascii="Times New Roman" w:hAnsi="Times New Roman"/>
                <w:b/>
                <w:color w:val="000000" w:themeColor="text1"/>
                <w:vertAlign w:val="superscript"/>
                <w:lang w:val="pt-PT"/>
              </w:rPr>
              <w:t>a</w:t>
            </w:r>
            <w:r w:rsidRPr="00E04CED">
              <w:rPr>
                <w:rFonts w:ascii="Times New Roman" w:hAnsi="Times New Roman"/>
                <w:b/>
                <w:color w:val="000000" w:themeColor="text1"/>
                <w:lang w:val="pt-PT"/>
              </w:rPr>
              <w:t>**</w:t>
            </w:r>
          </w:p>
        </w:tc>
        <w:tc>
          <w:tcPr>
            <w:tcW w:w="2790" w:type="dxa"/>
            <w:gridSpan w:val="2"/>
            <w:shd w:val="clear" w:color="auto" w:fill="auto"/>
            <w:vAlign w:val="center"/>
          </w:tcPr>
          <w:p w14:paraId="6250EE2F" w14:textId="77777777" w:rsidR="00155496" w:rsidRPr="00E04CED" w:rsidRDefault="00155496" w:rsidP="005A68B9">
            <w:pPr>
              <w:pStyle w:val="TableParagraph"/>
              <w:keepNext/>
              <w:keepLines/>
              <w:widowControl/>
              <w:kinsoku w:val="0"/>
              <w:overflowPunct w:val="0"/>
              <w:spacing w:line="260" w:lineRule="exact"/>
              <w:ind w:left="69"/>
              <w:jc w:val="center"/>
              <w:rPr>
                <w:rFonts w:ascii="Times New Roman" w:hAnsi="Times New Roman"/>
                <w:b/>
                <w:color w:val="000000" w:themeColor="text1"/>
              </w:rPr>
            </w:pPr>
            <w:r w:rsidRPr="00E04CED">
              <w:rPr>
                <w:rFonts w:ascii="Times New Roman" w:hAnsi="Times New Roman"/>
                <w:b/>
                <w:color w:val="000000" w:themeColor="text1"/>
              </w:rPr>
              <w:t>Ensayo de artritis reumatoide </w:t>
            </w:r>
            <w:proofErr w:type="spellStart"/>
            <w:r w:rsidRPr="00E04CED">
              <w:rPr>
                <w:rFonts w:ascii="Times New Roman" w:hAnsi="Times New Roman"/>
                <w:b/>
                <w:color w:val="000000" w:themeColor="text1"/>
              </w:rPr>
              <w:t>II</w:t>
            </w:r>
            <w:r w:rsidRPr="00E04CED">
              <w:rPr>
                <w:rFonts w:ascii="Times New Roman" w:hAnsi="Times New Roman"/>
                <w:b/>
                <w:color w:val="000000" w:themeColor="text1"/>
                <w:vertAlign w:val="superscript"/>
              </w:rPr>
              <w:t>a</w:t>
            </w:r>
            <w:proofErr w:type="spellEnd"/>
            <w:r w:rsidRPr="00E04CED">
              <w:rPr>
                <w:rFonts w:ascii="Times New Roman" w:hAnsi="Times New Roman"/>
                <w:b/>
                <w:color w:val="000000" w:themeColor="text1"/>
              </w:rPr>
              <w:t>**</w:t>
            </w:r>
          </w:p>
        </w:tc>
        <w:tc>
          <w:tcPr>
            <w:tcW w:w="2610" w:type="dxa"/>
            <w:gridSpan w:val="2"/>
            <w:shd w:val="clear" w:color="auto" w:fill="auto"/>
            <w:vAlign w:val="center"/>
          </w:tcPr>
          <w:p w14:paraId="55CE7BCE" w14:textId="77777777" w:rsidR="00155496" w:rsidRPr="00E04CED" w:rsidRDefault="00155496" w:rsidP="005A68B9">
            <w:pPr>
              <w:pStyle w:val="TableParagraph"/>
              <w:keepNext/>
              <w:keepLines/>
              <w:widowControl/>
              <w:kinsoku w:val="0"/>
              <w:overflowPunct w:val="0"/>
              <w:spacing w:line="260" w:lineRule="exact"/>
              <w:jc w:val="center"/>
              <w:rPr>
                <w:rFonts w:ascii="Times New Roman" w:hAnsi="Times New Roman"/>
                <w:b/>
                <w:color w:val="000000" w:themeColor="text1"/>
              </w:rPr>
            </w:pPr>
            <w:r w:rsidRPr="00E04CED">
              <w:rPr>
                <w:rFonts w:ascii="Times New Roman" w:hAnsi="Times New Roman"/>
                <w:b/>
                <w:color w:val="000000" w:themeColor="text1"/>
              </w:rPr>
              <w:t>Ensayo de artritis reumatoide </w:t>
            </w:r>
            <w:proofErr w:type="spellStart"/>
            <w:r w:rsidRPr="00E04CED">
              <w:rPr>
                <w:rFonts w:ascii="Times New Roman" w:hAnsi="Times New Roman"/>
                <w:b/>
                <w:color w:val="000000" w:themeColor="text1"/>
              </w:rPr>
              <w:t>III</w:t>
            </w:r>
            <w:r w:rsidRPr="00E04CED">
              <w:rPr>
                <w:rFonts w:ascii="Times New Roman" w:hAnsi="Times New Roman"/>
                <w:b/>
                <w:color w:val="000000" w:themeColor="text1"/>
                <w:vertAlign w:val="superscript"/>
              </w:rPr>
              <w:t>a</w:t>
            </w:r>
            <w:proofErr w:type="spellEnd"/>
            <w:r w:rsidRPr="00E04CED">
              <w:rPr>
                <w:rFonts w:ascii="Times New Roman" w:hAnsi="Times New Roman"/>
                <w:b/>
                <w:color w:val="000000" w:themeColor="text1"/>
              </w:rPr>
              <w:t>**</w:t>
            </w:r>
          </w:p>
        </w:tc>
      </w:tr>
      <w:tr w:rsidR="00155496" w:rsidRPr="00FE15AB" w14:paraId="31929059" w14:textId="77777777" w:rsidTr="007C302F">
        <w:tc>
          <w:tcPr>
            <w:tcW w:w="1269" w:type="dxa"/>
            <w:vMerge/>
            <w:shd w:val="clear" w:color="auto" w:fill="auto"/>
          </w:tcPr>
          <w:p w14:paraId="0F4E469B" w14:textId="77777777" w:rsidR="00155496" w:rsidRPr="00E04CED" w:rsidRDefault="00155496" w:rsidP="005A68B9">
            <w:pPr>
              <w:pStyle w:val="TableParagraph"/>
              <w:keepNext/>
              <w:keepLines/>
              <w:widowControl/>
              <w:kinsoku w:val="0"/>
              <w:overflowPunct w:val="0"/>
              <w:spacing w:line="260" w:lineRule="exact"/>
              <w:ind w:left="626"/>
              <w:rPr>
                <w:rFonts w:ascii="Times New Roman" w:hAnsi="Times New Roman"/>
                <w:b/>
                <w:color w:val="000000" w:themeColor="text1"/>
              </w:rPr>
            </w:pPr>
          </w:p>
        </w:tc>
        <w:tc>
          <w:tcPr>
            <w:tcW w:w="1174" w:type="dxa"/>
            <w:shd w:val="clear" w:color="auto" w:fill="auto"/>
          </w:tcPr>
          <w:p w14:paraId="48F75B2F" w14:textId="77777777" w:rsidR="00155496" w:rsidRPr="00E04CED" w:rsidRDefault="00155496" w:rsidP="005A68B9">
            <w:pPr>
              <w:pStyle w:val="TableParagraph"/>
              <w:keepNext/>
              <w:keepLines/>
              <w:widowControl/>
              <w:kinsoku w:val="0"/>
              <w:overflowPunct w:val="0"/>
              <w:jc w:val="center"/>
              <w:rPr>
                <w:rFonts w:ascii="Times New Roman" w:hAnsi="Times New Roman"/>
                <w:b/>
                <w:color w:val="000000" w:themeColor="text1"/>
              </w:rPr>
            </w:pPr>
            <w:r w:rsidRPr="00E04CED">
              <w:rPr>
                <w:rFonts w:ascii="Times New Roman" w:hAnsi="Times New Roman"/>
                <w:b/>
                <w:color w:val="000000" w:themeColor="text1"/>
              </w:rPr>
              <w:t>Placebo/</w:t>
            </w:r>
            <w:proofErr w:type="spellStart"/>
            <w:r w:rsidRPr="00E04CED">
              <w:rPr>
                <w:rFonts w:ascii="Times New Roman" w:hAnsi="Times New Roman"/>
                <w:b/>
                <w:color w:val="000000" w:themeColor="text1"/>
              </w:rPr>
              <w:t>MTX</w:t>
            </w:r>
            <w:r w:rsidRPr="00E04CED">
              <w:rPr>
                <w:rFonts w:ascii="Times New Roman" w:hAnsi="Times New Roman"/>
                <w:b/>
                <w:color w:val="000000" w:themeColor="text1"/>
                <w:vertAlign w:val="superscript"/>
              </w:rPr>
              <w:t>c</w:t>
            </w:r>
            <w:proofErr w:type="spellEnd"/>
          </w:p>
          <w:p w14:paraId="547200BA" w14:textId="77777777" w:rsidR="00155496" w:rsidRPr="00E04CED" w:rsidRDefault="00155496" w:rsidP="005A68B9">
            <w:pPr>
              <w:pStyle w:val="TableParagraph"/>
              <w:keepNext/>
              <w:keepLines/>
              <w:widowControl/>
              <w:kinsoku w:val="0"/>
              <w:overflowPunct w:val="0"/>
              <w:jc w:val="center"/>
              <w:rPr>
                <w:rFonts w:ascii="Times New Roman" w:hAnsi="Times New Roman"/>
                <w:b/>
                <w:color w:val="000000" w:themeColor="text1"/>
              </w:rPr>
            </w:pPr>
            <w:r w:rsidRPr="00E04CED">
              <w:rPr>
                <w:rFonts w:ascii="Times New Roman" w:hAnsi="Times New Roman"/>
                <w:b/>
                <w:color w:val="000000" w:themeColor="text1"/>
              </w:rPr>
              <w:t>n = 60</w:t>
            </w:r>
          </w:p>
        </w:tc>
        <w:tc>
          <w:tcPr>
            <w:tcW w:w="1534" w:type="dxa"/>
            <w:shd w:val="clear" w:color="auto" w:fill="auto"/>
            <w:vAlign w:val="center"/>
          </w:tcPr>
          <w:p w14:paraId="3492B391" w14:textId="77777777" w:rsidR="00155496" w:rsidRPr="00E04CED" w:rsidRDefault="00155496" w:rsidP="005A68B9">
            <w:pPr>
              <w:pStyle w:val="TableParagraph"/>
              <w:keepNext/>
              <w:keepLines/>
              <w:widowControl/>
              <w:kinsoku w:val="0"/>
              <w:overflowPunct w:val="0"/>
              <w:jc w:val="center"/>
              <w:rPr>
                <w:rFonts w:ascii="Times New Roman" w:hAnsi="Times New Roman"/>
                <w:b/>
                <w:color w:val="000000" w:themeColor="text1"/>
              </w:rPr>
            </w:pPr>
            <w:proofErr w:type="spellStart"/>
            <w:r w:rsidRPr="00E04CED">
              <w:rPr>
                <w:rFonts w:ascii="Times New Roman" w:hAnsi="Times New Roman"/>
                <w:b/>
                <w:color w:val="000000" w:themeColor="text1"/>
              </w:rPr>
              <w:t>Adalimumab</w:t>
            </w:r>
            <w:r w:rsidRPr="00E04CED">
              <w:rPr>
                <w:rFonts w:ascii="Times New Roman" w:hAnsi="Times New Roman"/>
                <w:b/>
                <w:color w:val="000000" w:themeColor="text1"/>
                <w:vertAlign w:val="superscript"/>
              </w:rPr>
              <w:t>b</w:t>
            </w:r>
            <w:proofErr w:type="spellEnd"/>
            <w:r w:rsidRPr="00E04CED">
              <w:rPr>
                <w:rFonts w:ascii="Times New Roman" w:hAnsi="Times New Roman"/>
                <w:b/>
                <w:color w:val="000000" w:themeColor="text1"/>
              </w:rPr>
              <w:t>/</w:t>
            </w:r>
            <w:proofErr w:type="spellStart"/>
            <w:r w:rsidRPr="00E04CED">
              <w:rPr>
                <w:rFonts w:ascii="Times New Roman" w:hAnsi="Times New Roman"/>
                <w:b/>
                <w:color w:val="000000" w:themeColor="text1"/>
              </w:rPr>
              <w:t>MTX</w:t>
            </w:r>
            <w:r w:rsidRPr="00E04CED">
              <w:rPr>
                <w:rFonts w:ascii="Times New Roman" w:hAnsi="Times New Roman"/>
                <w:b/>
                <w:color w:val="000000" w:themeColor="text1"/>
                <w:vertAlign w:val="superscript"/>
              </w:rPr>
              <w:t>c</w:t>
            </w:r>
            <w:proofErr w:type="spellEnd"/>
          </w:p>
          <w:p w14:paraId="7AFF8CE7" w14:textId="77777777" w:rsidR="00155496" w:rsidRPr="00E04CED" w:rsidRDefault="00155496" w:rsidP="005A68B9">
            <w:pPr>
              <w:pStyle w:val="TableParagraph"/>
              <w:keepNext/>
              <w:keepLines/>
              <w:widowControl/>
              <w:kinsoku w:val="0"/>
              <w:overflowPunct w:val="0"/>
              <w:jc w:val="center"/>
              <w:rPr>
                <w:rFonts w:ascii="Times New Roman" w:hAnsi="Times New Roman"/>
                <w:b/>
                <w:color w:val="000000" w:themeColor="text1"/>
              </w:rPr>
            </w:pPr>
            <w:r w:rsidRPr="00E04CED">
              <w:rPr>
                <w:rFonts w:ascii="Times New Roman" w:hAnsi="Times New Roman"/>
                <w:b/>
                <w:color w:val="000000" w:themeColor="text1"/>
              </w:rPr>
              <w:t>n = 63</w:t>
            </w:r>
          </w:p>
        </w:tc>
        <w:tc>
          <w:tcPr>
            <w:tcW w:w="1058" w:type="dxa"/>
            <w:shd w:val="clear" w:color="auto" w:fill="auto"/>
            <w:vAlign w:val="center"/>
          </w:tcPr>
          <w:p w14:paraId="38CD61D8" w14:textId="77777777" w:rsidR="00155496" w:rsidRPr="00E04CED" w:rsidRDefault="00155496" w:rsidP="005A68B9">
            <w:pPr>
              <w:pStyle w:val="TableParagraph"/>
              <w:keepNext/>
              <w:keepLines/>
              <w:widowControl/>
              <w:kinsoku w:val="0"/>
              <w:overflowPunct w:val="0"/>
              <w:ind w:hanging="66"/>
              <w:jc w:val="center"/>
              <w:rPr>
                <w:rFonts w:ascii="Times New Roman" w:hAnsi="Times New Roman"/>
                <w:b/>
                <w:color w:val="000000" w:themeColor="text1"/>
              </w:rPr>
            </w:pPr>
            <w:r w:rsidRPr="00E04CED">
              <w:rPr>
                <w:rFonts w:ascii="Times New Roman" w:hAnsi="Times New Roman"/>
                <w:b/>
                <w:color w:val="000000" w:themeColor="text1"/>
              </w:rPr>
              <w:t>Placebo</w:t>
            </w:r>
          </w:p>
          <w:p w14:paraId="3A2F72E9" w14:textId="77777777" w:rsidR="00155496" w:rsidRPr="00E04CED" w:rsidRDefault="00155496" w:rsidP="005A68B9">
            <w:pPr>
              <w:pStyle w:val="TableParagraph"/>
              <w:keepNext/>
              <w:keepLines/>
              <w:widowControl/>
              <w:kinsoku w:val="0"/>
              <w:overflowPunct w:val="0"/>
              <w:jc w:val="center"/>
              <w:rPr>
                <w:rFonts w:ascii="Times New Roman" w:hAnsi="Times New Roman"/>
                <w:b/>
                <w:color w:val="000000" w:themeColor="text1"/>
              </w:rPr>
            </w:pPr>
            <w:r w:rsidRPr="00E04CED">
              <w:rPr>
                <w:rFonts w:ascii="Times New Roman" w:hAnsi="Times New Roman"/>
                <w:b/>
                <w:color w:val="000000" w:themeColor="text1"/>
              </w:rPr>
              <w:t>n = 110</w:t>
            </w:r>
          </w:p>
        </w:tc>
        <w:tc>
          <w:tcPr>
            <w:tcW w:w="1732" w:type="dxa"/>
            <w:shd w:val="clear" w:color="auto" w:fill="auto"/>
            <w:vAlign w:val="center"/>
          </w:tcPr>
          <w:p w14:paraId="49582D82" w14:textId="77777777" w:rsidR="00155496" w:rsidRPr="00E04CED" w:rsidRDefault="00155496" w:rsidP="005A68B9">
            <w:pPr>
              <w:pStyle w:val="TableParagraph"/>
              <w:keepNext/>
              <w:keepLines/>
              <w:widowControl/>
              <w:kinsoku w:val="0"/>
              <w:overflowPunct w:val="0"/>
              <w:ind w:left="59" w:right="90"/>
              <w:jc w:val="center"/>
              <w:rPr>
                <w:rFonts w:ascii="Times New Roman" w:hAnsi="Times New Roman"/>
                <w:b/>
                <w:color w:val="000000" w:themeColor="text1"/>
              </w:rPr>
            </w:pPr>
            <w:proofErr w:type="spellStart"/>
            <w:r w:rsidRPr="00E04CED">
              <w:rPr>
                <w:rFonts w:ascii="Times New Roman" w:hAnsi="Times New Roman"/>
                <w:b/>
                <w:color w:val="000000" w:themeColor="text1"/>
              </w:rPr>
              <w:t>Adalimumab</w:t>
            </w:r>
            <w:r w:rsidRPr="00E04CED">
              <w:rPr>
                <w:rFonts w:ascii="Times New Roman" w:hAnsi="Times New Roman"/>
                <w:b/>
                <w:color w:val="000000" w:themeColor="text1"/>
                <w:vertAlign w:val="superscript"/>
              </w:rPr>
              <w:t>b</w:t>
            </w:r>
            <w:proofErr w:type="spellEnd"/>
          </w:p>
          <w:p w14:paraId="56D6BE66" w14:textId="77777777" w:rsidR="00155496" w:rsidRPr="00E04CED" w:rsidRDefault="00155496" w:rsidP="005A68B9">
            <w:pPr>
              <w:pStyle w:val="TableParagraph"/>
              <w:keepNext/>
              <w:keepLines/>
              <w:widowControl/>
              <w:kinsoku w:val="0"/>
              <w:overflowPunct w:val="0"/>
              <w:ind w:left="59" w:right="90"/>
              <w:jc w:val="center"/>
              <w:rPr>
                <w:rFonts w:ascii="Times New Roman" w:hAnsi="Times New Roman"/>
                <w:b/>
                <w:color w:val="000000" w:themeColor="text1"/>
              </w:rPr>
            </w:pPr>
            <w:r w:rsidRPr="00E04CED">
              <w:rPr>
                <w:rFonts w:ascii="Times New Roman" w:hAnsi="Times New Roman"/>
                <w:b/>
                <w:color w:val="000000" w:themeColor="text1"/>
              </w:rPr>
              <w:t>n = 113</w:t>
            </w:r>
          </w:p>
        </w:tc>
        <w:tc>
          <w:tcPr>
            <w:tcW w:w="1024" w:type="dxa"/>
            <w:shd w:val="clear" w:color="auto" w:fill="auto"/>
            <w:vAlign w:val="center"/>
          </w:tcPr>
          <w:p w14:paraId="075337A9" w14:textId="77777777" w:rsidR="00155496" w:rsidRPr="00E04CED" w:rsidRDefault="00155496" w:rsidP="005A68B9">
            <w:pPr>
              <w:pStyle w:val="TableParagraph"/>
              <w:keepNext/>
              <w:keepLines/>
              <w:widowControl/>
              <w:kinsoku w:val="0"/>
              <w:overflowPunct w:val="0"/>
              <w:ind w:hanging="3"/>
              <w:jc w:val="center"/>
              <w:rPr>
                <w:rFonts w:ascii="Times New Roman" w:hAnsi="Times New Roman"/>
                <w:b/>
                <w:color w:val="000000" w:themeColor="text1"/>
              </w:rPr>
            </w:pPr>
            <w:r w:rsidRPr="00E04CED">
              <w:rPr>
                <w:rFonts w:ascii="Times New Roman" w:hAnsi="Times New Roman"/>
                <w:b/>
                <w:color w:val="000000" w:themeColor="text1"/>
              </w:rPr>
              <w:t>Placebo/</w:t>
            </w:r>
            <w:proofErr w:type="spellStart"/>
            <w:r w:rsidRPr="00E04CED">
              <w:rPr>
                <w:rFonts w:ascii="Times New Roman" w:hAnsi="Times New Roman"/>
                <w:b/>
                <w:color w:val="000000" w:themeColor="text1"/>
              </w:rPr>
              <w:t>MTX</w:t>
            </w:r>
            <w:r w:rsidRPr="00E04CED">
              <w:rPr>
                <w:rFonts w:ascii="Times New Roman" w:hAnsi="Times New Roman"/>
                <w:b/>
                <w:color w:val="000000" w:themeColor="text1"/>
                <w:vertAlign w:val="superscript"/>
              </w:rPr>
              <w:t>c</w:t>
            </w:r>
            <w:proofErr w:type="spellEnd"/>
          </w:p>
          <w:p w14:paraId="1E8AF163" w14:textId="77777777" w:rsidR="00155496" w:rsidRPr="00E04CED" w:rsidRDefault="00155496" w:rsidP="005A68B9">
            <w:pPr>
              <w:pStyle w:val="TableParagraph"/>
              <w:keepNext/>
              <w:keepLines/>
              <w:widowControl/>
              <w:kinsoku w:val="0"/>
              <w:overflowPunct w:val="0"/>
              <w:ind w:hanging="3"/>
              <w:jc w:val="center"/>
              <w:rPr>
                <w:rFonts w:ascii="Times New Roman" w:hAnsi="Times New Roman"/>
                <w:b/>
                <w:color w:val="000000" w:themeColor="text1"/>
              </w:rPr>
            </w:pPr>
            <w:r w:rsidRPr="00E04CED">
              <w:rPr>
                <w:rFonts w:ascii="Times New Roman" w:hAnsi="Times New Roman"/>
                <w:b/>
                <w:color w:val="000000" w:themeColor="text1"/>
              </w:rPr>
              <w:t>n = 200</w:t>
            </w:r>
          </w:p>
        </w:tc>
        <w:tc>
          <w:tcPr>
            <w:tcW w:w="1586" w:type="dxa"/>
            <w:shd w:val="clear" w:color="auto" w:fill="auto"/>
            <w:vAlign w:val="center"/>
          </w:tcPr>
          <w:p w14:paraId="535B3622" w14:textId="77777777" w:rsidR="00155496" w:rsidRPr="00E04CED" w:rsidRDefault="00155496" w:rsidP="005A68B9">
            <w:pPr>
              <w:pStyle w:val="TableParagraph"/>
              <w:keepNext/>
              <w:keepLines/>
              <w:widowControl/>
              <w:kinsoku w:val="0"/>
              <w:overflowPunct w:val="0"/>
              <w:jc w:val="center"/>
              <w:rPr>
                <w:rFonts w:ascii="Times New Roman" w:hAnsi="Times New Roman"/>
                <w:b/>
                <w:color w:val="000000" w:themeColor="text1"/>
              </w:rPr>
            </w:pPr>
            <w:proofErr w:type="spellStart"/>
            <w:r w:rsidRPr="00E04CED">
              <w:rPr>
                <w:rFonts w:ascii="Times New Roman" w:hAnsi="Times New Roman"/>
                <w:b/>
                <w:color w:val="000000" w:themeColor="text1"/>
              </w:rPr>
              <w:t>Adalimumab</w:t>
            </w:r>
            <w:r w:rsidRPr="00E04CED">
              <w:rPr>
                <w:rFonts w:ascii="Times New Roman" w:hAnsi="Times New Roman"/>
                <w:b/>
                <w:color w:val="000000" w:themeColor="text1"/>
                <w:vertAlign w:val="superscript"/>
              </w:rPr>
              <w:t>b</w:t>
            </w:r>
            <w:proofErr w:type="spellEnd"/>
            <w:r w:rsidRPr="00E04CED">
              <w:rPr>
                <w:rFonts w:ascii="Times New Roman" w:hAnsi="Times New Roman"/>
                <w:b/>
                <w:color w:val="000000" w:themeColor="text1"/>
              </w:rPr>
              <w:t>/</w:t>
            </w:r>
            <w:proofErr w:type="spellStart"/>
            <w:r w:rsidRPr="00E04CED">
              <w:rPr>
                <w:rFonts w:ascii="Times New Roman" w:hAnsi="Times New Roman"/>
                <w:b/>
                <w:color w:val="000000" w:themeColor="text1"/>
              </w:rPr>
              <w:t>MTX</w:t>
            </w:r>
            <w:r w:rsidRPr="00E04CED">
              <w:rPr>
                <w:rFonts w:ascii="Times New Roman" w:hAnsi="Times New Roman"/>
                <w:b/>
                <w:color w:val="000000" w:themeColor="text1"/>
                <w:vertAlign w:val="superscript"/>
              </w:rPr>
              <w:t>c</w:t>
            </w:r>
            <w:proofErr w:type="spellEnd"/>
          </w:p>
          <w:p w14:paraId="6D38A804" w14:textId="77777777" w:rsidR="00155496" w:rsidRPr="00E04CED" w:rsidRDefault="00155496" w:rsidP="005A68B9">
            <w:pPr>
              <w:pStyle w:val="TableParagraph"/>
              <w:keepNext/>
              <w:keepLines/>
              <w:widowControl/>
              <w:kinsoku w:val="0"/>
              <w:overflowPunct w:val="0"/>
              <w:jc w:val="center"/>
              <w:rPr>
                <w:rFonts w:ascii="Times New Roman" w:hAnsi="Times New Roman"/>
                <w:b/>
                <w:color w:val="000000" w:themeColor="text1"/>
              </w:rPr>
            </w:pPr>
            <w:r w:rsidRPr="00E04CED">
              <w:rPr>
                <w:rFonts w:ascii="Times New Roman" w:hAnsi="Times New Roman"/>
                <w:b/>
                <w:color w:val="000000" w:themeColor="text1"/>
              </w:rPr>
              <w:t>n = 207</w:t>
            </w:r>
          </w:p>
        </w:tc>
      </w:tr>
      <w:tr w:rsidR="00155496" w:rsidRPr="00FE15AB" w14:paraId="633CD3DB" w14:textId="77777777" w:rsidTr="007C302F">
        <w:tc>
          <w:tcPr>
            <w:tcW w:w="1269" w:type="dxa"/>
            <w:shd w:val="clear" w:color="auto" w:fill="auto"/>
          </w:tcPr>
          <w:p w14:paraId="5EB87993" w14:textId="77777777" w:rsidR="00155496" w:rsidRPr="00E04CED" w:rsidRDefault="00155496" w:rsidP="005A68B9">
            <w:pPr>
              <w:pStyle w:val="TableParagraph"/>
              <w:keepNext/>
              <w:keepLines/>
              <w:widowControl/>
              <w:kinsoku w:val="0"/>
              <w:overflowPunct w:val="0"/>
              <w:spacing w:before="6"/>
              <w:ind w:left="-2"/>
              <w:rPr>
                <w:rFonts w:ascii="Times New Roman" w:hAnsi="Times New Roman"/>
                <w:color w:val="000000" w:themeColor="text1"/>
              </w:rPr>
            </w:pPr>
            <w:r w:rsidRPr="00E04CED">
              <w:rPr>
                <w:rFonts w:ascii="Times New Roman" w:hAnsi="Times New Roman"/>
                <w:color w:val="000000" w:themeColor="text1"/>
              </w:rPr>
              <w:t>ACR</w:t>
            </w:r>
            <w:r w:rsidR="004659A3" w:rsidRPr="00E04CED">
              <w:rPr>
                <w:rFonts w:ascii="Times New Roman" w:hAnsi="Times New Roman"/>
                <w:color w:val="000000" w:themeColor="text1"/>
              </w:rPr>
              <w:t> </w:t>
            </w:r>
            <w:r w:rsidRPr="00E04CED">
              <w:rPr>
                <w:rFonts w:ascii="Times New Roman" w:hAnsi="Times New Roman"/>
                <w:color w:val="000000" w:themeColor="text1"/>
              </w:rPr>
              <w:t>20</w:t>
            </w:r>
          </w:p>
        </w:tc>
        <w:tc>
          <w:tcPr>
            <w:tcW w:w="1174" w:type="dxa"/>
            <w:shd w:val="clear" w:color="auto" w:fill="auto"/>
          </w:tcPr>
          <w:p w14:paraId="661CF509" w14:textId="77777777" w:rsidR="00155496" w:rsidRPr="00E04CED" w:rsidRDefault="00155496" w:rsidP="005A68B9">
            <w:pPr>
              <w:pStyle w:val="TableParagraph"/>
              <w:keepNext/>
              <w:keepLines/>
              <w:widowControl/>
              <w:kinsoku w:val="0"/>
              <w:overflowPunct w:val="0"/>
              <w:jc w:val="center"/>
              <w:rPr>
                <w:rFonts w:ascii="Times New Roman" w:hAnsi="Times New Roman"/>
                <w:color w:val="000000" w:themeColor="text1"/>
                <w:lang w:val="en-GB"/>
              </w:rPr>
            </w:pPr>
          </w:p>
        </w:tc>
        <w:tc>
          <w:tcPr>
            <w:tcW w:w="1534" w:type="dxa"/>
            <w:shd w:val="clear" w:color="auto" w:fill="auto"/>
          </w:tcPr>
          <w:p w14:paraId="7FF1450A" w14:textId="77777777" w:rsidR="00155496" w:rsidRPr="00E04CED" w:rsidRDefault="00155496" w:rsidP="005A68B9">
            <w:pPr>
              <w:pStyle w:val="TableParagraph"/>
              <w:keepNext/>
              <w:keepLines/>
              <w:widowControl/>
              <w:kinsoku w:val="0"/>
              <w:overflowPunct w:val="0"/>
              <w:jc w:val="center"/>
              <w:rPr>
                <w:rFonts w:ascii="Times New Roman" w:hAnsi="Times New Roman"/>
                <w:color w:val="000000" w:themeColor="text1"/>
                <w:lang w:val="en-GB"/>
              </w:rPr>
            </w:pPr>
          </w:p>
        </w:tc>
        <w:tc>
          <w:tcPr>
            <w:tcW w:w="1058" w:type="dxa"/>
            <w:shd w:val="clear" w:color="auto" w:fill="auto"/>
          </w:tcPr>
          <w:p w14:paraId="65F28A9D" w14:textId="77777777" w:rsidR="00155496" w:rsidRPr="00E04CED" w:rsidRDefault="00155496" w:rsidP="005A68B9">
            <w:pPr>
              <w:pStyle w:val="TableParagraph"/>
              <w:keepNext/>
              <w:keepLines/>
              <w:widowControl/>
              <w:kinsoku w:val="0"/>
              <w:overflowPunct w:val="0"/>
              <w:jc w:val="center"/>
              <w:rPr>
                <w:rFonts w:ascii="Times New Roman" w:hAnsi="Times New Roman"/>
                <w:color w:val="000000" w:themeColor="text1"/>
                <w:lang w:val="en-GB"/>
              </w:rPr>
            </w:pPr>
          </w:p>
        </w:tc>
        <w:tc>
          <w:tcPr>
            <w:tcW w:w="1732" w:type="dxa"/>
            <w:shd w:val="clear" w:color="auto" w:fill="auto"/>
          </w:tcPr>
          <w:p w14:paraId="24BC9E26" w14:textId="77777777" w:rsidR="00155496" w:rsidRPr="00E04CED" w:rsidRDefault="00155496" w:rsidP="005A68B9">
            <w:pPr>
              <w:pStyle w:val="TableParagraph"/>
              <w:keepNext/>
              <w:keepLines/>
              <w:widowControl/>
              <w:kinsoku w:val="0"/>
              <w:overflowPunct w:val="0"/>
              <w:jc w:val="center"/>
              <w:rPr>
                <w:rFonts w:ascii="Times New Roman" w:hAnsi="Times New Roman"/>
                <w:color w:val="000000" w:themeColor="text1"/>
                <w:lang w:val="en-GB"/>
              </w:rPr>
            </w:pPr>
          </w:p>
        </w:tc>
        <w:tc>
          <w:tcPr>
            <w:tcW w:w="1024" w:type="dxa"/>
            <w:shd w:val="clear" w:color="auto" w:fill="auto"/>
          </w:tcPr>
          <w:p w14:paraId="730BEDF8" w14:textId="77777777" w:rsidR="00155496" w:rsidRPr="00E04CED" w:rsidRDefault="00155496" w:rsidP="005A68B9">
            <w:pPr>
              <w:pStyle w:val="TableParagraph"/>
              <w:keepNext/>
              <w:keepLines/>
              <w:widowControl/>
              <w:kinsoku w:val="0"/>
              <w:overflowPunct w:val="0"/>
              <w:jc w:val="center"/>
              <w:rPr>
                <w:rFonts w:ascii="Times New Roman" w:hAnsi="Times New Roman"/>
                <w:color w:val="000000" w:themeColor="text1"/>
                <w:lang w:val="en-GB"/>
              </w:rPr>
            </w:pPr>
          </w:p>
        </w:tc>
        <w:tc>
          <w:tcPr>
            <w:tcW w:w="1586" w:type="dxa"/>
            <w:shd w:val="clear" w:color="auto" w:fill="auto"/>
          </w:tcPr>
          <w:p w14:paraId="2BB53EF4" w14:textId="77777777" w:rsidR="00155496" w:rsidRPr="00E04CED" w:rsidRDefault="00155496" w:rsidP="005A68B9">
            <w:pPr>
              <w:pStyle w:val="TableParagraph"/>
              <w:keepNext/>
              <w:keepLines/>
              <w:widowControl/>
              <w:kinsoku w:val="0"/>
              <w:overflowPunct w:val="0"/>
              <w:jc w:val="center"/>
              <w:rPr>
                <w:rFonts w:ascii="Times New Roman" w:hAnsi="Times New Roman"/>
                <w:color w:val="000000" w:themeColor="text1"/>
                <w:lang w:val="en-GB"/>
              </w:rPr>
            </w:pPr>
          </w:p>
        </w:tc>
      </w:tr>
      <w:tr w:rsidR="00155496" w:rsidRPr="00FE15AB" w14:paraId="6AB63336" w14:textId="77777777" w:rsidTr="007C302F">
        <w:tc>
          <w:tcPr>
            <w:tcW w:w="1269" w:type="dxa"/>
            <w:shd w:val="clear" w:color="auto" w:fill="auto"/>
          </w:tcPr>
          <w:p w14:paraId="2F9861C2" w14:textId="77777777" w:rsidR="00155496" w:rsidRPr="00E04CED" w:rsidRDefault="00155496" w:rsidP="005A68B9">
            <w:pPr>
              <w:pStyle w:val="TableParagraph"/>
              <w:keepNext/>
              <w:keepLines/>
              <w:widowControl/>
              <w:kinsoku w:val="0"/>
              <w:overflowPunct w:val="0"/>
              <w:spacing w:line="252" w:lineRule="exact"/>
              <w:ind w:left="142"/>
              <w:rPr>
                <w:rFonts w:ascii="Times New Roman" w:hAnsi="Times New Roman"/>
                <w:color w:val="000000" w:themeColor="text1"/>
              </w:rPr>
            </w:pPr>
            <w:r w:rsidRPr="00E04CED">
              <w:rPr>
                <w:rFonts w:ascii="Times New Roman" w:hAnsi="Times New Roman"/>
                <w:color w:val="000000" w:themeColor="text1"/>
              </w:rPr>
              <w:t>6</w:t>
            </w:r>
            <w:r w:rsidR="00F975A5" w:rsidRPr="00E04CED">
              <w:rPr>
                <w:rFonts w:ascii="Times New Roman" w:hAnsi="Times New Roman"/>
                <w:color w:val="000000" w:themeColor="text1"/>
              </w:rPr>
              <w:t> </w:t>
            </w:r>
            <w:r w:rsidRPr="00E04CED">
              <w:rPr>
                <w:rFonts w:ascii="Times New Roman" w:hAnsi="Times New Roman"/>
                <w:color w:val="000000" w:themeColor="text1"/>
              </w:rPr>
              <w:t>meses</w:t>
            </w:r>
          </w:p>
        </w:tc>
        <w:tc>
          <w:tcPr>
            <w:tcW w:w="1174" w:type="dxa"/>
            <w:shd w:val="clear" w:color="auto" w:fill="auto"/>
          </w:tcPr>
          <w:p w14:paraId="03EB2A38" w14:textId="77777777" w:rsidR="00155496" w:rsidRPr="00E04CED" w:rsidRDefault="00D337DC" w:rsidP="005A68B9">
            <w:pPr>
              <w:pStyle w:val="TableParagraph"/>
              <w:keepNext/>
              <w:keepLines/>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13,3 %</w:t>
            </w:r>
          </w:p>
        </w:tc>
        <w:tc>
          <w:tcPr>
            <w:tcW w:w="1534" w:type="dxa"/>
            <w:shd w:val="clear" w:color="auto" w:fill="auto"/>
          </w:tcPr>
          <w:p w14:paraId="6FBF588B" w14:textId="77777777" w:rsidR="00155496" w:rsidRPr="00E04CED" w:rsidRDefault="00D337DC" w:rsidP="005A68B9">
            <w:pPr>
              <w:pStyle w:val="TableParagraph"/>
              <w:keepNext/>
              <w:keepLines/>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65,1 %</w:t>
            </w:r>
          </w:p>
        </w:tc>
        <w:tc>
          <w:tcPr>
            <w:tcW w:w="1058" w:type="dxa"/>
            <w:shd w:val="clear" w:color="auto" w:fill="auto"/>
          </w:tcPr>
          <w:p w14:paraId="1AB4C129" w14:textId="77777777" w:rsidR="00155496" w:rsidRPr="00E04CED" w:rsidRDefault="00D337DC" w:rsidP="005A68B9">
            <w:pPr>
              <w:pStyle w:val="TableParagraph"/>
              <w:keepNext/>
              <w:keepLines/>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19,1 %</w:t>
            </w:r>
          </w:p>
        </w:tc>
        <w:tc>
          <w:tcPr>
            <w:tcW w:w="1732" w:type="dxa"/>
            <w:shd w:val="clear" w:color="auto" w:fill="auto"/>
          </w:tcPr>
          <w:p w14:paraId="236314B1" w14:textId="77777777" w:rsidR="00155496" w:rsidRPr="00E04CED" w:rsidRDefault="00D337DC" w:rsidP="005A68B9">
            <w:pPr>
              <w:pStyle w:val="TableParagraph"/>
              <w:keepNext/>
              <w:keepLines/>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46,0 %</w:t>
            </w:r>
          </w:p>
        </w:tc>
        <w:tc>
          <w:tcPr>
            <w:tcW w:w="1024" w:type="dxa"/>
            <w:shd w:val="clear" w:color="auto" w:fill="auto"/>
          </w:tcPr>
          <w:p w14:paraId="2B1D9920" w14:textId="77777777" w:rsidR="00155496" w:rsidRPr="00E04CED" w:rsidRDefault="00D337DC" w:rsidP="005A68B9">
            <w:pPr>
              <w:pStyle w:val="TableParagraph"/>
              <w:keepNext/>
              <w:keepLines/>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29,5 %</w:t>
            </w:r>
          </w:p>
        </w:tc>
        <w:tc>
          <w:tcPr>
            <w:tcW w:w="1586" w:type="dxa"/>
            <w:shd w:val="clear" w:color="auto" w:fill="auto"/>
          </w:tcPr>
          <w:p w14:paraId="29883DC3" w14:textId="77777777" w:rsidR="00155496" w:rsidRPr="00E04CED" w:rsidRDefault="00D337DC" w:rsidP="005A68B9">
            <w:pPr>
              <w:pStyle w:val="TableParagraph"/>
              <w:keepNext/>
              <w:keepLines/>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63,3 %</w:t>
            </w:r>
          </w:p>
        </w:tc>
      </w:tr>
      <w:tr w:rsidR="00155496" w:rsidRPr="00FE15AB" w14:paraId="5D7DADC6" w14:textId="77777777" w:rsidTr="007C302F">
        <w:tc>
          <w:tcPr>
            <w:tcW w:w="1269" w:type="dxa"/>
            <w:shd w:val="clear" w:color="auto" w:fill="auto"/>
          </w:tcPr>
          <w:p w14:paraId="6AD7827F" w14:textId="77777777" w:rsidR="00155496" w:rsidRPr="00E04CED" w:rsidRDefault="00155496" w:rsidP="005A68B9">
            <w:pPr>
              <w:pStyle w:val="TableParagraph"/>
              <w:widowControl/>
              <w:kinsoku w:val="0"/>
              <w:overflowPunct w:val="0"/>
              <w:spacing w:line="252" w:lineRule="exact"/>
              <w:ind w:left="142"/>
              <w:rPr>
                <w:rFonts w:ascii="Times New Roman" w:hAnsi="Times New Roman"/>
                <w:color w:val="000000" w:themeColor="text1"/>
              </w:rPr>
            </w:pPr>
            <w:r w:rsidRPr="00E04CED">
              <w:rPr>
                <w:rFonts w:ascii="Times New Roman" w:hAnsi="Times New Roman"/>
                <w:color w:val="000000" w:themeColor="text1"/>
              </w:rPr>
              <w:t>12</w:t>
            </w:r>
            <w:r w:rsidR="00F975A5" w:rsidRPr="00E04CED">
              <w:rPr>
                <w:rFonts w:ascii="Times New Roman" w:hAnsi="Times New Roman"/>
                <w:color w:val="000000" w:themeColor="text1"/>
              </w:rPr>
              <w:t> </w:t>
            </w:r>
            <w:r w:rsidRPr="00E04CED">
              <w:rPr>
                <w:rFonts w:ascii="Times New Roman" w:hAnsi="Times New Roman"/>
                <w:color w:val="000000" w:themeColor="text1"/>
              </w:rPr>
              <w:t>meses</w:t>
            </w:r>
          </w:p>
        </w:tc>
        <w:tc>
          <w:tcPr>
            <w:tcW w:w="1174" w:type="dxa"/>
            <w:shd w:val="clear" w:color="auto" w:fill="auto"/>
          </w:tcPr>
          <w:p w14:paraId="68B620D8" w14:textId="77777777" w:rsidR="00155496" w:rsidRPr="00E04CED"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NA</w:t>
            </w:r>
          </w:p>
        </w:tc>
        <w:tc>
          <w:tcPr>
            <w:tcW w:w="1534" w:type="dxa"/>
            <w:shd w:val="clear" w:color="auto" w:fill="auto"/>
          </w:tcPr>
          <w:p w14:paraId="2E16EF16" w14:textId="77777777" w:rsidR="00155496" w:rsidRPr="00E04CED"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NA</w:t>
            </w:r>
          </w:p>
        </w:tc>
        <w:tc>
          <w:tcPr>
            <w:tcW w:w="1058" w:type="dxa"/>
            <w:shd w:val="clear" w:color="auto" w:fill="auto"/>
          </w:tcPr>
          <w:p w14:paraId="40DEF90E" w14:textId="77777777" w:rsidR="00155496" w:rsidRPr="00E04CED"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NA</w:t>
            </w:r>
          </w:p>
        </w:tc>
        <w:tc>
          <w:tcPr>
            <w:tcW w:w="1732" w:type="dxa"/>
            <w:shd w:val="clear" w:color="auto" w:fill="auto"/>
          </w:tcPr>
          <w:p w14:paraId="450574AA" w14:textId="77777777" w:rsidR="00155496" w:rsidRPr="00E04CED"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NA</w:t>
            </w:r>
          </w:p>
        </w:tc>
        <w:tc>
          <w:tcPr>
            <w:tcW w:w="1024" w:type="dxa"/>
            <w:shd w:val="clear" w:color="auto" w:fill="auto"/>
          </w:tcPr>
          <w:p w14:paraId="7D596AC8" w14:textId="77777777" w:rsidR="00155496" w:rsidRPr="00E04CED"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24,0 %</w:t>
            </w:r>
          </w:p>
        </w:tc>
        <w:tc>
          <w:tcPr>
            <w:tcW w:w="1586" w:type="dxa"/>
            <w:shd w:val="clear" w:color="auto" w:fill="auto"/>
          </w:tcPr>
          <w:p w14:paraId="6A62705E" w14:textId="77777777" w:rsidR="00155496" w:rsidRPr="00E04CED"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58,9 %</w:t>
            </w:r>
          </w:p>
        </w:tc>
      </w:tr>
      <w:tr w:rsidR="00155496" w:rsidRPr="00FE15AB" w14:paraId="5A50D91E" w14:textId="77777777" w:rsidTr="007C302F">
        <w:tc>
          <w:tcPr>
            <w:tcW w:w="1269" w:type="dxa"/>
            <w:shd w:val="clear" w:color="auto" w:fill="auto"/>
          </w:tcPr>
          <w:p w14:paraId="398066C9" w14:textId="77777777" w:rsidR="00155496" w:rsidRPr="00E04CED" w:rsidRDefault="00155496" w:rsidP="005A68B9">
            <w:pPr>
              <w:pStyle w:val="TableParagraph"/>
              <w:keepNext/>
              <w:keepLines/>
              <w:widowControl/>
              <w:kinsoku w:val="0"/>
              <w:overflowPunct w:val="0"/>
              <w:spacing w:line="252" w:lineRule="exact"/>
              <w:ind w:left="-2"/>
              <w:rPr>
                <w:rFonts w:ascii="Times New Roman" w:hAnsi="Times New Roman"/>
                <w:color w:val="000000" w:themeColor="text1"/>
              </w:rPr>
            </w:pPr>
            <w:r w:rsidRPr="00E04CED">
              <w:rPr>
                <w:rFonts w:ascii="Times New Roman" w:hAnsi="Times New Roman"/>
                <w:color w:val="000000" w:themeColor="text1"/>
              </w:rPr>
              <w:t>ACR 50</w:t>
            </w:r>
          </w:p>
        </w:tc>
        <w:tc>
          <w:tcPr>
            <w:tcW w:w="1174" w:type="dxa"/>
            <w:shd w:val="clear" w:color="auto" w:fill="auto"/>
          </w:tcPr>
          <w:p w14:paraId="0DF40F67" w14:textId="77777777" w:rsidR="00155496" w:rsidRPr="00E04CED" w:rsidRDefault="00155496" w:rsidP="005A68B9">
            <w:pPr>
              <w:keepNext/>
              <w:keepLines/>
              <w:jc w:val="center"/>
              <w:rPr>
                <w:rFonts w:eastAsia="Calibri"/>
                <w:color w:val="000000" w:themeColor="text1"/>
                <w:lang w:val="en-GB"/>
              </w:rPr>
            </w:pPr>
          </w:p>
        </w:tc>
        <w:tc>
          <w:tcPr>
            <w:tcW w:w="1534" w:type="dxa"/>
            <w:shd w:val="clear" w:color="auto" w:fill="auto"/>
          </w:tcPr>
          <w:p w14:paraId="66FFA8D9" w14:textId="77777777" w:rsidR="00155496" w:rsidRPr="00E04CED" w:rsidRDefault="00155496" w:rsidP="005A68B9">
            <w:pPr>
              <w:keepNext/>
              <w:keepLines/>
              <w:jc w:val="center"/>
              <w:rPr>
                <w:rFonts w:eastAsia="Calibri"/>
                <w:color w:val="000000" w:themeColor="text1"/>
                <w:lang w:val="en-GB"/>
              </w:rPr>
            </w:pPr>
          </w:p>
        </w:tc>
        <w:tc>
          <w:tcPr>
            <w:tcW w:w="1058" w:type="dxa"/>
            <w:shd w:val="clear" w:color="auto" w:fill="auto"/>
          </w:tcPr>
          <w:p w14:paraId="78FD8324" w14:textId="77777777" w:rsidR="00155496" w:rsidRPr="00E04CED" w:rsidRDefault="00155496" w:rsidP="005A68B9">
            <w:pPr>
              <w:keepNext/>
              <w:keepLines/>
              <w:jc w:val="center"/>
              <w:rPr>
                <w:rFonts w:eastAsia="Calibri"/>
                <w:color w:val="000000" w:themeColor="text1"/>
                <w:lang w:val="en-GB"/>
              </w:rPr>
            </w:pPr>
          </w:p>
        </w:tc>
        <w:tc>
          <w:tcPr>
            <w:tcW w:w="1732" w:type="dxa"/>
            <w:shd w:val="clear" w:color="auto" w:fill="auto"/>
          </w:tcPr>
          <w:p w14:paraId="309CF503" w14:textId="77777777" w:rsidR="00155496" w:rsidRPr="00E04CED" w:rsidRDefault="00155496" w:rsidP="005A68B9">
            <w:pPr>
              <w:keepNext/>
              <w:keepLines/>
              <w:jc w:val="center"/>
              <w:rPr>
                <w:rFonts w:eastAsia="Calibri"/>
                <w:color w:val="000000" w:themeColor="text1"/>
                <w:lang w:val="en-GB"/>
              </w:rPr>
            </w:pPr>
          </w:p>
        </w:tc>
        <w:tc>
          <w:tcPr>
            <w:tcW w:w="1024" w:type="dxa"/>
            <w:shd w:val="clear" w:color="auto" w:fill="auto"/>
          </w:tcPr>
          <w:p w14:paraId="10705487" w14:textId="77777777" w:rsidR="00155496" w:rsidRPr="00E04CED" w:rsidRDefault="00155496" w:rsidP="005A68B9">
            <w:pPr>
              <w:keepNext/>
              <w:keepLines/>
              <w:jc w:val="center"/>
              <w:rPr>
                <w:rFonts w:eastAsia="Calibri"/>
                <w:color w:val="000000" w:themeColor="text1"/>
                <w:lang w:val="en-GB"/>
              </w:rPr>
            </w:pPr>
          </w:p>
        </w:tc>
        <w:tc>
          <w:tcPr>
            <w:tcW w:w="1586" w:type="dxa"/>
            <w:shd w:val="clear" w:color="auto" w:fill="auto"/>
          </w:tcPr>
          <w:p w14:paraId="406769C1" w14:textId="77777777" w:rsidR="00155496" w:rsidRPr="00E04CED" w:rsidRDefault="00155496" w:rsidP="005A68B9">
            <w:pPr>
              <w:keepNext/>
              <w:keepLines/>
              <w:jc w:val="center"/>
              <w:rPr>
                <w:rFonts w:eastAsia="Calibri"/>
                <w:color w:val="000000" w:themeColor="text1"/>
                <w:lang w:val="en-GB"/>
              </w:rPr>
            </w:pPr>
          </w:p>
        </w:tc>
      </w:tr>
      <w:tr w:rsidR="00155496" w:rsidRPr="00FE15AB" w14:paraId="15A2C3FF" w14:textId="77777777" w:rsidTr="007C302F">
        <w:tc>
          <w:tcPr>
            <w:tcW w:w="1269" w:type="dxa"/>
            <w:shd w:val="clear" w:color="auto" w:fill="auto"/>
          </w:tcPr>
          <w:p w14:paraId="6AA64317" w14:textId="77777777" w:rsidR="00155496" w:rsidRPr="00E04CED" w:rsidRDefault="00155496" w:rsidP="005A68B9">
            <w:pPr>
              <w:pStyle w:val="TableParagraph"/>
              <w:keepNext/>
              <w:keepLines/>
              <w:widowControl/>
              <w:kinsoku w:val="0"/>
              <w:overflowPunct w:val="0"/>
              <w:spacing w:line="251" w:lineRule="exact"/>
              <w:ind w:left="142"/>
              <w:rPr>
                <w:rFonts w:ascii="Times New Roman" w:hAnsi="Times New Roman"/>
                <w:color w:val="000000" w:themeColor="text1"/>
              </w:rPr>
            </w:pPr>
            <w:r w:rsidRPr="00E04CED">
              <w:rPr>
                <w:rFonts w:ascii="Times New Roman" w:hAnsi="Times New Roman"/>
                <w:color w:val="000000" w:themeColor="text1"/>
              </w:rPr>
              <w:t>6</w:t>
            </w:r>
            <w:r w:rsidR="00F975A5" w:rsidRPr="00E04CED">
              <w:rPr>
                <w:rFonts w:ascii="Times New Roman" w:hAnsi="Times New Roman"/>
                <w:color w:val="000000" w:themeColor="text1"/>
              </w:rPr>
              <w:t> </w:t>
            </w:r>
            <w:r w:rsidRPr="00E04CED">
              <w:rPr>
                <w:rFonts w:ascii="Times New Roman" w:hAnsi="Times New Roman"/>
                <w:color w:val="000000" w:themeColor="text1"/>
              </w:rPr>
              <w:t>meses</w:t>
            </w:r>
          </w:p>
        </w:tc>
        <w:tc>
          <w:tcPr>
            <w:tcW w:w="1174" w:type="dxa"/>
            <w:shd w:val="clear" w:color="auto" w:fill="auto"/>
          </w:tcPr>
          <w:p w14:paraId="0768B87A" w14:textId="77777777" w:rsidR="00155496" w:rsidRPr="00E04CED" w:rsidRDefault="00155496" w:rsidP="005A68B9">
            <w:pPr>
              <w:pStyle w:val="TableParagraph"/>
              <w:keepNext/>
              <w:keepLines/>
              <w:widowControl/>
              <w:kinsoku w:val="0"/>
              <w:overflowPunct w:val="0"/>
              <w:spacing w:line="251" w:lineRule="exact"/>
              <w:jc w:val="center"/>
              <w:rPr>
                <w:rFonts w:ascii="Times New Roman" w:hAnsi="Times New Roman"/>
                <w:color w:val="000000" w:themeColor="text1"/>
              </w:rPr>
            </w:pPr>
            <w:r w:rsidRPr="00E04CED">
              <w:rPr>
                <w:rFonts w:ascii="Times New Roman" w:hAnsi="Times New Roman"/>
                <w:color w:val="000000" w:themeColor="text1"/>
              </w:rPr>
              <w:t>6,7 %</w:t>
            </w:r>
          </w:p>
        </w:tc>
        <w:tc>
          <w:tcPr>
            <w:tcW w:w="1534" w:type="dxa"/>
            <w:shd w:val="clear" w:color="auto" w:fill="auto"/>
          </w:tcPr>
          <w:p w14:paraId="5779E21B" w14:textId="77777777" w:rsidR="00155496" w:rsidRPr="00E04CED" w:rsidRDefault="00155496" w:rsidP="005A68B9">
            <w:pPr>
              <w:pStyle w:val="TableParagraph"/>
              <w:keepNext/>
              <w:keepLines/>
              <w:widowControl/>
              <w:kinsoku w:val="0"/>
              <w:overflowPunct w:val="0"/>
              <w:spacing w:line="251" w:lineRule="exact"/>
              <w:jc w:val="center"/>
              <w:rPr>
                <w:rFonts w:ascii="Times New Roman" w:hAnsi="Times New Roman"/>
                <w:color w:val="000000" w:themeColor="text1"/>
              </w:rPr>
            </w:pPr>
            <w:r w:rsidRPr="00E04CED">
              <w:rPr>
                <w:rFonts w:ascii="Times New Roman" w:hAnsi="Times New Roman"/>
                <w:color w:val="000000" w:themeColor="text1"/>
              </w:rPr>
              <w:t>52,4 %</w:t>
            </w:r>
          </w:p>
        </w:tc>
        <w:tc>
          <w:tcPr>
            <w:tcW w:w="1058" w:type="dxa"/>
            <w:shd w:val="clear" w:color="auto" w:fill="auto"/>
          </w:tcPr>
          <w:p w14:paraId="79E41214" w14:textId="77777777" w:rsidR="00155496" w:rsidRPr="00E04CED" w:rsidRDefault="00155496" w:rsidP="005A68B9">
            <w:pPr>
              <w:pStyle w:val="TableParagraph"/>
              <w:keepNext/>
              <w:keepLines/>
              <w:widowControl/>
              <w:kinsoku w:val="0"/>
              <w:overflowPunct w:val="0"/>
              <w:spacing w:line="251" w:lineRule="exact"/>
              <w:jc w:val="center"/>
              <w:rPr>
                <w:rFonts w:ascii="Times New Roman" w:hAnsi="Times New Roman"/>
                <w:color w:val="000000" w:themeColor="text1"/>
              </w:rPr>
            </w:pPr>
            <w:r w:rsidRPr="00E04CED">
              <w:rPr>
                <w:rFonts w:ascii="Times New Roman" w:hAnsi="Times New Roman"/>
                <w:color w:val="000000" w:themeColor="text1"/>
              </w:rPr>
              <w:t>8,2 %</w:t>
            </w:r>
          </w:p>
        </w:tc>
        <w:tc>
          <w:tcPr>
            <w:tcW w:w="1732" w:type="dxa"/>
            <w:shd w:val="clear" w:color="auto" w:fill="auto"/>
          </w:tcPr>
          <w:p w14:paraId="3D96752A" w14:textId="77777777" w:rsidR="00155496" w:rsidRPr="00E04CED" w:rsidRDefault="00155496" w:rsidP="005A68B9">
            <w:pPr>
              <w:pStyle w:val="TableParagraph"/>
              <w:keepNext/>
              <w:keepLines/>
              <w:widowControl/>
              <w:kinsoku w:val="0"/>
              <w:overflowPunct w:val="0"/>
              <w:spacing w:line="251" w:lineRule="exact"/>
              <w:jc w:val="center"/>
              <w:rPr>
                <w:rFonts w:ascii="Times New Roman" w:hAnsi="Times New Roman"/>
                <w:color w:val="000000" w:themeColor="text1"/>
              </w:rPr>
            </w:pPr>
            <w:r w:rsidRPr="00E04CED">
              <w:rPr>
                <w:rFonts w:ascii="Times New Roman" w:hAnsi="Times New Roman"/>
                <w:color w:val="000000" w:themeColor="text1"/>
              </w:rPr>
              <w:t>22,1 %</w:t>
            </w:r>
          </w:p>
        </w:tc>
        <w:tc>
          <w:tcPr>
            <w:tcW w:w="1024" w:type="dxa"/>
            <w:shd w:val="clear" w:color="auto" w:fill="auto"/>
          </w:tcPr>
          <w:p w14:paraId="50199550" w14:textId="77777777" w:rsidR="00155496" w:rsidRPr="00E04CED" w:rsidRDefault="00155496" w:rsidP="005A68B9">
            <w:pPr>
              <w:pStyle w:val="TableParagraph"/>
              <w:keepNext/>
              <w:keepLines/>
              <w:widowControl/>
              <w:kinsoku w:val="0"/>
              <w:overflowPunct w:val="0"/>
              <w:spacing w:line="251" w:lineRule="exact"/>
              <w:jc w:val="center"/>
              <w:rPr>
                <w:rFonts w:ascii="Times New Roman" w:hAnsi="Times New Roman"/>
                <w:color w:val="000000" w:themeColor="text1"/>
              </w:rPr>
            </w:pPr>
            <w:r w:rsidRPr="00E04CED">
              <w:rPr>
                <w:rFonts w:ascii="Times New Roman" w:hAnsi="Times New Roman"/>
                <w:color w:val="000000" w:themeColor="text1"/>
              </w:rPr>
              <w:t>9,5 %</w:t>
            </w:r>
          </w:p>
        </w:tc>
        <w:tc>
          <w:tcPr>
            <w:tcW w:w="1586" w:type="dxa"/>
            <w:shd w:val="clear" w:color="auto" w:fill="auto"/>
          </w:tcPr>
          <w:p w14:paraId="0081FBBA" w14:textId="77777777" w:rsidR="00155496" w:rsidRPr="00E04CED" w:rsidRDefault="00155496" w:rsidP="005A68B9">
            <w:pPr>
              <w:pStyle w:val="TableParagraph"/>
              <w:keepNext/>
              <w:keepLines/>
              <w:widowControl/>
              <w:kinsoku w:val="0"/>
              <w:overflowPunct w:val="0"/>
              <w:spacing w:line="251" w:lineRule="exact"/>
              <w:jc w:val="center"/>
              <w:rPr>
                <w:rFonts w:ascii="Times New Roman" w:hAnsi="Times New Roman"/>
                <w:color w:val="000000" w:themeColor="text1"/>
              </w:rPr>
            </w:pPr>
            <w:r w:rsidRPr="00E04CED">
              <w:rPr>
                <w:rFonts w:ascii="Times New Roman" w:hAnsi="Times New Roman"/>
                <w:color w:val="000000" w:themeColor="text1"/>
              </w:rPr>
              <w:t>39,1 %</w:t>
            </w:r>
          </w:p>
        </w:tc>
      </w:tr>
      <w:tr w:rsidR="00155496" w:rsidRPr="00FE15AB" w14:paraId="4F568465" w14:textId="77777777" w:rsidTr="007C302F">
        <w:tc>
          <w:tcPr>
            <w:tcW w:w="1269" w:type="dxa"/>
            <w:shd w:val="clear" w:color="auto" w:fill="auto"/>
          </w:tcPr>
          <w:p w14:paraId="2045D4AC" w14:textId="77777777" w:rsidR="00155496" w:rsidRPr="00E04CED" w:rsidRDefault="00155496" w:rsidP="005A68B9">
            <w:pPr>
              <w:pStyle w:val="TableParagraph"/>
              <w:widowControl/>
              <w:kinsoku w:val="0"/>
              <w:overflowPunct w:val="0"/>
              <w:spacing w:line="252" w:lineRule="exact"/>
              <w:ind w:left="142"/>
              <w:rPr>
                <w:rFonts w:ascii="Times New Roman" w:hAnsi="Times New Roman"/>
                <w:color w:val="000000" w:themeColor="text1"/>
              </w:rPr>
            </w:pPr>
            <w:r w:rsidRPr="00E04CED">
              <w:rPr>
                <w:rFonts w:ascii="Times New Roman" w:hAnsi="Times New Roman"/>
                <w:color w:val="000000" w:themeColor="text1"/>
              </w:rPr>
              <w:t>12</w:t>
            </w:r>
            <w:r w:rsidR="00F975A5" w:rsidRPr="00E04CED">
              <w:rPr>
                <w:rFonts w:ascii="Times New Roman" w:hAnsi="Times New Roman"/>
                <w:color w:val="000000" w:themeColor="text1"/>
              </w:rPr>
              <w:t> </w:t>
            </w:r>
            <w:r w:rsidRPr="00E04CED">
              <w:rPr>
                <w:rFonts w:ascii="Times New Roman" w:hAnsi="Times New Roman"/>
                <w:color w:val="000000" w:themeColor="text1"/>
              </w:rPr>
              <w:t>meses</w:t>
            </w:r>
          </w:p>
        </w:tc>
        <w:tc>
          <w:tcPr>
            <w:tcW w:w="1174" w:type="dxa"/>
            <w:shd w:val="clear" w:color="auto" w:fill="auto"/>
          </w:tcPr>
          <w:p w14:paraId="31FC90F5" w14:textId="77777777" w:rsidR="00155496" w:rsidRPr="00E04CED"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NA</w:t>
            </w:r>
          </w:p>
        </w:tc>
        <w:tc>
          <w:tcPr>
            <w:tcW w:w="1534" w:type="dxa"/>
            <w:shd w:val="clear" w:color="auto" w:fill="auto"/>
          </w:tcPr>
          <w:p w14:paraId="4151C741" w14:textId="77777777" w:rsidR="00155496" w:rsidRPr="00E04CED"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NA</w:t>
            </w:r>
          </w:p>
        </w:tc>
        <w:tc>
          <w:tcPr>
            <w:tcW w:w="1058" w:type="dxa"/>
            <w:shd w:val="clear" w:color="auto" w:fill="auto"/>
          </w:tcPr>
          <w:p w14:paraId="7955EC4D" w14:textId="77777777" w:rsidR="00155496" w:rsidRPr="00E04CED"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NA</w:t>
            </w:r>
          </w:p>
        </w:tc>
        <w:tc>
          <w:tcPr>
            <w:tcW w:w="1732" w:type="dxa"/>
            <w:shd w:val="clear" w:color="auto" w:fill="auto"/>
          </w:tcPr>
          <w:p w14:paraId="70574CD7" w14:textId="77777777" w:rsidR="00155496" w:rsidRPr="00E04CED"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NA</w:t>
            </w:r>
          </w:p>
        </w:tc>
        <w:tc>
          <w:tcPr>
            <w:tcW w:w="1024" w:type="dxa"/>
            <w:shd w:val="clear" w:color="auto" w:fill="auto"/>
          </w:tcPr>
          <w:p w14:paraId="602BD282" w14:textId="77777777" w:rsidR="00155496" w:rsidRPr="00E04CED"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9,5 %</w:t>
            </w:r>
          </w:p>
        </w:tc>
        <w:tc>
          <w:tcPr>
            <w:tcW w:w="1586" w:type="dxa"/>
            <w:shd w:val="clear" w:color="auto" w:fill="auto"/>
          </w:tcPr>
          <w:p w14:paraId="0C37AF8E" w14:textId="77777777" w:rsidR="00155496" w:rsidRPr="00E04CED"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41,5 %</w:t>
            </w:r>
          </w:p>
        </w:tc>
      </w:tr>
      <w:tr w:rsidR="00155496" w:rsidRPr="00FE15AB" w14:paraId="6817D091" w14:textId="77777777" w:rsidTr="007C302F">
        <w:tc>
          <w:tcPr>
            <w:tcW w:w="1269" w:type="dxa"/>
            <w:shd w:val="clear" w:color="auto" w:fill="auto"/>
          </w:tcPr>
          <w:p w14:paraId="4521FE2B" w14:textId="77777777" w:rsidR="00155496" w:rsidRPr="00E04CED" w:rsidRDefault="00155496" w:rsidP="005A68B9">
            <w:pPr>
              <w:pStyle w:val="TableParagraph"/>
              <w:keepNext/>
              <w:keepLines/>
              <w:widowControl/>
              <w:kinsoku w:val="0"/>
              <w:overflowPunct w:val="0"/>
              <w:spacing w:line="252" w:lineRule="exact"/>
              <w:ind w:left="-2"/>
              <w:rPr>
                <w:rFonts w:ascii="Times New Roman" w:hAnsi="Times New Roman"/>
                <w:color w:val="000000" w:themeColor="text1"/>
              </w:rPr>
            </w:pPr>
            <w:r w:rsidRPr="00E04CED">
              <w:rPr>
                <w:rFonts w:ascii="Times New Roman" w:hAnsi="Times New Roman"/>
                <w:color w:val="000000" w:themeColor="text1"/>
              </w:rPr>
              <w:t>ACR 70</w:t>
            </w:r>
          </w:p>
        </w:tc>
        <w:tc>
          <w:tcPr>
            <w:tcW w:w="1174" w:type="dxa"/>
            <w:shd w:val="clear" w:color="auto" w:fill="auto"/>
          </w:tcPr>
          <w:p w14:paraId="44208B8A" w14:textId="77777777" w:rsidR="00155496" w:rsidRPr="00E04CED" w:rsidRDefault="00155496" w:rsidP="005A68B9">
            <w:pPr>
              <w:keepNext/>
              <w:keepLines/>
              <w:jc w:val="center"/>
              <w:rPr>
                <w:rFonts w:eastAsia="Calibri"/>
                <w:color w:val="000000" w:themeColor="text1"/>
                <w:lang w:val="en-GB"/>
              </w:rPr>
            </w:pPr>
          </w:p>
        </w:tc>
        <w:tc>
          <w:tcPr>
            <w:tcW w:w="1534" w:type="dxa"/>
            <w:shd w:val="clear" w:color="auto" w:fill="auto"/>
          </w:tcPr>
          <w:p w14:paraId="2F9617C2" w14:textId="77777777" w:rsidR="00155496" w:rsidRPr="00E04CED" w:rsidRDefault="00155496" w:rsidP="005A68B9">
            <w:pPr>
              <w:keepNext/>
              <w:keepLines/>
              <w:jc w:val="center"/>
              <w:rPr>
                <w:rFonts w:eastAsia="Calibri"/>
                <w:color w:val="000000" w:themeColor="text1"/>
                <w:lang w:val="en-GB"/>
              </w:rPr>
            </w:pPr>
          </w:p>
        </w:tc>
        <w:tc>
          <w:tcPr>
            <w:tcW w:w="1058" w:type="dxa"/>
            <w:shd w:val="clear" w:color="auto" w:fill="auto"/>
          </w:tcPr>
          <w:p w14:paraId="2C1A3329" w14:textId="77777777" w:rsidR="00155496" w:rsidRPr="00E04CED" w:rsidRDefault="00155496" w:rsidP="005A68B9">
            <w:pPr>
              <w:keepNext/>
              <w:keepLines/>
              <w:jc w:val="center"/>
              <w:rPr>
                <w:rFonts w:eastAsia="Calibri"/>
                <w:color w:val="000000" w:themeColor="text1"/>
                <w:lang w:val="en-GB"/>
              </w:rPr>
            </w:pPr>
          </w:p>
        </w:tc>
        <w:tc>
          <w:tcPr>
            <w:tcW w:w="1732" w:type="dxa"/>
            <w:shd w:val="clear" w:color="auto" w:fill="auto"/>
          </w:tcPr>
          <w:p w14:paraId="042982E4" w14:textId="77777777" w:rsidR="00155496" w:rsidRPr="00E04CED" w:rsidRDefault="00155496" w:rsidP="005A68B9">
            <w:pPr>
              <w:keepNext/>
              <w:keepLines/>
              <w:jc w:val="center"/>
              <w:rPr>
                <w:rFonts w:eastAsia="Calibri"/>
                <w:color w:val="000000" w:themeColor="text1"/>
                <w:lang w:val="en-GB"/>
              </w:rPr>
            </w:pPr>
          </w:p>
        </w:tc>
        <w:tc>
          <w:tcPr>
            <w:tcW w:w="1024" w:type="dxa"/>
            <w:shd w:val="clear" w:color="auto" w:fill="auto"/>
          </w:tcPr>
          <w:p w14:paraId="478F13E2" w14:textId="77777777" w:rsidR="00155496" w:rsidRPr="00E04CED" w:rsidRDefault="00155496" w:rsidP="005A68B9">
            <w:pPr>
              <w:keepNext/>
              <w:keepLines/>
              <w:jc w:val="center"/>
              <w:rPr>
                <w:rFonts w:eastAsia="Calibri"/>
                <w:color w:val="000000" w:themeColor="text1"/>
                <w:lang w:val="en-GB"/>
              </w:rPr>
            </w:pPr>
          </w:p>
        </w:tc>
        <w:tc>
          <w:tcPr>
            <w:tcW w:w="1586" w:type="dxa"/>
            <w:shd w:val="clear" w:color="auto" w:fill="auto"/>
          </w:tcPr>
          <w:p w14:paraId="56FAA1A3" w14:textId="77777777" w:rsidR="00155496" w:rsidRPr="00E04CED" w:rsidRDefault="00155496" w:rsidP="005A68B9">
            <w:pPr>
              <w:keepNext/>
              <w:keepLines/>
              <w:jc w:val="center"/>
              <w:rPr>
                <w:rFonts w:eastAsia="Calibri"/>
                <w:color w:val="000000" w:themeColor="text1"/>
                <w:lang w:val="en-GB"/>
              </w:rPr>
            </w:pPr>
          </w:p>
        </w:tc>
      </w:tr>
      <w:tr w:rsidR="00155496" w:rsidRPr="00FE15AB" w14:paraId="31E0C98B" w14:textId="77777777" w:rsidTr="007C302F">
        <w:tc>
          <w:tcPr>
            <w:tcW w:w="1269" w:type="dxa"/>
            <w:shd w:val="clear" w:color="auto" w:fill="auto"/>
          </w:tcPr>
          <w:p w14:paraId="74A92928" w14:textId="77777777" w:rsidR="00155496" w:rsidRPr="00E04CED" w:rsidRDefault="00155496" w:rsidP="005A68B9">
            <w:pPr>
              <w:pStyle w:val="TableParagraph"/>
              <w:keepNext/>
              <w:keepLines/>
              <w:widowControl/>
              <w:kinsoku w:val="0"/>
              <w:overflowPunct w:val="0"/>
              <w:spacing w:line="252" w:lineRule="exact"/>
              <w:ind w:left="142"/>
              <w:rPr>
                <w:rFonts w:ascii="Times New Roman" w:hAnsi="Times New Roman"/>
                <w:color w:val="000000" w:themeColor="text1"/>
              </w:rPr>
            </w:pPr>
            <w:r w:rsidRPr="00E04CED">
              <w:rPr>
                <w:rFonts w:ascii="Times New Roman" w:hAnsi="Times New Roman"/>
                <w:color w:val="000000" w:themeColor="text1"/>
              </w:rPr>
              <w:t>6</w:t>
            </w:r>
            <w:r w:rsidR="00F975A5" w:rsidRPr="00E04CED">
              <w:rPr>
                <w:rFonts w:ascii="Times New Roman" w:hAnsi="Times New Roman"/>
                <w:color w:val="000000" w:themeColor="text1"/>
              </w:rPr>
              <w:t> </w:t>
            </w:r>
            <w:r w:rsidRPr="00E04CED">
              <w:rPr>
                <w:rFonts w:ascii="Times New Roman" w:hAnsi="Times New Roman"/>
                <w:color w:val="000000" w:themeColor="text1"/>
              </w:rPr>
              <w:t>meses</w:t>
            </w:r>
          </w:p>
        </w:tc>
        <w:tc>
          <w:tcPr>
            <w:tcW w:w="1174" w:type="dxa"/>
            <w:shd w:val="clear" w:color="auto" w:fill="auto"/>
          </w:tcPr>
          <w:p w14:paraId="189CE59C" w14:textId="77777777" w:rsidR="00155496" w:rsidRPr="00E04CED" w:rsidRDefault="00155496" w:rsidP="005A68B9">
            <w:pPr>
              <w:pStyle w:val="TableParagraph"/>
              <w:keepNext/>
              <w:keepLines/>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3,3 %</w:t>
            </w:r>
          </w:p>
        </w:tc>
        <w:tc>
          <w:tcPr>
            <w:tcW w:w="1534" w:type="dxa"/>
            <w:shd w:val="clear" w:color="auto" w:fill="auto"/>
          </w:tcPr>
          <w:p w14:paraId="562151BC" w14:textId="77777777" w:rsidR="00155496" w:rsidRPr="00E04CED" w:rsidRDefault="00155496" w:rsidP="005A68B9">
            <w:pPr>
              <w:pStyle w:val="TableParagraph"/>
              <w:keepNext/>
              <w:keepLines/>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23,8 %</w:t>
            </w:r>
          </w:p>
        </w:tc>
        <w:tc>
          <w:tcPr>
            <w:tcW w:w="1058" w:type="dxa"/>
            <w:shd w:val="clear" w:color="auto" w:fill="auto"/>
          </w:tcPr>
          <w:p w14:paraId="57497EC0" w14:textId="77777777" w:rsidR="00155496" w:rsidRPr="00E04CED" w:rsidRDefault="00155496" w:rsidP="005A68B9">
            <w:pPr>
              <w:pStyle w:val="TableParagraph"/>
              <w:keepNext/>
              <w:keepLines/>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1,8 %</w:t>
            </w:r>
          </w:p>
        </w:tc>
        <w:tc>
          <w:tcPr>
            <w:tcW w:w="1732" w:type="dxa"/>
            <w:shd w:val="clear" w:color="auto" w:fill="auto"/>
          </w:tcPr>
          <w:p w14:paraId="39906358" w14:textId="77777777" w:rsidR="00155496" w:rsidRPr="00E04CED" w:rsidRDefault="00155496" w:rsidP="005A68B9">
            <w:pPr>
              <w:pStyle w:val="TableParagraph"/>
              <w:keepNext/>
              <w:keepLines/>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12,4 %</w:t>
            </w:r>
          </w:p>
        </w:tc>
        <w:tc>
          <w:tcPr>
            <w:tcW w:w="1024" w:type="dxa"/>
            <w:shd w:val="clear" w:color="auto" w:fill="auto"/>
          </w:tcPr>
          <w:p w14:paraId="733FE767" w14:textId="77777777" w:rsidR="00155496" w:rsidRPr="00E04CED" w:rsidRDefault="00155496" w:rsidP="005A68B9">
            <w:pPr>
              <w:pStyle w:val="TableParagraph"/>
              <w:keepNext/>
              <w:keepLines/>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2,5 %</w:t>
            </w:r>
          </w:p>
        </w:tc>
        <w:tc>
          <w:tcPr>
            <w:tcW w:w="1586" w:type="dxa"/>
            <w:shd w:val="clear" w:color="auto" w:fill="auto"/>
          </w:tcPr>
          <w:p w14:paraId="759D62B6" w14:textId="77777777" w:rsidR="00155496" w:rsidRPr="00E04CED" w:rsidRDefault="00155496" w:rsidP="005A68B9">
            <w:pPr>
              <w:pStyle w:val="TableParagraph"/>
              <w:keepNext/>
              <w:keepLines/>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20,8 %</w:t>
            </w:r>
          </w:p>
        </w:tc>
      </w:tr>
      <w:tr w:rsidR="00155496" w:rsidRPr="00FE15AB" w14:paraId="50FDD261" w14:textId="77777777" w:rsidTr="007C302F">
        <w:tc>
          <w:tcPr>
            <w:tcW w:w="1269" w:type="dxa"/>
            <w:tcBorders>
              <w:bottom w:val="single" w:sz="4" w:space="0" w:color="auto"/>
            </w:tcBorders>
            <w:shd w:val="clear" w:color="auto" w:fill="auto"/>
          </w:tcPr>
          <w:p w14:paraId="17A0A2DB" w14:textId="77777777" w:rsidR="00155496" w:rsidRPr="00E04CED" w:rsidRDefault="00155496" w:rsidP="005A68B9">
            <w:pPr>
              <w:pStyle w:val="TableParagraph"/>
              <w:widowControl/>
              <w:kinsoku w:val="0"/>
              <w:overflowPunct w:val="0"/>
              <w:spacing w:line="252" w:lineRule="exact"/>
              <w:ind w:left="142"/>
              <w:rPr>
                <w:rFonts w:ascii="Times New Roman" w:hAnsi="Times New Roman"/>
                <w:color w:val="000000" w:themeColor="text1"/>
              </w:rPr>
            </w:pPr>
            <w:r w:rsidRPr="00E04CED">
              <w:rPr>
                <w:rFonts w:ascii="Times New Roman" w:hAnsi="Times New Roman"/>
                <w:color w:val="000000" w:themeColor="text1"/>
              </w:rPr>
              <w:t>12</w:t>
            </w:r>
            <w:r w:rsidR="00F975A5" w:rsidRPr="00E04CED">
              <w:rPr>
                <w:rFonts w:ascii="Times New Roman" w:hAnsi="Times New Roman"/>
                <w:color w:val="000000" w:themeColor="text1"/>
              </w:rPr>
              <w:t> </w:t>
            </w:r>
            <w:r w:rsidRPr="00E04CED">
              <w:rPr>
                <w:rFonts w:ascii="Times New Roman" w:hAnsi="Times New Roman"/>
                <w:color w:val="000000" w:themeColor="text1"/>
              </w:rPr>
              <w:t>meses</w:t>
            </w:r>
          </w:p>
        </w:tc>
        <w:tc>
          <w:tcPr>
            <w:tcW w:w="1174" w:type="dxa"/>
            <w:tcBorders>
              <w:bottom w:val="single" w:sz="4" w:space="0" w:color="auto"/>
            </w:tcBorders>
            <w:shd w:val="clear" w:color="auto" w:fill="auto"/>
          </w:tcPr>
          <w:p w14:paraId="0894585F" w14:textId="77777777" w:rsidR="00155496" w:rsidRPr="00E04CED"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NA</w:t>
            </w:r>
          </w:p>
        </w:tc>
        <w:tc>
          <w:tcPr>
            <w:tcW w:w="1534" w:type="dxa"/>
            <w:tcBorders>
              <w:bottom w:val="single" w:sz="4" w:space="0" w:color="auto"/>
            </w:tcBorders>
            <w:shd w:val="clear" w:color="auto" w:fill="auto"/>
          </w:tcPr>
          <w:p w14:paraId="3E0ED974" w14:textId="77777777" w:rsidR="00155496" w:rsidRPr="00E04CED"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NA</w:t>
            </w:r>
          </w:p>
        </w:tc>
        <w:tc>
          <w:tcPr>
            <w:tcW w:w="1058" w:type="dxa"/>
            <w:tcBorders>
              <w:bottom w:val="single" w:sz="4" w:space="0" w:color="auto"/>
            </w:tcBorders>
            <w:shd w:val="clear" w:color="auto" w:fill="auto"/>
          </w:tcPr>
          <w:p w14:paraId="5AB8FFAB" w14:textId="77777777" w:rsidR="00155496" w:rsidRPr="00E04CED"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NA</w:t>
            </w:r>
          </w:p>
        </w:tc>
        <w:tc>
          <w:tcPr>
            <w:tcW w:w="1732" w:type="dxa"/>
            <w:tcBorders>
              <w:bottom w:val="single" w:sz="4" w:space="0" w:color="auto"/>
            </w:tcBorders>
            <w:shd w:val="clear" w:color="auto" w:fill="auto"/>
          </w:tcPr>
          <w:p w14:paraId="06353CBC" w14:textId="77777777" w:rsidR="00155496" w:rsidRPr="00E04CED"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NA</w:t>
            </w:r>
          </w:p>
        </w:tc>
        <w:tc>
          <w:tcPr>
            <w:tcW w:w="1024" w:type="dxa"/>
            <w:tcBorders>
              <w:bottom w:val="single" w:sz="4" w:space="0" w:color="auto"/>
            </w:tcBorders>
            <w:shd w:val="clear" w:color="auto" w:fill="auto"/>
          </w:tcPr>
          <w:p w14:paraId="4367A434" w14:textId="77777777" w:rsidR="00155496" w:rsidRPr="00E04CED"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4,5 %</w:t>
            </w:r>
          </w:p>
        </w:tc>
        <w:tc>
          <w:tcPr>
            <w:tcW w:w="1586" w:type="dxa"/>
            <w:tcBorders>
              <w:bottom w:val="single" w:sz="4" w:space="0" w:color="auto"/>
            </w:tcBorders>
            <w:shd w:val="clear" w:color="auto" w:fill="auto"/>
          </w:tcPr>
          <w:p w14:paraId="7A1349A9" w14:textId="77777777" w:rsidR="00155496" w:rsidRPr="00E04CED"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E04CED">
              <w:rPr>
                <w:rFonts w:ascii="Times New Roman" w:hAnsi="Times New Roman"/>
                <w:color w:val="000000" w:themeColor="text1"/>
              </w:rPr>
              <w:t>23,2 %</w:t>
            </w:r>
          </w:p>
        </w:tc>
      </w:tr>
      <w:tr w:rsidR="00922261" w:rsidRPr="00FE15AB" w14:paraId="5B44256A" w14:textId="77777777" w:rsidTr="007C302F">
        <w:tc>
          <w:tcPr>
            <w:tcW w:w="9377" w:type="dxa"/>
            <w:gridSpan w:val="7"/>
            <w:tcBorders>
              <w:left w:val="nil"/>
              <w:bottom w:val="nil"/>
              <w:right w:val="nil"/>
            </w:tcBorders>
            <w:shd w:val="clear" w:color="auto" w:fill="auto"/>
          </w:tcPr>
          <w:p w14:paraId="347CA1FD" w14:textId="77777777" w:rsidR="00922261" w:rsidRPr="00FE15AB" w:rsidRDefault="00922261" w:rsidP="00922261">
            <w:pPr>
              <w:tabs>
                <w:tab w:val="left" w:pos="288"/>
              </w:tabs>
              <w:ind w:left="270" w:hanging="270"/>
              <w:rPr>
                <w:color w:val="000000" w:themeColor="text1"/>
                <w:sz w:val="20"/>
              </w:rPr>
            </w:pPr>
            <w:r w:rsidRPr="00FE15AB">
              <w:rPr>
                <w:color w:val="000000" w:themeColor="text1"/>
                <w:sz w:val="20"/>
                <w:vertAlign w:val="superscript"/>
              </w:rPr>
              <w:t>a</w:t>
            </w:r>
            <w:r w:rsidRPr="00FE15AB">
              <w:rPr>
                <w:color w:val="000000" w:themeColor="text1"/>
                <w:sz w:val="20"/>
                <w:vertAlign w:val="superscript"/>
              </w:rPr>
              <w:tab/>
            </w:r>
            <w:r w:rsidRPr="00FE15AB">
              <w:rPr>
                <w:color w:val="000000" w:themeColor="text1"/>
                <w:sz w:val="20"/>
              </w:rPr>
              <w:t>Ensayo de artritis reumatoide</w:t>
            </w:r>
            <w:r w:rsidR="00B51CA0" w:rsidRPr="00FE15AB">
              <w:rPr>
                <w:color w:val="000000" w:themeColor="text1"/>
                <w:sz w:val="20"/>
              </w:rPr>
              <w:t> </w:t>
            </w:r>
            <w:r w:rsidRPr="00FE15AB">
              <w:rPr>
                <w:color w:val="000000" w:themeColor="text1"/>
                <w:sz w:val="20"/>
              </w:rPr>
              <w:t>I a las 24 semanas, Ensayo de artritis reumatoide</w:t>
            </w:r>
            <w:r w:rsidR="00B51CA0" w:rsidRPr="00FE15AB">
              <w:rPr>
                <w:color w:val="000000" w:themeColor="text1"/>
                <w:sz w:val="20"/>
              </w:rPr>
              <w:t> </w:t>
            </w:r>
            <w:r w:rsidRPr="00FE15AB">
              <w:rPr>
                <w:color w:val="000000" w:themeColor="text1"/>
                <w:sz w:val="20"/>
              </w:rPr>
              <w:t>II a las 26 semanas, y Ensayo de artritis reumatoide</w:t>
            </w:r>
            <w:r w:rsidR="00B51CA0" w:rsidRPr="00FE15AB">
              <w:rPr>
                <w:color w:val="000000" w:themeColor="text1"/>
                <w:sz w:val="20"/>
              </w:rPr>
              <w:t> </w:t>
            </w:r>
            <w:r w:rsidRPr="00FE15AB">
              <w:rPr>
                <w:color w:val="000000" w:themeColor="text1"/>
                <w:sz w:val="20"/>
              </w:rPr>
              <w:t>III a las 24 y 52</w:t>
            </w:r>
            <w:r w:rsidR="0065314F" w:rsidRPr="00FE15AB">
              <w:rPr>
                <w:color w:val="000000" w:themeColor="text1"/>
                <w:sz w:val="20"/>
              </w:rPr>
              <w:t> </w:t>
            </w:r>
            <w:r w:rsidRPr="00FE15AB">
              <w:rPr>
                <w:color w:val="000000" w:themeColor="text1"/>
                <w:sz w:val="20"/>
              </w:rPr>
              <w:t>semanas</w:t>
            </w:r>
          </w:p>
          <w:p w14:paraId="2C5F3D14" w14:textId="77777777" w:rsidR="00922261" w:rsidRPr="00FE15AB" w:rsidRDefault="00922261" w:rsidP="00922261">
            <w:pPr>
              <w:tabs>
                <w:tab w:val="left" w:pos="288"/>
              </w:tabs>
              <w:ind w:left="270" w:hanging="270"/>
              <w:rPr>
                <w:color w:val="000000" w:themeColor="text1"/>
                <w:sz w:val="20"/>
              </w:rPr>
            </w:pPr>
            <w:r w:rsidRPr="00FE15AB">
              <w:rPr>
                <w:color w:val="000000" w:themeColor="text1"/>
                <w:sz w:val="20"/>
                <w:vertAlign w:val="superscript"/>
              </w:rPr>
              <w:t>b</w:t>
            </w:r>
            <w:r w:rsidRPr="00FE15AB">
              <w:rPr>
                <w:color w:val="000000" w:themeColor="text1"/>
                <w:sz w:val="20"/>
                <w:vertAlign w:val="superscript"/>
              </w:rPr>
              <w:tab/>
            </w:r>
            <w:r w:rsidRPr="00FE15AB">
              <w:rPr>
                <w:color w:val="000000" w:themeColor="text1"/>
                <w:sz w:val="20"/>
              </w:rPr>
              <w:t xml:space="preserve">40 mg </w:t>
            </w:r>
            <w:proofErr w:type="spellStart"/>
            <w:r w:rsidRPr="00FE15AB">
              <w:rPr>
                <w:color w:val="000000" w:themeColor="text1"/>
                <w:sz w:val="20"/>
              </w:rPr>
              <w:t>adalimumab</w:t>
            </w:r>
            <w:proofErr w:type="spellEnd"/>
            <w:r w:rsidRPr="00FE15AB">
              <w:rPr>
                <w:color w:val="000000" w:themeColor="text1"/>
                <w:sz w:val="20"/>
              </w:rPr>
              <w:t xml:space="preserve"> administrados en semanas alternas</w:t>
            </w:r>
          </w:p>
          <w:p w14:paraId="5CB6FDC2" w14:textId="77777777" w:rsidR="00922261" w:rsidRPr="00FE15AB" w:rsidRDefault="00922261" w:rsidP="00922261">
            <w:pPr>
              <w:keepNext/>
              <w:tabs>
                <w:tab w:val="left" w:pos="288"/>
              </w:tabs>
              <w:ind w:left="274" w:hanging="274"/>
              <w:rPr>
                <w:color w:val="000000" w:themeColor="text1"/>
                <w:sz w:val="20"/>
              </w:rPr>
            </w:pPr>
            <w:r w:rsidRPr="00FE15AB">
              <w:rPr>
                <w:color w:val="000000" w:themeColor="text1"/>
                <w:sz w:val="20"/>
                <w:vertAlign w:val="superscript"/>
              </w:rPr>
              <w:t>c</w:t>
            </w:r>
            <w:r w:rsidRPr="00FE15AB">
              <w:rPr>
                <w:color w:val="000000" w:themeColor="text1"/>
                <w:sz w:val="20"/>
                <w:vertAlign w:val="superscript"/>
              </w:rPr>
              <w:tab/>
            </w:r>
            <w:r w:rsidRPr="00FE15AB">
              <w:rPr>
                <w:color w:val="000000" w:themeColor="text1"/>
                <w:sz w:val="20"/>
              </w:rPr>
              <w:t>MTX = metotrexato</w:t>
            </w:r>
          </w:p>
          <w:p w14:paraId="7331DEFB" w14:textId="77777777" w:rsidR="00922261" w:rsidRPr="00FE15AB" w:rsidRDefault="00922261" w:rsidP="00922261">
            <w:pPr>
              <w:tabs>
                <w:tab w:val="left" w:pos="288"/>
              </w:tabs>
              <w:ind w:left="270" w:hanging="270"/>
              <w:rPr>
                <w:color w:val="000000" w:themeColor="text1"/>
                <w:sz w:val="20"/>
              </w:rPr>
            </w:pPr>
            <w:r w:rsidRPr="00FE15AB">
              <w:rPr>
                <w:color w:val="000000" w:themeColor="text1"/>
                <w:sz w:val="20"/>
              </w:rPr>
              <w:t>**</w:t>
            </w:r>
            <w:r w:rsidRPr="00FE15AB">
              <w:rPr>
                <w:color w:val="000000" w:themeColor="text1"/>
                <w:sz w:val="20"/>
                <w:vertAlign w:val="superscript"/>
              </w:rPr>
              <w:tab/>
            </w:r>
            <w:r w:rsidRPr="00FE15AB">
              <w:rPr>
                <w:color w:val="000000" w:themeColor="text1"/>
                <w:sz w:val="20"/>
              </w:rPr>
              <w:t xml:space="preserve">p &lt;0,01, </w:t>
            </w:r>
            <w:proofErr w:type="spellStart"/>
            <w:r w:rsidRPr="00FE15AB">
              <w:rPr>
                <w:color w:val="000000" w:themeColor="text1"/>
                <w:sz w:val="20"/>
              </w:rPr>
              <w:t>adalimumab</w:t>
            </w:r>
            <w:proofErr w:type="spellEnd"/>
            <w:r w:rsidRPr="00FE15AB">
              <w:rPr>
                <w:color w:val="000000" w:themeColor="text1"/>
                <w:sz w:val="20"/>
              </w:rPr>
              <w:t xml:space="preserve"> versus placebo</w:t>
            </w:r>
          </w:p>
        </w:tc>
      </w:tr>
    </w:tbl>
    <w:p w14:paraId="605C3271" w14:textId="77777777" w:rsidR="00BC3084" w:rsidRPr="00E04CED" w:rsidRDefault="00BC3084" w:rsidP="00982118">
      <w:pPr>
        <w:rPr>
          <w:color w:val="000000" w:themeColor="text1"/>
        </w:rPr>
      </w:pPr>
    </w:p>
    <w:p w14:paraId="4C07F836" w14:textId="77777777" w:rsidR="00C46587" w:rsidRPr="00E04CED" w:rsidRDefault="00C46587" w:rsidP="00982118">
      <w:pPr>
        <w:rPr>
          <w:color w:val="000000" w:themeColor="text1"/>
        </w:rPr>
      </w:pPr>
      <w:r w:rsidRPr="00E04CED">
        <w:rPr>
          <w:color w:val="000000" w:themeColor="text1"/>
        </w:rPr>
        <w:t>En los ensayos de artritis reumatoide I-IV, todos los componentes individuales de los criterios de respuesta ACR (número de articulaciones doloridas e inflamadas, valoración por parte del médico y del paciente de la actividad de la enfermedad y dolor, resultados del índice de discapacidad (HAQ) y valores PCR (mg/dl) mejoraron a las 24 o 26 semanas en comparación con placebo. En el ensayo de artritis reumatoide III, estas mejor</w:t>
      </w:r>
      <w:r w:rsidR="00ED33B3" w:rsidRPr="00E04CED">
        <w:rPr>
          <w:color w:val="000000" w:themeColor="text1"/>
        </w:rPr>
        <w:t>í</w:t>
      </w:r>
      <w:r w:rsidRPr="00E04CED">
        <w:rPr>
          <w:color w:val="000000" w:themeColor="text1"/>
        </w:rPr>
        <w:t xml:space="preserve">as se mantuvieron durante 52 semanas. </w:t>
      </w:r>
    </w:p>
    <w:p w14:paraId="68C9FD51" w14:textId="77777777" w:rsidR="00C46587" w:rsidRPr="00E04CED" w:rsidRDefault="00C46587" w:rsidP="00982118">
      <w:pPr>
        <w:rPr>
          <w:color w:val="000000" w:themeColor="text1"/>
        </w:rPr>
      </w:pPr>
    </w:p>
    <w:p w14:paraId="2807F421" w14:textId="77777777" w:rsidR="00C46587" w:rsidRPr="00E04CED" w:rsidRDefault="00C46587" w:rsidP="00982118">
      <w:pPr>
        <w:rPr>
          <w:color w:val="000000" w:themeColor="text1"/>
        </w:rPr>
      </w:pPr>
      <w:r w:rsidRPr="00E04CED">
        <w:rPr>
          <w:color w:val="000000" w:themeColor="text1"/>
        </w:rPr>
        <w:t xml:space="preserve">En la fase de extensión abierta del ensayo III de AR, la mayoría de los pacientes con respuesta ACR mantuvieron esta respuesta a los 10 años. De 207 pacientes que fueron aleatorizados a recibir </w:t>
      </w:r>
      <w:proofErr w:type="spellStart"/>
      <w:r w:rsidRPr="00E04CED">
        <w:rPr>
          <w:color w:val="000000" w:themeColor="text1"/>
        </w:rPr>
        <w:t>adalimumab</w:t>
      </w:r>
      <w:proofErr w:type="spellEnd"/>
      <w:r w:rsidRPr="00E04CED">
        <w:rPr>
          <w:color w:val="000000" w:themeColor="text1"/>
        </w:rPr>
        <w:t xml:space="preserve"> 40 mg en semanas alternas, 114 pacientes continuaron con </w:t>
      </w:r>
      <w:proofErr w:type="spellStart"/>
      <w:r w:rsidRPr="00E04CED">
        <w:rPr>
          <w:color w:val="000000" w:themeColor="text1"/>
        </w:rPr>
        <w:t>adalimumab</w:t>
      </w:r>
      <w:proofErr w:type="spellEnd"/>
      <w:r w:rsidRPr="00E04CED">
        <w:rPr>
          <w:color w:val="000000" w:themeColor="text1"/>
        </w:rPr>
        <w:t xml:space="preserve"> 40 mg en semanas alternas durante 5 años. De estos, 86 pacientes (75,4 %) tenían respuesta ACR 20; 72 pacientes (63,2 %) tenían respuesta ACR 50; y 41 pacientes (36 %) tenían respuesta ACR 70. De los 207 pacientes, 81 continuaron con </w:t>
      </w:r>
      <w:proofErr w:type="spellStart"/>
      <w:r w:rsidRPr="00E04CED">
        <w:rPr>
          <w:color w:val="000000" w:themeColor="text1"/>
        </w:rPr>
        <w:t>adalimumab</w:t>
      </w:r>
      <w:proofErr w:type="spellEnd"/>
      <w:r w:rsidRPr="00E04CED">
        <w:rPr>
          <w:color w:val="000000" w:themeColor="text1"/>
        </w:rPr>
        <w:t xml:space="preserve"> 40 mg en semanas alternas durante 10 años. De estos, 64 pacientes (79,0 %) tenían respuesta ACR 20; 56 pacientes (69,1 %) tenían respuesta ACR 50; y 43 pacientes (53,1 %) tenían respuesta ACR 70. </w:t>
      </w:r>
    </w:p>
    <w:p w14:paraId="542D5873" w14:textId="77777777" w:rsidR="00C46587" w:rsidRPr="00E04CED" w:rsidRDefault="00C46587" w:rsidP="00982118">
      <w:pPr>
        <w:rPr>
          <w:color w:val="000000" w:themeColor="text1"/>
        </w:rPr>
      </w:pPr>
    </w:p>
    <w:p w14:paraId="6AA71209" w14:textId="77777777" w:rsidR="00BC3084" w:rsidRPr="00E04CED" w:rsidRDefault="00C46587" w:rsidP="00982118">
      <w:pPr>
        <w:rPr>
          <w:color w:val="000000" w:themeColor="text1"/>
        </w:rPr>
      </w:pPr>
      <w:r w:rsidRPr="00E04CED">
        <w:rPr>
          <w:color w:val="000000" w:themeColor="text1"/>
        </w:rPr>
        <w:t>En el ensayo de artritis reumatoide</w:t>
      </w:r>
      <w:r w:rsidR="00B51CA0" w:rsidRPr="00E04CED">
        <w:rPr>
          <w:color w:val="000000" w:themeColor="text1"/>
        </w:rPr>
        <w:t> </w:t>
      </w:r>
      <w:r w:rsidRPr="00E04CED">
        <w:rPr>
          <w:color w:val="000000" w:themeColor="text1"/>
        </w:rPr>
        <w:t>IV, la respuesta ACR</w:t>
      </w:r>
      <w:r w:rsidR="00F975A5" w:rsidRPr="00E04CED">
        <w:rPr>
          <w:color w:val="000000" w:themeColor="text1"/>
        </w:rPr>
        <w:t> </w:t>
      </w:r>
      <w:r w:rsidRPr="00E04CED">
        <w:rPr>
          <w:color w:val="000000" w:themeColor="text1"/>
        </w:rPr>
        <w:t xml:space="preserve">20 en pacientes tratados con </w:t>
      </w:r>
      <w:proofErr w:type="spellStart"/>
      <w:r w:rsidRPr="00E04CED">
        <w:rPr>
          <w:color w:val="000000" w:themeColor="text1"/>
        </w:rPr>
        <w:t>adalimumab</w:t>
      </w:r>
      <w:proofErr w:type="spellEnd"/>
      <w:r w:rsidRPr="00E04CED">
        <w:rPr>
          <w:color w:val="000000" w:themeColor="text1"/>
        </w:rPr>
        <w:t xml:space="preserve"> y cuidados estándar fue mejor de forma estadísticamente significativa que en pacientes tratados con placebo y cuidados estándar (p&lt;0,001). </w:t>
      </w:r>
    </w:p>
    <w:p w14:paraId="266BD071" w14:textId="77777777" w:rsidR="00C46587" w:rsidRPr="00E04CED" w:rsidRDefault="00A06906" w:rsidP="00982118">
      <w:pPr>
        <w:rPr>
          <w:color w:val="000000" w:themeColor="text1"/>
        </w:rPr>
      </w:pPr>
      <w:r w:rsidRPr="00E04CED">
        <w:rPr>
          <w:color w:val="000000" w:themeColor="text1"/>
        </w:rPr>
        <w:t xml:space="preserve"> </w:t>
      </w:r>
    </w:p>
    <w:p w14:paraId="11284B7B" w14:textId="77777777" w:rsidR="00C46587" w:rsidRPr="00E04CED" w:rsidRDefault="00C46587" w:rsidP="00982118">
      <w:pPr>
        <w:rPr>
          <w:color w:val="000000" w:themeColor="text1"/>
        </w:rPr>
      </w:pPr>
      <w:r w:rsidRPr="00E04CED">
        <w:rPr>
          <w:color w:val="000000" w:themeColor="text1"/>
        </w:rPr>
        <w:t xml:space="preserve">En los ensayos de artritis reumatoide I-IV, los pacientes tratados con </w:t>
      </w:r>
      <w:proofErr w:type="spellStart"/>
      <w:r w:rsidRPr="00E04CED">
        <w:rPr>
          <w:color w:val="000000" w:themeColor="text1"/>
        </w:rPr>
        <w:t>adalimumab</w:t>
      </w:r>
      <w:proofErr w:type="spellEnd"/>
      <w:r w:rsidRPr="00E04CED">
        <w:rPr>
          <w:color w:val="000000" w:themeColor="text1"/>
        </w:rPr>
        <w:t xml:space="preserve"> alcanzaron respuestas ACR 20 y 50 estadísticamente significativas en comparación con placebo tan solo una a dos semanas después de iniciar el tratamiento. </w:t>
      </w:r>
    </w:p>
    <w:p w14:paraId="51E46BA6" w14:textId="77777777" w:rsidR="00C46587" w:rsidRPr="00E04CED" w:rsidRDefault="00C46587" w:rsidP="00982118">
      <w:pPr>
        <w:rPr>
          <w:color w:val="000000" w:themeColor="text1"/>
        </w:rPr>
      </w:pPr>
    </w:p>
    <w:p w14:paraId="4302A176" w14:textId="77777777" w:rsidR="00C46587" w:rsidRPr="00E04CED" w:rsidRDefault="00C46587" w:rsidP="00982118">
      <w:pPr>
        <w:rPr>
          <w:color w:val="000000" w:themeColor="text1"/>
        </w:rPr>
      </w:pPr>
      <w:r w:rsidRPr="00E04CED">
        <w:rPr>
          <w:color w:val="000000" w:themeColor="text1"/>
        </w:rPr>
        <w:t xml:space="preserve">En el ensayo de artritis reumatoide V con pacientes con artritis reumatoide temprana sin tratamiento previo con metotrexato, el tratamiento combinado con </w:t>
      </w:r>
      <w:proofErr w:type="spellStart"/>
      <w:r w:rsidRPr="00E04CED">
        <w:rPr>
          <w:color w:val="000000" w:themeColor="text1"/>
        </w:rPr>
        <w:t>adalimumab</w:t>
      </w:r>
      <w:proofErr w:type="spellEnd"/>
      <w:r w:rsidRPr="00E04CED">
        <w:rPr>
          <w:color w:val="000000" w:themeColor="text1"/>
        </w:rPr>
        <w:t xml:space="preserve"> y metotrexato resultó en una respuesta ACR significativamente mayor y más rápida que en la monoterapia con metotrexato y en la monoterapia con </w:t>
      </w:r>
      <w:proofErr w:type="spellStart"/>
      <w:r w:rsidRPr="00E04CED">
        <w:rPr>
          <w:color w:val="000000" w:themeColor="text1"/>
        </w:rPr>
        <w:t>adalimumab</w:t>
      </w:r>
      <w:proofErr w:type="spellEnd"/>
      <w:r w:rsidRPr="00E04CED">
        <w:rPr>
          <w:color w:val="000000" w:themeColor="text1"/>
        </w:rPr>
        <w:t xml:space="preserve"> en la Semana 52 y dichas respuestas se mantuvieron en la Semana 104 (ver Tabla </w:t>
      </w:r>
      <w:r w:rsidR="006D7D8A" w:rsidRPr="00E04CED">
        <w:rPr>
          <w:color w:val="000000" w:themeColor="text1"/>
        </w:rPr>
        <w:t>9</w:t>
      </w:r>
      <w:r w:rsidRPr="00E04CED">
        <w:rPr>
          <w:color w:val="000000" w:themeColor="text1"/>
        </w:rPr>
        <w:t xml:space="preserve">). </w:t>
      </w:r>
    </w:p>
    <w:p w14:paraId="56F903C2" w14:textId="77777777" w:rsidR="00BC3084" w:rsidRPr="00E04CED" w:rsidRDefault="00BC3084" w:rsidP="00982118">
      <w:pPr>
        <w:keepNext/>
        <w:rPr>
          <w:color w:val="000000" w:themeColor="text1"/>
        </w:rPr>
      </w:pPr>
    </w:p>
    <w:p w14:paraId="2A1205CA" w14:textId="77777777" w:rsidR="003716CB" w:rsidRPr="00E04CED" w:rsidRDefault="00C46587" w:rsidP="00742447">
      <w:pPr>
        <w:keepNext/>
        <w:rPr>
          <w:b/>
          <w:color w:val="000000" w:themeColor="text1"/>
        </w:rPr>
      </w:pPr>
      <w:r w:rsidRPr="00E04CED">
        <w:rPr>
          <w:b/>
          <w:color w:val="000000" w:themeColor="text1"/>
        </w:rPr>
        <w:t>Tabla </w:t>
      </w:r>
      <w:r w:rsidR="006D7D8A" w:rsidRPr="00E04CED">
        <w:rPr>
          <w:b/>
          <w:color w:val="000000" w:themeColor="text1"/>
        </w:rPr>
        <w:t>9</w:t>
      </w:r>
      <w:r w:rsidR="00F975A5" w:rsidRPr="00E04CED">
        <w:rPr>
          <w:b/>
          <w:color w:val="000000" w:themeColor="text1"/>
        </w:rPr>
        <w:t xml:space="preserve">. </w:t>
      </w:r>
      <w:r w:rsidR="003716CB" w:rsidRPr="00E04CED">
        <w:rPr>
          <w:b/>
          <w:color w:val="000000" w:themeColor="text1"/>
        </w:rPr>
        <w:t>Respuestas ACR en el ensayo de artritis reumatoide</w:t>
      </w:r>
      <w:r w:rsidR="00F975A5" w:rsidRPr="00E04CED">
        <w:rPr>
          <w:b/>
          <w:color w:val="000000" w:themeColor="text1"/>
        </w:rPr>
        <w:t> </w:t>
      </w:r>
      <w:r w:rsidR="003716CB" w:rsidRPr="00E04CED">
        <w:rPr>
          <w:b/>
          <w:color w:val="000000" w:themeColor="text1"/>
        </w:rPr>
        <w:t xml:space="preserve">V (porcentaje de </w:t>
      </w:r>
      <w:r w:rsidR="00B51CA0" w:rsidRPr="00E04CED">
        <w:rPr>
          <w:b/>
          <w:color w:val="000000" w:themeColor="text1"/>
        </w:rPr>
        <w:t>p</w:t>
      </w:r>
      <w:r w:rsidR="003716CB" w:rsidRPr="00E04CED">
        <w:rPr>
          <w:b/>
          <w:color w:val="000000" w:themeColor="text1"/>
        </w:rPr>
        <w:t>acientes)</w:t>
      </w:r>
    </w:p>
    <w:p w14:paraId="1074E7D5" w14:textId="77777777" w:rsidR="003716CB" w:rsidRPr="00E04CED" w:rsidRDefault="003716CB" w:rsidP="003716CB">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6"/>
        <w:gridCol w:w="935"/>
        <w:gridCol w:w="1519"/>
        <w:gridCol w:w="1986"/>
        <w:gridCol w:w="997"/>
        <w:gridCol w:w="1046"/>
        <w:gridCol w:w="1046"/>
      </w:tblGrid>
      <w:tr w:rsidR="003716CB" w:rsidRPr="00FE15AB" w14:paraId="0186178A" w14:textId="77777777" w:rsidTr="00DA48AB">
        <w:trPr>
          <w:tblHeader/>
        </w:trPr>
        <w:tc>
          <w:tcPr>
            <w:tcW w:w="1579" w:type="dxa"/>
            <w:tcBorders>
              <w:top w:val="single" w:sz="4" w:space="0" w:color="auto"/>
              <w:left w:val="single" w:sz="4" w:space="0" w:color="auto"/>
              <w:bottom w:val="single" w:sz="4" w:space="0" w:color="auto"/>
              <w:right w:val="single" w:sz="4" w:space="0" w:color="auto"/>
            </w:tcBorders>
            <w:vAlign w:val="center"/>
            <w:hideMark/>
          </w:tcPr>
          <w:p w14:paraId="6FEE9ADC" w14:textId="77777777" w:rsidR="003716CB" w:rsidRPr="00E04CED" w:rsidRDefault="003716CB" w:rsidP="00E9681E">
            <w:pPr>
              <w:keepNext/>
              <w:jc w:val="center"/>
              <w:rPr>
                <w:b/>
                <w:color w:val="000000" w:themeColor="text1"/>
              </w:rPr>
            </w:pPr>
            <w:r w:rsidRPr="00E04CED">
              <w:rPr>
                <w:b/>
                <w:color w:val="000000" w:themeColor="text1"/>
              </w:rPr>
              <w:t>Respuesta</w:t>
            </w:r>
          </w:p>
        </w:tc>
        <w:tc>
          <w:tcPr>
            <w:tcW w:w="957" w:type="dxa"/>
            <w:tcBorders>
              <w:top w:val="single" w:sz="4" w:space="0" w:color="auto"/>
              <w:left w:val="single" w:sz="4" w:space="0" w:color="auto"/>
              <w:bottom w:val="single" w:sz="4" w:space="0" w:color="auto"/>
              <w:right w:val="single" w:sz="4" w:space="0" w:color="auto"/>
            </w:tcBorders>
            <w:hideMark/>
          </w:tcPr>
          <w:p w14:paraId="2FB7EAE0" w14:textId="77777777" w:rsidR="003716CB" w:rsidRPr="00E04CED" w:rsidRDefault="003716CB" w:rsidP="00E9681E">
            <w:pPr>
              <w:keepNext/>
              <w:jc w:val="center"/>
              <w:rPr>
                <w:b/>
                <w:color w:val="000000" w:themeColor="text1"/>
              </w:rPr>
            </w:pPr>
            <w:r w:rsidRPr="00E04CED">
              <w:rPr>
                <w:b/>
                <w:color w:val="000000" w:themeColor="text1"/>
              </w:rPr>
              <w:t>MTX</w:t>
            </w:r>
          </w:p>
          <w:p w14:paraId="3DBA5E14" w14:textId="77777777" w:rsidR="003716CB" w:rsidRPr="00E04CED" w:rsidRDefault="003716CB" w:rsidP="00E9681E">
            <w:pPr>
              <w:keepNext/>
              <w:jc w:val="center"/>
              <w:rPr>
                <w:b/>
                <w:color w:val="000000" w:themeColor="text1"/>
              </w:rPr>
            </w:pPr>
            <w:r w:rsidRPr="00E04CED">
              <w:rPr>
                <w:b/>
                <w:color w:val="000000" w:themeColor="text1"/>
              </w:rPr>
              <w:t>n = 257</w:t>
            </w:r>
          </w:p>
        </w:tc>
        <w:tc>
          <w:tcPr>
            <w:tcW w:w="1560" w:type="dxa"/>
            <w:tcBorders>
              <w:top w:val="single" w:sz="4" w:space="0" w:color="auto"/>
              <w:left w:val="single" w:sz="4" w:space="0" w:color="auto"/>
              <w:bottom w:val="single" w:sz="4" w:space="0" w:color="auto"/>
              <w:right w:val="single" w:sz="4" w:space="0" w:color="auto"/>
            </w:tcBorders>
            <w:hideMark/>
          </w:tcPr>
          <w:p w14:paraId="31B802C7" w14:textId="77777777" w:rsidR="003716CB" w:rsidRPr="00E04CED" w:rsidRDefault="003716CB" w:rsidP="00E9681E">
            <w:pPr>
              <w:keepNext/>
              <w:jc w:val="center"/>
              <w:rPr>
                <w:b/>
                <w:color w:val="000000" w:themeColor="text1"/>
              </w:rPr>
            </w:pPr>
            <w:proofErr w:type="spellStart"/>
            <w:r w:rsidRPr="00E04CED">
              <w:rPr>
                <w:b/>
                <w:color w:val="000000" w:themeColor="text1"/>
              </w:rPr>
              <w:t>Adalimumab</w:t>
            </w:r>
            <w:proofErr w:type="spellEnd"/>
          </w:p>
          <w:p w14:paraId="7B4F5A24" w14:textId="77777777" w:rsidR="003716CB" w:rsidRPr="00E04CED" w:rsidRDefault="003716CB" w:rsidP="00E9681E">
            <w:pPr>
              <w:keepNext/>
              <w:jc w:val="center"/>
              <w:rPr>
                <w:b/>
                <w:color w:val="000000" w:themeColor="text1"/>
              </w:rPr>
            </w:pPr>
            <w:r w:rsidRPr="00E04CED">
              <w:rPr>
                <w:b/>
                <w:color w:val="000000" w:themeColor="text1"/>
              </w:rPr>
              <w:t>n = 274</w:t>
            </w:r>
          </w:p>
        </w:tc>
        <w:tc>
          <w:tcPr>
            <w:tcW w:w="2042" w:type="dxa"/>
            <w:tcBorders>
              <w:top w:val="single" w:sz="4" w:space="0" w:color="auto"/>
              <w:left w:val="single" w:sz="4" w:space="0" w:color="auto"/>
              <w:bottom w:val="single" w:sz="4" w:space="0" w:color="auto"/>
              <w:right w:val="single" w:sz="4" w:space="0" w:color="auto"/>
            </w:tcBorders>
            <w:hideMark/>
          </w:tcPr>
          <w:p w14:paraId="2E420CB8" w14:textId="77777777" w:rsidR="003716CB" w:rsidRPr="00E04CED" w:rsidRDefault="003716CB" w:rsidP="00E9681E">
            <w:pPr>
              <w:keepNext/>
              <w:jc w:val="center"/>
              <w:rPr>
                <w:b/>
                <w:color w:val="000000" w:themeColor="text1"/>
              </w:rPr>
            </w:pPr>
            <w:proofErr w:type="spellStart"/>
            <w:r w:rsidRPr="00E04CED">
              <w:rPr>
                <w:b/>
                <w:color w:val="000000" w:themeColor="text1"/>
              </w:rPr>
              <w:t>Adalimumab</w:t>
            </w:r>
            <w:proofErr w:type="spellEnd"/>
            <w:r w:rsidRPr="00E04CED">
              <w:rPr>
                <w:b/>
                <w:color w:val="000000" w:themeColor="text1"/>
              </w:rPr>
              <w:t>/MTX</w:t>
            </w:r>
          </w:p>
          <w:p w14:paraId="36EEA937" w14:textId="77777777" w:rsidR="003716CB" w:rsidRPr="00E04CED" w:rsidRDefault="003716CB" w:rsidP="00E9681E">
            <w:pPr>
              <w:keepNext/>
              <w:jc w:val="center"/>
              <w:rPr>
                <w:b/>
                <w:color w:val="000000" w:themeColor="text1"/>
              </w:rPr>
            </w:pPr>
            <w:r w:rsidRPr="00E04CED">
              <w:rPr>
                <w:b/>
                <w:color w:val="000000" w:themeColor="text1"/>
              </w:rPr>
              <w:t>n = 268</w:t>
            </w:r>
          </w:p>
        </w:tc>
        <w:tc>
          <w:tcPr>
            <w:tcW w:w="1021" w:type="dxa"/>
            <w:tcBorders>
              <w:top w:val="single" w:sz="4" w:space="0" w:color="auto"/>
              <w:left w:val="single" w:sz="4" w:space="0" w:color="auto"/>
              <w:bottom w:val="single" w:sz="4" w:space="0" w:color="auto"/>
              <w:right w:val="single" w:sz="4" w:space="0" w:color="auto"/>
            </w:tcBorders>
            <w:vAlign w:val="center"/>
            <w:hideMark/>
          </w:tcPr>
          <w:p w14:paraId="7CDE698F" w14:textId="77777777" w:rsidR="003716CB" w:rsidRPr="00E04CED" w:rsidRDefault="003716CB" w:rsidP="00E9681E">
            <w:pPr>
              <w:keepNext/>
              <w:jc w:val="center"/>
              <w:rPr>
                <w:b/>
                <w:color w:val="000000" w:themeColor="text1"/>
              </w:rPr>
            </w:pPr>
            <w:r w:rsidRPr="00E04CED">
              <w:rPr>
                <w:b/>
                <w:color w:val="000000" w:themeColor="text1"/>
              </w:rPr>
              <w:t>Valor </w:t>
            </w:r>
            <w:proofErr w:type="spellStart"/>
            <w:r w:rsidRPr="00E04CED">
              <w:rPr>
                <w:b/>
                <w:color w:val="000000" w:themeColor="text1"/>
              </w:rPr>
              <w:t>p</w:t>
            </w:r>
            <w:r w:rsidRPr="00E04CED">
              <w:rPr>
                <w:b/>
                <w:color w:val="000000" w:themeColor="text1"/>
                <w:vertAlign w:val="superscript"/>
              </w:rPr>
              <w:t>a</w:t>
            </w:r>
            <w:proofErr w:type="spellEnd"/>
          </w:p>
        </w:tc>
        <w:tc>
          <w:tcPr>
            <w:tcW w:w="1072" w:type="dxa"/>
            <w:tcBorders>
              <w:top w:val="single" w:sz="4" w:space="0" w:color="auto"/>
              <w:left w:val="single" w:sz="4" w:space="0" w:color="auto"/>
              <w:bottom w:val="single" w:sz="4" w:space="0" w:color="auto"/>
              <w:right w:val="single" w:sz="4" w:space="0" w:color="auto"/>
            </w:tcBorders>
            <w:vAlign w:val="center"/>
            <w:hideMark/>
          </w:tcPr>
          <w:p w14:paraId="7B849732" w14:textId="77777777" w:rsidR="003716CB" w:rsidRPr="00E04CED" w:rsidRDefault="003716CB" w:rsidP="00E9681E">
            <w:pPr>
              <w:keepNext/>
              <w:jc w:val="center"/>
              <w:rPr>
                <w:b/>
                <w:color w:val="000000" w:themeColor="text1"/>
              </w:rPr>
            </w:pPr>
            <w:r w:rsidRPr="00E04CED">
              <w:rPr>
                <w:b/>
                <w:color w:val="000000" w:themeColor="text1"/>
              </w:rPr>
              <w:t>Valor p</w:t>
            </w:r>
            <w:r w:rsidRPr="00E04CED">
              <w:rPr>
                <w:b/>
                <w:color w:val="000000" w:themeColor="text1"/>
                <w:vertAlign w:val="superscript"/>
              </w:rPr>
              <w:t>b</w:t>
            </w:r>
          </w:p>
        </w:tc>
        <w:tc>
          <w:tcPr>
            <w:tcW w:w="1072" w:type="dxa"/>
            <w:tcBorders>
              <w:top w:val="single" w:sz="4" w:space="0" w:color="auto"/>
              <w:left w:val="single" w:sz="4" w:space="0" w:color="auto"/>
              <w:bottom w:val="single" w:sz="4" w:space="0" w:color="auto"/>
              <w:right w:val="single" w:sz="4" w:space="0" w:color="auto"/>
            </w:tcBorders>
            <w:vAlign w:val="center"/>
            <w:hideMark/>
          </w:tcPr>
          <w:p w14:paraId="28A949EF" w14:textId="77777777" w:rsidR="003716CB" w:rsidRPr="00E04CED" w:rsidRDefault="003716CB" w:rsidP="00E9681E">
            <w:pPr>
              <w:keepNext/>
              <w:jc w:val="center"/>
              <w:rPr>
                <w:b/>
                <w:color w:val="000000" w:themeColor="text1"/>
              </w:rPr>
            </w:pPr>
            <w:r w:rsidRPr="00E04CED">
              <w:rPr>
                <w:b/>
                <w:color w:val="000000" w:themeColor="text1"/>
              </w:rPr>
              <w:t>Valor p</w:t>
            </w:r>
            <w:r w:rsidRPr="00E04CED">
              <w:rPr>
                <w:b/>
                <w:color w:val="000000" w:themeColor="text1"/>
                <w:vertAlign w:val="superscript"/>
              </w:rPr>
              <w:t>c</w:t>
            </w:r>
          </w:p>
        </w:tc>
      </w:tr>
      <w:tr w:rsidR="003716CB" w:rsidRPr="00FE15AB" w14:paraId="04ED95A3" w14:textId="77777777" w:rsidTr="00DA48AB">
        <w:tc>
          <w:tcPr>
            <w:tcW w:w="1579" w:type="dxa"/>
            <w:tcBorders>
              <w:top w:val="single" w:sz="4" w:space="0" w:color="auto"/>
              <w:left w:val="single" w:sz="4" w:space="0" w:color="auto"/>
              <w:bottom w:val="single" w:sz="4" w:space="0" w:color="auto"/>
              <w:right w:val="single" w:sz="4" w:space="0" w:color="auto"/>
            </w:tcBorders>
            <w:hideMark/>
          </w:tcPr>
          <w:p w14:paraId="1041C813" w14:textId="77777777" w:rsidR="003716CB" w:rsidRPr="00E04CED" w:rsidRDefault="003716CB" w:rsidP="00E9681E">
            <w:pPr>
              <w:keepNext/>
              <w:rPr>
                <w:color w:val="000000" w:themeColor="text1"/>
              </w:rPr>
            </w:pPr>
            <w:r w:rsidRPr="00E04CED">
              <w:rPr>
                <w:color w:val="000000" w:themeColor="text1"/>
              </w:rPr>
              <w:t>ACR</w:t>
            </w:r>
            <w:r w:rsidR="004659A3" w:rsidRPr="00E04CED">
              <w:rPr>
                <w:color w:val="000000" w:themeColor="text1"/>
              </w:rPr>
              <w:t> </w:t>
            </w:r>
            <w:r w:rsidRPr="00E04CED">
              <w:rPr>
                <w:color w:val="000000" w:themeColor="text1"/>
              </w:rPr>
              <w:t>20</w:t>
            </w:r>
          </w:p>
        </w:tc>
        <w:tc>
          <w:tcPr>
            <w:tcW w:w="957" w:type="dxa"/>
            <w:tcBorders>
              <w:top w:val="single" w:sz="4" w:space="0" w:color="auto"/>
              <w:left w:val="single" w:sz="4" w:space="0" w:color="auto"/>
              <w:bottom w:val="single" w:sz="4" w:space="0" w:color="auto"/>
              <w:right w:val="single" w:sz="4" w:space="0" w:color="auto"/>
            </w:tcBorders>
          </w:tcPr>
          <w:p w14:paraId="46A54A8F" w14:textId="77777777" w:rsidR="003716CB" w:rsidRPr="00E04CED" w:rsidRDefault="003716CB" w:rsidP="00E9681E">
            <w:pPr>
              <w:keepNext/>
              <w:jc w:val="center"/>
              <w:rPr>
                <w:color w:val="000000" w:themeColor="text1"/>
                <w:lang w:val="en-GB"/>
              </w:rPr>
            </w:pPr>
          </w:p>
        </w:tc>
        <w:tc>
          <w:tcPr>
            <w:tcW w:w="1560" w:type="dxa"/>
            <w:tcBorders>
              <w:top w:val="single" w:sz="4" w:space="0" w:color="auto"/>
              <w:left w:val="single" w:sz="4" w:space="0" w:color="auto"/>
              <w:bottom w:val="single" w:sz="4" w:space="0" w:color="auto"/>
              <w:right w:val="single" w:sz="4" w:space="0" w:color="auto"/>
            </w:tcBorders>
          </w:tcPr>
          <w:p w14:paraId="4E2A2421" w14:textId="77777777" w:rsidR="003716CB" w:rsidRPr="00E04CED" w:rsidRDefault="003716CB" w:rsidP="00E9681E">
            <w:pPr>
              <w:keepNext/>
              <w:jc w:val="center"/>
              <w:rPr>
                <w:color w:val="000000" w:themeColor="text1"/>
                <w:lang w:val="en-GB"/>
              </w:rPr>
            </w:pPr>
          </w:p>
        </w:tc>
        <w:tc>
          <w:tcPr>
            <w:tcW w:w="2042" w:type="dxa"/>
            <w:tcBorders>
              <w:top w:val="single" w:sz="4" w:space="0" w:color="auto"/>
              <w:left w:val="single" w:sz="4" w:space="0" w:color="auto"/>
              <w:bottom w:val="single" w:sz="4" w:space="0" w:color="auto"/>
              <w:right w:val="single" w:sz="4" w:space="0" w:color="auto"/>
            </w:tcBorders>
          </w:tcPr>
          <w:p w14:paraId="41B8F5C8" w14:textId="77777777" w:rsidR="003716CB" w:rsidRPr="00E04CED" w:rsidRDefault="003716CB" w:rsidP="00E9681E">
            <w:pPr>
              <w:keepNext/>
              <w:jc w:val="center"/>
              <w:rPr>
                <w:color w:val="000000" w:themeColor="text1"/>
                <w:lang w:val="en-GB"/>
              </w:rPr>
            </w:pPr>
          </w:p>
        </w:tc>
        <w:tc>
          <w:tcPr>
            <w:tcW w:w="1021" w:type="dxa"/>
            <w:tcBorders>
              <w:top w:val="single" w:sz="4" w:space="0" w:color="auto"/>
              <w:left w:val="single" w:sz="4" w:space="0" w:color="auto"/>
              <w:bottom w:val="single" w:sz="4" w:space="0" w:color="auto"/>
              <w:right w:val="single" w:sz="4" w:space="0" w:color="auto"/>
            </w:tcBorders>
          </w:tcPr>
          <w:p w14:paraId="6FB9D3CB" w14:textId="77777777" w:rsidR="003716CB" w:rsidRPr="00E04CED" w:rsidRDefault="003716CB" w:rsidP="00E9681E">
            <w:pPr>
              <w:keepNext/>
              <w:jc w:val="center"/>
              <w:rPr>
                <w:color w:val="000000" w:themeColor="text1"/>
                <w:lang w:val="en-GB"/>
              </w:rPr>
            </w:pPr>
          </w:p>
        </w:tc>
        <w:tc>
          <w:tcPr>
            <w:tcW w:w="1072" w:type="dxa"/>
            <w:tcBorders>
              <w:top w:val="single" w:sz="4" w:space="0" w:color="auto"/>
              <w:left w:val="single" w:sz="4" w:space="0" w:color="auto"/>
              <w:bottom w:val="single" w:sz="4" w:space="0" w:color="auto"/>
              <w:right w:val="single" w:sz="4" w:space="0" w:color="auto"/>
            </w:tcBorders>
          </w:tcPr>
          <w:p w14:paraId="46FF004B" w14:textId="77777777" w:rsidR="003716CB" w:rsidRPr="00E04CED" w:rsidRDefault="003716CB" w:rsidP="00E9681E">
            <w:pPr>
              <w:keepNext/>
              <w:jc w:val="center"/>
              <w:rPr>
                <w:color w:val="000000" w:themeColor="text1"/>
                <w:lang w:val="en-GB"/>
              </w:rPr>
            </w:pPr>
          </w:p>
        </w:tc>
        <w:tc>
          <w:tcPr>
            <w:tcW w:w="1072" w:type="dxa"/>
            <w:tcBorders>
              <w:top w:val="single" w:sz="4" w:space="0" w:color="auto"/>
              <w:left w:val="single" w:sz="4" w:space="0" w:color="auto"/>
              <w:bottom w:val="single" w:sz="4" w:space="0" w:color="auto"/>
              <w:right w:val="single" w:sz="4" w:space="0" w:color="auto"/>
            </w:tcBorders>
          </w:tcPr>
          <w:p w14:paraId="3FBB064D" w14:textId="77777777" w:rsidR="003716CB" w:rsidRPr="00E04CED" w:rsidRDefault="003716CB" w:rsidP="00E9681E">
            <w:pPr>
              <w:keepNext/>
              <w:jc w:val="center"/>
              <w:rPr>
                <w:color w:val="000000" w:themeColor="text1"/>
                <w:lang w:val="en-GB"/>
              </w:rPr>
            </w:pPr>
          </w:p>
        </w:tc>
      </w:tr>
      <w:tr w:rsidR="003716CB" w:rsidRPr="00FE15AB" w14:paraId="3CED974C" w14:textId="77777777" w:rsidTr="00DA48AB">
        <w:tc>
          <w:tcPr>
            <w:tcW w:w="1579" w:type="dxa"/>
            <w:tcBorders>
              <w:top w:val="single" w:sz="4" w:space="0" w:color="auto"/>
              <w:left w:val="single" w:sz="4" w:space="0" w:color="auto"/>
              <w:bottom w:val="single" w:sz="4" w:space="0" w:color="auto"/>
              <w:right w:val="single" w:sz="4" w:space="0" w:color="auto"/>
            </w:tcBorders>
            <w:hideMark/>
          </w:tcPr>
          <w:p w14:paraId="299243A4" w14:textId="77777777" w:rsidR="003716CB" w:rsidRPr="00E04CED" w:rsidRDefault="003716CB" w:rsidP="00E9681E">
            <w:pPr>
              <w:keepNext/>
              <w:ind w:left="270"/>
              <w:rPr>
                <w:color w:val="000000" w:themeColor="text1"/>
              </w:rPr>
            </w:pPr>
            <w:r w:rsidRPr="00E04CED">
              <w:rPr>
                <w:color w:val="000000" w:themeColor="text1"/>
              </w:rPr>
              <w:t>Semana 52</w:t>
            </w:r>
          </w:p>
        </w:tc>
        <w:tc>
          <w:tcPr>
            <w:tcW w:w="957" w:type="dxa"/>
            <w:tcBorders>
              <w:top w:val="single" w:sz="4" w:space="0" w:color="auto"/>
              <w:left w:val="single" w:sz="4" w:space="0" w:color="auto"/>
              <w:bottom w:val="single" w:sz="4" w:space="0" w:color="auto"/>
              <w:right w:val="single" w:sz="4" w:space="0" w:color="auto"/>
            </w:tcBorders>
            <w:hideMark/>
          </w:tcPr>
          <w:p w14:paraId="6B39B19C" w14:textId="77777777" w:rsidR="003716CB" w:rsidRPr="00E04CED" w:rsidRDefault="003716CB" w:rsidP="00E9681E">
            <w:pPr>
              <w:keepNext/>
              <w:jc w:val="center"/>
              <w:rPr>
                <w:color w:val="000000" w:themeColor="text1"/>
              </w:rPr>
            </w:pPr>
            <w:r w:rsidRPr="00E04CED">
              <w:rPr>
                <w:color w:val="000000" w:themeColor="text1"/>
              </w:rPr>
              <w:t>62,6 %</w:t>
            </w:r>
          </w:p>
        </w:tc>
        <w:tc>
          <w:tcPr>
            <w:tcW w:w="1560" w:type="dxa"/>
            <w:tcBorders>
              <w:top w:val="single" w:sz="4" w:space="0" w:color="auto"/>
              <w:left w:val="single" w:sz="4" w:space="0" w:color="auto"/>
              <w:bottom w:val="single" w:sz="4" w:space="0" w:color="auto"/>
              <w:right w:val="single" w:sz="4" w:space="0" w:color="auto"/>
            </w:tcBorders>
            <w:hideMark/>
          </w:tcPr>
          <w:p w14:paraId="1F5F8F02" w14:textId="77777777" w:rsidR="003716CB" w:rsidRPr="00E04CED" w:rsidRDefault="003716CB" w:rsidP="00E9681E">
            <w:pPr>
              <w:keepNext/>
              <w:jc w:val="center"/>
              <w:rPr>
                <w:color w:val="000000" w:themeColor="text1"/>
              </w:rPr>
            </w:pPr>
            <w:r w:rsidRPr="00E04CED">
              <w:rPr>
                <w:color w:val="000000" w:themeColor="text1"/>
              </w:rPr>
              <w:t>54,4 %</w:t>
            </w:r>
          </w:p>
        </w:tc>
        <w:tc>
          <w:tcPr>
            <w:tcW w:w="2042" w:type="dxa"/>
            <w:tcBorders>
              <w:top w:val="single" w:sz="4" w:space="0" w:color="auto"/>
              <w:left w:val="single" w:sz="4" w:space="0" w:color="auto"/>
              <w:bottom w:val="single" w:sz="4" w:space="0" w:color="auto"/>
              <w:right w:val="single" w:sz="4" w:space="0" w:color="auto"/>
            </w:tcBorders>
            <w:hideMark/>
          </w:tcPr>
          <w:p w14:paraId="2FFDF168" w14:textId="77777777" w:rsidR="003716CB" w:rsidRPr="00E04CED" w:rsidRDefault="003716CB" w:rsidP="00E9681E">
            <w:pPr>
              <w:keepNext/>
              <w:jc w:val="center"/>
              <w:rPr>
                <w:color w:val="000000" w:themeColor="text1"/>
              </w:rPr>
            </w:pPr>
            <w:r w:rsidRPr="00E04CED">
              <w:rPr>
                <w:color w:val="000000" w:themeColor="text1"/>
              </w:rPr>
              <w:t>72,8 %</w:t>
            </w:r>
          </w:p>
        </w:tc>
        <w:tc>
          <w:tcPr>
            <w:tcW w:w="1021" w:type="dxa"/>
            <w:tcBorders>
              <w:top w:val="single" w:sz="4" w:space="0" w:color="auto"/>
              <w:left w:val="single" w:sz="4" w:space="0" w:color="auto"/>
              <w:bottom w:val="single" w:sz="4" w:space="0" w:color="auto"/>
              <w:right w:val="single" w:sz="4" w:space="0" w:color="auto"/>
            </w:tcBorders>
            <w:hideMark/>
          </w:tcPr>
          <w:p w14:paraId="3C22E6AB" w14:textId="77777777" w:rsidR="003716CB" w:rsidRPr="00E04CED" w:rsidRDefault="003716CB" w:rsidP="00E9681E">
            <w:pPr>
              <w:keepNext/>
              <w:jc w:val="center"/>
              <w:rPr>
                <w:color w:val="000000" w:themeColor="text1"/>
              </w:rPr>
            </w:pPr>
            <w:r w:rsidRPr="00E04CED">
              <w:rPr>
                <w:color w:val="000000" w:themeColor="text1"/>
              </w:rPr>
              <w:t>0,013</w:t>
            </w:r>
          </w:p>
        </w:tc>
        <w:tc>
          <w:tcPr>
            <w:tcW w:w="1072" w:type="dxa"/>
            <w:tcBorders>
              <w:top w:val="single" w:sz="4" w:space="0" w:color="auto"/>
              <w:left w:val="single" w:sz="4" w:space="0" w:color="auto"/>
              <w:bottom w:val="single" w:sz="4" w:space="0" w:color="auto"/>
              <w:right w:val="single" w:sz="4" w:space="0" w:color="auto"/>
            </w:tcBorders>
            <w:hideMark/>
          </w:tcPr>
          <w:p w14:paraId="21F7F754" w14:textId="77777777" w:rsidR="003716CB" w:rsidRPr="00E04CED" w:rsidRDefault="003716CB" w:rsidP="00E9681E">
            <w:pPr>
              <w:keepNext/>
              <w:jc w:val="center"/>
              <w:rPr>
                <w:color w:val="000000" w:themeColor="text1"/>
              </w:rPr>
            </w:pPr>
            <w:r w:rsidRPr="00E04CED">
              <w:rPr>
                <w:color w:val="000000" w:themeColor="text1"/>
              </w:rPr>
              <w:t>&lt;0,001</w:t>
            </w:r>
          </w:p>
        </w:tc>
        <w:tc>
          <w:tcPr>
            <w:tcW w:w="1072" w:type="dxa"/>
            <w:tcBorders>
              <w:top w:val="single" w:sz="4" w:space="0" w:color="auto"/>
              <w:left w:val="single" w:sz="4" w:space="0" w:color="auto"/>
              <w:bottom w:val="single" w:sz="4" w:space="0" w:color="auto"/>
              <w:right w:val="single" w:sz="4" w:space="0" w:color="auto"/>
            </w:tcBorders>
            <w:hideMark/>
          </w:tcPr>
          <w:p w14:paraId="40D816C0" w14:textId="77777777" w:rsidR="003716CB" w:rsidRPr="00E04CED" w:rsidRDefault="003716CB" w:rsidP="00E9681E">
            <w:pPr>
              <w:keepNext/>
              <w:jc w:val="center"/>
              <w:rPr>
                <w:color w:val="000000" w:themeColor="text1"/>
              </w:rPr>
            </w:pPr>
            <w:r w:rsidRPr="00E04CED">
              <w:rPr>
                <w:color w:val="000000" w:themeColor="text1"/>
              </w:rPr>
              <w:t>0,043</w:t>
            </w:r>
          </w:p>
        </w:tc>
      </w:tr>
      <w:tr w:rsidR="003716CB" w:rsidRPr="00FE15AB" w14:paraId="2688B2AD" w14:textId="77777777" w:rsidTr="00DA48AB">
        <w:tc>
          <w:tcPr>
            <w:tcW w:w="1579" w:type="dxa"/>
            <w:tcBorders>
              <w:top w:val="single" w:sz="4" w:space="0" w:color="auto"/>
              <w:left w:val="single" w:sz="4" w:space="0" w:color="auto"/>
              <w:bottom w:val="single" w:sz="4" w:space="0" w:color="auto"/>
              <w:right w:val="single" w:sz="4" w:space="0" w:color="auto"/>
            </w:tcBorders>
            <w:hideMark/>
          </w:tcPr>
          <w:p w14:paraId="01D20665" w14:textId="77777777" w:rsidR="003716CB" w:rsidRPr="00E04CED" w:rsidRDefault="003716CB" w:rsidP="00E9681E">
            <w:pPr>
              <w:ind w:left="270"/>
              <w:rPr>
                <w:color w:val="000000" w:themeColor="text1"/>
              </w:rPr>
            </w:pPr>
            <w:r w:rsidRPr="00E04CED">
              <w:rPr>
                <w:color w:val="000000" w:themeColor="text1"/>
              </w:rPr>
              <w:t>Semana 104</w:t>
            </w:r>
          </w:p>
        </w:tc>
        <w:tc>
          <w:tcPr>
            <w:tcW w:w="957" w:type="dxa"/>
            <w:tcBorders>
              <w:top w:val="single" w:sz="4" w:space="0" w:color="auto"/>
              <w:left w:val="single" w:sz="4" w:space="0" w:color="auto"/>
              <w:bottom w:val="single" w:sz="4" w:space="0" w:color="auto"/>
              <w:right w:val="single" w:sz="4" w:space="0" w:color="auto"/>
            </w:tcBorders>
            <w:hideMark/>
          </w:tcPr>
          <w:p w14:paraId="714C049D" w14:textId="77777777" w:rsidR="003716CB" w:rsidRPr="00E04CED" w:rsidRDefault="003716CB" w:rsidP="00E9681E">
            <w:pPr>
              <w:jc w:val="center"/>
              <w:rPr>
                <w:color w:val="000000" w:themeColor="text1"/>
              </w:rPr>
            </w:pPr>
            <w:r w:rsidRPr="00E04CED">
              <w:rPr>
                <w:color w:val="000000" w:themeColor="text1"/>
              </w:rPr>
              <w:t>56,0 %</w:t>
            </w:r>
          </w:p>
        </w:tc>
        <w:tc>
          <w:tcPr>
            <w:tcW w:w="1560" w:type="dxa"/>
            <w:tcBorders>
              <w:top w:val="single" w:sz="4" w:space="0" w:color="auto"/>
              <w:left w:val="single" w:sz="4" w:space="0" w:color="auto"/>
              <w:bottom w:val="single" w:sz="4" w:space="0" w:color="auto"/>
              <w:right w:val="single" w:sz="4" w:space="0" w:color="auto"/>
            </w:tcBorders>
            <w:hideMark/>
          </w:tcPr>
          <w:p w14:paraId="0C59F686" w14:textId="77777777" w:rsidR="003716CB" w:rsidRPr="00E04CED" w:rsidRDefault="003716CB" w:rsidP="00E9681E">
            <w:pPr>
              <w:jc w:val="center"/>
              <w:rPr>
                <w:color w:val="000000" w:themeColor="text1"/>
              </w:rPr>
            </w:pPr>
            <w:r w:rsidRPr="00E04CED">
              <w:rPr>
                <w:color w:val="000000" w:themeColor="text1"/>
              </w:rPr>
              <w:t>49,3 %</w:t>
            </w:r>
          </w:p>
        </w:tc>
        <w:tc>
          <w:tcPr>
            <w:tcW w:w="2042" w:type="dxa"/>
            <w:tcBorders>
              <w:top w:val="single" w:sz="4" w:space="0" w:color="auto"/>
              <w:left w:val="single" w:sz="4" w:space="0" w:color="auto"/>
              <w:bottom w:val="single" w:sz="4" w:space="0" w:color="auto"/>
              <w:right w:val="single" w:sz="4" w:space="0" w:color="auto"/>
            </w:tcBorders>
            <w:hideMark/>
          </w:tcPr>
          <w:p w14:paraId="7253240E" w14:textId="77777777" w:rsidR="003716CB" w:rsidRPr="00E04CED" w:rsidRDefault="003716CB" w:rsidP="00E9681E">
            <w:pPr>
              <w:jc w:val="center"/>
              <w:rPr>
                <w:color w:val="000000" w:themeColor="text1"/>
              </w:rPr>
            </w:pPr>
            <w:r w:rsidRPr="00E04CED">
              <w:rPr>
                <w:color w:val="000000" w:themeColor="text1"/>
              </w:rPr>
              <w:t>69,4 %</w:t>
            </w:r>
          </w:p>
        </w:tc>
        <w:tc>
          <w:tcPr>
            <w:tcW w:w="1021" w:type="dxa"/>
            <w:tcBorders>
              <w:top w:val="single" w:sz="4" w:space="0" w:color="auto"/>
              <w:left w:val="single" w:sz="4" w:space="0" w:color="auto"/>
              <w:bottom w:val="single" w:sz="4" w:space="0" w:color="auto"/>
              <w:right w:val="single" w:sz="4" w:space="0" w:color="auto"/>
            </w:tcBorders>
            <w:hideMark/>
          </w:tcPr>
          <w:p w14:paraId="7A9B21D2" w14:textId="77777777" w:rsidR="003716CB" w:rsidRPr="00E04CED" w:rsidRDefault="003716CB" w:rsidP="00E9681E">
            <w:pPr>
              <w:jc w:val="center"/>
              <w:rPr>
                <w:color w:val="000000" w:themeColor="text1"/>
              </w:rPr>
            </w:pPr>
            <w:r w:rsidRPr="00E04CED">
              <w:rPr>
                <w:color w:val="000000" w:themeColor="text1"/>
              </w:rPr>
              <w:t>0,002</w:t>
            </w:r>
          </w:p>
        </w:tc>
        <w:tc>
          <w:tcPr>
            <w:tcW w:w="1072" w:type="dxa"/>
            <w:tcBorders>
              <w:top w:val="single" w:sz="4" w:space="0" w:color="auto"/>
              <w:left w:val="single" w:sz="4" w:space="0" w:color="auto"/>
              <w:bottom w:val="single" w:sz="4" w:space="0" w:color="auto"/>
              <w:right w:val="single" w:sz="4" w:space="0" w:color="auto"/>
            </w:tcBorders>
            <w:hideMark/>
          </w:tcPr>
          <w:p w14:paraId="2C6D757E" w14:textId="77777777" w:rsidR="003716CB" w:rsidRPr="00E04CED" w:rsidRDefault="003716CB" w:rsidP="00E9681E">
            <w:pPr>
              <w:jc w:val="center"/>
              <w:rPr>
                <w:color w:val="000000" w:themeColor="text1"/>
              </w:rPr>
            </w:pPr>
            <w:r w:rsidRPr="00E04CED">
              <w:rPr>
                <w:color w:val="000000" w:themeColor="text1"/>
              </w:rPr>
              <w:t>&lt;0,001</w:t>
            </w:r>
          </w:p>
        </w:tc>
        <w:tc>
          <w:tcPr>
            <w:tcW w:w="1072" w:type="dxa"/>
            <w:tcBorders>
              <w:top w:val="single" w:sz="4" w:space="0" w:color="auto"/>
              <w:left w:val="single" w:sz="4" w:space="0" w:color="auto"/>
              <w:bottom w:val="single" w:sz="4" w:space="0" w:color="auto"/>
              <w:right w:val="single" w:sz="4" w:space="0" w:color="auto"/>
            </w:tcBorders>
            <w:hideMark/>
          </w:tcPr>
          <w:p w14:paraId="7E413484" w14:textId="77777777" w:rsidR="003716CB" w:rsidRPr="00E04CED" w:rsidRDefault="003716CB" w:rsidP="00E9681E">
            <w:pPr>
              <w:jc w:val="center"/>
              <w:rPr>
                <w:color w:val="000000" w:themeColor="text1"/>
              </w:rPr>
            </w:pPr>
            <w:r w:rsidRPr="00E04CED">
              <w:rPr>
                <w:color w:val="000000" w:themeColor="text1"/>
              </w:rPr>
              <w:t>0,140</w:t>
            </w:r>
          </w:p>
        </w:tc>
      </w:tr>
      <w:tr w:rsidR="003716CB" w:rsidRPr="00FE15AB" w14:paraId="0ADA3BD7" w14:textId="77777777" w:rsidTr="00DA48AB">
        <w:tc>
          <w:tcPr>
            <w:tcW w:w="1579" w:type="dxa"/>
            <w:tcBorders>
              <w:top w:val="single" w:sz="4" w:space="0" w:color="auto"/>
              <w:left w:val="single" w:sz="4" w:space="0" w:color="auto"/>
              <w:bottom w:val="single" w:sz="4" w:space="0" w:color="auto"/>
              <w:right w:val="single" w:sz="4" w:space="0" w:color="auto"/>
            </w:tcBorders>
            <w:hideMark/>
          </w:tcPr>
          <w:p w14:paraId="653B611A" w14:textId="77777777" w:rsidR="003716CB" w:rsidRPr="00E04CED" w:rsidRDefault="003716CB" w:rsidP="00E9681E">
            <w:pPr>
              <w:rPr>
                <w:color w:val="000000" w:themeColor="text1"/>
              </w:rPr>
            </w:pPr>
            <w:r w:rsidRPr="00E04CED">
              <w:rPr>
                <w:color w:val="000000" w:themeColor="text1"/>
              </w:rPr>
              <w:t>ACR 50</w:t>
            </w:r>
          </w:p>
        </w:tc>
        <w:tc>
          <w:tcPr>
            <w:tcW w:w="957" w:type="dxa"/>
            <w:tcBorders>
              <w:top w:val="single" w:sz="4" w:space="0" w:color="auto"/>
              <w:left w:val="single" w:sz="4" w:space="0" w:color="auto"/>
              <w:bottom w:val="single" w:sz="4" w:space="0" w:color="auto"/>
              <w:right w:val="single" w:sz="4" w:space="0" w:color="auto"/>
            </w:tcBorders>
          </w:tcPr>
          <w:p w14:paraId="3208FC83" w14:textId="77777777" w:rsidR="003716CB" w:rsidRPr="00E04CED" w:rsidRDefault="003716CB" w:rsidP="00E9681E">
            <w:pPr>
              <w:jc w:val="center"/>
              <w:rPr>
                <w:color w:val="000000" w:themeColor="text1"/>
                <w:lang w:val="en-GB"/>
              </w:rPr>
            </w:pPr>
          </w:p>
        </w:tc>
        <w:tc>
          <w:tcPr>
            <w:tcW w:w="1560" w:type="dxa"/>
            <w:tcBorders>
              <w:top w:val="single" w:sz="4" w:space="0" w:color="auto"/>
              <w:left w:val="single" w:sz="4" w:space="0" w:color="auto"/>
              <w:bottom w:val="single" w:sz="4" w:space="0" w:color="auto"/>
              <w:right w:val="single" w:sz="4" w:space="0" w:color="auto"/>
            </w:tcBorders>
          </w:tcPr>
          <w:p w14:paraId="1DCBEDCE" w14:textId="77777777" w:rsidR="003716CB" w:rsidRPr="00E04CED" w:rsidRDefault="003716CB" w:rsidP="00E9681E">
            <w:pPr>
              <w:jc w:val="center"/>
              <w:rPr>
                <w:color w:val="000000" w:themeColor="text1"/>
                <w:lang w:val="en-GB"/>
              </w:rPr>
            </w:pPr>
          </w:p>
        </w:tc>
        <w:tc>
          <w:tcPr>
            <w:tcW w:w="2042" w:type="dxa"/>
            <w:tcBorders>
              <w:top w:val="single" w:sz="4" w:space="0" w:color="auto"/>
              <w:left w:val="single" w:sz="4" w:space="0" w:color="auto"/>
              <w:bottom w:val="single" w:sz="4" w:space="0" w:color="auto"/>
              <w:right w:val="single" w:sz="4" w:space="0" w:color="auto"/>
            </w:tcBorders>
          </w:tcPr>
          <w:p w14:paraId="336EC4DD" w14:textId="77777777" w:rsidR="003716CB" w:rsidRPr="00E04CED" w:rsidRDefault="003716CB" w:rsidP="00E9681E">
            <w:pPr>
              <w:jc w:val="center"/>
              <w:rPr>
                <w:color w:val="000000" w:themeColor="text1"/>
                <w:lang w:val="en-GB"/>
              </w:rPr>
            </w:pPr>
          </w:p>
        </w:tc>
        <w:tc>
          <w:tcPr>
            <w:tcW w:w="1021" w:type="dxa"/>
            <w:tcBorders>
              <w:top w:val="single" w:sz="4" w:space="0" w:color="auto"/>
              <w:left w:val="single" w:sz="4" w:space="0" w:color="auto"/>
              <w:bottom w:val="single" w:sz="4" w:space="0" w:color="auto"/>
              <w:right w:val="single" w:sz="4" w:space="0" w:color="auto"/>
            </w:tcBorders>
          </w:tcPr>
          <w:p w14:paraId="3B8321A3" w14:textId="77777777" w:rsidR="003716CB" w:rsidRPr="00E04CED" w:rsidRDefault="003716CB" w:rsidP="00E9681E">
            <w:pPr>
              <w:jc w:val="center"/>
              <w:rPr>
                <w:color w:val="000000" w:themeColor="text1"/>
                <w:lang w:val="en-GB"/>
              </w:rPr>
            </w:pPr>
          </w:p>
        </w:tc>
        <w:tc>
          <w:tcPr>
            <w:tcW w:w="1072" w:type="dxa"/>
            <w:tcBorders>
              <w:top w:val="single" w:sz="4" w:space="0" w:color="auto"/>
              <w:left w:val="single" w:sz="4" w:space="0" w:color="auto"/>
              <w:bottom w:val="single" w:sz="4" w:space="0" w:color="auto"/>
              <w:right w:val="single" w:sz="4" w:space="0" w:color="auto"/>
            </w:tcBorders>
          </w:tcPr>
          <w:p w14:paraId="30AE2B67" w14:textId="77777777" w:rsidR="003716CB" w:rsidRPr="00E04CED" w:rsidRDefault="003716CB" w:rsidP="00E9681E">
            <w:pPr>
              <w:jc w:val="center"/>
              <w:rPr>
                <w:color w:val="000000" w:themeColor="text1"/>
                <w:lang w:val="en-GB"/>
              </w:rPr>
            </w:pPr>
          </w:p>
        </w:tc>
        <w:tc>
          <w:tcPr>
            <w:tcW w:w="1072" w:type="dxa"/>
            <w:tcBorders>
              <w:top w:val="single" w:sz="4" w:space="0" w:color="auto"/>
              <w:left w:val="single" w:sz="4" w:space="0" w:color="auto"/>
              <w:bottom w:val="single" w:sz="4" w:space="0" w:color="auto"/>
              <w:right w:val="single" w:sz="4" w:space="0" w:color="auto"/>
            </w:tcBorders>
          </w:tcPr>
          <w:p w14:paraId="24C3E94F" w14:textId="77777777" w:rsidR="003716CB" w:rsidRPr="00E04CED" w:rsidRDefault="003716CB" w:rsidP="00E9681E">
            <w:pPr>
              <w:jc w:val="center"/>
              <w:rPr>
                <w:color w:val="000000" w:themeColor="text1"/>
                <w:lang w:val="en-GB"/>
              </w:rPr>
            </w:pPr>
          </w:p>
        </w:tc>
      </w:tr>
      <w:tr w:rsidR="003716CB" w:rsidRPr="00FE15AB" w14:paraId="58D5A15F" w14:textId="77777777" w:rsidTr="00DA48AB">
        <w:tc>
          <w:tcPr>
            <w:tcW w:w="1579" w:type="dxa"/>
            <w:tcBorders>
              <w:top w:val="single" w:sz="4" w:space="0" w:color="auto"/>
              <w:left w:val="single" w:sz="4" w:space="0" w:color="auto"/>
              <w:bottom w:val="single" w:sz="4" w:space="0" w:color="auto"/>
              <w:right w:val="single" w:sz="4" w:space="0" w:color="auto"/>
            </w:tcBorders>
            <w:hideMark/>
          </w:tcPr>
          <w:p w14:paraId="71366D29" w14:textId="77777777" w:rsidR="003716CB" w:rsidRPr="00E04CED" w:rsidRDefault="003716CB" w:rsidP="00E9681E">
            <w:pPr>
              <w:ind w:left="270"/>
              <w:rPr>
                <w:color w:val="000000" w:themeColor="text1"/>
              </w:rPr>
            </w:pPr>
            <w:r w:rsidRPr="00E04CED">
              <w:rPr>
                <w:color w:val="000000" w:themeColor="text1"/>
              </w:rPr>
              <w:t>Semana 52</w:t>
            </w:r>
          </w:p>
        </w:tc>
        <w:tc>
          <w:tcPr>
            <w:tcW w:w="957" w:type="dxa"/>
            <w:tcBorders>
              <w:top w:val="single" w:sz="4" w:space="0" w:color="auto"/>
              <w:left w:val="single" w:sz="4" w:space="0" w:color="auto"/>
              <w:bottom w:val="single" w:sz="4" w:space="0" w:color="auto"/>
              <w:right w:val="single" w:sz="4" w:space="0" w:color="auto"/>
            </w:tcBorders>
            <w:hideMark/>
          </w:tcPr>
          <w:p w14:paraId="5006B7BA" w14:textId="77777777" w:rsidR="003716CB" w:rsidRPr="00E04CED" w:rsidRDefault="003716CB" w:rsidP="00E9681E">
            <w:pPr>
              <w:jc w:val="center"/>
              <w:rPr>
                <w:color w:val="000000" w:themeColor="text1"/>
              </w:rPr>
            </w:pPr>
            <w:r w:rsidRPr="00E04CED">
              <w:rPr>
                <w:color w:val="000000" w:themeColor="text1"/>
              </w:rPr>
              <w:t>45,9 %</w:t>
            </w:r>
          </w:p>
        </w:tc>
        <w:tc>
          <w:tcPr>
            <w:tcW w:w="1560" w:type="dxa"/>
            <w:tcBorders>
              <w:top w:val="single" w:sz="4" w:space="0" w:color="auto"/>
              <w:left w:val="single" w:sz="4" w:space="0" w:color="auto"/>
              <w:bottom w:val="single" w:sz="4" w:space="0" w:color="auto"/>
              <w:right w:val="single" w:sz="4" w:space="0" w:color="auto"/>
            </w:tcBorders>
            <w:hideMark/>
          </w:tcPr>
          <w:p w14:paraId="2CC341E6" w14:textId="77777777" w:rsidR="003716CB" w:rsidRPr="00E04CED" w:rsidRDefault="003716CB" w:rsidP="00E9681E">
            <w:pPr>
              <w:jc w:val="center"/>
              <w:rPr>
                <w:color w:val="000000" w:themeColor="text1"/>
              </w:rPr>
            </w:pPr>
            <w:r w:rsidRPr="00E04CED">
              <w:rPr>
                <w:color w:val="000000" w:themeColor="text1"/>
              </w:rPr>
              <w:t>41,2 %</w:t>
            </w:r>
          </w:p>
        </w:tc>
        <w:tc>
          <w:tcPr>
            <w:tcW w:w="2042" w:type="dxa"/>
            <w:tcBorders>
              <w:top w:val="single" w:sz="4" w:space="0" w:color="auto"/>
              <w:left w:val="single" w:sz="4" w:space="0" w:color="auto"/>
              <w:bottom w:val="single" w:sz="4" w:space="0" w:color="auto"/>
              <w:right w:val="single" w:sz="4" w:space="0" w:color="auto"/>
            </w:tcBorders>
            <w:hideMark/>
          </w:tcPr>
          <w:p w14:paraId="59C3DA89" w14:textId="77777777" w:rsidR="003716CB" w:rsidRPr="00E04CED" w:rsidRDefault="003716CB" w:rsidP="00E9681E">
            <w:pPr>
              <w:jc w:val="center"/>
              <w:rPr>
                <w:color w:val="000000" w:themeColor="text1"/>
              </w:rPr>
            </w:pPr>
            <w:r w:rsidRPr="00E04CED">
              <w:rPr>
                <w:color w:val="000000" w:themeColor="text1"/>
              </w:rPr>
              <w:t>61,6 %</w:t>
            </w:r>
          </w:p>
        </w:tc>
        <w:tc>
          <w:tcPr>
            <w:tcW w:w="1021" w:type="dxa"/>
            <w:tcBorders>
              <w:top w:val="single" w:sz="4" w:space="0" w:color="auto"/>
              <w:left w:val="single" w:sz="4" w:space="0" w:color="auto"/>
              <w:bottom w:val="single" w:sz="4" w:space="0" w:color="auto"/>
              <w:right w:val="single" w:sz="4" w:space="0" w:color="auto"/>
            </w:tcBorders>
            <w:hideMark/>
          </w:tcPr>
          <w:p w14:paraId="49A3ACA2" w14:textId="77777777" w:rsidR="003716CB" w:rsidRPr="00E04CED" w:rsidRDefault="003716CB" w:rsidP="00E9681E">
            <w:pPr>
              <w:jc w:val="center"/>
              <w:rPr>
                <w:color w:val="000000" w:themeColor="text1"/>
              </w:rPr>
            </w:pPr>
            <w:r w:rsidRPr="00E04CED">
              <w:rPr>
                <w:color w:val="000000" w:themeColor="text1"/>
              </w:rPr>
              <w:t>&lt;0,001</w:t>
            </w:r>
          </w:p>
        </w:tc>
        <w:tc>
          <w:tcPr>
            <w:tcW w:w="1072" w:type="dxa"/>
            <w:tcBorders>
              <w:top w:val="single" w:sz="4" w:space="0" w:color="auto"/>
              <w:left w:val="single" w:sz="4" w:space="0" w:color="auto"/>
              <w:bottom w:val="single" w:sz="4" w:space="0" w:color="auto"/>
              <w:right w:val="single" w:sz="4" w:space="0" w:color="auto"/>
            </w:tcBorders>
            <w:hideMark/>
          </w:tcPr>
          <w:p w14:paraId="2722AE27" w14:textId="77777777" w:rsidR="003716CB" w:rsidRPr="00E04CED" w:rsidRDefault="003716CB" w:rsidP="00E9681E">
            <w:pPr>
              <w:jc w:val="center"/>
              <w:rPr>
                <w:color w:val="000000" w:themeColor="text1"/>
              </w:rPr>
            </w:pPr>
            <w:r w:rsidRPr="00E04CED">
              <w:rPr>
                <w:color w:val="000000" w:themeColor="text1"/>
              </w:rPr>
              <w:t>&lt;0,001</w:t>
            </w:r>
          </w:p>
        </w:tc>
        <w:tc>
          <w:tcPr>
            <w:tcW w:w="1072" w:type="dxa"/>
            <w:tcBorders>
              <w:top w:val="single" w:sz="4" w:space="0" w:color="auto"/>
              <w:left w:val="single" w:sz="4" w:space="0" w:color="auto"/>
              <w:bottom w:val="single" w:sz="4" w:space="0" w:color="auto"/>
              <w:right w:val="single" w:sz="4" w:space="0" w:color="auto"/>
            </w:tcBorders>
            <w:hideMark/>
          </w:tcPr>
          <w:p w14:paraId="787FC5D6" w14:textId="77777777" w:rsidR="003716CB" w:rsidRPr="00E04CED" w:rsidRDefault="003716CB" w:rsidP="00E9681E">
            <w:pPr>
              <w:jc w:val="center"/>
              <w:rPr>
                <w:color w:val="000000" w:themeColor="text1"/>
              </w:rPr>
            </w:pPr>
            <w:r w:rsidRPr="00E04CED">
              <w:rPr>
                <w:color w:val="000000" w:themeColor="text1"/>
              </w:rPr>
              <w:t>0,317</w:t>
            </w:r>
          </w:p>
        </w:tc>
      </w:tr>
      <w:tr w:rsidR="003716CB" w:rsidRPr="00FE15AB" w14:paraId="1884EEB7" w14:textId="77777777" w:rsidTr="00DA48AB">
        <w:tc>
          <w:tcPr>
            <w:tcW w:w="1579" w:type="dxa"/>
            <w:tcBorders>
              <w:top w:val="single" w:sz="4" w:space="0" w:color="auto"/>
              <w:left w:val="single" w:sz="4" w:space="0" w:color="auto"/>
              <w:bottom w:val="single" w:sz="4" w:space="0" w:color="auto"/>
              <w:right w:val="single" w:sz="4" w:space="0" w:color="auto"/>
            </w:tcBorders>
            <w:hideMark/>
          </w:tcPr>
          <w:p w14:paraId="169C9274" w14:textId="77777777" w:rsidR="003716CB" w:rsidRPr="00E04CED" w:rsidRDefault="003716CB" w:rsidP="00E9681E">
            <w:pPr>
              <w:ind w:left="270"/>
              <w:rPr>
                <w:color w:val="000000" w:themeColor="text1"/>
              </w:rPr>
            </w:pPr>
            <w:r w:rsidRPr="00E04CED">
              <w:rPr>
                <w:color w:val="000000" w:themeColor="text1"/>
              </w:rPr>
              <w:t>Semana 104</w:t>
            </w:r>
          </w:p>
        </w:tc>
        <w:tc>
          <w:tcPr>
            <w:tcW w:w="957" w:type="dxa"/>
            <w:tcBorders>
              <w:top w:val="single" w:sz="4" w:space="0" w:color="auto"/>
              <w:left w:val="single" w:sz="4" w:space="0" w:color="auto"/>
              <w:bottom w:val="single" w:sz="4" w:space="0" w:color="auto"/>
              <w:right w:val="single" w:sz="4" w:space="0" w:color="auto"/>
            </w:tcBorders>
            <w:hideMark/>
          </w:tcPr>
          <w:p w14:paraId="0FAB36EC" w14:textId="77777777" w:rsidR="003716CB" w:rsidRPr="00E04CED" w:rsidRDefault="003716CB" w:rsidP="00E9681E">
            <w:pPr>
              <w:jc w:val="center"/>
              <w:rPr>
                <w:color w:val="000000" w:themeColor="text1"/>
              </w:rPr>
            </w:pPr>
            <w:r w:rsidRPr="00E04CED">
              <w:rPr>
                <w:color w:val="000000" w:themeColor="text1"/>
              </w:rPr>
              <w:t>42,8 %</w:t>
            </w:r>
          </w:p>
        </w:tc>
        <w:tc>
          <w:tcPr>
            <w:tcW w:w="1560" w:type="dxa"/>
            <w:tcBorders>
              <w:top w:val="single" w:sz="4" w:space="0" w:color="auto"/>
              <w:left w:val="single" w:sz="4" w:space="0" w:color="auto"/>
              <w:bottom w:val="single" w:sz="4" w:space="0" w:color="auto"/>
              <w:right w:val="single" w:sz="4" w:space="0" w:color="auto"/>
            </w:tcBorders>
            <w:hideMark/>
          </w:tcPr>
          <w:p w14:paraId="3666B9DA" w14:textId="77777777" w:rsidR="003716CB" w:rsidRPr="00E04CED" w:rsidRDefault="003716CB" w:rsidP="00E9681E">
            <w:pPr>
              <w:jc w:val="center"/>
              <w:rPr>
                <w:color w:val="000000" w:themeColor="text1"/>
              </w:rPr>
            </w:pPr>
            <w:r w:rsidRPr="00E04CED">
              <w:rPr>
                <w:color w:val="000000" w:themeColor="text1"/>
              </w:rPr>
              <w:t>36,9 %</w:t>
            </w:r>
          </w:p>
        </w:tc>
        <w:tc>
          <w:tcPr>
            <w:tcW w:w="2042" w:type="dxa"/>
            <w:tcBorders>
              <w:top w:val="single" w:sz="4" w:space="0" w:color="auto"/>
              <w:left w:val="single" w:sz="4" w:space="0" w:color="auto"/>
              <w:bottom w:val="single" w:sz="4" w:space="0" w:color="auto"/>
              <w:right w:val="single" w:sz="4" w:space="0" w:color="auto"/>
            </w:tcBorders>
            <w:hideMark/>
          </w:tcPr>
          <w:p w14:paraId="1DF4A9ED" w14:textId="77777777" w:rsidR="003716CB" w:rsidRPr="00E04CED" w:rsidRDefault="003716CB" w:rsidP="00E9681E">
            <w:pPr>
              <w:jc w:val="center"/>
              <w:rPr>
                <w:color w:val="000000" w:themeColor="text1"/>
              </w:rPr>
            </w:pPr>
            <w:r w:rsidRPr="00E04CED">
              <w:rPr>
                <w:color w:val="000000" w:themeColor="text1"/>
              </w:rPr>
              <w:t>59,0 %</w:t>
            </w:r>
          </w:p>
        </w:tc>
        <w:tc>
          <w:tcPr>
            <w:tcW w:w="1021" w:type="dxa"/>
            <w:tcBorders>
              <w:top w:val="single" w:sz="4" w:space="0" w:color="auto"/>
              <w:left w:val="single" w:sz="4" w:space="0" w:color="auto"/>
              <w:bottom w:val="single" w:sz="4" w:space="0" w:color="auto"/>
              <w:right w:val="single" w:sz="4" w:space="0" w:color="auto"/>
            </w:tcBorders>
            <w:hideMark/>
          </w:tcPr>
          <w:p w14:paraId="4E27B8BF" w14:textId="77777777" w:rsidR="003716CB" w:rsidRPr="00E04CED" w:rsidRDefault="003716CB" w:rsidP="00E9681E">
            <w:pPr>
              <w:jc w:val="center"/>
              <w:rPr>
                <w:color w:val="000000" w:themeColor="text1"/>
              </w:rPr>
            </w:pPr>
            <w:r w:rsidRPr="00E04CED">
              <w:rPr>
                <w:color w:val="000000" w:themeColor="text1"/>
              </w:rPr>
              <w:t>&lt;0,001</w:t>
            </w:r>
          </w:p>
        </w:tc>
        <w:tc>
          <w:tcPr>
            <w:tcW w:w="1072" w:type="dxa"/>
            <w:tcBorders>
              <w:top w:val="single" w:sz="4" w:space="0" w:color="auto"/>
              <w:left w:val="single" w:sz="4" w:space="0" w:color="auto"/>
              <w:bottom w:val="single" w:sz="4" w:space="0" w:color="auto"/>
              <w:right w:val="single" w:sz="4" w:space="0" w:color="auto"/>
            </w:tcBorders>
            <w:hideMark/>
          </w:tcPr>
          <w:p w14:paraId="64E75472" w14:textId="77777777" w:rsidR="003716CB" w:rsidRPr="00E04CED" w:rsidRDefault="003716CB" w:rsidP="00E9681E">
            <w:pPr>
              <w:jc w:val="center"/>
              <w:rPr>
                <w:color w:val="000000" w:themeColor="text1"/>
              </w:rPr>
            </w:pPr>
            <w:r w:rsidRPr="00E04CED">
              <w:rPr>
                <w:color w:val="000000" w:themeColor="text1"/>
              </w:rPr>
              <w:t>&lt;0,001</w:t>
            </w:r>
          </w:p>
        </w:tc>
        <w:tc>
          <w:tcPr>
            <w:tcW w:w="1072" w:type="dxa"/>
            <w:tcBorders>
              <w:top w:val="single" w:sz="4" w:space="0" w:color="auto"/>
              <w:left w:val="single" w:sz="4" w:space="0" w:color="auto"/>
              <w:bottom w:val="single" w:sz="4" w:space="0" w:color="auto"/>
              <w:right w:val="single" w:sz="4" w:space="0" w:color="auto"/>
            </w:tcBorders>
            <w:hideMark/>
          </w:tcPr>
          <w:p w14:paraId="199F8A2F" w14:textId="77777777" w:rsidR="003716CB" w:rsidRPr="00E04CED" w:rsidRDefault="003716CB" w:rsidP="00E9681E">
            <w:pPr>
              <w:jc w:val="center"/>
              <w:rPr>
                <w:color w:val="000000" w:themeColor="text1"/>
              </w:rPr>
            </w:pPr>
            <w:r w:rsidRPr="00E04CED">
              <w:rPr>
                <w:color w:val="000000" w:themeColor="text1"/>
              </w:rPr>
              <w:t>0,162</w:t>
            </w:r>
          </w:p>
        </w:tc>
      </w:tr>
      <w:tr w:rsidR="003716CB" w:rsidRPr="00FE15AB" w14:paraId="17AD9CF8" w14:textId="77777777" w:rsidTr="00DA48AB">
        <w:tc>
          <w:tcPr>
            <w:tcW w:w="1579" w:type="dxa"/>
            <w:tcBorders>
              <w:top w:val="single" w:sz="4" w:space="0" w:color="auto"/>
              <w:left w:val="single" w:sz="4" w:space="0" w:color="auto"/>
              <w:bottom w:val="single" w:sz="4" w:space="0" w:color="auto"/>
              <w:right w:val="single" w:sz="4" w:space="0" w:color="auto"/>
            </w:tcBorders>
            <w:hideMark/>
          </w:tcPr>
          <w:p w14:paraId="3EC69A74" w14:textId="77777777" w:rsidR="003716CB" w:rsidRPr="00E04CED" w:rsidRDefault="003716CB" w:rsidP="00E9681E">
            <w:pPr>
              <w:rPr>
                <w:color w:val="000000" w:themeColor="text1"/>
              </w:rPr>
            </w:pPr>
            <w:r w:rsidRPr="00E04CED">
              <w:rPr>
                <w:color w:val="000000" w:themeColor="text1"/>
              </w:rPr>
              <w:t>ACR 70</w:t>
            </w:r>
          </w:p>
        </w:tc>
        <w:tc>
          <w:tcPr>
            <w:tcW w:w="957" w:type="dxa"/>
            <w:tcBorders>
              <w:top w:val="single" w:sz="4" w:space="0" w:color="auto"/>
              <w:left w:val="single" w:sz="4" w:space="0" w:color="auto"/>
              <w:bottom w:val="single" w:sz="4" w:space="0" w:color="auto"/>
              <w:right w:val="single" w:sz="4" w:space="0" w:color="auto"/>
            </w:tcBorders>
          </w:tcPr>
          <w:p w14:paraId="642021EA" w14:textId="77777777" w:rsidR="003716CB" w:rsidRPr="00E04CED" w:rsidRDefault="003716CB" w:rsidP="00E9681E">
            <w:pPr>
              <w:jc w:val="center"/>
              <w:rPr>
                <w:color w:val="000000" w:themeColor="text1"/>
                <w:lang w:val="en-GB"/>
              </w:rPr>
            </w:pPr>
          </w:p>
        </w:tc>
        <w:tc>
          <w:tcPr>
            <w:tcW w:w="1560" w:type="dxa"/>
            <w:tcBorders>
              <w:top w:val="single" w:sz="4" w:space="0" w:color="auto"/>
              <w:left w:val="single" w:sz="4" w:space="0" w:color="auto"/>
              <w:bottom w:val="single" w:sz="4" w:space="0" w:color="auto"/>
              <w:right w:val="single" w:sz="4" w:space="0" w:color="auto"/>
            </w:tcBorders>
          </w:tcPr>
          <w:p w14:paraId="3FC1FCAD" w14:textId="77777777" w:rsidR="003716CB" w:rsidRPr="00E04CED" w:rsidRDefault="003716CB" w:rsidP="00E9681E">
            <w:pPr>
              <w:jc w:val="center"/>
              <w:rPr>
                <w:color w:val="000000" w:themeColor="text1"/>
                <w:lang w:val="en-GB"/>
              </w:rPr>
            </w:pPr>
          </w:p>
        </w:tc>
        <w:tc>
          <w:tcPr>
            <w:tcW w:w="2042" w:type="dxa"/>
            <w:tcBorders>
              <w:top w:val="single" w:sz="4" w:space="0" w:color="auto"/>
              <w:left w:val="single" w:sz="4" w:space="0" w:color="auto"/>
              <w:bottom w:val="single" w:sz="4" w:space="0" w:color="auto"/>
              <w:right w:val="single" w:sz="4" w:space="0" w:color="auto"/>
            </w:tcBorders>
          </w:tcPr>
          <w:p w14:paraId="10075D8E" w14:textId="77777777" w:rsidR="003716CB" w:rsidRPr="00E04CED" w:rsidRDefault="003716CB" w:rsidP="00E9681E">
            <w:pPr>
              <w:jc w:val="center"/>
              <w:rPr>
                <w:color w:val="000000" w:themeColor="text1"/>
                <w:lang w:val="en-GB"/>
              </w:rPr>
            </w:pPr>
          </w:p>
        </w:tc>
        <w:tc>
          <w:tcPr>
            <w:tcW w:w="1021" w:type="dxa"/>
            <w:tcBorders>
              <w:top w:val="single" w:sz="4" w:space="0" w:color="auto"/>
              <w:left w:val="single" w:sz="4" w:space="0" w:color="auto"/>
              <w:bottom w:val="single" w:sz="4" w:space="0" w:color="auto"/>
              <w:right w:val="single" w:sz="4" w:space="0" w:color="auto"/>
            </w:tcBorders>
          </w:tcPr>
          <w:p w14:paraId="059CC8DC" w14:textId="77777777" w:rsidR="003716CB" w:rsidRPr="00E04CED" w:rsidRDefault="003716CB" w:rsidP="00E9681E">
            <w:pPr>
              <w:jc w:val="center"/>
              <w:rPr>
                <w:color w:val="000000" w:themeColor="text1"/>
                <w:lang w:val="en-GB"/>
              </w:rPr>
            </w:pPr>
          </w:p>
        </w:tc>
        <w:tc>
          <w:tcPr>
            <w:tcW w:w="1072" w:type="dxa"/>
            <w:tcBorders>
              <w:top w:val="single" w:sz="4" w:space="0" w:color="auto"/>
              <w:left w:val="single" w:sz="4" w:space="0" w:color="auto"/>
              <w:bottom w:val="single" w:sz="4" w:space="0" w:color="auto"/>
              <w:right w:val="single" w:sz="4" w:space="0" w:color="auto"/>
            </w:tcBorders>
          </w:tcPr>
          <w:p w14:paraId="6AD26335" w14:textId="77777777" w:rsidR="003716CB" w:rsidRPr="00E04CED" w:rsidRDefault="003716CB" w:rsidP="00E9681E">
            <w:pPr>
              <w:jc w:val="center"/>
              <w:rPr>
                <w:color w:val="000000" w:themeColor="text1"/>
                <w:lang w:val="en-GB"/>
              </w:rPr>
            </w:pPr>
          </w:p>
        </w:tc>
        <w:tc>
          <w:tcPr>
            <w:tcW w:w="1072" w:type="dxa"/>
            <w:tcBorders>
              <w:top w:val="single" w:sz="4" w:space="0" w:color="auto"/>
              <w:left w:val="single" w:sz="4" w:space="0" w:color="auto"/>
              <w:bottom w:val="single" w:sz="4" w:space="0" w:color="auto"/>
              <w:right w:val="single" w:sz="4" w:space="0" w:color="auto"/>
            </w:tcBorders>
          </w:tcPr>
          <w:p w14:paraId="2434C671" w14:textId="77777777" w:rsidR="003716CB" w:rsidRPr="00E04CED" w:rsidRDefault="003716CB" w:rsidP="00E9681E">
            <w:pPr>
              <w:jc w:val="center"/>
              <w:rPr>
                <w:color w:val="000000" w:themeColor="text1"/>
                <w:lang w:val="en-GB"/>
              </w:rPr>
            </w:pPr>
          </w:p>
        </w:tc>
      </w:tr>
      <w:tr w:rsidR="003716CB" w:rsidRPr="00FE15AB" w14:paraId="774F7726" w14:textId="77777777" w:rsidTr="00DA48AB">
        <w:tc>
          <w:tcPr>
            <w:tcW w:w="1579" w:type="dxa"/>
            <w:tcBorders>
              <w:top w:val="single" w:sz="4" w:space="0" w:color="auto"/>
              <w:left w:val="single" w:sz="4" w:space="0" w:color="auto"/>
              <w:bottom w:val="single" w:sz="4" w:space="0" w:color="auto"/>
              <w:right w:val="single" w:sz="4" w:space="0" w:color="auto"/>
            </w:tcBorders>
            <w:hideMark/>
          </w:tcPr>
          <w:p w14:paraId="7A6B873E" w14:textId="77777777" w:rsidR="003716CB" w:rsidRPr="00E04CED" w:rsidRDefault="003716CB" w:rsidP="00E9681E">
            <w:pPr>
              <w:ind w:left="270"/>
              <w:rPr>
                <w:color w:val="000000" w:themeColor="text1"/>
              </w:rPr>
            </w:pPr>
            <w:r w:rsidRPr="00E04CED">
              <w:rPr>
                <w:color w:val="000000" w:themeColor="text1"/>
              </w:rPr>
              <w:t>Semana 52</w:t>
            </w:r>
          </w:p>
        </w:tc>
        <w:tc>
          <w:tcPr>
            <w:tcW w:w="957" w:type="dxa"/>
            <w:tcBorders>
              <w:top w:val="single" w:sz="4" w:space="0" w:color="auto"/>
              <w:left w:val="single" w:sz="4" w:space="0" w:color="auto"/>
              <w:bottom w:val="single" w:sz="4" w:space="0" w:color="auto"/>
              <w:right w:val="single" w:sz="4" w:space="0" w:color="auto"/>
            </w:tcBorders>
            <w:hideMark/>
          </w:tcPr>
          <w:p w14:paraId="0A305BB9" w14:textId="77777777" w:rsidR="003716CB" w:rsidRPr="00E04CED" w:rsidRDefault="003716CB" w:rsidP="00E9681E">
            <w:pPr>
              <w:jc w:val="center"/>
              <w:rPr>
                <w:color w:val="000000" w:themeColor="text1"/>
              </w:rPr>
            </w:pPr>
            <w:r w:rsidRPr="00E04CED">
              <w:rPr>
                <w:color w:val="000000" w:themeColor="text1"/>
              </w:rPr>
              <w:t>27,2 %</w:t>
            </w:r>
          </w:p>
        </w:tc>
        <w:tc>
          <w:tcPr>
            <w:tcW w:w="1560" w:type="dxa"/>
            <w:tcBorders>
              <w:top w:val="single" w:sz="4" w:space="0" w:color="auto"/>
              <w:left w:val="single" w:sz="4" w:space="0" w:color="auto"/>
              <w:bottom w:val="single" w:sz="4" w:space="0" w:color="auto"/>
              <w:right w:val="single" w:sz="4" w:space="0" w:color="auto"/>
            </w:tcBorders>
            <w:hideMark/>
          </w:tcPr>
          <w:p w14:paraId="7C3B87F8" w14:textId="77777777" w:rsidR="003716CB" w:rsidRPr="00E04CED" w:rsidRDefault="003716CB" w:rsidP="00E9681E">
            <w:pPr>
              <w:jc w:val="center"/>
              <w:rPr>
                <w:color w:val="000000" w:themeColor="text1"/>
              </w:rPr>
            </w:pPr>
            <w:r w:rsidRPr="00E04CED">
              <w:rPr>
                <w:color w:val="000000" w:themeColor="text1"/>
              </w:rPr>
              <w:t>25,9 %</w:t>
            </w:r>
          </w:p>
        </w:tc>
        <w:tc>
          <w:tcPr>
            <w:tcW w:w="2042" w:type="dxa"/>
            <w:tcBorders>
              <w:top w:val="single" w:sz="4" w:space="0" w:color="auto"/>
              <w:left w:val="single" w:sz="4" w:space="0" w:color="auto"/>
              <w:bottom w:val="single" w:sz="4" w:space="0" w:color="auto"/>
              <w:right w:val="single" w:sz="4" w:space="0" w:color="auto"/>
            </w:tcBorders>
            <w:hideMark/>
          </w:tcPr>
          <w:p w14:paraId="12DC250A" w14:textId="77777777" w:rsidR="003716CB" w:rsidRPr="00E04CED" w:rsidRDefault="003716CB" w:rsidP="00E9681E">
            <w:pPr>
              <w:jc w:val="center"/>
              <w:rPr>
                <w:color w:val="000000" w:themeColor="text1"/>
              </w:rPr>
            </w:pPr>
            <w:r w:rsidRPr="00E04CED">
              <w:rPr>
                <w:color w:val="000000" w:themeColor="text1"/>
              </w:rPr>
              <w:t>45,5 %</w:t>
            </w:r>
          </w:p>
        </w:tc>
        <w:tc>
          <w:tcPr>
            <w:tcW w:w="1021" w:type="dxa"/>
            <w:tcBorders>
              <w:top w:val="single" w:sz="4" w:space="0" w:color="auto"/>
              <w:left w:val="single" w:sz="4" w:space="0" w:color="auto"/>
              <w:bottom w:val="single" w:sz="4" w:space="0" w:color="auto"/>
              <w:right w:val="single" w:sz="4" w:space="0" w:color="auto"/>
            </w:tcBorders>
            <w:hideMark/>
          </w:tcPr>
          <w:p w14:paraId="2285B27F" w14:textId="77777777" w:rsidR="003716CB" w:rsidRPr="00E04CED" w:rsidRDefault="003716CB" w:rsidP="00E9681E">
            <w:pPr>
              <w:jc w:val="center"/>
              <w:rPr>
                <w:color w:val="000000" w:themeColor="text1"/>
              </w:rPr>
            </w:pPr>
            <w:r w:rsidRPr="00E04CED">
              <w:rPr>
                <w:color w:val="000000" w:themeColor="text1"/>
              </w:rPr>
              <w:t>&lt;0,001</w:t>
            </w:r>
          </w:p>
        </w:tc>
        <w:tc>
          <w:tcPr>
            <w:tcW w:w="1072" w:type="dxa"/>
            <w:tcBorders>
              <w:top w:val="single" w:sz="4" w:space="0" w:color="auto"/>
              <w:left w:val="single" w:sz="4" w:space="0" w:color="auto"/>
              <w:bottom w:val="single" w:sz="4" w:space="0" w:color="auto"/>
              <w:right w:val="single" w:sz="4" w:space="0" w:color="auto"/>
            </w:tcBorders>
            <w:hideMark/>
          </w:tcPr>
          <w:p w14:paraId="7E1D7F02" w14:textId="77777777" w:rsidR="003716CB" w:rsidRPr="00E04CED" w:rsidRDefault="003716CB" w:rsidP="00E9681E">
            <w:pPr>
              <w:jc w:val="center"/>
              <w:rPr>
                <w:color w:val="000000" w:themeColor="text1"/>
              </w:rPr>
            </w:pPr>
            <w:r w:rsidRPr="00E04CED">
              <w:rPr>
                <w:color w:val="000000" w:themeColor="text1"/>
              </w:rPr>
              <w:t>&lt;0,001</w:t>
            </w:r>
          </w:p>
        </w:tc>
        <w:tc>
          <w:tcPr>
            <w:tcW w:w="1072" w:type="dxa"/>
            <w:tcBorders>
              <w:top w:val="single" w:sz="4" w:space="0" w:color="auto"/>
              <w:left w:val="single" w:sz="4" w:space="0" w:color="auto"/>
              <w:bottom w:val="single" w:sz="4" w:space="0" w:color="auto"/>
              <w:right w:val="single" w:sz="4" w:space="0" w:color="auto"/>
            </w:tcBorders>
            <w:hideMark/>
          </w:tcPr>
          <w:p w14:paraId="4C9E7DDD" w14:textId="77777777" w:rsidR="003716CB" w:rsidRPr="00E04CED" w:rsidRDefault="003716CB" w:rsidP="00E9681E">
            <w:pPr>
              <w:jc w:val="center"/>
              <w:rPr>
                <w:color w:val="000000" w:themeColor="text1"/>
              </w:rPr>
            </w:pPr>
            <w:r w:rsidRPr="00E04CED">
              <w:rPr>
                <w:color w:val="000000" w:themeColor="text1"/>
              </w:rPr>
              <w:t>0,656</w:t>
            </w:r>
          </w:p>
        </w:tc>
      </w:tr>
      <w:tr w:rsidR="003716CB" w:rsidRPr="00FE15AB" w14:paraId="0FB9C21D" w14:textId="77777777" w:rsidTr="00922261">
        <w:tc>
          <w:tcPr>
            <w:tcW w:w="1579" w:type="dxa"/>
            <w:tcBorders>
              <w:top w:val="single" w:sz="4" w:space="0" w:color="auto"/>
              <w:left w:val="single" w:sz="4" w:space="0" w:color="auto"/>
              <w:bottom w:val="single" w:sz="4" w:space="0" w:color="auto"/>
              <w:right w:val="single" w:sz="4" w:space="0" w:color="auto"/>
            </w:tcBorders>
            <w:hideMark/>
          </w:tcPr>
          <w:p w14:paraId="3E9AF447" w14:textId="77777777" w:rsidR="003716CB" w:rsidRPr="00E04CED" w:rsidRDefault="003716CB" w:rsidP="00E9681E">
            <w:pPr>
              <w:ind w:left="270"/>
              <w:rPr>
                <w:color w:val="000000" w:themeColor="text1"/>
              </w:rPr>
            </w:pPr>
            <w:r w:rsidRPr="00E04CED">
              <w:rPr>
                <w:color w:val="000000" w:themeColor="text1"/>
              </w:rPr>
              <w:t>Semana 104</w:t>
            </w:r>
          </w:p>
        </w:tc>
        <w:tc>
          <w:tcPr>
            <w:tcW w:w="957" w:type="dxa"/>
            <w:tcBorders>
              <w:top w:val="single" w:sz="4" w:space="0" w:color="auto"/>
              <w:left w:val="single" w:sz="4" w:space="0" w:color="auto"/>
              <w:bottom w:val="single" w:sz="4" w:space="0" w:color="auto"/>
              <w:right w:val="single" w:sz="4" w:space="0" w:color="auto"/>
            </w:tcBorders>
            <w:hideMark/>
          </w:tcPr>
          <w:p w14:paraId="599A0ADA" w14:textId="77777777" w:rsidR="003716CB" w:rsidRPr="00E04CED" w:rsidRDefault="003716CB" w:rsidP="00E9681E">
            <w:pPr>
              <w:jc w:val="center"/>
              <w:rPr>
                <w:color w:val="000000" w:themeColor="text1"/>
              </w:rPr>
            </w:pPr>
            <w:r w:rsidRPr="00E04CED">
              <w:rPr>
                <w:color w:val="000000" w:themeColor="text1"/>
              </w:rPr>
              <w:t>28,4 %</w:t>
            </w:r>
          </w:p>
        </w:tc>
        <w:tc>
          <w:tcPr>
            <w:tcW w:w="1560" w:type="dxa"/>
            <w:tcBorders>
              <w:top w:val="single" w:sz="4" w:space="0" w:color="auto"/>
              <w:left w:val="single" w:sz="4" w:space="0" w:color="auto"/>
              <w:bottom w:val="single" w:sz="4" w:space="0" w:color="auto"/>
              <w:right w:val="single" w:sz="4" w:space="0" w:color="auto"/>
            </w:tcBorders>
            <w:hideMark/>
          </w:tcPr>
          <w:p w14:paraId="059F3CD8" w14:textId="77777777" w:rsidR="003716CB" w:rsidRPr="00E04CED" w:rsidRDefault="003716CB" w:rsidP="00E9681E">
            <w:pPr>
              <w:jc w:val="center"/>
              <w:rPr>
                <w:color w:val="000000" w:themeColor="text1"/>
              </w:rPr>
            </w:pPr>
            <w:r w:rsidRPr="00E04CED">
              <w:rPr>
                <w:color w:val="000000" w:themeColor="text1"/>
              </w:rPr>
              <w:t>28,1 %</w:t>
            </w:r>
          </w:p>
        </w:tc>
        <w:tc>
          <w:tcPr>
            <w:tcW w:w="2042" w:type="dxa"/>
            <w:tcBorders>
              <w:top w:val="single" w:sz="4" w:space="0" w:color="auto"/>
              <w:left w:val="single" w:sz="4" w:space="0" w:color="auto"/>
              <w:bottom w:val="single" w:sz="4" w:space="0" w:color="auto"/>
              <w:right w:val="single" w:sz="4" w:space="0" w:color="auto"/>
            </w:tcBorders>
            <w:hideMark/>
          </w:tcPr>
          <w:p w14:paraId="48EDD04F" w14:textId="77777777" w:rsidR="003716CB" w:rsidRPr="00E04CED" w:rsidRDefault="003716CB" w:rsidP="00E9681E">
            <w:pPr>
              <w:jc w:val="center"/>
              <w:rPr>
                <w:color w:val="000000" w:themeColor="text1"/>
              </w:rPr>
            </w:pPr>
            <w:r w:rsidRPr="00E04CED">
              <w:rPr>
                <w:color w:val="000000" w:themeColor="text1"/>
              </w:rPr>
              <w:t>46,6 %</w:t>
            </w:r>
          </w:p>
        </w:tc>
        <w:tc>
          <w:tcPr>
            <w:tcW w:w="1021" w:type="dxa"/>
            <w:tcBorders>
              <w:top w:val="single" w:sz="4" w:space="0" w:color="auto"/>
              <w:left w:val="single" w:sz="4" w:space="0" w:color="auto"/>
              <w:bottom w:val="single" w:sz="4" w:space="0" w:color="auto"/>
              <w:right w:val="single" w:sz="4" w:space="0" w:color="auto"/>
            </w:tcBorders>
            <w:hideMark/>
          </w:tcPr>
          <w:p w14:paraId="665D361F" w14:textId="77777777" w:rsidR="003716CB" w:rsidRPr="00E04CED" w:rsidRDefault="003716CB" w:rsidP="00E9681E">
            <w:pPr>
              <w:jc w:val="center"/>
              <w:rPr>
                <w:color w:val="000000" w:themeColor="text1"/>
              </w:rPr>
            </w:pPr>
            <w:r w:rsidRPr="00E04CED">
              <w:rPr>
                <w:color w:val="000000" w:themeColor="text1"/>
              </w:rPr>
              <w:t>&lt;0,001</w:t>
            </w:r>
          </w:p>
        </w:tc>
        <w:tc>
          <w:tcPr>
            <w:tcW w:w="1072" w:type="dxa"/>
            <w:tcBorders>
              <w:top w:val="single" w:sz="4" w:space="0" w:color="auto"/>
              <w:left w:val="single" w:sz="4" w:space="0" w:color="auto"/>
              <w:bottom w:val="single" w:sz="4" w:space="0" w:color="auto"/>
              <w:right w:val="single" w:sz="4" w:space="0" w:color="auto"/>
            </w:tcBorders>
            <w:hideMark/>
          </w:tcPr>
          <w:p w14:paraId="20F231C8" w14:textId="77777777" w:rsidR="003716CB" w:rsidRPr="00E04CED" w:rsidRDefault="003716CB" w:rsidP="00E9681E">
            <w:pPr>
              <w:jc w:val="center"/>
              <w:rPr>
                <w:color w:val="000000" w:themeColor="text1"/>
              </w:rPr>
            </w:pPr>
            <w:r w:rsidRPr="00E04CED">
              <w:rPr>
                <w:color w:val="000000" w:themeColor="text1"/>
              </w:rPr>
              <w:t>&lt;0,001</w:t>
            </w:r>
          </w:p>
        </w:tc>
        <w:tc>
          <w:tcPr>
            <w:tcW w:w="1072" w:type="dxa"/>
            <w:tcBorders>
              <w:top w:val="single" w:sz="4" w:space="0" w:color="auto"/>
              <w:left w:val="single" w:sz="4" w:space="0" w:color="auto"/>
              <w:bottom w:val="single" w:sz="4" w:space="0" w:color="auto"/>
              <w:right w:val="single" w:sz="4" w:space="0" w:color="auto"/>
            </w:tcBorders>
            <w:hideMark/>
          </w:tcPr>
          <w:p w14:paraId="066C9C6D" w14:textId="77777777" w:rsidR="003716CB" w:rsidRPr="00E04CED" w:rsidRDefault="003716CB" w:rsidP="00E9681E">
            <w:pPr>
              <w:jc w:val="center"/>
              <w:rPr>
                <w:color w:val="000000" w:themeColor="text1"/>
              </w:rPr>
            </w:pPr>
            <w:r w:rsidRPr="00E04CED">
              <w:rPr>
                <w:color w:val="000000" w:themeColor="text1"/>
              </w:rPr>
              <w:t>0,864</w:t>
            </w:r>
          </w:p>
        </w:tc>
      </w:tr>
      <w:tr w:rsidR="00922261" w:rsidRPr="00FE15AB" w14:paraId="23FE2A6B" w14:textId="77777777" w:rsidTr="00922261">
        <w:tc>
          <w:tcPr>
            <w:tcW w:w="9303" w:type="dxa"/>
            <w:gridSpan w:val="7"/>
            <w:tcBorders>
              <w:top w:val="single" w:sz="4" w:space="0" w:color="auto"/>
              <w:left w:val="nil"/>
              <w:bottom w:val="nil"/>
              <w:right w:val="nil"/>
            </w:tcBorders>
          </w:tcPr>
          <w:p w14:paraId="64589512" w14:textId="77777777" w:rsidR="00922261" w:rsidRPr="00FE15AB" w:rsidRDefault="00922261" w:rsidP="00922261">
            <w:pPr>
              <w:tabs>
                <w:tab w:val="left" w:pos="288"/>
              </w:tabs>
              <w:ind w:left="270" w:hanging="270"/>
              <w:rPr>
                <w:color w:val="000000" w:themeColor="text1"/>
                <w:sz w:val="20"/>
              </w:rPr>
            </w:pPr>
            <w:r w:rsidRPr="00FE15AB">
              <w:rPr>
                <w:color w:val="000000" w:themeColor="text1"/>
                <w:sz w:val="20"/>
                <w:vertAlign w:val="superscript"/>
              </w:rPr>
              <w:t>a</w:t>
            </w:r>
            <w:r w:rsidRPr="00FE15AB">
              <w:rPr>
                <w:color w:val="000000" w:themeColor="text1"/>
                <w:sz w:val="20"/>
              </w:rPr>
              <w:tab/>
              <w:t xml:space="preserve">el valor p se refiere a la comparación del par de valores correspondientes a la monoterapia con metotrexato y el tratamiento combinado con </w:t>
            </w:r>
            <w:proofErr w:type="spellStart"/>
            <w:r w:rsidRPr="00FE15AB">
              <w:rPr>
                <w:color w:val="000000" w:themeColor="text1"/>
                <w:sz w:val="20"/>
              </w:rPr>
              <w:t>adalimumab</w:t>
            </w:r>
            <w:proofErr w:type="spellEnd"/>
            <w:r w:rsidRPr="00FE15AB">
              <w:rPr>
                <w:color w:val="000000" w:themeColor="text1"/>
                <w:sz w:val="20"/>
              </w:rPr>
              <w:t xml:space="preserve">/metotrexato usando </w:t>
            </w:r>
            <w:proofErr w:type="gramStart"/>
            <w:r w:rsidRPr="00FE15AB">
              <w:rPr>
                <w:color w:val="000000" w:themeColor="text1"/>
                <w:sz w:val="20"/>
              </w:rPr>
              <w:t>el test</w:t>
            </w:r>
            <w:proofErr w:type="gramEnd"/>
            <w:r w:rsidRPr="00FE15AB">
              <w:rPr>
                <w:color w:val="000000" w:themeColor="text1"/>
                <w:sz w:val="20"/>
              </w:rPr>
              <w:t xml:space="preserve"> de Mann-Whitney U. </w:t>
            </w:r>
          </w:p>
          <w:p w14:paraId="355BB8C5" w14:textId="77777777" w:rsidR="00922261" w:rsidRPr="00FE15AB" w:rsidRDefault="00922261" w:rsidP="00922261">
            <w:pPr>
              <w:tabs>
                <w:tab w:val="left" w:pos="288"/>
              </w:tabs>
              <w:ind w:left="270" w:hanging="270"/>
              <w:rPr>
                <w:color w:val="000000" w:themeColor="text1"/>
                <w:sz w:val="20"/>
              </w:rPr>
            </w:pPr>
            <w:r w:rsidRPr="00FE15AB">
              <w:rPr>
                <w:color w:val="000000" w:themeColor="text1"/>
                <w:sz w:val="20"/>
                <w:vertAlign w:val="superscript"/>
              </w:rPr>
              <w:t>b</w:t>
            </w:r>
            <w:r w:rsidRPr="00FE15AB">
              <w:rPr>
                <w:color w:val="000000" w:themeColor="text1"/>
                <w:sz w:val="20"/>
              </w:rPr>
              <w:tab/>
              <w:t xml:space="preserve">el valor p se refiere a la comparación del par de valores correspondientes a la monoterapia con </w:t>
            </w:r>
            <w:proofErr w:type="spellStart"/>
            <w:r w:rsidRPr="00FE15AB">
              <w:rPr>
                <w:color w:val="000000" w:themeColor="text1"/>
                <w:sz w:val="20"/>
              </w:rPr>
              <w:t>adalimumab</w:t>
            </w:r>
            <w:proofErr w:type="spellEnd"/>
            <w:r w:rsidRPr="00FE15AB">
              <w:rPr>
                <w:color w:val="000000" w:themeColor="text1"/>
                <w:sz w:val="20"/>
              </w:rPr>
              <w:t xml:space="preserve"> y el tratamiento combinado con </w:t>
            </w:r>
            <w:proofErr w:type="spellStart"/>
            <w:r w:rsidRPr="00FE15AB">
              <w:rPr>
                <w:color w:val="000000" w:themeColor="text1"/>
                <w:sz w:val="20"/>
              </w:rPr>
              <w:t>adalimumab</w:t>
            </w:r>
            <w:proofErr w:type="spellEnd"/>
            <w:r w:rsidRPr="00FE15AB">
              <w:rPr>
                <w:color w:val="000000" w:themeColor="text1"/>
                <w:sz w:val="20"/>
              </w:rPr>
              <w:t xml:space="preserve">/metotrexato usando </w:t>
            </w:r>
            <w:proofErr w:type="gramStart"/>
            <w:r w:rsidRPr="00FE15AB">
              <w:rPr>
                <w:color w:val="000000" w:themeColor="text1"/>
                <w:sz w:val="20"/>
              </w:rPr>
              <w:t>el test</w:t>
            </w:r>
            <w:proofErr w:type="gramEnd"/>
            <w:r w:rsidRPr="00FE15AB">
              <w:rPr>
                <w:color w:val="000000" w:themeColor="text1"/>
                <w:sz w:val="20"/>
              </w:rPr>
              <w:t xml:space="preserve"> de Mann-Whitney U.</w:t>
            </w:r>
          </w:p>
          <w:p w14:paraId="1ACC2041" w14:textId="77777777" w:rsidR="00922261" w:rsidRPr="00FE15AB" w:rsidRDefault="00922261" w:rsidP="00922261">
            <w:pPr>
              <w:tabs>
                <w:tab w:val="left" w:pos="288"/>
              </w:tabs>
              <w:ind w:left="270" w:hanging="270"/>
              <w:rPr>
                <w:color w:val="000000" w:themeColor="text1"/>
                <w:sz w:val="20"/>
              </w:rPr>
            </w:pPr>
            <w:r w:rsidRPr="00FE15AB">
              <w:rPr>
                <w:color w:val="000000" w:themeColor="text1"/>
                <w:sz w:val="20"/>
                <w:vertAlign w:val="superscript"/>
              </w:rPr>
              <w:t>c</w:t>
            </w:r>
            <w:r w:rsidRPr="00FE15AB">
              <w:rPr>
                <w:color w:val="000000" w:themeColor="text1"/>
                <w:sz w:val="20"/>
              </w:rPr>
              <w:tab/>
              <w:t xml:space="preserve">el valor p se refiere a la comparación del par de valores correspondientes a la monoterapia con </w:t>
            </w:r>
            <w:proofErr w:type="spellStart"/>
            <w:r w:rsidRPr="00FE15AB">
              <w:rPr>
                <w:color w:val="000000" w:themeColor="text1"/>
                <w:sz w:val="20"/>
              </w:rPr>
              <w:t>adalimumab</w:t>
            </w:r>
            <w:proofErr w:type="spellEnd"/>
            <w:r w:rsidRPr="00FE15AB">
              <w:rPr>
                <w:color w:val="000000" w:themeColor="text1"/>
                <w:sz w:val="20"/>
              </w:rPr>
              <w:t xml:space="preserve"> y la monoterapia con metotrexato usando </w:t>
            </w:r>
            <w:proofErr w:type="gramStart"/>
            <w:r w:rsidRPr="00FE15AB">
              <w:rPr>
                <w:color w:val="000000" w:themeColor="text1"/>
                <w:sz w:val="20"/>
              </w:rPr>
              <w:t>el test</w:t>
            </w:r>
            <w:proofErr w:type="gramEnd"/>
            <w:r w:rsidRPr="00FE15AB">
              <w:rPr>
                <w:color w:val="000000" w:themeColor="text1"/>
                <w:sz w:val="20"/>
              </w:rPr>
              <w:t xml:space="preserve"> de Mann-Whitney U.</w:t>
            </w:r>
          </w:p>
        </w:tc>
      </w:tr>
    </w:tbl>
    <w:p w14:paraId="68AE0550" w14:textId="77777777" w:rsidR="00C46587" w:rsidRPr="00E04CED" w:rsidRDefault="00C46587" w:rsidP="00982118">
      <w:pPr>
        <w:rPr>
          <w:color w:val="000000" w:themeColor="text1"/>
        </w:rPr>
      </w:pPr>
    </w:p>
    <w:p w14:paraId="770EC1F9" w14:textId="77777777" w:rsidR="00C46587" w:rsidRPr="00E04CED" w:rsidRDefault="00C46587" w:rsidP="00982118">
      <w:pPr>
        <w:rPr>
          <w:color w:val="000000" w:themeColor="text1"/>
        </w:rPr>
      </w:pPr>
      <w:r w:rsidRPr="00E04CED">
        <w:rPr>
          <w:color w:val="000000" w:themeColor="text1"/>
        </w:rPr>
        <w:t xml:space="preserve">En la extensión abierta del ensayo de artritis reumatoide V, se mantuvieron las respuestas ACR tras un seguimiento de hasta un periodo de 10 años. De los 542 pacientes que fueron aleatorizados a recibir </w:t>
      </w:r>
      <w:proofErr w:type="spellStart"/>
      <w:r w:rsidRPr="00E04CED">
        <w:rPr>
          <w:color w:val="000000" w:themeColor="text1"/>
        </w:rPr>
        <w:t>adalimumab</w:t>
      </w:r>
      <w:proofErr w:type="spellEnd"/>
      <w:r w:rsidRPr="00E04CED">
        <w:rPr>
          <w:color w:val="000000" w:themeColor="text1"/>
        </w:rPr>
        <w:t xml:space="preserve"> 40 mg en semanas alternas, 170 pacientes continuaron con </w:t>
      </w:r>
      <w:proofErr w:type="spellStart"/>
      <w:r w:rsidRPr="00E04CED">
        <w:rPr>
          <w:color w:val="000000" w:themeColor="text1"/>
        </w:rPr>
        <w:t>adalimumab</w:t>
      </w:r>
      <w:proofErr w:type="spellEnd"/>
      <w:r w:rsidRPr="00E04CED">
        <w:rPr>
          <w:color w:val="000000" w:themeColor="text1"/>
        </w:rPr>
        <w:t xml:space="preserve"> 40 mg en </w:t>
      </w:r>
      <w:r w:rsidRPr="00E04CED">
        <w:rPr>
          <w:color w:val="000000" w:themeColor="text1"/>
        </w:rPr>
        <w:lastRenderedPageBreak/>
        <w:t xml:space="preserve">semanas alternas </w:t>
      </w:r>
      <w:r w:rsidR="006A2F18" w:rsidRPr="00E04CED">
        <w:rPr>
          <w:color w:val="000000" w:themeColor="text1"/>
        </w:rPr>
        <w:t xml:space="preserve">hasta completar </w:t>
      </w:r>
      <w:r w:rsidRPr="00E04CED">
        <w:rPr>
          <w:color w:val="000000" w:themeColor="text1"/>
        </w:rPr>
        <w:t>10 años</w:t>
      </w:r>
      <w:r w:rsidR="006A2F18" w:rsidRPr="00E04CED">
        <w:rPr>
          <w:color w:val="000000" w:themeColor="text1"/>
        </w:rPr>
        <w:t xml:space="preserve"> de tratamiento</w:t>
      </w:r>
      <w:r w:rsidRPr="00E04CED">
        <w:rPr>
          <w:color w:val="000000" w:themeColor="text1"/>
        </w:rPr>
        <w:t xml:space="preserve">. </w:t>
      </w:r>
      <w:r w:rsidR="006A2F18" w:rsidRPr="00E04CED">
        <w:rPr>
          <w:color w:val="000000" w:themeColor="text1"/>
        </w:rPr>
        <w:t>Entr</w:t>
      </w:r>
      <w:r w:rsidRPr="00E04CED">
        <w:rPr>
          <w:color w:val="000000" w:themeColor="text1"/>
        </w:rPr>
        <w:t xml:space="preserve">e esos, 154 pacientes (90,6 %) </w:t>
      </w:r>
      <w:r w:rsidR="006A2F18" w:rsidRPr="00E04CED">
        <w:rPr>
          <w:color w:val="000000" w:themeColor="text1"/>
        </w:rPr>
        <w:t>ob</w:t>
      </w:r>
      <w:r w:rsidRPr="00E04CED">
        <w:rPr>
          <w:color w:val="000000" w:themeColor="text1"/>
        </w:rPr>
        <w:t>t</w:t>
      </w:r>
      <w:r w:rsidR="006A2F18" w:rsidRPr="00E04CED">
        <w:rPr>
          <w:color w:val="000000" w:themeColor="text1"/>
        </w:rPr>
        <w:t>uvieron</w:t>
      </w:r>
      <w:r w:rsidRPr="00E04CED">
        <w:rPr>
          <w:color w:val="000000" w:themeColor="text1"/>
        </w:rPr>
        <w:t xml:space="preserve"> respuesta</w:t>
      </w:r>
      <w:r w:rsidR="006A2F18" w:rsidRPr="00E04CED">
        <w:rPr>
          <w:color w:val="000000" w:themeColor="text1"/>
        </w:rPr>
        <w:t>s</w:t>
      </w:r>
      <w:r w:rsidRPr="00E04CED">
        <w:rPr>
          <w:color w:val="000000" w:themeColor="text1"/>
        </w:rPr>
        <w:t xml:space="preserve"> ACR 20; 127 pacientes (74,7 %) </w:t>
      </w:r>
      <w:r w:rsidR="006A2F18" w:rsidRPr="00E04CED">
        <w:rPr>
          <w:color w:val="000000" w:themeColor="text1"/>
        </w:rPr>
        <w:t>ob</w:t>
      </w:r>
      <w:r w:rsidRPr="00E04CED">
        <w:rPr>
          <w:color w:val="000000" w:themeColor="text1"/>
        </w:rPr>
        <w:t>t</w:t>
      </w:r>
      <w:r w:rsidR="006A2F18" w:rsidRPr="00E04CED">
        <w:rPr>
          <w:color w:val="000000" w:themeColor="text1"/>
        </w:rPr>
        <w:t>uvieron</w:t>
      </w:r>
      <w:r w:rsidRPr="00E04CED">
        <w:rPr>
          <w:color w:val="000000" w:themeColor="text1"/>
        </w:rPr>
        <w:t xml:space="preserve"> respuesta</w:t>
      </w:r>
      <w:r w:rsidR="006A2F18" w:rsidRPr="00E04CED">
        <w:rPr>
          <w:color w:val="000000" w:themeColor="text1"/>
        </w:rPr>
        <w:t>s</w:t>
      </w:r>
      <w:r w:rsidRPr="00E04CED">
        <w:rPr>
          <w:color w:val="000000" w:themeColor="text1"/>
        </w:rPr>
        <w:t xml:space="preserve"> ACR 50; y 102 pacientes (60,0 %) </w:t>
      </w:r>
      <w:r w:rsidR="006A2F18" w:rsidRPr="00E04CED">
        <w:rPr>
          <w:color w:val="000000" w:themeColor="text1"/>
        </w:rPr>
        <w:t xml:space="preserve">obtuvieron </w:t>
      </w:r>
      <w:r w:rsidRPr="00E04CED">
        <w:rPr>
          <w:color w:val="000000" w:themeColor="text1"/>
        </w:rPr>
        <w:t>respuesta</w:t>
      </w:r>
      <w:r w:rsidR="006A2F18" w:rsidRPr="00E04CED">
        <w:rPr>
          <w:color w:val="000000" w:themeColor="text1"/>
        </w:rPr>
        <w:t>s</w:t>
      </w:r>
      <w:r w:rsidRPr="00E04CED">
        <w:rPr>
          <w:color w:val="000000" w:themeColor="text1"/>
        </w:rPr>
        <w:t xml:space="preserve"> ACR 70. </w:t>
      </w:r>
    </w:p>
    <w:p w14:paraId="0C346D97" w14:textId="77777777" w:rsidR="00C46587" w:rsidRPr="00E04CED" w:rsidRDefault="00C46587" w:rsidP="00982118">
      <w:pPr>
        <w:rPr>
          <w:color w:val="000000" w:themeColor="text1"/>
        </w:rPr>
      </w:pPr>
    </w:p>
    <w:p w14:paraId="525CDE58" w14:textId="77777777" w:rsidR="00C46587" w:rsidRPr="00E04CED" w:rsidRDefault="00C46587" w:rsidP="00982118">
      <w:pPr>
        <w:rPr>
          <w:color w:val="000000" w:themeColor="text1"/>
        </w:rPr>
      </w:pPr>
      <w:r w:rsidRPr="00E04CED">
        <w:rPr>
          <w:color w:val="000000" w:themeColor="text1"/>
        </w:rPr>
        <w:t xml:space="preserve">En la Semana 52, el 42,9 % de los pacientes en tratamiento con el tratamiento combinado </w:t>
      </w:r>
      <w:proofErr w:type="spellStart"/>
      <w:r w:rsidRPr="00E04CED">
        <w:rPr>
          <w:color w:val="000000" w:themeColor="text1"/>
        </w:rPr>
        <w:t>adalimumab</w:t>
      </w:r>
      <w:proofErr w:type="spellEnd"/>
      <w:r w:rsidRPr="00E04CED">
        <w:rPr>
          <w:color w:val="000000" w:themeColor="text1"/>
        </w:rPr>
        <w:t xml:space="preserve">/metotrexato alcanzó la remisión clínica (DAS28 (PCR) &lt;2,6) comparado con el 20,6 % de los pacientes en monoterapia con metotrexato y el 23,4 % de los pacientes en monoterapia con </w:t>
      </w:r>
      <w:proofErr w:type="spellStart"/>
      <w:r w:rsidRPr="00E04CED">
        <w:rPr>
          <w:color w:val="000000" w:themeColor="text1"/>
        </w:rPr>
        <w:t>adalimumab</w:t>
      </w:r>
      <w:proofErr w:type="spellEnd"/>
      <w:r w:rsidRPr="00E04CED">
        <w:rPr>
          <w:color w:val="000000" w:themeColor="text1"/>
        </w:rPr>
        <w:t xml:space="preserve">. La combinación </w:t>
      </w:r>
      <w:proofErr w:type="spellStart"/>
      <w:r w:rsidRPr="00E04CED">
        <w:rPr>
          <w:color w:val="000000" w:themeColor="text1"/>
        </w:rPr>
        <w:t>adalimumab</w:t>
      </w:r>
      <w:proofErr w:type="spellEnd"/>
      <w:r w:rsidRPr="00E04CED">
        <w:rPr>
          <w:color w:val="000000" w:themeColor="text1"/>
        </w:rPr>
        <w:t xml:space="preserve">/metotrexato era clínica y estadísticamente superior a la monoterapia con metotrexato (p &lt;0,001) y a la monoterapia con </w:t>
      </w:r>
      <w:proofErr w:type="spellStart"/>
      <w:r w:rsidRPr="00E04CED">
        <w:rPr>
          <w:color w:val="000000" w:themeColor="text1"/>
        </w:rPr>
        <w:t>adalimumab</w:t>
      </w:r>
      <w:proofErr w:type="spellEnd"/>
      <w:r w:rsidRPr="00E04CED">
        <w:rPr>
          <w:color w:val="000000" w:themeColor="text1"/>
        </w:rPr>
        <w:t xml:space="preserve"> (p &lt;0,001) a la hora de reducir la gravedad de la enfermedad en pacientes diagnosticados con artritis reumatoide reciente moderada a grave. La respuesta a las dos monoterapias fue similar (p = 0,447). De los 342 sujetos inicialmente aleatorizados a recibir </w:t>
      </w:r>
      <w:proofErr w:type="spellStart"/>
      <w:r w:rsidRPr="00E04CED">
        <w:rPr>
          <w:color w:val="000000" w:themeColor="text1"/>
        </w:rPr>
        <w:t>adalimumab</w:t>
      </w:r>
      <w:proofErr w:type="spellEnd"/>
      <w:r w:rsidRPr="00E04CED">
        <w:rPr>
          <w:color w:val="000000" w:themeColor="text1"/>
        </w:rPr>
        <w:t xml:space="preserve"> en monoterapia o la combinación </w:t>
      </w:r>
      <w:proofErr w:type="spellStart"/>
      <w:r w:rsidRPr="00E04CED">
        <w:rPr>
          <w:color w:val="000000" w:themeColor="text1"/>
        </w:rPr>
        <w:t>adalimumab</w:t>
      </w:r>
      <w:proofErr w:type="spellEnd"/>
      <w:r w:rsidRPr="00E04CED">
        <w:rPr>
          <w:color w:val="000000" w:themeColor="text1"/>
        </w:rPr>
        <w:t xml:space="preserve">/metotrexato que se incluyeron en la extensión abierta del estudio, 171 sujetos completaron 10 años de tratamiento con </w:t>
      </w:r>
      <w:proofErr w:type="spellStart"/>
      <w:r w:rsidRPr="00E04CED">
        <w:rPr>
          <w:color w:val="000000" w:themeColor="text1"/>
        </w:rPr>
        <w:t>adalimumab</w:t>
      </w:r>
      <w:proofErr w:type="spellEnd"/>
      <w:r w:rsidRPr="00E04CED">
        <w:rPr>
          <w:color w:val="000000" w:themeColor="text1"/>
        </w:rPr>
        <w:t xml:space="preserve">. Entre esos, se </w:t>
      </w:r>
      <w:r w:rsidR="006A2F18" w:rsidRPr="00E04CED">
        <w:rPr>
          <w:color w:val="000000" w:themeColor="text1"/>
        </w:rPr>
        <w:t>notific</w:t>
      </w:r>
      <w:r w:rsidRPr="00E04CED">
        <w:rPr>
          <w:color w:val="000000" w:themeColor="text1"/>
        </w:rPr>
        <w:t xml:space="preserve">ó que 109 sujetos (63,7 %) estaban en remisión a los 10 años. </w:t>
      </w:r>
    </w:p>
    <w:p w14:paraId="4FCAC16A" w14:textId="77777777" w:rsidR="00C46587" w:rsidRPr="00E04CED" w:rsidRDefault="00C46587" w:rsidP="00982118">
      <w:pPr>
        <w:rPr>
          <w:color w:val="000000" w:themeColor="text1"/>
        </w:rPr>
      </w:pPr>
    </w:p>
    <w:p w14:paraId="306AEB7B" w14:textId="77777777" w:rsidR="00C46587" w:rsidRPr="00E04CED" w:rsidRDefault="00C46587" w:rsidP="00DC3A99">
      <w:pPr>
        <w:keepNext/>
        <w:rPr>
          <w:i/>
          <w:color w:val="000000" w:themeColor="text1"/>
          <w:u w:val="single"/>
        </w:rPr>
      </w:pPr>
      <w:r w:rsidRPr="00E04CED">
        <w:rPr>
          <w:i/>
          <w:color w:val="000000" w:themeColor="text1"/>
          <w:u w:val="single"/>
        </w:rPr>
        <w:t>Respuesta radiográfica</w:t>
      </w:r>
      <w:r w:rsidRPr="00E04CED">
        <w:rPr>
          <w:i/>
          <w:color w:val="000000" w:themeColor="text1"/>
        </w:rPr>
        <w:t xml:space="preserve"> </w:t>
      </w:r>
    </w:p>
    <w:p w14:paraId="10D89DB6" w14:textId="77777777" w:rsidR="00C46587" w:rsidRPr="00E04CED" w:rsidRDefault="00C46587" w:rsidP="00DC3A99">
      <w:pPr>
        <w:keepNext/>
        <w:rPr>
          <w:color w:val="000000" w:themeColor="text1"/>
        </w:rPr>
      </w:pPr>
    </w:p>
    <w:p w14:paraId="6127024B" w14:textId="77777777" w:rsidR="00C46587" w:rsidRPr="00E04CED" w:rsidRDefault="00C46587" w:rsidP="00982118">
      <w:pPr>
        <w:rPr>
          <w:color w:val="000000" w:themeColor="text1"/>
        </w:rPr>
      </w:pPr>
      <w:r w:rsidRPr="00E04CED">
        <w:rPr>
          <w:color w:val="000000" w:themeColor="text1"/>
        </w:rPr>
        <w:t xml:space="preserve">En el ensayo de artritis reumatoide III, en el que los pacientes tratados con </w:t>
      </w:r>
      <w:proofErr w:type="spellStart"/>
      <w:r w:rsidRPr="00E04CED">
        <w:rPr>
          <w:color w:val="000000" w:themeColor="text1"/>
        </w:rPr>
        <w:t>adalimumab</w:t>
      </w:r>
      <w:proofErr w:type="spellEnd"/>
      <w:r w:rsidRPr="00E04CED">
        <w:rPr>
          <w:color w:val="000000" w:themeColor="text1"/>
        </w:rPr>
        <w:t xml:space="preserve"> habían tenido artritis reumatoide durante una media de 11 años, se valoró radiográficamente el daño estructural </w:t>
      </w:r>
      <w:r w:rsidR="006A2F18" w:rsidRPr="00E04CED">
        <w:rPr>
          <w:color w:val="000000" w:themeColor="text1"/>
        </w:rPr>
        <w:t xml:space="preserve">en las articulaciones </w:t>
      </w:r>
      <w:r w:rsidRPr="00E04CED">
        <w:rPr>
          <w:color w:val="000000" w:themeColor="text1"/>
        </w:rPr>
        <w:t xml:space="preserve">y se expresó como el cambio en el Índice Total de Sharp modificado </w:t>
      </w:r>
      <w:r w:rsidR="006A2F18" w:rsidRPr="00E04CED">
        <w:rPr>
          <w:color w:val="000000" w:themeColor="text1"/>
        </w:rPr>
        <w:t>(</w:t>
      </w:r>
      <w:proofErr w:type="spellStart"/>
      <w:r w:rsidR="006A2F18" w:rsidRPr="00E04CED">
        <w:rPr>
          <w:color w:val="000000" w:themeColor="text1"/>
        </w:rPr>
        <w:t>ITSm</w:t>
      </w:r>
      <w:proofErr w:type="spellEnd"/>
      <w:r w:rsidR="006A2F18" w:rsidRPr="00E04CED">
        <w:rPr>
          <w:color w:val="000000" w:themeColor="text1"/>
        </w:rPr>
        <w:t xml:space="preserve">) </w:t>
      </w:r>
      <w:r w:rsidRPr="00E04CED">
        <w:rPr>
          <w:color w:val="000000" w:themeColor="text1"/>
        </w:rPr>
        <w:t xml:space="preserve">y sus componentes, el índice de erosión y el índice de estrechamiento del espacio articular. Los pacientes tratados con </w:t>
      </w:r>
      <w:proofErr w:type="spellStart"/>
      <w:r w:rsidRPr="00E04CED">
        <w:rPr>
          <w:color w:val="000000" w:themeColor="text1"/>
        </w:rPr>
        <w:t>adalimumab</w:t>
      </w:r>
      <w:proofErr w:type="spellEnd"/>
      <w:r w:rsidRPr="00E04CED">
        <w:rPr>
          <w:color w:val="000000" w:themeColor="text1"/>
        </w:rPr>
        <w:t>/metotrexato demostraron una progresión radiográfica significativamente menor que los pacientes tratados sólo con metotrexato a los 6 y 12 meses (ver Tabla </w:t>
      </w:r>
      <w:r w:rsidR="006D7D8A" w:rsidRPr="00E04CED">
        <w:rPr>
          <w:color w:val="000000" w:themeColor="text1"/>
        </w:rPr>
        <w:t>10</w:t>
      </w:r>
      <w:r w:rsidRPr="00E04CED">
        <w:rPr>
          <w:color w:val="000000" w:themeColor="text1"/>
        </w:rPr>
        <w:t xml:space="preserve">). </w:t>
      </w:r>
    </w:p>
    <w:p w14:paraId="308FD369" w14:textId="77777777" w:rsidR="00C46587" w:rsidRPr="00E04CED" w:rsidRDefault="00C46587" w:rsidP="00982118">
      <w:pPr>
        <w:rPr>
          <w:color w:val="000000" w:themeColor="text1"/>
        </w:rPr>
      </w:pPr>
    </w:p>
    <w:p w14:paraId="18AE26A8" w14:textId="77777777" w:rsidR="00C46587" w:rsidRPr="00E04CED" w:rsidRDefault="00C46587" w:rsidP="00982118">
      <w:pPr>
        <w:rPr>
          <w:color w:val="000000" w:themeColor="text1"/>
        </w:rPr>
      </w:pPr>
      <w:r w:rsidRPr="00E04CED">
        <w:rPr>
          <w:color w:val="000000" w:themeColor="text1"/>
        </w:rPr>
        <w:t xml:space="preserve">En la extensión abierta del estudio de artritis reumatoide III, la reducción en la frecuencia de la progresión del daño estructural se mantuvo durante 8 y 10 años en un subgrupo de pacientes. A los 8 años, se evaluaron radiográficamente 81 de los 207 pacientes tratados con </w:t>
      </w:r>
      <w:proofErr w:type="spellStart"/>
      <w:r w:rsidRPr="00E04CED">
        <w:rPr>
          <w:color w:val="000000" w:themeColor="text1"/>
        </w:rPr>
        <w:t>adalimumab</w:t>
      </w:r>
      <w:proofErr w:type="spellEnd"/>
      <w:r w:rsidRPr="00E04CED">
        <w:rPr>
          <w:color w:val="000000" w:themeColor="text1"/>
        </w:rPr>
        <w:t xml:space="preserve"> 40 mg en semanas alternas. De </w:t>
      </w:r>
      <w:r w:rsidR="006A2F18" w:rsidRPr="00E04CED">
        <w:rPr>
          <w:color w:val="000000" w:themeColor="text1"/>
        </w:rPr>
        <w:t>los</w:t>
      </w:r>
      <w:r w:rsidRPr="00E04CED">
        <w:rPr>
          <w:color w:val="000000" w:themeColor="text1"/>
        </w:rPr>
        <w:t xml:space="preserve"> pacientes </w:t>
      </w:r>
      <w:r w:rsidR="006A2F18" w:rsidRPr="00E04CED">
        <w:rPr>
          <w:color w:val="000000" w:themeColor="text1"/>
        </w:rPr>
        <w:t xml:space="preserve">analizados, 48 </w:t>
      </w:r>
      <w:r w:rsidRPr="00E04CED">
        <w:rPr>
          <w:color w:val="000000" w:themeColor="text1"/>
        </w:rPr>
        <w:t xml:space="preserve">no mostraron progresión del daño estructural definido </w:t>
      </w:r>
      <w:r w:rsidR="006A2F18" w:rsidRPr="00E04CED">
        <w:rPr>
          <w:color w:val="000000" w:themeColor="text1"/>
        </w:rPr>
        <w:t>como</w:t>
      </w:r>
      <w:r w:rsidRPr="00E04CED">
        <w:rPr>
          <w:color w:val="000000" w:themeColor="text1"/>
        </w:rPr>
        <w:t xml:space="preserve"> un cambio desde el </w:t>
      </w:r>
      <w:r w:rsidR="006A2F18" w:rsidRPr="00E04CED">
        <w:rPr>
          <w:color w:val="000000" w:themeColor="text1"/>
        </w:rPr>
        <w:t>inicio del estudio</w:t>
      </w:r>
      <w:r w:rsidRPr="00E04CED">
        <w:rPr>
          <w:color w:val="000000" w:themeColor="text1"/>
        </w:rPr>
        <w:t xml:space="preserve"> en el </w:t>
      </w:r>
      <w:proofErr w:type="spellStart"/>
      <w:r w:rsidRPr="00E04CED">
        <w:rPr>
          <w:color w:val="000000" w:themeColor="text1"/>
        </w:rPr>
        <w:t>ITSm</w:t>
      </w:r>
      <w:proofErr w:type="spellEnd"/>
      <w:r w:rsidRPr="00E04CED">
        <w:rPr>
          <w:color w:val="000000" w:themeColor="text1"/>
        </w:rPr>
        <w:t xml:space="preserve"> de 0,5 o menos. A los 10 años, 79 de 207 pacientes </w:t>
      </w:r>
      <w:r w:rsidR="006A2F18" w:rsidRPr="00E04CED">
        <w:rPr>
          <w:color w:val="000000" w:themeColor="text1"/>
        </w:rPr>
        <w:t xml:space="preserve">originalmente </w:t>
      </w:r>
      <w:r w:rsidRPr="00E04CED">
        <w:rPr>
          <w:color w:val="000000" w:themeColor="text1"/>
        </w:rPr>
        <w:t xml:space="preserve">tratados con </w:t>
      </w:r>
      <w:proofErr w:type="spellStart"/>
      <w:r w:rsidRPr="00E04CED">
        <w:rPr>
          <w:color w:val="000000" w:themeColor="text1"/>
        </w:rPr>
        <w:t>adalimumab</w:t>
      </w:r>
      <w:proofErr w:type="spellEnd"/>
      <w:r w:rsidRPr="00E04CED">
        <w:rPr>
          <w:color w:val="000000" w:themeColor="text1"/>
        </w:rPr>
        <w:t xml:space="preserve"> 40 mg en semanas alternas</w:t>
      </w:r>
      <w:r w:rsidR="006A2F18" w:rsidRPr="00E04CED">
        <w:rPr>
          <w:color w:val="000000" w:themeColor="text1"/>
        </w:rPr>
        <w:t xml:space="preserve"> se evaluaron radiográficamente</w:t>
      </w:r>
      <w:r w:rsidRPr="00E04CED">
        <w:rPr>
          <w:color w:val="000000" w:themeColor="text1"/>
        </w:rPr>
        <w:t xml:space="preserve">. De estos, 40 pacientes </w:t>
      </w:r>
      <w:r w:rsidR="006A2F18" w:rsidRPr="00E04CED">
        <w:rPr>
          <w:color w:val="000000" w:themeColor="text1"/>
        </w:rPr>
        <w:t xml:space="preserve">analizados </w:t>
      </w:r>
      <w:r w:rsidRPr="00E04CED">
        <w:rPr>
          <w:color w:val="000000" w:themeColor="text1"/>
        </w:rPr>
        <w:t xml:space="preserve">no mostraron progresión del daño estructural definido por un cambio desde el </w:t>
      </w:r>
      <w:r w:rsidR="006A2F18" w:rsidRPr="00E04CED">
        <w:rPr>
          <w:color w:val="000000" w:themeColor="text1"/>
        </w:rPr>
        <w:t xml:space="preserve">inicio del estudio </w:t>
      </w:r>
      <w:r w:rsidRPr="00E04CED">
        <w:rPr>
          <w:color w:val="000000" w:themeColor="text1"/>
        </w:rPr>
        <w:t xml:space="preserve">en el </w:t>
      </w:r>
      <w:proofErr w:type="spellStart"/>
      <w:r w:rsidRPr="00E04CED">
        <w:rPr>
          <w:color w:val="000000" w:themeColor="text1"/>
        </w:rPr>
        <w:t>ITSm</w:t>
      </w:r>
      <w:proofErr w:type="spellEnd"/>
      <w:r w:rsidRPr="00E04CED">
        <w:rPr>
          <w:color w:val="000000" w:themeColor="text1"/>
        </w:rPr>
        <w:t xml:space="preserve"> de 0,5 o menos. </w:t>
      </w:r>
    </w:p>
    <w:p w14:paraId="6C0DC7C1" w14:textId="77777777" w:rsidR="00C46587" w:rsidRPr="00E04CED" w:rsidRDefault="00C46587" w:rsidP="00982118">
      <w:pPr>
        <w:rPr>
          <w:color w:val="000000" w:themeColor="text1"/>
        </w:rPr>
      </w:pPr>
    </w:p>
    <w:p w14:paraId="67B53750" w14:textId="77777777" w:rsidR="00E9681E" w:rsidRPr="00E04CED" w:rsidRDefault="00C46587" w:rsidP="00742447">
      <w:pPr>
        <w:keepNext/>
        <w:rPr>
          <w:color w:val="000000" w:themeColor="text1"/>
        </w:rPr>
      </w:pPr>
      <w:r w:rsidRPr="00E04CED">
        <w:rPr>
          <w:b/>
          <w:color w:val="000000" w:themeColor="text1"/>
        </w:rPr>
        <w:t>Tabla </w:t>
      </w:r>
      <w:r w:rsidR="006D7D8A" w:rsidRPr="00E04CED">
        <w:rPr>
          <w:b/>
          <w:color w:val="000000" w:themeColor="text1"/>
        </w:rPr>
        <w:t>10</w:t>
      </w:r>
      <w:r w:rsidR="00F975A5" w:rsidRPr="00E04CED">
        <w:rPr>
          <w:b/>
          <w:color w:val="000000" w:themeColor="text1"/>
        </w:rPr>
        <w:t xml:space="preserve">. </w:t>
      </w:r>
      <w:r w:rsidR="00E9681E" w:rsidRPr="00E04CED">
        <w:rPr>
          <w:b/>
          <w:bCs/>
          <w:color w:val="000000" w:themeColor="text1"/>
        </w:rPr>
        <w:t xml:space="preserve">Cambios radiográficos medios durante 12 meses en el </w:t>
      </w:r>
      <w:r w:rsidR="00B51CA0" w:rsidRPr="00E04CED">
        <w:rPr>
          <w:b/>
          <w:bCs/>
          <w:color w:val="000000" w:themeColor="text1"/>
        </w:rPr>
        <w:t>e</w:t>
      </w:r>
      <w:r w:rsidR="00E9681E" w:rsidRPr="00E04CED">
        <w:rPr>
          <w:b/>
          <w:bCs/>
          <w:color w:val="000000" w:themeColor="text1"/>
        </w:rPr>
        <w:t>nsayo de artritis reumatoide</w:t>
      </w:r>
      <w:r w:rsidR="00B51CA0" w:rsidRPr="00E04CED">
        <w:rPr>
          <w:b/>
          <w:bCs/>
          <w:color w:val="000000" w:themeColor="text1"/>
        </w:rPr>
        <w:t> </w:t>
      </w:r>
      <w:r w:rsidR="00E9681E" w:rsidRPr="00E04CED">
        <w:rPr>
          <w:b/>
          <w:bCs/>
          <w:color w:val="000000" w:themeColor="text1"/>
        </w:rPr>
        <w:t>III</w:t>
      </w:r>
    </w:p>
    <w:p w14:paraId="2E17F02D" w14:textId="77777777" w:rsidR="00E9681E" w:rsidRPr="00E04CED" w:rsidRDefault="00E9681E" w:rsidP="00E9681E">
      <w:pPr>
        <w:pStyle w:val="BodyText"/>
        <w:keepNext/>
        <w:widowControl/>
        <w:kinsoku w:val="0"/>
        <w:overflowPunct w:val="0"/>
        <w:ind w:left="0"/>
        <w:rPr>
          <w:bCs/>
          <w:color w:val="000000" w:themeColor="text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8"/>
        <w:gridCol w:w="1191"/>
        <w:gridCol w:w="2169"/>
        <w:gridCol w:w="2351"/>
        <w:gridCol w:w="1456"/>
      </w:tblGrid>
      <w:tr w:rsidR="00E9681E" w:rsidRPr="00FE15AB" w14:paraId="64747634" w14:textId="77777777" w:rsidTr="00DA48AB">
        <w:trPr>
          <w:cantSplit/>
        </w:trPr>
        <w:tc>
          <w:tcPr>
            <w:tcW w:w="1948" w:type="dxa"/>
            <w:shd w:val="clear" w:color="auto" w:fill="auto"/>
          </w:tcPr>
          <w:p w14:paraId="6765A857" w14:textId="77777777" w:rsidR="00E9681E" w:rsidRPr="00E04CED" w:rsidRDefault="00E9681E" w:rsidP="00E9681E">
            <w:pPr>
              <w:rPr>
                <w:b/>
                <w:color w:val="000000" w:themeColor="text1"/>
              </w:rPr>
            </w:pPr>
          </w:p>
        </w:tc>
        <w:tc>
          <w:tcPr>
            <w:tcW w:w="1220" w:type="dxa"/>
            <w:shd w:val="clear" w:color="auto" w:fill="auto"/>
          </w:tcPr>
          <w:p w14:paraId="41F80213" w14:textId="77777777" w:rsidR="00E9681E" w:rsidRPr="00E04CED" w:rsidRDefault="00E9681E" w:rsidP="005A68B9">
            <w:pPr>
              <w:pStyle w:val="TableParagraph"/>
              <w:widowControl/>
              <w:kinsoku w:val="0"/>
              <w:overflowPunct w:val="0"/>
              <w:spacing w:before="12" w:line="252" w:lineRule="exact"/>
              <w:ind w:left="102" w:right="90"/>
              <w:jc w:val="center"/>
              <w:rPr>
                <w:rFonts w:ascii="Times New Roman" w:hAnsi="Times New Roman"/>
                <w:b/>
                <w:color w:val="000000" w:themeColor="text1"/>
              </w:rPr>
            </w:pPr>
            <w:r w:rsidRPr="00E04CED">
              <w:rPr>
                <w:rFonts w:ascii="Times New Roman" w:hAnsi="Times New Roman"/>
                <w:b/>
                <w:color w:val="000000" w:themeColor="text1"/>
              </w:rPr>
              <w:t>Placebo/</w:t>
            </w:r>
            <w:proofErr w:type="spellStart"/>
            <w:r w:rsidRPr="00E04CED">
              <w:rPr>
                <w:rFonts w:ascii="Times New Roman" w:hAnsi="Times New Roman"/>
                <w:b/>
                <w:color w:val="000000" w:themeColor="text1"/>
              </w:rPr>
              <w:t>MTX</w:t>
            </w:r>
            <w:r w:rsidRPr="00E04CED">
              <w:rPr>
                <w:rFonts w:ascii="Times New Roman" w:hAnsi="Times New Roman"/>
                <w:b/>
                <w:color w:val="000000" w:themeColor="text1"/>
                <w:vertAlign w:val="superscript"/>
              </w:rPr>
              <w:t>a</w:t>
            </w:r>
            <w:proofErr w:type="spellEnd"/>
          </w:p>
        </w:tc>
        <w:tc>
          <w:tcPr>
            <w:tcW w:w="2227" w:type="dxa"/>
            <w:shd w:val="clear" w:color="auto" w:fill="auto"/>
          </w:tcPr>
          <w:p w14:paraId="62745F07" w14:textId="77777777" w:rsidR="00E9681E" w:rsidRPr="00E04CED" w:rsidRDefault="00E9681E" w:rsidP="005A68B9">
            <w:pPr>
              <w:pStyle w:val="TableParagraph"/>
              <w:widowControl/>
              <w:kinsoku w:val="0"/>
              <w:overflowPunct w:val="0"/>
              <w:spacing w:before="8"/>
              <w:ind w:left="337" w:right="277" w:hanging="60"/>
              <w:jc w:val="center"/>
              <w:rPr>
                <w:rFonts w:ascii="Times New Roman" w:hAnsi="Times New Roman"/>
                <w:b/>
                <w:color w:val="000000" w:themeColor="text1"/>
              </w:rPr>
            </w:pPr>
            <w:proofErr w:type="spellStart"/>
            <w:r w:rsidRPr="00E04CED">
              <w:rPr>
                <w:rFonts w:ascii="Times New Roman" w:hAnsi="Times New Roman"/>
                <w:b/>
                <w:color w:val="000000" w:themeColor="text1"/>
              </w:rPr>
              <w:t>Adalimumab</w:t>
            </w:r>
            <w:proofErr w:type="spellEnd"/>
            <w:r w:rsidRPr="00E04CED">
              <w:rPr>
                <w:rFonts w:ascii="Times New Roman" w:hAnsi="Times New Roman"/>
                <w:b/>
                <w:color w:val="000000" w:themeColor="text1"/>
              </w:rPr>
              <w:t xml:space="preserve">/MTX 40 mg </w:t>
            </w:r>
            <w:r w:rsidR="006A2F18" w:rsidRPr="00E04CED">
              <w:rPr>
                <w:rFonts w:ascii="Times New Roman" w:hAnsi="Times New Roman"/>
                <w:b/>
                <w:color w:val="000000" w:themeColor="text1"/>
              </w:rPr>
              <w:t>en</w:t>
            </w:r>
            <w:r w:rsidRPr="00E04CED">
              <w:rPr>
                <w:rFonts w:ascii="Times New Roman" w:hAnsi="Times New Roman"/>
                <w:b/>
                <w:color w:val="000000" w:themeColor="text1"/>
              </w:rPr>
              <w:t xml:space="preserve"> semanas</w:t>
            </w:r>
            <w:r w:rsidR="006A2F18" w:rsidRPr="00E04CED">
              <w:rPr>
                <w:rFonts w:ascii="Times New Roman" w:hAnsi="Times New Roman"/>
                <w:b/>
                <w:color w:val="000000" w:themeColor="text1"/>
              </w:rPr>
              <w:t xml:space="preserve"> alternas</w:t>
            </w:r>
          </w:p>
        </w:tc>
        <w:tc>
          <w:tcPr>
            <w:tcW w:w="2415" w:type="dxa"/>
            <w:shd w:val="clear" w:color="auto" w:fill="auto"/>
          </w:tcPr>
          <w:p w14:paraId="256E7E5D" w14:textId="77777777" w:rsidR="00E9681E" w:rsidRPr="00E04CED" w:rsidRDefault="00E9681E" w:rsidP="005A68B9">
            <w:pPr>
              <w:pStyle w:val="TableParagraph"/>
              <w:widowControl/>
              <w:kinsoku w:val="0"/>
              <w:overflowPunct w:val="0"/>
              <w:spacing w:before="15" w:line="231" w:lineRule="auto"/>
              <w:ind w:left="117" w:right="115" w:hanging="1"/>
              <w:jc w:val="center"/>
              <w:rPr>
                <w:rFonts w:ascii="Times New Roman" w:hAnsi="Times New Roman"/>
                <w:b/>
                <w:color w:val="000000" w:themeColor="text1"/>
              </w:rPr>
            </w:pPr>
            <w:r w:rsidRPr="00E04CED">
              <w:rPr>
                <w:rFonts w:ascii="Times New Roman" w:hAnsi="Times New Roman"/>
                <w:b/>
                <w:color w:val="000000" w:themeColor="text1"/>
              </w:rPr>
              <w:t>Placebo/MTX-</w:t>
            </w:r>
            <w:proofErr w:type="spellStart"/>
            <w:r w:rsidRPr="00E04CED">
              <w:rPr>
                <w:rFonts w:ascii="Times New Roman" w:hAnsi="Times New Roman"/>
                <w:b/>
                <w:color w:val="000000" w:themeColor="text1"/>
              </w:rPr>
              <w:t>Adalimumab</w:t>
            </w:r>
            <w:proofErr w:type="spellEnd"/>
            <w:r w:rsidRPr="00E04CED">
              <w:rPr>
                <w:rFonts w:ascii="Times New Roman" w:hAnsi="Times New Roman"/>
                <w:b/>
                <w:color w:val="000000" w:themeColor="text1"/>
              </w:rPr>
              <w:t>/MTX (IC del 95 %</w:t>
            </w:r>
            <w:r w:rsidRPr="00E04CED">
              <w:rPr>
                <w:rFonts w:ascii="Times New Roman" w:hAnsi="Times New Roman"/>
                <w:b/>
                <w:color w:val="000000" w:themeColor="text1"/>
                <w:vertAlign w:val="superscript"/>
              </w:rPr>
              <w:t>b</w:t>
            </w:r>
            <w:r w:rsidRPr="00E04CED">
              <w:rPr>
                <w:rFonts w:ascii="Times New Roman" w:hAnsi="Times New Roman"/>
                <w:b/>
                <w:color w:val="000000" w:themeColor="text1"/>
              </w:rPr>
              <w:t>)</w:t>
            </w:r>
          </w:p>
        </w:tc>
        <w:tc>
          <w:tcPr>
            <w:tcW w:w="1493" w:type="dxa"/>
            <w:shd w:val="clear" w:color="auto" w:fill="auto"/>
          </w:tcPr>
          <w:p w14:paraId="1AF28211" w14:textId="77777777" w:rsidR="00E9681E" w:rsidRPr="00E04CED" w:rsidRDefault="00E9681E" w:rsidP="005A68B9">
            <w:pPr>
              <w:pStyle w:val="TableParagraph"/>
              <w:widowControl/>
              <w:kinsoku w:val="0"/>
              <w:overflowPunct w:val="0"/>
              <w:spacing w:before="8"/>
              <w:ind w:left="438" w:hanging="438"/>
              <w:jc w:val="center"/>
              <w:rPr>
                <w:rFonts w:ascii="Times New Roman" w:hAnsi="Times New Roman"/>
                <w:b/>
                <w:color w:val="000000" w:themeColor="text1"/>
              </w:rPr>
            </w:pPr>
            <w:r w:rsidRPr="00E04CED">
              <w:rPr>
                <w:rFonts w:ascii="Times New Roman" w:hAnsi="Times New Roman"/>
                <w:b/>
                <w:color w:val="000000" w:themeColor="text1"/>
              </w:rPr>
              <w:t>Valor p</w:t>
            </w:r>
          </w:p>
        </w:tc>
      </w:tr>
      <w:tr w:rsidR="00E9681E" w:rsidRPr="00FE15AB" w14:paraId="48131273" w14:textId="77777777" w:rsidTr="00DA48AB">
        <w:trPr>
          <w:cantSplit/>
        </w:trPr>
        <w:tc>
          <w:tcPr>
            <w:tcW w:w="1948" w:type="dxa"/>
            <w:shd w:val="clear" w:color="auto" w:fill="auto"/>
          </w:tcPr>
          <w:p w14:paraId="62E79349" w14:textId="77777777" w:rsidR="00E9681E" w:rsidRPr="00E04CED" w:rsidRDefault="00E9681E" w:rsidP="005A68B9">
            <w:pPr>
              <w:pStyle w:val="TableParagraph"/>
              <w:widowControl/>
              <w:kinsoku w:val="0"/>
              <w:overflowPunct w:val="0"/>
              <w:spacing w:before="7"/>
              <w:rPr>
                <w:rFonts w:ascii="Times New Roman" w:hAnsi="Times New Roman"/>
                <w:color w:val="000000" w:themeColor="text1"/>
              </w:rPr>
            </w:pPr>
            <w:r w:rsidRPr="00E04CED">
              <w:rPr>
                <w:rFonts w:ascii="Times New Roman" w:hAnsi="Times New Roman"/>
                <w:color w:val="000000" w:themeColor="text1"/>
              </w:rPr>
              <w:t>Índice Total de Sharp</w:t>
            </w:r>
          </w:p>
        </w:tc>
        <w:tc>
          <w:tcPr>
            <w:tcW w:w="1220" w:type="dxa"/>
            <w:shd w:val="clear" w:color="auto" w:fill="auto"/>
          </w:tcPr>
          <w:p w14:paraId="690A5506" w14:textId="77777777" w:rsidR="00E9681E" w:rsidRPr="00E04CED" w:rsidRDefault="00E9681E" w:rsidP="005A68B9">
            <w:pPr>
              <w:pStyle w:val="TableParagraph"/>
              <w:widowControl/>
              <w:kinsoku w:val="0"/>
              <w:overflowPunct w:val="0"/>
              <w:spacing w:before="7"/>
              <w:jc w:val="center"/>
              <w:rPr>
                <w:rFonts w:ascii="Times New Roman" w:hAnsi="Times New Roman"/>
                <w:color w:val="000000" w:themeColor="text1"/>
              </w:rPr>
            </w:pPr>
            <w:r w:rsidRPr="00E04CED">
              <w:rPr>
                <w:rFonts w:ascii="Times New Roman" w:hAnsi="Times New Roman"/>
                <w:color w:val="000000" w:themeColor="text1"/>
              </w:rPr>
              <w:t>2,7</w:t>
            </w:r>
          </w:p>
        </w:tc>
        <w:tc>
          <w:tcPr>
            <w:tcW w:w="2227" w:type="dxa"/>
            <w:shd w:val="clear" w:color="auto" w:fill="auto"/>
          </w:tcPr>
          <w:p w14:paraId="4C6CAA89" w14:textId="77777777" w:rsidR="00E9681E" w:rsidRPr="00E04CED" w:rsidRDefault="00E9681E" w:rsidP="005A68B9">
            <w:pPr>
              <w:pStyle w:val="TableParagraph"/>
              <w:widowControl/>
              <w:kinsoku w:val="0"/>
              <w:overflowPunct w:val="0"/>
              <w:spacing w:before="7"/>
              <w:ind w:right="1"/>
              <w:jc w:val="center"/>
              <w:rPr>
                <w:rFonts w:ascii="Times New Roman" w:hAnsi="Times New Roman"/>
                <w:color w:val="000000" w:themeColor="text1"/>
              </w:rPr>
            </w:pPr>
            <w:r w:rsidRPr="00E04CED">
              <w:rPr>
                <w:rFonts w:ascii="Times New Roman" w:hAnsi="Times New Roman"/>
                <w:color w:val="000000" w:themeColor="text1"/>
              </w:rPr>
              <w:t>0,1</w:t>
            </w:r>
          </w:p>
        </w:tc>
        <w:tc>
          <w:tcPr>
            <w:tcW w:w="2415" w:type="dxa"/>
            <w:shd w:val="clear" w:color="auto" w:fill="auto"/>
          </w:tcPr>
          <w:p w14:paraId="7FD71E0F" w14:textId="77777777" w:rsidR="00E9681E" w:rsidRPr="00E04CED" w:rsidRDefault="00E9681E" w:rsidP="005A68B9">
            <w:pPr>
              <w:pStyle w:val="TableParagraph"/>
              <w:widowControl/>
              <w:kinsoku w:val="0"/>
              <w:overflowPunct w:val="0"/>
              <w:spacing w:before="7"/>
              <w:ind w:left="424"/>
              <w:rPr>
                <w:rFonts w:ascii="Times New Roman" w:hAnsi="Times New Roman"/>
                <w:color w:val="000000" w:themeColor="text1"/>
              </w:rPr>
            </w:pPr>
            <w:r w:rsidRPr="00E04CED">
              <w:rPr>
                <w:rFonts w:ascii="Times New Roman" w:hAnsi="Times New Roman"/>
                <w:color w:val="000000" w:themeColor="text1"/>
              </w:rPr>
              <w:t>2,6 (1,4, 3,8)</w:t>
            </w:r>
          </w:p>
        </w:tc>
        <w:tc>
          <w:tcPr>
            <w:tcW w:w="1493" w:type="dxa"/>
            <w:shd w:val="clear" w:color="auto" w:fill="auto"/>
          </w:tcPr>
          <w:p w14:paraId="7AA932E9" w14:textId="77777777" w:rsidR="00E9681E" w:rsidRPr="00E04CED" w:rsidRDefault="00E9681E" w:rsidP="005A68B9">
            <w:pPr>
              <w:pStyle w:val="TableParagraph"/>
              <w:widowControl/>
              <w:kinsoku w:val="0"/>
              <w:overflowPunct w:val="0"/>
              <w:spacing w:line="260" w:lineRule="exact"/>
              <w:ind w:left="399"/>
              <w:rPr>
                <w:rFonts w:ascii="Times New Roman" w:hAnsi="Times New Roman"/>
                <w:color w:val="000000" w:themeColor="text1"/>
              </w:rPr>
            </w:pPr>
            <w:r w:rsidRPr="00E04CED">
              <w:rPr>
                <w:rFonts w:ascii="Times New Roman" w:hAnsi="Times New Roman"/>
                <w:color w:val="000000" w:themeColor="text1"/>
              </w:rPr>
              <w:t>&lt;0,001</w:t>
            </w:r>
            <w:r w:rsidRPr="00E04CED">
              <w:rPr>
                <w:rFonts w:ascii="Times New Roman" w:hAnsi="Times New Roman"/>
                <w:color w:val="000000" w:themeColor="text1"/>
                <w:vertAlign w:val="superscript"/>
              </w:rPr>
              <w:t>c</w:t>
            </w:r>
          </w:p>
        </w:tc>
      </w:tr>
      <w:tr w:rsidR="00E9681E" w:rsidRPr="00FE15AB" w14:paraId="5D2B9F66" w14:textId="77777777" w:rsidTr="00DA48AB">
        <w:trPr>
          <w:cantSplit/>
        </w:trPr>
        <w:tc>
          <w:tcPr>
            <w:tcW w:w="1948" w:type="dxa"/>
            <w:shd w:val="clear" w:color="auto" w:fill="auto"/>
          </w:tcPr>
          <w:p w14:paraId="1EB79EB8" w14:textId="77777777" w:rsidR="00E9681E" w:rsidRPr="00E04CED" w:rsidRDefault="00E9681E" w:rsidP="005A68B9">
            <w:pPr>
              <w:pStyle w:val="TableParagraph"/>
              <w:widowControl/>
              <w:kinsoku w:val="0"/>
              <w:overflowPunct w:val="0"/>
              <w:spacing w:before="7"/>
              <w:rPr>
                <w:rFonts w:ascii="Times New Roman" w:hAnsi="Times New Roman"/>
                <w:color w:val="000000" w:themeColor="text1"/>
              </w:rPr>
            </w:pPr>
            <w:r w:rsidRPr="00E04CED">
              <w:rPr>
                <w:rFonts w:ascii="Times New Roman" w:hAnsi="Times New Roman"/>
                <w:color w:val="000000" w:themeColor="text1"/>
              </w:rPr>
              <w:t>Índice de erosión</w:t>
            </w:r>
          </w:p>
        </w:tc>
        <w:tc>
          <w:tcPr>
            <w:tcW w:w="1220" w:type="dxa"/>
            <w:shd w:val="clear" w:color="auto" w:fill="auto"/>
          </w:tcPr>
          <w:p w14:paraId="0550C3A0" w14:textId="77777777" w:rsidR="00E9681E" w:rsidRPr="00E04CED" w:rsidRDefault="00E9681E" w:rsidP="005A68B9">
            <w:pPr>
              <w:pStyle w:val="TableParagraph"/>
              <w:widowControl/>
              <w:kinsoku w:val="0"/>
              <w:overflowPunct w:val="0"/>
              <w:spacing w:before="7"/>
              <w:jc w:val="center"/>
              <w:rPr>
                <w:rFonts w:ascii="Times New Roman" w:hAnsi="Times New Roman"/>
                <w:color w:val="000000" w:themeColor="text1"/>
              </w:rPr>
            </w:pPr>
            <w:r w:rsidRPr="00E04CED">
              <w:rPr>
                <w:rFonts w:ascii="Times New Roman" w:hAnsi="Times New Roman"/>
                <w:color w:val="000000" w:themeColor="text1"/>
              </w:rPr>
              <w:t>1,6</w:t>
            </w:r>
          </w:p>
        </w:tc>
        <w:tc>
          <w:tcPr>
            <w:tcW w:w="2227" w:type="dxa"/>
            <w:shd w:val="clear" w:color="auto" w:fill="auto"/>
          </w:tcPr>
          <w:p w14:paraId="066D8F3F" w14:textId="77777777" w:rsidR="00E9681E" w:rsidRPr="00E04CED" w:rsidRDefault="00E9681E" w:rsidP="005A68B9">
            <w:pPr>
              <w:pStyle w:val="TableParagraph"/>
              <w:widowControl/>
              <w:kinsoku w:val="0"/>
              <w:overflowPunct w:val="0"/>
              <w:spacing w:before="7"/>
              <w:ind w:right="1"/>
              <w:jc w:val="center"/>
              <w:rPr>
                <w:rFonts w:ascii="Times New Roman" w:hAnsi="Times New Roman"/>
                <w:color w:val="000000" w:themeColor="text1"/>
              </w:rPr>
            </w:pPr>
            <w:r w:rsidRPr="00E04CED">
              <w:rPr>
                <w:rFonts w:ascii="Times New Roman" w:hAnsi="Times New Roman"/>
                <w:color w:val="000000" w:themeColor="text1"/>
              </w:rPr>
              <w:t>0,0</w:t>
            </w:r>
          </w:p>
        </w:tc>
        <w:tc>
          <w:tcPr>
            <w:tcW w:w="2415" w:type="dxa"/>
            <w:shd w:val="clear" w:color="auto" w:fill="auto"/>
          </w:tcPr>
          <w:p w14:paraId="341D0741" w14:textId="77777777" w:rsidR="00E9681E" w:rsidRPr="00E04CED" w:rsidRDefault="00E9681E" w:rsidP="005A68B9">
            <w:pPr>
              <w:pStyle w:val="TableParagraph"/>
              <w:widowControl/>
              <w:kinsoku w:val="0"/>
              <w:overflowPunct w:val="0"/>
              <w:spacing w:before="7"/>
              <w:ind w:left="426"/>
              <w:rPr>
                <w:rFonts w:ascii="Times New Roman" w:hAnsi="Times New Roman"/>
                <w:color w:val="000000" w:themeColor="text1"/>
              </w:rPr>
            </w:pPr>
            <w:r w:rsidRPr="00E04CED">
              <w:rPr>
                <w:rFonts w:ascii="Times New Roman" w:hAnsi="Times New Roman"/>
                <w:color w:val="000000" w:themeColor="text1"/>
              </w:rPr>
              <w:t>1,6 (0,9, 2,2)</w:t>
            </w:r>
          </w:p>
        </w:tc>
        <w:tc>
          <w:tcPr>
            <w:tcW w:w="1493" w:type="dxa"/>
            <w:shd w:val="clear" w:color="auto" w:fill="auto"/>
          </w:tcPr>
          <w:p w14:paraId="58AC1843" w14:textId="77777777" w:rsidR="00E9681E" w:rsidRPr="00E04CED" w:rsidRDefault="00E9681E" w:rsidP="005A68B9">
            <w:pPr>
              <w:pStyle w:val="TableParagraph"/>
              <w:widowControl/>
              <w:kinsoku w:val="0"/>
              <w:overflowPunct w:val="0"/>
              <w:spacing w:before="7"/>
              <w:ind w:left="430"/>
              <w:rPr>
                <w:rFonts w:ascii="Times New Roman" w:hAnsi="Times New Roman"/>
                <w:color w:val="000000" w:themeColor="text1"/>
              </w:rPr>
            </w:pPr>
            <w:r w:rsidRPr="00E04CED">
              <w:rPr>
                <w:rFonts w:ascii="Times New Roman" w:hAnsi="Times New Roman"/>
                <w:color w:val="000000" w:themeColor="text1"/>
              </w:rPr>
              <w:t>&lt;0,001</w:t>
            </w:r>
          </w:p>
        </w:tc>
      </w:tr>
      <w:tr w:rsidR="00E9681E" w:rsidRPr="00FE15AB" w14:paraId="2C5CEF62" w14:textId="77777777" w:rsidTr="00BB089F">
        <w:trPr>
          <w:cantSplit/>
        </w:trPr>
        <w:tc>
          <w:tcPr>
            <w:tcW w:w="1948" w:type="dxa"/>
            <w:tcBorders>
              <w:bottom w:val="single" w:sz="4" w:space="0" w:color="auto"/>
            </w:tcBorders>
            <w:shd w:val="clear" w:color="auto" w:fill="auto"/>
          </w:tcPr>
          <w:p w14:paraId="6D8EFCD2" w14:textId="77777777" w:rsidR="00E9681E" w:rsidRPr="00E04CED" w:rsidRDefault="00E9681E" w:rsidP="005A68B9">
            <w:pPr>
              <w:pStyle w:val="TableParagraph"/>
              <w:widowControl/>
              <w:kinsoku w:val="0"/>
              <w:overflowPunct w:val="0"/>
              <w:spacing w:line="260" w:lineRule="exact"/>
              <w:rPr>
                <w:rFonts w:ascii="Times New Roman" w:hAnsi="Times New Roman"/>
                <w:color w:val="000000" w:themeColor="text1"/>
              </w:rPr>
            </w:pPr>
            <w:r w:rsidRPr="00E04CED">
              <w:rPr>
                <w:rFonts w:ascii="Times New Roman" w:hAnsi="Times New Roman"/>
                <w:color w:val="000000" w:themeColor="text1"/>
              </w:rPr>
              <w:t xml:space="preserve">Índice </w:t>
            </w:r>
            <w:proofErr w:type="spellStart"/>
            <w:r w:rsidRPr="00E04CED">
              <w:rPr>
                <w:rFonts w:ascii="Times New Roman" w:hAnsi="Times New Roman"/>
                <w:color w:val="000000" w:themeColor="text1"/>
              </w:rPr>
              <w:t>JSN</w:t>
            </w:r>
            <w:r w:rsidRPr="00E04CED">
              <w:rPr>
                <w:rFonts w:ascii="Times New Roman" w:hAnsi="Times New Roman"/>
                <w:color w:val="000000" w:themeColor="text1"/>
                <w:vertAlign w:val="superscript"/>
              </w:rPr>
              <w:t>d</w:t>
            </w:r>
            <w:proofErr w:type="spellEnd"/>
          </w:p>
        </w:tc>
        <w:tc>
          <w:tcPr>
            <w:tcW w:w="1220" w:type="dxa"/>
            <w:tcBorders>
              <w:bottom w:val="single" w:sz="4" w:space="0" w:color="auto"/>
            </w:tcBorders>
            <w:shd w:val="clear" w:color="auto" w:fill="auto"/>
          </w:tcPr>
          <w:p w14:paraId="2185EC4B" w14:textId="77777777" w:rsidR="00E9681E" w:rsidRPr="00E04CED" w:rsidRDefault="00E9681E" w:rsidP="005A68B9">
            <w:pPr>
              <w:pStyle w:val="TableParagraph"/>
              <w:widowControl/>
              <w:kinsoku w:val="0"/>
              <w:overflowPunct w:val="0"/>
              <w:spacing w:before="7"/>
              <w:jc w:val="center"/>
              <w:rPr>
                <w:rFonts w:ascii="Times New Roman" w:hAnsi="Times New Roman"/>
                <w:color w:val="000000" w:themeColor="text1"/>
              </w:rPr>
            </w:pPr>
            <w:r w:rsidRPr="00E04CED">
              <w:rPr>
                <w:rFonts w:ascii="Times New Roman" w:hAnsi="Times New Roman"/>
                <w:color w:val="000000" w:themeColor="text1"/>
              </w:rPr>
              <w:t>1,0</w:t>
            </w:r>
          </w:p>
        </w:tc>
        <w:tc>
          <w:tcPr>
            <w:tcW w:w="2227" w:type="dxa"/>
            <w:tcBorders>
              <w:bottom w:val="single" w:sz="4" w:space="0" w:color="auto"/>
            </w:tcBorders>
            <w:shd w:val="clear" w:color="auto" w:fill="auto"/>
          </w:tcPr>
          <w:p w14:paraId="29C6B138" w14:textId="77777777" w:rsidR="00E9681E" w:rsidRPr="00E04CED" w:rsidRDefault="00E9681E" w:rsidP="005A68B9">
            <w:pPr>
              <w:pStyle w:val="TableParagraph"/>
              <w:widowControl/>
              <w:kinsoku w:val="0"/>
              <w:overflowPunct w:val="0"/>
              <w:spacing w:before="7"/>
              <w:ind w:right="1"/>
              <w:jc w:val="center"/>
              <w:rPr>
                <w:rFonts w:ascii="Times New Roman" w:hAnsi="Times New Roman"/>
                <w:color w:val="000000" w:themeColor="text1"/>
              </w:rPr>
            </w:pPr>
            <w:r w:rsidRPr="00E04CED">
              <w:rPr>
                <w:rFonts w:ascii="Times New Roman" w:hAnsi="Times New Roman"/>
                <w:color w:val="000000" w:themeColor="text1"/>
              </w:rPr>
              <w:t>0,1</w:t>
            </w:r>
          </w:p>
        </w:tc>
        <w:tc>
          <w:tcPr>
            <w:tcW w:w="2415" w:type="dxa"/>
            <w:tcBorders>
              <w:bottom w:val="single" w:sz="4" w:space="0" w:color="auto"/>
            </w:tcBorders>
            <w:shd w:val="clear" w:color="auto" w:fill="auto"/>
          </w:tcPr>
          <w:p w14:paraId="46897F1F" w14:textId="77777777" w:rsidR="00E9681E" w:rsidRPr="00E04CED" w:rsidRDefault="00E9681E" w:rsidP="005A68B9">
            <w:pPr>
              <w:pStyle w:val="TableParagraph"/>
              <w:widowControl/>
              <w:kinsoku w:val="0"/>
              <w:overflowPunct w:val="0"/>
              <w:spacing w:before="7"/>
              <w:ind w:left="426"/>
              <w:rPr>
                <w:rFonts w:ascii="Times New Roman" w:hAnsi="Times New Roman"/>
                <w:color w:val="000000" w:themeColor="text1"/>
              </w:rPr>
            </w:pPr>
            <w:r w:rsidRPr="00E04CED">
              <w:rPr>
                <w:rFonts w:ascii="Times New Roman" w:hAnsi="Times New Roman"/>
                <w:color w:val="000000" w:themeColor="text1"/>
              </w:rPr>
              <w:t>0,9 (0,3, 1,4)</w:t>
            </w:r>
          </w:p>
        </w:tc>
        <w:tc>
          <w:tcPr>
            <w:tcW w:w="1493" w:type="dxa"/>
            <w:tcBorders>
              <w:bottom w:val="single" w:sz="4" w:space="0" w:color="auto"/>
            </w:tcBorders>
            <w:shd w:val="clear" w:color="auto" w:fill="auto"/>
          </w:tcPr>
          <w:p w14:paraId="23DE9092" w14:textId="77777777" w:rsidR="00E9681E" w:rsidRPr="00E04CED" w:rsidRDefault="00E9681E" w:rsidP="005A68B9">
            <w:pPr>
              <w:pStyle w:val="TableParagraph"/>
              <w:widowControl/>
              <w:kinsoku w:val="0"/>
              <w:overflowPunct w:val="0"/>
              <w:spacing w:before="7"/>
              <w:ind w:left="576"/>
              <w:rPr>
                <w:rFonts w:ascii="Times New Roman" w:hAnsi="Times New Roman"/>
                <w:color w:val="000000" w:themeColor="text1"/>
              </w:rPr>
            </w:pPr>
            <w:r w:rsidRPr="00E04CED">
              <w:rPr>
                <w:rFonts w:ascii="Times New Roman" w:hAnsi="Times New Roman"/>
                <w:color w:val="000000" w:themeColor="text1"/>
              </w:rPr>
              <w:t>0,002</w:t>
            </w:r>
          </w:p>
        </w:tc>
      </w:tr>
      <w:tr w:rsidR="00922261" w:rsidRPr="00FE15AB" w14:paraId="7ED058A3" w14:textId="77777777" w:rsidTr="00BB089F">
        <w:trPr>
          <w:cantSplit/>
        </w:trPr>
        <w:tc>
          <w:tcPr>
            <w:tcW w:w="9303" w:type="dxa"/>
            <w:gridSpan w:val="5"/>
            <w:tcBorders>
              <w:left w:val="nil"/>
              <w:bottom w:val="nil"/>
              <w:right w:val="nil"/>
            </w:tcBorders>
            <w:shd w:val="clear" w:color="auto" w:fill="auto"/>
          </w:tcPr>
          <w:p w14:paraId="04583AE0" w14:textId="77777777" w:rsidR="00922261" w:rsidRPr="00FE15AB" w:rsidRDefault="00922261" w:rsidP="00922261">
            <w:pPr>
              <w:pStyle w:val="BodyText"/>
              <w:widowControl/>
              <w:kinsoku w:val="0"/>
              <w:overflowPunct w:val="0"/>
              <w:ind w:left="270" w:hanging="270"/>
              <w:rPr>
                <w:color w:val="000000" w:themeColor="text1"/>
                <w:sz w:val="20"/>
                <w:lang w:val="es-ES" w:eastAsia="en-US"/>
              </w:rPr>
            </w:pPr>
            <w:r w:rsidRPr="00FE15AB">
              <w:rPr>
                <w:bCs/>
                <w:color w:val="000000" w:themeColor="text1"/>
                <w:sz w:val="20"/>
                <w:szCs w:val="14"/>
                <w:vertAlign w:val="superscript"/>
                <w:lang w:val="es-ES" w:eastAsia="en-US"/>
              </w:rPr>
              <w:t>a</w:t>
            </w:r>
            <w:r w:rsidRPr="00FE15AB">
              <w:rPr>
                <w:bCs/>
                <w:color w:val="000000" w:themeColor="text1"/>
                <w:sz w:val="20"/>
                <w:szCs w:val="14"/>
                <w:lang w:val="es-ES" w:eastAsia="en-US"/>
              </w:rPr>
              <w:tab/>
            </w:r>
            <w:r w:rsidRPr="00FE15AB">
              <w:rPr>
                <w:color w:val="000000" w:themeColor="text1"/>
                <w:sz w:val="20"/>
                <w:lang w:val="es-ES" w:eastAsia="en-US"/>
              </w:rPr>
              <w:t>metotrexato</w:t>
            </w:r>
          </w:p>
          <w:p w14:paraId="47D766A9" w14:textId="77777777" w:rsidR="00922261" w:rsidRPr="00FE15AB" w:rsidRDefault="00922261" w:rsidP="00922261">
            <w:pPr>
              <w:pStyle w:val="BodyText"/>
              <w:widowControl/>
              <w:kinsoku w:val="0"/>
              <w:overflowPunct w:val="0"/>
              <w:ind w:left="270" w:hanging="270"/>
              <w:rPr>
                <w:color w:val="000000" w:themeColor="text1"/>
                <w:sz w:val="20"/>
                <w:lang w:val="es-ES" w:eastAsia="en-US"/>
              </w:rPr>
            </w:pPr>
            <w:r w:rsidRPr="00FE15AB">
              <w:rPr>
                <w:color w:val="000000" w:themeColor="text1"/>
                <w:sz w:val="20"/>
                <w:szCs w:val="14"/>
                <w:vertAlign w:val="superscript"/>
                <w:lang w:val="es-ES" w:eastAsia="en-US"/>
              </w:rPr>
              <w:t>b</w:t>
            </w:r>
            <w:r w:rsidRPr="00FE15AB">
              <w:rPr>
                <w:color w:val="000000" w:themeColor="text1"/>
                <w:sz w:val="20"/>
                <w:szCs w:val="14"/>
                <w:lang w:val="es-ES" w:eastAsia="en-US"/>
              </w:rPr>
              <w:tab/>
            </w:r>
            <w:r w:rsidRPr="00FE15AB">
              <w:rPr>
                <w:color w:val="000000" w:themeColor="text1"/>
                <w:sz w:val="20"/>
                <w:lang w:val="es-ES" w:eastAsia="en-US"/>
              </w:rPr>
              <w:t xml:space="preserve">IC del 95 % para las diferencias en el cambio de los índices entre metotrexato y </w:t>
            </w:r>
            <w:proofErr w:type="spellStart"/>
            <w:r w:rsidRPr="00FE15AB">
              <w:rPr>
                <w:color w:val="000000" w:themeColor="text1"/>
                <w:sz w:val="20"/>
                <w:lang w:val="es-ES" w:eastAsia="en-US"/>
              </w:rPr>
              <w:t>adalimumab</w:t>
            </w:r>
            <w:proofErr w:type="spellEnd"/>
            <w:r w:rsidRPr="00FE15AB">
              <w:rPr>
                <w:color w:val="000000" w:themeColor="text1"/>
                <w:sz w:val="20"/>
                <w:lang w:val="es-ES" w:eastAsia="en-US"/>
              </w:rPr>
              <w:t>.</w:t>
            </w:r>
          </w:p>
          <w:p w14:paraId="2D8A3F95" w14:textId="77777777" w:rsidR="00922261" w:rsidRPr="00FE15AB" w:rsidRDefault="00922261" w:rsidP="00922261">
            <w:pPr>
              <w:pStyle w:val="BodyText"/>
              <w:widowControl/>
              <w:kinsoku w:val="0"/>
              <w:overflowPunct w:val="0"/>
              <w:ind w:left="270" w:hanging="270"/>
              <w:rPr>
                <w:color w:val="000000" w:themeColor="text1"/>
                <w:sz w:val="20"/>
                <w:lang w:val="es-ES" w:eastAsia="en-US"/>
              </w:rPr>
            </w:pPr>
            <w:r w:rsidRPr="00FE15AB">
              <w:rPr>
                <w:color w:val="000000" w:themeColor="text1"/>
                <w:sz w:val="20"/>
                <w:szCs w:val="14"/>
                <w:vertAlign w:val="superscript"/>
                <w:lang w:val="es-ES" w:eastAsia="en-US"/>
              </w:rPr>
              <w:t>c</w:t>
            </w:r>
            <w:r w:rsidRPr="00FE15AB">
              <w:rPr>
                <w:color w:val="000000" w:themeColor="text1"/>
                <w:sz w:val="20"/>
                <w:szCs w:val="14"/>
                <w:lang w:val="es-ES" w:eastAsia="en-US"/>
              </w:rPr>
              <w:tab/>
            </w:r>
            <w:r w:rsidRPr="00FE15AB">
              <w:rPr>
                <w:color w:val="000000" w:themeColor="text1"/>
                <w:sz w:val="20"/>
                <w:lang w:val="es-ES" w:eastAsia="en-US"/>
              </w:rPr>
              <w:t>Basado en análisis de rango</w:t>
            </w:r>
          </w:p>
          <w:p w14:paraId="2BB5F6F8" w14:textId="77777777" w:rsidR="00922261" w:rsidRPr="00FE15AB" w:rsidRDefault="00922261" w:rsidP="00922261">
            <w:pPr>
              <w:pStyle w:val="BodyText"/>
              <w:widowControl/>
              <w:kinsoku w:val="0"/>
              <w:overflowPunct w:val="0"/>
              <w:ind w:left="270" w:hanging="270"/>
              <w:rPr>
                <w:color w:val="000000" w:themeColor="text1"/>
                <w:sz w:val="20"/>
                <w:lang w:val="es-ES" w:eastAsia="en-US"/>
              </w:rPr>
            </w:pPr>
            <w:r w:rsidRPr="00FE15AB">
              <w:rPr>
                <w:color w:val="000000" w:themeColor="text1"/>
                <w:sz w:val="20"/>
                <w:szCs w:val="14"/>
                <w:vertAlign w:val="superscript"/>
                <w:lang w:val="es-ES" w:eastAsia="en-US"/>
              </w:rPr>
              <w:t>d</w:t>
            </w:r>
            <w:r w:rsidRPr="00FE15AB">
              <w:rPr>
                <w:color w:val="000000" w:themeColor="text1"/>
                <w:sz w:val="20"/>
                <w:szCs w:val="14"/>
                <w:lang w:val="es-ES" w:eastAsia="en-US"/>
              </w:rPr>
              <w:tab/>
            </w:r>
            <w:r w:rsidRPr="00FE15AB">
              <w:rPr>
                <w:color w:val="000000" w:themeColor="text1"/>
                <w:sz w:val="20"/>
                <w:lang w:val="es-ES" w:eastAsia="en-US"/>
              </w:rPr>
              <w:t>Estrechamiento del espacio articular</w:t>
            </w:r>
          </w:p>
        </w:tc>
      </w:tr>
    </w:tbl>
    <w:p w14:paraId="19E56F89" w14:textId="77777777" w:rsidR="00C46587" w:rsidRPr="00E04CED" w:rsidRDefault="00C46587" w:rsidP="00982118">
      <w:pPr>
        <w:rPr>
          <w:color w:val="000000" w:themeColor="text1"/>
        </w:rPr>
      </w:pPr>
    </w:p>
    <w:p w14:paraId="11F49A3D" w14:textId="77777777" w:rsidR="00C46587" w:rsidRPr="00E04CED" w:rsidRDefault="00C46587" w:rsidP="00982118">
      <w:pPr>
        <w:rPr>
          <w:color w:val="000000" w:themeColor="text1"/>
        </w:rPr>
      </w:pPr>
      <w:r w:rsidRPr="00E04CED">
        <w:rPr>
          <w:color w:val="000000" w:themeColor="text1"/>
        </w:rPr>
        <w:t>En el ensayo de artritis reumatoide V, el daño estructural en las articulaciones se valoró radiográficamente y se expresó como cambio en el Índice Total de Sharp modificado (ver Tabla </w:t>
      </w:r>
      <w:r w:rsidR="006D7D8A" w:rsidRPr="00E04CED">
        <w:rPr>
          <w:color w:val="000000" w:themeColor="text1"/>
        </w:rPr>
        <w:t>11</w:t>
      </w:r>
      <w:r w:rsidRPr="00E04CED">
        <w:rPr>
          <w:color w:val="000000" w:themeColor="text1"/>
        </w:rPr>
        <w:t xml:space="preserve">). </w:t>
      </w:r>
    </w:p>
    <w:p w14:paraId="6FCDC3DD" w14:textId="77777777" w:rsidR="002803DB" w:rsidRPr="00E04CED" w:rsidRDefault="002803DB" w:rsidP="00982118">
      <w:pPr>
        <w:rPr>
          <w:color w:val="000000" w:themeColor="text1"/>
        </w:rPr>
      </w:pPr>
    </w:p>
    <w:p w14:paraId="43DFEDD8" w14:textId="77777777" w:rsidR="00271CDD" w:rsidRPr="00E04CED" w:rsidRDefault="00C46587" w:rsidP="00742447">
      <w:pPr>
        <w:keepNext/>
        <w:rPr>
          <w:color w:val="000000" w:themeColor="text1"/>
        </w:rPr>
      </w:pPr>
      <w:r w:rsidRPr="00E04CED">
        <w:rPr>
          <w:b/>
          <w:color w:val="000000" w:themeColor="text1"/>
        </w:rPr>
        <w:lastRenderedPageBreak/>
        <w:t>Tabla </w:t>
      </w:r>
      <w:r w:rsidR="006D7D8A" w:rsidRPr="00E04CED">
        <w:rPr>
          <w:b/>
          <w:color w:val="000000" w:themeColor="text1"/>
        </w:rPr>
        <w:t>11</w:t>
      </w:r>
      <w:r w:rsidR="00F975A5" w:rsidRPr="00E04CED">
        <w:rPr>
          <w:b/>
          <w:color w:val="000000" w:themeColor="text1"/>
        </w:rPr>
        <w:t xml:space="preserve">. </w:t>
      </w:r>
      <w:r w:rsidR="00271CDD" w:rsidRPr="00E04CED">
        <w:rPr>
          <w:b/>
          <w:bCs/>
          <w:color w:val="000000" w:themeColor="text1"/>
        </w:rPr>
        <w:t>Principales cambios radiográficos en la Semana</w:t>
      </w:r>
      <w:r w:rsidR="00B51CA0" w:rsidRPr="00E04CED">
        <w:rPr>
          <w:b/>
          <w:bCs/>
          <w:color w:val="000000" w:themeColor="text1"/>
        </w:rPr>
        <w:t> </w:t>
      </w:r>
      <w:r w:rsidR="00271CDD" w:rsidRPr="00E04CED">
        <w:rPr>
          <w:b/>
          <w:bCs/>
          <w:color w:val="000000" w:themeColor="text1"/>
        </w:rPr>
        <w:t xml:space="preserve">52 en el </w:t>
      </w:r>
      <w:r w:rsidR="00B51CA0" w:rsidRPr="00E04CED">
        <w:rPr>
          <w:b/>
          <w:bCs/>
          <w:color w:val="000000" w:themeColor="text1"/>
        </w:rPr>
        <w:t>e</w:t>
      </w:r>
      <w:r w:rsidR="00271CDD" w:rsidRPr="00E04CED">
        <w:rPr>
          <w:b/>
          <w:bCs/>
          <w:color w:val="000000" w:themeColor="text1"/>
        </w:rPr>
        <w:t>nsayo de artritis reumatoide</w:t>
      </w:r>
      <w:r w:rsidR="00B51CA0" w:rsidRPr="00E04CED">
        <w:rPr>
          <w:b/>
          <w:bCs/>
          <w:color w:val="000000" w:themeColor="text1"/>
        </w:rPr>
        <w:t> </w:t>
      </w:r>
      <w:r w:rsidR="00271CDD" w:rsidRPr="00E04CED">
        <w:rPr>
          <w:b/>
          <w:bCs/>
          <w:color w:val="000000" w:themeColor="text1"/>
        </w:rPr>
        <w:t>V</w:t>
      </w:r>
    </w:p>
    <w:p w14:paraId="00B45B5A" w14:textId="77777777" w:rsidR="00271CDD" w:rsidRPr="00E04CED" w:rsidRDefault="00271CDD" w:rsidP="00271CDD">
      <w:pPr>
        <w:pStyle w:val="BodyText"/>
        <w:keepNext/>
        <w:widowControl/>
        <w:kinsoku w:val="0"/>
        <w:overflowPunct w:val="0"/>
        <w:ind w:left="0"/>
        <w:rPr>
          <w:b/>
          <w:bCs/>
          <w:color w:val="000000" w:themeColor="text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7"/>
        <w:gridCol w:w="1413"/>
        <w:gridCol w:w="1619"/>
        <w:gridCol w:w="1622"/>
        <w:gridCol w:w="1014"/>
        <w:gridCol w:w="1015"/>
        <w:gridCol w:w="1015"/>
      </w:tblGrid>
      <w:tr w:rsidR="00271CDD" w:rsidRPr="00FE15AB" w14:paraId="646B5754" w14:textId="77777777" w:rsidTr="00DA48AB">
        <w:trPr>
          <w:trHeight w:hRule="exact" w:val="1274"/>
          <w:tblHeader/>
        </w:trPr>
        <w:tc>
          <w:tcPr>
            <w:tcW w:w="1404" w:type="dxa"/>
            <w:shd w:val="clear" w:color="auto" w:fill="auto"/>
          </w:tcPr>
          <w:p w14:paraId="2221440B" w14:textId="77777777" w:rsidR="00271CDD" w:rsidRPr="00E04CED" w:rsidRDefault="00271CDD" w:rsidP="005A68B9">
            <w:pPr>
              <w:keepNext/>
              <w:keepLines/>
              <w:rPr>
                <w:b/>
                <w:color w:val="000000" w:themeColor="text1"/>
              </w:rPr>
            </w:pPr>
          </w:p>
        </w:tc>
        <w:tc>
          <w:tcPr>
            <w:tcW w:w="1451" w:type="dxa"/>
            <w:shd w:val="clear" w:color="auto" w:fill="auto"/>
            <w:vAlign w:val="center"/>
          </w:tcPr>
          <w:p w14:paraId="713C2440" w14:textId="77777777" w:rsidR="00271CDD" w:rsidRPr="00E04CED" w:rsidRDefault="00271CDD" w:rsidP="005A68B9">
            <w:pPr>
              <w:pStyle w:val="TableParagraph"/>
              <w:keepNext/>
              <w:keepLines/>
              <w:widowControl/>
              <w:kinsoku w:val="0"/>
              <w:overflowPunct w:val="0"/>
              <w:spacing w:before="6"/>
              <w:ind w:left="3"/>
              <w:jc w:val="center"/>
              <w:rPr>
                <w:rFonts w:ascii="Times New Roman" w:hAnsi="Times New Roman"/>
                <w:b/>
                <w:color w:val="000000" w:themeColor="text1"/>
              </w:rPr>
            </w:pPr>
            <w:r w:rsidRPr="00E04CED">
              <w:rPr>
                <w:rFonts w:ascii="Times New Roman" w:hAnsi="Times New Roman"/>
                <w:b/>
                <w:color w:val="000000" w:themeColor="text1"/>
              </w:rPr>
              <w:t>MTX</w:t>
            </w:r>
          </w:p>
          <w:p w14:paraId="2B4790D1" w14:textId="77777777" w:rsidR="00271CDD" w:rsidRPr="00E04CED" w:rsidRDefault="00271CDD" w:rsidP="005A68B9">
            <w:pPr>
              <w:pStyle w:val="TableParagraph"/>
              <w:keepNext/>
              <w:keepLines/>
              <w:widowControl/>
              <w:kinsoku w:val="0"/>
              <w:overflowPunct w:val="0"/>
              <w:spacing w:before="6"/>
              <w:ind w:left="3"/>
              <w:jc w:val="center"/>
              <w:rPr>
                <w:rFonts w:ascii="Times New Roman" w:hAnsi="Times New Roman"/>
                <w:b/>
                <w:color w:val="000000" w:themeColor="text1"/>
              </w:rPr>
            </w:pPr>
            <w:r w:rsidRPr="00E04CED">
              <w:rPr>
                <w:rFonts w:ascii="Times New Roman" w:hAnsi="Times New Roman"/>
                <w:b/>
                <w:color w:val="000000" w:themeColor="text1"/>
              </w:rPr>
              <w:t>n = 257</w:t>
            </w:r>
          </w:p>
          <w:p w14:paraId="738B70D3" w14:textId="77777777" w:rsidR="00271CDD" w:rsidRPr="00E04CED" w:rsidRDefault="00271CDD" w:rsidP="005A68B9">
            <w:pPr>
              <w:pStyle w:val="TableParagraph"/>
              <w:keepNext/>
              <w:keepLines/>
              <w:widowControl/>
              <w:kinsoku w:val="0"/>
              <w:overflowPunct w:val="0"/>
              <w:spacing w:before="6"/>
              <w:ind w:left="3"/>
              <w:jc w:val="center"/>
              <w:rPr>
                <w:rFonts w:ascii="Times New Roman" w:hAnsi="Times New Roman"/>
                <w:b/>
                <w:color w:val="000000" w:themeColor="text1"/>
              </w:rPr>
            </w:pPr>
            <w:r w:rsidRPr="00E04CED">
              <w:rPr>
                <w:rFonts w:ascii="Times New Roman" w:hAnsi="Times New Roman"/>
                <w:b/>
                <w:color w:val="000000" w:themeColor="text1"/>
              </w:rPr>
              <w:t>(IC del 95 %)</w:t>
            </w:r>
          </w:p>
        </w:tc>
        <w:tc>
          <w:tcPr>
            <w:tcW w:w="1663" w:type="dxa"/>
            <w:shd w:val="clear" w:color="auto" w:fill="auto"/>
            <w:vAlign w:val="center"/>
          </w:tcPr>
          <w:p w14:paraId="477432C2" w14:textId="77777777" w:rsidR="00271CDD" w:rsidRPr="00E04CED" w:rsidRDefault="00271CDD" w:rsidP="005A68B9">
            <w:pPr>
              <w:pStyle w:val="TableParagraph"/>
              <w:keepNext/>
              <w:keepLines/>
              <w:widowControl/>
              <w:kinsoku w:val="0"/>
              <w:overflowPunct w:val="0"/>
              <w:spacing w:before="6"/>
              <w:ind w:left="-17"/>
              <w:jc w:val="center"/>
              <w:rPr>
                <w:rFonts w:ascii="Times New Roman" w:hAnsi="Times New Roman"/>
                <w:b/>
                <w:color w:val="000000" w:themeColor="text1"/>
              </w:rPr>
            </w:pPr>
            <w:proofErr w:type="spellStart"/>
            <w:r w:rsidRPr="00E04CED">
              <w:rPr>
                <w:rFonts w:ascii="Times New Roman" w:hAnsi="Times New Roman"/>
                <w:b/>
                <w:color w:val="000000" w:themeColor="text1"/>
              </w:rPr>
              <w:t>Adalimumab</w:t>
            </w:r>
            <w:proofErr w:type="spellEnd"/>
          </w:p>
          <w:p w14:paraId="4FCC09BA" w14:textId="77777777" w:rsidR="00271CDD" w:rsidRPr="00E04CED" w:rsidRDefault="00271CDD" w:rsidP="005A68B9">
            <w:pPr>
              <w:pStyle w:val="TableParagraph"/>
              <w:keepNext/>
              <w:keepLines/>
              <w:widowControl/>
              <w:kinsoku w:val="0"/>
              <w:overflowPunct w:val="0"/>
              <w:spacing w:before="6"/>
              <w:ind w:left="-17"/>
              <w:jc w:val="center"/>
              <w:rPr>
                <w:rFonts w:ascii="Times New Roman" w:hAnsi="Times New Roman"/>
                <w:b/>
                <w:color w:val="000000" w:themeColor="text1"/>
              </w:rPr>
            </w:pPr>
            <w:r w:rsidRPr="00E04CED">
              <w:rPr>
                <w:rFonts w:ascii="Times New Roman" w:hAnsi="Times New Roman"/>
                <w:b/>
                <w:color w:val="000000" w:themeColor="text1"/>
              </w:rPr>
              <w:t>n = 274</w:t>
            </w:r>
          </w:p>
          <w:p w14:paraId="619E08D3" w14:textId="77777777" w:rsidR="00271CDD" w:rsidRPr="00E04CED" w:rsidRDefault="00271CDD" w:rsidP="005A68B9">
            <w:pPr>
              <w:pStyle w:val="TableParagraph"/>
              <w:keepNext/>
              <w:keepLines/>
              <w:widowControl/>
              <w:kinsoku w:val="0"/>
              <w:overflowPunct w:val="0"/>
              <w:spacing w:before="6"/>
              <w:ind w:left="-17"/>
              <w:jc w:val="center"/>
              <w:rPr>
                <w:rFonts w:ascii="Times New Roman" w:hAnsi="Times New Roman"/>
                <w:b/>
                <w:color w:val="000000" w:themeColor="text1"/>
              </w:rPr>
            </w:pPr>
            <w:r w:rsidRPr="00E04CED">
              <w:rPr>
                <w:rFonts w:ascii="Times New Roman" w:hAnsi="Times New Roman"/>
                <w:b/>
                <w:color w:val="000000" w:themeColor="text1"/>
              </w:rPr>
              <w:t>(IC del 95 %)</w:t>
            </w:r>
          </w:p>
        </w:tc>
        <w:tc>
          <w:tcPr>
            <w:tcW w:w="1666" w:type="dxa"/>
            <w:shd w:val="clear" w:color="auto" w:fill="auto"/>
            <w:vAlign w:val="center"/>
          </w:tcPr>
          <w:p w14:paraId="06C561D8" w14:textId="77777777" w:rsidR="00271CDD" w:rsidRPr="00E04CED" w:rsidRDefault="00271CDD" w:rsidP="005A68B9">
            <w:pPr>
              <w:pStyle w:val="TableParagraph"/>
              <w:keepNext/>
              <w:keepLines/>
              <w:widowControl/>
              <w:kinsoku w:val="0"/>
              <w:overflowPunct w:val="0"/>
              <w:spacing w:before="6"/>
              <w:jc w:val="center"/>
              <w:rPr>
                <w:rFonts w:ascii="Times New Roman" w:hAnsi="Times New Roman"/>
                <w:b/>
                <w:color w:val="000000" w:themeColor="text1"/>
              </w:rPr>
            </w:pPr>
            <w:proofErr w:type="spellStart"/>
            <w:r w:rsidRPr="00E04CED">
              <w:rPr>
                <w:rFonts w:ascii="Times New Roman" w:hAnsi="Times New Roman"/>
                <w:b/>
                <w:color w:val="000000" w:themeColor="text1"/>
              </w:rPr>
              <w:t>Adalimumab</w:t>
            </w:r>
            <w:proofErr w:type="spellEnd"/>
            <w:r w:rsidRPr="00E04CED">
              <w:rPr>
                <w:rFonts w:ascii="Times New Roman" w:hAnsi="Times New Roman"/>
                <w:b/>
                <w:color w:val="000000" w:themeColor="text1"/>
              </w:rPr>
              <w:t>/MTX</w:t>
            </w:r>
          </w:p>
          <w:p w14:paraId="5D47511E" w14:textId="77777777" w:rsidR="00271CDD" w:rsidRPr="00E04CED" w:rsidRDefault="00271CDD" w:rsidP="005A68B9">
            <w:pPr>
              <w:pStyle w:val="TableParagraph"/>
              <w:keepNext/>
              <w:keepLines/>
              <w:widowControl/>
              <w:kinsoku w:val="0"/>
              <w:overflowPunct w:val="0"/>
              <w:spacing w:before="6"/>
              <w:jc w:val="center"/>
              <w:rPr>
                <w:rFonts w:ascii="Times New Roman" w:hAnsi="Times New Roman"/>
                <w:b/>
                <w:color w:val="000000" w:themeColor="text1"/>
              </w:rPr>
            </w:pPr>
            <w:r w:rsidRPr="00E04CED">
              <w:rPr>
                <w:rFonts w:ascii="Times New Roman" w:hAnsi="Times New Roman"/>
                <w:b/>
                <w:color w:val="000000" w:themeColor="text1"/>
              </w:rPr>
              <w:t>n = 268</w:t>
            </w:r>
          </w:p>
          <w:p w14:paraId="13FFC7D7" w14:textId="77777777" w:rsidR="00271CDD" w:rsidRPr="00E04CED" w:rsidRDefault="00271CDD" w:rsidP="005A68B9">
            <w:pPr>
              <w:pStyle w:val="TableParagraph"/>
              <w:keepNext/>
              <w:keepLines/>
              <w:widowControl/>
              <w:kinsoku w:val="0"/>
              <w:overflowPunct w:val="0"/>
              <w:spacing w:before="6"/>
              <w:jc w:val="center"/>
              <w:rPr>
                <w:rFonts w:ascii="Times New Roman" w:hAnsi="Times New Roman"/>
                <w:b/>
                <w:color w:val="000000" w:themeColor="text1"/>
              </w:rPr>
            </w:pPr>
            <w:r w:rsidRPr="00E04CED">
              <w:rPr>
                <w:rFonts w:ascii="Times New Roman" w:hAnsi="Times New Roman"/>
                <w:b/>
                <w:color w:val="000000" w:themeColor="text1"/>
              </w:rPr>
              <w:t>(IC del 95 %)</w:t>
            </w:r>
          </w:p>
        </w:tc>
        <w:tc>
          <w:tcPr>
            <w:tcW w:w="1039" w:type="dxa"/>
            <w:shd w:val="clear" w:color="auto" w:fill="auto"/>
            <w:vAlign w:val="center"/>
          </w:tcPr>
          <w:p w14:paraId="56A231B6" w14:textId="77777777" w:rsidR="00271CDD" w:rsidRPr="00E04CED" w:rsidRDefault="00271CDD" w:rsidP="005A68B9">
            <w:pPr>
              <w:pStyle w:val="TableParagraph"/>
              <w:keepNext/>
              <w:keepLines/>
              <w:widowControl/>
              <w:kinsoku w:val="0"/>
              <w:overflowPunct w:val="0"/>
              <w:spacing w:before="188"/>
              <w:jc w:val="center"/>
              <w:rPr>
                <w:rFonts w:ascii="Times New Roman" w:hAnsi="Times New Roman"/>
                <w:b/>
                <w:color w:val="000000" w:themeColor="text1"/>
              </w:rPr>
            </w:pPr>
            <w:r w:rsidRPr="00E04CED">
              <w:rPr>
                <w:rFonts w:ascii="Times New Roman" w:hAnsi="Times New Roman"/>
                <w:b/>
                <w:color w:val="000000" w:themeColor="text1"/>
              </w:rPr>
              <w:t>Valor </w:t>
            </w:r>
            <w:proofErr w:type="spellStart"/>
            <w:r w:rsidRPr="00E04CED">
              <w:rPr>
                <w:rFonts w:ascii="Times New Roman" w:hAnsi="Times New Roman"/>
                <w:b/>
                <w:color w:val="000000" w:themeColor="text1"/>
              </w:rPr>
              <w:t>p</w:t>
            </w:r>
            <w:r w:rsidRPr="00E04CED">
              <w:rPr>
                <w:rFonts w:ascii="Times New Roman" w:hAnsi="Times New Roman"/>
                <w:b/>
                <w:color w:val="000000" w:themeColor="text1"/>
                <w:vertAlign w:val="superscript"/>
              </w:rPr>
              <w:t>a</w:t>
            </w:r>
            <w:proofErr w:type="spellEnd"/>
          </w:p>
        </w:tc>
        <w:tc>
          <w:tcPr>
            <w:tcW w:w="1040" w:type="dxa"/>
            <w:shd w:val="clear" w:color="auto" w:fill="auto"/>
            <w:vAlign w:val="center"/>
          </w:tcPr>
          <w:p w14:paraId="2759EC35" w14:textId="77777777" w:rsidR="00271CDD" w:rsidRPr="00E04CED" w:rsidRDefault="00271CDD" w:rsidP="005A68B9">
            <w:pPr>
              <w:pStyle w:val="TableParagraph"/>
              <w:keepNext/>
              <w:keepLines/>
              <w:widowControl/>
              <w:kinsoku w:val="0"/>
              <w:overflowPunct w:val="0"/>
              <w:spacing w:before="188"/>
              <w:ind w:left="2"/>
              <w:jc w:val="center"/>
              <w:rPr>
                <w:rFonts w:ascii="Times New Roman" w:hAnsi="Times New Roman"/>
                <w:b/>
                <w:color w:val="000000" w:themeColor="text1"/>
              </w:rPr>
            </w:pPr>
            <w:r w:rsidRPr="00E04CED">
              <w:rPr>
                <w:rFonts w:ascii="Times New Roman" w:hAnsi="Times New Roman"/>
                <w:b/>
                <w:color w:val="000000" w:themeColor="text1"/>
              </w:rPr>
              <w:t>Valor p</w:t>
            </w:r>
            <w:r w:rsidRPr="00E04CED">
              <w:rPr>
                <w:rFonts w:ascii="Times New Roman" w:hAnsi="Times New Roman"/>
                <w:b/>
                <w:color w:val="000000" w:themeColor="text1"/>
                <w:vertAlign w:val="superscript"/>
              </w:rPr>
              <w:t>b</w:t>
            </w:r>
          </w:p>
        </w:tc>
        <w:tc>
          <w:tcPr>
            <w:tcW w:w="1040" w:type="dxa"/>
            <w:shd w:val="clear" w:color="auto" w:fill="auto"/>
            <w:vAlign w:val="center"/>
          </w:tcPr>
          <w:p w14:paraId="3FC785F8" w14:textId="77777777" w:rsidR="00271CDD" w:rsidRPr="00E04CED" w:rsidRDefault="00271CDD" w:rsidP="005A68B9">
            <w:pPr>
              <w:pStyle w:val="TableParagraph"/>
              <w:keepNext/>
              <w:keepLines/>
              <w:widowControl/>
              <w:kinsoku w:val="0"/>
              <w:overflowPunct w:val="0"/>
              <w:spacing w:before="188"/>
              <w:ind w:left="31"/>
              <w:jc w:val="center"/>
              <w:rPr>
                <w:rFonts w:ascii="Times New Roman" w:hAnsi="Times New Roman"/>
                <w:b/>
                <w:color w:val="000000" w:themeColor="text1"/>
              </w:rPr>
            </w:pPr>
            <w:r w:rsidRPr="00E04CED">
              <w:rPr>
                <w:rFonts w:ascii="Times New Roman" w:hAnsi="Times New Roman"/>
                <w:b/>
                <w:color w:val="000000" w:themeColor="text1"/>
              </w:rPr>
              <w:t>Valor p</w:t>
            </w:r>
            <w:r w:rsidRPr="00E04CED">
              <w:rPr>
                <w:rFonts w:ascii="Times New Roman" w:hAnsi="Times New Roman"/>
                <w:b/>
                <w:color w:val="000000" w:themeColor="text1"/>
                <w:vertAlign w:val="superscript"/>
              </w:rPr>
              <w:t>c</w:t>
            </w:r>
          </w:p>
        </w:tc>
      </w:tr>
      <w:tr w:rsidR="00271CDD" w:rsidRPr="00FE15AB" w14:paraId="28E89044" w14:textId="77777777" w:rsidTr="00DA48AB">
        <w:trPr>
          <w:trHeight w:hRule="exact" w:val="516"/>
        </w:trPr>
        <w:tc>
          <w:tcPr>
            <w:tcW w:w="1404" w:type="dxa"/>
            <w:shd w:val="clear" w:color="auto" w:fill="auto"/>
          </w:tcPr>
          <w:p w14:paraId="0502225D" w14:textId="77777777" w:rsidR="00271CDD" w:rsidRPr="00E04CED" w:rsidRDefault="00271CDD" w:rsidP="005A68B9">
            <w:pPr>
              <w:pStyle w:val="TableParagraph"/>
              <w:widowControl/>
              <w:kinsoku w:val="0"/>
              <w:overflowPunct w:val="0"/>
              <w:spacing w:before="6"/>
              <w:ind w:right="36" w:hanging="3"/>
              <w:rPr>
                <w:rFonts w:ascii="Times New Roman" w:hAnsi="Times New Roman"/>
                <w:color w:val="000000" w:themeColor="text1"/>
              </w:rPr>
            </w:pPr>
            <w:r w:rsidRPr="00E04CED">
              <w:rPr>
                <w:rFonts w:ascii="Times New Roman" w:hAnsi="Times New Roman"/>
                <w:color w:val="000000" w:themeColor="text1"/>
              </w:rPr>
              <w:t>Índice Total de Sharp</w:t>
            </w:r>
          </w:p>
        </w:tc>
        <w:tc>
          <w:tcPr>
            <w:tcW w:w="1451" w:type="dxa"/>
            <w:shd w:val="clear" w:color="auto" w:fill="auto"/>
            <w:vAlign w:val="center"/>
          </w:tcPr>
          <w:p w14:paraId="3DECEC07" w14:textId="77777777" w:rsidR="00271CDD" w:rsidRPr="00E04CED" w:rsidRDefault="00271CDD" w:rsidP="005A68B9">
            <w:pPr>
              <w:pStyle w:val="TableParagraph"/>
              <w:widowControl/>
              <w:kinsoku w:val="0"/>
              <w:overflowPunct w:val="0"/>
              <w:spacing w:before="6"/>
              <w:ind w:left="3"/>
              <w:jc w:val="center"/>
              <w:rPr>
                <w:rFonts w:ascii="Times New Roman" w:hAnsi="Times New Roman"/>
                <w:color w:val="000000" w:themeColor="text1"/>
              </w:rPr>
            </w:pPr>
            <w:r w:rsidRPr="00E04CED">
              <w:rPr>
                <w:rFonts w:ascii="Times New Roman" w:hAnsi="Times New Roman"/>
                <w:color w:val="000000" w:themeColor="text1"/>
              </w:rPr>
              <w:t>5,7 (4,2-7,3)</w:t>
            </w:r>
          </w:p>
        </w:tc>
        <w:tc>
          <w:tcPr>
            <w:tcW w:w="1663" w:type="dxa"/>
            <w:shd w:val="clear" w:color="auto" w:fill="auto"/>
            <w:vAlign w:val="center"/>
          </w:tcPr>
          <w:p w14:paraId="4527A2C2" w14:textId="77777777" w:rsidR="00271CDD" w:rsidRPr="00E04CED" w:rsidRDefault="00271CDD" w:rsidP="005A68B9">
            <w:pPr>
              <w:pStyle w:val="TableParagraph"/>
              <w:widowControl/>
              <w:kinsoku w:val="0"/>
              <w:overflowPunct w:val="0"/>
              <w:spacing w:before="6"/>
              <w:ind w:left="-17"/>
              <w:jc w:val="center"/>
              <w:rPr>
                <w:rFonts w:ascii="Times New Roman" w:hAnsi="Times New Roman"/>
                <w:color w:val="000000" w:themeColor="text1"/>
              </w:rPr>
            </w:pPr>
            <w:r w:rsidRPr="00E04CED">
              <w:rPr>
                <w:rFonts w:ascii="Times New Roman" w:hAnsi="Times New Roman"/>
                <w:color w:val="000000" w:themeColor="text1"/>
              </w:rPr>
              <w:t>3,0 (1,7-4,3)</w:t>
            </w:r>
          </w:p>
        </w:tc>
        <w:tc>
          <w:tcPr>
            <w:tcW w:w="1666" w:type="dxa"/>
            <w:shd w:val="clear" w:color="auto" w:fill="auto"/>
            <w:vAlign w:val="center"/>
          </w:tcPr>
          <w:p w14:paraId="1C9BBAA1" w14:textId="77777777" w:rsidR="00271CDD" w:rsidRPr="00E04CED" w:rsidRDefault="00271CDD" w:rsidP="005A68B9">
            <w:pPr>
              <w:pStyle w:val="TableParagraph"/>
              <w:widowControl/>
              <w:kinsoku w:val="0"/>
              <w:overflowPunct w:val="0"/>
              <w:spacing w:before="6"/>
              <w:jc w:val="center"/>
              <w:rPr>
                <w:rFonts w:ascii="Times New Roman" w:hAnsi="Times New Roman"/>
                <w:color w:val="000000" w:themeColor="text1"/>
              </w:rPr>
            </w:pPr>
            <w:r w:rsidRPr="00E04CED">
              <w:rPr>
                <w:rFonts w:ascii="Times New Roman" w:hAnsi="Times New Roman"/>
                <w:color w:val="000000" w:themeColor="text1"/>
              </w:rPr>
              <w:t>1,3 (0,5-2,1)</w:t>
            </w:r>
          </w:p>
        </w:tc>
        <w:tc>
          <w:tcPr>
            <w:tcW w:w="1039" w:type="dxa"/>
            <w:shd w:val="clear" w:color="auto" w:fill="auto"/>
            <w:vAlign w:val="center"/>
          </w:tcPr>
          <w:p w14:paraId="1D537746" w14:textId="77777777" w:rsidR="00271CDD" w:rsidRPr="00E04CED" w:rsidRDefault="00271CDD" w:rsidP="005A68B9">
            <w:pPr>
              <w:pStyle w:val="TableParagraph"/>
              <w:widowControl/>
              <w:kinsoku w:val="0"/>
              <w:overflowPunct w:val="0"/>
              <w:spacing w:before="6"/>
              <w:jc w:val="center"/>
              <w:rPr>
                <w:rFonts w:ascii="Times New Roman" w:hAnsi="Times New Roman"/>
                <w:color w:val="000000" w:themeColor="text1"/>
              </w:rPr>
            </w:pPr>
            <w:r w:rsidRPr="00E04CED">
              <w:rPr>
                <w:rFonts w:ascii="Times New Roman" w:hAnsi="Times New Roman"/>
                <w:color w:val="000000" w:themeColor="text1"/>
              </w:rPr>
              <w:t>&lt;0,001</w:t>
            </w:r>
          </w:p>
        </w:tc>
        <w:tc>
          <w:tcPr>
            <w:tcW w:w="1040" w:type="dxa"/>
            <w:shd w:val="clear" w:color="auto" w:fill="auto"/>
            <w:vAlign w:val="center"/>
          </w:tcPr>
          <w:p w14:paraId="26138888" w14:textId="77777777" w:rsidR="00271CDD" w:rsidRPr="00E04CED" w:rsidRDefault="00271CDD" w:rsidP="005A68B9">
            <w:pPr>
              <w:pStyle w:val="TableParagraph"/>
              <w:widowControl/>
              <w:kinsoku w:val="0"/>
              <w:overflowPunct w:val="0"/>
              <w:spacing w:before="6"/>
              <w:ind w:left="2"/>
              <w:jc w:val="center"/>
              <w:rPr>
                <w:rFonts w:ascii="Times New Roman" w:hAnsi="Times New Roman"/>
                <w:color w:val="000000" w:themeColor="text1"/>
              </w:rPr>
            </w:pPr>
            <w:r w:rsidRPr="00E04CED">
              <w:rPr>
                <w:rFonts w:ascii="Times New Roman" w:hAnsi="Times New Roman"/>
                <w:color w:val="000000" w:themeColor="text1"/>
              </w:rPr>
              <w:t>0,0020</w:t>
            </w:r>
          </w:p>
        </w:tc>
        <w:tc>
          <w:tcPr>
            <w:tcW w:w="1040" w:type="dxa"/>
            <w:shd w:val="clear" w:color="auto" w:fill="auto"/>
            <w:vAlign w:val="center"/>
          </w:tcPr>
          <w:p w14:paraId="5669838D" w14:textId="77777777" w:rsidR="00271CDD" w:rsidRPr="00E04CED" w:rsidRDefault="00271CDD" w:rsidP="005A68B9">
            <w:pPr>
              <w:pStyle w:val="TableParagraph"/>
              <w:widowControl/>
              <w:kinsoku w:val="0"/>
              <w:overflowPunct w:val="0"/>
              <w:spacing w:before="6"/>
              <w:ind w:left="31"/>
              <w:jc w:val="center"/>
              <w:rPr>
                <w:rFonts w:ascii="Times New Roman" w:hAnsi="Times New Roman"/>
                <w:color w:val="000000" w:themeColor="text1"/>
              </w:rPr>
            </w:pPr>
            <w:r w:rsidRPr="00E04CED">
              <w:rPr>
                <w:rFonts w:ascii="Times New Roman" w:hAnsi="Times New Roman"/>
                <w:color w:val="000000" w:themeColor="text1"/>
              </w:rPr>
              <w:t>&lt;0,001</w:t>
            </w:r>
          </w:p>
        </w:tc>
      </w:tr>
      <w:tr w:rsidR="00271CDD" w:rsidRPr="00FE15AB" w14:paraId="1ACCD83F" w14:textId="77777777" w:rsidTr="00DA48AB">
        <w:trPr>
          <w:trHeight w:hRule="exact" w:val="263"/>
        </w:trPr>
        <w:tc>
          <w:tcPr>
            <w:tcW w:w="1404" w:type="dxa"/>
            <w:shd w:val="clear" w:color="auto" w:fill="auto"/>
          </w:tcPr>
          <w:p w14:paraId="7CF34496" w14:textId="77777777" w:rsidR="00271CDD" w:rsidRPr="00E04CED" w:rsidRDefault="00271CDD" w:rsidP="005A68B9">
            <w:pPr>
              <w:pStyle w:val="TableParagraph"/>
              <w:widowControl/>
              <w:kinsoku w:val="0"/>
              <w:overflowPunct w:val="0"/>
              <w:spacing w:before="6"/>
              <w:ind w:right="36" w:hanging="3"/>
              <w:rPr>
                <w:rFonts w:ascii="Times New Roman" w:hAnsi="Times New Roman"/>
                <w:color w:val="000000" w:themeColor="text1"/>
              </w:rPr>
            </w:pPr>
            <w:r w:rsidRPr="00E04CED">
              <w:rPr>
                <w:rFonts w:ascii="Times New Roman" w:hAnsi="Times New Roman"/>
                <w:color w:val="000000" w:themeColor="text1"/>
              </w:rPr>
              <w:t>Índice de erosión</w:t>
            </w:r>
          </w:p>
        </w:tc>
        <w:tc>
          <w:tcPr>
            <w:tcW w:w="1451" w:type="dxa"/>
            <w:shd w:val="clear" w:color="auto" w:fill="auto"/>
            <w:vAlign w:val="center"/>
          </w:tcPr>
          <w:p w14:paraId="1B9B1E10" w14:textId="77777777" w:rsidR="00271CDD" w:rsidRPr="00E04CED" w:rsidRDefault="00271CDD" w:rsidP="005A68B9">
            <w:pPr>
              <w:pStyle w:val="TableParagraph"/>
              <w:widowControl/>
              <w:kinsoku w:val="0"/>
              <w:overflowPunct w:val="0"/>
              <w:spacing w:before="6"/>
              <w:ind w:left="3"/>
              <w:jc w:val="center"/>
              <w:rPr>
                <w:rFonts w:ascii="Times New Roman" w:hAnsi="Times New Roman"/>
                <w:color w:val="000000" w:themeColor="text1"/>
              </w:rPr>
            </w:pPr>
            <w:r w:rsidRPr="00E04CED">
              <w:rPr>
                <w:rFonts w:ascii="Times New Roman" w:hAnsi="Times New Roman"/>
                <w:color w:val="000000" w:themeColor="text1"/>
              </w:rPr>
              <w:t>3,7 (2,7-4,7)</w:t>
            </w:r>
          </w:p>
        </w:tc>
        <w:tc>
          <w:tcPr>
            <w:tcW w:w="1663" w:type="dxa"/>
            <w:shd w:val="clear" w:color="auto" w:fill="auto"/>
            <w:vAlign w:val="center"/>
          </w:tcPr>
          <w:p w14:paraId="28DD111F" w14:textId="77777777" w:rsidR="00271CDD" w:rsidRPr="00E04CED" w:rsidRDefault="00271CDD" w:rsidP="005A68B9">
            <w:pPr>
              <w:pStyle w:val="TableParagraph"/>
              <w:widowControl/>
              <w:kinsoku w:val="0"/>
              <w:overflowPunct w:val="0"/>
              <w:spacing w:before="6"/>
              <w:ind w:left="-17"/>
              <w:jc w:val="center"/>
              <w:rPr>
                <w:rFonts w:ascii="Times New Roman" w:hAnsi="Times New Roman"/>
                <w:color w:val="000000" w:themeColor="text1"/>
              </w:rPr>
            </w:pPr>
            <w:r w:rsidRPr="00E04CED">
              <w:rPr>
                <w:rFonts w:ascii="Times New Roman" w:hAnsi="Times New Roman"/>
                <w:color w:val="000000" w:themeColor="text1"/>
              </w:rPr>
              <w:t>1,7 (1,0-2,4)</w:t>
            </w:r>
          </w:p>
        </w:tc>
        <w:tc>
          <w:tcPr>
            <w:tcW w:w="1666" w:type="dxa"/>
            <w:shd w:val="clear" w:color="auto" w:fill="auto"/>
            <w:vAlign w:val="center"/>
          </w:tcPr>
          <w:p w14:paraId="43E6ACC6" w14:textId="77777777" w:rsidR="00271CDD" w:rsidRPr="00E04CED" w:rsidRDefault="00271CDD" w:rsidP="005A68B9">
            <w:pPr>
              <w:pStyle w:val="TableParagraph"/>
              <w:widowControl/>
              <w:kinsoku w:val="0"/>
              <w:overflowPunct w:val="0"/>
              <w:spacing w:before="6"/>
              <w:jc w:val="center"/>
              <w:rPr>
                <w:rFonts w:ascii="Times New Roman" w:hAnsi="Times New Roman"/>
                <w:color w:val="000000" w:themeColor="text1"/>
              </w:rPr>
            </w:pPr>
            <w:r w:rsidRPr="00E04CED">
              <w:rPr>
                <w:rFonts w:ascii="Times New Roman" w:hAnsi="Times New Roman"/>
                <w:color w:val="000000" w:themeColor="text1"/>
              </w:rPr>
              <w:t>0,8 (0,4-1,2)</w:t>
            </w:r>
          </w:p>
        </w:tc>
        <w:tc>
          <w:tcPr>
            <w:tcW w:w="1039" w:type="dxa"/>
            <w:shd w:val="clear" w:color="auto" w:fill="auto"/>
            <w:vAlign w:val="center"/>
          </w:tcPr>
          <w:p w14:paraId="037F11F5" w14:textId="77777777" w:rsidR="00271CDD" w:rsidRPr="00E04CED" w:rsidRDefault="00271CDD" w:rsidP="005A68B9">
            <w:pPr>
              <w:pStyle w:val="TableParagraph"/>
              <w:widowControl/>
              <w:kinsoku w:val="0"/>
              <w:overflowPunct w:val="0"/>
              <w:spacing w:before="6"/>
              <w:jc w:val="center"/>
              <w:rPr>
                <w:rFonts w:ascii="Times New Roman" w:hAnsi="Times New Roman"/>
                <w:color w:val="000000" w:themeColor="text1"/>
              </w:rPr>
            </w:pPr>
            <w:r w:rsidRPr="00E04CED">
              <w:rPr>
                <w:rFonts w:ascii="Times New Roman" w:hAnsi="Times New Roman"/>
                <w:color w:val="000000" w:themeColor="text1"/>
              </w:rPr>
              <w:t>&lt;0,001</w:t>
            </w:r>
          </w:p>
        </w:tc>
        <w:tc>
          <w:tcPr>
            <w:tcW w:w="1040" w:type="dxa"/>
            <w:shd w:val="clear" w:color="auto" w:fill="auto"/>
            <w:vAlign w:val="center"/>
          </w:tcPr>
          <w:p w14:paraId="3CE0984E" w14:textId="77777777" w:rsidR="00271CDD" w:rsidRPr="00E04CED" w:rsidRDefault="00271CDD" w:rsidP="005A68B9">
            <w:pPr>
              <w:pStyle w:val="TableParagraph"/>
              <w:widowControl/>
              <w:kinsoku w:val="0"/>
              <w:overflowPunct w:val="0"/>
              <w:spacing w:before="6"/>
              <w:ind w:left="2"/>
              <w:jc w:val="center"/>
              <w:rPr>
                <w:rFonts w:ascii="Times New Roman" w:hAnsi="Times New Roman"/>
                <w:color w:val="000000" w:themeColor="text1"/>
              </w:rPr>
            </w:pPr>
            <w:r w:rsidRPr="00E04CED">
              <w:rPr>
                <w:rFonts w:ascii="Times New Roman" w:hAnsi="Times New Roman"/>
                <w:color w:val="000000" w:themeColor="text1"/>
              </w:rPr>
              <w:t>0,0082</w:t>
            </w:r>
          </w:p>
        </w:tc>
        <w:tc>
          <w:tcPr>
            <w:tcW w:w="1040" w:type="dxa"/>
            <w:shd w:val="clear" w:color="auto" w:fill="auto"/>
            <w:vAlign w:val="center"/>
          </w:tcPr>
          <w:p w14:paraId="0F3FB9F0" w14:textId="77777777" w:rsidR="00271CDD" w:rsidRPr="00E04CED" w:rsidRDefault="00271CDD" w:rsidP="005A68B9">
            <w:pPr>
              <w:pStyle w:val="TableParagraph"/>
              <w:widowControl/>
              <w:kinsoku w:val="0"/>
              <w:overflowPunct w:val="0"/>
              <w:spacing w:before="6"/>
              <w:ind w:left="31"/>
              <w:jc w:val="center"/>
              <w:rPr>
                <w:rFonts w:ascii="Times New Roman" w:hAnsi="Times New Roman"/>
                <w:color w:val="000000" w:themeColor="text1"/>
              </w:rPr>
            </w:pPr>
            <w:r w:rsidRPr="00E04CED">
              <w:rPr>
                <w:rFonts w:ascii="Times New Roman" w:hAnsi="Times New Roman"/>
                <w:color w:val="000000" w:themeColor="text1"/>
              </w:rPr>
              <w:t>&lt;0,001</w:t>
            </w:r>
          </w:p>
        </w:tc>
      </w:tr>
      <w:tr w:rsidR="00271CDD" w:rsidRPr="00FE15AB" w14:paraId="11C8005B" w14:textId="77777777" w:rsidTr="00922261">
        <w:trPr>
          <w:trHeight w:hRule="exact" w:val="263"/>
        </w:trPr>
        <w:tc>
          <w:tcPr>
            <w:tcW w:w="1404" w:type="dxa"/>
            <w:tcBorders>
              <w:bottom w:val="single" w:sz="4" w:space="0" w:color="auto"/>
            </w:tcBorders>
            <w:shd w:val="clear" w:color="auto" w:fill="auto"/>
          </w:tcPr>
          <w:p w14:paraId="3F90BB3C" w14:textId="77777777" w:rsidR="00271CDD" w:rsidRPr="00E04CED" w:rsidRDefault="00271CDD" w:rsidP="005A68B9">
            <w:pPr>
              <w:pStyle w:val="TableParagraph"/>
              <w:widowControl/>
              <w:kinsoku w:val="0"/>
              <w:overflowPunct w:val="0"/>
              <w:spacing w:before="6"/>
              <w:ind w:right="36" w:hanging="3"/>
              <w:rPr>
                <w:rFonts w:ascii="Times New Roman" w:hAnsi="Times New Roman"/>
                <w:color w:val="000000" w:themeColor="text1"/>
              </w:rPr>
            </w:pPr>
            <w:r w:rsidRPr="00E04CED">
              <w:rPr>
                <w:rFonts w:ascii="Times New Roman" w:hAnsi="Times New Roman"/>
                <w:color w:val="000000" w:themeColor="text1"/>
              </w:rPr>
              <w:t>Índice JSN</w:t>
            </w:r>
          </w:p>
        </w:tc>
        <w:tc>
          <w:tcPr>
            <w:tcW w:w="1451" w:type="dxa"/>
            <w:tcBorders>
              <w:bottom w:val="single" w:sz="4" w:space="0" w:color="auto"/>
            </w:tcBorders>
            <w:shd w:val="clear" w:color="auto" w:fill="auto"/>
            <w:vAlign w:val="center"/>
          </w:tcPr>
          <w:p w14:paraId="2E6BB82D" w14:textId="77777777" w:rsidR="00271CDD" w:rsidRPr="00E04CED" w:rsidRDefault="00271CDD" w:rsidP="005A68B9">
            <w:pPr>
              <w:pStyle w:val="TableParagraph"/>
              <w:widowControl/>
              <w:kinsoku w:val="0"/>
              <w:overflowPunct w:val="0"/>
              <w:spacing w:before="6"/>
              <w:ind w:left="3"/>
              <w:jc w:val="center"/>
              <w:rPr>
                <w:rFonts w:ascii="Times New Roman" w:hAnsi="Times New Roman"/>
                <w:color w:val="000000" w:themeColor="text1"/>
              </w:rPr>
            </w:pPr>
            <w:r w:rsidRPr="00E04CED">
              <w:rPr>
                <w:rFonts w:ascii="Times New Roman" w:hAnsi="Times New Roman"/>
                <w:color w:val="000000" w:themeColor="text1"/>
              </w:rPr>
              <w:t>2,0 (1,2-2,8)</w:t>
            </w:r>
          </w:p>
        </w:tc>
        <w:tc>
          <w:tcPr>
            <w:tcW w:w="1663" w:type="dxa"/>
            <w:tcBorders>
              <w:bottom w:val="single" w:sz="4" w:space="0" w:color="auto"/>
            </w:tcBorders>
            <w:shd w:val="clear" w:color="auto" w:fill="auto"/>
            <w:vAlign w:val="center"/>
          </w:tcPr>
          <w:p w14:paraId="758565D8" w14:textId="77777777" w:rsidR="00271CDD" w:rsidRPr="00E04CED" w:rsidRDefault="00271CDD" w:rsidP="005A68B9">
            <w:pPr>
              <w:pStyle w:val="TableParagraph"/>
              <w:widowControl/>
              <w:kinsoku w:val="0"/>
              <w:overflowPunct w:val="0"/>
              <w:spacing w:before="6"/>
              <w:ind w:left="-17"/>
              <w:jc w:val="center"/>
              <w:rPr>
                <w:rFonts w:ascii="Times New Roman" w:hAnsi="Times New Roman"/>
                <w:color w:val="000000" w:themeColor="text1"/>
              </w:rPr>
            </w:pPr>
            <w:r w:rsidRPr="00E04CED">
              <w:rPr>
                <w:rFonts w:ascii="Times New Roman" w:hAnsi="Times New Roman"/>
                <w:color w:val="000000" w:themeColor="text1"/>
              </w:rPr>
              <w:t>1,3 (0,5-2,1)</w:t>
            </w:r>
          </w:p>
        </w:tc>
        <w:tc>
          <w:tcPr>
            <w:tcW w:w="1666" w:type="dxa"/>
            <w:tcBorders>
              <w:bottom w:val="single" w:sz="4" w:space="0" w:color="auto"/>
            </w:tcBorders>
            <w:shd w:val="clear" w:color="auto" w:fill="auto"/>
            <w:vAlign w:val="center"/>
          </w:tcPr>
          <w:p w14:paraId="19A104F5" w14:textId="77777777" w:rsidR="00271CDD" w:rsidRPr="00E04CED" w:rsidRDefault="00271CDD" w:rsidP="005A68B9">
            <w:pPr>
              <w:pStyle w:val="TableParagraph"/>
              <w:widowControl/>
              <w:kinsoku w:val="0"/>
              <w:overflowPunct w:val="0"/>
              <w:spacing w:before="6"/>
              <w:jc w:val="center"/>
              <w:rPr>
                <w:rFonts w:ascii="Times New Roman" w:hAnsi="Times New Roman"/>
                <w:color w:val="000000" w:themeColor="text1"/>
              </w:rPr>
            </w:pPr>
            <w:r w:rsidRPr="00E04CED">
              <w:rPr>
                <w:rFonts w:ascii="Times New Roman" w:hAnsi="Times New Roman"/>
                <w:color w:val="000000" w:themeColor="text1"/>
              </w:rPr>
              <w:t>0,5 (0-1,0)</w:t>
            </w:r>
          </w:p>
        </w:tc>
        <w:tc>
          <w:tcPr>
            <w:tcW w:w="1039" w:type="dxa"/>
            <w:tcBorders>
              <w:bottom w:val="single" w:sz="4" w:space="0" w:color="auto"/>
            </w:tcBorders>
            <w:shd w:val="clear" w:color="auto" w:fill="auto"/>
            <w:vAlign w:val="center"/>
          </w:tcPr>
          <w:p w14:paraId="5147FDA6" w14:textId="77777777" w:rsidR="00271CDD" w:rsidRPr="00E04CED" w:rsidRDefault="00271CDD" w:rsidP="005A68B9">
            <w:pPr>
              <w:pStyle w:val="TableParagraph"/>
              <w:widowControl/>
              <w:kinsoku w:val="0"/>
              <w:overflowPunct w:val="0"/>
              <w:spacing w:before="6"/>
              <w:jc w:val="center"/>
              <w:rPr>
                <w:rFonts w:ascii="Times New Roman" w:hAnsi="Times New Roman"/>
                <w:color w:val="000000" w:themeColor="text1"/>
              </w:rPr>
            </w:pPr>
            <w:r w:rsidRPr="00E04CED">
              <w:rPr>
                <w:rFonts w:ascii="Times New Roman" w:hAnsi="Times New Roman"/>
                <w:color w:val="000000" w:themeColor="text1"/>
              </w:rPr>
              <w:t>&lt;0,001</w:t>
            </w:r>
          </w:p>
        </w:tc>
        <w:tc>
          <w:tcPr>
            <w:tcW w:w="1040" w:type="dxa"/>
            <w:tcBorders>
              <w:bottom w:val="single" w:sz="4" w:space="0" w:color="auto"/>
            </w:tcBorders>
            <w:shd w:val="clear" w:color="auto" w:fill="auto"/>
            <w:vAlign w:val="center"/>
          </w:tcPr>
          <w:p w14:paraId="51DAB08E" w14:textId="77777777" w:rsidR="00271CDD" w:rsidRPr="00E04CED" w:rsidRDefault="00271CDD" w:rsidP="005A68B9">
            <w:pPr>
              <w:pStyle w:val="TableParagraph"/>
              <w:widowControl/>
              <w:kinsoku w:val="0"/>
              <w:overflowPunct w:val="0"/>
              <w:spacing w:before="6"/>
              <w:ind w:left="2"/>
              <w:jc w:val="center"/>
              <w:rPr>
                <w:rFonts w:ascii="Times New Roman" w:hAnsi="Times New Roman"/>
                <w:color w:val="000000" w:themeColor="text1"/>
              </w:rPr>
            </w:pPr>
            <w:r w:rsidRPr="00E04CED">
              <w:rPr>
                <w:rFonts w:ascii="Times New Roman" w:hAnsi="Times New Roman"/>
                <w:color w:val="000000" w:themeColor="text1"/>
              </w:rPr>
              <w:t>0,0037</w:t>
            </w:r>
          </w:p>
        </w:tc>
        <w:tc>
          <w:tcPr>
            <w:tcW w:w="1040" w:type="dxa"/>
            <w:tcBorders>
              <w:bottom w:val="single" w:sz="4" w:space="0" w:color="auto"/>
            </w:tcBorders>
            <w:shd w:val="clear" w:color="auto" w:fill="auto"/>
            <w:vAlign w:val="center"/>
          </w:tcPr>
          <w:p w14:paraId="4DB41CF7" w14:textId="77777777" w:rsidR="00271CDD" w:rsidRPr="00E04CED" w:rsidRDefault="00271CDD" w:rsidP="005A68B9">
            <w:pPr>
              <w:pStyle w:val="TableParagraph"/>
              <w:widowControl/>
              <w:kinsoku w:val="0"/>
              <w:overflowPunct w:val="0"/>
              <w:spacing w:before="6"/>
              <w:ind w:left="31"/>
              <w:jc w:val="center"/>
              <w:rPr>
                <w:rFonts w:ascii="Times New Roman" w:hAnsi="Times New Roman"/>
                <w:color w:val="000000" w:themeColor="text1"/>
              </w:rPr>
            </w:pPr>
            <w:r w:rsidRPr="00E04CED">
              <w:rPr>
                <w:rFonts w:ascii="Times New Roman" w:hAnsi="Times New Roman"/>
                <w:color w:val="000000" w:themeColor="text1"/>
              </w:rPr>
              <w:t>0,151</w:t>
            </w:r>
          </w:p>
        </w:tc>
      </w:tr>
      <w:tr w:rsidR="00922261" w:rsidRPr="00FE15AB" w14:paraId="1C766296" w14:textId="77777777" w:rsidTr="00922261">
        <w:tc>
          <w:tcPr>
            <w:tcW w:w="9303" w:type="dxa"/>
            <w:gridSpan w:val="7"/>
            <w:tcBorders>
              <w:left w:val="nil"/>
              <w:bottom w:val="nil"/>
              <w:right w:val="nil"/>
            </w:tcBorders>
            <w:shd w:val="clear" w:color="auto" w:fill="auto"/>
          </w:tcPr>
          <w:p w14:paraId="40C2679E" w14:textId="77777777" w:rsidR="00922261" w:rsidRPr="00FE15AB" w:rsidRDefault="00922261" w:rsidP="00A13AE4">
            <w:pPr>
              <w:pStyle w:val="BodyText"/>
              <w:widowControl/>
              <w:kinsoku w:val="0"/>
              <w:overflowPunct w:val="0"/>
              <w:ind w:left="274" w:hanging="274"/>
              <w:rPr>
                <w:color w:val="000000" w:themeColor="text1"/>
                <w:sz w:val="20"/>
                <w:lang w:val="es-ES" w:eastAsia="en-US"/>
              </w:rPr>
            </w:pPr>
            <w:r w:rsidRPr="00FE15AB">
              <w:rPr>
                <w:color w:val="000000" w:themeColor="text1"/>
                <w:sz w:val="20"/>
                <w:vertAlign w:val="superscript"/>
                <w:lang w:val="es-ES" w:eastAsia="en-US"/>
              </w:rPr>
              <w:t>a</w:t>
            </w:r>
            <w:r w:rsidRPr="00FE15AB">
              <w:rPr>
                <w:color w:val="000000" w:themeColor="text1"/>
                <w:sz w:val="20"/>
                <w:lang w:val="es-ES" w:eastAsia="en-US"/>
              </w:rPr>
              <w:tab/>
              <w:t xml:space="preserve">el valor p se refiere a la comparación del par de valores correspondientes a la monoterapia con metotrexato y el tratamiento combinado con </w:t>
            </w:r>
            <w:proofErr w:type="spellStart"/>
            <w:r w:rsidRPr="00FE15AB">
              <w:rPr>
                <w:color w:val="000000" w:themeColor="text1"/>
                <w:sz w:val="20"/>
                <w:lang w:val="es-ES" w:eastAsia="en-US"/>
              </w:rPr>
              <w:t>adalimumab</w:t>
            </w:r>
            <w:proofErr w:type="spellEnd"/>
            <w:r w:rsidRPr="00FE15AB">
              <w:rPr>
                <w:color w:val="000000" w:themeColor="text1"/>
                <w:sz w:val="20"/>
                <w:lang w:val="es-ES" w:eastAsia="en-US"/>
              </w:rPr>
              <w:t xml:space="preserve">/metotrexato usando </w:t>
            </w:r>
            <w:proofErr w:type="gramStart"/>
            <w:r w:rsidRPr="00FE15AB">
              <w:rPr>
                <w:color w:val="000000" w:themeColor="text1"/>
                <w:sz w:val="20"/>
                <w:lang w:val="es-ES" w:eastAsia="en-US"/>
              </w:rPr>
              <w:t>el test</w:t>
            </w:r>
            <w:proofErr w:type="gramEnd"/>
            <w:r w:rsidRPr="00FE15AB">
              <w:rPr>
                <w:color w:val="000000" w:themeColor="text1"/>
                <w:sz w:val="20"/>
                <w:lang w:val="es-ES" w:eastAsia="en-US"/>
              </w:rPr>
              <w:t xml:space="preserve"> de Mann-Whitney U.</w:t>
            </w:r>
          </w:p>
          <w:p w14:paraId="7D0DF9F4" w14:textId="77777777" w:rsidR="00922261" w:rsidRPr="00FE15AB" w:rsidRDefault="00922261" w:rsidP="00A13AE4">
            <w:pPr>
              <w:pStyle w:val="BodyText"/>
              <w:widowControl/>
              <w:kinsoku w:val="0"/>
              <w:overflowPunct w:val="0"/>
              <w:ind w:left="274" w:hanging="274"/>
              <w:rPr>
                <w:color w:val="000000" w:themeColor="text1"/>
                <w:sz w:val="20"/>
                <w:lang w:val="es-ES" w:eastAsia="en-US"/>
              </w:rPr>
            </w:pPr>
            <w:r w:rsidRPr="00FE15AB">
              <w:rPr>
                <w:color w:val="000000" w:themeColor="text1"/>
                <w:sz w:val="20"/>
                <w:vertAlign w:val="superscript"/>
                <w:lang w:val="es-ES" w:eastAsia="en-US"/>
              </w:rPr>
              <w:t>b</w:t>
            </w:r>
            <w:r w:rsidRPr="00FE15AB">
              <w:rPr>
                <w:color w:val="000000" w:themeColor="text1"/>
                <w:sz w:val="20"/>
                <w:lang w:val="es-ES" w:eastAsia="en-US"/>
              </w:rPr>
              <w:tab/>
              <w:t xml:space="preserve">el valor p se refiere a la comparación del par de valores correspondientes a la monoterapia con </w:t>
            </w:r>
            <w:proofErr w:type="spellStart"/>
            <w:r w:rsidRPr="00FE15AB">
              <w:rPr>
                <w:color w:val="000000" w:themeColor="text1"/>
                <w:sz w:val="20"/>
                <w:lang w:val="es-ES" w:eastAsia="en-US"/>
              </w:rPr>
              <w:t>adalimumab</w:t>
            </w:r>
            <w:proofErr w:type="spellEnd"/>
            <w:r w:rsidRPr="00FE15AB">
              <w:rPr>
                <w:color w:val="000000" w:themeColor="text1"/>
                <w:sz w:val="20"/>
                <w:lang w:val="es-ES" w:eastAsia="en-US"/>
              </w:rPr>
              <w:t xml:space="preserve"> y el tratamiento combinado con </w:t>
            </w:r>
            <w:proofErr w:type="spellStart"/>
            <w:r w:rsidRPr="00FE15AB">
              <w:rPr>
                <w:color w:val="000000" w:themeColor="text1"/>
                <w:sz w:val="20"/>
                <w:lang w:val="es-ES" w:eastAsia="en-US"/>
              </w:rPr>
              <w:t>adalimumab</w:t>
            </w:r>
            <w:proofErr w:type="spellEnd"/>
            <w:r w:rsidRPr="00FE15AB">
              <w:rPr>
                <w:color w:val="000000" w:themeColor="text1"/>
                <w:sz w:val="20"/>
                <w:lang w:val="es-ES" w:eastAsia="en-US"/>
              </w:rPr>
              <w:t xml:space="preserve">/metotrexato usando </w:t>
            </w:r>
            <w:proofErr w:type="gramStart"/>
            <w:r w:rsidRPr="00FE15AB">
              <w:rPr>
                <w:color w:val="000000" w:themeColor="text1"/>
                <w:sz w:val="20"/>
                <w:lang w:val="es-ES" w:eastAsia="en-US"/>
              </w:rPr>
              <w:t>el test</w:t>
            </w:r>
            <w:proofErr w:type="gramEnd"/>
            <w:r w:rsidRPr="00FE15AB">
              <w:rPr>
                <w:color w:val="000000" w:themeColor="text1"/>
                <w:sz w:val="20"/>
                <w:lang w:val="es-ES" w:eastAsia="en-US"/>
              </w:rPr>
              <w:t xml:space="preserve"> de Mann-Whitney U.</w:t>
            </w:r>
          </w:p>
          <w:p w14:paraId="1C3AF284" w14:textId="77777777" w:rsidR="00922261" w:rsidRPr="00FE15AB" w:rsidRDefault="00922261" w:rsidP="00A13AE4">
            <w:pPr>
              <w:pStyle w:val="BodyText"/>
              <w:widowControl/>
              <w:kinsoku w:val="0"/>
              <w:overflowPunct w:val="0"/>
              <w:ind w:left="274" w:hanging="274"/>
              <w:rPr>
                <w:color w:val="000000" w:themeColor="text1"/>
                <w:sz w:val="20"/>
                <w:lang w:val="es-ES" w:eastAsia="en-US"/>
              </w:rPr>
            </w:pPr>
            <w:r w:rsidRPr="00FE15AB">
              <w:rPr>
                <w:color w:val="000000" w:themeColor="text1"/>
                <w:sz w:val="20"/>
                <w:vertAlign w:val="superscript"/>
                <w:lang w:val="es-ES" w:eastAsia="en-US"/>
              </w:rPr>
              <w:t>c</w:t>
            </w:r>
            <w:r w:rsidRPr="00FE15AB">
              <w:rPr>
                <w:color w:val="000000" w:themeColor="text1"/>
                <w:sz w:val="20"/>
                <w:lang w:val="es-ES" w:eastAsia="en-US"/>
              </w:rPr>
              <w:tab/>
              <w:t xml:space="preserve">el valor p se refiere a la comparación del par de valores correspondientes a la monoterapia con </w:t>
            </w:r>
            <w:proofErr w:type="spellStart"/>
            <w:r w:rsidRPr="00FE15AB">
              <w:rPr>
                <w:color w:val="000000" w:themeColor="text1"/>
                <w:sz w:val="20"/>
                <w:lang w:val="es-ES" w:eastAsia="en-US"/>
              </w:rPr>
              <w:t>adalimumab</w:t>
            </w:r>
            <w:proofErr w:type="spellEnd"/>
            <w:r w:rsidRPr="00FE15AB">
              <w:rPr>
                <w:color w:val="000000" w:themeColor="text1"/>
                <w:sz w:val="20"/>
                <w:lang w:val="es-ES" w:eastAsia="en-US"/>
              </w:rPr>
              <w:t xml:space="preserve"> y la monoterapia con metotrexato usando </w:t>
            </w:r>
            <w:proofErr w:type="gramStart"/>
            <w:r w:rsidRPr="00FE15AB">
              <w:rPr>
                <w:color w:val="000000" w:themeColor="text1"/>
                <w:sz w:val="20"/>
                <w:lang w:val="es-ES" w:eastAsia="en-US"/>
              </w:rPr>
              <w:t>el test</w:t>
            </w:r>
            <w:proofErr w:type="gramEnd"/>
            <w:r w:rsidRPr="00FE15AB">
              <w:rPr>
                <w:color w:val="000000" w:themeColor="text1"/>
                <w:sz w:val="20"/>
                <w:lang w:val="es-ES" w:eastAsia="en-US"/>
              </w:rPr>
              <w:t xml:space="preserve"> de Mann-Whitney U.</w:t>
            </w:r>
          </w:p>
        </w:tc>
      </w:tr>
    </w:tbl>
    <w:p w14:paraId="04B0C38D" w14:textId="77777777" w:rsidR="00C46587" w:rsidRPr="00E04CED" w:rsidRDefault="00C46587" w:rsidP="00982118">
      <w:pPr>
        <w:rPr>
          <w:color w:val="000000" w:themeColor="text1"/>
        </w:rPr>
      </w:pPr>
    </w:p>
    <w:p w14:paraId="0C4AAE66" w14:textId="77777777" w:rsidR="00C46587" w:rsidRPr="00E04CED" w:rsidRDefault="00C46587" w:rsidP="00982118">
      <w:pPr>
        <w:rPr>
          <w:color w:val="000000" w:themeColor="text1"/>
        </w:rPr>
      </w:pPr>
      <w:r w:rsidRPr="00E04CED">
        <w:rPr>
          <w:color w:val="000000" w:themeColor="text1"/>
        </w:rPr>
        <w:t>En las siguientes 52</w:t>
      </w:r>
      <w:r w:rsidR="0065314F" w:rsidRPr="00E04CED">
        <w:rPr>
          <w:color w:val="000000" w:themeColor="text1"/>
        </w:rPr>
        <w:t> </w:t>
      </w:r>
      <w:r w:rsidRPr="00E04CED">
        <w:rPr>
          <w:color w:val="000000" w:themeColor="text1"/>
        </w:rPr>
        <w:t>semanas y en las 104</w:t>
      </w:r>
      <w:r w:rsidR="0065314F" w:rsidRPr="00E04CED">
        <w:rPr>
          <w:color w:val="000000" w:themeColor="text1"/>
        </w:rPr>
        <w:t> </w:t>
      </w:r>
      <w:r w:rsidRPr="00E04CED">
        <w:rPr>
          <w:color w:val="000000" w:themeColor="text1"/>
        </w:rPr>
        <w:t>semanas de tratamiento, el porcentaje de pacientes sin progresión (cambio de</w:t>
      </w:r>
      <w:r w:rsidR="006A2F18" w:rsidRPr="00E04CED">
        <w:rPr>
          <w:color w:val="000000" w:themeColor="text1"/>
        </w:rPr>
        <w:t>sde</w:t>
      </w:r>
      <w:r w:rsidRPr="00E04CED">
        <w:rPr>
          <w:color w:val="000000" w:themeColor="text1"/>
        </w:rPr>
        <w:t xml:space="preserve"> l</w:t>
      </w:r>
      <w:r w:rsidR="006A2F18" w:rsidRPr="00E04CED">
        <w:rPr>
          <w:color w:val="000000" w:themeColor="text1"/>
        </w:rPr>
        <w:t>os valores iniciales</w:t>
      </w:r>
      <w:r w:rsidRPr="00E04CED">
        <w:rPr>
          <w:color w:val="000000" w:themeColor="text1"/>
        </w:rPr>
        <w:t xml:space="preserve"> del Índice Total de Sharp ≤0,5) fue significativamente mayor con el tratamiento combinado </w:t>
      </w:r>
      <w:proofErr w:type="spellStart"/>
      <w:r w:rsidRPr="00E04CED">
        <w:rPr>
          <w:color w:val="000000" w:themeColor="text1"/>
        </w:rPr>
        <w:t>adalimumab</w:t>
      </w:r>
      <w:proofErr w:type="spellEnd"/>
      <w:r w:rsidRPr="00E04CED">
        <w:rPr>
          <w:color w:val="000000" w:themeColor="text1"/>
        </w:rPr>
        <w:t xml:space="preserve">/metotrexato (63,8 % y 61,2 % respectivamente) en comparación con metotrexato </w:t>
      </w:r>
      <w:r w:rsidR="006A2F18" w:rsidRPr="00E04CED">
        <w:rPr>
          <w:color w:val="000000" w:themeColor="text1"/>
        </w:rPr>
        <w:t xml:space="preserve">en monoterapia </w:t>
      </w:r>
      <w:r w:rsidRPr="00E04CED">
        <w:rPr>
          <w:color w:val="000000" w:themeColor="text1"/>
        </w:rPr>
        <w:t xml:space="preserve">(37,4 % y 33,5 % respectivamente, p&lt;0,001) y con </w:t>
      </w:r>
      <w:proofErr w:type="spellStart"/>
      <w:r w:rsidR="006A2F18" w:rsidRPr="00E04CED">
        <w:rPr>
          <w:color w:val="000000" w:themeColor="text1"/>
        </w:rPr>
        <w:t>adalimumab</w:t>
      </w:r>
      <w:proofErr w:type="spellEnd"/>
      <w:r w:rsidR="006A2F18" w:rsidRPr="00E04CED">
        <w:rPr>
          <w:color w:val="000000" w:themeColor="text1"/>
        </w:rPr>
        <w:t xml:space="preserve"> en</w:t>
      </w:r>
      <w:r w:rsidRPr="00E04CED">
        <w:rPr>
          <w:color w:val="000000" w:themeColor="text1"/>
        </w:rPr>
        <w:t xml:space="preserve"> monoterapia (50,7 %, p&lt;0,002 y 44,5 %, p&lt;0,001</w:t>
      </w:r>
      <w:r w:rsidR="00E34ADA" w:rsidRPr="00E04CED">
        <w:rPr>
          <w:color w:val="000000" w:themeColor="text1"/>
        </w:rPr>
        <w:t>,</w:t>
      </w:r>
      <w:r w:rsidRPr="00E04CED">
        <w:rPr>
          <w:color w:val="000000" w:themeColor="text1"/>
        </w:rPr>
        <w:t xml:space="preserve"> respectivamente). </w:t>
      </w:r>
    </w:p>
    <w:p w14:paraId="28113F0C" w14:textId="77777777" w:rsidR="00C46587" w:rsidRPr="00E04CED" w:rsidRDefault="00C46587" w:rsidP="00982118">
      <w:pPr>
        <w:rPr>
          <w:color w:val="000000" w:themeColor="text1"/>
        </w:rPr>
      </w:pPr>
    </w:p>
    <w:p w14:paraId="38AC677B" w14:textId="77777777" w:rsidR="00C46587" w:rsidRPr="00E04CED" w:rsidRDefault="00C46587" w:rsidP="00982118">
      <w:pPr>
        <w:rPr>
          <w:color w:val="000000" w:themeColor="text1"/>
        </w:rPr>
      </w:pPr>
      <w:r w:rsidRPr="00E04CED">
        <w:rPr>
          <w:color w:val="000000" w:themeColor="text1"/>
        </w:rPr>
        <w:t>En la extensión abierta del ensayo de artritis reumatoide V, el cambio medio desde l</w:t>
      </w:r>
      <w:r w:rsidR="00E34ADA" w:rsidRPr="00E04CED">
        <w:rPr>
          <w:color w:val="000000" w:themeColor="text1"/>
        </w:rPr>
        <w:t>os valores</w:t>
      </w:r>
      <w:r w:rsidRPr="00E04CED">
        <w:rPr>
          <w:color w:val="000000" w:themeColor="text1"/>
        </w:rPr>
        <w:t xml:space="preserve"> inicial</w:t>
      </w:r>
      <w:r w:rsidR="00E34ADA" w:rsidRPr="00E04CED">
        <w:rPr>
          <w:color w:val="000000" w:themeColor="text1"/>
        </w:rPr>
        <w:t>es</w:t>
      </w:r>
      <w:r w:rsidRPr="00E04CED">
        <w:rPr>
          <w:color w:val="000000" w:themeColor="text1"/>
        </w:rPr>
        <w:t xml:space="preserve"> </w:t>
      </w:r>
      <w:r w:rsidR="00E34ADA" w:rsidRPr="00E04CED">
        <w:rPr>
          <w:color w:val="000000" w:themeColor="text1"/>
        </w:rPr>
        <w:t>d</w:t>
      </w:r>
      <w:r w:rsidRPr="00E04CED">
        <w:rPr>
          <w:color w:val="000000" w:themeColor="text1"/>
        </w:rPr>
        <w:t>el Índice Total de Sharp modificado a los 10</w:t>
      </w:r>
      <w:r w:rsidR="00F975A5" w:rsidRPr="00E04CED">
        <w:rPr>
          <w:color w:val="000000" w:themeColor="text1"/>
        </w:rPr>
        <w:t> </w:t>
      </w:r>
      <w:r w:rsidRPr="00E04CED">
        <w:rPr>
          <w:color w:val="000000" w:themeColor="text1"/>
        </w:rPr>
        <w:t xml:space="preserve">años, fue de 10,8, 9,2 y 3,9 en los pacientes inicialmente aleatorizados a recibir metotrexato en monoterapia, </w:t>
      </w:r>
      <w:proofErr w:type="spellStart"/>
      <w:r w:rsidRPr="00E04CED">
        <w:rPr>
          <w:color w:val="000000" w:themeColor="text1"/>
        </w:rPr>
        <w:t>adalimumab</w:t>
      </w:r>
      <w:proofErr w:type="spellEnd"/>
      <w:r w:rsidRPr="00E04CED">
        <w:rPr>
          <w:color w:val="000000" w:themeColor="text1"/>
        </w:rPr>
        <w:t xml:space="preserve"> en monoterapia y la combinación </w:t>
      </w:r>
      <w:proofErr w:type="spellStart"/>
      <w:r w:rsidRPr="00E04CED">
        <w:rPr>
          <w:color w:val="000000" w:themeColor="text1"/>
        </w:rPr>
        <w:t>adalimumab</w:t>
      </w:r>
      <w:proofErr w:type="spellEnd"/>
      <w:r w:rsidRPr="00E04CED">
        <w:rPr>
          <w:color w:val="000000" w:themeColor="text1"/>
        </w:rPr>
        <w:t>/metotrexato respectivamente. La proporción correspondiente de pacientes sin progresión radiográfica fue de 31,3 %, 23,7 % y 36,7</w:t>
      </w:r>
      <w:r w:rsidR="00E34ADA" w:rsidRPr="00E04CED">
        <w:rPr>
          <w:color w:val="000000" w:themeColor="text1"/>
        </w:rPr>
        <w:t xml:space="preserve"> %</w:t>
      </w:r>
      <w:r w:rsidR="00F975A5" w:rsidRPr="00E04CED">
        <w:rPr>
          <w:color w:val="000000" w:themeColor="text1"/>
        </w:rPr>
        <w:t>,</w:t>
      </w:r>
      <w:r w:rsidRPr="00E04CED">
        <w:rPr>
          <w:color w:val="000000" w:themeColor="text1"/>
        </w:rPr>
        <w:t xml:space="preserve"> respectivamente. </w:t>
      </w:r>
    </w:p>
    <w:p w14:paraId="490AB565" w14:textId="77777777" w:rsidR="00C46587" w:rsidRPr="00E04CED" w:rsidRDefault="00C46587" w:rsidP="00982118">
      <w:pPr>
        <w:rPr>
          <w:color w:val="000000" w:themeColor="text1"/>
        </w:rPr>
      </w:pPr>
    </w:p>
    <w:p w14:paraId="3ADDCA1E" w14:textId="77777777" w:rsidR="00C46587" w:rsidRPr="00E04CED" w:rsidRDefault="00C46587" w:rsidP="00DC3A99">
      <w:pPr>
        <w:keepNext/>
        <w:rPr>
          <w:i/>
          <w:color w:val="000000" w:themeColor="text1"/>
          <w:u w:val="single"/>
        </w:rPr>
      </w:pPr>
      <w:r w:rsidRPr="00E04CED">
        <w:rPr>
          <w:i/>
          <w:color w:val="000000" w:themeColor="text1"/>
          <w:u w:val="single"/>
        </w:rPr>
        <w:t>Calidad de vida y rendimiento físico</w:t>
      </w:r>
      <w:r w:rsidRPr="00E04CED">
        <w:rPr>
          <w:i/>
          <w:color w:val="000000" w:themeColor="text1"/>
        </w:rPr>
        <w:t xml:space="preserve"> </w:t>
      </w:r>
    </w:p>
    <w:p w14:paraId="699FC659" w14:textId="77777777" w:rsidR="00C46587" w:rsidRPr="00E04CED" w:rsidRDefault="00C46587" w:rsidP="00DC3A99">
      <w:pPr>
        <w:keepNext/>
        <w:rPr>
          <w:color w:val="000000" w:themeColor="text1"/>
        </w:rPr>
      </w:pPr>
    </w:p>
    <w:p w14:paraId="3189424A" w14:textId="77777777" w:rsidR="00C46587" w:rsidRPr="00E04CED" w:rsidRDefault="00C46587" w:rsidP="00982118">
      <w:pPr>
        <w:rPr>
          <w:color w:val="000000" w:themeColor="text1"/>
        </w:rPr>
      </w:pPr>
      <w:r w:rsidRPr="00E04CED">
        <w:rPr>
          <w:color w:val="000000" w:themeColor="text1"/>
        </w:rPr>
        <w:t>La calidad de vida relacionada con la salud y el rendimiento físico se evaluaron usando el índice de discapacidad del Cuestionario de Evaluación del Estado de Salud HAQ (</w:t>
      </w:r>
      <w:proofErr w:type="spellStart"/>
      <w:r w:rsidRPr="00E04CED">
        <w:rPr>
          <w:color w:val="000000" w:themeColor="text1"/>
        </w:rPr>
        <w:t>Health</w:t>
      </w:r>
      <w:proofErr w:type="spellEnd"/>
      <w:r w:rsidRPr="00E04CED">
        <w:rPr>
          <w:color w:val="000000" w:themeColor="text1"/>
        </w:rPr>
        <w:t xml:space="preserve"> </w:t>
      </w:r>
      <w:proofErr w:type="spellStart"/>
      <w:r w:rsidRPr="00E04CED">
        <w:rPr>
          <w:color w:val="000000" w:themeColor="text1"/>
        </w:rPr>
        <w:t>Assessment</w:t>
      </w:r>
      <w:proofErr w:type="spellEnd"/>
      <w:r w:rsidRPr="00E04CED">
        <w:rPr>
          <w:color w:val="000000" w:themeColor="text1"/>
        </w:rPr>
        <w:t xml:space="preserve"> </w:t>
      </w:r>
      <w:proofErr w:type="spellStart"/>
      <w:r w:rsidRPr="00E04CED">
        <w:rPr>
          <w:color w:val="000000" w:themeColor="text1"/>
        </w:rPr>
        <w:t>Questionnaire</w:t>
      </w:r>
      <w:proofErr w:type="spellEnd"/>
      <w:r w:rsidRPr="00E04CED">
        <w:rPr>
          <w:color w:val="000000" w:themeColor="text1"/>
        </w:rPr>
        <w:t xml:space="preserve">) en los cuatro ensayos originales controlados, siendo </w:t>
      </w:r>
      <w:proofErr w:type="gramStart"/>
      <w:r w:rsidRPr="00E04CED">
        <w:rPr>
          <w:color w:val="000000" w:themeColor="text1"/>
        </w:rPr>
        <w:t>éste</w:t>
      </w:r>
      <w:proofErr w:type="gramEnd"/>
      <w:r w:rsidRPr="00E04CED">
        <w:rPr>
          <w:color w:val="000000" w:themeColor="text1"/>
        </w:rPr>
        <w:t xml:space="preserve"> uno de los objetivos fundamentales a la Semana 52 en el ensayo de artritis reumatoide III. En los cuatro ensayos, todas las dosis/pautas de </w:t>
      </w:r>
      <w:proofErr w:type="spellStart"/>
      <w:r w:rsidRPr="00E04CED">
        <w:rPr>
          <w:color w:val="000000" w:themeColor="text1"/>
        </w:rPr>
        <w:t>adalimumab</w:t>
      </w:r>
      <w:proofErr w:type="spellEnd"/>
      <w:r w:rsidRPr="00E04CED">
        <w:rPr>
          <w:color w:val="000000" w:themeColor="text1"/>
        </w:rPr>
        <w:t xml:space="preserve"> mostraron de forma estadísticamente significativa superioridad en la mejor</w:t>
      </w:r>
      <w:r w:rsidR="00E34ADA" w:rsidRPr="00E04CED">
        <w:rPr>
          <w:color w:val="000000" w:themeColor="text1"/>
        </w:rPr>
        <w:t>í</w:t>
      </w:r>
      <w:r w:rsidRPr="00E04CED">
        <w:rPr>
          <w:color w:val="000000" w:themeColor="text1"/>
        </w:rPr>
        <w:t xml:space="preserve">a en el índice de discapacidad del HAQ desde </w:t>
      </w:r>
      <w:r w:rsidR="00E34ADA" w:rsidRPr="00E04CED">
        <w:rPr>
          <w:color w:val="000000" w:themeColor="text1"/>
        </w:rPr>
        <w:t>los valores</w:t>
      </w:r>
      <w:r w:rsidRPr="00E04CED">
        <w:rPr>
          <w:color w:val="000000" w:themeColor="text1"/>
        </w:rPr>
        <w:t xml:space="preserve"> inicial</w:t>
      </w:r>
      <w:r w:rsidR="00E34ADA" w:rsidRPr="00E04CED">
        <w:rPr>
          <w:color w:val="000000" w:themeColor="text1"/>
        </w:rPr>
        <w:t>es</w:t>
      </w:r>
      <w:r w:rsidRPr="00E04CED">
        <w:rPr>
          <w:color w:val="000000" w:themeColor="text1"/>
        </w:rPr>
        <w:t xml:space="preserve"> hasta el mes 6 comparado con placebo, y en el ensayo de artritis reumatoide III se observó lo mismo a la Semana 52. Los resultados del Cuestionario de Salud Abreviado SF 36 (Short </w:t>
      </w:r>
      <w:proofErr w:type="spellStart"/>
      <w:r w:rsidRPr="00E04CED">
        <w:rPr>
          <w:color w:val="000000" w:themeColor="text1"/>
        </w:rPr>
        <w:t>Form</w:t>
      </w:r>
      <w:proofErr w:type="spellEnd"/>
      <w:r w:rsidRPr="00E04CED">
        <w:rPr>
          <w:color w:val="000000" w:themeColor="text1"/>
        </w:rPr>
        <w:t xml:space="preserve"> </w:t>
      </w:r>
      <w:proofErr w:type="spellStart"/>
      <w:r w:rsidRPr="00E04CED">
        <w:rPr>
          <w:color w:val="000000" w:themeColor="text1"/>
        </w:rPr>
        <w:t>Health</w:t>
      </w:r>
      <w:proofErr w:type="spellEnd"/>
      <w:r w:rsidRPr="00E04CED">
        <w:rPr>
          <w:color w:val="000000" w:themeColor="text1"/>
        </w:rPr>
        <w:t xml:space="preserve"> </w:t>
      </w:r>
      <w:proofErr w:type="spellStart"/>
      <w:r w:rsidRPr="00E04CED">
        <w:rPr>
          <w:color w:val="000000" w:themeColor="text1"/>
        </w:rPr>
        <w:t>Survey</w:t>
      </w:r>
      <w:proofErr w:type="spellEnd"/>
      <w:r w:rsidRPr="00E04CED">
        <w:rPr>
          <w:color w:val="000000" w:themeColor="text1"/>
        </w:rPr>
        <w:t xml:space="preserve">) para todas las dosis/pautas de </w:t>
      </w:r>
      <w:proofErr w:type="spellStart"/>
      <w:r w:rsidRPr="00E04CED">
        <w:rPr>
          <w:color w:val="000000" w:themeColor="text1"/>
        </w:rPr>
        <w:t>adalimumab</w:t>
      </w:r>
      <w:proofErr w:type="spellEnd"/>
      <w:r w:rsidRPr="00E04CED">
        <w:rPr>
          <w:color w:val="000000" w:themeColor="text1"/>
        </w:rPr>
        <w:t xml:space="preserve"> en los cuatro ensayos respaldan estos hallazgos, con unos resultados del resumen del componente físico PCS (</w:t>
      </w:r>
      <w:proofErr w:type="spellStart"/>
      <w:r w:rsidRPr="00E04CED">
        <w:rPr>
          <w:color w:val="000000" w:themeColor="text1"/>
        </w:rPr>
        <w:t>Physical</w:t>
      </w:r>
      <w:proofErr w:type="spellEnd"/>
      <w:r w:rsidRPr="00E04CED">
        <w:rPr>
          <w:color w:val="000000" w:themeColor="text1"/>
        </w:rPr>
        <w:t xml:space="preserve"> </w:t>
      </w:r>
      <w:proofErr w:type="spellStart"/>
      <w:r w:rsidRPr="00E04CED">
        <w:rPr>
          <w:color w:val="000000" w:themeColor="text1"/>
        </w:rPr>
        <w:t>Component</w:t>
      </w:r>
      <w:proofErr w:type="spellEnd"/>
      <w:r w:rsidRPr="00E04CED">
        <w:rPr>
          <w:color w:val="000000" w:themeColor="text1"/>
        </w:rPr>
        <w:t xml:space="preserve"> </w:t>
      </w:r>
      <w:proofErr w:type="spellStart"/>
      <w:r w:rsidRPr="00E04CED">
        <w:rPr>
          <w:color w:val="000000" w:themeColor="text1"/>
        </w:rPr>
        <w:t>Summary</w:t>
      </w:r>
      <w:proofErr w:type="spellEnd"/>
      <w:r w:rsidRPr="00E04CED">
        <w:rPr>
          <w:color w:val="000000" w:themeColor="text1"/>
        </w:rPr>
        <w:t>) estadísticamente significativos, así como unos resultados estadísticamente significativos en la escala de dolor y de la vitalidad para la dosis de 40 mg en semanas alternas. Se ha observado una disminución estadísticamente significativa de la fatiga, medida mediante la escala de valoración funcional del tratamiento de enfermedades crónicas FACIT (</w:t>
      </w:r>
      <w:proofErr w:type="spellStart"/>
      <w:r w:rsidRPr="00E04CED">
        <w:rPr>
          <w:color w:val="000000" w:themeColor="text1"/>
        </w:rPr>
        <w:t>Functional</w:t>
      </w:r>
      <w:proofErr w:type="spellEnd"/>
      <w:r w:rsidRPr="00E04CED">
        <w:rPr>
          <w:color w:val="000000" w:themeColor="text1"/>
        </w:rPr>
        <w:t xml:space="preserve"> </w:t>
      </w:r>
      <w:proofErr w:type="spellStart"/>
      <w:r w:rsidRPr="00E04CED">
        <w:rPr>
          <w:color w:val="000000" w:themeColor="text1"/>
        </w:rPr>
        <w:t>Assessment</w:t>
      </w:r>
      <w:proofErr w:type="spellEnd"/>
      <w:r w:rsidRPr="00E04CED">
        <w:rPr>
          <w:color w:val="000000" w:themeColor="text1"/>
        </w:rPr>
        <w:t xml:space="preserve"> </w:t>
      </w:r>
      <w:proofErr w:type="spellStart"/>
      <w:r w:rsidRPr="00E04CED">
        <w:rPr>
          <w:color w:val="000000" w:themeColor="text1"/>
        </w:rPr>
        <w:t>of</w:t>
      </w:r>
      <w:proofErr w:type="spellEnd"/>
      <w:r w:rsidRPr="00E04CED">
        <w:rPr>
          <w:color w:val="000000" w:themeColor="text1"/>
        </w:rPr>
        <w:t xml:space="preserve"> </w:t>
      </w:r>
      <w:proofErr w:type="spellStart"/>
      <w:r w:rsidRPr="00E04CED">
        <w:rPr>
          <w:color w:val="000000" w:themeColor="text1"/>
        </w:rPr>
        <w:t>Chronic</w:t>
      </w:r>
      <w:proofErr w:type="spellEnd"/>
      <w:r w:rsidRPr="00E04CED">
        <w:rPr>
          <w:color w:val="000000" w:themeColor="text1"/>
        </w:rPr>
        <w:t xml:space="preserve"> </w:t>
      </w:r>
      <w:proofErr w:type="spellStart"/>
      <w:r w:rsidRPr="00E04CED">
        <w:rPr>
          <w:color w:val="000000" w:themeColor="text1"/>
        </w:rPr>
        <w:t>Illness</w:t>
      </w:r>
      <w:proofErr w:type="spellEnd"/>
      <w:r w:rsidRPr="00E04CED">
        <w:rPr>
          <w:color w:val="000000" w:themeColor="text1"/>
        </w:rPr>
        <w:t xml:space="preserve"> </w:t>
      </w:r>
      <w:proofErr w:type="spellStart"/>
      <w:r w:rsidRPr="00E04CED">
        <w:rPr>
          <w:color w:val="000000" w:themeColor="text1"/>
        </w:rPr>
        <w:t>Therapy</w:t>
      </w:r>
      <w:proofErr w:type="spellEnd"/>
      <w:r w:rsidRPr="00E04CED">
        <w:rPr>
          <w:color w:val="000000" w:themeColor="text1"/>
        </w:rPr>
        <w:t>) en los tres ensayos en los que se evaluó (ensayos de artritis reumatoide</w:t>
      </w:r>
      <w:r w:rsidR="00B51CA0" w:rsidRPr="00E04CED">
        <w:rPr>
          <w:color w:val="000000" w:themeColor="text1"/>
        </w:rPr>
        <w:t> </w:t>
      </w:r>
      <w:r w:rsidRPr="00E04CED">
        <w:rPr>
          <w:color w:val="000000" w:themeColor="text1"/>
        </w:rPr>
        <w:t xml:space="preserve">I, III, IV). </w:t>
      </w:r>
    </w:p>
    <w:p w14:paraId="79C0D151" w14:textId="77777777" w:rsidR="00C46587" w:rsidRPr="00E04CED" w:rsidRDefault="00C46587" w:rsidP="00982118">
      <w:pPr>
        <w:rPr>
          <w:color w:val="000000" w:themeColor="text1"/>
        </w:rPr>
      </w:pPr>
    </w:p>
    <w:p w14:paraId="752B18B8" w14:textId="77777777" w:rsidR="00C46587" w:rsidRPr="00E04CED" w:rsidRDefault="00C46587" w:rsidP="00982118">
      <w:pPr>
        <w:rPr>
          <w:color w:val="000000" w:themeColor="text1"/>
        </w:rPr>
      </w:pPr>
      <w:r w:rsidRPr="00E04CED">
        <w:rPr>
          <w:color w:val="000000" w:themeColor="text1"/>
        </w:rPr>
        <w:t>En el ensayo de artritis reumatoide III, la mayoría de los pacientes que consiguieron mejora en la función física y continuaron el tratamiento, mantuvieron la mejora durante las 520 semanas (120 meses) de tratamiento abierto. La mejora e</w:t>
      </w:r>
      <w:r w:rsidR="00E34ADA" w:rsidRPr="00E04CED">
        <w:rPr>
          <w:color w:val="000000" w:themeColor="text1"/>
        </w:rPr>
        <w:t>n</w:t>
      </w:r>
      <w:r w:rsidRPr="00E04CED">
        <w:rPr>
          <w:color w:val="000000" w:themeColor="text1"/>
        </w:rPr>
        <w:t xml:space="preserve"> la calidad de vida se midió hasta la Semana</w:t>
      </w:r>
      <w:r w:rsidR="0065314F" w:rsidRPr="00E04CED">
        <w:rPr>
          <w:color w:val="000000" w:themeColor="text1"/>
        </w:rPr>
        <w:t> </w:t>
      </w:r>
      <w:r w:rsidRPr="00E04CED">
        <w:rPr>
          <w:color w:val="000000" w:themeColor="text1"/>
        </w:rPr>
        <w:t xml:space="preserve">156 (36 meses), manteniéndose a lo largo de este periodo de tiempo. </w:t>
      </w:r>
    </w:p>
    <w:p w14:paraId="11603445" w14:textId="77777777" w:rsidR="00C46587" w:rsidRPr="00E04CED" w:rsidRDefault="00C46587" w:rsidP="00982118">
      <w:pPr>
        <w:rPr>
          <w:color w:val="000000" w:themeColor="text1"/>
        </w:rPr>
      </w:pPr>
    </w:p>
    <w:p w14:paraId="32C2046C" w14:textId="77777777" w:rsidR="00C46587" w:rsidRPr="00E04CED" w:rsidRDefault="00C46587" w:rsidP="00982118">
      <w:pPr>
        <w:rPr>
          <w:color w:val="000000" w:themeColor="text1"/>
        </w:rPr>
      </w:pPr>
      <w:r w:rsidRPr="00E04CED">
        <w:rPr>
          <w:color w:val="000000" w:themeColor="text1"/>
        </w:rPr>
        <w:t>En el ensayo de artritis reumatoide</w:t>
      </w:r>
      <w:r w:rsidR="00B51CA0" w:rsidRPr="00E04CED">
        <w:rPr>
          <w:color w:val="000000" w:themeColor="text1"/>
        </w:rPr>
        <w:t> </w:t>
      </w:r>
      <w:r w:rsidRPr="00E04CED">
        <w:rPr>
          <w:color w:val="000000" w:themeColor="text1"/>
        </w:rPr>
        <w:t>V, la mejor</w:t>
      </w:r>
      <w:r w:rsidR="00E34ADA" w:rsidRPr="00E04CED">
        <w:rPr>
          <w:color w:val="000000" w:themeColor="text1"/>
        </w:rPr>
        <w:t>í</w:t>
      </w:r>
      <w:r w:rsidRPr="00E04CED">
        <w:rPr>
          <w:color w:val="000000" w:themeColor="text1"/>
        </w:rPr>
        <w:t xml:space="preserve">a en el índice de discapacidad del Cuestionario HAQ y del componente físico del SF 36 mostró una mejora superior (p&lt;0,001) para la combinación </w:t>
      </w:r>
      <w:proofErr w:type="spellStart"/>
      <w:r w:rsidRPr="00E04CED">
        <w:rPr>
          <w:color w:val="000000" w:themeColor="text1"/>
        </w:rPr>
        <w:t>adalimumab</w:t>
      </w:r>
      <w:proofErr w:type="spellEnd"/>
      <w:r w:rsidRPr="00E04CED">
        <w:rPr>
          <w:color w:val="000000" w:themeColor="text1"/>
        </w:rPr>
        <w:t xml:space="preserve">/metotrexato frente a la monoterapia con metotrexato y a la monoterapia con </w:t>
      </w:r>
      <w:proofErr w:type="spellStart"/>
      <w:r w:rsidRPr="00E04CED">
        <w:rPr>
          <w:color w:val="000000" w:themeColor="text1"/>
        </w:rPr>
        <w:t>adalimumab</w:t>
      </w:r>
      <w:proofErr w:type="spellEnd"/>
      <w:r w:rsidRPr="00E04CED">
        <w:rPr>
          <w:color w:val="000000" w:themeColor="text1"/>
        </w:rPr>
        <w:t xml:space="preserve"> </w:t>
      </w:r>
      <w:r w:rsidRPr="00E04CED">
        <w:rPr>
          <w:color w:val="000000" w:themeColor="text1"/>
        </w:rPr>
        <w:lastRenderedPageBreak/>
        <w:t>en la Semana</w:t>
      </w:r>
      <w:r w:rsidR="0065314F" w:rsidRPr="00E04CED">
        <w:rPr>
          <w:color w:val="000000" w:themeColor="text1"/>
        </w:rPr>
        <w:t> </w:t>
      </w:r>
      <w:r w:rsidRPr="00E04CED">
        <w:rPr>
          <w:color w:val="000000" w:themeColor="text1"/>
        </w:rPr>
        <w:t>52, que se mantuvo en la Semana</w:t>
      </w:r>
      <w:r w:rsidR="0065314F" w:rsidRPr="00E04CED">
        <w:rPr>
          <w:color w:val="000000" w:themeColor="text1"/>
        </w:rPr>
        <w:t> </w:t>
      </w:r>
      <w:r w:rsidRPr="00E04CED">
        <w:rPr>
          <w:color w:val="000000" w:themeColor="text1"/>
        </w:rPr>
        <w:t xml:space="preserve">104. Entre los 250 sujetos que completaron la extensión abierta del estudio, las </w:t>
      </w:r>
      <w:proofErr w:type="spellStart"/>
      <w:r w:rsidRPr="00E04CED">
        <w:rPr>
          <w:color w:val="000000" w:themeColor="text1"/>
        </w:rPr>
        <w:t>mejor</w:t>
      </w:r>
      <w:r w:rsidR="00E34ADA" w:rsidRPr="00E04CED">
        <w:rPr>
          <w:color w:val="000000" w:themeColor="text1"/>
        </w:rPr>
        <w:t>í</w:t>
      </w:r>
      <w:r w:rsidRPr="00E04CED">
        <w:rPr>
          <w:color w:val="000000" w:themeColor="text1"/>
        </w:rPr>
        <w:t>as</w:t>
      </w:r>
      <w:proofErr w:type="spellEnd"/>
      <w:r w:rsidRPr="00E04CED">
        <w:rPr>
          <w:color w:val="000000" w:themeColor="text1"/>
        </w:rPr>
        <w:t xml:space="preserve"> en la función física se mantuvieron durante los 10 años de tratamiento. </w:t>
      </w:r>
    </w:p>
    <w:p w14:paraId="58307667" w14:textId="77777777" w:rsidR="00C46587" w:rsidRPr="00E04CED" w:rsidRDefault="00C46587" w:rsidP="00982118">
      <w:pPr>
        <w:rPr>
          <w:color w:val="000000" w:themeColor="text1"/>
        </w:rPr>
      </w:pPr>
    </w:p>
    <w:p w14:paraId="563B3F15" w14:textId="77777777" w:rsidR="00C46587" w:rsidRPr="00E04CED" w:rsidRDefault="00C46587" w:rsidP="00982118">
      <w:pPr>
        <w:rPr>
          <w:i/>
          <w:color w:val="000000" w:themeColor="text1"/>
        </w:rPr>
      </w:pPr>
      <w:proofErr w:type="spellStart"/>
      <w:r w:rsidRPr="00E04CED">
        <w:rPr>
          <w:i/>
          <w:color w:val="000000" w:themeColor="text1"/>
        </w:rPr>
        <w:t>Espondiloartritis</w:t>
      </w:r>
      <w:proofErr w:type="spellEnd"/>
      <w:r w:rsidRPr="00E04CED">
        <w:rPr>
          <w:i/>
          <w:color w:val="000000" w:themeColor="text1"/>
        </w:rPr>
        <w:t xml:space="preserve"> axial </w:t>
      </w:r>
    </w:p>
    <w:p w14:paraId="39EFF786" w14:textId="77777777" w:rsidR="00C46587" w:rsidRPr="00E04CED" w:rsidRDefault="00C46587" w:rsidP="00982118">
      <w:pPr>
        <w:rPr>
          <w:color w:val="000000" w:themeColor="text1"/>
        </w:rPr>
      </w:pPr>
    </w:p>
    <w:p w14:paraId="45F7A2ED" w14:textId="77777777" w:rsidR="00C46587" w:rsidRPr="00E04CED" w:rsidRDefault="00C46587" w:rsidP="00982118">
      <w:pPr>
        <w:rPr>
          <w:i/>
          <w:color w:val="000000" w:themeColor="text1"/>
          <w:u w:val="single"/>
        </w:rPr>
      </w:pPr>
      <w:r w:rsidRPr="00E04CED">
        <w:rPr>
          <w:i/>
          <w:color w:val="000000" w:themeColor="text1"/>
          <w:u w:val="single"/>
        </w:rPr>
        <w:t xml:space="preserve">Espondilitis anquilosante (EA) </w:t>
      </w:r>
    </w:p>
    <w:p w14:paraId="4832305E" w14:textId="77777777" w:rsidR="00C46587" w:rsidRPr="00E04CED" w:rsidRDefault="00C46587" w:rsidP="00982118">
      <w:pPr>
        <w:rPr>
          <w:color w:val="000000" w:themeColor="text1"/>
        </w:rPr>
      </w:pPr>
    </w:p>
    <w:p w14:paraId="487670EC" w14:textId="77777777" w:rsidR="00C46587" w:rsidRPr="00E04CED" w:rsidRDefault="005A4709" w:rsidP="00982118">
      <w:pPr>
        <w:rPr>
          <w:color w:val="000000" w:themeColor="text1"/>
        </w:rPr>
      </w:pPr>
      <w:r w:rsidRPr="00E04CED">
        <w:rPr>
          <w:color w:val="000000" w:themeColor="text1"/>
        </w:rPr>
        <w:t xml:space="preserve">Se evaluó el tratamiento con </w:t>
      </w:r>
      <w:proofErr w:type="spellStart"/>
      <w:r w:rsidRPr="00E04CED">
        <w:rPr>
          <w:color w:val="000000" w:themeColor="text1"/>
        </w:rPr>
        <w:t>adalimumab</w:t>
      </w:r>
      <w:proofErr w:type="spellEnd"/>
      <w:r w:rsidRPr="00E04CED">
        <w:rPr>
          <w:color w:val="000000" w:themeColor="text1"/>
        </w:rPr>
        <w:t xml:space="preserve"> 40 mg cada 2</w:t>
      </w:r>
      <w:r w:rsidR="0065314F" w:rsidRPr="00E04CED">
        <w:rPr>
          <w:color w:val="000000" w:themeColor="text1"/>
        </w:rPr>
        <w:t> </w:t>
      </w:r>
      <w:r w:rsidRPr="00E04CED">
        <w:rPr>
          <w:color w:val="000000" w:themeColor="text1"/>
        </w:rPr>
        <w:t>semanas mediante d</w:t>
      </w:r>
      <w:r w:rsidR="00D6627B" w:rsidRPr="00E04CED">
        <w:rPr>
          <w:color w:val="000000" w:themeColor="text1"/>
        </w:rPr>
        <w:t xml:space="preserve">os ensayos aleatorizados, doble </w:t>
      </w:r>
      <w:r w:rsidRPr="00E04CED">
        <w:rPr>
          <w:color w:val="000000" w:themeColor="text1"/>
        </w:rPr>
        <w:t>ciego controlados con placebo de 24</w:t>
      </w:r>
      <w:r w:rsidR="0065314F" w:rsidRPr="00E04CED">
        <w:rPr>
          <w:color w:val="000000" w:themeColor="text1"/>
        </w:rPr>
        <w:t> </w:t>
      </w:r>
      <w:r w:rsidRPr="00E04CED">
        <w:rPr>
          <w:color w:val="000000" w:themeColor="text1"/>
        </w:rPr>
        <w:t xml:space="preserve">semanas de duración en 393 pacientes con espondilitis anquilosante activa (la media de partida de la actividad basal de la enfermedad según el índice funcional de Bath [Bath </w:t>
      </w:r>
      <w:proofErr w:type="spellStart"/>
      <w:r w:rsidRPr="00E04CED">
        <w:rPr>
          <w:color w:val="000000" w:themeColor="text1"/>
        </w:rPr>
        <w:t>Ankylosing</w:t>
      </w:r>
      <w:proofErr w:type="spellEnd"/>
      <w:r w:rsidRPr="00E04CED">
        <w:rPr>
          <w:color w:val="000000" w:themeColor="text1"/>
        </w:rPr>
        <w:t xml:space="preserve"> </w:t>
      </w:r>
      <w:proofErr w:type="spellStart"/>
      <w:r w:rsidRPr="00E04CED">
        <w:rPr>
          <w:color w:val="000000" w:themeColor="text1"/>
        </w:rPr>
        <w:t>Spondylitis</w:t>
      </w:r>
      <w:proofErr w:type="spellEnd"/>
      <w:r w:rsidRPr="00E04CED">
        <w:rPr>
          <w:color w:val="000000" w:themeColor="text1"/>
        </w:rPr>
        <w:t xml:space="preserve"> </w:t>
      </w:r>
      <w:proofErr w:type="spellStart"/>
      <w:r w:rsidRPr="00E04CED">
        <w:rPr>
          <w:color w:val="000000" w:themeColor="text1"/>
        </w:rPr>
        <w:t>Disease</w:t>
      </w:r>
      <w:proofErr w:type="spellEnd"/>
      <w:r w:rsidRPr="00E04CED">
        <w:rPr>
          <w:color w:val="000000" w:themeColor="text1"/>
        </w:rPr>
        <w:t xml:space="preserve"> Activity </w:t>
      </w:r>
      <w:proofErr w:type="spellStart"/>
      <w:r w:rsidRPr="00E04CED">
        <w:rPr>
          <w:color w:val="000000" w:themeColor="text1"/>
        </w:rPr>
        <w:t>Index</w:t>
      </w:r>
      <w:proofErr w:type="spellEnd"/>
      <w:r w:rsidRPr="00E04CED">
        <w:rPr>
          <w:color w:val="000000" w:themeColor="text1"/>
        </w:rPr>
        <w:t xml:space="preserve"> (BASDAI)] fue de 6,3 en todos los grupos) que habían presentado una respuesta inadecuada a la terapia convencional. 79 pacientes (20,1 %) fueron tratados concomitantemente con un fármaco antirreumático modificador de la enfermedad, y 37 pacientes (9,4 %) con glucocor</w:t>
      </w:r>
      <w:r w:rsidR="00D6627B" w:rsidRPr="00E04CED">
        <w:rPr>
          <w:color w:val="000000" w:themeColor="text1"/>
        </w:rPr>
        <w:t xml:space="preserve">ticoides. Tras el periodo doble </w:t>
      </w:r>
      <w:r w:rsidRPr="00E04CED">
        <w:rPr>
          <w:color w:val="000000" w:themeColor="text1"/>
        </w:rPr>
        <w:t xml:space="preserve">ciego se continuó con un periodo abierto durante el cual los pacientes recibieron </w:t>
      </w:r>
      <w:proofErr w:type="spellStart"/>
      <w:r w:rsidRPr="00E04CED">
        <w:rPr>
          <w:color w:val="000000" w:themeColor="text1"/>
        </w:rPr>
        <w:t>adalimumab</w:t>
      </w:r>
      <w:proofErr w:type="spellEnd"/>
      <w:r w:rsidRPr="00E04CED">
        <w:rPr>
          <w:color w:val="000000" w:themeColor="text1"/>
        </w:rPr>
        <w:t xml:space="preserve"> 40 mg cada dos semanas por vía subcutánea, durante 28</w:t>
      </w:r>
      <w:r w:rsidR="0065314F" w:rsidRPr="00E04CED">
        <w:rPr>
          <w:color w:val="000000" w:themeColor="text1"/>
        </w:rPr>
        <w:t> </w:t>
      </w:r>
      <w:r w:rsidRPr="00E04CED">
        <w:rPr>
          <w:color w:val="000000" w:themeColor="text1"/>
        </w:rPr>
        <w:t>semanas adicionales. Los pacientes (n = 215; 54,7 %) que no consiguieron una puntuación de 20 en el índice ASAS (</w:t>
      </w:r>
      <w:proofErr w:type="spellStart"/>
      <w:r w:rsidRPr="00E04CED">
        <w:rPr>
          <w:color w:val="000000" w:themeColor="text1"/>
        </w:rPr>
        <w:t>Assessment</w:t>
      </w:r>
      <w:proofErr w:type="spellEnd"/>
      <w:r w:rsidRPr="00E04CED">
        <w:rPr>
          <w:color w:val="000000" w:themeColor="text1"/>
        </w:rPr>
        <w:t xml:space="preserve"> in </w:t>
      </w:r>
      <w:proofErr w:type="spellStart"/>
      <w:r w:rsidRPr="00E04CED">
        <w:rPr>
          <w:color w:val="000000" w:themeColor="text1"/>
        </w:rPr>
        <w:t>Ankylosing</w:t>
      </w:r>
      <w:proofErr w:type="spellEnd"/>
      <w:r w:rsidRPr="00E04CED">
        <w:rPr>
          <w:color w:val="000000" w:themeColor="text1"/>
        </w:rPr>
        <w:t xml:space="preserve"> </w:t>
      </w:r>
      <w:proofErr w:type="spellStart"/>
      <w:r w:rsidRPr="00E04CED">
        <w:rPr>
          <w:color w:val="000000" w:themeColor="text1"/>
        </w:rPr>
        <w:t>Spondylitis</w:t>
      </w:r>
      <w:proofErr w:type="spellEnd"/>
      <w:r w:rsidRPr="00E04CED">
        <w:rPr>
          <w:color w:val="000000" w:themeColor="text1"/>
        </w:rPr>
        <w:t>, o Evaluaciones en Espondilitis Anquilosante) a las Semanas</w:t>
      </w:r>
      <w:r w:rsidR="0065314F" w:rsidRPr="00E04CED">
        <w:rPr>
          <w:color w:val="000000" w:themeColor="text1"/>
        </w:rPr>
        <w:t> </w:t>
      </w:r>
      <w:r w:rsidRPr="00E04CED">
        <w:rPr>
          <w:color w:val="000000" w:themeColor="text1"/>
        </w:rPr>
        <w:t xml:space="preserve">12, 16 o 20 recibieron prematuramente terapia de rescate con </w:t>
      </w:r>
      <w:proofErr w:type="spellStart"/>
      <w:r w:rsidRPr="00E04CED">
        <w:rPr>
          <w:color w:val="000000" w:themeColor="text1"/>
        </w:rPr>
        <w:t>Adalimumab</w:t>
      </w:r>
      <w:proofErr w:type="spellEnd"/>
      <w:r w:rsidRPr="00E04CED">
        <w:rPr>
          <w:color w:val="000000" w:themeColor="text1"/>
        </w:rPr>
        <w:t xml:space="preserve"> 40 mg subcutáneo administrado en semanas alternas y, posteriormente fueron considerados como no-respondedores en los análisis estadísticos doble ciego. </w:t>
      </w:r>
    </w:p>
    <w:p w14:paraId="02D6E15C" w14:textId="77777777" w:rsidR="00C46587" w:rsidRPr="00E04CED" w:rsidRDefault="00C46587" w:rsidP="00982118">
      <w:pPr>
        <w:rPr>
          <w:color w:val="000000" w:themeColor="text1"/>
        </w:rPr>
      </w:pPr>
    </w:p>
    <w:p w14:paraId="08902ED0" w14:textId="77777777" w:rsidR="00C46587" w:rsidRPr="00E04CED" w:rsidRDefault="00C46587" w:rsidP="00982118">
      <w:pPr>
        <w:rPr>
          <w:color w:val="000000" w:themeColor="text1"/>
        </w:rPr>
      </w:pPr>
      <w:r w:rsidRPr="00E04CED">
        <w:rPr>
          <w:color w:val="000000" w:themeColor="text1"/>
        </w:rPr>
        <w:t xml:space="preserve">En el ensayo de espondilitis anquilosante más amplio (I), con 315 pacientes, los resultados mostraron una mejora estadísticamente significativa de los signos y síntomas de la espondilitis anquilosante en pacientes tratados con </w:t>
      </w:r>
      <w:proofErr w:type="spellStart"/>
      <w:r w:rsidRPr="00E04CED">
        <w:rPr>
          <w:color w:val="000000" w:themeColor="text1"/>
        </w:rPr>
        <w:t>adalimumab</w:t>
      </w:r>
      <w:proofErr w:type="spellEnd"/>
      <w:r w:rsidRPr="00E04CED">
        <w:rPr>
          <w:color w:val="000000" w:themeColor="text1"/>
        </w:rPr>
        <w:t xml:space="preserve"> comparado con placebo. La primera respuesta significativa fue observada en la segunda semana y se mantuvo durante 24</w:t>
      </w:r>
      <w:r w:rsidR="0065314F" w:rsidRPr="00E04CED">
        <w:rPr>
          <w:color w:val="000000" w:themeColor="text1"/>
        </w:rPr>
        <w:t> </w:t>
      </w:r>
      <w:r w:rsidRPr="00E04CED">
        <w:rPr>
          <w:color w:val="000000" w:themeColor="text1"/>
        </w:rPr>
        <w:t>semanas (Tabla </w:t>
      </w:r>
      <w:r w:rsidR="006D7D8A" w:rsidRPr="00E04CED">
        <w:rPr>
          <w:color w:val="000000" w:themeColor="text1"/>
        </w:rPr>
        <w:t>12</w:t>
      </w:r>
      <w:r w:rsidRPr="00E04CED">
        <w:rPr>
          <w:color w:val="000000" w:themeColor="text1"/>
        </w:rPr>
        <w:t xml:space="preserve">). </w:t>
      </w:r>
    </w:p>
    <w:p w14:paraId="1E60915F" w14:textId="77777777" w:rsidR="00C46587" w:rsidRPr="00E04CED" w:rsidRDefault="00C46587" w:rsidP="00922261">
      <w:pPr>
        <w:rPr>
          <w:color w:val="000000" w:themeColor="text1"/>
        </w:rPr>
      </w:pPr>
    </w:p>
    <w:p w14:paraId="79B5AFA2" w14:textId="77777777" w:rsidR="00C46587" w:rsidRPr="00E04CED" w:rsidRDefault="00C46587" w:rsidP="00742447">
      <w:pPr>
        <w:keepNext/>
        <w:rPr>
          <w:b/>
          <w:color w:val="000000" w:themeColor="text1"/>
        </w:rPr>
      </w:pPr>
      <w:r w:rsidRPr="00E04CED">
        <w:rPr>
          <w:b/>
          <w:color w:val="000000" w:themeColor="text1"/>
        </w:rPr>
        <w:t>Tabla </w:t>
      </w:r>
      <w:r w:rsidR="006D7D8A" w:rsidRPr="00E04CED">
        <w:rPr>
          <w:b/>
          <w:color w:val="000000" w:themeColor="text1"/>
        </w:rPr>
        <w:t>12</w:t>
      </w:r>
      <w:r w:rsidR="00F975A5" w:rsidRPr="00E04CED">
        <w:rPr>
          <w:b/>
          <w:color w:val="000000" w:themeColor="text1"/>
        </w:rPr>
        <w:t xml:space="preserve">. </w:t>
      </w:r>
      <w:r w:rsidRPr="00E04CED">
        <w:rPr>
          <w:b/>
          <w:color w:val="000000" w:themeColor="text1"/>
        </w:rPr>
        <w:t>Respuesta de eficacia en el ensayo I de Espondilitis Anquilosante controlado con placebo</w:t>
      </w:r>
      <w:r w:rsidR="00F975A5" w:rsidRPr="00E04CED">
        <w:rPr>
          <w:b/>
          <w:color w:val="000000" w:themeColor="text1"/>
        </w:rPr>
        <w:t xml:space="preserve"> – </w:t>
      </w:r>
      <w:r w:rsidRPr="00E04CED">
        <w:rPr>
          <w:b/>
          <w:color w:val="000000" w:themeColor="text1"/>
        </w:rPr>
        <w:t>Reducción de signos y síntomas</w:t>
      </w:r>
    </w:p>
    <w:p w14:paraId="4A1FCB68" w14:textId="77777777" w:rsidR="00C46587" w:rsidRPr="00E04CED" w:rsidRDefault="00C46587" w:rsidP="00A13AE4">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8"/>
        <w:gridCol w:w="3002"/>
        <w:gridCol w:w="3025"/>
      </w:tblGrid>
      <w:tr w:rsidR="00C46587" w:rsidRPr="00FE15AB" w14:paraId="6140D69C" w14:textId="77777777" w:rsidTr="00D67346">
        <w:trPr>
          <w:tblHeader/>
        </w:trPr>
        <w:tc>
          <w:tcPr>
            <w:tcW w:w="3101" w:type="dxa"/>
            <w:tcBorders>
              <w:top w:val="single" w:sz="4" w:space="0" w:color="auto"/>
              <w:left w:val="single" w:sz="4" w:space="0" w:color="auto"/>
              <w:bottom w:val="single" w:sz="4" w:space="0" w:color="auto"/>
              <w:right w:val="single" w:sz="4" w:space="0" w:color="auto"/>
            </w:tcBorders>
            <w:hideMark/>
          </w:tcPr>
          <w:p w14:paraId="40CB2614" w14:textId="77777777" w:rsidR="00C46587" w:rsidRPr="00E04CED" w:rsidRDefault="00C46587" w:rsidP="00A13AE4">
            <w:pPr>
              <w:keepNext/>
              <w:rPr>
                <w:b/>
                <w:color w:val="000000" w:themeColor="text1"/>
              </w:rPr>
            </w:pPr>
            <w:r w:rsidRPr="00E04CED">
              <w:rPr>
                <w:b/>
                <w:color w:val="000000" w:themeColor="text1"/>
              </w:rPr>
              <w:t>Respuesta</w:t>
            </w:r>
          </w:p>
        </w:tc>
        <w:tc>
          <w:tcPr>
            <w:tcW w:w="3101" w:type="dxa"/>
            <w:tcBorders>
              <w:top w:val="single" w:sz="4" w:space="0" w:color="auto"/>
              <w:left w:val="single" w:sz="4" w:space="0" w:color="auto"/>
              <w:bottom w:val="single" w:sz="4" w:space="0" w:color="auto"/>
              <w:right w:val="single" w:sz="4" w:space="0" w:color="auto"/>
            </w:tcBorders>
            <w:hideMark/>
          </w:tcPr>
          <w:p w14:paraId="4C80AA2D" w14:textId="77777777" w:rsidR="00C46587" w:rsidRPr="00E04CED" w:rsidRDefault="00C46587" w:rsidP="00A13AE4">
            <w:pPr>
              <w:keepNext/>
              <w:jc w:val="center"/>
              <w:rPr>
                <w:b/>
                <w:color w:val="000000" w:themeColor="text1"/>
              </w:rPr>
            </w:pPr>
            <w:r w:rsidRPr="00E04CED">
              <w:rPr>
                <w:b/>
                <w:color w:val="000000" w:themeColor="text1"/>
              </w:rPr>
              <w:t>Placebo</w:t>
            </w:r>
          </w:p>
          <w:p w14:paraId="7F0D632D" w14:textId="77777777" w:rsidR="00C46587" w:rsidRPr="00E04CED" w:rsidRDefault="00C46587" w:rsidP="00A13AE4">
            <w:pPr>
              <w:keepNext/>
              <w:jc w:val="center"/>
              <w:rPr>
                <w:b/>
                <w:color w:val="000000" w:themeColor="text1"/>
              </w:rPr>
            </w:pPr>
            <w:r w:rsidRPr="00E04CED">
              <w:rPr>
                <w:b/>
                <w:color w:val="000000" w:themeColor="text1"/>
              </w:rPr>
              <w:t>N = 107</w:t>
            </w:r>
          </w:p>
        </w:tc>
        <w:tc>
          <w:tcPr>
            <w:tcW w:w="3101" w:type="dxa"/>
            <w:tcBorders>
              <w:top w:val="single" w:sz="4" w:space="0" w:color="auto"/>
              <w:left w:val="single" w:sz="4" w:space="0" w:color="auto"/>
              <w:bottom w:val="single" w:sz="4" w:space="0" w:color="auto"/>
              <w:right w:val="single" w:sz="4" w:space="0" w:color="auto"/>
            </w:tcBorders>
            <w:hideMark/>
          </w:tcPr>
          <w:p w14:paraId="3FA2A597" w14:textId="77777777" w:rsidR="00C46587" w:rsidRPr="00E04CED" w:rsidRDefault="005A4709" w:rsidP="00A13AE4">
            <w:pPr>
              <w:keepNext/>
              <w:jc w:val="center"/>
              <w:rPr>
                <w:b/>
                <w:color w:val="000000" w:themeColor="text1"/>
              </w:rPr>
            </w:pPr>
            <w:proofErr w:type="spellStart"/>
            <w:r w:rsidRPr="00E04CED">
              <w:rPr>
                <w:b/>
                <w:color w:val="000000" w:themeColor="text1"/>
              </w:rPr>
              <w:t>Adalimumab</w:t>
            </w:r>
            <w:proofErr w:type="spellEnd"/>
          </w:p>
          <w:p w14:paraId="5DB76F97" w14:textId="77777777" w:rsidR="00C46587" w:rsidRPr="00E04CED" w:rsidRDefault="00C46587" w:rsidP="00A13AE4">
            <w:pPr>
              <w:keepNext/>
              <w:jc w:val="center"/>
              <w:rPr>
                <w:b/>
                <w:color w:val="000000" w:themeColor="text1"/>
              </w:rPr>
            </w:pPr>
            <w:r w:rsidRPr="00E04CED">
              <w:rPr>
                <w:b/>
                <w:color w:val="000000" w:themeColor="text1"/>
              </w:rPr>
              <w:t>N = 208</w:t>
            </w:r>
          </w:p>
        </w:tc>
      </w:tr>
      <w:tr w:rsidR="00C46587" w:rsidRPr="00FE15AB" w14:paraId="6D02F7ED"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0F7607F3" w14:textId="77777777" w:rsidR="00C46587" w:rsidRPr="00E04CED" w:rsidRDefault="00C46587" w:rsidP="00A13AE4">
            <w:pPr>
              <w:keepNext/>
              <w:rPr>
                <w:color w:val="000000" w:themeColor="text1"/>
              </w:rPr>
            </w:pPr>
            <w:proofErr w:type="spellStart"/>
            <w:r w:rsidRPr="00E04CED">
              <w:rPr>
                <w:color w:val="000000" w:themeColor="text1"/>
              </w:rPr>
              <w:t>ASAS</w:t>
            </w:r>
            <w:r w:rsidRPr="00E04CED">
              <w:rPr>
                <w:color w:val="000000" w:themeColor="text1"/>
                <w:vertAlign w:val="superscript"/>
              </w:rPr>
              <w:t>a</w:t>
            </w:r>
            <w:proofErr w:type="spellEnd"/>
            <w:r w:rsidRPr="00E04CED">
              <w:rPr>
                <w:color w:val="000000" w:themeColor="text1"/>
              </w:rPr>
              <w:t xml:space="preserve"> 20</w:t>
            </w:r>
          </w:p>
        </w:tc>
        <w:tc>
          <w:tcPr>
            <w:tcW w:w="3101" w:type="dxa"/>
            <w:tcBorders>
              <w:top w:val="single" w:sz="4" w:space="0" w:color="auto"/>
              <w:left w:val="single" w:sz="4" w:space="0" w:color="auto"/>
              <w:bottom w:val="single" w:sz="4" w:space="0" w:color="auto"/>
              <w:right w:val="single" w:sz="4" w:space="0" w:color="auto"/>
            </w:tcBorders>
          </w:tcPr>
          <w:p w14:paraId="3E1BB09F" w14:textId="77777777" w:rsidR="00C46587" w:rsidRPr="00E04CED" w:rsidRDefault="00C46587" w:rsidP="00A13AE4">
            <w:pPr>
              <w:keepNext/>
              <w:jc w:val="center"/>
              <w:rPr>
                <w:color w:val="000000" w:themeColor="text1"/>
                <w:lang w:val="en-GB"/>
              </w:rPr>
            </w:pPr>
          </w:p>
        </w:tc>
        <w:tc>
          <w:tcPr>
            <w:tcW w:w="3101" w:type="dxa"/>
            <w:tcBorders>
              <w:top w:val="single" w:sz="4" w:space="0" w:color="auto"/>
              <w:left w:val="single" w:sz="4" w:space="0" w:color="auto"/>
              <w:bottom w:val="single" w:sz="4" w:space="0" w:color="auto"/>
              <w:right w:val="single" w:sz="4" w:space="0" w:color="auto"/>
            </w:tcBorders>
          </w:tcPr>
          <w:p w14:paraId="47539835" w14:textId="77777777" w:rsidR="00C46587" w:rsidRPr="00E04CED" w:rsidRDefault="00C46587" w:rsidP="00A13AE4">
            <w:pPr>
              <w:keepNext/>
              <w:jc w:val="center"/>
              <w:rPr>
                <w:color w:val="000000" w:themeColor="text1"/>
                <w:lang w:val="en-GB"/>
              </w:rPr>
            </w:pPr>
          </w:p>
        </w:tc>
      </w:tr>
      <w:tr w:rsidR="00C46587" w:rsidRPr="00FE15AB" w14:paraId="17B18D34"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25EE34A9" w14:textId="77777777" w:rsidR="00C46587" w:rsidRPr="00E04CED" w:rsidRDefault="00C46587" w:rsidP="00A13AE4">
            <w:pPr>
              <w:keepNext/>
              <w:rPr>
                <w:color w:val="000000" w:themeColor="text1"/>
              </w:rPr>
            </w:pPr>
            <w:r w:rsidRPr="00E04CED">
              <w:rPr>
                <w:color w:val="000000" w:themeColor="text1"/>
              </w:rPr>
              <w:tab/>
              <w:t>Semana 2</w:t>
            </w:r>
          </w:p>
        </w:tc>
        <w:tc>
          <w:tcPr>
            <w:tcW w:w="3101" w:type="dxa"/>
            <w:tcBorders>
              <w:top w:val="single" w:sz="4" w:space="0" w:color="auto"/>
              <w:left w:val="single" w:sz="4" w:space="0" w:color="auto"/>
              <w:bottom w:val="single" w:sz="4" w:space="0" w:color="auto"/>
              <w:right w:val="single" w:sz="4" w:space="0" w:color="auto"/>
            </w:tcBorders>
            <w:hideMark/>
          </w:tcPr>
          <w:p w14:paraId="3E671116" w14:textId="77777777" w:rsidR="00C46587" w:rsidRPr="00E04CED" w:rsidRDefault="00C46587" w:rsidP="00A13AE4">
            <w:pPr>
              <w:keepNext/>
              <w:jc w:val="center"/>
              <w:rPr>
                <w:color w:val="000000" w:themeColor="text1"/>
              </w:rPr>
            </w:pPr>
            <w:r w:rsidRPr="00E04CED">
              <w:rPr>
                <w:color w:val="000000" w:themeColor="text1"/>
              </w:rPr>
              <w:t>16 %</w:t>
            </w:r>
          </w:p>
        </w:tc>
        <w:tc>
          <w:tcPr>
            <w:tcW w:w="3101" w:type="dxa"/>
            <w:tcBorders>
              <w:top w:val="single" w:sz="4" w:space="0" w:color="auto"/>
              <w:left w:val="single" w:sz="4" w:space="0" w:color="auto"/>
              <w:bottom w:val="single" w:sz="4" w:space="0" w:color="auto"/>
              <w:right w:val="single" w:sz="4" w:space="0" w:color="auto"/>
            </w:tcBorders>
            <w:hideMark/>
          </w:tcPr>
          <w:p w14:paraId="13073CBB" w14:textId="77777777" w:rsidR="00C46587" w:rsidRPr="00E04CED" w:rsidRDefault="00C46587" w:rsidP="00A13AE4">
            <w:pPr>
              <w:keepNext/>
              <w:jc w:val="center"/>
              <w:rPr>
                <w:color w:val="000000" w:themeColor="text1"/>
              </w:rPr>
            </w:pPr>
            <w:r w:rsidRPr="00E04CED">
              <w:rPr>
                <w:color w:val="000000" w:themeColor="text1"/>
              </w:rPr>
              <w:t>42 %***</w:t>
            </w:r>
          </w:p>
        </w:tc>
      </w:tr>
      <w:tr w:rsidR="00C46587" w:rsidRPr="00FE15AB" w14:paraId="4FE6F6CC"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1182D15F" w14:textId="77777777" w:rsidR="00C46587" w:rsidRPr="00E04CED" w:rsidRDefault="00C46587" w:rsidP="00A13AE4">
            <w:pPr>
              <w:keepNext/>
              <w:rPr>
                <w:color w:val="000000" w:themeColor="text1"/>
              </w:rPr>
            </w:pPr>
            <w:r w:rsidRPr="00E04CED">
              <w:rPr>
                <w:color w:val="000000" w:themeColor="text1"/>
              </w:rPr>
              <w:tab/>
              <w:t>Semana 12</w:t>
            </w:r>
          </w:p>
        </w:tc>
        <w:tc>
          <w:tcPr>
            <w:tcW w:w="3101" w:type="dxa"/>
            <w:tcBorders>
              <w:top w:val="single" w:sz="4" w:space="0" w:color="auto"/>
              <w:left w:val="single" w:sz="4" w:space="0" w:color="auto"/>
              <w:bottom w:val="single" w:sz="4" w:space="0" w:color="auto"/>
              <w:right w:val="single" w:sz="4" w:space="0" w:color="auto"/>
            </w:tcBorders>
            <w:hideMark/>
          </w:tcPr>
          <w:p w14:paraId="62A6D5F1" w14:textId="77777777" w:rsidR="00C46587" w:rsidRPr="00E04CED" w:rsidRDefault="00C46587" w:rsidP="00A13AE4">
            <w:pPr>
              <w:keepNext/>
              <w:jc w:val="center"/>
              <w:rPr>
                <w:color w:val="000000" w:themeColor="text1"/>
              </w:rPr>
            </w:pPr>
            <w:r w:rsidRPr="00E04CED">
              <w:rPr>
                <w:color w:val="000000" w:themeColor="text1"/>
              </w:rPr>
              <w:t>21 %</w:t>
            </w:r>
          </w:p>
        </w:tc>
        <w:tc>
          <w:tcPr>
            <w:tcW w:w="3101" w:type="dxa"/>
            <w:tcBorders>
              <w:top w:val="single" w:sz="4" w:space="0" w:color="auto"/>
              <w:left w:val="single" w:sz="4" w:space="0" w:color="auto"/>
              <w:bottom w:val="single" w:sz="4" w:space="0" w:color="auto"/>
              <w:right w:val="single" w:sz="4" w:space="0" w:color="auto"/>
            </w:tcBorders>
            <w:hideMark/>
          </w:tcPr>
          <w:p w14:paraId="356A73BD" w14:textId="77777777" w:rsidR="00C46587" w:rsidRPr="00E04CED" w:rsidRDefault="00C46587" w:rsidP="00A13AE4">
            <w:pPr>
              <w:keepNext/>
              <w:jc w:val="center"/>
              <w:rPr>
                <w:color w:val="000000" w:themeColor="text1"/>
              </w:rPr>
            </w:pPr>
            <w:r w:rsidRPr="00E04CED">
              <w:rPr>
                <w:color w:val="000000" w:themeColor="text1"/>
              </w:rPr>
              <w:t>58 %***</w:t>
            </w:r>
          </w:p>
        </w:tc>
      </w:tr>
      <w:tr w:rsidR="00C46587" w:rsidRPr="00FE15AB" w14:paraId="1B7E9E70"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6A96C17B" w14:textId="77777777" w:rsidR="00C46587" w:rsidRPr="00E04CED" w:rsidRDefault="00C46587" w:rsidP="00A13AE4">
            <w:pPr>
              <w:keepNext/>
              <w:rPr>
                <w:color w:val="000000" w:themeColor="text1"/>
              </w:rPr>
            </w:pPr>
            <w:r w:rsidRPr="00E04CED">
              <w:rPr>
                <w:color w:val="000000" w:themeColor="text1"/>
              </w:rPr>
              <w:tab/>
              <w:t>Semana 24</w:t>
            </w:r>
          </w:p>
        </w:tc>
        <w:tc>
          <w:tcPr>
            <w:tcW w:w="3101" w:type="dxa"/>
            <w:tcBorders>
              <w:top w:val="single" w:sz="4" w:space="0" w:color="auto"/>
              <w:left w:val="single" w:sz="4" w:space="0" w:color="auto"/>
              <w:bottom w:val="single" w:sz="4" w:space="0" w:color="auto"/>
              <w:right w:val="single" w:sz="4" w:space="0" w:color="auto"/>
            </w:tcBorders>
            <w:hideMark/>
          </w:tcPr>
          <w:p w14:paraId="34896F90" w14:textId="77777777" w:rsidR="00C46587" w:rsidRPr="00E04CED" w:rsidRDefault="00C46587" w:rsidP="00A13AE4">
            <w:pPr>
              <w:keepNext/>
              <w:jc w:val="center"/>
              <w:rPr>
                <w:color w:val="000000" w:themeColor="text1"/>
              </w:rPr>
            </w:pPr>
            <w:r w:rsidRPr="00E04CED">
              <w:rPr>
                <w:color w:val="000000" w:themeColor="text1"/>
              </w:rPr>
              <w:t>19 %</w:t>
            </w:r>
          </w:p>
        </w:tc>
        <w:tc>
          <w:tcPr>
            <w:tcW w:w="3101" w:type="dxa"/>
            <w:tcBorders>
              <w:top w:val="single" w:sz="4" w:space="0" w:color="auto"/>
              <w:left w:val="single" w:sz="4" w:space="0" w:color="auto"/>
              <w:bottom w:val="single" w:sz="4" w:space="0" w:color="auto"/>
              <w:right w:val="single" w:sz="4" w:space="0" w:color="auto"/>
            </w:tcBorders>
            <w:hideMark/>
          </w:tcPr>
          <w:p w14:paraId="1789C606" w14:textId="77777777" w:rsidR="00C46587" w:rsidRPr="00E04CED" w:rsidRDefault="00C46587" w:rsidP="00A13AE4">
            <w:pPr>
              <w:keepNext/>
              <w:jc w:val="center"/>
              <w:rPr>
                <w:color w:val="000000" w:themeColor="text1"/>
              </w:rPr>
            </w:pPr>
            <w:r w:rsidRPr="00E04CED">
              <w:rPr>
                <w:color w:val="000000" w:themeColor="text1"/>
              </w:rPr>
              <w:t>51 %***</w:t>
            </w:r>
          </w:p>
        </w:tc>
      </w:tr>
      <w:tr w:rsidR="00C46587" w:rsidRPr="00FE15AB" w14:paraId="63356707"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6390E263" w14:textId="77777777" w:rsidR="00C46587" w:rsidRPr="00E04CED" w:rsidRDefault="00C46587" w:rsidP="00922261">
            <w:pPr>
              <w:rPr>
                <w:color w:val="000000" w:themeColor="text1"/>
              </w:rPr>
            </w:pPr>
            <w:r w:rsidRPr="00E04CED">
              <w:rPr>
                <w:color w:val="000000" w:themeColor="text1"/>
              </w:rPr>
              <w:t>ASAS 50</w:t>
            </w:r>
          </w:p>
        </w:tc>
        <w:tc>
          <w:tcPr>
            <w:tcW w:w="3101" w:type="dxa"/>
            <w:tcBorders>
              <w:top w:val="single" w:sz="4" w:space="0" w:color="auto"/>
              <w:left w:val="single" w:sz="4" w:space="0" w:color="auto"/>
              <w:bottom w:val="single" w:sz="4" w:space="0" w:color="auto"/>
              <w:right w:val="single" w:sz="4" w:space="0" w:color="auto"/>
            </w:tcBorders>
          </w:tcPr>
          <w:p w14:paraId="4849D68B" w14:textId="77777777" w:rsidR="00C46587" w:rsidRPr="00E04CED" w:rsidRDefault="00C46587" w:rsidP="00922261">
            <w:pPr>
              <w:jc w:val="center"/>
              <w:rPr>
                <w:color w:val="000000" w:themeColor="text1"/>
                <w:lang w:val="en-GB"/>
              </w:rPr>
            </w:pPr>
          </w:p>
        </w:tc>
        <w:tc>
          <w:tcPr>
            <w:tcW w:w="3101" w:type="dxa"/>
            <w:tcBorders>
              <w:top w:val="single" w:sz="4" w:space="0" w:color="auto"/>
              <w:left w:val="single" w:sz="4" w:space="0" w:color="auto"/>
              <w:bottom w:val="single" w:sz="4" w:space="0" w:color="auto"/>
              <w:right w:val="single" w:sz="4" w:space="0" w:color="auto"/>
            </w:tcBorders>
          </w:tcPr>
          <w:p w14:paraId="53B85F86" w14:textId="77777777" w:rsidR="00C46587" w:rsidRPr="00E04CED" w:rsidRDefault="00C46587" w:rsidP="00922261">
            <w:pPr>
              <w:jc w:val="center"/>
              <w:rPr>
                <w:color w:val="000000" w:themeColor="text1"/>
                <w:lang w:val="en-GB"/>
              </w:rPr>
            </w:pPr>
          </w:p>
        </w:tc>
      </w:tr>
      <w:tr w:rsidR="00C46587" w:rsidRPr="00FE15AB" w14:paraId="6ACCB79E"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12BE5F19" w14:textId="77777777" w:rsidR="00C46587" w:rsidRPr="00E04CED" w:rsidRDefault="00C46587" w:rsidP="00922261">
            <w:pPr>
              <w:rPr>
                <w:color w:val="000000" w:themeColor="text1"/>
              </w:rPr>
            </w:pPr>
            <w:r w:rsidRPr="00E04CED">
              <w:rPr>
                <w:color w:val="000000" w:themeColor="text1"/>
              </w:rPr>
              <w:tab/>
              <w:t>Semana 2</w:t>
            </w:r>
          </w:p>
        </w:tc>
        <w:tc>
          <w:tcPr>
            <w:tcW w:w="3101" w:type="dxa"/>
            <w:tcBorders>
              <w:top w:val="single" w:sz="4" w:space="0" w:color="auto"/>
              <w:left w:val="single" w:sz="4" w:space="0" w:color="auto"/>
              <w:bottom w:val="single" w:sz="4" w:space="0" w:color="auto"/>
              <w:right w:val="single" w:sz="4" w:space="0" w:color="auto"/>
            </w:tcBorders>
            <w:hideMark/>
          </w:tcPr>
          <w:p w14:paraId="2C52F69C" w14:textId="77777777" w:rsidR="00C46587" w:rsidRPr="00E04CED" w:rsidRDefault="00C46587" w:rsidP="00922261">
            <w:pPr>
              <w:jc w:val="center"/>
              <w:rPr>
                <w:color w:val="000000" w:themeColor="text1"/>
              </w:rPr>
            </w:pPr>
            <w:r w:rsidRPr="00E04CED">
              <w:rPr>
                <w:color w:val="000000" w:themeColor="text1"/>
              </w:rPr>
              <w:t>3 %</w:t>
            </w:r>
          </w:p>
        </w:tc>
        <w:tc>
          <w:tcPr>
            <w:tcW w:w="3101" w:type="dxa"/>
            <w:tcBorders>
              <w:top w:val="single" w:sz="4" w:space="0" w:color="auto"/>
              <w:left w:val="single" w:sz="4" w:space="0" w:color="auto"/>
              <w:bottom w:val="single" w:sz="4" w:space="0" w:color="auto"/>
              <w:right w:val="single" w:sz="4" w:space="0" w:color="auto"/>
            </w:tcBorders>
            <w:hideMark/>
          </w:tcPr>
          <w:p w14:paraId="05CB7ED0" w14:textId="77777777" w:rsidR="00C46587" w:rsidRPr="00E04CED" w:rsidRDefault="00C46587" w:rsidP="00922261">
            <w:pPr>
              <w:jc w:val="center"/>
              <w:rPr>
                <w:color w:val="000000" w:themeColor="text1"/>
              </w:rPr>
            </w:pPr>
            <w:r w:rsidRPr="00E04CED">
              <w:rPr>
                <w:color w:val="000000" w:themeColor="text1"/>
              </w:rPr>
              <w:t>16 %***</w:t>
            </w:r>
          </w:p>
        </w:tc>
      </w:tr>
      <w:tr w:rsidR="00C46587" w:rsidRPr="00FE15AB" w14:paraId="066B894F"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4AAD223B" w14:textId="77777777" w:rsidR="00C46587" w:rsidRPr="00E04CED" w:rsidRDefault="00C46587" w:rsidP="00922261">
            <w:pPr>
              <w:rPr>
                <w:color w:val="000000" w:themeColor="text1"/>
              </w:rPr>
            </w:pPr>
            <w:r w:rsidRPr="00E04CED">
              <w:rPr>
                <w:color w:val="000000" w:themeColor="text1"/>
              </w:rPr>
              <w:tab/>
              <w:t>Semana 12</w:t>
            </w:r>
          </w:p>
        </w:tc>
        <w:tc>
          <w:tcPr>
            <w:tcW w:w="3101" w:type="dxa"/>
            <w:tcBorders>
              <w:top w:val="single" w:sz="4" w:space="0" w:color="auto"/>
              <w:left w:val="single" w:sz="4" w:space="0" w:color="auto"/>
              <w:bottom w:val="single" w:sz="4" w:space="0" w:color="auto"/>
              <w:right w:val="single" w:sz="4" w:space="0" w:color="auto"/>
            </w:tcBorders>
            <w:hideMark/>
          </w:tcPr>
          <w:p w14:paraId="6F0718C2" w14:textId="77777777" w:rsidR="00C46587" w:rsidRPr="00E04CED" w:rsidRDefault="00C46587" w:rsidP="00922261">
            <w:pPr>
              <w:jc w:val="center"/>
              <w:rPr>
                <w:color w:val="000000" w:themeColor="text1"/>
              </w:rPr>
            </w:pPr>
            <w:r w:rsidRPr="00E04CED">
              <w:rPr>
                <w:color w:val="000000" w:themeColor="text1"/>
              </w:rPr>
              <w:t>10 %</w:t>
            </w:r>
          </w:p>
        </w:tc>
        <w:tc>
          <w:tcPr>
            <w:tcW w:w="3101" w:type="dxa"/>
            <w:tcBorders>
              <w:top w:val="single" w:sz="4" w:space="0" w:color="auto"/>
              <w:left w:val="single" w:sz="4" w:space="0" w:color="auto"/>
              <w:bottom w:val="single" w:sz="4" w:space="0" w:color="auto"/>
              <w:right w:val="single" w:sz="4" w:space="0" w:color="auto"/>
            </w:tcBorders>
            <w:hideMark/>
          </w:tcPr>
          <w:p w14:paraId="7E4DB6D2" w14:textId="77777777" w:rsidR="00C46587" w:rsidRPr="00E04CED" w:rsidRDefault="00C46587" w:rsidP="00922261">
            <w:pPr>
              <w:jc w:val="center"/>
              <w:rPr>
                <w:color w:val="000000" w:themeColor="text1"/>
              </w:rPr>
            </w:pPr>
            <w:r w:rsidRPr="00E04CED">
              <w:rPr>
                <w:color w:val="000000" w:themeColor="text1"/>
              </w:rPr>
              <w:t>38 %***</w:t>
            </w:r>
          </w:p>
        </w:tc>
      </w:tr>
      <w:tr w:rsidR="00C46587" w:rsidRPr="00FE15AB" w14:paraId="7B2F1CD2"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667F4848" w14:textId="77777777" w:rsidR="00C46587" w:rsidRPr="00E04CED" w:rsidRDefault="00C46587" w:rsidP="00922261">
            <w:pPr>
              <w:rPr>
                <w:color w:val="000000" w:themeColor="text1"/>
              </w:rPr>
            </w:pPr>
            <w:r w:rsidRPr="00E04CED">
              <w:rPr>
                <w:color w:val="000000" w:themeColor="text1"/>
              </w:rPr>
              <w:tab/>
              <w:t>Semana 24</w:t>
            </w:r>
          </w:p>
        </w:tc>
        <w:tc>
          <w:tcPr>
            <w:tcW w:w="3101" w:type="dxa"/>
            <w:tcBorders>
              <w:top w:val="single" w:sz="4" w:space="0" w:color="auto"/>
              <w:left w:val="single" w:sz="4" w:space="0" w:color="auto"/>
              <w:bottom w:val="single" w:sz="4" w:space="0" w:color="auto"/>
              <w:right w:val="single" w:sz="4" w:space="0" w:color="auto"/>
            </w:tcBorders>
            <w:hideMark/>
          </w:tcPr>
          <w:p w14:paraId="3C04CEEB" w14:textId="77777777" w:rsidR="00C46587" w:rsidRPr="00E04CED" w:rsidRDefault="00C46587" w:rsidP="00922261">
            <w:pPr>
              <w:jc w:val="center"/>
              <w:rPr>
                <w:color w:val="000000" w:themeColor="text1"/>
              </w:rPr>
            </w:pPr>
            <w:r w:rsidRPr="00E04CED">
              <w:rPr>
                <w:color w:val="000000" w:themeColor="text1"/>
              </w:rPr>
              <w:t>11 %</w:t>
            </w:r>
          </w:p>
        </w:tc>
        <w:tc>
          <w:tcPr>
            <w:tcW w:w="3101" w:type="dxa"/>
            <w:tcBorders>
              <w:top w:val="single" w:sz="4" w:space="0" w:color="auto"/>
              <w:left w:val="single" w:sz="4" w:space="0" w:color="auto"/>
              <w:bottom w:val="single" w:sz="4" w:space="0" w:color="auto"/>
              <w:right w:val="single" w:sz="4" w:space="0" w:color="auto"/>
            </w:tcBorders>
            <w:hideMark/>
          </w:tcPr>
          <w:p w14:paraId="1F82E244" w14:textId="77777777" w:rsidR="00C46587" w:rsidRPr="00E04CED" w:rsidRDefault="00C46587" w:rsidP="00922261">
            <w:pPr>
              <w:jc w:val="center"/>
              <w:rPr>
                <w:color w:val="000000" w:themeColor="text1"/>
              </w:rPr>
            </w:pPr>
            <w:r w:rsidRPr="00E04CED">
              <w:rPr>
                <w:color w:val="000000" w:themeColor="text1"/>
              </w:rPr>
              <w:t>35 %***</w:t>
            </w:r>
          </w:p>
        </w:tc>
      </w:tr>
      <w:tr w:rsidR="00C46587" w:rsidRPr="00FE15AB" w14:paraId="4BF4D436"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5971A77D" w14:textId="77777777" w:rsidR="00C46587" w:rsidRPr="00E04CED" w:rsidRDefault="00C46587" w:rsidP="00922261">
            <w:pPr>
              <w:rPr>
                <w:color w:val="000000" w:themeColor="text1"/>
              </w:rPr>
            </w:pPr>
            <w:r w:rsidRPr="00E04CED">
              <w:rPr>
                <w:color w:val="000000" w:themeColor="text1"/>
              </w:rPr>
              <w:t>ASAS 70</w:t>
            </w:r>
          </w:p>
        </w:tc>
        <w:tc>
          <w:tcPr>
            <w:tcW w:w="3101" w:type="dxa"/>
            <w:tcBorders>
              <w:top w:val="single" w:sz="4" w:space="0" w:color="auto"/>
              <w:left w:val="single" w:sz="4" w:space="0" w:color="auto"/>
              <w:bottom w:val="single" w:sz="4" w:space="0" w:color="auto"/>
              <w:right w:val="single" w:sz="4" w:space="0" w:color="auto"/>
            </w:tcBorders>
          </w:tcPr>
          <w:p w14:paraId="78334258" w14:textId="77777777" w:rsidR="00C46587" w:rsidRPr="00E04CED" w:rsidRDefault="00C46587" w:rsidP="00922261">
            <w:pPr>
              <w:jc w:val="center"/>
              <w:rPr>
                <w:color w:val="000000" w:themeColor="text1"/>
                <w:lang w:val="en-GB"/>
              </w:rPr>
            </w:pPr>
          </w:p>
        </w:tc>
        <w:tc>
          <w:tcPr>
            <w:tcW w:w="3101" w:type="dxa"/>
            <w:tcBorders>
              <w:top w:val="single" w:sz="4" w:space="0" w:color="auto"/>
              <w:left w:val="single" w:sz="4" w:space="0" w:color="auto"/>
              <w:bottom w:val="single" w:sz="4" w:space="0" w:color="auto"/>
              <w:right w:val="single" w:sz="4" w:space="0" w:color="auto"/>
            </w:tcBorders>
          </w:tcPr>
          <w:p w14:paraId="6185254D" w14:textId="77777777" w:rsidR="00C46587" w:rsidRPr="00E04CED" w:rsidRDefault="00C46587" w:rsidP="00922261">
            <w:pPr>
              <w:jc w:val="center"/>
              <w:rPr>
                <w:color w:val="000000" w:themeColor="text1"/>
                <w:lang w:val="en-GB"/>
              </w:rPr>
            </w:pPr>
          </w:p>
        </w:tc>
      </w:tr>
      <w:tr w:rsidR="00C46587" w:rsidRPr="00FE15AB" w14:paraId="71CF018E"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0A7E0246" w14:textId="77777777" w:rsidR="00C46587" w:rsidRPr="00E04CED" w:rsidRDefault="00C46587" w:rsidP="00922261">
            <w:pPr>
              <w:rPr>
                <w:color w:val="000000" w:themeColor="text1"/>
              </w:rPr>
            </w:pPr>
            <w:r w:rsidRPr="00E04CED">
              <w:rPr>
                <w:color w:val="000000" w:themeColor="text1"/>
              </w:rPr>
              <w:tab/>
              <w:t>Semana 2</w:t>
            </w:r>
          </w:p>
        </w:tc>
        <w:tc>
          <w:tcPr>
            <w:tcW w:w="3101" w:type="dxa"/>
            <w:tcBorders>
              <w:top w:val="single" w:sz="4" w:space="0" w:color="auto"/>
              <w:left w:val="single" w:sz="4" w:space="0" w:color="auto"/>
              <w:bottom w:val="single" w:sz="4" w:space="0" w:color="auto"/>
              <w:right w:val="single" w:sz="4" w:space="0" w:color="auto"/>
            </w:tcBorders>
            <w:hideMark/>
          </w:tcPr>
          <w:p w14:paraId="1F29E510" w14:textId="77777777" w:rsidR="00C46587" w:rsidRPr="00E04CED" w:rsidRDefault="00C46587" w:rsidP="00922261">
            <w:pPr>
              <w:jc w:val="center"/>
              <w:rPr>
                <w:color w:val="000000" w:themeColor="text1"/>
              </w:rPr>
            </w:pPr>
            <w:r w:rsidRPr="00E04CED">
              <w:rPr>
                <w:color w:val="000000" w:themeColor="text1"/>
              </w:rPr>
              <w:t>0 %</w:t>
            </w:r>
          </w:p>
        </w:tc>
        <w:tc>
          <w:tcPr>
            <w:tcW w:w="3101" w:type="dxa"/>
            <w:tcBorders>
              <w:top w:val="single" w:sz="4" w:space="0" w:color="auto"/>
              <w:left w:val="single" w:sz="4" w:space="0" w:color="auto"/>
              <w:bottom w:val="single" w:sz="4" w:space="0" w:color="auto"/>
              <w:right w:val="single" w:sz="4" w:space="0" w:color="auto"/>
            </w:tcBorders>
            <w:hideMark/>
          </w:tcPr>
          <w:p w14:paraId="2545620B" w14:textId="77777777" w:rsidR="00C46587" w:rsidRPr="00E04CED" w:rsidRDefault="00C46587" w:rsidP="00922261">
            <w:pPr>
              <w:jc w:val="center"/>
              <w:rPr>
                <w:color w:val="000000" w:themeColor="text1"/>
              </w:rPr>
            </w:pPr>
            <w:r w:rsidRPr="00E04CED">
              <w:rPr>
                <w:color w:val="000000" w:themeColor="text1"/>
              </w:rPr>
              <w:t>7 %**</w:t>
            </w:r>
          </w:p>
        </w:tc>
      </w:tr>
      <w:tr w:rsidR="00C46587" w:rsidRPr="00FE15AB" w14:paraId="0C89C0CA"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2D7BA251" w14:textId="77777777" w:rsidR="00C46587" w:rsidRPr="00E04CED" w:rsidRDefault="00C46587" w:rsidP="00922261">
            <w:pPr>
              <w:rPr>
                <w:color w:val="000000" w:themeColor="text1"/>
              </w:rPr>
            </w:pPr>
            <w:r w:rsidRPr="00E04CED">
              <w:rPr>
                <w:color w:val="000000" w:themeColor="text1"/>
              </w:rPr>
              <w:tab/>
              <w:t>Semana 12</w:t>
            </w:r>
          </w:p>
        </w:tc>
        <w:tc>
          <w:tcPr>
            <w:tcW w:w="3101" w:type="dxa"/>
            <w:tcBorders>
              <w:top w:val="single" w:sz="4" w:space="0" w:color="auto"/>
              <w:left w:val="single" w:sz="4" w:space="0" w:color="auto"/>
              <w:bottom w:val="single" w:sz="4" w:space="0" w:color="auto"/>
              <w:right w:val="single" w:sz="4" w:space="0" w:color="auto"/>
            </w:tcBorders>
            <w:hideMark/>
          </w:tcPr>
          <w:p w14:paraId="7B0ECF78" w14:textId="77777777" w:rsidR="00C46587" w:rsidRPr="00E04CED" w:rsidRDefault="00C46587" w:rsidP="00922261">
            <w:pPr>
              <w:jc w:val="center"/>
              <w:rPr>
                <w:color w:val="000000" w:themeColor="text1"/>
              </w:rPr>
            </w:pPr>
            <w:r w:rsidRPr="00E04CED">
              <w:rPr>
                <w:color w:val="000000" w:themeColor="text1"/>
              </w:rPr>
              <w:t>5 %</w:t>
            </w:r>
          </w:p>
        </w:tc>
        <w:tc>
          <w:tcPr>
            <w:tcW w:w="3101" w:type="dxa"/>
            <w:tcBorders>
              <w:top w:val="single" w:sz="4" w:space="0" w:color="auto"/>
              <w:left w:val="single" w:sz="4" w:space="0" w:color="auto"/>
              <w:bottom w:val="single" w:sz="4" w:space="0" w:color="auto"/>
              <w:right w:val="single" w:sz="4" w:space="0" w:color="auto"/>
            </w:tcBorders>
            <w:hideMark/>
          </w:tcPr>
          <w:p w14:paraId="023A2AD4" w14:textId="77777777" w:rsidR="00C46587" w:rsidRPr="00E04CED" w:rsidRDefault="00C46587" w:rsidP="00922261">
            <w:pPr>
              <w:jc w:val="center"/>
              <w:rPr>
                <w:color w:val="000000" w:themeColor="text1"/>
              </w:rPr>
            </w:pPr>
            <w:r w:rsidRPr="00E04CED">
              <w:rPr>
                <w:color w:val="000000" w:themeColor="text1"/>
              </w:rPr>
              <w:t>23 %***</w:t>
            </w:r>
          </w:p>
        </w:tc>
      </w:tr>
      <w:tr w:rsidR="00C46587" w:rsidRPr="00FE15AB" w14:paraId="02FD77BF"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1BB5BA96" w14:textId="77777777" w:rsidR="00C46587" w:rsidRPr="00E04CED" w:rsidRDefault="00C46587" w:rsidP="00922261">
            <w:pPr>
              <w:rPr>
                <w:color w:val="000000" w:themeColor="text1"/>
              </w:rPr>
            </w:pPr>
            <w:r w:rsidRPr="00E04CED">
              <w:rPr>
                <w:color w:val="000000" w:themeColor="text1"/>
              </w:rPr>
              <w:tab/>
              <w:t>Semana 24</w:t>
            </w:r>
          </w:p>
        </w:tc>
        <w:tc>
          <w:tcPr>
            <w:tcW w:w="3101" w:type="dxa"/>
            <w:tcBorders>
              <w:top w:val="single" w:sz="4" w:space="0" w:color="auto"/>
              <w:left w:val="single" w:sz="4" w:space="0" w:color="auto"/>
              <w:bottom w:val="single" w:sz="4" w:space="0" w:color="auto"/>
              <w:right w:val="single" w:sz="4" w:space="0" w:color="auto"/>
            </w:tcBorders>
            <w:hideMark/>
          </w:tcPr>
          <w:p w14:paraId="25C3D59D" w14:textId="77777777" w:rsidR="00C46587" w:rsidRPr="00E04CED" w:rsidRDefault="00C46587" w:rsidP="00922261">
            <w:pPr>
              <w:jc w:val="center"/>
              <w:rPr>
                <w:color w:val="000000" w:themeColor="text1"/>
              </w:rPr>
            </w:pPr>
            <w:r w:rsidRPr="00E04CED">
              <w:rPr>
                <w:color w:val="000000" w:themeColor="text1"/>
              </w:rPr>
              <w:t>8 %</w:t>
            </w:r>
          </w:p>
        </w:tc>
        <w:tc>
          <w:tcPr>
            <w:tcW w:w="3101" w:type="dxa"/>
            <w:tcBorders>
              <w:top w:val="single" w:sz="4" w:space="0" w:color="auto"/>
              <w:left w:val="single" w:sz="4" w:space="0" w:color="auto"/>
              <w:bottom w:val="single" w:sz="4" w:space="0" w:color="auto"/>
              <w:right w:val="single" w:sz="4" w:space="0" w:color="auto"/>
            </w:tcBorders>
            <w:hideMark/>
          </w:tcPr>
          <w:p w14:paraId="64E6BD6A" w14:textId="77777777" w:rsidR="00C46587" w:rsidRPr="00E04CED" w:rsidRDefault="00C46587" w:rsidP="00922261">
            <w:pPr>
              <w:jc w:val="center"/>
              <w:rPr>
                <w:color w:val="000000" w:themeColor="text1"/>
              </w:rPr>
            </w:pPr>
            <w:r w:rsidRPr="00E04CED">
              <w:rPr>
                <w:color w:val="000000" w:themeColor="text1"/>
              </w:rPr>
              <w:t>24 %***</w:t>
            </w:r>
          </w:p>
        </w:tc>
      </w:tr>
      <w:tr w:rsidR="00C46587" w:rsidRPr="00FE15AB" w14:paraId="54F204D8"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50E7894B" w14:textId="77777777" w:rsidR="00C46587" w:rsidRPr="00E04CED" w:rsidRDefault="00C46587" w:rsidP="00922261">
            <w:pPr>
              <w:rPr>
                <w:color w:val="000000" w:themeColor="text1"/>
              </w:rPr>
            </w:pPr>
            <w:proofErr w:type="spellStart"/>
            <w:r w:rsidRPr="00E04CED">
              <w:rPr>
                <w:color w:val="000000" w:themeColor="text1"/>
              </w:rPr>
              <w:t>BASDAI</w:t>
            </w:r>
            <w:r w:rsidRPr="00E04CED">
              <w:rPr>
                <w:color w:val="000000" w:themeColor="text1"/>
                <w:vertAlign w:val="superscript"/>
              </w:rPr>
              <w:t>b</w:t>
            </w:r>
            <w:proofErr w:type="spellEnd"/>
            <w:r w:rsidRPr="00E04CED">
              <w:rPr>
                <w:color w:val="000000" w:themeColor="text1"/>
              </w:rPr>
              <w:t xml:space="preserve"> 50</w:t>
            </w:r>
          </w:p>
        </w:tc>
        <w:tc>
          <w:tcPr>
            <w:tcW w:w="3101" w:type="dxa"/>
            <w:tcBorders>
              <w:top w:val="single" w:sz="4" w:space="0" w:color="auto"/>
              <w:left w:val="single" w:sz="4" w:space="0" w:color="auto"/>
              <w:bottom w:val="single" w:sz="4" w:space="0" w:color="auto"/>
              <w:right w:val="single" w:sz="4" w:space="0" w:color="auto"/>
            </w:tcBorders>
          </w:tcPr>
          <w:p w14:paraId="5D8AD0D9" w14:textId="77777777" w:rsidR="00C46587" w:rsidRPr="00E04CED" w:rsidRDefault="00C46587" w:rsidP="00922261">
            <w:pPr>
              <w:jc w:val="center"/>
              <w:rPr>
                <w:color w:val="000000" w:themeColor="text1"/>
                <w:lang w:val="en-GB"/>
              </w:rPr>
            </w:pPr>
          </w:p>
        </w:tc>
        <w:tc>
          <w:tcPr>
            <w:tcW w:w="3101" w:type="dxa"/>
            <w:tcBorders>
              <w:top w:val="single" w:sz="4" w:space="0" w:color="auto"/>
              <w:left w:val="single" w:sz="4" w:space="0" w:color="auto"/>
              <w:bottom w:val="single" w:sz="4" w:space="0" w:color="auto"/>
              <w:right w:val="single" w:sz="4" w:space="0" w:color="auto"/>
            </w:tcBorders>
          </w:tcPr>
          <w:p w14:paraId="317AF411" w14:textId="77777777" w:rsidR="00C46587" w:rsidRPr="00E04CED" w:rsidRDefault="00C46587" w:rsidP="00922261">
            <w:pPr>
              <w:jc w:val="center"/>
              <w:rPr>
                <w:color w:val="000000" w:themeColor="text1"/>
                <w:lang w:val="en-GB"/>
              </w:rPr>
            </w:pPr>
          </w:p>
        </w:tc>
      </w:tr>
      <w:tr w:rsidR="00C46587" w:rsidRPr="00FE15AB" w14:paraId="351C0B81"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63B0B60C" w14:textId="77777777" w:rsidR="00C46587" w:rsidRPr="00E04CED" w:rsidRDefault="00C46587" w:rsidP="00922261">
            <w:pPr>
              <w:rPr>
                <w:color w:val="000000" w:themeColor="text1"/>
              </w:rPr>
            </w:pPr>
            <w:r w:rsidRPr="00E04CED">
              <w:rPr>
                <w:color w:val="000000" w:themeColor="text1"/>
              </w:rPr>
              <w:tab/>
              <w:t>Semana 2</w:t>
            </w:r>
          </w:p>
        </w:tc>
        <w:tc>
          <w:tcPr>
            <w:tcW w:w="3101" w:type="dxa"/>
            <w:tcBorders>
              <w:top w:val="single" w:sz="4" w:space="0" w:color="auto"/>
              <w:left w:val="single" w:sz="4" w:space="0" w:color="auto"/>
              <w:bottom w:val="single" w:sz="4" w:space="0" w:color="auto"/>
              <w:right w:val="single" w:sz="4" w:space="0" w:color="auto"/>
            </w:tcBorders>
            <w:hideMark/>
          </w:tcPr>
          <w:p w14:paraId="0D44D390" w14:textId="77777777" w:rsidR="00C46587" w:rsidRPr="00E04CED" w:rsidRDefault="00C46587" w:rsidP="00922261">
            <w:pPr>
              <w:jc w:val="center"/>
              <w:rPr>
                <w:color w:val="000000" w:themeColor="text1"/>
              </w:rPr>
            </w:pPr>
            <w:r w:rsidRPr="00E04CED">
              <w:rPr>
                <w:color w:val="000000" w:themeColor="text1"/>
              </w:rPr>
              <w:t>4 %</w:t>
            </w:r>
          </w:p>
        </w:tc>
        <w:tc>
          <w:tcPr>
            <w:tcW w:w="3101" w:type="dxa"/>
            <w:tcBorders>
              <w:top w:val="single" w:sz="4" w:space="0" w:color="auto"/>
              <w:left w:val="single" w:sz="4" w:space="0" w:color="auto"/>
              <w:bottom w:val="single" w:sz="4" w:space="0" w:color="auto"/>
              <w:right w:val="single" w:sz="4" w:space="0" w:color="auto"/>
            </w:tcBorders>
            <w:hideMark/>
          </w:tcPr>
          <w:p w14:paraId="2474EFB0" w14:textId="77777777" w:rsidR="00C46587" w:rsidRPr="00E04CED" w:rsidRDefault="00C46587" w:rsidP="00922261">
            <w:pPr>
              <w:jc w:val="center"/>
              <w:rPr>
                <w:color w:val="000000" w:themeColor="text1"/>
              </w:rPr>
            </w:pPr>
            <w:r w:rsidRPr="00E04CED">
              <w:rPr>
                <w:color w:val="000000" w:themeColor="text1"/>
              </w:rPr>
              <w:t>20 %***</w:t>
            </w:r>
          </w:p>
        </w:tc>
      </w:tr>
      <w:tr w:rsidR="00C46587" w:rsidRPr="00FE15AB" w14:paraId="791080E3"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0FF2222B" w14:textId="77777777" w:rsidR="00C46587" w:rsidRPr="00E04CED" w:rsidRDefault="00C46587" w:rsidP="00922261">
            <w:pPr>
              <w:rPr>
                <w:color w:val="000000" w:themeColor="text1"/>
              </w:rPr>
            </w:pPr>
            <w:r w:rsidRPr="00E04CED">
              <w:rPr>
                <w:color w:val="000000" w:themeColor="text1"/>
              </w:rPr>
              <w:tab/>
              <w:t>Semana 12</w:t>
            </w:r>
          </w:p>
        </w:tc>
        <w:tc>
          <w:tcPr>
            <w:tcW w:w="3101" w:type="dxa"/>
            <w:tcBorders>
              <w:top w:val="single" w:sz="4" w:space="0" w:color="auto"/>
              <w:left w:val="single" w:sz="4" w:space="0" w:color="auto"/>
              <w:bottom w:val="single" w:sz="4" w:space="0" w:color="auto"/>
              <w:right w:val="single" w:sz="4" w:space="0" w:color="auto"/>
            </w:tcBorders>
            <w:hideMark/>
          </w:tcPr>
          <w:p w14:paraId="571577FA" w14:textId="77777777" w:rsidR="00C46587" w:rsidRPr="00E04CED" w:rsidRDefault="00C46587" w:rsidP="00922261">
            <w:pPr>
              <w:jc w:val="center"/>
              <w:rPr>
                <w:color w:val="000000" w:themeColor="text1"/>
              </w:rPr>
            </w:pPr>
            <w:r w:rsidRPr="00E04CED">
              <w:rPr>
                <w:color w:val="000000" w:themeColor="text1"/>
              </w:rPr>
              <w:t>16 %</w:t>
            </w:r>
          </w:p>
        </w:tc>
        <w:tc>
          <w:tcPr>
            <w:tcW w:w="3101" w:type="dxa"/>
            <w:tcBorders>
              <w:top w:val="single" w:sz="4" w:space="0" w:color="auto"/>
              <w:left w:val="single" w:sz="4" w:space="0" w:color="auto"/>
              <w:bottom w:val="single" w:sz="4" w:space="0" w:color="auto"/>
              <w:right w:val="single" w:sz="4" w:space="0" w:color="auto"/>
            </w:tcBorders>
            <w:hideMark/>
          </w:tcPr>
          <w:p w14:paraId="6DA8A00A" w14:textId="77777777" w:rsidR="00C46587" w:rsidRPr="00E04CED" w:rsidRDefault="00C46587" w:rsidP="00922261">
            <w:pPr>
              <w:jc w:val="center"/>
              <w:rPr>
                <w:color w:val="000000" w:themeColor="text1"/>
              </w:rPr>
            </w:pPr>
            <w:r w:rsidRPr="00E04CED">
              <w:rPr>
                <w:color w:val="000000" w:themeColor="text1"/>
              </w:rPr>
              <w:t>45 %***</w:t>
            </w:r>
          </w:p>
        </w:tc>
      </w:tr>
      <w:tr w:rsidR="00C46587" w:rsidRPr="00FE15AB" w14:paraId="60597D4F" w14:textId="77777777" w:rsidTr="00922261">
        <w:tc>
          <w:tcPr>
            <w:tcW w:w="3101" w:type="dxa"/>
            <w:tcBorders>
              <w:top w:val="single" w:sz="4" w:space="0" w:color="auto"/>
              <w:left w:val="single" w:sz="4" w:space="0" w:color="auto"/>
              <w:bottom w:val="single" w:sz="4" w:space="0" w:color="auto"/>
              <w:right w:val="single" w:sz="4" w:space="0" w:color="auto"/>
            </w:tcBorders>
            <w:hideMark/>
          </w:tcPr>
          <w:p w14:paraId="092D7BFB" w14:textId="77777777" w:rsidR="00C46587" w:rsidRPr="00E04CED" w:rsidRDefault="00C46587" w:rsidP="00922261">
            <w:pPr>
              <w:rPr>
                <w:color w:val="000000" w:themeColor="text1"/>
              </w:rPr>
            </w:pPr>
            <w:r w:rsidRPr="00E04CED">
              <w:rPr>
                <w:color w:val="000000" w:themeColor="text1"/>
              </w:rPr>
              <w:tab/>
              <w:t>Semana 24</w:t>
            </w:r>
          </w:p>
        </w:tc>
        <w:tc>
          <w:tcPr>
            <w:tcW w:w="3101" w:type="dxa"/>
            <w:tcBorders>
              <w:top w:val="single" w:sz="4" w:space="0" w:color="auto"/>
              <w:left w:val="single" w:sz="4" w:space="0" w:color="auto"/>
              <w:bottom w:val="single" w:sz="4" w:space="0" w:color="auto"/>
              <w:right w:val="single" w:sz="4" w:space="0" w:color="auto"/>
            </w:tcBorders>
            <w:hideMark/>
          </w:tcPr>
          <w:p w14:paraId="30F9F4DF" w14:textId="77777777" w:rsidR="00C46587" w:rsidRPr="00E04CED" w:rsidRDefault="00C46587" w:rsidP="00922261">
            <w:pPr>
              <w:jc w:val="center"/>
              <w:rPr>
                <w:color w:val="000000" w:themeColor="text1"/>
              </w:rPr>
            </w:pPr>
            <w:r w:rsidRPr="00E04CED">
              <w:rPr>
                <w:color w:val="000000" w:themeColor="text1"/>
              </w:rPr>
              <w:t>15 %</w:t>
            </w:r>
          </w:p>
        </w:tc>
        <w:tc>
          <w:tcPr>
            <w:tcW w:w="3101" w:type="dxa"/>
            <w:tcBorders>
              <w:top w:val="single" w:sz="4" w:space="0" w:color="auto"/>
              <w:left w:val="single" w:sz="4" w:space="0" w:color="auto"/>
              <w:bottom w:val="single" w:sz="4" w:space="0" w:color="auto"/>
              <w:right w:val="single" w:sz="4" w:space="0" w:color="auto"/>
            </w:tcBorders>
            <w:hideMark/>
          </w:tcPr>
          <w:p w14:paraId="0033DAB2" w14:textId="77777777" w:rsidR="00C46587" w:rsidRPr="00E04CED" w:rsidRDefault="00C46587" w:rsidP="00922261">
            <w:pPr>
              <w:jc w:val="center"/>
              <w:rPr>
                <w:color w:val="000000" w:themeColor="text1"/>
              </w:rPr>
            </w:pPr>
            <w:r w:rsidRPr="00E04CED">
              <w:rPr>
                <w:color w:val="000000" w:themeColor="text1"/>
              </w:rPr>
              <w:t>42 %***</w:t>
            </w:r>
          </w:p>
        </w:tc>
      </w:tr>
      <w:tr w:rsidR="00922261" w:rsidRPr="00FE15AB" w14:paraId="0BE6A485" w14:textId="77777777" w:rsidTr="00922261">
        <w:tc>
          <w:tcPr>
            <w:tcW w:w="9303" w:type="dxa"/>
            <w:gridSpan w:val="3"/>
            <w:tcBorders>
              <w:top w:val="single" w:sz="4" w:space="0" w:color="auto"/>
              <w:left w:val="nil"/>
              <w:bottom w:val="nil"/>
              <w:right w:val="nil"/>
            </w:tcBorders>
          </w:tcPr>
          <w:p w14:paraId="642924B4" w14:textId="77777777" w:rsidR="00922261" w:rsidRPr="00FE15AB" w:rsidRDefault="00922261" w:rsidP="00922261">
            <w:pPr>
              <w:rPr>
                <w:color w:val="000000" w:themeColor="text1"/>
                <w:sz w:val="20"/>
              </w:rPr>
            </w:pPr>
            <w:r w:rsidRPr="00FE15AB">
              <w:rPr>
                <w:color w:val="000000" w:themeColor="text1"/>
                <w:sz w:val="20"/>
              </w:rPr>
              <w:t xml:space="preserve">***, ** Estadísticamente significativa a p&lt;0,001, &lt;0,01 para todas las comparaciones entre </w:t>
            </w:r>
            <w:proofErr w:type="spellStart"/>
            <w:r w:rsidRPr="00FE15AB">
              <w:rPr>
                <w:color w:val="000000" w:themeColor="text1"/>
                <w:sz w:val="20"/>
              </w:rPr>
              <w:t>adalimumab</w:t>
            </w:r>
            <w:proofErr w:type="spellEnd"/>
            <w:r w:rsidRPr="00FE15AB">
              <w:rPr>
                <w:color w:val="000000" w:themeColor="text1"/>
                <w:sz w:val="20"/>
              </w:rPr>
              <w:t xml:space="preserve"> y placebo en las Semanas</w:t>
            </w:r>
            <w:r w:rsidR="0065314F" w:rsidRPr="00FE15AB">
              <w:rPr>
                <w:color w:val="000000" w:themeColor="text1"/>
                <w:sz w:val="20"/>
              </w:rPr>
              <w:t> </w:t>
            </w:r>
            <w:r w:rsidRPr="00FE15AB">
              <w:rPr>
                <w:color w:val="000000" w:themeColor="text1"/>
                <w:sz w:val="20"/>
              </w:rPr>
              <w:t>2, 12 y 24. </w:t>
            </w:r>
          </w:p>
          <w:p w14:paraId="1971EFED" w14:textId="77777777" w:rsidR="00922261" w:rsidRPr="00FE15AB" w:rsidRDefault="00922261" w:rsidP="00922261">
            <w:pPr>
              <w:ind w:left="270" w:hanging="270"/>
              <w:rPr>
                <w:color w:val="000000" w:themeColor="text1"/>
                <w:sz w:val="20"/>
              </w:rPr>
            </w:pPr>
            <w:r w:rsidRPr="00FE15AB">
              <w:rPr>
                <w:color w:val="000000" w:themeColor="text1"/>
                <w:sz w:val="20"/>
                <w:vertAlign w:val="superscript"/>
              </w:rPr>
              <w:t>a</w:t>
            </w:r>
            <w:r w:rsidRPr="00FE15AB">
              <w:rPr>
                <w:color w:val="000000" w:themeColor="text1"/>
                <w:sz w:val="20"/>
              </w:rPr>
              <w:tab/>
              <w:t xml:space="preserve">Evaluaciones en Espondilitis Anquilosante </w:t>
            </w:r>
          </w:p>
          <w:p w14:paraId="430E051B" w14:textId="77777777" w:rsidR="00922261" w:rsidRPr="00FE15AB" w:rsidRDefault="00922261" w:rsidP="00922261">
            <w:pPr>
              <w:ind w:left="270" w:hanging="270"/>
              <w:rPr>
                <w:color w:val="000000" w:themeColor="text1"/>
                <w:sz w:val="20"/>
              </w:rPr>
            </w:pPr>
            <w:r w:rsidRPr="00FE15AB">
              <w:rPr>
                <w:color w:val="000000" w:themeColor="text1"/>
                <w:sz w:val="20"/>
                <w:vertAlign w:val="superscript"/>
              </w:rPr>
              <w:t>b</w:t>
            </w:r>
            <w:r w:rsidRPr="00FE15AB">
              <w:rPr>
                <w:color w:val="000000" w:themeColor="text1"/>
                <w:sz w:val="20"/>
              </w:rPr>
              <w:tab/>
            </w:r>
            <w:r w:rsidR="00B2609F" w:rsidRPr="00FE15AB">
              <w:rPr>
                <w:color w:val="000000" w:themeColor="text1"/>
                <w:sz w:val="20"/>
              </w:rPr>
              <w:t>Í</w:t>
            </w:r>
            <w:r w:rsidRPr="00FE15AB">
              <w:rPr>
                <w:color w:val="000000" w:themeColor="text1"/>
                <w:sz w:val="20"/>
              </w:rPr>
              <w:t>ndice de Bath para la actividad de la enfermedad Espondilitis Anquilosante.</w:t>
            </w:r>
          </w:p>
        </w:tc>
      </w:tr>
    </w:tbl>
    <w:p w14:paraId="2A422F46" w14:textId="77777777" w:rsidR="00C46587" w:rsidRPr="00E04CED" w:rsidRDefault="00C46587" w:rsidP="00922261">
      <w:pPr>
        <w:rPr>
          <w:color w:val="000000" w:themeColor="text1"/>
        </w:rPr>
      </w:pPr>
    </w:p>
    <w:p w14:paraId="481C69AB" w14:textId="77777777" w:rsidR="00C46587" w:rsidRPr="00E04CED" w:rsidRDefault="005A4709" w:rsidP="00982118">
      <w:pPr>
        <w:rPr>
          <w:color w:val="000000" w:themeColor="text1"/>
        </w:rPr>
      </w:pPr>
      <w:r w:rsidRPr="00E04CED">
        <w:rPr>
          <w:color w:val="000000" w:themeColor="text1"/>
        </w:rPr>
        <w:t xml:space="preserve">Los pacientes tratados con </w:t>
      </w:r>
      <w:proofErr w:type="spellStart"/>
      <w:r w:rsidRPr="00E04CED">
        <w:rPr>
          <w:color w:val="000000" w:themeColor="text1"/>
        </w:rPr>
        <w:t>adalimumab</w:t>
      </w:r>
      <w:proofErr w:type="spellEnd"/>
      <w:r w:rsidRPr="00E04CED">
        <w:rPr>
          <w:color w:val="000000" w:themeColor="text1"/>
        </w:rPr>
        <w:t xml:space="preserve"> tienen una mejor</w:t>
      </w:r>
      <w:r w:rsidR="00E34ADA" w:rsidRPr="00E04CED">
        <w:rPr>
          <w:color w:val="000000" w:themeColor="text1"/>
        </w:rPr>
        <w:t>í</w:t>
      </w:r>
      <w:r w:rsidRPr="00E04CED">
        <w:rPr>
          <w:color w:val="000000" w:themeColor="text1"/>
        </w:rPr>
        <w:t>a significativamente mayor en la Semana</w:t>
      </w:r>
      <w:r w:rsidR="0065314F" w:rsidRPr="00E04CED">
        <w:rPr>
          <w:color w:val="000000" w:themeColor="text1"/>
        </w:rPr>
        <w:t> </w:t>
      </w:r>
      <w:r w:rsidRPr="00E04CED">
        <w:rPr>
          <w:color w:val="000000" w:themeColor="text1"/>
        </w:rPr>
        <w:t>12, la cual se mantiene hasta la Semana</w:t>
      </w:r>
      <w:r w:rsidR="0065314F" w:rsidRPr="00E04CED">
        <w:rPr>
          <w:color w:val="000000" w:themeColor="text1"/>
        </w:rPr>
        <w:t> </w:t>
      </w:r>
      <w:r w:rsidRPr="00E04CED">
        <w:rPr>
          <w:color w:val="000000" w:themeColor="text1"/>
        </w:rPr>
        <w:t>24 tanto en el SF36 como en el Cuestionario de Calidad de Vida de Espondilitis anquilosante (</w:t>
      </w:r>
      <w:proofErr w:type="spellStart"/>
      <w:r w:rsidRPr="00E04CED">
        <w:rPr>
          <w:color w:val="000000" w:themeColor="text1"/>
        </w:rPr>
        <w:t>ASQoL</w:t>
      </w:r>
      <w:proofErr w:type="spellEnd"/>
      <w:r w:rsidRPr="00E04CED">
        <w:rPr>
          <w:color w:val="000000" w:themeColor="text1"/>
        </w:rPr>
        <w:t xml:space="preserve">). </w:t>
      </w:r>
    </w:p>
    <w:p w14:paraId="050EABC7" w14:textId="77777777" w:rsidR="00C46587" w:rsidRPr="00E04CED" w:rsidRDefault="00C46587" w:rsidP="00982118">
      <w:pPr>
        <w:rPr>
          <w:color w:val="000000" w:themeColor="text1"/>
        </w:rPr>
      </w:pPr>
    </w:p>
    <w:p w14:paraId="1EE09EED" w14:textId="77777777" w:rsidR="00C46587" w:rsidRPr="00E04CED" w:rsidRDefault="00C46587" w:rsidP="00982118">
      <w:pPr>
        <w:rPr>
          <w:color w:val="000000" w:themeColor="text1"/>
        </w:rPr>
      </w:pPr>
      <w:r w:rsidRPr="00E04CED">
        <w:rPr>
          <w:color w:val="000000" w:themeColor="text1"/>
        </w:rPr>
        <w:lastRenderedPageBreak/>
        <w:t xml:space="preserve">Se observaron tendencias similares (no todas estadísticamente significativas) en un ensayo de espondilitis anquilosante más pequeño aleatorizado, doble ciego, controlado con placebo (II) de 82 pacientes adultos con espondilitis anquilosante activa. </w:t>
      </w:r>
    </w:p>
    <w:p w14:paraId="2A3DB554" w14:textId="77777777" w:rsidR="00C46587" w:rsidRPr="00E04CED" w:rsidRDefault="00C46587" w:rsidP="00982118">
      <w:pPr>
        <w:rPr>
          <w:color w:val="000000" w:themeColor="text1"/>
        </w:rPr>
      </w:pPr>
    </w:p>
    <w:p w14:paraId="1C621915" w14:textId="77777777" w:rsidR="00C46587" w:rsidRPr="00E04CED" w:rsidRDefault="00C46587" w:rsidP="00DC3A99">
      <w:pPr>
        <w:keepNext/>
        <w:rPr>
          <w:i/>
          <w:color w:val="000000" w:themeColor="text1"/>
          <w:u w:val="single"/>
        </w:rPr>
      </w:pPr>
      <w:proofErr w:type="spellStart"/>
      <w:r w:rsidRPr="00E04CED">
        <w:rPr>
          <w:i/>
          <w:color w:val="000000" w:themeColor="text1"/>
          <w:u w:val="single"/>
        </w:rPr>
        <w:t>Espondiloartritis</w:t>
      </w:r>
      <w:proofErr w:type="spellEnd"/>
      <w:r w:rsidRPr="00E04CED">
        <w:rPr>
          <w:i/>
          <w:color w:val="000000" w:themeColor="text1"/>
          <w:u w:val="single"/>
        </w:rPr>
        <w:t xml:space="preserve"> axial sin evidencia radiográfica de EA</w:t>
      </w:r>
      <w:r w:rsidRPr="00E04CED">
        <w:rPr>
          <w:i/>
          <w:color w:val="000000" w:themeColor="text1"/>
        </w:rPr>
        <w:t xml:space="preserve"> </w:t>
      </w:r>
    </w:p>
    <w:p w14:paraId="7A68EBA1" w14:textId="77777777" w:rsidR="00C46587" w:rsidRPr="00E04CED" w:rsidRDefault="00C46587" w:rsidP="00DC3A99">
      <w:pPr>
        <w:keepNext/>
        <w:rPr>
          <w:color w:val="000000" w:themeColor="text1"/>
        </w:rPr>
      </w:pPr>
    </w:p>
    <w:p w14:paraId="262477C0" w14:textId="77777777" w:rsidR="00C86BC9" w:rsidRPr="00E04CED" w:rsidRDefault="00C86BC9" w:rsidP="00982118">
      <w:pPr>
        <w:autoSpaceDE w:val="0"/>
        <w:autoSpaceDN w:val="0"/>
        <w:adjustRightInd w:val="0"/>
        <w:rPr>
          <w:color w:val="000000" w:themeColor="text1"/>
        </w:rPr>
      </w:pPr>
      <w:r w:rsidRPr="00E04CED">
        <w:rPr>
          <w:color w:val="000000" w:themeColor="text1"/>
        </w:rPr>
        <w:t xml:space="preserve">Se evaluó la seguridad y eficacia de </w:t>
      </w:r>
      <w:proofErr w:type="spellStart"/>
      <w:r w:rsidRPr="00E04CED">
        <w:rPr>
          <w:color w:val="000000" w:themeColor="text1"/>
        </w:rPr>
        <w:t>adalimumab</w:t>
      </w:r>
      <w:proofErr w:type="spellEnd"/>
      <w:r w:rsidRPr="00E04CED">
        <w:rPr>
          <w:color w:val="000000" w:themeColor="text1"/>
        </w:rPr>
        <w:t xml:space="preserve"> en dos ensayos aleatorizados, doble ciego, controlados con placebo en pacientes con </w:t>
      </w:r>
      <w:proofErr w:type="spellStart"/>
      <w:r w:rsidRPr="00E04CED">
        <w:rPr>
          <w:color w:val="000000" w:themeColor="text1"/>
        </w:rPr>
        <w:t>espondiloartritis</w:t>
      </w:r>
      <w:proofErr w:type="spellEnd"/>
      <w:r w:rsidRPr="00E04CED">
        <w:rPr>
          <w:color w:val="000000" w:themeColor="text1"/>
        </w:rPr>
        <w:t xml:space="preserve"> axial no radiográfica (</w:t>
      </w:r>
      <w:proofErr w:type="spellStart"/>
      <w:r w:rsidRPr="00E04CED">
        <w:rPr>
          <w:color w:val="000000" w:themeColor="text1"/>
        </w:rPr>
        <w:t>EspA</w:t>
      </w:r>
      <w:proofErr w:type="spellEnd"/>
      <w:r w:rsidR="00F975A5" w:rsidRPr="00E04CED">
        <w:rPr>
          <w:color w:val="000000" w:themeColor="text1"/>
        </w:rPr>
        <w:t> </w:t>
      </w:r>
      <w:proofErr w:type="spellStart"/>
      <w:r w:rsidRPr="00E04CED">
        <w:rPr>
          <w:color w:val="000000" w:themeColor="text1"/>
        </w:rPr>
        <w:t>ax-nr</w:t>
      </w:r>
      <w:proofErr w:type="spellEnd"/>
      <w:r w:rsidRPr="00E04CED">
        <w:rPr>
          <w:color w:val="000000" w:themeColor="text1"/>
        </w:rPr>
        <w:t xml:space="preserve">). El ensayo </w:t>
      </w:r>
      <w:proofErr w:type="spellStart"/>
      <w:r w:rsidRPr="00E04CED">
        <w:rPr>
          <w:color w:val="000000" w:themeColor="text1"/>
        </w:rPr>
        <w:t>EspA</w:t>
      </w:r>
      <w:proofErr w:type="spellEnd"/>
      <w:r w:rsidR="00F975A5" w:rsidRPr="00E04CED">
        <w:rPr>
          <w:color w:val="000000" w:themeColor="text1"/>
        </w:rPr>
        <w:t> </w:t>
      </w:r>
      <w:proofErr w:type="spellStart"/>
      <w:r w:rsidRPr="00E04CED">
        <w:rPr>
          <w:color w:val="000000" w:themeColor="text1"/>
        </w:rPr>
        <w:t>ax-nr</w:t>
      </w:r>
      <w:proofErr w:type="spellEnd"/>
      <w:r w:rsidRPr="00E04CED">
        <w:rPr>
          <w:color w:val="000000" w:themeColor="text1"/>
        </w:rPr>
        <w:t xml:space="preserve"> I evaluó pacientes con </w:t>
      </w:r>
      <w:proofErr w:type="spellStart"/>
      <w:r w:rsidRPr="00E04CED">
        <w:rPr>
          <w:color w:val="000000" w:themeColor="text1"/>
        </w:rPr>
        <w:t>EspA</w:t>
      </w:r>
      <w:proofErr w:type="spellEnd"/>
      <w:r w:rsidR="00F975A5" w:rsidRPr="00E04CED">
        <w:rPr>
          <w:color w:val="000000" w:themeColor="text1"/>
        </w:rPr>
        <w:t> </w:t>
      </w:r>
      <w:proofErr w:type="spellStart"/>
      <w:r w:rsidRPr="00E04CED">
        <w:rPr>
          <w:color w:val="000000" w:themeColor="text1"/>
        </w:rPr>
        <w:t>ax-nr</w:t>
      </w:r>
      <w:proofErr w:type="spellEnd"/>
      <w:r w:rsidR="00F975A5" w:rsidRPr="00E04CED">
        <w:rPr>
          <w:color w:val="000000" w:themeColor="text1"/>
        </w:rPr>
        <w:t> </w:t>
      </w:r>
      <w:r w:rsidRPr="00E04CED">
        <w:rPr>
          <w:color w:val="000000" w:themeColor="text1"/>
        </w:rPr>
        <w:t>activa. El ensayo</w:t>
      </w:r>
      <w:r w:rsidR="00F975A5" w:rsidRPr="00E04CED">
        <w:rPr>
          <w:color w:val="000000" w:themeColor="text1"/>
        </w:rPr>
        <w:t> </w:t>
      </w:r>
      <w:proofErr w:type="spellStart"/>
      <w:r w:rsidRPr="00E04CED">
        <w:rPr>
          <w:color w:val="000000" w:themeColor="text1"/>
        </w:rPr>
        <w:t>EspA</w:t>
      </w:r>
      <w:proofErr w:type="spellEnd"/>
      <w:r w:rsidR="00F975A5" w:rsidRPr="00E04CED">
        <w:rPr>
          <w:color w:val="000000" w:themeColor="text1"/>
        </w:rPr>
        <w:t> </w:t>
      </w:r>
      <w:proofErr w:type="spellStart"/>
      <w:r w:rsidRPr="00E04CED">
        <w:rPr>
          <w:color w:val="000000" w:themeColor="text1"/>
        </w:rPr>
        <w:t>ax-nr</w:t>
      </w:r>
      <w:proofErr w:type="spellEnd"/>
      <w:r w:rsidR="00F975A5" w:rsidRPr="00E04CED">
        <w:rPr>
          <w:color w:val="000000" w:themeColor="text1"/>
        </w:rPr>
        <w:t> </w:t>
      </w:r>
      <w:r w:rsidRPr="00E04CED">
        <w:rPr>
          <w:color w:val="000000" w:themeColor="text1"/>
        </w:rPr>
        <w:t xml:space="preserve">II era un estudio de retirada de tratamiento en pacientes con </w:t>
      </w:r>
      <w:proofErr w:type="spellStart"/>
      <w:r w:rsidRPr="00E04CED">
        <w:rPr>
          <w:color w:val="000000" w:themeColor="text1"/>
        </w:rPr>
        <w:t>EspA</w:t>
      </w:r>
      <w:proofErr w:type="spellEnd"/>
      <w:r w:rsidR="00F975A5" w:rsidRPr="00E04CED">
        <w:rPr>
          <w:color w:val="000000" w:themeColor="text1"/>
        </w:rPr>
        <w:t> </w:t>
      </w:r>
      <w:proofErr w:type="spellStart"/>
      <w:r w:rsidRPr="00E04CED">
        <w:rPr>
          <w:color w:val="000000" w:themeColor="text1"/>
        </w:rPr>
        <w:t>ax-nr</w:t>
      </w:r>
      <w:proofErr w:type="spellEnd"/>
      <w:r w:rsidR="00F975A5" w:rsidRPr="00E04CED">
        <w:rPr>
          <w:color w:val="000000" w:themeColor="text1"/>
        </w:rPr>
        <w:t> </w:t>
      </w:r>
      <w:r w:rsidRPr="00E04CED">
        <w:rPr>
          <w:color w:val="000000" w:themeColor="text1"/>
        </w:rPr>
        <w:t xml:space="preserve">activa que alcanzaron la remisión durante la fase abierta del tratamiento con </w:t>
      </w:r>
      <w:proofErr w:type="spellStart"/>
      <w:r w:rsidRPr="00E04CED">
        <w:rPr>
          <w:color w:val="000000" w:themeColor="text1"/>
        </w:rPr>
        <w:t>adalimumab</w:t>
      </w:r>
      <w:proofErr w:type="spellEnd"/>
      <w:r w:rsidRPr="00E04CED">
        <w:rPr>
          <w:color w:val="000000" w:themeColor="text1"/>
        </w:rPr>
        <w:t>.</w:t>
      </w:r>
    </w:p>
    <w:p w14:paraId="6012C8C1" w14:textId="77777777" w:rsidR="00C86BC9" w:rsidRPr="00E04CED" w:rsidRDefault="00C86BC9" w:rsidP="00982118">
      <w:pPr>
        <w:rPr>
          <w:color w:val="000000" w:themeColor="text1"/>
        </w:rPr>
      </w:pPr>
    </w:p>
    <w:p w14:paraId="4BAC834E" w14:textId="77777777" w:rsidR="00C86BC9" w:rsidRPr="00E04CED" w:rsidRDefault="00C86BC9" w:rsidP="004D46DF">
      <w:pPr>
        <w:keepNext/>
        <w:rPr>
          <w:color w:val="000000" w:themeColor="text1"/>
        </w:rPr>
      </w:pPr>
      <w:r w:rsidRPr="00E04CED">
        <w:rPr>
          <w:color w:val="000000" w:themeColor="text1"/>
        </w:rPr>
        <w:t>Ensayo</w:t>
      </w:r>
      <w:r w:rsidR="00F975A5" w:rsidRPr="00E04CED">
        <w:rPr>
          <w:color w:val="000000" w:themeColor="text1"/>
        </w:rPr>
        <w:t> </w:t>
      </w:r>
      <w:proofErr w:type="spellStart"/>
      <w:r w:rsidRPr="00E04CED">
        <w:rPr>
          <w:color w:val="000000" w:themeColor="text1"/>
        </w:rPr>
        <w:t>EspA</w:t>
      </w:r>
      <w:proofErr w:type="spellEnd"/>
      <w:r w:rsidR="00F975A5" w:rsidRPr="00E04CED">
        <w:rPr>
          <w:color w:val="000000" w:themeColor="text1"/>
        </w:rPr>
        <w:t> </w:t>
      </w:r>
      <w:proofErr w:type="spellStart"/>
      <w:r w:rsidRPr="00E04CED">
        <w:rPr>
          <w:color w:val="000000" w:themeColor="text1"/>
        </w:rPr>
        <w:t>ax-nr</w:t>
      </w:r>
      <w:proofErr w:type="spellEnd"/>
      <w:r w:rsidR="00F975A5" w:rsidRPr="00E04CED">
        <w:rPr>
          <w:color w:val="000000" w:themeColor="text1"/>
        </w:rPr>
        <w:t> </w:t>
      </w:r>
      <w:r w:rsidRPr="00E04CED">
        <w:rPr>
          <w:color w:val="000000" w:themeColor="text1"/>
        </w:rPr>
        <w:t>I</w:t>
      </w:r>
    </w:p>
    <w:p w14:paraId="34363675" w14:textId="77777777" w:rsidR="00C86BC9" w:rsidRPr="00E04CED" w:rsidRDefault="00C86BC9" w:rsidP="004D46DF">
      <w:pPr>
        <w:keepNext/>
        <w:rPr>
          <w:color w:val="000000" w:themeColor="text1"/>
        </w:rPr>
      </w:pPr>
    </w:p>
    <w:p w14:paraId="1ED3E84B" w14:textId="77777777" w:rsidR="00C46587" w:rsidRPr="00E04CED" w:rsidRDefault="00C86BC9" w:rsidP="00982118">
      <w:pPr>
        <w:rPr>
          <w:color w:val="000000" w:themeColor="text1"/>
        </w:rPr>
      </w:pPr>
      <w:r w:rsidRPr="00E04CED">
        <w:rPr>
          <w:color w:val="000000" w:themeColor="text1"/>
        </w:rPr>
        <w:t>En el ensayo</w:t>
      </w:r>
      <w:r w:rsidR="00A333DD" w:rsidRPr="00E04CED">
        <w:rPr>
          <w:color w:val="000000" w:themeColor="text1"/>
        </w:rPr>
        <w:t> </w:t>
      </w:r>
      <w:proofErr w:type="spellStart"/>
      <w:r w:rsidRPr="00E04CED">
        <w:rPr>
          <w:color w:val="000000" w:themeColor="text1"/>
        </w:rPr>
        <w:t>EspA</w:t>
      </w:r>
      <w:proofErr w:type="spellEnd"/>
      <w:r w:rsidR="00A333DD" w:rsidRPr="00E04CED">
        <w:rPr>
          <w:color w:val="000000" w:themeColor="text1"/>
        </w:rPr>
        <w:t> </w:t>
      </w:r>
      <w:proofErr w:type="spellStart"/>
      <w:r w:rsidRPr="00E04CED">
        <w:rPr>
          <w:color w:val="000000" w:themeColor="text1"/>
        </w:rPr>
        <w:t>ax-nr</w:t>
      </w:r>
      <w:proofErr w:type="spellEnd"/>
      <w:r w:rsidR="00A333DD" w:rsidRPr="00E04CED">
        <w:rPr>
          <w:color w:val="000000" w:themeColor="text1"/>
        </w:rPr>
        <w:t> </w:t>
      </w:r>
      <w:r w:rsidRPr="00E04CED">
        <w:rPr>
          <w:color w:val="000000" w:themeColor="text1"/>
        </w:rPr>
        <w:t xml:space="preserve">I, se evaluó el tratamiento con </w:t>
      </w:r>
      <w:proofErr w:type="spellStart"/>
      <w:r w:rsidRPr="00E04CED">
        <w:rPr>
          <w:color w:val="000000" w:themeColor="text1"/>
        </w:rPr>
        <w:t>adalimumab</w:t>
      </w:r>
      <w:proofErr w:type="spellEnd"/>
      <w:r w:rsidRPr="00E04CED">
        <w:rPr>
          <w:color w:val="000000" w:themeColor="text1"/>
        </w:rPr>
        <w:t xml:space="preserve"> 40 mg en semanas alternas en un ensayo aleatorizado, doble ciego, controlado con placebo de 12 semanas de duración en 185 pacientes con </w:t>
      </w:r>
      <w:proofErr w:type="spellStart"/>
      <w:r w:rsidRPr="00E04CED">
        <w:rPr>
          <w:color w:val="000000" w:themeColor="text1"/>
        </w:rPr>
        <w:t>EspA</w:t>
      </w:r>
      <w:proofErr w:type="spellEnd"/>
      <w:r w:rsidR="00A333DD" w:rsidRPr="00E04CED">
        <w:rPr>
          <w:color w:val="000000" w:themeColor="text1"/>
        </w:rPr>
        <w:t> </w:t>
      </w:r>
      <w:proofErr w:type="spellStart"/>
      <w:r w:rsidRPr="00E04CED">
        <w:rPr>
          <w:color w:val="000000" w:themeColor="text1"/>
        </w:rPr>
        <w:t>ax-nr</w:t>
      </w:r>
      <w:proofErr w:type="spellEnd"/>
      <w:r w:rsidR="00A333DD" w:rsidRPr="00E04CED">
        <w:rPr>
          <w:color w:val="000000" w:themeColor="text1"/>
        </w:rPr>
        <w:t> </w:t>
      </w:r>
      <w:r w:rsidRPr="00E04CED">
        <w:rPr>
          <w:color w:val="000000" w:themeColor="text1"/>
        </w:rPr>
        <w:t xml:space="preserve">activa (la media de partida de la actividad basal de la enfermedad según el índice funcional de Bath [Bath </w:t>
      </w:r>
      <w:proofErr w:type="spellStart"/>
      <w:r w:rsidRPr="00E04CED">
        <w:rPr>
          <w:color w:val="000000" w:themeColor="text1"/>
        </w:rPr>
        <w:t>Ankylosing</w:t>
      </w:r>
      <w:proofErr w:type="spellEnd"/>
      <w:r w:rsidRPr="00E04CED">
        <w:rPr>
          <w:color w:val="000000" w:themeColor="text1"/>
        </w:rPr>
        <w:t xml:space="preserve"> </w:t>
      </w:r>
      <w:proofErr w:type="spellStart"/>
      <w:r w:rsidRPr="00E04CED">
        <w:rPr>
          <w:color w:val="000000" w:themeColor="text1"/>
        </w:rPr>
        <w:t>Spondylitis</w:t>
      </w:r>
      <w:proofErr w:type="spellEnd"/>
      <w:r w:rsidRPr="00E04CED">
        <w:rPr>
          <w:color w:val="000000" w:themeColor="text1"/>
        </w:rPr>
        <w:t xml:space="preserve"> </w:t>
      </w:r>
      <w:proofErr w:type="spellStart"/>
      <w:r w:rsidRPr="00E04CED">
        <w:rPr>
          <w:color w:val="000000" w:themeColor="text1"/>
        </w:rPr>
        <w:t>Disease</w:t>
      </w:r>
      <w:proofErr w:type="spellEnd"/>
      <w:r w:rsidRPr="00E04CED">
        <w:rPr>
          <w:color w:val="000000" w:themeColor="text1"/>
        </w:rPr>
        <w:t xml:space="preserve"> Activity </w:t>
      </w:r>
      <w:proofErr w:type="spellStart"/>
      <w:r w:rsidRPr="00E04CED">
        <w:rPr>
          <w:color w:val="000000" w:themeColor="text1"/>
        </w:rPr>
        <w:t>Index</w:t>
      </w:r>
      <w:proofErr w:type="spellEnd"/>
      <w:r w:rsidRPr="00E04CED">
        <w:rPr>
          <w:color w:val="000000" w:themeColor="text1"/>
        </w:rPr>
        <w:t xml:space="preserve"> (BASDAI)] fue de 6,4 en pacientes tratados con </w:t>
      </w:r>
      <w:proofErr w:type="spellStart"/>
      <w:r w:rsidRPr="00E04CED">
        <w:rPr>
          <w:color w:val="000000" w:themeColor="text1"/>
        </w:rPr>
        <w:t>adalimumab</w:t>
      </w:r>
      <w:proofErr w:type="spellEnd"/>
      <w:r w:rsidRPr="00E04CED">
        <w:rPr>
          <w:color w:val="000000" w:themeColor="text1"/>
        </w:rPr>
        <w:t xml:space="preserve"> y 6,5 en aquellos en placebo) que presentaron respuesta insuficiente o intolerancia a ≥1 AINE, o contraindicación para AINE. </w:t>
      </w:r>
    </w:p>
    <w:p w14:paraId="42834B28" w14:textId="77777777" w:rsidR="00C46587" w:rsidRPr="00E04CED" w:rsidRDefault="00C46587" w:rsidP="00982118">
      <w:pPr>
        <w:rPr>
          <w:color w:val="000000" w:themeColor="text1"/>
        </w:rPr>
      </w:pPr>
    </w:p>
    <w:p w14:paraId="41E70311" w14:textId="77777777" w:rsidR="00C46587" w:rsidRPr="00E04CED" w:rsidRDefault="00C46587" w:rsidP="00982118">
      <w:pPr>
        <w:rPr>
          <w:color w:val="000000" w:themeColor="text1"/>
        </w:rPr>
      </w:pPr>
      <w:r w:rsidRPr="00E04CED">
        <w:rPr>
          <w:color w:val="000000" w:themeColor="text1"/>
        </w:rPr>
        <w:t xml:space="preserve">Al inicio del ensayo treinta y tres (18 %) pacientes fueron tratados concomitantemente con un fármaco antirreumático modificador de la enfermedad, y 146 (79 %) de los pacientes con AINE. Tras el periodo doble ciego se continuó con un periodo de extensión abierto durante el cual los pacientes recibieron </w:t>
      </w:r>
      <w:proofErr w:type="spellStart"/>
      <w:r w:rsidRPr="00E04CED">
        <w:rPr>
          <w:color w:val="000000" w:themeColor="text1"/>
        </w:rPr>
        <w:t>adalimumab</w:t>
      </w:r>
      <w:proofErr w:type="spellEnd"/>
      <w:r w:rsidRPr="00E04CED">
        <w:rPr>
          <w:color w:val="000000" w:themeColor="text1"/>
        </w:rPr>
        <w:t xml:space="preserve"> 40 mg en semanas alternas por vía subcutánea durante un periodo adicional de 144 semanas. Los resultados de la Semana 12 mostraron una mejor</w:t>
      </w:r>
      <w:r w:rsidR="00E34ADA" w:rsidRPr="00E04CED">
        <w:rPr>
          <w:color w:val="000000" w:themeColor="text1"/>
        </w:rPr>
        <w:t>í</w:t>
      </w:r>
      <w:r w:rsidRPr="00E04CED">
        <w:rPr>
          <w:color w:val="000000" w:themeColor="text1"/>
        </w:rPr>
        <w:t xml:space="preserve">a estadísticamente significativa de los signos y síntomas de la </w:t>
      </w:r>
      <w:proofErr w:type="spellStart"/>
      <w:r w:rsidRPr="00E04CED">
        <w:rPr>
          <w:color w:val="000000" w:themeColor="text1"/>
        </w:rPr>
        <w:t>EspA</w:t>
      </w:r>
      <w:proofErr w:type="spellEnd"/>
      <w:r w:rsidR="00A333DD" w:rsidRPr="00E04CED">
        <w:rPr>
          <w:color w:val="000000" w:themeColor="text1"/>
        </w:rPr>
        <w:t> </w:t>
      </w:r>
      <w:proofErr w:type="spellStart"/>
      <w:r w:rsidRPr="00E04CED">
        <w:rPr>
          <w:color w:val="000000" w:themeColor="text1"/>
        </w:rPr>
        <w:t>ax-nr</w:t>
      </w:r>
      <w:proofErr w:type="spellEnd"/>
      <w:r w:rsidR="00A333DD" w:rsidRPr="00E04CED">
        <w:rPr>
          <w:color w:val="000000" w:themeColor="text1"/>
        </w:rPr>
        <w:t> </w:t>
      </w:r>
      <w:r w:rsidRPr="00E04CED">
        <w:rPr>
          <w:color w:val="000000" w:themeColor="text1"/>
        </w:rPr>
        <w:t xml:space="preserve">activa en pacientes tratados con </w:t>
      </w:r>
      <w:proofErr w:type="spellStart"/>
      <w:r w:rsidRPr="00E04CED">
        <w:rPr>
          <w:color w:val="000000" w:themeColor="text1"/>
        </w:rPr>
        <w:t>adalimumab</w:t>
      </w:r>
      <w:proofErr w:type="spellEnd"/>
      <w:r w:rsidRPr="00E04CED">
        <w:rPr>
          <w:color w:val="000000" w:themeColor="text1"/>
        </w:rPr>
        <w:t xml:space="preserve"> comparado con placebo (Tabla </w:t>
      </w:r>
      <w:r w:rsidR="006D7D8A" w:rsidRPr="00E04CED">
        <w:rPr>
          <w:color w:val="000000" w:themeColor="text1"/>
        </w:rPr>
        <w:t>13</w:t>
      </w:r>
      <w:r w:rsidRPr="00E04CED">
        <w:rPr>
          <w:color w:val="000000" w:themeColor="text1"/>
        </w:rPr>
        <w:t xml:space="preserve">). </w:t>
      </w:r>
    </w:p>
    <w:p w14:paraId="566D6C3B" w14:textId="77777777" w:rsidR="00C46587" w:rsidRPr="00E04CED" w:rsidRDefault="00C46587" w:rsidP="00982118">
      <w:pPr>
        <w:rPr>
          <w:color w:val="000000" w:themeColor="text1"/>
        </w:rPr>
      </w:pPr>
    </w:p>
    <w:p w14:paraId="3EDDF118" w14:textId="77777777" w:rsidR="00C46587" w:rsidRPr="00E04CED" w:rsidRDefault="00C46587" w:rsidP="00742447">
      <w:pPr>
        <w:keepNext/>
        <w:rPr>
          <w:b/>
          <w:color w:val="000000" w:themeColor="text1"/>
        </w:rPr>
      </w:pPr>
      <w:r w:rsidRPr="00E04CED">
        <w:rPr>
          <w:b/>
          <w:color w:val="000000" w:themeColor="text1"/>
        </w:rPr>
        <w:t>Tabla </w:t>
      </w:r>
      <w:r w:rsidR="006D7D8A" w:rsidRPr="00E04CED">
        <w:rPr>
          <w:b/>
          <w:color w:val="000000" w:themeColor="text1"/>
        </w:rPr>
        <w:t>13</w:t>
      </w:r>
      <w:r w:rsidR="00A333DD" w:rsidRPr="00E04CED">
        <w:rPr>
          <w:b/>
          <w:color w:val="000000" w:themeColor="text1"/>
        </w:rPr>
        <w:t xml:space="preserve">. </w:t>
      </w:r>
      <w:r w:rsidRPr="00E04CED">
        <w:rPr>
          <w:b/>
          <w:color w:val="000000" w:themeColor="text1"/>
        </w:rPr>
        <w:t>Respuesta de eficacia en el ensayo</w:t>
      </w:r>
      <w:r w:rsidR="00A333DD" w:rsidRPr="00E04CED">
        <w:rPr>
          <w:b/>
          <w:color w:val="000000" w:themeColor="text1"/>
        </w:rPr>
        <w:t> </w:t>
      </w:r>
      <w:proofErr w:type="spellStart"/>
      <w:r w:rsidRPr="00E04CED">
        <w:rPr>
          <w:b/>
          <w:color w:val="000000" w:themeColor="text1"/>
        </w:rPr>
        <w:t>EspA</w:t>
      </w:r>
      <w:proofErr w:type="spellEnd"/>
      <w:r w:rsidR="00A333DD" w:rsidRPr="00E04CED">
        <w:rPr>
          <w:b/>
          <w:color w:val="000000" w:themeColor="text1"/>
        </w:rPr>
        <w:t> </w:t>
      </w:r>
      <w:proofErr w:type="spellStart"/>
      <w:r w:rsidRPr="00E04CED">
        <w:rPr>
          <w:b/>
          <w:color w:val="000000" w:themeColor="text1"/>
        </w:rPr>
        <w:t>ax-nr</w:t>
      </w:r>
      <w:proofErr w:type="spellEnd"/>
      <w:r w:rsidR="00A333DD" w:rsidRPr="00E04CED">
        <w:rPr>
          <w:b/>
          <w:color w:val="000000" w:themeColor="text1"/>
        </w:rPr>
        <w:t> </w:t>
      </w:r>
      <w:r w:rsidRPr="00E04CED">
        <w:rPr>
          <w:b/>
          <w:color w:val="000000" w:themeColor="text1"/>
        </w:rPr>
        <w:t>I controlado con placebo</w:t>
      </w:r>
    </w:p>
    <w:p w14:paraId="63770181" w14:textId="77777777" w:rsidR="00C46587" w:rsidRPr="00E04CED" w:rsidRDefault="00C46587" w:rsidP="00982118">
      <w:pPr>
        <w:keepNext/>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6"/>
        <w:gridCol w:w="2458"/>
        <w:gridCol w:w="2481"/>
      </w:tblGrid>
      <w:tr w:rsidR="00C46587" w:rsidRPr="00FE15AB" w14:paraId="7E86F66F" w14:textId="77777777" w:rsidTr="00242B3F">
        <w:trPr>
          <w:tblHeader/>
        </w:trPr>
        <w:tc>
          <w:tcPr>
            <w:tcW w:w="4248" w:type="dxa"/>
            <w:tcBorders>
              <w:top w:val="single" w:sz="4" w:space="0" w:color="auto"/>
              <w:left w:val="single" w:sz="4" w:space="0" w:color="auto"/>
              <w:bottom w:val="single" w:sz="4" w:space="0" w:color="auto"/>
              <w:right w:val="single" w:sz="4" w:space="0" w:color="auto"/>
            </w:tcBorders>
            <w:hideMark/>
          </w:tcPr>
          <w:p w14:paraId="67819F42" w14:textId="77777777" w:rsidR="00C46587" w:rsidRPr="00E04CED" w:rsidRDefault="00C46587" w:rsidP="00982118">
            <w:pPr>
              <w:rPr>
                <w:b/>
                <w:color w:val="000000" w:themeColor="text1"/>
              </w:rPr>
            </w:pPr>
            <w:r w:rsidRPr="00E04CED">
              <w:rPr>
                <w:b/>
                <w:color w:val="000000" w:themeColor="text1"/>
              </w:rPr>
              <w:t>Doble ciego</w:t>
            </w:r>
          </w:p>
          <w:p w14:paraId="72C7884E" w14:textId="77777777" w:rsidR="00C46587" w:rsidRPr="00E04CED" w:rsidRDefault="00C46587" w:rsidP="00982118">
            <w:pPr>
              <w:rPr>
                <w:b/>
                <w:color w:val="000000" w:themeColor="text1"/>
              </w:rPr>
            </w:pPr>
            <w:r w:rsidRPr="00E04CED">
              <w:rPr>
                <w:b/>
                <w:color w:val="000000" w:themeColor="text1"/>
              </w:rPr>
              <w:t>Respuesta en la semana 12</w:t>
            </w:r>
          </w:p>
        </w:tc>
        <w:tc>
          <w:tcPr>
            <w:tcW w:w="2527" w:type="dxa"/>
            <w:tcBorders>
              <w:top w:val="single" w:sz="4" w:space="0" w:color="auto"/>
              <w:left w:val="single" w:sz="4" w:space="0" w:color="auto"/>
              <w:bottom w:val="single" w:sz="4" w:space="0" w:color="auto"/>
              <w:right w:val="single" w:sz="4" w:space="0" w:color="auto"/>
            </w:tcBorders>
            <w:vAlign w:val="center"/>
            <w:hideMark/>
          </w:tcPr>
          <w:p w14:paraId="6BC516AA" w14:textId="77777777" w:rsidR="00C46587" w:rsidRPr="00E04CED" w:rsidRDefault="00C46587" w:rsidP="00982118">
            <w:pPr>
              <w:jc w:val="center"/>
              <w:rPr>
                <w:b/>
                <w:color w:val="000000" w:themeColor="text1"/>
              </w:rPr>
            </w:pPr>
            <w:r w:rsidRPr="00E04CED">
              <w:rPr>
                <w:b/>
                <w:color w:val="000000" w:themeColor="text1"/>
              </w:rPr>
              <w:t>Placebo</w:t>
            </w:r>
          </w:p>
          <w:p w14:paraId="03035B31" w14:textId="77777777" w:rsidR="00C46587" w:rsidRPr="00E04CED" w:rsidRDefault="00C46587" w:rsidP="00982118">
            <w:pPr>
              <w:jc w:val="center"/>
              <w:rPr>
                <w:b/>
                <w:color w:val="000000" w:themeColor="text1"/>
              </w:rPr>
            </w:pPr>
            <w:r w:rsidRPr="00E04CED">
              <w:rPr>
                <w:b/>
                <w:color w:val="000000" w:themeColor="text1"/>
              </w:rPr>
              <w:t>N = 94</w:t>
            </w:r>
          </w:p>
        </w:tc>
        <w:tc>
          <w:tcPr>
            <w:tcW w:w="2528" w:type="dxa"/>
            <w:tcBorders>
              <w:top w:val="single" w:sz="4" w:space="0" w:color="auto"/>
              <w:left w:val="single" w:sz="4" w:space="0" w:color="auto"/>
              <w:bottom w:val="single" w:sz="4" w:space="0" w:color="auto"/>
              <w:right w:val="single" w:sz="4" w:space="0" w:color="auto"/>
            </w:tcBorders>
            <w:vAlign w:val="center"/>
            <w:hideMark/>
          </w:tcPr>
          <w:p w14:paraId="32CE1BC7" w14:textId="77777777" w:rsidR="00C46587" w:rsidRPr="00E04CED" w:rsidRDefault="005A4709" w:rsidP="00982118">
            <w:pPr>
              <w:jc w:val="center"/>
              <w:rPr>
                <w:b/>
                <w:color w:val="000000" w:themeColor="text1"/>
              </w:rPr>
            </w:pPr>
            <w:proofErr w:type="spellStart"/>
            <w:r w:rsidRPr="00E04CED">
              <w:rPr>
                <w:b/>
                <w:color w:val="000000" w:themeColor="text1"/>
              </w:rPr>
              <w:t>Adalimumab</w:t>
            </w:r>
            <w:proofErr w:type="spellEnd"/>
          </w:p>
          <w:p w14:paraId="280C64E2" w14:textId="77777777" w:rsidR="00C46587" w:rsidRPr="00E04CED" w:rsidRDefault="00C46587" w:rsidP="00982118">
            <w:pPr>
              <w:jc w:val="center"/>
              <w:rPr>
                <w:b/>
                <w:color w:val="000000" w:themeColor="text1"/>
              </w:rPr>
            </w:pPr>
            <w:r w:rsidRPr="00E04CED">
              <w:rPr>
                <w:b/>
                <w:color w:val="000000" w:themeColor="text1"/>
              </w:rPr>
              <w:t>N = 91</w:t>
            </w:r>
          </w:p>
        </w:tc>
      </w:tr>
      <w:tr w:rsidR="00C46587" w:rsidRPr="00FE15AB" w14:paraId="50F7FC71" w14:textId="77777777">
        <w:tc>
          <w:tcPr>
            <w:tcW w:w="4248" w:type="dxa"/>
            <w:tcBorders>
              <w:top w:val="single" w:sz="4" w:space="0" w:color="auto"/>
              <w:left w:val="single" w:sz="4" w:space="0" w:color="auto"/>
              <w:bottom w:val="single" w:sz="4" w:space="0" w:color="auto"/>
              <w:right w:val="single" w:sz="4" w:space="0" w:color="auto"/>
            </w:tcBorders>
            <w:hideMark/>
          </w:tcPr>
          <w:p w14:paraId="1AA8F357" w14:textId="77777777" w:rsidR="00C46587" w:rsidRPr="00E04CED" w:rsidRDefault="00C46587" w:rsidP="00982118">
            <w:pPr>
              <w:rPr>
                <w:color w:val="000000" w:themeColor="text1"/>
              </w:rPr>
            </w:pPr>
            <w:proofErr w:type="spellStart"/>
            <w:r w:rsidRPr="00E04CED">
              <w:rPr>
                <w:color w:val="000000" w:themeColor="text1"/>
              </w:rPr>
              <w:t>ASAS</w:t>
            </w:r>
            <w:r w:rsidRPr="00E04CED">
              <w:rPr>
                <w:color w:val="000000" w:themeColor="text1"/>
                <w:vertAlign w:val="superscript"/>
              </w:rPr>
              <w:t>a</w:t>
            </w:r>
            <w:proofErr w:type="spellEnd"/>
            <w:r w:rsidR="00A333DD" w:rsidRPr="00E04CED">
              <w:rPr>
                <w:color w:val="000000" w:themeColor="text1"/>
              </w:rPr>
              <w:t> </w:t>
            </w:r>
            <w:r w:rsidRPr="00E04CED">
              <w:rPr>
                <w:color w:val="000000" w:themeColor="text1"/>
              </w:rPr>
              <w:t>40</w:t>
            </w:r>
          </w:p>
        </w:tc>
        <w:tc>
          <w:tcPr>
            <w:tcW w:w="2527" w:type="dxa"/>
            <w:tcBorders>
              <w:top w:val="single" w:sz="4" w:space="0" w:color="auto"/>
              <w:left w:val="single" w:sz="4" w:space="0" w:color="auto"/>
              <w:bottom w:val="single" w:sz="4" w:space="0" w:color="auto"/>
              <w:right w:val="single" w:sz="4" w:space="0" w:color="auto"/>
            </w:tcBorders>
            <w:vAlign w:val="center"/>
            <w:hideMark/>
          </w:tcPr>
          <w:p w14:paraId="5E8C238D" w14:textId="77777777" w:rsidR="00C46587" w:rsidRPr="00E04CED" w:rsidRDefault="00C46587" w:rsidP="00982118">
            <w:pPr>
              <w:jc w:val="center"/>
              <w:rPr>
                <w:color w:val="000000" w:themeColor="text1"/>
              </w:rPr>
            </w:pPr>
            <w:r w:rsidRPr="00E04CED">
              <w:rPr>
                <w:color w:val="000000" w:themeColor="text1"/>
              </w:rPr>
              <w:t>15 %</w:t>
            </w:r>
          </w:p>
        </w:tc>
        <w:tc>
          <w:tcPr>
            <w:tcW w:w="2528" w:type="dxa"/>
            <w:tcBorders>
              <w:top w:val="single" w:sz="4" w:space="0" w:color="auto"/>
              <w:left w:val="single" w:sz="4" w:space="0" w:color="auto"/>
              <w:bottom w:val="single" w:sz="4" w:space="0" w:color="auto"/>
              <w:right w:val="single" w:sz="4" w:space="0" w:color="auto"/>
            </w:tcBorders>
            <w:vAlign w:val="center"/>
            <w:hideMark/>
          </w:tcPr>
          <w:p w14:paraId="413CB4FC" w14:textId="77777777" w:rsidR="00C46587" w:rsidRPr="00E04CED" w:rsidRDefault="00C46587" w:rsidP="00982118">
            <w:pPr>
              <w:jc w:val="center"/>
              <w:rPr>
                <w:color w:val="000000" w:themeColor="text1"/>
              </w:rPr>
            </w:pPr>
            <w:r w:rsidRPr="00E04CED">
              <w:rPr>
                <w:color w:val="000000" w:themeColor="text1"/>
              </w:rPr>
              <w:t>36 %***</w:t>
            </w:r>
          </w:p>
        </w:tc>
      </w:tr>
      <w:tr w:rsidR="00C46587" w:rsidRPr="00FE15AB" w14:paraId="73C4BF2A" w14:textId="77777777">
        <w:tc>
          <w:tcPr>
            <w:tcW w:w="4248" w:type="dxa"/>
            <w:tcBorders>
              <w:top w:val="single" w:sz="4" w:space="0" w:color="auto"/>
              <w:left w:val="single" w:sz="4" w:space="0" w:color="auto"/>
              <w:bottom w:val="single" w:sz="4" w:space="0" w:color="auto"/>
              <w:right w:val="single" w:sz="4" w:space="0" w:color="auto"/>
            </w:tcBorders>
            <w:hideMark/>
          </w:tcPr>
          <w:p w14:paraId="549C4D2C" w14:textId="77777777" w:rsidR="00C46587" w:rsidRPr="00E04CED" w:rsidRDefault="00C46587" w:rsidP="00982118">
            <w:pPr>
              <w:rPr>
                <w:color w:val="000000" w:themeColor="text1"/>
              </w:rPr>
            </w:pPr>
            <w:r w:rsidRPr="00E04CED">
              <w:rPr>
                <w:color w:val="000000" w:themeColor="text1"/>
              </w:rPr>
              <w:t>ASAS</w:t>
            </w:r>
            <w:r w:rsidR="00A333DD" w:rsidRPr="00E04CED">
              <w:rPr>
                <w:color w:val="000000" w:themeColor="text1"/>
              </w:rPr>
              <w:t> </w:t>
            </w:r>
            <w:r w:rsidRPr="00E04CED">
              <w:rPr>
                <w:color w:val="000000" w:themeColor="text1"/>
              </w:rPr>
              <w:t>20</w:t>
            </w:r>
          </w:p>
        </w:tc>
        <w:tc>
          <w:tcPr>
            <w:tcW w:w="2527" w:type="dxa"/>
            <w:tcBorders>
              <w:top w:val="single" w:sz="4" w:space="0" w:color="auto"/>
              <w:left w:val="single" w:sz="4" w:space="0" w:color="auto"/>
              <w:bottom w:val="single" w:sz="4" w:space="0" w:color="auto"/>
              <w:right w:val="single" w:sz="4" w:space="0" w:color="auto"/>
            </w:tcBorders>
            <w:vAlign w:val="center"/>
            <w:hideMark/>
          </w:tcPr>
          <w:p w14:paraId="0B496DD3" w14:textId="77777777" w:rsidR="00C46587" w:rsidRPr="00E04CED" w:rsidRDefault="00C46587" w:rsidP="00982118">
            <w:pPr>
              <w:jc w:val="center"/>
              <w:rPr>
                <w:color w:val="000000" w:themeColor="text1"/>
              </w:rPr>
            </w:pPr>
            <w:r w:rsidRPr="00E04CED">
              <w:rPr>
                <w:color w:val="000000" w:themeColor="text1"/>
              </w:rPr>
              <w:t>31 %</w:t>
            </w:r>
          </w:p>
        </w:tc>
        <w:tc>
          <w:tcPr>
            <w:tcW w:w="2528" w:type="dxa"/>
            <w:tcBorders>
              <w:top w:val="single" w:sz="4" w:space="0" w:color="auto"/>
              <w:left w:val="single" w:sz="4" w:space="0" w:color="auto"/>
              <w:bottom w:val="single" w:sz="4" w:space="0" w:color="auto"/>
              <w:right w:val="single" w:sz="4" w:space="0" w:color="auto"/>
            </w:tcBorders>
            <w:vAlign w:val="center"/>
            <w:hideMark/>
          </w:tcPr>
          <w:p w14:paraId="1B06ED27" w14:textId="77777777" w:rsidR="00C46587" w:rsidRPr="00E04CED" w:rsidRDefault="00C46587" w:rsidP="00982118">
            <w:pPr>
              <w:jc w:val="center"/>
              <w:rPr>
                <w:color w:val="000000" w:themeColor="text1"/>
              </w:rPr>
            </w:pPr>
            <w:r w:rsidRPr="00E04CED">
              <w:rPr>
                <w:color w:val="000000" w:themeColor="text1"/>
              </w:rPr>
              <w:t>52 %**</w:t>
            </w:r>
          </w:p>
        </w:tc>
      </w:tr>
      <w:tr w:rsidR="00C46587" w:rsidRPr="00FE15AB" w14:paraId="4BA6ED2E" w14:textId="77777777">
        <w:tc>
          <w:tcPr>
            <w:tcW w:w="4248" w:type="dxa"/>
            <w:tcBorders>
              <w:top w:val="single" w:sz="4" w:space="0" w:color="auto"/>
              <w:left w:val="single" w:sz="4" w:space="0" w:color="auto"/>
              <w:bottom w:val="single" w:sz="4" w:space="0" w:color="auto"/>
              <w:right w:val="single" w:sz="4" w:space="0" w:color="auto"/>
            </w:tcBorders>
            <w:hideMark/>
          </w:tcPr>
          <w:p w14:paraId="5DE6B1D5" w14:textId="77777777" w:rsidR="00C46587" w:rsidRPr="00E04CED" w:rsidRDefault="00C46587" w:rsidP="00982118">
            <w:pPr>
              <w:rPr>
                <w:color w:val="000000" w:themeColor="text1"/>
              </w:rPr>
            </w:pPr>
            <w:r w:rsidRPr="00E04CED">
              <w:rPr>
                <w:color w:val="000000" w:themeColor="text1"/>
              </w:rPr>
              <w:t>ASAS</w:t>
            </w:r>
            <w:r w:rsidR="00A333DD" w:rsidRPr="00E04CED">
              <w:rPr>
                <w:color w:val="000000" w:themeColor="text1"/>
              </w:rPr>
              <w:t> </w:t>
            </w:r>
            <w:r w:rsidRPr="00E04CED">
              <w:rPr>
                <w:color w:val="000000" w:themeColor="text1"/>
              </w:rPr>
              <w:t>5/6</w:t>
            </w:r>
          </w:p>
        </w:tc>
        <w:tc>
          <w:tcPr>
            <w:tcW w:w="2527" w:type="dxa"/>
            <w:tcBorders>
              <w:top w:val="single" w:sz="4" w:space="0" w:color="auto"/>
              <w:left w:val="single" w:sz="4" w:space="0" w:color="auto"/>
              <w:bottom w:val="single" w:sz="4" w:space="0" w:color="auto"/>
              <w:right w:val="single" w:sz="4" w:space="0" w:color="auto"/>
            </w:tcBorders>
            <w:vAlign w:val="center"/>
            <w:hideMark/>
          </w:tcPr>
          <w:p w14:paraId="764110B7" w14:textId="77777777" w:rsidR="00C46587" w:rsidRPr="00E04CED" w:rsidRDefault="00C46587" w:rsidP="00982118">
            <w:pPr>
              <w:jc w:val="center"/>
              <w:rPr>
                <w:color w:val="000000" w:themeColor="text1"/>
              </w:rPr>
            </w:pPr>
            <w:r w:rsidRPr="00E04CED">
              <w:rPr>
                <w:color w:val="000000" w:themeColor="text1"/>
              </w:rPr>
              <w:t>6 %</w:t>
            </w:r>
          </w:p>
        </w:tc>
        <w:tc>
          <w:tcPr>
            <w:tcW w:w="2528" w:type="dxa"/>
            <w:tcBorders>
              <w:top w:val="single" w:sz="4" w:space="0" w:color="auto"/>
              <w:left w:val="single" w:sz="4" w:space="0" w:color="auto"/>
              <w:bottom w:val="single" w:sz="4" w:space="0" w:color="auto"/>
              <w:right w:val="single" w:sz="4" w:space="0" w:color="auto"/>
            </w:tcBorders>
            <w:vAlign w:val="center"/>
            <w:hideMark/>
          </w:tcPr>
          <w:p w14:paraId="392B429A" w14:textId="77777777" w:rsidR="00C46587" w:rsidRPr="00E04CED" w:rsidRDefault="00C46587" w:rsidP="00982118">
            <w:pPr>
              <w:jc w:val="center"/>
              <w:rPr>
                <w:color w:val="000000" w:themeColor="text1"/>
              </w:rPr>
            </w:pPr>
            <w:r w:rsidRPr="00E04CED">
              <w:rPr>
                <w:color w:val="000000" w:themeColor="text1"/>
              </w:rPr>
              <w:t>31 %***</w:t>
            </w:r>
          </w:p>
        </w:tc>
      </w:tr>
      <w:tr w:rsidR="00C46587" w:rsidRPr="00FE15AB" w14:paraId="1DB5FB5E" w14:textId="77777777">
        <w:tc>
          <w:tcPr>
            <w:tcW w:w="4248" w:type="dxa"/>
            <w:tcBorders>
              <w:top w:val="single" w:sz="4" w:space="0" w:color="auto"/>
              <w:left w:val="single" w:sz="4" w:space="0" w:color="auto"/>
              <w:bottom w:val="single" w:sz="4" w:space="0" w:color="auto"/>
              <w:right w:val="single" w:sz="4" w:space="0" w:color="auto"/>
            </w:tcBorders>
            <w:hideMark/>
          </w:tcPr>
          <w:p w14:paraId="5DE5D261" w14:textId="77777777" w:rsidR="00C46587" w:rsidRPr="00E04CED" w:rsidRDefault="00C46587" w:rsidP="00982118">
            <w:pPr>
              <w:rPr>
                <w:color w:val="000000" w:themeColor="text1"/>
              </w:rPr>
            </w:pPr>
            <w:r w:rsidRPr="00E04CED">
              <w:rPr>
                <w:color w:val="000000" w:themeColor="text1"/>
              </w:rPr>
              <w:t>ASAS Remisión Parcial</w:t>
            </w:r>
          </w:p>
        </w:tc>
        <w:tc>
          <w:tcPr>
            <w:tcW w:w="2527" w:type="dxa"/>
            <w:tcBorders>
              <w:top w:val="single" w:sz="4" w:space="0" w:color="auto"/>
              <w:left w:val="single" w:sz="4" w:space="0" w:color="auto"/>
              <w:bottom w:val="single" w:sz="4" w:space="0" w:color="auto"/>
              <w:right w:val="single" w:sz="4" w:space="0" w:color="auto"/>
            </w:tcBorders>
            <w:vAlign w:val="center"/>
            <w:hideMark/>
          </w:tcPr>
          <w:p w14:paraId="54C4B6D1" w14:textId="77777777" w:rsidR="00C46587" w:rsidRPr="00E04CED" w:rsidRDefault="00C46587" w:rsidP="00982118">
            <w:pPr>
              <w:jc w:val="center"/>
              <w:rPr>
                <w:color w:val="000000" w:themeColor="text1"/>
              </w:rPr>
            </w:pPr>
            <w:r w:rsidRPr="00E04CED">
              <w:rPr>
                <w:color w:val="000000" w:themeColor="text1"/>
              </w:rPr>
              <w:t>5 %</w:t>
            </w:r>
          </w:p>
        </w:tc>
        <w:tc>
          <w:tcPr>
            <w:tcW w:w="2528" w:type="dxa"/>
            <w:tcBorders>
              <w:top w:val="single" w:sz="4" w:space="0" w:color="auto"/>
              <w:left w:val="single" w:sz="4" w:space="0" w:color="auto"/>
              <w:bottom w:val="single" w:sz="4" w:space="0" w:color="auto"/>
              <w:right w:val="single" w:sz="4" w:space="0" w:color="auto"/>
            </w:tcBorders>
            <w:vAlign w:val="center"/>
            <w:hideMark/>
          </w:tcPr>
          <w:p w14:paraId="19A65921" w14:textId="77777777" w:rsidR="00C46587" w:rsidRPr="00E04CED" w:rsidRDefault="00C46587" w:rsidP="00982118">
            <w:pPr>
              <w:jc w:val="center"/>
              <w:rPr>
                <w:color w:val="000000" w:themeColor="text1"/>
              </w:rPr>
            </w:pPr>
            <w:r w:rsidRPr="00E04CED">
              <w:rPr>
                <w:color w:val="000000" w:themeColor="text1"/>
              </w:rPr>
              <w:t>16 %*</w:t>
            </w:r>
          </w:p>
        </w:tc>
      </w:tr>
      <w:tr w:rsidR="00C46587" w:rsidRPr="00FE15AB" w14:paraId="1B95C348" w14:textId="77777777">
        <w:tc>
          <w:tcPr>
            <w:tcW w:w="4248" w:type="dxa"/>
            <w:tcBorders>
              <w:top w:val="single" w:sz="4" w:space="0" w:color="auto"/>
              <w:left w:val="single" w:sz="4" w:space="0" w:color="auto"/>
              <w:bottom w:val="single" w:sz="4" w:space="0" w:color="auto"/>
              <w:right w:val="single" w:sz="4" w:space="0" w:color="auto"/>
            </w:tcBorders>
            <w:hideMark/>
          </w:tcPr>
          <w:p w14:paraId="6978F759" w14:textId="77777777" w:rsidR="00C46587" w:rsidRPr="00E04CED" w:rsidRDefault="00C46587" w:rsidP="00982118">
            <w:pPr>
              <w:rPr>
                <w:color w:val="000000" w:themeColor="text1"/>
              </w:rPr>
            </w:pPr>
            <w:proofErr w:type="spellStart"/>
            <w:r w:rsidRPr="00E04CED">
              <w:rPr>
                <w:color w:val="000000" w:themeColor="text1"/>
              </w:rPr>
              <w:t>BASDAI</w:t>
            </w:r>
            <w:r w:rsidRPr="00E04CED">
              <w:rPr>
                <w:color w:val="000000" w:themeColor="text1"/>
                <w:vertAlign w:val="superscript"/>
              </w:rPr>
              <w:t>b</w:t>
            </w:r>
            <w:proofErr w:type="spellEnd"/>
            <w:r w:rsidR="00A333DD" w:rsidRPr="00E04CED">
              <w:rPr>
                <w:color w:val="000000" w:themeColor="text1"/>
              </w:rPr>
              <w:t> </w:t>
            </w:r>
            <w:r w:rsidRPr="00E04CED">
              <w:rPr>
                <w:color w:val="000000" w:themeColor="text1"/>
              </w:rPr>
              <w:t>50</w:t>
            </w:r>
          </w:p>
        </w:tc>
        <w:tc>
          <w:tcPr>
            <w:tcW w:w="2527" w:type="dxa"/>
            <w:tcBorders>
              <w:top w:val="single" w:sz="4" w:space="0" w:color="auto"/>
              <w:left w:val="single" w:sz="4" w:space="0" w:color="auto"/>
              <w:bottom w:val="single" w:sz="4" w:space="0" w:color="auto"/>
              <w:right w:val="single" w:sz="4" w:space="0" w:color="auto"/>
            </w:tcBorders>
            <w:vAlign w:val="center"/>
            <w:hideMark/>
          </w:tcPr>
          <w:p w14:paraId="60B605FE" w14:textId="77777777" w:rsidR="00C46587" w:rsidRPr="00E04CED" w:rsidRDefault="00C46587" w:rsidP="00982118">
            <w:pPr>
              <w:jc w:val="center"/>
              <w:rPr>
                <w:color w:val="000000" w:themeColor="text1"/>
              </w:rPr>
            </w:pPr>
            <w:r w:rsidRPr="00E04CED">
              <w:rPr>
                <w:color w:val="000000" w:themeColor="text1"/>
              </w:rPr>
              <w:t>15 %</w:t>
            </w:r>
          </w:p>
        </w:tc>
        <w:tc>
          <w:tcPr>
            <w:tcW w:w="2528" w:type="dxa"/>
            <w:tcBorders>
              <w:top w:val="single" w:sz="4" w:space="0" w:color="auto"/>
              <w:left w:val="single" w:sz="4" w:space="0" w:color="auto"/>
              <w:bottom w:val="single" w:sz="4" w:space="0" w:color="auto"/>
              <w:right w:val="single" w:sz="4" w:space="0" w:color="auto"/>
            </w:tcBorders>
            <w:vAlign w:val="center"/>
            <w:hideMark/>
          </w:tcPr>
          <w:p w14:paraId="4210DA5C" w14:textId="77777777" w:rsidR="00C46587" w:rsidRPr="00E04CED" w:rsidRDefault="00C46587" w:rsidP="00982118">
            <w:pPr>
              <w:jc w:val="center"/>
              <w:rPr>
                <w:color w:val="000000" w:themeColor="text1"/>
              </w:rPr>
            </w:pPr>
            <w:r w:rsidRPr="00E04CED">
              <w:rPr>
                <w:color w:val="000000" w:themeColor="text1"/>
              </w:rPr>
              <w:t>35 %**</w:t>
            </w:r>
          </w:p>
        </w:tc>
      </w:tr>
      <w:tr w:rsidR="00C46587" w:rsidRPr="00FE15AB" w14:paraId="498B76D6" w14:textId="77777777">
        <w:tc>
          <w:tcPr>
            <w:tcW w:w="4248" w:type="dxa"/>
            <w:tcBorders>
              <w:top w:val="single" w:sz="4" w:space="0" w:color="auto"/>
              <w:left w:val="single" w:sz="4" w:space="0" w:color="auto"/>
              <w:bottom w:val="single" w:sz="4" w:space="0" w:color="auto"/>
              <w:right w:val="single" w:sz="4" w:space="0" w:color="auto"/>
            </w:tcBorders>
            <w:hideMark/>
          </w:tcPr>
          <w:p w14:paraId="5B715C0C" w14:textId="77777777" w:rsidR="00C46587" w:rsidRPr="00E04CED" w:rsidRDefault="00C46587" w:rsidP="00982118">
            <w:pPr>
              <w:rPr>
                <w:color w:val="000000" w:themeColor="text1"/>
              </w:rPr>
            </w:pPr>
            <w:proofErr w:type="spellStart"/>
            <w:proofErr w:type="gramStart"/>
            <w:r w:rsidRPr="00E04CED">
              <w:rPr>
                <w:color w:val="000000" w:themeColor="text1"/>
              </w:rPr>
              <w:t>ASDAS</w:t>
            </w:r>
            <w:r w:rsidRPr="00E04CED">
              <w:rPr>
                <w:color w:val="000000" w:themeColor="text1"/>
                <w:vertAlign w:val="superscript"/>
              </w:rPr>
              <w:t>c,d</w:t>
            </w:r>
            <w:proofErr w:type="gramEnd"/>
            <w:r w:rsidRPr="00E04CED">
              <w:rPr>
                <w:color w:val="000000" w:themeColor="text1"/>
                <w:vertAlign w:val="superscript"/>
              </w:rPr>
              <w:t>,e</w:t>
            </w:r>
            <w:proofErr w:type="spellEnd"/>
          </w:p>
        </w:tc>
        <w:tc>
          <w:tcPr>
            <w:tcW w:w="2527" w:type="dxa"/>
            <w:tcBorders>
              <w:top w:val="single" w:sz="4" w:space="0" w:color="auto"/>
              <w:left w:val="single" w:sz="4" w:space="0" w:color="auto"/>
              <w:bottom w:val="single" w:sz="4" w:space="0" w:color="auto"/>
              <w:right w:val="single" w:sz="4" w:space="0" w:color="auto"/>
            </w:tcBorders>
            <w:vAlign w:val="center"/>
            <w:hideMark/>
          </w:tcPr>
          <w:p w14:paraId="26E52FB9" w14:textId="77777777" w:rsidR="00C46587" w:rsidRPr="00E04CED" w:rsidRDefault="00C46587" w:rsidP="00982118">
            <w:pPr>
              <w:jc w:val="center"/>
              <w:rPr>
                <w:color w:val="000000" w:themeColor="text1"/>
              </w:rPr>
            </w:pPr>
            <w:r w:rsidRPr="00E04CED">
              <w:rPr>
                <w:color w:val="000000" w:themeColor="text1"/>
              </w:rPr>
              <w:t>-0,3</w:t>
            </w:r>
          </w:p>
        </w:tc>
        <w:tc>
          <w:tcPr>
            <w:tcW w:w="2528" w:type="dxa"/>
            <w:tcBorders>
              <w:top w:val="single" w:sz="4" w:space="0" w:color="auto"/>
              <w:left w:val="single" w:sz="4" w:space="0" w:color="auto"/>
              <w:bottom w:val="single" w:sz="4" w:space="0" w:color="auto"/>
              <w:right w:val="single" w:sz="4" w:space="0" w:color="auto"/>
            </w:tcBorders>
            <w:vAlign w:val="center"/>
            <w:hideMark/>
          </w:tcPr>
          <w:p w14:paraId="41648D3F" w14:textId="77777777" w:rsidR="00C46587" w:rsidRPr="00E04CED" w:rsidRDefault="00C46587" w:rsidP="00982118">
            <w:pPr>
              <w:jc w:val="center"/>
              <w:rPr>
                <w:color w:val="000000" w:themeColor="text1"/>
              </w:rPr>
            </w:pPr>
            <w:r w:rsidRPr="00E04CED">
              <w:rPr>
                <w:color w:val="000000" w:themeColor="text1"/>
              </w:rPr>
              <w:t>-1,0***</w:t>
            </w:r>
          </w:p>
        </w:tc>
      </w:tr>
      <w:tr w:rsidR="00C46587" w:rsidRPr="00FE15AB" w14:paraId="1D69FC16" w14:textId="77777777">
        <w:tc>
          <w:tcPr>
            <w:tcW w:w="4248" w:type="dxa"/>
            <w:tcBorders>
              <w:top w:val="single" w:sz="4" w:space="0" w:color="auto"/>
              <w:left w:val="single" w:sz="4" w:space="0" w:color="auto"/>
              <w:bottom w:val="single" w:sz="4" w:space="0" w:color="auto"/>
              <w:right w:val="single" w:sz="4" w:space="0" w:color="auto"/>
            </w:tcBorders>
            <w:hideMark/>
          </w:tcPr>
          <w:p w14:paraId="065ADE7D" w14:textId="77777777" w:rsidR="00C46587" w:rsidRPr="00E04CED" w:rsidRDefault="00C46587" w:rsidP="00982118">
            <w:pPr>
              <w:rPr>
                <w:color w:val="000000" w:themeColor="text1"/>
              </w:rPr>
            </w:pPr>
            <w:r w:rsidRPr="00E04CED">
              <w:rPr>
                <w:color w:val="000000" w:themeColor="text1"/>
              </w:rPr>
              <w:t>ASDAS Enfermedad inactiva</w:t>
            </w:r>
          </w:p>
        </w:tc>
        <w:tc>
          <w:tcPr>
            <w:tcW w:w="2527" w:type="dxa"/>
            <w:tcBorders>
              <w:top w:val="single" w:sz="4" w:space="0" w:color="auto"/>
              <w:left w:val="single" w:sz="4" w:space="0" w:color="auto"/>
              <w:bottom w:val="single" w:sz="4" w:space="0" w:color="auto"/>
              <w:right w:val="single" w:sz="4" w:space="0" w:color="auto"/>
            </w:tcBorders>
            <w:vAlign w:val="center"/>
            <w:hideMark/>
          </w:tcPr>
          <w:p w14:paraId="671626B7" w14:textId="77777777" w:rsidR="00C46587" w:rsidRPr="00E04CED" w:rsidRDefault="00C46587" w:rsidP="00982118">
            <w:pPr>
              <w:jc w:val="center"/>
              <w:rPr>
                <w:color w:val="000000" w:themeColor="text1"/>
              </w:rPr>
            </w:pPr>
            <w:r w:rsidRPr="00E04CED">
              <w:rPr>
                <w:color w:val="000000" w:themeColor="text1"/>
              </w:rPr>
              <w:t>4 %</w:t>
            </w:r>
          </w:p>
        </w:tc>
        <w:tc>
          <w:tcPr>
            <w:tcW w:w="2528" w:type="dxa"/>
            <w:tcBorders>
              <w:top w:val="single" w:sz="4" w:space="0" w:color="auto"/>
              <w:left w:val="single" w:sz="4" w:space="0" w:color="auto"/>
              <w:bottom w:val="single" w:sz="4" w:space="0" w:color="auto"/>
              <w:right w:val="single" w:sz="4" w:space="0" w:color="auto"/>
            </w:tcBorders>
            <w:vAlign w:val="center"/>
            <w:hideMark/>
          </w:tcPr>
          <w:p w14:paraId="57D83B5B" w14:textId="77777777" w:rsidR="00C46587" w:rsidRPr="00E04CED" w:rsidRDefault="00C46587" w:rsidP="00982118">
            <w:pPr>
              <w:jc w:val="center"/>
              <w:rPr>
                <w:color w:val="000000" w:themeColor="text1"/>
              </w:rPr>
            </w:pPr>
            <w:r w:rsidRPr="00E04CED">
              <w:rPr>
                <w:color w:val="000000" w:themeColor="text1"/>
              </w:rPr>
              <w:t>24 %***</w:t>
            </w:r>
          </w:p>
        </w:tc>
      </w:tr>
      <w:tr w:rsidR="00C46587" w:rsidRPr="00FE15AB" w14:paraId="592D272C" w14:textId="77777777">
        <w:tc>
          <w:tcPr>
            <w:tcW w:w="4248" w:type="dxa"/>
            <w:tcBorders>
              <w:top w:val="single" w:sz="4" w:space="0" w:color="auto"/>
              <w:left w:val="single" w:sz="4" w:space="0" w:color="auto"/>
              <w:bottom w:val="single" w:sz="4" w:space="0" w:color="auto"/>
              <w:right w:val="single" w:sz="4" w:space="0" w:color="auto"/>
            </w:tcBorders>
            <w:hideMark/>
          </w:tcPr>
          <w:p w14:paraId="05F88C4C" w14:textId="77777777" w:rsidR="00C46587" w:rsidRPr="00E04CED" w:rsidRDefault="00C46587" w:rsidP="00982118">
            <w:pPr>
              <w:rPr>
                <w:color w:val="000000" w:themeColor="text1"/>
              </w:rPr>
            </w:pPr>
          </w:p>
        </w:tc>
        <w:tc>
          <w:tcPr>
            <w:tcW w:w="2527" w:type="dxa"/>
            <w:tcBorders>
              <w:top w:val="single" w:sz="4" w:space="0" w:color="auto"/>
              <w:left w:val="single" w:sz="4" w:space="0" w:color="auto"/>
              <w:bottom w:val="single" w:sz="4" w:space="0" w:color="auto"/>
              <w:right w:val="single" w:sz="4" w:space="0" w:color="auto"/>
            </w:tcBorders>
            <w:vAlign w:val="center"/>
            <w:hideMark/>
          </w:tcPr>
          <w:p w14:paraId="2B2AEAD8" w14:textId="77777777" w:rsidR="00C46587" w:rsidRPr="00E04CED" w:rsidRDefault="00C46587" w:rsidP="00982118">
            <w:pPr>
              <w:jc w:val="center"/>
              <w:rPr>
                <w:color w:val="000000" w:themeColor="text1"/>
              </w:rPr>
            </w:pPr>
            <w:r w:rsidRPr="00E04CED">
              <w:rPr>
                <w:color w:val="000000" w:themeColor="text1"/>
              </w:rPr>
              <w:t>-0,3</w:t>
            </w:r>
          </w:p>
        </w:tc>
        <w:tc>
          <w:tcPr>
            <w:tcW w:w="2528" w:type="dxa"/>
            <w:tcBorders>
              <w:top w:val="single" w:sz="4" w:space="0" w:color="auto"/>
              <w:left w:val="single" w:sz="4" w:space="0" w:color="auto"/>
              <w:bottom w:val="single" w:sz="4" w:space="0" w:color="auto"/>
              <w:right w:val="single" w:sz="4" w:space="0" w:color="auto"/>
            </w:tcBorders>
            <w:vAlign w:val="center"/>
            <w:hideMark/>
          </w:tcPr>
          <w:p w14:paraId="288032E4" w14:textId="77777777" w:rsidR="00C46587" w:rsidRPr="00E04CED" w:rsidRDefault="00C46587" w:rsidP="00982118">
            <w:pPr>
              <w:jc w:val="center"/>
              <w:rPr>
                <w:color w:val="000000" w:themeColor="text1"/>
              </w:rPr>
            </w:pPr>
            <w:r w:rsidRPr="00E04CED">
              <w:rPr>
                <w:color w:val="000000" w:themeColor="text1"/>
              </w:rPr>
              <w:t>-4,7***</w:t>
            </w:r>
          </w:p>
        </w:tc>
      </w:tr>
      <w:tr w:rsidR="00C46587" w:rsidRPr="00FE15AB" w14:paraId="380A1468" w14:textId="77777777">
        <w:tc>
          <w:tcPr>
            <w:tcW w:w="4248" w:type="dxa"/>
            <w:tcBorders>
              <w:top w:val="single" w:sz="4" w:space="0" w:color="auto"/>
              <w:left w:val="single" w:sz="4" w:space="0" w:color="auto"/>
              <w:bottom w:val="single" w:sz="4" w:space="0" w:color="auto"/>
              <w:right w:val="single" w:sz="4" w:space="0" w:color="auto"/>
            </w:tcBorders>
            <w:hideMark/>
          </w:tcPr>
          <w:p w14:paraId="3444B4BA" w14:textId="77777777" w:rsidR="00C46587" w:rsidRPr="00E04CED" w:rsidRDefault="00C46587" w:rsidP="00982118">
            <w:pPr>
              <w:rPr>
                <w:color w:val="000000" w:themeColor="text1"/>
              </w:rPr>
            </w:pPr>
            <w:proofErr w:type="spellStart"/>
            <w:r w:rsidRPr="00E04CED">
              <w:rPr>
                <w:color w:val="000000" w:themeColor="text1"/>
              </w:rPr>
              <w:t>SPARCC</w:t>
            </w:r>
            <w:r w:rsidRPr="00E04CED">
              <w:rPr>
                <w:color w:val="000000" w:themeColor="text1"/>
                <w:vertAlign w:val="superscript"/>
              </w:rPr>
              <w:t>h</w:t>
            </w:r>
            <w:proofErr w:type="spellEnd"/>
            <w:r w:rsidRPr="00E04CED">
              <w:rPr>
                <w:color w:val="000000" w:themeColor="text1"/>
              </w:rPr>
              <w:t xml:space="preserve"> RMN articulaciones </w:t>
            </w:r>
            <w:proofErr w:type="spellStart"/>
            <w:proofErr w:type="gramStart"/>
            <w:r w:rsidRPr="00E04CED">
              <w:rPr>
                <w:color w:val="000000" w:themeColor="text1"/>
              </w:rPr>
              <w:t>sacroilíacas</w:t>
            </w:r>
            <w:r w:rsidRPr="00E04CED">
              <w:rPr>
                <w:color w:val="000000" w:themeColor="text1"/>
                <w:vertAlign w:val="superscript"/>
              </w:rPr>
              <w:t>d,i</w:t>
            </w:r>
            <w:proofErr w:type="spellEnd"/>
            <w:proofErr w:type="gramEnd"/>
            <w:r w:rsidRPr="00E04CED">
              <w:rPr>
                <w:color w:val="000000" w:themeColor="text1"/>
              </w:rPr>
              <w:t xml:space="preserve"> </w:t>
            </w:r>
          </w:p>
        </w:tc>
        <w:tc>
          <w:tcPr>
            <w:tcW w:w="2527" w:type="dxa"/>
            <w:tcBorders>
              <w:top w:val="single" w:sz="4" w:space="0" w:color="auto"/>
              <w:left w:val="single" w:sz="4" w:space="0" w:color="auto"/>
              <w:bottom w:val="single" w:sz="4" w:space="0" w:color="auto"/>
              <w:right w:val="single" w:sz="4" w:space="0" w:color="auto"/>
            </w:tcBorders>
            <w:vAlign w:val="center"/>
            <w:hideMark/>
          </w:tcPr>
          <w:p w14:paraId="4AD61312" w14:textId="77777777" w:rsidR="00C46587" w:rsidRPr="00E04CED" w:rsidRDefault="00C46587" w:rsidP="00982118">
            <w:pPr>
              <w:jc w:val="center"/>
              <w:rPr>
                <w:color w:val="000000" w:themeColor="text1"/>
              </w:rPr>
            </w:pPr>
            <w:r w:rsidRPr="00E04CED">
              <w:rPr>
                <w:color w:val="000000" w:themeColor="text1"/>
              </w:rPr>
              <w:t>-0,6</w:t>
            </w:r>
          </w:p>
        </w:tc>
        <w:tc>
          <w:tcPr>
            <w:tcW w:w="2528" w:type="dxa"/>
            <w:tcBorders>
              <w:top w:val="single" w:sz="4" w:space="0" w:color="auto"/>
              <w:left w:val="single" w:sz="4" w:space="0" w:color="auto"/>
              <w:bottom w:val="single" w:sz="4" w:space="0" w:color="auto"/>
              <w:right w:val="single" w:sz="4" w:space="0" w:color="auto"/>
            </w:tcBorders>
            <w:vAlign w:val="center"/>
            <w:hideMark/>
          </w:tcPr>
          <w:p w14:paraId="11A668AB" w14:textId="77777777" w:rsidR="00C46587" w:rsidRPr="00E04CED" w:rsidRDefault="00C46587" w:rsidP="00982118">
            <w:pPr>
              <w:jc w:val="center"/>
              <w:rPr>
                <w:color w:val="000000" w:themeColor="text1"/>
              </w:rPr>
            </w:pPr>
            <w:r w:rsidRPr="00E04CED">
              <w:rPr>
                <w:color w:val="000000" w:themeColor="text1"/>
              </w:rPr>
              <w:t>-3,2**</w:t>
            </w:r>
          </w:p>
        </w:tc>
      </w:tr>
      <w:tr w:rsidR="00C46587" w:rsidRPr="00FE15AB" w14:paraId="0D01820F" w14:textId="77777777" w:rsidTr="00922261">
        <w:tc>
          <w:tcPr>
            <w:tcW w:w="4248" w:type="dxa"/>
            <w:tcBorders>
              <w:top w:val="single" w:sz="4" w:space="0" w:color="auto"/>
              <w:left w:val="single" w:sz="4" w:space="0" w:color="auto"/>
              <w:bottom w:val="single" w:sz="4" w:space="0" w:color="auto"/>
              <w:right w:val="single" w:sz="4" w:space="0" w:color="auto"/>
            </w:tcBorders>
            <w:hideMark/>
          </w:tcPr>
          <w:p w14:paraId="75BD9AAB" w14:textId="77777777" w:rsidR="00C46587" w:rsidRPr="00E04CED" w:rsidRDefault="00C46587" w:rsidP="00982118">
            <w:pPr>
              <w:rPr>
                <w:color w:val="000000" w:themeColor="text1"/>
              </w:rPr>
            </w:pPr>
            <w:r w:rsidRPr="00E04CED">
              <w:rPr>
                <w:color w:val="000000" w:themeColor="text1"/>
              </w:rPr>
              <w:t xml:space="preserve">SPARCC RMN </w:t>
            </w:r>
            <w:proofErr w:type="spellStart"/>
            <w:proofErr w:type="gramStart"/>
            <w:r w:rsidRPr="00E04CED">
              <w:rPr>
                <w:color w:val="000000" w:themeColor="text1"/>
              </w:rPr>
              <w:t>espinal</w:t>
            </w:r>
            <w:r w:rsidRPr="00E04CED">
              <w:rPr>
                <w:color w:val="000000" w:themeColor="text1"/>
                <w:vertAlign w:val="superscript"/>
              </w:rPr>
              <w:t>d,j</w:t>
            </w:r>
            <w:proofErr w:type="spellEnd"/>
            <w:proofErr w:type="gramEnd"/>
          </w:p>
        </w:tc>
        <w:tc>
          <w:tcPr>
            <w:tcW w:w="2527" w:type="dxa"/>
            <w:tcBorders>
              <w:top w:val="single" w:sz="4" w:space="0" w:color="auto"/>
              <w:left w:val="single" w:sz="4" w:space="0" w:color="auto"/>
              <w:bottom w:val="single" w:sz="4" w:space="0" w:color="auto"/>
              <w:right w:val="single" w:sz="4" w:space="0" w:color="auto"/>
            </w:tcBorders>
            <w:vAlign w:val="center"/>
            <w:hideMark/>
          </w:tcPr>
          <w:p w14:paraId="05E37781" w14:textId="77777777" w:rsidR="00C46587" w:rsidRPr="00E04CED" w:rsidRDefault="00C46587" w:rsidP="00982118">
            <w:pPr>
              <w:jc w:val="center"/>
              <w:rPr>
                <w:color w:val="000000" w:themeColor="text1"/>
              </w:rPr>
            </w:pPr>
            <w:r w:rsidRPr="00E04CED">
              <w:rPr>
                <w:color w:val="000000" w:themeColor="text1"/>
              </w:rPr>
              <w:t>-0,2</w:t>
            </w:r>
          </w:p>
        </w:tc>
        <w:tc>
          <w:tcPr>
            <w:tcW w:w="2528" w:type="dxa"/>
            <w:tcBorders>
              <w:top w:val="single" w:sz="4" w:space="0" w:color="auto"/>
              <w:left w:val="single" w:sz="4" w:space="0" w:color="auto"/>
              <w:bottom w:val="single" w:sz="4" w:space="0" w:color="auto"/>
              <w:right w:val="single" w:sz="4" w:space="0" w:color="auto"/>
            </w:tcBorders>
            <w:vAlign w:val="center"/>
            <w:hideMark/>
          </w:tcPr>
          <w:p w14:paraId="026C3A34" w14:textId="77777777" w:rsidR="00C46587" w:rsidRPr="00E04CED" w:rsidRDefault="00C46587" w:rsidP="00982118">
            <w:pPr>
              <w:jc w:val="center"/>
              <w:rPr>
                <w:color w:val="000000" w:themeColor="text1"/>
              </w:rPr>
            </w:pPr>
            <w:r w:rsidRPr="00E04CED">
              <w:rPr>
                <w:color w:val="000000" w:themeColor="text1"/>
              </w:rPr>
              <w:t>-1,8**</w:t>
            </w:r>
          </w:p>
        </w:tc>
      </w:tr>
      <w:tr w:rsidR="00922261" w:rsidRPr="00FE15AB" w14:paraId="45C0CC0D" w14:textId="77777777" w:rsidTr="00922261">
        <w:tc>
          <w:tcPr>
            <w:tcW w:w="9303" w:type="dxa"/>
            <w:gridSpan w:val="3"/>
            <w:tcBorders>
              <w:top w:val="single" w:sz="4" w:space="0" w:color="auto"/>
              <w:left w:val="nil"/>
              <w:bottom w:val="nil"/>
              <w:right w:val="nil"/>
            </w:tcBorders>
          </w:tcPr>
          <w:p w14:paraId="0DE73087" w14:textId="77777777" w:rsidR="00922261" w:rsidRPr="00FE15AB" w:rsidRDefault="00922261" w:rsidP="00922261">
            <w:pPr>
              <w:ind w:left="270" w:hanging="270"/>
              <w:rPr>
                <w:color w:val="000000" w:themeColor="text1"/>
                <w:sz w:val="20"/>
              </w:rPr>
            </w:pPr>
            <w:r w:rsidRPr="00FE15AB">
              <w:rPr>
                <w:color w:val="000000" w:themeColor="text1"/>
                <w:sz w:val="20"/>
                <w:vertAlign w:val="superscript"/>
              </w:rPr>
              <w:t>a</w:t>
            </w:r>
            <w:r w:rsidRPr="00FE15AB">
              <w:rPr>
                <w:color w:val="000000" w:themeColor="text1"/>
                <w:sz w:val="20"/>
              </w:rPr>
              <w:tab/>
              <w:t xml:space="preserve">Sociedad internacional de Evaluación de las </w:t>
            </w:r>
            <w:proofErr w:type="spellStart"/>
            <w:r w:rsidRPr="00FE15AB">
              <w:rPr>
                <w:color w:val="000000" w:themeColor="text1"/>
                <w:sz w:val="20"/>
              </w:rPr>
              <w:t>Espondiloartritis</w:t>
            </w:r>
            <w:proofErr w:type="spellEnd"/>
            <w:r w:rsidRPr="00FE15AB">
              <w:rPr>
                <w:color w:val="000000" w:themeColor="text1"/>
                <w:sz w:val="20"/>
              </w:rPr>
              <w:t xml:space="preserve"> </w:t>
            </w:r>
          </w:p>
          <w:p w14:paraId="793D628D" w14:textId="77777777" w:rsidR="00922261" w:rsidRPr="00FE15AB" w:rsidRDefault="00922261" w:rsidP="00922261">
            <w:pPr>
              <w:ind w:left="270" w:hanging="270"/>
              <w:rPr>
                <w:color w:val="000000" w:themeColor="text1"/>
                <w:sz w:val="20"/>
              </w:rPr>
            </w:pPr>
            <w:r w:rsidRPr="00FE15AB">
              <w:rPr>
                <w:color w:val="000000" w:themeColor="text1"/>
                <w:sz w:val="20"/>
                <w:vertAlign w:val="superscript"/>
              </w:rPr>
              <w:t>b</w:t>
            </w:r>
            <w:r w:rsidRPr="00FE15AB">
              <w:rPr>
                <w:color w:val="000000" w:themeColor="text1"/>
                <w:sz w:val="20"/>
              </w:rPr>
              <w:tab/>
              <w:t xml:space="preserve">Índice de Bath para la actividad de la enfermedad Espondilitis Anquilosante. </w:t>
            </w:r>
          </w:p>
          <w:p w14:paraId="42FAC308" w14:textId="77777777" w:rsidR="00922261" w:rsidRPr="00FE15AB" w:rsidRDefault="00922261" w:rsidP="00922261">
            <w:pPr>
              <w:ind w:left="270" w:hanging="270"/>
              <w:rPr>
                <w:color w:val="000000" w:themeColor="text1"/>
                <w:sz w:val="20"/>
              </w:rPr>
            </w:pPr>
            <w:r w:rsidRPr="00FE15AB">
              <w:rPr>
                <w:color w:val="000000" w:themeColor="text1"/>
                <w:sz w:val="20"/>
                <w:vertAlign w:val="superscript"/>
              </w:rPr>
              <w:t>c</w:t>
            </w:r>
            <w:r w:rsidRPr="00FE15AB">
              <w:rPr>
                <w:color w:val="000000" w:themeColor="text1"/>
                <w:sz w:val="20"/>
              </w:rPr>
              <w:tab/>
              <w:t xml:space="preserve">Puntuación de la actividad de la enfermedad de Espondilitis Anquilosante </w:t>
            </w:r>
          </w:p>
          <w:p w14:paraId="2918D942" w14:textId="77777777" w:rsidR="00922261" w:rsidRPr="00FE15AB" w:rsidRDefault="00922261" w:rsidP="00922261">
            <w:pPr>
              <w:ind w:left="270" w:hanging="270"/>
              <w:rPr>
                <w:color w:val="000000" w:themeColor="text1"/>
                <w:sz w:val="20"/>
              </w:rPr>
            </w:pPr>
            <w:r w:rsidRPr="00FE15AB">
              <w:rPr>
                <w:color w:val="000000" w:themeColor="text1"/>
                <w:sz w:val="20"/>
                <w:vertAlign w:val="superscript"/>
              </w:rPr>
              <w:t>d</w:t>
            </w:r>
            <w:r w:rsidRPr="00FE15AB">
              <w:rPr>
                <w:color w:val="000000" w:themeColor="text1"/>
                <w:sz w:val="20"/>
              </w:rPr>
              <w:tab/>
              <w:t xml:space="preserve">Cambio medio a partir del valor basal </w:t>
            </w:r>
          </w:p>
          <w:p w14:paraId="39537A2A" w14:textId="77777777" w:rsidR="00922261" w:rsidRPr="00FE15AB" w:rsidRDefault="00922261" w:rsidP="00922261">
            <w:pPr>
              <w:ind w:left="270" w:hanging="270"/>
              <w:rPr>
                <w:color w:val="000000" w:themeColor="text1"/>
                <w:sz w:val="20"/>
                <w:lang w:val="pt-PT"/>
              </w:rPr>
            </w:pPr>
            <w:r w:rsidRPr="00FE15AB">
              <w:rPr>
                <w:color w:val="000000" w:themeColor="text1"/>
                <w:sz w:val="20"/>
                <w:vertAlign w:val="superscript"/>
                <w:lang w:val="pt-PT"/>
              </w:rPr>
              <w:t>e</w:t>
            </w:r>
            <w:r w:rsidRPr="00FE15AB">
              <w:rPr>
                <w:color w:val="000000" w:themeColor="text1"/>
                <w:sz w:val="20"/>
                <w:lang w:val="pt-PT"/>
              </w:rPr>
              <w:tab/>
              <w:t xml:space="preserve">n = 91 placebo y n = 87 adalimumab </w:t>
            </w:r>
          </w:p>
          <w:p w14:paraId="52827825" w14:textId="77777777" w:rsidR="00922261" w:rsidRPr="00FE15AB" w:rsidRDefault="00922261" w:rsidP="00922261">
            <w:pPr>
              <w:ind w:left="270" w:hanging="270"/>
              <w:rPr>
                <w:color w:val="000000" w:themeColor="text1"/>
                <w:sz w:val="20"/>
                <w:lang w:val="pt-PT"/>
              </w:rPr>
            </w:pPr>
            <w:r w:rsidRPr="00FE15AB">
              <w:rPr>
                <w:color w:val="000000" w:themeColor="text1"/>
                <w:sz w:val="20"/>
                <w:vertAlign w:val="superscript"/>
                <w:lang w:val="pt-PT"/>
              </w:rPr>
              <w:t>f</w:t>
            </w:r>
            <w:r w:rsidRPr="00FE15AB">
              <w:rPr>
                <w:color w:val="000000" w:themeColor="text1"/>
                <w:sz w:val="20"/>
                <w:lang w:val="pt-PT"/>
              </w:rPr>
              <w:tab/>
              <w:t xml:space="preserve">Proteína C-Reactiva de alta sensibilidad (mg/l) </w:t>
            </w:r>
          </w:p>
          <w:p w14:paraId="724809F1" w14:textId="77777777" w:rsidR="00922261" w:rsidRPr="00FE15AB" w:rsidRDefault="00922261" w:rsidP="00922261">
            <w:pPr>
              <w:ind w:left="270" w:hanging="270"/>
              <w:rPr>
                <w:color w:val="000000" w:themeColor="text1"/>
                <w:sz w:val="20"/>
                <w:lang w:val="pt-PT"/>
              </w:rPr>
            </w:pPr>
            <w:r w:rsidRPr="00FE15AB">
              <w:rPr>
                <w:color w:val="000000" w:themeColor="text1"/>
                <w:sz w:val="20"/>
                <w:vertAlign w:val="superscript"/>
                <w:lang w:val="pt-PT"/>
              </w:rPr>
              <w:t>g</w:t>
            </w:r>
            <w:r w:rsidRPr="00FE15AB">
              <w:rPr>
                <w:color w:val="000000" w:themeColor="text1"/>
                <w:sz w:val="20"/>
                <w:lang w:val="pt-PT"/>
              </w:rPr>
              <w:tab/>
              <w:t xml:space="preserve">n = 73 placebo y n = 70 adalimumab </w:t>
            </w:r>
          </w:p>
          <w:p w14:paraId="50B24EF9" w14:textId="77777777" w:rsidR="00922261" w:rsidRPr="00FE15AB" w:rsidRDefault="00922261" w:rsidP="00922261">
            <w:pPr>
              <w:ind w:left="270" w:hanging="270"/>
              <w:rPr>
                <w:color w:val="000000" w:themeColor="text1"/>
                <w:sz w:val="20"/>
                <w:lang w:val="pt-PT"/>
              </w:rPr>
            </w:pPr>
            <w:r w:rsidRPr="00FE15AB">
              <w:rPr>
                <w:color w:val="000000" w:themeColor="text1"/>
                <w:sz w:val="20"/>
                <w:vertAlign w:val="superscript"/>
                <w:lang w:val="pt-PT"/>
              </w:rPr>
              <w:t>h</w:t>
            </w:r>
            <w:r w:rsidRPr="00FE15AB">
              <w:rPr>
                <w:color w:val="000000" w:themeColor="text1"/>
                <w:sz w:val="20"/>
                <w:lang w:val="pt-PT"/>
              </w:rPr>
              <w:tab/>
              <w:t xml:space="preserve">Consorcio de Canadá de Investigación de Espondiloartritis </w:t>
            </w:r>
          </w:p>
          <w:p w14:paraId="638C7A00" w14:textId="77777777" w:rsidR="00922261" w:rsidRPr="00FE15AB" w:rsidRDefault="00922261" w:rsidP="00922261">
            <w:pPr>
              <w:ind w:left="270" w:hanging="270"/>
              <w:rPr>
                <w:color w:val="000000" w:themeColor="text1"/>
                <w:sz w:val="20"/>
                <w:lang w:val="pt-PT"/>
              </w:rPr>
            </w:pPr>
            <w:r w:rsidRPr="00FE15AB">
              <w:rPr>
                <w:color w:val="000000" w:themeColor="text1"/>
                <w:sz w:val="20"/>
                <w:vertAlign w:val="superscript"/>
                <w:lang w:val="pt-PT"/>
              </w:rPr>
              <w:t>i</w:t>
            </w:r>
            <w:r w:rsidRPr="00FE15AB">
              <w:rPr>
                <w:color w:val="000000" w:themeColor="text1"/>
                <w:sz w:val="20"/>
                <w:lang w:val="pt-PT"/>
              </w:rPr>
              <w:tab/>
              <w:t xml:space="preserve">n = 84 placebo y adalimumab </w:t>
            </w:r>
          </w:p>
          <w:p w14:paraId="1F314026" w14:textId="77777777" w:rsidR="00922261" w:rsidRPr="00FE15AB" w:rsidRDefault="00922261" w:rsidP="00A13AE4">
            <w:pPr>
              <w:tabs>
                <w:tab w:val="left" w:pos="270"/>
              </w:tabs>
              <w:rPr>
                <w:color w:val="000000" w:themeColor="text1"/>
                <w:sz w:val="20"/>
                <w:lang w:val="pt-PT"/>
              </w:rPr>
            </w:pPr>
            <w:r w:rsidRPr="00FE15AB">
              <w:rPr>
                <w:color w:val="000000" w:themeColor="text1"/>
                <w:sz w:val="20"/>
                <w:vertAlign w:val="superscript"/>
                <w:lang w:val="pt-PT"/>
              </w:rPr>
              <w:t>j</w:t>
            </w:r>
            <w:r w:rsidRPr="00FE15AB">
              <w:rPr>
                <w:color w:val="000000" w:themeColor="text1"/>
                <w:sz w:val="20"/>
                <w:lang w:val="pt-PT"/>
              </w:rPr>
              <w:tab/>
              <w:t xml:space="preserve">n = 82 placebo y n = 85 adalimumab </w:t>
            </w:r>
          </w:p>
          <w:p w14:paraId="3F76A5BB" w14:textId="77777777" w:rsidR="00922261" w:rsidRPr="00FE15AB" w:rsidRDefault="00922261" w:rsidP="00922261">
            <w:pPr>
              <w:rPr>
                <w:color w:val="000000" w:themeColor="text1"/>
                <w:sz w:val="20"/>
              </w:rPr>
            </w:pPr>
            <w:r w:rsidRPr="00FE15AB">
              <w:rPr>
                <w:color w:val="000000" w:themeColor="text1"/>
                <w:sz w:val="20"/>
              </w:rPr>
              <w:t xml:space="preserve">***, **, * Estadísticamente significativa a p &lt;0,001, &lt;0,01, y &lt;0,05, respectivamente, para todas las comparaciones entre </w:t>
            </w:r>
            <w:proofErr w:type="spellStart"/>
            <w:r w:rsidRPr="00FE15AB">
              <w:rPr>
                <w:color w:val="000000" w:themeColor="text1"/>
                <w:sz w:val="20"/>
              </w:rPr>
              <w:t>adalimumab</w:t>
            </w:r>
            <w:proofErr w:type="spellEnd"/>
            <w:r w:rsidRPr="00FE15AB">
              <w:rPr>
                <w:color w:val="000000" w:themeColor="text1"/>
                <w:sz w:val="20"/>
              </w:rPr>
              <w:t xml:space="preserve"> y placebo. </w:t>
            </w:r>
          </w:p>
        </w:tc>
      </w:tr>
    </w:tbl>
    <w:p w14:paraId="1060F5C1" w14:textId="77777777" w:rsidR="00C46587" w:rsidRPr="00E04CED" w:rsidRDefault="00C46587" w:rsidP="00982118">
      <w:pPr>
        <w:rPr>
          <w:color w:val="000000" w:themeColor="text1"/>
        </w:rPr>
      </w:pPr>
    </w:p>
    <w:p w14:paraId="72C09738" w14:textId="77777777" w:rsidR="00C46587" w:rsidRPr="00E04CED" w:rsidRDefault="00C46587" w:rsidP="00982118">
      <w:pPr>
        <w:rPr>
          <w:color w:val="000000" w:themeColor="text1"/>
        </w:rPr>
      </w:pPr>
      <w:r w:rsidRPr="00E04CED">
        <w:rPr>
          <w:color w:val="000000" w:themeColor="text1"/>
        </w:rPr>
        <w:lastRenderedPageBreak/>
        <w:t xml:space="preserve">Durante la fase de extensión abierta, las mejoras de los signos y síntomas del tratamiento con </w:t>
      </w:r>
      <w:proofErr w:type="spellStart"/>
      <w:r w:rsidRPr="00E04CED">
        <w:rPr>
          <w:color w:val="000000" w:themeColor="text1"/>
        </w:rPr>
        <w:t>adalimumab</w:t>
      </w:r>
      <w:proofErr w:type="spellEnd"/>
      <w:r w:rsidRPr="00E04CED">
        <w:rPr>
          <w:color w:val="000000" w:themeColor="text1"/>
        </w:rPr>
        <w:t xml:space="preserve"> se mantuvieron hasta la Semana 156. </w:t>
      </w:r>
    </w:p>
    <w:p w14:paraId="617642B1" w14:textId="77777777" w:rsidR="00C46587" w:rsidRPr="00E04CED" w:rsidRDefault="00C46587" w:rsidP="00982118">
      <w:pPr>
        <w:rPr>
          <w:color w:val="000000" w:themeColor="text1"/>
        </w:rPr>
      </w:pPr>
    </w:p>
    <w:p w14:paraId="10E96A2D" w14:textId="77777777" w:rsidR="00C46587" w:rsidRPr="00E04CED" w:rsidRDefault="00C46587" w:rsidP="00DC3A99">
      <w:pPr>
        <w:keepNext/>
        <w:rPr>
          <w:color w:val="000000" w:themeColor="text1"/>
        </w:rPr>
      </w:pPr>
      <w:r w:rsidRPr="00E04CED">
        <w:rPr>
          <w:color w:val="000000" w:themeColor="text1"/>
        </w:rPr>
        <w:t xml:space="preserve">Inhibición de la inflamación </w:t>
      </w:r>
    </w:p>
    <w:p w14:paraId="659B0D12" w14:textId="77777777" w:rsidR="00C46587" w:rsidRPr="00E04CED" w:rsidRDefault="00C46587" w:rsidP="00DC3A99">
      <w:pPr>
        <w:keepNext/>
        <w:rPr>
          <w:color w:val="000000" w:themeColor="text1"/>
        </w:rPr>
      </w:pPr>
    </w:p>
    <w:p w14:paraId="08516BBF" w14:textId="77777777" w:rsidR="00C46587" w:rsidRPr="00E04CED" w:rsidRDefault="00C46587" w:rsidP="00982118">
      <w:pPr>
        <w:rPr>
          <w:color w:val="000000" w:themeColor="text1"/>
        </w:rPr>
      </w:pPr>
      <w:r w:rsidRPr="00E04CED">
        <w:rPr>
          <w:color w:val="000000" w:themeColor="text1"/>
        </w:rPr>
        <w:t xml:space="preserve">En los pacientes tratados con </w:t>
      </w:r>
      <w:proofErr w:type="spellStart"/>
      <w:r w:rsidRPr="00E04CED">
        <w:rPr>
          <w:color w:val="000000" w:themeColor="text1"/>
        </w:rPr>
        <w:t>adalimumab</w:t>
      </w:r>
      <w:proofErr w:type="spellEnd"/>
      <w:r w:rsidRPr="00E04CED">
        <w:rPr>
          <w:color w:val="000000" w:themeColor="text1"/>
        </w:rPr>
        <w:t xml:space="preserve"> se mantuvo una mejor</w:t>
      </w:r>
      <w:r w:rsidR="00A25C57" w:rsidRPr="00E04CED">
        <w:rPr>
          <w:color w:val="000000" w:themeColor="text1"/>
        </w:rPr>
        <w:t>í</w:t>
      </w:r>
      <w:r w:rsidRPr="00E04CED">
        <w:rPr>
          <w:color w:val="000000" w:themeColor="text1"/>
        </w:rPr>
        <w:t xml:space="preserve">a significativa de los signos de inflamación en las Articulaciones Sacroilíacas y Espinal, medido por PCR </w:t>
      </w:r>
      <w:proofErr w:type="spellStart"/>
      <w:r w:rsidRPr="00E04CED">
        <w:rPr>
          <w:color w:val="000000" w:themeColor="text1"/>
        </w:rPr>
        <w:t>hs</w:t>
      </w:r>
      <w:proofErr w:type="spellEnd"/>
      <w:r w:rsidRPr="00E04CED">
        <w:rPr>
          <w:color w:val="000000" w:themeColor="text1"/>
        </w:rPr>
        <w:t xml:space="preserve"> y RMN, hasta las Semanas 156 y 104 respectivamente. </w:t>
      </w:r>
    </w:p>
    <w:p w14:paraId="369F29B2" w14:textId="77777777" w:rsidR="00C46587" w:rsidRPr="00E04CED" w:rsidRDefault="00C46587" w:rsidP="00982118">
      <w:pPr>
        <w:rPr>
          <w:color w:val="000000" w:themeColor="text1"/>
        </w:rPr>
      </w:pPr>
    </w:p>
    <w:p w14:paraId="130F6B0E" w14:textId="77777777" w:rsidR="00C46587" w:rsidRPr="00E04CED" w:rsidRDefault="00C46587" w:rsidP="00982118">
      <w:pPr>
        <w:keepNext/>
        <w:rPr>
          <w:color w:val="000000" w:themeColor="text1"/>
        </w:rPr>
      </w:pPr>
      <w:r w:rsidRPr="00E04CED">
        <w:rPr>
          <w:color w:val="000000" w:themeColor="text1"/>
        </w:rPr>
        <w:t xml:space="preserve">Calidad de vida y rendimiento físico </w:t>
      </w:r>
    </w:p>
    <w:p w14:paraId="518AC64F" w14:textId="77777777" w:rsidR="00C46587" w:rsidRPr="00E04CED" w:rsidRDefault="00C46587" w:rsidP="00982118">
      <w:pPr>
        <w:rPr>
          <w:color w:val="000000" w:themeColor="text1"/>
        </w:rPr>
      </w:pPr>
    </w:p>
    <w:p w14:paraId="53E6B6D0" w14:textId="77777777" w:rsidR="00C46587" w:rsidRPr="00E04CED" w:rsidRDefault="00C46587" w:rsidP="00982118">
      <w:pPr>
        <w:rPr>
          <w:color w:val="000000" w:themeColor="text1"/>
        </w:rPr>
      </w:pPr>
      <w:r w:rsidRPr="00E04CED">
        <w:rPr>
          <w:color w:val="000000" w:themeColor="text1"/>
        </w:rPr>
        <w:t xml:space="preserve">La calidad de vida relacionada con la salud y el rendimiento físico se evaluaron usando los cuestionarios HAQ-S y SF-36. </w:t>
      </w:r>
      <w:proofErr w:type="spellStart"/>
      <w:r w:rsidR="00A333DD" w:rsidRPr="00E04CED">
        <w:rPr>
          <w:color w:val="000000" w:themeColor="text1"/>
        </w:rPr>
        <w:t>A</w:t>
      </w:r>
      <w:r w:rsidRPr="00E04CED">
        <w:rPr>
          <w:color w:val="000000" w:themeColor="text1"/>
        </w:rPr>
        <w:t>dalimumab</w:t>
      </w:r>
      <w:proofErr w:type="spellEnd"/>
      <w:r w:rsidRPr="00E04CED">
        <w:rPr>
          <w:color w:val="000000" w:themeColor="text1"/>
        </w:rPr>
        <w:t xml:space="preserve"> mostró, de forma estadísticamente significativa, superioridad en la mejor</w:t>
      </w:r>
      <w:r w:rsidR="00A25C57" w:rsidRPr="00E04CED">
        <w:rPr>
          <w:color w:val="000000" w:themeColor="text1"/>
        </w:rPr>
        <w:t>í</w:t>
      </w:r>
      <w:r w:rsidRPr="00E04CED">
        <w:rPr>
          <w:color w:val="000000" w:themeColor="text1"/>
        </w:rPr>
        <w:t>a en el índice total del HAQ-S y en el índice del componente físico (PCS) del SF-36 desde el nivel basal hasta la Semana</w:t>
      </w:r>
      <w:r w:rsidR="0065314F" w:rsidRPr="00E04CED">
        <w:rPr>
          <w:color w:val="000000" w:themeColor="text1"/>
        </w:rPr>
        <w:t> </w:t>
      </w:r>
      <w:r w:rsidRPr="00E04CED">
        <w:rPr>
          <w:color w:val="000000" w:themeColor="text1"/>
        </w:rPr>
        <w:t>12 comparado con placebo. Se mantuvieron las mejoras en la calidad de vida relacionada con la salud y la función física durante la fase de extensión abierta hasta la Semana</w:t>
      </w:r>
      <w:r w:rsidR="0065314F" w:rsidRPr="00E04CED">
        <w:rPr>
          <w:color w:val="000000" w:themeColor="text1"/>
        </w:rPr>
        <w:t> </w:t>
      </w:r>
      <w:r w:rsidRPr="00E04CED">
        <w:rPr>
          <w:color w:val="000000" w:themeColor="text1"/>
        </w:rPr>
        <w:t xml:space="preserve">156. </w:t>
      </w:r>
    </w:p>
    <w:p w14:paraId="55003BE7" w14:textId="77777777" w:rsidR="00C46587" w:rsidRPr="00E04CED" w:rsidRDefault="00C46587" w:rsidP="00982118">
      <w:pPr>
        <w:rPr>
          <w:color w:val="000000" w:themeColor="text1"/>
        </w:rPr>
      </w:pPr>
    </w:p>
    <w:p w14:paraId="0506EDCE" w14:textId="77777777" w:rsidR="00CF5C4A" w:rsidRPr="00E04CED" w:rsidRDefault="00CF5C4A" w:rsidP="00982118">
      <w:pPr>
        <w:keepNext/>
        <w:autoSpaceDE w:val="0"/>
        <w:autoSpaceDN w:val="0"/>
        <w:adjustRightInd w:val="0"/>
        <w:rPr>
          <w:color w:val="000000" w:themeColor="text1"/>
        </w:rPr>
      </w:pPr>
      <w:r w:rsidRPr="00E04CED">
        <w:rPr>
          <w:color w:val="000000" w:themeColor="text1"/>
        </w:rPr>
        <w:t>Ensayo</w:t>
      </w:r>
      <w:r w:rsidR="00A333DD" w:rsidRPr="00E04CED">
        <w:rPr>
          <w:color w:val="000000" w:themeColor="text1"/>
        </w:rPr>
        <w:t> </w:t>
      </w:r>
      <w:proofErr w:type="spellStart"/>
      <w:r w:rsidRPr="00E04CED">
        <w:rPr>
          <w:color w:val="000000" w:themeColor="text1"/>
        </w:rPr>
        <w:t>EspA</w:t>
      </w:r>
      <w:proofErr w:type="spellEnd"/>
      <w:r w:rsidR="00A333DD" w:rsidRPr="00E04CED">
        <w:rPr>
          <w:color w:val="000000" w:themeColor="text1"/>
        </w:rPr>
        <w:t> </w:t>
      </w:r>
      <w:proofErr w:type="spellStart"/>
      <w:r w:rsidRPr="00E04CED">
        <w:rPr>
          <w:color w:val="000000" w:themeColor="text1"/>
        </w:rPr>
        <w:t>ax-nr</w:t>
      </w:r>
      <w:proofErr w:type="spellEnd"/>
      <w:r w:rsidR="00A333DD" w:rsidRPr="00E04CED">
        <w:rPr>
          <w:color w:val="000000" w:themeColor="text1"/>
        </w:rPr>
        <w:t> </w:t>
      </w:r>
      <w:r w:rsidRPr="00E04CED">
        <w:rPr>
          <w:color w:val="000000" w:themeColor="text1"/>
        </w:rPr>
        <w:t>II</w:t>
      </w:r>
    </w:p>
    <w:p w14:paraId="75DDA5FD" w14:textId="77777777" w:rsidR="00CF5C4A" w:rsidRPr="00E04CED" w:rsidRDefault="00CF5C4A" w:rsidP="00982118">
      <w:pPr>
        <w:keepNext/>
        <w:autoSpaceDE w:val="0"/>
        <w:autoSpaceDN w:val="0"/>
        <w:adjustRightInd w:val="0"/>
        <w:rPr>
          <w:color w:val="000000" w:themeColor="text1"/>
        </w:rPr>
      </w:pPr>
    </w:p>
    <w:p w14:paraId="5335D6EA" w14:textId="77777777" w:rsidR="00CF5C4A" w:rsidRPr="00E04CED" w:rsidRDefault="00CF5C4A" w:rsidP="00982118">
      <w:pPr>
        <w:keepNext/>
        <w:autoSpaceDE w:val="0"/>
        <w:autoSpaceDN w:val="0"/>
        <w:adjustRightInd w:val="0"/>
        <w:rPr>
          <w:color w:val="000000" w:themeColor="text1"/>
        </w:rPr>
      </w:pPr>
      <w:r w:rsidRPr="00E04CED">
        <w:rPr>
          <w:color w:val="000000" w:themeColor="text1"/>
        </w:rPr>
        <w:t xml:space="preserve">673 pacientes con </w:t>
      </w:r>
      <w:proofErr w:type="spellStart"/>
      <w:r w:rsidRPr="00E04CED">
        <w:rPr>
          <w:color w:val="000000" w:themeColor="text1"/>
        </w:rPr>
        <w:t>EspA</w:t>
      </w:r>
      <w:proofErr w:type="spellEnd"/>
      <w:r w:rsidR="00A333DD" w:rsidRPr="00E04CED">
        <w:rPr>
          <w:color w:val="000000" w:themeColor="text1"/>
        </w:rPr>
        <w:t> </w:t>
      </w:r>
      <w:proofErr w:type="spellStart"/>
      <w:r w:rsidRPr="00E04CED">
        <w:rPr>
          <w:color w:val="000000" w:themeColor="text1"/>
        </w:rPr>
        <w:t>ax-nr</w:t>
      </w:r>
      <w:proofErr w:type="spellEnd"/>
      <w:r w:rsidR="00A333DD" w:rsidRPr="00E04CED">
        <w:rPr>
          <w:color w:val="000000" w:themeColor="text1"/>
        </w:rPr>
        <w:t> </w:t>
      </w:r>
      <w:r w:rsidRPr="00E04CED">
        <w:rPr>
          <w:color w:val="000000" w:themeColor="text1"/>
        </w:rPr>
        <w:t xml:space="preserve">activa (la media de partida de la actividad basal de la enfermedad [BASDAI] fue de 7,0) que tuvieron respuesta inadecuada a ≥2 AINE, o intolerancia o contraindicación a AINE participaron en la fase abierta del </w:t>
      </w:r>
      <w:r w:rsidR="00A333DD" w:rsidRPr="00E04CED">
        <w:rPr>
          <w:color w:val="000000" w:themeColor="text1"/>
        </w:rPr>
        <w:t>e</w:t>
      </w:r>
      <w:r w:rsidRPr="00E04CED">
        <w:rPr>
          <w:color w:val="000000" w:themeColor="text1"/>
        </w:rPr>
        <w:t>studio</w:t>
      </w:r>
      <w:r w:rsidR="00A333DD" w:rsidRPr="00E04CED">
        <w:rPr>
          <w:color w:val="000000" w:themeColor="text1"/>
        </w:rPr>
        <w:t> </w:t>
      </w:r>
      <w:proofErr w:type="spellStart"/>
      <w:r w:rsidRPr="00E04CED">
        <w:rPr>
          <w:color w:val="000000" w:themeColor="text1"/>
        </w:rPr>
        <w:t>EspA</w:t>
      </w:r>
      <w:proofErr w:type="spellEnd"/>
      <w:r w:rsidR="00A333DD" w:rsidRPr="00E04CED">
        <w:rPr>
          <w:color w:val="000000" w:themeColor="text1"/>
        </w:rPr>
        <w:t> </w:t>
      </w:r>
      <w:proofErr w:type="spellStart"/>
      <w:r w:rsidRPr="00E04CED">
        <w:rPr>
          <w:color w:val="000000" w:themeColor="text1"/>
        </w:rPr>
        <w:t>ax-nr</w:t>
      </w:r>
      <w:proofErr w:type="spellEnd"/>
      <w:r w:rsidR="00A333DD" w:rsidRPr="00E04CED">
        <w:rPr>
          <w:color w:val="000000" w:themeColor="text1"/>
        </w:rPr>
        <w:t> </w:t>
      </w:r>
      <w:r w:rsidRPr="00E04CED">
        <w:rPr>
          <w:color w:val="000000" w:themeColor="text1"/>
        </w:rPr>
        <w:t xml:space="preserve">II durante el cual recibieron </w:t>
      </w:r>
      <w:proofErr w:type="spellStart"/>
      <w:r w:rsidRPr="00E04CED">
        <w:rPr>
          <w:color w:val="000000" w:themeColor="text1"/>
        </w:rPr>
        <w:t>adalimumab</w:t>
      </w:r>
      <w:proofErr w:type="spellEnd"/>
      <w:r w:rsidRPr="00E04CED">
        <w:rPr>
          <w:color w:val="000000" w:themeColor="text1"/>
        </w:rPr>
        <w:t xml:space="preserve"> 40 mg cada dos semanas durante 28 semanas.</w:t>
      </w:r>
    </w:p>
    <w:p w14:paraId="5382C086" w14:textId="77777777" w:rsidR="00CF5C4A" w:rsidRPr="00E04CED" w:rsidRDefault="00CF5C4A" w:rsidP="00982118">
      <w:pPr>
        <w:keepNext/>
        <w:autoSpaceDE w:val="0"/>
        <w:autoSpaceDN w:val="0"/>
        <w:adjustRightInd w:val="0"/>
        <w:rPr>
          <w:color w:val="000000" w:themeColor="text1"/>
        </w:rPr>
      </w:pPr>
    </w:p>
    <w:p w14:paraId="5A20B5A3" w14:textId="77777777" w:rsidR="00CF5C4A" w:rsidRPr="00E04CED" w:rsidRDefault="00CF5C4A" w:rsidP="00982118">
      <w:pPr>
        <w:autoSpaceDE w:val="0"/>
        <w:autoSpaceDN w:val="0"/>
        <w:adjustRightInd w:val="0"/>
        <w:rPr>
          <w:color w:val="000000" w:themeColor="text1"/>
        </w:rPr>
      </w:pPr>
      <w:r w:rsidRPr="00E04CED">
        <w:rPr>
          <w:color w:val="000000" w:themeColor="text1"/>
        </w:rPr>
        <w:t>Estos pacientes también presentaban evidencia objetiva de inflamación en RMN en las articulaciones sacroilíacas o vertebral o PCR-</w:t>
      </w:r>
      <w:proofErr w:type="spellStart"/>
      <w:r w:rsidRPr="00E04CED">
        <w:rPr>
          <w:color w:val="000000" w:themeColor="text1"/>
        </w:rPr>
        <w:t>us</w:t>
      </w:r>
      <w:proofErr w:type="spellEnd"/>
      <w:r w:rsidRPr="00E04CED">
        <w:rPr>
          <w:color w:val="000000" w:themeColor="text1"/>
        </w:rPr>
        <w:t xml:space="preserve"> elevado. Los pacientes que alcanzaron remisión sostenida durante al menos 12 semanas (n = 305) (ASDAS &lt;1,3 en las </w:t>
      </w:r>
      <w:r w:rsidR="00A25C57" w:rsidRPr="00E04CED">
        <w:rPr>
          <w:color w:val="000000" w:themeColor="text1"/>
        </w:rPr>
        <w:t>s</w:t>
      </w:r>
      <w:r w:rsidRPr="00E04CED">
        <w:rPr>
          <w:color w:val="000000" w:themeColor="text1"/>
        </w:rPr>
        <w:t>emanas</w:t>
      </w:r>
      <w:r w:rsidR="0065314F" w:rsidRPr="00E04CED">
        <w:rPr>
          <w:color w:val="000000" w:themeColor="text1"/>
        </w:rPr>
        <w:t> </w:t>
      </w:r>
      <w:r w:rsidRPr="00E04CED">
        <w:rPr>
          <w:color w:val="000000" w:themeColor="text1"/>
        </w:rPr>
        <w:t xml:space="preserve">16, 20, 24, y 28) durante la fase abierta fueron posteriormente aleatorizados para continuar recibiendo tratamiento con </w:t>
      </w:r>
      <w:proofErr w:type="spellStart"/>
      <w:r w:rsidRPr="00E04CED">
        <w:rPr>
          <w:color w:val="000000" w:themeColor="text1"/>
        </w:rPr>
        <w:t>adalimumab</w:t>
      </w:r>
      <w:proofErr w:type="spellEnd"/>
      <w:r w:rsidRPr="00E04CED">
        <w:rPr>
          <w:color w:val="000000" w:themeColor="text1"/>
        </w:rPr>
        <w:t xml:space="preserve"> 40 mg cada dos semanas (n = 152) o placebo (n = 153) durante 40 semanas adicionales en la fase de doble ciego controlada con placebo (duración total del estudio 68 semanas). A los pacientes que recayeron durante la fase de doble ciego se les administró tratamiento de rescate con </w:t>
      </w:r>
      <w:proofErr w:type="spellStart"/>
      <w:r w:rsidRPr="00E04CED">
        <w:rPr>
          <w:color w:val="000000" w:themeColor="text1"/>
        </w:rPr>
        <w:t>adalimumab</w:t>
      </w:r>
      <w:proofErr w:type="spellEnd"/>
      <w:r w:rsidRPr="00E04CED">
        <w:rPr>
          <w:color w:val="000000" w:themeColor="text1"/>
        </w:rPr>
        <w:t xml:space="preserve"> 40 mg cada dos semanas durante al menos 12 semanas.</w:t>
      </w:r>
    </w:p>
    <w:p w14:paraId="33E509B4" w14:textId="77777777" w:rsidR="00CF5C4A" w:rsidRPr="00E04CED" w:rsidRDefault="00CF5C4A" w:rsidP="00982118">
      <w:pPr>
        <w:autoSpaceDE w:val="0"/>
        <w:autoSpaceDN w:val="0"/>
        <w:adjustRightInd w:val="0"/>
        <w:rPr>
          <w:color w:val="000000" w:themeColor="text1"/>
        </w:rPr>
      </w:pPr>
    </w:p>
    <w:p w14:paraId="74B20FE9" w14:textId="77777777" w:rsidR="00CF5C4A" w:rsidRPr="00E04CED" w:rsidRDefault="00CF5C4A" w:rsidP="00982118">
      <w:pPr>
        <w:autoSpaceDE w:val="0"/>
        <w:autoSpaceDN w:val="0"/>
        <w:adjustRightInd w:val="0"/>
        <w:rPr>
          <w:color w:val="000000" w:themeColor="text1"/>
        </w:rPr>
      </w:pPr>
      <w:r w:rsidRPr="00E04CED">
        <w:rPr>
          <w:color w:val="000000" w:themeColor="text1"/>
        </w:rPr>
        <w:t xml:space="preserve">La variable principal de eficacia fue la proporción de pacientes sin recaída antes de la </w:t>
      </w:r>
      <w:r w:rsidR="0065314F" w:rsidRPr="00E04CED">
        <w:rPr>
          <w:color w:val="000000" w:themeColor="text1"/>
        </w:rPr>
        <w:t>S</w:t>
      </w:r>
      <w:r w:rsidRPr="00E04CED">
        <w:rPr>
          <w:color w:val="000000" w:themeColor="text1"/>
        </w:rPr>
        <w:t>emana</w:t>
      </w:r>
      <w:r w:rsidR="0065314F" w:rsidRPr="00E04CED">
        <w:rPr>
          <w:color w:val="000000" w:themeColor="text1"/>
        </w:rPr>
        <w:t> </w:t>
      </w:r>
      <w:r w:rsidRPr="00E04CED">
        <w:rPr>
          <w:color w:val="000000" w:themeColor="text1"/>
        </w:rPr>
        <w:t xml:space="preserve">68 del estudio. Se definió recaída como ASDAS ≥2,1 en dos de las visitas consecutivas con cuatro semanas de diferencia. Durante la fase de doble ciego, una mayor proporción de pacientes tratados con </w:t>
      </w:r>
      <w:proofErr w:type="spellStart"/>
      <w:r w:rsidRPr="00E04CED">
        <w:rPr>
          <w:color w:val="000000" w:themeColor="text1"/>
        </w:rPr>
        <w:t>adalimumab</w:t>
      </w:r>
      <w:proofErr w:type="spellEnd"/>
      <w:r w:rsidRPr="00E04CED">
        <w:rPr>
          <w:color w:val="000000" w:themeColor="text1"/>
        </w:rPr>
        <w:t xml:space="preserve"> no tuvo brote de enfermedad, comparado con los tratados con placebo (70,4 % vs 47,1 %, p&lt;0,001) (Figura 1).</w:t>
      </w:r>
    </w:p>
    <w:p w14:paraId="6E194F75" w14:textId="77777777" w:rsidR="00CF5C4A" w:rsidRPr="00E04CED" w:rsidRDefault="00CF5C4A" w:rsidP="00982118">
      <w:pPr>
        <w:autoSpaceDE w:val="0"/>
        <w:autoSpaceDN w:val="0"/>
        <w:adjustRightInd w:val="0"/>
        <w:rPr>
          <w:color w:val="000000" w:themeColor="text1"/>
        </w:rPr>
      </w:pPr>
    </w:p>
    <w:p w14:paraId="5C0A3868" w14:textId="77777777" w:rsidR="00CF5C4A" w:rsidRPr="00E04CED" w:rsidRDefault="00CF5C4A" w:rsidP="007C302F">
      <w:pPr>
        <w:keepNext/>
        <w:keepLines/>
        <w:rPr>
          <w:b/>
          <w:bCs/>
          <w:color w:val="000000" w:themeColor="text1"/>
        </w:rPr>
      </w:pPr>
      <w:r w:rsidRPr="00E04CED">
        <w:rPr>
          <w:b/>
          <w:color w:val="000000" w:themeColor="text1"/>
        </w:rPr>
        <w:lastRenderedPageBreak/>
        <w:t>Figura 1: Curvas de Kaplan-Meier que resumen el tiempo hasta el brote en el ensayo</w:t>
      </w:r>
      <w:r w:rsidR="00A333DD" w:rsidRPr="00E04CED">
        <w:rPr>
          <w:b/>
          <w:color w:val="000000" w:themeColor="text1"/>
        </w:rPr>
        <w:t> </w:t>
      </w:r>
      <w:proofErr w:type="spellStart"/>
      <w:r w:rsidRPr="00E04CED">
        <w:rPr>
          <w:b/>
          <w:color w:val="000000" w:themeColor="text1"/>
        </w:rPr>
        <w:t>EspA</w:t>
      </w:r>
      <w:proofErr w:type="spellEnd"/>
      <w:r w:rsidR="00A333DD" w:rsidRPr="00E04CED">
        <w:rPr>
          <w:b/>
          <w:color w:val="000000" w:themeColor="text1"/>
        </w:rPr>
        <w:t> </w:t>
      </w:r>
      <w:proofErr w:type="spellStart"/>
      <w:r w:rsidRPr="00E04CED">
        <w:rPr>
          <w:b/>
          <w:color w:val="000000" w:themeColor="text1"/>
        </w:rPr>
        <w:t>ax-nr</w:t>
      </w:r>
      <w:proofErr w:type="spellEnd"/>
      <w:r w:rsidR="00A333DD" w:rsidRPr="00E04CED">
        <w:rPr>
          <w:b/>
          <w:color w:val="000000" w:themeColor="text1"/>
        </w:rPr>
        <w:t> </w:t>
      </w:r>
      <w:r w:rsidRPr="00E04CED">
        <w:rPr>
          <w:b/>
          <w:color w:val="000000" w:themeColor="text1"/>
        </w:rPr>
        <w:t>II</w:t>
      </w:r>
    </w:p>
    <w:p w14:paraId="0F22E632" w14:textId="57C3DA2F" w:rsidR="00CF5C4A" w:rsidRPr="00E04CED" w:rsidRDefault="00E30848" w:rsidP="00391F6A">
      <w:pPr>
        <w:pStyle w:val="BodyText"/>
        <w:widowControl/>
        <w:kinsoku w:val="0"/>
        <w:overflowPunct w:val="0"/>
        <w:spacing w:line="200" w:lineRule="atLeast"/>
        <w:ind w:left="360"/>
        <w:rPr>
          <w:color w:val="000000" w:themeColor="text1"/>
          <w:szCs w:val="20"/>
        </w:rPr>
      </w:pPr>
      <w:r w:rsidRPr="00E04CED">
        <w:rPr>
          <w:noProof/>
          <w:color w:val="000000" w:themeColor="text1"/>
        </w:rPr>
        <mc:AlternateContent>
          <mc:Choice Requires="wps">
            <w:drawing>
              <wp:anchor distT="0" distB="0" distL="114300" distR="114300" simplePos="0" relativeHeight="251597312" behindDoc="0" locked="0" layoutInCell="0" allowOverlap="1" wp14:anchorId="4D2ED181" wp14:editId="46B6395F">
                <wp:simplePos x="0" y="0"/>
                <wp:positionH relativeFrom="page">
                  <wp:posOffset>714375</wp:posOffset>
                </wp:positionH>
                <wp:positionV relativeFrom="paragraph">
                  <wp:posOffset>445770</wp:posOffset>
                </wp:positionV>
                <wp:extent cx="319405" cy="1838325"/>
                <wp:effectExtent l="0" t="0" r="0" b="0"/>
                <wp:wrapNone/>
                <wp:docPr id="281"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 cy="1838325"/>
                        </a:xfrm>
                        <a:prstGeom prst="rect">
                          <a:avLst/>
                        </a:prstGeom>
                        <a:noFill/>
                        <a:ln>
                          <a:noFill/>
                        </a:ln>
                      </wps:spPr>
                      <wps:txbx>
                        <w:txbxContent>
                          <w:p w14:paraId="18B3946D" w14:textId="77777777" w:rsidR="0089132A" w:rsidRPr="00391F6A" w:rsidRDefault="0089132A" w:rsidP="00CF5C4A">
                            <w:pPr>
                              <w:pStyle w:val="BodyText"/>
                              <w:kinsoku w:val="0"/>
                              <w:overflowPunct w:val="0"/>
                              <w:spacing w:line="224" w:lineRule="exact"/>
                              <w:ind w:left="20"/>
                              <w:rPr>
                                <w:rFonts w:ascii="Times New Roman Bold" w:hAnsi="Times New Roman Bold"/>
                                <w:sz w:val="20"/>
                                <w:szCs w:val="20"/>
                              </w:rPr>
                            </w:pPr>
                            <w:r>
                              <w:rPr>
                                <w:rFonts w:ascii="Times New Roman Bold" w:hAnsi="Times New Roman Bold"/>
                                <w:b/>
                                <w:bCs/>
                                <w:sz w:val="20"/>
                                <w:szCs w:val="20"/>
                              </w:rPr>
                              <w:t>PROBABILIDAD DE NO BROTE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ED181" id="Text Box 189" o:spid="_x0000_s1058" type="#_x0000_t202" style="position:absolute;left:0;text-align:left;margin-left:56.25pt;margin-top:35.1pt;width:25.15pt;height:144.75pt;z-index:251597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" o:allowincell="f" filled="f" stroked="f">
                <v:textbox style="layout-flow:vertical;mso-layout-flow-alt:bottom-to-top" inset="0,0,0,0">
                  <w:txbxContent>
                    <w:p w14:paraId="18B3946D" w14:textId="77777777" w:rsidR="0089132A" w:rsidRPr="00391F6A" w:rsidRDefault="0089132A" w:rsidP="00CF5C4A">
                      <w:pPr>
                        <w:pStyle w:val="BodyText"/>
                        <w:kinsoku w:val="0"/>
                        <w:overflowPunct w:val="0"/>
                        <w:spacing w:line="224" w:lineRule="exact"/>
                        <w:ind w:left="20"/>
                        <w:rPr>
                          <w:rFonts w:ascii="Times New Roman Bold" w:hAnsi="Times New Roman Bold"/>
                          <w:sz w:val="20"/>
                          <w:szCs w:val="20"/>
                        </w:rPr>
                      </w:pPr>
                      <w:r>
                        <w:rPr>
                          <w:rFonts w:ascii="Times New Roman Bold" w:hAnsi="Times New Roman Bold"/>
                          <w:b/>
                          <w:bCs/>
                          <w:sz w:val="20"/>
                          <w:szCs w:val="20"/>
                        </w:rPr>
                        <w:t>PROBABILIDAD DE NO BROTE</w:t>
                      </w:r>
                    </w:p>
                  </w:txbxContent>
                </v:textbox>
                <w10:wrap anchorx="page"/>
              </v:shape>
            </w:pict>
          </mc:Fallback>
        </mc:AlternateContent>
      </w:r>
      <w:r w:rsidRPr="00E04CED">
        <w:rPr>
          <w:noProof/>
          <w:color w:val="000000" w:themeColor="text1"/>
        </w:rPr>
        <mc:AlternateContent>
          <mc:Choice Requires="wps">
            <w:drawing>
              <wp:anchor distT="0" distB="0" distL="114300" distR="114300" simplePos="0" relativeHeight="251611648" behindDoc="0" locked="0" layoutInCell="1" allowOverlap="1" wp14:anchorId="18281B55" wp14:editId="43284B62">
                <wp:simplePos x="0" y="0"/>
                <wp:positionH relativeFrom="column">
                  <wp:posOffset>81915</wp:posOffset>
                </wp:positionH>
                <wp:positionV relativeFrom="paragraph">
                  <wp:posOffset>10160</wp:posOffset>
                </wp:positionV>
                <wp:extent cx="319405" cy="2494915"/>
                <wp:effectExtent l="0" t="0" r="0" b="0"/>
                <wp:wrapNone/>
                <wp:docPr id="28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 cy="2494915"/>
                        </a:xfrm>
                        <a:prstGeom prst="rect">
                          <a:avLst/>
                        </a:prstGeom>
                        <a:solidFill>
                          <a:srgbClr val="FFFFFF"/>
                        </a:solidFill>
                        <a:ln>
                          <a:noFill/>
                        </a:ln>
                      </wps:spPr>
                      <wps:txbx>
                        <w:txbxContent>
                          <w:p w14:paraId="2BB066FF" w14:textId="77777777" w:rsidR="0089132A" w:rsidRPr="00172DF4" w:rsidRDefault="0089132A" w:rsidP="00172DF4">
                            <w:pPr>
                              <w:spacing w:before="14"/>
                              <w:jc w:val="right"/>
                              <w:rPr>
                                <w:b/>
                                <w:bCs/>
                                <w:sz w:val="14"/>
                                <w:szCs w:val="14"/>
                              </w:rPr>
                            </w:pPr>
                            <w:r>
                              <w:rPr>
                                <w:b/>
                                <w:bCs/>
                                <w:sz w:val="14"/>
                                <w:szCs w:val="14"/>
                              </w:rPr>
                              <w:t>1,0</w:t>
                            </w:r>
                          </w:p>
                          <w:p w14:paraId="296C01A1" w14:textId="77777777" w:rsidR="0089132A" w:rsidRPr="00172DF4" w:rsidRDefault="0089132A" w:rsidP="00172DF4">
                            <w:pPr>
                              <w:spacing w:before="14"/>
                              <w:jc w:val="right"/>
                              <w:rPr>
                                <w:b/>
                                <w:bCs/>
                                <w:sz w:val="14"/>
                                <w:szCs w:val="14"/>
                              </w:rPr>
                            </w:pPr>
                          </w:p>
                          <w:p w14:paraId="2F8751C9" w14:textId="77777777" w:rsidR="0089132A" w:rsidRPr="00172DF4" w:rsidRDefault="0089132A" w:rsidP="00172DF4">
                            <w:pPr>
                              <w:spacing w:before="14"/>
                              <w:jc w:val="right"/>
                              <w:rPr>
                                <w:b/>
                                <w:bCs/>
                                <w:sz w:val="14"/>
                                <w:szCs w:val="14"/>
                              </w:rPr>
                            </w:pPr>
                            <w:r>
                              <w:rPr>
                                <w:b/>
                                <w:bCs/>
                                <w:sz w:val="14"/>
                                <w:szCs w:val="14"/>
                              </w:rPr>
                              <w:t>0,9</w:t>
                            </w:r>
                          </w:p>
                          <w:p w14:paraId="75594CC1" w14:textId="77777777" w:rsidR="0089132A" w:rsidRPr="00172DF4" w:rsidRDefault="0089132A" w:rsidP="00172DF4">
                            <w:pPr>
                              <w:spacing w:before="14"/>
                              <w:jc w:val="right"/>
                              <w:rPr>
                                <w:b/>
                                <w:bCs/>
                                <w:sz w:val="14"/>
                                <w:szCs w:val="14"/>
                              </w:rPr>
                            </w:pPr>
                          </w:p>
                          <w:p w14:paraId="7DE285EA" w14:textId="77777777" w:rsidR="0089132A" w:rsidRPr="00172DF4" w:rsidRDefault="0089132A" w:rsidP="00172DF4">
                            <w:pPr>
                              <w:spacing w:before="14"/>
                              <w:jc w:val="right"/>
                              <w:rPr>
                                <w:b/>
                                <w:bCs/>
                                <w:sz w:val="14"/>
                                <w:szCs w:val="14"/>
                              </w:rPr>
                            </w:pPr>
                            <w:r>
                              <w:rPr>
                                <w:b/>
                                <w:bCs/>
                                <w:sz w:val="14"/>
                                <w:szCs w:val="14"/>
                              </w:rPr>
                              <w:t>0,8</w:t>
                            </w:r>
                          </w:p>
                          <w:p w14:paraId="7638614F" w14:textId="77777777" w:rsidR="0089132A" w:rsidRPr="00172DF4" w:rsidRDefault="0089132A" w:rsidP="00172DF4">
                            <w:pPr>
                              <w:spacing w:before="14"/>
                              <w:jc w:val="right"/>
                              <w:rPr>
                                <w:b/>
                                <w:bCs/>
                                <w:sz w:val="14"/>
                                <w:szCs w:val="14"/>
                              </w:rPr>
                            </w:pPr>
                          </w:p>
                          <w:p w14:paraId="6BFA04EA" w14:textId="77777777" w:rsidR="0089132A" w:rsidRPr="00172DF4" w:rsidRDefault="0089132A" w:rsidP="00172DF4">
                            <w:pPr>
                              <w:spacing w:before="14"/>
                              <w:jc w:val="right"/>
                              <w:rPr>
                                <w:b/>
                                <w:bCs/>
                                <w:sz w:val="14"/>
                                <w:szCs w:val="14"/>
                              </w:rPr>
                            </w:pPr>
                            <w:r>
                              <w:rPr>
                                <w:b/>
                                <w:bCs/>
                                <w:sz w:val="14"/>
                                <w:szCs w:val="14"/>
                              </w:rPr>
                              <w:t>0,7</w:t>
                            </w:r>
                          </w:p>
                          <w:p w14:paraId="719B7087" w14:textId="77777777" w:rsidR="0089132A" w:rsidRPr="00172DF4" w:rsidRDefault="0089132A" w:rsidP="00172DF4">
                            <w:pPr>
                              <w:spacing w:before="14"/>
                              <w:jc w:val="right"/>
                              <w:rPr>
                                <w:b/>
                                <w:bCs/>
                                <w:sz w:val="14"/>
                                <w:szCs w:val="14"/>
                              </w:rPr>
                            </w:pPr>
                          </w:p>
                          <w:p w14:paraId="7338DE0E" w14:textId="77777777" w:rsidR="0089132A" w:rsidRPr="00172DF4" w:rsidRDefault="0089132A" w:rsidP="00172DF4">
                            <w:pPr>
                              <w:spacing w:before="14"/>
                              <w:jc w:val="right"/>
                              <w:rPr>
                                <w:b/>
                                <w:bCs/>
                                <w:sz w:val="14"/>
                                <w:szCs w:val="14"/>
                              </w:rPr>
                            </w:pPr>
                            <w:r>
                              <w:rPr>
                                <w:b/>
                                <w:bCs/>
                                <w:sz w:val="14"/>
                                <w:szCs w:val="14"/>
                              </w:rPr>
                              <w:t>0,6</w:t>
                            </w:r>
                          </w:p>
                          <w:p w14:paraId="67ABB865" w14:textId="77777777" w:rsidR="0089132A" w:rsidRPr="00172DF4" w:rsidRDefault="0089132A" w:rsidP="00172DF4">
                            <w:pPr>
                              <w:spacing w:before="14"/>
                              <w:jc w:val="right"/>
                              <w:rPr>
                                <w:b/>
                                <w:bCs/>
                                <w:sz w:val="14"/>
                                <w:szCs w:val="14"/>
                              </w:rPr>
                            </w:pPr>
                          </w:p>
                          <w:p w14:paraId="41CDD787" w14:textId="77777777" w:rsidR="0089132A" w:rsidRPr="00172DF4" w:rsidRDefault="0089132A" w:rsidP="00172DF4">
                            <w:pPr>
                              <w:spacing w:before="14"/>
                              <w:jc w:val="right"/>
                              <w:rPr>
                                <w:b/>
                                <w:bCs/>
                                <w:sz w:val="14"/>
                                <w:szCs w:val="14"/>
                              </w:rPr>
                            </w:pPr>
                            <w:r>
                              <w:rPr>
                                <w:b/>
                                <w:bCs/>
                                <w:sz w:val="14"/>
                                <w:szCs w:val="14"/>
                              </w:rPr>
                              <w:t>0,5</w:t>
                            </w:r>
                          </w:p>
                          <w:p w14:paraId="10D231E9" w14:textId="77777777" w:rsidR="0089132A" w:rsidRPr="00172DF4" w:rsidRDefault="0089132A" w:rsidP="00172DF4">
                            <w:pPr>
                              <w:spacing w:before="14"/>
                              <w:jc w:val="right"/>
                              <w:rPr>
                                <w:b/>
                                <w:bCs/>
                                <w:sz w:val="14"/>
                                <w:szCs w:val="14"/>
                              </w:rPr>
                            </w:pPr>
                          </w:p>
                          <w:p w14:paraId="6AD15F48" w14:textId="77777777" w:rsidR="0089132A" w:rsidRPr="00172DF4" w:rsidRDefault="0089132A" w:rsidP="00172DF4">
                            <w:pPr>
                              <w:spacing w:before="14"/>
                              <w:jc w:val="right"/>
                              <w:rPr>
                                <w:b/>
                                <w:bCs/>
                                <w:sz w:val="14"/>
                                <w:szCs w:val="14"/>
                              </w:rPr>
                            </w:pPr>
                            <w:r>
                              <w:rPr>
                                <w:b/>
                                <w:bCs/>
                                <w:sz w:val="14"/>
                                <w:szCs w:val="14"/>
                              </w:rPr>
                              <w:t>0,4</w:t>
                            </w:r>
                          </w:p>
                          <w:p w14:paraId="7D412A5D" w14:textId="77777777" w:rsidR="0089132A" w:rsidRPr="00172DF4" w:rsidRDefault="0089132A" w:rsidP="00172DF4">
                            <w:pPr>
                              <w:spacing w:before="14"/>
                              <w:jc w:val="right"/>
                              <w:rPr>
                                <w:b/>
                                <w:bCs/>
                                <w:sz w:val="14"/>
                                <w:szCs w:val="14"/>
                              </w:rPr>
                            </w:pPr>
                          </w:p>
                          <w:p w14:paraId="4803307D" w14:textId="77777777" w:rsidR="0089132A" w:rsidRPr="00172DF4" w:rsidRDefault="0089132A" w:rsidP="00172DF4">
                            <w:pPr>
                              <w:spacing w:before="14"/>
                              <w:jc w:val="right"/>
                              <w:rPr>
                                <w:b/>
                                <w:bCs/>
                                <w:sz w:val="14"/>
                                <w:szCs w:val="14"/>
                              </w:rPr>
                            </w:pPr>
                            <w:r>
                              <w:rPr>
                                <w:b/>
                                <w:bCs/>
                                <w:sz w:val="14"/>
                                <w:szCs w:val="14"/>
                              </w:rPr>
                              <w:t>0,3</w:t>
                            </w:r>
                          </w:p>
                          <w:p w14:paraId="3D680B3E" w14:textId="77777777" w:rsidR="0089132A" w:rsidRPr="00172DF4" w:rsidRDefault="0089132A" w:rsidP="00172DF4">
                            <w:pPr>
                              <w:spacing w:before="14"/>
                              <w:jc w:val="right"/>
                              <w:rPr>
                                <w:b/>
                                <w:bCs/>
                                <w:sz w:val="14"/>
                                <w:szCs w:val="14"/>
                              </w:rPr>
                            </w:pPr>
                          </w:p>
                          <w:p w14:paraId="5B842F93" w14:textId="77777777" w:rsidR="0089132A" w:rsidRPr="00172DF4" w:rsidRDefault="0089132A" w:rsidP="00172DF4">
                            <w:pPr>
                              <w:spacing w:before="14"/>
                              <w:jc w:val="right"/>
                              <w:rPr>
                                <w:b/>
                                <w:bCs/>
                                <w:sz w:val="14"/>
                                <w:szCs w:val="14"/>
                              </w:rPr>
                            </w:pPr>
                            <w:r>
                              <w:rPr>
                                <w:b/>
                                <w:bCs/>
                                <w:sz w:val="14"/>
                                <w:szCs w:val="14"/>
                              </w:rPr>
                              <w:t>0,2</w:t>
                            </w:r>
                          </w:p>
                          <w:p w14:paraId="79220360" w14:textId="77777777" w:rsidR="0089132A" w:rsidRPr="00172DF4" w:rsidRDefault="0089132A" w:rsidP="00172DF4">
                            <w:pPr>
                              <w:spacing w:before="14"/>
                              <w:jc w:val="right"/>
                              <w:rPr>
                                <w:b/>
                                <w:bCs/>
                                <w:sz w:val="14"/>
                                <w:szCs w:val="14"/>
                              </w:rPr>
                            </w:pPr>
                          </w:p>
                          <w:p w14:paraId="28E86613" w14:textId="77777777" w:rsidR="0089132A" w:rsidRPr="00172DF4" w:rsidRDefault="0089132A" w:rsidP="00172DF4">
                            <w:pPr>
                              <w:spacing w:before="14"/>
                              <w:jc w:val="right"/>
                              <w:rPr>
                                <w:b/>
                                <w:bCs/>
                                <w:sz w:val="14"/>
                                <w:szCs w:val="14"/>
                              </w:rPr>
                            </w:pPr>
                            <w:r>
                              <w:rPr>
                                <w:b/>
                                <w:bCs/>
                                <w:sz w:val="14"/>
                                <w:szCs w:val="14"/>
                              </w:rPr>
                              <w:t>0,1</w:t>
                            </w:r>
                          </w:p>
                          <w:p w14:paraId="76A0A577" w14:textId="77777777" w:rsidR="0089132A" w:rsidRPr="00172DF4" w:rsidRDefault="0089132A" w:rsidP="00172DF4">
                            <w:pPr>
                              <w:spacing w:before="14"/>
                              <w:jc w:val="right"/>
                              <w:rPr>
                                <w:b/>
                                <w:bCs/>
                                <w:sz w:val="15"/>
                                <w:szCs w:val="15"/>
                              </w:rPr>
                            </w:pPr>
                          </w:p>
                          <w:p w14:paraId="0BF8B9C6" w14:textId="77777777" w:rsidR="0089132A" w:rsidRPr="00172DF4" w:rsidRDefault="0089132A" w:rsidP="00172DF4">
                            <w:pPr>
                              <w:spacing w:before="14"/>
                              <w:jc w:val="right"/>
                              <w:rPr>
                                <w:b/>
                                <w:bCs/>
                                <w:sz w:val="15"/>
                                <w:szCs w:val="15"/>
                              </w:rPr>
                            </w:pPr>
                            <w:r>
                              <w:rPr>
                                <w:b/>
                                <w:bCs/>
                                <w:sz w:val="15"/>
                                <w:szCs w:val="15"/>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281B55" id="Text Box 220" o:spid="_x0000_s1059" type="#_x0000_t202" style="position:absolute;left:0;text-align:left;margin-left:6.45pt;margin-top:.8pt;width:25.15pt;height:196.4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" stroked="f">
                <v:textbox>
                  <w:txbxContent>
                    <w:p w14:paraId="2BB066FF" w14:textId="77777777" w:rsidR="0089132A" w:rsidRPr="00172DF4" w:rsidRDefault="0089132A" w:rsidP="00172DF4">
                      <w:pPr>
                        <w:spacing w:before="14"/>
                        <w:jc w:val="right"/>
                        <w:rPr>
                          <w:b/>
                          <w:bCs/>
                          <w:sz w:val="14"/>
                          <w:szCs w:val="14"/>
                        </w:rPr>
                      </w:pPr>
                      <w:r>
                        <w:rPr>
                          <w:b/>
                          <w:bCs/>
                          <w:sz w:val="14"/>
                          <w:szCs w:val="14"/>
                        </w:rPr>
                        <w:t>1,0</w:t>
                      </w:r>
                    </w:p>
                    <w:p w14:paraId="296C01A1" w14:textId="77777777" w:rsidR="0089132A" w:rsidRPr="00172DF4" w:rsidRDefault="0089132A" w:rsidP="00172DF4">
                      <w:pPr>
                        <w:spacing w:before="14"/>
                        <w:jc w:val="right"/>
                        <w:rPr>
                          <w:b/>
                          <w:bCs/>
                          <w:sz w:val="14"/>
                          <w:szCs w:val="14"/>
                        </w:rPr>
                      </w:pPr>
                    </w:p>
                    <w:p w14:paraId="2F8751C9" w14:textId="77777777" w:rsidR="0089132A" w:rsidRPr="00172DF4" w:rsidRDefault="0089132A" w:rsidP="00172DF4">
                      <w:pPr>
                        <w:spacing w:before="14"/>
                        <w:jc w:val="right"/>
                        <w:rPr>
                          <w:b/>
                          <w:bCs/>
                          <w:sz w:val="14"/>
                          <w:szCs w:val="14"/>
                        </w:rPr>
                      </w:pPr>
                      <w:r>
                        <w:rPr>
                          <w:b/>
                          <w:bCs/>
                          <w:sz w:val="14"/>
                          <w:szCs w:val="14"/>
                        </w:rPr>
                        <w:t>0,9</w:t>
                      </w:r>
                    </w:p>
                    <w:p w14:paraId="75594CC1" w14:textId="77777777" w:rsidR="0089132A" w:rsidRPr="00172DF4" w:rsidRDefault="0089132A" w:rsidP="00172DF4">
                      <w:pPr>
                        <w:spacing w:before="14"/>
                        <w:jc w:val="right"/>
                        <w:rPr>
                          <w:b/>
                          <w:bCs/>
                          <w:sz w:val="14"/>
                          <w:szCs w:val="14"/>
                        </w:rPr>
                      </w:pPr>
                    </w:p>
                    <w:p w14:paraId="7DE285EA" w14:textId="77777777" w:rsidR="0089132A" w:rsidRPr="00172DF4" w:rsidRDefault="0089132A" w:rsidP="00172DF4">
                      <w:pPr>
                        <w:spacing w:before="14"/>
                        <w:jc w:val="right"/>
                        <w:rPr>
                          <w:b/>
                          <w:bCs/>
                          <w:sz w:val="14"/>
                          <w:szCs w:val="14"/>
                        </w:rPr>
                      </w:pPr>
                      <w:r>
                        <w:rPr>
                          <w:b/>
                          <w:bCs/>
                          <w:sz w:val="14"/>
                          <w:szCs w:val="14"/>
                        </w:rPr>
                        <w:t>0,8</w:t>
                      </w:r>
                    </w:p>
                    <w:p w14:paraId="7638614F" w14:textId="77777777" w:rsidR="0089132A" w:rsidRPr="00172DF4" w:rsidRDefault="0089132A" w:rsidP="00172DF4">
                      <w:pPr>
                        <w:spacing w:before="14"/>
                        <w:jc w:val="right"/>
                        <w:rPr>
                          <w:b/>
                          <w:bCs/>
                          <w:sz w:val="14"/>
                          <w:szCs w:val="14"/>
                        </w:rPr>
                      </w:pPr>
                    </w:p>
                    <w:p w14:paraId="6BFA04EA" w14:textId="77777777" w:rsidR="0089132A" w:rsidRPr="00172DF4" w:rsidRDefault="0089132A" w:rsidP="00172DF4">
                      <w:pPr>
                        <w:spacing w:before="14"/>
                        <w:jc w:val="right"/>
                        <w:rPr>
                          <w:b/>
                          <w:bCs/>
                          <w:sz w:val="14"/>
                          <w:szCs w:val="14"/>
                        </w:rPr>
                      </w:pPr>
                      <w:r>
                        <w:rPr>
                          <w:b/>
                          <w:bCs/>
                          <w:sz w:val="14"/>
                          <w:szCs w:val="14"/>
                        </w:rPr>
                        <w:t>0,7</w:t>
                      </w:r>
                    </w:p>
                    <w:p w14:paraId="719B7087" w14:textId="77777777" w:rsidR="0089132A" w:rsidRPr="00172DF4" w:rsidRDefault="0089132A" w:rsidP="00172DF4">
                      <w:pPr>
                        <w:spacing w:before="14"/>
                        <w:jc w:val="right"/>
                        <w:rPr>
                          <w:b/>
                          <w:bCs/>
                          <w:sz w:val="14"/>
                          <w:szCs w:val="14"/>
                        </w:rPr>
                      </w:pPr>
                    </w:p>
                    <w:p w14:paraId="7338DE0E" w14:textId="77777777" w:rsidR="0089132A" w:rsidRPr="00172DF4" w:rsidRDefault="0089132A" w:rsidP="00172DF4">
                      <w:pPr>
                        <w:spacing w:before="14"/>
                        <w:jc w:val="right"/>
                        <w:rPr>
                          <w:b/>
                          <w:bCs/>
                          <w:sz w:val="14"/>
                          <w:szCs w:val="14"/>
                        </w:rPr>
                      </w:pPr>
                      <w:r>
                        <w:rPr>
                          <w:b/>
                          <w:bCs/>
                          <w:sz w:val="14"/>
                          <w:szCs w:val="14"/>
                        </w:rPr>
                        <w:t>0,6</w:t>
                      </w:r>
                    </w:p>
                    <w:p w14:paraId="67ABB865" w14:textId="77777777" w:rsidR="0089132A" w:rsidRPr="00172DF4" w:rsidRDefault="0089132A" w:rsidP="00172DF4">
                      <w:pPr>
                        <w:spacing w:before="14"/>
                        <w:jc w:val="right"/>
                        <w:rPr>
                          <w:b/>
                          <w:bCs/>
                          <w:sz w:val="14"/>
                          <w:szCs w:val="14"/>
                        </w:rPr>
                      </w:pPr>
                    </w:p>
                    <w:p w14:paraId="41CDD787" w14:textId="77777777" w:rsidR="0089132A" w:rsidRPr="00172DF4" w:rsidRDefault="0089132A" w:rsidP="00172DF4">
                      <w:pPr>
                        <w:spacing w:before="14"/>
                        <w:jc w:val="right"/>
                        <w:rPr>
                          <w:b/>
                          <w:bCs/>
                          <w:sz w:val="14"/>
                          <w:szCs w:val="14"/>
                        </w:rPr>
                      </w:pPr>
                      <w:r>
                        <w:rPr>
                          <w:b/>
                          <w:bCs/>
                          <w:sz w:val="14"/>
                          <w:szCs w:val="14"/>
                        </w:rPr>
                        <w:t>0,5</w:t>
                      </w:r>
                    </w:p>
                    <w:p w14:paraId="10D231E9" w14:textId="77777777" w:rsidR="0089132A" w:rsidRPr="00172DF4" w:rsidRDefault="0089132A" w:rsidP="00172DF4">
                      <w:pPr>
                        <w:spacing w:before="14"/>
                        <w:jc w:val="right"/>
                        <w:rPr>
                          <w:b/>
                          <w:bCs/>
                          <w:sz w:val="14"/>
                          <w:szCs w:val="14"/>
                        </w:rPr>
                      </w:pPr>
                    </w:p>
                    <w:p w14:paraId="6AD15F48" w14:textId="77777777" w:rsidR="0089132A" w:rsidRPr="00172DF4" w:rsidRDefault="0089132A" w:rsidP="00172DF4">
                      <w:pPr>
                        <w:spacing w:before="14"/>
                        <w:jc w:val="right"/>
                        <w:rPr>
                          <w:b/>
                          <w:bCs/>
                          <w:sz w:val="14"/>
                          <w:szCs w:val="14"/>
                        </w:rPr>
                      </w:pPr>
                      <w:r>
                        <w:rPr>
                          <w:b/>
                          <w:bCs/>
                          <w:sz w:val="14"/>
                          <w:szCs w:val="14"/>
                        </w:rPr>
                        <w:t>0,4</w:t>
                      </w:r>
                    </w:p>
                    <w:p w14:paraId="7D412A5D" w14:textId="77777777" w:rsidR="0089132A" w:rsidRPr="00172DF4" w:rsidRDefault="0089132A" w:rsidP="00172DF4">
                      <w:pPr>
                        <w:spacing w:before="14"/>
                        <w:jc w:val="right"/>
                        <w:rPr>
                          <w:b/>
                          <w:bCs/>
                          <w:sz w:val="14"/>
                          <w:szCs w:val="14"/>
                        </w:rPr>
                      </w:pPr>
                    </w:p>
                    <w:p w14:paraId="4803307D" w14:textId="77777777" w:rsidR="0089132A" w:rsidRPr="00172DF4" w:rsidRDefault="0089132A" w:rsidP="00172DF4">
                      <w:pPr>
                        <w:spacing w:before="14"/>
                        <w:jc w:val="right"/>
                        <w:rPr>
                          <w:b/>
                          <w:bCs/>
                          <w:sz w:val="14"/>
                          <w:szCs w:val="14"/>
                        </w:rPr>
                      </w:pPr>
                      <w:r>
                        <w:rPr>
                          <w:b/>
                          <w:bCs/>
                          <w:sz w:val="14"/>
                          <w:szCs w:val="14"/>
                        </w:rPr>
                        <w:t>0,3</w:t>
                      </w:r>
                    </w:p>
                    <w:p w14:paraId="3D680B3E" w14:textId="77777777" w:rsidR="0089132A" w:rsidRPr="00172DF4" w:rsidRDefault="0089132A" w:rsidP="00172DF4">
                      <w:pPr>
                        <w:spacing w:before="14"/>
                        <w:jc w:val="right"/>
                        <w:rPr>
                          <w:b/>
                          <w:bCs/>
                          <w:sz w:val="14"/>
                          <w:szCs w:val="14"/>
                        </w:rPr>
                      </w:pPr>
                    </w:p>
                    <w:p w14:paraId="5B842F93" w14:textId="77777777" w:rsidR="0089132A" w:rsidRPr="00172DF4" w:rsidRDefault="0089132A" w:rsidP="00172DF4">
                      <w:pPr>
                        <w:spacing w:before="14"/>
                        <w:jc w:val="right"/>
                        <w:rPr>
                          <w:b/>
                          <w:bCs/>
                          <w:sz w:val="14"/>
                          <w:szCs w:val="14"/>
                        </w:rPr>
                      </w:pPr>
                      <w:r>
                        <w:rPr>
                          <w:b/>
                          <w:bCs/>
                          <w:sz w:val="14"/>
                          <w:szCs w:val="14"/>
                        </w:rPr>
                        <w:t>0,2</w:t>
                      </w:r>
                    </w:p>
                    <w:p w14:paraId="79220360" w14:textId="77777777" w:rsidR="0089132A" w:rsidRPr="00172DF4" w:rsidRDefault="0089132A" w:rsidP="00172DF4">
                      <w:pPr>
                        <w:spacing w:before="14"/>
                        <w:jc w:val="right"/>
                        <w:rPr>
                          <w:b/>
                          <w:bCs/>
                          <w:sz w:val="14"/>
                          <w:szCs w:val="14"/>
                        </w:rPr>
                      </w:pPr>
                    </w:p>
                    <w:p w14:paraId="28E86613" w14:textId="77777777" w:rsidR="0089132A" w:rsidRPr="00172DF4" w:rsidRDefault="0089132A" w:rsidP="00172DF4">
                      <w:pPr>
                        <w:spacing w:before="14"/>
                        <w:jc w:val="right"/>
                        <w:rPr>
                          <w:b/>
                          <w:bCs/>
                          <w:sz w:val="14"/>
                          <w:szCs w:val="14"/>
                        </w:rPr>
                      </w:pPr>
                      <w:r>
                        <w:rPr>
                          <w:b/>
                          <w:bCs/>
                          <w:sz w:val="14"/>
                          <w:szCs w:val="14"/>
                        </w:rPr>
                        <w:t>0,1</w:t>
                      </w:r>
                    </w:p>
                    <w:p w14:paraId="76A0A577" w14:textId="77777777" w:rsidR="0089132A" w:rsidRPr="00172DF4" w:rsidRDefault="0089132A" w:rsidP="00172DF4">
                      <w:pPr>
                        <w:spacing w:before="14"/>
                        <w:jc w:val="right"/>
                        <w:rPr>
                          <w:b/>
                          <w:bCs/>
                          <w:sz w:val="15"/>
                          <w:szCs w:val="15"/>
                        </w:rPr>
                      </w:pPr>
                    </w:p>
                    <w:p w14:paraId="0BF8B9C6" w14:textId="77777777" w:rsidR="0089132A" w:rsidRPr="00172DF4" w:rsidRDefault="0089132A" w:rsidP="00172DF4">
                      <w:pPr>
                        <w:spacing w:before="14"/>
                        <w:jc w:val="right"/>
                        <w:rPr>
                          <w:b/>
                          <w:bCs/>
                          <w:sz w:val="15"/>
                          <w:szCs w:val="15"/>
                        </w:rPr>
                      </w:pPr>
                      <w:r>
                        <w:rPr>
                          <w:b/>
                          <w:bCs/>
                          <w:sz w:val="15"/>
                          <w:szCs w:val="15"/>
                        </w:rPr>
                        <w:t>0,0</w:t>
                      </w:r>
                    </w:p>
                  </w:txbxContent>
                </v:textbox>
              </v:shape>
            </w:pict>
          </mc:Fallback>
        </mc:AlternateContent>
      </w:r>
      <w:r w:rsidRPr="00E04CED">
        <w:rPr>
          <w:noProof/>
          <w:color w:val="000000" w:themeColor="text1"/>
        </w:rPr>
        <w:drawing>
          <wp:inline distT="0" distB="0" distL="0" distR="0" wp14:anchorId="0F50D955" wp14:editId="03D448E3">
            <wp:extent cx="5301615" cy="3020695"/>
            <wp:effectExtent l="0" t="0" r="0" b="0"/>
            <wp:docPr id="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01615" cy="3020695"/>
                    </a:xfrm>
                    <a:prstGeom prst="rect">
                      <a:avLst/>
                    </a:prstGeom>
                    <a:noFill/>
                    <a:ln>
                      <a:noFill/>
                    </a:ln>
                  </pic:spPr>
                </pic:pic>
              </a:graphicData>
            </a:graphic>
          </wp:inline>
        </w:drawing>
      </w:r>
    </w:p>
    <w:p w14:paraId="48E5BBAB" w14:textId="77777777" w:rsidR="00CF5C4A" w:rsidRPr="00E04CED" w:rsidRDefault="00CF5C4A" w:rsidP="00391F6A">
      <w:pPr>
        <w:pStyle w:val="BodyText"/>
        <w:widowControl/>
        <w:kinsoku w:val="0"/>
        <w:overflowPunct w:val="0"/>
        <w:spacing w:line="227" w:lineRule="exact"/>
        <w:ind w:left="0"/>
        <w:jc w:val="center"/>
        <w:rPr>
          <w:color w:val="000000" w:themeColor="text1"/>
          <w:szCs w:val="20"/>
        </w:rPr>
      </w:pPr>
      <w:r w:rsidRPr="00E04CED">
        <w:rPr>
          <w:b/>
          <w:bCs/>
          <w:color w:val="000000" w:themeColor="text1"/>
          <w:szCs w:val="20"/>
        </w:rPr>
        <w:t>TIEMPO (SEMANAS)</w:t>
      </w:r>
    </w:p>
    <w:p w14:paraId="305D6F1B" w14:textId="6991017A" w:rsidR="00CF5C4A" w:rsidRPr="00E04CED" w:rsidRDefault="00E30848" w:rsidP="00391F6A">
      <w:pPr>
        <w:pStyle w:val="BodyText"/>
        <w:widowControl/>
        <w:tabs>
          <w:tab w:val="left" w:pos="3634"/>
          <w:tab w:val="left" w:pos="4515"/>
          <w:tab w:val="left" w:pos="5147"/>
          <w:tab w:val="left" w:pos="6087"/>
        </w:tabs>
        <w:kinsoku w:val="0"/>
        <w:overflowPunct w:val="0"/>
        <w:spacing w:line="228" w:lineRule="exact"/>
        <w:ind w:left="0"/>
        <w:rPr>
          <w:color w:val="000000" w:themeColor="text1"/>
          <w:szCs w:val="20"/>
        </w:rPr>
      </w:pPr>
      <w:r w:rsidRPr="00E04CED">
        <w:rPr>
          <w:noProof/>
          <w:color w:val="000000" w:themeColor="text1"/>
        </w:rPr>
        <mc:AlternateContent>
          <mc:Choice Requires="wps">
            <w:drawing>
              <wp:anchor distT="0" distB="0" distL="114300" distR="114300" simplePos="0" relativeHeight="251598336" behindDoc="1" locked="0" layoutInCell="0" allowOverlap="1" wp14:anchorId="55AD3AB5" wp14:editId="086A1AC1">
                <wp:simplePos x="0" y="0"/>
                <wp:positionH relativeFrom="page">
                  <wp:posOffset>2719705</wp:posOffset>
                </wp:positionH>
                <wp:positionV relativeFrom="paragraph">
                  <wp:posOffset>101600</wp:posOffset>
                </wp:positionV>
                <wp:extent cx="381000" cy="12700"/>
                <wp:effectExtent l="0" t="19050" r="0" b="0"/>
                <wp:wrapNone/>
                <wp:docPr id="279" name="Freeform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 cy="12700"/>
                        </a:xfrm>
                        <a:custGeom>
                          <a:avLst/>
                          <a:gdLst>
                            <a:gd name="T0" fmla="*/ 0 w 600"/>
                            <a:gd name="T1" fmla="*/ 0 h 20"/>
                            <a:gd name="T2" fmla="*/ 600 w 600"/>
                            <a:gd name="T3" fmla="*/ 0 h 20"/>
                          </a:gdLst>
                          <a:ahLst/>
                          <a:cxnLst>
                            <a:cxn ang="0">
                              <a:pos x="T0" y="T1"/>
                            </a:cxn>
                            <a:cxn ang="0">
                              <a:pos x="T2" y="T3"/>
                            </a:cxn>
                          </a:cxnLst>
                          <a:rect l="0" t="0" r="r" b="b"/>
                          <a:pathLst>
                            <a:path w="600" h="20">
                              <a:moveTo>
                                <a:pt x="0" y="0"/>
                              </a:moveTo>
                              <a:lnTo>
                                <a:pt x="600" y="0"/>
                              </a:lnTo>
                            </a:path>
                          </a:pathLst>
                        </a:custGeom>
                        <a:noFill/>
                        <a:ln w="28575">
                          <a:solidFill>
                            <a:srgbClr val="595958"/>
                          </a:solidFill>
                          <a:prstDash val="dash"/>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B52776C" id="Freeform 190" o:spid="_x0000_s1026" style="position:absolute;z-index:-251718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14.15pt,8pt,244.15pt,8pt" coordsize="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" o:allowincell="f" filled="f" strokecolor="#595958" strokeweight="2.25pt">
                <v:stroke dashstyle="dash"/>
                <v:path arrowok="t" o:connecttype="custom" o:connectlocs="0,0;381000,0" o:connectangles="0,0"/>
                <w10:wrap anchorx="page"/>
              </v:polyline>
            </w:pict>
          </mc:Fallback>
        </mc:AlternateContent>
      </w:r>
      <w:proofErr w:type="spellStart"/>
      <w:r w:rsidR="008A2EC8" w:rsidRPr="00E04CED">
        <w:rPr>
          <w:color w:val="000000" w:themeColor="text1"/>
        </w:rPr>
        <w:t>Tratamiento</w:t>
      </w:r>
      <w:proofErr w:type="spellEnd"/>
      <w:r w:rsidR="008A2EC8" w:rsidRPr="00E04CED">
        <w:rPr>
          <w:color w:val="000000" w:themeColor="text1"/>
        </w:rPr>
        <w:tab/>
        <w:t>Placebo</w:t>
      </w:r>
      <w:r w:rsidR="008A2EC8" w:rsidRPr="00E04CED">
        <w:rPr>
          <w:color w:val="000000" w:themeColor="text1"/>
        </w:rPr>
        <w:tab/>
      </w:r>
      <w:r w:rsidR="008A2EC8" w:rsidRPr="00E04CED">
        <w:rPr>
          <w:bCs/>
          <w:color w:val="000000" w:themeColor="text1"/>
          <w:szCs w:val="20"/>
          <w:u w:val="thick" w:color="3E3E3E"/>
        </w:rPr>
        <w:tab/>
      </w:r>
      <w:r w:rsidR="008A2EC8" w:rsidRPr="00E04CED">
        <w:rPr>
          <w:bCs/>
          <w:color w:val="000000" w:themeColor="text1"/>
        </w:rPr>
        <w:t>Adalimumab</w:t>
      </w:r>
      <w:r w:rsidR="008A2EC8" w:rsidRPr="00E04CED">
        <w:rPr>
          <w:color w:val="000000" w:themeColor="text1"/>
        </w:rPr>
        <w:tab/>
        <w:t xml:space="preserve">∆ </w:t>
      </w:r>
      <w:proofErr w:type="spellStart"/>
      <w:r w:rsidR="008A2EC8" w:rsidRPr="00E04CED">
        <w:rPr>
          <w:color w:val="000000" w:themeColor="text1"/>
        </w:rPr>
        <w:t>Censurado</w:t>
      </w:r>
      <w:proofErr w:type="spellEnd"/>
    </w:p>
    <w:p w14:paraId="0B7C2C70" w14:textId="77777777" w:rsidR="00CF5C4A" w:rsidRPr="00FE15AB" w:rsidRDefault="00CF5C4A" w:rsidP="001E35BC">
      <w:pPr>
        <w:pStyle w:val="BodyText"/>
        <w:widowControl/>
        <w:kinsoku w:val="0"/>
        <w:overflowPunct w:val="0"/>
        <w:ind w:left="0"/>
        <w:rPr>
          <w:color w:val="000000" w:themeColor="text1"/>
          <w:sz w:val="20"/>
        </w:rPr>
      </w:pPr>
      <w:proofErr w:type="spellStart"/>
      <w:r w:rsidRPr="00FE15AB">
        <w:rPr>
          <w:color w:val="000000" w:themeColor="text1"/>
          <w:sz w:val="20"/>
        </w:rPr>
        <w:t>Nota</w:t>
      </w:r>
      <w:proofErr w:type="spellEnd"/>
      <w:r w:rsidRPr="00FE15AB">
        <w:rPr>
          <w:color w:val="000000" w:themeColor="text1"/>
          <w:sz w:val="20"/>
        </w:rPr>
        <w:t>: P = Placebo (</w:t>
      </w:r>
      <w:proofErr w:type="spellStart"/>
      <w:r w:rsidRPr="00FE15AB">
        <w:rPr>
          <w:color w:val="000000" w:themeColor="text1"/>
          <w:sz w:val="20"/>
        </w:rPr>
        <w:t>número</w:t>
      </w:r>
      <w:proofErr w:type="spellEnd"/>
      <w:r w:rsidRPr="00FE15AB">
        <w:rPr>
          <w:color w:val="000000" w:themeColor="text1"/>
          <w:sz w:val="20"/>
        </w:rPr>
        <w:t xml:space="preserve"> </w:t>
      </w:r>
      <w:proofErr w:type="spellStart"/>
      <w:r w:rsidRPr="00FE15AB">
        <w:rPr>
          <w:color w:val="000000" w:themeColor="text1"/>
          <w:sz w:val="20"/>
        </w:rPr>
        <w:t>en</w:t>
      </w:r>
      <w:proofErr w:type="spellEnd"/>
      <w:r w:rsidRPr="00FE15AB">
        <w:rPr>
          <w:color w:val="000000" w:themeColor="text1"/>
          <w:sz w:val="20"/>
        </w:rPr>
        <w:t xml:space="preserve"> </w:t>
      </w:r>
      <w:proofErr w:type="spellStart"/>
      <w:r w:rsidRPr="00FE15AB">
        <w:rPr>
          <w:color w:val="000000" w:themeColor="text1"/>
          <w:sz w:val="20"/>
        </w:rPr>
        <w:t>riesgo</w:t>
      </w:r>
      <w:proofErr w:type="spellEnd"/>
      <w:r w:rsidRPr="00FE15AB">
        <w:rPr>
          <w:color w:val="000000" w:themeColor="text1"/>
          <w:sz w:val="20"/>
        </w:rPr>
        <w:t xml:space="preserve"> (con </w:t>
      </w:r>
      <w:proofErr w:type="spellStart"/>
      <w:r w:rsidRPr="00FE15AB">
        <w:rPr>
          <w:color w:val="000000" w:themeColor="text1"/>
          <w:sz w:val="20"/>
        </w:rPr>
        <w:t>brote</w:t>
      </w:r>
      <w:proofErr w:type="spellEnd"/>
      <w:r w:rsidRPr="00FE15AB">
        <w:rPr>
          <w:color w:val="000000" w:themeColor="text1"/>
          <w:sz w:val="20"/>
        </w:rPr>
        <w:t>)); A = adalimumab (</w:t>
      </w:r>
      <w:proofErr w:type="spellStart"/>
      <w:r w:rsidRPr="00FE15AB">
        <w:rPr>
          <w:color w:val="000000" w:themeColor="text1"/>
          <w:sz w:val="20"/>
        </w:rPr>
        <w:t>número</w:t>
      </w:r>
      <w:proofErr w:type="spellEnd"/>
      <w:r w:rsidRPr="00FE15AB">
        <w:rPr>
          <w:color w:val="000000" w:themeColor="text1"/>
          <w:sz w:val="20"/>
        </w:rPr>
        <w:t xml:space="preserve"> </w:t>
      </w:r>
      <w:proofErr w:type="spellStart"/>
      <w:r w:rsidRPr="00FE15AB">
        <w:rPr>
          <w:color w:val="000000" w:themeColor="text1"/>
          <w:sz w:val="20"/>
        </w:rPr>
        <w:t>en</w:t>
      </w:r>
      <w:proofErr w:type="spellEnd"/>
      <w:r w:rsidRPr="00FE15AB">
        <w:rPr>
          <w:color w:val="000000" w:themeColor="text1"/>
          <w:sz w:val="20"/>
        </w:rPr>
        <w:t xml:space="preserve"> </w:t>
      </w:r>
      <w:proofErr w:type="spellStart"/>
      <w:r w:rsidRPr="00FE15AB">
        <w:rPr>
          <w:color w:val="000000" w:themeColor="text1"/>
          <w:sz w:val="20"/>
        </w:rPr>
        <w:t>riesgo</w:t>
      </w:r>
      <w:proofErr w:type="spellEnd"/>
      <w:r w:rsidRPr="00FE15AB">
        <w:rPr>
          <w:color w:val="000000" w:themeColor="text1"/>
          <w:sz w:val="20"/>
        </w:rPr>
        <w:t xml:space="preserve"> (con </w:t>
      </w:r>
      <w:proofErr w:type="spellStart"/>
      <w:r w:rsidRPr="00FE15AB">
        <w:rPr>
          <w:color w:val="000000" w:themeColor="text1"/>
          <w:sz w:val="20"/>
        </w:rPr>
        <w:t>brote</w:t>
      </w:r>
      <w:proofErr w:type="spellEnd"/>
      <w:r w:rsidRPr="00FE15AB">
        <w:rPr>
          <w:color w:val="000000" w:themeColor="text1"/>
          <w:sz w:val="20"/>
        </w:rPr>
        <w:t>)).</w:t>
      </w:r>
    </w:p>
    <w:p w14:paraId="35C17F0F" w14:textId="77777777" w:rsidR="00CF5C4A" w:rsidRPr="00E04CED" w:rsidRDefault="00CF5C4A" w:rsidP="00982118">
      <w:pPr>
        <w:autoSpaceDE w:val="0"/>
        <w:autoSpaceDN w:val="0"/>
        <w:adjustRightInd w:val="0"/>
        <w:rPr>
          <w:color w:val="000000" w:themeColor="text1"/>
        </w:rPr>
      </w:pPr>
    </w:p>
    <w:p w14:paraId="5B342908" w14:textId="77777777" w:rsidR="00CF5C4A" w:rsidRPr="00E04CED" w:rsidRDefault="00CF5C4A" w:rsidP="00982118">
      <w:pPr>
        <w:autoSpaceDE w:val="0"/>
        <w:autoSpaceDN w:val="0"/>
        <w:adjustRightInd w:val="0"/>
        <w:rPr>
          <w:color w:val="000000" w:themeColor="text1"/>
        </w:rPr>
      </w:pPr>
      <w:r w:rsidRPr="00E04CED">
        <w:rPr>
          <w:color w:val="000000" w:themeColor="text1"/>
        </w:rPr>
        <w:t xml:space="preserve">Entre los 68 pacientes que recayeron en el grupo de retirada del tratamiento, 65 completaron 12 semanas de tratamiento de rescate con </w:t>
      </w:r>
      <w:proofErr w:type="spellStart"/>
      <w:r w:rsidRPr="00E04CED">
        <w:rPr>
          <w:color w:val="000000" w:themeColor="text1"/>
        </w:rPr>
        <w:t>adalimumab</w:t>
      </w:r>
      <w:proofErr w:type="spellEnd"/>
      <w:r w:rsidRPr="00E04CED">
        <w:rPr>
          <w:color w:val="000000" w:themeColor="text1"/>
        </w:rPr>
        <w:t>, de los cuales 37</w:t>
      </w:r>
      <w:r w:rsidR="00FC5B6A" w:rsidRPr="00E04CED">
        <w:rPr>
          <w:color w:val="000000" w:themeColor="text1"/>
        </w:rPr>
        <w:t> </w:t>
      </w:r>
      <w:r w:rsidRPr="00E04CED">
        <w:rPr>
          <w:color w:val="000000" w:themeColor="text1"/>
        </w:rPr>
        <w:t>(56,9 %) volvieron a entrar en remisión (ASDAS &lt;1,3) después de 12 semanas de volver a empezar con el tratamiento en fase abierta.</w:t>
      </w:r>
    </w:p>
    <w:p w14:paraId="7B16F5CA" w14:textId="77777777" w:rsidR="00CF5C4A" w:rsidRPr="00E04CED" w:rsidRDefault="00CF5C4A" w:rsidP="00982118">
      <w:pPr>
        <w:autoSpaceDE w:val="0"/>
        <w:autoSpaceDN w:val="0"/>
        <w:adjustRightInd w:val="0"/>
        <w:rPr>
          <w:color w:val="000000" w:themeColor="text1"/>
        </w:rPr>
      </w:pPr>
    </w:p>
    <w:p w14:paraId="3AE03713" w14:textId="77777777" w:rsidR="00CF5C4A" w:rsidRPr="00E04CED" w:rsidRDefault="00CF5C4A" w:rsidP="00982118">
      <w:pPr>
        <w:autoSpaceDE w:val="0"/>
        <w:autoSpaceDN w:val="0"/>
        <w:adjustRightInd w:val="0"/>
        <w:rPr>
          <w:color w:val="000000" w:themeColor="text1"/>
        </w:rPr>
      </w:pPr>
      <w:r w:rsidRPr="00E04CED">
        <w:rPr>
          <w:color w:val="000000" w:themeColor="text1"/>
        </w:rPr>
        <w:t xml:space="preserve">Antes de la </w:t>
      </w:r>
      <w:r w:rsidR="0065314F" w:rsidRPr="00E04CED">
        <w:rPr>
          <w:color w:val="000000" w:themeColor="text1"/>
        </w:rPr>
        <w:t>S</w:t>
      </w:r>
      <w:r w:rsidRPr="00E04CED">
        <w:rPr>
          <w:color w:val="000000" w:themeColor="text1"/>
        </w:rPr>
        <w:t>emana</w:t>
      </w:r>
      <w:r w:rsidR="0065314F" w:rsidRPr="00E04CED">
        <w:rPr>
          <w:color w:val="000000" w:themeColor="text1"/>
        </w:rPr>
        <w:t> </w:t>
      </w:r>
      <w:r w:rsidRPr="00E04CED">
        <w:rPr>
          <w:color w:val="000000" w:themeColor="text1"/>
        </w:rPr>
        <w:t xml:space="preserve">68, los pacientes que continuaron con el tratamiento con </w:t>
      </w:r>
      <w:proofErr w:type="spellStart"/>
      <w:r w:rsidRPr="00E04CED">
        <w:rPr>
          <w:color w:val="000000" w:themeColor="text1"/>
        </w:rPr>
        <w:t>adalimumab</w:t>
      </w:r>
      <w:proofErr w:type="spellEnd"/>
      <w:r w:rsidRPr="00E04CED">
        <w:rPr>
          <w:color w:val="000000" w:themeColor="text1"/>
        </w:rPr>
        <w:t xml:space="preserve"> mostraron una mejor</w:t>
      </w:r>
      <w:r w:rsidR="00A25C57" w:rsidRPr="00E04CED">
        <w:rPr>
          <w:color w:val="000000" w:themeColor="text1"/>
        </w:rPr>
        <w:t>í</w:t>
      </w:r>
      <w:r w:rsidRPr="00E04CED">
        <w:rPr>
          <w:color w:val="000000" w:themeColor="text1"/>
        </w:rPr>
        <w:t xml:space="preserve">a mayor estadísticamente significativa de los signos y síntomas de la </w:t>
      </w:r>
      <w:proofErr w:type="spellStart"/>
      <w:r w:rsidRPr="00E04CED">
        <w:rPr>
          <w:color w:val="000000" w:themeColor="text1"/>
        </w:rPr>
        <w:t>EspA</w:t>
      </w:r>
      <w:proofErr w:type="spellEnd"/>
      <w:r w:rsidR="00A333DD" w:rsidRPr="00E04CED">
        <w:rPr>
          <w:color w:val="000000" w:themeColor="text1"/>
        </w:rPr>
        <w:t> </w:t>
      </w:r>
      <w:proofErr w:type="spellStart"/>
      <w:r w:rsidRPr="00E04CED">
        <w:rPr>
          <w:color w:val="000000" w:themeColor="text1"/>
        </w:rPr>
        <w:t>ax-nr</w:t>
      </w:r>
      <w:proofErr w:type="spellEnd"/>
      <w:r w:rsidR="00A333DD" w:rsidRPr="00E04CED">
        <w:rPr>
          <w:color w:val="000000" w:themeColor="text1"/>
        </w:rPr>
        <w:t> </w:t>
      </w:r>
      <w:r w:rsidRPr="00E04CED">
        <w:rPr>
          <w:color w:val="000000" w:themeColor="text1"/>
        </w:rPr>
        <w:t>activa comparado con los pacientes asignados a la retirada del tratamiento durante la fase de doble ciego del ensayo (Tabla </w:t>
      </w:r>
      <w:r w:rsidR="006D7D8A" w:rsidRPr="00E04CED">
        <w:rPr>
          <w:color w:val="000000" w:themeColor="text1"/>
        </w:rPr>
        <w:t>14</w:t>
      </w:r>
      <w:r w:rsidRPr="00E04CED">
        <w:rPr>
          <w:color w:val="000000" w:themeColor="text1"/>
        </w:rPr>
        <w:t>).</w:t>
      </w:r>
    </w:p>
    <w:p w14:paraId="46ADB4EF" w14:textId="77777777" w:rsidR="00CF5C4A" w:rsidRPr="00E04CED" w:rsidRDefault="00CF5C4A" w:rsidP="00982118">
      <w:pPr>
        <w:autoSpaceDE w:val="0"/>
        <w:autoSpaceDN w:val="0"/>
        <w:adjustRightInd w:val="0"/>
        <w:rPr>
          <w:color w:val="000000" w:themeColor="text1"/>
        </w:rPr>
      </w:pPr>
    </w:p>
    <w:p w14:paraId="11031748" w14:textId="77777777" w:rsidR="00CF5C4A" w:rsidRPr="00E04CED" w:rsidRDefault="00CF5C4A" w:rsidP="00215016">
      <w:pPr>
        <w:rPr>
          <w:b/>
          <w:color w:val="000000" w:themeColor="text1"/>
        </w:rPr>
      </w:pPr>
      <w:r w:rsidRPr="00E04CED">
        <w:rPr>
          <w:b/>
          <w:color w:val="000000" w:themeColor="text1"/>
        </w:rPr>
        <w:t>Tabla </w:t>
      </w:r>
      <w:r w:rsidR="006D7D8A" w:rsidRPr="00E04CED">
        <w:rPr>
          <w:b/>
          <w:color w:val="000000" w:themeColor="text1"/>
        </w:rPr>
        <w:t>14</w:t>
      </w:r>
      <w:r w:rsidR="00A333DD" w:rsidRPr="00E04CED">
        <w:rPr>
          <w:b/>
          <w:color w:val="000000" w:themeColor="text1"/>
        </w:rPr>
        <w:t xml:space="preserve">. </w:t>
      </w:r>
      <w:r w:rsidRPr="00E04CED">
        <w:rPr>
          <w:b/>
          <w:color w:val="000000" w:themeColor="text1"/>
        </w:rPr>
        <w:t xml:space="preserve">Respuesta de eficacia en la fase controlada con placebo del </w:t>
      </w:r>
      <w:r w:rsidR="00A333DD" w:rsidRPr="00E04CED">
        <w:rPr>
          <w:b/>
          <w:color w:val="000000" w:themeColor="text1"/>
        </w:rPr>
        <w:t>e</w:t>
      </w:r>
      <w:r w:rsidRPr="00E04CED">
        <w:rPr>
          <w:b/>
          <w:color w:val="000000" w:themeColor="text1"/>
        </w:rPr>
        <w:t>nsayo</w:t>
      </w:r>
      <w:r w:rsidR="00A333DD" w:rsidRPr="00E04CED">
        <w:rPr>
          <w:b/>
          <w:color w:val="000000" w:themeColor="text1"/>
        </w:rPr>
        <w:t> </w:t>
      </w:r>
      <w:proofErr w:type="spellStart"/>
      <w:r w:rsidRPr="00E04CED">
        <w:rPr>
          <w:b/>
          <w:color w:val="000000" w:themeColor="text1"/>
        </w:rPr>
        <w:t>EspA</w:t>
      </w:r>
      <w:proofErr w:type="spellEnd"/>
      <w:r w:rsidR="00A333DD" w:rsidRPr="00E04CED">
        <w:rPr>
          <w:b/>
          <w:color w:val="000000" w:themeColor="text1"/>
        </w:rPr>
        <w:t> </w:t>
      </w:r>
      <w:proofErr w:type="spellStart"/>
      <w:r w:rsidRPr="00E04CED">
        <w:rPr>
          <w:b/>
          <w:color w:val="000000" w:themeColor="text1"/>
        </w:rPr>
        <w:t>ax-nr</w:t>
      </w:r>
      <w:proofErr w:type="spellEnd"/>
      <w:r w:rsidR="00A333DD" w:rsidRPr="00E04CED">
        <w:rPr>
          <w:b/>
          <w:color w:val="000000" w:themeColor="text1"/>
        </w:rPr>
        <w:t> </w:t>
      </w:r>
      <w:r w:rsidRPr="00E04CED">
        <w:rPr>
          <w:b/>
          <w:color w:val="000000" w:themeColor="text1"/>
        </w:rPr>
        <w:t>II</w:t>
      </w:r>
    </w:p>
    <w:p w14:paraId="3EA0F28F" w14:textId="77777777" w:rsidR="00CF5C4A" w:rsidRPr="00E04CED" w:rsidRDefault="00CF5C4A" w:rsidP="001C2CEC">
      <w:pPr>
        <w:pStyle w:val="BodyText"/>
        <w:keepNext/>
        <w:widowControl/>
        <w:kinsoku w:val="0"/>
        <w:overflowPunct w:val="0"/>
        <w:spacing w:before="7"/>
        <w:ind w:left="0"/>
        <w:rPr>
          <w:b/>
          <w:bCs/>
          <w:color w:val="000000" w:themeColor="text1"/>
        </w:rPr>
      </w:pPr>
    </w:p>
    <w:tbl>
      <w:tblPr>
        <w:tblW w:w="5000" w:type="pct"/>
        <w:tblLayout w:type="fixed"/>
        <w:tblCellMar>
          <w:left w:w="0" w:type="dxa"/>
          <w:right w:w="0" w:type="dxa"/>
        </w:tblCellMar>
        <w:tblLook w:val="0000" w:firstRow="0" w:lastRow="0" w:firstColumn="0" w:lastColumn="0" w:noHBand="0" w:noVBand="0"/>
      </w:tblPr>
      <w:tblGrid>
        <w:gridCol w:w="5177"/>
        <w:gridCol w:w="1901"/>
        <w:gridCol w:w="1987"/>
      </w:tblGrid>
      <w:tr w:rsidR="00CF5C4A" w:rsidRPr="00FE15AB" w14:paraId="31ADE89C" w14:textId="77777777" w:rsidTr="009756D9">
        <w:trPr>
          <w:trHeight w:hRule="exact" w:val="852"/>
        </w:trPr>
        <w:tc>
          <w:tcPr>
            <w:tcW w:w="5195" w:type="dxa"/>
            <w:tcBorders>
              <w:top w:val="single" w:sz="4" w:space="0" w:color="000000"/>
              <w:left w:val="single" w:sz="4" w:space="0" w:color="000000"/>
              <w:bottom w:val="single" w:sz="4" w:space="0" w:color="000000"/>
              <w:right w:val="single" w:sz="4" w:space="0" w:color="000000"/>
            </w:tcBorders>
          </w:tcPr>
          <w:p w14:paraId="3F8623C7" w14:textId="77777777" w:rsidR="00CF5C4A" w:rsidRPr="00E04CED" w:rsidRDefault="00A25C57" w:rsidP="007C4B2C">
            <w:pPr>
              <w:pStyle w:val="TableParagraph"/>
              <w:keepNext/>
              <w:widowControl/>
              <w:tabs>
                <w:tab w:val="left" w:pos="2154"/>
                <w:tab w:val="left" w:pos="2604"/>
              </w:tabs>
              <w:kinsoku w:val="0"/>
              <w:overflowPunct w:val="0"/>
              <w:spacing w:before="14"/>
              <w:ind w:left="63" w:right="3240"/>
              <w:rPr>
                <w:rFonts w:ascii="Times New Roman" w:hAnsi="Times New Roman"/>
                <w:color w:val="000000" w:themeColor="text1"/>
              </w:rPr>
            </w:pPr>
            <w:r w:rsidRPr="00E04CED">
              <w:rPr>
                <w:rFonts w:ascii="Times New Roman" w:hAnsi="Times New Roman"/>
                <w:b/>
                <w:bCs/>
                <w:color w:val="000000" w:themeColor="text1"/>
              </w:rPr>
              <w:t>D</w:t>
            </w:r>
            <w:r w:rsidR="00CF5C4A" w:rsidRPr="00E04CED">
              <w:rPr>
                <w:rFonts w:ascii="Times New Roman" w:hAnsi="Times New Roman"/>
                <w:b/>
                <w:bCs/>
                <w:color w:val="000000" w:themeColor="text1"/>
              </w:rPr>
              <w:t>oble</w:t>
            </w:r>
            <w:r w:rsidRPr="00E04CED">
              <w:rPr>
                <w:rFonts w:ascii="Times New Roman" w:hAnsi="Times New Roman"/>
                <w:b/>
                <w:bCs/>
                <w:color w:val="000000" w:themeColor="text1"/>
              </w:rPr>
              <w:t xml:space="preserve"> </w:t>
            </w:r>
            <w:r w:rsidR="00CF5C4A" w:rsidRPr="00E04CED">
              <w:rPr>
                <w:rFonts w:ascii="Times New Roman" w:hAnsi="Times New Roman"/>
                <w:b/>
                <w:bCs/>
                <w:color w:val="000000" w:themeColor="text1"/>
              </w:rPr>
              <w:t xml:space="preserve">ciego </w:t>
            </w:r>
            <w:r w:rsidRPr="00E04CED">
              <w:rPr>
                <w:rFonts w:ascii="Times New Roman" w:hAnsi="Times New Roman"/>
                <w:b/>
                <w:bCs/>
                <w:color w:val="000000" w:themeColor="text1"/>
              </w:rPr>
              <w:t xml:space="preserve">Respuesta </w:t>
            </w:r>
            <w:r w:rsidR="00CF5C4A" w:rsidRPr="00E04CED">
              <w:rPr>
                <w:rFonts w:ascii="Times New Roman" w:hAnsi="Times New Roman"/>
                <w:b/>
                <w:bCs/>
                <w:color w:val="000000" w:themeColor="text1"/>
              </w:rPr>
              <w:t>en la Semana</w:t>
            </w:r>
            <w:r w:rsidR="0065314F" w:rsidRPr="00E04CED">
              <w:rPr>
                <w:rFonts w:ascii="Times New Roman" w:hAnsi="Times New Roman"/>
                <w:b/>
                <w:bCs/>
                <w:color w:val="000000" w:themeColor="text1"/>
              </w:rPr>
              <w:t> </w:t>
            </w:r>
            <w:r w:rsidR="00CF5C4A" w:rsidRPr="00E04CED">
              <w:rPr>
                <w:rFonts w:ascii="Times New Roman" w:hAnsi="Times New Roman"/>
                <w:b/>
                <w:bCs/>
                <w:color w:val="000000" w:themeColor="text1"/>
              </w:rPr>
              <w:t>68</w:t>
            </w:r>
          </w:p>
        </w:tc>
        <w:tc>
          <w:tcPr>
            <w:tcW w:w="1908" w:type="dxa"/>
            <w:tcBorders>
              <w:top w:val="single" w:sz="4" w:space="0" w:color="000000"/>
              <w:left w:val="single" w:sz="4" w:space="0" w:color="000000"/>
              <w:bottom w:val="single" w:sz="4" w:space="0" w:color="000000"/>
              <w:right w:val="single" w:sz="4" w:space="0" w:color="000000"/>
            </w:tcBorders>
          </w:tcPr>
          <w:p w14:paraId="18175C3E" w14:textId="77777777" w:rsidR="00CF5C4A" w:rsidRPr="00E04CED" w:rsidRDefault="00CF5C4A" w:rsidP="007C4B2C">
            <w:pPr>
              <w:pStyle w:val="TableParagraph"/>
              <w:keepNext/>
              <w:widowControl/>
              <w:kinsoku w:val="0"/>
              <w:overflowPunct w:val="0"/>
              <w:spacing w:before="14"/>
              <w:ind w:left="601" w:right="353" w:hanging="56"/>
              <w:rPr>
                <w:rFonts w:ascii="Times New Roman" w:hAnsi="Times New Roman"/>
                <w:color w:val="000000" w:themeColor="text1"/>
              </w:rPr>
            </w:pPr>
            <w:r w:rsidRPr="00E04CED">
              <w:rPr>
                <w:rFonts w:ascii="Times New Roman" w:hAnsi="Times New Roman"/>
                <w:b/>
                <w:bCs/>
                <w:color w:val="000000" w:themeColor="text1"/>
              </w:rPr>
              <w:t>Placebo N = 153</w:t>
            </w:r>
          </w:p>
        </w:tc>
        <w:tc>
          <w:tcPr>
            <w:tcW w:w="1994" w:type="dxa"/>
            <w:tcBorders>
              <w:top w:val="single" w:sz="4" w:space="0" w:color="000000"/>
              <w:left w:val="single" w:sz="4" w:space="0" w:color="000000"/>
              <w:bottom w:val="single" w:sz="4" w:space="0" w:color="000000"/>
              <w:right w:val="single" w:sz="4" w:space="0" w:color="000000"/>
            </w:tcBorders>
          </w:tcPr>
          <w:p w14:paraId="533A6CEC" w14:textId="77777777" w:rsidR="00E52316" w:rsidRPr="00E04CED" w:rsidRDefault="005B6520" w:rsidP="007C4B2C">
            <w:pPr>
              <w:pStyle w:val="TableParagraph"/>
              <w:keepNext/>
              <w:widowControl/>
              <w:kinsoku w:val="0"/>
              <w:overflowPunct w:val="0"/>
              <w:spacing w:before="14"/>
              <w:ind w:left="673" w:right="113" w:hanging="396"/>
              <w:jc w:val="center"/>
              <w:rPr>
                <w:rFonts w:ascii="Times New Roman" w:hAnsi="Times New Roman"/>
                <w:b/>
                <w:color w:val="000000" w:themeColor="text1"/>
              </w:rPr>
            </w:pPr>
            <w:proofErr w:type="spellStart"/>
            <w:r w:rsidRPr="00E04CED">
              <w:rPr>
                <w:rFonts w:ascii="Times New Roman" w:hAnsi="Times New Roman"/>
                <w:b/>
                <w:color w:val="000000" w:themeColor="text1"/>
              </w:rPr>
              <w:t>Adalimumab</w:t>
            </w:r>
            <w:proofErr w:type="spellEnd"/>
          </w:p>
          <w:p w14:paraId="03716EA2" w14:textId="77777777" w:rsidR="00CF5C4A" w:rsidRPr="00E04CED" w:rsidRDefault="00CF5C4A" w:rsidP="007C4B2C">
            <w:pPr>
              <w:pStyle w:val="TableParagraph"/>
              <w:keepNext/>
              <w:widowControl/>
              <w:kinsoku w:val="0"/>
              <w:overflowPunct w:val="0"/>
              <w:spacing w:before="14"/>
              <w:ind w:left="673" w:right="113" w:hanging="396"/>
              <w:jc w:val="center"/>
              <w:rPr>
                <w:rFonts w:ascii="Times New Roman" w:hAnsi="Times New Roman"/>
                <w:color w:val="000000" w:themeColor="text1"/>
              </w:rPr>
            </w:pPr>
            <w:r w:rsidRPr="00E04CED">
              <w:rPr>
                <w:rFonts w:ascii="Times New Roman" w:hAnsi="Times New Roman"/>
                <w:b/>
                <w:bCs/>
                <w:color w:val="000000" w:themeColor="text1"/>
              </w:rPr>
              <w:t>N = 152</w:t>
            </w:r>
          </w:p>
        </w:tc>
      </w:tr>
      <w:tr w:rsidR="00CF5C4A" w:rsidRPr="00FE15AB" w14:paraId="14D66804" w14:textId="77777777" w:rsidTr="009756D9">
        <w:trPr>
          <w:trHeight w:hRule="exact" w:val="264"/>
        </w:trPr>
        <w:tc>
          <w:tcPr>
            <w:tcW w:w="5195" w:type="dxa"/>
            <w:tcBorders>
              <w:top w:val="single" w:sz="4" w:space="0" w:color="000000"/>
              <w:left w:val="single" w:sz="4" w:space="0" w:color="000000"/>
              <w:bottom w:val="single" w:sz="4" w:space="0" w:color="000000"/>
              <w:right w:val="single" w:sz="4" w:space="0" w:color="000000"/>
            </w:tcBorders>
          </w:tcPr>
          <w:p w14:paraId="77C18581" w14:textId="77777777" w:rsidR="00CF5C4A" w:rsidRPr="00E04CED" w:rsidRDefault="00CF5C4A" w:rsidP="007C4B2C">
            <w:pPr>
              <w:pStyle w:val="TableParagraph"/>
              <w:keepNext/>
              <w:widowControl/>
              <w:kinsoku w:val="0"/>
              <w:overflowPunct w:val="0"/>
              <w:spacing w:line="263" w:lineRule="exact"/>
              <w:ind w:left="63"/>
              <w:rPr>
                <w:rFonts w:ascii="Times New Roman" w:hAnsi="Times New Roman"/>
                <w:color w:val="000000" w:themeColor="text1"/>
              </w:rPr>
            </w:pPr>
            <w:proofErr w:type="spellStart"/>
            <w:proofErr w:type="gramStart"/>
            <w:r w:rsidRPr="00E04CED">
              <w:rPr>
                <w:rFonts w:ascii="Times New Roman" w:hAnsi="Times New Roman"/>
                <w:color w:val="000000" w:themeColor="text1"/>
              </w:rPr>
              <w:t>ASAS</w:t>
            </w:r>
            <w:r w:rsidRPr="00E04CED">
              <w:rPr>
                <w:rFonts w:ascii="Times New Roman" w:hAnsi="Times New Roman"/>
                <w:color w:val="000000" w:themeColor="text1"/>
                <w:vertAlign w:val="superscript"/>
              </w:rPr>
              <w:t>a,b</w:t>
            </w:r>
            <w:proofErr w:type="spellEnd"/>
            <w:proofErr w:type="gramEnd"/>
            <w:r w:rsidRPr="00E04CED">
              <w:rPr>
                <w:rFonts w:ascii="Times New Roman" w:hAnsi="Times New Roman"/>
                <w:color w:val="000000" w:themeColor="text1"/>
              </w:rPr>
              <w:t> 20</w:t>
            </w:r>
          </w:p>
        </w:tc>
        <w:tc>
          <w:tcPr>
            <w:tcW w:w="1908" w:type="dxa"/>
            <w:tcBorders>
              <w:top w:val="single" w:sz="4" w:space="0" w:color="000000"/>
              <w:left w:val="single" w:sz="4" w:space="0" w:color="000000"/>
              <w:bottom w:val="single" w:sz="4" w:space="0" w:color="000000"/>
              <w:right w:val="single" w:sz="4" w:space="0" w:color="000000"/>
            </w:tcBorders>
          </w:tcPr>
          <w:p w14:paraId="562BA816" w14:textId="77777777" w:rsidR="00CF5C4A" w:rsidRPr="00E04CED" w:rsidRDefault="00CF5C4A" w:rsidP="007C4B2C">
            <w:pPr>
              <w:pStyle w:val="TableParagraph"/>
              <w:keepNext/>
              <w:widowControl/>
              <w:kinsoku w:val="0"/>
              <w:overflowPunct w:val="0"/>
              <w:spacing w:before="10"/>
              <w:ind w:left="1"/>
              <w:jc w:val="center"/>
              <w:rPr>
                <w:rFonts w:ascii="Times New Roman" w:hAnsi="Times New Roman"/>
                <w:color w:val="000000" w:themeColor="text1"/>
              </w:rPr>
            </w:pPr>
            <w:r w:rsidRPr="00E04CED">
              <w:rPr>
                <w:rFonts w:ascii="Times New Roman" w:hAnsi="Times New Roman"/>
                <w:color w:val="000000" w:themeColor="text1"/>
              </w:rPr>
              <w:t>47,1 %</w:t>
            </w:r>
          </w:p>
        </w:tc>
        <w:tc>
          <w:tcPr>
            <w:tcW w:w="1994" w:type="dxa"/>
            <w:tcBorders>
              <w:top w:val="single" w:sz="4" w:space="0" w:color="000000"/>
              <w:left w:val="single" w:sz="4" w:space="0" w:color="000000"/>
              <w:bottom w:val="single" w:sz="4" w:space="0" w:color="000000"/>
              <w:right w:val="single" w:sz="4" w:space="0" w:color="000000"/>
            </w:tcBorders>
          </w:tcPr>
          <w:p w14:paraId="63DC4881" w14:textId="77777777" w:rsidR="00CF5C4A" w:rsidRPr="00E04CED" w:rsidRDefault="00CF5C4A" w:rsidP="007C4B2C">
            <w:pPr>
              <w:pStyle w:val="TableParagraph"/>
              <w:keepNext/>
              <w:widowControl/>
              <w:kinsoku w:val="0"/>
              <w:overflowPunct w:val="0"/>
              <w:spacing w:before="10"/>
              <w:ind w:left="505"/>
              <w:rPr>
                <w:rFonts w:ascii="Times New Roman" w:hAnsi="Times New Roman"/>
                <w:color w:val="000000" w:themeColor="text1"/>
              </w:rPr>
            </w:pPr>
            <w:r w:rsidRPr="00E04CED">
              <w:rPr>
                <w:rFonts w:ascii="Times New Roman" w:hAnsi="Times New Roman"/>
                <w:color w:val="000000" w:themeColor="text1"/>
              </w:rPr>
              <w:t>70,4 %***</w:t>
            </w:r>
          </w:p>
        </w:tc>
      </w:tr>
      <w:tr w:rsidR="00CF5C4A" w:rsidRPr="00FE15AB" w14:paraId="6BD5E846" w14:textId="77777777" w:rsidTr="009756D9">
        <w:trPr>
          <w:trHeight w:hRule="exact" w:val="264"/>
        </w:trPr>
        <w:tc>
          <w:tcPr>
            <w:tcW w:w="5195" w:type="dxa"/>
            <w:tcBorders>
              <w:top w:val="single" w:sz="4" w:space="0" w:color="000000"/>
              <w:left w:val="single" w:sz="4" w:space="0" w:color="000000"/>
              <w:bottom w:val="single" w:sz="4" w:space="0" w:color="000000"/>
              <w:right w:val="single" w:sz="4" w:space="0" w:color="000000"/>
            </w:tcBorders>
          </w:tcPr>
          <w:p w14:paraId="00610B31" w14:textId="77777777" w:rsidR="00CF5C4A" w:rsidRPr="00E04CED" w:rsidRDefault="00CF5C4A" w:rsidP="007C4B2C">
            <w:pPr>
              <w:pStyle w:val="TableParagraph"/>
              <w:keepNext/>
              <w:widowControl/>
              <w:kinsoku w:val="0"/>
              <w:overflowPunct w:val="0"/>
              <w:spacing w:line="260" w:lineRule="exact"/>
              <w:ind w:left="63"/>
              <w:rPr>
                <w:rFonts w:ascii="Times New Roman" w:hAnsi="Times New Roman"/>
                <w:color w:val="000000" w:themeColor="text1"/>
              </w:rPr>
            </w:pPr>
            <w:proofErr w:type="spellStart"/>
            <w:proofErr w:type="gramStart"/>
            <w:r w:rsidRPr="00E04CED">
              <w:rPr>
                <w:rFonts w:ascii="Times New Roman" w:hAnsi="Times New Roman"/>
                <w:color w:val="000000" w:themeColor="text1"/>
              </w:rPr>
              <w:t>ASAS</w:t>
            </w:r>
            <w:r w:rsidRPr="00E04CED">
              <w:rPr>
                <w:rFonts w:ascii="Times New Roman" w:hAnsi="Times New Roman"/>
                <w:color w:val="000000" w:themeColor="text1"/>
                <w:vertAlign w:val="superscript"/>
              </w:rPr>
              <w:t>a,b</w:t>
            </w:r>
            <w:proofErr w:type="spellEnd"/>
            <w:proofErr w:type="gramEnd"/>
            <w:r w:rsidRPr="00E04CED">
              <w:rPr>
                <w:rFonts w:ascii="Times New Roman" w:hAnsi="Times New Roman"/>
                <w:color w:val="000000" w:themeColor="text1"/>
              </w:rPr>
              <w:t> 40</w:t>
            </w:r>
          </w:p>
        </w:tc>
        <w:tc>
          <w:tcPr>
            <w:tcW w:w="1908" w:type="dxa"/>
            <w:tcBorders>
              <w:top w:val="single" w:sz="4" w:space="0" w:color="000000"/>
              <w:left w:val="single" w:sz="4" w:space="0" w:color="000000"/>
              <w:bottom w:val="single" w:sz="4" w:space="0" w:color="000000"/>
              <w:right w:val="single" w:sz="4" w:space="0" w:color="000000"/>
            </w:tcBorders>
          </w:tcPr>
          <w:p w14:paraId="25F710F2" w14:textId="77777777" w:rsidR="00CF5C4A" w:rsidRPr="00E04CED" w:rsidRDefault="00CF5C4A" w:rsidP="007C4B2C">
            <w:pPr>
              <w:pStyle w:val="TableParagraph"/>
              <w:keepNext/>
              <w:widowControl/>
              <w:kinsoku w:val="0"/>
              <w:overflowPunct w:val="0"/>
              <w:spacing w:before="7"/>
              <w:ind w:left="1"/>
              <w:jc w:val="center"/>
              <w:rPr>
                <w:rFonts w:ascii="Times New Roman" w:hAnsi="Times New Roman"/>
                <w:color w:val="000000" w:themeColor="text1"/>
              </w:rPr>
            </w:pPr>
            <w:r w:rsidRPr="00E04CED">
              <w:rPr>
                <w:rFonts w:ascii="Times New Roman" w:hAnsi="Times New Roman"/>
                <w:color w:val="000000" w:themeColor="text1"/>
              </w:rPr>
              <w:t>45,8 %</w:t>
            </w:r>
          </w:p>
        </w:tc>
        <w:tc>
          <w:tcPr>
            <w:tcW w:w="1994" w:type="dxa"/>
            <w:tcBorders>
              <w:top w:val="single" w:sz="4" w:space="0" w:color="000000"/>
              <w:left w:val="single" w:sz="4" w:space="0" w:color="000000"/>
              <w:bottom w:val="single" w:sz="4" w:space="0" w:color="000000"/>
              <w:right w:val="single" w:sz="4" w:space="0" w:color="000000"/>
            </w:tcBorders>
          </w:tcPr>
          <w:p w14:paraId="1251EBF6" w14:textId="77777777" w:rsidR="00CF5C4A" w:rsidRPr="00E04CED" w:rsidRDefault="00CF5C4A" w:rsidP="007C4B2C">
            <w:pPr>
              <w:pStyle w:val="TableParagraph"/>
              <w:keepNext/>
              <w:widowControl/>
              <w:kinsoku w:val="0"/>
              <w:overflowPunct w:val="0"/>
              <w:spacing w:before="7"/>
              <w:ind w:left="505"/>
              <w:rPr>
                <w:rFonts w:ascii="Times New Roman" w:hAnsi="Times New Roman"/>
                <w:color w:val="000000" w:themeColor="text1"/>
              </w:rPr>
            </w:pPr>
            <w:r w:rsidRPr="00E04CED">
              <w:rPr>
                <w:rFonts w:ascii="Times New Roman" w:hAnsi="Times New Roman"/>
                <w:color w:val="000000" w:themeColor="text1"/>
              </w:rPr>
              <w:t>65,8 %***</w:t>
            </w:r>
          </w:p>
        </w:tc>
      </w:tr>
      <w:tr w:rsidR="00CF5C4A" w:rsidRPr="00FE15AB" w14:paraId="354E77AA" w14:textId="77777777" w:rsidTr="009756D9">
        <w:trPr>
          <w:trHeight w:hRule="exact" w:val="262"/>
        </w:trPr>
        <w:tc>
          <w:tcPr>
            <w:tcW w:w="5195" w:type="dxa"/>
            <w:tcBorders>
              <w:top w:val="single" w:sz="4" w:space="0" w:color="000000"/>
              <w:left w:val="single" w:sz="4" w:space="0" w:color="000000"/>
              <w:bottom w:val="single" w:sz="4" w:space="0" w:color="000000"/>
              <w:right w:val="single" w:sz="4" w:space="0" w:color="000000"/>
            </w:tcBorders>
          </w:tcPr>
          <w:p w14:paraId="083CB035" w14:textId="77777777" w:rsidR="00CF5C4A" w:rsidRPr="00E04CED" w:rsidRDefault="00CF5C4A" w:rsidP="007C4B2C">
            <w:pPr>
              <w:pStyle w:val="TableParagraph"/>
              <w:keepNext/>
              <w:widowControl/>
              <w:kinsoku w:val="0"/>
              <w:overflowPunct w:val="0"/>
              <w:spacing w:line="260" w:lineRule="exact"/>
              <w:ind w:left="63"/>
              <w:rPr>
                <w:rFonts w:ascii="Times New Roman" w:hAnsi="Times New Roman"/>
                <w:color w:val="000000" w:themeColor="text1"/>
              </w:rPr>
            </w:pPr>
            <w:proofErr w:type="spellStart"/>
            <w:r w:rsidRPr="00E04CED">
              <w:rPr>
                <w:rFonts w:ascii="Times New Roman" w:hAnsi="Times New Roman"/>
                <w:color w:val="000000" w:themeColor="text1"/>
              </w:rPr>
              <w:t>ASAS</w:t>
            </w:r>
            <w:r w:rsidRPr="00E04CED">
              <w:rPr>
                <w:rFonts w:ascii="Times New Roman" w:hAnsi="Times New Roman"/>
                <w:color w:val="000000" w:themeColor="text1"/>
                <w:vertAlign w:val="superscript"/>
              </w:rPr>
              <w:t>a</w:t>
            </w:r>
            <w:proofErr w:type="spellEnd"/>
            <w:r w:rsidRPr="00E04CED">
              <w:rPr>
                <w:rFonts w:ascii="Times New Roman" w:hAnsi="Times New Roman"/>
                <w:color w:val="000000" w:themeColor="text1"/>
              </w:rPr>
              <w:t xml:space="preserve"> Remisión parcial</w:t>
            </w:r>
          </w:p>
        </w:tc>
        <w:tc>
          <w:tcPr>
            <w:tcW w:w="1908" w:type="dxa"/>
            <w:tcBorders>
              <w:top w:val="single" w:sz="4" w:space="0" w:color="000000"/>
              <w:left w:val="single" w:sz="4" w:space="0" w:color="000000"/>
              <w:bottom w:val="single" w:sz="4" w:space="0" w:color="000000"/>
              <w:right w:val="single" w:sz="4" w:space="0" w:color="000000"/>
            </w:tcBorders>
          </w:tcPr>
          <w:p w14:paraId="1B408E97" w14:textId="77777777" w:rsidR="00CF5C4A" w:rsidRPr="00E04CED" w:rsidRDefault="00CF5C4A" w:rsidP="007C4B2C">
            <w:pPr>
              <w:pStyle w:val="TableParagraph"/>
              <w:keepNext/>
              <w:widowControl/>
              <w:kinsoku w:val="0"/>
              <w:overflowPunct w:val="0"/>
              <w:spacing w:before="7"/>
              <w:ind w:left="1"/>
              <w:jc w:val="center"/>
              <w:rPr>
                <w:rFonts w:ascii="Times New Roman" w:hAnsi="Times New Roman"/>
                <w:color w:val="000000" w:themeColor="text1"/>
              </w:rPr>
            </w:pPr>
            <w:r w:rsidRPr="00E04CED">
              <w:rPr>
                <w:rFonts w:ascii="Times New Roman" w:hAnsi="Times New Roman"/>
                <w:color w:val="000000" w:themeColor="text1"/>
              </w:rPr>
              <w:t>26,8 %</w:t>
            </w:r>
          </w:p>
        </w:tc>
        <w:tc>
          <w:tcPr>
            <w:tcW w:w="1994" w:type="dxa"/>
            <w:tcBorders>
              <w:top w:val="single" w:sz="4" w:space="0" w:color="000000"/>
              <w:left w:val="single" w:sz="4" w:space="0" w:color="000000"/>
              <w:bottom w:val="single" w:sz="4" w:space="0" w:color="000000"/>
              <w:right w:val="single" w:sz="4" w:space="0" w:color="000000"/>
            </w:tcBorders>
          </w:tcPr>
          <w:p w14:paraId="16AAE637" w14:textId="77777777" w:rsidR="00CF5C4A" w:rsidRPr="00E04CED" w:rsidRDefault="00CF5C4A" w:rsidP="007C4B2C">
            <w:pPr>
              <w:pStyle w:val="TableParagraph"/>
              <w:keepNext/>
              <w:widowControl/>
              <w:kinsoku w:val="0"/>
              <w:overflowPunct w:val="0"/>
              <w:spacing w:before="7"/>
              <w:ind w:left="560"/>
              <w:rPr>
                <w:rFonts w:ascii="Times New Roman" w:hAnsi="Times New Roman"/>
                <w:color w:val="000000" w:themeColor="text1"/>
              </w:rPr>
            </w:pPr>
            <w:r w:rsidRPr="00E04CED">
              <w:rPr>
                <w:rFonts w:ascii="Times New Roman" w:hAnsi="Times New Roman"/>
                <w:color w:val="000000" w:themeColor="text1"/>
              </w:rPr>
              <w:t>42,1 %**</w:t>
            </w:r>
          </w:p>
        </w:tc>
      </w:tr>
      <w:tr w:rsidR="00CF5C4A" w:rsidRPr="00FE15AB" w14:paraId="2A7AF1D8" w14:textId="77777777" w:rsidTr="009756D9">
        <w:trPr>
          <w:trHeight w:hRule="exact" w:val="264"/>
        </w:trPr>
        <w:tc>
          <w:tcPr>
            <w:tcW w:w="5195" w:type="dxa"/>
            <w:tcBorders>
              <w:top w:val="single" w:sz="4" w:space="0" w:color="000000"/>
              <w:left w:val="single" w:sz="4" w:space="0" w:color="000000"/>
              <w:bottom w:val="single" w:sz="4" w:space="0" w:color="000000"/>
              <w:right w:val="single" w:sz="4" w:space="0" w:color="000000"/>
            </w:tcBorders>
          </w:tcPr>
          <w:p w14:paraId="1E518AA1" w14:textId="77777777" w:rsidR="00CF5C4A" w:rsidRPr="00E04CED" w:rsidRDefault="00CF5C4A" w:rsidP="007C4B2C">
            <w:pPr>
              <w:pStyle w:val="TableParagraph"/>
              <w:keepNext/>
              <w:widowControl/>
              <w:kinsoku w:val="0"/>
              <w:overflowPunct w:val="0"/>
              <w:spacing w:line="260" w:lineRule="exact"/>
              <w:ind w:left="63"/>
              <w:rPr>
                <w:rFonts w:ascii="Times New Roman" w:hAnsi="Times New Roman"/>
                <w:color w:val="000000" w:themeColor="text1"/>
              </w:rPr>
            </w:pPr>
            <w:proofErr w:type="spellStart"/>
            <w:r w:rsidRPr="00E04CED">
              <w:rPr>
                <w:rFonts w:ascii="Times New Roman" w:hAnsi="Times New Roman"/>
                <w:color w:val="000000" w:themeColor="text1"/>
              </w:rPr>
              <w:t>ASDAS</w:t>
            </w:r>
            <w:r w:rsidRPr="00E04CED">
              <w:rPr>
                <w:rFonts w:ascii="Times New Roman" w:hAnsi="Times New Roman"/>
                <w:color w:val="000000" w:themeColor="text1"/>
                <w:vertAlign w:val="superscript"/>
              </w:rPr>
              <w:t>c</w:t>
            </w:r>
            <w:proofErr w:type="spellEnd"/>
            <w:r w:rsidRPr="00E04CED">
              <w:rPr>
                <w:rFonts w:ascii="Times New Roman" w:hAnsi="Times New Roman"/>
                <w:color w:val="000000" w:themeColor="text1"/>
              </w:rPr>
              <w:t xml:space="preserve"> Enfermedad inactiva</w:t>
            </w:r>
          </w:p>
        </w:tc>
        <w:tc>
          <w:tcPr>
            <w:tcW w:w="1908" w:type="dxa"/>
            <w:tcBorders>
              <w:top w:val="single" w:sz="4" w:space="0" w:color="000000"/>
              <w:left w:val="single" w:sz="4" w:space="0" w:color="000000"/>
              <w:bottom w:val="single" w:sz="4" w:space="0" w:color="000000"/>
              <w:right w:val="single" w:sz="4" w:space="0" w:color="000000"/>
            </w:tcBorders>
          </w:tcPr>
          <w:p w14:paraId="393FFC1C" w14:textId="77777777" w:rsidR="00CF5C4A" w:rsidRPr="00E04CED" w:rsidRDefault="00CF5C4A" w:rsidP="007C4B2C">
            <w:pPr>
              <w:pStyle w:val="TableParagraph"/>
              <w:keepNext/>
              <w:widowControl/>
              <w:kinsoku w:val="0"/>
              <w:overflowPunct w:val="0"/>
              <w:spacing w:before="7"/>
              <w:ind w:left="1"/>
              <w:jc w:val="center"/>
              <w:rPr>
                <w:rFonts w:ascii="Times New Roman" w:hAnsi="Times New Roman"/>
                <w:color w:val="000000" w:themeColor="text1"/>
              </w:rPr>
            </w:pPr>
            <w:r w:rsidRPr="00E04CED">
              <w:rPr>
                <w:rFonts w:ascii="Times New Roman" w:hAnsi="Times New Roman"/>
                <w:color w:val="000000" w:themeColor="text1"/>
              </w:rPr>
              <w:t>33,3 %</w:t>
            </w:r>
          </w:p>
        </w:tc>
        <w:tc>
          <w:tcPr>
            <w:tcW w:w="1994" w:type="dxa"/>
            <w:tcBorders>
              <w:top w:val="single" w:sz="4" w:space="0" w:color="000000"/>
              <w:left w:val="single" w:sz="4" w:space="0" w:color="000000"/>
              <w:bottom w:val="single" w:sz="4" w:space="0" w:color="000000"/>
              <w:right w:val="single" w:sz="4" w:space="0" w:color="000000"/>
            </w:tcBorders>
          </w:tcPr>
          <w:p w14:paraId="66B78BCC" w14:textId="77777777" w:rsidR="00CF5C4A" w:rsidRPr="00E04CED" w:rsidRDefault="00CF5C4A" w:rsidP="007C4B2C">
            <w:pPr>
              <w:pStyle w:val="TableParagraph"/>
              <w:keepNext/>
              <w:widowControl/>
              <w:kinsoku w:val="0"/>
              <w:overflowPunct w:val="0"/>
              <w:spacing w:before="7"/>
              <w:ind w:left="505"/>
              <w:rPr>
                <w:rFonts w:ascii="Times New Roman" w:hAnsi="Times New Roman"/>
                <w:color w:val="000000" w:themeColor="text1"/>
              </w:rPr>
            </w:pPr>
            <w:r w:rsidRPr="00E04CED">
              <w:rPr>
                <w:rFonts w:ascii="Times New Roman" w:hAnsi="Times New Roman"/>
                <w:color w:val="000000" w:themeColor="text1"/>
              </w:rPr>
              <w:t>57,2 %***</w:t>
            </w:r>
          </w:p>
        </w:tc>
      </w:tr>
      <w:tr w:rsidR="00CF5C4A" w:rsidRPr="00FE15AB" w14:paraId="44E34A08" w14:textId="77777777" w:rsidTr="009756D9">
        <w:trPr>
          <w:trHeight w:hRule="exact" w:val="262"/>
        </w:trPr>
        <w:tc>
          <w:tcPr>
            <w:tcW w:w="5195" w:type="dxa"/>
            <w:tcBorders>
              <w:top w:val="single" w:sz="4" w:space="0" w:color="000000"/>
              <w:left w:val="single" w:sz="4" w:space="0" w:color="000000"/>
              <w:bottom w:val="single" w:sz="4" w:space="0" w:color="000000"/>
              <w:right w:val="single" w:sz="4" w:space="0" w:color="000000"/>
            </w:tcBorders>
          </w:tcPr>
          <w:p w14:paraId="499CB20D" w14:textId="77777777" w:rsidR="00CF5C4A" w:rsidRPr="00E04CED" w:rsidRDefault="00CF5C4A" w:rsidP="007C4B2C">
            <w:pPr>
              <w:pStyle w:val="TableParagraph"/>
              <w:keepNext/>
              <w:widowControl/>
              <w:kinsoku w:val="0"/>
              <w:overflowPunct w:val="0"/>
              <w:spacing w:line="260" w:lineRule="exact"/>
              <w:ind w:left="63"/>
              <w:rPr>
                <w:rFonts w:ascii="Times New Roman" w:hAnsi="Times New Roman"/>
                <w:color w:val="000000" w:themeColor="text1"/>
              </w:rPr>
            </w:pPr>
            <w:r w:rsidRPr="00E04CED">
              <w:rPr>
                <w:rFonts w:ascii="Times New Roman" w:hAnsi="Times New Roman"/>
                <w:color w:val="000000" w:themeColor="text1"/>
              </w:rPr>
              <w:t xml:space="preserve">Brote </w:t>
            </w:r>
            <w:proofErr w:type="spellStart"/>
            <w:r w:rsidRPr="00E04CED">
              <w:rPr>
                <w:rFonts w:ascii="Times New Roman" w:hAnsi="Times New Roman"/>
                <w:color w:val="000000" w:themeColor="text1"/>
              </w:rPr>
              <w:t>parcial</w:t>
            </w:r>
            <w:r w:rsidRPr="00E04CED">
              <w:rPr>
                <w:rFonts w:ascii="Times New Roman" w:hAnsi="Times New Roman"/>
                <w:color w:val="000000" w:themeColor="text1"/>
                <w:vertAlign w:val="superscript"/>
              </w:rPr>
              <w:t>d</w:t>
            </w:r>
            <w:proofErr w:type="spellEnd"/>
          </w:p>
        </w:tc>
        <w:tc>
          <w:tcPr>
            <w:tcW w:w="1908" w:type="dxa"/>
            <w:tcBorders>
              <w:top w:val="single" w:sz="4" w:space="0" w:color="000000"/>
              <w:left w:val="single" w:sz="4" w:space="0" w:color="000000"/>
              <w:bottom w:val="single" w:sz="4" w:space="0" w:color="000000"/>
              <w:right w:val="single" w:sz="4" w:space="0" w:color="000000"/>
            </w:tcBorders>
          </w:tcPr>
          <w:p w14:paraId="1B677A9C" w14:textId="77777777" w:rsidR="00CF5C4A" w:rsidRPr="00E04CED" w:rsidRDefault="00CF5C4A" w:rsidP="007C4B2C">
            <w:pPr>
              <w:pStyle w:val="TableParagraph"/>
              <w:keepNext/>
              <w:widowControl/>
              <w:kinsoku w:val="0"/>
              <w:overflowPunct w:val="0"/>
              <w:spacing w:before="7"/>
              <w:ind w:left="1"/>
              <w:jc w:val="center"/>
              <w:rPr>
                <w:rFonts w:ascii="Times New Roman" w:hAnsi="Times New Roman"/>
                <w:color w:val="000000" w:themeColor="text1"/>
              </w:rPr>
            </w:pPr>
            <w:r w:rsidRPr="00E04CED">
              <w:rPr>
                <w:rFonts w:ascii="Times New Roman" w:hAnsi="Times New Roman"/>
                <w:color w:val="000000" w:themeColor="text1"/>
              </w:rPr>
              <w:t>64,1 %</w:t>
            </w:r>
          </w:p>
        </w:tc>
        <w:tc>
          <w:tcPr>
            <w:tcW w:w="1994" w:type="dxa"/>
            <w:tcBorders>
              <w:top w:val="single" w:sz="4" w:space="0" w:color="000000"/>
              <w:left w:val="single" w:sz="4" w:space="0" w:color="000000"/>
              <w:bottom w:val="single" w:sz="4" w:space="0" w:color="000000"/>
              <w:right w:val="single" w:sz="4" w:space="0" w:color="000000"/>
            </w:tcBorders>
          </w:tcPr>
          <w:p w14:paraId="6BD77D00" w14:textId="77777777" w:rsidR="00CF5C4A" w:rsidRPr="00E04CED" w:rsidRDefault="00CF5C4A" w:rsidP="007C4B2C">
            <w:pPr>
              <w:pStyle w:val="TableParagraph"/>
              <w:keepNext/>
              <w:widowControl/>
              <w:kinsoku w:val="0"/>
              <w:overflowPunct w:val="0"/>
              <w:spacing w:before="7"/>
              <w:ind w:left="505"/>
              <w:rPr>
                <w:rFonts w:ascii="Times New Roman" w:hAnsi="Times New Roman"/>
                <w:color w:val="000000" w:themeColor="text1"/>
              </w:rPr>
            </w:pPr>
            <w:r w:rsidRPr="00E04CED">
              <w:rPr>
                <w:rFonts w:ascii="Times New Roman" w:hAnsi="Times New Roman"/>
                <w:color w:val="000000" w:themeColor="text1"/>
              </w:rPr>
              <w:t>40,8 %***</w:t>
            </w:r>
          </w:p>
        </w:tc>
      </w:tr>
      <w:tr w:rsidR="009756D9" w:rsidRPr="00FE15AB" w14:paraId="0A3490FB" w14:textId="77777777" w:rsidTr="009756D9">
        <w:tc>
          <w:tcPr>
            <w:tcW w:w="9097" w:type="dxa"/>
            <w:gridSpan w:val="3"/>
            <w:tcBorders>
              <w:top w:val="single" w:sz="4" w:space="0" w:color="000000"/>
            </w:tcBorders>
          </w:tcPr>
          <w:p w14:paraId="5E9BF76F" w14:textId="77777777" w:rsidR="009756D9" w:rsidRPr="00FE15AB" w:rsidRDefault="009756D9" w:rsidP="007C4B2C">
            <w:pPr>
              <w:pStyle w:val="BodyText"/>
              <w:keepNext/>
              <w:widowControl/>
              <w:kinsoku w:val="0"/>
              <w:overflowPunct w:val="0"/>
              <w:ind w:left="270" w:hanging="270"/>
              <w:rPr>
                <w:color w:val="000000" w:themeColor="text1"/>
                <w:sz w:val="20"/>
                <w:lang w:val="es-ES" w:eastAsia="en-US"/>
              </w:rPr>
            </w:pPr>
            <w:r w:rsidRPr="00FE15AB">
              <w:rPr>
                <w:color w:val="000000" w:themeColor="text1"/>
                <w:sz w:val="20"/>
                <w:vertAlign w:val="superscript"/>
                <w:lang w:val="es-ES" w:eastAsia="en-US"/>
              </w:rPr>
              <w:t>a</w:t>
            </w:r>
            <w:r w:rsidRPr="00FE15AB">
              <w:rPr>
                <w:color w:val="000000" w:themeColor="text1"/>
                <w:sz w:val="20"/>
                <w:lang w:val="es-ES" w:eastAsia="en-US"/>
              </w:rPr>
              <w:tab/>
              <w:t xml:space="preserve">Sociedad internacional de Evaluación de las </w:t>
            </w:r>
            <w:proofErr w:type="spellStart"/>
            <w:r w:rsidRPr="00FE15AB">
              <w:rPr>
                <w:color w:val="000000" w:themeColor="text1"/>
                <w:sz w:val="20"/>
                <w:lang w:val="es-ES" w:eastAsia="en-US"/>
              </w:rPr>
              <w:t>Espondiloartritis</w:t>
            </w:r>
            <w:proofErr w:type="spellEnd"/>
          </w:p>
          <w:p w14:paraId="2070580F" w14:textId="77777777" w:rsidR="009756D9" w:rsidRPr="00FE15AB" w:rsidRDefault="009756D9" w:rsidP="007C4B2C">
            <w:pPr>
              <w:pStyle w:val="BodyText"/>
              <w:keepNext/>
              <w:widowControl/>
              <w:kinsoku w:val="0"/>
              <w:overflowPunct w:val="0"/>
              <w:ind w:left="270" w:hanging="270"/>
              <w:rPr>
                <w:color w:val="000000" w:themeColor="text1"/>
                <w:sz w:val="20"/>
                <w:lang w:val="es-ES" w:eastAsia="en-US"/>
              </w:rPr>
            </w:pPr>
            <w:r w:rsidRPr="00FE15AB">
              <w:rPr>
                <w:color w:val="000000" w:themeColor="text1"/>
                <w:sz w:val="20"/>
                <w:vertAlign w:val="superscript"/>
                <w:lang w:val="es-ES" w:eastAsia="en-US"/>
              </w:rPr>
              <w:t>b</w:t>
            </w:r>
            <w:r w:rsidRPr="00FE15AB">
              <w:rPr>
                <w:color w:val="000000" w:themeColor="text1"/>
                <w:sz w:val="20"/>
                <w:lang w:val="es-ES" w:eastAsia="en-US"/>
              </w:rPr>
              <w:tab/>
              <w:t>Base definida como punto de partida de la fase abierta cuando los pacientes presentan enfermedad activa.</w:t>
            </w:r>
          </w:p>
          <w:p w14:paraId="10EEFF29" w14:textId="77777777" w:rsidR="009756D9" w:rsidRPr="00FE15AB" w:rsidRDefault="009756D9" w:rsidP="007C4B2C">
            <w:pPr>
              <w:pStyle w:val="BodyText"/>
              <w:keepNext/>
              <w:widowControl/>
              <w:kinsoku w:val="0"/>
              <w:overflowPunct w:val="0"/>
              <w:ind w:left="270" w:hanging="270"/>
              <w:rPr>
                <w:color w:val="000000" w:themeColor="text1"/>
                <w:sz w:val="20"/>
                <w:lang w:val="es-ES" w:eastAsia="en-US"/>
              </w:rPr>
            </w:pPr>
            <w:r w:rsidRPr="00FE15AB">
              <w:rPr>
                <w:color w:val="000000" w:themeColor="text1"/>
                <w:sz w:val="20"/>
                <w:vertAlign w:val="superscript"/>
                <w:lang w:val="es-ES" w:eastAsia="en-US"/>
              </w:rPr>
              <w:t>c</w:t>
            </w:r>
            <w:r w:rsidRPr="00FE15AB">
              <w:rPr>
                <w:color w:val="000000" w:themeColor="text1"/>
                <w:sz w:val="20"/>
                <w:lang w:val="es-ES" w:eastAsia="en-US"/>
              </w:rPr>
              <w:tab/>
              <w:t>Puntuación de la actividad de la enfermedad de Espondilitis Anquilosante</w:t>
            </w:r>
          </w:p>
          <w:p w14:paraId="3BBF74DA" w14:textId="77777777" w:rsidR="009756D9" w:rsidRPr="00FE15AB" w:rsidRDefault="009756D9" w:rsidP="007C4B2C">
            <w:pPr>
              <w:pStyle w:val="BodyText"/>
              <w:keepNext/>
              <w:widowControl/>
              <w:kinsoku w:val="0"/>
              <w:overflowPunct w:val="0"/>
              <w:ind w:left="270" w:hanging="270"/>
              <w:rPr>
                <w:color w:val="000000" w:themeColor="text1"/>
                <w:sz w:val="20"/>
                <w:lang w:val="es-ES" w:eastAsia="en-US"/>
              </w:rPr>
            </w:pPr>
            <w:r w:rsidRPr="00FE15AB">
              <w:rPr>
                <w:color w:val="000000" w:themeColor="text1"/>
                <w:sz w:val="20"/>
                <w:vertAlign w:val="superscript"/>
                <w:lang w:val="es-ES" w:eastAsia="en-US"/>
              </w:rPr>
              <w:t>c</w:t>
            </w:r>
            <w:r w:rsidRPr="00FE15AB">
              <w:rPr>
                <w:color w:val="000000" w:themeColor="text1"/>
                <w:sz w:val="20"/>
                <w:lang w:val="es-ES" w:eastAsia="en-US"/>
              </w:rPr>
              <w:tab/>
              <w:t>Brote parcial definida como ASDAS ≥1,3 pero &lt;2,1 en 2 visitas consecutivas.</w:t>
            </w:r>
          </w:p>
          <w:p w14:paraId="3AF2A86F" w14:textId="77777777" w:rsidR="009756D9" w:rsidRPr="00FE15AB" w:rsidRDefault="009756D9" w:rsidP="007C4B2C">
            <w:pPr>
              <w:pStyle w:val="BodyText"/>
              <w:keepNext/>
              <w:widowControl/>
              <w:kinsoku w:val="0"/>
              <w:overflowPunct w:val="0"/>
              <w:ind w:left="0"/>
              <w:rPr>
                <w:color w:val="000000" w:themeColor="text1"/>
                <w:sz w:val="20"/>
                <w:lang w:val="es-ES" w:eastAsia="en-US"/>
              </w:rPr>
            </w:pPr>
            <w:r w:rsidRPr="00FE15AB">
              <w:rPr>
                <w:color w:val="000000" w:themeColor="text1"/>
                <w:sz w:val="20"/>
                <w:lang w:val="es-ES" w:eastAsia="en-US"/>
              </w:rPr>
              <w:t>***, ** Estadísticamente significativa p</w:t>
            </w:r>
            <w:r w:rsidR="00FC5B6A" w:rsidRPr="00FE15AB">
              <w:rPr>
                <w:color w:val="000000" w:themeColor="text1"/>
                <w:sz w:val="20"/>
                <w:lang w:val="es-ES" w:eastAsia="en-US"/>
              </w:rPr>
              <w:t> </w:t>
            </w:r>
            <w:r w:rsidRPr="00FE15AB">
              <w:rPr>
                <w:color w:val="000000" w:themeColor="text1"/>
                <w:sz w:val="20"/>
                <w:lang w:val="es-ES" w:eastAsia="en-US"/>
              </w:rPr>
              <w:t xml:space="preserve">&lt;0,001 y &lt;0,01, respectivamente, en todas las comparaciones entre </w:t>
            </w:r>
            <w:proofErr w:type="spellStart"/>
            <w:r w:rsidRPr="00FE15AB">
              <w:rPr>
                <w:color w:val="000000" w:themeColor="text1"/>
                <w:sz w:val="20"/>
                <w:lang w:val="es-ES" w:eastAsia="en-US"/>
              </w:rPr>
              <w:t>adalimumab</w:t>
            </w:r>
            <w:proofErr w:type="spellEnd"/>
            <w:r w:rsidRPr="00FE15AB">
              <w:rPr>
                <w:color w:val="000000" w:themeColor="text1"/>
                <w:sz w:val="20"/>
                <w:lang w:val="es-ES" w:eastAsia="en-US"/>
              </w:rPr>
              <w:t xml:space="preserve"> y placebo.</w:t>
            </w:r>
          </w:p>
        </w:tc>
      </w:tr>
    </w:tbl>
    <w:p w14:paraId="1DAA9AD1" w14:textId="77777777" w:rsidR="00CF5C4A" w:rsidRPr="00E04CED" w:rsidRDefault="00CF5C4A" w:rsidP="00982118">
      <w:pPr>
        <w:autoSpaceDE w:val="0"/>
        <w:autoSpaceDN w:val="0"/>
        <w:adjustRightInd w:val="0"/>
        <w:rPr>
          <w:color w:val="000000" w:themeColor="text1"/>
        </w:rPr>
      </w:pPr>
    </w:p>
    <w:p w14:paraId="35020F28" w14:textId="77777777" w:rsidR="00C46587" w:rsidRPr="00E04CED" w:rsidRDefault="00C46587" w:rsidP="00B35ABE">
      <w:pPr>
        <w:keepNext/>
        <w:rPr>
          <w:i/>
          <w:color w:val="000000" w:themeColor="text1"/>
        </w:rPr>
      </w:pPr>
      <w:r w:rsidRPr="00E04CED">
        <w:rPr>
          <w:i/>
          <w:color w:val="000000" w:themeColor="text1"/>
        </w:rPr>
        <w:t xml:space="preserve">Artritis psoriásica </w:t>
      </w:r>
    </w:p>
    <w:p w14:paraId="2B0C3318" w14:textId="77777777" w:rsidR="00C46587" w:rsidRPr="00E04CED" w:rsidRDefault="00C46587" w:rsidP="00982118">
      <w:pPr>
        <w:rPr>
          <w:color w:val="000000" w:themeColor="text1"/>
        </w:rPr>
      </w:pPr>
    </w:p>
    <w:p w14:paraId="0E10F717" w14:textId="77777777" w:rsidR="00C46587" w:rsidRPr="00E04CED" w:rsidRDefault="005A4709" w:rsidP="00982118">
      <w:pPr>
        <w:rPr>
          <w:color w:val="000000" w:themeColor="text1"/>
        </w:rPr>
      </w:pPr>
      <w:proofErr w:type="spellStart"/>
      <w:r w:rsidRPr="00E04CED">
        <w:rPr>
          <w:color w:val="000000" w:themeColor="text1"/>
        </w:rPr>
        <w:t>Adalimumab</w:t>
      </w:r>
      <w:proofErr w:type="spellEnd"/>
      <w:r w:rsidRPr="00E04CED">
        <w:rPr>
          <w:color w:val="000000" w:themeColor="text1"/>
        </w:rPr>
        <w:t>, 40 mg administrado en semanas alternas, se ha estudiado en pacientes con artritis psoriásica activa moderada a grave en dos ensayos controlados con placebo (ensayos de artritis psoriásica</w:t>
      </w:r>
      <w:r w:rsidR="00FC5B6A" w:rsidRPr="00E04CED">
        <w:rPr>
          <w:color w:val="000000" w:themeColor="text1"/>
        </w:rPr>
        <w:t> </w:t>
      </w:r>
      <w:r w:rsidRPr="00E04CED">
        <w:rPr>
          <w:color w:val="000000" w:themeColor="text1"/>
        </w:rPr>
        <w:t>I y II). El ensayo de artritis psoriásica</w:t>
      </w:r>
      <w:r w:rsidR="008D5DB7" w:rsidRPr="00E04CED">
        <w:rPr>
          <w:color w:val="000000" w:themeColor="text1"/>
        </w:rPr>
        <w:t> </w:t>
      </w:r>
      <w:r w:rsidRPr="00E04CED">
        <w:rPr>
          <w:color w:val="000000" w:themeColor="text1"/>
        </w:rPr>
        <w:t>I de 24</w:t>
      </w:r>
      <w:r w:rsidR="0065314F" w:rsidRPr="00E04CED">
        <w:rPr>
          <w:color w:val="000000" w:themeColor="text1"/>
        </w:rPr>
        <w:t> </w:t>
      </w:r>
      <w:r w:rsidRPr="00E04CED">
        <w:rPr>
          <w:color w:val="000000" w:themeColor="text1"/>
        </w:rPr>
        <w:t xml:space="preserve">semanas de duración, incluyó a 313 pacientes </w:t>
      </w:r>
      <w:r w:rsidRPr="00E04CED">
        <w:rPr>
          <w:color w:val="000000" w:themeColor="text1"/>
        </w:rPr>
        <w:lastRenderedPageBreak/>
        <w:t>adultos con una respuesta inadecuada a la terapia con antiinflamatorios no esteroideos, y de éstos el 50 % estaban tomando metotrexato. El ensayo de artritis psoriásica</w:t>
      </w:r>
      <w:r w:rsidR="008D5DB7" w:rsidRPr="00E04CED">
        <w:rPr>
          <w:color w:val="000000" w:themeColor="text1"/>
        </w:rPr>
        <w:t> </w:t>
      </w:r>
      <w:r w:rsidRPr="00E04CED">
        <w:rPr>
          <w:color w:val="000000" w:themeColor="text1"/>
        </w:rPr>
        <w:t>II, de 12</w:t>
      </w:r>
      <w:r w:rsidR="0065314F" w:rsidRPr="00E04CED">
        <w:rPr>
          <w:color w:val="000000" w:themeColor="text1"/>
        </w:rPr>
        <w:t> </w:t>
      </w:r>
      <w:r w:rsidRPr="00E04CED">
        <w:rPr>
          <w:color w:val="000000" w:themeColor="text1"/>
        </w:rPr>
        <w:t xml:space="preserve">semanas de duración, incluyó a 100 pacientes con respuesta inadecuada a la terapia con fármacos antirreumáticos modificadores de la enfermedad (FAME). Una vez finalizados ambos estudios, 383 pacientes se incluyeron en un ensayo de extensión abierto, en el que se administraron 40 mg de </w:t>
      </w:r>
      <w:proofErr w:type="spellStart"/>
      <w:r w:rsidRPr="00E04CED">
        <w:rPr>
          <w:color w:val="000000" w:themeColor="text1"/>
        </w:rPr>
        <w:t>adalimumab</w:t>
      </w:r>
      <w:proofErr w:type="spellEnd"/>
      <w:r w:rsidRPr="00E04CED">
        <w:rPr>
          <w:color w:val="000000" w:themeColor="text1"/>
        </w:rPr>
        <w:t xml:space="preserve"> en semanas alternas. </w:t>
      </w:r>
    </w:p>
    <w:p w14:paraId="3BE3D8E4" w14:textId="77777777" w:rsidR="00C46587" w:rsidRPr="00E04CED" w:rsidRDefault="00C46587" w:rsidP="00982118">
      <w:pPr>
        <w:rPr>
          <w:color w:val="000000" w:themeColor="text1"/>
        </w:rPr>
      </w:pPr>
    </w:p>
    <w:p w14:paraId="2F046AC3" w14:textId="77777777" w:rsidR="00C46587" w:rsidRPr="00E04CED" w:rsidRDefault="00C46587" w:rsidP="00982118">
      <w:pPr>
        <w:rPr>
          <w:color w:val="000000" w:themeColor="text1"/>
        </w:rPr>
      </w:pPr>
      <w:r w:rsidRPr="00E04CED">
        <w:rPr>
          <w:color w:val="000000" w:themeColor="text1"/>
        </w:rPr>
        <w:t xml:space="preserve">No existe suficiente evidencia acerca de la eficacia de </w:t>
      </w:r>
      <w:proofErr w:type="spellStart"/>
      <w:r w:rsidRPr="00E04CED">
        <w:rPr>
          <w:color w:val="000000" w:themeColor="text1"/>
        </w:rPr>
        <w:t>adalimumab</w:t>
      </w:r>
      <w:proofErr w:type="spellEnd"/>
      <w:r w:rsidRPr="00E04CED">
        <w:rPr>
          <w:color w:val="000000" w:themeColor="text1"/>
        </w:rPr>
        <w:t xml:space="preserve"> en pacientes con artropatía psoriásica similar a la espondilitis anquilosante, debido al bajo número de pacientes estudiados. </w:t>
      </w:r>
    </w:p>
    <w:p w14:paraId="57807CB3" w14:textId="77777777" w:rsidR="00C46587" w:rsidRPr="00E04CED" w:rsidRDefault="00C46587" w:rsidP="00982118">
      <w:pPr>
        <w:rPr>
          <w:color w:val="000000" w:themeColor="text1"/>
        </w:rPr>
      </w:pPr>
    </w:p>
    <w:p w14:paraId="773CD244" w14:textId="77777777" w:rsidR="00C46587" w:rsidRPr="00E04CED" w:rsidRDefault="00C46587" w:rsidP="00742447">
      <w:pPr>
        <w:rPr>
          <w:color w:val="000000" w:themeColor="text1"/>
        </w:rPr>
      </w:pPr>
      <w:r w:rsidRPr="00E04CED">
        <w:rPr>
          <w:b/>
          <w:color w:val="000000" w:themeColor="text1"/>
        </w:rPr>
        <w:t>Tabla </w:t>
      </w:r>
      <w:r w:rsidR="006D7D8A" w:rsidRPr="00E04CED">
        <w:rPr>
          <w:b/>
          <w:color w:val="000000" w:themeColor="text1"/>
        </w:rPr>
        <w:t>15</w:t>
      </w:r>
      <w:r w:rsidR="008D5DB7" w:rsidRPr="00E04CED">
        <w:rPr>
          <w:b/>
          <w:color w:val="000000" w:themeColor="text1"/>
        </w:rPr>
        <w:t xml:space="preserve">. </w:t>
      </w:r>
      <w:r w:rsidRPr="00E04CED">
        <w:rPr>
          <w:b/>
          <w:color w:val="000000" w:themeColor="text1"/>
        </w:rPr>
        <w:t>Respuesta ACR en ensayos de artritis psoriásica controlados con placebo</w:t>
      </w:r>
      <w:r w:rsidR="008D5DB7" w:rsidRPr="00E04CED" w:rsidDel="008D5DB7">
        <w:rPr>
          <w:b/>
          <w:color w:val="000000" w:themeColor="text1"/>
        </w:rPr>
        <w:t xml:space="preserve"> </w:t>
      </w:r>
      <w:r w:rsidRPr="00E04CED">
        <w:rPr>
          <w:b/>
          <w:color w:val="000000" w:themeColor="text1"/>
        </w:rPr>
        <w:t>(</w:t>
      </w:r>
      <w:r w:rsidR="008D5DB7" w:rsidRPr="00E04CED">
        <w:rPr>
          <w:b/>
          <w:color w:val="000000" w:themeColor="text1"/>
        </w:rPr>
        <w:t>p</w:t>
      </w:r>
      <w:r w:rsidRPr="00E04CED">
        <w:rPr>
          <w:b/>
          <w:color w:val="000000" w:themeColor="text1"/>
        </w:rPr>
        <w:t>orcentaje de pacientes)</w:t>
      </w:r>
    </w:p>
    <w:p w14:paraId="735B627A" w14:textId="77777777" w:rsidR="00C46587" w:rsidRPr="00E04CED" w:rsidRDefault="00C46587" w:rsidP="00982118">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1781"/>
        <w:gridCol w:w="1826"/>
        <w:gridCol w:w="1782"/>
        <w:gridCol w:w="1826"/>
      </w:tblGrid>
      <w:tr w:rsidR="00C46587" w:rsidRPr="00FE15AB" w14:paraId="2E3775E8" w14:textId="77777777" w:rsidTr="00242B3F">
        <w:trPr>
          <w:tblHeader/>
        </w:trPr>
        <w:tc>
          <w:tcPr>
            <w:tcW w:w="1860" w:type="dxa"/>
            <w:tcBorders>
              <w:top w:val="single" w:sz="4" w:space="0" w:color="auto"/>
              <w:left w:val="single" w:sz="4" w:space="0" w:color="auto"/>
              <w:bottom w:val="single" w:sz="4" w:space="0" w:color="auto"/>
              <w:right w:val="single" w:sz="4" w:space="0" w:color="auto"/>
            </w:tcBorders>
          </w:tcPr>
          <w:p w14:paraId="13DDD231" w14:textId="77777777" w:rsidR="00C46587" w:rsidRPr="00E04CED" w:rsidRDefault="00C46587" w:rsidP="00982118">
            <w:pPr>
              <w:rPr>
                <w:b/>
                <w:color w:val="000000" w:themeColor="text1"/>
              </w:rPr>
            </w:pPr>
          </w:p>
        </w:tc>
        <w:tc>
          <w:tcPr>
            <w:tcW w:w="3721" w:type="dxa"/>
            <w:gridSpan w:val="2"/>
            <w:tcBorders>
              <w:top w:val="single" w:sz="4" w:space="0" w:color="auto"/>
              <w:left w:val="single" w:sz="4" w:space="0" w:color="auto"/>
              <w:bottom w:val="single" w:sz="4" w:space="0" w:color="auto"/>
              <w:right w:val="single" w:sz="4" w:space="0" w:color="auto"/>
            </w:tcBorders>
            <w:hideMark/>
          </w:tcPr>
          <w:p w14:paraId="3FD55C9F" w14:textId="77777777" w:rsidR="00C46587" w:rsidRPr="00E04CED" w:rsidRDefault="00C46587" w:rsidP="00982118">
            <w:pPr>
              <w:jc w:val="center"/>
              <w:rPr>
                <w:b/>
                <w:color w:val="000000" w:themeColor="text1"/>
              </w:rPr>
            </w:pPr>
            <w:r w:rsidRPr="00E04CED">
              <w:rPr>
                <w:b/>
                <w:color w:val="000000" w:themeColor="text1"/>
              </w:rPr>
              <w:t>Ensayo de artritis psoriásica</w:t>
            </w:r>
            <w:r w:rsidR="008D5DB7" w:rsidRPr="00E04CED">
              <w:rPr>
                <w:b/>
                <w:color w:val="000000" w:themeColor="text1"/>
              </w:rPr>
              <w:t> </w:t>
            </w:r>
            <w:r w:rsidRPr="00E04CED">
              <w:rPr>
                <w:b/>
                <w:color w:val="000000" w:themeColor="text1"/>
              </w:rPr>
              <w:t>I</w:t>
            </w:r>
          </w:p>
        </w:tc>
        <w:tc>
          <w:tcPr>
            <w:tcW w:w="3722" w:type="dxa"/>
            <w:gridSpan w:val="2"/>
            <w:tcBorders>
              <w:top w:val="single" w:sz="4" w:space="0" w:color="auto"/>
              <w:left w:val="single" w:sz="4" w:space="0" w:color="auto"/>
              <w:bottom w:val="single" w:sz="4" w:space="0" w:color="auto"/>
              <w:right w:val="single" w:sz="4" w:space="0" w:color="auto"/>
            </w:tcBorders>
            <w:hideMark/>
          </w:tcPr>
          <w:p w14:paraId="774F09CA" w14:textId="77777777" w:rsidR="00C46587" w:rsidRPr="00E04CED" w:rsidRDefault="00C46587" w:rsidP="00982118">
            <w:pPr>
              <w:jc w:val="center"/>
              <w:rPr>
                <w:b/>
                <w:color w:val="000000" w:themeColor="text1"/>
              </w:rPr>
            </w:pPr>
            <w:r w:rsidRPr="00E04CED">
              <w:rPr>
                <w:b/>
                <w:color w:val="000000" w:themeColor="text1"/>
              </w:rPr>
              <w:t>Ensayo de artritis psoriásica</w:t>
            </w:r>
            <w:r w:rsidR="008D5DB7" w:rsidRPr="00E04CED">
              <w:rPr>
                <w:b/>
                <w:color w:val="000000" w:themeColor="text1"/>
              </w:rPr>
              <w:t> </w:t>
            </w:r>
            <w:r w:rsidRPr="00E04CED">
              <w:rPr>
                <w:b/>
                <w:color w:val="000000" w:themeColor="text1"/>
              </w:rPr>
              <w:t>II</w:t>
            </w:r>
          </w:p>
        </w:tc>
      </w:tr>
      <w:tr w:rsidR="00C46587" w:rsidRPr="00FE15AB" w14:paraId="5BCDC508" w14:textId="77777777" w:rsidTr="00242B3F">
        <w:trPr>
          <w:tblHeader/>
        </w:trPr>
        <w:tc>
          <w:tcPr>
            <w:tcW w:w="1860" w:type="dxa"/>
            <w:tcBorders>
              <w:top w:val="single" w:sz="4" w:space="0" w:color="auto"/>
              <w:left w:val="single" w:sz="4" w:space="0" w:color="auto"/>
              <w:bottom w:val="single" w:sz="4" w:space="0" w:color="auto"/>
              <w:right w:val="single" w:sz="4" w:space="0" w:color="auto"/>
            </w:tcBorders>
            <w:hideMark/>
          </w:tcPr>
          <w:p w14:paraId="20B311EF" w14:textId="77777777" w:rsidR="00C46587" w:rsidRPr="00E04CED" w:rsidRDefault="00C46587" w:rsidP="00982118">
            <w:pPr>
              <w:rPr>
                <w:b/>
                <w:color w:val="000000" w:themeColor="text1"/>
              </w:rPr>
            </w:pPr>
            <w:r w:rsidRPr="00E04CED">
              <w:rPr>
                <w:b/>
                <w:color w:val="000000" w:themeColor="text1"/>
              </w:rPr>
              <w:t>Respuesta</w:t>
            </w:r>
          </w:p>
        </w:tc>
        <w:tc>
          <w:tcPr>
            <w:tcW w:w="1860" w:type="dxa"/>
            <w:tcBorders>
              <w:top w:val="single" w:sz="4" w:space="0" w:color="auto"/>
              <w:left w:val="single" w:sz="4" w:space="0" w:color="auto"/>
              <w:bottom w:val="single" w:sz="4" w:space="0" w:color="auto"/>
              <w:right w:val="single" w:sz="4" w:space="0" w:color="auto"/>
            </w:tcBorders>
            <w:hideMark/>
          </w:tcPr>
          <w:p w14:paraId="10C3D0B3" w14:textId="77777777" w:rsidR="00C46587" w:rsidRPr="00E04CED" w:rsidRDefault="00C46587" w:rsidP="00982118">
            <w:pPr>
              <w:jc w:val="center"/>
              <w:rPr>
                <w:b/>
                <w:color w:val="000000" w:themeColor="text1"/>
              </w:rPr>
            </w:pPr>
            <w:r w:rsidRPr="00E04CED">
              <w:rPr>
                <w:b/>
                <w:color w:val="000000" w:themeColor="text1"/>
              </w:rPr>
              <w:t>Placebo</w:t>
            </w:r>
          </w:p>
          <w:p w14:paraId="432A1275" w14:textId="77777777" w:rsidR="00C46587" w:rsidRPr="00E04CED" w:rsidRDefault="00C46587" w:rsidP="00982118">
            <w:pPr>
              <w:jc w:val="center"/>
              <w:rPr>
                <w:b/>
                <w:color w:val="000000" w:themeColor="text1"/>
              </w:rPr>
            </w:pPr>
            <w:r w:rsidRPr="00E04CED">
              <w:rPr>
                <w:b/>
                <w:color w:val="000000" w:themeColor="text1"/>
              </w:rPr>
              <w:t>N = 162</w:t>
            </w:r>
          </w:p>
        </w:tc>
        <w:tc>
          <w:tcPr>
            <w:tcW w:w="1861" w:type="dxa"/>
            <w:tcBorders>
              <w:top w:val="single" w:sz="4" w:space="0" w:color="auto"/>
              <w:left w:val="single" w:sz="4" w:space="0" w:color="auto"/>
              <w:bottom w:val="single" w:sz="4" w:space="0" w:color="auto"/>
              <w:right w:val="single" w:sz="4" w:space="0" w:color="auto"/>
            </w:tcBorders>
            <w:hideMark/>
          </w:tcPr>
          <w:p w14:paraId="4012EB85" w14:textId="77777777" w:rsidR="00C46587" w:rsidRPr="00E04CED" w:rsidRDefault="005A4709" w:rsidP="00982118">
            <w:pPr>
              <w:jc w:val="center"/>
              <w:rPr>
                <w:b/>
                <w:color w:val="000000" w:themeColor="text1"/>
              </w:rPr>
            </w:pPr>
            <w:proofErr w:type="spellStart"/>
            <w:r w:rsidRPr="00E04CED">
              <w:rPr>
                <w:b/>
                <w:color w:val="000000" w:themeColor="text1"/>
              </w:rPr>
              <w:t>Adalimumab</w:t>
            </w:r>
            <w:proofErr w:type="spellEnd"/>
          </w:p>
          <w:p w14:paraId="30E21F10" w14:textId="77777777" w:rsidR="00C46587" w:rsidRPr="00E04CED" w:rsidRDefault="00C46587" w:rsidP="00982118">
            <w:pPr>
              <w:jc w:val="center"/>
              <w:rPr>
                <w:b/>
                <w:color w:val="000000" w:themeColor="text1"/>
              </w:rPr>
            </w:pPr>
            <w:r w:rsidRPr="00E04CED">
              <w:rPr>
                <w:b/>
                <w:color w:val="000000" w:themeColor="text1"/>
              </w:rPr>
              <w:t>N = 151</w:t>
            </w:r>
          </w:p>
        </w:tc>
        <w:tc>
          <w:tcPr>
            <w:tcW w:w="1861" w:type="dxa"/>
            <w:tcBorders>
              <w:top w:val="single" w:sz="4" w:space="0" w:color="auto"/>
              <w:left w:val="single" w:sz="4" w:space="0" w:color="auto"/>
              <w:bottom w:val="single" w:sz="4" w:space="0" w:color="auto"/>
              <w:right w:val="single" w:sz="4" w:space="0" w:color="auto"/>
            </w:tcBorders>
            <w:hideMark/>
          </w:tcPr>
          <w:p w14:paraId="6DCE892B" w14:textId="77777777" w:rsidR="00C46587" w:rsidRPr="00E04CED" w:rsidRDefault="00C46587" w:rsidP="00982118">
            <w:pPr>
              <w:jc w:val="center"/>
              <w:rPr>
                <w:b/>
                <w:color w:val="000000" w:themeColor="text1"/>
              </w:rPr>
            </w:pPr>
            <w:r w:rsidRPr="00E04CED">
              <w:rPr>
                <w:b/>
                <w:color w:val="000000" w:themeColor="text1"/>
              </w:rPr>
              <w:t>Placebo</w:t>
            </w:r>
          </w:p>
          <w:p w14:paraId="27712717" w14:textId="77777777" w:rsidR="00C46587" w:rsidRPr="00E04CED" w:rsidRDefault="00C46587" w:rsidP="00982118">
            <w:pPr>
              <w:jc w:val="center"/>
              <w:rPr>
                <w:b/>
                <w:color w:val="000000" w:themeColor="text1"/>
              </w:rPr>
            </w:pPr>
            <w:r w:rsidRPr="00E04CED">
              <w:rPr>
                <w:b/>
                <w:color w:val="000000" w:themeColor="text1"/>
              </w:rPr>
              <w:t>N = 49</w:t>
            </w:r>
          </w:p>
        </w:tc>
        <w:tc>
          <w:tcPr>
            <w:tcW w:w="1861" w:type="dxa"/>
            <w:tcBorders>
              <w:top w:val="single" w:sz="4" w:space="0" w:color="auto"/>
              <w:left w:val="single" w:sz="4" w:space="0" w:color="auto"/>
              <w:bottom w:val="single" w:sz="4" w:space="0" w:color="auto"/>
              <w:right w:val="single" w:sz="4" w:space="0" w:color="auto"/>
            </w:tcBorders>
            <w:hideMark/>
          </w:tcPr>
          <w:p w14:paraId="3AF5698F" w14:textId="77777777" w:rsidR="00C46587" w:rsidRPr="00E04CED" w:rsidRDefault="005A4709" w:rsidP="00982118">
            <w:pPr>
              <w:jc w:val="center"/>
              <w:rPr>
                <w:b/>
                <w:color w:val="000000" w:themeColor="text1"/>
              </w:rPr>
            </w:pPr>
            <w:proofErr w:type="spellStart"/>
            <w:r w:rsidRPr="00E04CED">
              <w:rPr>
                <w:b/>
                <w:color w:val="000000" w:themeColor="text1"/>
              </w:rPr>
              <w:t>Adalimumab</w:t>
            </w:r>
            <w:proofErr w:type="spellEnd"/>
          </w:p>
          <w:p w14:paraId="73DF625F" w14:textId="77777777" w:rsidR="00C46587" w:rsidRPr="00E04CED" w:rsidRDefault="00C46587" w:rsidP="00982118">
            <w:pPr>
              <w:jc w:val="center"/>
              <w:rPr>
                <w:b/>
                <w:color w:val="000000" w:themeColor="text1"/>
              </w:rPr>
            </w:pPr>
            <w:r w:rsidRPr="00E04CED">
              <w:rPr>
                <w:b/>
                <w:color w:val="000000" w:themeColor="text1"/>
              </w:rPr>
              <w:t>N = 51</w:t>
            </w:r>
          </w:p>
        </w:tc>
      </w:tr>
      <w:tr w:rsidR="00C46587" w:rsidRPr="00FE15AB" w14:paraId="680F808F" w14:textId="77777777" w:rsidTr="00474C0D">
        <w:tc>
          <w:tcPr>
            <w:tcW w:w="1860" w:type="dxa"/>
            <w:tcBorders>
              <w:top w:val="single" w:sz="4" w:space="0" w:color="auto"/>
              <w:left w:val="single" w:sz="4" w:space="0" w:color="auto"/>
              <w:bottom w:val="single" w:sz="4" w:space="0" w:color="auto"/>
              <w:right w:val="single" w:sz="4" w:space="0" w:color="auto"/>
            </w:tcBorders>
            <w:hideMark/>
          </w:tcPr>
          <w:p w14:paraId="000C9AC1" w14:textId="77777777" w:rsidR="00C46587" w:rsidRPr="00E04CED" w:rsidRDefault="00C46587" w:rsidP="00982118">
            <w:pPr>
              <w:rPr>
                <w:color w:val="000000" w:themeColor="text1"/>
              </w:rPr>
            </w:pPr>
            <w:r w:rsidRPr="00E04CED">
              <w:rPr>
                <w:color w:val="000000" w:themeColor="text1"/>
              </w:rPr>
              <w:t>ACR</w:t>
            </w:r>
            <w:r w:rsidR="008D5DB7" w:rsidRPr="00E04CED">
              <w:rPr>
                <w:color w:val="000000" w:themeColor="text1"/>
              </w:rPr>
              <w:t> </w:t>
            </w:r>
            <w:r w:rsidRPr="00E04CED">
              <w:rPr>
                <w:color w:val="000000" w:themeColor="text1"/>
              </w:rPr>
              <w:t>20</w:t>
            </w:r>
          </w:p>
        </w:tc>
        <w:tc>
          <w:tcPr>
            <w:tcW w:w="1860" w:type="dxa"/>
            <w:tcBorders>
              <w:top w:val="single" w:sz="4" w:space="0" w:color="auto"/>
              <w:left w:val="single" w:sz="4" w:space="0" w:color="auto"/>
              <w:bottom w:val="single" w:sz="4" w:space="0" w:color="auto"/>
              <w:right w:val="single" w:sz="4" w:space="0" w:color="auto"/>
            </w:tcBorders>
          </w:tcPr>
          <w:p w14:paraId="7E997F3A" w14:textId="77777777" w:rsidR="00C46587" w:rsidRPr="00E04CED" w:rsidRDefault="00C46587" w:rsidP="00982118">
            <w:pPr>
              <w:jc w:val="center"/>
              <w:rPr>
                <w:color w:val="000000" w:themeColor="text1"/>
                <w:lang w:val="en-GB"/>
              </w:rPr>
            </w:pPr>
          </w:p>
        </w:tc>
        <w:tc>
          <w:tcPr>
            <w:tcW w:w="1861" w:type="dxa"/>
            <w:tcBorders>
              <w:top w:val="single" w:sz="4" w:space="0" w:color="auto"/>
              <w:left w:val="single" w:sz="4" w:space="0" w:color="auto"/>
              <w:bottom w:val="single" w:sz="4" w:space="0" w:color="auto"/>
              <w:right w:val="single" w:sz="4" w:space="0" w:color="auto"/>
            </w:tcBorders>
          </w:tcPr>
          <w:p w14:paraId="61B2DF36" w14:textId="77777777" w:rsidR="00C46587" w:rsidRPr="00E04CED" w:rsidRDefault="00C46587" w:rsidP="00982118">
            <w:pPr>
              <w:jc w:val="center"/>
              <w:rPr>
                <w:color w:val="000000" w:themeColor="text1"/>
                <w:lang w:val="en-GB"/>
              </w:rPr>
            </w:pPr>
          </w:p>
        </w:tc>
        <w:tc>
          <w:tcPr>
            <w:tcW w:w="1861" w:type="dxa"/>
            <w:tcBorders>
              <w:top w:val="single" w:sz="4" w:space="0" w:color="auto"/>
              <w:left w:val="single" w:sz="4" w:space="0" w:color="auto"/>
              <w:bottom w:val="single" w:sz="4" w:space="0" w:color="auto"/>
              <w:right w:val="single" w:sz="4" w:space="0" w:color="auto"/>
            </w:tcBorders>
          </w:tcPr>
          <w:p w14:paraId="262A0DEF" w14:textId="77777777" w:rsidR="00C46587" w:rsidRPr="00E04CED" w:rsidRDefault="00C46587" w:rsidP="00982118">
            <w:pPr>
              <w:jc w:val="center"/>
              <w:rPr>
                <w:color w:val="000000" w:themeColor="text1"/>
                <w:lang w:val="en-GB"/>
              </w:rPr>
            </w:pPr>
          </w:p>
        </w:tc>
        <w:tc>
          <w:tcPr>
            <w:tcW w:w="1861" w:type="dxa"/>
            <w:tcBorders>
              <w:top w:val="single" w:sz="4" w:space="0" w:color="auto"/>
              <w:left w:val="single" w:sz="4" w:space="0" w:color="auto"/>
              <w:bottom w:val="single" w:sz="4" w:space="0" w:color="auto"/>
              <w:right w:val="single" w:sz="4" w:space="0" w:color="auto"/>
            </w:tcBorders>
          </w:tcPr>
          <w:p w14:paraId="36655235" w14:textId="77777777" w:rsidR="00C46587" w:rsidRPr="00E04CED" w:rsidRDefault="00C46587" w:rsidP="00982118">
            <w:pPr>
              <w:jc w:val="center"/>
              <w:rPr>
                <w:color w:val="000000" w:themeColor="text1"/>
                <w:lang w:val="en-GB"/>
              </w:rPr>
            </w:pPr>
          </w:p>
        </w:tc>
      </w:tr>
      <w:tr w:rsidR="00C46587" w:rsidRPr="00FE15AB" w14:paraId="57BE6D44" w14:textId="77777777" w:rsidTr="00474C0D">
        <w:tc>
          <w:tcPr>
            <w:tcW w:w="1860" w:type="dxa"/>
            <w:tcBorders>
              <w:top w:val="single" w:sz="4" w:space="0" w:color="auto"/>
              <w:left w:val="single" w:sz="4" w:space="0" w:color="auto"/>
              <w:bottom w:val="single" w:sz="4" w:space="0" w:color="auto"/>
              <w:right w:val="single" w:sz="4" w:space="0" w:color="auto"/>
            </w:tcBorders>
            <w:hideMark/>
          </w:tcPr>
          <w:p w14:paraId="35C3EED4" w14:textId="77777777" w:rsidR="00C46587" w:rsidRPr="00E04CED" w:rsidRDefault="00C46587" w:rsidP="00982118">
            <w:pPr>
              <w:rPr>
                <w:color w:val="000000" w:themeColor="text1"/>
              </w:rPr>
            </w:pPr>
            <w:r w:rsidRPr="00E04CED">
              <w:rPr>
                <w:color w:val="000000" w:themeColor="text1"/>
              </w:rPr>
              <w:tab/>
              <w:t>Semana 12</w:t>
            </w:r>
          </w:p>
        </w:tc>
        <w:tc>
          <w:tcPr>
            <w:tcW w:w="1860" w:type="dxa"/>
            <w:tcBorders>
              <w:top w:val="single" w:sz="4" w:space="0" w:color="auto"/>
              <w:left w:val="single" w:sz="4" w:space="0" w:color="auto"/>
              <w:bottom w:val="single" w:sz="4" w:space="0" w:color="auto"/>
              <w:right w:val="single" w:sz="4" w:space="0" w:color="auto"/>
            </w:tcBorders>
            <w:hideMark/>
          </w:tcPr>
          <w:p w14:paraId="38ADFEAD" w14:textId="77777777" w:rsidR="00C46587" w:rsidRPr="00E04CED" w:rsidRDefault="00C46587" w:rsidP="00982118">
            <w:pPr>
              <w:jc w:val="center"/>
              <w:rPr>
                <w:color w:val="000000" w:themeColor="text1"/>
              </w:rPr>
            </w:pPr>
            <w:r w:rsidRPr="00E04CED">
              <w:rPr>
                <w:color w:val="000000" w:themeColor="text1"/>
              </w:rPr>
              <w:t>14 %</w:t>
            </w:r>
          </w:p>
        </w:tc>
        <w:tc>
          <w:tcPr>
            <w:tcW w:w="1861" w:type="dxa"/>
            <w:tcBorders>
              <w:top w:val="single" w:sz="4" w:space="0" w:color="auto"/>
              <w:left w:val="single" w:sz="4" w:space="0" w:color="auto"/>
              <w:bottom w:val="single" w:sz="4" w:space="0" w:color="auto"/>
              <w:right w:val="single" w:sz="4" w:space="0" w:color="auto"/>
            </w:tcBorders>
            <w:hideMark/>
          </w:tcPr>
          <w:p w14:paraId="06100D84" w14:textId="77777777" w:rsidR="00C46587" w:rsidRPr="00E04CED" w:rsidRDefault="00C46587" w:rsidP="00982118">
            <w:pPr>
              <w:jc w:val="center"/>
              <w:rPr>
                <w:color w:val="000000" w:themeColor="text1"/>
              </w:rPr>
            </w:pPr>
            <w:r w:rsidRPr="00E04CED">
              <w:rPr>
                <w:color w:val="000000" w:themeColor="text1"/>
              </w:rPr>
              <w:t>58 %***</w:t>
            </w:r>
          </w:p>
        </w:tc>
        <w:tc>
          <w:tcPr>
            <w:tcW w:w="1861" w:type="dxa"/>
            <w:tcBorders>
              <w:top w:val="single" w:sz="4" w:space="0" w:color="auto"/>
              <w:left w:val="single" w:sz="4" w:space="0" w:color="auto"/>
              <w:bottom w:val="single" w:sz="4" w:space="0" w:color="auto"/>
              <w:right w:val="single" w:sz="4" w:space="0" w:color="auto"/>
            </w:tcBorders>
            <w:hideMark/>
          </w:tcPr>
          <w:p w14:paraId="30E32C30" w14:textId="77777777" w:rsidR="00C46587" w:rsidRPr="00E04CED" w:rsidRDefault="00C46587" w:rsidP="00982118">
            <w:pPr>
              <w:jc w:val="center"/>
              <w:rPr>
                <w:color w:val="000000" w:themeColor="text1"/>
              </w:rPr>
            </w:pPr>
            <w:r w:rsidRPr="00E04CED">
              <w:rPr>
                <w:color w:val="000000" w:themeColor="text1"/>
              </w:rPr>
              <w:t>16 %</w:t>
            </w:r>
          </w:p>
        </w:tc>
        <w:tc>
          <w:tcPr>
            <w:tcW w:w="1861" w:type="dxa"/>
            <w:tcBorders>
              <w:top w:val="single" w:sz="4" w:space="0" w:color="auto"/>
              <w:left w:val="single" w:sz="4" w:space="0" w:color="auto"/>
              <w:bottom w:val="single" w:sz="4" w:space="0" w:color="auto"/>
              <w:right w:val="single" w:sz="4" w:space="0" w:color="auto"/>
            </w:tcBorders>
            <w:hideMark/>
          </w:tcPr>
          <w:p w14:paraId="1622FFDD" w14:textId="77777777" w:rsidR="00C46587" w:rsidRPr="00E04CED" w:rsidRDefault="00C46587" w:rsidP="00982118">
            <w:pPr>
              <w:jc w:val="center"/>
              <w:rPr>
                <w:color w:val="000000" w:themeColor="text1"/>
              </w:rPr>
            </w:pPr>
            <w:r w:rsidRPr="00E04CED">
              <w:rPr>
                <w:color w:val="000000" w:themeColor="text1"/>
              </w:rPr>
              <w:t>39 %*</w:t>
            </w:r>
          </w:p>
        </w:tc>
      </w:tr>
      <w:tr w:rsidR="00C46587" w:rsidRPr="00FE15AB" w14:paraId="7581AFB6" w14:textId="77777777" w:rsidTr="00474C0D">
        <w:tc>
          <w:tcPr>
            <w:tcW w:w="1860" w:type="dxa"/>
            <w:tcBorders>
              <w:top w:val="single" w:sz="4" w:space="0" w:color="auto"/>
              <w:left w:val="single" w:sz="4" w:space="0" w:color="auto"/>
              <w:bottom w:val="single" w:sz="4" w:space="0" w:color="auto"/>
              <w:right w:val="single" w:sz="4" w:space="0" w:color="auto"/>
            </w:tcBorders>
            <w:hideMark/>
          </w:tcPr>
          <w:p w14:paraId="3F72BB72" w14:textId="77777777" w:rsidR="00C46587" w:rsidRPr="00E04CED" w:rsidRDefault="00C46587" w:rsidP="00982118">
            <w:pPr>
              <w:rPr>
                <w:color w:val="000000" w:themeColor="text1"/>
              </w:rPr>
            </w:pPr>
            <w:r w:rsidRPr="00E04CED">
              <w:rPr>
                <w:color w:val="000000" w:themeColor="text1"/>
              </w:rPr>
              <w:tab/>
              <w:t>Semana 24</w:t>
            </w:r>
          </w:p>
        </w:tc>
        <w:tc>
          <w:tcPr>
            <w:tcW w:w="1860" w:type="dxa"/>
            <w:tcBorders>
              <w:top w:val="single" w:sz="4" w:space="0" w:color="auto"/>
              <w:left w:val="single" w:sz="4" w:space="0" w:color="auto"/>
              <w:bottom w:val="single" w:sz="4" w:space="0" w:color="auto"/>
              <w:right w:val="single" w:sz="4" w:space="0" w:color="auto"/>
            </w:tcBorders>
            <w:hideMark/>
          </w:tcPr>
          <w:p w14:paraId="2F8DD3EA" w14:textId="77777777" w:rsidR="00C46587" w:rsidRPr="00E04CED" w:rsidRDefault="00C46587" w:rsidP="00982118">
            <w:pPr>
              <w:jc w:val="center"/>
              <w:rPr>
                <w:color w:val="000000" w:themeColor="text1"/>
              </w:rPr>
            </w:pPr>
            <w:r w:rsidRPr="00E04CED">
              <w:rPr>
                <w:color w:val="000000" w:themeColor="text1"/>
              </w:rPr>
              <w:t>15 %</w:t>
            </w:r>
          </w:p>
        </w:tc>
        <w:tc>
          <w:tcPr>
            <w:tcW w:w="1861" w:type="dxa"/>
            <w:tcBorders>
              <w:top w:val="single" w:sz="4" w:space="0" w:color="auto"/>
              <w:left w:val="single" w:sz="4" w:space="0" w:color="auto"/>
              <w:bottom w:val="single" w:sz="4" w:space="0" w:color="auto"/>
              <w:right w:val="single" w:sz="4" w:space="0" w:color="auto"/>
            </w:tcBorders>
            <w:hideMark/>
          </w:tcPr>
          <w:p w14:paraId="6F078721" w14:textId="77777777" w:rsidR="00C46587" w:rsidRPr="00E04CED" w:rsidRDefault="00C46587" w:rsidP="00982118">
            <w:pPr>
              <w:jc w:val="center"/>
              <w:rPr>
                <w:color w:val="000000" w:themeColor="text1"/>
              </w:rPr>
            </w:pPr>
            <w:r w:rsidRPr="00E04CED">
              <w:rPr>
                <w:color w:val="000000" w:themeColor="text1"/>
              </w:rPr>
              <w:t>57 %***</w:t>
            </w:r>
          </w:p>
        </w:tc>
        <w:tc>
          <w:tcPr>
            <w:tcW w:w="1861" w:type="dxa"/>
            <w:tcBorders>
              <w:top w:val="single" w:sz="4" w:space="0" w:color="auto"/>
              <w:left w:val="single" w:sz="4" w:space="0" w:color="auto"/>
              <w:bottom w:val="single" w:sz="4" w:space="0" w:color="auto"/>
              <w:right w:val="single" w:sz="4" w:space="0" w:color="auto"/>
            </w:tcBorders>
            <w:hideMark/>
          </w:tcPr>
          <w:p w14:paraId="0ED7F600" w14:textId="77777777" w:rsidR="00C46587" w:rsidRPr="00E04CED" w:rsidRDefault="00C46587" w:rsidP="00982118">
            <w:pPr>
              <w:jc w:val="center"/>
              <w:rPr>
                <w:color w:val="000000" w:themeColor="text1"/>
              </w:rPr>
            </w:pPr>
            <w:r w:rsidRPr="00E04CED">
              <w:rPr>
                <w:color w:val="000000" w:themeColor="text1"/>
              </w:rPr>
              <w:t>N/A</w:t>
            </w:r>
          </w:p>
        </w:tc>
        <w:tc>
          <w:tcPr>
            <w:tcW w:w="1861" w:type="dxa"/>
            <w:tcBorders>
              <w:top w:val="single" w:sz="4" w:space="0" w:color="auto"/>
              <w:left w:val="single" w:sz="4" w:space="0" w:color="auto"/>
              <w:bottom w:val="single" w:sz="4" w:space="0" w:color="auto"/>
              <w:right w:val="single" w:sz="4" w:space="0" w:color="auto"/>
            </w:tcBorders>
            <w:hideMark/>
          </w:tcPr>
          <w:p w14:paraId="0E051EF7" w14:textId="77777777" w:rsidR="00C46587" w:rsidRPr="00E04CED" w:rsidRDefault="00C46587" w:rsidP="00982118">
            <w:pPr>
              <w:jc w:val="center"/>
              <w:rPr>
                <w:color w:val="000000" w:themeColor="text1"/>
              </w:rPr>
            </w:pPr>
            <w:r w:rsidRPr="00E04CED">
              <w:rPr>
                <w:color w:val="000000" w:themeColor="text1"/>
              </w:rPr>
              <w:t>N/A</w:t>
            </w:r>
          </w:p>
        </w:tc>
      </w:tr>
      <w:tr w:rsidR="00C46587" w:rsidRPr="00FE15AB" w14:paraId="28D8283D" w14:textId="77777777" w:rsidTr="00474C0D">
        <w:tc>
          <w:tcPr>
            <w:tcW w:w="1860" w:type="dxa"/>
            <w:tcBorders>
              <w:top w:val="single" w:sz="4" w:space="0" w:color="auto"/>
              <w:left w:val="single" w:sz="4" w:space="0" w:color="auto"/>
              <w:bottom w:val="single" w:sz="4" w:space="0" w:color="auto"/>
              <w:right w:val="single" w:sz="4" w:space="0" w:color="auto"/>
            </w:tcBorders>
            <w:hideMark/>
          </w:tcPr>
          <w:p w14:paraId="0B3ECBFC" w14:textId="77777777" w:rsidR="00C46587" w:rsidRPr="00E04CED" w:rsidRDefault="00C46587" w:rsidP="00982118">
            <w:pPr>
              <w:rPr>
                <w:color w:val="000000" w:themeColor="text1"/>
              </w:rPr>
            </w:pPr>
            <w:r w:rsidRPr="00E04CED">
              <w:rPr>
                <w:color w:val="000000" w:themeColor="text1"/>
              </w:rPr>
              <w:t>ACR 50</w:t>
            </w:r>
          </w:p>
        </w:tc>
        <w:tc>
          <w:tcPr>
            <w:tcW w:w="1860" w:type="dxa"/>
            <w:tcBorders>
              <w:top w:val="single" w:sz="4" w:space="0" w:color="auto"/>
              <w:left w:val="single" w:sz="4" w:space="0" w:color="auto"/>
              <w:bottom w:val="single" w:sz="4" w:space="0" w:color="auto"/>
              <w:right w:val="single" w:sz="4" w:space="0" w:color="auto"/>
            </w:tcBorders>
          </w:tcPr>
          <w:p w14:paraId="0324478F" w14:textId="77777777" w:rsidR="00C46587" w:rsidRPr="00E04CED" w:rsidRDefault="00C46587" w:rsidP="00982118">
            <w:pPr>
              <w:jc w:val="center"/>
              <w:rPr>
                <w:color w:val="000000" w:themeColor="text1"/>
                <w:lang w:val="en-GB"/>
              </w:rPr>
            </w:pPr>
          </w:p>
        </w:tc>
        <w:tc>
          <w:tcPr>
            <w:tcW w:w="1861" w:type="dxa"/>
            <w:tcBorders>
              <w:top w:val="single" w:sz="4" w:space="0" w:color="auto"/>
              <w:left w:val="single" w:sz="4" w:space="0" w:color="auto"/>
              <w:bottom w:val="single" w:sz="4" w:space="0" w:color="auto"/>
              <w:right w:val="single" w:sz="4" w:space="0" w:color="auto"/>
            </w:tcBorders>
          </w:tcPr>
          <w:p w14:paraId="21D9F797" w14:textId="77777777" w:rsidR="00C46587" w:rsidRPr="00E04CED" w:rsidRDefault="00C46587" w:rsidP="00982118">
            <w:pPr>
              <w:jc w:val="center"/>
              <w:rPr>
                <w:color w:val="000000" w:themeColor="text1"/>
                <w:lang w:val="en-GB"/>
              </w:rPr>
            </w:pPr>
          </w:p>
        </w:tc>
        <w:tc>
          <w:tcPr>
            <w:tcW w:w="1861" w:type="dxa"/>
            <w:tcBorders>
              <w:top w:val="single" w:sz="4" w:space="0" w:color="auto"/>
              <w:left w:val="single" w:sz="4" w:space="0" w:color="auto"/>
              <w:bottom w:val="single" w:sz="4" w:space="0" w:color="auto"/>
              <w:right w:val="single" w:sz="4" w:space="0" w:color="auto"/>
            </w:tcBorders>
          </w:tcPr>
          <w:p w14:paraId="41FC3001" w14:textId="77777777" w:rsidR="00C46587" w:rsidRPr="00E04CED" w:rsidRDefault="00C46587" w:rsidP="00982118">
            <w:pPr>
              <w:jc w:val="center"/>
              <w:rPr>
                <w:color w:val="000000" w:themeColor="text1"/>
                <w:lang w:val="en-GB"/>
              </w:rPr>
            </w:pPr>
          </w:p>
        </w:tc>
        <w:tc>
          <w:tcPr>
            <w:tcW w:w="1861" w:type="dxa"/>
            <w:tcBorders>
              <w:top w:val="single" w:sz="4" w:space="0" w:color="auto"/>
              <w:left w:val="single" w:sz="4" w:space="0" w:color="auto"/>
              <w:bottom w:val="single" w:sz="4" w:space="0" w:color="auto"/>
              <w:right w:val="single" w:sz="4" w:space="0" w:color="auto"/>
            </w:tcBorders>
          </w:tcPr>
          <w:p w14:paraId="02CA602C" w14:textId="77777777" w:rsidR="00C46587" w:rsidRPr="00E04CED" w:rsidRDefault="00C46587" w:rsidP="00982118">
            <w:pPr>
              <w:jc w:val="center"/>
              <w:rPr>
                <w:color w:val="000000" w:themeColor="text1"/>
                <w:lang w:val="en-GB"/>
              </w:rPr>
            </w:pPr>
          </w:p>
        </w:tc>
      </w:tr>
      <w:tr w:rsidR="00C46587" w:rsidRPr="00FE15AB" w14:paraId="2EF32669" w14:textId="77777777" w:rsidTr="00474C0D">
        <w:tc>
          <w:tcPr>
            <w:tcW w:w="1860" w:type="dxa"/>
            <w:tcBorders>
              <w:top w:val="single" w:sz="4" w:space="0" w:color="auto"/>
              <w:left w:val="single" w:sz="4" w:space="0" w:color="auto"/>
              <w:bottom w:val="single" w:sz="4" w:space="0" w:color="auto"/>
              <w:right w:val="single" w:sz="4" w:space="0" w:color="auto"/>
            </w:tcBorders>
            <w:hideMark/>
          </w:tcPr>
          <w:p w14:paraId="078C851B" w14:textId="77777777" w:rsidR="00C46587" w:rsidRPr="00E04CED" w:rsidRDefault="00C46587" w:rsidP="00982118">
            <w:pPr>
              <w:rPr>
                <w:color w:val="000000" w:themeColor="text1"/>
              </w:rPr>
            </w:pPr>
            <w:r w:rsidRPr="00E04CED">
              <w:rPr>
                <w:color w:val="000000" w:themeColor="text1"/>
              </w:rPr>
              <w:tab/>
              <w:t>Semana 12</w:t>
            </w:r>
          </w:p>
        </w:tc>
        <w:tc>
          <w:tcPr>
            <w:tcW w:w="1860" w:type="dxa"/>
            <w:tcBorders>
              <w:top w:val="single" w:sz="4" w:space="0" w:color="auto"/>
              <w:left w:val="single" w:sz="4" w:space="0" w:color="auto"/>
              <w:bottom w:val="single" w:sz="4" w:space="0" w:color="auto"/>
              <w:right w:val="single" w:sz="4" w:space="0" w:color="auto"/>
            </w:tcBorders>
            <w:hideMark/>
          </w:tcPr>
          <w:p w14:paraId="34DB183A" w14:textId="77777777" w:rsidR="00C46587" w:rsidRPr="00E04CED" w:rsidRDefault="00C46587" w:rsidP="00982118">
            <w:pPr>
              <w:jc w:val="center"/>
              <w:rPr>
                <w:color w:val="000000" w:themeColor="text1"/>
              </w:rPr>
            </w:pPr>
            <w:r w:rsidRPr="00E04CED">
              <w:rPr>
                <w:color w:val="000000" w:themeColor="text1"/>
              </w:rPr>
              <w:t>4 %</w:t>
            </w:r>
          </w:p>
        </w:tc>
        <w:tc>
          <w:tcPr>
            <w:tcW w:w="1861" w:type="dxa"/>
            <w:tcBorders>
              <w:top w:val="single" w:sz="4" w:space="0" w:color="auto"/>
              <w:left w:val="single" w:sz="4" w:space="0" w:color="auto"/>
              <w:bottom w:val="single" w:sz="4" w:space="0" w:color="auto"/>
              <w:right w:val="single" w:sz="4" w:space="0" w:color="auto"/>
            </w:tcBorders>
            <w:hideMark/>
          </w:tcPr>
          <w:p w14:paraId="543D447B" w14:textId="77777777" w:rsidR="00C46587" w:rsidRPr="00E04CED" w:rsidRDefault="00C46587" w:rsidP="00982118">
            <w:pPr>
              <w:jc w:val="center"/>
              <w:rPr>
                <w:color w:val="000000" w:themeColor="text1"/>
              </w:rPr>
            </w:pPr>
            <w:r w:rsidRPr="00E04CED">
              <w:rPr>
                <w:color w:val="000000" w:themeColor="text1"/>
              </w:rPr>
              <w:t>36 %***</w:t>
            </w:r>
          </w:p>
        </w:tc>
        <w:tc>
          <w:tcPr>
            <w:tcW w:w="1861" w:type="dxa"/>
            <w:tcBorders>
              <w:top w:val="single" w:sz="4" w:space="0" w:color="auto"/>
              <w:left w:val="single" w:sz="4" w:space="0" w:color="auto"/>
              <w:bottom w:val="single" w:sz="4" w:space="0" w:color="auto"/>
              <w:right w:val="single" w:sz="4" w:space="0" w:color="auto"/>
            </w:tcBorders>
            <w:hideMark/>
          </w:tcPr>
          <w:p w14:paraId="4D79139A" w14:textId="77777777" w:rsidR="00C46587" w:rsidRPr="00E04CED" w:rsidRDefault="00C46587" w:rsidP="00982118">
            <w:pPr>
              <w:jc w:val="center"/>
              <w:rPr>
                <w:color w:val="000000" w:themeColor="text1"/>
              </w:rPr>
            </w:pPr>
            <w:r w:rsidRPr="00E04CED">
              <w:rPr>
                <w:color w:val="000000" w:themeColor="text1"/>
              </w:rPr>
              <w:t>2 %</w:t>
            </w:r>
          </w:p>
        </w:tc>
        <w:tc>
          <w:tcPr>
            <w:tcW w:w="1861" w:type="dxa"/>
            <w:tcBorders>
              <w:top w:val="single" w:sz="4" w:space="0" w:color="auto"/>
              <w:left w:val="single" w:sz="4" w:space="0" w:color="auto"/>
              <w:bottom w:val="single" w:sz="4" w:space="0" w:color="auto"/>
              <w:right w:val="single" w:sz="4" w:space="0" w:color="auto"/>
            </w:tcBorders>
            <w:hideMark/>
          </w:tcPr>
          <w:p w14:paraId="38F1CA85" w14:textId="77777777" w:rsidR="00C46587" w:rsidRPr="00E04CED" w:rsidRDefault="00C46587" w:rsidP="00982118">
            <w:pPr>
              <w:jc w:val="center"/>
              <w:rPr>
                <w:color w:val="000000" w:themeColor="text1"/>
              </w:rPr>
            </w:pPr>
            <w:r w:rsidRPr="00E04CED">
              <w:rPr>
                <w:color w:val="000000" w:themeColor="text1"/>
              </w:rPr>
              <w:t>25 %***</w:t>
            </w:r>
          </w:p>
        </w:tc>
      </w:tr>
      <w:tr w:rsidR="00C46587" w:rsidRPr="00FE15AB" w14:paraId="6D19F235" w14:textId="77777777" w:rsidTr="00474C0D">
        <w:tc>
          <w:tcPr>
            <w:tcW w:w="1860" w:type="dxa"/>
            <w:tcBorders>
              <w:top w:val="single" w:sz="4" w:space="0" w:color="auto"/>
              <w:left w:val="single" w:sz="4" w:space="0" w:color="auto"/>
              <w:bottom w:val="single" w:sz="4" w:space="0" w:color="auto"/>
              <w:right w:val="single" w:sz="4" w:space="0" w:color="auto"/>
            </w:tcBorders>
            <w:hideMark/>
          </w:tcPr>
          <w:p w14:paraId="411558AB" w14:textId="77777777" w:rsidR="00C46587" w:rsidRPr="00E04CED" w:rsidRDefault="00C46587" w:rsidP="00982118">
            <w:pPr>
              <w:rPr>
                <w:color w:val="000000" w:themeColor="text1"/>
              </w:rPr>
            </w:pPr>
            <w:r w:rsidRPr="00E04CED">
              <w:rPr>
                <w:color w:val="000000" w:themeColor="text1"/>
              </w:rPr>
              <w:tab/>
              <w:t>Semana 24</w:t>
            </w:r>
          </w:p>
        </w:tc>
        <w:tc>
          <w:tcPr>
            <w:tcW w:w="1860" w:type="dxa"/>
            <w:tcBorders>
              <w:top w:val="single" w:sz="4" w:space="0" w:color="auto"/>
              <w:left w:val="single" w:sz="4" w:space="0" w:color="auto"/>
              <w:bottom w:val="single" w:sz="4" w:space="0" w:color="auto"/>
              <w:right w:val="single" w:sz="4" w:space="0" w:color="auto"/>
            </w:tcBorders>
            <w:hideMark/>
          </w:tcPr>
          <w:p w14:paraId="6AF77FBF" w14:textId="77777777" w:rsidR="00C46587" w:rsidRPr="00E04CED" w:rsidRDefault="00C46587" w:rsidP="00982118">
            <w:pPr>
              <w:jc w:val="center"/>
              <w:rPr>
                <w:color w:val="000000" w:themeColor="text1"/>
              </w:rPr>
            </w:pPr>
            <w:r w:rsidRPr="00E04CED">
              <w:rPr>
                <w:color w:val="000000" w:themeColor="text1"/>
              </w:rPr>
              <w:t>6 %</w:t>
            </w:r>
          </w:p>
        </w:tc>
        <w:tc>
          <w:tcPr>
            <w:tcW w:w="1861" w:type="dxa"/>
            <w:tcBorders>
              <w:top w:val="single" w:sz="4" w:space="0" w:color="auto"/>
              <w:left w:val="single" w:sz="4" w:space="0" w:color="auto"/>
              <w:bottom w:val="single" w:sz="4" w:space="0" w:color="auto"/>
              <w:right w:val="single" w:sz="4" w:space="0" w:color="auto"/>
            </w:tcBorders>
            <w:hideMark/>
          </w:tcPr>
          <w:p w14:paraId="33ECA43F" w14:textId="77777777" w:rsidR="00C46587" w:rsidRPr="00E04CED" w:rsidRDefault="00C46587" w:rsidP="00982118">
            <w:pPr>
              <w:jc w:val="center"/>
              <w:rPr>
                <w:color w:val="000000" w:themeColor="text1"/>
              </w:rPr>
            </w:pPr>
            <w:r w:rsidRPr="00E04CED">
              <w:rPr>
                <w:color w:val="000000" w:themeColor="text1"/>
              </w:rPr>
              <w:t>39 %***</w:t>
            </w:r>
          </w:p>
        </w:tc>
        <w:tc>
          <w:tcPr>
            <w:tcW w:w="1861" w:type="dxa"/>
            <w:tcBorders>
              <w:top w:val="single" w:sz="4" w:space="0" w:color="auto"/>
              <w:left w:val="single" w:sz="4" w:space="0" w:color="auto"/>
              <w:bottom w:val="single" w:sz="4" w:space="0" w:color="auto"/>
              <w:right w:val="single" w:sz="4" w:space="0" w:color="auto"/>
            </w:tcBorders>
            <w:hideMark/>
          </w:tcPr>
          <w:p w14:paraId="1865C10F" w14:textId="77777777" w:rsidR="00C46587" w:rsidRPr="00E04CED" w:rsidRDefault="00C46587" w:rsidP="00982118">
            <w:pPr>
              <w:jc w:val="center"/>
              <w:rPr>
                <w:color w:val="000000" w:themeColor="text1"/>
              </w:rPr>
            </w:pPr>
            <w:r w:rsidRPr="00E04CED">
              <w:rPr>
                <w:color w:val="000000" w:themeColor="text1"/>
              </w:rPr>
              <w:t>N/A</w:t>
            </w:r>
          </w:p>
        </w:tc>
        <w:tc>
          <w:tcPr>
            <w:tcW w:w="1861" w:type="dxa"/>
            <w:tcBorders>
              <w:top w:val="single" w:sz="4" w:space="0" w:color="auto"/>
              <w:left w:val="single" w:sz="4" w:space="0" w:color="auto"/>
              <w:bottom w:val="single" w:sz="4" w:space="0" w:color="auto"/>
              <w:right w:val="single" w:sz="4" w:space="0" w:color="auto"/>
            </w:tcBorders>
            <w:hideMark/>
          </w:tcPr>
          <w:p w14:paraId="12AC0A75" w14:textId="77777777" w:rsidR="00C46587" w:rsidRPr="00E04CED" w:rsidRDefault="00C46587" w:rsidP="00982118">
            <w:pPr>
              <w:jc w:val="center"/>
              <w:rPr>
                <w:color w:val="000000" w:themeColor="text1"/>
              </w:rPr>
            </w:pPr>
            <w:r w:rsidRPr="00E04CED">
              <w:rPr>
                <w:color w:val="000000" w:themeColor="text1"/>
              </w:rPr>
              <w:t>N/A</w:t>
            </w:r>
          </w:p>
        </w:tc>
      </w:tr>
      <w:tr w:rsidR="00C46587" w:rsidRPr="00FE15AB" w14:paraId="5B8C233E" w14:textId="77777777" w:rsidTr="00474C0D">
        <w:tc>
          <w:tcPr>
            <w:tcW w:w="1860" w:type="dxa"/>
            <w:tcBorders>
              <w:top w:val="single" w:sz="4" w:space="0" w:color="auto"/>
              <w:left w:val="single" w:sz="4" w:space="0" w:color="auto"/>
              <w:bottom w:val="single" w:sz="4" w:space="0" w:color="auto"/>
              <w:right w:val="single" w:sz="4" w:space="0" w:color="auto"/>
            </w:tcBorders>
            <w:hideMark/>
          </w:tcPr>
          <w:p w14:paraId="176DD4F1" w14:textId="77777777" w:rsidR="00C46587" w:rsidRPr="00E04CED" w:rsidRDefault="00C46587" w:rsidP="00982118">
            <w:pPr>
              <w:rPr>
                <w:color w:val="000000" w:themeColor="text1"/>
              </w:rPr>
            </w:pPr>
            <w:r w:rsidRPr="00E04CED">
              <w:rPr>
                <w:color w:val="000000" w:themeColor="text1"/>
              </w:rPr>
              <w:t>ACR 70</w:t>
            </w:r>
          </w:p>
        </w:tc>
        <w:tc>
          <w:tcPr>
            <w:tcW w:w="1860" w:type="dxa"/>
            <w:tcBorders>
              <w:top w:val="single" w:sz="4" w:space="0" w:color="auto"/>
              <w:left w:val="single" w:sz="4" w:space="0" w:color="auto"/>
              <w:bottom w:val="single" w:sz="4" w:space="0" w:color="auto"/>
              <w:right w:val="single" w:sz="4" w:space="0" w:color="auto"/>
            </w:tcBorders>
          </w:tcPr>
          <w:p w14:paraId="6B8ED46D" w14:textId="77777777" w:rsidR="00C46587" w:rsidRPr="00E04CED" w:rsidRDefault="00C46587" w:rsidP="00982118">
            <w:pPr>
              <w:jc w:val="center"/>
              <w:rPr>
                <w:color w:val="000000" w:themeColor="text1"/>
                <w:lang w:val="en-GB"/>
              </w:rPr>
            </w:pPr>
          </w:p>
        </w:tc>
        <w:tc>
          <w:tcPr>
            <w:tcW w:w="1861" w:type="dxa"/>
            <w:tcBorders>
              <w:top w:val="single" w:sz="4" w:space="0" w:color="auto"/>
              <w:left w:val="single" w:sz="4" w:space="0" w:color="auto"/>
              <w:bottom w:val="single" w:sz="4" w:space="0" w:color="auto"/>
              <w:right w:val="single" w:sz="4" w:space="0" w:color="auto"/>
            </w:tcBorders>
          </w:tcPr>
          <w:p w14:paraId="6178403F" w14:textId="77777777" w:rsidR="00C46587" w:rsidRPr="00E04CED" w:rsidRDefault="00C46587" w:rsidP="00982118">
            <w:pPr>
              <w:jc w:val="center"/>
              <w:rPr>
                <w:color w:val="000000" w:themeColor="text1"/>
                <w:lang w:val="en-GB"/>
              </w:rPr>
            </w:pPr>
          </w:p>
        </w:tc>
        <w:tc>
          <w:tcPr>
            <w:tcW w:w="1861" w:type="dxa"/>
            <w:tcBorders>
              <w:top w:val="single" w:sz="4" w:space="0" w:color="auto"/>
              <w:left w:val="single" w:sz="4" w:space="0" w:color="auto"/>
              <w:bottom w:val="single" w:sz="4" w:space="0" w:color="auto"/>
              <w:right w:val="single" w:sz="4" w:space="0" w:color="auto"/>
            </w:tcBorders>
          </w:tcPr>
          <w:p w14:paraId="5D45AB65" w14:textId="77777777" w:rsidR="00C46587" w:rsidRPr="00E04CED" w:rsidRDefault="00C46587" w:rsidP="00982118">
            <w:pPr>
              <w:jc w:val="center"/>
              <w:rPr>
                <w:color w:val="000000" w:themeColor="text1"/>
                <w:lang w:val="en-GB"/>
              </w:rPr>
            </w:pPr>
          </w:p>
        </w:tc>
        <w:tc>
          <w:tcPr>
            <w:tcW w:w="1861" w:type="dxa"/>
            <w:tcBorders>
              <w:top w:val="single" w:sz="4" w:space="0" w:color="auto"/>
              <w:left w:val="single" w:sz="4" w:space="0" w:color="auto"/>
              <w:bottom w:val="single" w:sz="4" w:space="0" w:color="auto"/>
              <w:right w:val="single" w:sz="4" w:space="0" w:color="auto"/>
            </w:tcBorders>
          </w:tcPr>
          <w:p w14:paraId="54CD1ADB" w14:textId="77777777" w:rsidR="00C46587" w:rsidRPr="00E04CED" w:rsidRDefault="00C46587" w:rsidP="00982118">
            <w:pPr>
              <w:jc w:val="center"/>
              <w:rPr>
                <w:color w:val="000000" w:themeColor="text1"/>
                <w:lang w:val="en-GB"/>
              </w:rPr>
            </w:pPr>
          </w:p>
        </w:tc>
      </w:tr>
      <w:tr w:rsidR="00C46587" w:rsidRPr="00FE15AB" w14:paraId="02B55342" w14:textId="77777777" w:rsidTr="00474C0D">
        <w:tc>
          <w:tcPr>
            <w:tcW w:w="1860" w:type="dxa"/>
            <w:tcBorders>
              <w:top w:val="single" w:sz="4" w:space="0" w:color="auto"/>
              <w:left w:val="single" w:sz="4" w:space="0" w:color="auto"/>
              <w:bottom w:val="single" w:sz="4" w:space="0" w:color="auto"/>
              <w:right w:val="single" w:sz="4" w:space="0" w:color="auto"/>
            </w:tcBorders>
            <w:hideMark/>
          </w:tcPr>
          <w:p w14:paraId="2A30D9A4" w14:textId="77777777" w:rsidR="00C46587" w:rsidRPr="00E04CED" w:rsidRDefault="00C46587" w:rsidP="00982118">
            <w:pPr>
              <w:rPr>
                <w:color w:val="000000" w:themeColor="text1"/>
              </w:rPr>
            </w:pPr>
            <w:r w:rsidRPr="00E04CED">
              <w:rPr>
                <w:color w:val="000000" w:themeColor="text1"/>
              </w:rPr>
              <w:tab/>
              <w:t>Semana 12</w:t>
            </w:r>
          </w:p>
        </w:tc>
        <w:tc>
          <w:tcPr>
            <w:tcW w:w="1860" w:type="dxa"/>
            <w:tcBorders>
              <w:top w:val="single" w:sz="4" w:space="0" w:color="auto"/>
              <w:left w:val="single" w:sz="4" w:space="0" w:color="auto"/>
              <w:bottom w:val="single" w:sz="4" w:space="0" w:color="auto"/>
              <w:right w:val="single" w:sz="4" w:space="0" w:color="auto"/>
            </w:tcBorders>
            <w:hideMark/>
          </w:tcPr>
          <w:p w14:paraId="2F1A336F" w14:textId="77777777" w:rsidR="00C46587" w:rsidRPr="00E04CED" w:rsidRDefault="00C46587" w:rsidP="00982118">
            <w:pPr>
              <w:jc w:val="center"/>
              <w:rPr>
                <w:color w:val="000000" w:themeColor="text1"/>
              </w:rPr>
            </w:pPr>
            <w:r w:rsidRPr="00E04CED">
              <w:rPr>
                <w:color w:val="000000" w:themeColor="text1"/>
              </w:rPr>
              <w:t>1 %</w:t>
            </w:r>
          </w:p>
        </w:tc>
        <w:tc>
          <w:tcPr>
            <w:tcW w:w="1861" w:type="dxa"/>
            <w:tcBorders>
              <w:top w:val="single" w:sz="4" w:space="0" w:color="auto"/>
              <w:left w:val="single" w:sz="4" w:space="0" w:color="auto"/>
              <w:bottom w:val="single" w:sz="4" w:space="0" w:color="auto"/>
              <w:right w:val="single" w:sz="4" w:space="0" w:color="auto"/>
            </w:tcBorders>
            <w:hideMark/>
          </w:tcPr>
          <w:p w14:paraId="1B33EE69" w14:textId="77777777" w:rsidR="00C46587" w:rsidRPr="00E04CED" w:rsidRDefault="00C46587" w:rsidP="00982118">
            <w:pPr>
              <w:jc w:val="center"/>
              <w:rPr>
                <w:color w:val="000000" w:themeColor="text1"/>
              </w:rPr>
            </w:pPr>
            <w:r w:rsidRPr="00E04CED">
              <w:rPr>
                <w:color w:val="000000" w:themeColor="text1"/>
              </w:rPr>
              <w:t>20 %***</w:t>
            </w:r>
          </w:p>
        </w:tc>
        <w:tc>
          <w:tcPr>
            <w:tcW w:w="1861" w:type="dxa"/>
            <w:tcBorders>
              <w:top w:val="single" w:sz="4" w:space="0" w:color="auto"/>
              <w:left w:val="single" w:sz="4" w:space="0" w:color="auto"/>
              <w:bottom w:val="single" w:sz="4" w:space="0" w:color="auto"/>
              <w:right w:val="single" w:sz="4" w:space="0" w:color="auto"/>
            </w:tcBorders>
            <w:hideMark/>
          </w:tcPr>
          <w:p w14:paraId="324DF7C1" w14:textId="77777777" w:rsidR="00C46587" w:rsidRPr="00E04CED" w:rsidRDefault="00C46587" w:rsidP="00982118">
            <w:pPr>
              <w:jc w:val="center"/>
              <w:rPr>
                <w:color w:val="000000" w:themeColor="text1"/>
              </w:rPr>
            </w:pPr>
            <w:r w:rsidRPr="00E04CED">
              <w:rPr>
                <w:color w:val="000000" w:themeColor="text1"/>
              </w:rPr>
              <w:t>0 %</w:t>
            </w:r>
          </w:p>
        </w:tc>
        <w:tc>
          <w:tcPr>
            <w:tcW w:w="1861" w:type="dxa"/>
            <w:tcBorders>
              <w:top w:val="single" w:sz="4" w:space="0" w:color="auto"/>
              <w:left w:val="single" w:sz="4" w:space="0" w:color="auto"/>
              <w:bottom w:val="single" w:sz="4" w:space="0" w:color="auto"/>
              <w:right w:val="single" w:sz="4" w:space="0" w:color="auto"/>
            </w:tcBorders>
            <w:hideMark/>
          </w:tcPr>
          <w:p w14:paraId="74267722" w14:textId="77777777" w:rsidR="00C46587" w:rsidRPr="00E04CED" w:rsidRDefault="00C46587" w:rsidP="00982118">
            <w:pPr>
              <w:jc w:val="center"/>
              <w:rPr>
                <w:color w:val="000000" w:themeColor="text1"/>
              </w:rPr>
            </w:pPr>
            <w:r w:rsidRPr="00E04CED">
              <w:rPr>
                <w:color w:val="000000" w:themeColor="text1"/>
              </w:rPr>
              <w:t>14 %*</w:t>
            </w:r>
          </w:p>
        </w:tc>
      </w:tr>
      <w:tr w:rsidR="00C46587" w:rsidRPr="00FE15AB" w14:paraId="3FD1BF83" w14:textId="77777777" w:rsidTr="009756D9">
        <w:tc>
          <w:tcPr>
            <w:tcW w:w="1860" w:type="dxa"/>
            <w:tcBorders>
              <w:top w:val="single" w:sz="4" w:space="0" w:color="auto"/>
              <w:left w:val="single" w:sz="4" w:space="0" w:color="auto"/>
              <w:bottom w:val="single" w:sz="4" w:space="0" w:color="auto"/>
              <w:right w:val="single" w:sz="4" w:space="0" w:color="auto"/>
            </w:tcBorders>
            <w:hideMark/>
          </w:tcPr>
          <w:p w14:paraId="0147C0DB" w14:textId="77777777" w:rsidR="00C46587" w:rsidRPr="00E04CED" w:rsidRDefault="00C46587" w:rsidP="00982118">
            <w:pPr>
              <w:rPr>
                <w:color w:val="000000" w:themeColor="text1"/>
              </w:rPr>
            </w:pPr>
            <w:r w:rsidRPr="00E04CED">
              <w:rPr>
                <w:color w:val="000000" w:themeColor="text1"/>
              </w:rPr>
              <w:tab/>
              <w:t>Semana 24</w:t>
            </w:r>
          </w:p>
        </w:tc>
        <w:tc>
          <w:tcPr>
            <w:tcW w:w="1860" w:type="dxa"/>
            <w:tcBorders>
              <w:top w:val="single" w:sz="4" w:space="0" w:color="auto"/>
              <w:left w:val="single" w:sz="4" w:space="0" w:color="auto"/>
              <w:bottom w:val="single" w:sz="4" w:space="0" w:color="auto"/>
              <w:right w:val="single" w:sz="4" w:space="0" w:color="auto"/>
            </w:tcBorders>
            <w:hideMark/>
          </w:tcPr>
          <w:p w14:paraId="38BE35AD" w14:textId="77777777" w:rsidR="00C46587" w:rsidRPr="00E04CED" w:rsidRDefault="00C46587" w:rsidP="00982118">
            <w:pPr>
              <w:jc w:val="center"/>
              <w:rPr>
                <w:color w:val="000000" w:themeColor="text1"/>
              </w:rPr>
            </w:pPr>
            <w:r w:rsidRPr="00E04CED">
              <w:rPr>
                <w:color w:val="000000" w:themeColor="text1"/>
              </w:rPr>
              <w:t>1 %</w:t>
            </w:r>
          </w:p>
        </w:tc>
        <w:tc>
          <w:tcPr>
            <w:tcW w:w="1861" w:type="dxa"/>
            <w:tcBorders>
              <w:top w:val="single" w:sz="4" w:space="0" w:color="auto"/>
              <w:left w:val="single" w:sz="4" w:space="0" w:color="auto"/>
              <w:bottom w:val="single" w:sz="4" w:space="0" w:color="auto"/>
              <w:right w:val="single" w:sz="4" w:space="0" w:color="auto"/>
            </w:tcBorders>
            <w:hideMark/>
          </w:tcPr>
          <w:p w14:paraId="741E0D73" w14:textId="77777777" w:rsidR="00C46587" w:rsidRPr="00E04CED" w:rsidRDefault="00C46587" w:rsidP="00982118">
            <w:pPr>
              <w:jc w:val="center"/>
              <w:rPr>
                <w:color w:val="000000" w:themeColor="text1"/>
              </w:rPr>
            </w:pPr>
            <w:r w:rsidRPr="00E04CED">
              <w:rPr>
                <w:color w:val="000000" w:themeColor="text1"/>
              </w:rPr>
              <w:t>23 %***</w:t>
            </w:r>
          </w:p>
        </w:tc>
        <w:tc>
          <w:tcPr>
            <w:tcW w:w="1861" w:type="dxa"/>
            <w:tcBorders>
              <w:top w:val="single" w:sz="4" w:space="0" w:color="auto"/>
              <w:left w:val="single" w:sz="4" w:space="0" w:color="auto"/>
              <w:bottom w:val="single" w:sz="4" w:space="0" w:color="auto"/>
              <w:right w:val="single" w:sz="4" w:space="0" w:color="auto"/>
            </w:tcBorders>
            <w:hideMark/>
          </w:tcPr>
          <w:p w14:paraId="3FF6D92E" w14:textId="77777777" w:rsidR="00C46587" w:rsidRPr="00E04CED" w:rsidRDefault="00C46587" w:rsidP="00982118">
            <w:pPr>
              <w:jc w:val="center"/>
              <w:rPr>
                <w:color w:val="000000" w:themeColor="text1"/>
              </w:rPr>
            </w:pPr>
            <w:r w:rsidRPr="00E04CED">
              <w:rPr>
                <w:color w:val="000000" w:themeColor="text1"/>
              </w:rPr>
              <w:t>N/A</w:t>
            </w:r>
          </w:p>
        </w:tc>
        <w:tc>
          <w:tcPr>
            <w:tcW w:w="1861" w:type="dxa"/>
            <w:tcBorders>
              <w:top w:val="single" w:sz="4" w:space="0" w:color="auto"/>
              <w:left w:val="single" w:sz="4" w:space="0" w:color="auto"/>
              <w:bottom w:val="single" w:sz="4" w:space="0" w:color="auto"/>
              <w:right w:val="single" w:sz="4" w:space="0" w:color="auto"/>
            </w:tcBorders>
            <w:hideMark/>
          </w:tcPr>
          <w:p w14:paraId="7BF6A2D5" w14:textId="77777777" w:rsidR="00C46587" w:rsidRPr="00E04CED" w:rsidRDefault="00C46587" w:rsidP="00982118">
            <w:pPr>
              <w:jc w:val="center"/>
              <w:rPr>
                <w:color w:val="000000" w:themeColor="text1"/>
              </w:rPr>
            </w:pPr>
            <w:r w:rsidRPr="00E04CED">
              <w:rPr>
                <w:color w:val="000000" w:themeColor="text1"/>
              </w:rPr>
              <w:t>N/A</w:t>
            </w:r>
          </w:p>
        </w:tc>
      </w:tr>
      <w:tr w:rsidR="009756D9" w:rsidRPr="00FE15AB" w14:paraId="03EFCB9B" w14:textId="77777777" w:rsidTr="009756D9">
        <w:tc>
          <w:tcPr>
            <w:tcW w:w="9303" w:type="dxa"/>
            <w:gridSpan w:val="5"/>
            <w:tcBorders>
              <w:top w:val="single" w:sz="4" w:space="0" w:color="auto"/>
              <w:left w:val="nil"/>
              <w:bottom w:val="nil"/>
              <w:right w:val="nil"/>
            </w:tcBorders>
          </w:tcPr>
          <w:p w14:paraId="6CACE16C" w14:textId="77777777" w:rsidR="009756D9" w:rsidRPr="00FE15AB" w:rsidRDefault="009756D9" w:rsidP="003D3F89">
            <w:pPr>
              <w:ind w:left="270" w:hanging="270"/>
              <w:rPr>
                <w:color w:val="000000" w:themeColor="text1"/>
                <w:sz w:val="20"/>
              </w:rPr>
            </w:pPr>
            <w:r w:rsidRPr="00FE15AB">
              <w:rPr>
                <w:color w:val="000000" w:themeColor="text1"/>
                <w:sz w:val="20"/>
              </w:rPr>
              <w:t>***</w:t>
            </w:r>
            <w:r w:rsidRPr="00FE15AB">
              <w:rPr>
                <w:color w:val="000000" w:themeColor="text1"/>
                <w:sz w:val="20"/>
              </w:rPr>
              <w:tab/>
              <w:t xml:space="preserve">p&lt;0,001 en todas las comparaciones entre </w:t>
            </w:r>
            <w:proofErr w:type="spellStart"/>
            <w:r w:rsidRPr="00FE15AB">
              <w:rPr>
                <w:color w:val="000000" w:themeColor="text1"/>
                <w:sz w:val="20"/>
              </w:rPr>
              <w:t>adalimumab</w:t>
            </w:r>
            <w:proofErr w:type="spellEnd"/>
            <w:r w:rsidRPr="00FE15AB">
              <w:rPr>
                <w:color w:val="000000" w:themeColor="text1"/>
                <w:sz w:val="20"/>
              </w:rPr>
              <w:t xml:space="preserve"> y placebo </w:t>
            </w:r>
          </w:p>
          <w:p w14:paraId="3F50EE76" w14:textId="77777777" w:rsidR="009756D9" w:rsidRPr="00FE15AB" w:rsidRDefault="009756D9" w:rsidP="003D3F89">
            <w:pPr>
              <w:ind w:left="270" w:hanging="270"/>
              <w:rPr>
                <w:color w:val="000000" w:themeColor="text1"/>
                <w:sz w:val="20"/>
              </w:rPr>
            </w:pPr>
            <w:r w:rsidRPr="00FE15AB">
              <w:rPr>
                <w:color w:val="000000" w:themeColor="text1"/>
                <w:sz w:val="20"/>
              </w:rPr>
              <w:t>*</w:t>
            </w:r>
            <w:r w:rsidRPr="00FE15AB">
              <w:rPr>
                <w:color w:val="000000" w:themeColor="text1"/>
                <w:sz w:val="20"/>
              </w:rPr>
              <w:tab/>
              <w:t xml:space="preserve">p&lt;0,05 en todas las comparaciones entre </w:t>
            </w:r>
            <w:proofErr w:type="spellStart"/>
            <w:r w:rsidRPr="00FE15AB">
              <w:rPr>
                <w:color w:val="000000" w:themeColor="text1"/>
                <w:sz w:val="20"/>
              </w:rPr>
              <w:t>adalimumab</w:t>
            </w:r>
            <w:proofErr w:type="spellEnd"/>
            <w:r w:rsidRPr="00FE15AB">
              <w:rPr>
                <w:color w:val="000000" w:themeColor="text1"/>
                <w:sz w:val="20"/>
              </w:rPr>
              <w:t xml:space="preserve"> y placebo </w:t>
            </w:r>
          </w:p>
          <w:p w14:paraId="1ED8F305" w14:textId="77777777" w:rsidR="009756D9" w:rsidRPr="00FE15AB" w:rsidRDefault="009756D9" w:rsidP="003D3F89">
            <w:pPr>
              <w:tabs>
                <w:tab w:val="left" w:pos="576"/>
              </w:tabs>
              <w:rPr>
                <w:color w:val="000000" w:themeColor="text1"/>
                <w:sz w:val="20"/>
              </w:rPr>
            </w:pPr>
            <w:r w:rsidRPr="00FE15AB">
              <w:rPr>
                <w:color w:val="000000" w:themeColor="text1"/>
                <w:sz w:val="20"/>
              </w:rPr>
              <w:t>N/A no aplicable</w:t>
            </w:r>
          </w:p>
        </w:tc>
      </w:tr>
    </w:tbl>
    <w:p w14:paraId="2162A30C" w14:textId="77777777" w:rsidR="00C46587" w:rsidRPr="00E04CED" w:rsidRDefault="00C46587" w:rsidP="00982118">
      <w:pPr>
        <w:rPr>
          <w:color w:val="000000" w:themeColor="text1"/>
          <w:lang w:val="en-GB"/>
        </w:rPr>
      </w:pPr>
    </w:p>
    <w:p w14:paraId="6015BD81" w14:textId="77777777" w:rsidR="00C46587" w:rsidRPr="00E04CED" w:rsidRDefault="00C46587" w:rsidP="00982118">
      <w:pPr>
        <w:rPr>
          <w:color w:val="000000" w:themeColor="text1"/>
        </w:rPr>
      </w:pPr>
      <w:r w:rsidRPr="00E04CED">
        <w:rPr>
          <w:color w:val="000000" w:themeColor="text1"/>
        </w:rPr>
        <w:t xml:space="preserve">Las respuestas ACR en el ensayo de artritis psoriásica I eran similares con o sin terapia concomitante con metotrexato. Las respuestas ACR se mantuvieron en el ensayo de extensión abierto hasta la Semana 136. </w:t>
      </w:r>
    </w:p>
    <w:p w14:paraId="3D13D5E8" w14:textId="77777777" w:rsidR="00C46587" w:rsidRPr="00E04CED" w:rsidRDefault="00C46587" w:rsidP="00982118">
      <w:pPr>
        <w:rPr>
          <w:color w:val="000000" w:themeColor="text1"/>
        </w:rPr>
      </w:pPr>
    </w:p>
    <w:p w14:paraId="3D01E92B" w14:textId="77777777" w:rsidR="00C46587" w:rsidRPr="00E04CED" w:rsidRDefault="00C46587" w:rsidP="00982118">
      <w:pPr>
        <w:rPr>
          <w:color w:val="000000" w:themeColor="text1"/>
        </w:rPr>
      </w:pPr>
      <w:r w:rsidRPr="00E04CED">
        <w:rPr>
          <w:color w:val="000000" w:themeColor="text1"/>
        </w:rPr>
        <w:t xml:space="preserve">En los ensayos en artritis psoriásica se evaluaron los cambios radiográficos. Se obtuvieron radiografías de manos, muñecas y pies al inicio del ensayo y en la Semana 24 durante el periodo doble ciego, en el que los pacientes estaban en tratamiento con </w:t>
      </w:r>
      <w:proofErr w:type="spellStart"/>
      <w:r w:rsidRPr="00E04CED">
        <w:rPr>
          <w:color w:val="000000" w:themeColor="text1"/>
        </w:rPr>
        <w:t>adalimumab</w:t>
      </w:r>
      <w:proofErr w:type="spellEnd"/>
      <w:r w:rsidRPr="00E04CED">
        <w:rPr>
          <w:color w:val="000000" w:themeColor="text1"/>
        </w:rPr>
        <w:t xml:space="preserve"> o con placebo, y también en la Semana 48, durante la fase abierta del ensayo en la que todos los pacientes estaban en tratamiento con </w:t>
      </w:r>
      <w:proofErr w:type="spellStart"/>
      <w:r w:rsidRPr="00E04CED">
        <w:rPr>
          <w:color w:val="000000" w:themeColor="text1"/>
        </w:rPr>
        <w:t>adalimumab</w:t>
      </w:r>
      <w:proofErr w:type="spellEnd"/>
      <w:r w:rsidRPr="00E04CED">
        <w:rPr>
          <w:color w:val="000000" w:themeColor="text1"/>
        </w:rPr>
        <w:t xml:space="preserve">. Se utilizó un Índice Total de Sharp modificado, que incluía las articulaciones interfalángicas distales (es decir, no es idéntico al Índice Total de Sharp usado para la artritis reumatoide). </w:t>
      </w:r>
    </w:p>
    <w:p w14:paraId="0D5ADFD4" w14:textId="77777777" w:rsidR="00C46587" w:rsidRPr="00E04CED" w:rsidRDefault="00C46587" w:rsidP="00982118">
      <w:pPr>
        <w:rPr>
          <w:color w:val="000000" w:themeColor="text1"/>
        </w:rPr>
      </w:pPr>
    </w:p>
    <w:p w14:paraId="72498D3F" w14:textId="77777777" w:rsidR="00C46587" w:rsidRPr="00E04CED" w:rsidRDefault="005A4709" w:rsidP="00982118">
      <w:pPr>
        <w:rPr>
          <w:color w:val="000000" w:themeColor="text1"/>
        </w:rPr>
      </w:pPr>
      <w:r w:rsidRPr="00E04CED">
        <w:rPr>
          <w:color w:val="000000" w:themeColor="text1"/>
        </w:rPr>
        <w:t xml:space="preserve">El tratamiento con </w:t>
      </w:r>
      <w:proofErr w:type="spellStart"/>
      <w:r w:rsidRPr="00E04CED">
        <w:rPr>
          <w:color w:val="000000" w:themeColor="text1"/>
        </w:rPr>
        <w:t>adalimumab</w:t>
      </w:r>
      <w:proofErr w:type="spellEnd"/>
      <w:r w:rsidRPr="00E04CED">
        <w:rPr>
          <w:color w:val="000000" w:themeColor="text1"/>
        </w:rPr>
        <w:t xml:space="preserve"> redujo la progresión del daño articular periférico en comparación con el tratamiento con placebo. Esta reducción fue medida como el cambio en el Índice Total de Sharp modificado respecto a la situación basal (media ± DS) 0,8 ± 2,5 en el grupo de placebo (en la Semana</w:t>
      </w:r>
      <w:r w:rsidR="0065314F" w:rsidRPr="00E04CED">
        <w:rPr>
          <w:color w:val="000000" w:themeColor="text1"/>
        </w:rPr>
        <w:t> </w:t>
      </w:r>
      <w:r w:rsidRPr="00E04CED">
        <w:rPr>
          <w:color w:val="000000" w:themeColor="text1"/>
        </w:rPr>
        <w:t xml:space="preserve">24) frente a 0,0 ± 1,9, p&lt;0,001, en el grupo de </w:t>
      </w:r>
      <w:proofErr w:type="spellStart"/>
      <w:r w:rsidRPr="00E04CED">
        <w:rPr>
          <w:color w:val="000000" w:themeColor="text1"/>
        </w:rPr>
        <w:t>adalimumab</w:t>
      </w:r>
      <w:proofErr w:type="spellEnd"/>
      <w:r w:rsidRPr="00E04CED">
        <w:rPr>
          <w:color w:val="000000" w:themeColor="text1"/>
        </w:rPr>
        <w:t xml:space="preserve"> (en la Semana</w:t>
      </w:r>
      <w:r w:rsidR="0065314F" w:rsidRPr="00E04CED">
        <w:rPr>
          <w:color w:val="000000" w:themeColor="text1"/>
        </w:rPr>
        <w:t> </w:t>
      </w:r>
      <w:r w:rsidRPr="00E04CED">
        <w:rPr>
          <w:color w:val="000000" w:themeColor="text1"/>
        </w:rPr>
        <w:t xml:space="preserve">48). </w:t>
      </w:r>
    </w:p>
    <w:p w14:paraId="0ABCA3CC" w14:textId="77777777" w:rsidR="00C46587" w:rsidRPr="00E04CED" w:rsidRDefault="00C46587" w:rsidP="00982118">
      <w:pPr>
        <w:rPr>
          <w:color w:val="000000" w:themeColor="text1"/>
        </w:rPr>
      </w:pPr>
    </w:p>
    <w:p w14:paraId="01E490F8" w14:textId="77777777" w:rsidR="00C46587" w:rsidRPr="00E04CED" w:rsidRDefault="00C46587" w:rsidP="00982118">
      <w:pPr>
        <w:rPr>
          <w:color w:val="000000" w:themeColor="text1"/>
        </w:rPr>
      </w:pPr>
      <w:r w:rsidRPr="00E04CED">
        <w:rPr>
          <w:color w:val="000000" w:themeColor="text1"/>
        </w:rPr>
        <w:t xml:space="preserve">De los pacientes en tratamiento con </w:t>
      </w:r>
      <w:proofErr w:type="spellStart"/>
      <w:r w:rsidRPr="00E04CED">
        <w:rPr>
          <w:color w:val="000000" w:themeColor="text1"/>
        </w:rPr>
        <w:t>adalimumab</w:t>
      </w:r>
      <w:proofErr w:type="spellEnd"/>
      <w:r w:rsidRPr="00E04CED">
        <w:rPr>
          <w:color w:val="000000" w:themeColor="text1"/>
        </w:rPr>
        <w:t xml:space="preserve"> que en la Semana 48 de tratamiento no mostraron progresión radiográfica respecto a la situación basal (n = 102), el 84 % tampoco mostró progresión radiográfica tras 144</w:t>
      </w:r>
      <w:r w:rsidR="00FC5B6A" w:rsidRPr="00E04CED">
        <w:rPr>
          <w:color w:val="000000" w:themeColor="text1"/>
        </w:rPr>
        <w:t> </w:t>
      </w:r>
      <w:r w:rsidRPr="00E04CED">
        <w:rPr>
          <w:color w:val="000000" w:themeColor="text1"/>
        </w:rPr>
        <w:t>semanas de tratamiento. En la Semana</w:t>
      </w:r>
      <w:r w:rsidR="0065314F" w:rsidRPr="00E04CED">
        <w:rPr>
          <w:color w:val="000000" w:themeColor="text1"/>
        </w:rPr>
        <w:t> </w:t>
      </w:r>
      <w:r w:rsidRPr="00E04CED">
        <w:rPr>
          <w:color w:val="000000" w:themeColor="text1"/>
        </w:rPr>
        <w:t xml:space="preserve">24 del ensayo, los pacientes tratados con </w:t>
      </w:r>
      <w:proofErr w:type="spellStart"/>
      <w:r w:rsidRPr="00E04CED">
        <w:rPr>
          <w:color w:val="000000" w:themeColor="text1"/>
        </w:rPr>
        <w:t>adalimumab</w:t>
      </w:r>
      <w:proofErr w:type="spellEnd"/>
      <w:r w:rsidRPr="00E04CED">
        <w:rPr>
          <w:color w:val="000000" w:themeColor="text1"/>
        </w:rPr>
        <w:t xml:space="preserve"> mostraron una mejor</w:t>
      </w:r>
      <w:r w:rsidR="00A25C57" w:rsidRPr="00E04CED">
        <w:rPr>
          <w:color w:val="000000" w:themeColor="text1"/>
        </w:rPr>
        <w:t>í</w:t>
      </w:r>
      <w:r w:rsidRPr="00E04CED">
        <w:rPr>
          <w:color w:val="000000" w:themeColor="text1"/>
        </w:rPr>
        <w:t>a estadísticamente significativa en el rendimiento físico comparados con el grupo placebo. Esta mejora en el rendimiento físico se evaluó con los cuestionarios HAQ y de salud abreviado SF</w:t>
      </w:r>
      <w:r w:rsidR="0065314F" w:rsidRPr="00E04CED">
        <w:rPr>
          <w:color w:val="000000" w:themeColor="text1"/>
        </w:rPr>
        <w:t> </w:t>
      </w:r>
      <w:r w:rsidRPr="00E04CED">
        <w:rPr>
          <w:color w:val="000000" w:themeColor="text1"/>
        </w:rPr>
        <w:t xml:space="preserve">36 (Short </w:t>
      </w:r>
      <w:proofErr w:type="spellStart"/>
      <w:r w:rsidRPr="00E04CED">
        <w:rPr>
          <w:color w:val="000000" w:themeColor="text1"/>
        </w:rPr>
        <w:t>Form</w:t>
      </w:r>
      <w:proofErr w:type="spellEnd"/>
      <w:r w:rsidRPr="00E04CED">
        <w:rPr>
          <w:color w:val="000000" w:themeColor="text1"/>
        </w:rPr>
        <w:t xml:space="preserve"> </w:t>
      </w:r>
      <w:proofErr w:type="spellStart"/>
      <w:r w:rsidRPr="00E04CED">
        <w:rPr>
          <w:color w:val="000000" w:themeColor="text1"/>
        </w:rPr>
        <w:t>Health</w:t>
      </w:r>
      <w:proofErr w:type="spellEnd"/>
      <w:r w:rsidRPr="00E04CED">
        <w:rPr>
          <w:color w:val="000000" w:themeColor="text1"/>
        </w:rPr>
        <w:t xml:space="preserve"> </w:t>
      </w:r>
      <w:proofErr w:type="spellStart"/>
      <w:r w:rsidRPr="00E04CED">
        <w:rPr>
          <w:color w:val="000000" w:themeColor="text1"/>
        </w:rPr>
        <w:t>Survey</w:t>
      </w:r>
      <w:proofErr w:type="spellEnd"/>
      <w:r w:rsidRPr="00E04CED">
        <w:rPr>
          <w:color w:val="000000" w:themeColor="text1"/>
        </w:rPr>
        <w:t>). La mejora en el rendimiento físico continuó durante la fase abierta de extensión del ensayo hasta la Semana</w:t>
      </w:r>
      <w:r w:rsidR="0065314F" w:rsidRPr="00E04CED">
        <w:rPr>
          <w:color w:val="000000" w:themeColor="text1"/>
        </w:rPr>
        <w:t> </w:t>
      </w:r>
      <w:r w:rsidRPr="00E04CED">
        <w:rPr>
          <w:color w:val="000000" w:themeColor="text1"/>
        </w:rPr>
        <w:t xml:space="preserve">136. </w:t>
      </w:r>
    </w:p>
    <w:p w14:paraId="389A34FD" w14:textId="77777777" w:rsidR="00C46587" w:rsidRPr="00E04CED" w:rsidRDefault="00C46587" w:rsidP="00982118">
      <w:pPr>
        <w:rPr>
          <w:color w:val="000000" w:themeColor="text1"/>
        </w:rPr>
      </w:pPr>
    </w:p>
    <w:p w14:paraId="0EEF9EEA" w14:textId="77777777" w:rsidR="00C46587" w:rsidRPr="00E04CED" w:rsidRDefault="00C46587" w:rsidP="00DC3A99">
      <w:pPr>
        <w:keepNext/>
        <w:rPr>
          <w:i/>
          <w:color w:val="000000" w:themeColor="text1"/>
        </w:rPr>
      </w:pPr>
      <w:r w:rsidRPr="00E04CED">
        <w:rPr>
          <w:i/>
          <w:color w:val="000000" w:themeColor="text1"/>
        </w:rPr>
        <w:lastRenderedPageBreak/>
        <w:t xml:space="preserve">Psoriasis </w:t>
      </w:r>
    </w:p>
    <w:p w14:paraId="19B028B0" w14:textId="77777777" w:rsidR="00C46587" w:rsidRPr="00E04CED" w:rsidRDefault="00C46587" w:rsidP="00DC3A99">
      <w:pPr>
        <w:keepNext/>
        <w:rPr>
          <w:color w:val="000000" w:themeColor="text1"/>
        </w:rPr>
      </w:pPr>
    </w:p>
    <w:p w14:paraId="1615ABD3" w14:textId="77777777" w:rsidR="00C46587" w:rsidRPr="00E04CED" w:rsidRDefault="00C46587" w:rsidP="00982118">
      <w:pPr>
        <w:rPr>
          <w:color w:val="000000" w:themeColor="text1"/>
        </w:rPr>
      </w:pPr>
      <w:r w:rsidRPr="00E04CED">
        <w:rPr>
          <w:color w:val="000000" w:themeColor="text1"/>
        </w:rPr>
        <w:t xml:space="preserve">Se valoró la seguridad y eficacia de </w:t>
      </w:r>
      <w:proofErr w:type="spellStart"/>
      <w:r w:rsidRPr="00E04CED">
        <w:rPr>
          <w:color w:val="000000" w:themeColor="text1"/>
        </w:rPr>
        <w:t>adalimumab</w:t>
      </w:r>
      <w:proofErr w:type="spellEnd"/>
      <w:r w:rsidRPr="00E04CED">
        <w:rPr>
          <w:color w:val="000000" w:themeColor="text1"/>
        </w:rPr>
        <w:t xml:space="preserve"> en pacientes adultos con psoriasis en placas (superficie corporal afectada (BSA) ≥10 % e índice de gravedad y área de psoriasis (PASI – Psoriasis </w:t>
      </w:r>
      <w:proofErr w:type="spellStart"/>
      <w:r w:rsidRPr="00E04CED">
        <w:rPr>
          <w:color w:val="000000" w:themeColor="text1"/>
        </w:rPr>
        <w:t>Area</w:t>
      </w:r>
      <w:proofErr w:type="spellEnd"/>
      <w:r w:rsidRPr="00E04CED">
        <w:rPr>
          <w:color w:val="000000" w:themeColor="text1"/>
        </w:rPr>
        <w:t xml:space="preserve"> and </w:t>
      </w:r>
      <w:proofErr w:type="spellStart"/>
      <w:r w:rsidRPr="00E04CED">
        <w:rPr>
          <w:color w:val="000000" w:themeColor="text1"/>
        </w:rPr>
        <w:t>Severity</w:t>
      </w:r>
      <w:proofErr w:type="spellEnd"/>
      <w:r w:rsidRPr="00E04CED">
        <w:rPr>
          <w:color w:val="000000" w:themeColor="text1"/>
        </w:rPr>
        <w:t xml:space="preserve"> </w:t>
      </w:r>
      <w:proofErr w:type="spellStart"/>
      <w:r w:rsidRPr="00E04CED">
        <w:rPr>
          <w:color w:val="000000" w:themeColor="text1"/>
        </w:rPr>
        <w:t>Index</w:t>
      </w:r>
      <w:proofErr w:type="spellEnd"/>
      <w:r w:rsidRPr="00E04CED">
        <w:rPr>
          <w:color w:val="000000" w:themeColor="text1"/>
        </w:rPr>
        <w:t xml:space="preserve">) ≥12 o ≥10) que eran candidatos para tratamiento sistémico o fototerapia en ensayos doble ciego aleatorizados. El 73 % de los pacientes incluidos en los </w:t>
      </w:r>
      <w:r w:rsidR="008D5DB7" w:rsidRPr="00E04CED">
        <w:rPr>
          <w:color w:val="000000" w:themeColor="text1"/>
        </w:rPr>
        <w:t>e</w:t>
      </w:r>
      <w:r w:rsidRPr="00E04CED">
        <w:rPr>
          <w:color w:val="000000" w:themeColor="text1"/>
        </w:rPr>
        <w:t xml:space="preserve">nsayos de </w:t>
      </w:r>
      <w:r w:rsidR="008D5DB7" w:rsidRPr="00E04CED">
        <w:rPr>
          <w:color w:val="000000" w:themeColor="text1"/>
        </w:rPr>
        <w:t>p</w:t>
      </w:r>
      <w:r w:rsidRPr="00E04CED">
        <w:rPr>
          <w:color w:val="000000" w:themeColor="text1"/>
        </w:rPr>
        <w:t>soriasis</w:t>
      </w:r>
      <w:r w:rsidR="008D5DB7" w:rsidRPr="00E04CED">
        <w:rPr>
          <w:color w:val="000000" w:themeColor="text1"/>
        </w:rPr>
        <w:t> </w:t>
      </w:r>
      <w:r w:rsidRPr="00E04CED">
        <w:rPr>
          <w:color w:val="000000" w:themeColor="text1"/>
        </w:rPr>
        <w:t xml:space="preserve">I y II habían recibido previamente tratamiento sistémico o fototerapia. Se estudió también la seguridad y eficacia de </w:t>
      </w:r>
      <w:proofErr w:type="spellStart"/>
      <w:r w:rsidRPr="00E04CED">
        <w:rPr>
          <w:color w:val="000000" w:themeColor="text1"/>
        </w:rPr>
        <w:t>adalimumab</w:t>
      </w:r>
      <w:proofErr w:type="spellEnd"/>
      <w:r w:rsidRPr="00E04CED">
        <w:rPr>
          <w:color w:val="000000" w:themeColor="text1"/>
        </w:rPr>
        <w:t xml:space="preserve"> en pacientes adultos con psoriasis crónica en placas de moderada a grave con psoriasis de mano y/o pie concomitante que eran candidatos para tratamiento sistémico en un ensayo aleatorizado doble ciego (</w:t>
      </w:r>
      <w:r w:rsidR="008D5DB7" w:rsidRPr="00E04CED">
        <w:rPr>
          <w:color w:val="000000" w:themeColor="text1"/>
        </w:rPr>
        <w:t>e</w:t>
      </w:r>
      <w:r w:rsidRPr="00E04CED">
        <w:rPr>
          <w:color w:val="000000" w:themeColor="text1"/>
        </w:rPr>
        <w:t xml:space="preserve">nsayo de </w:t>
      </w:r>
      <w:r w:rsidR="008D5DB7" w:rsidRPr="00E04CED">
        <w:rPr>
          <w:color w:val="000000" w:themeColor="text1"/>
        </w:rPr>
        <w:t>p</w:t>
      </w:r>
      <w:r w:rsidRPr="00E04CED">
        <w:rPr>
          <w:color w:val="000000" w:themeColor="text1"/>
        </w:rPr>
        <w:t xml:space="preserve">soriasis III). </w:t>
      </w:r>
    </w:p>
    <w:p w14:paraId="586D86DB" w14:textId="77777777" w:rsidR="00C46587" w:rsidRPr="00E04CED" w:rsidRDefault="00C46587" w:rsidP="00982118">
      <w:pPr>
        <w:rPr>
          <w:color w:val="000000" w:themeColor="text1"/>
        </w:rPr>
      </w:pPr>
    </w:p>
    <w:p w14:paraId="7CDB6B27" w14:textId="77777777" w:rsidR="00C46587" w:rsidRPr="00E04CED" w:rsidRDefault="00C46587" w:rsidP="00982118">
      <w:pPr>
        <w:rPr>
          <w:color w:val="000000" w:themeColor="text1"/>
        </w:rPr>
      </w:pPr>
      <w:r w:rsidRPr="00E04CED">
        <w:rPr>
          <w:color w:val="000000" w:themeColor="text1"/>
        </w:rPr>
        <w:t xml:space="preserve">En el ensayo clínico </w:t>
      </w:r>
      <w:r w:rsidR="008D5DB7" w:rsidRPr="00E04CED">
        <w:rPr>
          <w:color w:val="000000" w:themeColor="text1"/>
        </w:rPr>
        <w:t>de p</w:t>
      </w:r>
      <w:r w:rsidRPr="00E04CED">
        <w:rPr>
          <w:color w:val="000000" w:themeColor="text1"/>
        </w:rPr>
        <w:t>soriasis</w:t>
      </w:r>
      <w:r w:rsidR="008D5DB7" w:rsidRPr="00E04CED">
        <w:rPr>
          <w:color w:val="000000" w:themeColor="text1"/>
        </w:rPr>
        <w:t> </w:t>
      </w:r>
      <w:r w:rsidRPr="00E04CED">
        <w:rPr>
          <w:color w:val="000000" w:themeColor="text1"/>
        </w:rPr>
        <w:t>I (REVEAL) se evaluaron 1.212 pacientes dentro de tres periodos de tratamiento. En el periodo</w:t>
      </w:r>
      <w:r w:rsidR="008D5DB7" w:rsidRPr="00E04CED">
        <w:rPr>
          <w:color w:val="000000" w:themeColor="text1"/>
        </w:rPr>
        <w:t> </w:t>
      </w:r>
      <w:r w:rsidRPr="00E04CED">
        <w:rPr>
          <w:color w:val="000000" w:themeColor="text1"/>
        </w:rPr>
        <w:t xml:space="preserve">A los pacientes recibieron placebo o una dosis inicial de 80 mg de </w:t>
      </w:r>
      <w:proofErr w:type="spellStart"/>
      <w:r w:rsidRPr="00E04CED">
        <w:rPr>
          <w:color w:val="000000" w:themeColor="text1"/>
        </w:rPr>
        <w:t>adalimumab</w:t>
      </w:r>
      <w:proofErr w:type="spellEnd"/>
      <w:r w:rsidRPr="00E04CED">
        <w:rPr>
          <w:color w:val="000000" w:themeColor="text1"/>
        </w:rPr>
        <w:t xml:space="preserve"> seguido de 40 mg en semanas alternas, comenzando en la Semana 1 después de la dosis inicial. Después de 16</w:t>
      </w:r>
      <w:r w:rsidR="0065314F" w:rsidRPr="00E04CED">
        <w:rPr>
          <w:color w:val="000000" w:themeColor="text1"/>
        </w:rPr>
        <w:t> </w:t>
      </w:r>
      <w:r w:rsidRPr="00E04CED">
        <w:rPr>
          <w:color w:val="000000" w:themeColor="text1"/>
        </w:rPr>
        <w:t xml:space="preserve">semanas de tratamiento, los pacientes que alcanzaron como mínimo una respuesta </w:t>
      </w:r>
      <w:r w:rsidR="00D35044" w:rsidRPr="00E04CED">
        <w:rPr>
          <w:color w:val="000000" w:themeColor="text1"/>
        </w:rPr>
        <w:t>≥</w:t>
      </w:r>
      <w:r w:rsidR="00D758CA" w:rsidRPr="00E04CED">
        <w:rPr>
          <w:color w:val="000000" w:themeColor="text1"/>
        </w:rPr>
        <w:t xml:space="preserve"> </w:t>
      </w:r>
      <w:r w:rsidRPr="00E04CED">
        <w:rPr>
          <w:color w:val="000000" w:themeColor="text1"/>
        </w:rPr>
        <w:t>PASI</w:t>
      </w:r>
      <w:r w:rsidR="0065314F" w:rsidRPr="00E04CED">
        <w:rPr>
          <w:color w:val="000000" w:themeColor="text1"/>
        </w:rPr>
        <w:t> </w:t>
      </w:r>
      <w:r w:rsidRPr="00E04CED">
        <w:rPr>
          <w:color w:val="000000" w:themeColor="text1"/>
        </w:rPr>
        <w:t>75 (mejora de la puntuación PASI de al menos el 75 % respecto al valor inicial), entraron en el periodo abierto</w:t>
      </w:r>
      <w:r w:rsidR="008D5DB7" w:rsidRPr="00E04CED">
        <w:rPr>
          <w:color w:val="000000" w:themeColor="text1"/>
        </w:rPr>
        <w:t> </w:t>
      </w:r>
      <w:r w:rsidRPr="00E04CED">
        <w:rPr>
          <w:color w:val="000000" w:themeColor="text1"/>
        </w:rPr>
        <w:t xml:space="preserve">B y recibieron 40 mg de </w:t>
      </w:r>
      <w:proofErr w:type="spellStart"/>
      <w:r w:rsidRPr="00E04CED">
        <w:rPr>
          <w:color w:val="000000" w:themeColor="text1"/>
        </w:rPr>
        <w:t>adalimumab</w:t>
      </w:r>
      <w:proofErr w:type="spellEnd"/>
      <w:r w:rsidRPr="00E04CED">
        <w:rPr>
          <w:color w:val="000000" w:themeColor="text1"/>
        </w:rPr>
        <w:t xml:space="preserve"> en semanas alternas. Los pacientes que mantuvieron una respuesta PASI ≥75 en la Semana</w:t>
      </w:r>
      <w:r w:rsidR="0065314F" w:rsidRPr="00E04CED">
        <w:rPr>
          <w:color w:val="000000" w:themeColor="text1"/>
        </w:rPr>
        <w:t> </w:t>
      </w:r>
      <w:r w:rsidRPr="00E04CED">
        <w:rPr>
          <w:color w:val="000000" w:themeColor="text1"/>
        </w:rPr>
        <w:t>33 y que habían sido aleatorizados inicialmente a tratamiento activo en el periodo</w:t>
      </w:r>
      <w:r w:rsidR="008D5DB7" w:rsidRPr="00E04CED">
        <w:rPr>
          <w:color w:val="000000" w:themeColor="text1"/>
        </w:rPr>
        <w:t> </w:t>
      </w:r>
      <w:r w:rsidRPr="00E04CED">
        <w:rPr>
          <w:color w:val="000000" w:themeColor="text1"/>
        </w:rPr>
        <w:t xml:space="preserve">A, fueron </w:t>
      </w:r>
      <w:proofErr w:type="spellStart"/>
      <w:r w:rsidRPr="00E04CED">
        <w:rPr>
          <w:color w:val="000000" w:themeColor="text1"/>
        </w:rPr>
        <w:t>re-aleatorizados</w:t>
      </w:r>
      <w:proofErr w:type="spellEnd"/>
      <w:r w:rsidRPr="00E04CED">
        <w:rPr>
          <w:color w:val="000000" w:themeColor="text1"/>
        </w:rPr>
        <w:t xml:space="preserve"> en el periodo</w:t>
      </w:r>
      <w:r w:rsidR="008D5DB7" w:rsidRPr="00E04CED">
        <w:rPr>
          <w:color w:val="000000" w:themeColor="text1"/>
        </w:rPr>
        <w:t> </w:t>
      </w:r>
      <w:r w:rsidRPr="00E04CED">
        <w:rPr>
          <w:color w:val="000000" w:themeColor="text1"/>
        </w:rPr>
        <w:t xml:space="preserve">C para recibir 40 mg de </w:t>
      </w:r>
      <w:proofErr w:type="spellStart"/>
      <w:r w:rsidRPr="00E04CED">
        <w:rPr>
          <w:color w:val="000000" w:themeColor="text1"/>
        </w:rPr>
        <w:t>adalimumab</w:t>
      </w:r>
      <w:proofErr w:type="spellEnd"/>
      <w:r w:rsidRPr="00E04CED">
        <w:rPr>
          <w:color w:val="000000" w:themeColor="text1"/>
        </w:rPr>
        <w:t xml:space="preserve"> en semanas alternas o placebo durante otras 19</w:t>
      </w:r>
      <w:r w:rsidR="0065314F" w:rsidRPr="00E04CED">
        <w:rPr>
          <w:color w:val="000000" w:themeColor="text1"/>
        </w:rPr>
        <w:t> </w:t>
      </w:r>
      <w:r w:rsidRPr="00E04CED">
        <w:rPr>
          <w:color w:val="000000" w:themeColor="text1"/>
        </w:rPr>
        <w:t xml:space="preserve">semanas. Considerando todos los grupos de tratamiento, la puntuación PASI media inicial fue de 18,9 y la valoración global del médico al inicio (PGA – </w:t>
      </w:r>
      <w:proofErr w:type="spellStart"/>
      <w:r w:rsidRPr="00E04CED">
        <w:rPr>
          <w:color w:val="000000" w:themeColor="text1"/>
        </w:rPr>
        <w:t>Physician´s</w:t>
      </w:r>
      <w:proofErr w:type="spellEnd"/>
      <w:r w:rsidRPr="00E04CED">
        <w:rPr>
          <w:color w:val="000000" w:themeColor="text1"/>
        </w:rPr>
        <w:t xml:space="preserve"> Global </w:t>
      </w:r>
      <w:proofErr w:type="spellStart"/>
      <w:r w:rsidRPr="00E04CED">
        <w:rPr>
          <w:color w:val="000000" w:themeColor="text1"/>
        </w:rPr>
        <w:t>Assesment</w:t>
      </w:r>
      <w:proofErr w:type="spellEnd"/>
      <w:r w:rsidRPr="00E04CED">
        <w:rPr>
          <w:color w:val="000000" w:themeColor="text1"/>
        </w:rPr>
        <w:t>) abarcó desde “moderado” (53 % de los pacientes incluidos) a “grave” (41 %) o “muy grave” (6 %).</w:t>
      </w:r>
    </w:p>
    <w:p w14:paraId="08AAB114" w14:textId="77777777" w:rsidR="00C46587" w:rsidRPr="00E04CED" w:rsidRDefault="00C46587" w:rsidP="00982118">
      <w:pPr>
        <w:rPr>
          <w:color w:val="000000" w:themeColor="text1"/>
        </w:rPr>
      </w:pPr>
    </w:p>
    <w:p w14:paraId="17581420" w14:textId="77777777" w:rsidR="00C46587" w:rsidRPr="00E04CED" w:rsidRDefault="00C46587" w:rsidP="00982118">
      <w:pPr>
        <w:rPr>
          <w:color w:val="000000" w:themeColor="text1"/>
        </w:rPr>
      </w:pPr>
      <w:r w:rsidRPr="00E04CED">
        <w:rPr>
          <w:color w:val="000000" w:themeColor="text1"/>
        </w:rPr>
        <w:t xml:space="preserve">El ensayo clínico </w:t>
      </w:r>
      <w:r w:rsidR="008D5DB7" w:rsidRPr="00E04CED">
        <w:rPr>
          <w:color w:val="000000" w:themeColor="text1"/>
        </w:rPr>
        <w:t>de p</w:t>
      </w:r>
      <w:r w:rsidRPr="00E04CED">
        <w:rPr>
          <w:color w:val="000000" w:themeColor="text1"/>
        </w:rPr>
        <w:t xml:space="preserve">soriasis II (CHAMPION) comparó la eficacia y seguridad de </w:t>
      </w:r>
      <w:proofErr w:type="spellStart"/>
      <w:r w:rsidRPr="00E04CED">
        <w:rPr>
          <w:color w:val="000000" w:themeColor="text1"/>
        </w:rPr>
        <w:t>adalimumab</w:t>
      </w:r>
      <w:proofErr w:type="spellEnd"/>
      <w:r w:rsidRPr="00E04CED">
        <w:rPr>
          <w:color w:val="000000" w:themeColor="text1"/>
        </w:rPr>
        <w:t xml:space="preserve"> frente a metotrexato y placebo en 271 pacientes. Los pacientes recibieron placebo, una dosis inicial de metotrexato de 7,5 mg que se fue incrementando hasta la Semana 12, con un máximo de 25 mg, o una dosis inicial de 80 mg de </w:t>
      </w:r>
      <w:proofErr w:type="spellStart"/>
      <w:r w:rsidRPr="00E04CED">
        <w:rPr>
          <w:color w:val="000000" w:themeColor="text1"/>
        </w:rPr>
        <w:t>adalimumab</w:t>
      </w:r>
      <w:proofErr w:type="spellEnd"/>
      <w:r w:rsidRPr="00E04CED">
        <w:rPr>
          <w:color w:val="000000" w:themeColor="text1"/>
        </w:rPr>
        <w:t xml:space="preserve"> seguida de 40 mg en semanas alternas (comenzando una semana después de la dosis inicial) durante 16 semanas. No se dispone de datos comparativos de </w:t>
      </w:r>
      <w:proofErr w:type="spellStart"/>
      <w:r w:rsidRPr="00E04CED">
        <w:rPr>
          <w:color w:val="000000" w:themeColor="text1"/>
        </w:rPr>
        <w:t>adalimumab</w:t>
      </w:r>
      <w:proofErr w:type="spellEnd"/>
      <w:r w:rsidRPr="00E04CED">
        <w:rPr>
          <w:color w:val="000000" w:themeColor="text1"/>
        </w:rPr>
        <w:t xml:space="preserve"> y metotrexato pasadas las 16 semanas de tratamiento. A los pacientes en tratamiento con metotrexato que consiguieron una respuesta superior o igual al PASI</w:t>
      </w:r>
      <w:r w:rsidR="008D5DB7" w:rsidRPr="00E04CED">
        <w:rPr>
          <w:color w:val="000000" w:themeColor="text1"/>
        </w:rPr>
        <w:t> </w:t>
      </w:r>
      <w:r w:rsidRPr="00E04CED">
        <w:rPr>
          <w:color w:val="000000" w:themeColor="text1"/>
        </w:rPr>
        <w:t xml:space="preserve">50 a la Semana 8 y/o 12 no se les realizaron incrementos adicionales de dosis. A lo largo de todos los grupos de tratamiento, la puntuación media PASI inicial era 19,7 y la puntuación PGA inicial comprendía desde “leve” (&lt;1 %) a “moderada” (48 %), a “grave” (46 %) o a “muy grave” (6 %). </w:t>
      </w:r>
    </w:p>
    <w:p w14:paraId="2908CA85" w14:textId="77777777" w:rsidR="00C46587" w:rsidRPr="00E04CED" w:rsidRDefault="00C46587" w:rsidP="00982118">
      <w:pPr>
        <w:rPr>
          <w:color w:val="000000" w:themeColor="text1"/>
        </w:rPr>
      </w:pPr>
    </w:p>
    <w:p w14:paraId="514E2150" w14:textId="77777777" w:rsidR="00C46587" w:rsidRPr="00E04CED" w:rsidRDefault="00C46587" w:rsidP="00982118">
      <w:pPr>
        <w:rPr>
          <w:color w:val="000000" w:themeColor="text1"/>
        </w:rPr>
      </w:pPr>
      <w:r w:rsidRPr="00E04CED">
        <w:rPr>
          <w:color w:val="000000" w:themeColor="text1"/>
        </w:rPr>
        <w:t xml:space="preserve">Los pacientes que participaron en todos los estudios de psoriasis en fase 2 y fase 3 fueron candidatos para ser incluidos en un estudio de extensión abierto, en el que recibieron </w:t>
      </w:r>
      <w:proofErr w:type="spellStart"/>
      <w:r w:rsidRPr="00E04CED">
        <w:rPr>
          <w:color w:val="000000" w:themeColor="text1"/>
        </w:rPr>
        <w:t>adalimumab</w:t>
      </w:r>
      <w:proofErr w:type="spellEnd"/>
      <w:r w:rsidRPr="00E04CED">
        <w:rPr>
          <w:color w:val="000000" w:themeColor="text1"/>
        </w:rPr>
        <w:t xml:space="preserve"> durante al menos 108 semanas adicionales. </w:t>
      </w:r>
    </w:p>
    <w:p w14:paraId="3D60E177" w14:textId="77777777" w:rsidR="00C46587" w:rsidRPr="00E04CED" w:rsidRDefault="00C46587" w:rsidP="00982118">
      <w:pPr>
        <w:rPr>
          <w:color w:val="000000" w:themeColor="text1"/>
        </w:rPr>
      </w:pPr>
    </w:p>
    <w:p w14:paraId="48B65F2E" w14:textId="77777777" w:rsidR="00C46587" w:rsidRPr="00E04CED" w:rsidRDefault="00C46587" w:rsidP="00982118">
      <w:pPr>
        <w:rPr>
          <w:color w:val="000000" w:themeColor="text1"/>
        </w:rPr>
      </w:pPr>
      <w:r w:rsidRPr="00E04CED">
        <w:rPr>
          <w:color w:val="000000" w:themeColor="text1"/>
        </w:rPr>
        <w:t>En los ensayos de psoriasis</w:t>
      </w:r>
      <w:r w:rsidR="008D5DB7" w:rsidRPr="00E04CED">
        <w:rPr>
          <w:color w:val="000000" w:themeColor="text1"/>
        </w:rPr>
        <w:t> </w:t>
      </w:r>
      <w:r w:rsidRPr="00E04CED">
        <w:rPr>
          <w:color w:val="000000" w:themeColor="text1"/>
        </w:rPr>
        <w:t>I y II, la variable principal de eficacia fue la proporción de pacientes que consiguieron respuesta PASI</w:t>
      </w:r>
      <w:r w:rsidR="008D5DB7" w:rsidRPr="00E04CED">
        <w:rPr>
          <w:color w:val="000000" w:themeColor="text1"/>
        </w:rPr>
        <w:t> </w:t>
      </w:r>
      <w:r w:rsidRPr="00E04CED">
        <w:rPr>
          <w:color w:val="000000" w:themeColor="text1"/>
        </w:rPr>
        <w:t xml:space="preserve">75 respecto al valor </w:t>
      </w:r>
      <w:r w:rsidR="00A25C57" w:rsidRPr="00E04CED">
        <w:rPr>
          <w:color w:val="000000" w:themeColor="text1"/>
        </w:rPr>
        <w:t>inici</w:t>
      </w:r>
      <w:r w:rsidRPr="00E04CED">
        <w:rPr>
          <w:color w:val="000000" w:themeColor="text1"/>
        </w:rPr>
        <w:t>al en la Semana</w:t>
      </w:r>
      <w:r w:rsidR="0065314F" w:rsidRPr="00E04CED">
        <w:rPr>
          <w:color w:val="000000" w:themeColor="text1"/>
        </w:rPr>
        <w:t> </w:t>
      </w:r>
      <w:r w:rsidRPr="00E04CED">
        <w:rPr>
          <w:color w:val="000000" w:themeColor="text1"/>
        </w:rPr>
        <w:t>16 (ver Tablas</w:t>
      </w:r>
      <w:r w:rsidR="0065314F" w:rsidRPr="00E04CED">
        <w:rPr>
          <w:color w:val="000000" w:themeColor="text1"/>
        </w:rPr>
        <w:t> </w:t>
      </w:r>
      <w:r w:rsidR="006D7D8A" w:rsidRPr="00E04CED">
        <w:rPr>
          <w:color w:val="000000" w:themeColor="text1"/>
        </w:rPr>
        <w:t>16</w:t>
      </w:r>
      <w:r w:rsidRPr="00E04CED">
        <w:rPr>
          <w:color w:val="000000" w:themeColor="text1"/>
        </w:rPr>
        <w:t xml:space="preserve"> y </w:t>
      </w:r>
      <w:r w:rsidR="006D7D8A" w:rsidRPr="00E04CED">
        <w:rPr>
          <w:color w:val="000000" w:themeColor="text1"/>
        </w:rPr>
        <w:t>17</w:t>
      </w:r>
      <w:r w:rsidRPr="00E04CED">
        <w:rPr>
          <w:color w:val="000000" w:themeColor="text1"/>
        </w:rPr>
        <w:t xml:space="preserve">). </w:t>
      </w:r>
    </w:p>
    <w:p w14:paraId="176E5675" w14:textId="77777777" w:rsidR="00C46587" w:rsidRPr="00E04CED" w:rsidRDefault="00C46587" w:rsidP="00982118">
      <w:pPr>
        <w:rPr>
          <w:color w:val="000000" w:themeColor="text1"/>
        </w:rPr>
      </w:pPr>
    </w:p>
    <w:p w14:paraId="7EF78BCF" w14:textId="77777777" w:rsidR="00C46587" w:rsidRPr="00E04CED" w:rsidRDefault="00C46587" w:rsidP="00742447">
      <w:pPr>
        <w:keepNext/>
        <w:rPr>
          <w:b/>
          <w:color w:val="000000" w:themeColor="text1"/>
        </w:rPr>
      </w:pPr>
      <w:r w:rsidRPr="00E04CED">
        <w:rPr>
          <w:b/>
          <w:color w:val="000000" w:themeColor="text1"/>
        </w:rPr>
        <w:t>Tabla </w:t>
      </w:r>
      <w:r w:rsidR="006D7D8A" w:rsidRPr="00E04CED">
        <w:rPr>
          <w:b/>
          <w:color w:val="000000" w:themeColor="text1"/>
        </w:rPr>
        <w:t>16</w:t>
      </w:r>
      <w:r w:rsidR="008D5DB7" w:rsidRPr="00E04CED">
        <w:rPr>
          <w:b/>
          <w:color w:val="000000" w:themeColor="text1"/>
        </w:rPr>
        <w:t xml:space="preserve">. </w:t>
      </w:r>
      <w:r w:rsidRPr="00E04CED">
        <w:rPr>
          <w:b/>
          <w:color w:val="000000" w:themeColor="text1"/>
        </w:rPr>
        <w:t xml:space="preserve">Ensayo </w:t>
      </w:r>
      <w:proofErr w:type="spellStart"/>
      <w:r w:rsidRPr="00E04CED">
        <w:rPr>
          <w:b/>
          <w:color w:val="000000" w:themeColor="text1"/>
        </w:rPr>
        <w:t>Ps</w:t>
      </w:r>
      <w:proofErr w:type="spellEnd"/>
      <w:r w:rsidR="008D5DB7" w:rsidRPr="00E04CED">
        <w:rPr>
          <w:b/>
          <w:color w:val="000000" w:themeColor="text1"/>
        </w:rPr>
        <w:t> </w:t>
      </w:r>
      <w:r w:rsidRPr="00E04CED">
        <w:rPr>
          <w:b/>
          <w:color w:val="000000" w:themeColor="text1"/>
        </w:rPr>
        <w:t xml:space="preserve">I (REVEAL) </w:t>
      </w:r>
      <w:r w:rsidR="008D5DB7" w:rsidRPr="00E04CED">
        <w:rPr>
          <w:b/>
          <w:color w:val="000000" w:themeColor="text1"/>
        </w:rPr>
        <w:t xml:space="preserve">– </w:t>
      </w:r>
      <w:r w:rsidRPr="00E04CED">
        <w:rPr>
          <w:b/>
          <w:color w:val="000000" w:themeColor="text1"/>
        </w:rPr>
        <w:t>Resultados de eficacia a las 16 semanas</w:t>
      </w:r>
    </w:p>
    <w:p w14:paraId="79BB8513" w14:textId="77777777" w:rsidR="00DD002D" w:rsidRPr="00E04CED" w:rsidRDefault="00DD002D" w:rsidP="003146E9">
      <w:pPr>
        <w:pStyle w:val="BodyText"/>
        <w:keepNext/>
        <w:widowControl/>
        <w:kinsoku w:val="0"/>
        <w:overflowPunct w:val="0"/>
        <w:ind w:left="0"/>
        <w:jc w:val="cente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1"/>
        <w:gridCol w:w="2977"/>
        <w:gridCol w:w="2977"/>
      </w:tblGrid>
      <w:tr w:rsidR="00DD002D" w:rsidRPr="00FE15AB" w14:paraId="0BDAA569" w14:textId="77777777" w:rsidTr="009756D9">
        <w:trPr>
          <w:tblHeader/>
        </w:trPr>
        <w:tc>
          <w:tcPr>
            <w:tcW w:w="3193" w:type="dxa"/>
            <w:shd w:val="clear" w:color="auto" w:fill="auto"/>
          </w:tcPr>
          <w:p w14:paraId="29ED13ED" w14:textId="77777777" w:rsidR="00DD002D" w:rsidRPr="00E04CED" w:rsidRDefault="00DD002D" w:rsidP="003146E9">
            <w:pPr>
              <w:keepNext/>
              <w:rPr>
                <w:rFonts w:eastAsia="Calibri"/>
                <w:color w:val="000000" w:themeColor="text1"/>
              </w:rPr>
            </w:pPr>
          </w:p>
        </w:tc>
        <w:tc>
          <w:tcPr>
            <w:tcW w:w="3055" w:type="dxa"/>
            <w:shd w:val="clear" w:color="auto" w:fill="auto"/>
          </w:tcPr>
          <w:p w14:paraId="072245D7" w14:textId="77777777" w:rsidR="00DD002D" w:rsidRPr="00E04CED" w:rsidRDefault="00DD002D" w:rsidP="003146E9">
            <w:pPr>
              <w:pStyle w:val="TableParagraph"/>
              <w:keepNext/>
              <w:widowControl/>
              <w:kinsoku w:val="0"/>
              <w:overflowPunct w:val="0"/>
              <w:ind w:hanging="60"/>
              <w:jc w:val="center"/>
              <w:rPr>
                <w:rFonts w:ascii="Times New Roman" w:hAnsi="Times New Roman"/>
                <w:b/>
                <w:bCs/>
                <w:color w:val="000000" w:themeColor="text1"/>
              </w:rPr>
            </w:pPr>
            <w:r w:rsidRPr="00E04CED">
              <w:rPr>
                <w:rFonts w:ascii="Times New Roman" w:hAnsi="Times New Roman"/>
                <w:b/>
                <w:bCs/>
                <w:color w:val="000000" w:themeColor="text1"/>
              </w:rPr>
              <w:t>Placebo</w:t>
            </w:r>
          </w:p>
          <w:p w14:paraId="48DDFB4F" w14:textId="77777777" w:rsidR="00DD002D" w:rsidRPr="00E04CED" w:rsidRDefault="00DD002D" w:rsidP="003146E9">
            <w:pPr>
              <w:pStyle w:val="TableParagraph"/>
              <w:keepNext/>
              <w:widowControl/>
              <w:kinsoku w:val="0"/>
              <w:overflowPunct w:val="0"/>
              <w:ind w:hanging="60"/>
              <w:jc w:val="center"/>
              <w:rPr>
                <w:rFonts w:ascii="Times New Roman" w:hAnsi="Times New Roman"/>
                <w:b/>
                <w:bCs/>
                <w:color w:val="000000" w:themeColor="text1"/>
              </w:rPr>
            </w:pPr>
            <w:r w:rsidRPr="00E04CED">
              <w:rPr>
                <w:rFonts w:ascii="Times New Roman" w:hAnsi="Times New Roman"/>
                <w:b/>
                <w:bCs/>
                <w:color w:val="000000" w:themeColor="text1"/>
              </w:rPr>
              <w:t>N = 398</w:t>
            </w:r>
          </w:p>
          <w:p w14:paraId="06FED401" w14:textId="77777777" w:rsidR="00DD002D" w:rsidRPr="00E04CED" w:rsidRDefault="00DD002D" w:rsidP="003146E9">
            <w:pPr>
              <w:pStyle w:val="TableParagraph"/>
              <w:keepNext/>
              <w:widowControl/>
              <w:kinsoku w:val="0"/>
              <w:overflowPunct w:val="0"/>
              <w:ind w:hanging="60"/>
              <w:jc w:val="center"/>
              <w:rPr>
                <w:rFonts w:ascii="Times New Roman" w:hAnsi="Times New Roman"/>
                <w:color w:val="000000" w:themeColor="text1"/>
              </w:rPr>
            </w:pPr>
            <w:r w:rsidRPr="00E04CED">
              <w:rPr>
                <w:rFonts w:ascii="Times New Roman" w:hAnsi="Times New Roman"/>
                <w:b/>
                <w:bCs/>
                <w:color w:val="000000" w:themeColor="text1"/>
              </w:rPr>
              <w:t>n (%)</w:t>
            </w:r>
          </w:p>
        </w:tc>
        <w:tc>
          <w:tcPr>
            <w:tcW w:w="3055" w:type="dxa"/>
            <w:shd w:val="clear" w:color="auto" w:fill="auto"/>
          </w:tcPr>
          <w:p w14:paraId="7917D6B8" w14:textId="77777777" w:rsidR="00DD002D" w:rsidRPr="00E04CED" w:rsidRDefault="00DD002D" w:rsidP="003146E9">
            <w:pPr>
              <w:pStyle w:val="TableParagraph"/>
              <w:keepNext/>
              <w:widowControl/>
              <w:kinsoku w:val="0"/>
              <w:overflowPunct w:val="0"/>
              <w:jc w:val="center"/>
              <w:rPr>
                <w:rFonts w:ascii="Times New Roman" w:hAnsi="Times New Roman"/>
                <w:b/>
                <w:bCs/>
                <w:color w:val="000000" w:themeColor="text1"/>
                <w:lang w:val="pt-PT"/>
              </w:rPr>
            </w:pPr>
            <w:r w:rsidRPr="00E04CED">
              <w:rPr>
                <w:rFonts w:ascii="Times New Roman" w:hAnsi="Times New Roman"/>
                <w:b/>
                <w:bCs/>
                <w:color w:val="000000" w:themeColor="text1"/>
                <w:lang w:val="pt-PT"/>
              </w:rPr>
              <w:t>Adalimumab 40</w:t>
            </w:r>
            <w:r w:rsidRPr="00E04CED">
              <w:rPr>
                <w:rFonts w:ascii="Times New Roman" w:hAnsi="Times New Roman"/>
                <w:b/>
                <w:color w:val="000000" w:themeColor="text1"/>
                <w:lang w:val="pt-PT"/>
              </w:rPr>
              <w:t> </w:t>
            </w:r>
            <w:r w:rsidRPr="00E04CED">
              <w:rPr>
                <w:rFonts w:ascii="Times New Roman" w:hAnsi="Times New Roman"/>
                <w:b/>
                <w:bCs/>
                <w:color w:val="000000" w:themeColor="text1"/>
                <w:lang w:val="pt-PT"/>
              </w:rPr>
              <w:t>mg en semanas alternas</w:t>
            </w:r>
          </w:p>
          <w:p w14:paraId="22953F11" w14:textId="77777777" w:rsidR="00DD002D" w:rsidRPr="00E04CED" w:rsidRDefault="00DD002D" w:rsidP="003146E9">
            <w:pPr>
              <w:pStyle w:val="TableParagraph"/>
              <w:keepNext/>
              <w:widowControl/>
              <w:kinsoku w:val="0"/>
              <w:overflowPunct w:val="0"/>
              <w:jc w:val="center"/>
              <w:rPr>
                <w:rFonts w:ascii="Times New Roman" w:hAnsi="Times New Roman"/>
                <w:color w:val="000000" w:themeColor="text1"/>
                <w:lang w:val="pt-PT"/>
              </w:rPr>
            </w:pPr>
            <w:r w:rsidRPr="00E04CED">
              <w:rPr>
                <w:rFonts w:ascii="Times New Roman" w:hAnsi="Times New Roman"/>
                <w:b/>
                <w:bCs/>
                <w:color w:val="000000" w:themeColor="text1"/>
                <w:lang w:val="pt-PT"/>
              </w:rPr>
              <w:t>N = 814</w:t>
            </w:r>
          </w:p>
          <w:p w14:paraId="52A12A25" w14:textId="77777777" w:rsidR="00DD002D" w:rsidRPr="00E04CED" w:rsidRDefault="00DD002D" w:rsidP="003146E9">
            <w:pPr>
              <w:pStyle w:val="TableParagraph"/>
              <w:keepNext/>
              <w:widowControl/>
              <w:kinsoku w:val="0"/>
              <w:overflowPunct w:val="0"/>
              <w:jc w:val="center"/>
              <w:rPr>
                <w:rFonts w:ascii="Times New Roman" w:hAnsi="Times New Roman"/>
                <w:color w:val="000000" w:themeColor="text1"/>
                <w:lang w:val="pt-PT"/>
              </w:rPr>
            </w:pPr>
            <w:r w:rsidRPr="00E04CED">
              <w:rPr>
                <w:rFonts w:ascii="Times New Roman" w:hAnsi="Times New Roman"/>
                <w:b/>
                <w:bCs/>
                <w:color w:val="000000" w:themeColor="text1"/>
                <w:lang w:val="pt-PT"/>
              </w:rPr>
              <w:t>n (%)</w:t>
            </w:r>
          </w:p>
        </w:tc>
      </w:tr>
      <w:tr w:rsidR="00DD002D" w:rsidRPr="00FE15AB" w14:paraId="6E6FD040" w14:textId="77777777" w:rsidTr="009756D9">
        <w:tc>
          <w:tcPr>
            <w:tcW w:w="3193" w:type="dxa"/>
            <w:shd w:val="clear" w:color="auto" w:fill="auto"/>
          </w:tcPr>
          <w:p w14:paraId="5E086A0F" w14:textId="77777777" w:rsidR="00DD002D" w:rsidRPr="00E04CED" w:rsidRDefault="00DD002D" w:rsidP="003146E9">
            <w:pPr>
              <w:pStyle w:val="TableParagraph"/>
              <w:keepNext/>
              <w:widowControl/>
              <w:kinsoku w:val="0"/>
              <w:overflowPunct w:val="0"/>
              <w:rPr>
                <w:rFonts w:ascii="Times New Roman" w:hAnsi="Times New Roman"/>
                <w:color w:val="000000" w:themeColor="text1"/>
              </w:rPr>
            </w:pPr>
            <w:r w:rsidRPr="00E04CED">
              <w:rPr>
                <w:rFonts w:ascii="Times New Roman" w:hAnsi="Times New Roman"/>
                <w:bCs/>
                <w:color w:val="000000" w:themeColor="text1"/>
              </w:rPr>
              <w:t>≥PASI 75</w:t>
            </w:r>
            <w:r w:rsidRPr="00E04CED">
              <w:rPr>
                <w:rFonts w:ascii="Times New Roman" w:hAnsi="Times New Roman"/>
                <w:bCs/>
                <w:color w:val="000000" w:themeColor="text1"/>
                <w:vertAlign w:val="superscript"/>
              </w:rPr>
              <w:t>a</w:t>
            </w:r>
          </w:p>
        </w:tc>
        <w:tc>
          <w:tcPr>
            <w:tcW w:w="3055" w:type="dxa"/>
            <w:shd w:val="clear" w:color="auto" w:fill="auto"/>
          </w:tcPr>
          <w:p w14:paraId="03D9B524" w14:textId="77777777" w:rsidR="00DD002D" w:rsidRPr="00E04CED" w:rsidRDefault="00DD002D" w:rsidP="003146E9">
            <w:pPr>
              <w:pStyle w:val="TableParagraph"/>
              <w:keepNext/>
              <w:widowControl/>
              <w:kinsoku w:val="0"/>
              <w:overflowPunct w:val="0"/>
              <w:jc w:val="center"/>
              <w:rPr>
                <w:rFonts w:ascii="Times New Roman" w:hAnsi="Times New Roman"/>
                <w:color w:val="000000" w:themeColor="text1"/>
              </w:rPr>
            </w:pPr>
            <w:r w:rsidRPr="00E04CED">
              <w:rPr>
                <w:rFonts w:ascii="Times New Roman" w:hAnsi="Times New Roman"/>
                <w:color w:val="000000" w:themeColor="text1"/>
              </w:rPr>
              <w:t>26 (6,5)</w:t>
            </w:r>
          </w:p>
        </w:tc>
        <w:tc>
          <w:tcPr>
            <w:tcW w:w="3055" w:type="dxa"/>
            <w:shd w:val="clear" w:color="auto" w:fill="auto"/>
          </w:tcPr>
          <w:p w14:paraId="5206EAF0" w14:textId="77777777" w:rsidR="00DD002D" w:rsidRPr="00E04CED" w:rsidRDefault="00DD002D" w:rsidP="003146E9">
            <w:pPr>
              <w:pStyle w:val="TableParagraph"/>
              <w:keepNext/>
              <w:widowControl/>
              <w:kinsoku w:val="0"/>
              <w:overflowPunct w:val="0"/>
              <w:jc w:val="center"/>
              <w:rPr>
                <w:rFonts w:ascii="Times New Roman" w:hAnsi="Times New Roman"/>
                <w:color w:val="000000" w:themeColor="text1"/>
              </w:rPr>
            </w:pPr>
            <w:r w:rsidRPr="00E04CED">
              <w:rPr>
                <w:rFonts w:ascii="Times New Roman" w:hAnsi="Times New Roman"/>
                <w:color w:val="000000" w:themeColor="text1"/>
              </w:rPr>
              <w:t>578 (70,</w:t>
            </w:r>
            <w:proofErr w:type="gramStart"/>
            <w:r w:rsidRPr="00E04CED">
              <w:rPr>
                <w:rFonts w:ascii="Times New Roman" w:hAnsi="Times New Roman"/>
                <w:color w:val="000000" w:themeColor="text1"/>
              </w:rPr>
              <w:t>9)b</w:t>
            </w:r>
            <w:proofErr w:type="gramEnd"/>
          </w:p>
        </w:tc>
      </w:tr>
      <w:tr w:rsidR="00DD002D" w:rsidRPr="00FE15AB" w14:paraId="4CEEB1A6" w14:textId="77777777" w:rsidTr="009756D9">
        <w:tc>
          <w:tcPr>
            <w:tcW w:w="3193" w:type="dxa"/>
            <w:shd w:val="clear" w:color="auto" w:fill="auto"/>
          </w:tcPr>
          <w:p w14:paraId="52952A00" w14:textId="77777777" w:rsidR="00DD002D" w:rsidRPr="00E04CED" w:rsidRDefault="00DD002D" w:rsidP="00AA5839">
            <w:pPr>
              <w:pStyle w:val="TableParagraph"/>
              <w:widowControl/>
              <w:kinsoku w:val="0"/>
              <w:overflowPunct w:val="0"/>
              <w:rPr>
                <w:rFonts w:ascii="Times New Roman" w:hAnsi="Times New Roman"/>
                <w:color w:val="000000" w:themeColor="text1"/>
              </w:rPr>
            </w:pPr>
            <w:r w:rsidRPr="00E04CED">
              <w:rPr>
                <w:rFonts w:ascii="Times New Roman" w:hAnsi="Times New Roman"/>
                <w:bCs/>
                <w:color w:val="000000" w:themeColor="text1"/>
              </w:rPr>
              <w:t>PASI</w:t>
            </w:r>
            <w:r w:rsidR="00BC3CE1" w:rsidRPr="00E04CED">
              <w:rPr>
                <w:rFonts w:ascii="Times New Roman" w:hAnsi="Times New Roman"/>
                <w:bCs/>
                <w:color w:val="000000" w:themeColor="text1"/>
              </w:rPr>
              <w:t> </w:t>
            </w:r>
            <w:r w:rsidRPr="00E04CED">
              <w:rPr>
                <w:rFonts w:ascii="Times New Roman" w:hAnsi="Times New Roman"/>
                <w:bCs/>
                <w:color w:val="000000" w:themeColor="text1"/>
              </w:rPr>
              <w:t>100</w:t>
            </w:r>
          </w:p>
        </w:tc>
        <w:tc>
          <w:tcPr>
            <w:tcW w:w="3055" w:type="dxa"/>
            <w:shd w:val="clear" w:color="auto" w:fill="auto"/>
          </w:tcPr>
          <w:p w14:paraId="3F791A7E" w14:textId="77777777" w:rsidR="00DD002D" w:rsidRPr="00E04CED" w:rsidRDefault="00DD002D" w:rsidP="00AA5839">
            <w:pPr>
              <w:pStyle w:val="TableParagraph"/>
              <w:widowControl/>
              <w:kinsoku w:val="0"/>
              <w:overflowPunct w:val="0"/>
              <w:jc w:val="center"/>
              <w:rPr>
                <w:rFonts w:ascii="Times New Roman" w:hAnsi="Times New Roman"/>
                <w:color w:val="000000" w:themeColor="text1"/>
              </w:rPr>
            </w:pPr>
            <w:r w:rsidRPr="00E04CED">
              <w:rPr>
                <w:rFonts w:ascii="Times New Roman" w:hAnsi="Times New Roman"/>
                <w:color w:val="000000" w:themeColor="text1"/>
              </w:rPr>
              <w:t>3 (0,8)</w:t>
            </w:r>
          </w:p>
        </w:tc>
        <w:tc>
          <w:tcPr>
            <w:tcW w:w="3055" w:type="dxa"/>
            <w:shd w:val="clear" w:color="auto" w:fill="auto"/>
          </w:tcPr>
          <w:p w14:paraId="23FA1B1B" w14:textId="77777777" w:rsidR="00DD002D" w:rsidRPr="00E04CED" w:rsidRDefault="00DD002D" w:rsidP="00AA5839">
            <w:pPr>
              <w:pStyle w:val="TableParagraph"/>
              <w:widowControl/>
              <w:kinsoku w:val="0"/>
              <w:overflowPunct w:val="0"/>
              <w:jc w:val="center"/>
              <w:rPr>
                <w:rFonts w:ascii="Times New Roman" w:hAnsi="Times New Roman"/>
                <w:color w:val="000000" w:themeColor="text1"/>
              </w:rPr>
            </w:pPr>
            <w:r w:rsidRPr="00E04CED">
              <w:rPr>
                <w:rFonts w:ascii="Times New Roman" w:hAnsi="Times New Roman"/>
                <w:color w:val="000000" w:themeColor="text1"/>
              </w:rPr>
              <w:t>163 (20,</w:t>
            </w:r>
            <w:proofErr w:type="gramStart"/>
            <w:r w:rsidRPr="00E04CED">
              <w:rPr>
                <w:rFonts w:ascii="Times New Roman" w:hAnsi="Times New Roman"/>
                <w:color w:val="000000" w:themeColor="text1"/>
              </w:rPr>
              <w:t>0)b</w:t>
            </w:r>
            <w:proofErr w:type="gramEnd"/>
          </w:p>
        </w:tc>
      </w:tr>
      <w:tr w:rsidR="00DD002D" w:rsidRPr="00FE15AB" w14:paraId="6885CD54" w14:textId="77777777" w:rsidTr="009756D9">
        <w:tc>
          <w:tcPr>
            <w:tcW w:w="3193" w:type="dxa"/>
            <w:tcBorders>
              <w:bottom w:val="single" w:sz="4" w:space="0" w:color="auto"/>
            </w:tcBorders>
            <w:shd w:val="clear" w:color="auto" w:fill="auto"/>
          </w:tcPr>
          <w:p w14:paraId="7C221B25" w14:textId="77777777" w:rsidR="00DD002D" w:rsidRPr="00E04CED" w:rsidRDefault="00DD002D" w:rsidP="00AA5839">
            <w:pPr>
              <w:pStyle w:val="TableParagraph"/>
              <w:widowControl/>
              <w:kinsoku w:val="0"/>
              <w:overflowPunct w:val="0"/>
              <w:rPr>
                <w:rFonts w:ascii="Times New Roman" w:hAnsi="Times New Roman"/>
                <w:color w:val="000000" w:themeColor="text1"/>
              </w:rPr>
            </w:pPr>
            <w:r w:rsidRPr="00E04CED">
              <w:rPr>
                <w:rFonts w:ascii="Times New Roman" w:hAnsi="Times New Roman"/>
                <w:bCs/>
                <w:color w:val="000000" w:themeColor="text1"/>
              </w:rPr>
              <w:t>PGA: Sin lesiones/mínimas lesiones</w:t>
            </w:r>
          </w:p>
        </w:tc>
        <w:tc>
          <w:tcPr>
            <w:tcW w:w="3055" w:type="dxa"/>
            <w:tcBorders>
              <w:bottom w:val="single" w:sz="4" w:space="0" w:color="auto"/>
            </w:tcBorders>
            <w:shd w:val="clear" w:color="auto" w:fill="auto"/>
          </w:tcPr>
          <w:p w14:paraId="43786595" w14:textId="77777777" w:rsidR="00DD002D" w:rsidRPr="00E04CED" w:rsidRDefault="00DD002D" w:rsidP="00AA5839">
            <w:pPr>
              <w:pStyle w:val="TableParagraph"/>
              <w:widowControl/>
              <w:kinsoku w:val="0"/>
              <w:overflowPunct w:val="0"/>
              <w:jc w:val="center"/>
              <w:rPr>
                <w:rFonts w:ascii="Times New Roman" w:hAnsi="Times New Roman"/>
                <w:color w:val="000000" w:themeColor="text1"/>
              </w:rPr>
            </w:pPr>
            <w:r w:rsidRPr="00E04CED">
              <w:rPr>
                <w:rFonts w:ascii="Times New Roman" w:hAnsi="Times New Roman"/>
                <w:color w:val="000000" w:themeColor="text1"/>
              </w:rPr>
              <w:t>17 (4,3)</w:t>
            </w:r>
          </w:p>
        </w:tc>
        <w:tc>
          <w:tcPr>
            <w:tcW w:w="3055" w:type="dxa"/>
            <w:tcBorders>
              <w:bottom w:val="single" w:sz="4" w:space="0" w:color="auto"/>
            </w:tcBorders>
            <w:shd w:val="clear" w:color="auto" w:fill="auto"/>
          </w:tcPr>
          <w:p w14:paraId="7CDDEACE" w14:textId="77777777" w:rsidR="00DD002D" w:rsidRPr="00E04CED" w:rsidRDefault="00DD002D" w:rsidP="00AA5839">
            <w:pPr>
              <w:pStyle w:val="TableParagraph"/>
              <w:widowControl/>
              <w:kinsoku w:val="0"/>
              <w:overflowPunct w:val="0"/>
              <w:jc w:val="center"/>
              <w:rPr>
                <w:rFonts w:ascii="Times New Roman" w:hAnsi="Times New Roman"/>
                <w:color w:val="000000" w:themeColor="text1"/>
              </w:rPr>
            </w:pPr>
            <w:r w:rsidRPr="00E04CED">
              <w:rPr>
                <w:rFonts w:ascii="Times New Roman" w:hAnsi="Times New Roman"/>
                <w:color w:val="000000" w:themeColor="text1"/>
              </w:rPr>
              <w:t>506 (62,</w:t>
            </w:r>
            <w:proofErr w:type="gramStart"/>
            <w:r w:rsidRPr="00E04CED">
              <w:rPr>
                <w:rFonts w:ascii="Times New Roman" w:hAnsi="Times New Roman"/>
                <w:color w:val="000000" w:themeColor="text1"/>
              </w:rPr>
              <w:t>2)b</w:t>
            </w:r>
            <w:proofErr w:type="gramEnd"/>
          </w:p>
        </w:tc>
      </w:tr>
      <w:tr w:rsidR="009756D9" w:rsidRPr="00FE15AB" w14:paraId="08720B9F" w14:textId="77777777" w:rsidTr="009756D9">
        <w:tc>
          <w:tcPr>
            <w:tcW w:w="9303" w:type="dxa"/>
            <w:gridSpan w:val="3"/>
            <w:tcBorders>
              <w:left w:val="nil"/>
              <w:bottom w:val="nil"/>
              <w:right w:val="nil"/>
            </w:tcBorders>
            <w:shd w:val="clear" w:color="auto" w:fill="auto"/>
          </w:tcPr>
          <w:p w14:paraId="70231051" w14:textId="77777777" w:rsidR="009756D9" w:rsidRPr="00FE15AB" w:rsidRDefault="009756D9" w:rsidP="009756D9">
            <w:pPr>
              <w:pStyle w:val="TableParagraph"/>
              <w:widowControl/>
              <w:kinsoku w:val="0"/>
              <w:overflowPunct w:val="0"/>
              <w:ind w:left="270" w:hanging="270"/>
              <w:rPr>
                <w:rFonts w:ascii="Times New Roman" w:hAnsi="Times New Roman"/>
                <w:color w:val="000000" w:themeColor="text1"/>
                <w:sz w:val="20"/>
              </w:rPr>
            </w:pPr>
            <w:r w:rsidRPr="00FE15AB">
              <w:rPr>
                <w:rFonts w:ascii="Times New Roman" w:hAnsi="Times New Roman"/>
                <w:color w:val="000000" w:themeColor="text1"/>
                <w:sz w:val="20"/>
                <w:vertAlign w:val="superscript"/>
              </w:rPr>
              <w:t>a</w:t>
            </w:r>
            <w:r w:rsidRPr="00FE15AB">
              <w:rPr>
                <w:rFonts w:ascii="Times New Roman" w:hAnsi="Times New Roman"/>
                <w:color w:val="000000" w:themeColor="text1"/>
                <w:sz w:val="20"/>
              </w:rPr>
              <w:tab/>
              <w:t xml:space="preserve">Porcentaje de pacientes que consiguieron respuesta PASI 75 calculada como </w:t>
            </w:r>
            <w:proofErr w:type="gramStart"/>
            <w:r w:rsidRPr="00FE15AB">
              <w:rPr>
                <w:rFonts w:ascii="Times New Roman" w:hAnsi="Times New Roman"/>
                <w:color w:val="000000" w:themeColor="text1"/>
                <w:sz w:val="20"/>
              </w:rPr>
              <w:t>ratio ajustado</w:t>
            </w:r>
            <w:proofErr w:type="gramEnd"/>
            <w:r w:rsidRPr="00FE15AB">
              <w:rPr>
                <w:rFonts w:ascii="Times New Roman" w:hAnsi="Times New Roman"/>
                <w:color w:val="000000" w:themeColor="text1"/>
                <w:sz w:val="20"/>
              </w:rPr>
              <w:t xml:space="preserve"> por centro</w:t>
            </w:r>
          </w:p>
          <w:p w14:paraId="0C35D67C" w14:textId="77777777" w:rsidR="009756D9" w:rsidRPr="00FE15AB" w:rsidRDefault="009756D9" w:rsidP="009756D9">
            <w:pPr>
              <w:pStyle w:val="TableParagraph"/>
              <w:widowControl/>
              <w:kinsoku w:val="0"/>
              <w:overflowPunct w:val="0"/>
              <w:ind w:left="270" w:hanging="270"/>
              <w:rPr>
                <w:rFonts w:ascii="Times New Roman" w:hAnsi="Times New Roman"/>
                <w:color w:val="000000" w:themeColor="text1"/>
                <w:sz w:val="20"/>
              </w:rPr>
            </w:pPr>
            <w:r w:rsidRPr="00FE15AB">
              <w:rPr>
                <w:rFonts w:ascii="Times New Roman" w:hAnsi="Times New Roman"/>
                <w:color w:val="000000" w:themeColor="text1"/>
                <w:sz w:val="20"/>
              </w:rPr>
              <w:t>b</w:t>
            </w:r>
            <w:r w:rsidRPr="00FE15AB">
              <w:rPr>
                <w:rFonts w:ascii="Times New Roman" w:hAnsi="Times New Roman"/>
                <w:color w:val="000000" w:themeColor="text1"/>
                <w:sz w:val="20"/>
              </w:rPr>
              <w:tab/>
              <w:t xml:space="preserve">p &lt;0,001, </w:t>
            </w:r>
            <w:proofErr w:type="spellStart"/>
            <w:r w:rsidRPr="00FE15AB">
              <w:rPr>
                <w:rFonts w:ascii="Times New Roman" w:hAnsi="Times New Roman"/>
                <w:color w:val="000000" w:themeColor="text1"/>
                <w:sz w:val="20"/>
              </w:rPr>
              <w:t>adalimumab</w:t>
            </w:r>
            <w:proofErr w:type="spellEnd"/>
            <w:r w:rsidRPr="00FE15AB">
              <w:rPr>
                <w:rFonts w:ascii="Times New Roman" w:hAnsi="Times New Roman"/>
                <w:color w:val="000000" w:themeColor="text1"/>
                <w:sz w:val="20"/>
              </w:rPr>
              <w:t xml:space="preserve"> vs. placebo</w:t>
            </w:r>
          </w:p>
        </w:tc>
      </w:tr>
    </w:tbl>
    <w:p w14:paraId="1A348B8F" w14:textId="77777777" w:rsidR="00DD002D" w:rsidRPr="00E04CED" w:rsidRDefault="00DD002D" w:rsidP="00DD002D">
      <w:pPr>
        <w:pStyle w:val="BodyText"/>
        <w:widowControl/>
        <w:kinsoku w:val="0"/>
        <w:overflowPunct w:val="0"/>
        <w:ind w:left="0"/>
        <w:rPr>
          <w:b/>
          <w:bCs/>
          <w:color w:val="000000" w:themeColor="text1"/>
          <w:lang w:val="en-GB"/>
        </w:rPr>
      </w:pPr>
    </w:p>
    <w:p w14:paraId="6CDABAA6" w14:textId="77777777" w:rsidR="00C46587" w:rsidRPr="00E04CED" w:rsidRDefault="00C46587" w:rsidP="00742447">
      <w:pPr>
        <w:keepNext/>
        <w:rPr>
          <w:b/>
          <w:color w:val="000000" w:themeColor="text1"/>
        </w:rPr>
      </w:pPr>
      <w:r w:rsidRPr="00E04CED">
        <w:rPr>
          <w:b/>
          <w:color w:val="000000" w:themeColor="text1"/>
        </w:rPr>
        <w:lastRenderedPageBreak/>
        <w:t>Tabla </w:t>
      </w:r>
      <w:r w:rsidR="006D7D8A" w:rsidRPr="00E04CED">
        <w:rPr>
          <w:b/>
          <w:color w:val="000000" w:themeColor="text1"/>
        </w:rPr>
        <w:t>17</w:t>
      </w:r>
      <w:r w:rsidR="008D5DB7" w:rsidRPr="00E04CED">
        <w:rPr>
          <w:b/>
          <w:color w:val="000000" w:themeColor="text1"/>
        </w:rPr>
        <w:t xml:space="preserve">. </w:t>
      </w:r>
      <w:r w:rsidRPr="00E04CED">
        <w:rPr>
          <w:b/>
          <w:color w:val="000000" w:themeColor="text1"/>
        </w:rPr>
        <w:t xml:space="preserve">Ensayo </w:t>
      </w:r>
      <w:proofErr w:type="spellStart"/>
      <w:r w:rsidRPr="00E04CED">
        <w:rPr>
          <w:b/>
          <w:color w:val="000000" w:themeColor="text1"/>
        </w:rPr>
        <w:t>Ps</w:t>
      </w:r>
      <w:proofErr w:type="spellEnd"/>
      <w:r w:rsidR="008D5DB7" w:rsidRPr="00E04CED">
        <w:rPr>
          <w:b/>
          <w:color w:val="000000" w:themeColor="text1"/>
        </w:rPr>
        <w:t> </w:t>
      </w:r>
      <w:r w:rsidRPr="00E04CED">
        <w:rPr>
          <w:b/>
          <w:color w:val="000000" w:themeColor="text1"/>
        </w:rPr>
        <w:t xml:space="preserve">II (CHAMPION) </w:t>
      </w:r>
      <w:r w:rsidR="008D5DB7" w:rsidRPr="00E04CED">
        <w:rPr>
          <w:b/>
          <w:color w:val="000000" w:themeColor="text1"/>
        </w:rPr>
        <w:t xml:space="preserve">– </w:t>
      </w:r>
      <w:r w:rsidRPr="00E04CED">
        <w:rPr>
          <w:b/>
          <w:color w:val="000000" w:themeColor="text1"/>
        </w:rPr>
        <w:t>Resultados de eficacia a las 16 semanas</w:t>
      </w:r>
    </w:p>
    <w:p w14:paraId="1E375A02" w14:textId="77777777" w:rsidR="00DD002D" w:rsidRPr="00E04CED" w:rsidRDefault="00DD002D" w:rsidP="00DD002D">
      <w:pPr>
        <w:pStyle w:val="BodyText"/>
        <w:keepNext/>
        <w:widowControl/>
        <w:kinsoku w:val="0"/>
        <w:overflowPunct w:val="0"/>
        <w:ind w:left="0"/>
        <w:rPr>
          <w:b/>
          <w:b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3"/>
        <w:gridCol w:w="2330"/>
        <w:gridCol w:w="2331"/>
        <w:gridCol w:w="2331"/>
      </w:tblGrid>
      <w:tr w:rsidR="00DD002D" w:rsidRPr="00FE15AB" w14:paraId="14534415" w14:textId="77777777" w:rsidTr="009756D9">
        <w:trPr>
          <w:tblHeader/>
        </w:trPr>
        <w:tc>
          <w:tcPr>
            <w:tcW w:w="2128" w:type="dxa"/>
            <w:shd w:val="clear" w:color="auto" w:fill="auto"/>
          </w:tcPr>
          <w:p w14:paraId="4C84C130" w14:textId="77777777" w:rsidR="00DD002D" w:rsidRPr="00E04CED" w:rsidRDefault="00DD002D" w:rsidP="00AA5839">
            <w:pPr>
              <w:keepNext/>
              <w:keepLines/>
              <w:rPr>
                <w:rFonts w:eastAsia="Calibri"/>
                <w:color w:val="000000" w:themeColor="text1"/>
              </w:rPr>
            </w:pPr>
          </w:p>
        </w:tc>
        <w:tc>
          <w:tcPr>
            <w:tcW w:w="2391" w:type="dxa"/>
            <w:shd w:val="clear" w:color="auto" w:fill="auto"/>
          </w:tcPr>
          <w:p w14:paraId="1BF42CB3" w14:textId="77777777" w:rsidR="00DD002D" w:rsidRPr="00E04CED" w:rsidRDefault="00DD002D" w:rsidP="00AA5839">
            <w:pPr>
              <w:pStyle w:val="TableParagraph"/>
              <w:keepNext/>
              <w:keepLines/>
              <w:widowControl/>
              <w:kinsoku w:val="0"/>
              <w:overflowPunct w:val="0"/>
              <w:ind w:hanging="95"/>
              <w:jc w:val="center"/>
              <w:rPr>
                <w:rFonts w:ascii="Times New Roman" w:hAnsi="Times New Roman"/>
                <w:b/>
                <w:bCs/>
                <w:color w:val="000000" w:themeColor="text1"/>
              </w:rPr>
            </w:pPr>
            <w:r w:rsidRPr="00E04CED">
              <w:rPr>
                <w:rFonts w:ascii="Times New Roman" w:hAnsi="Times New Roman"/>
                <w:b/>
                <w:bCs/>
                <w:color w:val="000000" w:themeColor="text1"/>
              </w:rPr>
              <w:t xml:space="preserve">Placebo </w:t>
            </w:r>
          </w:p>
          <w:p w14:paraId="016395D7" w14:textId="77777777" w:rsidR="00DD002D" w:rsidRPr="00E04CED" w:rsidRDefault="00DD002D" w:rsidP="00AA5839">
            <w:pPr>
              <w:pStyle w:val="TableParagraph"/>
              <w:keepNext/>
              <w:keepLines/>
              <w:widowControl/>
              <w:kinsoku w:val="0"/>
              <w:overflowPunct w:val="0"/>
              <w:ind w:hanging="95"/>
              <w:jc w:val="center"/>
              <w:rPr>
                <w:rFonts w:ascii="Times New Roman" w:hAnsi="Times New Roman"/>
                <w:b/>
                <w:bCs/>
                <w:color w:val="000000" w:themeColor="text1"/>
              </w:rPr>
            </w:pPr>
            <w:r w:rsidRPr="00E04CED">
              <w:rPr>
                <w:rFonts w:ascii="Times New Roman" w:hAnsi="Times New Roman"/>
                <w:b/>
                <w:bCs/>
                <w:color w:val="000000" w:themeColor="text1"/>
              </w:rPr>
              <w:t xml:space="preserve">N = 53 </w:t>
            </w:r>
          </w:p>
          <w:p w14:paraId="6477FF2B" w14:textId="77777777" w:rsidR="00DD002D" w:rsidRPr="00E04CED" w:rsidRDefault="00DD002D" w:rsidP="00AA5839">
            <w:pPr>
              <w:pStyle w:val="TableParagraph"/>
              <w:keepNext/>
              <w:keepLines/>
              <w:widowControl/>
              <w:kinsoku w:val="0"/>
              <w:overflowPunct w:val="0"/>
              <w:ind w:hanging="95"/>
              <w:jc w:val="center"/>
              <w:rPr>
                <w:rFonts w:ascii="Times New Roman" w:hAnsi="Times New Roman"/>
                <w:color w:val="000000" w:themeColor="text1"/>
              </w:rPr>
            </w:pPr>
            <w:r w:rsidRPr="00E04CED">
              <w:rPr>
                <w:rFonts w:ascii="Times New Roman" w:hAnsi="Times New Roman"/>
                <w:b/>
                <w:bCs/>
                <w:color w:val="000000" w:themeColor="text1"/>
              </w:rPr>
              <w:t>n (%)</w:t>
            </w:r>
          </w:p>
        </w:tc>
        <w:tc>
          <w:tcPr>
            <w:tcW w:w="2392" w:type="dxa"/>
            <w:shd w:val="clear" w:color="auto" w:fill="auto"/>
          </w:tcPr>
          <w:p w14:paraId="6A84F8F3" w14:textId="77777777" w:rsidR="00DD002D" w:rsidRPr="00E04CED" w:rsidRDefault="00DD002D" w:rsidP="00AA5839">
            <w:pPr>
              <w:pStyle w:val="TableParagraph"/>
              <w:keepNext/>
              <w:keepLines/>
              <w:widowControl/>
              <w:kinsoku w:val="0"/>
              <w:overflowPunct w:val="0"/>
              <w:ind w:firstLine="50"/>
              <w:jc w:val="center"/>
              <w:rPr>
                <w:rFonts w:ascii="Times New Roman" w:hAnsi="Times New Roman"/>
                <w:b/>
                <w:bCs/>
                <w:color w:val="000000" w:themeColor="text1"/>
              </w:rPr>
            </w:pPr>
            <w:r w:rsidRPr="00E04CED">
              <w:rPr>
                <w:rFonts w:ascii="Times New Roman" w:hAnsi="Times New Roman"/>
                <w:b/>
                <w:bCs/>
                <w:color w:val="000000" w:themeColor="text1"/>
              </w:rPr>
              <w:t xml:space="preserve">MTX </w:t>
            </w:r>
          </w:p>
          <w:p w14:paraId="0A4F6FE7" w14:textId="77777777" w:rsidR="00DD002D" w:rsidRPr="00E04CED" w:rsidRDefault="00DD002D" w:rsidP="00AA5839">
            <w:pPr>
              <w:pStyle w:val="TableParagraph"/>
              <w:keepNext/>
              <w:keepLines/>
              <w:widowControl/>
              <w:kinsoku w:val="0"/>
              <w:overflowPunct w:val="0"/>
              <w:ind w:firstLine="50"/>
              <w:jc w:val="center"/>
              <w:rPr>
                <w:rFonts w:ascii="Times New Roman" w:hAnsi="Times New Roman"/>
                <w:b/>
                <w:bCs/>
                <w:color w:val="000000" w:themeColor="text1"/>
              </w:rPr>
            </w:pPr>
            <w:r w:rsidRPr="00E04CED">
              <w:rPr>
                <w:rFonts w:ascii="Times New Roman" w:hAnsi="Times New Roman"/>
                <w:b/>
                <w:bCs/>
                <w:color w:val="000000" w:themeColor="text1"/>
              </w:rPr>
              <w:t xml:space="preserve">N = 110 </w:t>
            </w:r>
          </w:p>
          <w:p w14:paraId="24849A6E" w14:textId="77777777" w:rsidR="00DD002D" w:rsidRPr="00E04CED" w:rsidRDefault="00DD002D" w:rsidP="00AA5839">
            <w:pPr>
              <w:pStyle w:val="TableParagraph"/>
              <w:keepNext/>
              <w:keepLines/>
              <w:widowControl/>
              <w:kinsoku w:val="0"/>
              <w:overflowPunct w:val="0"/>
              <w:ind w:firstLine="50"/>
              <w:jc w:val="center"/>
              <w:rPr>
                <w:rFonts w:ascii="Times New Roman" w:hAnsi="Times New Roman"/>
                <w:color w:val="000000" w:themeColor="text1"/>
              </w:rPr>
            </w:pPr>
            <w:r w:rsidRPr="00E04CED">
              <w:rPr>
                <w:rFonts w:ascii="Times New Roman" w:hAnsi="Times New Roman"/>
                <w:b/>
                <w:bCs/>
                <w:color w:val="000000" w:themeColor="text1"/>
              </w:rPr>
              <w:t>n (%)</w:t>
            </w:r>
          </w:p>
        </w:tc>
        <w:tc>
          <w:tcPr>
            <w:tcW w:w="2392" w:type="dxa"/>
            <w:shd w:val="clear" w:color="auto" w:fill="auto"/>
          </w:tcPr>
          <w:p w14:paraId="0E253991" w14:textId="77777777" w:rsidR="00DD002D" w:rsidRPr="00E04CED" w:rsidRDefault="00DD002D" w:rsidP="00AA5839">
            <w:pPr>
              <w:pStyle w:val="TableParagraph"/>
              <w:keepNext/>
              <w:keepLines/>
              <w:widowControl/>
              <w:kinsoku w:val="0"/>
              <w:overflowPunct w:val="0"/>
              <w:jc w:val="center"/>
              <w:rPr>
                <w:rFonts w:ascii="Times New Roman" w:hAnsi="Times New Roman"/>
                <w:b/>
                <w:bCs/>
                <w:color w:val="000000" w:themeColor="text1"/>
                <w:lang w:val="pt-PT"/>
              </w:rPr>
            </w:pPr>
            <w:r w:rsidRPr="00E04CED">
              <w:rPr>
                <w:rFonts w:ascii="Times New Roman" w:hAnsi="Times New Roman"/>
                <w:b/>
                <w:bCs/>
                <w:color w:val="000000" w:themeColor="text1"/>
                <w:lang w:val="pt-PT"/>
              </w:rPr>
              <w:t>Adalimumab 40</w:t>
            </w:r>
            <w:r w:rsidRPr="00E04CED">
              <w:rPr>
                <w:rFonts w:ascii="Times New Roman" w:hAnsi="Times New Roman"/>
                <w:b/>
                <w:color w:val="000000" w:themeColor="text1"/>
                <w:lang w:val="pt-PT"/>
              </w:rPr>
              <w:t> </w:t>
            </w:r>
            <w:r w:rsidRPr="00E04CED">
              <w:rPr>
                <w:rFonts w:ascii="Times New Roman" w:hAnsi="Times New Roman"/>
                <w:b/>
                <w:bCs/>
                <w:color w:val="000000" w:themeColor="text1"/>
                <w:lang w:val="pt-PT"/>
              </w:rPr>
              <w:t>mg en semanas alternas</w:t>
            </w:r>
          </w:p>
          <w:p w14:paraId="451E2DB7" w14:textId="77777777" w:rsidR="00DD002D" w:rsidRPr="00E04CED" w:rsidRDefault="00DD002D" w:rsidP="00AA5839">
            <w:pPr>
              <w:pStyle w:val="TableParagraph"/>
              <w:keepNext/>
              <w:keepLines/>
              <w:widowControl/>
              <w:kinsoku w:val="0"/>
              <w:overflowPunct w:val="0"/>
              <w:jc w:val="center"/>
              <w:rPr>
                <w:rFonts w:ascii="Times New Roman" w:hAnsi="Times New Roman"/>
                <w:color w:val="000000" w:themeColor="text1"/>
                <w:lang w:val="pt-PT"/>
              </w:rPr>
            </w:pPr>
            <w:r w:rsidRPr="00E04CED">
              <w:rPr>
                <w:rFonts w:ascii="Times New Roman" w:hAnsi="Times New Roman"/>
                <w:b/>
                <w:bCs/>
                <w:color w:val="000000" w:themeColor="text1"/>
                <w:lang w:val="pt-PT"/>
              </w:rPr>
              <w:t>N = 108</w:t>
            </w:r>
          </w:p>
          <w:p w14:paraId="31CCAE9B" w14:textId="77777777" w:rsidR="00DD002D" w:rsidRPr="00E04CED" w:rsidRDefault="00DD002D" w:rsidP="00AA5839">
            <w:pPr>
              <w:pStyle w:val="TableParagraph"/>
              <w:keepNext/>
              <w:keepLines/>
              <w:widowControl/>
              <w:kinsoku w:val="0"/>
              <w:overflowPunct w:val="0"/>
              <w:spacing w:line="252" w:lineRule="exact"/>
              <w:jc w:val="center"/>
              <w:rPr>
                <w:rFonts w:ascii="Times New Roman" w:hAnsi="Times New Roman"/>
                <w:color w:val="000000" w:themeColor="text1"/>
                <w:lang w:val="pt-PT"/>
              </w:rPr>
            </w:pPr>
            <w:r w:rsidRPr="00E04CED">
              <w:rPr>
                <w:rFonts w:ascii="Times New Roman" w:hAnsi="Times New Roman"/>
                <w:b/>
                <w:bCs/>
                <w:color w:val="000000" w:themeColor="text1"/>
                <w:lang w:val="pt-PT"/>
              </w:rPr>
              <w:t>n (%)</w:t>
            </w:r>
          </w:p>
        </w:tc>
      </w:tr>
      <w:tr w:rsidR="00DD002D" w:rsidRPr="00FE15AB" w14:paraId="7C6736A1" w14:textId="77777777" w:rsidTr="009756D9">
        <w:tc>
          <w:tcPr>
            <w:tcW w:w="2128" w:type="dxa"/>
            <w:shd w:val="clear" w:color="auto" w:fill="auto"/>
          </w:tcPr>
          <w:p w14:paraId="59678FF3" w14:textId="77777777" w:rsidR="00DD002D" w:rsidRPr="00E04CED" w:rsidRDefault="00DD002D" w:rsidP="00AA5839">
            <w:pPr>
              <w:pStyle w:val="TableParagraph"/>
              <w:keepNext/>
              <w:keepLines/>
              <w:widowControl/>
              <w:kinsoku w:val="0"/>
              <w:overflowPunct w:val="0"/>
              <w:spacing w:line="268" w:lineRule="exact"/>
              <w:rPr>
                <w:rFonts w:ascii="Times New Roman" w:hAnsi="Times New Roman"/>
                <w:color w:val="000000" w:themeColor="text1"/>
              </w:rPr>
            </w:pPr>
            <w:r w:rsidRPr="00E04CED">
              <w:rPr>
                <w:rFonts w:ascii="Times New Roman" w:hAnsi="Times New Roman"/>
                <w:bCs/>
                <w:color w:val="000000" w:themeColor="text1"/>
              </w:rPr>
              <w:t>≥PASI</w:t>
            </w:r>
            <w:r w:rsidR="008D5DB7" w:rsidRPr="00E04CED">
              <w:rPr>
                <w:rFonts w:ascii="Times New Roman" w:hAnsi="Times New Roman"/>
                <w:bCs/>
                <w:color w:val="000000" w:themeColor="text1"/>
              </w:rPr>
              <w:t> </w:t>
            </w:r>
            <w:r w:rsidRPr="00E04CED">
              <w:rPr>
                <w:rFonts w:ascii="Times New Roman" w:hAnsi="Times New Roman"/>
                <w:bCs/>
                <w:color w:val="000000" w:themeColor="text1"/>
              </w:rPr>
              <w:t>75</w:t>
            </w:r>
          </w:p>
        </w:tc>
        <w:tc>
          <w:tcPr>
            <w:tcW w:w="2391" w:type="dxa"/>
            <w:shd w:val="clear" w:color="auto" w:fill="auto"/>
          </w:tcPr>
          <w:p w14:paraId="750A5190" w14:textId="77777777" w:rsidR="00DD002D" w:rsidRPr="00E04CED" w:rsidRDefault="00DD002D" w:rsidP="00AA5839">
            <w:pPr>
              <w:pStyle w:val="TableParagraph"/>
              <w:keepNext/>
              <w:keepLines/>
              <w:widowControl/>
              <w:kinsoku w:val="0"/>
              <w:overflowPunct w:val="0"/>
              <w:spacing w:line="251" w:lineRule="exact"/>
              <w:jc w:val="center"/>
              <w:rPr>
                <w:rFonts w:ascii="Times New Roman" w:hAnsi="Times New Roman"/>
                <w:color w:val="000000" w:themeColor="text1"/>
              </w:rPr>
            </w:pPr>
            <w:r w:rsidRPr="00E04CED">
              <w:rPr>
                <w:rFonts w:ascii="Times New Roman" w:hAnsi="Times New Roman"/>
                <w:color w:val="000000" w:themeColor="text1"/>
              </w:rPr>
              <w:t>10 (18,9)</w:t>
            </w:r>
          </w:p>
        </w:tc>
        <w:tc>
          <w:tcPr>
            <w:tcW w:w="2392" w:type="dxa"/>
            <w:shd w:val="clear" w:color="auto" w:fill="auto"/>
          </w:tcPr>
          <w:p w14:paraId="27E7FDEC" w14:textId="77777777" w:rsidR="00DD002D" w:rsidRPr="00E04CED" w:rsidRDefault="00DD002D" w:rsidP="00AA5839">
            <w:pPr>
              <w:pStyle w:val="TableParagraph"/>
              <w:keepNext/>
              <w:keepLines/>
              <w:widowControl/>
              <w:kinsoku w:val="0"/>
              <w:overflowPunct w:val="0"/>
              <w:spacing w:line="251" w:lineRule="exact"/>
              <w:jc w:val="center"/>
              <w:rPr>
                <w:rFonts w:ascii="Times New Roman" w:hAnsi="Times New Roman"/>
                <w:color w:val="000000" w:themeColor="text1"/>
              </w:rPr>
            </w:pPr>
            <w:r w:rsidRPr="00E04CED">
              <w:rPr>
                <w:rFonts w:ascii="Times New Roman" w:hAnsi="Times New Roman"/>
                <w:color w:val="000000" w:themeColor="text1"/>
              </w:rPr>
              <w:t>39 (35,5)</w:t>
            </w:r>
          </w:p>
        </w:tc>
        <w:tc>
          <w:tcPr>
            <w:tcW w:w="2392" w:type="dxa"/>
            <w:shd w:val="clear" w:color="auto" w:fill="auto"/>
          </w:tcPr>
          <w:p w14:paraId="0A04FCE9" w14:textId="77777777" w:rsidR="00DD002D" w:rsidRPr="00E04CED" w:rsidRDefault="00DD002D" w:rsidP="00AA5839">
            <w:pPr>
              <w:pStyle w:val="TableParagraph"/>
              <w:keepNext/>
              <w:keepLines/>
              <w:widowControl/>
              <w:kinsoku w:val="0"/>
              <w:overflowPunct w:val="0"/>
              <w:spacing w:line="251" w:lineRule="exact"/>
              <w:jc w:val="center"/>
              <w:rPr>
                <w:rFonts w:ascii="Times New Roman" w:hAnsi="Times New Roman"/>
                <w:color w:val="000000" w:themeColor="text1"/>
              </w:rPr>
            </w:pPr>
            <w:r w:rsidRPr="00E04CED">
              <w:rPr>
                <w:rFonts w:ascii="Times New Roman" w:hAnsi="Times New Roman"/>
                <w:color w:val="000000" w:themeColor="text1"/>
              </w:rPr>
              <w:t>86 (79,</w:t>
            </w:r>
            <w:proofErr w:type="gramStart"/>
            <w:r w:rsidRPr="00E04CED">
              <w:rPr>
                <w:rFonts w:ascii="Times New Roman" w:hAnsi="Times New Roman"/>
                <w:color w:val="000000" w:themeColor="text1"/>
              </w:rPr>
              <w:t>6)</w:t>
            </w:r>
            <w:proofErr w:type="spellStart"/>
            <w:r w:rsidRPr="00E04CED">
              <w:rPr>
                <w:rFonts w:ascii="Times New Roman" w:hAnsi="Times New Roman"/>
                <w:color w:val="000000" w:themeColor="text1"/>
                <w:vertAlign w:val="superscript"/>
              </w:rPr>
              <w:t>a</w:t>
            </w:r>
            <w:proofErr w:type="gramEnd"/>
            <w:r w:rsidRPr="00E04CED">
              <w:rPr>
                <w:rFonts w:ascii="Times New Roman" w:hAnsi="Times New Roman"/>
                <w:color w:val="000000" w:themeColor="text1"/>
                <w:vertAlign w:val="superscript"/>
              </w:rPr>
              <w:t>,b</w:t>
            </w:r>
            <w:proofErr w:type="spellEnd"/>
          </w:p>
        </w:tc>
      </w:tr>
      <w:tr w:rsidR="00DD002D" w:rsidRPr="00FE15AB" w14:paraId="09E0AD49" w14:textId="77777777" w:rsidTr="009756D9">
        <w:tc>
          <w:tcPr>
            <w:tcW w:w="2128" w:type="dxa"/>
            <w:shd w:val="clear" w:color="auto" w:fill="auto"/>
          </w:tcPr>
          <w:p w14:paraId="1EA7C357" w14:textId="77777777" w:rsidR="00DD002D" w:rsidRPr="00E04CED" w:rsidRDefault="00DD002D" w:rsidP="00AA5839">
            <w:pPr>
              <w:pStyle w:val="TableParagraph"/>
              <w:keepNext/>
              <w:keepLines/>
              <w:widowControl/>
              <w:kinsoku w:val="0"/>
              <w:overflowPunct w:val="0"/>
              <w:spacing w:line="252" w:lineRule="exact"/>
              <w:rPr>
                <w:rFonts w:ascii="Times New Roman" w:hAnsi="Times New Roman"/>
                <w:color w:val="000000" w:themeColor="text1"/>
              </w:rPr>
            </w:pPr>
            <w:r w:rsidRPr="00E04CED">
              <w:rPr>
                <w:rFonts w:ascii="Times New Roman" w:hAnsi="Times New Roman"/>
                <w:bCs/>
                <w:color w:val="000000" w:themeColor="text1"/>
              </w:rPr>
              <w:t>PASI</w:t>
            </w:r>
            <w:r w:rsidR="008D5DB7" w:rsidRPr="00E04CED">
              <w:rPr>
                <w:rFonts w:ascii="Times New Roman" w:hAnsi="Times New Roman"/>
                <w:bCs/>
                <w:color w:val="000000" w:themeColor="text1"/>
              </w:rPr>
              <w:t> </w:t>
            </w:r>
            <w:r w:rsidRPr="00E04CED">
              <w:rPr>
                <w:rFonts w:ascii="Times New Roman" w:hAnsi="Times New Roman"/>
                <w:bCs/>
                <w:color w:val="000000" w:themeColor="text1"/>
              </w:rPr>
              <w:t>100</w:t>
            </w:r>
          </w:p>
        </w:tc>
        <w:tc>
          <w:tcPr>
            <w:tcW w:w="2391" w:type="dxa"/>
            <w:shd w:val="clear" w:color="auto" w:fill="auto"/>
          </w:tcPr>
          <w:p w14:paraId="24FD9608" w14:textId="77777777" w:rsidR="00DD002D" w:rsidRPr="00E04CED" w:rsidRDefault="00DD002D" w:rsidP="00AA5839">
            <w:pPr>
              <w:pStyle w:val="TableParagraph"/>
              <w:keepNext/>
              <w:keepLines/>
              <w:widowControl/>
              <w:kinsoku w:val="0"/>
              <w:overflowPunct w:val="0"/>
              <w:spacing w:line="251" w:lineRule="exact"/>
              <w:jc w:val="center"/>
              <w:rPr>
                <w:rFonts w:ascii="Times New Roman" w:hAnsi="Times New Roman"/>
                <w:color w:val="000000" w:themeColor="text1"/>
              </w:rPr>
            </w:pPr>
            <w:r w:rsidRPr="00E04CED">
              <w:rPr>
                <w:rFonts w:ascii="Times New Roman" w:hAnsi="Times New Roman"/>
                <w:color w:val="000000" w:themeColor="text1"/>
              </w:rPr>
              <w:t>1 (1,9)</w:t>
            </w:r>
          </w:p>
        </w:tc>
        <w:tc>
          <w:tcPr>
            <w:tcW w:w="2392" w:type="dxa"/>
            <w:shd w:val="clear" w:color="auto" w:fill="auto"/>
          </w:tcPr>
          <w:p w14:paraId="2F7177F1" w14:textId="77777777" w:rsidR="00DD002D" w:rsidRPr="00E04CED" w:rsidRDefault="00DD002D" w:rsidP="00AA5839">
            <w:pPr>
              <w:pStyle w:val="TableParagraph"/>
              <w:keepNext/>
              <w:keepLines/>
              <w:widowControl/>
              <w:kinsoku w:val="0"/>
              <w:overflowPunct w:val="0"/>
              <w:spacing w:line="251" w:lineRule="exact"/>
              <w:jc w:val="center"/>
              <w:rPr>
                <w:rFonts w:ascii="Times New Roman" w:hAnsi="Times New Roman"/>
                <w:color w:val="000000" w:themeColor="text1"/>
              </w:rPr>
            </w:pPr>
            <w:r w:rsidRPr="00E04CED">
              <w:rPr>
                <w:rFonts w:ascii="Times New Roman" w:hAnsi="Times New Roman"/>
                <w:color w:val="000000" w:themeColor="text1"/>
              </w:rPr>
              <w:t>8 (7,3)</w:t>
            </w:r>
          </w:p>
        </w:tc>
        <w:tc>
          <w:tcPr>
            <w:tcW w:w="2392" w:type="dxa"/>
            <w:shd w:val="clear" w:color="auto" w:fill="auto"/>
          </w:tcPr>
          <w:p w14:paraId="2F131385" w14:textId="77777777" w:rsidR="00DD002D" w:rsidRPr="00E04CED" w:rsidRDefault="00DD002D" w:rsidP="00AA5839">
            <w:pPr>
              <w:pStyle w:val="TableParagraph"/>
              <w:keepNext/>
              <w:keepLines/>
              <w:widowControl/>
              <w:kinsoku w:val="0"/>
              <w:overflowPunct w:val="0"/>
              <w:spacing w:line="249" w:lineRule="exact"/>
              <w:jc w:val="center"/>
              <w:rPr>
                <w:rFonts w:ascii="Times New Roman" w:hAnsi="Times New Roman"/>
                <w:color w:val="000000" w:themeColor="text1"/>
              </w:rPr>
            </w:pPr>
            <w:r w:rsidRPr="00E04CED">
              <w:rPr>
                <w:rFonts w:ascii="Times New Roman" w:hAnsi="Times New Roman"/>
                <w:color w:val="000000" w:themeColor="text1"/>
              </w:rPr>
              <w:t>18 (16,</w:t>
            </w:r>
            <w:proofErr w:type="gramStart"/>
            <w:r w:rsidRPr="00E04CED">
              <w:rPr>
                <w:rFonts w:ascii="Times New Roman" w:hAnsi="Times New Roman"/>
                <w:color w:val="000000" w:themeColor="text1"/>
              </w:rPr>
              <w:t>7)</w:t>
            </w:r>
            <w:proofErr w:type="spellStart"/>
            <w:r w:rsidRPr="00E04CED">
              <w:rPr>
                <w:rFonts w:ascii="Times New Roman" w:hAnsi="Times New Roman"/>
                <w:color w:val="000000" w:themeColor="text1"/>
                <w:vertAlign w:val="superscript"/>
              </w:rPr>
              <w:t>c</w:t>
            </w:r>
            <w:proofErr w:type="gramEnd"/>
            <w:r w:rsidRPr="00E04CED">
              <w:rPr>
                <w:rFonts w:ascii="Times New Roman" w:hAnsi="Times New Roman"/>
                <w:color w:val="000000" w:themeColor="text1"/>
                <w:vertAlign w:val="superscript"/>
              </w:rPr>
              <w:t>,d</w:t>
            </w:r>
            <w:proofErr w:type="spellEnd"/>
          </w:p>
        </w:tc>
      </w:tr>
      <w:tr w:rsidR="00DD002D" w:rsidRPr="00FE15AB" w14:paraId="0BDB9F09" w14:textId="77777777" w:rsidTr="009756D9">
        <w:tc>
          <w:tcPr>
            <w:tcW w:w="2128" w:type="dxa"/>
            <w:tcBorders>
              <w:bottom w:val="single" w:sz="4" w:space="0" w:color="auto"/>
            </w:tcBorders>
            <w:shd w:val="clear" w:color="auto" w:fill="auto"/>
          </w:tcPr>
          <w:p w14:paraId="0B648671" w14:textId="77777777" w:rsidR="00DD002D" w:rsidRPr="00E04CED" w:rsidRDefault="00DD002D" w:rsidP="00AA5839">
            <w:pPr>
              <w:pStyle w:val="TableParagraph"/>
              <w:keepNext/>
              <w:keepLines/>
              <w:widowControl/>
              <w:kinsoku w:val="0"/>
              <w:overflowPunct w:val="0"/>
              <w:spacing w:line="251" w:lineRule="exact"/>
              <w:rPr>
                <w:rFonts w:ascii="Times New Roman" w:hAnsi="Times New Roman"/>
                <w:color w:val="000000" w:themeColor="text1"/>
              </w:rPr>
            </w:pPr>
            <w:r w:rsidRPr="00E04CED">
              <w:rPr>
                <w:rFonts w:ascii="Times New Roman" w:hAnsi="Times New Roman"/>
                <w:bCs/>
                <w:color w:val="000000" w:themeColor="text1"/>
              </w:rPr>
              <w:t>PGA:</w:t>
            </w:r>
          </w:p>
          <w:p w14:paraId="2A864404" w14:textId="77777777" w:rsidR="00DD002D" w:rsidRPr="00E04CED" w:rsidRDefault="00DD002D" w:rsidP="00AA5839">
            <w:pPr>
              <w:pStyle w:val="TableParagraph"/>
              <w:keepNext/>
              <w:keepLines/>
              <w:widowControl/>
              <w:kinsoku w:val="0"/>
              <w:overflowPunct w:val="0"/>
              <w:rPr>
                <w:rFonts w:ascii="Times New Roman" w:hAnsi="Times New Roman"/>
                <w:color w:val="000000" w:themeColor="text1"/>
              </w:rPr>
            </w:pPr>
            <w:r w:rsidRPr="00E04CED">
              <w:rPr>
                <w:rFonts w:ascii="Times New Roman" w:hAnsi="Times New Roman"/>
                <w:bCs/>
                <w:color w:val="000000" w:themeColor="text1"/>
              </w:rPr>
              <w:t>Sin lesiones/mínimas lesiones</w:t>
            </w:r>
          </w:p>
        </w:tc>
        <w:tc>
          <w:tcPr>
            <w:tcW w:w="2391" w:type="dxa"/>
            <w:tcBorders>
              <w:bottom w:val="single" w:sz="4" w:space="0" w:color="auto"/>
            </w:tcBorders>
            <w:shd w:val="clear" w:color="auto" w:fill="auto"/>
          </w:tcPr>
          <w:p w14:paraId="7BEC124F" w14:textId="77777777" w:rsidR="00DD002D" w:rsidRPr="00E04CED" w:rsidRDefault="00DD002D" w:rsidP="00AA5839">
            <w:pPr>
              <w:pStyle w:val="TableParagraph"/>
              <w:keepNext/>
              <w:keepLines/>
              <w:widowControl/>
              <w:kinsoku w:val="0"/>
              <w:overflowPunct w:val="0"/>
              <w:spacing w:line="249" w:lineRule="exact"/>
              <w:jc w:val="center"/>
              <w:rPr>
                <w:rFonts w:ascii="Times New Roman" w:hAnsi="Times New Roman"/>
                <w:color w:val="000000" w:themeColor="text1"/>
              </w:rPr>
            </w:pPr>
            <w:r w:rsidRPr="00E04CED">
              <w:rPr>
                <w:rFonts w:ascii="Times New Roman" w:hAnsi="Times New Roman"/>
                <w:color w:val="000000" w:themeColor="text1"/>
              </w:rPr>
              <w:t>6 (11,3)</w:t>
            </w:r>
          </w:p>
        </w:tc>
        <w:tc>
          <w:tcPr>
            <w:tcW w:w="2392" w:type="dxa"/>
            <w:tcBorders>
              <w:bottom w:val="single" w:sz="4" w:space="0" w:color="auto"/>
            </w:tcBorders>
            <w:shd w:val="clear" w:color="auto" w:fill="auto"/>
          </w:tcPr>
          <w:p w14:paraId="2A875E21" w14:textId="77777777" w:rsidR="00DD002D" w:rsidRPr="00E04CED" w:rsidRDefault="00DD002D" w:rsidP="00AA5839">
            <w:pPr>
              <w:pStyle w:val="TableParagraph"/>
              <w:keepNext/>
              <w:keepLines/>
              <w:widowControl/>
              <w:kinsoku w:val="0"/>
              <w:overflowPunct w:val="0"/>
              <w:spacing w:line="249" w:lineRule="exact"/>
              <w:jc w:val="center"/>
              <w:rPr>
                <w:rFonts w:ascii="Times New Roman" w:hAnsi="Times New Roman"/>
                <w:color w:val="000000" w:themeColor="text1"/>
              </w:rPr>
            </w:pPr>
            <w:r w:rsidRPr="00E04CED">
              <w:rPr>
                <w:rFonts w:ascii="Times New Roman" w:hAnsi="Times New Roman"/>
                <w:color w:val="000000" w:themeColor="text1"/>
              </w:rPr>
              <w:t>33 (30,0)</w:t>
            </w:r>
          </w:p>
        </w:tc>
        <w:tc>
          <w:tcPr>
            <w:tcW w:w="2392" w:type="dxa"/>
            <w:tcBorders>
              <w:bottom w:val="single" w:sz="4" w:space="0" w:color="auto"/>
            </w:tcBorders>
            <w:shd w:val="clear" w:color="auto" w:fill="auto"/>
          </w:tcPr>
          <w:p w14:paraId="2632F487" w14:textId="77777777" w:rsidR="00DD002D" w:rsidRPr="00E04CED" w:rsidRDefault="00DD002D" w:rsidP="00AA5839">
            <w:pPr>
              <w:pStyle w:val="TableParagraph"/>
              <w:keepNext/>
              <w:keepLines/>
              <w:widowControl/>
              <w:kinsoku w:val="0"/>
              <w:overflowPunct w:val="0"/>
              <w:spacing w:line="249" w:lineRule="exact"/>
              <w:jc w:val="center"/>
              <w:rPr>
                <w:rFonts w:ascii="Times New Roman" w:hAnsi="Times New Roman"/>
                <w:color w:val="000000" w:themeColor="text1"/>
              </w:rPr>
            </w:pPr>
            <w:r w:rsidRPr="00E04CED">
              <w:rPr>
                <w:rFonts w:ascii="Times New Roman" w:hAnsi="Times New Roman"/>
                <w:color w:val="000000" w:themeColor="text1"/>
              </w:rPr>
              <w:t>79 (73,</w:t>
            </w:r>
            <w:proofErr w:type="gramStart"/>
            <w:r w:rsidRPr="00E04CED">
              <w:rPr>
                <w:rFonts w:ascii="Times New Roman" w:hAnsi="Times New Roman"/>
                <w:color w:val="000000" w:themeColor="text1"/>
              </w:rPr>
              <w:t>1)</w:t>
            </w:r>
            <w:proofErr w:type="spellStart"/>
            <w:r w:rsidRPr="00E04CED">
              <w:rPr>
                <w:rFonts w:ascii="Times New Roman" w:hAnsi="Times New Roman"/>
                <w:color w:val="000000" w:themeColor="text1"/>
                <w:vertAlign w:val="superscript"/>
              </w:rPr>
              <w:t>a</w:t>
            </w:r>
            <w:proofErr w:type="gramEnd"/>
            <w:r w:rsidRPr="00E04CED">
              <w:rPr>
                <w:rFonts w:ascii="Times New Roman" w:hAnsi="Times New Roman"/>
                <w:color w:val="000000" w:themeColor="text1"/>
                <w:vertAlign w:val="superscript"/>
              </w:rPr>
              <w:t>,b</w:t>
            </w:r>
            <w:proofErr w:type="spellEnd"/>
          </w:p>
        </w:tc>
      </w:tr>
      <w:tr w:rsidR="009756D9" w:rsidRPr="00FE15AB" w14:paraId="2D57EB83" w14:textId="77777777" w:rsidTr="009756D9">
        <w:tc>
          <w:tcPr>
            <w:tcW w:w="9303" w:type="dxa"/>
            <w:gridSpan w:val="4"/>
            <w:tcBorders>
              <w:left w:val="nil"/>
              <w:bottom w:val="nil"/>
              <w:right w:val="nil"/>
            </w:tcBorders>
            <w:shd w:val="clear" w:color="auto" w:fill="auto"/>
          </w:tcPr>
          <w:p w14:paraId="0370D465" w14:textId="77777777" w:rsidR="009756D9" w:rsidRPr="00FE15AB" w:rsidRDefault="009756D9" w:rsidP="009756D9">
            <w:pPr>
              <w:pStyle w:val="BodyText"/>
              <w:keepNext/>
              <w:keepLines/>
              <w:widowControl/>
              <w:kinsoku w:val="0"/>
              <w:overflowPunct w:val="0"/>
              <w:ind w:left="270" w:hanging="270"/>
              <w:rPr>
                <w:color w:val="000000" w:themeColor="text1"/>
                <w:sz w:val="20"/>
                <w:lang w:val="pt-PT" w:eastAsia="en-US"/>
              </w:rPr>
            </w:pPr>
            <w:r w:rsidRPr="00FE15AB">
              <w:rPr>
                <w:color w:val="000000" w:themeColor="text1"/>
                <w:sz w:val="20"/>
                <w:vertAlign w:val="superscript"/>
                <w:lang w:val="pt-PT" w:eastAsia="en-US"/>
              </w:rPr>
              <w:t>a</w:t>
            </w:r>
            <w:r w:rsidRPr="00FE15AB">
              <w:rPr>
                <w:color w:val="000000" w:themeColor="text1"/>
                <w:sz w:val="20"/>
                <w:lang w:val="pt-PT" w:eastAsia="en-US"/>
              </w:rPr>
              <w:tab/>
              <w:t>p&lt;0,001 adalimumab vs. placebo</w:t>
            </w:r>
          </w:p>
          <w:p w14:paraId="1A90DC0B" w14:textId="77777777" w:rsidR="009756D9" w:rsidRPr="00FE15AB" w:rsidRDefault="009756D9" w:rsidP="009756D9">
            <w:pPr>
              <w:pStyle w:val="BodyText"/>
              <w:keepNext/>
              <w:keepLines/>
              <w:widowControl/>
              <w:kinsoku w:val="0"/>
              <w:overflowPunct w:val="0"/>
              <w:ind w:left="270" w:hanging="270"/>
              <w:rPr>
                <w:color w:val="000000" w:themeColor="text1"/>
                <w:sz w:val="20"/>
                <w:lang w:val="pt-PT" w:eastAsia="en-US"/>
              </w:rPr>
            </w:pPr>
            <w:r w:rsidRPr="00FE15AB">
              <w:rPr>
                <w:color w:val="000000" w:themeColor="text1"/>
                <w:sz w:val="20"/>
                <w:vertAlign w:val="superscript"/>
                <w:lang w:val="pt-PT" w:eastAsia="en-US"/>
              </w:rPr>
              <w:t>b</w:t>
            </w:r>
            <w:r w:rsidRPr="00FE15AB">
              <w:rPr>
                <w:color w:val="000000" w:themeColor="text1"/>
                <w:sz w:val="20"/>
                <w:lang w:val="pt-PT" w:eastAsia="en-US"/>
              </w:rPr>
              <w:tab/>
              <w:t>p&lt;0,001 adalimumab vs. metotrexato</w:t>
            </w:r>
          </w:p>
          <w:p w14:paraId="4256520F" w14:textId="77777777" w:rsidR="009756D9" w:rsidRPr="00FE15AB" w:rsidRDefault="009756D9" w:rsidP="009756D9">
            <w:pPr>
              <w:pStyle w:val="BodyText"/>
              <w:keepNext/>
              <w:keepLines/>
              <w:widowControl/>
              <w:kinsoku w:val="0"/>
              <w:overflowPunct w:val="0"/>
              <w:ind w:left="270" w:hanging="270"/>
              <w:rPr>
                <w:color w:val="000000" w:themeColor="text1"/>
                <w:sz w:val="20"/>
                <w:lang w:val="pt-PT" w:eastAsia="en-US"/>
              </w:rPr>
            </w:pPr>
            <w:r w:rsidRPr="00FE15AB">
              <w:rPr>
                <w:color w:val="000000" w:themeColor="text1"/>
                <w:sz w:val="20"/>
                <w:vertAlign w:val="superscript"/>
                <w:lang w:val="pt-PT" w:eastAsia="en-US"/>
              </w:rPr>
              <w:t>c</w:t>
            </w:r>
            <w:r w:rsidRPr="00FE15AB">
              <w:rPr>
                <w:color w:val="000000" w:themeColor="text1"/>
                <w:sz w:val="20"/>
                <w:lang w:val="pt-PT" w:eastAsia="en-US"/>
              </w:rPr>
              <w:tab/>
              <w:t>p&lt;0,01 adalimumab vs. placebo</w:t>
            </w:r>
          </w:p>
          <w:p w14:paraId="0496EEE8" w14:textId="77777777" w:rsidR="009756D9" w:rsidRPr="00FE15AB" w:rsidRDefault="009756D9" w:rsidP="009756D9">
            <w:pPr>
              <w:pStyle w:val="BodyText"/>
              <w:widowControl/>
              <w:kinsoku w:val="0"/>
              <w:overflowPunct w:val="0"/>
              <w:ind w:left="270" w:hanging="270"/>
              <w:rPr>
                <w:color w:val="000000" w:themeColor="text1"/>
                <w:sz w:val="20"/>
                <w:lang w:val="pt-PT" w:eastAsia="en-US"/>
              </w:rPr>
            </w:pPr>
            <w:r w:rsidRPr="00FE15AB">
              <w:rPr>
                <w:color w:val="000000" w:themeColor="text1"/>
                <w:sz w:val="20"/>
                <w:vertAlign w:val="superscript"/>
                <w:lang w:val="pt-PT" w:eastAsia="en-US"/>
              </w:rPr>
              <w:t>d</w:t>
            </w:r>
            <w:r w:rsidRPr="00FE15AB">
              <w:rPr>
                <w:color w:val="000000" w:themeColor="text1"/>
                <w:sz w:val="20"/>
                <w:lang w:val="pt-PT" w:eastAsia="en-US"/>
              </w:rPr>
              <w:tab/>
              <w:t>p&lt;0,05 adalimumab vs. metotrexato</w:t>
            </w:r>
          </w:p>
        </w:tc>
      </w:tr>
    </w:tbl>
    <w:p w14:paraId="20F2C108" w14:textId="77777777" w:rsidR="00005E6C" w:rsidRPr="00E04CED" w:rsidRDefault="00005E6C" w:rsidP="00982118">
      <w:pPr>
        <w:rPr>
          <w:color w:val="000000" w:themeColor="text1"/>
          <w:lang w:val="pt-PT"/>
        </w:rPr>
      </w:pPr>
    </w:p>
    <w:p w14:paraId="1BE40B7A" w14:textId="77777777" w:rsidR="00C46587" w:rsidRPr="00E04CED" w:rsidRDefault="00C46587" w:rsidP="00982118">
      <w:pPr>
        <w:rPr>
          <w:color w:val="000000" w:themeColor="text1"/>
        </w:rPr>
      </w:pPr>
      <w:r w:rsidRPr="00E04CED">
        <w:rPr>
          <w:color w:val="000000" w:themeColor="text1"/>
        </w:rPr>
        <w:t>En el ensayo de psoriasis</w:t>
      </w:r>
      <w:r w:rsidR="008D5DB7" w:rsidRPr="00E04CED">
        <w:rPr>
          <w:color w:val="000000" w:themeColor="text1"/>
        </w:rPr>
        <w:t> </w:t>
      </w:r>
      <w:r w:rsidRPr="00E04CED">
        <w:rPr>
          <w:color w:val="000000" w:themeColor="text1"/>
        </w:rPr>
        <w:t>I, el 28 % de pacientes respondedores PASI</w:t>
      </w:r>
      <w:r w:rsidR="008D5DB7" w:rsidRPr="00E04CED">
        <w:rPr>
          <w:color w:val="000000" w:themeColor="text1"/>
        </w:rPr>
        <w:t> </w:t>
      </w:r>
      <w:r w:rsidRPr="00E04CED">
        <w:rPr>
          <w:color w:val="000000" w:themeColor="text1"/>
        </w:rPr>
        <w:t xml:space="preserve">75 </w:t>
      </w:r>
      <w:proofErr w:type="spellStart"/>
      <w:r w:rsidRPr="00E04CED">
        <w:rPr>
          <w:color w:val="000000" w:themeColor="text1"/>
        </w:rPr>
        <w:t>re-aleatorizados</w:t>
      </w:r>
      <w:proofErr w:type="spellEnd"/>
      <w:r w:rsidRPr="00E04CED">
        <w:rPr>
          <w:color w:val="000000" w:themeColor="text1"/>
        </w:rPr>
        <w:t xml:space="preserve"> a placebo en la Semana</w:t>
      </w:r>
      <w:r w:rsidR="0065314F" w:rsidRPr="00E04CED">
        <w:rPr>
          <w:color w:val="000000" w:themeColor="text1"/>
        </w:rPr>
        <w:t> </w:t>
      </w:r>
      <w:r w:rsidRPr="00E04CED">
        <w:rPr>
          <w:color w:val="000000" w:themeColor="text1"/>
        </w:rPr>
        <w:t>33 experimentaron una “pérdida de respuesta adecuada” (puntuación PASI entre las Semanas</w:t>
      </w:r>
      <w:r w:rsidR="0065314F" w:rsidRPr="00E04CED">
        <w:rPr>
          <w:color w:val="000000" w:themeColor="text1"/>
        </w:rPr>
        <w:t> </w:t>
      </w:r>
      <w:r w:rsidRPr="00E04CED">
        <w:rPr>
          <w:color w:val="000000" w:themeColor="text1"/>
        </w:rPr>
        <w:t>33 y 52 resultante en &lt;PASI</w:t>
      </w:r>
      <w:r w:rsidR="008D5DB7" w:rsidRPr="00E04CED">
        <w:rPr>
          <w:color w:val="000000" w:themeColor="text1"/>
        </w:rPr>
        <w:t> </w:t>
      </w:r>
      <w:r w:rsidRPr="00E04CED">
        <w:rPr>
          <w:color w:val="000000" w:themeColor="text1"/>
        </w:rPr>
        <w:t>50 respecto al valor inicial, con un incremento mínimo de 6</w:t>
      </w:r>
      <w:r w:rsidR="0065314F" w:rsidRPr="00E04CED">
        <w:rPr>
          <w:color w:val="000000" w:themeColor="text1"/>
        </w:rPr>
        <w:t> </w:t>
      </w:r>
      <w:r w:rsidRPr="00E04CED">
        <w:rPr>
          <w:color w:val="000000" w:themeColor="text1"/>
        </w:rPr>
        <w:t>puntos relativa a la Semana</w:t>
      </w:r>
      <w:r w:rsidR="0065314F" w:rsidRPr="00E04CED">
        <w:rPr>
          <w:color w:val="000000" w:themeColor="text1"/>
        </w:rPr>
        <w:t> </w:t>
      </w:r>
      <w:r w:rsidRPr="00E04CED">
        <w:rPr>
          <w:color w:val="000000" w:themeColor="text1"/>
        </w:rPr>
        <w:t xml:space="preserve">33), comparado con el 5 % que continuaron con </w:t>
      </w:r>
      <w:proofErr w:type="spellStart"/>
      <w:r w:rsidRPr="00E04CED">
        <w:rPr>
          <w:color w:val="000000" w:themeColor="text1"/>
        </w:rPr>
        <w:t>adalimumab</w:t>
      </w:r>
      <w:proofErr w:type="spellEnd"/>
      <w:r w:rsidRPr="00E04CED">
        <w:rPr>
          <w:color w:val="000000" w:themeColor="text1"/>
        </w:rPr>
        <w:t xml:space="preserve"> (p&lt;0,001). De los pacientes que dejaron de responder adecuadamente después de la </w:t>
      </w:r>
      <w:proofErr w:type="spellStart"/>
      <w:r w:rsidRPr="00E04CED">
        <w:rPr>
          <w:color w:val="000000" w:themeColor="text1"/>
        </w:rPr>
        <w:t>realeatorización</w:t>
      </w:r>
      <w:proofErr w:type="spellEnd"/>
      <w:r w:rsidRPr="00E04CED">
        <w:rPr>
          <w:color w:val="000000" w:themeColor="text1"/>
        </w:rPr>
        <w:t xml:space="preserve"> a placebo e incluidos en la extensión abierta del ensayo, el 38 % (25/66) y el 55 % (36/66) recuperaron la respuesta PASI 75 después de 12 y 24 semanas de retratamiento, respectivamente. </w:t>
      </w:r>
    </w:p>
    <w:p w14:paraId="16990A4F" w14:textId="77777777" w:rsidR="00C46587" w:rsidRPr="00E04CED" w:rsidRDefault="00C46587" w:rsidP="00982118">
      <w:pPr>
        <w:rPr>
          <w:color w:val="000000" w:themeColor="text1"/>
        </w:rPr>
      </w:pPr>
    </w:p>
    <w:p w14:paraId="082D3B04" w14:textId="77777777" w:rsidR="00C46587" w:rsidRPr="00E04CED" w:rsidRDefault="00C46587" w:rsidP="00982118">
      <w:pPr>
        <w:rPr>
          <w:color w:val="000000" w:themeColor="text1"/>
        </w:rPr>
      </w:pPr>
      <w:r w:rsidRPr="00E04CED">
        <w:rPr>
          <w:color w:val="000000" w:themeColor="text1"/>
        </w:rPr>
        <w:t xml:space="preserve">Un total de 233 respondedores PASI 75 en las Semanas 16 y 33 recibieron tratamiento continuo con </w:t>
      </w:r>
      <w:proofErr w:type="spellStart"/>
      <w:r w:rsidRPr="00E04CED">
        <w:rPr>
          <w:color w:val="000000" w:themeColor="text1"/>
        </w:rPr>
        <w:t>adalimumab</w:t>
      </w:r>
      <w:proofErr w:type="spellEnd"/>
      <w:r w:rsidRPr="00E04CED">
        <w:rPr>
          <w:color w:val="000000" w:themeColor="text1"/>
        </w:rPr>
        <w:t xml:space="preserve"> durante 52 semanas en el </w:t>
      </w:r>
      <w:r w:rsidR="00171E84" w:rsidRPr="00E04CED">
        <w:rPr>
          <w:color w:val="000000" w:themeColor="text1"/>
        </w:rPr>
        <w:t>e</w:t>
      </w:r>
      <w:r w:rsidRPr="00E04CED">
        <w:rPr>
          <w:color w:val="000000" w:themeColor="text1"/>
        </w:rPr>
        <w:t xml:space="preserve">nsayo de </w:t>
      </w:r>
      <w:r w:rsidR="00171E84" w:rsidRPr="00E04CED">
        <w:rPr>
          <w:color w:val="000000" w:themeColor="text1"/>
        </w:rPr>
        <w:t>p</w:t>
      </w:r>
      <w:r w:rsidRPr="00E04CED">
        <w:rPr>
          <w:color w:val="000000" w:themeColor="text1"/>
        </w:rPr>
        <w:t xml:space="preserve">soriasis I, y continuaron con </w:t>
      </w:r>
      <w:proofErr w:type="spellStart"/>
      <w:r w:rsidRPr="00E04CED">
        <w:rPr>
          <w:color w:val="000000" w:themeColor="text1"/>
        </w:rPr>
        <w:t>adalimumab</w:t>
      </w:r>
      <w:proofErr w:type="spellEnd"/>
      <w:r w:rsidRPr="00E04CED">
        <w:rPr>
          <w:color w:val="000000" w:themeColor="text1"/>
        </w:rPr>
        <w:t xml:space="preserve"> en el estudio de extensión abierto. Las tasas de respuesta PASI 75 y PGA “sin lesiones” o “mínimas lesiones” en estos pacientes fue de 74,7 % y 59,0 %, respectivamente, después de 108 semanas adicionales de tratamiento abierto (un total de 160 semanas). En un análisis en el cual todos los pacientes que salieron del estudio por efectos adversos o falta de eficacia, o quienes aumentaron la dosis, fueron considerados no respondedores, los índices de respuesta PASI 75 y PGA “sin lesiones” o “mínimas lesiones” después de 108 semanas adicionales de tratamiento abierto (total de 160 semanas) fue de 69,6 % y 55,7 %, respectivamente. </w:t>
      </w:r>
    </w:p>
    <w:p w14:paraId="4A3DB26A" w14:textId="77777777" w:rsidR="00C46587" w:rsidRPr="00E04CED" w:rsidRDefault="00C46587" w:rsidP="00982118">
      <w:pPr>
        <w:rPr>
          <w:color w:val="000000" w:themeColor="text1"/>
        </w:rPr>
      </w:pPr>
    </w:p>
    <w:p w14:paraId="3BF25B8F" w14:textId="77777777" w:rsidR="00C46587" w:rsidRPr="00E04CED" w:rsidRDefault="00C46587" w:rsidP="00982118">
      <w:pPr>
        <w:rPr>
          <w:color w:val="000000" w:themeColor="text1"/>
        </w:rPr>
      </w:pPr>
      <w:r w:rsidRPr="00E04CED">
        <w:rPr>
          <w:color w:val="000000" w:themeColor="text1"/>
        </w:rPr>
        <w:t>Un total de 347 respondedores estables participaron en un</w:t>
      </w:r>
      <w:r w:rsidR="00DE6752" w:rsidRPr="00E04CED">
        <w:rPr>
          <w:color w:val="000000" w:themeColor="text1"/>
        </w:rPr>
        <w:t>a</w:t>
      </w:r>
      <w:r w:rsidRPr="00E04CED">
        <w:rPr>
          <w:color w:val="000000" w:themeColor="text1"/>
        </w:rPr>
        <w:t xml:space="preserve"> </w:t>
      </w:r>
      <w:r w:rsidR="00DE6752" w:rsidRPr="00E04CED">
        <w:rPr>
          <w:color w:val="000000" w:themeColor="text1"/>
        </w:rPr>
        <w:t xml:space="preserve">evaluación de retirada y retratamiento en un </w:t>
      </w:r>
      <w:r w:rsidRPr="00E04CED">
        <w:rPr>
          <w:color w:val="000000" w:themeColor="text1"/>
        </w:rPr>
        <w:t>estudio de extensión abierto de. Durante el periodo de retirada, los síntomas de psoriasis reaparecieron con un tiempo medio de recaída (descenso a PGA “moderado” o peor) de aproximadamente 5</w:t>
      </w:r>
      <w:r w:rsidR="008D5DB7" w:rsidRPr="00E04CED">
        <w:rPr>
          <w:color w:val="000000" w:themeColor="text1"/>
        </w:rPr>
        <w:t> </w:t>
      </w:r>
      <w:r w:rsidRPr="00E04CED">
        <w:rPr>
          <w:color w:val="000000" w:themeColor="text1"/>
        </w:rPr>
        <w:t xml:space="preserve">meses. Ninguno de estos pacientes experimentó un rebrote durante el periodo de retirada. Un total del 76,5 % (218/285) de los pacientes que entraron en el periodo de retratamiento tuvieron una respuesta PGA de “sin lesiones” o “mínimas lesiones” después de 16 semanas de retratamiento, independientemente de si recayeron o no durante la retirada (69,1 % [123/178] y 88,8 % [95/107] para los pacientes que recayeron y no recayeron durante la retirada, respectivamente). El perfil de seguridad observado durante el retratamiento fue similar al de antes de la retirada. </w:t>
      </w:r>
    </w:p>
    <w:p w14:paraId="5BAF48A0" w14:textId="77777777" w:rsidR="00C46587" w:rsidRPr="00E04CED" w:rsidRDefault="00C46587" w:rsidP="00982118">
      <w:pPr>
        <w:rPr>
          <w:color w:val="000000" w:themeColor="text1"/>
        </w:rPr>
      </w:pPr>
    </w:p>
    <w:p w14:paraId="6E820D7F" w14:textId="77777777" w:rsidR="00C46587" w:rsidRPr="00E04CED" w:rsidRDefault="00C46587" w:rsidP="00982118">
      <w:pPr>
        <w:rPr>
          <w:color w:val="000000" w:themeColor="text1"/>
        </w:rPr>
      </w:pPr>
      <w:r w:rsidRPr="00E04CED">
        <w:rPr>
          <w:color w:val="000000" w:themeColor="text1"/>
        </w:rPr>
        <w:t>El DLQI (</w:t>
      </w:r>
      <w:proofErr w:type="spellStart"/>
      <w:r w:rsidRPr="00E04CED">
        <w:rPr>
          <w:color w:val="000000" w:themeColor="text1"/>
        </w:rPr>
        <w:t>Dermatology</w:t>
      </w:r>
      <w:proofErr w:type="spellEnd"/>
      <w:r w:rsidRPr="00E04CED">
        <w:rPr>
          <w:color w:val="000000" w:themeColor="text1"/>
        </w:rPr>
        <w:t xml:space="preserve"> Life </w:t>
      </w:r>
      <w:proofErr w:type="spellStart"/>
      <w:r w:rsidRPr="00E04CED">
        <w:rPr>
          <w:color w:val="000000" w:themeColor="text1"/>
        </w:rPr>
        <w:t>Quality</w:t>
      </w:r>
      <w:proofErr w:type="spellEnd"/>
      <w:r w:rsidRPr="00E04CED">
        <w:rPr>
          <w:color w:val="000000" w:themeColor="text1"/>
        </w:rPr>
        <w:t xml:space="preserve"> </w:t>
      </w:r>
      <w:proofErr w:type="spellStart"/>
      <w:r w:rsidRPr="00E04CED">
        <w:rPr>
          <w:color w:val="000000" w:themeColor="text1"/>
        </w:rPr>
        <w:t>Index</w:t>
      </w:r>
      <w:proofErr w:type="spellEnd"/>
      <w:r w:rsidRPr="00E04CED">
        <w:rPr>
          <w:color w:val="000000" w:themeColor="text1"/>
        </w:rPr>
        <w:t xml:space="preserve"> – índice de calidad de vida en dermatología) demostró mejoras significativas en la Semana</w:t>
      </w:r>
      <w:r w:rsidR="00171E84" w:rsidRPr="00E04CED">
        <w:rPr>
          <w:color w:val="000000" w:themeColor="text1"/>
        </w:rPr>
        <w:t> </w:t>
      </w:r>
      <w:r w:rsidRPr="00E04CED">
        <w:rPr>
          <w:color w:val="000000" w:themeColor="text1"/>
        </w:rPr>
        <w:t>16 respecto al nivel inicial comparado con placebo (</w:t>
      </w:r>
      <w:r w:rsidR="00171E84" w:rsidRPr="00E04CED">
        <w:rPr>
          <w:color w:val="000000" w:themeColor="text1"/>
        </w:rPr>
        <w:t>e</w:t>
      </w:r>
      <w:r w:rsidRPr="00E04CED">
        <w:rPr>
          <w:color w:val="000000" w:themeColor="text1"/>
        </w:rPr>
        <w:t>nsayos</w:t>
      </w:r>
      <w:r w:rsidR="00171E84" w:rsidRPr="00E04CED">
        <w:rPr>
          <w:color w:val="000000" w:themeColor="text1"/>
        </w:rPr>
        <w:t> </w:t>
      </w:r>
      <w:r w:rsidRPr="00E04CED">
        <w:rPr>
          <w:color w:val="000000" w:themeColor="text1"/>
        </w:rPr>
        <w:t>I y II) y metotrexato (</w:t>
      </w:r>
      <w:r w:rsidR="00171E84" w:rsidRPr="00E04CED">
        <w:rPr>
          <w:color w:val="000000" w:themeColor="text1"/>
        </w:rPr>
        <w:t>e</w:t>
      </w:r>
      <w:r w:rsidRPr="00E04CED">
        <w:rPr>
          <w:color w:val="000000" w:themeColor="text1"/>
        </w:rPr>
        <w:t>nsayo</w:t>
      </w:r>
      <w:r w:rsidR="00171E84" w:rsidRPr="00E04CED">
        <w:rPr>
          <w:color w:val="000000" w:themeColor="text1"/>
        </w:rPr>
        <w:t> </w:t>
      </w:r>
      <w:r w:rsidRPr="00E04CED">
        <w:rPr>
          <w:color w:val="000000" w:themeColor="text1"/>
        </w:rPr>
        <w:t xml:space="preserve">II). En el </w:t>
      </w:r>
      <w:r w:rsidR="00171E84" w:rsidRPr="00E04CED">
        <w:rPr>
          <w:color w:val="000000" w:themeColor="text1"/>
        </w:rPr>
        <w:t>e</w:t>
      </w:r>
      <w:r w:rsidRPr="00E04CED">
        <w:rPr>
          <w:color w:val="000000" w:themeColor="text1"/>
        </w:rPr>
        <w:t xml:space="preserve">nsayo I las mejoras en la puntuación del resumen de los componentes físico y mental del SF-36 también fueron significativas comparadas con placebo. </w:t>
      </w:r>
    </w:p>
    <w:p w14:paraId="0E4CA625" w14:textId="77777777" w:rsidR="00C46587" w:rsidRPr="00E04CED" w:rsidRDefault="00C46587" w:rsidP="00982118">
      <w:pPr>
        <w:rPr>
          <w:color w:val="000000" w:themeColor="text1"/>
        </w:rPr>
      </w:pPr>
    </w:p>
    <w:p w14:paraId="2D8E8739" w14:textId="77777777" w:rsidR="00C46587" w:rsidRPr="00E04CED" w:rsidRDefault="00C46587" w:rsidP="00982118">
      <w:pPr>
        <w:rPr>
          <w:color w:val="000000" w:themeColor="text1"/>
        </w:rPr>
      </w:pPr>
      <w:r w:rsidRPr="00E04CED">
        <w:rPr>
          <w:color w:val="000000" w:themeColor="text1"/>
        </w:rPr>
        <w:t xml:space="preserve">En una extensión abierta del ensayo, en aquellos pacientes que habían incrementado la dosis de 40 mg en semanas alternas a 40 mg semanales debido a una respuesta PASI inferior al 50 %, 92 de 349 pacientes (26,4 %) y 132 de 349 pacientes (37,8 %) consiguieron respuesta PASI 75 en las Semanas 12 y 24, respectivamente. </w:t>
      </w:r>
    </w:p>
    <w:p w14:paraId="4FE66EDF" w14:textId="77777777" w:rsidR="00C46587" w:rsidRPr="00E04CED" w:rsidRDefault="00C46587" w:rsidP="00982118">
      <w:pPr>
        <w:rPr>
          <w:color w:val="000000" w:themeColor="text1"/>
        </w:rPr>
      </w:pPr>
    </w:p>
    <w:p w14:paraId="563840B2" w14:textId="77777777" w:rsidR="00C46587" w:rsidRPr="00E04CED" w:rsidRDefault="00C46587" w:rsidP="00982118">
      <w:pPr>
        <w:rPr>
          <w:color w:val="000000" w:themeColor="text1"/>
        </w:rPr>
      </w:pPr>
      <w:r w:rsidRPr="00E04CED">
        <w:rPr>
          <w:color w:val="000000" w:themeColor="text1"/>
        </w:rPr>
        <w:t xml:space="preserve">El </w:t>
      </w:r>
      <w:r w:rsidR="00171E84" w:rsidRPr="00E04CED">
        <w:rPr>
          <w:color w:val="000000" w:themeColor="text1"/>
        </w:rPr>
        <w:t>e</w:t>
      </w:r>
      <w:r w:rsidRPr="00E04CED">
        <w:rPr>
          <w:color w:val="000000" w:themeColor="text1"/>
        </w:rPr>
        <w:t xml:space="preserve">nsayo </w:t>
      </w:r>
      <w:r w:rsidR="00171E84" w:rsidRPr="00E04CED">
        <w:rPr>
          <w:color w:val="000000" w:themeColor="text1"/>
        </w:rPr>
        <w:t>de p</w:t>
      </w:r>
      <w:r w:rsidRPr="00E04CED">
        <w:rPr>
          <w:color w:val="000000" w:themeColor="text1"/>
        </w:rPr>
        <w:t>soriasis</w:t>
      </w:r>
      <w:r w:rsidR="00171E84" w:rsidRPr="00E04CED">
        <w:rPr>
          <w:color w:val="000000" w:themeColor="text1"/>
        </w:rPr>
        <w:t> </w:t>
      </w:r>
      <w:r w:rsidRPr="00E04CED">
        <w:rPr>
          <w:color w:val="000000" w:themeColor="text1"/>
        </w:rPr>
        <w:t xml:space="preserve">III (REACH) comparó la eficacia y seguridad de </w:t>
      </w:r>
      <w:proofErr w:type="spellStart"/>
      <w:r w:rsidRPr="00E04CED">
        <w:rPr>
          <w:color w:val="000000" w:themeColor="text1"/>
        </w:rPr>
        <w:t>adalimumab</w:t>
      </w:r>
      <w:proofErr w:type="spellEnd"/>
      <w:r w:rsidRPr="00E04CED">
        <w:rPr>
          <w:color w:val="000000" w:themeColor="text1"/>
        </w:rPr>
        <w:t xml:space="preserve"> </w:t>
      </w:r>
      <w:r w:rsidR="00DE6752" w:rsidRPr="00E04CED">
        <w:rPr>
          <w:i/>
          <w:color w:val="000000" w:themeColor="text1"/>
        </w:rPr>
        <w:t>versus</w:t>
      </w:r>
      <w:r w:rsidRPr="00E04CED">
        <w:rPr>
          <w:color w:val="000000" w:themeColor="text1"/>
        </w:rPr>
        <w:t xml:space="preserve"> placebo en 72 pacientes con psoriasis crónica </w:t>
      </w:r>
      <w:r w:rsidR="00DE6752" w:rsidRPr="00E04CED">
        <w:rPr>
          <w:color w:val="000000" w:themeColor="text1"/>
        </w:rPr>
        <w:t xml:space="preserve">en placas </w:t>
      </w:r>
      <w:r w:rsidRPr="00E04CED">
        <w:rPr>
          <w:color w:val="000000" w:themeColor="text1"/>
        </w:rPr>
        <w:t xml:space="preserve">de moderada a grave y psoriasis en manos y/o pies. Los </w:t>
      </w:r>
      <w:r w:rsidRPr="00E04CED">
        <w:rPr>
          <w:color w:val="000000" w:themeColor="text1"/>
        </w:rPr>
        <w:lastRenderedPageBreak/>
        <w:t xml:space="preserve">pacientes recibieron una dosis inicial de 80 mg de </w:t>
      </w:r>
      <w:proofErr w:type="spellStart"/>
      <w:r w:rsidRPr="00E04CED">
        <w:rPr>
          <w:color w:val="000000" w:themeColor="text1"/>
        </w:rPr>
        <w:t>adalimumab</w:t>
      </w:r>
      <w:proofErr w:type="spellEnd"/>
      <w:r w:rsidRPr="00E04CED">
        <w:rPr>
          <w:color w:val="000000" w:themeColor="text1"/>
        </w:rPr>
        <w:t xml:space="preserve"> seguido de 40 mg en semanas alternas (comenzando una semana después de la dosis inicial) o placebo durante 16</w:t>
      </w:r>
      <w:r w:rsidR="00171E84" w:rsidRPr="00E04CED">
        <w:rPr>
          <w:color w:val="000000" w:themeColor="text1"/>
        </w:rPr>
        <w:t> </w:t>
      </w:r>
      <w:r w:rsidRPr="00E04CED">
        <w:rPr>
          <w:color w:val="000000" w:themeColor="text1"/>
        </w:rPr>
        <w:t>semanas. En la Semana</w:t>
      </w:r>
      <w:r w:rsidR="00171E84" w:rsidRPr="00E04CED">
        <w:rPr>
          <w:color w:val="000000" w:themeColor="text1"/>
        </w:rPr>
        <w:t> </w:t>
      </w:r>
      <w:r w:rsidRPr="00E04CED">
        <w:rPr>
          <w:color w:val="000000" w:themeColor="text1"/>
        </w:rPr>
        <w:t xml:space="preserve">16, una proporción estadísticamente significativa mayor de pacientes que recibieron </w:t>
      </w:r>
      <w:proofErr w:type="spellStart"/>
      <w:r w:rsidRPr="00E04CED">
        <w:rPr>
          <w:color w:val="000000" w:themeColor="text1"/>
        </w:rPr>
        <w:t>adalimumab</w:t>
      </w:r>
      <w:proofErr w:type="spellEnd"/>
      <w:r w:rsidRPr="00E04CED">
        <w:rPr>
          <w:color w:val="000000" w:themeColor="text1"/>
        </w:rPr>
        <w:t xml:space="preserve"> </w:t>
      </w:r>
      <w:r w:rsidR="00DE6752" w:rsidRPr="00E04CED">
        <w:rPr>
          <w:color w:val="000000" w:themeColor="text1"/>
        </w:rPr>
        <w:t>obtuvie</w:t>
      </w:r>
      <w:r w:rsidRPr="00E04CED">
        <w:rPr>
          <w:color w:val="000000" w:themeColor="text1"/>
        </w:rPr>
        <w:t xml:space="preserve">ron </w:t>
      </w:r>
      <w:r w:rsidR="00DE6752" w:rsidRPr="00E04CED">
        <w:rPr>
          <w:color w:val="000000" w:themeColor="text1"/>
        </w:rPr>
        <w:t xml:space="preserve">una </w:t>
      </w:r>
      <w:r w:rsidRPr="00E04CED">
        <w:rPr>
          <w:color w:val="000000" w:themeColor="text1"/>
        </w:rPr>
        <w:t xml:space="preserve">PGA </w:t>
      </w:r>
      <w:r w:rsidR="00DE6752" w:rsidRPr="00E04CED">
        <w:rPr>
          <w:color w:val="000000" w:themeColor="text1"/>
        </w:rPr>
        <w:t xml:space="preserve">de </w:t>
      </w:r>
      <w:r w:rsidRPr="00E04CED">
        <w:rPr>
          <w:color w:val="000000" w:themeColor="text1"/>
        </w:rPr>
        <w:t xml:space="preserve">“sin lesiones” </w:t>
      </w:r>
      <w:r w:rsidR="00DE6752" w:rsidRPr="00E04CED">
        <w:rPr>
          <w:color w:val="000000" w:themeColor="text1"/>
        </w:rPr>
        <w:t>a</w:t>
      </w:r>
      <w:r w:rsidRPr="00E04CED">
        <w:rPr>
          <w:color w:val="000000" w:themeColor="text1"/>
        </w:rPr>
        <w:t xml:space="preserve"> “mínimas lesiones” </w:t>
      </w:r>
      <w:r w:rsidR="00DE6752" w:rsidRPr="00E04CED">
        <w:rPr>
          <w:color w:val="000000" w:themeColor="text1"/>
        </w:rPr>
        <w:t>para</w:t>
      </w:r>
      <w:r w:rsidRPr="00E04CED">
        <w:rPr>
          <w:color w:val="000000" w:themeColor="text1"/>
        </w:rPr>
        <w:t xml:space="preserve"> manos y/o pies compara</w:t>
      </w:r>
      <w:r w:rsidR="00DE6752" w:rsidRPr="00E04CED">
        <w:rPr>
          <w:color w:val="000000" w:themeColor="text1"/>
        </w:rPr>
        <w:t>da</w:t>
      </w:r>
      <w:r w:rsidRPr="00E04CED">
        <w:rPr>
          <w:color w:val="000000" w:themeColor="text1"/>
        </w:rPr>
        <w:t xml:space="preserve"> con </w:t>
      </w:r>
      <w:r w:rsidR="00DE6752" w:rsidRPr="00E04CED">
        <w:rPr>
          <w:color w:val="000000" w:themeColor="text1"/>
        </w:rPr>
        <w:t xml:space="preserve">los </w:t>
      </w:r>
      <w:r w:rsidRPr="00E04CED">
        <w:rPr>
          <w:color w:val="000000" w:themeColor="text1"/>
        </w:rPr>
        <w:t xml:space="preserve">pacientes que recibieron placebo (30,6 % </w:t>
      </w:r>
      <w:r w:rsidR="00DE6752" w:rsidRPr="00E04CED">
        <w:rPr>
          <w:i/>
          <w:color w:val="000000" w:themeColor="text1"/>
        </w:rPr>
        <w:t>versus</w:t>
      </w:r>
      <w:r w:rsidRPr="00E04CED">
        <w:rPr>
          <w:color w:val="000000" w:themeColor="text1"/>
        </w:rPr>
        <w:t xml:space="preserve"> 4,3 %, respectivamente [P = 0</w:t>
      </w:r>
      <w:r w:rsidR="008D5DB7" w:rsidRPr="00E04CED">
        <w:rPr>
          <w:color w:val="000000" w:themeColor="text1"/>
        </w:rPr>
        <w:t>,</w:t>
      </w:r>
      <w:r w:rsidRPr="00E04CED">
        <w:rPr>
          <w:color w:val="000000" w:themeColor="text1"/>
        </w:rPr>
        <w:t xml:space="preserve">014]). </w:t>
      </w:r>
    </w:p>
    <w:p w14:paraId="4716C4C8" w14:textId="77777777" w:rsidR="00C46587" w:rsidRPr="00E04CED" w:rsidRDefault="00C46587" w:rsidP="00982118">
      <w:pPr>
        <w:rPr>
          <w:color w:val="000000" w:themeColor="text1"/>
        </w:rPr>
      </w:pPr>
    </w:p>
    <w:p w14:paraId="4F87F782" w14:textId="77777777" w:rsidR="00C46587" w:rsidRPr="00E04CED" w:rsidRDefault="00C46587" w:rsidP="00982118">
      <w:pPr>
        <w:rPr>
          <w:color w:val="000000" w:themeColor="text1"/>
        </w:rPr>
      </w:pPr>
      <w:r w:rsidRPr="00E04CED">
        <w:rPr>
          <w:color w:val="000000" w:themeColor="text1"/>
        </w:rPr>
        <w:t xml:space="preserve">En el </w:t>
      </w:r>
      <w:r w:rsidR="00171E84" w:rsidRPr="00E04CED">
        <w:rPr>
          <w:color w:val="000000" w:themeColor="text1"/>
        </w:rPr>
        <w:t>e</w:t>
      </w:r>
      <w:r w:rsidRPr="00E04CED">
        <w:rPr>
          <w:color w:val="000000" w:themeColor="text1"/>
        </w:rPr>
        <w:t xml:space="preserve">nsayo </w:t>
      </w:r>
      <w:r w:rsidR="00171E84" w:rsidRPr="00E04CED">
        <w:rPr>
          <w:color w:val="000000" w:themeColor="text1"/>
        </w:rPr>
        <w:t>de p</w:t>
      </w:r>
      <w:r w:rsidRPr="00E04CED">
        <w:rPr>
          <w:color w:val="000000" w:themeColor="text1"/>
        </w:rPr>
        <w:t xml:space="preserve">soriasis IV se comparó la eficacia y seguridad de </w:t>
      </w:r>
      <w:proofErr w:type="spellStart"/>
      <w:r w:rsidRPr="00E04CED">
        <w:rPr>
          <w:color w:val="000000" w:themeColor="text1"/>
        </w:rPr>
        <w:t>adalimumab</w:t>
      </w:r>
      <w:proofErr w:type="spellEnd"/>
      <w:r w:rsidRPr="00E04CED">
        <w:rPr>
          <w:color w:val="000000" w:themeColor="text1"/>
        </w:rPr>
        <w:t xml:space="preserve"> frente a placebo en 217 pacientes adultos con psoriasis ungueal de moderada a grave. Los pacientes recibieron una dosis inicial de 80 mg de </w:t>
      </w:r>
      <w:proofErr w:type="spellStart"/>
      <w:r w:rsidRPr="00E04CED">
        <w:rPr>
          <w:color w:val="000000" w:themeColor="text1"/>
        </w:rPr>
        <w:t>adalimumab</w:t>
      </w:r>
      <w:proofErr w:type="spellEnd"/>
      <w:r w:rsidRPr="00E04CED">
        <w:rPr>
          <w:color w:val="000000" w:themeColor="text1"/>
        </w:rPr>
        <w:t xml:space="preserve"> seguido de 40 mg en semanas alternas (comenzando una semana después de la dosis inicial) o placebo durante 26</w:t>
      </w:r>
      <w:r w:rsidR="00171E84" w:rsidRPr="00E04CED">
        <w:rPr>
          <w:color w:val="000000" w:themeColor="text1"/>
        </w:rPr>
        <w:t> </w:t>
      </w:r>
      <w:r w:rsidRPr="00E04CED">
        <w:rPr>
          <w:color w:val="000000" w:themeColor="text1"/>
        </w:rPr>
        <w:t xml:space="preserve">semanas seguido de un periodo de tratamiento abierto de </w:t>
      </w:r>
      <w:proofErr w:type="spellStart"/>
      <w:r w:rsidRPr="00E04CED">
        <w:rPr>
          <w:color w:val="000000" w:themeColor="text1"/>
        </w:rPr>
        <w:t>adalimumab</w:t>
      </w:r>
      <w:proofErr w:type="spellEnd"/>
      <w:r w:rsidRPr="00E04CED">
        <w:rPr>
          <w:color w:val="000000" w:themeColor="text1"/>
        </w:rPr>
        <w:t xml:space="preserve"> durante 26 semanas más. La valoración de la afectación ungueal de la psoriasis incluyó el Índice de Gravedad de la Psoriasis Ungueal modificado (</w:t>
      </w:r>
      <w:proofErr w:type="spellStart"/>
      <w:r w:rsidRPr="00E04CED">
        <w:rPr>
          <w:color w:val="000000" w:themeColor="text1"/>
        </w:rPr>
        <w:t>mNAPSI</w:t>
      </w:r>
      <w:proofErr w:type="spellEnd"/>
      <w:r w:rsidRPr="00E04CED">
        <w:rPr>
          <w:color w:val="000000" w:themeColor="text1"/>
        </w:rPr>
        <w:t>), la Evaluación Global del Médico de la Psoriasis Ungueal (PGA-F) y el Índice de Gravedad de la Psoriasis Ungueal (NAPSI) (ver Tabla </w:t>
      </w:r>
      <w:r w:rsidR="00413ABF" w:rsidRPr="00E04CED">
        <w:rPr>
          <w:color w:val="000000" w:themeColor="text1"/>
        </w:rPr>
        <w:t>18</w:t>
      </w:r>
      <w:r w:rsidRPr="00E04CED">
        <w:rPr>
          <w:color w:val="000000" w:themeColor="text1"/>
        </w:rPr>
        <w:t xml:space="preserve">). </w:t>
      </w:r>
      <w:proofErr w:type="spellStart"/>
      <w:r w:rsidRPr="00E04CED">
        <w:rPr>
          <w:color w:val="000000" w:themeColor="text1"/>
        </w:rPr>
        <w:t>Adalimumab</w:t>
      </w:r>
      <w:proofErr w:type="spellEnd"/>
      <w:r w:rsidRPr="00E04CED">
        <w:rPr>
          <w:color w:val="000000" w:themeColor="text1"/>
        </w:rPr>
        <w:t xml:space="preserve"> demostró un beneficio para el paciente en el tratamiento de la psoriasis ungueal con diferentes grados de afectación cutánea (BSA ≥10 % (60 % de los </w:t>
      </w:r>
      <w:r w:rsidR="008D5DB7" w:rsidRPr="00E04CED">
        <w:rPr>
          <w:color w:val="000000" w:themeColor="text1"/>
        </w:rPr>
        <w:t>p</w:t>
      </w:r>
      <w:r w:rsidRPr="00E04CED">
        <w:rPr>
          <w:color w:val="000000" w:themeColor="text1"/>
        </w:rPr>
        <w:t xml:space="preserve">acientes) y BSA&lt; 10 % y ≥5 % (40 % de los </w:t>
      </w:r>
      <w:r w:rsidR="008D5DB7" w:rsidRPr="00E04CED">
        <w:rPr>
          <w:color w:val="000000" w:themeColor="text1"/>
        </w:rPr>
        <w:t>p</w:t>
      </w:r>
      <w:r w:rsidRPr="00E04CED">
        <w:rPr>
          <w:color w:val="000000" w:themeColor="text1"/>
        </w:rPr>
        <w:t xml:space="preserve">acientes)). </w:t>
      </w:r>
    </w:p>
    <w:p w14:paraId="2E2F21AD" w14:textId="77777777" w:rsidR="00C46587" w:rsidRPr="00E04CED" w:rsidRDefault="00C46587" w:rsidP="00982118">
      <w:pPr>
        <w:rPr>
          <w:color w:val="000000" w:themeColor="text1"/>
        </w:rPr>
      </w:pPr>
    </w:p>
    <w:p w14:paraId="612BAF74" w14:textId="77777777" w:rsidR="00C46587" w:rsidRPr="00E04CED" w:rsidRDefault="00C46587" w:rsidP="00742447">
      <w:pPr>
        <w:keepNext/>
        <w:rPr>
          <w:b/>
          <w:color w:val="000000" w:themeColor="text1"/>
        </w:rPr>
      </w:pPr>
      <w:r w:rsidRPr="00E04CED">
        <w:rPr>
          <w:b/>
          <w:color w:val="000000" w:themeColor="text1"/>
        </w:rPr>
        <w:t>Tabla </w:t>
      </w:r>
      <w:r w:rsidR="00413ABF" w:rsidRPr="00E04CED">
        <w:rPr>
          <w:b/>
          <w:color w:val="000000" w:themeColor="text1"/>
        </w:rPr>
        <w:t>18</w:t>
      </w:r>
      <w:r w:rsidR="008D5DB7" w:rsidRPr="00E04CED">
        <w:rPr>
          <w:b/>
          <w:color w:val="000000" w:themeColor="text1"/>
        </w:rPr>
        <w:t xml:space="preserve">. </w:t>
      </w:r>
      <w:r w:rsidRPr="00E04CED">
        <w:rPr>
          <w:b/>
          <w:color w:val="000000" w:themeColor="text1"/>
        </w:rPr>
        <w:t xml:space="preserve">Ensayo </w:t>
      </w:r>
      <w:proofErr w:type="spellStart"/>
      <w:r w:rsidRPr="00E04CED">
        <w:rPr>
          <w:b/>
          <w:color w:val="000000" w:themeColor="text1"/>
        </w:rPr>
        <w:t>Ps</w:t>
      </w:r>
      <w:proofErr w:type="spellEnd"/>
      <w:r w:rsidR="008D5DB7" w:rsidRPr="00E04CED">
        <w:rPr>
          <w:b/>
          <w:color w:val="000000" w:themeColor="text1"/>
        </w:rPr>
        <w:t> </w:t>
      </w:r>
      <w:r w:rsidRPr="00E04CED">
        <w:rPr>
          <w:b/>
          <w:color w:val="000000" w:themeColor="text1"/>
        </w:rPr>
        <w:t xml:space="preserve">IV </w:t>
      </w:r>
      <w:r w:rsidR="008D5DB7" w:rsidRPr="00E04CED">
        <w:rPr>
          <w:b/>
          <w:color w:val="000000" w:themeColor="text1"/>
        </w:rPr>
        <w:t xml:space="preserve">– </w:t>
      </w:r>
      <w:r w:rsidRPr="00E04CED">
        <w:rPr>
          <w:b/>
          <w:color w:val="000000" w:themeColor="text1"/>
        </w:rPr>
        <w:t>Resultados de eficacia a las Semanas 16, 26 y 52</w:t>
      </w:r>
    </w:p>
    <w:p w14:paraId="63F6EB87" w14:textId="77777777" w:rsidR="00C46587" w:rsidRPr="00E04CED" w:rsidRDefault="00C46587" w:rsidP="00982118">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8"/>
        <w:gridCol w:w="1292"/>
        <w:gridCol w:w="1428"/>
        <w:gridCol w:w="1265"/>
        <w:gridCol w:w="1455"/>
        <w:gridCol w:w="1767"/>
      </w:tblGrid>
      <w:tr w:rsidR="00C46587" w:rsidRPr="00FE15AB" w14:paraId="2E0C909F" w14:textId="77777777" w:rsidTr="00C8699C">
        <w:trPr>
          <w:cantSplit/>
          <w:tblHeader/>
        </w:trPr>
        <w:tc>
          <w:tcPr>
            <w:tcW w:w="1908" w:type="dxa"/>
            <w:vMerge w:val="restart"/>
            <w:tcBorders>
              <w:top w:val="single" w:sz="4" w:space="0" w:color="auto"/>
              <w:left w:val="single" w:sz="4" w:space="0" w:color="auto"/>
              <w:bottom w:val="single" w:sz="4" w:space="0" w:color="auto"/>
              <w:right w:val="single" w:sz="4" w:space="0" w:color="auto"/>
            </w:tcBorders>
            <w:hideMark/>
          </w:tcPr>
          <w:p w14:paraId="12B67396" w14:textId="77777777" w:rsidR="00C46587" w:rsidRPr="00E04CED" w:rsidRDefault="00C46587" w:rsidP="00982118">
            <w:pPr>
              <w:keepNext/>
              <w:rPr>
                <w:b/>
                <w:color w:val="000000" w:themeColor="text1"/>
              </w:rPr>
            </w:pPr>
            <w:r w:rsidRPr="00E04CED">
              <w:rPr>
                <w:b/>
                <w:color w:val="000000" w:themeColor="text1"/>
              </w:rPr>
              <w:t>Variable</w:t>
            </w:r>
          </w:p>
        </w:tc>
        <w:tc>
          <w:tcPr>
            <w:tcW w:w="2790" w:type="dxa"/>
            <w:gridSpan w:val="2"/>
            <w:tcBorders>
              <w:top w:val="single" w:sz="4" w:space="0" w:color="auto"/>
              <w:left w:val="single" w:sz="4" w:space="0" w:color="auto"/>
              <w:bottom w:val="single" w:sz="4" w:space="0" w:color="auto"/>
              <w:right w:val="single" w:sz="4" w:space="0" w:color="auto"/>
            </w:tcBorders>
            <w:vAlign w:val="center"/>
            <w:hideMark/>
          </w:tcPr>
          <w:p w14:paraId="7C7CF74A" w14:textId="77777777" w:rsidR="00C46587" w:rsidRPr="00E04CED" w:rsidRDefault="00C46587" w:rsidP="00982118">
            <w:pPr>
              <w:keepNext/>
              <w:jc w:val="center"/>
              <w:rPr>
                <w:b/>
                <w:color w:val="000000" w:themeColor="text1"/>
              </w:rPr>
            </w:pPr>
            <w:r w:rsidRPr="00E04CED">
              <w:rPr>
                <w:b/>
                <w:color w:val="000000" w:themeColor="text1"/>
              </w:rPr>
              <w:t>Semana 16</w:t>
            </w:r>
          </w:p>
          <w:p w14:paraId="6127BBC1" w14:textId="77777777" w:rsidR="00C46587" w:rsidRPr="00E04CED" w:rsidRDefault="00C46587" w:rsidP="00982118">
            <w:pPr>
              <w:keepNext/>
              <w:jc w:val="center"/>
              <w:rPr>
                <w:b/>
                <w:color w:val="000000" w:themeColor="text1"/>
              </w:rPr>
            </w:pPr>
            <w:r w:rsidRPr="00E04CED">
              <w:rPr>
                <w:b/>
                <w:color w:val="000000" w:themeColor="text1"/>
              </w:rPr>
              <w:t>Controlado con placebo</w:t>
            </w:r>
          </w:p>
        </w:tc>
        <w:tc>
          <w:tcPr>
            <w:tcW w:w="2790" w:type="dxa"/>
            <w:gridSpan w:val="2"/>
            <w:tcBorders>
              <w:top w:val="single" w:sz="4" w:space="0" w:color="auto"/>
              <w:left w:val="single" w:sz="4" w:space="0" w:color="auto"/>
              <w:bottom w:val="single" w:sz="4" w:space="0" w:color="auto"/>
              <w:right w:val="single" w:sz="4" w:space="0" w:color="auto"/>
            </w:tcBorders>
            <w:vAlign w:val="center"/>
            <w:hideMark/>
          </w:tcPr>
          <w:p w14:paraId="4C5ACE47" w14:textId="77777777" w:rsidR="00C46587" w:rsidRPr="00E04CED" w:rsidRDefault="00C46587" w:rsidP="00982118">
            <w:pPr>
              <w:keepNext/>
              <w:jc w:val="center"/>
              <w:rPr>
                <w:b/>
                <w:color w:val="000000" w:themeColor="text1"/>
              </w:rPr>
            </w:pPr>
            <w:r w:rsidRPr="00E04CED">
              <w:rPr>
                <w:b/>
                <w:color w:val="000000" w:themeColor="text1"/>
              </w:rPr>
              <w:t>Semana 26</w:t>
            </w:r>
          </w:p>
          <w:p w14:paraId="52A85A99" w14:textId="77777777" w:rsidR="00C46587" w:rsidRPr="00E04CED" w:rsidRDefault="00C46587" w:rsidP="00982118">
            <w:pPr>
              <w:keepNext/>
              <w:jc w:val="center"/>
              <w:rPr>
                <w:b/>
                <w:color w:val="000000" w:themeColor="text1"/>
              </w:rPr>
            </w:pPr>
            <w:r w:rsidRPr="00E04CED">
              <w:rPr>
                <w:b/>
                <w:color w:val="000000" w:themeColor="text1"/>
              </w:rPr>
              <w:t>Controlado con placebo</w:t>
            </w:r>
          </w:p>
        </w:tc>
        <w:tc>
          <w:tcPr>
            <w:tcW w:w="1815" w:type="dxa"/>
            <w:tcBorders>
              <w:top w:val="single" w:sz="4" w:space="0" w:color="auto"/>
              <w:left w:val="single" w:sz="4" w:space="0" w:color="auto"/>
              <w:bottom w:val="single" w:sz="4" w:space="0" w:color="auto"/>
              <w:right w:val="single" w:sz="4" w:space="0" w:color="auto"/>
            </w:tcBorders>
            <w:vAlign w:val="center"/>
            <w:hideMark/>
          </w:tcPr>
          <w:p w14:paraId="1FA89380" w14:textId="77777777" w:rsidR="00C46587" w:rsidRPr="00E04CED" w:rsidRDefault="00C46587" w:rsidP="00982118">
            <w:pPr>
              <w:keepNext/>
              <w:jc w:val="center"/>
              <w:rPr>
                <w:b/>
                <w:color w:val="000000" w:themeColor="text1"/>
              </w:rPr>
            </w:pPr>
            <w:r w:rsidRPr="00E04CED">
              <w:rPr>
                <w:b/>
                <w:color w:val="000000" w:themeColor="text1"/>
              </w:rPr>
              <w:t>Semana 52</w:t>
            </w:r>
          </w:p>
          <w:p w14:paraId="212F48E7" w14:textId="77777777" w:rsidR="00C46587" w:rsidRPr="00E04CED" w:rsidRDefault="00C46587" w:rsidP="00982118">
            <w:pPr>
              <w:keepNext/>
              <w:jc w:val="center"/>
              <w:rPr>
                <w:b/>
                <w:color w:val="000000" w:themeColor="text1"/>
              </w:rPr>
            </w:pPr>
            <w:r w:rsidRPr="00E04CED">
              <w:rPr>
                <w:b/>
                <w:color w:val="000000" w:themeColor="text1"/>
              </w:rPr>
              <w:t>Abierto</w:t>
            </w:r>
          </w:p>
        </w:tc>
      </w:tr>
      <w:tr w:rsidR="00C46587" w:rsidRPr="00FE15AB" w14:paraId="0A85821E" w14:textId="77777777" w:rsidTr="00C8699C">
        <w:trPr>
          <w:cantSplit/>
          <w:tblHeader/>
        </w:trPr>
        <w:tc>
          <w:tcPr>
            <w:tcW w:w="1908" w:type="dxa"/>
            <w:vMerge/>
            <w:tcBorders>
              <w:top w:val="single" w:sz="4" w:space="0" w:color="auto"/>
              <w:left w:val="single" w:sz="4" w:space="0" w:color="auto"/>
              <w:bottom w:val="single" w:sz="4" w:space="0" w:color="auto"/>
              <w:right w:val="single" w:sz="4" w:space="0" w:color="auto"/>
            </w:tcBorders>
          </w:tcPr>
          <w:p w14:paraId="33150146" w14:textId="77777777" w:rsidR="00C46587" w:rsidRPr="00E04CED" w:rsidRDefault="00C46587" w:rsidP="00982118">
            <w:pPr>
              <w:keepNext/>
              <w:jc w:val="center"/>
              <w:rPr>
                <w:b/>
                <w:color w:val="000000" w:themeColor="text1"/>
                <w:lang w:val="en-GB"/>
              </w:rPr>
            </w:pPr>
          </w:p>
        </w:tc>
        <w:tc>
          <w:tcPr>
            <w:tcW w:w="1325" w:type="dxa"/>
            <w:tcBorders>
              <w:top w:val="single" w:sz="4" w:space="0" w:color="auto"/>
              <w:left w:val="single" w:sz="4" w:space="0" w:color="auto"/>
              <w:bottom w:val="single" w:sz="4" w:space="0" w:color="auto"/>
              <w:right w:val="single" w:sz="4" w:space="0" w:color="auto"/>
            </w:tcBorders>
            <w:hideMark/>
          </w:tcPr>
          <w:p w14:paraId="47DEA848" w14:textId="77777777" w:rsidR="00C46587" w:rsidRPr="00E04CED" w:rsidRDefault="00C46587" w:rsidP="00982118">
            <w:pPr>
              <w:keepNext/>
              <w:jc w:val="center"/>
              <w:rPr>
                <w:b/>
                <w:color w:val="000000" w:themeColor="text1"/>
              </w:rPr>
            </w:pPr>
            <w:r w:rsidRPr="00E04CED">
              <w:rPr>
                <w:b/>
                <w:color w:val="000000" w:themeColor="text1"/>
              </w:rPr>
              <w:t>Placebo</w:t>
            </w:r>
          </w:p>
          <w:p w14:paraId="43EAA16E" w14:textId="77777777" w:rsidR="00C46587" w:rsidRPr="00E04CED" w:rsidRDefault="00C46587" w:rsidP="00982118">
            <w:pPr>
              <w:keepNext/>
              <w:jc w:val="center"/>
              <w:rPr>
                <w:b/>
                <w:color w:val="000000" w:themeColor="text1"/>
              </w:rPr>
            </w:pPr>
            <w:r w:rsidRPr="00E04CED">
              <w:rPr>
                <w:b/>
                <w:color w:val="000000" w:themeColor="text1"/>
              </w:rPr>
              <w:t>N = 108</w:t>
            </w:r>
          </w:p>
        </w:tc>
        <w:tc>
          <w:tcPr>
            <w:tcW w:w="1465" w:type="dxa"/>
            <w:tcBorders>
              <w:top w:val="single" w:sz="4" w:space="0" w:color="auto"/>
              <w:left w:val="single" w:sz="4" w:space="0" w:color="auto"/>
              <w:bottom w:val="single" w:sz="4" w:space="0" w:color="auto"/>
              <w:right w:val="single" w:sz="4" w:space="0" w:color="auto"/>
            </w:tcBorders>
            <w:hideMark/>
          </w:tcPr>
          <w:p w14:paraId="1B3FD98C" w14:textId="77777777" w:rsidR="00C46587" w:rsidRPr="00E04CED" w:rsidRDefault="005A4709" w:rsidP="00982118">
            <w:pPr>
              <w:keepNext/>
              <w:jc w:val="center"/>
              <w:rPr>
                <w:b/>
                <w:color w:val="000000" w:themeColor="text1"/>
              </w:rPr>
            </w:pPr>
            <w:proofErr w:type="spellStart"/>
            <w:r w:rsidRPr="00E04CED">
              <w:rPr>
                <w:b/>
                <w:color w:val="000000" w:themeColor="text1"/>
              </w:rPr>
              <w:t>Adalimumab</w:t>
            </w:r>
            <w:proofErr w:type="spellEnd"/>
          </w:p>
          <w:p w14:paraId="7B898880" w14:textId="77777777" w:rsidR="00C46587" w:rsidRPr="00E04CED" w:rsidRDefault="00C46587" w:rsidP="00982118">
            <w:pPr>
              <w:keepNext/>
              <w:jc w:val="center"/>
              <w:rPr>
                <w:b/>
                <w:color w:val="000000" w:themeColor="text1"/>
              </w:rPr>
            </w:pPr>
            <w:r w:rsidRPr="00E04CED">
              <w:rPr>
                <w:b/>
                <w:color w:val="000000" w:themeColor="text1"/>
              </w:rPr>
              <w:t>40 mg en semanas alternas</w:t>
            </w:r>
          </w:p>
          <w:p w14:paraId="6646A2FD" w14:textId="77777777" w:rsidR="00C46587" w:rsidRPr="00E04CED" w:rsidRDefault="00C46587" w:rsidP="00982118">
            <w:pPr>
              <w:keepNext/>
              <w:jc w:val="center"/>
              <w:rPr>
                <w:b/>
                <w:color w:val="000000" w:themeColor="text1"/>
              </w:rPr>
            </w:pPr>
            <w:r w:rsidRPr="00E04CED">
              <w:rPr>
                <w:b/>
                <w:color w:val="000000" w:themeColor="text1"/>
              </w:rPr>
              <w:t>N = 109</w:t>
            </w:r>
          </w:p>
        </w:tc>
        <w:tc>
          <w:tcPr>
            <w:tcW w:w="1297" w:type="dxa"/>
            <w:tcBorders>
              <w:top w:val="single" w:sz="4" w:space="0" w:color="auto"/>
              <w:left w:val="single" w:sz="4" w:space="0" w:color="auto"/>
              <w:bottom w:val="single" w:sz="4" w:space="0" w:color="auto"/>
              <w:right w:val="single" w:sz="4" w:space="0" w:color="auto"/>
            </w:tcBorders>
            <w:hideMark/>
          </w:tcPr>
          <w:p w14:paraId="3EE7B3EE" w14:textId="77777777" w:rsidR="00C46587" w:rsidRPr="00E04CED" w:rsidRDefault="00C46587" w:rsidP="00982118">
            <w:pPr>
              <w:keepNext/>
              <w:jc w:val="center"/>
              <w:rPr>
                <w:b/>
                <w:color w:val="000000" w:themeColor="text1"/>
              </w:rPr>
            </w:pPr>
            <w:r w:rsidRPr="00E04CED">
              <w:rPr>
                <w:b/>
                <w:color w:val="000000" w:themeColor="text1"/>
              </w:rPr>
              <w:t>Placebo</w:t>
            </w:r>
          </w:p>
          <w:p w14:paraId="59EE7A24" w14:textId="77777777" w:rsidR="00C46587" w:rsidRPr="00E04CED" w:rsidRDefault="00C46587" w:rsidP="00982118">
            <w:pPr>
              <w:keepNext/>
              <w:jc w:val="center"/>
              <w:rPr>
                <w:b/>
                <w:color w:val="000000" w:themeColor="text1"/>
              </w:rPr>
            </w:pPr>
            <w:r w:rsidRPr="00E04CED">
              <w:rPr>
                <w:b/>
                <w:color w:val="000000" w:themeColor="text1"/>
              </w:rPr>
              <w:t>N = 108</w:t>
            </w:r>
          </w:p>
        </w:tc>
        <w:tc>
          <w:tcPr>
            <w:tcW w:w="1493" w:type="dxa"/>
            <w:tcBorders>
              <w:top w:val="single" w:sz="4" w:space="0" w:color="auto"/>
              <w:left w:val="single" w:sz="4" w:space="0" w:color="auto"/>
              <w:bottom w:val="single" w:sz="4" w:space="0" w:color="auto"/>
              <w:right w:val="single" w:sz="4" w:space="0" w:color="auto"/>
            </w:tcBorders>
            <w:hideMark/>
          </w:tcPr>
          <w:p w14:paraId="2CD09843" w14:textId="77777777" w:rsidR="00C46587" w:rsidRPr="00E04CED" w:rsidRDefault="005A4709" w:rsidP="00982118">
            <w:pPr>
              <w:keepNext/>
              <w:jc w:val="center"/>
              <w:rPr>
                <w:b/>
                <w:color w:val="000000" w:themeColor="text1"/>
              </w:rPr>
            </w:pPr>
            <w:proofErr w:type="spellStart"/>
            <w:r w:rsidRPr="00E04CED">
              <w:rPr>
                <w:b/>
                <w:color w:val="000000" w:themeColor="text1"/>
              </w:rPr>
              <w:t>Adalimumab</w:t>
            </w:r>
            <w:proofErr w:type="spellEnd"/>
          </w:p>
          <w:p w14:paraId="596E0C5E" w14:textId="77777777" w:rsidR="00C46587" w:rsidRPr="00E04CED" w:rsidRDefault="00C46587" w:rsidP="00982118">
            <w:pPr>
              <w:keepNext/>
              <w:jc w:val="center"/>
              <w:rPr>
                <w:b/>
                <w:color w:val="000000" w:themeColor="text1"/>
              </w:rPr>
            </w:pPr>
            <w:r w:rsidRPr="00E04CED">
              <w:rPr>
                <w:b/>
                <w:color w:val="000000" w:themeColor="text1"/>
              </w:rPr>
              <w:t>40 mg en semanas alternas</w:t>
            </w:r>
          </w:p>
          <w:p w14:paraId="6DDD5DAB" w14:textId="77777777" w:rsidR="00C46587" w:rsidRPr="00E04CED" w:rsidRDefault="00C46587" w:rsidP="00982118">
            <w:pPr>
              <w:keepNext/>
              <w:jc w:val="center"/>
              <w:rPr>
                <w:b/>
                <w:color w:val="000000" w:themeColor="text1"/>
              </w:rPr>
            </w:pPr>
            <w:r w:rsidRPr="00E04CED">
              <w:rPr>
                <w:b/>
                <w:color w:val="000000" w:themeColor="text1"/>
              </w:rPr>
              <w:t>N = 109</w:t>
            </w:r>
          </w:p>
        </w:tc>
        <w:tc>
          <w:tcPr>
            <w:tcW w:w="1815" w:type="dxa"/>
            <w:tcBorders>
              <w:top w:val="single" w:sz="4" w:space="0" w:color="auto"/>
              <w:left w:val="single" w:sz="4" w:space="0" w:color="auto"/>
              <w:bottom w:val="single" w:sz="4" w:space="0" w:color="auto"/>
              <w:right w:val="single" w:sz="4" w:space="0" w:color="auto"/>
            </w:tcBorders>
            <w:hideMark/>
          </w:tcPr>
          <w:p w14:paraId="605F5C0F" w14:textId="77777777" w:rsidR="00C46587" w:rsidRPr="00E04CED" w:rsidRDefault="005A4709" w:rsidP="00982118">
            <w:pPr>
              <w:keepNext/>
              <w:jc w:val="center"/>
              <w:rPr>
                <w:b/>
                <w:color w:val="000000" w:themeColor="text1"/>
              </w:rPr>
            </w:pPr>
            <w:proofErr w:type="spellStart"/>
            <w:r w:rsidRPr="00E04CED">
              <w:rPr>
                <w:b/>
                <w:color w:val="000000" w:themeColor="text1"/>
              </w:rPr>
              <w:t>Adalimumab</w:t>
            </w:r>
            <w:proofErr w:type="spellEnd"/>
          </w:p>
          <w:p w14:paraId="455B9DDD" w14:textId="77777777" w:rsidR="00C46587" w:rsidRPr="00E04CED" w:rsidRDefault="00C46587" w:rsidP="00982118">
            <w:pPr>
              <w:keepNext/>
              <w:jc w:val="center"/>
              <w:rPr>
                <w:b/>
                <w:color w:val="000000" w:themeColor="text1"/>
              </w:rPr>
            </w:pPr>
            <w:r w:rsidRPr="00E04CED">
              <w:rPr>
                <w:b/>
                <w:color w:val="000000" w:themeColor="text1"/>
              </w:rPr>
              <w:t>40 mg en semanas alternas</w:t>
            </w:r>
          </w:p>
          <w:p w14:paraId="66C40F22" w14:textId="77777777" w:rsidR="00C46587" w:rsidRPr="00E04CED" w:rsidRDefault="00C46587" w:rsidP="00982118">
            <w:pPr>
              <w:keepNext/>
              <w:jc w:val="center"/>
              <w:rPr>
                <w:b/>
                <w:color w:val="000000" w:themeColor="text1"/>
              </w:rPr>
            </w:pPr>
            <w:r w:rsidRPr="00E04CED">
              <w:rPr>
                <w:b/>
                <w:color w:val="000000" w:themeColor="text1"/>
              </w:rPr>
              <w:t>N = 80</w:t>
            </w:r>
          </w:p>
        </w:tc>
      </w:tr>
      <w:tr w:rsidR="00C46587" w:rsidRPr="00FE15AB" w14:paraId="6E84BFA2" w14:textId="77777777" w:rsidTr="00C8699C">
        <w:trPr>
          <w:cantSplit/>
        </w:trPr>
        <w:tc>
          <w:tcPr>
            <w:tcW w:w="1908" w:type="dxa"/>
            <w:tcBorders>
              <w:top w:val="single" w:sz="4" w:space="0" w:color="auto"/>
              <w:left w:val="single" w:sz="4" w:space="0" w:color="auto"/>
              <w:bottom w:val="single" w:sz="4" w:space="0" w:color="auto"/>
              <w:right w:val="single" w:sz="4" w:space="0" w:color="auto"/>
            </w:tcBorders>
            <w:hideMark/>
          </w:tcPr>
          <w:p w14:paraId="3EDD688E" w14:textId="77777777" w:rsidR="00C46587" w:rsidRPr="00E04CED" w:rsidRDefault="00C46587" w:rsidP="00005E6C">
            <w:pPr>
              <w:keepNext/>
              <w:rPr>
                <w:color w:val="000000" w:themeColor="text1"/>
              </w:rPr>
            </w:pPr>
            <w:r w:rsidRPr="00E04CED">
              <w:rPr>
                <w:color w:val="000000" w:themeColor="text1"/>
              </w:rPr>
              <w:sym w:font="Symbol" w:char="F0B3"/>
            </w:r>
            <w:r w:rsidRPr="00E04CED">
              <w:rPr>
                <w:color w:val="000000" w:themeColor="text1"/>
              </w:rPr>
              <w:t xml:space="preserve"> </w:t>
            </w:r>
            <w:proofErr w:type="spellStart"/>
            <w:r w:rsidRPr="00E04CED">
              <w:rPr>
                <w:color w:val="000000" w:themeColor="text1"/>
              </w:rPr>
              <w:t>mNAPSI</w:t>
            </w:r>
            <w:proofErr w:type="spellEnd"/>
            <w:r w:rsidRPr="00E04CED">
              <w:rPr>
                <w:color w:val="000000" w:themeColor="text1"/>
              </w:rPr>
              <w:t> 75 (%)</w:t>
            </w:r>
          </w:p>
        </w:tc>
        <w:tc>
          <w:tcPr>
            <w:tcW w:w="1325" w:type="dxa"/>
            <w:tcBorders>
              <w:top w:val="single" w:sz="4" w:space="0" w:color="auto"/>
              <w:left w:val="single" w:sz="4" w:space="0" w:color="auto"/>
              <w:bottom w:val="single" w:sz="4" w:space="0" w:color="auto"/>
              <w:right w:val="single" w:sz="4" w:space="0" w:color="auto"/>
            </w:tcBorders>
            <w:hideMark/>
          </w:tcPr>
          <w:p w14:paraId="4F00D724" w14:textId="77777777" w:rsidR="00C46587" w:rsidRPr="00E04CED" w:rsidRDefault="00C46587" w:rsidP="00982118">
            <w:pPr>
              <w:keepNext/>
              <w:jc w:val="center"/>
              <w:rPr>
                <w:color w:val="000000" w:themeColor="text1"/>
              </w:rPr>
            </w:pPr>
            <w:r w:rsidRPr="00E04CED">
              <w:rPr>
                <w:color w:val="000000" w:themeColor="text1"/>
              </w:rPr>
              <w:t>2,9</w:t>
            </w:r>
          </w:p>
        </w:tc>
        <w:tc>
          <w:tcPr>
            <w:tcW w:w="1465" w:type="dxa"/>
            <w:tcBorders>
              <w:top w:val="single" w:sz="4" w:space="0" w:color="auto"/>
              <w:left w:val="single" w:sz="4" w:space="0" w:color="auto"/>
              <w:bottom w:val="single" w:sz="4" w:space="0" w:color="auto"/>
              <w:right w:val="single" w:sz="4" w:space="0" w:color="auto"/>
            </w:tcBorders>
            <w:hideMark/>
          </w:tcPr>
          <w:p w14:paraId="6E4A6BD3" w14:textId="77777777" w:rsidR="00C46587" w:rsidRPr="00E04CED" w:rsidRDefault="00C46587" w:rsidP="00982118">
            <w:pPr>
              <w:keepNext/>
              <w:jc w:val="center"/>
              <w:rPr>
                <w:color w:val="000000" w:themeColor="text1"/>
              </w:rPr>
            </w:pPr>
            <w:proofErr w:type="gramStart"/>
            <w:r w:rsidRPr="00E04CED">
              <w:rPr>
                <w:color w:val="000000" w:themeColor="text1"/>
              </w:rPr>
              <w:t>26,0</w:t>
            </w:r>
            <w:r w:rsidRPr="00E04CED">
              <w:rPr>
                <w:color w:val="000000" w:themeColor="text1"/>
                <w:vertAlign w:val="superscript"/>
              </w:rPr>
              <w:t>a</w:t>
            </w:r>
            <w:proofErr w:type="gramEnd"/>
          </w:p>
        </w:tc>
        <w:tc>
          <w:tcPr>
            <w:tcW w:w="1297" w:type="dxa"/>
            <w:tcBorders>
              <w:top w:val="single" w:sz="4" w:space="0" w:color="auto"/>
              <w:left w:val="single" w:sz="4" w:space="0" w:color="auto"/>
              <w:bottom w:val="single" w:sz="4" w:space="0" w:color="auto"/>
              <w:right w:val="single" w:sz="4" w:space="0" w:color="auto"/>
            </w:tcBorders>
            <w:hideMark/>
          </w:tcPr>
          <w:p w14:paraId="38175F23" w14:textId="77777777" w:rsidR="00C46587" w:rsidRPr="00E04CED" w:rsidRDefault="00C46587" w:rsidP="00982118">
            <w:pPr>
              <w:keepNext/>
              <w:jc w:val="center"/>
              <w:rPr>
                <w:color w:val="000000" w:themeColor="text1"/>
              </w:rPr>
            </w:pPr>
            <w:r w:rsidRPr="00E04CED">
              <w:rPr>
                <w:color w:val="000000" w:themeColor="text1"/>
              </w:rPr>
              <w:t>3,4</w:t>
            </w:r>
          </w:p>
        </w:tc>
        <w:tc>
          <w:tcPr>
            <w:tcW w:w="1493" w:type="dxa"/>
            <w:tcBorders>
              <w:top w:val="single" w:sz="4" w:space="0" w:color="auto"/>
              <w:left w:val="single" w:sz="4" w:space="0" w:color="auto"/>
              <w:bottom w:val="single" w:sz="4" w:space="0" w:color="auto"/>
              <w:right w:val="single" w:sz="4" w:space="0" w:color="auto"/>
            </w:tcBorders>
            <w:hideMark/>
          </w:tcPr>
          <w:p w14:paraId="73A98153" w14:textId="77777777" w:rsidR="00C46587" w:rsidRPr="00E04CED" w:rsidRDefault="00C46587" w:rsidP="00982118">
            <w:pPr>
              <w:keepNext/>
              <w:jc w:val="center"/>
              <w:rPr>
                <w:color w:val="000000" w:themeColor="text1"/>
              </w:rPr>
            </w:pPr>
            <w:proofErr w:type="gramStart"/>
            <w:r w:rsidRPr="00E04CED">
              <w:rPr>
                <w:color w:val="000000" w:themeColor="text1"/>
              </w:rPr>
              <w:t>46,6</w:t>
            </w:r>
            <w:r w:rsidRPr="00E04CED">
              <w:rPr>
                <w:color w:val="000000" w:themeColor="text1"/>
                <w:vertAlign w:val="superscript"/>
              </w:rPr>
              <w:t>a</w:t>
            </w:r>
            <w:proofErr w:type="gramEnd"/>
          </w:p>
        </w:tc>
        <w:tc>
          <w:tcPr>
            <w:tcW w:w="1815" w:type="dxa"/>
            <w:tcBorders>
              <w:top w:val="single" w:sz="4" w:space="0" w:color="auto"/>
              <w:left w:val="single" w:sz="4" w:space="0" w:color="auto"/>
              <w:bottom w:val="single" w:sz="4" w:space="0" w:color="auto"/>
              <w:right w:val="single" w:sz="4" w:space="0" w:color="auto"/>
            </w:tcBorders>
            <w:hideMark/>
          </w:tcPr>
          <w:p w14:paraId="48D35586" w14:textId="77777777" w:rsidR="00C46587" w:rsidRPr="00E04CED" w:rsidRDefault="00C46587" w:rsidP="00982118">
            <w:pPr>
              <w:keepNext/>
              <w:jc w:val="center"/>
              <w:rPr>
                <w:color w:val="000000" w:themeColor="text1"/>
              </w:rPr>
            </w:pPr>
            <w:r w:rsidRPr="00E04CED">
              <w:rPr>
                <w:color w:val="000000" w:themeColor="text1"/>
              </w:rPr>
              <w:t>65,0</w:t>
            </w:r>
          </w:p>
        </w:tc>
      </w:tr>
      <w:tr w:rsidR="00C46587" w:rsidRPr="00FE15AB" w14:paraId="64D167CC" w14:textId="77777777" w:rsidTr="00C8699C">
        <w:trPr>
          <w:cantSplit/>
        </w:trPr>
        <w:tc>
          <w:tcPr>
            <w:tcW w:w="1908" w:type="dxa"/>
            <w:tcBorders>
              <w:top w:val="single" w:sz="4" w:space="0" w:color="auto"/>
              <w:left w:val="single" w:sz="4" w:space="0" w:color="auto"/>
              <w:bottom w:val="single" w:sz="4" w:space="0" w:color="auto"/>
              <w:right w:val="single" w:sz="4" w:space="0" w:color="auto"/>
            </w:tcBorders>
            <w:hideMark/>
          </w:tcPr>
          <w:p w14:paraId="75B88E67" w14:textId="77777777" w:rsidR="00C46587" w:rsidRPr="00E04CED" w:rsidRDefault="00C46587" w:rsidP="00982118">
            <w:pPr>
              <w:keepNext/>
              <w:rPr>
                <w:color w:val="000000" w:themeColor="text1"/>
              </w:rPr>
            </w:pPr>
            <w:r w:rsidRPr="00E04CED">
              <w:rPr>
                <w:color w:val="000000" w:themeColor="text1"/>
              </w:rPr>
              <w:t xml:space="preserve">PGA-F sin lesiones/mínimas lesiones y </w:t>
            </w:r>
            <w:r w:rsidRPr="00E04CED">
              <w:rPr>
                <w:color w:val="000000" w:themeColor="text1"/>
              </w:rPr>
              <w:sym w:font="Symbol" w:char="F0B3"/>
            </w:r>
            <w:r w:rsidRPr="00E04CED">
              <w:rPr>
                <w:color w:val="000000" w:themeColor="text1"/>
              </w:rPr>
              <w:t>2 grados de mejora (%)</w:t>
            </w:r>
          </w:p>
        </w:tc>
        <w:tc>
          <w:tcPr>
            <w:tcW w:w="1325" w:type="dxa"/>
            <w:tcBorders>
              <w:top w:val="single" w:sz="4" w:space="0" w:color="auto"/>
              <w:left w:val="single" w:sz="4" w:space="0" w:color="auto"/>
              <w:bottom w:val="single" w:sz="4" w:space="0" w:color="auto"/>
              <w:right w:val="single" w:sz="4" w:space="0" w:color="auto"/>
            </w:tcBorders>
            <w:hideMark/>
          </w:tcPr>
          <w:p w14:paraId="443BFCA1" w14:textId="77777777" w:rsidR="00C46587" w:rsidRPr="00E04CED" w:rsidRDefault="00C46587" w:rsidP="00982118">
            <w:pPr>
              <w:keepNext/>
              <w:jc w:val="center"/>
              <w:rPr>
                <w:color w:val="000000" w:themeColor="text1"/>
              </w:rPr>
            </w:pPr>
            <w:r w:rsidRPr="00E04CED">
              <w:rPr>
                <w:color w:val="000000" w:themeColor="text1"/>
              </w:rPr>
              <w:t>2,9</w:t>
            </w:r>
          </w:p>
        </w:tc>
        <w:tc>
          <w:tcPr>
            <w:tcW w:w="1465" w:type="dxa"/>
            <w:tcBorders>
              <w:top w:val="single" w:sz="4" w:space="0" w:color="auto"/>
              <w:left w:val="single" w:sz="4" w:space="0" w:color="auto"/>
              <w:bottom w:val="single" w:sz="4" w:space="0" w:color="auto"/>
              <w:right w:val="single" w:sz="4" w:space="0" w:color="auto"/>
            </w:tcBorders>
            <w:hideMark/>
          </w:tcPr>
          <w:p w14:paraId="4C578607" w14:textId="77777777" w:rsidR="00C46587" w:rsidRPr="00E04CED" w:rsidRDefault="00C46587" w:rsidP="00982118">
            <w:pPr>
              <w:keepNext/>
              <w:jc w:val="center"/>
              <w:rPr>
                <w:color w:val="000000" w:themeColor="text1"/>
              </w:rPr>
            </w:pPr>
            <w:proofErr w:type="gramStart"/>
            <w:r w:rsidRPr="00E04CED">
              <w:rPr>
                <w:color w:val="000000" w:themeColor="text1"/>
              </w:rPr>
              <w:t>29,7</w:t>
            </w:r>
            <w:r w:rsidRPr="00E04CED">
              <w:rPr>
                <w:color w:val="000000" w:themeColor="text1"/>
                <w:vertAlign w:val="superscript"/>
              </w:rPr>
              <w:t>a</w:t>
            </w:r>
            <w:proofErr w:type="gramEnd"/>
          </w:p>
        </w:tc>
        <w:tc>
          <w:tcPr>
            <w:tcW w:w="1297" w:type="dxa"/>
            <w:tcBorders>
              <w:top w:val="single" w:sz="4" w:space="0" w:color="auto"/>
              <w:left w:val="single" w:sz="4" w:space="0" w:color="auto"/>
              <w:bottom w:val="single" w:sz="4" w:space="0" w:color="auto"/>
              <w:right w:val="single" w:sz="4" w:space="0" w:color="auto"/>
            </w:tcBorders>
            <w:hideMark/>
          </w:tcPr>
          <w:p w14:paraId="54BD96B4" w14:textId="77777777" w:rsidR="00C46587" w:rsidRPr="00E04CED" w:rsidRDefault="00C46587" w:rsidP="00982118">
            <w:pPr>
              <w:keepNext/>
              <w:jc w:val="center"/>
              <w:rPr>
                <w:color w:val="000000" w:themeColor="text1"/>
              </w:rPr>
            </w:pPr>
            <w:r w:rsidRPr="00E04CED">
              <w:rPr>
                <w:color w:val="000000" w:themeColor="text1"/>
              </w:rPr>
              <w:t>6,9</w:t>
            </w:r>
          </w:p>
        </w:tc>
        <w:tc>
          <w:tcPr>
            <w:tcW w:w="1493" w:type="dxa"/>
            <w:tcBorders>
              <w:top w:val="single" w:sz="4" w:space="0" w:color="auto"/>
              <w:left w:val="single" w:sz="4" w:space="0" w:color="auto"/>
              <w:bottom w:val="single" w:sz="4" w:space="0" w:color="auto"/>
              <w:right w:val="single" w:sz="4" w:space="0" w:color="auto"/>
            </w:tcBorders>
            <w:hideMark/>
          </w:tcPr>
          <w:p w14:paraId="084B6145" w14:textId="77777777" w:rsidR="00C46587" w:rsidRPr="00E04CED" w:rsidRDefault="00C46587" w:rsidP="00982118">
            <w:pPr>
              <w:keepNext/>
              <w:jc w:val="center"/>
              <w:rPr>
                <w:color w:val="000000" w:themeColor="text1"/>
              </w:rPr>
            </w:pPr>
            <w:proofErr w:type="gramStart"/>
            <w:r w:rsidRPr="00E04CED">
              <w:rPr>
                <w:color w:val="000000" w:themeColor="text1"/>
              </w:rPr>
              <w:t>48,9</w:t>
            </w:r>
            <w:r w:rsidRPr="00E04CED">
              <w:rPr>
                <w:color w:val="000000" w:themeColor="text1"/>
                <w:vertAlign w:val="superscript"/>
              </w:rPr>
              <w:t>a</w:t>
            </w:r>
            <w:proofErr w:type="gramEnd"/>
          </w:p>
        </w:tc>
        <w:tc>
          <w:tcPr>
            <w:tcW w:w="1815" w:type="dxa"/>
            <w:tcBorders>
              <w:top w:val="single" w:sz="4" w:space="0" w:color="auto"/>
              <w:left w:val="single" w:sz="4" w:space="0" w:color="auto"/>
              <w:bottom w:val="single" w:sz="4" w:space="0" w:color="auto"/>
              <w:right w:val="single" w:sz="4" w:space="0" w:color="auto"/>
            </w:tcBorders>
            <w:hideMark/>
          </w:tcPr>
          <w:p w14:paraId="4EDF3A6E" w14:textId="77777777" w:rsidR="00C46587" w:rsidRPr="00E04CED" w:rsidRDefault="00C46587" w:rsidP="00982118">
            <w:pPr>
              <w:keepNext/>
              <w:jc w:val="center"/>
              <w:rPr>
                <w:color w:val="000000" w:themeColor="text1"/>
              </w:rPr>
            </w:pPr>
            <w:r w:rsidRPr="00E04CED">
              <w:rPr>
                <w:color w:val="000000" w:themeColor="text1"/>
              </w:rPr>
              <w:t>61,3</w:t>
            </w:r>
          </w:p>
        </w:tc>
      </w:tr>
      <w:tr w:rsidR="00C46587" w:rsidRPr="00FE15AB" w14:paraId="79A5F438" w14:textId="77777777" w:rsidTr="008127A0">
        <w:trPr>
          <w:cantSplit/>
        </w:trPr>
        <w:tc>
          <w:tcPr>
            <w:tcW w:w="1908" w:type="dxa"/>
            <w:tcBorders>
              <w:top w:val="single" w:sz="4" w:space="0" w:color="auto"/>
              <w:left w:val="single" w:sz="4" w:space="0" w:color="auto"/>
              <w:bottom w:val="single" w:sz="4" w:space="0" w:color="auto"/>
              <w:right w:val="single" w:sz="4" w:space="0" w:color="auto"/>
            </w:tcBorders>
            <w:hideMark/>
          </w:tcPr>
          <w:p w14:paraId="5087F525" w14:textId="77777777" w:rsidR="00C46587" w:rsidRPr="00E04CED" w:rsidRDefault="00C46587" w:rsidP="00982118">
            <w:pPr>
              <w:keepNext/>
              <w:rPr>
                <w:color w:val="000000" w:themeColor="text1"/>
              </w:rPr>
            </w:pPr>
            <w:r w:rsidRPr="00E04CED">
              <w:rPr>
                <w:color w:val="000000" w:themeColor="text1"/>
              </w:rPr>
              <w:t>Cambio porcentual en la puntuación NAPSI (%)</w:t>
            </w:r>
          </w:p>
        </w:tc>
        <w:tc>
          <w:tcPr>
            <w:tcW w:w="1325" w:type="dxa"/>
            <w:tcBorders>
              <w:top w:val="single" w:sz="4" w:space="0" w:color="auto"/>
              <w:left w:val="single" w:sz="4" w:space="0" w:color="auto"/>
              <w:bottom w:val="single" w:sz="4" w:space="0" w:color="auto"/>
              <w:right w:val="single" w:sz="4" w:space="0" w:color="auto"/>
            </w:tcBorders>
            <w:hideMark/>
          </w:tcPr>
          <w:p w14:paraId="0AD465D6" w14:textId="77777777" w:rsidR="00C46587" w:rsidRPr="00E04CED" w:rsidRDefault="00C46587" w:rsidP="00982118">
            <w:pPr>
              <w:keepNext/>
              <w:jc w:val="center"/>
              <w:rPr>
                <w:color w:val="000000" w:themeColor="text1"/>
              </w:rPr>
            </w:pPr>
            <w:r w:rsidRPr="00E04CED">
              <w:rPr>
                <w:color w:val="000000" w:themeColor="text1"/>
              </w:rPr>
              <w:t>-7,8</w:t>
            </w:r>
          </w:p>
        </w:tc>
        <w:tc>
          <w:tcPr>
            <w:tcW w:w="1465" w:type="dxa"/>
            <w:tcBorders>
              <w:top w:val="single" w:sz="4" w:space="0" w:color="auto"/>
              <w:left w:val="single" w:sz="4" w:space="0" w:color="auto"/>
              <w:bottom w:val="single" w:sz="4" w:space="0" w:color="auto"/>
              <w:right w:val="single" w:sz="4" w:space="0" w:color="auto"/>
            </w:tcBorders>
            <w:hideMark/>
          </w:tcPr>
          <w:p w14:paraId="11536A9B" w14:textId="77777777" w:rsidR="00C46587" w:rsidRPr="00E04CED" w:rsidRDefault="00C46587" w:rsidP="00982118">
            <w:pPr>
              <w:keepNext/>
              <w:jc w:val="center"/>
              <w:rPr>
                <w:color w:val="000000" w:themeColor="text1"/>
              </w:rPr>
            </w:pPr>
            <w:r w:rsidRPr="00E04CED">
              <w:rPr>
                <w:color w:val="000000" w:themeColor="text1"/>
              </w:rPr>
              <w:t>-</w:t>
            </w:r>
            <w:proofErr w:type="gramStart"/>
            <w:r w:rsidRPr="00E04CED">
              <w:rPr>
                <w:color w:val="000000" w:themeColor="text1"/>
              </w:rPr>
              <w:t>44,2</w:t>
            </w:r>
            <w:r w:rsidRPr="00E04CED">
              <w:rPr>
                <w:color w:val="000000" w:themeColor="text1"/>
                <w:vertAlign w:val="superscript"/>
              </w:rPr>
              <w:t>a</w:t>
            </w:r>
            <w:proofErr w:type="gramEnd"/>
          </w:p>
        </w:tc>
        <w:tc>
          <w:tcPr>
            <w:tcW w:w="1297" w:type="dxa"/>
            <w:tcBorders>
              <w:top w:val="single" w:sz="4" w:space="0" w:color="auto"/>
              <w:left w:val="single" w:sz="4" w:space="0" w:color="auto"/>
              <w:bottom w:val="single" w:sz="4" w:space="0" w:color="auto"/>
              <w:right w:val="single" w:sz="4" w:space="0" w:color="auto"/>
            </w:tcBorders>
            <w:hideMark/>
          </w:tcPr>
          <w:p w14:paraId="482D8810" w14:textId="77777777" w:rsidR="00C46587" w:rsidRPr="00E04CED" w:rsidRDefault="00C46587" w:rsidP="00982118">
            <w:pPr>
              <w:keepNext/>
              <w:jc w:val="center"/>
              <w:rPr>
                <w:color w:val="000000" w:themeColor="text1"/>
              </w:rPr>
            </w:pPr>
            <w:r w:rsidRPr="00E04CED">
              <w:rPr>
                <w:color w:val="000000" w:themeColor="text1"/>
              </w:rPr>
              <w:t>-11,5</w:t>
            </w:r>
          </w:p>
        </w:tc>
        <w:tc>
          <w:tcPr>
            <w:tcW w:w="1493" w:type="dxa"/>
            <w:tcBorders>
              <w:top w:val="single" w:sz="4" w:space="0" w:color="auto"/>
              <w:left w:val="single" w:sz="4" w:space="0" w:color="auto"/>
              <w:bottom w:val="single" w:sz="4" w:space="0" w:color="auto"/>
              <w:right w:val="single" w:sz="4" w:space="0" w:color="auto"/>
            </w:tcBorders>
            <w:hideMark/>
          </w:tcPr>
          <w:p w14:paraId="15C999CB" w14:textId="77777777" w:rsidR="00C46587" w:rsidRPr="00E04CED" w:rsidRDefault="00C46587" w:rsidP="00982118">
            <w:pPr>
              <w:keepNext/>
              <w:jc w:val="center"/>
              <w:rPr>
                <w:color w:val="000000" w:themeColor="text1"/>
              </w:rPr>
            </w:pPr>
            <w:r w:rsidRPr="00E04CED">
              <w:rPr>
                <w:color w:val="000000" w:themeColor="text1"/>
              </w:rPr>
              <w:t>-</w:t>
            </w:r>
            <w:proofErr w:type="gramStart"/>
            <w:r w:rsidRPr="00E04CED">
              <w:rPr>
                <w:color w:val="000000" w:themeColor="text1"/>
              </w:rPr>
              <w:t>56,2</w:t>
            </w:r>
            <w:r w:rsidRPr="00E04CED">
              <w:rPr>
                <w:color w:val="000000" w:themeColor="text1"/>
                <w:vertAlign w:val="superscript"/>
              </w:rPr>
              <w:t>a</w:t>
            </w:r>
            <w:proofErr w:type="gramEnd"/>
          </w:p>
        </w:tc>
        <w:tc>
          <w:tcPr>
            <w:tcW w:w="1815" w:type="dxa"/>
            <w:tcBorders>
              <w:top w:val="single" w:sz="4" w:space="0" w:color="auto"/>
              <w:left w:val="single" w:sz="4" w:space="0" w:color="auto"/>
              <w:bottom w:val="single" w:sz="4" w:space="0" w:color="auto"/>
              <w:right w:val="single" w:sz="4" w:space="0" w:color="auto"/>
            </w:tcBorders>
            <w:hideMark/>
          </w:tcPr>
          <w:p w14:paraId="721DBB43" w14:textId="77777777" w:rsidR="00C46587" w:rsidRPr="00E04CED" w:rsidRDefault="00C46587" w:rsidP="00982118">
            <w:pPr>
              <w:keepNext/>
              <w:jc w:val="center"/>
              <w:rPr>
                <w:color w:val="000000" w:themeColor="text1"/>
              </w:rPr>
            </w:pPr>
            <w:r w:rsidRPr="00E04CED">
              <w:rPr>
                <w:color w:val="000000" w:themeColor="text1"/>
              </w:rPr>
              <w:t>-72,2</w:t>
            </w:r>
          </w:p>
        </w:tc>
      </w:tr>
      <w:tr w:rsidR="008127A0" w:rsidRPr="00FE15AB" w14:paraId="328EBBD9" w14:textId="77777777" w:rsidTr="008127A0">
        <w:trPr>
          <w:cantSplit/>
        </w:trPr>
        <w:tc>
          <w:tcPr>
            <w:tcW w:w="9303" w:type="dxa"/>
            <w:gridSpan w:val="6"/>
            <w:tcBorders>
              <w:top w:val="single" w:sz="4" w:space="0" w:color="auto"/>
              <w:left w:val="nil"/>
              <w:bottom w:val="nil"/>
              <w:right w:val="nil"/>
            </w:tcBorders>
          </w:tcPr>
          <w:p w14:paraId="6E970459" w14:textId="77777777" w:rsidR="008127A0" w:rsidRPr="00FE15AB" w:rsidRDefault="008127A0" w:rsidP="008127A0">
            <w:pPr>
              <w:ind w:left="270" w:hanging="270"/>
              <w:rPr>
                <w:color w:val="000000" w:themeColor="text1"/>
                <w:sz w:val="20"/>
              </w:rPr>
            </w:pPr>
            <w:r w:rsidRPr="00FE15AB">
              <w:rPr>
                <w:color w:val="000000" w:themeColor="text1"/>
                <w:sz w:val="20"/>
                <w:vertAlign w:val="superscript"/>
              </w:rPr>
              <w:t>a</w:t>
            </w:r>
            <w:r w:rsidRPr="00FE15AB">
              <w:rPr>
                <w:color w:val="000000" w:themeColor="text1"/>
                <w:sz w:val="20"/>
              </w:rPr>
              <w:t xml:space="preserve"> </w:t>
            </w:r>
            <w:r w:rsidRPr="00FE15AB">
              <w:rPr>
                <w:color w:val="000000" w:themeColor="text1"/>
                <w:sz w:val="20"/>
              </w:rPr>
              <w:tab/>
              <w:t xml:space="preserve">p&lt;0,001 </w:t>
            </w:r>
            <w:proofErr w:type="spellStart"/>
            <w:r w:rsidRPr="00FE15AB">
              <w:rPr>
                <w:color w:val="000000" w:themeColor="text1"/>
                <w:sz w:val="20"/>
              </w:rPr>
              <w:t>adalimumab</w:t>
            </w:r>
            <w:proofErr w:type="spellEnd"/>
            <w:r w:rsidRPr="00FE15AB">
              <w:rPr>
                <w:color w:val="000000" w:themeColor="text1"/>
                <w:sz w:val="20"/>
              </w:rPr>
              <w:t xml:space="preserve"> vs. placebo</w:t>
            </w:r>
          </w:p>
        </w:tc>
      </w:tr>
    </w:tbl>
    <w:p w14:paraId="28C954DE" w14:textId="77777777" w:rsidR="00C46587" w:rsidRPr="00E04CED" w:rsidRDefault="00C46587" w:rsidP="00982118">
      <w:pPr>
        <w:rPr>
          <w:color w:val="000000" w:themeColor="text1"/>
          <w:lang w:val="en-GB"/>
        </w:rPr>
      </w:pPr>
    </w:p>
    <w:p w14:paraId="4EC984BE" w14:textId="77777777" w:rsidR="00C46587" w:rsidRPr="00E04CED" w:rsidRDefault="005A4709" w:rsidP="00982118">
      <w:pPr>
        <w:rPr>
          <w:color w:val="000000" w:themeColor="text1"/>
        </w:rPr>
      </w:pPr>
      <w:r w:rsidRPr="00E04CED">
        <w:rPr>
          <w:color w:val="000000" w:themeColor="text1"/>
        </w:rPr>
        <w:t xml:space="preserve">Los pacientes tratados con </w:t>
      </w:r>
      <w:proofErr w:type="spellStart"/>
      <w:r w:rsidRPr="00E04CED">
        <w:rPr>
          <w:color w:val="000000" w:themeColor="text1"/>
        </w:rPr>
        <w:t>adalimumab</w:t>
      </w:r>
      <w:proofErr w:type="spellEnd"/>
      <w:r w:rsidRPr="00E04CED">
        <w:rPr>
          <w:color w:val="000000" w:themeColor="text1"/>
        </w:rPr>
        <w:t xml:space="preserve"> mostraron mejor</w:t>
      </w:r>
      <w:r w:rsidR="00DE6752" w:rsidRPr="00E04CED">
        <w:rPr>
          <w:color w:val="000000" w:themeColor="text1"/>
        </w:rPr>
        <w:t>í</w:t>
      </w:r>
      <w:r w:rsidRPr="00E04CED">
        <w:rPr>
          <w:color w:val="000000" w:themeColor="text1"/>
        </w:rPr>
        <w:t>a estadísticamente significativa en la Semana</w:t>
      </w:r>
      <w:r w:rsidR="00171E84" w:rsidRPr="00E04CED">
        <w:rPr>
          <w:color w:val="000000" w:themeColor="text1"/>
        </w:rPr>
        <w:t> </w:t>
      </w:r>
      <w:r w:rsidRPr="00E04CED">
        <w:rPr>
          <w:color w:val="000000" w:themeColor="text1"/>
        </w:rPr>
        <w:t xml:space="preserve">26 en comparación con placebo en el DLQI. </w:t>
      </w:r>
    </w:p>
    <w:p w14:paraId="23F63A6D" w14:textId="77777777" w:rsidR="00C46587" w:rsidRPr="00E04CED" w:rsidRDefault="00C46587" w:rsidP="00982118">
      <w:pPr>
        <w:rPr>
          <w:color w:val="000000" w:themeColor="text1"/>
        </w:rPr>
      </w:pPr>
    </w:p>
    <w:p w14:paraId="382C336D" w14:textId="77777777" w:rsidR="00C46587" w:rsidRPr="00E04CED" w:rsidRDefault="00C46587" w:rsidP="00982118">
      <w:pPr>
        <w:keepNext/>
        <w:rPr>
          <w:i/>
          <w:color w:val="000000" w:themeColor="text1"/>
        </w:rPr>
      </w:pPr>
      <w:proofErr w:type="spellStart"/>
      <w:r w:rsidRPr="00E04CED">
        <w:rPr>
          <w:i/>
          <w:color w:val="000000" w:themeColor="text1"/>
        </w:rPr>
        <w:t>Hidradenitis</w:t>
      </w:r>
      <w:proofErr w:type="spellEnd"/>
      <w:r w:rsidRPr="00E04CED">
        <w:rPr>
          <w:i/>
          <w:color w:val="000000" w:themeColor="text1"/>
        </w:rPr>
        <w:t xml:space="preserve"> supurativa </w:t>
      </w:r>
    </w:p>
    <w:p w14:paraId="12BDAF8C" w14:textId="77777777" w:rsidR="00C46587" w:rsidRPr="00E04CED" w:rsidRDefault="00C46587" w:rsidP="00DC3A99">
      <w:pPr>
        <w:keepNext/>
        <w:rPr>
          <w:color w:val="000000" w:themeColor="text1"/>
        </w:rPr>
      </w:pPr>
    </w:p>
    <w:p w14:paraId="12044443" w14:textId="77777777" w:rsidR="00C46587" w:rsidRPr="00E04CED" w:rsidRDefault="00C46587" w:rsidP="00982118">
      <w:pPr>
        <w:rPr>
          <w:color w:val="000000" w:themeColor="text1"/>
        </w:rPr>
      </w:pPr>
      <w:r w:rsidRPr="00E04CED">
        <w:rPr>
          <w:color w:val="000000" w:themeColor="text1"/>
        </w:rPr>
        <w:t xml:space="preserve">Se evaluó la seguridad y la eficacia de </w:t>
      </w:r>
      <w:proofErr w:type="spellStart"/>
      <w:r w:rsidRPr="00E04CED">
        <w:rPr>
          <w:color w:val="000000" w:themeColor="text1"/>
        </w:rPr>
        <w:t>adalimumab</w:t>
      </w:r>
      <w:proofErr w:type="spellEnd"/>
      <w:r w:rsidRPr="00E04CED">
        <w:rPr>
          <w:color w:val="000000" w:themeColor="text1"/>
        </w:rPr>
        <w:t xml:space="preserve"> en estudios aleatorizados, doble ciego, controlados con placebo y en un estudio de extensión abierto en pacientes adultos con </w:t>
      </w:r>
      <w:proofErr w:type="spellStart"/>
      <w:r w:rsidRPr="00E04CED">
        <w:rPr>
          <w:color w:val="000000" w:themeColor="text1"/>
        </w:rPr>
        <w:t>hidradenitis</w:t>
      </w:r>
      <w:proofErr w:type="spellEnd"/>
      <w:r w:rsidRPr="00E04CED">
        <w:rPr>
          <w:color w:val="000000" w:themeColor="text1"/>
        </w:rPr>
        <w:t xml:space="preserve"> supurativa (HS) de moderada a grave que eran intolerantes, tenían contraindicación o respuesta inadecuada a</w:t>
      </w:r>
      <w:r w:rsidR="00DE6752" w:rsidRPr="00E04CED">
        <w:rPr>
          <w:color w:val="000000" w:themeColor="text1"/>
        </w:rPr>
        <w:t>l</w:t>
      </w:r>
      <w:r w:rsidRPr="00E04CED">
        <w:rPr>
          <w:color w:val="000000" w:themeColor="text1"/>
        </w:rPr>
        <w:t xml:space="preserve"> tratamiento con antibióticos sistémicos durante al menos tres meses. Los pacientes en HS-I y HS-II estaban en un </w:t>
      </w:r>
      <w:proofErr w:type="spellStart"/>
      <w:proofErr w:type="gramStart"/>
      <w:r w:rsidRPr="00E04CED">
        <w:rPr>
          <w:color w:val="000000" w:themeColor="text1"/>
        </w:rPr>
        <w:t>estad</w:t>
      </w:r>
      <w:r w:rsidR="00DE6752" w:rsidRPr="00E04CED">
        <w:rPr>
          <w:color w:val="000000" w:themeColor="text1"/>
        </w:rPr>
        <w:t>í</w:t>
      </w:r>
      <w:r w:rsidRPr="00E04CED">
        <w:rPr>
          <w:color w:val="000000" w:themeColor="text1"/>
        </w:rPr>
        <w:t>o</w:t>
      </w:r>
      <w:proofErr w:type="spellEnd"/>
      <w:proofErr w:type="gramEnd"/>
      <w:r w:rsidRPr="00E04CED">
        <w:rPr>
          <w:color w:val="000000" w:themeColor="text1"/>
        </w:rPr>
        <w:t xml:space="preserve"> de la enfermedad Hurley</w:t>
      </w:r>
      <w:r w:rsidR="00BC3CE1" w:rsidRPr="00E04CED">
        <w:rPr>
          <w:color w:val="000000" w:themeColor="text1"/>
        </w:rPr>
        <w:t> </w:t>
      </w:r>
      <w:r w:rsidRPr="00E04CED">
        <w:rPr>
          <w:color w:val="000000" w:themeColor="text1"/>
        </w:rPr>
        <w:t>II o Hurley</w:t>
      </w:r>
      <w:r w:rsidR="00BC3CE1" w:rsidRPr="00E04CED">
        <w:rPr>
          <w:color w:val="000000" w:themeColor="text1"/>
        </w:rPr>
        <w:t> </w:t>
      </w:r>
      <w:r w:rsidRPr="00E04CED">
        <w:rPr>
          <w:color w:val="000000" w:themeColor="text1"/>
        </w:rPr>
        <w:t xml:space="preserve">III con al menos tres abscesos o nódulos inflamatorios. </w:t>
      </w:r>
    </w:p>
    <w:p w14:paraId="48BB6CDF" w14:textId="77777777" w:rsidR="00C46587" w:rsidRPr="00E04CED" w:rsidRDefault="00C46587" w:rsidP="00982118">
      <w:pPr>
        <w:rPr>
          <w:color w:val="000000" w:themeColor="text1"/>
        </w:rPr>
      </w:pPr>
    </w:p>
    <w:p w14:paraId="594C7922" w14:textId="77777777" w:rsidR="00C46587" w:rsidRPr="00E04CED" w:rsidRDefault="00C46587" w:rsidP="00982118">
      <w:pPr>
        <w:rPr>
          <w:color w:val="000000" w:themeColor="text1"/>
        </w:rPr>
      </w:pPr>
      <w:r w:rsidRPr="00E04CED">
        <w:rPr>
          <w:color w:val="000000" w:themeColor="text1"/>
        </w:rPr>
        <w:t>En el estudio</w:t>
      </w:r>
      <w:r w:rsidR="008D5DB7" w:rsidRPr="00E04CED">
        <w:rPr>
          <w:color w:val="000000" w:themeColor="text1"/>
        </w:rPr>
        <w:t> </w:t>
      </w:r>
      <w:r w:rsidRPr="00E04CED">
        <w:rPr>
          <w:color w:val="000000" w:themeColor="text1"/>
        </w:rPr>
        <w:t>HS-I (PIONEER</w:t>
      </w:r>
      <w:r w:rsidR="00BC3CE1" w:rsidRPr="00E04CED">
        <w:rPr>
          <w:color w:val="000000" w:themeColor="text1"/>
        </w:rPr>
        <w:t> </w:t>
      </w:r>
      <w:r w:rsidRPr="00E04CED">
        <w:rPr>
          <w:color w:val="000000" w:themeColor="text1"/>
        </w:rPr>
        <w:t xml:space="preserve">I) se evaluó a 307 pacientes en dos periodos de tratamiento. En el Periodo A, los pacientes recibieron placebo o </w:t>
      </w:r>
      <w:proofErr w:type="spellStart"/>
      <w:r w:rsidRPr="00E04CED">
        <w:rPr>
          <w:color w:val="000000" w:themeColor="text1"/>
        </w:rPr>
        <w:t>adalimumab</w:t>
      </w:r>
      <w:proofErr w:type="spellEnd"/>
      <w:r w:rsidRPr="00E04CED">
        <w:rPr>
          <w:color w:val="000000" w:themeColor="text1"/>
        </w:rPr>
        <w:t xml:space="preserve"> a una dosis inicial de 160 mg, en la </w:t>
      </w:r>
      <w:r w:rsidR="00171E84" w:rsidRPr="00E04CED">
        <w:rPr>
          <w:color w:val="000000" w:themeColor="text1"/>
        </w:rPr>
        <w:t>S</w:t>
      </w:r>
      <w:r w:rsidRPr="00E04CED">
        <w:rPr>
          <w:color w:val="000000" w:themeColor="text1"/>
        </w:rPr>
        <w:t>emana</w:t>
      </w:r>
      <w:r w:rsidR="00171E84" w:rsidRPr="00E04CED">
        <w:rPr>
          <w:color w:val="000000" w:themeColor="text1"/>
        </w:rPr>
        <w:t> </w:t>
      </w:r>
      <w:r w:rsidRPr="00E04CED">
        <w:rPr>
          <w:color w:val="000000" w:themeColor="text1"/>
        </w:rPr>
        <w:t>0, 80 mg en la Semana 2, y 40 mg semanales comenzando en la Semana</w:t>
      </w:r>
      <w:r w:rsidR="00171E84" w:rsidRPr="00E04CED">
        <w:rPr>
          <w:color w:val="000000" w:themeColor="text1"/>
        </w:rPr>
        <w:t> </w:t>
      </w:r>
      <w:r w:rsidRPr="00E04CED">
        <w:rPr>
          <w:color w:val="000000" w:themeColor="text1"/>
        </w:rPr>
        <w:t xml:space="preserve">4 hasta la Semana 11. No se permitió el uso concomitante de antibiótico durante el estudio. Después de 12 semanas de tratamiento, los pacientes que habían recibido </w:t>
      </w:r>
      <w:proofErr w:type="spellStart"/>
      <w:r w:rsidRPr="00E04CED">
        <w:rPr>
          <w:color w:val="000000" w:themeColor="text1"/>
        </w:rPr>
        <w:t>adalimumab</w:t>
      </w:r>
      <w:proofErr w:type="spellEnd"/>
      <w:r w:rsidRPr="00E04CED">
        <w:rPr>
          <w:color w:val="000000" w:themeColor="text1"/>
        </w:rPr>
        <w:t xml:space="preserve"> en el Periodo</w:t>
      </w:r>
      <w:r w:rsidR="006E65CF" w:rsidRPr="00E04CED">
        <w:rPr>
          <w:color w:val="000000" w:themeColor="text1"/>
        </w:rPr>
        <w:t> </w:t>
      </w:r>
      <w:r w:rsidRPr="00E04CED">
        <w:rPr>
          <w:color w:val="000000" w:themeColor="text1"/>
        </w:rPr>
        <w:t xml:space="preserve">A fueron </w:t>
      </w:r>
      <w:proofErr w:type="spellStart"/>
      <w:r w:rsidRPr="00E04CED">
        <w:rPr>
          <w:color w:val="000000" w:themeColor="text1"/>
        </w:rPr>
        <w:t>re-aleatorizados</w:t>
      </w:r>
      <w:proofErr w:type="spellEnd"/>
      <w:r w:rsidRPr="00E04CED">
        <w:rPr>
          <w:color w:val="000000" w:themeColor="text1"/>
        </w:rPr>
        <w:t xml:space="preserve"> en </w:t>
      </w:r>
      <w:r w:rsidRPr="00E04CED">
        <w:rPr>
          <w:color w:val="000000" w:themeColor="text1"/>
        </w:rPr>
        <w:lastRenderedPageBreak/>
        <w:t>el Periodo B a 1 de 3 grupos de tratamiento (</w:t>
      </w:r>
      <w:proofErr w:type="spellStart"/>
      <w:r w:rsidRPr="00E04CED">
        <w:rPr>
          <w:color w:val="000000" w:themeColor="text1"/>
        </w:rPr>
        <w:t>adalimumab</w:t>
      </w:r>
      <w:proofErr w:type="spellEnd"/>
      <w:r w:rsidRPr="00E04CED">
        <w:rPr>
          <w:color w:val="000000" w:themeColor="text1"/>
        </w:rPr>
        <w:t xml:space="preserve"> 40 mg semanal, </w:t>
      </w:r>
      <w:proofErr w:type="spellStart"/>
      <w:r w:rsidRPr="00E04CED">
        <w:rPr>
          <w:color w:val="000000" w:themeColor="text1"/>
        </w:rPr>
        <w:t>adalimumab</w:t>
      </w:r>
      <w:proofErr w:type="spellEnd"/>
      <w:r w:rsidRPr="00E04CED">
        <w:rPr>
          <w:color w:val="000000" w:themeColor="text1"/>
        </w:rPr>
        <w:t xml:space="preserve"> 40 mg en semanas alternas, o placebo de la Semana 12 a la Semana 35). Los pacientes aleatorizados a placebo en el Periodo A fueron asignados para recibir </w:t>
      </w:r>
      <w:proofErr w:type="spellStart"/>
      <w:r w:rsidRPr="00E04CED">
        <w:rPr>
          <w:color w:val="000000" w:themeColor="text1"/>
        </w:rPr>
        <w:t>adalimumab</w:t>
      </w:r>
      <w:proofErr w:type="spellEnd"/>
      <w:r w:rsidRPr="00E04CED">
        <w:rPr>
          <w:color w:val="000000" w:themeColor="text1"/>
        </w:rPr>
        <w:t xml:space="preserve"> 40 mg semanal en el Periodo B. </w:t>
      </w:r>
    </w:p>
    <w:p w14:paraId="65CFEA30" w14:textId="77777777" w:rsidR="00C46587" w:rsidRPr="00E04CED" w:rsidRDefault="00C46587" w:rsidP="00982118">
      <w:pPr>
        <w:rPr>
          <w:color w:val="000000" w:themeColor="text1"/>
        </w:rPr>
      </w:pPr>
    </w:p>
    <w:p w14:paraId="74580F4C" w14:textId="77777777" w:rsidR="00C46587" w:rsidRPr="00E04CED" w:rsidRDefault="00C46587" w:rsidP="00982118">
      <w:pPr>
        <w:rPr>
          <w:color w:val="000000" w:themeColor="text1"/>
        </w:rPr>
      </w:pPr>
      <w:r w:rsidRPr="00E04CED">
        <w:rPr>
          <w:color w:val="000000" w:themeColor="text1"/>
        </w:rPr>
        <w:t>En el estudio</w:t>
      </w:r>
      <w:r w:rsidR="006E65CF" w:rsidRPr="00E04CED">
        <w:rPr>
          <w:color w:val="000000" w:themeColor="text1"/>
        </w:rPr>
        <w:t> </w:t>
      </w:r>
      <w:r w:rsidRPr="00E04CED">
        <w:rPr>
          <w:color w:val="000000" w:themeColor="text1"/>
        </w:rPr>
        <w:t>HS-II (PIONEER</w:t>
      </w:r>
      <w:r w:rsidR="00BC3CE1" w:rsidRPr="00E04CED">
        <w:rPr>
          <w:color w:val="000000" w:themeColor="text1"/>
        </w:rPr>
        <w:t> </w:t>
      </w:r>
      <w:r w:rsidRPr="00E04CED">
        <w:rPr>
          <w:color w:val="000000" w:themeColor="text1"/>
        </w:rPr>
        <w:t xml:space="preserve">II) se evaluó a 326 pacientes en dos periodos de tratamiento. En el Periodo A, los pacientes recibieron placebo o </w:t>
      </w:r>
      <w:proofErr w:type="spellStart"/>
      <w:r w:rsidRPr="00E04CED">
        <w:rPr>
          <w:color w:val="000000" w:themeColor="text1"/>
        </w:rPr>
        <w:t>adalimumab</w:t>
      </w:r>
      <w:proofErr w:type="spellEnd"/>
      <w:r w:rsidRPr="00E04CED">
        <w:rPr>
          <w:color w:val="000000" w:themeColor="text1"/>
        </w:rPr>
        <w:t xml:space="preserve"> a una dosis inicial de 160 mg, en la Semana</w:t>
      </w:r>
      <w:r w:rsidR="00171E84" w:rsidRPr="00E04CED">
        <w:rPr>
          <w:color w:val="000000" w:themeColor="text1"/>
        </w:rPr>
        <w:t> </w:t>
      </w:r>
      <w:r w:rsidRPr="00E04CED">
        <w:rPr>
          <w:color w:val="000000" w:themeColor="text1"/>
        </w:rPr>
        <w:t xml:space="preserve">0, 80 mg en la Semana 2, y 40 mg semanales comenzando en la Semana 4 hasta la Semana 11 Un 19,3 % de los pacientes tenían tratamiento inicial continuado con antibióticos orales durante el estudio. Después de 12 semanas de tratamiento, los pacientes que habían recibido </w:t>
      </w:r>
      <w:proofErr w:type="spellStart"/>
      <w:r w:rsidRPr="00E04CED">
        <w:rPr>
          <w:color w:val="000000" w:themeColor="text1"/>
        </w:rPr>
        <w:t>adalimumab</w:t>
      </w:r>
      <w:proofErr w:type="spellEnd"/>
      <w:r w:rsidRPr="00E04CED">
        <w:rPr>
          <w:color w:val="000000" w:themeColor="text1"/>
        </w:rPr>
        <w:t xml:space="preserve"> en el Periodo A fueron </w:t>
      </w:r>
      <w:proofErr w:type="spellStart"/>
      <w:r w:rsidRPr="00E04CED">
        <w:rPr>
          <w:color w:val="000000" w:themeColor="text1"/>
        </w:rPr>
        <w:t>re-aleatorizados</w:t>
      </w:r>
      <w:proofErr w:type="spellEnd"/>
      <w:r w:rsidRPr="00E04CED">
        <w:rPr>
          <w:color w:val="000000" w:themeColor="text1"/>
        </w:rPr>
        <w:t xml:space="preserve"> en el Periodo B a 1 de 3 grupos de tratamiento (</w:t>
      </w:r>
      <w:proofErr w:type="spellStart"/>
      <w:r w:rsidRPr="00E04CED">
        <w:rPr>
          <w:color w:val="000000" w:themeColor="text1"/>
        </w:rPr>
        <w:t>adalimumab</w:t>
      </w:r>
      <w:proofErr w:type="spellEnd"/>
      <w:r w:rsidRPr="00E04CED">
        <w:rPr>
          <w:color w:val="000000" w:themeColor="text1"/>
        </w:rPr>
        <w:t xml:space="preserve"> 40 mg semanal, </w:t>
      </w:r>
      <w:proofErr w:type="spellStart"/>
      <w:r w:rsidRPr="00E04CED">
        <w:rPr>
          <w:color w:val="000000" w:themeColor="text1"/>
        </w:rPr>
        <w:t>adalimumab</w:t>
      </w:r>
      <w:proofErr w:type="spellEnd"/>
      <w:r w:rsidRPr="00E04CED">
        <w:rPr>
          <w:color w:val="000000" w:themeColor="text1"/>
        </w:rPr>
        <w:t xml:space="preserve"> 40 mg en semanas alternas, o placebo de la Semana 12 a la Semana 35). Los pacientes aleatorizados al grupo placebo en el Periodo</w:t>
      </w:r>
      <w:r w:rsidR="006E65CF" w:rsidRPr="00E04CED">
        <w:rPr>
          <w:color w:val="000000" w:themeColor="text1"/>
        </w:rPr>
        <w:t> </w:t>
      </w:r>
      <w:r w:rsidRPr="00E04CED">
        <w:rPr>
          <w:color w:val="000000" w:themeColor="text1"/>
        </w:rPr>
        <w:t>A fueron asignados para recibir placebo en el Periodo</w:t>
      </w:r>
      <w:r w:rsidR="000D3623" w:rsidRPr="00E04CED">
        <w:rPr>
          <w:color w:val="000000" w:themeColor="text1"/>
        </w:rPr>
        <w:t> </w:t>
      </w:r>
      <w:r w:rsidRPr="00E04CED">
        <w:rPr>
          <w:color w:val="000000" w:themeColor="text1"/>
        </w:rPr>
        <w:t xml:space="preserve">B. </w:t>
      </w:r>
    </w:p>
    <w:p w14:paraId="714FCAF8" w14:textId="77777777" w:rsidR="00C46587" w:rsidRPr="00E04CED" w:rsidRDefault="00C46587" w:rsidP="00982118">
      <w:pPr>
        <w:rPr>
          <w:color w:val="000000" w:themeColor="text1"/>
        </w:rPr>
      </w:pPr>
    </w:p>
    <w:p w14:paraId="1D2A8FBF" w14:textId="77777777" w:rsidR="00C46587" w:rsidRPr="00E04CED" w:rsidRDefault="00C46587" w:rsidP="00982118">
      <w:pPr>
        <w:rPr>
          <w:color w:val="000000" w:themeColor="text1"/>
        </w:rPr>
      </w:pPr>
      <w:r w:rsidRPr="00E04CED">
        <w:rPr>
          <w:color w:val="000000" w:themeColor="text1"/>
        </w:rPr>
        <w:t>Los pacientes que participaron en los estudios</w:t>
      </w:r>
      <w:r w:rsidR="006E65CF" w:rsidRPr="00E04CED">
        <w:rPr>
          <w:color w:val="000000" w:themeColor="text1"/>
        </w:rPr>
        <w:t> </w:t>
      </w:r>
      <w:r w:rsidRPr="00E04CED">
        <w:rPr>
          <w:color w:val="000000" w:themeColor="text1"/>
        </w:rPr>
        <w:t xml:space="preserve">HS-I y HS-II se incluyeron en un estudio de extensión abierto en el que se administraba </w:t>
      </w:r>
      <w:proofErr w:type="spellStart"/>
      <w:r w:rsidRPr="00E04CED">
        <w:rPr>
          <w:color w:val="000000" w:themeColor="text1"/>
        </w:rPr>
        <w:t>adalimumab</w:t>
      </w:r>
      <w:proofErr w:type="spellEnd"/>
      <w:r w:rsidRPr="00E04CED">
        <w:rPr>
          <w:color w:val="000000" w:themeColor="text1"/>
        </w:rPr>
        <w:t xml:space="preserve"> 40 mg semanal. La exposición media en toda la población tratada con </w:t>
      </w:r>
      <w:proofErr w:type="spellStart"/>
      <w:r w:rsidRPr="00E04CED">
        <w:rPr>
          <w:color w:val="000000" w:themeColor="text1"/>
        </w:rPr>
        <w:t>adalimumab</w:t>
      </w:r>
      <w:proofErr w:type="spellEnd"/>
      <w:r w:rsidRPr="00E04CED">
        <w:rPr>
          <w:color w:val="000000" w:themeColor="text1"/>
        </w:rPr>
        <w:t xml:space="preserve"> fue de 762 días. Durante los tres estudios los pacientes utilizaron líquido antiséptico tópico a diario. </w:t>
      </w:r>
    </w:p>
    <w:p w14:paraId="04D94B69" w14:textId="77777777" w:rsidR="00C46587" w:rsidRPr="00E04CED" w:rsidRDefault="00C46587" w:rsidP="00982118">
      <w:pPr>
        <w:rPr>
          <w:color w:val="000000" w:themeColor="text1"/>
        </w:rPr>
      </w:pPr>
    </w:p>
    <w:p w14:paraId="1F2EB764" w14:textId="77777777" w:rsidR="00C46587" w:rsidRPr="00E04CED" w:rsidRDefault="001E35BC" w:rsidP="001E35BC">
      <w:pPr>
        <w:keepNext/>
        <w:rPr>
          <w:i/>
          <w:color w:val="000000" w:themeColor="text1"/>
          <w:u w:val="single"/>
        </w:rPr>
      </w:pPr>
      <w:r w:rsidRPr="00E04CED">
        <w:rPr>
          <w:i/>
          <w:color w:val="000000" w:themeColor="text1"/>
          <w:u w:val="single"/>
        </w:rPr>
        <w:t>Respuesta clínica</w:t>
      </w:r>
    </w:p>
    <w:p w14:paraId="5E3E2C4D" w14:textId="77777777" w:rsidR="00C46587" w:rsidRPr="00E04CED" w:rsidRDefault="00C46587" w:rsidP="001E35BC">
      <w:pPr>
        <w:keepNext/>
        <w:rPr>
          <w:color w:val="000000" w:themeColor="text1"/>
        </w:rPr>
      </w:pPr>
    </w:p>
    <w:p w14:paraId="12366FED" w14:textId="77777777" w:rsidR="00C46587" w:rsidRPr="00E04CED" w:rsidRDefault="00C46587" w:rsidP="00982118">
      <w:pPr>
        <w:rPr>
          <w:color w:val="000000" w:themeColor="text1"/>
        </w:rPr>
      </w:pPr>
      <w:r w:rsidRPr="00E04CED">
        <w:rPr>
          <w:color w:val="000000" w:themeColor="text1"/>
        </w:rPr>
        <w:t xml:space="preserve">Se evaluó la reducción de las lesiones inflamatorias y la prevención del empeoramiento de abscesos y fístulas drenantes utilizando la Respuesta Clínica de </w:t>
      </w:r>
      <w:proofErr w:type="spellStart"/>
      <w:r w:rsidRPr="00E04CED">
        <w:rPr>
          <w:color w:val="000000" w:themeColor="text1"/>
        </w:rPr>
        <w:t>Hidradenitis</w:t>
      </w:r>
      <w:proofErr w:type="spellEnd"/>
      <w:r w:rsidRPr="00E04CED">
        <w:rPr>
          <w:color w:val="000000" w:themeColor="text1"/>
        </w:rPr>
        <w:t xml:space="preserve"> Supurativa (</w:t>
      </w:r>
      <w:proofErr w:type="spellStart"/>
      <w:r w:rsidRPr="00E04CED">
        <w:rPr>
          <w:color w:val="000000" w:themeColor="text1"/>
        </w:rPr>
        <w:t>HiSCR</w:t>
      </w:r>
      <w:proofErr w:type="spellEnd"/>
      <w:r w:rsidRPr="00E04CED">
        <w:rPr>
          <w:color w:val="000000" w:themeColor="text1"/>
        </w:rPr>
        <w:t xml:space="preserve">, reducción del recuento total de abscesos y nódulos </w:t>
      </w:r>
      <w:r w:rsidR="00B2609F" w:rsidRPr="00E04CED">
        <w:rPr>
          <w:color w:val="000000" w:themeColor="text1"/>
        </w:rPr>
        <w:t>inflamatorios</w:t>
      </w:r>
      <w:r w:rsidRPr="00E04CED">
        <w:rPr>
          <w:color w:val="000000" w:themeColor="text1"/>
        </w:rPr>
        <w:t xml:space="preserve"> de al menos un 50 %</w:t>
      </w:r>
      <w:r w:rsidR="00C454D7" w:rsidRPr="00E04CED">
        <w:rPr>
          <w:color w:val="000000" w:themeColor="text1"/>
        </w:rPr>
        <w:t>,</w:t>
      </w:r>
      <w:r w:rsidRPr="00E04CED">
        <w:rPr>
          <w:color w:val="000000" w:themeColor="text1"/>
        </w:rPr>
        <w:t xml:space="preserve"> sin incremento en el recuento de abscesos ni incremento en el recuento de fístulas drenantes con respecto al inicio). La reducción del dolor cutáneo asociado a la HS se evaluó utilizando una Escala de Evaluación Numérica en los pacientes que entraron al estudio con una puntuación basal al inicio de 3 o más en una escala de 11 puntos. </w:t>
      </w:r>
    </w:p>
    <w:p w14:paraId="4D70846E" w14:textId="77777777" w:rsidR="00C46587" w:rsidRPr="00E04CED" w:rsidRDefault="00C46587" w:rsidP="00982118">
      <w:pPr>
        <w:rPr>
          <w:color w:val="000000" w:themeColor="text1"/>
        </w:rPr>
      </w:pPr>
    </w:p>
    <w:p w14:paraId="709545AD" w14:textId="77777777" w:rsidR="00C46587" w:rsidRPr="00E04CED" w:rsidRDefault="00C46587" w:rsidP="00982118">
      <w:pPr>
        <w:rPr>
          <w:color w:val="000000" w:themeColor="text1"/>
        </w:rPr>
      </w:pPr>
      <w:r w:rsidRPr="00E04CED">
        <w:rPr>
          <w:color w:val="000000" w:themeColor="text1"/>
        </w:rPr>
        <w:t xml:space="preserve">Una proporción significativamente mayor de pacientes tratados con </w:t>
      </w:r>
      <w:proofErr w:type="spellStart"/>
      <w:r w:rsidRPr="00E04CED">
        <w:rPr>
          <w:color w:val="000000" w:themeColor="text1"/>
        </w:rPr>
        <w:t>adalimumab</w:t>
      </w:r>
      <w:proofErr w:type="spellEnd"/>
      <w:r w:rsidRPr="00E04CED">
        <w:rPr>
          <w:color w:val="000000" w:themeColor="text1"/>
        </w:rPr>
        <w:t xml:space="preserve"> </w:t>
      </w:r>
      <w:r w:rsidRPr="00E04CED">
        <w:rPr>
          <w:i/>
          <w:color w:val="000000" w:themeColor="text1"/>
        </w:rPr>
        <w:t>versus</w:t>
      </w:r>
      <w:r w:rsidRPr="00E04CED">
        <w:rPr>
          <w:color w:val="000000" w:themeColor="text1"/>
        </w:rPr>
        <w:t xml:space="preserve"> placebo alcanzó el </w:t>
      </w:r>
      <w:proofErr w:type="spellStart"/>
      <w:r w:rsidRPr="00E04CED">
        <w:rPr>
          <w:color w:val="000000" w:themeColor="text1"/>
        </w:rPr>
        <w:t>HiSCR</w:t>
      </w:r>
      <w:proofErr w:type="spellEnd"/>
      <w:r w:rsidRPr="00E04CED">
        <w:rPr>
          <w:color w:val="000000" w:themeColor="text1"/>
        </w:rPr>
        <w:t xml:space="preserve"> en la Semana 12. Una proporción significativamente mayor de pacientes en el Estudio HS-II experimentó una disminución clínicamente relevante en el dolor cutáneo asociado a HS (ver Tabla </w:t>
      </w:r>
      <w:r w:rsidR="006D7D8A" w:rsidRPr="00E04CED">
        <w:rPr>
          <w:color w:val="000000" w:themeColor="text1"/>
        </w:rPr>
        <w:t>19</w:t>
      </w:r>
      <w:r w:rsidRPr="00E04CED">
        <w:rPr>
          <w:color w:val="000000" w:themeColor="text1"/>
        </w:rPr>
        <w:t xml:space="preserve">), en la Semana 12. El riesgo de brote de la enfermedad se redujo significativamente en los pacientes tratados con </w:t>
      </w:r>
      <w:proofErr w:type="spellStart"/>
      <w:r w:rsidRPr="00E04CED">
        <w:rPr>
          <w:color w:val="000000" w:themeColor="text1"/>
        </w:rPr>
        <w:t>adalimumab</w:t>
      </w:r>
      <w:proofErr w:type="spellEnd"/>
      <w:r w:rsidRPr="00E04CED">
        <w:rPr>
          <w:color w:val="000000" w:themeColor="text1"/>
        </w:rPr>
        <w:t xml:space="preserve"> durante las 12 semanas iniciales de tratamiento. </w:t>
      </w:r>
    </w:p>
    <w:p w14:paraId="299EF642" w14:textId="77777777" w:rsidR="00C46587" w:rsidRPr="00E04CED" w:rsidRDefault="00C46587" w:rsidP="00982118">
      <w:pPr>
        <w:rPr>
          <w:color w:val="000000" w:themeColor="text1"/>
        </w:rPr>
      </w:pPr>
    </w:p>
    <w:p w14:paraId="525A17EB" w14:textId="77777777" w:rsidR="00C46587" w:rsidRPr="00E04CED" w:rsidRDefault="00C46587" w:rsidP="00742447">
      <w:pPr>
        <w:keepNext/>
        <w:rPr>
          <w:b/>
          <w:bCs/>
          <w:color w:val="000000" w:themeColor="text1"/>
        </w:rPr>
      </w:pPr>
      <w:r w:rsidRPr="00E04CED">
        <w:rPr>
          <w:b/>
          <w:bCs/>
          <w:color w:val="000000" w:themeColor="text1"/>
        </w:rPr>
        <w:t>Tabla </w:t>
      </w:r>
      <w:r w:rsidR="006D7D8A" w:rsidRPr="00E04CED">
        <w:rPr>
          <w:b/>
          <w:bCs/>
          <w:color w:val="000000" w:themeColor="text1"/>
        </w:rPr>
        <w:t>19</w:t>
      </w:r>
      <w:r w:rsidR="006E65CF" w:rsidRPr="00E04CED">
        <w:rPr>
          <w:b/>
          <w:bCs/>
          <w:color w:val="000000" w:themeColor="text1"/>
        </w:rPr>
        <w:t xml:space="preserve">. </w:t>
      </w:r>
      <w:r w:rsidRPr="00E04CED">
        <w:rPr>
          <w:b/>
          <w:bCs/>
          <w:color w:val="000000" w:themeColor="text1"/>
        </w:rPr>
        <w:t>Resultados de eficacia a la Semana</w:t>
      </w:r>
      <w:r w:rsidR="00171E84" w:rsidRPr="00E04CED">
        <w:rPr>
          <w:b/>
          <w:bCs/>
          <w:color w:val="000000" w:themeColor="text1"/>
        </w:rPr>
        <w:t> </w:t>
      </w:r>
      <w:r w:rsidRPr="00E04CED">
        <w:rPr>
          <w:b/>
          <w:bCs/>
          <w:color w:val="000000" w:themeColor="text1"/>
        </w:rPr>
        <w:t xml:space="preserve">12, </w:t>
      </w:r>
      <w:r w:rsidR="00171E84" w:rsidRPr="00E04CED">
        <w:rPr>
          <w:b/>
          <w:bCs/>
          <w:color w:val="000000" w:themeColor="text1"/>
        </w:rPr>
        <w:t>e</w:t>
      </w:r>
      <w:r w:rsidRPr="00E04CED">
        <w:rPr>
          <w:b/>
          <w:bCs/>
          <w:color w:val="000000" w:themeColor="text1"/>
        </w:rPr>
        <w:t>studios</w:t>
      </w:r>
      <w:r w:rsidR="006E65CF" w:rsidRPr="00E04CED">
        <w:rPr>
          <w:b/>
          <w:bCs/>
          <w:color w:val="000000" w:themeColor="text1"/>
        </w:rPr>
        <w:t> </w:t>
      </w:r>
      <w:r w:rsidRPr="00E04CED">
        <w:rPr>
          <w:b/>
          <w:bCs/>
          <w:color w:val="000000" w:themeColor="text1"/>
        </w:rPr>
        <w:t>HS-I y II</w:t>
      </w:r>
    </w:p>
    <w:p w14:paraId="65547952" w14:textId="77777777" w:rsidR="00C46587" w:rsidRPr="00E04CED" w:rsidRDefault="00C46587" w:rsidP="00982118">
      <w:pPr>
        <w:keepNext/>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260"/>
        <w:gridCol w:w="2257"/>
        <w:gridCol w:w="1163"/>
        <w:gridCol w:w="2355"/>
      </w:tblGrid>
      <w:tr w:rsidR="00A351FC" w:rsidRPr="00FE15AB" w14:paraId="0B7D9A5D" w14:textId="77777777" w:rsidTr="002273C4">
        <w:tc>
          <w:tcPr>
            <w:tcW w:w="2268" w:type="dxa"/>
            <w:vMerge w:val="restart"/>
            <w:tcBorders>
              <w:top w:val="single" w:sz="4" w:space="0" w:color="auto"/>
              <w:left w:val="single" w:sz="4" w:space="0" w:color="auto"/>
              <w:right w:val="single" w:sz="4" w:space="0" w:color="auto"/>
            </w:tcBorders>
          </w:tcPr>
          <w:p w14:paraId="74BF2EA7" w14:textId="77777777" w:rsidR="00A351FC" w:rsidRPr="00E04CED" w:rsidRDefault="00A351FC" w:rsidP="00982118">
            <w:pPr>
              <w:keepNext/>
              <w:rPr>
                <w:color w:val="000000" w:themeColor="text1"/>
              </w:rPr>
            </w:pPr>
          </w:p>
        </w:tc>
        <w:tc>
          <w:tcPr>
            <w:tcW w:w="3517" w:type="dxa"/>
            <w:gridSpan w:val="2"/>
            <w:tcBorders>
              <w:top w:val="single" w:sz="4" w:space="0" w:color="auto"/>
              <w:left w:val="single" w:sz="4" w:space="0" w:color="auto"/>
              <w:bottom w:val="single" w:sz="4" w:space="0" w:color="auto"/>
              <w:right w:val="single" w:sz="4" w:space="0" w:color="auto"/>
            </w:tcBorders>
            <w:vAlign w:val="bottom"/>
            <w:hideMark/>
          </w:tcPr>
          <w:p w14:paraId="656DC423" w14:textId="77777777" w:rsidR="00A351FC" w:rsidRPr="00E04CED" w:rsidRDefault="00A351FC" w:rsidP="00982118">
            <w:pPr>
              <w:keepNext/>
              <w:jc w:val="center"/>
              <w:rPr>
                <w:b/>
                <w:color w:val="000000" w:themeColor="text1"/>
              </w:rPr>
            </w:pPr>
            <w:r w:rsidRPr="00E04CED">
              <w:rPr>
                <w:b/>
                <w:color w:val="000000" w:themeColor="text1"/>
              </w:rPr>
              <w:t>Estudio</w:t>
            </w:r>
            <w:r w:rsidR="006E65CF" w:rsidRPr="00E04CED">
              <w:rPr>
                <w:b/>
                <w:color w:val="000000" w:themeColor="text1"/>
              </w:rPr>
              <w:t> </w:t>
            </w:r>
            <w:r w:rsidRPr="00E04CED">
              <w:rPr>
                <w:b/>
                <w:color w:val="000000" w:themeColor="text1"/>
              </w:rPr>
              <w:t>HS</w:t>
            </w:r>
            <w:r w:rsidR="006E65CF" w:rsidRPr="00E04CED">
              <w:rPr>
                <w:b/>
                <w:color w:val="000000" w:themeColor="text1"/>
              </w:rPr>
              <w:t>-</w:t>
            </w:r>
            <w:r w:rsidRPr="00E04CED">
              <w:rPr>
                <w:b/>
                <w:color w:val="000000" w:themeColor="text1"/>
              </w:rPr>
              <w:t>I</w:t>
            </w:r>
          </w:p>
        </w:tc>
        <w:tc>
          <w:tcPr>
            <w:tcW w:w="3518" w:type="dxa"/>
            <w:gridSpan w:val="2"/>
            <w:tcBorders>
              <w:top w:val="single" w:sz="4" w:space="0" w:color="auto"/>
              <w:left w:val="single" w:sz="4" w:space="0" w:color="auto"/>
              <w:bottom w:val="single" w:sz="4" w:space="0" w:color="auto"/>
              <w:right w:val="single" w:sz="4" w:space="0" w:color="auto"/>
            </w:tcBorders>
            <w:vAlign w:val="bottom"/>
            <w:hideMark/>
          </w:tcPr>
          <w:p w14:paraId="3F0A5C24" w14:textId="77777777" w:rsidR="00A351FC" w:rsidRPr="00E04CED" w:rsidRDefault="00A351FC" w:rsidP="00982118">
            <w:pPr>
              <w:keepNext/>
              <w:jc w:val="center"/>
              <w:rPr>
                <w:color w:val="000000" w:themeColor="text1"/>
              </w:rPr>
            </w:pPr>
            <w:r w:rsidRPr="00E04CED">
              <w:rPr>
                <w:b/>
                <w:color w:val="000000" w:themeColor="text1"/>
              </w:rPr>
              <w:t>Estudio</w:t>
            </w:r>
            <w:r w:rsidR="006E65CF" w:rsidRPr="00E04CED">
              <w:rPr>
                <w:b/>
                <w:color w:val="000000" w:themeColor="text1"/>
              </w:rPr>
              <w:t> </w:t>
            </w:r>
            <w:r w:rsidRPr="00E04CED">
              <w:rPr>
                <w:b/>
                <w:color w:val="000000" w:themeColor="text1"/>
              </w:rPr>
              <w:t>HS</w:t>
            </w:r>
            <w:r w:rsidR="006E65CF" w:rsidRPr="00E04CED">
              <w:rPr>
                <w:b/>
                <w:color w:val="000000" w:themeColor="text1"/>
              </w:rPr>
              <w:t>-</w:t>
            </w:r>
            <w:r w:rsidRPr="00E04CED">
              <w:rPr>
                <w:b/>
                <w:color w:val="000000" w:themeColor="text1"/>
              </w:rPr>
              <w:t>II</w:t>
            </w:r>
          </w:p>
        </w:tc>
      </w:tr>
      <w:tr w:rsidR="00A351FC" w:rsidRPr="00FE15AB" w14:paraId="3524C710" w14:textId="77777777" w:rsidTr="002273C4">
        <w:tc>
          <w:tcPr>
            <w:tcW w:w="2268" w:type="dxa"/>
            <w:vMerge/>
            <w:tcBorders>
              <w:left w:val="single" w:sz="4" w:space="0" w:color="auto"/>
              <w:bottom w:val="single" w:sz="4" w:space="0" w:color="auto"/>
              <w:right w:val="single" w:sz="4" w:space="0" w:color="auto"/>
            </w:tcBorders>
            <w:vAlign w:val="center"/>
            <w:hideMark/>
          </w:tcPr>
          <w:p w14:paraId="6C97879F" w14:textId="77777777" w:rsidR="00A351FC" w:rsidRPr="00E04CED" w:rsidRDefault="00A351FC" w:rsidP="00982118">
            <w:pPr>
              <w:keepNext/>
              <w:rPr>
                <w:color w:val="000000" w:themeColor="text1"/>
                <w:lang w:val="en-GB"/>
              </w:rPr>
            </w:pPr>
          </w:p>
        </w:tc>
        <w:tc>
          <w:tcPr>
            <w:tcW w:w="1260" w:type="dxa"/>
            <w:tcBorders>
              <w:top w:val="single" w:sz="4" w:space="0" w:color="auto"/>
              <w:left w:val="single" w:sz="4" w:space="0" w:color="auto"/>
              <w:bottom w:val="single" w:sz="4" w:space="0" w:color="auto"/>
              <w:right w:val="single" w:sz="4" w:space="0" w:color="auto"/>
            </w:tcBorders>
            <w:vAlign w:val="bottom"/>
            <w:hideMark/>
          </w:tcPr>
          <w:p w14:paraId="0C3AD48D" w14:textId="77777777" w:rsidR="00A351FC" w:rsidRPr="00E04CED" w:rsidRDefault="00A351FC" w:rsidP="00982118">
            <w:pPr>
              <w:keepNext/>
              <w:jc w:val="center"/>
              <w:rPr>
                <w:b/>
                <w:color w:val="000000" w:themeColor="text1"/>
              </w:rPr>
            </w:pPr>
            <w:r w:rsidRPr="00E04CED">
              <w:rPr>
                <w:b/>
                <w:color w:val="000000" w:themeColor="text1"/>
              </w:rPr>
              <w:t>Placebo</w:t>
            </w:r>
          </w:p>
        </w:tc>
        <w:tc>
          <w:tcPr>
            <w:tcW w:w="2257" w:type="dxa"/>
            <w:tcBorders>
              <w:top w:val="single" w:sz="4" w:space="0" w:color="auto"/>
              <w:left w:val="single" w:sz="4" w:space="0" w:color="auto"/>
              <w:bottom w:val="single" w:sz="4" w:space="0" w:color="auto"/>
              <w:right w:val="single" w:sz="4" w:space="0" w:color="auto"/>
            </w:tcBorders>
            <w:vAlign w:val="bottom"/>
            <w:hideMark/>
          </w:tcPr>
          <w:p w14:paraId="47F8ED61" w14:textId="77777777" w:rsidR="00A351FC" w:rsidRPr="00E04CED" w:rsidRDefault="00A351FC" w:rsidP="00982118">
            <w:pPr>
              <w:keepNext/>
              <w:jc w:val="center"/>
              <w:rPr>
                <w:b/>
                <w:color w:val="000000" w:themeColor="text1"/>
              </w:rPr>
            </w:pPr>
            <w:proofErr w:type="spellStart"/>
            <w:r w:rsidRPr="00E04CED">
              <w:rPr>
                <w:b/>
                <w:color w:val="000000" w:themeColor="text1"/>
              </w:rPr>
              <w:t>Adalimumab</w:t>
            </w:r>
            <w:proofErr w:type="spellEnd"/>
            <w:r w:rsidRPr="00E04CED">
              <w:rPr>
                <w:b/>
                <w:color w:val="000000" w:themeColor="text1"/>
              </w:rPr>
              <w:t xml:space="preserve"> 40 mg semanal</w:t>
            </w:r>
          </w:p>
        </w:tc>
        <w:tc>
          <w:tcPr>
            <w:tcW w:w="1163" w:type="dxa"/>
            <w:tcBorders>
              <w:top w:val="single" w:sz="4" w:space="0" w:color="auto"/>
              <w:left w:val="single" w:sz="4" w:space="0" w:color="auto"/>
              <w:bottom w:val="single" w:sz="4" w:space="0" w:color="auto"/>
              <w:right w:val="single" w:sz="4" w:space="0" w:color="auto"/>
            </w:tcBorders>
            <w:vAlign w:val="bottom"/>
            <w:hideMark/>
          </w:tcPr>
          <w:p w14:paraId="33B77902" w14:textId="77777777" w:rsidR="00A351FC" w:rsidRPr="00E04CED" w:rsidRDefault="00A351FC" w:rsidP="00982118">
            <w:pPr>
              <w:keepNext/>
              <w:jc w:val="center"/>
              <w:rPr>
                <w:b/>
                <w:color w:val="000000" w:themeColor="text1"/>
              </w:rPr>
            </w:pPr>
            <w:r w:rsidRPr="00E04CED">
              <w:rPr>
                <w:b/>
                <w:color w:val="000000" w:themeColor="text1"/>
              </w:rPr>
              <w:t>Placebo</w:t>
            </w:r>
          </w:p>
        </w:tc>
        <w:tc>
          <w:tcPr>
            <w:tcW w:w="2355" w:type="dxa"/>
            <w:tcBorders>
              <w:top w:val="single" w:sz="4" w:space="0" w:color="auto"/>
              <w:left w:val="single" w:sz="4" w:space="0" w:color="auto"/>
              <w:bottom w:val="single" w:sz="4" w:space="0" w:color="auto"/>
              <w:right w:val="single" w:sz="4" w:space="0" w:color="auto"/>
            </w:tcBorders>
            <w:vAlign w:val="bottom"/>
            <w:hideMark/>
          </w:tcPr>
          <w:p w14:paraId="20AA023E" w14:textId="77777777" w:rsidR="00A351FC" w:rsidRPr="00E04CED" w:rsidRDefault="00A351FC" w:rsidP="00982118">
            <w:pPr>
              <w:keepNext/>
              <w:jc w:val="center"/>
              <w:rPr>
                <w:b/>
                <w:color w:val="000000" w:themeColor="text1"/>
              </w:rPr>
            </w:pPr>
            <w:proofErr w:type="spellStart"/>
            <w:r w:rsidRPr="00E04CED">
              <w:rPr>
                <w:b/>
                <w:color w:val="000000" w:themeColor="text1"/>
              </w:rPr>
              <w:t>Adalimumab</w:t>
            </w:r>
            <w:proofErr w:type="spellEnd"/>
            <w:r w:rsidRPr="00E04CED">
              <w:rPr>
                <w:b/>
                <w:color w:val="000000" w:themeColor="text1"/>
              </w:rPr>
              <w:t xml:space="preserve"> 40 mg semanal</w:t>
            </w:r>
          </w:p>
        </w:tc>
      </w:tr>
      <w:tr w:rsidR="00C46587" w:rsidRPr="00FE15AB" w14:paraId="02E21668" w14:textId="77777777" w:rsidTr="007C0343">
        <w:tc>
          <w:tcPr>
            <w:tcW w:w="2268" w:type="dxa"/>
            <w:tcBorders>
              <w:top w:val="single" w:sz="4" w:space="0" w:color="auto"/>
              <w:left w:val="single" w:sz="4" w:space="0" w:color="auto"/>
              <w:bottom w:val="single" w:sz="4" w:space="0" w:color="auto"/>
              <w:right w:val="single" w:sz="4" w:space="0" w:color="auto"/>
            </w:tcBorders>
            <w:hideMark/>
          </w:tcPr>
          <w:p w14:paraId="5EF56FAD" w14:textId="77777777" w:rsidR="00C46587" w:rsidRPr="00E04CED" w:rsidRDefault="00C46587" w:rsidP="00982118">
            <w:pPr>
              <w:keepNext/>
              <w:rPr>
                <w:color w:val="000000" w:themeColor="text1"/>
              </w:rPr>
            </w:pPr>
            <w:r w:rsidRPr="00E04CED">
              <w:rPr>
                <w:color w:val="000000" w:themeColor="text1"/>
              </w:rPr>
              <w:t xml:space="preserve">Respuesta Clínica de la </w:t>
            </w:r>
            <w:proofErr w:type="spellStart"/>
            <w:r w:rsidRPr="00E04CED">
              <w:rPr>
                <w:color w:val="000000" w:themeColor="text1"/>
              </w:rPr>
              <w:t>Hidradenitis</w:t>
            </w:r>
            <w:proofErr w:type="spellEnd"/>
            <w:r w:rsidRPr="00E04CED">
              <w:rPr>
                <w:color w:val="000000" w:themeColor="text1"/>
              </w:rPr>
              <w:t xml:space="preserve"> Supurativa (</w:t>
            </w:r>
            <w:proofErr w:type="spellStart"/>
            <w:r w:rsidRPr="00E04CED">
              <w:rPr>
                <w:color w:val="000000" w:themeColor="text1"/>
              </w:rPr>
              <w:t>HiSCR</w:t>
            </w:r>
            <w:proofErr w:type="spellEnd"/>
            <w:r w:rsidRPr="00E04CED">
              <w:rPr>
                <w:color w:val="000000" w:themeColor="text1"/>
              </w:rPr>
              <w:t>)</w:t>
            </w:r>
            <w:r w:rsidRPr="00E04CED">
              <w:rPr>
                <w:color w:val="000000" w:themeColor="text1"/>
                <w:vertAlign w:val="superscript"/>
              </w:rPr>
              <w:t>a</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8CA28E7" w14:textId="77777777" w:rsidR="00C46587" w:rsidRPr="00E04CED" w:rsidRDefault="00C46587" w:rsidP="00982118">
            <w:pPr>
              <w:keepNext/>
              <w:jc w:val="center"/>
              <w:rPr>
                <w:color w:val="000000" w:themeColor="text1"/>
              </w:rPr>
            </w:pPr>
            <w:r w:rsidRPr="00E04CED">
              <w:rPr>
                <w:color w:val="000000" w:themeColor="text1"/>
              </w:rPr>
              <w:t>N = 154</w:t>
            </w:r>
          </w:p>
          <w:p w14:paraId="4E8FCC5B" w14:textId="77777777" w:rsidR="00C46587" w:rsidRPr="00E04CED" w:rsidRDefault="00C46587" w:rsidP="00982118">
            <w:pPr>
              <w:keepNext/>
              <w:jc w:val="center"/>
              <w:rPr>
                <w:color w:val="000000" w:themeColor="text1"/>
              </w:rPr>
            </w:pPr>
            <w:r w:rsidRPr="00E04CED">
              <w:rPr>
                <w:color w:val="000000" w:themeColor="text1"/>
              </w:rPr>
              <w:t>40 (26,0 %)</w:t>
            </w:r>
          </w:p>
        </w:tc>
        <w:tc>
          <w:tcPr>
            <w:tcW w:w="2257" w:type="dxa"/>
            <w:tcBorders>
              <w:top w:val="single" w:sz="4" w:space="0" w:color="auto"/>
              <w:left w:val="single" w:sz="4" w:space="0" w:color="auto"/>
              <w:bottom w:val="single" w:sz="4" w:space="0" w:color="auto"/>
              <w:right w:val="single" w:sz="4" w:space="0" w:color="auto"/>
            </w:tcBorders>
            <w:vAlign w:val="center"/>
            <w:hideMark/>
          </w:tcPr>
          <w:p w14:paraId="7D9F9FDD" w14:textId="77777777" w:rsidR="00C46587" w:rsidRPr="00E04CED" w:rsidRDefault="00C46587" w:rsidP="00982118">
            <w:pPr>
              <w:keepNext/>
              <w:jc w:val="center"/>
              <w:rPr>
                <w:color w:val="000000" w:themeColor="text1"/>
              </w:rPr>
            </w:pPr>
            <w:r w:rsidRPr="00E04CED">
              <w:rPr>
                <w:color w:val="000000" w:themeColor="text1"/>
              </w:rPr>
              <w:t>N = 153</w:t>
            </w:r>
          </w:p>
          <w:p w14:paraId="6FC4D532" w14:textId="77777777" w:rsidR="00C46587" w:rsidRPr="00E04CED" w:rsidRDefault="00C46587" w:rsidP="00982118">
            <w:pPr>
              <w:keepNext/>
              <w:jc w:val="center"/>
              <w:rPr>
                <w:color w:val="000000" w:themeColor="text1"/>
              </w:rPr>
            </w:pPr>
            <w:r w:rsidRPr="00E04CED">
              <w:rPr>
                <w:color w:val="000000" w:themeColor="text1"/>
              </w:rPr>
              <w:t>64 (41,8 </w:t>
            </w:r>
            <w:proofErr w:type="gramStart"/>
            <w:r w:rsidRPr="00E04CED">
              <w:rPr>
                <w:color w:val="000000" w:themeColor="text1"/>
              </w:rPr>
              <w:t>%)</w:t>
            </w:r>
            <w:r w:rsidRPr="00E04CED">
              <w:rPr>
                <w:color w:val="000000" w:themeColor="text1"/>
                <w:vertAlign w:val="superscript"/>
              </w:rPr>
              <w:t>*</w:t>
            </w:r>
            <w:proofErr w:type="gramEnd"/>
          </w:p>
        </w:tc>
        <w:tc>
          <w:tcPr>
            <w:tcW w:w="1163" w:type="dxa"/>
            <w:tcBorders>
              <w:top w:val="single" w:sz="4" w:space="0" w:color="auto"/>
              <w:left w:val="single" w:sz="4" w:space="0" w:color="auto"/>
              <w:bottom w:val="single" w:sz="4" w:space="0" w:color="auto"/>
              <w:right w:val="single" w:sz="4" w:space="0" w:color="auto"/>
            </w:tcBorders>
            <w:vAlign w:val="center"/>
            <w:hideMark/>
          </w:tcPr>
          <w:p w14:paraId="6D33DF5D" w14:textId="77777777" w:rsidR="00C46587" w:rsidRPr="00E04CED" w:rsidRDefault="00C46587" w:rsidP="00982118">
            <w:pPr>
              <w:keepNext/>
              <w:jc w:val="center"/>
              <w:rPr>
                <w:color w:val="000000" w:themeColor="text1"/>
              </w:rPr>
            </w:pPr>
            <w:r w:rsidRPr="00E04CED">
              <w:rPr>
                <w:color w:val="000000" w:themeColor="text1"/>
              </w:rPr>
              <w:t>N = 163</w:t>
            </w:r>
          </w:p>
          <w:p w14:paraId="7A0CEAE4" w14:textId="77777777" w:rsidR="00C46587" w:rsidRPr="00E04CED" w:rsidRDefault="00C46587" w:rsidP="00982118">
            <w:pPr>
              <w:keepNext/>
              <w:jc w:val="center"/>
              <w:rPr>
                <w:color w:val="000000" w:themeColor="text1"/>
              </w:rPr>
            </w:pPr>
            <w:r w:rsidRPr="00E04CED">
              <w:rPr>
                <w:color w:val="000000" w:themeColor="text1"/>
              </w:rPr>
              <w:t>45 (27,6 %)</w:t>
            </w:r>
          </w:p>
        </w:tc>
        <w:tc>
          <w:tcPr>
            <w:tcW w:w="2355" w:type="dxa"/>
            <w:tcBorders>
              <w:top w:val="single" w:sz="4" w:space="0" w:color="auto"/>
              <w:left w:val="single" w:sz="4" w:space="0" w:color="auto"/>
              <w:bottom w:val="single" w:sz="4" w:space="0" w:color="auto"/>
              <w:right w:val="single" w:sz="4" w:space="0" w:color="auto"/>
            </w:tcBorders>
            <w:vAlign w:val="center"/>
            <w:hideMark/>
          </w:tcPr>
          <w:p w14:paraId="5C9C339F" w14:textId="77777777" w:rsidR="00C46587" w:rsidRPr="00E04CED" w:rsidRDefault="00C46587" w:rsidP="00982118">
            <w:pPr>
              <w:keepNext/>
              <w:jc w:val="center"/>
              <w:rPr>
                <w:color w:val="000000" w:themeColor="text1"/>
              </w:rPr>
            </w:pPr>
            <w:r w:rsidRPr="00E04CED">
              <w:rPr>
                <w:color w:val="000000" w:themeColor="text1"/>
              </w:rPr>
              <w:t>N = 163</w:t>
            </w:r>
          </w:p>
          <w:p w14:paraId="6F755245" w14:textId="77777777" w:rsidR="00C46587" w:rsidRPr="00E04CED" w:rsidRDefault="00C46587" w:rsidP="00982118">
            <w:pPr>
              <w:keepNext/>
              <w:jc w:val="center"/>
              <w:rPr>
                <w:color w:val="000000" w:themeColor="text1"/>
              </w:rPr>
            </w:pPr>
            <w:r w:rsidRPr="00E04CED">
              <w:rPr>
                <w:color w:val="000000" w:themeColor="text1"/>
              </w:rPr>
              <w:t>96 (58,9 </w:t>
            </w:r>
            <w:proofErr w:type="gramStart"/>
            <w:r w:rsidRPr="00E04CED">
              <w:rPr>
                <w:color w:val="000000" w:themeColor="text1"/>
              </w:rPr>
              <w:t>%)</w:t>
            </w:r>
            <w:r w:rsidRPr="00E04CED">
              <w:rPr>
                <w:color w:val="000000" w:themeColor="text1"/>
                <w:vertAlign w:val="superscript"/>
              </w:rPr>
              <w:t>*</w:t>
            </w:r>
            <w:proofErr w:type="gramEnd"/>
            <w:r w:rsidRPr="00E04CED">
              <w:rPr>
                <w:color w:val="000000" w:themeColor="text1"/>
                <w:vertAlign w:val="superscript"/>
              </w:rPr>
              <w:t>**</w:t>
            </w:r>
          </w:p>
        </w:tc>
      </w:tr>
      <w:tr w:rsidR="00C46587" w:rsidRPr="00FE15AB" w14:paraId="5723F9D8" w14:textId="77777777" w:rsidTr="00141962">
        <w:tc>
          <w:tcPr>
            <w:tcW w:w="2268" w:type="dxa"/>
            <w:tcBorders>
              <w:top w:val="single" w:sz="4" w:space="0" w:color="auto"/>
              <w:left w:val="single" w:sz="4" w:space="0" w:color="auto"/>
              <w:bottom w:val="single" w:sz="4" w:space="0" w:color="auto"/>
              <w:right w:val="single" w:sz="4" w:space="0" w:color="auto"/>
            </w:tcBorders>
            <w:hideMark/>
          </w:tcPr>
          <w:p w14:paraId="368258A4" w14:textId="77777777" w:rsidR="00C46587" w:rsidRPr="00E04CED" w:rsidRDefault="00C46587" w:rsidP="00982118">
            <w:pPr>
              <w:keepNext/>
              <w:rPr>
                <w:color w:val="000000" w:themeColor="text1"/>
              </w:rPr>
            </w:pPr>
            <w:r w:rsidRPr="00E04CED">
              <w:rPr>
                <w:color w:val="000000" w:themeColor="text1"/>
              </w:rPr>
              <w:t xml:space="preserve">≥30 % Reducción en el dolor </w:t>
            </w:r>
            <w:proofErr w:type="spellStart"/>
            <w:r w:rsidRPr="00E04CED">
              <w:rPr>
                <w:color w:val="000000" w:themeColor="text1"/>
              </w:rPr>
              <w:t>cutáneo</w:t>
            </w:r>
            <w:r w:rsidRPr="00E04CED">
              <w:rPr>
                <w:color w:val="000000" w:themeColor="text1"/>
                <w:vertAlign w:val="superscript"/>
              </w:rPr>
              <w:t>b</w:t>
            </w:r>
            <w:proofErr w:type="spellEnd"/>
          </w:p>
        </w:tc>
        <w:tc>
          <w:tcPr>
            <w:tcW w:w="1260" w:type="dxa"/>
            <w:tcBorders>
              <w:top w:val="single" w:sz="4" w:space="0" w:color="auto"/>
              <w:left w:val="single" w:sz="4" w:space="0" w:color="auto"/>
              <w:bottom w:val="single" w:sz="4" w:space="0" w:color="auto"/>
              <w:right w:val="single" w:sz="4" w:space="0" w:color="auto"/>
            </w:tcBorders>
            <w:vAlign w:val="center"/>
            <w:hideMark/>
          </w:tcPr>
          <w:p w14:paraId="418F62A6" w14:textId="77777777" w:rsidR="00C46587" w:rsidRPr="00E04CED" w:rsidRDefault="00C46587" w:rsidP="00982118">
            <w:pPr>
              <w:keepNext/>
              <w:jc w:val="center"/>
              <w:rPr>
                <w:color w:val="000000" w:themeColor="text1"/>
              </w:rPr>
            </w:pPr>
            <w:r w:rsidRPr="00E04CED">
              <w:rPr>
                <w:color w:val="000000" w:themeColor="text1"/>
              </w:rPr>
              <w:t>N = 109</w:t>
            </w:r>
          </w:p>
          <w:p w14:paraId="34C84755" w14:textId="77777777" w:rsidR="00C46587" w:rsidRPr="00E04CED" w:rsidRDefault="00C46587" w:rsidP="00982118">
            <w:pPr>
              <w:keepNext/>
              <w:jc w:val="center"/>
              <w:rPr>
                <w:color w:val="000000" w:themeColor="text1"/>
              </w:rPr>
            </w:pPr>
            <w:r w:rsidRPr="00E04CED">
              <w:rPr>
                <w:color w:val="000000" w:themeColor="text1"/>
              </w:rPr>
              <w:t>27 (24,8 %)</w:t>
            </w:r>
          </w:p>
        </w:tc>
        <w:tc>
          <w:tcPr>
            <w:tcW w:w="2257" w:type="dxa"/>
            <w:tcBorders>
              <w:top w:val="single" w:sz="4" w:space="0" w:color="auto"/>
              <w:left w:val="single" w:sz="4" w:space="0" w:color="auto"/>
              <w:bottom w:val="single" w:sz="4" w:space="0" w:color="auto"/>
              <w:right w:val="single" w:sz="4" w:space="0" w:color="auto"/>
            </w:tcBorders>
            <w:vAlign w:val="center"/>
            <w:hideMark/>
          </w:tcPr>
          <w:p w14:paraId="0265573B" w14:textId="77777777" w:rsidR="00C46587" w:rsidRPr="00E04CED" w:rsidRDefault="00C46587" w:rsidP="00982118">
            <w:pPr>
              <w:keepNext/>
              <w:jc w:val="center"/>
              <w:rPr>
                <w:color w:val="000000" w:themeColor="text1"/>
              </w:rPr>
            </w:pPr>
            <w:r w:rsidRPr="00E04CED">
              <w:rPr>
                <w:color w:val="000000" w:themeColor="text1"/>
              </w:rPr>
              <w:t>N = 122</w:t>
            </w:r>
          </w:p>
          <w:p w14:paraId="04D033A0" w14:textId="77777777" w:rsidR="00C46587" w:rsidRPr="00E04CED" w:rsidRDefault="00C46587" w:rsidP="00982118">
            <w:pPr>
              <w:keepNext/>
              <w:jc w:val="center"/>
              <w:rPr>
                <w:color w:val="000000" w:themeColor="text1"/>
              </w:rPr>
            </w:pPr>
            <w:r w:rsidRPr="00E04CED">
              <w:rPr>
                <w:color w:val="000000" w:themeColor="text1"/>
              </w:rPr>
              <w:t>34 (27,9 %)</w:t>
            </w:r>
          </w:p>
        </w:tc>
        <w:tc>
          <w:tcPr>
            <w:tcW w:w="1163" w:type="dxa"/>
            <w:tcBorders>
              <w:top w:val="single" w:sz="4" w:space="0" w:color="auto"/>
              <w:left w:val="single" w:sz="4" w:space="0" w:color="auto"/>
              <w:bottom w:val="single" w:sz="4" w:space="0" w:color="auto"/>
              <w:right w:val="single" w:sz="4" w:space="0" w:color="auto"/>
            </w:tcBorders>
            <w:vAlign w:val="center"/>
            <w:hideMark/>
          </w:tcPr>
          <w:p w14:paraId="425935A7" w14:textId="77777777" w:rsidR="00C46587" w:rsidRPr="00E04CED" w:rsidRDefault="00C46587" w:rsidP="00982118">
            <w:pPr>
              <w:keepNext/>
              <w:jc w:val="center"/>
              <w:rPr>
                <w:color w:val="000000" w:themeColor="text1"/>
              </w:rPr>
            </w:pPr>
            <w:r w:rsidRPr="00E04CED">
              <w:rPr>
                <w:color w:val="000000" w:themeColor="text1"/>
              </w:rPr>
              <w:t>N = 111</w:t>
            </w:r>
          </w:p>
          <w:p w14:paraId="736C1ECC" w14:textId="77777777" w:rsidR="00C46587" w:rsidRPr="00E04CED" w:rsidRDefault="00C46587" w:rsidP="00982118">
            <w:pPr>
              <w:keepNext/>
              <w:jc w:val="center"/>
              <w:rPr>
                <w:color w:val="000000" w:themeColor="text1"/>
              </w:rPr>
            </w:pPr>
            <w:r w:rsidRPr="00E04CED">
              <w:rPr>
                <w:color w:val="000000" w:themeColor="text1"/>
              </w:rPr>
              <w:t>23 (20,7 %)</w:t>
            </w:r>
          </w:p>
        </w:tc>
        <w:tc>
          <w:tcPr>
            <w:tcW w:w="2355" w:type="dxa"/>
            <w:tcBorders>
              <w:top w:val="single" w:sz="4" w:space="0" w:color="auto"/>
              <w:left w:val="single" w:sz="4" w:space="0" w:color="auto"/>
              <w:bottom w:val="single" w:sz="4" w:space="0" w:color="auto"/>
              <w:right w:val="single" w:sz="4" w:space="0" w:color="auto"/>
            </w:tcBorders>
            <w:vAlign w:val="center"/>
            <w:hideMark/>
          </w:tcPr>
          <w:p w14:paraId="15E6728C" w14:textId="77777777" w:rsidR="00C46587" w:rsidRPr="00E04CED" w:rsidRDefault="00C46587" w:rsidP="00982118">
            <w:pPr>
              <w:keepNext/>
              <w:jc w:val="center"/>
              <w:rPr>
                <w:color w:val="000000" w:themeColor="text1"/>
              </w:rPr>
            </w:pPr>
            <w:r w:rsidRPr="00E04CED">
              <w:rPr>
                <w:color w:val="000000" w:themeColor="text1"/>
              </w:rPr>
              <w:t>N = 105</w:t>
            </w:r>
          </w:p>
          <w:p w14:paraId="44C510D8" w14:textId="77777777" w:rsidR="00C46587" w:rsidRPr="00E04CED" w:rsidRDefault="00C46587" w:rsidP="00982118">
            <w:pPr>
              <w:keepNext/>
              <w:jc w:val="center"/>
              <w:rPr>
                <w:color w:val="000000" w:themeColor="text1"/>
              </w:rPr>
            </w:pPr>
            <w:r w:rsidRPr="00E04CED">
              <w:rPr>
                <w:color w:val="000000" w:themeColor="text1"/>
              </w:rPr>
              <w:t>48 (45,7 </w:t>
            </w:r>
            <w:proofErr w:type="gramStart"/>
            <w:r w:rsidRPr="00E04CED">
              <w:rPr>
                <w:color w:val="000000" w:themeColor="text1"/>
              </w:rPr>
              <w:t>%)</w:t>
            </w:r>
            <w:r w:rsidRPr="00E04CED">
              <w:rPr>
                <w:color w:val="000000" w:themeColor="text1"/>
                <w:vertAlign w:val="superscript"/>
              </w:rPr>
              <w:t>*</w:t>
            </w:r>
            <w:proofErr w:type="gramEnd"/>
            <w:r w:rsidRPr="00E04CED">
              <w:rPr>
                <w:color w:val="000000" w:themeColor="text1"/>
                <w:vertAlign w:val="superscript"/>
              </w:rPr>
              <w:t>**</w:t>
            </w:r>
          </w:p>
        </w:tc>
      </w:tr>
      <w:tr w:rsidR="00696F48" w:rsidRPr="00FE15AB" w14:paraId="1F6E1912" w14:textId="77777777" w:rsidTr="00141962">
        <w:tc>
          <w:tcPr>
            <w:tcW w:w="9303" w:type="dxa"/>
            <w:gridSpan w:val="5"/>
            <w:tcBorders>
              <w:top w:val="single" w:sz="4" w:space="0" w:color="auto"/>
              <w:left w:val="nil"/>
              <w:bottom w:val="nil"/>
              <w:right w:val="nil"/>
            </w:tcBorders>
          </w:tcPr>
          <w:p w14:paraId="1A34C955" w14:textId="77777777" w:rsidR="00141962" w:rsidRPr="00FE15AB" w:rsidRDefault="00141962" w:rsidP="00141962">
            <w:pPr>
              <w:keepNext/>
              <w:rPr>
                <w:color w:val="000000" w:themeColor="text1"/>
                <w:sz w:val="20"/>
              </w:rPr>
            </w:pPr>
            <w:r w:rsidRPr="00FE15AB">
              <w:rPr>
                <w:color w:val="000000" w:themeColor="text1"/>
                <w:sz w:val="20"/>
              </w:rPr>
              <w:t>*</w:t>
            </w:r>
            <w:r w:rsidRPr="00FE15AB">
              <w:rPr>
                <w:i/>
                <w:color w:val="000000" w:themeColor="text1"/>
                <w:sz w:val="20"/>
              </w:rPr>
              <w:t>P</w:t>
            </w:r>
            <w:r w:rsidR="000D3623" w:rsidRPr="00FE15AB">
              <w:rPr>
                <w:color w:val="000000" w:themeColor="text1"/>
                <w:sz w:val="20"/>
              </w:rPr>
              <w:t> </w:t>
            </w:r>
            <w:r w:rsidRPr="00FE15AB">
              <w:rPr>
                <w:color w:val="000000" w:themeColor="text1"/>
                <w:sz w:val="20"/>
              </w:rPr>
              <w:t>&lt;0,05, ***</w:t>
            </w:r>
            <w:r w:rsidRPr="00FE15AB">
              <w:rPr>
                <w:i/>
                <w:color w:val="000000" w:themeColor="text1"/>
                <w:sz w:val="20"/>
              </w:rPr>
              <w:t>P</w:t>
            </w:r>
            <w:r w:rsidR="000D3623" w:rsidRPr="00FE15AB">
              <w:rPr>
                <w:color w:val="000000" w:themeColor="text1"/>
                <w:sz w:val="20"/>
              </w:rPr>
              <w:t> </w:t>
            </w:r>
            <w:r w:rsidRPr="00FE15AB">
              <w:rPr>
                <w:color w:val="000000" w:themeColor="text1"/>
                <w:sz w:val="20"/>
              </w:rPr>
              <w:t xml:space="preserve">&lt;0,001, </w:t>
            </w:r>
            <w:proofErr w:type="spellStart"/>
            <w:r w:rsidRPr="00FE15AB">
              <w:rPr>
                <w:color w:val="000000" w:themeColor="text1"/>
                <w:sz w:val="20"/>
              </w:rPr>
              <w:t>adalimumab</w:t>
            </w:r>
            <w:proofErr w:type="spellEnd"/>
            <w:r w:rsidRPr="00FE15AB">
              <w:rPr>
                <w:color w:val="000000" w:themeColor="text1"/>
                <w:sz w:val="20"/>
              </w:rPr>
              <w:t xml:space="preserve"> </w:t>
            </w:r>
            <w:r w:rsidRPr="00FE15AB">
              <w:rPr>
                <w:i/>
                <w:color w:val="000000" w:themeColor="text1"/>
                <w:sz w:val="20"/>
              </w:rPr>
              <w:t>versus</w:t>
            </w:r>
            <w:r w:rsidRPr="00FE15AB">
              <w:rPr>
                <w:color w:val="000000" w:themeColor="text1"/>
                <w:sz w:val="20"/>
              </w:rPr>
              <w:t xml:space="preserve"> placebo</w:t>
            </w:r>
          </w:p>
          <w:p w14:paraId="761C9100" w14:textId="77777777" w:rsidR="00141962" w:rsidRPr="00FE15AB" w:rsidRDefault="00141962" w:rsidP="00141962">
            <w:pPr>
              <w:keepNext/>
              <w:ind w:left="270" w:hanging="270"/>
              <w:rPr>
                <w:color w:val="000000" w:themeColor="text1"/>
                <w:sz w:val="20"/>
              </w:rPr>
            </w:pPr>
            <w:proofErr w:type="spellStart"/>
            <w:r w:rsidRPr="00FE15AB">
              <w:rPr>
                <w:color w:val="000000" w:themeColor="text1"/>
                <w:sz w:val="20"/>
                <w:vertAlign w:val="superscript"/>
              </w:rPr>
              <w:t>a</w:t>
            </w:r>
            <w:proofErr w:type="spellEnd"/>
            <w:r w:rsidRPr="00FE15AB">
              <w:rPr>
                <w:color w:val="000000" w:themeColor="text1"/>
                <w:sz w:val="20"/>
              </w:rPr>
              <w:tab/>
              <w:t>De todos los pacientes aleatorizados.</w:t>
            </w:r>
          </w:p>
          <w:p w14:paraId="40F3A602" w14:textId="77777777" w:rsidR="00141962" w:rsidRPr="00FE15AB" w:rsidRDefault="00141962" w:rsidP="00141962">
            <w:pPr>
              <w:keepNext/>
              <w:ind w:left="270" w:hanging="270"/>
              <w:rPr>
                <w:color w:val="000000" w:themeColor="text1"/>
                <w:sz w:val="20"/>
              </w:rPr>
            </w:pPr>
            <w:r w:rsidRPr="00FE15AB">
              <w:rPr>
                <w:color w:val="000000" w:themeColor="text1"/>
                <w:sz w:val="20"/>
                <w:vertAlign w:val="superscript"/>
              </w:rPr>
              <w:t>b</w:t>
            </w:r>
            <w:r w:rsidRPr="00FE15AB">
              <w:rPr>
                <w:color w:val="000000" w:themeColor="text1"/>
                <w:sz w:val="20"/>
              </w:rPr>
              <w:tab/>
              <w:t>De todos los pacientes con una evaluación inicial de dolor cutáneo asociado a HS ≥3, según una Escala</w:t>
            </w:r>
          </w:p>
          <w:p w14:paraId="5E34820D" w14:textId="77777777" w:rsidR="00696F48" w:rsidRPr="00FE15AB" w:rsidRDefault="00141962" w:rsidP="00141962">
            <w:pPr>
              <w:keepNext/>
              <w:ind w:left="270" w:hanging="270"/>
              <w:rPr>
                <w:color w:val="000000" w:themeColor="text1"/>
                <w:sz w:val="20"/>
              </w:rPr>
            </w:pPr>
            <w:r w:rsidRPr="00FE15AB">
              <w:rPr>
                <w:color w:val="000000" w:themeColor="text1"/>
                <w:sz w:val="20"/>
              </w:rPr>
              <w:tab/>
              <w:t>de Evaluación Numérica de 0–10; 0 = sin dolor cutáneo, 10 = tanto dolor cutáneo como puedas imaginar.</w:t>
            </w:r>
          </w:p>
        </w:tc>
      </w:tr>
    </w:tbl>
    <w:p w14:paraId="5DC4940A" w14:textId="77777777" w:rsidR="00C46587" w:rsidRPr="00E04CED" w:rsidRDefault="00C46587" w:rsidP="00982118">
      <w:pPr>
        <w:rPr>
          <w:color w:val="000000" w:themeColor="text1"/>
        </w:rPr>
      </w:pPr>
    </w:p>
    <w:p w14:paraId="59702EEE" w14:textId="77777777" w:rsidR="00C46587" w:rsidRPr="00E04CED" w:rsidRDefault="00C46587" w:rsidP="00982118">
      <w:pPr>
        <w:rPr>
          <w:color w:val="000000" w:themeColor="text1"/>
        </w:rPr>
      </w:pPr>
      <w:r w:rsidRPr="00E04CED">
        <w:rPr>
          <w:color w:val="000000" w:themeColor="text1"/>
        </w:rPr>
        <w:t xml:space="preserve">El tratamiento con </w:t>
      </w:r>
      <w:proofErr w:type="spellStart"/>
      <w:r w:rsidRPr="00E04CED">
        <w:rPr>
          <w:color w:val="000000" w:themeColor="text1"/>
        </w:rPr>
        <w:t>adalimumab</w:t>
      </w:r>
      <w:proofErr w:type="spellEnd"/>
      <w:r w:rsidRPr="00E04CED">
        <w:rPr>
          <w:color w:val="000000" w:themeColor="text1"/>
        </w:rPr>
        <w:t xml:space="preserve"> 40 mg semanal redujo significativamente el riesgo de empeoramiento de abscesos y fístulas drenantes. En las 12</w:t>
      </w:r>
      <w:r w:rsidR="006E65CF" w:rsidRPr="00E04CED">
        <w:rPr>
          <w:color w:val="000000" w:themeColor="text1"/>
        </w:rPr>
        <w:t> </w:t>
      </w:r>
      <w:r w:rsidRPr="00E04CED">
        <w:rPr>
          <w:color w:val="000000" w:themeColor="text1"/>
        </w:rPr>
        <w:t xml:space="preserve">primeras semanas de tratamiento en los </w:t>
      </w:r>
      <w:r w:rsidR="00171E84" w:rsidRPr="00E04CED">
        <w:rPr>
          <w:color w:val="000000" w:themeColor="text1"/>
        </w:rPr>
        <w:t>e</w:t>
      </w:r>
      <w:r w:rsidRPr="00E04CED">
        <w:rPr>
          <w:color w:val="000000" w:themeColor="text1"/>
        </w:rPr>
        <w:t>studios</w:t>
      </w:r>
      <w:r w:rsidR="006E65CF" w:rsidRPr="00E04CED">
        <w:rPr>
          <w:color w:val="000000" w:themeColor="text1"/>
        </w:rPr>
        <w:t> </w:t>
      </w:r>
      <w:r w:rsidRPr="00E04CED">
        <w:rPr>
          <w:color w:val="000000" w:themeColor="text1"/>
        </w:rPr>
        <w:t xml:space="preserve">HS-I y HS-II, de manera aproximada, dos veces la proporción de pacientes en el grupo de placebo comparado con aquellos en el grupo de </w:t>
      </w:r>
      <w:proofErr w:type="spellStart"/>
      <w:r w:rsidRPr="00E04CED">
        <w:rPr>
          <w:color w:val="000000" w:themeColor="text1"/>
        </w:rPr>
        <w:t>adalimumab</w:t>
      </w:r>
      <w:proofErr w:type="spellEnd"/>
      <w:r w:rsidRPr="00E04CED">
        <w:rPr>
          <w:color w:val="000000" w:themeColor="text1"/>
        </w:rPr>
        <w:t xml:space="preserve"> experimentaron un empeoramiento de abscesos (23,0 % vs. 11,4 %, respectivamente) y fístulas drenantes (30,0 % vs 13,9 %, respectivamente). </w:t>
      </w:r>
    </w:p>
    <w:p w14:paraId="3FC53E7F" w14:textId="77777777" w:rsidR="00C46587" w:rsidRPr="00E04CED" w:rsidRDefault="00C46587" w:rsidP="00982118">
      <w:pPr>
        <w:rPr>
          <w:color w:val="000000" w:themeColor="text1"/>
        </w:rPr>
      </w:pPr>
    </w:p>
    <w:p w14:paraId="0CFB6668" w14:textId="77777777" w:rsidR="00C46587" w:rsidRPr="00E04CED" w:rsidRDefault="00C46587" w:rsidP="00982118">
      <w:pPr>
        <w:rPr>
          <w:color w:val="000000" w:themeColor="text1"/>
        </w:rPr>
      </w:pPr>
      <w:r w:rsidRPr="00E04CED">
        <w:rPr>
          <w:color w:val="000000" w:themeColor="text1"/>
        </w:rPr>
        <w:lastRenderedPageBreak/>
        <w:t>En la Semana</w:t>
      </w:r>
      <w:r w:rsidR="00171E84" w:rsidRPr="00E04CED">
        <w:rPr>
          <w:color w:val="000000" w:themeColor="text1"/>
        </w:rPr>
        <w:t> </w:t>
      </w:r>
      <w:r w:rsidRPr="00E04CED">
        <w:rPr>
          <w:color w:val="000000" w:themeColor="text1"/>
        </w:rPr>
        <w:t>12 se demostraron mejor</w:t>
      </w:r>
      <w:r w:rsidR="00C454D7" w:rsidRPr="00E04CED">
        <w:rPr>
          <w:color w:val="000000" w:themeColor="text1"/>
        </w:rPr>
        <w:t>í</w:t>
      </w:r>
      <w:r w:rsidRPr="00E04CED">
        <w:rPr>
          <w:color w:val="000000" w:themeColor="text1"/>
        </w:rPr>
        <w:t xml:space="preserve">as superiores desde el inicio comparado con placebo en la calidad de vida relacionada con la salud específica para piel, medida por el Índice de Calidad de Vida en Dermatología (DLQI, </w:t>
      </w:r>
      <w:r w:rsidR="006E65CF" w:rsidRPr="00E04CED">
        <w:rPr>
          <w:color w:val="000000" w:themeColor="text1"/>
        </w:rPr>
        <w:t>e</w:t>
      </w:r>
      <w:r w:rsidRPr="00E04CED">
        <w:rPr>
          <w:color w:val="000000" w:themeColor="text1"/>
        </w:rPr>
        <w:t>studios</w:t>
      </w:r>
      <w:r w:rsidR="006E65CF" w:rsidRPr="00E04CED">
        <w:rPr>
          <w:color w:val="000000" w:themeColor="text1"/>
        </w:rPr>
        <w:t> </w:t>
      </w:r>
      <w:r w:rsidRPr="00E04CED">
        <w:rPr>
          <w:color w:val="000000" w:themeColor="text1"/>
        </w:rPr>
        <w:t xml:space="preserve">HS-I y HS-II); la satisfacción global del paciente con el tratamiento farmacológico medida por el Cuestionario de Satisfacción con el Tratamiento – medicación (TSQM, </w:t>
      </w:r>
      <w:r w:rsidR="006E65CF" w:rsidRPr="00E04CED">
        <w:rPr>
          <w:color w:val="000000" w:themeColor="text1"/>
        </w:rPr>
        <w:t>e</w:t>
      </w:r>
      <w:r w:rsidRPr="00E04CED">
        <w:rPr>
          <w:color w:val="000000" w:themeColor="text1"/>
        </w:rPr>
        <w:t>studios</w:t>
      </w:r>
      <w:r w:rsidR="006E65CF" w:rsidRPr="00E04CED">
        <w:rPr>
          <w:color w:val="000000" w:themeColor="text1"/>
        </w:rPr>
        <w:t> </w:t>
      </w:r>
      <w:r w:rsidRPr="00E04CED">
        <w:rPr>
          <w:color w:val="000000" w:themeColor="text1"/>
        </w:rPr>
        <w:t>HS-I y HS-II), y la salud física medida por la puntuación del componente físico de la SF-36 (</w:t>
      </w:r>
      <w:r w:rsidR="006E65CF" w:rsidRPr="00E04CED">
        <w:rPr>
          <w:color w:val="000000" w:themeColor="text1"/>
        </w:rPr>
        <w:t>e</w:t>
      </w:r>
      <w:r w:rsidRPr="00E04CED">
        <w:rPr>
          <w:color w:val="000000" w:themeColor="text1"/>
        </w:rPr>
        <w:t>studio</w:t>
      </w:r>
      <w:r w:rsidR="006E65CF" w:rsidRPr="00E04CED">
        <w:rPr>
          <w:color w:val="000000" w:themeColor="text1"/>
        </w:rPr>
        <w:t> </w:t>
      </w:r>
      <w:r w:rsidRPr="00E04CED">
        <w:rPr>
          <w:color w:val="000000" w:themeColor="text1"/>
        </w:rPr>
        <w:t xml:space="preserve">HS-I). </w:t>
      </w:r>
    </w:p>
    <w:p w14:paraId="23945636" w14:textId="77777777" w:rsidR="00C46587" w:rsidRPr="00E04CED" w:rsidRDefault="00C46587" w:rsidP="00982118">
      <w:pPr>
        <w:rPr>
          <w:color w:val="000000" w:themeColor="text1"/>
        </w:rPr>
      </w:pPr>
    </w:p>
    <w:p w14:paraId="0CBC1276" w14:textId="77777777" w:rsidR="00C46587" w:rsidRPr="00E04CED" w:rsidRDefault="00C46587" w:rsidP="00982118">
      <w:pPr>
        <w:rPr>
          <w:color w:val="000000" w:themeColor="text1"/>
        </w:rPr>
      </w:pPr>
      <w:r w:rsidRPr="00E04CED">
        <w:rPr>
          <w:color w:val="000000" w:themeColor="text1"/>
        </w:rPr>
        <w:t>En la Semana</w:t>
      </w:r>
      <w:r w:rsidR="00171E84" w:rsidRPr="00E04CED">
        <w:rPr>
          <w:color w:val="000000" w:themeColor="text1"/>
        </w:rPr>
        <w:t> </w:t>
      </w:r>
      <w:r w:rsidRPr="00E04CED">
        <w:rPr>
          <w:color w:val="000000" w:themeColor="text1"/>
        </w:rPr>
        <w:t xml:space="preserve">12, en los pacientes con al menos una respuesta parcial a </w:t>
      </w:r>
      <w:proofErr w:type="spellStart"/>
      <w:r w:rsidRPr="00E04CED">
        <w:rPr>
          <w:color w:val="000000" w:themeColor="text1"/>
        </w:rPr>
        <w:t>adalimumab</w:t>
      </w:r>
      <w:proofErr w:type="spellEnd"/>
      <w:r w:rsidRPr="00E04CED">
        <w:rPr>
          <w:color w:val="000000" w:themeColor="text1"/>
        </w:rPr>
        <w:t xml:space="preserve"> 40 mg semanal, la tasa </w:t>
      </w:r>
      <w:proofErr w:type="spellStart"/>
      <w:r w:rsidRPr="00E04CED">
        <w:rPr>
          <w:color w:val="000000" w:themeColor="text1"/>
        </w:rPr>
        <w:t>HiSCR</w:t>
      </w:r>
      <w:proofErr w:type="spellEnd"/>
      <w:r w:rsidRPr="00E04CED">
        <w:rPr>
          <w:color w:val="000000" w:themeColor="text1"/>
        </w:rPr>
        <w:t xml:space="preserve"> en la Semana</w:t>
      </w:r>
      <w:r w:rsidR="00171E84" w:rsidRPr="00E04CED">
        <w:rPr>
          <w:color w:val="000000" w:themeColor="text1"/>
        </w:rPr>
        <w:t> </w:t>
      </w:r>
      <w:r w:rsidRPr="00E04CED">
        <w:rPr>
          <w:color w:val="000000" w:themeColor="text1"/>
        </w:rPr>
        <w:t xml:space="preserve">36 fue superior entre aquellos pacientes que continuaron en tratamiento semanal con </w:t>
      </w:r>
      <w:proofErr w:type="spellStart"/>
      <w:r w:rsidRPr="00E04CED">
        <w:rPr>
          <w:color w:val="000000" w:themeColor="text1"/>
        </w:rPr>
        <w:t>adalimumab</w:t>
      </w:r>
      <w:proofErr w:type="spellEnd"/>
      <w:r w:rsidRPr="00E04CED">
        <w:rPr>
          <w:color w:val="000000" w:themeColor="text1"/>
        </w:rPr>
        <w:t xml:space="preserve"> que en aquellos pacientes en los que se redujo la frecuencia de la dosis a semanas alternas o en los que se retiró el tratamiento (ver Tabla </w:t>
      </w:r>
      <w:r w:rsidR="006D7D8A" w:rsidRPr="00E04CED">
        <w:rPr>
          <w:color w:val="000000" w:themeColor="text1"/>
        </w:rPr>
        <w:t>20</w:t>
      </w:r>
      <w:r w:rsidRPr="00E04CED">
        <w:rPr>
          <w:color w:val="000000" w:themeColor="text1"/>
        </w:rPr>
        <w:t xml:space="preserve">). </w:t>
      </w:r>
    </w:p>
    <w:p w14:paraId="261CFF3A" w14:textId="77777777" w:rsidR="00B60BF3" w:rsidRPr="00E04CED" w:rsidRDefault="00B60BF3" w:rsidP="00982118">
      <w:pPr>
        <w:rPr>
          <w:color w:val="000000" w:themeColor="text1"/>
        </w:rPr>
      </w:pPr>
    </w:p>
    <w:p w14:paraId="41781D0D" w14:textId="77777777" w:rsidR="0098487F" w:rsidRPr="00E04CED" w:rsidRDefault="0098487F" w:rsidP="00742447">
      <w:pPr>
        <w:keepNext/>
        <w:rPr>
          <w:b/>
          <w:color w:val="000000" w:themeColor="text1"/>
        </w:rPr>
      </w:pPr>
      <w:r w:rsidRPr="00E04CED">
        <w:rPr>
          <w:b/>
          <w:color w:val="000000" w:themeColor="text1"/>
        </w:rPr>
        <w:t>Tabla </w:t>
      </w:r>
      <w:r w:rsidR="006D7D8A" w:rsidRPr="00E04CED">
        <w:rPr>
          <w:b/>
          <w:color w:val="000000" w:themeColor="text1"/>
        </w:rPr>
        <w:t>20</w:t>
      </w:r>
      <w:r w:rsidR="006E65CF" w:rsidRPr="00E04CED">
        <w:rPr>
          <w:b/>
          <w:color w:val="000000" w:themeColor="text1"/>
        </w:rPr>
        <w:t xml:space="preserve">. </w:t>
      </w:r>
      <w:r w:rsidRPr="00E04CED">
        <w:rPr>
          <w:b/>
          <w:color w:val="000000" w:themeColor="text1"/>
        </w:rPr>
        <w:t xml:space="preserve">Proporción de </w:t>
      </w:r>
      <w:proofErr w:type="spellStart"/>
      <w:r w:rsidRPr="00E04CED">
        <w:rPr>
          <w:b/>
          <w:color w:val="000000" w:themeColor="text1"/>
        </w:rPr>
        <w:t>pacientes</w:t>
      </w:r>
      <w:r w:rsidRPr="00E04CED">
        <w:rPr>
          <w:b/>
          <w:color w:val="000000" w:themeColor="text1"/>
          <w:vertAlign w:val="superscript"/>
        </w:rPr>
        <w:t>a</w:t>
      </w:r>
      <w:proofErr w:type="spellEnd"/>
      <w:r w:rsidRPr="00E04CED">
        <w:rPr>
          <w:b/>
          <w:color w:val="000000" w:themeColor="text1"/>
        </w:rPr>
        <w:t xml:space="preserve"> que alcanzaron una respuesta </w:t>
      </w:r>
      <w:proofErr w:type="spellStart"/>
      <w:r w:rsidRPr="00E04CED">
        <w:rPr>
          <w:b/>
          <w:color w:val="000000" w:themeColor="text1"/>
        </w:rPr>
        <w:t>HiSCR</w:t>
      </w:r>
      <w:r w:rsidRPr="00E04CED">
        <w:rPr>
          <w:b/>
          <w:color w:val="000000" w:themeColor="text1"/>
          <w:vertAlign w:val="superscript"/>
        </w:rPr>
        <w:t>b</w:t>
      </w:r>
      <w:proofErr w:type="spellEnd"/>
      <w:r w:rsidRPr="00E04CED">
        <w:rPr>
          <w:b/>
          <w:color w:val="000000" w:themeColor="text1"/>
        </w:rPr>
        <w:t xml:space="preserve"> en las Semanas 24 y 36 después de la reasignación de tratamiento desde </w:t>
      </w:r>
      <w:proofErr w:type="spellStart"/>
      <w:r w:rsidRPr="00E04CED">
        <w:rPr>
          <w:b/>
          <w:color w:val="000000" w:themeColor="text1"/>
        </w:rPr>
        <w:t>adalimumab</w:t>
      </w:r>
      <w:proofErr w:type="spellEnd"/>
      <w:r w:rsidRPr="00E04CED">
        <w:rPr>
          <w:b/>
          <w:color w:val="000000" w:themeColor="text1"/>
        </w:rPr>
        <w:t xml:space="preserve"> semanal en la Semana 12</w:t>
      </w:r>
    </w:p>
    <w:p w14:paraId="37FF526A" w14:textId="77777777" w:rsidR="0098487F" w:rsidRPr="00E04CED" w:rsidRDefault="0098487F" w:rsidP="001E35BC">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5"/>
        <w:gridCol w:w="2268"/>
        <w:gridCol w:w="2271"/>
        <w:gridCol w:w="2271"/>
      </w:tblGrid>
      <w:tr w:rsidR="0098487F" w:rsidRPr="00FE15AB" w14:paraId="372909D7" w14:textId="77777777" w:rsidTr="001E35BC">
        <w:trPr>
          <w:tblHeader/>
        </w:trPr>
        <w:tc>
          <w:tcPr>
            <w:tcW w:w="2325" w:type="dxa"/>
            <w:tcBorders>
              <w:top w:val="single" w:sz="4" w:space="0" w:color="auto"/>
              <w:left w:val="single" w:sz="4" w:space="0" w:color="auto"/>
              <w:bottom w:val="single" w:sz="4" w:space="0" w:color="auto"/>
              <w:right w:val="single" w:sz="4" w:space="0" w:color="auto"/>
            </w:tcBorders>
            <w:vAlign w:val="center"/>
          </w:tcPr>
          <w:p w14:paraId="59098C6A" w14:textId="77777777" w:rsidR="0098487F" w:rsidRPr="00E04CED" w:rsidRDefault="0098487F" w:rsidP="001E35BC">
            <w:pPr>
              <w:keepNext/>
              <w:jc w:val="center"/>
              <w:rPr>
                <w:b/>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hideMark/>
          </w:tcPr>
          <w:p w14:paraId="5E5CAB87" w14:textId="77777777" w:rsidR="0098487F" w:rsidRPr="00E04CED" w:rsidRDefault="0098487F" w:rsidP="001E35BC">
            <w:pPr>
              <w:keepNext/>
              <w:jc w:val="center"/>
              <w:rPr>
                <w:b/>
                <w:color w:val="000000" w:themeColor="text1"/>
                <w:lang w:val="pt-PT"/>
              </w:rPr>
            </w:pPr>
            <w:r w:rsidRPr="00E04CED">
              <w:rPr>
                <w:b/>
                <w:color w:val="000000" w:themeColor="text1"/>
                <w:lang w:val="pt-PT"/>
              </w:rPr>
              <w:t>Placebo</w:t>
            </w:r>
          </w:p>
          <w:p w14:paraId="242D3EE6" w14:textId="77777777" w:rsidR="0098487F" w:rsidRPr="00E04CED" w:rsidRDefault="0098487F" w:rsidP="001E35BC">
            <w:pPr>
              <w:keepNext/>
              <w:jc w:val="center"/>
              <w:rPr>
                <w:b/>
                <w:color w:val="000000" w:themeColor="text1"/>
                <w:lang w:val="pt-PT"/>
              </w:rPr>
            </w:pPr>
            <w:r w:rsidRPr="00E04CED">
              <w:rPr>
                <w:b/>
                <w:color w:val="000000" w:themeColor="text1"/>
                <w:lang w:val="pt-PT"/>
              </w:rPr>
              <w:t>(retirada de tratamiento)</w:t>
            </w:r>
          </w:p>
          <w:p w14:paraId="76D2C3C2" w14:textId="77777777" w:rsidR="0098487F" w:rsidRPr="00E04CED" w:rsidRDefault="0098487F" w:rsidP="001E35BC">
            <w:pPr>
              <w:keepNext/>
              <w:jc w:val="center"/>
              <w:rPr>
                <w:b/>
                <w:color w:val="000000" w:themeColor="text1"/>
                <w:lang w:val="pt-PT"/>
              </w:rPr>
            </w:pPr>
            <w:r w:rsidRPr="00E04CED">
              <w:rPr>
                <w:b/>
                <w:color w:val="000000" w:themeColor="text1"/>
                <w:lang w:val="pt-PT"/>
              </w:rPr>
              <w:t>N = 73</w:t>
            </w:r>
          </w:p>
        </w:tc>
        <w:tc>
          <w:tcPr>
            <w:tcW w:w="2326" w:type="dxa"/>
            <w:tcBorders>
              <w:top w:val="single" w:sz="4" w:space="0" w:color="auto"/>
              <w:left w:val="single" w:sz="4" w:space="0" w:color="auto"/>
              <w:bottom w:val="single" w:sz="4" w:space="0" w:color="auto"/>
              <w:right w:val="single" w:sz="4" w:space="0" w:color="auto"/>
            </w:tcBorders>
            <w:vAlign w:val="center"/>
            <w:hideMark/>
          </w:tcPr>
          <w:p w14:paraId="0EACF140" w14:textId="77777777" w:rsidR="0098487F" w:rsidRPr="00E04CED" w:rsidRDefault="0098487F" w:rsidP="001E35BC">
            <w:pPr>
              <w:keepNext/>
              <w:jc w:val="center"/>
              <w:rPr>
                <w:b/>
                <w:color w:val="000000" w:themeColor="text1"/>
                <w:lang w:val="pt-PT"/>
              </w:rPr>
            </w:pPr>
            <w:r w:rsidRPr="00E04CED">
              <w:rPr>
                <w:b/>
                <w:color w:val="000000" w:themeColor="text1"/>
                <w:lang w:val="pt-PT"/>
              </w:rPr>
              <w:t>Adalimumab 40 mg</w:t>
            </w:r>
          </w:p>
          <w:p w14:paraId="1BAFDCD3" w14:textId="77777777" w:rsidR="0098487F" w:rsidRPr="00E04CED" w:rsidRDefault="0098487F" w:rsidP="001E35BC">
            <w:pPr>
              <w:keepNext/>
              <w:jc w:val="center"/>
              <w:rPr>
                <w:b/>
                <w:color w:val="000000" w:themeColor="text1"/>
                <w:lang w:val="pt-PT"/>
              </w:rPr>
            </w:pPr>
            <w:r w:rsidRPr="00E04CED">
              <w:rPr>
                <w:b/>
                <w:color w:val="000000" w:themeColor="text1"/>
                <w:lang w:val="pt-PT"/>
              </w:rPr>
              <w:t>semanas alternas</w:t>
            </w:r>
          </w:p>
          <w:p w14:paraId="44B74373" w14:textId="77777777" w:rsidR="0098487F" w:rsidRPr="00E04CED" w:rsidRDefault="0098487F" w:rsidP="001E35BC">
            <w:pPr>
              <w:keepNext/>
              <w:jc w:val="center"/>
              <w:rPr>
                <w:b/>
                <w:color w:val="000000" w:themeColor="text1"/>
                <w:lang w:val="pt-PT"/>
              </w:rPr>
            </w:pPr>
            <w:r w:rsidRPr="00E04CED">
              <w:rPr>
                <w:b/>
                <w:color w:val="000000" w:themeColor="text1"/>
                <w:lang w:val="pt-PT"/>
              </w:rPr>
              <w:t>N = 70</w:t>
            </w:r>
          </w:p>
        </w:tc>
        <w:tc>
          <w:tcPr>
            <w:tcW w:w="2326" w:type="dxa"/>
            <w:tcBorders>
              <w:top w:val="single" w:sz="4" w:space="0" w:color="auto"/>
              <w:left w:val="single" w:sz="4" w:space="0" w:color="auto"/>
              <w:bottom w:val="single" w:sz="4" w:space="0" w:color="auto"/>
              <w:right w:val="single" w:sz="4" w:space="0" w:color="auto"/>
            </w:tcBorders>
            <w:vAlign w:val="center"/>
            <w:hideMark/>
          </w:tcPr>
          <w:p w14:paraId="45A3607A" w14:textId="77777777" w:rsidR="0098487F" w:rsidRPr="00E04CED" w:rsidRDefault="0098487F" w:rsidP="001E35BC">
            <w:pPr>
              <w:keepNext/>
              <w:jc w:val="center"/>
              <w:rPr>
                <w:b/>
                <w:color w:val="000000" w:themeColor="text1"/>
              </w:rPr>
            </w:pPr>
            <w:proofErr w:type="spellStart"/>
            <w:r w:rsidRPr="00E04CED">
              <w:rPr>
                <w:b/>
                <w:color w:val="000000" w:themeColor="text1"/>
              </w:rPr>
              <w:t>Adalimumab</w:t>
            </w:r>
            <w:proofErr w:type="spellEnd"/>
            <w:r w:rsidRPr="00E04CED">
              <w:rPr>
                <w:b/>
                <w:color w:val="000000" w:themeColor="text1"/>
              </w:rPr>
              <w:t xml:space="preserve"> 40 mg</w:t>
            </w:r>
          </w:p>
          <w:p w14:paraId="27B91006" w14:textId="77777777" w:rsidR="0098487F" w:rsidRPr="00E04CED" w:rsidRDefault="0098487F" w:rsidP="001E35BC">
            <w:pPr>
              <w:keepNext/>
              <w:jc w:val="center"/>
              <w:rPr>
                <w:b/>
                <w:color w:val="000000" w:themeColor="text1"/>
              </w:rPr>
            </w:pPr>
            <w:r w:rsidRPr="00E04CED">
              <w:rPr>
                <w:b/>
                <w:color w:val="000000" w:themeColor="text1"/>
              </w:rPr>
              <w:t>semanales</w:t>
            </w:r>
          </w:p>
          <w:p w14:paraId="01A878A5" w14:textId="77777777" w:rsidR="0098487F" w:rsidRPr="00E04CED" w:rsidRDefault="0098487F" w:rsidP="001E35BC">
            <w:pPr>
              <w:keepNext/>
              <w:jc w:val="center"/>
              <w:rPr>
                <w:b/>
                <w:color w:val="000000" w:themeColor="text1"/>
              </w:rPr>
            </w:pPr>
            <w:r w:rsidRPr="00E04CED">
              <w:rPr>
                <w:b/>
                <w:color w:val="000000" w:themeColor="text1"/>
              </w:rPr>
              <w:t>N = 70</w:t>
            </w:r>
          </w:p>
        </w:tc>
      </w:tr>
      <w:tr w:rsidR="0098487F" w:rsidRPr="00FE15AB" w14:paraId="1037E792" w14:textId="77777777" w:rsidTr="001E35BC">
        <w:tc>
          <w:tcPr>
            <w:tcW w:w="2325" w:type="dxa"/>
            <w:tcBorders>
              <w:top w:val="single" w:sz="4" w:space="0" w:color="auto"/>
              <w:left w:val="single" w:sz="4" w:space="0" w:color="auto"/>
              <w:bottom w:val="single" w:sz="4" w:space="0" w:color="auto"/>
              <w:right w:val="single" w:sz="4" w:space="0" w:color="auto"/>
            </w:tcBorders>
            <w:hideMark/>
          </w:tcPr>
          <w:p w14:paraId="3C6B43EA" w14:textId="77777777" w:rsidR="0098487F" w:rsidRPr="00E04CED" w:rsidRDefault="0098487F" w:rsidP="001E35BC">
            <w:pPr>
              <w:keepNext/>
              <w:rPr>
                <w:color w:val="000000" w:themeColor="text1"/>
              </w:rPr>
            </w:pPr>
            <w:r w:rsidRPr="00E04CED">
              <w:rPr>
                <w:color w:val="000000" w:themeColor="text1"/>
              </w:rPr>
              <w:t>Semana 24</w:t>
            </w:r>
          </w:p>
        </w:tc>
        <w:tc>
          <w:tcPr>
            <w:tcW w:w="2326" w:type="dxa"/>
            <w:tcBorders>
              <w:top w:val="single" w:sz="4" w:space="0" w:color="auto"/>
              <w:left w:val="single" w:sz="4" w:space="0" w:color="auto"/>
              <w:bottom w:val="single" w:sz="4" w:space="0" w:color="auto"/>
              <w:right w:val="single" w:sz="4" w:space="0" w:color="auto"/>
            </w:tcBorders>
            <w:vAlign w:val="center"/>
            <w:hideMark/>
          </w:tcPr>
          <w:p w14:paraId="7A193FE5" w14:textId="77777777" w:rsidR="0098487F" w:rsidRPr="00E04CED" w:rsidRDefault="0098487F" w:rsidP="001E35BC">
            <w:pPr>
              <w:keepNext/>
              <w:jc w:val="center"/>
              <w:rPr>
                <w:color w:val="000000" w:themeColor="text1"/>
              </w:rPr>
            </w:pPr>
            <w:r w:rsidRPr="00E04CED">
              <w:rPr>
                <w:color w:val="000000" w:themeColor="text1"/>
              </w:rPr>
              <w:t>24 (32,9 %)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35B536DE" w14:textId="77777777" w:rsidR="0098487F" w:rsidRPr="00E04CED" w:rsidRDefault="0098487F" w:rsidP="001E35BC">
            <w:pPr>
              <w:keepNext/>
              <w:jc w:val="center"/>
              <w:rPr>
                <w:color w:val="000000" w:themeColor="text1"/>
              </w:rPr>
            </w:pPr>
            <w:r w:rsidRPr="00E04CED">
              <w:rPr>
                <w:color w:val="000000" w:themeColor="text1"/>
              </w:rPr>
              <w:t>36 (51,4 %)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0406B419" w14:textId="77777777" w:rsidR="0098487F" w:rsidRPr="00E04CED" w:rsidRDefault="0098487F" w:rsidP="001E35BC">
            <w:pPr>
              <w:keepNext/>
              <w:jc w:val="center"/>
              <w:rPr>
                <w:color w:val="000000" w:themeColor="text1"/>
              </w:rPr>
            </w:pPr>
            <w:r w:rsidRPr="00E04CED">
              <w:rPr>
                <w:color w:val="000000" w:themeColor="text1"/>
              </w:rPr>
              <w:t>40 (57,1 %)</w:t>
            </w:r>
          </w:p>
        </w:tc>
      </w:tr>
      <w:tr w:rsidR="0098487F" w:rsidRPr="00FE15AB" w14:paraId="3980CF06" w14:textId="77777777" w:rsidTr="00141962">
        <w:tc>
          <w:tcPr>
            <w:tcW w:w="2325" w:type="dxa"/>
            <w:tcBorders>
              <w:top w:val="single" w:sz="4" w:space="0" w:color="auto"/>
              <w:left w:val="single" w:sz="4" w:space="0" w:color="auto"/>
              <w:bottom w:val="single" w:sz="4" w:space="0" w:color="auto"/>
              <w:right w:val="single" w:sz="4" w:space="0" w:color="auto"/>
            </w:tcBorders>
            <w:hideMark/>
          </w:tcPr>
          <w:p w14:paraId="4BBB8044" w14:textId="77777777" w:rsidR="0098487F" w:rsidRPr="00E04CED" w:rsidRDefault="0098487F" w:rsidP="00982118">
            <w:pPr>
              <w:rPr>
                <w:color w:val="000000" w:themeColor="text1"/>
              </w:rPr>
            </w:pPr>
            <w:r w:rsidRPr="00E04CED">
              <w:rPr>
                <w:color w:val="000000" w:themeColor="text1"/>
              </w:rPr>
              <w:t>Semana 36</w:t>
            </w:r>
          </w:p>
        </w:tc>
        <w:tc>
          <w:tcPr>
            <w:tcW w:w="2326" w:type="dxa"/>
            <w:tcBorders>
              <w:top w:val="single" w:sz="4" w:space="0" w:color="auto"/>
              <w:left w:val="single" w:sz="4" w:space="0" w:color="auto"/>
              <w:bottom w:val="single" w:sz="4" w:space="0" w:color="auto"/>
              <w:right w:val="single" w:sz="4" w:space="0" w:color="auto"/>
            </w:tcBorders>
            <w:vAlign w:val="center"/>
            <w:hideMark/>
          </w:tcPr>
          <w:p w14:paraId="73347B54" w14:textId="77777777" w:rsidR="0098487F" w:rsidRPr="00E04CED" w:rsidRDefault="0098487F" w:rsidP="00982118">
            <w:pPr>
              <w:jc w:val="center"/>
              <w:rPr>
                <w:color w:val="000000" w:themeColor="text1"/>
              </w:rPr>
            </w:pPr>
            <w:r w:rsidRPr="00E04CED">
              <w:rPr>
                <w:color w:val="000000" w:themeColor="text1"/>
              </w:rPr>
              <w:t>22 (30,1 %)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3F6C426C" w14:textId="77777777" w:rsidR="0098487F" w:rsidRPr="00E04CED" w:rsidRDefault="0098487F" w:rsidP="00982118">
            <w:pPr>
              <w:jc w:val="center"/>
              <w:rPr>
                <w:color w:val="000000" w:themeColor="text1"/>
              </w:rPr>
            </w:pPr>
            <w:r w:rsidRPr="00E04CED">
              <w:rPr>
                <w:color w:val="000000" w:themeColor="text1"/>
              </w:rPr>
              <w:t>28 (40,0 %)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373CFB48" w14:textId="77777777" w:rsidR="0098487F" w:rsidRPr="00E04CED" w:rsidRDefault="0098487F" w:rsidP="00982118">
            <w:pPr>
              <w:jc w:val="center"/>
              <w:rPr>
                <w:color w:val="000000" w:themeColor="text1"/>
              </w:rPr>
            </w:pPr>
            <w:r w:rsidRPr="00E04CED">
              <w:rPr>
                <w:color w:val="000000" w:themeColor="text1"/>
              </w:rPr>
              <w:t>39 (55,7 %)</w:t>
            </w:r>
          </w:p>
        </w:tc>
      </w:tr>
      <w:tr w:rsidR="00141962" w:rsidRPr="00FE15AB" w14:paraId="47E8F7D5" w14:textId="77777777" w:rsidTr="00141962">
        <w:tc>
          <w:tcPr>
            <w:tcW w:w="9303" w:type="dxa"/>
            <w:gridSpan w:val="4"/>
            <w:tcBorders>
              <w:top w:val="single" w:sz="4" w:space="0" w:color="auto"/>
              <w:left w:val="nil"/>
              <w:bottom w:val="nil"/>
              <w:right w:val="nil"/>
            </w:tcBorders>
          </w:tcPr>
          <w:p w14:paraId="1D92F92A" w14:textId="77777777" w:rsidR="00141962" w:rsidRPr="00FE15AB" w:rsidRDefault="00C454D7" w:rsidP="00CD71AC">
            <w:pPr>
              <w:tabs>
                <w:tab w:val="left" w:pos="142"/>
              </w:tabs>
              <w:ind w:left="142" w:hanging="142"/>
              <w:rPr>
                <w:color w:val="000000" w:themeColor="text1"/>
                <w:sz w:val="20"/>
              </w:rPr>
            </w:pPr>
            <w:r w:rsidRPr="00FE15AB">
              <w:rPr>
                <w:color w:val="000000" w:themeColor="text1"/>
                <w:sz w:val="20"/>
                <w:vertAlign w:val="superscript"/>
              </w:rPr>
              <w:t>a</w:t>
            </w:r>
            <w:r w:rsidRPr="00FE15AB">
              <w:rPr>
                <w:color w:val="000000" w:themeColor="text1"/>
                <w:sz w:val="20"/>
              </w:rPr>
              <w:t xml:space="preserve"> </w:t>
            </w:r>
            <w:r w:rsidR="00141962" w:rsidRPr="00FE15AB">
              <w:rPr>
                <w:color w:val="000000" w:themeColor="text1"/>
                <w:sz w:val="20"/>
              </w:rPr>
              <w:t xml:space="preserve">Pacientes con al menos una respuesta parcial a </w:t>
            </w:r>
            <w:proofErr w:type="spellStart"/>
            <w:r w:rsidR="00141962" w:rsidRPr="00FE15AB">
              <w:rPr>
                <w:color w:val="000000" w:themeColor="text1"/>
                <w:sz w:val="20"/>
              </w:rPr>
              <w:t>adalimumab</w:t>
            </w:r>
            <w:proofErr w:type="spellEnd"/>
            <w:r w:rsidR="00141962" w:rsidRPr="00FE15AB">
              <w:rPr>
                <w:color w:val="000000" w:themeColor="text1"/>
                <w:sz w:val="20"/>
              </w:rPr>
              <w:t xml:space="preserve"> 40 mg semanal después de 12 semanas de tratamiento.</w:t>
            </w:r>
          </w:p>
          <w:p w14:paraId="2A6D8DE3" w14:textId="77777777" w:rsidR="00141962" w:rsidRPr="00FE15AB" w:rsidRDefault="00C454D7" w:rsidP="00CD71AC">
            <w:pPr>
              <w:tabs>
                <w:tab w:val="left" w:pos="0"/>
              </w:tabs>
              <w:ind w:left="142" w:hanging="142"/>
              <w:rPr>
                <w:color w:val="000000" w:themeColor="text1"/>
                <w:sz w:val="20"/>
              </w:rPr>
            </w:pPr>
            <w:r w:rsidRPr="00FE15AB">
              <w:rPr>
                <w:color w:val="000000" w:themeColor="text1"/>
                <w:sz w:val="20"/>
                <w:vertAlign w:val="superscript"/>
              </w:rPr>
              <w:t>b</w:t>
            </w:r>
            <w:r w:rsidRPr="00FE15AB">
              <w:rPr>
                <w:color w:val="000000" w:themeColor="text1"/>
                <w:sz w:val="20"/>
              </w:rPr>
              <w:t xml:space="preserve"> </w:t>
            </w:r>
            <w:r w:rsidR="00141962" w:rsidRPr="00FE15AB">
              <w:rPr>
                <w:color w:val="000000" w:themeColor="text1"/>
                <w:sz w:val="20"/>
              </w:rPr>
              <w:t>Pacientes que cumplieron el criterio espec</w:t>
            </w:r>
            <w:r w:rsidRPr="00FE15AB">
              <w:rPr>
                <w:color w:val="000000" w:themeColor="text1"/>
                <w:sz w:val="20"/>
              </w:rPr>
              <w:t>i</w:t>
            </w:r>
            <w:r w:rsidR="00141962" w:rsidRPr="00FE15AB">
              <w:rPr>
                <w:color w:val="000000" w:themeColor="text1"/>
                <w:sz w:val="20"/>
              </w:rPr>
              <w:t>ficado en protocolo para pérdida de respuesta o no mejor</w:t>
            </w:r>
            <w:r w:rsidRPr="00FE15AB">
              <w:rPr>
                <w:color w:val="000000" w:themeColor="text1"/>
                <w:sz w:val="20"/>
              </w:rPr>
              <w:t>í</w:t>
            </w:r>
            <w:r w:rsidR="00141962" w:rsidRPr="00FE15AB">
              <w:rPr>
                <w:color w:val="000000" w:themeColor="text1"/>
                <w:sz w:val="20"/>
              </w:rPr>
              <w:t>a y que requirieron abandonar los estudios y ser contabilizados como no-respondedores.</w:t>
            </w:r>
          </w:p>
        </w:tc>
      </w:tr>
    </w:tbl>
    <w:p w14:paraId="4F789353" w14:textId="77777777" w:rsidR="00C46587" w:rsidRPr="00E04CED" w:rsidRDefault="00C46587" w:rsidP="00982118">
      <w:pPr>
        <w:rPr>
          <w:color w:val="000000" w:themeColor="text1"/>
        </w:rPr>
      </w:pPr>
    </w:p>
    <w:p w14:paraId="5FB8B509" w14:textId="77777777" w:rsidR="00C46587" w:rsidRPr="00E04CED" w:rsidRDefault="00C46587" w:rsidP="00982118">
      <w:pPr>
        <w:rPr>
          <w:color w:val="000000" w:themeColor="text1"/>
        </w:rPr>
      </w:pPr>
      <w:r w:rsidRPr="00E04CED">
        <w:rPr>
          <w:color w:val="000000" w:themeColor="text1"/>
        </w:rPr>
        <w:t xml:space="preserve">En aquellos pacientes que tuvieron al menos una respuesta parcial en la Semana 12, y que recibieron tratamiento semanal continuo con </w:t>
      </w:r>
      <w:proofErr w:type="spellStart"/>
      <w:r w:rsidRPr="00E04CED">
        <w:rPr>
          <w:color w:val="000000" w:themeColor="text1"/>
        </w:rPr>
        <w:t>adalimumab</w:t>
      </w:r>
      <w:proofErr w:type="spellEnd"/>
      <w:r w:rsidRPr="00E04CED">
        <w:rPr>
          <w:color w:val="000000" w:themeColor="text1"/>
        </w:rPr>
        <w:t xml:space="preserve">, el índice </w:t>
      </w:r>
      <w:proofErr w:type="spellStart"/>
      <w:r w:rsidRPr="00E04CED">
        <w:rPr>
          <w:color w:val="000000" w:themeColor="text1"/>
        </w:rPr>
        <w:t>HiSCR</w:t>
      </w:r>
      <w:proofErr w:type="spellEnd"/>
      <w:r w:rsidRPr="00E04CED">
        <w:rPr>
          <w:color w:val="000000" w:themeColor="text1"/>
        </w:rPr>
        <w:t xml:space="preserve"> en la </w:t>
      </w:r>
      <w:r w:rsidR="00171E84" w:rsidRPr="00E04CED">
        <w:rPr>
          <w:color w:val="000000" w:themeColor="text1"/>
        </w:rPr>
        <w:t>S</w:t>
      </w:r>
      <w:r w:rsidRPr="00E04CED">
        <w:rPr>
          <w:color w:val="000000" w:themeColor="text1"/>
        </w:rPr>
        <w:t>emana</w:t>
      </w:r>
      <w:r w:rsidR="00171E84" w:rsidRPr="00E04CED">
        <w:rPr>
          <w:color w:val="000000" w:themeColor="text1"/>
        </w:rPr>
        <w:t> </w:t>
      </w:r>
      <w:r w:rsidRPr="00E04CED">
        <w:rPr>
          <w:color w:val="000000" w:themeColor="text1"/>
        </w:rPr>
        <w:t>48 fue del 68,3 % y del 65,1 % en la Semana</w:t>
      </w:r>
      <w:r w:rsidR="00171E84" w:rsidRPr="00E04CED">
        <w:rPr>
          <w:color w:val="000000" w:themeColor="text1"/>
        </w:rPr>
        <w:t> </w:t>
      </w:r>
      <w:r w:rsidRPr="00E04CED">
        <w:rPr>
          <w:color w:val="000000" w:themeColor="text1"/>
        </w:rPr>
        <w:t xml:space="preserve">96. No se identificaron nuevos hallazgos de seguridad durante el tratamiento a largo plazo con </w:t>
      </w:r>
      <w:proofErr w:type="spellStart"/>
      <w:r w:rsidRPr="00E04CED">
        <w:rPr>
          <w:color w:val="000000" w:themeColor="text1"/>
        </w:rPr>
        <w:t>adalimumab</w:t>
      </w:r>
      <w:proofErr w:type="spellEnd"/>
      <w:r w:rsidRPr="00E04CED">
        <w:rPr>
          <w:color w:val="000000" w:themeColor="text1"/>
        </w:rPr>
        <w:t xml:space="preserve"> 40 mg semanal durante 96</w:t>
      </w:r>
      <w:r w:rsidR="00171E84" w:rsidRPr="00E04CED">
        <w:rPr>
          <w:color w:val="000000" w:themeColor="text1"/>
        </w:rPr>
        <w:t> </w:t>
      </w:r>
      <w:r w:rsidRPr="00E04CED">
        <w:rPr>
          <w:color w:val="000000" w:themeColor="text1"/>
        </w:rPr>
        <w:t xml:space="preserve">semanas. </w:t>
      </w:r>
    </w:p>
    <w:p w14:paraId="4C060AF6" w14:textId="77777777" w:rsidR="00C46587" w:rsidRPr="00E04CED" w:rsidRDefault="00C46587" w:rsidP="00982118">
      <w:pPr>
        <w:rPr>
          <w:color w:val="000000" w:themeColor="text1"/>
        </w:rPr>
      </w:pPr>
    </w:p>
    <w:p w14:paraId="1EDF6067" w14:textId="77777777" w:rsidR="00C46587" w:rsidRPr="00E04CED" w:rsidRDefault="00C46587" w:rsidP="00982118">
      <w:pPr>
        <w:rPr>
          <w:color w:val="000000" w:themeColor="text1"/>
        </w:rPr>
      </w:pPr>
      <w:r w:rsidRPr="00E04CED">
        <w:rPr>
          <w:color w:val="000000" w:themeColor="text1"/>
        </w:rPr>
        <w:t xml:space="preserve">En aquellos pacientes en los que el tratamiento con </w:t>
      </w:r>
      <w:proofErr w:type="spellStart"/>
      <w:r w:rsidRPr="00E04CED">
        <w:rPr>
          <w:color w:val="000000" w:themeColor="text1"/>
        </w:rPr>
        <w:t>adalimumab</w:t>
      </w:r>
      <w:proofErr w:type="spellEnd"/>
      <w:r w:rsidRPr="00E04CED">
        <w:rPr>
          <w:color w:val="000000" w:themeColor="text1"/>
        </w:rPr>
        <w:t xml:space="preserve"> fue retirado en la Semana</w:t>
      </w:r>
      <w:r w:rsidR="00171E84" w:rsidRPr="00E04CED">
        <w:rPr>
          <w:color w:val="000000" w:themeColor="text1"/>
        </w:rPr>
        <w:t> </w:t>
      </w:r>
      <w:r w:rsidRPr="00E04CED">
        <w:rPr>
          <w:color w:val="000000" w:themeColor="text1"/>
        </w:rPr>
        <w:t xml:space="preserve">12 en los </w:t>
      </w:r>
      <w:r w:rsidR="00171E84" w:rsidRPr="00E04CED">
        <w:rPr>
          <w:color w:val="000000" w:themeColor="text1"/>
        </w:rPr>
        <w:t>e</w:t>
      </w:r>
      <w:r w:rsidRPr="00E04CED">
        <w:rPr>
          <w:color w:val="000000" w:themeColor="text1"/>
        </w:rPr>
        <w:t>studios</w:t>
      </w:r>
      <w:r w:rsidR="006E65CF" w:rsidRPr="00E04CED">
        <w:rPr>
          <w:color w:val="000000" w:themeColor="text1"/>
        </w:rPr>
        <w:t> </w:t>
      </w:r>
      <w:r w:rsidRPr="00E04CED">
        <w:rPr>
          <w:color w:val="000000" w:themeColor="text1"/>
        </w:rPr>
        <w:t xml:space="preserve">HS-I y HS-II, el índice </w:t>
      </w:r>
      <w:proofErr w:type="spellStart"/>
      <w:r w:rsidRPr="00E04CED">
        <w:rPr>
          <w:color w:val="000000" w:themeColor="text1"/>
        </w:rPr>
        <w:t>HiSCR</w:t>
      </w:r>
      <w:proofErr w:type="spellEnd"/>
      <w:r w:rsidRPr="00E04CED">
        <w:rPr>
          <w:color w:val="000000" w:themeColor="text1"/>
        </w:rPr>
        <w:t xml:space="preserve"> alcanzó niveles similares a los observados antes de la retirada 12</w:t>
      </w:r>
      <w:r w:rsidR="00171E84" w:rsidRPr="00E04CED">
        <w:rPr>
          <w:color w:val="000000" w:themeColor="text1"/>
        </w:rPr>
        <w:t> </w:t>
      </w:r>
      <w:r w:rsidRPr="00E04CED">
        <w:rPr>
          <w:color w:val="000000" w:themeColor="text1"/>
        </w:rPr>
        <w:t xml:space="preserve">semanas después de la reintroducción de </w:t>
      </w:r>
      <w:proofErr w:type="spellStart"/>
      <w:r w:rsidRPr="00E04CED">
        <w:rPr>
          <w:color w:val="000000" w:themeColor="text1"/>
        </w:rPr>
        <w:t>adalimumab</w:t>
      </w:r>
      <w:proofErr w:type="spellEnd"/>
      <w:r w:rsidRPr="00E04CED">
        <w:rPr>
          <w:color w:val="000000" w:themeColor="text1"/>
        </w:rPr>
        <w:t xml:space="preserve"> 40 mg semanal (56,0 %). </w:t>
      </w:r>
    </w:p>
    <w:p w14:paraId="7A820B82" w14:textId="77777777" w:rsidR="00C46587" w:rsidRPr="00E04CED" w:rsidRDefault="00C46587" w:rsidP="00982118">
      <w:pPr>
        <w:rPr>
          <w:color w:val="000000" w:themeColor="text1"/>
        </w:rPr>
      </w:pPr>
    </w:p>
    <w:p w14:paraId="6A006DFD" w14:textId="77777777" w:rsidR="00C46587" w:rsidRPr="00E04CED" w:rsidRDefault="00C46587" w:rsidP="00DC3A99">
      <w:pPr>
        <w:keepNext/>
        <w:rPr>
          <w:i/>
          <w:color w:val="000000" w:themeColor="text1"/>
        </w:rPr>
      </w:pPr>
      <w:r w:rsidRPr="00E04CED">
        <w:rPr>
          <w:i/>
          <w:color w:val="000000" w:themeColor="text1"/>
        </w:rPr>
        <w:t xml:space="preserve">Enfermedad de Crohn </w:t>
      </w:r>
    </w:p>
    <w:p w14:paraId="2D88752D" w14:textId="77777777" w:rsidR="00C46587" w:rsidRPr="00E04CED" w:rsidRDefault="00C46587" w:rsidP="00DC3A99">
      <w:pPr>
        <w:keepNext/>
        <w:rPr>
          <w:color w:val="000000" w:themeColor="text1"/>
        </w:rPr>
      </w:pPr>
    </w:p>
    <w:p w14:paraId="67041942" w14:textId="77777777" w:rsidR="00C46587" w:rsidRPr="00E04CED" w:rsidRDefault="00C46587" w:rsidP="00982118">
      <w:pPr>
        <w:rPr>
          <w:color w:val="000000" w:themeColor="text1"/>
        </w:rPr>
      </w:pPr>
      <w:r w:rsidRPr="00E04CED">
        <w:rPr>
          <w:color w:val="000000" w:themeColor="text1"/>
        </w:rPr>
        <w:t xml:space="preserve">Se valoró la seguridad y la eficacia de </w:t>
      </w:r>
      <w:proofErr w:type="spellStart"/>
      <w:r w:rsidRPr="00E04CED">
        <w:rPr>
          <w:color w:val="000000" w:themeColor="text1"/>
        </w:rPr>
        <w:t>adalimumab</w:t>
      </w:r>
      <w:proofErr w:type="spellEnd"/>
      <w:r w:rsidRPr="00E04CED">
        <w:rPr>
          <w:color w:val="000000" w:themeColor="text1"/>
        </w:rPr>
        <w:t xml:space="preserve"> en más de 1.500 pacientes con enfermedad de Crohn moderada a grave (Índice de Actividad de la Enfermedad de Crohn (CDAI) ≥220 y ≤450)</w:t>
      </w:r>
      <w:r w:rsidR="00D6627B" w:rsidRPr="00E04CED">
        <w:rPr>
          <w:color w:val="000000" w:themeColor="text1"/>
        </w:rPr>
        <w:t xml:space="preserve"> en ensayos aleatorizados doble </w:t>
      </w:r>
      <w:r w:rsidRPr="00E04CED">
        <w:rPr>
          <w:color w:val="000000" w:themeColor="text1"/>
        </w:rPr>
        <w:t xml:space="preserve">ciego controlados con placebo. Se permitieron tratamientos con dosis estables de </w:t>
      </w:r>
      <w:proofErr w:type="spellStart"/>
      <w:r w:rsidRPr="00E04CED">
        <w:rPr>
          <w:color w:val="000000" w:themeColor="text1"/>
        </w:rPr>
        <w:t>aminosalicilatos</w:t>
      </w:r>
      <w:proofErr w:type="spellEnd"/>
      <w:r w:rsidRPr="00E04CED">
        <w:rPr>
          <w:color w:val="000000" w:themeColor="text1"/>
        </w:rPr>
        <w:t xml:space="preserve">, corticoesteroides y/o agentes inmunomoduladores, y el 80 % de los pacientes continuaron recibiendo como mínimo uno de estos medicamentos. </w:t>
      </w:r>
    </w:p>
    <w:p w14:paraId="2349F7FB" w14:textId="77777777" w:rsidR="00C46587" w:rsidRPr="00E04CED" w:rsidRDefault="00C46587" w:rsidP="00982118">
      <w:pPr>
        <w:rPr>
          <w:color w:val="000000" w:themeColor="text1"/>
        </w:rPr>
      </w:pPr>
    </w:p>
    <w:p w14:paraId="67BB2D73" w14:textId="77777777" w:rsidR="00C46587" w:rsidRPr="00E04CED" w:rsidRDefault="00C46587" w:rsidP="00982118">
      <w:pPr>
        <w:rPr>
          <w:color w:val="000000" w:themeColor="text1"/>
        </w:rPr>
      </w:pPr>
      <w:r w:rsidRPr="00E04CED">
        <w:rPr>
          <w:color w:val="000000" w:themeColor="text1"/>
        </w:rPr>
        <w:t>Se evaluó la inducción de la remisión clínica (definida como CDAI &lt;150) en dos ensayos, ensayo de enfermedad de Crohn</w:t>
      </w:r>
      <w:r w:rsidR="002837C9" w:rsidRPr="00E04CED">
        <w:rPr>
          <w:color w:val="000000" w:themeColor="text1"/>
        </w:rPr>
        <w:t> </w:t>
      </w:r>
      <w:r w:rsidRPr="00E04CED">
        <w:rPr>
          <w:color w:val="000000" w:themeColor="text1"/>
        </w:rPr>
        <w:t>I (CLASSIC</w:t>
      </w:r>
      <w:r w:rsidR="00BC3CE1" w:rsidRPr="00E04CED">
        <w:rPr>
          <w:color w:val="000000" w:themeColor="text1"/>
        </w:rPr>
        <w:t> </w:t>
      </w:r>
      <w:r w:rsidRPr="00E04CED">
        <w:rPr>
          <w:color w:val="000000" w:themeColor="text1"/>
        </w:rPr>
        <w:t>I) y ensayo de enfermedad de Crohn</w:t>
      </w:r>
      <w:r w:rsidR="006E65CF" w:rsidRPr="00E04CED">
        <w:rPr>
          <w:color w:val="000000" w:themeColor="text1"/>
        </w:rPr>
        <w:t> </w:t>
      </w:r>
      <w:r w:rsidRPr="00E04CED">
        <w:rPr>
          <w:color w:val="000000" w:themeColor="text1"/>
        </w:rPr>
        <w:t>II (GAIN). En el ensayo de enfermedad de Crohn</w:t>
      </w:r>
      <w:r w:rsidR="002837C9" w:rsidRPr="00E04CED">
        <w:rPr>
          <w:color w:val="000000" w:themeColor="text1"/>
        </w:rPr>
        <w:t> </w:t>
      </w:r>
      <w:r w:rsidRPr="00E04CED">
        <w:rPr>
          <w:color w:val="000000" w:themeColor="text1"/>
        </w:rPr>
        <w:t>I, 299 pacientes que no habían recibido tratamiento previo con antagonistas del TNF, fueron aleatorizados a uno de los siguientes 4</w:t>
      </w:r>
      <w:r w:rsidR="002837C9" w:rsidRPr="00E04CED">
        <w:rPr>
          <w:color w:val="000000" w:themeColor="text1"/>
        </w:rPr>
        <w:t> </w:t>
      </w:r>
      <w:r w:rsidRPr="00E04CED">
        <w:rPr>
          <w:color w:val="000000" w:themeColor="text1"/>
        </w:rPr>
        <w:t>grupos de tratamiento: placebo en las Semanas</w:t>
      </w:r>
      <w:r w:rsidR="002837C9" w:rsidRPr="00E04CED">
        <w:rPr>
          <w:color w:val="000000" w:themeColor="text1"/>
        </w:rPr>
        <w:t> </w:t>
      </w:r>
      <w:r w:rsidRPr="00E04CED">
        <w:rPr>
          <w:color w:val="000000" w:themeColor="text1"/>
        </w:rPr>
        <w:t xml:space="preserve">0 y 2, 160 mg de </w:t>
      </w:r>
      <w:proofErr w:type="spellStart"/>
      <w:r w:rsidRPr="00E04CED">
        <w:rPr>
          <w:color w:val="000000" w:themeColor="text1"/>
        </w:rPr>
        <w:t>adalimumab</w:t>
      </w:r>
      <w:proofErr w:type="spellEnd"/>
      <w:r w:rsidRPr="00E04CED">
        <w:rPr>
          <w:color w:val="000000" w:themeColor="text1"/>
        </w:rPr>
        <w:t xml:space="preserve"> en la Semana</w:t>
      </w:r>
      <w:r w:rsidR="002837C9" w:rsidRPr="00E04CED">
        <w:rPr>
          <w:color w:val="000000" w:themeColor="text1"/>
        </w:rPr>
        <w:t> </w:t>
      </w:r>
      <w:r w:rsidRPr="00E04CED">
        <w:rPr>
          <w:color w:val="000000" w:themeColor="text1"/>
        </w:rPr>
        <w:t>0 y 80 mg en la Semana</w:t>
      </w:r>
      <w:r w:rsidR="002837C9" w:rsidRPr="00E04CED">
        <w:rPr>
          <w:color w:val="000000" w:themeColor="text1"/>
        </w:rPr>
        <w:t> </w:t>
      </w:r>
      <w:r w:rsidRPr="00E04CED">
        <w:rPr>
          <w:color w:val="000000" w:themeColor="text1"/>
        </w:rPr>
        <w:t>2, 80 mg en la Semana</w:t>
      </w:r>
      <w:r w:rsidR="006E65CF" w:rsidRPr="00E04CED">
        <w:rPr>
          <w:color w:val="000000" w:themeColor="text1"/>
        </w:rPr>
        <w:t> </w:t>
      </w:r>
      <w:r w:rsidRPr="00E04CED">
        <w:rPr>
          <w:color w:val="000000" w:themeColor="text1"/>
        </w:rPr>
        <w:t>0 y 40 mg en la Semana</w:t>
      </w:r>
      <w:r w:rsidR="002837C9" w:rsidRPr="00E04CED">
        <w:rPr>
          <w:color w:val="000000" w:themeColor="text1"/>
        </w:rPr>
        <w:t> </w:t>
      </w:r>
      <w:r w:rsidRPr="00E04CED">
        <w:rPr>
          <w:color w:val="000000" w:themeColor="text1"/>
        </w:rPr>
        <w:t>2, o bien 40 mg en la Semana</w:t>
      </w:r>
      <w:r w:rsidR="002837C9" w:rsidRPr="00E04CED">
        <w:rPr>
          <w:color w:val="000000" w:themeColor="text1"/>
        </w:rPr>
        <w:t> </w:t>
      </w:r>
      <w:r w:rsidRPr="00E04CED">
        <w:rPr>
          <w:color w:val="000000" w:themeColor="text1"/>
        </w:rPr>
        <w:t>0 y 20 mg en la Semana</w:t>
      </w:r>
      <w:r w:rsidR="002837C9" w:rsidRPr="00E04CED">
        <w:rPr>
          <w:color w:val="000000" w:themeColor="text1"/>
        </w:rPr>
        <w:t> </w:t>
      </w:r>
      <w:r w:rsidRPr="00E04CED">
        <w:rPr>
          <w:color w:val="000000" w:themeColor="text1"/>
        </w:rPr>
        <w:t>2. En el ensayo de enfermedad de Crohn</w:t>
      </w:r>
      <w:r w:rsidR="002837C9" w:rsidRPr="00E04CED">
        <w:rPr>
          <w:color w:val="000000" w:themeColor="text1"/>
        </w:rPr>
        <w:t> </w:t>
      </w:r>
      <w:r w:rsidRPr="00E04CED">
        <w:rPr>
          <w:color w:val="000000" w:themeColor="text1"/>
        </w:rPr>
        <w:t xml:space="preserve">II, 325 pacientes que habían dejado de responder o eran intolerantes a </w:t>
      </w:r>
      <w:proofErr w:type="spellStart"/>
      <w:r w:rsidRPr="00E04CED">
        <w:rPr>
          <w:color w:val="000000" w:themeColor="text1"/>
        </w:rPr>
        <w:t>infliximab</w:t>
      </w:r>
      <w:proofErr w:type="spellEnd"/>
      <w:r w:rsidRPr="00E04CED">
        <w:rPr>
          <w:color w:val="000000" w:themeColor="text1"/>
        </w:rPr>
        <w:t xml:space="preserve"> fueron aleatorizados para recibir 160 mg de </w:t>
      </w:r>
      <w:proofErr w:type="spellStart"/>
      <w:r w:rsidRPr="00E04CED">
        <w:rPr>
          <w:color w:val="000000" w:themeColor="text1"/>
        </w:rPr>
        <w:t>adalimumab</w:t>
      </w:r>
      <w:proofErr w:type="spellEnd"/>
      <w:r w:rsidRPr="00E04CED">
        <w:rPr>
          <w:color w:val="000000" w:themeColor="text1"/>
        </w:rPr>
        <w:t xml:space="preserve"> en la Semana</w:t>
      </w:r>
      <w:r w:rsidR="002837C9" w:rsidRPr="00E04CED">
        <w:rPr>
          <w:color w:val="000000" w:themeColor="text1"/>
        </w:rPr>
        <w:t> </w:t>
      </w:r>
      <w:r w:rsidRPr="00E04CED">
        <w:rPr>
          <w:color w:val="000000" w:themeColor="text1"/>
        </w:rPr>
        <w:t>0 y 80 mg en la Semana</w:t>
      </w:r>
      <w:r w:rsidR="00171E84" w:rsidRPr="00E04CED">
        <w:rPr>
          <w:color w:val="000000" w:themeColor="text1"/>
        </w:rPr>
        <w:t> </w:t>
      </w:r>
      <w:r w:rsidRPr="00E04CED">
        <w:rPr>
          <w:color w:val="000000" w:themeColor="text1"/>
        </w:rPr>
        <w:t>2 o bien placebo en las Semanas</w:t>
      </w:r>
      <w:r w:rsidR="002837C9" w:rsidRPr="00E04CED">
        <w:rPr>
          <w:color w:val="000000" w:themeColor="text1"/>
        </w:rPr>
        <w:t> </w:t>
      </w:r>
      <w:r w:rsidRPr="00E04CED">
        <w:rPr>
          <w:color w:val="000000" w:themeColor="text1"/>
        </w:rPr>
        <w:t xml:space="preserve">0 y 2. Los pacientes no-respondedores primarios fueron excluidos de los ensayos y por tanto no fueron evaluados. </w:t>
      </w:r>
    </w:p>
    <w:p w14:paraId="12CB89BE" w14:textId="77777777" w:rsidR="00C46587" w:rsidRPr="00E04CED" w:rsidRDefault="00C46587" w:rsidP="00982118">
      <w:pPr>
        <w:rPr>
          <w:color w:val="000000" w:themeColor="text1"/>
        </w:rPr>
      </w:pPr>
    </w:p>
    <w:p w14:paraId="25700642" w14:textId="77777777" w:rsidR="00C46587" w:rsidRPr="00E04CED" w:rsidRDefault="00C46587" w:rsidP="00982118">
      <w:pPr>
        <w:rPr>
          <w:color w:val="000000" w:themeColor="text1"/>
        </w:rPr>
      </w:pPr>
      <w:r w:rsidRPr="00E04CED">
        <w:rPr>
          <w:color w:val="000000" w:themeColor="text1"/>
        </w:rPr>
        <w:t>En el ensayo de enfermedad de Crohn</w:t>
      </w:r>
      <w:r w:rsidR="002837C9" w:rsidRPr="00E04CED">
        <w:rPr>
          <w:color w:val="000000" w:themeColor="text1"/>
        </w:rPr>
        <w:t> </w:t>
      </w:r>
      <w:r w:rsidRPr="00E04CED">
        <w:rPr>
          <w:color w:val="000000" w:themeColor="text1"/>
        </w:rPr>
        <w:t>III (CHARM) se evaluó el mantenimiento de la remisión clínica. En el ensayo de enfermedad de Crohn</w:t>
      </w:r>
      <w:r w:rsidR="002837C9" w:rsidRPr="00E04CED">
        <w:rPr>
          <w:color w:val="000000" w:themeColor="text1"/>
        </w:rPr>
        <w:t> </w:t>
      </w:r>
      <w:r w:rsidRPr="00E04CED">
        <w:rPr>
          <w:color w:val="000000" w:themeColor="text1"/>
        </w:rPr>
        <w:t>III, 854 pacientes recibieron en el periodo abierto 80 mg en la Semana</w:t>
      </w:r>
      <w:r w:rsidR="002837C9" w:rsidRPr="00E04CED">
        <w:rPr>
          <w:color w:val="000000" w:themeColor="text1"/>
        </w:rPr>
        <w:t> </w:t>
      </w:r>
      <w:r w:rsidRPr="00E04CED">
        <w:rPr>
          <w:color w:val="000000" w:themeColor="text1"/>
        </w:rPr>
        <w:t>0 y 40 mg en la Semana</w:t>
      </w:r>
      <w:r w:rsidR="002837C9" w:rsidRPr="00E04CED">
        <w:rPr>
          <w:color w:val="000000" w:themeColor="text1"/>
        </w:rPr>
        <w:t> </w:t>
      </w:r>
      <w:r w:rsidRPr="00E04CED">
        <w:rPr>
          <w:color w:val="000000" w:themeColor="text1"/>
        </w:rPr>
        <w:t>2. En la Semana</w:t>
      </w:r>
      <w:r w:rsidR="002837C9" w:rsidRPr="00E04CED">
        <w:rPr>
          <w:color w:val="000000" w:themeColor="text1"/>
        </w:rPr>
        <w:t> </w:t>
      </w:r>
      <w:r w:rsidRPr="00E04CED">
        <w:rPr>
          <w:color w:val="000000" w:themeColor="text1"/>
        </w:rPr>
        <w:t xml:space="preserve">4 los pacientes fueron aleatorizados a 40 mg en </w:t>
      </w:r>
      <w:r w:rsidRPr="00E04CED">
        <w:rPr>
          <w:color w:val="000000" w:themeColor="text1"/>
        </w:rPr>
        <w:lastRenderedPageBreak/>
        <w:t>semanas alternas, 40 mg semanales o placebo, con una duración total del ensayo de 56</w:t>
      </w:r>
      <w:r w:rsidR="002837C9" w:rsidRPr="00E04CED">
        <w:rPr>
          <w:color w:val="000000" w:themeColor="text1"/>
        </w:rPr>
        <w:t> </w:t>
      </w:r>
      <w:r w:rsidRPr="00E04CED">
        <w:rPr>
          <w:color w:val="000000" w:themeColor="text1"/>
        </w:rPr>
        <w:t>semanas. Los pacientes que respondieron clínicamente (disminución en CDAI ≥70) en la Semana</w:t>
      </w:r>
      <w:r w:rsidR="002837C9" w:rsidRPr="00E04CED">
        <w:rPr>
          <w:color w:val="000000" w:themeColor="text1"/>
        </w:rPr>
        <w:t> </w:t>
      </w:r>
      <w:r w:rsidRPr="00E04CED">
        <w:rPr>
          <w:color w:val="000000" w:themeColor="text1"/>
        </w:rPr>
        <w:t>4 fueron estratificados y analizados por separado de aquellos que no habían respondido en la Semana</w:t>
      </w:r>
      <w:r w:rsidR="002837C9" w:rsidRPr="00E04CED">
        <w:rPr>
          <w:color w:val="000000" w:themeColor="text1"/>
        </w:rPr>
        <w:t> </w:t>
      </w:r>
      <w:r w:rsidRPr="00E04CED">
        <w:rPr>
          <w:color w:val="000000" w:themeColor="text1"/>
        </w:rPr>
        <w:t>4. La reducción de la dosis de corticoesteroides se permitió después de la Semana</w:t>
      </w:r>
      <w:r w:rsidR="002837C9" w:rsidRPr="00E04CED">
        <w:rPr>
          <w:color w:val="000000" w:themeColor="text1"/>
        </w:rPr>
        <w:t> </w:t>
      </w:r>
      <w:r w:rsidRPr="00E04CED">
        <w:rPr>
          <w:color w:val="000000" w:themeColor="text1"/>
        </w:rPr>
        <w:t xml:space="preserve">8. </w:t>
      </w:r>
    </w:p>
    <w:p w14:paraId="55ACC959" w14:textId="77777777" w:rsidR="00C46587" w:rsidRPr="00E04CED" w:rsidRDefault="00C46587" w:rsidP="00982118">
      <w:pPr>
        <w:rPr>
          <w:color w:val="000000" w:themeColor="text1"/>
        </w:rPr>
      </w:pPr>
    </w:p>
    <w:p w14:paraId="60B53E16" w14:textId="77777777" w:rsidR="00C46587" w:rsidRPr="00E04CED" w:rsidRDefault="00C46587" w:rsidP="00982118">
      <w:pPr>
        <w:rPr>
          <w:color w:val="000000" w:themeColor="text1"/>
        </w:rPr>
      </w:pPr>
      <w:r w:rsidRPr="00E04CED">
        <w:rPr>
          <w:color w:val="000000" w:themeColor="text1"/>
        </w:rPr>
        <w:t>Las tasas de inducción de la remisión y respuesta de los ensayos de enfermedad de Crohn</w:t>
      </w:r>
      <w:r w:rsidR="002837C9" w:rsidRPr="00E04CED">
        <w:rPr>
          <w:color w:val="000000" w:themeColor="text1"/>
        </w:rPr>
        <w:t> </w:t>
      </w:r>
      <w:r w:rsidRPr="00E04CED">
        <w:rPr>
          <w:color w:val="000000" w:themeColor="text1"/>
        </w:rPr>
        <w:t>I y II se presentan en la Tabla </w:t>
      </w:r>
      <w:r w:rsidR="006D7D8A" w:rsidRPr="00E04CED">
        <w:rPr>
          <w:color w:val="000000" w:themeColor="text1"/>
        </w:rPr>
        <w:t>21</w:t>
      </w:r>
      <w:r w:rsidRPr="00E04CED">
        <w:rPr>
          <w:color w:val="000000" w:themeColor="text1"/>
        </w:rPr>
        <w:t xml:space="preserve">. </w:t>
      </w:r>
    </w:p>
    <w:p w14:paraId="241BBB45" w14:textId="77777777" w:rsidR="00C46587" w:rsidRPr="00E04CED" w:rsidRDefault="00C46587" w:rsidP="00982118">
      <w:pPr>
        <w:rPr>
          <w:color w:val="000000" w:themeColor="text1"/>
        </w:rPr>
      </w:pPr>
    </w:p>
    <w:p w14:paraId="56EC0169" w14:textId="77777777" w:rsidR="003B563C" w:rsidRPr="00E04CED" w:rsidRDefault="00C46587" w:rsidP="00742447">
      <w:pPr>
        <w:keepNext/>
        <w:rPr>
          <w:b/>
          <w:color w:val="000000" w:themeColor="text1"/>
        </w:rPr>
      </w:pPr>
      <w:r w:rsidRPr="00E04CED">
        <w:rPr>
          <w:b/>
          <w:color w:val="000000" w:themeColor="text1"/>
        </w:rPr>
        <w:t>Tabla </w:t>
      </w:r>
      <w:r w:rsidR="006D7D8A" w:rsidRPr="00E04CED">
        <w:rPr>
          <w:b/>
          <w:color w:val="000000" w:themeColor="text1"/>
        </w:rPr>
        <w:t>21</w:t>
      </w:r>
      <w:r w:rsidR="006E65CF" w:rsidRPr="00E04CED">
        <w:rPr>
          <w:b/>
          <w:color w:val="000000" w:themeColor="text1"/>
        </w:rPr>
        <w:t xml:space="preserve">. </w:t>
      </w:r>
      <w:r w:rsidR="003B563C" w:rsidRPr="00E04CED">
        <w:rPr>
          <w:b/>
          <w:color w:val="000000" w:themeColor="text1"/>
        </w:rPr>
        <w:t xml:space="preserve">Inducción de remisión clínica y la respuesta (porcentaje de </w:t>
      </w:r>
      <w:r w:rsidR="002837C9" w:rsidRPr="00E04CED">
        <w:rPr>
          <w:b/>
          <w:color w:val="000000" w:themeColor="text1"/>
        </w:rPr>
        <w:t>p</w:t>
      </w:r>
      <w:r w:rsidR="003B563C" w:rsidRPr="00E04CED">
        <w:rPr>
          <w:b/>
          <w:color w:val="000000" w:themeColor="text1"/>
        </w:rPr>
        <w:t>acientes)</w:t>
      </w:r>
    </w:p>
    <w:p w14:paraId="36FEED97" w14:textId="77777777" w:rsidR="003B563C" w:rsidRPr="00E04CED" w:rsidRDefault="003B563C" w:rsidP="003B563C">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3"/>
        <w:gridCol w:w="1014"/>
        <w:gridCol w:w="1685"/>
        <w:gridCol w:w="1793"/>
        <w:gridCol w:w="1055"/>
        <w:gridCol w:w="1795"/>
      </w:tblGrid>
      <w:tr w:rsidR="003B563C" w:rsidRPr="00FE15AB" w14:paraId="3A825FD0" w14:textId="77777777" w:rsidTr="005B2E82">
        <w:trPr>
          <w:cantSplit/>
          <w:tblHeader/>
        </w:trPr>
        <w:tc>
          <w:tcPr>
            <w:tcW w:w="1770" w:type="dxa"/>
            <w:tcBorders>
              <w:top w:val="single" w:sz="4" w:space="0" w:color="auto"/>
              <w:left w:val="single" w:sz="4" w:space="0" w:color="auto"/>
              <w:bottom w:val="single" w:sz="4" w:space="0" w:color="auto"/>
              <w:right w:val="single" w:sz="4" w:space="0" w:color="auto"/>
            </w:tcBorders>
          </w:tcPr>
          <w:p w14:paraId="6CED8887" w14:textId="77777777" w:rsidR="003B563C" w:rsidRPr="00E04CED" w:rsidRDefault="003B563C" w:rsidP="00764B9A">
            <w:pPr>
              <w:rPr>
                <w:color w:val="000000" w:themeColor="text1"/>
              </w:rPr>
            </w:pPr>
          </w:p>
        </w:tc>
        <w:tc>
          <w:tcPr>
            <w:tcW w:w="4609" w:type="dxa"/>
            <w:gridSpan w:val="3"/>
            <w:tcBorders>
              <w:top w:val="single" w:sz="4" w:space="0" w:color="auto"/>
              <w:left w:val="single" w:sz="4" w:space="0" w:color="auto"/>
              <w:bottom w:val="single" w:sz="4" w:space="0" w:color="auto"/>
              <w:right w:val="single" w:sz="4" w:space="0" w:color="auto"/>
            </w:tcBorders>
            <w:hideMark/>
          </w:tcPr>
          <w:p w14:paraId="6F9B989A" w14:textId="77777777" w:rsidR="003B563C" w:rsidRPr="00E04CED" w:rsidRDefault="003B563C" w:rsidP="00764B9A">
            <w:pPr>
              <w:rPr>
                <w:color w:val="000000" w:themeColor="text1"/>
              </w:rPr>
            </w:pPr>
            <w:r w:rsidRPr="00E04CED">
              <w:rPr>
                <w:b/>
                <w:color w:val="000000" w:themeColor="text1"/>
              </w:rPr>
              <w:t>Ensayo de enfermedad de Crohn</w:t>
            </w:r>
            <w:r w:rsidR="002837C9" w:rsidRPr="00E04CED">
              <w:rPr>
                <w:b/>
                <w:color w:val="000000" w:themeColor="text1"/>
              </w:rPr>
              <w:t> </w:t>
            </w:r>
            <w:r w:rsidRPr="00E04CED">
              <w:rPr>
                <w:b/>
                <w:color w:val="000000" w:themeColor="text1"/>
              </w:rPr>
              <w:t xml:space="preserve">I: </w:t>
            </w:r>
            <w:r w:rsidR="002837C9" w:rsidRPr="00E04CED">
              <w:rPr>
                <w:b/>
                <w:color w:val="000000" w:themeColor="text1"/>
              </w:rPr>
              <w:t>p</w:t>
            </w:r>
            <w:r w:rsidRPr="00E04CED">
              <w:rPr>
                <w:b/>
                <w:color w:val="000000" w:themeColor="text1"/>
              </w:rPr>
              <w:t xml:space="preserve">acientes sin tratamiento previo con </w:t>
            </w:r>
            <w:proofErr w:type="spellStart"/>
            <w:r w:rsidR="002837C9" w:rsidRPr="00E04CED">
              <w:rPr>
                <w:b/>
                <w:color w:val="000000" w:themeColor="text1"/>
              </w:rPr>
              <w:t>i</w:t>
            </w:r>
            <w:r w:rsidRPr="00E04CED">
              <w:rPr>
                <w:b/>
                <w:color w:val="000000" w:themeColor="text1"/>
              </w:rPr>
              <w:t>nfliximab</w:t>
            </w:r>
            <w:proofErr w:type="spellEnd"/>
          </w:p>
        </w:tc>
        <w:tc>
          <w:tcPr>
            <w:tcW w:w="2924" w:type="dxa"/>
            <w:gridSpan w:val="2"/>
            <w:tcBorders>
              <w:top w:val="single" w:sz="4" w:space="0" w:color="auto"/>
              <w:left w:val="single" w:sz="4" w:space="0" w:color="auto"/>
              <w:bottom w:val="single" w:sz="4" w:space="0" w:color="auto"/>
              <w:right w:val="single" w:sz="4" w:space="0" w:color="auto"/>
            </w:tcBorders>
            <w:hideMark/>
          </w:tcPr>
          <w:p w14:paraId="3F3A4C00" w14:textId="77777777" w:rsidR="003B563C" w:rsidRPr="00E04CED" w:rsidRDefault="003B563C" w:rsidP="00764B9A">
            <w:pPr>
              <w:rPr>
                <w:color w:val="000000" w:themeColor="text1"/>
              </w:rPr>
            </w:pPr>
            <w:r w:rsidRPr="00E04CED">
              <w:rPr>
                <w:b/>
                <w:color w:val="000000" w:themeColor="text1"/>
              </w:rPr>
              <w:t>Ensayo de enfermedad de Crohn</w:t>
            </w:r>
            <w:r w:rsidR="002837C9" w:rsidRPr="00E04CED">
              <w:rPr>
                <w:b/>
                <w:color w:val="000000" w:themeColor="text1"/>
              </w:rPr>
              <w:t> </w:t>
            </w:r>
            <w:r w:rsidRPr="00E04CED">
              <w:rPr>
                <w:b/>
                <w:color w:val="000000" w:themeColor="text1"/>
              </w:rPr>
              <w:t xml:space="preserve">II: </w:t>
            </w:r>
            <w:r w:rsidR="002837C9" w:rsidRPr="00E04CED">
              <w:rPr>
                <w:b/>
                <w:color w:val="000000" w:themeColor="text1"/>
              </w:rPr>
              <w:t>p</w:t>
            </w:r>
            <w:r w:rsidRPr="00E04CED">
              <w:rPr>
                <w:b/>
                <w:color w:val="000000" w:themeColor="text1"/>
              </w:rPr>
              <w:t xml:space="preserve">acientes con tratamiento previo con </w:t>
            </w:r>
            <w:proofErr w:type="spellStart"/>
            <w:r w:rsidR="002837C9" w:rsidRPr="00E04CED">
              <w:rPr>
                <w:b/>
                <w:color w:val="000000" w:themeColor="text1"/>
              </w:rPr>
              <w:t>i</w:t>
            </w:r>
            <w:r w:rsidRPr="00E04CED">
              <w:rPr>
                <w:b/>
                <w:color w:val="000000" w:themeColor="text1"/>
              </w:rPr>
              <w:t>nfliximab</w:t>
            </w:r>
            <w:proofErr w:type="spellEnd"/>
          </w:p>
        </w:tc>
      </w:tr>
      <w:tr w:rsidR="003B563C" w:rsidRPr="00FE15AB" w14:paraId="5C0F28F4" w14:textId="77777777" w:rsidTr="005B2E82">
        <w:trPr>
          <w:cantSplit/>
          <w:tblHeader/>
        </w:trPr>
        <w:tc>
          <w:tcPr>
            <w:tcW w:w="1770" w:type="dxa"/>
            <w:tcBorders>
              <w:top w:val="single" w:sz="4" w:space="0" w:color="auto"/>
              <w:left w:val="single" w:sz="4" w:space="0" w:color="auto"/>
              <w:bottom w:val="single" w:sz="4" w:space="0" w:color="auto"/>
              <w:right w:val="single" w:sz="4" w:space="0" w:color="auto"/>
            </w:tcBorders>
          </w:tcPr>
          <w:p w14:paraId="36A270CD" w14:textId="77777777" w:rsidR="003B563C" w:rsidRPr="00E04CED" w:rsidRDefault="003B563C" w:rsidP="00764B9A">
            <w:pPr>
              <w:rPr>
                <w:color w:val="000000" w:themeColor="text1"/>
              </w:rPr>
            </w:pPr>
          </w:p>
        </w:tc>
        <w:tc>
          <w:tcPr>
            <w:tcW w:w="1038" w:type="dxa"/>
            <w:tcBorders>
              <w:top w:val="single" w:sz="4" w:space="0" w:color="auto"/>
              <w:left w:val="single" w:sz="4" w:space="0" w:color="auto"/>
              <w:bottom w:val="single" w:sz="4" w:space="0" w:color="auto"/>
              <w:right w:val="single" w:sz="4" w:space="0" w:color="auto"/>
            </w:tcBorders>
            <w:hideMark/>
          </w:tcPr>
          <w:p w14:paraId="10CE31D5" w14:textId="77777777" w:rsidR="003B563C" w:rsidRPr="00E04CED" w:rsidRDefault="003B563C" w:rsidP="00764B9A">
            <w:pPr>
              <w:jc w:val="center"/>
              <w:rPr>
                <w:b/>
                <w:color w:val="000000" w:themeColor="text1"/>
              </w:rPr>
            </w:pPr>
            <w:r w:rsidRPr="00E04CED">
              <w:rPr>
                <w:b/>
                <w:color w:val="000000" w:themeColor="text1"/>
              </w:rPr>
              <w:t>Placebo</w:t>
            </w:r>
          </w:p>
          <w:p w14:paraId="515A652F" w14:textId="77777777" w:rsidR="003B563C" w:rsidRPr="00E04CED" w:rsidRDefault="003B563C" w:rsidP="00764B9A">
            <w:pPr>
              <w:jc w:val="center"/>
              <w:rPr>
                <w:b/>
                <w:color w:val="000000" w:themeColor="text1"/>
              </w:rPr>
            </w:pPr>
            <w:r w:rsidRPr="00E04CED">
              <w:rPr>
                <w:b/>
                <w:color w:val="000000" w:themeColor="text1"/>
              </w:rPr>
              <w:t>N = 74</w:t>
            </w:r>
          </w:p>
        </w:tc>
        <w:tc>
          <w:tcPr>
            <w:tcW w:w="1730" w:type="dxa"/>
            <w:tcBorders>
              <w:top w:val="single" w:sz="4" w:space="0" w:color="auto"/>
              <w:left w:val="single" w:sz="4" w:space="0" w:color="auto"/>
              <w:bottom w:val="single" w:sz="4" w:space="0" w:color="auto"/>
              <w:right w:val="single" w:sz="4" w:space="0" w:color="auto"/>
            </w:tcBorders>
            <w:hideMark/>
          </w:tcPr>
          <w:p w14:paraId="13E8ADBE" w14:textId="77777777" w:rsidR="003B563C" w:rsidRPr="00E04CED" w:rsidRDefault="003B563C" w:rsidP="00764B9A">
            <w:pPr>
              <w:jc w:val="center"/>
              <w:rPr>
                <w:b/>
                <w:color w:val="000000" w:themeColor="text1"/>
              </w:rPr>
            </w:pPr>
            <w:proofErr w:type="spellStart"/>
            <w:r w:rsidRPr="00E04CED">
              <w:rPr>
                <w:b/>
                <w:color w:val="000000" w:themeColor="text1"/>
              </w:rPr>
              <w:t>Adalimumab</w:t>
            </w:r>
            <w:proofErr w:type="spellEnd"/>
          </w:p>
          <w:p w14:paraId="605E1A8D" w14:textId="77777777" w:rsidR="003B563C" w:rsidRPr="00E04CED" w:rsidRDefault="003B563C" w:rsidP="00764B9A">
            <w:pPr>
              <w:jc w:val="center"/>
              <w:rPr>
                <w:b/>
                <w:color w:val="000000" w:themeColor="text1"/>
              </w:rPr>
            </w:pPr>
            <w:r w:rsidRPr="00E04CED">
              <w:rPr>
                <w:b/>
                <w:color w:val="000000" w:themeColor="text1"/>
              </w:rPr>
              <w:t>80/40 mg</w:t>
            </w:r>
          </w:p>
          <w:p w14:paraId="152D8CD6" w14:textId="77777777" w:rsidR="003B563C" w:rsidRPr="00E04CED" w:rsidRDefault="003B563C" w:rsidP="00764B9A">
            <w:pPr>
              <w:jc w:val="center"/>
              <w:rPr>
                <w:b/>
                <w:color w:val="000000" w:themeColor="text1"/>
              </w:rPr>
            </w:pPr>
            <w:r w:rsidRPr="00E04CED">
              <w:rPr>
                <w:b/>
                <w:color w:val="000000" w:themeColor="text1"/>
              </w:rPr>
              <w:t>N = 75</w:t>
            </w:r>
          </w:p>
        </w:tc>
        <w:tc>
          <w:tcPr>
            <w:tcW w:w="1841" w:type="dxa"/>
            <w:tcBorders>
              <w:top w:val="single" w:sz="4" w:space="0" w:color="auto"/>
              <w:left w:val="single" w:sz="4" w:space="0" w:color="auto"/>
              <w:bottom w:val="single" w:sz="4" w:space="0" w:color="auto"/>
              <w:right w:val="single" w:sz="4" w:space="0" w:color="auto"/>
            </w:tcBorders>
            <w:hideMark/>
          </w:tcPr>
          <w:p w14:paraId="0F8099A7" w14:textId="77777777" w:rsidR="003B563C" w:rsidRPr="00E04CED" w:rsidRDefault="003B563C" w:rsidP="00764B9A">
            <w:pPr>
              <w:jc w:val="center"/>
              <w:rPr>
                <w:b/>
                <w:color w:val="000000" w:themeColor="text1"/>
              </w:rPr>
            </w:pPr>
            <w:proofErr w:type="spellStart"/>
            <w:r w:rsidRPr="00E04CED">
              <w:rPr>
                <w:b/>
                <w:color w:val="000000" w:themeColor="text1"/>
              </w:rPr>
              <w:t>Adalimumab</w:t>
            </w:r>
            <w:proofErr w:type="spellEnd"/>
          </w:p>
          <w:p w14:paraId="53936014" w14:textId="77777777" w:rsidR="003B563C" w:rsidRPr="00E04CED" w:rsidRDefault="003B563C" w:rsidP="00764B9A">
            <w:pPr>
              <w:jc w:val="center"/>
              <w:rPr>
                <w:b/>
                <w:color w:val="000000" w:themeColor="text1"/>
              </w:rPr>
            </w:pPr>
            <w:r w:rsidRPr="00E04CED">
              <w:rPr>
                <w:b/>
                <w:color w:val="000000" w:themeColor="text1"/>
              </w:rPr>
              <w:t>160/80 mg</w:t>
            </w:r>
          </w:p>
          <w:p w14:paraId="57D9B2E2" w14:textId="77777777" w:rsidR="003B563C" w:rsidRPr="00E04CED" w:rsidRDefault="003B563C" w:rsidP="00764B9A">
            <w:pPr>
              <w:jc w:val="center"/>
              <w:rPr>
                <w:b/>
                <w:color w:val="000000" w:themeColor="text1"/>
              </w:rPr>
            </w:pPr>
            <w:r w:rsidRPr="00E04CED">
              <w:rPr>
                <w:b/>
                <w:color w:val="000000" w:themeColor="text1"/>
              </w:rPr>
              <w:t>N = 76</w:t>
            </w:r>
          </w:p>
        </w:tc>
        <w:tc>
          <w:tcPr>
            <w:tcW w:w="1080" w:type="dxa"/>
            <w:tcBorders>
              <w:top w:val="single" w:sz="4" w:space="0" w:color="auto"/>
              <w:left w:val="single" w:sz="4" w:space="0" w:color="auto"/>
              <w:bottom w:val="single" w:sz="4" w:space="0" w:color="auto"/>
              <w:right w:val="single" w:sz="4" w:space="0" w:color="auto"/>
            </w:tcBorders>
            <w:hideMark/>
          </w:tcPr>
          <w:p w14:paraId="55B07D37" w14:textId="77777777" w:rsidR="003B563C" w:rsidRPr="00E04CED" w:rsidRDefault="003B563C" w:rsidP="00764B9A">
            <w:pPr>
              <w:jc w:val="center"/>
              <w:rPr>
                <w:b/>
                <w:color w:val="000000" w:themeColor="text1"/>
              </w:rPr>
            </w:pPr>
            <w:r w:rsidRPr="00E04CED">
              <w:rPr>
                <w:b/>
                <w:color w:val="000000" w:themeColor="text1"/>
              </w:rPr>
              <w:t>Placebo</w:t>
            </w:r>
          </w:p>
          <w:p w14:paraId="6EC07D25" w14:textId="77777777" w:rsidR="003B563C" w:rsidRPr="00E04CED" w:rsidRDefault="003B563C" w:rsidP="00764B9A">
            <w:pPr>
              <w:jc w:val="center"/>
              <w:rPr>
                <w:b/>
                <w:color w:val="000000" w:themeColor="text1"/>
              </w:rPr>
            </w:pPr>
            <w:r w:rsidRPr="00E04CED">
              <w:rPr>
                <w:b/>
                <w:color w:val="000000" w:themeColor="text1"/>
              </w:rPr>
              <w:t>N = 166</w:t>
            </w:r>
          </w:p>
        </w:tc>
        <w:tc>
          <w:tcPr>
            <w:tcW w:w="1844" w:type="dxa"/>
            <w:tcBorders>
              <w:top w:val="single" w:sz="4" w:space="0" w:color="auto"/>
              <w:left w:val="single" w:sz="4" w:space="0" w:color="auto"/>
              <w:bottom w:val="single" w:sz="4" w:space="0" w:color="auto"/>
              <w:right w:val="single" w:sz="4" w:space="0" w:color="auto"/>
            </w:tcBorders>
            <w:hideMark/>
          </w:tcPr>
          <w:p w14:paraId="698DF04C" w14:textId="77777777" w:rsidR="003B563C" w:rsidRPr="00E04CED" w:rsidRDefault="003B563C" w:rsidP="00764B9A">
            <w:pPr>
              <w:jc w:val="center"/>
              <w:rPr>
                <w:b/>
                <w:color w:val="000000" w:themeColor="text1"/>
              </w:rPr>
            </w:pPr>
            <w:proofErr w:type="spellStart"/>
            <w:r w:rsidRPr="00E04CED">
              <w:rPr>
                <w:b/>
                <w:color w:val="000000" w:themeColor="text1"/>
              </w:rPr>
              <w:t>Adalimumab</w:t>
            </w:r>
            <w:proofErr w:type="spellEnd"/>
          </w:p>
          <w:p w14:paraId="05487731" w14:textId="77777777" w:rsidR="003B563C" w:rsidRPr="00E04CED" w:rsidRDefault="003B563C" w:rsidP="00764B9A">
            <w:pPr>
              <w:jc w:val="center"/>
              <w:rPr>
                <w:b/>
                <w:color w:val="000000" w:themeColor="text1"/>
              </w:rPr>
            </w:pPr>
            <w:r w:rsidRPr="00E04CED">
              <w:rPr>
                <w:b/>
                <w:color w:val="000000" w:themeColor="text1"/>
              </w:rPr>
              <w:t>160/80 mg</w:t>
            </w:r>
          </w:p>
          <w:p w14:paraId="481155A3" w14:textId="77777777" w:rsidR="003B563C" w:rsidRPr="00E04CED" w:rsidRDefault="003B563C" w:rsidP="00764B9A">
            <w:pPr>
              <w:jc w:val="center"/>
              <w:rPr>
                <w:b/>
                <w:color w:val="000000" w:themeColor="text1"/>
              </w:rPr>
            </w:pPr>
            <w:r w:rsidRPr="00E04CED">
              <w:rPr>
                <w:b/>
                <w:color w:val="000000" w:themeColor="text1"/>
              </w:rPr>
              <w:t>N = 159</w:t>
            </w:r>
          </w:p>
        </w:tc>
      </w:tr>
      <w:tr w:rsidR="003B563C" w:rsidRPr="00FE15AB" w14:paraId="5E46E3A1" w14:textId="77777777" w:rsidTr="005B2E82">
        <w:trPr>
          <w:cantSplit/>
        </w:trPr>
        <w:tc>
          <w:tcPr>
            <w:tcW w:w="1770" w:type="dxa"/>
            <w:tcBorders>
              <w:top w:val="single" w:sz="4" w:space="0" w:color="auto"/>
              <w:left w:val="single" w:sz="4" w:space="0" w:color="auto"/>
              <w:bottom w:val="single" w:sz="4" w:space="0" w:color="auto"/>
              <w:right w:val="single" w:sz="4" w:space="0" w:color="auto"/>
            </w:tcBorders>
            <w:hideMark/>
          </w:tcPr>
          <w:p w14:paraId="4CA2F135" w14:textId="77777777" w:rsidR="003B563C" w:rsidRPr="00E04CED" w:rsidRDefault="003B563C" w:rsidP="00764B9A">
            <w:pPr>
              <w:rPr>
                <w:color w:val="000000" w:themeColor="text1"/>
              </w:rPr>
            </w:pPr>
            <w:r w:rsidRPr="00E04CED">
              <w:rPr>
                <w:color w:val="000000" w:themeColor="text1"/>
              </w:rPr>
              <w:t>Semana 4</w:t>
            </w:r>
          </w:p>
        </w:tc>
        <w:tc>
          <w:tcPr>
            <w:tcW w:w="1038" w:type="dxa"/>
            <w:tcBorders>
              <w:top w:val="single" w:sz="4" w:space="0" w:color="auto"/>
              <w:left w:val="single" w:sz="4" w:space="0" w:color="auto"/>
              <w:bottom w:val="single" w:sz="4" w:space="0" w:color="auto"/>
              <w:right w:val="single" w:sz="4" w:space="0" w:color="auto"/>
            </w:tcBorders>
          </w:tcPr>
          <w:p w14:paraId="220C4C8E" w14:textId="77777777" w:rsidR="003B563C" w:rsidRPr="00E04CED" w:rsidRDefault="003B563C" w:rsidP="00764B9A">
            <w:pPr>
              <w:rPr>
                <w:color w:val="000000" w:themeColor="text1"/>
                <w:lang w:val="en-GB"/>
              </w:rPr>
            </w:pPr>
          </w:p>
        </w:tc>
        <w:tc>
          <w:tcPr>
            <w:tcW w:w="1730" w:type="dxa"/>
            <w:tcBorders>
              <w:top w:val="single" w:sz="4" w:space="0" w:color="auto"/>
              <w:left w:val="single" w:sz="4" w:space="0" w:color="auto"/>
              <w:bottom w:val="single" w:sz="4" w:space="0" w:color="auto"/>
              <w:right w:val="single" w:sz="4" w:space="0" w:color="auto"/>
            </w:tcBorders>
          </w:tcPr>
          <w:p w14:paraId="4CE1B64E" w14:textId="77777777" w:rsidR="003B563C" w:rsidRPr="00E04CED" w:rsidRDefault="003B563C" w:rsidP="00764B9A">
            <w:pPr>
              <w:rPr>
                <w:color w:val="000000" w:themeColor="text1"/>
                <w:lang w:val="en-GB"/>
              </w:rPr>
            </w:pPr>
          </w:p>
        </w:tc>
        <w:tc>
          <w:tcPr>
            <w:tcW w:w="1841" w:type="dxa"/>
            <w:tcBorders>
              <w:top w:val="single" w:sz="4" w:space="0" w:color="auto"/>
              <w:left w:val="single" w:sz="4" w:space="0" w:color="auto"/>
              <w:bottom w:val="single" w:sz="4" w:space="0" w:color="auto"/>
              <w:right w:val="single" w:sz="4" w:space="0" w:color="auto"/>
            </w:tcBorders>
          </w:tcPr>
          <w:p w14:paraId="0A1BBC8F" w14:textId="77777777" w:rsidR="003B563C" w:rsidRPr="00E04CED" w:rsidRDefault="003B563C" w:rsidP="00764B9A">
            <w:pPr>
              <w:rPr>
                <w:color w:val="000000" w:themeColor="text1"/>
                <w:lang w:val="en-GB"/>
              </w:rPr>
            </w:pPr>
          </w:p>
        </w:tc>
        <w:tc>
          <w:tcPr>
            <w:tcW w:w="1080" w:type="dxa"/>
            <w:tcBorders>
              <w:top w:val="single" w:sz="4" w:space="0" w:color="auto"/>
              <w:left w:val="single" w:sz="4" w:space="0" w:color="auto"/>
              <w:bottom w:val="single" w:sz="4" w:space="0" w:color="auto"/>
              <w:right w:val="single" w:sz="4" w:space="0" w:color="auto"/>
            </w:tcBorders>
          </w:tcPr>
          <w:p w14:paraId="651D74D7" w14:textId="77777777" w:rsidR="003B563C" w:rsidRPr="00E04CED" w:rsidRDefault="003B563C" w:rsidP="00764B9A">
            <w:pPr>
              <w:rPr>
                <w:color w:val="000000" w:themeColor="text1"/>
                <w:lang w:val="en-GB"/>
              </w:rPr>
            </w:pPr>
          </w:p>
        </w:tc>
        <w:tc>
          <w:tcPr>
            <w:tcW w:w="1844" w:type="dxa"/>
            <w:tcBorders>
              <w:top w:val="single" w:sz="4" w:space="0" w:color="auto"/>
              <w:left w:val="single" w:sz="4" w:space="0" w:color="auto"/>
              <w:bottom w:val="single" w:sz="4" w:space="0" w:color="auto"/>
              <w:right w:val="single" w:sz="4" w:space="0" w:color="auto"/>
            </w:tcBorders>
          </w:tcPr>
          <w:p w14:paraId="36185378" w14:textId="77777777" w:rsidR="003B563C" w:rsidRPr="00E04CED" w:rsidRDefault="003B563C" w:rsidP="00764B9A">
            <w:pPr>
              <w:rPr>
                <w:color w:val="000000" w:themeColor="text1"/>
                <w:lang w:val="en-GB"/>
              </w:rPr>
            </w:pPr>
          </w:p>
        </w:tc>
      </w:tr>
      <w:tr w:rsidR="003B563C" w:rsidRPr="00FE15AB" w14:paraId="6EE48E1D" w14:textId="77777777" w:rsidTr="005B2E82">
        <w:trPr>
          <w:cantSplit/>
        </w:trPr>
        <w:tc>
          <w:tcPr>
            <w:tcW w:w="1770" w:type="dxa"/>
            <w:tcBorders>
              <w:top w:val="single" w:sz="4" w:space="0" w:color="auto"/>
              <w:left w:val="single" w:sz="4" w:space="0" w:color="auto"/>
              <w:bottom w:val="single" w:sz="4" w:space="0" w:color="auto"/>
              <w:right w:val="single" w:sz="4" w:space="0" w:color="auto"/>
            </w:tcBorders>
            <w:hideMark/>
          </w:tcPr>
          <w:p w14:paraId="60978ACD" w14:textId="77777777" w:rsidR="003B563C" w:rsidRPr="00E04CED" w:rsidRDefault="003B563C" w:rsidP="00764B9A">
            <w:pPr>
              <w:rPr>
                <w:color w:val="000000" w:themeColor="text1"/>
              </w:rPr>
            </w:pPr>
            <w:r w:rsidRPr="00E04CED">
              <w:rPr>
                <w:color w:val="000000" w:themeColor="text1"/>
              </w:rPr>
              <w:t>Remisión clínica</w:t>
            </w:r>
          </w:p>
        </w:tc>
        <w:tc>
          <w:tcPr>
            <w:tcW w:w="1038" w:type="dxa"/>
            <w:tcBorders>
              <w:top w:val="single" w:sz="4" w:space="0" w:color="auto"/>
              <w:left w:val="single" w:sz="4" w:space="0" w:color="auto"/>
              <w:bottom w:val="single" w:sz="4" w:space="0" w:color="auto"/>
              <w:right w:val="single" w:sz="4" w:space="0" w:color="auto"/>
            </w:tcBorders>
            <w:vAlign w:val="center"/>
            <w:hideMark/>
          </w:tcPr>
          <w:p w14:paraId="30B4C938" w14:textId="77777777" w:rsidR="003B563C" w:rsidRPr="00E04CED" w:rsidRDefault="003B563C" w:rsidP="00764B9A">
            <w:pPr>
              <w:jc w:val="center"/>
              <w:rPr>
                <w:color w:val="000000" w:themeColor="text1"/>
              </w:rPr>
            </w:pPr>
            <w:r w:rsidRPr="00E04CED">
              <w:rPr>
                <w:color w:val="000000" w:themeColor="text1"/>
              </w:rPr>
              <w:t>12 %</w:t>
            </w:r>
          </w:p>
        </w:tc>
        <w:tc>
          <w:tcPr>
            <w:tcW w:w="1730" w:type="dxa"/>
            <w:tcBorders>
              <w:top w:val="single" w:sz="4" w:space="0" w:color="auto"/>
              <w:left w:val="single" w:sz="4" w:space="0" w:color="auto"/>
              <w:bottom w:val="single" w:sz="4" w:space="0" w:color="auto"/>
              <w:right w:val="single" w:sz="4" w:space="0" w:color="auto"/>
            </w:tcBorders>
            <w:vAlign w:val="center"/>
            <w:hideMark/>
          </w:tcPr>
          <w:p w14:paraId="22982EA8" w14:textId="77777777" w:rsidR="003B563C" w:rsidRPr="00E04CED" w:rsidRDefault="003B563C" w:rsidP="00764B9A">
            <w:pPr>
              <w:jc w:val="center"/>
              <w:rPr>
                <w:color w:val="000000" w:themeColor="text1"/>
              </w:rPr>
            </w:pPr>
            <w:r w:rsidRPr="00E04CED">
              <w:rPr>
                <w:color w:val="000000" w:themeColor="text1"/>
              </w:rPr>
              <w:t>24 %</w:t>
            </w:r>
          </w:p>
        </w:tc>
        <w:tc>
          <w:tcPr>
            <w:tcW w:w="1841" w:type="dxa"/>
            <w:tcBorders>
              <w:top w:val="single" w:sz="4" w:space="0" w:color="auto"/>
              <w:left w:val="single" w:sz="4" w:space="0" w:color="auto"/>
              <w:bottom w:val="single" w:sz="4" w:space="0" w:color="auto"/>
              <w:right w:val="single" w:sz="4" w:space="0" w:color="auto"/>
            </w:tcBorders>
            <w:vAlign w:val="center"/>
            <w:hideMark/>
          </w:tcPr>
          <w:p w14:paraId="4342972E" w14:textId="77777777" w:rsidR="003B563C" w:rsidRPr="00E04CED" w:rsidRDefault="003B563C" w:rsidP="00764B9A">
            <w:pPr>
              <w:jc w:val="center"/>
              <w:rPr>
                <w:color w:val="000000" w:themeColor="text1"/>
              </w:rPr>
            </w:pPr>
            <w:r w:rsidRPr="00E04CED">
              <w:rPr>
                <w:color w:val="000000" w:themeColor="text1"/>
              </w:rPr>
              <w:t>36 %*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CAEA9BB" w14:textId="77777777" w:rsidR="003B563C" w:rsidRPr="00E04CED" w:rsidRDefault="003B563C" w:rsidP="00764B9A">
            <w:pPr>
              <w:jc w:val="center"/>
              <w:rPr>
                <w:color w:val="000000" w:themeColor="text1"/>
              </w:rPr>
            </w:pPr>
            <w:r w:rsidRPr="00E04CED">
              <w:rPr>
                <w:color w:val="000000" w:themeColor="text1"/>
              </w:rPr>
              <w:t>7 %</w:t>
            </w:r>
          </w:p>
        </w:tc>
        <w:tc>
          <w:tcPr>
            <w:tcW w:w="1844" w:type="dxa"/>
            <w:tcBorders>
              <w:top w:val="single" w:sz="4" w:space="0" w:color="auto"/>
              <w:left w:val="single" w:sz="4" w:space="0" w:color="auto"/>
              <w:bottom w:val="single" w:sz="4" w:space="0" w:color="auto"/>
              <w:right w:val="single" w:sz="4" w:space="0" w:color="auto"/>
            </w:tcBorders>
            <w:vAlign w:val="center"/>
            <w:hideMark/>
          </w:tcPr>
          <w:p w14:paraId="03B26BF7" w14:textId="77777777" w:rsidR="003B563C" w:rsidRPr="00E04CED" w:rsidRDefault="003B563C" w:rsidP="00764B9A">
            <w:pPr>
              <w:jc w:val="center"/>
              <w:rPr>
                <w:color w:val="000000" w:themeColor="text1"/>
              </w:rPr>
            </w:pPr>
            <w:r w:rsidRPr="00E04CED">
              <w:rPr>
                <w:color w:val="000000" w:themeColor="text1"/>
              </w:rPr>
              <w:t>21 %*</w:t>
            </w:r>
          </w:p>
        </w:tc>
      </w:tr>
      <w:tr w:rsidR="003B563C" w:rsidRPr="00FE15AB" w14:paraId="6900D6C2" w14:textId="77777777" w:rsidTr="00141962">
        <w:trPr>
          <w:cantSplit/>
        </w:trPr>
        <w:tc>
          <w:tcPr>
            <w:tcW w:w="1770" w:type="dxa"/>
            <w:tcBorders>
              <w:top w:val="single" w:sz="4" w:space="0" w:color="auto"/>
              <w:left w:val="single" w:sz="4" w:space="0" w:color="auto"/>
              <w:bottom w:val="single" w:sz="4" w:space="0" w:color="auto"/>
              <w:right w:val="single" w:sz="4" w:space="0" w:color="auto"/>
            </w:tcBorders>
            <w:hideMark/>
          </w:tcPr>
          <w:p w14:paraId="512CCEE4" w14:textId="77777777" w:rsidR="003B563C" w:rsidRPr="00E04CED" w:rsidRDefault="003B563C" w:rsidP="00764B9A">
            <w:pPr>
              <w:rPr>
                <w:color w:val="000000" w:themeColor="text1"/>
              </w:rPr>
            </w:pPr>
            <w:r w:rsidRPr="00E04CED">
              <w:rPr>
                <w:color w:val="000000" w:themeColor="text1"/>
              </w:rPr>
              <w:t>Respuesta clínica (CR-100)</w:t>
            </w:r>
          </w:p>
        </w:tc>
        <w:tc>
          <w:tcPr>
            <w:tcW w:w="1038" w:type="dxa"/>
            <w:tcBorders>
              <w:top w:val="single" w:sz="4" w:space="0" w:color="auto"/>
              <w:left w:val="single" w:sz="4" w:space="0" w:color="auto"/>
              <w:bottom w:val="single" w:sz="4" w:space="0" w:color="auto"/>
              <w:right w:val="single" w:sz="4" w:space="0" w:color="auto"/>
            </w:tcBorders>
            <w:vAlign w:val="center"/>
            <w:hideMark/>
          </w:tcPr>
          <w:p w14:paraId="3F09F172" w14:textId="77777777" w:rsidR="003B563C" w:rsidRPr="00E04CED" w:rsidRDefault="003B563C" w:rsidP="00764B9A">
            <w:pPr>
              <w:jc w:val="center"/>
              <w:rPr>
                <w:color w:val="000000" w:themeColor="text1"/>
              </w:rPr>
            </w:pPr>
            <w:r w:rsidRPr="00E04CED">
              <w:rPr>
                <w:color w:val="000000" w:themeColor="text1"/>
              </w:rPr>
              <w:t>24 %</w:t>
            </w:r>
          </w:p>
        </w:tc>
        <w:tc>
          <w:tcPr>
            <w:tcW w:w="1730" w:type="dxa"/>
            <w:tcBorders>
              <w:top w:val="single" w:sz="4" w:space="0" w:color="auto"/>
              <w:left w:val="single" w:sz="4" w:space="0" w:color="auto"/>
              <w:bottom w:val="single" w:sz="4" w:space="0" w:color="auto"/>
              <w:right w:val="single" w:sz="4" w:space="0" w:color="auto"/>
            </w:tcBorders>
            <w:vAlign w:val="center"/>
            <w:hideMark/>
          </w:tcPr>
          <w:p w14:paraId="7B807C79" w14:textId="77777777" w:rsidR="003B563C" w:rsidRPr="00E04CED" w:rsidRDefault="003B563C" w:rsidP="00764B9A">
            <w:pPr>
              <w:jc w:val="center"/>
              <w:rPr>
                <w:color w:val="000000" w:themeColor="text1"/>
              </w:rPr>
            </w:pPr>
            <w:r w:rsidRPr="00E04CED">
              <w:rPr>
                <w:color w:val="000000" w:themeColor="text1"/>
              </w:rPr>
              <w:t>37 %</w:t>
            </w:r>
          </w:p>
        </w:tc>
        <w:tc>
          <w:tcPr>
            <w:tcW w:w="1841" w:type="dxa"/>
            <w:tcBorders>
              <w:top w:val="single" w:sz="4" w:space="0" w:color="auto"/>
              <w:left w:val="single" w:sz="4" w:space="0" w:color="auto"/>
              <w:bottom w:val="single" w:sz="4" w:space="0" w:color="auto"/>
              <w:right w:val="single" w:sz="4" w:space="0" w:color="auto"/>
            </w:tcBorders>
            <w:vAlign w:val="center"/>
            <w:hideMark/>
          </w:tcPr>
          <w:p w14:paraId="0B343AE7" w14:textId="77777777" w:rsidR="003B563C" w:rsidRPr="00E04CED" w:rsidRDefault="003B563C" w:rsidP="00764B9A">
            <w:pPr>
              <w:jc w:val="center"/>
              <w:rPr>
                <w:color w:val="000000" w:themeColor="text1"/>
              </w:rPr>
            </w:pPr>
            <w:r w:rsidRPr="00E04CED">
              <w:rPr>
                <w:color w:val="000000" w:themeColor="text1"/>
              </w:rPr>
              <w:t>49 %**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DC456A7" w14:textId="77777777" w:rsidR="003B563C" w:rsidRPr="00E04CED" w:rsidRDefault="003B563C" w:rsidP="00764B9A">
            <w:pPr>
              <w:jc w:val="center"/>
              <w:rPr>
                <w:color w:val="000000" w:themeColor="text1"/>
              </w:rPr>
            </w:pPr>
            <w:r w:rsidRPr="00E04CED">
              <w:rPr>
                <w:color w:val="000000" w:themeColor="text1"/>
              </w:rPr>
              <w:t>25 %</w:t>
            </w:r>
          </w:p>
        </w:tc>
        <w:tc>
          <w:tcPr>
            <w:tcW w:w="1844" w:type="dxa"/>
            <w:tcBorders>
              <w:top w:val="single" w:sz="4" w:space="0" w:color="auto"/>
              <w:left w:val="single" w:sz="4" w:space="0" w:color="auto"/>
              <w:bottom w:val="single" w:sz="4" w:space="0" w:color="auto"/>
              <w:right w:val="single" w:sz="4" w:space="0" w:color="auto"/>
            </w:tcBorders>
            <w:vAlign w:val="center"/>
            <w:hideMark/>
          </w:tcPr>
          <w:p w14:paraId="203D415A" w14:textId="77777777" w:rsidR="003B563C" w:rsidRPr="00E04CED" w:rsidRDefault="003B563C" w:rsidP="00764B9A">
            <w:pPr>
              <w:jc w:val="center"/>
              <w:rPr>
                <w:color w:val="000000" w:themeColor="text1"/>
              </w:rPr>
            </w:pPr>
            <w:r w:rsidRPr="00E04CED">
              <w:rPr>
                <w:color w:val="000000" w:themeColor="text1"/>
              </w:rPr>
              <w:t>38 %**</w:t>
            </w:r>
          </w:p>
        </w:tc>
      </w:tr>
      <w:tr w:rsidR="00141962" w:rsidRPr="00FE15AB" w14:paraId="587432DA" w14:textId="77777777" w:rsidTr="00141962">
        <w:trPr>
          <w:cantSplit/>
        </w:trPr>
        <w:tc>
          <w:tcPr>
            <w:tcW w:w="9303" w:type="dxa"/>
            <w:gridSpan w:val="6"/>
            <w:tcBorders>
              <w:top w:val="single" w:sz="4" w:space="0" w:color="auto"/>
              <w:left w:val="nil"/>
              <w:bottom w:val="nil"/>
              <w:right w:val="nil"/>
            </w:tcBorders>
          </w:tcPr>
          <w:p w14:paraId="603BD21A" w14:textId="77777777" w:rsidR="00141962" w:rsidRPr="00FE15AB" w:rsidRDefault="00141962" w:rsidP="00CD71AC">
            <w:pPr>
              <w:rPr>
                <w:color w:val="000000" w:themeColor="text1"/>
                <w:sz w:val="20"/>
              </w:rPr>
            </w:pPr>
            <w:r w:rsidRPr="00FE15AB">
              <w:rPr>
                <w:color w:val="000000" w:themeColor="text1"/>
                <w:sz w:val="20"/>
              </w:rPr>
              <w:t xml:space="preserve">Todos los valores p se refieren a la comparación del par de valores proporcionales para </w:t>
            </w:r>
            <w:proofErr w:type="spellStart"/>
            <w:r w:rsidRPr="00FE15AB">
              <w:rPr>
                <w:color w:val="000000" w:themeColor="text1"/>
                <w:sz w:val="20"/>
              </w:rPr>
              <w:t>adalimumab</w:t>
            </w:r>
            <w:proofErr w:type="spellEnd"/>
            <w:r w:rsidRPr="00FE15AB">
              <w:rPr>
                <w:color w:val="000000" w:themeColor="text1"/>
                <w:sz w:val="20"/>
              </w:rPr>
              <w:t xml:space="preserve"> </w:t>
            </w:r>
            <w:r w:rsidRPr="00FE15AB">
              <w:rPr>
                <w:i/>
                <w:color w:val="000000" w:themeColor="text1"/>
                <w:sz w:val="20"/>
              </w:rPr>
              <w:t xml:space="preserve">versus </w:t>
            </w:r>
            <w:r w:rsidRPr="00FE15AB">
              <w:rPr>
                <w:color w:val="000000" w:themeColor="text1"/>
                <w:sz w:val="20"/>
              </w:rPr>
              <w:t xml:space="preserve">placebo </w:t>
            </w:r>
          </w:p>
          <w:p w14:paraId="71F8126C" w14:textId="77777777" w:rsidR="00141962" w:rsidRPr="00FE15AB" w:rsidRDefault="00141962" w:rsidP="00141962">
            <w:pPr>
              <w:ind w:left="270" w:hanging="270"/>
              <w:rPr>
                <w:color w:val="000000" w:themeColor="text1"/>
                <w:sz w:val="20"/>
              </w:rPr>
            </w:pPr>
            <w:r w:rsidRPr="00FE15AB">
              <w:rPr>
                <w:color w:val="000000" w:themeColor="text1"/>
                <w:sz w:val="20"/>
              </w:rPr>
              <w:t>*</w:t>
            </w:r>
            <w:r w:rsidRPr="00FE15AB">
              <w:rPr>
                <w:color w:val="000000" w:themeColor="text1"/>
                <w:sz w:val="20"/>
              </w:rPr>
              <w:tab/>
              <w:t>p &lt;0,001 </w:t>
            </w:r>
          </w:p>
          <w:p w14:paraId="54E7B76A" w14:textId="77777777" w:rsidR="00141962" w:rsidRPr="00FE15AB" w:rsidRDefault="00141962" w:rsidP="00141962">
            <w:pPr>
              <w:ind w:left="270" w:hanging="270"/>
              <w:rPr>
                <w:color w:val="000000" w:themeColor="text1"/>
                <w:sz w:val="20"/>
              </w:rPr>
            </w:pPr>
            <w:r w:rsidRPr="00FE15AB">
              <w:rPr>
                <w:color w:val="000000" w:themeColor="text1"/>
                <w:sz w:val="20"/>
              </w:rPr>
              <w:t>**</w:t>
            </w:r>
            <w:r w:rsidRPr="00FE15AB">
              <w:rPr>
                <w:color w:val="000000" w:themeColor="text1"/>
                <w:sz w:val="20"/>
              </w:rPr>
              <w:tab/>
              <w:t>p &lt;0,01 </w:t>
            </w:r>
          </w:p>
        </w:tc>
      </w:tr>
    </w:tbl>
    <w:p w14:paraId="7CCFAAC3" w14:textId="77777777" w:rsidR="00C46587" w:rsidRPr="00E04CED" w:rsidRDefault="00C46587" w:rsidP="00982118">
      <w:pPr>
        <w:rPr>
          <w:color w:val="000000" w:themeColor="text1"/>
          <w:lang w:val="en-GB"/>
        </w:rPr>
      </w:pPr>
    </w:p>
    <w:p w14:paraId="45D6E550" w14:textId="77777777" w:rsidR="00C46587" w:rsidRPr="00E04CED" w:rsidRDefault="00C46587" w:rsidP="00982118">
      <w:pPr>
        <w:rPr>
          <w:color w:val="000000" w:themeColor="text1"/>
        </w:rPr>
      </w:pPr>
      <w:r w:rsidRPr="00E04CED">
        <w:rPr>
          <w:color w:val="000000" w:themeColor="text1"/>
        </w:rPr>
        <w:t>Se observaron incidencias similares de remisión para los regímenes de inducción 160/80 mg y 80/40 mg en la Semana</w:t>
      </w:r>
      <w:r w:rsidR="00171E84" w:rsidRPr="00E04CED">
        <w:rPr>
          <w:color w:val="000000" w:themeColor="text1"/>
        </w:rPr>
        <w:t> </w:t>
      </w:r>
      <w:r w:rsidRPr="00E04CED">
        <w:rPr>
          <w:color w:val="000000" w:themeColor="text1"/>
        </w:rPr>
        <w:t xml:space="preserve">8, siendo los efectos adversos más frecuentes en el grupo 160/80 mg. </w:t>
      </w:r>
    </w:p>
    <w:p w14:paraId="60280C3F" w14:textId="77777777" w:rsidR="00C46587" w:rsidRPr="00E04CED" w:rsidRDefault="00C46587" w:rsidP="00982118">
      <w:pPr>
        <w:rPr>
          <w:color w:val="000000" w:themeColor="text1"/>
        </w:rPr>
      </w:pPr>
    </w:p>
    <w:p w14:paraId="7B6AB316" w14:textId="77777777" w:rsidR="00C46587" w:rsidRPr="00E04CED" w:rsidRDefault="00C46587" w:rsidP="00982118">
      <w:pPr>
        <w:rPr>
          <w:color w:val="000000" w:themeColor="text1"/>
        </w:rPr>
      </w:pPr>
      <w:r w:rsidRPr="00E04CED">
        <w:rPr>
          <w:color w:val="000000" w:themeColor="text1"/>
        </w:rPr>
        <w:t>En el ensayo de enfermedad de Crohn</w:t>
      </w:r>
      <w:r w:rsidR="002837C9" w:rsidRPr="00E04CED">
        <w:rPr>
          <w:color w:val="000000" w:themeColor="text1"/>
        </w:rPr>
        <w:t> </w:t>
      </w:r>
      <w:r w:rsidRPr="00E04CED">
        <w:rPr>
          <w:color w:val="000000" w:themeColor="text1"/>
        </w:rPr>
        <w:t>III, en la Semana</w:t>
      </w:r>
      <w:r w:rsidR="002837C9" w:rsidRPr="00E04CED">
        <w:rPr>
          <w:color w:val="000000" w:themeColor="text1"/>
        </w:rPr>
        <w:t> </w:t>
      </w:r>
      <w:r w:rsidRPr="00E04CED">
        <w:rPr>
          <w:color w:val="000000" w:themeColor="text1"/>
        </w:rPr>
        <w:t>4, el 58 % (499/854) de los pacientes presentaban respuesta clínica, y fueron evaluados en el análisis primario. En aquellos pacientes que presentaban respuesta clínica en la Semana</w:t>
      </w:r>
      <w:r w:rsidR="002837C9" w:rsidRPr="00E04CED">
        <w:rPr>
          <w:color w:val="000000" w:themeColor="text1"/>
        </w:rPr>
        <w:t> </w:t>
      </w:r>
      <w:r w:rsidRPr="00E04CED">
        <w:rPr>
          <w:color w:val="000000" w:themeColor="text1"/>
        </w:rPr>
        <w:t>4, el 48 % habían recibido previamente tratamiento con otro anti-TNF. Las tasas de mantenimiento de la remisión y la respuesta se presentan en la Tabla </w:t>
      </w:r>
      <w:r w:rsidR="00074840" w:rsidRPr="00E04CED">
        <w:rPr>
          <w:color w:val="000000" w:themeColor="text1"/>
        </w:rPr>
        <w:t>22</w:t>
      </w:r>
      <w:r w:rsidRPr="00E04CED">
        <w:rPr>
          <w:color w:val="000000" w:themeColor="text1"/>
        </w:rPr>
        <w:t xml:space="preserve">. Los resultados de remisión clínica permanecieron relativamente constantes, independientemente de si había un tratamiento previo con antagonistas del TNF o no. </w:t>
      </w:r>
    </w:p>
    <w:p w14:paraId="476549E7" w14:textId="77777777" w:rsidR="00C46587" w:rsidRPr="00E04CED" w:rsidRDefault="00C46587" w:rsidP="00982118">
      <w:pPr>
        <w:rPr>
          <w:color w:val="000000" w:themeColor="text1"/>
        </w:rPr>
      </w:pPr>
    </w:p>
    <w:p w14:paraId="13D106F3" w14:textId="77777777" w:rsidR="00C46587" w:rsidRPr="00E04CED" w:rsidRDefault="00C46587" w:rsidP="00982118">
      <w:pPr>
        <w:rPr>
          <w:color w:val="000000" w:themeColor="text1"/>
        </w:rPr>
      </w:pPr>
      <w:r w:rsidRPr="00E04CED">
        <w:rPr>
          <w:color w:val="000000" w:themeColor="text1"/>
        </w:rPr>
        <w:t xml:space="preserve">Las hospitalizaciones y cirugías relacionadas con la enfermedad se redujeron de forma estadísticamente significativa con </w:t>
      </w:r>
      <w:proofErr w:type="spellStart"/>
      <w:r w:rsidRPr="00E04CED">
        <w:rPr>
          <w:color w:val="000000" w:themeColor="text1"/>
        </w:rPr>
        <w:t>adalimumab</w:t>
      </w:r>
      <w:proofErr w:type="spellEnd"/>
      <w:r w:rsidRPr="00E04CED">
        <w:rPr>
          <w:color w:val="000000" w:themeColor="text1"/>
        </w:rPr>
        <w:t xml:space="preserve"> comparado con placebo en la Semana</w:t>
      </w:r>
      <w:r w:rsidR="00171E84" w:rsidRPr="00E04CED">
        <w:rPr>
          <w:color w:val="000000" w:themeColor="text1"/>
        </w:rPr>
        <w:t> </w:t>
      </w:r>
      <w:r w:rsidRPr="00E04CED">
        <w:rPr>
          <w:color w:val="000000" w:themeColor="text1"/>
        </w:rPr>
        <w:t xml:space="preserve">56. </w:t>
      </w:r>
    </w:p>
    <w:p w14:paraId="55045E8F" w14:textId="77777777" w:rsidR="00C46587" w:rsidRPr="00E04CED" w:rsidRDefault="00C46587" w:rsidP="00982118">
      <w:pPr>
        <w:rPr>
          <w:color w:val="000000" w:themeColor="text1"/>
        </w:rPr>
      </w:pPr>
    </w:p>
    <w:p w14:paraId="23AC7C54" w14:textId="77777777" w:rsidR="009473C0" w:rsidRPr="00E04CED" w:rsidRDefault="00C46587" w:rsidP="00742447">
      <w:pPr>
        <w:keepNext/>
        <w:rPr>
          <w:b/>
          <w:color w:val="000000" w:themeColor="text1"/>
        </w:rPr>
      </w:pPr>
      <w:r w:rsidRPr="00E04CED">
        <w:rPr>
          <w:b/>
          <w:color w:val="000000" w:themeColor="text1"/>
        </w:rPr>
        <w:t>Tabla </w:t>
      </w:r>
      <w:r w:rsidR="00074840" w:rsidRPr="00E04CED">
        <w:rPr>
          <w:b/>
          <w:color w:val="000000" w:themeColor="text1"/>
        </w:rPr>
        <w:t>22</w:t>
      </w:r>
      <w:r w:rsidR="006E65CF" w:rsidRPr="00E04CED">
        <w:rPr>
          <w:b/>
          <w:color w:val="000000" w:themeColor="text1"/>
        </w:rPr>
        <w:t xml:space="preserve">. </w:t>
      </w:r>
      <w:r w:rsidR="009473C0" w:rsidRPr="00E04CED">
        <w:rPr>
          <w:b/>
          <w:color w:val="000000" w:themeColor="text1"/>
        </w:rPr>
        <w:t xml:space="preserve">Mantenimiento de la </w:t>
      </w:r>
      <w:r w:rsidR="006E65CF" w:rsidRPr="00E04CED">
        <w:rPr>
          <w:b/>
          <w:color w:val="000000" w:themeColor="text1"/>
        </w:rPr>
        <w:t>r</w:t>
      </w:r>
      <w:r w:rsidR="009473C0" w:rsidRPr="00E04CED">
        <w:rPr>
          <w:b/>
          <w:color w:val="000000" w:themeColor="text1"/>
        </w:rPr>
        <w:t xml:space="preserve">emisión </w:t>
      </w:r>
      <w:r w:rsidR="006E65CF" w:rsidRPr="00E04CED">
        <w:rPr>
          <w:b/>
          <w:color w:val="000000" w:themeColor="text1"/>
        </w:rPr>
        <w:t>c</w:t>
      </w:r>
      <w:r w:rsidR="009473C0" w:rsidRPr="00E04CED">
        <w:rPr>
          <w:b/>
          <w:color w:val="000000" w:themeColor="text1"/>
        </w:rPr>
        <w:t xml:space="preserve">línica y la </w:t>
      </w:r>
      <w:r w:rsidR="006E65CF" w:rsidRPr="00E04CED">
        <w:rPr>
          <w:b/>
          <w:color w:val="000000" w:themeColor="text1"/>
        </w:rPr>
        <w:t>r</w:t>
      </w:r>
      <w:r w:rsidR="009473C0" w:rsidRPr="00E04CED">
        <w:rPr>
          <w:b/>
          <w:color w:val="000000" w:themeColor="text1"/>
        </w:rPr>
        <w:t>espuesta (</w:t>
      </w:r>
      <w:r w:rsidR="006E65CF" w:rsidRPr="00E04CED">
        <w:rPr>
          <w:b/>
          <w:color w:val="000000" w:themeColor="text1"/>
        </w:rPr>
        <w:t>p</w:t>
      </w:r>
      <w:r w:rsidR="009473C0" w:rsidRPr="00E04CED">
        <w:rPr>
          <w:b/>
          <w:color w:val="000000" w:themeColor="text1"/>
        </w:rPr>
        <w:t xml:space="preserve">orcentaje de </w:t>
      </w:r>
      <w:r w:rsidR="006E65CF" w:rsidRPr="00E04CED">
        <w:rPr>
          <w:b/>
          <w:color w:val="000000" w:themeColor="text1"/>
        </w:rPr>
        <w:t>p</w:t>
      </w:r>
      <w:r w:rsidR="009473C0" w:rsidRPr="00E04CED">
        <w:rPr>
          <w:b/>
          <w:color w:val="000000" w:themeColor="text1"/>
        </w:rPr>
        <w:t>acientes)</w:t>
      </w:r>
    </w:p>
    <w:p w14:paraId="2B2A56F8" w14:textId="77777777" w:rsidR="009473C0" w:rsidRPr="00E04CED" w:rsidRDefault="009473C0" w:rsidP="009473C0">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5"/>
        <w:gridCol w:w="2094"/>
        <w:gridCol w:w="2123"/>
        <w:gridCol w:w="2123"/>
      </w:tblGrid>
      <w:tr w:rsidR="009473C0" w:rsidRPr="00FE15AB" w14:paraId="71BE653D" w14:textId="77777777" w:rsidTr="003C4548">
        <w:tc>
          <w:tcPr>
            <w:tcW w:w="2725" w:type="dxa"/>
            <w:tcBorders>
              <w:top w:val="single" w:sz="4" w:space="0" w:color="auto"/>
              <w:left w:val="single" w:sz="4" w:space="0" w:color="auto"/>
              <w:bottom w:val="single" w:sz="4" w:space="0" w:color="auto"/>
              <w:right w:val="single" w:sz="4" w:space="0" w:color="auto"/>
            </w:tcBorders>
          </w:tcPr>
          <w:p w14:paraId="12572144" w14:textId="77777777" w:rsidR="009473C0" w:rsidRPr="00E04CED" w:rsidRDefault="009473C0" w:rsidP="005A68B9">
            <w:pPr>
              <w:keepNext/>
              <w:rPr>
                <w:b/>
                <w:color w:val="000000" w:themeColor="text1"/>
              </w:rPr>
            </w:pPr>
          </w:p>
        </w:tc>
        <w:tc>
          <w:tcPr>
            <w:tcW w:w="2094" w:type="dxa"/>
            <w:tcBorders>
              <w:top w:val="single" w:sz="4" w:space="0" w:color="auto"/>
              <w:left w:val="single" w:sz="4" w:space="0" w:color="auto"/>
              <w:bottom w:val="single" w:sz="4" w:space="0" w:color="auto"/>
              <w:right w:val="single" w:sz="4" w:space="0" w:color="auto"/>
            </w:tcBorders>
            <w:vAlign w:val="center"/>
            <w:hideMark/>
          </w:tcPr>
          <w:p w14:paraId="33A3F7E2" w14:textId="77777777" w:rsidR="009473C0" w:rsidRPr="00E04CED" w:rsidRDefault="009473C0" w:rsidP="005A68B9">
            <w:pPr>
              <w:keepNext/>
              <w:jc w:val="center"/>
              <w:rPr>
                <w:b/>
                <w:color w:val="000000" w:themeColor="text1"/>
              </w:rPr>
            </w:pPr>
            <w:r w:rsidRPr="00E04CED">
              <w:rPr>
                <w:b/>
                <w:color w:val="000000" w:themeColor="text1"/>
              </w:rPr>
              <w:t>Placebo</w:t>
            </w:r>
          </w:p>
        </w:tc>
        <w:tc>
          <w:tcPr>
            <w:tcW w:w="2123" w:type="dxa"/>
            <w:tcBorders>
              <w:top w:val="single" w:sz="4" w:space="0" w:color="auto"/>
              <w:left w:val="single" w:sz="4" w:space="0" w:color="auto"/>
              <w:bottom w:val="single" w:sz="4" w:space="0" w:color="auto"/>
              <w:right w:val="single" w:sz="4" w:space="0" w:color="auto"/>
            </w:tcBorders>
            <w:vAlign w:val="center"/>
            <w:hideMark/>
          </w:tcPr>
          <w:p w14:paraId="34696C33" w14:textId="77777777" w:rsidR="009473C0" w:rsidRPr="00E04CED" w:rsidRDefault="009473C0" w:rsidP="005A68B9">
            <w:pPr>
              <w:keepNext/>
              <w:jc w:val="center"/>
              <w:rPr>
                <w:b/>
                <w:color w:val="000000" w:themeColor="text1"/>
              </w:rPr>
            </w:pPr>
            <w:r w:rsidRPr="00E04CED">
              <w:rPr>
                <w:b/>
                <w:color w:val="000000" w:themeColor="text1"/>
              </w:rPr>
              <w:t xml:space="preserve">40 mg </w:t>
            </w:r>
            <w:proofErr w:type="spellStart"/>
            <w:r w:rsidRPr="00E04CED">
              <w:rPr>
                <w:b/>
                <w:color w:val="000000" w:themeColor="text1"/>
              </w:rPr>
              <w:t>Adalimumab</w:t>
            </w:r>
            <w:proofErr w:type="spellEnd"/>
          </w:p>
          <w:p w14:paraId="4B68A4DD" w14:textId="77777777" w:rsidR="009473C0" w:rsidRPr="00E04CED" w:rsidRDefault="00413C4E" w:rsidP="005A68B9">
            <w:pPr>
              <w:keepNext/>
              <w:jc w:val="center"/>
              <w:rPr>
                <w:b/>
                <w:color w:val="000000" w:themeColor="text1"/>
              </w:rPr>
            </w:pPr>
            <w:r w:rsidRPr="00E04CED">
              <w:rPr>
                <w:b/>
                <w:color w:val="000000" w:themeColor="text1"/>
              </w:rPr>
              <w:t xml:space="preserve">en </w:t>
            </w:r>
            <w:r w:rsidR="009473C0" w:rsidRPr="00E04CED">
              <w:rPr>
                <w:b/>
                <w:color w:val="000000" w:themeColor="text1"/>
              </w:rPr>
              <w:t>semanas alternas</w:t>
            </w:r>
          </w:p>
        </w:tc>
        <w:tc>
          <w:tcPr>
            <w:tcW w:w="2123" w:type="dxa"/>
            <w:tcBorders>
              <w:top w:val="single" w:sz="4" w:space="0" w:color="auto"/>
              <w:left w:val="single" w:sz="4" w:space="0" w:color="auto"/>
              <w:bottom w:val="single" w:sz="4" w:space="0" w:color="auto"/>
              <w:right w:val="single" w:sz="4" w:space="0" w:color="auto"/>
            </w:tcBorders>
            <w:vAlign w:val="center"/>
            <w:hideMark/>
          </w:tcPr>
          <w:p w14:paraId="08897EF1" w14:textId="77777777" w:rsidR="009473C0" w:rsidRPr="00E04CED" w:rsidRDefault="009473C0" w:rsidP="005A68B9">
            <w:pPr>
              <w:keepNext/>
              <w:jc w:val="center"/>
              <w:rPr>
                <w:b/>
                <w:color w:val="000000" w:themeColor="text1"/>
              </w:rPr>
            </w:pPr>
            <w:r w:rsidRPr="00E04CED">
              <w:rPr>
                <w:b/>
                <w:color w:val="000000" w:themeColor="text1"/>
              </w:rPr>
              <w:t xml:space="preserve">40 mg </w:t>
            </w:r>
            <w:proofErr w:type="spellStart"/>
            <w:r w:rsidRPr="00E04CED">
              <w:rPr>
                <w:b/>
                <w:color w:val="000000" w:themeColor="text1"/>
              </w:rPr>
              <w:t>Adalimumab</w:t>
            </w:r>
            <w:proofErr w:type="spellEnd"/>
          </w:p>
          <w:p w14:paraId="1DD79010" w14:textId="77777777" w:rsidR="009473C0" w:rsidRPr="00E04CED" w:rsidRDefault="009473C0" w:rsidP="005A68B9">
            <w:pPr>
              <w:keepNext/>
              <w:jc w:val="center"/>
              <w:rPr>
                <w:b/>
                <w:color w:val="000000" w:themeColor="text1"/>
              </w:rPr>
            </w:pPr>
            <w:r w:rsidRPr="00E04CED">
              <w:rPr>
                <w:b/>
                <w:color w:val="000000" w:themeColor="text1"/>
              </w:rPr>
              <w:t>semanales</w:t>
            </w:r>
          </w:p>
        </w:tc>
      </w:tr>
      <w:tr w:rsidR="009473C0" w:rsidRPr="00FE15AB" w14:paraId="14B5694F" w14:textId="77777777" w:rsidTr="003C4548">
        <w:tc>
          <w:tcPr>
            <w:tcW w:w="2725" w:type="dxa"/>
            <w:tcBorders>
              <w:top w:val="single" w:sz="4" w:space="0" w:color="auto"/>
              <w:left w:val="single" w:sz="4" w:space="0" w:color="auto"/>
              <w:bottom w:val="single" w:sz="4" w:space="0" w:color="auto"/>
              <w:right w:val="single" w:sz="4" w:space="0" w:color="auto"/>
            </w:tcBorders>
            <w:hideMark/>
          </w:tcPr>
          <w:p w14:paraId="303ED48A" w14:textId="77777777" w:rsidR="009473C0" w:rsidRPr="00E04CED" w:rsidRDefault="009473C0" w:rsidP="005A68B9">
            <w:pPr>
              <w:keepNext/>
              <w:rPr>
                <w:b/>
                <w:color w:val="000000" w:themeColor="text1"/>
              </w:rPr>
            </w:pPr>
            <w:r w:rsidRPr="00E04CED">
              <w:rPr>
                <w:b/>
                <w:color w:val="000000" w:themeColor="text1"/>
              </w:rPr>
              <w:t>Semana 26</w:t>
            </w:r>
          </w:p>
        </w:tc>
        <w:tc>
          <w:tcPr>
            <w:tcW w:w="2094" w:type="dxa"/>
            <w:tcBorders>
              <w:top w:val="single" w:sz="4" w:space="0" w:color="auto"/>
              <w:left w:val="single" w:sz="4" w:space="0" w:color="auto"/>
              <w:bottom w:val="single" w:sz="4" w:space="0" w:color="auto"/>
              <w:right w:val="single" w:sz="4" w:space="0" w:color="auto"/>
            </w:tcBorders>
            <w:hideMark/>
          </w:tcPr>
          <w:p w14:paraId="756C83E0" w14:textId="77777777" w:rsidR="009473C0" w:rsidRPr="00E04CED" w:rsidRDefault="009473C0" w:rsidP="005A68B9">
            <w:pPr>
              <w:keepNext/>
              <w:jc w:val="center"/>
              <w:rPr>
                <w:b/>
                <w:color w:val="000000" w:themeColor="text1"/>
              </w:rPr>
            </w:pPr>
            <w:r w:rsidRPr="00E04CED">
              <w:rPr>
                <w:b/>
                <w:color w:val="000000" w:themeColor="text1"/>
              </w:rPr>
              <w:t>N = 170</w:t>
            </w:r>
          </w:p>
        </w:tc>
        <w:tc>
          <w:tcPr>
            <w:tcW w:w="2123" w:type="dxa"/>
            <w:tcBorders>
              <w:top w:val="single" w:sz="4" w:space="0" w:color="auto"/>
              <w:left w:val="single" w:sz="4" w:space="0" w:color="auto"/>
              <w:bottom w:val="single" w:sz="4" w:space="0" w:color="auto"/>
              <w:right w:val="single" w:sz="4" w:space="0" w:color="auto"/>
            </w:tcBorders>
            <w:hideMark/>
          </w:tcPr>
          <w:p w14:paraId="5F0C2F18" w14:textId="77777777" w:rsidR="009473C0" w:rsidRPr="00E04CED" w:rsidRDefault="009473C0" w:rsidP="005A68B9">
            <w:pPr>
              <w:keepNext/>
              <w:jc w:val="center"/>
              <w:rPr>
                <w:b/>
                <w:color w:val="000000" w:themeColor="text1"/>
              </w:rPr>
            </w:pPr>
            <w:r w:rsidRPr="00E04CED">
              <w:rPr>
                <w:b/>
                <w:color w:val="000000" w:themeColor="text1"/>
              </w:rPr>
              <w:t>N = 172</w:t>
            </w:r>
          </w:p>
        </w:tc>
        <w:tc>
          <w:tcPr>
            <w:tcW w:w="2123" w:type="dxa"/>
            <w:tcBorders>
              <w:top w:val="single" w:sz="4" w:space="0" w:color="auto"/>
              <w:left w:val="single" w:sz="4" w:space="0" w:color="auto"/>
              <w:bottom w:val="single" w:sz="4" w:space="0" w:color="auto"/>
              <w:right w:val="single" w:sz="4" w:space="0" w:color="auto"/>
            </w:tcBorders>
            <w:hideMark/>
          </w:tcPr>
          <w:p w14:paraId="71779C55" w14:textId="77777777" w:rsidR="009473C0" w:rsidRPr="00E04CED" w:rsidRDefault="009473C0" w:rsidP="005A68B9">
            <w:pPr>
              <w:keepNext/>
              <w:jc w:val="center"/>
              <w:rPr>
                <w:b/>
                <w:color w:val="000000" w:themeColor="text1"/>
              </w:rPr>
            </w:pPr>
            <w:r w:rsidRPr="00E04CED">
              <w:rPr>
                <w:b/>
                <w:color w:val="000000" w:themeColor="text1"/>
              </w:rPr>
              <w:t>N = 157</w:t>
            </w:r>
          </w:p>
        </w:tc>
      </w:tr>
      <w:tr w:rsidR="009473C0" w:rsidRPr="00FE15AB" w14:paraId="6A3420E7" w14:textId="77777777" w:rsidTr="003C4548">
        <w:tc>
          <w:tcPr>
            <w:tcW w:w="2725" w:type="dxa"/>
            <w:tcBorders>
              <w:top w:val="single" w:sz="4" w:space="0" w:color="auto"/>
              <w:left w:val="single" w:sz="4" w:space="0" w:color="auto"/>
              <w:bottom w:val="single" w:sz="4" w:space="0" w:color="auto"/>
              <w:right w:val="single" w:sz="4" w:space="0" w:color="auto"/>
            </w:tcBorders>
            <w:hideMark/>
          </w:tcPr>
          <w:p w14:paraId="0E95BC11" w14:textId="77777777" w:rsidR="009473C0" w:rsidRPr="00E04CED" w:rsidRDefault="009473C0" w:rsidP="005A68B9">
            <w:pPr>
              <w:rPr>
                <w:color w:val="000000" w:themeColor="text1"/>
              </w:rPr>
            </w:pPr>
            <w:r w:rsidRPr="00E04CED">
              <w:rPr>
                <w:color w:val="000000" w:themeColor="text1"/>
              </w:rPr>
              <w:t>Remisión clínica</w:t>
            </w:r>
          </w:p>
        </w:tc>
        <w:tc>
          <w:tcPr>
            <w:tcW w:w="2094" w:type="dxa"/>
            <w:tcBorders>
              <w:top w:val="single" w:sz="4" w:space="0" w:color="auto"/>
              <w:left w:val="single" w:sz="4" w:space="0" w:color="auto"/>
              <w:bottom w:val="single" w:sz="4" w:space="0" w:color="auto"/>
              <w:right w:val="single" w:sz="4" w:space="0" w:color="auto"/>
            </w:tcBorders>
            <w:hideMark/>
          </w:tcPr>
          <w:p w14:paraId="215C8CC7" w14:textId="77777777" w:rsidR="009473C0" w:rsidRPr="00E04CED" w:rsidRDefault="009473C0" w:rsidP="005A68B9">
            <w:pPr>
              <w:jc w:val="center"/>
              <w:rPr>
                <w:color w:val="000000" w:themeColor="text1"/>
              </w:rPr>
            </w:pPr>
            <w:r w:rsidRPr="00E04CED">
              <w:rPr>
                <w:color w:val="000000" w:themeColor="text1"/>
              </w:rPr>
              <w:t>17 %</w:t>
            </w:r>
          </w:p>
        </w:tc>
        <w:tc>
          <w:tcPr>
            <w:tcW w:w="2123" w:type="dxa"/>
            <w:tcBorders>
              <w:top w:val="single" w:sz="4" w:space="0" w:color="auto"/>
              <w:left w:val="single" w:sz="4" w:space="0" w:color="auto"/>
              <w:bottom w:val="single" w:sz="4" w:space="0" w:color="auto"/>
              <w:right w:val="single" w:sz="4" w:space="0" w:color="auto"/>
            </w:tcBorders>
            <w:hideMark/>
          </w:tcPr>
          <w:p w14:paraId="76917566" w14:textId="77777777" w:rsidR="009473C0" w:rsidRPr="00E04CED" w:rsidRDefault="009473C0" w:rsidP="005A68B9">
            <w:pPr>
              <w:jc w:val="center"/>
              <w:rPr>
                <w:color w:val="000000" w:themeColor="text1"/>
              </w:rPr>
            </w:pPr>
            <w:r w:rsidRPr="00E04CED">
              <w:rPr>
                <w:color w:val="000000" w:themeColor="text1"/>
              </w:rPr>
              <w:t>40 %*</w:t>
            </w:r>
          </w:p>
        </w:tc>
        <w:tc>
          <w:tcPr>
            <w:tcW w:w="2123" w:type="dxa"/>
            <w:tcBorders>
              <w:top w:val="single" w:sz="4" w:space="0" w:color="auto"/>
              <w:left w:val="single" w:sz="4" w:space="0" w:color="auto"/>
              <w:bottom w:val="single" w:sz="4" w:space="0" w:color="auto"/>
              <w:right w:val="single" w:sz="4" w:space="0" w:color="auto"/>
            </w:tcBorders>
            <w:hideMark/>
          </w:tcPr>
          <w:p w14:paraId="4551B25B" w14:textId="77777777" w:rsidR="009473C0" w:rsidRPr="00E04CED" w:rsidRDefault="009473C0" w:rsidP="005A68B9">
            <w:pPr>
              <w:jc w:val="center"/>
              <w:rPr>
                <w:color w:val="000000" w:themeColor="text1"/>
              </w:rPr>
            </w:pPr>
            <w:r w:rsidRPr="00E04CED">
              <w:rPr>
                <w:color w:val="000000" w:themeColor="text1"/>
              </w:rPr>
              <w:t>47 %*</w:t>
            </w:r>
          </w:p>
        </w:tc>
      </w:tr>
      <w:tr w:rsidR="009473C0" w:rsidRPr="00FE15AB" w14:paraId="20DA6150" w14:textId="77777777" w:rsidTr="003C4548">
        <w:tc>
          <w:tcPr>
            <w:tcW w:w="2725" w:type="dxa"/>
            <w:tcBorders>
              <w:top w:val="single" w:sz="4" w:space="0" w:color="auto"/>
              <w:left w:val="single" w:sz="4" w:space="0" w:color="auto"/>
              <w:bottom w:val="single" w:sz="4" w:space="0" w:color="auto"/>
              <w:right w:val="single" w:sz="4" w:space="0" w:color="auto"/>
            </w:tcBorders>
            <w:hideMark/>
          </w:tcPr>
          <w:p w14:paraId="6CDF2192" w14:textId="77777777" w:rsidR="009473C0" w:rsidRPr="00E04CED" w:rsidRDefault="009473C0" w:rsidP="005A68B9">
            <w:pPr>
              <w:rPr>
                <w:color w:val="000000" w:themeColor="text1"/>
              </w:rPr>
            </w:pPr>
            <w:r w:rsidRPr="00E04CED">
              <w:rPr>
                <w:color w:val="000000" w:themeColor="text1"/>
              </w:rPr>
              <w:t>Respuesta clínica (CR-100)</w:t>
            </w:r>
          </w:p>
        </w:tc>
        <w:tc>
          <w:tcPr>
            <w:tcW w:w="2094" w:type="dxa"/>
            <w:tcBorders>
              <w:top w:val="single" w:sz="4" w:space="0" w:color="auto"/>
              <w:left w:val="single" w:sz="4" w:space="0" w:color="auto"/>
              <w:bottom w:val="single" w:sz="4" w:space="0" w:color="auto"/>
              <w:right w:val="single" w:sz="4" w:space="0" w:color="auto"/>
            </w:tcBorders>
            <w:hideMark/>
          </w:tcPr>
          <w:p w14:paraId="4717CE35" w14:textId="77777777" w:rsidR="009473C0" w:rsidRPr="00E04CED" w:rsidRDefault="009473C0" w:rsidP="005A68B9">
            <w:pPr>
              <w:jc w:val="center"/>
              <w:rPr>
                <w:color w:val="000000" w:themeColor="text1"/>
              </w:rPr>
            </w:pPr>
            <w:r w:rsidRPr="00E04CED">
              <w:rPr>
                <w:color w:val="000000" w:themeColor="text1"/>
              </w:rPr>
              <w:t>27 %</w:t>
            </w:r>
          </w:p>
        </w:tc>
        <w:tc>
          <w:tcPr>
            <w:tcW w:w="2123" w:type="dxa"/>
            <w:tcBorders>
              <w:top w:val="single" w:sz="4" w:space="0" w:color="auto"/>
              <w:left w:val="single" w:sz="4" w:space="0" w:color="auto"/>
              <w:bottom w:val="single" w:sz="4" w:space="0" w:color="auto"/>
              <w:right w:val="single" w:sz="4" w:space="0" w:color="auto"/>
            </w:tcBorders>
            <w:hideMark/>
          </w:tcPr>
          <w:p w14:paraId="774E9DF1" w14:textId="77777777" w:rsidR="009473C0" w:rsidRPr="00E04CED" w:rsidRDefault="009473C0" w:rsidP="005A68B9">
            <w:pPr>
              <w:jc w:val="center"/>
              <w:rPr>
                <w:color w:val="000000" w:themeColor="text1"/>
              </w:rPr>
            </w:pPr>
            <w:r w:rsidRPr="00E04CED">
              <w:rPr>
                <w:color w:val="000000" w:themeColor="text1"/>
              </w:rPr>
              <w:t>52 %*</w:t>
            </w:r>
          </w:p>
        </w:tc>
        <w:tc>
          <w:tcPr>
            <w:tcW w:w="2123" w:type="dxa"/>
            <w:tcBorders>
              <w:top w:val="single" w:sz="4" w:space="0" w:color="auto"/>
              <w:left w:val="single" w:sz="4" w:space="0" w:color="auto"/>
              <w:bottom w:val="single" w:sz="4" w:space="0" w:color="auto"/>
              <w:right w:val="single" w:sz="4" w:space="0" w:color="auto"/>
            </w:tcBorders>
            <w:hideMark/>
          </w:tcPr>
          <w:p w14:paraId="1E0E2CD3" w14:textId="77777777" w:rsidR="009473C0" w:rsidRPr="00E04CED" w:rsidRDefault="009473C0" w:rsidP="005A68B9">
            <w:pPr>
              <w:jc w:val="center"/>
              <w:rPr>
                <w:color w:val="000000" w:themeColor="text1"/>
              </w:rPr>
            </w:pPr>
            <w:r w:rsidRPr="00E04CED">
              <w:rPr>
                <w:color w:val="000000" w:themeColor="text1"/>
              </w:rPr>
              <w:t>52 %*</w:t>
            </w:r>
          </w:p>
        </w:tc>
      </w:tr>
      <w:tr w:rsidR="009473C0" w:rsidRPr="00FE15AB" w14:paraId="68CDEE7F" w14:textId="77777777" w:rsidTr="003C4548">
        <w:tc>
          <w:tcPr>
            <w:tcW w:w="2725" w:type="dxa"/>
            <w:tcBorders>
              <w:top w:val="single" w:sz="4" w:space="0" w:color="auto"/>
              <w:left w:val="single" w:sz="4" w:space="0" w:color="auto"/>
              <w:bottom w:val="single" w:sz="4" w:space="0" w:color="auto"/>
              <w:right w:val="single" w:sz="4" w:space="0" w:color="auto"/>
            </w:tcBorders>
            <w:hideMark/>
          </w:tcPr>
          <w:p w14:paraId="74D3F88D" w14:textId="77777777" w:rsidR="009473C0" w:rsidRPr="00E04CED" w:rsidRDefault="009473C0" w:rsidP="005A68B9">
            <w:pPr>
              <w:ind w:left="288"/>
              <w:rPr>
                <w:color w:val="000000" w:themeColor="text1"/>
              </w:rPr>
            </w:pPr>
            <w:r w:rsidRPr="00E04CED">
              <w:rPr>
                <w:color w:val="000000" w:themeColor="text1"/>
              </w:rPr>
              <w:t>Pacientes con remisión libre de esteroides durante ≥90 </w:t>
            </w:r>
            <w:proofErr w:type="spellStart"/>
            <w:r w:rsidRPr="00E04CED">
              <w:rPr>
                <w:color w:val="000000" w:themeColor="text1"/>
              </w:rPr>
              <w:t>días</w:t>
            </w:r>
            <w:r w:rsidRPr="00E04CED">
              <w:rPr>
                <w:color w:val="000000" w:themeColor="text1"/>
                <w:vertAlign w:val="superscript"/>
              </w:rPr>
              <w:t>a</w:t>
            </w:r>
            <w:proofErr w:type="spellEnd"/>
          </w:p>
        </w:tc>
        <w:tc>
          <w:tcPr>
            <w:tcW w:w="2094" w:type="dxa"/>
            <w:tcBorders>
              <w:top w:val="single" w:sz="4" w:space="0" w:color="auto"/>
              <w:left w:val="single" w:sz="4" w:space="0" w:color="auto"/>
              <w:bottom w:val="single" w:sz="4" w:space="0" w:color="auto"/>
              <w:right w:val="single" w:sz="4" w:space="0" w:color="auto"/>
            </w:tcBorders>
            <w:hideMark/>
          </w:tcPr>
          <w:p w14:paraId="02F325CC" w14:textId="77777777" w:rsidR="009473C0" w:rsidRPr="00E04CED" w:rsidRDefault="009473C0" w:rsidP="005A68B9">
            <w:pPr>
              <w:jc w:val="center"/>
              <w:rPr>
                <w:color w:val="000000" w:themeColor="text1"/>
              </w:rPr>
            </w:pPr>
            <w:r w:rsidRPr="00E04CED">
              <w:rPr>
                <w:color w:val="000000" w:themeColor="text1"/>
              </w:rPr>
              <w:t>3 % (2/66)</w:t>
            </w:r>
          </w:p>
        </w:tc>
        <w:tc>
          <w:tcPr>
            <w:tcW w:w="2123" w:type="dxa"/>
            <w:tcBorders>
              <w:top w:val="single" w:sz="4" w:space="0" w:color="auto"/>
              <w:left w:val="single" w:sz="4" w:space="0" w:color="auto"/>
              <w:bottom w:val="single" w:sz="4" w:space="0" w:color="auto"/>
              <w:right w:val="single" w:sz="4" w:space="0" w:color="auto"/>
            </w:tcBorders>
            <w:hideMark/>
          </w:tcPr>
          <w:p w14:paraId="44FDBE3A" w14:textId="77777777" w:rsidR="009473C0" w:rsidRPr="00E04CED" w:rsidRDefault="009473C0" w:rsidP="005A68B9">
            <w:pPr>
              <w:jc w:val="center"/>
              <w:rPr>
                <w:color w:val="000000" w:themeColor="text1"/>
              </w:rPr>
            </w:pPr>
            <w:r w:rsidRPr="00E04CED">
              <w:rPr>
                <w:color w:val="000000" w:themeColor="text1"/>
              </w:rPr>
              <w:t>19 % (11/</w:t>
            </w:r>
            <w:proofErr w:type="gramStart"/>
            <w:r w:rsidRPr="00E04CED">
              <w:rPr>
                <w:color w:val="000000" w:themeColor="text1"/>
              </w:rPr>
              <w:t>58)*</w:t>
            </w:r>
            <w:proofErr w:type="gramEnd"/>
            <w:r w:rsidRPr="00E04CED">
              <w:rPr>
                <w:color w:val="000000" w:themeColor="text1"/>
              </w:rPr>
              <w:t>*</w:t>
            </w:r>
          </w:p>
        </w:tc>
        <w:tc>
          <w:tcPr>
            <w:tcW w:w="2123" w:type="dxa"/>
            <w:tcBorders>
              <w:top w:val="single" w:sz="4" w:space="0" w:color="auto"/>
              <w:left w:val="single" w:sz="4" w:space="0" w:color="auto"/>
              <w:bottom w:val="single" w:sz="4" w:space="0" w:color="auto"/>
              <w:right w:val="single" w:sz="4" w:space="0" w:color="auto"/>
            </w:tcBorders>
            <w:hideMark/>
          </w:tcPr>
          <w:p w14:paraId="55779CF9" w14:textId="77777777" w:rsidR="009473C0" w:rsidRPr="00E04CED" w:rsidRDefault="009473C0" w:rsidP="005A68B9">
            <w:pPr>
              <w:jc w:val="center"/>
              <w:rPr>
                <w:color w:val="000000" w:themeColor="text1"/>
              </w:rPr>
            </w:pPr>
            <w:r w:rsidRPr="00E04CED">
              <w:rPr>
                <w:color w:val="000000" w:themeColor="text1"/>
              </w:rPr>
              <w:t>15 % (11/</w:t>
            </w:r>
            <w:proofErr w:type="gramStart"/>
            <w:r w:rsidRPr="00E04CED">
              <w:rPr>
                <w:color w:val="000000" w:themeColor="text1"/>
              </w:rPr>
              <w:t>74)*</w:t>
            </w:r>
            <w:proofErr w:type="gramEnd"/>
            <w:r w:rsidRPr="00E04CED">
              <w:rPr>
                <w:color w:val="000000" w:themeColor="text1"/>
              </w:rPr>
              <w:t>*</w:t>
            </w:r>
          </w:p>
        </w:tc>
      </w:tr>
      <w:tr w:rsidR="009473C0" w:rsidRPr="00FE15AB" w14:paraId="59F99425" w14:textId="77777777" w:rsidTr="003C4548">
        <w:tc>
          <w:tcPr>
            <w:tcW w:w="2725" w:type="dxa"/>
            <w:tcBorders>
              <w:top w:val="single" w:sz="4" w:space="0" w:color="auto"/>
              <w:left w:val="single" w:sz="4" w:space="0" w:color="auto"/>
              <w:bottom w:val="single" w:sz="4" w:space="0" w:color="auto"/>
              <w:right w:val="single" w:sz="4" w:space="0" w:color="auto"/>
            </w:tcBorders>
            <w:hideMark/>
          </w:tcPr>
          <w:p w14:paraId="3F436982" w14:textId="77777777" w:rsidR="009473C0" w:rsidRPr="00E04CED" w:rsidRDefault="009473C0" w:rsidP="005A68B9">
            <w:pPr>
              <w:rPr>
                <w:b/>
                <w:color w:val="000000" w:themeColor="text1"/>
              </w:rPr>
            </w:pPr>
            <w:r w:rsidRPr="00E04CED">
              <w:rPr>
                <w:b/>
                <w:color w:val="000000" w:themeColor="text1"/>
              </w:rPr>
              <w:t>Semana 56</w:t>
            </w:r>
          </w:p>
        </w:tc>
        <w:tc>
          <w:tcPr>
            <w:tcW w:w="2094" w:type="dxa"/>
            <w:tcBorders>
              <w:top w:val="single" w:sz="4" w:space="0" w:color="auto"/>
              <w:left w:val="single" w:sz="4" w:space="0" w:color="auto"/>
              <w:bottom w:val="single" w:sz="4" w:space="0" w:color="auto"/>
              <w:right w:val="single" w:sz="4" w:space="0" w:color="auto"/>
            </w:tcBorders>
            <w:hideMark/>
          </w:tcPr>
          <w:p w14:paraId="1833853C" w14:textId="77777777" w:rsidR="009473C0" w:rsidRPr="00E04CED" w:rsidRDefault="009473C0" w:rsidP="005A68B9">
            <w:pPr>
              <w:jc w:val="center"/>
              <w:rPr>
                <w:b/>
                <w:color w:val="000000" w:themeColor="text1"/>
              </w:rPr>
            </w:pPr>
            <w:r w:rsidRPr="00E04CED">
              <w:rPr>
                <w:b/>
                <w:color w:val="000000" w:themeColor="text1"/>
              </w:rPr>
              <w:t>N = 170</w:t>
            </w:r>
          </w:p>
        </w:tc>
        <w:tc>
          <w:tcPr>
            <w:tcW w:w="2123" w:type="dxa"/>
            <w:tcBorders>
              <w:top w:val="single" w:sz="4" w:space="0" w:color="auto"/>
              <w:left w:val="single" w:sz="4" w:space="0" w:color="auto"/>
              <w:bottom w:val="single" w:sz="4" w:space="0" w:color="auto"/>
              <w:right w:val="single" w:sz="4" w:space="0" w:color="auto"/>
            </w:tcBorders>
            <w:hideMark/>
          </w:tcPr>
          <w:p w14:paraId="0B8AFC95" w14:textId="77777777" w:rsidR="009473C0" w:rsidRPr="00E04CED" w:rsidRDefault="009473C0" w:rsidP="005A68B9">
            <w:pPr>
              <w:jc w:val="center"/>
              <w:rPr>
                <w:b/>
                <w:color w:val="000000" w:themeColor="text1"/>
              </w:rPr>
            </w:pPr>
            <w:r w:rsidRPr="00E04CED">
              <w:rPr>
                <w:b/>
                <w:color w:val="000000" w:themeColor="text1"/>
              </w:rPr>
              <w:t>N = 172</w:t>
            </w:r>
          </w:p>
        </w:tc>
        <w:tc>
          <w:tcPr>
            <w:tcW w:w="2123" w:type="dxa"/>
            <w:tcBorders>
              <w:top w:val="single" w:sz="4" w:space="0" w:color="auto"/>
              <w:left w:val="single" w:sz="4" w:space="0" w:color="auto"/>
              <w:bottom w:val="single" w:sz="4" w:space="0" w:color="auto"/>
              <w:right w:val="single" w:sz="4" w:space="0" w:color="auto"/>
            </w:tcBorders>
            <w:hideMark/>
          </w:tcPr>
          <w:p w14:paraId="6E0892EE" w14:textId="77777777" w:rsidR="009473C0" w:rsidRPr="00E04CED" w:rsidRDefault="009473C0" w:rsidP="005A68B9">
            <w:pPr>
              <w:jc w:val="center"/>
              <w:rPr>
                <w:b/>
                <w:color w:val="000000" w:themeColor="text1"/>
              </w:rPr>
            </w:pPr>
            <w:r w:rsidRPr="00E04CED">
              <w:rPr>
                <w:b/>
                <w:color w:val="000000" w:themeColor="text1"/>
              </w:rPr>
              <w:t>N = 157</w:t>
            </w:r>
          </w:p>
        </w:tc>
      </w:tr>
      <w:tr w:rsidR="009473C0" w:rsidRPr="00FE15AB" w14:paraId="4907583B" w14:textId="77777777" w:rsidTr="003C4548">
        <w:tc>
          <w:tcPr>
            <w:tcW w:w="2725" w:type="dxa"/>
            <w:tcBorders>
              <w:top w:val="single" w:sz="4" w:space="0" w:color="auto"/>
              <w:left w:val="single" w:sz="4" w:space="0" w:color="auto"/>
              <w:bottom w:val="single" w:sz="4" w:space="0" w:color="auto"/>
              <w:right w:val="single" w:sz="4" w:space="0" w:color="auto"/>
            </w:tcBorders>
            <w:hideMark/>
          </w:tcPr>
          <w:p w14:paraId="56B527A2" w14:textId="77777777" w:rsidR="009473C0" w:rsidRPr="00E04CED" w:rsidRDefault="009473C0" w:rsidP="005A68B9">
            <w:pPr>
              <w:rPr>
                <w:color w:val="000000" w:themeColor="text1"/>
              </w:rPr>
            </w:pPr>
            <w:r w:rsidRPr="00E04CED">
              <w:rPr>
                <w:color w:val="000000" w:themeColor="text1"/>
              </w:rPr>
              <w:t>Remisión clínica</w:t>
            </w:r>
          </w:p>
        </w:tc>
        <w:tc>
          <w:tcPr>
            <w:tcW w:w="2094" w:type="dxa"/>
            <w:tcBorders>
              <w:top w:val="single" w:sz="4" w:space="0" w:color="auto"/>
              <w:left w:val="single" w:sz="4" w:space="0" w:color="auto"/>
              <w:bottom w:val="single" w:sz="4" w:space="0" w:color="auto"/>
              <w:right w:val="single" w:sz="4" w:space="0" w:color="auto"/>
            </w:tcBorders>
            <w:hideMark/>
          </w:tcPr>
          <w:p w14:paraId="7EBE43AB" w14:textId="77777777" w:rsidR="009473C0" w:rsidRPr="00E04CED" w:rsidRDefault="009473C0" w:rsidP="005A68B9">
            <w:pPr>
              <w:jc w:val="center"/>
              <w:rPr>
                <w:color w:val="000000" w:themeColor="text1"/>
              </w:rPr>
            </w:pPr>
            <w:r w:rsidRPr="00E04CED">
              <w:rPr>
                <w:color w:val="000000" w:themeColor="text1"/>
              </w:rPr>
              <w:t>12 %</w:t>
            </w:r>
          </w:p>
        </w:tc>
        <w:tc>
          <w:tcPr>
            <w:tcW w:w="2123" w:type="dxa"/>
            <w:tcBorders>
              <w:top w:val="single" w:sz="4" w:space="0" w:color="auto"/>
              <w:left w:val="single" w:sz="4" w:space="0" w:color="auto"/>
              <w:bottom w:val="single" w:sz="4" w:space="0" w:color="auto"/>
              <w:right w:val="single" w:sz="4" w:space="0" w:color="auto"/>
            </w:tcBorders>
            <w:hideMark/>
          </w:tcPr>
          <w:p w14:paraId="643704CF" w14:textId="77777777" w:rsidR="009473C0" w:rsidRPr="00E04CED" w:rsidRDefault="009473C0" w:rsidP="005A68B9">
            <w:pPr>
              <w:jc w:val="center"/>
              <w:rPr>
                <w:color w:val="000000" w:themeColor="text1"/>
              </w:rPr>
            </w:pPr>
            <w:r w:rsidRPr="00E04CED">
              <w:rPr>
                <w:color w:val="000000" w:themeColor="text1"/>
              </w:rPr>
              <w:t>36 %*</w:t>
            </w:r>
          </w:p>
        </w:tc>
        <w:tc>
          <w:tcPr>
            <w:tcW w:w="2123" w:type="dxa"/>
            <w:tcBorders>
              <w:top w:val="single" w:sz="4" w:space="0" w:color="auto"/>
              <w:left w:val="single" w:sz="4" w:space="0" w:color="auto"/>
              <w:bottom w:val="single" w:sz="4" w:space="0" w:color="auto"/>
              <w:right w:val="single" w:sz="4" w:space="0" w:color="auto"/>
            </w:tcBorders>
            <w:hideMark/>
          </w:tcPr>
          <w:p w14:paraId="2DC0659F" w14:textId="77777777" w:rsidR="009473C0" w:rsidRPr="00E04CED" w:rsidRDefault="009473C0" w:rsidP="005A68B9">
            <w:pPr>
              <w:jc w:val="center"/>
              <w:rPr>
                <w:color w:val="000000" w:themeColor="text1"/>
              </w:rPr>
            </w:pPr>
            <w:r w:rsidRPr="00E04CED">
              <w:rPr>
                <w:color w:val="000000" w:themeColor="text1"/>
              </w:rPr>
              <w:t>41 %*</w:t>
            </w:r>
          </w:p>
        </w:tc>
      </w:tr>
      <w:tr w:rsidR="009473C0" w:rsidRPr="00FE15AB" w14:paraId="3F5F6A87" w14:textId="77777777" w:rsidTr="003C4548">
        <w:tc>
          <w:tcPr>
            <w:tcW w:w="2725" w:type="dxa"/>
            <w:tcBorders>
              <w:top w:val="single" w:sz="4" w:space="0" w:color="auto"/>
              <w:left w:val="single" w:sz="4" w:space="0" w:color="auto"/>
              <w:bottom w:val="single" w:sz="4" w:space="0" w:color="auto"/>
              <w:right w:val="single" w:sz="4" w:space="0" w:color="auto"/>
            </w:tcBorders>
            <w:hideMark/>
          </w:tcPr>
          <w:p w14:paraId="39D0B69C" w14:textId="77777777" w:rsidR="009473C0" w:rsidRPr="00E04CED" w:rsidRDefault="009473C0" w:rsidP="005A68B9">
            <w:pPr>
              <w:rPr>
                <w:color w:val="000000" w:themeColor="text1"/>
              </w:rPr>
            </w:pPr>
            <w:r w:rsidRPr="00E04CED">
              <w:rPr>
                <w:color w:val="000000" w:themeColor="text1"/>
              </w:rPr>
              <w:t>Respuesta clínica (CR-100)</w:t>
            </w:r>
          </w:p>
        </w:tc>
        <w:tc>
          <w:tcPr>
            <w:tcW w:w="2094" w:type="dxa"/>
            <w:tcBorders>
              <w:top w:val="single" w:sz="4" w:space="0" w:color="auto"/>
              <w:left w:val="single" w:sz="4" w:space="0" w:color="auto"/>
              <w:bottom w:val="single" w:sz="4" w:space="0" w:color="auto"/>
              <w:right w:val="single" w:sz="4" w:space="0" w:color="auto"/>
            </w:tcBorders>
            <w:hideMark/>
          </w:tcPr>
          <w:p w14:paraId="16FA5D16" w14:textId="77777777" w:rsidR="009473C0" w:rsidRPr="00E04CED" w:rsidRDefault="009473C0" w:rsidP="005A68B9">
            <w:pPr>
              <w:jc w:val="center"/>
              <w:rPr>
                <w:color w:val="000000" w:themeColor="text1"/>
              </w:rPr>
            </w:pPr>
            <w:r w:rsidRPr="00E04CED">
              <w:rPr>
                <w:color w:val="000000" w:themeColor="text1"/>
              </w:rPr>
              <w:t>17 %</w:t>
            </w:r>
          </w:p>
        </w:tc>
        <w:tc>
          <w:tcPr>
            <w:tcW w:w="2123" w:type="dxa"/>
            <w:tcBorders>
              <w:top w:val="single" w:sz="4" w:space="0" w:color="auto"/>
              <w:left w:val="single" w:sz="4" w:space="0" w:color="auto"/>
              <w:bottom w:val="single" w:sz="4" w:space="0" w:color="auto"/>
              <w:right w:val="single" w:sz="4" w:space="0" w:color="auto"/>
            </w:tcBorders>
            <w:hideMark/>
          </w:tcPr>
          <w:p w14:paraId="1DD1C360" w14:textId="77777777" w:rsidR="009473C0" w:rsidRPr="00E04CED" w:rsidRDefault="009473C0" w:rsidP="005A68B9">
            <w:pPr>
              <w:jc w:val="center"/>
              <w:rPr>
                <w:color w:val="000000" w:themeColor="text1"/>
              </w:rPr>
            </w:pPr>
            <w:r w:rsidRPr="00E04CED">
              <w:rPr>
                <w:color w:val="000000" w:themeColor="text1"/>
              </w:rPr>
              <w:t>41 %*</w:t>
            </w:r>
          </w:p>
        </w:tc>
        <w:tc>
          <w:tcPr>
            <w:tcW w:w="2123" w:type="dxa"/>
            <w:tcBorders>
              <w:top w:val="single" w:sz="4" w:space="0" w:color="auto"/>
              <w:left w:val="single" w:sz="4" w:space="0" w:color="auto"/>
              <w:bottom w:val="single" w:sz="4" w:space="0" w:color="auto"/>
              <w:right w:val="single" w:sz="4" w:space="0" w:color="auto"/>
            </w:tcBorders>
            <w:hideMark/>
          </w:tcPr>
          <w:p w14:paraId="1340FE10" w14:textId="77777777" w:rsidR="009473C0" w:rsidRPr="00E04CED" w:rsidRDefault="009473C0" w:rsidP="005A68B9">
            <w:pPr>
              <w:jc w:val="center"/>
              <w:rPr>
                <w:color w:val="000000" w:themeColor="text1"/>
              </w:rPr>
            </w:pPr>
            <w:r w:rsidRPr="00E04CED">
              <w:rPr>
                <w:color w:val="000000" w:themeColor="text1"/>
              </w:rPr>
              <w:t>48 %*</w:t>
            </w:r>
          </w:p>
        </w:tc>
      </w:tr>
      <w:tr w:rsidR="009473C0" w:rsidRPr="00FE15AB" w14:paraId="0CD8B87B" w14:textId="77777777" w:rsidTr="003C4548">
        <w:tc>
          <w:tcPr>
            <w:tcW w:w="2725" w:type="dxa"/>
            <w:tcBorders>
              <w:top w:val="single" w:sz="4" w:space="0" w:color="auto"/>
              <w:left w:val="single" w:sz="4" w:space="0" w:color="auto"/>
              <w:bottom w:val="single" w:sz="4" w:space="0" w:color="auto"/>
              <w:right w:val="single" w:sz="4" w:space="0" w:color="auto"/>
            </w:tcBorders>
            <w:hideMark/>
          </w:tcPr>
          <w:p w14:paraId="4A869828" w14:textId="77777777" w:rsidR="009473C0" w:rsidRPr="00E04CED" w:rsidRDefault="009473C0" w:rsidP="005A68B9">
            <w:pPr>
              <w:ind w:left="288"/>
              <w:rPr>
                <w:color w:val="000000" w:themeColor="text1"/>
              </w:rPr>
            </w:pPr>
            <w:r w:rsidRPr="00E04CED">
              <w:rPr>
                <w:color w:val="000000" w:themeColor="text1"/>
              </w:rPr>
              <w:t>Pacientes con remisión libre de esteroides durante ≥90 </w:t>
            </w:r>
            <w:proofErr w:type="spellStart"/>
            <w:r w:rsidRPr="00E04CED">
              <w:rPr>
                <w:color w:val="000000" w:themeColor="text1"/>
              </w:rPr>
              <w:t>días</w:t>
            </w:r>
            <w:r w:rsidRPr="00E04CED">
              <w:rPr>
                <w:color w:val="000000" w:themeColor="text1"/>
                <w:vertAlign w:val="superscript"/>
              </w:rPr>
              <w:t>a</w:t>
            </w:r>
            <w:proofErr w:type="spellEnd"/>
          </w:p>
        </w:tc>
        <w:tc>
          <w:tcPr>
            <w:tcW w:w="2094" w:type="dxa"/>
            <w:tcBorders>
              <w:top w:val="single" w:sz="4" w:space="0" w:color="auto"/>
              <w:left w:val="single" w:sz="4" w:space="0" w:color="auto"/>
              <w:bottom w:val="single" w:sz="4" w:space="0" w:color="auto"/>
              <w:right w:val="single" w:sz="4" w:space="0" w:color="auto"/>
            </w:tcBorders>
            <w:hideMark/>
          </w:tcPr>
          <w:p w14:paraId="28880B94" w14:textId="77777777" w:rsidR="009473C0" w:rsidRPr="00E04CED" w:rsidRDefault="009473C0" w:rsidP="005A68B9">
            <w:pPr>
              <w:jc w:val="center"/>
              <w:rPr>
                <w:color w:val="000000" w:themeColor="text1"/>
              </w:rPr>
            </w:pPr>
            <w:r w:rsidRPr="00E04CED">
              <w:rPr>
                <w:color w:val="000000" w:themeColor="text1"/>
              </w:rPr>
              <w:t>5% (3/66)</w:t>
            </w:r>
          </w:p>
        </w:tc>
        <w:tc>
          <w:tcPr>
            <w:tcW w:w="2123" w:type="dxa"/>
            <w:tcBorders>
              <w:top w:val="single" w:sz="4" w:space="0" w:color="auto"/>
              <w:left w:val="single" w:sz="4" w:space="0" w:color="auto"/>
              <w:bottom w:val="single" w:sz="4" w:space="0" w:color="auto"/>
              <w:right w:val="single" w:sz="4" w:space="0" w:color="auto"/>
            </w:tcBorders>
            <w:hideMark/>
          </w:tcPr>
          <w:p w14:paraId="0630E677" w14:textId="77777777" w:rsidR="009473C0" w:rsidRPr="00E04CED" w:rsidRDefault="009473C0" w:rsidP="005A68B9">
            <w:pPr>
              <w:jc w:val="center"/>
              <w:rPr>
                <w:color w:val="000000" w:themeColor="text1"/>
              </w:rPr>
            </w:pPr>
            <w:r w:rsidRPr="00E04CED">
              <w:rPr>
                <w:color w:val="000000" w:themeColor="text1"/>
              </w:rPr>
              <w:t>29 % (17/</w:t>
            </w:r>
            <w:proofErr w:type="gramStart"/>
            <w:r w:rsidRPr="00E04CED">
              <w:rPr>
                <w:color w:val="000000" w:themeColor="text1"/>
              </w:rPr>
              <w:t>58)*</w:t>
            </w:r>
            <w:proofErr w:type="gramEnd"/>
          </w:p>
        </w:tc>
        <w:tc>
          <w:tcPr>
            <w:tcW w:w="2123" w:type="dxa"/>
            <w:tcBorders>
              <w:top w:val="single" w:sz="4" w:space="0" w:color="auto"/>
              <w:left w:val="single" w:sz="4" w:space="0" w:color="auto"/>
              <w:bottom w:val="single" w:sz="4" w:space="0" w:color="auto"/>
              <w:right w:val="single" w:sz="4" w:space="0" w:color="auto"/>
            </w:tcBorders>
            <w:hideMark/>
          </w:tcPr>
          <w:p w14:paraId="1D061177" w14:textId="77777777" w:rsidR="009473C0" w:rsidRPr="00E04CED" w:rsidRDefault="009473C0" w:rsidP="005A68B9">
            <w:pPr>
              <w:jc w:val="center"/>
              <w:rPr>
                <w:color w:val="000000" w:themeColor="text1"/>
              </w:rPr>
            </w:pPr>
            <w:r w:rsidRPr="00E04CED">
              <w:rPr>
                <w:color w:val="000000" w:themeColor="text1"/>
              </w:rPr>
              <w:t>20 % (15/</w:t>
            </w:r>
            <w:proofErr w:type="gramStart"/>
            <w:r w:rsidRPr="00E04CED">
              <w:rPr>
                <w:color w:val="000000" w:themeColor="text1"/>
              </w:rPr>
              <w:t>74)*</w:t>
            </w:r>
            <w:proofErr w:type="gramEnd"/>
            <w:r w:rsidRPr="00E04CED">
              <w:rPr>
                <w:color w:val="000000" w:themeColor="text1"/>
              </w:rPr>
              <w:t>*</w:t>
            </w:r>
          </w:p>
        </w:tc>
      </w:tr>
    </w:tbl>
    <w:p w14:paraId="711EF735" w14:textId="77777777" w:rsidR="003C4548" w:rsidRPr="00FE15AB" w:rsidRDefault="003C4548" w:rsidP="003C4548">
      <w:pPr>
        <w:ind w:left="270" w:hanging="270"/>
        <w:rPr>
          <w:color w:val="000000" w:themeColor="text1"/>
          <w:sz w:val="20"/>
        </w:rPr>
      </w:pPr>
      <w:r w:rsidRPr="00FE15AB">
        <w:rPr>
          <w:color w:val="000000" w:themeColor="text1"/>
          <w:sz w:val="20"/>
        </w:rPr>
        <w:t>*</w:t>
      </w:r>
      <w:r w:rsidRPr="00FE15AB">
        <w:rPr>
          <w:color w:val="000000" w:themeColor="text1"/>
          <w:sz w:val="20"/>
        </w:rPr>
        <w:tab/>
        <w:t xml:space="preserve">p &lt;0,001 comparación del par de valores proporcionales para </w:t>
      </w:r>
      <w:proofErr w:type="spellStart"/>
      <w:r w:rsidRPr="00FE15AB">
        <w:rPr>
          <w:color w:val="000000" w:themeColor="text1"/>
          <w:sz w:val="20"/>
        </w:rPr>
        <w:t>adalimumab</w:t>
      </w:r>
      <w:proofErr w:type="spellEnd"/>
      <w:r w:rsidRPr="00FE15AB">
        <w:rPr>
          <w:color w:val="000000" w:themeColor="text1"/>
          <w:sz w:val="20"/>
        </w:rPr>
        <w:t xml:space="preserve"> </w:t>
      </w:r>
      <w:r w:rsidRPr="00FE15AB">
        <w:rPr>
          <w:i/>
          <w:color w:val="000000" w:themeColor="text1"/>
          <w:sz w:val="20"/>
        </w:rPr>
        <w:t>versus</w:t>
      </w:r>
      <w:r w:rsidRPr="00FE15AB">
        <w:rPr>
          <w:color w:val="000000" w:themeColor="text1"/>
          <w:sz w:val="20"/>
        </w:rPr>
        <w:t xml:space="preserve"> placebo </w:t>
      </w:r>
    </w:p>
    <w:p w14:paraId="4BFEA9D5" w14:textId="77777777" w:rsidR="003C4548" w:rsidRPr="00FE15AB" w:rsidRDefault="003C4548" w:rsidP="003C4548">
      <w:pPr>
        <w:ind w:left="270" w:hanging="270"/>
        <w:rPr>
          <w:color w:val="000000" w:themeColor="text1"/>
          <w:sz w:val="20"/>
        </w:rPr>
      </w:pPr>
      <w:r w:rsidRPr="00FE15AB">
        <w:rPr>
          <w:color w:val="000000" w:themeColor="text1"/>
          <w:sz w:val="20"/>
        </w:rPr>
        <w:t>**</w:t>
      </w:r>
      <w:r w:rsidRPr="00FE15AB">
        <w:rPr>
          <w:color w:val="000000" w:themeColor="text1"/>
          <w:sz w:val="20"/>
        </w:rPr>
        <w:tab/>
        <w:t xml:space="preserve">p &lt;0,02 comparación del par de valores proporcionales para </w:t>
      </w:r>
      <w:proofErr w:type="spellStart"/>
      <w:r w:rsidRPr="00FE15AB">
        <w:rPr>
          <w:color w:val="000000" w:themeColor="text1"/>
          <w:sz w:val="20"/>
        </w:rPr>
        <w:t>adalimumab</w:t>
      </w:r>
      <w:proofErr w:type="spellEnd"/>
      <w:r w:rsidRPr="00FE15AB">
        <w:rPr>
          <w:color w:val="000000" w:themeColor="text1"/>
          <w:sz w:val="20"/>
        </w:rPr>
        <w:t xml:space="preserve"> </w:t>
      </w:r>
      <w:r w:rsidRPr="00FE15AB">
        <w:rPr>
          <w:i/>
          <w:color w:val="000000" w:themeColor="text1"/>
          <w:sz w:val="20"/>
        </w:rPr>
        <w:t>versus</w:t>
      </w:r>
      <w:r w:rsidRPr="00FE15AB">
        <w:rPr>
          <w:color w:val="000000" w:themeColor="text1"/>
          <w:sz w:val="20"/>
        </w:rPr>
        <w:t xml:space="preserve"> placebo </w:t>
      </w:r>
    </w:p>
    <w:p w14:paraId="30CA78C3" w14:textId="03C63AB5" w:rsidR="00C46587" w:rsidRDefault="003C4548" w:rsidP="003C4548">
      <w:pPr>
        <w:rPr>
          <w:color w:val="000000" w:themeColor="text1"/>
        </w:rPr>
      </w:pPr>
      <w:r w:rsidRPr="00FE15AB">
        <w:rPr>
          <w:color w:val="000000" w:themeColor="text1"/>
          <w:sz w:val="20"/>
          <w:vertAlign w:val="superscript"/>
        </w:rPr>
        <w:lastRenderedPageBreak/>
        <w:t>a</w:t>
      </w:r>
      <w:r w:rsidRPr="00FE15AB">
        <w:rPr>
          <w:color w:val="000000" w:themeColor="text1"/>
          <w:sz w:val="20"/>
        </w:rPr>
        <w:tab/>
        <w:t>En aquellos que recibían corticoesteroides al inicio del ensayo.</w:t>
      </w:r>
    </w:p>
    <w:p w14:paraId="65369F78" w14:textId="77777777" w:rsidR="003C4548" w:rsidRPr="00E04CED" w:rsidRDefault="003C4548" w:rsidP="00982118">
      <w:pPr>
        <w:rPr>
          <w:color w:val="000000" w:themeColor="text1"/>
        </w:rPr>
      </w:pPr>
    </w:p>
    <w:p w14:paraId="6287A6EE" w14:textId="77777777" w:rsidR="00C46587" w:rsidRPr="00E04CED" w:rsidRDefault="00C46587" w:rsidP="00982118">
      <w:pPr>
        <w:rPr>
          <w:color w:val="000000" w:themeColor="text1"/>
        </w:rPr>
      </w:pPr>
      <w:r w:rsidRPr="00E04CED">
        <w:rPr>
          <w:color w:val="000000" w:themeColor="text1"/>
        </w:rPr>
        <w:t>Entre los pacientes que no respondieron en la Semana</w:t>
      </w:r>
      <w:r w:rsidR="00171E84" w:rsidRPr="00E04CED">
        <w:rPr>
          <w:color w:val="000000" w:themeColor="text1"/>
        </w:rPr>
        <w:t> </w:t>
      </w:r>
      <w:r w:rsidRPr="00E04CED">
        <w:rPr>
          <w:color w:val="000000" w:themeColor="text1"/>
        </w:rPr>
        <w:t xml:space="preserve">4, el 43 % de los pacientes en tratamiento de mantenimiento con </w:t>
      </w:r>
      <w:proofErr w:type="spellStart"/>
      <w:r w:rsidRPr="00E04CED">
        <w:rPr>
          <w:color w:val="000000" w:themeColor="text1"/>
        </w:rPr>
        <w:t>adalimumab</w:t>
      </w:r>
      <w:proofErr w:type="spellEnd"/>
      <w:r w:rsidRPr="00E04CED">
        <w:rPr>
          <w:color w:val="000000" w:themeColor="text1"/>
        </w:rPr>
        <w:t xml:space="preserve"> respondió hasta la Semana</w:t>
      </w:r>
      <w:r w:rsidR="00171E84" w:rsidRPr="00E04CED">
        <w:rPr>
          <w:color w:val="000000" w:themeColor="text1"/>
        </w:rPr>
        <w:t> </w:t>
      </w:r>
      <w:r w:rsidRPr="00E04CED">
        <w:rPr>
          <w:color w:val="000000" w:themeColor="text1"/>
        </w:rPr>
        <w:t xml:space="preserve">12, comparado con el 30 % de los pacientes con placebo. Estos resultados </w:t>
      </w:r>
      <w:r w:rsidR="00413C4E" w:rsidRPr="00E04CED">
        <w:rPr>
          <w:color w:val="000000" w:themeColor="text1"/>
        </w:rPr>
        <w:t>sugieren</w:t>
      </w:r>
      <w:r w:rsidRPr="00E04CED">
        <w:rPr>
          <w:color w:val="000000" w:themeColor="text1"/>
        </w:rPr>
        <w:t xml:space="preserve"> que algunos pacientes que no habían respondido en la Semana</w:t>
      </w:r>
      <w:r w:rsidR="00171E84" w:rsidRPr="00E04CED">
        <w:rPr>
          <w:color w:val="000000" w:themeColor="text1"/>
        </w:rPr>
        <w:t> </w:t>
      </w:r>
      <w:r w:rsidRPr="00E04CED">
        <w:rPr>
          <w:color w:val="000000" w:themeColor="text1"/>
        </w:rPr>
        <w:t>4 se benefician del tratamiento</w:t>
      </w:r>
      <w:r w:rsidR="00413C4E" w:rsidRPr="00E04CED">
        <w:rPr>
          <w:color w:val="000000" w:themeColor="text1"/>
        </w:rPr>
        <w:t xml:space="preserve"> </w:t>
      </w:r>
      <w:r w:rsidRPr="00E04CED">
        <w:rPr>
          <w:color w:val="000000" w:themeColor="text1"/>
        </w:rPr>
        <w:t>continuado de mantenimiento hasta la Semana</w:t>
      </w:r>
      <w:r w:rsidR="00171E84" w:rsidRPr="00E04CED">
        <w:rPr>
          <w:color w:val="000000" w:themeColor="text1"/>
        </w:rPr>
        <w:t> </w:t>
      </w:r>
      <w:r w:rsidRPr="00E04CED">
        <w:rPr>
          <w:color w:val="000000" w:themeColor="text1"/>
        </w:rPr>
        <w:t>12. El tratamiento continuado pasada la Semana</w:t>
      </w:r>
      <w:r w:rsidR="00171E84" w:rsidRPr="00E04CED">
        <w:rPr>
          <w:color w:val="000000" w:themeColor="text1"/>
        </w:rPr>
        <w:t> </w:t>
      </w:r>
      <w:r w:rsidRPr="00E04CED">
        <w:rPr>
          <w:color w:val="000000" w:themeColor="text1"/>
        </w:rPr>
        <w:t xml:space="preserve">12 no dio lugar a una tasa de respuesta significativamente superior (ver sección 4.2). </w:t>
      </w:r>
    </w:p>
    <w:p w14:paraId="091BED5A" w14:textId="77777777" w:rsidR="00C46587" w:rsidRPr="00E04CED" w:rsidRDefault="00C46587" w:rsidP="00982118">
      <w:pPr>
        <w:rPr>
          <w:color w:val="000000" w:themeColor="text1"/>
        </w:rPr>
      </w:pPr>
    </w:p>
    <w:p w14:paraId="0F6D56F6" w14:textId="77777777" w:rsidR="00C46587" w:rsidRPr="00E04CED" w:rsidRDefault="00C46587" w:rsidP="00982118">
      <w:pPr>
        <w:rPr>
          <w:color w:val="000000" w:themeColor="text1"/>
        </w:rPr>
      </w:pPr>
      <w:r w:rsidRPr="00E04CED">
        <w:rPr>
          <w:color w:val="000000" w:themeColor="text1"/>
        </w:rPr>
        <w:t>Se realizó un seguimiento durante 3</w:t>
      </w:r>
      <w:r w:rsidR="006E65CF" w:rsidRPr="00E04CED">
        <w:rPr>
          <w:color w:val="000000" w:themeColor="text1"/>
        </w:rPr>
        <w:t> </w:t>
      </w:r>
      <w:r w:rsidRPr="00E04CED">
        <w:rPr>
          <w:color w:val="000000" w:themeColor="text1"/>
        </w:rPr>
        <w:t xml:space="preserve">años en tratamiento abierto con </w:t>
      </w:r>
      <w:proofErr w:type="spellStart"/>
      <w:r w:rsidRPr="00E04CED">
        <w:rPr>
          <w:color w:val="000000" w:themeColor="text1"/>
        </w:rPr>
        <w:t>adalimumab</w:t>
      </w:r>
      <w:proofErr w:type="spellEnd"/>
      <w:r w:rsidRPr="00E04CED">
        <w:rPr>
          <w:color w:val="000000" w:themeColor="text1"/>
        </w:rPr>
        <w:t xml:space="preserve"> en 117/276 pacientes del ensayo</w:t>
      </w:r>
      <w:r w:rsidR="002837C9" w:rsidRPr="00E04CED">
        <w:rPr>
          <w:color w:val="000000" w:themeColor="text1"/>
        </w:rPr>
        <w:t> </w:t>
      </w:r>
      <w:r w:rsidRPr="00E04CED">
        <w:rPr>
          <w:color w:val="000000" w:themeColor="text1"/>
        </w:rPr>
        <w:t>I de enfermedad de Crohn y 272/777 pacientes de los ensayos</w:t>
      </w:r>
      <w:r w:rsidR="002837C9" w:rsidRPr="00E04CED">
        <w:rPr>
          <w:color w:val="000000" w:themeColor="text1"/>
        </w:rPr>
        <w:t> </w:t>
      </w:r>
      <w:r w:rsidRPr="00E04CED">
        <w:rPr>
          <w:color w:val="000000" w:themeColor="text1"/>
        </w:rPr>
        <w:t xml:space="preserve">II </w:t>
      </w:r>
      <w:r w:rsidR="006E65CF" w:rsidRPr="00E04CED">
        <w:rPr>
          <w:color w:val="000000" w:themeColor="text1"/>
        </w:rPr>
        <w:t>y</w:t>
      </w:r>
      <w:r w:rsidRPr="00E04CED">
        <w:rPr>
          <w:color w:val="000000" w:themeColor="text1"/>
        </w:rPr>
        <w:t xml:space="preserve"> III de enfermedad de Crohn. De estos, 88 y 189 pacientes respectivamente continuaron en remisión clínica. Se mantuvo la respuesta clínica (CR-100) en 102 y 233 pacientes respectivamente. </w:t>
      </w:r>
    </w:p>
    <w:p w14:paraId="70ADD6DC" w14:textId="77777777" w:rsidR="00C46587" w:rsidRPr="00E04CED" w:rsidRDefault="00C46587" w:rsidP="00982118">
      <w:pPr>
        <w:rPr>
          <w:color w:val="000000" w:themeColor="text1"/>
        </w:rPr>
      </w:pPr>
    </w:p>
    <w:p w14:paraId="5818984D" w14:textId="77777777" w:rsidR="00C46587" w:rsidRPr="00E04CED" w:rsidRDefault="00C46587" w:rsidP="00DC3A99">
      <w:pPr>
        <w:keepNext/>
        <w:rPr>
          <w:i/>
          <w:color w:val="000000" w:themeColor="text1"/>
          <w:u w:val="single"/>
        </w:rPr>
      </w:pPr>
      <w:r w:rsidRPr="00E04CED">
        <w:rPr>
          <w:i/>
          <w:color w:val="000000" w:themeColor="text1"/>
          <w:u w:val="single"/>
        </w:rPr>
        <w:t>Calidad de vida</w:t>
      </w:r>
      <w:r w:rsidRPr="00E04CED">
        <w:rPr>
          <w:i/>
          <w:color w:val="000000" w:themeColor="text1"/>
        </w:rPr>
        <w:t xml:space="preserve"> </w:t>
      </w:r>
    </w:p>
    <w:p w14:paraId="4297AED8" w14:textId="77777777" w:rsidR="00C46587" w:rsidRPr="00E04CED" w:rsidRDefault="00C46587" w:rsidP="00DC3A99">
      <w:pPr>
        <w:keepNext/>
        <w:rPr>
          <w:color w:val="000000" w:themeColor="text1"/>
        </w:rPr>
      </w:pPr>
    </w:p>
    <w:p w14:paraId="501B6B63" w14:textId="77777777" w:rsidR="00C46587" w:rsidRPr="00E04CED" w:rsidRDefault="00C46587" w:rsidP="00982118">
      <w:pPr>
        <w:rPr>
          <w:color w:val="000000" w:themeColor="text1"/>
        </w:rPr>
      </w:pPr>
      <w:r w:rsidRPr="00E04CED">
        <w:rPr>
          <w:color w:val="000000" w:themeColor="text1"/>
        </w:rPr>
        <w:t>En los ensayos de enfermedad de Crohn</w:t>
      </w:r>
      <w:r w:rsidR="005230D2" w:rsidRPr="00E04CED">
        <w:rPr>
          <w:color w:val="000000" w:themeColor="text1"/>
        </w:rPr>
        <w:t> </w:t>
      </w:r>
      <w:r w:rsidRPr="00E04CED">
        <w:rPr>
          <w:color w:val="000000" w:themeColor="text1"/>
        </w:rPr>
        <w:t>I y II, se consiguió una mejora estadísticamente significativa de la puntuación total en el Cuestionario de la Enfermedad Inflamatoria Intestinal (IBDQ) específico de la patología, realizado en la Semana</w:t>
      </w:r>
      <w:r w:rsidR="00171E84" w:rsidRPr="00E04CED">
        <w:rPr>
          <w:color w:val="000000" w:themeColor="text1"/>
        </w:rPr>
        <w:t> </w:t>
      </w:r>
      <w:r w:rsidRPr="00E04CED">
        <w:rPr>
          <w:color w:val="000000" w:themeColor="text1"/>
        </w:rPr>
        <w:t xml:space="preserve">4 en pacientes aleatorizados al tratamiento con </w:t>
      </w:r>
      <w:proofErr w:type="spellStart"/>
      <w:r w:rsidRPr="00E04CED">
        <w:rPr>
          <w:color w:val="000000" w:themeColor="text1"/>
        </w:rPr>
        <w:t>adalimumab</w:t>
      </w:r>
      <w:proofErr w:type="spellEnd"/>
      <w:r w:rsidRPr="00E04CED">
        <w:rPr>
          <w:color w:val="000000" w:themeColor="text1"/>
        </w:rPr>
        <w:t xml:space="preserve"> 80/40 mg y 160/80 mg comparado con placebo. Estos resultados se pudieron reproducir en las Semanas</w:t>
      </w:r>
      <w:r w:rsidR="00171E84" w:rsidRPr="00E04CED">
        <w:rPr>
          <w:color w:val="000000" w:themeColor="text1"/>
        </w:rPr>
        <w:t> </w:t>
      </w:r>
      <w:r w:rsidRPr="00E04CED">
        <w:rPr>
          <w:color w:val="000000" w:themeColor="text1"/>
        </w:rPr>
        <w:t xml:space="preserve">26 y 56 en los grupos de tratamiento con </w:t>
      </w:r>
      <w:proofErr w:type="spellStart"/>
      <w:r w:rsidRPr="00E04CED">
        <w:rPr>
          <w:color w:val="000000" w:themeColor="text1"/>
        </w:rPr>
        <w:t>adalimumab</w:t>
      </w:r>
      <w:proofErr w:type="spellEnd"/>
      <w:r w:rsidRPr="00E04CED">
        <w:rPr>
          <w:color w:val="000000" w:themeColor="text1"/>
        </w:rPr>
        <w:t xml:space="preserve"> comparado con placebo durante el ensayo de enfermedad de Crohn</w:t>
      </w:r>
      <w:r w:rsidR="00171E84" w:rsidRPr="00E04CED">
        <w:rPr>
          <w:color w:val="000000" w:themeColor="text1"/>
        </w:rPr>
        <w:t> </w:t>
      </w:r>
      <w:r w:rsidRPr="00E04CED">
        <w:rPr>
          <w:color w:val="000000" w:themeColor="text1"/>
        </w:rPr>
        <w:t xml:space="preserve">III. </w:t>
      </w:r>
    </w:p>
    <w:p w14:paraId="46F3836A" w14:textId="77777777" w:rsidR="00C46587" w:rsidRPr="00E04CED" w:rsidRDefault="00C46587" w:rsidP="00982118">
      <w:pPr>
        <w:rPr>
          <w:color w:val="000000" w:themeColor="text1"/>
        </w:rPr>
      </w:pPr>
    </w:p>
    <w:p w14:paraId="07055A2B" w14:textId="77777777" w:rsidR="00C46587" w:rsidRPr="00E04CED" w:rsidRDefault="00C46587" w:rsidP="00DC3A99">
      <w:pPr>
        <w:keepNext/>
        <w:rPr>
          <w:i/>
          <w:color w:val="000000" w:themeColor="text1"/>
        </w:rPr>
      </w:pPr>
      <w:r w:rsidRPr="00E04CED">
        <w:rPr>
          <w:i/>
          <w:color w:val="000000" w:themeColor="text1"/>
        </w:rPr>
        <w:t xml:space="preserve">Colitis ulcerosa </w:t>
      </w:r>
    </w:p>
    <w:p w14:paraId="7360E33B" w14:textId="77777777" w:rsidR="00C46587" w:rsidRPr="00E04CED" w:rsidRDefault="00C46587" w:rsidP="00DC3A99">
      <w:pPr>
        <w:keepNext/>
        <w:rPr>
          <w:color w:val="000000" w:themeColor="text1"/>
        </w:rPr>
      </w:pPr>
    </w:p>
    <w:p w14:paraId="66FA56CD" w14:textId="77777777" w:rsidR="00C46587" w:rsidRPr="00E04CED" w:rsidRDefault="00C46587" w:rsidP="00982118">
      <w:pPr>
        <w:rPr>
          <w:color w:val="000000" w:themeColor="text1"/>
        </w:rPr>
      </w:pPr>
      <w:r w:rsidRPr="00E04CED">
        <w:rPr>
          <w:color w:val="000000" w:themeColor="text1"/>
        </w:rPr>
        <w:t xml:space="preserve">La seguridad y eficacia de múltiples dosis de </w:t>
      </w:r>
      <w:proofErr w:type="spellStart"/>
      <w:r w:rsidRPr="00E04CED">
        <w:rPr>
          <w:color w:val="000000" w:themeColor="text1"/>
        </w:rPr>
        <w:t>adalimumab</w:t>
      </w:r>
      <w:proofErr w:type="spellEnd"/>
      <w:r w:rsidRPr="00E04CED">
        <w:rPr>
          <w:color w:val="000000" w:themeColor="text1"/>
        </w:rPr>
        <w:t xml:space="preserve"> se evaluó en pacientes adultos con colitis ulcerosa activa de moderada a grave (puntuación </w:t>
      </w:r>
      <w:proofErr w:type="gramStart"/>
      <w:r w:rsidRPr="00E04CED">
        <w:rPr>
          <w:color w:val="000000" w:themeColor="text1"/>
        </w:rPr>
        <w:t>Mayo</w:t>
      </w:r>
      <w:proofErr w:type="gramEnd"/>
      <w:r w:rsidRPr="00E04CED">
        <w:rPr>
          <w:color w:val="000000" w:themeColor="text1"/>
        </w:rPr>
        <w:t xml:space="preserve"> 6 a 12 con </w:t>
      </w:r>
      <w:proofErr w:type="spellStart"/>
      <w:r w:rsidRPr="00E04CED">
        <w:rPr>
          <w:color w:val="000000" w:themeColor="text1"/>
        </w:rPr>
        <w:t>subpuntuación</w:t>
      </w:r>
      <w:proofErr w:type="spellEnd"/>
      <w:r w:rsidRPr="00E04CED">
        <w:rPr>
          <w:color w:val="000000" w:themeColor="text1"/>
        </w:rPr>
        <w:t xml:space="preserve"> endoscópica de 2 a 3) en ensayos aleatorizados controlados con placebo y doble ciego. </w:t>
      </w:r>
    </w:p>
    <w:p w14:paraId="2CE0E6CB" w14:textId="77777777" w:rsidR="00C46587" w:rsidRPr="00E04CED" w:rsidRDefault="00C46587" w:rsidP="00982118">
      <w:pPr>
        <w:rPr>
          <w:color w:val="000000" w:themeColor="text1"/>
        </w:rPr>
      </w:pPr>
    </w:p>
    <w:p w14:paraId="4B02B7F0" w14:textId="77777777" w:rsidR="00C46587" w:rsidRPr="00E04CED" w:rsidRDefault="00C46587" w:rsidP="00982118">
      <w:pPr>
        <w:rPr>
          <w:color w:val="000000" w:themeColor="text1"/>
        </w:rPr>
      </w:pPr>
      <w:r w:rsidRPr="00E04CED">
        <w:rPr>
          <w:color w:val="000000" w:themeColor="text1"/>
        </w:rPr>
        <w:t>En el estudio</w:t>
      </w:r>
      <w:r w:rsidR="006E65CF" w:rsidRPr="00E04CED">
        <w:rPr>
          <w:color w:val="000000" w:themeColor="text1"/>
        </w:rPr>
        <w:t> </w:t>
      </w:r>
      <w:r w:rsidRPr="00E04CED">
        <w:rPr>
          <w:color w:val="000000" w:themeColor="text1"/>
        </w:rPr>
        <w:t>UC-I, se aleatorizó a 390 pacientes sin tratamiento previo con el antagonista de TNF que recibieron bien placebo en las Semanas</w:t>
      </w:r>
      <w:r w:rsidR="00171E84" w:rsidRPr="00E04CED">
        <w:rPr>
          <w:color w:val="000000" w:themeColor="text1"/>
        </w:rPr>
        <w:t> </w:t>
      </w:r>
      <w:r w:rsidRPr="00E04CED">
        <w:rPr>
          <w:color w:val="000000" w:themeColor="text1"/>
        </w:rPr>
        <w:t xml:space="preserve">0 y 2; bien 160 mg de </w:t>
      </w:r>
      <w:proofErr w:type="spellStart"/>
      <w:r w:rsidRPr="00E04CED">
        <w:rPr>
          <w:color w:val="000000" w:themeColor="text1"/>
        </w:rPr>
        <w:t>adalimumab</w:t>
      </w:r>
      <w:proofErr w:type="spellEnd"/>
      <w:r w:rsidRPr="00E04CED">
        <w:rPr>
          <w:color w:val="000000" w:themeColor="text1"/>
        </w:rPr>
        <w:t xml:space="preserve"> en la Semana</w:t>
      </w:r>
      <w:r w:rsidR="00171E84" w:rsidRPr="00E04CED">
        <w:rPr>
          <w:color w:val="000000" w:themeColor="text1"/>
        </w:rPr>
        <w:t> </w:t>
      </w:r>
      <w:r w:rsidRPr="00E04CED">
        <w:rPr>
          <w:color w:val="000000" w:themeColor="text1"/>
        </w:rPr>
        <w:t>0 seguidos de 80 mg en la Semana</w:t>
      </w:r>
      <w:r w:rsidR="00171E84" w:rsidRPr="00E04CED">
        <w:rPr>
          <w:color w:val="000000" w:themeColor="text1"/>
        </w:rPr>
        <w:t> </w:t>
      </w:r>
      <w:r w:rsidRPr="00E04CED">
        <w:rPr>
          <w:color w:val="000000" w:themeColor="text1"/>
        </w:rPr>
        <w:t xml:space="preserve">2; o bien 80 mg de </w:t>
      </w:r>
      <w:proofErr w:type="spellStart"/>
      <w:r w:rsidRPr="00E04CED">
        <w:rPr>
          <w:color w:val="000000" w:themeColor="text1"/>
        </w:rPr>
        <w:t>adalimumab</w:t>
      </w:r>
      <w:proofErr w:type="spellEnd"/>
      <w:r w:rsidRPr="00E04CED">
        <w:rPr>
          <w:color w:val="000000" w:themeColor="text1"/>
        </w:rPr>
        <w:t xml:space="preserve"> en la Semana</w:t>
      </w:r>
      <w:r w:rsidR="00171E84" w:rsidRPr="00E04CED">
        <w:rPr>
          <w:color w:val="000000" w:themeColor="text1"/>
        </w:rPr>
        <w:t> </w:t>
      </w:r>
      <w:r w:rsidRPr="00E04CED">
        <w:rPr>
          <w:color w:val="000000" w:themeColor="text1"/>
        </w:rPr>
        <w:t>0 seguidos de 40 mg en la Semana</w:t>
      </w:r>
      <w:r w:rsidR="00171E84" w:rsidRPr="00E04CED">
        <w:rPr>
          <w:color w:val="000000" w:themeColor="text1"/>
        </w:rPr>
        <w:t> </w:t>
      </w:r>
      <w:r w:rsidRPr="00E04CED">
        <w:rPr>
          <w:color w:val="000000" w:themeColor="text1"/>
        </w:rPr>
        <w:t>2. Después de la Semana</w:t>
      </w:r>
      <w:r w:rsidR="00171E84" w:rsidRPr="00E04CED">
        <w:rPr>
          <w:color w:val="000000" w:themeColor="text1"/>
        </w:rPr>
        <w:t> </w:t>
      </w:r>
      <w:r w:rsidRPr="00E04CED">
        <w:rPr>
          <w:color w:val="000000" w:themeColor="text1"/>
        </w:rPr>
        <w:t xml:space="preserve">2, los pacientes en ambos brazos de </w:t>
      </w:r>
      <w:proofErr w:type="spellStart"/>
      <w:r w:rsidRPr="00E04CED">
        <w:rPr>
          <w:color w:val="000000" w:themeColor="text1"/>
        </w:rPr>
        <w:t>adalimumab</w:t>
      </w:r>
      <w:proofErr w:type="spellEnd"/>
      <w:r w:rsidRPr="00E04CED">
        <w:rPr>
          <w:color w:val="000000" w:themeColor="text1"/>
        </w:rPr>
        <w:t xml:space="preserve"> recibieron 40 mg cada dos semanas. Se evaluó la remisión clínica (definida como puntuación Mayo ≤2 con ninguna </w:t>
      </w:r>
      <w:proofErr w:type="spellStart"/>
      <w:r w:rsidRPr="00E04CED">
        <w:rPr>
          <w:color w:val="000000" w:themeColor="text1"/>
        </w:rPr>
        <w:t>subpuntuación</w:t>
      </w:r>
      <w:proofErr w:type="spellEnd"/>
      <w:r w:rsidRPr="00E04CED">
        <w:rPr>
          <w:color w:val="000000" w:themeColor="text1"/>
        </w:rPr>
        <w:t xml:space="preserve"> &gt;1) en la Semana</w:t>
      </w:r>
      <w:r w:rsidR="00171E84" w:rsidRPr="00E04CED">
        <w:rPr>
          <w:color w:val="000000" w:themeColor="text1"/>
        </w:rPr>
        <w:t> </w:t>
      </w:r>
      <w:r w:rsidRPr="00E04CED">
        <w:rPr>
          <w:color w:val="000000" w:themeColor="text1"/>
        </w:rPr>
        <w:t xml:space="preserve">8. </w:t>
      </w:r>
    </w:p>
    <w:p w14:paraId="425742E3" w14:textId="77777777" w:rsidR="00C46587" w:rsidRPr="00E04CED" w:rsidRDefault="00C46587" w:rsidP="00982118">
      <w:pPr>
        <w:rPr>
          <w:color w:val="000000" w:themeColor="text1"/>
        </w:rPr>
      </w:pPr>
    </w:p>
    <w:p w14:paraId="28ADC9FF" w14:textId="77777777" w:rsidR="00C46587" w:rsidRPr="00E04CED" w:rsidRDefault="00C46587" w:rsidP="00982118">
      <w:pPr>
        <w:rPr>
          <w:color w:val="000000" w:themeColor="text1"/>
        </w:rPr>
      </w:pPr>
      <w:r w:rsidRPr="00E04CED">
        <w:rPr>
          <w:color w:val="000000" w:themeColor="text1"/>
        </w:rPr>
        <w:t>En el estudio</w:t>
      </w:r>
      <w:r w:rsidR="006E65CF" w:rsidRPr="00E04CED">
        <w:rPr>
          <w:color w:val="000000" w:themeColor="text1"/>
        </w:rPr>
        <w:t> </w:t>
      </w:r>
      <w:r w:rsidRPr="00E04CED">
        <w:rPr>
          <w:color w:val="000000" w:themeColor="text1"/>
        </w:rPr>
        <w:t xml:space="preserve">UC-II, se administró a 248 pacientes 160 mg de </w:t>
      </w:r>
      <w:proofErr w:type="spellStart"/>
      <w:r w:rsidRPr="00E04CED">
        <w:rPr>
          <w:color w:val="000000" w:themeColor="text1"/>
        </w:rPr>
        <w:t>adalimumab</w:t>
      </w:r>
      <w:proofErr w:type="spellEnd"/>
      <w:r w:rsidRPr="00E04CED">
        <w:rPr>
          <w:color w:val="000000" w:themeColor="text1"/>
        </w:rPr>
        <w:t xml:space="preserve"> en la Semana</w:t>
      </w:r>
      <w:r w:rsidR="00171E84" w:rsidRPr="00E04CED">
        <w:rPr>
          <w:color w:val="000000" w:themeColor="text1"/>
        </w:rPr>
        <w:t> </w:t>
      </w:r>
      <w:r w:rsidRPr="00E04CED">
        <w:rPr>
          <w:color w:val="000000" w:themeColor="text1"/>
        </w:rPr>
        <w:t>0, 80 mg en la Semana</w:t>
      </w:r>
      <w:r w:rsidR="00171E84" w:rsidRPr="00E04CED">
        <w:rPr>
          <w:color w:val="000000" w:themeColor="text1"/>
        </w:rPr>
        <w:t> </w:t>
      </w:r>
      <w:r w:rsidRPr="00E04CED">
        <w:rPr>
          <w:color w:val="000000" w:themeColor="text1"/>
        </w:rPr>
        <w:t>2 y después 40 mg cada dos semanas; y se administró placebo a 246. Se evaluaron los resultados clínicos de la inducción de la remisión en la Semana</w:t>
      </w:r>
      <w:r w:rsidR="00171E84" w:rsidRPr="00E04CED">
        <w:rPr>
          <w:color w:val="000000" w:themeColor="text1"/>
        </w:rPr>
        <w:t> </w:t>
      </w:r>
      <w:r w:rsidRPr="00E04CED">
        <w:rPr>
          <w:color w:val="000000" w:themeColor="text1"/>
        </w:rPr>
        <w:t>8 y el mantenimiento de la remisión en la Semana</w:t>
      </w:r>
      <w:r w:rsidR="00171E84" w:rsidRPr="00E04CED">
        <w:rPr>
          <w:color w:val="000000" w:themeColor="text1"/>
        </w:rPr>
        <w:t> </w:t>
      </w:r>
      <w:r w:rsidRPr="00E04CED">
        <w:rPr>
          <w:color w:val="000000" w:themeColor="text1"/>
        </w:rPr>
        <w:t xml:space="preserve">52. </w:t>
      </w:r>
    </w:p>
    <w:p w14:paraId="2E2AF2B6" w14:textId="77777777" w:rsidR="00C46587" w:rsidRPr="00E04CED" w:rsidRDefault="00C46587" w:rsidP="00982118">
      <w:pPr>
        <w:rPr>
          <w:color w:val="000000" w:themeColor="text1"/>
        </w:rPr>
      </w:pPr>
    </w:p>
    <w:p w14:paraId="40ADF700" w14:textId="77777777" w:rsidR="00C46587" w:rsidRPr="00E04CED" w:rsidRDefault="00C46587" w:rsidP="00982118">
      <w:pPr>
        <w:rPr>
          <w:color w:val="000000" w:themeColor="text1"/>
        </w:rPr>
      </w:pPr>
      <w:r w:rsidRPr="00E04CED">
        <w:rPr>
          <w:color w:val="000000" w:themeColor="text1"/>
        </w:rPr>
        <w:t xml:space="preserve">Los pacientes inducidos con 160/80 mg de </w:t>
      </w:r>
      <w:proofErr w:type="spellStart"/>
      <w:r w:rsidRPr="00E04CED">
        <w:rPr>
          <w:color w:val="000000" w:themeColor="text1"/>
        </w:rPr>
        <w:t>adalimumab</w:t>
      </w:r>
      <w:proofErr w:type="spellEnd"/>
      <w:r w:rsidRPr="00E04CED">
        <w:rPr>
          <w:color w:val="000000" w:themeColor="text1"/>
        </w:rPr>
        <w:t xml:space="preserve"> alcanzaron remisión clínica en la </w:t>
      </w:r>
      <w:r w:rsidR="00171E84" w:rsidRPr="00E04CED">
        <w:rPr>
          <w:color w:val="000000" w:themeColor="text1"/>
        </w:rPr>
        <w:t>S</w:t>
      </w:r>
      <w:r w:rsidRPr="00E04CED">
        <w:rPr>
          <w:color w:val="000000" w:themeColor="text1"/>
        </w:rPr>
        <w:t>emana 8 en mayores porcentajes de forma estadísticamente significativa frente a placebo en el estudio</w:t>
      </w:r>
      <w:r w:rsidR="006E65CF" w:rsidRPr="00E04CED">
        <w:rPr>
          <w:color w:val="000000" w:themeColor="text1"/>
        </w:rPr>
        <w:t> </w:t>
      </w:r>
      <w:r w:rsidRPr="00E04CED">
        <w:rPr>
          <w:color w:val="000000" w:themeColor="text1"/>
        </w:rPr>
        <w:t>UC-I (18 % vs. 9 % respectivamente, p = 0,031) y en el estudio UC-II (17 % vs. 9 % respectivamente, p = 0,019). En el estudio</w:t>
      </w:r>
      <w:r w:rsidR="006E65CF" w:rsidRPr="00E04CED">
        <w:rPr>
          <w:color w:val="000000" w:themeColor="text1"/>
        </w:rPr>
        <w:t> </w:t>
      </w:r>
      <w:r w:rsidRPr="00E04CED">
        <w:rPr>
          <w:color w:val="000000" w:themeColor="text1"/>
        </w:rPr>
        <w:t xml:space="preserve">UC-II, entre aquellos tratados con </w:t>
      </w:r>
      <w:proofErr w:type="spellStart"/>
      <w:r w:rsidRPr="00E04CED">
        <w:rPr>
          <w:color w:val="000000" w:themeColor="text1"/>
        </w:rPr>
        <w:t>adalimumab</w:t>
      </w:r>
      <w:proofErr w:type="spellEnd"/>
      <w:r w:rsidRPr="00E04CED">
        <w:rPr>
          <w:color w:val="000000" w:themeColor="text1"/>
        </w:rPr>
        <w:t xml:space="preserve"> que estaban en remisión en la Semana 8, 21/41 (51 %) estaban en remisión en la Semana 52. </w:t>
      </w:r>
    </w:p>
    <w:p w14:paraId="6CE98E65" w14:textId="77777777" w:rsidR="00C46587" w:rsidRPr="00E04CED" w:rsidRDefault="00C46587" w:rsidP="00982118">
      <w:pPr>
        <w:rPr>
          <w:color w:val="000000" w:themeColor="text1"/>
        </w:rPr>
      </w:pPr>
    </w:p>
    <w:p w14:paraId="570898E6" w14:textId="77777777" w:rsidR="00C46587" w:rsidRPr="00E04CED" w:rsidRDefault="00C46587" w:rsidP="00982118">
      <w:pPr>
        <w:rPr>
          <w:color w:val="000000" w:themeColor="text1"/>
        </w:rPr>
      </w:pPr>
      <w:r w:rsidRPr="00E04CED">
        <w:rPr>
          <w:color w:val="000000" w:themeColor="text1"/>
        </w:rPr>
        <w:t>Los resultados del estudio poblacional</w:t>
      </w:r>
      <w:r w:rsidR="006E65CF" w:rsidRPr="00E04CED">
        <w:rPr>
          <w:color w:val="000000" w:themeColor="text1"/>
        </w:rPr>
        <w:t> </w:t>
      </w:r>
      <w:r w:rsidRPr="00E04CED">
        <w:rPr>
          <w:color w:val="000000" w:themeColor="text1"/>
        </w:rPr>
        <w:t>UC-II se muestran en la Tabla </w:t>
      </w:r>
      <w:r w:rsidR="00074840" w:rsidRPr="00E04CED">
        <w:rPr>
          <w:color w:val="000000" w:themeColor="text1"/>
        </w:rPr>
        <w:t>23</w:t>
      </w:r>
      <w:r w:rsidRPr="00E04CED">
        <w:rPr>
          <w:color w:val="000000" w:themeColor="text1"/>
        </w:rPr>
        <w:t xml:space="preserve">. </w:t>
      </w:r>
    </w:p>
    <w:p w14:paraId="7FDE9215" w14:textId="77777777" w:rsidR="00C46587" w:rsidRPr="00E04CED" w:rsidRDefault="00C46587" w:rsidP="00982118">
      <w:pPr>
        <w:rPr>
          <w:color w:val="000000" w:themeColor="text1"/>
        </w:rPr>
      </w:pPr>
    </w:p>
    <w:p w14:paraId="18972A5D" w14:textId="77777777" w:rsidR="00C46587" w:rsidRPr="00E04CED" w:rsidRDefault="00C46587" w:rsidP="00742447">
      <w:pPr>
        <w:keepNext/>
        <w:rPr>
          <w:b/>
          <w:color w:val="000000" w:themeColor="text1"/>
        </w:rPr>
      </w:pPr>
      <w:r w:rsidRPr="00E04CED">
        <w:rPr>
          <w:b/>
          <w:color w:val="000000" w:themeColor="text1"/>
        </w:rPr>
        <w:lastRenderedPageBreak/>
        <w:t>Tabla </w:t>
      </w:r>
      <w:r w:rsidR="00074840" w:rsidRPr="00E04CED">
        <w:rPr>
          <w:b/>
          <w:color w:val="000000" w:themeColor="text1"/>
        </w:rPr>
        <w:t>23</w:t>
      </w:r>
      <w:r w:rsidR="006E65CF" w:rsidRPr="00E04CED">
        <w:rPr>
          <w:b/>
          <w:color w:val="000000" w:themeColor="text1"/>
        </w:rPr>
        <w:t xml:space="preserve">. </w:t>
      </w:r>
      <w:r w:rsidRPr="00E04CED">
        <w:rPr>
          <w:b/>
          <w:color w:val="000000" w:themeColor="text1"/>
        </w:rPr>
        <w:t>Respuesta, remisión y curación de la mucosa en el ensayo</w:t>
      </w:r>
      <w:r w:rsidR="006E65CF" w:rsidRPr="00E04CED">
        <w:rPr>
          <w:b/>
          <w:color w:val="000000" w:themeColor="text1"/>
        </w:rPr>
        <w:t> </w:t>
      </w:r>
      <w:r w:rsidRPr="00E04CED">
        <w:rPr>
          <w:b/>
          <w:color w:val="000000" w:themeColor="text1"/>
        </w:rPr>
        <w:t>UC-II (</w:t>
      </w:r>
      <w:r w:rsidR="006E65CF" w:rsidRPr="00E04CED">
        <w:rPr>
          <w:b/>
          <w:color w:val="000000" w:themeColor="text1"/>
        </w:rPr>
        <w:t>p</w:t>
      </w:r>
      <w:r w:rsidRPr="00E04CED">
        <w:rPr>
          <w:b/>
          <w:color w:val="000000" w:themeColor="text1"/>
        </w:rPr>
        <w:t xml:space="preserve">orcentaje de </w:t>
      </w:r>
      <w:r w:rsidR="006E65CF" w:rsidRPr="00E04CED">
        <w:rPr>
          <w:b/>
          <w:color w:val="000000" w:themeColor="text1"/>
        </w:rPr>
        <w:t>p</w:t>
      </w:r>
      <w:r w:rsidRPr="00E04CED">
        <w:rPr>
          <w:b/>
          <w:color w:val="000000" w:themeColor="text1"/>
        </w:rPr>
        <w:t>acientes)</w:t>
      </w:r>
    </w:p>
    <w:p w14:paraId="7A40F9A3" w14:textId="77777777" w:rsidR="003B563C" w:rsidRPr="00E04CED" w:rsidRDefault="003B563C" w:rsidP="00982118">
      <w:pPr>
        <w:keepNext/>
        <w:jc w:val="center"/>
        <w:rPr>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7"/>
        <w:gridCol w:w="2951"/>
        <w:gridCol w:w="2217"/>
      </w:tblGrid>
      <w:tr w:rsidR="00C46587" w:rsidRPr="00FE15AB" w14:paraId="7D971EFC" w14:textId="77777777" w:rsidTr="00EA7409">
        <w:trPr>
          <w:jc w:val="center"/>
        </w:trPr>
        <w:tc>
          <w:tcPr>
            <w:tcW w:w="4012" w:type="dxa"/>
          </w:tcPr>
          <w:p w14:paraId="29B5E9D6" w14:textId="77777777" w:rsidR="00C46587" w:rsidRPr="00E04CED" w:rsidRDefault="00C46587" w:rsidP="00982118">
            <w:pPr>
              <w:keepNext/>
              <w:jc w:val="center"/>
              <w:rPr>
                <w:color w:val="000000" w:themeColor="text1"/>
              </w:rPr>
            </w:pPr>
          </w:p>
        </w:tc>
        <w:tc>
          <w:tcPr>
            <w:tcW w:w="3038" w:type="dxa"/>
            <w:hideMark/>
          </w:tcPr>
          <w:p w14:paraId="42D887E4" w14:textId="77777777" w:rsidR="00C46587" w:rsidRPr="00E04CED" w:rsidRDefault="00C46587" w:rsidP="00982118">
            <w:pPr>
              <w:keepNext/>
              <w:jc w:val="center"/>
              <w:rPr>
                <w:b/>
                <w:color w:val="000000" w:themeColor="text1"/>
              </w:rPr>
            </w:pPr>
            <w:r w:rsidRPr="00E04CED">
              <w:rPr>
                <w:b/>
                <w:color w:val="000000" w:themeColor="text1"/>
              </w:rPr>
              <w:t>Placebo</w:t>
            </w:r>
          </w:p>
        </w:tc>
        <w:tc>
          <w:tcPr>
            <w:tcW w:w="2253" w:type="dxa"/>
            <w:hideMark/>
          </w:tcPr>
          <w:p w14:paraId="07E204CE" w14:textId="77777777" w:rsidR="00C46587" w:rsidRPr="00E04CED" w:rsidRDefault="005A4709" w:rsidP="00982118">
            <w:pPr>
              <w:keepNext/>
              <w:jc w:val="center"/>
              <w:rPr>
                <w:b/>
                <w:color w:val="000000" w:themeColor="text1"/>
              </w:rPr>
            </w:pPr>
            <w:proofErr w:type="spellStart"/>
            <w:r w:rsidRPr="00E04CED">
              <w:rPr>
                <w:b/>
                <w:color w:val="000000" w:themeColor="text1"/>
              </w:rPr>
              <w:t>Adalimumab</w:t>
            </w:r>
            <w:proofErr w:type="spellEnd"/>
            <w:r w:rsidRPr="00E04CED">
              <w:rPr>
                <w:b/>
                <w:color w:val="000000" w:themeColor="text1"/>
              </w:rPr>
              <w:t xml:space="preserve"> 40 mg</w:t>
            </w:r>
          </w:p>
          <w:p w14:paraId="04DF178D" w14:textId="77777777" w:rsidR="00C46587" w:rsidRPr="00E04CED" w:rsidRDefault="00C46587" w:rsidP="00982118">
            <w:pPr>
              <w:keepNext/>
              <w:jc w:val="center"/>
              <w:rPr>
                <w:b/>
                <w:color w:val="000000" w:themeColor="text1"/>
              </w:rPr>
            </w:pPr>
            <w:r w:rsidRPr="00E04CED">
              <w:rPr>
                <w:b/>
                <w:color w:val="000000" w:themeColor="text1"/>
              </w:rPr>
              <w:t>en semanas alternas</w:t>
            </w:r>
          </w:p>
        </w:tc>
      </w:tr>
      <w:tr w:rsidR="00C46587" w:rsidRPr="00FE15AB" w14:paraId="3CFE1371" w14:textId="77777777" w:rsidTr="00EA7409">
        <w:trPr>
          <w:jc w:val="center"/>
        </w:trPr>
        <w:tc>
          <w:tcPr>
            <w:tcW w:w="4012" w:type="dxa"/>
            <w:hideMark/>
          </w:tcPr>
          <w:p w14:paraId="298CB48A" w14:textId="77777777" w:rsidR="00C46587" w:rsidRPr="00E04CED" w:rsidRDefault="00C46587" w:rsidP="00982118">
            <w:pPr>
              <w:keepNext/>
              <w:rPr>
                <w:b/>
                <w:color w:val="000000" w:themeColor="text1"/>
              </w:rPr>
            </w:pPr>
            <w:r w:rsidRPr="00E04CED">
              <w:rPr>
                <w:b/>
                <w:color w:val="000000" w:themeColor="text1"/>
              </w:rPr>
              <w:t>Semana 52</w:t>
            </w:r>
          </w:p>
        </w:tc>
        <w:tc>
          <w:tcPr>
            <w:tcW w:w="3038" w:type="dxa"/>
            <w:vAlign w:val="center"/>
            <w:hideMark/>
          </w:tcPr>
          <w:p w14:paraId="15F6E9E0" w14:textId="77777777" w:rsidR="00C46587" w:rsidRPr="00E04CED" w:rsidRDefault="00C46587" w:rsidP="00982118">
            <w:pPr>
              <w:keepNext/>
              <w:jc w:val="center"/>
              <w:rPr>
                <w:b/>
                <w:color w:val="000000" w:themeColor="text1"/>
              </w:rPr>
            </w:pPr>
            <w:r w:rsidRPr="00E04CED">
              <w:rPr>
                <w:b/>
                <w:color w:val="000000" w:themeColor="text1"/>
              </w:rPr>
              <w:t>N = 246</w:t>
            </w:r>
          </w:p>
        </w:tc>
        <w:tc>
          <w:tcPr>
            <w:tcW w:w="2253" w:type="dxa"/>
            <w:vAlign w:val="center"/>
            <w:hideMark/>
          </w:tcPr>
          <w:p w14:paraId="3C7704C0" w14:textId="77777777" w:rsidR="00C46587" w:rsidRPr="00E04CED" w:rsidRDefault="00C46587" w:rsidP="00982118">
            <w:pPr>
              <w:keepNext/>
              <w:jc w:val="center"/>
              <w:rPr>
                <w:b/>
                <w:color w:val="000000" w:themeColor="text1"/>
              </w:rPr>
            </w:pPr>
            <w:r w:rsidRPr="00E04CED">
              <w:rPr>
                <w:b/>
                <w:color w:val="000000" w:themeColor="text1"/>
              </w:rPr>
              <w:t>N = 248</w:t>
            </w:r>
          </w:p>
        </w:tc>
      </w:tr>
      <w:tr w:rsidR="00C46587" w:rsidRPr="00FE15AB" w14:paraId="7EC53F1B" w14:textId="77777777" w:rsidTr="00EA7409">
        <w:trPr>
          <w:jc w:val="center"/>
        </w:trPr>
        <w:tc>
          <w:tcPr>
            <w:tcW w:w="4012" w:type="dxa"/>
            <w:hideMark/>
          </w:tcPr>
          <w:p w14:paraId="7A3C99C8" w14:textId="77777777" w:rsidR="00C46587" w:rsidRPr="00E04CED" w:rsidRDefault="00C46587" w:rsidP="00982118">
            <w:pPr>
              <w:keepNext/>
              <w:tabs>
                <w:tab w:val="left" w:pos="288"/>
              </w:tabs>
              <w:ind w:left="252"/>
              <w:rPr>
                <w:color w:val="000000" w:themeColor="text1"/>
              </w:rPr>
            </w:pPr>
            <w:r w:rsidRPr="00E04CED">
              <w:rPr>
                <w:color w:val="000000" w:themeColor="text1"/>
              </w:rPr>
              <w:t>Respuesta Clínica</w:t>
            </w:r>
          </w:p>
        </w:tc>
        <w:tc>
          <w:tcPr>
            <w:tcW w:w="3038" w:type="dxa"/>
            <w:vAlign w:val="center"/>
            <w:hideMark/>
          </w:tcPr>
          <w:p w14:paraId="01E495A8" w14:textId="77777777" w:rsidR="00C46587" w:rsidRPr="00E04CED" w:rsidRDefault="00C46587" w:rsidP="00982118">
            <w:pPr>
              <w:keepNext/>
              <w:jc w:val="center"/>
              <w:rPr>
                <w:color w:val="000000" w:themeColor="text1"/>
              </w:rPr>
            </w:pPr>
            <w:r w:rsidRPr="00E04CED">
              <w:rPr>
                <w:color w:val="000000" w:themeColor="text1"/>
              </w:rPr>
              <w:t>18 %</w:t>
            </w:r>
          </w:p>
        </w:tc>
        <w:tc>
          <w:tcPr>
            <w:tcW w:w="2253" w:type="dxa"/>
            <w:vAlign w:val="center"/>
            <w:hideMark/>
          </w:tcPr>
          <w:p w14:paraId="394DF538" w14:textId="77777777" w:rsidR="00C46587" w:rsidRPr="00E04CED" w:rsidRDefault="00C46587" w:rsidP="00982118">
            <w:pPr>
              <w:keepNext/>
              <w:jc w:val="center"/>
              <w:rPr>
                <w:color w:val="000000" w:themeColor="text1"/>
              </w:rPr>
            </w:pPr>
            <w:r w:rsidRPr="00E04CED">
              <w:rPr>
                <w:color w:val="000000" w:themeColor="text1"/>
              </w:rPr>
              <w:t>30 %*</w:t>
            </w:r>
          </w:p>
        </w:tc>
      </w:tr>
      <w:tr w:rsidR="00C46587" w:rsidRPr="00FE15AB" w14:paraId="4F0F03D2" w14:textId="77777777" w:rsidTr="00EA7409">
        <w:trPr>
          <w:jc w:val="center"/>
        </w:trPr>
        <w:tc>
          <w:tcPr>
            <w:tcW w:w="4012" w:type="dxa"/>
            <w:hideMark/>
          </w:tcPr>
          <w:p w14:paraId="7012F6E0" w14:textId="77777777" w:rsidR="00C46587" w:rsidRPr="00E04CED" w:rsidRDefault="00C46587" w:rsidP="00982118">
            <w:pPr>
              <w:keepNext/>
              <w:tabs>
                <w:tab w:val="left" w:pos="288"/>
              </w:tabs>
              <w:ind w:left="252"/>
              <w:rPr>
                <w:color w:val="000000" w:themeColor="text1"/>
              </w:rPr>
            </w:pPr>
            <w:r w:rsidRPr="00E04CED">
              <w:rPr>
                <w:color w:val="000000" w:themeColor="text1"/>
              </w:rPr>
              <w:t>Remisión Clínica</w:t>
            </w:r>
          </w:p>
        </w:tc>
        <w:tc>
          <w:tcPr>
            <w:tcW w:w="3038" w:type="dxa"/>
            <w:vAlign w:val="center"/>
            <w:hideMark/>
          </w:tcPr>
          <w:p w14:paraId="2295EA2F" w14:textId="77777777" w:rsidR="00C46587" w:rsidRPr="00E04CED" w:rsidRDefault="00C46587" w:rsidP="00982118">
            <w:pPr>
              <w:keepNext/>
              <w:jc w:val="center"/>
              <w:rPr>
                <w:color w:val="000000" w:themeColor="text1"/>
              </w:rPr>
            </w:pPr>
            <w:r w:rsidRPr="00E04CED">
              <w:rPr>
                <w:color w:val="000000" w:themeColor="text1"/>
              </w:rPr>
              <w:t>9 %</w:t>
            </w:r>
          </w:p>
        </w:tc>
        <w:tc>
          <w:tcPr>
            <w:tcW w:w="2253" w:type="dxa"/>
            <w:vAlign w:val="center"/>
            <w:hideMark/>
          </w:tcPr>
          <w:p w14:paraId="6C45DBD2" w14:textId="77777777" w:rsidR="00C46587" w:rsidRPr="00E04CED" w:rsidRDefault="00C46587" w:rsidP="00982118">
            <w:pPr>
              <w:keepNext/>
              <w:jc w:val="center"/>
              <w:rPr>
                <w:color w:val="000000" w:themeColor="text1"/>
              </w:rPr>
            </w:pPr>
            <w:r w:rsidRPr="00E04CED">
              <w:rPr>
                <w:color w:val="000000" w:themeColor="text1"/>
              </w:rPr>
              <w:t>17 %*</w:t>
            </w:r>
          </w:p>
        </w:tc>
      </w:tr>
      <w:tr w:rsidR="00C46587" w:rsidRPr="00FE15AB" w14:paraId="782C85F6" w14:textId="77777777" w:rsidTr="00EA7409">
        <w:trPr>
          <w:jc w:val="center"/>
        </w:trPr>
        <w:tc>
          <w:tcPr>
            <w:tcW w:w="4012" w:type="dxa"/>
            <w:hideMark/>
          </w:tcPr>
          <w:p w14:paraId="0E1264EF" w14:textId="77777777" w:rsidR="00C46587" w:rsidRPr="00E04CED" w:rsidRDefault="00C46587" w:rsidP="00982118">
            <w:pPr>
              <w:keepNext/>
              <w:tabs>
                <w:tab w:val="left" w:pos="288"/>
              </w:tabs>
              <w:ind w:left="252"/>
              <w:rPr>
                <w:color w:val="000000" w:themeColor="text1"/>
              </w:rPr>
            </w:pPr>
            <w:r w:rsidRPr="00E04CED">
              <w:rPr>
                <w:color w:val="000000" w:themeColor="text1"/>
              </w:rPr>
              <w:t>Curación de la Mucosa</w:t>
            </w:r>
          </w:p>
        </w:tc>
        <w:tc>
          <w:tcPr>
            <w:tcW w:w="3038" w:type="dxa"/>
            <w:vAlign w:val="center"/>
            <w:hideMark/>
          </w:tcPr>
          <w:p w14:paraId="72B6EFE6" w14:textId="77777777" w:rsidR="00C46587" w:rsidRPr="00E04CED" w:rsidRDefault="00C46587" w:rsidP="00982118">
            <w:pPr>
              <w:keepNext/>
              <w:jc w:val="center"/>
              <w:rPr>
                <w:color w:val="000000" w:themeColor="text1"/>
              </w:rPr>
            </w:pPr>
            <w:r w:rsidRPr="00E04CED">
              <w:rPr>
                <w:color w:val="000000" w:themeColor="text1"/>
              </w:rPr>
              <w:t>15 %</w:t>
            </w:r>
          </w:p>
        </w:tc>
        <w:tc>
          <w:tcPr>
            <w:tcW w:w="2253" w:type="dxa"/>
            <w:vAlign w:val="center"/>
            <w:hideMark/>
          </w:tcPr>
          <w:p w14:paraId="6F1E4AE8" w14:textId="77777777" w:rsidR="00C46587" w:rsidRPr="00E04CED" w:rsidRDefault="00C46587" w:rsidP="00982118">
            <w:pPr>
              <w:keepNext/>
              <w:jc w:val="center"/>
              <w:rPr>
                <w:color w:val="000000" w:themeColor="text1"/>
              </w:rPr>
            </w:pPr>
            <w:r w:rsidRPr="00E04CED">
              <w:rPr>
                <w:color w:val="000000" w:themeColor="text1"/>
              </w:rPr>
              <w:t>25 %*</w:t>
            </w:r>
          </w:p>
        </w:tc>
      </w:tr>
      <w:tr w:rsidR="00C46587" w:rsidRPr="00FE15AB" w14:paraId="1629B9E2" w14:textId="77777777" w:rsidTr="00EA7409">
        <w:trPr>
          <w:jc w:val="center"/>
        </w:trPr>
        <w:tc>
          <w:tcPr>
            <w:tcW w:w="4012" w:type="dxa"/>
            <w:hideMark/>
          </w:tcPr>
          <w:p w14:paraId="5F1C2CEB" w14:textId="77777777" w:rsidR="00C46587" w:rsidRPr="00E04CED" w:rsidRDefault="00C46587" w:rsidP="00982118">
            <w:pPr>
              <w:keepNext/>
              <w:tabs>
                <w:tab w:val="left" w:pos="288"/>
              </w:tabs>
              <w:ind w:left="252"/>
              <w:rPr>
                <w:color w:val="000000" w:themeColor="text1"/>
              </w:rPr>
            </w:pPr>
            <w:r w:rsidRPr="00E04CED">
              <w:rPr>
                <w:color w:val="000000" w:themeColor="text1"/>
              </w:rPr>
              <w:t>Remisión libre de esteroides ≥90 </w:t>
            </w:r>
            <w:proofErr w:type="spellStart"/>
            <w:r w:rsidRPr="00E04CED">
              <w:rPr>
                <w:color w:val="000000" w:themeColor="text1"/>
              </w:rPr>
              <w:t>días</w:t>
            </w:r>
            <w:r w:rsidRPr="00E04CED">
              <w:rPr>
                <w:color w:val="000000" w:themeColor="text1"/>
                <w:vertAlign w:val="superscript"/>
              </w:rPr>
              <w:t>a</w:t>
            </w:r>
            <w:proofErr w:type="spellEnd"/>
          </w:p>
        </w:tc>
        <w:tc>
          <w:tcPr>
            <w:tcW w:w="3038" w:type="dxa"/>
            <w:vAlign w:val="center"/>
            <w:hideMark/>
          </w:tcPr>
          <w:p w14:paraId="56F42BA1" w14:textId="77777777" w:rsidR="00C46587" w:rsidRPr="00E04CED" w:rsidRDefault="00C46587" w:rsidP="00982118">
            <w:pPr>
              <w:keepNext/>
              <w:jc w:val="center"/>
              <w:rPr>
                <w:color w:val="000000" w:themeColor="text1"/>
              </w:rPr>
            </w:pPr>
            <w:r w:rsidRPr="00E04CED">
              <w:rPr>
                <w:color w:val="000000" w:themeColor="text1"/>
              </w:rPr>
              <w:t>6 %</w:t>
            </w:r>
          </w:p>
        </w:tc>
        <w:tc>
          <w:tcPr>
            <w:tcW w:w="2253" w:type="dxa"/>
            <w:vAlign w:val="center"/>
            <w:hideMark/>
          </w:tcPr>
          <w:p w14:paraId="703AADC8" w14:textId="77777777" w:rsidR="00C46587" w:rsidRPr="00E04CED" w:rsidRDefault="00C46587" w:rsidP="00982118">
            <w:pPr>
              <w:keepNext/>
              <w:jc w:val="center"/>
              <w:rPr>
                <w:color w:val="000000" w:themeColor="text1"/>
              </w:rPr>
            </w:pPr>
            <w:r w:rsidRPr="00E04CED">
              <w:rPr>
                <w:color w:val="000000" w:themeColor="text1"/>
              </w:rPr>
              <w:t>13 %*</w:t>
            </w:r>
          </w:p>
        </w:tc>
      </w:tr>
      <w:tr w:rsidR="003D5162" w:rsidRPr="00FE15AB" w14:paraId="0FA7416F" w14:textId="77777777" w:rsidTr="00EA7409">
        <w:trPr>
          <w:jc w:val="center"/>
        </w:trPr>
        <w:tc>
          <w:tcPr>
            <w:tcW w:w="4012" w:type="dxa"/>
          </w:tcPr>
          <w:p w14:paraId="59CCE00D" w14:textId="77777777" w:rsidR="003D5162" w:rsidRPr="00E04CED" w:rsidRDefault="003D5162" w:rsidP="00982118">
            <w:pPr>
              <w:keepNext/>
              <w:rPr>
                <w:color w:val="000000" w:themeColor="text1"/>
                <w:lang w:val="en-GB"/>
              </w:rPr>
            </w:pPr>
          </w:p>
        </w:tc>
        <w:tc>
          <w:tcPr>
            <w:tcW w:w="3038" w:type="dxa"/>
            <w:vAlign w:val="center"/>
          </w:tcPr>
          <w:p w14:paraId="23BC4178" w14:textId="77777777" w:rsidR="003D5162" w:rsidRPr="00E04CED" w:rsidRDefault="003D5162" w:rsidP="00982118">
            <w:pPr>
              <w:keepNext/>
              <w:jc w:val="center"/>
              <w:rPr>
                <w:color w:val="000000" w:themeColor="text1"/>
                <w:lang w:val="en-GB"/>
              </w:rPr>
            </w:pPr>
          </w:p>
        </w:tc>
        <w:tc>
          <w:tcPr>
            <w:tcW w:w="2253" w:type="dxa"/>
            <w:vAlign w:val="center"/>
          </w:tcPr>
          <w:p w14:paraId="08285DE8" w14:textId="77777777" w:rsidR="003D5162" w:rsidRPr="00E04CED" w:rsidRDefault="003D5162" w:rsidP="00982118">
            <w:pPr>
              <w:keepNext/>
              <w:jc w:val="center"/>
              <w:rPr>
                <w:color w:val="000000" w:themeColor="text1"/>
                <w:lang w:val="en-GB"/>
              </w:rPr>
            </w:pPr>
          </w:p>
        </w:tc>
      </w:tr>
      <w:tr w:rsidR="00C46587" w:rsidRPr="00FE15AB" w14:paraId="17D5CD68" w14:textId="77777777" w:rsidTr="00EA7409">
        <w:trPr>
          <w:jc w:val="center"/>
        </w:trPr>
        <w:tc>
          <w:tcPr>
            <w:tcW w:w="4012" w:type="dxa"/>
          </w:tcPr>
          <w:p w14:paraId="1E8602FD" w14:textId="77777777" w:rsidR="00C46587" w:rsidRPr="00E04CED" w:rsidRDefault="003D5162" w:rsidP="00982118">
            <w:pPr>
              <w:keepNext/>
              <w:rPr>
                <w:b/>
                <w:color w:val="000000" w:themeColor="text1"/>
              </w:rPr>
            </w:pPr>
            <w:r w:rsidRPr="00E04CED">
              <w:rPr>
                <w:b/>
                <w:color w:val="000000" w:themeColor="text1"/>
              </w:rPr>
              <w:t>Semanas 8 y 52</w:t>
            </w:r>
          </w:p>
        </w:tc>
        <w:tc>
          <w:tcPr>
            <w:tcW w:w="3038" w:type="dxa"/>
            <w:vAlign w:val="center"/>
            <w:hideMark/>
          </w:tcPr>
          <w:p w14:paraId="162D5837" w14:textId="77777777" w:rsidR="00C46587" w:rsidRPr="00E04CED" w:rsidRDefault="00C46587" w:rsidP="00982118">
            <w:pPr>
              <w:keepNext/>
              <w:jc w:val="center"/>
              <w:rPr>
                <w:b/>
                <w:color w:val="000000" w:themeColor="text1"/>
              </w:rPr>
            </w:pPr>
            <w:r w:rsidRPr="00E04CED">
              <w:rPr>
                <w:b/>
                <w:color w:val="000000" w:themeColor="text1"/>
              </w:rPr>
              <w:t>(N = 140)</w:t>
            </w:r>
          </w:p>
        </w:tc>
        <w:tc>
          <w:tcPr>
            <w:tcW w:w="2253" w:type="dxa"/>
            <w:vAlign w:val="center"/>
            <w:hideMark/>
          </w:tcPr>
          <w:p w14:paraId="649DE136" w14:textId="77777777" w:rsidR="00C46587" w:rsidRPr="00E04CED" w:rsidRDefault="00C46587" w:rsidP="00982118">
            <w:pPr>
              <w:keepNext/>
              <w:jc w:val="center"/>
              <w:rPr>
                <w:b/>
                <w:color w:val="000000" w:themeColor="text1"/>
              </w:rPr>
            </w:pPr>
            <w:r w:rsidRPr="00E04CED">
              <w:rPr>
                <w:b/>
                <w:color w:val="000000" w:themeColor="text1"/>
              </w:rPr>
              <w:t>(N = 150)</w:t>
            </w:r>
          </w:p>
        </w:tc>
      </w:tr>
      <w:tr w:rsidR="00C46587" w:rsidRPr="00FE15AB" w14:paraId="41945100" w14:textId="77777777" w:rsidTr="00EA7409">
        <w:trPr>
          <w:jc w:val="center"/>
        </w:trPr>
        <w:tc>
          <w:tcPr>
            <w:tcW w:w="4012" w:type="dxa"/>
            <w:hideMark/>
          </w:tcPr>
          <w:p w14:paraId="0035BAC5" w14:textId="77777777" w:rsidR="00C46587" w:rsidRPr="00E04CED" w:rsidRDefault="00C46587" w:rsidP="00982118">
            <w:pPr>
              <w:keepNext/>
              <w:tabs>
                <w:tab w:val="left" w:pos="288"/>
              </w:tabs>
              <w:ind w:left="252"/>
              <w:rPr>
                <w:color w:val="000000" w:themeColor="text1"/>
              </w:rPr>
            </w:pPr>
            <w:r w:rsidRPr="00E04CED">
              <w:rPr>
                <w:color w:val="000000" w:themeColor="text1"/>
              </w:rPr>
              <w:t>Respuesta Mantenida</w:t>
            </w:r>
          </w:p>
        </w:tc>
        <w:tc>
          <w:tcPr>
            <w:tcW w:w="3038" w:type="dxa"/>
            <w:vAlign w:val="center"/>
            <w:hideMark/>
          </w:tcPr>
          <w:p w14:paraId="284ABC95" w14:textId="77777777" w:rsidR="00C46587" w:rsidRPr="00E04CED" w:rsidRDefault="00C46587" w:rsidP="00982118">
            <w:pPr>
              <w:keepNext/>
              <w:jc w:val="center"/>
              <w:rPr>
                <w:color w:val="000000" w:themeColor="text1"/>
              </w:rPr>
            </w:pPr>
            <w:r w:rsidRPr="00E04CED">
              <w:rPr>
                <w:color w:val="000000" w:themeColor="text1"/>
              </w:rPr>
              <w:t>12 %</w:t>
            </w:r>
          </w:p>
        </w:tc>
        <w:tc>
          <w:tcPr>
            <w:tcW w:w="2253" w:type="dxa"/>
            <w:vAlign w:val="center"/>
            <w:hideMark/>
          </w:tcPr>
          <w:p w14:paraId="56316FA1" w14:textId="77777777" w:rsidR="00C46587" w:rsidRPr="00E04CED" w:rsidRDefault="00C46587" w:rsidP="00982118">
            <w:pPr>
              <w:keepNext/>
              <w:jc w:val="center"/>
              <w:rPr>
                <w:color w:val="000000" w:themeColor="text1"/>
              </w:rPr>
            </w:pPr>
            <w:r w:rsidRPr="00E04CED">
              <w:rPr>
                <w:color w:val="000000" w:themeColor="text1"/>
              </w:rPr>
              <w:t>24 %**</w:t>
            </w:r>
          </w:p>
        </w:tc>
      </w:tr>
      <w:tr w:rsidR="00C46587" w:rsidRPr="00FE15AB" w14:paraId="4ED33519" w14:textId="77777777" w:rsidTr="00EA7409">
        <w:trPr>
          <w:jc w:val="center"/>
        </w:trPr>
        <w:tc>
          <w:tcPr>
            <w:tcW w:w="4012" w:type="dxa"/>
            <w:hideMark/>
          </w:tcPr>
          <w:p w14:paraId="71F43AD9" w14:textId="77777777" w:rsidR="00C46587" w:rsidRPr="00E04CED" w:rsidRDefault="00C46587" w:rsidP="00982118">
            <w:pPr>
              <w:keepNext/>
              <w:tabs>
                <w:tab w:val="left" w:pos="288"/>
              </w:tabs>
              <w:ind w:left="252"/>
              <w:rPr>
                <w:color w:val="000000" w:themeColor="text1"/>
              </w:rPr>
            </w:pPr>
            <w:r w:rsidRPr="00E04CED">
              <w:rPr>
                <w:color w:val="000000" w:themeColor="text1"/>
              </w:rPr>
              <w:t>Remisión Mantenida</w:t>
            </w:r>
          </w:p>
        </w:tc>
        <w:tc>
          <w:tcPr>
            <w:tcW w:w="3038" w:type="dxa"/>
            <w:vAlign w:val="center"/>
            <w:hideMark/>
          </w:tcPr>
          <w:p w14:paraId="41828C78" w14:textId="77777777" w:rsidR="00C46587" w:rsidRPr="00E04CED" w:rsidRDefault="00C46587" w:rsidP="00982118">
            <w:pPr>
              <w:keepNext/>
              <w:jc w:val="center"/>
              <w:rPr>
                <w:color w:val="000000" w:themeColor="text1"/>
              </w:rPr>
            </w:pPr>
            <w:r w:rsidRPr="00E04CED">
              <w:rPr>
                <w:color w:val="000000" w:themeColor="text1"/>
              </w:rPr>
              <w:t>4 %</w:t>
            </w:r>
          </w:p>
        </w:tc>
        <w:tc>
          <w:tcPr>
            <w:tcW w:w="2253" w:type="dxa"/>
            <w:vAlign w:val="center"/>
            <w:hideMark/>
          </w:tcPr>
          <w:p w14:paraId="4853B853" w14:textId="77777777" w:rsidR="00C46587" w:rsidRPr="00E04CED" w:rsidRDefault="00C46587" w:rsidP="00982118">
            <w:pPr>
              <w:keepNext/>
              <w:jc w:val="center"/>
              <w:rPr>
                <w:color w:val="000000" w:themeColor="text1"/>
              </w:rPr>
            </w:pPr>
            <w:r w:rsidRPr="00E04CED">
              <w:rPr>
                <w:color w:val="000000" w:themeColor="text1"/>
              </w:rPr>
              <w:t>8 %*</w:t>
            </w:r>
          </w:p>
        </w:tc>
      </w:tr>
      <w:tr w:rsidR="00C46587" w:rsidRPr="00FE15AB" w14:paraId="1656C829" w14:textId="77777777" w:rsidTr="00EA7409">
        <w:trPr>
          <w:jc w:val="center"/>
        </w:trPr>
        <w:tc>
          <w:tcPr>
            <w:tcW w:w="4012" w:type="dxa"/>
            <w:tcBorders>
              <w:bottom w:val="single" w:sz="4" w:space="0" w:color="auto"/>
            </w:tcBorders>
            <w:hideMark/>
          </w:tcPr>
          <w:p w14:paraId="17A8DDF8" w14:textId="77777777" w:rsidR="00C46587" w:rsidRPr="00E04CED" w:rsidRDefault="00C46587" w:rsidP="00982118">
            <w:pPr>
              <w:keepNext/>
              <w:tabs>
                <w:tab w:val="left" w:pos="288"/>
              </w:tabs>
              <w:ind w:left="252"/>
              <w:rPr>
                <w:color w:val="000000" w:themeColor="text1"/>
              </w:rPr>
            </w:pPr>
            <w:r w:rsidRPr="00E04CED">
              <w:rPr>
                <w:color w:val="000000" w:themeColor="text1"/>
              </w:rPr>
              <w:t>Curación Mantenida de la Mucosa</w:t>
            </w:r>
          </w:p>
        </w:tc>
        <w:tc>
          <w:tcPr>
            <w:tcW w:w="3038" w:type="dxa"/>
            <w:tcBorders>
              <w:bottom w:val="single" w:sz="4" w:space="0" w:color="auto"/>
            </w:tcBorders>
            <w:vAlign w:val="center"/>
            <w:hideMark/>
          </w:tcPr>
          <w:p w14:paraId="44583D6C" w14:textId="77777777" w:rsidR="00C46587" w:rsidRPr="00E04CED" w:rsidRDefault="00C46587" w:rsidP="00982118">
            <w:pPr>
              <w:keepNext/>
              <w:jc w:val="center"/>
              <w:rPr>
                <w:color w:val="000000" w:themeColor="text1"/>
              </w:rPr>
            </w:pPr>
            <w:r w:rsidRPr="00E04CED">
              <w:rPr>
                <w:color w:val="000000" w:themeColor="text1"/>
              </w:rPr>
              <w:t>11 %</w:t>
            </w:r>
          </w:p>
        </w:tc>
        <w:tc>
          <w:tcPr>
            <w:tcW w:w="2253" w:type="dxa"/>
            <w:tcBorders>
              <w:bottom w:val="single" w:sz="4" w:space="0" w:color="auto"/>
            </w:tcBorders>
            <w:vAlign w:val="center"/>
            <w:hideMark/>
          </w:tcPr>
          <w:p w14:paraId="08393945" w14:textId="77777777" w:rsidR="00C46587" w:rsidRPr="00E04CED" w:rsidRDefault="00C46587" w:rsidP="00982118">
            <w:pPr>
              <w:keepNext/>
              <w:jc w:val="center"/>
              <w:rPr>
                <w:color w:val="000000" w:themeColor="text1"/>
              </w:rPr>
            </w:pPr>
            <w:r w:rsidRPr="00E04CED">
              <w:rPr>
                <w:color w:val="000000" w:themeColor="text1"/>
              </w:rPr>
              <w:t>19 %*</w:t>
            </w:r>
          </w:p>
        </w:tc>
      </w:tr>
      <w:tr w:rsidR="00EA7409" w:rsidRPr="00FE15AB" w14:paraId="6775FEA8" w14:textId="77777777" w:rsidTr="00EA7409">
        <w:trPr>
          <w:jc w:val="center"/>
        </w:trPr>
        <w:tc>
          <w:tcPr>
            <w:tcW w:w="9303" w:type="dxa"/>
            <w:gridSpan w:val="3"/>
            <w:tcBorders>
              <w:left w:val="nil"/>
              <w:bottom w:val="nil"/>
              <w:right w:val="nil"/>
            </w:tcBorders>
          </w:tcPr>
          <w:p w14:paraId="1A499A4C" w14:textId="77777777" w:rsidR="00EA7409" w:rsidRPr="00FE15AB" w:rsidRDefault="00EA7409" w:rsidP="00EA7409">
            <w:pPr>
              <w:rPr>
                <w:color w:val="000000" w:themeColor="text1"/>
                <w:sz w:val="20"/>
              </w:rPr>
            </w:pPr>
            <w:r w:rsidRPr="00FE15AB">
              <w:rPr>
                <w:color w:val="000000" w:themeColor="text1"/>
                <w:sz w:val="20"/>
              </w:rPr>
              <w:t xml:space="preserve">La Remisión Clínica es una puntuación Mayo ≤2 con ninguna </w:t>
            </w:r>
            <w:proofErr w:type="spellStart"/>
            <w:r w:rsidRPr="00FE15AB">
              <w:rPr>
                <w:color w:val="000000" w:themeColor="text1"/>
                <w:sz w:val="20"/>
              </w:rPr>
              <w:t>subpuntuación</w:t>
            </w:r>
            <w:proofErr w:type="spellEnd"/>
            <w:r w:rsidRPr="00FE15AB">
              <w:rPr>
                <w:color w:val="000000" w:themeColor="text1"/>
                <w:sz w:val="20"/>
              </w:rPr>
              <w:t xml:space="preserve"> &gt;1;</w:t>
            </w:r>
          </w:p>
          <w:p w14:paraId="14B12171" w14:textId="77777777" w:rsidR="00EA7409" w:rsidRPr="00FE15AB" w:rsidRDefault="00EA7409" w:rsidP="00EA7409">
            <w:pPr>
              <w:rPr>
                <w:color w:val="000000" w:themeColor="text1"/>
                <w:sz w:val="20"/>
              </w:rPr>
            </w:pPr>
            <w:r w:rsidRPr="00FE15AB">
              <w:rPr>
                <w:color w:val="000000" w:themeColor="text1"/>
                <w:sz w:val="20"/>
              </w:rPr>
              <w:t>La Respuesta Clínica se reduce en una puntuación Mayo respecto al inicio ≥3 puntos y ≥30 </w:t>
            </w:r>
            <w:proofErr w:type="gramStart"/>
            <w:r w:rsidRPr="00FE15AB">
              <w:rPr>
                <w:color w:val="000000" w:themeColor="text1"/>
                <w:sz w:val="20"/>
              </w:rPr>
              <w:t>% ,</w:t>
            </w:r>
            <w:proofErr w:type="gramEnd"/>
            <w:r w:rsidRPr="00FE15AB">
              <w:rPr>
                <w:color w:val="000000" w:themeColor="text1"/>
                <w:sz w:val="20"/>
              </w:rPr>
              <w:t xml:space="preserve"> más una reducción de la </w:t>
            </w:r>
            <w:proofErr w:type="spellStart"/>
            <w:r w:rsidRPr="00FE15AB">
              <w:rPr>
                <w:color w:val="000000" w:themeColor="text1"/>
                <w:sz w:val="20"/>
              </w:rPr>
              <w:t>subpuntuación</w:t>
            </w:r>
            <w:proofErr w:type="spellEnd"/>
            <w:r w:rsidRPr="00FE15AB">
              <w:rPr>
                <w:color w:val="000000" w:themeColor="text1"/>
                <w:sz w:val="20"/>
              </w:rPr>
              <w:t xml:space="preserve"> del sangrado rectal (RBS) ≥1 o una RBS absoluta de 0 o 1.</w:t>
            </w:r>
          </w:p>
          <w:p w14:paraId="6A5C98A2" w14:textId="77777777" w:rsidR="00EA7409" w:rsidRPr="00FE15AB" w:rsidRDefault="00EA7409" w:rsidP="00EA7409">
            <w:pPr>
              <w:ind w:left="270" w:hanging="270"/>
              <w:rPr>
                <w:color w:val="000000" w:themeColor="text1"/>
                <w:sz w:val="20"/>
              </w:rPr>
            </w:pPr>
            <w:r w:rsidRPr="00FE15AB">
              <w:rPr>
                <w:color w:val="000000" w:themeColor="text1"/>
                <w:sz w:val="20"/>
              </w:rPr>
              <w:t>*</w:t>
            </w:r>
            <w:r w:rsidRPr="00FE15AB">
              <w:rPr>
                <w:color w:val="000000" w:themeColor="text1"/>
                <w:sz w:val="20"/>
              </w:rPr>
              <w:tab/>
              <w:t xml:space="preserve">p&lt;0,05 se refiere a la comparación del par de valores proporcionales para </w:t>
            </w:r>
            <w:proofErr w:type="spellStart"/>
            <w:r w:rsidRPr="00FE15AB">
              <w:rPr>
                <w:color w:val="000000" w:themeColor="text1"/>
                <w:sz w:val="20"/>
              </w:rPr>
              <w:t>adalimumab</w:t>
            </w:r>
            <w:proofErr w:type="spellEnd"/>
            <w:r w:rsidRPr="00FE15AB">
              <w:rPr>
                <w:color w:val="000000" w:themeColor="text1"/>
                <w:sz w:val="20"/>
              </w:rPr>
              <w:t xml:space="preserve"> </w:t>
            </w:r>
            <w:r w:rsidRPr="00FE15AB">
              <w:rPr>
                <w:i/>
                <w:color w:val="000000" w:themeColor="text1"/>
                <w:sz w:val="20"/>
              </w:rPr>
              <w:t xml:space="preserve">versus </w:t>
            </w:r>
            <w:r w:rsidRPr="00FE15AB">
              <w:rPr>
                <w:color w:val="000000" w:themeColor="text1"/>
                <w:sz w:val="20"/>
              </w:rPr>
              <w:t xml:space="preserve">placebo </w:t>
            </w:r>
          </w:p>
          <w:p w14:paraId="7D585B9C" w14:textId="77777777" w:rsidR="00EA7409" w:rsidRPr="00FE15AB" w:rsidRDefault="00EA7409" w:rsidP="00EA7409">
            <w:pPr>
              <w:ind w:left="270" w:hanging="270"/>
              <w:rPr>
                <w:color w:val="000000" w:themeColor="text1"/>
                <w:sz w:val="20"/>
              </w:rPr>
            </w:pPr>
            <w:r w:rsidRPr="00FE15AB">
              <w:rPr>
                <w:color w:val="000000" w:themeColor="text1"/>
                <w:sz w:val="20"/>
              </w:rPr>
              <w:t>**</w:t>
            </w:r>
            <w:r w:rsidRPr="00FE15AB">
              <w:rPr>
                <w:color w:val="000000" w:themeColor="text1"/>
                <w:sz w:val="20"/>
              </w:rPr>
              <w:tab/>
              <w:t xml:space="preserve">p&lt;0,001 se refiere a la comparación del par de valores proporcionales para </w:t>
            </w:r>
            <w:proofErr w:type="spellStart"/>
            <w:r w:rsidRPr="00FE15AB">
              <w:rPr>
                <w:color w:val="000000" w:themeColor="text1"/>
                <w:sz w:val="20"/>
              </w:rPr>
              <w:t>adalimumab</w:t>
            </w:r>
            <w:proofErr w:type="spellEnd"/>
            <w:r w:rsidRPr="00FE15AB">
              <w:rPr>
                <w:color w:val="000000" w:themeColor="text1"/>
                <w:sz w:val="20"/>
              </w:rPr>
              <w:t xml:space="preserve"> </w:t>
            </w:r>
            <w:r w:rsidRPr="00FE15AB">
              <w:rPr>
                <w:i/>
                <w:color w:val="000000" w:themeColor="text1"/>
                <w:sz w:val="20"/>
              </w:rPr>
              <w:t>versus</w:t>
            </w:r>
            <w:r w:rsidRPr="00FE15AB">
              <w:rPr>
                <w:color w:val="000000" w:themeColor="text1"/>
                <w:sz w:val="20"/>
              </w:rPr>
              <w:t xml:space="preserve"> placebo </w:t>
            </w:r>
          </w:p>
          <w:p w14:paraId="41BF6AEE" w14:textId="77777777" w:rsidR="00EA7409" w:rsidRPr="00FE15AB" w:rsidRDefault="00EA7409" w:rsidP="00EA7409">
            <w:pPr>
              <w:ind w:left="270" w:hanging="270"/>
              <w:rPr>
                <w:color w:val="000000" w:themeColor="text1"/>
                <w:sz w:val="20"/>
              </w:rPr>
            </w:pPr>
            <w:r w:rsidRPr="00FE15AB">
              <w:rPr>
                <w:color w:val="000000" w:themeColor="text1"/>
                <w:sz w:val="20"/>
                <w:vertAlign w:val="superscript"/>
              </w:rPr>
              <w:t>a</w:t>
            </w:r>
            <w:r w:rsidRPr="00FE15AB">
              <w:rPr>
                <w:color w:val="000000" w:themeColor="text1"/>
                <w:sz w:val="20"/>
              </w:rPr>
              <w:tab/>
              <w:t>En aquellos que recibían corticoesteroides en estado basal.</w:t>
            </w:r>
          </w:p>
        </w:tc>
      </w:tr>
    </w:tbl>
    <w:p w14:paraId="34B756D6" w14:textId="77777777" w:rsidR="00C46587" w:rsidRPr="00E04CED" w:rsidRDefault="00C46587" w:rsidP="00982118">
      <w:pPr>
        <w:rPr>
          <w:color w:val="000000" w:themeColor="text1"/>
        </w:rPr>
      </w:pPr>
    </w:p>
    <w:p w14:paraId="788B277B" w14:textId="77777777" w:rsidR="00C46587" w:rsidRPr="00E04CED" w:rsidRDefault="00C46587" w:rsidP="00982118">
      <w:pPr>
        <w:rPr>
          <w:color w:val="000000" w:themeColor="text1"/>
        </w:rPr>
      </w:pPr>
      <w:r w:rsidRPr="00E04CED">
        <w:rPr>
          <w:color w:val="000000" w:themeColor="text1"/>
        </w:rPr>
        <w:t>De aquellos pacientes que respondieron en la Semana</w:t>
      </w:r>
      <w:r w:rsidR="00171E84" w:rsidRPr="00E04CED">
        <w:rPr>
          <w:color w:val="000000" w:themeColor="text1"/>
        </w:rPr>
        <w:t> </w:t>
      </w:r>
      <w:r w:rsidRPr="00E04CED">
        <w:rPr>
          <w:color w:val="000000" w:themeColor="text1"/>
        </w:rPr>
        <w:t>8, el 47 % estaban en respuesta, el 29 % estaban en remisión, el 41 % presentaban curación de la mucosa y el 20 % estuvieron en remisión libre de esteroides por ≥90</w:t>
      </w:r>
      <w:r w:rsidR="00171E84" w:rsidRPr="00E04CED">
        <w:rPr>
          <w:color w:val="000000" w:themeColor="text1"/>
        </w:rPr>
        <w:t> </w:t>
      </w:r>
      <w:r w:rsidRPr="00E04CED">
        <w:rPr>
          <w:color w:val="000000" w:themeColor="text1"/>
        </w:rPr>
        <w:t>días en la Semana</w:t>
      </w:r>
      <w:r w:rsidR="00171E84" w:rsidRPr="00E04CED">
        <w:rPr>
          <w:color w:val="000000" w:themeColor="text1"/>
        </w:rPr>
        <w:t> </w:t>
      </w:r>
      <w:r w:rsidRPr="00E04CED">
        <w:rPr>
          <w:color w:val="000000" w:themeColor="text1"/>
        </w:rPr>
        <w:t xml:space="preserve">52. </w:t>
      </w:r>
    </w:p>
    <w:p w14:paraId="0D768E6D" w14:textId="77777777" w:rsidR="00C46587" w:rsidRPr="00E04CED" w:rsidRDefault="00C46587" w:rsidP="00982118">
      <w:pPr>
        <w:rPr>
          <w:color w:val="000000" w:themeColor="text1"/>
        </w:rPr>
      </w:pPr>
    </w:p>
    <w:p w14:paraId="18429F13" w14:textId="77777777" w:rsidR="00C46587" w:rsidRPr="00E04CED" w:rsidRDefault="00C46587" w:rsidP="00982118">
      <w:pPr>
        <w:rPr>
          <w:color w:val="000000" w:themeColor="text1"/>
        </w:rPr>
      </w:pPr>
      <w:r w:rsidRPr="00E04CED">
        <w:rPr>
          <w:color w:val="000000" w:themeColor="text1"/>
        </w:rPr>
        <w:t>Aproximadamente en el 40 % de los pacientes del estudio</w:t>
      </w:r>
      <w:r w:rsidR="006E65CF" w:rsidRPr="00E04CED">
        <w:rPr>
          <w:color w:val="000000" w:themeColor="text1"/>
        </w:rPr>
        <w:t> </w:t>
      </w:r>
      <w:r w:rsidRPr="00E04CED">
        <w:rPr>
          <w:color w:val="000000" w:themeColor="text1"/>
        </w:rPr>
        <w:t xml:space="preserve">UC-II habían fracasado tratamientos previos anti-TNF con </w:t>
      </w:r>
      <w:proofErr w:type="spellStart"/>
      <w:r w:rsidRPr="00E04CED">
        <w:rPr>
          <w:color w:val="000000" w:themeColor="text1"/>
        </w:rPr>
        <w:t>infliximab</w:t>
      </w:r>
      <w:proofErr w:type="spellEnd"/>
      <w:r w:rsidRPr="00E04CED">
        <w:rPr>
          <w:color w:val="000000" w:themeColor="text1"/>
        </w:rPr>
        <w:t xml:space="preserve">. La eficacia de </w:t>
      </w:r>
      <w:proofErr w:type="spellStart"/>
      <w:r w:rsidRPr="00E04CED">
        <w:rPr>
          <w:color w:val="000000" w:themeColor="text1"/>
        </w:rPr>
        <w:t>adalimumab</w:t>
      </w:r>
      <w:proofErr w:type="spellEnd"/>
      <w:r w:rsidRPr="00E04CED">
        <w:rPr>
          <w:color w:val="000000" w:themeColor="text1"/>
        </w:rPr>
        <w:t xml:space="preserve"> se redujo en estos pacientes en comparación con los pacientes </w:t>
      </w:r>
      <w:proofErr w:type="spellStart"/>
      <w:r w:rsidRPr="00E04CED">
        <w:rPr>
          <w:color w:val="000000" w:themeColor="text1"/>
        </w:rPr>
        <w:t>naïve</w:t>
      </w:r>
      <w:proofErr w:type="spellEnd"/>
      <w:r w:rsidRPr="00E04CED">
        <w:rPr>
          <w:color w:val="000000" w:themeColor="text1"/>
        </w:rPr>
        <w:t xml:space="preserve"> (sin tratamiento previo) para anti-TNF. Entre los pacientes en los que habían fracasado tratamientos previos anti-TNF en la Semana</w:t>
      </w:r>
      <w:r w:rsidR="00171E84" w:rsidRPr="00E04CED">
        <w:rPr>
          <w:color w:val="000000" w:themeColor="text1"/>
        </w:rPr>
        <w:t> </w:t>
      </w:r>
      <w:r w:rsidRPr="00E04CED">
        <w:rPr>
          <w:color w:val="000000" w:themeColor="text1"/>
        </w:rPr>
        <w:t xml:space="preserve">52 estaban en remisión un 3 % con placebo y un 10 % con </w:t>
      </w:r>
      <w:proofErr w:type="spellStart"/>
      <w:r w:rsidRPr="00E04CED">
        <w:rPr>
          <w:color w:val="000000" w:themeColor="text1"/>
        </w:rPr>
        <w:t>adalimumab</w:t>
      </w:r>
      <w:proofErr w:type="spellEnd"/>
      <w:r w:rsidRPr="00E04CED">
        <w:rPr>
          <w:color w:val="000000" w:themeColor="text1"/>
        </w:rPr>
        <w:t xml:space="preserve">. </w:t>
      </w:r>
    </w:p>
    <w:p w14:paraId="4EDD6D93" w14:textId="77777777" w:rsidR="00C46587" w:rsidRPr="00E04CED" w:rsidRDefault="00C46587" w:rsidP="00982118">
      <w:pPr>
        <w:rPr>
          <w:color w:val="000000" w:themeColor="text1"/>
        </w:rPr>
      </w:pPr>
    </w:p>
    <w:p w14:paraId="1FC179CB" w14:textId="77777777" w:rsidR="00C46587" w:rsidRPr="00E04CED" w:rsidRDefault="00C46587" w:rsidP="00982118">
      <w:pPr>
        <w:rPr>
          <w:color w:val="000000" w:themeColor="text1"/>
        </w:rPr>
      </w:pPr>
      <w:r w:rsidRPr="00E04CED">
        <w:rPr>
          <w:color w:val="000000" w:themeColor="text1"/>
        </w:rPr>
        <w:t>Los pacientes de los estudios</w:t>
      </w:r>
      <w:r w:rsidR="006E65CF" w:rsidRPr="00E04CED">
        <w:rPr>
          <w:color w:val="000000" w:themeColor="text1"/>
        </w:rPr>
        <w:t> </w:t>
      </w:r>
      <w:r w:rsidRPr="00E04CED">
        <w:rPr>
          <w:color w:val="000000" w:themeColor="text1"/>
        </w:rPr>
        <w:t xml:space="preserve">UCI y UC-II tenían la opción de formar parte en una extensión del estudio abierto a largo plazo (UC-III). Después de 3 años de tratamiento con </w:t>
      </w:r>
      <w:proofErr w:type="spellStart"/>
      <w:r w:rsidRPr="00E04CED">
        <w:rPr>
          <w:color w:val="000000" w:themeColor="text1"/>
        </w:rPr>
        <w:t>adalimumab</w:t>
      </w:r>
      <w:proofErr w:type="spellEnd"/>
      <w:r w:rsidRPr="00E04CED">
        <w:rPr>
          <w:color w:val="000000" w:themeColor="text1"/>
        </w:rPr>
        <w:t xml:space="preserve">, el 75 % (301/402) continuaban estando en remisión clínica por puntuación Mayo parcial. </w:t>
      </w:r>
    </w:p>
    <w:p w14:paraId="5C6A2EF8" w14:textId="77777777" w:rsidR="00C46587" w:rsidRPr="00E04CED" w:rsidRDefault="00C46587" w:rsidP="00982118">
      <w:pPr>
        <w:rPr>
          <w:color w:val="000000" w:themeColor="text1"/>
        </w:rPr>
      </w:pPr>
    </w:p>
    <w:p w14:paraId="7098D235" w14:textId="77777777" w:rsidR="00C46587" w:rsidRPr="00E04CED" w:rsidRDefault="00C46587" w:rsidP="00DC3A99">
      <w:pPr>
        <w:keepNext/>
        <w:rPr>
          <w:i/>
          <w:color w:val="000000" w:themeColor="text1"/>
          <w:u w:val="single"/>
        </w:rPr>
      </w:pPr>
      <w:r w:rsidRPr="00E04CED">
        <w:rPr>
          <w:i/>
          <w:color w:val="000000" w:themeColor="text1"/>
          <w:u w:val="single"/>
        </w:rPr>
        <w:t>Tasas de hospitalización</w:t>
      </w:r>
      <w:r w:rsidRPr="00E04CED">
        <w:rPr>
          <w:i/>
          <w:color w:val="000000" w:themeColor="text1"/>
        </w:rPr>
        <w:t xml:space="preserve"> </w:t>
      </w:r>
    </w:p>
    <w:p w14:paraId="31C52D98" w14:textId="77777777" w:rsidR="00C46587" w:rsidRPr="00E04CED" w:rsidRDefault="00C46587" w:rsidP="00DC3A99">
      <w:pPr>
        <w:keepNext/>
        <w:rPr>
          <w:color w:val="000000" w:themeColor="text1"/>
        </w:rPr>
      </w:pPr>
    </w:p>
    <w:p w14:paraId="7473013F" w14:textId="77777777" w:rsidR="00C46587" w:rsidRPr="00E04CED" w:rsidRDefault="00C46587" w:rsidP="00982118">
      <w:pPr>
        <w:rPr>
          <w:color w:val="000000" w:themeColor="text1"/>
        </w:rPr>
      </w:pPr>
      <w:r w:rsidRPr="00E04CED">
        <w:rPr>
          <w:color w:val="000000" w:themeColor="text1"/>
        </w:rPr>
        <w:t>Durante las 52</w:t>
      </w:r>
      <w:r w:rsidR="00171E84" w:rsidRPr="00E04CED">
        <w:rPr>
          <w:color w:val="000000" w:themeColor="text1"/>
        </w:rPr>
        <w:t> </w:t>
      </w:r>
      <w:r w:rsidRPr="00E04CED">
        <w:rPr>
          <w:color w:val="000000" w:themeColor="text1"/>
        </w:rPr>
        <w:t>semanas de los estudios</w:t>
      </w:r>
      <w:r w:rsidR="00171E84" w:rsidRPr="00E04CED">
        <w:rPr>
          <w:color w:val="000000" w:themeColor="text1"/>
        </w:rPr>
        <w:t> </w:t>
      </w:r>
      <w:r w:rsidRPr="00E04CED">
        <w:rPr>
          <w:color w:val="000000" w:themeColor="text1"/>
        </w:rPr>
        <w:t xml:space="preserve">UC-I y UC-II, se observaron tasas menores de hospitalizaciones por cualquier causa y de hospitalizaciones relacionadas con la UC en pacientes del brazo de tratamiento con </w:t>
      </w:r>
      <w:proofErr w:type="spellStart"/>
      <w:r w:rsidRPr="00E04CED">
        <w:rPr>
          <w:color w:val="000000" w:themeColor="text1"/>
        </w:rPr>
        <w:t>adalimumab</w:t>
      </w:r>
      <w:proofErr w:type="spellEnd"/>
      <w:r w:rsidRPr="00E04CED">
        <w:rPr>
          <w:color w:val="000000" w:themeColor="text1"/>
        </w:rPr>
        <w:t xml:space="preserve"> comparado con los pacientes del brazo placebo. El número de hospitalizaciones por cualquier causa en el grupo de tratamiento con </w:t>
      </w:r>
      <w:proofErr w:type="spellStart"/>
      <w:r w:rsidRPr="00E04CED">
        <w:rPr>
          <w:color w:val="000000" w:themeColor="text1"/>
        </w:rPr>
        <w:t>adalimumab</w:t>
      </w:r>
      <w:proofErr w:type="spellEnd"/>
      <w:r w:rsidRPr="00E04CED">
        <w:rPr>
          <w:color w:val="000000" w:themeColor="text1"/>
        </w:rPr>
        <w:t xml:space="preserve"> fue de 0,18</w:t>
      </w:r>
      <w:r w:rsidR="006E65CF" w:rsidRPr="00E04CED">
        <w:rPr>
          <w:color w:val="000000" w:themeColor="text1"/>
        </w:rPr>
        <w:t> </w:t>
      </w:r>
      <w:r w:rsidRPr="00E04CED">
        <w:rPr>
          <w:color w:val="000000" w:themeColor="text1"/>
        </w:rPr>
        <w:t>por paciente-año versus 0,26</w:t>
      </w:r>
      <w:r w:rsidR="006E65CF" w:rsidRPr="00E04CED">
        <w:rPr>
          <w:color w:val="000000" w:themeColor="text1"/>
        </w:rPr>
        <w:t> </w:t>
      </w:r>
      <w:r w:rsidRPr="00E04CED">
        <w:rPr>
          <w:color w:val="000000" w:themeColor="text1"/>
        </w:rPr>
        <w:t>por paciente-año en el grupo placebo y las cifras correspondientes para las hospitalizaciones relacionadas con la UC fue de 0,12</w:t>
      </w:r>
      <w:r w:rsidR="006E65CF" w:rsidRPr="00E04CED">
        <w:rPr>
          <w:color w:val="000000" w:themeColor="text1"/>
        </w:rPr>
        <w:t> </w:t>
      </w:r>
      <w:r w:rsidRPr="00E04CED">
        <w:rPr>
          <w:color w:val="000000" w:themeColor="text1"/>
        </w:rPr>
        <w:t>por paciente año versus 0,22</w:t>
      </w:r>
      <w:r w:rsidR="006E65CF" w:rsidRPr="00E04CED">
        <w:rPr>
          <w:color w:val="000000" w:themeColor="text1"/>
        </w:rPr>
        <w:t> </w:t>
      </w:r>
      <w:r w:rsidRPr="00E04CED">
        <w:rPr>
          <w:color w:val="000000" w:themeColor="text1"/>
        </w:rPr>
        <w:t xml:space="preserve">por paciente-año. </w:t>
      </w:r>
    </w:p>
    <w:p w14:paraId="7B03D6B4" w14:textId="77777777" w:rsidR="00C46587" w:rsidRPr="00E04CED" w:rsidRDefault="00C46587" w:rsidP="00982118">
      <w:pPr>
        <w:rPr>
          <w:color w:val="000000" w:themeColor="text1"/>
        </w:rPr>
      </w:pPr>
    </w:p>
    <w:p w14:paraId="5D50AB4E" w14:textId="77777777" w:rsidR="00C46587" w:rsidRPr="00E04CED" w:rsidRDefault="00C46587" w:rsidP="00982118">
      <w:pPr>
        <w:keepNext/>
        <w:rPr>
          <w:i/>
          <w:color w:val="000000" w:themeColor="text1"/>
          <w:u w:val="single"/>
        </w:rPr>
      </w:pPr>
      <w:r w:rsidRPr="00E04CED">
        <w:rPr>
          <w:i/>
          <w:color w:val="000000" w:themeColor="text1"/>
          <w:u w:val="single"/>
        </w:rPr>
        <w:t>Calidad de vida</w:t>
      </w:r>
      <w:r w:rsidRPr="00E04CED">
        <w:rPr>
          <w:i/>
          <w:color w:val="000000" w:themeColor="text1"/>
        </w:rPr>
        <w:t xml:space="preserve"> </w:t>
      </w:r>
    </w:p>
    <w:p w14:paraId="7AC8A92C" w14:textId="77777777" w:rsidR="00C46587" w:rsidRPr="00E04CED" w:rsidRDefault="00C46587" w:rsidP="00982118">
      <w:pPr>
        <w:keepNext/>
        <w:rPr>
          <w:color w:val="000000" w:themeColor="text1"/>
        </w:rPr>
      </w:pPr>
    </w:p>
    <w:p w14:paraId="7F0EF504" w14:textId="77777777" w:rsidR="00C46587" w:rsidRPr="00E04CED" w:rsidRDefault="00C46587" w:rsidP="00982118">
      <w:pPr>
        <w:rPr>
          <w:color w:val="000000" w:themeColor="text1"/>
        </w:rPr>
      </w:pPr>
      <w:r w:rsidRPr="00E04CED">
        <w:rPr>
          <w:color w:val="000000" w:themeColor="text1"/>
        </w:rPr>
        <w:t>En el estudio</w:t>
      </w:r>
      <w:r w:rsidR="006E65CF" w:rsidRPr="00E04CED">
        <w:rPr>
          <w:color w:val="000000" w:themeColor="text1"/>
        </w:rPr>
        <w:t> </w:t>
      </w:r>
      <w:r w:rsidRPr="00E04CED">
        <w:rPr>
          <w:color w:val="000000" w:themeColor="text1"/>
        </w:rPr>
        <w:t xml:space="preserve">UC-II, el tratamiento con </w:t>
      </w:r>
      <w:proofErr w:type="spellStart"/>
      <w:r w:rsidRPr="00E04CED">
        <w:rPr>
          <w:color w:val="000000" w:themeColor="text1"/>
        </w:rPr>
        <w:t>adalimumab</w:t>
      </w:r>
      <w:proofErr w:type="spellEnd"/>
      <w:r w:rsidRPr="00E04CED">
        <w:rPr>
          <w:color w:val="000000" w:themeColor="text1"/>
        </w:rPr>
        <w:t xml:space="preserve"> consiguió una mejor</w:t>
      </w:r>
      <w:r w:rsidR="003E0B04" w:rsidRPr="00E04CED">
        <w:rPr>
          <w:color w:val="000000" w:themeColor="text1"/>
        </w:rPr>
        <w:t>í</w:t>
      </w:r>
      <w:r w:rsidRPr="00E04CED">
        <w:rPr>
          <w:color w:val="000000" w:themeColor="text1"/>
        </w:rPr>
        <w:t xml:space="preserve">a en la puntuación del Cuestionario de la Enfermedad Inflamatoria Intestinal (IBDQ). </w:t>
      </w:r>
    </w:p>
    <w:p w14:paraId="7BDA9A5A" w14:textId="77777777" w:rsidR="00C46587" w:rsidRPr="00E04CED" w:rsidRDefault="00C46587" w:rsidP="00982118">
      <w:pPr>
        <w:rPr>
          <w:color w:val="000000" w:themeColor="text1"/>
        </w:rPr>
      </w:pPr>
    </w:p>
    <w:p w14:paraId="0C60714C" w14:textId="77777777" w:rsidR="00C46587" w:rsidRPr="00E04CED" w:rsidRDefault="00C46587" w:rsidP="00DC3A99">
      <w:pPr>
        <w:keepNext/>
        <w:rPr>
          <w:i/>
          <w:color w:val="000000" w:themeColor="text1"/>
        </w:rPr>
      </w:pPr>
      <w:r w:rsidRPr="00E04CED">
        <w:rPr>
          <w:i/>
          <w:color w:val="000000" w:themeColor="text1"/>
        </w:rPr>
        <w:t xml:space="preserve">Uveítis </w:t>
      </w:r>
    </w:p>
    <w:p w14:paraId="6AE73B29" w14:textId="77777777" w:rsidR="00C46587" w:rsidRPr="00E04CED" w:rsidRDefault="00C46587" w:rsidP="00DC3A99">
      <w:pPr>
        <w:keepNext/>
        <w:rPr>
          <w:color w:val="000000" w:themeColor="text1"/>
        </w:rPr>
      </w:pPr>
    </w:p>
    <w:p w14:paraId="43D589D5" w14:textId="77777777" w:rsidR="00914F4E" w:rsidRPr="00E04CED" w:rsidRDefault="00914F4E" w:rsidP="00982118">
      <w:pPr>
        <w:rPr>
          <w:color w:val="000000" w:themeColor="text1"/>
        </w:rPr>
      </w:pPr>
      <w:r w:rsidRPr="00E04CED">
        <w:rPr>
          <w:color w:val="000000" w:themeColor="text1"/>
        </w:rPr>
        <w:t xml:space="preserve">Se evaluó la seguridad y la eficacia de </w:t>
      </w:r>
      <w:proofErr w:type="spellStart"/>
      <w:r w:rsidRPr="00E04CED">
        <w:rPr>
          <w:color w:val="000000" w:themeColor="text1"/>
        </w:rPr>
        <w:t>adalimumab</w:t>
      </w:r>
      <w:proofErr w:type="spellEnd"/>
      <w:r w:rsidRPr="00E04CED">
        <w:rPr>
          <w:color w:val="000000" w:themeColor="text1"/>
        </w:rPr>
        <w:t xml:space="preserve"> en pacientes adultos con uveítis no infecciosa intermedia y posterior, y </w:t>
      </w:r>
      <w:proofErr w:type="spellStart"/>
      <w:r w:rsidRPr="00E04CED">
        <w:rPr>
          <w:color w:val="000000" w:themeColor="text1"/>
        </w:rPr>
        <w:t>panuveítis</w:t>
      </w:r>
      <w:proofErr w:type="spellEnd"/>
      <w:r w:rsidRPr="00E04CED">
        <w:rPr>
          <w:color w:val="000000" w:themeColor="text1"/>
        </w:rPr>
        <w:t>, excluyendo pacientes con uveítis anterior aislada, en dos estudios aleatorizados, doble ciego, controlados con placebo (UV</w:t>
      </w:r>
      <w:r w:rsidR="006E65CF" w:rsidRPr="00E04CED">
        <w:rPr>
          <w:color w:val="000000" w:themeColor="text1"/>
        </w:rPr>
        <w:t> </w:t>
      </w:r>
      <w:r w:rsidRPr="00E04CED">
        <w:rPr>
          <w:color w:val="000000" w:themeColor="text1"/>
        </w:rPr>
        <w:t xml:space="preserve">I y II). Los pacientes recibieron placebo o </w:t>
      </w:r>
      <w:proofErr w:type="spellStart"/>
      <w:r w:rsidRPr="00E04CED">
        <w:rPr>
          <w:color w:val="000000" w:themeColor="text1"/>
        </w:rPr>
        <w:t>adalimumab</w:t>
      </w:r>
      <w:proofErr w:type="spellEnd"/>
      <w:r w:rsidRPr="00E04CED">
        <w:rPr>
          <w:color w:val="000000" w:themeColor="text1"/>
        </w:rPr>
        <w:t xml:space="preserve"> a una dosis inicial de 80 mg seguido de 40 mg en semanas alternas comenzando una </w:t>
      </w:r>
      <w:r w:rsidRPr="00E04CED">
        <w:rPr>
          <w:color w:val="000000" w:themeColor="text1"/>
        </w:rPr>
        <w:lastRenderedPageBreak/>
        <w:t xml:space="preserve">semana después de la dosis inicial. Se permitieron dosis estables concomitantes con un inmunosupresor no biológico. </w:t>
      </w:r>
    </w:p>
    <w:p w14:paraId="7215869E" w14:textId="77777777" w:rsidR="00914F4E" w:rsidRPr="00E04CED" w:rsidRDefault="00914F4E" w:rsidP="00982118">
      <w:pPr>
        <w:rPr>
          <w:color w:val="000000" w:themeColor="text1"/>
        </w:rPr>
      </w:pPr>
    </w:p>
    <w:p w14:paraId="3EDA5E39" w14:textId="77777777" w:rsidR="00914F4E" w:rsidRPr="00E04CED" w:rsidRDefault="00914F4E" w:rsidP="00982118">
      <w:pPr>
        <w:rPr>
          <w:color w:val="000000" w:themeColor="text1"/>
        </w:rPr>
      </w:pPr>
      <w:r w:rsidRPr="00E04CED">
        <w:rPr>
          <w:color w:val="000000" w:themeColor="text1"/>
        </w:rPr>
        <w:t>En el estudio</w:t>
      </w:r>
      <w:r w:rsidR="00A343B0" w:rsidRPr="00E04CED">
        <w:rPr>
          <w:color w:val="000000" w:themeColor="text1"/>
        </w:rPr>
        <w:t> </w:t>
      </w:r>
      <w:r w:rsidRPr="00E04CED">
        <w:rPr>
          <w:color w:val="000000" w:themeColor="text1"/>
        </w:rPr>
        <w:t>UV</w:t>
      </w:r>
      <w:r w:rsidR="00A343B0" w:rsidRPr="00E04CED">
        <w:rPr>
          <w:color w:val="000000" w:themeColor="text1"/>
        </w:rPr>
        <w:t> </w:t>
      </w:r>
      <w:r w:rsidRPr="00E04CED">
        <w:rPr>
          <w:color w:val="000000" w:themeColor="text1"/>
        </w:rPr>
        <w:t>I se evaluaron 217 pacientes con uveítis activa a pesar del tratamiento con corticoesteroides (prednisona oral a una dosis de entre 10 y 60 mg/día). Al comienzo del estudio todos los pacientes recibieron una dosis estandarizada de 60 mg/día de prednisona durante 2</w:t>
      </w:r>
      <w:r w:rsidR="00171E84" w:rsidRPr="00E04CED">
        <w:rPr>
          <w:color w:val="000000" w:themeColor="text1"/>
        </w:rPr>
        <w:t> </w:t>
      </w:r>
      <w:r w:rsidRPr="00E04CED">
        <w:rPr>
          <w:color w:val="000000" w:themeColor="text1"/>
        </w:rPr>
        <w:t>semanas seguido de una pauta de reducción obligatoria, con una discontinuación completa de corticoesteroides en la Semana</w:t>
      </w:r>
      <w:r w:rsidR="00171E84" w:rsidRPr="00E04CED">
        <w:rPr>
          <w:color w:val="000000" w:themeColor="text1"/>
        </w:rPr>
        <w:t> </w:t>
      </w:r>
      <w:r w:rsidRPr="00E04CED">
        <w:rPr>
          <w:color w:val="000000" w:themeColor="text1"/>
        </w:rPr>
        <w:t xml:space="preserve">15. </w:t>
      </w:r>
    </w:p>
    <w:p w14:paraId="5A5D903D" w14:textId="77777777" w:rsidR="00914F4E" w:rsidRPr="00E04CED" w:rsidRDefault="00914F4E" w:rsidP="00982118">
      <w:pPr>
        <w:rPr>
          <w:color w:val="000000" w:themeColor="text1"/>
        </w:rPr>
      </w:pPr>
    </w:p>
    <w:p w14:paraId="527364B4" w14:textId="77777777" w:rsidR="00914F4E" w:rsidRPr="00E04CED" w:rsidRDefault="00914F4E" w:rsidP="00982118">
      <w:pPr>
        <w:rPr>
          <w:color w:val="000000" w:themeColor="text1"/>
        </w:rPr>
      </w:pPr>
      <w:r w:rsidRPr="00E04CED">
        <w:rPr>
          <w:color w:val="000000" w:themeColor="text1"/>
        </w:rPr>
        <w:t>En el estudio</w:t>
      </w:r>
      <w:r w:rsidR="00A343B0" w:rsidRPr="00E04CED">
        <w:rPr>
          <w:color w:val="000000" w:themeColor="text1"/>
        </w:rPr>
        <w:t> </w:t>
      </w:r>
      <w:r w:rsidRPr="00E04CED">
        <w:rPr>
          <w:color w:val="000000" w:themeColor="text1"/>
        </w:rPr>
        <w:t>UV</w:t>
      </w:r>
      <w:r w:rsidR="00A343B0" w:rsidRPr="00E04CED">
        <w:rPr>
          <w:color w:val="000000" w:themeColor="text1"/>
        </w:rPr>
        <w:t> </w:t>
      </w:r>
      <w:r w:rsidRPr="00E04CED">
        <w:rPr>
          <w:color w:val="000000" w:themeColor="text1"/>
        </w:rPr>
        <w:t>II se evaluaron 226 pacientes con uveítis inactiva que requerían tratamiento crónico basal con corticoesteroides (de 10 a 35 mg/día de prednisona oral) para controlar su enfermedad. Posteriormente, los pacientes se sometieron a una pauta de reducción obligatoria con una discontinuación completa de corticoesteroides en la Semana</w:t>
      </w:r>
      <w:r w:rsidR="00A343B0" w:rsidRPr="00E04CED">
        <w:rPr>
          <w:color w:val="000000" w:themeColor="text1"/>
        </w:rPr>
        <w:t> </w:t>
      </w:r>
      <w:r w:rsidRPr="00E04CED">
        <w:rPr>
          <w:color w:val="000000" w:themeColor="text1"/>
        </w:rPr>
        <w:t xml:space="preserve">19. </w:t>
      </w:r>
    </w:p>
    <w:p w14:paraId="2FEB207D" w14:textId="77777777" w:rsidR="00914F4E" w:rsidRPr="00E04CED" w:rsidRDefault="00914F4E" w:rsidP="00982118">
      <w:pPr>
        <w:rPr>
          <w:color w:val="000000" w:themeColor="text1"/>
        </w:rPr>
      </w:pPr>
    </w:p>
    <w:p w14:paraId="6A4A1FBE" w14:textId="77777777" w:rsidR="00914F4E" w:rsidRPr="00E04CED" w:rsidRDefault="00914F4E" w:rsidP="00982118">
      <w:pPr>
        <w:rPr>
          <w:color w:val="000000" w:themeColor="text1"/>
        </w:rPr>
      </w:pPr>
      <w:r w:rsidRPr="00E04CED">
        <w:rPr>
          <w:color w:val="000000" w:themeColor="text1"/>
        </w:rPr>
        <w:t xml:space="preserve">La variable principal de eficacia en ambos estudios fue “tiempo hasta fallo del tratamiento”. Se definió el fallo a tratamiento mediante un resultado </w:t>
      </w:r>
      <w:proofErr w:type="spellStart"/>
      <w:r w:rsidRPr="00E04CED">
        <w:rPr>
          <w:color w:val="000000" w:themeColor="text1"/>
        </w:rPr>
        <w:t>multi-componente</w:t>
      </w:r>
      <w:proofErr w:type="spellEnd"/>
      <w:r w:rsidRPr="00E04CED">
        <w:rPr>
          <w:color w:val="000000" w:themeColor="text1"/>
        </w:rPr>
        <w:t xml:space="preserve"> basado en lesiones vasculares inflamatorias </w:t>
      </w:r>
      <w:proofErr w:type="spellStart"/>
      <w:r w:rsidRPr="00E04CED">
        <w:rPr>
          <w:color w:val="000000" w:themeColor="text1"/>
        </w:rPr>
        <w:t>coriorretinianas</w:t>
      </w:r>
      <w:proofErr w:type="spellEnd"/>
      <w:r w:rsidRPr="00E04CED">
        <w:rPr>
          <w:color w:val="000000" w:themeColor="text1"/>
        </w:rPr>
        <w:t xml:space="preserve"> y/o retinianas, grado de celularidad en la cámara anterior (CA), grado de turbidez vítrea (VH</w:t>
      </w:r>
      <w:r w:rsidR="003F7CD2" w:rsidRPr="00E04CED">
        <w:rPr>
          <w:color w:val="000000" w:themeColor="text1"/>
        </w:rPr>
        <w:t>,</w:t>
      </w:r>
      <w:r w:rsidRPr="00E04CED">
        <w:rPr>
          <w:color w:val="000000" w:themeColor="text1"/>
        </w:rPr>
        <w:t xml:space="preserve"> por sus siglas en inglés) y mejor agudeza visual corregida (BCVA</w:t>
      </w:r>
      <w:r w:rsidR="003F7CD2" w:rsidRPr="00E04CED">
        <w:rPr>
          <w:color w:val="000000" w:themeColor="text1"/>
        </w:rPr>
        <w:t>,</w:t>
      </w:r>
      <w:r w:rsidRPr="00E04CED">
        <w:rPr>
          <w:color w:val="000000" w:themeColor="text1"/>
        </w:rPr>
        <w:t xml:space="preserve"> por sus siglas en inglés). </w:t>
      </w:r>
    </w:p>
    <w:p w14:paraId="38B0AF0A" w14:textId="77777777" w:rsidR="00397413" w:rsidRPr="00E04CED" w:rsidRDefault="00397413" w:rsidP="00982118">
      <w:pPr>
        <w:rPr>
          <w:color w:val="000000" w:themeColor="text1"/>
        </w:rPr>
      </w:pPr>
    </w:p>
    <w:p w14:paraId="6D37E580" w14:textId="77777777" w:rsidR="00397413" w:rsidRPr="00E04CED" w:rsidRDefault="00A60DCD" w:rsidP="00982118">
      <w:pPr>
        <w:rPr>
          <w:color w:val="000000" w:themeColor="text1"/>
        </w:rPr>
      </w:pPr>
      <w:r w:rsidRPr="00E04CED">
        <w:rPr>
          <w:color w:val="000000" w:themeColor="text1"/>
        </w:rPr>
        <w:t xml:space="preserve">Los pacientes que completaron los estudios UV I y UV II fueron elegibles para inscribirse en un estudio de extensión no controlado a largo plazo con una duración </w:t>
      </w:r>
      <w:r w:rsidR="003E0B04" w:rsidRPr="00E04CED">
        <w:rPr>
          <w:color w:val="000000" w:themeColor="text1"/>
        </w:rPr>
        <w:t>planificada</w:t>
      </w:r>
      <w:r w:rsidRPr="00E04CED">
        <w:rPr>
          <w:color w:val="000000" w:themeColor="text1"/>
        </w:rPr>
        <w:t xml:space="preserve"> </w:t>
      </w:r>
      <w:r w:rsidR="003E0B04" w:rsidRPr="00E04CED">
        <w:rPr>
          <w:color w:val="000000" w:themeColor="text1"/>
        </w:rPr>
        <w:t>origin</w:t>
      </w:r>
      <w:r w:rsidRPr="00E04CED">
        <w:rPr>
          <w:color w:val="000000" w:themeColor="text1"/>
        </w:rPr>
        <w:t xml:space="preserve">almente de 78 semanas. </w:t>
      </w:r>
      <w:r w:rsidR="003E0B04" w:rsidRPr="00E04CED">
        <w:rPr>
          <w:color w:val="000000" w:themeColor="text1"/>
        </w:rPr>
        <w:t>Se permitió a l</w:t>
      </w:r>
      <w:r w:rsidRPr="00E04CED">
        <w:rPr>
          <w:color w:val="000000" w:themeColor="text1"/>
        </w:rPr>
        <w:t xml:space="preserve">os pacientes </w:t>
      </w:r>
      <w:r w:rsidR="003E0B04" w:rsidRPr="00E04CED">
        <w:rPr>
          <w:color w:val="000000" w:themeColor="text1"/>
        </w:rPr>
        <w:t xml:space="preserve">continuar </w:t>
      </w:r>
      <w:r w:rsidRPr="00E04CED">
        <w:rPr>
          <w:color w:val="000000" w:themeColor="text1"/>
        </w:rPr>
        <w:t>con la medicación del estudio después de la Semana 78 hasta que tuvier</w:t>
      </w:r>
      <w:r w:rsidR="003E0B04" w:rsidRPr="00E04CED">
        <w:rPr>
          <w:color w:val="000000" w:themeColor="text1"/>
        </w:rPr>
        <w:t>a</w:t>
      </w:r>
      <w:r w:rsidRPr="00E04CED">
        <w:rPr>
          <w:color w:val="000000" w:themeColor="text1"/>
        </w:rPr>
        <w:t xml:space="preserve">n acceso a </w:t>
      </w:r>
      <w:proofErr w:type="spellStart"/>
      <w:r w:rsidRPr="00E04CED">
        <w:rPr>
          <w:color w:val="000000" w:themeColor="text1"/>
        </w:rPr>
        <w:t>adalimumab</w:t>
      </w:r>
      <w:proofErr w:type="spellEnd"/>
      <w:r w:rsidRPr="00E04CED">
        <w:rPr>
          <w:color w:val="000000" w:themeColor="text1"/>
        </w:rPr>
        <w:t>.</w:t>
      </w:r>
    </w:p>
    <w:p w14:paraId="146C5BA9" w14:textId="77777777" w:rsidR="00914F4E" w:rsidRPr="00E04CED" w:rsidRDefault="00914F4E" w:rsidP="00982118">
      <w:pPr>
        <w:rPr>
          <w:color w:val="000000" w:themeColor="text1"/>
        </w:rPr>
      </w:pPr>
    </w:p>
    <w:p w14:paraId="1C051520" w14:textId="77777777" w:rsidR="00914F4E" w:rsidRPr="00E04CED" w:rsidRDefault="00914F4E" w:rsidP="00DC3A99">
      <w:pPr>
        <w:keepNext/>
        <w:rPr>
          <w:i/>
          <w:color w:val="000000" w:themeColor="text1"/>
          <w:u w:val="single"/>
        </w:rPr>
      </w:pPr>
      <w:r w:rsidRPr="00E04CED">
        <w:rPr>
          <w:i/>
          <w:color w:val="000000" w:themeColor="text1"/>
          <w:u w:val="single"/>
        </w:rPr>
        <w:t>Respuesta clínica</w:t>
      </w:r>
      <w:r w:rsidRPr="00E04CED">
        <w:rPr>
          <w:i/>
          <w:color w:val="000000" w:themeColor="text1"/>
        </w:rPr>
        <w:t xml:space="preserve"> </w:t>
      </w:r>
    </w:p>
    <w:p w14:paraId="0A081EFB" w14:textId="77777777" w:rsidR="00914F4E" w:rsidRPr="00E04CED" w:rsidRDefault="00914F4E" w:rsidP="00DC3A99">
      <w:pPr>
        <w:keepNext/>
        <w:rPr>
          <w:color w:val="000000" w:themeColor="text1"/>
        </w:rPr>
      </w:pPr>
    </w:p>
    <w:p w14:paraId="7499390E" w14:textId="77777777" w:rsidR="00914F4E" w:rsidRPr="00E04CED" w:rsidRDefault="00914F4E" w:rsidP="00982118">
      <w:pPr>
        <w:rPr>
          <w:color w:val="000000" w:themeColor="text1"/>
        </w:rPr>
      </w:pPr>
      <w:r w:rsidRPr="00E04CED">
        <w:rPr>
          <w:color w:val="000000" w:themeColor="text1"/>
        </w:rPr>
        <w:t xml:space="preserve">Los resultados de ambos estudios demostraron una reducción estadísticamente significativa del riesgo de fallo a tratamiento en pacientes tratados con </w:t>
      </w:r>
      <w:proofErr w:type="spellStart"/>
      <w:r w:rsidRPr="00E04CED">
        <w:rPr>
          <w:color w:val="000000" w:themeColor="text1"/>
        </w:rPr>
        <w:t>adalimumab</w:t>
      </w:r>
      <w:proofErr w:type="spellEnd"/>
      <w:r w:rsidRPr="00E04CED">
        <w:rPr>
          <w:color w:val="000000" w:themeColor="text1"/>
        </w:rPr>
        <w:t xml:space="preserve"> versus aquellos pacientes que recibieron placebo (ver Tabla </w:t>
      </w:r>
      <w:r w:rsidR="00074840" w:rsidRPr="00E04CED">
        <w:rPr>
          <w:color w:val="000000" w:themeColor="text1"/>
        </w:rPr>
        <w:t>24</w:t>
      </w:r>
      <w:r w:rsidRPr="00E04CED">
        <w:rPr>
          <w:color w:val="000000" w:themeColor="text1"/>
        </w:rPr>
        <w:t xml:space="preserve">). Ambos estudios demostraron un efecto temprano y sostenido de </w:t>
      </w:r>
      <w:proofErr w:type="spellStart"/>
      <w:r w:rsidRPr="00E04CED">
        <w:rPr>
          <w:color w:val="000000" w:themeColor="text1"/>
        </w:rPr>
        <w:t>adalimumab</w:t>
      </w:r>
      <w:proofErr w:type="spellEnd"/>
      <w:r w:rsidRPr="00E04CED">
        <w:rPr>
          <w:color w:val="000000" w:themeColor="text1"/>
        </w:rPr>
        <w:t xml:space="preserve"> en la tasa de fallo a tratamiento versus placebo (ver Figura 2). </w:t>
      </w:r>
    </w:p>
    <w:p w14:paraId="352EBEEE" w14:textId="77777777" w:rsidR="00C46587" w:rsidRPr="00E04CED" w:rsidRDefault="00C46587" w:rsidP="00982118">
      <w:pPr>
        <w:rPr>
          <w:color w:val="000000" w:themeColor="text1"/>
        </w:rPr>
      </w:pPr>
    </w:p>
    <w:p w14:paraId="5D5F7937" w14:textId="77777777" w:rsidR="00914F4E" w:rsidRPr="00E04CED" w:rsidRDefault="00914F4E" w:rsidP="00742447">
      <w:pPr>
        <w:keepNext/>
        <w:rPr>
          <w:b/>
          <w:color w:val="000000" w:themeColor="text1"/>
        </w:rPr>
      </w:pPr>
      <w:r w:rsidRPr="00E04CED">
        <w:rPr>
          <w:b/>
          <w:color w:val="000000" w:themeColor="text1"/>
        </w:rPr>
        <w:t>Tabla </w:t>
      </w:r>
      <w:r w:rsidR="00074840" w:rsidRPr="00E04CED">
        <w:rPr>
          <w:b/>
          <w:color w:val="000000" w:themeColor="text1"/>
        </w:rPr>
        <w:t>24</w:t>
      </w:r>
      <w:r w:rsidR="00397413" w:rsidRPr="00E04CED">
        <w:rPr>
          <w:b/>
          <w:color w:val="000000" w:themeColor="text1"/>
        </w:rPr>
        <w:t xml:space="preserve">. </w:t>
      </w:r>
      <w:r w:rsidRPr="00E04CED">
        <w:rPr>
          <w:b/>
          <w:color w:val="000000" w:themeColor="text1"/>
        </w:rPr>
        <w:t xml:space="preserve">Tiempo hasta fallo del tratamiento en los </w:t>
      </w:r>
      <w:r w:rsidR="00A343B0" w:rsidRPr="00E04CED">
        <w:rPr>
          <w:b/>
          <w:color w:val="000000" w:themeColor="text1"/>
        </w:rPr>
        <w:t>e</w:t>
      </w:r>
      <w:r w:rsidRPr="00E04CED">
        <w:rPr>
          <w:b/>
          <w:color w:val="000000" w:themeColor="text1"/>
        </w:rPr>
        <w:t>studios</w:t>
      </w:r>
      <w:r w:rsidR="00A343B0" w:rsidRPr="00E04CED">
        <w:rPr>
          <w:b/>
          <w:color w:val="000000" w:themeColor="text1"/>
        </w:rPr>
        <w:t> </w:t>
      </w:r>
      <w:r w:rsidRPr="00E04CED">
        <w:rPr>
          <w:b/>
          <w:color w:val="000000" w:themeColor="text1"/>
        </w:rPr>
        <w:t>UV</w:t>
      </w:r>
      <w:r w:rsidR="00A343B0" w:rsidRPr="00E04CED">
        <w:rPr>
          <w:b/>
          <w:color w:val="000000" w:themeColor="text1"/>
        </w:rPr>
        <w:t> </w:t>
      </w:r>
      <w:r w:rsidRPr="00E04CED">
        <w:rPr>
          <w:b/>
          <w:color w:val="000000" w:themeColor="text1"/>
        </w:rPr>
        <w:t>I y UV</w:t>
      </w:r>
      <w:r w:rsidR="00A343B0" w:rsidRPr="00E04CED">
        <w:rPr>
          <w:b/>
          <w:color w:val="000000" w:themeColor="text1"/>
        </w:rPr>
        <w:t> </w:t>
      </w:r>
      <w:r w:rsidRPr="00E04CED">
        <w:rPr>
          <w:b/>
          <w:color w:val="000000" w:themeColor="text1"/>
        </w:rPr>
        <w:t>II</w:t>
      </w:r>
    </w:p>
    <w:p w14:paraId="32BA1B22" w14:textId="77777777" w:rsidR="009473C0" w:rsidRPr="00E04CED" w:rsidRDefault="009473C0" w:rsidP="00982118">
      <w:pPr>
        <w:keepNext/>
        <w:jc w:val="center"/>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8"/>
        <w:gridCol w:w="711"/>
        <w:gridCol w:w="1239"/>
        <w:gridCol w:w="1254"/>
        <w:gridCol w:w="1228"/>
        <w:gridCol w:w="1236"/>
        <w:gridCol w:w="1259"/>
      </w:tblGrid>
      <w:tr w:rsidR="00914F4E" w:rsidRPr="00FE15AB" w14:paraId="78A8C778" w14:textId="77777777" w:rsidTr="00CD71AC">
        <w:tc>
          <w:tcPr>
            <w:tcW w:w="2178" w:type="dxa"/>
            <w:hideMark/>
          </w:tcPr>
          <w:p w14:paraId="28AFAD43" w14:textId="77777777" w:rsidR="00914F4E" w:rsidRPr="00E04CED" w:rsidRDefault="00914F4E" w:rsidP="00982118">
            <w:pPr>
              <w:keepNext/>
              <w:rPr>
                <w:b/>
                <w:color w:val="000000" w:themeColor="text1"/>
              </w:rPr>
            </w:pPr>
            <w:r w:rsidRPr="00E04CED">
              <w:rPr>
                <w:b/>
                <w:color w:val="000000" w:themeColor="text1"/>
              </w:rPr>
              <w:t>Análisis</w:t>
            </w:r>
          </w:p>
          <w:p w14:paraId="7696A8DF" w14:textId="77777777" w:rsidR="00914F4E" w:rsidRPr="00E04CED" w:rsidRDefault="009473C0" w:rsidP="00982118">
            <w:pPr>
              <w:keepNext/>
              <w:rPr>
                <w:b/>
                <w:color w:val="000000" w:themeColor="text1"/>
              </w:rPr>
            </w:pPr>
            <w:r w:rsidRPr="00E04CED">
              <w:rPr>
                <w:b/>
                <w:color w:val="000000" w:themeColor="text1"/>
              </w:rPr>
              <w:t>     Tratamiento</w:t>
            </w:r>
          </w:p>
        </w:tc>
        <w:tc>
          <w:tcPr>
            <w:tcW w:w="720" w:type="dxa"/>
            <w:hideMark/>
          </w:tcPr>
          <w:p w14:paraId="0CD9626F" w14:textId="77777777" w:rsidR="00914F4E" w:rsidRPr="00E04CED" w:rsidRDefault="00914F4E" w:rsidP="00982118">
            <w:pPr>
              <w:keepNext/>
              <w:rPr>
                <w:b/>
                <w:color w:val="000000" w:themeColor="text1"/>
              </w:rPr>
            </w:pPr>
            <w:r w:rsidRPr="00E04CED">
              <w:rPr>
                <w:b/>
                <w:color w:val="000000" w:themeColor="text1"/>
              </w:rPr>
              <w:t>N</w:t>
            </w:r>
          </w:p>
        </w:tc>
        <w:tc>
          <w:tcPr>
            <w:tcW w:w="1281" w:type="dxa"/>
            <w:hideMark/>
          </w:tcPr>
          <w:p w14:paraId="0AA1F3B3" w14:textId="77777777" w:rsidR="00914F4E" w:rsidRPr="00E04CED" w:rsidRDefault="00914F4E" w:rsidP="00982118">
            <w:pPr>
              <w:keepNext/>
              <w:rPr>
                <w:b/>
                <w:color w:val="000000" w:themeColor="text1"/>
              </w:rPr>
            </w:pPr>
            <w:r w:rsidRPr="00E04CED">
              <w:rPr>
                <w:b/>
                <w:color w:val="000000" w:themeColor="text1"/>
              </w:rPr>
              <w:t>Fallo</w:t>
            </w:r>
          </w:p>
          <w:p w14:paraId="020ED66C" w14:textId="77777777" w:rsidR="00914F4E" w:rsidRPr="00E04CED" w:rsidRDefault="00914F4E" w:rsidP="00982118">
            <w:pPr>
              <w:keepNext/>
              <w:rPr>
                <w:b/>
                <w:color w:val="000000" w:themeColor="text1"/>
              </w:rPr>
            </w:pPr>
            <w:r w:rsidRPr="00E04CED">
              <w:rPr>
                <w:b/>
                <w:color w:val="000000" w:themeColor="text1"/>
              </w:rPr>
              <w:t>N (%)</w:t>
            </w:r>
          </w:p>
        </w:tc>
        <w:tc>
          <w:tcPr>
            <w:tcW w:w="1281" w:type="dxa"/>
            <w:hideMark/>
          </w:tcPr>
          <w:p w14:paraId="0E44B026" w14:textId="77777777" w:rsidR="00914F4E" w:rsidRPr="00E04CED" w:rsidRDefault="00914F4E" w:rsidP="00982118">
            <w:pPr>
              <w:keepNext/>
              <w:rPr>
                <w:b/>
                <w:color w:val="000000" w:themeColor="text1"/>
              </w:rPr>
            </w:pPr>
            <w:r w:rsidRPr="00E04CED">
              <w:rPr>
                <w:b/>
                <w:color w:val="000000" w:themeColor="text1"/>
              </w:rPr>
              <w:t>Tiempo medio hasta fallo (meses)</w:t>
            </w:r>
          </w:p>
        </w:tc>
        <w:tc>
          <w:tcPr>
            <w:tcW w:w="1281" w:type="dxa"/>
            <w:hideMark/>
          </w:tcPr>
          <w:p w14:paraId="7C265D26" w14:textId="77777777" w:rsidR="00914F4E" w:rsidRPr="00E04CED" w:rsidRDefault="00914F4E" w:rsidP="00982118">
            <w:pPr>
              <w:keepNext/>
              <w:rPr>
                <w:b/>
                <w:color w:val="000000" w:themeColor="text1"/>
              </w:rPr>
            </w:pPr>
            <w:proofErr w:type="spellStart"/>
            <w:r w:rsidRPr="00E04CED">
              <w:rPr>
                <w:b/>
                <w:color w:val="000000" w:themeColor="text1"/>
              </w:rPr>
              <w:t>HR</w:t>
            </w:r>
            <w:r w:rsidRPr="00E04CED">
              <w:rPr>
                <w:b/>
                <w:color w:val="000000" w:themeColor="text1"/>
                <w:vertAlign w:val="superscript"/>
              </w:rPr>
              <w:t>a</w:t>
            </w:r>
            <w:proofErr w:type="spellEnd"/>
          </w:p>
        </w:tc>
        <w:tc>
          <w:tcPr>
            <w:tcW w:w="1281" w:type="dxa"/>
            <w:hideMark/>
          </w:tcPr>
          <w:p w14:paraId="66D06640" w14:textId="77777777" w:rsidR="00914F4E" w:rsidRPr="00E04CED" w:rsidRDefault="00914F4E" w:rsidP="00982118">
            <w:pPr>
              <w:keepNext/>
              <w:rPr>
                <w:b/>
                <w:color w:val="000000" w:themeColor="text1"/>
              </w:rPr>
            </w:pPr>
            <w:r w:rsidRPr="00E04CED">
              <w:rPr>
                <w:b/>
                <w:color w:val="000000" w:themeColor="text1"/>
              </w:rPr>
              <w:t xml:space="preserve">IC del 95 % para el </w:t>
            </w:r>
            <w:proofErr w:type="spellStart"/>
            <w:r w:rsidRPr="00E04CED">
              <w:rPr>
                <w:b/>
                <w:color w:val="000000" w:themeColor="text1"/>
              </w:rPr>
              <w:t>HR</w:t>
            </w:r>
            <w:r w:rsidRPr="00E04CED">
              <w:rPr>
                <w:b/>
                <w:color w:val="000000" w:themeColor="text1"/>
                <w:vertAlign w:val="superscript"/>
              </w:rPr>
              <w:t>a</w:t>
            </w:r>
            <w:proofErr w:type="spellEnd"/>
            <w:r w:rsidRPr="00E04CED">
              <w:rPr>
                <w:b/>
                <w:color w:val="000000" w:themeColor="text1"/>
              </w:rPr>
              <w:t xml:space="preserve"> </w:t>
            </w:r>
          </w:p>
        </w:tc>
        <w:tc>
          <w:tcPr>
            <w:tcW w:w="1281" w:type="dxa"/>
            <w:hideMark/>
          </w:tcPr>
          <w:p w14:paraId="63EF915F" w14:textId="77777777" w:rsidR="00914F4E" w:rsidRPr="00E04CED" w:rsidRDefault="00914F4E" w:rsidP="00982118">
            <w:pPr>
              <w:keepNext/>
              <w:rPr>
                <w:b/>
                <w:color w:val="000000" w:themeColor="text1"/>
              </w:rPr>
            </w:pPr>
            <w:r w:rsidRPr="00E04CED">
              <w:rPr>
                <w:b/>
                <w:color w:val="000000" w:themeColor="text1"/>
              </w:rPr>
              <w:t>Valor p</w:t>
            </w:r>
            <w:r w:rsidRPr="00E04CED">
              <w:rPr>
                <w:b/>
                <w:color w:val="000000" w:themeColor="text1"/>
                <w:vertAlign w:val="superscript"/>
              </w:rPr>
              <w:t>b</w:t>
            </w:r>
          </w:p>
        </w:tc>
      </w:tr>
      <w:tr w:rsidR="00914F4E" w:rsidRPr="00FE15AB" w14:paraId="5DD62099" w14:textId="77777777" w:rsidTr="00CD71AC">
        <w:tc>
          <w:tcPr>
            <w:tcW w:w="9303" w:type="dxa"/>
            <w:gridSpan w:val="7"/>
            <w:hideMark/>
          </w:tcPr>
          <w:p w14:paraId="7DF93E40" w14:textId="77777777" w:rsidR="00914F4E" w:rsidRPr="00E04CED" w:rsidRDefault="00914F4E" w:rsidP="00982118">
            <w:pPr>
              <w:keepNext/>
              <w:rPr>
                <w:b/>
                <w:color w:val="000000" w:themeColor="text1"/>
              </w:rPr>
            </w:pPr>
            <w:r w:rsidRPr="00E04CED">
              <w:rPr>
                <w:b/>
                <w:color w:val="000000" w:themeColor="text1"/>
              </w:rPr>
              <w:t xml:space="preserve">Tiempo hasta fallo del tratamiento hasta o después de la Semana 6 en el </w:t>
            </w:r>
            <w:r w:rsidR="00A343B0" w:rsidRPr="00E04CED">
              <w:rPr>
                <w:b/>
                <w:color w:val="000000" w:themeColor="text1"/>
              </w:rPr>
              <w:t>e</w:t>
            </w:r>
            <w:r w:rsidRPr="00E04CED">
              <w:rPr>
                <w:b/>
                <w:color w:val="000000" w:themeColor="text1"/>
              </w:rPr>
              <w:t>studio</w:t>
            </w:r>
            <w:r w:rsidR="00A343B0" w:rsidRPr="00E04CED">
              <w:rPr>
                <w:b/>
                <w:color w:val="000000" w:themeColor="text1"/>
              </w:rPr>
              <w:t> </w:t>
            </w:r>
            <w:r w:rsidRPr="00E04CED">
              <w:rPr>
                <w:b/>
                <w:color w:val="000000" w:themeColor="text1"/>
              </w:rPr>
              <w:t xml:space="preserve">UV I  </w:t>
            </w:r>
          </w:p>
        </w:tc>
      </w:tr>
      <w:tr w:rsidR="00914F4E" w:rsidRPr="00FE15AB" w14:paraId="6BCC903A" w14:textId="77777777" w:rsidTr="00CD71AC">
        <w:tc>
          <w:tcPr>
            <w:tcW w:w="9303" w:type="dxa"/>
            <w:gridSpan w:val="7"/>
            <w:hideMark/>
          </w:tcPr>
          <w:p w14:paraId="7AAD7774" w14:textId="77777777" w:rsidR="00914F4E" w:rsidRPr="00E04CED" w:rsidRDefault="00914F4E" w:rsidP="00982118">
            <w:pPr>
              <w:keepNext/>
              <w:rPr>
                <w:color w:val="000000" w:themeColor="text1"/>
              </w:rPr>
            </w:pPr>
            <w:r w:rsidRPr="00E04CED">
              <w:rPr>
                <w:color w:val="000000" w:themeColor="text1"/>
              </w:rPr>
              <w:t>Análisis primario (ITT)</w:t>
            </w:r>
          </w:p>
        </w:tc>
      </w:tr>
      <w:tr w:rsidR="00914F4E" w:rsidRPr="00FE15AB" w14:paraId="0DA7A24E" w14:textId="77777777" w:rsidTr="00CD71AC">
        <w:tc>
          <w:tcPr>
            <w:tcW w:w="2178" w:type="dxa"/>
            <w:hideMark/>
          </w:tcPr>
          <w:p w14:paraId="21C60146" w14:textId="77777777" w:rsidR="00914F4E" w:rsidRPr="00E04CED" w:rsidRDefault="00914F4E" w:rsidP="00982118">
            <w:pPr>
              <w:keepNext/>
              <w:rPr>
                <w:color w:val="000000" w:themeColor="text1"/>
              </w:rPr>
            </w:pPr>
            <w:r w:rsidRPr="00E04CED">
              <w:rPr>
                <w:color w:val="000000" w:themeColor="text1"/>
              </w:rPr>
              <w:t>     Placebo</w:t>
            </w:r>
          </w:p>
        </w:tc>
        <w:tc>
          <w:tcPr>
            <w:tcW w:w="720" w:type="dxa"/>
            <w:hideMark/>
          </w:tcPr>
          <w:p w14:paraId="442BAC2D" w14:textId="77777777" w:rsidR="00914F4E" w:rsidRPr="00E04CED" w:rsidRDefault="00914F4E" w:rsidP="00982118">
            <w:pPr>
              <w:keepNext/>
              <w:rPr>
                <w:color w:val="000000" w:themeColor="text1"/>
              </w:rPr>
            </w:pPr>
            <w:r w:rsidRPr="00E04CED">
              <w:rPr>
                <w:color w:val="000000" w:themeColor="text1"/>
              </w:rPr>
              <w:t>107</w:t>
            </w:r>
          </w:p>
        </w:tc>
        <w:tc>
          <w:tcPr>
            <w:tcW w:w="1281" w:type="dxa"/>
            <w:hideMark/>
          </w:tcPr>
          <w:p w14:paraId="5A791AB4" w14:textId="77777777" w:rsidR="00914F4E" w:rsidRPr="00E04CED" w:rsidRDefault="00914F4E" w:rsidP="00982118">
            <w:pPr>
              <w:keepNext/>
              <w:rPr>
                <w:color w:val="000000" w:themeColor="text1"/>
              </w:rPr>
            </w:pPr>
            <w:r w:rsidRPr="00E04CED">
              <w:rPr>
                <w:color w:val="000000" w:themeColor="text1"/>
              </w:rPr>
              <w:t>84 (78,5)</w:t>
            </w:r>
          </w:p>
        </w:tc>
        <w:tc>
          <w:tcPr>
            <w:tcW w:w="1281" w:type="dxa"/>
            <w:hideMark/>
          </w:tcPr>
          <w:p w14:paraId="73025BDB" w14:textId="77777777" w:rsidR="00914F4E" w:rsidRPr="00E04CED" w:rsidRDefault="00914F4E" w:rsidP="00982118">
            <w:pPr>
              <w:keepNext/>
              <w:rPr>
                <w:color w:val="000000" w:themeColor="text1"/>
              </w:rPr>
            </w:pPr>
            <w:r w:rsidRPr="00E04CED">
              <w:rPr>
                <w:color w:val="000000" w:themeColor="text1"/>
              </w:rPr>
              <w:t>3,0 </w:t>
            </w:r>
          </w:p>
        </w:tc>
        <w:tc>
          <w:tcPr>
            <w:tcW w:w="1281" w:type="dxa"/>
            <w:hideMark/>
          </w:tcPr>
          <w:p w14:paraId="3C8AD30D" w14:textId="77777777" w:rsidR="00914F4E" w:rsidRPr="00E04CED" w:rsidRDefault="00914F4E" w:rsidP="00982118">
            <w:pPr>
              <w:keepNext/>
              <w:rPr>
                <w:color w:val="000000" w:themeColor="text1"/>
              </w:rPr>
            </w:pPr>
            <w:r w:rsidRPr="00E04CED">
              <w:rPr>
                <w:color w:val="000000" w:themeColor="text1"/>
              </w:rPr>
              <w:noBreakHyphen/>
            </w:r>
            <w:r w:rsidRPr="00E04CED">
              <w:rPr>
                <w:color w:val="000000" w:themeColor="text1"/>
              </w:rPr>
              <w:noBreakHyphen/>
            </w:r>
          </w:p>
        </w:tc>
        <w:tc>
          <w:tcPr>
            <w:tcW w:w="1281" w:type="dxa"/>
            <w:hideMark/>
          </w:tcPr>
          <w:p w14:paraId="34CF622E" w14:textId="77777777" w:rsidR="00914F4E" w:rsidRPr="00E04CED" w:rsidRDefault="00914F4E" w:rsidP="00982118">
            <w:pPr>
              <w:keepNext/>
              <w:rPr>
                <w:color w:val="000000" w:themeColor="text1"/>
              </w:rPr>
            </w:pPr>
            <w:r w:rsidRPr="00E04CED">
              <w:rPr>
                <w:color w:val="000000" w:themeColor="text1"/>
              </w:rPr>
              <w:noBreakHyphen/>
            </w:r>
            <w:r w:rsidRPr="00E04CED">
              <w:rPr>
                <w:color w:val="000000" w:themeColor="text1"/>
              </w:rPr>
              <w:noBreakHyphen/>
            </w:r>
          </w:p>
        </w:tc>
        <w:tc>
          <w:tcPr>
            <w:tcW w:w="1281" w:type="dxa"/>
            <w:hideMark/>
          </w:tcPr>
          <w:p w14:paraId="12F64AFE" w14:textId="77777777" w:rsidR="00914F4E" w:rsidRPr="00E04CED" w:rsidRDefault="00914F4E" w:rsidP="00982118">
            <w:pPr>
              <w:keepNext/>
              <w:rPr>
                <w:color w:val="000000" w:themeColor="text1"/>
              </w:rPr>
            </w:pPr>
            <w:r w:rsidRPr="00E04CED">
              <w:rPr>
                <w:color w:val="000000" w:themeColor="text1"/>
              </w:rPr>
              <w:noBreakHyphen/>
            </w:r>
            <w:r w:rsidRPr="00E04CED">
              <w:rPr>
                <w:color w:val="000000" w:themeColor="text1"/>
              </w:rPr>
              <w:noBreakHyphen/>
            </w:r>
          </w:p>
        </w:tc>
      </w:tr>
      <w:tr w:rsidR="00914F4E" w:rsidRPr="00FE15AB" w14:paraId="466CB19F" w14:textId="77777777" w:rsidTr="00CD71AC">
        <w:tc>
          <w:tcPr>
            <w:tcW w:w="2178" w:type="dxa"/>
            <w:hideMark/>
          </w:tcPr>
          <w:p w14:paraId="730A4E5E" w14:textId="77777777" w:rsidR="00914F4E" w:rsidRPr="00E04CED" w:rsidRDefault="00914F4E" w:rsidP="00982118">
            <w:pPr>
              <w:keepNext/>
              <w:rPr>
                <w:color w:val="000000" w:themeColor="text1"/>
              </w:rPr>
            </w:pPr>
            <w:r w:rsidRPr="00E04CED">
              <w:rPr>
                <w:color w:val="000000" w:themeColor="text1"/>
              </w:rPr>
              <w:t>     </w:t>
            </w:r>
            <w:proofErr w:type="spellStart"/>
            <w:r w:rsidRPr="00E04CED">
              <w:rPr>
                <w:color w:val="000000" w:themeColor="text1"/>
              </w:rPr>
              <w:t>Adalimumab</w:t>
            </w:r>
            <w:proofErr w:type="spellEnd"/>
          </w:p>
        </w:tc>
        <w:tc>
          <w:tcPr>
            <w:tcW w:w="720" w:type="dxa"/>
            <w:hideMark/>
          </w:tcPr>
          <w:p w14:paraId="6D6D69A7" w14:textId="77777777" w:rsidR="00914F4E" w:rsidRPr="00E04CED" w:rsidRDefault="00914F4E" w:rsidP="00982118">
            <w:pPr>
              <w:keepNext/>
              <w:rPr>
                <w:color w:val="000000" w:themeColor="text1"/>
              </w:rPr>
            </w:pPr>
            <w:r w:rsidRPr="00E04CED">
              <w:rPr>
                <w:color w:val="000000" w:themeColor="text1"/>
              </w:rPr>
              <w:t>110 </w:t>
            </w:r>
          </w:p>
        </w:tc>
        <w:tc>
          <w:tcPr>
            <w:tcW w:w="1281" w:type="dxa"/>
            <w:hideMark/>
          </w:tcPr>
          <w:p w14:paraId="197B0F1A" w14:textId="77777777" w:rsidR="00914F4E" w:rsidRPr="00E04CED" w:rsidRDefault="00914F4E" w:rsidP="00982118">
            <w:pPr>
              <w:keepNext/>
              <w:rPr>
                <w:color w:val="000000" w:themeColor="text1"/>
              </w:rPr>
            </w:pPr>
            <w:r w:rsidRPr="00E04CED">
              <w:rPr>
                <w:color w:val="000000" w:themeColor="text1"/>
              </w:rPr>
              <w:t>60 (54,5)</w:t>
            </w:r>
          </w:p>
        </w:tc>
        <w:tc>
          <w:tcPr>
            <w:tcW w:w="1281" w:type="dxa"/>
            <w:hideMark/>
          </w:tcPr>
          <w:p w14:paraId="20FF0D6C" w14:textId="77777777" w:rsidR="00914F4E" w:rsidRPr="00E04CED" w:rsidRDefault="00914F4E" w:rsidP="00982118">
            <w:pPr>
              <w:keepNext/>
              <w:rPr>
                <w:color w:val="000000" w:themeColor="text1"/>
              </w:rPr>
            </w:pPr>
            <w:r w:rsidRPr="00E04CED">
              <w:rPr>
                <w:color w:val="000000" w:themeColor="text1"/>
              </w:rPr>
              <w:t>5,6 </w:t>
            </w:r>
          </w:p>
        </w:tc>
        <w:tc>
          <w:tcPr>
            <w:tcW w:w="1281" w:type="dxa"/>
            <w:hideMark/>
          </w:tcPr>
          <w:p w14:paraId="73B2ABD1" w14:textId="77777777" w:rsidR="00914F4E" w:rsidRPr="00E04CED" w:rsidRDefault="00914F4E" w:rsidP="00982118">
            <w:pPr>
              <w:keepNext/>
              <w:rPr>
                <w:color w:val="000000" w:themeColor="text1"/>
              </w:rPr>
            </w:pPr>
            <w:r w:rsidRPr="00E04CED">
              <w:rPr>
                <w:color w:val="000000" w:themeColor="text1"/>
              </w:rPr>
              <w:t>0,50</w:t>
            </w:r>
          </w:p>
        </w:tc>
        <w:tc>
          <w:tcPr>
            <w:tcW w:w="1281" w:type="dxa"/>
            <w:hideMark/>
          </w:tcPr>
          <w:p w14:paraId="28766AFC" w14:textId="77777777" w:rsidR="00914F4E" w:rsidRPr="00E04CED" w:rsidRDefault="00914F4E" w:rsidP="00982118">
            <w:pPr>
              <w:keepNext/>
              <w:rPr>
                <w:color w:val="000000" w:themeColor="text1"/>
              </w:rPr>
            </w:pPr>
            <w:r w:rsidRPr="00E04CED">
              <w:rPr>
                <w:color w:val="000000" w:themeColor="text1"/>
              </w:rPr>
              <w:t>0,36 – 0,70 </w:t>
            </w:r>
          </w:p>
        </w:tc>
        <w:tc>
          <w:tcPr>
            <w:tcW w:w="1281" w:type="dxa"/>
            <w:hideMark/>
          </w:tcPr>
          <w:p w14:paraId="61F31B57" w14:textId="77777777" w:rsidR="00914F4E" w:rsidRPr="00E04CED" w:rsidRDefault="00914F4E" w:rsidP="00982118">
            <w:pPr>
              <w:keepNext/>
              <w:rPr>
                <w:color w:val="000000" w:themeColor="text1"/>
              </w:rPr>
            </w:pPr>
            <w:r w:rsidRPr="00E04CED">
              <w:rPr>
                <w:color w:val="000000" w:themeColor="text1"/>
              </w:rPr>
              <w:t>&lt;0,001 </w:t>
            </w:r>
          </w:p>
        </w:tc>
      </w:tr>
      <w:tr w:rsidR="00914F4E" w:rsidRPr="00FE15AB" w14:paraId="00F24597" w14:textId="77777777" w:rsidTr="00CD71AC">
        <w:tc>
          <w:tcPr>
            <w:tcW w:w="9303" w:type="dxa"/>
            <w:gridSpan w:val="7"/>
            <w:hideMark/>
          </w:tcPr>
          <w:p w14:paraId="52E6F282" w14:textId="77777777" w:rsidR="00914F4E" w:rsidRPr="00E04CED" w:rsidRDefault="00914F4E" w:rsidP="00982118">
            <w:pPr>
              <w:keepNext/>
              <w:rPr>
                <w:b/>
                <w:color w:val="000000" w:themeColor="text1"/>
              </w:rPr>
            </w:pPr>
            <w:r w:rsidRPr="00E04CED">
              <w:rPr>
                <w:b/>
                <w:color w:val="000000" w:themeColor="text1"/>
              </w:rPr>
              <w:t xml:space="preserve">Tiempo hasta fallo del tratamiento hasta o después de la Semana 2 en el </w:t>
            </w:r>
            <w:r w:rsidR="00A343B0" w:rsidRPr="00E04CED">
              <w:rPr>
                <w:b/>
                <w:color w:val="000000" w:themeColor="text1"/>
              </w:rPr>
              <w:t>e</w:t>
            </w:r>
            <w:r w:rsidRPr="00E04CED">
              <w:rPr>
                <w:b/>
                <w:color w:val="000000" w:themeColor="text1"/>
              </w:rPr>
              <w:t>studio</w:t>
            </w:r>
            <w:r w:rsidR="00A343B0" w:rsidRPr="00E04CED">
              <w:rPr>
                <w:b/>
                <w:color w:val="000000" w:themeColor="text1"/>
              </w:rPr>
              <w:t> </w:t>
            </w:r>
            <w:r w:rsidRPr="00E04CED">
              <w:rPr>
                <w:b/>
                <w:color w:val="000000" w:themeColor="text1"/>
              </w:rPr>
              <w:t>UV</w:t>
            </w:r>
            <w:r w:rsidR="00A343B0" w:rsidRPr="00E04CED">
              <w:rPr>
                <w:b/>
                <w:color w:val="000000" w:themeColor="text1"/>
              </w:rPr>
              <w:t> </w:t>
            </w:r>
            <w:r w:rsidRPr="00E04CED">
              <w:rPr>
                <w:b/>
                <w:color w:val="000000" w:themeColor="text1"/>
              </w:rPr>
              <w:t>II</w:t>
            </w:r>
          </w:p>
        </w:tc>
      </w:tr>
      <w:tr w:rsidR="00914F4E" w:rsidRPr="00FE15AB" w14:paraId="49349AB6" w14:textId="77777777" w:rsidTr="00CD71AC">
        <w:tc>
          <w:tcPr>
            <w:tcW w:w="9303" w:type="dxa"/>
            <w:gridSpan w:val="7"/>
            <w:hideMark/>
          </w:tcPr>
          <w:p w14:paraId="69645598" w14:textId="77777777" w:rsidR="00914F4E" w:rsidRPr="00E04CED" w:rsidRDefault="00914F4E" w:rsidP="00982118">
            <w:pPr>
              <w:keepNext/>
              <w:rPr>
                <w:color w:val="000000" w:themeColor="text1"/>
              </w:rPr>
            </w:pPr>
            <w:r w:rsidRPr="00E04CED">
              <w:rPr>
                <w:color w:val="000000" w:themeColor="text1"/>
              </w:rPr>
              <w:t>Análisis primario (ITT)</w:t>
            </w:r>
          </w:p>
        </w:tc>
      </w:tr>
      <w:tr w:rsidR="00914F4E" w:rsidRPr="00FE15AB" w14:paraId="6CADEA99" w14:textId="77777777" w:rsidTr="00CD71AC">
        <w:tc>
          <w:tcPr>
            <w:tcW w:w="2178" w:type="dxa"/>
            <w:hideMark/>
          </w:tcPr>
          <w:p w14:paraId="02200C0A" w14:textId="77777777" w:rsidR="00914F4E" w:rsidRPr="00E04CED" w:rsidRDefault="00914F4E" w:rsidP="00982118">
            <w:pPr>
              <w:keepNext/>
              <w:rPr>
                <w:color w:val="000000" w:themeColor="text1"/>
              </w:rPr>
            </w:pPr>
            <w:r w:rsidRPr="00E04CED">
              <w:rPr>
                <w:color w:val="000000" w:themeColor="text1"/>
              </w:rPr>
              <w:t>     Placebo</w:t>
            </w:r>
          </w:p>
        </w:tc>
        <w:tc>
          <w:tcPr>
            <w:tcW w:w="720" w:type="dxa"/>
            <w:hideMark/>
          </w:tcPr>
          <w:p w14:paraId="227A9FE5" w14:textId="77777777" w:rsidR="00914F4E" w:rsidRPr="00E04CED" w:rsidRDefault="00914F4E" w:rsidP="00982118">
            <w:pPr>
              <w:keepNext/>
              <w:rPr>
                <w:color w:val="000000" w:themeColor="text1"/>
              </w:rPr>
            </w:pPr>
            <w:r w:rsidRPr="00E04CED">
              <w:rPr>
                <w:color w:val="000000" w:themeColor="text1"/>
              </w:rPr>
              <w:t>111 </w:t>
            </w:r>
          </w:p>
        </w:tc>
        <w:tc>
          <w:tcPr>
            <w:tcW w:w="1281" w:type="dxa"/>
            <w:hideMark/>
          </w:tcPr>
          <w:p w14:paraId="5554D9E0" w14:textId="77777777" w:rsidR="00914F4E" w:rsidRPr="00E04CED" w:rsidRDefault="00914F4E" w:rsidP="00982118">
            <w:pPr>
              <w:keepNext/>
              <w:rPr>
                <w:color w:val="000000" w:themeColor="text1"/>
              </w:rPr>
            </w:pPr>
            <w:r w:rsidRPr="00E04CED">
              <w:rPr>
                <w:color w:val="000000" w:themeColor="text1"/>
              </w:rPr>
              <w:t>61 (55,0)</w:t>
            </w:r>
          </w:p>
        </w:tc>
        <w:tc>
          <w:tcPr>
            <w:tcW w:w="1281" w:type="dxa"/>
            <w:hideMark/>
          </w:tcPr>
          <w:p w14:paraId="3337545F" w14:textId="77777777" w:rsidR="00914F4E" w:rsidRPr="00E04CED" w:rsidRDefault="00914F4E" w:rsidP="00982118">
            <w:pPr>
              <w:keepNext/>
              <w:rPr>
                <w:color w:val="000000" w:themeColor="text1"/>
              </w:rPr>
            </w:pPr>
            <w:r w:rsidRPr="00E04CED">
              <w:rPr>
                <w:color w:val="000000" w:themeColor="text1"/>
              </w:rPr>
              <w:t>8,3 </w:t>
            </w:r>
          </w:p>
        </w:tc>
        <w:tc>
          <w:tcPr>
            <w:tcW w:w="1281" w:type="dxa"/>
            <w:hideMark/>
          </w:tcPr>
          <w:p w14:paraId="6CAC8CDC" w14:textId="77777777" w:rsidR="00914F4E" w:rsidRPr="00E04CED" w:rsidRDefault="00914F4E" w:rsidP="00982118">
            <w:pPr>
              <w:keepNext/>
              <w:rPr>
                <w:color w:val="000000" w:themeColor="text1"/>
              </w:rPr>
            </w:pPr>
            <w:r w:rsidRPr="00E04CED">
              <w:rPr>
                <w:color w:val="000000" w:themeColor="text1"/>
              </w:rPr>
              <w:noBreakHyphen/>
            </w:r>
            <w:r w:rsidRPr="00E04CED">
              <w:rPr>
                <w:color w:val="000000" w:themeColor="text1"/>
              </w:rPr>
              <w:noBreakHyphen/>
            </w:r>
          </w:p>
        </w:tc>
        <w:tc>
          <w:tcPr>
            <w:tcW w:w="1281" w:type="dxa"/>
            <w:hideMark/>
          </w:tcPr>
          <w:p w14:paraId="32A4D7A6" w14:textId="77777777" w:rsidR="00914F4E" w:rsidRPr="00E04CED" w:rsidRDefault="00914F4E" w:rsidP="00982118">
            <w:pPr>
              <w:keepNext/>
              <w:rPr>
                <w:color w:val="000000" w:themeColor="text1"/>
              </w:rPr>
            </w:pPr>
            <w:r w:rsidRPr="00E04CED">
              <w:rPr>
                <w:color w:val="000000" w:themeColor="text1"/>
              </w:rPr>
              <w:noBreakHyphen/>
            </w:r>
            <w:r w:rsidRPr="00E04CED">
              <w:rPr>
                <w:color w:val="000000" w:themeColor="text1"/>
              </w:rPr>
              <w:noBreakHyphen/>
            </w:r>
          </w:p>
        </w:tc>
        <w:tc>
          <w:tcPr>
            <w:tcW w:w="1281" w:type="dxa"/>
            <w:hideMark/>
          </w:tcPr>
          <w:p w14:paraId="78F1BB5D" w14:textId="77777777" w:rsidR="00914F4E" w:rsidRPr="00E04CED" w:rsidRDefault="00914F4E" w:rsidP="00982118">
            <w:pPr>
              <w:keepNext/>
              <w:rPr>
                <w:color w:val="000000" w:themeColor="text1"/>
              </w:rPr>
            </w:pPr>
            <w:r w:rsidRPr="00E04CED">
              <w:rPr>
                <w:color w:val="000000" w:themeColor="text1"/>
              </w:rPr>
              <w:noBreakHyphen/>
            </w:r>
            <w:r w:rsidRPr="00E04CED">
              <w:rPr>
                <w:color w:val="000000" w:themeColor="text1"/>
              </w:rPr>
              <w:noBreakHyphen/>
            </w:r>
          </w:p>
        </w:tc>
      </w:tr>
      <w:tr w:rsidR="00914F4E" w:rsidRPr="00FE15AB" w14:paraId="75F1B633" w14:textId="77777777" w:rsidTr="00CD71AC">
        <w:tc>
          <w:tcPr>
            <w:tcW w:w="2178" w:type="dxa"/>
            <w:hideMark/>
          </w:tcPr>
          <w:p w14:paraId="670DEDAF" w14:textId="77777777" w:rsidR="00914F4E" w:rsidRPr="00E04CED" w:rsidRDefault="00914F4E" w:rsidP="00982118">
            <w:pPr>
              <w:keepNext/>
              <w:rPr>
                <w:color w:val="000000" w:themeColor="text1"/>
              </w:rPr>
            </w:pPr>
            <w:r w:rsidRPr="00E04CED">
              <w:rPr>
                <w:color w:val="000000" w:themeColor="text1"/>
              </w:rPr>
              <w:t>     </w:t>
            </w:r>
            <w:proofErr w:type="spellStart"/>
            <w:r w:rsidRPr="00E04CED">
              <w:rPr>
                <w:color w:val="000000" w:themeColor="text1"/>
              </w:rPr>
              <w:t>Adalimumab</w:t>
            </w:r>
            <w:proofErr w:type="spellEnd"/>
          </w:p>
        </w:tc>
        <w:tc>
          <w:tcPr>
            <w:tcW w:w="720" w:type="dxa"/>
            <w:hideMark/>
          </w:tcPr>
          <w:p w14:paraId="1C644764" w14:textId="77777777" w:rsidR="00914F4E" w:rsidRPr="00E04CED" w:rsidRDefault="00914F4E" w:rsidP="00982118">
            <w:pPr>
              <w:keepNext/>
              <w:rPr>
                <w:color w:val="000000" w:themeColor="text1"/>
              </w:rPr>
            </w:pPr>
            <w:r w:rsidRPr="00E04CED">
              <w:rPr>
                <w:color w:val="000000" w:themeColor="text1"/>
              </w:rPr>
              <w:t>115 </w:t>
            </w:r>
          </w:p>
        </w:tc>
        <w:tc>
          <w:tcPr>
            <w:tcW w:w="1281" w:type="dxa"/>
            <w:hideMark/>
          </w:tcPr>
          <w:p w14:paraId="4E13819F" w14:textId="77777777" w:rsidR="00914F4E" w:rsidRPr="00E04CED" w:rsidRDefault="00914F4E" w:rsidP="00982118">
            <w:pPr>
              <w:keepNext/>
              <w:rPr>
                <w:color w:val="000000" w:themeColor="text1"/>
              </w:rPr>
            </w:pPr>
            <w:r w:rsidRPr="00E04CED">
              <w:rPr>
                <w:color w:val="000000" w:themeColor="text1"/>
              </w:rPr>
              <w:t>45 (39,1)</w:t>
            </w:r>
          </w:p>
        </w:tc>
        <w:tc>
          <w:tcPr>
            <w:tcW w:w="1281" w:type="dxa"/>
            <w:hideMark/>
          </w:tcPr>
          <w:p w14:paraId="5D6096BD" w14:textId="77777777" w:rsidR="00914F4E" w:rsidRPr="00E04CED" w:rsidRDefault="00914F4E" w:rsidP="00982118">
            <w:pPr>
              <w:keepNext/>
              <w:rPr>
                <w:color w:val="000000" w:themeColor="text1"/>
              </w:rPr>
            </w:pPr>
            <w:proofErr w:type="spellStart"/>
            <w:r w:rsidRPr="00E04CED">
              <w:rPr>
                <w:color w:val="000000" w:themeColor="text1"/>
              </w:rPr>
              <w:t>NE</w:t>
            </w:r>
            <w:r w:rsidRPr="00E04CED">
              <w:rPr>
                <w:color w:val="000000" w:themeColor="text1"/>
                <w:vertAlign w:val="superscript"/>
              </w:rPr>
              <w:t>c</w:t>
            </w:r>
            <w:proofErr w:type="spellEnd"/>
          </w:p>
        </w:tc>
        <w:tc>
          <w:tcPr>
            <w:tcW w:w="1281" w:type="dxa"/>
            <w:hideMark/>
          </w:tcPr>
          <w:p w14:paraId="5D83B2AA" w14:textId="77777777" w:rsidR="00914F4E" w:rsidRPr="00E04CED" w:rsidRDefault="00914F4E" w:rsidP="00982118">
            <w:pPr>
              <w:keepNext/>
              <w:rPr>
                <w:color w:val="000000" w:themeColor="text1"/>
              </w:rPr>
            </w:pPr>
            <w:r w:rsidRPr="00E04CED">
              <w:rPr>
                <w:color w:val="000000" w:themeColor="text1"/>
              </w:rPr>
              <w:t>0,57</w:t>
            </w:r>
          </w:p>
        </w:tc>
        <w:tc>
          <w:tcPr>
            <w:tcW w:w="1281" w:type="dxa"/>
            <w:hideMark/>
          </w:tcPr>
          <w:p w14:paraId="206A1414" w14:textId="77777777" w:rsidR="00914F4E" w:rsidRPr="00E04CED" w:rsidRDefault="00914F4E" w:rsidP="00982118">
            <w:pPr>
              <w:keepNext/>
              <w:rPr>
                <w:color w:val="000000" w:themeColor="text1"/>
              </w:rPr>
            </w:pPr>
            <w:r w:rsidRPr="00E04CED">
              <w:rPr>
                <w:color w:val="000000" w:themeColor="text1"/>
              </w:rPr>
              <w:t>0,39 – 0,84</w:t>
            </w:r>
          </w:p>
        </w:tc>
        <w:tc>
          <w:tcPr>
            <w:tcW w:w="1281" w:type="dxa"/>
            <w:hideMark/>
          </w:tcPr>
          <w:p w14:paraId="20910175" w14:textId="77777777" w:rsidR="00914F4E" w:rsidRPr="00E04CED" w:rsidRDefault="00914F4E" w:rsidP="00982118">
            <w:pPr>
              <w:keepNext/>
              <w:rPr>
                <w:color w:val="000000" w:themeColor="text1"/>
              </w:rPr>
            </w:pPr>
            <w:r w:rsidRPr="00E04CED">
              <w:rPr>
                <w:color w:val="000000" w:themeColor="text1"/>
              </w:rPr>
              <w:t>0,004 </w:t>
            </w:r>
          </w:p>
        </w:tc>
      </w:tr>
      <w:tr w:rsidR="00EA7409" w:rsidRPr="00FE15AB" w14:paraId="7BC2D6E2" w14:textId="77777777" w:rsidTr="00CD71AC">
        <w:tc>
          <w:tcPr>
            <w:tcW w:w="9303" w:type="dxa"/>
            <w:gridSpan w:val="7"/>
          </w:tcPr>
          <w:p w14:paraId="54E7B46B" w14:textId="77777777" w:rsidR="00EA7409" w:rsidRPr="00FE15AB" w:rsidRDefault="00EA7409" w:rsidP="00EA7409">
            <w:pPr>
              <w:keepNext/>
              <w:rPr>
                <w:color w:val="000000" w:themeColor="text1"/>
                <w:sz w:val="20"/>
              </w:rPr>
            </w:pPr>
            <w:r w:rsidRPr="00FE15AB">
              <w:rPr>
                <w:color w:val="000000" w:themeColor="text1"/>
                <w:sz w:val="20"/>
              </w:rPr>
              <w:t>Nota: El fallo a tratamiento hasta o después de la Semana 6 (</w:t>
            </w:r>
            <w:r w:rsidR="00A343B0" w:rsidRPr="00FE15AB">
              <w:rPr>
                <w:color w:val="000000" w:themeColor="text1"/>
                <w:sz w:val="20"/>
              </w:rPr>
              <w:t>e</w:t>
            </w:r>
            <w:r w:rsidRPr="00FE15AB">
              <w:rPr>
                <w:color w:val="000000" w:themeColor="text1"/>
                <w:sz w:val="20"/>
              </w:rPr>
              <w:t>studio</w:t>
            </w:r>
            <w:r w:rsidR="00A343B0" w:rsidRPr="00FE15AB">
              <w:rPr>
                <w:color w:val="000000" w:themeColor="text1"/>
                <w:sz w:val="20"/>
              </w:rPr>
              <w:t> </w:t>
            </w:r>
            <w:r w:rsidRPr="00FE15AB">
              <w:rPr>
                <w:color w:val="000000" w:themeColor="text1"/>
                <w:sz w:val="20"/>
              </w:rPr>
              <w:t>UV I), o hasta o después de la Semana 2 (</w:t>
            </w:r>
            <w:r w:rsidR="00A343B0" w:rsidRPr="00FE15AB">
              <w:rPr>
                <w:color w:val="000000" w:themeColor="text1"/>
                <w:sz w:val="20"/>
              </w:rPr>
              <w:t>e</w:t>
            </w:r>
            <w:r w:rsidRPr="00FE15AB">
              <w:rPr>
                <w:color w:val="000000" w:themeColor="text1"/>
                <w:sz w:val="20"/>
              </w:rPr>
              <w:t>studio</w:t>
            </w:r>
            <w:r w:rsidR="00A343B0" w:rsidRPr="00FE15AB">
              <w:rPr>
                <w:color w:val="000000" w:themeColor="text1"/>
                <w:sz w:val="20"/>
              </w:rPr>
              <w:t> </w:t>
            </w:r>
            <w:r w:rsidRPr="00FE15AB">
              <w:rPr>
                <w:color w:val="000000" w:themeColor="text1"/>
                <w:sz w:val="20"/>
              </w:rPr>
              <w:t xml:space="preserve">UV II), se contabilizó como evento. Las retiradas por razones diferentes al fallo a tratamiento fueron monitorizadas hasta el momento de la retirada. </w:t>
            </w:r>
          </w:p>
          <w:p w14:paraId="58014A4E" w14:textId="77777777" w:rsidR="00EA7409" w:rsidRPr="00FE15AB" w:rsidRDefault="00EA7409" w:rsidP="00EA7409">
            <w:pPr>
              <w:keepNext/>
              <w:ind w:left="270" w:hanging="270"/>
              <w:rPr>
                <w:color w:val="000000" w:themeColor="text1"/>
                <w:sz w:val="20"/>
              </w:rPr>
            </w:pPr>
            <w:r w:rsidRPr="00FE15AB">
              <w:rPr>
                <w:color w:val="000000" w:themeColor="text1"/>
                <w:sz w:val="20"/>
                <w:vertAlign w:val="superscript"/>
              </w:rPr>
              <w:t>a</w:t>
            </w:r>
            <w:r w:rsidRPr="00FE15AB">
              <w:rPr>
                <w:color w:val="000000" w:themeColor="text1"/>
                <w:sz w:val="20"/>
              </w:rPr>
              <w:tab/>
              <w:t xml:space="preserve">CR de </w:t>
            </w:r>
            <w:proofErr w:type="spellStart"/>
            <w:r w:rsidRPr="00FE15AB">
              <w:rPr>
                <w:color w:val="000000" w:themeColor="text1"/>
                <w:sz w:val="20"/>
              </w:rPr>
              <w:t>adalimumab</w:t>
            </w:r>
            <w:proofErr w:type="spellEnd"/>
            <w:r w:rsidRPr="00FE15AB">
              <w:rPr>
                <w:color w:val="000000" w:themeColor="text1"/>
                <w:sz w:val="20"/>
              </w:rPr>
              <w:t xml:space="preserve"> vs placebo de regresión proporcional de riesgos con el tratamiento como factor. </w:t>
            </w:r>
          </w:p>
          <w:p w14:paraId="448C7F95" w14:textId="77777777" w:rsidR="00EA7409" w:rsidRPr="00FE15AB" w:rsidRDefault="00EA7409" w:rsidP="00EA7409">
            <w:pPr>
              <w:keepNext/>
              <w:ind w:left="270" w:hanging="270"/>
              <w:rPr>
                <w:color w:val="000000" w:themeColor="text1"/>
                <w:sz w:val="20"/>
              </w:rPr>
            </w:pPr>
            <w:r w:rsidRPr="00FE15AB">
              <w:rPr>
                <w:color w:val="000000" w:themeColor="text1"/>
                <w:sz w:val="20"/>
                <w:vertAlign w:val="superscript"/>
              </w:rPr>
              <w:t>b</w:t>
            </w:r>
            <w:r w:rsidRPr="00FE15AB">
              <w:rPr>
                <w:color w:val="000000" w:themeColor="text1"/>
                <w:sz w:val="20"/>
              </w:rPr>
              <w:tab/>
              <w:t xml:space="preserve">Valor p bilateral </w:t>
            </w:r>
            <w:proofErr w:type="gramStart"/>
            <w:r w:rsidRPr="00FE15AB">
              <w:rPr>
                <w:color w:val="000000" w:themeColor="text1"/>
                <w:sz w:val="20"/>
              </w:rPr>
              <w:t>del test</w:t>
            </w:r>
            <w:proofErr w:type="gramEnd"/>
            <w:r w:rsidRPr="00FE15AB">
              <w:rPr>
                <w:color w:val="000000" w:themeColor="text1"/>
                <w:sz w:val="20"/>
              </w:rPr>
              <w:t xml:space="preserve"> Log Rank. </w:t>
            </w:r>
          </w:p>
          <w:p w14:paraId="5D074A86" w14:textId="77777777" w:rsidR="00EA7409" w:rsidRPr="00FE15AB" w:rsidRDefault="00EA7409" w:rsidP="00EA7409">
            <w:pPr>
              <w:keepNext/>
              <w:ind w:left="270" w:hanging="270"/>
              <w:rPr>
                <w:color w:val="000000" w:themeColor="text1"/>
                <w:sz w:val="20"/>
              </w:rPr>
            </w:pPr>
            <w:r w:rsidRPr="00FE15AB">
              <w:rPr>
                <w:color w:val="000000" w:themeColor="text1"/>
                <w:sz w:val="20"/>
                <w:vertAlign w:val="superscript"/>
              </w:rPr>
              <w:t>c</w:t>
            </w:r>
            <w:r w:rsidRPr="00FE15AB">
              <w:rPr>
                <w:color w:val="000000" w:themeColor="text1"/>
                <w:sz w:val="20"/>
              </w:rPr>
              <w:tab/>
              <w:t xml:space="preserve">NE = no estimable. Menos de la mitad de que un sujeto en riesgo tuviera un evento. </w:t>
            </w:r>
          </w:p>
        </w:tc>
      </w:tr>
    </w:tbl>
    <w:p w14:paraId="7CBAA4FE" w14:textId="77777777" w:rsidR="00914F4E" w:rsidRPr="00E04CED" w:rsidRDefault="00914F4E" w:rsidP="00982118">
      <w:pPr>
        <w:rPr>
          <w:color w:val="000000" w:themeColor="text1"/>
        </w:rPr>
      </w:pPr>
    </w:p>
    <w:p w14:paraId="1F589F15" w14:textId="0DE5D8D9" w:rsidR="00C46587" w:rsidRPr="00E04CED" w:rsidRDefault="00E30848" w:rsidP="00742447">
      <w:pPr>
        <w:keepNext/>
        <w:rPr>
          <w:b/>
          <w:color w:val="000000" w:themeColor="text1"/>
        </w:rPr>
      </w:pPr>
      <w:r w:rsidRPr="00E04CED">
        <w:rPr>
          <w:noProof/>
          <w:color w:val="000000" w:themeColor="text1"/>
        </w:rPr>
        <w:lastRenderedPageBreak/>
        <mc:AlternateContent>
          <mc:Choice Requires="wps">
            <w:drawing>
              <wp:anchor distT="0" distB="0" distL="114300" distR="114300" simplePos="0" relativeHeight="251625984" behindDoc="0" locked="0" layoutInCell="1" allowOverlap="1" wp14:anchorId="71B21FBF" wp14:editId="6CCCF527">
                <wp:simplePos x="0" y="0"/>
                <wp:positionH relativeFrom="column">
                  <wp:posOffset>-6350</wp:posOffset>
                </wp:positionH>
                <wp:positionV relativeFrom="paragraph">
                  <wp:posOffset>177165</wp:posOffset>
                </wp:positionV>
                <wp:extent cx="369570" cy="2882265"/>
                <wp:effectExtent l="0" t="0" r="0" b="0"/>
                <wp:wrapNone/>
                <wp:docPr id="278"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2882265"/>
                        </a:xfrm>
                        <a:prstGeom prst="rect">
                          <a:avLst/>
                        </a:prstGeom>
                        <a:solidFill>
                          <a:srgbClr val="FFFFFF"/>
                        </a:solidFill>
                        <a:ln>
                          <a:noFill/>
                        </a:ln>
                      </wps:spPr>
                      <wps:txbx>
                        <w:txbxContent>
                          <w:p w14:paraId="5203253F" w14:textId="77777777" w:rsidR="0089132A" w:rsidRPr="007C4B2C" w:rsidRDefault="0089132A" w:rsidP="00172DF4">
                            <w:pPr>
                              <w:jc w:val="center"/>
                              <w:rPr>
                                <w:b/>
                                <w:bCs/>
                                <w:sz w:val="18"/>
                                <w:szCs w:val="18"/>
                              </w:rPr>
                            </w:pPr>
                            <w:r>
                              <w:rPr>
                                <w:b/>
                                <w:bCs/>
                                <w:sz w:val="18"/>
                                <w:szCs w:val="18"/>
                              </w:rPr>
                              <w:t>TASA DE FALLO AL TRATAMIENTO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B21FBF" id="Text Box 234" o:spid="_x0000_s1060" type="#_x0000_t202" style="position:absolute;margin-left:-.5pt;margin-top:13.95pt;width:29.1pt;height:226.9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" stroked="f">
                <v:textbox style="layout-flow:vertical;mso-layout-flow-alt:bottom-to-top">
                  <w:txbxContent>
                    <w:p w14:paraId="5203253F" w14:textId="77777777" w:rsidR="0089132A" w:rsidRPr="007C4B2C" w:rsidRDefault="0089132A" w:rsidP="00172DF4">
                      <w:pPr>
                        <w:jc w:val="center"/>
                        <w:rPr>
                          <w:b/>
                          <w:bCs/>
                          <w:sz w:val="18"/>
                          <w:szCs w:val="18"/>
                        </w:rPr>
                      </w:pPr>
                      <w:r>
                        <w:rPr>
                          <w:b/>
                          <w:bCs/>
                          <w:sz w:val="18"/>
                          <w:szCs w:val="18"/>
                        </w:rPr>
                        <w:t>TASA DE FALLO AL TRATAMIENTO (%)</w:t>
                      </w:r>
                    </w:p>
                  </w:txbxContent>
                </v:textbox>
              </v:shape>
            </w:pict>
          </mc:Fallback>
        </mc:AlternateContent>
      </w:r>
      <w:r w:rsidR="008A2EC8" w:rsidRPr="00E04CED">
        <w:rPr>
          <w:b/>
          <w:color w:val="000000" w:themeColor="text1"/>
        </w:rPr>
        <w:t xml:space="preserve">Figura 2: Curvas de Kaplan-Meier que resume el tiempo hasta fallo del tratamiento en o después de la </w:t>
      </w:r>
      <w:r w:rsidR="003E0B04" w:rsidRPr="00E04CED">
        <w:rPr>
          <w:b/>
          <w:color w:val="000000" w:themeColor="text1"/>
        </w:rPr>
        <w:t xml:space="preserve">        </w:t>
      </w:r>
      <w:r w:rsidR="008A2EC8" w:rsidRPr="00E04CED">
        <w:rPr>
          <w:b/>
          <w:color w:val="000000" w:themeColor="text1"/>
        </w:rPr>
        <w:t>Semana 6 (</w:t>
      </w:r>
      <w:r w:rsidR="00A343B0" w:rsidRPr="00E04CED">
        <w:rPr>
          <w:b/>
          <w:color w:val="000000" w:themeColor="text1"/>
        </w:rPr>
        <w:t>e</w:t>
      </w:r>
      <w:r w:rsidR="008A2EC8" w:rsidRPr="00E04CED">
        <w:rPr>
          <w:b/>
          <w:color w:val="000000" w:themeColor="text1"/>
        </w:rPr>
        <w:t>studio</w:t>
      </w:r>
      <w:r w:rsidR="00A343B0" w:rsidRPr="00E04CED">
        <w:rPr>
          <w:b/>
          <w:color w:val="000000" w:themeColor="text1"/>
        </w:rPr>
        <w:t> </w:t>
      </w:r>
      <w:r w:rsidR="008A2EC8" w:rsidRPr="00E04CED">
        <w:rPr>
          <w:b/>
          <w:color w:val="000000" w:themeColor="text1"/>
        </w:rPr>
        <w:t>UV</w:t>
      </w:r>
      <w:r w:rsidR="00A343B0" w:rsidRPr="00E04CED">
        <w:rPr>
          <w:b/>
          <w:color w:val="000000" w:themeColor="text1"/>
        </w:rPr>
        <w:t> </w:t>
      </w:r>
      <w:r w:rsidR="008A2EC8" w:rsidRPr="00E04CED">
        <w:rPr>
          <w:b/>
          <w:color w:val="000000" w:themeColor="text1"/>
        </w:rPr>
        <w:t>I) o de la Semana 2 (</w:t>
      </w:r>
      <w:r w:rsidR="00A343B0" w:rsidRPr="00E04CED">
        <w:rPr>
          <w:b/>
          <w:color w:val="000000" w:themeColor="text1"/>
        </w:rPr>
        <w:t>e</w:t>
      </w:r>
      <w:r w:rsidR="008A2EC8" w:rsidRPr="00E04CED">
        <w:rPr>
          <w:b/>
          <w:color w:val="000000" w:themeColor="text1"/>
        </w:rPr>
        <w:t>studio</w:t>
      </w:r>
      <w:r w:rsidR="00A343B0" w:rsidRPr="00E04CED">
        <w:rPr>
          <w:b/>
          <w:color w:val="000000" w:themeColor="text1"/>
        </w:rPr>
        <w:t> </w:t>
      </w:r>
      <w:r w:rsidR="008A2EC8" w:rsidRPr="00E04CED">
        <w:rPr>
          <w:b/>
          <w:color w:val="000000" w:themeColor="text1"/>
        </w:rPr>
        <w:t>UV</w:t>
      </w:r>
      <w:r w:rsidR="00A343B0" w:rsidRPr="00E04CED">
        <w:rPr>
          <w:b/>
          <w:color w:val="000000" w:themeColor="text1"/>
        </w:rPr>
        <w:t> </w:t>
      </w:r>
      <w:r w:rsidR="008A2EC8" w:rsidRPr="00E04CED">
        <w:rPr>
          <w:b/>
          <w:color w:val="000000" w:themeColor="text1"/>
        </w:rPr>
        <w:t>II)</w:t>
      </w:r>
    </w:p>
    <w:p w14:paraId="25DBB761" w14:textId="297C089F" w:rsidR="00C46587" w:rsidRPr="00E04CED" w:rsidRDefault="00E30848" w:rsidP="00982118">
      <w:pPr>
        <w:rPr>
          <w:color w:val="000000" w:themeColor="text1"/>
        </w:rPr>
      </w:pPr>
      <w:r w:rsidRPr="00E04CED">
        <w:rPr>
          <w:noProof/>
          <w:color w:val="000000" w:themeColor="text1"/>
        </w:rPr>
        <mc:AlternateContent>
          <mc:Choice Requires="wps">
            <w:drawing>
              <wp:anchor distT="0" distB="0" distL="114300" distR="114300" simplePos="0" relativeHeight="251629056" behindDoc="0" locked="0" layoutInCell="1" allowOverlap="1" wp14:anchorId="5978D51A" wp14:editId="3A855E36">
                <wp:simplePos x="0" y="0"/>
                <wp:positionH relativeFrom="column">
                  <wp:posOffset>352425</wp:posOffset>
                </wp:positionH>
                <wp:positionV relativeFrom="paragraph">
                  <wp:posOffset>2687955</wp:posOffset>
                </wp:positionV>
                <wp:extent cx="1102995" cy="265430"/>
                <wp:effectExtent l="0" t="0" r="0" b="0"/>
                <wp:wrapNone/>
                <wp:docPr id="274"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265430"/>
                        </a:xfrm>
                        <a:prstGeom prst="rect">
                          <a:avLst/>
                        </a:prstGeom>
                        <a:solidFill>
                          <a:srgbClr val="FFFFFF"/>
                        </a:solidFill>
                        <a:ln>
                          <a:noFill/>
                        </a:ln>
                      </wps:spPr>
                      <wps:txbx>
                        <w:txbxContent>
                          <w:p w14:paraId="120F6B5E" w14:textId="77777777" w:rsidR="0089132A" w:rsidRPr="007C4B2C" w:rsidRDefault="0089132A" w:rsidP="00172DF4">
                            <w:pPr>
                              <w:rPr>
                                <w:sz w:val="18"/>
                                <w:szCs w:val="18"/>
                              </w:rPr>
                            </w:pPr>
                            <w:r>
                              <w:rPr>
                                <w:sz w:val="18"/>
                                <w:szCs w:val="18"/>
                              </w:rPr>
                              <w:t>Estudio UV I</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8D51A" id="Text Box 238" o:spid="_x0000_s1061" type="#_x0000_t202" style="position:absolute;margin-left:27.75pt;margin-top:211.65pt;width:86.85pt;height:20.9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" stroked="f">
                <v:textbox>
                  <w:txbxContent>
                    <w:p w14:paraId="120F6B5E" w14:textId="77777777" w:rsidR="0089132A" w:rsidRPr="007C4B2C" w:rsidRDefault="0089132A" w:rsidP="00172DF4">
                      <w:pPr>
                        <w:rPr>
                          <w:sz w:val="18"/>
                          <w:szCs w:val="18"/>
                        </w:rPr>
                      </w:pPr>
                      <w:r>
                        <w:rPr>
                          <w:sz w:val="18"/>
                          <w:szCs w:val="18"/>
                        </w:rPr>
                        <w:t>Estudio UV I</w:t>
                      </w:r>
                      <w:r>
                        <w:rPr>
                          <w:sz w:val="18"/>
                          <w:szCs w:val="18"/>
                        </w:rPr>
                        <w:tab/>
                      </w:r>
                      <w:r>
                        <w:rPr>
                          <w:sz w:val="18"/>
                          <w:szCs w:val="18"/>
                        </w:rPr>
                        <w:tab/>
                      </w:r>
                      <w:r>
                        <w:rPr>
                          <w:sz w:val="18"/>
                          <w:szCs w:val="18"/>
                        </w:rPr>
                        <w:tab/>
                      </w:r>
                    </w:p>
                  </w:txbxContent>
                </v:textbox>
              </v:shape>
            </w:pict>
          </mc:Fallback>
        </mc:AlternateContent>
      </w:r>
      <w:r w:rsidRPr="00E04CED">
        <w:rPr>
          <w:noProof/>
          <w:color w:val="000000" w:themeColor="text1"/>
        </w:rPr>
        <mc:AlternateContent>
          <mc:Choice Requires="wps">
            <w:drawing>
              <wp:anchor distT="0" distB="0" distL="114300" distR="114300" simplePos="0" relativeHeight="251628032" behindDoc="0" locked="0" layoutInCell="1" allowOverlap="1" wp14:anchorId="0B9423E2" wp14:editId="6F2F6021">
                <wp:simplePos x="0" y="0"/>
                <wp:positionH relativeFrom="column">
                  <wp:posOffset>2456815</wp:posOffset>
                </wp:positionH>
                <wp:positionV relativeFrom="paragraph">
                  <wp:posOffset>2562860</wp:posOffset>
                </wp:positionV>
                <wp:extent cx="1437005" cy="209550"/>
                <wp:effectExtent l="0" t="0" r="0" b="0"/>
                <wp:wrapNone/>
                <wp:docPr id="273"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7005" cy="209550"/>
                        </a:xfrm>
                        <a:prstGeom prst="rect">
                          <a:avLst/>
                        </a:prstGeom>
                        <a:solidFill>
                          <a:srgbClr val="FFFFFF"/>
                        </a:solidFill>
                        <a:ln>
                          <a:noFill/>
                        </a:ln>
                      </wps:spPr>
                      <wps:txbx>
                        <w:txbxContent>
                          <w:p w14:paraId="541D44CB" w14:textId="77777777" w:rsidR="0089132A" w:rsidRPr="007C4B2C" w:rsidRDefault="0089132A" w:rsidP="00172DF4">
                            <w:pPr>
                              <w:rPr>
                                <w:b/>
                                <w:bCs/>
                                <w:sz w:val="16"/>
                                <w:szCs w:val="16"/>
                              </w:rPr>
                            </w:pPr>
                            <w:r>
                              <w:rPr>
                                <w:b/>
                                <w:bCs/>
                                <w:sz w:val="16"/>
                                <w:szCs w:val="16"/>
                              </w:rPr>
                              <w:t xml:space="preserve">TIEMPO (MESES)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9423E2" id="Text Box 236" o:spid="_x0000_s1062" type="#_x0000_t202" style="position:absolute;margin-left:193.45pt;margin-top:201.8pt;width:113.15pt;height:16.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" stroked="f">
                <v:textbox>
                  <w:txbxContent>
                    <w:p w14:paraId="541D44CB" w14:textId="77777777" w:rsidR="0089132A" w:rsidRPr="007C4B2C" w:rsidRDefault="0089132A" w:rsidP="00172DF4">
                      <w:pPr>
                        <w:rPr>
                          <w:b/>
                          <w:bCs/>
                          <w:sz w:val="16"/>
                          <w:szCs w:val="16"/>
                        </w:rPr>
                      </w:pPr>
                      <w:r>
                        <w:rPr>
                          <w:b/>
                          <w:bCs/>
                          <w:sz w:val="16"/>
                          <w:szCs w:val="16"/>
                        </w:rPr>
                        <w:t xml:space="preserve">TIEMPO (MESES)  </w:t>
                      </w:r>
                    </w:p>
                  </w:txbxContent>
                </v:textbox>
              </v:shape>
            </w:pict>
          </mc:Fallback>
        </mc:AlternateContent>
      </w:r>
      <w:r w:rsidRPr="00E04CED">
        <w:rPr>
          <w:noProof/>
          <w:color w:val="000000" w:themeColor="text1"/>
        </w:rPr>
        <mc:AlternateContent>
          <mc:Choice Requires="wps">
            <w:drawing>
              <wp:anchor distT="0" distB="0" distL="114300" distR="114300" simplePos="0" relativeHeight="251632128" behindDoc="0" locked="0" layoutInCell="1" allowOverlap="1" wp14:anchorId="4D315BFC" wp14:editId="0048472B">
                <wp:simplePos x="0" y="0"/>
                <wp:positionH relativeFrom="column">
                  <wp:posOffset>1609090</wp:posOffset>
                </wp:positionH>
                <wp:positionV relativeFrom="paragraph">
                  <wp:posOffset>2677160</wp:posOffset>
                </wp:positionV>
                <wp:extent cx="846455" cy="276225"/>
                <wp:effectExtent l="0" t="0" r="0" b="0"/>
                <wp:wrapNone/>
                <wp:docPr id="27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6455" cy="276225"/>
                        </a:xfrm>
                        <a:prstGeom prst="rect">
                          <a:avLst/>
                        </a:prstGeom>
                        <a:solidFill>
                          <a:srgbClr val="FFFFFF"/>
                        </a:solidFill>
                        <a:ln>
                          <a:noFill/>
                        </a:ln>
                      </wps:spPr>
                      <wps:txbx>
                        <w:txbxContent>
                          <w:p w14:paraId="4B559DFD" w14:textId="77777777" w:rsidR="0089132A" w:rsidRPr="007C4B2C" w:rsidRDefault="0089132A" w:rsidP="00172DF4">
                            <w:pPr>
                              <w:rPr>
                                <w:sz w:val="18"/>
                                <w:szCs w:val="18"/>
                              </w:rPr>
                            </w:pPr>
                            <w:r>
                              <w:rPr>
                                <w:sz w:val="18"/>
                                <w:szCs w:val="18"/>
                              </w:rPr>
                              <w:t>Tratamiento</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315BFC" id="Text Box 241" o:spid="_x0000_s1063" type="#_x0000_t202" style="position:absolute;margin-left:126.7pt;margin-top:210.8pt;width:66.65pt;height:21.7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" stroked="f">
                <v:textbox>
                  <w:txbxContent>
                    <w:p w14:paraId="4B559DFD" w14:textId="77777777" w:rsidR="0089132A" w:rsidRPr="007C4B2C" w:rsidRDefault="0089132A" w:rsidP="00172DF4">
                      <w:pPr>
                        <w:rPr>
                          <w:sz w:val="18"/>
                          <w:szCs w:val="18"/>
                        </w:rPr>
                      </w:pPr>
                      <w:r>
                        <w:rPr>
                          <w:sz w:val="18"/>
                          <w:szCs w:val="18"/>
                        </w:rPr>
                        <w:t>Tratamiento</w:t>
                      </w:r>
                      <w:r>
                        <w:rPr>
                          <w:sz w:val="18"/>
                          <w:szCs w:val="18"/>
                        </w:rPr>
                        <w:tab/>
                      </w:r>
                      <w:r>
                        <w:rPr>
                          <w:sz w:val="18"/>
                          <w:szCs w:val="18"/>
                        </w:rPr>
                        <w:tab/>
                      </w:r>
                      <w:r>
                        <w:rPr>
                          <w:sz w:val="18"/>
                          <w:szCs w:val="18"/>
                        </w:rPr>
                        <w:tab/>
                      </w:r>
                    </w:p>
                  </w:txbxContent>
                </v:textbox>
              </v:shape>
            </w:pict>
          </mc:Fallback>
        </mc:AlternateContent>
      </w:r>
      <w:r w:rsidRPr="00E04CED">
        <w:rPr>
          <w:noProof/>
          <w:color w:val="000000" w:themeColor="text1"/>
        </w:rPr>
        <mc:AlternateContent>
          <mc:Choice Requires="wps">
            <w:drawing>
              <wp:anchor distT="0" distB="0" distL="114300" distR="114300" simplePos="0" relativeHeight="251635200" behindDoc="0" locked="0" layoutInCell="1" allowOverlap="1" wp14:anchorId="79A2A5F0" wp14:editId="31BDA43B">
                <wp:simplePos x="0" y="0"/>
                <wp:positionH relativeFrom="column">
                  <wp:posOffset>4742815</wp:posOffset>
                </wp:positionH>
                <wp:positionV relativeFrom="paragraph">
                  <wp:posOffset>2687955</wp:posOffset>
                </wp:positionV>
                <wp:extent cx="889635" cy="222885"/>
                <wp:effectExtent l="0" t="0" r="0" b="0"/>
                <wp:wrapNone/>
                <wp:docPr id="277"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635" cy="222885"/>
                        </a:xfrm>
                        <a:prstGeom prst="rect">
                          <a:avLst/>
                        </a:prstGeom>
                        <a:solidFill>
                          <a:srgbClr val="FFFFFF"/>
                        </a:solidFill>
                        <a:ln>
                          <a:noFill/>
                        </a:ln>
                      </wps:spPr>
                      <wps:txbx>
                        <w:txbxContent>
                          <w:p w14:paraId="025A99B0" w14:textId="77777777" w:rsidR="0089132A" w:rsidRPr="007C4B2C" w:rsidRDefault="0089132A" w:rsidP="00172DF4">
                            <w:pPr>
                              <w:rPr>
                                <w:sz w:val="18"/>
                                <w:szCs w:val="18"/>
                              </w:rPr>
                            </w:pPr>
                            <w:r>
                              <w:rPr>
                                <w:sz w:val="18"/>
                                <w:szCs w:val="18"/>
                              </w:rPr>
                              <w:t>Adalimumab</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A2A5F0" id="Text Box 244" o:spid="_x0000_s1064" type="#_x0000_t202" style="position:absolute;margin-left:373.45pt;margin-top:211.65pt;width:70.05pt;height:17.5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" stroked="f">
                <v:textbox>
                  <w:txbxContent>
                    <w:p w14:paraId="025A99B0" w14:textId="77777777" w:rsidR="0089132A" w:rsidRPr="007C4B2C" w:rsidRDefault="0089132A" w:rsidP="00172DF4">
                      <w:pPr>
                        <w:rPr>
                          <w:sz w:val="18"/>
                          <w:szCs w:val="18"/>
                        </w:rPr>
                      </w:pPr>
                      <w:r>
                        <w:rPr>
                          <w:sz w:val="18"/>
                          <w:szCs w:val="18"/>
                        </w:rPr>
                        <w:t>Adalimumab</w:t>
                      </w:r>
                      <w:r>
                        <w:rPr>
                          <w:sz w:val="18"/>
                          <w:szCs w:val="18"/>
                        </w:rPr>
                        <w:tab/>
                      </w:r>
                      <w:r>
                        <w:rPr>
                          <w:sz w:val="18"/>
                          <w:szCs w:val="18"/>
                        </w:rPr>
                        <w:tab/>
                      </w:r>
                      <w:r>
                        <w:rPr>
                          <w:sz w:val="18"/>
                          <w:szCs w:val="18"/>
                        </w:rPr>
                        <w:tab/>
                      </w:r>
                    </w:p>
                  </w:txbxContent>
                </v:textbox>
              </v:shape>
            </w:pict>
          </mc:Fallback>
        </mc:AlternateContent>
      </w:r>
      <w:r w:rsidRPr="00E04CED">
        <w:rPr>
          <w:noProof/>
          <w:color w:val="000000" w:themeColor="text1"/>
        </w:rPr>
        <mc:AlternateContent>
          <mc:Choice Requires="wps">
            <w:drawing>
              <wp:anchor distT="0" distB="0" distL="114300" distR="114300" simplePos="0" relativeHeight="251634176" behindDoc="0" locked="0" layoutInCell="1" allowOverlap="1" wp14:anchorId="6FC4EEC2" wp14:editId="7BACA578">
                <wp:simplePos x="0" y="0"/>
                <wp:positionH relativeFrom="column">
                  <wp:posOffset>3293110</wp:posOffset>
                </wp:positionH>
                <wp:positionV relativeFrom="paragraph">
                  <wp:posOffset>2674620</wp:posOffset>
                </wp:positionV>
                <wp:extent cx="759460" cy="201930"/>
                <wp:effectExtent l="0" t="0" r="0" b="0"/>
                <wp:wrapNone/>
                <wp:docPr id="276"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9460" cy="201930"/>
                        </a:xfrm>
                        <a:prstGeom prst="rect">
                          <a:avLst/>
                        </a:prstGeom>
                        <a:solidFill>
                          <a:srgbClr val="FFFFFF"/>
                        </a:solidFill>
                        <a:ln>
                          <a:noFill/>
                        </a:ln>
                      </wps:spPr>
                      <wps:txbx>
                        <w:txbxContent>
                          <w:p w14:paraId="2AAD3FDC" w14:textId="77777777" w:rsidR="0089132A" w:rsidRPr="007C4B2C" w:rsidRDefault="0089132A" w:rsidP="00172DF4">
                            <w:pPr>
                              <w:rPr>
                                <w:sz w:val="18"/>
                                <w:szCs w:val="18"/>
                              </w:rPr>
                            </w:pPr>
                            <w:r>
                              <w:rPr>
                                <w:sz w:val="18"/>
                                <w:szCs w:val="18"/>
                              </w:rPr>
                              <w:t>Placebo</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4EEC2" id="Text Box 243" o:spid="_x0000_s1065" type="#_x0000_t202" style="position:absolute;margin-left:259.3pt;margin-top:210.6pt;width:59.8pt;height:15.9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" stroked="f">
                <v:textbox>
                  <w:txbxContent>
                    <w:p w14:paraId="2AAD3FDC" w14:textId="77777777" w:rsidR="0089132A" w:rsidRPr="007C4B2C" w:rsidRDefault="0089132A" w:rsidP="00172DF4">
                      <w:pPr>
                        <w:rPr>
                          <w:sz w:val="18"/>
                          <w:szCs w:val="18"/>
                        </w:rPr>
                      </w:pPr>
                      <w:r>
                        <w:rPr>
                          <w:sz w:val="18"/>
                          <w:szCs w:val="18"/>
                        </w:rPr>
                        <w:t>Placebo</w:t>
                      </w:r>
                      <w:r>
                        <w:rPr>
                          <w:sz w:val="18"/>
                          <w:szCs w:val="18"/>
                        </w:rPr>
                        <w:tab/>
                      </w:r>
                      <w:r>
                        <w:rPr>
                          <w:sz w:val="18"/>
                          <w:szCs w:val="18"/>
                        </w:rPr>
                        <w:tab/>
                      </w:r>
                      <w:r>
                        <w:rPr>
                          <w:sz w:val="18"/>
                          <w:szCs w:val="18"/>
                        </w:rPr>
                        <w:tab/>
                      </w:r>
                    </w:p>
                  </w:txbxContent>
                </v:textbox>
              </v:shape>
            </w:pict>
          </mc:Fallback>
        </mc:AlternateContent>
      </w:r>
      <w:r w:rsidRPr="00E04CED">
        <w:rPr>
          <w:noProof/>
          <w:color w:val="000000" w:themeColor="text1"/>
        </w:rPr>
        <w:drawing>
          <wp:inline distT="0" distB="0" distL="0" distR="0" wp14:anchorId="2BAE5C36" wp14:editId="6410AB3E">
            <wp:extent cx="5943600" cy="2944495"/>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2944495"/>
                    </a:xfrm>
                    <a:prstGeom prst="rect">
                      <a:avLst/>
                    </a:prstGeom>
                    <a:noFill/>
                    <a:ln>
                      <a:noFill/>
                    </a:ln>
                  </pic:spPr>
                </pic:pic>
              </a:graphicData>
            </a:graphic>
          </wp:inline>
        </w:drawing>
      </w:r>
    </w:p>
    <w:p w14:paraId="7916DA67" w14:textId="77777777" w:rsidR="00C46587" w:rsidRPr="00E04CED" w:rsidRDefault="00C46587" w:rsidP="00982118">
      <w:pPr>
        <w:rPr>
          <w:color w:val="000000" w:themeColor="text1"/>
          <w:lang w:val="en-GB"/>
        </w:rPr>
      </w:pPr>
    </w:p>
    <w:p w14:paraId="7CC59D45" w14:textId="77777777" w:rsidR="00C46587" w:rsidRPr="00E04CED" w:rsidRDefault="00C46587" w:rsidP="00982118">
      <w:pPr>
        <w:rPr>
          <w:color w:val="000000" w:themeColor="text1"/>
          <w:lang w:val="en-GB"/>
        </w:rPr>
      </w:pPr>
    </w:p>
    <w:p w14:paraId="442F6A02" w14:textId="31B4761B" w:rsidR="00C46587" w:rsidRPr="00E04CED" w:rsidRDefault="00E30848" w:rsidP="00982118">
      <w:pPr>
        <w:rPr>
          <w:color w:val="000000" w:themeColor="text1"/>
        </w:rPr>
      </w:pPr>
      <w:r w:rsidRPr="00E04CED">
        <w:rPr>
          <w:noProof/>
          <w:color w:val="000000" w:themeColor="text1"/>
        </w:rPr>
        <mc:AlternateContent>
          <mc:Choice Requires="wps">
            <w:drawing>
              <wp:anchor distT="0" distB="0" distL="114300" distR="114300" simplePos="0" relativeHeight="251631104" behindDoc="0" locked="0" layoutInCell="1" allowOverlap="1" wp14:anchorId="71086B01" wp14:editId="0D633352">
                <wp:simplePos x="0" y="0"/>
                <wp:positionH relativeFrom="column">
                  <wp:posOffset>1675765</wp:posOffset>
                </wp:positionH>
                <wp:positionV relativeFrom="paragraph">
                  <wp:posOffset>2563495</wp:posOffset>
                </wp:positionV>
                <wp:extent cx="808355" cy="201295"/>
                <wp:effectExtent l="0" t="0" r="0" b="0"/>
                <wp:wrapNone/>
                <wp:docPr id="269"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355" cy="201295"/>
                        </a:xfrm>
                        <a:prstGeom prst="rect">
                          <a:avLst/>
                        </a:prstGeom>
                        <a:solidFill>
                          <a:srgbClr val="FFFFFF"/>
                        </a:solidFill>
                        <a:ln>
                          <a:noFill/>
                        </a:ln>
                      </wps:spPr>
                      <wps:txbx>
                        <w:txbxContent>
                          <w:p w14:paraId="32BA6A60" w14:textId="77777777" w:rsidR="0089132A" w:rsidRPr="007C4B2C" w:rsidRDefault="0089132A" w:rsidP="00172DF4">
                            <w:pPr>
                              <w:rPr>
                                <w:sz w:val="18"/>
                                <w:szCs w:val="18"/>
                              </w:rPr>
                            </w:pPr>
                            <w:r>
                              <w:rPr>
                                <w:sz w:val="18"/>
                                <w:szCs w:val="18"/>
                              </w:rPr>
                              <w:t>Tratamiento</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086B01" id="Text Box 240" o:spid="_x0000_s1066" type="#_x0000_t202" style="position:absolute;margin-left:131.95pt;margin-top:201.85pt;width:63.65pt;height:15.8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" stroked="f">
                <v:textbox>
                  <w:txbxContent>
                    <w:p w14:paraId="32BA6A60" w14:textId="77777777" w:rsidR="0089132A" w:rsidRPr="007C4B2C" w:rsidRDefault="0089132A" w:rsidP="00172DF4">
                      <w:pPr>
                        <w:rPr>
                          <w:sz w:val="18"/>
                          <w:szCs w:val="18"/>
                        </w:rPr>
                      </w:pPr>
                      <w:r>
                        <w:rPr>
                          <w:sz w:val="18"/>
                          <w:szCs w:val="18"/>
                        </w:rPr>
                        <w:t>Tratamiento</w:t>
                      </w:r>
                      <w:r>
                        <w:rPr>
                          <w:sz w:val="18"/>
                          <w:szCs w:val="18"/>
                        </w:rPr>
                        <w:tab/>
                      </w:r>
                      <w:r>
                        <w:rPr>
                          <w:sz w:val="18"/>
                          <w:szCs w:val="18"/>
                        </w:rPr>
                        <w:tab/>
                      </w:r>
                      <w:r>
                        <w:rPr>
                          <w:sz w:val="18"/>
                          <w:szCs w:val="18"/>
                        </w:rPr>
                        <w:tab/>
                      </w:r>
                    </w:p>
                  </w:txbxContent>
                </v:textbox>
              </v:shape>
            </w:pict>
          </mc:Fallback>
        </mc:AlternateContent>
      </w:r>
      <w:r w:rsidRPr="00E04CED">
        <w:rPr>
          <w:noProof/>
          <w:color w:val="000000" w:themeColor="text1"/>
        </w:rPr>
        <mc:AlternateContent>
          <mc:Choice Requires="wps">
            <w:drawing>
              <wp:anchor distT="0" distB="0" distL="114300" distR="114300" simplePos="0" relativeHeight="251624960" behindDoc="0" locked="0" layoutInCell="1" allowOverlap="1" wp14:anchorId="6AFE002B" wp14:editId="464DC191">
                <wp:simplePos x="0" y="0"/>
                <wp:positionH relativeFrom="column">
                  <wp:posOffset>-92075</wp:posOffset>
                </wp:positionH>
                <wp:positionV relativeFrom="paragraph">
                  <wp:posOffset>-365760</wp:posOffset>
                </wp:positionV>
                <wp:extent cx="369570" cy="2882265"/>
                <wp:effectExtent l="0" t="0" r="0" b="0"/>
                <wp:wrapNone/>
                <wp:docPr id="272"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2882265"/>
                        </a:xfrm>
                        <a:prstGeom prst="rect">
                          <a:avLst/>
                        </a:prstGeom>
                        <a:solidFill>
                          <a:srgbClr val="FFFFFF"/>
                        </a:solidFill>
                        <a:ln>
                          <a:noFill/>
                        </a:ln>
                      </wps:spPr>
                      <wps:txbx>
                        <w:txbxContent>
                          <w:p w14:paraId="06FF21E7" w14:textId="77777777" w:rsidR="0089132A" w:rsidRPr="007C4B2C" w:rsidRDefault="0089132A" w:rsidP="00172DF4">
                            <w:pPr>
                              <w:jc w:val="center"/>
                              <w:rPr>
                                <w:b/>
                                <w:bCs/>
                                <w:sz w:val="18"/>
                                <w:szCs w:val="18"/>
                              </w:rPr>
                            </w:pPr>
                            <w:r>
                              <w:rPr>
                                <w:b/>
                                <w:bCs/>
                                <w:sz w:val="18"/>
                                <w:szCs w:val="18"/>
                              </w:rPr>
                              <w:t>TASA DE FALLO AL TRATAMIENTO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E002B" id="Text Box 233" o:spid="_x0000_s1067" type="#_x0000_t202" style="position:absolute;margin-left:-7.25pt;margin-top:-28.8pt;width:29.1pt;height:226.9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" stroked="f">
                <v:textbox style="layout-flow:vertical;mso-layout-flow-alt:bottom-to-top">
                  <w:txbxContent>
                    <w:p w14:paraId="06FF21E7" w14:textId="77777777" w:rsidR="0089132A" w:rsidRPr="007C4B2C" w:rsidRDefault="0089132A" w:rsidP="00172DF4">
                      <w:pPr>
                        <w:jc w:val="center"/>
                        <w:rPr>
                          <w:b/>
                          <w:bCs/>
                          <w:sz w:val="18"/>
                          <w:szCs w:val="18"/>
                        </w:rPr>
                      </w:pPr>
                      <w:r>
                        <w:rPr>
                          <w:b/>
                          <w:bCs/>
                          <w:sz w:val="18"/>
                          <w:szCs w:val="18"/>
                        </w:rPr>
                        <w:t>TASA DE FALLO AL TRATAMIENTO (%)</w:t>
                      </w:r>
                    </w:p>
                  </w:txbxContent>
                </v:textbox>
              </v:shape>
            </w:pict>
          </mc:Fallback>
        </mc:AlternateContent>
      </w:r>
      <w:r w:rsidRPr="00E04CED">
        <w:rPr>
          <w:noProof/>
          <w:color w:val="000000" w:themeColor="text1"/>
        </w:rPr>
        <mc:AlternateContent>
          <mc:Choice Requires="wps">
            <w:drawing>
              <wp:anchor distT="0" distB="0" distL="114300" distR="114300" simplePos="0" relativeHeight="251636224" behindDoc="0" locked="0" layoutInCell="1" allowOverlap="1" wp14:anchorId="2D5966BC" wp14:editId="3295FAD5">
                <wp:simplePos x="0" y="0"/>
                <wp:positionH relativeFrom="column">
                  <wp:posOffset>4693285</wp:posOffset>
                </wp:positionH>
                <wp:positionV relativeFrom="paragraph">
                  <wp:posOffset>2553335</wp:posOffset>
                </wp:positionV>
                <wp:extent cx="889635" cy="222885"/>
                <wp:effectExtent l="0" t="0" r="0" b="0"/>
                <wp:wrapNone/>
                <wp:docPr id="271"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635" cy="222885"/>
                        </a:xfrm>
                        <a:prstGeom prst="rect">
                          <a:avLst/>
                        </a:prstGeom>
                        <a:solidFill>
                          <a:srgbClr val="FFFFFF"/>
                        </a:solidFill>
                        <a:ln>
                          <a:noFill/>
                        </a:ln>
                      </wps:spPr>
                      <wps:txbx>
                        <w:txbxContent>
                          <w:p w14:paraId="783FDE89" w14:textId="77777777" w:rsidR="0089132A" w:rsidRPr="007C4B2C" w:rsidRDefault="0089132A" w:rsidP="00172DF4">
                            <w:pPr>
                              <w:rPr>
                                <w:sz w:val="18"/>
                                <w:szCs w:val="18"/>
                              </w:rPr>
                            </w:pPr>
                            <w:r>
                              <w:rPr>
                                <w:sz w:val="18"/>
                                <w:szCs w:val="18"/>
                              </w:rPr>
                              <w:t>Adalimumab</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5966BC" id="Text Box 245" o:spid="_x0000_s1068" type="#_x0000_t202" style="position:absolute;margin-left:369.55pt;margin-top:201.05pt;width:70.05pt;height:17.5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" stroked="f">
                <v:textbox>
                  <w:txbxContent>
                    <w:p w14:paraId="783FDE89" w14:textId="77777777" w:rsidR="0089132A" w:rsidRPr="007C4B2C" w:rsidRDefault="0089132A" w:rsidP="00172DF4">
                      <w:pPr>
                        <w:rPr>
                          <w:sz w:val="18"/>
                          <w:szCs w:val="18"/>
                        </w:rPr>
                      </w:pPr>
                      <w:r>
                        <w:rPr>
                          <w:sz w:val="18"/>
                          <w:szCs w:val="18"/>
                        </w:rPr>
                        <w:t>Adalimumab</w:t>
                      </w:r>
                      <w:r>
                        <w:rPr>
                          <w:sz w:val="18"/>
                          <w:szCs w:val="18"/>
                        </w:rPr>
                        <w:tab/>
                      </w:r>
                      <w:r>
                        <w:rPr>
                          <w:sz w:val="18"/>
                          <w:szCs w:val="18"/>
                        </w:rPr>
                        <w:tab/>
                      </w:r>
                      <w:r>
                        <w:rPr>
                          <w:sz w:val="18"/>
                          <w:szCs w:val="18"/>
                        </w:rPr>
                        <w:tab/>
                      </w:r>
                    </w:p>
                  </w:txbxContent>
                </v:textbox>
              </v:shape>
            </w:pict>
          </mc:Fallback>
        </mc:AlternateContent>
      </w:r>
      <w:r w:rsidRPr="00E04CED">
        <w:rPr>
          <w:noProof/>
          <w:color w:val="000000" w:themeColor="text1"/>
        </w:rPr>
        <mc:AlternateContent>
          <mc:Choice Requires="wps">
            <w:drawing>
              <wp:anchor distT="0" distB="0" distL="114300" distR="114300" simplePos="0" relativeHeight="251633152" behindDoc="0" locked="0" layoutInCell="1" allowOverlap="1" wp14:anchorId="59C7108A" wp14:editId="4C32B91D">
                <wp:simplePos x="0" y="0"/>
                <wp:positionH relativeFrom="column">
                  <wp:posOffset>3190240</wp:posOffset>
                </wp:positionH>
                <wp:positionV relativeFrom="paragraph">
                  <wp:posOffset>2586355</wp:posOffset>
                </wp:positionV>
                <wp:extent cx="713105" cy="201930"/>
                <wp:effectExtent l="0" t="0" r="0" b="0"/>
                <wp:wrapNone/>
                <wp:docPr id="270"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201930"/>
                        </a:xfrm>
                        <a:prstGeom prst="rect">
                          <a:avLst/>
                        </a:prstGeom>
                        <a:solidFill>
                          <a:srgbClr val="FFFFFF"/>
                        </a:solidFill>
                        <a:ln>
                          <a:noFill/>
                        </a:ln>
                      </wps:spPr>
                      <wps:txbx>
                        <w:txbxContent>
                          <w:p w14:paraId="21FFCC05" w14:textId="77777777" w:rsidR="0089132A" w:rsidRPr="007C4B2C" w:rsidRDefault="0089132A" w:rsidP="00172DF4">
                            <w:pPr>
                              <w:rPr>
                                <w:sz w:val="18"/>
                                <w:szCs w:val="18"/>
                              </w:rPr>
                            </w:pPr>
                            <w:r>
                              <w:rPr>
                                <w:sz w:val="18"/>
                                <w:szCs w:val="18"/>
                              </w:rPr>
                              <w:t>Placebo</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C7108A" id="Text Box 242" o:spid="_x0000_s1069" type="#_x0000_t202" style="position:absolute;margin-left:251.2pt;margin-top:203.65pt;width:56.15pt;height:15.9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" stroked="f">
                <v:textbox>
                  <w:txbxContent>
                    <w:p w14:paraId="21FFCC05" w14:textId="77777777" w:rsidR="0089132A" w:rsidRPr="007C4B2C" w:rsidRDefault="0089132A" w:rsidP="00172DF4">
                      <w:pPr>
                        <w:rPr>
                          <w:sz w:val="18"/>
                          <w:szCs w:val="18"/>
                        </w:rPr>
                      </w:pPr>
                      <w:r>
                        <w:rPr>
                          <w:sz w:val="18"/>
                          <w:szCs w:val="18"/>
                        </w:rPr>
                        <w:t>Placebo</w:t>
                      </w:r>
                      <w:r>
                        <w:rPr>
                          <w:sz w:val="18"/>
                          <w:szCs w:val="18"/>
                        </w:rPr>
                        <w:tab/>
                      </w:r>
                      <w:r>
                        <w:rPr>
                          <w:sz w:val="18"/>
                          <w:szCs w:val="18"/>
                        </w:rPr>
                        <w:tab/>
                      </w:r>
                      <w:r>
                        <w:rPr>
                          <w:sz w:val="18"/>
                          <w:szCs w:val="18"/>
                        </w:rPr>
                        <w:tab/>
                      </w:r>
                    </w:p>
                  </w:txbxContent>
                </v:textbox>
              </v:shape>
            </w:pict>
          </mc:Fallback>
        </mc:AlternateContent>
      </w:r>
      <w:r w:rsidRPr="00E04CED">
        <w:rPr>
          <w:noProof/>
          <w:color w:val="000000" w:themeColor="text1"/>
        </w:rPr>
        <mc:AlternateContent>
          <mc:Choice Requires="wps">
            <w:drawing>
              <wp:anchor distT="0" distB="0" distL="114300" distR="114300" simplePos="0" relativeHeight="251630080" behindDoc="0" locked="0" layoutInCell="1" allowOverlap="1" wp14:anchorId="44D25A98" wp14:editId="2DBA4B74">
                <wp:simplePos x="0" y="0"/>
                <wp:positionH relativeFrom="column">
                  <wp:posOffset>305435</wp:posOffset>
                </wp:positionH>
                <wp:positionV relativeFrom="paragraph">
                  <wp:posOffset>2564765</wp:posOffset>
                </wp:positionV>
                <wp:extent cx="898525" cy="201295"/>
                <wp:effectExtent l="0" t="0" r="0" b="0"/>
                <wp:wrapNone/>
                <wp:docPr id="268"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201295"/>
                        </a:xfrm>
                        <a:prstGeom prst="rect">
                          <a:avLst/>
                        </a:prstGeom>
                        <a:solidFill>
                          <a:srgbClr val="FFFFFF"/>
                        </a:solidFill>
                        <a:ln>
                          <a:noFill/>
                        </a:ln>
                      </wps:spPr>
                      <wps:txbx>
                        <w:txbxContent>
                          <w:p w14:paraId="2E4658FF" w14:textId="77777777" w:rsidR="0089132A" w:rsidRPr="007C4B2C" w:rsidRDefault="0089132A" w:rsidP="00172DF4">
                            <w:pPr>
                              <w:rPr>
                                <w:sz w:val="18"/>
                                <w:szCs w:val="18"/>
                              </w:rPr>
                            </w:pPr>
                            <w:r>
                              <w:rPr>
                                <w:sz w:val="18"/>
                                <w:szCs w:val="18"/>
                              </w:rPr>
                              <w:t>Estudio UV II</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D25A98" id="Text Box 239" o:spid="_x0000_s1070" type="#_x0000_t202" style="position:absolute;margin-left:24.05pt;margin-top:201.95pt;width:70.75pt;height:15.8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" stroked="f">
                <v:textbox>
                  <w:txbxContent>
                    <w:p w14:paraId="2E4658FF" w14:textId="77777777" w:rsidR="0089132A" w:rsidRPr="007C4B2C" w:rsidRDefault="0089132A" w:rsidP="00172DF4">
                      <w:pPr>
                        <w:rPr>
                          <w:sz w:val="18"/>
                          <w:szCs w:val="18"/>
                        </w:rPr>
                      </w:pPr>
                      <w:r>
                        <w:rPr>
                          <w:sz w:val="18"/>
                          <w:szCs w:val="18"/>
                        </w:rPr>
                        <w:t>Estudio UV II</w:t>
                      </w:r>
                      <w:r>
                        <w:rPr>
                          <w:sz w:val="18"/>
                          <w:szCs w:val="18"/>
                        </w:rPr>
                        <w:tab/>
                      </w:r>
                      <w:r>
                        <w:rPr>
                          <w:sz w:val="18"/>
                          <w:szCs w:val="18"/>
                        </w:rPr>
                        <w:tab/>
                      </w:r>
                      <w:r>
                        <w:rPr>
                          <w:sz w:val="18"/>
                          <w:szCs w:val="18"/>
                        </w:rPr>
                        <w:tab/>
                      </w:r>
                    </w:p>
                  </w:txbxContent>
                </v:textbox>
              </v:shape>
            </w:pict>
          </mc:Fallback>
        </mc:AlternateContent>
      </w:r>
      <w:r w:rsidRPr="00E04CED">
        <w:rPr>
          <w:noProof/>
          <w:color w:val="000000" w:themeColor="text1"/>
        </w:rPr>
        <mc:AlternateContent>
          <mc:Choice Requires="wps">
            <w:drawing>
              <wp:anchor distT="0" distB="0" distL="114300" distR="114300" simplePos="0" relativeHeight="251627008" behindDoc="0" locked="0" layoutInCell="1" allowOverlap="1" wp14:anchorId="54EA589A" wp14:editId="3151A8FB">
                <wp:simplePos x="0" y="0"/>
                <wp:positionH relativeFrom="column">
                  <wp:posOffset>2459355</wp:posOffset>
                </wp:positionH>
                <wp:positionV relativeFrom="paragraph">
                  <wp:posOffset>2433320</wp:posOffset>
                </wp:positionV>
                <wp:extent cx="1181100" cy="196215"/>
                <wp:effectExtent l="0" t="0" r="0" b="0"/>
                <wp:wrapNone/>
                <wp:docPr id="267"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196215"/>
                        </a:xfrm>
                        <a:prstGeom prst="rect">
                          <a:avLst/>
                        </a:prstGeom>
                        <a:solidFill>
                          <a:srgbClr val="FFFFFF"/>
                        </a:solidFill>
                        <a:ln>
                          <a:noFill/>
                        </a:ln>
                      </wps:spPr>
                      <wps:txbx>
                        <w:txbxContent>
                          <w:p w14:paraId="7AD21DEC" w14:textId="77777777" w:rsidR="0089132A" w:rsidRPr="007C4B2C" w:rsidRDefault="0089132A" w:rsidP="00172DF4">
                            <w:pPr>
                              <w:rPr>
                                <w:b/>
                                <w:bCs/>
                                <w:sz w:val="16"/>
                                <w:szCs w:val="16"/>
                              </w:rPr>
                            </w:pPr>
                            <w:r>
                              <w:rPr>
                                <w:b/>
                                <w:bCs/>
                                <w:sz w:val="16"/>
                                <w:szCs w:val="16"/>
                              </w:rPr>
                              <w:t>TIEMPO (MESES)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EA589A" id="Text Box 235" o:spid="_x0000_s1071" type="#_x0000_t202" style="position:absolute;margin-left:193.65pt;margin-top:191.6pt;width:93pt;height:15.4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" stroked="f">
                <v:textbox>
                  <w:txbxContent>
                    <w:p w14:paraId="7AD21DEC" w14:textId="77777777" w:rsidR="0089132A" w:rsidRPr="007C4B2C" w:rsidRDefault="0089132A" w:rsidP="00172DF4">
                      <w:pPr>
                        <w:rPr>
                          <w:b/>
                          <w:bCs/>
                          <w:sz w:val="16"/>
                          <w:szCs w:val="16"/>
                        </w:rPr>
                      </w:pPr>
                      <w:r>
                        <w:rPr>
                          <w:b/>
                          <w:bCs/>
                          <w:sz w:val="16"/>
                          <w:szCs w:val="16"/>
                        </w:rPr>
                        <w:t>TIEMPO (MESES)</w:t>
                      </w:r>
                    </w:p>
                  </w:txbxContent>
                </v:textbox>
              </v:shape>
            </w:pict>
          </mc:Fallback>
        </mc:AlternateContent>
      </w:r>
      <w:r w:rsidRPr="00E04CED">
        <w:rPr>
          <w:noProof/>
          <w:color w:val="000000" w:themeColor="text1"/>
        </w:rPr>
        <w:drawing>
          <wp:inline distT="0" distB="0" distL="0" distR="0" wp14:anchorId="5B143E49" wp14:editId="42E69DB4">
            <wp:extent cx="5899785" cy="2808605"/>
            <wp:effectExtent l="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99785" cy="2808605"/>
                    </a:xfrm>
                    <a:prstGeom prst="rect">
                      <a:avLst/>
                    </a:prstGeom>
                    <a:noFill/>
                    <a:ln>
                      <a:noFill/>
                    </a:ln>
                  </pic:spPr>
                </pic:pic>
              </a:graphicData>
            </a:graphic>
          </wp:inline>
        </w:drawing>
      </w:r>
    </w:p>
    <w:p w14:paraId="6A02B800" w14:textId="77777777" w:rsidR="00C46587" w:rsidRPr="00FE15AB" w:rsidRDefault="00C46587" w:rsidP="00982118">
      <w:pPr>
        <w:rPr>
          <w:color w:val="000000" w:themeColor="text1"/>
          <w:sz w:val="20"/>
          <w:szCs w:val="20"/>
        </w:rPr>
      </w:pPr>
      <w:r w:rsidRPr="00FE15AB">
        <w:rPr>
          <w:color w:val="000000" w:themeColor="text1"/>
          <w:sz w:val="20"/>
          <w:szCs w:val="20"/>
        </w:rPr>
        <w:t>Nota: P# = Placebo (número de eventos/número en riesgo); A# = </w:t>
      </w:r>
      <w:proofErr w:type="spellStart"/>
      <w:r w:rsidRPr="00FE15AB">
        <w:rPr>
          <w:color w:val="000000" w:themeColor="text1"/>
          <w:sz w:val="20"/>
          <w:szCs w:val="20"/>
        </w:rPr>
        <w:t>Adalimumab</w:t>
      </w:r>
      <w:proofErr w:type="spellEnd"/>
      <w:r w:rsidRPr="00FE15AB">
        <w:rPr>
          <w:color w:val="000000" w:themeColor="text1"/>
          <w:sz w:val="20"/>
          <w:szCs w:val="20"/>
        </w:rPr>
        <w:t xml:space="preserve"> (número de eventos/número en riesgo).</w:t>
      </w:r>
    </w:p>
    <w:p w14:paraId="0559B9B6" w14:textId="77777777" w:rsidR="00914F4E" w:rsidRPr="00E04CED" w:rsidRDefault="00914F4E" w:rsidP="00982118">
      <w:pPr>
        <w:rPr>
          <w:color w:val="000000" w:themeColor="text1"/>
        </w:rPr>
      </w:pPr>
    </w:p>
    <w:p w14:paraId="5E362932" w14:textId="77777777" w:rsidR="00914F4E" w:rsidRPr="00E04CED" w:rsidRDefault="00914F4E" w:rsidP="00982118">
      <w:pPr>
        <w:rPr>
          <w:color w:val="000000" w:themeColor="text1"/>
        </w:rPr>
      </w:pPr>
      <w:r w:rsidRPr="00E04CED">
        <w:rPr>
          <w:color w:val="000000" w:themeColor="text1"/>
        </w:rPr>
        <w:t xml:space="preserve">En el </w:t>
      </w:r>
      <w:r w:rsidR="00A343B0" w:rsidRPr="00E04CED">
        <w:rPr>
          <w:color w:val="000000" w:themeColor="text1"/>
        </w:rPr>
        <w:t>e</w:t>
      </w:r>
      <w:r w:rsidRPr="00E04CED">
        <w:rPr>
          <w:color w:val="000000" w:themeColor="text1"/>
        </w:rPr>
        <w:t>studio</w:t>
      </w:r>
      <w:r w:rsidR="00A343B0" w:rsidRPr="00E04CED">
        <w:rPr>
          <w:color w:val="000000" w:themeColor="text1"/>
        </w:rPr>
        <w:t> </w:t>
      </w:r>
      <w:r w:rsidRPr="00E04CED">
        <w:rPr>
          <w:color w:val="000000" w:themeColor="text1"/>
        </w:rPr>
        <w:t xml:space="preserve">UV I se observaron diferencias estadísticamente significativas para cada componente del fallo a tratamiento en favor de </w:t>
      </w:r>
      <w:proofErr w:type="spellStart"/>
      <w:r w:rsidRPr="00E04CED">
        <w:rPr>
          <w:color w:val="000000" w:themeColor="text1"/>
        </w:rPr>
        <w:t>adalimumab</w:t>
      </w:r>
      <w:proofErr w:type="spellEnd"/>
      <w:r w:rsidRPr="00E04CED">
        <w:rPr>
          <w:color w:val="000000" w:themeColor="text1"/>
        </w:rPr>
        <w:t xml:space="preserve"> versus placebo. En el </w:t>
      </w:r>
      <w:r w:rsidR="00A343B0" w:rsidRPr="00E04CED">
        <w:rPr>
          <w:color w:val="000000" w:themeColor="text1"/>
        </w:rPr>
        <w:t>e</w:t>
      </w:r>
      <w:r w:rsidRPr="00E04CED">
        <w:rPr>
          <w:color w:val="000000" w:themeColor="text1"/>
        </w:rPr>
        <w:t>studio</w:t>
      </w:r>
      <w:r w:rsidR="00A343B0" w:rsidRPr="00E04CED">
        <w:rPr>
          <w:color w:val="000000" w:themeColor="text1"/>
        </w:rPr>
        <w:t> </w:t>
      </w:r>
      <w:r w:rsidRPr="00E04CED">
        <w:rPr>
          <w:color w:val="000000" w:themeColor="text1"/>
        </w:rPr>
        <w:t xml:space="preserve">UV II, sólo se observaron diferencias estadísticamente significativas para la agudeza visual, pero los otros componentes fueron numéricamente favorables a </w:t>
      </w:r>
      <w:proofErr w:type="spellStart"/>
      <w:r w:rsidRPr="00E04CED">
        <w:rPr>
          <w:color w:val="000000" w:themeColor="text1"/>
        </w:rPr>
        <w:t>adalimumab</w:t>
      </w:r>
      <w:proofErr w:type="spellEnd"/>
      <w:r w:rsidRPr="00E04CED">
        <w:rPr>
          <w:color w:val="000000" w:themeColor="text1"/>
        </w:rPr>
        <w:t xml:space="preserve">. </w:t>
      </w:r>
    </w:p>
    <w:p w14:paraId="5ED75833" w14:textId="77777777" w:rsidR="00914F4E" w:rsidRPr="00E04CED" w:rsidRDefault="00914F4E" w:rsidP="00982118">
      <w:pPr>
        <w:rPr>
          <w:color w:val="000000" w:themeColor="text1"/>
        </w:rPr>
      </w:pPr>
    </w:p>
    <w:p w14:paraId="065F9218" w14:textId="77777777" w:rsidR="000A176B" w:rsidRPr="00E04CED" w:rsidRDefault="000A176B" w:rsidP="00982118">
      <w:pPr>
        <w:rPr>
          <w:color w:val="000000" w:themeColor="text1"/>
        </w:rPr>
      </w:pPr>
      <w:r w:rsidRPr="00E04CED">
        <w:rPr>
          <w:color w:val="000000" w:themeColor="text1"/>
        </w:rPr>
        <w:t>De los 4</w:t>
      </w:r>
      <w:r w:rsidR="00630DAE" w:rsidRPr="00E04CED">
        <w:rPr>
          <w:color w:val="000000" w:themeColor="text1"/>
        </w:rPr>
        <w:t>24</w:t>
      </w:r>
      <w:r w:rsidRPr="00E04CED">
        <w:rPr>
          <w:color w:val="000000" w:themeColor="text1"/>
        </w:rPr>
        <w:t xml:space="preserve"> sujetos incluidos en la extensión no controlada a largo plazo de los </w:t>
      </w:r>
      <w:r w:rsidR="00A343B0" w:rsidRPr="00E04CED">
        <w:rPr>
          <w:color w:val="000000" w:themeColor="text1"/>
        </w:rPr>
        <w:t>e</w:t>
      </w:r>
      <w:r w:rsidRPr="00E04CED">
        <w:rPr>
          <w:color w:val="000000" w:themeColor="text1"/>
        </w:rPr>
        <w:t>studios</w:t>
      </w:r>
      <w:r w:rsidR="00A343B0" w:rsidRPr="00E04CED">
        <w:rPr>
          <w:color w:val="000000" w:themeColor="text1"/>
        </w:rPr>
        <w:t> </w:t>
      </w:r>
      <w:r w:rsidRPr="00E04CED">
        <w:rPr>
          <w:color w:val="000000" w:themeColor="text1"/>
        </w:rPr>
        <w:t>UV I y UV II, 6</w:t>
      </w:r>
      <w:r w:rsidR="003E0B04" w:rsidRPr="00E04CED">
        <w:rPr>
          <w:color w:val="000000" w:themeColor="text1"/>
        </w:rPr>
        <w:t>0</w:t>
      </w:r>
      <w:r w:rsidRPr="00E04CED">
        <w:rPr>
          <w:color w:val="000000" w:themeColor="text1"/>
        </w:rPr>
        <w:t xml:space="preserve"> de los sujetos se consideraron no elegibles (p</w:t>
      </w:r>
      <w:r w:rsidR="003E0B04" w:rsidRPr="00E04CED">
        <w:rPr>
          <w:color w:val="000000" w:themeColor="text1"/>
        </w:rPr>
        <w:t>.ej.</w:t>
      </w:r>
      <w:r w:rsidRPr="00E04CED">
        <w:rPr>
          <w:color w:val="000000" w:themeColor="text1"/>
        </w:rPr>
        <w:t>, por desviaciones o por complicaciones secundarias a retinopatía diabética, debido a la cirugía de cataratas o a una vitrectomía) y fueron excluidos del análisis primario de eficacia. De los 3</w:t>
      </w:r>
      <w:r w:rsidR="00630DAE" w:rsidRPr="00E04CED">
        <w:rPr>
          <w:color w:val="000000" w:themeColor="text1"/>
        </w:rPr>
        <w:t>64</w:t>
      </w:r>
      <w:r w:rsidRPr="00E04CED">
        <w:rPr>
          <w:color w:val="000000" w:themeColor="text1"/>
        </w:rPr>
        <w:t> pacientes restantes, 26</w:t>
      </w:r>
      <w:r w:rsidR="00630DAE" w:rsidRPr="00E04CED">
        <w:rPr>
          <w:color w:val="000000" w:themeColor="text1"/>
        </w:rPr>
        <w:t>9</w:t>
      </w:r>
      <w:r w:rsidRPr="00E04CED">
        <w:rPr>
          <w:color w:val="000000" w:themeColor="text1"/>
        </w:rPr>
        <w:t xml:space="preserve"> pacientes evaluables (74 %) alcanzaron las 78 semanas de tratamiento abierto con </w:t>
      </w:r>
      <w:proofErr w:type="spellStart"/>
      <w:r w:rsidRPr="00E04CED">
        <w:rPr>
          <w:color w:val="000000" w:themeColor="text1"/>
        </w:rPr>
        <w:t>adalimumab</w:t>
      </w:r>
      <w:proofErr w:type="spellEnd"/>
      <w:r w:rsidRPr="00E04CED">
        <w:rPr>
          <w:color w:val="000000" w:themeColor="text1"/>
        </w:rPr>
        <w:t>. Basándose en el enfoque de los datos observados, 2</w:t>
      </w:r>
      <w:r w:rsidR="00630DAE" w:rsidRPr="00E04CED">
        <w:rPr>
          <w:color w:val="000000" w:themeColor="text1"/>
        </w:rPr>
        <w:t>16</w:t>
      </w:r>
      <w:r w:rsidRPr="00E04CED">
        <w:rPr>
          <w:color w:val="000000" w:themeColor="text1"/>
        </w:rPr>
        <w:t xml:space="preserve"> (80,</w:t>
      </w:r>
      <w:r w:rsidR="00630DAE" w:rsidRPr="00E04CED">
        <w:rPr>
          <w:color w:val="000000" w:themeColor="text1"/>
        </w:rPr>
        <w:t>3</w:t>
      </w:r>
      <w:r w:rsidRPr="00E04CED">
        <w:rPr>
          <w:color w:val="000000" w:themeColor="text1"/>
        </w:rPr>
        <w:t> %) fueron en inactividad (no lesiones inflamatorias activas, grado de celularidad en la cámara anterior ≤0,5+, grado VH ≤0,5+) con una dosis concomitante de esteroides ≤7,5 mg al día, y 1</w:t>
      </w:r>
      <w:r w:rsidR="00630DAE" w:rsidRPr="00E04CED">
        <w:rPr>
          <w:color w:val="000000" w:themeColor="text1"/>
        </w:rPr>
        <w:t>78</w:t>
      </w:r>
      <w:r w:rsidRPr="00E04CED">
        <w:rPr>
          <w:color w:val="000000" w:themeColor="text1"/>
        </w:rPr>
        <w:t xml:space="preserve"> (66,</w:t>
      </w:r>
      <w:r w:rsidR="00630DAE" w:rsidRPr="00E04CED">
        <w:rPr>
          <w:color w:val="000000" w:themeColor="text1"/>
        </w:rPr>
        <w:t>2</w:t>
      </w:r>
      <w:r w:rsidRPr="00E04CED">
        <w:rPr>
          <w:color w:val="000000" w:themeColor="text1"/>
        </w:rPr>
        <w:t> %) estaban en inactividad sin esteroides. La BCVA fue mejorada o mantenida (&lt;5 letras de deterioro) en el 88,</w:t>
      </w:r>
      <w:r w:rsidR="00630DAE" w:rsidRPr="00E04CED">
        <w:rPr>
          <w:color w:val="000000" w:themeColor="text1"/>
        </w:rPr>
        <w:t>6</w:t>
      </w:r>
      <w:r w:rsidRPr="00E04CED">
        <w:rPr>
          <w:color w:val="000000" w:themeColor="text1"/>
        </w:rPr>
        <w:t xml:space="preserve"> % de los ojos a la </w:t>
      </w:r>
      <w:r w:rsidR="00171E84" w:rsidRPr="00E04CED">
        <w:rPr>
          <w:color w:val="000000" w:themeColor="text1"/>
        </w:rPr>
        <w:t>S</w:t>
      </w:r>
      <w:r w:rsidRPr="00E04CED">
        <w:rPr>
          <w:color w:val="000000" w:themeColor="text1"/>
        </w:rPr>
        <w:t xml:space="preserve">emana 78. </w:t>
      </w:r>
      <w:r w:rsidR="00A63346" w:rsidRPr="00E04CED">
        <w:rPr>
          <w:color w:val="000000" w:themeColor="text1"/>
        </w:rPr>
        <w:t xml:space="preserve">Los datos más allá de la </w:t>
      </w:r>
      <w:r w:rsidR="00A63346" w:rsidRPr="00E04CED">
        <w:rPr>
          <w:color w:val="000000" w:themeColor="text1"/>
        </w:rPr>
        <w:lastRenderedPageBreak/>
        <w:t>Semana 78 fueron generalmente co</w:t>
      </w:r>
      <w:r w:rsidR="007B3F35" w:rsidRPr="00E04CED">
        <w:rPr>
          <w:color w:val="000000" w:themeColor="text1"/>
        </w:rPr>
        <w:t>nsistentes</w:t>
      </w:r>
      <w:r w:rsidR="00A63346" w:rsidRPr="00E04CED">
        <w:rPr>
          <w:color w:val="000000" w:themeColor="text1"/>
        </w:rPr>
        <w:t xml:space="preserve"> con estos resultados, </w:t>
      </w:r>
      <w:r w:rsidR="007B3F35" w:rsidRPr="00E04CED">
        <w:rPr>
          <w:color w:val="000000" w:themeColor="text1"/>
        </w:rPr>
        <w:t>pero</w:t>
      </w:r>
      <w:r w:rsidR="00A63346" w:rsidRPr="00E04CED">
        <w:rPr>
          <w:color w:val="000000" w:themeColor="text1"/>
        </w:rPr>
        <w:t xml:space="preserve"> l</w:t>
      </w:r>
      <w:r w:rsidR="007B3F35" w:rsidRPr="00E04CED">
        <w:rPr>
          <w:color w:val="000000" w:themeColor="text1"/>
        </w:rPr>
        <w:t>a</w:t>
      </w:r>
      <w:r w:rsidR="00A63346" w:rsidRPr="00E04CED">
        <w:rPr>
          <w:color w:val="000000" w:themeColor="text1"/>
        </w:rPr>
        <w:t xml:space="preserve"> </w:t>
      </w:r>
      <w:r w:rsidR="007B3F35" w:rsidRPr="00E04CED">
        <w:rPr>
          <w:color w:val="000000" w:themeColor="text1"/>
        </w:rPr>
        <w:t>cantidad</w:t>
      </w:r>
      <w:r w:rsidR="00A63346" w:rsidRPr="00E04CED">
        <w:rPr>
          <w:color w:val="000000" w:themeColor="text1"/>
        </w:rPr>
        <w:t xml:space="preserve"> de sujetos </w:t>
      </w:r>
      <w:r w:rsidR="007B3F35" w:rsidRPr="00E04CED">
        <w:rPr>
          <w:color w:val="000000" w:themeColor="text1"/>
        </w:rPr>
        <w:t>reclutados</w:t>
      </w:r>
      <w:r w:rsidR="00A63346" w:rsidRPr="00E04CED">
        <w:rPr>
          <w:color w:val="000000" w:themeColor="text1"/>
        </w:rPr>
        <w:t xml:space="preserve"> disminuyó después de este tiempo. En general, e</w:t>
      </w:r>
      <w:r w:rsidRPr="00E04CED">
        <w:rPr>
          <w:color w:val="000000" w:themeColor="text1"/>
        </w:rPr>
        <w:t xml:space="preserve">ntre los pacientes que </w:t>
      </w:r>
      <w:r w:rsidR="007B3F35" w:rsidRPr="00E04CED">
        <w:rPr>
          <w:color w:val="000000" w:themeColor="text1"/>
        </w:rPr>
        <w:t>discontinuaron</w:t>
      </w:r>
      <w:r w:rsidRPr="00E04CED">
        <w:rPr>
          <w:color w:val="000000" w:themeColor="text1"/>
        </w:rPr>
        <w:t xml:space="preserve"> el estudio, el 1</w:t>
      </w:r>
      <w:r w:rsidR="00A63346" w:rsidRPr="00E04CED">
        <w:rPr>
          <w:color w:val="000000" w:themeColor="text1"/>
        </w:rPr>
        <w:t>8</w:t>
      </w:r>
      <w:r w:rsidRPr="00E04CED">
        <w:rPr>
          <w:color w:val="000000" w:themeColor="text1"/>
        </w:rPr>
        <w:t xml:space="preserve"> % fue debido a efectos adversos, y el </w:t>
      </w:r>
      <w:r w:rsidR="00A63346" w:rsidRPr="00E04CED">
        <w:rPr>
          <w:color w:val="000000" w:themeColor="text1"/>
        </w:rPr>
        <w:t>8</w:t>
      </w:r>
      <w:r w:rsidRPr="00E04CED">
        <w:rPr>
          <w:color w:val="000000" w:themeColor="text1"/>
        </w:rPr>
        <w:t xml:space="preserve"> % fue debido a una respuesta insuficiente al tratamiento de </w:t>
      </w:r>
      <w:proofErr w:type="spellStart"/>
      <w:r w:rsidRPr="00E04CED">
        <w:rPr>
          <w:color w:val="000000" w:themeColor="text1"/>
        </w:rPr>
        <w:t>adalimumab</w:t>
      </w:r>
      <w:proofErr w:type="spellEnd"/>
      <w:r w:rsidRPr="00E04CED">
        <w:rPr>
          <w:color w:val="000000" w:themeColor="text1"/>
        </w:rPr>
        <w:t>.</w:t>
      </w:r>
    </w:p>
    <w:p w14:paraId="1B7455F9" w14:textId="77777777" w:rsidR="000A176B" w:rsidRPr="00E04CED" w:rsidRDefault="000A176B" w:rsidP="00982118">
      <w:pPr>
        <w:rPr>
          <w:color w:val="000000" w:themeColor="text1"/>
        </w:rPr>
      </w:pPr>
    </w:p>
    <w:p w14:paraId="5912EE39" w14:textId="77777777" w:rsidR="000A176B" w:rsidRPr="00E04CED" w:rsidRDefault="003D5162" w:rsidP="00DC3A99">
      <w:pPr>
        <w:keepNext/>
        <w:rPr>
          <w:i/>
          <w:color w:val="000000" w:themeColor="text1"/>
          <w:u w:val="single"/>
        </w:rPr>
      </w:pPr>
      <w:r w:rsidRPr="00E04CED">
        <w:rPr>
          <w:i/>
          <w:color w:val="000000" w:themeColor="text1"/>
          <w:u w:val="single"/>
        </w:rPr>
        <w:t>Calidad de vida</w:t>
      </w:r>
    </w:p>
    <w:p w14:paraId="4649E676" w14:textId="77777777" w:rsidR="000A176B" w:rsidRPr="00E04CED" w:rsidRDefault="000A176B" w:rsidP="00DC3A99">
      <w:pPr>
        <w:keepNext/>
        <w:rPr>
          <w:color w:val="000000" w:themeColor="text1"/>
        </w:rPr>
      </w:pPr>
    </w:p>
    <w:p w14:paraId="1C1B09F9" w14:textId="77777777" w:rsidR="00C46587" w:rsidRPr="00E04CED" w:rsidRDefault="000A176B" w:rsidP="00982118">
      <w:pPr>
        <w:rPr>
          <w:color w:val="000000" w:themeColor="text1"/>
        </w:rPr>
      </w:pPr>
      <w:r w:rsidRPr="00E04CED">
        <w:rPr>
          <w:color w:val="000000" w:themeColor="text1"/>
        </w:rPr>
        <w:t xml:space="preserve">Se midieron los resultados notificados por los pacientes respecto a la funcionalidad relacionada con la visión en ambos ensayos clínicos usando el cuestionario NEI VFQ-25. </w:t>
      </w:r>
      <w:proofErr w:type="spellStart"/>
      <w:r w:rsidRPr="00E04CED">
        <w:rPr>
          <w:color w:val="000000" w:themeColor="text1"/>
        </w:rPr>
        <w:t>Adalimumab</w:t>
      </w:r>
      <w:proofErr w:type="spellEnd"/>
      <w:r w:rsidRPr="00E04CED">
        <w:rPr>
          <w:color w:val="000000" w:themeColor="text1"/>
        </w:rPr>
        <w:t xml:space="preserve"> fue numéricamente favorable para la mayoría de las </w:t>
      </w:r>
      <w:proofErr w:type="spellStart"/>
      <w:r w:rsidRPr="00E04CED">
        <w:rPr>
          <w:color w:val="000000" w:themeColor="text1"/>
        </w:rPr>
        <w:t>sub-puntuaciones</w:t>
      </w:r>
      <w:proofErr w:type="spellEnd"/>
      <w:r w:rsidRPr="00E04CED">
        <w:rPr>
          <w:color w:val="000000" w:themeColor="text1"/>
        </w:rPr>
        <w:t xml:space="preserve"> con diferencias medias estadísticamente significativas para visión general, dolor ocular, visión cercana, salud mental, y puntuación total en el estudio</w:t>
      </w:r>
      <w:r w:rsidR="00A343B0" w:rsidRPr="00E04CED">
        <w:rPr>
          <w:color w:val="000000" w:themeColor="text1"/>
        </w:rPr>
        <w:t> </w:t>
      </w:r>
      <w:r w:rsidRPr="00E04CED">
        <w:rPr>
          <w:color w:val="000000" w:themeColor="text1"/>
        </w:rPr>
        <w:t>UV I, y para visión general y salud mental en el estudio</w:t>
      </w:r>
      <w:r w:rsidR="00A343B0" w:rsidRPr="00E04CED">
        <w:rPr>
          <w:color w:val="000000" w:themeColor="text1"/>
        </w:rPr>
        <w:t> </w:t>
      </w:r>
      <w:r w:rsidRPr="00E04CED">
        <w:rPr>
          <w:color w:val="000000" w:themeColor="text1"/>
        </w:rPr>
        <w:t xml:space="preserve">UV II. En los efectos relacionados con la visión, no hubo resultados numéricamente favorables a </w:t>
      </w:r>
      <w:proofErr w:type="spellStart"/>
      <w:r w:rsidRPr="00E04CED">
        <w:rPr>
          <w:color w:val="000000" w:themeColor="text1"/>
        </w:rPr>
        <w:t>adalimumab</w:t>
      </w:r>
      <w:proofErr w:type="spellEnd"/>
      <w:r w:rsidRPr="00E04CED">
        <w:rPr>
          <w:color w:val="000000" w:themeColor="text1"/>
        </w:rPr>
        <w:t xml:space="preserve"> para visión de color en el estudio</w:t>
      </w:r>
      <w:r w:rsidR="00A343B0" w:rsidRPr="00E04CED">
        <w:rPr>
          <w:color w:val="000000" w:themeColor="text1"/>
        </w:rPr>
        <w:t> </w:t>
      </w:r>
      <w:r w:rsidRPr="00E04CED">
        <w:rPr>
          <w:color w:val="000000" w:themeColor="text1"/>
        </w:rPr>
        <w:t>UV I y para visión de color, visión periférica y visión cercana en el estudio</w:t>
      </w:r>
      <w:r w:rsidR="00A343B0" w:rsidRPr="00E04CED">
        <w:rPr>
          <w:color w:val="000000" w:themeColor="text1"/>
        </w:rPr>
        <w:t> </w:t>
      </w:r>
      <w:r w:rsidRPr="00E04CED">
        <w:rPr>
          <w:color w:val="000000" w:themeColor="text1"/>
        </w:rPr>
        <w:t>UV II.</w:t>
      </w:r>
    </w:p>
    <w:p w14:paraId="545A4569" w14:textId="77777777" w:rsidR="000A176B" w:rsidRPr="00E04CED" w:rsidRDefault="000A176B" w:rsidP="00982118">
      <w:pPr>
        <w:rPr>
          <w:color w:val="000000" w:themeColor="text1"/>
        </w:rPr>
      </w:pPr>
    </w:p>
    <w:p w14:paraId="2625B094" w14:textId="77777777" w:rsidR="00C46587" w:rsidRPr="00E04CED" w:rsidRDefault="003D5162" w:rsidP="00982118">
      <w:pPr>
        <w:keepNext/>
        <w:rPr>
          <w:color w:val="000000" w:themeColor="text1"/>
          <w:u w:val="single"/>
        </w:rPr>
      </w:pPr>
      <w:r w:rsidRPr="00E04CED">
        <w:rPr>
          <w:color w:val="000000" w:themeColor="text1"/>
          <w:u w:val="single"/>
        </w:rPr>
        <w:t>Inmunogenicidad</w:t>
      </w:r>
    </w:p>
    <w:p w14:paraId="0EF3D2AB" w14:textId="77777777" w:rsidR="00C46587" w:rsidRPr="00E04CED" w:rsidRDefault="00C46587" w:rsidP="00982118">
      <w:pPr>
        <w:keepNext/>
        <w:rPr>
          <w:color w:val="000000" w:themeColor="text1"/>
        </w:rPr>
      </w:pPr>
    </w:p>
    <w:p w14:paraId="3AE5A6BD" w14:textId="77777777" w:rsidR="00C46587" w:rsidRPr="00E04CED" w:rsidRDefault="00CD6C45" w:rsidP="00982118">
      <w:pPr>
        <w:rPr>
          <w:color w:val="000000" w:themeColor="text1"/>
        </w:rPr>
      </w:pPr>
      <w:r w:rsidRPr="00E04CED">
        <w:rPr>
          <w:color w:val="000000" w:themeColor="text1"/>
        </w:rPr>
        <w:t xml:space="preserve">Pueden desarrollarse anticuerpos frente a </w:t>
      </w:r>
      <w:proofErr w:type="spellStart"/>
      <w:r w:rsidRPr="00E04CED">
        <w:rPr>
          <w:color w:val="000000" w:themeColor="text1"/>
        </w:rPr>
        <w:t>adalimumab</w:t>
      </w:r>
      <w:proofErr w:type="spellEnd"/>
      <w:r w:rsidRPr="00E04CED">
        <w:rPr>
          <w:color w:val="000000" w:themeColor="text1"/>
        </w:rPr>
        <w:t xml:space="preserve"> durante el tratamiento con </w:t>
      </w:r>
      <w:proofErr w:type="spellStart"/>
      <w:r w:rsidRPr="00E04CED">
        <w:rPr>
          <w:color w:val="000000" w:themeColor="text1"/>
        </w:rPr>
        <w:t>adalimumab</w:t>
      </w:r>
      <w:proofErr w:type="spellEnd"/>
      <w:r w:rsidRPr="00E04CED">
        <w:rPr>
          <w:color w:val="000000" w:themeColor="text1"/>
        </w:rPr>
        <w:t xml:space="preserve">. La formación de anticuerpos </w:t>
      </w:r>
      <w:proofErr w:type="spellStart"/>
      <w:r w:rsidRPr="00E04CED">
        <w:rPr>
          <w:color w:val="000000" w:themeColor="text1"/>
        </w:rPr>
        <w:t>anti-adalimumab</w:t>
      </w:r>
      <w:proofErr w:type="spellEnd"/>
      <w:r w:rsidRPr="00E04CED">
        <w:rPr>
          <w:color w:val="000000" w:themeColor="text1"/>
        </w:rPr>
        <w:t xml:space="preserve"> se asocia con un incremento en el aclaramiento y una reducción de la eficacia de </w:t>
      </w:r>
      <w:proofErr w:type="spellStart"/>
      <w:r w:rsidRPr="00E04CED">
        <w:rPr>
          <w:color w:val="000000" w:themeColor="text1"/>
        </w:rPr>
        <w:t>adalimumab</w:t>
      </w:r>
      <w:proofErr w:type="spellEnd"/>
      <w:r w:rsidRPr="00E04CED">
        <w:rPr>
          <w:color w:val="000000" w:themeColor="text1"/>
        </w:rPr>
        <w:t xml:space="preserve">. No existe una correlación aparente entre la presencia de anticuerpos </w:t>
      </w:r>
      <w:proofErr w:type="spellStart"/>
      <w:r w:rsidRPr="00E04CED">
        <w:rPr>
          <w:color w:val="000000" w:themeColor="text1"/>
        </w:rPr>
        <w:t>anti-adalimumab</w:t>
      </w:r>
      <w:proofErr w:type="spellEnd"/>
      <w:r w:rsidRPr="00E04CED">
        <w:rPr>
          <w:color w:val="000000" w:themeColor="text1"/>
        </w:rPr>
        <w:t xml:space="preserve"> y la incidencia de los efectos adversos. </w:t>
      </w:r>
    </w:p>
    <w:p w14:paraId="173A787B" w14:textId="77777777" w:rsidR="00C46587" w:rsidRPr="00E04CED" w:rsidRDefault="00C46587" w:rsidP="00982118">
      <w:pPr>
        <w:rPr>
          <w:color w:val="000000" w:themeColor="text1"/>
        </w:rPr>
      </w:pPr>
    </w:p>
    <w:p w14:paraId="392CB5AA" w14:textId="77777777" w:rsidR="00C46587" w:rsidRPr="00E04CED" w:rsidRDefault="003D5162" w:rsidP="00982118">
      <w:pPr>
        <w:keepNext/>
        <w:rPr>
          <w:color w:val="000000" w:themeColor="text1"/>
          <w:u w:val="single"/>
        </w:rPr>
      </w:pPr>
      <w:r w:rsidRPr="00E04CED">
        <w:rPr>
          <w:color w:val="000000" w:themeColor="text1"/>
          <w:u w:val="single"/>
        </w:rPr>
        <w:t>Población pediátrica</w:t>
      </w:r>
    </w:p>
    <w:p w14:paraId="03421054" w14:textId="77777777" w:rsidR="00C46587" w:rsidRPr="00E04CED" w:rsidRDefault="00C46587" w:rsidP="00982118">
      <w:pPr>
        <w:keepNext/>
        <w:rPr>
          <w:color w:val="000000" w:themeColor="text1"/>
        </w:rPr>
      </w:pPr>
    </w:p>
    <w:p w14:paraId="18792AA1" w14:textId="77777777" w:rsidR="00074840" w:rsidRPr="00E04CED" w:rsidRDefault="00074840" w:rsidP="00074840">
      <w:pPr>
        <w:keepNext/>
        <w:rPr>
          <w:i/>
          <w:color w:val="000000" w:themeColor="text1"/>
        </w:rPr>
      </w:pPr>
      <w:r w:rsidRPr="00E04CED">
        <w:rPr>
          <w:i/>
          <w:color w:val="000000" w:themeColor="text1"/>
        </w:rPr>
        <w:t xml:space="preserve">Artritis idiopática juvenil (AIJ) </w:t>
      </w:r>
    </w:p>
    <w:p w14:paraId="7B651A3C" w14:textId="77777777" w:rsidR="00074840" w:rsidRPr="00E04CED" w:rsidRDefault="00074840" w:rsidP="00074840">
      <w:pPr>
        <w:keepNext/>
        <w:rPr>
          <w:color w:val="000000" w:themeColor="text1"/>
        </w:rPr>
      </w:pPr>
    </w:p>
    <w:p w14:paraId="70AC6608" w14:textId="77777777" w:rsidR="00074840" w:rsidRPr="00E04CED" w:rsidRDefault="00074840" w:rsidP="00074840">
      <w:pPr>
        <w:keepNext/>
        <w:rPr>
          <w:i/>
          <w:color w:val="000000" w:themeColor="text1"/>
          <w:u w:val="single"/>
          <w:lang w:val="pt-PT"/>
        </w:rPr>
      </w:pPr>
      <w:r w:rsidRPr="00E04CED">
        <w:rPr>
          <w:i/>
          <w:color w:val="000000" w:themeColor="text1"/>
          <w:u w:val="single"/>
          <w:lang w:val="pt-PT"/>
        </w:rPr>
        <w:t>Artritis idiopática juvenil poliarticular (AIJp)</w:t>
      </w:r>
    </w:p>
    <w:p w14:paraId="20D33306" w14:textId="77777777" w:rsidR="00074840" w:rsidRPr="00E04CED" w:rsidRDefault="00074840" w:rsidP="00074840">
      <w:pPr>
        <w:keepNext/>
        <w:rPr>
          <w:color w:val="000000" w:themeColor="text1"/>
          <w:lang w:val="pt-PT"/>
        </w:rPr>
      </w:pPr>
    </w:p>
    <w:p w14:paraId="6159393B" w14:textId="77777777" w:rsidR="00074840" w:rsidRPr="00E04CED" w:rsidRDefault="00074840" w:rsidP="00074840">
      <w:pPr>
        <w:rPr>
          <w:color w:val="000000" w:themeColor="text1"/>
        </w:rPr>
      </w:pPr>
      <w:r w:rsidRPr="00E04CED">
        <w:rPr>
          <w:color w:val="000000" w:themeColor="text1"/>
        </w:rPr>
        <w:t xml:space="preserve">Se han evaluado la seguridad y la eficacia de </w:t>
      </w:r>
      <w:proofErr w:type="spellStart"/>
      <w:r w:rsidRPr="00E04CED">
        <w:rPr>
          <w:color w:val="000000" w:themeColor="text1"/>
        </w:rPr>
        <w:t>adalimumab</w:t>
      </w:r>
      <w:proofErr w:type="spellEnd"/>
      <w:r w:rsidRPr="00E04CED">
        <w:rPr>
          <w:color w:val="000000" w:themeColor="text1"/>
        </w:rPr>
        <w:t xml:space="preserve"> en dos ensayos (</w:t>
      </w:r>
      <w:proofErr w:type="spellStart"/>
      <w:r w:rsidRPr="00E04CED">
        <w:rPr>
          <w:color w:val="000000" w:themeColor="text1"/>
        </w:rPr>
        <w:t>pJIA</w:t>
      </w:r>
      <w:proofErr w:type="spellEnd"/>
      <w:r w:rsidRPr="00E04CED">
        <w:rPr>
          <w:color w:val="000000" w:themeColor="text1"/>
        </w:rPr>
        <w:t xml:space="preserve"> I y II) en niños con artritis idiopática juvenil poliarticular </w:t>
      </w:r>
      <w:r w:rsidR="003E7D3E" w:rsidRPr="00E04CED">
        <w:rPr>
          <w:color w:val="000000" w:themeColor="text1"/>
        </w:rPr>
        <w:t xml:space="preserve">activa </w:t>
      </w:r>
      <w:r w:rsidRPr="00E04CED">
        <w:rPr>
          <w:color w:val="000000" w:themeColor="text1"/>
        </w:rPr>
        <w:t xml:space="preserve">o de curso poliarticular, que tenían una variedad de tipos de AIJ (más frecuentemente factor reumatoide negativo o poliartritis positiva y oligoartritis extendida). </w:t>
      </w:r>
    </w:p>
    <w:p w14:paraId="36F57449" w14:textId="77777777" w:rsidR="00074840" w:rsidRPr="00E04CED" w:rsidRDefault="00074840" w:rsidP="00074840">
      <w:pPr>
        <w:rPr>
          <w:color w:val="000000" w:themeColor="text1"/>
        </w:rPr>
      </w:pPr>
    </w:p>
    <w:p w14:paraId="017AE4EC" w14:textId="77777777" w:rsidR="00074840" w:rsidRPr="00E04CED" w:rsidRDefault="00074840" w:rsidP="00074840">
      <w:pPr>
        <w:rPr>
          <w:color w:val="000000" w:themeColor="text1"/>
        </w:rPr>
      </w:pPr>
      <w:proofErr w:type="spellStart"/>
      <w:r w:rsidRPr="00E04CED">
        <w:rPr>
          <w:color w:val="000000" w:themeColor="text1"/>
        </w:rPr>
        <w:t>pJIA</w:t>
      </w:r>
      <w:proofErr w:type="spellEnd"/>
      <w:r w:rsidRPr="00E04CED">
        <w:rPr>
          <w:color w:val="000000" w:themeColor="text1"/>
        </w:rPr>
        <w:t xml:space="preserve"> I </w:t>
      </w:r>
    </w:p>
    <w:p w14:paraId="62ACE163" w14:textId="77777777" w:rsidR="00074840" w:rsidRPr="00E04CED" w:rsidRDefault="00074840" w:rsidP="00074840">
      <w:pPr>
        <w:rPr>
          <w:color w:val="000000" w:themeColor="text1"/>
        </w:rPr>
      </w:pPr>
    </w:p>
    <w:p w14:paraId="1D4F80E3" w14:textId="77777777" w:rsidR="00074840" w:rsidRPr="00E04CED" w:rsidRDefault="00074840" w:rsidP="00074840">
      <w:pPr>
        <w:rPr>
          <w:color w:val="000000" w:themeColor="text1"/>
        </w:rPr>
      </w:pPr>
      <w:r w:rsidRPr="00E04CED">
        <w:rPr>
          <w:color w:val="000000" w:themeColor="text1"/>
        </w:rPr>
        <w:t xml:space="preserve">Se ha evaluado la seguridad y eficacia de </w:t>
      </w:r>
      <w:proofErr w:type="spellStart"/>
      <w:r w:rsidRPr="00E04CED">
        <w:rPr>
          <w:color w:val="000000" w:themeColor="text1"/>
        </w:rPr>
        <w:t>adalimumab</w:t>
      </w:r>
      <w:proofErr w:type="spellEnd"/>
      <w:r w:rsidRPr="00E04CED">
        <w:rPr>
          <w:color w:val="000000" w:themeColor="text1"/>
        </w:rPr>
        <w:t xml:space="preserve"> en un ensayo multicéntrico, aleatorizado, doble ciego, de grupos paralelos en 171 niños (de 4 a 17 años) con AIJ poliarticular. En una fase inicial abierta los pacientes fueron estratificados en dos grupos, tratados con metotrexato (MTX) o no tratados con metotrexato (no-MTX). Los pacientes del estrato no-MTX fueron tanto pacientes </w:t>
      </w:r>
      <w:proofErr w:type="spellStart"/>
      <w:r w:rsidRPr="00E04CED">
        <w:rPr>
          <w:color w:val="000000" w:themeColor="text1"/>
        </w:rPr>
        <w:t>naïve</w:t>
      </w:r>
      <w:proofErr w:type="spellEnd"/>
      <w:r w:rsidRPr="00E04CED">
        <w:rPr>
          <w:color w:val="000000" w:themeColor="text1"/>
        </w:rPr>
        <w:t xml:space="preserve"> como pacientes a los que se les había retirado el metotrexato al menos dos semanas antes de la administración del fármaco. Los pacientes permanecieron en dosis estables de antiinflamatorios no esteroideos (AINE) o prednisona (≤0,2 mg /kg/día o 10 mg/día máximo). En la fase inicial abierta todos los pacientes recibieron 24 mg/m</w:t>
      </w:r>
      <w:r w:rsidRPr="00E04CED">
        <w:rPr>
          <w:color w:val="000000" w:themeColor="text1"/>
          <w:vertAlign w:val="superscript"/>
        </w:rPr>
        <w:t>2</w:t>
      </w:r>
      <w:r w:rsidRPr="00E04CED">
        <w:rPr>
          <w:color w:val="000000" w:themeColor="text1"/>
        </w:rPr>
        <w:t xml:space="preserve"> hasta un máximo de 40 mg de </w:t>
      </w:r>
      <w:proofErr w:type="spellStart"/>
      <w:r w:rsidRPr="00E04CED">
        <w:rPr>
          <w:color w:val="000000" w:themeColor="text1"/>
        </w:rPr>
        <w:t>adalimumab</w:t>
      </w:r>
      <w:proofErr w:type="spellEnd"/>
      <w:r w:rsidRPr="00E04CED">
        <w:rPr>
          <w:color w:val="000000" w:themeColor="text1"/>
        </w:rPr>
        <w:t xml:space="preserve"> en semanas alternas durante 16 semanas. La distribución de pacientes por edad y dosis mínima, media y máxima recibida durante la fase inicial abierta se presenta en la Tabla </w:t>
      </w:r>
      <w:r w:rsidR="008611F1" w:rsidRPr="00E04CED">
        <w:rPr>
          <w:color w:val="000000" w:themeColor="text1"/>
        </w:rPr>
        <w:t>25</w:t>
      </w:r>
      <w:r w:rsidRPr="00E04CED">
        <w:rPr>
          <w:color w:val="000000" w:themeColor="text1"/>
        </w:rPr>
        <w:t xml:space="preserve">. </w:t>
      </w:r>
    </w:p>
    <w:p w14:paraId="0E105551" w14:textId="77777777" w:rsidR="00074840" w:rsidRPr="00E04CED" w:rsidRDefault="00074840" w:rsidP="00074840">
      <w:pPr>
        <w:rPr>
          <w:color w:val="000000" w:themeColor="text1"/>
        </w:rPr>
      </w:pPr>
    </w:p>
    <w:p w14:paraId="23A5B787" w14:textId="77777777" w:rsidR="00074840" w:rsidRPr="00E04CED" w:rsidRDefault="00074840" w:rsidP="00074840">
      <w:pPr>
        <w:pStyle w:val="BodyText"/>
        <w:keepNext/>
        <w:widowControl/>
        <w:kinsoku w:val="0"/>
        <w:overflowPunct w:val="0"/>
        <w:ind w:left="0"/>
        <w:rPr>
          <w:b/>
          <w:color w:val="000000" w:themeColor="text1"/>
        </w:rPr>
      </w:pPr>
      <w:proofErr w:type="spellStart"/>
      <w:r w:rsidRPr="00E04CED">
        <w:rPr>
          <w:b/>
          <w:color w:val="000000" w:themeColor="text1"/>
        </w:rPr>
        <w:t>Tabla</w:t>
      </w:r>
      <w:proofErr w:type="spellEnd"/>
      <w:r w:rsidRPr="00E04CED">
        <w:rPr>
          <w:b/>
          <w:color w:val="000000" w:themeColor="text1"/>
        </w:rPr>
        <w:t> </w:t>
      </w:r>
      <w:r w:rsidR="008611F1" w:rsidRPr="00E04CED">
        <w:rPr>
          <w:b/>
          <w:color w:val="000000" w:themeColor="text1"/>
          <w:lang w:val="es-ES"/>
        </w:rPr>
        <w:t>25</w:t>
      </w:r>
      <w:r w:rsidRPr="00E04CED">
        <w:rPr>
          <w:b/>
          <w:color w:val="000000" w:themeColor="text1"/>
        </w:rPr>
        <w:t xml:space="preserve">. </w:t>
      </w:r>
      <w:proofErr w:type="spellStart"/>
      <w:r w:rsidRPr="00E04CED">
        <w:rPr>
          <w:b/>
          <w:color w:val="000000" w:themeColor="text1"/>
        </w:rPr>
        <w:t>Distribución</w:t>
      </w:r>
      <w:proofErr w:type="spellEnd"/>
      <w:r w:rsidRPr="00E04CED">
        <w:rPr>
          <w:b/>
          <w:color w:val="000000" w:themeColor="text1"/>
        </w:rPr>
        <w:t xml:space="preserve"> de </w:t>
      </w:r>
      <w:proofErr w:type="spellStart"/>
      <w:r w:rsidRPr="00E04CED">
        <w:rPr>
          <w:b/>
          <w:color w:val="000000" w:themeColor="text1"/>
        </w:rPr>
        <w:t>pacientes</w:t>
      </w:r>
      <w:proofErr w:type="spellEnd"/>
      <w:r w:rsidRPr="00E04CED">
        <w:rPr>
          <w:b/>
          <w:color w:val="000000" w:themeColor="text1"/>
        </w:rPr>
        <w:t xml:space="preserve"> </w:t>
      </w:r>
      <w:proofErr w:type="spellStart"/>
      <w:r w:rsidRPr="00E04CED">
        <w:rPr>
          <w:b/>
          <w:color w:val="000000" w:themeColor="text1"/>
        </w:rPr>
        <w:t>por</w:t>
      </w:r>
      <w:proofErr w:type="spellEnd"/>
      <w:r w:rsidRPr="00E04CED">
        <w:rPr>
          <w:b/>
          <w:color w:val="000000" w:themeColor="text1"/>
        </w:rPr>
        <w:t xml:space="preserve"> </w:t>
      </w:r>
      <w:proofErr w:type="spellStart"/>
      <w:r w:rsidRPr="00E04CED">
        <w:rPr>
          <w:b/>
          <w:color w:val="000000" w:themeColor="text1"/>
        </w:rPr>
        <w:t>edad</w:t>
      </w:r>
      <w:proofErr w:type="spellEnd"/>
      <w:r w:rsidRPr="00E04CED">
        <w:rPr>
          <w:b/>
          <w:color w:val="000000" w:themeColor="text1"/>
        </w:rPr>
        <w:t xml:space="preserve"> y </w:t>
      </w:r>
      <w:proofErr w:type="spellStart"/>
      <w:r w:rsidRPr="00E04CED">
        <w:rPr>
          <w:b/>
          <w:color w:val="000000" w:themeColor="text1"/>
        </w:rPr>
        <w:t>dosis</w:t>
      </w:r>
      <w:proofErr w:type="spellEnd"/>
      <w:r w:rsidRPr="00E04CED">
        <w:rPr>
          <w:b/>
          <w:color w:val="000000" w:themeColor="text1"/>
        </w:rPr>
        <w:t xml:space="preserve"> de adalimumab </w:t>
      </w:r>
      <w:proofErr w:type="spellStart"/>
      <w:r w:rsidRPr="00E04CED">
        <w:rPr>
          <w:b/>
          <w:color w:val="000000" w:themeColor="text1"/>
        </w:rPr>
        <w:t>recibida</w:t>
      </w:r>
      <w:proofErr w:type="spellEnd"/>
      <w:r w:rsidRPr="00E04CED">
        <w:rPr>
          <w:b/>
          <w:color w:val="000000" w:themeColor="text1"/>
        </w:rPr>
        <w:t xml:space="preserve"> </w:t>
      </w:r>
      <w:proofErr w:type="spellStart"/>
      <w:r w:rsidRPr="00E04CED">
        <w:rPr>
          <w:b/>
          <w:color w:val="000000" w:themeColor="text1"/>
        </w:rPr>
        <w:t>en</w:t>
      </w:r>
      <w:proofErr w:type="spellEnd"/>
      <w:r w:rsidRPr="00E04CED">
        <w:rPr>
          <w:b/>
          <w:color w:val="000000" w:themeColor="text1"/>
        </w:rPr>
        <w:t xml:space="preserve"> la </w:t>
      </w:r>
      <w:proofErr w:type="spellStart"/>
      <w:r w:rsidRPr="00E04CED">
        <w:rPr>
          <w:b/>
          <w:color w:val="000000" w:themeColor="text1"/>
        </w:rPr>
        <w:t>fase</w:t>
      </w:r>
      <w:proofErr w:type="spellEnd"/>
      <w:r w:rsidRPr="00E04CED">
        <w:rPr>
          <w:b/>
          <w:color w:val="000000" w:themeColor="text1"/>
        </w:rPr>
        <w:t xml:space="preserve"> </w:t>
      </w:r>
      <w:proofErr w:type="spellStart"/>
      <w:r w:rsidRPr="00E04CED">
        <w:rPr>
          <w:b/>
          <w:color w:val="000000" w:themeColor="text1"/>
        </w:rPr>
        <w:t>inicial</w:t>
      </w:r>
      <w:proofErr w:type="spellEnd"/>
      <w:r w:rsidRPr="00E04CED">
        <w:rPr>
          <w:b/>
          <w:color w:val="000000" w:themeColor="text1"/>
        </w:rPr>
        <w:t xml:space="preserve"> </w:t>
      </w:r>
      <w:proofErr w:type="spellStart"/>
      <w:r w:rsidRPr="00E04CED">
        <w:rPr>
          <w:b/>
          <w:color w:val="000000" w:themeColor="text1"/>
        </w:rPr>
        <w:t>abierta</w:t>
      </w:r>
      <w:proofErr w:type="spellEnd"/>
    </w:p>
    <w:p w14:paraId="277E8B3D" w14:textId="77777777" w:rsidR="00074840" w:rsidRPr="00E04CED" w:rsidRDefault="00074840" w:rsidP="00074840">
      <w:pPr>
        <w:pStyle w:val="BodyText"/>
        <w:keepNext/>
        <w:widowControl/>
        <w:kinsoku w:val="0"/>
        <w:overflowPunct w:val="0"/>
        <w:ind w:left="0"/>
        <w:rPr>
          <w:b/>
          <w:bCs/>
          <w:color w:val="000000" w:themeColor="text1"/>
          <w:szCs w:val="24"/>
        </w:rPr>
      </w:pPr>
    </w:p>
    <w:tbl>
      <w:tblPr>
        <w:tblW w:w="5000" w:type="pct"/>
        <w:tblInd w:w="113" w:type="dxa"/>
        <w:tblLayout w:type="fixed"/>
        <w:tblCellMar>
          <w:left w:w="0" w:type="dxa"/>
          <w:right w:w="0" w:type="dxa"/>
        </w:tblCellMar>
        <w:tblLook w:val="0000" w:firstRow="0" w:lastRow="0" w:firstColumn="0" w:lastColumn="0" w:noHBand="0" w:noVBand="0"/>
      </w:tblPr>
      <w:tblGrid>
        <w:gridCol w:w="2389"/>
        <w:gridCol w:w="3476"/>
        <w:gridCol w:w="3200"/>
      </w:tblGrid>
      <w:tr w:rsidR="00074840" w:rsidRPr="00FE15AB" w14:paraId="4CD78B54" w14:textId="77777777" w:rsidTr="003D0FC3">
        <w:trPr>
          <w:tblHeader/>
        </w:trPr>
        <w:tc>
          <w:tcPr>
            <w:tcW w:w="2418" w:type="dxa"/>
            <w:tcBorders>
              <w:top w:val="single" w:sz="4" w:space="0" w:color="000000"/>
              <w:left w:val="single" w:sz="4" w:space="0" w:color="000000"/>
              <w:bottom w:val="single" w:sz="4" w:space="0" w:color="000000"/>
              <w:right w:val="single" w:sz="4" w:space="0" w:color="000000"/>
            </w:tcBorders>
          </w:tcPr>
          <w:p w14:paraId="3CB06ACB" w14:textId="77777777" w:rsidR="00074840" w:rsidRPr="00E04CED" w:rsidRDefault="00074840" w:rsidP="0061066F">
            <w:pPr>
              <w:pStyle w:val="TableParagraph"/>
              <w:keepNext/>
              <w:widowControl/>
              <w:kinsoku w:val="0"/>
              <w:overflowPunct w:val="0"/>
              <w:ind w:left="102"/>
              <w:jc w:val="center"/>
              <w:rPr>
                <w:rFonts w:ascii="Times New Roman" w:hAnsi="Times New Roman"/>
                <w:b/>
                <w:color w:val="000000" w:themeColor="text1"/>
              </w:rPr>
            </w:pPr>
            <w:r w:rsidRPr="00E04CED">
              <w:rPr>
                <w:rFonts w:ascii="Times New Roman" w:hAnsi="Times New Roman"/>
                <w:b/>
                <w:color w:val="000000" w:themeColor="text1"/>
              </w:rPr>
              <w:t>Grupo de edad</w:t>
            </w:r>
          </w:p>
        </w:tc>
        <w:tc>
          <w:tcPr>
            <w:tcW w:w="3519" w:type="dxa"/>
            <w:tcBorders>
              <w:top w:val="single" w:sz="4" w:space="0" w:color="000000"/>
              <w:left w:val="single" w:sz="4" w:space="0" w:color="000000"/>
              <w:bottom w:val="single" w:sz="4" w:space="0" w:color="000000"/>
              <w:right w:val="single" w:sz="4" w:space="0" w:color="000000"/>
            </w:tcBorders>
          </w:tcPr>
          <w:p w14:paraId="56FDBA19" w14:textId="77777777" w:rsidR="00074840" w:rsidRPr="00E04CED" w:rsidRDefault="00074840" w:rsidP="0061066F">
            <w:pPr>
              <w:pStyle w:val="TableParagraph"/>
              <w:keepNext/>
              <w:widowControl/>
              <w:kinsoku w:val="0"/>
              <w:overflowPunct w:val="0"/>
              <w:ind w:left="101" w:right="173" w:firstLine="232"/>
              <w:jc w:val="center"/>
              <w:rPr>
                <w:rFonts w:ascii="Times New Roman" w:hAnsi="Times New Roman"/>
                <w:b/>
                <w:color w:val="000000" w:themeColor="text1"/>
              </w:rPr>
            </w:pPr>
            <w:r w:rsidRPr="00E04CED">
              <w:rPr>
                <w:rFonts w:ascii="Times New Roman" w:hAnsi="Times New Roman"/>
                <w:b/>
                <w:color w:val="000000" w:themeColor="text1"/>
              </w:rPr>
              <w:t xml:space="preserve">Número </w:t>
            </w:r>
            <w:r w:rsidR="00A573C5" w:rsidRPr="00E04CED">
              <w:rPr>
                <w:rFonts w:ascii="Times New Roman" w:hAnsi="Times New Roman"/>
                <w:b/>
                <w:color w:val="000000" w:themeColor="text1"/>
              </w:rPr>
              <w:t xml:space="preserve">inicial </w:t>
            </w:r>
            <w:r w:rsidRPr="00E04CED">
              <w:rPr>
                <w:rFonts w:ascii="Times New Roman" w:hAnsi="Times New Roman"/>
                <w:b/>
                <w:color w:val="000000" w:themeColor="text1"/>
              </w:rPr>
              <w:t xml:space="preserve">de </w:t>
            </w:r>
            <w:proofErr w:type="spellStart"/>
            <w:r w:rsidRPr="00E04CED">
              <w:rPr>
                <w:rFonts w:ascii="Times New Roman" w:hAnsi="Times New Roman"/>
                <w:b/>
                <w:color w:val="000000" w:themeColor="text1"/>
              </w:rPr>
              <w:t>pacientesn</w:t>
            </w:r>
            <w:proofErr w:type="spellEnd"/>
            <w:r w:rsidRPr="00E04CED">
              <w:rPr>
                <w:rFonts w:ascii="Times New Roman" w:hAnsi="Times New Roman"/>
                <w:b/>
                <w:color w:val="000000" w:themeColor="text1"/>
              </w:rPr>
              <w:t xml:space="preserve"> (%)</w:t>
            </w:r>
          </w:p>
        </w:tc>
        <w:tc>
          <w:tcPr>
            <w:tcW w:w="3239" w:type="dxa"/>
            <w:tcBorders>
              <w:top w:val="single" w:sz="4" w:space="0" w:color="000000"/>
              <w:left w:val="single" w:sz="4" w:space="0" w:color="000000"/>
              <w:bottom w:val="single" w:sz="4" w:space="0" w:color="000000"/>
              <w:right w:val="single" w:sz="4" w:space="0" w:color="000000"/>
            </w:tcBorders>
          </w:tcPr>
          <w:p w14:paraId="5ED92E71" w14:textId="77777777" w:rsidR="00074840" w:rsidRPr="00E04CED" w:rsidRDefault="00074840" w:rsidP="0061066F">
            <w:pPr>
              <w:pStyle w:val="TableParagraph"/>
              <w:keepNext/>
              <w:widowControl/>
              <w:kinsoku w:val="0"/>
              <w:overflowPunct w:val="0"/>
              <w:ind w:left="102" w:right="173"/>
              <w:jc w:val="center"/>
              <w:rPr>
                <w:rFonts w:ascii="Times New Roman" w:hAnsi="Times New Roman"/>
                <w:b/>
                <w:color w:val="000000" w:themeColor="text1"/>
              </w:rPr>
            </w:pPr>
            <w:r w:rsidRPr="00E04CED">
              <w:rPr>
                <w:rFonts w:ascii="Times New Roman" w:hAnsi="Times New Roman"/>
                <w:b/>
                <w:color w:val="000000" w:themeColor="text1"/>
              </w:rPr>
              <w:t>Dosis mínima, media y máxima</w:t>
            </w:r>
          </w:p>
        </w:tc>
      </w:tr>
      <w:tr w:rsidR="00074840" w:rsidRPr="00FE15AB" w14:paraId="0B1C4A18" w14:textId="77777777" w:rsidTr="003D0FC3">
        <w:tc>
          <w:tcPr>
            <w:tcW w:w="2418" w:type="dxa"/>
            <w:tcBorders>
              <w:top w:val="single" w:sz="4" w:space="0" w:color="000000"/>
              <w:left w:val="single" w:sz="4" w:space="0" w:color="000000"/>
              <w:bottom w:val="single" w:sz="4" w:space="0" w:color="000000"/>
              <w:right w:val="single" w:sz="4" w:space="0" w:color="000000"/>
            </w:tcBorders>
          </w:tcPr>
          <w:p w14:paraId="0408ED09" w14:textId="77777777" w:rsidR="00074840" w:rsidRPr="00E04CED" w:rsidRDefault="00074840" w:rsidP="0061066F">
            <w:pPr>
              <w:pStyle w:val="TableParagraph"/>
              <w:keepNext/>
              <w:widowControl/>
              <w:kinsoku w:val="0"/>
              <w:overflowPunct w:val="0"/>
              <w:ind w:left="102"/>
              <w:jc w:val="center"/>
              <w:rPr>
                <w:rFonts w:ascii="Times New Roman" w:hAnsi="Times New Roman"/>
                <w:color w:val="000000" w:themeColor="text1"/>
              </w:rPr>
            </w:pPr>
            <w:r w:rsidRPr="00E04CED">
              <w:rPr>
                <w:rFonts w:ascii="Times New Roman" w:hAnsi="Times New Roman"/>
                <w:color w:val="000000" w:themeColor="text1"/>
              </w:rPr>
              <w:t>4 a 7 años</w:t>
            </w:r>
          </w:p>
        </w:tc>
        <w:tc>
          <w:tcPr>
            <w:tcW w:w="3519" w:type="dxa"/>
            <w:tcBorders>
              <w:top w:val="single" w:sz="4" w:space="0" w:color="000000"/>
              <w:left w:val="single" w:sz="4" w:space="0" w:color="000000"/>
              <w:bottom w:val="single" w:sz="4" w:space="0" w:color="000000"/>
              <w:right w:val="single" w:sz="4" w:space="0" w:color="000000"/>
            </w:tcBorders>
          </w:tcPr>
          <w:p w14:paraId="657A2BBD" w14:textId="77777777" w:rsidR="00074840" w:rsidRPr="00E04CED" w:rsidRDefault="00074840" w:rsidP="0061066F">
            <w:pPr>
              <w:pStyle w:val="TableParagraph"/>
              <w:keepNext/>
              <w:widowControl/>
              <w:kinsoku w:val="0"/>
              <w:overflowPunct w:val="0"/>
              <w:ind w:left="101"/>
              <w:jc w:val="center"/>
              <w:rPr>
                <w:rFonts w:ascii="Times New Roman" w:hAnsi="Times New Roman"/>
                <w:color w:val="000000" w:themeColor="text1"/>
              </w:rPr>
            </w:pPr>
            <w:r w:rsidRPr="00E04CED">
              <w:rPr>
                <w:rFonts w:ascii="Times New Roman" w:hAnsi="Times New Roman"/>
                <w:color w:val="000000" w:themeColor="text1"/>
              </w:rPr>
              <w:t>31 (18,1)</w:t>
            </w:r>
          </w:p>
        </w:tc>
        <w:tc>
          <w:tcPr>
            <w:tcW w:w="3239" w:type="dxa"/>
            <w:tcBorders>
              <w:top w:val="single" w:sz="4" w:space="0" w:color="000000"/>
              <w:left w:val="single" w:sz="4" w:space="0" w:color="000000"/>
              <w:bottom w:val="single" w:sz="4" w:space="0" w:color="000000"/>
              <w:right w:val="single" w:sz="4" w:space="0" w:color="000000"/>
            </w:tcBorders>
          </w:tcPr>
          <w:p w14:paraId="1AECD7B7" w14:textId="77777777" w:rsidR="00074840" w:rsidRPr="00E04CED" w:rsidRDefault="00074840" w:rsidP="0061066F">
            <w:pPr>
              <w:pStyle w:val="TableParagraph"/>
              <w:keepNext/>
              <w:widowControl/>
              <w:kinsoku w:val="0"/>
              <w:overflowPunct w:val="0"/>
              <w:ind w:left="102"/>
              <w:jc w:val="center"/>
              <w:rPr>
                <w:rFonts w:ascii="Times New Roman" w:hAnsi="Times New Roman"/>
                <w:color w:val="000000" w:themeColor="text1"/>
              </w:rPr>
            </w:pPr>
            <w:r w:rsidRPr="00E04CED">
              <w:rPr>
                <w:rFonts w:ascii="Times New Roman" w:hAnsi="Times New Roman"/>
                <w:color w:val="000000" w:themeColor="text1"/>
              </w:rPr>
              <w:t>10, 20 y 25 mg</w:t>
            </w:r>
          </w:p>
        </w:tc>
      </w:tr>
      <w:tr w:rsidR="00074840" w:rsidRPr="00FE15AB" w14:paraId="1A22F442" w14:textId="77777777" w:rsidTr="003D0FC3">
        <w:tc>
          <w:tcPr>
            <w:tcW w:w="2418" w:type="dxa"/>
            <w:tcBorders>
              <w:top w:val="single" w:sz="4" w:space="0" w:color="000000"/>
              <w:left w:val="single" w:sz="4" w:space="0" w:color="000000"/>
              <w:bottom w:val="single" w:sz="4" w:space="0" w:color="000000"/>
              <w:right w:val="single" w:sz="4" w:space="0" w:color="000000"/>
            </w:tcBorders>
          </w:tcPr>
          <w:p w14:paraId="5753408D" w14:textId="77777777" w:rsidR="00074840" w:rsidRPr="00E04CED" w:rsidRDefault="00074840" w:rsidP="0061066F">
            <w:pPr>
              <w:pStyle w:val="TableParagraph"/>
              <w:widowControl/>
              <w:kinsoku w:val="0"/>
              <w:overflowPunct w:val="0"/>
              <w:ind w:left="102"/>
              <w:jc w:val="center"/>
              <w:rPr>
                <w:rFonts w:ascii="Times New Roman" w:hAnsi="Times New Roman"/>
                <w:color w:val="000000" w:themeColor="text1"/>
              </w:rPr>
            </w:pPr>
            <w:r w:rsidRPr="00E04CED">
              <w:rPr>
                <w:rFonts w:ascii="Times New Roman" w:hAnsi="Times New Roman"/>
                <w:color w:val="000000" w:themeColor="text1"/>
              </w:rPr>
              <w:t>8 a 12 años</w:t>
            </w:r>
          </w:p>
        </w:tc>
        <w:tc>
          <w:tcPr>
            <w:tcW w:w="3519" w:type="dxa"/>
            <w:tcBorders>
              <w:top w:val="single" w:sz="4" w:space="0" w:color="000000"/>
              <w:left w:val="single" w:sz="4" w:space="0" w:color="000000"/>
              <w:bottom w:val="single" w:sz="4" w:space="0" w:color="000000"/>
              <w:right w:val="single" w:sz="4" w:space="0" w:color="000000"/>
            </w:tcBorders>
          </w:tcPr>
          <w:p w14:paraId="2FE04627" w14:textId="77777777" w:rsidR="00074840" w:rsidRPr="00E04CED" w:rsidRDefault="00074840" w:rsidP="0061066F">
            <w:pPr>
              <w:pStyle w:val="TableParagraph"/>
              <w:widowControl/>
              <w:kinsoku w:val="0"/>
              <w:overflowPunct w:val="0"/>
              <w:ind w:left="101"/>
              <w:jc w:val="center"/>
              <w:rPr>
                <w:rFonts w:ascii="Times New Roman" w:hAnsi="Times New Roman"/>
                <w:color w:val="000000" w:themeColor="text1"/>
              </w:rPr>
            </w:pPr>
            <w:r w:rsidRPr="00E04CED">
              <w:rPr>
                <w:rFonts w:ascii="Times New Roman" w:hAnsi="Times New Roman"/>
                <w:color w:val="000000" w:themeColor="text1"/>
              </w:rPr>
              <w:t>71 (41,5)</w:t>
            </w:r>
          </w:p>
        </w:tc>
        <w:tc>
          <w:tcPr>
            <w:tcW w:w="3239" w:type="dxa"/>
            <w:tcBorders>
              <w:top w:val="single" w:sz="4" w:space="0" w:color="000000"/>
              <w:left w:val="single" w:sz="4" w:space="0" w:color="000000"/>
              <w:bottom w:val="single" w:sz="4" w:space="0" w:color="000000"/>
              <w:right w:val="single" w:sz="4" w:space="0" w:color="000000"/>
            </w:tcBorders>
          </w:tcPr>
          <w:p w14:paraId="49F01358" w14:textId="77777777" w:rsidR="00074840" w:rsidRPr="00E04CED" w:rsidRDefault="00074840" w:rsidP="0061066F">
            <w:pPr>
              <w:pStyle w:val="TableParagraph"/>
              <w:widowControl/>
              <w:kinsoku w:val="0"/>
              <w:overflowPunct w:val="0"/>
              <w:ind w:left="102"/>
              <w:jc w:val="center"/>
              <w:rPr>
                <w:rFonts w:ascii="Times New Roman" w:hAnsi="Times New Roman"/>
                <w:color w:val="000000" w:themeColor="text1"/>
              </w:rPr>
            </w:pPr>
            <w:r w:rsidRPr="00E04CED">
              <w:rPr>
                <w:rFonts w:ascii="Times New Roman" w:hAnsi="Times New Roman"/>
                <w:color w:val="000000" w:themeColor="text1"/>
              </w:rPr>
              <w:t>20, 25 y 40 mg</w:t>
            </w:r>
          </w:p>
        </w:tc>
      </w:tr>
      <w:tr w:rsidR="00074840" w:rsidRPr="00FE15AB" w14:paraId="2004E3AC" w14:textId="77777777" w:rsidTr="003D0FC3">
        <w:tc>
          <w:tcPr>
            <w:tcW w:w="2418" w:type="dxa"/>
            <w:tcBorders>
              <w:top w:val="single" w:sz="4" w:space="0" w:color="000000"/>
              <w:left w:val="single" w:sz="4" w:space="0" w:color="000000"/>
              <w:bottom w:val="single" w:sz="4" w:space="0" w:color="000000"/>
              <w:right w:val="single" w:sz="4" w:space="0" w:color="000000"/>
            </w:tcBorders>
          </w:tcPr>
          <w:p w14:paraId="4A0140EC" w14:textId="77777777" w:rsidR="00074840" w:rsidRPr="00E04CED" w:rsidRDefault="00074840" w:rsidP="0061066F">
            <w:pPr>
              <w:pStyle w:val="TableParagraph"/>
              <w:widowControl/>
              <w:kinsoku w:val="0"/>
              <w:overflowPunct w:val="0"/>
              <w:ind w:left="102"/>
              <w:jc w:val="center"/>
              <w:rPr>
                <w:rFonts w:ascii="Times New Roman" w:hAnsi="Times New Roman"/>
                <w:color w:val="000000" w:themeColor="text1"/>
              </w:rPr>
            </w:pPr>
            <w:r w:rsidRPr="00E04CED">
              <w:rPr>
                <w:rFonts w:ascii="Times New Roman" w:hAnsi="Times New Roman"/>
                <w:color w:val="000000" w:themeColor="text1"/>
              </w:rPr>
              <w:t>13 a 17 años</w:t>
            </w:r>
          </w:p>
        </w:tc>
        <w:tc>
          <w:tcPr>
            <w:tcW w:w="3519" w:type="dxa"/>
            <w:tcBorders>
              <w:top w:val="single" w:sz="4" w:space="0" w:color="000000"/>
              <w:left w:val="single" w:sz="4" w:space="0" w:color="000000"/>
              <w:bottom w:val="single" w:sz="4" w:space="0" w:color="000000"/>
              <w:right w:val="single" w:sz="4" w:space="0" w:color="000000"/>
            </w:tcBorders>
          </w:tcPr>
          <w:p w14:paraId="2D247960" w14:textId="77777777" w:rsidR="00074840" w:rsidRPr="00E04CED" w:rsidRDefault="00074840" w:rsidP="0061066F">
            <w:pPr>
              <w:pStyle w:val="TableParagraph"/>
              <w:widowControl/>
              <w:kinsoku w:val="0"/>
              <w:overflowPunct w:val="0"/>
              <w:ind w:left="101"/>
              <w:jc w:val="center"/>
              <w:rPr>
                <w:rFonts w:ascii="Times New Roman" w:hAnsi="Times New Roman"/>
                <w:color w:val="000000" w:themeColor="text1"/>
              </w:rPr>
            </w:pPr>
            <w:r w:rsidRPr="00E04CED">
              <w:rPr>
                <w:rFonts w:ascii="Times New Roman" w:hAnsi="Times New Roman"/>
                <w:color w:val="000000" w:themeColor="text1"/>
              </w:rPr>
              <w:t>69 (40,4)</w:t>
            </w:r>
          </w:p>
        </w:tc>
        <w:tc>
          <w:tcPr>
            <w:tcW w:w="3239" w:type="dxa"/>
            <w:tcBorders>
              <w:top w:val="single" w:sz="4" w:space="0" w:color="000000"/>
              <w:left w:val="single" w:sz="4" w:space="0" w:color="000000"/>
              <w:bottom w:val="single" w:sz="4" w:space="0" w:color="000000"/>
              <w:right w:val="single" w:sz="4" w:space="0" w:color="000000"/>
            </w:tcBorders>
          </w:tcPr>
          <w:p w14:paraId="6B5110F8" w14:textId="77777777" w:rsidR="00074840" w:rsidRPr="00E04CED" w:rsidRDefault="00074840" w:rsidP="0061066F">
            <w:pPr>
              <w:pStyle w:val="TableParagraph"/>
              <w:widowControl/>
              <w:kinsoku w:val="0"/>
              <w:overflowPunct w:val="0"/>
              <w:ind w:left="102"/>
              <w:jc w:val="center"/>
              <w:rPr>
                <w:rFonts w:ascii="Times New Roman" w:hAnsi="Times New Roman"/>
                <w:color w:val="000000" w:themeColor="text1"/>
              </w:rPr>
            </w:pPr>
            <w:r w:rsidRPr="00E04CED">
              <w:rPr>
                <w:rFonts w:ascii="Times New Roman" w:hAnsi="Times New Roman"/>
                <w:color w:val="000000" w:themeColor="text1"/>
              </w:rPr>
              <w:t>25, 40 y 40 mg</w:t>
            </w:r>
          </w:p>
        </w:tc>
      </w:tr>
    </w:tbl>
    <w:p w14:paraId="769EEE69" w14:textId="77777777" w:rsidR="00074840" w:rsidRPr="00E04CED" w:rsidRDefault="00074840" w:rsidP="00074840">
      <w:pPr>
        <w:pStyle w:val="BodyText"/>
        <w:widowControl/>
        <w:kinsoku w:val="0"/>
        <w:overflowPunct w:val="0"/>
        <w:ind w:left="0"/>
        <w:rPr>
          <w:bCs/>
          <w:color w:val="000000" w:themeColor="text1"/>
          <w:lang w:val="en-GB"/>
        </w:rPr>
      </w:pPr>
    </w:p>
    <w:p w14:paraId="4A2D2370" w14:textId="77777777" w:rsidR="00074840" w:rsidRPr="00E04CED" w:rsidRDefault="00074840" w:rsidP="00074840">
      <w:pPr>
        <w:rPr>
          <w:color w:val="000000" w:themeColor="text1"/>
        </w:rPr>
      </w:pPr>
      <w:r w:rsidRPr="00E04CED">
        <w:rPr>
          <w:color w:val="000000" w:themeColor="text1"/>
        </w:rPr>
        <w:t>Los pacientes que demostraron respuesta ACR</w:t>
      </w:r>
      <w:r w:rsidR="00D6627B" w:rsidRPr="00E04CED">
        <w:rPr>
          <w:color w:val="000000" w:themeColor="text1"/>
        </w:rPr>
        <w:t>-</w:t>
      </w:r>
      <w:r w:rsidRPr="00E04CED">
        <w:rPr>
          <w:color w:val="000000" w:themeColor="text1"/>
        </w:rPr>
        <w:t>pediátrico</w:t>
      </w:r>
      <w:r w:rsidR="00D6627B" w:rsidRPr="00E04CED">
        <w:rPr>
          <w:color w:val="000000" w:themeColor="text1"/>
        </w:rPr>
        <w:t> </w:t>
      </w:r>
      <w:r w:rsidRPr="00E04CED">
        <w:rPr>
          <w:color w:val="000000" w:themeColor="text1"/>
        </w:rPr>
        <w:t>30</w:t>
      </w:r>
      <w:r w:rsidR="00D6627B" w:rsidRPr="00E04CED">
        <w:rPr>
          <w:color w:val="000000" w:themeColor="text1"/>
        </w:rPr>
        <w:t xml:space="preserve"> </w:t>
      </w:r>
      <w:r w:rsidRPr="00E04CED">
        <w:rPr>
          <w:color w:val="000000" w:themeColor="text1"/>
        </w:rPr>
        <w:t xml:space="preserve">en la </w:t>
      </w:r>
      <w:r w:rsidR="00504F66" w:rsidRPr="00E04CED">
        <w:rPr>
          <w:color w:val="000000" w:themeColor="text1"/>
        </w:rPr>
        <w:t>s</w:t>
      </w:r>
      <w:r w:rsidRPr="00E04CED">
        <w:rPr>
          <w:color w:val="000000" w:themeColor="text1"/>
        </w:rPr>
        <w:t xml:space="preserve">emana 16 fueron candidatos para ser aleatorizados en una fase doble ciego, y recibir durante 32 semanas adicionales o hasta la </w:t>
      </w:r>
      <w:r w:rsidRPr="00E04CED">
        <w:rPr>
          <w:color w:val="000000" w:themeColor="text1"/>
        </w:rPr>
        <w:lastRenderedPageBreak/>
        <w:t xml:space="preserve">exacerbación de la enfermedad </w:t>
      </w:r>
      <w:proofErr w:type="spellStart"/>
      <w:r w:rsidRPr="00E04CED">
        <w:rPr>
          <w:color w:val="000000" w:themeColor="text1"/>
        </w:rPr>
        <w:t>adalimumab</w:t>
      </w:r>
      <w:proofErr w:type="spellEnd"/>
      <w:r w:rsidRPr="00E04CED">
        <w:rPr>
          <w:color w:val="000000" w:themeColor="text1"/>
        </w:rPr>
        <w:t xml:space="preserve"> 24 mg/m</w:t>
      </w:r>
      <w:r w:rsidRPr="00E04CED">
        <w:rPr>
          <w:color w:val="000000" w:themeColor="text1"/>
          <w:vertAlign w:val="superscript"/>
        </w:rPr>
        <w:t>2</w:t>
      </w:r>
      <w:r w:rsidRPr="00E04CED">
        <w:rPr>
          <w:color w:val="000000" w:themeColor="text1"/>
        </w:rPr>
        <w:t xml:space="preserve"> hasta un máximo de 40 mg, o placebo en semanas alternas. Los criterios de exacerbación se definieron como un empeoramiento ≥30 % desde el </w:t>
      </w:r>
      <w:r w:rsidR="00115F93" w:rsidRPr="00E04CED">
        <w:rPr>
          <w:color w:val="000000" w:themeColor="text1"/>
        </w:rPr>
        <w:t>nivel basal</w:t>
      </w:r>
      <w:r w:rsidRPr="00E04CED">
        <w:rPr>
          <w:color w:val="000000" w:themeColor="text1"/>
        </w:rPr>
        <w:t xml:space="preserve"> en ≥3 de 6 criterios ACR-pediátricos básicos, en ≥2 articulaciones activas</w:t>
      </w:r>
      <w:r w:rsidR="00AC79E5" w:rsidRPr="00E04CED">
        <w:rPr>
          <w:color w:val="000000" w:themeColor="text1"/>
        </w:rPr>
        <w:t>,</w:t>
      </w:r>
      <w:r w:rsidRPr="00E04CED">
        <w:rPr>
          <w:color w:val="000000" w:themeColor="text1"/>
        </w:rPr>
        <w:t xml:space="preserve"> y </w:t>
      </w:r>
      <w:r w:rsidR="00AC79E5" w:rsidRPr="00E04CED">
        <w:rPr>
          <w:color w:val="000000" w:themeColor="text1"/>
        </w:rPr>
        <w:t xml:space="preserve">una </w:t>
      </w:r>
      <w:r w:rsidRPr="00E04CED">
        <w:rPr>
          <w:color w:val="000000" w:themeColor="text1"/>
        </w:rPr>
        <w:t xml:space="preserve">mejora de &gt;30 % en no más de 1 de los 6 criterios. Después de 32 semanas de tratamiento o en la exacerbación de la enfermedad, los pacientes fueron candidatos para ser incluidos en la fase de extensión abierta. </w:t>
      </w:r>
    </w:p>
    <w:p w14:paraId="40B54BBD" w14:textId="77777777" w:rsidR="00074840" w:rsidRPr="00E04CED" w:rsidRDefault="00074840" w:rsidP="00074840">
      <w:pPr>
        <w:rPr>
          <w:color w:val="000000" w:themeColor="text1"/>
        </w:rPr>
      </w:pPr>
    </w:p>
    <w:p w14:paraId="06277984" w14:textId="77777777" w:rsidR="00074840" w:rsidRPr="00E04CED" w:rsidRDefault="00074840" w:rsidP="00074840">
      <w:pPr>
        <w:keepNext/>
        <w:rPr>
          <w:b/>
          <w:color w:val="000000" w:themeColor="text1"/>
        </w:rPr>
      </w:pPr>
      <w:r w:rsidRPr="00E04CED">
        <w:rPr>
          <w:b/>
          <w:color w:val="000000" w:themeColor="text1"/>
        </w:rPr>
        <w:t>Tabla </w:t>
      </w:r>
      <w:r w:rsidR="008611F1" w:rsidRPr="00E04CED">
        <w:rPr>
          <w:b/>
          <w:color w:val="000000" w:themeColor="text1"/>
        </w:rPr>
        <w:t>26</w:t>
      </w:r>
      <w:r w:rsidRPr="00E04CED">
        <w:rPr>
          <w:b/>
          <w:color w:val="000000" w:themeColor="text1"/>
        </w:rPr>
        <w:t xml:space="preserve">. Respuesta ACR-pediátrico 30 en el </w:t>
      </w:r>
      <w:r w:rsidR="00115F93" w:rsidRPr="00E04CED">
        <w:rPr>
          <w:b/>
          <w:color w:val="000000" w:themeColor="text1"/>
        </w:rPr>
        <w:t>ensayo</w:t>
      </w:r>
      <w:r w:rsidRPr="00E04CED">
        <w:rPr>
          <w:b/>
          <w:color w:val="000000" w:themeColor="text1"/>
        </w:rPr>
        <w:t xml:space="preserve"> de AIJ</w:t>
      </w:r>
    </w:p>
    <w:p w14:paraId="336D66FD" w14:textId="77777777" w:rsidR="00074840" w:rsidRPr="00E04CED" w:rsidRDefault="00074840" w:rsidP="00074840">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9"/>
        <w:gridCol w:w="1915"/>
        <w:gridCol w:w="1654"/>
        <w:gridCol w:w="1826"/>
        <w:gridCol w:w="1311"/>
      </w:tblGrid>
      <w:tr w:rsidR="00074840" w:rsidRPr="00FE15AB" w14:paraId="767F5A02" w14:textId="77777777" w:rsidTr="003D0FC3">
        <w:trPr>
          <w:tblHeader/>
        </w:trPr>
        <w:tc>
          <w:tcPr>
            <w:tcW w:w="1311" w:type="pct"/>
            <w:tcBorders>
              <w:top w:val="single" w:sz="4" w:space="0" w:color="auto"/>
              <w:left w:val="single" w:sz="4" w:space="0" w:color="auto"/>
              <w:bottom w:val="single" w:sz="4" w:space="0" w:color="auto"/>
              <w:right w:val="single" w:sz="4" w:space="0" w:color="auto"/>
            </w:tcBorders>
            <w:hideMark/>
          </w:tcPr>
          <w:p w14:paraId="0714CDEE" w14:textId="77777777" w:rsidR="00074840" w:rsidRPr="00E04CED" w:rsidRDefault="00074840" w:rsidP="003D0FC3">
            <w:pPr>
              <w:keepNext/>
              <w:rPr>
                <w:b/>
                <w:color w:val="000000" w:themeColor="text1"/>
              </w:rPr>
            </w:pPr>
            <w:r w:rsidRPr="00E04CED">
              <w:rPr>
                <w:b/>
                <w:color w:val="000000" w:themeColor="text1"/>
              </w:rPr>
              <w:t>Estrato</w:t>
            </w:r>
          </w:p>
        </w:tc>
        <w:tc>
          <w:tcPr>
            <w:tcW w:w="1939" w:type="pct"/>
            <w:gridSpan w:val="2"/>
            <w:tcBorders>
              <w:top w:val="single" w:sz="4" w:space="0" w:color="auto"/>
              <w:left w:val="single" w:sz="4" w:space="0" w:color="auto"/>
              <w:bottom w:val="single" w:sz="4" w:space="0" w:color="auto"/>
              <w:right w:val="single" w:sz="4" w:space="0" w:color="auto"/>
            </w:tcBorders>
            <w:hideMark/>
          </w:tcPr>
          <w:p w14:paraId="442CEB04" w14:textId="77777777" w:rsidR="00074840" w:rsidRPr="00E04CED" w:rsidRDefault="00074840" w:rsidP="003D0FC3">
            <w:pPr>
              <w:keepNext/>
              <w:jc w:val="center"/>
              <w:rPr>
                <w:b/>
                <w:color w:val="000000" w:themeColor="text1"/>
              </w:rPr>
            </w:pPr>
            <w:r w:rsidRPr="00E04CED">
              <w:rPr>
                <w:b/>
                <w:color w:val="000000" w:themeColor="text1"/>
              </w:rPr>
              <w:t>MTX</w:t>
            </w:r>
          </w:p>
        </w:tc>
        <w:tc>
          <w:tcPr>
            <w:tcW w:w="1750" w:type="pct"/>
            <w:gridSpan w:val="2"/>
            <w:tcBorders>
              <w:top w:val="single" w:sz="4" w:space="0" w:color="auto"/>
              <w:left w:val="single" w:sz="4" w:space="0" w:color="auto"/>
              <w:bottom w:val="single" w:sz="4" w:space="0" w:color="auto"/>
              <w:right w:val="single" w:sz="4" w:space="0" w:color="auto"/>
            </w:tcBorders>
            <w:hideMark/>
          </w:tcPr>
          <w:p w14:paraId="0A40E434" w14:textId="77777777" w:rsidR="00074840" w:rsidRPr="00E04CED" w:rsidRDefault="00074840" w:rsidP="003D0FC3">
            <w:pPr>
              <w:keepNext/>
              <w:jc w:val="center"/>
              <w:rPr>
                <w:b/>
                <w:color w:val="000000" w:themeColor="text1"/>
              </w:rPr>
            </w:pPr>
            <w:r w:rsidRPr="00E04CED">
              <w:rPr>
                <w:b/>
                <w:color w:val="000000" w:themeColor="text1"/>
              </w:rPr>
              <w:t>No-MTX</w:t>
            </w:r>
          </w:p>
        </w:tc>
      </w:tr>
      <w:tr w:rsidR="00074840" w:rsidRPr="00FE15AB" w14:paraId="07402F15" w14:textId="77777777" w:rsidTr="003D0FC3">
        <w:trPr>
          <w:tblHeader/>
        </w:trPr>
        <w:tc>
          <w:tcPr>
            <w:tcW w:w="1311" w:type="pct"/>
            <w:tcBorders>
              <w:top w:val="single" w:sz="4" w:space="0" w:color="auto"/>
              <w:left w:val="single" w:sz="4" w:space="0" w:color="auto"/>
              <w:bottom w:val="single" w:sz="4" w:space="0" w:color="auto"/>
              <w:right w:val="single" w:sz="4" w:space="0" w:color="auto"/>
            </w:tcBorders>
            <w:hideMark/>
          </w:tcPr>
          <w:p w14:paraId="0EACE4A2" w14:textId="77777777" w:rsidR="00074840" w:rsidRPr="00E04CED" w:rsidRDefault="00074840" w:rsidP="003D0FC3">
            <w:pPr>
              <w:keepNext/>
              <w:rPr>
                <w:b/>
                <w:color w:val="000000" w:themeColor="text1"/>
              </w:rPr>
            </w:pPr>
            <w:r w:rsidRPr="00E04CED">
              <w:rPr>
                <w:b/>
                <w:color w:val="000000" w:themeColor="text1"/>
              </w:rPr>
              <w:t>Fase</w:t>
            </w:r>
          </w:p>
        </w:tc>
        <w:tc>
          <w:tcPr>
            <w:tcW w:w="1939" w:type="pct"/>
            <w:gridSpan w:val="2"/>
            <w:tcBorders>
              <w:top w:val="single" w:sz="4" w:space="0" w:color="auto"/>
              <w:left w:val="single" w:sz="4" w:space="0" w:color="auto"/>
              <w:bottom w:val="single" w:sz="4" w:space="0" w:color="auto"/>
              <w:right w:val="single" w:sz="4" w:space="0" w:color="auto"/>
            </w:tcBorders>
          </w:tcPr>
          <w:p w14:paraId="19CBCF87" w14:textId="77777777" w:rsidR="00074840" w:rsidRPr="00E04CED" w:rsidRDefault="00074840" w:rsidP="003D0FC3">
            <w:pPr>
              <w:keepNext/>
              <w:jc w:val="center"/>
              <w:rPr>
                <w:color w:val="000000" w:themeColor="text1"/>
                <w:lang w:val="en-GB"/>
              </w:rPr>
            </w:pPr>
          </w:p>
        </w:tc>
        <w:tc>
          <w:tcPr>
            <w:tcW w:w="1750" w:type="pct"/>
            <w:gridSpan w:val="2"/>
            <w:tcBorders>
              <w:top w:val="single" w:sz="4" w:space="0" w:color="auto"/>
              <w:left w:val="single" w:sz="4" w:space="0" w:color="auto"/>
              <w:bottom w:val="single" w:sz="4" w:space="0" w:color="auto"/>
              <w:right w:val="single" w:sz="4" w:space="0" w:color="auto"/>
            </w:tcBorders>
          </w:tcPr>
          <w:p w14:paraId="3AE53C1E" w14:textId="77777777" w:rsidR="00074840" w:rsidRPr="00E04CED" w:rsidRDefault="00074840" w:rsidP="003D0FC3">
            <w:pPr>
              <w:keepNext/>
              <w:jc w:val="center"/>
              <w:rPr>
                <w:color w:val="000000" w:themeColor="text1"/>
                <w:lang w:val="en-GB"/>
              </w:rPr>
            </w:pPr>
          </w:p>
        </w:tc>
      </w:tr>
      <w:tr w:rsidR="00074840" w:rsidRPr="00FE15AB" w14:paraId="1B4E7113" w14:textId="77777777" w:rsidTr="003D0FC3">
        <w:tc>
          <w:tcPr>
            <w:tcW w:w="1311" w:type="pct"/>
            <w:tcBorders>
              <w:top w:val="single" w:sz="4" w:space="0" w:color="auto"/>
              <w:left w:val="single" w:sz="4" w:space="0" w:color="auto"/>
              <w:bottom w:val="single" w:sz="4" w:space="0" w:color="auto"/>
              <w:right w:val="single" w:sz="4" w:space="0" w:color="auto"/>
            </w:tcBorders>
            <w:hideMark/>
          </w:tcPr>
          <w:p w14:paraId="445AE67C" w14:textId="77777777" w:rsidR="00074840" w:rsidRPr="00E04CED" w:rsidRDefault="00074840" w:rsidP="003D0FC3">
            <w:pPr>
              <w:keepNext/>
              <w:rPr>
                <w:color w:val="000000" w:themeColor="text1"/>
              </w:rPr>
            </w:pPr>
            <w:r w:rsidRPr="00E04CED">
              <w:rPr>
                <w:color w:val="000000" w:themeColor="text1"/>
              </w:rPr>
              <w:t>Inicial abierta tras 16 semanas</w:t>
            </w:r>
          </w:p>
        </w:tc>
        <w:tc>
          <w:tcPr>
            <w:tcW w:w="1939" w:type="pct"/>
            <w:gridSpan w:val="2"/>
            <w:tcBorders>
              <w:top w:val="single" w:sz="4" w:space="0" w:color="auto"/>
              <w:left w:val="single" w:sz="4" w:space="0" w:color="auto"/>
              <w:bottom w:val="single" w:sz="4" w:space="0" w:color="auto"/>
              <w:right w:val="single" w:sz="4" w:space="0" w:color="auto"/>
            </w:tcBorders>
          </w:tcPr>
          <w:p w14:paraId="6E49032D" w14:textId="77777777" w:rsidR="00074840" w:rsidRPr="00E04CED" w:rsidRDefault="00074840" w:rsidP="003D0FC3">
            <w:pPr>
              <w:keepNext/>
              <w:jc w:val="center"/>
              <w:rPr>
                <w:color w:val="000000" w:themeColor="text1"/>
                <w:lang w:val="en-GB"/>
              </w:rPr>
            </w:pPr>
          </w:p>
        </w:tc>
        <w:tc>
          <w:tcPr>
            <w:tcW w:w="1750" w:type="pct"/>
            <w:gridSpan w:val="2"/>
            <w:tcBorders>
              <w:top w:val="single" w:sz="4" w:space="0" w:color="auto"/>
              <w:left w:val="single" w:sz="4" w:space="0" w:color="auto"/>
              <w:bottom w:val="single" w:sz="4" w:space="0" w:color="auto"/>
              <w:right w:val="single" w:sz="4" w:space="0" w:color="auto"/>
            </w:tcBorders>
          </w:tcPr>
          <w:p w14:paraId="020BD747" w14:textId="77777777" w:rsidR="00074840" w:rsidRPr="00E04CED" w:rsidRDefault="00074840" w:rsidP="003D0FC3">
            <w:pPr>
              <w:keepNext/>
              <w:jc w:val="center"/>
              <w:rPr>
                <w:color w:val="000000" w:themeColor="text1"/>
                <w:lang w:val="en-GB"/>
              </w:rPr>
            </w:pPr>
          </w:p>
        </w:tc>
      </w:tr>
      <w:tr w:rsidR="00074840" w:rsidRPr="00FE15AB" w14:paraId="32DCE290" w14:textId="77777777" w:rsidTr="003D0FC3">
        <w:tc>
          <w:tcPr>
            <w:tcW w:w="1311" w:type="pct"/>
            <w:tcBorders>
              <w:top w:val="single" w:sz="4" w:space="0" w:color="auto"/>
              <w:left w:val="single" w:sz="4" w:space="0" w:color="auto"/>
              <w:bottom w:val="single" w:sz="4" w:space="0" w:color="auto"/>
              <w:right w:val="single" w:sz="4" w:space="0" w:color="auto"/>
            </w:tcBorders>
            <w:hideMark/>
          </w:tcPr>
          <w:p w14:paraId="2B5494D0" w14:textId="77777777" w:rsidR="00074840" w:rsidRPr="00E04CED" w:rsidRDefault="00074840" w:rsidP="003D0FC3">
            <w:pPr>
              <w:ind w:left="180"/>
              <w:rPr>
                <w:color w:val="000000" w:themeColor="text1"/>
                <w:lang w:val="pt-PT"/>
              </w:rPr>
            </w:pPr>
            <w:r w:rsidRPr="00E04CED">
              <w:rPr>
                <w:color w:val="000000" w:themeColor="text1"/>
                <w:lang w:val="pt-PT"/>
              </w:rPr>
              <w:t>Respuesta ACR-pediátrico 30 (n/N)</w:t>
            </w:r>
          </w:p>
        </w:tc>
        <w:tc>
          <w:tcPr>
            <w:tcW w:w="1939" w:type="pct"/>
            <w:gridSpan w:val="2"/>
            <w:tcBorders>
              <w:top w:val="single" w:sz="4" w:space="0" w:color="auto"/>
              <w:left w:val="single" w:sz="4" w:space="0" w:color="auto"/>
              <w:bottom w:val="single" w:sz="4" w:space="0" w:color="auto"/>
              <w:right w:val="single" w:sz="4" w:space="0" w:color="auto"/>
            </w:tcBorders>
            <w:hideMark/>
          </w:tcPr>
          <w:p w14:paraId="66DDAECD" w14:textId="77777777" w:rsidR="00074840" w:rsidRPr="00E04CED" w:rsidRDefault="00074840" w:rsidP="003D0FC3">
            <w:pPr>
              <w:jc w:val="center"/>
              <w:rPr>
                <w:color w:val="000000" w:themeColor="text1"/>
              </w:rPr>
            </w:pPr>
            <w:r w:rsidRPr="00E04CED">
              <w:rPr>
                <w:color w:val="000000" w:themeColor="text1"/>
              </w:rPr>
              <w:t>94,1</w:t>
            </w:r>
            <w:r w:rsidR="009B3499" w:rsidRPr="00E04CED">
              <w:rPr>
                <w:color w:val="000000" w:themeColor="text1"/>
              </w:rPr>
              <w:t> </w:t>
            </w:r>
            <w:r w:rsidRPr="00E04CED">
              <w:rPr>
                <w:color w:val="000000" w:themeColor="text1"/>
              </w:rPr>
              <w:t>% (80/85)</w:t>
            </w:r>
          </w:p>
        </w:tc>
        <w:tc>
          <w:tcPr>
            <w:tcW w:w="1750" w:type="pct"/>
            <w:gridSpan w:val="2"/>
            <w:tcBorders>
              <w:top w:val="single" w:sz="4" w:space="0" w:color="auto"/>
              <w:left w:val="single" w:sz="4" w:space="0" w:color="auto"/>
              <w:bottom w:val="single" w:sz="4" w:space="0" w:color="auto"/>
              <w:right w:val="single" w:sz="4" w:space="0" w:color="auto"/>
            </w:tcBorders>
            <w:hideMark/>
          </w:tcPr>
          <w:p w14:paraId="6187D400" w14:textId="77777777" w:rsidR="00074840" w:rsidRPr="00E04CED" w:rsidRDefault="00074840" w:rsidP="003D0FC3">
            <w:pPr>
              <w:jc w:val="center"/>
              <w:rPr>
                <w:color w:val="000000" w:themeColor="text1"/>
              </w:rPr>
            </w:pPr>
            <w:r w:rsidRPr="00E04CED">
              <w:rPr>
                <w:color w:val="000000" w:themeColor="text1"/>
              </w:rPr>
              <w:t>74,4</w:t>
            </w:r>
            <w:r w:rsidR="009B3499" w:rsidRPr="00E04CED">
              <w:rPr>
                <w:color w:val="000000" w:themeColor="text1"/>
              </w:rPr>
              <w:t> </w:t>
            </w:r>
            <w:r w:rsidRPr="00E04CED">
              <w:rPr>
                <w:color w:val="000000" w:themeColor="text1"/>
              </w:rPr>
              <w:t>% (64/86)</w:t>
            </w:r>
          </w:p>
        </w:tc>
      </w:tr>
      <w:tr w:rsidR="00074840" w:rsidRPr="00FE15AB" w14:paraId="2EC384CC" w14:textId="77777777" w:rsidTr="003D0FC3">
        <w:tc>
          <w:tcPr>
            <w:tcW w:w="5000" w:type="pct"/>
            <w:gridSpan w:val="5"/>
            <w:tcBorders>
              <w:top w:val="single" w:sz="4" w:space="0" w:color="auto"/>
              <w:left w:val="single" w:sz="4" w:space="0" w:color="auto"/>
              <w:bottom w:val="single" w:sz="4" w:space="0" w:color="auto"/>
              <w:right w:val="single" w:sz="4" w:space="0" w:color="auto"/>
            </w:tcBorders>
            <w:hideMark/>
          </w:tcPr>
          <w:p w14:paraId="5EEC6AA1" w14:textId="77777777" w:rsidR="00074840" w:rsidRPr="00E04CED" w:rsidRDefault="00074840" w:rsidP="003D0FC3">
            <w:pPr>
              <w:jc w:val="center"/>
              <w:rPr>
                <w:color w:val="000000" w:themeColor="text1"/>
              </w:rPr>
            </w:pPr>
            <w:r w:rsidRPr="00E04CED">
              <w:rPr>
                <w:color w:val="000000" w:themeColor="text1"/>
              </w:rPr>
              <w:t>Resultados de eficacia</w:t>
            </w:r>
          </w:p>
        </w:tc>
      </w:tr>
      <w:tr w:rsidR="00074840" w:rsidRPr="00FE15AB" w14:paraId="7EE50BA5" w14:textId="77777777" w:rsidTr="003D0FC3">
        <w:tc>
          <w:tcPr>
            <w:tcW w:w="1311" w:type="pct"/>
            <w:tcBorders>
              <w:top w:val="single" w:sz="4" w:space="0" w:color="auto"/>
              <w:left w:val="single" w:sz="4" w:space="0" w:color="auto"/>
              <w:bottom w:val="single" w:sz="4" w:space="0" w:color="auto"/>
              <w:right w:val="single" w:sz="4" w:space="0" w:color="auto"/>
            </w:tcBorders>
            <w:hideMark/>
          </w:tcPr>
          <w:p w14:paraId="1DCA4593" w14:textId="77777777" w:rsidR="00074840" w:rsidRPr="00E04CED" w:rsidRDefault="00074840" w:rsidP="003D0FC3">
            <w:pPr>
              <w:rPr>
                <w:color w:val="000000" w:themeColor="text1"/>
              </w:rPr>
            </w:pPr>
            <w:r w:rsidRPr="00E04CED">
              <w:rPr>
                <w:color w:val="000000" w:themeColor="text1"/>
              </w:rPr>
              <w:t>32 semanas doble ciego</w:t>
            </w:r>
          </w:p>
        </w:tc>
        <w:tc>
          <w:tcPr>
            <w:tcW w:w="1017" w:type="pct"/>
            <w:tcBorders>
              <w:top w:val="single" w:sz="4" w:space="0" w:color="auto"/>
              <w:left w:val="single" w:sz="4" w:space="0" w:color="auto"/>
              <w:bottom w:val="single" w:sz="4" w:space="0" w:color="auto"/>
              <w:right w:val="single" w:sz="4" w:space="0" w:color="auto"/>
            </w:tcBorders>
            <w:hideMark/>
          </w:tcPr>
          <w:p w14:paraId="73DBEC78" w14:textId="77777777" w:rsidR="00074840" w:rsidRPr="00E04CED" w:rsidRDefault="00074840" w:rsidP="0061066F">
            <w:pPr>
              <w:jc w:val="center"/>
              <w:rPr>
                <w:color w:val="000000" w:themeColor="text1"/>
              </w:rPr>
            </w:pPr>
            <w:proofErr w:type="spellStart"/>
            <w:r w:rsidRPr="00E04CED">
              <w:rPr>
                <w:color w:val="000000" w:themeColor="text1"/>
              </w:rPr>
              <w:t>Adalimumab</w:t>
            </w:r>
            <w:proofErr w:type="spellEnd"/>
            <w:r w:rsidRPr="00E04CED">
              <w:rPr>
                <w:color w:val="000000" w:themeColor="text1"/>
              </w:rPr>
              <w:t>/MTX</w:t>
            </w:r>
          </w:p>
          <w:p w14:paraId="570BB027" w14:textId="77777777" w:rsidR="00074840" w:rsidRPr="00E04CED" w:rsidRDefault="00074840" w:rsidP="0061066F">
            <w:pPr>
              <w:jc w:val="center"/>
              <w:rPr>
                <w:color w:val="000000" w:themeColor="text1"/>
              </w:rPr>
            </w:pPr>
            <w:r w:rsidRPr="00E04CED">
              <w:rPr>
                <w:color w:val="000000" w:themeColor="text1"/>
              </w:rPr>
              <w:t>(N = 38)</w:t>
            </w:r>
          </w:p>
        </w:tc>
        <w:tc>
          <w:tcPr>
            <w:tcW w:w="922" w:type="pct"/>
            <w:tcBorders>
              <w:top w:val="single" w:sz="4" w:space="0" w:color="auto"/>
              <w:left w:val="single" w:sz="4" w:space="0" w:color="auto"/>
              <w:bottom w:val="single" w:sz="4" w:space="0" w:color="auto"/>
              <w:right w:val="single" w:sz="4" w:space="0" w:color="auto"/>
            </w:tcBorders>
            <w:hideMark/>
          </w:tcPr>
          <w:p w14:paraId="7671AC0B" w14:textId="77777777" w:rsidR="00074840" w:rsidRPr="00E04CED" w:rsidRDefault="00074840" w:rsidP="0061066F">
            <w:pPr>
              <w:jc w:val="center"/>
              <w:rPr>
                <w:color w:val="000000" w:themeColor="text1"/>
              </w:rPr>
            </w:pPr>
            <w:r w:rsidRPr="00E04CED">
              <w:rPr>
                <w:color w:val="000000" w:themeColor="text1"/>
              </w:rPr>
              <w:t>Placebo/MTX</w:t>
            </w:r>
          </w:p>
          <w:p w14:paraId="01E22713" w14:textId="77777777" w:rsidR="00074840" w:rsidRPr="00E04CED" w:rsidRDefault="00074840" w:rsidP="0061066F">
            <w:pPr>
              <w:jc w:val="center"/>
              <w:rPr>
                <w:color w:val="000000" w:themeColor="text1"/>
              </w:rPr>
            </w:pPr>
            <w:r w:rsidRPr="00E04CED">
              <w:rPr>
                <w:color w:val="000000" w:themeColor="text1"/>
              </w:rPr>
              <w:t>(N = 37)</w:t>
            </w:r>
          </w:p>
        </w:tc>
        <w:tc>
          <w:tcPr>
            <w:tcW w:w="1017" w:type="pct"/>
            <w:tcBorders>
              <w:top w:val="single" w:sz="4" w:space="0" w:color="auto"/>
              <w:left w:val="single" w:sz="4" w:space="0" w:color="auto"/>
              <w:bottom w:val="single" w:sz="4" w:space="0" w:color="auto"/>
              <w:right w:val="single" w:sz="4" w:space="0" w:color="auto"/>
            </w:tcBorders>
            <w:hideMark/>
          </w:tcPr>
          <w:p w14:paraId="5C01A7CB" w14:textId="77777777" w:rsidR="00074840" w:rsidRPr="00E04CED" w:rsidRDefault="00074840" w:rsidP="0061066F">
            <w:pPr>
              <w:jc w:val="center"/>
              <w:rPr>
                <w:color w:val="000000" w:themeColor="text1"/>
              </w:rPr>
            </w:pPr>
            <w:proofErr w:type="spellStart"/>
            <w:r w:rsidRPr="00E04CED">
              <w:rPr>
                <w:color w:val="000000" w:themeColor="text1"/>
              </w:rPr>
              <w:t>Adalimumab</w:t>
            </w:r>
            <w:proofErr w:type="spellEnd"/>
          </w:p>
          <w:p w14:paraId="468EF0D0" w14:textId="77777777" w:rsidR="00074840" w:rsidRPr="00E04CED" w:rsidRDefault="00074840" w:rsidP="0061066F">
            <w:pPr>
              <w:jc w:val="center"/>
              <w:rPr>
                <w:color w:val="000000" w:themeColor="text1"/>
              </w:rPr>
            </w:pPr>
            <w:r w:rsidRPr="00E04CED">
              <w:rPr>
                <w:color w:val="000000" w:themeColor="text1"/>
              </w:rPr>
              <w:t>(N = 30)</w:t>
            </w:r>
          </w:p>
        </w:tc>
        <w:tc>
          <w:tcPr>
            <w:tcW w:w="733" w:type="pct"/>
            <w:tcBorders>
              <w:top w:val="single" w:sz="4" w:space="0" w:color="auto"/>
              <w:left w:val="single" w:sz="4" w:space="0" w:color="auto"/>
              <w:bottom w:val="single" w:sz="4" w:space="0" w:color="auto"/>
              <w:right w:val="single" w:sz="4" w:space="0" w:color="auto"/>
            </w:tcBorders>
            <w:hideMark/>
          </w:tcPr>
          <w:p w14:paraId="74B932C7" w14:textId="77777777" w:rsidR="00074840" w:rsidRPr="00E04CED" w:rsidRDefault="00074840" w:rsidP="0061066F">
            <w:pPr>
              <w:jc w:val="center"/>
              <w:rPr>
                <w:color w:val="000000" w:themeColor="text1"/>
              </w:rPr>
            </w:pPr>
            <w:r w:rsidRPr="00E04CED">
              <w:rPr>
                <w:color w:val="000000" w:themeColor="text1"/>
              </w:rPr>
              <w:t>Placebo</w:t>
            </w:r>
          </w:p>
          <w:p w14:paraId="7FDDE69D" w14:textId="77777777" w:rsidR="00074840" w:rsidRPr="00E04CED" w:rsidRDefault="00074840" w:rsidP="0061066F">
            <w:pPr>
              <w:jc w:val="center"/>
              <w:rPr>
                <w:color w:val="000000" w:themeColor="text1"/>
              </w:rPr>
            </w:pPr>
            <w:r w:rsidRPr="00E04CED">
              <w:rPr>
                <w:color w:val="000000" w:themeColor="text1"/>
              </w:rPr>
              <w:t>(N = 28)</w:t>
            </w:r>
          </w:p>
        </w:tc>
      </w:tr>
      <w:tr w:rsidR="00074840" w:rsidRPr="00FE15AB" w14:paraId="775B655B" w14:textId="77777777" w:rsidTr="003D0FC3">
        <w:tc>
          <w:tcPr>
            <w:tcW w:w="1311" w:type="pct"/>
            <w:tcBorders>
              <w:top w:val="single" w:sz="4" w:space="0" w:color="auto"/>
              <w:left w:val="single" w:sz="4" w:space="0" w:color="auto"/>
              <w:bottom w:val="single" w:sz="4" w:space="0" w:color="auto"/>
              <w:right w:val="single" w:sz="4" w:space="0" w:color="auto"/>
            </w:tcBorders>
            <w:hideMark/>
          </w:tcPr>
          <w:p w14:paraId="33FCA776" w14:textId="77777777" w:rsidR="00074840" w:rsidRPr="00E04CED" w:rsidRDefault="00074840" w:rsidP="003D0FC3">
            <w:pPr>
              <w:ind w:left="180"/>
              <w:rPr>
                <w:color w:val="000000" w:themeColor="text1"/>
              </w:rPr>
            </w:pPr>
            <w:r w:rsidRPr="00E04CED">
              <w:rPr>
                <w:color w:val="000000" w:themeColor="text1"/>
              </w:rPr>
              <w:t>Exacerbación de la enfermedad después de 32 </w:t>
            </w:r>
            <w:proofErr w:type="spellStart"/>
            <w:r w:rsidRPr="00E04CED">
              <w:rPr>
                <w:color w:val="000000" w:themeColor="text1"/>
              </w:rPr>
              <w:t>semanas</w:t>
            </w:r>
            <w:r w:rsidRPr="00E04CED">
              <w:rPr>
                <w:color w:val="000000" w:themeColor="text1"/>
                <w:vertAlign w:val="superscript"/>
              </w:rPr>
              <w:t>a</w:t>
            </w:r>
            <w:proofErr w:type="spellEnd"/>
            <w:r w:rsidRPr="00E04CED">
              <w:rPr>
                <w:color w:val="000000" w:themeColor="text1"/>
              </w:rPr>
              <w:t xml:space="preserve"> (n/N)</w:t>
            </w:r>
          </w:p>
        </w:tc>
        <w:tc>
          <w:tcPr>
            <w:tcW w:w="1017" w:type="pct"/>
            <w:tcBorders>
              <w:top w:val="single" w:sz="4" w:space="0" w:color="auto"/>
              <w:left w:val="single" w:sz="4" w:space="0" w:color="auto"/>
              <w:bottom w:val="single" w:sz="4" w:space="0" w:color="auto"/>
              <w:right w:val="single" w:sz="4" w:space="0" w:color="auto"/>
            </w:tcBorders>
            <w:hideMark/>
          </w:tcPr>
          <w:p w14:paraId="7EB130B5" w14:textId="77777777" w:rsidR="00074840" w:rsidRPr="00E04CED" w:rsidRDefault="00074840" w:rsidP="0061066F">
            <w:pPr>
              <w:jc w:val="center"/>
              <w:rPr>
                <w:color w:val="000000" w:themeColor="text1"/>
              </w:rPr>
            </w:pPr>
            <w:r w:rsidRPr="00E04CED">
              <w:rPr>
                <w:color w:val="000000" w:themeColor="text1"/>
              </w:rPr>
              <w:t>36,8 % (14/38)</w:t>
            </w:r>
          </w:p>
        </w:tc>
        <w:tc>
          <w:tcPr>
            <w:tcW w:w="922" w:type="pct"/>
            <w:tcBorders>
              <w:top w:val="single" w:sz="4" w:space="0" w:color="auto"/>
              <w:left w:val="single" w:sz="4" w:space="0" w:color="auto"/>
              <w:bottom w:val="single" w:sz="4" w:space="0" w:color="auto"/>
              <w:right w:val="single" w:sz="4" w:space="0" w:color="auto"/>
            </w:tcBorders>
            <w:hideMark/>
          </w:tcPr>
          <w:p w14:paraId="6EA67D99" w14:textId="77777777" w:rsidR="00074840" w:rsidRPr="00E04CED" w:rsidRDefault="00074840" w:rsidP="0061066F">
            <w:pPr>
              <w:jc w:val="center"/>
              <w:rPr>
                <w:color w:val="000000" w:themeColor="text1"/>
              </w:rPr>
            </w:pPr>
            <w:r w:rsidRPr="00E04CED">
              <w:rPr>
                <w:color w:val="000000" w:themeColor="text1"/>
              </w:rPr>
              <w:t>64,9 % (24/</w:t>
            </w:r>
            <w:proofErr w:type="gramStart"/>
            <w:r w:rsidRPr="00E04CED">
              <w:rPr>
                <w:color w:val="000000" w:themeColor="text1"/>
              </w:rPr>
              <w:t>37)</w:t>
            </w:r>
            <w:r w:rsidRPr="00E04CED">
              <w:rPr>
                <w:color w:val="000000" w:themeColor="text1"/>
                <w:vertAlign w:val="superscript"/>
              </w:rPr>
              <w:t>b</w:t>
            </w:r>
            <w:proofErr w:type="gramEnd"/>
          </w:p>
        </w:tc>
        <w:tc>
          <w:tcPr>
            <w:tcW w:w="1017" w:type="pct"/>
            <w:tcBorders>
              <w:top w:val="single" w:sz="4" w:space="0" w:color="auto"/>
              <w:left w:val="single" w:sz="4" w:space="0" w:color="auto"/>
              <w:bottom w:val="single" w:sz="4" w:space="0" w:color="auto"/>
              <w:right w:val="single" w:sz="4" w:space="0" w:color="auto"/>
            </w:tcBorders>
            <w:hideMark/>
          </w:tcPr>
          <w:p w14:paraId="042D3B84" w14:textId="77777777" w:rsidR="00074840" w:rsidRPr="00E04CED" w:rsidRDefault="00074840" w:rsidP="0061066F">
            <w:pPr>
              <w:jc w:val="center"/>
              <w:rPr>
                <w:color w:val="000000" w:themeColor="text1"/>
              </w:rPr>
            </w:pPr>
            <w:r w:rsidRPr="00E04CED">
              <w:rPr>
                <w:color w:val="000000" w:themeColor="text1"/>
              </w:rPr>
              <w:t>43,3</w:t>
            </w:r>
            <w:r w:rsidR="009B3499" w:rsidRPr="00E04CED">
              <w:rPr>
                <w:color w:val="000000" w:themeColor="text1"/>
              </w:rPr>
              <w:t> </w:t>
            </w:r>
            <w:r w:rsidRPr="00E04CED">
              <w:rPr>
                <w:color w:val="000000" w:themeColor="text1"/>
              </w:rPr>
              <w:t>% (13/30)</w:t>
            </w:r>
          </w:p>
        </w:tc>
        <w:tc>
          <w:tcPr>
            <w:tcW w:w="733" w:type="pct"/>
            <w:tcBorders>
              <w:top w:val="single" w:sz="4" w:space="0" w:color="auto"/>
              <w:left w:val="single" w:sz="4" w:space="0" w:color="auto"/>
              <w:bottom w:val="single" w:sz="4" w:space="0" w:color="auto"/>
              <w:right w:val="single" w:sz="4" w:space="0" w:color="auto"/>
            </w:tcBorders>
            <w:hideMark/>
          </w:tcPr>
          <w:p w14:paraId="5650DDD7" w14:textId="77777777" w:rsidR="00074840" w:rsidRPr="00E04CED" w:rsidRDefault="00074840" w:rsidP="0061066F">
            <w:pPr>
              <w:jc w:val="center"/>
              <w:rPr>
                <w:color w:val="000000" w:themeColor="text1"/>
              </w:rPr>
            </w:pPr>
            <w:r w:rsidRPr="00E04CED">
              <w:rPr>
                <w:color w:val="000000" w:themeColor="text1"/>
              </w:rPr>
              <w:t>71,4 % (20/</w:t>
            </w:r>
            <w:proofErr w:type="gramStart"/>
            <w:r w:rsidRPr="00E04CED">
              <w:rPr>
                <w:color w:val="000000" w:themeColor="text1"/>
              </w:rPr>
              <w:t>28)</w:t>
            </w:r>
            <w:r w:rsidRPr="00E04CED">
              <w:rPr>
                <w:color w:val="000000" w:themeColor="text1"/>
                <w:vertAlign w:val="superscript"/>
              </w:rPr>
              <w:t>c</w:t>
            </w:r>
            <w:proofErr w:type="gramEnd"/>
          </w:p>
        </w:tc>
      </w:tr>
      <w:tr w:rsidR="00074840" w:rsidRPr="00FE15AB" w14:paraId="0042B6B9" w14:textId="77777777" w:rsidTr="003D0FC3">
        <w:tc>
          <w:tcPr>
            <w:tcW w:w="1311" w:type="pct"/>
            <w:tcBorders>
              <w:top w:val="single" w:sz="4" w:space="0" w:color="auto"/>
              <w:left w:val="single" w:sz="4" w:space="0" w:color="auto"/>
              <w:bottom w:val="single" w:sz="4" w:space="0" w:color="auto"/>
              <w:right w:val="single" w:sz="4" w:space="0" w:color="auto"/>
            </w:tcBorders>
            <w:hideMark/>
          </w:tcPr>
          <w:p w14:paraId="084C559D" w14:textId="77777777" w:rsidR="00074840" w:rsidRPr="00E04CED" w:rsidRDefault="00074840" w:rsidP="003D0FC3">
            <w:pPr>
              <w:ind w:left="180"/>
              <w:rPr>
                <w:color w:val="000000" w:themeColor="text1"/>
              </w:rPr>
            </w:pPr>
            <w:r w:rsidRPr="00E04CED">
              <w:rPr>
                <w:color w:val="000000" w:themeColor="text1"/>
              </w:rPr>
              <w:t>Tiempo medio de exacerbación de la enfermedad</w:t>
            </w:r>
          </w:p>
        </w:tc>
        <w:tc>
          <w:tcPr>
            <w:tcW w:w="1017" w:type="pct"/>
            <w:tcBorders>
              <w:top w:val="single" w:sz="4" w:space="0" w:color="auto"/>
              <w:left w:val="single" w:sz="4" w:space="0" w:color="auto"/>
              <w:bottom w:val="single" w:sz="4" w:space="0" w:color="auto"/>
              <w:right w:val="single" w:sz="4" w:space="0" w:color="auto"/>
            </w:tcBorders>
            <w:hideMark/>
          </w:tcPr>
          <w:p w14:paraId="737D1DC2" w14:textId="77777777" w:rsidR="00074840" w:rsidRPr="00E04CED" w:rsidRDefault="00074840" w:rsidP="0061066F">
            <w:pPr>
              <w:jc w:val="center"/>
              <w:rPr>
                <w:color w:val="000000" w:themeColor="text1"/>
              </w:rPr>
            </w:pPr>
            <w:r w:rsidRPr="00E04CED">
              <w:rPr>
                <w:color w:val="000000" w:themeColor="text1"/>
              </w:rPr>
              <w:t>&gt;32 semanas</w:t>
            </w:r>
          </w:p>
        </w:tc>
        <w:tc>
          <w:tcPr>
            <w:tcW w:w="922" w:type="pct"/>
            <w:tcBorders>
              <w:top w:val="single" w:sz="4" w:space="0" w:color="auto"/>
              <w:left w:val="single" w:sz="4" w:space="0" w:color="auto"/>
              <w:bottom w:val="single" w:sz="4" w:space="0" w:color="auto"/>
              <w:right w:val="single" w:sz="4" w:space="0" w:color="auto"/>
            </w:tcBorders>
            <w:hideMark/>
          </w:tcPr>
          <w:p w14:paraId="21EB7E62" w14:textId="77777777" w:rsidR="00074840" w:rsidRPr="00E04CED" w:rsidRDefault="00074840" w:rsidP="0061066F">
            <w:pPr>
              <w:jc w:val="center"/>
              <w:rPr>
                <w:color w:val="000000" w:themeColor="text1"/>
              </w:rPr>
            </w:pPr>
            <w:r w:rsidRPr="00E04CED">
              <w:rPr>
                <w:color w:val="000000" w:themeColor="text1"/>
              </w:rPr>
              <w:t>20 semanas</w:t>
            </w:r>
          </w:p>
        </w:tc>
        <w:tc>
          <w:tcPr>
            <w:tcW w:w="1017" w:type="pct"/>
            <w:tcBorders>
              <w:top w:val="single" w:sz="4" w:space="0" w:color="auto"/>
              <w:left w:val="single" w:sz="4" w:space="0" w:color="auto"/>
              <w:bottom w:val="single" w:sz="4" w:space="0" w:color="auto"/>
              <w:right w:val="single" w:sz="4" w:space="0" w:color="auto"/>
            </w:tcBorders>
            <w:hideMark/>
          </w:tcPr>
          <w:p w14:paraId="625C4673" w14:textId="77777777" w:rsidR="00074840" w:rsidRPr="00E04CED" w:rsidRDefault="00074840" w:rsidP="0061066F">
            <w:pPr>
              <w:jc w:val="center"/>
              <w:rPr>
                <w:color w:val="000000" w:themeColor="text1"/>
              </w:rPr>
            </w:pPr>
            <w:r w:rsidRPr="00E04CED">
              <w:rPr>
                <w:color w:val="000000" w:themeColor="text1"/>
              </w:rPr>
              <w:t>&gt;32 semanas</w:t>
            </w:r>
          </w:p>
        </w:tc>
        <w:tc>
          <w:tcPr>
            <w:tcW w:w="733" w:type="pct"/>
            <w:tcBorders>
              <w:top w:val="single" w:sz="4" w:space="0" w:color="auto"/>
              <w:left w:val="single" w:sz="4" w:space="0" w:color="auto"/>
              <w:bottom w:val="single" w:sz="4" w:space="0" w:color="auto"/>
              <w:right w:val="single" w:sz="4" w:space="0" w:color="auto"/>
            </w:tcBorders>
            <w:hideMark/>
          </w:tcPr>
          <w:p w14:paraId="0907833F" w14:textId="77777777" w:rsidR="00074840" w:rsidRPr="00E04CED" w:rsidRDefault="00074840" w:rsidP="0061066F">
            <w:pPr>
              <w:jc w:val="center"/>
              <w:rPr>
                <w:color w:val="000000" w:themeColor="text1"/>
              </w:rPr>
            </w:pPr>
            <w:r w:rsidRPr="00E04CED">
              <w:rPr>
                <w:color w:val="000000" w:themeColor="text1"/>
              </w:rPr>
              <w:t>14 semanas</w:t>
            </w:r>
          </w:p>
        </w:tc>
      </w:tr>
      <w:tr w:rsidR="00074840" w:rsidRPr="00FE15AB" w14:paraId="6984B6F7" w14:textId="77777777" w:rsidTr="003D0FC3">
        <w:tc>
          <w:tcPr>
            <w:tcW w:w="5000" w:type="pct"/>
            <w:gridSpan w:val="5"/>
            <w:tcBorders>
              <w:top w:val="single" w:sz="4" w:space="0" w:color="auto"/>
              <w:left w:val="nil"/>
              <w:bottom w:val="nil"/>
              <w:right w:val="nil"/>
            </w:tcBorders>
          </w:tcPr>
          <w:p w14:paraId="1A68787A" w14:textId="77777777" w:rsidR="00074840" w:rsidRPr="00FE15AB" w:rsidRDefault="00074840" w:rsidP="003D0FC3">
            <w:pPr>
              <w:pStyle w:val="BodyText"/>
              <w:widowControl/>
              <w:kinsoku w:val="0"/>
              <w:overflowPunct w:val="0"/>
              <w:ind w:left="270" w:hanging="270"/>
              <w:rPr>
                <w:color w:val="000000" w:themeColor="text1"/>
                <w:sz w:val="20"/>
                <w:lang w:val="es-ES" w:eastAsia="en-US"/>
              </w:rPr>
            </w:pPr>
            <w:r w:rsidRPr="00FE15AB">
              <w:rPr>
                <w:color w:val="000000" w:themeColor="text1"/>
                <w:sz w:val="20"/>
                <w:vertAlign w:val="superscript"/>
                <w:lang w:val="es-ES" w:eastAsia="en-US"/>
              </w:rPr>
              <w:t>a</w:t>
            </w:r>
            <w:r w:rsidRPr="00FE15AB">
              <w:rPr>
                <w:color w:val="000000" w:themeColor="text1"/>
                <w:sz w:val="20"/>
                <w:lang w:val="es-ES" w:eastAsia="en-US"/>
              </w:rPr>
              <w:tab/>
              <w:t xml:space="preserve">Respuestas ACR-pediátrico 30/50/70 en la </w:t>
            </w:r>
            <w:r w:rsidR="00504F66" w:rsidRPr="00FE15AB">
              <w:rPr>
                <w:color w:val="000000" w:themeColor="text1"/>
                <w:sz w:val="20"/>
                <w:lang w:val="es-ES" w:eastAsia="en-US"/>
              </w:rPr>
              <w:t>s</w:t>
            </w:r>
            <w:r w:rsidRPr="00FE15AB">
              <w:rPr>
                <w:color w:val="000000" w:themeColor="text1"/>
                <w:sz w:val="20"/>
                <w:lang w:val="es-ES" w:eastAsia="en-US"/>
              </w:rPr>
              <w:t>emana 48 significativamente mayores que aquellos pacientes tratados con placebo</w:t>
            </w:r>
          </w:p>
          <w:p w14:paraId="34E2ACAD" w14:textId="77777777" w:rsidR="00074840" w:rsidRPr="00FE15AB" w:rsidRDefault="00074840" w:rsidP="003D0FC3">
            <w:pPr>
              <w:pStyle w:val="BodyText"/>
              <w:widowControl/>
              <w:kinsoku w:val="0"/>
              <w:overflowPunct w:val="0"/>
              <w:ind w:left="270" w:hanging="270"/>
              <w:rPr>
                <w:color w:val="000000" w:themeColor="text1"/>
                <w:sz w:val="20"/>
                <w:lang w:val="es-ES" w:eastAsia="en-US"/>
              </w:rPr>
            </w:pPr>
            <w:r w:rsidRPr="00FE15AB">
              <w:rPr>
                <w:color w:val="000000" w:themeColor="text1"/>
                <w:sz w:val="20"/>
                <w:vertAlign w:val="superscript"/>
                <w:lang w:val="es-ES" w:eastAsia="en-US"/>
              </w:rPr>
              <w:t>b</w:t>
            </w:r>
            <w:r w:rsidRPr="00FE15AB">
              <w:rPr>
                <w:color w:val="000000" w:themeColor="text1"/>
                <w:sz w:val="20"/>
                <w:lang w:val="es-ES" w:eastAsia="en-US"/>
              </w:rPr>
              <w:tab/>
              <w:t>p = 0,015</w:t>
            </w:r>
          </w:p>
          <w:p w14:paraId="77072E36" w14:textId="77777777" w:rsidR="00074840" w:rsidRPr="00FE15AB" w:rsidRDefault="00074840" w:rsidP="003D0FC3">
            <w:pPr>
              <w:pStyle w:val="BodyText"/>
              <w:widowControl/>
              <w:kinsoku w:val="0"/>
              <w:overflowPunct w:val="0"/>
              <w:ind w:left="270" w:hanging="270"/>
              <w:rPr>
                <w:color w:val="000000" w:themeColor="text1"/>
                <w:sz w:val="20"/>
                <w:lang w:val="es-ES" w:eastAsia="en-US"/>
              </w:rPr>
            </w:pPr>
            <w:r w:rsidRPr="00FE15AB">
              <w:rPr>
                <w:color w:val="000000" w:themeColor="text1"/>
                <w:sz w:val="20"/>
                <w:vertAlign w:val="superscript"/>
                <w:lang w:val="es-ES" w:eastAsia="en-US"/>
              </w:rPr>
              <w:t>c</w:t>
            </w:r>
            <w:r w:rsidRPr="00FE15AB">
              <w:rPr>
                <w:color w:val="000000" w:themeColor="text1"/>
                <w:sz w:val="20"/>
                <w:lang w:val="es-ES" w:eastAsia="en-US"/>
              </w:rPr>
              <w:tab/>
              <w:t>p = 0,031</w:t>
            </w:r>
          </w:p>
        </w:tc>
      </w:tr>
    </w:tbl>
    <w:p w14:paraId="236C0A8F" w14:textId="77777777" w:rsidR="00074840" w:rsidRPr="00E04CED" w:rsidRDefault="00074840" w:rsidP="00074840">
      <w:pPr>
        <w:rPr>
          <w:color w:val="000000" w:themeColor="text1"/>
          <w:lang w:val="en-GB"/>
        </w:rPr>
      </w:pPr>
    </w:p>
    <w:p w14:paraId="02DDC7DA" w14:textId="77777777" w:rsidR="00074840" w:rsidRPr="00E04CED" w:rsidRDefault="00074840" w:rsidP="00074840">
      <w:pPr>
        <w:rPr>
          <w:color w:val="000000" w:themeColor="text1"/>
        </w:rPr>
      </w:pPr>
      <w:r w:rsidRPr="00E04CED">
        <w:rPr>
          <w:color w:val="000000" w:themeColor="text1"/>
        </w:rPr>
        <w:t xml:space="preserve">Entre aquellos pacientes respondedores a la </w:t>
      </w:r>
      <w:r w:rsidR="00504F66" w:rsidRPr="00E04CED">
        <w:rPr>
          <w:color w:val="000000" w:themeColor="text1"/>
        </w:rPr>
        <w:t>s</w:t>
      </w:r>
      <w:r w:rsidRPr="00E04CED">
        <w:rPr>
          <w:color w:val="000000" w:themeColor="text1"/>
        </w:rPr>
        <w:t xml:space="preserve">emana 16 (n = 144), las respuestas ACR-pediátrico 30/50/70/90 se mantuvieron durante seis años en la fase de extensión abierta en pacientes que recibieron </w:t>
      </w:r>
      <w:proofErr w:type="spellStart"/>
      <w:r w:rsidRPr="00E04CED">
        <w:rPr>
          <w:color w:val="000000" w:themeColor="text1"/>
        </w:rPr>
        <w:t>adalimumab</w:t>
      </w:r>
      <w:proofErr w:type="spellEnd"/>
      <w:r w:rsidRPr="00E04CED">
        <w:rPr>
          <w:color w:val="000000" w:themeColor="text1"/>
        </w:rPr>
        <w:t xml:space="preserve"> a lo largo del e</w:t>
      </w:r>
      <w:r w:rsidR="00083854" w:rsidRPr="00E04CED">
        <w:rPr>
          <w:color w:val="000000" w:themeColor="text1"/>
        </w:rPr>
        <w:t>nsayo</w:t>
      </w:r>
      <w:r w:rsidRPr="00E04CED">
        <w:rPr>
          <w:color w:val="000000" w:themeColor="text1"/>
        </w:rPr>
        <w:t xml:space="preserve">. Un total de 19 sujetos, de los cuales 11 pertenecían inicialmente al grupo de edad de 4 a 12 y 8 al grupo de 13 a 17 años, fueron tratados durante 6 años o más. </w:t>
      </w:r>
    </w:p>
    <w:p w14:paraId="114896A4" w14:textId="77777777" w:rsidR="00074840" w:rsidRPr="00E04CED" w:rsidRDefault="00074840" w:rsidP="00074840">
      <w:pPr>
        <w:rPr>
          <w:color w:val="000000" w:themeColor="text1"/>
        </w:rPr>
      </w:pPr>
    </w:p>
    <w:p w14:paraId="28C7DE02" w14:textId="77777777" w:rsidR="00074840" w:rsidRPr="00E04CED" w:rsidRDefault="00074840" w:rsidP="00074840">
      <w:pPr>
        <w:rPr>
          <w:color w:val="000000" w:themeColor="text1"/>
        </w:rPr>
      </w:pPr>
      <w:r w:rsidRPr="00E04CED">
        <w:rPr>
          <w:color w:val="000000" w:themeColor="text1"/>
        </w:rPr>
        <w:t xml:space="preserve">La respuesta global fue generalmente mejor, y menos pacientes desarrollaron anticuerpos cuando fueron tratados con </w:t>
      </w:r>
      <w:proofErr w:type="spellStart"/>
      <w:r w:rsidRPr="00E04CED">
        <w:rPr>
          <w:color w:val="000000" w:themeColor="text1"/>
        </w:rPr>
        <w:t>adalimumab</w:t>
      </w:r>
      <w:proofErr w:type="spellEnd"/>
      <w:r w:rsidRPr="00E04CED">
        <w:rPr>
          <w:color w:val="000000" w:themeColor="text1"/>
        </w:rPr>
        <w:t xml:space="preserve"> y MTX en comparación con </w:t>
      </w:r>
      <w:proofErr w:type="spellStart"/>
      <w:r w:rsidRPr="00E04CED">
        <w:rPr>
          <w:color w:val="000000" w:themeColor="text1"/>
        </w:rPr>
        <w:t>adalimumab</w:t>
      </w:r>
      <w:proofErr w:type="spellEnd"/>
      <w:r w:rsidRPr="00E04CED">
        <w:rPr>
          <w:color w:val="000000" w:themeColor="text1"/>
        </w:rPr>
        <w:t xml:space="preserve"> en monoterapia. Teniendo en cuenta estos resultados, se recomienda el uso de </w:t>
      </w:r>
      <w:proofErr w:type="spellStart"/>
      <w:r w:rsidRPr="00E04CED">
        <w:rPr>
          <w:color w:val="000000" w:themeColor="text1"/>
        </w:rPr>
        <w:t>adalimumab</w:t>
      </w:r>
      <w:proofErr w:type="spellEnd"/>
      <w:r w:rsidRPr="00E04CED">
        <w:rPr>
          <w:color w:val="000000" w:themeColor="text1"/>
        </w:rPr>
        <w:t xml:space="preserve"> en combinación con MTX y en monoterapia en pacientes para los que el uso de MTX no es apropiado (ver sección 4.2). </w:t>
      </w:r>
    </w:p>
    <w:p w14:paraId="169CC7B3" w14:textId="77777777" w:rsidR="00074840" w:rsidRPr="00E04CED" w:rsidRDefault="00074840" w:rsidP="00074840">
      <w:pPr>
        <w:rPr>
          <w:color w:val="000000" w:themeColor="text1"/>
        </w:rPr>
      </w:pPr>
    </w:p>
    <w:p w14:paraId="17A5D0C2" w14:textId="77777777" w:rsidR="00074840" w:rsidRPr="00E04CED" w:rsidRDefault="00074840" w:rsidP="00074840">
      <w:pPr>
        <w:keepNext/>
        <w:rPr>
          <w:color w:val="000000" w:themeColor="text1"/>
        </w:rPr>
      </w:pPr>
      <w:proofErr w:type="spellStart"/>
      <w:r w:rsidRPr="00E04CED">
        <w:rPr>
          <w:color w:val="000000" w:themeColor="text1"/>
        </w:rPr>
        <w:t>pJIA</w:t>
      </w:r>
      <w:proofErr w:type="spellEnd"/>
      <w:r w:rsidRPr="00E04CED">
        <w:rPr>
          <w:color w:val="000000" w:themeColor="text1"/>
        </w:rPr>
        <w:t xml:space="preserve"> II </w:t>
      </w:r>
    </w:p>
    <w:p w14:paraId="4F4654D4" w14:textId="77777777" w:rsidR="00074840" w:rsidRPr="00E04CED" w:rsidRDefault="00074840" w:rsidP="00074840">
      <w:pPr>
        <w:keepNext/>
        <w:rPr>
          <w:color w:val="000000" w:themeColor="text1"/>
        </w:rPr>
      </w:pPr>
    </w:p>
    <w:p w14:paraId="58312540" w14:textId="77777777" w:rsidR="00074840" w:rsidRPr="00E04CED" w:rsidRDefault="00074840" w:rsidP="00074840">
      <w:pPr>
        <w:rPr>
          <w:color w:val="000000" w:themeColor="text1"/>
        </w:rPr>
      </w:pPr>
      <w:r w:rsidRPr="00E04CED">
        <w:rPr>
          <w:color w:val="000000" w:themeColor="text1"/>
        </w:rPr>
        <w:t xml:space="preserve">Se ha evaluado la eficacia y la seguridad de </w:t>
      </w:r>
      <w:proofErr w:type="spellStart"/>
      <w:r w:rsidRPr="00E04CED">
        <w:rPr>
          <w:color w:val="000000" w:themeColor="text1"/>
        </w:rPr>
        <w:t>adalimumab</w:t>
      </w:r>
      <w:proofErr w:type="spellEnd"/>
      <w:r w:rsidRPr="00E04CED">
        <w:rPr>
          <w:color w:val="000000" w:themeColor="text1"/>
        </w:rPr>
        <w:t xml:space="preserve"> en un estudio abierto, multicéntrico en 32 niños (entre 2 y &lt;4</w:t>
      </w:r>
      <w:r w:rsidR="009B3499" w:rsidRPr="00E04CED">
        <w:rPr>
          <w:color w:val="000000" w:themeColor="text1"/>
        </w:rPr>
        <w:t> </w:t>
      </w:r>
      <w:proofErr w:type="gramStart"/>
      <w:r w:rsidRPr="00E04CED">
        <w:rPr>
          <w:color w:val="000000" w:themeColor="text1"/>
        </w:rPr>
        <w:t>años de edad</w:t>
      </w:r>
      <w:proofErr w:type="gramEnd"/>
      <w:r w:rsidRPr="00E04CED">
        <w:rPr>
          <w:color w:val="000000" w:themeColor="text1"/>
        </w:rPr>
        <w:t xml:space="preserve"> o de 4</w:t>
      </w:r>
      <w:r w:rsidR="009B3499" w:rsidRPr="00E04CED">
        <w:rPr>
          <w:color w:val="000000" w:themeColor="text1"/>
        </w:rPr>
        <w:t> </w:t>
      </w:r>
      <w:r w:rsidRPr="00E04CED">
        <w:rPr>
          <w:color w:val="000000" w:themeColor="text1"/>
        </w:rPr>
        <w:t>años o más y un peso &lt;15</w:t>
      </w:r>
      <w:r w:rsidR="009B3499" w:rsidRPr="00E04CED">
        <w:rPr>
          <w:color w:val="000000" w:themeColor="text1"/>
        </w:rPr>
        <w:t> </w:t>
      </w:r>
      <w:r w:rsidRPr="00E04CED">
        <w:rPr>
          <w:color w:val="000000" w:themeColor="text1"/>
        </w:rPr>
        <w:t>kg) con AIJ poliarticular activa de moderada a grave. Los pacientes recibieron 24 mg/m</w:t>
      </w:r>
      <w:r w:rsidRPr="00E04CED">
        <w:rPr>
          <w:color w:val="000000" w:themeColor="text1"/>
          <w:vertAlign w:val="superscript"/>
        </w:rPr>
        <w:t>2</w:t>
      </w:r>
      <w:r w:rsidRPr="00E04CED">
        <w:rPr>
          <w:color w:val="000000" w:themeColor="text1"/>
        </w:rPr>
        <w:t xml:space="preserve"> de </w:t>
      </w:r>
      <w:r w:rsidR="00A74B2F" w:rsidRPr="00E04CED">
        <w:rPr>
          <w:color w:val="000000" w:themeColor="text1"/>
        </w:rPr>
        <w:t xml:space="preserve">área de </w:t>
      </w:r>
      <w:r w:rsidRPr="00E04CED">
        <w:rPr>
          <w:color w:val="000000" w:themeColor="text1"/>
        </w:rPr>
        <w:t>superficie corporal (</w:t>
      </w:r>
      <w:r w:rsidR="003F1DE3" w:rsidRPr="00E04CED">
        <w:rPr>
          <w:color w:val="000000" w:themeColor="text1"/>
        </w:rPr>
        <w:t>A</w:t>
      </w:r>
      <w:r w:rsidR="00A74B2F" w:rsidRPr="00E04CED">
        <w:rPr>
          <w:color w:val="000000" w:themeColor="text1"/>
        </w:rPr>
        <w:t>SC</w:t>
      </w:r>
      <w:r w:rsidRPr="00E04CED">
        <w:rPr>
          <w:color w:val="000000" w:themeColor="text1"/>
        </w:rPr>
        <w:t xml:space="preserve">) de </w:t>
      </w:r>
      <w:proofErr w:type="spellStart"/>
      <w:r w:rsidRPr="00E04CED">
        <w:rPr>
          <w:color w:val="000000" w:themeColor="text1"/>
        </w:rPr>
        <w:t>adalimumab</w:t>
      </w:r>
      <w:proofErr w:type="spellEnd"/>
      <w:r w:rsidRPr="00E04CED">
        <w:rPr>
          <w:color w:val="000000" w:themeColor="text1"/>
        </w:rPr>
        <w:t xml:space="preserve"> hasta un máximo de 20 mg en semanas alternas como una dosis única vía inyección subcutánea durante al menos 24 semanas. Durante el estudio la mayoría de los sujetos se trataron con MTX concomitante, con unas pocas notificaciones de tratamientos con corticoesteroides o AINE. </w:t>
      </w:r>
    </w:p>
    <w:p w14:paraId="706EF917" w14:textId="77777777" w:rsidR="00074840" w:rsidRPr="00E04CED" w:rsidRDefault="00074840" w:rsidP="00074840">
      <w:pPr>
        <w:rPr>
          <w:color w:val="000000" w:themeColor="text1"/>
        </w:rPr>
      </w:pPr>
    </w:p>
    <w:p w14:paraId="6C56D652" w14:textId="77777777" w:rsidR="00074840" w:rsidRPr="00E04CED" w:rsidRDefault="00074840" w:rsidP="00074840">
      <w:pPr>
        <w:rPr>
          <w:color w:val="000000" w:themeColor="text1"/>
        </w:rPr>
      </w:pPr>
      <w:r w:rsidRPr="00E04CED">
        <w:rPr>
          <w:color w:val="000000" w:themeColor="text1"/>
        </w:rPr>
        <w:t xml:space="preserve">En las </w:t>
      </w:r>
      <w:r w:rsidR="00504F66" w:rsidRPr="00E04CED">
        <w:rPr>
          <w:color w:val="000000" w:themeColor="text1"/>
        </w:rPr>
        <w:t>s</w:t>
      </w:r>
      <w:r w:rsidRPr="00E04CED">
        <w:rPr>
          <w:color w:val="000000" w:themeColor="text1"/>
        </w:rPr>
        <w:t xml:space="preserve">emanas 12 y 24, la respuesta PedACR30 fue del 93,5 %y del 90,0 %, respectivamente, usando la aproximación de observación de datos. La proporción de pacientes con PedACR50/70/90 en la </w:t>
      </w:r>
      <w:r w:rsidR="00504F66" w:rsidRPr="00E04CED">
        <w:rPr>
          <w:color w:val="000000" w:themeColor="text1"/>
        </w:rPr>
        <w:t>s</w:t>
      </w:r>
      <w:r w:rsidRPr="00E04CED">
        <w:rPr>
          <w:color w:val="000000" w:themeColor="text1"/>
        </w:rPr>
        <w:t xml:space="preserve">emana 12 y en la </w:t>
      </w:r>
      <w:r w:rsidR="00504F66" w:rsidRPr="00E04CED">
        <w:rPr>
          <w:color w:val="000000" w:themeColor="text1"/>
        </w:rPr>
        <w:t>s</w:t>
      </w:r>
      <w:r w:rsidRPr="00E04CED">
        <w:rPr>
          <w:color w:val="000000" w:themeColor="text1"/>
        </w:rPr>
        <w:t>emana 24 fue del 90,3 %/61,3 %/38,7 % y del 83,3 %/73,3 %/36,7 %, respectivamente. De aquellos pacientes que respondieron (ACR</w:t>
      </w:r>
      <w:r w:rsidR="00D6627B" w:rsidRPr="00E04CED">
        <w:rPr>
          <w:color w:val="000000" w:themeColor="text1"/>
        </w:rPr>
        <w:t>-</w:t>
      </w:r>
      <w:r w:rsidRPr="00E04CED">
        <w:rPr>
          <w:color w:val="000000" w:themeColor="text1"/>
        </w:rPr>
        <w:t>pediátrico</w:t>
      </w:r>
      <w:r w:rsidR="00D6627B" w:rsidRPr="00E04CED">
        <w:rPr>
          <w:color w:val="000000" w:themeColor="text1"/>
        </w:rPr>
        <w:t xml:space="preserve"> 30</w:t>
      </w:r>
      <w:r w:rsidRPr="00E04CED">
        <w:rPr>
          <w:color w:val="000000" w:themeColor="text1"/>
        </w:rPr>
        <w:t xml:space="preserve">) en la </w:t>
      </w:r>
      <w:r w:rsidR="00504F66" w:rsidRPr="00E04CED">
        <w:rPr>
          <w:color w:val="000000" w:themeColor="text1"/>
        </w:rPr>
        <w:t>s</w:t>
      </w:r>
      <w:r w:rsidRPr="00E04CED">
        <w:rPr>
          <w:color w:val="000000" w:themeColor="text1"/>
        </w:rPr>
        <w:t>emana 24 (n = 27 de 30 pacientes), la respuesta ACR</w:t>
      </w:r>
      <w:r w:rsidR="00D6627B" w:rsidRPr="00E04CED">
        <w:rPr>
          <w:color w:val="000000" w:themeColor="text1"/>
        </w:rPr>
        <w:t>-pediátrico</w:t>
      </w:r>
      <w:r w:rsidRPr="00E04CED">
        <w:rPr>
          <w:color w:val="000000" w:themeColor="text1"/>
        </w:rPr>
        <w:t xml:space="preserve"> 30 se mantuvo hasta 60 semanas en la fase de extensión abierta en los pacientes que recibieron </w:t>
      </w:r>
      <w:proofErr w:type="spellStart"/>
      <w:r w:rsidRPr="00E04CED">
        <w:rPr>
          <w:color w:val="000000" w:themeColor="text1"/>
        </w:rPr>
        <w:t>adalimumab</w:t>
      </w:r>
      <w:proofErr w:type="spellEnd"/>
      <w:r w:rsidRPr="00E04CED">
        <w:rPr>
          <w:color w:val="000000" w:themeColor="text1"/>
        </w:rPr>
        <w:t xml:space="preserve"> a lo largo de este periodo de tiempo. En total, 20 sujetos fueron tratados durante 60 semanas o más. </w:t>
      </w:r>
    </w:p>
    <w:p w14:paraId="5A690871" w14:textId="77777777" w:rsidR="00074840" w:rsidRPr="00E04CED" w:rsidRDefault="00074840" w:rsidP="00074840">
      <w:pPr>
        <w:rPr>
          <w:color w:val="000000" w:themeColor="text1"/>
        </w:rPr>
      </w:pPr>
    </w:p>
    <w:p w14:paraId="0A75AC3F" w14:textId="77777777" w:rsidR="00074840" w:rsidRPr="00E04CED" w:rsidRDefault="00074840" w:rsidP="00074840">
      <w:pPr>
        <w:keepNext/>
        <w:rPr>
          <w:i/>
          <w:color w:val="000000" w:themeColor="text1"/>
          <w:u w:val="single"/>
        </w:rPr>
      </w:pPr>
      <w:r w:rsidRPr="00E04CED">
        <w:rPr>
          <w:i/>
          <w:color w:val="000000" w:themeColor="text1"/>
          <w:u w:val="single"/>
        </w:rPr>
        <w:lastRenderedPageBreak/>
        <w:t xml:space="preserve">Artritis asociada a entesitis </w:t>
      </w:r>
    </w:p>
    <w:p w14:paraId="5F5DB484" w14:textId="77777777" w:rsidR="00074840" w:rsidRPr="00E04CED" w:rsidRDefault="00074840" w:rsidP="00074840">
      <w:pPr>
        <w:keepNext/>
        <w:rPr>
          <w:color w:val="000000" w:themeColor="text1"/>
        </w:rPr>
      </w:pPr>
    </w:p>
    <w:p w14:paraId="28E31EAC" w14:textId="77777777" w:rsidR="00074840" w:rsidRPr="00E04CED" w:rsidRDefault="00074840" w:rsidP="00074840">
      <w:pPr>
        <w:rPr>
          <w:color w:val="000000" w:themeColor="text1"/>
        </w:rPr>
      </w:pPr>
      <w:r w:rsidRPr="00E04CED">
        <w:rPr>
          <w:color w:val="000000" w:themeColor="text1"/>
        </w:rPr>
        <w:t xml:space="preserve">Se evaluó la seguridad y eficacia de </w:t>
      </w:r>
      <w:proofErr w:type="spellStart"/>
      <w:r w:rsidRPr="00E04CED">
        <w:rPr>
          <w:color w:val="000000" w:themeColor="text1"/>
        </w:rPr>
        <w:t>adalimumab</w:t>
      </w:r>
      <w:proofErr w:type="spellEnd"/>
      <w:r w:rsidRPr="00E04CED">
        <w:rPr>
          <w:color w:val="000000" w:themeColor="text1"/>
        </w:rPr>
        <w:t xml:space="preserve"> en un estudio multicéntrico, aleatorizado, doble</w:t>
      </w:r>
      <w:r w:rsidR="00AF461A" w:rsidRPr="00E04CED">
        <w:rPr>
          <w:color w:val="000000" w:themeColor="text1"/>
        </w:rPr>
        <w:t xml:space="preserve"> </w:t>
      </w:r>
      <w:r w:rsidRPr="00E04CED">
        <w:rPr>
          <w:color w:val="000000" w:themeColor="text1"/>
        </w:rPr>
        <w:t>ciego en 46</w:t>
      </w:r>
      <w:r w:rsidR="00AF461A" w:rsidRPr="00E04CED">
        <w:rPr>
          <w:color w:val="000000" w:themeColor="text1"/>
        </w:rPr>
        <w:t> </w:t>
      </w:r>
      <w:r w:rsidRPr="00E04CED">
        <w:rPr>
          <w:color w:val="000000" w:themeColor="text1"/>
        </w:rPr>
        <w:t>pacientes pediátricos (de 6 a 17 años) con artritis asociada a entesitis moderada. Los pacientes se aleatorizaron para recibir 24 mg/m</w:t>
      </w:r>
      <w:r w:rsidRPr="00E04CED">
        <w:rPr>
          <w:color w:val="000000" w:themeColor="text1"/>
          <w:vertAlign w:val="superscript"/>
        </w:rPr>
        <w:t>2</w:t>
      </w:r>
      <w:r w:rsidRPr="00E04CED">
        <w:rPr>
          <w:color w:val="000000" w:themeColor="text1"/>
        </w:rPr>
        <w:t xml:space="preserve"> de </w:t>
      </w:r>
      <w:r w:rsidR="00A74B2F" w:rsidRPr="00E04CED">
        <w:rPr>
          <w:color w:val="000000" w:themeColor="text1"/>
        </w:rPr>
        <w:t xml:space="preserve">área de </w:t>
      </w:r>
      <w:r w:rsidRPr="00E04CED">
        <w:rPr>
          <w:color w:val="000000" w:themeColor="text1"/>
        </w:rPr>
        <w:t>superficie corporal</w:t>
      </w:r>
      <w:r w:rsidR="00A33748" w:rsidRPr="00E04CED">
        <w:rPr>
          <w:color w:val="000000" w:themeColor="text1"/>
        </w:rPr>
        <w:t xml:space="preserve"> </w:t>
      </w:r>
      <w:r w:rsidRPr="00E04CED">
        <w:rPr>
          <w:color w:val="000000" w:themeColor="text1"/>
        </w:rPr>
        <w:t>(</w:t>
      </w:r>
      <w:r w:rsidR="003F1DE3" w:rsidRPr="00E04CED">
        <w:rPr>
          <w:color w:val="000000" w:themeColor="text1"/>
        </w:rPr>
        <w:t>A</w:t>
      </w:r>
      <w:r w:rsidR="00A74B2F" w:rsidRPr="00E04CED">
        <w:rPr>
          <w:color w:val="000000" w:themeColor="text1"/>
        </w:rPr>
        <w:t>SC</w:t>
      </w:r>
      <w:r w:rsidRPr="00E04CED">
        <w:rPr>
          <w:color w:val="000000" w:themeColor="text1"/>
        </w:rPr>
        <w:t xml:space="preserve">) de </w:t>
      </w:r>
      <w:proofErr w:type="spellStart"/>
      <w:r w:rsidRPr="00E04CED">
        <w:rPr>
          <w:color w:val="000000" w:themeColor="text1"/>
        </w:rPr>
        <w:t>adalimumab</w:t>
      </w:r>
      <w:proofErr w:type="spellEnd"/>
      <w:r w:rsidRPr="00E04CED">
        <w:rPr>
          <w:color w:val="000000" w:themeColor="text1"/>
        </w:rPr>
        <w:t xml:space="preserve"> hasta un máximo de 40 mg o placebo </w:t>
      </w:r>
      <w:r w:rsidR="00AF461A" w:rsidRPr="00E04CED">
        <w:rPr>
          <w:color w:val="000000" w:themeColor="text1"/>
        </w:rPr>
        <w:t xml:space="preserve">en semanas alternas </w:t>
      </w:r>
      <w:r w:rsidRPr="00E04CED">
        <w:rPr>
          <w:color w:val="000000" w:themeColor="text1"/>
        </w:rPr>
        <w:t>durante 12 semanas. Tras el periodo doble ciego se continuó con un periodo abierto (PA) durante el que los pacientes recibieron 24 mg/m</w:t>
      </w:r>
      <w:r w:rsidRPr="00E04CED">
        <w:rPr>
          <w:color w:val="000000" w:themeColor="text1"/>
          <w:vertAlign w:val="superscript"/>
        </w:rPr>
        <w:t>2</w:t>
      </w:r>
      <w:r w:rsidRPr="00E04CED">
        <w:rPr>
          <w:color w:val="000000" w:themeColor="text1"/>
        </w:rPr>
        <w:t xml:space="preserve"> de </w:t>
      </w:r>
      <w:r w:rsidR="003F1DE3" w:rsidRPr="00E04CED">
        <w:rPr>
          <w:color w:val="000000" w:themeColor="text1"/>
        </w:rPr>
        <w:t>BSA</w:t>
      </w:r>
      <w:r w:rsidRPr="00E04CED">
        <w:rPr>
          <w:color w:val="000000" w:themeColor="text1"/>
        </w:rPr>
        <w:t xml:space="preserve"> de </w:t>
      </w:r>
      <w:proofErr w:type="spellStart"/>
      <w:r w:rsidRPr="00E04CED">
        <w:rPr>
          <w:color w:val="000000" w:themeColor="text1"/>
        </w:rPr>
        <w:t>adalimumab</w:t>
      </w:r>
      <w:proofErr w:type="spellEnd"/>
      <w:r w:rsidRPr="00E04CED">
        <w:rPr>
          <w:color w:val="000000" w:themeColor="text1"/>
        </w:rPr>
        <w:t xml:space="preserve"> hasta un máximo de 40 mg en semanas alternas por vía subcutánea durante 192 semanas adicionales. La variable principal del ensayo fue el porcentaje de cambio respecto a los valores iniciales de la </w:t>
      </w:r>
      <w:r w:rsidR="00504F66" w:rsidRPr="00E04CED">
        <w:rPr>
          <w:color w:val="000000" w:themeColor="text1"/>
        </w:rPr>
        <w:t>s</w:t>
      </w:r>
      <w:r w:rsidRPr="00E04CED">
        <w:rPr>
          <w:color w:val="000000" w:themeColor="text1"/>
        </w:rPr>
        <w:t xml:space="preserve">emana 12 en el número de articulaciones activas con artritis (inflamación no atribuida a la deformación o articulaciones con pérdida de movilidad más dolor y/o sensibilidad), que se alcanzó con una </w:t>
      </w:r>
      <w:r w:rsidR="00AF461A" w:rsidRPr="00E04CED">
        <w:rPr>
          <w:color w:val="000000" w:themeColor="text1"/>
        </w:rPr>
        <w:t xml:space="preserve">disminución porcentual </w:t>
      </w:r>
      <w:r w:rsidRPr="00E04CED">
        <w:rPr>
          <w:color w:val="000000" w:themeColor="text1"/>
        </w:rPr>
        <w:t xml:space="preserve">media de </w:t>
      </w:r>
      <w:r w:rsidR="00AF461A" w:rsidRPr="00E04CED">
        <w:rPr>
          <w:color w:val="000000" w:themeColor="text1"/>
        </w:rPr>
        <w:t>-</w:t>
      </w:r>
      <w:r w:rsidRPr="00E04CED">
        <w:rPr>
          <w:color w:val="000000" w:themeColor="text1"/>
        </w:rPr>
        <w:t xml:space="preserve">62,6 % (cambio porcentual medio de </w:t>
      </w:r>
      <w:r w:rsidR="00AF461A" w:rsidRPr="00E04CED">
        <w:rPr>
          <w:color w:val="000000" w:themeColor="text1"/>
        </w:rPr>
        <w:t>-</w:t>
      </w:r>
      <w:r w:rsidRPr="00E04CED">
        <w:rPr>
          <w:color w:val="000000" w:themeColor="text1"/>
        </w:rPr>
        <w:t xml:space="preserve">88,9 %) en pacientes en el grupo de </w:t>
      </w:r>
      <w:proofErr w:type="spellStart"/>
      <w:r w:rsidRPr="00E04CED">
        <w:rPr>
          <w:color w:val="000000" w:themeColor="text1"/>
        </w:rPr>
        <w:t>adalimumab</w:t>
      </w:r>
      <w:proofErr w:type="spellEnd"/>
      <w:r w:rsidRPr="00E04CED">
        <w:rPr>
          <w:color w:val="000000" w:themeColor="text1"/>
        </w:rPr>
        <w:t xml:space="preserve"> comparado con el </w:t>
      </w:r>
      <w:r w:rsidR="00AF461A" w:rsidRPr="00E04CED">
        <w:rPr>
          <w:color w:val="000000" w:themeColor="text1"/>
        </w:rPr>
        <w:t>-</w:t>
      </w:r>
      <w:r w:rsidRPr="00E04CED">
        <w:rPr>
          <w:color w:val="000000" w:themeColor="text1"/>
        </w:rPr>
        <w:t xml:space="preserve">11,6 % (cambio porcentual medio </w:t>
      </w:r>
      <w:r w:rsidR="00AF461A" w:rsidRPr="00E04CED">
        <w:rPr>
          <w:color w:val="000000" w:themeColor="text1"/>
        </w:rPr>
        <w:t xml:space="preserve">de </w:t>
      </w:r>
      <w:r w:rsidRPr="00E04CED">
        <w:rPr>
          <w:color w:val="000000" w:themeColor="text1"/>
        </w:rPr>
        <w:t xml:space="preserve">-50 %) en pacientes en el grupo placebo. Durante el PA se mantuvo la mejora en el número de articulaciones activas con artritis hasta la </w:t>
      </w:r>
      <w:r w:rsidR="00504F66" w:rsidRPr="00E04CED">
        <w:rPr>
          <w:color w:val="000000" w:themeColor="text1"/>
        </w:rPr>
        <w:t>s</w:t>
      </w:r>
      <w:r w:rsidRPr="00E04CED">
        <w:rPr>
          <w:color w:val="000000" w:themeColor="text1"/>
        </w:rPr>
        <w:t xml:space="preserve">emana 156 para 26 de los 31 pacientes (84 %) del grupo de </w:t>
      </w:r>
      <w:proofErr w:type="spellStart"/>
      <w:r w:rsidRPr="00E04CED">
        <w:rPr>
          <w:color w:val="000000" w:themeColor="text1"/>
        </w:rPr>
        <w:t>adalimumab</w:t>
      </w:r>
      <w:proofErr w:type="spellEnd"/>
      <w:r w:rsidRPr="00E04CED">
        <w:rPr>
          <w:color w:val="000000" w:themeColor="text1"/>
        </w:rPr>
        <w:t xml:space="preserve"> que permanecieron en el estudio. A pesar de que no sea estadísticamente significativo, la mayoría de los pacientes mostraron mejoras clínicas en variables secundarias como el número de zonas de entesitis, el recuento de articulaciones dolorosas (RAD), el recuento de articulaciones inflamadas (RAI), la re</w:t>
      </w:r>
      <w:r w:rsidR="00AF461A" w:rsidRPr="00E04CED">
        <w:rPr>
          <w:color w:val="000000" w:themeColor="text1"/>
        </w:rPr>
        <w:t>s</w:t>
      </w:r>
      <w:r w:rsidRPr="00E04CED">
        <w:rPr>
          <w:color w:val="000000" w:themeColor="text1"/>
        </w:rPr>
        <w:t>puesta ACR</w:t>
      </w:r>
      <w:r w:rsidR="004C3B9E" w:rsidRPr="00E04CED">
        <w:rPr>
          <w:color w:val="000000" w:themeColor="text1"/>
        </w:rPr>
        <w:t>-pediátrico</w:t>
      </w:r>
      <w:r w:rsidR="00303816" w:rsidRPr="00E04CED">
        <w:rPr>
          <w:color w:val="000000" w:themeColor="text1"/>
        </w:rPr>
        <w:t> 50</w:t>
      </w:r>
      <w:r w:rsidRPr="00E04CED">
        <w:rPr>
          <w:color w:val="000000" w:themeColor="text1"/>
        </w:rPr>
        <w:t xml:space="preserve"> y la respuesta ACR</w:t>
      </w:r>
      <w:r w:rsidR="004C3B9E" w:rsidRPr="00E04CED">
        <w:rPr>
          <w:color w:val="000000" w:themeColor="text1"/>
        </w:rPr>
        <w:t>-pediátrico</w:t>
      </w:r>
      <w:r w:rsidRPr="00E04CED">
        <w:rPr>
          <w:color w:val="000000" w:themeColor="text1"/>
        </w:rPr>
        <w:t xml:space="preserve"> 70. </w:t>
      </w:r>
    </w:p>
    <w:p w14:paraId="2C1C637C" w14:textId="77777777" w:rsidR="00074840" w:rsidRPr="00E04CED" w:rsidRDefault="00074840" w:rsidP="00074840">
      <w:pPr>
        <w:rPr>
          <w:color w:val="000000" w:themeColor="text1"/>
        </w:rPr>
      </w:pPr>
    </w:p>
    <w:p w14:paraId="58214BF6" w14:textId="77777777" w:rsidR="00074840" w:rsidRPr="00E04CED" w:rsidRDefault="00074840" w:rsidP="00074840">
      <w:pPr>
        <w:keepNext/>
        <w:rPr>
          <w:i/>
          <w:color w:val="000000" w:themeColor="text1"/>
        </w:rPr>
      </w:pPr>
      <w:r w:rsidRPr="00E04CED">
        <w:rPr>
          <w:i/>
          <w:color w:val="000000" w:themeColor="text1"/>
        </w:rPr>
        <w:t xml:space="preserve">Psoriasis pediátrica en placas </w:t>
      </w:r>
    </w:p>
    <w:p w14:paraId="106BF3E3" w14:textId="77777777" w:rsidR="00074840" w:rsidRPr="00E04CED" w:rsidRDefault="00074840" w:rsidP="00074840">
      <w:pPr>
        <w:keepNext/>
        <w:rPr>
          <w:color w:val="000000" w:themeColor="text1"/>
        </w:rPr>
      </w:pPr>
    </w:p>
    <w:p w14:paraId="187804F0" w14:textId="77777777" w:rsidR="00074840" w:rsidRPr="00E04CED" w:rsidRDefault="00074840" w:rsidP="00074840">
      <w:pPr>
        <w:rPr>
          <w:color w:val="000000" w:themeColor="text1"/>
        </w:rPr>
      </w:pPr>
      <w:r w:rsidRPr="00E04CED">
        <w:rPr>
          <w:color w:val="000000" w:themeColor="text1"/>
        </w:rPr>
        <w:t xml:space="preserve">La eficacia de </w:t>
      </w:r>
      <w:proofErr w:type="spellStart"/>
      <w:r w:rsidRPr="00E04CED">
        <w:rPr>
          <w:color w:val="000000" w:themeColor="text1"/>
        </w:rPr>
        <w:t>adalimumab</w:t>
      </w:r>
      <w:proofErr w:type="spellEnd"/>
      <w:r w:rsidRPr="00E04CED">
        <w:rPr>
          <w:color w:val="000000" w:themeColor="text1"/>
        </w:rPr>
        <w:t xml:space="preserve"> fue evaluada en un ensayo aleatorizado, doble ciego y controlado de 114 pacientes pediátricos desde los 4 años de edad con psoriasis crónica en placas grave </w:t>
      </w:r>
      <w:r w:rsidR="000B4D27" w:rsidRPr="00E04CED">
        <w:rPr>
          <w:color w:val="000000" w:themeColor="text1"/>
        </w:rPr>
        <w:t>(</w:t>
      </w:r>
      <w:r w:rsidRPr="00E04CED">
        <w:rPr>
          <w:color w:val="000000" w:themeColor="text1"/>
        </w:rPr>
        <w:t>definida por una valoración global del médico (PGA</w:t>
      </w:r>
      <w:r w:rsidR="000B4D27" w:rsidRPr="00E04CED">
        <w:rPr>
          <w:color w:val="000000" w:themeColor="text1"/>
        </w:rPr>
        <w:t>,</w:t>
      </w:r>
      <w:r w:rsidRPr="00E04CED">
        <w:rPr>
          <w:color w:val="000000" w:themeColor="text1"/>
        </w:rPr>
        <w:t xml:space="preserve"> por sus siglas en inglés) ≥4 o un BSA &gt;20 % o &gt;10 % con lesiones muy gruesas o con una respuesta </w:t>
      </w:r>
      <w:r w:rsidR="000B4D27" w:rsidRPr="00E04CED">
        <w:rPr>
          <w:color w:val="000000" w:themeColor="text1"/>
        </w:rPr>
        <w:t xml:space="preserve">al índice de gravedad y área de </w:t>
      </w:r>
      <w:r w:rsidR="00AC79E5" w:rsidRPr="00E04CED">
        <w:rPr>
          <w:color w:val="000000" w:themeColor="text1"/>
        </w:rPr>
        <w:t xml:space="preserve">la </w:t>
      </w:r>
      <w:r w:rsidR="000B4D27" w:rsidRPr="00E04CED">
        <w:rPr>
          <w:color w:val="000000" w:themeColor="text1"/>
        </w:rPr>
        <w:t>psoriasis [</w:t>
      </w:r>
      <w:r w:rsidRPr="00E04CED">
        <w:rPr>
          <w:color w:val="000000" w:themeColor="text1"/>
        </w:rPr>
        <w:t>PASI</w:t>
      </w:r>
      <w:r w:rsidR="000B4D27" w:rsidRPr="00E04CED">
        <w:rPr>
          <w:color w:val="000000" w:themeColor="text1"/>
        </w:rPr>
        <w:t>,</w:t>
      </w:r>
      <w:r w:rsidRPr="00E04CED">
        <w:rPr>
          <w:color w:val="000000" w:themeColor="text1"/>
        </w:rPr>
        <w:t xml:space="preserve"> por sus siglas en inglés] </w:t>
      </w:r>
      <w:r w:rsidR="000B4D27" w:rsidRPr="00E04CED">
        <w:rPr>
          <w:color w:val="000000" w:themeColor="text1"/>
        </w:rPr>
        <w:t xml:space="preserve">≥20 o ≥10 </w:t>
      </w:r>
      <w:r w:rsidRPr="00E04CED">
        <w:rPr>
          <w:color w:val="000000" w:themeColor="text1"/>
        </w:rPr>
        <w:t xml:space="preserve">con afectación clínica relevante en cara, genitales o manos/pies) con un control inadecuado con tratamiento tópico, helioterapia o fototerapia. </w:t>
      </w:r>
    </w:p>
    <w:p w14:paraId="4F622AE0" w14:textId="77777777" w:rsidR="00074840" w:rsidRPr="00E04CED" w:rsidRDefault="00074840" w:rsidP="00074840">
      <w:pPr>
        <w:rPr>
          <w:color w:val="000000" w:themeColor="text1"/>
        </w:rPr>
      </w:pPr>
    </w:p>
    <w:p w14:paraId="0413BC5B" w14:textId="77777777" w:rsidR="00074840" w:rsidRPr="00E04CED" w:rsidRDefault="00074840" w:rsidP="00074840">
      <w:pPr>
        <w:rPr>
          <w:color w:val="000000" w:themeColor="text1"/>
        </w:rPr>
      </w:pPr>
      <w:r w:rsidRPr="00E04CED">
        <w:rPr>
          <w:color w:val="000000" w:themeColor="text1"/>
        </w:rPr>
        <w:t xml:space="preserve">Se administró a los pacientes </w:t>
      </w:r>
      <w:proofErr w:type="spellStart"/>
      <w:r w:rsidRPr="00E04CED">
        <w:rPr>
          <w:color w:val="000000" w:themeColor="text1"/>
        </w:rPr>
        <w:t>adalimumab</w:t>
      </w:r>
      <w:proofErr w:type="spellEnd"/>
      <w:r w:rsidRPr="00E04CED">
        <w:rPr>
          <w:color w:val="000000" w:themeColor="text1"/>
        </w:rPr>
        <w:t xml:space="preserve"> 0,8 mg/kg (hasta 40 mg) o 0,4 mg/kg (hasta 20 mg) en semanas alternas, o metotrexato </w:t>
      </w:r>
      <w:r w:rsidR="00C34F26" w:rsidRPr="00E04CED">
        <w:rPr>
          <w:color w:val="000000" w:themeColor="text1"/>
        </w:rPr>
        <w:t xml:space="preserve">(MTX) </w:t>
      </w:r>
      <w:r w:rsidRPr="00E04CED">
        <w:rPr>
          <w:color w:val="000000" w:themeColor="text1"/>
        </w:rPr>
        <w:t xml:space="preserve">0,1-0,4 mg/kg semanalmente (hasta 25 mg). En la </w:t>
      </w:r>
      <w:r w:rsidR="00504F66" w:rsidRPr="00E04CED">
        <w:rPr>
          <w:color w:val="000000" w:themeColor="text1"/>
        </w:rPr>
        <w:t>s</w:t>
      </w:r>
      <w:r w:rsidRPr="00E04CED">
        <w:rPr>
          <w:color w:val="000000" w:themeColor="text1"/>
        </w:rPr>
        <w:t xml:space="preserve">emana 16, el número de pacientes aleatorizados al tratamiento con </w:t>
      </w:r>
      <w:proofErr w:type="spellStart"/>
      <w:r w:rsidRPr="00E04CED">
        <w:rPr>
          <w:color w:val="000000" w:themeColor="text1"/>
        </w:rPr>
        <w:t>adalimumab</w:t>
      </w:r>
      <w:proofErr w:type="spellEnd"/>
      <w:r w:rsidRPr="00E04CED">
        <w:rPr>
          <w:color w:val="000000" w:themeColor="text1"/>
        </w:rPr>
        <w:t xml:space="preserve"> 0,8 mg/kg con respuesta de eficacia positiva (por ejemplo, PASI 75) fue mayor que de los pacientes aleatorizados al tratamiento 0,4 mg/kg en semanas alternas o aquellos con MTX. </w:t>
      </w:r>
    </w:p>
    <w:p w14:paraId="042D8E88" w14:textId="77777777" w:rsidR="00074840" w:rsidRPr="00E04CED" w:rsidRDefault="00074840" w:rsidP="00074840">
      <w:pPr>
        <w:rPr>
          <w:color w:val="000000" w:themeColor="text1"/>
        </w:rPr>
      </w:pPr>
    </w:p>
    <w:p w14:paraId="62C1B5F8" w14:textId="77777777" w:rsidR="00074840" w:rsidRPr="00E04CED" w:rsidRDefault="00074840" w:rsidP="00074840">
      <w:pPr>
        <w:keepNext/>
        <w:rPr>
          <w:b/>
          <w:bCs/>
          <w:color w:val="000000" w:themeColor="text1"/>
        </w:rPr>
      </w:pPr>
      <w:r w:rsidRPr="00E04CED">
        <w:rPr>
          <w:b/>
          <w:color w:val="000000" w:themeColor="text1"/>
        </w:rPr>
        <w:t>Tabla </w:t>
      </w:r>
      <w:r w:rsidR="008611F1" w:rsidRPr="00E04CED">
        <w:rPr>
          <w:b/>
          <w:color w:val="000000" w:themeColor="text1"/>
        </w:rPr>
        <w:t>27</w:t>
      </w:r>
      <w:r w:rsidRPr="00E04CED">
        <w:rPr>
          <w:b/>
          <w:color w:val="000000" w:themeColor="text1"/>
        </w:rPr>
        <w:t>. Resultados de eficacia de psoriasis pediátrica en placas a las 16 semanas</w:t>
      </w:r>
    </w:p>
    <w:p w14:paraId="3C6EDEA2" w14:textId="77777777" w:rsidR="00074840" w:rsidRPr="00E04CED" w:rsidRDefault="00074840" w:rsidP="00074840">
      <w:pPr>
        <w:keepNext/>
        <w:rPr>
          <w:b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0"/>
        <w:gridCol w:w="2988"/>
        <w:gridCol w:w="3027"/>
      </w:tblGrid>
      <w:tr w:rsidR="00074840" w:rsidRPr="00FE15AB" w14:paraId="3FA4A84E" w14:textId="77777777" w:rsidTr="003D0FC3">
        <w:trPr>
          <w:cantSplit/>
          <w:tblHeader/>
        </w:trPr>
        <w:tc>
          <w:tcPr>
            <w:tcW w:w="3118" w:type="dxa"/>
            <w:tcBorders>
              <w:top w:val="single" w:sz="4" w:space="0" w:color="auto"/>
              <w:left w:val="single" w:sz="4" w:space="0" w:color="auto"/>
              <w:bottom w:val="single" w:sz="4" w:space="0" w:color="auto"/>
              <w:right w:val="single" w:sz="4" w:space="0" w:color="auto"/>
            </w:tcBorders>
          </w:tcPr>
          <w:p w14:paraId="045FCA24" w14:textId="77777777" w:rsidR="00074840" w:rsidRPr="00E04CED" w:rsidRDefault="00074840" w:rsidP="003D0FC3">
            <w:pPr>
              <w:keepNext/>
              <w:jc w:val="center"/>
              <w:rPr>
                <w:b/>
                <w:color w:val="000000" w:themeColor="text1"/>
              </w:rPr>
            </w:pPr>
          </w:p>
        </w:tc>
        <w:tc>
          <w:tcPr>
            <w:tcW w:w="3077" w:type="dxa"/>
            <w:tcBorders>
              <w:top w:val="single" w:sz="4" w:space="0" w:color="auto"/>
              <w:left w:val="single" w:sz="4" w:space="0" w:color="auto"/>
              <w:bottom w:val="single" w:sz="4" w:space="0" w:color="auto"/>
              <w:right w:val="single" w:sz="4" w:space="0" w:color="auto"/>
            </w:tcBorders>
            <w:hideMark/>
          </w:tcPr>
          <w:p w14:paraId="69DA8005" w14:textId="77777777" w:rsidR="00074840" w:rsidRPr="00E04CED" w:rsidRDefault="00074840" w:rsidP="003D0FC3">
            <w:pPr>
              <w:keepNext/>
              <w:jc w:val="center"/>
              <w:rPr>
                <w:b/>
                <w:color w:val="000000" w:themeColor="text1"/>
                <w:vertAlign w:val="superscript"/>
              </w:rPr>
            </w:pPr>
            <w:proofErr w:type="spellStart"/>
            <w:r w:rsidRPr="00E04CED">
              <w:rPr>
                <w:b/>
                <w:color w:val="000000" w:themeColor="text1"/>
              </w:rPr>
              <w:t>MTX</w:t>
            </w:r>
            <w:r w:rsidRPr="00E04CED">
              <w:rPr>
                <w:b/>
                <w:color w:val="000000" w:themeColor="text1"/>
                <w:vertAlign w:val="superscript"/>
              </w:rPr>
              <w:t>a</w:t>
            </w:r>
            <w:proofErr w:type="spellEnd"/>
          </w:p>
          <w:p w14:paraId="7E6E41D0" w14:textId="77777777" w:rsidR="00074840" w:rsidRPr="00E04CED" w:rsidRDefault="00074840" w:rsidP="003D0FC3">
            <w:pPr>
              <w:keepNext/>
              <w:jc w:val="center"/>
              <w:rPr>
                <w:b/>
                <w:color w:val="000000" w:themeColor="text1"/>
              </w:rPr>
            </w:pPr>
            <w:r w:rsidRPr="00E04CED">
              <w:rPr>
                <w:b/>
                <w:color w:val="000000" w:themeColor="text1"/>
              </w:rPr>
              <w:t>N = 37</w:t>
            </w:r>
          </w:p>
        </w:tc>
        <w:tc>
          <w:tcPr>
            <w:tcW w:w="3108" w:type="dxa"/>
            <w:tcBorders>
              <w:top w:val="single" w:sz="4" w:space="0" w:color="auto"/>
              <w:left w:val="single" w:sz="4" w:space="0" w:color="auto"/>
              <w:bottom w:val="single" w:sz="4" w:space="0" w:color="auto"/>
              <w:right w:val="single" w:sz="4" w:space="0" w:color="auto"/>
            </w:tcBorders>
            <w:hideMark/>
          </w:tcPr>
          <w:p w14:paraId="66DFCE62" w14:textId="77777777" w:rsidR="00074840" w:rsidRPr="00E04CED" w:rsidRDefault="00074840" w:rsidP="003D0FC3">
            <w:pPr>
              <w:keepNext/>
              <w:jc w:val="center"/>
              <w:rPr>
                <w:b/>
                <w:color w:val="000000" w:themeColor="text1"/>
              </w:rPr>
            </w:pPr>
            <w:proofErr w:type="spellStart"/>
            <w:r w:rsidRPr="00E04CED">
              <w:rPr>
                <w:b/>
                <w:color w:val="000000" w:themeColor="text1"/>
              </w:rPr>
              <w:t>Adalimumab</w:t>
            </w:r>
            <w:proofErr w:type="spellEnd"/>
            <w:r w:rsidRPr="00E04CED">
              <w:rPr>
                <w:b/>
                <w:color w:val="000000" w:themeColor="text1"/>
              </w:rPr>
              <w:t xml:space="preserve"> 0</w:t>
            </w:r>
            <w:r w:rsidR="00115F93" w:rsidRPr="00E04CED">
              <w:rPr>
                <w:b/>
                <w:color w:val="000000" w:themeColor="text1"/>
              </w:rPr>
              <w:t>,</w:t>
            </w:r>
            <w:r w:rsidRPr="00E04CED">
              <w:rPr>
                <w:b/>
                <w:color w:val="000000" w:themeColor="text1"/>
              </w:rPr>
              <w:t>8 mg/kg en semanas alternas</w:t>
            </w:r>
          </w:p>
          <w:p w14:paraId="32FD6F54" w14:textId="77777777" w:rsidR="00074840" w:rsidRPr="00E04CED" w:rsidRDefault="00074840" w:rsidP="003D0FC3">
            <w:pPr>
              <w:keepNext/>
              <w:jc w:val="center"/>
              <w:rPr>
                <w:b/>
                <w:color w:val="000000" w:themeColor="text1"/>
              </w:rPr>
            </w:pPr>
            <w:r w:rsidRPr="00E04CED">
              <w:rPr>
                <w:b/>
                <w:color w:val="000000" w:themeColor="text1"/>
              </w:rPr>
              <w:t>N = 38</w:t>
            </w:r>
          </w:p>
        </w:tc>
      </w:tr>
      <w:tr w:rsidR="00074840" w:rsidRPr="00FE15AB" w14:paraId="2881B4DC" w14:textId="77777777" w:rsidTr="003D0FC3">
        <w:trPr>
          <w:cantSplit/>
        </w:trPr>
        <w:tc>
          <w:tcPr>
            <w:tcW w:w="3118" w:type="dxa"/>
            <w:tcBorders>
              <w:top w:val="single" w:sz="4" w:space="0" w:color="auto"/>
              <w:left w:val="single" w:sz="4" w:space="0" w:color="auto"/>
              <w:bottom w:val="single" w:sz="4" w:space="0" w:color="auto"/>
              <w:right w:val="single" w:sz="4" w:space="0" w:color="auto"/>
            </w:tcBorders>
            <w:hideMark/>
          </w:tcPr>
          <w:p w14:paraId="2AD99A6B" w14:textId="77777777" w:rsidR="00074840" w:rsidRPr="00E04CED" w:rsidRDefault="00074840" w:rsidP="003D0FC3">
            <w:pPr>
              <w:keepNext/>
              <w:rPr>
                <w:color w:val="000000" w:themeColor="text1"/>
              </w:rPr>
            </w:pPr>
            <w:r w:rsidRPr="00E04CED">
              <w:rPr>
                <w:color w:val="000000" w:themeColor="text1"/>
              </w:rPr>
              <w:t>PASI 75</w:t>
            </w:r>
            <w:r w:rsidRPr="00E04CED">
              <w:rPr>
                <w:color w:val="000000" w:themeColor="text1"/>
                <w:vertAlign w:val="superscript"/>
              </w:rPr>
              <w:t>b</w:t>
            </w:r>
          </w:p>
        </w:tc>
        <w:tc>
          <w:tcPr>
            <w:tcW w:w="3077" w:type="dxa"/>
            <w:tcBorders>
              <w:top w:val="single" w:sz="4" w:space="0" w:color="auto"/>
              <w:left w:val="single" w:sz="4" w:space="0" w:color="auto"/>
              <w:bottom w:val="single" w:sz="4" w:space="0" w:color="auto"/>
              <w:right w:val="single" w:sz="4" w:space="0" w:color="auto"/>
            </w:tcBorders>
            <w:hideMark/>
          </w:tcPr>
          <w:p w14:paraId="7905CBCA" w14:textId="77777777" w:rsidR="00074840" w:rsidRPr="00E04CED" w:rsidRDefault="00074840" w:rsidP="003D0FC3">
            <w:pPr>
              <w:keepNext/>
              <w:jc w:val="center"/>
              <w:rPr>
                <w:color w:val="000000" w:themeColor="text1"/>
              </w:rPr>
            </w:pPr>
            <w:r w:rsidRPr="00E04CED">
              <w:rPr>
                <w:color w:val="000000" w:themeColor="text1"/>
              </w:rPr>
              <w:t>12 (32,4 %)</w:t>
            </w:r>
          </w:p>
        </w:tc>
        <w:tc>
          <w:tcPr>
            <w:tcW w:w="3108" w:type="dxa"/>
            <w:tcBorders>
              <w:top w:val="single" w:sz="4" w:space="0" w:color="auto"/>
              <w:left w:val="single" w:sz="4" w:space="0" w:color="auto"/>
              <w:bottom w:val="single" w:sz="4" w:space="0" w:color="auto"/>
              <w:right w:val="single" w:sz="4" w:space="0" w:color="auto"/>
            </w:tcBorders>
            <w:hideMark/>
          </w:tcPr>
          <w:p w14:paraId="6E680B2D" w14:textId="77777777" w:rsidR="00074840" w:rsidRPr="00E04CED" w:rsidRDefault="00074840" w:rsidP="003D0FC3">
            <w:pPr>
              <w:keepNext/>
              <w:jc w:val="center"/>
              <w:rPr>
                <w:color w:val="000000" w:themeColor="text1"/>
              </w:rPr>
            </w:pPr>
            <w:r w:rsidRPr="00E04CED">
              <w:rPr>
                <w:color w:val="000000" w:themeColor="text1"/>
              </w:rPr>
              <w:t>22 (57,9 %)</w:t>
            </w:r>
          </w:p>
        </w:tc>
      </w:tr>
      <w:tr w:rsidR="00074840" w:rsidRPr="00FE15AB" w14:paraId="180E8337" w14:textId="77777777" w:rsidTr="003D0FC3">
        <w:trPr>
          <w:cantSplit/>
        </w:trPr>
        <w:tc>
          <w:tcPr>
            <w:tcW w:w="3118" w:type="dxa"/>
            <w:tcBorders>
              <w:top w:val="single" w:sz="4" w:space="0" w:color="auto"/>
              <w:left w:val="single" w:sz="4" w:space="0" w:color="auto"/>
              <w:bottom w:val="single" w:sz="4" w:space="0" w:color="auto"/>
              <w:right w:val="single" w:sz="4" w:space="0" w:color="auto"/>
            </w:tcBorders>
            <w:hideMark/>
          </w:tcPr>
          <w:p w14:paraId="13042AF9" w14:textId="77777777" w:rsidR="00074840" w:rsidRPr="00E04CED" w:rsidRDefault="00074840" w:rsidP="003D0FC3">
            <w:pPr>
              <w:keepNext/>
              <w:rPr>
                <w:color w:val="000000" w:themeColor="text1"/>
              </w:rPr>
            </w:pPr>
            <w:r w:rsidRPr="00E04CED">
              <w:rPr>
                <w:color w:val="000000" w:themeColor="text1"/>
              </w:rPr>
              <w:t xml:space="preserve">PGA: Sin lesiones/mínimas </w:t>
            </w:r>
            <w:proofErr w:type="spellStart"/>
            <w:r w:rsidRPr="00E04CED">
              <w:rPr>
                <w:color w:val="000000" w:themeColor="text1"/>
              </w:rPr>
              <w:t>lesiones</w:t>
            </w:r>
            <w:r w:rsidRPr="00E04CED">
              <w:rPr>
                <w:color w:val="000000" w:themeColor="text1"/>
                <w:vertAlign w:val="superscript"/>
              </w:rPr>
              <w:t>c</w:t>
            </w:r>
            <w:proofErr w:type="spellEnd"/>
          </w:p>
        </w:tc>
        <w:tc>
          <w:tcPr>
            <w:tcW w:w="3077" w:type="dxa"/>
            <w:tcBorders>
              <w:top w:val="single" w:sz="4" w:space="0" w:color="auto"/>
              <w:left w:val="single" w:sz="4" w:space="0" w:color="auto"/>
              <w:bottom w:val="single" w:sz="4" w:space="0" w:color="auto"/>
              <w:right w:val="single" w:sz="4" w:space="0" w:color="auto"/>
            </w:tcBorders>
            <w:hideMark/>
          </w:tcPr>
          <w:p w14:paraId="21F15E23" w14:textId="77777777" w:rsidR="00074840" w:rsidRPr="00E04CED" w:rsidRDefault="00074840" w:rsidP="003D0FC3">
            <w:pPr>
              <w:keepNext/>
              <w:jc w:val="center"/>
              <w:rPr>
                <w:color w:val="000000" w:themeColor="text1"/>
              </w:rPr>
            </w:pPr>
            <w:r w:rsidRPr="00E04CED">
              <w:rPr>
                <w:color w:val="000000" w:themeColor="text1"/>
              </w:rPr>
              <w:t>15 (40,5 %)</w:t>
            </w:r>
          </w:p>
        </w:tc>
        <w:tc>
          <w:tcPr>
            <w:tcW w:w="3108" w:type="dxa"/>
            <w:tcBorders>
              <w:top w:val="single" w:sz="4" w:space="0" w:color="auto"/>
              <w:left w:val="single" w:sz="4" w:space="0" w:color="auto"/>
              <w:bottom w:val="single" w:sz="4" w:space="0" w:color="auto"/>
              <w:right w:val="single" w:sz="4" w:space="0" w:color="auto"/>
            </w:tcBorders>
            <w:hideMark/>
          </w:tcPr>
          <w:p w14:paraId="43B529B9" w14:textId="77777777" w:rsidR="00074840" w:rsidRPr="00E04CED" w:rsidRDefault="00074840" w:rsidP="003D0FC3">
            <w:pPr>
              <w:keepNext/>
              <w:jc w:val="center"/>
              <w:rPr>
                <w:color w:val="000000" w:themeColor="text1"/>
              </w:rPr>
            </w:pPr>
            <w:r w:rsidRPr="00E04CED">
              <w:rPr>
                <w:color w:val="000000" w:themeColor="text1"/>
              </w:rPr>
              <w:t>23 (60,5 %)</w:t>
            </w:r>
          </w:p>
        </w:tc>
      </w:tr>
      <w:tr w:rsidR="00074840" w:rsidRPr="00FE15AB" w14:paraId="19943E38" w14:textId="77777777" w:rsidTr="003D0FC3">
        <w:trPr>
          <w:cantSplit/>
        </w:trPr>
        <w:tc>
          <w:tcPr>
            <w:tcW w:w="9303" w:type="dxa"/>
            <w:gridSpan w:val="3"/>
            <w:tcBorders>
              <w:top w:val="single" w:sz="4" w:space="0" w:color="auto"/>
              <w:left w:val="nil"/>
              <w:bottom w:val="nil"/>
              <w:right w:val="nil"/>
            </w:tcBorders>
          </w:tcPr>
          <w:p w14:paraId="7FCC82C2" w14:textId="77777777" w:rsidR="00074840" w:rsidRPr="00FE15AB" w:rsidRDefault="00074840" w:rsidP="003D0FC3">
            <w:pPr>
              <w:ind w:left="270" w:hanging="270"/>
              <w:rPr>
                <w:color w:val="000000" w:themeColor="text1"/>
                <w:sz w:val="20"/>
              </w:rPr>
            </w:pPr>
            <w:r w:rsidRPr="00FE15AB">
              <w:rPr>
                <w:color w:val="000000" w:themeColor="text1"/>
                <w:sz w:val="20"/>
              </w:rPr>
              <w:t>a</w:t>
            </w:r>
            <w:r w:rsidRPr="00FE15AB">
              <w:rPr>
                <w:color w:val="000000" w:themeColor="text1"/>
                <w:sz w:val="20"/>
              </w:rPr>
              <w:tab/>
              <w:t>MTX = metotrexato</w:t>
            </w:r>
          </w:p>
          <w:p w14:paraId="63C14C01" w14:textId="77777777" w:rsidR="00074840" w:rsidRPr="00FE15AB" w:rsidRDefault="00074840" w:rsidP="003D0FC3">
            <w:pPr>
              <w:ind w:left="270" w:hanging="270"/>
              <w:rPr>
                <w:color w:val="000000" w:themeColor="text1"/>
                <w:sz w:val="20"/>
              </w:rPr>
            </w:pPr>
            <w:r w:rsidRPr="00FE15AB">
              <w:rPr>
                <w:color w:val="000000" w:themeColor="text1"/>
                <w:sz w:val="20"/>
              </w:rPr>
              <w:t>b</w:t>
            </w:r>
            <w:r w:rsidRPr="00FE15AB">
              <w:rPr>
                <w:color w:val="000000" w:themeColor="text1"/>
                <w:sz w:val="20"/>
              </w:rPr>
              <w:tab/>
              <w:t xml:space="preserve">P = 0,027, </w:t>
            </w:r>
            <w:proofErr w:type="spellStart"/>
            <w:r w:rsidRPr="00FE15AB">
              <w:rPr>
                <w:color w:val="000000" w:themeColor="text1"/>
                <w:sz w:val="20"/>
              </w:rPr>
              <w:t>adalimumab</w:t>
            </w:r>
            <w:proofErr w:type="spellEnd"/>
            <w:r w:rsidRPr="00FE15AB">
              <w:rPr>
                <w:color w:val="000000" w:themeColor="text1"/>
                <w:sz w:val="20"/>
              </w:rPr>
              <w:t xml:space="preserve"> 0,8 mg/kg </w:t>
            </w:r>
            <w:r w:rsidRPr="00FE15AB">
              <w:rPr>
                <w:iCs/>
                <w:color w:val="000000" w:themeColor="text1"/>
                <w:sz w:val="20"/>
              </w:rPr>
              <w:t>versus</w:t>
            </w:r>
            <w:r w:rsidRPr="00FE15AB">
              <w:rPr>
                <w:color w:val="000000" w:themeColor="text1"/>
                <w:sz w:val="20"/>
              </w:rPr>
              <w:t xml:space="preserve"> MTX</w:t>
            </w:r>
          </w:p>
          <w:p w14:paraId="098DA233" w14:textId="77777777" w:rsidR="00074840" w:rsidRPr="00FE15AB" w:rsidRDefault="00074840" w:rsidP="003D0FC3">
            <w:pPr>
              <w:ind w:left="270" w:hanging="270"/>
              <w:rPr>
                <w:color w:val="000000" w:themeColor="text1"/>
                <w:sz w:val="20"/>
              </w:rPr>
            </w:pPr>
            <w:r w:rsidRPr="00FE15AB">
              <w:rPr>
                <w:color w:val="000000" w:themeColor="text1"/>
                <w:sz w:val="20"/>
              </w:rPr>
              <w:t>c</w:t>
            </w:r>
            <w:r w:rsidRPr="00FE15AB">
              <w:rPr>
                <w:color w:val="000000" w:themeColor="text1"/>
                <w:sz w:val="20"/>
              </w:rPr>
              <w:tab/>
              <w:t xml:space="preserve">P = 0,083, </w:t>
            </w:r>
            <w:proofErr w:type="spellStart"/>
            <w:r w:rsidRPr="00FE15AB">
              <w:rPr>
                <w:color w:val="000000" w:themeColor="text1"/>
                <w:sz w:val="20"/>
              </w:rPr>
              <w:t>adalimumab</w:t>
            </w:r>
            <w:proofErr w:type="spellEnd"/>
            <w:r w:rsidRPr="00FE15AB">
              <w:rPr>
                <w:color w:val="000000" w:themeColor="text1"/>
                <w:sz w:val="20"/>
              </w:rPr>
              <w:t xml:space="preserve"> 0,8 mg/kg </w:t>
            </w:r>
            <w:r w:rsidRPr="00FE15AB">
              <w:rPr>
                <w:iCs/>
                <w:color w:val="000000" w:themeColor="text1"/>
                <w:sz w:val="20"/>
              </w:rPr>
              <w:t>versus</w:t>
            </w:r>
            <w:r w:rsidRPr="00FE15AB">
              <w:rPr>
                <w:color w:val="000000" w:themeColor="text1"/>
                <w:sz w:val="20"/>
              </w:rPr>
              <w:t xml:space="preserve"> MTX</w:t>
            </w:r>
          </w:p>
        </w:tc>
      </w:tr>
    </w:tbl>
    <w:p w14:paraId="6723ACF4" w14:textId="77777777" w:rsidR="00074840" w:rsidRPr="00E04CED" w:rsidRDefault="00074840" w:rsidP="00074840">
      <w:pPr>
        <w:rPr>
          <w:color w:val="000000" w:themeColor="text1"/>
        </w:rPr>
      </w:pPr>
    </w:p>
    <w:p w14:paraId="5EAEF8D6" w14:textId="77777777" w:rsidR="00074840" w:rsidRPr="00E04CED" w:rsidRDefault="00074840" w:rsidP="00074840">
      <w:pPr>
        <w:rPr>
          <w:color w:val="000000" w:themeColor="text1"/>
        </w:rPr>
      </w:pPr>
      <w:r w:rsidRPr="00E04CED">
        <w:rPr>
          <w:color w:val="000000" w:themeColor="text1"/>
        </w:rPr>
        <w:t xml:space="preserve">A los pacientes que alcanzaron una respuesta PASI 75 y PGA de sin lesiones o mínimas lesiones se les retiró el tratamiento durante un máximo de 36 semanas y fueron monitorizados para evaluar la pérdida del control de la enfermedad (empeoramiento de PGA en al menos 2 grados). Tras este periodo de tiempo se reinició el tratamiento con </w:t>
      </w:r>
      <w:proofErr w:type="spellStart"/>
      <w:r w:rsidRPr="00E04CED">
        <w:rPr>
          <w:color w:val="000000" w:themeColor="text1"/>
        </w:rPr>
        <w:t>adalimumab</w:t>
      </w:r>
      <w:proofErr w:type="spellEnd"/>
      <w:r w:rsidRPr="00E04CED">
        <w:rPr>
          <w:color w:val="000000" w:themeColor="text1"/>
        </w:rPr>
        <w:t xml:space="preserve"> 0,8 mg/kg en semanas alternas durante 16 semanas observándose un índice de respuesta muy similar al obtenido previamente en el ensayo doble ciego: respuesta PASI 75 de 78,9 % (15 de 19 pacientes) y PGA de sin lesiones o mínimas lesiones de 52,6 % (10 de 19 pacientes). </w:t>
      </w:r>
    </w:p>
    <w:p w14:paraId="798D0EAB" w14:textId="77777777" w:rsidR="00074840" w:rsidRPr="00E04CED" w:rsidRDefault="00074840" w:rsidP="00074840">
      <w:pPr>
        <w:rPr>
          <w:color w:val="000000" w:themeColor="text1"/>
        </w:rPr>
      </w:pPr>
    </w:p>
    <w:p w14:paraId="3378A9A9" w14:textId="77777777" w:rsidR="00074840" w:rsidRPr="00E04CED" w:rsidRDefault="00074840" w:rsidP="00074840">
      <w:pPr>
        <w:rPr>
          <w:color w:val="000000" w:themeColor="text1"/>
        </w:rPr>
      </w:pPr>
      <w:r w:rsidRPr="00E04CED">
        <w:rPr>
          <w:color w:val="000000" w:themeColor="text1"/>
        </w:rPr>
        <w:lastRenderedPageBreak/>
        <w:t xml:space="preserve">Durante la fase abierta del estudio, la respuesta PASI 75 y la PGA de sin lesiones o mínimas lesiones se mantuvieron durante al menos 52 semanas adicionales sin nuevos hallazgos relevantes de seguridad. </w:t>
      </w:r>
    </w:p>
    <w:p w14:paraId="371195D5" w14:textId="77777777" w:rsidR="00074840" w:rsidRPr="00E04CED" w:rsidRDefault="00074840" w:rsidP="00074840">
      <w:pPr>
        <w:rPr>
          <w:color w:val="000000" w:themeColor="text1"/>
        </w:rPr>
      </w:pPr>
    </w:p>
    <w:p w14:paraId="38ADD343" w14:textId="77777777" w:rsidR="00074840" w:rsidRPr="00E04CED" w:rsidRDefault="00074840" w:rsidP="00074840">
      <w:pPr>
        <w:keepNext/>
        <w:rPr>
          <w:i/>
          <w:color w:val="000000" w:themeColor="text1"/>
        </w:rPr>
      </w:pPr>
      <w:proofErr w:type="spellStart"/>
      <w:r w:rsidRPr="00E04CED">
        <w:rPr>
          <w:i/>
          <w:color w:val="000000" w:themeColor="text1"/>
        </w:rPr>
        <w:t>Hidradenitis</w:t>
      </w:r>
      <w:proofErr w:type="spellEnd"/>
      <w:r w:rsidRPr="00E04CED">
        <w:rPr>
          <w:i/>
          <w:color w:val="000000" w:themeColor="text1"/>
        </w:rPr>
        <w:t xml:space="preserve"> supurativa en adolescentes </w:t>
      </w:r>
    </w:p>
    <w:p w14:paraId="7F8E84BB" w14:textId="77777777" w:rsidR="00074840" w:rsidRPr="00E04CED" w:rsidRDefault="00074840" w:rsidP="00074840">
      <w:pPr>
        <w:keepNext/>
        <w:rPr>
          <w:color w:val="000000" w:themeColor="text1"/>
        </w:rPr>
      </w:pPr>
    </w:p>
    <w:p w14:paraId="19870082" w14:textId="77777777" w:rsidR="00074840" w:rsidRPr="00E04CED" w:rsidRDefault="00074840" w:rsidP="00074840">
      <w:pPr>
        <w:rPr>
          <w:color w:val="000000" w:themeColor="text1"/>
        </w:rPr>
      </w:pPr>
      <w:r w:rsidRPr="00E04CED">
        <w:rPr>
          <w:color w:val="000000" w:themeColor="text1"/>
        </w:rPr>
        <w:t xml:space="preserve">No hay ensayos clínicos con </w:t>
      </w:r>
      <w:proofErr w:type="spellStart"/>
      <w:r w:rsidRPr="00E04CED">
        <w:rPr>
          <w:color w:val="000000" w:themeColor="text1"/>
        </w:rPr>
        <w:t>adalimumab</w:t>
      </w:r>
      <w:proofErr w:type="spellEnd"/>
      <w:r w:rsidRPr="00E04CED">
        <w:rPr>
          <w:color w:val="000000" w:themeColor="text1"/>
        </w:rPr>
        <w:t xml:space="preserve"> en pacientes adolescentes con HS. La eficacia de </w:t>
      </w:r>
      <w:proofErr w:type="spellStart"/>
      <w:r w:rsidRPr="00E04CED">
        <w:rPr>
          <w:color w:val="000000" w:themeColor="text1"/>
        </w:rPr>
        <w:t>adalimumab</w:t>
      </w:r>
      <w:proofErr w:type="spellEnd"/>
      <w:r w:rsidRPr="00E04CED">
        <w:rPr>
          <w:color w:val="000000" w:themeColor="text1"/>
        </w:rPr>
        <w:t xml:space="preserve"> para el tratamiento de pacientes adolescentes con HS se predice en base a la eficacia demostrada y la relación exposición/respuesta en pacientes adultos con HS y la probabilidad de que el curso de la enfermedad, la fisiopatología, y los efectos del fármaco sean sustancialmente similares a los de adultos con los mismos niveles de exposición. La seguridad de la dosis recomendada de </w:t>
      </w:r>
      <w:proofErr w:type="spellStart"/>
      <w:r w:rsidRPr="00E04CED">
        <w:rPr>
          <w:color w:val="000000" w:themeColor="text1"/>
        </w:rPr>
        <w:t>adalimumab</w:t>
      </w:r>
      <w:proofErr w:type="spellEnd"/>
      <w:r w:rsidRPr="00E04CED">
        <w:rPr>
          <w:color w:val="000000" w:themeColor="text1"/>
        </w:rPr>
        <w:t xml:space="preserve"> en la población adolescente con HS está basada en el perfil de seguridad del conjunto de indicaciones de </w:t>
      </w:r>
      <w:proofErr w:type="spellStart"/>
      <w:r w:rsidRPr="00E04CED">
        <w:rPr>
          <w:color w:val="000000" w:themeColor="text1"/>
        </w:rPr>
        <w:t>adalimumab</w:t>
      </w:r>
      <w:proofErr w:type="spellEnd"/>
      <w:r w:rsidRPr="00E04CED">
        <w:rPr>
          <w:color w:val="000000" w:themeColor="text1"/>
        </w:rPr>
        <w:t xml:space="preserve"> en pacientes adultos y pediátricos a dosis similares o más frecuentes (ver sección 5.2). </w:t>
      </w:r>
    </w:p>
    <w:p w14:paraId="6B2B3764" w14:textId="77777777" w:rsidR="00074840" w:rsidRPr="00E04CED" w:rsidRDefault="00074840" w:rsidP="00074840">
      <w:pPr>
        <w:rPr>
          <w:color w:val="000000" w:themeColor="text1"/>
        </w:rPr>
      </w:pPr>
    </w:p>
    <w:p w14:paraId="73F8F20F" w14:textId="77777777" w:rsidR="00074840" w:rsidRPr="00E04CED" w:rsidRDefault="00074840" w:rsidP="00074840">
      <w:pPr>
        <w:keepNext/>
        <w:rPr>
          <w:i/>
          <w:color w:val="000000" w:themeColor="text1"/>
        </w:rPr>
      </w:pPr>
      <w:r w:rsidRPr="00E04CED">
        <w:rPr>
          <w:i/>
          <w:color w:val="000000" w:themeColor="text1"/>
        </w:rPr>
        <w:t xml:space="preserve">Enfermedad de Crohn pediátrica </w:t>
      </w:r>
    </w:p>
    <w:p w14:paraId="306B17AC" w14:textId="77777777" w:rsidR="00074840" w:rsidRPr="00E04CED" w:rsidRDefault="00074840" w:rsidP="00074840">
      <w:pPr>
        <w:keepNext/>
        <w:rPr>
          <w:color w:val="000000" w:themeColor="text1"/>
        </w:rPr>
      </w:pPr>
    </w:p>
    <w:p w14:paraId="1777DC75" w14:textId="77777777" w:rsidR="00074840" w:rsidRPr="00E04CED" w:rsidRDefault="00074840" w:rsidP="00074840">
      <w:pPr>
        <w:rPr>
          <w:color w:val="000000" w:themeColor="text1"/>
        </w:rPr>
      </w:pPr>
      <w:r w:rsidRPr="00E04CED">
        <w:rPr>
          <w:color w:val="000000" w:themeColor="text1"/>
        </w:rPr>
        <w:t xml:space="preserve">Se valoró </w:t>
      </w:r>
      <w:proofErr w:type="spellStart"/>
      <w:r w:rsidRPr="00E04CED">
        <w:rPr>
          <w:color w:val="000000" w:themeColor="text1"/>
        </w:rPr>
        <w:t>adalimumab</w:t>
      </w:r>
      <w:proofErr w:type="spellEnd"/>
      <w:r w:rsidRPr="00E04CED">
        <w:rPr>
          <w:color w:val="000000" w:themeColor="text1"/>
        </w:rPr>
        <w:t xml:space="preserve"> mediante un ensayo clínico multicéntrico, aleatorizado, doble ciego diseñado para evaluar la eficacia y seguridad del tratamiento de inducción y mantenimiento con dosis dependientes del peso corporal (&lt;40 kg o ≥40 kg) en 192 pacientes pediátricos con edades comprendidas entre 6 y 17 (inclusive) años, con enfermedad de Crohn de moderada a grave definida como una puntuación en el índice de actividad de la enfermedad de Crohn pediátrica (PCDAI</w:t>
      </w:r>
      <w:r w:rsidR="00083854" w:rsidRPr="00E04CED">
        <w:rPr>
          <w:color w:val="000000" w:themeColor="text1"/>
        </w:rPr>
        <w:t>, por sus siglas en inglés</w:t>
      </w:r>
      <w:r w:rsidRPr="00E04CED">
        <w:rPr>
          <w:color w:val="000000" w:themeColor="text1"/>
        </w:rPr>
        <w:t xml:space="preserve">) &gt;30. Los sujetos tenían que haber fallado en el tratamiento convencional (incluyendo un corticoesteroide y/o un inmunomodulador) para EC. </w:t>
      </w:r>
      <w:proofErr w:type="gramStart"/>
      <w:r w:rsidRPr="00E04CED">
        <w:rPr>
          <w:color w:val="000000" w:themeColor="text1"/>
        </w:rPr>
        <w:t>Además</w:t>
      </w:r>
      <w:proofErr w:type="gramEnd"/>
      <w:r w:rsidRPr="00E04CED">
        <w:rPr>
          <w:color w:val="000000" w:themeColor="text1"/>
        </w:rPr>
        <w:t xml:space="preserve"> previamente los sujetos podían haber perdido respuesta o sido intolerantes a </w:t>
      </w:r>
      <w:proofErr w:type="spellStart"/>
      <w:r w:rsidRPr="00E04CED">
        <w:rPr>
          <w:color w:val="000000" w:themeColor="text1"/>
        </w:rPr>
        <w:t>infliximab</w:t>
      </w:r>
      <w:proofErr w:type="spellEnd"/>
      <w:r w:rsidRPr="00E04CED">
        <w:rPr>
          <w:color w:val="000000" w:themeColor="text1"/>
        </w:rPr>
        <w:t xml:space="preserve">. </w:t>
      </w:r>
    </w:p>
    <w:p w14:paraId="6C51261B" w14:textId="77777777" w:rsidR="00074840" w:rsidRPr="00E04CED" w:rsidRDefault="00074840" w:rsidP="00074840">
      <w:pPr>
        <w:rPr>
          <w:color w:val="000000" w:themeColor="text1"/>
        </w:rPr>
      </w:pPr>
    </w:p>
    <w:p w14:paraId="002FBD18" w14:textId="77777777" w:rsidR="00074840" w:rsidRPr="00E04CED" w:rsidRDefault="00074840" w:rsidP="00074840">
      <w:pPr>
        <w:rPr>
          <w:color w:val="000000" w:themeColor="text1"/>
        </w:rPr>
      </w:pPr>
      <w:r w:rsidRPr="00E04CED">
        <w:rPr>
          <w:color w:val="000000" w:themeColor="text1"/>
        </w:rPr>
        <w:t xml:space="preserve">Todos los sujetos recibieron un tratamiento de inducción abierto con dosis dependientes del peso corporal al inicio: 160 mg en la </w:t>
      </w:r>
      <w:r w:rsidR="00504F66" w:rsidRPr="00E04CED">
        <w:rPr>
          <w:color w:val="000000" w:themeColor="text1"/>
        </w:rPr>
        <w:t>s</w:t>
      </w:r>
      <w:r w:rsidRPr="00E04CED">
        <w:rPr>
          <w:color w:val="000000" w:themeColor="text1"/>
        </w:rPr>
        <w:t xml:space="preserve">emana 0 y 80 mg en la </w:t>
      </w:r>
      <w:r w:rsidR="00504F66" w:rsidRPr="00E04CED">
        <w:rPr>
          <w:color w:val="000000" w:themeColor="text1"/>
        </w:rPr>
        <w:t>s</w:t>
      </w:r>
      <w:r w:rsidRPr="00E04CED">
        <w:rPr>
          <w:color w:val="000000" w:themeColor="text1"/>
        </w:rPr>
        <w:t xml:space="preserve">emana 2 para pacientes ≥40 kg, y 80 mg y 40 mg, respectivamente, para pacientes con peso &lt;40 kg. </w:t>
      </w:r>
    </w:p>
    <w:p w14:paraId="4275E8C2" w14:textId="77777777" w:rsidR="00074840" w:rsidRPr="00E04CED" w:rsidRDefault="00074840" w:rsidP="00074840">
      <w:pPr>
        <w:rPr>
          <w:color w:val="000000" w:themeColor="text1"/>
        </w:rPr>
      </w:pPr>
    </w:p>
    <w:p w14:paraId="406F264E" w14:textId="77777777" w:rsidR="00074840" w:rsidRPr="00E04CED" w:rsidRDefault="00074840" w:rsidP="00074840">
      <w:pPr>
        <w:rPr>
          <w:color w:val="000000" w:themeColor="text1"/>
        </w:rPr>
      </w:pPr>
      <w:r w:rsidRPr="00E04CED">
        <w:rPr>
          <w:color w:val="000000" w:themeColor="text1"/>
        </w:rPr>
        <w:t xml:space="preserve">En la </w:t>
      </w:r>
      <w:r w:rsidR="00504F66" w:rsidRPr="00E04CED">
        <w:rPr>
          <w:color w:val="000000" w:themeColor="text1"/>
        </w:rPr>
        <w:t>s</w:t>
      </w:r>
      <w:r w:rsidRPr="00E04CED">
        <w:rPr>
          <w:color w:val="000000" w:themeColor="text1"/>
        </w:rPr>
        <w:t xml:space="preserve">emana 4, los sujetos fueron aleatorizados 1:1 según su peso corporal en ese momento a los regímenes de mantenimiento a </w:t>
      </w:r>
      <w:r w:rsidR="00F11BCB" w:rsidRPr="00E04CED">
        <w:rPr>
          <w:color w:val="000000" w:themeColor="text1"/>
        </w:rPr>
        <w:t xml:space="preserve">dosis bajas o a dosis estándar </w:t>
      </w:r>
      <w:r w:rsidRPr="00E04CED">
        <w:rPr>
          <w:color w:val="000000" w:themeColor="text1"/>
        </w:rPr>
        <w:t>que se muestran en la Tabla </w:t>
      </w:r>
      <w:r w:rsidR="008611F1" w:rsidRPr="00E04CED">
        <w:rPr>
          <w:color w:val="000000" w:themeColor="text1"/>
        </w:rPr>
        <w:t>28</w:t>
      </w:r>
      <w:r w:rsidRPr="00E04CED">
        <w:rPr>
          <w:color w:val="000000" w:themeColor="text1"/>
        </w:rPr>
        <w:t xml:space="preserve">. </w:t>
      </w:r>
    </w:p>
    <w:p w14:paraId="031D5FAC" w14:textId="77777777" w:rsidR="00074840" w:rsidRPr="00E04CED" w:rsidRDefault="00074840" w:rsidP="00074840">
      <w:pPr>
        <w:rPr>
          <w:color w:val="000000" w:themeColor="text1"/>
        </w:rPr>
      </w:pPr>
    </w:p>
    <w:p w14:paraId="18EBFB17" w14:textId="77777777" w:rsidR="00074840" w:rsidRPr="00E04CED" w:rsidRDefault="00074840" w:rsidP="00074840">
      <w:pPr>
        <w:keepNext/>
        <w:rPr>
          <w:b/>
          <w:color w:val="000000" w:themeColor="text1"/>
        </w:rPr>
      </w:pPr>
      <w:r w:rsidRPr="00E04CED">
        <w:rPr>
          <w:b/>
          <w:color w:val="000000" w:themeColor="text1"/>
        </w:rPr>
        <w:t>Tabla </w:t>
      </w:r>
      <w:r w:rsidR="008611F1" w:rsidRPr="00E04CED">
        <w:rPr>
          <w:b/>
          <w:color w:val="000000" w:themeColor="text1"/>
        </w:rPr>
        <w:t>28</w:t>
      </w:r>
      <w:r w:rsidRPr="00E04CED">
        <w:rPr>
          <w:b/>
          <w:color w:val="000000" w:themeColor="text1"/>
        </w:rPr>
        <w:t>. Régimen de mantenimiento</w:t>
      </w:r>
    </w:p>
    <w:p w14:paraId="300C5E47" w14:textId="77777777" w:rsidR="00074840" w:rsidRPr="00E04CED" w:rsidRDefault="00074840" w:rsidP="00074840">
      <w:pPr>
        <w:pStyle w:val="Heading1"/>
        <w:keepNext/>
        <w:widowControl/>
        <w:kinsoku w:val="0"/>
        <w:overflowPunct w:val="0"/>
        <w:jc w:val="center"/>
        <w:rPr>
          <w:b w:val="0"/>
          <w:bCs w:val="0"/>
          <w:color w:val="000000" w:themeColor="text1"/>
          <w:lang w:val="en-GB"/>
        </w:rPr>
      </w:pPr>
    </w:p>
    <w:tbl>
      <w:tblPr>
        <w:tblW w:w="4000" w:type="pct"/>
        <w:tblInd w:w="5" w:type="dxa"/>
        <w:tblLayout w:type="fixed"/>
        <w:tblCellMar>
          <w:left w:w="0" w:type="dxa"/>
          <w:right w:w="0" w:type="dxa"/>
        </w:tblCellMar>
        <w:tblLook w:val="0000" w:firstRow="0" w:lastRow="0" w:firstColumn="0" w:lastColumn="0" w:noHBand="0" w:noVBand="0"/>
      </w:tblPr>
      <w:tblGrid>
        <w:gridCol w:w="2629"/>
        <w:gridCol w:w="2313"/>
        <w:gridCol w:w="2310"/>
      </w:tblGrid>
      <w:tr w:rsidR="00074840" w:rsidRPr="00FE15AB" w14:paraId="05557257" w14:textId="77777777" w:rsidTr="003D0FC3">
        <w:trPr>
          <w:cantSplit/>
          <w:tblHeader/>
        </w:trPr>
        <w:tc>
          <w:tcPr>
            <w:tcW w:w="2639" w:type="dxa"/>
            <w:tcBorders>
              <w:top w:val="single" w:sz="4" w:space="0" w:color="000000"/>
              <w:left w:val="single" w:sz="4" w:space="0" w:color="000000"/>
              <w:bottom w:val="single" w:sz="4" w:space="0" w:color="000000"/>
              <w:right w:val="single" w:sz="4" w:space="0" w:color="000000"/>
            </w:tcBorders>
          </w:tcPr>
          <w:p w14:paraId="658987C2" w14:textId="77777777" w:rsidR="00074840" w:rsidRPr="00E04CED" w:rsidRDefault="00074840" w:rsidP="0061066F">
            <w:pPr>
              <w:pStyle w:val="TableParagraph"/>
              <w:keepNext/>
              <w:widowControl/>
              <w:kinsoku w:val="0"/>
              <w:overflowPunct w:val="0"/>
              <w:ind w:left="102" w:right="188"/>
              <w:jc w:val="center"/>
              <w:rPr>
                <w:rFonts w:ascii="Times New Roman" w:hAnsi="Times New Roman"/>
                <w:color w:val="000000" w:themeColor="text1"/>
              </w:rPr>
            </w:pPr>
            <w:r w:rsidRPr="00E04CED">
              <w:rPr>
                <w:rFonts w:ascii="Times New Roman" w:hAnsi="Times New Roman"/>
                <w:b/>
                <w:bCs/>
                <w:color w:val="000000" w:themeColor="text1"/>
              </w:rPr>
              <w:t>Peso del paciente</w:t>
            </w:r>
          </w:p>
        </w:tc>
        <w:tc>
          <w:tcPr>
            <w:tcW w:w="2321" w:type="dxa"/>
            <w:tcBorders>
              <w:top w:val="single" w:sz="4" w:space="0" w:color="000000"/>
              <w:left w:val="single" w:sz="4" w:space="0" w:color="000000"/>
              <w:bottom w:val="single" w:sz="4" w:space="0" w:color="000000"/>
              <w:right w:val="single" w:sz="4" w:space="0" w:color="000000"/>
            </w:tcBorders>
          </w:tcPr>
          <w:p w14:paraId="6829FFA1" w14:textId="77777777" w:rsidR="00074840" w:rsidRPr="00E04CED" w:rsidRDefault="00074840" w:rsidP="0061066F">
            <w:pPr>
              <w:pStyle w:val="TableParagraph"/>
              <w:keepNext/>
              <w:widowControl/>
              <w:kinsoku w:val="0"/>
              <w:overflowPunct w:val="0"/>
              <w:spacing w:line="251" w:lineRule="exact"/>
              <w:ind w:left="100"/>
              <w:jc w:val="center"/>
              <w:rPr>
                <w:rFonts w:ascii="Times New Roman" w:hAnsi="Times New Roman"/>
                <w:color w:val="000000" w:themeColor="text1"/>
              </w:rPr>
            </w:pPr>
            <w:r w:rsidRPr="00E04CED">
              <w:rPr>
                <w:rFonts w:ascii="Times New Roman" w:hAnsi="Times New Roman"/>
                <w:b/>
                <w:bCs/>
                <w:color w:val="000000" w:themeColor="text1"/>
              </w:rPr>
              <w:t>Dosis bajas</w:t>
            </w:r>
          </w:p>
        </w:tc>
        <w:tc>
          <w:tcPr>
            <w:tcW w:w="2318" w:type="dxa"/>
            <w:tcBorders>
              <w:top w:val="single" w:sz="4" w:space="0" w:color="000000"/>
              <w:left w:val="single" w:sz="4" w:space="0" w:color="000000"/>
              <w:bottom w:val="single" w:sz="4" w:space="0" w:color="000000"/>
              <w:right w:val="single" w:sz="4" w:space="0" w:color="000000"/>
            </w:tcBorders>
          </w:tcPr>
          <w:p w14:paraId="2E40C1BE" w14:textId="77777777" w:rsidR="00074840" w:rsidRPr="00E04CED" w:rsidRDefault="00074840" w:rsidP="0061066F">
            <w:pPr>
              <w:pStyle w:val="TableParagraph"/>
              <w:keepNext/>
              <w:widowControl/>
              <w:kinsoku w:val="0"/>
              <w:overflowPunct w:val="0"/>
              <w:ind w:left="102" w:right="213"/>
              <w:jc w:val="center"/>
              <w:rPr>
                <w:rFonts w:ascii="Times New Roman" w:hAnsi="Times New Roman"/>
                <w:color w:val="000000" w:themeColor="text1"/>
              </w:rPr>
            </w:pPr>
            <w:r w:rsidRPr="00E04CED">
              <w:rPr>
                <w:rFonts w:ascii="Times New Roman" w:hAnsi="Times New Roman"/>
                <w:b/>
                <w:bCs/>
                <w:color w:val="000000" w:themeColor="text1"/>
              </w:rPr>
              <w:t>Dosis estándar</w:t>
            </w:r>
          </w:p>
        </w:tc>
      </w:tr>
      <w:tr w:rsidR="00074840" w:rsidRPr="00FE15AB" w14:paraId="57F2504D" w14:textId="77777777" w:rsidTr="003D0FC3">
        <w:trPr>
          <w:cantSplit/>
        </w:trPr>
        <w:tc>
          <w:tcPr>
            <w:tcW w:w="2639" w:type="dxa"/>
            <w:tcBorders>
              <w:top w:val="single" w:sz="4" w:space="0" w:color="000000"/>
              <w:left w:val="single" w:sz="4" w:space="0" w:color="000000"/>
              <w:bottom w:val="single" w:sz="4" w:space="0" w:color="000000"/>
              <w:right w:val="single" w:sz="4" w:space="0" w:color="000000"/>
            </w:tcBorders>
          </w:tcPr>
          <w:p w14:paraId="3A101EB1" w14:textId="77777777" w:rsidR="00074840" w:rsidRPr="00E04CED" w:rsidRDefault="00074840" w:rsidP="0061066F">
            <w:pPr>
              <w:pStyle w:val="TableParagraph"/>
              <w:widowControl/>
              <w:kinsoku w:val="0"/>
              <w:overflowPunct w:val="0"/>
              <w:spacing w:line="249" w:lineRule="exact"/>
              <w:ind w:left="102"/>
              <w:jc w:val="center"/>
              <w:rPr>
                <w:rFonts w:ascii="Times New Roman" w:hAnsi="Times New Roman"/>
                <w:color w:val="000000" w:themeColor="text1"/>
              </w:rPr>
            </w:pPr>
            <w:r w:rsidRPr="00E04CED">
              <w:rPr>
                <w:rFonts w:ascii="Times New Roman" w:hAnsi="Times New Roman"/>
                <w:color w:val="000000" w:themeColor="text1"/>
              </w:rPr>
              <w:t>&lt;40 kg</w:t>
            </w:r>
          </w:p>
        </w:tc>
        <w:tc>
          <w:tcPr>
            <w:tcW w:w="2321" w:type="dxa"/>
            <w:tcBorders>
              <w:top w:val="single" w:sz="4" w:space="0" w:color="000000"/>
              <w:left w:val="single" w:sz="4" w:space="0" w:color="000000"/>
              <w:bottom w:val="single" w:sz="4" w:space="0" w:color="000000"/>
              <w:right w:val="single" w:sz="4" w:space="0" w:color="000000"/>
            </w:tcBorders>
          </w:tcPr>
          <w:p w14:paraId="177630CA" w14:textId="77777777" w:rsidR="00074840" w:rsidRPr="00E04CED" w:rsidRDefault="00074840" w:rsidP="0061066F">
            <w:pPr>
              <w:pStyle w:val="TableParagraph"/>
              <w:widowControl/>
              <w:kinsoku w:val="0"/>
              <w:overflowPunct w:val="0"/>
              <w:spacing w:line="249" w:lineRule="exact"/>
              <w:ind w:left="100"/>
              <w:jc w:val="center"/>
              <w:rPr>
                <w:rFonts w:ascii="Times New Roman" w:hAnsi="Times New Roman"/>
                <w:color w:val="000000" w:themeColor="text1"/>
              </w:rPr>
            </w:pPr>
            <w:r w:rsidRPr="00E04CED">
              <w:rPr>
                <w:rFonts w:ascii="Times New Roman" w:hAnsi="Times New Roman"/>
                <w:color w:val="000000" w:themeColor="text1"/>
              </w:rPr>
              <w:t>10 mg en semanas alternas</w:t>
            </w:r>
          </w:p>
        </w:tc>
        <w:tc>
          <w:tcPr>
            <w:tcW w:w="2318" w:type="dxa"/>
            <w:tcBorders>
              <w:top w:val="single" w:sz="4" w:space="0" w:color="000000"/>
              <w:left w:val="single" w:sz="4" w:space="0" w:color="000000"/>
              <w:bottom w:val="single" w:sz="4" w:space="0" w:color="000000"/>
              <w:right w:val="single" w:sz="4" w:space="0" w:color="000000"/>
            </w:tcBorders>
          </w:tcPr>
          <w:p w14:paraId="2C3A699C" w14:textId="77777777" w:rsidR="00074840" w:rsidRPr="00E04CED" w:rsidRDefault="00074840" w:rsidP="0061066F">
            <w:pPr>
              <w:pStyle w:val="TableParagraph"/>
              <w:widowControl/>
              <w:kinsoku w:val="0"/>
              <w:overflowPunct w:val="0"/>
              <w:spacing w:line="249" w:lineRule="exact"/>
              <w:ind w:left="102"/>
              <w:jc w:val="center"/>
              <w:rPr>
                <w:rFonts w:ascii="Times New Roman" w:hAnsi="Times New Roman"/>
                <w:color w:val="000000" w:themeColor="text1"/>
              </w:rPr>
            </w:pPr>
            <w:r w:rsidRPr="00E04CED">
              <w:rPr>
                <w:rFonts w:ascii="Times New Roman" w:hAnsi="Times New Roman"/>
                <w:color w:val="000000" w:themeColor="text1"/>
              </w:rPr>
              <w:t>20 mg en semanas alternas</w:t>
            </w:r>
          </w:p>
        </w:tc>
      </w:tr>
      <w:tr w:rsidR="00074840" w:rsidRPr="00FE15AB" w14:paraId="29F735BE" w14:textId="77777777" w:rsidTr="003D0FC3">
        <w:trPr>
          <w:cantSplit/>
        </w:trPr>
        <w:tc>
          <w:tcPr>
            <w:tcW w:w="2639" w:type="dxa"/>
            <w:tcBorders>
              <w:top w:val="single" w:sz="4" w:space="0" w:color="000000"/>
              <w:left w:val="single" w:sz="4" w:space="0" w:color="000000"/>
              <w:bottom w:val="single" w:sz="4" w:space="0" w:color="000000"/>
              <w:right w:val="single" w:sz="4" w:space="0" w:color="000000"/>
            </w:tcBorders>
          </w:tcPr>
          <w:p w14:paraId="05FF7085" w14:textId="77777777" w:rsidR="00074840" w:rsidRPr="00E04CED" w:rsidRDefault="00074840" w:rsidP="0061066F">
            <w:pPr>
              <w:pStyle w:val="TableParagraph"/>
              <w:widowControl/>
              <w:kinsoku w:val="0"/>
              <w:overflowPunct w:val="0"/>
              <w:spacing w:line="251" w:lineRule="exact"/>
              <w:ind w:left="102"/>
              <w:jc w:val="center"/>
              <w:rPr>
                <w:rFonts w:ascii="Times New Roman" w:hAnsi="Times New Roman"/>
                <w:color w:val="000000" w:themeColor="text1"/>
              </w:rPr>
            </w:pPr>
            <w:r w:rsidRPr="00E04CED">
              <w:rPr>
                <w:rFonts w:ascii="Times New Roman" w:hAnsi="Times New Roman"/>
                <w:color w:val="000000" w:themeColor="text1"/>
              </w:rPr>
              <w:t>≥40 kg</w:t>
            </w:r>
          </w:p>
        </w:tc>
        <w:tc>
          <w:tcPr>
            <w:tcW w:w="2321" w:type="dxa"/>
            <w:tcBorders>
              <w:top w:val="single" w:sz="4" w:space="0" w:color="000000"/>
              <w:left w:val="single" w:sz="4" w:space="0" w:color="000000"/>
              <w:bottom w:val="single" w:sz="4" w:space="0" w:color="000000"/>
              <w:right w:val="single" w:sz="4" w:space="0" w:color="000000"/>
            </w:tcBorders>
          </w:tcPr>
          <w:p w14:paraId="338C49ED" w14:textId="77777777" w:rsidR="00074840" w:rsidRPr="00E04CED" w:rsidRDefault="00074840" w:rsidP="0061066F">
            <w:pPr>
              <w:pStyle w:val="TableParagraph"/>
              <w:widowControl/>
              <w:kinsoku w:val="0"/>
              <w:overflowPunct w:val="0"/>
              <w:spacing w:line="251" w:lineRule="exact"/>
              <w:ind w:left="100"/>
              <w:jc w:val="center"/>
              <w:rPr>
                <w:rFonts w:ascii="Times New Roman" w:hAnsi="Times New Roman"/>
                <w:color w:val="000000" w:themeColor="text1"/>
              </w:rPr>
            </w:pPr>
            <w:r w:rsidRPr="00E04CED">
              <w:rPr>
                <w:rFonts w:ascii="Times New Roman" w:hAnsi="Times New Roman"/>
                <w:color w:val="000000" w:themeColor="text1"/>
              </w:rPr>
              <w:t>20 mg en semanas alternas</w:t>
            </w:r>
          </w:p>
        </w:tc>
        <w:tc>
          <w:tcPr>
            <w:tcW w:w="2318" w:type="dxa"/>
            <w:tcBorders>
              <w:top w:val="single" w:sz="4" w:space="0" w:color="000000"/>
              <w:left w:val="single" w:sz="4" w:space="0" w:color="000000"/>
              <w:bottom w:val="single" w:sz="4" w:space="0" w:color="000000"/>
              <w:right w:val="single" w:sz="4" w:space="0" w:color="000000"/>
            </w:tcBorders>
          </w:tcPr>
          <w:p w14:paraId="27FCD800" w14:textId="77777777" w:rsidR="00074840" w:rsidRPr="00E04CED" w:rsidRDefault="00074840" w:rsidP="0061066F">
            <w:pPr>
              <w:pStyle w:val="TableParagraph"/>
              <w:widowControl/>
              <w:kinsoku w:val="0"/>
              <w:overflowPunct w:val="0"/>
              <w:spacing w:line="251" w:lineRule="exact"/>
              <w:ind w:left="102"/>
              <w:jc w:val="center"/>
              <w:rPr>
                <w:rFonts w:ascii="Times New Roman" w:hAnsi="Times New Roman"/>
                <w:color w:val="000000" w:themeColor="text1"/>
              </w:rPr>
            </w:pPr>
            <w:r w:rsidRPr="00E04CED">
              <w:rPr>
                <w:rFonts w:ascii="Times New Roman" w:hAnsi="Times New Roman"/>
                <w:color w:val="000000" w:themeColor="text1"/>
              </w:rPr>
              <w:t>40 mg en semanas alternas</w:t>
            </w:r>
          </w:p>
        </w:tc>
      </w:tr>
    </w:tbl>
    <w:p w14:paraId="0BD58747" w14:textId="77777777" w:rsidR="00074840" w:rsidRPr="00E04CED" w:rsidRDefault="00074840" w:rsidP="0061066F">
      <w:pPr>
        <w:jc w:val="center"/>
        <w:rPr>
          <w:color w:val="000000" w:themeColor="text1"/>
          <w:lang w:val="en-GB"/>
        </w:rPr>
      </w:pPr>
    </w:p>
    <w:p w14:paraId="19B36CB0" w14:textId="77777777" w:rsidR="00074840" w:rsidRPr="00E04CED" w:rsidRDefault="00074840" w:rsidP="00074840">
      <w:pPr>
        <w:keepNext/>
        <w:rPr>
          <w:i/>
          <w:color w:val="000000" w:themeColor="text1"/>
          <w:u w:val="single"/>
        </w:rPr>
      </w:pPr>
      <w:r w:rsidRPr="00E04CED">
        <w:rPr>
          <w:i/>
          <w:color w:val="000000" w:themeColor="text1"/>
          <w:u w:val="single"/>
        </w:rPr>
        <w:t xml:space="preserve">Resultados de eficacia </w:t>
      </w:r>
    </w:p>
    <w:p w14:paraId="135D50C4" w14:textId="77777777" w:rsidR="00074840" w:rsidRPr="00E04CED" w:rsidRDefault="00074840" w:rsidP="00074840">
      <w:pPr>
        <w:keepNext/>
        <w:rPr>
          <w:color w:val="000000" w:themeColor="text1"/>
          <w:lang w:val="en-GB"/>
        </w:rPr>
      </w:pPr>
    </w:p>
    <w:p w14:paraId="7DF024D9" w14:textId="77777777" w:rsidR="00074840" w:rsidRPr="00E04CED" w:rsidRDefault="00074840" w:rsidP="00074840">
      <w:pPr>
        <w:rPr>
          <w:color w:val="000000" w:themeColor="text1"/>
        </w:rPr>
      </w:pPr>
      <w:r w:rsidRPr="00E04CED">
        <w:rPr>
          <w:color w:val="000000" w:themeColor="text1"/>
        </w:rPr>
        <w:t xml:space="preserve">La variable principal del estudio fue la remisión clínica en la </w:t>
      </w:r>
      <w:r w:rsidR="00504F66" w:rsidRPr="00E04CED">
        <w:rPr>
          <w:color w:val="000000" w:themeColor="text1"/>
        </w:rPr>
        <w:t>s</w:t>
      </w:r>
      <w:r w:rsidRPr="00E04CED">
        <w:rPr>
          <w:color w:val="000000" w:themeColor="text1"/>
        </w:rPr>
        <w:t xml:space="preserve">emana 26, definida como una puntuación en el PCDAI ≤10. </w:t>
      </w:r>
    </w:p>
    <w:p w14:paraId="00C29B23" w14:textId="77777777" w:rsidR="00074840" w:rsidRPr="00E04CED" w:rsidRDefault="00074840" w:rsidP="00074840">
      <w:pPr>
        <w:rPr>
          <w:color w:val="000000" w:themeColor="text1"/>
        </w:rPr>
      </w:pPr>
    </w:p>
    <w:p w14:paraId="44C63C65" w14:textId="77777777" w:rsidR="00074840" w:rsidRPr="00E04CED" w:rsidRDefault="00074840" w:rsidP="00074840">
      <w:pPr>
        <w:rPr>
          <w:color w:val="000000" w:themeColor="text1"/>
        </w:rPr>
      </w:pPr>
      <w:r w:rsidRPr="00E04CED">
        <w:rPr>
          <w:color w:val="000000" w:themeColor="text1"/>
        </w:rPr>
        <w:t>Las tasas de remisión clínica y de respuesta clínica (definidas como una reducción en la puntuación del PCDAI de al menos 15 puntos desde el inicio) se presentan en la Tabla 2</w:t>
      </w:r>
      <w:r w:rsidR="008611F1" w:rsidRPr="00E04CED">
        <w:rPr>
          <w:color w:val="000000" w:themeColor="text1"/>
        </w:rPr>
        <w:t>9</w:t>
      </w:r>
      <w:r w:rsidRPr="00E04CED">
        <w:rPr>
          <w:color w:val="000000" w:themeColor="text1"/>
        </w:rPr>
        <w:t>. Las tasas de interrupción de cortico</w:t>
      </w:r>
      <w:r w:rsidR="00FE31B2" w:rsidRPr="00E04CED">
        <w:rPr>
          <w:color w:val="000000" w:themeColor="text1"/>
        </w:rPr>
        <w:t>e</w:t>
      </w:r>
      <w:r w:rsidRPr="00E04CED">
        <w:rPr>
          <w:color w:val="000000" w:themeColor="text1"/>
        </w:rPr>
        <w:t>steroides o inmunomoduladores se presentan en la Tabla </w:t>
      </w:r>
      <w:r w:rsidR="008611F1" w:rsidRPr="00E04CED">
        <w:rPr>
          <w:color w:val="000000" w:themeColor="text1"/>
        </w:rPr>
        <w:t>30</w:t>
      </w:r>
      <w:r w:rsidRPr="00E04CED">
        <w:rPr>
          <w:color w:val="000000" w:themeColor="text1"/>
        </w:rPr>
        <w:t xml:space="preserve">. </w:t>
      </w:r>
    </w:p>
    <w:p w14:paraId="0407CEC1" w14:textId="77777777" w:rsidR="00074840" w:rsidRPr="00E04CED" w:rsidRDefault="00074840" w:rsidP="00074840">
      <w:pPr>
        <w:rPr>
          <w:color w:val="000000" w:themeColor="text1"/>
        </w:rPr>
      </w:pPr>
    </w:p>
    <w:p w14:paraId="3A937BCF" w14:textId="77777777" w:rsidR="00074840" w:rsidRPr="00E04CED" w:rsidRDefault="00074840" w:rsidP="00074840">
      <w:pPr>
        <w:keepNext/>
        <w:rPr>
          <w:b/>
          <w:color w:val="000000" w:themeColor="text1"/>
        </w:rPr>
      </w:pPr>
      <w:r w:rsidRPr="00E04CED">
        <w:rPr>
          <w:b/>
          <w:color w:val="000000" w:themeColor="text1"/>
        </w:rPr>
        <w:lastRenderedPageBreak/>
        <w:t>Tabla 2</w:t>
      </w:r>
      <w:r w:rsidR="008611F1" w:rsidRPr="00E04CED">
        <w:rPr>
          <w:b/>
          <w:color w:val="000000" w:themeColor="text1"/>
        </w:rPr>
        <w:t>9</w:t>
      </w:r>
      <w:r w:rsidRPr="00E04CED">
        <w:rPr>
          <w:b/>
          <w:color w:val="000000" w:themeColor="text1"/>
        </w:rPr>
        <w:t xml:space="preserve">. Estudio de EC pediátrica </w:t>
      </w:r>
      <w:r w:rsidRPr="00E04CED">
        <w:rPr>
          <w:b/>
          <w:color w:val="000000" w:themeColor="text1"/>
          <w:lang w:val="en-GB"/>
        </w:rPr>
        <w:sym w:font="Symbol" w:char="F02D"/>
      </w:r>
      <w:r w:rsidRPr="00E04CED">
        <w:rPr>
          <w:b/>
          <w:color w:val="000000" w:themeColor="text1"/>
        </w:rPr>
        <w:t xml:space="preserve"> PCDAI remisión y respuesta clínica</w:t>
      </w:r>
    </w:p>
    <w:p w14:paraId="470188CB" w14:textId="77777777" w:rsidR="00074840" w:rsidRPr="00E04CED" w:rsidRDefault="00074840" w:rsidP="00074840">
      <w:pPr>
        <w:keepNext/>
        <w:jc w:val="cente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6"/>
        <w:gridCol w:w="2268"/>
        <w:gridCol w:w="2268"/>
        <w:gridCol w:w="2253"/>
      </w:tblGrid>
      <w:tr w:rsidR="00074840" w:rsidRPr="00FE15AB" w14:paraId="54107605" w14:textId="77777777" w:rsidTr="003D0FC3">
        <w:trPr>
          <w:tblHeader/>
        </w:trPr>
        <w:tc>
          <w:tcPr>
            <w:tcW w:w="2325" w:type="dxa"/>
            <w:tcBorders>
              <w:top w:val="single" w:sz="4" w:space="0" w:color="auto"/>
              <w:left w:val="single" w:sz="4" w:space="0" w:color="auto"/>
              <w:bottom w:val="single" w:sz="4" w:space="0" w:color="auto"/>
              <w:right w:val="single" w:sz="4" w:space="0" w:color="auto"/>
            </w:tcBorders>
          </w:tcPr>
          <w:p w14:paraId="20E9B05C" w14:textId="77777777" w:rsidR="00074840" w:rsidRPr="00E04CED" w:rsidRDefault="00074840" w:rsidP="003D0FC3">
            <w:pPr>
              <w:keepNext/>
              <w:rPr>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hideMark/>
          </w:tcPr>
          <w:p w14:paraId="401F8061" w14:textId="77777777" w:rsidR="00074840" w:rsidRPr="00E04CED" w:rsidRDefault="00074840" w:rsidP="003D0FC3">
            <w:pPr>
              <w:keepNext/>
              <w:jc w:val="center"/>
              <w:rPr>
                <w:b/>
                <w:color w:val="000000" w:themeColor="text1"/>
              </w:rPr>
            </w:pPr>
            <w:r w:rsidRPr="00E04CED">
              <w:rPr>
                <w:b/>
                <w:color w:val="000000" w:themeColor="text1"/>
              </w:rPr>
              <w:t>Dosis estándar</w:t>
            </w:r>
          </w:p>
          <w:p w14:paraId="138CE39B" w14:textId="77777777" w:rsidR="00074840" w:rsidRPr="00E04CED" w:rsidRDefault="00074840" w:rsidP="003D0FC3">
            <w:pPr>
              <w:keepNext/>
              <w:jc w:val="center"/>
              <w:rPr>
                <w:b/>
                <w:color w:val="000000" w:themeColor="text1"/>
              </w:rPr>
            </w:pPr>
            <w:r w:rsidRPr="00E04CED">
              <w:rPr>
                <w:b/>
                <w:color w:val="000000" w:themeColor="text1"/>
              </w:rPr>
              <w:t xml:space="preserve">40/20 mg </w:t>
            </w:r>
            <w:r w:rsidR="00FE31B2" w:rsidRPr="00E04CED">
              <w:rPr>
                <w:b/>
                <w:color w:val="000000" w:themeColor="text1"/>
              </w:rPr>
              <w:t xml:space="preserve">en </w:t>
            </w:r>
            <w:r w:rsidRPr="00E04CED">
              <w:rPr>
                <w:b/>
                <w:color w:val="000000" w:themeColor="text1"/>
              </w:rPr>
              <w:t>semanas alternas</w:t>
            </w:r>
          </w:p>
          <w:p w14:paraId="1F046709" w14:textId="77777777" w:rsidR="00074840" w:rsidRPr="00E04CED" w:rsidRDefault="00074840" w:rsidP="003D0FC3">
            <w:pPr>
              <w:keepNext/>
              <w:jc w:val="center"/>
              <w:rPr>
                <w:b/>
                <w:color w:val="000000" w:themeColor="text1"/>
              </w:rPr>
            </w:pPr>
            <w:r w:rsidRPr="00E04CED">
              <w:rPr>
                <w:b/>
                <w:color w:val="000000" w:themeColor="text1"/>
              </w:rPr>
              <w:t>N = 93</w:t>
            </w:r>
          </w:p>
        </w:tc>
        <w:tc>
          <w:tcPr>
            <w:tcW w:w="2326" w:type="dxa"/>
            <w:tcBorders>
              <w:top w:val="single" w:sz="4" w:space="0" w:color="auto"/>
              <w:left w:val="single" w:sz="4" w:space="0" w:color="auto"/>
              <w:bottom w:val="single" w:sz="4" w:space="0" w:color="auto"/>
              <w:right w:val="single" w:sz="4" w:space="0" w:color="auto"/>
            </w:tcBorders>
            <w:vAlign w:val="center"/>
            <w:hideMark/>
          </w:tcPr>
          <w:p w14:paraId="06F180D1" w14:textId="77777777" w:rsidR="00074840" w:rsidRPr="00E04CED" w:rsidRDefault="00074840" w:rsidP="003D0FC3">
            <w:pPr>
              <w:keepNext/>
              <w:jc w:val="center"/>
              <w:rPr>
                <w:b/>
                <w:color w:val="000000" w:themeColor="text1"/>
              </w:rPr>
            </w:pPr>
            <w:r w:rsidRPr="00E04CED">
              <w:rPr>
                <w:b/>
                <w:color w:val="000000" w:themeColor="text1"/>
              </w:rPr>
              <w:t>Dosis bajas</w:t>
            </w:r>
          </w:p>
          <w:p w14:paraId="79E77C68" w14:textId="77777777" w:rsidR="00074840" w:rsidRPr="00E04CED" w:rsidRDefault="00074840" w:rsidP="003D0FC3">
            <w:pPr>
              <w:keepNext/>
              <w:jc w:val="center"/>
              <w:rPr>
                <w:b/>
                <w:color w:val="000000" w:themeColor="text1"/>
              </w:rPr>
            </w:pPr>
            <w:r w:rsidRPr="00E04CED">
              <w:rPr>
                <w:b/>
                <w:color w:val="000000" w:themeColor="text1"/>
              </w:rPr>
              <w:t xml:space="preserve">20/10 mg </w:t>
            </w:r>
            <w:r w:rsidR="00FE31B2" w:rsidRPr="00E04CED">
              <w:rPr>
                <w:b/>
                <w:color w:val="000000" w:themeColor="text1"/>
              </w:rPr>
              <w:t xml:space="preserve">en </w:t>
            </w:r>
            <w:r w:rsidRPr="00E04CED">
              <w:rPr>
                <w:b/>
                <w:color w:val="000000" w:themeColor="text1"/>
              </w:rPr>
              <w:t>semanas alternas</w:t>
            </w:r>
          </w:p>
          <w:p w14:paraId="409CA19C" w14:textId="77777777" w:rsidR="00074840" w:rsidRPr="00E04CED" w:rsidRDefault="00074840" w:rsidP="003D0FC3">
            <w:pPr>
              <w:keepNext/>
              <w:jc w:val="center"/>
              <w:rPr>
                <w:b/>
                <w:color w:val="000000" w:themeColor="text1"/>
              </w:rPr>
            </w:pPr>
            <w:r w:rsidRPr="00E04CED">
              <w:rPr>
                <w:b/>
                <w:color w:val="000000" w:themeColor="text1"/>
              </w:rPr>
              <w:t>N = 95</w:t>
            </w:r>
          </w:p>
        </w:tc>
        <w:tc>
          <w:tcPr>
            <w:tcW w:w="2326" w:type="dxa"/>
            <w:tcBorders>
              <w:top w:val="single" w:sz="4" w:space="0" w:color="auto"/>
              <w:left w:val="single" w:sz="4" w:space="0" w:color="auto"/>
              <w:bottom w:val="single" w:sz="4" w:space="0" w:color="auto"/>
              <w:right w:val="single" w:sz="4" w:space="0" w:color="auto"/>
            </w:tcBorders>
            <w:hideMark/>
          </w:tcPr>
          <w:p w14:paraId="53F0B304" w14:textId="77777777" w:rsidR="00074840" w:rsidRPr="00E04CED" w:rsidRDefault="00074840" w:rsidP="003D0FC3">
            <w:pPr>
              <w:keepNext/>
              <w:jc w:val="center"/>
              <w:rPr>
                <w:b/>
                <w:color w:val="000000" w:themeColor="text1"/>
              </w:rPr>
            </w:pPr>
            <w:r w:rsidRPr="00E04CED">
              <w:rPr>
                <w:b/>
                <w:color w:val="000000" w:themeColor="text1"/>
              </w:rPr>
              <w:t>Valor p*</w:t>
            </w:r>
          </w:p>
        </w:tc>
      </w:tr>
      <w:tr w:rsidR="00074840" w:rsidRPr="00FE15AB" w14:paraId="55A15AEC" w14:textId="77777777" w:rsidTr="003D0FC3">
        <w:tc>
          <w:tcPr>
            <w:tcW w:w="2325" w:type="dxa"/>
            <w:tcBorders>
              <w:top w:val="single" w:sz="4" w:space="0" w:color="auto"/>
              <w:left w:val="single" w:sz="4" w:space="0" w:color="auto"/>
              <w:bottom w:val="single" w:sz="4" w:space="0" w:color="auto"/>
              <w:right w:val="single" w:sz="4" w:space="0" w:color="auto"/>
            </w:tcBorders>
            <w:hideMark/>
          </w:tcPr>
          <w:p w14:paraId="168C884B" w14:textId="77777777" w:rsidR="00074840" w:rsidRPr="00E04CED" w:rsidRDefault="00074840" w:rsidP="003D0FC3">
            <w:pPr>
              <w:keepNext/>
              <w:rPr>
                <w:b/>
                <w:color w:val="000000" w:themeColor="text1"/>
              </w:rPr>
            </w:pPr>
            <w:r w:rsidRPr="00E04CED">
              <w:rPr>
                <w:b/>
                <w:color w:val="000000" w:themeColor="text1"/>
              </w:rPr>
              <w:t>Semana 26</w:t>
            </w:r>
          </w:p>
        </w:tc>
        <w:tc>
          <w:tcPr>
            <w:tcW w:w="2326" w:type="dxa"/>
            <w:tcBorders>
              <w:top w:val="single" w:sz="4" w:space="0" w:color="auto"/>
              <w:left w:val="single" w:sz="4" w:space="0" w:color="auto"/>
              <w:bottom w:val="single" w:sz="4" w:space="0" w:color="auto"/>
              <w:right w:val="single" w:sz="4" w:space="0" w:color="auto"/>
            </w:tcBorders>
            <w:vAlign w:val="center"/>
          </w:tcPr>
          <w:p w14:paraId="28555CFF" w14:textId="77777777" w:rsidR="00074840" w:rsidRPr="00E04CED" w:rsidRDefault="00074840" w:rsidP="003D0FC3">
            <w:pPr>
              <w:keepNext/>
              <w:jc w:val="center"/>
              <w:rPr>
                <w:color w:val="000000" w:themeColor="text1"/>
                <w:lang w:val="en-GB"/>
              </w:rPr>
            </w:pPr>
          </w:p>
        </w:tc>
        <w:tc>
          <w:tcPr>
            <w:tcW w:w="2326" w:type="dxa"/>
            <w:tcBorders>
              <w:top w:val="single" w:sz="4" w:space="0" w:color="auto"/>
              <w:left w:val="single" w:sz="4" w:space="0" w:color="auto"/>
              <w:bottom w:val="single" w:sz="4" w:space="0" w:color="auto"/>
              <w:right w:val="single" w:sz="4" w:space="0" w:color="auto"/>
            </w:tcBorders>
            <w:vAlign w:val="center"/>
          </w:tcPr>
          <w:p w14:paraId="6DDD5B81" w14:textId="77777777" w:rsidR="00074840" w:rsidRPr="00E04CED" w:rsidRDefault="00074840" w:rsidP="003D0FC3">
            <w:pPr>
              <w:keepNext/>
              <w:jc w:val="center"/>
              <w:rPr>
                <w:color w:val="000000" w:themeColor="text1"/>
                <w:lang w:val="en-GB"/>
              </w:rPr>
            </w:pPr>
          </w:p>
        </w:tc>
        <w:tc>
          <w:tcPr>
            <w:tcW w:w="2326" w:type="dxa"/>
            <w:tcBorders>
              <w:top w:val="single" w:sz="4" w:space="0" w:color="auto"/>
              <w:left w:val="single" w:sz="4" w:space="0" w:color="auto"/>
              <w:bottom w:val="single" w:sz="4" w:space="0" w:color="auto"/>
              <w:right w:val="single" w:sz="4" w:space="0" w:color="auto"/>
            </w:tcBorders>
            <w:vAlign w:val="center"/>
          </w:tcPr>
          <w:p w14:paraId="600C5EE5" w14:textId="77777777" w:rsidR="00074840" w:rsidRPr="00E04CED" w:rsidRDefault="00074840" w:rsidP="003D0FC3">
            <w:pPr>
              <w:keepNext/>
              <w:jc w:val="center"/>
              <w:rPr>
                <w:color w:val="000000" w:themeColor="text1"/>
                <w:lang w:val="en-GB"/>
              </w:rPr>
            </w:pPr>
          </w:p>
        </w:tc>
      </w:tr>
      <w:tr w:rsidR="00074840" w:rsidRPr="00FE15AB" w14:paraId="0B605911" w14:textId="77777777" w:rsidTr="003D0FC3">
        <w:tc>
          <w:tcPr>
            <w:tcW w:w="2325" w:type="dxa"/>
            <w:tcBorders>
              <w:top w:val="single" w:sz="4" w:space="0" w:color="auto"/>
              <w:left w:val="single" w:sz="4" w:space="0" w:color="auto"/>
              <w:bottom w:val="single" w:sz="4" w:space="0" w:color="auto"/>
              <w:right w:val="single" w:sz="4" w:space="0" w:color="auto"/>
            </w:tcBorders>
            <w:hideMark/>
          </w:tcPr>
          <w:p w14:paraId="2A29E082" w14:textId="77777777" w:rsidR="00074840" w:rsidRPr="00E04CED" w:rsidRDefault="00074840" w:rsidP="003D0FC3">
            <w:pPr>
              <w:keepNext/>
              <w:ind w:left="180"/>
              <w:rPr>
                <w:color w:val="000000" w:themeColor="text1"/>
              </w:rPr>
            </w:pPr>
            <w:r w:rsidRPr="00E04CED">
              <w:rPr>
                <w:color w:val="000000" w:themeColor="text1"/>
              </w:rPr>
              <w:t>Remisión clínica</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396ADBA" w14:textId="77777777" w:rsidR="00074840" w:rsidRPr="00E04CED" w:rsidRDefault="00074840" w:rsidP="003D0FC3">
            <w:pPr>
              <w:keepNext/>
              <w:jc w:val="center"/>
              <w:rPr>
                <w:color w:val="000000" w:themeColor="text1"/>
              </w:rPr>
            </w:pPr>
            <w:r w:rsidRPr="00E04CED">
              <w:rPr>
                <w:color w:val="000000" w:themeColor="text1"/>
              </w:rPr>
              <w:t>38,7 %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66936B85" w14:textId="77777777" w:rsidR="00074840" w:rsidRPr="00E04CED" w:rsidRDefault="00074840" w:rsidP="003D0FC3">
            <w:pPr>
              <w:keepNext/>
              <w:jc w:val="center"/>
              <w:rPr>
                <w:color w:val="000000" w:themeColor="text1"/>
              </w:rPr>
            </w:pPr>
            <w:r w:rsidRPr="00E04CED">
              <w:rPr>
                <w:color w:val="000000" w:themeColor="text1"/>
              </w:rPr>
              <w:t>28,4 %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4090BAF0" w14:textId="77777777" w:rsidR="00074840" w:rsidRPr="00E04CED" w:rsidRDefault="00074840" w:rsidP="003D0FC3">
            <w:pPr>
              <w:keepNext/>
              <w:jc w:val="center"/>
              <w:rPr>
                <w:color w:val="000000" w:themeColor="text1"/>
              </w:rPr>
            </w:pPr>
            <w:r w:rsidRPr="00E04CED">
              <w:rPr>
                <w:color w:val="000000" w:themeColor="text1"/>
              </w:rPr>
              <w:t>0,075</w:t>
            </w:r>
          </w:p>
        </w:tc>
      </w:tr>
      <w:tr w:rsidR="00074840" w:rsidRPr="00FE15AB" w14:paraId="26F203EE" w14:textId="77777777" w:rsidTr="003D0FC3">
        <w:tc>
          <w:tcPr>
            <w:tcW w:w="2325" w:type="dxa"/>
            <w:tcBorders>
              <w:top w:val="single" w:sz="4" w:space="0" w:color="auto"/>
              <w:left w:val="single" w:sz="4" w:space="0" w:color="auto"/>
              <w:bottom w:val="single" w:sz="4" w:space="0" w:color="auto"/>
              <w:right w:val="single" w:sz="4" w:space="0" w:color="auto"/>
            </w:tcBorders>
            <w:hideMark/>
          </w:tcPr>
          <w:p w14:paraId="0A45866B" w14:textId="77777777" w:rsidR="00074840" w:rsidRPr="00E04CED" w:rsidRDefault="00074840" w:rsidP="003D0FC3">
            <w:pPr>
              <w:ind w:left="180"/>
              <w:rPr>
                <w:color w:val="000000" w:themeColor="text1"/>
              </w:rPr>
            </w:pPr>
            <w:r w:rsidRPr="00E04CED">
              <w:rPr>
                <w:color w:val="000000" w:themeColor="text1"/>
              </w:rPr>
              <w:t>Respuesta clínica</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84274EA" w14:textId="77777777" w:rsidR="00074840" w:rsidRPr="00E04CED" w:rsidRDefault="00074840" w:rsidP="003D0FC3">
            <w:pPr>
              <w:jc w:val="center"/>
              <w:rPr>
                <w:color w:val="000000" w:themeColor="text1"/>
              </w:rPr>
            </w:pPr>
            <w:r w:rsidRPr="00E04CED">
              <w:rPr>
                <w:color w:val="000000" w:themeColor="text1"/>
              </w:rPr>
              <w:t>59,1 %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188BF7C6" w14:textId="77777777" w:rsidR="00074840" w:rsidRPr="00E04CED" w:rsidRDefault="00074840" w:rsidP="003D0FC3">
            <w:pPr>
              <w:jc w:val="center"/>
              <w:rPr>
                <w:color w:val="000000" w:themeColor="text1"/>
              </w:rPr>
            </w:pPr>
            <w:r w:rsidRPr="00E04CED">
              <w:rPr>
                <w:color w:val="000000" w:themeColor="text1"/>
              </w:rPr>
              <w:t>48,4 %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4CAD1456" w14:textId="77777777" w:rsidR="00074840" w:rsidRPr="00E04CED" w:rsidRDefault="00074840" w:rsidP="003D0FC3">
            <w:pPr>
              <w:jc w:val="center"/>
              <w:rPr>
                <w:color w:val="000000" w:themeColor="text1"/>
              </w:rPr>
            </w:pPr>
            <w:r w:rsidRPr="00E04CED">
              <w:rPr>
                <w:color w:val="000000" w:themeColor="text1"/>
              </w:rPr>
              <w:t>0,073</w:t>
            </w:r>
          </w:p>
        </w:tc>
      </w:tr>
      <w:tr w:rsidR="00074840" w:rsidRPr="00FE15AB" w14:paraId="74A64FE3" w14:textId="77777777" w:rsidTr="003D0FC3">
        <w:tc>
          <w:tcPr>
            <w:tcW w:w="2325" w:type="dxa"/>
            <w:tcBorders>
              <w:top w:val="single" w:sz="4" w:space="0" w:color="auto"/>
              <w:left w:val="single" w:sz="4" w:space="0" w:color="auto"/>
              <w:bottom w:val="single" w:sz="4" w:space="0" w:color="auto"/>
              <w:right w:val="single" w:sz="4" w:space="0" w:color="auto"/>
            </w:tcBorders>
            <w:hideMark/>
          </w:tcPr>
          <w:p w14:paraId="2D8D8F63" w14:textId="77777777" w:rsidR="00074840" w:rsidRPr="00E04CED" w:rsidRDefault="00074840" w:rsidP="003D0FC3">
            <w:pPr>
              <w:keepNext/>
              <w:rPr>
                <w:b/>
                <w:color w:val="000000" w:themeColor="text1"/>
              </w:rPr>
            </w:pPr>
            <w:r w:rsidRPr="00E04CED">
              <w:rPr>
                <w:b/>
                <w:color w:val="000000" w:themeColor="text1"/>
              </w:rPr>
              <w:t>Semana 52</w:t>
            </w:r>
          </w:p>
        </w:tc>
        <w:tc>
          <w:tcPr>
            <w:tcW w:w="2326" w:type="dxa"/>
            <w:tcBorders>
              <w:top w:val="single" w:sz="4" w:space="0" w:color="auto"/>
              <w:left w:val="single" w:sz="4" w:space="0" w:color="auto"/>
              <w:bottom w:val="single" w:sz="4" w:space="0" w:color="auto"/>
              <w:right w:val="single" w:sz="4" w:space="0" w:color="auto"/>
            </w:tcBorders>
            <w:vAlign w:val="center"/>
          </w:tcPr>
          <w:p w14:paraId="2AC29F35" w14:textId="77777777" w:rsidR="00074840" w:rsidRPr="00E04CED" w:rsidRDefault="00074840" w:rsidP="003D0FC3">
            <w:pPr>
              <w:keepNext/>
              <w:jc w:val="center"/>
              <w:rPr>
                <w:color w:val="000000" w:themeColor="text1"/>
                <w:lang w:val="en-GB"/>
              </w:rPr>
            </w:pPr>
          </w:p>
        </w:tc>
        <w:tc>
          <w:tcPr>
            <w:tcW w:w="2326" w:type="dxa"/>
            <w:tcBorders>
              <w:top w:val="single" w:sz="4" w:space="0" w:color="auto"/>
              <w:left w:val="single" w:sz="4" w:space="0" w:color="auto"/>
              <w:bottom w:val="single" w:sz="4" w:space="0" w:color="auto"/>
              <w:right w:val="single" w:sz="4" w:space="0" w:color="auto"/>
            </w:tcBorders>
            <w:vAlign w:val="center"/>
          </w:tcPr>
          <w:p w14:paraId="076290B8" w14:textId="77777777" w:rsidR="00074840" w:rsidRPr="00E04CED" w:rsidRDefault="00074840" w:rsidP="003D0FC3">
            <w:pPr>
              <w:keepNext/>
              <w:jc w:val="center"/>
              <w:rPr>
                <w:color w:val="000000" w:themeColor="text1"/>
                <w:lang w:val="en-GB"/>
              </w:rPr>
            </w:pPr>
          </w:p>
        </w:tc>
        <w:tc>
          <w:tcPr>
            <w:tcW w:w="2326" w:type="dxa"/>
            <w:tcBorders>
              <w:top w:val="single" w:sz="4" w:space="0" w:color="auto"/>
              <w:left w:val="single" w:sz="4" w:space="0" w:color="auto"/>
              <w:bottom w:val="single" w:sz="4" w:space="0" w:color="auto"/>
              <w:right w:val="single" w:sz="4" w:space="0" w:color="auto"/>
            </w:tcBorders>
            <w:vAlign w:val="center"/>
          </w:tcPr>
          <w:p w14:paraId="6B569BDD" w14:textId="77777777" w:rsidR="00074840" w:rsidRPr="00E04CED" w:rsidRDefault="00074840" w:rsidP="003D0FC3">
            <w:pPr>
              <w:keepNext/>
              <w:jc w:val="center"/>
              <w:rPr>
                <w:color w:val="000000" w:themeColor="text1"/>
                <w:lang w:val="en-GB"/>
              </w:rPr>
            </w:pPr>
          </w:p>
        </w:tc>
      </w:tr>
      <w:tr w:rsidR="00074840" w:rsidRPr="00FE15AB" w14:paraId="095031E4" w14:textId="77777777" w:rsidTr="003D0FC3">
        <w:tc>
          <w:tcPr>
            <w:tcW w:w="2325" w:type="dxa"/>
            <w:tcBorders>
              <w:top w:val="single" w:sz="4" w:space="0" w:color="auto"/>
              <w:left w:val="single" w:sz="4" w:space="0" w:color="auto"/>
              <w:bottom w:val="single" w:sz="4" w:space="0" w:color="auto"/>
              <w:right w:val="single" w:sz="4" w:space="0" w:color="auto"/>
            </w:tcBorders>
            <w:hideMark/>
          </w:tcPr>
          <w:p w14:paraId="2B53B92B" w14:textId="77777777" w:rsidR="00074840" w:rsidRPr="00E04CED" w:rsidRDefault="00074840" w:rsidP="003D0FC3">
            <w:pPr>
              <w:keepNext/>
              <w:ind w:left="180"/>
              <w:rPr>
                <w:color w:val="000000" w:themeColor="text1"/>
              </w:rPr>
            </w:pPr>
            <w:r w:rsidRPr="00E04CED">
              <w:rPr>
                <w:color w:val="000000" w:themeColor="text1"/>
              </w:rPr>
              <w:t>Remisión clínica</w:t>
            </w:r>
          </w:p>
        </w:tc>
        <w:tc>
          <w:tcPr>
            <w:tcW w:w="2326" w:type="dxa"/>
            <w:tcBorders>
              <w:top w:val="single" w:sz="4" w:space="0" w:color="auto"/>
              <w:left w:val="single" w:sz="4" w:space="0" w:color="auto"/>
              <w:bottom w:val="single" w:sz="4" w:space="0" w:color="auto"/>
              <w:right w:val="single" w:sz="4" w:space="0" w:color="auto"/>
            </w:tcBorders>
            <w:vAlign w:val="center"/>
            <w:hideMark/>
          </w:tcPr>
          <w:p w14:paraId="45F36A48" w14:textId="77777777" w:rsidR="00074840" w:rsidRPr="00E04CED" w:rsidRDefault="00074840" w:rsidP="003D0FC3">
            <w:pPr>
              <w:keepNext/>
              <w:jc w:val="center"/>
              <w:rPr>
                <w:color w:val="000000" w:themeColor="text1"/>
              </w:rPr>
            </w:pPr>
            <w:r w:rsidRPr="00E04CED">
              <w:rPr>
                <w:color w:val="000000" w:themeColor="text1"/>
              </w:rPr>
              <w:t>33,3 %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64126D2" w14:textId="77777777" w:rsidR="00074840" w:rsidRPr="00E04CED" w:rsidRDefault="00074840" w:rsidP="003D0FC3">
            <w:pPr>
              <w:keepNext/>
              <w:jc w:val="center"/>
              <w:rPr>
                <w:color w:val="000000" w:themeColor="text1"/>
              </w:rPr>
            </w:pPr>
            <w:r w:rsidRPr="00E04CED">
              <w:rPr>
                <w:color w:val="000000" w:themeColor="text1"/>
              </w:rPr>
              <w:t>23,2 %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C7B17E3" w14:textId="77777777" w:rsidR="00074840" w:rsidRPr="00E04CED" w:rsidRDefault="00074840" w:rsidP="003D0FC3">
            <w:pPr>
              <w:keepNext/>
              <w:jc w:val="center"/>
              <w:rPr>
                <w:color w:val="000000" w:themeColor="text1"/>
              </w:rPr>
            </w:pPr>
            <w:r w:rsidRPr="00E04CED">
              <w:rPr>
                <w:color w:val="000000" w:themeColor="text1"/>
              </w:rPr>
              <w:t>0,100</w:t>
            </w:r>
          </w:p>
        </w:tc>
      </w:tr>
      <w:tr w:rsidR="00074840" w:rsidRPr="00FE15AB" w14:paraId="282E817C" w14:textId="77777777" w:rsidTr="003D0FC3">
        <w:tc>
          <w:tcPr>
            <w:tcW w:w="2325" w:type="dxa"/>
            <w:tcBorders>
              <w:top w:val="single" w:sz="4" w:space="0" w:color="auto"/>
              <w:left w:val="single" w:sz="4" w:space="0" w:color="auto"/>
              <w:bottom w:val="single" w:sz="4" w:space="0" w:color="auto"/>
              <w:right w:val="single" w:sz="4" w:space="0" w:color="auto"/>
            </w:tcBorders>
            <w:hideMark/>
          </w:tcPr>
          <w:p w14:paraId="6496A3CF" w14:textId="77777777" w:rsidR="00074840" w:rsidRPr="00E04CED" w:rsidRDefault="00074840" w:rsidP="003D0FC3">
            <w:pPr>
              <w:keepNext/>
              <w:ind w:left="180"/>
              <w:rPr>
                <w:color w:val="000000" w:themeColor="text1"/>
              </w:rPr>
            </w:pPr>
            <w:r w:rsidRPr="00E04CED">
              <w:rPr>
                <w:color w:val="000000" w:themeColor="text1"/>
              </w:rPr>
              <w:t>Respuesta clínica</w:t>
            </w:r>
          </w:p>
        </w:tc>
        <w:tc>
          <w:tcPr>
            <w:tcW w:w="2326" w:type="dxa"/>
            <w:tcBorders>
              <w:top w:val="single" w:sz="4" w:space="0" w:color="auto"/>
              <w:left w:val="single" w:sz="4" w:space="0" w:color="auto"/>
              <w:bottom w:val="single" w:sz="4" w:space="0" w:color="auto"/>
              <w:right w:val="single" w:sz="4" w:space="0" w:color="auto"/>
            </w:tcBorders>
            <w:vAlign w:val="center"/>
            <w:hideMark/>
          </w:tcPr>
          <w:p w14:paraId="02172DF2" w14:textId="77777777" w:rsidR="00074840" w:rsidRPr="00E04CED" w:rsidRDefault="00074840" w:rsidP="003D0FC3">
            <w:pPr>
              <w:keepNext/>
              <w:jc w:val="center"/>
              <w:rPr>
                <w:color w:val="000000" w:themeColor="text1"/>
              </w:rPr>
            </w:pPr>
            <w:r w:rsidRPr="00E04CED">
              <w:rPr>
                <w:color w:val="000000" w:themeColor="text1"/>
              </w:rPr>
              <w:t>41,9 %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4E4A460D" w14:textId="77777777" w:rsidR="00074840" w:rsidRPr="00E04CED" w:rsidRDefault="00074840" w:rsidP="003D0FC3">
            <w:pPr>
              <w:keepNext/>
              <w:jc w:val="center"/>
              <w:rPr>
                <w:color w:val="000000" w:themeColor="text1"/>
              </w:rPr>
            </w:pPr>
            <w:r w:rsidRPr="00E04CED">
              <w:rPr>
                <w:color w:val="000000" w:themeColor="text1"/>
              </w:rPr>
              <w:t>28,4 %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126E2FDA" w14:textId="77777777" w:rsidR="00074840" w:rsidRPr="00E04CED" w:rsidRDefault="00074840" w:rsidP="003D0FC3">
            <w:pPr>
              <w:keepNext/>
              <w:jc w:val="center"/>
              <w:rPr>
                <w:color w:val="000000" w:themeColor="text1"/>
              </w:rPr>
            </w:pPr>
            <w:r w:rsidRPr="00E04CED">
              <w:rPr>
                <w:color w:val="000000" w:themeColor="text1"/>
              </w:rPr>
              <w:t>0,038</w:t>
            </w:r>
          </w:p>
        </w:tc>
      </w:tr>
      <w:tr w:rsidR="00074840" w:rsidRPr="00FE15AB" w14:paraId="3B950FDA" w14:textId="77777777" w:rsidTr="003D0FC3">
        <w:tc>
          <w:tcPr>
            <w:tcW w:w="9303" w:type="dxa"/>
            <w:gridSpan w:val="4"/>
            <w:tcBorders>
              <w:top w:val="single" w:sz="4" w:space="0" w:color="auto"/>
              <w:left w:val="nil"/>
              <w:bottom w:val="nil"/>
              <w:right w:val="nil"/>
            </w:tcBorders>
          </w:tcPr>
          <w:p w14:paraId="1B2A29DF" w14:textId="77777777" w:rsidR="00074840" w:rsidRPr="00FE15AB" w:rsidRDefault="00074840" w:rsidP="003D0FC3">
            <w:pPr>
              <w:keepNext/>
              <w:tabs>
                <w:tab w:val="left" w:pos="263"/>
              </w:tabs>
              <w:rPr>
                <w:color w:val="000000" w:themeColor="text1"/>
                <w:sz w:val="20"/>
              </w:rPr>
            </w:pPr>
            <w:r w:rsidRPr="00FE15AB">
              <w:rPr>
                <w:color w:val="000000" w:themeColor="text1"/>
                <w:sz w:val="20"/>
              </w:rPr>
              <w:t>*</w:t>
            </w:r>
            <w:r w:rsidRPr="00FE15AB">
              <w:rPr>
                <w:color w:val="000000" w:themeColor="text1"/>
                <w:sz w:val="20"/>
              </w:rPr>
              <w:tab/>
              <w:t xml:space="preserve">valor p para la comparación dosis estándar </w:t>
            </w:r>
            <w:r w:rsidRPr="00FE15AB">
              <w:rPr>
                <w:iCs/>
                <w:color w:val="000000" w:themeColor="text1"/>
                <w:sz w:val="20"/>
              </w:rPr>
              <w:t>versus</w:t>
            </w:r>
            <w:r w:rsidRPr="00FE15AB">
              <w:rPr>
                <w:color w:val="000000" w:themeColor="text1"/>
                <w:sz w:val="20"/>
              </w:rPr>
              <w:t xml:space="preserve"> dosis baja.</w:t>
            </w:r>
          </w:p>
        </w:tc>
      </w:tr>
    </w:tbl>
    <w:p w14:paraId="608DEEBE" w14:textId="77777777" w:rsidR="00074840" w:rsidRPr="00E04CED" w:rsidRDefault="00074840" w:rsidP="00074840">
      <w:pPr>
        <w:ind w:left="274" w:hanging="274"/>
        <w:rPr>
          <w:color w:val="000000" w:themeColor="text1"/>
        </w:rPr>
      </w:pPr>
    </w:p>
    <w:p w14:paraId="400CD2FA" w14:textId="77777777" w:rsidR="00074840" w:rsidRPr="00E04CED" w:rsidRDefault="00074840" w:rsidP="00074840">
      <w:pPr>
        <w:keepNext/>
        <w:rPr>
          <w:b/>
          <w:color w:val="000000" w:themeColor="text1"/>
        </w:rPr>
      </w:pPr>
      <w:r w:rsidRPr="00E04CED">
        <w:rPr>
          <w:b/>
          <w:color w:val="000000" w:themeColor="text1"/>
        </w:rPr>
        <w:t>Tabla </w:t>
      </w:r>
      <w:r w:rsidR="008611F1" w:rsidRPr="00E04CED">
        <w:rPr>
          <w:b/>
          <w:color w:val="000000" w:themeColor="text1"/>
        </w:rPr>
        <w:t>30</w:t>
      </w:r>
      <w:r w:rsidRPr="00E04CED">
        <w:rPr>
          <w:b/>
          <w:color w:val="000000" w:themeColor="text1"/>
        </w:rPr>
        <w:t xml:space="preserve">. Estudio de EC pediátrica </w:t>
      </w:r>
      <w:r w:rsidRPr="00E04CED">
        <w:rPr>
          <w:b/>
          <w:color w:val="000000" w:themeColor="text1"/>
          <w:lang w:val="en-GB"/>
        </w:rPr>
        <w:sym w:font="Symbol" w:char="F02D"/>
      </w:r>
      <w:r w:rsidRPr="00E04CED">
        <w:rPr>
          <w:b/>
          <w:color w:val="000000" w:themeColor="text1"/>
        </w:rPr>
        <w:t>Interrupción de corticoesteroides o inmunomoduladores y remisión de fístulas</w:t>
      </w:r>
    </w:p>
    <w:p w14:paraId="4706A67F" w14:textId="77777777" w:rsidR="00074840" w:rsidRPr="00E04CED" w:rsidRDefault="00074840" w:rsidP="00074840">
      <w:pPr>
        <w:keepNext/>
        <w:jc w:val="cente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1"/>
        <w:gridCol w:w="1676"/>
        <w:gridCol w:w="1676"/>
        <w:gridCol w:w="1672"/>
      </w:tblGrid>
      <w:tr w:rsidR="00074840" w:rsidRPr="00FE15AB" w14:paraId="7061BE1E" w14:textId="77777777" w:rsidTr="003D0FC3">
        <w:trPr>
          <w:tblHeader/>
        </w:trPr>
        <w:tc>
          <w:tcPr>
            <w:tcW w:w="4158" w:type="dxa"/>
            <w:tcBorders>
              <w:top w:val="single" w:sz="4" w:space="0" w:color="auto"/>
              <w:left w:val="single" w:sz="4" w:space="0" w:color="auto"/>
              <w:bottom w:val="single" w:sz="4" w:space="0" w:color="auto"/>
              <w:right w:val="single" w:sz="4" w:space="0" w:color="auto"/>
            </w:tcBorders>
          </w:tcPr>
          <w:p w14:paraId="652E42A2" w14:textId="77777777" w:rsidR="00074840" w:rsidRPr="00E04CED" w:rsidRDefault="00074840" w:rsidP="003D0FC3">
            <w:pPr>
              <w:keepNext/>
              <w:rPr>
                <w:color w:val="000000" w:themeColor="text1"/>
              </w:rPr>
            </w:pPr>
          </w:p>
        </w:tc>
        <w:tc>
          <w:tcPr>
            <w:tcW w:w="1715" w:type="dxa"/>
            <w:tcBorders>
              <w:top w:val="single" w:sz="4" w:space="0" w:color="auto"/>
              <w:left w:val="single" w:sz="4" w:space="0" w:color="auto"/>
              <w:bottom w:val="single" w:sz="4" w:space="0" w:color="auto"/>
              <w:right w:val="single" w:sz="4" w:space="0" w:color="auto"/>
            </w:tcBorders>
            <w:vAlign w:val="center"/>
            <w:hideMark/>
          </w:tcPr>
          <w:p w14:paraId="3ABF1B4A" w14:textId="77777777" w:rsidR="00074840" w:rsidRPr="00E04CED" w:rsidRDefault="00074840" w:rsidP="003D0FC3">
            <w:pPr>
              <w:keepNext/>
              <w:jc w:val="center"/>
              <w:rPr>
                <w:b/>
                <w:color w:val="000000" w:themeColor="text1"/>
              </w:rPr>
            </w:pPr>
            <w:r w:rsidRPr="00E04CED">
              <w:rPr>
                <w:b/>
                <w:color w:val="000000" w:themeColor="text1"/>
              </w:rPr>
              <w:t>Dosis estándar</w:t>
            </w:r>
          </w:p>
          <w:p w14:paraId="5086C8F0" w14:textId="77777777" w:rsidR="00074840" w:rsidRPr="00E04CED" w:rsidRDefault="00074840" w:rsidP="003D0FC3">
            <w:pPr>
              <w:keepNext/>
              <w:jc w:val="center"/>
              <w:rPr>
                <w:b/>
                <w:color w:val="000000" w:themeColor="text1"/>
              </w:rPr>
            </w:pPr>
            <w:r w:rsidRPr="00E04CED">
              <w:rPr>
                <w:b/>
                <w:color w:val="000000" w:themeColor="text1"/>
              </w:rPr>
              <w:t xml:space="preserve">40/20 mg </w:t>
            </w:r>
            <w:r w:rsidR="00FE31B2" w:rsidRPr="00E04CED">
              <w:rPr>
                <w:b/>
                <w:color w:val="000000" w:themeColor="text1"/>
              </w:rPr>
              <w:t xml:space="preserve">en </w:t>
            </w:r>
            <w:r w:rsidRPr="00E04CED">
              <w:rPr>
                <w:b/>
                <w:color w:val="000000" w:themeColor="text1"/>
              </w:rPr>
              <w:t>semanas alternas</w:t>
            </w:r>
          </w:p>
        </w:tc>
        <w:tc>
          <w:tcPr>
            <w:tcW w:w="1715" w:type="dxa"/>
            <w:tcBorders>
              <w:top w:val="single" w:sz="4" w:space="0" w:color="auto"/>
              <w:left w:val="single" w:sz="4" w:space="0" w:color="auto"/>
              <w:bottom w:val="single" w:sz="4" w:space="0" w:color="auto"/>
              <w:right w:val="single" w:sz="4" w:space="0" w:color="auto"/>
            </w:tcBorders>
            <w:vAlign w:val="center"/>
            <w:hideMark/>
          </w:tcPr>
          <w:p w14:paraId="5DD77DF8" w14:textId="77777777" w:rsidR="00074840" w:rsidRPr="00E04CED" w:rsidRDefault="00074840" w:rsidP="003D0FC3">
            <w:pPr>
              <w:keepNext/>
              <w:jc w:val="center"/>
              <w:rPr>
                <w:b/>
                <w:color w:val="000000" w:themeColor="text1"/>
              </w:rPr>
            </w:pPr>
            <w:r w:rsidRPr="00E04CED">
              <w:rPr>
                <w:b/>
                <w:color w:val="000000" w:themeColor="text1"/>
              </w:rPr>
              <w:t>Dosis bajas</w:t>
            </w:r>
          </w:p>
          <w:p w14:paraId="2F088AAE" w14:textId="77777777" w:rsidR="00074840" w:rsidRPr="00E04CED" w:rsidRDefault="00074840" w:rsidP="003D0FC3">
            <w:pPr>
              <w:keepNext/>
              <w:jc w:val="center"/>
              <w:rPr>
                <w:b/>
                <w:color w:val="000000" w:themeColor="text1"/>
              </w:rPr>
            </w:pPr>
            <w:r w:rsidRPr="00E04CED">
              <w:rPr>
                <w:b/>
                <w:color w:val="000000" w:themeColor="text1"/>
              </w:rPr>
              <w:t xml:space="preserve">20/10 mg </w:t>
            </w:r>
            <w:r w:rsidR="00FE31B2" w:rsidRPr="00E04CED">
              <w:rPr>
                <w:b/>
                <w:color w:val="000000" w:themeColor="text1"/>
              </w:rPr>
              <w:t xml:space="preserve">en </w:t>
            </w:r>
            <w:r w:rsidRPr="00E04CED">
              <w:rPr>
                <w:b/>
                <w:color w:val="000000" w:themeColor="text1"/>
              </w:rPr>
              <w:t>semanas alternas</w:t>
            </w:r>
          </w:p>
        </w:tc>
        <w:tc>
          <w:tcPr>
            <w:tcW w:w="1715" w:type="dxa"/>
            <w:tcBorders>
              <w:top w:val="single" w:sz="4" w:space="0" w:color="auto"/>
              <w:left w:val="single" w:sz="4" w:space="0" w:color="auto"/>
              <w:bottom w:val="single" w:sz="4" w:space="0" w:color="auto"/>
              <w:right w:val="single" w:sz="4" w:space="0" w:color="auto"/>
            </w:tcBorders>
            <w:hideMark/>
          </w:tcPr>
          <w:p w14:paraId="75BD0B27" w14:textId="77777777" w:rsidR="00074840" w:rsidRPr="00E04CED" w:rsidRDefault="00074840" w:rsidP="003D0FC3">
            <w:pPr>
              <w:keepNext/>
              <w:jc w:val="center"/>
              <w:rPr>
                <w:b/>
                <w:color w:val="000000" w:themeColor="text1"/>
              </w:rPr>
            </w:pPr>
            <w:r w:rsidRPr="00E04CED">
              <w:rPr>
                <w:b/>
                <w:color w:val="000000" w:themeColor="text1"/>
              </w:rPr>
              <w:t>Valor p</w:t>
            </w:r>
            <w:r w:rsidRPr="00E04CED">
              <w:rPr>
                <w:b/>
                <w:color w:val="000000" w:themeColor="text1"/>
                <w:vertAlign w:val="superscript"/>
              </w:rPr>
              <w:t>1</w:t>
            </w:r>
          </w:p>
        </w:tc>
      </w:tr>
      <w:tr w:rsidR="00074840" w:rsidRPr="00FE15AB" w14:paraId="73E27176" w14:textId="77777777" w:rsidTr="003D0FC3">
        <w:tc>
          <w:tcPr>
            <w:tcW w:w="4158" w:type="dxa"/>
            <w:tcBorders>
              <w:top w:val="single" w:sz="4" w:space="0" w:color="auto"/>
              <w:left w:val="single" w:sz="4" w:space="0" w:color="auto"/>
              <w:bottom w:val="single" w:sz="4" w:space="0" w:color="auto"/>
              <w:right w:val="single" w:sz="4" w:space="0" w:color="auto"/>
            </w:tcBorders>
            <w:hideMark/>
          </w:tcPr>
          <w:p w14:paraId="70C774EA" w14:textId="77777777" w:rsidR="00074840" w:rsidRPr="00E04CED" w:rsidRDefault="00074840" w:rsidP="003D0FC3">
            <w:pPr>
              <w:keepNext/>
              <w:rPr>
                <w:b/>
                <w:color w:val="000000" w:themeColor="text1"/>
              </w:rPr>
            </w:pPr>
            <w:r w:rsidRPr="00E04CED">
              <w:rPr>
                <w:b/>
                <w:color w:val="000000" w:themeColor="text1"/>
              </w:rPr>
              <w:t>Interrupción de corticoesteroides</w:t>
            </w:r>
          </w:p>
        </w:tc>
        <w:tc>
          <w:tcPr>
            <w:tcW w:w="1715" w:type="dxa"/>
            <w:tcBorders>
              <w:top w:val="single" w:sz="4" w:space="0" w:color="auto"/>
              <w:left w:val="single" w:sz="4" w:space="0" w:color="auto"/>
              <w:bottom w:val="single" w:sz="4" w:space="0" w:color="auto"/>
              <w:right w:val="single" w:sz="4" w:space="0" w:color="auto"/>
            </w:tcBorders>
            <w:vAlign w:val="center"/>
            <w:hideMark/>
          </w:tcPr>
          <w:p w14:paraId="2EDD2421" w14:textId="77777777" w:rsidR="00074840" w:rsidRPr="00E04CED" w:rsidRDefault="00074840" w:rsidP="003D0FC3">
            <w:pPr>
              <w:keepNext/>
              <w:jc w:val="center"/>
              <w:rPr>
                <w:b/>
                <w:color w:val="000000" w:themeColor="text1"/>
              </w:rPr>
            </w:pPr>
            <w:r w:rsidRPr="00E04CED">
              <w:rPr>
                <w:b/>
                <w:color w:val="000000" w:themeColor="text1"/>
              </w:rPr>
              <w:t>N = 33</w:t>
            </w:r>
          </w:p>
        </w:tc>
        <w:tc>
          <w:tcPr>
            <w:tcW w:w="1715" w:type="dxa"/>
            <w:tcBorders>
              <w:top w:val="single" w:sz="4" w:space="0" w:color="auto"/>
              <w:left w:val="single" w:sz="4" w:space="0" w:color="auto"/>
              <w:bottom w:val="single" w:sz="4" w:space="0" w:color="auto"/>
              <w:right w:val="single" w:sz="4" w:space="0" w:color="auto"/>
            </w:tcBorders>
            <w:vAlign w:val="center"/>
            <w:hideMark/>
          </w:tcPr>
          <w:p w14:paraId="74BFC7D9" w14:textId="77777777" w:rsidR="00074840" w:rsidRPr="00E04CED" w:rsidRDefault="00074840" w:rsidP="003D0FC3">
            <w:pPr>
              <w:keepNext/>
              <w:jc w:val="center"/>
              <w:rPr>
                <w:b/>
                <w:color w:val="000000" w:themeColor="text1"/>
              </w:rPr>
            </w:pPr>
            <w:r w:rsidRPr="00E04CED">
              <w:rPr>
                <w:b/>
                <w:color w:val="000000" w:themeColor="text1"/>
              </w:rPr>
              <w:t>N = 38</w:t>
            </w:r>
          </w:p>
        </w:tc>
        <w:tc>
          <w:tcPr>
            <w:tcW w:w="1715" w:type="dxa"/>
            <w:tcBorders>
              <w:top w:val="single" w:sz="4" w:space="0" w:color="auto"/>
              <w:left w:val="single" w:sz="4" w:space="0" w:color="auto"/>
              <w:bottom w:val="single" w:sz="4" w:space="0" w:color="auto"/>
              <w:right w:val="single" w:sz="4" w:space="0" w:color="auto"/>
            </w:tcBorders>
            <w:vAlign w:val="center"/>
          </w:tcPr>
          <w:p w14:paraId="7C62C312" w14:textId="77777777" w:rsidR="00074840" w:rsidRPr="00E04CED" w:rsidRDefault="00074840" w:rsidP="003D0FC3">
            <w:pPr>
              <w:keepNext/>
              <w:jc w:val="center"/>
              <w:rPr>
                <w:b/>
                <w:color w:val="000000" w:themeColor="text1"/>
                <w:lang w:val="en-GB"/>
              </w:rPr>
            </w:pPr>
          </w:p>
        </w:tc>
      </w:tr>
      <w:tr w:rsidR="00074840" w:rsidRPr="00FE15AB" w14:paraId="48E73B87" w14:textId="77777777" w:rsidTr="003D0FC3">
        <w:tc>
          <w:tcPr>
            <w:tcW w:w="4158" w:type="dxa"/>
            <w:tcBorders>
              <w:top w:val="single" w:sz="4" w:space="0" w:color="auto"/>
              <w:left w:val="single" w:sz="4" w:space="0" w:color="auto"/>
              <w:bottom w:val="single" w:sz="4" w:space="0" w:color="auto"/>
              <w:right w:val="single" w:sz="4" w:space="0" w:color="auto"/>
            </w:tcBorders>
            <w:hideMark/>
          </w:tcPr>
          <w:p w14:paraId="5127B9AC" w14:textId="77777777" w:rsidR="00074840" w:rsidRPr="00E04CED" w:rsidRDefault="00074840" w:rsidP="003D0FC3">
            <w:pPr>
              <w:rPr>
                <w:color w:val="000000" w:themeColor="text1"/>
              </w:rPr>
            </w:pPr>
            <w:r w:rsidRPr="00E04CED">
              <w:rPr>
                <w:color w:val="000000" w:themeColor="text1"/>
              </w:rPr>
              <w:t>Semana 26</w:t>
            </w:r>
          </w:p>
        </w:tc>
        <w:tc>
          <w:tcPr>
            <w:tcW w:w="1715" w:type="dxa"/>
            <w:tcBorders>
              <w:top w:val="single" w:sz="4" w:space="0" w:color="auto"/>
              <w:left w:val="single" w:sz="4" w:space="0" w:color="auto"/>
              <w:bottom w:val="single" w:sz="4" w:space="0" w:color="auto"/>
              <w:right w:val="single" w:sz="4" w:space="0" w:color="auto"/>
            </w:tcBorders>
            <w:vAlign w:val="center"/>
            <w:hideMark/>
          </w:tcPr>
          <w:p w14:paraId="7C0AD46C" w14:textId="77777777" w:rsidR="00074840" w:rsidRPr="00E04CED" w:rsidRDefault="00074840" w:rsidP="003D0FC3">
            <w:pPr>
              <w:jc w:val="center"/>
              <w:rPr>
                <w:color w:val="000000" w:themeColor="text1"/>
              </w:rPr>
            </w:pPr>
            <w:r w:rsidRPr="00E04CED">
              <w:rPr>
                <w:color w:val="000000" w:themeColor="text1"/>
              </w:rPr>
              <w:t>84,8 %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6842460" w14:textId="77777777" w:rsidR="00074840" w:rsidRPr="00E04CED" w:rsidRDefault="00074840" w:rsidP="003D0FC3">
            <w:pPr>
              <w:jc w:val="center"/>
              <w:rPr>
                <w:color w:val="000000" w:themeColor="text1"/>
              </w:rPr>
            </w:pPr>
            <w:r w:rsidRPr="00E04CED">
              <w:rPr>
                <w:color w:val="000000" w:themeColor="text1"/>
              </w:rPr>
              <w:t>65,8 %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56745B81" w14:textId="77777777" w:rsidR="00074840" w:rsidRPr="00E04CED" w:rsidRDefault="00074840" w:rsidP="003D0FC3">
            <w:pPr>
              <w:jc w:val="center"/>
              <w:rPr>
                <w:color w:val="000000" w:themeColor="text1"/>
              </w:rPr>
            </w:pPr>
            <w:r w:rsidRPr="00E04CED">
              <w:rPr>
                <w:color w:val="000000" w:themeColor="text1"/>
              </w:rPr>
              <w:t>0,066</w:t>
            </w:r>
          </w:p>
        </w:tc>
      </w:tr>
      <w:tr w:rsidR="00074840" w:rsidRPr="00FE15AB" w14:paraId="1D82B05C" w14:textId="77777777" w:rsidTr="003D0FC3">
        <w:tc>
          <w:tcPr>
            <w:tcW w:w="4158" w:type="dxa"/>
            <w:tcBorders>
              <w:top w:val="single" w:sz="4" w:space="0" w:color="auto"/>
              <w:left w:val="single" w:sz="4" w:space="0" w:color="auto"/>
              <w:bottom w:val="single" w:sz="4" w:space="0" w:color="auto"/>
              <w:right w:val="single" w:sz="4" w:space="0" w:color="auto"/>
            </w:tcBorders>
            <w:hideMark/>
          </w:tcPr>
          <w:p w14:paraId="69E397D0" w14:textId="77777777" w:rsidR="00074840" w:rsidRPr="00E04CED" w:rsidRDefault="00074840" w:rsidP="003D0FC3">
            <w:pPr>
              <w:rPr>
                <w:color w:val="000000" w:themeColor="text1"/>
              </w:rPr>
            </w:pPr>
            <w:r w:rsidRPr="00E04CED">
              <w:rPr>
                <w:color w:val="000000" w:themeColor="text1"/>
              </w:rPr>
              <w:t>Semana 52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5B43E45F" w14:textId="77777777" w:rsidR="00074840" w:rsidRPr="00E04CED" w:rsidRDefault="00074840" w:rsidP="003D0FC3">
            <w:pPr>
              <w:jc w:val="center"/>
              <w:rPr>
                <w:color w:val="000000" w:themeColor="text1"/>
              </w:rPr>
            </w:pPr>
            <w:r w:rsidRPr="00E04CED">
              <w:rPr>
                <w:color w:val="000000" w:themeColor="text1"/>
              </w:rPr>
              <w:t>69,7 %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569CFA3C" w14:textId="77777777" w:rsidR="00074840" w:rsidRPr="00E04CED" w:rsidRDefault="00074840" w:rsidP="003D0FC3">
            <w:pPr>
              <w:jc w:val="center"/>
              <w:rPr>
                <w:color w:val="000000" w:themeColor="text1"/>
              </w:rPr>
            </w:pPr>
            <w:r w:rsidRPr="00E04CED">
              <w:rPr>
                <w:color w:val="000000" w:themeColor="text1"/>
              </w:rPr>
              <w:t>60,5 %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5F38B4F3" w14:textId="77777777" w:rsidR="00074840" w:rsidRPr="00E04CED" w:rsidRDefault="00074840" w:rsidP="003D0FC3">
            <w:pPr>
              <w:jc w:val="center"/>
              <w:rPr>
                <w:color w:val="000000" w:themeColor="text1"/>
              </w:rPr>
            </w:pPr>
            <w:r w:rsidRPr="00E04CED">
              <w:rPr>
                <w:color w:val="000000" w:themeColor="text1"/>
              </w:rPr>
              <w:t>0,420</w:t>
            </w:r>
          </w:p>
        </w:tc>
      </w:tr>
      <w:tr w:rsidR="00074840" w:rsidRPr="00FE15AB" w14:paraId="211C607D" w14:textId="77777777" w:rsidTr="003D0FC3">
        <w:tc>
          <w:tcPr>
            <w:tcW w:w="4158" w:type="dxa"/>
            <w:tcBorders>
              <w:top w:val="single" w:sz="4" w:space="0" w:color="auto"/>
              <w:left w:val="single" w:sz="4" w:space="0" w:color="auto"/>
              <w:bottom w:val="single" w:sz="4" w:space="0" w:color="auto"/>
              <w:right w:val="single" w:sz="4" w:space="0" w:color="auto"/>
            </w:tcBorders>
            <w:hideMark/>
          </w:tcPr>
          <w:p w14:paraId="39B48A58" w14:textId="77777777" w:rsidR="00074840" w:rsidRPr="00E04CED" w:rsidRDefault="00074840" w:rsidP="003D0FC3">
            <w:pPr>
              <w:rPr>
                <w:b/>
                <w:color w:val="000000" w:themeColor="text1"/>
              </w:rPr>
            </w:pPr>
            <w:r w:rsidRPr="00E04CED">
              <w:rPr>
                <w:b/>
                <w:color w:val="000000" w:themeColor="text1"/>
              </w:rPr>
              <w:t>Interrupción de inmunomoduladores</w:t>
            </w:r>
            <w:r w:rsidRPr="00E04CED">
              <w:rPr>
                <w:b/>
                <w:color w:val="000000" w:themeColor="text1"/>
                <w:vertAlign w:val="superscript"/>
              </w:rPr>
              <w:t>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5E2C3266" w14:textId="77777777" w:rsidR="00074840" w:rsidRPr="00E04CED" w:rsidRDefault="00074840" w:rsidP="003D0FC3">
            <w:pPr>
              <w:jc w:val="center"/>
              <w:rPr>
                <w:b/>
                <w:color w:val="000000" w:themeColor="text1"/>
              </w:rPr>
            </w:pPr>
            <w:r w:rsidRPr="00E04CED">
              <w:rPr>
                <w:b/>
                <w:color w:val="000000" w:themeColor="text1"/>
              </w:rPr>
              <w:t>N = 60</w:t>
            </w:r>
          </w:p>
        </w:tc>
        <w:tc>
          <w:tcPr>
            <w:tcW w:w="1715" w:type="dxa"/>
            <w:tcBorders>
              <w:top w:val="single" w:sz="4" w:space="0" w:color="auto"/>
              <w:left w:val="single" w:sz="4" w:space="0" w:color="auto"/>
              <w:bottom w:val="single" w:sz="4" w:space="0" w:color="auto"/>
              <w:right w:val="single" w:sz="4" w:space="0" w:color="auto"/>
            </w:tcBorders>
            <w:vAlign w:val="center"/>
            <w:hideMark/>
          </w:tcPr>
          <w:p w14:paraId="60966A7D" w14:textId="77777777" w:rsidR="00074840" w:rsidRPr="00E04CED" w:rsidRDefault="00074840" w:rsidP="003D0FC3">
            <w:pPr>
              <w:jc w:val="center"/>
              <w:rPr>
                <w:b/>
                <w:color w:val="000000" w:themeColor="text1"/>
              </w:rPr>
            </w:pPr>
            <w:r w:rsidRPr="00E04CED">
              <w:rPr>
                <w:b/>
                <w:color w:val="000000" w:themeColor="text1"/>
              </w:rPr>
              <w:t>N = 57</w:t>
            </w:r>
          </w:p>
        </w:tc>
        <w:tc>
          <w:tcPr>
            <w:tcW w:w="1715" w:type="dxa"/>
            <w:tcBorders>
              <w:top w:val="single" w:sz="4" w:space="0" w:color="auto"/>
              <w:left w:val="single" w:sz="4" w:space="0" w:color="auto"/>
              <w:bottom w:val="single" w:sz="4" w:space="0" w:color="auto"/>
              <w:right w:val="single" w:sz="4" w:space="0" w:color="auto"/>
            </w:tcBorders>
            <w:vAlign w:val="center"/>
          </w:tcPr>
          <w:p w14:paraId="05802BC9" w14:textId="77777777" w:rsidR="00074840" w:rsidRPr="00E04CED" w:rsidRDefault="00074840" w:rsidP="003D0FC3">
            <w:pPr>
              <w:jc w:val="center"/>
              <w:rPr>
                <w:b/>
                <w:color w:val="000000" w:themeColor="text1"/>
                <w:lang w:val="en-GB"/>
              </w:rPr>
            </w:pPr>
          </w:p>
        </w:tc>
      </w:tr>
      <w:tr w:rsidR="00074840" w:rsidRPr="00FE15AB" w14:paraId="18AEF7D2" w14:textId="77777777" w:rsidTr="003D0FC3">
        <w:tc>
          <w:tcPr>
            <w:tcW w:w="4158" w:type="dxa"/>
            <w:tcBorders>
              <w:top w:val="single" w:sz="4" w:space="0" w:color="auto"/>
              <w:left w:val="single" w:sz="4" w:space="0" w:color="auto"/>
              <w:bottom w:val="single" w:sz="4" w:space="0" w:color="auto"/>
              <w:right w:val="single" w:sz="4" w:space="0" w:color="auto"/>
            </w:tcBorders>
            <w:hideMark/>
          </w:tcPr>
          <w:p w14:paraId="58AE642A" w14:textId="77777777" w:rsidR="00074840" w:rsidRPr="00E04CED" w:rsidRDefault="00074840" w:rsidP="003D0FC3">
            <w:pPr>
              <w:rPr>
                <w:color w:val="000000" w:themeColor="text1"/>
              </w:rPr>
            </w:pPr>
            <w:r w:rsidRPr="00E04CED">
              <w:rPr>
                <w:color w:val="000000" w:themeColor="text1"/>
              </w:rPr>
              <w:t>Semana 52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35458769" w14:textId="77777777" w:rsidR="00074840" w:rsidRPr="00E04CED" w:rsidRDefault="00074840" w:rsidP="003D0FC3">
            <w:pPr>
              <w:jc w:val="center"/>
              <w:rPr>
                <w:color w:val="000000" w:themeColor="text1"/>
              </w:rPr>
            </w:pPr>
            <w:r w:rsidRPr="00E04CED">
              <w:rPr>
                <w:color w:val="000000" w:themeColor="text1"/>
              </w:rPr>
              <w:t>30,0 %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7688D0D" w14:textId="77777777" w:rsidR="00074840" w:rsidRPr="00E04CED" w:rsidRDefault="00074840" w:rsidP="003D0FC3">
            <w:pPr>
              <w:jc w:val="center"/>
              <w:rPr>
                <w:color w:val="000000" w:themeColor="text1"/>
              </w:rPr>
            </w:pPr>
            <w:r w:rsidRPr="00E04CED">
              <w:rPr>
                <w:color w:val="000000" w:themeColor="text1"/>
              </w:rPr>
              <w:t>29,8 %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10F8179F" w14:textId="77777777" w:rsidR="00074840" w:rsidRPr="00E04CED" w:rsidRDefault="00074840" w:rsidP="003D0FC3">
            <w:pPr>
              <w:jc w:val="center"/>
              <w:rPr>
                <w:color w:val="000000" w:themeColor="text1"/>
              </w:rPr>
            </w:pPr>
            <w:r w:rsidRPr="00E04CED">
              <w:rPr>
                <w:color w:val="000000" w:themeColor="text1"/>
              </w:rPr>
              <w:t>0,983</w:t>
            </w:r>
          </w:p>
        </w:tc>
      </w:tr>
      <w:tr w:rsidR="00074840" w:rsidRPr="00FE15AB" w14:paraId="5AE9789B" w14:textId="77777777" w:rsidTr="003D0FC3">
        <w:tc>
          <w:tcPr>
            <w:tcW w:w="4158" w:type="dxa"/>
            <w:tcBorders>
              <w:top w:val="single" w:sz="4" w:space="0" w:color="auto"/>
              <w:left w:val="single" w:sz="4" w:space="0" w:color="auto"/>
              <w:bottom w:val="single" w:sz="4" w:space="0" w:color="auto"/>
              <w:right w:val="single" w:sz="4" w:space="0" w:color="auto"/>
            </w:tcBorders>
            <w:hideMark/>
          </w:tcPr>
          <w:p w14:paraId="0B65EA97" w14:textId="77777777" w:rsidR="00074840" w:rsidRPr="00E04CED" w:rsidRDefault="00074840" w:rsidP="003D0FC3">
            <w:pPr>
              <w:rPr>
                <w:b/>
                <w:color w:val="000000" w:themeColor="text1"/>
              </w:rPr>
            </w:pPr>
            <w:r w:rsidRPr="00E04CED">
              <w:rPr>
                <w:b/>
                <w:color w:val="000000" w:themeColor="text1"/>
              </w:rPr>
              <w:t>Remisión de fístulas</w:t>
            </w:r>
            <w:r w:rsidRPr="00E04CED">
              <w:rPr>
                <w:b/>
                <w:color w:val="000000" w:themeColor="text1"/>
                <w:vertAlign w:val="superscript"/>
              </w:rPr>
              <w:t>3</w:t>
            </w:r>
          </w:p>
        </w:tc>
        <w:tc>
          <w:tcPr>
            <w:tcW w:w="1715" w:type="dxa"/>
            <w:tcBorders>
              <w:top w:val="single" w:sz="4" w:space="0" w:color="auto"/>
              <w:left w:val="single" w:sz="4" w:space="0" w:color="auto"/>
              <w:bottom w:val="single" w:sz="4" w:space="0" w:color="auto"/>
              <w:right w:val="single" w:sz="4" w:space="0" w:color="auto"/>
            </w:tcBorders>
            <w:vAlign w:val="center"/>
            <w:hideMark/>
          </w:tcPr>
          <w:p w14:paraId="5FE55847" w14:textId="77777777" w:rsidR="00074840" w:rsidRPr="00E04CED" w:rsidRDefault="00074840" w:rsidP="003D0FC3">
            <w:pPr>
              <w:jc w:val="center"/>
              <w:rPr>
                <w:b/>
                <w:color w:val="000000" w:themeColor="text1"/>
              </w:rPr>
            </w:pPr>
            <w:r w:rsidRPr="00E04CED">
              <w:rPr>
                <w:b/>
                <w:color w:val="000000" w:themeColor="text1"/>
              </w:rPr>
              <w:t>N = 15</w:t>
            </w:r>
          </w:p>
        </w:tc>
        <w:tc>
          <w:tcPr>
            <w:tcW w:w="1715" w:type="dxa"/>
            <w:tcBorders>
              <w:top w:val="single" w:sz="4" w:space="0" w:color="auto"/>
              <w:left w:val="single" w:sz="4" w:space="0" w:color="auto"/>
              <w:bottom w:val="single" w:sz="4" w:space="0" w:color="auto"/>
              <w:right w:val="single" w:sz="4" w:space="0" w:color="auto"/>
            </w:tcBorders>
            <w:vAlign w:val="center"/>
            <w:hideMark/>
          </w:tcPr>
          <w:p w14:paraId="7C78892F" w14:textId="77777777" w:rsidR="00074840" w:rsidRPr="00E04CED" w:rsidRDefault="00074840" w:rsidP="003D0FC3">
            <w:pPr>
              <w:jc w:val="center"/>
              <w:rPr>
                <w:b/>
                <w:color w:val="000000" w:themeColor="text1"/>
              </w:rPr>
            </w:pPr>
            <w:r w:rsidRPr="00E04CED">
              <w:rPr>
                <w:b/>
                <w:color w:val="000000" w:themeColor="text1"/>
              </w:rPr>
              <w:t>N = 21</w:t>
            </w:r>
          </w:p>
        </w:tc>
        <w:tc>
          <w:tcPr>
            <w:tcW w:w="1715" w:type="dxa"/>
            <w:tcBorders>
              <w:top w:val="single" w:sz="4" w:space="0" w:color="auto"/>
              <w:left w:val="single" w:sz="4" w:space="0" w:color="auto"/>
              <w:bottom w:val="single" w:sz="4" w:space="0" w:color="auto"/>
              <w:right w:val="single" w:sz="4" w:space="0" w:color="auto"/>
            </w:tcBorders>
            <w:vAlign w:val="center"/>
          </w:tcPr>
          <w:p w14:paraId="3733D7C5" w14:textId="77777777" w:rsidR="00074840" w:rsidRPr="00E04CED" w:rsidRDefault="00074840" w:rsidP="003D0FC3">
            <w:pPr>
              <w:jc w:val="center"/>
              <w:rPr>
                <w:b/>
                <w:color w:val="000000" w:themeColor="text1"/>
                <w:lang w:val="en-GB"/>
              </w:rPr>
            </w:pPr>
          </w:p>
        </w:tc>
      </w:tr>
      <w:tr w:rsidR="00074840" w:rsidRPr="00FE15AB" w14:paraId="4E80619B" w14:textId="77777777" w:rsidTr="003D0FC3">
        <w:tc>
          <w:tcPr>
            <w:tcW w:w="4158" w:type="dxa"/>
            <w:tcBorders>
              <w:top w:val="single" w:sz="4" w:space="0" w:color="auto"/>
              <w:left w:val="single" w:sz="4" w:space="0" w:color="auto"/>
              <w:bottom w:val="single" w:sz="4" w:space="0" w:color="auto"/>
              <w:right w:val="single" w:sz="4" w:space="0" w:color="auto"/>
            </w:tcBorders>
            <w:hideMark/>
          </w:tcPr>
          <w:p w14:paraId="49C4BC8E" w14:textId="77777777" w:rsidR="00074840" w:rsidRPr="00E04CED" w:rsidRDefault="00074840" w:rsidP="003D0FC3">
            <w:pPr>
              <w:rPr>
                <w:color w:val="000000" w:themeColor="text1"/>
              </w:rPr>
            </w:pPr>
            <w:r w:rsidRPr="00E04CED">
              <w:rPr>
                <w:color w:val="000000" w:themeColor="text1"/>
              </w:rPr>
              <w:t>Semana 26</w:t>
            </w:r>
          </w:p>
        </w:tc>
        <w:tc>
          <w:tcPr>
            <w:tcW w:w="1715" w:type="dxa"/>
            <w:tcBorders>
              <w:top w:val="single" w:sz="4" w:space="0" w:color="auto"/>
              <w:left w:val="single" w:sz="4" w:space="0" w:color="auto"/>
              <w:bottom w:val="single" w:sz="4" w:space="0" w:color="auto"/>
              <w:right w:val="single" w:sz="4" w:space="0" w:color="auto"/>
            </w:tcBorders>
            <w:vAlign w:val="center"/>
            <w:hideMark/>
          </w:tcPr>
          <w:p w14:paraId="1B828328" w14:textId="77777777" w:rsidR="00074840" w:rsidRPr="00E04CED" w:rsidRDefault="00074840" w:rsidP="003D0FC3">
            <w:pPr>
              <w:jc w:val="center"/>
              <w:rPr>
                <w:color w:val="000000" w:themeColor="text1"/>
              </w:rPr>
            </w:pPr>
            <w:r w:rsidRPr="00E04CED">
              <w:rPr>
                <w:color w:val="000000" w:themeColor="text1"/>
              </w:rPr>
              <w:t>46,7 %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78EE5AC3" w14:textId="77777777" w:rsidR="00074840" w:rsidRPr="00E04CED" w:rsidRDefault="00074840" w:rsidP="003D0FC3">
            <w:pPr>
              <w:jc w:val="center"/>
              <w:rPr>
                <w:color w:val="000000" w:themeColor="text1"/>
              </w:rPr>
            </w:pPr>
            <w:r w:rsidRPr="00E04CED">
              <w:rPr>
                <w:color w:val="000000" w:themeColor="text1"/>
              </w:rPr>
              <w:t>38,1 %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6B1CE4BF" w14:textId="77777777" w:rsidR="00074840" w:rsidRPr="00E04CED" w:rsidRDefault="00074840" w:rsidP="003D0FC3">
            <w:pPr>
              <w:jc w:val="center"/>
              <w:rPr>
                <w:color w:val="000000" w:themeColor="text1"/>
              </w:rPr>
            </w:pPr>
            <w:r w:rsidRPr="00E04CED">
              <w:rPr>
                <w:color w:val="000000" w:themeColor="text1"/>
              </w:rPr>
              <w:t>0,608</w:t>
            </w:r>
          </w:p>
        </w:tc>
      </w:tr>
      <w:tr w:rsidR="00074840" w:rsidRPr="00FE15AB" w14:paraId="6D8DF99E" w14:textId="77777777" w:rsidTr="003D0FC3">
        <w:tc>
          <w:tcPr>
            <w:tcW w:w="4158" w:type="dxa"/>
            <w:tcBorders>
              <w:top w:val="single" w:sz="4" w:space="0" w:color="auto"/>
              <w:left w:val="single" w:sz="4" w:space="0" w:color="auto"/>
              <w:bottom w:val="single" w:sz="4" w:space="0" w:color="auto"/>
              <w:right w:val="single" w:sz="4" w:space="0" w:color="auto"/>
            </w:tcBorders>
            <w:hideMark/>
          </w:tcPr>
          <w:p w14:paraId="2E2D58A4" w14:textId="77777777" w:rsidR="00074840" w:rsidRPr="00E04CED" w:rsidRDefault="00074840" w:rsidP="003D0FC3">
            <w:pPr>
              <w:rPr>
                <w:color w:val="000000" w:themeColor="text1"/>
              </w:rPr>
            </w:pPr>
            <w:r w:rsidRPr="00E04CED">
              <w:rPr>
                <w:color w:val="000000" w:themeColor="text1"/>
              </w:rPr>
              <w:t>Semana 52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1CAE638C" w14:textId="77777777" w:rsidR="00074840" w:rsidRPr="00E04CED" w:rsidRDefault="00074840" w:rsidP="003D0FC3">
            <w:pPr>
              <w:jc w:val="center"/>
              <w:rPr>
                <w:color w:val="000000" w:themeColor="text1"/>
              </w:rPr>
            </w:pPr>
            <w:r w:rsidRPr="00E04CED">
              <w:rPr>
                <w:color w:val="000000" w:themeColor="text1"/>
              </w:rPr>
              <w:t>40,0 %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692DAEC6" w14:textId="77777777" w:rsidR="00074840" w:rsidRPr="00E04CED" w:rsidRDefault="00074840" w:rsidP="003D0FC3">
            <w:pPr>
              <w:jc w:val="center"/>
              <w:rPr>
                <w:color w:val="000000" w:themeColor="text1"/>
              </w:rPr>
            </w:pPr>
            <w:r w:rsidRPr="00E04CED">
              <w:rPr>
                <w:color w:val="000000" w:themeColor="text1"/>
              </w:rPr>
              <w:t>23,8 %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1896D59F" w14:textId="77777777" w:rsidR="00074840" w:rsidRPr="00E04CED" w:rsidRDefault="00074840" w:rsidP="003D0FC3">
            <w:pPr>
              <w:jc w:val="center"/>
              <w:rPr>
                <w:color w:val="000000" w:themeColor="text1"/>
              </w:rPr>
            </w:pPr>
            <w:r w:rsidRPr="00E04CED">
              <w:rPr>
                <w:color w:val="000000" w:themeColor="text1"/>
              </w:rPr>
              <w:t>0,303</w:t>
            </w:r>
          </w:p>
        </w:tc>
      </w:tr>
      <w:tr w:rsidR="00074840" w:rsidRPr="00FE15AB" w14:paraId="661254C1" w14:textId="77777777" w:rsidTr="003D0FC3">
        <w:tc>
          <w:tcPr>
            <w:tcW w:w="9303" w:type="dxa"/>
            <w:gridSpan w:val="4"/>
            <w:tcBorders>
              <w:top w:val="single" w:sz="4" w:space="0" w:color="auto"/>
              <w:left w:val="nil"/>
              <w:bottom w:val="nil"/>
              <w:right w:val="nil"/>
            </w:tcBorders>
          </w:tcPr>
          <w:p w14:paraId="7AAE1FD3" w14:textId="77777777" w:rsidR="00074840" w:rsidRPr="00FE15AB" w:rsidRDefault="00074840" w:rsidP="003D0FC3">
            <w:pPr>
              <w:ind w:left="270" w:hanging="270"/>
              <w:rPr>
                <w:color w:val="000000" w:themeColor="text1"/>
                <w:sz w:val="20"/>
              </w:rPr>
            </w:pPr>
            <w:r w:rsidRPr="00FE15AB">
              <w:rPr>
                <w:color w:val="000000" w:themeColor="text1"/>
                <w:sz w:val="20"/>
                <w:vertAlign w:val="superscript"/>
              </w:rPr>
              <w:t>1</w:t>
            </w:r>
            <w:r w:rsidRPr="00FE15AB">
              <w:rPr>
                <w:color w:val="000000" w:themeColor="text1"/>
                <w:sz w:val="20"/>
              </w:rPr>
              <w:tab/>
            </w:r>
            <w:proofErr w:type="gramStart"/>
            <w:r w:rsidRPr="00FE15AB">
              <w:rPr>
                <w:color w:val="000000" w:themeColor="text1"/>
                <w:sz w:val="20"/>
              </w:rPr>
              <w:t>Valor</w:t>
            </w:r>
            <w:proofErr w:type="gramEnd"/>
            <w:r w:rsidRPr="00FE15AB">
              <w:rPr>
                <w:color w:val="000000" w:themeColor="text1"/>
                <w:sz w:val="20"/>
              </w:rPr>
              <w:t xml:space="preserve"> p para la comparación dosis estándar </w:t>
            </w:r>
            <w:r w:rsidRPr="00FE15AB">
              <w:rPr>
                <w:iCs/>
                <w:color w:val="000000" w:themeColor="text1"/>
                <w:sz w:val="20"/>
              </w:rPr>
              <w:t>versus</w:t>
            </w:r>
            <w:r w:rsidRPr="00FE15AB">
              <w:rPr>
                <w:color w:val="000000" w:themeColor="text1"/>
                <w:sz w:val="20"/>
              </w:rPr>
              <w:t xml:space="preserve"> dosis bajas. </w:t>
            </w:r>
          </w:p>
          <w:p w14:paraId="0507E48E" w14:textId="77777777" w:rsidR="00074840" w:rsidRPr="00FE15AB" w:rsidRDefault="00074840" w:rsidP="003D0FC3">
            <w:pPr>
              <w:ind w:left="270" w:hanging="270"/>
              <w:rPr>
                <w:color w:val="000000" w:themeColor="text1"/>
                <w:sz w:val="20"/>
              </w:rPr>
            </w:pPr>
            <w:r w:rsidRPr="00FE15AB">
              <w:rPr>
                <w:color w:val="000000" w:themeColor="text1"/>
                <w:sz w:val="20"/>
                <w:vertAlign w:val="superscript"/>
              </w:rPr>
              <w:t>2</w:t>
            </w:r>
            <w:r w:rsidRPr="00FE15AB">
              <w:rPr>
                <w:color w:val="000000" w:themeColor="text1"/>
                <w:sz w:val="20"/>
              </w:rPr>
              <w:tab/>
            </w:r>
            <w:proofErr w:type="gramStart"/>
            <w:r w:rsidRPr="00FE15AB">
              <w:rPr>
                <w:color w:val="000000" w:themeColor="text1"/>
                <w:sz w:val="20"/>
              </w:rPr>
              <w:t>El</w:t>
            </w:r>
            <w:proofErr w:type="gramEnd"/>
            <w:r w:rsidRPr="00FE15AB">
              <w:rPr>
                <w:color w:val="000000" w:themeColor="text1"/>
                <w:sz w:val="20"/>
              </w:rPr>
              <w:t xml:space="preserve"> tratamiento con inmunosupresores solo se puede interrumpir en o después de la </w:t>
            </w:r>
            <w:r w:rsidR="00504F66" w:rsidRPr="00FE15AB">
              <w:rPr>
                <w:color w:val="000000" w:themeColor="text1"/>
                <w:sz w:val="20"/>
              </w:rPr>
              <w:t>s</w:t>
            </w:r>
            <w:r w:rsidRPr="00FE15AB">
              <w:rPr>
                <w:color w:val="000000" w:themeColor="text1"/>
                <w:sz w:val="20"/>
              </w:rPr>
              <w:t xml:space="preserve">emana 26 a criterio del investigador si el sujeto cumple los criterios de respuesta clínica. </w:t>
            </w:r>
          </w:p>
          <w:p w14:paraId="1AD7DBA7" w14:textId="77777777" w:rsidR="00074840" w:rsidRPr="00FE15AB" w:rsidRDefault="00074840" w:rsidP="003D0FC3">
            <w:pPr>
              <w:ind w:left="270" w:hanging="270"/>
              <w:rPr>
                <w:color w:val="000000" w:themeColor="text1"/>
                <w:sz w:val="20"/>
              </w:rPr>
            </w:pPr>
            <w:r w:rsidRPr="00FE15AB">
              <w:rPr>
                <w:color w:val="000000" w:themeColor="text1"/>
                <w:sz w:val="20"/>
              </w:rPr>
              <w:t>3</w:t>
            </w:r>
            <w:r w:rsidRPr="00FE15AB">
              <w:rPr>
                <w:color w:val="000000" w:themeColor="text1"/>
                <w:sz w:val="20"/>
              </w:rPr>
              <w:tab/>
            </w:r>
            <w:proofErr w:type="gramStart"/>
            <w:r w:rsidRPr="00FE15AB">
              <w:rPr>
                <w:color w:val="000000" w:themeColor="text1"/>
                <w:sz w:val="20"/>
              </w:rPr>
              <w:t>Definido</w:t>
            </w:r>
            <w:proofErr w:type="gramEnd"/>
            <w:r w:rsidRPr="00FE15AB">
              <w:rPr>
                <w:color w:val="000000" w:themeColor="text1"/>
                <w:sz w:val="20"/>
              </w:rPr>
              <w:t xml:space="preserve"> como cierre de todas las fístulas que fueron drenando desde el inicio hasta al menos dos visitas consecutivas </w:t>
            </w:r>
            <w:proofErr w:type="spellStart"/>
            <w:r w:rsidRPr="00FE15AB">
              <w:rPr>
                <w:color w:val="000000" w:themeColor="text1"/>
                <w:sz w:val="20"/>
              </w:rPr>
              <w:t>post-basal</w:t>
            </w:r>
            <w:r w:rsidR="00FE31B2" w:rsidRPr="00FE15AB">
              <w:rPr>
                <w:color w:val="000000" w:themeColor="text1"/>
                <w:sz w:val="20"/>
              </w:rPr>
              <w:t>es</w:t>
            </w:r>
            <w:proofErr w:type="spellEnd"/>
            <w:r w:rsidR="00FE31B2" w:rsidRPr="00FE15AB">
              <w:rPr>
                <w:color w:val="000000" w:themeColor="text1"/>
                <w:sz w:val="20"/>
              </w:rPr>
              <w:t>.</w:t>
            </w:r>
          </w:p>
        </w:tc>
      </w:tr>
    </w:tbl>
    <w:p w14:paraId="684A6E11" w14:textId="77777777" w:rsidR="00074840" w:rsidRPr="00E04CED" w:rsidRDefault="00074840" w:rsidP="00074840">
      <w:pPr>
        <w:rPr>
          <w:color w:val="000000" w:themeColor="text1"/>
        </w:rPr>
      </w:pPr>
    </w:p>
    <w:p w14:paraId="0A6D68FB" w14:textId="77777777" w:rsidR="00074840" w:rsidRPr="00E04CED" w:rsidRDefault="00074840" w:rsidP="00074840">
      <w:pPr>
        <w:rPr>
          <w:color w:val="000000" w:themeColor="text1"/>
        </w:rPr>
      </w:pPr>
      <w:r w:rsidRPr="00E04CED">
        <w:rPr>
          <w:color w:val="000000" w:themeColor="text1"/>
        </w:rPr>
        <w:t xml:space="preserve">En ambos grupos de tratamiento se observaron aumentos estadísticamente significativos (mejoras) desde el inicio hasta las </w:t>
      </w:r>
      <w:r w:rsidR="00504F66" w:rsidRPr="00E04CED">
        <w:rPr>
          <w:color w:val="000000" w:themeColor="text1"/>
        </w:rPr>
        <w:t>s</w:t>
      </w:r>
      <w:r w:rsidRPr="00E04CED">
        <w:rPr>
          <w:color w:val="000000" w:themeColor="text1"/>
        </w:rPr>
        <w:t xml:space="preserve">emanas 26 y 52 en el </w:t>
      </w:r>
      <w:r w:rsidR="002011A6" w:rsidRPr="00E04CED">
        <w:rPr>
          <w:color w:val="000000" w:themeColor="text1"/>
        </w:rPr>
        <w:t xml:space="preserve">índice de masa corporal </w:t>
      </w:r>
      <w:r w:rsidRPr="00E04CED">
        <w:rPr>
          <w:color w:val="000000" w:themeColor="text1"/>
        </w:rPr>
        <w:t xml:space="preserve">y velocidad de crecimiento. </w:t>
      </w:r>
    </w:p>
    <w:p w14:paraId="226120C1" w14:textId="77777777" w:rsidR="00074840" w:rsidRPr="00E04CED" w:rsidRDefault="00074840" w:rsidP="00074840">
      <w:pPr>
        <w:rPr>
          <w:color w:val="000000" w:themeColor="text1"/>
        </w:rPr>
      </w:pPr>
    </w:p>
    <w:p w14:paraId="03324F1A" w14:textId="77777777" w:rsidR="00074840" w:rsidRPr="00E04CED" w:rsidRDefault="00074840" w:rsidP="00074840">
      <w:pPr>
        <w:rPr>
          <w:color w:val="000000" w:themeColor="text1"/>
        </w:rPr>
      </w:pPr>
      <w:r w:rsidRPr="00E04CED">
        <w:rPr>
          <w:color w:val="000000" w:themeColor="text1"/>
        </w:rPr>
        <w:t xml:space="preserve">En ambos grupos de tratamiento se observaron también mejoras estadística y clínicamente significativas desde el inicio para parámetros de calidad de vida (incluyendo IMPACT III). </w:t>
      </w:r>
    </w:p>
    <w:p w14:paraId="3C115AC2" w14:textId="77777777" w:rsidR="00074840" w:rsidRPr="00E04CED" w:rsidRDefault="00074840" w:rsidP="00074840">
      <w:pPr>
        <w:rPr>
          <w:color w:val="000000" w:themeColor="text1"/>
        </w:rPr>
      </w:pPr>
    </w:p>
    <w:p w14:paraId="00D394CE" w14:textId="77777777" w:rsidR="00074840" w:rsidRPr="00E04CED" w:rsidRDefault="004F7009" w:rsidP="00074840">
      <w:pPr>
        <w:rPr>
          <w:color w:val="000000" w:themeColor="text1"/>
        </w:rPr>
      </w:pPr>
      <w:r w:rsidRPr="00E04CED">
        <w:rPr>
          <w:color w:val="000000" w:themeColor="text1"/>
        </w:rPr>
        <w:t>Cien</w:t>
      </w:r>
      <w:r w:rsidR="00D2371D" w:rsidRPr="00E04CED">
        <w:rPr>
          <w:color w:val="000000" w:themeColor="text1"/>
        </w:rPr>
        <w:t xml:space="preserve"> </w:t>
      </w:r>
      <w:r w:rsidR="00074840" w:rsidRPr="00E04CED">
        <w:rPr>
          <w:color w:val="000000" w:themeColor="text1"/>
        </w:rPr>
        <w:t xml:space="preserve">pacientes (n = 100) del estudio de enfermedad de Crohn pediátrica continuaron en una extensión abierta del estudio a largo plazo. Tras 5 años de tratamiento con </w:t>
      </w:r>
      <w:proofErr w:type="spellStart"/>
      <w:r w:rsidR="00074840" w:rsidRPr="00E04CED">
        <w:rPr>
          <w:color w:val="000000" w:themeColor="text1"/>
        </w:rPr>
        <w:t>adalimumab</w:t>
      </w:r>
      <w:proofErr w:type="spellEnd"/>
      <w:r w:rsidR="00074840" w:rsidRPr="00E04CED">
        <w:rPr>
          <w:color w:val="000000" w:themeColor="text1"/>
        </w:rPr>
        <w:t xml:space="preserve">, el 74 % de los 50 pacientes que siguieron en el estudio (37/50) continuaron en remisión clínica, y el 92 % de los pacientes (46/50) continuaron en respuesta clínica según PCDAI. </w:t>
      </w:r>
    </w:p>
    <w:p w14:paraId="50006286" w14:textId="77777777" w:rsidR="00074840" w:rsidRPr="00E04CED" w:rsidRDefault="00074840" w:rsidP="00074840">
      <w:pPr>
        <w:rPr>
          <w:color w:val="000000" w:themeColor="text1"/>
        </w:rPr>
      </w:pPr>
    </w:p>
    <w:p w14:paraId="39D097A8" w14:textId="77777777" w:rsidR="008611F1" w:rsidRPr="00E04CED" w:rsidRDefault="008611F1" w:rsidP="008611F1">
      <w:pPr>
        <w:keepNext/>
        <w:rPr>
          <w:i/>
          <w:iCs/>
          <w:color w:val="000000" w:themeColor="text1"/>
        </w:rPr>
      </w:pPr>
      <w:r w:rsidRPr="00E04CED">
        <w:rPr>
          <w:i/>
          <w:iCs/>
          <w:color w:val="000000" w:themeColor="text1"/>
        </w:rPr>
        <w:t>Colitis ulcerosa pediátrica</w:t>
      </w:r>
    </w:p>
    <w:p w14:paraId="1256D955" w14:textId="77777777" w:rsidR="008611F1" w:rsidRPr="00E04CED" w:rsidRDefault="008611F1" w:rsidP="008611F1">
      <w:pPr>
        <w:keepNext/>
        <w:rPr>
          <w:color w:val="000000" w:themeColor="text1"/>
        </w:rPr>
      </w:pPr>
    </w:p>
    <w:p w14:paraId="28DC486E" w14:textId="77777777" w:rsidR="008611F1" w:rsidRPr="00E04CED" w:rsidRDefault="008611F1" w:rsidP="008611F1">
      <w:pPr>
        <w:keepNext/>
        <w:rPr>
          <w:color w:val="000000" w:themeColor="text1"/>
        </w:rPr>
      </w:pPr>
      <w:r w:rsidRPr="00E04CED">
        <w:rPr>
          <w:color w:val="000000" w:themeColor="text1"/>
        </w:rPr>
        <w:t xml:space="preserve">Se evaluaron la seguridad y la eficacia de </w:t>
      </w:r>
      <w:proofErr w:type="spellStart"/>
      <w:r w:rsidR="00A831C6" w:rsidRPr="00E04CED">
        <w:rPr>
          <w:color w:val="000000" w:themeColor="text1"/>
        </w:rPr>
        <w:t>adalimumab</w:t>
      </w:r>
      <w:proofErr w:type="spellEnd"/>
      <w:r w:rsidRPr="00E04CED">
        <w:rPr>
          <w:color w:val="000000" w:themeColor="text1"/>
        </w:rPr>
        <w:t xml:space="preserve"> en un ensayo clínico multicéntrico, aleatorizado y doble ciego con 93 pacientes pediátricos de entre 5 y 17 años con colitis ulcerosa de moderada a grave (puntuación </w:t>
      </w:r>
      <w:proofErr w:type="gramStart"/>
      <w:r w:rsidRPr="00E04CED">
        <w:rPr>
          <w:color w:val="000000" w:themeColor="text1"/>
        </w:rPr>
        <w:t>Mayo</w:t>
      </w:r>
      <w:proofErr w:type="gramEnd"/>
      <w:r w:rsidRPr="00E04CED">
        <w:rPr>
          <w:color w:val="000000" w:themeColor="text1"/>
        </w:rPr>
        <w:t xml:space="preserve"> 6 a 12 con </w:t>
      </w:r>
      <w:proofErr w:type="spellStart"/>
      <w:r w:rsidRPr="00E04CED">
        <w:rPr>
          <w:color w:val="000000" w:themeColor="text1"/>
        </w:rPr>
        <w:t>subpuntuación</w:t>
      </w:r>
      <w:proofErr w:type="spellEnd"/>
      <w:r w:rsidRPr="00E04CED">
        <w:rPr>
          <w:color w:val="000000" w:themeColor="text1"/>
        </w:rPr>
        <w:t xml:space="preserve"> endoscópica de 2 a 3, confirmada por lectura endoscópica central) que presentaban respuesta inadecuada o intolerancia a los tratamientos convencionales. Aproximadamente el 16</w:t>
      </w:r>
      <w:r w:rsidR="00A831C6" w:rsidRPr="00E04CED">
        <w:rPr>
          <w:color w:val="000000" w:themeColor="text1"/>
        </w:rPr>
        <w:t> </w:t>
      </w:r>
      <w:r w:rsidRPr="00E04CED">
        <w:rPr>
          <w:color w:val="000000" w:themeColor="text1"/>
        </w:rPr>
        <w:t xml:space="preserve">% de los pacientes había fracasado a un tratamiento anti-TNF </w:t>
      </w:r>
      <w:r w:rsidRPr="00E04CED">
        <w:rPr>
          <w:color w:val="000000" w:themeColor="text1"/>
        </w:rPr>
        <w:lastRenderedPageBreak/>
        <w:t>anterior. Los pacientes que recibían cortico</w:t>
      </w:r>
      <w:r w:rsidR="00A831C6" w:rsidRPr="00E04CED">
        <w:rPr>
          <w:color w:val="000000" w:themeColor="text1"/>
        </w:rPr>
        <w:t>estero</w:t>
      </w:r>
      <w:r w:rsidRPr="00E04CED">
        <w:rPr>
          <w:color w:val="000000" w:themeColor="text1"/>
        </w:rPr>
        <w:t xml:space="preserve">ides durante la selección pudieron reducir progresivamente su tratamiento con corticoesteroides después de la </w:t>
      </w:r>
      <w:r w:rsidR="00C72DE6" w:rsidRPr="00E04CED">
        <w:rPr>
          <w:color w:val="000000" w:themeColor="text1"/>
        </w:rPr>
        <w:t>s</w:t>
      </w:r>
      <w:r w:rsidRPr="00E04CED">
        <w:rPr>
          <w:color w:val="000000" w:themeColor="text1"/>
        </w:rPr>
        <w:t>emana</w:t>
      </w:r>
      <w:r w:rsidR="00A831C6" w:rsidRPr="00E04CED">
        <w:rPr>
          <w:color w:val="000000" w:themeColor="text1"/>
        </w:rPr>
        <w:t> </w:t>
      </w:r>
      <w:r w:rsidRPr="00E04CED">
        <w:rPr>
          <w:color w:val="000000" w:themeColor="text1"/>
        </w:rPr>
        <w:t>4.</w:t>
      </w:r>
    </w:p>
    <w:p w14:paraId="25D3606E" w14:textId="77777777" w:rsidR="008611F1" w:rsidRPr="00E04CED" w:rsidRDefault="008611F1" w:rsidP="008611F1">
      <w:pPr>
        <w:keepNext/>
        <w:rPr>
          <w:color w:val="000000" w:themeColor="text1"/>
        </w:rPr>
      </w:pPr>
    </w:p>
    <w:p w14:paraId="392725D7" w14:textId="77777777" w:rsidR="008611F1" w:rsidRPr="00E04CED" w:rsidRDefault="008611F1" w:rsidP="008611F1">
      <w:pPr>
        <w:keepNext/>
        <w:rPr>
          <w:color w:val="000000" w:themeColor="text1"/>
        </w:rPr>
      </w:pPr>
      <w:r w:rsidRPr="00E04CED">
        <w:rPr>
          <w:color w:val="000000" w:themeColor="text1"/>
        </w:rPr>
        <w:t xml:space="preserve">En el periodo de inducción del estudio, se aleatorizó a 77 pacientes en una proporción de 3:2 para que recibieran tratamiento </w:t>
      </w:r>
      <w:r w:rsidR="00A831C6" w:rsidRPr="00E04CED">
        <w:rPr>
          <w:color w:val="000000" w:themeColor="text1"/>
        </w:rPr>
        <w:t xml:space="preserve">doble ciego </w:t>
      </w:r>
      <w:r w:rsidRPr="00E04CED">
        <w:rPr>
          <w:color w:val="000000" w:themeColor="text1"/>
        </w:rPr>
        <w:t xml:space="preserve">con </w:t>
      </w:r>
      <w:proofErr w:type="spellStart"/>
      <w:r w:rsidR="00A831C6" w:rsidRPr="00E04CED">
        <w:rPr>
          <w:color w:val="000000" w:themeColor="text1"/>
        </w:rPr>
        <w:t>adalimumab</w:t>
      </w:r>
      <w:proofErr w:type="spellEnd"/>
      <w:r w:rsidRPr="00E04CED">
        <w:rPr>
          <w:color w:val="000000" w:themeColor="text1"/>
        </w:rPr>
        <w:t xml:space="preserve"> con una dosis de inducción de 2,4 mg/kg (máximo de 160 mg) en la </w:t>
      </w:r>
      <w:r w:rsidR="00C72DE6" w:rsidRPr="00E04CED">
        <w:rPr>
          <w:color w:val="000000" w:themeColor="text1"/>
        </w:rPr>
        <w:t>s</w:t>
      </w:r>
      <w:r w:rsidRPr="00E04CED">
        <w:rPr>
          <w:color w:val="000000" w:themeColor="text1"/>
        </w:rPr>
        <w:t xml:space="preserve">emana 0 y la </w:t>
      </w:r>
      <w:r w:rsidR="00C72DE6" w:rsidRPr="00E04CED">
        <w:rPr>
          <w:color w:val="000000" w:themeColor="text1"/>
        </w:rPr>
        <w:t>s</w:t>
      </w:r>
      <w:r w:rsidRPr="00E04CED">
        <w:rPr>
          <w:color w:val="000000" w:themeColor="text1"/>
        </w:rPr>
        <w:t xml:space="preserve">emana 1, y de 1,2 mg/kg (máximo de 80 mg) en la </w:t>
      </w:r>
      <w:r w:rsidR="00C72DE6" w:rsidRPr="00E04CED">
        <w:rPr>
          <w:color w:val="000000" w:themeColor="text1"/>
        </w:rPr>
        <w:t>s</w:t>
      </w:r>
      <w:r w:rsidRPr="00E04CED">
        <w:rPr>
          <w:color w:val="000000" w:themeColor="text1"/>
        </w:rPr>
        <w:t xml:space="preserve">emana 2; o una dosis de inducción de 2,4 mg/kg (máximo de 160 mg) en la </w:t>
      </w:r>
      <w:r w:rsidR="00C72DE6" w:rsidRPr="00E04CED">
        <w:rPr>
          <w:color w:val="000000" w:themeColor="text1"/>
        </w:rPr>
        <w:t>s</w:t>
      </w:r>
      <w:r w:rsidRPr="00E04CED">
        <w:rPr>
          <w:color w:val="000000" w:themeColor="text1"/>
        </w:rPr>
        <w:t xml:space="preserve">emana 0, placebo en la </w:t>
      </w:r>
      <w:r w:rsidR="00C72DE6" w:rsidRPr="00E04CED">
        <w:rPr>
          <w:color w:val="000000" w:themeColor="text1"/>
        </w:rPr>
        <w:t>s</w:t>
      </w:r>
      <w:r w:rsidRPr="00E04CED">
        <w:rPr>
          <w:color w:val="000000" w:themeColor="text1"/>
        </w:rPr>
        <w:t xml:space="preserve">emana 1, y 1,2 mg/kg (máximo de 80 mg) en la </w:t>
      </w:r>
      <w:r w:rsidR="00A831C6" w:rsidRPr="00E04CED">
        <w:rPr>
          <w:color w:val="000000" w:themeColor="text1"/>
        </w:rPr>
        <w:t>S</w:t>
      </w:r>
      <w:r w:rsidRPr="00E04CED">
        <w:rPr>
          <w:color w:val="000000" w:themeColor="text1"/>
        </w:rPr>
        <w:t xml:space="preserve">emana 2. Ambos grupos recibieron 0,6 mg/kg (máximo de 40 mg) en la </w:t>
      </w:r>
      <w:r w:rsidR="00C72DE6" w:rsidRPr="00E04CED">
        <w:rPr>
          <w:color w:val="000000" w:themeColor="text1"/>
        </w:rPr>
        <w:t>s</w:t>
      </w:r>
      <w:r w:rsidRPr="00E04CED">
        <w:rPr>
          <w:color w:val="000000" w:themeColor="text1"/>
        </w:rPr>
        <w:t xml:space="preserve">emana 4 y la </w:t>
      </w:r>
      <w:r w:rsidR="00C72DE6" w:rsidRPr="00E04CED">
        <w:rPr>
          <w:color w:val="000000" w:themeColor="text1"/>
        </w:rPr>
        <w:t>s</w:t>
      </w:r>
      <w:r w:rsidRPr="00E04CED">
        <w:rPr>
          <w:color w:val="000000" w:themeColor="text1"/>
        </w:rPr>
        <w:t xml:space="preserve">emana 6. Tras una enmienda al diseño del estudio, los 16 pacientes restantes inscritos en el periodo de inducción recibieron tratamiento sin enmascaramiento con </w:t>
      </w:r>
      <w:proofErr w:type="spellStart"/>
      <w:r w:rsidR="00A831C6" w:rsidRPr="00E04CED">
        <w:rPr>
          <w:color w:val="000000" w:themeColor="text1"/>
        </w:rPr>
        <w:t>adalimumab</w:t>
      </w:r>
      <w:proofErr w:type="spellEnd"/>
      <w:r w:rsidR="00A831C6" w:rsidRPr="00E04CED">
        <w:rPr>
          <w:color w:val="000000" w:themeColor="text1"/>
        </w:rPr>
        <w:t xml:space="preserve"> </w:t>
      </w:r>
      <w:r w:rsidRPr="00E04CED">
        <w:rPr>
          <w:color w:val="000000" w:themeColor="text1"/>
        </w:rPr>
        <w:t xml:space="preserve">con una dosis de inducción de 2,4 mg/kg (máximo de 160 mg) en la </w:t>
      </w:r>
      <w:r w:rsidR="00C72DE6" w:rsidRPr="00E04CED">
        <w:rPr>
          <w:color w:val="000000" w:themeColor="text1"/>
        </w:rPr>
        <w:t>s</w:t>
      </w:r>
      <w:r w:rsidRPr="00E04CED">
        <w:rPr>
          <w:color w:val="000000" w:themeColor="text1"/>
        </w:rPr>
        <w:t xml:space="preserve">emana 0 y en la </w:t>
      </w:r>
      <w:r w:rsidR="00C72DE6" w:rsidRPr="00E04CED">
        <w:rPr>
          <w:color w:val="000000" w:themeColor="text1"/>
        </w:rPr>
        <w:t>s</w:t>
      </w:r>
      <w:r w:rsidRPr="00E04CED">
        <w:rPr>
          <w:color w:val="000000" w:themeColor="text1"/>
        </w:rPr>
        <w:t xml:space="preserve">emana 1, y de 1,2 mg/kg (máximo de 80 mg) en la </w:t>
      </w:r>
      <w:r w:rsidR="00C72DE6" w:rsidRPr="00E04CED">
        <w:rPr>
          <w:color w:val="000000" w:themeColor="text1"/>
        </w:rPr>
        <w:t>s</w:t>
      </w:r>
      <w:r w:rsidRPr="00E04CED">
        <w:rPr>
          <w:color w:val="000000" w:themeColor="text1"/>
        </w:rPr>
        <w:t xml:space="preserve">emana 2. </w:t>
      </w:r>
    </w:p>
    <w:p w14:paraId="2DE386B1" w14:textId="77777777" w:rsidR="008611F1" w:rsidRPr="00E04CED" w:rsidRDefault="008611F1" w:rsidP="008611F1">
      <w:pPr>
        <w:keepNext/>
        <w:rPr>
          <w:color w:val="000000" w:themeColor="text1"/>
        </w:rPr>
      </w:pPr>
    </w:p>
    <w:p w14:paraId="0CB30920" w14:textId="77777777" w:rsidR="008611F1" w:rsidRPr="00E04CED" w:rsidRDefault="008611F1" w:rsidP="008611F1">
      <w:pPr>
        <w:keepNext/>
        <w:rPr>
          <w:color w:val="000000" w:themeColor="text1"/>
        </w:rPr>
      </w:pPr>
      <w:r w:rsidRPr="00E04CED">
        <w:rPr>
          <w:color w:val="000000" w:themeColor="text1"/>
        </w:rPr>
        <w:t xml:space="preserve">En la </w:t>
      </w:r>
      <w:r w:rsidR="00C72DE6" w:rsidRPr="00E04CED">
        <w:rPr>
          <w:color w:val="000000" w:themeColor="text1"/>
        </w:rPr>
        <w:t>s</w:t>
      </w:r>
      <w:r w:rsidRPr="00E04CED">
        <w:rPr>
          <w:color w:val="000000" w:themeColor="text1"/>
        </w:rPr>
        <w:t xml:space="preserve">emana 8, se aleatorizó de forma igualitaria </w:t>
      </w:r>
      <w:r w:rsidR="00E22BF0" w:rsidRPr="00E04CED">
        <w:rPr>
          <w:color w:val="000000" w:themeColor="text1"/>
        </w:rPr>
        <w:t xml:space="preserve">a </w:t>
      </w:r>
      <w:r w:rsidRPr="00E04CED">
        <w:rPr>
          <w:color w:val="000000" w:themeColor="text1"/>
        </w:rPr>
        <w:t>62 pacientes que mostraron respuesta clínica según la puntuación Mayo parcial (PMS</w:t>
      </w:r>
      <w:r w:rsidR="00D315FF" w:rsidRPr="00E04CED">
        <w:rPr>
          <w:color w:val="000000" w:themeColor="text1"/>
        </w:rPr>
        <w:t>, por sus siglas en inglés</w:t>
      </w:r>
      <w:r w:rsidRPr="00E04CED">
        <w:rPr>
          <w:color w:val="000000" w:themeColor="text1"/>
        </w:rPr>
        <w:t xml:space="preserve">; definida como un descenso de </w:t>
      </w:r>
      <w:r w:rsidR="00D315FF" w:rsidRPr="00E04CED">
        <w:rPr>
          <w:color w:val="000000" w:themeColor="text1"/>
        </w:rPr>
        <w:t xml:space="preserve">la </w:t>
      </w:r>
      <w:r w:rsidRPr="00E04CED">
        <w:rPr>
          <w:color w:val="000000" w:themeColor="text1"/>
        </w:rPr>
        <w:t>PMS de ≥2 puntos y ≥30</w:t>
      </w:r>
      <w:r w:rsidR="00D315FF" w:rsidRPr="00E04CED">
        <w:rPr>
          <w:color w:val="000000" w:themeColor="text1"/>
        </w:rPr>
        <w:t> </w:t>
      </w:r>
      <w:r w:rsidRPr="00E04CED">
        <w:rPr>
          <w:color w:val="000000" w:themeColor="text1"/>
        </w:rPr>
        <w:t xml:space="preserve">% desde el inicio) para recibir tratamiento de mantenimiento </w:t>
      </w:r>
      <w:r w:rsidR="00D315FF" w:rsidRPr="00E04CED">
        <w:rPr>
          <w:color w:val="000000" w:themeColor="text1"/>
        </w:rPr>
        <w:t xml:space="preserve">doble ciego </w:t>
      </w:r>
      <w:r w:rsidRPr="00E04CED">
        <w:rPr>
          <w:color w:val="000000" w:themeColor="text1"/>
        </w:rPr>
        <w:t xml:space="preserve">con </w:t>
      </w:r>
      <w:proofErr w:type="spellStart"/>
      <w:r w:rsidR="00D315FF" w:rsidRPr="00E04CED">
        <w:rPr>
          <w:color w:val="000000" w:themeColor="text1"/>
        </w:rPr>
        <w:t>adalimumab</w:t>
      </w:r>
      <w:proofErr w:type="spellEnd"/>
      <w:r w:rsidR="00D315FF" w:rsidRPr="00E04CED">
        <w:rPr>
          <w:color w:val="000000" w:themeColor="text1"/>
        </w:rPr>
        <w:t xml:space="preserve"> </w:t>
      </w:r>
      <w:r w:rsidRPr="00E04CED">
        <w:rPr>
          <w:color w:val="000000" w:themeColor="text1"/>
        </w:rPr>
        <w:t xml:space="preserve">a una dosis de mantenimiento de 0,6 mg/kg (máximo de 40 mg) cada semana, o a una dosis de mantenimiento de 0,6 mg/kg (máximo de 40 mg) en semanas alternas. Previo a una enmienda al diseño del estudio, se aleatorizaron a 12 pacientes adicionales que mostraron respuesta clínica según la PMS para recibir placebo, pero no se les incluyó en el análisis de confirmación de eficacia. </w:t>
      </w:r>
    </w:p>
    <w:p w14:paraId="4B71B56A" w14:textId="77777777" w:rsidR="008611F1" w:rsidRPr="00E04CED" w:rsidRDefault="008611F1" w:rsidP="008611F1">
      <w:pPr>
        <w:keepNext/>
        <w:rPr>
          <w:color w:val="000000" w:themeColor="text1"/>
        </w:rPr>
      </w:pPr>
    </w:p>
    <w:p w14:paraId="64498477" w14:textId="77777777" w:rsidR="008611F1" w:rsidRPr="00E04CED" w:rsidRDefault="008611F1" w:rsidP="008611F1">
      <w:pPr>
        <w:keepNext/>
        <w:rPr>
          <w:color w:val="000000" w:themeColor="text1"/>
        </w:rPr>
      </w:pPr>
      <w:r w:rsidRPr="00E04CED">
        <w:rPr>
          <w:color w:val="000000" w:themeColor="text1"/>
        </w:rPr>
        <w:t xml:space="preserve">La exacerbación de la enfermedad se definió como un aumento de la PMS de al menos 3 puntos (para pacientes con una PMS de 0 a 2 en la </w:t>
      </w:r>
      <w:r w:rsidR="00C72DE6" w:rsidRPr="00E04CED">
        <w:rPr>
          <w:color w:val="000000" w:themeColor="text1"/>
        </w:rPr>
        <w:t>s</w:t>
      </w:r>
      <w:r w:rsidRPr="00E04CED">
        <w:rPr>
          <w:color w:val="000000" w:themeColor="text1"/>
        </w:rPr>
        <w:t xml:space="preserve">emana 8), de al menos 2 puntos (para pacientes con una PMS de 3 a 4 en la </w:t>
      </w:r>
      <w:r w:rsidR="00C72DE6" w:rsidRPr="00E04CED">
        <w:rPr>
          <w:color w:val="000000" w:themeColor="text1"/>
        </w:rPr>
        <w:t>s</w:t>
      </w:r>
      <w:r w:rsidRPr="00E04CED">
        <w:rPr>
          <w:color w:val="000000" w:themeColor="text1"/>
        </w:rPr>
        <w:t xml:space="preserve">emana 8), o de al menos 1 punto (para pacientes con una PMS de 5 a 6 en la </w:t>
      </w:r>
      <w:r w:rsidR="00C72DE6" w:rsidRPr="00E04CED">
        <w:rPr>
          <w:color w:val="000000" w:themeColor="text1"/>
        </w:rPr>
        <w:t>s</w:t>
      </w:r>
      <w:r w:rsidRPr="00E04CED">
        <w:rPr>
          <w:color w:val="000000" w:themeColor="text1"/>
        </w:rPr>
        <w:t xml:space="preserve">emana 8). </w:t>
      </w:r>
    </w:p>
    <w:p w14:paraId="736BA4B7" w14:textId="77777777" w:rsidR="008611F1" w:rsidRPr="00E04CED" w:rsidRDefault="008611F1" w:rsidP="008611F1">
      <w:pPr>
        <w:keepNext/>
        <w:rPr>
          <w:color w:val="000000" w:themeColor="text1"/>
        </w:rPr>
      </w:pPr>
    </w:p>
    <w:p w14:paraId="039AF85F" w14:textId="77777777" w:rsidR="008611F1" w:rsidRPr="00E04CED" w:rsidRDefault="008611F1" w:rsidP="008611F1">
      <w:pPr>
        <w:keepNext/>
        <w:rPr>
          <w:color w:val="000000" w:themeColor="text1"/>
        </w:rPr>
      </w:pPr>
      <w:r w:rsidRPr="00E04CED">
        <w:rPr>
          <w:color w:val="000000" w:themeColor="text1"/>
        </w:rPr>
        <w:t xml:space="preserve">Se aleatorizó a los pacientes que cumplían los criterios de exacerbación de la enfermedad en la </w:t>
      </w:r>
      <w:r w:rsidR="00C72DE6" w:rsidRPr="00E04CED">
        <w:rPr>
          <w:color w:val="000000" w:themeColor="text1"/>
        </w:rPr>
        <w:t>s</w:t>
      </w:r>
      <w:r w:rsidRPr="00E04CED">
        <w:rPr>
          <w:color w:val="000000" w:themeColor="text1"/>
        </w:rPr>
        <w:t xml:space="preserve">emana 12 o después de esta para recibir una dosis de reinducción de 2,4 mg/kg (máximo de 160 mg) o una dosis de 0,6 mg/kg (máximo de 40 mg) y siguieron recibiendo su régimen de dosis de mantenimiento respectivo posteriormente. </w:t>
      </w:r>
    </w:p>
    <w:p w14:paraId="6B36F999" w14:textId="77777777" w:rsidR="008611F1" w:rsidRPr="00E04CED" w:rsidRDefault="008611F1" w:rsidP="008611F1">
      <w:pPr>
        <w:keepNext/>
        <w:rPr>
          <w:color w:val="000000" w:themeColor="text1"/>
        </w:rPr>
      </w:pPr>
    </w:p>
    <w:p w14:paraId="37125F6A" w14:textId="77777777" w:rsidR="008611F1" w:rsidRPr="00E04CED" w:rsidRDefault="008611F1" w:rsidP="008611F1">
      <w:pPr>
        <w:keepNext/>
        <w:rPr>
          <w:i/>
          <w:iCs/>
          <w:color w:val="000000" w:themeColor="text1"/>
          <w:u w:val="single"/>
        </w:rPr>
      </w:pPr>
      <w:r w:rsidRPr="00E04CED">
        <w:rPr>
          <w:i/>
          <w:iCs/>
          <w:color w:val="000000" w:themeColor="text1"/>
          <w:u w:val="single"/>
        </w:rPr>
        <w:t>Resultados de eficacia</w:t>
      </w:r>
    </w:p>
    <w:p w14:paraId="56E330A9" w14:textId="77777777" w:rsidR="008611F1" w:rsidRPr="00E04CED" w:rsidRDefault="008611F1" w:rsidP="008611F1">
      <w:pPr>
        <w:keepNext/>
        <w:rPr>
          <w:color w:val="000000" w:themeColor="text1"/>
        </w:rPr>
      </w:pPr>
    </w:p>
    <w:p w14:paraId="64CEA45A" w14:textId="77777777" w:rsidR="008611F1" w:rsidRPr="00E04CED" w:rsidRDefault="008611F1" w:rsidP="008611F1">
      <w:pPr>
        <w:keepNext/>
        <w:rPr>
          <w:color w:val="000000" w:themeColor="text1"/>
        </w:rPr>
      </w:pPr>
      <w:r w:rsidRPr="00E04CED">
        <w:rPr>
          <w:color w:val="000000" w:themeColor="text1"/>
        </w:rPr>
        <w:t xml:space="preserve">Las variables </w:t>
      </w:r>
      <w:proofErr w:type="spellStart"/>
      <w:r w:rsidRPr="00E04CED">
        <w:rPr>
          <w:color w:val="000000" w:themeColor="text1"/>
        </w:rPr>
        <w:t>coprimarias</w:t>
      </w:r>
      <w:proofErr w:type="spellEnd"/>
      <w:r w:rsidRPr="00E04CED">
        <w:rPr>
          <w:color w:val="000000" w:themeColor="text1"/>
        </w:rPr>
        <w:t xml:space="preserve"> del estudio fueron la remisión clínica según la PMS (definida como PMS ≤2 y ninguna </w:t>
      </w:r>
      <w:proofErr w:type="spellStart"/>
      <w:r w:rsidRPr="00E04CED">
        <w:rPr>
          <w:color w:val="000000" w:themeColor="text1"/>
        </w:rPr>
        <w:t>subpuntuación</w:t>
      </w:r>
      <w:proofErr w:type="spellEnd"/>
      <w:r w:rsidRPr="00E04CED">
        <w:rPr>
          <w:color w:val="000000" w:themeColor="text1"/>
        </w:rPr>
        <w:t xml:space="preserve"> individual &gt;1) en la </w:t>
      </w:r>
      <w:r w:rsidR="00C72DE6" w:rsidRPr="00E04CED">
        <w:rPr>
          <w:color w:val="000000" w:themeColor="text1"/>
        </w:rPr>
        <w:t>s</w:t>
      </w:r>
      <w:r w:rsidRPr="00E04CED">
        <w:rPr>
          <w:color w:val="000000" w:themeColor="text1"/>
        </w:rPr>
        <w:t xml:space="preserve">emana 8, y la remisión clínica según la puntuación Mayo completa (FMS, </w:t>
      </w:r>
      <w:r w:rsidR="00C34F10" w:rsidRPr="00E04CED">
        <w:rPr>
          <w:color w:val="000000" w:themeColor="text1"/>
        </w:rPr>
        <w:t>por sus siglas en inglés</w:t>
      </w:r>
      <w:r w:rsidRPr="00E04CED">
        <w:rPr>
          <w:color w:val="000000" w:themeColor="text1"/>
        </w:rPr>
        <w:t xml:space="preserve">) (definida como una puntuación Mayo de ≤2 y ninguna </w:t>
      </w:r>
      <w:proofErr w:type="spellStart"/>
      <w:r w:rsidRPr="00E04CED">
        <w:rPr>
          <w:color w:val="000000" w:themeColor="text1"/>
        </w:rPr>
        <w:lastRenderedPageBreak/>
        <w:t>subpuntuación</w:t>
      </w:r>
      <w:proofErr w:type="spellEnd"/>
      <w:r w:rsidRPr="00E04CED">
        <w:rPr>
          <w:color w:val="000000" w:themeColor="text1"/>
        </w:rPr>
        <w:t xml:space="preserve"> individual &gt;1) en la </w:t>
      </w:r>
      <w:r w:rsidR="00C72DE6" w:rsidRPr="00E04CED">
        <w:rPr>
          <w:color w:val="000000" w:themeColor="text1"/>
        </w:rPr>
        <w:t>s</w:t>
      </w:r>
      <w:r w:rsidRPr="00E04CED">
        <w:rPr>
          <w:color w:val="000000" w:themeColor="text1"/>
        </w:rPr>
        <w:t xml:space="preserve">emana 52 en pacientes que alcanzaron una respuesta clínica según la PMS en la </w:t>
      </w:r>
      <w:r w:rsidR="00C72DE6" w:rsidRPr="00E04CED">
        <w:rPr>
          <w:color w:val="000000" w:themeColor="text1"/>
        </w:rPr>
        <w:t>s</w:t>
      </w:r>
      <w:r w:rsidRPr="00E04CED">
        <w:rPr>
          <w:color w:val="000000" w:themeColor="text1"/>
        </w:rPr>
        <w:t xml:space="preserve">emana 8. </w:t>
      </w:r>
    </w:p>
    <w:p w14:paraId="6683EC2E" w14:textId="77777777" w:rsidR="008611F1" w:rsidRPr="00E04CED" w:rsidRDefault="008611F1" w:rsidP="008611F1">
      <w:pPr>
        <w:keepNext/>
        <w:rPr>
          <w:color w:val="000000" w:themeColor="text1"/>
        </w:rPr>
      </w:pPr>
    </w:p>
    <w:p w14:paraId="6E089898" w14:textId="77777777" w:rsidR="008611F1" w:rsidRPr="00E04CED" w:rsidRDefault="008611F1" w:rsidP="008611F1">
      <w:pPr>
        <w:keepNext/>
        <w:rPr>
          <w:color w:val="000000" w:themeColor="text1"/>
        </w:rPr>
      </w:pPr>
      <w:r w:rsidRPr="00E04CED">
        <w:rPr>
          <w:color w:val="000000" w:themeColor="text1"/>
        </w:rPr>
        <w:t xml:space="preserve">Las tasas de remisión clínica según </w:t>
      </w:r>
      <w:r w:rsidR="00C34F10" w:rsidRPr="00E04CED">
        <w:rPr>
          <w:color w:val="000000" w:themeColor="text1"/>
        </w:rPr>
        <w:t xml:space="preserve">la </w:t>
      </w:r>
      <w:r w:rsidRPr="00E04CED">
        <w:rPr>
          <w:color w:val="000000" w:themeColor="text1"/>
        </w:rPr>
        <w:t xml:space="preserve">PMS en la </w:t>
      </w:r>
      <w:r w:rsidR="00C72DE6" w:rsidRPr="00E04CED">
        <w:rPr>
          <w:color w:val="000000" w:themeColor="text1"/>
        </w:rPr>
        <w:t>s</w:t>
      </w:r>
      <w:r w:rsidRPr="00E04CED">
        <w:rPr>
          <w:color w:val="000000" w:themeColor="text1"/>
        </w:rPr>
        <w:t xml:space="preserve">emana 8 de los pacientes en cada uno de los grupos de inducción doble ciego de </w:t>
      </w:r>
      <w:proofErr w:type="spellStart"/>
      <w:r w:rsidR="00C34F10" w:rsidRPr="00E04CED">
        <w:rPr>
          <w:color w:val="000000" w:themeColor="text1"/>
        </w:rPr>
        <w:t>adalimumab</w:t>
      </w:r>
      <w:proofErr w:type="spellEnd"/>
      <w:r w:rsidR="00C34F10" w:rsidRPr="00E04CED">
        <w:rPr>
          <w:color w:val="000000" w:themeColor="text1"/>
        </w:rPr>
        <w:t xml:space="preserve"> </w:t>
      </w:r>
      <w:r w:rsidRPr="00E04CED">
        <w:rPr>
          <w:color w:val="000000" w:themeColor="text1"/>
        </w:rPr>
        <w:t>se presentan en la Tabla 31</w:t>
      </w:r>
      <w:r w:rsidR="00F6255D" w:rsidRPr="00E04CED">
        <w:rPr>
          <w:color w:val="000000" w:themeColor="text1"/>
        </w:rPr>
        <w:t>.</w:t>
      </w:r>
    </w:p>
    <w:p w14:paraId="5AD2F109" w14:textId="77777777" w:rsidR="008611F1" w:rsidRPr="00E04CED" w:rsidRDefault="008611F1" w:rsidP="008611F1">
      <w:pPr>
        <w:keepNext/>
        <w:rPr>
          <w:color w:val="000000" w:themeColor="text1"/>
        </w:rPr>
      </w:pPr>
    </w:p>
    <w:p w14:paraId="6975BCCF" w14:textId="77777777" w:rsidR="008611F1" w:rsidRPr="00E04CED" w:rsidRDefault="008611F1" w:rsidP="007C302F">
      <w:pPr>
        <w:keepNext/>
        <w:keepLines/>
        <w:rPr>
          <w:b/>
          <w:bCs/>
          <w:color w:val="000000" w:themeColor="text1"/>
        </w:rPr>
      </w:pPr>
      <w:r w:rsidRPr="00E04CED">
        <w:rPr>
          <w:b/>
          <w:bCs/>
          <w:color w:val="000000" w:themeColor="text1"/>
        </w:rPr>
        <w:t>Tabla 31: Remisión clínica según</w:t>
      </w:r>
      <w:r w:rsidR="00C34F10" w:rsidRPr="00E04CED">
        <w:rPr>
          <w:b/>
          <w:bCs/>
          <w:color w:val="000000" w:themeColor="text1"/>
        </w:rPr>
        <w:t xml:space="preserve"> la</w:t>
      </w:r>
      <w:r w:rsidRPr="00E04CED">
        <w:rPr>
          <w:b/>
          <w:bCs/>
          <w:color w:val="000000" w:themeColor="text1"/>
        </w:rPr>
        <w:t xml:space="preserve"> PMS a las 8 semanas</w:t>
      </w:r>
    </w:p>
    <w:p w14:paraId="64D94988" w14:textId="77777777" w:rsidR="008611F1" w:rsidRPr="00E04CED" w:rsidRDefault="008611F1" w:rsidP="007C302F">
      <w:pPr>
        <w:keepNext/>
        <w:keepLines/>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4"/>
        <w:gridCol w:w="3017"/>
        <w:gridCol w:w="3034"/>
      </w:tblGrid>
      <w:tr w:rsidR="008611F1" w:rsidRPr="00FE15AB" w14:paraId="05BB74CD" w14:textId="77777777" w:rsidTr="007C302F">
        <w:trPr>
          <w:cantSplit/>
        </w:trPr>
        <w:tc>
          <w:tcPr>
            <w:tcW w:w="3118" w:type="dxa"/>
            <w:tcBorders>
              <w:top w:val="single" w:sz="4" w:space="0" w:color="auto"/>
              <w:left w:val="single" w:sz="4" w:space="0" w:color="auto"/>
              <w:bottom w:val="single" w:sz="4" w:space="0" w:color="auto"/>
              <w:right w:val="single" w:sz="4" w:space="0" w:color="auto"/>
            </w:tcBorders>
          </w:tcPr>
          <w:p w14:paraId="7EE6DBAA" w14:textId="77777777" w:rsidR="008611F1" w:rsidRPr="00E04CED" w:rsidRDefault="008611F1" w:rsidP="007C302F">
            <w:pPr>
              <w:keepNext/>
              <w:keepLines/>
              <w:jc w:val="center"/>
              <w:rPr>
                <w:b/>
                <w:color w:val="000000" w:themeColor="text1"/>
              </w:rPr>
            </w:pPr>
          </w:p>
        </w:tc>
        <w:tc>
          <w:tcPr>
            <w:tcW w:w="3077" w:type="dxa"/>
            <w:tcBorders>
              <w:top w:val="single" w:sz="4" w:space="0" w:color="auto"/>
              <w:left w:val="single" w:sz="4" w:space="0" w:color="auto"/>
              <w:bottom w:val="single" w:sz="4" w:space="0" w:color="auto"/>
              <w:right w:val="single" w:sz="4" w:space="0" w:color="auto"/>
            </w:tcBorders>
            <w:hideMark/>
          </w:tcPr>
          <w:p w14:paraId="79861339" w14:textId="77777777" w:rsidR="008611F1" w:rsidRPr="00E04CED" w:rsidRDefault="008611F1" w:rsidP="007C302F">
            <w:pPr>
              <w:keepNext/>
              <w:keepLines/>
              <w:jc w:val="center"/>
              <w:rPr>
                <w:b/>
                <w:color w:val="000000" w:themeColor="text1"/>
              </w:rPr>
            </w:pPr>
            <w:proofErr w:type="spellStart"/>
            <w:r w:rsidRPr="00E04CED">
              <w:rPr>
                <w:b/>
                <w:color w:val="000000" w:themeColor="text1"/>
              </w:rPr>
              <w:t>Adalimumab</w:t>
            </w:r>
            <w:r w:rsidRPr="00E04CED">
              <w:rPr>
                <w:b/>
                <w:color w:val="000000" w:themeColor="text1"/>
                <w:vertAlign w:val="superscript"/>
              </w:rPr>
              <w:t>a</w:t>
            </w:r>
            <w:proofErr w:type="spellEnd"/>
          </w:p>
          <w:p w14:paraId="279C6553" w14:textId="77777777" w:rsidR="008611F1" w:rsidRPr="00E04CED" w:rsidRDefault="008611F1" w:rsidP="007C302F">
            <w:pPr>
              <w:keepNext/>
              <w:keepLines/>
              <w:jc w:val="center"/>
              <w:rPr>
                <w:b/>
                <w:color w:val="000000" w:themeColor="text1"/>
              </w:rPr>
            </w:pPr>
            <w:r w:rsidRPr="00E04CED">
              <w:rPr>
                <w:b/>
                <w:color w:val="000000" w:themeColor="text1"/>
              </w:rPr>
              <w:t>Máximo de 160 mg en la semana 0/placebo en la semana 1</w:t>
            </w:r>
          </w:p>
          <w:p w14:paraId="35E7DF1E" w14:textId="77777777" w:rsidR="008611F1" w:rsidRPr="00E04CED" w:rsidRDefault="008611F1" w:rsidP="007C302F">
            <w:pPr>
              <w:keepNext/>
              <w:keepLines/>
              <w:jc w:val="center"/>
              <w:rPr>
                <w:b/>
                <w:color w:val="000000" w:themeColor="text1"/>
                <w:lang w:val="en-GB"/>
              </w:rPr>
            </w:pPr>
            <w:r w:rsidRPr="00E04CED">
              <w:rPr>
                <w:b/>
                <w:color w:val="000000" w:themeColor="text1"/>
                <w:lang w:val="en-GB"/>
              </w:rPr>
              <w:t>N</w:t>
            </w:r>
            <w:r w:rsidRPr="00E04CED">
              <w:rPr>
                <w:color w:val="000000" w:themeColor="text1"/>
                <w:lang w:val="en-GB"/>
              </w:rPr>
              <w:t> </w:t>
            </w:r>
            <w:r w:rsidRPr="00E04CED">
              <w:rPr>
                <w:b/>
                <w:color w:val="000000" w:themeColor="text1"/>
                <w:lang w:val="en-GB"/>
              </w:rPr>
              <w:t>=</w:t>
            </w:r>
            <w:r w:rsidRPr="00E04CED">
              <w:rPr>
                <w:color w:val="000000" w:themeColor="text1"/>
                <w:lang w:val="en-GB"/>
              </w:rPr>
              <w:t> </w:t>
            </w:r>
            <w:r w:rsidRPr="00E04CED">
              <w:rPr>
                <w:b/>
                <w:color w:val="000000" w:themeColor="text1"/>
                <w:lang w:val="en-GB"/>
              </w:rPr>
              <w:t>30</w:t>
            </w:r>
          </w:p>
        </w:tc>
        <w:tc>
          <w:tcPr>
            <w:tcW w:w="3108" w:type="dxa"/>
            <w:tcBorders>
              <w:top w:val="single" w:sz="4" w:space="0" w:color="auto"/>
              <w:left w:val="single" w:sz="4" w:space="0" w:color="auto"/>
              <w:bottom w:val="single" w:sz="4" w:space="0" w:color="auto"/>
              <w:right w:val="single" w:sz="4" w:space="0" w:color="auto"/>
            </w:tcBorders>
            <w:hideMark/>
          </w:tcPr>
          <w:p w14:paraId="1B67640F" w14:textId="77777777" w:rsidR="008611F1" w:rsidRPr="00E04CED" w:rsidRDefault="008611F1" w:rsidP="007C302F">
            <w:pPr>
              <w:keepNext/>
              <w:keepLines/>
              <w:jc w:val="center"/>
              <w:rPr>
                <w:b/>
                <w:color w:val="000000" w:themeColor="text1"/>
              </w:rPr>
            </w:pPr>
            <w:proofErr w:type="spellStart"/>
            <w:proofErr w:type="gramStart"/>
            <w:r w:rsidRPr="00E04CED">
              <w:rPr>
                <w:b/>
                <w:color w:val="000000" w:themeColor="text1"/>
              </w:rPr>
              <w:t>Adalimumab</w:t>
            </w:r>
            <w:r w:rsidRPr="00E04CED">
              <w:rPr>
                <w:b/>
                <w:color w:val="000000" w:themeColor="text1"/>
                <w:vertAlign w:val="superscript"/>
              </w:rPr>
              <w:t>b,c</w:t>
            </w:r>
            <w:proofErr w:type="spellEnd"/>
            <w:proofErr w:type="gramEnd"/>
          </w:p>
          <w:p w14:paraId="687644FA" w14:textId="77777777" w:rsidR="008611F1" w:rsidRPr="00E04CED" w:rsidRDefault="008611F1" w:rsidP="007C302F">
            <w:pPr>
              <w:keepNext/>
              <w:keepLines/>
              <w:jc w:val="center"/>
              <w:rPr>
                <w:b/>
                <w:color w:val="000000" w:themeColor="text1"/>
              </w:rPr>
            </w:pPr>
            <w:r w:rsidRPr="00E04CED">
              <w:rPr>
                <w:b/>
                <w:color w:val="000000" w:themeColor="text1"/>
              </w:rPr>
              <w:t>Máximo de 160 mg en la semana 0 y en la semana 1</w:t>
            </w:r>
          </w:p>
          <w:p w14:paraId="1C410722" w14:textId="77777777" w:rsidR="008611F1" w:rsidRPr="00E04CED" w:rsidRDefault="008611F1" w:rsidP="007C302F">
            <w:pPr>
              <w:keepNext/>
              <w:keepLines/>
              <w:jc w:val="center"/>
              <w:rPr>
                <w:b/>
                <w:color w:val="000000" w:themeColor="text1"/>
                <w:lang w:val="en-GB"/>
              </w:rPr>
            </w:pPr>
            <w:r w:rsidRPr="00E04CED">
              <w:rPr>
                <w:b/>
                <w:color w:val="000000" w:themeColor="text1"/>
                <w:lang w:val="en-GB"/>
              </w:rPr>
              <w:t>N</w:t>
            </w:r>
            <w:r w:rsidRPr="00E04CED">
              <w:rPr>
                <w:color w:val="000000" w:themeColor="text1"/>
                <w:lang w:val="en-GB"/>
              </w:rPr>
              <w:t> </w:t>
            </w:r>
            <w:r w:rsidRPr="00E04CED">
              <w:rPr>
                <w:b/>
                <w:color w:val="000000" w:themeColor="text1"/>
                <w:lang w:val="en-GB"/>
              </w:rPr>
              <w:t>=</w:t>
            </w:r>
            <w:r w:rsidRPr="00E04CED">
              <w:rPr>
                <w:color w:val="000000" w:themeColor="text1"/>
                <w:lang w:val="en-GB"/>
              </w:rPr>
              <w:t> </w:t>
            </w:r>
            <w:r w:rsidRPr="00E04CED">
              <w:rPr>
                <w:b/>
                <w:bCs/>
                <w:color w:val="000000" w:themeColor="text1"/>
                <w:lang w:val="en-GB"/>
              </w:rPr>
              <w:t>47</w:t>
            </w:r>
          </w:p>
        </w:tc>
      </w:tr>
      <w:tr w:rsidR="008611F1" w:rsidRPr="00FE15AB" w14:paraId="2E060160" w14:textId="77777777" w:rsidTr="007C302F">
        <w:trPr>
          <w:cantSplit/>
        </w:trPr>
        <w:tc>
          <w:tcPr>
            <w:tcW w:w="3118" w:type="dxa"/>
            <w:tcBorders>
              <w:top w:val="single" w:sz="4" w:space="0" w:color="auto"/>
              <w:left w:val="single" w:sz="4" w:space="0" w:color="auto"/>
              <w:bottom w:val="single" w:sz="4" w:space="0" w:color="auto"/>
              <w:right w:val="single" w:sz="4" w:space="0" w:color="auto"/>
            </w:tcBorders>
            <w:hideMark/>
          </w:tcPr>
          <w:p w14:paraId="037CA0F6" w14:textId="77777777" w:rsidR="008611F1" w:rsidRPr="00E04CED" w:rsidRDefault="008611F1" w:rsidP="007C302F">
            <w:pPr>
              <w:keepNext/>
              <w:keepLines/>
              <w:rPr>
                <w:color w:val="000000" w:themeColor="text1"/>
                <w:lang w:val="en-GB"/>
              </w:rPr>
            </w:pPr>
            <w:r w:rsidRPr="00E04CED">
              <w:rPr>
                <w:color w:val="000000" w:themeColor="text1"/>
              </w:rPr>
              <w:t>Remisión clínica</w:t>
            </w:r>
          </w:p>
        </w:tc>
        <w:tc>
          <w:tcPr>
            <w:tcW w:w="3077" w:type="dxa"/>
            <w:tcBorders>
              <w:top w:val="single" w:sz="4" w:space="0" w:color="auto"/>
              <w:left w:val="single" w:sz="4" w:space="0" w:color="auto"/>
              <w:bottom w:val="single" w:sz="4" w:space="0" w:color="auto"/>
              <w:right w:val="single" w:sz="4" w:space="0" w:color="auto"/>
            </w:tcBorders>
            <w:hideMark/>
          </w:tcPr>
          <w:p w14:paraId="5F37B197" w14:textId="77777777" w:rsidR="008611F1" w:rsidRPr="00E04CED" w:rsidRDefault="008611F1" w:rsidP="007C302F">
            <w:pPr>
              <w:keepNext/>
              <w:keepLines/>
              <w:jc w:val="center"/>
              <w:rPr>
                <w:color w:val="000000" w:themeColor="text1"/>
                <w:lang w:val="en-GB"/>
              </w:rPr>
            </w:pPr>
            <w:r w:rsidRPr="00E04CED">
              <w:rPr>
                <w:color w:val="000000" w:themeColor="text1"/>
                <w:lang w:val="en-GB"/>
              </w:rPr>
              <w:t>13/30 (43,3</w:t>
            </w:r>
            <w:r w:rsidR="00C34F10" w:rsidRPr="00E04CED">
              <w:rPr>
                <w:color w:val="000000" w:themeColor="text1"/>
                <w:lang w:val="en-GB"/>
              </w:rPr>
              <w:t> </w:t>
            </w:r>
            <w:r w:rsidRPr="00E04CED">
              <w:rPr>
                <w:color w:val="000000" w:themeColor="text1"/>
                <w:lang w:val="en-GB"/>
              </w:rPr>
              <w:t>%)</w:t>
            </w:r>
          </w:p>
        </w:tc>
        <w:tc>
          <w:tcPr>
            <w:tcW w:w="3108" w:type="dxa"/>
            <w:tcBorders>
              <w:top w:val="single" w:sz="4" w:space="0" w:color="auto"/>
              <w:left w:val="single" w:sz="4" w:space="0" w:color="auto"/>
              <w:bottom w:val="single" w:sz="4" w:space="0" w:color="auto"/>
              <w:right w:val="single" w:sz="4" w:space="0" w:color="auto"/>
            </w:tcBorders>
            <w:hideMark/>
          </w:tcPr>
          <w:p w14:paraId="76A4DED8" w14:textId="77777777" w:rsidR="008611F1" w:rsidRPr="00E04CED" w:rsidRDefault="008611F1" w:rsidP="007C302F">
            <w:pPr>
              <w:keepNext/>
              <w:keepLines/>
              <w:jc w:val="center"/>
              <w:rPr>
                <w:color w:val="000000" w:themeColor="text1"/>
                <w:lang w:val="en-GB"/>
              </w:rPr>
            </w:pPr>
            <w:r w:rsidRPr="00E04CED">
              <w:rPr>
                <w:color w:val="000000" w:themeColor="text1"/>
                <w:lang w:val="en-GB"/>
              </w:rPr>
              <w:t>28/47 (59,6</w:t>
            </w:r>
            <w:r w:rsidR="00C34F10" w:rsidRPr="00E04CED">
              <w:rPr>
                <w:color w:val="000000" w:themeColor="text1"/>
                <w:lang w:val="en-GB"/>
              </w:rPr>
              <w:t> </w:t>
            </w:r>
            <w:r w:rsidRPr="00E04CED">
              <w:rPr>
                <w:color w:val="000000" w:themeColor="text1"/>
                <w:lang w:val="en-GB"/>
              </w:rPr>
              <w:t>%)</w:t>
            </w:r>
          </w:p>
        </w:tc>
      </w:tr>
      <w:tr w:rsidR="008611F1" w:rsidRPr="00FE15AB" w14:paraId="2C667927" w14:textId="77777777" w:rsidTr="007C302F">
        <w:trPr>
          <w:cantSplit/>
        </w:trPr>
        <w:tc>
          <w:tcPr>
            <w:tcW w:w="9303" w:type="dxa"/>
            <w:gridSpan w:val="3"/>
            <w:tcBorders>
              <w:top w:val="single" w:sz="4" w:space="0" w:color="auto"/>
              <w:left w:val="nil"/>
              <w:bottom w:val="nil"/>
              <w:right w:val="nil"/>
            </w:tcBorders>
          </w:tcPr>
          <w:p w14:paraId="376F91EC" w14:textId="77777777" w:rsidR="008611F1" w:rsidRPr="00FE15AB" w:rsidRDefault="008611F1" w:rsidP="007C302F">
            <w:pPr>
              <w:keepNext/>
              <w:keepLines/>
              <w:autoSpaceDE w:val="0"/>
              <w:autoSpaceDN w:val="0"/>
              <w:adjustRightInd w:val="0"/>
              <w:ind w:left="270" w:hanging="270"/>
              <w:rPr>
                <w:color w:val="000000" w:themeColor="text1"/>
                <w:sz w:val="20"/>
                <w:szCs w:val="20"/>
              </w:rPr>
            </w:pPr>
            <w:r w:rsidRPr="00FE15AB">
              <w:rPr>
                <w:color w:val="000000" w:themeColor="text1"/>
                <w:sz w:val="20"/>
                <w:szCs w:val="20"/>
                <w:vertAlign w:val="superscript"/>
              </w:rPr>
              <w:t>a</w:t>
            </w:r>
            <w:r w:rsidRPr="00FE15AB">
              <w:rPr>
                <w:color w:val="000000" w:themeColor="text1"/>
                <w:sz w:val="20"/>
                <w:szCs w:val="20"/>
              </w:rPr>
              <w:t xml:space="preserve"> </w:t>
            </w:r>
            <w:r w:rsidRPr="00FE15AB">
              <w:rPr>
                <w:color w:val="000000" w:themeColor="text1"/>
                <w:sz w:val="20"/>
                <w:szCs w:val="20"/>
              </w:rPr>
              <w:tab/>
            </w:r>
            <w:proofErr w:type="spellStart"/>
            <w:r w:rsidRPr="00FE15AB">
              <w:rPr>
                <w:color w:val="000000" w:themeColor="text1"/>
                <w:sz w:val="20"/>
                <w:szCs w:val="20"/>
              </w:rPr>
              <w:t>A</w:t>
            </w:r>
            <w:r w:rsidR="00F6255D" w:rsidRPr="00FE15AB">
              <w:rPr>
                <w:color w:val="000000" w:themeColor="text1"/>
                <w:sz w:val="20"/>
                <w:szCs w:val="20"/>
              </w:rPr>
              <w:t>dalimumab</w:t>
            </w:r>
            <w:proofErr w:type="spellEnd"/>
            <w:r w:rsidR="00F6255D" w:rsidRPr="00FE15AB">
              <w:rPr>
                <w:color w:val="000000" w:themeColor="text1"/>
                <w:sz w:val="20"/>
                <w:szCs w:val="20"/>
              </w:rPr>
              <w:t xml:space="preserve"> </w:t>
            </w:r>
            <w:r w:rsidRPr="00FE15AB">
              <w:rPr>
                <w:color w:val="000000" w:themeColor="text1"/>
                <w:sz w:val="20"/>
                <w:szCs w:val="20"/>
              </w:rPr>
              <w:t>2,4</w:t>
            </w:r>
            <w:r w:rsidRPr="00E04CED">
              <w:rPr>
                <w:iCs/>
                <w:color w:val="000000" w:themeColor="text1"/>
              </w:rPr>
              <w:t> </w:t>
            </w:r>
            <w:r w:rsidRPr="00FE15AB">
              <w:rPr>
                <w:color w:val="000000" w:themeColor="text1"/>
                <w:sz w:val="20"/>
                <w:szCs w:val="20"/>
              </w:rPr>
              <w:t>mg/kg (máximo de 160</w:t>
            </w:r>
            <w:r w:rsidRPr="00E04CED">
              <w:rPr>
                <w:iCs/>
                <w:color w:val="000000" w:themeColor="text1"/>
              </w:rPr>
              <w:t> </w:t>
            </w:r>
            <w:r w:rsidRPr="00FE15AB">
              <w:rPr>
                <w:color w:val="000000" w:themeColor="text1"/>
                <w:sz w:val="20"/>
                <w:szCs w:val="20"/>
              </w:rPr>
              <w:t xml:space="preserve">mg) en la </w:t>
            </w:r>
            <w:r w:rsidR="00C72DE6" w:rsidRPr="00FE15AB">
              <w:rPr>
                <w:color w:val="000000" w:themeColor="text1"/>
                <w:sz w:val="20"/>
                <w:szCs w:val="20"/>
              </w:rPr>
              <w:t>s</w:t>
            </w:r>
            <w:r w:rsidRPr="00FE15AB">
              <w:rPr>
                <w:color w:val="000000" w:themeColor="text1"/>
                <w:sz w:val="20"/>
                <w:szCs w:val="20"/>
              </w:rPr>
              <w:t xml:space="preserve">emana 0, placebo en la </w:t>
            </w:r>
            <w:r w:rsidR="00C72DE6" w:rsidRPr="00FE15AB">
              <w:rPr>
                <w:color w:val="000000" w:themeColor="text1"/>
                <w:sz w:val="20"/>
                <w:szCs w:val="20"/>
              </w:rPr>
              <w:t>s</w:t>
            </w:r>
            <w:r w:rsidRPr="00FE15AB">
              <w:rPr>
                <w:color w:val="000000" w:themeColor="text1"/>
                <w:sz w:val="20"/>
                <w:szCs w:val="20"/>
              </w:rPr>
              <w:t xml:space="preserve">emana 1, y 1,2 mg/kg (máximo de 80 mg) en la </w:t>
            </w:r>
            <w:r w:rsidR="00C72DE6" w:rsidRPr="00FE15AB">
              <w:rPr>
                <w:color w:val="000000" w:themeColor="text1"/>
                <w:sz w:val="20"/>
                <w:szCs w:val="20"/>
              </w:rPr>
              <w:t>s</w:t>
            </w:r>
            <w:r w:rsidRPr="00FE15AB">
              <w:rPr>
                <w:color w:val="000000" w:themeColor="text1"/>
                <w:sz w:val="20"/>
                <w:szCs w:val="20"/>
              </w:rPr>
              <w:t>emana 2</w:t>
            </w:r>
          </w:p>
          <w:p w14:paraId="4E3DE09A" w14:textId="77777777" w:rsidR="008611F1" w:rsidRPr="00FE15AB" w:rsidRDefault="008611F1" w:rsidP="007C302F">
            <w:pPr>
              <w:keepNext/>
              <w:keepLines/>
              <w:autoSpaceDE w:val="0"/>
              <w:autoSpaceDN w:val="0"/>
              <w:adjustRightInd w:val="0"/>
              <w:ind w:left="270" w:hanging="270"/>
              <w:rPr>
                <w:color w:val="000000" w:themeColor="text1"/>
                <w:sz w:val="20"/>
                <w:szCs w:val="20"/>
              </w:rPr>
            </w:pPr>
            <w:r w:rsidRPr="00FE15AB">
              <w:rPr>
                <w:color w:val="000000" w:themeColor="text1"/>
                <w:sz w:val="20"/>
                <w:szCs w:val="20"/>
                <w:vertAlign w:val="superscript"/>
              </w:rPr>
              <w:t>b</w:t>
            </w:r>
            <w:r w:rsidRPr="00FE15AB">
              <w:rPr>
                <w:color w:val="000000" w:themeColor="text1"/>
                <w:sz w:val="20"/>
                <w:szCs w:val="20"/>
              </w:rPr>
              <w:t xml:space="preserve"> </w:t>
            </w:r>
            <w:r w:rsidRPr="00FE15AB">
              <w:rPr>
                <w:color w:val="000000" w:themeColor="text1"/>
                <w:sz w:val="20"/>
                <w:szCs w:val="20"/>
              </w:rPr>
              <w:tab/>
            </w:r>
            <w:proofErr w:type="spellStart"/>
            <w:r w:rsidR="00F6255D" w:rsidRPr="00FE15AB">
              <w:rPr>
                <w:color w:val="000000" w:themeColor="text1"/>
                <w:sz w:val="20"/>
                <w:szCs w:val="20"/>
              </w:rPr>
              <w:t>Adalimumab</w:t>
            </w:r>
            <w:proofErr w:type="spellEnd"/>
            <w:r w:rsidR="00F6255D" w:rsidRPr="00FE15AB" w:rsidDel="00F6255D">
              <w:rPr>
                <w:color w:val="000000" w:themeColor="text1"/>
                <w:sz w:val="20"/>
                <w:szCs w:val="20"/>
              </w:rPr>
              <w:t xml:space="preserve"> </w:t>
            </w:r>
            <w:r w:rsidRPr="00FE15AB">
              <w:rPr>
                <w:color w:val="000000" w:themeColor="text1"/>
                <w:sz w:val="20"/>
                <w:szCs w:val="20"/>
              </w:rPr>
              <w:t>2,4</w:t>
            </w:r>
            <w:r w:rsidRPr="00E04CED">
              <w:rPr>
                <w:iCs/>
                <w:color w:val="000000" w:themeColor="text1"/>
              </w:rPr>
              <w:t> </w:t>
            </w:r>
            <w:r w:rsidRPr="00FE15AB">
              <w:rPr>
                <w:color w:val="000000" w:themeColor="text1"/>
                <w:sz w:val="20"/>
                <w:szCs w:val="20"/>
              </w:rPr>
              <w:t>mg/kg (máximo de 160</w:t>
            </w:r>
            <w:r w:rsidRPr="00E04CED">
              <w:rPr>
                <w:iCs/>
                <w:color w:val="000000" w:themeColor="text1"/>
              </w:rPr>
              <w:t> </w:t>
            </w:r>
            <w:r w:rsidRPr="00FE15AB">
              <w:rPr>
                <w:color w:val="000000" w:themeColor="text1"/>
                <w:sz w:val="20"/>
                <w:szCs w:val="20"/>
              </w:rPr>
              <w:t xml:space="preserve">mg) en la </w:t>
            </w:r>
            <w:r w:rsidR="00C72DE6" w:rsidRPr="00FE15AB">
              <w:rPr>
                <w:color w:val="000000" w:themeColor="text1"/>
                <w:sz w:val="20"/>
                <w:szCs w:val="20"/>
              </w:rPr>
              <w:t>s</w:t>
            </w:r>
            <w:r w:rsidRPr="00FE15AB">
              <w:rPr>
                <w:color w:val="000000" w:themeColor="text1"/>
                <w:sz w:val="20"/>
                <w:szCs w:val="20"/>
              </w:rPr>
              <w:t xml:space="preserve">emana 0 y en la </w:t>
            </w:r>
            <w:r w:rsidR="00C72DE6" w:rsidRPr="00FE15AB">
              <w:rPr>
                <w:color w:val="000000" w:themeColor="text1"/>
                <w:sz w:val="20"/>
                <w:szCs w:val="20"/>
              </w:rPr>
              <w:t>s</w:t>
            </w:r>
            <w:r w:rsidRPr="00FE15AB">
              <w:rPr>
                <w:color w:val="000000" w:themeColor="text1"/>
                <w:sz w:val="20"/>
                <w:szCs w:val="20"/>
              </w:rPr>
              <w:t xml:space="preserve">emana 1, y 1,2 mg/kg (máximo de 80 mg) en la </w:t>
            </w:r>
            <w:r w:rsidR="00C72DE6" w:rsidRPr="00FE15AB">
              <w:rPr>
                <w:color w:val="000000" w:themeColor="text1"/>
                <w:sz w:val="20"/>
                <w:szCs w:val="20"/>
              </w:rPr>
              <w:t>s</w:t>
            </w:r>
            <w:r w:rsidRPr="00FE15AB">
              <w:rPr>
                <w:color w:val="000000" w:themeColor="text1"/>
                <w:sz w:val="20"/>
                <w:szCs w:val="20"/>
              </w:rPr>
              <w:t>emana 2</w:t>
            </w:r>
          </w:p>
          <w:p w14:paraId="36DE53EE" w14:textId="77777777" w:rsidR="008611F1" w:rsidRPr="00FE15AB" w:rsidRDefault="008611F1" w:rsidP="007C302F">
            <w:pPr>
              <w:keepNext/>
              <w:keepLines/>
              <w:autoSpaceDE w:val="0"/>
              <w:autoSpaceDN w:val="0"/>
              <w:adjustRightInd w:val="0"/>
              <w:ind w:left="270" w:hanging="270"/>
              <w:rPr>
                <w:color w:val="000000" w:themeColor="text1"/>
                <w:sz w:val="20"/>
                <w:szCs w:val="20"/>
              </w:rPr>
            </w:pPr>
            <w:r w:rsidRPr="00FE15AB">
              <w:rPr>
                <w:color w:val="000000" w:themeColor="text1"/>
                <w:sz w:val="20"/>
                <w:szCs w:val="20"/>
                <w:vertAlign w:val="superscript"/>
              </w:rPr>
              <w:t>c</w:t>
            </w:r>
            <w:r w:rsidRPr="00FE15AB">
              <w:rPr>
                <w:color w:val="000000" w:themeColor="text1"/>
                <w:sz w:val="20"/>
                <w:szCs w:val="20"/>
              </w:rPr>
              <w:t xml:space="preserve"> </w:t>
            </w:r>
            <w:r w:rsidRPr="00FE15AB">
              <w:rPr>
                <w:color w:val="000000" w:themeColor="text1"/>
                <w:sz w:val="20"/>
                <w:szCs w:val="20"/>
              </w:rPr>
              <w:tab/>
              <w:t xml:space="preserve">Sin incluir la dosis de inducción abierta de </w:t>
            </w:r>
            <w:proofErr w:type="spellStart"/>
            <w:r w:rsidR="00F6255D" w:rsidRPr="00FE15AB">
              <w:rPr>
                <w:color w:val="000000" w:themeColor="text1"/>
                <w:sz w:val="20"/>
                <w:szCs w:val="20"/>
              </w:rPr>
              <w:t>adalimumab</w:t>
            </w:r>
            <w:proofErr w:type="spellEnd"/>
            <w:r w:rsidRPr="00FE15AB">
              <w:rPr>
                <w:color w:val="000000" w:themeColor="text1"/>
                <w:sz w:val="20"/>
                <w:szCs w:val="20"/>
              </w:rPr>
              <w:t xml:space="preserve"> 2</w:t>
            </w:r>
            <w:r w:rsidR="00F6255D" w:rsidRPr="00FE15AB">
              <w:rPr>
                <w:color w:val="000000" w:themeColor="text1"/>
                <w:sz w:val="20"/>
                <w:szCs w:val="20"/>
              </w:rPr>
              <w:t>,</w:t>
            </w:r>
            <w:r w:rsidRPr="00FE15AB">
              <w:rPr>
                <w:color w:val="000000" w:themeColor="text1"/>
                <w:sz w:val="20"/>
                <w:szCs w:val="20"/>
              </w:rPr>
              <w:t>4 mg/kg (máximo de 160</w:t>
            </w:r>
            <w:r w:rsidRPr="00E04CED">
              <w:rPr>
                <w:iCs/>
                <w:color w:val="000000" w:themeColor="text1"/>
              </w:rPr>
              <w:t> </w:t>
            </w:r>
            <w:r w:rsidRPr="00FE15AB">
              <w:rPr>
                <w:color w:val="000000" w:themeColor="text1"/>
                <w:sz w:val="20"/>
                <w:szCs w:val="20"/>
              </w:rPr>
              <w:t xml:space="preserve">mg) en la </w:t>
            </w:r>
            <w:r w:rsidR="00C72DE6" w:rsidRPr="00FE15AB">
              <w:rPr>
                <w:color w:val="000000" w:themeColor="text1"/>
                <w:sz w:val="20"/>
                <w:szCs w:val="20"/>
              </w:rPr>
              <w:t>s</w:t>
            </w:r>
            <w:r w:rsidRPr="00FE15AB">
              <w:rPr>
                <w:color w:val="000000" w:themeColor="text1"/>
                <w:sz w:val="20"/>
                <w:szCs w:val="20"/>
              </w:rPr>
              <w:t xml:space="preserve">emana 0 y la </w:t>
            </w:r>
            <w:r w:rsidR="00C72DE6" w:rsidRPr="00FE15AB">
              <w:rPr>
                <w:color w:val="000000" w:themeColor="text1"/>
                <w:sz w:val="20"/>
                <w:szCs w:val="20"/>
              </w:rPr>
              <w:t>s</w:t>
            </w:r>
            <w:r w:rsidRPr="00FE15AB">
              <w:rPr>
                <w:color w:val="000000" w:themeColor="text1"/>
                <w:sz w:val="20"/>
                <w:szCs w:val="20"/>
              </w:rPr>
              <w:t xml:space="preserve">emana 1, y de 1,2 mg/kg (máximo de 80 mg) en la </w:t>
            </w:r>
            <w:r w:rsidR="00C72DE6" w:rsidRPr="00FE15AB">
              <w:rPr>
                <w:color w:val="000000" w:themeColor="text1"/>
                <w:sz w:val="20"/>
                <w:szCs w:val="20"/>
              </w:rPr>
              <w:t>s</w:t>
            </w:r>
            <w:r w:rsidRPr="00FE15AB">
              <w:rPr>
                <w:color w:val="000000" w:themeColor="text1"/>
                <w:sz w:val="20"/>
                <w:szCs w:val="20"/>
              </w:rPr>
              <w:t>emana 2</w:t>
            </w:r>
          </w:p>
          <w:p w14:paraId="0A469F17" w14:textId="77777777" w:rsidR="008611F1" w:rsidRPr="00FE15AB" w:rsidRDefault="008611F1" w:rsidP="007C302F">
            <w:pPr>
              <w:keepNext/>
              <w:keepLines/>
              <w:autoSpaceDE w:val="0"/>
              <w:autoSpaceDN w:val="0"/>
              <w:adjustRightInd w:val="0"/>
              <w:rPr>
                <w:color w:val="000000" w:themeColor="text1"/>
                <w:sz w:val="20"/>
                <w:szCs w:val="20"/>
              </w:rPr>
            </w:pPr>
            <w:r w:rsidRPr="00FE15AB">
              <w:rPr>
                <w:color w:val="000000" w:themeColor="text1"/>
                <w:sz w:val="20"/>
                <w:szCs w:val="20"/>
              </w:rPr>
              <w:t xml:space="preserve">Nota 1: Ambos grupos de inducción recibieron 0,6 mg/kg (máximo de 40 mg) en la </w:t>
            </w:r>
            <w:r w:rsidR="00C72DE6" w:rsidRPr="00FE15AB">
              <w:rPr>
                <w:color w:val="000000" w:themeColor="text1"/>
                <w:sz w:val="20"/>
                <w:szCs w:val="20"/>
              </w:rPr>
              <w:t>s</w:t>
            </w:r>
            <w:r w:rsidRPr="00FE15AB">
              <w:rPr>
                <w:color w:val="000000" w:themeColor="text1"/>
                <w:sz w:val="20"/>
                <w:szCs w:val="20"/>
              </w:rPr>
              <w:t xml:space="preserve">emana 4 y la </w:t>
            </w:r>
            <w:r w:rsidR="00C72DE6" w:rsidRPr="00FE15AB">
              <w:rPr>
                <w:color w:val="000000" w:themeColor="text1"/>
                <w:sz w:val="20"/>
                <w:szCs w:val="20"/>
              </w:rPr>
              <w:t>s</w:t>
            </w:r>
            <w:r w:rsidRPr="00FE15AB">
              <w:rPr>
                <w:color w:val="000000" w:themeColor="text1"/>
                <w:sz w:val="20"/>
                <w:szCs w:val="20"/>
              </w:rPr>
              <w:t>emana 6</w:t>
            </w:r>
          </w:p>
          <w:p w14:paraId="5251EFB9" w14:textId="77777777" w:rsidR="008611F1" w:rsidRPr="00FE15AB" w:rsidRDefault="008611F1" w:rsidP="007C302F">
            <w:pPr>
              <w:keepNext/>
              <w:keepLines/>
              <w:autoSpaceDE w:val="0"/>
              <w:autoSpaceDN w:val="0"/>
              <w:adjustRightInd w:val="0"/>
              <w:rPr>
                <w:color w:val="000000" w:themeColor="text1"/>
                <w:sz w:val="20"/>
                <w:szCs w:val="20"/>
              </w:rPr>
            </w:pPr>
            <w:r w:rsidRPr="00FE15AB">
              <w:rPr>
                <w:color w:val="000000" w:themeColor="text1"/>
                <w:sz w:val="20"/>
                <w:szCs w:val="20"/>
              </w:rPr>
              <w:t xml:space="preserve">Nota 2: Se consideró que los pacientes a los que les faltaban valores en la </w:t>
            </w:r>
            <w:r w:rsidR="00C72DE6" w:rsidRPr="00FE15AB">
              <w:rPr>
                <w:color w:val="000000" w:themeColor="text1"/>
                <w:sz w:val="20"/>
                <w:szCs w:val="20"/>
              </w:rPr>
              <w:t>s</w:t>
            </w:r>
            <w:r w:rsidRPr="00FE15AB">
              <w:rPr>
                <w:color w:val="000000" w:themeColor="text1"/>
                <w:sz w:val="20"/>
                <w:szCs w:val="20"/>
              </w:rPr>
              <w:t>emana 8 no habían cumplido el criterio de evaluación</w:t>
            </w:r>
          </w:p>
        </w:tc>
      </w:tr>
    </w:tbl>
    <w:p w14:paraId="7242AB0D" w14:textId="77777777" w:rsidR="008611F1" w:rsidRPr="00E04CED" w:rsidRDefault="008611F1" w:rsidP="008611F1">
      <w:pPr>
        <w:keepNext/>
        <w:rPr>
          <w:color w:val="000000" w:themeColor="text1"/>
        </w:rPr>
      </w:pPr>
    </w:p>
    <w:p w14:paraId="02A9026B" w14:textId="77777777" w:rsidR="008611F1" w:rsidRPr="00E04CED" w:rsidRDefault="008611F1" w:rsidP="008611F1">
      <w:pPr>
        <w:keepNext/>
        <w:rPr>
          <w:color w:val="000000" w:themeColor="text1"/>
        </w:rPr>
      </w:pPr>
      <w:r w:rsidRPr="00E04CED">
        <w:rPr>
          <w:color w:val="000000" w:themeColor="text1"/>
        </w:rPr>
        <w:t xml:space="preserve">En la </w:t>
      </w:r>
      <w:r w:rsidR="00C72DE6" w:rsidRPr="00E04CED">
        <w:rPr>
          <w:color w:val="000000" w:themeColor="text1"/>
        </w:rPr>
        <w:t>s</w:t>
      </w:r>
      <w:r w:rsidRPr="00E04CED">
        <w:rPr>
          <w:color w:val="000000" w:themeColor="text1"/>
        </w:rPr>
        <w:t xml:space="preserve">emana 52, se evaluaron la remisión clínica según la FMS en los pacientes que respondieron en la </w:t>
      </w:r>
      <w:r w:rsidR="00C72DE6" w:rsidRPr="00E04CED">
        <w:rPr>
          <w:color w:val="000000" w:themeColor="text1"/>
        </w:rPr>
        <w:t>s</w:t>
      </w:r>
      <w:r w:rsidRPr="00E04CED">
        <w:rPr>
          <w:color w:val="000000" w:themeColor="text1"/>
        </w:rPr>
        <w:t>emana 8, la respuesta clínica según la FMS (definida como un descenso en la puntuación Mayo de ≥3</w:t>
      </w:r>
      <w:r w:rsidR="00F6255D" w:rsidRPr="00E04CED">
        <w:rPr>
          <w:color w:val="000000" w:themeColor="text1"/>
        </w:rPr>
        <w:t> </w:t>
      </w:r>
      <w:r w:rsidRPr="00E04CED">
        <w:rPr>
          <w:color w:val="000000" w:themeColor="text1"/>
        </w:rPr>
        <w:t>puntos y ≥30</w:t>
      </w:r>
      <w:r w:rsidR="00F6255D" w:rsidRPr="00E04CED">
        <w:rPr>
          <w:color w:val="000000" w:themeColor="text1"/>
        </w:rPr>
        <w:t> </w:t>
      </w:r>
      <w:r w:rsidRPr="00E04CED">
        <w:rPr>
          <w:color w:val="000000" w:themeColor="text1"/>
        </w:rPr>
        <w:t xml:space="preserve">% desde el inicio) en los pacientes que respondieron en la </w:t>
      </w:r>
      <w:r w:rsidR="00C72DE6" w:rsidRPr="00E04CED">
        <w:rPr>
          <w:color w:val="000000" w:themeColor="text1"/>
        </w:rPr>
        <w:t>s</w:t>
      </w:r>
      <w:r w:rsidRPr="00E04CED">
        <w:rPr>
          <w:color w:val="000000" w:themeColor="text1"/>
        </w:rPr>
        <w:t xml:space="preserve">emana 8, la curación mucosa (definida como </w:t>
      </w:r>
      <w:proofErr w:type="spellStart"/>
      <w:r w:rsidRPr="00E04CED">
        <w:rPr>
          <w:color w:val="000000" w:themeColor="text1"/>
        </w:rPr>
        <w:t>subpuntuación</w:t>
      </w:r>
      <w:proofErr w:type="spellEnd"/>
      <w:r w:rsidRPr="00E04CED">
        <w:rPr>
          <w:color w:val="000000" w:themeColor="text1"/>
        </w:rPr>
        <w:t xml:space="preserve"> endoscópica Mayo de ≤1) en los pacientes que respondieron en la </w:t>
      </w:r>
      <w:r w:rsidR="00C72DE6" w:rsidRPr="00E04CED">
        <w:rPr>
          <w:color w:val="000000" w:themeColor="text1"/>
        </w:rPr>
        <w:t>s</w:t>
      </w:r>
      <w:r w:rsidRPr="00E04CED">
        <w:rPr>
          <w:color w:val="000000" w:themeColor="text1"/>
        </w:rPr>
        <w:t xml:space="preserve">emana 8, la remisión clínica según la FMS en los pacientes que presentaron remisión en la </w:t>
      </w:r>
      <w:r w:rsidR="00C72DE6" w:rsidRPr="00E04CED">
        <w:rPr>
          <w:color w:val="000000" w:themeColor="text1"/>
        </w:rPr>
        <w:t>s</w:t>
      </w:r>
      <w:r w:rsidRPr="00E04CED">
        <w:rPr>
          <w:color w:val="000000" w:themeColor="text1"/>
        </w:rPr>
        <w:t xml:space="preserve">emana 8 y la proporción de sujetos que presentó remisión sin corticoesteroides según la FMS en los pacientes que respondieron en la </w:t>
      </w:r>
      <w:r w:rsidR="00C72DE6" w:rsidRPr="00E04CED">
        <w:rPr>
          <w:color w:val="000000" w:themeColor="text1"/>
        </w:rPr>
        <w:t>s</w:t>
      </w:r>
      <w:r w:rsidRPr="00E04CED">
        <w:rPr>
          <w:color w:val="000000" w:themeColor="text1"/>
        </w:rPr>
        <w:t xml:space="preserve">emana 8, de los pacientes que recibieron dosis de mantenimiento de </w:t>
      </w:r>
      <w:proofErr w:type="spellStart"/>
      <w:r w:rsidR="00F6255D" w:rsidRPr="00E04CED">
        <w:rPr>
          <w:color w:val="000000" w:themeColor="text1"/>
        </w:rPr>
        <w:t>adalilumab</w:t>
      </w:r>
      <w:proofErr w:type="spellEnd"/>
      <w:r w:rsidRPr="00E04CED">
        <w:rPr>
          <w:color w:val="000000" w:themeColor="text1"/>
        </w:rPr>
        <w:t xml:space="preserve"> doble ciego máximo de 40 mg en semanas alternas (0,6 mg/kg) y máximo de 40 mg cada semana (0,6 mg/kg) (Tabla 32).</w:t>
      </w:r>
    </w:p>
    <w:p w14:paraId="28CE7D8B" w14:textId="77777777" w:rsidR="008611F1" w:rsidRPr="00E04CED" w:rsidRDefault="008611F1" w:rsidP="008611F1">
      <w:pPr>
        <w:keepNext/>
        <w:rPr>
          <w:color w:val="000000" w:themeColor="text1"/>
        </w:rPr>
      </w:pPr>
    </w:p>
    <w:p w14:paraId="14B2F998" w14:textId="77777777" w:rsidR="008611F1" w:rsidRPr="00E04CED" w:rsidRDefault="008611F1" w:rsidP="008611F1">
      <w:pPr>
        <w:keepNext/>
        <w:rPr>
          <w:b/>
          <w:bCs/>
          <w:i/>
          <w:color w:val="000000" w:themeColor="text1"/>
        </w:rPr>
      </w:pPr>
      <w:r w:rsidRPr="00E04CED">
        <w:rPr>
          <w:b/>
          <w:bCs/>
          <w:color w:val="000000" w:themeColor="text1"/>
        </w:rPr>
        <w:t>Tabla 32: Resultados de eficacia a las 52 semanas</w:t>
      </w:r>
    </w:p>
    <w:p w14:paraId="311DFA43" w14:textId="77777777" w:rsidR="008611F1" w:rsidRPr="00E04CED" w:rsidRDefault="008611F1" w:rsidP="008611F1">
      <w:pPr>
        <w:keepNext/>
        <w:rPr>
          <w:i/>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4"/>
        <w:gridCol w:w="2996"/>
        <w:gridCol w:w="3025"/>
      </w:tblGrid>
      <w:tr w:rsidR="008611F1" w:rsidRPr="00FE15AB" w14:paraId="506FAEE7" w14:textId="77777777" w:rsidTr="003D0FC3">
        <w:trPr>
          <w:cantSplit/>
          <w:tblHeader/>
        </w:trPr>
        <w:tc>
          <w:tcPr>
            <w:tcW w:w="3114" w:type="dxa"/>
            <w:tcBorders>
              <w:top w:val="single" w:sz="4" w:space="0" w:color="auto"/>
              <w:left w:val="single" w:sz="4" w:space="0" w:color="auto"/>
              <w:bottom w:val="single" w:sz="4" w:space="0" w:color="auto"/>
              <w:right w:val="single" w:sz="4" w:space="0" w:color="auto"/>
            </w:tcBorders>
          </w:tcPr>
          <w:p w14:paraId="66169F19" w14:textId="77777777" w:rsidR="008611F1" w:rsidRPr="00E04CED" w:rsidRDefault="008611F1" w:rsidP="003D0FC3">
            <w:pPr>
              <w:keepNext/>
              <w:jc w:val="center"/>
              <w:rPr>
                <w:b/>
                <w:color w:val="000000" w:themeColor="text1"/>
              </w:rPr>
            </w:pPr>
          </w:p>
        </w:tc>
        <w:tc>
          <w:tcPr>
            <w:tcW w:w="3073" w:type="dxa"/>
            <w:tcBorders>
              <w:top w:val="single" w:sz="4" w:space="0" w:color="auto"/>
              <w:left w:val="single" w:sz="4" w:space="0" w:color="auto"/>
              <w:bottom w:val="single" w:sz="4" w:space="0" w:color="auto"/>
              <w:right w:val="single" w:sz="4" w:space="0" w:color="auto"/>
            </w:tcBorders>
            <w:hideMark/>
          </w:tcPr>
          <w:p w14:paraId="0CE27C38" w14:textId="77777777" w:rsidR="008611F1" w:rsidRPr="00E04CED" w:rsidRDefault="008611F1" w:rsidP="003D0FC3">
            <w:pPr>
              <w:keepNext/>
              <w:jc w:val="center"/>
              <w:rPr>
                <w:b/>
                <w:color w:val="000000" w:themeColor="text1"/>
              </w:rPr>
            </w:pPr>
            <w:proofErr w:type="spellStart"/>
            <w:r w:rsidRPr="00E04CED">
              <w:rPr>
                <w:b/>
                <w:color w:val="000000" w:themeColor="text1"/>
              </w:rPr>
              <w:t>Adalimumab</w:t>
            </w:r>
            <w:r w:rsidRPr="00E04CED">
              <w:rPr>
                <w:b/>
                <w:color w:val="000000" w:themeColor="text1"/>
                <w:vertAlign w:val="superscript"/>
              </w:rPr>
              <w:t>a</w:t>
            </w:r>
            <w:proofErr w:type="spellEnd"/>
          </w:p>
          <w:p w14:paraId="67C426AA" w14:textId="77777777" w:rsidR="008611F1" w:rsidRPr="00E04CED" w:rsidRDefault="008611F1" w:rsidP="003D0FC3">
            <w:pPr>
              <w:keepNext/>
              <w:jc w:val="center"/>
              <w:rPr>
                <w:b/>
                <w:color w:val="000000" w:themeColor="text1"/>
              </w:rPr>
            </w:pPr>
            <w:r w:rsidRPr="00E04CED">
              <w:rPr>
                <w:b/>
                <w:color w:val="000000" w:themeColor="text1"/>
              </w:rPr>
              <w:t xml:space="preserve">Máximo de 40 mg) en semanas alternas </w:t>
            </w:r>
          </w:p>
          <w:p w14:paraId="6B0C3C0B" w14:textId="77777777" w:rsidR="008611F1" w:rsidRPr="00E04CED" w:rsidRDefault="008611F1" w:rsidP="003D0FC3">
            <w:pPr>
              <w:keepNext/>
              <w:jc w:val="center"/>
              <w:rPr>
                <w:b/>
                <w:color w:val="000000" w:themeColor="text1"/>
              </w:rPr>
            </w:pPr>
            <w:r w:rsidRPr="00E04CED">
              <w:rPr>
                <w:b/>
                <w:color w:val="000000" w:themeColor="text1"/>
              </w:rPr>
              <w:t>N</w:t>
            </w:r>
            <w:r w:rsidRPr="00E04CED">
              <w:rPr>
                <w:color w:val="000000" w:themeColor="text1"/>
              </w:rPr>
              <w:t> </w:t>
            </w:r>
            <w:r w:rsidRPr="00E04CED">
              <w:rPr>
                <w:b/>
                <w:color w:val="000000" w:themeColor="text1"/>
              </w:rPr>
              <w:t>=</w:t>
            </w:r>
            <w:r w:rsidRPr="00E04CED">
              <w:rPr>
                <w:color w:val="000000" w:themeColor="text1"/>
              </w:rPr>
              <w:t> </w:t>
            </w:r>
            <w:r w:rsidRPr="00E04CED">
              <w:rPr>
                <w:b/>
                <w:color w:val="000000" w:themeColor="text1"/>
              </w:rPr>
              <w:t>31</w:t>
            </w:r>
          </w:p>
        </w:tc>
        <w:tc>
          <w:tcPr>
            <w:tcW w:w="3104" w:type="dxa"/>
            <w:tcBorders>
              <w:top w:val="single" w:sz="4" w:space="0" w:color="auto"/>
              <w:left w:val="single" w:sz="4" w:space="0" w:color="auto"/>
              <w:bottom w:val="single" w:sz="4" w:space="0" w:color="auto"/>
              <w:right w:val="single" w:sz="4" w:space="0" w:color="auto"/>
            </w:tcBorders>
            <w:hideMark/>
          </w:tcPr>
          <w:p w14:paraId="4F686E9A" w14:textId="77777777" w:rsidR="008611F1" w:rsidRPr="00E04CED" w:rsidRDefault="008611F1" w:rsidP="003D0FC3">
            <w:pPr>
              <w:keepNext/>
              <w:jc w:val="center"/>
              <w:rPr>
                <w:b/>
                <w:color w:val="000000" w:themeColor="text1"/>
                <w:vertAlign w:val="superscript"/>
                <w:lang w:val="pt-PT"/>
              </w:rPr>
            </w:pPr>
            <w:r w:rsidRPr="00E04CED">
              <w:rPr>
                <w:b/>
                <w:color w:val="000000" w:themeColor="text1"/>
                <w:lang w:val="pt-PT"/>
              </w:rPr>
              <w:t>Adalimumab</w:t>
            </w:r>
            <w:r w:rsidRPr="00E04CED">
              <w:rPr>
                <w:b/>
                <w:color w:val="000000" w:themeColor="text1"/>
                <w:vertAlign w:val="superscript"/>
                <w:lang w:val="pt-PT"/>
              </w:rPr>
              <w:t>b</w:t>
            </w:r>
          </w:p>
          <w:p w14:paraId="7467E67B" w14:textId="77777777" w:rsidR="008611F1" w:rsidRPr="00E04CED" w:rsidRDefault="008611F1" w:rsidP="003D0FC3">
            <w:pPr>
              <w:keepNext/>
              <w:jc w:val="center"/>
              <w:rPr>
                <w:b/>
                <w:color w:val="000000" w:themeColor="text1"/>
                <w:lang w:val="pt-PT"/>
              </w:rPr>
            </w:pPr>
            <w:r w:rsidRPr="00E04CED">
              <w:rPr>
                <w:b/>
                <w:color w:val="000000" w:themeColor="text1"/>
                <w:lang w:val="pt-PT"/>
              </w:rPr>
              <w:t xml:space="preserve">Máximo de 40 mg cada semana </w:t>
            </w:r>
          </w:p>
          <w:p w14:paraId="5101E309" w14:textId="77777777" w:rsidR="008611F1" w:rsidRPr="00E04CED" w:rsidRDefault="008611F1" w:rsidP="003D0FC3">
            <w:pPr>
              <w:keepNext/>
              <w:jc w:val="center"/>
              <w:rPr>
                <w:b/>
                <w:color w:val="000000" w:themeColor="text1"/>
                <w:lang w:val="pt-PT"/>
              </w:rPr>
            </w:pPr>
            <w:r w:rsidRPr="00E04CED">
              <w:rPr>
                <w:b/>
                <w:color w:val="000000" w:themeColor="text1"/>
                <w:lang w:val="pt-PT"/>
              </w:rPr>
              <w:t>N</w:t>
            </w:r>
            <w:r w:rsidRPr="00E04CED">
              <w:rPr>
                <w:color w:val="000000" w:themeColor="text1"/>
                <w:lang w:val="pt-PT"/>
              </w:rPr>
              <w:t> </w:t>
            </w:r>
            <w:r w:rsidRPr="00E04CED">
              <w:rPr>
                <w:b/>
                <w:color w:val="000000" w:themeColor="text1"/>
                <w:lang w:val="pt-PT"/>
              </w:rPr>
              <w:t>=</w:t>
            </w:r>
            <w:r w:rsidRPr="00E04CED">
              <w:rPr>
                <w:color w:val="000000" w:themeColor="text1"/>
                <w:lang w:val="pt-PT"/>
              </w:rPr>
              <w:t> </w:t>
            </w:r>
            <w:r w:rsidRPr="00E04CED">
              <w:rPr>
                <w:b/>
                <w:bCs/>
                <w:color w:val="000000" w:themeColor="text1"/>
                <w:lang w:val="pt-PT"/>
              </w:rPr>
              <w:t>31</w:t>
            </w:r>
          </w:p>
        </w:tc>
      </w:tr>
      <w:tr w:rsidR="008611F1" w:rsidRPr="00FE15AB" w14:paraId="52A54B2C" w14:textId="77777777" w:rsidTr="003D0FC3">
        <w:trPr>
          <w:cantSplit/>
        </w:trPr>
        <w:tc>
          <w:tcPr>
            <w:tcW w:w="3114" w:type="dxa"/>
            <w:tcBorders>
              <w:top w:val="single" w:sz="4" w:space="0" w:color="auto"/>
              <w:left w:val="single" w:sz="4" w:space="0" w:color="auto"/>
              <w:bottom w:val="single" w:sz="4" w:space="0" w:color="auto"/>
              <w:right w:val="single" w:sz="4" w:space="0" w:color="auto"/>
            </w:tcBorders>
            <w:hideMark/>
          </w:tcPr>
          <w:p w14:paraId="6795BD91" w14:textId="77777777" w:rsidR="008611F1" w:rsidRPr="00E04CED" w:rsidRDefault="008611F1" w:rsidP="003D0FC3">
            <w:pPr>
              <w:rPr>
                <w:color w:val="000000" w:themeColor="text1"/>
              </w:rPr>
            </w:pPr>
            <w:r w:rsidRPr="00E04CED">
              <w:rPr>
                <w:color w:val="000000" w:themeColor="text1"/>
              </w:rPr>
              <w:t xml:space="preserve">Remisión clínica en respondedores según </w:t>
            </w:r>
            <w:r w:rsidR="00D676E1" w:rsidRPr="00E04CED">
              <w:rPr>
                <w:color w:val="000000" w:themeColor="text1"/>
              </w:rPr>
              <w:t xml:space="preserve">la </w:t>
            </w:r>
            <w:r w:rsidRPr="00E04CED">
              <w:rPr>
                <w:color w:val="000000" w:themeColor="text1"/>
              </w:rPr>
              <w:t xml:space="preserve">PMS en la </w:t>
            </w:r>
            <w:r w:rsidR="00C72DE6" w:rsidRPr="00E04CED">
              <w:rPr>
                <w:color w:val="000000" w:themeColor="text1"/>
              </w:rPr>
              <w:t>s</w:t>
            </w:r>
            <w:r w:rsidRPr="00E04CED">
              <w:rPr>
                <w:color w:val="000000" w:themeColor="text1"/>
              </w:rPr>
              <w:t>emana 8</w:t>
            </w:r>
          </w:p>
        </w:tc>
        <w:tc>
          <w:tcPr>
            <w:tcW w:w="3073" w:type="dxa"/>
            <w:tcBorders>
              <w:top w:val="single" w:sz="4" w:space="0" w:color="auto"/>
              <w:left w:val="single" w:sz="4" w:space="0" w:color="auto"/>
              <w:bottom w:val="single" w:sz="4" w:space="0" w:color="auto"/>
              <w:right w:val="single" w:sz="4" w:space="0" w:color="auto"/>
            </w:tcBorders>
            <w:hideMark/>
          </w:tcPr>
          <w:p w14:paraId="769641DC" w14:textId="77777777" w:rsidR="008611F1" w:rsidRPr="00E04CED" w:rsidRDefault="008611F1" w:rsidP="003D0FC3">
            <w:pPr>
              <w:jc w:val="center"/>
              <w:rPr>
                <w:color w:val="000000" w:themeColor="text1"/>
                <w:lang w:val="en-GB"/>
              </w:rPr>
            </w:pPr>
            <w:r w:rsidRPr="00E04CED">
              <w:rPr>
                <w:color w:val="000000" w:themeColor="text1"/>
                <w:lang w:val="en-GB"/>
              </w:rPr>
              <w:t>9/31 (29,0</w:t>
            </w:r>
            <w:r w:rsidR="00D676E1" w:rsidRPr="00E04CED">
              <w:rPr>
                <w:color w:val="000000" w:themeColor="text1"/>
                <w:lang w:val="en-GB"/>
              </w:rPr>
              <w:t> </w:t>
            </w:r>
            <w:r w:rsidRPr="00E04CED">
              <w:rPr>
                <w:color w:val="000000" w:themeColor="text1"/>
                <w:lang w:val="en-GB"/>
              </w:rPr>
              <w:t>%)</w:t>
            </w:r>
          </w:p>
        </w:tc>
        <w:tc>
          <w:tcPr>
            <w:tcW w:w="3104" w:type="dxa"/>
            <w:tcBorders>
              <w:top w:val="single" w:sz="4" w:space="0" w:color="auto"/>
              <w:left w:val="single" w:sz="4" w:space="0" w:color="auto"/>
              <w:bottom w:val="single" w:sz="4" w:space="0" w:color="auto"/>
              <w:right w:val="single" w:sz="4" w:space="0" w:color="auto"/>
            </w:tcBorders>
            <w:hideMark/>
          </w:tcPr>
          <w:p w14:paraId="7D697B1F" w14:textId="77777777" w:rsidR="008611F1" w:rsidRPr="00E04CED" w:rsidRDefault="008611F1" w:rsidP="003D0FC3">
            <w:pPr>
              <w:jc w:val="center"/>
              <w:rPr>
                <w:color w:val="000000" w:themeColor="text1"/>
                <w:lang w:val="en-GB"/>
              </w:rPr>
            </w:pPr>
            <w:r w:rsidRPr="00E04CED">
              <w:rPr>
                <w:color w:val="000000" w:themeColor="text1"/>
                <w:lang w:val="en-GB"/>
              </w:rPr>
              <w:t>14/31 (45,2</w:t>
            </w:r>
            <w:r w:rsidR="00D676E1" w:rsidRPr="00E04CED">
              <w:rPr>
                <w:color w:val="000000" w:themeColor="text1"/>
                <w:lang w:val="en-GB"/>
              </w:rPr>
              <w:t> </w:t>
            </w:r>
            <w:r w:rsidRPr="00E04CED">
              <w:rPr>
                <w:color w:val="000000" w:themeColor="text1"/>
                <w:lang w:val="en-GB"/>
              </w:rPr>
              <w:t>%)</w:t>
            </w:r>
          </w:p>
        </w:tc>
      </w:tr>
      <w:tr w:rsidR="008611F1" w:rsidRPr="00FE15AB" w14:paraId="5E0E234C" w14:textId="77777777" w:rsidTr="003D0FC3">
        <w:trPr>
          <w:cantSplit/>
        </w:trPr>
        <w:tc>
          <w:tcPr>
            <w:tcW w:w="3114" w:type="dxa"/>
            <w:tcBorders>
              <w:top w:val="single" w:sz="4" w:space="0" w:color="auto"/>
              <w:left w:val="single" w:sz="4" w:space="0" w:color="auto"/>
              <w:bottom w:val="single" w:sz="4" w:space="0" w:color="auto"/>
              <w:right w:val="single" w:sz="4" w:space="0" w:color="auto"/>
            </w:tcBorders>
          </w:tcPr>
          <w:p w14:paraId="2A41BB04" w14:textId="77777777" w:rsidR="008611F1" w:rsidRPr="00E04CED" w:rsidRDefault="008611F1" w:rsidP="003D0FC3">
            <w:pPr>
              <w:rPr>
                <w:color w:val="000000" w:themeColor="text1"/>
              </w:rPr>
            </w:pPr>
            <w:r w:rsidRPr="00E04CED">
              <w:rPr>
                <w:color w:val="000000" w:themeColor="text1"/>
              </w:rPr>
              <w:t xml:space="preserve">Remisión clínica en respondedores según </w:t>
            </w:r>
            <w:r w:rsidR="00D676E1" w:rsidRPr="00E04CED">
              <w:rPr>
                <w:color w:val="000000" w:themeColor="text1"/>
              </w:rPr>
              <w:t xml:space="preserve">la </w:t>
            </w:r>
            <w:r w:rsidRPr="00E04CED">
              <w:rPr>
                <w:color w:val="000000" w:themeColor="text1"/>
              </w:rPr>
              <w:t xml:space="preserve">PMS en la </w:t>
            </w:r>
            <w:r w:rsidR="00C72DE6" w:rsidRPr="00E04CED">
              <w:rPr>
                <w:color w:val="000000" w:themeColor="text1"/>
              </w:rPr>
              <w:t>s</w:t>
            </w:r>
            <w:r w:rsidRPr="00E04CED">
              <w:rPr>
                <w:color w:val="000000" w:themeColor="text1"/>
              </w:rPr>
              <w:t>emana 8</w:t>
            </w:r>
          </w:p>
        </w:tc>
        <w:tc>
          <w:tcPr>
            <w:tcW w:w="3073" w:type="dxa"/>
            <w:tcBorders>
              <w:top w:val="single" w:sz="4" w:space="0" w:color="auto"/>
              <w:left w:val="single" w:sz="4" w:space="0" w:color="auto"/>
              <w:bottom w:val="single" w:sz="4" w:space="0" w:color="auto"/>
              <w:right w:val="single" w:sz="4" w:space="0" w:color="auto"/>
            </w:tcBorders>
          </w:tcPr>
          <w:p w14:paraId="36B04EBD" w14:textId="77777777" w:rsidR="008611F1" w:rsidRPr="00E04CED" w:rsidRDefault="008611F1" w:rsidP="003D0FC3">
            <w:pPr>
              <w:jc w:val="center"/>
              <w:rPr>
                <w:color w:val="000000" w:themeColor="text1"/>
                <w:lang w:val="en-GB"/>
              </w:rPr>
            </w:pPr>
            <w:r w:rsidRPr="00E04CED">
              <w:rPr>
                <w:color w:val="000000" w:themeColor="text1"/>
              </w:rPr>
              <w:t>19/31 (61,3</w:t>
            </w:r>
            <w:r w:rsidR="00D676E1" w:rsidRPr="00E04CED">
              <w:rPr>
                <w:color w:val="000000" w:themeColor="text1"/>
              </w:rPr>
              <w:t> </w:t>
            </w:r>
            <w:r w:rsidRPr="00E04CED">
              <w:rPr>
                <w:color w:val="000000" w:themeColor="text1"/>
              </w:rPr>
              <w:t>%)</w:t>
            </w:r>
          </w:p>
        </w:tc>
        <w:tc>
          <w:tcPr>
            <w:tcW w:w="3104" w:type="dxa"/>
            <w:tcBorders>
              <w:top w:val="single" w:sz="4" w:space="0" w:color="auto"/>
              <w:left w:val="single" w:sz="4" w:space="0" w:color="auto"/>
              <w:bottom w:val="single" w:sz="4" w:space="0" w:color="auto"/>
              <w:right w:val="single" w:sz="4" w:space="0" w:color="auto"/>
            </w:tcBorders>
          </w:tcPr>
          <w:p w14:paraId="24C96AAD" w14:textId="77777777" w:rsidR="008611F1" w:rsidRPr="00E04CED" w:rsidRDefault="008611F1" w:rsidP="003D0FC3">
            <w:pPr>
              <w:jc w:val="center"/>
              <w:rPr>
                <w:color w:val="000000" w:themeColor="text1"/>
                <w:lang w:val="en-GB"/>
              </w:rPr>
            </w:pPr>
            <w:r w:rsidRPr="00E04CED">
              <w:rPr>
                <w:color w:val="000000" w:themeColor="text1"/>
              </w:rPr>
              <w:t>21/31 (67,7</w:t>
            </w:r>
            <w:r w:rsidR="00D676E1" w:rsidRPr="00E04CED">
              <w:rPr>
                <w:color w:val="000000" w:themeColor="text1"/>
              </w:rPr>
              <w:t> </w:t>
            </w:r>
            <w:r w:rsidRPr="00E04CED">
              <w:rPr>
                <w:color w:val="000000" w:themeColor="text1"/>
              </w:rPr>
              <w:t>%)</w:t>
            </w:r>
          </w:p>
        </w:tc>
      </w:tr>
      <w:tr w:rsidR="008611F1" w:rsidRPr="00FE15AB" w14:paraId="2BB8A955" w14:textId="77777777" w:rsidTr="003D0FC3">
        <w:trPr>
          <w:cantSplit/>
        </w:trPr>
        <w:tc>
          <w:tcPr>
            <w:tcW w:w="3114" w:type="dxa"/>
            <w:tcBorders>
              <w:top w:val="single" w:sz="4" w:space="0" w:color="auto"/>
              <w:left w:val="single" w:sz="4" w:space="0" w:color="auto"/>
              <w:bottom w:val="single" w:sz="4" w:space="0" w:color="auto"/>
              <w:right w:val="single" w:sz="4" w:space="0" w:color="auto"/>
            </w:tcBorders>
          </w:tcPr>
          <w:p w14:paraId="5F6CFA24" w14:textId="77777777" w:rsidR="008611F1" w:rsidRPr="00E04CED" w:rsidRDefault="00D676E1" w:rsidP="003D0FC3">
            <w:pPr>
              <w:rPr>
                <w:color w:val="000000" w:themeColor="text1"/>
              </w:rPr>
            </w:pPr>
            <w:r w:rsidRPr="00E04CED">
              <w:rPr>
                <w:color w:val="000000" w:themeColor="text1"/>
              </w:rPr>
              <w:t>Curación mucosa</w:t>
            </w:r>
            <w:r w:rsidR="008611F1" w:rsidRPr="00E04CED">
              <w:rPr>
                <w:color w:val="000000" w:themeColor="text1"/>
              </w:rPr>
              <w:t xml:space="preserve"> en respondedores según </w:t>
            </w:r>
            <w:r w:rsidRPr="00E04CED">
              <w:rPr>
                <w:color w:val="000000" w:themeColor="text1"/>
              </w:rPr>
              <w:t xml:space="preserve">la </w:t>
            </w:r>
            <w:r w:rsidR="008611F1" w:rsidRPr="00E04CED">
              <w:rPr>
                <w:color w:val="000000" w:themeColor="text1"/>
              </w:rPr>
              <w:t xml:space="preserve">PMS en la </w:t>
            </w:r>
            <w:r w:rsidR="00C72DE6" w:rsidRPr="00E04CED">
              <w:rPr>
                <w:color w:val="000000" w:themeColor="text1"/>
              </w:rPr>
              <w:t>s</w:t>
            </w:r>
            <w:r w:rsidR="008611F1" w:rsidRPr="00E04CED">
              <w:rPr>
                <w:color w:val="000000" w:themeColor="text1"/>
              </w:rPr>
              <w:t>emana 8</w:t>
            </w:r>
          </w:p>
        </w:tc>
        <w:tc>
          <w:tcPr>
            <w:tcW w:w="3073" w:type="dxa"/>
            <w:tcBorders>
              <w:top w:val="single" w:sz="4" w:space="0" w:color="auto"/>
              <w:left w:val="single" w:sz="4" w:space="0" w:color="auto"/>
              <w:bottom w:val="single" w:sz="4" w:space="0" w:color="auto"/>
              <w:right w:val="single" w:sz="4" w:space="0" w:color="auto"/>
            </w:tcBorders>
          </w:tcPr>
          <w:p w14:paraId="72C5279E" w14:textId="77777777" w:rsidR="008611F1" w:rsidRPr="00E04CED" w:rsidRDefault="008611F1" w:rsidP="003D0FC3">
            <w:pPr>
              <w:jc w:val="center"/>
              <w:rPr>
                <w:color w:val="000000" w:themeColor="text1"/>
                <w:lang w:val="en-GB"/>
              </w:rPr>
            </w:pPr>
            <w:r w:rsidRPr="00E04CED">
              <w:rPr>
                <w:color w:val="000000" w:themeColor="text1"/>
              </w:rPr>
              <w:t>12/31 (38,7</w:t>
            </w:r>
            <w:r w:rsidR="00D676E1" w:rsidRPr="00E04CED">
              <w:rPr>
                <w:color w:val="000000" w:themeColor="text1"/>
              </w:rPr>
              <w:t> </w:t>
            </w:r>
            <w:r w:rsidRPr="00E04CED">
              <w:rPr>
                <w:color w:val="000000" w:themeColor="text1"/>
              </w:rPr>
              <w:t>%)</w:t>
            </w:r>
          </w:p>
        </w:tc>
        <w:tc>
          <w:tcPr>
            <w:tcW w:w="3104" w:type="dxa"/>
            <w:tcBorders>
              <w:top w:val="single" w:sz="4" w:space="0" w:color="auto"/>
              <w:left w:val="single" w:sz="4" w:space="0" w:color="auto"/>
              <w:bottom w:val="single" w:sz="4" w:space="0" w:color="auto"/>
              <w:right w:val="single" w:sz="4" w:space="0" w:color="auto"/>
            </w:tcBorders>
          </w:tcPr>
          <w:p w14:paraId="108DD1DC" w14:textId="77777777" w:rsidR="008611F1" w:rsidRPr="00E04CED" w:rsidRDefault="008611F1" w:rsidP="003D0FC3">
            <w:pPr>
              <w:jc w:val="center"/>
              <w:rPr>
                <w:color w:val="000000" w:themeColor="text1"/>
                <w:lang w:val="en-GB"/>
              </w:rPr>
            </w:pPr>
            <w:r w:rsidRPr="00E04CED">
              <w:rPr>
                <w:color w:val="000000" w:themeColor="text1"/>
              </w:rPr>
              <w:t>16/31 (51,6</w:t>
            </w:r>
            <w:r w:rsidR="00D676E1" w:rsidRPr="00E04CED">
              <w:rPr>
                <w:color w:val="000000" w:themeColor="text1"/>
              </w:rPr>
              <w:t> </w:t>
            </w:r>
            <w:r w:rsidRPr="00E04CED">
              <w:rPr>
                <w:color w:val="000000" w:themeColor="text1"/>
              </w:rPr>
              <w:t>%)</w:t>
            </w:r>
          </w:p>
        </w:tc>
      </w:tr>
      <w:tr w:rsidR="008611F1" w:rsidRPr="00FE15AB" w14:paraId="4117E584" w14:textId="77777777" w:rsidTr="003D0FC3">
        <w:trPr>
          <w:cantSplit/>
        </w:trPr>
        <w:tc>
          <w:tcPr>
            <w:tcW w:w="3114" w:type="dxa"/>
            <w:tcBorders>
              <w:top w:val="single" w:sz="4" w:space="0" w:color="auto"/>
              <w:left w:val="single" w:sz="4" w:space="0" w:color="auto"/>
              <w:bottom w:val="single" w:sz="4" w:space="0" w:color="auto"/>
              <w:right w:val="single" w:sz="4" w:space="0" w:color="auto"/>
            </w:tcBorders>
          </w:tcPr>
          <w:p w14:paraId="6644F57F" w14:textId="77777777" w:rsidR="008611F1" w:rsidRPr="00E04CED" w:rsidRDefault="008611F1" w:rsidP="003D0FC3">
            <w:pPr>
              <w:rPr>
                <w:color w:val="000000" w:themeColor="text1"/>
              </w:rPr>
            </w:pPr>
            <w:r w:rsidRPr="00E04CED">
              <w:rPr>
                <w:color w:val="000000" w:themeColor="text1"/>
              </w:rPr>
              <w:t xml:space="preserve">Remisión clínica en pacientes en remisión según </w:t>
            </w:r>
            <w:r w:rsidR="00D676E1" w:rsidRPr="00E04CED">
              <w:rPr>
                <w:color w:val="000000" w:themeColor="text1"/>
              </w:rPr>
              <w:t xml:space="preserve">la </w:t>
            </w:r>
            <w:r w:rsidRPr="00E04CED">
              <w:rPr>
                <w:color w:val="000000" w:themeColor="text1"/>
              </w:rPr>
              <w:t xml:space="preserve">PMS en la </w:t>
            </w:r>
            <w:r w:rsidR="00C72DE6" w:rsidRPr="00E04CED">
              <w:rPr>
                <w:color w:val="000000" w:themeColor="text1"/>
              </w:rPr>
              <w:t>s</w:t>
            </w:r>
            <w:r w:rsidRPr="00E04CED">
              <w:rPr>
                <w:color w:val="000000" w:themeColor="text1"/>
              </w:rPr>
              <w:t>emana 8</w:t>
            </w:r>
          </w:p>
        </w:tc>
        <w:tc>
          <w:tcPr>
            <w:tcW w:w="3073" w:type="dxa"/>
            <w:tcBorders>
              <w:top w:val="single" w:sz="4" w:space="0" w:color="auto"/>
              <w:left w:val="single" w:sz="4" w:space="0" w:color="auto"/>
              <w:bottom w:val="single" w:sz="4" w:space="0" w:color="auto"/>
              <w:right w:val="single" w:sz="4" w:space="0" w:color="auto"/>
            </w:tcBorders>
          </w:tcPr>
          <w:p w14:paraId="7E8AFE3F" w14:textId="77777777" w:rsidR="008611F1" w:rsidRPr="00E04CED" w:rsidRDefault="008611F1" w:rsidP="003D0FC3">
            <w:pPr>
              <w:jc w:val="center"/>
              <w:rPr>
                <w:color w:val="000000" w:themeColor="text1"/>
                <w:lang w:val="en-GB"/>
              </w:rPr>
            </w:pPr>
            <w:r w:rsidRPr="00E04CED">
              <w:rPr>
                <w:color w:val="000000" w:themeColor="text1"/>
              </w:rPr>
              <w:t>9/21 (42,9</w:t>
            </w:r>
            <w:r w:rsidR="00D676E1" w:rsidRPr="00E04CED">
              <w:rPr>
                <w:color w:val="000000" w:themeColor="text1"/>
              </w:rPr>
              <w:t> </w:t>
            </w:r>
            <w:r w:rsidRPr="00E04CED">
              <w:rPr>
                <w:color w:val="000000" w:themeColor="text1"/>
              </w:rPr>
              <w:t>%)</w:t>
            </w:r>
          </w:p>
        </w:tc>
        <w:tc>
          <w:tcPr>
            <w:tcW w:w="3104" w:type="dxa"/>
            <w:tcBorders>
              <w:top w:val="single" w:sz="4" w:space="0" w:color="auto"/>
              <w:left w:val="single" w:sz="4" w:space="0" w:color="auto"/>
              <w:bottom w:val="single" w:sz="4" w:space="0" w:color="auto"/>
              <w:right w:val="single" w:sz="4" w:space="0" w:color="auto"/>
            </w:tcBorders>
          </w:tcPr>
          <w:p w14:paraId="3548B36B" w14:textId="77777777" w:rsidR="008611F1" w:rsidRPr="00E04CED" w:rsidRDefault="008611F1" w:rsidP="003D0FC3">
            <w:pPr>
              <w:jc w:val="center"/>
              <w:rPr>
                <w:color w:val="000000" w:themeColor="text1"/>
                <w:lang w:val="en-GB"/>
              </w:rPr>
            </w:pPr>
            <w:r w:rsidRPr="00E04CED">
              <w:rPr>
                <w:color w:val="000000" w:themeColor="text1"/>
              </w:rPr>
              <w:t>10/22 (45,5</w:t>
            </w:r>
            <w:r w:rsidR="00D676E1" w:rsidRPr="00E04CED">
              <w:rPr>
                <w:color w:val="000000" w:themeColor="text1"/>
              </w:rPr>
              <w:t> </w:t>
            </w:r>
            <w:r w:rsidRPr="00E04CED">
              <w:rPr>
                <w:color w:val="000000" w:themeColor="text1"/>
              </w:rPr>
              <w:t>%)</w:t>
            </w:r>
          </w:p>
        </w:tc>
      </w:tr>
      <w:tr w:rsidR="008611F1" w:rsidRPr="00FE15AB" w14:paraId="127339A0" w14:textId="77777777" w:rsidTr="003D0FC3">
        <w:trPr>
          <w:cantSplit/>
        </w:trPr>
        <w:tc>
          <w:tcPr>
            <w:tcW w:w="3114" w:type="dxa"/>
            <w:tcBorders>
              <w:top w:val="single" w:sz="4" w:space="0" w:color="auto"/>
              <w:left w:val="single" w:sz="4" w:space="0" w:color="auto"/>
              <w:bottom w:val="single" w:sz="4" w:space="0" w:color="auto"/>
              <w:right w:val="single" w:sz="4" w:space="0" w:color="auto"/>
            </w:tcBorders>
          </w:tcPr>
          <w:p w14:paraId="4CCCC408" w14:textId="77777777" w:rsidR="008611F1" w:rsidRPr="00E04CED" w:rsidRDefault="008611F1" w:rsidP="003D0FC3">
            <w:pPr>
              <w:rPr>
                <w:color w:val="000000" w:themeColor="text1"/>
              </w:rPr>
            </w:pPr>
            <w:r w:rsidRPr="00E04CED">
              <w:rPr>
                <w:color w:val="000000" w:themeColor="text1"/>
              </w:rPr>
              <w:t xml:space="preserve">Remisión sin corticoesteroides en respondedores según </w:t>
            </w:r>
            <w:r w:rsidR="00D676E1" w:rsidRPr="00E04CED">
              <w:rPr>
                <w:color w:val="000000" w:themeColor="text1"/>
              </w:rPr>
              <w:t xml:space="preserve">la </w:t>
            </w:r>
            <w:r w:rsidRPr="00E04CED">
              <w:rPr>
                <w:color w:val="000000" w:themeColor="text1"/>
              </w:rPr>
              <w:t xml:space="preserve">PMS en la </w:t>
            </w:r>
            <w:r w:rsidR="00C72DE6" w:rsidRPr="00E04CED">
              <w:rPr>
                <w:color w:val="000000" w:themeColor="text1"/>
              </w:rPr>
              <w:t>s</w:t>
            </w:r>
            <w:r w:rsidRPr="00E04CED">
              <w:rPr>
                <w:color w:val="000000" w:themeColor="text1"/>
              </w:rPr>
              <w:t>emana 8</w:t>
            </w:r>
            <w:r w:rsidRPr="00E04CED">
              <w:rPr>
                <w:color w:val="000000" w:themeColor="text1"/>
                <w:vertAlign w:val="superscript"/>
              </w:rPr>
              <w:t>c</w:t>
            </w:r>
          </w:p>
        </w:tc>
        <w:tc>
          <w:tcPr>
            <w:tcW w:w="3073" w:type="dxa"/>
            <w:tcBorders>
              <w:top w:val="single" w:sz="4" w:space="0" w:color="auto"/>
              <w:left w:val="single" w:sz="4" w:space="0" w:color="auto"/>
              <w:bottom w:val="single" w:sz="4" w:space="0" w:color="auto"/>
              <w:right w:val="single" w:sz="4" w:space="0" w:color="auto"/>
            </w:tcBorders>
          </w:tcPr>
          <w:p w14:paraId="668940E5" w14:textId="77777777" w:rsidR="008611F1" w:rsidRPr="00E04CED" w:rsidRDefault="008611F1" w:rsidP="003D0FC3">
            <w:pPr>
              <w:jc w:val="center"/>
              <w:rPr>
                <w:color w:val="000000" w:themeColor="text1"/>
                <w:lang w:val="en-GB"/>
              </w:rPr>
            </w:pPr>
            <w:r w:rsidRPr="00E04CED">
              <w:rPr>
                <w:color w:val="000000" w:themeColor="text1"/>
              </w:rPr>
              <w:t>4/13 (30,8</w:t>
            </w:r>
            <w:r w:rsidR="00D676E1" w:rsidRPr="00E04CED">
              <w:rPr>
                <w:color w:val="000000" w:themeColor="text1"/>
              </w:rPr>
              <w:t> </w:t>
            </w:r>
            <w:r w:rsidRPr="00E04CED">
              <w:rPr>
                <w:color w:val="000000" w:themeColor="text1"/>
              </w:rPr>
              <w:t>%)</w:t>
            </w:r>
          </w:p>
        </w:tc>
        <w:tc>
          <w:tcPr>
            <w:tcW w:w="3104" w:type="dxa"/>
            <w:tcBorders>
              <w:top w:val="single" w:sz="4" w:space="0" w:color="auto"/>
              <w:left w:val="single" w:sz="4" w:space="0" w:color="auto"/>
              <w:bottom w:val="single" w:sz="4" w:space="0" w:color="auto"/>
              <w:right w:val="single" w:sz="4" w:space="0" w:color="auto"/>
            </w:tcBorders>
          </w:tcPr>
          <w:p w14:paraId="3A8B70CD" w14:textId="77777777" w:rsidR="008611F1" w:rsidRPr="00E04CED" w:rsidRDefault="008611F1" w:rsidP="003D0FC3">
            <w:pPr>
              <w:jc w:val="center"/>
              <w:rPr>
                <w:color w:val="000000" w:themeColor="text1"/>
                <w:lang w:val="en-GB"/>
              </w:rPr>
            </w:pPr>
            <w:r w:rsidRPr="00E04CED">
              <w:rPr>
                <w:color w:val="000000" w:themeColor="text1"/>
              </w:rPr>
              <w:t>5/16 (31,3</w:t>
            </w:r>
            <w:r w:rsidR="00D676E1" w:rsidRPr="00E04CED">
              <w:rPr>
                <w:color w:val="000000" w:themeColor="text1"/>
              </w:rPr>
              <w:t> </w:t>
            </w:r>
            <w:r w:rsidRPr="00E04CED">
              <w:rPr>
                <w:color w:val="000000" w:themeColor="text1"/>
              </w:rPr>
              <w:t>%)</w:t>
            </w:r>
          </w:p>
        </w:tc>
      </w:tr>
    </w:tbl>
    <w:p w14:paraId="697657BC" w14:textId="77777777" w:rsidR="008611F1" w:rsidRPr="00FE15AB" w:rsidRDefault="008611F1" w:rsidP="008611F1">
      <w:pPr>
        <w:keepNext/>
        <w:ind w:left="270" w:hanging="270"/>
        <w:rPr>
          <w:color w:val="000000" w:themeColor="text1"/>
          <w:sz w:val="20"/>
          <w:szCs w:val="20"/>
        </w:rPr>
      </w:pPr>
      <w:r w:rsidRPr="00FE15AB">
        <w:rPr>
          <w:color w:val="000000" w:themeColor="text1"/>
          <w:sz w:val="20"/>
          <w:szCs w:val="20"/>
          <w:vertAlign w:val="superscript"/>
        </w:rPr>
        <w:lastRenderedPageBreak/>
        <w:t>a</w:t>
      </w:r>
      <w:r w:rsidRPr="00FE15AB">
        <w:rPr>
          <w:color w:val="000000" w:themeColor="text1"/>
          <w:sz w:val="20"/>
          <w:szCs w:val="20"/>
        </w:rPr>
        <w:tab/>
      </w:r>
      <w:proofErr w:type="spellStart"/>
      <w:r w:rsidRPr="00FE15AB">
        <w:rPr>
          <w:color w:val="000000" w:themeColor="text1"/>
          <w:sz w:val="20"/>
          <w:szCs w:val="20"/>
        </w:rPr>
        <w:t>Adalimumab</w:t>
      </w:r>
      <w:proofErr w:type="spellEnd"/>
      <w:r w:rsidRPr="00FE15AB">
        <w:rPr>
          <w:color w:val="000000" w:themeColor="text1"/>
          <w:sz w:val="20"/>
          <w:szCs w:val="20"/>
        </w:rPr>
        <w:t xml:space="preserve"> 0</w:t>
      </w:r>
      <w:r w:rsidR="00D676E1" w:rsidRPr="00FE15AB">
        <w:rPr>
          <w:color w:val="000000" w:themeColor="text1"/>
          <w:sz w:val="20"/>
          <w:szCs w:val="20"/>
        </w:rPr>
        <w:t>,</w:t>
      </w:r>
      <w:r w:rsidRPr="00FE15AB">
        <w:rPr>
          <w:color w:val="000000" w:themeColor="text1"/>
          <w:sz w:val="20"/>
          <w:szCs w:val="20"/>
        </w:rPr>
        <w:t>6</w:t>
      </w:r>
      <w:r w:rsidRPr="00FE15AB">
        <w:rPr>
          <w:rFonts w:ascii="TimesNewRomanPSMT" w:hAnsi="TimesNewRomanPSMT" w:cs="TimesNewRomanPSMT"/>
          <w:color w:val="000000" w:themeColor="text1"/>
          <w:sz w:val="20"/>
          <w:szCs w:val="20"/>
        </w:rPr>
        <w:t> </w:t>
      </w:r>
      <w:r w:rsidRPr="00FE15AB">
        <w:rPr>
          <w:color w:val="000000" w:themeColor="text1"/>
          <w:sz w:val="20"/>
          <w:szCs w:val="20"/>
        </w:rPr>
        <w:t>mg/kg (máximo de 40 mg) en semanas alternas</w:t>
      </w:r>
    </w:p>
    <w:p w14:paraId="7C10B25E" w14:textId="77777777" w:rsidR="008611F1" w:rsidRPr="00FE15AB" w:rsidRDefault="008611F1" w:rsidP="008611F1">
      <w:pPr>
        <w:keepNext/>
        <w:ind w:left="270" w:hanging="270"/>
        <w:rPr>
          <w:color w:val="000000" w:themeColor="text1"/>
          <w:sz w:val="20"/>
          <w:szCs w:val="20"/>
        </w:rPr>
      </w:pPr>
      <w:r w:rsidRPr="00FE15AB">
        <w:rPr>
          <w:color w:val="000000" w:themeColor="text1"/>
          <w:sz w:val="20"/>
          <w:szCs w:val="20"/>
          <w:vertAlign w:val="superscript"/>
        </w:rPr>
        <w:t>b</w:t>
      </w:r>
      <w:r w:rsidRPr="00FE15AB">
        <w:rPr>
          <w:color w:val="000000" w:themeColor="text1"/>
          <w:sz w:val="20"/>
          <w:szCs w:val="20"/>
        </w:rPr>
        <w:tab/>
      </w:r>
      <w:proofErr w:type="spellStart"/>
      <w:r w:rsidRPr="00FE15AB">
        <w:rPr>
          <w:color w:val="000000" w:themeColor="text1"/>
          <w:sz w:val="20"/>
          <w:szCs w:val="20"/>
        </w:rPr>
        <w:t>Adalimumab</w:t>
      </w:r>
      <w:proofErr w:type="spellEnd"/>
      <w:r w:rsidRPr="00FE15AB">
        <w:rPr>
          <w:color w:val="000000" w:themeColor="text1"/>
          <w:sz w:val="20"/>
          <w:szCs w:val="20"/>
        </w:rPr>
        <w:t xml:space="preserve"> 0</w:t>
      </w:r>
      <w:r w:rsidR="00D676E1" w:rsidRPr="00FE15AB">
        <w:rPr>
          <w:color w:val="000000" w:themeColor="text1"/>
          <w:sz w:val="20"/>
          <w:szCs w:val="20"/>
        </w:rPr>
        <w:t>,</w:t>
      </w:r>
      <w:r w:rsidRPr="00FE15AB">
        <w:rPr>
          <w:color w:val="000000" w:themeColor="text1"/>
          <w:sz w:val="20"/>
          <w:szCs w:val="20"/>
        </w:rPr>
        <w:t>6</w:t>
      </w:r>
      <w:r w:rsidRPr="00FE15AB">
        <w:rPr>
          <w:rFonts w:ascii="TimesNewRomanPSMT" w:hAnsi="TimesNewRomanPSMT" w:cs="TimesNewRomanPSMT"/>
          <w:color w:val="000000" w:themeColor="text1"/>
          <w:sz w:val="20"/>
          <w:szCs w:val="20"/>
        </w:rPr>
        <w:t> </w:t>
      </w:r>
      <w:r w:rsidRPr="00FE15AB">
        <w:rPr>
          <w:color w:val="000000" w:themeColor="text1"/>
          <w:sz w:val="20"/>
          <w:szCs w:val="20"/>
        </w:rPr>
        <w:t>mg/kg (máximo de 40 mg) cada semana</w:t>
      </w:r>
    </w:p>
    <w:p w14:paraId="2797AFA5" w14:textId="77777777" w:rsidR="008611F1" w:rsidRPr="00FE15AB" w:rsidRDefault="008611F1" w:rsidP="008611F1">
      <w:pPr>
        <w:keepNext/>
        <w:ind w:left="270" w:hanging="270"/>
        <w:rPr>
          <w:color w:val="000000" w:themeColor="text1"/>
          <w:sz w:val="20"/>
          <w:szCs w:val="20"/>
        </w:rPr>
      </w:pPr>
      <w:r w:rsidRPr="00FE15AB">
        <w:rPr>
          <w:color w:val="000000" w:themeColor="text1"/>
          <w:sz w:val="20"/>
          <w:szCs w:val="20"/>
          <w:vertAlign w:val="superscript"/>
        </w:rPr>
        <w:t>c</w:t>
      </w:r>
      <w:r w:rsidRPr="00FE15AB">
        <w:rPr>
          <w:color w:val="000000" w:themeColor="text1"/>
          <w:sz w:val="20"/>
          <w:szCs w:val="20"/>
        </w:rPr>
        <w:tab/>
        <w:t>En pacientes con tratamiento concomitante de corticoesteroides en el inicio</w:t>
      </w:r>
    </w:p>
    <w:p w14:paraId="013A0B36" w14:textId="77777777" w:rsidR="008611F1" w:rsidRPr="00FE15AB" w:rsidRDefault="008611F1" w:rsidP="008611F1">
      <w:pPr>
        <w:autoSpaceDE w:val="0"/>
        <w:autoSpaceDN w:val="0"/>
        <w:adjustRightInd w:val="0"/>
        <w:rPr>
          <w:color w:val="000000" w:themeColor="text1"/>
          <w:sz w:val="20"/>
          <w:szCs w:val="20"/>
        </w:rPr>
      </w:pPr>
      <w:r w:rsidRPr="00FE15AB">
        <w:rPr>
          <w:color w:val="000000" w:themeColor="text1"/>
          <w:sz w:val="20"/>
          <w:szCs w:val="20"/>
        </w:rPr>
        <w:t xml:space="preserve">Nota: Los pacientes sin valores en </w:t>
      </w:r>
      <w:r w:rsidR="00D676E1" w:rsidRPr="00FE15AB">
        <w:rPr>
          <w:color w:val="000000" w:themeColor="text1"/>
          <w:sz w:val="20"/>
          <w:szCs w:val="20"/>
        </w:rPr>
        <w:t xml:space="preserve">la </w:t>
      </w:r>
      <w:r w:rsidR="00C72DE6" w:rsidRPr="00FE15AB">
        <w:rPr>
          <w:color w:val="000000" w:themeColor="text1"/>
          <w:sz w:val="20"/>
          <w:szCs w:val="20"/>
        </w:rPr>
        <w:t>s</w:t>
      </w:r>
      <w:r w:rsidRPr="00FE15AB">
        <w:rPr>
          <w:color w:val="000000" w:themeColor="text1"/>
          <w:sz w:val="20"/>
          <w:szCs w:val="20"/>
        </w:rPr>
        <w:t xml:space="preserve">emana 52 o aleatorizados para recibir tratamiento de reinducción o de mantenimiento fueron considerados no respondedores para las variables de la </w:t>
      </w:r>
      <w:r w:rsidR="00C72DE6" w:rsidRPr="00FE15AB">
        <w:rPr>
          <w:color w:val="000000" w:themeColor="text1"/>
          <w:sz w:val="20"/>
          <w:szCs w:val="20"/>
        </w:rPr>
        <w:t>s</w:t>
      </w:r>
      <w:r w:rsidRPr="00FE15AB">
        <w:rPr>
          <w:color w:val="000000" w:themeColor="text1"/>
          <w:sz w:val="20"/>
          <w:szCs w:val="20"/>
        </w:rPr>
        <w:t>emana 52</w:t>
      </w:r>
    </w:p>
    <w:p w14:paraId="2ACCC7EC" w14:textId="77777777" w:rsidR="008611F1" w:rsidRPr="00E04CED" w:rsidRDefault="008611F1" w:rsidP="008611F1">
      <w:pPr>
        <w:keepNext/>
        <w:rPr>
          <w:i/>
          <w:color w:val="000000" w:themeColor="text1"/>
        </w:rPr>
      </w:pPr>
    </w:p>
    <w:p w14:paraId="0D1E7025" w14:textId="77777777" w:rsidR="008611F1" w:rsidRPr="00E04CED" w:rsidRDefault="008611F1" w:rsidP="008611F1">
      <w:pPr>
        <w:keepNext/>
        <w:rPr>
          <w:iCs/>
          <w:color w:val="000000" w:themeColor="text1"/>
        </w:rPr>
      </w:pPr>
      <w:r w:rsidRPr="00E04CED">
        <w:rPr>
          <w:iCs/>
          <w:color w:val="000000" w:themeColor="text1"/>
        </w:rPr>
        <w:t>Las variables exploratorias de eficacia adicionales fueron la respuesta clínica según el índice de</w:t>
      </w:r>
      <w:r w:rsidR="00D676E1" w:rsidRPr="00E04CED">
        <w:rPr>
          <w:iCs/>
          <w:color w:val="000000" w:themeColor="text1"/>
        </w:rPr>
        <w:t xml:space="preserve"> </w:t>
      </w:r>
      <w:r w:rsidRPr="00E04CED">
        <w:rPr>
          <w:iCs/>
          <w:color w:val="000000" w:themeColor="text1"/>
        </w:rPr>
        <w:t>actividad de la colitis ulcerosa pediátrica (</w:t>
      </w:r>
      <w:proofErr w:type="spellStart"/>
      <w:r w:rsidRPr="00E04CED">
        <w:rPr>
          <w:iCs/>
          <w:color w:val="000000" w:themeColor="text1"/>
        </w:rPr>
        <w:t>Paediatric</w:t>
      </w:r>
      <w:proofErr w:type="spellEnd"/>
      <w:r w:rsidRPr="00E04CED">
        <w:rPr>
          <w:iCs/>
          <w:color w:val="000000" w:themeColor="text1"/>
        </w:rPr>
        <w:t xml:space="preserve"> Ulcerative Colitis Activity </w:t>
      </w:r>
      <w:proofErr w:type="spellStart"/>
      <w:r w:rsidRPr="00E04CED">
        <w:rPr>
          <w:iCs/>
          <w:color w:val="000000" w:themeColor="text1"/>
        </w:rPr>
        <w:t>Index</w:t>
      </w:r>
      <w:proofErr w:type="spellEnd"/>
      <w:r w:rsidRPr="00E04CED">
        <w:rPr>
          <w:iCs/>
          <w:color w:val="000000" w:themeColor="text1"/>
        </w:rPr>
        <w:t>, PUCAI)</w:t>
      </w:r>
      <w:r w:rsidR="00D676E1" w:rsidRPr="00E04CED" w:rsidDel="00D676E1">
        <w:rPr>
          <w:iCs/>
          <w:color w:val="000000" w:themeColor="text1"/>
        </w:rPr>
        <w:t xml:space="preserve"> </w:t>
      </w:r>
      <w:r w:rsidRPr="00E04CED">
        <w:rPr>
          <w:iCs/>
          <w:color w:val="000000" w:themeColor="text1"/>
        </w:rPr>
        <w:t>(definido como un descenso de PUCAI de ≥20 puntos desde el inicio) y la remisión clínica según</w:t>
      </w:r>
      <w:r w:rsidR="00D676E1" w:rsidRPr="00E04CED">
        <w:rPr>
          <w:iCs/>
          <w:color w:val="000000" w:themeColor="text1"/>
        </w:rPr>
        <w:t xml:space="preserve"> </w:t>
      </w:r>
      <w:r w:rsidRPr="00E04CED">
        <w:rPr>
          <w:iCs/>
          <w:color w:val="000000" w:themeColor="text1"/>
        </w:rPr>
        <w:t xml:space="preserve">PUCAI (definida como PUCAI &lt;10) en la </w:t>
      </w:r>
      <w:r w:rsidR="00C72DE6" w:rsidRPr="00E04CED">
        <w:rPr>
          <w:iCs/>
          <w:color w:val="000000" w:themeColor="text1"/>
        </w:rPr>
        <w:t>s</w:t>
      </w:r>
      <w:r w:rsidRPr="00E04CED">
        <w:rPr>
          <w:iCs/>
          <w:color w:val="000000" w:themeColor="text1"/>
        </w:rPr>
        <w:t xml:space="preserve">emana 8 y en la </w:t>
      </w:r>
      <w:r w:rsidR="00C72DE6" w:rsidRPr="00E04CED">
        <w:rPr>
          <w:iCs/>
          <w:color w:val="000000" w:themeColor="text1"/>
        </w:rPr>
        <w:t>s</w:t>
      </w:r>
      <w:r w:rsidRPr="00E04CED">
        <w:rPr>
          <w:iCs/>
          <w:color w:val="000000" w:themeColor="text1"/>
        </w:rPr>
        <w:t>emana 52 (Tabla 33).</w:t>
      </w:r>
      <w:r w:rsidRPr="00E04CED">
        <w:rPr>
          <w:iCs/>
          <w:color w:val="000000" w:themeColor="text1"/>
        </w:rPr>
        <w:cr/>
      </w:r>
    </w:p>
    <w:p w14:paraId="63C0FE63" w14:textId="77777777" w:rsidR="008611F1" w:rsidRPr="00E04CED" w:rsidRDefault="008611F1" w:rsidP="008611F1">
      <w:pPr>
        <w:keepNext/>
        <w:rPr>
          <w:b/>
          <w:bCs/>
          <w:color w:val="000000" w:themeColor="text1"/>
        </w:rPr>
      </w:pPr>
      <w:r w:rsidRPr="00E04CED">
        <w:rPr>
          <w:b/>
          <w:bCs/>
          <w:color w:val="000000" w:themeColor="text1"/>
        </w:rPr>
        <w:t>Tabla 33: Resultados de los criterios de valoración exploratorios según PUCAI</w:t>
      </w:r>
      <w:r w:rsidRPr="00E04CED">
        <w:rPr>
          <w:b/>
          <w:bCs/>
          <w:color w:val="000000" w:themeColor="text1"/>
        </w:rPr>
        <w:c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3010"/>
        <w:gridCol w:w="3026"/>
      </w:tblGrid>
      <w:tr w:rsidR="008611F1" w:rsidRPr="00FE15AB" w14:paraId="5C5A9FFF" w14:textId="77777777" w:rsidTr="003D0FC3">
        <w:trPr>
          <w:cantSplit/>
        </w:trPr>
        <w:tc>
          <w:tcPr>
            <w:tcW w:w="3114" w:type="dxa"/>
            <w:vMerge w:val="restart"/>
            <w:tcBorders>
              <w:top w:val="single" w:sz="4" w:space="0" w:color="auto"/>
              <w:left w:val="single" w:sz="4" w:space="0" w:color="auto"/>
              <w:right w:val="single" w:sz="4" w:space="0" w:color="auto"/>
            </w:tcBorders>
          </w:tcPr>
          <w:p w14:paraId="7DEC1455" w14:textId="77777777" w:rsidR="008611F1" w:rsidRPr="00E04CED" w:rsidRDefault="008611F1" w:rsidP="003D0FC3">
            <w:pPr>
              <w:keepNext/>
              <w:jc w:val="center"/>
              <w:rPr>
                <w:b/>
                <w:color w:val="000000" w:themeColor="text1"/>
              </w:rPr>
            </w:pPr>
          </w:p>
        </w:tc>
        <w:tc>
          <w:tcPr>
            <w:tcW w:w="6177" w:type="dxa"/>
            <w:gridSpan w:val="2"/>
            <w:tcBorders>
              <w:top w:val="single" w:sz="4" w:space="0" w:color="auto"/>
              <w:left w:val="single" w:sz="4" w:space="0" w:color="auto"/>
              <w:bottom w:val="single" w:sz="4" w:space="0" w:color="auto"/>
              <w:right w:val="single" w:sz="4" w:space="0" w:color="auto"/>
            </w:tcBorders>
          </w:tcPr>
          <w:p w14:paraId="64D50CD8" w14:textId="77777777" w:rsidR="008611F1" w:rsidRPr="00E04CED" w:rsidRDefault="008611F1" w:rsidP="003D0FC3">
            <w:pPr>
              <w:keepNext/>
              <w:jc w:val="center"/>
              <w:rPr>
                <w:b/>
                <w:color w:val="000000" w:themeColor="text1"/>
                <w:lang w:val="en-GB"/>
              </w:rPr>
            </w:pPr>
            <w:r w:rsidRPr="00E04CED">
              <w:rPr>
                <w:b/>
                <w:color w:val="000000" w:themeColor="text1"/>
              </w:rPr>
              <w:t>Semana 8</w:t>
            </w:r>
          </w:p>
        </w:tc>
      </w:tr>
      <w:tr w:rsidR="008611F1" w:rsidRPr="00FE15AB" w14:paraId="6937BA91" w14:textId="77777777" w:rsidTr="003D0FC3">
        <w:trPr>
          <w:cantSplit/>
        </w:trPr>
        <w:tc>
          <w:tcPr>
            <w:tcW w:w="3114" w:type="dxa"/>
            <w:vMerge/>
            <w:tcBorders>
              <w:left w:val="single" w:sz="4" w:space="0" w:color="auto"/>
              <w:bottom w:val="single" w:sz="4" w:space="0" w:color="auto"/>
              <w:right w:val="single" w:sz="4" w:space="0" w:color="auto"/>
            </w:tcBorders>
          </w:tcPr>
          <w:p w14:paraId="1BB8D833" w14:textId="77777777" w:rsidR="008611F1" w:rsidRPr="00E04CED" w:rsidRDefault="008611F1" w:rsidP="003D0FC3">
            <w:pPr>
              <w:keepNext/>
              <w:jc w:val="center"/>
              <w:rPr>
                <w:b/>
                <w:color w:val="000000" w:themeColor="text1"/>
                <w:lang w:val="en-GB"/>
              </w:rPr>
            </w:pPr>
          </w:p>
        </w:tc>
        <w:tc>
          <w:tcPr>
            <w:tcW w:w="3073" w:type="dxa"/>
            <w:tcBorders>
              <w:top w:val="single" w:sz="4" w:space="0" w:color="auto"/>
              <w:left w:val="single" w:sz="4" w:space="0" w:color="auto"/>
              <w:bottom w:val="single" w:sz="4" w:space="0" w:color="auto"/>
              <w:right w:val="single" w:sz="4" w:space="0" w:color="auto"/>
            </w:tcBorders>
            <w:hideMark/>
          </w:tcPr>
          <w:p w14:paraId="1D4AD8D9" w14:textId="77777777" w:rsidR="008611F1" w:rsidRPr="00E04CED" w:rsidRDefault="008611F1" w:rsidP="003D0FC3">
            <w:pPr>
              <w:keepNext/>
              <w:jc w:val="center"/>
              <w:rPr>
                <w:b/>
                <w:color w:val="000000" w:themeColor="text1"/>
              </w:rPr>
            </w:pPr>
            <w:proofErr w:type="spellStart"/>
            <w:r w:rsidRPr="00E04CED">
              <w:rPr>
                <w:b/>
                <w:color w:val="000000" w:themeColor="text1"/>
              </w:rPr>
              <w:t>Adalimumab</w:t>
            </w:r>
            <w:r w:rsidRPr="00E04CED">
              <w:rPr>
                <w:b/>
                <w:color w:val="000000" w:themeColor="text1"/>
                <w:vertAlign w:val="superscript"/>
              </w:rPr>
              <w:t>a</w:t>
            </w:r>
            <w:proofErr w:type="spellEnd"/>
          </w:p>
          <w:p w14:paraId="5B6DB8C6" w14:textId="77777777" w:rsidR="008611F1" w:rsidRPr="00E04CED" w:rsidRDefault="008611F1" w:rsidP="003D0FC3">
            <w:pPr>
              <w:keepNext/>
              <w:jc w:val="center"/>
              <w:rPr>
                <w:b/>
                <w:color w:val="000000" w:themeColor="text1"/>
              </w:rPr>
            </w:pPr>
            <w:r w:rsidRPr="00E04CED">
              <w:rPr>
                <w:b/>
                <w:color w:val="000000" w:themeColor="text1"/>
              </w:rPr>
              <w:t xml:space="preserve">Máximo de 160 mg en la </w:t>
            </w:r>
            <w:r w:rsidR="00C72DE6" w:rsidRPr="00E04CED">
              <w:rPr>
                <w:b/>
                <w:color w:val="000000" w:themeColor="text1"/>
              </w:rPr>
              <w:t>s</w:t>
            </w:r>
            <w:r w:rsidRPr="00E04CED">
              <w:rPr>
                <w:b/>
                <w:color w:val="000000" w:themeColor="text1"/>
              </w:rPr>
              <w:t xml:space="preserve">emana 0/placebo en la </w:t>
            </w:r>
            <w:r w:rsidR="00C72DE6" w:rsidRPr="00E04CED">
              <w:rPr>
                <w:b/>
                <w:color w:val="000000" w:themeColor="text1"/>
              </w:rPr>
              <w:t>s</w:t>
            </w:r>
            <w:r w:rsidRPr="00E04CED">
              <w:rPr>
                <w:b/>
                <w:color w:val="000000" w:themeColor="text1"/>
              </w:rPr>
              <w:t>emana 1</w:t>
            </w:r>
          </w:p>
          <w:p w14:paraId="1B5669C3" w14:textId="77777777" w:rsidR="008611F1" w:rsidRPr="00E04CED" w:rsidRDefault="008611F1" w:rsidP="003D0FC3">
            <w:pPr>
              <w:keepNext/>
              <w:jc w:val="center"/>
              <w:rPr>
                <w:b/>
                <w:color w:val="000000" w:themeColor="text1"/>
                <w:lang w:val="en-GB"/>
              </w:rPr>
            </w:pPr>
            <w:r w:rsidRPr="00E04CED">
              <w:rPr>
                <w:b/>
                <w:color w:val="000000" w:themeColor="text1"/>
                <w:lang w:val="en-GB"/>
              </w:rPr>
              <w:t>N</w:t>
            </w:r>
            <w:r w:rsidRPr="00E04CED">
              <w:rPr>
                <w:color w:val="000000" w:themeColor="text1"/>
                <w:lang w:val="en-GB"/>
              </w:rPr>
              <w:t> </w:t>
            </w:r>
            <w:r w:rsidRPr="00E04CED">
              <w:rPr>
                <w:b/>
                <w:color w:val="000000" w:themeColor="text1"/>
                <w:lang w:val="en-GB"/>
              </w:rPr>
              <w:t>=</w:t>
            </w:r>
            <w:r w:rsidRPr="00E04CED">
              <w:rPr>
                <w:color w:val="000000" w:themeColor="text1"/>
                <w:lang w:val="en-GB"/>
              </w:rPr>
              <w:t> </w:t>
            </w:r>
            <w:r w:rsidRPr="00E04CED">
              <w:rPr>
                <w:b/>
                <w:color w:val="000000" w:themeColor="text1"/>
                <w:lang w:val="en-GB"/>
              </w:rPr>
              <w:t>30</w:t>
            </w:r>
          </w:p>
        </w:tc>
        <w:tc>
          <w:tcPr>
            <w:tcW w:w="3104" w:type="dxa"/>
            <w:tcBorders>
              <w:top w:val="single" w:sz="4" w:space="0" w:color="auto"/>
              <w:left w:val="single" w:sz="4" w:space="0" w:color="auto"/>
              <w:bottom w:val="single" w:sz="4" w:space="0" w:color="auto"/>
              <w:right w:val="single" w:sz="4" w:space="0" w:color="auto"/>
            </w:tcBorders>
            <w:hideMark/>
          </w:tcPr>
          <w:p w14:paraId="5D240B8B" w14:textId="77777777" w:rsidR="008611F1" w:rsidRPr="00E04CED" w:rsidRDefault="008611F1" w:rsidP="003D0FC3">
            <w:pPr>
              <w:keepNext/>
              <w:jc w:val="center"/>
              <w:rPr>
                <w:b/>
                <w:color w:val="000000" w:themeColor="text1"/>
              </w:rPr>
            </w:pPr>
            <w:proofErr w:type="spellStart"/>
            <w:proofErr w:type="gramStart"/>
            <w:r w:rsidRPr="00E04CED">
              <w:rPr>
                <w:b/>
                <w:color w:val="000000" w:themeColor="text1"/>
              </w:rPr>
              <w:t>Adalimumab</w:t>
            </w:r>
            <w:r w:rsidRPr="00E04CED">
              <w:rPr>
                <w:b/>
                <w:color w:val="000000" w:themeColor="text1"/>
                <w:vertAlign w:val="superscript"/>
              </w:rPr>
              <w:t>b,c</w:t>
            </w:r>
            <w:proofErr w:type="spellEnd"/>
            <w:proofErr w:type="gramEnd"/>
          </w:p>
          <w:p w14:paraId="4ADBCC0E" w14:textId="77777777" w:rsidR="008611F1" w:rsidRPr="00E04CED" w:rsidRDefault="008611F1" w:rsidP="003D0FC3">
            <w:pPr>
              <w:keepNext/>
              <w:jc w:val="center"/>
              <w:rPr>
                <w:b/>
                <w:color w:val="000000" w:themeColor="text1"/>
              </w:rPr>
            </w:pPr>
            <w:r w:rsidRPr="00E04CED">
              <w:rPr>
                <w:b/>
                <w:color w:val="000000" w:themeColor="text1"/>
              </w:rPr>
              <w:t xml:space="preserve">Máximo de 160 mg en la </w:t>
            </w:r>
            <w:r w:rsidR="00C72DE6" w:rsidRPr="00E04CED">
              <w:rPr>
                <w:b/>
                <w:color w:val="000000" w:themeColor="text1"/>
              </w:rPr>
              <w:t>s</w:t>
            </w:r>
            <w:r w:rsidRPr="00E04CED">
              <w:rPr>
                <w:b/>
                <w:color w:val="000000" w:themeColor="text1"/>
              </w:rPr>
              <w:t xml:space="preserve">emana 0 y en la </w:t>
            </w:r>
            <w:r w:rsidR="00C72DE6" w:rsidRPr="00E04CED">
              <w:rPr>
                <w:b/>
                <w:color w:val="000000" w:themeColor="text1"/>
              </w:rPr>
              <w:t>s</w:t>
            </w:r>
            <w:r w:rsidRPr="00E04CED">
              <w:rPr>
                <w:b/>
                <w:color w:val="000000" w:themeColor="text1"/>
              </w:rPr>
              <w:t>emana 1</w:t>
            </w:r>
          </w:p>
          <w:p w14:paraId="6D3018E3" w14:textId="77777777" w:rsidR="008611F1" w:rsidRPr="00E04CED" w:rsidRDefault="008611F1" w:rsidP="003D0FC3">
            <w:pPr>
              <w:keepNext/>
              <w:jc w:val="center"/>
              <w:rPr>
                <w:b/>
                <w:color w:val="000000" w:themeColor="text1"/>
                <w:lang w:val="en-GB"/>
              </w:rPr>
            </w:pPr>
            <w:r w:rsidRPr="00E04CED">
              <w:rPr>
                <w:b/>
                <w:color w:val="000000" w:themeColor="text1"/>
                <w:lang w:val="en-GB"/>
              </w:rPr>
              <w:t>N</w:t>
            </w:r>
            <w:r w:rsidRPr="00E04CED">
              <w:rPr>
                <w:color w:val="000000" w:themeColor="text1"/>
                <w:lang w:val="en-GB"/>
              </w:rPr>
              <w:t> </w:t>
            </w:r>
            <w:r w:rsidRPr="00E04CED">
              <w:rPr>
                <w:b/>
                <w:color w:val="000000" w:themeColor="text1"/>
                <w:lang w:val="en-GB"/>
              </w:rPr>
              <w:t>=</w:t>
            </w:r>
            <w:r w:rsidRPr="00E04CED">
              <w:rPr>
                <w:color w:val="000000" w:themeColor="text1"/>
                <w:lang w:val="en-GB"/>
              </w:rPr>
              <w:t> </w:t>
            </w:r>
            <w:r w:rsidRPr="00E04CED">
              <w:rPr>
                <w:b/>
                <w:bCs/>
                <w:color w:val="000000" w:themeColor="text1"/>
                <w:lang w:val="en-GB"/>
              </w:rPr>
              <w:t>47</w:t>
            </w:r>
          </w:p>
        </w:tc>
      </w:tr>
      <w:tr w:rsidR="008611F1" w:rsidRPr="00FE15AB" w14:paraId="3052E52D" w14:textId="77777777" w:rsidTr="003D0FC3">
        <w:trPr>
          <w:cantSplit/>
        </w:trPr>
        <w:tc>
          <w:tcPr>
            <w:tcW w:w="3114" w:type="dxa"/>
            <w:tcBorders>
              <w:top w:val="single" w:sz="4" w:space="0" w:color="auto"/>
              <w:left w:val="single" w:sz="4" w:space="0" w:color="auto"/>
              <w:bottom w:val="single" w:sz="4" w:space="0" w:color="auto"/>
              <w:right w:val="single" w:sz="4" w:space="0" w:color="auto"/>
            </w:tcBorders>
            <w:hideMark/>
          </w:tcPr>
          <w:p w14:paraId="19FD417E" w14:textId="77777777" w:rsidR="008611F1" w:rsidRPr="00E04CED" w:rsidRDefault="008611F1" w:rsidP="003D0FC3">
            <w:pPr>
              <w:rPr>
                <w:color w:val="000000" w:themeColor="text1"/>
                <w:lang w:val="en-GB"/>
              </w:rPr>
            </w:pPr>
            <w:r w:rsidRPr="00E04CED">
              <w:rPr>
                <w:color w:val="000000" w:themeColor="text1"/>
              </w:rPr>
              <w:t>Remisión clínica según PUCAI</w:t>
            </w:r>
          </w:p>
        </w:tc>
        <w:tc>
          <w:tcPr>
            <w:tcW w:w="3073" w:type="dxa"/>
            <w:tcBorders>
              <w:top w:val="single" w:sz="4" w:space="0" w:color="auto"/>
              <w:left w:val="single" w:sz="4" w:space="0" w:color="auto"/>
              <w:bottom w:val="single" w:sz="4" w:space="0" w:color="auto"/>
              <w:right w:val="single" w:sz="4" w:space="0" w:color="auto"/>
            </w:tcBorders>
            <w:hideMark/>
          </w:tcPr>
          <w:p w14:paraId="23C63912" w14:textId="77777777" w:rsidR="008611F1" w:rsidRPr="00E04CED" w:rsidRDefault="008611F1" w:rsidP="003D0FC3">
            <w:pPr>
              <w:jc w:val="center"/>
              <w:rPr>
                <w:color w:val="000000" w:themeColor="text1"/>
                <w:lang w:val="en-GB"/>
              </w:rPr>
            </w:pPr>
            <w:r w:rsidRPr="00E04CED">
              <w:rPr>
                <w:color w:val="000000" w:themeColor="text1"/>
              </w:rPr>
              <w:t>10/30 (33,3</w:t>
            </w:r>
            <w:r w:rsidR="003C276E" w:rsidRPr="00E04CED">
              <w:rPr>
                <w:color w:val="000000" w:themeColor="text1"/>
              </w:rPr>
              <w:t> </w:t>
            </w:r>
            <w:r w:rsidRPr="00E04CED">
              <w:rPr>
                <w:color w:val="000000" w:themeColor="text1"/>
              </w:rPr>
              <w:t>%)</w:t>
            </w:r>
          </w:p>
        </w:tc>
        <w:tc>
          <w:tcPr>
            <w:tcW w:w="3104" w:type="dxa"/>
            <w:tcBorders>
              <w:top w:val="single" w:sz="4" w:space="0" w:color="auto"/>
              <w:left w:val="single" w:sz="4" w:space="0" w:color="auto"/>
              <w:bottom w:val="single" w:sz="4" w:space="0" w:color="auto"/>
              <w:right w:val="single" w:sz="4" w:space="0" w:color="auto"/>
            </w:tcBorders>
            <w:hideMark/>
          </w:tcPr>
          <w:p w14:paraId="06882728" w14:textId="77777777" w:rsidR="008611F1" w:rsidRPr="00E04CED" w:rsidRDefault="008611F1" w:rsidP="003D0FC3">
            <w:pPr>
              <w:jc w:val="center"/>
              <w:rPr>
                <w:color w:val="000000" w:themeColor="text1"/>
                <w:lang w:val="en-GB"/>
              </w:rPr>
            </w:pPr>
            <w:r w:rsidRPr="00E04CED">
              <w:rPr>
                <w:color w:val="000000" w:themeColor="text1"/>
              </w:rPr>
              <w:t>22/47 (46,8</w:t>
            </w:r>
            <w:r w:rsidR="003C276E" w:rsidRPr="00E04CED">
              <w:rPr>
                <w:color w:val="000000" w:themeColor="text1"/>
              </w:rPr>
              <w:t> </w:t>
            </w:r>
            <w:r w:rsidRPr="00E04CED">
              <w:rPr>
                <w:color w:val="000000" w:themeColor="text1"/>
              </w:rPr>
              <w:t>%)</w:t>
            </w:r>
          </w:p>
        </w:tc>
      </w:tr>
      <w:tr w:rsidR="008611F1" w:rsidRPr="00FE15AB" w14:paraId="0EA7FE4C" w14:textId="77777777" w:rsidTr="003D0FC3">
        <w:trPr>
          <w:cantSplit/>
        </w:trPr>
        <w:tc>
          <w:tcPr>
            <w:tcW w:w="3114" w:type="dxa"/>
            <w:tcBorders>
              <w:top w:val="single" w:sz="4" w:space="0" w:color="auto"/>
              <w:left w:val="single" w:sz="4" w:space="0" w:color="auto"/>
              <w:bottom w:val="single" w:sz="4" w:space="0" w:color="auto"/>
              <w:right w:val="single" w:sz="4" w:space="0" w:color="auto"/>
            </w:tcBorders>
          </w:tcPr>
          <w:p w14:paraId="772EB94D" w14:textId="77777777" w:rsidR="008611F1" w:rsidRPr="00E04CED" w:rsidRDefault="008611F1" w:rsidP="003D0FC3">
            <w:pPr>
              <w:rPr>
                <w:color w:val="000000" w:themeColor="text1"/>
                <w:lang w:val="en-GB"/>
              </w:rPr>
            </w:pPr>
            <w:r w:rsidRPr="00E04CED">
              <w:rPr>
                <w:color w:val="000000" w:themeColor="text1"/>
              </w:rPr>
              <w:t>Respuesta clínica según PUCAI</w:t>
            </w:r>
          </w:p>
        </w:tc>
        <w:tc>
          <w:tcPr>
            <w:tcW w:w="3073" w:type="dxa"/>
            <w:tcBorders>
              <w:top w:val="single" w:sz="4" w:space="0" w:color="auto"/>
              <w:left w:val="single" w:sz="4" w:space="0" w:color="auto"/>
              <w:bottom w:val="single" w:sz="4" w:space="0" w:color="auto"/>
              <w:right w:val="single" w:sz="4" w:space="0" w:color="auto"/>
            </w:tcBorders>
          </w:tcPr>
          <w:p w14:paraId="5687A386" w14:textId="77777777" w:rsidR="008611F1" w:rsidRPr="00E04CED" w:rsidRDefault="008611F1" w:rsidP="003D0FC3">
            <w:pPr>
              <w:jc w:val="center"/>
              <w:rPr>
                <w:color w:val="000000" w:themeColor="text1"/>
                <w:lang w:val="en-GB"/>
              </w:rPr>
            </w:pPr>
            <w:r w:rsidRPr="00E04CED">
              <w:rPr>
                <w:color w:val="000000" w:themeColor="text1"/>
              </w:rPr>
              <w:t>15/30 (50,0</w:t>
            </w:r>
            <w:r w:rsidR="003C276E" w:rsidRPr="00E04CED">
              <w:rPr>
                <w:color w:val="000000" w:themeColor="text1"/>
              </w:rPr>
              <w:t> </w:t>
            </w:r>
            <w:r w:rsidRPr="00E04CED">
              <w:rPr>
                <w:color w:val="000000" w:themeColor="text1"/>
              </w:rPr>
              <w:t>%)</w:t>
            </w:r>
          </w:p>
        </w:tc>
        <w:tc>
          <w:tcPr>
            <w:tcW w:w="3104" w:type="dxa"/>
            <w:tcBorders>
              <w:top w:val="single" w:sz="4" w:space="0" w:color="auto"/>
              <w:left w:val="single" w:sz="4" w:space="0" w:color="auto"/>
              <w:bottom w:val="single" w:sz="4" w:space="0" w:color="auto"/>
              <w:right w:val="single" w:sz="4" w:space="0" w:color="auto"/>
            </w:tcBorders>
          </w:tcPr>
          <w:p w14:paraId="2C9942E4" w14:textId="77777777" w:rsidR="008611F1" w:rsidRPr="00E04CED" w:rsidRDefault="008611F1" w:rsidP="003D0FC3">
            <w:pPr>
              <w:jc w:val="center"/>
              <w:rPr>
                <w:color w:val="000000" w:themeColor="text1"/>
                <w:lang w:val="en-GB"/>
              </w:rPr>
            </w:pPr>
            <w:r w:rsidRPr="00E04CED">
              <w:rPr>
                <w:color w:val="000000" w:themeColor="text1"/>
              </w:rPr>
              <w:t>32/47 (68,1</w:t>
            </w:r>
            <w:r w:rsidR="003C276E" w:rsidRPr="00E04CED">
              <w:rPr>
                <w:color w:val="000000" w:themeColor="text1"/>
              </w:rPr>
              <w:t> </w:t>
            </w:r>
            <w:r w:rsidRPr="00E04CED">
              <w:rPr>
                <w:color w:val="000000" w:themeColor="text1"/>
              </w:rPr>
              <w:t>%)</w:t>
            </w:r>
          </w:p>
        </w:tc>
      </w:tr>
      <w:tr w:rsidR="008611F1" w:rsidRPr="00FE15AB" w14:paraId="38DE3BED" w14:textId="77777777" w:rsidTr="003D0FC3">
        <w:trPr>
          <w:cantSplit/>
        </w:trPr>
        <w:tc>
          <w:tcPr>
            <w:tcW w:w="3114" w:type="dxa"/>
            <w:vMerge w:val="restart"/>
            <w:tcBorders>
              <w:top w:val="single" w:sz="4" w:space="0" w:color="auto"/>
              <w:left w:val="single" w:sz="4" w:space="0" w:color="auto"/>
              <w:right w:val="single" w:sz="4" w:space="0" w:color="auto"/>
            </w:tcBorders>
          </w:tcPr>
          <w:p w14:paraId="5DD35870" w14:textId="77777777" w:rsidR="008611F1" w:rsidRPr="00E04CED" w:rsidRDefault="008611F1" w:rsidP="003D0FC3">
            <w:pPr>
              <w:keepNext/>
              <w:rPr>
                <w:color w:val="000000" w:themeColor="text1"/>
                <w:lang w:val="en-GB"/>
              </w:rPr>
            </w:pPr>
          </w:p>
        </w:tc>
        <w:tc>
          <w:tcPr>
            <w:tcW w:w="6177" w:type="dxa"/>
            <w:gridSpan w:val="2"/>
            <w:tcBorders>
              <w:top w:val="single" w:sz="4" w:space="0" w:color="auto"/>
              <w:left w:val="single" w:sz="4" w:space="0" w:color="auto"/>
              <w:bottom w:val="single" w:sz="4" w:space="0" w:color="auto"/>
              <w:right w:val="single" w:sz="4" w:space="0" w:color="auto"/>
            </w:tcBorders>
          </w:tcPr>
          <w:p w14:paraId="0FF4AEAF" w14:textId="77777777" w:rsidR="008611F1" w:rsidRPr="00E04CED" w:rsidRDefault="008611F1" w:rsidP="003D0FC3">
            <w:pPr>
              <w:keepNext/>
              <w:jc w:val="center"/>
              <w:rPr>
                <w:b/>
                <w:bCs/>
                <w:color w:val="000000" w:themeColor="text1"/>
                <w:lang w:val="en-GB"/>
              </w:rPr>
            </w:pPr>
            <w:r w:rsidRPr="00E04CED">
              <w:rPr>
                <w:b/>
                <w:color w:val="000000" w:themeColor="text1"/>
              </w:rPr>
              <w:t>Semana 52</w:t>
            </w:r>
          </w:p>
        </w:tc>
      </w:tr>
      <w:tr w:rsidR="008611F1" w:rsidRPr="00FE15AB" w14:paraId="7A50CC7A" w14:textId="77777777" w:rsidTr="003D0FC3">
        <w:trPr>
          <w:cantSplit/>
        </w:trPr>
        <w:tc>
          <w:tcPr>
            <w:tcW w:w="3114" w:type="dxa"/>
            <w:vMerge/>
            <w:tcBorders>
              <w:left w:val="single" w:sz="4" w:space="0" w:color="auto"/>
              <w:bottom w:val="single" w:sz="4" w:space="0" w:color="auto"/>
              <w:right w:val="single" w:sz="4" w:space="0" w:color="auto"/>
            </w:tcBorders>
          </w:tcPr>
          <w:p w14:paraId="40ADD075" w14:textId="77777777" w:rsidR="008611F1" w:rsidRPr="00E04CED" w:rsidRDefault="008611F1" w:rsidP="003D0FC3">
            <w:pPr>
              <w:rPr>
                <w:color w:val="000000" w:themeColor="text1"/>
                <w:lang w:val="en-GB"/>
              </w:rPr>
            </w:pPr>
          </w:p>
        </w:tc>
        <w:tc>
          <w:tcPr>
            <w:tcW w:w="3073" w:type="dxa"/>
            <w:tcBorders>
              <w:top w:val="single" w:sz="4" w:space="0" w:color="auto"/>
              <w:left w:val="single" w:sz="4" w:space="0" w:color="auto"/>
              <w:bottom w:val="single" w:sz="4" w:space="0" w:color="auto"/>
              <w:right w:val="single" w:sz="4" w:space="0" w:color="auto"/>
            </w:tcBorders>
          </w:tcPr>
          <w:p w14:paraId="6722FEC7" w14:textId="77777777" w:rsidR="008611F1" w:rsidRPr="00E04CED" w:rsidRDefault="008611F1" w:rsidP="003D0FC3">
            <w:pPr>
              <w:keepNext/>
              <w:jc w:val="center"/>
              <w:rPr>
                <w:b/>
                <w:color w:val="000000" w:themeColor="text1"/>
              </w:rPr>
            </w:pPr>
            <w:proofErr w:type="spellStart"/>
            <w:r w:rsidRPr="00E04CED">
              <w:rPr>
                <w:b/>
                <w:color w:val="000000" w:themeColor="text1"/>
              </w:rPr>
              <w:t>Adalimumab</w:t>
            </w:r>
            <w:r w:rsidRPr="00E04CED">
              <w:rPr>
                <w:b/>
                <w:color w:val="000000" w:themeColor="text1"/>
                <w:vertAlign w:val="superscript"/>
              </w:rPr>
              <w:t>d</w:t>
            </w:r>
            <w:proofErr w:type="spellEnd"/>
          </w:p>
          <w:p w14:paraId="4495162C" w14:textId="77777777" w:rsidR="008611F1" w:rsidRPr="00E04CED" w:rsidRDefault="008611F1" w:rsidP="003D0FC3">
            <w:pPr>
              <w:keepNext/>
              <w:jc w:val="center"/>
              <w:rPr>
                <w:b/>
                <w:color w:val="000000" w:themeColor="text1"/>
              </w:rPr>
            </w:pPr>
            <w:r w:rsidRPr="00E04CED">
              <w:rPr>
                <w:b/>
                <w:color w:val="000000" w:themeColor="text1"/>
              </w:rPr>
              <w:t xml:space="preserve">Máximo de 40 mg en semanas alternas </w:t>
            </w:r>
          </w:p>
          <w:p w14:paraId="268075D2" w14:textId="77777777" w:rsidR="008611F1" w:rsidRPr="00E04CED" w:rsidRDefault="008611F1" w:rsidP="003D0FC3">
            <w:pPr>
              <w:jc w:val="center"/>
              <w:rPr>
                <w:color w:val="000000" w:themeColor="text1"/>
                <w:lang w:val="en-US"/>
              </w:rPr>
            </w:pPr>
            <w:r w:rsidRPr="00E04CED">
              <w:rPr>
                <w:b/>
                <w:color w:val="000000" w:themeColor="text1"/>
              </w:rPr>
              <w:t>N</w:t>
            </w:r>
            <w:r w:rsidRPr="00E04CED">
              <w:rPr>
                <w:color w:val="000000" w:themeColor="text1"/>
              </w:rPr>
              <w:t> </w:t>
            </w:r>
            <w:r w:rsidRPr="00E04CED">
              <w:rPr>
                <w:b/>
                <w:color w:val="000000" w:themeColor="text1"/>
              </w:rPr>
              <w:t>=</w:t>
            </w:r>
            <w:r w:rsidRPr="00E04CED">
              <w:rPr>
                <w:color w:val="000000" w:themeColor="text1"/>
              </w:rPr>
              <w:t> </w:t>
            </w:r>
            <w:r w:rsidRPr="00E04CED">
              <w:rPr>
                <w:b/>
                <w:color w:val="000000" w:themeColor="text1"/>
              </w:rPr>
              <w:t>31</w:t>
            </w:r>
          </w:p>
        </w:tc>
        <w:tc>
          <w:tcPr>
            <w:tcW w:w="3104" w:type="dxa"/>
            <w:tcBorders>
              <w:top w:val="single" w:sz="4" w:space="0" w:color="auto"/>
              <w:left w:val="single" w:sz="4" w:space="0" w:color="auto"/>
              <w:bottom w:val="single" w:sz="4" w:space="0" w:color="auto"/>
              <w:right w:val="single" w:sz="4" w:space="0" w:color="auto"/>
            </w:tcBorders>
          </w:tcPr>
          <w:p w14:paraId="2934B8FB" w14:textId="77777777" w:rsidR="008611F1" w:rsidRPr="00E04CED" w:rsidRDefault="008611F1" w:rsidP="003D0FC3">
            <w:pPr>
              <w:keepNext/>
              <w:jc w:val="center"/>
              <w:rPr>
                <w:b/>
                <w:color w:val="000000" w:themeColor="text1"/>
                <w:vertAlign w:val="superscript"/>
                <w:lang w:val="pt-PT"/>
              </w:rPr>
            </w:pPr>
            <w:r w:rsidRPr="00E04CED">
              <w:rPr>
                <w:b/>
                <w:color w:val="000000" w:themeColor="text1"/>
                <w:lang w:val="pt-PT"/>
              </w:rPr>
              <w:t>Adalimumab</w:t>
            </w:r>
            <w:r w:rsidRPr="00E04CED">
              <w:rPr>
                <w:b/>
                <w:color w:val="000000" w:themeColor="text1"/>
                <w:vertAlign w:val="superscript"/>
                <w:lang w:val="pt-PT"/>
              </w:rPr>
              <w:t>e</w:t>
            </w:r>
          </w:p>
          <w:p w14:paraId="66A937CB" w14:textId="77777777" w:rsidR="008611F1" w:rsidRPr="00E04CED" w:rsidRDefault="008611F1" w:rsidP="003D0FC3">
            <w:pPr>
              <w:keepNext/>
              <w:jc w:val="center"/>
              <w:rPr>
                <w:b/>
                <w:color w:val="000000" w:themeColor="text1"/>
                <w:lang w:val="pt-PT"/>
              </w:rPr>
            </w:pPr>
            <w:r w:rsidRPr="00E04CED">
              <w:rPr>
                <w:b/>
                <w:color w:val="000000" w:themeColor="text1"/>
                <w:lang w:val="pt-PT"/>
              </w:rPr>
              <w:t xml:space="preserve">Máximo de 40 mg cada semana </w:t>
            </w:r>
          </w:p>
          <w:p w14:paraId="04CE52F2" w14:textId="77777777" w:rsidR="008611F1" w:rsidRPr="00E04CED" w:rsidRDefault="008611F1" w:rsidP="003D0FC3">
            <w:pPr>
              <w:jc w:val="center"/>
              <w:rPr>
                <w:color w:val="000000" w:themeColor="text1"/>
                <w:lang w:val="pt-PT"/>
              </w:rPr>
            </w:pPr>
            <w:r w:rsidRPr="00E04CED">
              <w:rPr>
                <w:b/>
                <w:color w:val="000000" w:themeColor="text1"/>
                <w:lang w:val="pt-PT"/>
              </w:rPr>
              <w:t>N</w:t>
            </w:r>
            <w:r w:rsidRPr="00E04CED">
              <w:rPr>
                <w:color w:val="000000" w:themeColor="text1"/>
                <w:lang w:val="pt-PT"/>
              </w:rPr>
              <w:t> </w:t>
            </w:r>
            <w:r w:rsidRPr="00E04CED">
              <w:rPr>
                <w:b/>
                <w:color w:val="000000" w:themeColor="text1"/>
                <w:lang w:val="pt-PT"/>
              </w:rPr>
              <w:t>=</w:t>
            </w:r>
            <w:r w:rsidRPr="00E04CED">
              <w:rPr>
                <w:color w:val="000000" w:themeColor="text1"/>
                <w:lang w:val="pt-PT"/>
              </w:rPr>
              <w:t> </w:t>
            </w:r>
            <w:r w:rsidRPr="00E04CED">
              <w:rPr>
                <w:b/>
                <w:bCs/>
                <w:color w:val="000000" w:themeColor="text1"/>
                <w:lang w:val="pt-PT"/>
              </w:rPr>
              <w:t>31</w:t>
            </w:r>
          </w:p>
        </w:tc>
      </w:tr>
      <w:tr w:rsidR="008611F1" w:rsidRPr="00FE15AB" w14:paraId="6A1AC3E1" w14:textId="77777777" w:rsidTr="003D0FC3">
        <w:trPr>
          <w:cantSplit/>
        </w:trPr>
        <w:tc>
          <w:tcPr>
            <w:tcW w:w="3114" w:type="dxa"/>
            <w:tcBorders>
              <w:top w:val="single" w:sz="4" w:space="0" w:color="auto"/>
              <w:left w:val="single" w:sz="4" w:space="0" w:color="auto"/>
              <w:bottom w:val="single" w:sz="4" w:space="0" w:color="auto"/>
              <w:right w:val="single" w:sz="4" w:space="0" w:color="auto"/>
            </w:tcBorders>
          </w:tcPr>
          <w:p w14:paraId="08C157DD" w14:textId="77777777" w:rsidR="008611F1" w:rsidRPr="00E04CED" w:rsidRDefault="008611F1" w:rsidP="003D0FC3">
            <w:pPr>
              <w:rPr>
                <w:color w:val="000000" w:themeColor="text1"/>
              </w:rPr>
            </w:pPr>
            <w:r w:rsidRPr="00E04CED">
              <w:rPr>
                <w:color w:val="000000" w:themeColor="text1"/>
              </w:rPr>
              <w:t xml:space="preserve">Remisión clínica según PUCAI para respondedores según </w:t>
            </w:r>
            <w:r w:rsidR="003C276E" w:rsidRPr="00E04CED">
              <w:rPr>
                <w:color w:val="000000" w:themeColor="text1"/>
              </w:rPr>
              <w:t xml:space="preserve">la </w:t>
            </w:r>
            <w:r w:rsidRPr="00E04CED">
              <w:rPr>
                <w:color w:val="000000" w:themeColor="text1"/>
              </w:rPr>
              <w:t xml:space="preserve">PMS en la </w:t>
            </w:r>
            <w:r w:rsidR="00C72DE6" w:rsidRPr="00E04CED">
              <w:rPr>
                <w:color w:val="000000" w:themeColor="text1"/>
              </w:rPr>
              <w:t>s</w:t>
            </w:r>
            <w:r w:rsidRPr="00E04CED">
              <w:rPr>
                <w:color w:val="000000" w:themeColor="text1"/>
              </w:rPr>
              <w:t>emana 8</w:t>
            </w:r>
          </w:p>
        </w:tc>
        <w:tc>
          <w:tcPr>
            <w:tcW w:w="3073" w:type="dxa"/>
            <w:tcBorders>
              <w:top w:val="single" w:sz="4" w:space="0" w:color="auto"/>
              <w:left w:val="single" w:sz="4" w:space="0" w:color="auto"/>
              <w:bottom w:val="single" w:sz="4" w:space="0" w:color="auto"/>
              <w:right w:val="single" w:sz="4" w:space="0" w:color="auto"/>
            </w:tcBorders>
          </w:tcPr>
          <w:p w14:paraId="7C54705B" w14:textId="77777777" w:rsidR="008611F1" w:rsidRPr="00E04CED" w:rsidRDefault="008611F1" w:rsidP="003D0FC3">
            <w:pPr>
              <w:jc w:val="center"/>
              <w:rPr>
                <w:color w:val="000000" w:themeColor="text1"/>
                <w:lang w:val="en-GB"/>
              </w:rPr>
            </w:pPr>
            <w:r w:rsidRPr="00E04CED">
              <w:rPr>
                <w:color w:val="000000" w:themeColor="text1"/>
              </w:rPr>
              <w:t>14/31 (45,2</w:t>
            </w:r>
            <w:r w:rsidR="003C276E" w:rsidRPr="00E04CED">
              <w:rPr>
                <w:color w:val="000000" w:themeColor="text1"/>
              </w:rPr>
              <w:t> </w:t>
            </w:r>
            <w:r w:rsidRPr="00E04CED">
              <w:rPr>
                <w:color w:val="000000" w:themeColor="text1"/>
              </w:rPr>
              <w:t>%)</w:t>
            </w:r>
          </w:p>
        </w:tc>
        <w:tc>
          <w:tcPr>
            <w:tcW w:w="3104" w:type="dxa"/>
            <w:tcBorders>
              <w:top w:val="single" w:sz="4" w:space="0" w:color="auto"/>
              <w:left w:val="single" w:sz="4" w:space="0" w:color="auto"/>
              <w:bottom w:val="single" w:sz="4" w:space="0" w:color="auto"/>
              <w:right w:val="single" w:sz="4" w:space="0" w:color="auto"/>
            </w:tcBorders>
          </w:tcPr>
          <w:p w14:paraId="4E67404E" w14:textId="77777777" w:rsidR="008611F1" w:rsidRPr="00E04CED" w:rsidRDefault="008611F1" w:rsidP="003D0FC3">
            <w:pPr>
              <w:jc w:val="center"/>
              <w:rPr>
                <w:color w:val="000000" w:themeColor="text1"/>
                <w:lang w:val="en-GB"/>
              </w:rPr>
            </w:pPr>
            <w:r w:rsidRPr="00E04CED">
              <w:rPr>
                <w:color w:val="000000" w:themeColor="text1"/>
              </w:rPr>
              <w:t>18/31 (58,1</w:t>
            </w:r>
            <w:r w:rsidR="003C276E" w:rsidRPr="00E04CED">
              <w:rPr>
                <w:color w:val="000000" w:themeColor="text1"/>
              </w:rPr>
              <w:t> </w:t>
            </w:r>
            <w:r w:rsidRPr="00E04CED">
              <w:rPr>
                <w:color w:val="000000" w:themeColor="text1"/>
              </w:rPr>
              <w:t>%)</w:t>
            </w:r>
          </w:p>
        </w:tc>
      </w:tr>
      <w:tr w:rsidR="008611F1" w:rsidRPr="00FE15AB" w14:paraId="6EE4CD70" w14:textId="77777777" w:rsidTr="003D0FC3">
        <w:trPr>
          <w:cantSplit/>
        </w:trPr>
        <w:tc>
          <w:tcPr>
            <w:tcW w:w="3114" w:type="dxa"/>
            <w:tcBorders>
              <w:top w:val="single" w:sz="4" w:space="0" w:color="auto"/>
              <w:left w:val="single" w:sz="4" w:space="0" w:color="auto"/>
              <w:bottom w:val="single" w:sz="4" w:space="0" w:color="auto"/>
              <w:right w:val="single" w:sz="4" w:space="0" w:color="auto"/>
            </w:tcBorders>
          </w:tcPr>
          <w:p w14:paraId="1FD97CE3" w14:textId="77777777" w:rsidR="008611F1" w:rsidRPr="00E04CED" w:rsidRDefault="008611F1" w:rsidP="003D0FC3">
            <w:pPr>
              <w:rPr>
                <w:color w:val="000000" w:themeColor="text1"/>
              </w:rPr>
            </w:pPr>
            <w:r w:rsidRPr="00E04CED">
              <w:rPr>
                <w:color w:val="000000" w:themeColor="text1"/>
              </w:rPr>
              <w:t xml:space="preserve">Respuesta clínica según PUCAI para respondedores según </w:t>
            </w:r>
            <w:r w:rsidR="003C276E" w:rsidRPr="00E04CED">
              <w:rPr>
                <w:color w:val="000000" w:themeColor="text1"/>
              </w:rPr>
              <w:t xml:space="preserve">la </w:t>
            </w:r>
            <w:r w:rsidRPr="00E04CED">
              <w:rPr>
                <w:color w:val="000000" w:themeColor="text1"/>
              </w:rPr>
              <w:t xml:space="preserve">PMS en la </w:t>
            </w:r>
            <w:r w:rsidR="00C72DE6" w:rsidRPr="00E04CED">
              <w:rPr>
                <w:color w:val="000000" w:themeColor="text1"/>
              </w:rPr>
              <w:t>s</w:t>
            </w:r>
            <w:r w:rsidRPr="00E04CED">
              <w:rPr>
                <w:color w:val="000000" w:themeColor="text1"/>
              </w:rPr>
              <w:t>emana 8</w:t>
            </w:r>
          </w:p>
        </w:tc>
        <w:tc>
          <w:tcPr>
            <w:tcW w:w="3073" w:type="dxa"/>
            <w:tcBorders>
              <w:top w:val="single" w:sz="4" w:space="0" w:color="auto"/>
              <w:left w:val="single" w:sz="4" w:space="0" w:color="auto"/>
              <w:bottom w:val="single" w:sz="4" w:space="0" w:color="auto"/>
              <w:right w:val="single" w:sz="4" w:space="0" w:color="auto"/>
            </w:tcBorders>
          </w:tcPr>
          <w:p w14:paraId="7598C463" w14:textId="77777777" w:rsidR="008611F1" w:rsidRPr="00E04CED" w:rsidRDefault="008611F1" w:rsidP="003D0FC3">
            <w:pPr>
              <w:jc w:val="center"/>
              <w:rPr>
                <w:color w:val="000000" w:themeColor="text1"/>
                <w:lang w:val="en-GB"/>
              </w:rPr>
            </w:pPr>
            <w:r w:rsidRPr="00E04CED">
              <w:rPr>
                <w:color w:val="000000" w:themeColor="text1"/>
              </w:rPr>
              <w:t>18/31 (58,1</w:t>
            </w:r>
            <w:r w:rsidR="003C276E" w:rsidRPr="00E04CED">
              <w:rPr>
                <w:color w:val="000000" w:themeColor="text1"/>
              </w:rPr>
              <w:t> </w:t>
            </w:r>
            <w:r w:rsidRPr="00E04CED">
              <w:rPr>
                <w:color w:val="000000" w:themeColor="text1"/>
              </w:rPr>
              <w:t>%)</w:t>
            </w:r>
          </w:p>
        </w:tc>
        <w:tc>
          <w:tcPr>
            <w:tcW w:w="3104" w:type="dxa"/>
            <w:tcBorders>
              <w:top w:val="single" w:sz="4" w:space="0" w:color="auto"/>
              <w:left w:val="single" w:sz="4" w:space="0" w:color="auto"/>
              <w:bottom w:val="single" w:sz="4" w:space="0" w:color="auto"/>
              <w:right w:val="single" w:sz="4" w:space="0" w:color="auto"/>
            </w:tcBorders>
          </w:tcPr>
          <w:p w14:paraId="00B30573" w14:textId="77777777" w:rsidR="008611F1" w:rsidRPr="00E04CED" w:rsidRDefault="008611F1" w:rsidP="003D0FC3">
            <w:pPr>
              <w:jc w:val="center"/>
              <w:rPr>
                <w:color w:val="000000" w:themeColor="text1"/>
                <w:lang w:val="en-GB"/>
              </w:rPr>
            </w:pPr>
            <w:r w:rsidRPr="00E04CED">
              <w:rPr>
                <w:color w:val="000000" w:themeColor="text1"/>
              </w:rPr>
              <w:t>16/31 (51,6</w:t>
            </w:r>
            <w:r w:rsidR="003C276E" w:rsidRPr="00E04CED">
              <w:rPr>
                <w:color w:val="000000" w:themeColor="text1"/>
              </w:rPr>
              <w:t> </w:t>
            </w:r>
            <w:r w:rsidRPr="00E04CED">
              <w:rPr>
                <w:color w:val="000000" w:themeColor="text1"/>
              </w:rPr>
              <w:t>%)</w:t>
            </w:r>
          </w:p>
        </w:tc>
      </w:tr>
    </w:tbl>
    <w:p w14:paraId="5AAA3886" w14:textId="77777777" w:rsidR="008611F1" w:rsidRPr="00FE15AB" w:rsidRDefault="008611F1" w:rsidP="0061066F">
      <w:pPr>
        <w:keepNext/>
        <w:ind w:left="284" w:hanging="284"/>
        <w:rPr>
          <w:color w:val="000000" w:themeColor="text1"/>
          <w:sz w:val="20"/>
          <w:szCs w:val="20"/>
        </w:rPr>
      </w:pPr>
      <w:r w:rsidRPr="00FE15AB">
        <w:rPr>
          <w:color w:val="000000" w:themeColor="text1"/>
          <w:sz w:val="20"/>
          <w:szCs w:val="20"/>
          <w:vertAlign w:val="superscript"/>
        </w:rPr>
        <w:t>a</w:t>
      </w:r>
      <w:r w:rsidRPr="00FE15AB">
        <w:rPr>
          <w:color w:val="000000" w:themeColor="text1"/>
          <w:sz w:val="20"/>
          <w:szCs w:val="20"/>
        </w:rPr>
        <w:tab/>
      </w:r>
      <w:proofErr w:type="spellStart"/>
      <w:r w:rsidRPr="00FE15AB">
        <w:rPr>
          <w:color w:val="000000" w:themeColor="text1"/>
          <w:sz w:val="20"/>
          <w:szCs w:val="20"/>
        </w:rPr>
        <w:t>Adalimumab</w:t>
      </w:r>
      <w:proofErr w:type="spellEnd"/>
      <w:r w:rsidRPr="00FE15AB">
        <w:rPr>
          <w:color w:val="000000" w:themeColor="text1"/>
          <w:sz w:val="20"/>
          <w:szCs w:val="20"/>
        </w:rPr>
        <w:t xml:space="preserve"> 2,4 mg/kg (máximo de 160 mg) en la </w:t>
      </w:r>
      <w:r w:rsidR="00C72DE6" w:rsidRPr="00FE15AB">
        <w:rPr>
          <w:color w:val="000000" w:themeColor="text1"/>
          <w:sz w:val="20"/>
          <w:szCs w:val="20"/>
        </w:rPr>
        <w:t>s</w:t>
      </w:r>
      <w:r w:rsidRPr="00FE15AB">
        <w:rPr>
          <w:color w:val="000000" w:themeColor="text1"/>
          <w:sz w:val="20"/>
          <w:szCs w:val="20"/>
        </w:rPr>
        <w:t xml:space="preserve">emana 0, placebo en la </w:t>
      </w:r>
      <w:r w:rsidR="00C72DE6" w:rsidRPr="00FE15AB">
        <w:rPr>
          <w:color w:val="000000" w:themeColor="text1"/>
          <w:sz w:val="20"/>
          <w:szCs w:val="20"/>
        </w:rPr>
        <w:t>s</w:t>
      </w:r>
      <w:r w:rsidRPr="00FE15AB">
        <w:rPr>
          <w:color w:val="000000" w:themeColor="text1"/>
          <w:sz w:val="20"/>
          <w:szCs w:val="20"/>
        </w:rPr>
        <w:t xml:space="preserve">emana 1, y 1,2 mg/kg (máximo de 80 mg) en la </w:t>
      </w:r>
      <w:r w:rsidR="00C72DE6" w:rsidRPr="00FE15AB">
        <w:rPr>
          <w:color w:val="000000" w:themeColor="text1"/>
          <w:sz w:val="20"/>
          <w:szCs w:val="20"/>
        </w:rPr>
        <w:t>s</w:t>
      </w:r>
      <w:r w:rsidRPr="00FE15AB">
        <w:rPr>
          <w:color w:val="000000" w:themeColor="text1"/>
          <w:sz w:val="20"/>
          <w:szCs w:val="20"/>
        </w:rPr>
        <w:t>emana 2</w:t>
      </w:r>
    </w:p>
    <w:p w14:paraId="4F475534" w14:textId="77777777" w:rsidR="008611F1" w:rsidRPr="00FE15AB" w:rsidRDefault="008611F1" w:rsidP="0061066F">
      <w:pPr>
        <w:keepNext/>
        <w:ind w:left="284" w:hanging="284"/>
        <w:rPr>
          <w:color w:val="000000" w:themeColor="text1"/>
          <w:sz w:val="20"/>
          <w:szCs w:val="20"/>
        </w:rPr>
      </w:pPr>
      <w:r w:rsidRPr="00FE15AB">
        <w:rPr>
          <w:color w:val="000000" w:themeColor="text1"/>
          <w:sz w:val="20"/>
          <w:szCs w:val="20"/>
          <w:vertAlign w:val="superscript"/>
        </w:rPr>
        <w:t>b</w:t>
      </w:r>
      <w:r w:rsidRPr="00FE15AB">
        <w:rPr>
          <w:color w:val="000000" w:themeColor="text1"/>
          <w:sz w:val="20"/>
          <w:szCs w:val="20"/>
        </w:rPr>
        <w:tab/>
      </w:r>
      <w:proofErr w:type="spellStart"/>
      <w:r w:rsidRPr="00FE15AB">
        <w:rPr>
          <w:color w:val="000000" w:themeColor="text1"/>
          <w:sz w:val="20"/>
          <w:szCs w:val="20"/>
        </w:rPr>
        <w:t>Adalimumab</w:t>
      </w:r>
      <w:proofErr w:type="spellEnd"/>
      <w:r w:rsidRPr="00FE15AB">
        <w:rPr>
          <w:color w:val="000000" w:themeColor="text1"/>
          <w:sz w:val="20"/>
          <w:szCs w:val="20"/>
        </w:rPr>
        <w:t xml:space="preserve"> 2,4 mg/kg (máximo de 160 mg) en la </w:t>
      </w:r>
      <w:r w:rsidR="00C72DE6" w:rsidRPr="00FE15AB">
        <w:rPr>
          <w:color w:val="000000" w:themeColor="text1"/>
          <w:sz w:val="20"/>
          <w:szCs w:val="20"/>
        </w:rPr>
        <w:t>s</w:t>
      </w:r>
      <w:r w:rsidRPr="00FE15AB">
        <w:rPr>
          <w:color w:val="000000" w:themeColor="text1"/>
          <w:sz w:val="20"/>
          <w:szCs w:val="20"/>
        </w:rPr>
        <w:t xml:space="preserve">emana 0 y en la </w:t>
      </w:r>
      <w:r w:rsidR="00C72DE6" w:rsidRPr="00FE15AB">
        <w:rPr>
          <w:color w:val="000000" w:themeColor="text1"/>
          <w:sz w:val="20"/>
          <w:szCs w:val="20"/>
        </w:rPr>
        <w:t>s</w:t>
      </w:r>
      <w:r w:rsidRPr="00FE15AB">
        <w:rPr>
          <w:color w:val="000000" w:themeColor="text1"/>
          <w:sz w:val="20"/>
          <w:szCs w:val="20"/>
        </w:rPr>
        <w:t xml:space="preserve">emana 1, y 1,2 mg/kg (máximo de 80 mg) en la </w:t>
      </w:r>
      <w:r w:rsidR="00C72DE6" w:rsidRPr="00FE15AB">
        <w:rPr>
          <w:color w:val="000000" w:themeColor="text1"/>
          <w:sz w:val="20"/>
          <w:szCs w:val="20"/>
        </w:rPr>
        <w:t>s</w:t>
      </w:r>
      <w:r w:rsidRPr="00FE15AB">
        <w:rPr>
          <w:color w:val="000000" w:themeColor="text1"/>
          <w:sz w:val="20"/>
          <w:szCs w:val="20"/>
        </w:rPr>
        <w:t>emana 2</w:t>
      </w:r>
    </w:p>
    <w:p w14:paraId="7E9C94A3" w14:textId="77777777" w:rsidR="008611F1" w:rsidRPr="00FE15AB" w:rsidRDefault="008611F1" w:rsidP="0061066F">
      <w:pPr>
        <w:keepNext/>
        <w:ind w:left="284" w:hanging="284"/>
        <w:rPr>
          <w:color w:val="000000" w:themeColor="text1"/>
          <w:sz w:val="20"/>
          <w:szCs w:val="20"/>
        </w:rPr>
      </w:pPr>
      <w:r w:rsidRPr="00FE15AB">
        <w:rPr>
          <w:color w:val="000000" w:themeColor="text1"/>
          <w:sz w:val="20"/>
          <w:szCs w:val="20"/>
          <w:vertAlign w:val="superscript"/>
        </w:rPr>
        <w:t>c</w:t>
      </w:r>
      <w:r w:rsidRPr="00FE15AB">
        <w:rPr>
          <w:color w:val="000000" w:themeColor="text1"/>
          <w:sz w:val="20"/>
          <w:szCs w:val="20"/>
        </w:rPr>
        <w:tab/>
        <w:t xml:space="preserve">Sin incluir la dosis de inducción abierta de </w:t>
      </w:r>
      <w:proofErr w:type="spellStart"/>
      <w:r w:rsidR="003C276E" w:rsidRPr="00FE15AB">
        <w:rPr>
          <w:color w:val="000000" w:themeColor="text1"/>
          <w:sz w:val="20"/>
          <w:szCs w:val="20"/>
        </w:rPr>
        <w:t>a</w:t>
      </w:r>
      <w:r w:rsidRPr="00FE15AB">
        <w:rPr>
          <w:color w:val="000000" w:themeColor="text1"/>
          <w:sz w:val="20"/>
          <w:szCs w:val="20"/>
        </w:rPr>
        <w:t>dalimumab</w:t>
      </w:r>
      <w:proofErr w:type="spellEnd"/>
      <w:r w:rsidRPr="00FE15AB">
        <w:rPr>
          <w:color w:val="000000" w:themeColor="text1"/>
          <w:sz w:val="20"/>
          <w:szCs w:val="20"/>
        </w:rPr>
        <w:t xml:space="preserve"> de 2,4 mg/kg (máximo de 160 mg) en la </w:t>
      </w:r>
      <w:r w:rsidR="00C72DE6" w:rsidRPr="00FE15AB">
        <w:rPr>
          <w:color w:val="000000" w:themeColor="text1"/>
          <w:sz w:val="20"/>
          <w:szCs w:val="20"/>
        </w:rPr>
        <w:t>s</w:t>
      </w:r>
      <w:r w:rsidRPr="00FE15AB">
        <w:rPr>
          <w:color w:val="000000" w:themeColor="text1"/>
          <w:sz w:val="20"/>
          <w:szCs w:val="20"/>
        </w:rPr>
        <w:t xml:space="preserve">emana 0 y la </w:t>
      </w:r>
      <w:r w:rsidR="00C72DE6" w:rsidRPr="00FE15AB">
        <w:rPr>
          <w:color w:val="000000" w:themeColor="text1"/>
          <w:sz w:val="20"/>
          <w:szCs w:val="20"/>
        </w:rPr>
        <w:t>s</w:t>
      </w:r>
      <w:r w:rsidRPr="00FE15AB">
        <w:rPr>
          <w:color w:val="000000" w:themeColor="text1"/>
          <w:sz w:val="20"/>
          <w:szCs w:val="20"/>
        </w:rPr>
        <w:t xml:space="preserve">emana 1, y de 1,2 mg/kg (máximo de 80 mg) en la </w:t>
      </w:r>
      <w:r w:rsidR="00C72DE6" w:rsidRPr="00FE15AB">
        <w:rPr>
          <w:color w:val="000000" w:themeColor="text1"/>
          <w:sz w:val="20"/>
          <w:szCs w:val="20"/>
        </w:rPr>
        <w:t>s</w:t>
      </w:r>
      <w:r w:rsidRPr="00FE15AB">
        <w:rPr>
          <w:color w:val="000000" w:themeColor="text1"/>
          <w:sz w:val="20"/>
          <w:szCs w:val="20"/>
        </w:rPr>
        <w:t>emana 2</w:t>
      </w:r>
    </w:p>
    <w:p w14:paraId="57FF2EDE" w14:textId="77777777" w:rsidR="008611F1" w:rsidRPr="00FE15AB" w:rsidRDefault="008611F1" w:rsidP="0061066F">
      <w:pPr>
        <w:keepNext/>
        <w:ind w:left="284" w:hanging="284"/>
        <w:rPr>
          <w:color w:val="000000" w:themeColor="text1"/>
          <w:sz w:val="20"/>
          <w:szCs w:val="20"/>
        </w:rPr>
      </w:pPr>
      <w:r w:rsidRPr="00FE15AB">
        <w:rPr>
          <w:color w:val="000000" w:themeColor="text1"/>
          <w:sz w:val="20"/>
          <w:szCs w:val="20"/>
          <w:vertAlign w:val="superscript"/>
        </w:rPr>
        <w:t>d</w:t>
      </w:r>
      <w:r w:rsidRPr="00FE15AB">
        <w:rPr>
          <w:color w:val="000000" w:themeColor="text1"/>
          <w:sz w:val="20"/>
          <w:szCs w:val="20"/>
        </w:rPr>
        <w:tab/>
      </w:r>
      <w:proofErr w:type="spellStart"/>
      <w:r w:rsidRPr="00FE15AB">
        <w:rPr>
          <w:color w:val="000000" w:themeColor="text1"/>
          <w:sz w:val="20"/>
          <w:szCs w:val="20"/>
        </w:rPr>
        <w:t>Adalimumab</w:t>
      </w:r>
      <w:proofErr w:type="spellEnd"/>
      <w:r w:rsidRPr="00FE15AB">
        <w:rPr>
          <w:color w:val="000000" w:themeColor="text1"/>
          <w:sz w:val="20"/>
          <w:szCs w:val="20"/>
        </w:rPr>
        <w:t xml:space="preserve"> 0,6 mg/kg (máximo de 40 mg) en semanas alternas</w:t>
      </w:r>
    </w:p>
    <w:p w14:paraId="73B5EC03" w14:textId="77777777" w:rsidR="008611F1" w:rsidRPr="00FE15AB" w:rsidRDefault="008611F1" w:rsidP="0061066F">
      <w:pPr>
        <w:keepNext/>
        <w:ind w:left="284" w:hanging="284"/>
        <w:rPr>
          <w:color w:val="000000" w:themeColor="text1"/>
          <w:sz w:val="20"/>
          <w:szCs w:val="20"/>
        </w:rPr>
      </w:pPr>
      <w:r w:rsidRPr="00FE15AB">
        <w:rPr>
          <w:color w:val="000000" w:themeColor="text1"/>
          <w:sz w:val="20"/>
          <w:szCs w:val="20"/>
          <w:vertAlign w:val="superscript"/>
        </w:rPr>
        <w:t>e</w:t>
      </w:r>
      <w:r w:rsidRPr="00FE15AB">
        <w:rPr>
          <w:color w:val="000000" w:themeColor="text1"/>
          <w:sz w:val="20"/>
          <w:szCs w:val="20"/>
        </w:rPr>
        <w:tab/>
      </w:r>
      <w:proofErr w:type="spellStart"/>
      <w:r w:rsidRPr="00FE15AB">
        <w:rPr>
          <w:color w:val="000000" w:themeColor="text1"/>
          <w:sz w:val="20"/>
          <w:szCs w:val="20"/>
        </w:rPr>
        <w:t>Adalimumab</w:t>
      </w:r>
      <w:proofErr w:type="spellEnd"/>
      <w:r w:rsidRPr="00FE15AB">
        <w:rPr>
          <w:color w:val="000000" w:themeColor="text1"/>
          <w:sz w:val="20"/>
          <w:szCs w:val="20"/>
        </w:rPr>
        <w:t xml:space="preserve"> 0,6 mg/kg (máximo de 40 mg) cada semana</w:t>
      </w:r>
    </w:p>
    <w:p w14:paraId="252C287A" w14:textId="77777777" w:rsidR="008611F1" w:rsidRPr="00FE15AB" w:rsidRDefault="008611F1" w:rsidP="008611F1">
      <w:pPr>
        <w:keepNext/>
        <w:rPr>
          <w:color w:val="000000" w:themeColor="text1"/>
          <w:sz w:val="20"/>
          <w:szCs w:val="20"/>
        </w:rPr>
      </w:pPr>
      <w:r w:rsidRPr="00FE15AB">
        <w:rPr>
          <w:color w:val="000000" w:themeColor="text1"/>
          <w:sz w:val="20"/>
          <w:szCs w:val="20"/>
        </w:rPr>
        <w:t xml:space="preserve">Nota 1: Ambos grupos de inducción recibieron 0,6 mg/kg (máximo de 40 mg) en la </w:t>
      </w:r>
      <w:r w:rsidR="00C72DE6" w:rsidRPr="00FE15AB">
        <w:rPr>
          <w:color w:val="000000" w:themeColor="text1"/>
          <w:sz w:val="20"/>
          <w:szCs w:val="20"/>
        </w:rPr>
        <w:t>s</w:t>
      </w:r>
      <w:r w:rsidRPr="00FE15AB">
        <w:rPr>
          <w:color w:val="000000" w:themeColor="text1"/>
          <w:sz w:val="20"/>
          <w:szCs w:val="20"/>
        </w:rPr>
        <w:t xml:space="preserve">emana 4 y la </w:t>
      </w:r>
      <w:r w:rsidR="00C72DE6" w:rsidRPr="00FE15AB">
        <w:rPr>
          <w:color w:val="000000" w:themeColor="text1"/>
          <w:sz w:val="20"/>
          <w:szCs w:val="20"/>
        </w:rPr>
        <w:t>s</w:t>
      </w:r>
      <w:r w:rsidRPr="00FE15AB">
        <w:rPr>
          <w:color w:val="000000" w:themeColor="text1"/>
          <w:sz w:val="20"/>
          <w:szCs w:val="20"/>
        </w:rPr>
        <w:t>emana 6</w:t>
      </w:r>
    </w:p>
    <w:p w14:paraId="2A198DB0" w14:textId="77777777" w:rsidR="008611F1" w:rsidRPr="00FE15AB" w:rsidRDefault="008611F1" w:rsidP="008611F1">
      <w:pPr>
        <w:keepNext/>
        <w:rPr>
          <w:color w:val="000000" w:themeColor="text1"/>
          <w:sz w:val="20"/>
          <w:szCs w:val="20"/>
        </w:rPr>
      </w:pPr>
      <w:r w:rsidRPr="00FE15AB">
        <w:rPr>
          <w:color w:val="000000" w:themeColor="text1"/>
          <w:sz w:val="20"/>
          <w:szCs w:val="20"/>
        </w:rPr>
        <w:t xml:space="preserve">Nota 2: Se consideró que los pacientes sin valores en la </w:t>
      </w:r>
      <w:r w:rsidR="00C72DE6" w:rsidRPr="00FE15AB">
        <w:rPr>
          <w:color w:val="000000" w:themeColor="text1"/>
          <w:sz w:val="20"/>
          <w:szCs w:val="20"/>
        </w:rPr>
        <w:t>s</w:t>
      </w:r>
      <w:r w:rsidRPr="00FE15AB">
        <w:rPr>
          <w:color w:val="000000" w:themeColor="text1"/>
          <w:sz w:val="20"/>
          <w:szCs w:val="20"/>
        </w:rPr>
        <w:t>emana 8 no habían cumplido los</w:t>
      </w:r>
      <w:r w:rsidR="003C276E" w:rsidRPr="00FE15AB">
        <w:rPr>
          <w:color w:val="000000" w:themeColor="text1"/>
          <w:sz w:val="20"/>
          <w:szCs w:val="20"/>
        </w:rPr>
        <w:t xml:space="preserve"> </w:t>
      </w:r>
      <w:r w:rsidRPr="00FE15AB">
        <w:rPr>
          <w:color w:val="000000" w:themeColor="text1"/>
          <w:sz w:val="20"/>
          <w:szCs w:val="20"/>
        </w:rPr>
        <w:t>criterios de evaluación</w:t>
      </w:r>
    </w:p>
    <w:p w14:paraId="315D69B6" w14:textId="77777777" w:rsidR="008611F1" w:rsidRPr="00FE15AB" w:rsidRDefault="008611F1" w:rsidP="008611F1">
      <w:pPr>
        <w:keepNext/>
        <w:rPr>
          <w:color w:val="000000" w:themeColor="text1"/>
          <w:sz w:val="20"/>
          <w:szCs w:val="20"/>
        </w:rPr>
      </w:pPr>
      <w:r w:rsidRPr="00FE15AB">
        <w:rPr>
          <w:color w:val="000000" w:themeColor="text1"/>
          <w:sz w:val="20"/>
          <w:szCs w:val="20"/>
        </w:rPr>
        <w:t xml:space="preserve">Nota 3: Los pacientes sin valores en </w:t>
      </w:r>
      <w:r w:rsidR="003C276E" w:rsidRPr="00FE15AB">
        <w:rPr>
          <w:color w:val="000000" w:themeColor="text1"/>
          <w:sz w:val="20"/>
          <w:szCs w:val="20"/>
        </w:rPr>
        <w:t xml:space="preserve">la </w:t>
      </w:r>
      <w:r w:rsidR="00C72DE6" w:rsidRPr="00FE15AB">
        <w:rPr>
          <w:color w:val="000000" w:themeColor="text1"/>
          <w:sz w:val="20"/>
          <w:szCs w:val="20"/>
        </w:rPr>
        <w:t>s</w:t>
      </w:r>
      <w:r w:rsidRPr="00FE15AB">
        <w:rPr>
          <w:color w:val="000000" w:themeColor="text1"/>
          <w:sz w:val="20"/>
          <w:szCs w:val="20"/>
        </w:rPr>
        <w:t>emana 52 o aleatorizados para recibir tratamiento de</w:t>
      </w:r>
      <w:r w:rsidR="003C276E" w:rsidRPr="00FE15AB">
        <w:rPr>
          <w:color w:val="000000" w:themeColor="text1"/>
          <w:sz w:val="20"/>
          <w:szCs w:val="20"/>
        </w:rPr>
        <w:t xml:space="preserve"> </w:t>
      </w:r>
      <w:r w:rsidRPr="00FE15AB">
        <w:rPr>
          <w:color w:val="000000" w:themeColor="text1"/>
          <w:sz w:val="20"/>
          <w:szCs w:val="20"/>
        </w:rPr>
        <w:t>reinducción o de mantenimiento fueron considerados no respondedores para las variables</w:t>
      </w:r>
      <w:r w:rsidR="003C276E" w:rsidRPr="00FE15AB">
        <w:rPr>
          <w:color w:val="000000" w:themeColor="text1"/>
          <w:sz w:val="20"/>
          <w:szCs w:val="20"/>
        </w:rPr>
        <w:t xml:space="preserve"> </w:t>
      </w:r>
      <w:r w:rsidRPr="00FE15AB">
        <w:rPr>
          <w:color w:val="000000" w:themeColor="text1"/>
          <w:sz w:val="20"/>
          <w:szCs w:val="20"/>
        </w:rPr>
        <w:t xml:space="preserve">de la </w:t>
      </w:r>
      <w:r w:rsidR="00C72DE6" w:rsidRPr="00FE15AB">
        <w:rPr>
          <w:color w:val="000000" w:themeColor="text1"/>
          <w:sz w:val="20"/>
          <w:szCs w:val="20"/>
        </w:rPr>
        <w:t>s</w:t>
      </w:r>
      <w:r w:rsidRPr="00FE15AB">
        <w:rPr>
          <w:color w:val="000000" w:themeColor="text1"/>
          <w:sz w:val="20"/>
          <w:szCs w:val="20"/>
        </w:rPr>
        <w:t>emana 52.</w:t>
      </w:r>
    </w:p>
    <w:p w14:paraId="67AD3D9C" w14:textId="77777777" w:rsidR="008611F1" w:rsidRPr="00E04CED" w:rsidRDefault="008611F1" w:rsidP="008611F1">
      <w:pPr>
        <w:keepNext/>
        <w:rPr>
          <w:color w:val="000000" w:themeColor="text1"/>
        </w:rPr>
      </w:pPr>
    </w:p>
    <w:p w14:paraId="7C218959" w14:textId="77777777" w:rsidR="008611F1" w:rsidRPr="00E04CED" w:rsidRDefault="008611F1" w:rsidP="008611F1">
      <w:pPr>
        <w:keepNext/>
        <w:rPr>
          <w:color w:val="000000" w:themeColor="text1"/>
        </w:rPr>
      </w:pPr>
      <w:r w:rsidRPr="00E04CED">
        <w:rPr>
          <w:color w:val="000000" w:themeColor="text1"/>
        </w:rPr>
        <w:t xml:space="preserve">De los pacientes tratados con </w:t>
      </w:r>
      <w:proofErr w:type="spellStart"/>
      <w:r w:rsidR="003C276E" w:rsidRPr="00E04CED">
        <w:rPr>
          <w:color w:val="000000" w:themeColor="text1"/>
        </w:rPr>
        <w:t>a</w:t>
      </w:r>
      <w:r w:rsidRPr="00E04CED">
        <w:rPr>
          <w:color w:val="000000" w:themeColor="text1"/>
        </w:rPr>
        <w:t>dalimumab</w:t>
      </w:r>
      <w:proofErr w:type="spellEnd"/>
      <w:r w:rsidRPr="00E04CED">
        <w:rPr>
          <w:color w:val="000000" w:themeColor="text1"/>
        </w:rPr>
        <w:t xml:space="preserve"> que recibieron tratamiento de reinducción durante el periodo de mantenimiento, 2/6 (33</w:t>
      </w:r>
      <w:r w:rsidR="003C276E" w:rsidRPr="00E04CED">
        <w:rPr>
          <w:color w:val="000000" w:themeColor="text1"/>
        </w:rPr>
        <w:t> </w:t>
      </w:r>
      <w:r w:rsidRPr="00E04CED">
        <w:rPr>
          <w:color w:val="000000" w:themeColor="text1"/>
        </w:rPr>
        <w:t xml:space="preserve">%) consiguieron una respuesta clínica según </w:t>
      </w:r>
      <w:r w:rsidR="003C276E" w:rsidRPr="00E04CED">
        <w:rPr>
          <w:color w:val="000000" w:themeColor="text1"/>
        </w:rPr>
        <w:t xml:space="preserve">la </w:t>
      </w:r>
      <w:r w:rsidRPr="00E04CED">
        <w:rPr>
          <w:color w:val="000000" w:themeColor="text1"/>
        </w:rPr>
        <w:t xml:space="preserve">FMS en la </w:t>
      </w:r>
      <w:r w:rsidR="00C72DE6" w:rsidRPr="00E04CED">
        <w:rPr>
          <w:color w:val="000000" w:themeColor="text1"/>
        </w:rPr>
        <w:t>s</w:t>
      </w:r>
      <w:r w:rsidRPr="00E04CED">
        <w:rPr>
          <w:color w:val="000000" w:themeColor="text1"/>
        </w:rPr>
        <w:t>emana 52.</w:t>
      </w:r>
    </w:p>
    <w:p w14:paraId="2D9F08F4" w14:textId="77777777" w:rsidR="008611F1" w:rsidRPr="00E04CED" w:rsidRDefault="008611F1" w:rsidP="008611F1">
      <w:pPr>
        <w:keepNext/>
        <w:rPr>
          <w:color w:val="000000" w:themeColor="text1"/>
        </w:rPr>
      </w:pPr>
    </w:p>
    <w:p w14:paraId="49274897" w14:textId="77777777" w:rsidR="008611F1" w:rsidRPr="00E04CED" w:rsidRDefault="008611F1" w:rsidP="008611F1">
      <w:pPr>
        <w:keepNext/>
        <w:rPr>
          <w:i/>
          <w:iCs/>
          <w:color w:val="000000" w:themeColor="text1"/>
        </w:rPr>
      </w:pPr>
      <w:r w:rsidRPr="00E04CED">
        <w:rPr>
          <w:i/>
          <w:iCs/>
          <w:color w:val="000000" w:themeColor="text1"/>
        </w:rPr>
        <w:t>Calidad de vida</w:t>
      </w:r>
    </w:p>
    <w:p w14:paraId="03189B6E" w14:textId="77777777" w:rsidR="008611F1" w:rsidRPr="00E04CED" w:rsidRDefault="008611F1" w:rsidP="008611F1">
      <w:pPr>
        <w:keepNext/>
        <w:rPr>
          <w:color w:val="000000" w:themeColor="text1"/>
        </w:rPr>
      </w:pPr>
    </w:p>
    <w:p w14:paraId="620F84E1" w14:textId="77777777" w:rsidR="008611F1" w:rsidRPr="00E04CED" w:rsidRDefault="008611F1" w:rsidP="008611F1">
      <w:pPr>
        <w:keepNext/>
        <w:rPr>
          <w:color w:val="000000" w:themeColor="text1"/>
        </w:rPr>
      </w:pPr>
      <w:r w:rsidRPr="00E04CED">
        <w:rPr>
          <w:color w:val="000000" w:themeColor="text1"/>
        </w:rPr>
        <w:t>Se observaron mejoras clínicamente significativas desde el inicio en las puntuaciones IMPACT III y WPAI (</w:t>
      </w:r>
      <w:proofErr w:type="spellStart"/>
      <w:r w:rsidRPr="00E04CED">
        <w:rPr>
          <w:color w:val="000000" w:themeColor="text1"/>
        </w:rPr>
        <w:t>Work</w:t>
      </w:r>
      <w:proofErr w:type="spellEnd"/>
      <w:r w:rsidRPr="00E04CED">
        <w:rPr>
          <w:color w:val="000000" w:themeColor="text1"/>
        </w:rPr>
        <w:t xml:space="preserve"> </w:t>
      </w:r>
      <w:proofErr w:type="spellStart"/>
      <w:r w:rsidRPr="00E04CED">
        <w:rPr>
          <w:color w:val="000000" w:themeColor="text1"/>
        </w:rPr>
        <w:t>Productivity</w:t>
      </w:r>
      <w:proofErr w:type="spellEnd"/>
      <w:r w:rsidRPr="00E04CED">
        <w:rPr>
          <w:color w:val="000000" w:themeColor="text1"/>
        </w:rPr>
        <w:t xml:space="preserve"> and Activity </w:t>
      </w:r>
      <w:proofErr w:type="spellStart"/>
      <w:r w:rsidRPr="00E04CED">
        <w:rPr>
          <w:color w:val="000000" w:themeColor="text1"/>
        </w:rPr>
        <w:t>Impairment</w:t>
      </w:r>
      <w:proofErr w:type="spellEnd"/>
      <w:r w:rsidRPr="00E04CED">
        <w:rPr>
          <w:color w:val="000000" w:themeColor="text1"/>
        </w:rPr>
        <w:t xml:space="preserve">, puntuación del deterioro de la actividad y la productividad laboral) de los grupos tratados con </w:t>
      </w:r>
      <w:proofErr w:type="spellStart"/>
      <w:r w:rsidRPr="00E04CED">
        <w:rPr>
          <w:color w:val="000000" w:themeColor="text1"/>
        </w:rPr>
        <w:t>adalimumab</w:t>
      </w:r>
      <w:proofErr w:type="spellEnd"/>
      <w:r w:rsidRPr="00E04CED">
        <w:rPr>
          <w:color w:val="000000" w:themeColor="text1"/>
        </w:rPr>
        <w:t>.</w:t>
      </w:r>
    </w:p>
    <w:p w14:paraId="0869953E" w14:textId="77777777" w:rsidR="008611F1" w:rsidRPr="00E04CED" w:rsidRDefault="008611F1" w:rsidP="008611F1">
      <w:pPr>
        <w:keepNext/>
        <w:rPr>
          <w:color w:val="000000" w:themeColor="text1"/>
        </w:rPr>
      </w:pPr>
    </w:p>
    <w:p w14:paraId="558F2C69" w14:textId="77777777" w:rsidR="008611F1" w:rsidRPr="00E04CED" w:rsidRDefault="008611F1" w:rsidP="008611F1">
      <w:pPr>
        <w:keepNext/>
        <w:rPr>
          <w:color w:val="000000" w:themeColor="text1"/>
        </w:rPr>
      </w:pPr>
      <w:r w:rsidRPr="00E04CED">
        <w:rPr>
          <w:color w:val="000000" w:themeColor="text1"/>
        </w:rPr>
        <w:t xml:space="preserve">Se observaron aumentos clínicamente significativos (mejoras) desde el inicio en la velocidad de crecimiento en los grupos tratados con </w:t>
      </w:r>
      <w:proofErr w:type="spellStart"/>
      <w:r w:rsidRPr="00E04CED">
        <w:rPr>
          <w:color w:val="000000" w:themeColor="text1"/>
        </w:rPr>
        <w:t>adalimumab</w:t>
      </w:r>
      <w:proofErr w:type="spellEnd"/>
      <w:r w:rsidRPr="00E04CED">
        <w:rPr>
          <w:color w:val="000000" w:themeColor="text1"/>
        </w:rPr>
        <w:t xml:space="preserve">, y aumentos clínicamente significativos (mejoras) </w:t>
      </w:r>
      <w:r w:rsidRPr="00E04CED">
        <w:rPr>
          <w:color w:val="000000" w:themeColor="text1"/>
        </w:rPr>
        <w:lastRenderedPageBreak/>
        <w:t>desde el inicio en el índice de masa corporal en sujetos con</w:t>
      </w:r>
      <w:r w:rsidR="008A6EC6" w:rsidRPr="00E04CED">
        <w:rPr>
          <w:color w:val="000000" w:themeColor="text1"/>
        </w:rPr>
        <w:t xml:space="preserve"> la</w:t>
      </w:r>
      <w:r w:rsidRPr="00E04CED">
        <w:rPr>
          <w:color w:val="000000" w:themeColor="text1"/>
        </w:rPr>
        <w:t xml:space="preserve"> dosis alta de mantenimiento de un máximo de 40 mg (0,6 mg/kg) cada semana.</w:t>
      </w:r>
    </w:p>
    <w:p w14:paraId="70A79D85" w14:textId="77777777" w:rsidR="008611F1" w:rsidRPr="00E04CED" w:rsidRDefault="008611F1" w:rsidP="00074840">
      <w:pPr>
        <w:rPr>
          <w:color w:val="000000" w:themeColor="text1"/>
        </w:rPr>
      </w:pPr>
    </w:p>
    <w:p w14:paraId="6952EE4D" w14:textId="77777777" w:rsidR="00074840" w:rsidRPr="00E04CED" w:rsidRDefault="00074840" w:rsidP="00074840">
      <w:pPr>
        <w:keepNext/>
        <w:rPr>
          <w:i/>
          <w:color w:val="000000" w:themeColor="text1"/>
        </w:rPr>
      </w:pPr>
      <w:r w:rsidRPr="00E04CED">
        <w:rPr>
          <w:i/>
          <w:color w:val="000000" w:themeColor="text1"/>
        </w:rPr>
        <w:t>Uveítis pediátrica</w:t>
      </w:r>
    </w:p>
    <w:p w14:paraId="2D8CEAE6" w14:textId="77777777" w:rsidR="00074840" w:rsidRPr="00E04CED" w:rsidRDefault="00074840" w:rsidP="00074840">
      <w:pPr>
        <w:keepNext/>
        <w:rPr>
          <w:color w:val="000000" w:themeColor="text1"/>
        </w:rPr>
      </w:pPr>
    </w:p>
    <w:p w14:paraId="121C34C0" w14:textId="77777777" w:rsidR="00074840" w:rsidRPr="00E04CED" w:rsidRDefault="00074840" w:rsidP="00074840">
      <w:pPr>
        <w:rPr>
          <w:color w:val="000000" w:themeColor="text1"/>
        </w:rPr>
      </w:pPr>
      <w:r w:rsidRPr="00E04CED">
        <w:rPr>
          <w:color w:val="000000" w:themeColor="text1"/>
        </w:rPr>
        <w:t xml:space="preserve">La seguridad y la eficacia de </w:t>
      </w:r>
      <w:proofErr w:type="spellStart"/>
      <w:r w:rsidRPr="00E04CED">
        <w:rPr>
          <w:color w:val="000000" w:themeColor="text1"/>
        </w:rPr>
        <w:t>adalimumab</w:t>
      </w:r>
      <w:proofErr w:type="spellEnd"/>
      <w:r w:rsidRPr="00E04CED">
        <w:rPr>
          <w:color w:val="000000" w:themeColor="text1"/>
        </w:rPr>
        <w:t xml:space="preserve"> se evaluaron en un ensayo controlado, aleatorizado, doble ciego con 90 pacientes pediátricos de edades entre 2 y &lt;18 años con uveítis anterior no infecciosa asociada a AIJ activa, los cuales fueron refractarios a al menos 12 semanas de tratamiento con metotrexato. Los pacientes recibieron placebo, o 20 mg de </w:t>
      </w:r>
      <w:proofErr w:type="spellStart"/>
      <w:r w:rsidRPr="00E04CED">
        <w:rPr>
          <w:color w:val="000000" w:themeColor="text1"/>
        </w:rPr>
        <w:t>adalimumab</w:t>
      </w:r>
      <w:proofErr w:type="spellEnd"/>
      <w:r w:rsidRPr="00E04CED">
        <w:rPr>
          <w:color w:val="000000" w:themeColor="text1"/>
        </w:rPr>
        <w:t xml:space="preserve"> (si &lt;30 kg) o 40 mg de </w:t>
      </w:r>
      <w:proofErr w:type="spellStart"/>
      <w:r w:rsidRPr="00E04CED">
        <w:rPr>
          <w:color w:val="000000" w:themeColor="text1"/>
        </w:rPr>
        <w:t>adalimumab</w:t>
      </w:r>
      <w:proofErr w:type="spellEnd"/>
      <w:r w:rsidRPr="00E04CED">
        <w:rPr>
          <w:color w:val="000000" w:themeColor="text1"/>
        </w:rPr>
        <w:t xml:space="preserve"> (si ≥30 kg) en semanas alternas en combinación con su dosis inicial de metotrexato.</w:t>
      </w:r>
    </w:p>
    <w:p w14:paraId="5F207042" w14:textId="77777777" w:rsidR="00074840" w:rsidRPr="00E04CED" w:rsidRDefault="00074840" w:rsidP="00074840">
      <w:pPr>
        <w:rPr>
          <w:color w:val="000000" w:themeColor="text1"/>
        </w:rPr>
      </w:pPr>
    </w:p>
    <w:p w14:paraId="7A7F6AE4" w14:textId="77777777" w:rsidR="00074840" w:rsidRPr="00E04CED" w:rsidRDefault="00074840" w:rsidP="00074840">
      <w:pPr>
        <w:rPr>
          <w:color w:val="000000" w:themeColor="text1"/>
        </w:rPr>
      </w:pPr>
      <w:r w:rsidRPr="00E04CED">
        <w:rPr>
          <w:color w:val="000000" w:themeColor="text1"/>
        </w:rPr>
        <w:t>La variable principal fue “el tiempo hasta fallo del tratamiento”. Los criterios determinantes del fallo fueron un empeoramiento o una no mejora mantenida de la inflamación ocular; una mejora parcial con desarrollo de comorbilidades oculares mantenidas; o un empeoramiento de las comorbilidades</w:t>
      </w:r>
      <w:r w:rsidR="00321A12" w:rsidRPr="00E04CED">
        <w:rPr>
          <w:color w:val="000000" w:themeColor="text1"/>
        </w:rPr>
        <w:t xml:space="preserve"> oculares</w:t>
      </w:r>
      <w:r w:rsidRPr="00E04CED">
        <w:rPr>
          <w:color w:val="000000" w:themeColor="text1"/>
        </w:rPr>
        <w:t xml:space="preserve">, </w:t>
      </w:r>
      <w:r w:rsidR="001A16D4" w:rsidRPr="00E04CED">
        <w:rPr>
          <w:color w:val="000000" w:themeColor="text1"/>
        </w:rPr>
        <w:t xml:space="preserve">el </w:t>
      </w:r>
      <w:r w:rsidRPr="00E04CED">
        <w:rPr>
          <w:color w:val="000000" w:themeColor="text1"/>
        </w:rPr>
        <w:t xml:space="preserve">uso </w:t>
      </w:r>
      <w:r w:rsidR="00321A12" w:rsidRPr="00E04CED">
        <w:rPr>
          <w:color w:val="000000" w:themeColor="text1"/>
        </w:rPr>
        <w:t xml:space="preserve">no permitido </w:t>
      </w:r>
      <w:r w:rsidRPr="00E04CED">
        <w:rPr>
          <w:color w:val="000000" w:themeColor="text1"/>
        </w:rPr>
        <w:t>de medicamentos concomitantes y una suspensión del tratamiento por un largo periodo de tiempo.</w:t>
      </w:r>
    </w:p>
    <w:p w14:paraId="0534A1A5" w14:textId="77777777" w:rsidR="00074840" w:rsidRPr="00E04CED" w:rsidRDefault="00074840" w:rsidP="00074840">
      <w:pPr>
        <w:rPr>
          <w:color w:val="000000" w:themeColor="text1"/>
        </w:rPr>
      </w:pPr>
    </w:p>
    <w:p w14:paraId="4F29F14F" w14:textId="77777777" w:rsidR="00074840" w:rsidRPr="00E04CED" w:rsidRDefault="00074840" w:rsidP="00074840">
      <w:pPr>
        <w:keepNext/>
        <w:rPr>
          <w:i/>
          <w:color w:val="000000" w:themeColor="text1"/>
          <w:u w:val="single"/>
        </w:rPr>
      </w:pPr>
      <w:r w:rsidRPr="00E04CED">
        <w:rPr>
          <w:i/>
          <w:color w:val="000000" w:themeColor="text1"/>
          <w:u w:val="single"/>
        </w:rPr>
        <w:t>Respuesta clínica</w:t>
      </w:r>
    </w:p>
    <w:p w14:paraId="171B50A6" w14:textId="77777777" w:rsidR="00074840" w:rsidRPr="00E04CED" w:rsidRDefault="00074840" w:rsidP="00074840">
      <w:pPr>
        <w:keepNext/>
        <w:rPr>
          <w:color w:val="000000" w:themeColor="text1"/>
        </w:rPr>
      </w:pPr>
    </w:p>
    <w:p w14:paraId="0DF1A7D4" w14:textId="77777777" w:rsidR="00074840" w:rsidRPr="00E04CED" w:rsidRDefault="00074840" w:rsidP="00074840">
      <w:pPr>
        <w:rPr>
          <w:color w:val="000000" w:themeColor="text1"/>
        </w:rPr>
      </w:pPr>
      <w:proofErr w:type="spellStart"/>
      <w:r w:rsidRPr="00E04CED">
        <w:rPr>
          <w:color w:val="000000" w:themeColor="text1"/>
        </w:rPr>
        <w:t>Adalimumab</w:t>
      </w:r>
      <w:proofErr w:type="spellEnd"/>
      <w:r w:rsidRPr="00E04CED">
        <w:rPr>
          <w:color w:val="000000" w:themeColor="text1"/>
        </w:rPr>
        <w:t xml:space="preserve"> retrasó de forma significativa el tiempo hasta fallo del tratamiento en comparación con el placebo (ver Figura </w:t>
      </w:r>
      <w:r w:rsidR="00321A12" w:rsidRPr="00E04CED">
        <w:rPr>
          <w:color w:val="000000" w:themeColor="text1"/>
        </w:rPr>
        <w:t>3</w:t>
      </w:r>
      <w:r w:rsidRPr="00E04CED">
        <w:rPr>
          <w:color w:val="000000" w:themeColor="text1"/>
        </w:rPr>
        <w:t xml:space="preserve">, P &lt;0,0001 del </w:t>
      </w:r>
      <w:r w:rsidRPr="00E04CED">
        <w:rPr>
          <w:i/>
          <w:iCs/>
          <w:color w:val="000000" w:themeColor="text1"/>
        </w:rPr>
        <w:t xml:space="preserve">log </w:t>
      </w:r>
      <w:proofErr w:type="spellStart"/>
      <w:r w:rsidRPr="00E04CED">
        <w:rPr>
          <w:i/>
          <w:iCs/>
          <w:color w:val="000000" w:themeColor="text1"/>
        </w:rPr>
        <w:t>rank</w:t>
      </w:r>
      <w:proofErr w:type="spellEnd"/>
      <w:r w:rsidRPr="00E04CED">
        <w:rPr>
          <w:i/>
          <w:iCs/>
          <w:color w:val="000000" w:themeColor="text1"/>
        </w:rPr>
        <w:t xml:space="preserve"> test</w:t>
      </w:r>
      <w:r w:rsidRPr="00E04CED">
        <w:rPr>
          <w:color w:val="000000" w:themeColor="text1"/>
        </w:rPr>
        <w:t>). La mediana de</w:t>
      </w:r>
      <w:r w:rsidR="00321A12" w:rsidRPr="00E04CED">
        <w:rPr>
          <w:color w:val="000000" w:themeColor="text1"/>
        </w:rPr>
        <w:t>l</w:t>
      </w:r>
      <w:r w:rsidRPr="00E04CED">
        <w:rPr>
          <w:color w:val="000000" w:themeColor="text1"/>
        </w:rPr>
        <w:t xml:space="preserve"> tiempo hasta fallo del tratamiento fue de 24,1 semanas para los pacientes tratados con placebo, mientras que la mediana de</w:t>
      </w:r>
      <w:r w:rsidR="00321A12" w:rsidRPr="00E04CED">
        <w:rPr>
          <w:color w:val="000000" w:themeColor="text1"/>
        </w:rPr>
        <w:t>l</w:t>
      </w:r>
      <w:r w:rsidRPr="00E04CED">
        <w:rPr>
          <w:color w:val="000000" w:themeColor="text1"/>
        </w:rPr>
        <w:t xml:space="preserve"> tiempo hasta fallo del tratamiento no se pudo estimar para los pacientes tratados con </w:t>
      </w:r>
      <w:proofErr w:type="spellStart"/>
      <w:r w:rsidRPr="00E04CED">
        <w:rPr>
          <w:color w:val="000000" w:themeColor="text1"/>
        </w:rPr>
        <w:t>adalimumab</w:t>
      </w:r>
      <w:proofErr w:type="spellEnd"/>
      <w:r w:rsidRPr="00E04CED">
        <w:rPr>
          <w:color w:val="000000" w:themeColor="text1"/>
        </w:rPr>
        <w:t xml:space="preserve"> porque menos de la mitad de ellos experimentaron fallo del tratamiento. </w:t>
      </w:r>
      <w:proofErr w:type="spellStart"/>
      <w:r w:rsidRPr="00E04CED">
        <w:rPr>
          <w:color w:val="000000" w:themeColor="text1"/>
        </w:rPr>
        <w:t>Adalimumab</w:t>
      </w:r>
      <w:proofErr w:type="spellEnd"/>
      <w:r w:rsidRPr="00E04CED">
        <w:rPr>
          <w:color w:val="000000" w:themeColor="text1"/>
        </w:rPr>
        <w:t xml:space="preserve"> disminuyó significativamente el riesgo de fallo del tratamiento en un 75 % respecto a placebo, tal y como muestra el cociente de riesgo (HR = 0,25 [IC del 95 %: 0,12-0,49]).</w:t>
      </w:r>
    </w:p>
    <w:p w14:paraId="0AC03A59" w14:textId="77777777" w:rsidR="00074840" w:rsidRPr="00E04CED" w:rsidRDefault="00074840" w:rsidP="00074840">
      <w:pPr>
        <w:rPr>
          <w:color w:val="000000" w:themeColor="text1"/>
          <w:highlight w:val="yellow"/>
        </w:rPr>
      </w:pPr>
    </w:p>
    <w:p w14:paraId="0B8B2301" w14:textId="77777777" w:rsidR="00074840" w:rsidRPr="00E04CED" w:rsidRDefault="00074840" w:rsidP="00074840">
      <w:pPr>
        <w:keepNext/>
        <w:rPr>
          <w:color w:val="000000" w:themeColor="text1"/>
        </w:rPr>
      </w:pPr>
      <w:r w:rsidRPr="00E04CED">
        <w:rPr>
          <w:b/>
          <w:color w:val="000000" w:themeColor="text1"/>
        </w:rPr>
        <w:lastRenderedPageBreak/>
        <w:t>Figura </w:t>
      </w:r>
      <w:r w:rsidR="008611F1" w:rsidRPr="00E04CED">
        <w:rPr>
          <w:b/>
          <w:color w:val="000000" w:themeColor="text1"/>
        </w:rPr>
        <w:t>3</w:t>
      </w:r>
      <w:r w:rsidRPr="00E04CED">
        <w:rPr>
          <w:b/>
          <w:color w:val="000000" w:themeColor="text1"/>
        </w:rPr>
        <w:t>: Curva de Kaplan-Meier que resume el tiempo hasta fallo del tratamiento en el estudio de uveítis pediátrica</w:t>
      </w:r>
    </w:p>
    <w:p w14:paraId="73CA9974" w14:textId="2187B6BD" w:rsidR="00074840" w:rsidRPr="00E04CED" w:rsidRDefault="00E30848" w:rsidP="00074840">
      <w:pPr>
        <w:keepNext/>
        <w:rPr>
          <w:color w:val="000000" w:themeColor="text1"/>
        </w:rPr>
      </w:pPr>
      <w:r w:rsidRPr="00E04CED">
        <w:rPr>
          <w:noProof/>
          <w:color w:val="000000" w:themeColor="text1"/>
        </w:rPr>
        <w:drawing>
          <wp:inline distT="0" distB="0" distL="0" distR="0" wp14:anchorId="32A658FA" wp14:editId="3E997E1B">
            <wp:extent cx="5763895" cy="4604385"/>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3895" cy="4604385"/>
                    </a:xfrm>
                    <a:prstGeom prst="rect">
                      <a:avLst/>
                    </a:prstGeom>
                    <a:noFill/>
                    <a:ln>
                      <a:noFill/>
                    </a:ln>
                  </pic:spPr>
                </pic:pic>
              </a:graphicData>
            </a:graphic>
          </wp:inline>
        </w:drawing>
      </w:r>
    </w:p>
    <w:p w14:paraId="3E6DEAE8" w14:textId="2FC7D14D" w:rsidR="00074840" w:rsidRPr="00FE15AB" w:rsidRDefault="00074840" w:rsidP="004B4292">
      <w:pPr>
        <w:rPr>
          <w:color w:val="000000" w:themeColor="text1"/>
          <w:sz w:val="20"/>
        </w:rPr>
      </w:pPr>
      <w:r w:rsidRPr="00FE15AB">
        <w:rPr>
          <w:color w:val="000000" w:themeColor="text1"/>
          <w:sz w:val="20"/>
        </w:rPr>
        <w:t>Nota: P = Placebo (número en riesgo); H = </w:t>
      </w:r>
      <w:proofErr w:type="spellStart"/>
      <w:r w:rsidRPr="00FE15AB">
        <w:rPr>
          <w:color w:val="000000" w:themeColor="text1"/>
          <w:sz w:val="20"/>
        </w:rPr>
        <w:t>Adalimumab</w:t>
      </w:r>
      <w:proofErr w:type="spellEnd"/>
      <w:r w:rsidRPr="00FE15AB">
        <w:rPr>
          <w:color w:val="000000" w:themeColor="text1"/>
          <w:sz w:val="20"/>
        </w:rPr>
        <w:t xml:space="preserve"> (número en riesgo).</w:t>
      </w:r>
    </w:p>
    <w:p w14:paraId="19D99230" w14:textId="77777777" w:rsidR="00C46587" w:rsidRPr="00E04CED" w:rsidRDefault="00C46587" w:rsidP="00982118">
      <w:pPr>
        <w:rPr>
          <w:color w:val="000000" w:themeColor="text1"/>
        </w:rPr>
      </w:pPr>
    </w:p>
    <w:p w14:paraId="4AC9EEFD" w14:textId="77777777" w:rsidR="00C46587" w:rsidRPr="00E04CED" w:rsidRDefault="00C46587" w:rsidP="00982118">
      <w:pPr>
        <w:keepNext/>
        <w:tabs>
          <w:tab w:val="left" w:pos="562"/>
        </w:tabs>
        <w:rPr>
          <w:b/>
          <w:color w:val="000000" w:themeColor="text1"/>
        </w:rPr>
      </w:pPr>
      <w:r w:rsidRPr="00E04CED">
        <w:rPr>
          <w:b/>
          <w:color w:val="000000" w:themeColor="text1"/>
        </w:rPr>
        <w:t>5.2</w:t>
      </w:r>
      <w:r w:rsidRPr="00E04CED">
        <w:rPr>
          <w:b/>
          <w:color w:val="000000" w:themeColor="text1"/>
        </w:rPr>
        <w:tab/>
        <w:t xml:space="preserve">Propiedades farmacocinéticas </w:t>
      </w:r>
    </w:p>
    <w:p w14:paraId="3FE2388D" w14:textId="77777777" w:rsidR="00C46587" w:rsidRPr="00E04CED" w:rsidRDefault="00C46587" w:rsidP="00982118">
      <w:pPr>
        <w:keepNext/>
        <w:rPr>
          <w:color w:val="000000" w:themeColor="text1"/>
        </w:rPr>
      </w:pPr>
    </w:p>
    <w:p w14:paraId="64A04E7D" w14:textId="77777777" w:rsidR="00C46587" w:rsidRPr="00E04CED" w:rsidRDefault="003D5162" w:rsidP="00982118">
      <w:pPr>
        <w:keepNext/>
        <w:rPr>
          <w:color w:val="000000" w:themeColor="text1"/>
          <w:u w:val="single"/>
        </w:rPr>
      </w:pPr>
      <w:r w:rsidRPr="00E04CED">
        <w:rPr>
          <w:color w:val="000000" w:themeColor="text1"/>
          <w:u w:val="single"/>
        </w:rPr>
        <w:t>Absorción y distribución</w:t>
      </w:r>
    </w:p>
    <w:p w14:paraId="74F0065F" w14:textId="77777777" w:rsidR="00C46587" w:rsidRPr="00E04CED" w:rsidRDefault="00C46587" w:rsidP="00DC3A99">
      <w:pPr>
        <w:keepNext/>
        <w:rPr>
          <w:color w:val="000000" w:themeColor="text1"/>
        </w:rPr>
      </w:pPr>
    </w:p>
    <w:p w14:paraId="3731591B" w14:textId="77777777" w:rsidR="00C46587" w:rsidRPr="00E04CED" w:rsidRDefault="00C46587" w:rsidP="00982118">
      <w:pPr>
        <w:rPr>
          <w:color w:val="000000" w:themeColor="text1"/>
        </w:rPr>
      </w:pPr>
      <w:r w:rsidRPr="00E04CED">
        <w:rPr>
          <w:color w:val="000000" w:themeColor="text1"/>
        </w:rPr>
        <w:t xml:space="preserve">La absorción y distribución de </w:t>
      </w:r>
      <w:proofErr w:type="spellStart"/>
      <w:r w:rsidRPr="00E04CED">
        <w:rPr>
          <w:color w:val="000000" w:themeColor="text1"/>
        </w:rPr>
        <w:t>adalimumab</w:t>
      </w:r>
      <w:proofErr w:type="spellEnd"/>
      <w:r w:rsidRPr="00E04CED">
        <w:rPr>
          <w:color w:val="000000" w:themeColor="text1"/>
        </w:rPr>
        <w:t xml:space="preserve"> tras la administración subcutánea de una dosis única de 40 mg, fue lenta, alcanzándose las concentraciones plasmáticas máximas a los 5 días después de la administración. La media de biodisponibilidad absoluta de </w:t>
      </w:r>
      <w:proofErr w:type="spellStart"/>
      <w:r w:rsidRPr="00E04CED">
        <w:rPr>
          <w:color w:val="000000" w:themeColor="text1"/>
        </w:rPr>
        <w:t>adalimumab</w:t>
      </w:r>
      <w:proofErr w:type="spellEnd"/>
      <w:r w:rsidRPr="00E04CED">
        <w:rPr>
          <w:color w:val="000000" w:themeColor="text1"/>
        </w:rPr>
        <w:t xml:space="preserve"> fue del 64 %, estimada a partir de tres ensayos con una dosis subcutánea única de 40 mg. Tras la administración intravenosa de dosis únicas en un rango de 0,25 a 10 mg/kg, las concentraciones fueron proporcionales a la dosis. Tras la administración de dosis de 0,5 mg/kg (~40 mg), el aclaramiento osciló en el rango de 11 a 15 ml/hora, el volumen de distribución (</w:t>
      </w:r>
      <w:proofErr w:type="spellStart"/>
      <w:r w:rsidRPr="00E04CED">
        <w:rPr>
          <w:color w:val="000000" w:themeColor="text1"/>
        </w:rPr>
        <w:t>Vss</w:t>
      </w:r>
      <w:proofErr w:type="spellEnd"/>
      <w:r w:rsidRPr="00E04CED">
        <w:rPr>
          <w:color w:val="000000" w:themeColor="text1"/>
        </w:rPr>
        <w:t xml:space="preserve">) entre 5 y 6 litros, y la semivida media de eliminación terminal fue aproximadamente dos semanas. Las concentraciones de </w:t>
      </w:r>
      <w:proofErr w:type="spellStart"/>
      <w:r w:rsidRPr="00E04CED">
        <w:rPr>
          <w:color w:val="000000" w:themeColor="text1"/>
        </w:rPr>
        <w:t>adalimumab</w:t>
      </w:r>
      <w:proofErr w:type="spellEnd"/>
      <w:r w:rsidRPr="00E04CED">
        <w:rPr>
          <w:color w:val="000000" w:themeColor="text1"/>
        </w:rPr>
        <w:t xml:space="preserve"> en el líquido sinovial, determinadas en varios pacientes con artritis reumatoide, oscilaron entre el 31 y el 96 % de las plasmáticas. </w:t>
      </w:r>
    </w:p>
    <w:p w14:paraId="7B343E8A" w14:textId="77777777" w:rsidR="00C46587" w:rsidRPr="00E04CED" w:rsidRDefault="00C46587" w:rsidP="00982118">
      <w:pPr>
        <w:rPr>
          <w:color w:val="000000" w:themeColor="text1"/>
        </w:rPr>
      </w:pPr>
    </w:p>
    <w:p w14:paraId="1E503D41" w14:textId="77777777" w:rsidR="00C46587" w:rsidRPr="00E04CED" w:rsidRDefault="00C46587" w:rsidP="00982118">
      <w:pPr>
        <w:rPr>
          <w:color w:val="000000" w:themeColor="text1"/>
        </w:rPr>
      </w:pPr>
      <w:r w:rsidRPr="00E04CED">
        <w:rPr>
          <w:color w:val="000000" w:themeColor="text1"/>
        </w:rPr>
        <w:t xml:space="preserve">Tras la administración subcutánea de 40 mg de </w:t>
      </w:r>
      <w:proofErr w:type="spellStart"/>
      <w:r w:rsidRPr="00E04CED">
        <w:rPr>
          <w:color w:val="000000" w:themeColor="text1"/>
        </w:rPr>
        <w:t>adalimumab</w:t>
      </w:r>
      <w:proofErr w:type="spellEnd"/>
      <w:r w:rsidRPr="00E04CED">
        <w:rPr>
          <w:color w:val="000000" w:themeColor="text1"/>
        </w:rPr>
        <w:t xml:space="preserve"> en semanas alternas en pacientes adultos con artritis reumatoide (AR), la media de las concentraciones </w:t>
      </w:r>
      <w:r w:rsidR="00115DE5" w:rsidRPr="00E04CED">
        <w:rPr>
          <w:color w:val="000000" w:themeColor="text1"/>
        </w:rPr>
        <w:t>en el punto mínimo</w:t>
      </w:r>
      <w:r w:rsidRPr="00E04CED">
        <w:rPr>
          <w:color w:val="000000" w:themeColor="text1"/>
        </w:rPr>
        <w:t xml:space="preserve"> en </w:t>
      </w:r>
      <w:r w:rsidR="00115DE5" w:rsidRPr="00E04CED">
        <w:rPr>
          <w:color w:val="000000" w:themeColor="text1"/>
        </w:rPr>
        <w:t xml:space="preserve">el </w:t>
      </w:r>
      <w:r w:rsidRPr="00E04CED">
        <w:rPr>
          <w:color w:val="000000" w:themeColor="text1"/>
        </w:rPr>
        <w:t xml:space="preserve">estado estacionario fue aproximadamente 5 µg/ml (sin tratamiento concomitante con metotrexato) y de 8 a 9 µg/ml (con </w:t>
      </w:r>
      <w:r w:rsidR="00115DE5" w:rsidRPr="00E04CED">
        <w:rPr>
          <w:color w:val="000000" w:themeColor="text1"/>
        </w:rPr>
        <w:t>metotrexato</w:t>
      </w:r>
      <w:r w:rsidRPr="00E04CED">
        <w:rPr>
          <w:color w:val="000000" w:themeColor="text1"/>
        </w:rPr>
        <w:t xml:space="preserve"> concomitante), respectivamente. Los niveles plasmáticos de </w:t>
      </w:r>
      <w:proofErr w:type="spellStart"/>
      <w:r w:rsidRPr="00E04CED">
        <w:rPr>
          <w:color w:val="000000" w:themeColor="text1"/>
        </w:rPr>
        <w:t>adalimumab</w:t>
      </w:r>
      <w:proofErr w:type="spellEnd"/>
      <w:r w:rsidRPr="00E04CED">
        <w:rPr>
          <w:color w:val="000000" w:themeColor="text1"/>
        </w:rPr>
        <w:t xml:space="preserve"> en </w:t>
      </w:r>
      <w:r w:rsidR="00115DE5" w:rsidRPr="00E04CED">
        <w:rPr>
          <w:color w:val="000000" w:themeColor="text1"/>
        </w:rPr>
        <w:t xml:space="preserve">el </w:t>
      </w:r>
      <w:r w:rsidRPr="00E04CED">
        <w:rPr>
          <w:color w:val="000000" w:themeColor="text1"/>
        </w:rPr>
        <w:t xml:space="preserve">estado estacionario aumentaron más o menos proporcionalmente con la dosis tras la administración subcutánea de 20, 40 y 80 mg en semanas alternas y cada semana. </w:t>
      </w:r>
    </w:p>
    <w:p w14:paraId="074AA9AE" w14:textId="77777777" w:rsidR="00C46587" w:rsidRPr="00E04CED" w:rsidRDefault="00C46587" w:rsidP="00982118">
      <w:pPr>
        <w:rPr>
          <w:color w:val="000000" w:themeColor="text1"/>
        </w:rPr>
      </w:pPr>
    </w:p>
    <w:p w14:paraId="565C1B20" w14:textId="77777777" w:rsidR="00C46587" w:rsidRPr="00E04CED" w:rsidRDefault="00C46587" w:rsidP="00982118">
      <w:pPr>
        <w:rPr>
          <w:color w:val="000000" w:themeColor="text1"/>
        </w:rPr>
      </w:pPr>
      <w:r w:rsidRPr="00E04CED">
        <w:rPr>
          <w:color w:val="000000" w:themeColor="text1"/>
        </w:rPr>
        <w:t>Tras la administración subcutánea en semanas alternas de 24 mg/m</w:t>
      </w:r>
      <w:r w:rsidRPr="00E04CED">
        <w:rPr>
          <w:color w:val="000000" w:themeColor="text1"/>
          <w:vertAlign w:val="superscript"/>
        </w:rPr>
        <w:t>2</w:t>
      </w:r>
      <w:r w:rsidRPr="00E04CED">
        <w:rPr>
          <w:color w:val="000000" w:themeColor="text1"/>
        </w:rPr>
        <w:t xml:space="preserve"> (máximo de 40 mg) en pacientes con artritis idiopática juvenil poliarticular (AIJ), que tenían entre 4 y 17 años, la concentración plasmática media de </w:t>
      </w:r>
      <w:proofErr w:type="spellStart"/>
      <w:r w:rsidRPr="00E04CED">
        <w:rPr>
          <w:color w:val="000000" w:themeColor="text1"/>
        </w:rPr>
        <w:t>adalimumab</w:t>
      </w:r>
      <w:proofErr w:type="spellEnd"/>
      <w:r w:rsidRPr="00E04CED">
        <w:rPr>
          <w:color w:val="000000" w:themeColor="text1"/>
        </w:rPr>
        <w:t xml:space="preserve"> en estado estacionario (valores medidos de la Semana</w:t>
      </w:r>
      <w:r w:rsidR="00171E84" w:rsidRPr="00E04CED">
        <w:rPr>
          <w:color w:val="000000" w:themeColor="text1"/>
        </w:rPr>
        <w:t> </w:t>
      </w:r>
      <w:r w:rsidRPr="00E04CED">
        <w:rPr>
          <w:color w:val="000000" w:themeColor="text1"/>
        </w:rPr>
        <w:t xml:space="preserve">20 a la 48) fue </w:t>
      </w:r>
      <w:r w:rsidRPr="00E04CED">
        <w:rPr>
          <w:color w:val="000000" w:themeColor="text1"/>
        </w:rPr>
        <w:lastRenderedPageBreak/>
        <w:t>5,6 ± 5,6 µg/ml (102 %</w:t>
      </w:r>
      <w:r w:rsidR="00171E84" w:rsidRPr="00E04CED">
        <w:rPr>
          <w:color w:val="000000" w:themeColor="text1"/>
        </w:rPr>
        <w:t> </w:t>
      </w:r>
      <w:r w:rsidRPr="00E04CED">
        <w:rPr>
          <w:color w:val="000000" w:themeColor="text1"/>
        </w:rPr>
        <w:t xml:space="preserve">CV) con </w:t>
      </w:r>
      <w:proofErr w:type="spellStart"/>
      <w:r w:rsidRPr="00E04CED">
        <w:rPr>
          <w:color w:val="000000" w:themeColor="text1"/>
        </w:rPr>
        <w:t>adalimumab</w:t>
      </w:r>
      <w:proofErr w:type="spellEnd"/>
      <w:r w:rsidRPr="00E04CED">
        <w:rPr>
          <w:color w:val="000000" w:themeColor="text1"/>
        </w:rPr>
        <w:t xml:space="preserve"> sin metotrexato concomitante y 10,9 ± 5,2 µg/ml (47,7 %</w:t>
      </w:r>
      <w:r w:rsidR="00171E84" w:rsidRPr="00E04CED">
        <w:rPr>
          <w:color w:val="000000" w:themeColor="text1"/>
        </w:rPr>
        <w:t> </w:t>
      </w:r>
      <w:r w:rsidRPr="00E04CED">
        <w:rPr>
          <w:color w:val="000000" w:themeColor="text1"/>
        </w:rPr>
        <w:t xml:space="preserve">CV) con metotrexato concomitante. </w:t>
      </w:r>
    </w:p>
    <w:p w14:paraId="26898D31" w14:textId="77777777" w:rsidR="00C46587" w:rsidRPr="00E04CED" w:rsidRDefault="00C46587" w:rsidP="00982118">
      <w:pPr>
        <w:rPr>
          <w:color w:val="000000" w:themeColor="text1"/>
        </w:rPr>
      </w:pPr>
    </w:p>
    <w:p w14:paraId="05FA603B" w14:textId="77777777" w:rsidR="00C46587" w:rsidRPr="00E04CED" w:rsidRDefault="007636EF" w:rsidP="00982118">
      <w:pPr>
        <w:rPr>
          <w:color w:val="000000" w:themeColor="text1"/>
        </w:rPr>
      </w:pPr>
      <w:r w:rsidRPr="00E04CED">
        <w:rPr>
          <w:color w:val="000000" w:themeColor="text1"/>
        </w:rPr>
        <w:t>E</w:t>
      </w:r>
      <w:r w:rsidR="00C46587" w:rsidRPr="00E04CED">
        <w:rPr>
          <w:color w:val="000000" w:themeColor="text1"/>
        </w:rPr>
        <w:t xml:space="preserve">n pacientes con AIJ poliarticular que tenían </w:t>
      </w:r>
      <w:r w:rsidR="00D35044" w:rsidRPr="00E04CED">
        <w:rPr>
          <w:color w:val="000000" w:themeColor="text1"/>
        </w:rPr>
        <w:t>de 2 a ˂4 años o de 4 años o más y un peso ˂15 kg</w:t>
      </w:r>
      <w:r w:rsidR="00D35044" w:rsidRPr="00E04CED" w:rsidDel="00D35044">
        <w:rPr>
          <w:color w:val="000000" w:themeColor="text1"/>
        </w:rPr>
        <w:t xml:space="preserve"> </w:t>
      </w:r>
      <w:r w:rsidR="00C46587" w:rsidRPr="00E04CED">
        <w:rPr>
          <w:color w:val="000000" w:themeColor="text1"/>
        </w:rPr>
        <w:t>dosificados con 24 mg/m</w:t>
      </w:r>
      <w:r w:rsidR="00C46587" w:rsidRPr="00E04CED">
        <w:rPr>
          <w:color w:val="000000" w:themeColor="text1"/>
          <w:vertAlign w:val="superscript"/>
        </w:rPr>
        <w:t>2</w:t>
      </w:r>
      <w:r w:rsidR="00C46587" w:rsidRPr="00E04CED">
        <w:rPr>
          <w:color w:val="000000" w:themeColor="text1"/>
        </w:rPr>
        <w:t xml:space="preserve"> de </w:t>
      </w:r>
      <w:proofErr w:type="spellStart"/>
      <w:r w:rsidR="00C46587" w:rsidRPr="00E04CED">
        <w:rPr>
          <w:color w:val="000000" w:themeColor="text1"/>
        </w:rPr>
        <w:t>adalimumab</w:t>
      </w:r>
      <w:proofErr w:type="spellEnd"/>
      <w:r w:rsidR="00C46587" w:rsidRPr="00E04CED">
        <w:rPr>
          <w:color w:val="000000" w:themeColor="text1"/>
        </w:rPr>
        <w:t xml:space="preserve">, la concentración plasmática media de </w:t>
      </w:r>
      <w:proofErr w:type="spellStart"/>
      <w:r w:rsidR="00C46587" w:rsidRPr="00E04CED">
        <w:rPr>
          <w:color w:val="000000" w:themeColor="text1"/>
        </w:rPr>
        <w:t>adalimumab</w:t>
      </w:r>
      <w:proofErr w:type="spellEnd"/>
      <w:r w:rsidR="00C46587" w:rsidRPr="00E04CED">
        <w:rPr>
          <w:color w:val="000000" w:themeColor="text1"/>
        </w:rPr>
        <w:t xml:space="preserve"> en estado estacionario fue 6,0 ± 6,1 µg/ml (101 %</w:t>
      </w:r>
      <w:r w:rsidR="00171E84" w:rsidRPr="00E04CED">
        <w:rPr>
          <w:color w:val="000000" w:themeColor="text1"/>
        </w:rPr>
        <w:t> </w:t>
      </w:r>
      <w:r w:rsidR="00C46587" w:rsidRPr="00E04CED">
        <w:rPr>
          <w:color w:val="000000" w:themeColor="text1"/>
        </w:rPr>
        <w:t xml:space="preserve">CV) para </w:t>
      </w:r>
      <w:proofErr w:type="spellStart"/>
      <w:r w:rsidR="00C46587" w:rsidRPr="00E04CED">
        <w:rPr>
          <w:color w:val="000000" w:themeColor="text1"/>
        </w:rPr>
        <w:t>adalimumab</w:t>
      </w:r>
      <w:proofErr w:type="spellEnd"/>
      <w:r w:rsidR="00C46587" w:rsidRPr="00E04CED">
        <w:rPr>
          <w:color w:val="000000" w:themeColor="text1"/>
        </w:rPr>
        <w:t xml:space="preserve"> sin metotrexato concomitante y 7,9 ± 5,6 µg/ml (71,2 %</w:t>
      </w:r>
      <w:r w:rsidR="00171E84" w:rsidRPr="00E04CED">
        <w:rPr>
          <w:color w:val="000000" w:themeColor="text1"/>
        </w:rPr>
        <w:t> </w:t>
      </w:r>
      <w:r w:rsidR="00C46587" w:rsidRPr="00E04CED">
        <w:rPr>
          <w:color w:val="000000" w:themeColor="text1"/>
        </w:rPr>
        <w:t xml:space="preserve">CV) con metotrexato concomitante. </w:t>
      </w:r>
    </w:p>
    <w:p w14:paraId="714A5939" w14:textId="77777777" w:rsidR="00C46587" w:rsidRPr="00E04CED" w:rsidRDefault="00C46587" w:rsidP="00982118">
      <w:pPr>
        <w:rPr>
          <w:color w:val="000000" w:themeColor="text1"/>
        </w:rPr>
      </w:pPr>
    </w:p>
    <w:p w14:paraId="4C4DDCD6" w14:textId="77777777" w:rsidR="00C46587" w:rsidRPr="00E04CED" w:rsidRDefault="00C46587" w:rsidP="00982118">
      <w:pPr>
        <w:rPr>
          <w:color w:val="000000" w:themeColor="text1"/>
        </w:rPr>
      </w:pPr>
      <w:r w:rsidRPr="00E04CED">
        <w:rPr>
          <w:color w:val="000000" w:themeColor="text1"/>
        </w:rPr>
        <w:t>Tras la administración de 24 mg/m</w:t>
      </w:r>
      <w:r w:rsidRPr="00E04CED">
        <w:rPr>
          <w:color w:val="000000" w:themeColor="text1"/>
          <w:vertAlign w:val="superscript"/>
        </w:rPr>
        <w:t>2</w:t>
      </w:r>
      <w:r w:rsidRPr="00E04CED">
        <w:rPr>
          <w:color w:val="000000" w:themeColor="text1"/>
        </w:rPr>
        <w:t xml:space="preserve"> (máximo de 40 mg) por vía subcutánea en semanas alternas en pacientes de </w:t>
      </w:r>
      <w:r w:rsidR="00D35044" w:rsidRPr="00E04CED">
        <w:rPr>
          <w:color w:val="000000" w:themeColor="text1"/>
        </w:rPr>
        <w:t>6</w:t>
      </w:r>
      <w:r w:rsidRPr="00E04CED">
        <w:rPr>
          <w:color w:val="000000" w:themeColor="text1"/>
        </w:rPr>
        <w:t xml:space="preserve"> a 17 años con artritis asociada</w:t>
      </w:r>
      <w:r w:rsidR="00D758CA" w:rsidRPr="00E04CED">
        <w:rPr>
          <w:color w:val="000000" w:themeColor="text1"/>
        </w:rPr>
        <w:t xml:space="preserve"> a</w:t>
      </w:r>
      <w:r w:rsidRPr="00E04CED">
        <w:rPr>
          <w:color w:val="000000" w:themeColor="text1"/>
        </w:rPr>
        <w:t xml:space="preserve"> entesitis, la concentración media de </w:t>
      </w:r>
      <w:proofErr w:type="spellStart"/>
      <w:r w:rsidRPr="00E04CED">
        <w:rPr>
          <w:color w:val="000000" w:themeColor="text1"/>
        </w:rPr>
        <w:t>adalimumab</w:t>
      </w:r>
      <w:proofErr w:type="spellEnd"/>
      <w:r w:rsidRPr="00E04CED">
        <w:rPr>
          <w:color w:val="000000" w:themeColor="text1"/>
        </w:rPr>
        <w:t xml:space="preserve"> en estado estacionario (valores medidos en la Semana 24) fue de 8,8</w:t>
      </w:r>
      <w:r w:rsidR="00A63346" w:rsidRPr="00E04CED">
        <w:rPr>
          <w:color w:val="000000" w:themeColor="text1"/>
        </w:rPr>
        <w:t> </w:t>
      </w:r>
      <w:r w:rsidRPr="00E04CED">
        <w:rPr>
          <w:color w:val="000000" w:themeColor="text1"/>
        </w:rPr>
        <w:t>±</w:t>
      </w:r>
      <w:r w:rsidR="00A63346" w:rsidRPr="00E04CED">
        <w:rPr>
          <w:color w:val="000000" w:themeColor="text1"/>
        </w:rPr>
        <w:t> </w:t>
      </w:r>
      <w:r w:rsidRPr="00E04CED">
        <w:rPr>
          <w:color w:val="000000" w:themeColor="text1"/>
        </w:rPr>
        <w:t xml:space="preserve">6,6 μg/ml para </w:t>
      </w:r>
      <w:proofErr w:type="spellStart"/>
      <w:r w:rsidRPr="00E04CED">
        <w:rPr>
          <w:color w:val="000000" w:themeColor="text1"/>
        </w:rPr>
        <w:t>adalimumab</w:t>
      </w:r>
      <w:proofErr w:type="spellEnd"/>
      <w:r w:rsidRPr="00E04CED">
        <w:rPr>
          <w:color w:val="000000" w:themeColor="text1"/>
        </w:rPr>
        <w:t xml:space="preserve"> sin metotrexato concomitante y 11,8 ± 4,3 μg/ml con metotrexato concomitante. </w:t>
      </w:r>
    </w:p>
    <w:p w14:paraId="621DE4C4" w14:textId="77777777" w:rsidR="00C46587" w:rsidRPr="00E04CED" w:rsidRDefault="00C46587" w:rsidP="00982118">
      <w:pPr>
        <w:rPr>
          <w:color w:val="000000" w:themeColor="text1"/>
        </w:rPr>
      </w:pPr>
    </w:p>
    <w:p w14:paraId="2FDE2A0A" w14:textId="77777777" w:rsidR="00891274" w:rsidRPr="00E04CED" w:rsidRDefault="00891274" w:rsidP="00982118">
      <w:pPr>
        <w:autoSpaceDE w:val="0"/>
        <w:autoSpaceDN w:val="0"/>
        <w:adjustRightInd w:val="0"/>
        <w:rPr>
          <w:color w:val="000000" w:themeColor="text1"/>
        </w:rPr>
      </w:pPr>
      <w:r w:rsidRPr="00E04CED">
        <w:rPr>
          <w:color w:val="000000" w:themeColor="text1"/>
        </w:rPr>
        <w:t xml:space="preserve">Tras la administración subcutánea de 40 mg de </w:t>
      </w:r>
      <w:proofErr w:type="spellStart"/>
      <w:r w:rsidRPr="00E04CED">
        <w:rPr>
          <w:color w:val="000000" w:themeColor="text1"/>
        </w:rPr>
        <w:t>adalimumab</w:t>
      </w:r>
      <w:proofErr w:type="spellEnd"/>
      <w:r w:rsidRPr="00E04CED">
        <w:rPr>
          <w:color w:val="000000" w:themeColor="text1"/>
        </w:rPr>
        <w:t xml:space="preserve"> </w:t>
      </w:r>
      <w:r w:rsidR="00115DE5" w:rsidRPr="00E04CED">
        <w:rPr>
          <w:color w:val="000000" w:themeColor="text1"/>
        </w:rPr>
        <w:t>cada dos</w:t>
      </w:r>
      <w:r w:rsidRPr="00E04CED">
        <w:rPr>
          <w:color w:val="000000" w:themeColor="text1"/>
        </w:rPr>
        <w:t xml:space="preserve"> semanas en pacientes adultos con </w:t>
      </w:r>
      <w:proofErr w:type="spellStart"/>
      <w:r w:rsidRPr="00E04CED">
        <w:rPr>
          <w:color w:val="000000" w:themeColor="text1"/>
        </w:rPr>
        <w:t>espondiloartritis</w:t>
      </w:r>
      <w:proofErr w:type="spellEnd"/>
      <w:r w:rsidRPr="00E04CED">
        <w:rPr>
          <w:color w:val="000000" w:themeColor="text1"/>
        </w:rPr>
        <w:t xml:space="preserve"> axial no radiográfica, la </w:t>
      </w:r>
      <w:r w:rsidR="00115DE5" w:rsidRPr="00E04CED">
        <w:rPr>
          <w:color w:val="000000" w:themeColor="text1"/>
        </w:rPr>
        <w:t xml:space="preserve">concentración </w:t>
      </w:r>
      <w:r w:rsidRPr="00E04CED">
        <w:rPr>
          <w:color w:val="000000" w:themeColor="text1"/>
        </w:rPr>
        <w:t xml:space="preserve">media (±DS) en </w:t>
      </w:r>
      <w:r w:rsidR="00115DE5" w:rsidRPr="00E04CED">
        <w:rPr>
          <w:color w:val="000000" w:themeColor="text1"/>
        </w:rPr>
        <w:t xml:space="preserve">el </w:t>
      </w:r>
      <w:r w:rsidRPr="00E04CED">
        <w:rPr>
          <w:color w:val="000000" w:themeColor="text1"/>
        </w:rPr>
        <w:t xml:space="preserve">estado estacionario en la </w:t>
      </w:r>
      <w:r w:rsidR="00171E84" w:rsidRPr="00E04CED">
        <w:rPr>
          <w:color w:val="000000" w:themeColor="text1"/>
        </w:rPr>
        <w:t>S</w:t>
      </w:r>
      <w:r w:rsidRPr="00E04CED">
        <w:rPr>
          <w:color w:val="000000" w:themeColor="text1"/>
        </w:rPr>
        <w:t>emana</w:t>
      </w:r>
      <w:r w:rsidR="00171E84" w:rsidRPr="00E04CED">
        <w:rPr>
          <w:color w:val="000000" w:themeColor="text1"/>
        </w:rPr>
        <w:t> </w:t>
      </w:r>
      <w:r w:rsidRPr="00E04CED">
        <w:rPr>
          <w:color w:val="000000" w:themeColor="text1"/>
        </w:rPr>
        <w:t>68 fue de 8,0 ± 4,6 μg/ml.</w:t>
      </w:r>
    </w:p>
    <w:p w14:paraId="78FF9E9E" w14:textId="77777777" w:rsidR="00891274" w:rsidRPr="00E04CED" w:rsidRDefault="00891274" w:rsidP="00982118">
      <w:pPr>
        <w:rPr>
          <w:color w:val="000000" w:themeColor="text1"/>
        </w:rPr>
      </w:pPr>
    </w:p>
    <w:p w14:paraId="0174FD34" w14:textId="77777777" w:rsidR="00C46587" w:rsidRPr="00E04CED" w:rsidRDefault="00C46587" w:rsidP="00982118">
      <w:pPr>
        <w:rPr>
          <w:color w:val="000000" w:themeColor="text1"/>
        </w:rPr>
      </w:pPr>
      <w:r w:rsidRPr="00E04CED">
        <w:rPr>
          <w:color w:val="000000" w:themeColor="text1"/>
        </w:rPr>
        <w:t xml:space="preserve">En pacientes adultos con psoriasis, la media de la concentración </w:t>
      </w:r>
      <w:r w:rsidR="00115DE5" w:rsidRPr="00E04CED">
        <w:rPr>
          <w:color w:val="000000" w:themeColor="text1"/>
        </w:rPr>
        <w:t xml:space="preserve">en el punto mínimo </w:t>
      </w:r>
      <w:r w:rsidRPr="00E04CED">
        <w:rPr>
          <w:color w:val="000000" w:themeColor="text1"/>
        </w:rPr>
        <w:t xml:space="preserve">en </w:t>
      </w:r>
      <w:r w:rsidR="00115DE5" w:rsidRPr="00E04CED">
        <w:rPr>
          <w:color w:val="000000" w:themeColor="text1"/>
        </w:rPr>
        <w:t xml:space="preserve">el </w:t>
      </w:r>
      <w:r w:rsidRPr="00E04CED">
        <w:rPr>
          <w:color w:val="000000" w:themeColor="text1"/>
        </w:rPr>
        <w:t xml:space="preserve">estado estacionario fue de 5 μg/ml durante el tratamiento en monoterapia con </w:t>
      </w:r>
      <w:proofErr w:type="spellStart"/>
      <w:r w:rsidRPr="00E04CED">
        <w:rPr>
          <w:color w:val="000000" w:themeColor="text1"/>
        </w:rPr>
        <w:t>adalimumab</w:t>
      </w:r>
      <w:proofErr w:type="spellEnd"/>
      <w:r w:rsidRPr="00E04CED">
        <w:rPr>
          <w:color w:val="000000" w:themeColor="text1"/>
        </w:rPr>
        <w:t xml:space="preserve"> 40 mg en semanas alternas. </w:t>
      </w:r>
    </w:p>
    <w:p w14:paraId="0022534A" w14:textId="77777777" w:rsidR="00C46587" w:rsidRPr="00E04CED" w:rsidRDefault="00C46587" w:rsidP="00982118">
      <w:pPr>
        <w:rPr>
          <w:color w:val="000000" w:themeColor="text1"/>
        </w:rPr>
      </w:pPr>
    </w:p>
    <w:p w14:paraId="3FE1F57B" w14:textId="77777777" w:rsidR="00C46587" w:rsidRPr="00E04CED" w:rsidRDefault="00C46587" w:rsidP="00982118">
      <w:pPr>
        <w:rPr>
          <w:color w:val="000000" w:themeColor="text1"/>
        </w:rPr>
      </w:pPr>
      <w:r w:rsidRPr="00E04CED">
        <w:rPr>
          <w:color w:val="000000" w:themeColor="text1"/>
        </w:rPr>
        <w:t xml:space="preserve">Tras la administración subcutánea de 0,8 mg/kg (máximo de 40 mg) en semanas alternas a pacientes pediátricos con psoriasis en placas crónica, la media (±DS) de las concentraciones de </w:t>
      </w:r>
      <w:proofErr w:type="spellStart"/>
      <w:r w:rsidRPr="00E04CED">
        <w:rPr>
          <w:color w:val="000000" w:themeColor="text1"/>
        </w:rPr>
        <w:t>adalimumab</w:t>
      </w:r>
      <w:proofErr w:type="spellEnd"/>
      <w:r w:rsidRPr="00E04CED">
        <w:rPr>
          <w:color w:val="000000" w:themeColor="text1"/>
        </w:rPr>
        <w:t xml:space="preserve"> en el punto mínimo del estado estacionario fue 7</w:t>
      </w:r>
      <w:r w:rsidR="007636EF" w:rsidRPr="00E04CED">
        <w:rPr>
          <w:color w:val="000000" w:themeColor="text1"/>
        </w:rPr>
        <w:t>,</w:t>
      </w:r>
      <w:r w:rsidRPr="00E04CED">
        <w:rPr>
          <w:color w:val="000000" w:themeColor="text1"/>
        </w:rPr>
        <w:t>4 ± 5</w:t>
      </w:r>
      <w:r w:rsidR="007636EF" w:rsidRPr="00E04CED">
        <w:rPr>
          <w:color w:val="000000" w:themeColor="text1"/>
        </w:rPr>
        <w:t>,</w:t>
      </w:r>
      <w:r w:rsidRPr="00E04CED">
        <w:rPr>
          <w:color w:val="000000" w:themeColor="text1"/>
        </w:rPr>
        <w:t xml:space="preserve">8 µg/ml (79 % CV). </w:t>
      </w:r>
    </w:p>
    <w:p w14:paraId="5A934C7B" w14:textId="77777777" w:rsidR="00C46587" w:rsidRPr="00E04CED" w:rsidRDefault="00C46587" w:rsidP="00982118">
      <w:pPr>
        <w:rPr>
          <w:color w:val="000000" w:themeColor="text1"/>
        </w:rPr>
      </w:pPr>
    </w:p>
    <w:p w14:paraId="5FE9E220" w14:textId="77777777" w:rsidR="00C46587" w:rsidRPr="00E04CED" w:rsidRDefault="00C46587" w:rsidP="00982118">
      <w:pPr>
        <w:rPr>
          <w:color w:val="000000" w:themeColor="text1"/>
        </w:rPr>
      </w:pPr>
      <w:r w:rsidRPr="00E04CED">
        <w:rPr>
          <w:color w:val="000000" w:themeColor="text1"/>
        </w:rPr>
        <w:t xml:space="preserve">En pacientes adultos con </w:t>
      </w:r>
      <w:proofErr w:type="spellStart"/>
      <w:r w:rsidRPr="00E04CED">
        <w:rPr>
          <w:color w:val="000000" w:themeColor="text1"/>
        </w:rPr>
        <w:t>hidradenitis</w:t>
      </w:r>
      <w:proofErr w:type="spellEnd"/>
      <w:r w:rsidRPr="00E04CED">
        <w:rPr>
          <w:color w:val="000000" w:themeColor="text1"/>
        </w:rPr>
        <w:t xml:space="preserve"> supurativa, </w:t>
      </w:r>
      <w:r w:rsidR="00115DE5" w:rsidRPr="00E04CED">
        <w:rPr>
          <w:color w:val="000000" w:themeColor="text1"/>
        </w:rPr>
        <w:t xml:space="preserve">con </w:t>
      </w:r>
      <w:r w:rsidRPr="00E04CED">
        <w:rPr>
          <w:color w:val="000000" w:themeColor="text1"/>
        </w:rPr>
        <w:t xml:space="preserve">una dosis de 160 mg de </w:t>
      </w:r>
      <w:proofErr w:type="spellStart"/>
      <w:r w:rsidRPr="00E04CED">
        <w:rPr>
          <w:color w:val="000000" w:themeColor="text1"/>
        </w:rPr>
        <w:t>adalimumab</w:t>
      </w:r>
      <w:proofErr w:type="spellEnd"/>
      <w:r w:rsidRPr="00E04CED">
        <w:rPr>
          <w:color w:val="000000" w:themeColor="text1"/>
        </w:rPr>
        <w:t xml:space="preserve"> en la Semana</w:t>
      </w:r>
      <w:r w:rsidR="00171E84" w:rsidRPr="00E04CED">
        <w:rPr>
          <w:color w:val="000000" w:themeColor="text1"/>
        </w:rPr>
        <w:t> </w:t>
      </w:r>
      <w:r w:rsidRPr="00E04CED">
        <w:rPr>
          <w:color w:val="000000" w:themeColor="text1"/>
        </w:rPr>
        <w:t>0 seguida de 80 mg en la Semana</w:t>
      </w:r>
      <w:r w:rsidR="00171E84" w:rsidRPr="00E04CED">
        <w:rPr>
          <w:color w:val="000000" w:themeColor="text1"/>
        </w:rPr>
        <w:t> </w:t>
      </w:r>
      <w:r w:rsidRPr="00E04CED">
        <w:rPr>
          <w:color w:val="000000" w:themeColor="text1"/>
        </w:rPr>
        <w:t xml:space="preserve">2 </w:t>
      </w:r>
      <w:r w:rsidR="00115DE5" w:rsidRPr="00E04CED">
        <w:rPr>
          <w:color w:val="000000" w:themeColor="text1"/>
        </w:rPr>
        <w:t xml:space="preserve">se </w:t>
      </w:r>
      <w:r w:rsidRPr="00E04CED">
        <w:rPr>
          <w:color w:val="000000" w:themeColor="text1"/>
        </w:rPr>
        <w:t>alcanza</w:t>
      </w:r>
      <w:r w:rsidR="00115DE5" w:rsidRPr="00E04CED">
        <w:rPr>
          <w:color w:val="000000" w:themeColor="text1"/>
        </w:rPr>
        <w:t>ro</w:t>
      </w:r>
      <w:r w:rsidRPr="00E04CED">
        <w:rPr>
          <w:color w:val="000000" w:themeColor="text1"/>
        </w:rPr>
        <w:t xml:space="preserve">n concentraciones séricas </w:t>
      </w:r>
      <w:r w:rsidR="007E272B" w:rsidRPr="00E04CED">
        <w:rPr>
          <w:color w:val="000000" w:themeColor="text1"/>
        </w:rPr>
        <w:t xml:space="preserve">mínimas </w:t>
      </w:r>
      <w:r w:rsidRPr="00E04CED">
        <w:rPr>
          <w:color w:val="000000" w:themeColor="text1"/>
        </w:rPr>
        <w:t xml:space="preserve">de </w:t>
      </w:r>
      <w:proofErr w:type="spellStart"/>
      <w:r w:rsidRPr="00E04CED">
        <w:rPr>
          <w:color w:val="000000" w:themeColor="text1"/>
        </w:rPr>
        <w:t>adalimumab</w:t>
      </w:r>
      <w:proofErr w:type="spellEnd"/>
      <w:r w:rsidRPr="00E04CED">
        <w:rPr>
          <w:color w:val="000000" w:themeColor="text1"/>
        </w:rPr>
        <w:t xml:space="preserve"> de aproximadamente de 7 a 8 μg/ml en la Semana</w:t>
      </w:r>
      <w:r w:rsidR="00171E84" w:rsidRPr="00E04CED">
        <w:rPr>
          <w:color w:val="000000" w:themeColor="text1"/>
        </w:rPr>
        <w:t> </w:t>
      </w:r>
      <w:r w:rsidRPr="00E04CED">
        <w:rPr>
          <w:color w:val="000000" w:themeColor="text1"/>
        </w:rPr>
        <w:t>2 y la Semana</w:t>
      </w:r>
      <w:r w:rsidR="00171E84" w:rsidRPr="00E04CED">
        <w:rPr>
          <w:color w:val="000000" w:themeColor="text1"/>
        </w:rPr>
        <w:t> </w:t>
      </w:r>
      <w:r w:rsidRPr="00E04CED">
        <w:rPr>
          <w:color w:val="000000" w:themeColor="text1"/>
        </w:rPr>
        <w:t xml:space="preserve">4. La </w:t>
      </w:r>
      <w:r w:rsidR="007E272B" w:rsidRPr="00E04CED">
        <w:rPr>
          <w:color w:val="000000" w:themeColor="text1"/>
        </w:rPr>
        <w:t xml:space="preserve">concentración </w:t>
      </w:r>
      <w:r w:rsidRPr="00E04CED">
        <w:rPr>
          <w:color w:val="000000" w:themeColor="text1"/>
        </w:rPr>
        <w:t xml:space="preserve">media </w:t>
      </w:r>
      <w:r w:rsidR="007E272B" w:rsidRPr="00E04CED">
        <w:rPr>
          <w:color w:val="000000" w:themeColor="text1"/>
        </w:rPr>
        <w:t>en el</w:t>
      </w:r>
      <w:r w:rsidRPr="00E04CED">
        <w:rPr>
          <w:color w:val="000000" w:themeColor="text1"/>
        </w:rPr>
        <w:t xml:space="preserve"> estado estacionario en la Semana 12 hasta la Semana 36 fue aproximadamente de 8 a 10 μg/ml durante el tratamiento con </w:t>
      </w:r>
      <w:proofErr w:type="spellStart"/>
      <w:r w:rsidRPr="00E04CED">
        <w:rPr>
          <w:color w:val="000000" w:themeColor="text1"/>
        </w:rPr>
        <w:t>adalimuma</w:t>
      </w:r>
      <w:r w:rsidR="007E272B" w:rsidRPr="00E04CED">
        <w:rPr>
          <w:color w:val="000000" w:themeColor="text1"/>
        </w:rPr>
        <w:t>b</w:t>
      </w:r>
      <w:proofErr w:type="spellEnd"/>
      <w:r w:rsidRPr="00E04CED">
        <w:rPr>
          <w:color w:val="000000" w:themeColor="text1"/>
        </w:rPr>
        <w:t xml:space="preserve"> 40 mg semana</w:t>
      </w:r>
      <w:r w:rsidR="007E272B" w:rsidRPr="00E04CED">
        <w:rPr>
          <w:color w:val="000000" w:themeColor="text1"/>
        </w:rPr>
        <w:t>l</w:t>
      </w:r>
      <w:r w:rsidRPr="00E04CED">
        <w:rPr>
          <w:color w:val="000000" w:themeColor="text1"/>
        </w:rPr>
        <w:t xml:space="preserve">. </w:t>
      </w:r>
    </w:p>
    <w:p w14:paraId="2A94BE7E" w14:textId="77777777" w:rsidR="00C46587" w:rsidRPr="00E04CED" w:rsidRDefault="00C46587" w:rsidP="00982118">
      <w:pPr>
        <w:rPr>
          <w:color w:val="000000" w:themeColor="text1"/>
        </w:rPr>
      </w:pPr>
    </w:p>
    <w:p w14:paraId="275CAB96" w14:textId="77777777" w:rsidR="00C46587" w:rsidRPr="00E04CED" w:rsidRDefault="00C46587" w:rsidP="00982118">
      <w:pPr>
        <w:rPr>
          <w:color w:val="000000" w:themeColor="text1"/>
        </w:rPr>
      </w:pPr>
      <w:r w:rsidRPr="00E04CED">
        <w:rPr>
          <w:color w:val="000000" w:themeColor="text1"/>
        </w:rPr>
        <w:t xml:space="preserve">La exposición de </w:t>
      </w:r>
      <w:proofErr w:type="spellStart"/>
      <w:r w:rsidRPr="00E04CED">
        <w:rPr>
          <w:color w:val="000000" w:themeColor="text1"/>
        </w:rPr>
        <w:t>adalimumab</w:t>
      </w:r>
      <w:proofErr w:type="spellEnd"/>
      <w:r w:rsidRPr="00E04CED">
        <w:rPr>
          <w:color w:val="000000" w:themeColor="text1"/>
        </w:rPr>
        <w:t xml:space="preserve"> en pacientes adolescentes con HS se predijo usando modelos de farmacocinética poblacional y simulación basado en la farmacocinética del conjunto de indicaciones en otros pacientes pediátricos (psoriasis pediátrica, artritis idiopática juvenil, enfermedad de Crohn pediátrica, y artritis asociada a entesitis). La pauta posológica recomendada para HS en adolescentes es 40 mg en semanas alternas. Debido a que la exposición a </w:t>
      </w:r>
      <w:proofErr w:type="spellStart"/>
      <w:r w:rsidRPr="00E04CED">
        <w:rPr>
          <w:color w:val="000000" w:themeColor="text1"/>
        </w:rPr>
        <w:t>adalimumab</w:t>
      </w:r>
      <w:proofErr w:type="spellEnd"/>
      <w:r w:rsidRPr="00E04CED">
        <w:rPr>
          <w:color w:val="000000" w:themeColor="text1"/>
        </w:rPr>
        <w:t xml:space="preserve"> se puede ver afectada por el tamaño corporal, los adolescentes con mayor peso corporal y una respuesta inadecuada se pueden beneficiar de la dosis recomendada en adultos de 40 mg semanales. </w:t>
      </w:r>
    </w:p>
    <w:p w14:paraId="292F5BBB" w14:textId="77777777" w:rsidR="00C46587" w:rsidRPr="00E04CED" w:rsidRDefault="00C46587" w:rsidP="00982118">
      <w:pPr>
        <w:rPr>
          <w:color w:val="000000" w:themeColor="text1"/>
        </w:rPr>
      </w:pPr>
    </w:p>
    <w:p w14:paraId="18DEDE4B" w14:textId="77777777" w:rsidR="00C46587" w:rsidRPr="00E04CED" w:rsidRDefault="00C46587" w:rsidP="00982118">
      <w:pPr>
        <w:rPr>
          <w:color w:val="000000" w:themeColor="text1"/>
        </w:rPr>
      </w:pPr>
      <w:r w:rsidRPr="00E04CED">
        <w:rPr>
          <w:color w:val="000000" w:themeColor="text1"/>
        </w:rPr>
        <w:t xml:space="preserve">En pacientes con enfermedad de Crohn, con la dosis de carga de 80 mg de </w:t>
      </w:r>
      <w:proofErr w:type="spellStart"/>
      <w:r w:rsidRPr="00E04CED">
        <w:rPr>
          <w:color w:val="000000" w:themeColor="text1"/>
        </w:rPr>
        <w:t>adalimumab</w:t>
      </w:r>
      <w:proofErr w:type="spellEnd"/>
      <w:r w:rsidRPr="00E04CED">
        <w:rPr>
          <w:color w:val="000000" w:themeColor="text1"/>
        </w:rPr>
        <w:t xml:space="preserve"> en la Semana 0, seguida de 40 mg de </w:t>
      </w:r>
      <w:proofErr w:type="spellStart"/>
      <w:r w:rsidRPr="00E04CED">
        <w:rPr>
          <w:color w:val="000000" w:themeColor="text1"/>
        </w:rPr>
        <w:t>adalimumab</w:t>
      </w:r>
      <w:proofErr w:type="spellEnd"/>
      <w:r w:rsidRPr="00E04CED">
        <w:rPr>
          <w:color w:val="000000" w:themeColor="text1"/>
        </w:rPr>
        <w:t xml:space="preserve"> en la Semana 2, se alcanzaron concentraciones </w:t>
      </w:r>
      <w:r w:rsidR="007E272B" w:rsidRPr="00E04CED">
        <w:rPr>
          <w:color w:val="000000" w:themeColor="text1"/>
        </w:rPr>
        <w:t>plasmáticas mínimas</w:t>
      </w:r>
      <w:r w:rsidRPr="00E04CED">
        <w:rPr>
          <w:color w:val="000000" w:themeColor="text1"/>
        </w:rPr>
        <w:t xml:space="preserve"> de </w:t>
      </w:r>
      <w:proofErr w:type="spellStart"/>
      <w:r w:rsidRPr="00E04CED">
        <w:rPr>
          <w:color w:val="000000" w:themeColor="text1"/>
        </w:rPr>
        <w:t>adalimumab</w:t>
      </w:r>
      <w:proofErr w:type="spellEnd"/>
      <w:r w:rsidRPr="00E04CED">
        <w:rPr>
          <w:color w:val="000000" w:themeColor="text1"/>
        </w:rPr>
        <w:t xml:space="preserve"> de aproximadamente 5,5 μg/ml durante el periodo de inducción. Con la dosis de carga de 160 mg de </w:t>
      </w:r>
      <w:proofErr w:type="spellStart"/>
      <w:r w:rsidRPr="00E04CED">
        <w:rPr>
          <w:color w:val="000000" w:themeColor="text1"/>
        </w:rPr>
        <w:t>adalimumab</w:t>
      </w:r>
      <w:proofErr w:type="spellEnd"/>
      <w:r w:rsidRPr="00E04CED">
        <w:rPr>
          <w:color w:val="000000" w:themeColor="text1"/>
        </w:rPr>
        <w:t xml:space="preserve"> en la Semana</w:t>
      </w:r>
      <w:r w:rsidR="00171E84" w:rsidRPr="00E04CED">
        <w:rPr>
          <w:color w:val="000000" w:themeColor="text1"/>
        </w:rPr>
        <w:t> </w:t>
      </w:r>
      <w:r w:rsidRPr="00E04CED">
        <w:rPr>
          <w:color w:val="000000" w:themeColor="text1"/>
        </w:rPr>
        <w:t xml:space="preserve">0, seguida de 80 mg de </w:t>
      </w:r>
      <w:proofErr w:type="spellStart"/>
      <w:r w:rsidRPr="00E04CED">
        <w:rPr>
          <w:color w:val="000000" w:themeColor="text1"/>
        </w:rPr>
        <w:t>adalimumab</w:t>
      </w:r>
      <w:proofErr w:type="spellEnd"/>
      <w:r w:rsidRPr="00E04CED">
        <w:rPr>
          <w:color w:val="000000" w:themeColor="text1"/>
        </w:rPr>
        <w:t xml:space="preserve"> en la Semana</w:t>
      </w:r>
      <w:r w:rsidR="00171E84" w:rsidRPr="00E04CED">
        <w:rPr>
          <w:color w:val="000000" w:themeColor="text1"/>
        </w:rPr>
        <w:t> </w:t>
      </w:r>
      <w:r w:rsidRPr="00E04CED">
        <w:rPr>
          <w:color w:val="000000" w:themeColor="text1"/>
        </w:rPr>
        <w:t xml:space="preserve">2, se alcanzaron concentraciones </w:t>
      </w:r>
      <w:r w:rsidR="007E272B" w:rsidRPr="00E04CED">
        <w:rPr>
          <w:color w:val="000000" w:themeColor="text1"/>
        </w:rPr>
        <w:t>plasmáticas mínimas</w:t>
      </w:r>
      <w:r w:rsidRPr="00E04CED">
        <w:rPr>
          <w:color w:val="000000" w:themeColor="text1"/>
        </w:rPr>
        <w:t xml:space="preserve"> de </w:t>
      </w:r>
      <w:proofErr w:type="spellStart"/>
      <w:r w:rsidRPr="00E04CED">
        <w:rPr>
          <w:color w:val="000000" w:themeColor="text1"/>
        </w:rPr>
        <w:t>adalimumab</w:t>
      </w:r>
      <w:proofErr w:type="spellEnd"/>
      <w:r w:rsidRPr="00E04CED">
        <w:rPr>
          <w:color w:val="000000" w:themeColor="text1"/>
        </w:rPr>
        <w:t xml:space="preserve"> de aproximadamente 12 μg/ml durante el periodo de inducción. Se observaron niveles medios </w:t>
      </w:r>
      <w:r w:rsidR="007E272B" w:rsidRPr="00E04CED">
        <w:rPr>
          <w:color w:val="000000" w:themeColor="text1"/>
        </w:rPr>
        <w:t>en el punto mínimo</w:t>
      </w:r>
      <w:r w:rsidRPr="00E04CED">
        <w:rPr>
          <w:color w:val="000000" w:themeColor="text1"/>
        </w:rPr>
        <w:t xml:space="preserve"> en </w:t>
      </w:r>
      <w:r w:rsidR="007E272B" w:rsidRPr="00E04CED">
        <w:rPr>
          <w:color w:val="000000" w:themeColor="text1"/>
        </w:rPr>
        <w:t xml:space="preserve">el </w:t>
      </w:r>
      <w:r w:rsidRPr="00E04CED">
        <w:rPr>
          <w:color w:val="000000" w:themeColor="text1"/>
        </w:rPr>
        <w:t xml:space="preserve">estado estacionario de aproximadamente 7 μg/ml en pacientes con enfermedad de Crohn que recibieron una dosis de mantenimiento de 40 mg de </w:t>
      </w:r>
      <w:proofErr w:type="spellStart"/>
      <w:r w:rsidRPr="00E04CED">
        <w:rPr>
          <w:color w:val="000000" w:themeColor="text1"/>
        </w:rPr>
        <w:t>adalimumab</w:t>
      </w:r>
      <w:proofErr w:type="spellEnd"/>
      <w:r w:rsidRPr="00E04CED">
        <w:rPr>
          <w:color w:val="000000" w:themeColor="text1"/>
        </w:rPr>
        <w:t xml:space="preserve"> en semanas alternas. </w:t>
      </w:r>
    </w:p>
    <w:p w14:paraId="3902900E" w14:textId="77777777" w:rsidR="00C46587" w:rsidRPr="00E04CED" w:rsidRDefault="00C46587" w:rsidP="00982118">
      <w:pPr>
        <w:rPr>
          <w:color w:val="000000" w:themeColor="text1"/>
        </w:rPr>
      </w:pPr>
    </w:p>
    <w:p w14:paraId="325D3464" w14:textId="77777777" w:rsidR="00C46587" w:rsidRPr="00E04CED" w:rsidRDefault="007E272B" w:rsidP="00982118">
      <w:pPr>
        <w:rPr>
          <w:color w:val="000000" w:themeColor="text1"/>
        </w:rPr>
      </w:pPr>
      <w:r w:rsidRPr="00E04CED">
        <w:rPr>
          <w:color w:val="000000" w:themeColor="text1"/>
        </w:rPr>
        <w:t>E</w:t>
      </w:r>
      <w:r w:rsidR="00C46587" w:rsidRPr="00E04CED">
        <w:rPr>
          <w:color w:val="000000" w:themeColor="text1"/>
        </w:rPr>
        <w:t xml:space="preserve">n pacientes pediátricos con enfermedad de Crohn de moderada a grave, la dosis de inducción con </w:t>
      </w:r>
      <w:proofErr w:type="spellStart"/>
      <w:r w:rsidR="00C46587" w:rsidRPr="00E04CED">
        <w:rPr>
          <w:color w:val="000000" w:themeColor="text1"/>
        </w:rPr>
        <w:t>adalimumab</w:t>
      </w:r>
      <w:proofErr w:type="spellEnd"/>
      <w:r w:rsidR="00C46587" w:rsidRPr="00E04CED">
        <w:rPr>
          <w:color w:val="000000" w:themeColor="text1"/>
        </w:rPr>
        <w:t xml:space="preserve"> fue de 160/80 mg u 80/40 mg en las Semanas 0 y 2, respectivamente, dependiendo de un corte de 40 kg de peso corporal. En la Semana</w:t>
      </w:r>
      <w:r w:rsidR="00171E84" w:rsidRPr="00E04CED">
        <w:rPr>
          <w:color w:val="000000" w:themeColor="text1"/>
        </w:rPr>
        <w:t> </w:t>
      </w:r>
      <w:r w:rsidR="00C46587" w:rsidRPr="00E04CED">
        <w:rPr>
          <w:color w:val="000000" w:themeColor="text1"/>
        </w:rPr>
        <w:t>4, los pacientes fueron aleatorizados 1:1 en grupos de tratamiento de mantenimiento según su peso corporal a la Dosis Estándar (40/20 mg en semanas alternas) o Dosis Baja (20/10 mg en semanas alternas). La media (±DS) de la concentraci</w:t>
      </w:r>
      <w:r w:rsidRPr="00E04CED">
        <w:rPr>
          <w:color w:val="000000" w:themeColor="text1"/>
        </w:rPr>
        <w:t>ó</w:t>
      </w:r>
      <w:r w:rsidR="00C46587" w:rsidRPr="00E04CED">
        <w:rPr>
          <w:color w:val="000000" w:themeColor="text1"/>
        </w:rPr>
        <w:t xml:space="preserve">n sérica valle de </w:t>
      </w:r>
      <w:proofErr w:type="spellStart"/>
      <w:r w:rsidR="00C46587" w:rsidRPr="00E04CED">
        <w:rPr>
          <w:color w:val="000000" w:themeColor="text1"/>
        </w:rPr>
        <w:t>adalimumab</w:t>
      </w:r>
      <w:proofErr w:type="spellEnd"/>
      <w:r w:rsidR="00C46587" w:rsidRPr="00E04CED">
        <w:rPr>
          <w:color w:val="000000" w:themeColor="text1"/>
        </w:rPr>
        <w:t xml:space="preserve"> alcanzada en la Semana 4 fue de 15,7 ± 6,6 µg/ml para pacientes ≥40 kg (160/80 mg) y de 10,6 ± 6,1 µg/ml para pacientes &lt;40 kg (80/40 mg). </w:t>
      </w:r>
    </w:p>
    <w:p w14:paraId="3CAFA8DC" w14:textId="77777777" w:rsidR="00C46587" w:rsidRPr="00E04CED" w:rsidRDefault="00C46587" w:rsidP="00982118">
      <w:pPr>
        <w:rPr>
          <w:color w:val="000000" w:themeColor="text1"/>
        </w:rPr>
      </w:pPr>
    </w:p>
    <w:p w14:paraId="39EDD32B" w14:textId="77777777" w:rsidR="00C46587" w:rsidRPr="00E04CED" w:rsidRDefault="00C46587" w:rsidP="00982118">
      <w:pPr>
        <w:rPr>
          <w:color w:val="000000" w:themeColor="text1"/>
        </w:rPr>
      </w:pPr>
      <w:r w:rsidRPr="00E04CED">
        <w:rPr>
          <w:color w:val="000000" w:themeColor="text1"/>
        </w:rPr>
        <w:lastRenderedPageBreak/>
        <w:t>Para aquellos pacientes que permanecieron en el tratamiento aleatorizado, la media (±DS) de la concentraci</w:t>
      </w:r>
      <w:r w:rsidR="007E272B" w:rsidRPr="00E04CED">
        <w:rPr>
          <w:color w:val="000000" w:themeColor="text1"/>
        </w:rPr>
        <w:t>ó</w:t>
      </w:r>
      <w:r w:rsidRPr="00E04CED">
        <w:rPr>
          <w:color w:val="000000" w:themeColor="text1"/>
        </w:rPr>
        <w:t xml:space="preserve">n valle de </w:t>
      </w:r>
      <w:proofErr w:type="spellStart"/>
      <w:r w:rsidRPr="00E04CED">
        <w:rPr>
          <w:color w:val="000000" w:themeColor="text1"/>
        </w:rPr>
        <w:t>adalimumab</w:t>
      </w:r>
      <w:proofErr w:type="spellEnd"/>
      <w:r w:rsidRPr="00E04CED">
        <w:rPr>
          <w:color w:val="000000" w:themeColor="text1"/>
        </w:rPr>
        <w:t xml:space="preserve"> en la Semana 52 fue de 9,5 ± 5,6 µg/ml para el grupo de la dosis estándar y de 3,5 ± 2,2 µg/ml para el grupo de dosis bajas. Se mantuvo la media de las concentraciones valle en los sujetos que continuaron el tratamiento con </w:t>
      </w:r>
      <w:proofErr w:type="spellStart"/>
      <w:r w:rsidRPr="00E04CED">
        <w:rPr>
          <w:color w:val="000000" w:themeColor="text1"/>
        </w:rPr>
        <w:t>adalimumab</w:t>
      </w:r>
      <w:proofErr w:type="spellEnd"/>
      <w:r w:rsidRPr="00E04CED">
        <w:rPr>
          <w:color w:val="000000" w:themeColor="text1"/>
        </w:rPr>
        <w:t xml:space="preserve"> en semanas alternas durante 52 semanas. Para aquellos pacientes en los que se produjo una escalada de dosis del régimen de semanas alternas a semanalmente, la media (±DS) de las concentraciones séricas de </w:t>
      </w:r>
      <w:proofErr w:type="spellStart"/>
      <w:r w:rsidRPr="00E04CED">
        <w:rPr>
          <w:color w:val="000000" w:themeColor="text1"/>
        </w:rPr>
        <w:t>adalimumab</w:t>
      </w:r>
      <w:proofErr w:type="spellEnd"/>
      <w:r w:rsidRPr="00E04CED">
        <w:rPr>
          <w:color w:val="000000" w:themeColor="text1"/>
        </w:rPr>
        <w:t xml:space="preserve"> en la Semana 52 fueron 15,3</w:t>
      </w:r>
      <w:r w:rsidR="00171E84" w:rsidRPr="00E04CED">
        <w:rPr>
          <w:color w:val="000000" w:themeColor="text1"/>
        </w:rPr>
        <w:t> </w:t>
      </w:r>
      <w:r w:rsidRPr="00E04CED">
        <w:rPr>
          <w:color w:val="000000" w:themeColor="text1"/>
        </w:rPr>
        <w:t>±</w:t>
      </w:r>
      <w:r w:rsidR="00171E84" w:rsidRPr="00E04CED">
        <w:rPr>
          <w:color w:val="000000" w:themeColor="text1"/>
        </w:rPr>
        <w:t> </w:t>
      </w:r>
      <w:r w:rsidRPr="00E04CED">
        <w:rPr>
          <w:color w:val="000000" w:themeColor="text1"/>
        </w:rPr>
        <w:t>11,4 µg/ml (40/20 mg semanalmente) y 6,7</w:t>
      </w:r>
      <w:r w:rsidR="00171E84" w:rsidRPr="00E04CED">
        <w:rPr>
          <w:color w:val="000000" w:themeColor="text1"/>
        </w:rPr>
        <w:t> </w:t>
      </w:r>
      <w:r w:rsidRPr="00E04CED">
        <w:rPr>
          <w:color w:val="000000" w:themeColor="text1"/>
        </w:rPr>
        <w:t>±</w:t>
      </w:r>
      <w:r w:rsidR="00171E84" w:rsidRPr="00E04CED">
        <w:rPr>
          <w:color w:val="000000" w:themeColor="text1"/>
        </w:rPr>
        <w:t> </w:t>
      </w:r>
      <w:r w:rsidRPr="00E04CED">
        <w:rPr>
          <w:color w:val="000000" w:themeColor="text1"/>
        </w:rPr>
        <w:t xml:space="preserve">3,5 (20/10 mg semanalmente). </w:t>
      </w:r>
    </w:p>
    <w:p w14:paraId="73CAEAE4" w14:textId="77777777" w:rsidR="00C46587" w:rsidRPr="00E04CED" w:rsidRDefault="00C46587" w:rsidP="00982118">
      <w:pPr>
        <w:rPr>
          <w:color w:val="000000" w:themeColor="text1"/>
        </w:rPr>
      </w:pPr>
    </w:p>
    <w:p w14:paraId="4AA2179A" w14:textId="77777777" w:rsidR="00C46587" w:rsidRPr="00E04CED" w:rsidRDefault="00C46587" w:rsidP="00982118">
      <w:pPr>
        <w:rPr>
          <w:color w:val="000000" w:themeColor="text1"/>
        </w:rPr>
      </w:pPr>
      <w:r w:rsidRPr="00E04CED">
        <w:rPr>
          <w:color w:val="000000" w:themeColor="text1"/>
        </w:rPr>
        <w:t xml:space="preserve">En pacientes con colitis ulcerosa, con la dosis de carga de 160 mg de </w:t>
      </w:r>
      <w:proofErr w:type="spellStart"/>
      <w:r w:rsidRPr="00E04CED">
        <w:rPr>
          <w:color w:val="000000" w:themeColor="text1"/>
        </w:rPr>
        <w:t>adalimumab</w:t>
      </w:r>
      <w:proofErr w:type="spellEnd"/>
      <w:r w:rsidRPr="00E04CED">
        <w:rPr>
          <w:color w:val="000000" w:themeColor="text1"/>
        </w:rPr>
        <w:t xml:space="preserve"> en la Semana</w:t>
      </w:r>
      <w:r w:rsidR="00171E84" w:rsidRPr="00E04CED">
        <w:rPr>
          <w:color w:val="000000" w:themeColor="text1"/>
        </w:rPr>
        <w:t> </w:t>
      </w:r>
      <w:r w:rsidRPr="00E04CED">
        <w:rPr>
          <w:color w:val="000000" w:themeColor="text1"/>
        </w:rPr>
        <w:t xml:space="preserve">0, seguida de 80 mg de </w:t>
      </w:r>
      <w:proofErr w:type="spellStart"/>
      <w:r w:rsidRPr="00E04CED">
        <w:rPr>
          <w:color w:val="000000" w:themeColor="text1"/>
        </w:rPr>
        <w:t>adalimumab</w:t>
      </w:r>
      <w:proofErr w:type="spellEnd"/>
      <w:r w:rsidRPr="00E04CED">
        <w:rPr>
          <w:color w:val="000000" w:themeColor="text1"/>
        </w:rPr>
        <w:t xml:space="preserve"> en la Semana</w:t>
      </w:r>
      <w:r w:rsidR="00171E84" w:rsidRPr="00E04CED">
        <w:rPr>
          <w:color w:val="000000" w:themeColor="text1"/>
        </w:rPr>
        <w:t> </w:t>
      </w:r>
      <w:r w:rsidRPr="00E04CED">
        <w:rPr>
          <w:color w:val="000000" w:themeColor="text1"/>
        </w:rPr>
        <w:t xml:space="preserve">2 se alcanzaron concentraciones </w:t>
      </w:r>
      <w:r w:rsidR="007E272B" w:rsidRPr="00E04CED">
        <w:rPr>
          <w:color w:val="000000" w:themeColor="text1"/>
        </w:rPr>
        <w:t>plasmáticas mínimas</w:t>
      </w:r>
      <w:r w:rsidRPr="00E04CED">
        <w:rPr>
          <w:color w:val="000000" w:themeColor="text1"/>
        </w:rPr>
        <w:t xml:space="preserve"> de </w:t>
      </w:r>
      <w:proofErr w:type="spellStart"/>
      <w:r w:rsidRPr="00E04CED">
        <w:rPr>
          <w:color w:val="000000" w:themeColor="text1"/>
        </w:rPr>
        <w:t>adalimumab</w:t>
      </w:r>
      <w:proofErr w:type="spellEnd"/>
      <w:r w:rsidRPr="00E04CED">
        <w:rPr>
          <w:color w:val="000000" w:themeColor="text1"/>
        </w:rPr>
        <w:t xml:space="preserve"> de aproximadamente 12 μg/ml durante el periodo de inducción. Se observaron niveles medios en </w:t>
      </w:r>
      <w:r w:rsidR="007E272B" w:rsidRPr="00E04CED">
        <w:rPr>
          <w:color w:val="000000" w:themeColor="text1"/>
        </w:rPr>
        <w:t xml:space="preserve">el punto mínimo en el </w:t>
      </w:r>
      <w:r w:rsidRPr="00E04CED">
        <w:rPr>
          <w:color w:val="000000" w:themeColor="text1"/>
        </w:rPr>
        <w:t xml:space="preserve">estado estacionario de 8 μg/ml en pacientes con colitis ulcerosa que recibieron una dosis de mantenimiento de 40 mg de </w:t>
      </w:r>
      <w:proofErr w:type="spellStart"/>
      <w:r w:rsidRPr="00E04CED">
        <w:rPr>
          <w:color w:val="000000" w:themeColor="text1"/>
        </w:rPr>
        <w:t>adalimumab</w:t>
      </w:r>
      <w:proofErr w:type="spellEnd"/>
      <w:r w:rsidRPr="00E04CED">
        <w:rPr>
          <w:color w:val="000000" w:themeColor="text1"/>
        </w:rPr>
        <w:t xml:space="preserve"> en semanas alternas. </w:t>
      </w:r>
    </w:p>
    <w:p w14:paraId="477042A4" w14:textId="77777777" w:rsidR="00C46587" w:rsidRPr="00E04CED" w:rsidRDefault="00C46587" w:rsidP="00982118">
      <w:pPr>
        <w:rPr>
          <w:color w:val="000000" w:themeColor="text1"/>
        </w:rPr>
      </w:pPr>
    </w:p>
    <w:p w14:paraId="38B9634C" w14:textId="77777777" w:rsidR="008611F1" w:rsidRPr="00E04CED" w:rsidRDefault="008611F1" w:rsidP="008611F1">
      <w:pPr>
        <w:rPr>
          <w:color w:val="000000" w:themeColor="text1"/>
        </w:rPr>
      </w:pPr>
      <w:bookmarkStart w:id="7" w:name="_Hlk65584800"/>
      <w:r w:rsidRPr="00E04CED">
        <w:rPr>
          <w:color w:val="000000" w:themeColor="text1"/>
        </w:rPr>
        <w:t>Tras la administración subcutánea de una dosis basada en el peso corporal de 0,6 mg/kg (máximo de</w:t>
      </w:r>
      <w:r w:rsidR="00321A12" w:rsidRPr="00E04CED">
        <w:rPr>
          <w:color w:val="000000" w:themeColor="text1"/>
        </w:rPr>
        <w:t xml:space="preserve"> </w:t>
      </w:r>
      <w:r w:rsidRPr="00E04CED">
        <w:rPr>
          <w:color w:val="000000" w:themeColor="text1"/>
        </w:rPr>
        <w:t>40 mg) en semanas alternas en pacientes pediátricos con colitis ulcerosa, la concentración sérica media</w:t>
      </w:r>
      <w:r w:rsidR="00321A12" w:rsidRPr="00E04CED">
        <w:rPr>
          <w:color w:val="000000" w:themeColor="text1"/>
        </w:rPr>
        <w:t xml:space="preserve"> </w:t>
      </w:r>
      <w:r w:rsidRPr="00E04CED">
        <w:rPr>
          <w:color w:val="000000" w:themeColor="text1"/>
        </w:rPr>
        <w:t xml:space="preserve">de </w:t>
      </w:r>
      <w:proofErr w:type="spellStart"/>
      <w:r w:rsidRPr="00E04CED">
        <w:rPr>
          <w:color w:val="000000" w:themeColor="text1"/>
        </w:rPr>
        <w:t>adalimumab</w:t>
      </w:r>
      <w:proofErr w:type="spellEnd"/>
      <w:r w:rsidRPr="00E04CED">
        <w:rPr>
          <w:color w:val="000000" w:themeColor="text1"/>
        </w:rPr>
        <w:t xml:space="preserve"> en el punto mínimo del estado estacionario fue de 5,01 ± 3,28 μg/ml en la </w:t>
      </w:r>
      <w:r w:rsidR="00C72DE6" w:rsidRPr="00E04CED">
        <w:rPr>
          <w:color w:val="000000" w:themeColor="text1"/>
        </w:rPr>
        <w:t>s</w:t>
      </w:r>
      <w:r w:rsidRPr="00E04CED">
        <w:rPr>
          <w:color w:val="000000" w:themeColor="text1"/>
        </w:rPr>
        <w:t>emana 52.</w:t>
      </w:r>
    </w:p>
    <w:p w14:paraId="3B232CA8" w14:textId="77777777" w:rsidR="008611F1" w:rsidRPr="00E04CED" w:rsidRDefault="008611F1" w:rsidP="008611F1">
      <w:pPr>
        <w:rPr>
          <w:color w:val="000000" w:themeColor="text1"/>
        </w:rPr>
      </w:pPr>
      <w:r w:rsidRPr="00E04CED">
        <w:rPr>
          <w:color w:val="000000" w:themeColor="text1"/>
        </w:rPr>
        <w:t>Para pacientes que recibieron 0,6 mg/kg (máximo de 40 mg) cada semana, la concentración sérica</w:t>
      </w:r>
      <w:r w:rsidR="00321A12" w:rsidRPr="00E04CED">
        <w:rPr>
          <w:color w:val="000000" w:themeColor="text1"/>
        </w:rPr>
        <w:t xml:space="preserve"> </w:t>
      </w:r>
      <w:r w:rsidRPr="00E04CED">
        <w:rPr>
          <w:color w:val="000000" w:themeColor="text1"/>
        </w:rPr>
        <w:t xml:space="preserve">media (± DE) de </w:t>
      </w:r>
      <w:proofErr w:type="spellStart"/>
      <w:r w:rsidRPr="00E04CED">
        <w:rPr>
          <w:color w:val="000000" w:themeColor="text1"/>
        </w:rPr>
        <w:t>adalimumab</w:t>
      </w:r>
      <w:proofErr w:type="spellEnd"/>
      <w:r w:rsidRPr="00E04CED">
        <w:rPr>
          <w:color w:val="000000" w:themeColor="text1"/>
        </w:rPr>
        <w:t xml:space="preserve"> en el punto mínimo del estado estacionario fue de 15,7 ± 5,60 μg/ml en</w:t>
      </w:r>
      <w:r w:rsidR="00321A12" w:rsidRPr="00E04CED">
        <w:rPr>
          <w:color w:val="000000" w:themeColor="text1"/>
        </w:rPr>
        <w:t xml:space="preserve"> </w:t>
      </w:r>
      <w:r w:rsidRPr="00E04CED">
        <w:rPr>
          <w:color w:val="000000" w:themeColor="text1"/>
        </w:rPr>
        <w:t xml:space="preserve">la </w:t>
      </w:r>
      <w:r w:rsidR="00C72DE6" w:rsidRPr="00E04CED">
        <w:rPr>
          <w:color w:val="000000" w:themeColor="text1"/>
        </w:rPr>
        <w:t>s</w:t>
      </w:r>
      <w:r w:rsidRPr="00E04CED">
        <w:rPr>
          <w:color w:val="000000" w:themeColor="text1"/>
        </w:rPr>
        <w:t>emana 52.</w:t>
      </w:r>
    </w:p>
    <w:p w14:paraId="4F74FEE6" w14:textId="77777777" w:rsidR="008611F1" w:rsidRPr="00E04CED" w:rsidRDefault="008611F1" w:rsidP="00982118">
      <w:pPr>
        <w:rPr>
          <w:color w:val="000000" w:themeColor="text1"/>
        </w:rPr>
      </w:pPr>
    </w:p>
    <w:p w14:paraId="56639D89" w14:textId="77777777" w:rsidR="00C46587" w:rsidRPr="00E04CED" w:rsidRDefault="00C46587" w:rsidP="00982118">
      <w:pPr>
        <w:rPr>
          <w:color w:val="000000" w:themeColor="text1"/>
        </w:rPr>
      </w:pPr>
      <w:r w:rsidRPr="00E04CED">
        <w:rPr>
          <w:color w:val="000000" w:themeColor="text1"/>
        </w:rPr>
        <w:t xml:space="preserve">En pacientes adultos con uveítis, una </w:t>
      </w:r>
      <w:bookmarkEnd w:id="7"/>
      <w:r w:rsidRPr="00E04CED">
        <w:rPr>
          <w:color w:val="000000" w:themeColor="text1"/>
        </w:rPr>
        <w:t xml:space="preserve">dosis de carga de 80 mg de </w:t>
      </w:r>
      <w:proofErr w:type="spellStart"/>
      <w:r w:rsidRPr="00E04CED">
        <w:rPr>
          <w:color w:val="000000" w:themeColor="text1"/>
        </w:rPr>
        <w:t>adalimumab</w:t>
      </w:r>
      <w:proofErr w:type="spellEnd"/>
      <w:r w:rsidRPr="00E04CED">
        <w:rPr>
          <w:color w:val="000000" w:themeColor="text1"/>
        </w:rPr>
        <w:t xml:space="preserve"> en la Semana</w:t>
      </w:r>
      <w:r w:rsidR="00171E84" w:rsidRPr="00E04CED">
        <w:rPr>
          <w:color w:val="000000" w:themeColor="text1"/>
        </w:rPr>
        <w:t> </w:t>
      </w:r>
      <w:r w:rsidRPr="00E04CED">
        <w:rPr>
          <w:color w:val="000000" w:themeColor="text1"/>
        </w:rPr>
        <w:t xml:space="preserve">0 seguida de 40 mg de </w:t>
      </w:r>
      <w:proofErr w:type="spellStart"/>
      <w:r w:rsidRPr="00E04CED">
        <w:rPr>
          <w:color w:val="000000" w:themeColor="text1"/>
        </w:rPr>
        <w:t>adalimumab</w:t>
      </w:r>
      <w:proofErr w:type="spellEnd"/>
      <w:r w:rsidRPr="00E04CED">
        <w:rPr>
          <w:color w:val="000000" w:themeColor="text1"/>
        </w:rPr>
        <w:t xml:space="preserve"> en semanas alternas comenzando en la Semana 1, permitió alcanzar concentraciones medias en </w:t>
      </w:r>
      <w:r w:rsidR="007E272B" w:rsidRPr="00E04CED">
        <w:rPr>
          <w:color w:val="000000" w:themeColor="text1"/>
        </w:rPr>
        <w:t xml:space="preserve">el </w:t>
      </w:r>
      <w:r w:rsidRPr="00E04CED">
        <w:rPr>
          <w:color w:val="000000" w:themeColor="text1"/>
        </w:rPr>
        <w:t xml:space="preserve">estado estacionario de aproximadamente 8 a 10 µg/ml. </w:t>
      </w:r>
    </w:p>
    <w:p w14:paraId="469F84C2" w14:textId="77777777" w:rsidR="00C46587" w:rsidRPr="00E04CED" w:rsidRDefault="00C46587" w:rsidP="00982118">
      <w:pPr>
        <w:rPr>
          <w:color w:val="000000" w:themeColor="text1"/>
        </w:rPr>
      </w:pPr>
    </w:p>
    <w:p w14:paraId="70B4E735" w14:textId="77777777" w:rsidR="004705C4" w:rsidRPr="00E04CED" w:rsidRDefault="004705C4" w:rsidP="00982118">
      <w:pPr>
        <w:rPr>
          <w:color w:val="000000" w:themeColor="text1"/>
        </w:rPr>
      </w:pPr>
      <w:r w:rsidRPr="00E04CED">
        <w:rPr>
          <w:color w:val="000000" w:themeColor="text1"/>
        </w:rPr>
        <w:t xml:space="preserve">La exposición de </w:t>
      </w:r>
      <w:proofErr w:type="spellStart"/>
      <w:r w:rsidRPr="00E04CED">
        <w:rPr>
          <w:color w:val="000000" w:themeColor="text1"/>
        </w:rPr>
        <w:t>adalimumab</w:t>
      </w:r>
      <w:proofErr w:type="spellEnd"/>
      <w:r w:rsidRPr="00E04CED">
        <w:rPr>
          <w:color w:val="000000" w:themeColor="text1"/>
        </w:rPr>
        <w:t xml:space="preserve"> en pacientes pediátricos con uveítis se predijo utilizando el modelo farmacocinético de población y la simulación basada en la farmacocinética de indicación cruzada en otros pacientes pediátricos (psoriasis pediátrica, artritis idiopática juvenil, enfermedad de Crohn pediátrica y artritis asociada a entesitis). No se dispone de datos de exposición clínica sobre el uso de una dosis de carga en niños menores de 6</w:t>
      </w:r>
      <w:r w:rsidR="00A63346" w:rsidRPr="00E04CED">
        <w:rPr>
          <w:color w:val="000000" w:themeColor="text1"/>
        </w:rPr>
        <w:t> </w:t>
      </w:r>
      <w:r w:rsidRPr="00E04CED">
        <w:rPr>
          <w:color w:val="000000" w:themeColor="text1"/>
        </w:rPr>
        <w:t xml:space="preserve">años. Las exposiciones predichas indican </w:t>
      </w:r>
      <w:proofErr w:type="gramStart"/>
      <w:r w:rsidRPr="00E04CED">
        <w:rPr>
          <w:color w:val="000000" w:themeColor="text1"/>
        </w:rPr>
        <w:t>que</w:t>
      </w:r>
      <w:proofErr w:type="gramEnd"/>
      <w:r w:rsidRPr="00E04CED">
        <w:rPr>
          <w:color w:val="000000" w:themeColor="text1"/>
        </w:rPr>
        <w:t xml:space="preserve"> en ausencia de metotrexato, una dosis de carga puede llevar a un aumento inicial de la exposición sistémica.</w:t>
      </w:r>
    </w:p>
    <w:p w14:paraId="6716C933" w14:textId="77777777" w:rsidR="004705C4" w:rsidRPr="00E04CED" w:rsidRDefault="004705C4" w:rsidP="00982118">
      <w:pPr>
        <w:rPr>
          <w:color w:val="000000" w:themeColor="text1"/>
        </w:rPr>
      </w:pPr>
    </w:p>
    <w:p w14:paraId="7031878F" w14:textId="77777777" w:rsidR="00EB39E0" w:rsidRPr="00E04CED" w:rsidRDefault="00EB39E0" w:rsidP="00982118">
      <w:pPr>
        <w:autoSpaceDE w:val="0"/>
        <w:autoSpaceDN w:val="0"/>
        <w:adjustRightInd w:val="0"/>
        <w:rPr>
          <w:color w:val="000000" w:themeColor="text1"/>
        </w:rPr>
      </w:pPr>
      <w:r w:rsidRPr="00E04CED">
        <w:rPr>
          <w:color w:val="000000" w:themeColor="text1"/>
        </w:rPr>
        <w:t xml:space="preserve">La modelización y simulación de la farmacocinética/farmacodinámica y la farmacocinética de la población predijo una exposición a </w:t>
      </w:r>
      <w:proofErr w:type="spellStart"/>
      <w:r w:rsidRPr="00E04CED">
        <w:rPr>
          <w:color w:val="000000" w:themeColor="text1"/>
        </w:rPr>
        <w:t>adalimumab</w:t>
      </w:r>
      <w:proofErr w:type="spellEnd"/>
      <w:r w:rsidRPr="00E04CED">
        <w:rPr>
          <w:color w:val="000000" w:themeColor="text1"/>
        </w:rPr>
        <w:t xml:space="preserve"> y eficacia similar en pacientes tratados con 80 mg cada dos semanas comparado con 40 mg semanal (inclu</w:t>
      </w:r>
      <w:r w:rsidR="007E272B" w:rsidRPr="00E04CED">
        <w:rPr>
          <w:color w:val="000000" w:themeColor="text1"/>
        </w:rPr>
        <w:t>yen</w:t>
      </w:r>
      <w:r w:rsidRPr="00E04CED">
        <w:rPr>
          <w:color w:val="000000" w:themeColor="text1"/>
        </w:rPr>
        <w:t xml:space="preserve">do pacientes adultos con AR, HS, CU, EC o </w:t>
      </w:r>
      <w:proofErr w:type="spellStart"/>
      <w:r w:rsidRPr="00E04CED">
        <w:rPr>
          <w:color w:val="000000" w:themeColor="text1"/>
        </w:rPr>
        <w:t>Ps</w:t>
      </w:r>
      <w:proofErr w:type="spellEnd"/>
      <w:r w:rsidRPr="00E04CED">
        <w:rPr>
          <w:color w:val="000000" w:themeColor="text1"/>
        </w:rPr>
        <w:t>, pacientes con HS adolescente, y pacientes pediátricos ≥40 kg con EC</w:t>
      </w:r>
      <w:r w:rsidR="00945FB6" w:rsidRPr="00E04CED">
        <w:rPr>
          <w:color w:val="000000" w:themeColor="text1"/>
        </w:rPr>
        <w:t xml:space="preserve"> y CU</w:t>
      </w:r>
      <w:r w:rsidRPr="00E04CED">
        <w:rPr>
          <w:color w:val="000000" w:themeColor="text1"/>
        </w:rPr>
        <w:t>).</w:t>
      </w:r>
    </w:p>
    <w:p w14:paraId="372A7794" w14:textId="77777777" w:rsidR="00EB39E0" w:rsidRPr="00E04CED" w:rsidRDefault="00EB39E0" w:rsidP="00982118">
      <w:pPr>
        <w:rPr>
          <w:color w:val="000000" w:themeColor="text1"/>
        </w:rPr>
      </w:pPr>
    </w:p>
    <w:p w14:paraId="733A41B4" w14:textId="77777777" w:rsidR="00485C78" w:rsidRPr="00E04CED" w:rsidRDefault="00485C78" w:rsidP="00DC3A99">
      <w:pPr>
        <w:keepNext/>
        <w:rPr>
          <w:color w:val="000000" w:themeColor="text1"/>
          <w:u w:val="single"/>
        </w:rPr>
      </w:pPr>
      <w:r w:rsidRPr="00E04CED">
        <w:rPr>
          <w:color w:val="000000" w:themeColor="text1"/>
          <w:u w:val="single"/>
        </w:rPr>
        <w:t>Relación exposición-respuesta en población pediátrica</w:t>
      </w:r>
    </w:p>
    <w:p w14:paraId="1CF78789" w14:textId="77777777" w:rsidR="00485C78" w:rsidRPr="00E04CED" w:rsidRDefault="00485C78" w:rsidP="00DC3A99">
      <w:pPr>
        <w:keepNext/>
        <w:rPr>
          <w:color w:val="000000" w:themeColor="text1"/>
        </w:rPr>
      </w:pPr>
    </w:p>
    <w:p w14:paraId="5F175109" w14:textId="77777777" w:rsidR="00485C78" w:rsidRPr="00E04CED" w:rsidRDefault="007E272B" w:rsidP="00982118">
      <w:pPr>
        <w:rPr>
          <w:color w:val="000000" w:themeColor="text1"/>
        </w:rPr>
      </w:pPr>
      <w:r w:rsidRPr="00E04CED">
        <w:rPr>
          <w:color w:val="000000" w:themeColor="text1"/>
        </w:rPr>
        <w:t>Basándose en</w:t>
      </w:r>
      <w:r w:rsidR="00485C78" w:rsidRPr="00E04CED">
        <w:rPr>
          <w:color w:val="000000" w:themeColor="text1"/>
        </w:rPr>
        <w:t xml:space="preserve"> los datos de ensayos clínicos en pacientes con AIJ (</w:t>
      </w:r>
      <w:proofErr w:type="spellStart"/>
      <w:r w:rsidR="00485C78" w:rsidRPr="00E04CED">
        <w:rPr>
          <w:color w:val="000000" w:themeColor="text1"/>
        </w:rPr>
        <w:t>AIJp</w:t>
      </w:r>
      <w:proofErr w:type="spellEnd"/>
      <w:r w:rsidR="00485C78" w:rsidRPr="00E04CED">
        <w:rPr>
          <w:color w:val="000000" w:themeColor="text1"/>
        </w:rPr>
        <w:t xml:space="preserve"> y ARE), se estableció una relación exposición-respuesta entre las concentraciones plasmáticas y la respuesta PedACR50. La concentración plasmática aparente de </w:t>
      </w:r>
      <w:proofErr w:type="spellStart"/>
      <w:r w:rsidR="00485C78" w:rsidRPr="00E04CED">
        <w:rPr>
          <w:color w:val="000000" w:themeColor="text1"/>
        </w:rPr>
        <w:t>adalimumab</w:t>
      </w:r>
      <w:proofErr w:type="spellEnd"/>
      <w:r w:rsidR="00485C78" w:rsidRPr="00E04CED">
        <w:rPr>
          <w:color w:val="000000" w:themeColor="text1"/>
        </w:rPr>
        <w:t xml:space="preserve"> que produce la mitad del máximo de probabilidad de respuesta PedACR50 (EC50) fue 3 μg/ml (IC del 95 %: 1-6 μg/ml).</w:t>
      </w:r>
    </w:p>
    <w:p w14:paraId="1C8C9DF0" w14:textId="77777777" w:rsidR="00485C78" w:rsidRPr="00E04CED" w:rsidRDefault="00485C78" w:rsidP="00982118">
      <w:pPr>
        <w:rPr>
          <w:color w:val="000000" w:themeColor="text1"/>
        </w:rPr>
      </w:pPr>
    </w:p>
    <w:p w14:paraId="5993C798" w14:textId="77777777" w:rsidR="00485C78" w:rsidRPr="00E04CED" w:rsidRDefault="00485C78" w:rsidP="00982118">
      <w:pPr>
        <w:rPr>
          <w:color w:val="000000" w:themeColor="text1"/>
        </w:rPr>
      </w:pPr>
      <w:r w:rsidRPr="00E04CED">
        <w:rPr>
          <w:color w:val="000000" w:themeColor="text1"/>
        </w:rPr>
        <w:t xml:space="preserve">Las relaciones exposición-respuesta entre la concentración de </w:t>
      </w:r>
      <w:proofErr w:type="spellStart"/>
      <w:r w:rsidRPr="00E04CED">
        <w:rPr>
          <w:color w:val="000000" w:themeColor="text1"/>
        </w:rPr>
        <w:t>adalimumab</w:t>
      </w:r>
      <w:proofErr w:type="spellEnd"/>
      <w:r w:rsidRPr="00E04CED">
        <w:rPr>
          <w:color w:val="000000" w:themeColor="text1"/>
        </w:rPr>
        <w:t xml:space="preserve"> y la eficacia en pacientes pediátricos con placas psoriásicas crónicas graves se establecieron por PASI 75 y PGA de sin lesiones o mínimas, respectivamente. PASI</w:t>
      </w:r>
      <w:r w:rsidR="007636EF" w:rsidRPr="00E04CED">
        <w:rPr>
          <w:color w:val="000000" w:themeColor="text1"/>
        </w:rPr>
        <w:t> </w:t>
      </w:r>
      <w:r w:rsidRPr="00E04CED">
        <w:rPr>
          <w:color w:val="000000" w:themeColor="text1"/>
        </w:rPr>
        <w:t xml:space="preserve">75 y PGA de sin lesiones o mínimas aumentó con el aumento de las concentraciones de </w:t>
      </w:r>
      <w:proofErr w:type="spellStart"/>
      <w:r w:rsidRPr="00E04CED">
        <w:rPr>
          <w:color w:val="000000" w:themeColor="text1"/>
        </w:rPr>
        <w:t>adalimumab</w:t>
      </w:r>
      <w:proofErr w:type="spellEnd"/>
      <w:r w:rsidRPr="00E04CED">
        <w:rPr>
          <w:color w:val="000000" w:themeColor="text1"/>
        </w:rPr>
        <w:t>, ambas con un EC50 similar aparente de aproximadamente 4,5 μg/ml (IC del 95 % 0,4-47,6 y 1,9-10,5, respectivamente).</w:t>
      </w:r>
    </w:p>
    <w:p w14:paraId="155CF008" w14:textId="77777777" w:rsidR="00485C78" w:rsidRPr="00E04CED" w:rsidRDefault="00485C78" w:rsidP="00982118">
      <w:pPr>
        <w:rPr>
          <w:color w:val="000000" w:themeColor="text1"/>
          <w:u w:val="single"/>
        </w:rPr>
      </w:pPr>
    </w:p>
    <w:p w14:paraId="29712645" w14:textId="77777777" w:rsidR="00C46587" w:rsidRPr="00E04CED" w:rsidRDefault="003D5162" w:rsidP="003D5162">
      <w:pPr>
        <w:keepNext/>
        <w:rPr>
          <w:color w:val="000000" w:themeColor="text1"/>
          <w:u w:val="single"/>
        </w:rPr>
      </w:pPr>
      <w:r w:rsidRPr="00E04CED">
        <w:rPr>
          <w:color w:val="000000" w:themeColor="text1"/>
          <w:u w:val="single"/>
        </w:rPr>
        <w:t>Eliminación</w:t>
      </w:r>
    </w:p>
    <w:p w14:paraId="74D5E3DA" w14:textId="77777777" w:rsidR="00C46587" w:rsidRPr="00E04CED" w:rsidRDefault="00C46587" w:rsidP="003D5162">
      <w:pPr>
        <w:keepNext/>
        <w:rPr>
          <w:color w:val="000000" w:themeColor="text1"/>
        </w:rPr>
      </w:pPr>
    </w:p>
    <w:p w14:paraId="4C932AA4" w14:textId="77777777" w:rsidR="00C46587" w:rsidRPr="00E04CED" w:rsidRDefault="00C46587" w:rsidP="00982118">
      <w:pPr>
        <w:rPr>
          <w:color w:val="000000" w:themeColor="text1"/>
        </w:rPr>
      </w:pPr>
      <w:r w:rsidRPr="00E04CED">
        <w:rPr>
          <w:color w:val="000000" w:themeColor="text1"/>
        </w:rPr>
        <w:t xml:space="preserve">Los análisis farmacocinéticos poblacionales con datos de aproximadamente 1.300 pacientes con AR revelaron una tendencia a una correlación directa entre el incremento aparente del aclaramiento de </w:t>
      </w:r>
      <w:proofErr w:type="spellStart"/>
      <w:r w:rsidRPr="00E04CED">
        <w:rPr>
          <w:color w:val="000000" w:themeColor="text1"/>
        </w:rPr>
        <w:t>adalimumab</w:t>
      </w:r>
      <w:proofErr w:type="spellEnd"/>
      <w:r w:rsidRPr="00E04CED">
        <w:rPr>
          <w:color w:val="000000" w:themeColor="text1"/>
        </w:rPr>
        <w:t xml:space="preserve"> y el peso corporal. Después de un ajuste según las diferencias de peso corporal, se observó que el efecto del sexo y la edad sobre el aclaramiento de </w:t>
      </w:r>
      <w:proofErr w:type="spellStart"/>
      <w:r w:rsidRPr="00E04CED">
        <w:rPr>
          <w:color w:val="000000" w:themeColor="text1"/>
        </w:rPr>
        <w:t>adalimumab</w:t>
      </w:r>
      <w:proofErr w:type="spellEnd"/>
      <w:r w:rsidRPr="00E04CED">
        <w:rPr>
          <w:color w:val="000000" w:themeColor="text1"/>
        </w:rPr>
        <w:t xml:space="preserve"> era mínimo. Los niveles </w:t>
      </w:r>
      <w:r w:rsidRPr="00E04CED">
        <w:rPr>
          <w:color w:val="000000" w:themeColor="text1"/>
        </w:rPr>
        <w:lastRenderedPageBreak/>
        <w:t xml:space="preserve">plasmáticos de </w:t>
      </w:r>
      <w:proofErr w:type="spellStart"/>
      <w:r w:rsidRPr="00E04CED">
        <w:rPr>
          <w:color w:val="000000" w:themeColor="text1"/>
        </w:rPr>
        <w:t>adalimumab</w:t>
      </w:r>
      <w:proofErr w:type="spellEnd"/>
      <w:r w:rsidRPr="00E04CED">
        <w:rPr>
          <w:color w:val="000000" w:themeColor="text1"/>
        </w:rPr>
        <w:t xml:space="preserve"> libre (no unido a anticuerpos </w:t>
      </w:r>
      <w:proofErr w:type="spellStart"/>
      <w:r w:rsidRPr="00E04CED">
        <w:rPr>
          <w:color w:val="000000" w:themeColor="text1"/>
        </w:rPr>
        <w:t>anti-adalimumab</w:t>
      </w:r>
      <w:proofErr w:type="spellEnd"/>
      <w:r w:rsidRPr="00E04CED">
        <w:rPr>
          <w:color w:val="000000" w:themeColor="text1"/>
        </w:rPr>
        <w:t xml:space="preserve">, AAA) se observó que eran inferiores en pacientes con AAA cuantificables. </w:t>
      </w:r>
    </w:p>
    <w:p w14:paraId="44D7A693" w14:textId="77777777" w:rsidR="00C46587" w:rsidRPr="00E04CED" w:rsidRDefault="00C46587" w:rsidP="00982118">
      <w:pPr>
        <w:rPr>
          <w:color w:val="000000" w:themeColor="text1"/>
        </w:rPr>
      </w:pPr>
    </w:p>
    <w:p w14:paraId="201E3CCE" w14:textId="77777777" w:rsidR="00C46587" w:rsidRPr="00E04CED" w:rsidRDefault="003D5162" w:rsidP="00DC3A99">
      <w:pPr>
        <w:keepNext/>
        <w:rPr>
          <w:color w:val="000000" w:themeColor="text1"/>
          <w:u w:val="single"/>
        </w:rPr>
      </w:pPr>
      <w:r w:rsidRPr="00E04CED">
        <w:rPr>
          <w:color w:val="000000" w:themeColor="text1"/>
          <w:u w:val="single"/>
        </w:rPr>
        <w:t>Insuficiencia renal o hepática</w:t>
      </w:r>
    </w:p>
    <w:p w14:paraId="430F77CA" w14:textId="77777777" w:rsidR="00C46587" w:rsidRPr="00E04CED" w:rsidRDefault="00C46587" w:rsidP="00DC3A99">
      <w:pPr>
        <w:keepNext/>
        <w:rPr>
          <w:color w:val="000000" w:themeColor="text1"/>
        </w:rPr>
      </w:pPr>
    </w:p>
    <w:p w14:paraId="437348C3" w14:textId="77777777" w:rsidR="00C46587" w:rsidRPr="00E04CED" w:rsidRDefault="005A4709" w:rsidP="00982118">
      <w:pPr>
        <w:rPr>
          <w:color w:val="000000" w:themeColor="text1"/>
        </w:rPr>
      </w:pPr>
      <w:proofErr w:type="spellStart"/>
      <w:r w:rsidRPr="00E04CED">
        <w:rPr>
          <w:color w:val="000000" w:themeColor="text1"/>
        </w:rPr>
        <w:t>Adalimumab</w:t>
      </w:r>
      <w:proofErr w:type="spellEnd"/>
      <w:r w:rsidRPr="00E04CED">
        <w:rPr>
          <w:color w:val="000000" w:themeColor="text1"/>
        </w:rPr>
        <w:t xml:space="preserve"> no se ha estudiado en pacientes con insuficiencia hepática o renal. </w:t>
      </w:r>
    </w:p>
    <w:p w14:paraId="38BB4C83" w14:textId="77777777" w:rsidR="00C46587" w:rsidRPr="00E04CED" w:rsidRDefault="00C46587" w:rsidP="00982118">
      <w:pPr>
        <w:rPr>
          <w:color w:val="000000" w:themeColor="text1"/>
        </w:rPr>
      </w:pPr>
    </w:p>
    <w:p w14:paraId="0473181B" w14:textId="77777777" w:rsidR="00C46587" w:rsidRPr="00E04CED" w:rsidRDefault="00C46587" w:rsidP="00982118">
      <w:pPr>
        <w:keepNext/>
        <w:tabs>
          <w:tab w:val="left" w:pos="562"/>
        </w:tabs>
        <w:rPr>
          <w:b/>
          <w:color w:val="000000" w:themeColor="text1"/>
        </w:rPr>
      </w:pPr>
      <w:r w:rsidRPr="00E04CED">
        <w:rPr>
          <w:b/>
          <w:color w:val="000000" w:themeColor="text1"/>
        </w:rPr>
        <w:t>5.3</w:t>
      </w:r>
      <w:r w:rsidRPr="00E04CED">
        <w:rPr>
          <w:b/>
          <w:color w:val="000000" w:themeColor="text1"/>
        </w:rPr>
        <w:tab/>
        <w:t xml:space="preserve">Datos preclínicos sobre seguridad </w:t>
      </w:r>
    </w:p>
    <w:p w14:paraId="4E708778" w14:textId="77777777" w:rsidR="00C46587" w:rsidRPr="00E04CED" w:rsidRDefault="00C46587" w:rsidP="00982118">
      <w:pPr>
        <w:keepNext/>
        <w:rPr>
          <w:color w:val="000000" w:themeColor="text1"/>
        </w:rPr>
      </w:pPr>
    </w:p>
    <w:p w14:paraId="4E09E142" w14:textId="77777777" w:rsidR="00C46587" w:rsidRPr="00E04CED" w:rsidRDefault="00C46587" w:rsidP="00982118">
      <w:pPr>
        <w:rPr>
          <w:color w:val="000000" w:themeColor="text1"/>
        </w:rPr>
      </w:pPr>
      <w:r w:rsidRPr="00E04CED">
        <w:rPr>
          <w:color w:val="000000" w:themeColor="text1"/>
        </w:rPr>
        <w:t xml:space="preserve">Los datos de los estudios no clínicos no muestran riesgos especiales para los seres humanos según los estudios convencionales de toxicidad a dosis única, a dosis repetidas y genotoxicidad. </w:t>
      </w:r>
    </w:p>
    <w:p w14:paraId="6C137292" w14:textId="77777777" w:rsidR="00C46587" w:rsidRPr="00E04CED" w:rsidRDefault="00C46587" w:rsidP="00982118">
      <w:pPr>
        <w:rPr>
          <w:color w:val="000000" w:themeColor="text1"/>
        </w:rPr>
      </w:pPr>
    </w:p>
    <w:p w14:paraId="411F43D3" w14:textId="77777777" w:rsidR="00C46587" w:rsidRPr="00E04CED" w:rsidRDefault="00C46587" w:rsidP="00982118">
      <w:pPr>
        <w:rPr>
          <w:color w:val="000000" w:themeColor="text1"/>
        </w:rPr>
      </w:pPr>
      <w:r w:rsidRPr="00E04CED">
        <w:rPr>
          <w:color w:val="000000" w:themeColor="text1"/>
        </w:rPr>
        <w:t xml:space="preserve">Se ha llevado a cabo un estudio de toxicidad en el desarrollo </w:t>
      </w:r>
      <w:proofErr w:type="spellStart"/>
      <w:r w:rsidRPr="00E04CED">
        <w:rPr>
          <w:color w:val="000000" w:themeColor="text1"/>
        </w:rPr>
        <w:t>embrio</w:t>
      </w:r>
      <w:proofErr w:type="spellEnd"/>
      <w:r w:rsidRPr="00E04CED">
        <w:rPr>
          <w:color w:val="000000" w:themeColor="text1"/>
        </w:rPr>
        <w:t xml:space="preserve">-fetal/perinatal en monos </w:t>
      </w:r>
      <w:proofErr w:type="spellStart"/>
      <w:r w:rsidRPr="00E04CED">
        <w:rPr>
          <w:color w:val="000000" w:themeColor="text1"/>
        </w:rPr>
        <w:t>cinomolgos</w:t>
      </w:r>
      <w:proofErr w:type="spellEnd"/>
      <w:r w:rsidRPr="00E04CED">
        <w:rPr>
          <w:color w:val="000000" w:themeColor="text1"/>
        </w:rPr>
        <w:t xml:space="preserve"> con dosis de 0, 30 y 100 mg/kg (9</w:t>
      </w:r>
      <w:r w:rsidR="007E272B" w:rsidRPr="00E04CED">
        <w:rPr>
          <w:color w:val="000000" w:themeColor="text1"/>
        </w:rPr>
        <w:t>-</w:t>
      </w:r>
      <w:r w:rsidRPr="00E04CED">
        <w:rPr>
          <w:color w:val="000000" w:themeColor="text1"/>
        </w:rPr>
        <w:t xml:space="preserve">17 monos/grupo) que no ha revelado </w:t>
      </w:r>
      <w:r w:rsidR="007E272B" w:rsidRPr="00E04CED">
        <w:rPr>
          <w:color w:val="000000" w:themeColor="text1"/>
        </w:rPr>
        <w:t xml:space="preserve">evidencia de </w:t>
      </w:r>
      <w:r w:rsidRPr="00E04CED">
        <w:rPr>
          <w:color w:val="000000" w:themeColor="text1"/>
        </w:rPr>
        <w:t xml:space="preserve">daños fetales debidos a </w:t>
      </w:r>
      <w:proofErr w:type="spellStart"/>
      <w:r w:rsidRPr="00E04CED">
        <w:rPr>
          <w:color w:val="000000" w:themeColor="text1"/>
        </w:rPr>
        <w:t>adalimumab</w:t>
      </w:r>
      <w:proofErr w:type="spellEnd"/>
      <w:r w:rsidRPr="00E04CED">
        <w:rPr>
          <w:color w:val="000000" w:themeColor="text1"/>
        </w:rPr>
        <w:t xml:space="preserve">. No se llevaron a cabo ni estudios de carcinogénesis ni de evaluación estándar de la fertilidad y de la toxicidad postnatal con </w:t>
      </w:r>
      <w:proofErr w:type="spellStart"/>
      <w:r w:rsidRPr="00E04CED">
        <w:rPr>
          <w:color w:val="000000" w:themeColor="text1"/>
        </w:rPr>
        <w:t>adalimumab</w:t>
      </w:r>
      <w:proofErr w:type="spellEnd"/>
      <w:r w:rsidRPr="00E04CED">
        <w:rPr>
          <w:color w:val="000000" w:themeColor="text1"/>
        </w:rPr>
        <w:t xml:space="preserve">, debido a la falta de modelos apropiados para estudiar un anticuerpo con reactividad cruzada limitada al TNF del roedor y al desarrollo de anticuerpos neutralizantes en roedores. </w:t>
      </w:r>
    </w:p>
    <w:p w14:paraId="6779C7FF" w14:textId="77777777" w:rsidR="00C46587" w:rsidRPr="00E04CED" w:rsidRDefault="00C46587" w:rsidP="00982118">
      <w:pPr>
        <w:rPr>
          <w:color w:val="000000" w:themeColor="text1"/>
        </w:rPr>
      </w:pPr>
    </w:p>
    <w:p w14:paraId="45FA7361" w14:textId="77777777" w:rsidR="00C46587" w:rsidRPr="00E04CED" w:rsidRDefault="00C46587" w:rsidP="00982118">
      <w:pPr>
        <w:rPr>
          <w:color w:val="000000" w:themeColor="text1"/>
        </w:rPr>
      </w:pPr>
    </w:p>
    <w:p w14:paraId="34291FBD" w14:textId="77777777" w:rsidR="00C46587" w:rsidRPr="00E04CED" w:rsidRDefault="00C46587" w:rsidP="00DC3A99">
      <w:pPr>
        <w:keepNext/>
        <w:tabs>
          <w:tab w:val="left" w:pos="562"/>
        </w:tabs>
        <w:rPr>
          <w:b/>
          <w:color w:val="000000" w:themeColor="text1"/>
        </w:rPr>
      </w:pPr>
      <w:r w:rsidRPr="00E04CED">
        <w:rPr>
          <w:b/>
          <w:color w:val="000000" w:themeColor="text1"/>
        </w:rPr>
        <w:t>6.</w:t>
      </w:r>
      <w:r w:rsidRPr="00E04CED">
        <w:rPr>
          <w:b/>
          <w:color w:val="000000" w:themeColor="text1"/>
        </w:rPr>
        <w:tab/>
        <w:t xml:space="preserve">DATOS FARMACÉUTICOS </w:t>
      </w:r>
    </w:p>
    <w:p w14:paraId="28B364C9" w14:textId="77777777" w:rsidR="00C46587" w:rsidRPr="00E04CED" w:rsidRDefault="00C46587" w:rsidP="00DC3A99">
      <w:pPr>
        <w:keepNext/>
        <w:rPr>
          <w:color w:val="000000" w:themeColor="text1"/>
        </w:rPr>
      </w:pPr>
    </w:p>
    <w:p w14:paraId="052E45AB" w14:textId="77777777" w:rsidR="00C46587" w:rsidRPr="00E04CED" w:rsidRDefault="00C46587" w:rsidP="00DC3A99">
      <w:pPr>
        <w:keepNext/>
        <w:tabs>
          <w:tab w:val="left" w:pos="562"/>
        </w:tabs>
        <w:rPr>
          <w:b/>
          <w:color w:val="000000" w:themeColor="text1"/>
        </w:rPr>
      </w:pPr>
      <w:r w:rsidRPr="00E04CED">
        <w:rPr>
          <w:b/>
          <w:color w:val="000000" w:themeColor="text1"/>
        </w:rPr>
        <w:t>6.1</w:t>
      </w:r>
      <w:r w:rsidRPr="00E04CED">
        <w:rPr>
          <w:b/>
          <w:color w:val="000000" w:themeColor="text1"/>
        </w:rPr>
        <w:tab/>
        <w:t xml:space="preserve">Lista de excipientes </w:t>
      </w:r>
    </w:p>
    <w:p w14:paraId="5B337202" w14:textId="77777777" w:rsidR="00C46587" w:rsidRPr="00E04CED" w:rsidRDefault="00C46587" w:rsidP="00DC3A99">
      <w:pPr>
        <w:keepNext/>
        <w:rPr>
          <w:color w:val="000000" w:themeColor="text1"/>
        </w:rPr>
      </w:pPr>
    </w:p>
    <w:p w14:paraId="5FA99C1A" w14:textId="77777777" w:rsidR="002B07CC" w:rsidRPr="00E04CED" w:rsidRDefault="002B07CC" w:rsidP="00982118">
      <w:pPr>
        <w:rPr>
          <w:color w:val="000000" w:themeColor="text1"/>
        </w:rPr>
      </w:pPr>
      <w:r w:rsidRPr="00E04CED">
        <w:rPr>
          <w:color w:val="000000" w:themeColor="text1"/>
        </w:rPr>
        <w:t>L-histidina</w:t>
      </w:r>
    </w:p>
    <w:p w14:paraId="08D6886F" w14:textId="77777777" w:rsidR="002B07CC" w:rsidRPr="00E04CED" w:rsidRDefault="002B07CC" w:rsidP="00982118">
      <w:pPr>
        <w:rPr>
          <w:color w:val="000000" w:themeColor="text1"/>
          <w:lang w:val="pt-PT"/>
        </w:rPr>
      </w:pPr>
      <w:r w:rsidRPr="00E04CED">
        <w:rPr>
          <w:color w:val="000000" w:themeColor="text1"/>
          <w:lang w:val="pt-PT"/>
        </w:rPr>
        <w:t>Clorhidrato de L-histidina monohidrato</w:t>
      </w:r>
    </w:p>
    <w:p w14:paraId="293CCEE3" w14:textId="77777777" w:rsidR="002B07CC" w:rsidRPr="00E04CED" w:rsidRDefault="002B07CC" w:rsidP="00982118">
      <w:pPr>
        <w:rPr>
          <w:color w:val="000000" w:themeColor="text1"/>
          <w:lang w:val="pt-PT"/>
        </w:rPr>
      </w:pPr>
      <w:r w:rsidRPr="00E04CED">
        <w:rPr>
          <w:color w:val="000000" w:themeColor="text1"/>
          <w:lang w:val="pt-PT"/>
        </w:rPr>
        <w:t>Sacarosa</w:t>
      </w:r>
    </w:p>
    <w:p w14:paraId="1CD995A9" w14:textId="77777777" w:rsidR="002B07CC" w:rsidRPr="00E04CED" w:rsidRDefault="002B07CC" w:rsidP="00982118">
      <w:pPr>
        <w:rPr>
          <w:color w:val="000000" w:themeColor="text1"/>
          <w:lang w:val="pt-PT"/>
        </w:rPr>
      </w:pPr>
      <w:r w:rsidRPr="00E04CED">
        <w:rPr>
          <w:color w:val="000000" w:themeColor="text1"/>
          <w:lang w:val="pt-PT"/>
        </w:rPr>
        <w:t xml:space="preserve">Edetato disódico dihidrato </w:t>
      </w:r>
    </w:p>
    <w:p w14:paraId="624F3AE6" w14:textId="77777777" w:rsidR="002B07CC" w:rsidRPr="00E04CED" w:rsidRDefault="002B07CC" w:rsidP="00982118">
      <w:pPr>
        <w:rPr>
          <w:color w:val="000000" w:themeColor="text1"/>
        </w:rPr>
      </w:pPr>
      <w:r w:rsidRPr="00E04CED">
        <w:rPr>
          <w:color w:val="000000" w:themeColor="text1"/>
        </w:rPr>
        <w:t>L-metionina</w:t>
      </w:r>
    </w:p>
    <w:p w14:paraId="149386D6" w14:textId="77777777" w:rsidR="002B07CC" w:rsidRPr="00E04CED" w:rsidRDefault="002B07CC" w:rsidP="00982118">
      <w:pPr>
        <w:rPr>
          <w:color w:val="000000" w:themeColor="text1"/>
        </w:rPr>
      </w:pPr>
      <w:r w:rsidRPr="00E04CED">
        <w:rPr>
          <w:color w:val="000000" w:themeColor="text1"/>
        </w:rPr>
        <w:t>Polisorbato 80</w:t>
      </w:r>
    </w:p>
    <w:p w14:paraId="7AA88E30" w14:textId="77777777" w:rsidR="002B07CC" w:rsidRPr="00E04CED" w:rsidRDefault="002B07CC" w:rsidP="00982118">
      <w:pPr>
        <w:rPr>
          <w:color w:val="000000" w:themeColor="text1"/>
        </w:rPr>
      </w:pPr>
      <w:r w:rsidRPr="00E04CED">
        <w:rPr>
          <w:color w:val="000000" w:themeColor="text1"/>
        </w:rPr>
        <w:t>Agua para preparaciones inyectables</w:t>
      </w:r>
    </w:p>
    <w:p w14:paraId="2F63CE76" w14:textId="77777777" w:rsidR="00C46587" w:rsidRPr="00E04CED" w:rsidRDefault="00C46587" w:rsidP="00982118">
      <w:pPr>
        <w:rPr>
          <w:color w:val="000000" w:themeColor="text1"/>
        </w:rPr>
      </w:pPr>
    </w:p>
    <w:p w14:paraId="22F444A2" w14:textId="77777777" w:rsidR="00C46587" w:rsidRPr="00E04CED" w:rsidRDefault="00C46587" w:rsidP="00DC3A99">
      <w:pPr>
        <w:keepNext/>
        <w:tabs>
          <w:tab w:val="left" w:pos="562"/>
        </w:tabs>
        <w:rPr>
          <w:b/>
          <w:color w:val="000000" w:themeColor="text1"/>
        </w:rPr>
      </w:pPr>
      <w:r w:rsidRPr="00E04CED">
        <w:rPr>
          <w:b/>
          <w:color w:val="000000" w:themeColor="text1"/>
        </w:rPr>
        <w:t>6.2</w:t>
      </w:r>
      <w:r w:rsidRPr="00E04CED">
        <w:rPr>
          <w:b/>
          <w:color w:val="000000" w:themeColor="text1"/>
        </w:rPr>
        <w:tab/>
        <w:t xml:space="preserve">Incompatibilidades </w:t>
      </w:r>
    </w:p>
    <w:p w14:paraId="0FF9C46F" w14:textId="77777777" w:rsidR="00C46587" w:rsidRPr="00E04CED" w:rsidRDefault="00C46587" w:rsidP="00DC3A99">
      <w:pPr>
        <w:keepNext/>
        <w:rPr>
          <w:color w:val="000000" w:themeColor="text1"/>
        </w:rPr>
      </w:pPr>
    </w:p>
    <w:p w14:paraId="7BF19808" w14:textId="77777777" w:rsidR="00C46587" w:rsidRPr="00E04CED" w:rsidRDefault="00C46587" w:rsidP="00982118">
      <w:pPr>
        <w:rPr>
          <w:color w:val="000000" w:themeColor="text1"/>
        </w:rPr>
      </w:pPr>
      <w:r w:rsidRPr="00E04CED">
        <w:rPr>
          <w:color w:val="000000" w:themeColor="text1"/>
        </w:rPr>
        <w:t xml:space="preserve">En ausencia de estudios de compatibilidad, este medicamento no debe mezclarse con otros. </w:t>
      </w:r>
    </w:p>
    <w:p w14:paraId="7E627692" w14:textId="77777777" w:rsidR="00C46587" w:rsidRPr="00E04CED" w:rsidRDefault="00C46587" w:rsidP="00982118">
      <w:pPr>
        <w:rPr>
          <w:color w:val="000000" w:themeColor="text1"/>
        </w:rPr>
      </w:pPr>
    </w:p>
    <w:p w14:paraId="226BAF0F" w14:textId="77777777" w:rsidR="00C46587" w:rsidRPr="00E04CED" w:rsidRDefault="00C46587" w:rsidP="00982118">
      <w:pPr>
        <w:keepNext/>
        <w:tabs>
          <w:tab w:val="left" w:pos="562"/>
        </w:tabs>
        <w:rPr>
          <w:b/>
          <w:color w:val="000000" w:themeColor="text1"/>
        </w:rPr>
      </w:pPr>
      <w:r w:rsidRPr="00E04CED">
        <w:rPr>
          <w:b/>
          <w:color w:val="000000" w:themeColor="text1"/>
        </w:rPr>
        <w:t>6.3</w:t>
      </w:r>
      <w:r w:rsidRPr="00E04CED">
        <w:rPr>
          <w:b/>
          <w:color w:val="000000" w:themeColor="text1"/>
        </w:rPr>
        <w:tab/>
        <w:t xml:space="preserve">Periodo de validez </w:t>
      </w:r>
    </w:p>
    <w:p w14:paraId="18279B35" w14:textId="77777777" w:rsidR="00C46587" w:rsidRPr="00E04CED" w:rsidRDefault="00C46587" w:rsidP="00982118">
      <w:pPr>
        <w:keepNext/>
        <w:rPr>
          <w:color w:val="000000" w:themeColor="text1"/>
        </w:rPr>
      </w:pPr>
    </w:p>
    <w:p w14:paraId="427A020B" w14:textId="77777777" w:rsidR="00C46587" w:rsidRPr="00E04CED" w:rsidRDefault="002B07CC" w:rsidP="00982118">
      <w:pPr>
        <w:keepNext/>
        <w:rPr>
          <w:color w:val="000000" w:themeColor="text1"/>
        </w:rPr>
      </w:pPr>
      <w:r w:rsidRPr="00E04CED">
        <w:rPr>
          <w:color w:val="000000" w:themeColor="text1"/>
        </w:rPr>
        <w:t>3</w:t>
      </w:r>
      <w:r w:rsidR="00975BC1" w:rsidRPr="00E04CED">
        <w:rPr>
          <w:color w:val="000000" w:themeColor="text1"/>
        </w:rPr>
        <w:t> </w:t>
      </w:r>
      <w:r w:rsidRPr="00E04CED">
        <w:rPr>
          <w:color w:val="000000" w:themeColor="text1"/>
        </w:rPr>
        <w:t>años</w:t>
      </w:r>
      <w:r w:rsidR="007E272B" w:rsidRPr="00E04CED">
        <w:rPr>
          <w:color w:val="000000" w:themeColor="text1"/>
        </w:rPr>
        <w:t>.</w:t>
      </w:r>
      <w:r w:rsidRPr="00E04CED">
        <w:rPr>
          <w:color w:val="000000" w:themeColor="text1"/>
        </w:rPr>
        <w:t xml:space="preserve"> </w:t>
      </w:r>
    </w:p>
    <w:p w14:paraId="5DAD25E7" w14:textId="77777777" w:rsidR="00C46587" w:rsidRPr="00E04CED" w:rsidRDefault="00C46587" w:rsidP="00982118">
      <w:pPr>
        <w:rPr>
          <w:color w:val="000000" w:themeColor="text1"/>
        </w:rPr>
      </w:pPr>
    </w:p>
    <w:p w14:paraId="5693FAD0" w14:textId="77777777" w:rsidR="00C46587" w:rsidRPr="00E04CED" w:rsidRDefault="00C46587" w:rsidP="00DC3A99">
      <w:pPr>
        <w:keepNext/>
        <w:tabs>
          <w:tab w:val="left" w:pos="562"/>
        </w:tabs>
        <w:rPr>
          <w:b/>
          <w:color w:val="000000" w:themeColor="text1"/>
        </w:rPr>
      </w:pPr>
      <w:r w:rsidRPr="00E04CED">
        <w:rPr>
          <w:b/>
          <w:color w:val="000000" w:themeColor="text1"/>
        </w:rPr>
        <w:t>6.4</w:t>
      </w:r>
      <w:r w:rsidRPr="00E04CED">
        <w:rPr>
          <w:b/>
          <w:color w:val="000000" w:themeColor="text1"/>
        </w:rPr>
        <w:tab/>
        <w:t xml:space="preserve">Precauciones especiales de conservación </w:t>
      </w:r>
    </w:p>
    <w:p w14:paraId="0609ECFC" w14:textId="77777777" w:rsidR="00C46587" w:rsidRPr="00E04CED" w:rsidRDefault="00C46587" w:rsidP="00DC3A99">
      <w:pPr>
        <w:keepNext/>
        <w:rPr>
          <w:color w:val="000000" w:themeColor="text1"/>
        </w:rPr>
      </w:pPr>
    </w:p>
    <w:p w14:paraId="45D536D8" w14:textId="77777777" w:rsidR="00C46587" w:rsidRPr="00E04CED" w:rsidRDefault="00C46587" w:rsidP="00982118">
      <w:pPr>
        <w:rPr>
          <w:color w:val="000000" w:themeColor="text1"/>
        </w:rPr>
      </w:pPr>
      <w:r w:rsidRPr="00E04CED">
        <w:rPr>
          <w:color w:val="000000" w:themeColor="text1"/>
        </w:rPr>
        <w:t xml:space="preserve">Conservar en nevera (entre 2°C y 8°C). No congelar. Conservar la </w:t>
      </w:r>
      <w:proofErr w:type="gramStart"/>
      <w:r w:rsidRPr="00E04CED">
        <w:rPr>
          <w:color w:val="000000" w:themeColor="text1"/>
        </w:rPr>
        <w:t>jeringa precargada o la pluma precargada</w:t>
      </w:r>
      <w:proofErr w:type="gramEnd"/>
      <w:r w:rsidRPr="00E04CED">
        <w:rPr>
          <w:color w:val="000000" w:themeColor="text1"/>
        </w:rPr>
        <w:t xml:space="preserve"> en el embalaje exterior para protegerla de la luz. </w:t>
      </w:r>
    </w:p>
    <w:p w14:paraId="1FA5D842" w14:textId="77777777" w:rsidR="00C46587" w:rsidRPr="00E04CED" w:rsidRDefault="00C46587" w:rsidP="00982118">
      <w:pPr>
        <w:rPr>
          <w:color w:val="000000" w:themeColor="text1"/>
        </w:rPr>
      </w:pPr>
    </w:p>
    <w:p w14:paraId="38662302" w14:textId="77777777" w:rsidR="00C46587" w:rsidRPr="00E04CED" w:rsidRDefault="00C46587" w:rsidP="00982118">
      <w:pPr>
        <w:rPr>
          <w:color w:val="000000" w:themeColor="text1"/>
        </w:rPr>
      </w:pPr>
      <w:r w:rsidRPr="00E04CED">
        <w:rPr>
          <w:color w:val="000000" w:themeColor="text1"/>
        </w:rPr>
        <w:t xml:space="preserve">La </w:t>
      </w:r>
      <w:proofErr w:type="gramStart"/>
      <w:r w:rsidRPr="00E04CED">
        <w:rPr>
          <w:color w:val="000000" w:themeColor="text1"/>
        </w:rPr>
        <w:t>jeringa precargada o la pluma precargada</w:t>
      </w:r>
      <w:proofErr w:type="gramEnd"/>
      <w:r w:rsidRPr="00E04CED">
        <w:rPr>
          <w:color w:val="000000" w:themeColor="text1"/>
        </w:rPr>
        <w:t xml:space="preserve"> de </w:t>
      </w:r>
      <w:proofErr w:type="spellStart"/>
      <w:r w:rsidRPr="00E04CED">
        <w:rPr>
          <w:color w:val="000000" w:themeColor="text1"/>
        </w:rPr>
        <w:t>Amsparity</w:t>
      </w:r>
      <w:proofErr w:type="spellEnd"/>
      <w:r w:rsidRPr="00E04CED">
        <w:rPr>
          <w:color w:val="000000" w:themeColor="text1"/>
        </w:rPr>
        <w:t xml:space="preserve"> se puede almacenar a una temperatura máxima de 25ºC durante un periodo de hasta 30</w:t>
      </w:r>
      <w:r w:rsidR="00A63346" w:rsidRPr="00E04CED">
        <w:rPr>
          <w:color w:val="000000" w:themeColor="text1"/>
        </w:rPr>
        <w:t> </w:t>
      </w:r>
      <w:r w:rsidRPr="00E04CED">
        <w:rPr>
          <w:color w:val="000000" w:themeColor="text1"/>
        </w:rPr>
        <w:t>días. La jeringa o la pluma se tiene que proteger de la luz y desechar si no se usa dentro de este periodo de 30</w:t>
      </w:r>
      <w:r w:rsidR="00A63346" w:rsidRPr="00E04CED">
        <w:rPr>
          <w:color w:val="000000" w:themeColor="text1"/>
        </w:rPr>
        <w:t> </w:t>
      </w:r>
      <w:r w:rsidRPr="00E04CED">
        <w:rPr>
          <w:color w:val="000000" w:themeColor="text1"/>
        </w:rPr>
        <w:t xml:space="preserve">días. </w:t>
      </w:r>
    </w:p>
    <w:p w14:paraId="4159E50F" w14:textId="77777777" w:rsidR="00C46587" w:rsidRPr="00E04CED" w:rsidRDefault="00C46587" w:rsidP="00982118">
      <w:pPr>
        <w:rPr>
          <w:color w:val="000000" w:themeColor="text1"/>
        </w:rPr>
      </w:pPr>
    </w:p>
    <w:p w14:paraId="30B5486B" w14:textId="77777777" w:rsidR="00C46587" w:rsidRPr="00E04CED" w:rsidRDefault="00C46587" w:rsidP="00DC3A99">
      <w:pPr>
        <w:keepNext/>
        <w:tabs>
          <w:tab w:val="left" w:pos="562"/>
        </w:tabs>
        <w:rPr>
          <w:b/>
          <w:color w:val="000000" w:themeColor="text1"/>
        </w:rPr>
      </w:pPr>
      <w:r w:rsidRPr="00E04CED">
        <w:rPr>
          <w:b/>
          <w:color w:val="000000" w:themeColor="text1"/>
        </w:rPr>
        <w:t>6.5</w:t>
      </w:r>
      <w:r w:rsidRPr="00E04CED">
        <w:rPr>
          <w:b/>
          <w:color w:val="000000" w:themeColor="text1"/>
        </w:rPr>
        <w:tab/>
        <w:t xml:space="preserve">Naturaleza y contenido del envase </w:t>
      </w:r>
    </w:p>
    <w:p w14:paraId="35A7EDCA" w14:textId="77777777" w:rsidR="00C46587" w:rsidRPr="00E04CED" w:rsidRDefault="00C46587" w:rsidP="00DC3A99">
      <w:pPr>
        <w:keepNext/>
        <w:rPr>
          <w:color w:val="000000" w:themeColor="text1"/>
        </w:rPr>
      </w:pPr>
    </w:p>
    <w:p w14:paraId="065A2BB6" w14:textId="77777777" w:rsidR="00C46587" w:rsidRPr="00E04CED" w:rsidRDefault="006A1144" w:rsidP="00DC3A99">
      <w:pPr>
        <w:keepNext/>
        <w:rPr>
          <w:color w:val="000000" w:themeColor="text1"/>
          <w:u w:val="single"/>
        </w:rPr>
      </w:pPr>
      <w:proofErr w:type="spellStart"/>
      <w:r w:rsidRPr="00E04CED">
        <w:rPr>
          <w:color w:val="000000" w:themeColor="text1"/>
          <w:u w:val="single"/>
        </w:rPr>
        <w:t>Amsparity</w:t>
      </w:r>
      <w:proofErr w:type="spellEnd"/>
      <w:r w:rsidRPr="00E04CED">
        <w:rPr>
          <w:color w:val="000000" w:themeColor="text1"/>
          <w:u w:val="single"/>
        </w:rPr>
        <w:t xml:space="preserve"> 40 mg solución inyectable en jeringa precargada</w:t>
      </w:r>
      <w:r w:rsidRPr="00E04CED">
        <w:rPr>
          <w:color w:val="000000" w:themeColor="text1"/>
        </w:rPr>
        <w:t xml:space="preserve"> </w:t>
      </w:r>
    </w:p>
    <w:p w14:paraId="4C4BA9FA" w14:textId="77777777" w:rsidR="003D5162" w:rsidRPr="00E04CED" w:rsidRDefault="003D5162" w:rsidP="00DC3A99">
      <w:pPr>
        <w:keepNext/>
        <w:rPr>
          <w:color w:val="000000" w:themeColor="text1"/>
        </w:rPr>
      </w:pPr>
    </w:p>
    <w:p w14:paraId="0DC4B2E4" w14:textId="77777777" w:rsidR="00C46587" w:rsidRPr="00E04CED" w:rsidRDefault="006A1144"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40 mg solución inyectable en jeringa precargada de un solo uso (vidrio</w:t>
      </w:r>
      <w:r w:rsidR="007636EF" w:rsidRPr="00E04CED">
        <w:rPr>
          <w:color w:val="000000" w:themeColor="text1"/>
        </w:rPr>
        <w:t> </w:t>
      </w:r>
      <w:r w:rsidRPr="00E04CED">
        <w:rPr>
          <w:color w:val="000000" w:themeColor="text1"/>
        </w:rPr>
        <w:t>tipo</w:t>
      </w:r>
      <w:r w:rsidR="007636EF" w:rsidRPr="00E04CED">
        <w:rPr>
          <w:color w:val="000000" w:themeColor="text1"/>
        </w:rPr>
        <w:t> </w:t>
      </w:r>
      <w:r w:rsidRPr="00E04CED">
        <w:rPr>
          <w:color w:val="000000" w:themeColor="text1"/>
        </w:rPr>
        <w:t xml:space="preserve">I) con un émbolo (goma de </w:t>
      </w:r>
      <w:proofErr w:type="spellStart"/>
      <w:r w:rsidRPr="00E04CED">
        <w:rPr>
          <w:color w:val="000000" w:themeColor="text1"/>
        </w:rPr>
        <w:t>clorobutilo</w:t>
      </w:r>
      <w:proofErr w:type="spellEnd"/>
      <w:r w:rsidRPr="00E04CED">
        <w:rPr>
          <w:color w:val="000000" w:themeColor="text1"/>
        </w:rPr>
        <w:t xml:space="preserve">) y una aguja con protector de aguja (elastómero termoplástico). </w:t>
      </w:r>
    </w:p>
    <w:p w14:paraId="4E0F8ADA" w14:textId="77777777" w:rsidR="00C46587" w:rsidRPr="00E04CED" w:rsidRDefault="00C46587" w:rsidP="00982118">
      <w:pPr>
        <w:rPr>
          <w:color w:val="000000" w:themeColor="text1"/>
        </w:rPr>
      </w:pPr>
    </w:p>
    <w:p w14:paraId="454EA59C" w14:textId="77777777" w:rsidR="00C46587" w:rsidRPr="00E04CED" w:rsidRDefault="00C46587" w:rsidP="00A13AE4">
      <w:pPr>
        <w:keepNext/>
        <w:rPr>
          <w:color w:val="000000" w:themeColor="text1"/>
        </w:rPr>
      </w:pPr>
      <w:r w:rsidRPr="00E04CED">
        <w:rPr>
          <w:color w:val="000000" w:themeColor="text1"/>
        </w:rPr>
        <w:lastRenderedPageBreak/>
        <w:t xml:space="preserve">Envases de: </w:t>
      </w:r>
    </w:p>
    <w:p w14:paraId="75343865" w14:textId="77777777" w:rsidR="00C46587" w:rsidRPr="00E04CED" w:rsidRDefault="00C46587" w:rsidP="006C5F35">
      <w:pPr>
        <w:keepNext/>
        <w:numPr>
          <w:ilvl w:val="0"/>
          <w:numId w:val="1"/>
        </w:numPr>
        <w:ind w:left="562" w:hanging="562"/>
        <w:rPr>
          <w:color w:val="000000" w:themeColor="text1"/>
        </w:rPr>
      </w:pPr>
      <w:r w:rsidRPr="00E04CED">
        <w:rPr>
          <w:color w:val="000000" w:themeColor="text1"/>
        </w:rPr>
        <w:t xml:space="preserve">1 jeringa precargada (0,8 ml de solución estéril) con 2 toallitas impregnadas en alcohol que se suministra en un blíster. </w:t>
      </w:r>
    </w:p>
    <w:p w14:paraId="6F647C04" w14:textId="77777777" w:rsidR="00C46587" w:rsidRPr="00E04CED" w:rsidRDefault="00C46587" w:rsidP="006C5F35">
      <w:pPr>
        <w:keepNext/>
        <w:numPr>
          <w:ilvl w:val="0"/>
          <w:numId w:val="1"/>
        </w:numPr>
        <w:ind w:left="562" w:hanging="562"/>
        <w:rPr>
          <w:color w:val="000000" w:themeColor="text1"/>
        </w:rPr>
      </w:pPr>
      <w:r w:rsidRPr="00E04CED">
        <w:rPr>
          <w:color w:val="000000" w:themeColor="text1"/>
        </w:rPr>
        <w:t xml:space="preserve">2 jeringas precargadas (0,8 ml de solución estéril) con 2 toallitas impregnadas en alcohol, cada jeringa precargada se suministra en un blíster. </w:t>
      </w:r>
    </w:p>
    <w:p w14:paraId="7CF69312" w14:textId="77777777" w:rsidR="00C46587" w:rsidRPr="00E04CED" w:rsidRDefault="00C46587" w:rsidP="006C5F35">
      <w:pPr>
        <w:numPr>
          <w:ilvl w:val="0"/>
          <w:numId w:val="1"/>
        </w:numPr>
        <w:ind w:left="562" w:hanging="562"/>
        <w:rPr>
          <w:color w:val="000000" w:themeColor="text1"/>
        </w:rPr>
      </w:pPr>
      <w:r w:rsidRPr="00E04CED">
        <w:rPr>
          <w:color w:val="000000" w:themeColor="text1"/>
        </w:rPr>
        <w:t xml:space="preserve">4 jeringas precargadas (0,8 ml de solución estéril) con 4 toallitas impregnadas en alcohol, cada jeringa precargada se suministra en un blíster. </w:t>
      </w:r>
    </w:p>
    <w:p w14:paraId="1A750FDA" w14:textId="77777777" w:rsidR="00C46587" w:rsidRPr="00E04CED" w:rsidRDefault="00C46587" w:rsidP="006C5F35">
      <w:pPr>
        <w:numPr>
          <w:ilvl w:val="0"/>
          <w:numId w:val="1"/>
        </w:numPr>
        <w:ind w:left="562" w:hanging="562"/>
        <w:rPr>
          <w:color w:val="000000" w:themeColor="text1"/>
        </w:rPr>
      </w:pPr>
      <w:r w:rsidRPr="00E04CED">
        <w:rPr>
          <w:color w:val="000000" w:themeColor="text1"/>
        </w:rPr>
        <w:t xml:space="preserve">6 jeringas precargadas (0,8 ml de solución estéril) con 6 toallitas impregnadas en alcohol, cada jeringa precargada se suministra en un blíster. </w:t>
      </w:r>
    </w:p>
    <w:p w14:paraId="17EDF0D8" w14:textId="77777777" w:rsidR="00C46587" w:rsidRPr="00E04CED" w:rsidRDefault="00C46587" w:rsidP="00982118">
      <w:pPr>
        <w:rPr>
          <w:color w:val="000000" w:themeColor="text1"/>
        </w:rPr>
      </w:pPr>
    </w:p>
    <w:p w14:paraId="1E3D4F5C" w14:textId="77777777" w:rsidR="00C46587" w:rsidRPr="00E04CED" w:rsidRDefault="006A1144" w:rsidP="00982118">
      <w:pPr>
        <w:keepNext/>
        <w:rPr>
          <w:color w:val="000000" w:themeColor="text1"/>
          <w:u w:val="single"/>
        </w:rPr>
      </w:pPr>
      <w:proofErr w:type="spellStart"/>
      <w:r w:rsidRPr="00E04CED">
        <w:rPr>
          <w:color w:val="000000" w:themeColor="text1"/>
          <w:u w:val="single"/>
        </w:rPr>
        <w:t>Amsparity</w:t>
      </w:r>
      <w:proofErr w:type="spellEnd"/>
      <w:r w:rsidRPr="00E04CED">
        <w:rPr>
          <w:color w:val="000000" w:themeColor="text1"/>
          <w:u w:val="single"/>
        </w:rPr>
        <w:t xml:space="preserve"> 40 mg solución inyectable en pluma precargada</w:t>
      </w:r>
      <w:r w:rsidRPr="00E04CED">
        <w:rPr>
          <w:color w:val="000000" w:themeColor="text1"/>
        </w:rPr>
        <w:t xml:space="preserve"> </w:t>
      </w:r>
    </w:p>
    <w:p w14:paraId="311A3B70" w14:textId="77777777" w:rsidR="003D5162" w:rsidRPr="00E04CED" w:rsidRDefault="003D5162" w:rsidP="00DC3A99">
      <w:pPr>
        <w:keepNext/>
        <w:rPr>
          <w:color w:val="000000" w:themeColor="text1"/>
        </w:rPr>
      </w:pPr>
    </w:p>
    <w:p w14:paraId="5667084F" w14:textId="77777777" w:rsidR="00C46587" w:rsidRPr="00E04CED" w:rsidRDefault="006A1144"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40 mg solución inyectable en pluma precargada de un solo uso para pacientes que contiene una jeringa precargada. La jeringa de dentro de la pluma es de vidrio</w:t>
      </w:r>
      <w:r w:rsidR="007636EF" w:rsidRPr="00E04CED">
        <w:rPr>
          <w:color w:val="000000" w:themeColor="text1"/>
        </w:rPr>
        <w:t> </w:t>
      </w:r>
      <w:r w:rsidRPr="00E04CED">
        <w:rPr>
          <w:color w:val="000000" w:themeColor="text1"/>
        </w:rPr>
        <w:t>Tipo</w:t>
      </w:r>
      <w:r w:rsidR="00A63346" w:rsidRPr="00E04CED">
        <w:rPr>
          <w:color w:val="000000" w:themeColor="text1"/>
        </w:rPr>
        <w:t> </w:t>
      </w:r>
      <w:r w:rsidRPr="00E04CED">
        <w:rPr>
          <w:color w:val="000000" w:themeColor="text1"/>
        </w:rPr>
        <w:t xml:space="preserve">I y contiene un émbolo (goma de </w:t>
      </w:r>
      <w:proofErr w:type="spellStart"/>
      <w:r w:rsidRPr="00E04CED">
        <w:rPr>
          <w:color w:val="000000" w:themeColor="text1"/>
        </w:rPr>
        <w:t>clorobutilo</w:t>
      </w:r>
      <w:proofErr w:type="spellEnd"/>
      <w:r w:rsidRPr="00E04CED">
        <w:rPr>
          <w:color w:val="000000" w:themeColor="text1"/>
        </w:rPr>
        <w:t xml:space="preserve">) y una aguja con protector de aguja (elastómero termoplástico). </w:t>
      </w:r>
    </w:p>
    <w:p w14:paraId="49B6A99F" w14:textId="77777777" w:rsidR="00C46587" w:rsidRPr="00E04CED" w:rsidRDefault="00C46587" w:rsidP="00982118">
      <w:pPr>
        <w:rPr>
          <w:color w:val="000000" w:themeColor="text1"/>
        </w:rPr>
      </w:pPr>
    </w:p>
    <w:p w14:paraId="7F961A51" w14:textId="77777777" w:rsidR="00C46587" w:rsidRPr="00E04CED" w:rsidRDefault="00C46587" w:rsidP="00982118">
      <w:pPr>
        <w:rPr>
          <w:color w:val="000000" w:themeColor="text1"/>
        </w:rPr>
      </w:pPr>
      <w:r w:rsidRPr="00E04CED">
        <w:rPr>
          <w:color w:val="000000" w:themeColor="text1"/>
        </w:rPr>
        <w:t xml:space="preserve">Envases de: </w:t>
      </w:r>
    </w:p>
    <w:p w14:paraId="3C7C824C" w14:textId="77777777" w:rsidR="00C46587" w:rsidRPr="00E04CED" w:rsidRDefault="00C46587" w:rsidP="006C5F35">
      <w:pPr>
        <w:numPr>
          <w:ilvl w:val="0"/>
          <w:numId w:val="1"/>
        </w:numPr>
        <w:ind w:left="562" w:hanging="562"/>
        <w:rPr>
          <w:color w:val="000000" w:themeColor="text1"/>
        </w:rPr>
      </w:pPr>
      <w:r w:rsidRPr="00E04CED">
        <w:rPr>
          <w:color w:val="000000" w:themeColor="text1"/>
        </w:rPr>
        <w:t>1</w:t>
      </w:r>
      <w:r w:rsidR="00A63346" w:rsidRPr="00E04CED">
        <w:rPr>
          <w:color w:val="000000" w:themeColor="text1"/>
        </w:rPr>
        <w:t> </w:t>
      </w:r>
      <w:r w:rsidRPr="00E04CED">
        <w:rPr>
          <w:color w:val="000000" w:themeColor="text1"/>
        </w:rPr>
        <w:t>pluma precargada (0,8 ml de solución estéril), con 2</w:t>
      </w:r>
      <w:r w:rsidR="00A63346" w:rsidRPr="00E04CED">
        <w:rPr>
          <w:color w:val="000000" w:themeColor="text1"/>
        </w:rPr>
        <w:t> </w:t>
      </w:r>
      <w:r w:rsidRPr="00E04CED">
        <w:rPr>
          <w:color w:val="000000" w:themeColor="text1"/>
        </w:rPr>
        <w:t xml:space="preserve">toallitas impregnadas en alcohol. </w:t>
      </w:r>
    </w:p>
    <w:p w14:paraId="0F9F749B" w14:textId="77777777" w:rsidR="00C46587" w:rsidRPr="00E04CED" w:rsidRDefault="00C46587" w:rsidP="006C5F35">
      <w:pPr>
        <w:numPr>
          <w:ilvl w:val="0"/>
          <w:numId w:val="1"/>
        </w:numPr>
        <w:ind w:left="562" w:hanging="562"/>
        <w:rPr>
          <w:color w:val="000000" w:themeColor="text1"/>
        </w:rPr>
      </w:pPr>
      <w:r w:rsidRPr="00E04CED">
        <w:rPr>
          <w:color w:val="000000" w:themeColor="text1"/>
        </w:rPr>
        <w:t>2</w:t>
      </w:r>
      <w:r w:rsidR="00A63346" w:rsidRPr="00E04CED">
        <w:rPr>
          <w:color w:val="000000" w:themeColor="text1"/>
        </w:rPr>
        <w:t> </w:t>
      </w:r>
      <w:r w:rsidRPr="00E04CED">
        <w:rPr>
          <w:color w:val="000000" w:themeColor="text1"/>
        </w:rPr>
        <w:t>plumas precargadas (0,8 ml de solución estéril), con 2</w:t>
      </w:r>
      <w:r w:rsidR="00A63346" w:rsidRPr="00E04CED">
        <w:rPr>
          <w:color w:val="000000" w:themeColor="text1"/>
        </w:rPr>
        <w:t> </w:t>
      </w:r>
      <w:r w:rsidRPr="00E04CED">
        <w:rPr>
          <w:color w:val="000000" w:themeColor="text1"/>
        </w:rPr>
        <w:t xml:space="preserve">toallitas impregnadas en alcohol. </w:t>
      </w:r>
    </w:p>
    <w:p w14:paraId="73490D5C" w14:textId="77777777" w:rsidR="00C46587" w:rsidRPr="00E04CED" w:rsidRDefault="00C46587" w:rsidP="006C5F35">
      <w:pPr>
        <w:numPr>
          <w:ilvl w:val="0"/>
          <w:numId w:val="1"/>
        </w:numPr>
        <w:ind w:left="562" w:hanging="562"/>
        <w:rPr>
          <w:color w:val="000000" w:themeColor="text1"/>
        </w:rPr>
      </w:pPr>
      <w:r w:rsidRPr="00E04CED">
        <w:rPr>
          <w:color w:val="000000" w:themeColor="text1"/>
        </w:rPr>
        <w:t>4</w:t>
      </w:r>
      <w:r w:rsidR="00A63346" w:rsidRPr="00E04CED">
        <w:rPr>
          <w:color w:val="000000" w:themeColor="text1"/>
        </w:rPr>
        <w:t> </w:t>
      </w:r>
      <w:r w:rsidRPr="00E04CED">
        <w:rPr>
          <w:color w:val="000000" w:themeColor="text1"/>
        </w:rPr>
        <w:t>plumas precargadas (0,8 ml de solución estéril), con 4</w:t>
      </w:r>
      <w:r w:rsidR="00A63346" w:rsidRPr="00E04CED">
        <w:rPr>
          <w:color w:val="000000" w:themeColor="text1"/>
        </w:rPr>
        <w:t> </w:t>
      </w:r>
      <w:r w:rsidRPr="00E04CED">
        <w:rPr>
          <w:color w:val="000000" w:themeColor="text1"/>
        </w:rPr>
        <w:t xml:space="preserve">toallitas impregnadas en alcohol. </w:t>
      </w:r>
    </w:p>
    <w:p w14:paraId="54928552" w14:textId="77777777" w:rsidR="00C46587" w:rsidRPr="00E04CED" w:rsidRDefault="00C46587" w:rsidP="006C5F35">
      <w:pPr>
        <w:numPr>
          <w:ilvl w:val="0"/>
          <w:numId w:val="1"/>
        </w:numPr>
        <w:ind w:left="562" w:hanging="562"/>
        <w:rPr>
          <w:color w:val="000000" w:themeColor="text1"/>
        </w:rPr>
      </w:pPr>
      <w:r w:rsidRPr="00E04CED">
        <w:rPr>
          <w:color w:val="000000" w:themeColor="text1"/>
        </w:rPr>
        <w:t>6</w:t>
      </w:r>
      <w:r w:rsidR="00A63346" w:rsidRPr="00E04CED">
        <w:rPr>
          <w:color w:val="000000" w:themeColor="text1"/>
        </w:rPr>
        <w:t> </w:t>
      </w:r>
      <w:r w:rsidRPr="00E04CED">
        <w:rPr>
          <w:color w:val="000000" w:themeColor="text1"/>
        </w:rPr>
        <w:t>plumas precargadas (0,8 ml de solución estéril), con 6</w:t>
      </w:r>
      <w:r w:rsidR="00A63346" w:rsidRPr="00E04CED">
        <w:rPr>
          <w:color w:val="000000" w:themeColor="text1"/>
        </w:rPr>
        <w:t> </w:t>
      </w:r>
      <w:r w:rsidRPr="00E04CED">
        <w:rPr>
          <w:color w:val="000000" w:themeColor="text1"/>
        </w:rPr>
        <w:t xml:space="preserve">toallitas impregnadas en alcohol. </w:t>
      </w:r>
    </w:p>
    <w:p w14:paraId="14118138" w14:textId="77777777" w:rsidR="00C46587" w:rsidRPr="00E04CED" w:rsidRDefault="00C46587" w:rsidP="00982118">
      <w:pPr>
        <w:rPr>
          <w:color w:val="000000" w:themeColor="text1"/>
        </w:rPr>
      </w:pPr>
    </w:p>
    <w:p w14:paraId="7E97006E" w14:textId="77777777" w:rsidR="00C46587" w:rsidRPr="00E04CED" w:rsidRDefault="00C46587" w:rsidP="00982118">
      <w:pPr>
        <w:rPr>
          <w:color w:val="000000" w:themeColor="text1"/>
        </w:rPr>
      </w:pPr>
      <w:r w:rsidRPr="00E04CED">
        <w:rPr>
          <w:color w:val="000000" w:themeColor="text1"/>
        </w:rPr>
        <w:t xml:space="preserve">Puede que solamente estén comercializados algunos tamaños de envases. </w:t>
      </w:r>
    </w:p>
    <w:p w14:paraId="01F879EB" w14:textId="77777777" w:rsidR="00C46587" w:rsidRPr="00E04CED" w:rsidRDefault="00C46587" w:rsidP="00982118">
      <w:pPr>
        <w:rPr>
          <w:color w:val="000000" w:themeColor="text1"/>
        </w:rPr>
      </w:pPr>
    </w:p>
    <w:p w14:paraId="3469ECE3" w14:textId="77777777" w:rsidR="00C46587" w:rsidRPr="00E04CED" w:rsidRDefault="00C46587" w:rsidP="00DC3A99">
      <w:pPr>
        <w:keepNext/>
        <w:tabs>
          <w:tab w:val="left" w:pos="562"/>
        </w:tabs>
        <w:rPr>
          <w:b/>
          <w:color w:val="000000" w:themeColor="text1"/>
        </w:rPr>
      </w:pPr>
      <w:r w:rsidRPr="00E04CED">
        <w:rPr>
          <w:b/>
          <w:color w:val="000000" w:themeColor="text1"/>
        </w:rPr>
        <w:t>6.6</w:t>
      </w:r>
      <w:r w:rsidRPr="00E04CED">
        <w:rPr>
          <w:b/>
          <w:color w:val="000000" w:themeColor="text1"/>
        </w:rPr>
        <w:tab/>
        <w:t xml:space="preserve">Precauciones especiales de eliminación </w:t>
      </w:r>
    </w:p>
    <w:p w14:paraId="5EB18301" w14:textId="77777777" w:rsidR="00C46587" w:rsidRPr="00E04CED" w:rsidRDefault="00C46587" w:rsidP="00DC3A99">
      <w:pPr>
        <w:keepNext/>
        <w:rPr>
          <w:color w:val="000000" w:themeColor="text1"/>
        </w:rPr>
      </w:pPr>
    </w:p>
    <w:p w14:paraId="5AFB933B" w14:textId="77777777" w:rsidR="00C46587" w:rsidRPr="00E04CED" w:rsidRDefault="00C46587" w:rsidP="00982118">
      <w:pPr>
        <w:rPr>
          <w:color w:val="000000" w:themeColor="text1"/>
        </w:rPr>
      </w:pPr>
      <w:r w:rsidRPr="00E04CED">
        <w:rPr>
          <w:color w:val="000000" w:themeColor="text1"/>
        </w:rPr>
        <w:t xml:space="preserve">La eliminación del medicamento no utilizado y de todos los materiales que hayan estado en contacto con él, se realizará de acuerdo con la normativa local. </w:t>
      </w:r>
    </w:p>
    <w:p w14:paraId="004C1E6C" w14:textId="77777777" w:rsidR="00AB6188" w:rsidRPr="00E04CED" w:rsidRDefault="00AB6188" w:rsidP="00AB6188">
      <w:pPr>
        <w:pStyle w:val="BodyText"/>
        <w:widowControl/>
        <w:kinsoku w:val="0"/>
        <w:overflowPunct w:val="0"/>
        <w:ind w:left="0"/>
        <w:rPr>
          <w:color w:val="000000" w:themeColor="text1"/>
        </w:rPr>
      </w:pPr>
    </w:p>
    <w:p w14:paraId="0337BC80" w14:textId="77777777" w:rsidR="00AA0F18" w:rsidRPr="00E04CED" w:rsidRDefault="00AA0F18" w:rsidP="00982118">
      <w:pPr>
        <w:rPr>
          <w:color w:val="000000" w:themeColor="text1"/>
        </w:rPr>
      </w:pPr>
    </w:p>
    <w:p w14:paraId="0C4734E0" w14:textId="77777777" w:rsidR="00AA0F18" w:rsidRPr="00E04CED" w:rsidRDefault="00AA0F18" w:rsidP="00AB6188">
      <w:pPr>
        <w:keepNext/>
        <w:tabs>
          <w:tab w:val="left" w:pos="562"/>
        </w:tabs>
        <w:rPr>
          <w:b/>
          <w:color w:val="000000" w:themeColor="text1"/>
        </w:rPr>
      </w:pPr>
      <w:r w:rsidRPr="00E04CED">
        <w:rPr>
          <w:b/>
          <w:color w:val="000000" w:themeColor="text1"/>
        </w:rPr>
        <w:t>7.</w:t>
      </w:r>
      <w:r w:rsidRPr="00E04CED">
        <w:rPr>
          <w:b/>
          <w:color w:val="000000" w:themeColor="text1"/>
        </w:rPr>
        <w:tab/>
        <w:t xml:space="preserve">TITULAR DE LA AUTORIZACIÓN DE COMERCIALIZACIÓN </w:t>
      </w:r>
    </w:p>
    <w:p w14:paraId="22C423F9" w14:textId="77777777" w:rsidR="00AA0F18" w:rsidRPr="00E04CED" w:rsidRDefault="00AA0F18" w:rsidP="00AB6188">
      <w:pPr>
        <w:keepNext/>
        <w:rPr>
          <w:color w:val="000000" w:themeColor="text1"/>
        </w:rPr>
      </w:pPr>
    </w:p>
    <w:p w14:paraId="59A4BA4B" w14:textId="77777777" w:rsidR="00792CD9" w:rsidRPr="00E04CED" w:rsidRDefault="00792CD9" w:rsidP="00AB6188">
      <w:pPr>
        <w:pStyle w:val="Default"/>
        <w:keepNext/>
        <w:widowControl/>
        <w:rPr>
          <w:color w:val="000000" w:themeColor="text1"/>
          <w:sz w:val="22"/>
          <w:szCs w:val="22"/>
          <w:lang w:val="fr-CH"/>
        </w:rPr>
      </w:pPr>
      <w:r w:rsidRPr="00E04CED">
        <w:rPr>
          <w:color w:val="000000" w:themeColor="text1"/>
          <w:sz w:val="22"/>
          <w:szCs w:val="22"/>
          <w:lang w:val="fr-CH"/>
        </w:rPr>
        <w:t>Pfizer Europe MA EEIG</w:t>
      </w:r>
    </w:p>
    <w:p w14:paraId="1F8BC599" w14:textId="77777777" w:rsidR="00693760" w:rsidRPr="00E04CED" w:rsidRDefault="00693760" w:rsidP="00AB6188">
      <w:pPr>
        <w:pStyle w:val="BodyText"/>
        <w:keepNext/>
        <w:widowControl/>
        <w:kinsoku w:val="0"/>
        <w:overflowPunct w:val="0"/>
        <w:ind w:left="0"/>
        <w:rPr>
          <w:color w:val="000000" w:themeColor="text1"/>
          <w:lang w:val="fr-CH"/>
        </w:rPr>
      </w:pPr>
      <w:r w:rsidRPr="00E04CED">
        <w:rPr>
          <w:color w:val="000000" w:themeColor="text1"/>
          <w:lang w:val="fr-CH"/>
        </w:rPr>
        <w:t>Boulevard de la Plaine 17</w:t>
      </w:r>
    </w:p>
    <w:p w14:paraId="5028416B" w14:textId="77777777" w:rsidR="00693760" w:rsidRPr="00E04CED" w:rsidRDefault="00693760" w:rsidP="00AB6188">
      <w:pPr>
        <w:pStyle w:val="BodyText"/>
        <w:keepNext/>
        <w:widowControl/>
        <w:kinsoku w:val="0"/>
        <w:overflowPunct w:val="0"/>
        <w:ind w:left="0"/>
        <w:rPr>
          <w:color w:val="000000" w:themeColor="text1"/>
        </w:rPr>
      </w:pPr>
      <w:r w:rsidRPr="00E04CED">
        <w:rPr>
          <w:color w:val="000000" w:themeColor="text1"/>
        </w:rPr>
        <w:t xml:space="preserve">1050 </w:t>
      </w:r>
      <w:proofErr w:type="spellStart"/>
      <w:r w:rsidRPr="00E04CED">
        <w:rPr>
          <w:color w:val="000000" w:themeColor="text1"/>
        </w:rPr>
        <w:t>Bruxelles</w:t>
      </w:r>
      <w:proofErr w:type="spellEnd"/>
    </w:p>
    <w:p w14:paraId="3362809C" w14:textId="77777777" w:rsidR="00693760" w:rsidRPr="00E04CED" w:rsidRDefault="00693760" w:rsidP="00AB6188">
      <w:pPr>
        <w:pStyle w:val="BodyText"/>
        <w:keepNext/>
        <w:widowControl/>
        <w:kinsoku w:val="0"/>
        <w:overflowPunct w:val="0"/>
        <w:ind w:left="0"/>
        <w:rPr>
          <w:color w:val="000000" w:themeColor="text1"/>
        </w:rPr>
      </w:pPr>
      <w:proofErr w:type="spellStart"/>
      <w:r w:rsidRPr="00E04CED">
        <w:rPr>
          <w:color w:val="000000" w:themeColor="text1"/>
        </w:rPr>
        <w:t>Bélgica</w:t>
      </w:r>
      <w:proofErr w:type="spellEnd"/>
    </w:p>
    <w:p w14:paraId="64ECB93C" w14:textId="77777777" w:rsidR="00AA0F18" w:rsidRPr="00E04CED" w:rsidRDefault="00AA0F18" w:rsidP="00982118">
      <w:pPr>
        <w:rPr>
          <w:color w:val="000000" w:themeColor="text1"/>
        </w:rPr>
      </w:pPr>
    </w:p>
    <w:p w14:paraId="688B2775" w14:textId="77777777" w:rsidR="00AA0F18" w:rsidRPr="00E04CED" w:rsidRDefault="00AA0F18" w:rsidP="00982118">
      <w:pPr>
        <w:rPr>
          <w:color w:val="000000" w:themeColor="text1"/>
        </w:rPr>
      </w:pPr>
    </w:p>
    <w:p w14:paraId="3D75AC97" w14:textId="77777777" w:rsidR="00AA0F18" w:rsidRPr="00E04CED" w:rsidRDefault="00AA0F18" w:rsidP="00DC3A99">
      <w:pPr>
        <w:keepNext/>
        <w:tabs>
          <w:tab w:val="left" w:pos="562"/>
        </w:tabs>
        <w:rPr>
          <w:b/>
          <w:color w:val="000000" w:themeColor="text1"/>
        </w:rPr>
      </w:pPr>
      <w:r w:rsidRPr="00E04CED">
        <w:rPr>
          <w:b/>
          <w:color w:val="000000" w:themeColor="text1"/>
        </w:rPr>
        <w:t>8.</w:t>
      </w:r>
      <w:r w:rsidRPr="00E04CED">
        <w:rPr>
          <w:b/>
          <w:color w:val="000000" w:themeColor="text1"/>
        </w:rPr>
        <w:tab/>
        <w:t xml:space="preserve">NÚMEROS DE AUTORIZACIÓN DE COMERCIALIZACIÓN </w:t>
      </w:r>
    </w:p>
    <w:p w14:paraId="666AE4B6" w14:textId="77777777" w:rsidR="00AA0F18" w:rsidRPr="00E04CED" w:rsidRDefault="00AA0F18" w:rsidP="00DC3A99">
      <w:pPr>
        <w:keepNext/>
        <w:rPr>
          <w:color w:val="000000" w:themeColor="text1"/>
        </w:rPr>
      </w:pPr>
    </w:p>
    <w:p w14:paraId="2DD4FB60" w14:textId="77777777" w:rsidR="00AA0F18" w:rsidRPr="00E04CED" w:rsidRDefault="006A1144" w:rsidP="00A924EE">
      <w:pPr>
        <w:keepNext/>
        <w:rPr>
          <w:color w:val="000000" w:themeColor="text1"/>
          <w:u w:val="single"/>
        </w:rPr>
      </w:pPr>
      <w:proofErr w:type="spellStart"/>
      <w:r w:rsidRPr="00E04CED">
        <w:rPr>
          <w:color w:val="000000" w:themeColor="text1"/>
          <w:u w:val="single"/>
        </w:rPr>
        <w:t>Amsparity</w:t>
      </w:r>
      <w:proofErr w:type="spellEnd"/>
      <w:r w:rsidRPr="00E04CED">
        <w:rPr>
          <w:color w:val="000000" w:themeColor="text1"/>
          <w:u w:val="single"/>
        </w:rPr>
        <w:t xml:space="preserve"> 40 mg solución inyectable en jeringa precargada</w:t>
      </w:r>
    </w:p>
    <w:p w14:paraId="5EBC62DF" w14:textId="77777777" w:rsidR="00A924EE" w:rsidRPr="00E04CED" w:rsidRDefault="00A924EE" w:rsidP="00A924EE">
      <w:pPr>
        <w:keepNext/>
        <w:rPr>
          <w:color w:val="000000" w:themeColor="text1"/>
          <w:u w:val="single"/>
        </w:rPr>
      </w:pPr>
    </w:p>
    <w:p w14:paraId="7C29EC69" w14:textId="77777777" w:rsidR="00222FC5" w:rsidRPr="00E04CED" w:rsidRDefault="00222FC5" w:rsidP="00982118">
      <w:pPr>
        <w:rPr>
          <w:color w:val="000000" w:themeColor="text1"/>
        </w:rPr>
      </w:pPr>
      <w:r w:rsidRPr="00E04CED">
        <w:rPr>
          <w:color w:val="000000" w:themeColor="text1"/>
        </w:rPr>
        <w:t>EU/1/19/1415/003</w:t>
      </w:r>
    </w:p>
    <w:p w14:paraId="6F5F6B75" w14:textId="77777777" w:rsidR="00222FC5" w:rsidRPr="00E04CED" w:rsidRDefault="00222FC5" w:rsidP="00982118">
      <w:pPr>
        <w:rPr>
          <w:color w:val="000000" w:themeColor="text1"/>
        </w:rPr>
      </w:pPr>
      <w:r w:rsidRPr="00E04CED">
        <w:rPr>
          <w:color w:val="000000" w:themeColor="text1"/>
        </w:rPr>
        <w:t>EU/1/19/1415/004</w:t>
      </w:r>
    </w:p>
    <w:p w14:paraId="3AAA5653" w14:textId="77777777" w:rsidR="00222FC5" w:rsidRPr="00E04CED" w:rsidRDefault="00222FC5" w:rsidP="00982118">
      <w:pPr>
        <w:rPr>
          <w:color w:val="000000" w:themeColor="text1"/>
        </w:rPr>
      </w:pPr>
      <w:r w:rsidRPr="00E04CED">
        <w:rPr>
          <w:color w:val="000000" w:themeColor="text1"/>
        </w:rPr>
        <w:t>EU/1/19/1415/005</w:t>
      </w:r>
    </w:p>
    <w:p w14:paraId="33BE7A81" w14:textId="77777777" w:rsidR="00222FC5" w:rsidRPr="00E04CED" w:rsidRDefault="00222FC5" w:rsidP="00982118">
      <w:pPr>
        <w:rPr>
          <w:color w:val="000000" w:themeColor="text1"/>
        </w:rPr>
      </w:pPr>
      <w:r w:rsidRPr="00E04CED">
        <w:rPr>
          <w:color w:val="000000" w:themeColor="text1"/>
        </w:rPr>
        <w:t>EU/1/19/1415/006</w:t>
      </w:r>
    </w:p>
    <w:p w14:paraId="2D6E843A" w14:textId="77777777" w:rsidR="00AA0F18" w:rsidRPr="00E04CED" w:rsidRDefault="00AA0F18" w:rsidP="00982118">
      <w:pPr>
        <w:rPr>
          <w:color w:val="000000" w:themeColor="text1"/>
        </w:rPr>
      </w:pPr>
    </w:p>
    <w:p w14:paraId="03D364FD" w14:textId="77777777" w:rsidR="00AA0F18" w:rsidRPr="00E04CED" w:rsidRDefault="006A1144" w:rsidP="00A924EE">
      <w:pPr>
        <w:keepNext/>
        <w:rPr>
          <w:color w:val="000000" w:themeColor="text1"/>
          <w:u w:val="single"/>
        </w:rPr>
      </w:pPr>
      <w:proofErr w:type="spellStart"/>
      <w:r w:rsidRPr="00E04CED">
        <w:rPr>
          <w:color w:val="000000" w:themeColor="text1"/>
          <w:u w:val="single"/>
        </w:rPr>
        <w:t>Amsparity</w:t>
      </w:r>
      <w:proofErr w:type="spellEnd"/>
      <w:r w:rsidRPr="00E04CED">
        <w:rPr>
          <w:color w:val="000000" w:themeColor="text1"/>
          <w:u w:val="single"/>
        </w:rPr>
        <w:t xml:space="preserve"> 40 mg solución inyectable en pluma precargada</w:t>
      </w:r>
      <w:r w:rsidRPr="00E04CED">
        <w:rPr>
          <w:color w:val="000000" w:themeColor="text1"/>
        </w:rPr>
        <w:t xml:space="preserve"> </w:t>
      </w:r>
    </w:p>
    <w:p w14:paraId="5FD5EF10" w14:textId="77777777" w:rsidR="00A924EE" w:rsidRPr="00E04CED" w:rsidRDefault="00A924EE" w:rsidP="00A924EE">
      <w:pPr>
        <w:keepNext/>
        <w:rPr>
          <w:color w:val="000000" w:themeColor="text1"/>
          <w:u w:val="single"/>
        </w:rPr>
      </w:pPr>
    </w:p>
    <w:p w14:paraId="2D4118A6" w14:textId="77777777" w:rsidR="00222FC5" w:rsidRPr="00E04CED" w:rsidRDefault="00222FC5" w:rsidP="00222FC5">
      <w:pPr>
        <w:rPr>
          <w:color w:val="000000" w:themeColor="text1"/>
        </w:rPr>
      </w:pPr>
      <w:r w:rsidRPr="00E04CED">
        <w:rPr>
          <w:color w:val="000000" w:themeColor="text1"/>
        </w:rPr>
        <w:t>EU/1/19/1415/007</w:t>
      </w:r>
    </w:p>
    <w:p w14:paraId="355B57FF" w14:textId="77777777" w:rsidR="00222FC5" w:rsidRPr="00E04CED" w:rsidRDefault="00222FC5" w:rsidP="00222FC5">
      <w:pPr>
        <w:rPr>
          <w:color w:val="000000" w:themeColor="text1"/>
        </w:rPr>
      </w:pPr>
      <w:r w:rsidRPr="00E04CED">
        <w:rPr>
          <w:color w:val="000000" w:themeColor="text1"/>
        </w:rPr>
        <w:t>EU/1/19/1415/008</w:t>
      </w:r>
    </w:p>
    <w:p w14:paraId="0C4B9440" w14:textId="77777777" w:rsidR="00222FC5" w:rsidRPr="00E04CED" w:rsidRDefault="00222FC5" w:rsidP="00222FC5">
      <w:pPr>
        <w:rPr>
          <w:color w:val="000000" w:themeColor="text1"/>
        </w:rPr>
      </w:pPr>
      <w:r w:rsidRPr="00E04CED">
        <w:rPr>
          <w:color w:val="000000" w:themeColor="text1"/>
        </w:rPr>
        <w:t>EU/1/19/1415/009</w:t>
      </w:r>
    </w:p>
    <w:p w14:paraId="4A832115" w14:textId="77777777" w:rsidR="00222FC5" w:rsidRPr="00E04CED" w:rsidRDefault="00222FC5" w:rsidP="00222FC5">
      <w:pPr>
        <w:rPr>
          <w:color w:val="000000" w:themeColor="text1"/>
        </w:rPr>
      </w:pPr>
      <w:r w:rsidRPr="00E04CED">
        <w:rPr>
          <w:color w:val="000000" w:themeColor="text1"/>
        </w:rPr>
        <w:t>EU/1/19/1415/010</w:t>
      </w:r>
    </w:p>
    <w:p w14:paraId="2399078F" w14:textId="77777777" w:rsidR="00AA0F18" w:rsidRPr="00E04CED" w:rsidRDefault="00AA0F18" w:rsidP="00982118">
      <w:pPr>
        <w:rPr>
          <w:color w:val="000000" w:themeColor="text1"/>
        </w:rPr>
      </w:pPr>
    </w:p>
    <w:p w14:paraId="40C3C620" w14:textId="77777777" w:rsidR="00AA0F18" w:rsidRPr="00E04CED" w:rsidRDefault="00AA0F18" w:rsidP="00982118">
      <w:pPr>
        <w:rPr>
          <w:color w:val="000000" w:themeColor="text1"/>
        </w:rPr>
      </w:pPr>
    </w:p>
    <w:p w14:paraId="319496E9" w14:textId="77777777" w:rsidR="00AA0F18" w:rsidRPr="00E04CED" w:rsidRDefault="00AA0F18" w:rsidP="00AF7E7B">
      <w:pPr>
        <w:keepNext/>
        <w:tabs>
          <w:tab w:val="left" w:pos="562"/>
        </w:tabs>
        <w:ind w:left="567" w:hanging="567"/>
        <w:rPr>
          <w:b/>
          <w:color w:val="000000" w:themeColor="text1"/>
        </w:rPr>
      </w:pPr>
      <w:r w:rsidRPr="00E04CED">
        <w:rPr>
          <w:b/>
          <w:color w:val="000000" w:themeColor="text1"/>
        </w:rPr>
        <w:lastRenderedPageBreak/>
        <w:t>9.</w:t>
      </w:r>
      <w:r w:rsidRPr="00E04CED">
        <w:rPr>
          <w:b/>
          <w:color w:val="000000" w:themeColor="text1"/>
        </w:rPr>
        <w:tab/>
        <w:t xml:space="preserve">FECHA DE LA PRIMERA AUTORIZACIÓN/RENOVACIÓN DE LA AUTORIZACIÓN </w:t>
      </w:r>
    </w:p>
    <w:p w14:paraId="2C6E47F4" w14:textId="77777777" w:rsidR="00AA0F18" w:rsidRPr="00E04CED" w:rsidRDefault="00AA0F18" w:rsidP="00A924EE">
      <w:pPr>
        <w:keepNext/>
        <w:rPr>
          <w:color w:val="000000" w:themeColor="text1"/>
        </w:rPr>
      </w:pPr>
    </w:p>
    <w:p w14:paraId="1DCB3748" w14:textId="77777777" w:rsidR="00621663" w:rsidRPr="00E04CED" w:rsidRDefault="00621663" w:rsidP="00EF61F7">
      <w:pPr>
        <w:rPr>
          <w:color w:val="000000" w:themeColor="text1"/>
        </w:rPr>
      </w:pPr>
      <w:r w:rsidRPr="00E04CED">
        <w:rPr>
          <w:color w:val="000000" w:themeColor="text1"/>
        </w:rPr>
        <w:t xml:space="preserve">Fecha de la primera autorización: </w:t>
      </w:r>
      <w:r w:rsidR="0062228A" w:rsidRPr="00E04CED">
        <w:rPr>
          <w:color w:val="000000" w:themeColor="text1"/>
        </w:rPr>
        <w:t>13/febrero/2020</w:t>
      </w:r>
    </w:p>
    <w:p w14:paraId="18147E41" w14:textId="72BFC284" w:rsidR="00EF61F7" w:rsidRPr="00E04CED" w:rsidRDefault="00EF61F7" w:rsidP="00895FBE">
      <w:pPr>
        <w:rPr>
          <w:i/>
          <w:color w:val="000000" w:themeColor="text1"/>
        </w:rPr>
      </w:pPr>
      <w:r w:rsidRPr="00E04CED">
        <w:rPr>
          <w:color w:val="000000" w:themeColor="text1"/>
        </w:rPr>
        <w:t>Fecha de la última renovación:</w:t>
      </w:r>
      <w:r w:rsidR="00F97BA1" w:rsidRPr="00E04CED">
        <w:rPr>
          <w:color w:val="000000" w:themeColor="text1"/>
        </w:rPr>
        <w:t xml:space="preserve"> 19/septiembre/2024</w:t>
      </w:r>
    </w:p>
    <w:p w14:paraId="653C46D2" w14:textId="77777777" w:rsidR="00621663" w:rsidRPr="00E04CED" w:rsidRDefault="00621663" w:rsidP="00742447">
      <w:pPr>
        <w:rPr>
          <w:color w:val="000000" w:themeColor="text1"/>
        </w:rPr>
      </w:pPr>
    </w:p>
    <w:p w14:paraId="5475E3DE" w14:textId="77777777" w:rsidR="00AA0F18" w:rsidRPr="00E04CED" w:rsidRDefault="00AA0F18" w:rsidP="00982118">
      <w:pPr>
        <w:rPr>
          <w:color w:val="000000" w:themeColor="text1"/>
        </w:rPr>
      </w:pPr>
    </w:p>
    <w:p w14:paraId="49B3A5F9" w14:textId="77777777" w:rsidR="00AA0F18" w:rsidRPr="00E04CED" w:rsidRDefault="00AA0F18" w:rsidP="00982118">
      <w:pPr>
        <w:keepNext/>
        <w:tabs>
          <w:tab w:val="left" w:pos="562"/>
        </w:tabs>
        <w:rPr>
          <w:b/>
          <w:color w:val="000000" w:themeColor="text1"/>
        </w:rPr>
      </w:pPr>
      <w:r w:rsidRPr="00E04CED">
        <w:rPr>
          <w:b/>
          <w:color w:val="000000" w:themeColor="text1"/>
        </w:rPr>
        <w:t>10.</w:t>
      </w:r>
      <w:r w:rsidRPr="00E04CED">
        <w:rPr>
          <w:b/>
          <w:color w:val="000000" w:themeColor="text1"/>
        </w:rPr>
        <w:tab/>
        <w:t xml:space="preserve">FECHA DE LA REVISIÓN DEL TEXTO </w:t>
      </w:r>
    </w:p>
    <w:p w14:paraId="0BF311A2" w14:textId="77777777" w:rsidR="00AA0F18" w:rsidRPr="00E04CED" w:rsidRDefault="00AA0F18" w:rsidP="00982118">
      <w:pPr>
        <w:keepNext/>
        <w:rPr>
          <w:color w:val="000000" w:themeColor="text1"/>
        </w:rPr>
      </w:pPr>
    </w:p>
    <w:p w14:paraId="06F834F8" w14:textId="15A965AC" w:rsidR="00C46587" w:rsidRPr="00E04CED" w:rsidRDefault="00AA0F18" w:rsidP="00982118">
      <w:pPr>
        <w:rPr>
          <w:color w:val="000000" w:themeColor="text1"/>
        </w:rPr>
      </w:pPr>
      <w:r w:rsidRPr="00E04CED">
        <w:rPr>
          <w:color w:val="000000" w:themeColor="text1"/>
        </w:rPr>
        <w:t xml:space="preserve">La información detallada de este medicamento está disponible en la página web de la Agencia Europea de Medicamentos </w:t>
      </w:r>
      <w:hyperlink r:id="rId29" w:history="1">
        <w:r w:rsidR="00EF61F7" w:rsidRPr="00E04CED">
          <w:rPr>
            <w:rStyle w:val="Hyperlink"/>
          </w:rPr>
          <w:t>https://www.ema.europa.eu</w:t>
        </w:r>
      </w:hyperlink>
      <w:r w:rsidR="00A63346" w:rsidRPr="00E04CED">
        <w:rPr>
          <w:color w:val="000000" w:themeColor="text1"/>
        </w:rPr>
        <w:t>.</w:t>
      </w:r>
    </w:p>
    <w:p w14:paraId="7B14BBA6" w14:textId="77777777" w:rsidR="00C46587" w:rsidRPr="00E04CED" w:rsidRDefault="00C46587" w:rsidP="00982118">
      <w:pPr>
        <w:rPr>
          <w:color w:val="000000" w:themeColor="text1"/>
        </w:rPr>
      </w:pPr>
      <w:r w:rsidRPr="00E04CED">
        <w:rPr>
          <w:color w:val="000000" w:themeColor="text1"/>
        </w:rPr>
        <w:br w:type="page"/>
      </w:r>
    </w:p>
    <w:p w14:paraId="656FB9ED" w14:textId="77777777" w:rsidR="00C46587" w:rsidRPr="00E04CED" w:rsidRDefault="00C46587" w:rsidP="00982118">
      <w:pPr>
        <w:rPr>
          <w:color w:val="000000" w:themeColor="text1"/>
        </w:rPr>
      </w:pPr>
    </w:p>
    <w:p w14:paraId="0A3CA539" w14:textId="77777777" w:rsidR="00C46587" w:rsidRPr="00E04CED" w:rsidRDefault="00C46587" w:rsidP="00982118">
      <w:pPr>
        <w:rPr>
          <w:color w:val="000000" w:themeColor="text1"/>
        </w:rPr>
      </w:pPr>
    </w:p>
    <w:p w14:paraId="539B334E" w14:textId="77777777" w:rsidR="00C46587" w:rsidRPr="00E04CED" w:rsidRDefault="00C46587" w:rsidP="00982118">
      <w:pPr>
        <w:rPr>
          <w:color w:val="000000" w:themeColor="text1"/>
        </w:rPr>
      </w:pPr>
    </w:p>
    <w:p w14:paraId="040C08A3" w14:textId="77777777" w:rsidR="00C46587" w:rsidRPr="00E04CED" w:rsidRDefault="00C46587" w:rsidP="00982118">
      <w:pPr>
        <w:rPr>
          <w:color w:val="000000" w:themeColor="text1"/>
        </w:rPr>
      </w:pPr>
    </w:p>
    <w:p w14:paraId="5CB40BC3" w14:textId="77777777" w:rsidR="00C46587" w:rsidRPr="00E04CED" w:rsidRDefault="00C46587" w:rsidP="00982118">
      <w:pPr>
        <w:rPr>
          <w:color w:val="000000" w:themeColor="text1"/>
        </w:rPr>
      </w:pPr>
    </w:p>
    <w:p w14:paraId="02341AAD" w14:textId="77777777" w:rsidR="00C46587" w:rsidRPr="00E04CED" w:rsidRDefault="00C46587" w:rsidP="00982118">
      <w:pPr>
        <w:rPr>
          <w:color w:val="000000" w:themeColor="text1"/>
        </w:rPr>
      </w:pPr>
    </w:p>
    <w:p w14:paraId="23F0025E" w14:textId="77777777" w:rsidR="00C46587" w:rsidRPr="00E04CED" w:rsidRDefault="00C46587" w:rsidP="00982118">
      <w:pPr>
        <w:rPr>
          <w:color w:val="000000" w:themeColor="text1"/>
        </w:rPr>
      </w:pPr>
    </w:p>
    <w:p w14:paraId="4997875F" w14:textId="77777777" w:rsidR="00C46587" w:rsidRPr="00E04CED" w:rsidRDefault="00C46587" w:rsidP="00982118">
      <w:pPr>
        <w:rPr>
          <w:color w:val="000000" w:themeColor="text1"/>
        </w:rPr>
      </w:pPr>
    </w:p>
    <w:p w14:paraId="55313355" w14:textId="77777777" w:rsidR="00C46587" w:rsidRPr="00E04CED" w:rsidRDefault="00C46587" w:rsidP="00982118">
      <w:pPr>
        <w:rPr>
          <w:color w:val="000000" w:themeColor="text1"/>
        </w:rPr>
      </w:pPr>
    </w:p>
    <w:p w14:paraId="5B8B2C54" w14:textId="77777777" w:rsidR="00C46587" w:rsidRPr="00E04CED" w:rsidRDefault="00C46587" w:rsidP="00982118">
      <w:pPr>
        <w:rPr>
          <w:color w:val="000000" w:themeColor="text1"/>
        </w:rPr>
      </w:pPr>
    </w:p>
    <w:p w14:paraId="0530744D" w14:textId="77777777" w:rsidR="00C46587" w:rsidRPr="00E04CED" w:rsidRDefault="00C46587" w:rsidP="00982118">
      <w:pPr>
        <w:rPr>
          <w:color w:val="000000" w:themeColor="text1"/>
        </w:rPr>
      </w:pPr>
    </w:p>
    <w:p w14:paraId="2EEA6306" w14:textId="77777777" w:rsidR="00C46587" w:rsidRPr="00E04CED" w:rsidRDefault="00C46587" w:rsidP="00982118">
      <w:pPr>
        <w:rPr>
          <w:color w:val="000000" w:themeColor="text1"/>
        </w:rPr>
      </w:pPr>
    </w:p>
    <w:p w14:paraId="70E5A7BB" w14:textId="77777777" w:rsidR="00C46587" w:rsidRPr="00E04CED" w:rsidRDefault="00C46587" w:rsidP="00982118">
      <w:pPr>
        <w:rPr>
          <w:color w:val="000000" w:themeColor="text1"/>
        </w:rPr>
      </w:pPr>
    </w:p>
    <w:p w14:paraId="3560A6DF" w14:textId="77777777" w:rsidR="00C46587" w:rsidRPr="00E04CED" w:rsidRDefault="00C46587" w:rsidP="00982118">
      <w:pPr>
        <w:rPr>
          <w:color w:val="000000" w:themeColor="text1"/>
        </w:rPr>
      </w:pPr>
    </w:p>
    <w:p w14:paraId="57EE8F41" w14:textId="77777777" w:rsidR="00C46587" w:rsidRPr="00E04CED" w:rsidRDefault="00C46587" w:rsidP="00982118">
      <w:pPr>
        <w:rPr>
          <w:color w:val="000000" w:themeColor="text1"/>
        </w:rPr>
      </w:pPr>
    </w:p>
    <w:p w14:paraId="75FA8D12" w14:textId="77777777" w:rsidR="00C46587" w:rsidRPr="00E04CED" w:rsidRDefault="00C46587" w:rsidP="00982118">
      <w:pPr>
        <w:rPr>
          <w:color w:val="000000" w:themeColor="text1"/>
        </w:rPr>
      </w:pPr>
    </w:p>
    <w:p w14:paraId="2802F14A" w14:textId="77777777" w:rsidR="00C46587" w:rsidRPr="00E04CED" w:rsidRDefault="00C46587" w:rsidP="00982118">
      <w:pPr>
        <w:rPr>
          <w:color w:val="000000" w:themeColor="text1"/>
        </w:rPr>
      </w:pPr>
    </w:p>
    <w:p w14:paraId="13EF6034" w14:textId="77777777" w:rsidR="00C46587" w:rsidRPr="00E04CED" w:rsidRDefault="00C46587" w:rsidP="00982118">
      <w:pPr>
        <w:rPr>
          <w:color w:val="000000" w:themeColor="text1"/>
        </w:rPr>
      </w:pPr>
    </w:p>
    <w:p w14:paraId="614A66D5" w14:textId="77777777" w:rsidR="00C46587" w:rsidRPr="00E04CED" w:rsidRDefault="00C46587" w:rsidP="00982118">
      <w:pPr>
        <w:rPr>
          <w:color w:val="000000" w:themeColor="text1"/>
        </w:rPr>
      </w:pPr>
    </w:p>
    <w:p w14:paraId="7E57DF34" w14:textId="77777777" w:rsidR="00C46587" w:rsidRPr="00E04CED" w:rsidRDefault="00C46587" w:rsidP="00982118">
      <w:pPr>
        <w:rPr>
          <w:color w:val="000000" w:themeColor="text1"/>
        </w:rPr>
      </w:pPr>
    </w:p>
    <w:p w14:paraId="0C1AC854" w14:textId="77777777" w:rsidR="00C46587" w:rsidRPr="00E04CED" w:rsidRDefault="00C46587" w:rsidP="00982118">
      <w:pPr>
        <w:rPr>
          <w:color w:val="000000" w:themeColor="text1"/>
        </w:rPr>
      </w:pPr>
    </w:p>
    <w:p w14:paraId="7A83EA7F" w14:textId="77777777" w:rsidR="00C46587" w:rsidRPr="00E04CED" w:rsidRDefault="00C46587" w:rsidP="00982118">
      <w:pPr>
        <w:rPr>
          <w:color w:val="000000" w:themeColor="text1"/>
        </w:rPr>
      </w:pPr>
    </w:p>
    <w:p w14:paraId="4777DE0E" w14:textId="77777777" w:rsidR="00C3672C" w:rsidRPr="00E04CED" w:rsidRDefault="00C3672C" w:rsidP="00982118">
      <w:pPr>
        <w:rPr>
          <w:color w:val="000000" w:themeColor="text1"/>
        </w:rPr>
      </w:pPr>
    </w:p>
    <w:p w14:paraId="31C7FBE1" w14:textId="77777777" w:rsidR="00C46587" w:rsidRPr="00E04CED" w:rsidRDefault="00C46587" w:rsidP="00982118">
      <w:pPr>
        <w:jc w:val="center"/>
        <w:rPr>
          <w:b/>
          <w:color w:val="000000" w:themeColor="text1"/>
        </w:rPr>
      </w:pPr>
      <w:r w:rsidRPr="00E04CED">
        <w:rPr>
          <w:b/>
          <w:color w:val="000000" w:themeColor="text1"/>
        </w:rPr>
        <w:t>ANEXO II</w:t>
      </w:r>
    </w:p>
    <w:p w14:paraId="6016B663" w14:textId="77777777" w:rsidR="00C46587" w:rsidRPr="00E04CED" w:rsidRDefault="00C46587" w:rsidP="00982118">
      <w:pPr>
        <w:tabs>
          <w:tab w:val="left" w:pos="567"/>
        </w:tabs>
        <w:ind w:right="1416"/>
        <w:rPr>
          <w:color w:val="000000" w:themeColor="text1"/>
        </w:rPr>
      </w:pPr>
    </w:p>
    <w:p w14:paraId="625FD106" w14:textId="77777777" w:rsidR="00C46587" w:rsidRPr="00E04CED" w:rsidRDefault="00C46587" w:rsidP="00982118">
      <w:pPr>
        <w:tabs>
          <w:tab w:val="left" w:pos="567"/>
        </w:tabs>
        <w:ind w:left="1701" w:right="1416" w:hanging="708"/>
        <w:rPr>
          <w:b/>
          <w:color w:val="000000" w:themeColor="text1"/>
        </w:rPr>
      </w:pPr>
      <w:r w:rsidRPr="00E04CED">
        <w:rPr>
          <w:b/>
          <w:color w:val="000000" w:themeColor="text1"/>
        </w:rPr>
        <w:t>A.</w:t>
      </w:r>
      <w:r w:rsidRPr="00E04CED">
        <w:rPr>
          <w:b/>
          <w:color w:val="000000" w:themeColor="text1"/>
        </w:rPr>
        <w:tab/>
        <w:t>FABRICANTE DEL PRINCIPIO ACTIVO BIOLÓGICO Y FABRICANTE RESPONSABLE DE LA LIBERACIÓN DE LOS LOTES</w:t>
      </w:r>
    </w:p>
    <w:p w14:paraId="10E2C3F3" w14:textId="77777777" w:rsidR="00C46587" w:rsidRPr="00E04CED" w:rsidRDefault="00C46587" w:rsidP="00982118">
      <w:pPr>
        <w:tabs>
          <w:tab w:val="left" w:pos="567"/>
        </w:tabs>
        <w:ind w:left="567" w:hanging="567"/>
        <w:rPr>
          <w:color w:val="000000" w:themeColor="text1"/>
        </w:rPr>
      </w:pPr>
    </w:p>
    <w:p w14:paraId="668402EA" w14:textId="77777777" w:rsidR="00C46587" w:rsidRPr="00E04CED" w:rsidRDefault="00C46587" w:rsidP="00982118">
      <w:pPr>
        <w:tabs>
          <w:tab w:val="left" w:pos="567"/>
        </w:tabs>
        <w:ind w:left="1701" w:right="1418" w:hanging="709"/>
        <w:rPr>
          <w:b/>
          <w:color w:val="000000" w:themeColor="text1"/>
        </w:rPr>
      </w:pPr>
      <w:r w:rsidRPr="00E04CED">
        <w:rPr>
          <w:b/>
          <w:color w:val="000000" w:themeColor="text1"/>
        </w:rPr>
        <w:t>B.</w:t>
      </w:r>
      <w:r w:rsidRPr="00E04CED">
        <w:rPr>
          <w:b/>
          <w:color w:val="000000" w:themeColor="text1"/>
        </w:rPr>
        <w:tab/>
        <w:t>CONDICIONES O RESTRICCIONES DE SUMINISTRO Y USO</w:t>
      </w:r>
    </w:p>
    <w:p w14:paraId="7170A957" w14:textId="77777777" w:rsidR="00C46587" w:rsidRPr="00E04CED" w:rsidRDefault="00C46587" w:rsidP="00982118">
      <w:pPr>
        <w:tabs>
          <w:tab w:val="left" w:pos="567"/>
        </w:tabs>
        <w:ind w:left="567" w:hanging="567"/>
        <w:rPr>
          <w:color w:val="000000" w:themeColor="text1"/>
        </w:rPr>
      </w:pPr>
    </w:p>
    <w:p w14:paraId="0A1D62BF" w14:textId="77777777" w:rsidR="00C46587" w:rsidRPr="00E04CED" w:rsidRDefault="00C46587" w:rsidP="00982118">
      <w:pPr>
        <w:tabs>
          <w:tab w:val="left" w:pos="567"/>
        </w:tabs>
        <w:ind w:left="1701" w:right="1559" w:hanging="709"/>
        <w:rPr>
          <w:b/>
          <w:color w:val="000000" w:themeColor="text1"/>
        </w:rPr>
      </w:pPr>
      <w:r w:rsidRPr="00E04CED">
        <w:rPr>
          <w:b/>
          <w:color w:val="000000" w:themeColor="text1"/>
        </w:rPr>
        <w:t>C.</w:t>
      </w:r>
      <w:r w:rsidRPr="00E04CED">
        <w:rPr>
          <w:b/>
          <w:color w:val="000000" w:themeColor="text1"/>
        </w:rPr>
        <w:tab/>
        <w:t>OTRAS CONDICIONES Y REQUISITOS DE LA AUTORIZACIÓN DE COMERCIALIZACIÓN</w:t>
      </w:r>
    </w:p>
    <w:p w14:paraId="246201D8" w14:textId="77777777" w:rsidR="00C46587" w:rsidRPr="00E04CED" w:rsidRDefault="00C46587" w:rsidP="00982118">
      <w:pPr>
        <w:tabs>
          <w:tab w:val="left" w:pos="567"/>
        </w:tabs>
        <w:ind w:right="1558"/>
        <w:rPr>
          <w:b/>
          <w:color w:val="000000" w:themeColor="text1"/>
          <w:szCs w:val="20"/>
        </w:rPr>
      </w:pPr>
    </w:p>
    <w:p w14:paraId="3C9F2971" w14:textId="1524855F" w:rsidR="005A7F7E" w:rsidRPr="003C4548" w:rsidRDefault="00C46587" w:rsidP="003C4548">
      <w:pPr>
        <w:tabs>
          <w:tab w:val="left" w:pos="567"/>
        </w:tabs>
        <w:ind w:left="1701" w:right="1416" w:hanging="708"/>
        <w:rPr>
          <w:b/>
          <w:color w:val="000000" w:themeColor="text1"/>
          <w:szCs w:val="20"/>
        </w:rPr>
      </w:pPr>
      <w:r w:rsidRPr="00E04CED">
        <w:rPr>
          <w:b/>
          <w:color w:val="000000" w:themeColor="text1"/>
          <w:szCs w:val="20"/>
        </w:rPr>
        <w:t>D.</w:t>
      </w:r>
      <w:r w:rsidRPr="00E04CED">
        <w:rPr>
          <w:b/>
          <w:color w:val="000000" w:themeColor="text1"/>
          <w:szCs w:val="20"/>
        </w:rPr>
        <w:tab/>
        <w:t>CONDICIONES O RESTRICCIONES EN RELACIÓN CON LA UTILIZACIÓN SEGURA Y EFICAZ DEL MEDICAMENTO</w:t>
      </w:r>
    </w:p>
    <w:p w14:paraId="4105B768" w14:textId="77777777" w:rsidR="00C46587" w:rsidRPr="00E04CED" w:rsidRDefault="00C46587" w:rsidP="00982118">
      <w:pPr>
        <w:rPr>
          <w:color w:val="000000" w:themeColor="text1"/>
        </w:rPr>
      </w:pPr>
      <w:r w:rsidRPr="00E04CED">
        <w:rPr>
          <w:color w:val="000000" w:themeColor="text1"/>
        </w:rPr>
        <w:br w:type="page"/>
      </w:r>
    </w:p>
    <w:p w14:paraId="1359E514" w14:textId="77777777" w:rsidR="00C46587" w:rsidRPr="00E04CED" w:rsidRDefault="00C46587" w:rsidP="00FB4510">
      <w:pPr>
        <w:pStyle w:val="Heading1"/>
        <w:ind w:left="567" w:hanging="567"/>
        <w:rPr>
          <w:color w:val="000000" w:themeColor="text1"/>
        </w:rPr>
      </w:pPr>
      <w:r w:rsidRPr="00E04CED">
        <w:rPr>
          <w:color w:val="000000" w:themeColor="text1"/>
        </w:rPr>
        <w:lastRenderedPageBreak/>
        <w:t>A.</w:t>
      </w:r>
      <w:r w:rsidRPr="00E04CED">
        <w:rPr>
          <w:color w:val="000000" w:themeColor="text1"/>
        </w:rPr>
        <w:tab/>
        <w:t>FABRICANTE DEL PRINCIPIO ACTIVO BIOLÓGICO Y FABRICANTE RESPONSABLE DE LA LIBERACIÓN DE LOS LOTES</w:t>
      </w:r>
    </w:p>
    <w:p w14:paraId="7AB5F100" w14:textId="77777777" w:rsidR="00C46587" w:rsidRPr="00E04CED" w:rsidRDefault="00C46587" w:rsidP="00982118">
      <w:pPr>
        <w:tabs>
          <w:tab w:val="left" w:pos="567"/>
        </w:tabs>
        <w:ind w:right="1416"/>
        <w:rPr>
          <w:color w:val="000000" w:themeColor="text1"/>
        </w:rPr>
      </w:pPr>
    </w:p>
    <w:p w14:paraId="30EB8ACE" w14:textId="77777777" w:rsidR="00C46587" w:rsidRPr="00E04CED" w:rsidRDefault="00C46587" w:rsidP="00982118">
      <w:pPr>
        <w:rPr>
          <w:color w:val="000000" w:themeColor="text1"/>
          <w:u w:val="single"/>
        </w:rPr>
      </w:pPr>
      <w:r w:rsidRPr="00E04CED">
        <w:rPr>
          <w:color w:val="000000" w:themeColor="text1"/>
          <w:u w:val="single"/>
        </w:rPr>
        <w:t>Nombre y dirección de</w:t>
      </w:r>
      <w:r w:rsidR="0077629E" w:rsidRPr="00E04CED">
        <w:rPr>
          <w:color w:val="000000" w:themeColor="text1"/>
          <w:u w:val="single"/>
        </w:rPr>
        <w:t>l</w:t>
      </w:r>
      <w:r w:rsidRPr="00E04CED">
        <w:rPr>
          <w:color w:val="000000" w:themeColor="text1"/>
          <w:u w:val="single"/>
        </w:rPr>
        <w:t xml:space="preserve"> fabricante del principio activo biológico</w:t>
      </w:r>
    </w:p>
    <w:p w14:paraId="5738D9C6" w14:textId="77777777" w:rsidR="00C46587" w:rsidRPr="00E04CED" w:rsidRDefault="00C46587" w:rsidP="00982118">
      <w:pPr>
        <w:tabs>
          <w:tab w:val="left" w:pos="567"/>
        </w:tabs>
        <w:ind w:right="1416"/>
        <w:rPr>
          <w:color w:val="000000" w:themeColor="text1"/>
        </w:rPr>
      </w:pPr>
    </w:p>
    <w:p w14:paraId="3B077212" w14:textId="77777777" w:rsidR="008A3A3F" w:rsidRPr="00E04CED" w:rsidRDefault="008A3A3F" w:rsidP="008A3A3F">
      <w:pPr>
        <w:rPr>
          <w:color w:val="000000" w:themeColor="text1"/>
          <w:lang w:val="en-US"/>
        </w:rPr>
      </w:pPr>
      <w:r w:rsidRPr="00E04CED">
        <w:rPr>
          <w:color w:val="000000" w:themeColor="text1"/>
          <w:lang w:val="en-US"/>
        </w:rPr>
        <w:t xml:space="preserve">Wyeth BioPharma </w:t>
      </w:r>
    </w:p>
    <w:p w14:paraId="27B00105" w14:textId="77777777" w:rsidR="008A3A3F" w:rsidRPr="00E04CED" w:rsidRDefault="008A3A3F" w:rsidP="008A3A3F">
      <w:pPr>
        <w:rPr>
          <w:color w:val="000000" w:themeColor="text1"/>
          <w:lang w:val="en-US"/>
        </w:rPr>
      </w:pPr>
      <w:r w:rsidRPr="00E04CED">
        <w:rPr>
          <w:color w:val="000000" w:themeColor="text1"/>
          <w:lang w:val="en-US"/>
        </w:rPr>
        <w:t>Division of Wyeth Pharmaceuticals LLC</w:t>
      </w:r>
    </w:p>
    <w:p w14:paraId="2623E68C" w14:textId="77777777" w:rsidR="008A3A3F" w:rsidRPr="00E04CED" w:rsidRDefault="008A3A3F" w:rsidP="008A3A3F">
      <w:pPr>
        <w:rPr>
          <w:color w:val="000000" w:themeColor="text1"/>
          <w:lang w:val="en-US"/>
        </w:rPr>
      </w:pPr>
      <w:r w:rsidRPr="00E04CED">
        <w:rPr>
          <w:color w:val="000000" w:themeColor="text1"/>
          <w:lang w:val="en-US"/>
        </w:rPr>
        <w:t>One Burtt Road</w:t>
      </w:r>
    </w:p>
    <w:p w14:paraId="4A505882" w14:textId="77777777" w:rsidR="008A3A3F" w:rsidRPr="00E04CED" w:rsidRDefault="008A3A3F" w:rsidP="008A3A3F">
      <w:pPr>
        <w:rPr>
          <w:color w:val="000000" w:themeColor="text1"/>
          <w:lang w:val="en-US"/>
        </w:rPr>
      </w:pPr>
      <w:r w:rsidRPr="00E04CED">
        <w:rPr>
          <w:color w:val="000000" w:themeColor="text1"/>
          <w:lang w:val="en-US"/>
        </w:rPr>
        <w:t>Andover, MA 01810</w:t>
      </w:r>
    </w:p>
    <w:p w14:paraId="0760504B" w14:textId="77777777" w:rsidR="008A3A3F" w:rsidRPr="00E04CED" w:rsidRDefault="008A3A3F" w:rsidP="008A3A3F">
      <w:pPr>
        <w:rPr>
          <w:color w:val="000000" w:themeColor="text1"/>
        </w:rPr>
      </w:pPr>
      <w:proofErr w:type="gramStart"/>
      <w:r w:rsidRPr="00E04CED">
        <w:rPr>
          <w:color w:val="000000" w:themeColor="text1"/>
        </w:rPr>
        <w:t>EEUU</w:t>
      </w:r>
      <w:proofErr w:type="gramEnd"/>
    </w:p>
    <w:p w14:paraId="14F4F14A" w14:textId="77777777" w:rsidR="00C46587" w:rsidRPr="00E04CED" w:rsidRDefault="00C46587" w:rsidP="00982118">
      <w:pPr>
        <w:rPr>
          <w:color w:val="000000" w:themeColor="text1"/>
        </w:rPr>
      </w:pPr>
    </w:p>
    <w:p w14:paraId="13D96586" w14:textId="77777777" w:rsidR="00C46587" w:rsidRPr="00E04CED" w:rsidRDefault="00C46587" w:rsidP="00982118">
      <w:pPr>
        <w:rPr>
          <w:color w:val="000000" w:themeColor="text1"/>
          <w:u w:val="single"/>
        </w:rPr>
      </w:pPr>
      <w:r w:rsidRPr="00E04CED">
        <w:rPr>
          <w:color w:val="000000" w:themeColor="text1"/>
          <w:u w:val="single"/>
        </w:rPr>
        <w:t>Nombre y dirección de</w:t>
      </w:r>
      <w:r w:rsidR="0077629E" w:rsidRPr="00E04CED">
        <w:rPr>
          <w:color w:val="000000" w:themeColor="text1"/>
          <w:u w:val="single"/>
        </w:rPr>
        <w:t xml:space="preserve">l </w:t>
      </w:r>
      <w:r w:rsidRPr="00E04CED">
        <w:rPr>
          <w:color w:val="000000" w:themeColor="text1"/>
          <w:u w:val="single"/>
        </w:rPr>
        <w:t>fabricante responsable de la liberación de los lotes</w:t>
      </w:r>
      <w:r w:rsidRPr="00E04CED">
        <w:rPr>
          <w:color w:val="000000" w:themeColor="text1"/>
        </w:rPr>
        <w:t xml:space="preserve"> </w:t>
      </w:r>
    </w:p>
    <w:p w14:paraId="16187DA7" w14:textId="77777777" w:rsidR="00C46587" w:rsidRPr="00E04CED" w:rsidRDefault="00C46587" w:rsidP="00982118">
      <w:pPr>
        <w:rPr>
          <w:color w:val="000000" w:themeColor="text1"/>
        </w:rPr>
      </w:pPr>
    </w:p>
    <w:p w14:paraId="44993D72" w14:textId="77777777" w:rsidR="0059603B" w:rsidRPr="00E04CED" w:rsidRDefault="0059603B" w:rsidP="0059603B">
      <w:pPr>
        <w:rPr>
          <w:color w:val="000000" w:themeColor="text1"/>
          <w:lang w:val="en-US"/>
        </w:rPr>
      </w:pPr>
      <w:r w:rsidRPr="00E04CED">
        <w:rPr>
          <w:color w:val="000000" w:themeColor="text1"/>
          <w:lang w:val="en-US"/>
        </w:rPr>
        <w:t>Pfizer Service Company BV</w:t>
      </w:r>
    </w:p>
    <w:p w14:paraId="04B7BCA8" w14:textId="00189A7A" w:rsidR="005F4AFB" w:rsidRPr="00FE15AB" w:rsidRDefault="005F4AFB" w:rsidP="005F4AFB">
      <w:pPr>
        <w:rPr>
          <w:ins w:id="8" w:author="Author" w:date="2025-06-12T16:53:00Z" w16du:dateUtc="2025-06-12T15:53:00Z"/>
          <w:color w:val="000000" w:themeColor="text1"/>
          <w:lang w:val="en-GB"/>
        </w:rPr>
      </w:pPr>
      <w:proofErr w:type="spellStart"/>
      <w:ins w:id="9" w:author="Author" w:date="2025-06-12T16:53:00Z" w16du:dateUtc="2025-06-12T15:53:00Z">
        <w:r w:rsidRPr="00FE15AB">
          <w:rPr>
            <w:color w:val="000000" w:themeColor="text1"/>
            <w:lang w:val="en-GB"/>
          </w:rPr>
          <w:t>Hermeslaan</w:t>
        </w:r>
        <w:proofErr w:type="spellEnd"/>
        <w:r w:rsidRPr="00FE15AB">
          <w:rPr>
            <w:color w:val="000000" w:themeColor="text1"/>
            <w:lang w:val="en-GB"/>
          </w:rPr>
          <w:t xml:space="preserve"> 11</w:t>
        </w:r>
      </w:ins>
    </w:p>
    <w:p w14:paraId="45D706B8" w14:textId="3D5DFC49" w:rsidR="0059603B" w:rsidRPr="00E04CED" w:rsidDel="005F4AFB" w:rsidRDefault="005F4AFB" w:rsidP="0059603B">
      <w:pPr>
        <w:rPr>
          <w:del w:id="10" w:author="Author" w:date="2025-06-12T16:53:00Z" w16du:dateUtc="2025-06-12T15:53:00Z"/>
          <w:color w:val="000000" w:themeColor="text1"/>
          <w:lang w:val="en-US"/>
        </w:rPr>
      </w:pPr>
      <w:ins w:id="11" w:author="Author" w:date="2025-06-12T16:53:00Z" w16du:dateUtc="2025-06-12T15:53:00Z">
        <w:r w:rsidRPr="00E04CED">
          <w:rPr>
            <w:color w:val="000000" w:themeColor="text1"/>
            <w:lang w:val="en-US"/>
          </w:rPr>
          <w:t xml:space="preserve">1932 </w:t>
        </w:r>
      </w:ins>
      <w:del w:id="12" w:author="Author" w:date="2025-06-12T16:53:00Z" w16du:dateUtc="2025-06-12T15:53:00Z">
        <w:r w:rsidR="0059603B" w:rsidRPr="00E04CED" w:rsidDel="005F4AFB">
          <w:rPr>
            <w:color w:val="000000" w:themeColor="text1"/>
            <w:lang w:val="en-US"/>
          </w:rPr>
          <w:delText>Hoge Wei 10</w:delText>
        </w:r>
      </w:del>
    </w:p>
    <w:p w14:paraId="6529A58C" w14:textId="1E0767EA" w:rsidR="0059603B" w:rsidRPr="00E04CED" w:rsidRDefault="0059603B" w:rsidP="0059603B">
      <w:pPr>
        <w:rPr>
          <w:color w:val="000000" w:themeColor="text1"/>
        </w:rPr>
      </w:pPr>
      <w:proofErr w:type="spellStart"/>
      <w:r w:rsidRPr="00E04CED">
        <w:rPr>
          <w:color w:val="000000" w:themeColor="text1"/>
        </w:rPr>
        <w:t>Zaventem</w:t>
      </w:r>
      <w:proofErr w:type="spellEnd"/>
      <w:del w:id="13" w:author="Author" w:date="2025-06-12T16:53:00Z" w16du:dateUtc="2025-06-12T15:53:00Z">
        <w:r w:rsidRPr="00E04CED" w:rsidDel="005F4AFB">
          <w:rPr>
            <w:color w:val="000000" w:themeColor="text1"/>
          </w:rPr>
          <w:delText xml:space="preserve"> 1930</w:delText>
        </w:r>
      </w:del>
    </w:p>
    <w:p w14:paraId="09C0CA7F" w14:textId="77777777" w:rsidR="0059603B" w:rsidRPr="00E04CED" w:rsidRDefault="0059603B" w:rsidP="0059603B">
      <w:pPr>
        <w:rPr>
          <w:color w:val="000000" w:themeColor="text1"/>
        </w:rPr>
      </w:pPr>
      <w:r w:rsidRPr="00E04CED">
        <w:rPr>
          <w:color w:val="000000" w:themeColor="text1"/>
        </w:rPr>
        <w:t>Bélgica</w:t>
      </w:r>
    </w:p>
    <w:p w14:paraId="44252D6C" w14:textId="77777777" w:rsidR="00C46587" w:rsidRPr="00E04CED" w:rsidRDefault="00C46587" w:rsidP="00982118">
      <w:pPr>
        <w:rPr>
          <w:color w:val="000000" w:themeColor="text1"/>
        </w:rPr>
      </w:pPr>
    </w:p>
    <w:p w14:paraId="614C666B" w14:textId="77777777" w:rsidR="00C46587" w:rsidRPr="00E04CED" w:rsidRDefault="00C46587" w:rsidP="00982118">
      <w:pPr>
        <w:rPr>
          <w:color w:val="000000" w:themeColor="text1"/>
        </w:rPr>
      </w:pPr>
    </w:p>
    <w:p w14:paraId="4B01FD13" w14:textId="77777777" w:rsidR="00C46587" w:rsidRPr="00E04CED" w:rsidRDefault="00C46587" w:rsidP="00FB4510">
      <w:pPr>
        <w:pStyle w:val="Heading1"/>
        <w:rPr>
          <w:color w:val="000000" w:themeColor="text1"/>
        </w:rPr>
      </w:pPr>
      <w:r w:rsidRPr="00E04CED">
        <w:rPr>
          <w:color w:val="000000" w:themeColor="text1"/>
        </w:rPr>
        <w:t>B.</w:t>
      </w:r>
      <w:r w:rsidRPr="00E04CED">
        <w:rPr>
          <w:color w:val="000000" w:themeColor="text1"/>
        </w:rPr>
        <w:tab/>
        <w:t xml:space="preserve">CONDICIONES O RESTRICCIONES DE SUMINISTRO Y USO </w:t>
      </w:r>
    </w:p>
    <w:p w14:paraId="26569274" w14:textId="77777777" w:rsidR="00C46587" w:rsidRPr="00E04CED" w:rsidRDefault="00C46587" w:rsidP="00982118">
      <w:pPr>
        <w:rPr>
          <w:color w:val="000000" w:themeColor="text1"/>
        </w:rPr>
      </w:pPr>
    </w:p>
    <w:p w14:paraId="623D29BB" w14:textId="77777777" w:rsidR="00C46587" w:rsidRPr="00E04CED" w:rsidRDefault="00C46587" w:rsidP="00982118">
      <w:pPr>
        <w:rPr>
          <w:color w:val="000000" w:themeColor="text1"/>
        </w:rPr>
      </w:pPr>
      <w:r w:rsidRPr="00E04CED">
        <w:rPr>
          <w:color w:val="000000" w:themeColor="text1"/>
        </w:rPr>
        <w:t xml:space="preserve">Medicamento sujeto a prescripción médica restringida (ver Anexo I: Resumen de las Características del Producto, sección 4.2). </w:t>
      </w:r>
    </w:p>
    <w:p w14:paraId="5F76D09C" w14:textId="77777777" w:rsidR="00C46587" w:rsidRPr="00E04CED" w:rsidRDefault="00C46587" w:rsidP="00982118">
      <w:pPr>
        <w:rPr>
          <w:color w:val="000000" w:themeColor="text1"/>
        </w:rPr>
      </w:pPr>
    </w:p>
    <w:p w14:paraId="6C2DDD2A" w14:textId="77777777" w:rsidR="00C46587" w:rsidRPr="00E04CED" w:rsidRDefault="00C46587" w:rsidP="00982118">
      <w:pPr>
        <w:rPr>
          <w:color w:val="000000" w:themeColor="text1"/>
        </w:rPr>
      </w:pPr>
    </w:p>
    <w:p w14:paraId="368A950F" w14:textId="77777777" w:rsidR="00C46587" w:rsidRPr="00E04CED" w:rsidRDefault="00C46587" w:rsidP="00FB4510">
      <w:pPr>
        <w:pStyle w:val="Heading1"/>
        <w:ind w:left="567" w:hanging="567"/>
        <w:rPr>
          <w:color w:val="000000" w:themeColor="text1"/>
        </w:rPr>
      </w:pPr>
      <w:r w:rsidRPr="00E04CED">
        <w:rPr>
          <w:color w:val="000000" w:themeColor="text1"/>
        </w:rPr>
        <w:t>C</w:t>
      </w:r>
      <w:r w:rsidR="0077629E" w:rsidRPr="00E04CED">
        <w:rPr>
          <w:color w:val="000000" w:themeColor="text1"/>
        </w:rPr>
        <w:t>.</w:t>
      </w:r>
      <w:r w:rsidRPr="00E04CED">
        <w:rPr>
          <w:color w:val="000000" w:themeColor="text1"/>
        </w:rPr>
        <w:tab/>
        <w:t xml:space="preserve">OTRAS CONDICIONES Y REQUISITOS DE LA AUTORIZACIÓN DE COMERCIALIZACIÓN. </w:t>
      </w:r>
    </w:p>
    <w:p w14:paraId="7D854393" w14:textId="77777777" w:rsidR="00C46587" w:rsidRPr="00E04CED" w:rsidRDefault="00C46587" w:rsidP="00982118">
      <w:pPr>
        <w:rPr>
          <w:color w:val="000000" w:themeColor="text1"/>
        </w:rPr>
      </w:pPr>
    </w:p>
    <w:p w14:paraId="7C7E6A84" w14:textId="77777777" w:rsidR="00C46587" w:rsidRPr="00E04CED" w:rsidRDefault="00C46587" w:rsidP="006C5F35">
      <w:pPr>
        <w:numPr>
          <w:ilvl w:val="0"/>
          <w:numId w:val="1"/>
        </w:numPr>
        <w:tabs>
          <w:tab w:val="left" w:pos="562"/>
        </w:tabs>
        <w:ind w:left="562" w:hanging="562"/>
        <w:rPr>
          <w:b/>
          <w:color w:val="000000" w:themeColor="text1"/>
        </w:rPr>
      </w:pPr>
      <w:r w:rsidRPr="00E04CED">
        <w:rPr>
          <w:b/>
          <w:color w:val="000000" w:themeColor="text1"/>
        </w:rPr>
        <w:t>Informes periódicos de seguridad (</w:t>
      </w:r>
      <w:proofErr w:type="spellStart"/>
      <w:r w:rsidRPr="00E04CED">
        <w:rPr>
          <w:b/>
          <w:color w:val="000000" w:themeColor="text1"/>
        </w:rPr>
        <w:t>IPSs</w:t>
      </w:r>
      <w:proofErr w:type="spellEnd"/>
      <w:r w:rsidRPr="00E04CED">
        <w:rPr>
          <w:b/>
          <w:color w:val="000000" w:themeColor="text1"/>
        </w:rPr>
        <w:t>)</w:t>
      </w:r>
    </w:p>
    <w:p w14:paraId="18C93D92" w14:textId="77777777" w:rsidR="00502CD7" w:rsidRPr="00E04CED" w:rsidRDefault="00502CD7" w:rsidP="00982118">
      <w:pPr>
        <w:rPr>
          <w:color w:val="000000" w:themeColor="text1"/>
        </w:rPr>
      </w:pPr>
    </w:p>
    <w:p w14:paraId="7B4BC800" w14:textId="77777777" w:rsidR="00C46587" w:rsidRPr="00E04CED" w:rsidRDefault="00C46587" w:rsidP="00982118">
      <w:pPr>
        <w:rPr>
          <w:color w:val="000000" w:themeColor="text1"/>
        </w:rPr>
      </w:pPr>
      <w:r w:rsidRPr="00E04CED">
        <w:rPr>
          <w:color w:val="000000" w:themeColor="text1"/>
        </w:rPr>
        <w:t xml:space="preserve">Los requerimientos para la presentación de los </w:t>
      </w:r>
      <w:proofErr w:type="spellStart"/>
      <w:r w:rsidRPr="00E04CED">
        <w:rPr>
          <w:color w:val="000000" w:themeColor="text1"/>
        </w:rPr>
        <w:t>IPSs</w:t>
      </w:r>
      <w:proofErr w:type="spellEnd"/>
      <w:r w:rsidRPr="00E04CED">
        <w:rPr>
          <w:color w:val="000000" w:themeColor="text1"/>
        </w:rPr>
        <w:t xml:space="preserve"> para este medicamento se establecen en la lista de fechas de referencia de la Unión (lista EURD) prevista en el artículo 107quater, apartado 7, de la Directiva 2001/83/CE y cualquier actualización posterior publicada en el portal web europeo sobre medicamentos.</w:t>
      </w:r>
    </w:p>
    <w:p w14:paraId="2544B085" w14:textId="77777777" w:rsidR="00C46587" w:rsidRPr="00E04CED" w:rsidRDefault="00C46587" w:rsidP="00982118">
      <w:pPr>
        <w:rPr>
          <w:color w:val="000000" w:themeColor="text1"/>
        </w:rPr>
      </w:pPr>
    </w:p>
    <w:p w14:paraId="5734B65B" w14:textId="77777777" w:rsidR="00C46587" w:rsidRPr="00E04CED" w:rsidRDefault="00C46587" w:rsidP="00982118">
      <w:pPr>
        <w:rPr>
          <w:color w:val="000000" w:themeColor="text1"/>
        </w:rPr>
      </w:pPr>
    </w:p>
    <w:p w14:paraId="1C44AB4F" w14:textId="77777777" w:rsidR="00C46587" w:rsidRPr="00E04CED" w:rsidRDefault="00C46587" w:rsidP="00FB4510">
      <w:pPr>
        <w:pStyle w:val="Heading1"/>
        <w:ind w:left="567" w:hanging="567"/>
        <w:rPr>
          <w:color w:val="000000" w:themeColor="text1"/>
        </w:rPr>
      </w:pPr>
      <w:r w:rsidRPr="00E04CED">
        <w:rPr>
          <w:color w:val="000000" w:themeColor="text1"/>
        </w:rPr>
        <w:t>D.</w:t>
      </w:r>
      <w:r w:rsidRPr="00E04CED">
        <w:rPr>
          <w:color w:val="000000" w:themeColor="text1"/>
        </w:rPr>
        <w:tab/>
        <w:t xml:space="preserve">CONDICIONES O RESTRICCIONES EN RELACIÓN CON LA UTILIZACIÓN SEGURA Y EFICAZ DEL MEDICAMENTO </w:t>
      </w:r>
    </w:p>
    <w:p w14:paraId="116CBEE8" w14:textId="77777777" w:rsidR="00C46587" w:rsidRPr="00E04CED" w:rsidRDefault="00C46587" w:rsidP="00982118">
      <w:pPr>
        <w:rPr>
          <w:color w:val="000000" w:themeColor="text1"/>
        </w:rPr>
      </w:pPr>
    </w:p>
    <w:p w14:paraId="13E48F85" w14:textId="77777777" w:rsidR="00C46587" w:rsidRPr="00E04CED" w:rsidRDefault="00C46587" w:rsidP="006C5F35">
      <w:pPr>
        <w:numPr>
          <w:ilvl w:val="0"/>
          <w:numId w:val="1"/>
        </w:numPr>
        <w:tabs>
          <w:tab w:val="left" w:pos="562"/>
        </w:tabs>
        <w:ind w:left="562" w:hanging="562"/>
        <w:rPr>
          <w:b/>
          <w:color w:val="000000" w:themeColor="text1"/>
        </w:rPr>
      </w:pPr>
      <w:r w:rsidRPr="00E04CED">
        <w:rPr>
          <w:b/>
          <w:color w:val="000000" w:themeColor="text1"/>
        </w:rPr>
        <w:t xml:space="preserve">Plan de gestión de riesgos (PGR) </w:t>
      </w:r>
    </w:p>
    <w:p w14:paraId="42628E80" w14:textId="77777777" w:rsidR="00C46587" w:rsidRPr="00E04CED" w:rsidRDefault="00C46587" w:rsidP="00982118">
      <w:pPr>
        <w:rPr>
          <w:color w:val="000000" w:themeColor="text1"/>
        </w:rPr>
      </w:pPr>
    </w:p>
    <w:p w14:paraId="5A018C48" w14:textId="77777777" w:rsidR="00C46587" w:rsidRPr="00E04CED" w:rsidRDefault="00C46587" w:rsidP="00982118">
      <w:pPr>
        <w:rPr>
          <w:color w:val="000000" w:themeColor="text1"/>
        </w:rPr>
      </w:pPr>
      <w:r w:rsidRPr="00E04CED">
        <w:rPr>
          <w:color w:val="000000" w:themeColor="text1"/>
        </w:rPr>
        <w:t xml:space="preserve">El titular de la autorización de comercialización (TAC) realizará las actividades e intervenciones de farmacovigilancia necesarias según lo acordado en la versión del PGR incluido en el Módulo 1.8.2 de la autorización de comercialización y en cualquier actualización del PGR que se acuerde posteriormente. </w:t>
      </w:r>
    </w:p>
    <w:p w14:paraId="086F8073" w14:textId="77777777" w:rsidR="00C46587" w:rsidRPr="00E04CED" w:rsidRDefault="00C46587" w:rsidP="00982118">
      <w:pPr>
        <w:rPr>
          <w:color w:val="000000" w:themeColor="text1"/>
        </w:rPr>
      </w:pPr>
    </w:p>
    <w:p w14:paraId="389F6A89" w14:textId="77777777" w:rsidR="00C46587" w:rsidRPr="00E04CED" w:rsidRDefault="00C46587" w:rsidP="00982118">
      <w:pPr>
        <w:rPr>
          <w:color w:val="000000" w:themeColor="text1"/>
        </w:rPr>
      </w:pPr>
      <w:r w:rsidRPr="00E04CED">
        <w:rPr>
          <w:color w:val="000000" w:themeColor="text1"/>
        </w:rPr>
        <w:t xml:space="preserve">Se debe presentar un PGR actualizado: </w:t>
      </w:r>
    </w:p>
    <w:p w14:paraId="56C6CA6E" w14:textId="77777777" w:rsidR="00C46587" w:rsidRPr="00E04CED" w:rsidRDefault="00C46587" w:rsidP="006C5F35">
      <w:pPr>
        <w:numPr>
          <w:ilvl w:val="0"/>
          <w:numId w:val="1"/>
        </w:numPr>
        <w:ind w:hanging="436"/>
        <w:rPr>
          <w:color w:val="000000" w:themeColor="text1"/>
        </w:rPr>
      </w:pPr>
      <w:r w:rsidRPr="00E04CED">
        <w:rPr>
          <w:color w:val="000000" w:themeColor="text1"/>
        </w:rPr>
        <w:t xml:space="preserve">A petición de la Agencia Europea de Medicamentos; </w:t>
      </w:r>
    </w:p>
    <w:p w14:paraId="2350D4CD" w14:textId="77777777" w:rsidR="00C46587" w:rsidRPr="00E04CED" w:rsidRDefault="00C46587" w:rsidP="006C5F35">
      <w:pPr>
        <w:numPr>
          <w:ilvl w:val="0"/>
          <w:numId w:val="1"/>
        </w:numPr>
        <w:ind w:left="567" w:hanging="283"/>
        <w:rPr>
          <w:color w:val="000000" w:themeColor="text1"/>
        </w:rPr>
      </w:pPr>
      <w:r w:rsidRPr="00E04CED">
        <w:rPr>
          <w:color w:val="000000" w:themeColor="text1"/>
        </w:rPr>
        <w:t xml:space="preserve">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 </w:t>
      </w:r>
    </w:p>
    <w:p w14:paraId="6F007318" w14:textId="77777777" w:rsidR="00C46587" w:rsidRPr="00E04CED" w:rsidRDefault="00C46587" w:rsidP="00982118">
      <w:pPr>
        <w:rPr>
          <w:color w:val="000000" w:themeColor="text1"/>
        </w:rPr>
      </w:pPr>
    </w:p>
    <w:p w14:paraId="7F4C4984" w14:textId="77777777" w:rsidR="00C46587" w:rsidRPr="00E04CED" w:rsidRDefault="00C46587" w:rsidP="006C5F35">
      <w:pPr>
        <w:keepNext/>
        <w:numPr>
          <w:ilvl w:val="0"/>
          <w:numId w:val="1"/>
        </w:numPr>
        <w:tabs>
          <w:tab w:val="left" w:pos="562"/>
        </w:tabs>
        <w:ind w:left="562" w:hanging="562"/>
        <w:rPr>
          <w:b/>
          <w:color w:val="000000" w:themeColor="text1"/>
        </w:rPr>
      </w:pPr>
      <w:r w:rsidRPr="00E04CED">
        <w:rPr>
          <w:b/>
          <w:color w:val="000000" w:themeColor="text1"/>
        </w:rPr>
        <w:lastRenderedPageBreak/>
        <w:t xml:space="preserve">Medidas adicionales de minimización de riesgos. </w:t>
      </w:r>
    </w:p>
    <w:p w14:paraId="2CAD3913" w14:textId="77777777" w:rsidR="00A134D1" w:rsidRPr="00E04CED" w:rsidRDefault="00A134D1" w:rsidP="003146E9">
      <w:pPr>
        <w:keepNext/>
        <w:tabs>
          <w:tab w:val="left" w:pos="562"/>
        </w:tabs>
        <w:ind w:left="562"/>
        <w:rPr>
          <w:color w:val="000000" w:themeColor="text1"/>
        </w:rPr>
      </w:pPr>
    </w:p>
    <w:p w14:paraId="0C736BF1" w14:textId="77777777" w:rsidR="00A134D1" w:rsidRPr="00E04CED" w:rsidRDefault="00A134D1" w:rsidP="003146E9">
      <w:pPr>
        <w:keepNext/>
        <w:tabs>
          <w:tab w:val="left" w:pos="562"/>
        </w:tabs>
        <w:rPr>
          <w:color w:val="000000" w:themeColor="text1"/>
        </w:rPr>
      </w:pPr>
      <w:r w:rsidRPr="00E04CED">
        <w:rPr>
          <w:color w:val="000000" w:themeColor="text1"/>
        </w:rPr>
        <w:t>Las tarjetas de información para el paciente (adultos y pediátricos) contienen los siguientes elementos clave:</w:t>
      </w:r>
    </w:p>
    <w:p w14:paraId="4300AE74" w14:textId="77777777" w:rsidR="00A134D1" w:rsidRPr="00E04CED" w:rsidRDefault="00A134D1" w:rsidP="003146E9">
      <w:pPr>
        <w:keepNext/>
        <w:tabs>
          <w:tab w:val="left" w:pos="562"/>
        </w:tabs>
        <w:rPr>
          <w:color w:val="000000" w:themeColor="text1"/>
        </w:rPr>
      </w:pPr>
    </w:p>
    <w:p w14:paraId="0C3170EF" w14:textId="77777777" w:rsidR="00A134D1" w:rsidRPr="00E04CED" w:rsidRDefault="00A134D1" w:rsidP="006C5F35">
      <w:pPr>
        <w:keepNext/>
        <w:numPr>
          <w:ilvl w:val="0"/>
          <w:numId w:val="33"/>
        </w:numPr>
        <w:tabs>
          <w:tab w:val="left" w:pos="562"/>
        </w:tabs>
        <w:ind w:hanging="720"/>
        <w:rPr>
          <w:color w:val="000000" w:themeColor="text1"/>
        </w:rPr>
      </w:pPr>
      <w:r w:rsidRPr="00E04CED">
        <w:rPr>
          <w:color w:val="000000" w:themeColor="text1"/>
        </w:rPr>
        <w:t>infecciones, incluido tuberculosis</w:t>
      </w:r>
    </w:p>
    <w:p w14:paraId="5FC63DAA" w14:textId="77777777" w:rsidR="00A134D1" w:rsidRPr="00E04CED" w:rsidRDefault="00A134D1" w:rsidP="006C5F35">
      <w:pPr>
        <w:keepNext/>
        <w:numPr>
          <w:ilvl w:val="0"/>
          <w:numId w:val="33"/>
        </w:numPr>
        <w:tabs>
          <w:tab w:val="left" w:pos="562"/>
        </w:tabs>
        <w:ind w:hanging="720"/>
        <w:rPr>
          <w:color w:val="000000" w:themeColor="text1"/>
        </w:rPr>
      </w:pPr>
      <w:r w:rsidRPr="00E04CED">
        <w:rPr>
          <w:color w:val="000000" w:themeColor="text1"/>
        </w:rPr>
        <w:t>cáncer</w:t>
      </w:r>
    </w:p>
    <w:p w14:paraId="53388F7A" w14:textId="77777777" w:rsidR="00A134D1" w:rsidRPr="00E04CED" w:rsidRDefault="00A134D1" w:rsidP="006C5F35">
      <w:pPr>
        <w:numPr>
          <w:ilvl w:val="0"/>
          <w:numId w:val="33"/>
        </w:numPr>
        <w:tabs>
          <w:tab w:val="left" w:pos="562"/>
        </w:tabs>
        <w:ind w:hanging="720"/>
        <w:rPr>
          <w:color w:val="000000" w:themeColor="text1"/>
        </w:rPr>
      </w:pPr>
      <w:r w:rsidRPr="00E04CED">
        <w:rPr>
          <w:color w:val="000000" w:themeColor="text1"/>
        </w:rPr>
        <w:t>problemas del sistema nervioso</w:t>
      </w:r>
    </w:p>
    <w:p w14:paraId="3BE52AAA" w14:textId="77777777" w:rsidR="00A134D1" w:rsidRPr="00E04CED" w:rsidRDefault="00A134D1" w:rsidP="006C5F35">
      <w:pPr>
        <w:numPr>
          <w:ilvl w:val="0"/>
          <w:numId w:val="33"/>
        </w:numPr>
        <w:tabs>
          <w:tab w:val="left" w:pos="562"/>
        </w:tabs>
        <w:ind w:hanging="720"/>
        <w:rPr>
          <w:color w:val="000000" w:themeColor="text1"/>
        </w:rPr>
      </w:pPr>
      <w:r w:rsidRPr="00E04CED">
        <w:rPr>
          <w:color w:val="000000" w:themeColor="text1"/>
        </w:rPr>
        <w:t>vacunas</w:t>
      </w:r>
    </w:p>
    <w:p w14:paraId="61A29273" w14:textId="77777777" w:rsidR="00C46587" w:rsidRPr="00E04CED" w:rsidRDefault="00C46587" w:rsidP="00A134D1">
      <w:pPr>
        <w:tabs>
          <w:tab w:val="left" w:pos="562"/>
        </w:tabs>
        <w:rPr>
          <w:color w:val="000000" w:themeColor="text1"/>
        </w:rPr>
      </w:pPr>
      <w:r w:rsidRPr="00E04CED">
        <w:rPr>
          <w:color w:val="000000" w:themeColor="text1"/>
        </w:rPr>
        <w:br w:type="page"/>
      </w:r>
    </w:p>
    <w:p w14:paraId="34D925B0" w14:textId="77777777" w:rsidR="00C46587" w:rsidRPr="00E04CED" w:rsidRDefault="00C46587" w:rsidP="00982118">
      <w:pPr>
        <w:rPr>
          <w:color w:val="000000" w:themeColor="text1"/>
        </w:rPr>
      </w:pPr>
    </w:p>
    <w:p w14:paraId="09879799" w14:textId="77777777" w:rsidR="00C46587" w:rsidRPr="00E04CED" w:rsidRDefault="00C46587" w:rsidP="00982118">
      <w:pPr>
        <w:rPr>
          <w:color w:val="000000" w:themeColor="text1"/>
        </w:rPr>
      </w:pPr>
    </w:p>
    <w:p w14:paraId="31CF8713" w14:textId="77777777" w:rsidR="00C46587" w:rsidRPr="00E04CED" w:rsidRDefault="00C46587" w:rsidP="00982118">
      <w:pPr>
        <w:rPr>
          <w:color w:val="000000" w:themeColor="text1"/>
        </w:rPr>
      </w:pPr>
    </w:p>
    <w:p w14:paraId="017DAA1D" w14:textId="77777777" w:rsidR="00C46587" w:rsidRPr="00E04CED" w:rsidRDefault="00C46587" w:rsidP="00982118">
      <w:pPr>
        <w:rPr>
          <w:color w:val="000000" w:themeColor="text1"/>
        </w:rPr>
      </w:pPr>
    </w:p>
    <w:p w14:paraId="4CF3D594" w14:textId="77777777" w:rsidR="00C46587" w:rsidRPr="00E04CED" w:rsidRDefault="00C46587" w:rsidP="00982118">
      <w:pPr>
        <w:rPr>
          <w:color w:val="000000" w:themeColor="text1"/>
        </w:rPr>
      </w:pPr>
    </w:p>
    <w:p w14:paraId="41556DB4" w14:textId="77777777" w:rsidR="00C46587" w:rsidRPr="00E04CED" w:rsidRDefault="00C46587" w:rsidP="00982118">
      <w:pPr>
        <w:rPr>
          <w:color w:val="000000" w:themeColor="text1"/>
        </w:rPr>
      </w:pPr>
    </w:p>
    <w:p w14:paraId="055E56A7" w14:textId="77777777" w:rsidR="00C46587" w:rsidRPr="00E04CED" w:rsidRDefault="00C46587" w:rsidP="00982118">
      <w:pPr>
        <w:rPr>
          <w:color w:val="000000" w:themeColor="text1"/>
        </w:rPr>
      </w:pPr>
    </w:p>
    <w:p w14:paraId="0F2F0A5B" w14:textId="77777777" w:rsidR="00C46587" w:rsidRPr="00E04CED" w:rsidRDefault="00C46587" w:rsidP="00982118">
      <w:pPr>
        <w:rPr>
          <w:color w:val="000000" w:themeColor="text1"/>
        </w:rPr>
      </w:pPr>
    </w:p>
    <w:p w14:paraId="1AACF5B1" w14:textId="77777777" w:rsidR="00C46587" w:rsidRPr="00E04CED" w:rsidRDefault="00C46587" w:rsidP="00982118">
      <w:pPr>
        <w:rPr>
          <w:color w:val="000000" w:themeColor="text1"/>
        </w:rPr>
      </w:pPr>
    </w:p>
    <w:p w14:paraId="785A365A" w14:textId="77777777" w:rsidR="00C46587" w:rsidRPr="00E04CED" w:rsidRDefault="00C46587" w:rsidP="00982118">
      <w:pPr>
        <w:rPr>
          <w:color w:val="000000" w:themeColor="text1"/>
        </w:rPr>
      </w:pPr>
    </w:p>
    <w:p w14:paraId="37E41D99" w14:textId="77777777" w:rsidR="00C46587" w:rsidRPr="00E04CED" w:rsidRDefault="00C46587" w:rsidP="00982118">
      <w:pPr>
        <w:rPr>
          <w:color w:val="000000" w:themeColor="text1"/>
        </w:rPr>
      </w:pPr>
    </w:p>
    <w:p w14:paraId="455036A5" w14:textId="77777777" w:rsidR="00C46587" w:rsidRPr="00E04CED" w:rsidRDefault="00C46587" w:rsidP="00982118">
      <w:pPr>
        <w:rPr>
          <w:color w:val="000000" w:themeColor="text1"/>
        </w:rPr>
      </w:pPr>
    </w:p>
    <w:p w14:paraId="314D3D65" w14:textId="77777777" w:rsidR="00C46587" w:rsidRPr="00E04CED" w:rsidRDefault="00C46587" w:rsidP="00982118">
      <w:pPr>
        <w:rPr>
          <w:color w:val="000000" w:themeColor="text1"/>
        </w:rPr>
      </w:pPr>
    </w:p>
    <w:p w14:paraId="7B392347" w14:textId="77777777" w:rsidR="00C46587" w:rsidRPr="00E04CED" w:rsidRDefault="00C46587" w:rsidP="00982118">
      <w:pPr>
        <w:rPr>
          <w:color w:val="000000" w:themeColor="text1"/>
        </w:rPr>
      </w:pPr>
    </w:p>
    <w:p w14:paraId="5A0B67F5" w14:textId="77777777" w:rsidR="00C46587" w:rsidRPr="00E04CED" w:rsidRDefault="00C46587" w:rsidP="00982118">
      <w:pPr>
        <w:rPr>
          <w:color w:val="000000" w:themeColor="text1"/>
        </w:rPr>
      </w:pPr>
    </w:p>
    <w:p w14:paraId="02A003F0" w14:textId="77777777" w:rsidR="00C46587" w:rsidRPr="00E04CED" w:rsidRDefault="00C46587" w:rsidP="00982118">
      <w:pPr>
        <w:rPr>
          <w:color w:val="000000" w:themeColor="text1"/>
        </w:rPr>
      </w:pPr>
    </w:p>
    <w:p w14:paraId="4FC3D12C" w14:textId="77777777" w:rsidR="00C46587" w:rsidRPr="00E04CED" w:rsidRDefault="00C46587" w:rsidP="00982118">
      <w:pPr>
        <w:rPr>
          <w:color w:val="000000" w:themeColor="text1"/>
        </w:rPr>
      </w:pPr>
    </w:p>
    <w:p w14:paraId="263C6DAA" w14:textId="77777777" w:rsidR="00C46587" w:rsidRPr="00E04CED" w:rsidRDefault="00C46587" w:rsidP="00982118">
      <w:pPr>
        <w:rPr>
          <w:color w:val="000000" w:themeColor="text1"/>
        </w:rPr>
      </w:pPr>
    </w:p>
    <w:p w14:paraId="7747D3B8" w14:textId="77777777" w:rsidR="00C46587" w:rsidRPr="00E04CED" w:rsidRDefault="00C46587" w:rsidP="00982118">
      <w:pPr>
        <w:rPr>
          <w:color w:val="000000" w:themeColor="text1"/>
        </w:rPr>
      </w:pPr>
    </w:p>
    <w:p w14:paraId="19922631" w14:textId="77777777" w:rsidR="00C46587" w:rsidRPr="00E04CED" w:rsidRDefault="00C46587" w:rsidP="00982118">
      <w:pPr>
        <w:rPr>
          <w:color w:val="000000" w:themeColor="text1"/>
        </w:rPr>
      </w:pPr>
    </w:p>
    <w:p w14:paraId="16CFF275" w14:textId="77777777" w:rsidR="00C46587" w:rsidRPr="00E04CED" w:rsidRDefault="00C46587" w:rsidP="00982118">
      <w:pPr>
        <w:rPr>
          <w:color w:val="000000" w:themeColor="text1"/>
        </w:rPr>
      </w:pPr>
    </w:p>
    <w:p w14:paraId="42951F03" w14:textId="77777777" w:rsidR="00C46587" w:rsidRPr="00E04CED" w:rsidRDefault="00C46587" w:rsidP="00982118">
      <w:pPr>
        <w:rPr>
          <w:color w:val="000000" w:themeColor="text1"/>
        </w:rPr>
      </w:pPr>
    </w:p>
    <w:p w14:paraId="1B08E920" w14:textId="77777777" w:rsidR="00C3672C" w:rsidRPr="00E04CED" w:rsidRDefault="00C3672C" w:rsidP="00982118">
      <w:pPr>
        <w:rPr>
          <w:color w:val="000000" w:themeColor="text1"/>
        </w:rPr>
      </w:pPr>
    </w:p>
    <w:p w14:paraId="6DD38BE1" w14:textId="77777777" w:rsidR="00C46587" w:rsidRPr="00E04CED" w:rsidRDefault="00C46587" w:rsidP="00982118">
      <w:pPr>
        <w:jc w:val="center"/>
        <w:rPr>
          <w:b/>
          <w:color w:val="000000" w:themeColor="text1"/>
        </w:rPr>
      </w:pPr>
      <w:r w:rsidRPr="00E04CED">
        <w:rPr>
          <w:b/>
          <w:color w:val="000000" w:themeColor="text1"/>
        </w:rPr>
        <w:t>ANEXO III</w:t>
      </w:r>
    </w:p>
    <w:p w14:paraId="67AA361D" w14:textId="77777777" w:rsidR="00C46587" w:rsidRPr="00E04CED" w:rsidRDefault="00C46587" w:rsidP="00982118">
      <w:pPr>
        <w:jc w:val="center"/>
        <w:rPr>
          <w:b/>
          <w:color w:val="000000" w:themeColor="text1"/>
        </w:rPr>
      </w:pPr>
    </w:p>
    <w:p w14:paraId="07EAEEA6" w14:textId="77777777" w:rsidR="00C46587" w:rsidRPr="00E04CED" w:rsidRDefault="00C46587" w:rsidP="00982118">
      <w:pPr>
        <w:jc w:val="center"/>
        <w:rPr>
          <w:b/>
          <w:color w:val="000000" w:themeColor="text1"/>
        </w:rPr>
      </w:pPr>
      <w:r w:rsidRPr="00E04CED">
        <w:rPr>
          <w:b/>
          <w:color w:val="000000" w:themeColor="text1"/>
        </w:rPr>
        <w:t>ETIQUETADO Y PROSPECTO</w:t>
      </w:r>
    </w:p>
    <w:p w14:paraId="5AD2104C" w14:textId="77777777" w:rsidR="00C46587" w:rsidRPr="00E04CED" w:rsidRDefault="00C46587" w:rsidP="00982118">
      <w:pPr>
        <w:rPr>
          <w:color w:val="000000" w:themeColor="text1"/>
        </w:rPr>
      </w:pPr>
      <w:r w:rsidRPr="00E04CED">
        <w:rPr>
          <w:color w:val="000000" w:themeColor="text1"/>
        </w:rPr>
        <w:br w:type="page"/>
      </w:r>
    </w:p>
    <w:p w14:paraId="47C82414" w14:textId="77777777" w:rsidR="00C46587" w:rsidRPr="00E04CED" w:rsidRDefault="00C46587" w:rsidP="00982118">
      <w:pPr>
        <w:rPr>
          <w:color w:val="000000" w:themeColor="text1"/>
        </w:rPr>
      </w:pPr>
    </w:p>
    <w:p w14:paraId="641CDF64" w14:textId="77777777" w:rsidR="00C46587" w:rsidRPr="00E04CED" w:rsidRDefault="00C46587" w:rsidP="00982118">
      <w:pPr>
        <w:rPr>
          <w:color w:val="000000" w:themeColor="text1"/>
        </w:rPr>
      </w:pPr>
    </w:p>
    <w:p w14:paraId="42B2EE26" w14:textId="77777777" w:rsidR="00C46587" w:rsidRPr="00E04CED" w:rsidRDefault="00C46587" w:rsidP="00982118">
      <w:pPr>
        <w:rPr>
          <w:color w:val="000000" w:themeColor="text1"/>
        </w:rPr>
      </w:pPr>
    </w:p>
    <w:p w14:paraId="6566F414" w14:textId="77777777" w:rsidR="00C46587" w:rsidRPr="00E04CED" w:rsidRDefault="00C46587" w:rsidP="00982118">
      <w:pPr>
        <w:rPr>
          <w:color w:val="000000" w:themeColor="text1"/>
        </w:rPr>
      </w:pPr>
    </w:p>
    <w:p w14:paraId="39AEA006" w14:textId="77777777" w:rsidR="00C46587" w:rsidRPr="00E04CED" w:rsidRDefault="00C46587" w:rsidP="00982118">
      <w:pPr>
        <w:rPr>
          <w:color w:val="000000" w:themeColor="text1"/>
        </w:rPr>
      </w:pPr>
    </w:p>
    <w:p w14:paraId="7B3DCA36" w14:textId="77777777" w:rsidR="00C46587" w:rsidRPr="00E04CED" w:rsidRDefault="00C46587" w:rsidP="00982118">
      <w:pPr>
        <w:rPr>
          <w:color w:val="000000" w:themeColor="text1"/>
        </w:rPr>
      </w:pPr>
    </w:p>
    <w:p w14:paraId="0C837720" w14:textId="77777777" w:rsidR="00C46587" w:rsidRPr="00E04CED" w:rsidRDefault="00C46587" w:rsidP="00982118">
      <w:pPr>
        <w:rPr>
          <w:color w:val="000000" w:themeColor="text1"/>
        </w:rPr>
      </w:pPr>
    </w:p>
    <w:p w14:paraId="2A7DC3B1" w14:textId="77777777" w:rsidR="00C46587" w:rsidRPr="00E04CED" w:rsidRDefault="00C46587" w:rsidP="00982118">
      <w:pPr>
        <w:rPr>
          <w:color w:val="000000" w:themeColor="text1"/>
        </w:rPr>
      </w:pPr>
    </w:p>
    <w:p w14:paraId="35C93890" w14:textId="77777777" w:rsidR="00C46587" w:rsidRPr="00E04CED" w:rsidRDefault="00C46587" w:rsidP="00982118">
      <w:pPr>
        <w:rPr>
          <w:color w:val="000000" w:themeColor="text1"/>
        </w:rPr>
      </w:pPr>
    </w:p>
    <w:p w14:paraId="038BCF4C" w14:textId="77777777" w:rsidR="00C46587" w:rsidRPr="00E04CED" w:rsidRDefault="00C46587" w:rsidP="00982118">
      <w:pPr>
        <w:rPr>
          <w:color w:val="000000" w:themeColor="text1"/>
        </w:rPr>
      </w:pPr>
    </w:p>
    <w:p w14:paraId="259C4810" w14:textId="77777777" w:rsidR="00C46587" w:rsidRPr="00E04CED" w:rsidRDefault="00C46587" w:rsidP="00982118">
      <w:pPr>
        <w:rPr>
          <w:color w:val="000000" w:themeColor="text1"/>
        </w:rPr>
      </w:pPr>
    </w:p>
    <w:p w14:paraId="77856327" w14:textId="77777777" w:rsidR="00C46587" w:rsidRPr="00E04CED" w:rsidRDefault="00C46587" w:rsidP="00982118">
      <w:pPr>
        <w:rPr>
          <w:color w:val="000000" w:themeColor="text1"/>
        </w:rPr>
      </w:pPr>
    </w:p>
    <w:p w14:paraId="5339CB19" w14:textId="77777777" w:rsidR="00C46587" w:rsidRPr="00E04CED" w:rsidRDefault="00C46587" w:rsidP="00982118">
      <w:pPr>
        <w:rPr>
          <w:color w:val="000000" w:themeColor="text1"/>
        </w:rPr>
      </w:pPr>
    </w:p>
    <w:p w14:paraId="6B3168B4" w14:textId="77777777" w:rsidR="00C46587" w:rsidRPr="00E04CED" w:rsidRDefault="00C46587" w:rsidP="00982118">
      <w:pPr>
        <w:rPr>
          <w:color w:val="000000" w:themeColor="text1"/>
        </w:rPr>
      </w:pPr>
    </w:p>
    <w:p w14:paraId="618AAD6F" w14:textId="77777777" w:rsidR="00C46587" w:rsidRPr="00E04CED" w:rsidRDefault="00C46587" w:rsidP="00982118">
      <w:pPr>
        <w:rPr>
          <w:color w:val="000000" w:themeColor="text1"/>
        </w:rPr>
      </w:pPr>
    </w:p>
    <w:p w14:paraId="202C78D5" w14:textId="77777777" w:rsidR="00C46587" w:rsidRPr="00E04CED" w:rsidRDefault="00C46587" w:rsidP="00982118">
      <w:pPr>
        <w:rPr>
          <w:color w:val="000000" w:themeColor="text1"/>
        </w:rPr>
      </w:pPr>
    </w:p>
    <w:p w14:paraId="6524405E" w14:textId="77777777" w:rsidR="00C46587" w:rsidRPr="00E04CED" w:rsidRDefault="00C46587" w:rsidP="00982118">
      <w:pPr>
        <w:rPr>
          <w:color w:val="000000" w:themeColor="text1"/>
        </w:rPr>
      </w:pPr>
    </w:p>
    <w:p w14:paraId="3AC650CF" w14:textId="77777777" w:rsidR="00C46587" w:rsidRPr="00E04CED" w:rsidRDefault="00C46587" w:rsidP="00982118">
      <w:pPr>
        <w:rPr>
          <w:color w:val="000000" w:themeColor="text1"/>
        </w:rPr>
      </w:pPr>
    </w:p>
    <w:p w14:paraId="6516D5EF" w14:textId="77777777" w:rsidR="00C46587" w:rsidRPr="00E04CED" w:rsidRDefault="00C46587" w:rsidP="00982118">
      <w:pPr>
        <w:rPr>
          <w:color w:val="000000" w:themeColor="text1"/>
        </w:rPr>
      </w:pPr>
    </w:p>
    <w:p w14:paraId="381A2FA1" w14:textId="77777777" w:rsidR="00C46587" w:rsidRPr="00E04CED" w:rsidRDefault="00C46587" w:rsidP="00982118">
      <w:pPr>
        <w:rPr>
          <w:color w:val="000000" w:themeColor="text1"/>
        </w:rPr>
      </w:pPr>
    </w:p>
    <w:p w14:paraId="5FA20C5A" w14:textId="77777777" w:rsidR="00C46587" w:rsidRPr="00E04CED" w:rsidRDefault="00C46587" w:rsidP="00982118">
      <w:pPr>
        <w:rPr>
          <w:color w:val="000000" w:themeColor="text1"/>
        </w:rPr>
      </w:pPr>
    </w:p>
    <w:p w14:paraId="7E79E15E" w14:textId="77777777" w:rsidR="00C3672C" w:rsidRPr="00E04CED" w:rsidRDefault="00C3672C" w:rsidP="00982118">
      <w:pPr>
        <w:rPr>
          <w:color w:val="000000" w:themeColor="text1"/>
        </w:rPr>
      </w:pPr>
    </w:p>
    <w:p w14:paraId="66C0C2DE" w14:textId="77777777" w:rsidR="00C46587" w:rsidRPr="00E04CED" w:rsidRDefault="00C46587" w:rsidP="00982118">
      <w:pPr>
        <w:rPr>
          <w:color w:val="000000" w:themeColor="text1"/>
        </w:rPr>
      </w:pPr>
    </w:p>
    <w:p w14:paraId="0C00A740" w14:textId="77777777" w:rsidR="00C46587" w:rsidRPr="00E04CED" w:rsidRDefault="00C46587" w:rsidP="00FB4510">
      <w:pPr>
        <w:pStyle w:val="Heading1"/>
        <w:jc w:val="center"/>
        <w:rPr>
          <w:color w:val="000000" w:themeColor="text1"/>
        </w:rPr>
      </w:pPr>
      <w:r w:rsidRPr="00E04CED">
        <w:rPr>
          <w:color w:val="000000" w:themeColor="text1"/>
        </w:rPr>
        <w:t>A. ETIQUETADO</w:t>
      </w:r>
    </w:p>
    <w:p w14:paraId="101D0B9C" w14:textId="77777777" w:rsidR="00C46587" w:rsidRPr="00E04CED" w:rsidRDefault="00C46587" w:rsidP="00A924EE">
      <w:pPr>
        <w:rPr>
          <w:color w:val="000000" w:themeColor="text1"/>
        </w:rPr>
      </w:pPr>
      <w:r w:rsidRPr="00E04CED">
        <w:rPr>
          <w:color w:val="000000" w:themeColor="text1"/>
        </w:rPr>
        <w:br w:type="page"/>
      </w:r>
    </w:p>
    <w:p w14:paraId="45530C7B" w14:textId="77777777" w:rsidR="0049343D" w:rsidRPr="00E04CED" w:rsidRDefault="0049343D" w:rsidP="00A924EE">
      <w:pPr>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lastRenderedPageBreak/>
        <w:t xml:space="preserve">INFORMACIÓN QUE DEBE FIGURAR EN EL EMBALAJE EXTERIOR </w:t>
      </w:r>
    </w:p>
    <w:p w14:paraId="1E1295FD" w14:textId="77777777" w:rsidR="0049343D" w:rsidRPr="00E04CED" w:rsidRDefault="0049343D" w:rsidP="00A924EE">
      <w:pPr>
        <w:pBdr>
          <w:top w:val="single" w:sz="4" w:space="1" w:color="auto"/>
          <w:left w:val="single" w:sz="4" w:space="4" w:color="auto"/>
          <w:bottom w:val="single" w:sz="4" w:space="1" w:color="auto"/>
          <w:right w:val="single" w:sz="4" w:space="4" w:color="auto"/>
        </w:pBdr>
        <w:rPr>
          <w:b/>
          <w:color w:val="000000" w:themeColor="text1"/>
        </w:rPr>
      </w:pPr>
    </w:p>
    <w:p w14:paraId="4A10D371" w14:textId="77777777" w:rsidR="0049343D" w:rsidRPr="00E04CED" w:rsidRDefault="0049343D" w:rsidP="00A924EE">
      <w:pPr>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 xml:space="preserve">CARTONAJE </w:t>
      </w:r>
    </w:p>
    <w:p w14:paraId="028C694D" w14:textId="77777777" w:rsidR="0049343D" w:rsidRPr="00E04CED" w:rsidRDefault="0049343D" w:rsidP="00A924EE">
      <w:pPr>
        <w:rPr>
          <w:color w:val="000000" w:themeColor="text1"/>
        </w:rPr>
      </w:pPr>
    </w:p>
    <w:p w14:paraId="5FB05AE1" w14:textId="77777777" w:rsidR="0049343D" w:rsidRPr="00E04CED" w:rsidRDefault="0049343D" w:rsidP="00A924EE">
      <w:pPr>
        <w:rPr>
          <w:color w:val="000000" w:themeColor="text1"/>
        </w:rPr>
      </w:pPr>
    </w:p>
    <w:p w14:paraId="0B9B5484" w14:textId="77777777" w:rsidR="0049343D" w:rsidRPr="00E04CED" w:rsidRDefault="0049343D" w:rsidP="00A924EE">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1.</w:t>
      </w:r>
      <w:r w:rsidRPr="00E04CED">
        <w:rPr>
          <w:b/>
          <w:color w:val="000000" w:themeColor="text1"/>
        </w:rPr>
        <w:tab/>
        <w:t xml:space="preserve">NOMBRE DEL MEDICAMENTO </w:t>
      </w:r>
    </w:p>
    <w:p w14:paraId="61061036" w14:textId="77777777" w:rsidR="0049343D" w:rsidRPr="00E04CED" w:rsidRDefault="0049343D" w:rsidP="00A924EE">
      <w:pPr>
        <w:pStyle w:val="BodyText"/>
        <w:widowControl/>
        <w:kinsoku w:val="0"/>
        <w:overflowPunct w:val="0"/>
        <w:ind w:left="0"/>
        <w:rPr>
          <w:color w:val="000000" w:themeColor="text1"/>
        </w:rPr>
      </w:pPr>
    </w:p>
    <w:p w14:paraId="40A8D3AA" w14:textId="77777777" w:rsidR="00A924EE" w:rsidRPr="00E04CED" w:rsidRDefault="006A1144" w:rsidP="00A924EE">
      <w:pPr>
        <w:pStyle w:val="BodyText"/>
        <w:widowControl/>
        <w:tabs>
          <w:tab w:val="left" w:pos="8640"/>
        </w:tabs>
        <w:kinsoku w:val="0"/>
        <w:overflowPunct w:val="0"/>
        <w:ind w:left="0"/>
        <w:rPr>
          <w:color w:val="000000" w:themeColor="text1"/>
        </w:rPr>
      </w:pPr>
      <w:proofErr w:type="spellStart"/>
      <w:r w:rsidRPr="00E04CED">
        <w:rPr>
          <w:color w:val="000000" w:themeColor="text1"/>
        </w:rPr>
        <w:t>Amsparity</w:t>
      </w:r>
      <w:proofErr w:type="spellEnd"/>
      <w:r w:rsidRPr="00E04CED">
        <w:rPr>
          <w:color w:val="000000" w:themeColor="text1"/>
        </w:rPr>
        <w:t xml:space="preserve"> 20 mg </w:t>
      </w:r>
      <w:proofErr w:type="spellStart"/>
      <w:r w:rsidRPr="00E04CED">
        <w:rPr>
          <w:color w:val="000000" w:themeColor="text1"/>
        </w:rPr>
        <w:t>solución</w:t>
      </w:r>
      <w:proofErr w:type="spellEnd"/>
      <w:r w:rsidRPr="00E04CED">
        <w:rPr>
          <w:color w:val="000000" w:themeColor="text1"/>
        </w:rPr>
        <w:t xml:space="preserve"> </w:t>
      </w:r>
      <w:proofErr w:type="spellStart"/>
      <w:r w:rsidRPr="00E04CED">
        <w:rPr>
          <w:color w:val="000000" w:themeColor="text1"/>
        </w:rPr>
        <w:t>inyectable</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jeringa</w:t>
      </w:r>
      <w:proofErr w:type="spellEnd"/>
      <w:r w:rsidRPr="00E04CED">
        <w:rPr>
          <w:color w:val="000000" w:themeColor="text1"/>
        </w:rPr>
        <w:t xml:space="preserve"> </w:t>
      </w:r>
      <w:proofErr w:type="spellStart"/>
      <w:r w:rsidRPr="00E04CED">
        <w:rPr>
          <w:color w:val="000000" w:themeColor="text1"/>
        </w:rPr>
        <w:t>precargada</w:t>
      </w:r>
      <w:proofErr w:type="spellEnd"/>
      <w:r w:rsidRPr="00E04CED">
        <w:rPr>
          <w:color w:val="000000" w:themeColor="text1"/>
        </w:rPr>
        <w:t xml:space="preserve"> </w:t>
      </w:r>
    </w:p>
    <w:p w14:paraId="27CCF7C0" w14:textId="77777777" w:rsidR="0049343D" w:rsidRPr="00E04CED" w:rsidRDefault="0049343D" w:rsidP="00A924EE">
      <w:pPr>
        <w:pStyle w:val="BodyText"/>
        <w:widowControl/>
        <w:tabs>
          <w:tab w:val="left" w:pos="8640"/>
        </w:tabs>
        <w:kinsoku w:val="0"/>
        <w:overflowPunct w:val="0"/>
        <w:ind w:left="0"/>
        <w:rPr>
          <w:color w:val="000000" w:themeColor="text1"/>
        </w:rPr>
      </w:pPr>
      <w:r w:rsidRPr="00E04CED">
        <w:rPr>
          <w:color w:val="000000" w:themeColor="text1"/>
        </w:rPr>
        <w:t>adalimumab</w:t>
      </w:r>
    </w:p>
    <w:p w14:paraId="7D49562A" w14:textId="77777777" w:rsidR="0049343D" w:rsidRPr="00E04CED" w:rsidRDefault="0049343D" w:rsidP="00A924EE">
      <w:pPr>
        <w:rPr>
          <w:color w:val="000000" w:themeColor="text1"/>
        </w:rPr>
      </w:pPr>
    </w:p>
    <w:p w14:paraId="017B8C29" w14:textId="77777777" w:rsidR="0049343D" w:rsidRPr="00E04CED" w:rsidRDefault="0049343D" w:rsidP="00A924EE">
      <w:pPr>
        <w:rPr>
          <w:color w:val="000000" w:themeColor="text1"/>
        </w:rPr>
      </w:pPr>
    </w:p>
    <w:p w14:paraId="7BBCC0F4" w14:textId="77777777" w:rsidR="0049343D" w:rsidRPr="00E04CED" w:rsidRDefault="0049343D" w:rsidP="00A924EE">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2.</w:t>
      </w:r>
      <w:r w:rsidRPr="00E04CED">
        <w:rPr>
          <w:b/>
          <w:color w:val="000000" w:themeColor="text1"/>
        </w:rPr>
        <w:tab/>
        <w:t xml:space="preserve">PRINCIPIO ACTIVO </w:t>
      </w:r>
    </w:p>
    <w:p w14:paraId="13435C76" w14:textId="77777777" w:rsidR="0049343D" w:rsidRPr="00E04CED" w:rsidRDefault="0049343D" w:rsidP="00A924EE">
      <w:pPr>
        <w:rPr>
          <w:color w:val="000000" w:themeColor="text1"/>
        </w:rPr>
      </w:pPr>
    </w:p>
    <w:p w14:paraId="1A3ED7A3" w14:textId="77777777" w:rsidR="0049343D" w:rsidRPr="00E04CED" w:rsidRDefault="0049343D" w:rsidP="00A924EE">
      <w:pPr>
        <w:pStyle w:val="BodyText"/>
        <w:widowControl/>
        <w:kinsoku w:val="0"/>
        <w:overflowPunct w:val="0"/>
        <w:ind w:left="0"/>
        <w:rPr>
          <w:color w:val="000000" w:themeColor="text1"/>
        </w:rPr>
      </w:pPr>
      <w:r w:rsidRPr="00E04CED">
        <w:rPr>
          <w:color w:val="000000" w:themeColor="text1"/>
        </w:rPr>
        <w:t xml:space="preserve">Cada </w:t>
      </w:r>
      <w:proofErr w:type="spellStart"/>
      <w:r w:rsidRPr="00E04CED">
        <w:rPr>
          <w:color w:val="000000" w:themeColor="text1"/>
        </w:rPr>
        <w:t>jeringa</w:t>
      </w:r>
      <w:proofErr w:type="spellEnd"/>
      <w:r w:rsidRPr="00E04CED">
        <w:rPr>
          <w:color w:val="000000" w:themeColor="text1"/>
        </w:rPr>
        <w:t xml:space="preserve"> </w:t>
      </w:r>
      <w:proofErr w:type="spellStart"/>
      <w:r w:rsidRPr="00E04CED">
        <w:rPr>
          <w:color w:val="000000" w:themeColor="text1"/>
        </w:rPr>
        <w:t>precargada</w:t>
      </w:r>
      <w:proofErr w:type="spellEnd"/>
      <w:r w:rsidRPr="00E04CED">
        <w:rPr>
          <w:color w:val="000000" w:themeColor="text1"/>
        </w:rPr>
        <w:t xml:space="preserve"> de 0,4 ml </w:t>
      </w:r>
      <w:proofErr w:type="spellStart"/>
      <w:r w:rsidRPr="00E04CED">
        <w:rPr>
          <w:color w:val="000000" w:themeColor="text1"/>
        </w:rPr>
        <w:t>contiene</w:t>
      </w:r>
      <w:proofErr w:type="spellEnd"/>
      <w:r w:rsidRPr="00E04CED">
        <w:rPr>
          <w:color w:val="000000" w:themeColor="text1"/>
        </w:rPr>
        <w:t xml:space="preserve"> 20 mg de adalimumab.</w:t>
      </w:r>
    </w:p>
    <w:p w14:paraId="77E3479A" w14:textId="77777777" w:rsidR="0049343D" w:rsidRPr="00E04CED" w:rsidRDefault="0049343D" w:rsidP="00A924EE">
      <w:pPr>
        <w:pStyle w:val="BodyText"/>
        <w:widowControl/>
        <w:kinsoku w:val="0"/>
        <w:overflowPunct w:val="0"/>
        <w:ind w:left="0"/>
        <w:rPr>
          <w:color w:val="000000" w:themeColor="text1"/>
        </w:rPr>
      </w:pPr>
    </w:p>
    <w:p w14:paraId="653ED268" w14:textId="77777777" w:rsidR="0049343D" w:rsidRPr="00E04CED" w:rsidRDefault="0049343D" w:rsidP="00A924EE">
      <w:pPr>
        <w:rPr>
          <w:color w:val="000000" w:themeColor="text1"/>
        </w:rPr>
      </w:pPr>
    </w:p>
    <w:p w14:paraId="361ADC8A" w14:textId="77777777" w:rsidR="0049343D" w:rsidRPr="00E04CED" w:rsidRDefault="0049343D" w:rsidP="00A924EE">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3.</w:t>
      </w:r>
      <w:r w:rsidRPr="00E04CED">
        <w:rPr>
          <w:b/>
          <w:color w:val="000000" w:themeColor="text1"/>
        </w:rPr>
        <w:tab/>
        <w:t xml:space="preserve">LISTA DE EXCIPIENTES </w:t>
      </w:r>
    </w:p>
    <w:p w14:paraId="3F8B5E2B" w14:textId="77777777" w:rsidR="0049343D" w:rsidRPr="00E04CED" w:rsidRDefault="0049343D" w:rsidP="00A924EE">
      <w:pPr>
        <w:rPr>
          <w:color w:val="000000" w:themeColor="text1"/>
        </w:rPr>
      </w:pPr>
    </w:p>
    <w:p w14:paraId="60A86EC3" w14:textId="77777777" w:rsidR="0049343D" w:rsidRPr="00E04CED" w:rsidRDefault="0049343D" w:rsidP="00A924EE">
      <w:pPr>
        <w:rPr>
          <w:color w:val="000000" w:themeColor="text1"/>
          <w:highlight w:val="lightGray"/>
        </w:rPr>
      </w:pPr>
      <w:r w:rsidRPr="00E04CED">
        <w:rPr>
          <w:color w:val="000000" w:themeColor="text1"/>
        </w:rPr>
        <w:t xml:space="preserve">Excipientes: L-histidina, clorhidrato de L-histidina </w:t>
      </w:r>
      <w:proofErr w:type="spellStart"/>
      <w:r w:rsidRPr="00E04CED">
        <w:rPr>
          <w:color w:val="000000" w:themeColor="text1"/>
        </w:rPr>
        <w:t>monohidrato</w:t>
      </w:r>
      <w:proofErr w:type="spellEnd"/>
      <w:r w:rsidRPr="00E04CED">
        <w:rPr>
          <w:color w:val="000000" w:themeColor="text1"/>
        </w:rPr>
        <w:t xml:space="preserve">, sacarosa, </w:t>
      </w:r>
      <w:proofErr w:type="spellStart"/>
      <w:r w:rsidRPr="00E04CED">
        <w:rPr>
          <w:color w:val="000000" w:themeColor="text1"/>
        </w:rPr>
        <w:t>edetato</w:t>
      </w:r>
      <w:proofErr w:type="spellEnd"/>
      <w:r w:rsidRPr="00E04CED">
        <w:rPr>
          <w:color w:val="000000" w:themeColor="text1"/>
        </w:rPr>
        <w:t xml:space="preserve"> disódico </w:t>
      </w:r>
      <w:proofErr w:type="spellStart"/>
      <w:r w:rsidRPr="00E04CED">
        <w:rPr>
          <w:color w:val="000000" w:themeColor="text1"/>
        </w:rPr>
        <w:t>dihidrato</w:t>
      </w:r>
      <w:proofErr w:type="spellEnd"/>
      <w:r w:rsidRPr="00E04CED">
        <w:rPr>
          <w:color w:val="000000" w:themeColor="text1"/>
        </w:rPr>
        <w:t>, L-metionina, polisorbato 80 y agua para preparaciones inyectables.</w:t>
      </w:r>
      <w:r w:rsidR="0077629E" w:rsidRPr="00E04CED">
        <w:rPr>
          <w:color w:val="000000" w:themeColor="text1"/>
        </w:rPr>
        <w:t xml:space="preserve"> </w:t>
      </w:r>
      <w:r w:rsidR="00C3048A" w:rsidRPr="00E04CED">
        <w:rPr>
          <w:color w:val="000000" w:themeColor="text1"/>
          <w:highlight w:val="lightGray"/>
        </w:rPr>
        <w:t xml:space="preserve">Para </w:t>
      </w:r>
      <w:proofErr w:type="gramStart"/>
      <w:r w:rsidR="00C3048A" w:rsidRPr="00E04CED">
        <w:rPr>
          <w:color w:val="000000" w:themeColor="text1"/>
          <w:highlight w:val="lightGray"/>
        </w:rPr>
        <w:t>mayor información</w:t>
      </w:r>
      <w:proofErr w:type="gramEnd"/>
      <w:r w:rsidR="00C3048A" w:rsidRPr="00E04CED">
        <w:rPr>
          <w:color w:val="000000" w:themeColor="text1"/>
          <w:highlight w:val="lightGray"/>
        </w:rPr>
        <w:t xml:space="preserve"> consultar </w:t>
      </w:r>
      <w:r w:rsidR="007C5315" w:rsidRPr="00E04CED">
        <w:rPr>
          <w:color w:val="000000" w:themeColor="text1"/>
          <w:highlight w:val="lightGray"/>
        </w:rPr>
        <w:t>el prospecto</w:t>
      </w:r>
      <w:r w:rsidR="00C3048A" w:rsidRPr="00E04CED">
        <w:rPr>
          <w:color w:val="000000" w:themeColor="text1"/>
          <w:highlight w:val="lightGray"/>
        </w:rPr>
        <w:t>.</w:t>
      </w:r>
    </w:p>
    <w:p w14:paraId="38AE1232" w14:textId="77777777" w:rsidR="0049343D" w:rsidRPr="00E04CED" w:rsidRDefault="0049343D" w:rsidP="00A924EE">
      <w:pPr>
        <w:rPr>
          <w:color w:val="000000" w:themeColor="text1"/>
        </w:rPr>
      </w:pPr>
    </w:p>
    <w:p w14:paraId="08FCDC76" w14:textId="77777777" w:rsidR="0049343D" w:rsidRPr="00E04CED" w:rsidRDefault="0049343D" w:rsidP="00A924EE">
      <w:pPr>
        <w:rPr>
          <w:color w:val="000000" w:themeColor="text1"/>
        </w:rPr>
      </w:pPr>
    </w:p>
    <w:p w14:paraId="67A25B9A" w14:textId="77777777" w:rsidR="0049343D" w:rsidRPr="00E04CED" w:rsidRDefault="0049343D" w:rsidP="00A924EE">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4.</w:t>
      </w:r>
      <w:r w:rsidRPr="00E04CED">
        <w:rPr>
          <w:b/>
          <w:color w:val="000000" w:themeColor="text1"/>
        </w:rPr>
        <w:tab/>
        <w:t xml:space="preserve">FORMA FARMACÉUTICA Y CONTENIDO DEL ENVASE </w:t>
      </w:r>
    </w:p>
    <w:p w14:paraId="5AA120C0" w14:textId="77777777" w:rsidR="0049343D" w:rsidRPr="00E04CED" w:rsidRDefault="0049343D" w:rsidP="00A924EE">
      <w:pPr>
        <w:rPr>
          <w:color w:val="000000" w:themeColor="text1"/>
        </w:rPr>
      </w:pPr>
    </w:p>
    <w:p w14:paraId="72723E9D" w14:textId="77777777" w:rsidR="000D160F" w:rsidRPr="00E04CED" w:rsidRDefault="0049343D" w:rsidP="00A924EE">
      <w:pPr>
        <w:pStyle w:val="BodyText"/>
        <w:widowControl/>
        <w:kinsoku w:val="0"/>
        <w:overflowPunct w:val="0"/>
        <w:ind w:left="0"/>
        <w:rPr>
          <w:color w:val="000000" w:themeColor="text1"/>
        </w:rPr>
      </w:pPr>
      <w:proofErr w:type="spellStart"/>
      <w:r w:rsidRPr="00E04CED">
        <w:rPr>
          <w:color w:val="000000" w:themeColor="text1"/>
          <w:highlight w:val="lightGray"/>
        </w:rPr>
        <w:t>Solución</w:t>
      </w:r>
      <w:proofErr w:type="spellEnd"/>
      <w:r w:rsidRPr="00E04CED">
        <w:rPr>
          <w:color w:val="000000" w:themeColor="text1"/>
          <w:highlight w:val="lightGray"/>
        </w:rPr>
        <w:t xml:space="preserve"> </w:t>
      </w:r>
      <w:proofErr w:type="spellStart"/>
      <w:r w:rsidRPr="00E04CED">
        <w:rPr>
          <w:color w:val="000000" w:themeColor="text1"/>
          <w:highlight w:val="lightGray"/>
        </w:rPr>
        <w:t>inyectable</w:t>
      </w:r>
      <w:proofErr w:type="spellEnd"/>
      <w:r w:rsidRPr="00E04CED">
        <w:rPr>
          <w:color w:val="000000" w:themeColor="text1"/>
        </w:rPr>
        <w:t xml:space="preserve"> </w:t>
      </w:r>
    </w:p>
    <w:p w14:paraId="23D8F736" w14:textId="77777777" w:rsidR="0049343D" w:rsidRPr="00E04CED" w:rsidRDefault="0049343D" w:rsidP="00A924EE">
      <w:pPr>
        <w:pStyle w:val="BodyText"/>
        <w:widowControl/>
        <w:kinsoku w:val="0"/>
        <w:overflowPunct w:val="0"/>
        <w:ind w:left="0"/>
        <w:rPr>
          <w:color w:val="000000" w:themeColor="text1"/>
        </w:rPr>
      </w:pPr>
      <w:r w:rsidRPr="00E04CED">
        <w:rPr>
          <w:color w:val="000000" w:themeColor="text1"/>
        </w:rPr>
        <w:t xml:space="preserve">2 </w:t>
      </w:r>
      <w:proofErr w:type="spellStart"/>
      <w:r w:rsidRPr="00E04CED">
        <w:rPr>
          <w:color w:val="000000" w:themeColor="text1"/>
        </w:rPr>
        <w:t>jeringas</w:t>
      </w:r>
      <w:proofErr w:type="spellEnd"/>
      <w:r w:rsidRPr="00E04CED">
        <w:rPr>
          <w:color w:val="000000" w:themeColor="text1"/>
        </w:rPr>
        <w:t xml:space="preserve"> </w:t>
      </w:r>
      <w:proofErr w:type="spellStart"/>
      <w:r w:rsidRPr="00E04CED">
        <w:rPr>
          <w:color w:val="000000" w:themeColor="text1"/>
        </w:rPr>
        <w:t>precargadas</w:t>
      </w:r>
      <w:proofErr w:type="spellEnd"/>
    </w:p>
    <w:p w14:paraId="559094EE" w14:textId="77777777" w:rsidR="0049343D" w:rsidRPr="00E04CED" w:rsidRDefault="0049343D" w:rsidP="00A924EE">
      <w:pPr>
        <w:pStyle w:val="BodyText"/>
        <w:widowControl/>
        <w:kinsoku w:val="0"/>
        <w:overflowPunct w:val="0"/>
        <w:ind w:left="0"/>
        <w:rPr>
          <w:color w:val="000000" w:themeColor="text1"/>
        </w:rPr>
      </w:pPr>
      <w:r w:rsidRPr="00E04CED">
        <w:rPr>
          <w:color w:val="000000" w:themeColor="text1"/>
        </w:rPr>
        <w:t xml:space="preserve">2 </w:t>
      </w:r>
      <w:proofErr w:type="spellStart"/>
      <w:r w:rsidRPr="00E04CED">
        <w:rPr>
          <w:color w:val="000000" w:themeColor="text1"/>
        </w:rPr>
        <w:t>toallitas</w:t>
      </w:r>
      <w:proofErr w:type="spellEnd"/>
      <w:r w:rsidRPr="00E04CED">
        <w:rPr>
          <w:color w:val="000000" w:themeColor="text1"/>
        </w:rPr>
        <w:t xml:space="preserve"> </w:t>
      </w:r>
      <w:proofErr w:type="spellStart"/>
      <w:r w:rsidRPr="00E04CED">
        <w:rPr>
          <w:color w:val="000000" w:themeColor="text1"/>
        </w:rPr>
        <w:t>impregnadas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alcohol</w:t>
      </w:r>
    </w:p>
    <w:p w14:paraId="26AE3EC9" w14:textId="77777777" w:rsidR="0049343D" w:rsidRPr="00E04CED" w:rsidRDefault="0049343D" w:rsidP="00C1481F">
      <w:pPr>
        <w:pStyle w:val="BodyText"/>
        <w:widowControl/>
        <w:kinsoku w:val="0"/>
        <w:overflowPunct w:val="0"/>
        <w:ind w:left="0"/>
        <w:rPr>
          <w:color w:val="000000" w:themeColor="text1"/>
        </w:rPr>
      </w:pPr>
    </w:p>
    <w:p w14:paraId="05AB7413" w14:textId="77777777" w:rsidR="0049343D" w:rsidRPr="00E04CED" w:rsidRDefault="0049343D" w:rsidP="00A924EE">
      <w:pPr>
        <w:rPr>
          <w:color w:val="000000" w:themeColor="text1"/>
        </w:rPr>
      </w:pPr>
    </w:p>
    <w:p w14:paraId="1D90A238" w14:textId="77777777" w:rsidR="000D160F" w:rsidRPr="00E04CED" w:rsidRDefault="000D160F" w:rsidP="00A924EE">
      <w:pPr>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5.</w:t>
      </w:r>
      <w:r w:rsidRPr="00E04CED">
        <w:rPr>
          <w:b/>
          <w:color w:val="000000" w:themeColor="text1"/>
        </w:rPr>
        <w:tab/>
        <w:t xml:space="preserve">FORMA Y VÍA DE ADMINISTRACIÓN </w:t>
      </w:r>
    </w:p>
    <w:p w14:paraId="50AC035A" w14:textId="77777777" w:rsidR="0049343D" w:rsidRPr="00E04CED" w:rsidRDefault="0049343D" w:rsidP="00A924EE">
      <w:pPr>
        <w:pStyle w:val="BodyText"/>
        <w:widowControl/>
        <w:kinsoku w:val="0"/>
        <w:overflowPunct w:val="0"/>
        <w:ind w:left="0"/>
        <w:rPr>
          <w:color w:val="000000" w:themeColor="text1"/>
        </w:rPr>
      </w:pPr>
    </w:p>
    <w:p w14:paraId="720978B2" w14:textId="77777777" w:rsidR="000D160F" w:rsidRPr="00E04CED" w:rsidRDefault="000D160F" w:rsidP="00A924EE">
      <w:pPr>
        <w:pStyle w:val="BodyText"/>
        <w:widowControl/>
        <w:kinsoku w:val="0"/>
        <w:overflowPunct w:val="0"/>
        <w:ind w:left="0"/>
        <w:rPr>
          <w:color w:val="000000" w:themeColor="text1"/>
        </w:rPr>
      </w:pPr>
      <w:r w:rsidRPr="00E04CED">
        <w:rPr>
          <w:color w:val="000000" w:themeColor="text1"/>
        </w:rPr>
        <w:t xml:space="preserve">Vía </w:t>
      </w:r>
      <w:proofErr w:type="spellStart"/>
      <w:r w:rsidRPr="00E04CED">
        <w:rPr>
          <w:color w:val="000000" w:themeColor="text1"/>
        </w:rPr>
        <w:t>subcutánea</w:t>
      </w:r>
      <w:proofErr w:type="spellEnd"/>
    </w:p>
    <w:p w14:paraId="70683F2B" w14:textId="77777777" w:rsidR="000D160F" w:rsidRPr="00E04CED" w:rsidRDefault="000D160F" w:rsidP="00A924EE">
      <w:pPr>
        <w:pStyle w:val="BodyText"/>
        <w:widowControl/>
        <w:kinsoku w:val="0"/>
        <w:overflowPunct w:val="0"/>
        <w:ind w:left="0"/>
        <w:rPr>
          <w:color w:val="000000" w:themeColor="text1"/>
        </w:rPr>
      </w:pPr>
    </w:p>
    <w:p w14:paraId="6A4C5439" w14:textId="77777777" w:rsidR="000D160F" w:rsidRPr="00E04CED" w:rsidRDefault="000D160F" w:rsidP="00A924EE">
      <w:pPr>
        <w:pStyle w:val="BodyText"/>
        <w:widowControl/>
        <w:kinsoku w:val="0"/>
        <w:overflowPunct w:val="0"/>
        <w:ind w:left="0"/>
        <w:rPr>
          <w:color w:val="000000" w:themeColor="text1"/>
        </w:rPr>
      </w:pPr>
      <w:r w:rsidRPr="00E04CED">
        <w:rPr>
          <w:color w:val="000000" w:themeColor="text1"/>
        </w:rPr>
        <w:t xml:space="preserve">Leer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prospecto</w:t>
      </w:r>
      <w:proofErr w:type="spellEnd"/>
      <w:r w:rsidRPr="00E04CED">
        <w:rPr>
          <w:color w:val="000000" w:themeColor="text1"/>
        </w:rPr>
        <w:t xml:space="preserve"> antes de </w:t>
      </w:r>
      <w:proofErr w:type="spellStart"/>
      <w:r w:rsidRPr="00E04CED">
        <w:rPr>
          <w:color w:val="000000" w:themeColor="text1"/>
        </w:rPr>
        <w:t>utilizar</w:t>
      </w:r>
      <w:proofErr w:type="spellEnd"/>
      <w:r w:rsidRPr="00E04CED">
        <w:rPr>
          <w:color w:val="000000" w:themeColor="text1"/>
        </w:rPr>
        <w:t xml:space="preserve"> </w:t>
      </w:r>
      <w:proofErr w:type="spellStart"/>
      <w:r w:rsidRPr="00E04CED">
        <w:rPr>
          <w:color w:val="000000" w:themeColor="text1"/>
        </w:rPr>
        <w:t>este</w:t>
      </w:r>
      <w:proofErr w:type="spellEnd"/>
      <w:r w:rsidRPr="00E04CED">
        <w:rPr>
          <w:color w:val="000000" w:themeColor="text1"/>
        </w:rPr>
        <w:t xml:space="preserve"> </w:t>
      </w:r>
      <w:proofErr w:type="spellStart"/>
      <w:r w:rsidRPr="00E04CED">
        <w:rPr>
          <w:color w:val="000000" w:themeColor="text1"/>
        </w:rPr>
        <w:t>medicamento</w:t>
      </w:r>
      <w:proofErr w:type="spellEnd"/>
      <w:r w:rsidR="00C3048A" w:rsidRPr="00E04CED">
        <w:rPr>
          <w:color w:val="000000" w:themeColor="text1"/>
          <w:lang w:val="es-ES_tradnl"/>
        </w:rPr>
        <w:t>.</w:t>
      </w:r>
      <w:r w:rsidRPr="00E04CED">
        <w:rPr>
          <w:color w:val="000000" w:themeColor="text1"/>
        </w:rPr>
        <w:t xml:space="preserve"> </w:t>
      </w:r>
    </w:p>
    <w:p w14:paraId="0D47F570" w14:textId="77777777" w:rsidR="000D160F" w:rsidRPr="00E04CED" w:rsidRDefault="000D160F" w:rsidP="00A924EE">
      <w:pPr>
        <w:pStyle w:val="BodyText"/>
        <w:widowControl/>
        <w:kinsoku w:val="0"/>
        <w:overflowPunct w:val="0"/>
        <w:ind w:left="0"/>
        <w:rPr>
          <w:color w:val="000000" w:themeColor="text1"/>
        </w:rPr>
      </w:pPr>
    </w:p>
    <w:p w14:paraId="1C9F7E4A" w14:textId="77777777" w:rsidR="000D160F" w:rsidRPr="00E04CED" w:rsidRDefault="000D160F" w:rsidP="00A924EE">
      <w:pPr>
        <w:pStyle w:val="BodyText"/>
        <w:widowControl/>
        <w:kinsoku w:val="0"/>
        <w:overflowPunct w:val="0"/>
        <w:ind w:left="0"/>
        <w:rPr>
          <w:color w:val="000000" w:themeColor="text1"/>
        </w:rPr>
      </w:pPr>
      <w:r w:rsidRPr="00E04CED">
        <w:rPr>
          <w:color w:val="000000" w:themeColor="text1"/>
        </w:rPr>
        <w:t xml:space="preserve">Para un solo </w:t>
      </w:r>
      <w:proofErr w:type="spellStart"/>
      <w:r w:rsidRPr="00E04CED">
        <w:rPr>
          <w:color w:val="000000" w:themeColor="text1"/>
        </w:rPr>
        <w:t>uso</w:t>
      </w:r>
      <w:proofErr w:type="spellEnd"/>
      <w:r w:rsidRPr="00E04CED">
        <w:rPr>
          <w:color w:val="000000" w:themeColor="text1"/>
        </w:rPr>
        <w:t>.</w:t>
      </w:r>
    </w:p>
    <w:p w14:paraId="2DBCA3FE" w14:textId="77777777" w:rsidR="000D160F" w:rsidRPr="00E04CED" w:rsidRDefault="000D160F" w:rsidP="00A924EE">
      <w:pPr>
        <w:pStyle w:val="BodyText"/>
        <w:widowControl/>
        <w:kinsoku w:val="0"/>
        <w:overflowPunct w:val="0"/>
        <w:ind w:left="0"/>
        <w:rPr>
          <w:color w:val="000000" w:themeColor="text1"/>
        </w:rPr>
      </w:pPr>
    </w:p>
    <w:p w14:paraId="38EC0936" w14:textId="77777777" w:rsidR="0049343D" w:rsidRPr="00E04CED" w:rsidRDefault="000D160F" w:rsidP="00A924EE">
      <w:pPr>
        <w:pStyle w:val="BodyText"/>
        <w:widowControl/>
        <w:kinsoku w:val="0"/>
        <w:overflowPunct w:val="0"/>
        <w:ind w:left="0"/>
        <w:rPr>
          <w:color w:val="000000" w:themeColor="text1"/>
        </w:rPr>
      </w:pPr>
      <w:r w:rsidRPr="00E04CED">
        <w:rPr>
          <w:color w:val="000000" w:themeColor="text1"/>
        </w:rPr>
        <w:t xml:space="preserve">Para </w:t>
      </w:r>
      <w:proofErr w:type="spellStart"/>
      <w:r w:rsidRPr="00E04CED">
        <w:rPr>
          <w:color w:val="000000" w:themeColor="text1"/>
        </w:rPr>
        <w:t>uso</w:t>
      </w:r>
      <w:proofErr w:type="spellEnd"/>
      <w:r w:rsidRPr="00E04CED">
        <w:rPr>
          <w:color w:val="000000" w:themeColor="text1"/>
        </w:rPr>
        <w:t xml:space="preserve"> </w:t>
      </w:r>
      <w:proofErr w:type="spellStart"/>
      <w:r w:rsidRPr="00E04CED">
        <w:rPr>
          <w:color w:val="000000" w:themeColor="text1"/>
        </w:rPr>
        <w:t>pediátrico</w:t>
      </w:r>
      <w:proofErr w:type="spellEnd"/>
    </w:p>
    <w:p w14:paraId="522A3076" w14:textId="77777777" w:rsidR="000D160F" w:rsidRPr="00E04CED" w:rsidRDefault="000D160F" w:rsidP="00A924EE">
      <w:pPr>
        <w:rPr>
          <w:color w:val="000000" w:themeColor="text1"/>
        </w:rPr>
      </w:pPr>
    </w:p>
    <w:p w14:paraId="37920286" w14:textId="77777777" w:rsidR="000D160F" w:rsidRPr="00E04CED" w:rsidRDefault="000D160F" w:rsidP="00A924EE">
      <w:pPr>
        <w:rPr>
          <w:color w:val="000000" w:themeColor="text1"/>
        </w:rPr>
      </w:pPr>
    </w:p>
    <w:p w14:paraId="7777987B" w14:textId="77777777" w:rsidR="000D160F" w:rsidRPr="00E04CED" w:rsidRDefault="000D160F" w:rsidP="00A924EE">
      <w:pPr>
        <w:pBdr>
          <w:top w:val="single" w:sz="4" w:space="1" w:color="auto"/>
          <w:left w:val="single" w:sz="4" w:space="4" w:color="auto"/>
          <w:bottom w:val="single" w:sz="4" w:space="1" w:color="auto"/>
          <w:right w:val="single" w:sz="4" w:space="4" w:color="auto"/>
        </w:pBdr>
        <w:ind w:left="720" w:hanging="720"/>
        <w:rPr>
          <w:b/>
          <w:color w:val="000000" w:themeColor="text1"/>
        </w:rPr>
      </w:pPr>
      <w:r w:rsidRPr="00E04CED">
        <w:rPr>
          <w:b/>
          <w:color w:val="000000" w:themeColor="text1"/>
        </w:rPr>
        <w:t>6.</w:t>
      </w:r>
      <w:r w:rsidRPr="00E04CED">
        <w:rPr>
          <w:b/>
          <w:color w:val="000000" w:themeColor="text1"/>
        </w:rPr>
        <w:tab/>
        <w:t xml:space="preserve">ADVERTENCIA ESPECIAL DE QUE EL MEDICAMENTO DEBE MANTENERSE FUERA DE LA VISTA Y DEL ALCANCE DE LOS NIÑOS </w:t>
      </w:r>
    </w:p>
    <w:p w14:paraId="4221A3AA" w14:textId="77777777" w:rsidR="000D160F" w:rsidRPr="00E04CED" w:rsidRDefault="000D160F" w:rsidP="00A924EE">
      <w:pPr>
        <w:rPr>
          <w:color w:val="000000" w:themeColor="text1"/>
        </w:rPr>
      </w:pPr>
    </w:p>
    <w:p w14:paraId="1F9089B3" w14:textId="77777777" w:rsidR="000D160F" w:rsidRPr="00E04CED" w:rsidRDefault="000D160F" w:rsidP="00A924EE">
      <w:pPr>
        <w:pStyle w:val="BodyText"/>
        <w:widowControl/>
        <w:kinsoku w:val="0"/>
        <w:overflowPunct w:val="0"/>
        <w:ind w:left="0"/>
        <w:rPr>
          <w:color w:val="000000" w:themeColor="text1"/>
          <w:lang w:val="es-ES_tradnl"/>
        </w:rPr>
      </w:pPr>
      <w:proofErr w:type="spellStart"/>
      <w:r w:rsidRPr="00E04CED">
        <w:rPr>
          <w:color w:val="000000" w:themeColor="text1"/>
        </w:rPr>
        <w:t>Mantener</w:t>
      </w:r>
      <w:proofErr w:type="spellEnd"/>
      <w:r w:rsidRPr="00E04CED">
        <w:rPr>
          <w:color w:val="000000" w:themeColor="text1"/>
        </w:rPr>
        <w:t xml:space="preserve"> fuera de la vista y del </w:t>
      </w:r>
      <w:proofErr w:type="spellStart"/>
      <w:r w:rsidRPr="00E04CED">
        <w:rPr>
          <w:color w:val="000000" w:themeColor="text1"/>
        </w:rPr>
        <w:t>alcance</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niños</w:t>
      </w:r>
      <w:proofErr w:type="spellEnd"/>
      <w:r w:rsidR="00C3048A" w:rsidRPr="00E04CED">
        <w:rPr>
          <w:color w:val="000000" w:themeColor="text1"/>
          <w:lang w:val="es-ES_tradnl"/>
        </w:rPr>
        <w:t>.</w:t>
      </w:r>
    </w:p>
    <w:p w14:paraId="06FF62CF" w14:textId="77777777" w:rsidR="000D160F" w:rsidRPr="00E04CED" w:rsidRDefault="000D160F" w:rsidP="00A924EE">
      <w:pPr>
        <w:rPr>
          <w:color w:val="000000" w:themeColor="text1"/>
        </w:rPr>
      </w:pPr>
    </w:p>
    <w:p w14:paraId="0E7E5D51" w14:textId="77777777" w:rsidR="000D160F" w:rsidRPr="00E04CED" w:rsidRDefault="000D160F" w:rsidP="00A924EE">
      <w:pPr>
        <w:rPr>
          <w:color w:val="000000" w:themeColor="text1"/>
        </w:rPr>
      </w:pPr>
    </w:p>
    <w:p w14:paraId="20CEB628" w14:textId="77777777" w:rsidR="000D160F" w:rsidRPr="00E04CED" w:rsidRDefault="000D160F" w:rsidP="00A924EE">
      <w:pPr>
        <w:keepNext/>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7.</w:t>
      </w:r>
      <w:r w:rsidRPr="00E04CED">
        <w:rPr>
          <w:b/>
          <w:color w:val="000000" w:themeColor="text1"/>
        </w:rPr>
        <w:tab/>
        <w:t xml:space="preserve">OTRA ADVERTENCIA ESPECIAL, SI ES NECESARIO </w:t>
      </w:r>
    </w:p>
    <w:p w14:paraId="352EEC2E" w14:textId="77777777" w:rsidR="000D160F" w:rsidRPr="00E04CED" w:rsidRDefault="000D160F" w:rsidP="00A924EE">
      <w:pPr>
        <w:rPr>
          <w:color w:val="000000" w:themeColor="text1"/>
        </w:rPr>
      </w:pPr>
    </w:p>
    <w:p w14:paraId="64277DC5" w14:textId="77777777" w:rsidR="000D160F" w:rsidRPr="00E04CED" w:rsidRDefault="000D160F" w:rsidP="006343F9">
      <w:pPr>
        <w:rPr>
          <w:color w:val="000000" w:themeColor="text1"/>
        </w:rPr>
      </w:pPr>
    </w:p>
    <w:p w14:paraId="5A10DF55" w14:textId="77777777" w:rsidR="000D160F" w:rsidRPr="00E04CED" w:rsidRDefault="000D160F" w:rsidP="006343F9">
      <w:pPr>
        <w:keepLines/>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8.</w:t>
      </w:r>
      <w:r w:rsidRPr="00E04CED">
        <w:rPr>
          <w:b/>
          <w:color w:val="000000" w:themeColor="text1"/>
        </w:rPr>
        <w:tab/>
        <w:t xml:space="preserve">FECHA DE CADUCIDAD </w:t>
      </w:r>
    </w:p>
    <w:p w14:paraId="5454A7E1" w14:textId="77777777" w:rsidR="000D160F" w:rsidRPr="00E04CED" w:rsidRDefault="000D160F" w:rsidP="006343F9">
      <w:pPr>
        <w:keepLines/>
        <w:rPr>
          <w:color w:val="000000" w:themeColor="text1"/>
        </w:rPr>
      </w:pPr>
    </w:p>
    <w:p w14:paraId="4EB94113" w14:textId="77777777" w:rsidR="000D160F" w:rsidRPr="00E04CED" w:rsidRDefault="00C3048A" w:rsidP="006343F9">
      <w:pPr>
        <w:pStyle w:val="BodyText"/>
        <w:keepLines/>
        <w:widowControl/>
        <w:kinsoku w:val="0"/>
        <w:overflowPunct w:val="0"/>
        <w:ind w:left="0"/>
        <w:rPr>
          <w:color w:val="000000" w:themeColor="text1"/>
          <w:lang w:val="es-ES_tradnl"/>
        </w:rPr>
      </w:pPr>
      <w:r w:rsidRPr="00E04CED">
        <w:rPr>
          <w:color w:val="000000" w:themeColor="text1"/>
          <w:lang w:val="es-ES_tradnl"/>
        </w:rPr>
        <w:t>EXP</w:t>
      </w:r>
    </w:p>
    <w:p w14:paraId="340243AE" w14:textId="77777777" w:rsidR="000D160F" w:rsidRPr="00E04CED" w:rsidRDefault="000D160F" w:rsidP="006343F9">
      <w:pPr>
        <w:rPr>
          <w:color w:val="000000" w:themeColor="text1"/>
        </w:rPr>
      </w:pPr>
    </w:p>
    <w:p w14:paraId="55EB3284" w14:textId="77777777" w:rsidR="000D160F" w:rsidRPr="00E04CED" w:rsidRDefault="000D160F" w:rsidP="006343F9">
      <w:pPr>
        <w:rPr>
          <w:color w:val="000000" w:themeColor="text1"/>
        </w:rPr>
      </w:pPr>
    </w:p>
    <w:p w14:paraId="3AFDD6A8" w14:textId="77777777" w:rsidR="000D160F" w:rsidRPr="00E04CED" w:rsidRDefault="000D160F" w:rsidP="00982118">
      <w:pPr>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lastRenderedPageBreak/>
        <w:t>9.</w:t>
      </w:r>
      <w:r w:rsidRPr="00E04CED">
        <w:rPr>
          <w:b/>
          <w:color w:val="000000" w:themeColor="text1"/>
        </w:rPr>
        <w:tab/>
        <w:t xml:space="preserve">CONDICIONES ESPECIALES DE CONSERVACIÓN </w:t>
      </w:r>
    </w:p>
    <w:p w14:paraId="3720C9AB" w14:textId="77777777" w:rsidR="000D160F" w:rsidRPr="00E04CED" w:rsidRDefault="000D160F" w:rsidP="00982118">
      <w:pPr>
        <w:rPr>
          <w:color w:val="000000" w:themeColor="text1"/>
        </w:rPr>
      </w:pPr>
    </w:p>
    <w:p w14:paraId="7FE56867" w14:textId="77777777" w:rsidR="000D160F" w:rsidRPr="00E04CED" w:rsidRDefault="000D160F" w:rsidP="00982118">
      <w:pPr>
        <w:pStyle w:val="BodyText"/>
        <w:widowControl/>
        <w:kinsoku w:val="0"/>
        <w:overflowPunct w:val="0"/>
        <w:ind w:left="0"/>
        <w:rPr>
          <w:color w:val="000000" w:themeColor="text1"/>
        </w:rPr>
      </w:pPr>
      <w:proofErr w:type="spellStart"/>
      <w:r w:rsidRPr="00E04CED">
        <w:rPr>
          <w:color w:val="000000" w:themeColor="text1"/>
        </w:rPr>
        <w:t>Conservar</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nevera</w:t>
      </w:r>
      <w:proofErr w:type="spellEnd"/>
      <w:r w:rsidRPr="00E04CED">
        <w:rPr>
          <w:color w:val="000000" w:themeColor="text1"/>
        </w:rPr>
        <w:t xml:space="preserve">. No </w:t>
      </w:r>
      <w:proofErr w:type="spellStart"/>
      <w:r w:rsidRPr="00E04CED">
        <w:rPr>
          <w:color w:val="000000" w:themeColor="text1"/>
        </w:rPr>
        <w:t>congelar</w:t>
      </w:r>
      <w:proofErr w:type="spellEnd"/>
      <w:r w:rsidRPr="00E04CED">
        <w:rPr>
          <w:color w:val="000000" w:themeColor="text1"/>
        </w:rPr>
        <w:t>.</w:t>
      </w:r>
    </w:p>
    <w:p w14:paraId="1EE33BF8" w14:textId="77777777" w:rsidR="000D160F" w:rsidRPr="00E04CED" w:rsidRDefault="000D160F" w:rsidP="00982118">
      <w:pPr>
        <w:pStyle w:val="BodyText"/>
        <w:widowControl/>
        <w:kinsoku w:val="0"/>
        <w:overflowPunct w:val="0"/>
        <w:ind w:left="0"/>
        <w:rPr>
          <w:color w:val="000000" w:themeColor="text1"/>
        </w:rPr>
      </w:pPr>
    </w:p>
    <w:p w14:paraId="0E805903" w14:textId="77777777" w:rsidR="000D160F" w:rsidRPr="00E04CED" w:rsidRDefault="000D160F" w:rsidP="00982118">
      <w:pPr>
        <w:pStyle w:val="BodyText"/>
        <w:widowControl/>
        <w:kinsoku w:val="0"/>
        <w:overflowPunct w:val="0"/>
        <w:ind w:left="0"/>
        <w:rPr>
          <w:color w:val="000000" w:themeColor="text1"/>
        </w:rPr>
      </w:pPr>
      <w:proofErr w:type="spellStart"/>
      <w:r w:rsidRPr="00E04CED">
        <w:rPr>
          <w:color w:val="000000" w:themeColor="text1"/>
        </w:rPr>
        <w:t>Conservar</w:t>
      </w:r>
      <w:proofErr w:type="spellEnd"/>
      <w:r w:rsidRPr="00E04CED">
        <w:rPr>
          <w:color w:val="000000" w:themeColor="text1"/>
        </w:rPr>
        <w:t xml:space="preserve"> la </w:t>
      </w:r>
      <w:proofErr w:type="spellStart"/>
      <w:r w:rsidRPr="00E04CED">
        <w:rPr>
          <w:color w:val="000000" w:themeColor="text1"/>
        </w:rPr>
        <w:t>jeringa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embalaje</w:t>
      </w:r>
      <w:proofErr w:type="spellEnd"/>
      <w:r w:rsidRPr="00E04CED">
        <w:rPr>
          <w:color w:val="000000" w:themeColor="text1"/>
        </w:rPr>
        <w:t xml:space="preserve"> exterior para </w:t>
      </w:r>
      <w:proofErr w:type="spellStart"/>
      <w:r w:rsidRPr="00E04CED">
        <w:rPr>
          <w:color w:val="000000" w:themeColor="text1"/>
        </w:rPr>
        <w:t>protegerla</w:t>
      </w:r>
      <w:proofErr w:type="spellEnd"/>
      <w:r w:rsidRPr="00E04CED">
        <w:rPr>
          <w:color w:val="000000" w:themeColor="text1"/>
        </w:rPr>
        <w:t xml:space="preserve"> de la luz.</w:t>
      </w:r>
    </w:p>
    <w:p w14:paraId="6CE3793E" w14:textId="77777777" w:rsidR="000D160F" w:rsidRPr="00E04CED" w:rsidRDefault="000D160F" w:rsidP="00982118">
      <w:pPr>
        <w:rPr>
          <w:color w:val="000000" w:themeColor="text1"/>
        </w:rPr>
      </w:pPr>
    </w:p>
    <w:p w14:paraId="6DAF1F5B" w14:textId="77777777" w:rsidR="000D160F" w:rsidRPr="00E04CED" w:rsidRDefault="000D160F" w:rsidP="00982118">
      <w:pPr>
        <w:rPr>
          <w:color w:val="000000" w:themeColor="text1"/>
        </w:rPr>
      </w:pPr>
    </w:p>
    <w:p w14:paraId="7252CC2F" w14:textId="77777777" w:rsidR="000D160F" w:rsidRPr="00E04CED" w:rsidRDefault="000D160F" w:rsidP="00982118">
      <w:pPr>
        <w:pBdr>
          <w:top w:val="single" w:sz="4" w:space="1" w:color="auto"/>
          <w:left w:val="single" w:sz="4" w:space="4" w:color="auto"/>
          <w:bottom w:val="single" w:sz="4" w:space="1" w:color="auto"/>
          <w:right w:val="single" w:sz="4" w:space="4" w:color="auto"/>
        </w:pBdr>
        <w:ind w:left="720" w:hanging="720"/>
        <w:rPr>
          <w:b/>
          <w:color w:val="000000" w:themeColor="text1"/>
        </w:rPr>
      </w:pPr>
      <w:r w:rsidRPr="00E04CED">
        <w:rPr>
          <w:b/>
          <w:color w:val="000000" w:themeColor="text1"/>
        </w:rPr>
        <w:t>10.</w:t>
      </w:r>
      <w:r w:rsidRPr="00E04CED">
        <w:rPr>
          <w:b/>
          <w:color w:val="000000" w:themeColor="text1"/>
        </w:rPr>
        <w:tab/>
        <w:t xml:space="preserve">PRECAUCIONES ESPECIALES DE ELIMINACIÓN DEL MEDICAMENTO NO UTILIZADO Y DE LOS MATERIALES DERIVADOS DE SU USO (CUANDO CORRESPONDA) </w:t>
      </w:r>
    </w:p>
    <w:p w14:paraId="6D701717" w14:textId="77777777" w:rsidR="000D160F" w:rsidRPr="00E04CED" w:rsidRDefault="000D160F" w:rsidP="00982118">
      <w:pPr>
        <w:rPr>
          <w:color w:val="000000" w:themeColor="text1"/>
        </w:rPr>
      </w:pPr>
    </w:p>
    <w:p w14:paraId="0032BC7A" w14:textId="77777777" w:rsidR="000D160F" w:rsidRPr="00E04CED" w:rsidRDefault="000D160F" w:rsidP="00982118">
      <w:pPr>
        <w:rPr>
          <w:color w:val="000000" w:themeColor="text1"/>
        </w:rPr>
      </w:pPr>
    </w:p>
    <w:p w14:paraId="3575562F" w14:textId="77777777" w:rsidR="000D160F" w:rsidRPr="00E04CED" w:rsidRDefault="000D160F" w:rsidP="0080129E">
      <w:pPr>
        <w:pBdr>
          <w:top w:val="single" w:sz="4" w:space="1" w:color="auto"/>
          <w:left w:val="single" w:sz="4" w:space="4" w:color="auto"/>
          <w:bottom w:val="single" w:sz="4" w:space="1" w:color="auto"/>
          <w:right w:val="single" w:sz="4" w:space="4" w:color="auto"/>
        </w:pBdr>
        <w:ind w:left="560" w:hanging="560"/>
        <w:rPr>
          <w:b/>
          <w:color w:val="000000" w:themeColor="text1"/>
        </w:rPr>
      </w:pPr>
      <w:r w:rsidRPr="00E04CED">
        <w:rPr>
          <w:b/>
          <w:color w:val="000000" w:themeColor="text1"/>
        </w:rPr>
        <w:t>11.</w:t>
      </w:r>
      <w:r w:rsidRPr="00E04CED">
        <w:rPr>
          <w:b/>
          <w:color w:val="000000" w:themeColor="text1"/>
        </w:rPr>
        <w:tab/>
        <w:t xml:space="preserve">NOMBRE Y DIRECCIÓN DEL TITULAR DE LA AUTORIZACIÓN DE COMERCIALIZACIÓN </w:t>
      </w:r>
    </w:p>
    <w:p w14:paraId="717815F3" w14:textId="77777777" w:rsidR="000D160F" w:rsidRPr="00E04CED" w:rsidRDefault="000D160F" w:rsidP="00982118">
      <w:pPr>
        <w:rPr>
          <w:color w:val="000000" w:themeColor="text1"/>
        </w:rPr>
      </w:pPr>
    </w:p>
    <w:p w14:paraId="26EF0171" w14:textId="77777777" w:rsidR="00792CD9" w:rsidRPr="00E04CED" w:rsidRDefault="00792CD9" w:rsidP="00982118">
      <w:pPr>
        <w:keepNext/>
        <w:ind w:right="14"/>
        <w:rPr>
          <w:color w:val="000000" w:themeColor="text1"/>
          <w:lang w:val="fr-CH"/>
        </w:rPr>
      </w:pPr>
      <w:r w:rsidRPr="00E04CED">
        <w:rPr>
          <w:color w:val="000000" w:themeColor="text1"/>
          <w:lang w:val="fr-CH"/>
        </w:rPr>
        <w:t>Pfizer Europe MA EEIG</w:t>
      </w:r>
    </w:p>
    <w:p w14:paraId="3A1710C3" w14:textId="77777777" w:rsidR="0016344D" w:rsidRPr="00E04CED" w:rsidRDefault="0016344D" w:rsidP="00982118">
      <w:pPr>
        <w:pStyle w:val="BodyText"/>
        <w:widowControl/>
        <w:kinsoku w:val="0"/>
        <w:overflowPunct w:val="0"/>
        <w:ind w:left="0"/>
        <w:rPr>
          <w:color w:val="000000" w:themeColor="text1"/>
          <w:lang w:val="fr-CH"/>
        </w:rPr>
      </w:pPr>
      <w:r w:rsidRPr="00E04CED">
        <w:rPr>
          <w:color w:val="000000" w:themeColor="text1"/>
          <w:lang w:val="fr-CH"/>
        </w:rPr>
        <w:t>Boulevard de la Plaine 17</w:t>
      </w:r>
    </w:p>
    <w:p w14:paraId="21EAD1F9" w14:textId="77777777" w:rsidR="0016344D" w:rsidRPr="00E04CED" w:rsidRDefault="0016344D" w:rsidP="00982118">
      <w:pPr>
        <w:pStyle w:val="BodyText"/>
        <w:widowControl/>
        <w:kinsoku w:val="0"/>
        <w:overflowPunct w:val="0"/>
        <w:ind w:left="0"/>
        <w:rPr>
          <w:color w:val="000000" w:themeColor="text1"/>
        </w:rPr>
      </w:pPr>
      <w:r w:rsidRPr="00E04CED">
        <w:rPr>
          <w:color w:val="000000" w:themeColor="text1"/>
        </w:rPr>
        <w:t xml:space="preserve">1050 </w:t>
      </w:r>
      <w:proofErr w:type="spellStart"/>
      <w:r w:rsidRPr="00E04CED">
        <w:rPr>
          <w:color w:val="000000" w:themeColor="text1"/>
        </w:rPr>
        <w:t>Bruxelles</w:t>
      </w:r>
      <w:proofErr w:type="spellEnd"/>
    </w:p>
    <w:p w14:paraId="4885FBB9" w14:textId="77777777" w:rsidR="0016344D" w:rsidRPr="00E04CED" w:rsidRDefault="0016344D" w:rsidP="00982118">
      <w:pPr>
        <w:pStyle w:val="BodyText"/>
        <w:widowControl/>
        <w:kinsoku w:val="0"/>
        <w:overflowPunct w:val="0"/>
        <w:ind w:left="0"/>
        <w:rPr>
          <w:color w:val="000000" w:themeColor="text1"/>
        </w:rPr>
      </w:pPr>
      <w:proofErr w:type="spellStart"/>
      <w:r w:rsidRPr="00E04CED">
        <w:rPr>
          <w:color w:val="000000" w:themeColor="text1"/>
        </w:rPr>
        <w:t>Bélgica</w:t>
      </w:r>
      <w:proofErr w:type="spellEnd"/>
    </w:p>
    <w:p w14:paraId="5716BFDF" w14:textId="77777777" w:rsidR="000D160F" w:rsidRPr="00E04CED" w:rsidRDefault="000D160F" w:rsidP="00982118">
      <w:pPr>
        <w:rPr>
          <w:color w:val="000000" w:themeColor="text1"/>
        </w:rPr>
      </w:pPr>
    </w:p>
    <w:p w14:paraId="1ECBBBC9" w14:textId="77777777" w:rsidR="000D160F" w:rsidRPr="00E04CED" w:rsidRDefault="000D160F" w:rsidP="00982118">
      <w:pPr>
        <w:rPr>
          <w:color w:val="000000" w:themeColor="text1"/>
        </w:rPr>
      </w:pPr>
    </w:p>
    <w:p w14:paraId="08EFC578" w14:textId="77777777" w:rsidR="000D160F" w:rsidRPr="00E04CED" w:rsidRDefault="000D160F" w:rsidP="00982118">
      <w:pPr>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12.</w:t>
      </w:r>
      <w:r w:rsidRPr="00E04CED">
        <w:rPr>
          <w:b/>
          <w:color w:val="000000" w:themeColor="text1"/>
        </w:rPr>
        <w:tab/>
        <w:t xml:space="preserve">NÚMERO DE AUTORIZACIÓN DE COMERCIALIZACIÓN </w:t>
      </w:r>
    </w:p>
    <w:p w14:paraId="71774FF4" w14:textId="77777777" w:rsidR="000D160F" w:rsidRPr="00E04CED" w:rsidRDefault="000D160F" w:rsidP="00982118">
      <w:pPr>
        <w:rPr>
          <w:color w:val="000000" w:themeColor="text1"/>
        </w:rPr>
      </w:pPr>
    </w:p>
    <w:p w14:paraId="094328CC" w14:textId="77777777" w:rsidR="000D160F" w:rsidRPr="00E04CED" w:rsidRDefault="0097214C" w:rsidP="00982118">
      <w:pPr>
        <w:rPr>
          <w:color w:val="000000" w:themeColor="text1"/>
        </w:rPr>
      </w:pPr>
      <w:r w:rsidRPr="00E04CED">
        <w:rPr>
          <w:color w:val="000000" w:themeColor="text1"/>
        </w:rPr>
        <w:t>EU/</w:t>
      </w:r>
      <w:r w:rsidR="00660966" w:rsidRPr="00E04CED">
        <w:rPr>
          <w:color w:val="000000" w:themeColor="text1"/>
        </w:rPr>
        <w:t>1</w:t>
      </w:r>
      <w:r w:rsidRPr="00E04CED">
        <w:rPr>
          <w:color w:val="000000" w:themeColor="text1"/>
        </w:rPr>
        <w:t>/</w:t>
      </w:r>
      <w:r w:rsidR="00660966" w:rsidRPr="00E04CED">
        <w:rPr>
          <w:color w:val="000000" w:themeColor="text1"/>
        </w:rPr>
        <w:t>19</w:t>
      </w:r>
      <w:r w:rsidRPr="00E04CED">
        <w:rPr>
          <w:color w:val="000000" w:themeColor="text1"/>
        </w:rPr>
        <w:t>/</w:t>
      </w:r>
      <w:r w:rsidR="00660966" w:rsidRPr="00E04CED">
        <w:rPr>
          <w:color w:val="000000" w:themeColor="text1"/>
        </w:rPr>
        <w:t>1415</w:t>
      </w:r>
      <w:r w:rsidRPr="00E04CED">
        <w:rPr>
          <w:color w:val="000000" w:themeColor="text1"/>
        </w:rPr>
        <w:t>/00</w:t>
      </w:r>
      <w:r w:rsidR="00660966" w:rsidRPr="00E04CED">
        <w:rPr>
          <w:color w:val="000000" w:themeColor="text1"/>
        </w:rPr>
        <w:t>1</w:t>
      </w:r>
    </w:p>
    <w:p w14:paraId="7080D5F9" w14:textId="77777777" w:rsidR="000D160F" w:rsidRPr="00E04CED" w:rsidRDefault="000D160F" w:rsidP="00982118">
      <w:pPr>
        <w:rPr>
          <w:color w:val="000000" w:themeColor="text1"/>
        </w:rPr>
      </w:pPr>
    </w:p>
    <w:p w14:paraId="199DB6AF" w14:textId="77777777" w:rsidR="006A3BA1" w:rsidRPr="00E04CED" w:rsidRDefault="006A3BA1" w:rsidP="00982118">
      <w:pPr>
        <w:rPr>
          <w:color w:val="000000" w:themeColor="text1"/>
        </w:rPr>
      </w:pPr>
    </w:p>
    <w:p w14:paraId="5276098D" w14:textId="77777777" w:rsidR="000D160F" w:rsidRPr="00E04CED" w:rsidRDefault="000D160F" w:rsidP="00982118">
      <w:pPr>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13.</w:t>
      </w:r>
      <w:r w:rsidRPr="00E04CED">
        <w:rPr>
          <w:b/>
          <w:color w:val="000000" w:themeColor="text1"/>
        </w:rPr>
        <w:tab/>
        <w:t xml:space="preserve">NÚMERO DE LOTE DEL FABRICANTE </w:t>
      </w:r>
    </w:p>
    <w:p w14:paraId="155945FC" w14:textId="77777777" w:rsidR="000D160F" w:rsidRPr="00E04CED" w:rsidRDefault="000D160F" w:rsidP="00982118">
      <w:pPr>
        <w:rPr>
          <w:color w:val="000000" w:themeColor="text1"/>
        </w:rPr>
      </w:pPr>
    </w:p>
    <w:p w14:paraId="1CDE8D45" w14:textId="77777777" w:rsidR="000D160F" w:rsidRPr="00E04CED" w:rsidRDefault="000D160F" w:rsidP="00982118">
      <w:pPr>
        <w:rPr>
          <w:color w:val="000000" w:themeColor="text1"/>
        </w:rPr>
      </w:pPr>
      <w:r w:rsidRPr="00E04CED">
        <w:rPr>
          <w:color w:val="000000" w:themeColor="text1"/>
        </w:rPr>
        <w:t xml:space="preserve">Lot </w:t>
      </w:r>
    </w:p>
    <w:p w14:paraId="20DE56CD" w14:textId="77777777" w:rsidR="000D160F" w:rsidRPr="00E04CED" w:rsidRDefault="000D160F" w:rsidP="00982118">
      <w:pPr>
        <w:rPr>
          <w:color w:val="000000" w:themeColor="text1"/>
        </w:rPr>
      </w:pPr>
    </w:p>
    <w:p w14:paraId="0CB4BBEF" w14:textId="77777777" w:rsidR="000D160F" w:rsidRPr="00E04CED" w:rsidRDefault="000D160F" w:rsidP="00982118">
      <w:pPr>
        <w:rPr>
          <w:color w:val="000000" w:themeColor="text1"/>
        </w:rPr>
      </w:pPr>
    </w:p>
    <w:p w14:paraId="0C9A81EA" w14:textId="77777777" w:rsidR="000D160F" w:rsidRPr="00E04CED" w:rsidRDefault="000D160F" w:rsidP="00982118">
      <w:pPr>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14.</w:t>
      </w:r>
      <w:r w:rsidRPr="00E04CED">
        <w:rPr>
          <w:b/>
          <w:color w:val="000000" w:themeColor="text1"/>
        </w:rPr>
        <w:tab/>
        <w:t xml:space="preserve">CONDICIONES GENERALES DE DISPENSACIÓN </w:t>
      </w:r>
    </w:p>
    <w:p w14:paraId="1E76A96E" w14:textId="77777777" w:rsidR="000D160F" w:rsidRPr="00E04CED" w:rsidRDefault="000D160F" w:rsidP="00982118">
      <w:pPr>
        <w:rPr>
          <w:color w:val="000000" w:themeColor="text1"/>
        </w:rPr>
      </w:pPr>
    </w:p>
    <w:p w14:paraId="494E9603" w14:textId="77777777" w:rsidR="000D160F" w:rsidRPr="00E04CED" w:rsidRDefault="000D160F" w:rsidP="00982118">
      <w:pPr>
        <w:rPr>
          <w:color w:val="000000" w:themeColor="text1"/>
        </w:rPr>
      </w:pPr>
    </w:p>
    <w:p w14:paraId="66DDBBA4" w14:textId="77777777" w:rsidR="000D160F" w:rsidRPr="00E04CED" w:rsidRDefault="000D160F" w:rsidP="00982118">
      <w:pPr>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15.</w:t>
      </w:r>
      <w:r w:rsidRPr="00E04CED">
        <w:rPr>
          <w:b/>
          <w:color w:val="000000" w:themeColor="text1"/>
        </w:rPr>
        <w:tab/>
        <w:t xml:space="preserve">INSTRUCCIONES DE USO </w:t>
      </w:r>
    </w:p>
    <w:p w14:paraId="63747883" w14:textId="77777777" w:rsidR="000D160F" w:rsidRPr="00E04CED" w:rsidRDefault="000D160F" w:rsidP="00982118">
      <w:pPr>
        <w:rPr>
          <w:color w:val="000000" w:themeColor="text1"/>
        </w:rPr>
      </w:pPr>
    </w:p>
    <w:p w14:paraId="0640360D" w14:textId="77777777" w:rsidR="000D160F" w:rsidRPr="00E04CED" w:rsidRDefault="000D160F" w:rsidP="00982118">
      <w:pPr>
        <w:rPr>
          <w:color w:val="000000" w:themeColor="text1"/>
        </w:rPr>
      </w:pPr>
    </w:p>
    <w:p w14:paraId="686638E2" w14:textId="77777777" w:rsidR="000D160F" w:rsidRPr="00E04CED" w:rsidRDefault="000D160F" w:rsidP="00982118">
      <w:pPr>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16.</w:t>
      </w:r>
      <w:r w:rsidRPr="00E04CED">
        <w:rPr>
          <w:b/>
          <w:color w:val="000000" w:themeColor="text1"/>
        </w:rPr>
        <w:tab/>
        <w:t xml:space="preserve">INFORMACIÓN EN BRAILLE </w:t>
      </w:r>
    </w:p>
    <w:p w14:paraId="34A11DBA" w14:textId="77777777" w:rsidR="000D160F" w:rsidRPr="00E04CED" w:rsidRDefault="000D160F" w:rsidP="00982118">
      <w:pPr>
        <w:rPr>
          <w:color w:val="000000" w:themeColor="text1"/>
        </w:rPr>
      </w:pPr>
    </w:p>
    <w:p w14:paraId="23FE4A6E" w14:textId="77777777" w:rsidR="000D160F" w:rsidRPr="00E04CED" w:rsidRDefault="006A1144" w:rsidP="00982118">
      <w:pPr>
        <w:rPr>
          <w:color w:val="000000" w:themeColor="text1"/>
          <w:lang w:val="pt-PT"/>
        </w:rPr>
      </w:pPr>
      <w:r w:rsidRPr="00E04CED">
        <w:rPr>
          <w:color w:val="000000" w:themeColor="text1"/>
          <w:lang w:val="pt-PT"/>
        </w:rPr>
        <w:t xml:space="preserve">Amsparity 20 mg </w:t>
      </w:r>
    </w:p>
    <w:p w14:paraId="6D7A19FA" w14:textId="77777777" w:rsidR="000D160F" w:rsidRPr="00E04CED" w:rsidRDefault="000D160F" w:rsidP="00982118">
      <w:pPr>
        <w:rPr>
          <w:color w:val="000000" w:themeColor="text1"/>
          <w:lang w:val="pt-PT"/>
        </w:rPr>
      </w:pPr>
    </w:p>
    <w:p w14:paraId="0043789F" w14:textId="77777777" w:rsidR="000D160F" w:rsidRPr="00E04CED" w:rsidRDefault="000D160F" w:rsidP="00982118">
      <w:pPr>
        <w:rPr>
          <w:color w:val="000000" w:themeColor="text1"/>
          <w:lang w:val="pt-PT"/>
        </w:rPr>
      </w:pPr>
    </w:p>
    <w:p w14:paraId="37771559" w14:textId="77777777" w:rsidR="000D160F" w:rsidRPr="00E04CED" w:rsidRDefault="000D160F" w:rsidP="00982118">
      <w:pPr>
        <w:keepNext/>
        <w:pBdr>
          <w:top w:val="single" w:sz="4" w:space="1" w:color="auto"/>
          <w:left w:val="single" w:sz="4" w:space="4" w:color="auto"/>
          <w:bottom w:val="single" w:sz="4" w:space="1" w:color="auto"/>
          <w:right w:val="single" w:sz="4" w:space="4" w:color="auto"/>
        </w:pBdr>
        <w:rPr>
          <w:b/>
          <w:color w:val="000000" w:themeColor="text1"/>
          <w:lang w:val="pt-PT"/>
        </w:rPr>
      </w:pPr>
      <w:r w:rsidRPr="00E04CED">
        <w:rPr>
          <w:b/>
          <w:color w:val="000000" w:themeColor="text1"/>
          <w:lang w:val="pt-PT"/>
        </w:rPr>
        <w:t>17.</w:t>
      </w:r>
      <w:r w:rsidRPr="00E04CED">
        <w:rPr>
          <w:b/>
          <w:color w:val="000000" w:themeColor="text1"/>
          <w:lang w:val="pt-PT"/>
        </w:rPr>
        <w:tab/>
        <w:t xml:space="preserve">IDENTIFICADOR ÚNICO - CÓDIGO DE BARRAS 2D </w:t>
      </w:r>
    </w:p>
    <w:p w14:paraId="6E7AC9E7" w14:textId="77777777" w:rsidR="000D160F" w:rsidRPr="00E04CED" w:rsidRDefault="000D160F" w:rsidP="00982118">
      <w:pPr>
        <w:keepNext/>
        <w:rPr>
          <w:color w:val="000000" w:themeColor="text1"/>
          <w:lang w:val="pt-PT"/>
        </w:rPr>
      </w:pPr>
    </w:p>
    <w:p w14:paraId="77A09196" w14:textId="77777777" w:rsidR="000D160F" w:rsidRPr="00E04CED" w:rsidRDefault="000D160F" w:rsidP="00982118">
      <w:pPr>
        <w:pStyle w:val="BodyText"/>
        <w:keepNext/>
        <w:widowControl/>
        <w:kinsoku w:val="0"/>
        <w:overflowPunct w:val="0"/>
        <w:ind w:left="0"/>
        <w:rPr>
          <w:color w:val="000000" w:themeColor="text1"/>
        </w:rPr>
      </w:pPr>
      <w:proofErr w:type="spellStart"/>
      <w:r w:rsidRPr="00E04CED">
        <w:rPr>
          <w:color w:val="000000" w:themeColor="text1"/>
          <w:highlight w:val="lightGray"/>
        </w:rPr>
        <w:t>Incluido</w:t>
      </w:r>
      <w:proofErr w:type="spellEnd"/>
      <w:r w:rsidRPr="00E04CED">
        <w:rPr>
          <w:color w:val="000000" w:themeColor="text1"/>
          <w:highlight w:val="lightGray"/>
        </w:rPr>
        <w:t xml:space="preserve"> </w:t>
      </w:r>
      <w:proofErr w:type="spellStart"/>
      <w:r w:rsidRPr="00E04CED">
        <w:rPr>
          <w:color w:val="000000" w:themeColor="text1"/>
          <w:highlight w:val="lightGray"/>
        </w:rPr>
        <w:t>el</w:t>
      </w:r>
      <w:proofErr w:type="spellEnd"/>
      <w:r w:rsidRPr="00E04CED">
        <w:rPr>
          <w:color w:val="000000" w:themeColor="text1"/>
          <w:highlight w:val="lightGray"/>
        </w:rPr>
        <w:t xml:space="preserve"> </w:t>
      </w:r>
      <w:proofErr w:type="spellStart"/>
      <w:r w:rsidRPr="00E04CED">
        <w:rPr>
          <w:color w:val="000000" w:themeColor="text1"/>
          <w:highlight w:val="lightGray"/>
        </w:rPr>
        <w:t>código</w:t>
      </w:r>
      <w:proofErr w:type="spellEnd"/>
      <w:r w:rsidRPr="00E04CED">
        <w:rPr>
          <w:color w:val="000000" w:themeColor="text1"/>
          <w:highlight w:val="lightGray"/>
        </w:rPr>
        <w:t xml:space="preserve"> de barras 2D que </w:t>
      </w:r>
      <w:proofErr w:type="spellStart"/>
      <w:r w:rsidRPr="00E04CED">
        <w:rPr>
          <w:color w:val="000000" w:themeColor="text1"/>
          <w:highlight w:val="lightGray"/>
        </w:rPr>
        <w:t>lleva</w:t>
      </w:r>
      <w:proofErr w:type="spellEnd"/>
      <w:r w:rsidRPr="00E04CED">
        <w:rPr>
          <w:color w:val="000000" w:themeColor="text1"/>
          <w:highlight w:val="lightGray"/>
        </w:rPr>
        <w:t xml:space="preserve"> </w:t>
      </w:r>
      <w:proofErr w:type="spellStart"/>
      <w:r w:rsidRPr="00E04CED">
        <w:rPr>
          <w:color w:val="000000" w:themeColor="text1"/>
          <w:highlight w:val="lightGray"/>
        </w:rPr>
        <w:t>el</w:t>
      </w:r>
      <w:proofErr w:type="spellEnd"/>
      <w:r w:rsidRPr="00E04CED">
        <w:rPr>
          <w:color w:val="000000" w:themeColor="text1"/>
          <w:highlight w:val="lightGray"/>
        </w:rPr>
        <w:t xml:space="preserve"> </w:t>
      </w:r>
      <w:proofErr w:type="spellStart"/>
      <w:r w:rsidRPr="00E04CED">
        <w:rPr>
          <w:color w:val="000000" w:themeColor="text1"/>
          <w:highlight w:val="lightGray"/>
        </w:rPr>
        <w:t>identificador</w:t>
      </w:r>
      <w:proofErr w:type="spellEnd"/>
      <w:r w:rsidRPr="00E04CED">
        <w:rPr>
          <w:color w:val="000000" w:themeColor="text1"/>
          <w:highlight w:val="lightGray"/>
        </w:rPr>
        <w:t xml:space="preserve"> </w:t>
      </w:r>
      <w:proofErr w:type="spellStart"/>
      <w:r w:rsidRPr="00E04CED">
        <w:rPr>
          <w:color w:val="000000" w:themeColor="text1"/>
          <w:highlight w:val="lightGray"/>
        </w:rPr>
        <w:t>único</w:t>
      </w:r>
      <w:proofErr w:type="spellEnd"/>
      <w:r w:rsidRPr="00E04CED">
        <w:rPr>
          <w:color w:val="000000" w:themeColor="text1"/>
          <w:highlight w:val="lightGray"/>
        </w:rPr>
        <w:t>.</w:t>
      </w:r>
    </w:p>
    <w:p w14:paraId="65FE0C45" w14:textId="77777777" w:rsidR="000D160F" w:rsidRPr="00E04CED" w:rsidRDefault="000D160F" w:rsidP="00982118">
      <w:pPr>
        <w:keepNext/>
        <w:rPr>
          <w:color w:val="000000" w:themeColor="text1"/>
        </w:rPr>
      </w:pPr>
    </w:p>
    <w:p w14:paraId="5E2998BE" w14:textId="77777777" w:rsidR="000D160F" w:rsidRPr="00E04CED" w:rsidRDefault="000D160F" w:rsidP="00982118">
      <w:pPr>
        <w:rPr>
          <w:color w:val="000000" w:themeColor="text1"/>
        </w:rPr>
      </w:pPr>
    </w:p>
    <w:p w14:paraId="7CD59D84" w14:textId="77777777" w:rsidR="000D160F" w:rsidRPr="00E04CED" w:rsidRDefault="000D160F" w:rsidP="00982118">
      <w:pPr>
        <w:keepNext/>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18.</w:t>
      </w:r>
      <w:r w:rsidRPr="00E04CED">
        <w:rPr>
          <w:b/>
          <w:color w:val="000000" w:themeColor="text1"/>
        </w:rPr>
        <w:tab/>
        <w:t xml:space="preserve">IDENTIFICADOR ÚNICO - INFORMACIÓN EN CARACTERES VISUALES </w:t>
      </w:r>
    </w:p>
    <w:p w14:paraId="2A08D1C2" w14:textId="77777777" w:rsidR="000D160F" w:rsidRPr="00E04CED" w:rsidRDefault="000D160F" w:rsidP="00982118">
      <w:pPr>
        <w:keepNext/>
        <w:rPr>
          <w:color w:val="000000" w:themeColor="text1"/>
        </w:rPr>
      </w:pPr>
    </w:p>
    <w:p w14:paraId="2F63BC3F" w14:textId="77777777" w:rsidR="000D160F" w:rsidRPr="00E04CED" w:rsidRDefault="000D160F" w:rsidP="00982118">
      <w:pPr>
        <w:keepNext/>
        <w:rPr>
          <w:color w:val="000000" w:themeColor="text1"/>
          <w:highlight w:val="lightGray"/>
        </w:rPr>
      </w:pPr>
      <w:r w:rsidRPr="00E04CED">
        <w:rPr>
          <w:color w:val="000000" w:themeColor="text1"/>
        </w:rPr>
        <w:t xml:space="preserve">PC </w:t>
      </w:r>
    </w:p>
    <w:p w14:paraId="20397C47" w14:textId="77777777" w:rsidR="000D160F" w:rsidRPr="00E04CED" w:rsidRDefault="000D160F" w:rsidP="00982118">
      <w:pPr>
        <w:keepNext/>
        <w:rPr>
          <w:color w:val="000000" w:themeColor="text1"/>
        </w:rPr>
      </w:pPr>
      <w:r w:rsidRPr="00E04CED">
        <w:rPr>
          <w:color w:val="000000" w:themeColor="text1"/>
        </w:rPr>
        <w:t xml:space="preserve">SN </w:t>
      </w:r>
    </w:p>
    <w:p w14:paraId="58617CE5" w14:textId="77777777" w:rsidR="000D160F" w:rsidRPr="00E04CED" w:rsidRDefault="000D160F" w:rsidP="00982118">
      <w:pPr>
        <w:rPr>
          <w:color w:val="000000" w:themeColor="text1"/>
        </w:rPr>
      </w:pPr>
      <w:r w:rsidRPr="00E04CED">
        <w:rPr>
          <w:color w:val="000000" w:themeColor="text1"/>
        </w:rPr>
        <w:t xml:space="preserve">NN </w:t>
      </w:r>
    </w:p>
    <w:p w14:paraId="2F013383" w14:textId="77777777" w:rsidR="000D160F" w:rsidRPr="00E04CED" w:rsidRDefault="000D160F" w:rsidP="00982118">
      <w:pPr>
        <w:rPr>
          <w:color w:val="000000" w:themeColor="text1"/>
        </w:rPr>
      </w:pPr>
    </w:p>
    <w:p w14:paraId="5C21E5A8" w14:textId="77777777" w:rsidR="000D160F" w:rsidRPr="00E04CED" w:rsidRDefault="000D160F" w:rsidP="00982118">
      <w:pPr>
        <w:rPr>
          <w:color w:val="000000" w:themeColor="text1"/>
        </w:rPr>
      </w:pPr>
      <w:r w:rsidRPr="00E04CED">
        <w:rPr>
          <w:color w:val="000000" w:themeColor="text1"/>
        </w:rPr>
        <w:br w:type="page"/>
      </w:r>
    </w:p>
    <w:p w14:paraId="1B74394C" w14:textId="77777777" w:rsidR="00A7312E" w:rsidRPr="00E04CED" w:rsidRDefault="00A7312E" w:rsidP="00982118">
      <w:pPr>
        <w:pBdr>
          <w:top w:val="single" w:sz="4" w:space="1" w:color="auto"/>
          <w:left w:val="single" w:sz="4" w:space="4" w:color="auto"/>
          <w:bottom w:val="single" w:sz="4" w:space="1" w:color="auto"/>
          <w:right w:val="single" w:sz="4" w:space="4" w:color="auto"/>
        </w:pBdr>
        <w:rPr>
          <w:color w:val="000000" w:themeColor="text1"/>
        </w:rPr>
      </w:pPr>
      <w:proofErr w:type="gramStart"/>
      <w:r w:rsidRPr="00E04CED">
        <w:rPr>
          <w:b/>
          <w:color w:val="000000" w:themeColor="text1"/>
        </w:rPr>
        <w:lastRenderedPageBreak/>
        <w:t>INFORMACIÓN MÍNIMA A INCLUIR</w:t>
      </w:r>
      <w:proofErr w:type="gramEnd"/>
      <w:r w:rsidRPr="00E04CED">
        <w:rPr>
          <w:b/>
          <w:color w:val="000000" w:themeColor="text1"/>
        </w:rPr>
        <w:t xml:space="preserve"> EN BLÍSTERS O TIRAS</w:t>
      </w:r>
    </w:p>
    <w:p w14:paraId="54C6D53A" w14:textId="77777777" w:rsidR="00A7312E" w:rsidRPr="00E04CED" w:rsidRDefault="00A7312E" w:rsidP="00982118">
      <w:pPr>
        <w:pBdr>
          <w:top w:val="single" w:sz="4" w:space="1" w:color="auto"/>
          <w:left w:val="single" w:sz="4" w:space="4" w:color="auto"/>
          <w:bottom w:val="single" w:sz="4" w:space="1" w:color="auto"/>
          <w:right w:val="single" w:sz="4" w:space="4" w:color="auto"/>
        </w:pBdr>
        <w:rPr>
          <w:b/>
          <w:color w:val="000000" w:themeColor="text1"/>
        </w:rPr>
      </w:pPr>
    </w:p>
    <w:p w14:paraId="6AEEE9E2" w14:textId="77777777" w:rsidR="00A7312E" w:rsidRPr="00E04CED" w:rsidRDefault="00A7312E" w:rsidP="00982118">
      <w:pPr>
        <w:pBdr>
          <w:top w:val="single" w:sz="4" w:space="1" w:color="auto"/>
          <w:left w:val="single" w:sz="4" w:space="4" w:color="auto"/>
          <w:bottom w:val="single" w:sz="4" w:space="1" w:color="auto"/>
          <w:right w:val="single" w:sz="4" w:space="4" w:color="auto"/>
        </w:pBdr>
        <w:rPr>
          <w:b/>
          <w:color w:val="000000" w:themeColor="text1"/>
        </w:rPr>
      </w:pPr>
      <w:r w:rsidRPr="00E04CED">
        <w:rPr>
          <w:b/>
          <w:bCs/>
          <w:color w:val="000000" w:themeColor="text1"/>
        </w:rPr>
        <w:t>TEXTO DE LA BANDEJA</w:t>
      </w:r>
    </w:p>
    <w:p w14:paraId="6A8F7ECE" w14:textId="77777777" w:rsidR="00A7312E" w:rsidRPr="00E04CED" w:rsidRDefault="00A7312E" w:rsidP="00982118">
      <w:pPr>
        <w:rPr>
          <w:color w:val="000000" w:themeColor="text1"/>
        </w:rPr>
      </w:pPr>
    </w:p>
    <w:p w14:paraId="1E00A0D8" w14:textId="77777777" w:rsidR="00A7312E" w:rsidRPr="00E04CED" w:rsidRDefault="00A7312E" w:rsidP="00982118">
      <w:pPr>
        <w:rPr>
          <w:color w:val="000000" w:themeColor="text1"/>
        </w:rPr>
      </w:pPr>
    </w:p>
    <w:p w14:paraId="1927498D" w14:textId="77777777" w:rsidR="00A7312E" w:rsidRPr="00E04CED" w:rsidRDefault="00A7312E"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1.</w:t>
      </w:r>
      <w:r w:rsidRPr="00E04CED">
        <w:rPr>
          <w:b/>
          <w:color w:val="000000" w:themeColor="text1"/>
        </w:rPr>
        <w:tab/>
        <w:t xml:space="preserve">NOMBRE DEL MEDICAMENTO </w:t>
      </w:r>
    </w:p>
    <w:p w14:paraId="133D59DA" w14:textId="77777777" w:rsidR="00A7312E" w:rsidRPr="00E04CED" w:rsidRDefault="00A7312E" w:rsidP="00982118">
      <w:pPr>
        <w:rPr>
          <w:color w:val="000000" w:themeColor="text1"/>
        </w:rPr>
      </w:pPr>
    </w:p>
    <w:p w14:paraId="33ACB971" w14:textId="77777777" w:rsidR="00A7312E" w:rsidRPr="00E04CED" w:rsidRDefault="006A1144"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20 mg solución inyectable en jeringa precargada </w:t>
      </w:r>
    </w:p>
    <w:p w14:paraId="0452F534" w14:textId="77777777" w:rsidR="00A7312E" w:rsidRPr="00E04CED" w:rsidRDefault="00A7312E" w:rsidP="00982118">
      <w:pPr>
        <w:rPr>
          <w:color w:val="000000" w:themeColor="text1"/>
        </w:rPr>
      </w:pPr>
      <w:proofErr w:type="spellStart"/>
      <w:r w:rsidRPr="00E04CED">
        <w:rPr>
          <w:color w:val="000000" w:themeColor="text1"/>
        </w:rPr>
        <w:t>adalimumab</w:t>
      </w:r>
      <w:proofErr w:type="spellEnd"/>
      <w:r w:rsidRPr="00E04CED">
        <w:rPr>
          <w:color w:val="000000" w:themeColor="text1"/>
        </w:rPr>
        <w:t xml:space="preserve"> </w:t>
      </w:r>
    </w:p>
    <w:p w14:paraId="7D957480" w14:textId="77777777" w:rsidR="00A7312E" w:rsidRPr="00E04CED" w:rsidRDefault="00A7312E" w:rsidP="00982118">
      <w:pPr>
        <w:rPr>
          <w:color w:val="000000" w:themeColor="text1"/>
        </w:rPr>
      </w:pPr>
    </w:p>
    <w:p w14:paraId="69A33D92" w14:textId="77777777" w:rsidR="00A7312E" w:rsidRPr="00E04CED" w:rsidRDefault="00A7312E" w:rsidP="00982118">
      <w:pPr>
        <w:rPr>
          <w:color w:val="000000" w:themeColor="text1"/>
        </w:rPr>
      </w:pPr>
    </w:p>
    <w:p w14:paraId="367DF99C" w14:textId="77777777" w:rsidR="00A7312E" w:rsidRPr="00E04CED" w:rsidRDefault="00A7312E"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2.</w:t>
      </w:r>
      <w:r w:rsidRPr="00E04CED">
        <w:rPr>
          <w:b/>
          <w:color w:val="000000" w:themeColor="text1"/>
        </w:rPr>
        <w:tab/>
        <w:t>NOMBRE DEL TITULAR DE LA AUTORIZACIÓN DE COMERCIALIZACIÓN</w:t>
      </w:r>
    </w:p>
    <w:p w14:paraId="19DD9AE9" w14:textId="77777777" w:rsidR="00A7312E" w:rsidRPr="00E04CED" w:rsidRDefault="00A7312E" w:rsidP="00982118">
      <w:pPr>
        <w:rPr>
          <w:color w:val="000000" w:themeColor="text1"/>
        </w:rPr>
      </w:pPr>
    </w:p>
    <w:p w14:paraId="658C89D3" w14:textId="77777777" w:rsidR="00A7312E" w:rsidRPr="00E04CED" w:rsidRDefault="00792CD9" w:rsidP="00982118">
      <w:pPr>
        <w:rPr>
          <w:color w:val="000000" w:themeColor="text1"/>
        </w:rPr>
      </w:pPr>
      <w:r w:rsidRPr="00E04CED">
        <w:rPr>
          <w:color w:val="000000" w:themeColor="text1"/>
        </w:rPr>
        <w:t>Pfizer Europe MA EEIG</w:t>
      </w:r>
    </w:p>
    <w:p w14:paraId="5B9051CC" w14:textId="77777777" w:rsidR="00792CD9" w:rsidRPr="00E04CED" w:rsidRDefault="00792CD9" w:rsidP="00982118">
      <w:pPr>
        <w:rPr>
          <w:color w:val="000000" w:themeColor="text1"/>
        </w:rPr>
      </w:pPr>
    </w:p>
    <w:p w14:paraId="4A9ED966" w14:textId="77777777" w:rsidR="00A7312E" w:rsidRPr="00E04CED" w:rsidRDefault="00A7312E" w:rsidP="00982118">
      <w:pPr>
        <w:rPr>
          <w:color w:val="000000" w:themeColor="text1"/>
        </w:rPr>
      </w:pPr>
    </w:p>
    <w:p w14:paraId="4B06F32C" w14:textId="77777777" w:rsidR="00A7312E" w:rsidRPr="00E04CED" w:rsidRDefault="00A7312E"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3.</w:t>
      </w:r>
      <w:r w:rsidRPr="00E04CED">
        <w:rPr>
          <w:b/>
          <w:color w:val="000000" w:themeColor="text1"/>
        </w:rPr>
        <w:tab/>
        <w:t>FECHA DE CADUCIDAD</w:t>
      </w:r>
    </w:p>
    <w:p w14:paraId="64ABC602" w14:textId="77777777" w:rsidR="00A7312E" w:rsidRPr="00E04CED" w:rsidRDefault="00A7312E" w:rsidP="00982118">
      <w:pPr>
        <w:rPr>
          <w:color w:val="000000" w:themeColor="text1"/>
        </w:rPr>
      </w:pPr>
    </w:p>
    <w:p w14:paraId="2CD83190" w14:textId="77777777" w:rsidR="00A7312E" w:rsidRPr="00E04CED" w:rsidRDefault="00C3048A" w:rsidP="00982118">
      <w:pPr>
        <w:rPr>
          <w:color w:val="000000" w:themeColor="text1"/>
        </w:rPr>
      </w:pPr>
      <w:r w:rsidRPr="00E04CED">
        <w:rPr>
          <w:color w:val="000000" w:themeColor="text1"/>
        </w:rPr>
        <w:t>EXP</w:t>
      </w:r>
    </w:p>
    <w:p w14:paraId="7CF23E4C" w14:textId="77777777" w:rsidR="00A7312E" w:rsidRPr="00E04CED" w:rsidRDefault="00A7312E" w:rsidP="00982118">
      <w:pPr>
        <w:rPr>
          <w:color w:val="000000" w:themeColor="text1"/>
        </w:rPr>
      </w:pPr>
    </w:p>
    <w:p w14:paraId="744CD368" w14:textId="77777777" w:rsidR="00A7312E" w:rsidRPr="00E04CED" w:rsidRDefault="00A7312E" w:rsidP="00982118">
      <w:pPr>
        <w:rPr>
          <w:color w:val="000000" w:themeColor="text1"/>
        </w:rPr>
      </w:pPr>
    </w:p>
    <w:p w14:paraId="425728E7" w14:textId="77777777" w:rsidR="00A7312E" w:rsidRPr="00E04CED" w:rsidRDefault="00A7312E"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4.</w:t>
      </w:r>
      <w:r w:rsidRPr="00E04CED">
        <w:rPr>
          <w:b/>
          <w:color w:val="000000" w:themeColor="text1"/>
        </w:rPr>
        <w:tab/>
        <w:t>NÚMERO DE LOTE DEL FABRICANTE</w:t>
      </w:r>
    </w:p>
    <w:p w14:paraId="24C903F4" w14:textId="77777777" w:rsidR="00A7312E" w:rsidRPr="00E04CED" w:rsidRDefault="00A7312E" w:rsidP="00982118">
      <w:pPr>
        <w:rPr>
          <w:color w:val="000000" w:themeColor="text1"/>
        </w:rPr>
      </w:pPr>
    </w:p>
    <w:p w14:paraId="4EA97FE8" w14:textId="77777777" w:rsidR="00A7312E" w:rsidRPr="00E04CED" w:rsidRDefault="00A7312E" w:rsidP="00982118">
      <w:pPr>
        <w:rPr>
          <w:color w:val="000000" w:themeColor="text1"/>
        </w:rPr>
      </w:pPr>
      <w:r w:rsidRPr="00E04CED">
        <w:rPr>
          <w:color w:val="000000" w:themeColor="text1"/>
        </w:rPr>
        <w:t xml:space="preserve">Lot </w:t>
      </w:r>
    </w:p>
    <w:p w14:paraId="579CC012" w14:textId="77777777" w:rsidR="00A7312E" w:rsidRPr="00E04CED" w:rsidRDefault="00A7312E" w:rsidP="00982118">
      <w:pPr>
        <w:rPr>
          <w:color w:val="000000" w:themeColor="text1"/>
        </w:rPr>
      </w:pPr>
    </w:p>
    <w:p w14:paraId="338155BF" w14:textId="77777777" w:rsidR="00A7312E" w:rsidRPr="00E04CED" w:rsidRDefault="00A7312E" w:rsidP="00982118">
      <w:pPr>
        <w:rPr>
          <w:color w:val="000000" w:themeColor="text1"/>
        </w:rPr>
      </w:pPr>
    </w:p>
    <w:p w14:paraId="03C346C0" w14:textId="77777777" w:rsidR="00A7312E" w:rsidRPr="00E04CED" w:rsidRDefault="00A7312E" w:rsidP="00982118">
      <w:pPr>
        <w:pBdr>
          <w:top w:val="single" w:sz="4" w:space="1" w:color="auto"/>
          <w:left w:val="single" w:sz="4" w:space="4" w:color="auto"/>
          <w:bottom w:val="single" w:sz="4" w:space="1" w:color="auto"/>
          <w:right w:val="single" w:sz="4" w:space="4" w:color="auto"/>
        </w:pBdr>
        <w:tabs>
          <w:tab w:val="left" w:pos="562"/>
        </w:tabs>
        <w:rPr>
          <w:color w:val="000000" w:themeColor="text1"/>
        </w:rPr>
      </w:pPr>
      <w:r w:rsidRPr="00E04CED">
        <w:rPr>
          <w:b/>
          <w:color w:val="000000" w:themeColor="text1"/>
        </w:rPr>
        <w:t>5.</w:t>
      </w:r>
      <w:r w:rsidRPr="00E04CED">
        <w:rPr>
          <w:b/>
          <w:color w:val="000000" w:themeColor="text1"/>
        </w:rPr>
        <w:tab/>
        <w:t>OTROS</w:t>
      </w:r>
    </w:p>
    <w:p w14:paraId="757DD65D" w14:textId="77777777" w:rsidR="00A7312E" w:rsidRPr="00E04CED" w:rsidRDefault="00A7312E" w:rsidP="00982118">
      <w:pPr>
        <w:rPr>
          <w:color w:val="000000" w:themeColor="text1"/>
        </w:rPr>
      </w:pPr>
    </w:p>
    <w:p w14:paraId="7795AAD6" w14:textId="77777777" w:rsidR="00A7312E" w:rsidRPr="00E04CED" w:rsidRDefault="00A7312E" w:rsidP="00982118">
      <w:pPr>
        <w:pStyle w:val="BodyText"/>
        <w:widowControl/>
        <w:kinsoku w:val="0"/>
        <w:overflowPunct w:val="0"/>
        <w:ind w:left="0" w:right="447"/>
        <w:rPr>
          <w:color w:val="000000" w:themeColor="text1"/>
          <w:lang w:val="es-ES_tradnl"/>
        </w:rPr>
      </w:pPr>
      <w:r w:rsidRPr="00E04CED">
        <w:rPr>
          <w:color w:val="000000" w:themeColor="text1"/>
        </w:rPr>
        <w:t xml:space="preserve">Para las </w:t>
      </w:r>
      <w:proofErr w:type="spellStart"/>
      <w:r w:rsidRPr="00E04CED">
        <w:rPr>
          <w:color w:val="000000" w:themeColor="text1"/>
        </w:rPr>
        <w:t>instrucciones</w:t>
      </w:r>
      <w:proofErr w:type="spellEnd"/>
      <w:r w:rsidRPr="00E04CED">
        <w:rPr>
          <w:color w:val="000000" w:themeColor="text1"/>
        </w:rPr>
        <w:t xml:space="preserve"> de</w:t>
      </w:r>
      <w:r w:rsidR="00436E6E" w:rsidRPr="00E04CED">
        <w:rPr>
          <w:color w:val="000000" w:themeColor="text1"/>
          <w:lang w:val="es-ES_tradnl"/>
        </w:rPr>
        <w:t xml:space="preserve"> conservación</w:t>
      </w:r>
      <w:r w:rsidRPr="00E04CED">
        <w:rPr>
          <w:color w:val="000000" w:themeColor="text1"/>
        </w:rPr>
        <w:t xml:space="preserve">, </w:t>
      </w:r>
      <w:proofErr w:type="spellStart"/>
      <w:r w:rsidRPr="00E04CED">
        <w:rPr>
          <w:color w:val="000000" w:themeColor="text1"/>
        </w:rPr>
        <w:t>consultar</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prospecto</w:t>
      </w:r>
      <w:proofErr w:type="spellEnd"/>
      <w:r w:rsidR="00436E6E" w:rsidRPr="00E04CED">
        <w:rPr>
          <w:color w:val="000000" w:themeColor="text1"/>
          <w:lang w:val="es-ES_tradnl"/>
        </w:rPr>
        <w:t>.</w:t>
      </w:r>
    </w:p>
    <w:p w14:paraId="43C7DA17" w14:textId="77777777" w:rsidR="00A7312E" w:rsidRPr="00E04CED" w:rsidRDefault="00A7312E" w:rsidP="00982118">
      <w:pPr>
        <w:pStyle w:val="BodyText"/>
        <w:widowControl/>
        <w:kinsoku w:val="0"/>
        <w:overflowPunct w:val="0"/>
        <w:ind w:left="0" w:right="447"/>
        <w:rPr>
          <w:color w:val="000000" w:themeColor="text1"/>
        </w:rPr>
      </w:pPr>
    </w:p>
    <w:p w14:paraId="6506720E" w14:textId="77777777" w:rsidR="00A7312E" w:rsidRPr="00E04CED" w:rsidRDefault="00A7312E" w:rsidP="00982118">
      <w:pPr>
        <w:pStyle w:val="BodyText"/>
        <w:widowControl/>
        <w:kinsoku w:val="0"/>
        <w:overflowPunct w:val="0"/>
        <w:ind w:left="0" w:right="447"/>
        <w:rPr>
          <w:color w:val="000000" w:themeColor="text1"/>
        </w:rPr>
      </w:pPr>
      <w:r w:rsidRPr="00E04CED">
        <w:rPr>
          <w:color w:val="000000" w:themeColor="text1"/>
        </w:rPr>
        <w:t xml:space="preserve">Para un solo </w:t>
      </w:r>
      <w:proofErr w:type="spellStart"/>
      <w:r w:rsidRPr="00E04CED">
        <w:rPr>
          <w:color w:val="000000" w:themeColor="text1"/>
        </w:rPr>
        <w:t>uso</w:t>
      </w:r>
      <w:proofErr w:type="spellEnd"/>
      <w:r w:rsidRPr="00E04CED">
        <w:rPr>
          <w:color w:val="000000" w:themeColor="text1"/>
        </w:rPr>
        <w:t>.</w:t>
      </w:r>
    </w:p>
    <w:p w14:paraId="43526AC9" w14:textId="77777777" w:rsidR="00A7312E" w:rsidRPr="00E04CED" w:rsidRDefault="00A7312E" w:rsidP="00982118">
      <w:pPr>
        <w:pStyle w:val="BodyText"/>
        <w:widowControl/>
        <w:kinsoku w:val="0"/>
        <w:overflowPunct w:val="0"/>
        <w:ind w:left="0" w:right="447"/>
        <w:rPr>
          <w:color w:val="000000" w:themeColor="text1"/>
        </w:rPr>
      </w:pPr>
    </w:p>
    <w:p w14:paraId="4BD789D8" w14:textId="77777777" w:rsidR="00A7312E" w:rsidRPr="00E04CED" w:rsidRDefault="00A7312E" w:rsidP="000D27F4">
      <w:pPr>
        <w:pStyle w:val="BodyText"/>
        <w:widowControl/>
        <w:kinsoku w:val="0"/>
        <w:overflowPunct w:val="0"/>
        <w:ind w:left="0" w:right="447"/>
        <w:rPr>
          <w:color w:val="000000" w:themeColor="text1"/>
        </w:rPr>
      </w:pPr>
      <w:r w:rsidRPr="00E04CED">
        <w:rPr>
          <w:color w:val="000000" w:themeColor="text1"/>
        </w:rPr>
        <w:t xml:space="preserve">Para </w:t>
      </w:r>
      <w:proofErr w:type="spellStart"/>
      <w:r w:rsidRPr="00E04CED">
        <w:rPr>
          <w:color w:val="000000" w:themeColor="text1"/>
        </w:rPr>
        <w:t>uso</w:t>
      </w:r>
      <w:proofErr w:type="spellEnd"/>
      <w:r w:rsidRPr="00E04CED">
        <w:rPr>
          <w:color w:val="000000" w:themeColor="text1"/>
        </w:rPr>
        <w:t xml:space="preserve"> </w:t>
      </w:r>
      <w:proofErr w:type="spellStart"/>
      <w:r w:rsidRPr="00E04CED">
        <w:rPr>
          <w:color w:val="000000" w:themeColor="text1"/>
        </w:rPr>
        <w:t>pediátrico</w:t>
      </w:r>
      <w:proofErr w:type="spellEnd"/>
    </w:p>
    <w:p w14:paraId="26D001BB" w14:textId="77777777" w:rsidR="00A7312E" w:rsidRPr="00E04CED" w:rsidRDefault="00A7312E" w:rsidP="003146E9">
      <w:pPr>
        <w:pStyle w:val="BodyText"/>
        <w:widowControl/>
        <w:kinsoku w:val="0"/>
        <w:overflowPunct w:val="0"/>
        <w:spacing w:before="71"/>
        <w:ind w:left="0"/>
        <w:rPr>
          <w:color w:val="000000" w:themeColor="text1"/>
        </w:rPr>
      </w:pPr>
    </w:p>
    <w:p w14:paraId="14DF29BE" w14:textId="77777777" w:rsidR="000D160F" w:rsidRPr="00E04CED" w:rsidRDefault="000D160F" w:rsidP="00982118">
      <w:pPr>
        <w:rPr>
          <w:color w:val="000000" w:themeColor="text1"/>
        </w:rPr>
      </w:pPr>
    </w:p>
    <w:p w14:paraId="50512A73" w14:textId="77777777" w:rsidR="00A7312E" w:rsidRPr="00E04CED" w:rsidRDefault="00A7312E" w:rsidP="00982118">
      <w:pPr>
        <w:rPr>
          <w:color w:val="000000" w:themeColor="text1"/>
        </w:rPr>
      </w:pPr>
      <w:r w:rsidRPr="00E04CED">
        <w:rPr>
          <w:color w:val="000000" w:themeColor="text1"/>
        </w:rPr>
        <w:br w:type="page"/>
      </w:r>
    </w:p>
    <w:p w14:paraId="54D6621B" w14:textId="77777777" w:rsidR="00691065" w:rsidRPr="00E04CED" w:rsidRDefault="00691065" w:rsidP="00982118">
      <w:pPr>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lastRenderedPageBreak/>
        <w:t xml:space="preserve">INFORMACIÓN MÍNIMA QUE DEBE INCLUIRSE EN PEQUEÑOS ACONDICIONAMIENTOS PRIMARIOS </w:t>
      </w:r>
    </w:p>
    <w:p w14:paraId="3F7E87F7" w14:textId="77777777" w:rsidR="00691065" w:rsidRPr="00E04CED" w:rsidRDefault="00691065" w:rsidP="00982118">
      <w:pPr>
        <w:pBdr>
          <w:top w:val="single" w:sz="4" w:space="1" w:color="auto"/>
          <w:left w:val="single" w:sz="4" w:space="4" w:color="auto"/>
          <w:bottom w:val="single" w:sz="4" w:space="1" w:color="auto"/>
          <w:right w:val="single" w:sz="4" w:space="4" w:color="auto"/>
        </w:pBdr>
        <w:rPr>
          <w:b/>
          <w:color w:val="000000" w:themeColor="text1"/>
        </w:rPr>
      </w:pPr>
    </w:p>
    <w:p w14:paraId="7432E69E" w14:textId="77777777" w:rsidR="00691065" w:rsidRPr="00E04CED" w:rsidRDefault="00691065" w:rsidP="00982118">
      <w:pPr>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 xml:space="preserve">ETIQUETA DE LA JERINGA </w:t>
      </w:r>
    </w:p>
    <w:p w14:paraId="5FC63E12" w14:textId="77777777" w:rsidR="00691065" w:rsidRPr="00E04CED" w:rsidRDefault="00691065" w:rsidP="00982118">
      <w:pPr>
        <w:rPr>
          <w:color w:val="000000" w:themeColor="text1"/>
        </w:rPr>
      </w:pPr>
    </w:p>
    <w:p w14:paraId="53483059" w14:textId="77777777" w:rsidR="00691065" w:rsidRPr="00E04CED" w:rsidRDefault="00691065" w:rsidP="00982118">
      <w:pPr>
        <w:rPr>
          <w:color w:val="000000" w:themeColor="text1"/>
        </w:rPr>
      </w:pPr>
    </w:p>
    <w:p w14:paraId="1373B12F" w14:textId="77777777" w:rsidR="00691065" w:rsidRPr="00E04CED" w:rsidRDefault="00691065"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1.</w:t>
      </w:r>
      <w:r w:rsidRPr="00E04CED">
        <w:rPr>
          <w:b/>
          <w:color w:val="000000" w:themeColor="text1"/>
        </w:rPr>
        <w:tab/>
        <w:t xml:space="preserve">NOMBRE DEL MEDICAMENTO Y VÍA DE ADMINISTRACIÓN </w:t>
      </w:r>
    </w:p>
    <w:p w14:paraId="58610C4C" w14:textId="77777777" w:rsidR="00691065" w:rsidRPr="00E04CED" w:rsidRDefault="00691065" w:rsidP="00982118">
      <w:pPr>
        <w:rPr>
          <w:color w:val="000000" w:themeColor="text1"/>
        </w:rPr>
      </w:pPr>
    </w:p>
    <w:p w14:paraId="1E21B09B" w14:textId="77777777" w:rsidR="00691065" w:rsidRPr="00E04CED" w:rsidRDefault="006A1144"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20 mg inyectable </w:t>
      </w:r>
    </w:p>
    <w:p w14:paraId="0D80DA7E" w14:textId="77777777" w:rsidR="00691065" w:rsidRPr="00E04CED" w:rsidRDefault="00691065" w:rsidP="00982118">
      <w:pPr>
        <w:rPr>
          <w:color w:val="000000" w:themeColor="text1"/>
        </w:rPr>
      </w:pPr>
      <w:proofErr w:type="spellStart"/>
      <w:r w:rsidRPr="00E04CED">
        <w:rPr>
          <w:color w:val="000000" w:themeColor="text1"/>
        </w:rPr>
        <w:t>adalimumab</w:t>
      </w:r>
      <w:proofErr w:type="spellEnd"/>
      <w:r w:rsidRPr="00E04CED">
        <w:rPr>
          <w:color w:val="000000" w:themeColor="text1"/>
        </w:rPr>
        <w:t xml:space="preserve"> </w:t>
      </w:r>
    </w:p>
    <w:p w14:paraId="234ABF62" w14:textId="77777777" w:rsidR="00691065" w:rsidRPr="00E04CED" w:rsidRDefault="00595F1B" w:rsidP="00982118">
      <w:pPr>
        <w:rPr>
          <w:color w:val="000000" w:themeColor="text1"/>
        </w:rPr>
      </w:pPr>
      <w:r w:rsidRPr="00E04CED">
        <w:rPr>
          <w:color w:val="000000" w:themeColor="text1"/>
        </w:rPr>
        <w:t>SC</w:t>
      </w:r>
    </w:p>
    <w:p w14:paraId="059CE181" w14:textId="77777777" w:rsidR="00691065" w:rsidRPr="00E04CED" w:rsidRDefault="00691065" w:rsidP="00982118">
      <w:pPr>
        <w:rPr>
          <w:color w:val="000000" w:themeColor="text1"/>
        </w:rPr>
      </w:pPr>
    </w:p>
    <w:p w14:paraId="6E83CF9A" w14:textId="77777777" w:rsidR="00691065" w:rsidRPr="00E04CED" w:rsidRDefault="00691065" w:rsidP="00982118">
      <w:pPr>
        <w:rPr>
          <w:color w:val="000000" w:themeColor="text1"/>
        </w:rPr>
      </w:pPr>
    </w:p>
    <w:p w14:paraId="51C03A8F" w14:textId="77777777" w:rsidR="00691065" w:rsidRPr="00E04CED" w:rsidRDefault="00691065"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2.</w:t>
      </w:r>
      <w:r w:rsidRPr="00E04CED">
        <w:rPr>
          <w:b/>
          <w:color w:val="000000" w:themeColor="text1"/>
        </w:rPr>
        <w:tab/>
        <w:t xml:space="preserve">FORMA DE ADMINISTRACIÓN </w:t>
      </w:r>
    </w:p>
    <w:p w14:paraId="56936447" w14:textId="77777777" w:rsidR="00691065" w:rsidRPr="00E04CED" w:rsidRDefault="00691065" w:rsidP="00982118">
      <w:pPr>
        <w:rPr>
          <w:color w:val="000000" w:themeColor="text1"/>
        </w:rPr>
      </w:pPr>
    </w:p>
    <w:p w14:paraId="6F7AD9F2" w14:textId="77777777" w:rsidR="00691065" w:rsidRPr="00E04CED" w:rsidRDefault="00691065" w:rsidP="00982118">
      <w:pPr>
        <w:rPr>
          <w:color w:val="000000" w:themeColor="text1"/>
        </w:rPr>
      </w:pPr>
    </w:p>
    <w:p w14:paraId="5708172B" w14:textId="77777777" w:rsidR="00691065" w:rsidRPr="00E04CED" w:rsidRDefault="00691065"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3.</w:t>
      </w:r>
      <w:r w:rsidRPr="00E04CED">
        <w:rPr>
          <w:b/>
          <w:color w:val="000000" w:themeColor="text1"/>
        </w:rPr>
        <w:tab/>
        <w:t xml:space="preserve">FECHA DE CADUCIDAD </w:t>
      </w:r>
    </w:p>
    <w:p w14:paraId="6C6DA901" w14:textId="77777777" w:rsidR="00691065" w:rsidRPr="00E04CED" w:rsidRDefault="00691065" w:rsidP="00982118">
      <w:pPr>
        <w:rPr>
          <w:color w:val="000000" w:themeColor="text1"/>
        </w:rPr>
      </w:pPr>
    </w:p>
    <w:p w14:paraId="45F98A24" w14:textId="77777777" w:rsidR="00691065" w:rsidRPr="00E04CED" w:rsidRDefault="00C3048A" w:rsidP="00982118">
      <w:pPr>
        <w:rPr>
          <w:color w:val="000000" w:themeColor="text1"/>
        </w:rPr>
      </w:pPr>
      <w:r w:rsidRPr="00E04CED">
        <w:rPr>
          <w:color w:val="000000" w:themeColor="text1"/>
        </w:rPr>
        <w:t>EXP</w:t>
      </w:r>
    </w:p>
    <w:p w14:paraId="11356DCF" w14:textId="77777777" w:rsidR="00691065" w:rsidRPr="00E04CED" w:rsidRDefault="00691065" w:rsidP="00982118">
      <w:pPr>
        <w:rPr>
          <w:color w:val="000000" w:themeColor="text1"/>
        </w:rPr>
      </w:pPr>
    </w:p>
    <w:p w14:paraId="49C252CC" w14:textId="77777777" w:rsidR="00691065" w:rsidRPr="00E04CED" w:rsidRDefault="00691065" w:rsidP="00982118">
      <w:pPr>
        <w:rPr>
          <w:color w:val="000000" w:themeColor="text1"/>
        </w:rPr>
      </w:pPr>
    </w:p>
    <w:p w14:paraId="3EEF4994" w14:textId="77777777" w:rsidR="00691065" w:rsidRPr="00E04CED" w:rsidRDefault="00691065"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4.</w:t>
      </w:r>
      <w:r w:rsidRPr="00E04CED">
        <w:rPr>
          <w:b/>
          <w:color w:val="000000" w:themeColor="text1"/>
        </w:rPr>
        <w:tab/>
        <w:t xml:space="preserve">NÚMERO DE LOTE DEL FABRICANTE </w:t>
      </w:r>
    </w:p>
    <w:p w14:paraId="7CE69B10" w14:textId="77777777" w:rsidR="00691065" w:rsidRPr="00E04CED" w:rsidRDefault="00691065" w:rsidP="00982118">
      <w:pPr>
        <w:rPr>
          <w:color w:val="000000" w:themeColor="text1"/>
        </w:rPr>
      </w:pPr>
    </w:p>
    <w:p w14:paraId="35D7AF06" w14:textId="77777777" w:rsidR="00691065" w:rsidRPr="00E04CED" w:rsidRDefault="00691065" w:rsidP="00982118">
      <w:pPr>
        <w:rPr>
          <w:color w:val="000000" w:themeColor="text1"/>
        </w:rPr>
      </w:pPr>
      <w:r w:rsidRPr="00E04CED">
        <w:rPr>
          <w:color w:val="000000" w:themeColor="text1"/>
        </w:rPr>
        <w:t xml:space="preserve">Lot </w:t>
      </w:r>
    </w:p>
    <w:p w14:paraId="2E62368C" w14:textId="77777777" w:rsidR="00691065" w:rsidRPr="00E04CED" w:rsidRDefault="00691065" w:rsidP="00982118">
      <w:pPr>
        <w:rPr>
          <w:color w:val="000000" w:themeColor="text1"/>
        </w:rPr>
      </w:pPr>
    </w:p>
    <w:p w14:paraId="08D369A3" w14:textId="77777777" w:rsidR="00691065" w:rsidRPr="00E04CED" w:rsidRDefault="00691065" w:rsidP="00982118">
      <w:pPr>
        <w:rPr>
          <w:color w:val="000000" w:themeColor="text1"/>
        </w:rPr>
      </w:pPr>
    </w:p>
    <w:p w14:paraId="31883E59" w14:textId="77777777" w:rsidR="00691065" w:rsidRPr="00E04CED" w:rsidRDefault="00691065"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5.</w:t>
      </w:r>
      <w:r w:rsidRPr="00E04CED">
        <w:rPr>
          <w:b/>
          <w:color w:val="000000" w:themeColor="text1"/>
        </w:rPr>
        <w:tab/>
        <w:t xml:space="preserve">CONTENIDO EN PESO, EN VOLUMEN O EN UNIDADES </w:t>
      </w:r>
    </w:p>
    <w:p w14:paraId="52CCB5A5" w14:textId="77777777" w:rsidR="00691065" w:rsidRPr="00E04CED" w:rsidRDefault="00691065" w:rsidP="00982118">
      <w:pPr>
        <w:rPr>
          <w:color w:val="000000" w:themeColor="text1"/>
        </w:rPr>
      </w:pPr>
    </w:p>
    <w:p w14:paraId="12616891" w14:textId="77777777" w:rsidR="00691065" w:rsidRPr="00E04CED" w:rsidRDefault="00691065" w:rsidP="00982118">
      <w:pPr>
        <w:pStyle w:val="BodyText"/>
        <w:widowControl/>
        <w:kinsoku w:val="0"/>
        <w:overflowPunct w:val="0"/>
        <w:spacing w:before="71"/>
        <w:ind w:left="0"/>
        <w:rPr>
          <w:color w:val="000000" w:themeColor="text1"/>
        </w:rPr>
      </w:pPr>
      <w:r w:rsidRPr="00E04CED">
        <w:rPr>
          <w:color w:val="000000" w:themeColor="text1"/>
          <w:highlight w:val="lightGray"/>
        </w:rPr>
        <w:t>20 mg/0,4 ml</w:t>
      </w:r>
    </w:p>
    <w:p w14:paraId="3DF52C30" w14:textId="77777777" w:rsidR="00691065" w:rsidRPr="00E04CED" w:rsidRDefault="00691065" w:rsidP="00982118">
      <w:pPr>
        <w:rPr>
          <w:color w:val="000000" w:themeColor="text1"/>
        </w:rPr>
      </w:pPr>
    </w:p>
    <w:p w14:paraId="01ACF90B" w14:textId="77777777" w:rsidR="00691065" w:rsidRPr="00E04CED" w:rsidRDefault="00691065" w:rsidP="00982118">
      <w:pPr>
        <w:rPr>
          <w:color w:val="000000" w:themeColor="text1"/>
        </w:rPr>
      </w:pPr>
    </w:p>
    <w:p w14:paraId="63DAD909" w14:textId="77777777" w:rsidR="00691065" w:rsidRPr="00E04CED" w:rsidRDefault="00691065"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6.</w:t>
      </w:r>
      <w:r w:rsidRPr="00E04CED">
        <w:rPr>
          <w:b/>
          <w:color w:val="000000" w:themeColor="text1"/>
        </w:rPr>
        <w:tab/>
        <w:t xml:space="preserve">OTROS </w:t>
      </w:r>
    </w:p>
    <w:p w14:paraId="5DC51765" w14:textId="77777777" w:rsidR="00691065" w:rsidRPr="00E04CED" w:rsidRDefault="00691065" w:rsidP="00982118">
      <w:pPr>
        <w:rPr>
          <w:color w:val="000000" w:themeColor="text1"/>
        </w:rPr>
      </w:pPr>
    </w:p>
    <w:p w14:paraId="6D1F6876" w14:textId="77777777" w:rsidR="00691065" w:rsidRPr="00E04CED" w:rsidRDefault="00691065" w:rsidP="00982118">
      <w:pPr>
        <w:rPr>
          <w:color w:val="000000" w:themeColor="text1"/>
        </w:rPr>
      </w:pPr>
    </w:p>
    <w:p w14:paraId="68F770D9" w14:textId="77777777" w:rsidR="00A7312E" w:rsidRPr="00E04CED" w:rsidRDefault="00691065" w:rsidP="00982118">
      <w:pPr>
        <w:rPr>
          <w:color w:val="000000" w:themeColor="text1"/>
        </w:rPr>
      </w:pPr>
      <w:r w:rsidRPr="00E04CED">
        <w:rPr>
          <w:color w:val="000000" w:themeColor="text1"/>
        </w:rPr>
        <w:br w:type="page"/>
      </w:r>
    </w:p>
    <w:p w14:paraId="77B129F1" w14:textId="77777777" w:rsidR="00C46587" w:rsidRPr="00E04CED"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lastRenderedPageBreak/>
        <w:t xml:space="preserve">INFORMACIÓN QUE DEBE FIGURAR EN EL EMBALAJE EXTERIOR </w:t>
      </w:r>
    </w:p>
    <w:p w14:paraId="62A2FF14" w14:textId="77777777" w:rsidR="00C46587" w:rsidRPr="00E04CED" w:rsidRDefault="00C46587" w:rsidP="00982118">
      <w:pPr>
        <w:pBdr>
          <w:top w:val="single" w:sz="4" w:space="1" w:color="auto"/>
          <w:left w:val="single" w:sz="4" w:space="4" w:color="auto"/>
          <w:bottom w:val="single" w:sz="4" w:space="1" w:color="auto"/>
          <w:right w:val="single" w:sz="4" w:space="4" w:color="auto"/>
        </w:pBdr>
        <w:rPr>
          <w:b/>
          <w:color w:val="000000" w:themeColor="text1"/>
        </w:rPr>
      </w:pPr>
    </w:p>
    <w:p w14:paraId="22209E46" w14:textId="77777777" w:rsidR="00C46587" w:rsidRPr="00E04CED" w:rsidRDefault="004218C2" w:rsidP="00982118">
      <w:pPr>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 xml:space="preserve">CARTONAJE </w:t>
      </w:r>
    </w:p>
    <w:p w14:paraId="5864AE82" w14:textId="77777777" w:rsidR="00C46587" w:rsidRPr="00E04CED" w:rsidRDefault="00C46587" w:rsidP="00982118">
      <w:pPr>
        <w:rPr>
          <w:color w:val="000000" w:themeColor="text1"/>
        </w:rPr>
      </w:pPr>
    </w:p>
    <w:p w14:paraId="29878B38" w14:textId="77777777" w:rsidR="00C46587" w:rsidRPr="00E04CED" w:rsidRDefault="00C46587" w:rsidP="00982118">
      <w:pPr>
        <w:rPr>
          <w:color w:val="000000" w:themeColor="text1"/>
        </w:rPr>
      </w:pPr>
    </w:p>
    <w:p w14:paraId="4FF49C97" w14:textId="77777777" w:rsidR="00C46587" w:rsidRPr="00E04CE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1.</w:t>
      </w:r>
      <w:r w:rsidRPr="00E04CED">
        <w:rPr>
          <w:b/>
          <w:color w:val="000000" w:themeColor="text1"/>
        </w:rPr>
        <w:tab/>
        <w:t xml:space="preserve">NOMBRE DEL MEDICAMENTO </w:t>
      </w:r>
    </w:p>
    <w:p w14:paraId="76281E00" w14:textId="77777777" w:rsidR="00C46587" w:rsidRPr="00E04CED" w:rsidRDefault="00C46587" w:rsidP="00982118">
      <w:pPr>
        <w:rPr>
          <w:color w:val="000000" w:themeColor="text1"/>
        </w:rPr>
      </w:pPr>
    </w:p>
    <w:p w14:paraId="7C13DB56" w14:textId="77777777" w:rsidR="00C46587" w:rsidRPr="00E04CED" w:rsidRDefault="006A1144" w:rsidP="00982118">
      <w:pPr>
        <w:rPr>
          <w:color w:val="000000" w:themeColor="text1"/>
        </w:rPr>
      </w:pPr>
      <w:proofErr w:type="spellStart"/>
      <w:r w:rsidRPr="00E04CED">
        <w:rPr>
          <w:color w:val="000000" w:themeColor="text1"/>
        </w:rPr>
        <w:t>Adalimumab</w:t>
      </w:r>
      <w:proofErr w:type="spellEnd"/>
      <w:r w:rsidRPr="00E04CED">
        <w:rPr>
          <w:color w:val="000000" w:themeColor="text1"/>
        </w:rPr>
        <w:t xml:space="preserve"> 40 mg/0,8 ml solución inyectable </w:t>
      </w:r>
    </w:p>
    <w:p w14:paraId="20D25D78" w14:textId="77777777" w:rsidR="00C46587" w:rsidRPr="00E04CED" w:rsidRDefault="00C46587" w:rsidP="00982118">
      <w:pPr>
        <w:rPr>
          <w:color w:val="000000" w:themeColor="text1"/>
        </w:rPr>
      </w:pPr>
      <w:proofErr w:type="spellStart"/>
      <w:r w:rsidRPr="00E04CED">
        <w:rPr>
          <w:color w:val="000000" w:themeColor="text1"/>
        </w:rPr>
        <w:t>adalimumab</w:t>
      </w:r>
      <w:proofErr w:type="spellEnd"/>
      <w:r w:rsidRPr="00E04CED">
        <w:rPr>
          <w:color w:val="000000" w:themeColor="text1"/>
        </w:rPr>
        <w:t xml:space="preserve"> </w:t>
      </w:r>
    </w:p>
    <w:p w14:paraId="4158755F" w14:textId="77777777" w:rsidR="00C46587" w:rsidRPr="00E04CED" w:rsidRDefault="00C46587" w:rsidP="00982118">
      <w:pPr>
        <w:rPr>
          <w:color w:val="000000" w:themeColor="text1"/>
        </w:rPr>
      </w:pPr>
    </w:p>
    <w:p w14:paraId="799BA0DD" w14:textId="77777777" w:rsidR="00C46587" w:rsidRPr="00E04CED" w:rsidRDefault="00C46587" w:rsidP="00982118">
      <w:pPr>
        <w:rPr>
          <w:color w:val="000000" w:themeColor="text1"/>
        </w:rPr>
      </w:pPr>
    </w:p>
    <w:p w14:paraId="627738F1" w14:textId="77777777" w:rsidR="00C46587" w:rsidRPr="00E04CE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2.</w:t>
      </w:r>
      <w:r w:rsidRPr="00E04CED">
        <w:rPr>
          <w:b/>
          <w:color w:val="000000" w:themeColor="text1"/>
        </w:rPr>
        <w:tab/>
        <w:t xml:space="preserve">PRINCIPIO ACTIVO </w:t>
      </w:r>
    </w:p>
    <w:p w14:paraId="12D05CBB" w14:textId="77777777" w:rsidR="00C46587" w:rsidRPr="00E04CED" w:rsidRDefault="00C46587" w:rsidP="00982118">
      <w:pPr>
        <w:rPr>
          <w:color w:val="000000" w:themeColor="text1"/>
        </w:rPr>
      </w:pPr>
    </w:p>
    <w:p w14:paraId="5E8229FA" w14:textId="77777777" w:rsidR="00C46587" w:rsidRPr="00E04CED" w:rsidRDefault="00C46587" w:rsidP="00982118">
      <w:pPr>
        <w:rPr>
          <w:color w:val="000000" w:themeColor="text1"/>
        </w:rPr>
      </w:pPr>
      <w:r w:rsidRPr="00E04CED">
        <w:rPr>
          <w:color w:val="000000" w:themeColor="text1"/>
        </w:rPr>
        <w:t xml:space="preserve">Cada vial de 0,8 ml contiene 40 mg de </w:t>
      </w:r>
      <w:proofErr w:type="spellStart"/>
      <w:r w:rsidRPr="00E04CED">
        <w:rPr>
          <w:color w:val="000000" w:themeColor="text1"/>
        </w:rPr>
        <w:t>adalimumab</w:t>
      </w:r>
      <w:proofErr w:type="spellEnd"/>
      <w:r w:rsidRPr="00E04CED">
        <w:rPr>
          <w:color w:val="000000" w:themeColor="text1"/>
        </w:rPr>
        <w:t xml:space="preserve">. </w:t>
      </w:r>
    </w:p>
    <w:p w14:paraId="429156ED" w14:textId="77777777" w:rsidR="00C46587" w:rsidRPr="00E04CED" w:rsidRDefault="00C46587" w:rsidP="00982118">
      <w:pPr>
        <w:rPr>
          <w:color w:val="000000" w:themeColor="text1"/>
        </w:rPr>
      </w:pPr>
    </w:p>
    <w:p w14:paraId="5CC0ACA5" w14:textId="77777777" w:rsidR="00C46587" w:rsidRPr="00E04CED" w:rsidRDefault="00C46587" w:rsidP="00982118">
      <w:pPr>
        <w:rPr>
          <w:color w:val="000000" w:themeColor="text1"/>
        </w:rPr>
      </w:pPr>
    </w:p>
    <w:p w14:paraId="66AC1B05" w14:textId="77777777" w:rsidR="00C46587" w:rsidRPr="00E04CE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3.</w:t>
      </w:r>
      <w:r w:rsidRPr="00E04CED">
        <w:rPr>
          <w:b/>
          <w:color w:val="000000" w:themeColor="text1"/>
        </w:rPr>
        <w:tab/>
        <w:t xml:space="preserve">LISTA DE EXCIPIENTES </w:t>
      </w:r>
    </w:p>
    <w:p w14:paraId="739569ED" w14:textId="77777777" w:rsidR="00C46587" w:rsidRPr="00E04CED" w:rsidRDefault="00C46587" w:rsidP="00982118">
      <w:pPr>
        <w:rPr>
          <w:color w:val="000000" w:themeColor="text1"/>
        </w:rPr>
      </w:pPr>
    </w:p>
    <w:p w14:paraId="460DA481" w14:textId="77777777" w:rsidR="00C46587" w:rsidRPr="00E04CED" w:rsidRDefault="00C46587" w:rsidP="00982118">
      <w:pPr>
        <w:rPr>
          <w:color w:val="000000" w:themeColor="text1"/>
        </w:rPr>
      </w:pPr>
      <w:r w:rsidRPr="00E04CED">
        <w:rPr>
          <w:color w:val="000000" w:themeColor="text1"/>
        </w:rPr>
        <w:t xml:space="preserve">Excipientes: L-histidina, clorhidrato de L-histidina </w:t>
      </w:r>
      <w:proofErr w:type="spellStart"/>
      <w:r w:rsidRPr="00E04CED">
        <w:rPr>
          <w:color w:val="000000" w:themeColor="text1"/>
        </w:rPr>
        <w:t>monohidrato</w:t>
      </w:r>
      <w:proofErr w:type="spellEnd"/>
      <w:r w:rsidRPr="00E04CED">
        <w:rPr>
          <w:color w:val="000000" w:themeColor="text1"/>
        </w:rPr>
        <w:t xml:space="preserve">, sacarosa, </w:t>
      </w:r>
      <w:proofErr w:type="spellStart"/>
      <w:r w:rsidRPr="00E04CED">
        <w:rPr>
          <w:color w:val="000000" w:themeColor="text1"/>
        </w:rPr>
        <w:t>edetato</w:t>
      </w:r>
      <w:proofErr w:type="spellEnd"/>
      <w:r w:rsidRPr="00E04CED">
        <w:rPr>
          <w:color w:val="000000" w:themeColor="text1"/>
        </w:rPr>
        <w:t xml:space="preserve"> disódico </w:t>
      </w:r>
      <w:proofErr w:type="spellStart"/>
      <w:r w:rsidRPr="00E04CED">
        <w:rPr>
          <w:color w:val="000000" w:themeColor="text1"/>
        </w:rPr>
        <w:t>dihidrato</w:t>
      </w:r>
      <w:proofErr w:type="spellEnd"/>
      <w:r w:rsidRPr="00E04CED">
        <w:rPr>
          <w:color w:val="000000" w:themeColor="text1"/>
        </w:rPr>
        <w:t xml:space="preserve">, L-metionina, polisorbato 80 y agua para preparaciones inyectables. </w:t>
      </w:r>
      <w:r w:rsidR="00C3048A" w:rsidRPr="00E04CED">
        <w:rPr>
          <w:color w:val="000000" w:themeColor="text1"/>
          <w:highlight w:val="lightGray"/>
        </w:rPr>
        <w:t xml:space="preserve">Para </w:t>
      </w:r>
      <w:proofErr w:type="gramStart"/>
      <w:r w:rsidR="00C3048A" w:rsidRPr="00E04CED">
        <w:rPr>
          <w:color w:val="000000" w:themeColor="text1"/>
          <w:highlight w:val="lightGray"/>
        </w:rPr>
        <w:t>mayor información</w:t>
      </w:r>
      <w:proofErr w:type="gramEnd"/>
      <w:r w:rsidR="00C3048A" w:rsidRPr="00E04CED">
        <w:rPr>
          <w:color w:val="000000" w:themeColor="text1"/>
          <w:highlight w:val="lightGray"/>
        </w:rPr>
        <w:t xml:space="preserve"> consultar </w:t>
      </w:r>
      <w:r w:rsidR="007C5315" w:rsidRPr="00E04CED">
        <w:rPr>
          <w:color w:val="000000" w:themeColor="text1"/>
          <w:highlight w:val="lightGray"/>
        </w:rPr>
        <w:t>el prospecto.</w:t>
      </w:r>
    </w:p>
    <w:p w14:paraId="146CC900" w14:textId="77777777" w:rsidR="00C46587" w:rsidRPr="00E04CED" w:rsidRDefault="00C46587" w:rsidP="00982118">
      <w:pPr>
        <w:tabs>
          <w:tab w:val="left" w:pos="562"/>
        </w:tabs>
        <w:rPr>
          <w:color w:val="000000" w:themeColor="text1"/>
        </w:rPr>
      </w:pPr>
    </w:p>
    <w:p w14:paraId="2C67BA33" w14:textId="77777777" w:rsidR="00C46587" w:rsidRPr="00E04CED" w:rsidRDefault="00C46587" w:rsidP="00982118">
      <w:pPr>
        <w:tabs>
          <w:tab w:val="left" w:pos="562"/>
        </w:tabs>
        <w:rPr>
          <w:color w:val="000000" w:themeColor="text1"/>
        </w:rPr>
      </w:pPr>
    </w:p>
    <w:p w14:paraId="225F0F05" w14:textId="77777777" w:rsidR="00C46587" w:rsidRPr="00E04CE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4.</w:t>
      </w:r>
      <w:r w:rsidRPr="00E04CED">
        <w:rPr>
          <w:b/>
          <w:color w:val="000000" w:themeColor="text1"/>
        </w:rPr>
        <w:tab/>
        <w:t xml:space="preserve">FORMA FARMACÉUTICA Y CONTENIDO DEL ENVASE </w:t>
      </w:r>
    </w:p>
    <w:p w14:paraId="33CFFA26" w14:textId="77777777" w:rsidR="00C46587" w:rsidRPr="00E04CED" w:rsidRDefault="00C46587" w:rsidP="00982118">
      <w:pPr>
        <w:rPr>
          <w:color w:val="000000" w:themeColor="text1"/>
        </w:rPr>
      </w:pPr>
    </w:p>
    <w:p w14:paraId="4CBC5AA5" w14:textId="77777777" w:rsidR="004218C2" w:rsidRPr="00E04CED" w:rsidRDefault="004218C2" w:rsidP="00982118">
      <w:pPr>
        <w:rPr>
          <w:color w:val="000000" w:themeColor="text1"/>
        </w:rPr>
      </w:pPr>
      <w:r w:rsidRPr="00E04CED">
        <w:rPr>
          <w:color w:val="000000" w:themeColor="text1"/>
          <w:highlight w:val="lightGray"/>
        </w:rPr>
        <w:t>Solución inyectable</w:t>
      </w:r>
    </w:p>
    <w:p w14:paraId="70EE59C9" w14:textId="77777777" w:rsidR="00C46587" w:rsidRPr="00E04CED" w:rsidRDefault="00C46587" w:rsidP="00982118">
      <w:pPr>
        <w:rPr>
          <w:color w:val="000000" w:themeColor="text1"/>
        </w:rPr>
      </w:pPr>
      <w:r w:rsidRPr="00E04CED">
        <w:rPr>
          <w:color w:val="000000" w:themeColor="text1"/>
        </w:rPr>
        <w:t xml:space="preserve">Contiene dos envases cada uno para una sola inyección </w:t>
      </w:r>
    </w:p>
    <w:p w14:paraId="02F758CD" w14:textId="77777777" w:rsidR="00C46587" w:rsidRPr="00E04CED" w:rsidRDefault="00C46587" w:rsidP="00982118">
      <w:pPr>
        <w:rPr>
          <w:b/>
          <w:color w:val="000000" w:themeColor="text1"/>
        </w:rPr>
      </w:pPr>
      <w:r w:rsidRPr="00E04CED">
        <w:rPr>
          <w:b/>
          <w:color w:val="000000" w:themeColor="text1"/>
        </w:rPr>
        <w:t xml:space="preserve">Cada envase incluye: </w:t>
      </w:r>
    </w:p>
    <w:p w14:paraId="66166FC9" w14:textId="77777777" w:rsidR="00C46587" w:rsidRPr="00E04CED" w:rsidRDefault="00C46587" w:rsidP="00982118">
      <w:pPr>
        <w:rPr>
          <w:color w:val="000000" w:themeColor="text1"/>
        </w:rPr>
      </w:pPr>
      <w:r w:rsidRPr="00E04CED">
        <w:rPr>
          <w:color w:val="000000" w:themeColor="text1"/>
        </w:rPr>
        <w:t xml:space="preserve">1 vial </w:t>
      </w:r>
    </w:p>
    <w:p w14:paraId="05CB5E86" w14:textId="77777777" w:rsidR="00C46587" w:rsidRPr="00E04CED" w:rsidRDefault="00C46587" w:rsidP="00982118">
      <w:pPr>
        <w:rPr>
          <w:color w:val="000000" w:themeColor="text1"/>
        </w:rPr>
      </w:pPr>
      <w:r w:rsidRPr="00E04CED">
        <w:rPr>
          <w:color w:val="000000" w:themeColor="text1"/>
        </w:rPr>
        <w:t xml:space="preserve">1 jeringa estéril para inyección </w:t>
      </w:r>
    </w:p>
    <w:p w14:paraId="65F5DF64" w14:textId="77777777" w:rsidR="00C46587" w:rsidRPr="00E04CED" w:rsidRDefault="00C46587" w:rsidP="00982118">
      <w:pPr>
        <w:rPr>
          <w:color w:val="000000" w:themeColor="text1"/>
          <w:lang w:val="pt-PT"/>
        </w:rPr>
      </w:pPr>
      <w:r w:rsidRPr="00E04CED">
        <w:rPr>
          <w:color w:val="000000" w:themeColor="text1"/>
          <w:lang w:val="pt-PT"/>
        </w:rPr>
        <w:t xml:space="preserve">1 aguja estéril </w:t>
      </w:r>
    </w:p>
    <w:p w14:paraId="2487FFAF" w14:textId="77777777" w:rsidR="00C46587" w:rsidRPr="00E04CED" w:rsidRDefault="00C46587" w:rsidP="00982118">
      <w:pPr>
        <w:rPr>
          <w:color w:val="000000" w:themeColor="text1"/>
          <w:lang w:val="pt-PT"/>
        </w:rPr>
      </w:pPr>
      <w:r w:rsidRPr="00E04CED">
        <w:rPr>
          <w:color w:val="000000" w:themeColor="text1"/>
          <w:lang w:val="pt-PT"/>
        </w:rPr>
        <w:t xml:space="preserve">1 adaptador para vial estéril </w:t>
      </w:r>
    </w:p>
    <w:p w14:paraId="106895D3" w14:textId="77777777" w:rsidR="00C46587" w:rsidRPr="00E04CED" w:rsidRDefault="00C46587" w:rsidP="00982118">
      <w:pPr>
        <w:rPr>
          <w:color w:val="000000" w:themeColor="text1"/>
        </w:rPr>
      </w:pPr>
      <w:r w:rsidRPr="00E04CED">
        <w:rPr>
          <w:color w:val="000000" w:themeColor="text1"/>
        </w:rPr>
        <w:t xml:space="preserve">2 toallitas impregnadas en alcohol </w:t>
      </w:r>
    </w:p>
    <w:p w14:paraId="17486A70" w14:textId="77777777" w:rsidR="00C46587" w:rsidRPr="00E04CED" w:rsidRDefault="00C46587" w:rsidP="00982118">
      <w:pPr>
        <w:rPr>
          <w:color w:val="000000" w:themeColor="text1"/>
        </w:rPr>
      </w:pPr>
    </w:p>
    <w:p w14:paraId="502819A9" w14:textId="77777777" w:rsidR="00C46587" w:rsidRPr="00E04CED" w:rsidRDefault="00C46587" w:rsidP="00982118">
      <w:pPr>
        <w:rPr>
          <w:color w:val="000000" w:themeColor="text1"/>
        </w:rPr>
      </w:pPr>
    </w:p>
    <w:p w14:paraId="2D6D5378" w14:textId="77777777" w:rsidR="00C46587" w:rsidRPr="00E04CED"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5.</w:t>
      </w:r>
      <w:r w:rsidRPr="00E04CED">
        <w:rPr>
          <w:b/>
          <w:color w:val="000000" w:themeColor="text1"/>
        </w:rPr>
        <w:tab/>
        <w:t xml:space="preserve">FORMA Y VÍA DE ADMINISTRACIÓN </w:t>
      </w:r>
    </w:p>
    <w:p w14:paraId="5627EBB9" w14:textId="77777777" w:rsidR="00C46587" w:rsidRPr="00E04CED" w:rsidRDefault="00C46587" w:rsidP="00982118">
      <w:pPr>
        <w:rPr>
          <w:color w:val="000000" w:themeColor="text1"/>
        </w:rPr>
      </w:pPr>
    </w:p>
    <w:p w14:paraId="548AFCD6" w14:textId="77777777" w:rsidR="00C46587" w:rsidRPr="00E04CED" w:rsidRDefault="00C46587" w:rsidP="00982118">
      <w:pPr>
        <w:rPr>
          <w:color w:val="000000" w:themeColor="text1"/>
        </w:rPr>
      </w:pPr>
      <w:r w:rsidRPr="00E04CED">
        <w:rPr>
          <w:color w:val="000000" w:themeColor="text1"/>
        </w:rPr>
        <w:t xml:space="preserve">Vía subcutánea </w:t>
      </w:r>
    </w:p>
    <w:p w14:paraId="73127568" w14:textId="77777777" w:rsidR="00C46587" w:rsidRPr="00E04CED" w:rsidRDefault="00C46587" w:rsidP="00982118">
      <w:pPr>
        <w:rPr>
          <w:color w:val="000000" w:themeColor="text1"/>
        </w:rPr>
      </w:pPr>
    </w:p>
    <w:p w14:paraId="262F048E" w14:textId="77777777" w:rsidR="00C46587" w:rsidRPr="00E04CED" w:rsidRDefault="00C46587" w:rsidP="00982118">
      <w:pPr>
        <w:rPr>
          <w:color w:val="000000" w:themeColor="text1"/>
        </w:rPr>
      </w:pPr>
      <w:r w:rsidRPr="00E04CED">
        <w:rPr>
          <w:color w:val="000000" w:themeColor="text1"/>
        </w:rPr>
        <w:t>Leer el prospecto antes de utilizar este medicamento</w:t>
      </w:r>
      <w:r w:rsidR="00C3048A" w:rsidRPr="00E04CED">
        <w:rPr>
          <w:color w:val="000000" w:themeColor="text1"/>
        </w:rPr>
        <w:t>.</w:t>
      </w:r>
      <w:r w:rsidRPr="00E04CED">
        <w:rPr>
          <w:color w:val="000000" w:themeColor="text1"/>
        </w:rPr>
        <w:t xml:space="preserve"> </w:t>
      </w:r>
    </w:p>
    <w:p w14:paraId="74CE731B" w14:textId="77777777" w:rsidR="004218C2" w:rsidRPr="00E04CED" w:rsidRDefault="004218C2" w:rsidP="00982118">
      <w:pPr>
        <w:rPr>
          <w:color w:val="000000" w:themeColor="text1"/>
        </w:rPr>
      </w:pPr>
    </w:p>
    <w:p w14:paraId="2F22C381" w14:textId="77777777" w:rsidR="004218C2" w:rsidRPr="00E04CED" w:rsidRDefault="00724AF5" w:rsidP="00982118">
      <w:pPr>
        <w:rPr>
          <w:color w:val="000000" w:themeColor="text1"/>
        </w:rPr>
      </w:pPr>
      <w:r w:rsidRPr="00E04CED">
        <w:rPr>
          <w:color w:val="000000" w:themeColor="text1"/>
        </w:rPr>
        <w:t>Para uso pediátrico</w:t>
      </w:r>
    </w:p>
    <w:p w14:paraId="63B2E688" w14:textId="77777777" w:rsidR="00C46587" w:rsidRPr="00E04CED" w:rsidRDefault="00C46587" w:rsidP="00982118">
      <w:pPr>
        <w:rPr>
          <w:color w:val="000000" w:themeColor="text1"/>
        </w:rPr>
      </w:pPr>
    </w:p>
    <w:p w14:paraId="6142D1DC" w14:textId="77777777" w:rsidR="00C46587" w:rsidRPr="00E04CED" w:rsidRDefault="00C46587" w:rsidP="00982118">
      <w:pPr>
        <w:rPr>
          <w:color w:val="000000" w:themeColor="text1"/>
        </w:rPr>
      </w:pPr>
    </w:p>
    <w:p w14:paraId="5B79D8AF" w14:textId="77777777" w:rsidR="00C46587" w:rsidRPr="00E04CED" w:rsidRDefault="00C46587" w:rsidP="00982118">
      <w:pPr>
        <w:pBdr>
          <w:top w:val="single" w:sz="4" w:space="1" w:color="auto"/>
          <w:left w:val="single" w:sz="4" w:space="4" w:color="auto"/>
          <w:bottom w:val="single" w:sz="4" w:space="1" w:color="auto"/>
          <w:right w:val="single" w:sz="4" w:space="4" w:color="auto"/>
        </w:pBdr>
        <w:ind w:left="720" w:hanging="720"/>
        <w:rPr>
          <w:b/>
          <w:color w:val="000000" w:themeColor="text1"/>
        </w:rPr>
      </w:pPr>
      <w:r w:rsidRPr="00E04CED">
        <w:rPr>
          <w:b/>
          <w:color w:val="000000" w:themeColor="text1"/>
        </w:rPr>
        <w:t>6.</w:t>
      </w:r>
      <w:r w:rsidRPr="00E04CED">
        <w:rPr>
          <w:b/>
          <w:color w:val="000000" w:themeColor="text1"/>
        </w:rPr>
        <w:tab/>
        <w:t xml:space="preserve">ADVERTENCIA ESPECIAL DE QUE EL MEDICAMENTO DEBE MANTENERSE FUERA DE LA VISTA Y DEL ALCANCE DE LOS NIÑOS </w:t>
      </w:r>
    </w:p>
    <w:p w14:paraId="6C7AA3C3" w14:textId="77777777" w:rsidR="00C46587" w:rsidRPr="00E04CED" w:rsidRDefault="00C46587" w:rsidP="00982118">
      <w:pPr>
        <w:rPr>
          <w:color w:val="000000" w:themeColor="text1"/>
        </w:rPr>
      </w:pPr>
    </w:p>
    <w:p w14:paraId="37E96926" w14:textId="77777777" w:rsidR="00C46587" w:rsidRPr="00E04CED" w:rsidRDefault="00C46587" w:rsidP="00982118">
      <w:pPr>
        <w:rPr>
          <w:color w:val="000000" w:themeColor="text1"/>
        </w:rPr>
      </w:pPr>
      <w:r w:rsidRPr="00E04CED">
        <w:rPr>
          <w:color w:val="000000" w:themeColor="text1"/>
        </w:rPr>
        <w:t>Mantener fuera de la vista y del alcance de los niños</w:t>
      </w:r>
      <w:r w:rsidR="00C3048A" w:rsidRPr="00E04CED">
        <w:rPr>
          <w:color w:val="000000" w:themeColor="text1"/>
        </w:rPr>
        <w:t>.</w:t>
      </w:r>
      <w:r w:rsidRPr="00E04CED">
        <w:rPr>
          <w:color w:val="000000" w:themeColor="text1"/>
        </w:rPr>
        <w:t xml:space="preserve"> </w:t>
      </w:r>
    </w:p>
    <w:p w14:paraId="1073B3A5" w14:textId="77777777" w:rsidR="00C46587" w:rsidRPr="00E04CED" w:rsidRDefault="00C46587" w:rsidP="00982118">
      <w:pPr>
        <w:rPr>
          <w:color w:val="000000" w:themeColor="text1"/>
        </w:rPr>
      </w:pPr>
    </w:p>
    <w:p w14:paraId="41BF7671" w14:textId="77777777" w:rsidR="00C46587" w:rsidRPr="00E04CED" w:rsidRDefault="00C46587" w:rsidP="00982118">
      <w:pPr>
        <w:rPr>
          <w:color w:val="000000" w:themeColor="text1"/>
        </w:rPr>
      </w:pPr>
    </w:p>
    <w:p w14:paraId="692F9B0D" w14:textId="77777777" w:rsidR="00C46587" w:rsidRPr="00E04CED" w:rsidRDefault="00C46587" w:rsidP="00982118">
      <w:pPr>
        <w:keepNext/>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7.</w:t>
      </w:r>
      <w:r w:rsidRPr="00E04CED">
        <w:rPr>
          <w:b/>
          <w:color w:val="000000" w:themeColor="text1"/>
        </w:rPr>
        <w:tab/>
        <w:t xml:space="preserve">OTRA ADVERTENCIA ESPECIAL, SI ES NECESARIO </w:t>
      </w:r>
    </w:p>
    <w:p w14:paraId="625C1EEF" w14:textId="77777777" w:rsidR="00C46587" w:rsidRPr="00E04CED" w:rsidRDefault="00C46587" w:rsidP="00982118">
      <w:pPr>
        <w:keepNext/>
        <w:rPr>
          <w:color w:val="000000" w:themeColor="text1"/>
        </w:rPr>
      </w:pPr>
    </w:p>
    <w:p w14:paraId="031B8F2B" w14:textId="77777777" w:rsidR="00C46587" w:rsidRPr="00E04CED" w:rsidRDefault="00C46587" w:rsidP="00982118">
      <w:pPr>
        <w:rPr>
          <w:color w:val="000000" w:themeColor="text1"/>
        </w:rPr>
      </w:pPr>
    </w:p>
    <w:p w14:paraId="53501E04" w14:textId="77777777" w:rsidR="00C46587" w:rsidRPr="00E04CED" w:rsidRDefault="00C46587" w:rsidP="00982118">
      <w:pPr>
        <w:keepNext/>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lastRenderedPageBreak/>
        <w:t>8.</w:t>
      </w:r>
      <w:r w:rsidRPr="00E04CED">
        <w:rPr>
          <w:b/>
          <w:color w:val="000000" w:themeColor="text1"/>
        </w:rPr>
        <w:tab/>
        <w:t xml:space="preserve">FECHA DE CADUCIDAD </w:t>
      </w:r>
    </w:p>
    <w:p w14:paraId="439C5E8A" w14:textId="77777777" w:rsidR="00C46587" w:rsidRPr="00E04CED" w:rsidRDefault="00C46587" w:rsidP="00A924EE">
      <w:pPr>
        <w:keepNext/>
        <w:rPr>
          <w:color w:val="000000" w:themeColor="text1"/>
        </w:rPr>
      </w:pPr>
    </w:p>
    <w:p w14:paraId="60E3B1DE" w14:textId="77777777" w:rsidR="00C46587" w:rsidRPr="00E04CED" w:rsidRDefault="00C3048A" w:rsidP="00982118">
      <w:pPr>
        <w:rPr>
          <w:color w:val="000000" w:themeColor="text1"/>
        </w:rPr>
      </w:pPr>
      <w:r w:rsidRPr="00E04CED">
        <w:rPr>
          <w:color w:val="000000" w:themeColor="text1"/>
        </w:rPr>
        <w:t>EXP</w:t>
      </w:r>
    </w:p>
    <w:p w14:paraId="1A2B7468" w14:textId="77777777" w:rsidR="00C46587" w:rsidRPr="00E04CED" w:rsidRDefault="00C46587" w:rsidP="00982118">
      <w:pPr>
        <w:rPr>
          <w:color w:val="000000" w:themeColor="text1"/>
        </w:rPr>
      </w:pPr>
    </w:p>
    <w:p w14:paraId="101D7CB2" w14:textId="77777777" w:rsidR="00C46587" w:rsidRPr="00E04CED" w:rsidRDefault="00C46587" w:rsidP="00982118">
      <w:pPr>
        <w:rPr>
          <w:color w:val="000000" w:themeColor="text1"/>
        </w:rPr>
      </w:pPr>
    </w:p>
    <w:p w14:paraId="56457402" w14:textId="77777777" w:rsidR="00C46587" w:rsidRPr="00E04CED"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9.</w:t>
      </w:r>
      <w:r w:rsidRPr="00E04CED">
        <w:rPr>
          <w:b/>
          <w:color w:val="000000" w:themeColor="text1"/>
        </w:rPr>
        <w:tab/>
        <w:t xml:space="preserve">CONDICIONES ESPECIALES DE CONSERVACIÓN </w:t>
      </w:r>
    </w:p>
    <w:p w14:paraId="4180452C" w14:textId="77777777" w:rsidR="00C46587" w:rsidRPr="00E04CED" w:rsidRDefault="00C46587" w:rsidP="00982118">
      <w:pPr>
        <w:rPr>
          <w:color w:val="000000" w:themeColor="text1"/>
        </w:rPr>
      </w:pPr>
    </w:p>
    <w:p w14:paraId="70EA77A8" w14:textId="77777777" w:rsidR="00CA01BA" w:rsidRPr="00E04CED" w:rsidRDefault="00C46587" w:rsidP="00982118">
      <w:pPr>
        <w:rPr>
          <w:color w:val="000000" w:themeColor="text1"/>
        </w:rPr>
      </w:pPr>
      <w:r w:rsidRPr="00E04CED">
        <w:rPr>
          <w:color w:val="000000" w:themeColor="text1"/>
        </w:rPr>
        <w:t>Conservar en nevera. No congelar.</w:t>
      </w:r>
    </w:p>
    <w:p w14:paraId="6DFD5D97" w14:textId="77777777" w:rsidR="00C46587" w:rsidRPr="00E04CED" w:rsidRDefault="00C46587" w:rsidP="00982118">
      <w:pPr>
        <w:rPr>
          <w:color w:val="000000" w:themeColor="text1"/>
        </w:rPr>
      </w:pPr>
    </w:p>
    <w:p w14:paraId="2BFC69E9" w14:textId="77777777" w:rsidR="00C46587" w:rsidRPr="00E04CED" w:rsidRDefault="00C46587" w:rsidP="00982118">
      <w:pPr>
        <w:rPr>
          <w:color w:val="000000" w:themeColor="text1"/>
        </w:rPr>
      </w:pPr>
      <w:r w:rsidRPr="00E04CED">
        <w:rPr>
          <w:color w:val="000000" w:themeColor="text1"/>
        </w:rPr>
        <w:t xml:space="preserve">Mantener el vial en el embalaje exterior para protegerlo de la luz. </w:t>
      </w:r>
    </w:p>
    <w:p w14:paraId="0D77D375" w14:textId="77777777" w:rsidR="00C46587" w:rsidRPr="00E04CED" w:rsidRDefault="00C46587" w:rsidP="00982118">
      <w:pPr>
        <w:rPr>
          <w:color w:val="000000" w:themeColor="text1"/>
        </w:rPr>
      </w:pPr>
    </w:p>
    <w:p w14:paraId="48F7F1BE" w14:textId="77777777" w:rsidR="00C46587" w:rsidRPr="00E04CED" w:rsidRDefault="00C46587" w:rsidP="00982118">
      <w:pPr>
        <w:rPr>
          <w:color w:val="000000" w:themeColor="text1"/>
        </w:rPr>
      </w:pPr>
    </w:p>
    <w:p w14:paraId="6B01CF60" w14:textId="77777777" w:rsidR="00C46587" w:rsidRPr="00E04CED" w:rsidRDefault="00C46587" w:rsidP="00982118">
      <w:pPr>
        <w:pBdr>
          <w:top w:val="single" w:sz="4" w:space="1" w:color="auto"/>
          <w:left w:val="single" w:sz="4" w:space="4" w:color="auto"/>
          <w:bottom w:val="single" w:sz="4" w:space="1" w:color="auto"/>
          <w:right w:val="single" w:sz="4" w:space="4" w:color="auto"/>
        </w:pBdr>
        <w:ind w:left="720" w:hanging="720"/>
        <w:rPr>
          <w:b/>
          <w:color w:val="000000" w:themeColor="text1"/>
        </w:rPr>
      </w:pPr>
      <w:r w:rsidRPr="00E04CED">
        <w:rPr>
          <w:b/>
          <w:color w:val="000000" w:themeColor="text1"/>
        </w:rPr>
        <w:t>10.</w:t>
      </w:r>
      <w:r w:rsidRPr="00E04CED">
        <w:rPr>
          <w:b/>
          <w:color w:val="000000" w:themeColor="text1"/>
        </w:rPr>
        <w:tab/>
        <w:t xml:space="preserve">PRECAUCIONES ESPECIALES DE ELIMINACIÓN DEL MEDICAMENTO NO UTILIZADO Y DE LOS MATERIALES DERIVADOS DE SU USO (CUANDO CORRESPONDA) </w:t>
      </w:r>
    </w:p>
    <w:p w14:paraId="3F7D8F69" w14:textId="77777777" w:rsidR="00C46587" w:rsidRPr="00E04CED" w:rsidRDefault="00C46587" w:rsidP="00982118">
      <w:pPr>
        <w:rPr>
          <w:color w:val="000000" w:themeColor="text1"/>
        </w:rPr>
      </w:pPr>
    </w:p>
    <w:p w14:paraId="4EF37A99" w14:textId="77777777" w:rsidR="00C46587" w:rsidRPr="00E04CED" w:rsidRDefault="00C46587" w:rsidP="00982118">
      <w:pPr>
        <w:rPr>
          <w:color w:val="000000" w:themeColor="text1"/>
        </w:rPr>
      </w:pPr>
    </w:p>
    <w:p w14:paraId="6DB3160C" w14:textId="77777777" w:rsidR="00C46587" w:rsidRPr="00E04CED"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11.</w:t>
      </w:r>
      <w:r w:rsidRPr="00E04CED">
        <w:rPr>
          <w:b/>
          <w:color w:val="000000" w:themeColor="text1"/>
        </w:rPr>
        <w:tab/>
        <w:t xml:space="preserve">NOMBRE Y DIRECCIÓN DEL TITULAR DE LA AUTORIZACIÓN DE COMERCIALIZACIÓN </w:t>
      </w:r>
    </w:p>
    <w:p w14:paraId="0A61BBBB" w14:textId="77777777" w:rsidR="00C46587" w:rsidRPr="00E04CED" w:rsidRDefault="00C46587" w:rsidP="00982118">
      <w:pPr>
        <w:rPr>
          <w:b/>
          <w:color w:val="000000" w:themeColor="text1"/>
        </w:rPr>
      </w:pPr>
    </w:p>
    <w:p w14:paraId="626BA1AA" w14:textId="77777777" w:rsidR="00792CD9" w:rsidRPr="00E04CED" w:rsidRDefault="00792CD9" w:rsidP="00982118">
      <w:pPr>
        <w:keepNext/>
        <w:ind w:right="14"/>
        <w:rPr>
          <w:color w:val="000000" w:themeColor="text1"/>
          <w:lang w:val="fr-CH"/>
        </w:rPr>
      </w:pPr>
      <w:r w:rsidRPr="00E04CED">
        <w:rPr>
          <w:color w:val="000000" w:themeColor="text1"/>
          <w:lang w:val="fr-CH"/>
        </w:rPr>
        <w:t>Pfizer Europe MA EEIG</w:t>
      </w:r>
    </w:p>
    <w:p w14:paraId="5625E174" w14:textId="77777777" w:rsidR="0016344D" w:rsidRPr="00E04CED" w:rsidRDefault="0016344D" w:rsidP="00982118">
      <w:pPr>
        <w:pStyle w:val="BodyText"/>
        <w:widowControl/>
        <w:kinsoku w:val="0"/>
        <w:overflowPunct w:val="0"/>
        <w:ind w:left="0"/>
        <w:rPr>
          <w:color w:val="000000" w:themeColor="text1"/>
          <w:lang w:val="fr-CH"/>
        </w:rPr>
      </w:pPr>
      <w:r w:rsidRPr="00E04CED">
        <w:rPr>
          <w:color w:val="000000" w:themeColor="text1"/>
          <w:lang w:val="fr-CH"/>
        </w:rPr>
        <w:t>Boulevard de la Plaine 17</w:t>
      </w:r>
    </w:p>
    <w:p w14:paraId="06471229" w14:textId="77777777" w:rsidR="0016344D" w:rsidRPr="00E04CED" w:rsidRDefault="0016344D" w:rsidP="00982118">
      <w:pPr>
        <w:pStyle w:val="BodyText"/>
        <w:widowControl/>
        <w:kinsoku w:val="0"/>
        <w:overflowPunct w:val="0"/>
        <w:ind w:left="0"/>
        <w:rPr>
          <w:color w:val="000000" w:themeColor="text1"/>
        </w:rPr>
      </w:pPr>
      <w:r w:rsidRPr="00E04CED">
        <w:rPr>
          <w:color w:val="000000" w:themeColor="text1"/>
        </w:rPr>
        <w:t xml:space="preserve">1050 </w:t>
      </w:r>
      <w:proofErr w:type="spellStart"/>
      <w:r w:rsidRPr="00E04CED">
        <w:rPr>
          <w:color w:val="000000" w:themeColor="text1"/>
        </w:rPr>
        <w:t>Bruxelles</w:t>
      </w:r>
      <w:proofErr w:type="spellEnd"/>
    </w:p>
    <w:p w14:paraId="6F905B66" w14:textId="77777777" w:rsidR="0016344D" w:rsidRPr="00E04CED" w:rsidRDefault="0016344D" w:rsidP="00982118">
      <w:pPr>
        <w:pStyle w:val="BodyText"/>
        <w:widowControl/>
        <w:kinsoku w:val="0"/>
        <w:overflowPunct w:val="0"/>
        <w:ind w:left="0"/>
        <w:rPr>
          <w:color w:val="000000" w:themeColor="text1"/>
        </w:rPr>
      </w:pPr>
      <w:proofErr w:type="spellStart"/>
      <w:r w:rsidRPr="00E04CED">
        <w:rPr>
          <w:color w:val="000000" w:themeColor="text1"/>
        </w:rPr>
        <w:t>Bélgica</w:t>
      </w:r>
      <w:proofErr w:type="spellEnd"/>
    </w:p>
    <w:p w14:paraId="100F5437" w14:textId="77777777" w:rsidR="00C46587" w:rsidRPr="00E04CED" w:rsidRDefault="00C46587" w:rsidP="00982118">
      <w:pPr>
        <w:rPr>
          <w:color w:val="000000" w:themeColor="text1"/>
        </w:rPr>
      </w:pPr>
    </w:p>
    <w:p w14:paraId="371E74B5" w14:textId="77777777" w:rsidR="00C46587" w:rsidRPr="00E04CED" w:rsidRDefault="00C46587" w:rsidP="00982118">
      <w:pPr>
        <w:rPr>
          <w:color w:val="000000" w:themeColor="text1"/>
        </w:rPr>
      </w:pPr>
    </w:p>
    <w:p w14:paraId="26701C79" w14:textId="77777777" w:rsidR="00C46587" w:rsidRPr="00E04CED"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12.</w:t>
      </w:r>
      <w:r w:rsidRPr="00E04CED">
        <w:rPr>
          <w:b/>
          <w:color w:val="000000" w:themeColor="text1"/>
        </w:rPr>
        <w:tab/>
        <w:t xml:space="preserve">NÚMERO DE AUTORIZACIÓN DE COMERCIALIZACIÓN </w:t>
      </w:r>
    </w:p>
    <w:p w14:paraId="360103D5" w14:textId="77777777" w:rsidR="00C46587" w:rsidRPr="00E04CED" w:rsidRDefault="00C46587" w:rsidP="00982118">
      <w:pPr>
        <w:rPr>
          <w:color w:val="000000" w:themeColor="text1"/>
        </w:rPr>
      </w:pPr>
    </w:p>
    <w:p w14:paraId="5FFCCCDB" w14:textId="77777777" w:rsidR="00C46587" w:rsidRPr="00E04CED" w:rsidRDefault="0097214C" w:rsidP="00982118">
      <w:pPr>
        <w:rPr>
          <w:color w:val="000000" w:themeColor="text1"/>
        </w:rPr>
      </w:pPr>
      <w:r w:rsidRPr="00E04CED">
        <w:rPr>
          <w:color w:val="000000" w:themeColor="text1"/>
        </w:rPr>
        <w:t>EU/</w:t>
      </w:r>
      <w:r w:rsidR="00436E6E" w:rsidRPr="00E04CED">
        <w:rPr>
          <w:color w:val="000000" w:themeColor="text1"/>
        </w:rPr>
        <w:t>1</w:t>
      </w:r>
      <w:r w:rsidRPr="00E04CED">
        <w:rPr>
          <w:color w:val="000000" w:themeColor="text1"/>
        </w:rPr>
        <w:t>/</w:t>
      </w:r>
      <w:r w:rsidR="00436E6E" w:rsidRPr="00E04CED">
        <w:rPr>
          <w:color w:val="000000" w:themeColor="text1"/>
        </w:rPr>
        <w:t>19</w:t>
      </w:r>
      <w:r w:rsidRPr="00E04CED">
        <w:rPr>
          <w:color w:val="000000" w:themeColor="text1"/>
        </w:rPr>
        <w:t>/</w:t>
      </w:r>
      <w:r w:rsidR="00436E6E" w:rsidRPr="00E04CED">
        <w:rPr>
          <w:color w:val="000000" w:themeColor="text1"/>
        </w:rPr>
        <w:t>1415</w:t>
      </w:r>
      <w:r w:rsidRPr="00E04CED">
        <w:rPr>
          <w:color w:val="000000" w:themeColor="text1"/>
        </w:rPr>
        <w:t>/00</w:t>
      </w:r>
      <w:r w:rsidR="00436E6E" w:rsidRPr="00E04CED">
        <w:rPr>
          <w:color w:val="000000" w:themeColor="text1"/>
        </w:rPr>
        <w:t>2</w:t>
      </w:r>
    </w:p>
    <w:p w14:paraId="004BDC88" w14:textId="77777777" w:rsidR="00C46587" w:rsidRPr="00E04CED" w:rsidRDefault="00C46587" w:rsidP="00982118">
      <w:pPr>
        <w:rPr>
          <w:color w:val="000000" w:themeColor="text1"/>
        </w:rPr>
      </w:pPr>
    </w:p>
    <w:p w14:paraId="79580141" w14:textId="77777777" w:rsidR="00C46587" w:rsidRPr="00E04CED" w:rsidRDefault="00C46587" w:rsidP="00982118">
      <w:pPr>
        <w:rPr>
          <w:color w:val="000000" w:themeColor="text1"/>
        </w:rPr>
      </w:pPr>
    </w:p>
    <w:p w14:paraId="40350F21" w14:textId="77777777" w:rsidR="00C46587" w:rsidRPr="00E04CED"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13.</w:t>
      </w:r>
      <w:r w:rsidRPr="00E04CED">
        <w:rPr>
          <w:b/>
          <w:color w:val="000000" w:themeColor="text1"/>
        </w:rPr>
        <w:tab/>
        <w:t xml:space="preserve">NÚMERO DE LOTE DEL FABRICANTE </w:t>
      </w:r>
    </w:p>
    <w:p w14:paraId="4E92383C" w14:textId="77777777" w:rsidR="00C46587" w:rsidRPr="00E04CED" w:rsidRDefault="00C46587" w:rsidP="00982118">
      <w:pPr>
        <w:rPr>
          <w:color w:val="000000" w:themeColor="text1"/>
        </w:rPr>
      </w:pPr>
    </w:p>
    <w:p w14:paraId="5A842811" w14:textId="77777777" w:rsidR="00C46587" w:rsidRPr="00E04CED" w:rsidRDefault="00C46587" w:rsidP="00982118">
      <w:pPr>
        <w:rPr>
          <w:color w:val="000000" w:themeColor="text1"/>
        </w:rPr>
      </w:pPr>
      <w:r w:rsidRPr="00E04CED">
        <w:rPr>
          <w:color w:val="000000" w:themeColor="text1"/>
        </w:rPr>
        <w:t xml:space="preserve">Lot </w:t>
      </w:r>
    </w:p>
    <w:p w14:paraId="1B01FEF4" w14:textId="77777777" w:rsidR="00C46587" w:rsidRPr="00E04CED" w:rsidRDefault="00C46587" w:rsidP="00982118">
      <w:pPr>
        <w:rPr>
          <w:color w:val="000000" w:themeColor="text1"/>
        </w:rPr>
      </w:pPr>
    </w:p>
    <w:p w14:paraId="369E83E6" w14:textId="77777777" w:rsidR="00C46587" w:rsidRPr="00E04CED" w:rsidRDefault="00C46587" w:rsidP="00982118">
      <w:pPr>
        <w:rPr>
          <w:color w:val="000000" w:themeColor="text1"/>
        </w:rPr>
      </w:pPr>
    </w:p>
    <w:p w14:paraId="7A36DD4D" w14:textId="77777777" w:rsidR="00C46587" w:rsidRPr="00E04CED"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14.</w:t>
      </w:r>
      <w:r w:rsidRPr="00E04CED">
        <w:rPr>
          <w:b/>
          <w:color w:val="000000" w:themeColor="text1"/>
        </w:rPr>
        <w:tab/>
        <w:t xml:space="preserve">CONDICIONES GENERALES DE DISPENSACIÓN </w:t>
      </w:r>
    </w:p>
    <w:p w14:paraId="25D4CF81" w14:textId="77777777" w:rsidR="00C46587" w:rsidRPr="00E04CED" w:rsidRDefault="00C46587" w:rsidP="00982118">
      <w:pPr>
        <w:rPr>
          <w:color w:val="000000" w:themeColor="text1"/>
        </w:rPr>
      </w:pPr>
    </w:p>
    <w:p w14:paraId="70295D81" w14:textId="77777777" w:rsidR="00C46587" w:rsidRPr="00E04CED" w:rsidRDefault="00C46587" w:rsidP="00982118">
      <w:pPr>
        <w:rPr>
          <w:color w:val="000000" w:themeColor="text1"/>
        </w:rPr>
      </w:pPr>
    </w:p>
    <w:p w14:paraId="7DF50F4D" w14:textId="77777777" w:rsidR="00C46587" w:rsidRPr="00E04CED"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15.</w:t>
      </w:r>
      <w:r w:rsidRPr="00E04CED">
        <w:rPr>
          <w:b/>
          <w:color w:val="000000" w:themeColor="text1"/>
        </w:rPr>
        <w:tab/>
        <w:t xml:space="preserve">INSTRUCCIONES DE USO </w:t>
      </w:r>
    </w:p>
    <w:p w14:paraId="3D58FD7A" w14:textId="77777777" w:rsidR="00C46587" w:rsidRPr="00E04CED" w:rsidRDefault="00C46587" w:rsidP="00982118">
      <w:pPr>
        <w:rPr>
          <w:color w:val="000000" w:themeColor="text1"/>
        </w:rPr>
      </w:pPr>
    </w:p>
    <w:p w14:paraId="1A00F894" w14:textId="77777777" w:rsidR="00C46587" w:rsidRPr="00E04CED" w:rsidRDefault="00C46587" w:rsidP="00982118">
      <w:pPr>
        <w:rPr>
          <w:color w:val="000000" w:themeColor="text1"/>
        </w:rPr>
      </w:pPr>
    </w:p>
    <w:p w14:paraId="324D15A4" w14:textId="77777777" w:rsidR="00C46587" w:rsidRPr="00E04CED" w:rsidRDefault="00C46587" w:rsidP="00982118">
      <w:pPr>
        <w:keepNext/>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16.</w:t>
      </w:r>
      <w:r w:rsidRPr="00E04CED">
        <w:rPr>
          <w:b/>
          <w:color w:val="000000" w:themeColor="text1"/>
        </w:rPr>
        <w:tab/>
        <w:t xml:space="preserve">INFORMACIÓN EN BRAILLE </w:t>
      </w:r>
    </w:p>
    <w:p w14:paraId="5244002E" w14:textId="77777777" w:rsidR="00C46587" w:rsidRPr="00E04CED" w:rsidRDefault="00C46587" w:rsidP="00982118">
      <w:pPr>
        <w:keepNext/>
        <w:rPr>
          <w:color w:val="000000" w:themeColor="text1"/>
        </w:rPr>
      </w:pPr>
    </w:p>
    <w:p w14:paraId="15C7C91E" w14:textId="77777777" w:rsidR="00C46587" w:rsidRPr="00E04CED" w:rsidRDefault="006A1144" w:rsidP="00982118">
      <w:pPr>
        <w:keepNext/>
        <w:rPr>
          <w:color w:val="000000" w:themeColor="text1"/>
          <w:lang w:val="pt-PT"/>
        </w:rPr>
      </w:pPr>
      <w:r w:rsidRPr="00E04CED">
        <w:rPr>
          <w:color w:val="000000" w:themeColor="text1"/>
          <w:lang w:val="pt-PT"/>
        </w:rPr>
        <w:t>Amsparity 40 mg/0</w:t>
      </w:r>
      <w:r w:rsidR="00436E6E" w:rsidRPr="00E04CED">
        <w:rPr>
          <w:color w:val="000000" w:themeColor="text1"/>
          <w:lang w:val="pt-PT"/>
        </w:rPr>
        <w:t>.</w:t>
      </w:r>
      <w:r w:rsidRPr="00E04CED">
        <w:rPr>
          <w:color w:val="000000" w:themeColor="text1"/>
          <w:lang w:val="pt-PT"/>
        </w:rPr>
        <w:t xml:space="preserve">8 ml </w:t>
      </w:r>
    </w:p>
    <w:p w14:paraId="2C7B46A9" w14:textId="77777777" w:rsidR="00515687" w:rsidRPr="00E04CED" w:rsidRDefault="00515687" w:rsidP="00982118">
      <w:pPr>
        <w:keepNext/>
        <w:rPr>
          <w:color w:val="000000" w:themeColor="text1"/>
          <w:lang w:val="pt-PT"/>
        </w:rPr>
      </w:pPr>
    </w:p>
    <w:p w14:paraId="1052952B" w14:textId="77777777" w:rsidR="00C46587" w:rsidRPr="00E04CED" w:rsidRDefault="00C46587" w:rsidP="00982118">
      <w:pPr>
        <w:rPr>
          <w:color w:val="000000" w:themeColor="text1"/>
          <w:lang w:val="pt-PT"/>
        </w:rPr>
      </w:pPr>
    </w:p>
    <w:p w14:paraId="4B3148F2" w14:textId="77777777" w:rsidR="00C46587" w:rsidRPr="00E04CED" w:rsidRDefault="00C46587" w:rsidP="003D5162">
      <w:pPr>
        <w:keepNext/>
        <w:pBdr>
          <w:top w:val="single" w:sz="4" w:space="1" w:color="auto"/>
          <w:left w:val="single" w:sz="4" w:space="4" w:color="auto"/>
          <w:bottom w:val="single" w:sz="4" w:space="1" w:color="auto"/>
          <w:right w:val="single" w:sz="4" w:space="4" w:color="auto"/>
        </w:pBdr>
        <w:rPr>
          <w:b/>
          <w:color w:val="000000" w:themeColor="text1"/>
          <w:lang w:val="pt-PT"/>
        </w:rPr>
      </w:pPr>
      <w:r w:rsidRPr="00E04CED">
        <w:rPr>
          <w:b/>
          <w:color w:val="000000" w:themeColor="text1"/>
          <w:lang w:val="pt-PT"/>
        </w:rPr>
        <w:t>17.</w:t>
      </w:r>
      <w:r w:rsidRPr="00E04CED">
        <w:rPr>
          <w:b/>
          <w:color w:val="000000" w:themeColor="text1"/>
          <w:lang w:val="pt-PT"/>
        </w:rPr>
        <w:tab/>
        <w:t xml:space="preserve">IDENTIFICADOR ÚNICO - CÓDIGO DE BARRAS 2D </w:t>
      </w:r>
    </w:p>
    <w:p w14:paraId="3CC839D7" w14:textId="77777777" w:rsidR="00C46587" w:rsidRPr="00E04CED" w:rsidRDefault="00C46587" w:rsidP="003D5162">
      <w:pPr>
        <w:keepNext/>
        <w:rPr>
          <w:color w:val="000000" w:themeColor="text1"/>
          <w:lang w:val="pt-PT"/>
        </w:rPr>
      </w:pPr>
    </w:p>
    <w:p w14:paraId="685FC359" w14:textId="77777777" w:rsidR="00C46587" w:rsidRPr="00E04CED" w:rsidRDefault="00C46587" w:rsidP="00982118">
      <w:pPr>
        <w:rPr>
          <w:color w:val="000000" w:themeColor="text1"/>
        </w:rPr>
      </w:pPr>
      <w:r w:rsidRPr="00E04CED">
        <w:rPr>
          <w:color w:val="000000" w:themeColor="text1"/>
          <w:highlight w:val="lightGray"/>
        </w:rPr>
        <w:t>Incluido el código de barras 2D que lleva el identificador único.</w:t>
      </w:r>
      <w:r w:rsidRPr="00E04CED">
        <w:rPr>
          <w:color w:val="000000" w:themeColor="text1"/>
        </w:rPr>
        <w:t xml:space="preserve"> </w:t>
      </w:r>
    </w:p>
    <w:p w14:paraId="3CD609CB" w14:textId="77777777" w:rsidR="00C46587" w:rsidRPr="00E04CED" w:rsidRDefault="00C46587" w:rsidP="00982118">
      <w:pPr>
        <w:rPr>
          <w:color w:val="000000" w:themeColor="text1"/>
        </w:rPr>
      </w:pPr>
    </w:p>
    <w:p w14:paraId="7A429020" w14:textId="77777777" w:rsidR="00C46587" w:rsidRPr="00E04CED" w:rsidRDefault="00C46587" w:rsidP="00982118">
      <w:pPr>
        <w:rPr>
          <w:color w:val="000000" w:themeColor="text1"/>
        </w:rPr>
      </w:pPr>
    </w:p>
    <w:p w14:paraId="66A02498" w14:textId="77777777" w:rsidR="00C46587" w:rsidRPr="00E04CED" w:rsidRDefault="00C46587" w:rsidP="00982118">
      <w:pPr>
        <w:keepNext/>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lastRenderedPageBreak/>
        <w:t>18.</w:t>
      </w:r>
      <w:r w:rsidRPr="00E04CED">
        <w:rPr>
          <w:b/>
          <w:color w:val="000000" w:themeColor="text1"/>
        </w:rPr>
        <w:tab/>
        <w:t xml:space="preserve">IDENTIFICADOR ÚNICO - INFORMACIÓN EN CARACTERES VISUALES </w:t>
      </w:r>
    </w:p>
    <w:p w14:paraId="28A8B68F" w14:textId="77777777" w:rsidR="00C46587" w:rsidRPr="00E04CED" w:rsidRDefault="00C46587" w:rsidP="00982118">
      <w:pPr>
        <w:keepNext/>
        <w:rPr>
          <w:color w:val="000000" w:themeColor="text1"/>
        </w:rPr>
      </w:pPr>
    </w:p>
    <w:p w14:paraId="6B704F88" w14:textId="77777777" w:rsidR="00C46587" w:rsidRPr="00E04CED" w:rsidRDefault="00C46587" w:rsidP="00982118">
      <w:pPr>
        <w:keepNext/>
        <w:rPr>
          <w:color w:val="000000" w:themeColor="text1"/>
          <w:highlight w:val="lightGray"/>
        </w:rPr>
      </w:pPr>
      <w:r w:rsidRPr="00E04CED">
        <w:rPr>
          <w:color w:val="000000" w:themeColor="text1"/>
        </w:rPr>
        <w:t xml:space="preserve">PC </w:t>
      </w:r>
    </w:p>
    <w:p w14:paraId="4EA80E77" w14:textId="77777777" w:rsidR="00C46587" w:rsidRPr="00E04CED" w:rsidRDefault="00C46587" w:rsidP="00982118">
      <w:pPr>
        <w:keepNext/>
        <w:rPr>
          <w:color w:val="000000" w:themeColor="text1"/>
        </w:rPr>
      </w:pPr>
      <w:r w:rsidRPr="00E04CED">
        <w:rPr>
          <w:color w:val="000000" w:themeColor="text1"/>
        </w:rPr>
        <w:t xml:space="preserve">SN </w:t>
      </w:r>
    </w:p>
    <w:p w14:paraId="203FC107" w14:textId="77777777" w:rsidR="00C46587" w:rsidRPr="00E04CED" w:rsidRDefault="00C46587" w:rsidP="00982118">
      <w:pPr>
        <w:rPr>
          <w:color w:val="000000" w:themeColor="text1"/>
        </w:rPr>
      </w:pPr>
      <w:r w:rsidRPr="00E04CED">
        <w:rPr>
          <w:color w:val="000000" w:themeColor="text1"/>
        </w:rPr>
        <w:t xml:space="preserve">NN </w:t>
      </w:r>
    </w:p>
    <w:p w14:paraId="48DCDC32" w14:textId="77777777" w:rsidR="00C46587" w:rsidRPr="00E04CED" w:rsidRDefault="00C46587" w:rsidP="00982118">
      <w:pPr>
        <w:rPr>
          <w:color w:val="000000" w:themeColor="text1"/>
        </w:rPr>
      </w:pPr>
    </w:p>
    <w:p w14:paraId="5BF83BE9" w14:textId="77777777" w:rsidR="00C46587" w:rsidRPr="00E04CED" w:rsidRDefault="00C46587" w:rsidP="00982118">
      <w:pPr>
        <w:rPr>
          <w:color w:val="000000" w:themeColor="text1"/>
        </w:rPr>
      </w:pPr>
    </w:p>
    <w:p w14:paraId="5D1F3A00" w14:textId="77777777" w:rsidR="00C46587" w:rsidRPr="00E04CED" w:rsidRDefault="00C46587" w:rsidP="00982118">
      <w:pPr>
        <w:rPr>
          <w:color w:val="000000" w:themeColor="text1"/>
        </w:rPr>
      </w:pPr>
      <w:r w:rsidRPr="00E04CED">
        <w:rPr>
          <w:color w:val="000000" w:themeColor="text1"/>
        </w:rPr>
        <w:br w:type="page"/>
      </w:r>
    </w:p>
    <w:p w14:paraId="12010278" w14:textId="77777777" w:rsidR="00C46587" w:rsidRPr="00E04CED"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lastRenderedPageBreak/>
        <w:t xml:space="preserve">INFORMACIÓN QUE DEBE FIGURAR EN EL EMBALAJE EXTERIOR </w:t>
      </w:r>
    </w:p>
    <w:p w14:paraId="4BC881B8" w14:textId="77777777" w:rsidR="00C46587" w:rsidRPr="00E04CED" w:rsidRDefault="00C46587" w:rsidP="00982118">
      <w:pPr>
        <w:pBdr>
          <w:top w:val="single" w:sz="4" w:space="1" w:color="auto"/>
          <w:left w:val="single" w:sz="4" w:space="4" w:color="auto"/>
          <w:bottom w:val="single" w:sz="4" w:space="1" w:color="auto"/>
          <w:right w:val="single" w:sz="4" w:space="4" w:color="auto"/>
        </w:pBdr>
        <w:rPr>
          <w:b/>
          <w:color w:val="000000" w:themeColor="text1"/>
        </w:rPr>
      </w:pPr>
    </w:p>
    <w:p w14:paraId="66255EA9" w14:textId="77777777" w:rsidR="00C46587" w:rsidRPr="00E04CED" w:rsidRDefault="004218C2" w:rsidP="00982118">
      <w:pPr>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 xml:space="preserve">CARTONAJE INTERIOR </w:t>
      </w:r>
    </w:p>
    <w:p w14:paraId="42AD6C09" w14:textId="77777777" w:rsidR="00C46587" w:rsidRPr="00E04CED" w:rsidRDefault="00C46587" w:rsidP="00982118">
      <w:pPr>
        <w:rPr>
          <w:color w:val="000000" w:themeColor="text1"/>
        </w:rPr>
      </w:pPr>
    </w:p>
    <w:p w14:paraId="12166BAA" w14:textId="77777777" w:rsidR="00C46587" w:rsidRPr="00E04CED" w:rsidRDefault="00C46587" w:rsidP="00982118">
      <w:pPr>
        <w:rPr>
          <w:color w:val="000000" w:themeColor="text1"/>
        </w:rPr>
      </w:pPr>
    </w:p>
    <w:p w14:paraId="012D1CCC" w14:textId="77777777" w:rsidR="00C46587" w:rsidRPr="00E04CE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1.</w:t>
      </w:r>
      <w:r w:rsidRPr="00E04CED">
        <w:rPr>
          <w:b/>
          <w:color w:val="000000" w:themeColor="text1"/>
        </w:rPr>
        <w:tab/>
        <w:t xml:space="preserve">NOMBRE DEL MEDICAMENTO </w:t>
      </w:r>
    </w:p>
    <w:p w14:paraId="3AB66EE3" w14:textId="77777777" w:rsidR="00C46587" w:rsidRPr="00E04CED" w:rsidRDefault="00C46587" w:rsidP="00982118">
      <w:pPr>
        <w:rPr>
          <w:color w:val="000000" w:themeColor="text1"/>
        </w:rPr>
      </w:pPr>
    </w:p>
    <w:p w14:paraId="03C8DDD3" w14:textId="77777777" w:rsidR="00C46587" w:rsidRPr="00E04CED" w:rsidRDefault="006A1144" w:rsidP="00982118">
      <w:pPr>
        <w:rPr>
          <w:color w:val="000000" w:themeColor="text1"/>
        </w:rPr>
      </w:pPr>
      <w:proofErr w:type="spellStart"/>
      <w:r w:rsidRPr="00E04CED">
        <w:rPr>
          <w:color w:val="000000" w:themeColor="text1"/>
        </w:rPr>
        <w:t>Adalimumab</w:t>
      </w:r>
      <w:proofErr w:type="spellEnd"/>
      <w:r w:rsidRPr="00E04CED">
        <w:rPr>
          <w:color w:val="000000" w:themeColor="text1"/>
        </w:rPr>
        <w:t xml:space="preserve"> 40 mg/0,8 ml solución inyectable </w:t>
      </w:r>
    </w:p>
    <w:p w14:paraId="4BF2A10C" w14:textId="77777777" w:rsidR="00C46587" w:rsidRPr="00E04CED" w:rsidRDefault="00C46587" w:rsidP="00982118">
      <w:pPr>
        <w:rPr>
          <w:color w:val="000000" w:themeColor="text1"/>
        </w:rPr>
      </w:pPr>
      <w:proofErr w:type="spellStart"/>
      <w:r w:rsidRPr="00E04CED">
        <w:rPr>
          <w:color w:val="000000" w:themeColor="text1"/>
        </w:rPr>
        <w:t>adalimumab</w:t>
      </w:r>
      <w:proofErr w:type="spellEnd"/>
      <w:r w:rsidRPr="00E04CED">
        <w:rPr>
          <w:color w:val="000000" w:themeColor="text1"/>
        </w:rPr>
        <w:t xml:space="preserve"> </w:t>
      </w:r>
    </w:p>
    <w:p w14:paraId="36192872" w14:textId="77777777" w:rsidR="00C46587" w:rsidRPr="00E04CED" w:rsidRDefault="00C46587" w:rsidP="00982118">
      <w:pPr>
        <w:rPr>
          <w:color w:val="000000" w:themeColor="text1"/>
        </w:rPr>
      </w:pPr>
    </w:p>
    <w:p w14:paraId="7E316425" w14:textId="77777777" w:rsidR="00C46587" w:rsidRPr="00E04CED" w:rsidRDefault="00C46587" w:rsidP="00982118">
      <w:pPr>
        <w:rPr>
          <w:color w:val="000000" w:themeColor="text1"/>
        </w:rPr>
      </w:pPr>
    </w:p>
    <w:p w14:paraId="47DBCB43" w14:textId="77777777" w:rsidR="00C46587" w:rsidRPr="00E04CE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2.</w:t>
      </w:r>
      <w:r w:rsidRPr="00E04CED">
        <w:rPr>
          <w:b/>
          <w:color w:val="000000" w:themeColor="text1"/>
        </w:rPr>
        <w:tab/>
        <w:t xml:space="preserve">PRINCIPIO ACTIVO </w:t>
      </w:r>
    </w:p>
    <w:p w14:paraId="5611B1DD" w14:textId="77777777" w:rsidR="00C46587" w:rsidRPr="00E04CED" w:rsidRDefault="00C46587" w:rsidP="00982118">
      <w:pPr>
        <w:rPr>
          <w:color w:val="000000" w:themeColor="text1"/>
        </w:rPr>
      </w:pPr>
    </w:p>
    <w:p w14:paraId="7FE15408" w14:textId="77777777" w:rsidR="00C46587" w:rsidRPr="00E04CED" w:rsidRDefault="00C46587" w:rsidP="00982118">
      <w:pPr>
        <w:rPr>
          <w:color w:val="000000" w:themeColor="text1"/>
        </w:rPr>
      </w:pPr>
      <w:r w:rsidRPr="00E04CED">
        <w:rPr>
          <w:color w:val="000000" w:themeColor="text1"/>
        </w:rPr>
        <w:t xml:space="preserve">Cada vial de 0,8 ml contiene 40 mg de </w:t>
      </w:r>
      <w:proofErr w:type="spellStart"/>
      <w:r w:rsidRPr="00E04CED">
        <w:rPr>
          <w:color w:val="000000" w:themeColor="text1"/>
        </w:rPr>
        <w:t>adalimumab</w:t>
      </w:r>
      <w:proofErr w:type="spellEnd"/>
      <w:r w:rsidRPr="00E04CED">
        <w:rPr>
          <w:color w:val="000000" w:themeColor="text1"/>
        </w:rPr>
        <w:t xml:space="preserve">. </w:t>
      </w:r>
    </w:p>
    <w:p w14:paraId="0261B491" w14:textId="77777777" w:rsidR="00C46587" w:rsidRPr="00E04CED" w:rsidRDefault="00C46587" w:rsidP="00982118">
      <w:pPr>
        <w:rPr>
          <w:color w:val="000000" w:themeColor="text1"/>
        </w:rPr>
      </w:pPr>
    </w:p>
    <w:p w14:paraId="7958C350" w14:textId="77777777" w:rsidR="00C46587" w:rsidRPr="00E04CED" w:rsidRDefault="00C46587" w:rsidP="00982118">
      <w:pPr>
        <w:rPr>
          <w:color w:val="000000" w:themeColor="text1"/>
        </w:rPr>
      </w:pPr>
    </w:p>
    <w:p w14:paraId="5D49CD72" w14:textId="77777777" w:rsidR="00C46587" w:rsidRPr="00E04CE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3.</w:t>
      </w:r>
      <w:r w:rsidRPr="00E04CED">
        <w:rPr>
          <w:b/>
          <w:color w:val="000000" w:themeColor="text1"/>
        </w:rPr>
        <w:tab/>
        <w:t xml:space="preserve">LISTA DE EXCIPIENTES </w:t>
      </w:r>
    </w:p>
    <w:p w14:paraId="735B8938" w14:textId="77777777" w:rsidR="00C46587" w:rsidRPr="00E04CED" w:rsidRDefault="00C46587" w:rsidP="00982118">
      <w:pPr>
        <w:rPr>
          <w:color w:val="000000" w:themeColor="text1"/>
        </w:rPr>
      </w:pPr>
    </w:p>
    <w:p w14:paraId="19AC1E62" w14:textId="77777777" w:rsidR="00C46587" w:rsidRPr="00E04CED" w:rsidRDefault="00C46587" w:rsidP="00982118">
      <w:pPr>
        <w:rPr>
          <w:color w:val="000000" w:themeColor="text1"/>
          <w:highlight w:val="lightGray"/>
        </w:rPr>
      </w:pPr>
      <w:r w:rsidRPr="00E04CED">
        <w:rPr>
          <w:color w:val="000000" w:themeColor="text1"/>
        </w:rPr>
        <w:t xml:space="preserve">Excipientes: L-histidina, clorhidrato de L-histidina </w:t>
      </w:r>
      <w:proofErr w:type="spellStart"/>
      <w:r w:rsidRPr="00E04CED">
        <w:rPr>
          <w:color w:val="000000" w:themeColor="text1"/>
        </w:rPr>
        <w:t>monohidrato</w:t>
      </w:r>
      <w:proofErr w:type="spellEnd"/>
      <w:r w:rsidRPr="00E04CED">
        <w:rPr>
          <w:color w:val="000000" w:themeColor="text1"/>
        </w:rPr>
        <w:t xml:space="preserve">, sacarosa, </w:t>
      </w:r>
      <w:proofErr w:type="spellStart"/>
      <w:r w:rsidRPr="00E04CED">
        <w:rPr>
          <w:color w:val="000000" w:themeColor="text1"/>
        </w:rPr>
        <w:t>edetato</w:t>
      </w:r>
      <w:proofErr w:type="spellEnd"/>
      <w:r w:rsidRPr="00E04CED">
        <w:rPr>
          <w:color w:val="000000" w:themeColor="text1"/>
        </w:rPr>
        <w:t xml:space="preserve"> disódico </w:t>
      </w:r>
      <w:proofErr w:type="spellStart"/>
      <w:r w:rsidRPr="00E04CED">
        <w:rPr>
          <w:color w:val="000000" w:themeColor="text1"/>
        </w:rPr>
        <w:t>dihidrato</w:t>
      </w:r>
      <w:proofErr w:type="spellEnd"/>
      <w:r w:rsidRPr="00E04CED">
        <w:rPr>
          <w:color w:val="000000" w:themeColor="text1"/>
        </w:rPr>
        <w:t xml:space="preserve">, L-metionina, polisorbato 80 y agua para preparaciones inyectables. </w:t>
      </w:r>
      <w:r w:rsidR="00C3048A" w:rsidRPr="00E04CED">
        <w:rPr>
          <w:color w:val="000000" w:themeColor="text1"/>
          <w:highlight w:val="lightGray"/>
        </w:rPr>
        <w:t xml:space="preserve">Para </w:t>
      </w:r>
      <w:proofErr w:type="gramStart"/>
      <w:r w:rsidR="00C3048A" w:rsidRPr="00E04CED">
        <w:rPr>
          <w:color w:val="000000" w:themeColor="text1"/>
          <w:highlight w:val="lightGray"/>
        </w:rPr>
        <w:t>mayor información</w:t>
      </w:r>
      <w:proofErr w:type="gramEnd"/>
      <w:r w:rsidR="00C3048A" w:rsidRPr="00E04CED">
        <w:rPr>
          <w:color w:val="000000" w:themeColor="text1"/>
          <w:highlight w:val="lightGray"/>
        </w:rPr>
        <w:t xml:space="preserve"> consultar </w:t>
      </w:r>
      <w:r w:rsidR="007C5315" w:rsidRPr="00E04CED">
        <w:rPr>
          <w:color w:val="000000" w:themeColor="text1"/>
          <w:highlight w:val="lightGray"/>
        </w:rPr>
        <w:t>el prospecto</w:t>
      </w:r>
      <w:r w:rsidR="00C3048A" w:rsidRPr="00E04CED">
        <w:rPr>
          <w:color w:val="000000" w:themeColor="text1"/>
          <w:highlight w:val="lightGray"/>
        </w:rPr>
        <w:t>.</w:t>
      </w:r>
    </w:p>
    <w:p w14:paraId="7B1664F3" w14:textId="77777777" w:rsidR="00C46587" w:rsidRPr="00E04CED" w:rsidRDefault="00C46587" w:rsidP="00982118">
      <w:pPr>
        <w:tabs>
          <w:tab w:val="left" w:pos="562"/>
        </w:tabs>
        <w:rPr>
          <w:color w:val="000000" w:themeColor="text1"/>
        </w:rPr>
      </w:pPr>
    </w:p>
    <w:p w14:paraId="252BA5D5" w14:textId="77777777" w:rsidR="00C46587" w:rsidRPr="00E04CED" w:rsidRDefault="00C46587" w:rsidP="00982118">
      <w:pPr>
        <w:tabs>
          <w:tab w:val="left" w:pos="562"/>
        </w:tabs>
        <w:rPr>
          <w:color w:val="000000" w:themeColor="text1"/>
        </w:rPr>
      </w:pPr>
    </w:p>
    <w:p w14:paraId="1685910E" w14:textId="77777777" w:rsidR="00C46587" w:rsidRPr="00E04CE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4.</w:t>
      </w:r>
      <w:r w:rsidRPr="00E04CED">
        <w:rPr>
          <w:b/>
          <w:color w:val="000000" w:themeColor="text1"/>
        </w:rPr>
        <w:tab/>
        <w:t xml:space="preserve">FORMA FARMACÉUTICA Y CONTENIDO DEL ENVASE </w:t>
      </w:r>
    </w:p>
    <w:p w14:paraId="1D1A942A" w14:textId="77777777" w:rsidR="00C46587" w:rsidRPr="00E04CED" w:rsidRDefault="00C46587" w:rsidP="00982118">
      <w:pPr>
        <w:rPr>
          <w:color w:val="000000" w:themeColor="text1"/>
        </w:rPr>
      </w:pPr>
    </w:p>
    <w:p w14:paraId="1FB2CD13" w14:textId="77777777" w:rsidR="004218C2" w:rsidRPr="00E04CED" w:rsidRDefault="004218C2" w:rsidP="00982118">
      <w:pPr>
        <w:rPr>
          <w:color w:val="000000" w:themeColor="text1"/>
        </w:rPr>
      </w:pPr>
      <w:r w:rsidRPr="00E04CED">
        <w:rPr>
          <w:color w:val="000000" w:themeColor="text1"/>
          <w:highlight w:val="lightGray"/>
        </w:rPr>
        <w:t>Solución inyectable</w:t>
      </w:r>
    </w:p>
    <w:p w14:paraId="29722620" w14:textId="77777777" w:rsidR="00C46587" w:rsidRPr="00E04CED" w:rsidRDefault="00C46587" w:rsidP="00982118">
      <w:pPr>
        <w:rPr>
          <w:color w:val="000000" w:themeColor="text1"/>
        </w:rPr>
      </w:pPr>
      <w:r w:rsidRPr="00E04CED">
        <w:rPr>
          <w:color w:val="000000" w:themeColor="text1"/>
        </w:rPr>
        <w:t xml:space="preserve">1 vial </w:t>
      </w:r>
    </w:p>
    <w:p w14:paraId="1B2D5366" w14:textId="77777777" w:rsidR="00C46587" w:rsidRPr="00E04CED" w:rsidRDefault="00C46587" w:rsidP="00982118">
      <w:pPr>
        <w:rPr>
          <w:color w:val="000000" w:themeColor="text1"/>
        </w:rPr>
      </w:pPr>
      <w:r w:rsidRPr="00E04CED">
        <w:rPr>
          <w:color w:val="000000" w:themeColor="text1"/>
        </w:rPr>
        <w:t xml:space="preserve">1 jeringa estéril para inyección </w:t>
      </w:r>
    </w:p>
    <w:p w14:paraId="34E52541" w14:textId="77777777" w:rsidR="00C46587" w:rsidRPr="00E04CED" w:rsidRDefault="00C46587" w:rsidP="00982118">
      <w:pPr>
        <w:rPr>
          <w:color w:val="000000" w:themeColor="text1"/>
          <w:lang w:val="pt-PT"/>
        </w:rPr>
      </w:pPr>
      <w:r w:rsidRPr="00E04CED">
        <w:rPr>
          <w:color w:val="000000" w:themeColor="text1"/>
          <w:lang w:val="pt-PT"/>
        </w:rPr>
        <w:t xml:space="preserve">1 aguja estéril </w:t>
      </w:r>
    </w:p>
    <w:p w14:paraId="55D3071A" w14:textId="77777777" w:rsidR="00C46587" w:rsidRPr="00E04CED" w:rsidRDefault="00C46587" w:rsidP="00982118">
      <w:pPr>
        <w:rPr>
          <w:color w:val="000000" w:themeColor="text1"/>
          <w:lang w:val="pt-PT"/>
        </w:rPr>
      </w:pPr>
      <w:r w:rsidRPr="00E04CED">
        <w:rPr>
          <w:color w:val="000000" w:themeColor="text1"/>
          <w:lang w:val="pt-PT"/>
        </w:rPr>
        <w:t xml:space="preserve">1 adaptador para vial estéril </w:t>
      </w:r>
    </w:p>
    <w:p w14:paraId="1BC45E25" w14:textId="77777777" w:rsidR="00C46587" w:rsidRPr="00E04CED" w:rsidRDefault="00C46587" w:rsidP="00982118">
      <w:pPr>
        <w:rPr>
          <w:color w:val="000000" w:themeColor="text1"/>
        </w:rPr>
      </w:pPr>
      <w:r w:rsidRPr="00E04CED">
        <w:rPr>
          <w:color w:val="000000" w:themeColor="text1"/>
        </w:rPr>
        <w:t xml:space="preserve">2 toallitas impregnadas en alcohol </w:t>
      </w:r>
    </w:p>
    <w:p w14:paraId="575C61EB" w14:textId="77777777" w:rsidR="00C46587" w:rsidRPr="00E04CED" w:rsidRDefault="00C46587" w:rsidP="00982118">
      <w:pPr>
        <w:rPr>
          <w:color w:val="000000" w:themeColor="text1"/>
        </w:rPr>
      </w:pPr>
    </w:p>
    <w:p w14:paraId="0E256238" w14:textId="77777777" w:rsidR="00C46587" w:rsidRPr="00E04CED" w:rsidRDefault="00C46587" w:rsidP="00982118">
      <w:pPr>
        <w:rPr>
          <w:color w:val="000000" w:themeColor="text1"/>
        </w:rPr>
      </w:pPr>
    </w:p>
    <w:p w14:paraId="4B35BCC2" w14:textId="77777777" w:rsidR="00C46587" w:rsidRPr="00E04CED"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5.</w:t>
      </w:r>
      <w:r w:rsidRPr="00E04CED">
        <w:rPr>
          <w:b/>
          <w:color w:val="000000" w:themeColor="text1"/>
        </w:rPr>
        <w:tab/>
        <w:t xml:space="preserve">FORMA Y VÍA DE ADMINISTRACIÓN </w:t>
      </w:r>
    </w:p>
    <w:p w14:paraId="67974414" w14:textId="77777777" w:rsidR="00C46587" w:rsidRPr="00E04CED" w:rsidRDefault="00C46587" w:rsidP="00982118">
      <w:pPr>
        <w:rPr>
          <w:color w:val="000000" w:themeColor="text1"/>
        </w:rPr>
      </w:pPr>
    </w:p>
    <w:p w14:paraId="311B98CB" w14:textId="77777777" w:rsidR="00C46587" w:rsidRPr="00E04CED" w:rsidRDefault="00C46587" w:rsidP="00982118">
      <w:pPr>
        <w:rPr>
          <w:color w:val="000000" w:themeColor="text1"/>
        </w:rPr>
      </w:pPr>
      <w:r w:rsidRPr="00E04CED">
        <w:rPr>
          <w:color w:val="000000" w:themeColor="text1"/>
        </w:rPr>
        <w:t xml:space="preserve">Vía subcutánea </w:t>
      </w:r>
    </w:p>
    <w:p w14:paraId="0AC1824F" w14:textId="77777777" w:rsidR="00C46587" w:rsidRPr="00E04CED" w:rsidRDefault="00C46587" w:rsidP="00982118">
      <w:pPr>
        <w:rPr>
          <w:color w:val="000000" w:themeColor="text1"/>
        </w:rPr>
      </w:pPr>
    </w:p>
    <w:p w14:paraId="3CB0CD04" w14:textId="77777777" w:rsidR="00C46587" w:rsidRPr="00E04CED" w:rsidRDefault="00C46587" w:rsidP="00982118">
      <w:pPr>
        <w:rPr>
          <w:color w:val="000000" w:themeColor="text1"/>
        </w:rPr>
      </w:pPr>
      <w:r w:rsidRPr="00E04CED">
        <w:rPr>
          <w:color w:val="000000" w:themeColor="text1"/>
        </w:rPr>
        <w:t>Leer el prospecto antes de utilizar este medicamento</w:t>
      </w:r>
      <w:r w:rsidR="00C3048A" w:rsidRPr="00E04CED">
        <w:rPr>
          <w:color w:val="000000" w:themeColor="text1"/>
        </w:rPr>
        <w:t>.</w:t>
      </w:r>
      <w:r w:rsidRPr="00E04CED">
        <w:rPr>
          <w:color w:val="000000" w:themeColor="text1"/>
        </w:rPr>
        <w:t xml:space="preserve"> </w:t>
      </w:r>
    </w:p>
    <w:p w14:paraId="65B5F4C2" w14:textId="77777777" w:rsidR="004218C2" w:rsidRPr="00E04CED" w:rsidRDefault="004218C2" w:rsidP="00982118">
      <w:pPr>
        <w:rPr>
          <w:color w:val="000000" w:themeColor="text1"/>
        </w:rPr>
      </w:pPr>
    </w:p>
    <w:p w14:paraId="107B9C4F" w14:textId="77777777" w:rsidR="004218C2" w:rsidRPr="00E04CED" w:rsidRDefault="004218C2" w:rsidP="00982118">
      <w:pPr>
        <w:rPr>
          <w:color w:val="000000" w:themeColor="text1"/>
        </w:rPr>
      </w:pPr>
      <w:r w:rsidRPr="00E04CED">
        <w:rPr>
          <w:color w:val="000000" w:themeColor="text1"/>
        </w:rPr>
        <w:t>Para un solo uso.</w:t>
      </w:r>
    </w:p>
    <w:p w14:paraId="71283067" w14:textId="77777777" w:rsidR="004218C2" w:rsidRPr="00E04CED" w:rsidRDefault="004218C2" w:rsidP="00982118">
      <w:pPr>
        <w:rPr>
          <w:color w:val="000000" w:themeColor="text1"/>
        </w:rPr>
      </w:pPr>
    </w:p>
    <w:p w14:paraId="2DD5D7FB" w14:textId="77777777" w:rsidR="004218C2" w:rsidRPr="00E04CED" w:rsidRDefault="00724AF5" w:rsidP="00982118">
      <w:pPr>
        <w:rPr>
          <w:color w:val="000000" w:themeColor="text1"/>
        </w:rPr>
      </w:pPr>
      <w:r w:rsidRPr="00E04CED">
        <w:rPr>
          <w:color w:val="000000" w:themeColor="text1"/>
        </w:rPr>
        <w:t>Para uso pediátrico</w:t>
      </w:r>
    </w:p>
    <w:p w14:paraId="7FCB75B2" w14:textId="77777777" w:rsidR="00C46587" w:rsidRPr="00E04CED" w:rsidRDefault="00C46587" w:rsidP="00982118">
      <w:pPr>
        <w:rPr>
          <w:color w:val="000000" w:themeColor="text1"/>
        </w:rPr>
      </w:pPr>
    </w:p>
    <w:p w14:paraId="3B6F32BD" w14:textId="77777777" w:rsidR="00C46587" w:rsidRPr="00E04CED" w:rsidRDefault="00C46587" w:rsidP="00982118">
      <w:pPr>
        <w:rPr>
          <w:color w:val="000000" w:themeColor="text1"/>
        </w:rPr>
      </w:pPr>
    </w:p>
    <w:p w14:paraId="33FA46EA" w14:textId="77777777" w:rsidR="00C46587" w:rsidRPr="00E04CED" w:rsidRDefault="00C46587" w:rsidP="00982118">
      <w:pPr>
        <w:pBdr>
          <w:top w:val="single" w:sz="4" w:space="1" w:color="auto"/>
          <w:left w:val="single" w:sz="4" w:space="4" w:color="auto"/>
          <w:bottom w:val="single" w:sz="4" w:space="1" w:color="auto"/>
          <w:right w:val="single" w:sz="4" w:space="4" w:color="auto"/>
        </w:pBdr>
        <w:ind w:left="720" w:hanging="720"/>
        <w:rPr>
          <w:b/>
          <w:color w:val="000000" w:themeColor="text1"/>
        </w:rPr>
      </w:pPr>
      <w:r w:rsidRPr="00E04CED">
        <w:rPr>
          <w:b/>
          <w:color w:val="000000" w:themeColor="text1"/>
        </w:rPr>
        <w:t>6.</w:t>
      </w:r>
      <w:r w:rsidRPr="00E04CED">
        <w:rPr>
          <w:b/>
          <w:color w:val="000000" w:themeColor="text1"/>
        </w:rPr>
        <w:tab/>
        <w:t xml:space="preserve">ADVERTENCIA ESPECIAL DE QUE EL MEDICAMENTO DEBE MANTENERSE FUERA DE LA VISTA Y DEL ALCANCE DE LOS NIÑOS </w:t>
      </w:r>
    </w:p>
    <w:p w14:paraId="237F5913" w14:textId="77777777" w:rsidR="00C46587" w:rsidRPr="00E04CED" w:rsidRDefault="00C46587" w:rsidP="00982118">
      <w:pPr>
        <w:rPr>
          <w:color w:val="000000" w:themeColor="text1"/>
        </w:rPr>
      </w:pPr>
    </w:p>
    <w:p w14:paraId="6788EE1D" w14:textId="77777777" w:rsidR="00C46587" w:rsidRPr="00E04CED" w:rsidRDefault="00C46587" w:rsidP="00982118">
      <w:pPr>
        <w:rPr>
          <w:color w:val="000000" w:themeColor="text1"/>
        </w:rPr>
      </w:pPr>
      <w:r w:rsidRPr="00E04CED">
        <w:rPr>
          <w:color w:val="000000" w:themeColor="text1"/>
        </w:rPr>
        <w:t>Mantener fuera de la vista y del alcance de los niños</w:t>
      </w:r>
      <w:r w:rsidR="00C3048A" w:rsidRPr="00E04CED">
        <w:rPr>
          <w:color w:val="000000" w:themeColor="text1"/>
        </w:rPr>
        <w:t>.</w:t>
      </w:r>
      <w:r w:rsidRPr="00E04CED">
        <w:rPr>
          <w:color w:val="000000" w:themeColor="text1"/>
        </w:rPr>
        <w:t xml:space="preserve"> </w:t>
      </w:r>
    </w:p>
    <w:p w14:paraId="0B23C1EE" w14:textId="77777777" w:rsidR="00C46587" w:rsidRPr="00E04CED" w:rsidRDefault="00C46587" w:rsidP="00982118">
      <w:pPr>
        <w:rPr>
          <w:color w:val="000000" w:themeColor="text1"/>
        </w:rPr>
      </w:pPr>
    </w:p>
    <w:p w14:paraId="75D37072" w14:textId="77777777" w:rsidR="00C46587" w:rsidRPr="00E04CED" w:rsidRDefault="00C46587" w:rsidP="00982118">
      <w:pPr>
        <w:rPr>
          <w:color w:val="000000" w:themeColor="text1"/>
        </w:rPr>
      </w:pPr>
    </w:p>
    <w:p w14:paraId="4B8DACF7" w14:textId="77777777" w:rsidR="00C46587" w:rsidRPr="00E04CED" w:rsidRDefault="00C46587" w:rsidP="006304AB">
      <w:pPr>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7.</w:t>
      </w:r>
      <w:r w:rsidRPr="00E04CED">
        <w:rPr>
          <w:b/>
          <w:color w:val="000000" w:themeColor="text1"/>
        </w:rPr>
        <w:tab/>
        <w:t xml:space="preserve">OTRA ADVERTENCIA ESPECIAL, SI ES NECESARIO </w:t>
      </w:r>
    </w:p>
    <w:p w14:paraId="15315AC5" w14:textId="77777777" w:rsidR="00C46587" w:rsidRPr="00E04CED" w:rsidRDefault="00C46587" w:rsidP="006304AB">
      <w:pPr>
        <w:rPr>
          <w:color w:val="000000" w:themeColor="text1"/>
        </w:rPr>
      </w:pPr>
    </w:p>
    <w:p w14:paraId="217405A5" w14:textId="77777777" w:rsidR="00C46587" w:rsidRPr="00E04CED" w:rsidRDefault="00C46587" w:rsidP="00982118">
      <w:pPr>
        <w:rPr>
          <w:color w:val="000000" w:themeColor="text1"/>
        </w:rPr>
      </w:pPr>
    </w:p>
    <w:p w14:paraId="7B0948C1" w14:textId="77777777" w:rsidR="00C46587" w:rsidRPr="00E04CED" w:rsidRDefault="00C46587" w:rsidP="00A924EE">
      <w:pPr>
        <w:keepNext/>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lastRenderedPageBreak/>
        <w:t>8.</w:t>
      </w:r>
      <w:r w:rsidRPr="00E04CED">
        <w:rPr>
          <w:b/>
          <w:color w:val="000000" w:themeColor="text1"/>
        </w:rPr>
        <w:tab/>
        <w:t xml:space="preserve">FECHA DE CADUCIDAD </w:t>
      </w:r>
    </w:p>
    <w:p w14:paraId="2E390EB3" w14:textId="77777777" w:rsidR="00C46587" w:rsidRPr="00E04CED" w:rsidRDefault="00C46587" w:rsidP="00A924EE">
      <w:pPr>
        <w:keepNext/>
        <w:rPr>
          <w:color w:val="000000" w:themeColor="text1"/>
        </w:rPr>
      </w:pPr>
    </w:p>
    <w:p w14:paraId="5DF5A2CC" w14:textId="77777777" w:rsidR="00C46587" w:rsidRPr="00E04CED" w:rsidRDefault="00C3048A" w:rsidP="00982118">
      <w:pPr>
        <w:rPr>
          <w:color w:val="000000" w:themeColor="text1"/>
        </w:rPr>
      </w:pPr>
      <w:r w:rsidRPr="00E04CED">
        <w:rPr>
          <w:color w:val="000000" w:themeColor="text1"/>
        </w:rPr>
        <w:t>EXP</w:t>
      </w:r>
    </w:p>
    <w:p w14:paraId="337347AC" w14:textId="77777777" w:rsidR="00C46587" w:rsidRPr="00E04CED" w:rsidRDefault="00C46587" w:rsidP="00982118">
      <w:pPr>
        <w:rPr>
          <w:color w:val="000000" w:themeColor="text1"/>
        </w:rPr>
      </w:pPr>
    </w:p>
    <w:p w14:paraId="689169F9" w14:textId="77777777" w:rsidR="00C46587" w:rsidRPr="00E04CED" w:rsidRDefault="00C46587" w:rsidP="00982118">
      <w:pPr>
        <w:rPr>
          <w:color w:val="000000" w:themeColor="text1"/>
        </w:rPr>
      </w:pPr>
    </w:p>
    <w:p w14:paraId="2D9B6327" w14:textId="77777777" w:rsidR="00C46587" w:rsidRPr="00E04CED"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9.</w:t>
      </w:r>
      <w:r w:rsidRPr="00E04CED">
        <w:rPr>
          <w:b/>
          <w:color w:val="000000" w:themeColor="text1"/>
        </w:rPr>
        <w:tab/>
        <w:t xml:space="preserve">CONDICIONES ESPECIALES DE CONSERVACIÓN </w:t>
      </w:r>
    </w:p>
    <w:p w14:paraId="3D37A603" w14:textId="77777777" w:rsidR="00C46587" w:rsidRPr="00E04CED" w:rsidRDefault="00C46587" w:rsidP="00982118">
      <w:pPr>
        <w:rPr>
          <w:color w:val="000000" w:themeColor="text1"/>
        </w:rPr>
      </w:pPr>
    </w:p>
    <w:p w14:paraId="1AE88893" w14:textId="77777777" w:rsidR="00CA01BA" w:rsidRPr="00E04CED" w:rsidRDefault="00C46587" w:rsidP="00982118">
      <w:pPr>
        <w:rPr>
          <w:color w:val="000000" w:themeColor="text1"/>
        </w:rPr>
      </w:pPr>
      <w:r w:rsidRPr="00E04CED">
        <w:rPr>
          <w:color w:val="000000" w:themeColor="text1"/>
        </w:rPr>
        <w:t>Conservar en nevera. No congelar.</w:t>
      </w:r>
    </w:p>
    <w:p w14:paraId="65CC2DD1" w14:textId="77777777" w:rsidR="00C46587" w:rsidRPr="00E04CED" w:rsidRDefault="00C46587" w:rsidP="00982118">
      <w:pPr>
        <w:rPr>
          <w:color w:val="000000" w:themeColor="text1"/>
        </w:rPr>
      </w:pPr>
    </w:p>
    <w:p w14:paraId="65069087" w14:textId="77777777" w:rsidR="00C46587" w:rsidRPr="00E04CED" w:rsidRDefault="00C46587" w:rsidP="00982118">
      <w:pPr>
        <w:rPr>
          <w:color w:val="000000" w:themeColor="text1"/>
        </w:rPr>
      </w:pPr>
      <w:r w:rsidRPr="00E04CED">
        <w:rPr>
          <w:color w:val="000000" w:themeColor="text1"/>
        </w:rPr>
        <w:t xml:space="preserve">Mantener el vial en el embalaje exterior para protegerlo de la luz. </w:t>
      </w:r>
    </w:p>
    <w:p w14:paraId="47E37092" w14:textId="77777777" w:rsidR="00C46587" w:rsidRPr="00E04CED" w:rsidRDefault="00C46587" w:rsidP="00982118">
      <w:pPr>
        <w:rPr>
          <w:color w:val="000000" w:themeColor="text1"/>
        </w:rPr>
      </w:pPr>
    </w:p>
    <w:p w14:paraId="7B626F98" w14:textId="77777777" w:rsidR="00C46587" w:rsidRPr="00E04CED" w:rsidRDefault="00C46587" w:rsidP="00982118">
      <w:pPr>
        <w:rPr>
          <w:color w:val="000000" w:themeColor="text1"/>
        </w:rPr>
      </w:pPr>
    </w:p>
    <w:p w14:paraId="0A602344" w14:textId="77777777" w:rsidR="00C46587" w:rsidRPr="00E04CED" w:rsidRDefault="00C46587" w:rsidP="00982118">
      <w:pPr>
        <w:pBdr>
          <w:top w:val="single" w:sz="4" w:space="1" w:color="auto"/>
          <w:left w:val="single" w:sz="4" w:space="4" w:color="auto"/>
          <w:bottom w:val="single" w:sz="4" w:space="1" w:color="auto"/>
          <w:right w:val="single" w:sz="4" w:space="4" w:color="auto"/>
        </w:pBdr>
        <w:ind w:left="720" w:hanging="720"/>
        <w:rPr>
          <w:b/>
          <w:color w:val="000000" w:themeColor="text1"/>
        </w:rPr>
      </w:pPr>
      <w:r w:rsidRPr="00E04CED">
        <w:rPr>
          <w:b/>
          <w:color w:val="000000" w:themeColor="text1"/>
        </w:rPr>
        <w:t>10.</w:t>
      </w:r>
      <w:r w:rsidRPr="00E04CED">
        <w:rPr>
          <w:b/>
          <w:color w:val="000000" w:themeColor="text1"/>
        </w:rPr>
        <w:tab/>
        <w:t xml:space="preserve">PRECAUCIONES ESPECIALES DE ELIMINACIÓN DEL MEDICAMENTO NO UTILIZADO Y DE LOS MATERIALES DERIVADOS DE SU USO (CUANDO CORRESPONDA) </w:t>
      </w:r>
    </w:p>
    <w:p w14:paraId="2535A3B9" w14:textId="77777777" w:rsidR="00C46587" w:rsidRPr="00E04CED" w:rsidRDefault="00C46587" w:rsidP="00982118">
      <w:pPr>
        <w:rPr>
          <w:color w:val="000000" w:themeColor="text1"/>
        </w:rPr>
      </w:pPr>
    </w:p>
    <w:p w14:paraId="15D6B6A4" w14:textId="77777777" w:rsidR="00C46587" w:rsidRPr="00E04CED" w:rsidRDefault="00C46587" w:rsidP="00982118">
      <w:pPr>
        <w:rPr>
          <w:color w:val="000000" w:themeColor="text1"/>
        </w:rPr>
      </w:pPr>
    </w:p>
    <w:p w14:paraId="69298186" w14:textId="77777777" w:rsidR="00C46587" w:rsidRPr="00E04CED" w:rsidRDefault="00C46587" w:rsidP="0080129E">
      <w:pPr>
        <w:pBdr>
          <w:top w:val="single" w:sz="4" w:space="1" w:color="auto"/>
          <w:left w:val="single" w:sz="4" w:space="4" w:color="auto"/>
          <w:bottom w:val="single" w:sz="4" w:space="1" w:color="auto"/>
          <w:right w:val="single" w:sz="4" w:space="4" w:color="auto"/>
        </w:pBdr>
        <w:ind w:left="560" w:hanging="560"/>
        <w:rPr>
          <w:b/>
          <w:color w:val="000000" w:themeColor="text1"/>
        </w:rPr>
      </w:pPr>
      <w:r w:rsidRPr="00E04CED">
        <w:rPr>
          <w:b/>
          <w:color w:val="000000" w:themeColor="text1"/>
        </w:rPr>
        <w:t>11.</w:t>
      </w:r>
      <w:r w:rsidRPr="00E04CED">
        <w:rPr>
          <w:b/>
          <w:color w:val="000000" w:themeColor="text1"/>
        </w:rPr>
        <w:tab/>
        <w:t xml:space="preserve">NOMBRE Y DIRECCIÓN DEL TITULAR DE LA AUTORIZACIÓN DE COMERCIALIZACIÓN </w:t>
      </w:r>
    </w:p>
    <w:p w14:paraId="785AEA9C" w14:textId="77777777" w:rsidR="00C46587" w:rsidRPr="00E04CED" w:rsidRDefault="00C46587" w:rsidP="00982118">
      <w:pPr>
        <w:rPr>
          <w:color w:val="000000" w:themeColor="text1"/>
        </w:rPr>
      </w:pPr>
    </w:p>
    <w:p w14:paraId="52E76951" w14:textId="77777777" w:rsidR="00792CD9" w:rsidRPr="00E04CED" w:rsidRDefault="00792CD9" w:rsidP="00982118">
      <w:pPr>
        <w:keepNext/>
        <w:ind w:right="14"/>
        <w:rPr>
          <w:color w:val="000000" w:themeColor="text1"/>
          <w:lang w:val="fr-CH"/>
        </w:rPr>
      </w:pPr>
      <w:r w:rsidRPr="00E04CED">
        <w:rPr>
          <w:color w:val="000000" w:themeColor="text1"/>
          <w:lang w:val="fr-CH"/>
        </w:rPr>
        <w:t>Pfizer Europe MA EEIG</w:t>
      </w:r>
    </w:p>
    <w:p w14:paraId="12C03201" w14:textId="77777777" w:rsidR="0016344D" w:rsidRPr="00E04CED" w:rsidRDefault="0016344D" w:rsidP="00982118">
      <w:pPr>
        <w:pStyle w:val="BodyText"/>
        <w:widowControl/>
        <w:kinsoku w:val="0"/>
        <w:overflowPunct w:val="0"/>
        <w:ind w:left="0"/>
        <w:rPr>
          <w:color w:val="000000" w:themeColor="text1"/>
          <w:lang w:val="fr-CH"/>
        </w:rPr>
      </w:pPr>
      <w:r w:rsidRPr="00E04CED">
        <w:rPr>
          <w:color w:val="000000" w:themeColor="text1"/>
          <w:lang w:val="fr-CH"/>
        </w:rPr>
        <w:t>Boulevard de la Plaine 17</w:t>
      </w:r>
    </w:p>
    <w:p w14:paraId="724B0137" w14:textId="77777777" w:rsidR="0016344D" w:rsidRPr="00E04CED" w:rsidRDefault="0016344D" w:rsidP="00982118">
      <w:pPr>
        <w:pStyle w:val="BodyText"/>
        <w:widowControl/>
        <w:kinsoku w:val="0"/>
        <w:overflowPunct w:val="0"/>
        <w:ind w:left="0"/>
        <w:rPr>
          <w:color w:val="000000" w:themeColor="text1"/>
        </w:rPr>
      </w:pPr>
      <w:r w:rsidRPr="00E04CED">
        <w:rPr>
          <w:color w:val="000000" w:themeColor="text1"/>
        </w:rPr>
        <w:t xml:space="preserve">1050 </w:t>
      </w:r>
      <w:proofErr w:type="spellStart"/>
      <w:r w:rsidRPr="00E04CED">
        <w:rPr>
          <w:color w:val="000000" w:themeColor="text1"/>
        </w:rPr>
        <w:t>Bruxelles</w:t>
      </w:r>
      <w:proofErr w:type="spellEnd"/>
    </w:p>
    <w:p w14:paraId="427A854E" w14:textId="77777777" w:rsidR="0016344D" w:rsidRPr="00E04CED" w:rsidRDefault="0016344D" w:rsidP="00982118">
      <w:pPr>
        <w:pStyle w:val="BodyText"/>
        <w:widowControl/>
        <w:kinsoku w:val="0"/>
        <w:overflowPunct w:val="0"/>
        <w:ind w:left="0"/>
        <w:rPr>
          <w:color w:val="000000" w:themeColor="text1"/>
        </w:rPr>
      </w:pPr>
      <w:proofErr w:type="spellStart"/>
      <w:r w:rsidRPr="00E04CED">
        <w:rPr>
          <w:color w:val="000000" w:themeColor="text1"/>
        </w:rPr>
        <w:t>Bélgica</w:t>
      </w:r>
      <w:proofErr w:type="spellEnd"/>
    </w:p>
    <w:p w14:paraId="7158D195" w14:textId="77777777" w:rsidR="00C46587" w:rsidRPr="00E04CED" w:rsidRDefault="00C46587" w:rsidP="00982118">
      <w:pPr>
        <w:rPr>
          <w:color w:val="000000" w:themeColor="text1"/>
        </w:rPr>
      </w:pPr>
    </w:p>
    <w:p w14:paraId="776D2F92" w14:textId="77777777" w:rsidR="00C46587" w:rsidRPr="00E04CED" w:rsidRDefault="00C46587" w:rsidP="00982118">
      <w:pPr>
        <w:rPr>
          <w:color w:val="000000" w:themeColor="text1"/>
        </w:rPr>
      </w:pPr>
    </w:p>
    <w:p w14:paraId="32C6EA5A" w14:textId="77777777" w:rsidR="00C46587" w:rsidRPr="00E04CED"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12.</w:t>
      </w:r>
      <w:r w:rsidRPr="00E04CED">
        <w:rPr>
          <w:b/>
          <w:color w:val="000000" w:themeColor="text1"/>
        </w:rPr>
        <w:tab/>
        <w:t xml:space="preserve">NÚMERO DE AUTORIZACIÓN DE COMERCIALIZACIÓN </w:t>
      </w:r>
    </w:p>
    <w:p w14:paraId="14195158" w14:textId="77777777" w:rsidR="00C46587" w:rsidRPr="00E04CED" w:rsidRDefault="00C46587" w:rsidP="00982118">
      <w:pPr>
        <w:rPr>
          <w:color w:val="000000" w:themeColor="text1"/>
        </w:rPr>
      </w:pPr>
    </w:p>
    <w:p w14:paraId="2A525DDC" w14:textId="77777777" w:rsidR="00C46587" w:rsidRPr="00E04CED" w:rsidRDefault="0097214C" w:rsidP="00982118">
      <w:pPr>
        <w:rPr>
          <w:color w:val="000000" w:themeColor="text1"/>
        </w:rPr>
      </w:pPr>
      <w:r w:rsidRPr="00E04CED">
        <w:rPr>
          <w:color w:val="000000" w:themeColor="text1"/>
        </w:rPr>
        <w:t>EU/</w:t>
      </w:r>
      <w:r w:rsidR="00C3048A" w:rsidRPr="00E04CED">
        <w:rPr>
          <w:color w:val="000000" w:themeColor="text1"/>
        </w:rPr>
        <w:t>1</w:t>
      </w:r>
      <w:r w:rsidRPr="00E04CED">
        <w:rPr>
          <w:color w:val="000000" w:themeColor="text1"/>
        </w:rPr>
        <w:t>/</w:t>
      </w:r>
      <w:r w:rsidR="00C3048A" w:rsidRPr="00E04CED">
        <w:rPr>
          <w:color w:val="000000" w:themeColor="text1"/>
        </w:rPr>
        <w:t>19</w:t>
      </w:r>
      <w:r w:rsidRPr="00E04CED">
        <w:rPr>
          <w:color w:val="000000" w:themeColor="text1"/>
        </w:rPr>
        <w:t>/</w:t>
      </w:r>
      <w:r w:rsidR="00C3048A" w:rsidRPr="00E04CED">
        <w:rPr>
          <w:color w:val="000000" w:themeColor="text1"/>
        </w:rPr>
        <w:t>1415</w:t>
      </w:r>
      <w:r w:rsidRPr="00E04CED">
        <w:rPr>
          <w:color w:val="000000" w:themeColor="text1"/>
        </w:rPr>
        <w:t>/00</w:t>
      </w:r>
      <w:r w:rsidR="00C3048A" w:rsidRPr="00E04CED">
        <w:rPr>
          <w:color w:val="000000" w:themeColor="text1"/>
        </w:rPr>
        <w:t>2</w:t>
      </w:r>
    </w:p>
    <w:p w14:paraId="34E77FF0" w14:textId="77777777" w:rsidR="00C46587" w:rsidRPr="00E04CED" w:rsidRDefault="00C46587" w:rsidP="00982118">
      <w:pPr>
        <w:rPr>
          <w:color w:val="000000" w:themeColor="text1"/>
        </w:rPr>
      </w:pPr>
    </w:p>
    <w:p w14:paraId="3023EAD0" w14:textId="77777777" w:rsidR="00A924EE" w:rsidRPr="00E04CED" w:rsidRDefault="00A924EE" w:rsidP="00982118">
      <w:pPr>
        <w:rPr>
          <w:color w:val="000000" w:themeColor="text1"/>
        </w:rPr>
      </w:pPr>
    </w:p>
    <w:p w14:paraId="6CF3F21F" w14:textId="77777777" w:rsidR="00C46587" w:rsidRPr="00E04CED"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13.</w:t>
      </w:r>
      <w:r w:rsidRPr="00E04CED">
        <w:rPr>
          <w:b/>
          <w:color w:val="000000" w:themeColor="text1"/>
        </w:rPr>
        <w:tab/>
        <w:t xml:space="preserve">NÚMERO DE LOTE DEL FABRICANTE </w:t>
      </w:r>
    </w:p>
    <w:p w14:paraId="659C70D1" w14:textId="77777777" w:rsidR="00C46587" w:rsidRPr="00E04CED" w:rsidRDefault="00C46587" w:rsidP="00982118">
      <w:pPr>
        <w:rPr>
          <w:color w:val="000000" w:themeColor="text1"/>
        </w:rPr>
      </w:pPr>
    </w:p>
    <w:p w14:paraId="3DA0EEF2" w14:textId="77777777" w:rsidR="00C46587" w:rsidRPr="00E04CED" w:rsidRDefault="00C46587" w:rsidP="00982118">
      <w:pPr>
        <w:rPr>
          <w:color w:val="000000" w:themeColor="text1"/>
        </w:rPr>
      </w:pPr>
      <w:r w:rsidRPr="00E04CED">
        <w:rPr>
          <w:color w:val="000000" w:themeColor="text1"/>
        </w:rPr>
        <w:t xml:space="preserve">Lot </w:t>
      </w:r>
    </w:p>
    <w:p w14:paraId="61FB9EC4" w14:textId="77777777" w:rsidR="00C46587" w:rsidRPr="00E04CED" w:rsidRDefault="00C46587" w:rsidP="00982118">
      <w:pPr>
        <w:rPr>
          <w:color w:val="000000" w:themeColor="text1"/>
        </w:rPr>
      </w:pPr>
    </w:p>
    <w:p w14:paraId="0D06B1C7" w14:textId="77777777" w:rsidR="00C46587" w:rsidRPr="00E04CED" w:rsidRDefault="00C46587" w:rsidP="00982118">
      <w:pPr>
        <w:rPr>
          <w:color w:val="000000" w:themeColor="text1"/>
        </w:rPr>
      </w:pPr>
    </w:p>
    <w:p w14:paraId="54DEDA56" w14:textId="77777777" w:rsidR="00C46587" w:rsidRPr="00E04CED"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14.</w:t>
      </w:r>
      <w:r w:rsidRPr="00E04CED">
        <w:rPr>
          <w:b/>
          <w:color w:val="000000" w:themeColor="text1"/>
        </w:rPr>
        <w:tab/>
        <w:t xml:space="preserve">CONDICIONES GENERALES DE DISPENSACIÓN </w:t>
      </w:r>
    </w:p>
    <w:p w14:paraId="046AF42E" w14:textId="77777777" w:rsidR="00C46587" w:rsidRPr="00E04CED" w:rsidRDefault="00C46587" w:rsidP="00982118">
      <w:pPr>
        <w:rPr>
          <w:color w:val="000000" w:themeColor="text1"/>
        </w:rPr>
      </w:pPr>
    </w:p>
    <w:p w14:paraId="16264182" w14:textId="77777777" w:rsidR="00C46587" w:rsidRPr="00E04CED" w:rsidRDefault="00C46587" w:rsidP="00982118">
      <w:pPr>
        <w:rPr>
          <w:color w:val="000000" w:themeColor="text1"/>
        </w:rPr>
      </w:pPr>
    </w:p>
    <w:p w14:paraId="54ABE5ED" w14:textId="77777777" w:rsidR="00C46587" w:rsidRPr="00E04CED"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15.</w:t>
      </w:r>
      <w:r w:rsidRPr="00E04CED">
        <w:rPr>
          <w:b/>
          <w:color w:val="000000" w:themeColor="text1"/>
        </w:rPr>
        <w:tab/>
        <w:t xml:space="preserve">INSTRUCCIONES DE USO </w:t>
      </w:r>
    </w:p>
    <w:p w14:paraId="61A09CCC" w14:textId="77777777" w:rsidR="00C46587" w:rsidRPr="00E04CED" w:rsidRDefault="00C46587" w:rsidP="00982118">
      <w:pPr>
        <w:rPr>
          <w:color w:val="000000" w:themeColor="text1"/>
        </w:rPr>
      </w:pPr>
    </w:p>
    <w:p w14:paraId="69AC26EF" w14:textId="77777777" w:rsidR="00C46587" w:rsidRPr="00E04CED" w:rsidRDefault="00C46587" w:rsidP="00982118">
      <w:pPr>
        <w:rPr>
          <w:color w:val="000000" w:themeColor="text1"/>
        </w:rPr>
      </w:pPr>
    </w:p>
    <w:p w14:paraId="0C5E7D16" w14:textId="77777777" w:rsidR="00C46587" w:rsidRPr="00E04CED" w:rsidRDefault="00C46587" w:rsidP="00982118">
      <w:pPr>
        <w:keepNext/>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16.</w:t>
      </w:r>
      <w:r w:rsidRPr="00E04CED">
        <w:rPr>
          <w:b/>
          <w:color w:val="000000" w:themeColor="text1"/>
        </w:rPr>
        <w:tab/>
        <w:t xml:space="preserve">INFORMACIÓN EN BRAILLE </w:t>
      </w:r>
    </w:p>
    <w:p w14:paraId="1FF17BCD" w14:textId="77777777" w:rsidR="00C46587" w:rsidRPr="00E04CED" w:rsidRDefault="00C46587" w:rsidP="00982118">
      <w:pPr>
        <w:keepNext/>
        <w:rPr>
          <w:color w:val="000000" w:themeColor="text1"/>
        </w:rPr>
      </w:pPr>
    </w:p>
    <w:p w14:paraId="0E2733E7" w14:textId="77777777" w:rsidR="00C46587" w:rsidRPr="00E04CED" w:rsidRDefault="006A1144" w:rsidP="00982118">
      <w:pPr>
        <w:keepNext/>
        <w:rPr>
          <w:color w:val="000000" w:themeColor="text1"/>
          <w:lang w:val="pt-PT"/>
        </w:rPr>
      </w:pPr>
      <w:r w:rsidRPr="00E04CED">
        <w:rPr>
          <w:color w:val="000000" w:themeColor="text1"/>
          <w:lang w:val="pt-PT"/>
        </w:rPr>
        <w:t>Amsparity 40 mg/0</w:t>
      </w:r>
      <w:r w:rsidR="00436E6E" w:rsidRPr="00E04CED">
        <w:rPr>
          <w:color w:val="000000" w:themeColor="text1"/>
          <w:lang w:val="pt-PT"/>
        </w:rPr>
        <w:t>.</w:t>
      </w:r>
      <w:r w:rsidRPr="00E04CED">
        <w:rPr>
          <w:color w:val="000000" w:themeColor="text1"/>
          <w:lang w:val="pt-PT"/>
        </w:rPr>
        <w:t xml:space="preserve">8 ml </w:t>
      </w:r>
    </w:p>
    <w:p w14:paraId="10FEE2E3" w14:textId="77777777" w:rsidR="00C46587" w:rsidRPr="00E04CED" w:rsidRDefault="00C46587" w:rsidP="00982118">
      <w:pPr>
        <w:keepNext/>
        <w:rPr>
          <w:color w:val="000000" w:themeColor="text1"/>
          <w:lang w:val="pt-PT"/>
        </w:rPr>
      </w:pPr>
    </w:p>
    <w:p w14:paraId="1D52DA43" w14:textId="77777777" w:rsidR="00C46587" w:rsidRPr="00E04CED" w:rsidRDefault="00C46587" w:rsidP="00982118">
      <w:pPr>
        <w:rPr>
          <w:color w:val="000000" w:themeColor="text1"/>
          <w:lang w:val="pt-PT"/>
        </w:rPr>
      </w:pPr>
    </w:p>
    <w:p w14:paraId="0E8BEDDF" w14:textId="77777777" w:rsidR="00C46587" w:rsidRPr="00E04CED" w:rsidRDefault="00C46587" w:rsidP="006304AB">
      <w:pPr>
        <w:keepNext/>
        <w:pBdr>
          <w:top w:val="single" w:sz="4" w:space="1" w:color="auto"/>
          <w:left w:val="single" w:sz="4" w:space="4" w:color="auto"/>
          <w:bottom w:val="single" w:sz="4" w:space="1" w:color="auto"/>
          <w:right w:val="single" w:sz="4" w:space="4" w:color="auto"/>
        </w:pBdr>
        <w:rPr>
          <w:b/>
          <w:color w:val="000000" w:themeColor="text1"/>
          <w:lang w:val="pt-PT"/>
        </w:rPr>
      </w:pPr>
      <w:r w:rsidRPr="00E04CED">
        <w:rPr>
          <w:b/>
          <w:color w:val="000000" w:themeColor="text1"/>
          <w:lang w:val="pt-PT"/>
        </w:rPr>
        <w:t>17.</w:t>
      </w:r>
      <w:r w:rsidRPr="00E04CED">
        <w:rPr>
          <w:b/>
          <w:color w:val="000000" w:themeColor="text1"/>
          <w:lang w:val="pt-PT"/>
        </w:rPr>
        <w:tab/>
        <w:t xml:space="preserve">IDENTIFICADOR ÚNICO - CÓDIGO DE BARRAS 2D </w:t>
      </w:r>
    </w:p>
    <w:p w14:paraId="293139F6" w14:textId="77777777" w:rsidR="00C46587" w:rsidRPr="00E04CED" w:rsidRDefault="00C46587" w:rsidP="006304AB">
      <w:pPr>
        <w:keepNext/>
        <w:rPr>
          <w:color w:val="000000" w:themeColor="text1"/>
          <w:lang w:val="pt-PT"/>
        </w:rPr>
      </w:pPr>
    </w:p>
    <w:p w14:paraId="608963D0" w14:textId="77777777" w:rsidR="00C46587" w:rsidRPr="00E04CED" w:rsidRDefault="00C46587" w:rsidP="00982118">
      <w:pPr>
        <w:rPr>
          <w:color w:val="000000" w:themeColor="text1"/>
          <w:lang w:val="pt-PT"/>
        </w:rPr>
      </w:pPr>
    </w:p>
    <w:p w14:paraId="11C70D6A" w14:textId="77777777" w:rsidR="00C46587" w:rsidRPr="00E04CED" w:rsidRDefault="00C46587" w:rsidP="003D5162">
      <w:pPr>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18.</w:t>
      </w:r>
      <w:r w:rsidRPr="00E04CED">
        <w:rPr>
          <w:b/>
          <w:color w:val="000000" w:themeColor="text1"/>
        </w:rPr>
        <w:tab/>
        <w:t xml:space="preserve">IDENTIFICADOR ÚNICO - INFORMACIÓN EN CARACTERES VISUALES </w:t>
      </w:r>
    </w:p>
    <w:p w14:paraId="1C5A4FBC" w14:textId="77777777" w:rsidR="00C46587" w:rsidRPr="00E04CED" w:rsidRDefault="00C46587" w:rsidP="00982118">
      <w:pPr>
        <w:rPr>
          <w:color w:val="000000" w:themeColor="text1"/>
        </w:rPr>
      </w:pPr>
    </w:p>
    <w:p w14:paraId="4FB1A9ED" w14:textId="77777777" w:rsidR="00CB744D" w:rsidRPr="00E04CED" w:rsidRDefault="00CB744D" w:rsidP="00982118">
      <w:pPr>
        <w:rPr>
          <w:color w:val="000000" w:themeColor="text1"/>
        </w:rPr>
      </w:pPr>
    </w:p>
    <w:p w14:paraId="6DD0BFA3" w14:textId="77777777" w:rsidR="00C46587" w:rsidRPr="00E04CED" w:rsidRDefault="00C46587" w:rsidP="00982118">
      <w:pPr>
        <w:rPr>
          <w:color w:val="000000" w:themeColor="text1"/>
        </w:rPr>
      </w:pPr>
      <w:r w:rsidRPr="00E04CED">
        <w:rPr>
          <w:color w:val="000000" w:themeColor="text1"/>
        </w:rPr>
        <w:br w:type="page"/>
      </w:r>
    </w:p>
    <w:p w14:paraId="7C54C88C" w14:textId="77777777" w:rsidR="00C46587" w:rsidRPr="00E04CED"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lastRenderedPageBreak/>
        <w:t xml:space="preserve">INFORMACIÓN MÍNIMA QUE DEBE INCLUIRSE EN PEQUEÑOS ACONDICIONAMIENTOS PRIMARIOS </w:t>
      </w:r>
    </w:p>
    <w:p w14:paraId="5B9E9845" w14:textId="77777777" w:rsidR="00C46587" w:rsidRPr="00E04CED" w:rsidRDefault="00C46587" w:rsidP="00982118">
      <w:pPr>
        <w:pBdr>
          <w:top w:val="single" w:sz="4" w:space="1" w:color="auto"/>
          <w:left w:val="single" w:sz="4" w:space="4" w:color="auto"/>
          <w:bottom w:val="single" w:sz="4" w:space="1" w:color="auto"/>
          <w:right w:val="single" w:sz="4" w:space="4" w:color="auto"/>
        </w:pBdr>
        <w:rPr>
          <w:b/>
          <w:color w:val="000000" w:themeColor="text1"/>
        </w:rPr>
      </w:pPr>
    </w:p>
    <w:p w14:paraId="6E44812E" w14:textId="77777777" w:rsidR="00C46587" w:rsidRPr="00E04CED"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 xml:space="preserve">ETIQUETA DEL VIAL </w:t>
      </w:r>
    </w:p>
    <w:p w14:paraId="551CB40D" w14:textId="77777777" w:rsidR="00C46587" w:rsidRPr="00E04CED" w:rsidRDefault="00C46587" w:rsidP="00982118">
      <w:pPr>
        <w:rPr>
          <w:color w:val="000000" w:themeColor="text1"/>
        </w:rPr>
      </w:pPr>
    </w:p>
    <w:p w14:paraId="493437C1" w14:textId="77777777" w:rsidR="00C46587" w:rsidRPr="00E04CED" w:rsidRDefault="00C46587" w:rsidP="00982118">
      <w:pPr>
        <w:rPr>
          <w:color w:val="000000" w:themeColor="text1"/>
        </w:rPr>
      </w:pPr>
    </w:p>
    <w:p w14:paraId="734BC991" w14:textId="77777777" w:rsidR="00C46587" w:rsidRPr="00E04CE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1.</w:t>
      </w:r>
      <w:r w:rsidRPr="00E04CED">
        <w:rPr>
          <w:b/>
          <w:color w:val="000000" w:themeColor="text1"/>
        </w:rPr>
        <w:tab/>
        <w:t xml:space="preserve">NOMBRE DEL MEDICAMENTO Y VÍA DE ADMINISTRACIÓN </w:t>
      </w:r>
    </w:p>
    <w:p w14:paraId="3D80B371" w14:textId="77777777" w:rsidR="00C46587" w:rsidRPr="00E04CED" w:rsidRDefault="00C46587" w:rsidP="00982118">
      <w:pPr>
        <w:rPr>
          <w:color w:val="000000" w:themeColor="text1"/>
        </w:rPr>
      </w:pPr>
    </w:p>
    <w:p w14:paraId="0D70C1F5" w14:textId="77777777" w:rsidR="00C46587" w:rsidRPr="00E04CED" w:rsidRDefault="006A1144"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40 mg/0,8 ml inyectable </w:t>
      </w:r>
    </w:p>
    <w:p w14:paraId="39CD878E" w14:textId="77777777" w:rsidR="00C46587" w:rsidRPr="00E04CED" w:rsidRDefault="00C46587" w:rsidP="00982118">
      <w:pPr>
        <w:rPr>
          <w:color w:val="000000" w:themeColor="text1"/>
        </w:rPr>
      </w:pPr>
      <w:proofErr w:type="spellStart"/>
      <w:r w:rsidRPr="00E04CED">
        <w:rPr>
          <w:color w:val="000000" w:themeColor="text1"/>
        </w:rPr>
        <w:t>adalimumab</w:t>
      </w:r>
      <w:proofErr w:type="spellEnd"/>
      <w:r w:rsidRPr="00E04CED">
        <w:rPr>
          <w:color w:val="000000" w:themeColor="text1"/>
        </w:rPr>
        <w:t xml:space="preserve"> </w:t>
      </w:r>
    </w:p>
    <w:p w14:paraId="1CD62B3B" w14:textId="77777777" w:rsidR="00BC5A1F" w:rsidRPr="00E04CED" w:rsidRDefault="004C14CB" w:rsidP="00982118">
      <w:pPr>
        <w:rPr>
          <w:color w:val="000000" w:themeColor="text1"/>
        </w:rPr>
      </w:pPr>
      <w:r w:rsidRPr="00E04CED">
        <w:rPr>
          <w:color w:val="000000" w:themeColor="text1"/>
        </w:rPr>
        <w:t>SC</w:t>
      </w:r>
    </w:p>
    <w:p w14:paraId="5F452556" w14:textId="77777777" w:rsidR="00C46587" w:rsidRPr="00E04CED" w:rsidRDefault="00C46587" w:rsidP="00982118">
      <w:pPr>
        <w:rPr>
          <w:color w:val="000000" w:themeColor="text1"/>
        </w:rPr>
      </w:pPr>
    </w:p>
    <w:p w14:paraId="7AB64934" w14:textId="77777777" w:rsidR="00C46587" w:rsidRPr="00E04CED" w:rsidRDefault="00C46587" w:rsidP="00982118">
      <w:pPr>
        <w:rPr>
          <w:color w:val="000000" w:themeColor="text1"/>
        </w:rPr>
      </w:pPr>
    </w:p>
    <w:p w14:paraId="3E233E7C" w14:textId="77777777" w:rsidR="00C46587" w:rsidRPr="00E04CE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2.</w:t>
      </w:r>
      <w:r w:rsidRPr="00E04CED">
        <w:rPr>
          <w:b/>
          <w:color w:val="000000" w:themeColor="text1"/>
        </w:rPr>
        <w:tab/>
        <w:t xml:space="preserve">FORMA DE ADMINISTRACIÓN </w:t>
      </w:r>
    </w:p>
    <w:p w14:paraId="6920F8C8" w14:textId="77777777" w:rsidR="00C46587" w:rsidRPr="00E04CED" w:rsidRDefault="00C46587" w:rsidP="00982118">
      <w:pPr>
        <w:rPr>
          <w:color w:val="000000" w:themeColor="text1"/>
        </w:rPr>
      </w:pPr>
    </w:p>
    <w:p w14:paraId="30F4F36A" w14:textId="77777777" w:rsidR="00C46587" w:rsidRPr="00E04CED" w:rsidRDefault="00C46587" w:rsidP="00982118">
      <w:pPr>
        <w:rPr>
          <w:color w:val="000000" w:themeColor="text1"/>
        </w:rPr>
      </w:pPr>
    </w:p>
    <w:p w14:paraId="402AEC6B" w14:textId="77777777" w:rsidR="00C46587" w:rsidRPr="00E04CE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3.</w:t>
      </w:r>
      <w:r w:rsidRPr="00E04CED">
        <w:rPr>
          <w:b/>
          <w:color w:val="000000" w:themeColor="text1"/>
        </w:rPr>
        <w:tab/>
        <w:t xml:space="preserve">FECHA DE CADUCIDAD </w:t>
      </w:r>
    </w:p>
    <w:p w14:paraId="49BCA694" w14:textId="77777777" w:rsidR="00C46587" w:rsidRPr="00E04CED" w:rsidRDefault="00C46587" w:rsidP="00982118">
      <w:pPr>
        <w:rPr>
          <w:color w:val="000000" w:themeColor="text1"/>
        </w:rPr>
      </w:pPr>
    </w:p>
    <w:p w14:paraId="654F5035" w14:textId="77777777" w:rsidR="00C46587" w:rsidRPr="00E04CED" w:rsidRDefault="00C3048A" w:rsidP="00982118">
      <w:pPr>
        <w:rPr>
          <w:color w:val="000000" w:themeColor="text1"/>
        </w:rPr>
      </w:pPr>
      <w:r w:rsidRPr="00E04CED">
        <w:rPr>
          <w:color w:val="000000" w:themeColor="text1"/>
        </w:rPr>
        <w:t>EXP</w:t>
      </w:r>
    </w:p>
    <w:p w14:paraId="2EC4F64B" w14:textId="77777777" w:rsidR="00C46587" w:rsidRPr="00E04CED" w:rsidRDefault="00C46587" w:rsidP="00982118">
      <w:pPr>
        <w:rPr>
          <w:color w:val="000000" w:themeColor="text1"/>
        </w:rPr>
      </w:pPr>
    </w:p>
    <w:p w14:paraId="55296A72" w14:textId="77777777" w:rsidR="00C46587" w:rsidRPr="00E04CED" w:rsidRDefault="00C46587" w:rsidP="00982118">
      <w:pPr>
        <w:rPr>
          <w:color w:val="000000" w:themeColor="text1"/>
        </w:rPr>
      </w:pPr>
    </w:p>
    <w:p w14:paraId="30E57108" w14:textId="77777777" w:rsidR="00C46587" w:rsidRPr="00E04CE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4.</w:t>
      </w:r>
      <w:r w:rsidRPr="00E04CED">
        <w:rPr>
          <w:b/>
          <w:color w:val="000000" w:themeColor="text1"/>
        </w:rPr>
        <w:tab/>
        <w:t xml:space="preserve">NÚMERO DE LOTE DEL FABRICANTE </w:t>
      </w:r>
    </w:p>
    <w:p w14:paraId="6D2DFCAC" w14:textId="77777777" w:rsidR="00C46587" w:rsidRPr="00E04CED" w:rsidRDefault="00C46587" w:rsidP="00982118">
      <w:pPr>
        <w:rPr>
          <w:color w:val="000000" w:themeColor="text1"/>
        </w:rPr>
      </w:pPr>
    </w:p>
    <w:p w14:paraId="1843383D" w14:textId="77777777" w:rsidR="00C46587" w:rsidRPr="00E04CED" w:rsidRDefault="00C46587" w:rsidP="00982118">
      <w:pPr>
        <w:rPr>
          <w:color w:val="000000" w:themeColor="text1"/>
        </w:rPr>
      </w:pPr>
      <w:r w:rsidRPr="00E04CED">
        <w:rPr>
          <w:color w:val="000000" w:themeColor="text1"/>
        </w:rPr>
        <w:t xml:space="preserve">Lot </w:t>
      </w:r>
    </w:p>
    <w:p w14:paraId="65D14969" w14:textId="77777777" w:rsidR="00C46587" w:rsidRPr="00E04CED" w:rsidRDefault="00C46587" w:rsidP="00982118">
      <w:pPr>
        <w:rPr>
          <w:color w:val="000000" w:themeColor="text1"/>
        </w:rPr>
      </w:pPr>
    </w:p>
    <w:p w14:paraId="28FA2566" w14:textId="77777777" w:rsidR="00C46587" w:rsidRPr="00E04CED" w:rsidRDefault="00C46587" w:rsidP="00982118">
      <w:pPr>
        <w:rPr>
          <w:color w:val="000000" w:themeColor="text1"/>
        </w:rPr>
      </w:pPr>
    </w:p>
    <w:p w14:paraId="1F79953F" w14:textId="77777777" w:rsidR="00C46587" w:rsidRPr="00E04CE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 xml:space="preserve">5. CONTENIDO EN PESO, EN VOLUMEN O EN UNIDADES </w:t>
      </w:r>
    </w:p>
    <w:p w14:paraId="165F478A" w14:textId="77777777" w:rsidR="00C46587" w:rsidRPr="00E04CED" w:rsidRDefault="00C46587" w:rsidP="00982118">
      <w:pPr>
        <w:rPr>
          <w:color w:val="000000" w:themeColor="text1"/>
        </w:rPr>
      </w:pPr>
    </w:p>
    <w:p w14:paraId="60482EB4" w14:textId="77777777" w:rsidR="00C46587" w:rsidRPr="00E04CED" w:rsidRDefault="00C46587" w:rsidP="00982118">
      <w:pPr>
        <w:rPr>
          <w:color w:val="000000" w:themeColor="text1"/>
        </w:rPr>
      </w:pPr>
      <w:r w:rsidRPr="00E04CED">
        <w:rPr>
          <w:color w:val="000000" w:themeColor="text1"/>
          <w:highlight w:val="lightGray"/>
        </w:rPr>
        <w:t>40 mg/0,8 ml</w:t>
      </w:r>
      <w:r w:rsidRPr="00E04CED">
        <w:rPr>
          <w:color w:val="000000" w:themeColor="text1"/>
        </w:rPr>
        <w:t xml:space="preserve"> </w:t>
      </w:r>
    </w:p>
    <w:p w14:paraId="4C34AAB9" w14:textId="77777777" w:rsidR="00C46587" w:rsidRPr="00E04CED" w:rsidRDefault="00C46587" w:rsidP="00982118">
      <w:pPr>
        <w:rPr>
          <w:color w:val="000000" w:themeColor="text1"/>
        </w:rPr>
      </w:pPr>
    </w:p>
    <w:p w14:paraId="1B86544D" w14:textId="77777777" w:rsidR="00C46587" w:rsidRPr="00E04CED" w:rsidRDefault="00C46587" w:rsidP="00982118">
      <w:pPr>
        <w:rPr>
          <w:color w:val="000000" w:themeColor="text1"/>
        </w:rPr>
      </w:pPr>
    </w:p>
    <w:p w14:paraId="0B5CC054" w14:textId="77777777" w:rsidR="00C46587" w:rsidRPr="00E04CE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 xml:space="preserve">6. OTROS </w:t>
      </w:r>
    </w:p>
    <w:p w14:paraId="004B0C65" w14:textId="77777777" w:rsidR="004C14CB" w:rsidRPr="00E04CED" w:rsidRDefault="004C14CB" w:rsidP="00982118">
      <w:pPr>
        <w:rPr>
          <w:color w:val="000000" w:themeColor="text1"/>
        </w:rPr>
      </w:pPr>
    </w:p>
    <w:p w14:paraId="5A2722CE" w14:textId="77777777" w:rsidR="00C46587" w:rsidRPr="00E04CED" w:rsidRDefault="00C46587" w:rsidP="00982118">
      <w:pPr>
        <w:rPr>
          <w:color w:val="000000" w:themeColor="text1"/>
        </w:rPr>
      </w:pPr>
    </w:p>
    <w:p w14:paraId="2A6F27CF" w14:textId="77777777" w:rsidR="00C46587" w:rsidRPr="00E04CED" w:rsidRDefault="00C46587" w:rsidP="00982118">
      <w:pPr>
        <w:rPr>
          <w:color w:val="000000" w:themeColor="text1"/>
        </w:rPr>
      </w:pPr>
      <w:r w:rsidRPr="00E04CED">
        <w:rPr>
          <w:color w:val="000000" w:themeColor="text1"/>
        </w:rPr>
        <w:br w:type="page"/>
      </w:r>
    </w:p>
    <w:p w14:paraId="0556F271" w14:textId="77777777" w:rsidR="00C46587" w:rsidRPr="00E04CED"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lastRenderedPageBreak/>
        <w:t xml:space="preserve">INFORMACIÓN QUE DEBE FIGURAR EN EL EMBALAJE EXTERIOR </w:t>
      </w:r>
    </w:p>
    <w:p w14:paraId="739F7C0A" w14:textId="77777777" w:rsidR="00C46587" w:rsidRPr="00E04CED" w:rsidRDefault="00C46587" w:rsidP="00982118">
      <w:pPr>
        <w:pBdr>
          <w:top w:val="single" w:sz="4" w:space="1" w:color="auto"/>
          <w:left w:val="single" w:sz="4" w:space="4" w:color="auto"/>
          <w:bottom w:val="single" w:sz="4" w:space="1" w:color="auto"/>
          <w:right w:val="single" w:sz="4" w:space="4" w:color="auto"/>
        </w:pBdr>
        <w:rPr>
          <w:b/>
          <w:color w:val="000000" w:themeColor="text1"/>
        </w:rPr>
      </w:pPr>
    </w:p>
    <w:p w14:paraId="4866852B" w14:textId="77777777" w:rsidR="00C46587" w:rsidRPr="00E04CED"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 xml:space="preserve">CARTONAJE </w:t>
      </w:r>
    </w:p>
    <w:p w14:paraId="200F8E13" w14:textId="77777777" w:rsidR="00C46587" w:rsidRPr="00E04CED" w:rsidRDefault="00C46587" w:rsidP="00982118">
      <w:pPr>
        <w:rPr>
          <w:color w:val="000000" w:themeColor="text1"/>
        </w:rPr>
      </w:pPr>
    </w:p>
    <w:p w14:paraId="0FCA455F" w14:textId="77777777" w:rsidR="00C46587" w:rsidRPr="00E04CED" w:rsidRDefault="00C46587" w:rsidP="00982118">
      <w:pPr>
        <w:rPr>
          <w:color w:val="000000" w:themeColor="text1"/>
        </w:rPr>
      </w:pPr>
    </w:p>
    <w:p w14:paraId="5DD41883" w14:textId="77777777" w:rsidR="00C46587" w:rsidRPr="00E04CE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1.</w:t>
      </w:r>
      <w:r w:rsidRPr="00E04CED">
        <w:rPr>
          <w:b/>
          <w:color w:val="000000" w:themeColor="text1"/>
        </w:rPr>
        <w:tab/>
        <w:t xml:space="preserve">NOMBRE DEL MEDICAMENTO </w:t>
      </w:r>
    </w:p>
    <w:p w14:paraId="2CBD52FA" w14:textId="77777777" w:rsidR="00C46587" w:rsidRPr="00E04CED" w:rsidRDefault="00C46587" w:rsidP="00982118">
      <w:pPr>
        <w:rPr>
          <w:color w:val="000000" w:themeColor="text1"/>
        </w:rPr>
      </w:pPr>
    </w:p>
    <w:p w14:paraId="7624FE2F" w14:textId="77777777" w:rsidR="00C46587" w:rsidRPr="00E04CED" w:rsidRDefault="006A1144"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40 mg solución inyectable en jeringa precargada </w:t>
      </w:r>
    </w:p>
    <w:p w14:paraId="04384837" w14:textId="77777777" w:rsidR="00C46587" w:rsidRPr="00E04CED" w:rsidRDefault="00C46587" w:rsidP="00982118">
      <w:pPr>
        <w:rPr>
          <w:color w:val="000000" w:themeColor="text1"/>
        </w:rPr>
      </w:pPr>
      <w:proofErr w:type="spellStart"/>
      <w:r w:rsidRPr="00E04CED">
        <w:rPr>
          <w:color w:val="000000" w:themeColor="text1"/>
        </w:rPr>
        <w:t>adalimumab</w:t>
      </w:r>
      <w:proofErr w:type="spellEnd"/>
      <w:r w:rsidRPr="00E04CED">
        <w:rPr>
          <w:color w:val="000000" w:themeColor="text1"/>
        </w:rPr>
        <w:t xml:space="preserve"> </w:t>
      </w:r>
    </w:p>
    <w:p w14:paraId="7E371242" w14:textId="77777777" w:rsidR="00C46587" w:rsidRPr="00E04CED" w:rsidRDefault="00C46587" w:rsidP="00982118">
      <w:pPr>
        <w:rPr>
          <w:color w:val="000000" w:themeColor="text1"/>
        </w:rPr>
      </w:pPr>
    </w:p>
    <w:p w14:paraId="21C47B98" w14:textId="77777777" w:rsidR="00C46587" w:rsidRPr="00E04CED" w:rsidRDefault="00C46587" w:rsidP="00982118">
      <w:pPr>
        <w:rPr>
          <w:color w:val="000000" w:themeColor="text1"/>
        </w:rPr>
      </w:pPr>
    </w:p>
    <w:p w14:paraId="09C63563" w14:textId="77777777" w:rsidR="00C46587" w:rsidRPr="00E04CE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2.</w:t>
      </w:r>
      <w:r w:rsidRPr="00E04CED">
        <w:rPr>
          <w:b/>
          <w:color w:val="000000" w:themeColor="text1"/>
        </w:rPr>
        <w:tab/>
        <w:t xml:space="preserve">PRINCIPIO ACTIVO </w:t>
      </w:r>
    </w:p>
    <w:p w14:paraId="13FACF2A" w14:textId="77777777" w:rsidR="00C46587" w:rsidRPr="00E04CED" w:rsidRDefault="00C46587" w:rsidP="00982118">
      <w:pPr>
        <w:rPr>
          <w:color w:val="000000" w:themeColor="text1"/>
        </w:rPr>
      </w:pPr>
    </w:p>
    <w:p w14:paraId="17EA3A94" w14:textId="77777777" w:rsidR="00C46587" w:rsidRPr="00E04CED" w:rsidRDefault="00C46587" w:rsidP="00982118">
      <w:pPr>
        <w:rPr>
          <w:color w:val="000000" w:themeColor="text1"/>
        </w:rPr>
      </w:pPr>
      <w:r w:rsidRPr="00E04CED">
        <w:rPr>
          <w:color w:val="000000" w:themeColor="text1"/>
        </w:rPr>
        <w:t xml:space="preserve">Cada jeringa precargada de 0,8 ml contiene 40 mg de </w:t>
      </w:r>
      <w:proofErr w:type="spellStart"/>
      <w:r w:rsidRPr="00E04CED">
        <w:rPr>
          <w:color w:val="000000" w:themeColor="text1"/>
        </w:rPr>
        <w:t>adalimumab</w:t>
      </w:r>
      <w:proofErr w:type="spellEnd"/>
      <w:r w:rsidRPr="00E04CED">
        <w:rPr>
          <w:color w:val="000000" w:themeColor="text1"/>
        </w:rPr>
        <w:t xml:space="preserve">. </w:t>
      </w:r>
    </w:p>
    <w:p w14:paraId="0FD5FBB6" w14:textId="77777777" w:rsidR="00C46587" w:rsidRPr="00E04CED" w:rsidRDefault="00C46587" w:rsidP="00982118">
      <w:pPr>
        <w:rPr>
          <w:color w:val="000000" w:themeColor="text1"/>
        </w:rPr>
      </w:pPr>
    </w:p>
    <w:p w14:paraId="1F263495" w14:textId="77777777" w:rsidR="00C46587" w:rsidRPr="00E04CED" w:rsidRDefault="00C46587" w:rsidP="00982118">
      <w:pPr>
        <w:rPr>
          <w:color w:val="000000" w:themeColor="text1"/>
        </w:rPr>
      </w:pPr>
    </w:p>
    <w:p w14:paraId="17BC0C34" w14:textId="77777777" w:rsidR="00C46587" w:rsidRPr="00E04CE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3.</w:t>
      </w:r>
      <w:r w:rsidRPr="00E04CED">
        <w:rPr>
          <w:b/>
          <w:color w:val="000000" w:themeColor="text1"/>
        </w:rPr>
        <w:tab/>
        <w:t xml:space="preserve">LISTA DE EXCIPIENTES </w:t>
      </w:r>
    </w:p>
    <w:p w14:paraId="242CD2BA" w14:textId="77777777" w:rsidR="00C46587" w:rsidRPr="00E04CED" w:rsidRDefault="00C46587" w:rsidP="00982118">
      <w:pPr>
        <w:rPr>
          <w:color w:val="000000" w:themeColor="text1"/>
        </w:rPr>
      </w:pPr>
    </w:p>
    <w:p w14:paraId="669CE702" w14:textId="77777777" w:rsidR="00C46587" w:rsidRPr="00E04CED" w:rsidRDefault="00C46587" w:rsidP="00982118">
      <w:pPr>
        <w:rPr>
          <w:color w:val="000000" w:themeColor="text1"/>
          <w:highlight w:val="lightGray"/>
        </w:rPr>
      </w:pPr>
      <w:r w:rsidRPr="00E04CED">
        <w:rPr>
          <w:color w:val="000000" w:themeColor="text1"/>
        </w:rPr>
        <w:t xml:space="preserve">Excipientes: L-histidina, clorhidrato de L-histidina </w:t>
      </w:r>
      <w:proofErr w:type="spellStart"/>
      <w:r w:rsidRPr="00E04CED">
        <w:rPr>
          <w:color w:val="000000" w:themeColor="text1"/>
        </w:rPr>
        <w:t>monohidrato</w:t>
      </w:r>
      <w:proofErr w:type="spellEnd"/>
      <w:r w:rsidRPr="00E04CED">
        <w:rPr>
          <w:color w:val="000000" w:themeColor="text1"/>
        </w:rPr>
        <w:t xml:space="preserve">, sacarosa, </w:t>
      </w:r>
      <w:proofErr w:type="spellStart"/>
      <w:r w:rsidRPr="00E04CED">
        <w:rPr>
          <w:color w:val="000000" w:themeColor="text1"/>
        </w:rPr>
        <w:t>edetato</w:t>
      </w:r>
      <w:proofErr w:type="spellEnd"/>
      <w:r w:rsidRPr="00E04CED">
        <w:rPr>
          <w:color w:val="000000" w:themeColor="text1"/>
        </w:rPr>
        <w:t xml:space="preserve"> disódico </w:t>
      </w:r>
      <w:proofErr w:type="spellStart"/>
      <w:r w:rsidRPr="00E04CED">
        <w:rPr>
          <w:color w:val="000000" w:themeColor="text1"/>
        </w:rPr>
        <w:t>dihidrato</w:t>
      </w:r>
      <w:proofErr w:type="spellEnd"/>
      <w:r w:rsidRPr="00E04CED">
        <w:rPr>
          <w:color w:val="000000" w:themeColor="text1"/>
        </w:rPr>
        <w:t xml:space="preserve">, L-metionina, polisorbato 80 y agua para preparaciones inyectables. </w:t>
      </w:r>
      <w:r w:rsidR="00C3048A" w:rsidRPr="00E04CED">
        <w:rPr>
          <w:color w:val="000000" w:themeColor="text1"/>
          <w:highlight w:val="lightGray"/>
        </w:rPr>
        <w:t xml:space="preserve">Para </w:t>
      </w:r>
      <w:proofErr w:type="gramStart"/>
      <w:r w:rsidR="00C3048A" w:rsidRPr="00E04CED">
        <w:rPr>
          <w:color w:val="000000" w:themeColor="text1"/>
          <w:highlight w:val="lightGray"/>
        </w:rPr>
        <w:t>mayor información</w:t>
      </w:r>
      <w:proofErr w:type="gramEnd"/>
      <w:r w:rsidR="00C3048A" w:rsidRPr="00E04CED">
        <w:rPr>
          <w:color w:val="000000" w:themeColor="text1"/>
          <w:highlight w:val="lightGray"/>
        </w:rPr>
        <w:t xml:space="preserve"> consultar </w:t>
      </w:r>
      <w:r w:rsidR="007C5315" w:rsidRPr="00E04CED">
        <w:rPr>
          <w:color w:val="000000" w:themeColor="text1"/>
          <w:highlight w:val="lightGray"/>
        </w:rPr>
        <w:t>el prospecto.</w:t>
      </w:r>
    </w:p>
    <w:p w14:paraId="2C5735D5" w14:textId="77777777" w:rsidR="00C46587" w:rsidRPr="00E04CED" w:rsidRDefault="00C46587" w:rsidP="00982118">
      <w:pPr>
        <w:tabs>
          <w:tab w:val="left" w:pos="562"/>
        </w:tabs>
        <w:rPr>
          <w:color w:val="000000" w:themeColor="text1"/>
        </w:rPr>
      </w:pPr>
    </w:p>
    <w:p w14:paraId="28B8FAC1" w14:textId="77777777" w:rsidR="00C46587" w:rsidRPr="00E04CED" w:rsidRDefault="00C46587" w:rsidP="00982118">
      <w:pPr>
        <w:tabs>
          <w:tab w:val="left" w:pos="562"/>
        </w:tabs>
        <w:rPr>
          <w:color w:val="000000" w:themeColor="text1"/>
        </w:rPr>
      </w:pPr>
    </w:p>
    <w:p w14:paraId="5B7897CD" w14:textId="77777777" w:rsidR="00C46587" w:rsidRPr="00E04CE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4.</w:t>
      </w:r>
      <w:r w:rsidRPr="00E04CED">
        <w:rPr>
          <w:b/>
          <w:color w:val="000000" w:themeColor="text1"/>
        </w:rPr>
        <w:tab/>
        <w:t xml:space="preserve">FORMA FARMACÉUTICA Y CONTENIDO DEL ENVASE </w:t>
      </w:r>
    </w:p>
    <w:p w14:paraId="3C647D92" w14:textId="77777777" w:rsidR="00C46587" w:rsidRPr="00E04CED" w:rsidRDefault="00C46587" w:rsidP="00982118">
      <w:pPr>
        <w:rPr>
          <w:color w:val="000000" w:themeColor="text1"/>
        </w:rPr>
      </w:pPr>
    </w:p>
    <w:p w14:paraId="76322BAB" w14:textId="77777777" w:rsidR="00BC5A1F" w:rsidRPr="00E04CED" w:rsidRDefault="00BC5A1F" w:rsidP="00982118">
      <w:pPr>
        <w:rPr>
          <w:color w:val="000000" w:themeColor="text1"/>
          <w:highlight w:val="darkGray"/>
        </w:rPr>
      </w:pPr>
      <w:r w:rsidRPr="00E04CED">
        <w:rPr>
          <w:color w:val="000000" w:themeColor="text1"/>
          <w:highlight w:val="lightGray"/>
        </w:rPr>
        <w:t>Solución inyectable</w:t>
      </w:r>
    </w:p>
    <w:p w14:paraId="7DC232F5" w14:textId="77777777" w:rsidR="00C46587" w:rsidRPr="00E04CED" w:rsidRDefault="00C46587" w:rsidP="00982118">
      <w:pPr>
        <w:rPr>
          <w:color w:val="000000" w:themeColor="text1"/>
        </w:rPr>
      </w:pPr>
      <w:r w:rsidRPr="00E04CED">
        <w:rPr>
          <w:color w:val="000000" w:themeColor="text1"/>
        </w:rPr>
        <w:t xml:space="preserve">1 jeringa precargada </w:t>
      </w:r>
    </w:p>
    <w:p w14:paraId="1E29DA51" w14:textId="77777777" w:rsidR="00C46587" w:rsidRPr="00E04CED" w:rsidRDefault="00CF3EFE" w:rsidP="00982118">
      <w:pPr>
        <w:rPr>
          <w:color w:val="000000" w:themeColor="text1"/>
        </w:rPr>
      </w:pPr>
      <w:r w:rsidRPr="00E04CED">
        <w:rPr>
          <w:color w:val="000000" w:themeColor="text1"/>
        </w:rPr>
        <w:t xml:space="preserve">2 toallitas impregnadas en alcohol </w:t>
      </w:r>
    </w:p>
    <w:p w14:paraId="46A90BE6" w14:textId="77777777" w:rsidR="00BC5A1F" w:rsidRPr="00E04CED" w:rsidRDefault="00BC5A1F" w:rsidP="007C4B2C">
      <w:pPr>
        <w:pStyle w:val="BodyText"/>
        <w:widowControl/>
        <w:kinsoku w:val="0"/>
        <w:overflowPunct w:val="0"/>
        <w:ind w:left="0" w:right="447"/>
        <w:rPr>
          <w:color w:val="000000" w:themeColor="text1"/>
        </w:rPr>
      </w:pPr>
    </w:p>
    <w:p w14:paraId="5E3A526A" w14:textId="77777777" w:rsidR="00BC5A1F" w:rsidRPr="00E04CED" w:rsidRDefault="00BC5A1F" w:rsidP="00982118">
      <w:pPr>
        <w:rPr>
          <w:color w:val="000000" w:themeColor="text1"/>
          <w:highlight w:val="lightGray"/>
        </w:rPr>
      </w:pPr>
      <w:r w:rsidRPr="00E04CED">
        <w:rPr>
          <w:color w:val="000000" w:themeColor="text1"/>
          <w:highlight w:val="lightGray"/>
        </w:rPr>
        <w:t>2 jeringas precargadas</w:t>
      </w:r>
    </w:p>
    <w:p w14:paraId="7E78A0DE" w14:textId="77777777" w:rsidR="00BC5A1F" w:rsidRPr="00E04CED" w:rsidRDefault="00BC5A1F" w:rsidP="00982118">
      <w:pPr>
        <w:rPr>
          <w:color w:val="000000" w:themeColor="text1"/>
          <w:highlight w:val="lightGray"/>
        </w:rPr>
      </w:pPr>
      <w:r w:rsidRPr="00E04CED">
        <w:rPr>
          <w:color w:val="000000" w:themeColor="text1"/>
          <w:highlight w:val="lightGray"/>
        </w:rPr>
        <w:t>2 toallitas impregnadas en alcohol</w:t>
      </w:r>
    </w:p>
    <w:p w14:paraId="74C06838" w14:textId="77777777" w:rsidR="00BC5A1F" w:rsidRPr="00E04CED" w:rsidRDefault="00BC5A1F" w:rsidP="007C4B2C">
      <w:pPr>
        <w:pStyle w:val="BodyText"/>
        <w:widowControl/>
        <w:kinsoku w:val="0"/>
        <w:overflowPunct w:val="0"/>
        <w:ind w:left="0" w:right="447"/>
        <w:rPr>
          <w:color w:val="000000" w:themeColor="text1"/>
          <w:highlight w:val="lightGray"/>
        </w:rPr>
      </w:pPr>
    </w:p>
    <w:p w14:paraId="146B2B0D" w14:textId="77777777" w:rsidR="00BC5A1F" w:rsidRPr="00E04CED" w:rsidRDefault="00BC5A1F" w:rsidP="00982118">
      <w:pPr>
        <w:rPr>
          <w:color w:val="000000" w:themeColor="text1"/>
          <w:highlight w:val="lightGray"/>
        </w:rPr>
      </w:pPr>
      <w:r w:rsidRPr="00E04CED">
        <w:rPr>
          <w:color w:val="000000" w:themeColor="text1"/>
          <w:highlight w:val="lightGray"/>
        </w:rPr>
        <w:t>4 jeringas precargadas</w:t>
      </w:r>
    </w:p>
    <w:p w14:paraId="6E5F4B31" w14:textId="77777777" w:rsidR="00BC5A1F" w:rsidRPr="00E04CED" w:rsidRDefault="00BC5A1F" w:rsidP="00982118">
      <w:pPr>
        <w:rPr>
          <w:color w:val="000000" w:themeColor="text1"/>
          <w:highlight w:val="lightGray"/>
        </w:rPr>
      </w:pPr>
      <w:r w:rsidRPr="00E04CED">
        <w:rPr>
          <w:color w:val="000000" w:themeColor="text1"/>
          <w:highlight w:val="lightGray"/>
        </w:rPr>
        <w:t>4 toallitas impregnadas en alcohol</w:t>
      </w:r>
    </w:p>
    <w:p w14:paraId="58D47CDA" w14:textId="77777777" w:rsidR="00BC5A1F" w:rsidRPr="00E04CED" w:rsidRDefault="00BC5A1F" w:rsidP="007C4B2C">
      <w:pPr>
        <w:pStyle w:val="BodyText"/>
        <w:widowControl/>
        <w:kinsoku w:val="0"/>
        <w:overflowPunct w:val="0"/>
        <w:ind w:left="0" w:right="447"/>
        <w:rPr>
          <w:b/>
          <w:color w:val="000000" w:themeColor="text1"/>
          <w:highlight w:val="lightGray"/>
        </w:rPr>
      </w:pPr>
    </w:p>
    <w:p w14:paraId="6AC6A051" w14:textId="77777777" w:rsidR="00BC5A1F" w:rsidRPr="00E04CED" w:rsidRDefault="00BC5A1F" w:rsidP="00982118">
      <w:pPr>
        <w:rPr>
          <w:color w:val="000000" w:themeColor="text1"/>
          <w:highlight w:val="lightGray"/>
        </w:rPr>
      </w:pPr>
      <w:r w:rsidRPr="00E04CED">
        <w:rPr>
          <w:color w:val="000000" w:themeColor="text1"/>
          <w:highlight w:val="lightGray"/>
        </w:rPr>
        <w:t>6 jeringas precargadas</w:t>
      </w:r>
    </w:p>
    <w:p w14:paraId="61013D8F" w14:textId="77777777" w:rsidR="00BC5A1F" w:rsidRPr="00E04CED" w:rsidRDefault="00BC5A1F" w:rsidP="00982118">
      <w:pPr>
        <w:rPr>
          <w:color w:val="000000" w:themeColor="text1"/>
          <w:highlight w:val="lightGray"/>
        </w:rPr>
      </w:pPr>
      <w:r w:rsidRPr="00E04CED">
        <w:rPr>
          <w:color w:val="000000" w:themeColor="text1"/>
          <w:highlight w:val="lightGray"/>
        </w:rPr>
        <w:t>6 toallitas impregnadas en alcohol</w:t>
      </w:r>
    </w:p>
    <w:p w14:paraId="07A373CA" w14:textId="77777777" w:rsidR="00C46587" w:rsidRPr="00E04CED" w:rsidRDefault="00C46587" w:rsidP="007C4B2C">
      <w:pPr>
        <w:pStyle w:val="BodyText"/>
        <w:widowControl/>
        <w:kinsoku w:val="0"/>
        <w:overflowPunct w:val="0"/>
        <w:ind w:left="0" w:right="447"/>
        <w:rPr>
          <w:color w:val="000000" w:themeColor="text1"/>
          <w:highlight w:val="darkGray"/>
        </w:rPr>
      </w:pPr>
    </w:p>
    <w:p w14:paraId="249DC1E2" w14:textId="77777777" w:rsidR="00C46587" w:rsidRPr="00E04CED" w:rsidRDefault="00C46587" w:rsidP="00982118">
      <w:pPr>
        <w:rPr>
          <w:color w:val="000000" w:themeColor="text1"/>
        </w:rPr>
      </w:pPr>
    </w:p>
    <w:p w14:paraId="5323C91A" w14:textId="77777777" w:rsidR="00C46587" w:rsidRPr="00E04CED" w:rsidRDefault="00C46587" w:rsidP="00982118">
      <w:pPr>
        <w:keepNext/>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5.</w:t>
      </w:r>
      <w:r w:rsidRPr="00E04CED">
        <w:rPr>
          <w:b/>
          <w:color w:val="000000" w:themeColor="text1"/>
        </w:rPr>
        <w:tab/>
        <w:t xml:space="preserve">FORMA Y VÍA DE ADMINISTRACIÓN </w:t>
      </w:r>
    </w:p>
    <w:p w14:paraId="1EE6C7A9" w14:textId="77777777" w:rsidR="00C46587" w:rsidRPr="00E04CED" w:rsidRDefault="00C46587" w:rsidP="00982118">
      <w:pPr>
        <w:keepNext/>
        <w:rPr>
          <w:color w:val="000000" w:themeColor="text1"/>
        </w:rPr>
      </w:pPr>
    </w:p>
    <w:p w14:paraId="16865060" w14:textId="77777777" w:rsidR="00C46587" w:rsidRPr="00E04CED" w:rsidRDefault="00C46587" w:rsidP="00982118">
      <w:pPr>
        <w:keepNext/>
        <w:rPr>
          <w:color w:val="000000" w:themeColor="text1"/>
        </w:rPr>
      </w:pPr>
      <w:r w:rsidRPr="00E04CED">
        <w:rPr>
          <w:color w:val="000000" w:themeColor="text1"/>
        </w:rPr>
        <w:t xml:space="preserve">Vía subcutánea </w:t>
      </w:r>
    </w:p>
    <w:p w14:paraId="39C62C45" w14:textId="77777777" w:rsidR="00C46587" w:rsidRPr="00E04CED" w:rsidRDefault="00C46587" w:rsidP="00982118">
      <w:pPr>
        <w:keepNext/>
        <w:rPr>
          <w:color w:val="000000" w:themeColor="text1"/>
        </w:rPr>
      </w:pPr>
    </w:p>
    <w:p w14:paraId="029D3228" w14:textId="77777777" w:rsidR="00C46587" w:rsidRPr="00E04CED" w:rsidRDefault="00C46587" w:rsidP="00982118">
      <w:pPr>
        <w:keepNext/>
        <w:rPr>
          <w:color w:val="000000" w:themeColor="text1"/>
        </w:rPr>
      </w:pPr>
      <w:r w:rsidRPr="00E04CED">
        <w:rPr>
          <w:color w:val="000000" w:themeColor="text1"/>
        </w:rPr>
        <w:t>Leer el prospecto antes de utilizar este medicamento</w:t>
      </w:r>
      <w:r w:rsidR="00C3048A" w:rsidRPr="00E04CED">
        <w:rPr>
          <w:color w:val="000000" w:themeColor="text1"/>
        </w:rPr>
        <w:t>.</w:t>
      </w:r>
      <w:r w:rsidRPr="00E04CED">
        <w:rPr>
          <w:color w:val="000000" w:themeColor="text1"/>
        </w:rPr>
        <w:t xml:space="preserve"> </w:t>
      </w:r>
    </w:p>
    <w:p w14:paraId="6399C8E6" w14:textId="77777777" w:rsidR="00BC5A1F" w:rsidRPr="00E04CED" w:rsidRDefault="00BC5A1F" w:rsidP="00982118">
      <w:pPr>
        <w:keepNext/>
        <w:rPr>
          <w:color w:val="000000" w:themeColor="text1"/>
        </w:rPr>
      </w:pPr>
    </w:p>
    <w:p w14:paraId="1DBD0B62" w14:textId="77777777" w:rsidR="00BC5A1F" w:rsidRPr="00E04CED" w:rsidRDefault="00BC5A1F" w:rsidP="00982118">
      <w:pPr>
        <w:keepNext/>
        <w:rPr>
          <w:color w:val="000000" w:themeColor="text1"/>
        </w:rPr>
      </w:pPr>
      <w:r w:rsidRPr="00E04CED">
        <w:rPr>
          <w:color w:val="000000" w:themeColor="text1"/>
        </w:rPr>
        <w:t>Para un solo uso.</w:t>
      </w:r>
    </w:p>
    <w:p w14:paraId="786A6153" w14:textId="77777777" w:rsidR="00C46587" w:rsidRPr="00E04CED" w:rsidRDefault="00C46587" w:rsidP="00982118">
      <w:pPr>
        <w:keepNext/>
        <w:rPr>
          <w:color w:val="000000" w:themeColor="text1"/>
        </w:rPr>
      </w:pPr>
    </w:p>
    <w:p w14:paraId="2424AC3C" w14:textId="77777777" w:rsidR="00C46587" w:rsidRPr="00E04CED" w:rsidRDefault="00C46587" w:rsidP="00982118">
      <w:pPr>
        <w:rPr>
          <w:color w:val="000000" w:themeColor="text1"/>
        </w:rPr>
      </w:pPr>
    </w:p>
    <w:p w14:paraId="2DF02FAC" w14:textId="77777777" w:rsidR="00C46587" w:rsidRPr="00E04CED" w:rsidRDefault="00C46587" w:rsidP="00A924EE">
      <w:pPr>
        <w:keepNext/>
        <w:pBdr>
          <w:top w:val="single" w:sz="4" w:space="1" w:color="auto"/>
          <w:left w:val="single" w:sz="4" w:space="4" w:color="auto"/>
          <w:bottom w:val="single" w:sz="4" w:space="1" w:color="auto"/>
          <w:right w:val="single" w:sz="4" w:space="4" w:color="auto"/>
        </w:pBdr>
        <w:ind w:left="720" w:hanging="720"/>
        <w:rPr>
          <w:b/>
          <w:color w:val="000000" w:themeColor="text1"/>
        </w:rPr>
      </w:pPr>
      <w:r w:rsidRPr="00E04CED">
        <w:rPr>
          <w:b/>
          <w:color w:val="000000" w:themeColor="text1"/>
        </w:rPr>
        <w:t>6.</w:t>
      </w:r>
      <w:r w:rsidRPr="00E04CED">
        <w:rPr>
          <w:b/>
          <w:color w:val="000000" w:themeColor="text1"/>
        </w:rPr>
        <w:tab/>
        <w:t xml:space="preserve">ADVERTENCIA ESPECIAL DE QUE EL MEDICAMENTO DEBE MANTENERSE FUERA DE LA VISTA Y DEL ALCANCE DE LOS NIÑOS </w:t>
      </w:r>
    </w:p>
    <w:p w14:paraId="7261A3F6" w14:textId="77777777" w:rsidR="00C46587" w:rsidRPr="00E04CED" w:rsidRDefault="00C46587" w:rsidP="00A924EE">
      <w:pPr>
        <w:keepNext/>
        <w:rPr>
          <w:color w:val="000000" w:themeColor="text1"/>
        </w:rPr>
      </w:pPr>
    </w:p>
    <w:p w14:paraId="26DC0356" w14:textId="77777777" w:rsidR="00C46587" w:rsidRPr="00E04CED" w:rsidRDefault="00C46587" w:rsidP="00982118">
      <w:pPr>
        <w:rPr>
          <w:color w:val="000000" w:themeColor="text1"/>
        </w:rPr>
      </w:pPr>
      <w:r w:rsidRPr="00E04CED">
        <w:rPr>
          <w:color w:val="000000" w:themeColor="text1"/>
        </w:rPr>
        <w:t>Mantener fuera de la vista y del alcance de los niños</w:t>
      </w:r>
      <w:r w:rsidR="00C3048A" w:rsidRPr="00E04CED">
        <w:rPr>
          <w:color w:val="000000" w:themeColor="text1"/>
        </w:rPr>
        <w:t>.</w:t>
      </w:r>
      <w:r w:rsidRPr="00E04CED">
        <w:rPr>
          <w:color w:val="000000" w:themeColor="text1"/>
        </w:rPr>
        <w:t xml:space="preserve"> </w:t>
      </w:r>
    </w:p>
    <w:p w14:paraId="6178D487" w14:textId="77777777" w:rsidR="00C46587" w:rsidRPr="00E04CED" w:rsidRDefault="00C46587" w:rsidP="00982118">
      <w:pPr>
        <w:rPr>
          <w:color w:val="000000" w:themeColor="text1"/>
        </w:rPr>
      </w:pPr>
    </w:p>
    <w:p w14:paraId="737E3A86" w14:textId="77777777" w:rsidR="00C46587" w:rsidRPr="00E04CED" w:rsidRDefault="00C46587" w:rsidP="00982118">
      <w:pPr>
        <w:rPr>
          <w:color w:val="000000" w:themeColor="text1"/>
        </w:rPr>
      </w:pPr>
    </w:p>
    <w:p w14:paraId="4C980DB5" w14:textId="77777777" w:rsidR="00C46587" w:rsidRPr="00E04CED" w:rsidRDefault="00C46587" w:rsidP="003146E9">
      <w:pPr>
        <w:keepNext/>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lastRenderedPageBreak/>
        <w:t>7.</w:t>
      </w:r>
      <w:r w:rsidRPr="00E04CED">
        <w:rPr>
          <w:b/>
          <w:color w:val="000000" w:themeColor="text1"/>
        </w:rPr>
        <w:tab/>
        <w:t xml:space="preserve">OTRA ADVERTENCIA ESPECIAL, SI ES NECESARIO </w:t>
      </w:r>
    </w:p>
    <w:p w14:paraId="0052A94E" w14:textId="77777777" w:rsidR="00C46587" w:rsidRPr="00E04CED" w:rsidRDefault="00C46587" w:rsidP="003146E9">
      <w:pPr>
        <w:keepNext/>
        <w:rPr>
          <w:color w:val="000000" w:themeColor="text1"/>
        </w:rPr>
      </w:pPr>
    </w:p>
    <w:p w14:paraId="7E35D2EC" w14:textId="77777777" w:rsidR="00C46587" w:rsidRPr="00E04CED" w:rsidRDefault="00C46587" w:rsidP="003146E9">
      <w:pPr>
        <w:keepNext/>
        <w:rPr>
          <w:color w:val="000000" w:themeColor="text1"/>
        </w:rPr>
      </w:pPr>
    </w:p>
    <w:p w14:paraId="71E9B3C6" w14:textId="77777777" w:rsidR="00C46587" w:rsidRPr="00E04CED"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8.</w:t>
      </w:r>
      <w:r w:rsidRPr="00E04CED">
        <w:rPr>
          <w:b/>
          <w:color w:val="000000" w:themeColor="text1"/>
        </w:rPr>
        <w:tab/>
        <w:t xml:space="preserve">FECHA DE CADUCIDAD </w:t>
      </w:r>
    </w:p>
    <w:p w14:paraId="2DA2ADE3" w14:textId="77777777" w:rsidR="00C46587" w:rsidRPr="00E04CED" w:rsidRDefault="00C46587" w:rsidP="00982118">
      <w:pPr>
        <w:rPr>
          <w:color w:val="000000" w:themeColor="text1"/>
        </w:rPr>
      </w:pPr>
    </w:p>
    <w:p w14:paraId="54F5BA26" w14:textId="77777777" w:rsidR="00C46587" w:rsidRPr="00E04CED" w:rsidRDefault="00C3048A" w:rsidP="00982118">
      <w:pPr>
        <w:rPr>
          <w:color w:val="000000" w:themeColor="text1"/>
        </w:rPr>
      </w:pPr>
      <w:r w:rsidRPr="00E04CED">
        <w:rPr>
          <w:color w:val="000000" w:themeColor="text1"/>
        </w:rPr>
        <w:t>EXP</w:t>
      </w:r>
    </w:p>
    <w:p w14:paraId="71F33817" w14:textId="77777777" w:rsidR="00C46587" w:rsidRPr="00E04CED" w:rsidRDefault="00C46587" w:rsidP="00982118">
      <w:pPr>
        <w:rPr>
          <w:color w:val="000000" w:themeColor="text1"/>
        </w:rPr>
      </w:pPr>
    </w:p>
    <w:p w14:paraId="1ABBC6F7" w14:textId="77777777" w:rsidR="00C46587" w:rsidRPr="00E04CED" w:rsidRDefault="00C46587" w:rsidP="00982118">
      <w:pPr>
        <w:rPr>
          <w:color w:val="000000" w:themeColor="text1"/>
        </w:rPr>
      </w:pPr>
    </w:p>
    <w:p w14:paraId="30CCA7E8" w14:textId="77777777" w:rsidR="00C46587" w:rsidRPr="00E04CED" w:rsidRDefault="00C46587" w:rsidP="00982118">
      <w:pPr>
        <w:keepNext/>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9.</w:t>
      </w:r>
      <w:r w:rsidRPr="00E04CED">
        <w:rPr>
          <w:b/>
          <w:color w:val="000000" w:themeColor="text1"/>
        </w:rPr>
        <w:tab/>
        <w:t xml:space="preserve">CONDICIONES ESPECIALES DE CONSERVACIÓN </w:t>
      </w:r>
    </w:p>
    <w:p w14:paraId="36522F45" w14:textId="77777777" w:rsidR="00C46587" w:rsidRPr="00E04CED" w:rsidRDefault="00C46587" w:rsidP="00982118">
      <w:pPr>
        <w:keepNext/>
        <w:rPr>
          <w:color w:val="000000" w:themeColor="text1"/>
        </w:rPr>
      </w:pPr>
    </w:p>
    <w:p w14:paraId="09EC488E" w14:textId="77777777" w:rsidR="00C46587" w:rsidRPr="00E04CED" w:rsidRDefault="00C46587" w:rsidP="00982118">
      <w:pPr>
        <w:rPr>
          <w:color w:val="000000" w:themeColor="text1"/>
        </w:rPr>
      </w:pPr>
      <w:r w:rsidRPr="00E04CED">
        <w:rPr>
          <w:color w:val="000000" w:themeColor="text1"/>
        </w:rPr>
        <w:t xml:space="preserve">Conservar en nevera. No congelar. </w:t>
      </w:r>
    </w:p>
    <w:p w14:paraId="48A824EF" w14:textId="77777777" w:rsidR="00C46587" w:rsidRPr="00E04CED" w:rsidRDefault="00C46587" w:rsidP="00982118">
      <w:pPr>
        <w:rPr>
          <w:color w:val="000000" w:themeColor="text1"/>
        </w:rPr>
      </w:pPr>
    </w:p>
    <w:p w14:paraId="759DCB40" w14:textId="77777777" w:rsidR="00C46587" w:rsidRPr="00E04CED" w:rsidRDefault="00C46587" w:rsidP="00982118">
      <w:pPr>
        <w:rPr>
          <w:color w:val="000000" w:themeColor="text1"/>
        </w:rPr>
      </w:pPr>
      <w:r w:rsidRPr="00E04CED">
        <w:rPr>
          <w:color w:val="000000" w:themeColor="text1"/>
        </w:rPr>
        <w:t xml:space="preserve">Conservar la jeringa en el embalaje exterior para protegerla de la luz. </w:t>
      </w:r>
    </w:p>
    <w:p w14:paraId="418B3BB4" w14:textId="77777777" w:rsidR="00C46587" w:rsidRPr="00E04CED" w:rsidRDefault="00C46587" w:rsidP="00982118">
      <w:pPr>
        <w:rPr>
          <w:color w:val="000000" w:themeColor="text1"/>
        </w:rPr>
      </w:pPr>
    </w:p>
    <w:p w14:paraId="157E4022" w14:textId="77777777" w:rsidR="00C46587" w:rsidRPr="00E04CED" w:rsidRDefault="00C46587" w:rsidP="00982118">
      <w:pPr>
        <w:rPr>
          <w:color w:val="000000" w:themeColor="text1"/>
        </w:rPr>
      </w:pPr>
    </w:p>
    <w:p w14:paraId="276F26BA" w14:textId="77777777" w:rsidR="00C46587" w:rsidRPr="00E04CED" w:rsidRDefault="00C46587" w:rsidP="00982118">
      <w:pPr>
        <w:pBdr>
          <w:top w:val="single" w:sz="4" w:space="1" w:color="auto"/>
          <w:left w:val="single" w:sz="4" w:space="4" w:color="auto"/>
          <w:bottom w:val="single" w:sz="4" w:space="1" w:color="auto"/>
          <w:right w:val="single" w:sz="4" w:space="4" w:color="auto"/>
        </w:pBdr>
        <w:ind w:left="720" w:hanging="720"/>
        <w:rPr>
          <w:b/>
          <w:color w:val="000000" w:themeColor="text1"/>
        </w:rPr>
      </w:pPr>
      <w:r w:rsidRPr="00E04CED">
        <w:rPr>
          <w:b/>
          <w:color w:val="000000" w:themeColor="text1"/>
        </w:rPr>
        <w:t>10.</w:t>
      </w:r>
      <w:r w:rsidRPr="00E04CED">
        <w:rPr>
          <w:b/>
          <w:color w:val="000000" w:themeColor="text1"/>
        </w:rPr>
        <w:tab/>
        <w:t xml:space="preserve">PRECAUCIONES ESPECIALES DE ELIMINACIÓN DEL MEDICAMENTO NO UTILIZADO Y DE LOS MATERIALES DERIVADOS DE SU USO (CUANDO CORRESPONDA) </w:t>
      </w:r>
    </w:p>
    <w:p w14:paraId="6E2D8742" w14:textId="77777777" w:rsidR="00C46587" w:rsidRPr="00E04CED" w:rsidRDefault="00C46587" w:rsidP="00982118">
      <w:pPr>
        <w:rPr>
          <w:color w:val="000000" w:themeColor="text1"/>
        </w:rPr>
      </w:pPr>
    </w:p>
    <w:p w14:paraId="63AAD913" w14:textId="77777777" w:rsidR="00C46587" w:rsidRPr="00E04CED" w:rsidRDefault="00C46587" w:rsidP="00982118">
      <w:pPr>
        <w:rPr>
          <w:color w:val="000000" w:themeColor="text1"/>
        </w:rPr>
      </w:pPr>
    </w:p>
    <w:p w14:paraId="2C568F89" w14:textId="77777777" w:rsidR="00C46587" w:rsidRPr="00E04CED" w:rsidRDefault="00C46587" w:rsidP="0080129E">
      <w:pPr>
        <w:pBdr>
          <w:top w:val="single" w:sz="4" w:space="1" w:color="auto"/>
          <w:left w:val="single" w:sz="4" w:space="4" w:color="auto"/>
          <w:bottom w:val="single" w:sz="4" w:space="1" w:color="auto"/>
          <w:right w:val="single" w:sz="4" w:space="4" w:color="auto"/>
        </w:pBdr>
        <w:ind w:left="560" w:hanging="560"/>
        <w:rPr>
          <w:b/>
          <w:color w:val="000000" w:themeColor="text1"/>
        </w:rPr>
      </w:pPr>
      <w:r w:rsidRPr="00E04CED">
        <w:rPr>
          <w:b/>
          <w:color w:val="000000" w:themeColor="text1"/>
        </w:rPr>
        <w:t>11.</w:t>
      </w:r>
      <w:r w:rsidRPr="00E04CED">
        <w:rPr>
          <w:b/>
          <w:color w:val="000000" w:themeColor="text1"/>
        </w:rPr>
        <w:tab/>
        <w:t xml:space="preserve">NOMBRE Y DIRECCIÓN DEL TITULAR DE LA AUTORIZACIÓN DE COMERCIALIZACIÓN </w:t>
      </w:r>
    </w:p>
    <w:p w14:paraId="0FCD4840" w14:textId="77777777" w:rsidR="00C46587" w:rsidRPr="00E04CED" w:rsidRDefault="00C46587" w:rsidP="00982118">
      <w:pPr>
        <w:rPr>
          <w:color w:val="000000" w:themeColor="text1"/>
        </w:rPr>
      </w:pPr>
    </w:p>
    <w:p w14:paraId="51596BAF" w14:textId="77777777" w:rsidR="00DD75F2" w:rsidRPr="00E04CED" w:rsidRDefault="00DD75F2" w:rsidP="00982118">
      <w:pPr>
        <w:keepNext/>
        <w:ind w:right="14"/>
        <w:rPr>
          <w:color w:val="000000" w:themeColor="text1"/>
          <w:lang w:val="fr-CH"/>
        </w:rPr>
      </w:pPr>
      <w:r w:rsidRPr="00E04CED">
        <w:rPr>
          <w:color w:val="000000" w:themeColor="text1"/>
          <w:lang w:val="fr-CH"/>
        </w:rPr>
        <w:t>Pfizer Europe MA EEIG</w:t>
      </w:r>
    </w:p>
    <w:p w14:paraId="6E84E765" w14:textId="77777777" w:rsidR="0016344D" w:rsidRPr="00E04CED" w:rsidRDefault="0016344D" w:rsidP="00982118">
      <w:pPr>
        <w:pStyle w:val="BodyText"/>
        <w:widowControl/>
        <w:kinsoku w:val="0"/>
        <w:overflowPunct w:val="0"/>
        <w:ind w:left="0"/>
        <w:rPr>
          <w:color w:val="000000" w:themeColor="text1"/>
          <w:lang w:val="fr-CH"/>
        </w:rPr>
      </w:pPr>
      <w:r w:rsidRPr="00E04CED">
        <w:rPr>
          <w:color w:val="000000" w:themeColor="text1"/>
          <w:lang w:val="fr-CH"/>
        </w:rPr>
        <w:t>Boulevard de la Plaine 17</w:t>
      </w:r>
    </w:p>
    <w:p w14:paraId="7BAE1130" w14:textId="77777777" w:rsidR="0016344D" w:rsidRPr="00E04CED" w:rsidRDefault="0016344D" w:rsidP="00982118">
      <w:pPr>
        <w:pStyle w:val="BodyText"/>
        <w:widowControl/>
        <w:kinsoku w:val="0"/>
        <w:overflowPunct w:val="0"/>
        <w:ind w:left="0"/>
        <w:rPr>
          <w:color w:val="000000" w:themeColor="text1"/>
        </w:rPr>
      </w:pPr>
      <w:r w:rsidRPr="00E04CED">
        <w:rPr>
          <w:color w:val="000000" w:themeColor="text1"/>
        </w:rPr>
        <w:t xml:space="preserve">1050 </w:t>
      </w:r>
      <w:proofErr w:type="spellStart"/>
      <w:r w:rsidRPr="00E04CED">
        <w:rPr>
          <w:color w:val="000000" w:themeColor="text1"/>
        </w:rPr>
        <w:t>Bruxelles</w:t>
      </w:r>
      <w:proofErr w:type="spellEnd"/>
    </w:p>
    <w:p w14:paraId="5FD6563F" w14:textId="77777777" w:rsidR="0016344D" w:rsidRPr="00E04CED" w:rsidRDefault="0016344D" w:rsidP="00982118">
      <w:pPr>
        <w:pStyle w:val="BodyText"/>
        <w:widowControl/>
        <w:kinsoku w:val="0"/>
        <w:overflowPunct w:val="0"/>
        <w:ind w:left="0"/>
        <w:rPr>
          <w:color w:val="000000" w:themeColor="text1"/>
        </w:rPr>
      </w:pPr>
      <w:proofErr w:type="spellStart"/>
      <w:r w:rsidRPr="00E04CED">
        <w:rPr>
          <w:color w:val="000000" w:themeColor="text1"/>
        </w:rPr>
        <w:t>Bélgica</w:t>
      </w:r>
      <w:proofErr w:type="spellEnd"/>
    </w:p>
    <w:p w14:paraId="3CB799CF" w14:textId="77777777" w:rsidR="00C46587" w:rsidRPr="00E04CED" w:rsidRDefault="00C46587" w:rsidP="00982118">
      <w:pPr>
        <w:rPr>
          <w:color w:val="000000" w:themeColor="text1"/>
        </w:rPr>
      </w:pPr>
    </w:p>
    <w:p w14:paraId="6A947BC1" w14:textId="77777777" w:rsidR="00C46587" w:rsidRPr="00E04CED" w:rsidRDefault="00C46587" w:rsidP="00982118">
      <w:pPr>
        <w:rPr>
          <w:color w:val="000000" w:themeColor="text1"/>
        </w:rPr>
      </w:pPr>
    </w:p>
    <w:p w14:paraId="5D5C87FC" w14:textId="77777777" w:rsidR="00C46587" w:rsidRPr="00E04CED" w:rsidRDefault="00C46587" w:rsidP="00982118">
      <w:pPr>
        <w:keepNext/>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12.</w:t>
      </w:r>
      <w:r w:rsidRPr="00E04CED">
        <w:rPr>
          <w:b/>
          <w:color w:val="000000" w:themeColor="text1"/>
        </w:rPr>
        <w:tab/>
        <w:t xml:space="preserve">NÚMERO DE AUTORIZACIÓN DE COMERCIALIZACIÓN </w:t>
      </w:r>
    </w:p>
    <w:p w14:paraId="41D9A577" w14:textId="77777777" w:rsidR="00C46587" w:rsidRPr="00E04CED" w:rsidRDefault="00C46587" w:rsidP="00982118">
      <w:pPr>
        <w:keepNext/>
        <w:rPr>
          <w:color w:val="000000" w:themeColor="text1"/>
        </w:rPr>
      </w:pPr>
    </w:p>
    <w:p w14:paraId="55AD94AE" w14:textId="77777777" w:rsidR="00C46587" w:rsidRPr="00E04CED" w:rsidRDefault="0097214C" w:rsidP="00982118">
      <w:pPr>
        <w:keepNext/>
        <w:rPr>
          <w:color w:val="000000" w:themeColor="text1"/>
          <w:lang w:val="pt-PT"/>
        </w:rPr>
      </w:pPr>
      <w:r w:rsidRPr="00E04CED">
        <w:rPr>
          <w:color w:val="000000" w:themeColor="text1"/>
          <w:lang w:val="pt-PT"/>
        </w:rPr>
        <w:t>EU/</w:t>
      </w:r>
      <w:r w:rsidR="00C3048A" w:rsidRPr="00E04CED">
        <w:rPr>
          <w:color w:val="000000" w:themeColor="text1"/>
          <w:lang w:val="pt-PT"/>
        </w:rPr>
        <w:t>1</w:t>
      </w:r>
      <w:r w:rsidRPr="00E04CED">
        <w:rPr>
          <w:color w:val="000000" w:themeColor="text1"/>
          <w:lang w:val="pt-PT"/>
        </w:rPr>
        <w:t>/</w:t>
      </w:r>
      <w:r w:rsidR="00C3048A" w:rsidRPr="00E04CED">
        <w:rPr>
          <w:color w:val="000000" w:themeColor="text1"/>
          <w:lang w:val="pt-PT"/>
        </w:rPr>
        <w:t>19</w:t>
      </w:r>
      <w:r w:rsidRPr="00E04CED">
        <w:rPr>
          <w:color w:val="000000" w:themeColor="text1"/>
          <w:lang w:val="pt-PT"/>
        </w:rPr>
        <w:t>/</w:t>
      </w:r>
      <w:r w:rsidR="00C3048A" w:rsidRPr="00E04CED">
        <w:rPr>
          <w:color w:val="000000" w:themeColor="text1"/>
          <w:lang w:val="pt-PT"/>
        </w:rPr>
        <w:t>1415</w:t>
      </w:r>
      <w:r w:rsidRPr="00E04CED">
        <w:rPr>
          <w:color w:val="000000" w:themeColor="text1"/>
          <w:lang w:val="pt-PT"/>
        </w:rPr>
        <w:t>/00</w:t>
      </w:r>
      <w:r w:rsidR="00C3048A" w:rsidRPr="00E04CED">
        <w:rPr>
          <w:color w:val="000000" w:themeColor="text1"/>
          <w:lang w:val="pt-PT"/>
        </w:rPr>
        <w:t>3</w:t>
      </w:r>
    </w:p>
    <w:p w14:paraId="7F2DB7DD" w14:textId="77777777" w:rsidR="0097214C" w:rsidRPr="00E04CED" w:rsidRDefault="0097214C" w:rsidP="00982118">
      <w:pPr>
        <w:keepNext/>
        <w:rPr>
          <w:color w:val="000000" w:themeColor="text1"/>
          <w:highlight w:val="lightGray"/>
          <w:lang w:val="pt-PT"/>
        </w:rPr>
      </w:pPr>
      <w:r w:rsidRPr="00E04CED">
        <w:rPr>
          <w:color w:val="000000" w:themeColor="text1"/>
          <w:highlight w:val="lightGray"/>
          <w:lang w:val="pt-PT"/>
        </w:rPr>
        <w:t>EU/</w:t>
      </w:r>
      <w:r w:rsidR="00C3048A" w:rsidRPr="00E04CED">
        <w:rPr>
          <w:color w:val="000000" w:themeColor="text1"/>
          <w:highlight w:val="lightGray"/>
          <w:lang w:val="pt-PT"/>
        </w:rPr>
        <w:t>1/19/1415/004</w:t>
      </w:r>
    </w:p>
    <w:p w14:paraId="17F3A5A1" w14:textId="77777777" w:rsidR="0097214C" w:rsidRPr="00E04CED" w:rsidRDefault="0097214C" w:rsidP="00982118">
      <w:pPr>
        <w:keepNext/>
        <w:rPr>
          <w:color w:val="000000" w:themeColor="text1"/>
          <w:highlight w:val="lightGray"/>
          <w:lang w:val="pt-PT"/>
        </w:rPr>
      </w:pPr>
      <w:r w:rsidRPr="00E04CED">
        <w:rPr>
          <w:color w:val="000000" w:themeColor="text1"/>
          <w:highlight w:val="lightGray"/>
          <w:lang w:val="pt-PT"/>
        </w:rPr>
        <w:t>EU/</w:t>
      </w:r>
      <w:r w:rsidR="00C3048A" w:rsidRPr="00E04CED">
        <w:rPr>
          <w:color w:val="000000" w:themeColor="text1"/>
          <w:highlight w:val="lightGray"/>
          <w:lang w:val="pt-PT"/>
        </w:rPr>
        <w:t>1/19</w:t>
      </w:r>
      <w:r w:rsidRPr="00E04CED">
        <w:rPr>
          <w:color w:val="000000" w:themeColor="text1"/>
          <w:highlight w:val="lightGray"/>
          <w:lang w:val="pt-PT"/>
        </w:rPr>
        <w:t>/</w:t>
      </w:r>
      <w:r w:rsidR="00C3048A" w:rsidRPr="00E04CED">
        <w:rPr>
          <w:color w:val="000000" w:themeColor="text1"/>
          <w:highlight w:val="lightGray"/>
          <w:lang w:val="pt-PT"/>
        </w:rPr>
        <w:t>1415</w:t>
      </w:r>
      <w:r w:rsidRPr="00E04CED">
        <w:rPr>
          <w:color w:val="000000" w:themeColor="text1"/>
          <w:highlight w:val="lightGray"/>
          <w:lang w:val="pt-PT"/>
        </w:rPr>
        <w:t>/00</w:t>
      </w:r>
      <w:r w:rsidR="00C3048A" w:rsidRPr="00E04CED">
        <w:rPr>
          <w:color w:val="000000" w:themeColor="text1"/>
          <w:highlight w:val="lightGray"/>
          <w:lang w:val="pt-PT"/>
        </w:rPr>
        <w:t>5</w:t>
      </w:r>
    </w:p>
    <w:p w14:paraId="7925CD34" w14:textId="77777777" w:rsidR="0097214C" w:rsidRPr="00E04CED" w:rsidRDefault="0097214C" w:rsidP="00982118">
      <w:pPr>
        <w:keepNext/>
        <w:rPr>
          <w:color w:val="000000" w:themeColor="text1"/>
          <w:lang w:val="pt-PT"/>
        </w:rPr>
      </w:pPr>
      <w:r w:rsidRPr="00E04CED">
        <w:rPr>
          <w:color w:val="000000" w:themeColor="text1"/>
          <w:highlight w:val="lightGray"/>
          <w:lang w:val="pt-PT"/>
        </w:rPr>
        <w:t>EU/</w:t>
      </w:r>
      <w:r w:rsidR="00C3048A" w:rsidRPr="00E04CED">
        <w:rPr>
          <w:color w:val="000000" w:themeColor="text1"/>
          <w:highlight w:val="lightGray"/>
          <w:lang w:val="pt-PT"/>
        </w:rPr>
        <w:t>1/19/1415/006</w:t>
      </w:r>
    </w:p>
    <w:p w14:paraId="3A3E3B2D" w14:textId="77777777" w:rsidR="00C46587" w:rsidRPr="00E04CED" w:rsidRDefault="00C46587" w:rsidP="00982118">
      <w:pPr>
        <w:rPr>
          <w:color w:val="000000" w:themeColor="text1"/>
          <w:lang w:val="pt-PT"/>
        </w:rPr>
      </w:pPr>
    </w:p>
    <w:p w14:paraId="00710DC9" w14:textId="77777777" w:rsidR="002803DB" w:rsidRPr="00E04CED" w:rsidRDefault="002803DB" w:rsidP="00982118">
      <w:pPr>
        <w:rPr>
          <w:color w:val="000000" w:themeColor="text1"/>
          <w:lang w:val="pt-PT"/>
        </w:rPr>
      </w:pPr>
    </w:p>
    <w:p w14:paraId="0C2A82BB" w14:textId="77777777" w:rsidR="00C46587" w:rsidRPr="00E04CED" w:rsidRDefault="00C46587" w:rsidP="00982118">
      <w:pPr>
        <w:pBdr>
          <w:top w:val="single" w:sz="4" w:space="1" w:color="auto"/>
          <w:left w:val="single" w:sz="4" w:space="4" w:color="auto"/>
          <w:bottom w:val="single" w:sz="4" w:space="1" w:color="auto"/>
          <w:right w:val="single" w:sz="4" w:space="4" w:color="auto"/>
        </w:pBdr>
        <w:rPr>
          <w:b/>
          <w:color w:val="000000" w:themeColor="text1"/>
          <w:lang w:val="pt-PT"/>
        </w:rPr>
      </w:pPr>
      <w:r w:rsidRPr="00E04CED">
        <w:rPr>
          <w:b/>
          <w:color w:val="000000" w:themeColor="text1"/>
          <w:lang w:val="pt-PT"/>
        </w:rPr>
        <w:t>13.</w:t>
      </w:r>
      <w:r w:rsidRPr="00E04CED">
        <w:rPr>
          <w:b/>
          <w:color w:val="000000" w:themeColor="text1"/>
          <w:lang w:val="pt-PT"/>
        </w:rPr>
        <w:tab/>
        <w:t xml:space="preserve">NÚMERO DE LOTE DEL FABRICANTE </w:t>
      </w:r>
    </w:p>
    <w:p w14:paraId="55E607F1" w14:textId="77777777" w:rsidR="00C46587" w:rsidRPr="00E04CED" w:rsidRDefault="00C46587" w:rsidP="00982118">
      <w:pPr>
        <w:rPr>
          <w:color w:val="000000" w:themeColor="text1"/>
          <w:lang w:val="pt-PT"/>
        </w:rPr>
      </w:pPr>
    </w:p>
    <w:p w14:paraId="74CB7CE1" w14:textId="77777777" w:rsidR="00C46587" w:rsidRPr="00E04CED" w:rsidRDefault="00C46587" w:rsidP="00982118">
      <w:pPr>
        <w:rPr>
          <w:color w:val="000000" w:themeColor="text1"/>
        </w:rPr>
      </w:pPr>
      <w:r w:rsidRPr="00E04CED">
        <w:rPr>
          <w:color w:val="000000" w:themeColor="text1"/>
        </w:rPr>
        <w:t>Lot</w:t>
      </w:r>
    </w:p>
    <w:p w14:paraId="3D82C178" w14:textId="77777777" w:rsidR="00C46587" w:rsidRPr="00E04CED" w:rsidRDefault="00C46587" w:rsidP="00982118">
      <w:pPr>
        <w:rPr>
          <w:color w:val="000000" w:themeColor="text1"/>
        </w:rPr>
      </w:pPr>
    </w:p>
    <w:p w14:paraId="5C44EAA4" w14:textId="77777777" w:rsidR="00C46587" w:rsidRPr="00E04CED" w:rsidRDefault="00C46587" w:rsidP="00982118">
      <w:pPr>
        <w:rPr>
          <w:color w:val="000000" w:themeColor="text1"/>
        </w:rPr>
      </w:pPr>
    </w:p>
    <w:p w14:paraId="5AEA6B72" w14:textId="77777777" w:rsidR="00C46587" w:rsidRPr="00E04CED"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14.</w:t>
      </w:r>
      <w:r w:rsidRPr="00E04CED">
        <w:rPr>
          <w:b/>
          <w:color w:val="000000" w:themeColor="text1"/>
        </w:rPr>
        <w:tab/>
        <w:t xml:space="preserve">CONDICIONES GENERALES DE DISPENSACIÓN </w:t>
      </w:r>
    </w:p>
    <w:p w14:paraId="6E28D465" w14:textId="77777777" w:rsidR="00C46587" w:rsidRPr="00E04CED" w:rsidRDefault="00C46587" w:rsidP="00982118">
      <w:pPr>
        <w:rPr>
          <w:color w:val="000000" w:themeColor="text1"/>
        </w:rPr>
      </w:pPr>
    </w:p>
    <w:p w14:paraId="2F691AAF" w14:textId="77777777" w:rsidR="00C46587" w:rsidRPr="00E04CED" w:rsidRDefault="00C46587" w:rsidP="00982118">
      <w:pPr>
        <w:rPr>
          <w:color w:val="000000" w:themeColor="text1"/>
        </w:rPr>
      </w:pPr>
    </w:p>
    <w:p w14:paraId="6E3165F1" w14:textId="77777777" w:rsidR="00C46587" w:rsidRPr="00E04CED"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15.</w:t>
      </w:r>
      <w:r w:rsidRPr="00E04CED">
        <w:rPr>
          <w:b/>
          <w:color w:val="000000" w:themeColor="text1"/>
        </w:rPr>
        <w:tab/>
        <w:t xml:space="preserve">INSTRUCCIONES DE USO </w:t>
      </w:r>
    </w:p>
    <w:p w14:paraId="7820BB7E" w14:textId="77777777" w:rsidR="00C46587" w:rsidRPr="00E04CED" w:rsidRDefault="00C46587" w:rsidP="00982118">
      <w:pPr>
        <w:rPr>
          <w:color w:val="000000" w:themeColor="text1"/>
        </w:rPr>
      </w:pPr>
    </w:p>
    <w:p w14:paraId="1AC5D52D" w14:textId="77777777" w:rsidR="00C46587" w:rsidRPr="00E04CED" w:rsidRDefault="00C46587" w:rsidP="00982118">
      <w:pPr>
        <w:rPr>
          <w:color w:val="000000" w:themeColor="text1"/>
        </w:rPr>
      </w:pPr>
    </w:p>
    <w:p w14:paraId="328FD153" w14:textId="77777777" w:rsidR="00C46587" w:rsidRPr="00E04CED"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16.</w:t>
      </w:r>
      <w:r w:rsidRPr="00E04CED">
        <w:rPr>
          <w:b/>
          <w:color w:val="000000" w:themeColor="text1"/>
        </w:rPr>
        <w:tab/>
        <w:t xml:space="preserve">INFORMACIÓN EN BRAILLE </w:t>
      </w:r>
    </w:p>
    <w:p w14:paraId="525E3CE9" w14:textId="77777777" w:rsidR="00C46587" w:rsidRPr="00E04CED" w:rsidRDefault="00C46587" w:rsidP="00982118">
      <w:pPr>
        <w:rPr>
          <w:color w:val="000000" w:themeColor="text1"/>
        </w:rPr>
      </w:pPr>
    </w:p>
    <w:p w14:paraId="045395BC" w14:textId="77777777" w:rsidR="00C46587" w:rsidRPr="00E04CED" w:rsidRDefault="006A1144"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40 mg </w:t>
      </w:r>
    </w:p>
    <w:p w14:paraId="15A3EDAB" w14:textId="77777777" w:rsidR="00C46587" w:rsidRPr="00E04CED" w:rsidRDefault="00C46587" w:rsidP="00982118">
      <w:pPr>
        <w:rPr>
          <w:color w:val="000000" w:themeColor="text1"/>
        </w:rPr>
      </w:pPr>
    </w:p>
    <w:p w14:paraId="4CE17E94" w14:textId="77777777" w:rsidR="00C46587" w:rsidRPr="00E04CED" w:rsidRDefault="00C46587" w:rsidP="00982118">
      <w:pPr>
        <w:rPr>
          <w:color w:val="000000" w:themeColor="text1"/>
        </w:rPr>
      </w:pPr>
    </w:p>
    <w:p w14:paraId="01C1DC38" w14:textId="77777777" w:rsidR="00C46587" w:rsidRPr="00E04CED" w:rsidRDefault="00C46587" w:rsidP="003146E9">
      <w:pPr>
        <w:keepNext/>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lastRenderedPageBreak/>
        <w:t>17.</w:t>
      </w:r>
      <w:r w:rsidRPr="00E04CED">
        <w:rPr>
          <w:b/>
          <w:color w:val="000000" w:themeColor="text1"/>
        </w:rPr>
        <w:tab/>
        <w:t xml:space="preserve">IDENTIFICADOR ÚNICO - CÓDIGO DE BARRAS 2D </w:t>
      </w:r>
    </w:p>
    <w:p w14:paraId="052A0BC4" w14:textId="77777777" w:rsidR="00C46587" w:rsidRPr="00E04CED" w:rsidRDefault="00C46587" w:rsidP="003146E9">
      <w:pPr>
        <w:keepNext/>
        <w:rPr>
          <w:color w:val="000000" w:themeColor="text1"/>
        </w:rPr>
      </w:pPr>
    </w:p>
    <w:p w14:paraId="39121341" w14:textId="77777777" w:rsidR="00C46587" w:rsidRPr="00E04CED" w:rsidRDefault="00C46587" w:rsidP="003146E9">
      <w:pPr>
        <w:keepNext/>
        <w:rPr>
          <w:color w:val="000000" w:themeColor="text1"/>
        </w:rPr>
      </w:pPr>
      <w:r w:rsidRPr="00E04CED">
        <w:rPr>
          <w:color w:val="000000" w:themeColor="text1"/>
          <w:highlight w:val="lightGray"/>
        </w:rPr>
        <w:t>Incluido el código de barras 2D que lleva el identificador único.</w:t>
      </w:r>
      <w:r w:rsidRPr="00E04CED">
        <w:rPr>
          <w:color w:val="000000" w:themeColor="text1"/>
        </w:rPr>
        <w:t xml:space="preserve"> </w:t>
      </w:r>
    </w:p>
    <w:p w14:paraId="0579862A" w14:textId="77777777" w:rsidR="00C46587" w:rsidRPr="00E04CED" w:rsidRDefault="00C46587" w:rsidP="00982118">
      <w:pPr>
        <w:rPr>
          <w:color w:val="000000" w:themeColor="text1"/>
        </w:rPr>
      </w:pPr>
    </w:p>
    <w:p w14:paraId="221CB07B" w14:textId="77777777" w:rsidR="00C46587" w:rsidRPr="00E04CED" w:rsidRDefault="00C46587" w:rsidP="00982118">
      <w:pPr>
        <w:rPr>
          <w:color w:val="000000" w:themeColor="text1"/>
        </w:rPr>
      </w:pPr>
    </w:p>
    <w:p w14:paraId="41AB3381" w14:textId="77777777" w:rsidR="00C46587" w:rsidRPr="00E04CED"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18.</w:t>
      </w:r>
      <w:r w:rsidRPr="00E04CED">
        <w:rPr>
          <w:b/>
          <w:color w:val="000000" w:themeColor="text1"/>
        </w:rPr>
        <w:tab/>
        <w:t xml:space="preserve">IDENTIFICADOR ÚNICO - INFORMACIÓN EN CARACTERES VISUALES </w:t>
      </w:r>
    </w:p>
    <w:p w14:paraId="5FE3A704" w14:textId="77777777" w:rsidR="00C46587" w:rsidRPr="00E04CED" w:rsidRDefault="00C46587" w:rsidP="00982118">
      <w:pPr>
        <w:rPr>
          <w:color w:val="000000" w:themeColor="text1"/>
        </w:rPr>
      </w:pPr>
    </w:p>
    <w:p w14:paraId="3B8B2569" w14:textId="77777777" w:rsidR="00C46587" w:rsidRPr="00E04CED" w:rsidRDefault="00C46587" w:rsidP="00982118">
      <w:pPr>
        <w:rPr>
          <w:color w:val="000000" w:themeColor="text1"/>
          <w:highlight w:val="lightGray"/>
        </w:rPr>
      </w:pPr>
      <w:r w:rsidRPr="00E04CED">
        <w:rPr>
          <w:color w:val="000000" w:themeColor="text1"/>
        </w:rPr>
        <w:t xml:space="preserve">PC </w:t>
      </w:r>
    </w:p>
    <w:p w14:paraId="642708A1" w14:textId="77777777" w:rsidR="00C46587" w:rsidRPr="00E04CED" w:rsidRDefault="00C46587" w:rsidP="00982118">
      <w:pPr>
        <w:rPr>
          <w:color w:val="000000" w:themeColor="text1"/>
          <w:highlight w:val="lightGray"/>
        </w:rPr>
      </w:pPr>
      <w:r w:rsidRPr="00E04CED">
        <w:rPr>
          <w:color w:val="000000" w:themeColor="text1"/>
        </w:rPr>
        <w:t xml:space="preserve">SN </w:t>
      </w:r>
    </w:p>
    <w:p w14:paraId="48830060" w14:textId="77777777" w:rsidR="00C46587" w:rsidRPr="00E04CED" w:rsidRDefault="00C46587" w:rsidP="00982118">
      <w:pPr>
        <w:rPr>
          <w:color w:val="000000" w:themeColor="text1"/>
        </w:rPr>
      </w:pPr>
      <w:r w:rsidRPr="00E04CED">
        <w:rPr>
          <w:color w:val="000000" w:themeColor="text1"/>
        </w:rPr>
        <w:t xml:space="preserve">NN </w:t>
      </w:r>
    </w:p>
    <w:p w14:paraId="64B22E53" w14:textId="77777777" w:rsidR="00C46587" w:rsidRPr="00E04CED" w:rsidRDefault="00C46587" w:rsidP="00982118">
      <w:pPr>
        <w:rPr>
          <w:color w:val="000000" w:themeColor="text1"/>
        </w:rPr>
      </w:pPr>
    </w:p>
    <w:p w14:paraId="22A822FC" w14:textId="77777777" w:rsidR="00C46587" w:rsidRPr="00E04CED" w:rsidRDefault="00C46587" w:rsidP="00982118">
      <w:pPr>
        <w:rPr>
          <w:color w:val="000000" w:themeColor="text1"/>
        </w:rPr>
      </w:pPr>
    </w:p>
    <w:p w14:paraId="2752E88D" w14:textId="77777777" w:rsidR="00B23549" w:rsidRPr="00E04CED" w:rsidRDefault="00C46587" w:rsidP="00982118">
      <w:pPr>
        <w:rPr>
          <w:color w:val="000000" w:themeColor="text1"/>
        </w:rPr>
      </w:pPr>
      <w:r w:rsidRPr="00E04CED">
        <w:rPr>
          <w:color w:val="000000" w:themeColor="text1"/>
        </w:rPr>
        <w:br w:type="page"/>
      </w:r>
    </w:p>
    <w:p w14:paraId="32B03C3F" w14:textId="77777777" w:rsidR="00B23549" w:rsidRPr="00E04CED" w:rsidRDefault="00B23549" w:rsidP="00982118">
      <w:pPr>
        <w:pBdr>
          <w:top w:val="single" w:sz="4" w:space="1" w:color="auto"/>
          <w:left w:val="single" w:sz="4" w:space="4" w:color="auto"/>
          <w:bottom w:val="single" w:sz="4" w:space="1" w:color="auto"/>
          <w:right w:val="single" w:sz="4" w:space="4" w:color="auto"/>
        </w:pBdr>
        <w:rPr>
          <w:color w:val="000000" w:themeColor="text1"/>
        </w:rPr>
      </w:pPr>
      <w:proofErr w:type="gramStart"/>
      <w:r w:rsidRPr="00E04CED">
        <w:rPr>
          <w:b/>
          <w:color w:val="000000" w:themeColor="text1"/>
        </w:rPr>
        <w:lastRenderedPageBreak/>
        <w:t>INFORMACIÓN MÍNIMA A INCLUIR</w:t>
      </w:r>
      <w:proofErr w:type="gramEnd"/>
      <w:r w:rsidRPr="00E04CED">
        <w:rPr>
          <w:b/>
          <w:color w:val="000000" w:themeColor="text1"/>
        </w:rPr>
        <w:t xml:space="preserve"> EN BLÍSTERS O TIRAS</w:t>
      </w:r>
    </w:p>
    <w:p w14:paraId="2E03FA41" w14:textId="77777777" w:rsidR="00B23549" w:rsidRPr="00E04CED" w:rsidRDefault="00B23549" w:rsidP="00982118">
      <w:pPr>
        <w:pBdr>
          <w:top w:val="single" w:sz="4" w:space="1" w:color="auto"/>
          <w:left w:val="single" w:sz="4" w:space="4" w:color="auto"/>
          <w:bottom w:val="single" w:sz="4" w:space="1" w:color="auto"/>
          <w:right w:val="single" w:sz="4" w:space="4" w:color="auto"/>
        </w:pBdr>
        <w:rPr>
          <w:b/>
          <w:color w:val="000000" w:themeColor="text1"/>
        </w:rPr>
      </w:pPr>
    </w:p>
    <w:p w14:paraId="69A46062" w14:textId="77777777" w:rsidR="00B23549" w:rsidRPr="00E04CED" w:rsidRDefault="00B23549" w:rsidP="00982118">
      <w:pPr>
        <w:pBdr>
          <w:top w:val="single" w:sz="4" w:space="1" w:color="auto"/>
          <w:left w:val="single" w:sz="4" w:space="4" w:color="auto"/>
          <w:bottom w:val="single" w:sz="4" w:space="1" w:color="auto"/>
          <w:right w:val="single" w:sz="4" w:space="4" w:color="auto"/>
        </w:pBdr>
        <w:rPr>
          <w:b/>
          <w:color w:val="000000" w:themeColor="text1"/>
        </w:rPr>
      </w:pPr>
      <w:r w:rsidRPr="00E04CED">
        <w:rPr>
          <w:b/>
          <w:bCs/>
          <w:color w:val="000000" w:themeColor="text1"/>
        </w:rPr>
        <w:t>TEXTO DE LA BANDEJA</w:t>
      </w:r>
    </w:p>
    <w:p w14:paraId="62128876" w14:textId="77777777" w:rsidR="00B23549" w:rsidRPr="00E04CED" w:rsidRDefault="00B23549" w:rsidP="00982118">
      <w:pPr>
        <w:rPr>
          <w:color w:val="000000" w:themeColor="text1"/>
        </w:rPr>
      </w:pPr>
    </w:p>
    <w:p w14:paraId="7C09F02E" w14:textId="77777777" w:rsidR="00B23549" w:rsidRPr="00E04CED" w:rsidRDefault="00B23549" w:rsidP="00982118">
      <w:pPr>
        <w:rPr>
          <w:color w:val="000000" w:themeColor="text1"/>
        </w:rPr>
      </w:pPr>
    </w:p>
    <w:p w14:paraId="24500255" w14:textId="77777777" w:rsidR="00DF5384" w:rsidRPr="00E04CED" w:rsidRDefault="00DF5384"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1.</w:t>
      </w:r>
      <w:r w:rsidRPr="00E04CED">
        <w:rPr>
          <w:b/>
          <w:color w:val="000000" w:themeColor="text1"/>
        </w:rPr>
        <w:tab/>
        <w:t xml:space="preserve">NOMBRE DEL MEDICAMENTO </w:t>
      </w:r>
    </w:p>
    <w:p w14:paraId="2C7646D4" w14:textId="77777777" w:rsidR="00C46587" w:rsidRPr="00E04CED" w:rsidRDefault="00C46587" w:rsidP="00982118">
      <w:pPr>
        <w:rPr>
          <w:color w:val="000000" w:themeColor="text1"/>
        </w:rPr>
      </w:pPr>
    </w:p>
    <w:p w14:paraId="50880596" w14:textId="77777777" w:rsidR="00C46587" w:rsidRPr="00E04CED" w:rsidRDefault="006A1144"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40 mg solución inyectable en jeringa precargada </w:t>
      </w:r>
    </w:p>
    <w:p w14:paraId="0D4B2BC7" w14:textId="77777777" w:rsidR="00C46587" w:rsidRPr="00E04CED" w:rsidRDefault="00C46587" w:rsidP="00982118">
      <w:pPr>
        <w:rPr>
          <w:color w:val="000000" w:themeColor="text1"/>
        </w:rPr>
      </w:pPr>
      <w:proofErr w:type="spellStart"/>
      <w:r w:rsidRPr="00E04CED">
        <w:rPr>
          <w:color w:val="000000" w:themeColor="text1"/>
        </w:rPr>
        <w:t>adalimumab</w:t>
      </w:r>
      <w:proofErr w:type="spellEnd"/>
      <w:r w:rsidRPr="00E04CED">
        <w:rPr>
          <w:color w:val="000000" w:themeColor="text1"/>
        </w:rPr>
        <w:t xml:space="preserve"> </w:t>
      </w:r>
    </w:p>
    <w:p w14:paraId="17DB346E" w14:textId="77777777" w:rsidR="00C46587" w:rsidRPr="00E04CED" w:rsidRDefault="00C46587" w:rsidP="00982118">
      <w:pPr>
        <w:rPr>
          <w:color w:val="000000" w:themeColor="text1"/>
        </w:rPr>
      </w:pPr>
    </w:p>
    <w:p w14:paraId="4F773035" w14:textId="77777777" w:rsidR="00DF5384" w:rsidRPr="00E04CED" w:rsidRDefault="00DF5384" w:rsidP="00982118">
      <w:pPr>
        <w:rPr>
          <w:color w:val="000000" w:themeColor="text1"/>
        </w:rPr>
      </w:pPr>
    </w:p>
    <w:p w14:paraId="2A814FB3" w14:textId="77777777" w:rsidR="00DF5384" w:rsidRPr="00E04CED" w:rsidRDefault="00DF5384"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2.</w:t>
      </w:r>
      <w:r w:rsidRPr="00E04CED">
        <w:rPr>
          <w:b/>
          <w:color w:val="000000" w:themeColor="text1"/>
        </w:rPr>
        <w:tab/>
        <w:t>NOMBRE DEL TITULAR DE LA AUTORIZACIÓN DE COMERCIALIZACIÓN</w:t>
      </w:r>
    </w:p>
    <w:p w14:paraId="3DDB55D4" w14:textId="77777777" w:rsidR="00DF5384" w:rsidRPr="00E04CED" w:rsidRDefault="00DF5384" w:rsidP="00982118">
      <w:pPr>
        <w:rPr>
          <w:color w:val="000000" w:themeColor="text1"/>
        </w:rPr>
      </w:pPr>
    </w:p>
    <w:p w14:paraId="22786AA7" w14:textId="77777777" w:rsidR="00C46587" w:rsidRPr="00E04CED" w:rsidRDefault="00DD75F2" w:rsidP="00982118">
      <w:pPr>
        <w:rPr>
          <w:color w:val="000000" w:themeColor="text1"/>
        </w:rPr>
      </w:pPr>
      <w:r w:rsidRPr="00E04CED">
        <w:rPr>
          <w:color w:val="000000" w:themeColor="text1"/>
        </w:rPr>
        <w:t>Pfizer Europe MA EEIG</w:t>
      </w:r>
    </w:p>
    <w:p w14:paraId="00A04AD5" w14:textId="77777777" w:rsidR="00DD75F2" w:rsidRPr="00E04CED" w:rsidRDefault="00DD75F2" w:rsidP="00982118">
      <w:pPr>
        <w:rPr>
          <w:color w:val="000000" w:themeColor="text1"/>
        </w:rPr>
      </w:pPr>
    </w:p>
    <w:p w14:paraId="20638FC5" w14:textId="77777777" w:rsidR="00DF5384" w:rsidRPr="00E04CED" w:rsidRDefault="00DF5384" w:rsidP="00982118">
      <w:pPr>
        <w:rPr>
          <w:color w:val="000000" w:themeColor="text1"/>
        </w:rPr>
      </w:pPr>
    </w:p>
    <w:p w14:paraId="268F297F" w14:textId="77777777" w:rsidR="00DF5384" w:rsidRPr="00E04CED" w:rsidRDefault="00DF5384"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3.</w:t>
      </w:r>
      <w:r w:rsidRPr="00E04CED">
        <w:rPr>
          <w:b/>
          <w:color w:val="000000" w:themeColor="text1"/>
        </w:rPr>
        <w:tab/>
        <w:t>FECHA DE CADUCIDAD</w:t>
      </w:r>
    </w:p>
    <w:p w14:paraId="5D37C391" w14:textId="77777777" w:rsidR="00DF5384" w:rsidRPr="00E04CED" w:rsidRDefault="00DF5384" w:rsidP="00982118">
      <w:pPr>
        <w:rPr>
          <w:color w:val="000000" w:themeColor="text1"/>
        </w:rPr>
      </w:pPr>
    </w:p>
    <w:p w14:paraId="3F566C60" w14:textId="77777777" w:rsidR="00C46587" w:rsidRPr="00E04CED" w:rsidRDefault="00C3048A" w:rsidP="00982118">
      <w:pPr>
        <w:rPr>
          <w:color w:val="000000" w:themeColor="text1"/>
        </w:rPr>
      </w:pPr>
      <w:r w:rsidRPr="00E04CED">
        <w:rPr>
          <w:color w:val="000000" w:themeColor="text1"/>
        </w:rPr>
        <w:t>EXP</w:t>
      </w:r>
    </w:p>
    <w:p w14:paraId="7188872C" w14:textId="77777777" w:rsidR="00C46587" w:rsidRPr="00E04CED" w:rsidRDefault="00C46587" w:rsidP="00982118">
      <w:pPr>
        <w:rPr>
          <w:color w:val="000000" w:themeColor="text1"/>
        </w:rPr>
      </w:pPr>
    </w:p>
    <w:p w14:paraId="1DB69D32" w14:textId="77777777" w:rsidR="00C46587" w:rsidRPr="00E04CED" w:rsidRDefault="00C46587" w:rsidP="00982118">
      <w:pPr>
        <w:rPr>
          <w:color w:val="000000" w:themeColor="text1"/>
        </w:rPr>
      </w:pPr>
    </w:p>
    <w:p w14:paraId="01B94489" w14:textId="77777777" w:rsidR="00DF5384" w:rsidRPr="00E04CED" w:rsidRDefault="00DF5384"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4.</w:t>
      </w:r>
      <w:r w:rsidRPr="00E04CED">
        <w:rPr>
          <w:b/>
          <w:color w:val="000000" w:themeColor="text1"/>
        </w:rPr>
        <w:tab/>
        <w:t>NÚMERO DE LOTE DEL FABRICANTE</w:t>
      </w:r>
    </w:p>
    <w:p w14:paraId="3B86E62E" w14:textId="77777777" w:rsidR="00DF5384" w:rsidRPr="00E04CED" w:rsidRDefault="00DF5384" w:rsidP="00982118">
      <w:pPr>
        <w:rPr>
          <w:color w:val="000000" w:themeColor="text1"/>
        </w:rPr>
      </w:pPr>
    </w:p>
    <w:p w14:paraId="41394536" w14:textId="77777777" w:rsidR="00C46587" w:rsidRPr="00E04CED" w:rsidRDefault="00C46587" w:rsidP="00982118">
      <w:pPr>
        <w:rPr>
          <w:color w:val="000000" w:themeColor="text1"/>
        </w:rPr>
      </w:pPr>
      <w:r w:rsidRPr="00E04CED">
        <w:rPr>
          <w:color w:val="000000" w:themeColor="text1"/>
        </w:rPr>
        <w:t xml:space="preserve">Lot </w:t>
      </w:r>
    </w:p>
    <w:p w14:paraId="4D20F292" w14:textId="77777777" w:rsidR="00C46587" w:rsidRPr="00E04CED" w:rsidRDefault="00C46587" w:rsidP="00982118">
      <w:pPr>
        <w:rPr>
          <w:color w:val="000000" w:themeColor="text1"/>
        </w:rPr>
      </w:pPr>
    </w:p>
    <w:p w14:paraId="0406AF99" w14:textId="77777777" w:rsidR="00DF5384" w:rsidRPr="00E04CED" w:rsidRDefault="00DF5384" w:rsidP="00982118">
      <w:pPr>
        <w:rPr>
          <w:color w:val="000000" w:themeColor="text1"/>
        </w:rPr>
      </w:pPr>
    </w:p>
    <w:p w14:paraId="0F8B2AEB" w14:textId="77777777" w:rsidR="00DF5384" w:rsidRPr="00E04CED" w:rsidRDefault="00DF5384" w:rsidP="00982118">
      <w:pPr>
        <w:pBdr>
          <w:top w:val="single" w:sz="4" w:space="1" w:color="auto"/>
          <w:left w:val="single" w:sz="4" w:space="4" w:color="auto"/>
          <w:bottom w:val="single" w:sz="4" w:space="1" w:color="auto"/>
          <w:right w:val="single" w:sz="4" w:space="4" w:color="auto"/>
        </w:pBdr>
        <w:tabs>
          <w:tab w:val="left" w:pos="562"/>
        </w:tabs>
        <w:rPr>
          <w:color w:val="000000" w:themeColor="text1"/>
        </w:rPr>
      </w:pPr>
      <w:r w:rsidRPr="00E04CED">
        <w:rPr>
          <w:b/>
          <w:color w:val="000000" w:themeColor="text1"/>
        </w:rPr>
        <w:t>5.</w:t>
      </w:r>
      <w:r w:rsidRPr="00E04CED">
        <w:rPr>
          <w:b/>
          <w:color w:val="000000" w:themeColor="text1"/>
        </w:rPr>
        <w:tab/>
        <w:t>OTROS</w:t>
      </w:r>
    </w:p>
    <w:p w14:paraId="68FA44E6" w14:textId="77777777" w:rsidR="00DF5384" w:rsidRPr="00E04CED" w:rsidRDefault="00DF5384" w:rsidP="00982118">
      <w:pPr>
        <w:rPr>
          <w:color w:val="000000" w:themeColor="text1"/>
        </w:rPr>
      </w:pPr>
    </w:p>
    <w:p w14:paraId="643208FD" w14:textId="77777777" w:rsidR="00C46587" w:rsidRPr="00E04CED" w:rsidRDefault="00C46587" w:rsidP="00982118">
      <w:pPr>
        <w:rPr>
          <w:color w:val="000000" w:themeColor="text1"/>
        </w:rPr>
      </w:pPr>
      <w:r w:rsidRPr="00E04CED">
        <w:rPr>
          <w:color w:val="000000" w:themeColor="text1"/>
        </w:rPr>
        <w:t xml:space="preserve">Para las instrucciones de </w:t>
      </w:r>
      <w:r w:rsidR="00436E6E" w:rsidRPr="00E04CED">
        <w:rPr>
          <w:color w:val="000000" w:themeColor="text1"/>
        </w:rPr>
        <w:t>conservación</w:t>
      </w:r>
      <w:r w:rsidRPr="00E04CED">
        <w:rPr>
          <w:color w:val="000000" w:themeColor="text1"/>
        </w:rPr>
        <w:t>, consultar el prospecto</w:t>
      </w:r>
      <w:r w:rsidR="00C3048A" w:rsidRPr="00E04CED">
        <w:rPr>
          <w:color w:val="000000" w:themeColor="text1"/>
        </w:rPr>
        <w:t>.</w:t>
      </w:r>
      <w:r w:rsidRPr="00E04CED">
        <w:rPr>
          <w:color w:val="000000" w:themeColor="text1"/>
        </w:rPr>
        <w:t xml:space="preserve"> </w:t>
      </w:r>
    </w:p>
    <w:p w14:paraId="6E8FBF27" w14:textId="77777777" w:rsidR="00C46587" w:rsidRPr="00E04CED" w:rsidRDefault="00C46587" w:rsidP="00982118">
      <w:pPr>
        <w:rPr>
          <w:color w:val="000000" w:themeColor="text1"/>
        </w:rPr>
      </w:pPr>
    </w:p>
    <w:p w14:paraId="1BA534EE" w14:textId="77777777" w:rsidR="00C46587" w:rsidRPr="00E04CED" w:rsidRDefault="00C46587" w:rsidP="00982118">
      <w:pPr>
        <w:rPr>
          <w:color w:val="000000" w:themeColor="text1"/>
        </w:rPr>
      </w:pPr>
      <w:r w:rsidRPr="00E04CED">
        <w:rPr>
          <w:color w:val="000000" w:themeColor="text1"/>
        </w:rPr>
        <w:t xml:space="preserve">Para un solo uso </w:t>
      </w:r>
    </w:p>
    <w:p w14:paraId="2BEC4862" w14:textId="77777777" w:rsidR="00211CB9" w:rsidRPr="00E04CED" w:rsidRDefault="00211CB9" w:rsidP="000D27F4">
      <w:pPr>
        <w:rPr>
          <w:color w:val="000000" w:themeColor="text1"/>
        </w:rPr>
      </w:pPr>
    </w:p>
    <w:p w14:paraId="22A19ABD" w14:textId="77777777" w:rsidR="00DF5384" w:rsidRPr="00E04CED" w:rsidRDefault="00DF5384" w:rsidP="00982118">
      <w:pPr>
        <w:rPr>
          <w:color w:val="000000" w:themeColor="text1"/>
        </w:rPr>
      </w:pPr>
    </w:p>
    <w:p w14:paraId="2CBA14E9" w14:textId="77777777" w:rsidR="00C46587" w:rsidRPr="00E04CED" w:rsidRDefault="00C46587" w:rsidP="00982118">
      <w:pPr>
        <w:rPr>
          <w:color w:val="000000" w:themeColor="text1"/>
        </w:rPr>
      </w:pPr>
      <w:r w:rsidRPr="00E04CED">
        <w:rPr>
          <w:color w:val="000000" w:themeColor="text1"/>
        </w:rPr>
        <w:br w:type="page"/>
      </w:r>
    </w:p>
    <w:p w14:paraId="79C0F6B9" w14:textId="77777777" w:rsidR="00C46587" w:rsidRPr="00E04CED"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lastRenderedPageBreak/>
        <w:t xml:space="preserve">INFORMACIÓN MÍNIMA QUE DEBE INCLUIRSE EN PEQUEÑOS ACONDICIONAMIENTOS PRIMARIOS </w:t>
      </w:r>
    </w:p>
    <w:p w14:paraId="7AC60D5E" w14:textId="77777777" w:rsidR="00C46587" w:rsidRPr="00E04CED" w:rsidRDefault="00C46587" w:rsidP="00982118">
      <w:pPr>
        <w:pBdr>
          <w:top w:val="single" w:sz="4" w:space="1" w:color="auto"/>
          <w:left w:val="single" w:sz="4" w:space="4" w:color="auto"/>
          <w:bottom w:val="single" w:sz="4" w:space="1" w:color="auto"/>
          <w:right w:val="single" w:sz="4" w:space="4" w:color="auto"/>
        </w:pBdr>
        <w:rPr>
          <w:b/>
          <w:color w:val="000000" w:themeColor="text1"/>
        </w:rPr>
      </w:pPr>
    </w:p>
    <w:p w14:paraId="1AFBBA39" w14:textId="77777777" w:rsidR="00C46587" w:rsidRPr="00E04CED"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 xml:space="preserve">ETIQUETA DE LA JERINGA </w:t>
      </w:r>
    </w:p>
    <w:p w14:paraId="4623E5E9" w14:textId="77777777" w:rsidR="00C46587" w:rsidRPr="00E04CED" w:rsidRDefault="00C46587" w:rsidP="00982118">
      <w:pPr>
        <w:rPr>
          <w:color w:val="000000" w:themeColor="text1"/>
        </w:rPr>
      </w:pPr>
    </w:p>
    <w:p w14:paraId="6A38073D" w14:textId="77777777" w:rsidR="00C46587" w:rsidRPr="00E04CED" w:rsidRDefault="00C46587" w:rsidP="00982118">
      <w:pPr>
        <w:rPr>
          <w:color w:val="000000" w:themeColor="text1"/>
        </w:rPr>
      </w:pPr>
    </w:p>
    <w:p w14:paraId="027AA913" w14:textId="77777777" w:rsidR="00C46587" w:rsidRPr="00E04CE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1.</w:t>
      </w:r>
      <w:r w:rsidRPr="00E04CED">
        <w:rPr>
          <w:b/>
          <w:color w:val="000000" w:themeColor="text1"/>
        </w:rPr>
        <w:tab/>
        <w:t xml:space="preserve">NOMBRE DEL MEDICAMENTO Y VÍA DE ADMINISTRACIÓN </w:t>
      </w:r>
    </w:p>
    <w:p w14:paraId="36B4DF52" w14:textId="77777777" w:rsidR="00C46587" w:rsidRPr="00E04CED" w:rsidRDefault="00C46587" w:rsidP="00982118">
      <w:pPr>
        <w:rPr>
          <w:color w:val="000000" w:themeColor="text1"/>
        </w:rPr>
      </w:pPr>
    </w:p>
    <w:p w14:paraId="53E82714" w14:textId="77777777" w:rsidR="00C46587" w:rsidRPr="00E04CED" w:rsidRDefault="006A1144"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40 mg inyectable </w:t>
      </w:r>
    </w:p>
    <w:p w14:paraId="0C301664" w14:textId="77777777" w:rsidR="00C46587" w:rsidRPr="00E04CED" w:rsidRDefault="00C46587" w:rsidP="00982118">
      <w:pPr>
        <w:rPr>
          <w:color w:val="000000" w:themeColor="text1"/>
        </w:rPr>
      </w:pPr>
      <w:proofErr w:type="spellStart"/>
      <w:r w:rsidRPr="00E04CED">
        <w:rPr>
          <w:color w:val="000000" w:themeColor="text1"/>
        </w:rPr>
        <w:t>adalimumab</w:t>
      </w:r>
      <w:proofErr w:type="spellEnd"/>
      <w:r w:rsidRPr="00E04CED">
        <w:rPr>
          <w:color w:val="000000" w:themeColor="text1"/>
        </w:rPr>
        <w:t xml:space="preserve"> </w:t>
      </w:r>
    </w:p>
    <w:p w14:paraId="2BD7B1ED" w14:textId="77777777" w:rsidR="00C46587" w:rsidRPr="00E04CED" w:rsidRDefault="00211CB9" w:rsidP="00982118">
      <w:pPr>
        <w:rPr>
          <w:color w:val="000000" w:themeColor="text1"/>
        </w:rPr>
      </w:pPr>
      <w:r w:rsidRPr="00E04CED">
        <w:rPr>
          <w:color w:val="000000" w:themeColor="text1"/>
        </w:rPr>
        <w:t>SC</w:t>
      </w:r>
    </w:p>
    <w:p w14:paraId="0CD1A266" w14:textId="77777777" w:rsidR="00211CB9" w:rsidRPr="00E04CED" w:rsidRDefault="00211CB9" w:rsidP="00982118">
      <w:pPr>
        <w:rPr>
          <w:color w:val="000000" w:themeColor="text1"/>
        </w:rPr>
      </w:pPr>
    </w:p>
    <w:p w14:paraId="614FD99A" w14:textId="77777777" w:rsidR="00C46587" w:rsidRPr="00E04CED" w:rsidRDefault="00C46587" w:rsidP="00982118">
      <w:pPr>
        <w:rPr>
          <w:color w:val="000000" w:themeColor="text1"/>
        </w:rPr>
      </w:pPr>
    </w:p>
    <w:p w14:paraId="4F5BCBC6" w14:textId="77777777" w:rsidR="00C46587" w:rsidRPr="00E04CE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2.</w:t>
      </w:r>
      <w:r w:rsidRPr="00E04CED">
        <w:rPr>
          <w:b/>
          <w:color w:val="000000" w:themeColor="text1"/>
        </w:rPr>
        <w:tab/>
        <w:t xml:space="preserve">FORMA DE ADMINISTRACIÓN </w:t>
      </w:r>
    </w:p>
    <w:p w14:paraId="0FA55B2D" w14:textId="77777777" w:rsidR="00C46587" w:rsidRPr="00E04CED" w:rsidRDefault="00C46587" w:rsidP="00982118">
      <w:pPr>
        <w:rPr>
          <w:color w:val="000000" w:themeColor="text1"/>
        </w:rPr>
      </w:pPr>
    </w:p>
    <w:p w14:paraId="55A78492" w14:textId="77777777" w:rsidR="00C46587" w:rsidRPr="00E04CED" w:rsidRDefault="00C46587" w:rsidP="00982118">
      <w:pPr>
        <w:rPr>
          <w:color w:val="000000" w:themeColor="text1"/>
        </w:rPr>
      </w:pPr>
    </w:p>
    <w:p w14:paraId="1695A9DC" w14:textId="77777777" w:rsidR="00C46587" w:rsidRPr="00E04CE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3.</w:t>
      </w:r>
      <w:r w:rsidRPr="00E04CED">
        <w:rPr>
          <w:b/>
          <w:color w:val="000000" w:themeColor="text1"/>
        </w:rPr>
        <w:tab/>
        <w:t xml:space="preserve">FECHA DE CADUCIDAD </w:t>
      </w:r>
    </w:p>
    <w:p w14:paraId="06A22814" w14:textId="77777777" w:rsidR="00C46587" w:rsidRPr="00E04CED" w:rsidRDefault="00C46587" w:rsidP="00982118">
      <w:pPr>
        <w:rPr>
          <w:color w:val="000000" w:themeColor="text1"/>
        </w:rPr>
      </w:pPr>
    </w:p>
    <w:p w14:paraId="15E841DD" w14:textId="77777777" w:rsidR="00C46587" w:rsidRPr="00E04CED" w:rsidRDefault="00C3048A" w:rsidP="00982118">
      <w:pPr>
        <w:rPr>
          <w:color w:val="000000" w:themeColor="text1"/>
        </w:rPr>
      </w:pPr>
      <w:r w:rsidRPr="00E04CED">
        <w:rPr>
          <w:color w:val="000000" w:themeColor="text1"/>
        </w:rPr>
        <w:t>EXP</w:t>
      </w:r>
    </w:p>
    <w:p w14:paraId="0A33706A" w14:textId="77777777" w:rsidR="00C46587" w:rsidRPr="00E04CED" w:rsidRDefault="00C46587" w:rsidP="00982118">
      <w:pPr>
        <w:rPr>
          <w:color w:val="000000" w:themeColor="text1"/>
        </w:rPr>
      </w:pPr>
    </w:p>
    <w:p w14:paraId="726C3DAA" w14:textId="77777777" w:rsidR="00C46587" w:rsidRPr="00E04CED" w:rsidRDefault="00C46587" w:rsidP="00982118">
      <w:pPr>
        <w:rPr>
          <w:color w:val="000000" w:themeColor="text1"/>
        </w:rPr>
      </w:pPr>
    </w:p>
    <w:p w14:paraId="3D869493" w14:textId="77777777" w:rsidR="00C46587" w:rsidRPr="00E04CE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4.</w:t>
      </w:r>
      <w:r w:rsidRPr="00E04CED">
        <w:rPr>
          <w:b/>
          <w:color w:val="000000" w:themeColor="text1"/>
        </w:rPr>
        <w:tab/>
        <w:t xml:space="preserve">NÚMERO DE LOTE DEL FABRICANTE </w:t>
      </w:r>
    </w:p>
    <w:p w14:paraId="6EFEA1F1" w14:textId="77777777" w:rsidR="00C46587" w:rsidRPr="00E04CED" w:rsidRDefault="00C46587" w:rsidP="00982118">
      <w:pPr>
        <w:rPr>
          <w:color w:val="000000" w:themeColor="text1"/>
        </w:rPr>
      </w:pPr>
    </w:p>
    <w:p w14:paraId="399792E3" w14:textId="77777777" w:rsidR="00C46587" w:rsidRPr="00E04CED" w:rsidRDefault="00C46587" w:rsidP="00982118">
      <w:pPr>
        <w:rPr>
          <w:color w:val="000000" w:themeColor="text1"/>
        </w:rPr>
      </w:pPr>
      <w:r w:rsidRPr="00E04CED">
        <w:rPr>
          <w:color w:val="000000" w:themeColor="text1"/>
        </w:rPr>
        <w:t xml:space="preserve">Lot </w:t>
      </w:r>
    </w:p>
    <w:p w14:paraId="06EADD85" w14:textId="77777777" w:rsidR="00C46587" w:rsidRPr="00E04CED" w:rsidRDefault="00C46587" w:rsidP="00982118">
      <w:pPr>
        <w:rPr>
          <w:color w:val="000000" w:themeColor="text1"/>
        </w:rPr>
      </w:pPr>
    </w:p>
    <w:p w14:paraId="7B40DCA1" w14:textId="77777777" w:rsidR="00C46587" w:rsidRPr="00E04CED" w:rsidRDefault="00C46587" w:rsidP="00982118">
      <w:pPr>
        <w:rPr>
          <w:color w:val="000000" w:themeColor="text1"/>
        </w:rPr>
      </w:pPr>
    </w:p>
    <w:p w14:paraId="025CF7DD" w14:textId="77777777" w:rsidR="00C46587" w:rsidRPr="00E04CE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5.</w:t>
      </w:r>
      <w:r w:rsidRPr="00E04CED">
        <w:rPr>
          <w:b/>
          <w:color w:val="000000" w:themeColor="text1"/>
        </w:rPr>
        <w:tab/>
        <w:t xml:space="preserve">CONTENIDO EN PESO, EN VOLUMEN O EN UNIDADES </w:t>
      </w:r>
    </w:p>
    <w:p w14:paraId="439D9800" w14:textId="77777777" w:rsidR="00C46587" w:rsidRPr="00E04CED" w:rsidRDefault="00C46587" w:rsidP="00982118">
      <w:pPr>
        <w:rPr>
          <w:color w:val="000000" w:themeColor="text1"/>
        </w:rPr>
      </w:pPr>
    </w:p>
    <w:p w14:paraId="0FDD131E" w14:textId="77777777" w:rsidR="00C46587" w:rsidRPr="00E04CED" w:rsidRDefault="00C46587" w:rsidP="00982118">
      <w:pPr>
        <w:rPr>
          <w:color w:val="000000" w:themeColor="text1"/>
        </w:rPr>
      </w:pPr>
      <w:r w:rsidRPr="00E04CED">
        <w:rPr>
          <w:color w:val="000000" w:themeColor="text1"/>
          <w:highlight w:val="lightGray"/>
        </w:rPr>
        <w:t>40 mg/0,8 ml</w:t>
      </w:r>
      <w:r w:rsidRPr="00E04CED">
        <w:rPr>
          <w:color w:val="000000" w:themeColor="text1"/>
        </w:rPr>
        <w:t xml:space="preserve"> </w:t>
      </w:r>
    </w:p>
    <w:p w14:paraId="2F332B95" w14:textId="77777777" w:rsidR="00C46587" w:rsidRPr="00E04CED" w:rsidRDefault="00C46587" w:rsidP="00982118">
      <w:pPr>
        <w:rPr>
          <w:color w:val="000000" w:themeColor="text1"/>
        </w:rPr>
      </w:pPr>
    </w:p>
    <w:p w14:paraId="591BCA1F" w14:textId="77777777" w:rsidR="00C46587" w:rsidRPr="00E04CED" w:rsidRDefault="00C46587" w:rsidP="00982118">
      <w:pPr>
        <w:rPr>
          <w:color w:val="000000" w:themeColor="text1"/>
        </w:rPr>
      </w:pPr>
    </w:p>
    <w:p w14:paraId="1A25DCAF" w14:textId="77777777" w:rsidR="00C46587" w:rsidRPr="00E04CE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6.</w:t>
      </w:r>
      <w:r w:rsidRPr="00E04CED">
        <w:rPr>
          <w:b/>
          <w:color w:val="000000" w:themeColor="text1"/>
        </w:rPr>
        <w:tab/>
        <w:t xml:space="preserve">OTROS </w:t>
      </w:r>
    </w:p>
    <w:p w14:paraId="398FDBC0" w14:textId="77777777" w:rsidR="00C46587" w:rsidRPr="00E04CED" w:rsidRDefault="00C46587" w:rsidP="00982118">
      <w:pPr>
        <w:rPr>
          <w:color w:val="000000" w:themeColor="text1"/>
        </w:rPr>
      </w:pPr>
    </w:p>
    <w:p w14:paraId="5EEE14BD" w14:textId="77777777" w:rsidR="00C46587" w:rsidRPr="00E04CED" w:rsidRDefault="00C46587" w:rsidP="00982118">
      <w:pPr>
        <w:rPr>
          <w:color w:val="000000" w:themeColor="text1"/>
        </w:rPr>
      </w:pPr>
    </w:p>
    <w:p w14:paraId="6E9E7524" w14:textId="77777777" w:rsidR="00C46587" w:rsidRPr="00E04CED" w:rsidRDefault="00C46587" w:rsidP="00982118">
      <w:pPr>
        <w:rPr>
          <w:color w:val="000000" w:themeColor="text1"/>
        </w:rPr>
      </w:pPr>
      <w:r w:rsidRPr="00E04CED">
        <w:rPr>
          <w:color w:val="000000" w:themeColor="text1"/>
        </w:rPr>
        <w:br w:type="page"/>
      </w:r>
    </w:p>
    <w:p w14:paraId="5000E827" w14:textId="77777777" w:rsidR="00C46587" w:rsidRPr="00E04CED"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lastRenderedPageBreak/>
        <w:t xml:space="preserve">INFORMACIÓN QUE DEBE FIGURAR EN EL EMBALAJE EXTERIOR </w:t>
      </w:r>
    </w:p>
    <w:p w14:paraId="4DD70698" w14:textId="77777777" w:rsidR="00B34D57" w:rsidRPr="00E04CED" w:rsidRDefault="00B34D57" w:rsidP="00982118">
      <w:pPr>
        <w:pBdr>
          <w:top w:val="single" w:sz="4" w:space="1" w:color="auto"/>
          <w:left w:val="single" w:sz="4" w:space="4" w:color="auto"/>
          <w:bottom w:val="single" w:sz="4" w:space="1" w:color="auto"/>
          <w:right w:val="single" w:sz="4" w:space="4" w:color="auto"/>
        </w:pBdr>
        <w:rPr>
          <w:b/>
          <w:color w:val="000000" w:themeColor="text1"/>
        </w:rPr>
      </w:pPr>
    </w:p>
    <w:p w14:paraId="4D24DAAC" w14:textId="77777777" w:rsidR="00C46587" w:rsidRPr="00E04CED"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 xml:space="preserve">CARTONAJE </w:t>
      </w:r>
    </w:p>
    <w:p w14:paraId="19E5D014" w14:textId="77777777" w:rsidR="00C46587" w:rsidRPr="00E04CED" w:rsidRDefault="00C46587" w:rsidP="00982118">
      <w:pPr>
        <w:rPr>
          <w:color w:val="000000" w:themeColor="text1"/>
        </w:rPr>
      </w:pPr>
    </w:p>
    <w:p w14:paraId="206C4FB5" w14:textId="77777777" w:rsidR="00C46587" w:rsidRPr="00E04CED" w:rsidRDefault="00C46587" w:rsidP="00982118">
      <w:pPr>
        <w:rPr>
          <w:color w:val="000000" w:themeColor="text1"/>
        </w:rPr>
      </w:pPr>
    </w:p>
    <w:p w14:paraId="763A8E52" w14:textId="77777777" w:rsidR="00C46587" w:rsidRPr="00E04CE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1.</w:t>
      </w:r>
      <w:r w:rsidRPr="00E04CED">
        <w:rPr>
          <w:b/>
          <w:color w:val="000000" w:themeColor="text1"/>
        </w:rPr>
        <w:tab/>
        <w:t xml:space="preserve">NOMBRE DEL MEDICAMENTO </w:t>
      </w:r>
    </w:p>
    <w:p w14:paraId="3F72C923" w14:textId="77777777" w:rsidR="00C46587" w:rsidRPr="00E04CED" w:rsidRDefault="00C46587" w:rsidP="00982118">
      <w:pPr>
        <w:rPr>
          <w:color w:val="000000" w:themeColor="text1"/>
        </w:rPr>
      </w:pPr>
    </w:p>
    <w:p w14:paraId="319B2C8A" w14:textId="77777777" w:rsidR="00C46587" w:rsidRPr="00E04CED" w:rsidRDefault="00A924EE"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40 mg solución inyectable en pluma precargada </w:t>
      </w:r>
    </w:p>
    <w:p w14:paraId="29088865" w14:textId="77777777" w:rsidR="00C46587" w:rsidRPr="00E04CED" w:rsidRDefault="00C46587" w:rsidP="00982118">
      <w:pPr>
        <w:rPr>
          <w:color w:val="000000" w:themeColor="text1"/>
        </w:rPr>
      </w:pPr>
      <w:proofErr w:type="spellStart"/>
      <w:r w:rsidRPr="00E04CED">
        <w:rPr>
          <w:color w:val="000000" w:themeColor="text1"/>
        </w:rPr>
        <w:t>adalimumab</w:t>
      </w:r>
      <w:proofErr w:type="spellEnd"/>
      <w:r w:rsidRPr="00E04CED">
        <w:rPr>
          <w:color w:val="000000" w:themeColor="text1"/>
        </w:rPr>
        <w:t xml:space="preserve"> </w:t>
      </w:r>
    </w:p>
    <w:p w14:paraId="47655180" w14:textId="77777777" w:rsidR="00C46587" w:rsidRPr="00E04CED" w:rsidRDefault="00C46587" w:rsidP="00982118">
      <w:pPr>
        <w:rPr>
          <w:color w:val="000000" w:themeColor="text1"/>
        </w:rPr>
      </w:pPr>
    </w:p>
    <w:p w14:paraId="14F467EE" w14:textId="77777777" w:rsidR="00C46587" w:rsidRPr="00E04CED" w:rsidRDefault="00C46587" w:rsidP="00982118">
      <w:pPr>
        <w:rPr>
          <w:color w:val="000000" w:themeColor="text1"/>
        </w:rPr>
      </w:pPr>
    </w:p>
    <w:p w14:paraId="7F43D36C" w14:textId="77777777" w:rsidR="00C46587" w:rsidRPr="00E04CE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2.</w:t>
      </w:r>
      <w:r w:rsidRPr="00E04CED">
        <w:rPr>
          <w:b/>
          <w:color w:val="000000" w:themeColor="text1"/>
        </w:rPr>
        <w:tab/>
        <w:t xml:space="preserve">PRINCIPIO ACTIVO </w:t>
      </w:r>
    </w:p>
    <w:p w14:paraId="6812DEC0" w14:textId="77777777" w:rsidR="00C46587" w:rsidRPr="00E04CED" w:rsidRDefault="00C46587" w:rsidP="00982118">
      <w:pPr>
        <w:rPr>
          <w:color w:val="000000" w:themeColor="text1"/>
        </w:rPr>
      </w:pPr>
    </w:p>
    <w:p w14:paraId="36F86A28" w14:textId="77777777" w:rsidR="00C46587" w:rsidRPr="00E04CED" w:rsidRDefault="00C46587" w:rsidP="00982118">
      <w:pPr>
        <w:rPr>
          <w:color w:val="000000" w:themeColor="text1"/>
        </w:rPr>
      </w:pPr>
      <w:r w:rsidRPr="00E04CED">
        <w:rPr>
          <w:color w:val="000000" w:themeColor="text1"/>
        </w:rPr>
        <w:t xml:space="preserve">Cada pluma precargada de 0,8 ml contiene 40 mg de </w:t>
      </w:r>
      <w:proofErr w:type="spellStart"/>
      <w:r w:rsidRPr="00E04CED">
        <w:rPr>
          <w:color w:val="000000" w:themeColor="text1"/>
        </w:rPr>
        <w:t>adalimumab</w:t>
      </w:r>
      <w:proofErr w:type="spellEnd"/>
      <w:r w:rsidRPr="00E04CED">
        <w:rPr>
          <w:color w:val="000000" w:themeColor="text1"/>
        </w:rPr>
        <w:t xml:space="preserve">. </w:t>
      </w:r>
    </w:p>
    <w:p w14:paraId="730D446A" w14:textId="77777777" w:rsidR="00C46587" w:rsidRPr="00E04CED" w:rsidRDefault="00C46587" w:rsidP="00982118">
      <w:pPr>
        <w:rPr>
          <w:color w:val="000000" w:themeColor="text1"/>
        </w:rPr>
      </w:pPr>
    </w:p>
    <w:p w14:paraId="5F068613" w14:textId="77777777" w:rsidR="00C46587" w:rsidRPr="00E04CED" w:rsidRDefault="00C46587" w:rsidP="00982118">
      <w:pPr>
        <w:rPr>
          <w:color w:val="000000" w:themeColor="text1"/>
        </w:rPr>
      </w:pPr>
    </w:p>
    <w:p w14:paraId="18527294" w14:textId="77777777" w:rsidR="00C46587" w:rsidRPr="00E04CE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3.</w:t>
      </w:r>
      <w:r w:rsidRPr="00E04CED">
        <w:rPr>
          <w:b/>
          <w:color w:val="000000" w:themeColor="text1"/>
        </w:rPr>
        <w:tab/>
        <w:t xml:space="preserve">LISTA DE EXCIPIENTES </w:t>
      </w:r>
    </w:p>
    <w:p w14:paraId="2E024BEB" w14:textId="77777777" w:rsidR="00C46587" w:rsidRPr="00E04CED" w:rsidRDefault="00C46587" w:rsidP="00982118">
      <w:pPr>
        <w:rPr>
          <w:color w:val="000000" w:themeColor="text1"/>
        </w:rPr>
      </w:pPr>
    </w:p>
    <w:p w14:paraId="29273A08" w14:textId="77777777" w:rsidR="00C46587" w:rsidRPr="00E04CED" w:rsidRDefault="00C46587" w:rsidP="00982118">
      <w:pPr>
        <w:rPr>
          <w:color w:val="000000" w:themeColor="text1"/>
          <w:highlight w:val="lightGray"/>
        </w:rPr>
      </w:pPr>
      <w:r w:rsidRPr="00E04CED">
        <w:rPr>
          <w:color w:val="000000" w:themeColor="text1"/>
        </w:rPr>
        <w:t xml:space="preserve">Excipientes: L-histidina, clorhidrato de L-histidina </w:t>
      </w:r>
      <w:proofErr w:type="spellStart"/>
      <w:r w:rsidRPr="00E04CED">
        <w:rPr>
          <w:color w:val="000000" w:themeColor="text1"/>
        </w:rPr>
        <w:t>monohidrato</w:t>
      </w:r>
      <w:proofErr w:type="spellEnd"/>
      <w:r w:rsidRPr="00E04CED">
        <w:rPr>
          <w:color w:val="000000" w:themeColor="text1"/>
        </w:rPr>
        <w:t xml:space="preserve">, sacarosa, </w:t>
      </w:r>
      <w:proofErr w:type="spellStart"/>
      <w:r w:rsidRPr="00E04CED">
        <w:rPr>
          <w:color w:val="000000" w:themeColor="text1"/>
        </w:rPr>
        <w:t>edetato</w:t>
      </w:r>
      <w:proofErr w:type="spellEnd"/>
      <w:r w:rsidRPr="00E04CED">
        <w:rPr>
          <w:color w:val="000000" w:themeColor="text1"/>
        </w:rPr>
        <w:t xml:space="preserve"> disódico </w:t>
      </w:r>
      <w:proofErr w:type="spellStart"/>
      <w:r w:rsidRPr="00E04CED">
        <w:rPr>
          <w:color w:val="000000" w:themeColor="text1"/>
        </w:rPr>
        <w:t>dihidrato</w:t>
      </w:r>
      <w:proofErr w:type="spellEnd"/>
      <w:r w:rsidRPr="00E04CED">
        <w:rPr>
          <w:color w:val="000000" w:themeColor="text1"/>
        </w:rPr>
        <w:t xml:space="preserve">, L-metionina, polisorbato 80 y agua para preparaciones inyectables. </w:t>
      </w:r>
      <w:r w:rsidR="00C3048A" w:rsidRPr="00E04CED">
        <w:rPr>
          <w:color w:val="000000" w:themeColor="text1"/>
          <w:highlight w:val="lightGray"/>
        </w:rPr>
        <w:t xml:space="preserve">Para </w:t>
      </w:r>
      <w:proofErr w:type="gramStart"/>
      <w:r w:rsidR="00C3048A" w:rsidRPr="00E04CED">
        <w:rPr>
          <w:color w:val="000000" w:themeColor="text1"/>
          <w:highlight w:val="lightGray"/>
        </w:rPr>
        <w:t>mayor información</w:t>
      </w:r>
      <w:proofErr w:type="gramEnd"/>
      <w:r w:rsidR="00C3048A" w:rsidRPr="00E04CED">
        <w:rPr>
          <w:color w:val="000000" w:themeColor="text1"/>
          <w:highlight w:val="lightGray"/>
        </w:rPr>
        <w:t xml:space="preserve"> consultar </w:t>
      </w:r>
      <w:r w:rsidR="007C5315" w:rsidRPr="00E04CED">
        <w:rPr>
          <w:color w:val="000000" w:themeColor="text1"/>
          <w:highlight w:val="lightGray"/>
        </w:rPr>
        <w:t>el prospecto</w:t>
      </w:r>
      <w:r w:rsidR="00C3048A" w:rsidRPr="00E04CED">
        <w:rPr>
          <w:color w:val="000000" w:themeColor="text1"/>
          <w:highlight w:val="lightGray"/>
        </w:rPr>
        <w:t>.</w:t>
      </w:r>
    </w:p>
    <w:p w14:paraId="60EA1F91" w14:textId="77777777" w:rsidR="00C46587" w:rsidRPr="00E04CED" w:rsidRDefault="00C46587" w:rsidP="00982118">
      <w:pPr>
        <w:tabs>
          <w:tab w:val="left" w:pos="562"/>
        </w:tabs>
        <w:rPr>
          <w:color w:val="000000" w:themeColor="text1"/>
        </w:rPr>
      </w:pPr>
    </w:p>
    <w:p w14:paraId="10C9F5A4" w14:textId="77777777" w:rsidR="00C46587" w:rsidRPr="00E04CED" w:rsidRDefault="00C46587" w:rsidP="00982118">
      <w:pPr>
        <w:tabs>
          <w:tab w:val="left" w:pos="562"/>
        </w:tabs>
        <w:rPr>
          <w:color w:val="000000" w:themeColor="text1"/>
        </w:rPr>
      </w:pPr>
    </w:p>
    <w:p w14:paraId="2EE140A3" w14:textId="77777777" w:rsidR="00C46587" w:rsidRPr="00E04CE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4.</w:t>
      </w:r>
      <w:r w:rsidRPr="00E04CED">
        <w:rPr>
          <w:b/>
          <w:color w:val="000000" w:themeColor="text1"/>
        </w:rPr>
        <w:tab/>
        <w:t xml:space="preserve">FORMA FARMACÉUTICA Y CONTENIDO DEL ENVASE </w:t>
      </w:r>
    </w:p>
    <w:p w14:paraId="12797F90" w14:textId="77777777" w:rsidR="00C46587" w:rsidRPr="00E04CED" w:rsidRDefault="00C46587" w:rsidP="00982118">
      <w:pPr>
        <w:rPr>
          <w:color w:val="000000" w:themeColor="text1"/>
        </w:rPr>
      </w:pPr>
    </w:p>
    <w:p w14:paraId="5A1F82B0" w14:textId="77777777" w:rsidR="003A774D" w:rsidRPr="00E04CED" w:rsidRDefault="003A774D" w:rsidP="00982118">
      <w:pPr>
        <w:rPr>
          <w:color w:val="000000" w:themeColor="text1"/>
        </w:rPr>
      </w:pPr>
      <w:r w:rsidRPr="00E04CED">
        <w:rPr>
          <w:color w:val="000000" w:themeColor="text1"/>
          <w:highlight w:val="lightGray"/>
        </w:rPr>
        <w:t>Solución inyectable</w:t>
      </w:r>
    </w:p>
    <w:p w14:paraId="05E58FCE" w14:textId="77777777" w:rsidR="00C46587" w:rsidRPr="00E04CED" w:rsidRDefault="00C46587" w:rsidP="00982118">
      <w:pPr>
        <w:rPr>
          <w:color w:val="000000" w:themeColor="text1"/>
        </w:rPr>
      </w:pPr>
      <w:r w:rsidRPr="00E04CED">
        <w:rPr>
          <w:color w:val="000000" w:themeColor="text1"/>
        </w:rPr>
        <w:t xml:space="preserve">1 pluma precargada </w:t>
      </w:r>
    </w:p>
    <w:p w14:paraId="52CA7A99" w14:textId="77777777" w:rsidR="00C46587" w:rsidRPr="00E04CED" w:rsidRDefault="00C46587" w:rsidP="00982118">
      <w:pPr>
        <w:rPr>
          <w:color w:val="000000" w:themeColor="text1"/>
        </w:rPr>
      </w:pPr>
      <w:r w:rsidRPr="00E04CED">
        <w:rPr>
          <w:color w:val="000000" w:themeColor="text1"/>
        </w:rPr>
        <w:t xml:space="preserve">2 toallitas impregnadas en alcohol </w:t>
      </w:r>
    </w:p>
    <w:p w14:paraId="3CCE123A" w14:textId="77777777" w:rsidR="003A774D" w:rsidRPr="00E04CED" w:rsidRDefault="003A774D" w:rsidP="007C4B2C">
      <w:pPr>
        <w:pStyle w:val="BodyText"/>
        <w:widowControl/>
        <w:kinsoku w:val="0"/>
        <w:overflowPunct w:val="0"/>
        <w:ind w:left="0" w:right="447"/>
        <w:rPr>
          <w:color w:val="000000" w:themeColor="text1"/>
        </w:rPr>
      </w:pPr>
    </w:p>
    <w:p w14:paraId="489E2252" w14:textId="77777777" w:rsidR="003A774D" w:rsidRPr="00E04CED" w:rsidRDefault="003A774D" w:rsidP="00982118">
      <w:pPr>
        <w:rPr>
          <w:color w:val="000000" w:themeColor="text1"/>
          <w:highlight w:val="lightGray"/>
        </w:rPr>
      </w:pPr>
      <w:r w:rsidRPr="00E04CED">
        <w:rPr>
          <w:color w:val="000000" w:themeColor="text1"/>
          <w:highlight w:val="lightGray"/>
        </w:rPr>
        <w:t xml:space="preserve">2 plumas precargadas </w:t>
      </w:r>
    </w:p>
    <w:p w14:paraId="7597892A" w14:textId="77777777" w:rsidR="003A774D" w:rsidRPr="00E04CED" w:rsidRDefault="003A774D" w:rsidP="00982118">
      <w:pPr>
        <w:rPr>
          <w:color w:val="000000" w:themeColor="text1"/>
          <w:highlight w:val="lightGray"/>
        </w:rPr>
      </w:pPr>
      <w:r w:rsidRPr="00E04CED">
        <w:rPr>
          <w:color w:val="000000" w:themeColor="text1"/>
          <w:highlight w:val="lightGray"/>
        </w:rPr>
        <w:t>2 toallitas impregnadas en alcohol</w:t>
      </w:r>
    </w:p>
    <w:p w14:paraId="5176073E" w14:textId="77777777" w:rsidR="003A774D" w:rsidRPr="00E04CED" w:rsidRDefault="003A774D" w:rsidP="007C4B2C">
      <w:pPr>
        <w:pStyle w:val="BodyText"/>
        <w:widowControl/>
        <w:kinsoku w:val="0"/>
        <w:overflowPunct w:val="0"/>
        <w:ind w:left="0" w:right="447"/>
        <w:rPr>
          <w:color w:val="000000" w:themeColor="text1"/>
          <w:highlight w:val="lightGray"/>
        </w:rPr>
      </w:pPr>
    </w:p>
    <w:p w14:paraId="3800C072" w14:textId="77777777" w:rsidR="003A774D" w:rsidRPr="00E04CED" w:rsidRDefault="003A774D" w:rsidP="00982118">
      <w:pPr>
        <w:rPr>
          <w:color w:val="000000" w:themeColor="text1"/>
          <w:highlight w:val="lightGray"/>
        </w:rPr>
      </w:pPr>
      <w:r w:rsidRPr="00E04CED">
        <w:rPr>
          <w:color w:val="000000" w:themeColor="text1"/>
          <w:highlight w:val="lightGray"/>
        </w:rPr>
        <w:t xml:space="preserve">4 plumas precargadas </w:t>
      </w:r>
    </w:p>
    <w:p w14:paraId="0FE3B6F9" w14:textId="77777777" w:rsidR="003A774D" w:rsidRPr="00E04CED" w:rsidRDefault="003A774D" w:rsidP="00982118">
      <w:pPr>
        <w:rPr>
          <w:color w:val="000000" w:themeColor="text1"/>
          <w:highlight w:val="lightGray"/>
        </w:rPr>
      </w:pPr>
      <w:r w:rsidRPr="00E04CED">
        <w:rPr>
          <w:color w:val="000000" w:themeColor="text1"/>
          <w:highlight w:val="lightGray"/>
        </w:rPr>
        <w:t>4 toallitas impregnadas en alcohol</w:t>
      </w:r>
    </w:p>
    <w:p w14:paraId="2DEF34F7" w14:textId="77777777" w:rsidR="003A774D" w:rsidRPr="00E04CED" w:rsidRDefault="003A774D" w:rsidP="007C4B2C">
      <w:pPr>
        <w:pStyle w:val="BodyText"/>
        <w:widowControl/>
        <w:kinsoku w:val="0"/>
        <w:overflowPunct w:val="0"/>
        <w:ind w:left="0" w:right="447"/>
        <w:rPr>
          <w:color w:val="000000" w:themeColor="text1"/>
          <w:highlight w:val="lightGray"/>
        </w:rPr>
      </w:pPr>
    </w:p>
    <w:p w14:paraId="4CCFBEA6" w14:textId="77777777" w:rsidR="003A774D" w:rsidRPr="00E04CED" w:rsidRDefault="003A774D" w:rsidP="00982118">
      <w:pPr>
        <w:rPr>
          <w:color w:val="000000" w:themeColor="text1"/>
          <w:highlight w:val="lightGray"/>
        </w:rPr>
      </w:pPr>
      <w:r w:rsidRPr="00E04CED">
        <w:rPr>
          <w:color w:val="000000" w:themeColor="text1"/>
          <w:highlight w:val="lightGray"/>
        </w:rPr>
        <w:t xml:space="preserve">6 plumas precargadas </w:t>
      </w:r>
    </w:p>
    <w:p w14:paraId="58D1B4C1" w14:textId="77777777" w:rsidR="003A774D" w:rsidRPr="00E04CED" w:rsidRDefault="003A774D" w:rsidP="00982118">
      <w:pPr>
        <w:rPr>
          <w:color w:val="000000" w:themeColor="text1"/>
          <w:highlight w:val="lightGray"/>
        </w:rPr>
      </w:pPr>
      <w:r w:rsidRPr="00E04CED">
        <w:rPr>
          <w:color w:val="000000" w:themeColor="text1"/>
          <w:highlight w:val="lightGray"/>
        </w:rPr>
        <w:t>6 toallitas impregnadas en alcohol</w:t>
      </w:r>
    </w:p>
    <w:p w14:paraId="001030C6" w14:textId="77777777" w:rsidR="00C46587" w:rsidRPr="00E04CED" w:rsidRDefault="00C46587" w:rsidP="00982118">
      <w:pPr>
        <w:rPr>
          <w:color w:val="000000" w:themeColor="text1"/>
        </w:rPr>
      </w:pPr>
    </w:p>
    <w:p w14:paraId="082BDB8C" w14:textId="77777777" w:rsidR="00CB1BA7" w:rsidRPr="00E04CED" w:rsidRDefault="00CB1BA7" w:rsidP="00982118">
      <w:pPr>
        <w:rPr>
          <w:color w:val="000000" w:themeColor="text1"/>
        </w:rPr>
      </w:pPr>
    </w:p>
    <w:p w14:paraId="15924582" w14:textId="77777777" w:rsidR="00C46587" w:rsidRPr="00E04CED" w:rsidRDefault="00C46587" w:rsidP="00982118">
      <w:pPr>
        <w:keepNext/>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5.</w:t>
      </w:r>
      <w:r w:rsidRPr="00E04CED">
        <w:rPr>
          <w:b/>
          <w:color w:val="000000" w:themeColor="text1"/>
        </w:rPr>
        <w:tab/>
        <w:t xml:space="preserve">FORMA Y VÍA DE ADMINISTRACIÓN </w:t>
      </w:r>
    </w:p>
    <w:p w14:paraId="27813D7A" w14:textId="77777777" w:rsidR="00C46587" w:rsidRPr="00E04CED" w:rsidRDefault="00C46587" w:rsidP="00982118">
      <w:pPr>
        <w:keepNext/>
        <w:rPr>
          <w:color w:val="000000" w:themeColor="text1"/>
        </w:rPr>
      </w:pPr>
    </w:p>
    <w:p w14:paraId="242029E9" w14:textId="77777777" w:rsidR="00C46587" w:rsidRPr="00E04CED" w:rsidRDefault="00C46587" w:rsidP="00982118">
      <w:pPr>
        <w:keepNext/>
        <w:rPr>
          <w:color w:val="000000" w:themeColor="text1"/>
        </w:rPr>
      </w:pPr>
      <w:r w:rsidRPr="00E04CED">
        <w:rPr>
          <w:color w:val="000000" w:themeColor="text1"/>
        </w:rPr>
        <w:t xml:space="preserve">Vía subcutánea </w:t>
      </w:r>
    </w:p>
    <w:p w14:paraId="00F4A6F1" w14:textId="77777777" w:rsidR="00C46587" w:rsidRPr="00E04CED" w:rsidRDefault="00C46587" w:rsidP="00982118">
      <w:pPr>
        <w:keepNext/>
        <w:rPr>
          <w:color w:val="000000" w:themeColor="text1"/>
        </w:rPr>
      </w:pPr>
    </w:p>
    <w:p w14:paraId="44B5101E" w14:textId="77777777" w:rsidR="00C46587" w:rsidRPr="00E04CED" w:rsidRDefault="00C46587" w:rsidP="00982118">
      <w:pPr>
        <w:keepNext/>
        <w:rPr>
          <w:color w:val="000000" w:themeColor="text1"/>
        </w:rPr>
      </w:pPr>
      <w:r w:rsidRPr="00E04CED">
        <w:rPr>
          <w:color w:val="000000" w:themeColor="text1"/>
        </w:rPr>
        <w:t>Leer el prospecto antes de utilizar este medicamento</w:t>
      </w:r>
      <w:r w:rsidR="00C3048A" w:rsidRPr="00E04CED">
        <w:rPr>
          <w:color w:val="000000" w:themeColor="text1"/>
        </w:rPr>
        <w:t>.</w:t>
      </w:r>
      <w:r w:rsidRPr="00E04CED">
        <w:rPr>
          <w:color w:val="000000" w:themeColor="text1"/>
        </w:rPr>
        <w:t xml:space="preserve"> </w:t>
      </w:r>
    </w:p>
    <w:p w14:paraId="71381AF3" w14:textId="77777777" w:rsidR="003A774D" w:rsidRPr="00E04CED" w:rsidRDefault="003A774D" w:rsidP="00982118">
      <w:pPr>
        <w:keepNext/>
        <w:rPr>
          <w:color w:val="000000" w:themeColor="text1"/>
        </w:rPr>
      </w:pPr>
    </w:p>
    <w:p w14:paraId="106ECF98" w14:textId="77777777" w:rsidR="003A774D" w:rsidRPr="00E04CED" w:rsidRDefault="003A774D" w:rsidP="00982118">
      <w:pPr>
        <w:keepNext/>
        <w:rPr>
          <w:color w:val="000000" w:themeColor="text1"/>
        </w:rPr>
      </w:pPr>
      <w:r w:rsidRPr="00E04CED">
        <w:rPr>
          <w:color w:val="000000" w:themeColor="text1"/>
        </w:rPr>
        <w:t>Para un solo uso.</w:t>
      </w:r>
    </w:p>
    <w:p w14:paraId="061EC2AE" w14:textId="77777777" w:rsidR="00C46587" w:rsidRPr="00E04CED" w:rsidRDefault="00C46587" w:rsidP="00982118">
      <w:pPr>
        <w:keepNext/>
        <w:rPr>
          <w:color w:val="000000" w:themeColor="text1"/>
        </w:rPr>
      </w:pPr>
    </w:p>
    <w:p w14:paraId="651F331F" w14:textId="77777777" w:rsidR="00C46587" w:rsidRPr="00E04CED" w:rsidRDefault="00C46587" w:rsidP="00982118">
      <w:pPr>
        <w:rPr>
          <w:color w:val="000000" w:themeColor="text1"/>
        </w:rPr>
      </w:pPr>
    </w:p>
    <w:p w14:paraId="78F92904" w14:textId="77777777" w:rsidR="00C46587" w:rsidRPr="00E04CED" w:rsidRDefault="00C46587" w:rsidP="00A924EE">
      <w:pPr>
        <w:keepNext/>
        <w:pBdr>
          <w:top w:val="single" w:sz="4" w:space="1" w:color="auto"/>
          <w:left w:val="single" w:sz="4" w:space="4" w:color="auto"/>
          <w:bottom w:val="single" w:sz="4" w:space="1" w:color="auto"/>
          <w:right w:val="single" w:sz="4" w:space="4" w:color="auto"/>
        </w:pBdr>
        <w:ind w:left="720" w:hanging="720"/>
        <w:rPr>
          <w:b/>
          <w:color w:val="000000" w:themeColor="text1"/>
        </w:rPr>
      </w:pPr>
      <w:r w:rsidRPr="00E04CED">
        <w:rPr>
          <w:b/>
          <w:color w:val="000000" w:themeColor="text1"/>
        </w:rPr>
        <w:t>6.</w:t>
      </w:r>
      <w:r w:rsidRPr="00E04CED">
        <w:rPr>
          <w:b/>
          <w:color w:val="000000" w:themeColor="text1"/>
        </w:rPr>
        <w:tab/>
        <w:t xml:space="preserve">ADVERTENCIA ESPECIAL DE QUE EL MEDICAMENTO DEBE MANTENERSE FUERA DE LA VISTA Y DEL ALCANCE DE LOS NIÑOS </w:t>
      </w:r>
    </w:p>
    <w:p w14:paraId="09A768DB" w14:textId="77777777" w:rsidR="00C46587" w:rsidRPr="00E04CED" w:rsidRDefault="00C46587" w:rsidP="00A924EE">
      <w:pPr>
        <w:keepNext/>
        <w:rPr>
          <w:color w:val="000000" w:themeColor="text1"/>
        </w:rPr>
      </w:pPr>
    </w:p>
    <w:p w14:paraId="766E4A55" w14:textId="77777777" w:rsidR="00C46587" w:rsidRPr="00E04CED" w:rsidRDefault="00C46587" w:rsidP="00982118">
      <w:pPr>
        <w:rPr>
          <w:color w:val="000000" w:themeColor="text1"/>
        </w:rPr>
      </w:pPr>
      <w:r w:rsidRPr="00E04CED">
        <w:rPr>
          <w:color w:val="000000" w:themeColor="text1"/>
        </w:rPr>
        <w:t>Mantener fuera de la vista y del alcance de los niños</w:t>
      </w:r>
      <w:r w:rsidR="00C3048A" w:rsidRPr="00E04CED">
        <w:rPr>
          <w:color w:val="000000" w:themeColor="text1"/>
        </w:rPr>
        <w:t>.</w:t>
      </w:r>
      <w:r w:rsidRPr="00E04CED">
        <w:rPr>
          <w:color w:val="000000" w:themeColor="text1"/>
        </w:rPr>
        <w:t xml:space="preserve"> </w:t>
      </w:r>
    </w:p>
    <w:p w14:paraId="0026A89A" w14:textId="77777777" w:rsidR="00C46587" w:rsidRPr="00E04CED" w:rsidRDefault="00C46587" w:rsidP="00982118">
      <w:pPr>
        <w:rPr>
          <w:color w:val="000000" w:themeColor="text1"/>
        </w:rPr>
      </w:pPr>
    </w:p>
    <w:p w14:paraId="661ECA06" w14:textId="77777777" w:rsidR="00C46587" w:rsidRPr="00E04CED" w:rsidRDefault="00C46587" w:rsidP="00982118">
      <w:pPr>
        <w:rPr>
          <w:color w:val="000000" w:themeColor="text1"/>
        </w:rPr>
      </w:pPr>
    </w:p>
    <w:p w14:paraId="46393D38" w14:textId="77777777" w:rsidR="00C46587" w:rsidRPr="00E04CED" w:rsidRDefault="00C46587" w:rsidP="003146E9">
      <w:pPr>
        <w:keepNext/>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lastRenderedPageBreak/>
        <w:t>7.</w:t>
      </w:r>
      <w:r w:rsidRPr="00E04CED">
        <w:rPr>
          <w:b/>
          <w:color w:val="000000" w:themeColor="text1"/>
        </w:rPr>
        <w:tab/>
        <w:t xml:space="preserve">OTRA ADVERTENCIA ESPECIAL, SI ES NECESARIO </w:t>
      </w:r>
    </w:p>
    <w:p w14:paraId="1CEE6AEF" w14:textId="77777777" w:rsidR="00C46587" w:rsidRPr="00E04CED" w:rsidRDefault="00C46587" w:rsidP="003146E9">
      <w:pPr>
        <w:keepNext/>
        <w:rPr>
          <w:color w:val="000000" w:themeColor="text1"/>
        </w:rPr>
      </w:pPr>
    </w:p>
    <w:p w14:paraId="01890149" w14:textId="77777777" w:rsidR="00C46587" w:rsidRPr="00E04CED" w:rsidRDefault="00C46587" w:rsidP="003146E9">
      <w:pPr>
        <w:keepNext/>
        <w:rPr>
          <w:color w:val="000000" w:themeColor="text1"/>
        </w:rPr>
      </w:pPr>
    </w:p>
    <w:p w14:paraId="0002F250" w14:textId="77777777" w:rsidR="00C46587" w:rsidRPr="00E04CED"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8.</w:t>
      </w:r>
      <w:r w:rsidRPr="00E04CED">
        <w:rPr>
          <w:b/>
          <w:color w:val="000000" w:themeColor="text1"/>
        </w:rPr>
        <w:tab/>
        <w:t xml:space="preserve">FECHA DE CADUCIDAD </w:t>
      </w:r>
    </w:p>
    <w:p w14:paraId="0C16A1A9" w14:textId="77777777" w:rsidR="00C46587" w:rsidRPr="00E04CED" w:rsidRDefault="00C46587" w:rsidP="00982118">
      <w:pPr>
        <w:rPr>
          <w:color w:val="000000" w:themeColor="text1"/>
        </w:rPr>
      </w:pPr>
    </w:p>
    <w:p w14:paraId="5B449104" w14:textId="77777777" w:rsidR="00C46587" w:rsidRPr="00E04CED" w:rsidRDefault="00C3048A" w:rsidP="00982118">
      <w:pPr>
        <w:rPr>
          <w:color w:val="000000" w:themeColor="text1"/>
        </w:rPr>
      </w:pPr>
      <w:r w:rsidRPr="00E04CED">
        <w:rPr>
          <w:color w:val="000000" w:themeColor="text1"/>
        </w:rPr>
        <w:t>EXP</w:t>
      </w:r>
    </w:p>
    <w:p w14:paraId="707C3853" w14:textId="77777777" w:rsidR="00C46587" w:rsidRPr="00E04CED" w:rsidRDefault="00C46587" w:rsidP="00982118">
      <w:pPr>
        <w:rPr>
          <w:color w:val="000000" w:themeColor="text1"/>
        </w:rPr>
      </w:pPr>
    </w:p>
    <w:p w14:paraId="6889AD74" w14:textId="77777777" w:rsidR="00C46587" w:rsidRPr="00E04CED" w:rsidRDefault="00C46587" w:rsidP="00982118">
      <w:pPr>
        <w:rPr>
          <w:color w:val="000000" w:themeColor="text1"/>
        </w:rPr>
      </w:pPr>
    </w:p>
    <w:p w14:paraId="04D02B2A" w14:textId="77777777" w:rsidR="00C46587" w:rsidRPr="00E04CED" w:rsidRDefault="00C46587" w:rsidP="00982118">
      <w:pPr>
        <w:keepNext/>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9.</w:t>
      </w:r>
      <w:r w:rsidRPr="00E04CED">
        <w:rPr>
          <w:b/>
          <w:color w:val="000000" w:themeColor="text1"/>
        </w:rPr>
        <w:tab/>
        <w:t xml:space="preserve">CONDICIONES ESPECIALES DE CONSERVACIÓN </w:t>
      </w:r>
    </w:p>
    <w:p w14:paraId="41148C93" w14:textId="77777777" w:rsidR="00C46587" w:rsidRPr="00E04CED" w:rsidRDefault="00C46587" w:rsidP="00982118">
      <w:pPr>
        <w:rPr>
          <w:color w:val="000000" w:themeColor="text1"/>
        </w:rPr>
      </w:pPr>
    </w:p>
    <w:p w14:paraId="4C61C495" w14:textId="77777777" w:rsidR="00C46587" w:rsidRPr="00E04CED" w:rsidRDefault="00C46587" w:rsidP="00982118">
      <w:pPr>
        <w:rPr>
          <w:color w:val="000000" w:themeColor="text1"/>
        </w:rPr>
      </w:pPr>
      <w:r w:rsidRPr="00E04CED">
        <w:rPr>
          <w:color w:val="000000" w:themeColor="text1"/>
        </w:rPr>
        <w:t xml:space="preserve">Conservar en nevera. No congelar. </w:t>
      </w:r>
    </w:p>
    <w:p w14:paraId="5DBF7885" w14:textId="77777777" w:rsidR="00C46587" w:rsidRPr="00E04CED" w:rsidRDefault="00C46587" w:rsidP="00982118">
      <w:pPr>
        <w:rPr>
          <w:color w:val="000000" w:themeColor="text1"/>
        </w:rPr>
      </w:pPr>
    </w:p>
    <w:p w14:paraId="157F71D7" w14:textId="77777777" w:rsidR="00C46587" w:rsidRPr="00E04CED" w:rsidRDefault="00C46587" w:rsidP="00982118">
      <w:pPr>
        <w:rPr>
          <w:color w:val="000000" w:themeColor="text1"/>
        </w:rPr>
      </w:pPr>
      <w:r w:rsidRPr="00E04CED">
        <w:rPr>
          <w:color w:val="000000" w:themeColor="text1"/>
        </w:rPr>
        <w:t xml:space="preserve">Conservar la pluma precargada en el embalaje exterior para protegerla de la luz. </w:t>
      </w:r>
    </w:p>
    <w:p w14:paraId="553F11AE" w14:textId="77777777" w:rsidR="00C46587" w:rsidRPr="00E04CED" w:rsidRDefault="00C46587" w:rsidP="00982118">
      <w:pPr>
        <w:rPr>
          <w:color w:val="000000" w:themeColor="text1"/>
        </w:rPr>
      </w:pPr>
    </w:p>
    <w:p w14:paraId="6F963279" w14:textId="77777777" w:rsidR="00C46587" w:rsidRPr="00E04CED" w:rsidRDefault="00C46587" w:rsidP="00982118">
      <w:pPr>
        <w:rPr>
          <w:color w:val="000000" w:themeColor="text1"/>
        </w:rPr>
      </w:pPr>
    </w:p>
    <w:p w14:paraId="701B4C3B" w14:textId="77777777" w:rsidR="00C46587" w:rsidRPr="00E04CED" w:rsidRDefault="00C46587" w:rsidP="00982118">
      <w:pPr>
        <w:pBdr>
          <w:top w:val="single" w:sz="4" w:space="1" w:color="auto"/>
          <w:left w:val="single" w:sz="4" w:space="4" w:color="auto"/>
          <w:bottom w:val="single" w:sz="4" w:space="1" w:color="auto"/>
          <w:right w:val="single" w:sz="4" w:space="4" w:color="auto"/>
        </w:pBdr>
        <w:ind w:left="720" w:hanging="720"/>
        <w:rPr>
          <w:b/>
          <w:color w:val="000000" w:themeColor="text1"/>
        </w:rPr>
      </w:pPr>
      <w:r w:rsidRPr="00E04CED">
        <w:rPr>
          <w:b/>
          <w:color w:val="000000" w:themeColor="text1"/>
        </w:rPr>
        <w:t>10.</w:t>
      </w:r>
      <w:r w:rsidRPr="00E04CED">
        <w:rPr>
          <w:b/>
          <w:color w:val="000000" w:themeColor="text1"/>
        </w:rPr>
        <w:tab/>
        <w:t xml:space="preserve">PRECAUCIONES ESPECIALES DE ELIMINACIÓN DEL MEDICAMENTO NO UTILIZADO Y DE LOS MATERIALES DERIVADOS DE SU USO (CUANDO CORRESPONDA) </w:t>
      </w:r>
    </w:p>
    <w:p w14:paraId="6248726F" w14:textId="77777777" w:rsidR="00C46587" w:rsidRPr="00E04CED" w:rsidRDefault="00C46587" w:rsidP="00982118">
      <w:pPr>
        <w:rPr>
          <w:color w:val="000000" w:themeColor="text1"/>
        </w:rPr>
      </w:pPr>
    </w:p>
    <w:p w14:paraId="105B0809" w14:textId="77777777" w:rsidR="00C46587" w:rsidRPr="00E04CED" w:rsidRDefault="00C46587" w:rsidP="00982118">
      <w:pPr>
        <w:rPr>
          <w:color w:val="000000" w:themeColor="text1"/>
        </w:rPr>
      </w:pPr>
    </w:p>
    <w:p w14:paraId="0F4FF07A" w14:textId="77777777" w:rsidR="00C46587" w:rsidRPr="00E04CED" w:rsidRDefault="00C46587" w:rsidP="0080129E">
      <w:pPr>
        <w:pBdr>
          <w:top w:val="single" w:sz="4" w:space="1" w:color="auto"/>
          <w:left w:val="single" w:sz="4" w:space="4" w:color="auto"/>
          <w:bottom w:val="single" w:sz="4" w:space="1" w:color="auto"/>
          <w:right w:val="single" w:sz="4" w:space="4" w:color="auto"/>
        </w:pBdr>
        <w:ind w:left="560" w:hanging="560"/>
        <w:rPr>
          <w:b/>
          <w:color w:val="000000" w:themeColor="text1"/>
        </w:rPr>
      </w:pPr>
      <w:r w:rsidRPr="00E04CED">
        <w:rPr>
          <w:b/>
          <w:color w:val="000000" w:themeColor="text1"/>
        </w:rPr>
        <w:t>11.</w:t>
      </w:r>
      <w:r w:rsidRPr="00E04CED">
        <w:rPr>
          <w:b/>
          <w:color w:val="000000" w:themeColor="text1"/>
        </w:rPr>
        <w:tab/>
        <w:t xml:space="preserve">NOMBRE Y DIRECCIÓN DEL TITULAR DE LA AUTORIZACIÓN DE COMERCIALIZACIÓN </w:t>
      </w:r>
    </w:p>
    <w:p w14:paraId="08C93C6F" w14:textId="77777777" w:rsidR="00C46587" w:rsidRPr="00E04CED" w:rsidRDefault="00C46587" w:rsidP="00982118">
      <w:pPr>
        <w:rPr>
          <w:color w:val="000000" w:themeColor="text1"/>
        </w:rPr>
      </w:pPr>
    </w:p>
    <w:p w14:paraId="2B202613" w14:textId="77777777" w:rsidR="00DD75F2" w:rsidRPr="00E04CED" w:rsidRDefault="00DD75F2" w:rsidP="00982118">
      <w:pPr>
        <w:keepNext/>
        <w:ind w:right="14"/>
        <w:rPr>
          <w:color w:val="000000" w:themeColor="text1"/>
          <w:lang w:val="fr-CH"/>
        </w:rPr>
      </w:pPr>
      <w:r w:rsidRPr="00E04CED">
        <w:rPr>
          <w:color w:val="000000" w:themeColor="text1"/>
          <w:lang w:val="fr-CH"/>
        </w:rPr>
        <w:t>Pfizer Europe MA EEIG</w:t>
      </w:r>
    </w:p>
    <w:p w14:paraId="0B615FC7" w14:textId="77777777" w:rsidR="0016344D" w:rsidRPr="00E04CED" w:rsidRDefault="0016344D" w:rsidP="00982118">
      <w:pPr>
        <w:pStyle w:val="BodyText"/>
        <w:widowControl/>
        <w:kinsoku w:val="0"/>
        <w:overflowPunct w:val="0"/>
        <w:ind w:left="0"/>
        <w:rPr>
          <w:color w:val="000000" w:themeColor="text1"/>
          <w:lang w:val="fr-CH"/>
        </w:rPr>
      </w:pPr>
      <w:r w:rsidRPr="00E04CED">
        <w:rPr>
          <w:color w:val="000000" w:themeColor="text1"/>
          <w:lang w:val="fr-CH"/>
        </w:rPr>
        <w:t>Boulevard de la Plaine 17</w:t>
      </w:r>
    </w:p>
    <w:p w14:paraId="31A4039A" w14:textId="77777777" w:rsidR="0016344D" w:rsidRPr="00E04CED" w:rsidRDefault="0016344D" w:rsidP="00982118">
      <w:pPr>
        <w:pStyle w:val="BodyText"/>
        <w:widowControl/>
        <w:kinsoku w:val="0"/>
        <w:overflowPunct w:val="0"/>
        <w:ind w:left="0"/>
        <w:rPr>
          <w:color w:val="000000" w:themeColor="text1"/>
        </w:rPr>
      </w:pPr>
      <w:r w:rsidRPr="00E04CED">
        <w:rPr>
          <w:color w:val="000000" w:themeColor="text1"/>
        </w:rPr>
        <w:t xml:space="preserve">1050 </w:t>
      </w:r>
      <w:proofErr w:type="spellStart"/>
      <w:r w:rsidRPr="00E04CED">
        <w:rPr>
          <w:color w:val="000000" w:themeColor="text1"/>
        </w:rPr>
        <w:t>Bruxelles</w:t>
      </w:r>
      <w:proofErr w:type="spellEnd"/>
    </w:p>
    <w:p w14:paraId="7C2AE829" w14:textId="77777777" w:rsidR="0016344D" w:rsidRPr="00E04CED" w:rsidRDefault="0016344D" w:rsidP="00982118">
      <w:pPr>
        <w:pStyle w:val="BodyText"/>
        <w:widowControl/>
        <w:kinsoku w:val="0"/>
        <w:overflowPunct w:val="0"/>
        <w:ind w:left="0"/>
        <w:rPr>
          <w:color w:val="000000" w:themeColor="text1"/>
        </w:rPr>
      </w:pPr>
      <w:proofErr w:type="spellStart"/>
      <w:r w:rsidRPr="00E04CED">
        <w:rPr>
          <w:color w:val="000000" w:themeColor="text1"/>
        </w:rPr>
        <w:t>Bélgica</w:t>
      </w:r>
      <w:proofErr w:type="spellEnd"/>
    </w:p>
    <w:p w14:paraId="15195619" w14:textId="77777777" w:rsidR="00C46587" w:rsidRPr="00E04CED" w:rsidRDefault="00C46587" w:rsidP="00982118">
      <w:pPr>
        <w:rPr>
          <w:color w:val="000000" w:themeColor="text1"/>
        </w:rPr>
      </w:pPr>
    </w:p>
    <w:p w14:paraId="0808B176" w14:textId="77777777" w:rsidR="00C46587" w:rsidRPr="00E04CED" w:rsidRDefault="00C46587" w:rsidP="00982118">
      <w:pPr>
        <w:rPr>
          <w:color w:val="000000" w:themeColor="text1"/>
        </w:rPr>
      </w:pPr>
    </w:p>
    <w:p w14:paraId="508CAE12" w14:textId="77777777" w:rsidR="00C46587" w:rsidRPr="00E04CED" w:rsidRDefault="00C46587" w:rsidP="00982118">
      <w:pPr>
        <w:keepNext/>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12.</w:t>
      </w:r>
      <w:r w:rsidRPr="00E04CED">
        <w:rPr>
          <w:b/>
          <w:color w:val="000000" w:themeColor="text1"/>
        </w:rPr>
        <w:tab/>
        <w:t xml:space="preserve">NÚMERO DE AUTORIZACIÓN DE COMERCIALIZACIÓN </w:t>
      </w:r>
    </w:p>
    <w:p w14:paraId="3FFEB6D7" w14:textId="77777777" w:rsidR="00C46587" w:rsidRPr="00E04CED" w:rsidRDefault="00C46587" w:rsidP="00982118">
      <w:pPr>
        <w:keepNext/>
        <w:rPr>
          <w:color w:val="000000" w:themeColor="text1"/>
        </w:rPr>
      </w:pPr>
    </w:p>
    <w:p w14:paraId="29B928D4" w14:textId="77777777" w:rsidR="0009577A" w:rsidRPr="00E04CED" w:rsidRDefault="0009577A" w:rsidP="00982118">
      <w:pPr>
        <w:keepNext/>
        <w:rPr>
          <w:color w:val="000000" w:themeColor="text1"/>
          <w:lang w:val="pt-PT"/>
        </w:rPr>
      </w:pPr>
      <w:r w:rsidRPr="00E04CED">
        <w:rPr>
          <w:color w:val="000000" w:themeColor="text1"/>
          <w:lang w:val="pt-PT"/>
        </w:rPr>
        <w:t>EU/</w:t>
      </w:r>
      <w:r w:rsidR="00C3048A" w:rsidRPr="00E04CED">
        <w:rPr>
          <w:color w:val="000000" w:themeColor="text1"/>
          <w:lang w:val="pt-PT"/>
        </w:rPr>
        <w:t>1/19/1415/007</w:t>
      </w:r>
    </w:p>
    <w:p w14:paraId="3F6014DF" w14:textId="77777777" w:rsidR="0009577A" w:rsidRPr="00E04CED" w:rsidRDefault="0009577A" w:rsidP="00982118">
      <w:pPr>
        <w:keepNext/>
        <w:rPr>
          <w:color w:val="000000" w:themeColor="text1"/>
          <w:highlight w:val="lightGray"/>
          <w:lang w:val="pt-PT"/>
        </w:rPr>
      </w:pPr>
      <w:r w:rsidRPr="00E04CED">
        <w:rPr>
          <w:color w:val="000000" w:themeColor="text1"/>
          <w:highlight w:val="lightGray"/>
          <w:lang w:val="pt-PT"/>
        </w:rPr>
        <w:t>EU/</w:t>
      </w:r>
      <w:r w:rsidR="00C3048A" w:rsidRPr="00E04CED">
        <w:rPr>
          <w:color w:val="000000" w:themeColor="text1"/>
          <w:highlight w:val="lightGray"/>
          <w:lang w:val="pt-PT"/>
        </w:rPr>
        <w:t>1/19/1415/008</w:t>
      </w:r>
    </w:p>
    <w:p w14:paraId="640D9044" w14:textId="77777777" w:rsidR="0009577A" w:rsidRPr="00E04CED" w:rsidRDefault="0009577A" w:rsidP="00982118">
      <w:pPr>
        <w:keepNext/>
        <w:rPr>
          <w:color w:val="000000" w:themeColor="text1"/>
          <w:highlight w:val="lightGray"/>
          <w:lang w:val="pt-PT"/>
        </w:rPr>
      </w:pPr>
      <w:r w:rsidRPr="00E04CED">
        <w:rPr>
          <w:color w:val="000000" w:themeColor="text1"/>
          <w:highlight w:val="lightGray"/>
          <w:lang w:val="pt-PT"/>
        </w:rPr>
        <w:t>EU/</w:t>
      </w:r>
      <w:r w:rsidR="00C3048A" w:rsidRPr="00E04CED">
        <w:rPr>
          <w:color w:val="000000" w:themeColor="text1"/>
          <w:highlight w:val="lightGray"/>
          <w:lang w:val="pt-PT"/>
        </w:rPr>
        <w:t>1/19/1415/009</w:t>
      </w:r>
    </w:p>
    <w:p w14:paraId="77647810" w14:textId="77777777" w:rsidR="0009577A" w:rsidRPr="00E04CED" w:rsidRDefault="0009577A" w:rsidP="00982118">
      <w:pPr>
        <w:keepNext/>
        <w:rPr>
          <w:color w:val="000000" w:themeColor="text1"/>
          <w:lang w:val="pt-PT"/>
        </w:rPr>
      </w:pPr>
      <w:r w:rsidRPr="00E04CED">
        <w:rPr>
          <w:color w:val="000000" w:themeColor="text1"/>
          <w:highlight w:val="lightGray"/>
          <w:lang w:val="pt-PT"/>
        </w:rPr>
        <w:t>EU/</w:t>
      </w:r>
      <w:r w:rsidR="00C3048A" w:rsidRPr="00E04CED">
        <w:rPr>
          <w:color w:val="000000" w:themeColor="text1"/>
          <w:highlight w:val="lightGray"/>
          <w:lang w:val="pt-PT"/>
        </w:rPr>
        <w:t>1/19/1415/010</w:t>
      </w:r>
    </w:p>
    <w:p w14:paraId="645EE536" w14:textId="77777777" w:rsidR="00C46587" w:rsidRPr="00E04CED" w:rsidRDefault="00C46587" w:rsidP="00982118">
      <w:pPr>
        <w:keepNext/>
        <w:rPr>
          <w:color w:val="000000" w:themeColor="text1"/>
          <w:lang w:val="pt-PT"/>
        </w:rPr>
      </w:pPr>
    </w:p>
    <w:p w14:paraId="278C3BEF" w14:textId="77777777" w:rsidR="00C46587" w:rsidRPr="00E04CED" w:rsidRDefault="00C46587" w:rsidP="00982118">
      <w:pPr>
        <w:rPr>
          <w:color w:val="000000" w:themeColor="text1"/>
          <w:lang w:val="pt-PT"/>
        </w:rPr>
      </w:pPr>
    </w:p>
    <w:p w14:paraId="49E40834" w14:textId="77777777" w:rsidR="00C46587" w:rsidRPr="00E04CED" w:rsidRDefault="00C46587" w:rsidP="00982118">
      <w:pPr>
        <w:pBdr>
          <w:top w:val="single" w:sz="4" w:space="1" w:color="auto"/>
          <w:left w:val="single" w:sz="4" w:space="4" w:color="auto"/>
          <w:bottom w:val="single" w:sz="4" w:space="1" w:color="auto"/>
          <w:right w:val="single" w:sz="4" w:space="4" w:color="auto"/>
        </w:pBdr>
        <w:rPr>
          <w:b/>
          <w:color w:val="000000" w:themeColor="text1"/>
          <w:lang w:val="pt-PT"/>
        </w:rPr>
      </w:pPr>
      <w:r w:rsidRPr="00E04CED">
        <w:rPr>
          <w:b/>
          <w:color w:val="000000" w:themeColor="text1"/>
          <w:lang w:val="pt-PT"/>
        </w:rPr>
        <w:t>13.</w:t>
      </w:r>
      <w:r w:rsidRPr="00E04CED">
        <w:rPr>
          <w:b/>
          <w:color w:val="000000" w:themeColor="text1"/>
          <w:lang w:val="pt-PT"/>
        </w:rPr>
        <w:tab/>
        <w:t xml:space="preserve">NÚMERO DE LOTE DEL FABRICANTE </w:t>
      </w:r>
    </w:p>
    <w:p w14:paraId="4C1B9E90" w14:textId="77777777" w:rsidR="00C46587" w:rsidRPr="00E04CED" w:rsidRDefault="00C46587" w:rsidP="00982118">
      <w:pPr>
        <w:rPr>
          <w:color w:val="000000" w:themeColor="text1"/>
          <w:lang w:val="pt-PT"/>
        </w:rPr>
      </w:pPr>
    </w:p>
    <w:p w14:paraId="5A9ED4D3" w14:textId="77777777" w:rsidR="00C46587" w:rsidRPr="00E04CED" w:rsidRDefault="00C46587" w:rsidP="00982118">
      <w:pPr>
        <w:rPr>
          <w:color w:val="000000" w:themeColor="text1"/>
        </w:rPr>
      </w:pPr>
      <w:r w:rsidRPr="00E04CED">
        <w:rPr>
          <w:color w:val="000000" w:themeColor="text1"/>
        </w:rPr>
        <w:t>Lot</w:t>
      </w:r>
    </w:p>
    <w:p w14:paraId="1A578CAE" w14:textId="77777777" w:rsidR="00C46587" w:rsidRPr="00E04CED" w:rsidRDefault="00C46587" w:rsidP="00982118">
      <w:pPr>
        <w:rPr>
          <w:color w:val="000000" w:themeColor="text1"/>
        </w:rPr>
      </w:pPr>
    </w:p>
    <w:p w14:paraId="2BBCA383" w14:textId="77777777" w:rsidR="00C46587" w:rsidRPr="00E04CED" w:rsidRDefault="00C46587" w:rsidP="00982118">
      <w:pPr>
        <w:rPr>
          <w:color w:val="000000" w:themeColor="text1"/>
        </w:rPr>
      </w:pPr>
    </w:p>
    <w:p w14:paraId="7ED9AA2F" w14:textId="77777777" w:rsidR="00C46587" w:rsidRPr="00E04CED"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14.</w:t>
      </w:r>
      <w:r w:rsidRPr="00E04CED">
        <w:rPr>
          <w:b/>
          <w:color w:val="000000" w:themeColor="text1"/>
        </w:rPr>
        <w:tab/>
        <w:t xml:space="preserve">CONDICIONES GENERALES DE DISPENSACIÓN </w:t>
      </w:r>
    </w:p>
    <w:p w14:paraId="7F62C5DB" w14:textId="77777777" w:rsidR="00C46587" w:rsidRPr="00E04CED" w:rsidRDefault="00C46587" w:rsidP="00982118">
      <w:pPr>
        <w:rPr>
          <w:color w:val="000000" w:themeColor="text1"/>
        </w:rPr>
      </w:pPr>
    </w:p>
    <w:p w14:paraId="0B4D5B46" w14:textId="77777777" w:rsidR="00C46587" w:rsidRPr="00E04CED" w:rsidRDefault="00C46587" w:rsidP="00982118">
      <w:pPr>
        <w:rPr>
          <w:color w:val="000000" w:themeColor="text1"/>
        </w:rPr>
      </w:pPr>
    </w:p>
    <w:p w14:paraId="31B33185" w14:textId="77777777" w:rsidR="00C46587" w:rsidRPr="00E04CED"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15.</w:t>
      </w:r>
      <w:r w:rsidRPr="00E04CED">
        <w:rPr>
          <w:b/>
          <w:color w:val="000000" w:themeColor="text1"/>
        </w:rPr>
        <w:tab/>
        <w:t xml:space="preserve">INSTRUCCIONES DE USO </w:t>
      </w:r>
    </w:p>
    <w:p w14:paraId="427F91C9" w14:textId="77777777" w:rsidR="00C46587" w:rsidRPr="00E04CED" w:rsidRDefault="00C46587" w:rsidP="00982118">
      <w:pPr>
        <w:rPr>
          <w:color w:val="000000" w:themeColor="text1"/>
        </w:rPr>
      </w:pPr>
    </w:p>
    <w:p w14:paraId="33089706" w14:textId="77777777" w:rsidR="00C46587" w:rsidRPr="00E04CED" w:rsidRDefault="00C46587" w:rsidP="00982118">
      <w:pPr>
        <w:rPr>
          <w:color w:val="000000" w:themeColor="text1"/>
        </w:rPr>
      </w:pPr>
    </w:p>
    <w:p w14:paraId="6B969433" w14:textId="77777777" w:rsidR="00C46587" w:rsidRPr="00E04CED"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16.</w:t>
      </w:r>
      <w:r w:rsidRPr="00E04CED">
        <w:rPr>
          <w:b/>
          <w:color w:val="000000" w:themeColor="text1"/>
        </w:rPr>
        <w:tab/>
        <w:t xml:space="preserve">INFORMACIÓN EN BRAILLE </w:t>
      </w:r>
    </w:p>
    <w:p w14:paraId="0AC04C43" w14:textId="77777777" w:rsidR="00C46587" w:rsidRPr="00E04CED" w:rsidRDefault="00C46587" w:rsidP="00982118">
      <w:pPr>
        <w:rPr>
          <w:color w:val="000000" w:themeColor="text1"/>
        </w:rPr>
      </w:pPr>
    </w:p>
    <w:p w14:paraId="0E3A50D4" w14:textId="77777777" w:rsidR="00C46587" w:rsidRPr="00E04CED" w:rsidRDefault="006A1144"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40 mg </w:t>
      </w:r>
    </w:p>
    <w:p w14:paraId="6E3B881D" w14:textId="77777777" w:rsidR="00C46587" w:rsidRPr="00E04CED" w:rsidRDefault="00C46587" w:rsidP="00982118">
      <w:pPr>
        <w:rPr>
          <w:color w:val="000000" w:themeColor="text1"/>
        </w:rPr>
      </w:pPr>
    </w:p>
    <w:p w14:paraId="7CE1BC17" w14:textId="77777777" w:rsidR="00C46587" w:rsidRPr="00E04CED" w:rsidRDefault="00C46587" w:rsidP="00982118">
      <w:pPr>
        <w:rPr>
          <w:color w:val="000000" w:themeColor="text1"/>
        </w:rPr>
      </w:pPr>
    </w:p>
    <w:p w14:paraId="7AF9AC6C" w14:textId="77777777" w:rsidR="00C46587" w:rsidRPr="00E04CED" w:rsidRDefault="00C46587" w:rsidP="003146E9">
      <w:pPr>
        <w:keepNext/>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lastRenderedPageBreak/>
        <w:t>17.</w:t>
      </w:r>
      <w:r w:rsidRPr="00E04CED">
        <w:rPr>
          <w:b/>
          <w:color w:val="000000" w:themeColor="text1"/>
        </w:rPr>
        <w:tab/>
        <w:t xml:space="preserve">IDENTIFICADOR ÚNICO - CÓDIGO DE BARRAS 2D </w:t>
      </w:r>
    </w:p>
    <w:p w14:paraId="5758A4FE" w14:textId="77777777" w:rsidR="00C46587" w:rsidRPr="00E04CED" w:rsidRDefault="00C46587" w:rsidP="003146E9">
      <w:pPr>
        <w:keepNext/>
        <w:rPr>
          <w:color w:val="000000" w:themeColor="text1"/>
        </w:rPr>
      </w:pPr>
    </w:p>
    <w:p w14:paraId="7EBE848E" w14:textId="77777777" w:rsidR="00C46587" w:rsidRPr="00E04CED" w:rsidRDefault="00C46587" w:rsidP="00982118">
      <w:pPr>
        <w:rPr>
          <w:color w:val="000000" w:themeColor="text1"/>
        </w:rPr>
      </w:pPr>
      <w:r w:rsidRPr="00E04CED">
        <w:rPr>
          <w:color w:val="000000" w:themeColor="text1"/>
          <w:highlight w:val="lightGray"/>
        </w:rPr>
        <w:t>Incluido el código de barras 2D que lleva el identificador único.</w:t>
      </w:r>
      <w:r w:rsidRPr="00E04CED">
        <w:rPr>
          <w:color w:val="000000" w:themeColor="text1"/>
        </w:rPr>
        <w:t xml:space="preserve"> </w:t>
      </w:r>
    </w:p>
    <w:p w14:paraId="6DF02515" w14:textId="77777777" w:rsidR="00C46587" w:rsidRPr="00E04CED" w:rsidRDefault="00C46587" w:rsidP="00982118">
      <w:pPr>
        <w:rPr>
          <w:color w:val="000000" w:themeColor="text1"/>
        </w:rPr>
      </w:pPr>
    </w:p>
    <w:p w14:paraId="30CB8D3E" w14:textId="77777777" w:rsidR="00C46587" w:rsidRPr="00E04CED" w:rsidRDefault="00C46587" w:rsidP="00982118">
      <w:pPr>
        <w:rPr>
          <w:color w:val="000000" w:themeColor="text1"/>
        </w:rPr>
      </w:pPr>
    </w:p>
    <w:p w14:paraId="0BF64BAF" w14:textId="77777777" w:rsidR="00C46587" w:rsidRPr="00E04CED"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18.</w:t>
      </w:r>
      <w:r w:rsidRPr="00E04CED">
        <w:rPr>
          <w:b/>
          <w:color w:val="000000" w:themeColor="text1"/>
        </w:rPr>
        <w:tab/>
        <w:t xml:space="preserve">IDENTIFICADOR ÚNICO - INFORMACIÓN EN CARACTERES VISUALES </w:t>
      </w:r>
    </w:p>
    <w:p w14:paraId="02C228FB" w14:textId="77777777" w:rsidR="00C46587" w:rsidRPr="00E04CED" w:rsidRDefault="00C46587" w:rsidP="00982118">
      <w:pPr>
        <w:rPr>
          <w:color w:val="000000" w:themeColor="text1"/>
        </w:rPr>
      </w:pPr>
    </w:p>
    <w:p w14:paraId="6DAAE5B2" w14:textId="77777777" w:rsidR="00C46587" w:rsidRPr="00E04CED" w:rsidRDefault="00C46587" w:rsidP="00982118">
      <w:pPr>
        <w:rPr>
          <w:color w:val="000000" w:themeColor="text1"/>
        </w:rPr>
      </w:pPr>
      <w:r w:rsidRPr="00E04CED">
        <w:rPr>
          <w:color w:val="000000" w:themeColor="text1"/>
        </w:rPr>
        <w:t xml:space="preserve">PC </w:t>
      </w:r>
    </w:p>
    <w:p w14:paraId="503AC691" w14:textId="77777777" w:rsidR="00C46587" w:rsidRPr="00E04CED" w:rsidRDefault="00C46587" w:rsidP="00982118">
      <w:pPr>
        <w:rPr>
          <w:color w:val="000000" w:themeColor="text1"/>
        </w:rPr>
      </w:pPr>
      <w:r w:rsidRPr="00E04CED">
        <w:rPr>
          <w:color w:val="000000" w:themeColor="text1"/>
        </w:rPr>
        <w:t xml:space="preserve">SN </w:t>
      </w:r>
    </w:p>
    <w:p w14:paraId="79E07E9E" w14:textId="77777777" w:rsidR="00C46587" w:rsidRPr="00E04CED" w:rsidRDefault="00C46587" w:rsidP="00982118">
      <w:pPr>
        <w:rPr>
          <w:color w:val="000000" w:themeColor="text1"/>
        </w:rPr>
      </w:pPr>
      <w:r w:rsidRPr="00E04CED">
        <w:rPr>
          <w:color w:val="000000" w:themeColor="text1"/>
        </w:rPr>
        <w:t xml:space="preserve">NN </w:t>
      </w:r>
    </w:p>
    <w:p w14:paraId="34665A5A" w14:textId="77777777" w:rsidR="00C46587" w:rsidRPr="00E04CED" w:rsidRDefault="00C46587" w:rsidP="00982118">
      <w:pPr>
        <w:rPr>
          <w:color w:val="000000" w:themeColor="text1"/>
        </w:rPr>
      </w:pPr>
    </w:p>
    <w:p w14:paraId="55A4F859" w14:textId="77777777" w:rsidR="00C46587" w:rsidRPr="00E04CED" w:rsidRDefault="00C46587" w:rsidP="00982118">
      <w:pPr>
        <w:rPr>
          <w:color w:val="000000" w:themeColor="text1"/>
        </w:rPr>
      </w:pPr>
    </w:p>
    <w:p w14:paraId="34D85D60" w14:textId="77777777" w:rsidR="00C46587" w:rsidRPr="00E04CED" w:rsidRDefault="00C46587" w:rsidP="00982118">
      <w:pPr>
        <w:rPr>
          <w:color w:val="000000" w:themeColor="text1"/>
        </w:rPr>
      </w:pPr>
      <w:r w:rsidRPr="00E04CED">
        <w:rPr>
          <w:color w:val="000000" w:themeColor="text1"/>
        </w:rPr>
        <w:br w:type="page"/>
      </w:r>
    </w:p>
    <w:p w14:paraId="6B830D0E" w14:textId="77777777" w:rsidR="00C46587" w:rsidRPr="00E04CED"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lastRenderedPageBreak/>
        <w:t xml:space="preserve">INFORMACIÓN MÍNIMA QUE DEBE INCLUIRSE EN PEQUEÑOS ACONDICIONAMIENTOS PRIMARIOS </w:t>
      </w:r>
    </w:p>
    <w:p w14:paraId="1D98C27B" w14:textId="77777777" w:rsidR="00C46587" w:rsidRPr="00E04CED" w:rsidRDefault="00C46587" w:rsidP="00982118">
      <w:pPr>
        <w:pBdr>
          <w:top w:val="single" w:sz="4" w:space="1" w:color="auto"/>
          <w:left w:val="single" w:sz="4" w:space="4" w:color="auto"/>
          <w:bottom w:val="single" w:sz="4" w:space="1" w:color="auto"/>
          <w:right w:val="single" w:sz="4" w:space="4" w:color="auto"/>
        </w:pBdr>
        <w:rPr>
          <w:b/>
          <w:color w:val="000000" w:themeColor="text1"/>
        </w:rPr>
      </w:pPr>
    </w:p>
    <w:p w14:paraId="0869ADD9" w14:textId="77777777" w:rsidR="00C46587" w:rsidRPr="00E04CED"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E04CED">
        <w:rPr>
          <w:b/>
          <w:color w:val="000000" w:themeColor="text1"/>
        </w:rPr>
        <w:t xml:space="preserve">ETIQUETA DE LA PLUMA </w:t>
      </w:r>
    </w:p>
    <w:p w14:paraId="593F040B" w14:textId="77777777" w:rsidR="00C46587" w:rsidRPr="00E04CED" w:rsidRDefault="00C46587" w:rsidP="00982118">
      <w:pPr>
        <w:rPr>
          <w:color w:val="000000" w:themeColor="text1"/>
        </w:rPr>
      </w:pPr>
    </w:p>
    <w:p w14:paraId="618B0C43" w14:textId="77777777" w:rsidR="00C46587" w:rsidRPr="00E04CED" w:rsidRDefault="00C46587" w:rsidP="00982118">
      <w:pPr>
        <w:rPr>
          <w:color w:val="000000" w:themeColor="text1"/>
        </w:rPr>
      </w:pPr>
    </w:p>
    <w:p w14:paraId="2E624041" w14:textId="77777777" w:rsidR="00C46587" w:rsidRPr="00E04CE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1.</w:t>
      </w:r>
      <w:r w:rsidRPr="00E04CED">
        <w:rPr>
          <w:b/>
          <w:color w:val="000000" w:themeColor="text1"/>
        </w:rPr>
        <w:tab/>
        <w:t xml:space="preserve">NOMBRE DEL MEDICAMENTO Y VÍA DE ADMINISTRACIÓN </w:t>
      </w:r>
    </w:p>
    <w:p w14:paraId="0A47D642" w14:textId="77777777" w:rsidR="00C46587" w:rsidRPr="00E04CED" w:rsidRDefault="00C46587" w:rsidP="00982118">
      <w:pPr>
        <w:rPr>
          <w:color w:val="000000" w:themeColor="text1"/>
        </w:rPr>
      </w:pPr>
    </w:p>
    <w:p w14:paraId="00F350E3" w14:textId="77777777" w:rsidR="00C46587" w:rsidRPr="00E04CED" w:rsidRDefault="006A1144" w:rsidP="00982118">
      <w:pPr>
        <w:rPr>
          <w:color w:val="000000" w:themeColor="text1"/>
        </w:rPr>
      </w:pPr>
      <w:proofErr w:type="spellStart"/>
      <w:r w:rsidRPr="00E04CED">
        <w:rPr>
          <w:color w:val="000000" w:themeColor="text1"/>
        </w:rPr>
        <w:t>Amsparity</w:t>
      </w:r>
      <w:proofErr w:type="spellEnd"/>
      <w:r w:rsidRPr="00E04CED">
        <w:rPr>
          <w:color w:val="000000" w:themeColor="text1"/>
        </w:rPr>
        <w:t xml:space="preserve"> 40 mg inyectable </w:t>
      </w:r>
    </w:p>
    <w:p w14:paraId="1172BCB4" w14:textId="77777777" w:rsidR="00C46587" w:rsidRPr="00E04CED" w:rsidRDefault="00C46587" w:rsidP="00982118">
      <w:pPr>
        <w:rPr>
          <w:color w:val="000000" w:themeColor="text1"/>
        </w:rPr>
      </w:pPr>
      <w:proofErr w:type="spellStart"/>
      <w:r w:rsidRPr="00E04CED">
        <w:rPr>
          <w:color w:val="000000" w:themeColor="text1"/>
        </w:rPr>
        <w:t>adalimumab</w:t>
      </w:r>
      <w:proofErr w:type="spellEnd"/>
      <w:r w:rsidRPr="00E04CED">
        <w:rPr>
          <w:color w:val="000000" w:themeColor="text1"/>
        </w:rPr>
        <w:t xml:space="preserve"> </w:t>
      </w:r>
    </w:p>
    <w:p w14:paraId="79BE0D9F" w14:textId="77777777" w:rsidR="00C46587" w:rsidRPr="00E04CED" w:rsidRDefault="00AA1625" w:rsidP="00982118">
      <w:pPr>
        <w:rPr>
          <w:color w:val="000000" w:themeColor="text1"/>
        </w:rPr>
      </w:pPr>
      <w:r w:rsidRPr="00E04CED">
        <w:rPr>
          <w:color w:val="000000" w:themeColor="text1"/>
        </w:rPr>
        <w:t xml:space="preserve">SC </w:t>
      </w:r>
    </w:p>
    <w:p w14:paraId="0B1D7601" w14:textId="77777777" w:rsidR="00C46587" w:rsidRPr="00E04CED" w:rsidRDefault="00C46587" w:rsidP="00982118">
      <w:pPr>
        <w:rPr>
          <w:color w:val="000000" w:themeColor="text1"/>
        </w:rPr>
      </w:pPr>
    </w:p>
    <w:p w14:paraId="0444A928" w14:textId="77777777" w:rsidR="00C46587" w:rsidRPr="00E04CED" w:rsidRDefault="00C46587" w:rsidP="00982118">
      <w:pPr>
        <w:rPr>
          <w:color w:val="000000" w:themeColor="text1"/>
        </w:rPr>
      </w:pPr>
    </w:p>
    <w:p w14:paraId="591A1E20" w14:textId="77777777" w:rsidR="00C46587" w:rsidRPr="00E04CE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2.</w:t>
      </w:r>
      <w:r w:rsidRPr="00E04CED">
        <w:rPr>
          <w:b/>
          <w:color w:val="000000" w:themeColor="text1"/>
        </w:rPr>
        <w:tab/>
        <w:t xml:space="preserve">FORMA DE ADMINISTRACIÓN </w:t>
      </w:r>
    </w:p>
    <w:p w14:paraId="5A028D1C" w14:textId="77777777" w:rsidR="00C46587" w:rsidRPr="00E04CED" w:rsidRDefault="00C46587" w:rsidP="00982118">
      <w:pPr>
        <w:rPr>
          <w:color w:val="000000" w:themeColor="text1"/>
        </w:rPr>
      </w:pPr>
    </w:p>
    <w:p w14:paraId="2EEC630F" w14:textId="77777777" w:rsidR="00C46587" w:rsidRPr="00E04CED" w:rsidRDefault="00C46587" w:rsidP="00982118">
      <w:pPr>
        <w:rPr>
          <w:color w:val="000000" w:themeColor="text1"/>
        </w:rPr>
      </w:pPr>
    </w:p>
    <w:p w14:paraId="3DA101E7" w14:textId="77777777" w:rsidR="00C46587" w:rsidRPr="00E04CE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3.</w:t>
      </w:r>
      <w:r w:rsidRPr="00E04CED">
        <w:rPr>
          <w:b/>
          <w:color w:val="000000" w:themeColor="text1"/>
        </w:rPr>
        <w:tab/>
        <w:t xml:space="preserve">FECHA DE CADUCIDAD </w:t>
      </w:r>
    </w:p>
    <w:p w14:paraId="64D2D162" w14:textId="77777777" w:rsidR="00C46587" w:rsidRPr="00E04CED" w:rsidRDefault="00C46587" w:rsidP="00982118">
      <w:pPr>
        <w:rPr>
          <w:color w:val="000000" w:themeColor="text1"/>
        </w:rPr>
      </w:pPr>
    </w:p>
    <w:p w14:paraId="06B78DF9" w14:textId="77777777" w:rsidR="00C46587" w:rsidRPr="00E04CED" w:rsidRDefault="00C3048A" w:rsidP="00982118">
      <w:pPr>
        <w:rPr>
          <w:color w:val="000000" w:themeColor="text1"/>
        </w:rPr>
      </w:pPr>
      <w:r w:rsidRPr="00E04CED">
        <w:rPr>
          <w:color w:val="000000" w:themeColor="text1"/>
        </w:rPr>
        <w:t>EXP</w:t>
      </w:r>
    </w:p>
    <w:p w14:paraId="4ACE361D" w14:textId="77777777" w:rsidR="00C46587" w:rsidRPr="00E04CED" w:rsidRDefault="00C46587" w:rsidP="00982118">
      <w:pPr>
        <w:rPr>
          <w:color w:val="000000" w:themeColor="text1"/>
        </w:rPr>
      </w:pPr>
    </w:p>
    <w:p w14:paraId="63FEDA43" w14:textId="77777777" w:rsidR="00C46587" w:rsidRPr="00E04CED" w:rsidRDefault="00C46587" w:rsidP="00982118">
      <w:pPr>
        <w:rPr>
          <w:color w:val="000000" w:themeColor="text1"/>
        </w:rPr>
      </w:pPr>
    </w:p>
    <w:p w14:paraId="4308337A" w14:textId="77777777" w:rsidR="00C46587" w:rsidRPr="00E04CE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4.</w:t>
      </w:r>
      <w:r w:rsidRPr="00E04CED">
        <w:rPr>
          <w:b/>
          <w:color w:val="000000" w:themeColor="text1"/>
        </w:rPr>
        <w:tab/>
        <w:t xml:space="preserve">NÚMERO DE LOTE DEL FABRICANTE </w:t>
      </w:r>
    </w:p>
    <w:p w14:paraId="2CABA1D1" w14:textId="77777777" w:rsidR="00C46587" w:rsidRPr="00E04CED" w:rsidRDefault="00C46587" w:rsidP="00982118">
      <w:pPr>
        <w:rPr>
          <w:color w:val="000000" w:themeColor="text1"/>
        </w:rPr>
      </w:pPr>
    </w:p>
    <w:p w14:paraId="4F6BA83D" w14:textId="77777777" w:rsidR="00C46587" w:rsidRPr="00E04CED" w:rsidRDefault="00C46587" w:rsidP="00982118">
      <w:pPr>
        <w:rPr>
          <w:color w:val="000000" w:themeColor="text1"/>
        </w:rPr>
      </w:pPr>
      <w:r w:rsidRPr="00E04CED">
        <w:rPr>
          <w:color w:val="000000" w:themeColor="text1"/>
        </w:rPr>
        <w:t xml:space="preserve">Lot </w:t>
      </w:r>
    </w:p>
    <w:p w14:paraId="702219C7" w14:textId="77777777" w:rsidR="00C46587" w:rsidRPr="00E04CED" w:rsidRDefault="00C46587" w:rsidP="00982118">
      <w:pPr>
        <w:rPr>
          <w:color w:val="000000" w:themeColor="text1"/>
        </w:rPr>
      </w:pPr>
    </w:p>
    <w:p w14:paraId="6743DD87" w14:textId="77777777" w:rsidR="00C46587" w:rsidRPr="00E04CED" w:rsidRDefault="00C46587" w:rsidP="00982118">
      <w:pPr>
        <w:rPr>
          <w:color w:val="000000" w:themeColor="text1"/>
        </w:rPr>
      </w:pPr>
    </w:p>
    <w:p w14:paraId="31967629" w14:textId="77777777" w:rsidR="00C46587" w:rsidRPr="00E04CE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5.</w:t>
      </w:r>
      <w:r w:rsidRPr="00E04CED">
        <w:rPr>
          <w:b/>
          <w:color w:val="000000" w:themeColor="text1"/>
        </w:rPr>
        <w:tab/>
        <w:t xml:space="preserve">CONTENIDO EN PESO, EN VOLUMEN O EN UNIDADES </w:t>
      </w:r>
    </w:p>
    <w:p w14:paraId="743FCEDE" w14:textId="77777777" w:rsidR="00C46587" w:rsidRPr="00E04CED" w:rsidRDefault="00C46587" w:rsidP="00982118">
      <w:pPr>
        <w:rPr>
          <w:color w:val="000000" w:themeColor="text1"/>
        </w:rPr>
      </w:pPr>
    </w:p>
    <w:p w14:paraId="4EF021E5" w14:textId="77777777" w:rsidR="00C46587" w:rsidRPr="00E04CED" w:rsidRDefault="00C46587" w:rsidP="00982118">
      <w:pPr>
        <w:rPr>
          <w:color w:val="000000" w:themeColor="text1"/>
        </w:rPr>
      </w:pPr>
      <w:r w:rsidRPr="00E04CED">
        <w:rPr>
          <w:color w:val="000000" w:themeColor="text1"/>
          <w:highlight w:val="lightGray"/>
        </w:rPr>
        <w:t>40 mg/0,8 ml</w:t>
      </w:r>
      <w:r w:rsidRPr="00E04CED">
        <w:rPr>
          <w:color w:val="000000" w:themeColor="text1"/>
        </w:rPr>
        <w:t xml:space="preserve"> </w:t>
      </w:r>
    </w:p>
    <w:p w14:paraId="6D5122C8" w14:textId="77777777" w:rsidR="00C46587" w:rsidRPr="00E04CED" w:rsidRDefault="00C46587" w:rsidP="00982118">
      <w:pPr>
        <w:rPr>
          <w:color w:val="000000" w:themeColor="text1"/>
        </w:rPr>
      </w:pPr>
    </w:p>
    <w:p w14:paraId="5CB055A1" w14:textId="77777777" w:rsidR="00CB1BA7" w:rsidRPr="00E04CED" w:rsidRDefault="00CB1BA7" w:rsidP="00982118">
      <w:pPr>
        <w:rPr>
          <w:color w:val="000000" w:themeColor="text1"/>
        </w:rPr>
      </w:pPr>
    </w:p>
    <w:p w14:paraId="73D1EECE" w14:textId="77777777" w:rsidR="00C46587" w:rsidRPr="00E04CE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E04CED">
        <w:rPr>
          <w:b/>
          <w:color w:val="000000" w:themeColor="text1"/>
        </w:rPr>
        <w:t>6.</w:t>
      </w:r>
      <w:r w:rsidRPr="00E04CED">
        <w:rPr>
          <w:b/>
          <w:color w:val="000000" w:themeColor="text1"/>
        </w:rPr>
        <w:tab/>
        <w:t xml:space="preserve">OTROS </w:t>
      </w:r>
    </w:p>
    <w:p w14:paraId="57C35590" w14:textId="77777777" w:rsidR="00C46587" w:rsidRPr="00E04CED" w:rsidRDefault="00C46587" w:rsidP="00982118">
      <w:pPr>
        <w:rPr>
          <w:color w:val="000000" w:themeColor="text1"/>
        </w:rPr>
      </w:pPr>
    </w:p>
    <w:p w14:paraId="7BB6518C" w14:textId="77777777" w:rsidR="00C46587" w:rsidRPr="00E04CED" w:rsidRDefault="00C46587" w:rsidP="00982118">
      <w:pPr>
        <w:rPr>
          <w:color w:val="000000" w:themeColor="text1"/>
        </w:rPr>
      </w:pPr>
    </w:p>
    <w:p w14:paraId="1C6358B4" w14:textId="77777777" w:rsidR="00C46587" w:rsidRPr="00E04CED" w:rsidRDefault="00C46587" w:rsidP="00CD71AC">
      <w:pPr>
        <w:rPr>
          <w:b/>
          <w:color w:val="000000" w:themeColor="text1"/>
        </w:rPr>
      </w:pPr>
    </w:p>
    <w:p w14:paraId="2A4EBA26" w14:textId="77777777" w:rsidR="00FD7F2C" w:rsidRPr="00E04CED" w:rsidRDefault="00FD7F2C" w:rsidP="00FD7F2C">
      <w:pPr>
        <w:rPr>
          <w:color w:val="000000" w:themeColor="text1"/>
        </w:rPr>
      </w:pPr>
      <w:r w:rsidRPr="00E04CED">
        <w:rPr>
          <w:b/>
          <w:color w:val="000000" w:themeColor="text1"/>
        </w:rPr>
        <w:br w:type="page"/>
      </w:r>
    </w:p>
    <w:p w14:paraId="29480598" w14:textId="77777777" w:rsidR="00FD7F2C" w:rsidRPr="00E04CED" w:rsidRDefault="00FD7F2C" w:rsidP="00FD7F2C">
      <w:pPr>
        <w:rPr>
          <w:color w:val="000000" w:themeColor="text1"/>
        </w:rPr>
      </w:pPr>
    </w:p>
    <w:p w14:paraId="4B0B5E20" w14:textId="77777777" w:rsidR="00FD7F2C" w:rsidRPr="00E04CED" w:rsidRDefault="00FD7F2C" w:rsidP="00FD7F2C">
      <w:pPr>
        <w:rPr>
          <w:color w:val="000000" w:themeColor="text1"/>
        </w:rPr>
      </w:pPr>
    </w:p>
    <w:p w14:paraId="0E26DD86" w14:textId="77777777" w:rsidR="00FD7F2C" w:rsidRPr="00E04CED" w:rsidRDefault="00FD7F2C" w:rsidP="00FD7F2C">
      <w:pPr>
        <w:rPr>
          <w:color w:val="000000" w:themeColor="text1"/>
        </w:rPr>
      </w:pPr>
    </w:p>
    <w:p w14:paraId="040D26BD" w14:textId="77777777" w:rsidR="00FD7F2C" w:rsidRPr="00E04CED" w:rsidRDefault="00FD7F2C" w:rsidP="00FD7F2C">
      <w:pPr>
        <w:rPr>
          <w:color w:val="000000" w:themeColor="text1"/>
        </w:rPr>
      </w:pPr>
    </w:p>
    <w:p w14:paraId="0793D7F6" w14:textId="77777777" w:rsidR="00FD7F2C" w:rsidRPr="00E04CED" w:rsidRDefault="00FD7F2C" w:rsidP="00FD7F2C">
      <w:pPr>
        <w:rPr>
          <w:color w:val="000000" w:themeColor="text1"/>
        </w:rPr>
      </w:pPr>
    </w:p>
    <w:p w14:paraId="4DD0ADCA" w14:textId="77777777" w:rsidR="00FD7F2C" w:rsidRPr="00E04CED" w:rsidRDefault="00FD7F2C" w:rsidP="00FD7F2C">
      <w:pPr>
        <w:rPr>
          <w:color w:val="000000" w:themeColor="text1"/>
        </w:rPr>
      </w:pPr>
    </w:p>
    <w:p w14:paraId="59A80BC7" w14:textId="77777777" w:rsidR="00FD7F2C" w:rsidRPr="00E04CED" w:rsidRDefault="00FD7F2C" w:rsidP="00FD7F2C">
      <w:pPr>
        <w:rPr>
          <w:color w:val="000000" w:themeColor="text1"/>
        </w:rPr>
      </w:pPr>
    </w:p>
    <w:p w14:paraId="1ED8B2A1" w14:textId="77777777" w:rsidR="00FD7F2C" w:rsidRPr="00E04CED" w:rsidRDefault="00FD7F2C" w:rsidP="00FD7F2C">
      <w:pPr>
        <w:rPr>
          <w:color w:val="000000" w:themeColor="text1"/>
        </w:rPr>
      </w:pPr>
    </w:p>
    <w:p w14:paraId="7A497C16" w14:textId="77777777" w:rsidR="00FD7F2C" w:rsidRPr="00E04CED" w:rsidRDefault="00FD7F2C" w:rsidP="00FD7F2C">
      <w:pPr>
        <w:rPr>
          <w:color w:val="000000" w:themeColor="text1"/>
        </w:rPr>
      </w:pPr>
    </w:p>
    <w:p w14:paraId="702A61A2" w14:textId="77777777" w:rsidR="00FD7F2C" w:rsidRPr="00E04CED" w:rsidRDefault="00FD7F2C" w:rsidP="00FD7F2C">
      <w:pPr>
        <w:rPr>
          <w:color w:val="000000" w:themeColor="text1"/>
        </w:rPr>
      </w:pPr>
    </w:p>
    <w:p w14:paraId="24F0779E" w14:textId="77777777" w:rsidR="00FD7F2C" w:rsidRPr="00E04CED" w:rsidRDefault="00FD7F2C" w:rsidP="00FD7F2C">
      <w:pPr>
        <w:rPr>
          <w:color w:val="000000" w:themeColor="text1"/>
        </w:rPr>
      </w:pPr>
    </w:p>
    <w:p w14:paraId="3829B44D" w14:textId="77777777" w:rsidR="00FD7F2C" w:rsidRPr="00E04CED" w:rsidRDefault="00FD7F2C" w:rsidP="00FD7F2C">
      <w:pPr>
        <w:rPr>
          <w:color w:val="000000" w:themeColor="text1"/>
        </w:rPr>
      </w:pPr>
    </w:p>
    <w:p w14:paraId="32F6C7E3" w14:textId="77777777" w:rsidR="00FD7F2C" w:rsidRPr="00E04CED" w:rsidRDefault="00FD7F2C" w:rsidP="00FD7F2C">
      <w:pPr>
        <w:rPr>
          <w:color w:val="000000" w:themeColor="text1"/>
        </w:rPr>
      </w:pPr>
    </w:p>
    <w:p w14:paraId="405F281B" w14:textId="77777777" w:rsidR="00FD7F2C" w:rsidRPr="00E04CED" w:rsidRDefault="00FD7F2C" w:rsidP="00FD7F2C">
      <w:pPr>
        <w:rPr>
          <w:color w:val="000000" w:themeColor="text1"/>
        </w:rPr>
      </w:pPr>
    </w:p>
    <w:p w14:paraId="1D926914" w14:textId="77777777" w:rsidR="00FD7F2C" w:rsidRPr="00E04CED" w:rsidRDefault="00FD7F2C" w:rsidP="00FD7F2C">
      <w:pPr>
        <w:rPr>
          <w:color w:val="000000" w:themeColor="text1"/>
        </w:rPr>
      </w:pPr>
    </w:p>
    <w:p w14:paraId="14D5F2DE" w14:textId="77777777" w:rsidR="00FD7F2C" w:rsidRPr="00E04CED" w:rsidRDefault="00FD7F2C" w:rsidP="00FD7F2C">
      <w:pPr>
        <w:rPr>
          <w:color w:val="000000" w:themeColor="text1"/>
        </w:rPr>
      </w:pPr>
    </w:p>
    <w:p w14:paraId="6ED2F6E0" w14:textId="77777777" w:rsidR="00FD7F2C" w:rsidRPr="00E04CED" w:rsidRDefault="00FD7F2C" w:rsidP="00FD7F2C">
      <w:pPr>
        <w:rPr>
          <w:color w:val="000000" w:themeColor="text1"/>
        </w:rPr>
      </w:pPr>
    </w:p>
    <w:p w14:paraId="2E55F37A" w14:textId="77777777" w:rsidR="00FD7F2C" w:rsidRPr="00E04CED" w:rsidRDefault="00FD7F2C" w:rsidP="00FD7F2C">
      <w:pPr>
        <w:rPr>
          <w:color w:val="000000" w:themeColor="text1"/>
        </w:rPr>
      </w:pPr>
    </w:p>
    <w:p w14:paraId="326A4BCA" w14:textId="77777777" w:rsidR="00FD7F2C" w:rsidRPr="00E04CED" w:rsidRDefault="00FD7F2C" w:rsidP="00FD7F2C">
      <w:pPr>
        <w:rPr>
          <w:color w:val="000000" w:themeColor="text1"/>
        </w:rPr>
      </w:pPr>
    </w:p>
    <w:p w14:paraId="32EA4E43" w14:textId="77777777" w:rsidR="00FD7F2C" w:rsidRPr="00E04CED" w:rsidRDefault="00FD7F2C" w:rsidP="00FD7F2C">
      <w:pPr>
        <w:rPr>
          <w:color w:val="000000" w:themeColor="text1"/>
        </w:rPr>
      </w:pPr>
    </w:p>
    <w:p w14:paraId="61C93DEC" w14:textId="77777777" w:rsidR="00FD7F2C" w:rsidRPr="00E04CED" w:rsidRDefault="00FD7F2C" w:rsidP="00FD7F2C">
      <w:pPr>
        <w:rPr>
          <w:color w:val="000000" w:themeColor="text1"/>
        </w:rPr>
      </w:pPr>
    </w:p>
    <w:p w14:paraId="3D3E9899" w14:textId="77777777" w:rsidR="003351D9" w:rsidRPr="00E04CED" w:rsidRDefault="003351D9" w:rsidP="00FD7F2C">
      <w:pPr>
        <w:rPr>
          <w:color w:val="000000" w:themeColor="text1"/>
        </w:rPr>
      </w:pPr>
    </w:p>
    <w:p w14:paraId="005981EC" w14:textId="77777777" w:rsidR="00FD7F2C" w:rsidRPr="00E04CED" w:rsidRDefault="00FD7F2C" w:rsidP="00FD7F2C">
      <w:pPr>
        <w:rPr>
          <w:color w:val="000000" w:themeColor="text1"/>
        </w:rPr>
      </w:pPr>
    </w:p>
    <w:p w14:paraId="04D9DF87" w14:textId="77777777" w:rsidR="00FD7F2C" w:rsidRPr="00E04CED" w:rsidRDefault="00FD7F2C" w:rsidP="00FB4510">
      <w:pPr>
        <w:pStyle w:val="Heading1"/>
        <w:jc w:val="center"/>
        <w:rPr>
          <w:color w:val="000000" w:themeColor="text1"/>
        </w:rPr>
      </w:pPr>
      <w:r w:rsidRPr="00E04CED">
        <w:rPr>
          <w:color w:val="000000" w:themeColor="text1"/>
        </w:rPr>
        <w:t>B. PROSPECTO</w:t>
      </w:r>
    </w:p>
    <w:p w14:paraId="1CD12999" w14:textId="77777777" w:rsidR="003C121A" w:rsidRPr="00E04CED" w:rsidRDefault="00FD7F2C" w:rsidP="003C121A">
      <w:pPr>
        <w:pStyle w:val="BodyText"/>
        <w:widowControl/>
        <w:kinsoku w:val="0"/>
        <w:overflowPunct w:val="0"/>
        <w:ind w:left="0"/>
        <w:jc w:val="center"/>
        <w:rPr>
          <w:color w:val="000000" w:themeColor="text1"/>
        </w:rPr>
      </w:pPr>
      <w:r w:rsidRPr="00E04CED">
        <w:rPr>
          <w:color w:val="000000" w:themeColor="text1"/>
        </w:rPr>
        <w:br w:type="page"/>
      </w:r>
      <w:proofErr w:type="spellStart"/>
      <w:r w:rsidR="003C121A" w:rsidRPr="00E04CED">
        <w:rPr>
          <w:b/>
          <w:bCs/>
          <w:color w:val="000000" w:themeColor="text1"/>
        </w:rPr>
        <w:lastRenderedPageBreak/>
        <w:t>Prospecto</w:t>
      </w:r>
      <w:proofErr w:type="spellEnd"/>
      <w:r w:rsidR="003C121A" w:rsidRPr="00E04CED">
        <w:rPr>
          <w:b/>
          <w:bCs/>
          <w:color w:val="000000" w:themeColor="text1"/>
        </w:rPr>
        <w:t xml:space="preserve">: </w:t>
      </w:r>
      <w:proofErr w:type="spellStart"/>
      <w:r w:rsidR="003C121A" w:rsidRPr="00E04CED">
        <w:rPr>
          <w:b/>
          <w:bCs/>
          <w:color w:val="000000" w:themeColor="text1"/>
        </w:rPr>
        <w:t>Información</w:t>
      </w:r>
      <w:proofErr w:type="spellEnd"/>
      <w:r w:rsidR="003C121A" w:rsidRPr="00E04CED">
        <w:rPr>
          <w:b/>
          <w:bCs/>
          <w:color w:val="000000" w:themeColor="text1"/>
        </w:rPr>
        <w:t xml:space="preserve"> para </w:t>
      </w:r>
      <w:proofErr w:type="spellStart"/>
      <w:r w:rsidR="003C121A" w:rsidRPr="00E04CED">
        <w:rPr>
          <w:b/>
          <w:bCs/>
          <w:color w:val="000000" w:themeColor="text1"/>
        </w:rPr>
        <w:t>el</w:t>
      </w:r>
      <w:proofErr w:type="spellEnd"/>
      <w:r w:rsidR="003C121A" w:rsidRPr="00E04CED">
        <w:rPr>
          <w:b/>
          <w:bCs/>
          <w:color w:val="000000" w:themeColor="text1"/>
        </w:rPr>
        <w:t xml:space="preserve"> </w:t>
      </w:r>
      <w:proofErr w:type="spellStart"/>
      <w:r w:rsidR="003C121A" w:rsidRPr="00E04CED">
        <w:rPr>
          <w:b/>
          <w:bCs/>
          <w:color w:val="000000" w:themeColor="text1"/>
        </w:rPr>
        <w:t>paciente</w:t>
      </w:r>
      <w:proofErr w:type="spellEnd"/>
    </w:p>
    <w:p w14:paraId="1F35A59B" w14:textId="77777777" w:rsidR="003C121A" w:rsidRPr="00E04CED" w:rsidRDefault="003C121A" w:rsidP="003C121A">
      <w:pPr>
        <w:pStyle w:val="BodyText"/>
        <w:widowControl/>
        <w:kinsoku w:val="0"/>
        <w:overflowPunct w:val="0"/>
        <w:ind w:left="0"/>
        <w:rPr>
          <w:b/>
          <w:bCs/>
          <w:color w:val="000000" w:themeColor="text1"/>
        </w:rPr>
      </w:pPr>
    </w:p>
    <w:p w14:paraId="681EE8AC" w14:textId="77777777" w:rsidR="003C121A" w:rsidRPr="00E04CED" w:rsidRDefault="003C121A" w:rsidP="003C121A">
      <w:pPr>
        <w:pStyle w:val="BodyText"/>
        <w:widowControl/>
        <w:kinsoku w:val="0"/>
        <w:overflowPunct w:val="0"/>
        <w:spacing w:line="253" w:lineRule="exact"/>
        <w:ind w:left="0"/>
        <w:jc w:val="center"/>
        <w:rPr>
          <w:color w:val="000000" w:themeColor="text1"/>
        </w:rPr>
      </w:pPr>
      <w:proofErr w:type="spellStart"/>
      <w:r w:rsidRPr="00E04CED">
        <w:rPr>
          <w:b/>
          <w:color w:val="000000" w:themeColor="text1"/>
        </w:rPr>
        <w:t>Amsparity</w:t>
      </w:r>
      <w:proofErr w:type="spellEnd"/>
      <w:r w:rsidRPr="00E04CED">
        <w:rPr>
          <w:b/>
          <w:color w:val="000000" w:themeColor="text1"/>
        </w:rPr>
        <w:t xml:space="preserve"> 20 mg </w:t>
      </w:r>
      <w:proofErr w:type="spellStart"/>
      <w:r w:rsidRPr="00E04CED">
        <w:rPr>
          <w:b/>
          <w:color w:val="000000" w:themeColor="text1"/>
        </w:rPr>
        <w:t>solución</w:t>
      </w:r>
      <w:proofErr w:type="spellEnd"/>
      <w:r w:rsidRPr="00E04CED">
        <w:rPr>
          <w:b/>
          <w:color w:val="000000" w:themeColor="text1"/>
        </w:rPr>
        <w:t xml:space="preserve"> </w:t>
      </w:r>
      <w:proofErr w:type="spellStart"/>
      <w:r w:rsidRPr="00E04CED">
        <w:rPr>
          <w:b/>
          <w:color w:val="000000" w:themeColor="text1"/>
        </w:rPr>
        <w:t>inyectable</w:t>
      </w:r>
      <w:proofErr w:type="spellEnd"/>
      <w:r w:rsidRPr="00E04CED">
        <w:rPr>
          <w:b/>
          <w:color w:val="000000" w:themeColor="text1"/>
        </w:rPr>
        <w:t xml:space="preserve"> </w:t>
      </w:r>
      <w:proofErr w:type="spellStart"/>
      <w:r w:rsidRPr="00E04CED">
        <w:rPr>
          <w:b/>
          <w:color w:val="000000" w:themeColor="text1"/>
        </w:rPr>
        <w:t>en</w:t>
      </w:r>
      <w:proofErr w:type="spellEnd"/>
      <w:r w:rsidRPr="00E04CED">
        <w:rPr>
          <w:b/>
          <w:color w:val="000000" w:themeColor="text1"/>
        </w:rPr>
        <w:t xml:space="preserve"> </w:t>
      </w:r>
      <w:proofErr w:type="spellStart"/>
      <w:r w:rsidRPr="00E04CED">
        <w:rPr>
          <w:b/>
          <w:color w:val="000000" w:themeColor="text1"/>
        </w:rPr>
        <w:t>jeringa</w:t>
      </w:r>
      <w:proofErr w:type="spellEnd"/>
      <w:r w:rsidRPr="00E04CED">
        <w:rPr>
          <w:b/>
          <w:color w:val="000000" w:themeColor="text1"/>
        </w:rPr>
        <w:t xml:space="preserve"> </w:t>
      </w:r>
      <w:proofErr w:type="spellStart"/>
      <w:r w:rsidRPr="00E04CED">
        <w:rPr>
          <w:b/>
          <w:color w:val="000000" w:themeColor="text1"/>
        </w:rPr>
        <w:t>precargada</w:t>
      </w:r>
      <w:proofErr w:type="spellEnd"/>
    </w:p>
    <w:p w14:paraId="04D105A0" w14:textId="77777777" w:rsidR="003C121A" w:rsidRPr="00E04CED" w:rsidRDefault="003C121A" w:rsidP="003C121A">
      <w:pPr>
        <w:pStyle w:val="BodyText"/>
        <w:widowControl/>
        <w:kinsoku w:val="0"/>
        <w:overflowPunct w:val="0"/>
        <w:spacing w:line="253" w:lineRule="exact"/>
        <w:ind w:left="0"/>
        <w:jc w:val="center"/>
        <w:rPr>
          <w:color w:val="000000" w:themeColor="text1"/>
        </w:rPr>
      </w:pPr>
      <w:r w:rsidRPr="00E04CED">
        <w:rPr>
          <w:color w:val="000000" w:themeColor="text1"/>
        </w:rPr>
        <w:t>Adalimumab</w:t>
      </w:r>
    </w:p>
    <w:p w14:paraId="61D17742" w14:textId="77777777" w:rsidR="003C121A" w:rsidRPr="00E04CED" w:rsidRDefault="003C121A" w:rsidP="003C121A">
      <w:pPr>
        <w:pStyle w:val="BodyText"/>
        <w:widowControl/>
        <w:kinsoku w:val="0"/>
        <w:overflowPunct w:val="0"/>
        <w:spacing w:line="253" w:lineRule="exact"/>
        <w:ind w:left="0"/>
        <w:jc w:val="center"/>
        <w:rPr>
          <w:color w:val="000000" w:themeColor="text1"/>
        </w:rPr>
      </w:pPr>
    </w:p>
    <w:p w14:paraId="3BD8F84B" w14:textId="77777777" w:rsidR="003C121A" w:rsidRPr="00E04CED" w:rsidRDefault="003C121A" w:rsidP="003C121A">
      <w:pPr>
        <w:pStyle w:val="BodyText"/>
        <w:widowControl/>
        <w:kinsoku w:val="0"/>
        <w:overflowPunct w:val="0"/>
        <w:spacing w:line="253" w:lineRule="exact"/>
        <w:ind w:left="0"/>
        <w:jc w:val="center"/>
        <w:rPr>
          <w:color w:val="000000" w:themeColor="text1"/>
        </w:rPr>
      </w:pPr>
    </w:p>
    <w:p w14:paraId="0DBA1C82" w14:textId="77777777" w:rsidR="003C121A" w:rsidRPr="00E04CED" w:rsidRDefault="003C121A" w:rsidP="003C121A">
      <w:pPr>
        <w:pStyle w:val="BodyText"/>
        <w:widowControl/>
        <w:kinsoku w:val="0"/>
        <w:overflowPunct w:val="0"/>
        <w:spacing w:line="253" w:lineRule="exact"/>
        <w:ind w:left="0"/>
        <w:jc w:val="center"/>
        <w:rPr>
          <w:color w:val="000000" w:themeColor="text1"/>
        </w:rPr>
      </w:pPr>
    </w:p>
    <w:p w14:paraId="37E450BD" w14:textId="77777777" w:rsidR="003C121A" w:rsidRPr="00E04CED" w:rsidRDefault="003C121A" w:rsidP="003C121A">
      <w:pPr>
        <w:pStyle w:val="BodyText"/>
        <w:widowControl/>
        <w:kinsoku w:val="0"/>
        <w:overflowPunct w:val="0"/>
        <w:spacing w:line="253" w:lineRule="exact"/>
        <w:ind w:left="0"/>
        <w:jc w:val="center"/>
        <w:rPr>
          <w:color w:val="000000" w:themeColor="text1"/>
        </w:rPr>
      </w:pPr>
    </w:p>
    <w:p w14:paraId="4CFA2E43" w14:textId="77777777" w:rsidR="003C121A" w:rsidRPr="00E04CED" w:rsidRDefault="003C121A" w:rsidP="003C121A">
      <w:pPr>
        <w:pStyle w:val="BodyText"/>
        <w:widowControl/>
        <w:kinsoku w:val="0"/>
        <w:overflowPunct w:val="0"/>
        <w:spacing w:line="253" w:lineRule="exact"/>
        <w:ind w:left="0"/>
        <w:jc w:val="center"/>
        <w:rPr>
          <w:color w:val="000000" w:themeColor="text1"/>
        </w:rPr>
      </w:pPr>
    </w:p>
    <w:p w14:paraId="34CDA4BF" w14:textId="77777777" w:rsidR="003C121A" w:rsidRPr="00E04CED" w:rsidRDefault="003C121A" w:rsidP="003C121A">
      <w:pPr>
        <w:pStyle w:val="BodyText"/>
        <w:widowControl/>
        <w:kinsoku w:val="0"/>
        <w:overflowPunct w:val="0"/>
        <w:spacing w:line="253" w:lineRule="exact"/>
        <w:ind w:left="0"/>
        <w:jc w:val="center"/>
        <w:rPr>
          <w:color w:val="000000" w:themeColor="text1"/>
        </w:rPr>
      </w:pPr>
    </w:p>
    <w:p w14:paraId="5035F626" w14:textId="77777777" w:rsidR="003C121A" w:rsidRPr="00E04CED" w:rsidRDefault="003C121A" w:rsidP="003C121A">
      <w:pPr>
        <w:pStyle w:val="BodyText"/>
        <w:widowControl/>
        <w:kinsoku w:val="0"/>
        <w:overflowPunct w:val="0"/>
        <w:spacing w:line="253" w:lineRule="exact"/>
        <w:ind w:left="0"/>
        <w:jc w:val="center"/>
        <w:rPr>
          <w:color w:val="000000" w:themeColor="text1"/>
        </w:rPr>
      </w:pPr>
    </w:p>
    <w:p w14:paraId="4130E393" w14:textId="77777777" w:rsidR="003C121A" w:rsidRPr="00E04CED" w:rsidRDefault="003C121A" w:rsidP="003C121A">
      <w:pPr>
        <w:pStyle w:val="BodyText"/>
        <w:widowControl/>
        <w:kinsoku w:val="0"/>
        <w:overflowPunct w:val="0"/>
        <w:spacing w:line="253" w:lineRule="exact"/>
        <w:ind w:left="0"/>
        <w:jc w:val="center"/>
        <w:rPr>
          <w:color w:val="000000" w:themeColor="text1"/>
        </w:rPr>
      </w:pPr>
    </w:p>
    <w:p w14:paraId="0B975B18" w14:textId="286930AD" w:rsidR="003C121A" w:rsidRPr="00E04CED" w:rsidRDefault="003C121A" w:rsidP="003C121A">
      <w:pPr>
        <w:pStyle w:val="BodyText"/>
        <w:widowControl/>
        <w:kinsoku w:val="0"/>
        <w:overflowPunct w:val="0"/>
        <w:spacing w:line="253" w:lineRule="exact"/>
        <w:ind w:left="0"/>
        <w:jc w:val="center"/>
        <w:rPr>
          <w:color w:val="000000" w:themeColor="text1"/>
        </w:rPr>
      </w:pPr>
      <w:r w:rsidRPr="00E04CED">
        <w:rPr>
          <w:noProof/>
          <w:color w:val="000000" w:themeColor="text1"/>
          <w:lang w:val="en-GB"/>
        </w:rPr>
        <w:drawing>
          <wp:anchor distT="0" distB="0" distL="114300" distR="114300" simplePos="0" relativeHeight="251717120" behindDoc="0" locked="0" layoutInCell="1" allowOverlap="1" wp14:anchorId="408DFD00" wp14:editId="0EC97791">
            <wp:simplePos x="0" y="0"/>
            <wp:positionH relativeFrom="column">
              <wp:posOffset>862330</wp:posOffset>
            </wp:positionH>
            <wp:positionV relativeFrom="paragraph">
              <wp:posOffset>-1133475</wp:posOffset>
            </wp:positionV>
            <wp:extent cx="4041648" cy="1252728"/>
            <wp:effectExtent l="0" t="0" r="0" b="5080"/>
            <wp:wrapNone/>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alphaModFix/>
                      <a:extLst>
                        <a:ext uri="{28A0092B-C50C-407E-A947-70E740481C1C}">
                          <a14:useLocalDpi xmlns:a14="http://schemas.microsoft.com/office/drawing/2010/main" val="0"/>
                        </a:ext>
                      </a:extLst>
                    </a:blip>
                    <a:srcRect/>
                    <a:stretch>
                      <a:fillRect/>
                    </a:stretch>
                  </pic:blipFill>
                  <pic:spPr bwMode="auto">
                    <a:xfrm>
                      <a:off x="0" y="0"/>
                      <a:ext cx="4041648" cy="1252728"/>
                    </a:xfrm>
                    <a:prstGeom prst="rect">
                      <a:avLst/>
                    </a:prstGeom>
                    <a:noFill/>
                  </pic:spPr>
                </pic:pic>
              </a:graphicData>
            </a:graphic>
            <wp14:sizeRelH relativeFrom="margin">
              <wp14:pctWidth>0</wp14:pctWidth>
            </wp14:sizeRelH>
            <wp14:sizeRelV relativeFrom="margin">
              <wp14:pctHeight>0</wp14:pctHeight>
            </wp14:sizeRelV>
          </wp:anchor>
        </w:drawing>
      </w:r>
    </w:p>
    <w:p w14:paraId="1B5B4950" w14:textId="488E4F48" w:rsidR="00A56591" w:rsidRPr="00E04CED" w:rsidRDefault="00A56591" w:rsidP="003C121A">
      <w:pPr>
        <w:pStyle w:val="BodyText"/>
        <w:widowControl/>
        <w:kinsoku w:val="0"/>
        <w:overflowPunct w:val="0"/>
        <w:ind w:left="0"/>
        <w:jc w:val="center"/>
        <w:rPr>
          <w:color w:val="000000" w:themeColor="text1"/>
        </w:rPr>
      </w:pPr>
    </w:p>
    <w:p w14:paraId="6FCDC9EE" w14:textId="77777777" w:rsidR="006718A8" w:rsidRPr="00E04CED" w:rsidRDefault="006718A8" w:rsidP="00191D24">
      <w:pPr>
        <w:pStyle w:val="BodyText"/>
        <w:widowControl/>
        <w:kinsoku w:val="0"/>
        <w:overflowPunct w:val="0"/>
        <w:spacing w:line="253" w:lineRule="exact"/>
        <w:ind w:left="0"/>
        <w:rPr>
          <w:color w:val="000000" w:themeColor="text1"/>
        </w:rPr>
      </w:pPr>
    </w:p>
    <w:p w14:paraId="3B2A3A9A" w14:textId="77777777" w:rsidR="00FD7F2C" w:rsidRPr="00E04CED" w:rsidRDefault="00FD7F2C" w:rsidP="00FD7F2C">
      <w:pPr>
        <w:pStyle w:val="BodyText"/>
        <w:widowControl/>
        <w:kinsoku w:val="0"/>
        <w:overflowPunct w:val="0"/>
        <w:ind w:left="0"/>
        <w:rPr>
          <w:color w:val="000000" w:themeColor="text1"/>
        </w:rPr>
      </w:pPr>
    </w:p>
    <w:p w14:paraId="5E17039B" w14:textId="77777777" w:rsidR="00FD7F2C" w:rsidRPr="00E04CED" w:rsidRDefault="00FD7F2C" w:rsidP="00215016">
      <w:pPr>
        <w:rPr>
          <w:b/>
          <w:bCs/>
          <w:color w:val="000000" w:themeColor="text1"/>
        </w:rPr>
      </w:pPr>
      <w:r w:rsidRPr="00E04CED">
        <w:rPr>
          <w:b/>
          <w:color w:val="000000" w:themeColor="text1"/>
        </w:rPr>
        <w:t>Lea todo el prospecto detenidamente antes de que su hijo empiece a usar este medicamento, porque contiene información importante para usted.</w:t>
      </w:r>
    </w:p>
    <w:p w14:paraId="33F22D19" w14:textId="77777777" w:rsidR="00FD7F2C" w:rsidRPr="00E04CED" w:rsidRDefault="00FD7F2C" w:rsidP="006C5F35">
      <w:pPr>
        <w:pStyle w:val="BodyText"/>
        <w:widowControl/>
        <w:numPr>
          <w:ilvl w:val="0"/>
          <w:numId w:val="14"/>
        </w:numPr>
        <w:kinsoku w:val="0"/>
        <w:overflowPunct w:val="0"/>
        <w:autoSpaceDE w:val="0"/>
        <w:autoSpaceDN w:val="0"/>
        <w:adjustRightInd w:val="0"/>
        <w:ind w:left="562" w:hanging="562"/>
        <w:rPr>
          <w:color w:val="000000" w:themeColor="text1"/>
        </w:rPr>
      </w:pPr>
      <w:r w:rsidRPr="00E04CED">
        <w:rPr>
          <w:color w:val="000000" w:themeColor="text1"/>
        </w:rPr>
        <w:t xml:space="preserve">Conserve </w:t>
      </w:r>
      <w:proofErr w:type="spellStart"/>
      <w:r w:rsidRPr="00E04CED">
        <w:rPr>
          <w:color w:val="000000" w:themeColor="text1"/>
        </w:rPr>
        <w:t>este</w:t>
      </w:r>
      <w:proofErr w:type="spellEnd"/>
      <w:r w:rsidRPr="00E04CED">
        <w:rPr>
          <w:color w:val="000000" w:themeColor="text1"/>
        </w:rPr>
        <w:t xml:space="preserve"> </w:t>
      </w:r>
      <w:proofErr w:type="spellStart"/>
      <w:r w:rsidRPr="00E04CED">
        <w:rPr>
          <w:color w:val="000000" w:themeColor="text1"/>
        </w:rPr>
        <w:t>prospecto</w:t>
      </w:r>
      <w:proofErr w:type="spellEnd"/>
      <w:r w:rsidRPr="00E04CED">
        <w:rPr>
          <w:color w:val="000000" w:themeColor="text1"/>
        </w:rPr>
        <w:t xml:space="preserve">, </w:t>
      </w:r>
      <w:proofErr w:type="spellStart"/>
      <w:r w:rsidRPr="00E04CED">
        <w:rPr>
          <w:color w:val="000000" w:themeColor="text1"/>
        </w:rPr>
        <w:t>ya</w:t>
      </w:r>
      <w:proofErr w:type="spellEnd"/>
      <w:r w:rsidRPr="00E04CED">
        <w:rPr>
          <w:color w:val="000000" w:themeColor="text1"/>
        </w:rPr>
        <w:t xml:space="preserve"> que </w:t>
      </w:r>
      <w:proofErr w:type="spellStart"/>
      <w:r w:rsidRPr="00E04CED">
        <w:rPr>
          <w:color w:val="000000" w:themeColor="text1"/>
        </w:rPr>
        <w:t>puede</w:t>
      </w:r>
      <w:proofErr w:type="spellEnd"/>
      <w:r w:rsidRPr="00E04CED">
        <w:rPr>
          <w:color w:val="000000" w:themeColor="text1"/>
        </w:rPr>
        <w:t xml:space="preserve"> </w:t>
      </w:r>
      <w:proofErr w:type="spellStart"/>
      <w:r w:rsidRPr="00E04CED">
        <w:rPr>
          <w:color w:val="000000" w:themeColor="text1"/>
        </w:rPr>
        <w:t>tener</w:t>
      </w:r>
      <w:proofErr w:type="spellEnd"/>
      <w:r w:rsidRPr="00E04CED">
        <w:rPr>
          <w:color w:val="000000" w:themeColor="text1"/>
        </w:rPr>
        <w:t xml:space="preserve"> que </w:t>
      </w:r>
      <w:proofErr w:type="spellStart"/>
      <w:r w:rsidRPr="00E04CED">
        <w:rPr>
          <w:color w:val="000000" w:themeColor="text1"/>
        </w:rPr>
        <w:t>volver</w:t>
      </w:r>
      <w:proofErr w:type="spellEnd"/>
      <w:r w:rsidRPr="00E04CED">
        <w:rPr>
          <w:color w:val="000000" w:themeColor="text1"/>
        </w:rPr>
        <w:t xml:space="preserve"> a </w:t>
      </w:r>
      <w:proofErr w:type="spellStart"/>
      <w:r w:rsidRPr="00E04CED">
        <w:rPr>
          <w:color w:val="000000" w:themeColor="text1"/>
        </w:rPr>
        <w:t>leerlo</w:t>
      </w:r>
      <w:proofErr w:type="spellEnd"/>
      <w:r w:rsidRPr="00E04CED">
        <w:rPr>
          <w:color w:val="000000" w:themeColor="text1"/>
        </w:rPr>
        <w:t>.</w:t>
      </w:r>
    </w:p>
    <w:p w14:paraId="6CB8DF1D" w14:textId="77777777" w:rsidR="00FD7F2C" w:rsidRPr="00E04CED" w:rsidRDefault="00FD7F2C" w:rsidP="006C5F35">
      <w:pPr>
        <w:pStyle w:val="BodyText"/>
        <w:widowControl/>
        <w:numPr>
          <w:ilvl w:val="0"/>
          <w:numId w:val="14"/>
        </w:numPr>
        <w:kinsoku w:val="0"/>
        <w:overflowPunct w:val="0"/>
        <w:autoSpaceDE w:val="0"/>
        <w:autoSpaceDN w:val="0"/>
        <w:adjustRightInd w:val="0"/>
        <w:ind w:left="562" w:hanging="562"/>
        <w:rPr>
          <w:color w:val="000000" w:themeColor="text1"/>
        </w:rPr>
      </w:pPr>
      <w:r w:rsidRPr="00E04CED">
        <w:rPr>
          <w:color w:val="000000" w:themeColor="text1"/>
        </w:rPr>
        <w:t xml:space="preserve">El </w:t>
      </w:r>
      <w:proofErr w:type="spellStart"/>
      <w:r w:rsidRPr="00E04CED">
        <w:rPr>
          <w:color w:val="000000" w:themeColor="text1"/>
        </w:rPr>
        <w:t>médico</w:t>
      </w:r>
      <w:proofErr w:type="spellEnd"/>
      <w:r w:rsidRPr="00E04CED">
        <w:rPr>
          <w:color w:val="000000" w:themeColor="text1"/>
        </w:rPr>
        <w:t xml:space="preserve"> de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también le </w:t>
      </w:r>
      <w:proofErr w:type="spellStart"/>
      <w:r w:rsidRPr="00E04CED">
        <w:rPr>
          <w:color w:val="000000" w:themeColor="text1"/>
        </w:rPr>
        <w:t>dará</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tarjeta</w:t>
      </w:r>
      <w:proofErr w:type="spellEnd"/>
      <w:r w:rsidRPr="00E04CED">
        <w:rPr>
          <w:color w:val="000000" w:themeColor="text1"/>
        </w:rPr>
        <w:t xml:space="preserve"> </w:t>
      </w:r>
      <w:r w:rsidRPr="00E04CED">
        <w:rPr>
          <w:color w:val="000000" w:themeColor="text1"/>
          <w:lang w:val="es-ES_tradnl"/>
        </w:rPr>
        <w:t>de información</w:t>
      </w:r>
      <w:r w:rsidRPr="00E04CED">
        <w:rPr>
          <w:color w:val="000000" w:themeColor="text1"/>
        </w:rPr>
        <w:t xml:space="preserve"> para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paciente</w:t>
      </w:r>
      <w:proofErr w:type="spellEnd"/>
      <w:r w:rsidRPr="00E04CED">
        <w:rPr>
          <w:color w:val="000000" w:themeColor="text1"/>
        </w:rPr>
        <w:t xml:space="preserve">, que </w:t>
      </w:r>
      <w:proofErr w:type="spellStart"/>
      <w:r w:rsidRPr="00E04CED">
        <w:rPr>
          <w:color w:val="000000" w:themeColor="text1"/>
        </w:rPr>
        <w:t>contiene</w:t>
      </w:r>
      <w:proofErr w:type="spellEnd"/>
      <w:r w:rsidRPr="00E04CED">
        <w:rPr>
          <w:color w:val="000000" w:themeColor="text1"/>
        </w:rPr>
        <w:t xml:space="preserve"> </w:t>
      </w:r>
      <w:proofErr w:type="spellStart"/>
      <w:r w:rsidRPr="00E04CED">
        <w:rPr>
          <w:color w:val="000000" w:themeColor="text1"/>
        </w:rPr>
        <w:t>información</w:t>
      </w:r>
      <w:proofErr w:type="spellEnd"/>
      <w:r w:rsidRPr="00E04CED">
        <w:rPr>
          <w:color w:val="000000" w:themeColor="text1"/>
        </w:rPr>
        <w:t xml:space="preserve"> de </w:t>
      </w:r>
      <w:proofErr w:type="spellStart"/>
      <w:r w:rsidRPr="00E04CED">
        <w:rPr>
          <w:color w:val="000000" w:themeColor="text1"/>
        </w:rPr>
        <w:t>seguridad</w:t>
      </w:r>
      <w:proofErr w:type="spellEnd"/>
      <w:r w:rsidRPr="00E04CED">
        <w:rPr>
          <w:color w:val="000000" w:themeColor="text1"/>
        </w:rPr>
        <w:t xml:space="preserve"> </w:t>
      </w:r>
      <w:proofErr w:type="spellStart"/>
      <w:r w:rsidRPr="00E04CED">
        <w:rPr>
          <w:color w:val="000000" w:themeColor="text1"/>
        </w:rPr>
        <w:t>importante</w:t>
      </w:r>
      <w:proofErr w:type="spellEnd"/>
      <w:r w:rsidRPr="00E04CED">
        <w:rPr>
          <w:color w:val="000000" w:themeColor="text1"/>
        </w:rPr>
        <w:t xml:space="preserve"> que </w:t>
      </w:r>
      <w:proofErr w:type="spellStart"/>
      <w:r w:rsidRPr="00E04CED">
        <w:rPr>
          <w:color w:val="000000" w:themeColor="text1"/>
        </w:rPr>
        <w:t>debe</w:t>
      </w:r>
      <w:proofErr w:type="spellEnd"/>
      <w:r w:rsidRPr="00E04CED">
        <w:rPr>
          <w:color w:val="000000" w:themeColor="text1"/>
        </w:rPr>
        <w:t xml:space="preserve"> </w:t>
      </w:r>
      <w:proofErr w:type="spellStart"/>
      <w:r w:rsidRPr="00E04CED">
        <w:rPr>
          <w:color w:val="000000" w:themeColor="text1"/>
        </w:rPr>
        <w:t>conocer</w:t>
      </w:r>
      <w:proofErr w:type="spellEnd"/>
      <w:r w:rsidRPr="00E04CED">
        <w:rPr>
          <w:color w:val="000000" w:themeColor="text1"/>
        </w:rPr>
        <w:t xml:space="preserve"> antes de que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reciba</w:t>
      </w:r>
      <w:proofErr w:type="spellEnd"/>
      <w:r w:rsidRPr="00E04CED">
        <w:rPr>
          <w:color w:val="000000" w:themeColor="text1"/>
        </w:rPr>
        <w:t xml:space="preserve"> </w:t>
      </w:r>
      <w:proofErr w:type="spellStart"/>
      <w:r w:rsidRPr="00E04CED">
        <w:rPr>
          <w:color w:val="000000" w:themeColor="text1"/>
        </w:rPr>
        <w:t>Amsparity</w:t>
      </w:r>
      <w:proofErr w:type="spellEnd"/>
      <w:r w:rsidRPr="00E04CED">
        <w:rPr>
          <w:color w:val="000000" w:themeColor="text1"/>
        </w:rPr>
        <w:t xml:space="preserve"> y </w:t>
      </w:r>
      <w:proofErr w:type="spellStart"/>
      <w:r w:rsidRPr="00E04CED">
        <w:rPr>
          <w:color w:val="000000" w:themeColor="text1"/>
        </w:rPr>
        <w:t>durante</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w:t>
      </w:r>
      <w:proofErr w:type="spellStart"/>
      <w:r w:rsidRPr="00E04CED">
        <w:rPr>
          <w:color w:val="000000" w:themeColor="text1"/>
        </w:rPr>
        <w:t>Amsparity</w:t>
      </w:r>
      <w:proofErr w:type="spellEnd"/>
      <w:r w:rsidRPr="00E04CED">
        <w:rPr>
          <w:color w:val="000000" w:themeColor="text1"/>
        </w:rPr>
        <w:t xml:space="preserve">. Conserve </w:t>
      </w:r>
      <w:proofErr w:type="spellStart"/>
      <w:r w:rsidRPr="00E04CED">
        <w:rPr>
          <w:color w:val="000000" w:themeColor="text1"/>
        </w:rPr>
        <w:t>esta</w:t>
      </w:r>
      <w:proofErr w:type="spellEnd"/>
      <w:r w:rsidRPr="00E04CED">
        <w:rPr>
          <w:color w:val="000000" w:themeColor="text1"/>
        </w:rPr>
        <w:t xml:space="preserve"> </w:t>
      </w:r>
      <w:proofErr w:type="spellStart"/>
      <w:r w:rsidRPr="00E04CED">
        <w:rPr>
          <w:color w:val="000000" w:themeColor="text1"/>
        </w:rPr>
        <w:t>tarjeta</w:t>
      </w:r>
      <w:proofErr w:type="spellEnd"/>
      <w:r w:rsidRPr="00E04CED">
        <w:rPr>
          <w:color w:val="000000" w:themeColor="text1"/>
          <w:lang w:val="es-ES_tradnl"/>
        </w:rPr>
        <w:t xml:space="preserve"> de información</w:t>
      </w:r>
      <w:r w:rsidRPr="00E04CED">
        <w:rPr>
          <w:color w:val="000000" w:themeColor="text1"/>
        </w:rPr>
        <w:t xml:space="preserve"> para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paciente</w:t>
      </w:r>
      <w:proofErr w:type="spellEnd"/>
      <w:r w:rsidRPr="00E04CED">
        <w:rPr>
          <w:color w:val="000000" w:themeColor="text1"/>
        </w:rPr>
        <w:t xml:space="preserve"> </w:t>
      </w:r>
      <w:r w:rsidRPr="00E04CED">
        <w:rPr>
          <w:color w:val="000000" w:themeColor="text1"/>
          <w:lang w:val="es-ES_tradnl"/>
        </w:rPr>
        <w:t xml:space="preserve">con </w:t>
      </w:r>
      <w:proofErr w:type="spellStart"/>
      <w:r w:rsidRPr="00E04CED">
        <w:rPr>
          <w:color w:val="000000" w:themeColor="text1"/>
        </w:rPr>
        <w:t>usted</w:t>
      </w:r>
      <w:proofErr w:type="spellEnd"/>
      <w:r w:rsidRPr="00E04CED">
        <w:rPr>
          <w:color w:val="000000" w:themeColor="text1"/>
        </w:rPr>
        <w:t xml:space="preserve"> o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w:t>
      </w:r>
    </w:p>
    <w:p w14:paraId="0B543CDF" w14:textId="77777777" w:rsidR="00FD7F2C" w:rsidRPr="00E04CED" w:rsidRDefault="00FD7F2C" w:rsidP="006C5F35">
      <w:pPr>
        <w:pStyle w:val="BodyText"/>
        <w:widowControl/>
        <w:numPr>
          <w:ilvl w:val="0"/>
          <w:numId w:val="14"/>
        </w:numPr>
        <w:kinsoku w:val="0"/>
        <w:overflowPunct w:val="0"/>
        <w:autoSpaceDE w:val="0"/>
        <w:autoSpaceDN w:val="0"/>
        <w:adjustRightInd w:val="0"/>
        <w:ind w:left="562" w:hanging="562"/>
        <w:rPr>
          <w:color w:val="000000" w:themeColor="text1"/>
        </w:rPr>
      </w:pPr>
      <w:r w:rsidRPr="00E04CED">
        <w:rPr>
          <w:color w:val="000000" w:themeColor="text1"/>
        </w:rPr>
        <w:t xml:space="preserve">Si </w:t>
      </w:r>
      <w:proofErr w:type="spellStart"/>
      <w:r w:rsidRPr="00E04CED">
        <w:rPr>
          <w:color w:val="000000" w:themeColor="text1"/>
        </w:rPr>
        <w:t>tiene</w:t>
      </w:r>
      <w:proofErr w:type="spellEnd"/>
      <w:r w:rsidRPr="00E04CED">
        <w:rPr>
          <w:color w:val="000000" w:themeColor="text1"/>
        </w:rPr>
        <w:t xml:space="preserve"> </w:t>
      </w:r>
      <w:proofErr w:type="spellStart"/>
      <w:r w:rsidRPr="00E04CED">
        <w:rPr>
          <w:color w:val="000000" w:themeColor="text1"/>
        </w:rPr>
        <w:t>alguna</w:t>
      </w:r>
      <w:proofErr w:type="spellEnd"/>
      <w:r w:rsidRPr="00E04CED">
        <w:rPr>
          <w:color w:val="000000" w:themeColor="text1"/>
        </w:rPr>
        <w:t xml:space="preserve"> </w:t>
      </w:r>
      <w:proofErr w:type="spellStart"/>
      <w:r w:rsidRPr="00E04CED">
        <w:rPr>
          <w:color w:val="000000" w:themeColor="text1"/>
        </w:rPr>
        <w:t>duda</w:t>
      </w:r>
      <w:proofErr w:type="spellEnd"/>
      <w:r w:rsidRPr="00E04CED">
        <w:rPr>
          <w:color w:val="000000" w:themeColor="text1"/>
        </w:rPr>
        <w:t xml:space="preserve">, </w:t>
      </w:r>
      <w:proofErr w:type="spellStart"/>
      <w:r w:rsidRPr="00E04CED">
        <w:rPr>
          <w:color w:val="000000" w:themeColor="text1"/>
        </w:rPr>
        <w:t>consulte</w:t>
      </w:r>
      <w:proofErr w:type="spellEnd"/>
      <w:r w:rsidRPr="00E04CED">
        <w:rPr>
          <w:color w:val="000000" w:themeColor="text1"/>
        </w:rPr>
        <w:t xml:space="preserve"> al </w:t>
      </w:r>
      <w:proofErr w:type="spellStart"/>
      <w:r w:rsidRPr="00E04CED">
        <w:rPr>
          <w:color w:val="000000" w:themeColor="text1"/>
        </w:rPr>
        <w:t>médico</w:t>
      </w:r>
      <w:proofErr w:type="spellEnd"/>
      <w:r w:rsidRPr="00E04CED">
        <w:rPr>
          <w:color w:val="000000" w:themeColor="text1"/>
        </w:rPr>
        <w:t xml:space="preserve"> de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o </w:t>
      </w:r>
      <w:proofErr w:type="spellStart"/>
      <w:r w:rsidRPr="00E04CED">
        <w:rPr>
          <w:color w:val="000000" w:themeColor="text1"/>
        </w:rPr>
        <w:t>farmacéutico</w:t>
      </w:r>
      <w:proofErr w:type="spellEnd"/>
      <w:r w:rsidRPr="00E04CED">
        <w:rPr>
          <w:color w:val="000000" w:themeColor="text1"/>
        </w:rPr>
        <w:t>.</w:t>
      </w:r>
    </w:p>
    <w:p w14:paraId="39AFE8B1" w14:textId="77777777" w:rsidR="00FD7F2C" w:rsidRPr="00E04CED" w:rsidRDefault="00FD7F2C" w:rsidP="006C5F35">
      <w:pPr>
        <w:pStyle w:val="BodyText"/>
        <w:widowControl/>
        <w:numPr>
          <w:ilvl w:val="0"/>
          <w:numId w:val="14"/>
        </w:numPr>
        <w:kinsoku w:val="0"/>
        <w:overflowPunct w:val="0"/>
        <w:autoSpaceDE w:val="0"/>
        <w:autoSpaceDN w:val="0"/>
        <w:adjustRightInd w:val="0"/>
        <w:ind w:left="562" w:hanging="562"/>
        <w:rPr>
          <w:color w:val="000000" w:themeColor="text1"/>
        </w:rPr>
      </w:pPr>
      <w:r w:rsidRPr="00E04CED">
        <w:rPr>
          <w:color w:val="000000" w:themeColor="text1"/>
        </w:rPr>
        <w:t xml:space="preserve">Este </w:t>
      </w:r>
      <w:proofErr w:type="spellStart"/>
      <w:r w:rsidRPr="00E04CED">
        <w:rPr>
          <w:color w:val="000000" w:themeColor="text1"/>
        </w:rPr>
        <w:t>medicamento</w:t>
      </w:r>
      <w:proofErr w:type="spellEnd"/>
      <w:r w:rsidRPr="00E04CED">
        <w:rPr>
          <w:color w:val="000000" w:themeColor="text1"/>
        </w:rPr>
        <w:t xml:space="preserve"> se le ha </w:t>
      </w:r>
      <w:proofErr w:type="spellStart"/>
      <w:r w:rsidRPr="00E04CED">
        <w:rPr>
          <w:color w:val="000000" w:themeColor="text1"/>
        </w:rPr>
        <w:t>recetado</w:t>
      </w:r>
      <w:proofErr w:type="spellEnd"/>
      <w:r w:rsidRPr="00E04CED">
        <w:rPr>
          <w:color w:val="000000" w:themeColor="text1"/>
        </w:rPr>
        <w:t xml:space="preserve"> </w:t>
      </w:r>
      <w:proofErr w:type="spellStart"/>
      <w:r w:rsidRPr="00E04CED">
        <w:rPr>
          <w:color w:val="000000" w:themeColor="text1"/>
        </w:rPr>
        <w:t>solamente</w:t>
      </w:r>
      <w:proofErr w:type="spellEnd"/>
      <w:r w:rsidRPr="00E04CED">
        <w:rPr>
          <w:color w:val="000000" w:themeColor="text1"/>
        </w:rPr>
        <w:t xml:space="preserve"> a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y no </w:t>
      </w:r>
      <w:proofErr w:type="spellStart"/>
      <w:r w:rsidRPr="00E04CED">
        <w:rPr>
          <w:color w:val="000000" w:themeColor="text1"/>
        </w:rPr>
        <w:t>debe</w:t>
      </w:r>
      <w:proofErr w:type="spellEnd"/>
      <w:r w:rsidRPr="00E04CED">
        <w:rPr>
          <w:color w:val="000000" w:themeColor="text1"/>
        </w:rPr>
        <w:t xml:space="preserve"> </w:t>
      </w:r>
      <w:proofErr w:type="spellStart"/>
      <w:r w:rsidRPr="00E04CED">
        <w:rPr>
          <w:color w:val="000000" w:themeColor="text1"/>
        </w:rPr>
        <w:t>dárselo</w:t>
      </w:r>
      <w:proofErr w:type="spellEnd"/>
      <w:r w:rsidRPr="00E04CED">
        <w:rPr>
          <w:color w:val="000000" w:themeColor="text1"/>
        </w:rPr>
        <w:t xml:space="preserve"> a </w:t>
      </w:r>
      <w:proofErr w:type="spellStart"/>
      <w:r w:rsidRPr="00E04CED">
        <w:rPr>
          <w:color w:val="000000" w:themeColor="text1"/>
        </w:rPr>
        <w:t>otras</w:t>
      </w:r>
      <w:proofErr w:type="spellEnd"/>
      <w:r w:rsidRPr="00E04CED">
        <w:rPr>
          <w:color w:val="000000" w:themeColor="text1"/>
        </w:rPr>
        <w:t xml:space="preserve"> personas </w:t>
      </w:r>
      <w:proofErr w:type="spellStart"/>
      <w:r w:rsidRPr="00E04CED">
        <w:rPr>
          <w:color w:val="000000" w:themeColor="text1"/>
        </w:rPr>
        <w:t>aunque</w:t>
      </w:r>
      <w:proofErr w:type="spellEnd"/>
      <w:r w:rsidRPr="00E04CED">
        <w:rPr>
          <w:color w:val="000000" w:themeColor="text1"/>
        </w:rPr>
        <w:t xml:space="preserve"> </w:t>
      </w:r>
      <w:proofErr w:type="spellStart"/>
      <w:r w:rsidRPr="00E04CED">
        <w:rPr>
          <w:color w:val="000000" w:themeColor="text1"/>
        </w:rPr>
        <w:t>tengan</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mismos</w:t>
      </w:r>
      <w:proofErr w:type="spellEnd"/>
      <w:r w:rsidRPr="00E04CED">
        <w:rPr>
          <w:color w:val="000000" w:themeColor="text1"/>
        </w:rPr>
        <w:t xml:space="preserve"> </w:t>
      </w:r>
      <w:proofErr w:type="spellStart"/>
      <w:r w:rsidRPr="00E04CED">
        <w:rPr>
          <w:color w:val="000000" w:themeColor="text1"/>
        </w:rPr>
        <w:t>síntomas</w:t>
      </w:r>
      <w:proofErr w:type="spellEnd"/>
      <w:r w:rsidRPr="00E04CED">
        <w:rPr>
          <w:color w:val="000000" w:themeColor="text1"/>
        </w:rPr>
        <w:t xml:space="preserve"> que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ya</w:t>
      </w:r>
      <w:proofErr w:type="spellEnd"/>
      <w:r w:rsidRPr="00E04CED">
        <w:rPr>
          <w:color w:val="000000" w:themeColor="text1"/>
        </w:rPr>
        <w:t xml:space="preserve"> que </w:t>
      </w:r>
      <w:proofErr w:type="spellStart"/>
      <w:r w:rsidRPr="00E04CED">
        <w:rPr>
          <w:color w:val="000000" w:themeColor="text1"/>
        </w:rPr>
        <w:t>puede</w:t>
      </w:r>
      <w:proofErr w:type="spellEnd"/>
      <w:r w:rsidRPr="00E04CED">
        <w:rPr>
          <w:color w:val="000000" w:themeColor="text1"/>
        </w:rPr>
        <w:t xml:space="preserve"> </w:t>
      </w:r>
      <w:proofErr w:type="spellStart"/>
      <w:r w:rsidRPr="00E04CED">
        <w:rPr>
          <w:color w:val="000000" w:themeColor="text1"/>
        </w:rPr>
        <w:t>perjudicarles</w:t>
      </w:r>
      <w:proofErr w:type="spellEnd"/>
      <w:r w:rsidRPr="00E04CED">
        <w:rPr>
          <w:color w:val="000000" w:themeColor="text1"/>
        </w:rPr>
        <w:t>.</w:t>
      </w:r>
    </w:p>
    <w:p w14:paraId="2C7E9230" w14:textId="77777777" w:rsidR="00FD7F2C" w:rsidRPr="00E04CED" w:rsidRDefault="00FD7F2C" w:rsidP="006C5F35">
      <w:pPr>
        <w:pStyle w:val="BodyText"/>
        <w:widowControl/>
        <w:numPr>
          <w:ilvl w:val="0"/>
          <w:numId w:val="14"/>
        </w:numPr>
        <w:kinsoku w:val="0"/>
        <w:overflowPunct w:val="0"/>
        <w:autoSpaceDE w:val="0"/>
        <w:autoSpaceDN w:val="0"/>
        <w:adjustRightInd w:val="0"/>
        <w:ind w:left="562" w:hanging="562"/>
        <w:rPr>
          <w:color w:val="000000" w:themeColor="text1"/>
        </w:rPr>
      </w:pPr>
      <w:r w:rsidRPr="00E04CED">
        <w:rPr>
          <w:color w:val="000000" w:themeColor="text1"/>
        </w:rPr>
        <w:t xml:space="preserve">Si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experimenta</w:t>
      </w:r>
      <w:proofErr w:type="spellEnd"/>
      <w:r w:rsidRPr="00E04CED">
        <w:rPr>
          <w:color w:val="000000" w:themeColor="text1"/>
        </w:rPr>
        <w:t xml:space="preserve"> </w:t>
      </w:r>
      <w:proofErr w:type="spellStart"/>
      <w:r w:rsidRPr="00E04CED">
        <w:rPr>
          <w:color w:val="000000" w:themeColor="text1"/>
        </w:rPr>
        <w:t>efectos</w:t>
      </w:r>
      <w:proofErr w:type="spellEnd"/>
      <w:r w:rsidRPr="00E04CED">
        <w:rPr>
          <w:color w:val="000000" w:themeColor="text1"/>
        </w:rPr>
        <w:t xml:space="preserve"> </w:t>
      </w:r>
      <w:proofErr w:type="spellStart"/>
      <w:r w:rsidRPr="00E04CED">
        <w:rPr>
          <w:color w:val="000000" w:themeColor="text1"/>
        </w:rPr>
        <w:t>adversos</w:t>
      </w:r>
      <w:proofErr w:type="spellEnd"/>
      <w:r w:rsidRPr="00E04CED">
        <w:rPr>
          <w:color w:val="000000" w:themeColor="text1"/>
        </w:rPr>
        <w:t xml:space="preserve">, </w:t>
      </w:r>
      <w:proofErr w:type="spellStart"/>
      <w:r w:rsidRPr="00E04CED">
        <w:rPr>
          <w:color w:val="000000" w:themeColor="text1"/>
        </w:rPr>
        <w:t>consulte</w:t>
      </w:r>
      <w:proofErr w:type="spellEnd"/>
      <w:r w:rsidRPr="00E04CED">
        <w:rPr>
          <w:color w:val="000000" w:themeColor="text1"/>
        </w:rPr>
        <w:t xml:space="preserve"> al </w:t>
      </w:r>
      <w:proofErr w:type="spellStart"/>
      <w:r w:rsidRPr="00E04CED">
        <w:rPr>
          <w:color w:val="000000" w:themeColor="text1"/>
        </w:rPr>
        <w:t>médico</w:t>
      </w:r>
      <w:proofErr w:type="spellEnd"/>
      <w:r w:rsidRPr="00E04CED">
        <w:rPr>
          <w:color w:val="000000" w:themeColor="text1"/>
        </w:rPr>
        <w:t xml:space="preserve"> de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o </w:t>
      </w:r>
      <w:proofErr w:type="spellStart"/>
      <w:r w:rsidRPr="00E04CED">
        <w:rPr>
          <w:color w:val="000000" w:themeColor="text1"/>
        </w:rPr>
        <w:t>farmacéutico</w:t>
      </w:r>
      <w:proofErr w:type="spellEnd"/>
      <w:r w:rsidRPr="00E04CED">
        <w:rPr>
          <w:color w:val="000000" w:themeColor="text1"/>
        </w:rPr>
        <w:t xml:space="preserve">, </w:t>
      </w:r>
      <w:proofErr w:type="spellStart"/>
      <w:r w:rsidRPr="00E04CED">
        <w:rPr>
          <w:color w:val="000000" w:themeColor="text1"/>
        </w:rPr>
        <w:t>incluso</w:t>
      </w:r>
      <w:proofErr w:type="spellEnd"/>
      <w:r w:rsidRPr="00E04CED">
        <w:rPr>
          <w:color w:val="000000" w:themeColor="text1"/>
        </w:rPr>
        <w:t xml:space="preserve"> </w:t>
      </w:r>
      <w:proofErr w:type="spellStart"/>
      <w:r w:rsidRPr="00E04CED">
        <w:rPr>
          <w:color w:val="000000" w:themeColor="text1"/>
        </w:rPr>
        <w:t>si</w:t>
      </w:r>
      <w:proofErr w:type="spellEnd"/>
      <w:r w:rsidRPr="00E04CED">
        <w:rPr>
          <w:color w:val="000000" w:themeColor="text1"/>
        </w:rPr>
        <w:t xml:space="preserve"> se </w:t>
      </w:r>
      <w:proofErr w:type="spellStart"/>
      <w:r w:rsidRPr="00E04CED">
        <w:rPr>
          <w:color w:val="000000" w:themeColor="text1"/>
        </w:rPr>
        <w:t>trata</w:t>
      </w:r>
      <w:proofErr w:type="spellEnd"/>
      <w:r w:rsidRPr="00E04CED">
        <w:rPr>
          <w:color w:val="000000" w:themeColor="text1"/>
        </w:rPr>
        <w:t xml:space="preserve"> de </w:t>
      </w:r>
      <w:proofErr w:type="spellStart"/>
      <w:r w:rsidRPr="00E04CED">
        <w:rPr>
          <w:color w:val="000000" w:themeColor="text1"/>
        </w:rPr>
        <w:t>efectos</w:t>
      </w:r>
      <w:proofErr w:type="spellEnd"/>
      <w:r w:rsidRPr="00E04CED">
        <w:rPr>
          <w:color w:val="000000" w:themeColor="text1"/>
        </w:rPr>
        <w:t xml:space="preserve"> </w:t>
      </w:r>
      <w:proofErr w:type="spellStart"/>
      <w:r w:rsidRPr="00E04CED">
        <w:rPr>
          <w:color w:val="000000" w:themeColor="text1"/>
        </w:rPr>
        <w:t>adversos</w:t>
      </w:r>
      <w:proofErr w:type="spellEnd"/>
      <w:r w:rsidRPr="00E04CED">
        <w:rPr>
          <w:color w:val="000000" w:themeColor="text1"/>
        </w:rPr>
        <w:t xml:space="preserve"> que no </w:t>
      </w:r>
      <w:proofErr w:type="spellStart"/>
      <w:r w:rsidRPr="00E04CED">
        <w:rPr>
          <w:color w:val="000000" w:themeColor="text1"/>
        </w:rPr>
        <w:t>aparecen</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este</w:t>
      </w:r>
      <w:proofErr w:type="spellEnd"/>
      <w:r w:rsidRPr="00E04CED">
        <w:rPr>
          <w:color w:val="000000" w:themeColor="text1"/>
        </w:rPr>
        <w:t xml:space="preserve"> </w:t>
      </w:r>
      <w:proofErr w:type="spellStart"/>
      <w:r w:rsidRPr="00E04CED">
        <w:rPr>
          <w:color w:val="000000" w:themeColor="text1"/>
        </w:rPr>
        <w:t>prospecto</w:t>
      </w:r>
      <w:proofErr w:type="spellEnd"/>
      <w:r w:rsidRPr="00E04CED">
        <w:rPr>
          <w:color w:val="000000" w:themeColor="text1"/>
        </w:rPr>
        <w:t xml:space="preserve">. Ver </w:t>
      </w:r>
      <w:proofErr w:type="spellStart"/>
      <w:r w:rsidRPr="00E04CED">
        <w:rPr>
          <w:color w:val="000000" w:themeColor="text1"/>
        </w:rPr>
        <w:t>sección</w:t>
      </w:r>
      <w:proofErr w:type="spellEnd"/>
      <w:r w:rsidRPr="00E04CED">
        <w:rPr>
          <w:color w:val="000000" w:themeColor="text1"/>
        </w:rPr>
        <w:t> 4.</w:t>
      </w:r>
    </w:p>
    <w:p w14:paraId="0EBB04A5" w14:textId="77777777" w:rsidR="00FD7F2C" w:rsidRPr="00E04CED" w:rsidRDefault="00FD7F2C" w:rsidP="00FD7F2C">
      <w:pPr>
        <w:pStyle w:val="BodyText"/>
        <w:widowControl/>
        <w:kinsoku w:val="0"/>
        <w:overflowPunct w:val="0"/>
        <w:ind w:left="0"/>
        <w:rPr>
          <w:color w:val="000000" w:themeColor="text1"/>
          <w:lang w:val="en-GB"/>
        </w:rPr>
      </w:pPr>
    </w:p>
    <w:p w14:paraId="37ADF32D" w14:textId="77777777" w:rsidR="00FD7F2C" w:rsidRPr="00E04CED" w:rsidRDefault="00FD7F2C" w:rsidP="00215016">
      <w:pPr>
        <w:rPr>
          <w:b/>
          <w:color w:val="000000" w:themeColor="text1"/>
        </w:rPr>
      </w:pPr>
      <w:r w:rsidRPr="00E04CED">
        <w:rPr>
          <w:b/>
          <w:color w:val="000000" w:themeColor="text1"/>
        </w:rPr>
        <w:t>Contenido del prospecto</w:t>
      </w:r>
    </w:p>
    <w:p w14:paraId="2756D8E5" w14:textId="77777777" w:rsidR="00FD7F2C" w:rsidRPr="00E04CED" w:rsidRDefault="00FD7F2C" w:rsidP="006C5F35">
      <w:pPr>
        <w:pStyle w:val="BodyText"/>
        <w:widowControl/>
        <w:numPr>
          <w:ilvl w:val="0"/>
          <w:numId w:val="31"/>
        </w:numPr>
        <w:kinsoku w:val="0"/>
        <w:overflowPunct w:val="0"/>
        <w:autoSpaceDE w:val="0"/>
        <w:autoSpaceDN w:val="0"/>
        <w:adjustRightInd w:val="0"/>
        <w:ind w:left="562" w:hanging="562"/>
        <w:rPr>
          <w:color w:val="000000" w:themeColor="text1"/>
        </w:rPr>
      </w:pPr>
      <w:proofErr w:type="spellStart"/>
      <w:r w:rsidRPr="00E04CED">
        <w:rPr>
          <w:color w:val="000000" w:themeColor="text1"/>
        </w:rPr>
        <w:t>Qué</w:t>
      </w:r>
      <w:proofErr w:type="spellEnd"/>
      <w:r w:rsidRPr="00E04CED">
        <w:rPr>
          <w:color w:val="000000" w:themeColor="text1"/>
        </w:rPr>
        <w:t xml:space="preserve"> es </w:t>
      </w:r>
      <w:proofErr w:type="spellStart"/>
      <w:r w:rsidRPr="00E04CED">
        <w:rPr>
          <w:color w:val="000000" w:themeColor="text1"/>
        </w:rPr>
        <w:t>Amsparity</w:t>
      </w:r>
      <w:proofErr w:type="spellEnd"/>
      <w:r w:rsidRPr="00E04CED">
        <w:rPr>
          <w:color w:val="000000" w:themeColor="text1"/>
        </w:rPr>
        <w:t xml:space="preserve"> y para </w:t>
      </w:r>
      <w:proofErr w:type="spellStart"/>
      <w:r w:rsidRPr="00E04CED">
        <w:rPr>
          <w:color w:val="000000" w:themeColor="text1"/>
        </w:rPr>
        <w:t>qué</w:t>
      </w:r>
      <w:proofErr w:type="spellEnd"/>
      <w:r w:rsidRPr="00E04CED">
        <w:rPr>
          <w:color w:val="000000" w:themeColor="text1"/>
        </w:rPr>
        <w:t xml:space="preserve"> se </w:t>
      </w:r>
      <w:proofErr w:type="spellStart"/>
      <w:r w:rsidRPr="00E04CED">
        <w:rPr>
          <w:color w:val="000000" w:themeColor="text1"/>
        </w:rPr>
        <w:t>utiliza</w:t>
      </w:r>
      <w:proofErr w:type="spellEnd"/>
    </w:p>
    <w:p w14:paraId="49CB90F9" w14:textId="77777777" w:rsidR="00FD7F2C" w:rsidRPr="00E04CED" w:rsidRDefault="00FD7F2C" w:rsidP="006C5F35">
      <w:pPr>
        <w:pStyle w:val="BodyText"/>
        <w:widowControl/>
        <w:numPr>
          <w:ilvl w:val="0"/>
          <w:numId w:val="31"/>
        </w:numPr>
        <w:kinsoku w:val="0"/>
        <w:overflowPunct w:val="0"/>
        <w:autoSpaceDE w:val="0"/>
        <w:autoSpaceDN w:val="0"/>
        <w:adjustRightInd w:val="0"/>
        <w:spacing w:line="253" w:lineRule="exact"/>
        <w:ind w:left="562" w:hanging="562"/>
        <w:rPr>
          <w:color w:val="000000" w:themeColor="text1"/>
        </w:rPr>
      </w:pPr>
      <w:proofErr w:type="spellStart"/>
      <w:r w:rsidRPr="00E04CED">
        <w:rPr>
          <w:color w:val="000000" w:themeColor="text1"/>
        </w:rPr>
        <w:t>Qué</w:t>
      </w:r>
      <w:proofErr w:type="spellEnd"/>
      <w:r w:rsidRPr="00E04CED">
        <w:rPr>
          <w:color w:val="000000" w:themeColor="text1"/>
        </w:rPr>
        <w:t xml:space="preserve"> </w:t>
      </w:r>
      <w:proofErr w:type="spellStart"/>
      <w:r w:rsidRPr="00E04CED">
        <w:rPr>
          <w:color w:val="000000" w:themeColor="text1"/>
        </w:rPr>
        <w:t>necesita</w:t>
      </w:r>
      <w:proofErr w:type="spellEnd"/>
      <w:r w:rsidRPr="00E04CED">
        <w:rPr>
          <w:color w:val="000000" w:themeColor="text1"/>
        </w:rPr>
        <w:t xml:space="preserve"> </w:t>
      </w:r>
      <w:proofErr w:type="spellStart"/>
      <w:r w:rsidRPr="00E04CED">
        <w:rPr>
          <w:color w:val="000000" w:themeColor="text1"/>
        </w:rPr>
        <w:t>saber</w:t>
      </w:r>
      <w:proofErr w:type="spellEnd"/>
      <w:r w:rsidRPr="00E04CED">
        <w:rPr>
          <w:color w:val="000000" w:themeColor="text1"/>
        </w:rPr>
        <w:t xml:space="preserve"> antes de que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empiece</w:t>
      </w:r>
      <w:proofErr w:type="spellEnd"/>
      <w:r w:rsidRPr="00E04CED">
        <w:rPr>
          <w:color w:val="000000" w:themeColor="text1"/>
        </w:rPr>
        <w:t xml:space="preserve"> a usar </w:t>
      </w:r>
      <w:proofErr w:type="spellStart"/>
      <w:r w:rsidRPr="00E04CED">
        <w:rPr>
          <w:color w:val="000000" w:themeColor="text1"/>
        </w:rPr>
        <w:t>Amsparity</w:t>
      </w:r>
      <w:proofErr w:type="spellEnd"/>
    </w:p>
    <w:p w14:paraId="21857ABF" w14:textId="77777777" w:rsidR="00FD7F2C" w:rsidRPr="00E04CED" w:rsidRDefault="00FD7F2C" w:rsidP="006C5F35">
      <w:pPr>
        <w:pStyle w:val="BodyText"/>
        <w:widowControl/>
        <w:numPr>
          <w:ilvl w:val="0"/>
          <w:numId w:val="31"/>
        </w:numPr>
        <w:kinsoku w:val="0"/>
        <w:overflowPunct w:val="0"/>
        <w:autoSpaceDE w:val="0"/>
        <w:autoSpaceDN w:val="0"/>
        <w:adjustRightInd w:val="0"/>
        <w:ind w:left="562" w:hanging="562"/>
        <w:rPr>
          <w:color w:val="000000" w:themeColor="text1"/>
        </w:rPr>
      </w:pPr>
      <w:proofErr w:type="spellStart"/>
      <w:r w:rsidRPr="00E04CED">
        <w:rPr>
          <w:color w:val="000000" w:themeColor="text1"/>
        </w:rPr>
        <w:t>Cómo</w:t>
      </w:r>
      <w:proofErr w:type="spellEnd"/>
      <w:r w:rsidRPr="00E04CED">
        <w:rPr>
          <w:color w:val="000000" w:themeColor="text1"/>
        </w:rPr>
        <w:t xml:space="preserve"> usar </w:t>
      </w:r>
      <w:proofErr w:type="spellStart"/>
      <w:r w:rsidRPr="00E04CED">
        <w:rPr>
          <w:color w:val="000000" w:themeColor="text1"/>
        </w:rPr>
        <w:t>Amsparity</w:t>
      </w:r>
      <w:proofErr w:type="spellEnd"/>
    </w:p>
    <w:p w14:paraId="18C2C682" w14:textId="77777777" w:rsidR="00FD7F2C" w:rsidRPr="00E04CED" w:rsidRDefault="00FD7F2C" w:rsidP="006C5F35">
      <w:pPr>
        <w:pStyle w:val="BodyText"/>
        <w:widowControl/>
        <w:numPr>
          <w:ilvl w:val="0"/>
          <w:numId w:val="31"/>
        </w:numPr>
        <w:kinsoku w:val="0"/>
        <w:overflowPunct w:val="0"/>
        <w:autoSpaceDE w:val="0"/>
        <w:autoSpaceDN w:val="0"/>
        <w:adjustRightInd w:val="0"/>
        <w:ind w:left="562" w:hanging="562"/>
        <w:rPr>
          <w:color w:val="000000" w:themeColor="text1"/>
        </w:rPr>
      </w:pPr>
      <w:proofErr w:type="spellStart"/>
      <w:r w:rsidRPr="00E04CED">
        <w:rPr>
          <w:color w:val="000000" w:themeColor="text1"/>
        </w:rPr>
        <w:t>Posibles</w:t>
      </w:r>
      <w:proofErr w:type="spellEnd"/>
      <w:r w:rsidRPr="00E04CED">
        <w:rPr>
          <w:color w:val="000000" w:themeColor="text1"/>
        </w:rPr>
        <w:t xml:space="preserve"> </w:t>
      </w:r>
      <w:proofErr w:type="spellStart"/>
      <w:r w:rsidRPr="00E04CED">
        <w:rPr>
          <w:color w:val="000000" w:themeColor="text1"/>
        </w:rPr>
        <w:t>efectos</w:t>
      </w:r>
      <w:proofErr w:type="spellEnd"/>
      <w:r w:rsidRPr="00E04CED">
        <w:rPr>
          <w:color w:val="000000" w:themeColor="text1"/>
        </w:rPr>
        <w:t xml:space="preserve"> </w:t>
      </w:r>
      <w:proofErr w:type="spellStart"/>
      <w:r w:rsidRPr="00E04CED">
        <w:rPr>
          <w:color w:val="000000" w:themeColor="text1"/>
        </w:rPr>
        <w:t>adversos</w:t>
      </w:r>
      <w:proofErr w:type="spellEnd"/>
    </w:p>
    <w:p w14:paraId="034629E5" w14:textId="77777777" w:rsidR="00FD7F2C" w:rsidRPr="00E04CED" w:rsidRDefault="00FD7F2C" w:rsidP="006C5F35">
      <w:pPr>
        <w:pStyle w:val="BodyText"/>
        <w:widowControl/>
        <w:numPr>
          <w:ilvl w:val="0"/>
          <w:numId w:val="31"/>
        </w:numPr>
        <w:kinsoku w:val="0"/>
        <w:overflowPunct w:val="0"/>
        <w:ind w:left="562" w:hanging="562"/>
        <w:rPr>
          <w:color w:val="000000" w:themeColor="text1"/>
        </w:rPr>
      </w:pPr>
      <w:proofErr w:type="spellStart"/>
      <w:r w:rsidRPr="00E04CED">
        <w:rPr>
          <w:color w:val="000000" w:themeColor="text1"/>
        </w:rPr>
        <w:t>Conservación</w:t>
      </w:r>
      <w:proofErr w:type="spellEnd"/>
      <w:r w:rsidRPr="00E04CED">
        <w:rPr>
          <w:color w:val="000000" w:themeColor="text1"/>
        </w:rPr>
        <w:t xml:space="preserve"> de </w:t>
      </w:r>
      <w:proofErr w:type="spellStart"/>
      <w:r w:rsidRPr="00E04CED">
        <w:rPr>
          <w:color w:val="000000" w:themeColor="text1"/>
        </w:rPr>
        <w:t>Amsparity</w:t>
      </w:r>
      <w:proofErr w:type="spellEnd"/>
    </w:p>
    <w:p w14:paraId="35C1E04D" w14:textId="77777777" w:rsidR="00FD7F2C" w:rsidRPr="00E04CED" w:rsidRDefault="00FD7F2C" w:rsidP="006C5F35">
      <w:pPr>
        <w:pStyle w:val="BodyText"/>
        <w:widowControl/>
        <w:numPr>
          <w:ilvl w:val="0"/>
          <w:numId w:val="13"/>
        </w:numPr>
        <w:kinsoku w:val="0"/>
        <w:overflowPunct w:val="0"/>
        <w:autoSpaceDE w:val="0"/>
        <w:autoSpaceDN w:val="0"/>
        <w:adjustRightInd w:val="0"/>
        <w:ind w:left="562" w:hanging="562"/>
        <w:rPr>
          <w:color w:val="000000" w:themeColor="text1"/>
        </w:rPr>
      </w:pPr>
      <w:proofErr w:type="spellStart"/>
      <w:r w:rsidRPr="00E04CED">
        <w:rPr>
          <w:color w:val="000000" w:themeColor="text1"/>
        </w:rPr>
        <w:t>Contenido</w:t>
      </w:r>
      <w:proofErr w:type="spellEnd"/>
      <w:r w:rsidRPr="00E04CED">
        <w:rPr>
          <w:color w:val="000000" w:themeColor="text1"/>
        </w:rPr>
        <w:t xml:space="preserve"> del </w:t>
      </w:r>
      <w:proofErr w:type="spellStart"/>
      <w:r w:rsidRPr="00E04CED">
        <w:rPr>
          <w:color w:val="000000" w:themeColor="text1"/>
        </w:rPr>
        <w:t>envase</w:t>
      </w:r>
      <w:proofErr w:type="spellEnd"/>
      <w:r w:rsidRPr="00E04CED">
        <w:rPr>
          <w:color w:val="000000" w:themeColor="text1"/>
        </w:rPr>
        <w:t xml:space="preserve"> e </w:t>
      </w:r>
      <w:proofErr w:type="spellStart"/>
      <w:r w:rsidRPr="00E04CED">
        <w:rPr>
          <w:color w:val="000000" w:themeColor="text1"/>
        </w:rPr>
        <w:t>información</w:t>
      </w:r>
      <w:proofErr w:type="spellEnd"/>
      <w:r w:rsidRPr="00E04CED">
        <w:rPr>
          <w:color w:val="000000" w:themeColor="text1"/>
        </w:rPr>
        <w:t xml:space="preserve"> </w:t>
      </w:r>
      <w:proofErr w:type="spellStart"/>
      <w:r w:rsidRPr="00E04CED">
        <w:rPr>
          <w:color w:val="000000" w:themeColor="text1"/>
        </w:rPr>
        <w:t>adicional</w:t>
      </w:r>
      <w:proofErr w:type="spellEnd"/>
    </w:p>
    <w:p w14:paraId="69C6C6F5" w14:textId="77777777" w:rsidR="00FD7F2C" w:rsidRPr="00E04CED" w:rsidRDefault="00FD7F2C" w:rsidP="00FD7F2C">
      <w:pPr>
        <w:pStyle w:val="BodyText"/>
        <w:widowControl/>
        <w:kinsoku w:val="0"/>
        <w:overflowPunct w:val="0"/>
        <w:ind w:left="0"/>
        <w:rPr>
          <w:color w:val="000000" w:themeColor="text1"/>
        </w:rPr>
      </w:pPr>
    </w:p>
    <w:p w14:paraId="09CBA5CF" w14:textId="77777777" w:rsidR="00FD7F2C" w:rsidRPr="00E04CED" w:rsidRDefault="00FD7F2C" w:rsidP="00FD7F2C">
      <w:pPr>
        <w:pStyle w:val="BodyText"/>
        <w:widowControl/>
        <w:kinsoku w:val="0"/>
        <w:overflowPunct w:val="0"/>
        <w:ind w:left="0"/>
        <w:rPr>
          <w:color w:val="000000" w:themeColor="text1"/>
        </w:rPr>
      </w:pPr>
    </w:p>
    <w:p w14:paraId="64A4B2E4" w14:textId="77777777" w:rsidR="00FD7F2C" w:rsidRPr="00E04CED" w:rsidRDefault="00FD7F2C" w:rsidP="00215016">
      <w:pPr>
        <w:rPr>
          <w:b/>
          <w:bCs/>
          <w:color w:val="000000" w:themeColor="text1"/>
        </w:rPr>
      </w:pPr>
      <w:r w:rsidRPr="00E04CED">
        <w:rPr>
          <w:b/>
          <w:color w:val="000000" w:themeColor="text1"/>
        </w:rPr>
        <w:t>1.</w:t>
      </w:r>
      <w:r w:rsidRPr="00E04CED">
        <w:rPr>
          <w:b/>
          <w:color w:val="000000" w:themeColor="text1"/>
        </w:rPr>
        <w:tab/>
        <w:t xml:space="preserve">Qué es </w:t>
      </w:r>
      <w:proofErr w:type="spellStart"/>
      <w:r w:rsidRPr="00E04CED">
        <w:rPr>
          <w:b/>
          <w:color w:val="000000" w:themeColor="text1"/>
        </w:rPr>
        <w:t>Amsparity</w:t>
      </w:r>
      <w:proofErr w:type="spellEnd"/>
      <w:r w:rsidRPr="00E04CED">
        <w:rPr>
          <w:b/>
          <w:color w:val="000000" w:themeColor="text1"/>
        </w:rPr>
        <w:t xml:space="preserve"> y para qué se utiliza</w:t>
      </w:r>
    </w:p>
    <w:p w14:paraId="1D6FB39D" w14:textId="77777777" w:rsidR="00FD7F2C" w:rsidRPr="00E04CED" w:rsidRDefault="00FD7F2C" w:rsidP="00FD7F2C">
      <w:pPr>
        <w:pStyle w:val="BodyText"/>
        <w:widowControl/>
        <w:kinsoku w:val="0"/>
        <w:overflowPunct w:val="0"/>
        <w:ind w:left="0"/>
        <w:rPr>
          <w:bCs/>
          <w:color w:val="000000" w:themeColor="text1"/>
          <w:szCs w:val="21"/>
        </w:rPr>
      </w:pPr>
    </w:p>
    <w:p w14:paraId="614A5F41" w14:textId="77777777" w:rsidR="00FD7F2C" w:rsidRPr="00E04CED" w:rsidRDefault="00FD7F2C" w:rsidP="00FD7F2C">
      <w:pPr>
        <w:pStyle w:val="BodyText"/>
        <w:widowControl/>
        <w:kinsoku w:val="0"/>
        <w:overflowPunct w:val="0"/>
        <w:ind w:left="0"/>
        <w:rPr>
          <w:color w:val="000000" w:themeColor="text1"/>
        </w:rPr>
      </w:pP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contiene</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principio </w:t>
      </w:r>
      <w:proofErr w:type="spellStart"/>
      <w:r w:rsidRPr="00E04CED">
        <w:rPr>
          <w:color w:val="000000" w:themeColor="text1"/>
        </w:rPr>
        <w:t>activo</w:t>
      </w:r>
      <w:proofErr w:type="spellEnd"/>
      <w:r w:rsidRPr="00E04CED">
        <w:rPr>
          <w:color w:val="000000" w:themeColor="text1"/>
        </w:rPr>
        <w:t xml:space="preserve"> adalimumab, un </w:t>
      </w:r>
      <w:proofErr w:type="spellStart"/>
      <w:r w:rsidRPr="00E04CED">
        <w:rPr>
          <w:color w:val="000000" w:themeColor="text1"/>
        </w:rPr>
        <w:t>medicamento</w:t>
      </w:r>
      <w:proofErr w:type="spellEnd"/>
      <w:r w:rsidRPr="00E04CED">
        <w:rPr>
          <w:color w:val="000000" w:themeColor="text1"/>
        </w:rPr>
        <w:t xml:space="preserve"> que </w:t>
      </w:r>
      <w:proofErr w:type="spellStart"/>
      <w:r w:rsidRPr="00E04CED">
        <w:rPr>
          <w:color w:val="000000" w:themeColor="text1"/>
        </w:rPr>
        <w:t>actúa</w:t>
      </w:r>
      <w:proofErr w:type="spellEnd"/>
      <w:r w:rsidRPr="00E04CED">
        <w:rPr>
          <w:color w:val="000000" w:themeColor="text1"/>
        </w:rPr>
        <w:t xml:space="preserve"> </w:t>
      </w:r>
      <w:proofErr w:type="spellStart"/>
      <w:r w:rsidRPr="00E04CED">
        <w:rPr>
          <w:color w:val="000000" w:themeColor="text1"/>
        </w:rPr>
        <w:t>sobre</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sistema</w:t>
      </w:r>
      <w:proofErr w:type="spellEnd"/>
      <w:r w:rsidRPr="00E04CED">
        <w:rPr>
          <w:color w:val="000000" w:themeColor="text1"/>
        </w:rPr>
        <w:t xml:space="preserve"> </w:t>
      </w:r>
      <w:proofErr w:type="spellStart"/>
      <w:r w:rsidRPr="00E04CED">
        <w:rPr>
          <w:color w:val="000000" w:themeColor="text1"/>
        </w:rPr>
        <w:t>inmunitario</w:t>
      </w:r>
      <w:proofErr w:type="spellEnd"/>
      <w:r w:rsidRPr="00E04CED">
        <w:rPr>
          <w:color w:val="000000" w:themeColor="text1"/>
        </w:rPr>
        <w:t xml:space="preserve"> (</w:t>
      </w:r>
      <w:proofErr w:type="spellStart"/>
      <w:r w:rsidRPr="00E04CED">
        <w:rPr>
          <w:color w:val="000000" w:themeColor="text1"/>
        </w:rPr>
        <w:t>defensa</w:t>
      </w:r>
      <w:proofErr w:type="spellEnd"/>
      <w:r w:rsidRPr="00E04CED">
        <w:rPr>
          <w:color w:val="000000" w:themeColor="text1"/>
        </w:rPr>
        <w:t xml:space="preserve">) del </w:t>
      </w:r>
      <w:proofErr w:type="spellStart"/>
      <w:r w:rsidRPr="00E04CED">
        <w:rPr>
          <w:color w:val="000000" w:themeColor="text1"/>
        </w:rPr>
        <w:t>cuerpo</w:t>
      </w:r>
      <w:proofErr w:type="spellEnd"/>
      <w:r w:rsidRPr="00E04CED">
        <w:rPr>
          <w:color w:val="000000" w:themeColor="text1"/>
        </w:rPr>
        <w:t xml:space="preserve"> de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w:t>
      </w:r>
    </w:p>
    <w:p w14:paraId="7D353CEA" w14:textId="77777777" w:rsidR="00FD7F2C" w:rsidRPr="00E04CED" w:rsidRDefault="00FD7F2C" w:rsidP="00FD7F2C">
      <w:pPr>
        <w:pStyle w:val="BodyText"/>
        <w:widowControl/>
        <w:kinsoku w:val="0"/>
        <w:overflowPunct w:val="0"/>
        <w:ind w:left="0"/>
        <w:rPr>
          <w:color w:val="000000" w:themeColor="text1"/>
          <w:szCs w:val="21"/>
        </w:rPr>
      </w:pPr>
    </w:p>
    <w:p w14:paraId="7E6EEA52" w14:textId="77777777" w:rsidR="00FD7F2C" w:rsidRPr="00E04CED" w:rsidRDefault="00FD7F2C" w:rsidP="00FD7F2C">
      <w:pPr>
        <w:pStyle w:val="BodyText"/>
        <w:widowControl/>
        <w:kinsoku w:val="0"/>
        <w:overflowPunct w:val="0"/>
        <w:ind w:left="0"/>
        <w:rPr>
          <w:color w:val="000000" w:themeColor="text1"/>
        </w:rPr>
      </w:pP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está</w:t>
      </w:r>
      <w:proofErr w:type="spellEnd"/>
      <w:r w:rsidRPr="00E04CED">
        <w:rPr>
          <w:color w:val="000000" w:themeColor="text1"/>
        </w:rPr>
        <w:t xml:space="preserve"> </w:t>
      </w:r>
      <w:proofErr w:type="spellStart"/>
      <w:r w:rsidRPr="00E04CED">
        <w:rPr>
          <w:color w:val="000000" w:themeColor="text1"/>
          <w:lang w:val="es-ES_tradnl"/>
        </w:rPr>
        <w:t>indic</w:t>
      </w:r>
      <w:proofErr w:type="spellEnd"/>
      <w:r w:rsidRPr="00E04CED">
        <w:rPr>
          <w:color w:val="000000" w:themeColor="text1"/>
        </w:rPr>
        <w:t xml:space="preserve">ado para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de las </w:t>
      </w:r>
      <w:proofErr w:type="spellStart"/>
      <w:r w:rsidRPr="00E04CED">
        <w:rPr>
          <w:color w:val="000000" w:themeColor="text1"/>
        </w:rPr>
        <w:t>siguientes</w:t>
      </w:r>
      <w:proofErr w:type="spellEnd"/>
      <w:r w:rsidRPr="00E04CED">
        <w:rPr>
          <w:color w:val="000000" w:themeColor="text1"/>
        </w:rPr>
        <w:t xml:space="preserve"> </w:t>
      </w:r>
      <w:proofErr w:type="spellStart"/>
      <w:r w:rsidRPr="00E04CED">
        <w:rPr>
          <w:color w:val="000000" w:themeColor="text1"/>
        </w:rPr>
        <w:t>enfermedades</w:t>
      </w:r>
      <w:proofErr w:type="spellEnd"/>
      <w:r w:rsidRPr="00E04CED">
        <w:rPr>
          <w:color w:val="000000" w:themeColor="text1"/>
        </w:rPr>
        <w:t xml:space="preserve"> </w:t>
      </w:r>
      <w:proofErr w:type="spellStart"/>
      <w:r w:rsidRPr="00E04CED">
        <w:rPr>
          <w:color w:val="000000" w:themeColor="text1"/>
        </w:rPr>
        <w:t>inflamatorias</w:t>
      </w:r>
      <w:proofErr w:type="spellEnd"/>
      <w:r w:rsidRPr="00E04CED">
        <w:rPr>
          <w:color w:val="000000" w:themeColor="text1"/>
        </w:rPr>
        <w:t>:</w:t>
      </w:r>
    </w:p>
    <w:p w14:paraId="00203BD0" w14:textId="77777777" w:rsidR="00FD7F2C" w:rsidRPr="00E04CED" w:rsidRDefault="00FD7F2C" w:rsidP="006C5F35">
      <w:pPr>
        <w:pStyle w:val="BodyText"/>
        <w:widowControl/>
        <w:numPr>
          <w:ilvl w:val="1"/>
          <w:numId w:val="12"/>
        </w:numPr>
        <w:kinsoku w:val="0"/>
        <w:overflowPunct w:val="0"/>
        <w:autoSpaceDE w:val="0"/>
        <w:autoSpaceDN w:val="0"/>
        <w:adjustRightInd w:val="0"/>
        <w:spacing w:line="269" w:lineRule="exact"/>
        <w:ind w:left="0" w:firstLine="0"/>
        <w:rPr>
          <w:color w:val="000000" w:themeColor="text1"/>
        </w:rPr>
      </w:pP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idiopática</w:t>
      </w:r>
      <w:proofErr w:type="spellEnd"/>
      <w:r w:rsidRPr="00E04CED">
        <w:rPr>
          <w:color w:val="000000" w:themeColor="text1"/>
        </w:rPr>
        <w:t xml:space="preserve"> </w:t>
      </w:r>
      <w:proofErr w:type="spellStart"/>
      <w:r w:rsidRPr="00E04CED">
        <w:rPr>
          <w:color w:val="000000" w:themeColor="text1"/>
        </w:rPr>
        <w:t>juvenil</w:t>
      </w:r>
      <w:proofErr w:type="spellEnd"/>
      <w:r w:rsidRPr="00E04CED">
        <w:rPr>
          <w:color w:val="000000" w:themeColor="text1"/>
        </w:rPr>
        <w:t xml:space="preserve"> </w:t>
      </w:r>
      <w:proofErr w:type="spellStart"/>
      <w:r w:rsidRPr="00E04CED">
        <w:rPr>
          <w:color w:val="000000" w:themeColor="text1"/>
        </w:rPr>
        <w:t>poliarticular</w:t>
      </w:r>
      <w:proofErr w:type="spellEnd"/>
    </w:p>
    <w:p w14:paraId="6FA33CF4" w14:textId="77777777" w:rsidR="00FD7F2C" w:rsidRPr="00E04CED" w:rsidRDefault="00FD7F2C" w:rsidP="006C5F35">
      <w:pPr>
        <w:pStyle w:val="BodyText"/>
        <w:widowControl/>
        <w:numPr>
          <w:ilvl w:val="1"/>
          <w:numId w:val="12"/>
        </w:numPr>
        <w:kinsoku w:val="0"/>
        <w:overflowPunct w:val="0"/>
        <w:autoSpaceDE w:val="0"/>
        <w:autoSpaceDN w:val="0"/>
        <w:adjustRightInd w:val="0"/>
        <w:spacing w:line="269" w:lineRule="exact"/>
        <w:ind w:left="0" w:firstLine="0"/>
        <w:rPr>
          <w:color w:val="000000" w:themeColor="text1"/>
        </w:rPr>
      </w:pP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pediátrica</w:t>
      </w:r>
      <w:proofErr w:type="spellEnd"/>
      <w:r w:rsidRPr="00E04CED">
        <w:rPr>
          <w:color w:val="000000" w:themeColor="text1"/>
        </w:rPr>
        <w:t xml:space="preserve"> </w:t>
      </w:r>
      <w:proofErr w:type="spellStart"/>
      <w:r w:rsidRPr="00E04CED">
        <w:rPr>
          <w:color w:val="000000" w:themeColor="text1"/>
        </w:rPr>
        <w:t>asociada</w:t>
      </w:r>
      <w:proofErr w:type="spellEnd"/>
      <w:r w:rsidRPr="00E04CED">
        <w:rPr>
          <w:color w:val="000000" w:themeColor="text1"/>
        </w:rPr>
        <w:t xml:space="preserve"> a </w:t>
      </w:r>
      <w:proofErr w:type="spellStart"/>
      <w:r w:rsidRPr="00E04CED">
        <w:rPr>
          <w:color w:val="000000" w:themeColor="text1"/>
        </w:rPr>
        <w:t>entesitis</w:t>
      </w:r>
      <w:proofErr w:type="spellEnd"/>
    </w:p>
    <w:p w14:paraId="646644CA" w14:textId="77777777" w:rsidR="00FD7F2C" w:rsidRPr="00E04CED" w:rsidRDefault="00FD7F2C" w:rsidP="006C5F35">
      <w:pPr>
        <w:pStyle w:val="BodyText"/>
        <w:widowControl/>
        <w:numPr>
          <w:ilvl w:val="1"/>
          <w:numId w:val="12"/>
        </w:numPr>
        <w:kinsoku w:val="0"/>
        <w:overflowPunct w:val="0"/>
        <w:autoSpaceDE w:val="0"/>
        <w:autoSpaceDN w:val="0"/>
        <w:adjustRightInd w:val="0"/>
        <w:spacing w:line="269" w:lineRule="exact"/>
        <w:ind w:left="0" w:firstLine="0"/>
        <w:rPr>
          <w:color w:val="000000" w:themeColor="text1"/>
        </w:rPr>
      </w:pPr>
      <w:r w:rsidRPr="00E04CED">
        <w:rPr>
          <w:color w:val="000000" w:themeColor="text1"/>
        </w:rPr>
        <w:t xml:space="preserve">psoriasis </w:t>
      </w:r>
      <w:proofErr w:type="spellStart"/>
      <w:r w:rsidRPr="00E04CED">
        <w:rPr>
          <w:color w:val="000000" w:themeColor="text1"/>
        </w:rPr>
        <w:t>pediátrica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placas</w:t>
      </w:r>
      <w:proofErr w:type="spellEnd"/>
    </w:p>
    <w:p w14:paraId="4269F40A" w14:textId="77777777" w:rsidR="00FD7F2C" w:rsidRPr="00E04CED" w:rsidRDefault="00FD7F2C" w:rsidP="006C5F35">
      <w:pPr>
        <w:pStyle w:val="BodyText"/>
        <w:widowControl/>
        <w:numPr>
          <w:ilvl w:val="1"/>
          <w:numId w:val="12"/>
        </w:numPr>
        <w:kinsoku w:val="0"/>
        <w:overflowPunct w:val="0"/>
        <w:autoSpaceDE w:val="0"/>
        <w:autoSpaceDN w:val="0"/>
        <w:adjustRightInd w:val="0"/>
        <w:spacing w:line="269" w:lineRule="exact"/>
        <w:ind w:left="0" w:firstLine="0"/>
        <w:rPr>
          <w:color w:val="000000" w:themeColor="text1"/>
        </w:rPr>
      </w:pPr>
      <w:proofErr w:type="spellStart"/>
      <w:r w:rsidRPr="00E04CED">
        <w:rPr>
          <w:color w:val="000000" w:themeColor="text1"/>
        </w:rPr>
        <w:t>enfermedad</w:t>
      </w:r>
      <w:proofErr w:type="spellEnd"/>
      <w:r w:rsidRPr="00E04CED">
        <w:rPr>
          <w:color w:val="000000" w:themeColor="text1"/>
        </w:rPr>
        <w:t xml:space="preserve"> de Crohn </w:t>
      </w:r>
      <w:proofErr w:type="spellStart"/>
      <w:r w:rsidRPr="00E04CED">
        <w:rPr>
          <w:color w:val="000000" w:themeColor="text1"/>
        </w:rPr>
        <w:t>pediátrica</w:t>
      </w:r>
      <w:proofErr w:type="spellEnd"/>
    </w:p>
    <w:p w14:paraId="75C40ABB" w14:textId="77777777" w:rsidR="00FD7F2C" w:rsidRPr="00E04CED" w:rsidRDefault="00FD7F2C" w:rsidP="006C5F35">
      <w:pPr>
        <w:pStyle w:val="BodyText"/>
        <w:widowControl/>
        <w:numPr>
          <w:ilvl w:val="1"/>
          <w:numId w:val="12"/>
        </w:numPr>
        <w:kinsoku w:val="0"/>
        <w:overflowPunct w:val="0"/>
        <w:autoSpaceDE w:val="0"/>
        <w:autoSpaceDN w:val="0"/>
        <w:adjustRightInd w:val="0"/>
        <w:spacing w:line="269" w:lineRule="exact"/>
        <w:ind w:left="0" w:firstLine="0"/>
        <w:rPr>
          <w:color w:val="000000" w:themeColor="text1"/>
        </w:rPr>
      </w:pPr>
      <w:proofErr w:type="spellStart"/>
      <w:r w:rsidRPr="00E04CED">
        <w:rPr>
          <w:color w:val="000000" w:themeColor="text1"/>
        </w:rPr>
        <w:t>uveítis</w:t>
      </w:r>
      <w:proofErr w:type="spellEnd"/>
      <w:r w:rsidRPr="00E04CED">
        <w:rPr>
          <w:color w:val="000000" w:themeColor="text1"/>
        </w:rPr>
        <w:t xml:space="preserve"> </w:t>
      </w:r>
      <w:proofErr w:type="spellStart"/>
      <w:r w:rsidRPr="00E04CED">
        <w:rPr>
          <w:color w:val="000000" w:themeColor="text1"/>
        </w:rPr>
        <w:t>pediátrica</w:t>
      </w:r>
      <w:proofErr w:type="spellEnd"/>
    </w:p>
    <w:p w14:paraId="7CDCA5BC" w14:textId="77777777" w:rsidR="00FD7F2C" w:rsidRPr="00E04CED" w:rsidRDefault="00FD7F2C" w:rsidP="00FD7F2C">
      <w:pPr>
        <w:pStyle w:val="BodyText"/>
        <w:widowControl/>
        <w:kinsoku w:val="0"/>
        <w:overflowPunct w:val="0"/>
        <w:ind w:left="0"/>
        <w:rPr>
          <w:color w:val="000000" w:themeColor="text1"/>
          <w:szCs w:val="21"/>
          <w:lang w:val="en-GB"/>
        </w:rPr>
      </w:pPr>
    </w:p>
    <w:p w14:paraId="37CF1C9A" w14:textId="77777777" w:rsidR="00FD7F2C" w:rsidRPr="00E04CED" w:rsidRDefault="00FD7F2C" w:rsidP="00FD7F2C">
      <w:pPr>
        <w:pStyle w:val="BodyText"/>
        <w:widowControl/>
        <w:kinsoku w:val="0"/>
        <w:overflowPunct w:val="0"/>
        <w:ind w:left="0"/>
        <w:rPr>
          <w:color w:val="000000" w:themeColor="text1"/>
        </w:rPr>
      </w:pPr>
      <w:r w:rsidRPr="00E04CED">
        <w:rPr>
          <w:color w:val="000000" w:themeColor="text1"/>
        </w:rPr>
        <w:t xml:space="preserve">El principio </w:t>
      </w:r>
      <w:proofErr w:type="spellStart"/>
      <w:r w:rsidRPr="00E04CED">
        <w:rPr>
          <w:color w:val="000000" w:themeColor="text1"/>
        </w:rPr>
        <w:t>activo</w:t>
      </w:r>
      <w:proofErr w:type="spellEnd"/>
      <w:r w:rsidRPr="00E04CED">
        <w:rPr>
          <w:color w:val="000000" w:themeColor="text1"/>
        </w:rPr>
        <w:t xml:space="preserve"> de </w:t>
      </w:r>
      <w:proofErr w:type="spellStart"/>
      <w:r w:rsidRPr="00E04CED">
        <w:rPr>
          <w:color w:val="000000" w:themeColor="text1"/>
        </w:rPr>
        <w:t>Amsparity</w:t>
      </w:r>
      <w:proofErr w:type="spellEnd"/>
      <w:r w:rsidRPr="00E04CED">
        <w:rPr>
          <w:color w:val="000000" w:themeColor="text1"/>
        </w:rPr>
        <w:t xml:space="preserve">, adalimumab, es un </w:t>
      </w:r>
      <w:proofErr w:type="spellStart"/>
      <w:r w:rsidRPr="00E04CED">
        <w:rPr>
          <w:color w:val="000000" w:themeColor="text1"/>
        </w:rPr>
        <w:t>anticuerpo</w:t>
      </w:r>
      <w:proofErr w:type="spellEnd"/>
      <w:r w:rsidRPr="00E04CED">
        <w:rPr>
          <w:color w:val="000000" w:themeColor="text1"/>
        </w:rPr>
        <w:t xml:space="preserve"> monoclonal. Los </w:t>
      </w:r>
      <w:proofErr w:type="spellStart"/>
      <w:r w:rsidRPr="00E04CED">
        <w:rPr>
          <w:color w:val="000000" w:themeColor="text1"/>
        </w:rPr>
        <w:t>anticuerpos</w:t>
      </w:r>
      <w:proofErr w:type="spellEnd"/>
      <w:r w:rsidRPr="00E04CED">
        <w:rPr>
          <w:color w:val="000000" w:themeColor="text1"/>
        </w:rPr>
        <w:t xml:space="preserve"> </w:t>
      </w:r>
      <w:proofErr w:type="spellStart"/>
      <w:r w:rsidRPr="00E04CED">
        <w:rPr>
          <w:color w:val="000000" w:themeColor="text1"/>
        </w:rPr>
        <w:t>monoclonales</w:t>
      </w:r>
      <w:proofErr w:type="spellEnd"/>
      <w:r w:rsidRPr="00E04CED">
        <w:rPr>
          <w:color w:val="000000" w:themeColor="text1"/>
        </w:rPr>
        <w:t xml:space="preserve"> son </w:t>
      </w:r>
      <w:proofErr w:type="spellStart"/>
      <w:r w:rsidRPr="00E04CED">
        <w:rPr>
          <w:color w:val="000000" w:themeColor="text1"/>
        </w:rPr>
        <w:t>proteínas</w:t>
      </w:r>
      <w:proofErr w:type="spellEnd"/>
      <w:r w:rsidRPr="00E04CED">
        <w:rPr>
          <w:color w:val="000000" w:themeColor="text1"/>
        </w:rPr>
        <w:t xml:space="preserve"> que se </w:t>
      </w:r>
      <w:proofErr w:type="spellStart"/>
      <w:r w:rsidRPr="00E04CED">
        <w:rPr>
          <w:color w:val="000000" w:themeColor="text1"/>
        </w:rPr>
        <w:t>fijan</w:t>
      </w:r>
      <w:proofErr w:type="spellEnd"/>
      <w:r w:rsidRPr="00E04CED">
        <w:rPr>
          <w:color w:val="000000" w:themeColor="text1"/>
        </w:rPr>
        <w:t xml:space="preserve"> a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diana</w:t>
      </w:r>
      <w:proofErr w:type="spellEnd"/>
      <w:r w:rsidRPr="00E04CED">
        <w:rPr>
          <w:color w:val="000000" w:themeColor="text1"/>
        </w:rPr>
        <w:t xml:space="preserve"> </w:t>
      </w:r>
      <w:proofErr w:type="spellStart"/>
      <w:r w:rsidRPr="00E04CED">
        <w:rPr>
          <w:color w:val="000000" w:themeColor="text1"/>
        </w:rPr>
        <w:t>específica</w:t>
      </w:r>
      <w:proofErr w:type="spellEnd"/>
      <w:r w:rsidRPr="00E04CED">
        <w:rPr>
          <w:color w:val="000000" w:themeColor="text1"/>
        </w:rPr>
        <w:t xml:space="preserve"> del </w:t>
      </w:r>
      <w:proofErr w:type="spellStart"/>
      <w:r w:rsidRPr="00E04CED">
        <w:rPr>
          <w:color w:val="000000" w:themeColor="text1"/>
        </w:rPr>
        <w:t>cuerpo</w:t>
      </w:r>
      <w:proofErr w:type="spellEnd"/>
      <w:r w:rsidRPr="00E04CED">
        <w:rPr>
          <w:color w:val="000000" w:themeColor="text1"/>
        </w:rPr>
        <w:t>.</w:t>
      </w:r>
    </w:p>
    <w:p w14:paraId="1F890ACD" w14:textId="77777777" w:rsidR="00FD7F2C" w:rsidRPr="00E04CED" w:rsidRDefault="00FD7F2C" w:rsidP="00FD7F2C">
      <w:pPr>
        <w:pStyle w:val="BodyText"/>
        <w:widowControl/>
        <w:kinsoku w:val="0"/>
        <w:overflowPunct w:val="0"/>
        <w:ind w:left="0"/>
        <w:rPr>
          <w:color w:val="000000" w:themeColor="text1"/>
          <w:szCs w:val="21"/>
        </w:rPr>
      </w:pPr>
    </w:p>
    <w:p w14:paraId="67701F8E" w14:textId="77777777" w:rsidR="00FD7F2C" w:rsidRPr="00E04CED" w:rsidRDefault="00FD7F2C" w:rsidP="00FD7F2C">
      <w:pPr>
        <w:pStyle w:val="BodyText"/>
        <w:widowControl/>
        <w:kinsoku w:val="0"/>
        <w:overflowPunct w:val="0"/>
        <w:ind w:left="0"/>
        <w:rPr>
          <w:color w:val="000000" w:themeColor="text1"/>
        </w:rPr>
      </w:pPr>
      <w:r w:rsidRPr="00E04CED">
        <w:rPr>
          <w:color w:val="000000" w:themeColor="text1"/>
        </w:rPr>
        <w:t xml:space="preserve">La </w:t>
      </w:r>
      <w:proofErr w:type="spellStart"/>
      <w:r w:rsidRPr="00E04CED">
        <w:rPr>
          <w:color w:val="000000" w:themeColor="text1"/>
        </w:rPr>
        <w:t>diana</w:t>
      </w:r>
      <w:proofErr w:type="spellEnd"/>
      <w:r w:rsidRPr="00E04CED">
        <w:rPr>
          <w:color w:val="000000" w:themeColor="text1"/>
        </w:rPr>
        <w:t xml:space="preserve"> de adalimumab es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proteína</w:t>
      </w:r>
      <w:proofErr w:type="spellEnd"/>
      <w:r w:rsidRPr="00E04CED">
        <w:rPr>
          <w:color w:val="000000" w:themeColor="text1"/>
        </w:rPr>
        <w:t xml:space="preserve"> </w:t>
      </w:r>
      <w:proofErr w:type="spellStart"/>
      <w:r w:rsidRPr="00E04CED">
        <w:rPr>
          <w:color w:val="000000" w:themeColor="text1"/>
        </w:rPr>
        <w:t>llamada</w:t>
      </w:r>
      <w:proofErr w:type="spellEnd"/>
      <w:r w:rsidRPr="00E04CED">
        <w:rPr>
          <w:color w:val="000000" w:themeColor="text1"/>
        </w:rPr>
        <w:t xml:space="preserve"> factor de necrosis tumoral (TNFα), que </w:t>
      </w:r>
      <w:proofErr w:type="spellStart"/>
      <w:r w:rsidRPr="00E04CED">
        <w:rPr>
          <w:color w:val="000000" w:themeColor="text1"/>
        </w:rPr>
        <w:t>interviene</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sistema</w:t>
      </w:r>
      <w:proofErr w:type="spellEnd"/>
      <w:r w:rsidRPr="00E04CED">
        <w:rPr>
          <w:color w:val="000000" w:themeColor="text1"/>
        </w:rPr>
        <w:t xml:space="preserve"> </w:t>
      </w:r>
      <w:proofErr w:type="spellStart"/>
      <w:r w:rsidRPr="00E04CED">
        <w:rPr>
          <w:color w:val="000000" w:themeColor="text1"/>
        </w:rPr>
        <w:t>inmune</w:t>
      </w:r>
      <w:proofErr w:type="spellEnd"/>
      <w:r w:rsidRPr="00E04CED">
        <w:rPr>
          <w:color w:val="000000" w:themeColor="text1"/>
        </w:rPr>
        <w:t xml:space="preserve"> (</w:t>
      </w:r>
      <w:proofErr w:type="spellStart"/>
      <w:r w:rsidRPr="00E04CED">
        <w:rPr>
          <w:color w:val="000000" w:themeColor="text1"/>
        </w:rPr>
        <w:t>defensa</w:t>
      </w:r>
      <w:proofErr w:type="spellEnd"/>
      <w:r w:rsidRPr="00E04CED">
        <w:rPr>
          <w:color w:val="000000" w:themeColor="text1"/>
        </w:rPr>
        <w:t xml:space="preserve">) y se </w:t>
      </w:r>
      <w:proofErr w:type="spellStart"/>
      <w:r w:rsidRPr="00E04CED">
        <w:rPr>
          <w:color w:val="000000" w:themeColor="text1"/>
        </w:rPr>
        <w:t>encuentra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niveles</w:t>
      </w:r>
      <w:proofErr w:type="spellEnd"/>
      <w:r w:rsidRPr="00E04CED">
        <w:rPr>
          <w:color w:val="000000" w:themeColor="text1"/>
        </w:rPr>
        <w:t xml:space="preserve"> </w:t>
      </w:r>
      <w:proofErr w:type="spellStart"/>
      <w:r w:rsidRPr="00E04CED">
        <w:rPr>
          <w:color w:val="000000" w:themeColor="text1"/>
        </w:rPr>
        <w:t>elevados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las </w:t>
      </w:r>
      <w:proofErr w:type="spellStart"/>
      <w:r w:rsidRPr="00E04CED">
        <w:rPr>
          <w:color w:val="000000" w:themeColor="text1"/>
        </w:rPr>
        <w:t>enfermedades</w:t>
      </w:r>
      <w:proofErr w:type="spellEnd"/>
      <w:r w:rsidRPr="00E04CED">
        <w:rPr>
          <w:color w:val="000000" w:themeColor="text1"/>
        </w:rPr>
        <w:t xml:space="preserve"> </w:t>
      </w:r>
      <w:proofErr w:type="spellStart"/>
      <w:r w:rsidRPr="00E04CED">
        <w:rPr>
          <w:color w:val="000000" w:themeColor="text1"/>
        </w:rPr>
        <w:t>inflamatorias</w:t>
      </w:r>
      <w:proofErr w:type="spellEnd"/>
      <w:r w:rsidRPr="00E04CED">
        <w:rPr>
          <w:color w:val="000000" w:themeColor="text1"/>
        </w:rPr>
        <w:t xml:space="preserve"> </w:t>
      </w:r>
      <w:proofErr w:type="spellStart"/>
      <w:r w:rsidRPr="00E04CED">
        <w:rPr>
          <w:color w:val="000000" w:themeColor="text1"/>
        </w:rPr>
        <w:lastRenderedPageBreak/>
        <w:t>descritas</w:t>
      </w:r>
      <w:proofErr w:type="spellEnd"/>
      <w:r w:rsidRPr="00E04CED">
        <w:rPr>
          <w:color w:val="000000" w:themeColor="text1"/>
        </w:rPr>
        <w:t xml:space="preserve"> </w:t>
      </w:r>
      <w:proofErr w:type="spellStart"/>
      <w:r w:rsidRPr="00E04CED">
        <w:rPr>
          <w:color w:val="000000" w:themeColor="text1"/>
        </w:rPr>
        <w:t>arriba</w:t>
      </w:r>
      <w:proofErr w:type="spellEnd"/>
      <w:r w:rsidRPr="00E04CED">
        <w:rPr>
          <w:color w:val="000000" w:themeColor="text1"/>
        </w:rPr>
        <w:t xml:space="preserve">. Mediante la </w:t>
      </w:r>
      <w:proofErr w:type="spellStart"/>
      <w:r w:rsidRPr="00E04CED">
        <w:rPr>
          <w:color w:val="000000" w:themeColor="text1"/>
        </w:rPr>
        <w:t>fijación</w:t>
      </w:r>
      <w:proofErr w:type="spellEnd"/>
      <w:r w:rsidRPr="00E04CED">
        <w:rPr>
          <w:color w:val="000000" w:themeColor="text1"/>
        </w:rPr>
        <w:t xml:space="preserve"> al TNFα, </w:t>
      </w: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bloquea</w:t>
      </w:r>
      <w:proofErr w:type="spellEnd"/>
      <w:r w:rsidRPr="00E04CED">
        <w:rPr>
          <w:color w:val="000000" w:themeColor="text1"/>
        </w:rPr>
        <w:t xml:space="preserv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acción</w:t>
      </w:r>
      <w:proofErr w:type="spellEnd"/>
      <w:r w:rsidRPr="00E04CED">
        <w:rPr>
          <w:color w:val="000000" w:themeColor="text1"/>
        </w:rPr>
        <w:t xml:space="preserve"> </w:t>
      </w:r>
      <w:r w:rsidRPr="00E04CED">
        <w:rPr>
          <w:color w:val="000000" w:themeColor="text1"/>
          <w:lang w:val="es-ES_tradnl"/>
        </w:rPr>
        <w:t xml:space="preserve">y </w:t>
      </w:r>
      <w:proofErr w:type="spellStart"/>
      <w:r w:rsidRPr="00E04CED">
        <w:rPr>
          <w:color w:val="000000" w:themeColor="text1"/>
        </w:rPr>
        <w:t>disminuye</w:t>
      </w:r>
      <w:proofErr w:type="spellEnd"/>
      <w:r w:rsidRPr="00E04CED">
        <w:rPr>
          <w:color w:val="000000" w:themeColor="text1"/>
        </w:rPr>
        <w:t xml:space="preserve"> </w:t>
      </w:r>
      <w:r w:rsidRPr="00E04CED">
        <w:rPr>
          <w:color w:val="000000" w:themeColor="text1"/>
          <w:lang w:val="es-ES_tradnl"/>
        </w:rPr>
        <w:t>la</w:t>
      </w:r>
      <w:r w:rsidRPr="00E04CED">
        <w:rPr>
          <w:color w:val="000000" w:themeColor="text1"/>
        </w:rPr>
        <w:t xml:space="preserve"> </w:t>
      </w:r>
      <w:proofErr w:type="spellStart"/>
      <w:r w:rsidRPr="00E04CED">
        <w:rPr>
          <w:color w:val="000000" w:themeColor="text1"/>
        </w:rPr>
        <w:t>inflamación</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estas</w:t>
      </w:r>
      <w:proofErr w:type="spellEnd"/>
      <w:r w:rsidRPr="00E04CED">
        <w:rPr>
          <w:color w:val="000000" w:themeColor="text1"/>
        </w:rPr>
        <w:t xml:space="preserve"> </w:t>
      </w:r>
      <w:proofErr w:type="spellStart"/>
      <w:r w:rsidRPr="00E04CED">
        <w:rPr>
          <w:color w:val="000000" w:themeColor="text1"/>
        </w:rPr>
        <w:t>enfermedades</w:t>
      </w:r>
      <w:proofErr w:type="spellEnd"/>
      <w:r w:rsidRPr="00E04CED">
        <w:rPr>
          <w:color w:val="000000" w:themeColor="text1"/>
        </w:rPr>
        <w:t>.</w:t>
      </w:r>
    </w:p>
    <w:p w14:paraId="5377768F" w14:textId="77777777" w:rsidR="00FD7F2C" w:rsidRPr="00E04CED" w:rsidRDefault="00FD7F2C" w:rsidP="00FD7F2C">
      <w:pPr>
        <w:pStyle w:val="BodyText"/>
        <w:widowControl/>
        <w:kinsoku w:val="0"/>
        <w:overflowPunct w:val="0"/>
        <w:ind w:left="0"/>
        <w:rPr>
          <w:color w:val="000000" w:themeColor="text1"/>
        </w:rPr>
      </w:pPr>
    </w:p>
    <w:p w14:paraId="290C1BF9" w14:textId="77777777" w:rsidR="00FD7F2C" w:rsidRPr="00E04CED" w:rsidRDefault="00FD7F2C" w:rsidP="00FD7F2C">
      <w:pPr>
        <w:pStyle w:val="BodyText"/>
        <w:keepNext/>
        <w:widowControl/>
        <w:kinsoku w:val="0"/>
        <w:overflowPunct w:val="0"/>
        <w:ind w:left="0"/>
        <w:rPr>
          <w:color w:val="000000" w:themeColor="text1"/>
        </w:rPr>
      </w:pPr>
      <w:proofErr w:type="spellStart"/>
      <w:r w:rsidRPr="00E04CED">
        <w:rPr>
          <w:color w:val="000000" w:themeColor="text1"/>
          <w:u w:val="single"/>
        </w:rPr>
        <w:t>Artritis</w:t>
      </w:r>
      <w:proofErr w:type="spellEnd"/>
      <w:r w:rsidRPr="00E04CED">
        <w:rPr>
          <w:color w:val="000000" w:themeColor="text1"/>
          <w:u w:val="single"/>
        </w:rPr>
        <w:t xml:space="preserve"> </w:t>
      </w:r>
      <w:proofErr w:type="spellStart"/>
      <w:r w:rsidRPr="00E04CED">
        <w:rPr>
          <w:color w:val="000000" w:themeColor="text1"/>
          <w:u w:val="single"/>
        </w:rPr>
        <w:t>idiopática</w:t>
      </w:r>
      <w:proofErr w:type="spellEnd"/>
      <w:r w:rsidRPr="00E04CED">
        <w:rPr>
          <w:color w:val="000000" w:themeColor="text1"/>
          <w:u w:val="single"/>
        </w:rPr>
        <w:t xml:space="preserve"> </w:t>
      </w:r>
      <w:proofErr w:type="spellStart"/>
      <w:r w:rsidRPr="00E04CED">
        <w:rPr>
          <w:color w:val="000000" w:themeColor="text1"/>
          <w:u w:val="single"/>
        </w:rPr>
        <w:t>juvenil</w:t>
      </w:r>
      <w:proofErr w:type="spellEnd"/>
      <w:r w:rsidRPr="00E04CED">
        <w:rPr>
          <w:color w:val="000000" w:themeColor="text1"/>
          <w:u w:val="single"/>
        </w:rPr>
        <w:t xml:space="preserve"> </w:t>
      </w:r>
      <w:proofErr w:type="spellStart"/>
      <w:r w:rsidRPr="00E04CED">
        <w:rPr>
          <w:color w:val="000000" w:themeColor="text1"/>
          <w:u w:val="single"/>
        </w:rPr>
        <w:t>poliarticular</w:t>
      </w:r>
      <w:proofErr w:type="spellEnd"/>
    </w:p>
    <w:p w14:paraId="5099F8FF" w14:textId="77777777" w:rsidR="00FD7F2C" w:rsidRPr="00E04CED" w:rsidRDefault="00FD7F2C" w:rsidP="00FD7F2C">
      <w:pPr>
        <w:pStyle w:val="BodyText"/>
        <w:keepNext/>
        <w:widowControl/>
        <w:kinsoku w:val="0"/>
        <w:overflowPunct w:val="0"/>
        <w:ind w:left="0"/>
        <w:rPr>
          <w:color w:val="000000" w:themeColor="text1"/>
        </w:rPr>
      </w:pPr>
    </w:p>
    <w:p w14:paraId="3DF22ACD" w14:textId="77777777" w:rsidR="00FD7F2C" w:rsidRPr="00E04CED" w:rsidRDefault="00FD7F2C" w:rsidP="00FD7F2C">
      <w:pPr>
        <w:pStyle w:val="BodyText"/>
        <w:widowControl/>
        <w:kinsoku w:val="0"/>
        <w:overflowPunct w:val="0"/>
        <w:ind w:left="0"/>
        <w:rPr>
          <w:color w:val="000000" w:themeColor="text1"/>
        </w:rPr>
      </w:pPr>
      <w:r w:rsidRPr="00E04CED">
        <w:rPr>
          <w:color w:val="000000" w:themeColor="text1"/>
        </w:rPr>
        <w:t xml:space="preserve">La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idiopática</w:t>
      </w:r>
      <w:proofErr w:type="spellEnd"/>
      <w:r w:rsidRPr="00E04CED">
        <w:rPr>
          <w:color w:val="000000" w:themeColor="text1"/>
        </w:rPr>
        <w:t xml:space="preserve"> </w:t>
      </w:r>
      <w:proofErr w:type="spellStart"/>
      <w:r w:rsidRPr="00E04CED">
        <w:rPr>
          <w:color w:val="000000" w:themeColor="text1"/>
        </w:rPr>
        <w:t>juvenil</w:t>
      </w:r>
      <w:proofErr w:type="spellEnd"/>
      <w:r w:rsidRPr="00E04CED">
        <w:rPr>
          <w:color w:val="000000" w:themeColor="text1"/>
        </w:rPr>
        <w:t xml:space="preserve"> </w:t>
      </w:r>
      <w:proofErr w:type="spellStart"/>
      <w:r w:rsidRPr="00E04CED">
        <w:rPr>
          <w:color w:val="000000" w:themeColor="text1"/>
        </w:rPr>
        <w:t>poliarticular</w:t>
      </w:r>
      <w:proofErr w:type="spellEnd"/>
      <w:r w:rsidRPr="00E04CED">
        <w:rPr>
          <w:color w:val="000000" w:themeColor="text1"/>
        </w:rPr>
        <w:t xml:space="preserve"> es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enfermedad</w:t>
      </w:r>
      <w:proofErr w:type="spellEnd"/>
      <w:r w:rsidRPr="00E04CED">
        <w:rPr>
          <w:color w:val="000000" w:themeColor="text1"/>
        </w:rPr>
        <w:t xml:space="preserve"> </w:t>
      </w:r>
      <w:proofErr w:type="spellStart"/>
      <w:r w:rsidRPr="00E04CED">
        <w:rPr>
          <w:color w:val="000000" w:themeColor="text1"/>
        </w:rPr>
        <w:t>inflamatoria</w:t>
      </w:r>
      <w:proofErr w:type="spellEnd"/>
      <w:r w:rsidRPr="00E04CED">
        <w:rPr>
          <w:color w:val="000000" w:themeColor="text1"/>
        </w:rPr>
        <w:t xml:space="preserve"> de las </w:t>
      </w:r>
      <w:proofErr w:type="spellStart"/>
      <w:r w:rsidRPr="00E04CED">
        <w:rPr>
          <w:color w:val="000000" w:themeColor="text1"/>
        </w:rPr>
        <w:t>articulaciones</w:t>
      </w:r>
      <w:proofErr w:type="spellEnd"/>
      <w:r w:rsidRPr="00E04CED">
        <w:rPr>
          <w:color w:val="000000" w:themeColor="text1"/>
        </w:rPr>
        <w:t xml:space="preserve"> que </w:t>
      </w:r>
      <w:proofErr w:type="spellStart"/>
      <w:r w:rsidRPr="00E04CED">
        <w:rPr>
          <w:color w:val="000000" w:themeColor="text1"/>
        </w:rPr>
        <w:t>habitualmente</w:t>
      </w:r>
      <w:proofErr w:type="spellEnd"/>
      <w:r w:rsidRPr="00E04CED">
        <w:rPr>
          <w:color w:val="000000" w:themeColor="text1"/>
        </w:rPr>
        <w:t xml:space="preserve"> </w:t>
      </w:r>
      <w:proofErr w:type="spellStart"/>
      <w:r w:rsidRPr="00E04CED">
        <w:rPr>
          <w:color w:val="000000" w:themeColor="text1"/>
        </w:rPr>
        <w:t>aparece</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t>primera</w:t>
      </w:r>
      <w:proofErr w:type="spellEnd"/>
      <w:r w:rsidRPr="00E04CED">
        <w:rPr>
          <w:color w:val="000000" w:themeColor="text1"/>
        </w:rPr>
        <w:t xml:space="preserve"> </w:t>
      </w:r>
      <w:proofErr w:type="spellStart"/>
      <w:r w:rsidRPr="00E04CED">
        <w:rPr>
          <w:color w:val="000000" w:themeColor="text1"/>
        </w:rPr>
        <w:t>vez</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infancia</w:t>
      </w:r>
      <w:proofErr w:type="spellEnd"/>
      <w:r w:rsidRPr="00E04CED">
        <w:rPr>
          <w:color w:val="000000" w:themeColor="text1"/>
        </w:rPr>
        <w:t>.</w:t>
      </w:r>
    </w:p>
    <w:p w14:paraId="0E60BDFD" w14:textId="77777777" w:rsidR="00FD7F2C" w:rsidRPr="00E04CED" w:rsidRDefault="00FD7F2C" w:rsidP="00FD7F2C">
      <w:pPr>
        <w:pStyle w:val="BodyText"/>
        <w:widowControl/>
        <w:kinsoku w:val="0"/>
        <w:overflowPunct w:val="0"/>
        <w:ind w:left="0"/>
        <w:rPr>
          <w:color w:val="000000" w:themeColor="text1"/>
        </w:rPr>
      </w:pPr>
    </w:p>
    <w:p w14:paraId="30653946" w14:textId="77777777" w:rsidR="00FD7F2C" w:rsidRPr="00E04CED" w:rsidRDefault="00FD7F2C" w:rsidP="00FD7F2C">
      <w:pPr>
        <w:pStyle w:val="BodyText"/>
        <w:widowControl/>
        <w:kinsoku w:val="0"/>
        <w:overflowPunct w:val="0"/>
        <w:ind w:left="0"/>
        <w:rPr>
          <w:color w:val="000000" w:themeColor="text1"/>
        </w:rPr>
      </w:pPr>
      <w:proofErr w:type="spellStart"/>
      <w:r w:rsidRPr="00E04CED">
        <w:rPr>
          <w:color w:val="000000" w:themeColor="text1"/>
        </w:rPr>
        <w:t>Amsparity</w:t>
      </w:r>
      <w:proofErr w:type="spellEnd"/>
      <w:r w:rsidRPr="00E04CED">
        <w:rPr>
          <w:color w:val="000000" w:themeColor="text1"/>
        </w:rPr>
        <w:t xml:space="preserve"> se </w:t>
      </w:r>
      <w:proofErr w:type="spellStart"/>
      <w:r w:rsidRPr="00E04CED">
        <w:rPr>
          <w:color w:val="000000" w:themeColor="text1"/>
        </w:rPr>
        <w:t>utiliza</w:t>
      </w:r>
      <w:proofErr w:type="spellEnd"/>
      <w:r w:rsidRPr="00E04CED">
        <w:rPr>
          <w:color w:val="000000" w:themeColor="text1"/>
        </w:rPr>
        <w:t xml:space="preserve"> para </w:t>
      </w:r>
      <w:proofErr w:type="spellStart"/>
      <w:r w:rsidRPr="00E04CED">
        <w:rPr>
          <w:color w:val="000000" w:themeColor="text1"/>
        </w:rPr>
        <w:t>tratar</w:t>
      </w:r>
      <w:proofErr w:type="spellEnd"/>
      <w:r w:rsidRPr="00E04CED">
        <w:rPr>
          <w:color w:val="000000" w:themeColor="text1"/>
        </w:rPr>
        <w:t xml:space="preserve"> la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idiopática</w:t>
      </w:r>
      <w:proofErr w:type="spellEnd"/>
      <w:r w:rsidRPr="00E04CED">
        <w:rPr>
          <w:color w:val="000000" w:themeColor="text1"/>
        </w:rPr>
        <w:t xml:space="preserve"> </w:t>
      </w:r>
      <w:proofErr w:type="spellStart"/>
      <w:r w:rsidRPr="00E04CED">
        <w:rPr>
          <w:color w:val="000000" w:themeColor="text1"/>
        </w:rPr>
        <w:t>juvenil</w:t>
      </w:r>
      <w:proofErr w:type="spellEnd"/>
      <w:r w:rsidRPr="00E04CED">
        <w:rPr>
          <w:color w:val="000000" w:themeColor="text1"/>
        </w:rPr>
        <w:t xml:space="preserve"> </w:t>
      </w:r>
      <w:proofErr w:type="spellStart"/>
      <w:r w:rsidRPr="00E04CED">
        <w:rPr>
          <w:color w:val="000000" w:themeColor="text1"/>
        </w:rPr>
        <w:t>poliarticular</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niños</w:t>
      </w:r>
      <w:proofErr w:type="spellEnd"/>
      <w:r w:rsidRPr="00E04CED">
        <w:rPr>
          <w:color w:val="000000" w:themeColor="text1"/>
        </w:rPr>
        <w:t xml:space="preserve"> y </w:t>
      </w:r>
      <w:proofErr w:type="spellStart"/>
      <w:r w:rsidRPr="00E04CED">
        <w:rPr>
          <w:color w:val="000000" w:themeColor="text1"/>
        </w:rPr>
        <w:t>adolescentes</w:t>
      </w:r>
      <w:proofErr w:type="spellEnd"/>
      <w:r w:rsidRPr="00E04CED">
        <w:rPr>
          <w:color w:val="000000" w:themeColor="text1"/>
        </w:rPr>
        <w:t xml:space="preserve"> de 2 a 17 </w:t>
      </w:r>
      <w:proofErr w:type="spellStart"/>
      <w:r w:rsidRPr="00E04CED">
        <w:rPr>
          <w:color w:val="000000" w:themeColor="text1"/>
        </w:rPr>
        <w:t>años</w:t>
      </w:r>
      <w:proofErr w:type="spellEnd"/>
      <w:r w:rsidRPr="00E04CED">
        <w:rPr>
          <w:color w:val="000000" w:themeColor="text1"/>
          <w:lang w:val="es-ES_tradnl"/>
        </w:rPr>
        <w:t xml:space="preserve"> de edad</w:t>
      </w:r>
      <w:r w:rsidRPr="00E04CED">
        <w:rPr>
          <w:color w:val="000000" w:themeColor="text1"/>
        </w:rPr>
        <w:t xml:space="preserve">. Su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puede</w:t>
      </w:r>
      <w:proofErr w:type="spellEnd"/>
      <w:r w:rsidRPr="00E04CED">
        <w:rPr>
          <w:color w:val="000000" w:themeColor="text1"/>
        </w:rPr>
        <w:t xml:space="preserve"> </w:t>
      </w:r>
      <w:proofErr w:type="spellStart"/>
      <w:r w:rsidRPr="00E04CED">
        <w:rPr>
          <w:color w:val="000000" w:themeColor="text1"/>
        </w:rPr>
        <w:t>haber</w:t>
      </w:r>
      <w:proofErr w:type="spellEnd"/>
      <w:r w:rsidRPr="00E04CED">
        <w:rPr>
          <w:color w:val="000000" w:themeColor="text1"/>
        </w:rPr>
        <w:t xml:space="preserve"> </w:t>
      </w:r>
      <w:proofErr w:type="spellStart"/>
      <w:r w:rsidRPr="00E04CED">
        <w:rPr>
          <w:color w:val="000000" w:themeColor="text1"/>
        </w:rPr>
        <w:t>recibido</w:t>
      </w:r>
      <w:proofErr w:type="spellEnd"/>
      <w:r w:rsidRPr="00E04CED">
        <w:rPr>
          <w:color w:val="000000" w:themeColor="text1"/>
        </w:rPr>
        <w:t xml:space="preserve"> primero </w:t>
      </w:r>
      <w:proofErr w:type="spellStart"/>
      <w:r w:rsidRPr="00E04CED">
        <w:rPr>
          <w:color w:val="000000" w:themeColor="text1"/>
        </w:rPr>
        <w:t>otros</w:t>
      </w:r>
      <w:proofErr w:type="spellEnd"/>
      <w:r w:rsidRPr="00E04CED">
        <w:rPr>
          <w:color w:val="000000" w:themeColor="text1"/>
        </w:rPr>
        <w:t xml:space="preserve"> </w:t>
      </w:r>
      <w:proofErr w:type="spellStart"/>
      <w:r w:rsidRPr="00E04CED">
        <w:rPr>
          <w:color w:val="000000" w:themeColor="text1"/>
        </w:rPr>
        <w:t>fármacos</w:t>
      </w:r>
      <w:proofErr w:type="spellEnd"/>
      <w:r w:rsidRPr="00E04CED">
        <w:rPr>
          <w:color w:val="000000" w:themeColor="text1"/>
        </w:rPr>
        <w:t xml:space="preserve"> </w:t>
      </w:r>
      <w:proofErr w:type="spellStart"/>
      <w:r w:rsidRPr="00E04CED">
        <w:rPr>
          <w:color w:val="000000" w:themeColor="text1"/>
        </w:rPr>
        <w:t>modificadores</w:t>
      </w:r>
      <w:proofErr w:type="spellEnd"/>
      <w:r w:rsidRPr="00E04CED">
        <w:rPr>
          <w:color w:val="000000" w:themeColor="text1"/>
        </w:rPr>
        <w:t xml:space="preserve"> de la </w:t>
      </w:r>
      <w:proofErr w:type="spellStart"/>
      <w:r w:rsidRPr="00E04CED">
        <w:rPr>
          <w:color w:val="000000" w:themeColor="text1"/>
        </w:rPr>
        <w:t>enfermedad</w:t>
      </w:r>
      <w:proofErr w:type="spellEnd"/>
      <w:r w:rsidRPr="00E04CED">
        <w:rPr>
          <w:color w:val="000000" w:themeColor="text1"/>
        </w:rPr>
        <w:t xml:space="preserve">, </w:t>
      </w:r>
      <w:proofErr w:type="spellStart"/>
      <w:r w:rsidRPr="00E04CED">
        <w:rPr>
          <w:color w:val="000000" w:themeColor="text1"/>
        </w:rPr>
        <w:t>como</w:t>
      </w:r>
      <w:proofErr w:type="spellEnd"/>
      <w:r w:rsidRPr="00E04CED">
        <w:rPr>
          <w:color w:val="000000" w:themeColor="text1"/>
        </w:rPr>
        <w:t xml:space="preserve"> </w:t>
      </w:r>
      <w:proofErr w:type="spellStart"/>
      <w:r w:rsidRPr="00E04CED">
        <w:rPr>
          <w:color w:val="000000" w:themeColor="text1"/>
        </w:rPr>
        <w:t>metotrexato</w:t>
      </w:r>
      <w:proofErr w:type="spellEnd"/>
      <w:r w:rsidRPr="00E04CED">
        <w:rPr>
          <w:color w:val="000000" w:themeColor="text1"/>
        </w:rPr>
        <w:t xml:space="preserve">. Si </w:t>
      </w:r>
      <w:proofErr w:type="spellStart"/>
      <w:r w:rsidRPr="00E04CED">
        <w:rPr>
          <w:color w:val="000000" w:themeColor="text1"/>
        </w:rPr>
        <w:t>esos</w:t>
      </w:r>
      <w:proofErr w:type="spellEnd"/>
      <w:r w:rsidRPr="00E04CED">
        <w:rPr>
          <w:color w:val="000000" w:themeColor="text1"/>
        </w:rPr>
        <w:t xml:space="preserve"> </w:t>
      </w:r>
      <w:proofErr w:type="spellStart"/>
      <w:r w:rsidRPr="00E04CED">
        <w:rPr>
          <w:color w:val="000000" w:themeColor="text1"/>
        </w:rPr>
        <w:t>medicamentos</w:t>
      </w:r>
      <w:proofErr w:type="spellEnd"/>
      <w:r w:rsidRPr="00E04CED">
        <w:rPr>
          <w:color w:val="000000" w:themeColor="text1"/>
        </w:rPr>
        <w:t xml:space="preserve"> no </w:t>
      </w:r>
      <w:proofErr w:type="spellStart"/>
      <w:r w:rsidRPr="00E04CED">
        <w:rPr>
          <w:color w:val="000000" w:themeColor="text1"/>
        </w:rPr>
        <w:t>responden</w:t>
      </w:r>
      <w:proofErr w:type="spellEnd"/>
      <w:r w:rsidRPr="00E04CED">
        <w:rPr>
          <w:color w:val="000000" w:themeColor="text1"/>
        </w:rPr>
        <w:t xml:space="preserve"> </w:t>
      </w:r>
      <w:proofErr w:type="spellStart"/>
      <w:r w:rsidRPr="00E04CED">
        <w:rPr>
          <w:color w:val="000000" w:themeColor="text1"/>
        </w:rPr>
        <w:t>suficientemente</w:t>
      </w:r>
      <w:proofErr w:type="spellEnd"/>
      <w:r w:rsidRPr="00E04CED">
        <w:rPr>
          <w:color w:val="000000" w:themeColor="text1"/>
        </w:rPr>
        <w:t xml:space="preserve"> bien,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recibirá</w:t>
      </w:r>
      <w:proofErr w:type="spellEnd"/>
      <w:r w:rsidRPr="00E04CED">
        <w:rPr>
          <w:color w:val="000000" w:themeColor="text1"/>
        </w:rPr>
        <w:t xml:space="preserve"> </w:t>
      </w:r>
      <w:proofErr w:type="spellStart"/>
      <w:r w:rsidRPr="00E04CED">
        <w:rPr>
          <w:color w:val="000000" w:themeColor="text1"/>
        </w:rPr>
        <w:t>Amsparity</w:t>
      </w:r>
      <w:proofErr w:type="spellEnd"/>
      <w:r w:rsidRPr="00E04CED">
        <w:rPr>
          <w:color w:val="000000" w:themeColor="text1"/>
        </w:rPr>
        <w:t xml:space="preserve"> para </w:t>
      </w:r>
      <w:proofErr w:type="spellStart"/>
      <w:r w:rsidRPr="00E04CED">
        <w:rPr>
          <w:color w:val="000000" w:themeColor="text1"/>
        </w:rPr>
        <w:t>tratar</w:t>
      </w:r>
      <w:proofErr w:type="spellEnd"/>
      <w:r w:rsidRPr="00E04CED">
        <w:rPr>
          <w:color w:val="000000" w:themeColor="text1"/>
        </w:rPr>
        <w:t xml:space="preserv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idiopática</w:t>
      </w:r>
      <w:proofErr w:type="spellEnd"/>
      <w:r w:rsidRPr="00E04CED">
        <w:rPr>
          <w:color w:val="000000" w:themeColor="text1"/>
        </w:rPr>
        <w:t xml:space="preserve"> </w:t>
      </w:r>
      <w:proofErr w:type="spellStart"/>
      <w:r w:rsidRPr="00E04CED">
        <w:rPr>
          <w:color w:val="000000" w:themeColor="text1"/>
        </w:rPr>
        <w:t>juvenil</w:t>
      </w:r>
      <w:proofErr w:type="spellEnd"/>
      <w:r w:rsidRPr="00E04CED">
        <w:rPr>
          <w:color w:val="000000" w:themeColor="text1"/>
        </w:rPr>
        <w:t xml:space="preserve"> </w:t>
      </w:r>
      <w:proofErr w:type="spellStart"/>
      <w:r w:rsidRPr="00E04CED">
        <w:rPr>
          <w:color w:val="000000" w:themeColor="text1"/>
        </w:rPr>
        <w:t>poliarticular</w:t>
      </w:r>
      <w:proofErr w:type="spellEnd"/>
      <w:r w:rsidRPr="00E04CED">
        <w:rPr>
          <w:color w:val="000000" w:themeColor="text1"/>
        </w:rPr>
        <w:t>.</w:t>
      </w:r>
    </w:p>
    <w:p w14:paraId="36530C45" w14:textId="77777777" w:rsidR="00FD7F2C" w:rsidRPr="00E04CED" w:rsidRDefault="00FD7F2C" w:rsidP="00FD7F2C">
      <w:pPr>
        <w:pStyle w:val="BodyText"/>
        <w:widowControl/>
        <w:kinsoku w:val="0"/>
        <w:overflowPunct w:val="0"/>
        <w:ind w:left="0"/>
        <w:rPr>
          <w:color w:val="000000" w:themeColor="text1"/>
        </w:rPr>
      </w:pPr>
    </w:p>
    <w:p w14:paraId="2B0A84BD" w14:textId="77777777" w:rsidR="00FD7F2C" w:rsidRPr="00E04CED" w:rsidRDefault="00FD7F2C" w:rsidP="00FD7F2C">
      <w:pPr>
        <w:pStyle w:val="BodyText"/>
        <w:keepNext/>
        <w:widowControl/>
        <w:kinsoku w:val="0"/>
        <w:overflowPunct w:val="0"/>
        <w:ind w:left="0"/>
        <w:rPr>
          <w:color w:val="000000" w:themeColor="text1"/>
        </w:rPr>
      </w:pPr>
      <w:proofErr w:type="spellStart"/>
      <w:r w:rsidRPr="00E04CED">
        <w:rPr>
          <w:color w:val="000000" w:themeColor="text1"/>
          <w:u w:val="single"/>
        </w:rPr>
        <w:t>Artritis</w:t>
      </w:r>
      <w:proofErr w:type="spellEnd"/>
      <w:r w:rsidRPr="00E04CED">
        <w:rPr>
          <w:color w:val="000000" w:themeColor="text1"/>
          <w:u w:val="single"/>
        </w:rPr>
        <w:t xml:space="preserve"> </w:t>
      </w:r>
      <w:proofErr w:type="spellStart"/>
      <w:r w:rsidRPr="00E04CED">
        <w:rPr>
          <w:color w:val="000000" w:themeColor="text1"/>
          <w:u w:val="single"/>
        </w:rPr>
        <w:t>pediátrica</w:t>
      </w:r>
      <w:proofErr w:type="spellEnd"/>
      <w:r w:rsidRPr="00E04CED">
        <w:rPr>
          <w:color w:val="000000" w:themeColor="text1"/>
          <w:u w:val="single"/>
        </w:rPr>
        <w:t xml:space="preserve"> </w:t>
      </w:r>
      <w:proofErr w:type="spellStart"/>
      <w:r w:rsidRPr="00E04CED">
        <w:rPr>
          <w:color w:val="000000" w:themeColor="text1"/>
          <w:u w:val="single"/>
        </w:rPr>
        <w:t>asociada</w:t>
      </w:r>
      <w:proofErr w:type="spellEnd"/>
      <w:r w:rsidRPr="00E04CED">
        <w:rPr>
          <w:color w:val="000000" w:themeColor="text1"/>
          <w:u w:val="single"/>
        </w:rPr>
        <w:t xml:space="preserve"> a </w:t>
      </w:r>
      <w:proofErr w:type="spellStart"/>
      <w:r w:rsidRPr="00E04CED">
        <w:rPr>
          <w:color w:val="000000" w:themeColor="text1"/>
          <w:u w:val="single"/>
        </w:rPr>
        <w:t>entesitis</w:t>
      </w:r>
      <w:proofErr w:type="spellEnd"/>
    </w:p>
    <w:p w14:paraId="4D93200D" w14:textId="77777777" w:rsidR="00FD7F2C" w:rsidRPr="00E04CED" w:rsidRDefault="00FD7F2C" w:rsidP="00FD7F2C">
      <w:pPr>
        <w:pStyle w:val="BodyText"/>
        <w:keepNext/>
        <w:widowControl/>
        <w:kinsoku w:val="0"/>
        <w:overflowPunct w:val="0"/>
        <w:ind w:left="0"/>
        <w:rPr>
          <w:color w:val="000000" w:themeColor="text1"/>
        </w:rPr>
      </w:pPr>
    </w:p>
    <w:p w14:paraId="204160F3" w14:textId="77777777" w:rsidR="00FD7F2C" w:rsidRPr="00E04CED" w:rsidRDefault="00FD7F2C" w:rsidP="00FD7F2C">
      <w:pPr>
        <w:pStyle w:val="BodyText"/>
        <w:widowControl/>
        <w:kinsoku w:val="0"/>
        <w:overflowPunct w:val="0"/>
        <w:ind w:left="0"/>
        <w:rPr>
          <w:color w:val="000000" w:themeColor="text1"/>
        </w:rPr>
      </w:pPr>
      <w:r w:rsidRPr="00E04CED">
        <w:rPr>
          <w:color w:val="000000" w:themeColor="text1"/>
        </w:rPr>
        <w:t xml:space="preserve">La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pediátrica</w:t>
      </w:r>
      <w:proofErr w:type="spellEnd"/>
      <w:r w:rsidRPr="00E04CED">
        <w:rPr>
          <w:color w:val="000000" w:themeColor="text1"/>
        </w:rPr>
        <w:t xml:space="preserve"> </w:t>
      </w:r>
      <w:proofErr w:type="spellStart"/>
      <w:r w:rsidRPr="00E04CED">
        <w:rPr>
          <w:color w:val="000000" w:themeColor="text1"/>
        </w:rPr>
        <w:t>asociada</w:t>
      </w:r>
      <w:proofErr w:type="spellEnd"/>
      <w:r w:rsidRPr="00E04CED">
        <w:rPr>
          <w:color w:val="000000" w:themeColor="text1"/>
        </w:rPr>
        <w:t xml:space="preserve"> a </w:t>
      </w:r>
      <w:proofErr w:type="spellStart"/>
      <w:r w:rsidRPr="00E04CED">
        <w:rPr>
          <w:color w:val="000000" w:themeColor="text1"/>
        </w:rPr>
        <w:t>entesitis</w:t>
      </w:r>
      <w:proofErr w:type="spellEnd"/>
      <w:r w:rsidRPr="00E04CED">
        <w:rPr>
          <w:color w:val="000000" w:themeColor="text1"/>
        </w:rPr>
        <w:t xml:space="preserve"> es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enfermedad</w:t>
      </w:r>
      <w:proofErr w:type="spellEnd"/>
      <w:r w:rsidRPr="00E04CED">
        <w:rPr>
          <w:color w:val="000000" w:themeColor="text1"/>
        </w:rPr>
        <w:t xml:space="preserve"> </w:t>
      </w:r>
      <w:proofErr w:type="spellStart"/>
      <w:r w:rsidRPr="00E04CED">
        <w:rPr>
          <w:color w:val="000000" w:themeColor="text1"/>
        </w:rPr>
        <w:t>inflamatoria</w:t>
      </w:r>
      <w:proofErr w:type="spellEnd"/>
      <w:r w:rsidRPr="00E04CED">
        <w:rPr>
          <w:color w:val="000000" w:themeColor="text1"/>
        </w:rPr>
        <w:t xml:space="preserve"> de las </w:t>
      </w:r>
      <w:proofErr w:type="spellStart"/>
      <w:r w:rsidRPr="00E04CED">
        <w:rPr>
          <w:color w:val="000000" w:themeColor="text1"/>
        </w:rPr>
        <w:t>articulaciones</w:t>
      </w:r>
      <w:proofErr w:type="spellEnd"/>
      <w:r w:rsidRPr="00E04CED">
        <w:rPr>
          <w:color w:val="000000" w:themeColor="text1"/>
        </w:rPr>
        <w:t xml:space="preserve"> y las zonas </w:t>
      </w:r>
      <w:proofErr w:type="spellStart"/>
      <w:r w:rsidRPr="00E04CED">
        <w:rPr>
          <w:color w:val="000000" w:themeColor="text1"/>
        </w:rPr>
        <w:t>donde</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tendones</w:t>
      </w:r>
      <w:proofErr w:type="spellEnd"/>
      <w:r w:rsidRPr="00E04CED">
        <w:rPr>
          <w:color w:val="000000" w:themeColor="text1"/>
        </w:rPr>
        <w:t xml:space="preserve"> se </w:t>
      </w:r>
      <w:proofErr w:type="spellStart"/>
      <w:r w:rsidRPr="00E04CED">
        <w:rPr>
          <w:color w:val="000000" w:themeColor="text1"/>
        </w:rPr>
        <w:t>unen</w:t>
      </w:r>
      <w:proofErr w:type="spellEnd"/>
      <w:r w:rsidRPr="00E04CED">
        <w:rPr>
          <w:color w:val="000000" w:themeColor="text1"/>
        </w:rPr>
        <w:t xml:space="preserve"> al </w:t>
      </w:r>
      <w:proofErr w:type="spellStart"/>
      <w:r w:rsidRPr="00E04CED">
        <w:rPr>
          <w:color w:val="000000" w:themeColor="text1"/>
        </w:rPr>
        <w:t>hueso</w:t>
      </w:r>
      <w:proofErr w:type="spellEnd"/>
      <w:r w:rsidRPr="00E04CED">
        <w:rPr>
          <w:color w:val="000000" w:themeColor="text1"/>
        </w:rPr>
        <w:t>.</w:t>
      </w:r>
    </w:p>
    <w:p w14:paraId="07311609" w14:textId="77777777" w:rsidR="00FD7F2C" w:rsidRPr="00E04CED" w:rsidRDefault="00FD7F2C" w:rsidP="00FD7F2C">
      <w:pPr>
        <w:pStyle w:val="BodyText"/>
        <w:widowControl/>
        <w:kinsoku w:val="0"/>
        <w:overflowPunct w:val="0"/>
        <w:ind w:left="0"/>
        <w:rPr>
          <w:color w:val="000000" w:themeColor="text1"/>
        </w:rPr>
      </w:pPr>
    </w:p>
    <w:p w14:paraId="0126FCE3" w14:textId="77777777" w:rsidR="00FD7F2C" w:rsidRPr="00E04CED" w:rsidRDefault="00FD7F2C" w:rsidP="00FD7F2C">
      <w:pPr>
        <w:pStyle w:val="BodyText"/>
        <w:widowControl/>
        <w:kinsoku w:val="0"/>
        <w:overflowPunct w:val="0"/>
        <w:ind w:left="0"/>
        <w:rPr>
          <w:color w:val="000000" w:themeColor="text1"/>
        </w:rPr>
      </w:pPr>
      <w:proofErr w:type="spellStart"/>
      <w:r w:rsidRPr="00E04CED">
        <w:rPr>
          <w:color w:val="000000" w:themeColor="text1"/>
        </w:rPr>
        <w:t>Amsparity</w:t>
      </w:r>
      <w:proofErr w:type="spellEnd"/>
      <w:r w:rsidRPr="00E04CED">
        <w:rPr>
          <w:color w:val="000000" w:themeColor="text1"/>
        </w:rPr>
        <w:t xml:space="preserve"> se </w:t>
      </w:r>
      <w:proofErr w:type="spellStart"/>
      <w:r w:rsidRPr="00E04CED">
        <w:rPr>
          <w:color w:val="000000" w:themeColor="text1"/>
        </w:rPr>
        <w:t>utiliza</w:t>
      </w:r>
      <w:proofErr w:type="spellEnd"/>
      <w:r w:rsidRPr="00E04CED">
        <w:rPr>
          <w:color w:val="000000" w:themeColor="text1"/>
        </w:rPr>
        <w:t xml:space="preserve"> para </w:t>
      </w:r>
      <w:proofErr w:type="spellStart"/>
      <w:r w:rsidRPr="00E04CED">
        <w:rPr>
          <w:color w:val="000000" w:themeColor="text1"/>
        </w:rPr>
        <w:t>tratar</w:t>
      </w:r>
      <w:proofErr w:type="spellEnd"/>
      <w:r w:rsidRPr="00E04CED">
        <w:rPr>
          <w:color w:val="000000" w:themeColor="text1"/>
        </w:rPr>
        <w:t xml:space="preserve"> la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pediátrica</w:t>
      </w:r>
      <w:proofErr w:type="spellEnd"/>
      <w:r w:rsidRPr="00E04CED">
        <w:rPr>
          <w:color w:val="000000" w:themeColor="text1"/>
        </w:rPr>
        <w:t xml:space="preserve"> </w:t>
      </w:r>
      <w:proofErr w:type="spellStart"/>
      <w:r w:rsidRPr="00E04CED">
        <w:rPr>
          <w:color w:val="000000" w:themeColor="text1"/>
        </w:rPr>
        <w:t>asociada</w:t>
      </w:r>
      <w:proofErr w:type="spellEnd"/>
      <w:r w:rsidRPr="00E04CED">
        <w:rPr>
          <w:color w:val="000000" w:themeColor="text1"/>
        </w:rPr>
        <w:t xml:space="preserve"> a </w:t>
      </w:r>
      <w:proofErr w:type="spellStart"/>
      <w:r w:rsidRPr="00E04CED">
        <w:rPr>
          <w:color w:val="000000" w:themeColor="text1"/>
        </w:rPr>
        <w:t>entesitis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niños</w:t>
      </w:r>
      <w:proofErr w:type="spellEnd"/>
      <w:r w:rsidRPr="00E04CED">
        <w:rPr>
          <w:color w:val="000000" w:themeColor="text1"/>
        </w:rPr>
        <w:t xml:space="preserve"> y </w:t>
      </w:r>
      <w:proofErr w:type="spellStart"/>
      <w:r w:rsidRPr="00E04CED">
        <w:rPr>
          <w:color w:val="000000" w:themeColor="text1"/>
        </w:rPr>
        <w:t>adolescentes</w:t>
      </w:r>
      <w:proofErr w:type="spellEnd"/>
      <w:r w:rsidRPr="00E04CED">
        <w:rPr>
          <w:color w:val="000000" w:themeColor="text1"/>
        </w:rPr>
        <w:t xml:space="preserve"> de 6 a 17 </w:t>
      </w:r>
      <w:proofErr w:type="spellStart"/>
      <w:r w:rsidRPr="00E04CED">
        <w:rPr>
          <w:color w:val="000000" w:themeColor="text1"/>
        </w:rPr>
        <w:t>años</w:t>
      </w:r>
      <w:proofErr w:type="spellEnd"/>
      <w:r w:rsidRPr="00E04CED">
        <w:rPr>
          <w:color w:val="000000" w:themeColor="text1"/>
          <w:lang w:val="es-ES_tradnl"/>
        </w:rPr>
        <w:t xml:space="preserve"> de edad</w:t>
      </w:r>
      <w:r w:rsidRPr="00E04CED">
        <w:rPr>
          <w:color w:val="000000" w:themeColor="text1"/>
        </w:rPr>
        <w:t xml:space="preserve">. Su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puede</w:t>
      </w:r>
      <w:proofErr w:type="spellEnd"/>
      <w:r w:rsidRPr="00E04CED">
        <w:rPr>
          <w:color w:val="000000" w:themeColor="text1"/>
        </w:rPr>
        <w:t xml:space="preserve"> </w:t>
      </w:r>
      <w:proofErr w:type="spellStart"/>
      <w:r w:rsidRPr="00E04CED">
        <w:rPr>
          <w:color w:val="000000" w:themeColor="text1"/>
        </w:rPr>
        <w:t>haber</w:t>
      </w:r>
      <w:proofErr w:type="spellEnd"/>
      <w:r w:rsidRPr="00E04CED">
        <w:rPr>
          <w:color w:val="000000" w:themeColor="text1"/>
        </w:rPr>
        <w:t xml:space="preserve"> </w:t>
      </w:r>
      <w:proofErr w:type="spellStart"/>
      <w:r w:rsidRPr="00E04CED">
        <w:rPr>
          <w:color w:val="000000" w:themeColor="text1"/>
        </w:rPr>
        <w:t>recibido</w:t>
      </w:r>
      <w:proofErr w:type="spellEnd"/>
      <w:r w:rsidRPr="00E04CED">
        <w:rPr>
          <w:color w:val="000000" w:themeColor="text1"/>
        </w:rPr>
        <w:t xml:space="preserve"> primero </w:t>
      </w:r>
      <w:proofErr w:type="spellStart"/>
      <w:r w:rsidRPr="00E04CED">
        <w:rPr>
          <w:color w:val="000000" w:themeColor="text1"/>
        </w:rPr>
        <w:t>otros</w:t>
      </w:r>
      <w:proofErr w:type="spellEnd"/>
      <w:r w:rsidRPr="00E04CED">
        <w:rPr>
          <w:color w:val="000000" w:themeColor="text1"/>
        </w:rPr>
        <w:t xml:space="preserve"> </w:t>
      </w:r>
      <w:proofErr w:type="spellStart"/>
      <w:r w:rsidRPr="00E04CED">
        <w:rPr>
          <w:color w:val="000000" w:themeColor="text1"/>
        </w:rPr>
        <w:t>fármacos</w:t>
      </w:r>
      <w:proofErr w:type="spellEnd"/>
      <w:r w:rsidRPr="00E04CED">
        <w:rPr>
          <w:color w:val="000000" w:themeColor="text1"/>
        </w:rPr>
        <w:t xml:space="preserve"> </w:t>
      </w:r>
      <w:proofErr w:type="spellStart"/>
      <w:r w:rsidRPr="00E04CED">
        <w:rPr>
          <w:color w:val="000000" w:themeColor="text1"/>
        </w:rPr>
        <w:t>modificadores</w:t>
      </w:r>
      <w:proofErr w:type="spellEnd"/>
      <w:r w:rsidRPr="00E04CED">
        <w:rPr>
          <w:color w:val="000000" w:themeColor="text1"/>
        </w:rPr>
        <w:t xml:space="preserve"> de la </w:t>
      </w:r>
      <w:proofErr w:type="spellStart"/>
      <w:r w:rsidRPr="00E04CED">
        <w:rPr>
          <w:color w:val="000000" w:themeColor="text1"/>
        </w:rPr>
        <w:t>enfermedad</w:t>
      </w:r>
      <w:proofErr w:type="spellEnd"/>
      <w:r w:rsidRPr="00E04CED">
        <w:rPr>
          <w:color w:val="000000" w:themeColor="text1"/>
        </w:rPr>
        <w:t xml:space="preserve">, </w:t>
      </w:r>
      <w:proofErr w:type="spellStart"/>
      <w:r w:rsidRPr="00E04CED">
        <w:rPr>
          <w:color w:val="000000" w:themeColor="text1"/>
        </w:rPr>
        <w:t>como</w:t>
      </w:r>
      <w:proofErr w:type="spellEnd"/>
      <w:r w:rsidRPr="00E04CED">
        <w:rPr>
          <w:color w:val="000000" w:themeColor="text1"/>
        </w:rPr>
        <w:t xml:space="preserve"> </w:t>
      </w:r>
      <w:proofErr w:type="spellStart"/>
      <w:r w:rsidRPr="00E04CED">
        <w:rPr>
          <w:color w:val="000000" w:themeColor="text1"/>
        </w:rPr>
        <w:t>metotrexato</w:t>
      </w:r>
      <w:proofErr w:type="spellEnd"/>
      <w:r w:rsidRPr="00E04CED">
        <w:rPr>
          <w:color w:val="000000" w:themeColor="text1"/>
        </w:rPr>
        <w:t xml:space="preserve">. Si </w:t>
      </w:r>
      <w:proofErr w:type="spellStart"/>
      <w:r w:rsidRPr="00E04CED">
        <w:rPr>
          <w:color w:val="000000" w:themeColor="text1"/>
        </w:rPr>
        <w:t>estos</w:t>
      </w:r>
      <w:proofErr w:type="spellEnd"/>
      <w:r w:rsidRPr="00E04CED">
        <w:rPr>
          <w:color w:val="000000" w:themeColor="text1"/>
        </w:rPr>
        <w:t xml:space="preserve"> </w:t>
      </w:r>
      <w:proofErr w:type="spellStart"/>
      <w:r w:rsidRPr="00E04CED">
        <w:rPr>
          <w:color w:val="000000" w:themeColor="text1"/>
        </w:rPr>
        <w:t>medicamentos</w:t>
      </w:r>
      <w:proofErr w:type="spellEnd"/>
      <w:r w:rsidRPr="00E04CED">
        <w:rPr>
          <w:color w:val="000000" w:themeColor="text1"/>
        </w:rPr>
        <w:t xml:space="preserve"> no </w:t>
      </w:r>
      <w:proofErr w:type="spellStart"/>
      <w:r w:rsidRPr="00E04CED">
        <w:rPr>
          <w:color w:val="000000" w:themeColor="text1"/>
        </w:rPr>
        <w:t>responden</w:t>
      </w:r>
      <w:proofErr w:type="spellEnd"/>
      <w:r w:rsidRPr="00E04CED">
        <w:rPr>
          <w:color w:val="000000" w:themeColor="text1"/>
        </w:rPr>
        <w:t xml:space="preserve"> </w:t>
      </w:r>
      <w:proofErr w:type="spellStart"/>
      <w:r w:rsidRPr="00E04CED">
        <w:rPr>
          <w:color w:val="000000" w:themeColor="text1"/>
        </w:rPr>
        <w:t>suficientemente</w:t>
      </w:r>
      <w:proofErr w:type="spellEnd"/>
      <w:r w:rsidRPr="00E04CED">
        <w:rPr>
          <w:color w:val="000000" w:themeColor="text1"/>
        </w:rPr>
        <w:t xml:space="preserve"> bien,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recibirá</w:t>
      </w:r>
      <w:proofErr w:type="spellEnd"/>
      <w:r w:rsidRPr="00E04CED">
        <w:rPr>
          <w:color w:val="000000" w:themeColor="text1"/>
        </w:rPr>
        <w:t xml:space="preserve"> </w:t>
      </w:r>
      <w:proofErr w:type="spellStart"/>
      <w:r w:rsidRPr="00E04CED">
        <w:rPr>
          <w:color w:val="000000" w:themeColor="text1"/>
        </w:rPr>
        <w:t>Amsparity</w:t>
      </w:r>
      <w:proofErr w:type="spellEnd"/>
      <w:r w:rsidRPr="00E04CED">
        <w:rPr>
          <w:color w:val="000000" w:themeColor="text1"/>
        </w:rPr>
        <w:t xml:space="preserve"> para </w:t>
      </w:r>
      <w:proofErr w:type="spellStart"/>
      <w:r w:rsidRPr="00E04CED">
        <w:rPr>
          <w:color w:val="000000" w:themeColor="text1"/>
        </w:rPr>
        <w:t>tratar</w:t>
      </w:r>
      <w:proofErr w:type="spellEnd"/>
      <w:r w:rsidRPr="00E04CED">
        <w:rPr>
          <w:color w:val="000000" w:themeColor="text1"/>
        </w:rPr>
        <w:t xml:space="preserv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pediátrica</w:t>
      </w:r>
      <w:proofErr w:type="spellEnd"/>
      <w:r w:rsidRPr="00E04CED">
        <w:rPr>
          <w:color w:val="000000" w:themeColor="text1"/>
        </w:rPr>
        <w:t xml:space="preserve"> </w:t>
      </w:r>
      <w:proofErr w:type="spellStart"/>
      <w:r w:rsidRPr="00E04CED">
        <w:rPr>
          <w:color w:val="000000" w:themeColor="text1"/>
        </w:rPr>
        <w:t>asociada</w:t>
      </w:r>
      <w:proofErr w:type="spellEnd"/>
      <w:r w:rsidRPr="00E04CED">
        <w:rPr>
          <w:color w:val="000000" w:themeColor="text1"/>
        </w:rPr>
        <w:t xml:space="preserve"> a </w:t>
      </w:r>
      <w:proofErr w:type="spellStart"/>
      <w:r w:rsidRPr="00E04CED">
        <w:rPr>
          <w:color w:val="000000" w:themeColor="text1"/>
        </w:rPr>
        <w:t>entesitis</w:t>
      </w:r>
      <w:proofErr w:type="spellEnd"/>
      <w:r w:rsidRPr="00E04CED">
        <w:rPr>
          <w:color w:val="000000" w:themeColor="text1"/>
        </w:rPr>
        <w:t>.</w:t>
      </w:r>
    </w:p>
    <w:p w14:paraId="4FC04AFC" w14:textId="77777777" w:rsidR="00FD7F2C" w:rsidRPr="00E04CED" w:rsidRDefault="00FD7F2C" w:rsidP="00FD7F2C">
      <w:pPr>
        <w:pStyle w:val="BodyText"/>
        <w:widowControl/>
        <w:kinsoku w:val="0"/>
        <w:overflowPunct w:val="0"/>
        <w:ind w:left="0"/>
        <w:rPr>
          <w:color w:val="000000" w:themeColor="text1"/>
        </w:rPr>
      </w:pPr>
    </w:p>
    <w:p w14:paraId="1F097A12" w14:textId="77777777" w:rsidR="00FD7F2C" w:rsidRPr="00E04CED" w:rsidRDefault="00FD7F2C" w:rsidP="00FD7F2C">
      <w:pPr>
        <w:pStyle w:val="BodyText"/>
        <w:widowControl/>
        <w:kinsoku w:val="0"/>
        <w:overflowPunct w:val="0"/>
        <w:ind w:left="0"/>
        <w:rPr>
          <w:color w:val="000000" w:themeColor="text1"/>
        </w:rPr>
      </w:pPr>
      <w:r w:rsidRPr="00E04CED">
        <w:rPr>
          <w:color w:val="000000" w:themeColor="text1"/>
          <w:u w:val="single"/>
        </w:rPr>
        <w:t xml:space="preserve">Psoriasis </w:t>
      </w:r>
      <w:proofErr w:type="spellStart"/>
      <w:r w:rsidRPr="00E04CED">
        <w:rPr>
          <w:color w:val="000000" w:themeColor="text1"/>
          <w:u w:val="single"/>
        </w:rPr>
        <w:t>pediátrica</w:t>
      </w:r>
      <w:proofErr w:type="spellEnd"/>
      <w:r w:rsidRPr="00E04CED">
        <w:rPr>
          <w:color w:val="000000" w:themeColor="text1"/>
          <w:u w:val="single"/>
        </w:rPr>
        <w:t xml:space="preserve"> </w:t>
      </w:r>
      <w:proofErr w:type="spellStart"/>
      <w:r w:rsidRPr="00E04CED">
        <w:rPr>
          <w:color w:val="000000" w:themeColor="text1"/>
          <w:u w:val="single"/>
        </w:rPr>
        <w:t>en</w:t>
      </w:r>
      <w:proofErr w:type="spellEnd"/>
      <w:r w:rsidRPr="00E04CED">
        <w:rPr>
          <w:color w:val="000000" w:themeColor="text1"/>
          <w:u w:val="single"/>
        </w:rPr>
        <w:t xml:space="preserve"> </w:t>
      </w:r>
      <w:proofErr w:type="spellStart"/>
      <w:r w:rsidRPr="00E04CED">
        <w:rPr>
          <w:color w:val="000000" w:themeColor="text1"/>
          <w:u w:val="single"/>
        </w:rPr>
        <w:t>placas</w:t>
      </w:r>
      <w:proofErr w:type="spellEnd"/>
    </w:p>
    <w:p w14:paraId="499CBF48" w14:textId="77777777" w:rsidR="00FD7F2C" w:rsidRPr="00E04CED" w:rsidRDefault="00FD7F2C" w:rsidP="00FD7F2C">
      <w:pPr>
        <w:pStyle w:val="BodyText"/>
        <w:widowControl/>
        <w:kinsoku w:val="0"/>
        <w:overflowPunct w:val="0"/>
        <w:ind w:left="0"/>
        <w:rPr>
          <w:color w:val="000000" w:themeColor="text1"/>
        </w:rPr>
      </w:pPr>
    </w:p>
    <w:p w14:paraId="1D631695" w14:textId="77777777" w:rsidR="00FD7F2C" w:rsidRPr="00E04CED" w:rsidRDefault="00FD7F2C" w:rsidP="00FD7F2C">
      <w:pPr>
        <w:pStyle w:val="BodyText"/>
        <w:widowControl/>
        <w:kinsoku w:val="0"/>
        <w:overflowPunct w:val="0"/>
        <w:ind w:left="0"/>
        <w:rPr>
          <w:color w:val="000000" w:themeColor="text1"/>
        </w:rPr>
      </w:pPr>
      <w:r w:rsidRPr="00E04CED">
        <w:rPr>
          <w:color w:val="000000" w:themeColor="text1"/>
        </w:rPr>
        <w:t xml:space="preserve">La psoriasis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placas</w:t>
      </w:r>
      <w:proofErr w:type="spellEnd"/>
      <w:r w:rsidRPr="00E04CED">
        <w:rPr>
          <w:color w:val="000000" w:themeColor="text1"/>
        </w:rPr>
        <w:t xml:space="preserve"> es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enfermedad</w:t>
      </w:r>
      <w:proofErr w:type="spellEnd"/>
      <w:r w:rsidRPr="00E04CED">
        <w:rPr>
          <w:color w:val="000000" w:themeColor="text1"/>
        </w:rPr>
        <w:t xml:space="preserve"> de la </w:t>
      </w:r>
      <w:proofErr w:type="spellStart"/>
      <w:r w:rsidRPr="00E04CED">
        <w:rPr>
          <w:color w:val="000000" w:themeColor="text1"/>
        </w:rPr>
        <w:t>piel</w:t>
      </w:r>
      <w:proofErr w:type="spellEnd"/>
      <w:r w:rsidRPr="00E04CED">
        <w:rPr>
          <w:color w:val="000000" w:themeColor="text1"/>
        </w:rPr>
        <w:t xml:space="preserve"> que causa </w:t>
      </w:r>
      <w:proofErr w:type="spellStart"/>
      <w:r w:rsidRPr="00E04CED">
        <w:rPr>
          <w:color w:val="000000" w:themeColor="text1"/>
        </w:rPr>
        <w:t>áreas</w:t>
      </w:r>
      <w:proofErr w:type="spellEnd"/>
      <w:r w:rsidRPr="00E04CED">
        <w:rPr>
          <w:color w:val="000000" w:themeColor="text1"/>
        </w:rPr>
        <w:t xml:space="preserve"> </w:t>
      </w:r>
      <w:proofErr w:type="spellStart"/>
      <w:r w:rsidRPr="00E04CED">
        <w:rPr>
          <w:color w:val="000000" w:themeColor="text1"/>
        </w:rPr>
        <w:t>enrojecidas</w:t>
      </w:r>
      <w:proofErr w:type="spellEnd"/>
      <w:r w:rsidRPr="00E04CED">
        <w:rPr>
          <w:color w:val="000000" w:themeColor="text1"/>
        </w:rPr>
        <w:t xml:space="preserve">, </w:t>
      </w:r>
      <w:proofErr w:type="spellStart"/>
      <w:r w:rsidRPr="00E04CED">
        <w:rPr>
          <w:color w:val="000000" w:themeColor="text1"/>
        </w:rPr>
        <w:t>escamosas</w:t>
      </w:r>
      <w:proofErr w:type="spellEnd"/>
      <w:r w:rsidRPr="00E04CED">
        <w:rPr>
          <w:color w:val="000000" w:themeColor="text1"/>
        </w:rPr>
        <w:t xml:space="preserve">, con </w:t>
      </w:r>
      <w:proofErr w:type="spellStart"/>
      <w:r w:rsidRPr="00E04CED">
        <w:rPr>
          <w:color w:val="000000" w:themeColor="text1"/>
        </w:rPr>
        <w:t>costras</w:t>
      </w:r>
      <w:proofErr w:type="spellEnd"/>
      <w:r w:rsidRPr="00E04CED">
        <w:rPr>
          <w:color w:val="000000" w:themeColor="text1"/>
        </w:rPr>
        <w:t xml:space="preserve"> y </w:t>
      </w:r>
      <w:proofErr w:type="spellStart"/>
      <w:r w:rsidRPr="00E04CED">
        <w:rPr>
          <w:color w:val="000000" w:themeColor="text1"/>
        </w:rPr>
        <w:t>cubiertas</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t>escamas</w:t>
      </w:r>
      <w:proofErr w:type="spellEnd"/>
      <w:r w:rsidRPr="00E04CED">
        <w:rPr>
          <w:color w:val="000000" w:themeColor="text1"/>
        </w:rPr>
        <w:t xml:space="preserve"> </w:t>
      </w:r>
      <w:proofErr w:type="spellStart"/>
      <w:r w:rsidRPr="00E04CED">
        <w:rPr>
          <w:color w:val="000000" w:themeColor="text1"/>
        </w:rPr>
        <w:t>plateadas</w:t>
      </w:r>
      <w:proofErr w:type="spellEnd"/>
      <w:r w:rsidRPr="00E04CED">
        <w:rPr>
          <w:color w:val="000000" w:themeColor="text1"/>
        </w:rPr>
        <w:t xml:space="preserve">. La psoriasis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placas</w:t>
      </w:r>
      <w:proofErr w:type="spellEnd"/>
      <w:r w:rsidRPr="00E04CED">
        <w:rPr>
          <w:color w:val="000000" w:themeColor="text1"/>
        </w:rPr>
        <w:t xml:space="preserve"> también </w:t>
      </w:r>
      <w:proofErr w:type="spellStart"/>
      <w:r w:rsidRPr="00E04CED">
        <w:rPr>
          <w:color w:val="000000" w:themeColor="text1"/>
        </w:rPr>
        <w:t>puede</w:t>
      </w:r>
      <w:proofErr w:type="spellEnd"/>
      <w:r w:rsidRPr="00E04CED">
        <w:rPr>
          <w:color w:val="000000" w:themeColor="text1"/>
        </w:rPr>
        <w:t xml:space="preserve"> </w:t>
      </w:r>
      <w:proofErr w:type="spellStart"/>
      <w:r w:rsidRPr="00E04CED">
        <w:rPr>
          <w:color w:val="000000" w:themeColor="text1"/>
        </w:rPr>
        <w:t>afectar</w:t>
      </w:r>
      <w:proofErr w:type="spellEnd"/>
      <w:r w:rsidRPr="00E04CED">
        <w:rPr>
          <w:color w:val="000000" w:themeColor="text1"/>
        </w:rPr>
        <w:t xml:space="preserve"> las </w:t>
      </w:r>
      <w:proofErr w:type="spellStart"/>
      <w:r w:rsidRPr="00E04CED">
        <w:rPr>
          <w:color w:val="000000" w:themeColor="text1"/>
        </w:rPr>
        <w:t>uñas</w:t>
      </w:r>
      <w:proofErr w:type="spellEnd"/>
      <w:r w:rsidRPr="00E04CED">
        <w:rPr>
          <w:color w:val="000000" w:themeColor="text1"/>
        </w:rPr>
        <w:t xml:space="preserve">, </w:t>
      </w:r>
      <w:proofErr w:type="spellStart"/>
      <w:r w:rsidRPr="00E04CED">
        <w:rPr>
          <w:color w:val="000000" w:themeColor="text1"/>
        </w:rPr>
        <w:t>provocando</w:t>
      </w:r>
      <w:proofErr w:type="spellEnd"/>
      <w:r w:rsidRPr="00E04CED">
        <w:rPr>
          <w:color w:val="000000" w:themeColor="text1"/>
        </w:rPr>
        <w:t xml:space="preserve"> que se </w:t>
      </w:r>
      <w:proofErr w:type="spellStart"/>
      <w:r w:rsidRPr="00E04CED">
        <w:rPr>
          <w:color w:val="000000" w:themeColor="text1"/>
        </w:rPr>
        <w:t>deterioren</w:t>
      </w:r>
      <w:proofErr w:type="spellEnd"/>
      <w:r w:rsidRPr="00E04CED">
        <w:rPr>
          <w:color w:val="000000" w:themeColor="text1"/>
        </w:rPr>
        <w:t xml:space="preserve">, se </w:t>
      </w:r>
      <w:proofErr w:type="spellStart"/>
      <w:r w:rsidRPr="00E04CED">
        <w:rPr>
          <w:color w:val="000000" w:themeColor="text1"/>
        </w:rPr>
        <w:t>engrosen</w:t>
      </w:r>
      <w:proofErr w:type="spellEnd"/>
      <w:r w:rsidRPr="00E04CED">
        <w:rPr>
          <w:color w:val="000000" w:themeColor="text1"/>
        </w:rPr>
        <w:t xml:space="preserve"> y se </w:t>
      </w:r>
      <w:proofErr w:type="spellStart"/>
      <w:r w:rsidRPr="00E04CED">
        <w:rPr>
          <w:color w:val="000000" w:themeColor="text1"/>
        </w:rPr>
        <w:t>levanten</w:t>
      </w:r>
      <w:proofErr w:type="spellEnd"/>
      <w:r w:rsidRPr="00E04CED">
        <w:rPr>
          <w:color w:val="000000" w:themeColor="text1"/>
        </w:rPr>
        <w:t xml:space="preserve"> del </w:t>
      </w:r>
      <w:proofErr w:type="spellStart"/>
      <w:r w:rsidRPr="00E04CED">
        <w:rPr>
          <w:color w:val="000000" w:themeColor="text1"/>
        </w:rPr>
        <w:t>lecho</w:t>
      </w:r>
      <w:proofErr w:type="spellEnd"/>
      <w:r w:rsidRPr="00E04CED">
        <w:rPr>
          <w:color w:val="000000" w:themeColor="text1"/>
        </w:rPr>
        <w:t xml:space="preserve"> de la </w:t>
      </w:r>
      <w:proofErr w:type="spellStart"/>
      <w:r w:rsidRPr="00E04CED">
        <w:rPr>
          <w:color w:val="000000" w:themeColor="text1"/>
        </w:rPr>
        <w:t>uña</w:t>
      </w:r>
      <w:proofErr w:type="spellEnd"/>
      <w:r w:rsidRPr="00E04CED">
        <w:rPr>
          <w:color w:val="000000" w:themeColor="text1"/>
        </w:rPr>
        <w:t xml:space="preserve">, lo </w:t>
      </w:r>
      <w:proofErr w:type="spellStart"/>
      <w:r w:rsidRPr="00E04CED">
        <w:rPr>
          <w:color w:val="000000" w:themeColor="text1"/>
        </w:rPr>
        <w:t>cual</w:t>
      </w:r>
      <w:proofErr w:type="spellEnd"/>
      <w:r w:rsidRPr="00E04CED">
        <w:rPr>
          <w:color w:val="000000" w:themeColor="text1"/>
        </w:rPr>
        <w:t xml:space="preserve"> </w:t>
      </w:r>
      <w:proofErr w:type="spellStart"/>
      <w:r w:rsidRPr="00E04CED">
        <w:rPr>
          <w:color w:val="000000" w:themeColor="text1"/>
        </w:rPr>
        <w:t>puede</w:t>
      </w:r>
      <w:proofErr w:type="spellEnd"/>
      <w:r w:rsidRPr="00E04CED">
        <w:rPr>
          <w:color w:val="000000" w:themeColor="text1"/>
        </w:rPr>
        <w:t xml:space="preserve"> ser doloroso. Se </w:t>
      </w:r>
      <w:proofErr w:type="spellStart"/>
      <w:r w:rsidRPr="00E04CED">
        <w:rPr>
          <w:color w:val="000000" w:themeColor="text1"/>
        </w:rPr>
        <w:t>cree</w:t>
      </w:r>
      <w:proofErr w:type="spellEnd"/>
      <w:r w:rsidRPr="00E04CED">
        <w:rPr>
          <w:color w:val="000000" w:themeColor="text1"/>
        </w:rPr>
        <w:t xml:space="preserve"> que la psoriasis </w:t>
      </w:r>
      <w:proofErr w:type="spellStart"/>
      <w:r w:rsidRPr="00E04CED">
        <w:rPr>
          <w:color w:val="000000" w:themeColor="text1"/>
        </w:rPr>
        <w:t>está</w:t>
      </w:r>
      <w:proofErr w:type="spellEnd"/>
      <w:r w:rsidRPr="00E04CED">
        <w:rPr>
          <w:color w:val="000000" w:themeColor="text1"/>
        </w:rPr>
        <w:t xml:space="preserve"> </w:t>
      </w:r>
      <w:proofErr w:type="spellStart"/>
      <w:r w:rsidRPr="00E04CED">
        <w:rPr>
          <w:color w:val="000000" w:themeColor="text1"/>
        </w:rPr>
        <w:t>causada</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un </w:t>
      </w:r>
      <w:proofErr w:type="spellStart"/>
      <w:r w:rsidRPr="00E04CED">
        <w:rPr>
          <w:color w:val="000000" w:themeColor="text1"/>
        </w:rPr>
        <w:t>defecto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sistema</w:t>
      </w:r>
      <w:proofErr w:type="spellEnd"/>
      <w:r w:rsidRPr="00E04CED">
        <w:rPr>
          <w:color w:val="000000" w:themeColor="text1"/>
        </w:rPr>
        <w:t xml:space="preserve"> </w:t>
      </w:r>
      <w:proofErr w:type="spellStart"/>
      <w:r w:rsidRPr="00E04CED">
        <w:rPr>
          <w:color w:val="000000" w:themeColor="text1"/>
        </w:rPr>
        <w:t>inmune</w:t>
      </w:r>
      <w:proofErr w:type="spellEnd"/>
      <w:r w:rsidRPr="00E04CED">
        <w:rPr>
          <w:color w:val="000000" w:themeColor="text1"/>
        </w:rPr>
        <w:t xml:space="preserve"> del </w:t>
      </w:r>
      <w:proofErr w:type="spellStart"/>
      <w:r w:rsidRPr="00E04CED">
        <w:rPr>
          <w:color w:val="000000" w:themeColor="text1"/>
        </w:rPr>
        <w:t>cuerpo</w:t>
      </w:r>
      <w:proofErr w:type="spellEnd"/>
      <w:r w:rsidRPr="00E04CED">
        <w:rPr>
          <w:color w:val="000000" w:themeColor="text1"/>
        </w:rPr>
        <w:t xml:space="preserve"> que </w:t>
      </w:r>
      <w:proofErr w:type="spellStart"/>
      <w:r w:rsidRPr="00E04CED">
        <w:rPr>
          <w:color w:val="000000" w:themeColor="text1"/>
        </w:rPr>
        <w:t>lleva</w:t>
      </w:r>
      <w:proofErr w:type="spellEnd"/>
      <w:r w:rsidRPr="00E04CED">
        <w:rPr>
          <w:color w:val="000000" w:themeColor="text1"/>
        </w:rPr>
        <w:t xml:space="preserve"> a un </w:t>
      </w:r>
      <w:proofErr w:type="spellStart"/>
      <w:r w:rsidRPr="00E04CED">
        <w:rPr>
          <w:color w:val="000000" w:themeColor="text1"/>
        </w:rPr>
        <w:t>incremento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producción</w:t>
      </w:r>
      <w:proofErr w:type="spellEnd"/>
      <w:r w:rsidRPr="00E04CED">
        <w:rPr>
          <w:color w:val="000000" w:themeColor="text1"/>
        </w:rPr>
        <w:t xml:space="preserve"> de </w:t>
      </w:r>
      <w:proofErr w:type="spellStart"/>
      <w:r w:rsidRPr="00E04CED">
        <w:rPr>
          <w:color w:val="000000" w:themeColor="text1"/>
        </w:rPr>
        <w:t>células</w:t>
      </w:r>
      <w:proofErr w:type="spellEnd"/>
      <w:r w:rsidRPr="00E04CED">
        <w:rPr>
          <w:color w:val="000000" w:themeColor="text1"/>
        </w:rPr>
        <w:t xml:space="preserve"> de la </w:t>
      </w:r>
      <w:proofErr w:type="spellStart"/>
      <w:r w:rsidRPr="00E04CED">
        <w:rPr>
          <w:color w:val="000000" w:themeColor="text1"/>
        </w:rPr>
        <w:t>piel</w:t>
      </w:r>
      <w:proofErr w:type="spellEnd"/>
      <w:r w:rsidRPr="00E04CED">
        <w:rPr>
          <w:color w:val="000000" w:themeColor="text1"/>
        </w:rPr>
        <w:t>.</w:t>
      </w:r>
    </w:p>
    <w:p w14:paraId="7D661B68" w14:textId="77777777" w:rsidR="00FD7F2C" w:rsidRPr="00E04CED" w:rsidRDefault="00FD7F2C" w:rsidP="00FD7F2C">
      <w:pPr>
        <w:pStyle w:val="BodyText"/>
        <w:widowControl/>
        <w:kinsoku w:val="0"/>
        <w:overflowPunct w:val="0"/>
        <w:ind w:left="0"/>
        <w:rPr>
          <w:color w:val="000000" w:themeColor="text1"/>
        </w:rPr>
      </w:pPr>
    </w:p>
    <w:p w14:paraId="51365759" w14:textId="77777777" w:rsidR="00FD7F2C" w:rsidRPr="00E04CED" w:rsidRDefault="00FD7F2C" w:rsidP="00FD7F2C">
      <w:pPr>
        <w:pStyle w:val="BodyText"/>
        <w:widowControl/>
        <w:kinsoku w:val="0"/>
        <w:overflowPunct w:val="0"/>
        <w:ind w:left="0"/>
        <w:rPr>
          <w:color w:val="000000" w:themeColor="text1"/>
        </w:rPr>
      </w:pPr>
      <w:proofErr w:type="spellStart"/>
      <w:r w:rsidRPr="00E04CED">
        <w:rPr>
          <w:color w:val="000000" w:themeColor="text1"/>
        </w:rPr>
        <w:t>Amsparity</w:t>
      </w:r>
      <w:proofErr w:type="spellEnd"/>
      <w:r w:rsidRPr="00E04CED">
        <w:rPr>
          <w:color w:val="000000" w:themeColor="text1"/>
        </w:rPr>
        <w:t xml:space="preserve"> se </w:t>
      </w:r>
      <w:proofErr w:type="spellStart"/>
      <w:r w:rsidRPr="00E04CED">
        <w:rPr>
          <w:color w:val="000000" w:themeColor="text1"/>
        </w:rPr>
        <w:t>utiliza</w:t>
      </w:r>
      <w:proofErr w:type="spellEnd"/>
      <w:r w:rsidRPr="00E04CED">
        <w:rPr>
          <w:color w:val="000000" w:themeColor="text1"/>
        </w:rPr>
        <w:t xml:space="preserve"> para </w:t>
      </w:r>
      <w:proofErr w:type="spellStart"/>
      <w:r w:rsidRPr="00E04CED">
        <w:rPr>
          <w:color w:val="000000" w:themeColor="text1"/>
        </w:rPr>
        <w:t>tratar</w:t>
      </w:r>
      <w:proofErr w:type="spellEnd"/>
      <w:r w:rsidRPr="00E04CED">
        <w:rPr>
          <w:color w:val="000000" w:themeColor="text1"/>
        </w:rPr>
        <w:t xml:space="preserve"> la psoriasis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placas</w:t>
      </w:r>
      <w:proofErr w:type="spellEnd"/>
      <w:r w:rsidRPr="00E04CED">
        <w:rPr>
          <w:color w:val="000000" w:themeColor="text1"/>
        </w:rPr>
        <w:t xml:space="preserve"> </w:t>
      </w:r>
      <w:proofErr w:type="spellStart"/>
      <w:r w:rsidRPr="00E04CED">
        <w:rPr>
          <w:color w:val="000000" w:themeColor="text1"/>
        </w:rPr>
        <w:t>crónica</w:t>
      </w:r>
      <w:proofErr w:type="spellEnd"/>
      <w:r w:rsidRPr="00E04CED">
        <w:rPr>
          <w:color w:val="000000" w:themeColor="text1"/>
        </w:rPr>
        <w:t xml:space="preserve"> grave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niños</w:t>
      </w:r>
      <w:proofErr w:type="spellEnd"/>
      <w:r w:rsidRPr="00E04CED">
        <w:rPr>
          <w:color w:val="000000" w:themeColor="text1"/>
        </w:rPr>
        <w:t xml:space="preserve"> y </w:t>
      </w:r>
      <w:proofErr w:type="spellStart"/>
      <w:r w:rsidRPr="00E04CED">
        <w:rPr>
          <w:color w:val="000000" w:themeColor="text1"/>
        </w:rPr>
        <w:t>adolescentes</w:t>
      </w:r>
      <w:proofErr w:type="spellEnd"/>
      <w:r w:rsidRPr="00E04CED">
        <w:rPr>
          <w:color w:val="000000" w:themeColor="text1"/>
        </w:rPr>
        <w:t xml:space="preserve"> de 4 a 17 </w:t>
      </w:r>
      <w:proofErr w:type="spellStart"/>
      <w:r w:rsidRPr="00E04CED">
        <w:rPr>
          <w:color w:val="000000" w:themeColor="text1"/>
        </w:rPr>
        <w:t>años</w:t>
      </w:r>
      <w:proofErr w:type="spellEnd"/>
      <w:r w:rsidRPr="00E04CED">
        <w:rPr>
          <w:color w:val="000000" w:themeColor="text1"/>
        </w:rPr>
        <w:t xml:space="preserve"> </w:t>
      </w:r>
      <w:r w:rsidRPr="00E04CED">
        <w:rPr>
          <w:color w:val="000000" w:themeColor="text1"/>
          <w:lang w:val="es-ES_tradnl"/>
        </w:rPr>
        <w:t xml:space="preserve">de edad </w:t>
      </w:r>
      <w:r w:rsidRPr="00E04CED">
        <w:rPr>
          <w:color w:val="000000" w:themeColor="text1"/>
        </w:rPr>
        <w:t xml:space="preserve">que no </w:t>
      </w:r>
      <w:proofErr w:type="spellStart"/>
      <w:r w:rsidRPr="00E04CED">
        <w:rPr>
          <w:color w:val="000000" w:themeColor="text1"/>
        </w:rPr>
        <w:t>hayan</w:t>
      </w:r>
      <w:proofErr w:type="spellEnd"/>
      <w:r w:rsidRPr="00E04CED">
        <w:rPr>
          <w:color w:val="000000" w:themeColor="text1"/>
        </w:rPr>
        <w:t xml:space="preserve"> </w:t>
      </w:r>
      <w:proofErr w:type="spellStart"/>
      <w:r w:rsidRPr="00E04CED">
        <w:rPr>
          <w:color w:val="000000" w:themeColor="text1"/>
        </w:rPr>
        <w:t>respondido</w:t>
      </w:r>
      <w:proofErr w:type="spellEnd"/>
      <w:r w:rsidRPr="00E04CED">
        <w:rPr>
          <w:color w:val="000000" w:themeColor="text1"/>
        </w:rPr>
        <w:t xml:space="preserve"> o no </w:t>
      </w:r>
      <w:proofErr w:type="spellStart"/>
      <w:r w:rsidRPr="00E04CED">
        <w:rPr>
          <w:color w:val="000000" w:themeColor="text1"/>
        </w:rPr>
        <w:t>sean</w:t>
      </w:r>
      <w:proofErr w:type="spellEnd"/>
      <w:r w:rsidRPr="00E04CED">
        <w:rPr>
          <w:color w:val="000000" w:themeColor="text1"/>
        </w:rPr>
        <w:t xml:space="preserve"> buenos </w:t>
      </w:r>
      <w:proofErr w:type="spellStart"/>
      <w:r w:rsidRPr="00E04CED">
        <w:rPr>
          <w:color w:val="000000" w:themeColor="text1"/>
        </w:rPr>
        <w:t>candidatos</w:t>
      </w:r>
      <w:proofErr w:type="spellEnd"/>
      <w:r w:rsidRPr="00E04CED">
        <w:rPr>
          <w:color w:val="000000" w:themeColor="text1"/>
        </w:rPr>
        <w:t xml:space="preserve"> para </w:t>
      </w:r>
      <w:proofErr w:type="spellStart"/>
      <w:r w:rsidRPr="00E04CED">
        <w:rPr>
          <w:color w:val="000000" w:themeColor="text1"/>
        </w:rPr>
        <w:t>terapia</w:t>
      </w:r>
      <w:proofErr w:type="spellEnd"/>
      <w:r w:rsidRPr="00E04CED">
        <w:rPr>
          <w:color w:val="000000" w:themeColor="text1"/>
        </w:rPr>
        <w:t xml:space="preserve"> </w:t>
      </w:r>
      <w:proofErr w:type="spellStart"/>
      <w:r w:rsidRPr="00E04CED">
        <w:rPr>
          <w:color w:val="000000" w:themeColor="text1"/>
        </w:rPr>
        <w:t>tópica</w:t>
      </w:r>
      <w:proofErr w:type="spellEnd"/>
      <w:r w:rsidRPr="00E04CED">
        <w:rPr>
          <w:color w:val="000000" w:themeColor="text1"/>
        </w:rPr>
        <w:t xml:space="preserve"> y </w:t>
      </w:r>
      <w:proofErr w:type="spellStart"/>
      <w:r w:rsidRPr="00E04CED">
        <w:rPr>
          <w:color w:val="000000" w:themeColor="text1"/>
        </w:rPr>
        <w:t>fototerapias</w:t>
      </w:r>
      <w:proofErr w:type="spellEnd"/>
      <w:r w:rsidRPr="00E04CED">
        <w:rPr>
          <w:color w:val="000000" w:themeColor="text1"/>
        </w:rPr>
        <w:t>.</w:t>
      </w:r>
    </w:p>
    <w:p w14:paraId="2CC1C0D5" w14:textId="77777777" w:rsidR="00FD7F2C" w:rsidRPr="00E04CED" w:rsidRDefault="00FD7F2C" w:rsidP="00FD7F2C">
      <w:pPr>
        <w:pStyle w:val="BodyText"/>
        <w:widowControl/>
        <w:kinsoku w:val="0"/>
        <w:overflowPunct w:val="0"/>
        <w:ind w:left="0"/>
        <w:rPr>
          <w:color w:val="000000" w:themeColor="text1"/>
        </w:rPr>
      </w:pPr>
    </w:p>
    <w:p w14:paraId="200F7A81" w14:textId="77777777" w:rsidR="00FD7F2C" w:rsidRPr="00E04CED" w:rsidRDefault="00FD7F2C" w:rsidP="00FD7F2C">
      <w:pPr>
        <w:pStyle w:val="BodyText"/>
        <w:widowControl/>
        <w:kinsoku w:val="0"/>
        <w:overflowPunct w:val="0"/>
        <w:ind w:left="0"/>
        <w:rPr>
          <w:color w:val="000000" w:themeColor="text1"/>
        </w:rPr>
      </w:pPr>
      <w:proofErr w:type="spellStart"/>
      <w:r w:rsidRPr="00E04CED">
        <w:rPr>
          <w:color w:val="000000" w:themeColor="text1"/>
          <w:u w:val="single"/>
        </w:rPr>
        <w:t>Enfermedad</w:t>
      </w:r>
      <w:proofErr w:type="spellEnd"/>
      <w:r w:rsidRPr="00E04CED">
        <w:rPr>
          <w:color w:val="000000" w:themeColor="text1"/>
          <w:u w:val="single"/>
        </w:rPr>
        <w:t xml:space="preserve"> de Crohn </w:t>
      </w:r>
      <w:proofErr w:type="spellStart"/>
      <w:r w:rsidRPr="00E04CED">
        <w:rPr>
          <w:color w:val="000000" w:themeColor="text1"/>
          <w:u w:val="single"/>
        </w:rPr>
        <w:t>pediátrica</w:t>
      </w:r>
      <w:proofErr w:type="spellEnd"/>
    </w:p>
    <w:p w14:paraId="0CDB7983" w14:textId="77777777" w:rsidR="00FD7F2C" w:rsidRPr="00E04CED" w:rsidRDefault="00FD7F2C" w:rsidP="00FD7F2C">
      <w:pPr>
        <w:pStyle w:val="BodyText"/>
        <w:widowControl/>
        <w:kinsoku w:val="0"/>
        <w:overflowPunct w:val="0"/>
        <w:ind w:left="0"/>
        <w:rPr>
          <w:color w:val="000000" w:themeColor="text1"/>
        </w:rPr>
      </w:pPr>
    </w:p>
    <w:p w14:paraId="5AD1577A" w14:textId="77777777" w:rsidR="00FD7F2C" w:rsidRPr="00E04CED" w:rsidRDefault="00FD7F2C" w:rsidP="00FD7F2C">
      <w:pPr>
        <w:pStyle w:val="BodyText"/>
        <w:widowControl/>
        <w:kinsoku w:val="0"/>
        <w:overflowPunct w:val="0"/>
        <w:ind w:left="0"/>
        <w:rPr>
          <w:color w:val="000000" w:themeColor="text1"/>
        </w:rPr>
      </w:pPr>
      <w:r w:rsidRPr="00E04CED">
        <w:rPr>
          <w:color w:val="000000" w:themeColor="text1"/>
        </w:rPr>
        <w:t xml:space="preserve">La </w:t>
      </w:r>
      <w:proofErr w:type="spellStart"/>
      <w:r w:rsidRPr="00E04CED">
        <w:rPr>
          <w:color w:val="000000" w:themeColor="text1"/>
        </w:rPr>
        <w:t>enfermedad</w:t>
      </w:r>
      <w:proofErr w:type="spellEnd"/>
      <w:r w:rsidRPr="00E04CED">
        <w:rPr>
          <w:color w:val="000000" w:themeColor="text1"/>
        </w:rPr>
        <w:t xml:space="preserve"> de Crohn es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enfermedad</w:t>
      </w:r>
      <w:proofErr w:type="spellEnd"/>
      <w:r w:rsidRPr="00E04CED">
        <w:rPr>
          <w:color w:val="000000" w:themeColor="text1"/>
        </w:rPr>
        <w:t xml:space="preserve"> </w:t>
      </w:r>
      <w:proofErr w:type="spellStart"/>
      <w:r w:rsidRPr="00E04CED">
        <w:rPr>
          <w:color w:val="000000" w:themeColor="text1"/>
        </w:rPr>
        <w:t>inflamatoria</w:t>
      </w:r>
      <w:proofErr w:type="spellEnd"/>
      <w:r w:rsidRPr="00E04CED">
        <w:rPr>
          <w:color w:val="000000" w:themeColor="text1"/>
        </w:rPr>
        <w:t xml:space="preserve"> del </w:t>
      </w:r>
      <w:proofErr w:type="spellStart"/>
      <w:r w:rsidRPr="00E04CED">
        <w:rPr>
          <w:color w:val="000000" w:themeColor="text1"/>
        </w:rPr>
        <w:t>tracto</w:t>
      </w:r>
      <w:proofErr w:type="spellEnd"/>
      <w:r w:rsidRPr="00E04CED">
        <w:rPr>
          <w:color w:val="000000" w:themeColor="text1"/>
        </w:rPr>
        <w:t xml:space="preserve"> </w:t>
      </w:r>
      <w:proofErr w:type="spellStart"/>
      <w:r w:rsidRPr="00E04CED">
        <w:rPr>
          <w:color w:val="000000" w:themeColor="text1"/>
        </w:rPr>
        <w:t>digestivo</w:t>
      </w:r>
      <w:proofErr w:type="spellEnd"/>
      <w:r w:rsidRPr="00E04CED">
        <w:rPr>
          <w:color w:val="000000" w:themeColor="text1"/>
        </w:rPr>
        <w:t>.</w:t>
      </w:r>
    </w:p>
    <w:p w14:paraId="2C15C8B3" w14:textId="77777777" w:rsidR="00FD7F2C" w:rsidRPr="00E04CED" w:rsidRDefault="00FD7F2C" w:rsidP="00FD7F2C">
      <w:pPr>
        <w:pStyle w:val="BodyText"/>
        <w:widowControl/>
        <w:kinsoku w:val="0"/>
        <w:overflowPunct w:val="0"/>
        <w:ind w:left="0"/>
        <w:rPr>
          <w:color w:val="000000" w:themeColor="text1"/>
        </w:rPr>
      </w:pPr>
    </w:p>
    <w:p w14:paraId="5AC14BA6" w14:textId="77777777" w:rsidR="00FD7F2C" w:rsidRPr="00E04CED" w:rsidRDefault="00FD7F2C" w:rsidP="00FD7F2C">
      <w:pPr>
        <w:pStyle w:val="BodyText"/>
        <w:widowControl/>
        <w:kinsoku w:val="0"/>
        <w:overflowPunct w:val="0"/>
        <w:ind w:left="0" w:hanging="1"/>
        <w:rPr>
          <w:color w:val="000000" w:themeColor="text1"/>
        </w:rPr>
      </w:pPr>
      <w:proofErr w:type="spellStart"/>
      <w:r w:rsidRPr="00E04CED">
        <w:rPr>
          <w:color w:val="000000" w:themeColor="text1"/>
        </w:rPr>
        <w:t>Amsparity</w:t>
      </w:r>
      <w:proofErr w:type="spellEnd"/>
      <w:r w:rsidRPr="00E04CED">
        <w:rPr>
          <w:color w:val="000000" w:themeColor="text1"/>
        </w:rPr>
        <w:t xml:space="preserve"> se </w:t>
      </w:r>
      <w:proofErr w:type="spellStart"/>
      <w:r w:rsidRPr="00E04CED">
        <w:rPr>
          <w:color w:val="000000" w:themeColor="text1"/>
        </w:rPr>
        <w:t>utiliza</w:t>
      </w:r>
      <w:proofErr w:type="spellEnd"/>
      <w:r w:rsidRPr="00E04CED">
        <w:rPr>
          <w:color w:val="000000" w:themeColor="text1"/>
        </w:rPr>
        <w:t xml:space="preserve"> para </w:t>
      </w:r>
      <w:proofErr w:type="spellStart"/>
      <w:r w:rsidRPr="00E04CED">
        <w:rPr>
          <w:color w:val="000000" w:themeColor="text1"/>
        </w:rPr>
        <w:t>tratar</w:t>
      </w:r>
      <w:proofErr w:type="spellEnd"/>
      <w:r w:rsidRPr="00E04CED">
        <w:rPr>
          <w:color w:val="000000" w:themeColor="text1"/>
        </w:rPr>
        <w:t xml:space="preserve"> la </w:t>
      </w:r>
      <w:proofErr w:type="spellStart"/>
      <w:r w:rsidRPr="00E04CED">
        <w:rPr>
          <w:color w:val="000000" w:themeColor="text1"/>
        </w:rPr>
        <w:t>enfermedad</w:t>
      </w:r>
      <w:proofErr w:type="spellEnd"/>
      <w:r w:rsidRPr="00E04CED">
        <w:rPr>
          <w:color w:val="000000" w:themeColor="text1"/>
        </w:rPr>
        <w:t xml:space="preserve"> de Crohn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niños</w:t>
      </w:r>
      <w:proofErr w:type="spellEnd"/>
      <w:r w:rsidRPr="00E04CED">
        <w:rPr>
          <w:color w:val="000000" w:themeColor="text1"/>
        </w:rPr>
        <w:t xml:space="preserve"> y </w:t>
      </w:r>
      <w:proofErr w:type="spellStart"/>
      <w:r w:rsidRPr="00E04CED">
        <w:rPr>
          <w:color w:val="000000" w:themeColor="text1"/>
        </w:rPr>
        <w:t>adolescentes</w:t>
      </w:r>
      <w:proofErr w:type="spellEnd"/>
      <w:r w:rsidRPr="00E04CED">
        <w:rPr>
          <w:color w:val="000000" w:themeColor="text1"/>
        </w:rPr>
        <w:t xml:space="preserve"> de 6 a 17 </w:t>
      </w:r>
      <w:proofErr w:type="spellStart"/>
      <w:r w:rsidRPr="00E04CED">
        <w:rPr>
          <w:color w:val="000000" w:themeColor="text1"/>
        </w:rPr>
        <w:t>años</w:t>
      </w:r>
      <w:proofErr w:type="spellEnd"/>
      <w:r w:rsidRPr="00E04CED">
        <w:rPr>
          <w:color w:val="000000" w:themeColor="text1"/>
          <w:lang w:val="es-ES_tradnl"/>
        </w:rPr>
        <w:t xml:space="preserve"> de edad</w:t>
      </w:r>
      <w:r w:rsidRPr="00E04CED">
        <w:rPr>
          <w:color w:val="000000" w:themeColor="text1"/>
        </w:rPr>
        <w:t>.</w:t>
      </w:r>
    </w:p>
    <w:p w14:paraId="44800A3A" w14:textId="77777777" w:rsidR="00FD7F2C" w:rsidRPr="00E04CED" w:rsidRDefault="00FD7F2C" w:rsidP="00FD7F2C">
      <w:pPr>
        <w:pStyle w:val="BodyText"/>
        <w:widowControl/>
        <w:kinsoku w:val="0"/>
        <w:overflowPunct w:val="0"/>
        <w:ind w:left="0"/>
        <w:rPr>
          <w:color w:val="000000" w:themeColor="text1"/>
        </w:rPr>
      </w:pPr>
    </w:p>
    <w:p w14:paraId="7F1534A0" w14:textId="77777777" w:rsidR="00FD7F2C" w:rsidRPr="00E04CED" w:rsidRDefault="00FD7F2C" w:rsidP="00FD7F2C">
      <w:pPr>
        <w:pStyle w:val="BodyText"/>
        <w:widowControl/>
        <w:kinsoku w:val="0"/>
        <w:overflowPunct w:val="0"/>
        <w:ind w:left="0"/>
        <w:rPr>
          <w:color w:val="000000" w:themeColor="text1"/>
        </w:rPr>
      </w:pPr>
      <w:r w:rsidRPr="00E04CED">
        <w:rPr>
          <w:color w:val="000000" w:themeColor="text1"/>
        </w:rPr>
        <w:t xml:space="preserve">Si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padece</w:t>
      </w:r>
      <w:proofErr w:type="spellEnd"/>
      <w:r w:rsidRPr="00E04CED">
        <w:rPr>
          <w:color w:val="000000" w:themeColor="text1"/>
        </w:rPr>
        <w:t xml:space="preserve"> la </w:t>
      </w:r>
      <w:proofErr w:type="spellStart"/>
      <w:r w:rsidRPr="00E04CED">
        <w:rPr>
          <w:color w:val="000000" w:themeColor="text1"/>
        </w:rPr>
        <w:t>enfermedad</w:t>
      </w:r>
      <w:proofErr w:type="spellEnd"/>
      <w:r w:rsidRPr="00E04CED">
        <w:rPr>
          <w:color w:val="000000" w:themeColor="text1"/>
        </w:rPr>
        <w:t xml:space="preserve"> de Crohn se le </w:t>
      </w:r>
      <w:proofErr w:type="spellStart"/>
      <w:r w:rsidRPr="00E04CED">
        <w:rPr>
          <w:color w:val="000000" w:themeColor="text1"/>
        </w:rPr>
        <w:t>tratará</w:t>
      </w:r>
      <w:proofErr w:type="spellEnd"/>
      <w:r w:rsidRPr="00E04CED">
        <w:rPr>
          <w:color w:val="000000" w:themeColor="text1"/>
        </w:rPr>
        <w:t xml:space="preserve"> primero con </w:t>
      </w:r>
      <w:proofErr w:type="spellStart"/>
      <w:r w:rsidRPr="00E04CED">
        <w:rPr>
          <w:color w:val="000000" w:themeColor="text1"/>
        </w:rPr>
        <w:t>otros</w:t>
      </w:r>
      <w:proofErr w:type="spellEnd"/>
      <w:r w:rsidRPr="00E04CED">
        <w:rPr>
          <w:color w:val="000000" w:themeColor="text1"/>
        </w:rPr>
        <w:t xml:space="preserve"> </w:t>
      </w:r>
      <w:proofErr w:type="spellStart"/>
      <w:r w:rsidRPr="00E04CED">
        <w:rPr>
          <w:color w:val="000000" w:themeColor="text1"/>
        </w:rPr>
        <w:t>medicamentos</w:t>
      </w:r>
      <w:proofErr w:type="spellEnd"/>
      <w:r w:rsidRPr="00E04CED">
        <w:rPr>
          <w:color w:val="000000" w:themeColor="text1"/>
        </w:rPr>
        <w:t xml:space="preserve">. Si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no </w:t>
      </w:r>
      <w:proofErr w:type="spellStart"/>
      <w:r w:rsidRPr="00E04CED">
        <w:rPr>
          <w:color w:val="000000" w:themeColor="text1"/>
        </w:rPr>
        <w:t>responde</w:t>
      </w:r>
      <w:proofErr w:type="spellEnd"/>
      <w:r w:rsidRPr="00E04CED">
        <w:rPr>
          <w:color w:val="000000" w:themeColor="text1"/>
        </w:rPr>
        <w:t xml:space="preserve"> lo </w:t>
      </w:r>
      <w:proofErr w:type="spellStart"/>
      <w:r w:rsidRPr="00E04CED">
        <w:rPr>
          <w:color w:val="000000" w:themeColor="text1"/>
        </w:rPr>
        <w:t>suficientemente</w:t>
      </w:r>
      <w:proofErr w:type="spellEnd"/>
      <w:r w:rsidRPr="00E04CED">
        <w:rPr>
          <w:color w:val="000000" w:themeColor="text1"/>
        </w:rPr>
        <w:t xml:space="preserve"> bien a </w:t>
      </w:r>
      <w:proofErr w:type="spellStart"/>
      <w:r w:rsidRPr="00E04CED">
        <w:rPr>
          <w:color w:val="000000" w:themeColor="text1"/>
        </w:rPr>
        <w:t>estos</w:t>
      </w:r>
      <w:proofErr w:type="spellEnd"/>
      <w:r w:rsidRPr="00E04CED">
        <w:rPr>
          <w:color w:val="000000" w:themeColor="text1"/>
        </w:rPr>
        <w:t xml:space="preserve"> </w:t>
      </w:r>
      <w:proofErr w:type="spellStart"/>
      <w:r w:rsidRPr="00E04CED">
        <w:rPr>
          <w:color w:val="000000" w:themeColor="text1"/>
        </w:rPr>
        <w:t>medicamentos</w:t>
      </w:r>
      <w:proofErr w:type="spellEnd"/>
      <w:r w:rsidRPr="00E04CED">
        <w:rPr>
          <w:color w:val="000000" w:themeColor="text1"/>
        </w:rPr>
        <w:t xml:space="preserve">, </w:t>
      </w:r>
      <w:proofErr w:type="spellStart"/>
      <w:r w:rsidRPr="00E04CED">
        <w:rPr>
          <w:color w:val="000000" w:themeColor="text1"/>
        </w:rPr>
        <w:t>recibirá</w:t>
      </w:r>
      <w:proofErr w:type="spellEnd"/>
      <w:r w:rsidRPr="00E04CED">
        <w:rPr>
          <w:color w:val="000000" w:themeColor="text1"/>
        </w:rPr>
        <w:t xml:space="preserve"> </w:t>
      </w:r>
      <w:proofErr w:type="spellStart"/>
      <w:r w:rsidRPr="00E04CED">
        <w:rPr>
          <w:color w:val="000000" w:themeColor="text1"/>
        </w:rPr>
        <w:t>Amsparity</w:t>
      </w:r>
      <w:proofErr w:type="spellEnd"/>
      <w:r w:rsidRPr="00E04CED">
        <w:rPr>
          <w:color w:val="000000" w:themeColor="text1"/>
        </w:rPr>
        <w:t xml:space="preserve"> para </w:t>
      </w:r>
      <w:proofErr w:type="spellStart"/>
      <w:r w:rsidRPr="00E04CED">
        <w:rPr>
          <w:color w:val="000000" w:themeColor="text1"/>
        </w:rPr>
        <w:t>reducir</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signos</w:t>
      </w:r>
      <w:proofErr w:type="spellEnd"/>
      <w:r w:rsidRPr="00E04CED">
        <w:rPr>
          <w:color w:val="000000" w:themeColor="text1"/>
        </w:rPr>
        <w:t xml:space="preserve"> y </w:t>
      </w:r>
      <w:proofErr w:type="spellStart"/>
      <w:r w:rsidRPr="00E04CED">
        <w:rPr>
          <w:color w:val="000000" w:themeColor="text1"/>
        </w:rPr>
        <w:t>síntomas</w:t>
      </w:r>
      <w:proofErr w:type="spellEnd"/>
      <w:r w:rsidRPr="00E04CED">
        <w:rPr>
          <w:color w:val="000000" w:themeColor="text1"/>
        </w:rPr>
        <w:t xml:space="preserve"> de la </w:t>
      </w:r>
      <w:proofErr w:type="spellStart"/>
      <w:r w:rsidRPr="00E04CED">
        <w:rPr>
          <w:color w:val="000000" w:themeColor="text1"/>
        </w:rPr>
        <w:t>enfermedad</w:t>
      </w:r>
      <w:proofErr w:type="spellEnd"/>
      <w:r w:rsidRPr="00E04CED">
        <w:rPr>
          <w:color w:val="000000" w:themeColor="text1"/>
        </w:rPr>
        <w:t xml:space="preserve"> de Crohn.</w:t>
      </w:r>
    </w:p>
    <w:p w14:paraId="6B90CAFE" w14:textId="77777777" w:rsidR="00FD7F2C" w:rsidRPr="00E04CED" w:rsidRDefault="00FD7F2C" w:rsidP="00FD7F2C">
      <w:pPr>
        <w:pStyle w:val="BodyText"/>
        <w:widowControl/>
        <w:kinsoku w:val="0"/>
        <w:overflowPunct w:val="0"/>
        <w:ind w:left="0"/>
        <w:rPr>
          <w:color w:val="000000" w:themeColor="text1"/>
        </w:rPr>
      </w:pPr>
    </w:p>
    <w:p w14:paraId="2CC86FA1" w14:textId="77777777" w:rsidR="00FD7F2C" w:rsidRPr="00E04CED" w:rsidRDefault="00FD7F2C" w:rsidP="00FD7F2C">
      <w:pPr>
        <w:pStyle w:val="BodyText"/>
        <w:widowControl/>
        <w:kinsoku w:val="0"/>
        <w:overflowPunct w:val="0"/>
        <w:ind w:left="0"/>
        <w:rPr>
          <w:color w:val="000000" w:themeColor="text1"/>
        </w:rPr>
      </w:pPr>
      <w:proofErr w:type="spellStart"/>
      <w:r w:rsidRPr="00E04CED">
        <w:rPr>
          <w:color w:val="000000" w:themeColor="text1"/>
          <w:u w:val="single"/>
        </w:rPr>
        <w:t>Uveítis</w:t>
      </w:r>
      <w:proofErr w:type="spellEnd"/>
      <w:r w:rsidRPr="00E04CED">
        <w:rPr>
          <w:color w:val="000000" w:themeColor="text1"/>
          <w:u w:val="single"/>
        </w:rPr>
        <w:t xml:space="preserve"> </w:t>
      </w:r>
      <w:proofErr w:type="spellStart"/>
      <w:r w:rsidRPr="00E04CED">
        <w:rPr>
          <w:color w:val="000000" w:themeColor="text1"/>
          <w:u w:val="single"/>
        </w:rPr>
        <w:t>pediátrica</w:t>
      </w:r>
      <w:proofErr w:type="spellEnd"/>
    </w:p>
    <w:p w14:paraId="206F48FC" w14:textId="77777777" w:rsidR="00FD7F2C" w:rsidRPr="00E04CED" w:rsidRDefault="00FD7F2C" w:rsidP="00FD7F2C">
      <w:pPr>
        <w:pStyle w:val="BodyText"/>
        <w:widowControl/>
        <w:kinsoku w:val="0"/>
        <w:overflowPunct w:val="0"/>
        <w:ind w:left="0"/>
        <w:rPr>
          <w:color w:val="000000" w:themeColor="text1"/>
        </w:rPr>
      </w:pPr>
    </w:p>
    <w:p w14:paraId="684FA8B0" w14:textId="77777777" w:rsidR="00FD7F2C" w:rsidRPr="00E04CED" w:rsidRDefault="00FD7F2C" w:rsidP="00FD7F2C">
      <w:pPr>
        <w:pStyle w:val="BodyText"/>
        <w:widowControl/>
        <w:kinsoku w:val="0"/>
        <w:overflowPunct w:val="0"/>
        <w:ind w:left="0"/>
        <w:rPr>
          <w:color w:val="000000" w:themeColor="text1"/>
        </w:rPr>
      </w:pPr>
      <w:r w:rsidRPr="00E04CED">
        <w:rPr>
          <w:color w:val="000000" w:themeColor="text1"/>
        </w:rPr>
        <w:t xml:space="preserve">La </w:t>
      </w:r>
      <w:proofErr w:type="spellStart"/>
      <w:r w:rsidRPr="00E04CED">
        <w:rPr>
          <w:color w:val="000000" w:themeColor="text1"/>
        </w:rPr>
        <w:t>uveítis</w:t>
      </w:r>
      <w:proofErr w:type="spellEnd"/>
      <w:r w:rsidRPr="00E04CED">
        <w:rPr>
          <w:color w:val="000000" w:themeColor="text1"/>
        </w:rPr>
        <w:t xml:space="preserve"> no </w:t>
      </w:r>
      <w:proofErr w:type="spellStart"/>
      <w:r w:rsidRPr="00E04CED">
        <w:rPr>
          <w:color w:val="000000" w:themeColor="text1"/>
        </w:rPr>
        <w:t>infecciosa</w:t>
      </w:r>
      <w:proofErr w:type="spellEnd"/>
      <w:r w:rsidRPr="00E04CED">
        <w:rPr>
          <w:color w:val="000000" w:themeColor="text1"/>
        </w:rPr>
        <w:t xml:space="preserve"> es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enfermedad</w:t>
      </w:r>
      <w:proofErr w:type="spellEnd"/>
      <w:r w:rsidRPr="00E04CED">
        <w:rPr>
          <w:color w:val="000000" w:themeColor="text1"/>
        </w:rPr>
        <w:t xml:space="preserve"> </w:t>
      </w:r>
      <w:proofErr w:type="spellStart"/>
      <w:r w:rsidRPr="00E04CED">
        <w:rPr>
          <w:color w:val="000000" w:themeColor="text1"/>
        </w:rPr>
        <w:t>inflamatoria</w:t>
      </w:r>
      <w:proofErr w:type="spellEnd"/>
      <w:r w:rsidRPr="00E04CED">
        <w:rPr>
          <w:color w:val="000000" w:themeColor="text1"/>
        </w:rPr>
        <w:t xml:space="preserve"> que </w:t>
      </w:r>
      <w:proofErr w:type="spellStart"/>
      <w:r w:rsidRPr="00E04CED">
        <w:rPr>
          <w:color w:val="000000" w:themeColor="text1"/>
        </w:rPr>
        <w:t>afecta</w:t>
      </w:r>
      <w:proofErr w:type="spellEnd"/>
      <w:r w:rsidRPr="00E04CED">
        <w:rPr>
          <w:color w:val="000000" w:themeColor="text1"/>
        </w:rPr>
        <w:t xml:space="preserve"> a </w:t>
      </w:r>
      <w:proofErr w:type="spellStart"/>
      <w:r w:rsidRPr="00E04CED">
        <w:rPr>
          <w:color w:val="000000" w:themeColor="text1"/>
        </w:rPr>
        <w:t>ciertas</w:t>
      </w:r>
      <w:proofErr w:type="spellEnd"/>
      <w:r w:rsidRPr="00E04CED">
        <w:rPr>
          <w:color w:val="000000" w:themeColor="text1"/>
        </w:rPr>
        <w:t xml:space="preserve"> partes del </w:t>
      </w:r>
      <w:proofErr w:type="spellStart"/>
      <w:r w:rsidRPr="00E04CED">
        <w:rPr>
          <w:color w:val="000000" w:themeColor="text1"/>
        </w:rPr>
        <w:t>ojo</w:t>
      </w:r>
      <w:proofErr w:type="spellEnd"/>
      <w:r w:rsidRPr="00E04CED">
        <w:rPr>
          <w:color w:val="000000" w:themeColor="text1"/>
        </w:rPr>
        <w:t xml:space="preserve">. Esta </w:t>
      </w:r>
      <w:proofErr w:type="spellStart"/>
      <w:r w:rsidRPr="00E04CED">
        <w:rPr>
          <w:color w:val="000000" w:themeColor="text1"/>
        </w:rPr>
        <w:t>inflamación</w:t>
      </w:r>
      <w:proofErr w:type="spellEnd"/>
      <w:r w:rsidRPr="00E04CED">
        <w:rPr>
          <w:color w:val="000000" w:themeColor="text1"/>
        </w:rPr>
        <w:t xml:space="preserve"> </w:t>
      </w:r>
      <w:proofErr w:type="spellStart"/>
      <w:r w:rsidRPr="00E04CED">
        <w:rPr>
          <w:color w:val="000000" w:themeColor="text1"/>
        </w:rPr>
        <w:t>puede</w:t>
      </w:r>
      <w:proofErr w:type="spellEnd"/>
      <w:r w:rsidRPr="00E04CED">
        <w:rPr>
          <w:color w:val="000000" w:themeColor="text1"/>
        </w:rPr>
        <w:t xml:space="preserve"> </w:t>
      </w:r>
      <w:proofErr w:type="spellStart"/>
      <w:r w:rsidRPr="00E04CED">
        <w:rPr>
          <w:color w:val="000000" w:themeColor="text1"/>
        </w:rPr>
        <w:t>conducir</w:t>
      </w:r>
      <w:proofErr w:type="spellEnd"/>
      <w:r w:rsidRPr="00E04CED">
        <w:rPr>
          <w:color w:val="000000" w:themeColor="text1"/>
        </w:rPr>
        <w:t xml:space="preserve"> a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disminución</w:t>
      </w:r>
      <w:proofErr w:type="spellEnd"/>
      <w:r w:rsidRPr="00E04CED">
        <w:rPr>
          <w:color w:val="000000" w:themeColor="text1"/>
        </w:rPr>
        <w:t xml:space="preserve"> de la </w:t>
      </w:r>
      <w:proofErr w:type="spellStart"/>
      <w:r w:rsidRPr="00E04CED">
        <w:rPr>
          <w:color w:val="000000" w:themeColor="text1"/>
        </w:rPr>
        <w:t>visión</w:t>
      </w:r>
      <w:proofErr w:type="spellEnd"/>
      <w:r w:rsidRPr="00E04CED">
        <w:rPr>
          <w:color w:val="000000" w:themeColor="text1"/>
        </w:rPr>
        <w:t xml:space="preserve"> y/o a la </w:t>
      </w:r>
      <w:proofErr w:type="spellStart"/>
      <w:r w:rsidRPr="00E04CED">
        <w:rPr>
          <w:color w:val="000000" w:themeColor="text1"/>
        </w:rPr>
        <w:t>presencia</w:t>
      </w:r>
      <w:proofErr w:type="spellEnd"/>
      <w:r w:rsidRPr="00E04CED">
        <w:rPr>
          <w:color w:val="000000" w:themeColor="text1"/>
        </w:rPr>
        <w:t xml:space="preserve"> de </w:t>
      </w:r>
      <w:proofErr w:type="spellStart"/>
      <w:r w:rsidRPr="00E04CED">
        <w:rPr>
          <w:color w:val="000000" w:themeColor="text1"/>
        </w:rPr>
        <w:t>motas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ojo</w:t>
      </w:r>
      <w:proofErr w:type="spellEnd"/>
      <w:r w:rsidRPr="00E04CED">
        <w:rPr>
          <w:color w:val="000000" w:themeColor="text1"/>
        </w:rPr>
        <w:t xml:space="preserve"> (puntos negros o </w:t>
      </w:r>
      <w:proofErr w:type="spellStart"/>
      <w:r w:rsidRPr="00E04CED">
        <w:rPr>
          <w:color w:val="000000" w:themeColor="text1"/>
        </w:rPr>
        <w:t>líneas</w:t>
      </w:r>
      <w:proofErr w:type="spellEnd"/>
      <w:r w:rsidRPr="00E04CED">
        <w:rPr>
          <w:color w:val="000000" w:themeColor="text1"/>
        </w:rPr>
        <w:t xml:space="preserve"> </w:t>
      </w:r>
      <w:proofErr w:type="spellStart"/>
      <w:r w:rsidRPr="00E04CED">
        <w:rPr>
          <w:color w:val="000000" w:themeColor="text1"/>
        </w:rPr>
        <w:t>delgadas</w:t>
      </w:r>
      <w:proofErr w:type="spellEnd"/>
      <w:r w:rsidRPr="00E04CED">
        <w:rPr>
          <w:color w:val="000000" w:themeColor="text1"/>
        </w:rPr>
        <w:t xml:space="preserve"> que se </w:t>
      </w:r>
      <w:proofErr w:type="spellStart"/>
      <w:r w:rsidRPr="00E04CED">
        <w:rPr>
          <w:color w:val="000000" w:themeColor="text1"/>
        </w:rPr>
        <w:t>mueven</w:t>
      </w:r>
      <w:proofErr w:type="spellEnd"/>
      <w:r w:rsidRPr="00E04CED">
        <w:rPr>
          <w:color w:val="000000" w:themeColor="text1"/>
        </w:rPr>
        <w:t xml:space="preserve"> a lo largo del campo de </w:t>
      </w:r>
      <w:proofErr w:type="spellStart"/>
      <w:r w:rsidRPr="00E04CED">
        <w:rPr>
          <w:color w:val="000000" w:themeColor="text1"/>
        </w:rPr>
        <w:t>visión</w:t>
      </w:r>
      <w:proofErr w:type="spellEnd"/>
      <w:r w:rsidRPr="00E04CED">
        <w:rPr>
          <w:color w:val="000000" w:themeColor="text1"/>
        </w:rPr>
        <w:t xml:space="preserve">). </w:t>
      </w: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actúa</w:t>
      </w:r>
      <w:proofErr w:type="spellEnd"/>
      <w:r w:rsidRPr="00E04CED">
        <w:rPr>
          <w:color w:val="000000" w:themeColor="text1"/>
        </w:rPr>
        <w:t xml:space="preserve"> </w:t>
      </w:r>
      <w:proofErr w:type="spellStart"/>
      <w:r w:rsidRPr="00E04CED">
        <w:rPr>
          <w:color w:val="000000" w:themeColor="text1"/>
        </w:rPr>
        <w:t>reduciendo</w:t>
      </w:r>
      <w:proofErr w:type="spellEnd"/>
      <w:r w:rsidRPr="00E04CED">
        <w:rPr>
          <w:color w:val="000000" w:themeColor="text1"/>
        </w:rPr>
        <w:t xml:space="preserve"> </w:t>
      </w:r>
      <w:proofErr w:type="spellStart"/>
      <w:r w:rsidRPr="00E04CED">
        <w:rPr>
          <w:color w:val="000000" w:themeColor="text1"/>
        </w:rPr>
        <w:t>esta</w:t>
      </w:r>
      <w:proofErr w:type="spellEnd"/>
      <w:r w:rsidRPr="00E04CED">
        <w:rPr>
          <w:color w:val="000000" w:themeColor="text1"/>
        </w:rPr>
        <w:t xml:space="preserve"> </w:t>
      </w:r>
      <w:proofErr w:type="spellStart"/>
      <w:r w:rsidRPr="00E04CED">
        <w:rPr>
          <w:color w:val="000000" w:themeColor="text1"/>
        </w:rPr>
        <w:t>inflamación</w:t>
      </w:r>
      <w:proofErr w:type="spellEnd"/>
      <w:r w:rsidRPr="00E04CED">
        <w:rPr>
          <w:color w:val="000000" w:themeColor="text1"/>
        </w:rPr>
        <w:t>.</w:t>
      </w:r>
    </w:p>
    <w:p w14:paraId="53074A2B" w14:textId="77777777" w:rsidR="00FD7F2C" w:rsidRPr="00E04CED" w:rsidRDefault="00FD7F2C" w:rsidP="00FD7F2C">
      <w:pPr>
        <w:pStyle w:val="BodyText"/>
        <w:widowControl/>
        <w:kinsoku w:val="0"/>
        <w:overflowPunct w:val="0"/>
        <w:ind w:left="0"/>
        <w:rPr>
          <w:color w:val="000000" w:themeColor="text1"/>
          <w:szCs w:val="21"/>
          <w:lang w:val="es-ES"/>
        </w:rPr>
      </w:pPr>
    </w:p>
    <w:p w14:paraId="59B5327B" w14:textId="77777777" w:rsidR="00FD7F2C" w:rsidRPr="00E04CED" w:rsidRDefault="00FD7F2C" w:rsidP="00FD7F2C">
      <w:pPr>
        <w:pStyle w:val="BodyText"/>
        <w:widowControl/>
        <w:kinsoku w:val="0"/>
        <w:overflowPunct w:val="0"/>
        <w:ind w:left="0"/>
        <w:rPr>
          <w:color w:val="000000" w:themeColor="text1"/>
        </w:rPr>
      </w:pPr>
      <w:proofErr w:type="spellStart"/>
      <w:r w:rsidRPr="00E04CED">
        <w:rPr>
          <w:color w:val="000000" w:themeColor="text1"/>
        </w:rPr>
        <w:t>Amsparity</w:t>
      </w:r>
      <w:proofErr w:type="spellEnd"/>
      <w:r w:rsidRPr="00E04CED">
        <w:rPr>
          <w:color w:val="000000" w:themeColor="text1"/>
        </w:rPr>
        <w:t xml:space="preserve"> se </w:t>
      </w:r>
      <w:proofErr w:type="spellStart"/>
      <w:r w:rsidRPr="00E04CED">
        <w:rPr>
          <w:color w:val="000000" w:themeColor="text1"/>
        </w:rPr>
        <w:t>utiliza</w:t>
      </w:r>
      <w:proofErr w:type="spellEnd"/>
      <w:r w:rsidRPr="00E04CED">
        <w:rPr>
          <w:color w:val="000000" w:themeColor="text1"/>
        </w:rPr>
        <w:t xml:space="preserve"> para </w:t>
      </w:r>
      <w:proofErr w:type="spellStart"/>
      <w:r w:rsidRPr="00E04CED">
        <w:rPr>
          <w:color w:val="000000" w:themeColor="text1"/>
        </w:rPr>
        <w:t>tratar</w:t>
      </w:r>
      <w:proofErr w:type="spellEnd"/>
      <w:r w:rsidRPr="00E04CED">
        <w:rPr>
          <w:color w:val="000000" w:themeColor="text1"/>
        </w:rPr>
        <w:t xml:space="preserve"> </w:t>
      </w:r>
      <w:proofErr w:type="spellStart"/>
      <w:r w:rsidRPr="00E04CED">
        <w:rPr>
          <w:color w:val="000000" w:themeColor="text1"/>
        </w:rPr>
        <w:t>niños</w:t>
      </w:r>
      <w:proofErr w:type="spellEnd"/>
      <w:r w:rsidRPr="00E04CED">
        <w:rPr>
          <w:color w:val="000000" w:themeColor="text1"/>
        </w:rPr>
        <w:t xml:space="preserve"> y </w:t>
      </w:r>
      <w:proofErr w:type="spellStart"/>
      <w:r w:rsidRPr="00E04CED">
        <w:rPr>
          <w:color w:val="000000" w:themeColor="text1"/>
        </w:rPr>
        <w:t>adolescentes</w:t>
      </w:r>
      <w:proofErr w:type="spellEnd"/>
      <w:r w:rsidRPr="00E04CED">
        <w:rPr>
          <w:color w:val="000000" w:themeColor="text1"/>
        </w:rPr>
        <w:t xml:space="preserve"> con </w:t>
      </w:r>
      <w:proofErr w:type="spellStart"/>
      <w:r w:rsidRPr="00E04CED">
        <w:rPr>
          <w:color w:val="000000" w:themeColor="text1"/>
        </w:rPr>
        <w:t>uveítis</w:t>
      </w:r>
      <w:proofErr w:type="spellEnd"/>
      <w:r w:rsidRPr="00E04CED">
        <w:rPr>
          <w:color w:val="000000" w:themeColor="text1"/>
        </w:rPr>
        <w:t xml:space="preserve"> no </w:t>
      </w:r>
      <w:proofErr w:type="spellStart"/>
      <w:r w:rsidRPr="00E04CED">
        <w:rPr>
          <w:color w:val="000000" w:themeColor="text1"/>
        </w:rPr>
        <w:t>infecciosa</w:t>
      </w:r>
      <w:proofErr w:type="spellEnd"/>
      <w:r w:rsidRPr="00E04CED">
        <w:rPr>
          <w:color w:val="000000" w:themeColor="text1"/>
        </w:rPr>
        <w:t xml:space="preserve"> </w:t>
      </w:r>
      <w:proofErr w:type="spellStart"/>
      <w:r w:rsidRPr="00E04CED">
        <w:rPr>
          <w:color w:val="000000" w:themeColor="text1"/>
        </w:rPr>
        <w:t>crónica</w:t>
      </w:r>
      <w:proofErr w:type="spellEnd"/>
      <w:r w:rsidRPr="00E04CED">
        <w:rPr>
          <w:color w:val="000000" w:themeColor="text1"/>
        </w:rPr>
        <w:t xml:space="preserve"> </w:t>
      </w:r>
      <w:proofErr w:type="spellStart"/>
      <w:r w:rsidRPr="00E04CED">
        <w:rPr>
          <w:color w:val="000000" w:themeColor="text1"/>
        </w:rPr>
        <w:t>desde</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2 </w:t>
      </w:r>
      <w:proofErr w:type="spellStart"/>
      <w:r w:rsidRPr="00E04CED">
        <w:rPr>
          <w:color w:val="000000" w:themeColor="text1"/>
        </w:rPr>
        <w:t>años</w:t>
      </w:r>
      <w:proofErr w:type="spellEnd"/>
      <w:r w:rsidRPr="00E04CED">
        <w:rPr>
          <w:color w:val="000000" w:themeColor="text1"/>
        </w:rPr>
        <w:t xml:space="preserve"> de </w:t>
      </w:r>
      <w:proofErr w:type="spellStart"/>
      <w:r w:rsidRPr="00E04CED">
        <w:rPr>
          <w:color w:val="000000" w:themeColor="text1"/>
        </w:rPr>
        <w:t>edad</w:t>
      </w:r>
      <w:proofErr w:type="spellEnd"/>
      <w:r w:rsidRPr="00E04CED">
        <w:rPr>
          <w:color w:val="000000" w:themeColor="text1"/>
        </w:rPr>
        <w:t xml:space="preserve"> con </w:t>
      </w:r>
      <w:proofErr w:type="spellStart"/>
      <w:r w:rsidRPr="00E04CED">
        <w:rPr>
          <w:color w:val="000000" w:themeColor="text1"/>
        </w:rPr>
        <w:t>inflamación</w:t>
      </w:r>
      <w:proofErr w:type="spellEnd"/>
      <w:r w:rsidRPr="00E04CED">
        <w:rPr>
          <w:color w:val="000000" w:themeColor="text1"/>
        </w:rPr>
        <w:t xml:space="preserve"> que </w:t>
      </w:r>
      <w:proofErr w:type="spellStart"/>
      <w:r w:rsidRPr="00E04CED">
        <w:rPr>
          <w:color w:val="000000" w:themeColor="text1"/>
        </w:rPr>
        <w:t>afecta</w:t>
      </w:r>
      <w:proofErr w:type="spellEnd"/>
      <w:r w:rsidRPr="00E04CED">
        <w:rPr>
          <w:color w:val="000000" w:themeColor="text1"/>
        </w:rPr>
        <w:t xml:space="preserve"> a la </w:t>
      </w:r>
      <w:proofErr w:type="spellStart"/>
      <w:r w:rsidRPr="00E04CED">
        <w:rPr>
          <w:color w:val="000000" w:themeColor="text1"/>
        </w:rPr>
        <w:t>parte</w:t>
      </w:r>
      <w:proofErr w:type="spellEnd"/>
      <w:r w:rsidRPr="00E04CED">
        <w:rPr>
          <w:color w:val="000000" w:themeColor="text1"/>
        </w:rPr>
        <w:t xml:space="preserve"> frontal del </w:t>
      </w:r>
      <w:proofErr w:type="spellStart"/>
      <w:r w:rsidRPr="00E04CED">
        <w:rPr>
          <w:color w:val="000000" w:themeColor="text1"/>
        </w:rPr>
        <w:t>ojo</w:t>
      </w:r>
      <w:proofErr w:type="spellEnd"/>
      <w:r w:rsidRPr="00E04CED">
        <w:rPr>
          <w:color w:val="000000" w:themeColor="text1"/>
        </w:rPr>
        <w:t>.</w:t>
      </w:r>
    </w:p>
    <w:p w14:paraId="175E70E1" w14:textId="77777777" w:rsidR="00FD7F2C" w:rsidRPr="00E04CED" w:rsidRDefault="00FD7F2C" w:rsidP="00FD7F2C">
      <w:pPr>
        <w:pStyle w:val="BodyText"/>
        <w:widowControl/>
        <w:kinsoku w:val="0"/>
        <w:overflowPunct w:val="0"/>
        <w:ind w:left="0"/>
        <w:rPr>
          <w:color w:val="000000" w:themeColor="text1"/>
          <w:szCs w:val="21"/>
        </w:rPr>
      </w:pPr>
    </w:p>
    <w:p w14:paraId="1D1D1333" w14:textId="77777777" w:rsidR="00FD7F2C" w:rsidRPr="00E04CED" w:rsidRDefault="00FD7F2C" w:rsidP="00FD7F2C">
      <w:pPr>
        <w:pStyle w:val="BodyText"/>
        <w:widowControl/>
        <w:kinsoku w:val="0"/>
        <w:overflowPunct w:val="0"/>
        <w:ind w:left="0"/>
        <w:rPr>
          <w:color w:val="000000" w:themeColor="text1"/>
        </w:rPr>
      </w:pPr>
      <w:r w:rsidRPr="00E04CED">
        <w:rPr>
          <w:color w:val="000000" w:themeColor="text1"/>
        </w:rPr>
        <w:lastRenderedPageBreak/>
        <w:t xml:space="preserve">Su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puede</w:t>
      </w:r>
      <w:proofErr w:type="spellEnd"/>
      <w:r w:rsidRPr="00E04CED">
        <w:rPr>
          <w:color w:val="000000" w:themeColor="text1"/>
        </w:rPr>
        <w:t xml:space="preserve"> </w:t>
      </w:r>
      <w:proofErr w:type="spellStart"/>
      <w:r w:rsidRPr="00E04CED">
        <w:rPr>
          <w:color w:val="000000" w:themeColor="text1"/>
        </w:rPr>
        <w:t>haber</w:t>
      </w:r>
      <w:proofErr w:type="spellEnd"/>
      <w:r w:rsidRPr="00E04CED">
        <w:rPr>
          <w:color w:val="000000" w:themeColor="text1"/>
        </w:rPr>
        <w:t xml:space="preserve"> </w:t>
      </w:r>
      <w:proofErr w:type="spellStart"/>
      <w:r w:rsidRPr="00E04CED">
        <w:rPr>
          <w:color w:val="000000" w:themeColor="text1"/>
        </w:rPr>
        <w:t>recibido</w:t>
      </w:r>
      <w:proofErr w:type="spellEnd"/>
      <w:r w:rsidRPr="00E04CED">
        <w:rPr>
          <w:color w:val="000000" w:themeColor="text1"/>
        </w:rPr>
        <w:t xml:space="preserve"> primero </w:t>
      </w:r>
      <w:proofErr w:type="spellStart"/>
      <w:r w:rsidRPr="00E04CED">
        <w:rPr>
          <w:color w:val="000000" w:themeColor="text1"/>
        </w:rPr>
        <w:t>otros</w:t>
      </w:r>
      <w:proofErr w:type="spellEnd"/>
      <w:r w:rsidRPr="00E04CED">
        <w:rPr>
          <w:color w:val="000000" w:themeColor="text1"/>
        </w:rPr>
        <w:t xml:space="preserve"> </w:t>
      </w:r>
      <w:proofErr w:type="spellStart"/>
      <w:r w:rsidRPr="00E04CED">
        <w:rPr>
          <w:color w:val="000000" w:themeColor="text1"/>
        </w:rPr>
        <w:t>medicamentos</w:t>
      </w:r>
      <w:proofErr w:type="spellEnd"/>
      <w:r w:rsidRPr="00E04CED">
        <w:rPr>
          <w:color w:val="000000" w:themeColor="text1"/>
        </w:rPr>
        <w:t xml:space="preserve">. Si </w:t>
      </w:r>
      <w:proofErr w:type="spellStart"/>
      <w:r w:rsidRPr="00E04CED">
        <w:rPr>
          <w:color w:val="000000" w:themeColor="text1"/>
        </w:rPr>
        <w:t>estos</w:t>
      </w:r>
      <w:proofErr w:type="spellEnd"/>
      <w:r w:rsidRPr="00E04CED">
        <w:rPr>
          <w:color w:val="000000" w:themeColor="text1"/>
        </w:rPr>
        <w:t xml:space="preserve"> </w:t>
      </w:r>
      <w:proofErr w:type="spellStart"/>
      <w:r w:rsidRPr="00E04CED">
        <w:rPr>
          <w:color w:val="000000" w:themeColor="text1"/>
        </w:rPr>
        <w:t>medicamentos</w:t>
      </w:r>
      <w:proofErr w:type="spellEnd"/>
      <w:r w:rsidRPr="00E04CED">
        <w:rPr>
          <w:color w:val="000000" w:themeColor="text1"/>
        </w:rPr>
        <w:t xml:space="preserve"> no </w:t>
      </w:r>
      <w:proofErr w:type="spellStart"/>
      <w:r w:rsidRPr="00E04CED">
        <w:rPr>
          <w:color w:val="000000" w:themeColor="text1"/>
        </w:rPr>
        <w:t>responden</w:t>
      </w:r>
      <w:proofErr w:type="spellEnd"/>
      <w:r w:rsidRPr="00E04CED">
        <w:rPr>
          <w:color w:val="000000" w:themeColor="text1"/>
        </w:rPr>
        <w:t xml:space="preserve"> </w:t>
      </w:r>
      <w:proofErr w:type="spellStart"/>
      <w:r w:rsidRPr="00E04CED">
        <w:rPr>
          <w:color w:val="000000" w:themeColor="text1"/>
        </w:rPr>
        <w:t>suficientemente</w:t>
      </w:r>
      <w:proofErr w:type="spellEnd"/>
      <w:r w:rsidRPr="00E04CED">
        <w:rPr>
          <w:color w:val="000000" w:themeColor="text1"/>
        </w:rPr>
        <w:t xml:space="preserve"> bien,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recibirá</w:t>
      </w:r>
      <w:proofErr w:type="spellEnd"/>
      <w:r w:rsidRPr="00E04CED">
        <w:rPr>
          <w:color w:val="000000" w:themeColor="text1"/>
        </w:rPr>
        <w:t xml:space="preserve"> </w:t>
      </w:r>
      <w:proofErr w:type="spellStart"/>
      <w:r w:rsidRPr="00E04CED">
        <w:rPr>
          <w:color w:val="000000" w:themeColor="text1"/>
        </w:rPr>
        <w:t>Amsparity</w:t>
      </w:r>
      <w:proofErr w:type="spellEnd"/>
      <w:r w:rsidRPr="00E04CED">
        <w:rPr>
          <w:color w:val="000000" w:themeColor="text1"/>
        </w:rPr>
        <w:t xml:space="preserve"> para </w:t>
      </w:r>
      <w:proofErr w:type="spellStart"/>
      <w:r w:rsidRPr="00E04CED">
        <w:rPr>
          <w:color w:val="000000" w:themeColor="text1"/>
        </w:rPr>
        <w:t>reducir</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signos</w:t>
      </w:r>
      <w:proofErr w:type="spellEnd"/>
      <w:r w:rsidRPr="00E04CED">
        <w:rPr>
          <w:color w:val="000000" w:themeColor="text1"/>
        </w:rPr>
        <w:t xml:space="preserve"> y </w:t>
      </w:r>
      <w:proofErr w:type="spellStart"/>
      <w:r w:rsidRPr="00E04CED">
        <w:rPr>
          <w:color w:val="000000" w:themeColor="text1"/>
        </w:rPr>
        <w:t>síntomas</w:t>
      </w:r>
      <w:proofErr w:type="spellEnd"/>
      <w:r w:rsidRPr="00E04CED">
        <w:rPr>
          <w:color w:val="000000" w:themeColor="text1"/>
        </w:rPr>
        <w:t xml:space="preserve"> de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enfermedad</w:t>
      </w:r>
      <w:proofErr w:type="spellEnd"/>
      <w:r w:rsidRPr="00E04CED">
        <w:rPr>
          <w:color w:val="000000" w:themeColor="text1"/>
        </w:rPr>
        <w:t>.</w:t>
      </w:r>
    </w:p>
    <w:p w14:paraId="7F764C7D" w14:textId="77777777" w:rsidR="00FD7F2C" w:rsidRPr="00E04CED" w:rsidRDefault="00FD7F2C" w:rsidP="00FD7F2C">
      <w:pPr>
        <w:pStyle w:val="BodyText"/>
        <w:widowControl/>
        <w:kinsoku w:val="0"/>
        <w:overflowPunct w:val="0"/>
        <w:ind w:left="0"/>
        <w:rPr>
          <w:color w:val="000000" w:themeColor="text1"/>
        </w:rPr>
      </w:pPr>
    </w:p>
    <w:p w14:paraId="786143C1" w14:textId="77777777" w:rsidR="00FD7F2C" w:rsidRPr="00E04CED" w:rsidRDefault="00FD7F2C" w:rsidP="00FD7F2C">
      <w:pPr>
        <w:pStyle w:val="BodyText"/>
        <w:widowControl/>
        <w:kinsoku w:val="0"/>
        <w:overflowPunct w:val="0"/>
        <w:ind w:left="0"/>
        <w:rPr>
          <w:color w:val="000000" w:themeColor="text1"/>
        </w:rPr>
      </w:pPr>
    </w:p>
    <w:p w14:paraId="46713621" w14:textId="77777777" w:rsidR="00FD7F2C" w:rsidRPr="00E04CED" w:rsidRDefault="00FD7F2C" w:rsidP="00215016">
      <w:pPr>
        <w:rPr>
          <w:b/>
          <w:color w:val="000000" w:themeColor="text1"/>
        </w:rPr>
      </w:pPr>
      <w:r w:rsidRPr="00E04CED">
        <w:rPr>
          <w:b/>
          <w:color w:val="000000" w:themeColor="text1"/>
        </w:rPr>
        <w:t>2.</w:t>
      </w:r>
      <w:r w:rsidRPr="00E04CED">
        <w:rPr>
          <w:b/>
          <w:color w:val="000000" w:themeColor="text1"/>
        </w:rPr>
        <w:tab/>
        <w:t xml:space="preserve">Qué necesita saber antes de que su hijo empiece a usar </w:t>
      </w:r>
      <w:proofErr w:type="spellStart"/>
      <w:r w:rsidRPr="00E04CED">
        <w:rPr>
          <w:b/>
          <w:color w:val="000000" w:themeColor="text1"/>
        </w:rPr>
        <w:t>Amsparity</w:t>
      </w:r>
      <w:proofErr w:type="spellEnd"/>
      <w:r w:rsidRPr="00E04CED">
        <w:rPr>
          <w:b/>
          <w:color w:val="000000" w:themeColor="text1"/>
        </w:rPr>
        <w:t xml:space="preserve">  </w:t>
      </w:r>
    </w:p>
    <w:p w14:paraId="003662F0" w14:textId="77777777" w:rsidR="00FD7F2C" w:rsidRPr="00E04CED" w:rsidRDefault="00FD7F2C" w:rsidP="00215016">
      <w:pPr>
        <w:rPr>
          <w:b/>
          <w:color w:val="000000" w:themeColor="text1"/>
        </w:rPr>
      </w:pPr>
    </w:p>
    <w:p w14:paraId="417E4796" w14:textId="77777777" w:rsidR="00FD7F2C" w:rsidRPr="00E04CED" w:rsidRDefault="00FD7F2C" w:rsidP="00215016">
      <w:pPr>
        <w:rPr>
          <w:b/>
          <w:color w:val="000000" w:themeColor="text1"/>
        </w:rPr>
      </w:pPr>
      <w:r w:rsidRPr="00E04CED">
        <w:rPr>
          <w:b/>
          <w:color w:val="000000" w:themeColor="text1"/>
        </w:rPr>
        <w:t xml:space="preserve">No use </w:t>
      </w:r>
      <w:proofErr w:type="spellStart"/>
      <w:r w:rsidRPr="00E04CED">
        <w:rPr>
          <w:b/>
          <w:color w:val="000000" w:themeColor="text1"/>
        </w:rPr>
        <w:t>Amsparity</w:t>
      </w:r>
      <w:proofErr w:type="spellEnd"/>
    </w:p>
    <w:p w14:paraId="248D1A64" w14:textId="77777777" w:rsidR="00FD7F2C" w:rsidRPr="00E04CED" w:rsidRDefault="00FD7F2C" w:rsidP="00215016">
      <w:pPr>
        <w:rPr>
          <w:b/>
          <w:bCs/>
          <w:color w:val="000000" w:themeColor="text1"/>
          <w:lang w:val="en-GB"/>
        </w:rPr>
      </w:pPr>
    </w:p>
    <w:p w14:paraId="543A2879" w14:textId="77777777" w:rsidR="00FD7F2C" w:rsidRPr="00E04CED" w:rsidRDefault="00FD7F2C" w:rsidP="006C5F35">
      <w:pPr>
        <w:pStyle w:val="BodyText"/>
        <w:widowControl/>
        <w:numPr>
          <w:ilvl w:val="1"/>
          <w:numId w:val="12"/>
        </w:numPr>
        <w:kinsoku w:val="0"/>
        <w:overflowPunct w:val="0"/>
        <w:autoSpaceDE w:val="0"/>
        <w:autoSpaceDN w:val="0"/>
        <w:adjustRightInd w:val="0"/>
        <w:ind w:left="562" w:hanging="562"/>
        <w:rPr>
          <w:color w:val="000000" w:themeColor="text1"/>
        </w:rPr>
      </w:pPr>
      <w:r w:rsidRPr="00E04CED">
        <w:rPr>
          <w:color w:val="000000" w:themeColor="text1"/>
        </w:rPr>
        <w:t xml:space="preserve">Si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es </w:t>
      </w:r>
      <w:proofErr w:type="spellStart"/>
      <w:r w:rsidRPr="00E04CED">
        <w:rPr>
          <w:color w:val="000000" w:themeColor="text1"/>
        </w:rPr>
        <w:t>alérgico</w:t>
      </w:r>
      <w:proofErr w:type="spellEnd"/>
      <w:r w:rsidRPr="00E04CED">
        <w:rPr>
          <w:color w:val="000000" w:themeColor="text1"/>
        </w:rPr>
        <w:t xml:space="preserve"> a adalimumab </w:t>
      </w:r>
      <w:proofErr w:type="spellStart"/>
      <w:r w:rsidRPr="00E04CED">
        <w:rPr>
          <w:color w:val="000000" w:themeColor="text1"/>
        </w:rPr>
        <w:t>o</w:t>
      </w:r>
      <w:proofErr w:type="spellEnd"/>
      <w:r w:rsidRPr="00E04CED">
        <w:rPr>
          <w:color w:val="000000" w:themeColor="text1"/>
        </w:rPr>
        <w:t xml:space="preserve"> a </w:t>
      </w:r>
      <w:proofErr w:type="spellStart"/>
      <w:r w:rsidRPr="00E04CED">
        <w:rPr>
          <w:color w:val="000000" w:themeColor="text1"/>
        </w:rPr>
        <w:t>alguno</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demás</w:t>
      </w:r>
      <w:proofErr w:type="spellEnd"/>
      <w:r w:rsidRPr="00E04CED">
        <w:rPr>
          <w:color w:val="000000" w:themeColor="text1"/>
        </w:rPr>
        <w:t xml:space="preserve"> </w:t>
      </w:r>
      <w:proofErr w:type="spellStart"/>
      <w:r w:rsidRPr="00E04CED">
        <w:rPr>
          <w:color w:val="000000" w:themeColor="text1"/>
        </w:rPr>
        <w:t>componentes</w:t>
      </w:r>
      <w:proofErr w:type="spellEnd"/>
      <w:r w:rsidRPr="00E04CED">
        <w:rPr>
          <w:color w:val="000000" w:themeColor="text1"/>
        </w:rPr>
        <w:t xml:space="preserve"> de </w:t>
      </w:r>
      <w:proofErr w:type="spellStart"/>
      <w:r w:rsidRPr="00E04CED">
        <w:rPr>
          <w:color w:val="000000" w:themeColor="text1"/>
        </w:rPr>
        <w:t>este</w:t>
      </w:r>
      <w:proofErr w:type="spellEnd"/>
      <w:r w:rsidRPr="00E04CED">
        <w:rPr>
          <w:color w:val="000000" w:themeColor="text1"/>
        </w:rPr>
        <w:t xml:space="preserve"> </w:t>
      </w:r>
      <w:proofErr w:type="spellStart"/>
      <w:r w:rsidRPr="00E04CED">
        <w:rPr>
          <w:color w:val="000000" w:themeColor="text1"/>
        </w:rPr>
        <w:t>medicamento</w:t>
      </w:r>
      <w:proofErr w:type="spellEnd"/>
      <w:r w:rsidRPr="00E04CED">
        <w:rPr>
          <w:color w:val="000000" w:themeColor="text1"/>
        </w:rPr>
        <w:t xml:space="preserve"> (</w:t>
      </w:r>
      <w:proofErr w:type="spellStart"/>
      <w:r w:rsidRPr="00E04CED">
        <w:rPr>
          <w:color w:val="000000" w:themeColor="text1"/>
        </w:rPr>
        <w:t>incluidos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sección</w:t>
      </w:r>
      <w:proofErr w:type="spellEnd"/>
      <w:r w:rsidRPr="00E04CED">
        <w:rPr>
          <w:color w:val="000000" w:themeColor="text1"/>
        </w:rPr>
        <w:t> 6).</w:t>
      </w:r>
    </w:p>
    <w:p w14:paraId="562F81FF" w14:textId="77777777" w:rsidR="00FD7F2C" w:rsidRPr="00E04CED" w:rsidRDefault="00FD7F2C" w:rsidP="00FD7F2C">
      <w:pPr>
        <w:pStyle w:val="BodyText"/>
        <w:widowControl/>
        <w:kinsoku w:val="0"/>
        <w:overflowPunct w:val="0"/>
        <w:ind w:left="562" w:hanging="562"/>
        <w:rPr>
          <w:color w:val="000000" w:themeColor="text1"/>
          <w:szCs w:val="21"/>
        </w:rPr>
      </w:pPr>
    </w:p>
    <w:p w14:paraId="779AFDE2" w14:textId="77777777" w:rsidR="00FD7F2C" w:rsidRPr="00E04CED" w:rsidRDefault="00FD7F2C" w:rsidP="006C5F35">
      <w:pPr>
        <w:pStyle w:val="BodyText"/>
        <w:widowControl/>
        <w:numPr>
          <w:ilvl w:val="1"/>
          <w:numId w:val="12"/>
        </w:numPr>
        <w:kinsoku w:val="0"/>
        <w:overflowPunct w:val="0"/>
        <w:autoSpaceDE w:val="0"/>
        <w:autoSpaceDN w:val="0"/>
        <w:adjustRightInd w:val="0"/>
        <w:ind w:left="562" w:hanging="562"/>
        <w:rPr>
          <w:color w:val="000000" w:themeColor="text1"/>
        </w:rPr>
      </w:pPr>
      <w:r w:rsidRPr="00E04CED">
        <w:rPr>
          <w:color w:val="000000" w:themeColor="text1"/>
        </w:rPr>
        <w:t xml:space="preserve">Si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tiene</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infección</w:t>
      </w:r>
      <w:proofErr w:type="spellEnd"/>
      <w:r w:rsidRPr="00E04CED">
        <w:rPr>
          <w:color w:val="000000" w:themeColor="text1"/>
        </w:rPr>
        <w:t xml:space="preserve"> grave, </w:t>
      </w:r>
      <w:proofErr w:type="spellStart"/>
      <w:r w:rsidRPr="00E04CED">
        <w:rPr>
          <w:color w:val="000000" w:themeColor="text1"/>
        </w:rPr>
        <w:t>incluida</w:t>
      </w:r>
      <w:proofErr w:type="spellEnd"/>
      <w:r w:rsidRPr="00E04CED">
        <w:rPr>
          <w:color w:val="000000" w:themeColor="text1"/>
        </w:rPr>
        <w:t xml:space="preserve"> tuberculosis </w:t>
      </w:r>
      <w:proofErr w:type="spellStart"/>
      <w:r w:rsidRPr="00E04CED">
        <w:rPr>
          <w:color w:val="000000" w:themeColor="text1"/>
        </w:rPr>
        <w:t>activa</w:t>
      </w:r>
      <w:proofErr w:type="spellEnd"/>
      <w:r w:rsidRPr="00E04CED">
        <w:rPr>
          <w:color w:val="000000" w:themeColor="text1"/>
        </w:rPr>
        <w:t>, sepsis (</w:t>
      </w:r>
      <w:proofErr w:type="spellStart"/>
      <w:r w:rsidRPr="00E04CED">
        <w:rPr>
          <w:color w:val="000000" w:themeColor="text1"/>
        </w:rPr>
        <w:t>envenenamiento</w:t>
      </w:r>
      <w:proofErr w:type="spellEnd"/>
      <w:r w:rsidRPr="00E04CED">
        <w:rPr>
          <w:color w:val="000000" w:themeColor="text1"/>
        </w:rPr>
        <w:t xml:space="preserve"> de la </w:t>
      </w:r>
      <w:proofErr w:type="spellStart"/>
      <w:r w:rsidRPr="00E04CED">
        <w:rPr>
          <w:color w:val="000000" w:themeColor="text1"/>
        </w:rPr>
        <w:t>sangre</w:t>
      </w:r>
      <w:proofErr w:type="spellEnd"/>
      <w:r w:rsidRPr="00E04CED">
        <w:rPr>
          <w:color w:val="000000" w:themeColor="text1"/>
        </w:rPr>
        <w:t xml:space="preserve">) o </w:t>
      </w:r>
      <w:proofErr w:type="spellStart"/>
      <w:r w:rsidRPr="00E04CED">
        <w:rPr>
          <w:color w:val="000000" w:themeColor="text1"/>
        </w:rPr>
        <w:t>infecciones</w:t>
      </w:r>
      <w:proofErr w:type="spellEnd"/>
      <w:r w:rsidRPr="00E04CED">
        <w:rPr>
          <w:color w:val="000000" w:themeColor="text1"/>
        </w:rPr>
        <w:t xml:space="preserve"> </w:t>
      </w:r>
      <w:proofErr w:type="spellStart"/>
      <w:r w:rsidRPr="00E04CED">
        <w:rPr>
          <w:color w:val="000000" w:themeColor="text1"/>
        </w:rPr>
        <w:t>oportunistas</w:t>
      </w:r>
      <w:proofErr w:type="spellEnd"/>
      <w:r w:rsidRPr="00E04CED">
        <w:rPr>
          <w:color w:val="000000" w:themeColor="text1"/>
        </w:rPr>
        <w:t xml:space="preserve"> (</w:t>
      </w:r>
      <w:proofErr w:type="spellStart"/>
      <w:r w:rsidRPr="00E04CED">
        <w:rPr>
          <w:color w:val="000000" w:themeColor="text1"/>
        </w:rPr>
        <w:t>infecciones</w:t>
      </w:r>
      <w:proofErr w:type="spellEnd"/>
      <w:r w:rsidRPr="00E04CED">
        <w:rPr>
          <w:color w:val="000000" w:themeColor="text1"/>
        </w:rPr>
        <w:t xml:space="preserve"> </w:t>
      </w:r>
      <w:proofErr w:type="spellStart"/>
      <w:r w:rsidRPr="00E04CED">
        <w:rPr>
          <w:color w:val="000000" w:themeColor="text1"/>
        </w:rPr>
        <w:t>inusuales</w:t>
      </w:r>
      <w:proofErr w:type="spellEnd"/>
      <w:r w:rsidRPr="00E04CED">
        <w:rPr>
          <w:color w:val="000000" w:themeColor="text1"/>
        </w:rPr>
        <w:t xml:space="preserve"> </w:t>
      </w:r>
      <w:proofErr w:type="spellStart"/>
      <w:r w:rsidRPr="00E04CED">
        <w:rPr>
          <w:color w:val="000000" w:themeColor="text1"/>
        </w:rPr>
        <w:t>asociadas</w:t>
      </w:r>
      <w:proofErr w:type="spellEnd"/>
      <w:r w:rsidRPr="00E04CED">
        <w:rPr>
          <w:color w:val="000000" w:themeColor="text1"/>
        </w:rPr>
        <w:t xml:space="preserve"> con un </w:t>
      </w:r>
      <w:proofErr w:type="spellStart"/>
      <w:r w:rsidRPr="00E04CED">
        <w:rPr>
          <w:color w:val="000000" w:themeColor="text1"/>
        </w:rPr>
        <w:t>sistema</w:t>
      </w:r>
      <w:proofErr w:type="spellEnd"/>
      <w:r w:rsidRPr="00E04CED">
        <w:rPr>
          <w:color w:val="000000" w:themeColor="text1"/>
        </w:rPr>
        <w:t xml:space="preserve"> </w:t>
      </w:r>
      <w:proofErr w:type="spellStart"/>
      <w:r w:rsidRPr="00E04CED">
        <w:rPr>
          <w:color w:val="000000" w:themeColor="text1"/>
        </w:rPr>
        <w:t>inmunitario</w:t>
      </w:r>
      <w:proofErr w:type="spellEnd"/>
      <w:r w:rsidRPr="00E04CED">
        <w:rPr>
          <w:color w:val="000000" w:themeColor="text1"/>
        </w:rPr>
        <w:t xml:space="preserve"> </w:t>
      </w:r>
      <w:proofErr w:type="spellStart"/>
      <w:r w:rsidRPr="00E04CED">
        <w:rPr>
          <w:color w:val="000000" w:themeColor="text1"/>
        </w:rPr>
        <w:t>debilitado</w:t>
      </w:r>
      <w:proofErr w:type="spellEnd"/>
      <w:r w:rsidRPr="00E04CED">
        <w:rPr>
          <w:color w:val="000000" w:themeColor="text1"/>
        </w:rPr>
        <w:t xml:space="preserve">). Es </w:t>
      </w:r>
      <w:proofErr w:type="spellStart"/>
      <w:r w:rsidRPr="00E04CED">
        <w:rPr>
          <w:color w:val="000000" w:themeColor="text1"/>
        </w:rPr>
        <w:t>importante</w:t>
      </w:r>
      <w:proofErr w:type="spellEnd"/>
      <w:r w:rsidRPr="00E04CED">
        <w:rPr>
          <w:color w:val="000000" w:themeColor="text1"/>
        </w:rPr>
        <w:t xml:space="preserve"> que </w:t>
      </w:r>
      <w:proofErr w:type="spellStart"/>
      <w:r w:rsidRPr="00E04CED">
        <w:rPr>
          <w:color w:val="000000" w:themeColor="text1"/>
        </w:rPr>
        <w:t>informe</w:t>
      </w:r>
      <w:proofErr w:type="spellEnd"/>
      <w:r w:rsidRPr="00E04CED">
        <w:rPr>
          <w:color w:val="000000" w:themeColor="text1"/>
        </w:rPr>
        <w:t xml:space="preserve"> al </w:t>
      </w:r>
      <w:proofErr w:type="spellStart"/>
      <w:r w:rsidRPr="00E04CED">
        <w:rPr>
          <w:color w:val="000000" w:themeColor="text1"/>
        </w:rPr>
        <w:t>médico</w:t>
      </w:r>
      <w:proofErr w:type="spellEnd"/>
      <w:r w:rsidRPr="00E04CED">
        <w:rPr>
          <w:color w:val="000000" w:themeColor="text1"/>
        </w:rPr>
        <w:t xml:space="preserve"> de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si</w:t>
      </w:r>
      <w:proofErr w:type="spellEnd"/>
      <w:r w:rsidRPr="00E04CED">
        <w:rPr>
          <w:color w:val="000000" w:themeColor="text1"/>
        </w:rPr>
        <w:t xml:space="preserve"> </w:t>
      </w:r>
      <w:proofErr w:type="spellStart"/>
      <w:r w:rsidRPr="00E04CED">
        <w:rPr>
          <w:color w:val="000000" w:themeColor="text1"/>
        </w:rPr>
        <w:t>presenta</w:t>
      </w:r>
      <w:proofErr w:type="spellEnd"/>
      <w:r w:rsidRPr="00E04CED">
        <w:rPr>
          <w:color w:val="000000" w:themeColor="text1"/>
        </w:rPr>
        <w:t xml:space="preserve"> </w:t>
      </w:r>
      <w:proofErr w:type="spellStart"/>
      <w:r w:rsidRPr="00E04CED">
        <w:rPr>
          <w:color w:val="000000" w:themeColor="text1"/>
        </w:rPr>
        <w:t>síntomas</w:t>
      </w:r>
      <w:proofErr w:type="spellEnd"/>
      <w:r w:rsidRPr="00E04CED">
        <w:rPr>
          <w:color w:val="000000" w:themeColor="text1"/>
        </w:rPr>
        <w:t xml:space="preserve"> de </w:t>
      </w:r>
      <w:proofErr w:type="spellStart"/>
      <w:r w:rsidRPr="00E04CED">
        <w:rPr>
          <w:color w:val="000000" w:themeColor="text1"/>
        </w:rPr>
        <w:t>infección</w:t>
      </w:r>
      <w:proofErr w:type="spellEnd"/>
      <w:r w:rsidRPr="00E04CED">
        <w:rPr>
          <w:color w:val="000000" w:themeColor="text1"/>
        </w:rPr>
        <w:t xml:space="preserve"> </w:t>
      </w:r>
      <w:proofErr w:type="spellStart"/>
      <w:r w:rsidRPr="00E04CED">
        <w:rPr>
          <w:color w:val="000000" w:themeColor="text1"/>
        </w:rPr>
        <w:t>como</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t>ejemplo</w:t>
      </w:r>
      <w:proofErr w:type="spellEnd"/>
      <w:r w:rsidRPr="00E04CED">
        <w:rPr>
          <w:color w:val="000000" w:themeColor="text1"/>
        </w:rPr>
        <w:t xml:space="preserve">, </w:t>
      </w:r>
      <w:proofErr w:type="spellStart"/>
      <w:r w:rsidRPr="00E04CED">
        <w:rPr>
          <w:color w:val="000000" w:themeColor="text1"/>
        </w:rPr>
        <w:t>fiebre</w:t>
      </w:r>
      <w:proofErr w:type="spellEnd"/>
      <w:r w:rsidRPr="00E04CED">
        <w:rPr>
          <w:color w:val="000000" w:themeColor="text1"/>
        </w:rPr>
        <w:t xml:space="preserve">, </w:t>
      </w:r>
      <w:proofErr w:type="spellStart"/>
      <w:r w:rsidRPr="00E04CED">
        <w:rPr>
          <w:color w:val="000000" w:themeColor="text1"/>
        </w:rPr>
        <w:t>heridas</w:t>
      </w:r>
      <w:proofErr w:type="spellEnd"/>
      <w:r w:rsidRPr="00E04CED">
        <w:rPr>
          <w:color w:val="000000" w:themeColor="text1"/>
        </w:rPr>
        <w:t xml:space="preserve">, </w:t>
      </w:r>
      <w:proofErr w:type="spellStart"/>
      <w:r w:rsidRPr="00E04CED">
        <w:rPr>
          <w:color w:val="000000" w:themeColor="text1"/>
        </w:rPr>
        <w:t>cansancio</w:t>
      </w:r>
      <w:proofErr w:type="spellEnd"/>
      <w:r w:rsidRPr="00E04CED">
        <w:rPr>
          <w:color w:val="000000" w:themeColor="text1"/>
        </w:rPr>
        <w:t xml:space="preserve"> o </w:t>
      </w:r>
      <w:proofErr w:type="spellStart"/>
      <w:r w:rsidRPr="00E04CED">
        <w:rPr>
          <w:color w:val="000000" w:themeColor="text1"/>
        </w:rPr>
        <w:t>problemas</w:t>
      </w:r>
      <w:proofErr w:type="spellEnd"/>
      <w:r w:rsidRPr="00E04CED">
        <w:rPr>
          <w:color w:val="000000" w:themeColor="text1"/>
        </w:rPr>
        <w:t xml:space="preserve"> </w:t>
      </w:r>
      <w:proofErr w:type="spellStart"/>
      <w:r w:rsidRPr="00E04CED">
        <w:rPr>
          <w:color w:val="000000" w:themeColor="text1"/>
        </w:rPr>
        <w:t>dentales</w:t>
      </w:r>
      <w:proofErr w:type="spellEnd"/>
      <w:r w:rsidRPr="00E04CED">
        <w:rPr>
          <w:color w:val="000000" w:themeColor="text1"/>
        </w:rPr>
        <w:t xml:space="preserve"> (</w:t>
      </w:r>
      <w:proofErr w:type="spellStart"/>
      <w:r w:rsidRPr="00E04CED">
        <w:rPr>
          <w:color w:val="000000" w:themeColor="text1"/>
          <w:lang w:val="es-ES_tradnl"/>
        </w:rPr>
        <w:t>ve</w:t>
      </w:r>
      <w:proofErr w:type="spellEnd"/>
      <w:r w:rsidRPr="00E04CED">
        <w:rPr>
          <w:color w:val="000000" w:themeColor="text1"/>
        </w:rPr>
        <w:t>r “</w:t>
      </w:r>
      <w:proofErr w:type="spellStart"/>
      <w:r w:rsidRPr="00E04CED">
        <w:rPr>
          <w:color w:val="000000" w:themeColor="text1"/>
        </w:rPr>
        <w:t>Advertencias</w:t>
      </w:r>
      <w:proofErr w:type="spellEnd"/>
      <w:r w:rsidRPr="00E04CED">
        <w:rPr>
          <w:color w:val="000000" w:themeColor="text1"/>
        </w:rPr>
        <w:t xml:space="preserve"> y </w:t>
      </w:r>
      <w:proofErr w:type="spellStart"/>
      <w:r w:rsidRPr="00E04CED">
        <w:rPr>
          <w:color w:val="000000" w:themeColor="text1"/>
        </w:rPr>
        <w:t>precauciones</w:t>
      </w:r>
      <w:proofErr w:type="spellEnd"/>
      <w:r w:rsidRPr="00E04CED">
        <w:rPr>
          <w:color w:val="000000" w:themeColor="text1"/>
        </w:rPr>
        <w:t>”).</w:t>
      </w:r>
    </w:p>
    <w:p w14:paraId="100AB6AC" w14:textId="77777777" w:rsidR="00FD7F2C" w:rsidRPr="00E04CED" w:rsidRDefault="00FD7F2C" w:rsidP="00FD7F2C">
      <w:pPr>
        <w:pStyle w:val="BodyText"/>
        <w:widowControl/>
        <w:kinsoku w:val="0"/>
        <w:overflowPunct w:val="0"/>
        <w:ind w:left="562" w:hanging="562"/>
        <w:rPr>
          <w:color w:val="000000" w:themeColor="text1"/>
        </w:rPr>
      </w:pPr>
    </w:p>
    <w:p w14:paraId="060EA9CC" w14:textId="77777777" w:rsidR="00FD7F2C" w:rsidRPr="00E04CED" w:rsidRDefault="00FD7F2C" w:rsidP="006C5F35">
      <w:pPr>
        <w:pStyle w:val="BodyText"/>
        <w:widowControl/>
        <w:numPr>
          <w:ilvl w:val="1"/>
          <w:numId w:val="12"/>
        </w:numPr>
        <w:kinsoku w:val="0"/>
        <w:overflowPunct w:val="0"/>
        <w:autoSpaceDE w:val="0"/>
        <w:autoSpaceDN w:val="0"/>
        <w:adjustRightInd w:val="0"/>
        <w:ind w:left="562" w:hanging="562"/>
        <w:rPr>
          <w:color w:val="000000" w:themeColor="text1"/>
        </w:rPr>
      </w:pPr>
      <w:r w:rsidRPr="00E04CED">
        <w:rPr>
          <w:color w:val="000000" w:themeColor="text1"/>
        </w:rPr>
        <w:t xml:space="preserve">Si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padece</w:t>
      </w:r>
      <w:proofErr w:type="spellEnd"/>
      <w:r w:rsidRPr="00E04CED">
        <w:rPr>
          <w:color w:val="000000" w:themeColor="text1"/>
        </w:rPr>
        <w:t xml:space="preserve"> </w:t>
      </w:r>
      <w:proofErr w:type="spellStart"/>
      <w:r w:rsidRPr="00E04CED">
        <w:rPr>
          <w:color w:val="000000" w:themeColor="text1"/>
        </w:rPr>
        <w:t>insuficiencia</w:t>
      </w:r>
      <w:proofErr w:type="spellEnd"/>
      <w:r w:rsidRPr="00E04CED">
        <w:rPr>
          <w:color w:val="000000" w:themeColor="text1"/>
        </w:rPr>
        <w:t xml:space="preserve"> </w:t>
      </w:r>
      <w:proofErr w:type="spellStart"/>
      <w:r w:rsidRPr="00E04CED">
        <w:rPr>
          <w:color w:val="000000" w:themeColor="text1"/>
        </w:rPr>
        <w:t>cardiaca</w:t>
      </w:r>
      <w:proofErr w:type="spellEnd"/>
      <w:r w:rsidRPr="00E04CED">
        <w:rPr>
          <w:color w:val="000000" w:themeColor="text1"/>
        </w:rPr>
        <w:t xml:space="preserve"> </w:t>
      </w:r>
      <w:proofErr w:type="spellStart"/>
      <w:r w:rsidRPr="00E04CED">
        <w:rPr>
          <w:color w:val="000000" w:themeColor="text1"/>
        </w:rPr>
        <w:t>moderada</w:t>
      </w:r>
      <w:proofErr w:type="spellEnd"/>
      <w:r w:rsidRPr="00E04CED">
        <w:rPr>
          <w:color w:val="000000" w:themeColor="text1"/>
        </w:rPr>
        <w:t xml:space="preserve"> o grave. Es </w:t>
      </w:r>
      <w:proofErr w:type="spellStart"/>
      <w:r w:rsidRPr="00E04CED">
        <w:rPr>
          <w:color w:val="000000" w:themeColor="text1"/>
        </w:rPr>
        <w:t>importante</w:t>
      </w:r>
      <w:proofErr w:type="spellEnd"/>
      <w:r w:rsidRPr="00E04CED">
        <w:rPr>
          <w:color w:val="000000" w:themeColor="text1"/>
        </w:rPr>
        <w:t xml:space="preserve"> que le </w:t>
      </w:r>
      <w:proofErr w:type="spellStart"/>
      <w:r w:rsidRPr="00E04CED">
        <w:rPr>
          <w:color w:val="000000" w:themeColor="text1"/>
        </w:rPr>
        <w:t>diga</w:t>
      </w:r>
      <w:proofErr w:type="spellEnd"/>
      <w:r w:rsidRPr="00E04CED">
        <w:rPr>
          <w:color w:val="000000" w:themeColor="text1"/>
        </w:rPr>
        <w:t xml:space="preserve"> a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médico</w:t>
      </w:r>
      <w:proofErr w:type="spellEnd"/>
      <w:r w:rsidRPr="00E04CED">
        <w:rPr>
          <w:color w:val="000000" w:themeColor="text1"/>
        </w:rPr>
        <w:t xml:space="preserve"> </w:t>
      </w:r>
      <w:proofErr w:type="spellStart"/>
      <w:r w:rsidRPr="00E04CED">
        <w:rPr>
          <w:color w:val="000000" w:themeColor="text1"/>
        </w:rPr>
        <w:t>si</w:t>
      </w:r>
      <w:proofErr w:type="spellEnd"/>
      <w:r w:rsidRPr="00E04CED">
        <w:rPr>
          <w:color w:val="000000" w:themeColor="text1"/>
        </w:rPr>
        <w:t xml:space="preserv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ha </w:t>
      </w:r>
      <w:proofErr w:type="spellStart"/>
      <w:r w:rsidRPr="00E04CED">
        <w:rPr>
          <w:color w:val="000000" w:themeColor="text1"/>
        </w:rPr>
        <w:t>tenido</w:t>
      </w:r>
      <w:proofErr w:type="spellEnd"/>
      <w:r w:rsidRPr="00E04CED">
        <w:rPr>
          <w:color w:val="000000" w:themeColor="text1"/>
        </w:rPr>
        <w:t xml:space="preserve"> o </w:t>
      </w:r>
      <w:proofErr w:type="spellStart"/>
      <w:r w:rsidRPr="00E04CED">
        <w:rPr>
          <w:color w:val="000000" w:themeColor="text1"/>
        </w:rPr>
        <w:t>tiene</w:t>
      </w:r>
      <w:proofErr w:type="spellEnd"/>
      <w:r w:rsidRPr="00E04CED">
        <w:rPr>
          <w:color w:val="000000" w:themeColor="text1"/>
        </w:rPr>
        <w:t xml:space="preserve"> </w:t>
      </w:r>
      <w:proofErr w:type="spellStart"/>
      <w:r w:rsidRPr="00E04CED">
        <w:rPr>
          <w:color w:val="000000" w:themeColor="text1"/>
        </w:rPr>
        <w:t>algún</w:t>
      </w:r>
      <w:proofErr w:type="spellEnd"/>
      <w:r w:rsidRPr="00E04CED">
        <w:rPr>
          <w:color w:val="000000" w:themeColor="text1"/>
        </w:rPr>
        <w:t xml:space="preserve"> </w:t>
      </w:r>
      <w:proofErr w:type="spellStart"/>
      <w:r w:rsidRPr="00E04CED">
        <w:rPr>
          <w:color w:val="000000" w:themeColor="text1"/>
        </w:rPr>
        <w:t>problema</w:t>
      </w:r>
      <w:proofErr w:type="spellEnd"/>
      <w:r w:rsidRPr="00E04CED">
        <w:rPr>
          <w:color w:val="000000" w:themeColor="text1"/>
        </w:rPr>
        <w:t xml:space="preserve"> </w:t>
      </w:r>
      <w:proofErr w:type="spellStart"/>
      <w:r w:rsidRPr="00E04CED">
        <w:rPr>
          <w:color w:val="000000" w:themeColor="text1"/>
        </w:rPr>
        <w:t>cardiaco</w:t>
      </w:r>
      <w:proofErr w:type="spellEnd"/>
      <w:r w:rsidRPr="00E04CED">
        <w:rPr>
          <w:color w:val="000000" w:themeColor="text1"/>
        </w:rPr>
        <w:t xml:space="preserve"> serio (</w:t>
      </w:r>
      <w:proofErr w:type="spellStart"/>
      <w:r w:rsidRPr="00E04CED">
        <w:rPr>
          <w:color w:val="000000" w:themeColor="text1"/>
        </w:rPr>
        <w:t>ver</w:t>
      </w:r>
      <w:proofErr w:type="spellEnd"/>
      <w:r w:rsidRPr="00E04CED">
        <w:rPr>
          <w:color w:val="000000" w:themeColor="text1"/>
        </w:rPr>
        <w:t xml:space="preserve"> “</w:t>
      </w:r>
      <w:proofErr w:type="spellStart"/>
      <w:r w:rsidRPr="00E04CED">
        <w:rPr>
          <w:color w:val="000000" w:themeColor="text1"/>
        </w:rPr>
        <w:t>Advertencias</w:t>
      </w:r>
      <w:proofErr w:type="spellEnd"/>
      <w:r w:rsidRPr="00E04CED">
        <w:rPr>
          <w:color w:val="000000" w:themeColor="text1"/>
        </w:rPr>
        <w:t xml:space="preserve"> y </w:t>
      </w:r>
      <w:proofErr w:type="spellStart"/>
      <w:r w:rsidRPr="00E04CED">
        <w:rPr>
          <w:color w:val="000000" w:themeColor="text1"/>
        </w:rPr>
        <w:t>precauciones</w:t>
      </w:r>
      <w:proofErr w:type="spellEnd"/>
      <w:r w:rsidRPr="00E04CED">
        <w:rPr>
          <w:color w:val="000000" w:themeColor="text1"/>
        </w:rPr>
        <w:t>”).</w:t>
      </w:r>
    </w:p>
    <w:p w14:paraId="7B94AB42" w14:textId="77777777" w:rsidR="00FD7F2C" w:rsidRPr="00E04CED" w:rsidRDefault="00FD7F2C" w:rsidP="00FD7F2C">
      <w:pPr>
        <w:pStyle w:val="BodyText"/>
        <w:widowControl/>
        <w:kinsoku w:val="0"/>
        <w:overflowPunct w:val="0"/>
        <w:ind w:left="562" w:hanging="562"/>
        <w:rPr>
          <w:color w:val="000000" w:themeColor="text1"/>
        </w:rPr>
      </w:pPr>
    </w:p>
    <w:p w14:paraId="117AED01" w14:textId="77777777" w:rsidR="00FD7F2C" w:rsidRPr="00E04CED" w:rsidRDefault="00FD7F2C" w:rsidP="00215016">
      <w:pPr>
        <w:rPr>
          <w:b/>
          <w:color w:val="000000" w:themeColor="text1"/>
        </w:rPr>
      </w:pPr>
      <w:r w:rsidRPr="00E04CED">
        <w:rPr>
          <w:b/>
          <w:color w:val="000000" w:themeColor="text1"/>
        </w:rPr>
        <w:t>Advertencias y precauciones</w:t>
      </w:r>
    </w:p>
    <w:p w14:paraId="33E2F3BD" w14:textId="77777777" w:rsidR="00FD7F2C" w:rsidRPr="00E04CED" w:rsidRDefault="00FD7F2C" w:rsidP="00FD7F2C">
      <w:pPr>
        <w:pStyle w:val="BodyText"/>
        <w:keepNext/>
        <w:widowControl/>
        <w:kinsoku w:val="0"/>
        <w:overflowPunct w:val="0"/>
        <w:ind w:left="0"/>
        <w:rPr>
          <w:b/>
          <w:bCs/>
          <w:color w:val="000000" w:themeColor="text1"/>
          <w:szCs w:val="21"/>
        </w:rPr>
      </w:pPr>
    </w:p>
    <w:p w14:paraId="24AD723A" w14:textId="77777777" w:rsidR="00FD7F2C" w:rsidRPr="00E04CED" w:rsidRDefault="00FD7F2C" w:rsidP="00FD7F2C">
      <w:pPr>
        <w:pStyle w:val="BodyText"/>
        <w:widowControl/>
        <w:tabs>
          <w:tab w:val="left" w:pos="6480"/>
        </w:tabs>
        <w:kinsoku w:val="0"/>
        <w:overflowPunct w:val="0"/>
        <w:ind w:left="0"/>
        <w:rPr>
          <w:color w:val="000000" w:themeColor="text1"/>
        </w:rPr>
      </w:pPr>
      <w:proofErr w:type="spellStart"/>
      <w:r w:rsidRPr="00E04CED">
        <w:rPr>
          <w:color w:val="000000" w:themeColor="text1"/>
        </w:rPr>
        <w:t>Consulte</w:t>
      </w:r>
      <w:proofErr w:type="spellEnd"/>
      <w:r w:rsidRPr="00E04CED">
        <w:rPr>
          <w:color w:val="000000" w:themeColor="text1"/>
        </w:rPr>
        <w:t xml:space="preserve"> al </w:t>
      </w:r>
      <w:proofErr w:type="spellStart"/>
      <w:r w:rsidRPr="00E04CED">
        <w:rPr>
          <w:color w:val="000000" w:themeColor="text1"/>
        </w:rPr>
        <w:t>médico</w:t>
      </w:r>
      <w:proofErr w:type="spellEnd"/>
      <w:r w:rsidRPr="00E04CED">
        <w:rPr>
          <w:color w:val="000000" w:themeColor="text1"/>
        </w:rPr>
        <w:t xml:space="preserve"> de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o </w:t>
      </w:r>
      <w:proofErr w:type="spellStart"/>
      <w:r w:rsidRPr="00E04CED">
        <w:rPr>
          <w:color w:val="000000" w:themeColor="text1"/>
        </w:rPr>
        <w:t>farmacéutico</w:t>
      </w:r>
      <w:proofErr w:type="spellEnd"/>
      <w:r w:rsidRPr="00E04CED">
        <w:rPr>
          <w:color w:val="000000" w:themeColor="text1"/>
        </w:rPr>
        <w:t xml:space="preserve"> antes de </w:t>
      </w:r>
      <w:proofErr w:type="spellStart"/>
      <w:r w:rsidRPr="00E04CED">
        <w:rPr>
          <w:color w:val="000000" w:themeColor="text1"/>
        </w:rPr>
        <w:t>empezar</w:t>
      </w:r>
      <w:proofErr w:type="spellEnd"/>
      <w:r w:rsidRPr="00E04CED">
        <w:rPr>
          <w:color w:val="000000" w:themeColor="text1"/>
        </w:rPr>
        <w:t xml:space="preserve"> a usar </w:t>
      </w:r>
      <w:proofErr w:type="spellStart"/>
      <w:r w:rsidRPr="00E04CED">
        <w:rPr>
          <w:color w:val="000000" w:themeColor="text1"/>
        </w:rPr>
        <w:t>Amsparity</w:t>
      </w:r>
      <w:proofErr w:type="spellEnd"/>
      <w:r w:rsidRPr="00E04CED">
        <w:rPr>
          <w:color w:val="000000" w:themeColor="text1"/>
        </w:rPr>
        <w:t xml:space="preserve">. </w:t>
      </w:r>
    </w:p>
    <w:p w14:paraId="2D03E95F" w14:textId="77777777" w:rsidR="00FD7F2C" w:rsidRPr="00E04CED" w:rsidRDefault="00FD7F2C" w:rsidP="00FD7F2C">
      <w:pPr>
        <w:pStyle w:val="BodyText"/>
        <w:widowControl/>
        <w:tabs>
          <w:tab w:val="left" w:pos="720"/>
        </w:tabs>
        <w:ind w:left="0"/>
        <w:rPr>
          <w:color w:val="000000" w:themeColor="text1"/>
        </w:rPr>
      </w:pPr>
    </w:p>
    <w:p w14:paraId="0A1CB43C" w14:textId="77777777" w:rsidR="00FD7F2C" w:rsidRPr="00E04CED" w:rsidRDefault="00FD7F2C" w:rsidP="00FD7F2C">
      <w:pPr>
        <w:pStyle w:val="BodyText"/>
        <w:widowControl/>
        <w:tabs>
          <w:tab w:val="left" w:pos="720"/>
        </w:tabs>
        <w:ind w:left="0"/>
        <w:rPr>
          <w:color w:val="000000" w:themeColor="text1"/>
        </w:rPr>
      </w:pPr>
      <w:r w:rsidRPr="00E04CED">
        <w:rPr>
          <w:color w:val="000000" w:themeColor="text1"/>
        </w:rPr>
        <w:t xml:space="preserve">Es </w:t>
      </w:r>
      <w:proofErr w:type="spellStart"/>
      <w:r w:rsidRPr="00E04CED">
        <w:rPr>
          <w:color w:val="000000" w:themeColor="text1"/>
        </w:rPr>
        <w:t>importante</w:t>
      </w:r>
      <w:proofErr w:type="spellEnd"/>
      <w:r w:rsidRPr="00E04CED">
        <w:rPr>
          <w:color w:val="000000" w:themeColor="text1"/>
        </w:rPr>
        <w:t xml:space="preserve"> que </w:t>
      </w:r>
      <w:proofErr w:type="spellStart"/>
      <w:r w:rsidRPr="00E04CED">
        <w:rPr>
          <w:color w:val="000000" w:themeColor="text1"/>
        </w:rPr>
        <w:t>usted</w:t>
      </w:r>
      <w:proofErr w:type="spellEnd"/>
      <w:r w:rsidRPr="00E04CED">
        <w:rPr>
          <w:color w:val="000000" w:themeColor="text1"/>
        </w:rPr>
        <w:t xml:space="preserve"> y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médico</w:t>
      </w:r>
      <w:proofErr w:type="spellEnd"/>
      <w:r w:rsidRPr="00E04CED">
        <w:rPr>
          <w:color w:val="000000" w:themeColor="text1"/>
        </w:rPr>
        <w:t xml:space="preserve"> de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anoten</w:t>
      </w:r>
      <w:proofErr w:type="spellEnd"/>
      <w:r w:rsidRPr="00E04CED">
        <w:rPr>
          <w:color w:val="000000" w:themeColor="text1"/>
        </w:rPr>
        <w:t xml:space="preserve"> la </w:t>
      </w:r>
      <w:proofErr w:type="spellStart"/>
      <w:r w:rsidRPr="00E04CED">
        <w:rPr>
          <w:color w:val="000000" w:themeColor="text1"/>
        </w:rPr>
        <w:t>marca</w:t>
      </w:r>
      <w:proofErr w:type="spellEnd"/>
      <w:r w:rsidRPr="00E04CED">
        <w:rPr>
          <w:color w:val="000000" w:themeColor="text1"/>
        </w:rPr>
        <w:t xml:space="preserve"> y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número</w:t>
      </w:r>
      <w:proofErr w:type="spellEnd"/>
      <w:r w:rsidRPr="00E04CED">
        <w:rPr>
          <w:color w:val="000000" w:themeColor="text1"/>
        </w:rPr>
        <w:t xml:space="preserve"> de </w:t>
      </w:r>
      <w:proofErr w:type="spellStart"/>
      <w:r w:rsidRPr="00E04CED">
        <w:rPr>
          <w:color w:val="000000" w:themeColor="text1"/>
        </w:rPr>
        <w:t>lote</w:t>
      </w:r>
      <w:proofErr w:type="spellEnd"/>
      <w:r w:rsidRPr="00E04CED">
        <w:rPr>
          <w:color w:val="000000" w:themeColor="text1"/>
        </w:rPr>
        <w:t xml:space="preserve"> del </w:t>
      </w:r>
      <w:proofErr w:type="spellStart"/>
      <w:r w:rsidRPr="00E04CED">
        <w:rPr>
          <w:color w:val="000000" w:themeColor="text1"/>
        </w:rPr>
        <w:t>medicamento</w:t>
      </w:r>
      <w:proofErr w:type="spellEnd"/>
      <w:r w:rsidRPr="00E04CED">
        <w:rPr>
          <w:color w:val="000000" w:themeColor="text1"/>
        </w:rPr>
        <w:t xml:space="preserve"> de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w:t>
      </w:r>
    </w:p>
    <w:p w14:paraId="0A3B29A8" w14:textId="77777777" w:rsidR="00FD7F2C" w:rsidRPr="00E04CED" w:rsidRDefault="00FD7F2C" w:rsidP="00FD7F2C">
      <w:pPr>
        <w:pStyle w:val="BodyText"/>
        <w:widowControl/>
        <w:tabs>
          <w:tab w:val="left" w:pos="6480"/>
        </w:tabs>
        <w:kinsoku w:val="0"/>
        <w:overflowPunct w:val="0"/>
        <w:ind w:left="0"/>
        <w:rPr>
          <w:color w:val="000000" w:themeColor="text1"/>
        </w:rPr>
      </w:pPr>
    </w:p>
    <w:p w14:paraId="1AB9CCED" w14:textId="77777777" w:rsidR="00FD7F2C" w:rsidRPr="00E04CED" w:rsidRDefault="00FD7F2C" w:rsidP="00FD7F2C">
      <w:pPr>
        <w:pStyle w:val="BodyText"/>
        <w:widowControl/>
        <w:tabs>
          <w:tab w:val="left" w:pos="6480"/>
        </w:tabs>
        <w:kinsoku w:val="0"/>
        <w:overflowPunct w:val="0"/>
        <w:ind w:left="0"/>
        <w:rPr>
          <w:color w:val="000000" w:themeColor="text1"/>
          <w:u w:val="single"/>
        </w:rPr>
      </w:pPr>
      <w:proofErr w:type="spellStart"/>
      <w:r w:rsidRPr="00E04CED">
        <w:rPr>
          <w:color w:val="000000" w:themeColor="text1"/>
          <w:u w:val="single"/>
        </w:rPr>
        <w:t>Reacciones</w:t>
      </w:r>
      <w:proofErr w:type="spellEnd"/>
      <w:r w:rsidRPr="00E04CED">
        <w:rPr>
          <w:color w:val="000000" w:themeColor="text1"/>
          <w:u w:val="single"/>
        </w:rPr>
        <w:t xml:space="preserve"> </w:t>
      </w:r>
      <w:proofErr w:type="spellStart"/>
      <w:r w:rsidRPr="00E04CED">
        <w:rPr>
          <w:color w:val="000000" w:themeColor="text1"/>
          <w:u w:val="single"/>
        </w:rPr>
        <w:t>alérgicas</w:t>
      </w:r>
      <w:proofErr w:type="spellEnd"/>
    </w:p>
    <w:p w14:paraId="64F77118" w14:textId="77777777" w:rsidR="00FD7F2C" w:rsidRPr="00E04CED" w:rsidRDefault="00FD7F2C" w:rsidP="00FD7F2C">
      <w:pPr>
        <w:pStyle w:val="BodyText"/>
        <w:widowControl/>
        <w:tabs>
          <w:tab w:val="left" w:pos="6480"/>
        </w:tabs>
        <w:kinsoku w:val="0"/>
        <w:overflowPunct w:val="0"/>
        <w:ind w:left="0"/>
        <w:rPr>
          <w:color w:val="000000" w:themeColor="text1"/>
          <w:lang w:val="en-GB"/>
        </w:rPr>
      </w:pPr>
    </w:p>
    <w:p w14:paraId="03BA8D20" w14:textId="77777777" w:rsidR="00FD7F2C" w:rsidRPr="00E04CED" w:rsidRDefault="00FD7F2C" w:rsidP="006C5F35">
      <w:pPr>
        <w:pStyle w:val="BodyText"/>
        <w:widowControl/>
        <w:numPr>
          <w:ilvl w:val="1"/>
          <w:numId w:val="12"/>
        </w:numPr>
        <w:kinsoku w:val="0"/>
        <w:overflowPunct w:val="0"/>
        <w:autoSpaceDE w:val="0"/>
        <w:autoSpaceDN w:val="0"/>
        <w:adjustRightInd w:val="0"/>
        <w:ind w:left="562" w:hanging="562"/>
        <w:rPr>
          <w:color w:val="000000" w:themeColor="text1"/>
        </w:rPr>
      </w:pPr>
      <w:r w:rsidRPr="00E04CED">
        <w:rPr>
          <w:color w:val="000000" w:themeColor="text1"/>
        </w:rPr>
        <w:t xml:space="preserve">Si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tiene</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reacción</w:t>
      </w:r>
      <w:proofErr w:type="spellEnd"/>
      <w:r w:rsidRPr="00E04CED">
        <w:rPr>
          <w:color w:val="000000" w:themeColor="text1"/>
        </w:rPr>
        <w:t xml:space="preserve"> </w:t>
      </w:r>
      <w:proofErr w:type="spellStart"/>
      <w:r w:rsidRPr="00E04CED">
        <w:rPr>
          <w:color w:val="000000" w:themeColor="text1"/>
        </w:rPr>
        <w:t>alérgica</w:t>
      </w:r>
      <w:proofErr w:type="spellEnd"/>
      <w:r w:rsidRPr="00E04CED">
        <w:rPr>
          <w:color w:val="000000" w:themeColor="text1"/>
        </w:rPr>
        <w:t xml:space="preserve"> con </w:t>
      </w:r>
      <w:proofErr w:type="spellStart"/>
      <w:r w:rsidRPr="00E04CED">
        <w:rPr>
          <w:color w:val="000000" w:themeColor="text1"/>
        </w:rPr>
        <w:t>síntomas</w:t>
      </w:r>
      <w:proofErr w:type="spellEnd"/>
      <w:r w:rsidRPr="00E04CED">
        <w:rPr>
          <w:color w:val="000000" w:themeColor="text1"/>
        </w:rPr>
        <w:t xml:space="preserve"> </w:t>
      </w:r>
      <w:proofErr w:type="spellStart"/>
      <w:r w:rsidRPr="00E04CED">
        <w:rPr>
          <w:color w:val="000000" w:themeColor="text1"/>
        </w:rPr>
        <w:t>como</w:t>
      </w:r>
      <w:proofErr w:type="spellEnd"/>
      <w:r w:rsidRPr="00E04CED">
        <w:rPr>
          <w:color w:val="000000" w:themeColor="text1"/>
        </w:rPr>
        <w:t xml:space="preserve"> </w:t>
      </w:r>
      <w:proofErr w:type="spellStart"/>
      <w:r w:rsidRPr="00E04CED">
        <w:rPr>
          <w:color w:val="000000" w:themeColor="text1"/>
        </w:rPr>
        <w:t>opresión</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pecho</w:t>
      </w:r>
      <w:proofErr w:type="spellEnd"/>
      <w:r w:rsidRPr="00E04CED">
        <w:rPr>
          <w:color w:val="000000" w:themeColor="text1"/>
        </w:rPr>
        <w:t xml:space="preserve">, </w:t>
      </w:r>
      <w:proofErr w:type="spellStart"/>
      <w:r w:rsidRPr="00E04CED">
        <w:rPr>
          <w:color w:val="000000" w:themeColor="text1"/>
        </w:rPr>
        <w:t>dificultad</w:t>
      </w:r>
      <w:proofErr w:type="spellEnd"/>
      <w:r w:rsidRPr="00E04CED">
        <w:rPr>
          <w:color w:val="000000" w:themeColor="text1"/>
        </w:rPr>
        <w:t xml:space="preserve"> para </w:t>
      </w:r>
      <w:proofErr w:type="spellStart"/>
      <w:r w:rsidRPr="00E04CED">
        <w:rPr>
          <w:color w:val="000000" w:themeColor="text1"/>
        </w:rPr>
        <w:t>respirar</w:t>
      </w:r>
      <w:proofErr w:type="spellEnd"/>
      <w:r w:rsidRPr="00E04CED">
        <w:rPr>
          <w:color w:val="000000" w:themeColor="text1"/>
        </w:rPr>
        <w:t xml:space="preserve">, </w:t>
      </w:r>
      <w:proofErr w:type="spellStart"/>
      <w:r w:rsidRPr="00E04CED">
        <w:rPr>
          <w:color w:val="000000" w:themeColor="text1"/>
        </w:rPr>
        <w:t>mareo</w:t>
      </w:r>
      <w:proofErr w:type="spellEnd"/>
      <w:r w:rsidRPr="00E04CED">
        <w:rPr>
          <w:color w:val="000000" w:themeColor="text1"/>
        </w:rPr>
        <w:t xml:space="preserve">, </w:t>
      </w:r>
      <w:proofErr w:type="spellStart"/>
      <w:r w:rsidRPr="00E04CED">
        <w:rPr>
          <w:color w:val="000000" w:themeColor="text1"/>
        </w:rPr>
        <w:t>hinchazón</w:t>
      </w:r>
      <w:proofErr w:type="spellEnd"/>
      <w:r w:rsidRPr="00E04CED">
        <w:rPr>
          <w:color w:val="000000" w:themeColor="text1"/>
        </w:rPr>
        <w:t xml:space="preserve"> o </w:t>
      </w:r>
      <w:proofErr w:type="spellStart"/>
      <w:r w:rsidRPr="00E04CED">
        <w:rPr>
          <w:color w:val="000000" w:themeColor="text1"/>
        </w:rPr>
        <w:t>sarpullido</w:t>
      </w:r>
      <w:proofErr w:type="spellEnd"/>
      <w:r w:rsidRPr="00E04CED">
        <w:rPr>
          <w:color w:val="000000" w:themeColor="text1"/>
        </w:rPr>
        <w:t xml:space="preserve">, </w:t>
      </w:r>
      <w:proofErr w:type="spellStart"/>
      <w:r w:rsidRPr="00E04CED">
        <w:rPr>
          <w:color w:val="000000" w:themeColor="text1"/>
        </w:rPr>
        <w:t>interrumpa</w:t>
      </w:r>
      <w:proofErr w:type="spellEnd"/>
      <w:r w:rsidRPr="00E04CED">
        <w:rPr>
          <w:color w:val="000000" w:themeColor="text1"/>
        </w:rPr>
        <w:t xml:space="preserve"> la </w:t>
      </w:r>
      <w:proofErr w:type="spellStart"/>
      <w:r w:rsidRPr="00E04CED">
        <w:rPr>
          <w:color w:val="000000" w:themeColor="text1"/>
        </w:rPr>
        <w:t>administración</w:t>
      </w:r>
      <w:proofErr w:type="spellEnd"/>
      <w:r w:rsidRPr="00E04CED">
        <w:rPr>
          <w:color w:val="000000" w:themeColor="text1"/>
        </w:rPr>
        <w:t xml:space="preserve"> de </w:t>
      </w:r>
      <w:proofErr w:type="spellStart"/>
      <w:r w:rsidRPr="00E04CED">
        <w:rPr>
          <w:color w:val="000000" w:themeColor="text1"/>
        </w:rPr>
        <w:t>Amsparity</w:t>
      </w:r>
      <w:proofErr w:type="spellEnd"/>
      <w:r w:rsidRPr="00E04CED">
        <w:rPr>
          <w:color w:val="000000" w:themeColor="text1"/>
        </w:rPr>
        <w:t xml:space="preserve"> y </w:t>
      </w:r>
      <w:proofErr w:type="spellStart"/>
      <w:r w:rsidRPr="00E04CED">
        <w:rPr>
          <w:color w:val="000000" w:themeColor="text1"/>
        </w:rPr>
        <w:t>póngase</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contacto</w:t>
      </w:r>
      <w:proofErr w:type="spellEnd"/>
      <w:r w:rsidRPr="00E04CED">
        <w:rPr>
          <w:color w:val="000000" w:themeColor="text1"/>
        </w:rPr>
        <w:t xml:space="preserve"> con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médico</w:t>
      </w:r>
      <w:proofErr w:type="spellEnd"/>
      <w:r w:rsidRPr="00E04CED">
        <w:rPr>
          <w:color w:val="000000" w:themeColor="text1"/>
        </w:rPr>
        <w:t xml:space="preserve"> de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inmediatamente</w:t>
      </w:r>
      <w:proofErr w:type="spellEnd"/>
      <w:r w:rsidRPr="00E04CED">
        <w:rPr>
          <w:color w:val="000000" w:themeColor="text1"/>
        </w:rPr>
        <w:t xml:space="preserve">, </w:t>
      </w:r>
      <w:proofErr w:type="spellStart"/>
      <w:r w:rsidRPr="00E04CED">
        <w:rPr>
          <w:color w:val="000000" w:themeColor="text1"/>
        </w:rPr>
        <w:t>ya</w:t>
      </w:r>
      <w:proofErr w:type="spellEnd"/>
      <w:r w:rsidRPr="00E04CED">
        <w:rPr>
          <w:color w:val="000000" w:themeColor="text1"/>
        </w:rPr>
        <w:t xml:space="preserve"> que,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casos</w:t>
      </w:r>
      <w:proofErr w:type="spellEnd"/>
      <w:r w:rsidRPr="00E04CED">
        <w:rPr>
          <w:color w:val="000000" w:themeColor="text1"/>
        </w:rPr>
        <w:t xml:space="preserve"> </w:t>
      </w:r>
      <w:proofErr w:type="spellStart"/>
      <w:r w:rsidRPr="00E04CED">
        <w:rPr>
          <w:color w:val="000000" w:themeColor="text1"/>
        </w:rPr>
        <w:t>raros</w:t>
      </w:r>
      <w:proofErr w:type="spellEnd"/>
      <w:r w:rsidRPr="00E04CED">
        <w:rPr>
          <w:color w:val="000000" w:themeColor="text1"/>
        </w:rPr>
        <w:t xml:space="preserve">, </w:t>
      </w:r>
      <w:proofErr w:type="spellStart"/>
      <w:r w:rsidRPr="00E04CED">
        <w:rPr>
          <w:color w:val="000000" w:themeColor="text1"/>
        </w:rPr>
        <w:t>estas</w:t>
      </w:r>
      <w:proofErr w:type="spellEnd"/>
      <w:r w:rsidRPr="00E04CED">
        <w:rPr>
          <w:color w:val="000000" w:themeColor="text1"/>
        </w:rPr>
        <w:t xml:space="preserve"> </w:t>
      </w:r>
      <w:proofErr w:type="spellStart"/>
      <w:r w:rsidRPr="00E04CED">
        <w:rPr>
          <w:color w:val="000000" w:themeColor="text1"/>
        </w:rPr>
        <w:t>reacciones</w:t>
      </w:r>
      <w:proofErr w:type="spellEnd"/>
      <w:r w:rsidRPr="00E04CED">
        <w:rPr>
          <w:color w:val="000000" w:themeColor="text1"/>
        </w:rPr>
        <w:t xml:space="preserve"> </w:t>
      </w:r>
      <w:proofErr w:type="spellStart"/>
      <w:r w:rsidRPr="00E04CED">
        <w:rPr>
          <w:color w:val="000000" w:themeColor="text1"/>
        </w:rPr>
        <w:t>pueden</w:t>
      </w:r>
      <w:proofErr w:type="spellEnd"/>
      <w:r w:rsidRPr="00E04CED">
        <w:rPr>
          <w:color w:val="000000" w:themeColor="text1"/>
        </w:rPr>
        <w:t xml:space="preserve"> </w:t>
      </w:r>
      <w:r w:rsidRPr="00E04CED">
        <w:rPr>
          <w:color w:val="000000" w:themeColor="text1"/>
          <w:lang w:val="es-ES_tradnl"/>
        </w:rPr>
        <w:t xml:space="preserve">poner en peligro </w:t>
      </w:r>
      <w:r w:rsidR="00B07D60" w:rsidRPr="00E04CED">
        <w:rPr>
          <w:color w:val="000000" w:themeColor="text1"/>
          <w:lang w:val="es-ES_tradnl"/>
        </w:rPr>
        <w:t>su</w:t>
      </w:r>
      <w:r w:rsidRPr="00E04CED">
        <w:rPr>
          <w:color w:val="000000" w:themeColor="text1"/>
          <w:lang w:val="es-ES_tradnl"/>
        </w:rPr>
        <w:t xml:space="preserve"> vida</w:t>
      </w:r>
      <w:r w:rsidRPr="00E04CED">
        <w:rPr>
          <w:color w:val="000000" w:themeColor="text1"/>
        </w:rPr>
        <w:t>.</w:t>
      </w:r>
    </w:p>
    <w:p w14:paraId="26C4AB37" w14:textId="77777777" w:rsidR="00FD7F2C" w:rsidRPr="00E04CED" w:rsidRDefault="00FD7F2C" w:rsidP="00FD7F2C">
      <w:pPr>
        <w:pStyle w:val="BodyText"/>
        <w:widowControl/>
        <w:kinsoku w:val="0"/>
        <w:overflowPunct w:val="0"/>
        <w:ind w:left="0"/>
        <w:rPr>
          <w:color w:val="000000" w:themeColor="text1"/>
        </w:rPr>
      </w:pPr>
    </w:p>
    <w:p w14:paraId="61E9255C" w14:textId="77777777" w:rsidR="00FD7F2C" w:rsidRPr="00E04CED" w:rsidRDefault="00FD7F2C" w:rsidP="00FD7F2C">
      <w:pPr>
        <w:pStyle w:val="BodyText"/>
        <w:widowControl/>
        <w:kinsoku w:val="0"/>
        <w:overflowPunct w:val="0"/>
        <w:ind w:left="0"/>
        <w:rPr>
          <w:color w:val="000000" w:themeColor="text1"/>
        </w:rPr>
      </w:pPr>
      <w:proofErr w:type="spellStart"/>
      <w:r w:rsidRPr="00E04CED">
        <w:rPr>
          <w:color w:val="000000" w:themeColor="text1"/>
          <w:u w:val="single"/>
        </w:rPr>
        <w:t>Infecciones</w:t>
      </w:r>
      <w:proofErr w:type="spellEnd"/>
    </w:p>
    <w:p w14:paraId="484B2618" w14:textId="77777777" w:rsidR="00FD7F2C" w:rsidRPr="00E04CED" w:rsidRDefault="00FD7F2C" w:rsidP="00FD7F2C">
      <w:pPr>
        <w:pStyle w:val="BodyText"/>
        <w:widowControl/>
        <w:kinsoku w:val="0"/>
        <w:overflowPunct w:val="0"/>
        <w:ind w:left="0"/>
        <w:rPr>
          <w:color w:val="000000" w:themeColor="text1"/>
          <w:szCs w:val="16"/>
          <w:lang w:val="en-GB"/>
        </w:rPr>
      </w:pPr>
    </w:p>
    <w:p w14:paraId="0601413C" w14:textId="77777777" w:rsidR="00FD7F2C" w:rsidRPr="00E04CED" w:rsidRDefault="00FD7F2C" w:rsidP="006C5F35">
      <w:pPr>
        <w:pStyle w:val="BodyText"/>
        <w:widowControl/>
        <w:numPr>
          <w:ilvl w:val="1"/>
          <w:numId w:val="12"/>
        </w:numPr>
        <w:kinsoku w:val="0"/>
        <w:overflowPunct w:val="0"/>
        <w:autoSpaceDE w:val="0"/>
        <w:autoSpaceDN w:val="0"/>
        <w:adjustRightInd w:val="0"/>
        <w:ind w:left="562" w:hanging="562"/>
        <w:rPr>
          <w:color w:val="000000" w:themeColor="text1"/>
        </w:rPr>
      </w:pPr>
      <w:r w:rsidRPr="00E04CED">
        <w:rPr>
          <w:color w:val="000000" w:themeColor="text1"/>
        </w:rPr>
        <w:t xml:space="preserve">Si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padece</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infección</w:t>
      </w:r>
      <w:proofErr w:type="spellEnd"/>
      <w:r w:rsidRPr="00E04CED">
        <w:rPr>
          <w:color w:val="000000" w:themeColor="text1"/>
        </w:rPr>
        <w:t xml:space="preserve">, </w:t>
      </w:r>
      <w:proofErr w:type="spellStart"/>
      <w:r w:rsidRPr="00E04CED">
        <w:rPr>
          <w:color w:val="000000" w:themeColor="text1"/>
        </w:rPr>
        <w:t>inclu</w:t>
      </w:r>
      <w:r w:rsidRPr="00E04CED">
        <w:rPr>
          <w:color w:val="000000" w:themeColor="text1"/>
          <w:lang w:val="es-ES_tradnl"/>
        </w:rPr>
        <w:t>yendo</w:t>
      </w:r>
      <w:proofErr w:type="spellEnd"/>
      <w:r w:rsidRPr="00E04CED">
        <w:rPr>
          <w:color w:val="000000" w:themeColor="text1"/>
        </w:rPr>
        <w:t xml:space="preserve"> las </w:t>
      </w:r>
      <w:proofErr w:type="spellStart"/>
      <w:r w:rsidRPr="00E04CED">
        <w:rPr>
          <w:color w:val="000000" w:themeColor="text1"/>
        </w:rPr>
        <w:t>crónicas</w:t>
      </w:r>
      <w:proofErr w:type="spellEnd"/>
      <w:r w:rsidRPr="00E04CED">
        <w:rPr>
          <w:color w:val="000000" w:themeColor="text1"/>
        </w:rPr>
        <w:t xml:space="preserve"> o las </w:t>
      </w:r>
      <w:proofErr w:type="spellStart"/>
      <w:r w:rsidRPr="00E04CED">
        <w:rPr>
          <w:color w:val="000000" w:themeColor="text1"/>
        </w:rPr>
        <w:t>localizadas</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t>ejemplo</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úlcera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pierna</w:t>
      </w:r>
      <w:proofErr w:type="spellEnd"/>
      <w:r w:rsidRPr="00E04CED">
        <w:rPr>
          <w:color w:val="000000" w:themeColor="text1"/>
        </w:rPr>
        <w:t xml:space="preserve">), </w:t>
      </w:r>
      <w:proofErr w:type="spellStart"/>
      <w:r w:rsidRPr="00E04CED">
        <w:rPr>
          <w:color w:val="000000" w:themeColor="text1"/>
        </w:rPr>
        <w:t>consulte</w:t>
      </w:r>
      <w:proofErr w:type="spellEnd"/>
      <w:r w:rsidRPr="00E04CED">
        <w:rPr>
          <w:color w:val="000000" w:themeColor="text1"/>
        </w:rPr>
        <w:t xml:space="preserve"> al </w:t>
      </w:r>
      <w:proofErr w:type="spellStart"/>
      <w:r w:rsidRPr="00E04CED">
        <w:rPr>
          <w:color w:val="000000" w:themeColor="text1"/>
        </w:rPr>
        <w:t>médico</w:t>
      </w:r>
      <w:proofErr w:type="spellEnd"/>
      <w:r w:rsidRPr="00E04CED">
        <w:rPr>
          <w:color w:val="000000" w:themeColor="text1"/>
        </w:rPr>
        <w:t xml:space="preserve"> de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antes de </w:t>
      </w:r>
      <w:proofErr w:type="spellStart"/>
      <w:r w:rsidRPr="00E04CED">
        <w:rPr>
          <w:color w:val="000000" w:themeColor="text1"/>
        </w:rPr>
        <w:t>comenzar</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w:t>
      </w:r>
      <w:proofErr w:type="spellStart"/>
      <w:r w:rsidRPr="00E04CED">
        <w:rPr>
          <w:color w:val="000000" w:themeColor="text1"/>
        </w:rPr>
        <w:t>Amsparity</w:t>
      </w:r>
      <w:proofErr w:type="spellEnd"/>
      <w:r w:rsidRPr="00E04CED">
        <w:rPr>
          <w:color w:val="000000" w:themeColor="text1"/>
        </w:rPr>
        <w:t xml:space="preserve">. Si no </w:t>
      </w:r>
      <w:proofErr w:type="spellStart"/>
      <w:r w:rsidRPr="00E04CED">
        <w:rPr>
          <w:color w:val="000000" w:themeColor="text1"/>
        </w:rPr>
        <w:t>está</w:t>
      </w:r>
      <w:proofErr w:type="spellEnd"/>
      <w:r w:rsidRPr="00E04CED">
        <w:rPr>
          <w:color w:val="000000" w:themeColor="text1"/>
        </w:rPr>
        <w:t xml:space="preserve"> </w:t>
      </w:r>
      <w:proofErr w:type="spellStart"/>
      <w:r w:rsidRPr="00E04CED">
        <w:rPr>
          <w:color w:val="000000" w:themeColor="text1"/>
        </w:rPr>
        <w:t>seguro</w:t>
      </w:r>
      <w:proofErr w:type="spellEnd"/>
      <w:r w:rsidRPr="00E04CED">
        <w:rPr>
          <w:color w:val="000000" w:themeColor="text1"/>
        </w:rPr>
        <w:t xml:space="preserve">, </w:t>
      </w:r>
      <w:proofErr w:type="spellStart"/>
      <w:r w:rsidRPr="00E04CED">
        <w:rPr>
          <w:color w:val="000000" w:themeColor="text1"/>
        </w:rPr>
        <w:t>póngase</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contacto</w:t>
      </w:r>
      <w:proofErr w:type="spellEnd"/>
      <w:r w:rsidRPr="00E04CED">
        <w:rPr>
          <w:color w:val="000000" w:themeColor="text1"/>
        </w:rPr>
        <w:t xml:space="preserve"> con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médico</w:t>
      </w:r>
      <w:proofErr w:type="spellEnd"/>
      <w:r w:rsidRPr="00E04CED">
        <w:rPr>
          <w:color w:val="000000" w:themeColor="text1"/>
        </w:rPr>
        <w:t xml:space="preserve"> de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w:t>
      </w:r>
    </w:p>
    <w:p w14:paraId="79305E74" w14:textId="77777777" w:rsidR="00FD7F2C" w:rsidRPr="00E04CED" w:rsidRDefault="00FD7F2C" w:rsidP="00FD7F2C">
      <w:pPr>
        <w:pStyle w:val="BodyText"/>
        <w:widowControl/>
        <w:kinsoku w:val="0"/>
        <w:overflowPunct w:val="0"/>
        <w:ind w:left="0"/>
        <w:rPr>
          <w:color w:val="000000" w:themeColor="text1"/>
        </w:rPr>
      </w:pPr>
    </w:p>
    <w:p w14:paraId="4FA4892B" w14:textId="77777777" w:rsidR="00FD7F2C" w:rsidRPr="00E04CED" w:rsidRDefault="00B07D60" w:rsidP="006C5F35">
      <w:pPr>
        <w:pStyle w:val="BodyText"/>
        <w:widowControl/>
        <w:numPr>
          <w:ilvl w:val="1"/>
          <w:numId w:val="12"/>
        </w:numPr>
        <w:kinsoku w:val="0"/>
        <w:overflowPunct w:val="0"/>
        <w:autoSpaceDE w:val="0"/>
        <w:autoSpaceDN w:val="0"/>
        <w:adjustRightInd w:val="0"/>
        <w:ind w:left="562" w:hanging="562"/>
        <w:rPr>
          <w:color w:val="000000" w:themeColor="text1"/>
        </w:rPr>
      </w:pPr>
      <w:r w:rsidRPr="00E04CED">
        <w:rPr>
          <w:color w:val="000000" w:themeColor="text1"/>
          <w:lang w:val="es-ES_tradnl"/>
        </w:rPr>
        <w:t>Durante</w:t>
      </w:r>
      <w:r w:rsidR="00FD7F2C" w:rsidRPr="00E04CED">
        <w:rPr>
          <w:color w:val="000000" w:themeColor="text1"/>
        </w:rPr>
        <w:t xml:space="preserve"> </w:t>
      </w:r>
      <w:proofErr w:type="spellStart"/>
      <w:r w:rsidR="00FD7F2C" w:rsidRPr="00E04CED">
        <w:rPr>
          <w:color w:val="000000" w:themeColor="text1"/>
        </w:rPr>
        <w:t>el</w:t>
      </w:r>
      <w:proofErr w:type="spellEnd"/>
      <w:r w:rsidR="00FD7F2C" w:rsidRPr="00E04CED">
        <w:rPr>
          <w:color w:val="000000" w:themeColor="text1"/>
        </w:rPr>
        <w:t xml:space="preserve"> </w:t>
      </w:r>
      <w:proofErr w:type="spellStart"/>
      <w:r w:rsidR="00FD7F2C" w:rsidRPr="00E04CED">
        <w:rPr>
          <w:color w:val="000000" w:themeColor="text1"/>
        </w:rPr>
        <w:t>tratamiento</w:t>
      </w:r>
      <w:proofErr w:type="spellEnd"/>
      <w:r w:rsidR="00FD7F2C" w:rsidRPr="00E04CED">
        <w:rPr>
          <w:color w:val="000000" w:themeColor="text1"/>
        </w:rPr>
        <w:t xml:space="preserve"> con </w:t>
      </w:r>
      <w:proofErr w:type="spellStart"/>
      <w:r w:rsidR="00FD7F2C" w:rsidRPr="00E04CED">
        <w:rPr>
          <w:color w:val="000000" w:themeColor="text1"/>
        </w:rPr>
        <w:t>Amsparity</w:t>
      </w:r>
      <w:proofErr w:type="spellEnd"/>
      <w:r w:rsidR="00FD7F2C" w:rsidRPr="00E04CED">
        <w:rPr>
          <w:color w:val="000000" w:themeColor="text1"/>
        </w:rPr>
        <w:t xml:space="preserve"> </w:t>
      </w:r>
      <w:proofErr w:type="spellStart"/>
      <w:r w:rsidR="00FD7F2C" w:rsidRPr="00E04CED">
        <w:rPr>
          <w:color w:val="000000" w:themeColor="text1"/>
        </w:rPr>
        <w:t>su</w:t>
      </w:r>
      <w:proofErr w:type="spellEnd"/>
      <w:r w:rsidR="00FD7F2C" w:rsidRPr="00E04CED">
        <w:rPr>
          <w:color w:val="000000" w:themeColor="text1"/>
        </w:rPr>
        <w:t xml:space="preserve"> </w:t>
      </w:r>
      <w:proofErr w:type="spellStart"/>
      <w:r w:rsidR="00FD7F2C" w:rsidRPr="00E04CED">
        <w:rPr>
          <w:color w:val="000000" w:themeColor="text1"/>
        </w:rPr>
        <w:t>hijo</w:t>
      </w:r>
      <w:proofErr w:type="spellEnd"/>
      <w:r w:rsidR="00FD7F2C" w:rsidRPr="00E04CED">
        <w:rPr>
          <w:color w:val="000000" w:themeColor="text1"/>
        </w:rPr>
        <w:t xml:space="preserve"> </w:t>
      </w:r>
      <w:proofErr w:type="spellStart"/>
      <w:r w:rsidR="00FD7F2C" w:rsidRPr="00E04CED">
        <w:rPr>
          <w:color w:val="000000" w:themeColor="text1"/>
        </w:rPr>
        <w:t>podría</w:t>
      </w:r>
      <w:proofErr w:type="spellEnd"/>
      <w:r w:rsidR="00FD7F2C" w:rsidRPr="00E04CED">
        <w:rPr>
          <w:color w:val="000000" w:themeColor="text1"/>
        </w:rPr>
        <w:t xml:space="preserve"> </w:t>
      </w:r>
      <w:proofErr w:type="spellStart"/>
      <w:r w:rsidR="00FD7F2C" w:rsidRPr="00E04CED">
        <w:rPr>
          <w:color w:val="000000" w:themeColor="text1"/>
        </w:rPr>
        <w:t>contraer</w:t>
      </w:r>
      <w:proofErr w:type="spellEnd"/>
      <w:r w:rsidR="00FD7F2C" w:rsidRPr="00E04CED">
        <w:rPr>
          <w:color w:val="000000" w:themeColor="text1"/>
        </w:rPr>
        <w:t xml:space="preserve"> </w:t>
      </w:r>
      <w:proofErr w:type="spellStart"/>
      <w:r w:rsidR="00FD7F2C" w:rsidRPr="00E04CED">
        <w:rPr>
          <w:color w:val="000000" w:themeColor="text1"/>
        </w:rPr>
        <w:t>infecciones</w:t>
      </w:r>
      <w:proofErr w:type="spellEnd"/>
      <w:r w:rsidR="00FD7F2C" w:rsidRPr="00E04CED">
        <w:rPr>
          <w:color w:val="000000" w:themeColor="text1"/>
        </w:rPr>
        <w:t xml:space="preserve"> con </w:t>
      </w:r>
      <w:proofErr w:type="spellStart"/>
      <w:r w:rsidR="00FD7F2C" w:rsidRPr="00E04CED">
        <w:rPr>
          <w:color w:val="000000" w:themeColor="text1"/>
        </w:rPr>
        <w:t>más</w:t>
      </w:r>
      <w:proofErr w:type="spellEnd"/>
      <w:r w:rsidR="00FD7F2C" w:rsidRPr="00E04CED">
        <w:rPr>
          <w:color w:val="000000" w:themeColor="text1"/>
        </w:rPr>
        <w:t xml:space="preserve"> </w:t>
      </w:r>
      <w:proofErr w:type="spellStart"/>
      <w:r w:rsidR="00FD7F2C" w:rsidRPr="00E04CED">
        <w:rPr>
          <w:color w:val="000000" w:themeColor="text1"/>
        </w:rPr>
        <w:t>facilidad</w:t>
      </w:r>
      <w:proofErr w:type="spellEnd"/>
      <w:r w:rsidR="00FD7F2C" w:rsidRPr="00E04CED">
        <w:rPr>
          <w:color w:val="000000" w:themeColor="text1"/>
        </w:rPr>
        <w:t xml:space="preserve">. Este </w:t>
      </w:r>
      <w:proofErr w:type="spellStart"/>
      <w:r w:rsidR="00FD7F2C" w:rsidRPr="00E04CED">
        <w:rPr>
          <w:color w:val="000000" w:themeColor="text1"/>
        </w:rPr>
        <w:t>riesgo</w:t>
      </w:r>
      <w:proofErr w:type="spellEnd"/>
      <w:r w:rsidR="00FD7F2C" w:rsidRPr="00E04CED">
        <w:rPr>
          <w:color w:val="000000" w:themeColor="text1"/>
        </w:rPr>
        <w:t xml:space="preserve"> </w:t>
      </w:r>
      <w:proofErr w:type="spellStart"/>
      <w:r w:rsidR="00FD7F2C" w:rsidRPr="00E04CED">
        <w:rPr>
          <w:color w:val="000000" w:themeColor="text1"/>
        </w:rPr>
        <w:t>puede</w:t>
      </w:r>
      <w:proofErr w:type="spellEnd"/>
      <w:r w:rsidR="00FD7F2C" w:rsidRPr="00E04CED">
        <w:rPr>
          <w:color w:val="000000" w:themeColor="text1"/>
        </w:rPr>
        <w:t xml:space="preserve"> ser mayor </w:t>
      </w:r>
      <w:proofErr w:type="spellStart"/>
      <w:r w:rsidR="00FD7F2C" w:rsidRPr="00E04CED">
        <w:rPr>
          <w:color w:val="000000" w:themeColor="text1"/>
        </w:rPr>
        <w:t>si</w:t>
      </w:r>
      <w:proofErr w:type="spellEnd"/>
      <w:r w:rsidR="00FD7F2C" w:rsidRPr="00E04CED">
        <w:rPr>
          <w:color w:val="000000" w:themeColor="text1"/>
        </w:rPr>
        <w:t xml:space="preserve"> </w:t>
      </w:r>
      <w:proofErr w:type="spellStart"/>
      <w:r w:rsidR="00FD7F2C" w:rsidRPr="00E04CED">
        <w:rPr>
          <w:color w:val="000000" w:themeColor="text1"/>
        </w:rPr>
        <w:t>tiene</w:t>
      </w:r>
      <w:proofErr w:type="spellEnd"/>
      <w:r w:rsidR="00FD7F2C" w:rsidRPr="00E04CED">
        <w:rPr>
          <w:color w:val="000000" w:themeColor="text1"/>
        </w:rPr>
        <w:t xml:space="preserve"> </w:t>
      </w:r>
      <w:proofErr w:type="spellStart"/>
      <w:r w:rsidR="00FD7F2C" w:rsidRPr="00E04CED">
        <w:rPr>
          <w:color w:val="000000" w:themeColor="text1"/>
        </w:rPr>
        <w:t>dañados</w:t>
      </w:r>
      <w:proofErr w:type="spellEnd"/>
      <w:r w:rsidR="00FD7F2C" w:rsidRPr="00E04CED">
        <w:rPr>
          <w:color w:val="000000" w:themeColor="text1"/>
        </w:rPr>
        <w:t xml:space="preserve"> </w:t>
      </w:r>
      <w:proofErr w:type="spellStart"/>
      <w:r w:rsidR="00FD7F2C" w:rsidRPr="00E04CED">
        <w:rPr>
          <w:color w:val="000000" w:themeColor="text1"/>
        </w:rPr>
        <w:t>los</w:t>
      </w:r>
      <w:proofErr w:type="spellEnd"/>
      <w:r w:rsidR="00FD7F2C" w:rsidRPr="00E04CED">
        <w:rPr>
          <w:color w:val="000000" w:themeColor="text1"/>
        </w:rPr>
        <w:t xml:space="preserve"> </w:t>
      </w:r>
      <w:proofErr w:type="spellStart"/>
      <w:r w:rsidR="00FD7F2C" w:rsidRPr="00E04CED">
        <w:rPr>
          <w:color w:val="000000" w:themeColor="text1"/>
        </w:rPr>
        <w:t>pulmones</w:t>
      </w:r>
      <w:proofErr w:type="spellEnd"/>
      <w:r w:rsidR="00FD7F2C" w:rsidRPr="00E04CED">
        <w:rPr>
          <w:color w:val="000000" w:themeColor="text1"/>
        </w:rPr>
        <w:t xml:space="preserve">. </w:t>
      </w:r>
      <w:proofErr w:type="spellStart"/>
      <w:r w:rsidR="00FD7F2C" w:rsidRPr="00E04CED">
        <w:rPr>
          <w:color w:val="000000" w:themeColor="text1"/>
        </w:rPr>
        <w:t>Estas</w:t>
      </w:r>
      <w:proofErr w:type="spellEnd"/>
      <w:r w:rsidR="00FD7F2C" w:rsidRPr="00E04CED">
        <w:rPr>
          <w:color w:val="000000" w:themeColor="text1"/>
        </w:rPr>
        <w:t xml:space="preserve"> </w:t>
      </w:r>
      <w:proofErr w:type="spellStart"/>
      <w:r w:rsidR="00FD7F2C" w:rsidRPr="00E04CED">
        <w:rPr>
          <w:color w:val="000000" w:themeColor="text1"/>
        </w:rPr>
        <w:t>infecciones</w:t>
      </w:r>
      <w:proofErr w:type="spellEnd"/>
      <w:r w:rsidR="00FD7F2C" w:rsidRPr="00E04CED">
        <w:rPr>
          <w:color w:val="000000" w:themeColor="text1"/>
        </w:rPr>
        <w:t xml:space="preserve"> </w:t>
      </w:r>
      <w:proofErr w:type="spellStart"/>
      <w:r w:rsidR="00FD7F2C" w:rsidRPr="00E04CED">
        <w:rPr>
          <w:color w:val="000000" w:themeColor="text1"/>
        </w:rPr>
        <w:t>pueden</w:t>
      </w:r>
      <w:proofErr w:type="spellEnd"/>
      <w:r w:rsidR="00FD7F2C" w:rsidRPr="00E04CED">
        <w:rPr>
          <w:color w:val="000000" w:themeColor="text1"/>
        </w:rPr>
        <w:t xml:space="preserve"> ser graves e </w:t>
      </w:r>
      <w:proofErr w:type="spellStart"/>
      <w:r w:rsidR="00FD7F2C" w:rsidRPr="00E04CED">
        <w:rPr>
          <w:color w:val="000000" w:themeColor="text1"/>
        </w:rPr>
        <w:t>incluyen</w:t>
      </w:r>
      <w:proofErr w:type="spellEnd"/>
      <w:r w:rsidR="00FD7F2C" w:rsidRPr="00E04CED">
        <w:rPr>
          <w:color w:val="000000" w:themeColor="text1"/>
        </w:rPr>
        <w:t xml:space="preserve"> tuberculosis, </w:t>
      </w:r>
      <w:proofErr w:type="spellStart"/>
      <w:r w:rsidR="00FD7F2C" w:rsidRPr="00E04CED">
        <w:rPr>
          <w:color w:val="000000" w:themeColor="text1"/>
        </w:rPr>
        <w:t>infecciones</w:t>
      </w:r>
      <w:proofErr w:type="spellEnd"/>
      <w:r w:rsidR="00FD7F2C" w:rsidRPr="00E04CED">
        <w:rPr>
          <w:color w:val="000000" w:themeColor="text1"/>
        </w:rPr>
        <w:t xml:space="preserve"> </w:t>
      </w:r>
      <w:proofErr w:type="spellStart"/>
      <w:r w:rsidR="00FD7F2C" w:rsidRPr="00E04CED">
        <w:rPr>
          <w:color w:val="000000" w:themeColor="text1"/>
        </w:rPr>
        <w:t>causadas</w:t>
      </w:r>
      <w:proofErr w:type="spellEnd"/>
      <w:r w:rsidR="00FD7F2C" w:rsidRPr="00E04CED">
        <w:rPr>
          <w:color w:val="000000" w:themeColor="text1"/>
        </w:rPr>
        <w:t xml:space="preserve"> </w:t>
      </w:r>
      <w:proofErr w:type="spellStart"/>
      <w:r w:rsidR="00FD7F2C" w:rsidRPr="00E04CED">
        <w:rPr>
          <w:color w:val="000000" w:themeColor="text1"/>
        </w:rPr>
        <w:t>por</w:t>
      </w:r>
      <w:proofErr w:type="spellEnd"/>
      <w:r w:rsidR="00FD7F2C" w:rsidRPr="00E04CED">
        <w:rPr>
          <w:color w:val="000000" w:themeColor="text1"/>
        </w:rPr>
        <w:t xml:space="preserve"> virus, </w:t>
      </w:r>
      <w:proofErr w:type="spellStart"/>
      <w:r w:rsidR="00FD7F2C" w:rsidRPr="00E04CED">
        <w:rPr>
          <w:color w:val="000000" w:themeColor="text1"/>
        </w:rPr>
        <w:t>hongos</w:t>
      </w:r>
      <w:proofErr w:type="spellEnd"/>
      <w:r w:rsidR="00FD7F2C" w:rsidRPr="00E04CED">
        <w:rPr>
          <w:color w:val="000000" w:themeColor="text1"/>
        </w:rPr>
        <w:t xml:space="preserve">, </w:t>
      </w:r>
      <w:proofErr w:type="spellStart"/>
      <w:r w:rsidR="00FD7F2C" w:rsidRPr="00E04CED">
        <w:rPr>
          <w:color w:val="000000" w:themeColor="text1"/>
        </w:rPr>
        <w:t>parásitos</w:t>
      </w:r>
      <w:proofErr w:type="spellEnd"/>
      <w:r w:rsidR="00FD7F2C" w:rsidRPr="00E04CED">
        <w:rPr>
          <w:color w:val="000000" w:themeColor="text1"/>
        </w:rPr>
        <w:t xml:space="preserve"> o </w:t>
      </w:r>
      <w:proofErr w:type="spellStart"/>
      <w:r w:rsidR="00FD7F2C" w:rsidRPr="00E04CED">
        <w:rPr>
          <w:color w:val="000000" w:themeColor="text1"/>
        </w:rPr>
        <w:t>bacterias</w:t>
      </w:r>
      <w:proofErr w:type="spellEnd"/>
      <w:r w:rsidR="00FD7F2C" w:rsidRPr="00E04CED">
        <w:rPr>
          <w:color w:val="000000" w:themeColor="text1"/>
        </w:rPr>
        <w:t xml:space="preserve">, u </w:t>
      </w:r>
      <w:proofErr w:type="spellStart"/>
      <w:r w:rsidR="00FD7F2C" w:rsidRPr="00E04CED">
        <w:rPr>
          <w:color w:val="000000" w:themeColor="text1"/>
        </w:rPr>
        <w:t>otras</w:t>
      </w:r>
      <w:proofErr w:type="spellEnd"/>
      <w:r w:rsidR="00FD7F2C" w:rsidRPr="00E04CED">
        <w:rPr>
          <w:color w:val="000000" w:themeColor="text1"/>
        </w:rPr>
        <w:t xml:space="preserve"> </w:t>
      </w:r>
      <w:proofErr w:type="spellStart"/>
      <w:r w:rsidR="00FD7F2C" w:rsidRPr="00E04CED">
        <w:rPr>
          <w:color w:val="000000" w:themeColor="text1"/>
        </w:rPr>
        <w:t>infecciones</w:t>
      </w:r>
      <w:proofErr w:type="spellEnd"/>
      <w:r w:rsidR="00FD7F2C" w:rsidRPr="00E04CED">
        <w:rPr>
          <w:color w:val="000000" w:themeColor="text1"/>
        </w:rPr>
        <w:t xml:space="preserve"> </w:t>
      </w:r>
      <w:proofErr w:type="spellStart"/>
      <w:r w:rsidR="00FD7F2C" w:rsidRPr="00E04CED">
        <w:rPr>
          <w:color w:val="000000" w:themeColor="text1"/>
        </w:rPr>
        <w:t>oportunistas</w:t>
      </w:r>
      <w:proofErr w:type="spellEnd"/>
      <w:r w:rsidR="00FD7F2C" w:rsidRPr="00E04CED">
        <w:rPr>
          <w:color w:val="000000" w:themeColor="text1"/>
        </w:rPr>
        <w:t xml:space="preserve"> (</w:t>
      </w:r>
      <w:proofErr w:type="spellStart"/>
      <w:r w:rsidR="00FD7F2C" w:rsidRPr="00E04CED">
        <w:rPr>
          <w:color w:val="000000" w:themeColor="text1"/>
        </w:rPr>
        <w:t>organismos</w:t>
      </w:r>
      <w:proofErr w:type="spellEnd"/>
      <w:r w:rsidR="00FD7F2C" w:rsidRPr="00E04CED">
        <w:rPr>
          <w:color w:val="000000" w:themeColor="text1"/>
        </w:rPr>
        <w:t xml:space="preserve"> </w:t>
      </w:r>
      <w:proofErr w:type="spellStart"/>
      <w:r w:rsidR="00FD7F2C" w:rsidRPr="00E04CED">
        <w:rPr>
          <w:color w:val="000000" w:themeColor="text1"/>
        </w:rPr>
        <w:t>infecciosos</w:t>
      </w:r>
      <w:proofErr w:type="spellEnd"/>
      <w:r w:rsidR="00FD7F2C" w:rsidRPr="00E04CED">
        <w:rPr>
          <w:color w:val="000000" w:themeColor="text1"/>
        </w:rPr>
        <w:t xml:space="preserve"> </w:t>
      </w:r>
      <w:proofErr w:type="spellStart"/>
      <w:r w:rsidR="00FD7F2C" w:rsidRPr="00E04CED">
        <w:rPr>
          <w:color w:val="000000" w:themeColor="text1"/>
        </w:rPr>
        <w:t>inusuales</w:t>
      </w:r>
      <w:proofErr w:type="spellEnd"/>
      <w:r w:rsidR="00FD7F2C" w:rsidRPr="00E04CED">
        <w:rPr>
          <w:color w:val="000000" w:themeColor="text1"/>
        </w:rPr>
        <w:t>) y sepsis (</w:t>
      </w:r>
      <w:proofErr w:type="spellStart"/>
      <w:r w:rsidR="00FD7F2C" w:rsidRPr="00E04CED">
        <w:rPr>
          <w:color w:val="000000" w:themeColor="text1"/>
        </w:rPr>
        <w:t>envenenamiento</w:t>
      </w:r>
      <w:proofErr w:type="spellEnd"/>
      <w:r w:rsidR="00FD7F2C" w:rsidRPr="00E04CED">
        <w:rPr>
          <w:color w:val="000000" w:themeColor="text1"/>
        </w:rPr>
        <w:t xml:space="preserve"> de la </w:t>
      </w:r>
      <w:proofErr w:type="spellStart"/>
      <w:r w:rsidR="00FD7F2C" w:rsidRPr="00E04CED">
        <w:rPr>
          <w:color w:val="000000" w:themeColor="text1"/>
        </w:rPr>
        <w:t>sangre</w:t>
      </w:r>
      <w:proofErr w:type="spellEnd"/>
      <w:r w:rsidR="00FD7F2C" w:rsidRPr="00E04CED">
        <w:rPr>
          <w:color w:val="000000" w:themeColor="text1"/>
        </w:rPr>
        <w:t xml:space="preserve">). En </w:t>
      </w:r>
      <w:proofErr w:type="spellStart"/>
      <w:r w:rsidR="00FD7F2C" w:rsidRPr="00E04CED">
        <w:rPr>
          <w:color w:val="000000" w:themeColor="text1"/>
        </w:rPr>
        <w:t>casos</w:t>
      </w:r>
      <w:proofErr w:type="spellEnd"/>
      <w:r w:rsidR="00FD7F2C" w:rsidRPr="00E04CED">
        <w:rPr>
          <w:color w:val="000000" w:themeColor="text1"/>
        </w:rPr>
        <w:t xml:space="preserve"> </w:t>
      </w:r>
      <w:proofErr w:type="spellStart"/>
      <w:r w:rsidR="00FD7F2C" w:rsidRPr="00E04CED">
        <w:rPr>
          <w:color w:val="000000" w:themeColor="text1"/>
        </w:rPr>
        <w:t>raros</w:t>
      </w:r>
      <w:proofErr w:type="spellEnd"/>
      <w:r w:rsidR="00FD7F2C" w:rsidRPr="00E04CED">
        <w:rPr>
          <w:color w:val="000000" w:themeColor="text1"/>
        </w:rPr>
        <w:t xml:space="preserve">, </w:t>
      </w:r>
      <w:proofErr w:type="spellStart"/>
      <w:r w:rsidR="00FD7F2C" w:rsidRPr="00E04CED">
        <w:rPr>
          <w:color w:val="000000" w:themeColor="text1"/>
        </w:rPr>
        <w:t>estas</w:t>
      </w:r>
      <w:proofErr w:type="spellEnd"/>
      <w:r w:rsidR="00FD7F2C" w:rsidRPr="00E04CED">
        <w:rPr>
          <w:color w:val="000000" w:themeColor="text1"/>
        </w:rPr>
        <w:t xml:space="preserve"> </w:t>
      </w:r>
      <w:proofErr w:type="spellStart"/>
      <w:r w:rsidR="00FD7F2C" w:rsidRPr="00E04CED">
        <w:rPr>
          <w:color w:val="000000" w:themeColor="text1"/>
        </w:rPr>
        <w:t>infecciones</w:t>
      </w:r>
      <w:proofErr w:type="spellEnd"/>
      <w:r w:rsidR="00FD7F2C" w:rsidRPr="00E04CED">
        <w:rPr>
          <w:color w:val="000000" w:themeColor="text1"/>
        </w:rPr>
        <w:t xml:space="preserve"> </w:t>
      </w:r>
      <w:proofErr w:type="spellStart"/>
      <w:r w:rsidR="00FD7F2C" w:rsidRPr="00E04CED">
        <w:rPr>
          <w:color w:val="000000" w:themeColor="text1"/>
        </w:rPr>
        <w:t>pueden</w:t>
      </w:r>
      <w:proofErr w:type="spellEnd"/>
      <w:r w:rsidR="00FD7F2C" w:rsidRPr="00E04CED">
        <w:rPr>
          <w:color w:val="000000" w:themeColor="text1"/>
        </w:rPr>
        <w:t xml:space="preserve"> </w:t>
      </w:r>
      <w:r w:rsidR="00FD7F2C" w:rsidRPr="00E04CED">
        <w:rPr>
          <w:color w:val="000000" w:themeColor="text1"/>
          <w:lang w:val="es-ES_tradnl"/>
        </w:rPr>
        <w:t>poner en peligro la vida</w:t>
      </w:r>
      <w:r w:rsidR="00FD7F2C" w:rsidRPr="00E04CED">
        <w:rPr>
          <w:color w:val="000000" w:themeColor="text1"/>
        </w:rPr>
        <w:t xml:space="preserve">. Por </w:t>
      </w:r>
      <w:proofErr w:type="spellStart"/>
      <w:r w:rsidR="00FD7F2C" w:rsidRPr="00E04CED">
        <w:rPr>
          <w:color w:val="000000" w:themeColor="text1"/>
        </w:rPr>
        <w:t>esta</w:t>
      </w:r>
      <w:proofErr w:type="spellEnd"/>
      <w:r w:rsidR="00FD7F2C" w:rsidRPr="00E04CED">
        <w:rPr>
          <w:color w:val="000000" w:themeColor="text1"/>
        </w:rPr>
        <w:t xml:space="preserve"> </w:t>
      </w:r>
      <w:proofErr w:type="spellStart"/>
      <w:r w:rsidR="00FD7F2C" w:rsidRPr="00E04CED">
        <w:rPr>
          <w:color w:val="000000" w:themeColor="text1"/>
        </w:rPr>
        <w:t>razón</w:t>
      </w:r>
      <w:proofErr w:type="spellEnd"/>
      <w:r w:rsidR="00FD7F2C" w:rsidRPr="00E04CED">
        <w:rPr>
          <w:color w:val="000000" w:themeColor="text1"/>
        </w:rPr>
        <w:t xml:space="preserve"> es </w:t>
      </w:r>
      <w:proofErr w:type="spellStart"/>
      <w:r w:rsidR="00FD7F2C" w:rsidRPr="00E04CED">
        <w:rPr>
          <w:color w:val="000000" w:themeColor="text1"/>
        </w:rPr>
        <w:t>importante</w:t>
      </w:r>
      <w:proofErr w:type="spellEnd"/>
      <w:r w:rsidR="00FD7F2C" w:rsidRPr="00E04CED">
        <w:rPr>
          <w:color w:val="000000" w:themeColor="text1"/>
        </w:rPr>
        <w:t xml:space="preserve"> que </w:t>
      </w:r>
      <w:proofErr w:type="spellStart"/>
      <w:r w:rsidR="00FD7F2C" w:rsidRPr="00E04CED">
        <w:rPr>
          <w:color w:val="000000" w:themeColor="text1"/>
        </w:rPr>
        <w:t>en</w:t>
      </w:r>
      <w:proofErr w:type="spellEnd"/>
      <w:r w:rsidR="00FD7F2C" w:rsidRPr="00E04CED">
        <w:rPr>
          <w:color w:val="000000" w:themeColor="text1"/>
        </w:rPr>
        <w:t xml:space="preserve"> </w:t>
      </w:r>
      <w:proofErr w:type="spellStart"/>
      <w:r w:rsidR="00FD7F2C" w:rsidRPr="00E04CED">
        <w:rPr>
          <w:color w:val="000000" w:themeColor="text1"/>
        </w:rPr>
        <w:t>el</w:t>
      </w:r>
      <w:proofErr w:type="spellEnd"/>
      <w:r w:rsidR="00FD7F2C" w:rsidRPr="00E04CED">
        <w:rPr>
          <w:color w:val="000000" w:themeColor="text1"/>
        </w:rPr>
        <w:t xml:space="preserve"> </w:t>
      </w:r>
      <w:proofErr w:type="spellStart"/>
      <w:r w:rsidR="00FD7F2C" w:rsidRPr="00E04CED">
        <w:rPr>
          <w:color w:val="000000" w:themeColor="text1"/>
        </w:rPr>
        <w:t>caso</w:t>
      </w:r>
      <w:proofErr w:type="spellEnd"/>
      <w:r w:rsidR="00FD7F2C" w:rsidRPr="00E04CED">
        <w:rPr>
          <w:color w:val="000000" w:themeColor="text1"/>
        </w:rPr>
        <w:t xml:space="preserve"> de que </w:t>
      </w:r>
      <w:proofErr w:type="spellStart"/>
      <w:r w:rsidR="00FD7F2C" w:rsidRPr="00E04CED">
        <w:rPr>
          <w:color w:val="000000" w:themeColor="text1"/>
        </w:rPr>
        <w:t>su</w:t>
      </w:r>
      <w:proofErr w:type="spellEnd"/>
      <w:r w:rsidR="00FD7F2C" w:rsidRPr="00E04CED">
        <w:rPr>
          <w:color w:val="000000" w:themeColor="text1"/>
        </w:rPr>
        <w:t xml:space="preserve"> </w:t>
      </w:r>
      <w:proofErr w:type="spellStart"/>
      <w:r w:rsidR="00FD7F2C" w:rsidRPr="00E04CED">
        <w:rPr>
          <w:color w:val="000000" w:themeColor="text1"/>
        </w:rPr>
        <w:t>hijo</w:t>
      </w:r>
      <w:proofErr w:type="spellEnd"/>
      <w:r w:rsidR="00FD7F2C" w:rsidRPr="00E04CED">
        <w:rPr>
          <w:color w:val="000000" w:themeColor="text1"/>
        </w:rPr>
        <w:t xml:space="preserve"> </w:t>
      </w:r>
      <w:proofErr w:type="spellStart"/>
      <w:r w:rsidR="00FD7F2C" w:rsidRPr="00E04CED">
        <w:rPr>
          <w:color w:val="000000" w:themeColor="text1"/>
        </w:rPr>
        <w:t>tenga</w:t>
      </w:r>
      <w:proofErr w:type="spellEnd"/>
      <w:r w:rsidR="00FD7F2C" w:rsidRPr="00E04CED">
        <w:rPr>
          <w:color w:val="000000" w:themeColor="text1"/>
        </w:rPr>
        <w:t xml:space="preserve"> </w:t>
      </w:r>
      <w:proofErr w:type="spellStart"/>
      <w:r w:rsidR="00FD7F2C" w:rsidRPr="00E04CED">
        <w:rPr>
          <w:color w:val="000000" w:themeColor="text1"/>
        </w:rPr>
        <w:t>síntomas</w:t>
      </w:r>
      <w:proofErr w:type="spellEnd"/>
      <w:r w:rsidR="00FD7F2C" w:rsidRPr="00E04CED">
        <w:rPr>
          <w:color w:val="000000" w:themeColor="text1"/>
        </w:rPr>
        <w:t xml:space="preserve"> </w:t>
      </w:r>
      <w:proofErr w:type="spellStart"/>
      <w:r w:rsidR="00FD7F2C" w:rsidRPr="00E04CED">
        <w:rPr>
          <w:color w:val="000000" w:themeColor="text1"/>
        </w:rPr>
        <w:t>como</w:t>
      </w:r>
      <w:proofErr w:type="spellEnd"/>
      <w:r w:rsidR="00FD7F2C" w:rsidRPr="00E04CED">
        <w:rPr>
          <w:color w:val="000000" w:themeColor="text1"/>
        </w:rPr>
        <w:t xml:space="preserve"> </w:t>
      </w:r>
      <w:proofErr w:type="spellStart"/>
      <w:r w:rsidR="00FD7F2C" w:rsidRPr="00E04CED">
        <w:rPr>
          <w:color w:val="000000" w:themeColor="text1"/>
        </w:rPr>
        <w:t>fiebre</w:t>
      </w:r>
      <w:proofErr w:type="spellEnd"/>
      <w:r w:rsidR="00FD7F2C" w:rsidRPr="00E04CED">
        <w:rPr>
          <w:color w:val="000000" w:themeColor="text1"/>
        </w:rPr>
        <w:t xml:space="preserve">, </w:t>
      </w:r>
      <w:proofErr w:type="spellStart"/>
      <w:r w:rsidR="00FD7F2C" w:rsidRPr="00E04CED">
        <w:rPr>
          <w:color w:val="000000" w:themeColor="text1"/>
        </w:rPr>
        <w:t>heridas</w:t>
      </w:r>
      <w:proofErr w:type="spellEnd"/>
      <w:r w:rsidR="00FD7F2C" w:rsidRPr="00E04CED">
        <w:rPr>
          <w:color w:val="000000" w:themeColor="text1"/>
        </w:rPr>
        <w:t xml:space="preserve">, </w:t>
      </w:r>
      <w:proofErr w:type="spellStart"/>
      <w:r w:rsidR="00FD7F2C" w:rsidRPr="00E04CED">
        <w:rPr>
          <w:color w:val="000000" w:themeColor="text1"/>
        </w:rPr>
        <w:t>cansancio</w:t>
      </w:r>
      <w:proofErr w:type="spellEnd"/>
      <w:r w:rsidR="00FD7F2C" w:rsidRPr="00E04CED">
        <w:rPr>
          <w:color w:val="000000" w:themeColor="text1"/>
        </w:rPr>
        <w:t xml:space="preserve"> o </w:t>
      </w:r>
      <w:proofErr w:type="spellStart"/>
      <w:r w:rsidR="00FD7F2C" w:rsidRPr="00E04CED">
        <w:rPr>
          <w:color w:val="000000" w:themeColor="text1"/>
        </w:rPr>
        <w:t>problemas</w:t>
      </w:r>
      <w:proofErr w:type="spellEnd"/>
      <w:r w:rsidR="00FD7F2C" w:rsidRPr="00E04CED">
        <w:rPr>
          <w:color w:val="000000" w:themeColor="text1"/>
        </w:rPr>
        <w:t xml:space="preserve"> </w:t>
      </w:r>
      <w:proofErr w:type="spellStart"/>
      <w:r w:rsidR="00FD7F2C" w:rsidRPr="00E04CED">
        <w:rPr>
          <w:color w:val="000000" w:themeColor="text1"/>
        </w:rPr>
        <w:t>dentales</w:t>
      </w:r>
      <w:proofErr w:type="spellEnd"/>
      <w:r w:rsidR="00FD7F2C" w:rsidRPr="00E04CED">
        <w:rPr>
          <w:color w:val="000000" w:themeColor="text1"/>
        </w:rPr>
        <w:t xml:space="preserve">, se lo </w:t>
      </w:r>
      <w:proofErr w:type="spellStart"/>
      <w:r w:rsidR="00FD7F2C" w:rsidRPr="00E04CED">
        <w:rPr>
          <w:color w:val="000000" w:themeColor="text1"/>
        </w:rPr>
        <w:t>diga</w:t>
      </w:r>
      <w:proofErr w:type="spellEnd"/>
      <w:r w:rsidR="00FD7F2C" w:rsidRPr="00E04CED">
        <w:rPr>
          <w:color w:val="000000" w:themeColor="text1"/>
        </w:rPr>
        <w:t xml:space="preserve"> a </w:t>
      </w:r>
      <w:proofErr w:type="spellStart"/>
      <w:r w:rsidR="00FD7F2C" w:rsidRPr="00E04CED">
        <w:rPr>
          <w:color w:val="000000" w:themeColor="text1"/>
        </w:rPr>
        <w:t>su</w:t>
      </w:r>
      <w:proofErr w:type="spellEnd"/>
      <w:r w:rsidR="00FD7F2C" w:rsidRPr="00E04CED">
        <w:rPr>
          <w:color w:val="000000" w:themeColor="text1"/>
        </w:rPr>
        <w:t xml:space="preserve"> </w:t>
      </w:r>
      <w:proofErr w:type="spellStart"/>
      <w:r w:rsidR="00FD7F2C" w:rsidRPr="00E04CED">
        <w:rPr>
          <w:color w:val="000000" w:themeColor="text1"/>
        </w:rPr>
        <w:t>médico</w:t>
      </w:r>
      <w:proofErr w:type="spellEnd"/>
      <w:r w:rsidR="00FD7F2C" w:rsidRPr="00E04CED">
        <w:rPr>
          <w:color w:val="000000" w:themeColor="text1"/>
        </w:rPr>
        <w:t xml:space="preserve">. El </w:t>
      </w:r>
      <w:proofErr w:type="spellStart"/>
      <w:r w:rsidR="00FD7F2C" w:rsidRPr="00E04CED">
        <w:rPr>
          <w:color w:val="000000" w:themeColor="text1"/>
        </w:rPr>
        <w:t>médico</w:t>
      </w:r>
      <w:proofErr w:type="spellEnd"/>
      <w:r w:rsidR="00FD7F2C" w:rsidRPr="00E04CED">
        <w:rPr>
          <w:color w:val="000000" w:themeColor="text1"/>
        </w:rPr>
        <w:t xml:space="preserve"> de </w:t>
      </w:r>
      <w:proofErr w:type="spellStart"/>
      <w:r w:rsidR="00FD7F2C" w:rsidRPr="00E04CED">
        <w:rPr>
          <w:color w:val="000000" w:themeColor="text1"/>
        </w:rPr>
        <w:t>su</w:t>
      </w:r>
      <w:proofErr w:type="spellEnd"/>
      <w:r w:rsidR="00FD7F2C" w:rsidRPr="00E04CED">
        <w:rPr>
          <w:color w:val="000000" w:themeColor="text1"/>
        </w:rPr>
        <w:t xml:space="preserve"> </w:t>
      </w:r>
      <w:proofErr w:type="spellStart"/>
      <w:r w:rsidR="00FD7F2C" w:rsidRPr="00E04CED">
        <w:rPr>
          <w:color w:val="000000" w:themeColor="text1"/>
        </w:rPr>
        <w:t>hijo</w:t>
      </w:r>
      <w:proofErr w:type="spellEnd"/>
      <w:r w:rsidR="00FD7F2C" w:rsidRPr="00E04CED">
        <w:rPr>
          <w:color w:val="000000" w:themeColor="text1"/>
        </w:rPr>
        <w:t xml:space="preserve"> </w:t>
      </w:r>
      <w:proofErr w:type="spellStart"/>
      <w:r w:rsidR="00FD7F2C" w:rsidRPr="00E04CED">
        <w:rPr>
          <w:color w:val="000000" w:themeColor="text1"/>
        </w:rPr>
        <w:t>puede</w:t>
      </w:r>
      <w:proofErr w:type="spellEnd"/>
      <w:r w:rsidR="00FD7F2C" w:rsidRPr="00E04CED">
        <w:rPr>
          <w:color w:val="000000" w:themeColor="text1"/>
        </w:rPr>
        <w:t xml:space="preserve"> </w:t>
      </w:r>
      <w:proofErr w:type="spellStart"/>
      <w:r w:rsidR="00FD7F2C" w:rsidRPr="00E04CED">
        <w:rPr>
          <w:color w:val="000000" w:themeColor="text1"/>
        </w:rPr>
        <w:t>recomendar</w:t>
      </w:r>
      <w:proofErr w:type="spellEnd"/>
      <w:r w:rsidR="00FD7F2C" w:rsidRPr="00E04CED">
        <w:rPr>
          <w:color w:val="000000" w:themeColor="text1"/>
        </w:rPr>
        <w:t xml:space="preserve"> </w:t>
      </w:r>
      <w:proofErr w:type="spellStart"/>
      <w:r w:rsidR="00FD7F2C" w:rsidRPr="00E04CED">
        <w:rPr>
          <w:color w:val="000000" w:themeColor="text1"/>
        </w:rPr>
        <w:t>interrumpir</w:t>
      </w:r>
      <w:proofErr w:type="spellEnd"/>
      <w:r w:rsidR="00FD7F2C" w:rsidRPr="00E04CED">
        <w:rPr>
          <w:color w:val="000000" w:themeColor="text1"/>
        </w:rPr>
        <w:t xml:space="preserve"> </w:t>
      </w:r>
      <w:proofErr w:type="spellStart"/>
      <w:r w:rsidR="00FD7F2C" w:rsidRPr="00E04CED">
        <w:rPr>
          <w:color w:val="000000" w:themeColor="text1"/>
        </w:rPr>
        <w:t>temporalmente</w:t>
      </w:r>
      <w:proofErr w:type="spellEnd"/>
      <w:r w:rsidR="00FD7F2C" w:rsidRPr="00E04CED">
        <w:rPr>
          <w:color w:val="000000" w:themeColor="text1"/>
        </w:rPr>
        <w:t xml:space="preserve"> </w:t>
      </w:r>
      <w:proofErr w:type="spellStart"/>
      <w:r w:rsidR="00FD7F2C" w:rsidRPr="00E04CED">
        <w:rPr>
          <w:color w:val="000000" w:themeColor="text1"/>
        </w:rPr>
        <w:t>el</w:t>
      </w:r>
      <w:proofErr w:type="spellEnd"/>
      <w:r w:rsidR="00FD7F2C" w:rsidRPr="00E04CED">
        <w:rPr>
          <w:color w:val="000000" w:themeColor="text1"/>
        </w:rPr>
        <w:t xml:space="preserve"> </w:t>
      </w:r>
      <w:proofErr w:type="spellStart"/>
      <w:r w:rsidR="00FD7F2C" w:rsidRPr="00E04CED">
        <w:rPr>
          <w:color w:val="000000" w:themeColor="text1"/>
        </w:rPr>
        <w:t>tratamiento</w:t>
      </w:r>
      <w:proofErr w:type="spellEnd"/>
      <w:r w:rsidR="00FD7F2C" w:rsidRPr="00E04CED">
        <w:rPr>
          <w:color w:val="000000" w:themeColor="text1"/>
        </w:rPr>
        <w:t xml:space="preserve"> con </w:t>
      </w:r>
      <w:proofErr w:type="spellStart"/>
      <w:r w:rsidR="00FD7F2C" w:rsidRPr="00E04CED">
        <w:rPr>
          <w:color w:val="000000" w:themeColor="text1"/>
        </w:rPr>
        <w:t>Amsparity</w:t>
      </w:r>
      <w:proofErr w:type="spellEnd"/>
      <w:r w:rsidR="00FD7F2C" w:rsidRPr="00E04CED">
        <w:rPr>
          <w:color w:val="000000" w:themeColor="text1"/>
        </w:rPr>
        <w:t>.</w:t>
      </w:r>
    </w:p>
    <w:p w14:paraId="762F085D" w14:textId="77777777" w:rsidR="00FD7F2C" w:rsidRPr="00E04CED" w:rsidRDefault="00FD7F2C" w:rsidP="00FD7F2C">
      <w:pPr>
        <w:rPr>
          <w:color w:val="000000" w:themeColor="text1"/>
          <w:highlight w:val="yellow"/>
          <w:u w:val="single"/>
        </w:rPr>
      </w:pPr>
    </w:p>
    <w:p w14:paraId="0560DE83" w14:textId="77777777" w:rsidR="00FD7F2C" w:rsidRPr="00E04CED" w:rsidRDefault="00FD7F2C" w:rsidP="00FD7F2C">
      <w:pPr>
        <w:pStyle w:val="BodyText"/>
        <w:keepNext/>
        <w:widowControl/>
        <w:kinsoku w:val="0"/>
        <w:overflowPunct w:val="0"/>
        <w:ind w:left="0"/>
        <w:rPr>
          <w:color w:val="000000" w:themeColor="text1"/>
        </w:rPr>
      </w:pPr>
      <w:r w:rsidRPr="00E04CED">
        <w:rPr>
          <w:color w:val="000000" w:themeColor="text1"/>
          <w:u w:val="single"/>
        </w:rPr>
        <w:t>Tuberculosis (TB)</w:t>
      </w:r>
    </w:p>
    <w:p w14:paraId="7044EB7A" w14:textId="77777777" w:rsidR="00FD7F2C" w:rsidRPr="00E04CED" w:rsidRDefault="00FD7F2C" w:rsidP="00FD7F2C">
      <w:pPr>
        <w:pStyle w:val="BodyText"/>
        <w:keepNext/>
        <w:widowControl/>
        <w:kinsoku w:val="0"/>
        <w:overflowPunct w:val="0"/>
        <w:ind w:left="0"/>
        <w:rPr>
          <w:color w:val="000000" w:themeColor="text1"/>
          <w:lang w:val="en-GB"/>
        </w:rPr>
      </w:pPr>
    </w:p>
    <w:p w14:paraId="1F0AA7C0" w14:textId="77777777" w:rsidR="00FD7F2C" w:rsidRPr="00E04CED" w:rsidRDefault="00FD7F2C" w:rsidP="006C5F35">
      <w:pPr>
        <w:pStyle w:val="BodyText"/>
        <w:widowControl/>
        <w:numPr>
          <w:ilvl w:val="1"/>
          <w:numId w:val="12"/>
        </w:numPr>
        <w:kinsoku w:val="0"/>
        <w:overflowPunct w:val="0"/>
        <w:autoSpaceDE w:val="0"/>
        <w:autoSpaceDN w:val="0"/>
        <w:adjustRightInd w:val="0"/>
        <w:ind w:left="562" w:hanging="562"/>
        <w:rPr>
          <w:color w:val="000000" w:themeColor="text1"/>
        </w:rPr>
      </w:pPr>
      <w:r w:rsidRPr="00E04CED">
        <w:rPr>
          <w:color w:val="000000" w:themeColor="text1"/>
        </w:rPr>
        <w:t xml:space="preserve">Dado que se </w:t>
      </w:r>
      <w:proofErr w:type="spellStart"/>
      <w:r w:rsidRPr="00E04CED">
        <w:rPr>
          <w:color w:val="000000" w:themeColor="text1"/>
        </w:rPr>
        <w:t>han</w:t>
      </w:r>
      <w:proofErr w:type="spellEnd"/>
      <w:r w:rsidRPr="00E04CED">
        <w:rPr>
          <w:color w:val="000000" w:themeColor="text1"/>
        </w:rPr>
        <w:t xml:space="preserve"> </w:t>
      </w:r>
      <w:proofErr w:type="spellStart"/>
      <w:r w:rsidRPr="00E04CED">
        <w:rPr>
          <w:color w:val="000000" w:themeColor="text1"/>
        </w:rPr>
        <w:t>descrito</w:t>
      </w:r>
      <w:proofErr w:type="spellEnd"/>
      <w:r w:rsidRPr="00E04CED">
        <w:rPr>
          <w:color w:val="000000" w:themeColor="text1"/>
        </w:rPr>
        <w:t xml:space="preserve"> </w:t>
      </w:r>
      <w:proofErr w:type="spellStart"/>
      <w:r w:rsidRPr="00E04CED">
        <w:rPr>
          <w:color w:val="000000" w:themeColor="text1"/>
        </w:rPr>
        <w:t>casos</w:t>
      </w:r>
      <w:proofErr w:type="spellEnd"/>
      <w:r w:rsidRPr="00E04CED">
        <w:rPr>
          <w:color w:val="000000" w:themeColor="text1"/>
        </w:rPr>
        <w:t xml:space="preserve"> de tuberculosis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adalimumab,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médico</w:t>
      </w:r>
      <w:proofErr w:type="spellEnd"/>
      <w:r w:rsidRPr="00E04CED">
        <w:rPr>
          <w:color w:val="000000" w:themeColor="text1"/>
        </w:rPr>
        <w:t xml:space="preserve"> de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lang w:val="es-ES_tradnl"/>
        </w:rPr>
        <w:t>comprob</w:t>
      </w:r>
      <w:r w:rsidRPr="00E04CED">
        <w:rPr>
          <w:color w:val="000000" w:themeColor="text1"/>
        </w:rPr>
        <w:t>ará</w:t>
      </w:r>
      <w:proofErr w:type="spellEnd"/>
      <w:r w:rsidRPr="00E04CED">
        <w:rPr>
          <w:color w:val="000000" w:themeColor="text1"/>
        </w:rPr>
        <w:t xml:space="preserve"> </w:t>
      </w:r>
      <w:r w:rsidRPr="00E04CED">
        <w:rPr>
          <w:color w:val="000000" w:themeColor="text1"/>
          <w:lang w:val="es-ES_tradnl"/>
        </w:rPr>
        <w:t>los</w:t>
      </w:r>
      <w:r w:rsidRPr="00E04CED">
        <w:rPr>
          <w:color w:val="000000" w:themeColor="text1"/>
        </w:rPr>
        <w:t xml:space="preserve"> </w:t>
      </w:r>
      <w:proofErr w:type="spellStart"/>
      <w:r w:rsidRPr="00E04CED">
        <w:rPr>
          <w:color w:val="000000" w:themeColor="text1"/>
        </w:rPr>
        <w:t>signos</w:t>
      </w:r>
      <w:proofErr w:type="spellEnd"/>
      <w:r w:rsidRPr="00E04CED">
        <w:rPr>
          <w:color w:val="000000" w:themeColor="text1"/>
        </w:rPr>
        <w:t xml:space="preserve"> y </w:t>
      </w:r>
      <w:proofErr w:type="spellStart"/>
      <w:r w:rsidRPr="00E04CED">
        <w:rPr>
          <w:color w:val="000000" w:themeColor="text1"/>
        </w:rPr>
        <w:t>síntomas</w:t>
      </w:r>
      <w:proofErr w:type="spellEnd"/>
      <w:r w:rsidRPr="00E04CED">
        <w:rPr>
          <w:color w:val="000000" w:themeColor="text1"/>
        </w:rPr>
        <w:t xml:space="preserve"> de tuberculosis </w:t>
      </w:r>
      <w:r w:rsidRPr="00E04CED">
        <w:rPr>
          <w:color w:val="000000" w:themeColor="text1"/>
          <w:lang w:val="es-ES_tradnl"/>
        </w:rPr>
        <w:t xml:space="preserve">en su hijo </w:t>
      </w:r>
      <w:r w:rsidRPr="00E04CED">
        <w:rPr>
          <w:color w:val="000000" w:themeColor="text1"/>
        </w:rPr>
        <w:t xml:space="preserve">antes de </w:t>
      </w:r>
      <w:proofErr w:type="spellStart"/>
      <w:r w:rsidRPr="00E04CED">
        <w:rPr>
          <w:color w:val="000000" w:themeColor="text1"/>
        </w:rPr>
        <w:t>comenzar</w:t>
      </w:r>
      <w:proofErr w:type="spellEnd"/>
      <w:r w:rsidRPr="00E04CED">
        <w:rPr>
          <w:color w:val="000000" w:themeColor="text1"/>
        </w:rPr>
        <w:t xml:space="preserv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w:t>
      </w:r>
      <w:proofErr w:type="spellStart"/>
      <w:r w:rsidRPr="00E04CED">
        <w:rPr>
          <w:color w:val="000000" w:themeColor="text1"/>
        </w:rPr>
        <w:t>Amsparity</w:t>
      </w:r>
      <w:proofErr w:type="spellEnd"/>
      <w:r w:rsidRPr="00E04CED">
        <w:rPr>
          <w:color w:val="000000" w:themeColor="text1"/>
        </w:rPr>
        <w:t xml:space="preserve">. Esto </w:t>
      </w:r>
      <w:proofErr w:type="spellStart"/>
      <w:r w:rsidRPr="00E04CED">
        <w:rPr>
          <w:color w:val="000000" w:themeColor="text1"/>
        </w:rPr>
        <w:t>incluirá</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evaluación</w:t>
      </w:r>
      <w:proofErr w:type="spellEnd"/>
      <w:r w:rsidRPr="00E04CED">
        <w:rPr>
          <w:color w:val="000000" w:themeColor="text1"/>
        </w:rPr>
        <w:t xml:space="preserve"> </w:t>
      </w:r>
      <w:proofErr w:type="spellStart"/>
      <w:r w:rsidRPr="00E04CED">
        <w:rPr>
          <w:color w:val="000000" w:themeColor="text1"/>
        </w:rPr>
        <w:t>médica</w:t>
      </w:r>
      <w:proofErr w:type="spellEnd"/>
      <w:r w:rsidRPr="00E04CED">
        <w:rPr>
          <w:color w:val="000000" w:themeColor="text1"/>
        </w:rPr>
        <w:t xml:space="preserve"> </w:t>
      </w:r>
      <w:proofErr w:type="spellStart"/>
      <w:r w:rsidRPr="00E04CED">
        <w:rPr>
          <w:color w:val="000000" w:themeColor="text1"/>
        </w:rPr>
        <w:t>exhaustiva</w:t>
      </w:r>
      <w:proofErr w:type="spellEnd"/>
      <w:r w:rsidRPr="00E04CED">
        <w:rPr>
          <w:color w:val="000000" w:themeColor="text1"/>
        </w:rPr>
        <w:t xml:space="preserve"> </w:t>
      </w:r>
      <w:proofErr w:type="spellStart"/>
      <w:r w:rsidRPr="00E04CED">
        <w:rPr>
          <w:color w:val="000000" w:themeColor="text1"/>
        </w:rPr>
        <w:t>inclu</w:t>
      </w:r>
      <w:r w:rsidRPr="00E04CED">
        <w:rPr>
          <w:color w:val="000000" w:themeColor="text1"/>
          <w:lang w:val="es-ES_tradnl"/>
        </w:rPr>
        <w:t>yen</w:t>
      </w:r>
      <w:proofErr w:type="spellEnd"/>
      <w:r w:rsidRPr="00E04CED">
        <w:rPr>
          <w:color w:val="000000" w:themeColor="text1"/>
        </w:rPr>
        <w:t xml:space="preserve">do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historial</w:t>
      </w:r>
      <w:proofErr w:type="spellEnd"/>
      <w:r w:rsidRPr="00E04CED">
        <w:rPr>
          <w:color w:val="000000" w:themeColor="text1"/>
        </w:rPr>
        <w:t xml:space="preserve"> </w:t>
      </w:r>
      <w:proofErr w:type="spellStart"/>
      <w:r w:rsidRPr="00E04CED">
        <w:rPr>
          <w:color w:val="000000" w:themeColor="text1"/>
        </w:rPr>
        <w:t>médico</w:t>
      </w:r>
      <w:proofErr w:type="spellEnd"/>
      <w:r w:rsidRPr="00E04CED">
        <w:rPr>
          <w:color w:val="000000" w:themeColor="text1"/>
        </w:rPr>
        <w:t xml:space="preserve"> de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y </w:t>
      </w:r>
      <w:proofErr w:type="spellStart"/>
      <w:r w:rsidRPr="00E04CED">
        <w:rPr>
          <w:color w:val="000000" w:themeColor="text1"/>
        </w:rPr>
        <w:t>pruebas</w:t>
      </w:r>
      <w:proofErr w:type="spellEnd"/>
      <w:r w:rsidRPr="00E04CED">
        <w:rPr>
          <w:color w:val="000000" w:themeColor="text1"/>
        </w:rPr>
        <w:t xml:space="preserve"> </w:t>
      </w:r>
      <w:proofErr w:type="spellStart"/>
      <w:r w:rsidRPr="00E04CED">
        <w:rPr>
          <w:color w:val="000000" w:themeColor="text1"/>
        </w:rPr>
        <w:t>apropiadas</w:t>
      </w:r>
      <w:proofErr w:type="spellEnd"/>
      <w:r w:rsidRPr="00E04CED">
        <w:rPr>
          <w:color w:val="000000" w:themeColor="text1"/>
        </w:rPr>
        <w:t xml:space="preserve"> de </w:t>
      </w:r>
      <w:proofErr w:type="spellStart"/>
      <w:r w:rsidRPr="00E04CED">
        <w:rPr>
          <w:color w:val="000000" w:themeColor="text1"/>
        </w:rPr>
        <w:t>cribado</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t>ejemplo</w:t>
      </w:r>
      <w:proofErr w:type="spellEnd"/>
      <w:r w:rsidRPr="00E04CED">
        <w:rPr>
          <w:color w:val="000000" w:themeColor="text1"/>
        </w:rPr>
        <w:t xml:space="preserve">, </w:t>
      </w:r>
      <w:proofErr w:type="spellStart"/>
      <w:r w:rsidRPr="00E04CED">
        <w:rPr>
          <w:color w:val="000000" w:themeColor="text1"/>
        </w:rPr>
        <w:t>radiografía</w:t>
      </w:r>
      <w:proofErr w:type="spellEnd"/>
      <w:r w:rsidRPr="00E04CED">
        <w:rPr>
          <w:color w:val="000000" w:themeColor="text1"/>
        </w:rPr>
        <w:t xml:space="preserve"> del </w:t>
      </w:r>
      <w:proofErr w:type="spellStart"/>
      <w:r w:rsidRPr="00E04CED">
        <w:rPr>
          <w:color w:val="000000" w:themeColor="text1"/>
        </w:rPr>
        <w:t>pecho</w:t>
      </w:r>
      <w:proofErr w:type="spellEnd"/>
      <w:r w:rsidRPr="00E04CED">
        <w:rPr>
          <w:color w:val="000000" w:themeColor="text1"/>
        </w:rPr>
        <w:t xml:space="preserve"> </w:t>
      </w:r>
      <w:r w:rsidRPr="00E04CED">
        <w:rPr>
          <w:color w:val="000000" w:themeColor="text1"/>
        </w:rPr>
        <w:lastRenderedPageBreak/>
        <w:t xml:space="preserve">y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prueba</w:t>
      </w:r>
      <w:proofErr w:type="spellEnd"/>
      <w:r w:rsidRPr="00E04CED">
        <w:rPr>
          <w:color w:val="000000" w:themeColor="text1"/>
        </w:rPr>
        <w:t xml:space="preserve"> de </w:t>
      </w:r>
      <w:proofErr w:type="spellStart"/>
      <w:r w:rsidRPr="00E04CED">
        <w:rPr>
          <w:color w:val="000000" w:themeColor="text1"/>
        </w:rPr>
        <w:t>tuberculina</w:t>
      </w:r>
      <w:proofErr w:type="spellEnd"/>
      <w:r w:rsidRPr="00E04CED">
        <w:rPr>
          <w:color w:val="000000" w:themeColor="text1"/>
        </w:rPr>
        <w:t xml:space="preserve">). La </w:t>
      </w:r>
      <w:proofErr w:type="spellStart"/>
      <w:r w:rsidRPr="00E04CED">
        <w:rPr>
          <w:color w:val="000000" w:themeColor="text1"/>
        </w:rPr>
        <w:t>realización</w:t>
      </w:r>
      <w:proofErr w:type="spellEnd"/>
      <w:r w:rsidRPr="00E04CED">
        <w:rPr>
          <w:color w:val="000000" w:themeColor="text1"/>
        </w:rPr>
        <w:t xml:space="preserve"> y </w:t>
      </w:r>
      <w:proofErr w:type="spellStart"/>
      <w:r w:rsidRPr="00E04CED">
        <w:rPr>
          <w:color w:val="000000" w:themeColor="text1"/>
        </w:rPr>
        <w:t>resultados</w:t>
      </w:r>
      <w:proofErr w:type="spellEnd"/>
      <w:r w:rsidRPr="00E04CED">
        <w:rPr>
          <w:color w:val="000000" w:themeColor="text1"/>
        </w:rPr>
        <w:t xml:space="preserve"> de </w:t>
      </w:r>
      <w:proofErr w:type="spellStart"/>
      <w:r w:rsidRPr="00E04CED">
        <w:rPr>
          <w:color w:val="000000" w:themeColor="text1"/>
        </w:rPr>
        <w:t>estas</w:t>
      </w:r>
      <w:proofErr w:type="spellEnd"/>
      <w:r w:rsidRPr="00E04CED">
        <w:rPr>
          <w:color w:val="000000" w:themeColor="text1"/>
        </w:rPr>
        <w:t xml:space="preserve"> </w:t>
      </w:r>
      <w:proofErr w:type="spellStart"/>
      <w:r w:rsidRPr="00E04CED">
        <w:rPr>
          <w:color w:val="000000" w:themeColor="text1"/>
        </w:rPr>
        <w:t>pruebas</w:t>
      </w:r>
      <w:proofErr w:type="spellEnd"/>
      <w:r w:rsidRPr="00E04CED">
        <w:rPr>
          <w:color w:val="000000" w:themeColor="text1"/>
        </w:rPr>
        <w:t xml:space="preserve"> </w:t>
      </w:r>
      <w:proofErr w:type="spellStart"/>
      <w:r w:rsidRPr="00E04CED">
        <w:rPr>
          <w:color w:val="000000" w:themeColor="text1"/>
        </w:rPr>
        <w:t>debe</w:t>
      </w:r>
      <w:r w:rsidRPr="00E04CED">
        <w:rPr>
          <w:color w:val="000000" w:themeColor="text1"/>
          <w:lang w:val="es-ES_tradnl"/>
        </w:rPr>
        <w:t>n</w:t>
      </w:r>
      <w:proofErr w:type="spellEnd"/>
      <w:r w:rsidRPr="00E04CED">
        <w:rPr>
          <w:color w:val="000000" w:themeColor="text1"/>
        </w:rPr>
        <w:t xml:space="preserve"> </w:t>
      </w:r>
      <w:proofErr w:type="spellStart"/>
      <w:r w:rsidRPr="00E04CED">
        <w:rPr>
          <w:color w:val="000000" w:themeColor="text1"/>
        </w:rPr>
        <w:t>anotarse</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tarjeta</w:t>
      </w:r>
      <w:proofErr w:type="spellEnd"/>
      <w:r w:rsidRPr="00E04CED">
        <w:rPr>
          <w:color w:val="000000" w:themeColor="text1"/>
        </w:rPr>
        <w:t xml:space="preserve"> </w:t>
      </w:r>
      <w:r w:rsidRPr="00E04CED">
        <w:rPr>
          <w:color w:val="000000" w:themeColor="text1"/>
          <w:lang w:val="es-ES_tradnl"/>
        </w:rPr>
        <w:t>de información</w:t>
      </w:r>
      <w:r w:rsidRPr="00E04CED">
        <w:rPr>
          <w:color w:val="000000" w:themeColor="text1"/>
        </w:rPr>
        <w:t xml:space="preserve"> para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paciente</w:t>
      </w:r>
      <w:proofErr w:type="spellEnd"/>
      <w:r w:rsidRPr="00E04CED">
        <w:rPr>
          <w:color w:val="000000" w:themeColor="text1"/>
        </w:rPr>
        <w:t xml:space="preserve"> de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w:t>
      </w:r>
    </w:p>
    <w:p w14:paraId="76D2311C" w14:textId="77777777" w:rsidR="00FD7F2C" w:rsidRPr="00E04CED" w:rsidRDefault="00FD7F2C" w:rsidP="00FD7F2C">
      <w:pPr>
        <w:pStyle w:val="BodyText"/>
        <w:widowControl/>
        <w:kinsoku w:val="0"/>
        <w:overflowPunct w:val="0"/>
        <w:autoSpaceDE w:val="0"/>
        <w:autoSpaceDN w:val="0"/>
        <w:adjustRightInd w:val="0"/>
        <w:ind w:left="562"/>
        <w:rPr>
          <w:color w:val="000000" w:themeColor="text1"/>
        </w:rPr>
      </w:pPr>
    </w:p>
    <w:p w14:paraId="78B3007F" w14:textId="77777777" w:rsidR="00FD7F2C" w:rsidRPr="00E04CED" w:rsidRDefault="00FD7F2C" w:rsidP="006C5F35">
      <w:pPr>
        <w:pStyle w:val="BodyText"/>
        <w:widowControl/>
        <w:numPr>
          <w:ilvl w:val="1"/>
          <w:numId w:val="12"/>
        </w:numPr>
        <w:kinsoku w:val="0"/>
        <w:overflowPunct w:val="0"/>
        <w:autoSpaceDE w:val="0"/>
        <w:autoSpaceDN w:val="0"/>
        <w:adjustRightInd w:val="0"/>
        <w:ind w:left="562" w:hanging="562"/>
        <w:rPr>
          <w:color w:val="000000" w:themeColor="text1"/>
        </w:rPr>
      </w:pPr>
      <w:r w:rsidRPr="00E04CED">
        <w:rPr>
          <w:color w:val="000000" w:themeColor="text1"/>
        </w:rPr>
        <w:t xml:space="preserve">Es </w:t>
      </w:r>
      <w:proofErr w:type="spellStart"/>
      <w:r w:rsidRPr="00E04CED">
        <w:rPr>
          <w:color w:val="000000" w:themeColor="text1"/>
        </w:rPr>
        <w:t>muy</w:t>
      </w:r>
      <w:proofErr w:type="spellEnd"/>
      <w:r w:rsidRPr="00E04CED">
        <w:rPr>
          <w:color w:val="000000" w:themeColor="text1"/>
        </w:rPr>
        <w:t xml:space="preserve"> </w:t>
      </w:r>
      <w:proofErr w:type="spellStart"/>
      <w:r w:rsidRPr="00E04CED">
        <w:rPr>
          <w:color w:val="000000" w:themeColor="text1"/>
        </w:rPr>
        <w:t>importante</w:t>
      </w:r>
      <w:proofErr w:type="spellEnd"/>
      <w:r w:rsidRPr="00E04CED">
        <w:rPr>
          <w:color w:val="000000" w:themeColor="text1"/>
        </w:rPr>
        <w:t xml:space="preserve"> que </w:t>
      </w:r>
      <w:proofErr w:type="spellStart"/>
      <w:r w:rsidRPr="00E04CED">
        <w:rPr>
          <w:color w:val="000000" w:themeColor="text1"/>
        </w:rPr>
        <w:t>informe</w:t>
      </w:r>
      <w:proofErr w:type="spellEnd"/>
      <w:r w:rsidRPr="00E04CED">
        <w:rPr>
          <w:color w:val="000000" w:themeColor="text1"/>
        </w:rPr>
        <w:t xml:space="preserve"> a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médico</w:t>
      </w:r>
      <w:proofErr w:type="spellEnd"/>
      <w:r w:rsidRPr="00E04CED">
        <w:rPr>
          <w:color w:val="000000" w:themeColor="text1"/>
        </w:rPr>
        <w:t xml:space="preserve"> </w:t>
      </w:r>
      <w:proofErr w:type="spellStart"/>
      <w:r w:rsidRPr="00E04CED">
        <w:rPr>
          <w:color w:val="000000" w:themeColor="text1"/>
        </w:rPr>
        <w:t>si</w:t>
      </w:r>
      <w:proofErr w:type="spellEnd"/>
      <w:r w:rsidRPr="00E04CED">
        <w:rPr>
          <w:color w:val="000000" w:themeColor="text1"/>
        </w:rPr>
        <w:t xml:space="preserv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ha </w:t>
      </w:r>
      <w:r w:rsidRPr="00E04CED">
        <w:rPr>
          <w:color w:val="000000" w:themeColor="text1"/>
          <w:lang w:val="es-ES_tradnl"/>
        </w:rPr>
        <w:t>ten</w:t>
      </w:r>
      <w:proofErr w:type="spellStart"/>
      <w:r w:rsidRPr="00E04CED">
        <w:rPr>
          <w:color w:val="000000" w:themeColor="text1"/>
        </w:rPr>
        <w:t>ido</w:t>
      </w:r>
      <w:proofErr w:type="spellEnd"/>
      <w:r w:rsidRPr="00E04CED">
        <w:rPr>
          <w:color w:val="000000" w:themeColor="text1"/>
        </w:rPr>
        <w:t xml:space="preserve"> </w:t>
      </w:r>
      <w:r w:rsidRPr="00E04CED">
        <w:rPr>
          <w:color w:val="000000" w:themeColor="text1"/>
          <w:lang w:val="es-ES_tradnl"/>
        </w:rPr>
        <w:t xml:space="preserve">alguna vez </w:t>
      </w:r>
      <w:r w:rsidRPr="00E04CED">
        <w:rPr>
          <w:color w:val="000000" w:themeColor="text1"/>
        </w:rPr>
        <w:t xml:space="preserve">tuberculosis o </w:t>
      </w:r>
      <w:proofErr w:type="spellStart"/>
      <w:r w:rsidRPr="00E04CED">
        <w:rPr>
          <w:color w:val="000000" w:themeColor="text1"/>
        </w:rPr>
        <w:t>si</w:t>
      </w:r>
      <w:proofErr w:type="spellEnd"/>
      <w:r w:rsidRPr="00E04CED">
        <w:rPr>
          <w:color w:val="000000" w:themeColor="text1"/>
        </w:rPr>
        <w:t xml:space="preserve"> </w:t>
      </w:r>
      <w:proofErr w:type="spellStart"/>
      <w:r w:rsidRPr="00E04CED">
        <w:rPr>
          <w:color w:val="000000" w:themeColor="text1"/>
        </w:rPr>
        <w:t>él</w:t>
      </w:r>
      <w:proofErr w:type="spellEnd"/>
      <w:r w:rsidRPr="00E04CED">
        <w:rPr>
          <w:color w:val="000000" w:themeColor="text1"/>
        </w:rPr>
        <w:t>/</w:t>
      </w:r>
      <w:proofErr w:type="spellStart"/>
      <w:r w:rsidRPr="00E04CED">
        <w:rPr>
          <w:color w:val="000000" w:themeColor="text1"/>
        </w:rPr>
        <w:t>ella</w:t>
      </w:r>
      <w:proofErr w:type="spellEnd"/>
      <w:r w:rsidRPr="00E04CED">
        <w:rPr>
          <w:color w:val="000000" w:themeColor="text1"/>
        </w:rPr>
        <w:t xml:space="preserve"> ha </w:t>
      </w:r>
      <w:proofErr w:type="spellStart"/>
      <w:r w:rsidRPr="00E04CED">
        <w:rPr>
          <w:color w:val="000000" w:themeColor="text1"/>
        </w:rPr>
        <w:t>estado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contacto</w:t>
      </w:r>
      <w:proofErr w:type="spellEnd"/>
      <w:r w:rsidRPr="00E04CED">
        <w:rPr>
          <w:color w:val="000000" w:themeColor="text1"/>
        </w:rPr>
        <w:t xml:space="preserve"> con </w:t>
      </w:r>
      <w:proofErr w:type="spellStart"/>
      <w:r w:rsidRPr="00E04CED">
        <w:rPr>
          <w:color w:val="000000" w:themeColor="text1"/>
          <w:lang w:val="es-ES_tradnl"/>
        </w:rPr>
        <w:t>alg</w:t>
      </w:r>
      <w:r w:rsidRPr="00E04CED">
        <w:rPr>
          <w:color w:val="000000" w:themeColor="text1"/>
        </w:rPr>
        <w:t>u</w:t>
      </w:r>
      <w:r w:rsidRPr="00E04CED">
        <w:rPr>
          <w:color w:val="000000" w:themeColor="text1"/>
          <w:lang w:val="es-ES_tradnl"/>
        </w:rPr>
        <w:t>ie</w:t>
      </w:r>
      <w:proofErr w:type="spellEnd"/>
      <w:r w:rsidRPr="00E04CED">
        <w:rPr>
          <w:color w:val="000000" w:themeColor="text1"/>
        </w:rPr>
        <w:t xml:space="preserve">n </w:t>
      </w:r>
      <w:r w:rsidRPr="00E04CED">
        <w:rPr>
          <w:color w:val="000000" w:themeColor="text1"/>
          <w:lang w:val="es-ES_tradnl"/>
        </w:rPr>
        <w:t>que haya tenido</w:t>
      </w:r>
      <w:r w:rsidRPr="00E04CED">
        <w:rPr>
          <w:color w:val="000000" w:themeColor="text1"/>
        </w:rPr>
        <w:t xml:space="preserve"> tuberculosis. Si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tiene</w:t>
      </w:r>
      <w:proofErr w:type="spellEnd"/>
      <w:r w:rsidRPr="00E04CED">
        <w:rPr>
          <w:color w:val="000000" w:themeColor="text1"/>
        </w:rPr>
        <w:t xml:space="preserve"> tuberculosis </w:t>
      </w:r>
      <w:proofErr w:type="spellStart"/>
      <w:r w:rsidRPr="00E04CED">
        <w:rPr>
          <w:color w:val="000000" w:themeColor="text1"/>
        </w:rPr>
        <w:t>activa</w:t>
      </w:r>
      <w:proofErr w:type="spellEnd"/>
      <w:r w:rsidRPr="00E04CED">
        <w:rPr>
          <w:color w:val="000000" w:themeColor="text1"/>
        </w:rPr>
        <w:t xml:space="preserve">, no use </w:t>
      </w:r>
      <w:proofErr w:type="spellStart"/>
      <w:r w:rsidRPr="00E04CED">
        <w:rPr>
          <w:color w:val="000000" w:themeColor="text1"/>
        </w:rPr>
        <w:t>Amsparity</w:t>
      </w:r>
      <w:proofErr w:type="spellEnd"/>
      <w:r w:rsidRPr="00E04CED">
        <w:rPr>
          <w:color w:val="000000" w:themeColor="text1"/>
        </w:rPr>
        <w:t>.</w:t>
      </w:r>
    </w:p>
    <w:p w14:paraId="0626F5C3" w14:textId="77777777" w:rsidR="00FD7F2C" w:rsidRPr="00E04CED" w:rsidRDefault="00FD7F2C" w:rsidP="00FD7F2C">
      <w:pPr>
        <w:pStyle w:val="BodyText"/>
        <w:widowControl/>
        <w:tabs>
          <w:tab w:val="left" w:pos="802"/>
        </w:tabs>
        <w:kinsoku w:val="0"/>
        <w:overflowPunct w:val="0"/>
        <w:autoSpaceDE w:val="0"/>
        <w:autoSpaceDN w:val="0"/>
        <w:adjustRightInd w:val="0"/>
        <w:ind w:left="0"/>
        <w:rPr>
          <w:color w:val="000000" w:themeColor="text1"/>
          <w:lang w:val="es-ES"/>
        </w:rPr>
      </w:pPr>
    </w:p>
    <w:p w14:paraId="1FAEE36D" w14:textId="77777777" w:rsidR="00FD7F2C" w:rsidRPr="00E04CED" w:rsidRDefault="00FD7F2C" w:rsidP="006C5F35">
      <w:pPr>
        <w:pStyle w:val="BodyText"/>
        <w:widowControl/>
        <w:numPr>
          <w:ilvl w:val="1"/>
          <w:numId w:val="12"/>
        </w:numPr>
        <w:kinsoku w:val="0"/>
        <w:overflowPunct w:val="0"/>
        <w:autoSpaceDE w:val="0"/>
        <w:autoSpaceDN w:val="0"/>
        <w:adjustRightInd w:val="0"/>
        <w:ind w:left="562" w:hanging="562"/>
        <w:rPr>
          <w:color w:val="000000" w:themeColor="text1"/>
        </w:rPr>
      </w:pPr>
      <w:r w:rsidRPr="00E04CED">
        <w:rPr>
          <w:color w:val="000000" w:themeColor="text1"/>
        </w:rPr>
        <w:t xml:space="preserve">La tuberculosis se </w:t>
      </w:r>
      <w:proofErr w:type="spellStart"/>
      <w:r w:rsidRPr="00E04CED">
        <w:rPr>
          <w:color w:val="000000" w:themeColor="text1"/>
        </w:rPr>
        <w:t>puede</w:t>
      </w:r>
      <w:proofErr w:type="spellEnd"/>
      <w:r w:rsidRPr="00E04CED">
        <w:rPr>
          <w:color w:val="000000" w:themeColor="text1"/>
        </w:rPr>
        <w:t xml:space="preserve"> </w:t>
      </w:r>
      <w:proofErr w:type="spellStart"/>
      <w:r w:rsidRPr="00E04CED">
        <w:rPr>
          <w:color w:val="000000" w:themeColor="text1"/>
        </w:rPr>
        <w:t>desarrollar</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incluso</w:t>
      </w:r>
      <w:proofErr w:type="spellEnd"/>
      <w:r w:rsidRPr="00E04CED">
        <w:rPr>
          <w:color w:val="000000" w:themeColor="text1"/>
        </w:rPr>
        <w:t xml:space="preserve"> </w:t>
      </w:r>
      <w:proofErr w:type="spellStart"/>
      <w:r w:rsidRPr="00E04CED">
        <w:rPr>
          <w:color w:val="000000" w:themeColor="text1"/>
        </w:rPr>
        <w:t>si</w:t>
      </w:r>
      <w:proofErr w:type="spellEnd"/>
      <w:r w:rsidRPr="00E04CED">
        <w:rPr>
          <w:color w:val="000000" w:themeColor="text1"/>
        </w:rPr>
        <w:t xml:space="preserv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ha </w:t>
      </w:r>
      <w:proofErr w:type="spellStart"/>
      <w:r w:rsidRPr="00E04CED">
        <w:rPr>
          <w:color w:val="000000" w:themeColor="text1"/>
        </w:rPr>
        <w:t>recibido</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para la </w:t>
      </w:r>
      <w:proofErr w:type="spellStart"/>
      <w:r w:rsidRPr="00E04CED">
        <w:rPr>
          <w:color w:val="000000" w:themeColor="text1"/>
        </w:rPr>
        <w:t>prevención</w:t>
      </w:r>
      <w:proofErr w:type="spellEnd"/>
      <w:r w:rsidRPr="00E04CED">
        <w:rPr>
          <w:color w:val="000000" w:themeColor="text1"/>
        </w:rPr>
        <w:t xml:space="preserve"> de la tuberculosis.</w:t>
      </w:r>
    </w:p>
    <w:p w14:paraId="13579F2C" w14:textId="77777777" w:rsidR="00FD7F2C" w:rsidRPr="00E04CED" w:rsidRDefault="00FD7F2C" w:rsidP="00FD7F2C">
      <w:pPr>
        <w:pStyle w:val="BodyText"/>
        <w:widowControl/>
        <w:tabs>
          <w:tab w:val="left" w:pos="802"/>
        </w:tabs>
        <w:kinsoku w:val="0"/>
        <w:overflowPunct w:val="0"/>
        <w:autoSpaceDE w:val="0"/>
        <w:autoSpaceDN w:val="0"/>
        <w:adjustRightInd w:val="0"/>
        <w:ind w:left="0"/>
        <w:rPr>
          <w:color w:val="000000" w:themeColor="text1"/>
        </w:rPr>
      </w:pPr>
    </w:p>
    <w:p w14:paraId="238214E8" w14:textId="77777777" w:rsidR="00FD7F2C" w:rsidRPr="00E04CED" w:rsidRDefault="00FD7F2C" w:rsidP="006C5F35">
      <w:pPr>
        <w:pStyle w:val="BodyText"/>
        <w:widowControl/>
        <w:numPr>
          <w:ilvl w:val="1"/>
          <w:numId w:val="12"/>
        </w:numPr>
        <w:kinsoku w:val="0"/>
        <w:overflowPunct w:val="0"/>
        <w:autoSpaceDE w:val="0"/>
        <w:autoSpaceDN w:val="0"/>
        <w:adjustRightInd w:val="0"/>
        <w:ind w:left="562" w:hanging="562"/>
        <w:rPr>
          <w:color w:val="000000" w:themeColor="text1"/>
        </w:rPr>
      </w:pPr>
      <w:r w:rsidRPr="00E04CED">
        <w:rPr>
          <w:color w:val="000000" w:themeColor="text1"/>
        </w:rPr>
        <w:t xml:space="preserve">Si </w:t>
      </w:r>
      <w:proofErr w:type="spellStart"/>
      <w:r w:rsidRPr="00E04CED">
        <w:rPr>
          <w:color w:val="000000" w:themeColor="text1"/>
        </w:rPr>
        <w:t>apareciesen</w:t>
      </w:r>
      <w:proofErr w:type="spellEnd"/>
      <w:r w:rsidRPr="00E04CED">
        <w:rPr>
          <w:color w:val="000000" w:themeColor="text1"/>
        </w:rPr>
        <w:t xml:space="preserve"> </w:t>
      </w:r>
      <w:proofErr w:type="spellStart"/>
      <w:r w:rsidRPr="00E04CED">
        <w:rPr>
          <w:color w:val="000000" w:themeColor="text1"/>
        </w:rPr>
        <w:t>síntomas</w:t>
      </w:r>
      <w:proofErr w:type="spellEnd"/>
      <w:r w:rsidRPr="00E04CED">
        <w:rPr>
          <w:color w:val="000000" w:themeColor="text1"/>
        </w:rPr>
        <w:t xml:space="preserve"> de tuberculosis (</w:t>
      </w:r>
      <w:proofErr w:type="spellStart"/>
      <w:r w:rsidRPr="00E04CED">
        <w:rPr>
          <w:color w:val="000000" w:themeColor="text1"/>
        </w:rPr>
        <w:t>como</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t>ejemplo</w:t>
      </w:r>
      <w:proofErr w:type="spellEnd"/>
      <w:r w:rsidRPr="00E04CED">
        <w:rPr>
          <w:color w:val="000000" w:themeColor="text1"/>
        </w:rPr>
        <w:t xml:space="preserve">: </w:t>
      </w:r>
      <w:proofErr w:type="spellStart"/>
      <w:r w:rsidRPr="00E04CED">
        <w:rPr>
          <w:color w:val="000000" w:themeColor="text1"/>
        </w:rPr>
        <w:t>tos</w:t>
      </w:r>
      <w:proofErr w:type="spellEnd"/>
      <w:r w:rsidRPr="00E04CED">
        <w:rPr>
          <w:color w:val="000000" w:themeColor="text1"/>
        </w:rPr>
        <w:t xml:space="preserve"> que no </w:t>
      </w:r>
      <w:proofErr w:type="spellStart"/>
      <w:r w:rsidRPr="00E04CED">
        <w:rPr>
          <w:color w:val="000000" w:themeColor="text1"/>
        </w:rPr>
        <w:t>remite</w:t>
      </w:r>
      <w:proofErr w:type="spellEnd"/>
      <w:r w:rsidRPr="00E04CED">
        <w:rPr>
          <w:color w:val="000000" w:themeColor="text1"/>
        </w:rPr>
        <w:t xml:space="preserve">, </w:t>
      </w:r>
      <w:proofErr w:type="spellStart"/>
      <w:r w:rsidRPr="00E04CED">
        <w:rPr>
          <w:color w:val="000000" w:themeColor="text1"/>
        </w:rPr>
        <w:t>pérdida</w:t>
      </w:r>
      <w:proofErr w:type="spellEnd"/>
      <w:r w:rsidRPr="00E04CED">
        <w:rPr>
          <w:color w:val="000000" w:themeColor="text1"/>
        </w:rPr>
        <w:t xml:space="preserve"> de peso, </w:t>
      </w:r>
      <w:proofErr w:type="spellStart"/>
      <w:r w:rsidRPr="00E04CED">
        <w:rPr>
          <w:color w:val="000000" w:themeColor="text1"/>
        </w:rPr>
        <w:t>falta</w:t>
      </w:r>
      <w:proofErr w:type="spellEnd"/>
      <w:r w:rsidRPr="00E04CED">
        <w:rPr>
          <w:color w:val="000000" w:themeColor="text1"/>
        </w:rPr>
        <w:t xml:space="preserve"> de </w:t>
      </w:r>
      <w:proofErr w:type="spellStart"/>
      <w:r w:rsidRPr="00E04CED">
        <w:rPr>
          <w:color w:val="000000" w:themeColor="text1"/>
        </w:rPr>
        <w:t>energía</w:t>
      </w:r>
      <w:proofErr w:type="spellEnd"/>
      <w:r w:rsidRPr="00E04CED">
        <w:rPr>
          <w:color w:val="000000" w:themeColor="text1"/>
        </w:rPr>
        <w:t xml:space="preserve">, </w:t>
      </w:r>
      <w:proofErr w:type="spellStart"/>
      <w:r w:rsidRPr="00E04CED">
        <w:rPr>
          <w:color w:val="000000" w:themeColor="text1"/>
        </w:rPr>
        <w:t>febrícula</w:t>
      </w:r>
      <w:proofErr w:type="spellEnd"/>
      <w:r w:rsidRPr="00E04CED">
        <w:rPr>
          <w:color w:val="000000" w:themeColor="text1"/>
        </w:rPr>
        <w:t xml:space="preserve">), o de </w:t>
      </w:r>
      <w:proofErr w:type="spellStart"/>
      <w:r w:rsidRPr="00E04CED">
        <w:rPr>
          <w:color w:val="000000" w:themeColor="text1"/>
        </w:rPr>
        <w:t>cualquier</w:t>
      </w:r>
      <w:proofErr w:type="spellEnd"/>
      <w:r w:rsidRPr="00E04CED">
        <w:rPr>
          <w:color w:val="000000" w:themeColor="text1"/>
        </w:rPr>
        <w:t xml:space="preserve"> </w:t>
      </w:r>
      <w:proofErr w:type="spellStart"/>
      <w:r w:rsidRPr="00E04CED">
        <w:rPr>
          <w:color w:val="000000" w:themeColor="text1"/>
        </w:rPr>
        <w:t>otra</w:t>
      </w:r>
      <w:proofErr w:type="spellEnd"/>
      <w:r w:rsidRPr="00E04CED">
        <w:rPr>
          <w:color w:val="000000" w:themeColor="text1"/>
        </w:rPr>
        <w:t xml:space="preserve"> </w:t>
      </w:r>
      <w:proofErr w:type="spellStart"/>
      <w:r w:rsidRPr="00E04CED">
        <w:rPr>
          <w:color w:val="000000" w:themeColor="text1"/>
        </w:rPr>
        <w:t>infección</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o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vez</w:t>
      </w:r>
      <w:proofErr w:type="spellEnd"/>
      <w:r w:rsidRPr="00E04CED">
        <w:rPr>
          <w:color w:val="000000" w:themeColor="text1"/>
        </w:rPr>
        <w:t xml:space="preserve"> </w:t>
      </w:r>
      <w:proofErr w:type="spellStart"/>
      <w:r w:rsidRPr="00E04CED">
        <w:rPr>
          <w:color w:val="000000" w:themeColor="text1"/>
        </w:rPr>
        <w:t>finalizado</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w:t>
      </w:r>
      <w:proofErr w:type="spellStart"/>
      <w:r w:rsidRPr="00E04CED">
        <w:rPr>
          <w:color w:val="000000" w:themeColor="text1"/>
        </w:rPr>
        <w:t>póngase</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contacto</w:t>
      </w:r>
      <w:proofErr w:type="spellEnd"/>
      <w:r w:rsidRPr="00E04CED">
        <w:rPr>
          <w:color w:val="000000" w:themeColor="text1"/>
        </w:rPr>
        <w:t xml:space="preserve"> </w:t>
      </w:r>
      <w:proofErr w:type="spellStart"/>
      <w:r w:rsidRPr="00E04CED">
        <w:rPr>
          <w:color w:val="000000" w:themeColor="text1"/>
        </w:rPr>
        <w:t>inmediatamente</w:t>
      </w:r>
      <w:proofErr w:type="spellEnd"/>
      <w:r w:rsidRPr="00E04CED">
        <w:rPr>
          <w:color w:val="000000" w:themeColor="text1"/>
        </w:rPr>
        <w:t xml:space="preserve"> con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médico</w:t>
      </w:r>
      <w:proofErr w:type="spellEnd"/>
      <w:r w:rsidRPr="00E04CED">
        <w:rPr>
          <w:color w:val="000000" w:themeColor="text1"/>
        </w:rPr>
        <w:t>.</w:t>
      </w:r>
    </w:p>
    <w:p w14:paraId="5068CB6B" w14:textId="77777777" w:rsidR="00FD7F2C" w:rsidRPr="00E04CED" w:rsidRDefault="00FD7F2C" w:rsidP="00FD7F2C">
      <w:pPr>
        <w:pStyle w:val="ListParagraph"/>
        <w:rPr>
          <w:color w:val="000000" w:themeColor="text1"/>
        </w:rPr>
      </w:pPr>
    </w:p>
    <w:p w14:paraId="5F50981E" w14:textId="77777777" w:rsidR="00FD7F2C" w:rsidRPr="00E04CED" w:rsidRDefault="00FD7F2C" w:rsidP="00FD7F2C">
      <w:pPr>
        <w:keepNext/>
        <w:rPr>
          <w:color w:val="000000" w:themeColor="text1"/>
          <w:u w:val="single"/>
        </w:rPr>
      </w:pPr>
      <w:r w:rsidRPr="00E04CED">
        <w:rPr>
          <w:color w:val="000000" w:themeColor="text1"/>
          <w:u w:val="single"/>
        </w:rPr>
        <w:t>Viajes/infecciones recurrentes</w:t>
      </w:r>
    </w:p>
    <w:p w14:paraId="31E8A558" w14:textId="77777777" w:rsidR="00FD7F2C" w:rsidRPr="00E04CED" w:rsidRDefault="00FD7F2C" w:rsidP="00FD7F2C">
      <w:pPr>
        <w:pStyle w:val="BodyText"/>
        <w:keepNext/>
        <w:widowControl/>
        <w:kinsoku w:val="0"/>
        <w:overflowPunct w:val="0"/>
        <w:ind w:left="0"/>
        <w:rPr>
          <w:color w:val="000000" w:themeColor="text1"/>
          <w:szCs w:val="21"/>
          <w:lang w:val="en-GB"/>
        </w:rPr>
      </w:pPr>
    </w:p>
    <w:p w14:paraId="451BF0C4" w14:textId="77777777" w:rsidR="00FD7F2C" w:rsidRPr="00E04CED" w:rsidRDefault="00FD7F2C" w:rsidP="006C5F35">
      <w:pPr>
        <w:pStyle w:val="BodyText"/>
        <w:keepNext/>
        <w:widowControl/>
        <w:numPr>
          <w:ilvl w:val="1"/>
          <w:numId w:val="12"/>
        </w:numPr>
        <w:kinsoku w:val="0"/>
        <w:overflowPunct w:val="0"/>
        <w:autoSpaceDE w:val="0"/>
        <w:autoSpaceDN w:val="0"/>
        <w:adjustRightInd w:val="0"/>
        <w:ind w:left="562" w:hanging="562"/>
        <w:rPr>
          <w:color w:val="000000" w:themeColor="text1"/>
        </w:rPr>
      </w:pPr>
      <w:r w:rsidRPr="00E04CED">
        <w:rPr>
          <w:color w:val="000000" w:themeColor="text1"/>
        </w:rPr>
        <w:t xml:space="preserve">Informe al </w:t>
      </w:r>
      <w:proofErr w:type="spellStart"/>
      <w:r w:rsidRPr="00E04CED">
        <w:rPr>
          <w:color w:val="000000" w:themeColor="text1"/>
        </w:rPr>
        <w:t>médico</w:t>
      </w:r>
      <w:proofErr w:type="spellEnd"/>
      <w:r w:rsidRPr="00E04CED">
        <w:rPr>
          <w:color w:val="000000" w:themeColor="text1"/>
        </w:rPr>
        <w:t xml:space="preserve"> de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si</w:t>
      </w:r>
      <w:proofErr w:type="spellEnd"/>
      <w:r w:rsidRPr="00E04CED">
        <w:rPr>
          <w:color w:val="000000" w:themeColor="text1"/>
        </w:rPr>
        <w:t xml:space="preserv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reside o </w:t>
      </w:r>
      <w:proofErr w:type="spellStart"/>
      <w:r w:rsidRPr="00E04CED">
        <w:rPr>
          <w:color w:val="000000" w:themeColor="text1"/>
        </w:rPr>
        <w:t>viaja</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zonas </w:t>
      </w:r>
      <w:proofErr w:type="spellStart"/>
      <w:r w:rsidRPr="00E04CED">
        <w:rPr>
          <w:color w:val="000000" w:themeColor="text1"/>
        </w:rPr>
        <w:t>en</w:t>
      </w:r>
      <w:proofErr w:type="spellEnd"/>
      <w:r w:rsidRPr="00E04CED">
        <w:rPr>
          <w:color w:val="000000" w:themeColor="text1"/>
        </w:rPr>
        <w:t xml:space="preserve"> las que </w:t>
      </w:r>
      <w:proofErr w:type="spellStart"/>
      <w:r w:rsidRPr="00E04CED">
        <w:rPr>
          <w:color w:val="000000" w:themeColor="text1"/>
        </w:rPr>
        <w:t>determinadas</w:t>
      </w:r>
      <w:proofErr w:type="spellEnd"/>
      <w:r w:rsidRPr="00E04CED">
        <w:rPr>
          <w:color w:val="000000" w:themeColor="text1"/>
        </w:rPr>
        <w:t xml:space="preserve"> </w:t>
      </w:r>
      <w:proofErr w:type="spellStart"/>
      <w:r w:rsidRPr="00E04CED">
        <w:rPr>
          <w:color w:val="000000" w:themeColor="text1"/>
        </w:rPr>
        <w:t>infecciones</w:t>
      </w:r>
      <w:proofErr w:type="spellEnd"/>
      <w:r w:rsidRPr="00E04CED">
        <w:rPr>
          <w:color w:val="000000" w:themeColor="text1"/>
        </w:rPr>
        <w:t xml:space="preserve"> </w:t>
      </w:r>
      <w:proofErr w:type="spellStart"/>
      <w:r w:rsidRPr="00E04CED">
        <w:rPr>
          <w:color w:val="000000" w:themeColor="text1"/>
        </w:rPr>
        <w:t>fúngicas</w:t>
      </w:r>
      <w:proofErr w:type="spellEnd"/>
      <w:r w:rsidRPr="00E04CED">
        <w:rPr>
          <w:color w:val="000000" w:themeColor="text1"/>
        </w:rPr>
        <w:t xml:space="preserve"> </w:t>
      </w:r>
      <w:proofErr w:type="spellStart"/>
      <w:r w:rsidRPr="00E04CED">
        <w:rPr>
          <w:color w:val="000000" w:themeColor="text1"/>
        </w:rPr>
        <w:t>como</w:t>
      </w:r>
      <w:proofErr w:type="spellEnd"/>
      <w:r w:rsidRPr="00E04CED">
        <w:rPr>
          <w:color w:val="000000" w:themeColor="text1"/>
        </w:rPr>
        <w:t xml:space="preserve"> la histoplasmosis, </w:t>
      </w:r>
      <w:proofErr w:type="spellStart"/>
      <w:r w:rsidRPr="00E04CED">
        <w:rPr>
          <w:color w:val="000000" w:themeColor="text1"/>
        </w:rPr>
        <w:t>coccidioidomicosis</w:t>
      </w:r>
      <w:proofErr w:type="spellEnd"/>
      <w:r w:rsidRPr="00E04CED">
        <w:rPr>
          <w:color w:val="000000" w:themeColor="text1"/>
        </w:rPr>
        <w:t xml:space="preserve"> o </w:t>
      </w:r>
      <w:proofErr w:type="spellStart"/>
      <w:r w:rsidRPr="00E04CED">
        <w:rPr>
          <w:color w:val="000000" w:themeColor="text1"/>
        </w:rPr>
        <w:t>blastomicosis</w:t>
      </w:r>
      <w:proofErr w:type="spellEnd"/>
      <w:r w:rsidRPr="00E04CED">
        <w:rPr>
          <w:color w:val="000000" w:themeColor="text1"/>
        </w:rPr>
        <w:t xml:space="preserve"> son </w:t>
      </w:r>
      <w:proofErr w:type="spellStart"/>
      <w:r w:rsidRPr="00E04CED">
        <w:rPr>
          <w:color w:val="000000" w:themeColor="text1"/>
        </w:rPr>
        <w:t>endémicas</w:t>
      </w:r>
      <w:proofErr w:type="spellEnd"/>
      <w:r w:rsidRPr="00E04CED">
        <w:rPr>
          <w:color w:val="000000" w:themeColor="text1"/>
        </w:rPr>
        <w:t>.</w:t>
      </w:r>
    </w:p>
    <w:p w14:paraId="5BF07A33" w14:textId="77777777" w:rsidR="00FD7F2C" w:rsidRPr="00E04CED" w:rsidRDefault="00FD7F2C" w:rsidP="00FD7F2C">
      <w:pPr>
        <w:pStyle w:val="BodyText"/>
        <w:widowControl/>
        <w:kinsoku w:val="0"/>
        <w:overflowPunct w:val="0"/>
        <w:ind w:left="562" w:hanging="562"/>
        <w:rPr>
          <w:color w:val="000000" w:themeColor="text1"/>
        </w:rPr>
      </w:pPr>
    </w:p>
    <w:p w14:paraId="338CDF0E" w14:textId="77777777" w:rsidR="00FD7F2C" w:rsidRPr="00E04CED" w:rsidRDefault="00FD7F2C" w:rsidP="006C5F35">
      <w:pPr>
        <w:pStyle w:val="BodyText"/>
        <w:widowControl/>
        <w:numPr>
          <w:ilvl w:val="1"/>
          <w:numId w:val="12"/>
        </w:numPr>
        <w:kinsoku w:val="0"/>
        <w:overflowPunct w:val="0"/>
        <w:autoSpaceDE w:val="0"/>
        <w:autoSpaceDN w:val="0"/>
        <w:adjustRightInd w:val="0"/>
        <w:ind w:left="562" w:hanging="562"/>
        <w:rPr>
          <w:color w:val="000000" w:themeColor="text1"/>
        </w:rPr>
      </w:pPr>
      <w:r w:rsidRPr="00E04CED">
        <w:rPr>
          <w:color w:val="000000" w:themeColor="text1"/>
        </w:rPr>
        <w:t xml:space="preserve">Informe a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médico</w:t>
      </w:r>
      <w:proofErr w:type="spellEnd"/>
      <w:r w:rsidRPr="00E04CED">
        <w:rPr>
          <w:color w:val="000000" w:themeColor="text1"/>
        </w:rPr>
        <w:t xml:space="preserve"> </w:t>
      </w:r>
      <w:proofErr w:type="spellStart"/>
      <w:r w:rsidRPr="00E04CED">
        <w:rPr>
          <w:color w:val="000000" w:themeColor="text1"/>
        </w:rPr>
        <w:t>si</w:t>
      </w:r>
      <w:proofErr w:type="spellEnd"/>
      <w:r w:rsidRPr="00E04CED">
        <w:rPr>
          <w:color w:val="000000" w:themeColor="text1"/>
        </w:rPr>
        <w:t xml:space="preserv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ha </w:t>
      </w:r>
      <w:proofErr w:type="spellStart"/>
      <w:r w:rsidRPr="00E04CED">
        <w:rPr>
          <w:color w:val="000000" w:themeColor="text1"/>
        </w:rPr>
        <w:t>tenido</w:t>
      </w:r>
      <w:proofErr w:type="spellEnd"/>
      <w:r w:rsidRPr="00E04CED">
        <w:rPr>
          <w:color w:val="000000" w:themeColor="text1"/>
        </w:rPr>
        <w:t xml:space="preserve"> </w:t>
      </w:r>
      <w:proofErr w:type="spellStart"/>
      <w:r w:rsidRPr="00E04CED">
        <w:rPr>
          <w:color w:val="000000" w:themeColor="text1"/>
        </w:rPr>
        <w:t>infecciones</w:t>
      </w:r>
      <w:proofErr w:type="spellEnd"/>
      <w:r w:rsidRPr="00E04CED">
        <w:rPr>
          <w:color w:val="000000" w:themeColor="text1"/>
        </w:rPr>
        <w:t xml:space="preserve"> </w:t>
      </w:r>
      <w:proofErr w:type="spellStart"/>
      <w:r w:rsidRPr="00E04CED">
        <w:rPr>
          <w:color w:val="000000" w:themeColor="text1"/>
        </w:rPr>
        <w:t>recurrentes</w:t>
      </w:r>
      <w:proofErr w:type="spellEnd"/>
      <w:r w:rsidRPr="00E04CED">
        <w:rPr>
          <w:color w:val="000000" w:themeColor="text1"/>
        </w:rPr>
        <w:t xml:space="preserve"> u </w:t>
      </w:r>
      <w:proofErr w:type="spellStart"/>
      <w:r w:rsidRPr="00E04CED">
        <w:rPr>
          <w:color w:val="000000" w:themeColor="text1"/>
        </w:rPr>
        <w:t>otras</w:t>
      </w:r>
      <w:proofErr w:type="spellEnd"/>
      <w:r w:rsidRPr="00E04CED">
        <w:rPr>
          <w:color w:val="000000" w:themeColor="text1"/>
        </w:rPr>
        <w:t xml:space="preserve"> </w:t>
      </w:r>
      <w:proofErr w:type="spellStart"/>
      <w:r w:rsidRPr="00E04CED">
        <w:rPr>
          <w:color w:val="000000" w:themeColor="text1"/>
        </w:rPr>
        <w:t>enfermedades</w:t>
      </w:r>
      <w:proofErr w:type="spellEnd"/>
      <w:r w:rsidRPr="00E04CED">
        <w:rPr>
          <w:color w:val="000000" w:themeColor="text1"/>
        </w:rPr>
        <w:t xml:space="preserve"> que </w:t>
      </w:r>
      <w:proofErr w:type="spellStart"/>
      <w:r w:rsidRPr="00E04CED">
        <w:rPr>
          <w:color w:val="000000" w:themeColor="text1"/>
        </w:rPr>
        <w:t>aumenten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riesgo</w:t>
      </w:r>
      <w:proofErr w:type="spellEnd"/>
      <w:r w:rsidRPr="00E04CED">
        <w:rPr>
          <w:color w:val="000000" w:themeColor="text1"/>
        </w:rPr>
        <w:t xml:space="preserve"> de </w:t>
      </w:r>
      <w:proofErr w:type="spellStart"/>
      <w:r w:rsidRPr="00E04CED">
        <w:rPr>
          <w:color w:val="000000" w:themeColor="text1"/>
        </w:rPr>
        <w:t>infecciones</w:t>
      </w:r>
      <w:proofErr w:type="spellEnd"/>
      <w:r w:rsidRPr="00E04CED">
        <w:rPr>
          <w:color w:val="000000" w:themeColor="text1"/>
        </w:rPr>
        <w:t>.</w:t>
      </w:r>
    </w:p>
    <w:p w14:paraId="3E55DE79" w14:textId="77777777" w:rsidR="00FD7F2C" w:rsidRPr="00E04CED" w:rsidRDefault="00FD7F2C" w:rsidP="00FD7F2C">
      <w:pPr>
        <w:pStyle w:val="BodyText"/>
        <w:widowControl/>
        <w:kinsoku w:val="0"/>
        <w:overflowPunct w:val="0"/>
        <w:ind w:left="562" w:hanging="562"/>
        <w:rPr>
          <w:color w:val="000000" w:themeColor="text1"/>
          <w:szCs w:val="21"/>
        </w:rPr>
      </w:pPr>
    </w:p>
    <w:p w14:paraId="7F449F3F" w14:textId="77777777" w:rsidR="00FD7F2C" w:rsidRPr="00E04CED" w:rsidRDefault="00FD7F2C" w:rsidP="006C5F35">
      <w:pPr>
        <w:pStyle w:val="BodyText"/>
        <w:widowControl/>
        <w:numPr>
          <w:ilvl w:val="1"/>
          <w:numId w:val="12"/>
        </w:numPr>
        <w:kinsoku w:val="0"/>
        <w:overflowPunct w:val="0"/>
        <w:autoSpaceDE w:val="0"/>
        <w:autoSpaceDN w:val="0"/>
        <w:adjustRightInd w:val="0"/>
        <w:ind w:left="562" w:hanging="562"/>
        <w:rPr>
          <w:color w:val="000000" w:themeColor="text1"/>
        </w:rPr>
      </w:pPr>
      <w:proofErr w:type="spellStart"/>
      <w:r w:rsidRPr="00E04CED">
        <w:rPr>
          <w:color w:val="000000" w:themeColor="text1"/>
        </w:rPr>
        <w:t>Usted</w:t>
      </w:r>
      <w:proofErr w:type="spellEnd"/>
      <w:r w:rsidRPr="00E04CED">
        <w:rPr>
          <w:color w:val="000000" w:themeColor="text1"/>
        </w:rPr>
        <w:t xml:space="preserve"> y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médico</w:t>
      </w:r>
      <w:proofErr w:type="spellEnd"/>
      <w:r w:rsidRPr="00E04CED">
        <w:rPr>
          <w:color w:val="000000" w:themeColor="text1"/>
        </w:rPr>
        <w:t xml:space="preserve"> de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deben</w:t>
      </w:r>
      <w:proofErr w:type="spellEnd"/>
      <w:r w:rsidRPr="00E04CED">
        <w:rPr>
          <w:color w:val="000000" w:themeColor="text1"/>
        </w:rPr>
        <w:t xml:space="preserve"> </w:t>
      </w:r>
      <w:proofErr w:type="spellStart"/>
      <w:r w:rsidRPr="00E04CED">
        <w:rPr>
          <w:color w:val="000000" w:themeColor="text1"/>
        </w:rPr>
        <w:t>prestar</w:t>
      </w:r>
      <w:proofErr w:type="spellEnd"/>
      <w:r w:rsidRPr="00E04CED">
        <w:rPr>
          <w:color w:val="000000" w:themeColor="text1"/>
        </w:rPr>
        <w:t xml:space="preserve"> especial </w:t>
      </w:r>
      <w:proofErr w:type="spellStart"/>
      <w:r w:rsidRPr="00E04CED">
        <w:rPr>
          <w:color w:val="000000" w:themeColor="text1"/>
        </w:rPr>
        <w:t>atención</w:t>
      </w:r>
      <w:proofErr w:type="spellEnd"/>
      <w:r w:rsidRPr="00E04CED">
        <w:rPr>
          <w:color w:val="000000" w:themeColor="text1"/>
        </w:rPr>
        <w:t xml:space="preserve"> a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signos</w:t>
      </w:r>
      <w:proofErr w:type="spellEnd"/>
      <w:r w:rsidRPr="00E04CED">
        <w:rPr>
          <w:color w:val="000000" w:themeColor="text1"/>
        </w:rPr>
        <w:t xml:space="preserve"> de </w:t>
      </w:r>
      <w:proofErr w:type="spellStart"/>
      <w:r w:rsidRPr="00E04CED">
        <w:rPr>
          <w:color w:val="000000" w:themeColor="text1"/>
        </w:rPr>
        <w:t>infección</w:t>
      </w:r>
      <w:proofErr w:type="spellEnd"/>
      <w:r w:rsidRPr="00E04CED">
        <w:rPr>
          <w:color w:val="000000" w:themeColor="text1"/>
        </w:rPr>
        <w:t xml:space="preserve"> </w:t>
      </w:r>
      <w:proofErr w:type="spellStart"/>
      <w:r w:rsidRPr="00E04CED">
        <w:rPr>
          <w:color w:val="000000" w:themeColor="text1"/>
        </w:rPr>
        <w:t>mientras</w:t>
      </w:r>
      <w:proofErr w:type="spellEnd"/>
      <w:r w:rsidRPr="00E04CED">
        <w:rPr>
          <w:color w:val="000000" w:themeColor="text1"/>
        </w:rPr>
        <w:t xml:space="preserv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esté</w:t>
      </w:r>
      <w:proofErr w:type="spellEnd"/>
      <w:r w:rsidRPr="00E04CED">
        <w:rPr>
          <w:color w:val="000000" w:themeColor="text1"/>
        </w:rPr>
        <w:t xml:space="preserve"> recibiendo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w:t>
      </w:r>
      <w:proofErr w:type="spellStart"/>
      <w:r w:rsidRPr="00E04CED">
        <w:rPr>
          <w:color w:val="000000" w:themeColor="text1"/>
        </w:rPr>
        <w:t>Amsparity</w:t>
      </w:r>
      <w:proofErr w:type="spellEnd"/>
      <w:r w:rsidRPr="00E04CED">
        <w:rPr>
          <w:color w:val="000000" w:themeColor="text1"/>
        </w:rPr>
        <w:t xml:space="preserve">. Es </w:t>
      </w:r>
      <w:proofErr w:type="spellStart"/>
      <w:r w:rsidRPr="00E04CED">
        <w:rPr>
          <w:color w:val="000000" w:themeColor="text1"/>
        </w:rPr>
        <w:t>importante</w:t>
      </w:r>
      <w:proofErr w:type="spellEnd"/>
      <w:r w:rsidRPr="00E04CED">
        <w:rPr>
          <w:color w:val="000000" w:themeColor="text1"/>
        </w:rPr>
        <w:t xml:space="preserve"> </w:t>
      </w:r>
      <w:proofErr w:type="spellStart"/>
      <w:r w:rsidRPr="00E04CED">
        <w:rPr>
          <w:color w:val="000000" w:themeColor="text1"/>
        </w:rPr>
        <w:t>informar</w:t>
      </w:r>
      <w:proofErr w:type="spellEnd"/>
      <w:r w:rsidRPr="00E04CED">
        <w:rPr>
          <w:color w:val="000000" w:themeColor="text1"/>
        </w:rPr>
        <w:t xml:space="preserve"> a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médico</w:t>
      </w:r>
      <w:proofErr w:type="spellEnd"/>
      <w:r w:rsidRPr="00E04CED">
        <w:rPr>
          <w:color w:val="000000" w:themeColor="text1"/>
        </w:rPr>
        <w:t xml:space="preserve"> </w:t>
      </w:r>
      <w:proofErr w:type="spellStart"/>
      <w:r w:rsidRPr="00E04CED">
        <w:rPr>
          <w:color w:val="000000" w:themeColor="text1"/>
        </w:rPr>
        <w:t>si</w:t>
      </w:r>
      <w:proofErr w:type="spellEnd"/>
      <w:r w:rsidRPr="00E04CED">
        <w:rPr>
          <w:color w:val="000000" w:themeColor="text1"/>
        </w:rPr>
        <w:t xml:space="preserv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tiene</w:t>
      </w:r>
      <w:proofErr w:type="spellEnd"/>
      <w:r w:rsidRPr="00E04CED">
        <w:rPr>
          <w:color w:val="000000" w:themeColor="text1"/>
        </w:rPr>
        <w:t xml:space="preserve"> </w:t>
      </w:r>
      <w:proofErr w:type="spellStart"/>
      <w:r w:rsidRPr="00E04CED">
        <w:rPr>
          <w:color w:val="000000" w:themeColor="text1"/>
        </w:rPr>
        <w:t>síntomas</w:t>
      </w:r>
      <w:proofErr w:type="spellEnd"/>
      <w:r w:rsidRPr="00E04CED">
        <w:rPr>
          <w:color w:val="000000" w:themeColor="text1"/>
        </w:rPr>
        <w:t xml:space="preserve"> de </w:t>
      </w:r>
      <w:proofErr w:type="spellStart"/>
      <w:r w:rsidRPr="00E04CED">
        <w:rPr>
          <w:color w:val="000000" w:themeColor="text1"/>
        </w:rPr>
        <w:t>infecciones</w:t>
      </w:r>
      <w:proofErr w:type="spellEnd"/>
      <w:r w:rsidRPr="00E04CED">
        <w:rPr>
          <w:color w:val="000000" w:themeColor="text1"/>
        </w:rPr>
        <w:t xml:space="preserve">, </w:t>
      </w:r>
      <w:proofErr w:type="spellStart"/>
      <w:r w:rsidRPr="00E04CED">
        <w:rPr>
          <w:color w:val="000000" w:themeColor="text1"/>
        </w:rPr>
        <w:t>como</w:t>
      </w:r>
      <w:proofErr w:type="spellEnd"/>
      <w:r w:rsidRPr="00E04CED">
        <w:rPr>
          <w:color w:val="000000" w:themeColor="text1"/>
        </w:rPr>
        <w:t xml:space="preserve"> </w:t>
      </w:r>
      <w:proofErr w:type="spellStart"/>
      <w:r w:rsidRPr="00E04CED">
        <w:rPr>
          <w:color w:val="000000" w:themeColor="text1"/>
        </w:rPr>
        <w:t>fiebre</w:t>
      </w:r>
      <w:proofErr w:type="spellEnd"/>
      <w:r w:rsidRPr="00E04CED">
        <w:rPr>
          <w:color w:val="000000" w:themeColor="text1"/>
        </w:rPr>
        <w:t xml:space="preserve">, </w:t>
      </w:r>
      <w:proofErr w:type="spellStart"/>
      <w:r w:rsidRPr="00E04CED">
        <w:rPr>
          <w:color w:val="000000" w:themeColor="text1"/>
        </w:rPr>
        <w:t>heridas</w:t>
      </w:r>
      <w:proofErr w:type="spellEnd"/>
      <w:r w:rsidRPr="00E04CED">
        <w:rPr>
          <w:color w:val="000000" w:themeColor="text1"/>
        </w:rPr>
        <w:t xml:space="preserve">, </w:t>
      </w:r>
      <w:proofErr w:type="spellStart"/>
      <w:r w:rsidRPr="00E04CED">
        <w:rPr>
          <w:color w:val="000000" w:themeColor="text1"/>
        </w:rPr>
        <w:t>sensación</w:t>
      </w:r>
      <w:proofErr w:type="spellEnd"/>
      <w:r w:rsidRPr="00E04CED">
        <w:rPr>
          <w:color w:val="000000" w:themeColor="text1"/>
        </w:rPr>
        <w:t xml:space="preserve"> de </w:t>
      </w:r>
      <w:proofErr w:type="spellStart"/>
      <w:r w:rsidRPr="00E04CED">
        <w:rPr>
          <w:color w:val="000000" w:themeColor="text1"/>
        </w:rPr>
        <w:t>cansancio</w:t>
      </w:r>
      <w:proofErr w:type="spellEnd"/>
      <w:r w:rsidRPr="00E04CED">
        <w:rPr>
          <w:color w:val="000000" w:themeColor="text1"/>
        </w:rPr>
        <w:t xml:space="preserve"> o </w:t>
      </w:r>
      <w:proofErr w:type="spellStart"/>
      <w:r w:rsidRPr="00E04CED">
        <w:rPr>
          <w:color w:val="000000" w:themeColor="text1"/>
        </w:rPr>
        <w:t>problemas</w:t>
      </w:r>
      <w:proofErr w:type="spellEnd"/>
      <w:r w:rsidRPr="00E04CED">
        <w:rPr>
          <w:color w:val="000000" w:themeColor="text1"/>
        </w:rPr>
        <w:t xml:space="preserve"> </w:t>
      </w:r>
      <w:proofErr w:type="spellStart"/>
      <w:r w:rsidRPr="00E04CED">
        <w:rPr>
          <w:color w:val="000000" w:themeColor="text1"/>
        </w:rPr>
        <w:t>dentales</w:t>
      </w:r>
      <w:proofErr w:type="spellEnd"/>
      <w:r w:rsidRPr="00E04CED">
        <w:rPr>
          <w:color w:val="000000" w:themeColor="text1"/>
        </w:rPr>
        <w:t>.</w:t>
      </w:r>
    </w:p>
    <w:p w14:paraId="069E252F" w14:textId="77777777" w:rsidR="00FD7F2C" w:rsidRPr="00E04CED" w:rsidRDefault="00FD7F2C" w:rsidP="00FD7F2C">
      <w:pPr>
        <w:pStyle w:val="BodyText"/>
        <w:widowControl/>
        <w:kinsoku w:val="0"/>
        <w:overflowPunct w:val="0"/>
        <w:autoSpaceDE w:val="0"/>
        <w:autoSpaceDN w:val="0"/>
        <w:adjustRightInd w:val="0"/>
        <w:ind w:left="0"/>
        <w:rPr>
          <w:color w:val="000000" w:themeColor="text1"/>
        </w:rPr>
      </w:pPr>
    </w:p>
    <w:p w14:paraId="7C0521C3" w14:textId="77777777" w:rsidR="00FD7F2C" w:rsidRPr="00E04CED" w:rsidRDefault="00FD7F2C" w:rsidP="00FD7F2C">
      <w:pPr>
        <w:pStyle w:val="BodyText"/>
        <w:widowControl/>
        <w:kinsoku w:val="0"/>
        <w:overflowPunct w:val="0"/>
        <w:ind w:left="0"/>
        <w:rPr>
          <w:color w:val="000000" w:themeColor="text1"/>
        </w:rPr>
      </w:pPr>
      <w:r w:rsidRPr="00E04CED">
        <w:rPr>
          <w:color w:val="000000" w:themeColor="text1"/>
          <w:u w:val="single"/>
        </w:rPr>
        <w:t>Hepatitis B</w:t>
      </w:r>
    </w:p>
    <w:p w14:paraId="6BED1DB0" w14:textId="77777777" w:rsidR="00FD7F2C" w:rsidRPr="00E04CED" w:rsidRDefault="00FD7F2C" w:rsidP="00FD7F2C">
      <w:pPr>
        <w:pStyle w:val="BodyText"/>
        <w:widowControl/>
        <w:kinsoku w:val="0"/>
        <w:overflowPunct w:val="0"/>
        <w:ind w:left="0"/>
        <w:rPr>
          <w:color w:val="000000" w:themeColor="text1"/>
          <w:lang w:val="en-GB"/>
        </w:rPr>
      </w:pPr>
    </w:p>
    <w:p w14:paraId="0298DFDA" w14:textId="77777777" w:rsidR="00FD7F2C" w:rsidRPr="00E04CED" w:rsidRDefault="00FD7F2C" w:rsidP="006C5F35">
      <w:pPr>
        <w:numPr>
          <w:ilvl w:val="0"/>
          <w:numId w:val="4"/>
        </w:numPr>
        <w:ind w:left="562" w:hanging="562"/>
        <w:rPr>
          <w:color w:val="000000" w:themeColor="text1"/>
        </w:rPr>
      </w:pPr>
      <w:r w:rsidRPr="00E04CED">
        <w:rPr>
          <w:color w:val="000000" w:themeColor="text1"/>
        </w:rPr>
        <w:t xml:space="preserve">Informe a su médico si su hijo es portador del virus de la hepatitis B (VHB), si ha tenido infecciones activas con el VHB activo o si piensa que él/ella podría correr riesgo de contraer el VHB. El médico de su hijo le debe realizar un análisis para el VHB. </w:t>
      </w:r>
      <w:proofErr w:type="spellStart"/>
      <w:r w:rsidRPr="00E04CED">
        <w:rPr>
          <w:color w:val="000000" w:themeColor="text1"/>
        </w:rPr>
        <w:t>Adalimumab</w:t>
      </w:r>
      <w:proofErr w:type="spellEnd"/>
      <w:r w:rsidRPr="00E04CED">
        <w:rPr>
          <w:color w:val="000000" w:themeColor="text1"/>
        </w:rPr>
        <w:t xml:space="preserve"> puede reactivar la infección con el VHB en personas portadoras del virus. En casos raros, especialmente si su hijo está tomando otros medicamentos que suprimen el sistema inmune, la reactivación del VHB puede poner en peligro su vida. </w:t>
      </w:r>
    </w:p>
    <w:p w14:paraId="3DD06BDD" w14:textId="77777777" w:rsidR="00FD7F2C" w:rsidRPr="00E04CED" w:rsidRDefault="00FD7F2C" w:rsidP="00FD7F2C">
      <w:pPr>
        <w:pStyle w:val="BodyText"/>
        <w:widowControl/>
        <w:kinsoku w:val="0"/>
        <w:overflowPunct w:val="0"/>
        <w:ind w:left="0"/>
        <w:rPr>
          <w:color w:val="000000" w:themeColor="text1"/>
        </w:rPr>
      </w:pPr>
    </w:p>
    <w:p w14:paraId="7FC6C391" w14:textId="77777777" w:rsidR="00FD7F2C" w:rsidRPr="00E04CED" w:rsidRDefault="00FD7F2C" w:rsidP="00FD7F2C">
      <w:pPr>
        <w:pStyle w:val="BodyText"/>
        <w:widowControl/>
        <w:kinsoku w:val="0"/>
        <w:overflowPunct w:val="0"/>
        <w:ind w:left="0"/>
        <w:rPr>
          <w:color w:val="000000" w:themeColor="text1"/>
        </w:rPr>
      </w:pPr>
      <w:proofErr w:type="spellStart"/>
      <w:r w:rsidRPr="00E04CED">
        <w:rPr>
          <w:color w:val="000000" w:themeColor="text1"/>
          <w:u w:val="single"/>
        </w:rPr>
        <w:t>Cirugía</w:t>
      </w:r>
      <w:proofErr w:type="spellEnd"/>
      <w:r w:rsidRPr="00E04CED">
        <w:rPr>
          <w:color w:val="000000" w:themeColor="text1"/>
          <w:u w:val="single"/>
        </w:rPr>
        <w:t xml:space="preserve"> o </w:t>
      </w:r>
      <w:proofErr w:type="spellStart"/>
      <w:r w:rsidRPr="00E04CED">
        <w:rPr>
          <w:color w:val="000000" w:themeColor="text1"/>
          <w:u w:val="single"/>
        </w:rPr>
        <w:t>intervención</w:t>
      </w:r>
      <w:proofErr w:type="spellEnd"/>
      <w:r w:rsidRPr="00E04CED">
        <w:rPr>
          <w:color w:val="000000" w:themeColor="text1"/>
          <w:u w:val="single"/>
        </w:rPr>
        <w:t xml:space="preserve"> dental</w:t>
      </w:r>
    </w:p>
    <w:p w14:paraId="0749910F" w14:textId="77777777" w:rsidR="00FD7F2C" w:rsidRPr="00E04CED" w:rsidRDefault="00FD7F2C" w:rsidP="00FD7F2C">
      <w:pPr>
        <w:pStyle w:val="BodyText"/>
        <w:widowControl/>
        <w:kinsoku w:val="0"/>
        <w:overflowPunct w:val="0"/>
        <w:ind w:left="0"/>
        <w:rPr>
          <w:color w:val="000000" w:themeColor="text1"/>
          <w:lang w:val="en-GB"/>
        </w:rPr>
      </w:pPr>
    </w:p>
    <w:p w14:paraId="2C4E97D6" w14:textId="77777777" w:rsidR="00FD7F2C" w:rsidRPr="00E04CED" w:rsidRDefault="00FD7F2C" w:rsidP="006C5F35">
      <w:pPr>
        <w:pStyle w:val="BodyText"/>
        <w:widowControl/>
        <w:numPr>
          <w:ilvl w:val="1"/>
          <w:numId w:val="12"/>
        </w:numPr>
        <w:kinsoku w:val="0"/>
        <w:overflowPunct w:val="0"/>
        <w:autoSpaceDE w:val="0"/>
        <w:autoSpaceDN w:val="0"/>
        <w:adjustRightInd w:val="0"/>
        <w:ind w:left="562" w:hanging="562"/>
        <w:rPr>
          <w:color w:val="000000" w:themeColor="text1"/>
        </w:rPr>
      </w:pPr>
      <w:r w:rsidRPr="00E04CED">
        <w:rPr>
          <w:color w:val="000000" w:themeColor="text1"/>
        </w:rPr>
        <w:t xml:space="preserve">Si a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le van a </w:t>
      </w:r>
      <w:proofErr w:type="spellStart"/>
      <w:r w:rsidRPr="00E04CED">
        <w:rPr>
          <w:color w:val="000000" w:themeColor="text1"/>
        </w:rPr>
        <w:t>realizar</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intervención</w:t>
      </w:r>
      <w:proofErr w:type="spellEnd"/>
      <w:r w:rsidRPr="00E04CED">
        <w:rPr>
          <w:color w:val="000000" w:themeColor="text1"/>
        </w:rPr>
        <w:t xml:space="preserve"> </w:t>
      </w:r>
      <w:proofErr w:type="spellStart"/>
      <w:r w:rsidRPr="00E04CED">
        <w:rPr>
          <w:color w:val="000000" w:themeColor="text1"/>
        </w:rPr>
        <w:t>quirúrgica</w:t>
      </w:r>
      <w:proofErr w:type="spellEnd"/>
      <w:r w:rsidRPr="00E04CED">
        <w:rPr>
          <w:color w:val="000000" w:themeColor="text1"/>
        </w:rPr>
        <w:t xml:space="preserve"> o dental, </w:t>
      </w:r>
      <w:proofErr w:type="spellStart"/>
      <w:r w:rsidRPr="00E04CED">
        <w:rPr>
          <w:color w:val="000000" w:themeColor="text1"/>
        </w:rPr>
        <w:t>informe</w:t>
      </w:r>
      <w:proofErr w:type="spellEnd"/>
      <w:r w:rsidRPr="00E04CED">
        <w:rPr>
          <w:color w:val="000000" w:themeColor="text1"/>
        </w:rPr>
        <w:t xml:space="preserve"> al </w:t>
      </w:r>
      <w:proofErr w:type="spellStart"/>
      <w:r w:rsidRPr="00E04CED">
        <w:rPr>
          <w:color w:val="000000" w:themeColor="text1"/>
        </w:rPr>
        <w:t>médico</w:t>
      </w:r>
      <w:proofErr w:type="spellEnd"/>
      <w:r w:rsidRPr="00E04CED">
        <w:rPr>
          <w:color w:val="000000" w:themeColor="text1"/>
        </w:rPr>
        <w:t xml:space="preserve"> de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de que </w:t>
      </w:r>
      <w:proofErr w:type="spellStart"/>
      <w:r w:rsidRPr="00E04CED">
        <w:rPr>
          <w:color w:val="000000" w:themeColor="text1"/>
        </w:rPr>
        <w:t>él</w:t>
      </w:r>
      <w:proofErr w:type="spellEnd"/>
      <w:r w:rsidRPr="00E04CED">
        <w:rPr>
          <w:color w:val="000000" w:themeColor="text1"/>
        </w:rPr>
        <w:t>/</w:t>
      </w:r>
      <w:proofErr w:type="spellStart"/>
      <w:r w:rsidRPr="00E04CED">
        <w:rPr>
          <w:color w:val="000000" w:themeColor="text1"/>
        </w:rPr>
        <w:t>ella</w:t>
      </w:r>
      <w:proofErr w:type="spellEnd"/>
      <w:r w:rsidRPr="00E04CED">
        <w:rPr>
          <w:color w:val="000000" w:themeColor="text1"/>
        </w:rPr>
        <w:t xml:space="preserve"> </w:t>
      </w:r>
      <w:proofErr w:type="spellStart"/>
      <w:r w:rsidRPr="00E04CED">
        <w:rPr>
          <w:color w:val="000000" w:themeColor="text1"/>
        </w:rPr>
        <w:t>está</w:t>
      </w:r>
      <w:proofErr w:type="spellEnd"/>
      <w:r w:rsidRPr="00E04CED">
        <w:rPr>
          <w:color w:val="000000" w:themeColor="text1"/>
        </w:rPr>
        <w:t xml:space="preserve"> </w:t>
      </w:r>
      <w:proofErr w:type="spellStart"/>
      <w:r w:rsidRPr="00E04CED">
        <w:rPr>
          <w:color w:val="000000" w:themeColor="text1"/>
        </w:rPr>
        <w:t>tomando</w:t>
      </w:r>
      <w:proofErr w:type="spellEnd"/>
      <w:r w:rsidRPr="00E04CED">
        <w:rPr>
          <w:color w:val="000000" w:themeColor="text1"/>
        </w:rPr>
        <w:t xml:space="preserve"> </w:t>
      </w:r>
      <w:proofErr w:type="spellStart"/>
      <w:r w:rsidRPr="00E04CED">
        <w:rPr>
          <w:color w:val="000000" w:themeColor="text1"/>
        </w:rPr>
        <w:t>Amsparity</w:t>
      </w:r>
      <w:proofErr w:type="spellEnd"/>
      <w:r w:rsidRPr="00E04CED">
        <w:rPr>
          <w:color w:val="000000" w:themeColor="text1"/>
        </w:rPr>
        <w:t xml:space="preserve">. El </w:t>
      </w:r>
      <w:proofErr w:type="spellStart"/>
      <w:r w:rsidRPr="00E04CED">
        <w:rPr>
          <w:color w:val="000000" w:themeColor="text1"/>
        </w:rPr>
        <w:t>médico</w:t>
      </w:r>
      <w:proofErr w:type="spellEnd"/>
      <w:r w:rsidRPr="00E04CED">
        <w:rPr>
          <w:color w:val="000000" w:themeColor="text1"/>
        </w:rPr>
        <w:t xml:space="preserve"> de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puede</w:t>
      </w:r>
      <w:proofErr w:type="spellEnd"/>
      <w:r w:rsidRPr="00E04CED">
        <w:rPr>
          <w:color w:val="000000" w:themeColor="text1"/>
        </w:rPr>
        <w:t xml:space="preserve"> </w:t>
      </w:r>
      <w:proofErr w:type="spellStart"/>
      <w:r w:rsidRPr="00E04CED">
        <w:rPr>
          <w:color w:val="000000" w:themeColor="text1"/>
        </w:rPr>
        <w:t>recomendar</w:t>
      </w:r>
      <w:proofErr w:type="spellEnd"/>
      <w:r w:rsidRPr="00E04CED">
        <w:rPr>
          <w:color w:val="000000" w:themeColor="text1"/>
        </w:rPr>
        <w:t xml:space="preserve"> </w:t>
      </w:r>
      <w:proofErr w:type="spellStart"/>
      <w:r w:rsidRPr="00E04CED">
        <w:rPr>
          <w:color w:val="000000" w:themeColor="text1"/>
        </w:rPr>
        <w:t>interrumpir</w:t>
      </w:r>
      <w:proofErr w:type="spellEnd"/>
      <w:r w:rsidRPr="00E04CED">
        <w:rPr>
          <w:color w:val="000000" w:themeColor="text1"/>
        </w:rPr>
        <w:t xml:space="preserve"> </w:t>
      </w:r>
      <w:proofErr w:type="spellStart"/>
      <w:r w:rsidRPr="00E04CED">
        <w:rPr>
          <w:color w:val="000000" w:themeColor="text1"/>
        </w:rPr>
        <w:t>temporalmente</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w:t>
      </w:r>
      <w:proofErr w:type="spellStart"/>
      <w:r w:rsidRPr="00E04CED">
        <w:rPr>
          <w:color w:val="000000" w:themeColor="text1"/>
        </w:rPr>
        <w:t>Amsparity</w:t>
      </w:r>
      <w:proofErr w:type="spellEnd"/>
      <w:r w:rsidRPr="00E04CED">
        <w:rPr>
          <w:color w:val="000000" w:themeColor="text1"/>
        </w:rPr>
        <w:t>.</w:t>
      </w:r>
    </w:p>
    <w:p w14:paraId="5E23A6BC" w14:textId="77777777" w:rsidR="00FD7F2C" w:rsidRPr="00E04CED" w:rsidRDefault="00FD7F2C" w:rsidP="00FD7F2C">
      <w:pPr>
        <w:pStyle w:val="BodyText"/>
        <w:widowControl/>
        <w:kinsoku w:val="0"/>
        <w:overflowPunct w:val="0"/>
        <w:ind w:left="0"/>
        <w:rPr>
          <w:color w:val="000000" w:themeColor="text1"/>
        </w:rPr>
      </w:pPr>
    </w:p>
    <w:p w14:paraId="18C06AC4" w14:textId="77777777" w:rsidR="00FD7F2C" w:rsidRPr="00E04CED" w:rsidRDefault="00FD7F2C" w:rsidP="00FD7F2C">
      <w:pPr>
        <w:pStyle w:val="BodyText"/>
        <w:widowControl/>
        <w:kinsoku w:val="0"/>
        <w:overflowPunct w:val="0"/>
        <w:ind w:left="0"/>
        <w:rPr>
          <w:color w:val="000000" w:themeColor="text1"/>
        </w:rPr>
      </w:pPr>
      <w:proofErr w:type="spellStart"/>
      <w:r w:rsidRPr="00E04CED">
        <w:rPr>
          <w:color w:val="000000" w:themeColor="text1"/>
          <w:u w:val="single"/>
        </w:rPr>
        <w:t>Enfermedad</w:t>
      </w:r>
      <w:proofErr w:type="spellEnd"/>
      <w:r w:rsidRPr="00E04CED">
        <w:rPr>
          <w:color w:val="000000" w:themeColor="text1"/>
          <w:u w:val="single"/>
        </w:rPr>
        <w:t xml:space="preserve"> </w:t>
      </w:r>
      <w:proofErr w:type="spellStart"/>
      <w:r w:rsidRPr="00E04CED">
        <w:rPr>
          <w:color w:val="000000" w:themeColor="text1"/>
          <w:u w:val="single"/>
        </w:rPr>
        <w:t>desmielinizante</w:t>
      </w:r>
      <w:proofErr w:type="spellEnd"/>
    </w:p>
    <w:p w14:paraId="28CCAD55" w14:textId="77777777" w:rsidR="00FD7F2C" w:rsidRPr="00E04CED" w:rsidRDefault="00FD7F2C" w:rsidP="00FD7F2C">
      <w:pPr>
        <w:pStyle w:val="BodyText"/>
        <w:widowControl/>
        <w:kinsoku w:val="0"/>
        <w:overflowPunct w:val="0"/>
        <w:ind w:left="0"/>
        <w:rPr>
          <w:color w:val="000000" w:themeColor="text1"/>
          <w:lang w:val="en-GB"/>
        </w:rPr>
      </w:pPr>
    </w:p>
    <w:p w14:paraId="4F225E55" w14:textId="77777777" w:rsidR="00FD7F2C" w:rsidRPr="00E04CED" w:rsidRDefault="00FD7F2C" w:rsidP="006C5F35">
      <w:pPr>
        <w:pStyle w:val="BodyText"/>
        <w:widowControl/>
        <w:numPr>
          <w:ilvl w:val="1"/>
          <w:numId w:val="12"/>
        </w:numPr>
        <w:kinsoku w:val="0"/>
        <w:overflowPunct w:val="0"/>
        <w:autoSpaceDE w:val="0"/>
        <w:autoSpaceDN w:val="0"/>
        <w:adjustRightInd w:val="0"/>
        <w:ind w:left="562" w:hanging="562"/>
        <w:rPr>
          <w:color w:val="000000" w:themeColor="text1"/>
        </w:rPr>
      </w:pPr>
      <w:r w:rsidRPr="00E04CED">
        <w:rPr>
          <w:color w:val="000000" w:themeColor="text1"/>
        </w:rPr>
        <w:t xml:space="preserve">Si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padece</w:t>
      </w:r>
      <w:proofErr w:type="spellEnd"/>
      <w:r w:rsidRPr="00E04CED">
        <w:rPr>
          <w:color w:val="000000" w:themeColor="text1"/>
        </w:rPr>
        <w:t xml:space="preserve"> o </w:t>
      </w:r>
      <w:proofErr w:type="spellStart"/>
      <w:r w:rsidRPr="00E04CED">
        <w:rPr>
          <w:color w:val="000000" w:themeColor="text1"/>
        </w:rPr>
        <w:t>desarrolla</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enfermedad</w:t>
      </w:r>
      <w:proofErr w:type="spellEnd"/>
      <w:r w:rsidRPr="00E04CED">
        <w:rPr>
          <w:color w:val="000000" w:themeColor="text1"/>
        </w:rPr>
        <w:t xml:space="preserve"> </w:t>
      </w:r>
      <w:proofErr w:type="spellStart"/>
      <w:r w:rsidRPr="00E04CED">
        <w:rPr>
          <w:color w:val="000000" w:themeColor="text1"/>
        </w:rPr>
        <w:t>desmielinizante</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enfermedad</w:t>
      </w:r>
      <w:proofErr w:type="spellEnd"/>
      <w:r w:rsidRPr="00E04CED">
        <w:rPr>
          <w:color w:val="000000" w:themeColor="text1"/>
        </w:rPr>
        <w:t xml:space="preserve"> que </w:t>
      </w:r>
      <w:proofErr w:type="spellStart"/>
      <w:r w:rsidRPr="00E04CED">
        <w:rPr>
          <w:color w:val="000000" w:themeColor="text1"/>
        </w:rPr>
        <w:t>afecta</w:t>
      </w:r>
      <w:proofErr w:type="spellEnd"/>
      <w:r w:rsidRPr="00E04CED">
        <w:rPr>
          <w:color w:val="000000" w:themeColor="text1"/>
        </w:rPr>
        <w:t xml:space="preserve"> a la </w:t>
      </w:r>
      <w:proofErr w:type="spellStart"/>
      <w:r w:rsidRPr="00E04CED">
        <w:rPr>
          <w:color w:val="000000" w:themeColor="text1"/>
        </w:rPr>
        <w:t>capa</w:t>
      </w:r>
      <w:proofErr w:type="spellEnd"/>
      <w:r w:rsidRPr="00E04CED">
        <w:rPr>
          <w:color w:val="000000" w:themeColor="text1"/>
        </w:rPr>
        <w:t xml:space="preserve"> de </w:t>
      </w:r>
      <w:proofErr w:type="spellStart"/>
      <w:r w:rsidRPr="00E04CED">
        <w:rPr>
          <w:color w:val="000000" w:themeColor="text1"/>
        </w:rPr>
        <w:t>aislamiento</w:t>
      </w:r>
      <w:proofErr w:type="spellEnd"/>
      <w:r w:rsidRPr="00E04CED">
        <w:rPr>
          <w:color w:val="000000" w:themeColor="text1"/>
        </w:rPr>
        <w:t xml:space="preserve"> </w:t>
      </w:r>
      <w:proofErr w:type="spellStart"/>
      <w:r w:rsidRPr="00E04CED">
        <w:rPr>
          <w:color w:val="000000" w:themeColor="text1"/>
        </w:rPr>
        <w:t>alrededor</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nervios</w:t>
      </w:r>
      <w:proofErr w:type="spellEnd"/>
      <w:r w:rsidRPr="00E04CED">
        <w:rPr>
          <w:color w:val="000000" w:themeColor="text1"/>
        </w:rPr>
        <w:t xml:space="preserve">, </w:t>
      </w:r>
      <w:proofErr w:type="spellStart"/>
      <w:r w:rsidRPr="00E04CED">
        <w:rPr>
          <w:color w:val="000000" w:themeColor="text1"/>
        </w:rPr>
        <w:t>como</w:t>
      </w:r>
      <w:proofErr w:type="spellEnd"/>
      <w:r w:rsidRPr="00E04CED">
        <w:rPr>
          <w:color w:val="000000" w:themeColor="text1"/>
        </w:rPr>
        <w:t xml:space="preserve"> la </w:t>
      </w:r>
      <w:proofErr w:type="spellStart"/>
      <w:r w:rsidRPr="00E04CED">
        <w:rPr>
          <w:color w:val="000000" w:themeColor="text1"/>
        </w:rPr>
        <w:t>esclerosis</w:t>
      </w:r>
      <w:proofErr w:type="spellEnd"/>
      <w:r w:rsidRPr="00E04CED">
        <w:rPr>
          <w:color w:val="000000" w:themeColor="text1"/>
        </w:rPr>
        <w:t xml:space="preserve"> </w:t>
      </w:r>
      <w:proofErr w:type="spellStart"/>
      <w:r w:rsidRPr="00E04CED">
        <w:rPr>
          <w:color w:val="000000" w:themeColor="text1"/>
        </w:rPr>
        <w:t>múltiple</w:t>
      </w:r>
      <w:proofErr w:type="spellEnd"/>
      <w:r w:rsidRPr="00E04CED">
        <w:rPr>
          <w:color w:val="000000" w:themeColor="text1"/>
        </w:rPr>
        <w:t xml:space="preserv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médico</w:t>
      </w:r>
      <w:proofErr w:type="spellEnd"/>
      <w:r w:rsidRPr="00E04CED">
        <w:rPr>
          <w:color w:val="000000" w:themeColor="text1"/>
        </w:rPr>
        <w:t xml:space="preserve"> </w:t>
      </w:r>
      <w:proofErr w:type="spellStart"/>
      <w:r w:rsidRPr="00E04CED">
        <w:rPr>
          <w:color w:val="000000" w:themeColor="text1"/>
        </w:rPr>
        <w:t>decidirá</w:t>
      </w:r>
      <w:proofErr w:type="spellEnd"/>
      <w:r w:rsidRPr="00E04CED">
        <w:rPr>
          <w:color w:val="000000" w:themeColor="text1"/>
        </w:rPr>
        <w:t xml:space="preserve"> </w:t>
      </w:r>
      <w:proofErr w:type="spellStart"/>
      <w:r w:rsidRPr="00E04CED">
        <w:rPr>
          <w:color w:val="000000" w:themeColor="text1"/>
        </w:rPr>
        <w:t>si</w:t>
      </w:r>
      <w:proofErr w:type="spellEnd"/>
      <w:r w:rsidRPr="00E04CED">
        <w:rPr>
          <w:color w:val="000000" w:themeColor="text1"/>
        </w:rPr>
        <w:t xml:space="preserve"> </w:t>
      </w:r>
      <w:proofErr w:type="spellStart"/>
      <w:r w:rsidRPr="00E04CED">
        <w:rPr>
          <w:color w:val="000000" w:themeColor="text1"/>
        </w:rPr>
        <w:t>él</w:t>
      </w:r>
      <w:proofErr w:type="spellEnd"/>
      <w:r w:rsidRPr="00E04CED">
        <w:rPr>
          <w:color w:val="000000" w:themeColor="text1"/>
        </w:rPr>
        <w:t>/</w:t>
      </w:r>
      <w:proofErr w:type="spellStart"/>
      <w:r w:rsidRPr="00E04CED">
        <w:rPr>
          <w:color w:val="000000" w:themeColor="text1"/>
        </w:rPr>
        <w:t>ella</w:t>
      </w:r>
      <w:proofErr w:type="spellEnd"/>
      <w:r w:rsidRPr="00E04CED">
        <w:rPr>
          <w:color w:val="000000" w:themeColor="text1"/>
        </w:rPr>
        <w:t xml:space="preserve"> </w:t>
      </w:r>
      <w:proofErr w:type="spellStart"/>
      <w:r w:rsidRPr="00E04CED">
        <w:rPr>
          <w:color w:val="000000" w:themeColor="text1"/>
        </w:rPr>
        <w:t>debe</w:t>
      </w:r>
      <w:proofErr w:type="spellEnd"/>
      <w:r w:rsidRPr="00E04CED">
        <w:rPr>
          <w:color w:val="000000" w:themeColor="text1"/>
        </w:rPr>
        <w:t xml:space="preserve"> ser </w:t>
      </w:r>
      <w:proofErr w:type="spellStart"/>
      <w:r w:rsidRPr="00E04CED">
        <w:rPr>
          <w:color w:val="000000" w:themeColor="text1"/>
        </w:rPr>
        <w:t>tratado</w:t>
      </w:r>
      <w:proofErr w:type="spellEnd"/>
      <w:r w:rsidRPr="00E04CED">
        <w:rPr>
          <w:color w:val="000000" w:themeColor="text1"/>
        </w:rPr>
        <w:t xml:space="preserve"> o </w:t>
      </w:r>
      <w:proofErr w:type="spellStart"/>
      <w:r w:rsidRPr="00E04CED">
        <w:rPr>
          <w:color w:val="000000" w:themeColor="text1"/>
        </w:rPr>
        <w:t>continuar</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w:t>
      </w:r>
      <w:proofErr w:type="spellStart"/>
      <w:r w:rsidRPr="00E04CED">
        <w:rPr>
          <w:color w:val="000000" w:themeColor="text1"/>
        </w:rPr>
        <w:t>Amsparity</w:t>
      </w:r>
      <w:proofErr w:type="spellEnd"/>
      <w:r w:rsidRPr="00E04CED">
        <w:rPr>
          <w:color w:val="000000" w:themeColor="text1"/>
        </w:rPr>
        <w:t xml:space="preserve">. Informe </w:t>
      </w:r>
      <w:proofErr w:type="spellStart"/>
      <w:r w:rsidRPr="00E04CED">
        <w:rPr>
          <w:color w:val="000000" w:themeColor="text1"/>
        </w:rPr>
        <w:t>inmediatamente</w:t>
      </w:r>
      <w:proofErr w:type="spellEnd"/>
      <w:r w:rsidRPr="00E04CED">
        <w:rPr>
          <w:color w:val="000000" w:themeColor="text1"/>
        </w:rPr>
        <w:t xml:space="preserve"> al </w:t>
      </w:r>
      <w:proofErr w:type="spellStart"/>
      <w:r w:rsidRPr="00E04CED">
        <w:rPr>
          <w:color w:val="000000" w:themeColor="text1"/>
        </w:rPr>
        <w:t>médico</w:t>
      </w:r>
      <w:proofErr w:type="spellEnd"/>
      <w:r w:rsidRPr="00E04CED">
        <w:rPr>
          <w:color w:val="000000" w:themeColor="text1"/>
        </w:rPr>
        <w:t xml:space="preserve"> de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si</w:t>
      </w:r>
      <w:proofErr w:type="spellEnd"/>
      <w:r w:rsidRPr="00E04CED">
        <w:rPr>
          <w:color w:val="000000" w:themeColor="text1"/>
        </w:rPr>
        <w:t xml:space="preserv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experimenta</w:t>
      </w:r>
      <w:proofErr w:type="spellEnd"/>
      <w:r w:rsidRPr="00E04CED">
        <w:rPr>
          <w:color w:val="000000" w:themeColor="text1"/>
        </w:rPr>
        <w:t xml:space="preserve"> </w:t>
      </w:r>
      <w:proofErr w:type="spellStart"/>
      <w:r w:rsidRPr="00E04CED">
        <w:rPr>
          <w:color w:val="000000" w:themeColor="text1"/>
        </w:rPr>
        <w:t>síntomas</w:t>
      </w:r>
      <w:proofErr w:type="spellEnd"/>
      <w:r w:rsidRPr="00E04CED">
        <w:rPr>
          <w:color w:val="000000" w:themeColor="text1"/>
        </w:rPr>
        <w:t xml:space="preserve"> tales </w:t>
      </w:r>
      <w:proofErr w:type="spellStart"/>
      <w:r w:rsidRPr="00E04CED">
        <w:rPr>
          <w:color w:val="000000" w:themeColor="text1"/>
        </w:rPr>
        <w:t>como</w:t>
      </w:r>
      <w:proofErr w:type="spellEnd"/>
      <w:r w:rsidRPr="00E04CED">
        <w:rPr>
          <w:color w:val="000000" w:themeColor="text1"/>
        </w:rPr>
        <w:t xml:space="preserve"> </w:t>
      </w:r>
      <w:proofErr w:type="spellStart"/>
      <w:r w:rsidRPr="00E04CED">
        <w:rPr>
          <w:color w:val="000000" w:themeColor="text1"/>
        </w:rPr>
        <w:t>cambios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visión</w:t>
      </w:r>
      <w:proofErr w:type="spellEnd"/>
      <w:r w:rsidRPr="00E04CED">
        <w:rPr>
          <w:color w:val="000000" w:themeColor="text1"/>
        </w:rPr>
        <w:t xml:space="preserve">, </w:t>
      </w:r>
      <w:proofErr w:type="spellStart"/>
      <w:r w:rsidRPr="00E04CED">
        <w:rPr>
          <w:color w:val="000000" w:themeColor="text1"/>
        </w:rPr>
        <w:t>debilidad</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brazos</w:t>
      </w:r>
      <w:proofErr w:type="spellEnd"/>
      <w:r w:rsidRPr="00E04CED">
        <w:rPr>
          <w:color w:val="000000" w:themeColor="text1"/>
        </w:rPr>
        <w:t xml:space="preserve"> o </w:t>
      </w:r>
      <w:proofErr w:type="spellStart"/>
      <w:r w:rsidRPr="00E04CED">
        <w:rPr>
          <w:color w:val="000000" w:themeColor="text1"/>
        </w:rPr>
        <w:t>piernas</w:t>
      </w:r>
      <w:proofErr w:type="spellEnd"/>
      <w:r w:rsidRPr="00E04CED">
        <w:rPr>
          <w:color w:val="000000" w:themeColor="text1"/>
        </w:rPr>
        <w:t xml:space="preserve"> o </w:t>
      </w:r>
      <w:proofErr w:type="spellStart"/>
      <w:r w:rsidRPr="00E04CED">
        <w:rPr>
          <w:color w:val="000000" w:themeColor="text1"/>
        </w:rPr>
        <w:t>entumecimiento</w:t>
      </w:r>
      <w:proofErr w:type="spellEnd"/>
      <w:r w:rsidRPr="00E04CED">
        <w:rPr>
          <w:color w:val="000000" w:themeColor="text1"/>
        </w:rPr>
        <w:t xml:space="preserve"> u </w:t>
      </w:r>
      <w:proofErr w:type="spellStart"/>
      <w:r w:rsidRPr="00E04CED">
        <w:rPr>
          <w:color w:val="000000" w:themeColor="text1"/>
        </w:rPr>
        <w:t>hormigueo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cualquier</w:t>
      </w:r>
      <w:proofErr w:type="spellEnd"/>
      <w:r w:rsidRPr="00E04CED">
        <w:rPr>
          <w:color w:val="000000" w:themeColor="text1"/>
        </w:rPr>
        <w:t xml:space="preserve"> </w:t>
      </w:r>
      <w:proofErr w:type="spellStart"/>
      <w:r w:rsidRPr="00E04CED">
        <w:rPr>
          <w:color w:val="000000" w:themeColor="text1"/>
        </w:rPr>
        <w:t>parte</w:t>
      </w:r>
      <w:proofErr w:type="spellEnd"/>
      <w:r w:rsidRPr="00E04CED">
        <w:rPr>
          <w:color w:val="000000" w:themeColor="text1"/>
        </w:rPr>
        <w:t xml:space="preserve"> del </w:t>
      </w:r>
      <w:proofErr w:type="spellStart"/>
      <w:r w:rsidRPr="00E04CED">
        <w:rPr>
          <w:color w:val="000000" w:themeColor="text1"/>
        </w:rPr>
        <w:t>cuerpo</w:t>
      </w:r>
      <w:proofErr w:type="spellEnd"/>
      <w:r w:rsidRPr="00E04CED">
        <w:rPr>
          <w:color w:val="000000" w:themeColor="text1"/>
        </w:rPr>
        <w:t>.</w:t>
      </w:r>
    </w:p>
    <w:p w14:paraId="7489D584" w14:textId="77777777" w:rsidR="00FD7F2C" w:rsidRPr="00E04CED" w:rsidRDefault="00FD7F2C" w:rsidP="00FD7F2C">
      <w:pPr>
        <w:pStyle w:val="BodyText"/>
        <w:widowControl/>
        <w:kinsoku w:val="0"/>
        <w:overflowPunct w:val="0"/>
        <w:ind w:left="0"/>
        <w:rPr>
          <w:color w:val="000000" w:themeColor="text1"/>
        </w:rPr>
      </w:pPr>
    </w:p>
    <w:p w14:paraId="66D125B5" w14:textId="77777777" w:rsidR="00FD7F2C" w:rsidRPr="00E04CED" w:rsidRDefault="00FD7F2C" w:rsidP="00FD7F2C">
      <w:pPr>
        <w:pStyle w:val="BodyText"/>
        <w:widowControl/>
        <w:kinsoku w:val="0"/>
        <w:overflowPunct w:val="0"/>
        <w:ind w:left="0"/>
        <w:rPr>
          <w:color w:val="000000" w:themeColor="text1"/>
        </w:rPr>
      </w:pPr>
      <w:proofErr w:type="spellStart"/>
      <w:r w:rsidRPr="00E04CED">
        <w:rPr>
          <w:color w:val="000000" w:themeColor="text1"/>
          <w:u w:val="single"/>
        </w:rPr>
        <w:t>Vacunas</w:t>
      </w:r>
      <w:proofErr w:type="spellEnd"/>
    </w:p>
    <w:p w14:paraId="00A07B3B" w14:textId="77777777" w:rsidR="00FD7F2C" w:rsidRPr="00E04CED" w:rsidRDefault="00FD7F2C" w:rsidP="00FD7F2C">
      <w:pPr>
        <w:pStyle w:val="BodyText"/>
        <w:widowControl/>
        <w:kinsoku w:val="0"/>
        <w:overflowPunct w:val="0"/>
        <w:ind w:left="0"/>
        <w:rPr>
          <w:color w:val="000000" w:themeColor="text1"/>
          <w:lang w:val="en-GB"/>
        </w:rPr>
      </w:pPr>
    </w:p>
    <w:p w14:paraId="27A43E2F" w14:textId="77777777" w:rsidR="00FD7F2C" w:rsidRPr="00E04CED" w:rsidRDefault="00FD7F2C" w:rsidP="006C5F35">
      <w:pPr>
        <w:pStyle w:val="BodyText"/>
        <w:widowControl/>
        <w:numPr>
          <w:ilvl w:val="1"/>
          <w:numId w:val="12"/>
        </w:numPr>
        <w:kinsoku w:val="0"/>
        <w:overflowPunct w:val="0"/>
        <w:autoSpaceDE w:val="0"/>
        <w:autoSpaceDN w:val="0"/>
        <w:adjustRightInd w:val="0"/>
        <w:ind w:left="562" w:hanging="562"/>
        <w:rPr>
          <w:color w:val="000000" w:themeColor="text1"/>
        </w:rPr>
      </w:pPr>
      <w:proofErr w:type="spellStart"/>
      <w:r w:rsidRPr="00E04CED">
        <w:rPr>
          <w:color w:val="000000" w:themeColor="text1"/>
        </w:rPr>
        <w:t>Ciertas</w:t>
      </w:r>
      <w:proofErr w:type="spellEnd"/>
      <w:r w:rsidRPr="00E04CED">
        <w:rPr>
          <w:color w:val="000000" w:themeColor="text1"/>
        </w:rPr>
        <w:t xml:space="preserve"> </w:t>
      </w:r>
      <w:proofErr w:type="spellStart"/>
      <w:r w:rsidRPr="00E04CED">
        <w:rPr>
          <w:color w:val="000000" w:themeColor="text1"/>
        </w:rPr>
        <w:t>vacunas</w:t>
      </w:r>
      <w:proofErr w:type="spellEnd"/>
      <w:r w:rsidRPr="00E04CED">
        <w:rPr>
          <w:color w:val="000000" w:themeColor="text1"/>
        </w:rPr>
        <w:t xml:space="preserve"> </w:t>
      </w:r>
      <w:proofErr w:type="spellStart"/>
      <w:r w:rsidRPr="00E04CED">
        <w:rPr>
          <w:color w:val="000000" w:themeColor="text1"/>
        </w:rPr>
        <w:t>contienen</w:t>
      </w:r>
      <w:proofErr w:type="spellEnd"/>
      <w:r w:rsidRPr="00E04CED">
        <w:rPr>
          <w:color w:val="000000" w:themeColor="text1"/>
        </w:rPr>
        <w:t xml:space="preserve"> </w:t>
      </w:r>
      <w:proofErr w:type="spellStart"/>
      <w:r w:rsidRPr="00E04CED">
        <w:rPr>
          <w:color w:val="000000" w:themeColor="text1"/>
        </w:rPr>
        <w:t>formas</w:t>
      </w:r>
      <w:proofErr w:type="spellEnd"/>
      <w:r w:rsidRPr="00E04CED">
        <w:rPr>
          <w:color w:val="000000" w:themeColor="text1"/>
        </w:rPr>
        <w:t xml:space="preserve"> </w:t>
      </w:r>
      <w:proofErr w:type="spellStart"/>
      <w:r w:rsidRPr="00E04CED">
        <w:rPr>
          <w:color w:val="000000" w:themeColor="text1"/>
        </w:rPr>
        <w:t>vivas</w:t>
      </w:r>
      <w:proofErr w:type="spellEnd"/>
      <w:r w:rsidRPr="00E04CED">
        <w:rPr>
          <w:color w:val="000000" w:themeColor="text1"/>
        </w:rPr>
        <w:t xml:space="preserve"> </w:t>
      </w:r>
      <w:proofErr w:type="spellStart"/>
      <w:r w:rsidRPr="00E04CED">
        <w:rPr>
          <w:color w:val="000000" w:themeColor="text1"/>
        </w:rPr>
        <w:t>pero</w:t>
      </w:r>
      <w:proofErr w:type="spellEnd"/>
      <w:r w:rsidRPr="00E04CED">
        <w:rPr>
          <w:color w:val="000000" w:themeColor="text1"/>
        </w:rPr>
        <w:t xml:space="preserve"> </w:t>
      </w:r>
      <w:proofErr w:type="spellStart"/>
      <w:r w:rsidRPr="00E04CED">
        <w:rPr>
          <w:color w:val="000000" w:themeColor="text1"/>
        </w:rPr>
        <w:t>debilitadas</w:t>
      </w:r>
      <w:proofErr w:type="spellEnd"/>
      <w:r w:rsidRPr="00E04CED">
        <w:rPr>
          <w:color w:val="000000" w:themeColor="text1"/>
        </w:rPr>
        <w:t xml:space="preserve"> de </w:t>
      </w:r>
      <w:proofErr w:type="spellStart"/>
      <w:r w:rsidRPr="00E04CED">
        <w:rPr>
          <w:color w:val="000000" w:themeColor="text1"/>
        </w:rPr>
        <w:t>bacterias</w:t>
      </w:r>
      <w:proofErr w:type="spellEnd"/>
      <w:r w:rsidRPr="00E04CED">
        <w:rPr>
          <w:color w:val="000000" w:themeColor="text1"/>
        </w:rPr>
        <w:t xml:space="preserve"> o virus </w:t>
      </w:r>
      <w:proofErr w:type="spellStart"/>
      <w:r w:rsidRPr="00E04CED">
        <w:rPr>
          <w:color w:val="000000" w:themeColor="text1"/>
        </w:rPr>
        <w:t>patógenos</w:t>
      </w:r>
      <w:proofErr w:type="spellEnd"/>
      <w:r w:rsidRPr="00E04CED">
        <w:rPr>
          <w:color w:val="000000" w:themeColor="text1"/>
        </w:rPr>
        <w:t xml:space="preserve"> que </w:t>
      </w:r>
      <w:proofErr w:type="spellStart"/>
      <w:r w:rsidRPr="00E04CED">
        <w:rPr>
          <w:color w:val="000000" w:themeColor="text1"/>
        </w:rPr>
        <w:t>pueden</w:t>
      </w:r>
      <w:proofErr w:type="spellEnd"/>
      <w:r w:rsidRPr="00E04CED">
        <w:rPr>
          <w:color w:val="000000" w:themeColor="text1"/>
        </w:rPr>
        <w:t xml:space="preserve"> </w:t>
      </w:r>
      <w:proofErr w:type="spellStart"/>
      <w:r w:rsidRPr="00E04CED">
        <w:rPr>
          <w:color w:val="000000" w:themeColor="text1"/>
        </w:rPr>
        <w:t>producir</w:t>
      </w:r>
      <w:proofErr w:type="spellEnd"/>
      <w:r w:rsidRPr="00E04CED">
        <w:rPr>
          <w:color w:val="000000" w:themeColor="text1"/>
        </w:rPr>
        <w:t xml:space="preserve"> </w:t>
      </w:r>
      <w:proofErr w:type="spellStart"/>
      <w:r w:rsidRPr="00E04CED">
        <w:rPr>
          <w:color w:val="000000" w:themeColor="text1"/>
        </w:rPr>
        <w:t>infecciones</w:t>
      </w:r>
      <w:proofErr w:type="spellEnd"/>
      <w:r w:rsidRPr="00E04CED">
        <w:rPr>
          <w:color w:val="000000" w:themeColor="text1"/>
        </w:rPr>
        <w:t xml:space="preserve"> y no </w:t>
      </w:r>
      <w:proofErr w:type="spellStart"/>
      <w:r w:rsidRPr="00E04CED">
        <w:rPr>
          <w:color w:val="000000" w:themeColor="text1"/>
        </w:rPr>
        <w:t>deben</w:t>
      </w:r>
      <w:proofErr w:type="spellEnd"/>
      <w:r w:rsidRPr="00E04CED">
        <w:rPr>
          <w:color w:val="000000" w:themeColor="text1"/>
        </w:rPr>
        <w:t xml:space="preserve"> </w:t>
      </w:r>
      <w:proofErr w:type="spellStart"/>
      <w:r w:rsidRPr="00E04CED">
        <w:rPr>
          <w:color w:val="000000" w:themeColor="text1"/>
        </w:rPr>
        <w:t>administrarse</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w:t>
      </w: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Consulte</w:t>
      </w:r>
      <w:proofErr w:type="spellEnd"/>
      <w:r w:rsidRPr="00E04CED">
        <w:rPr>
          <w:color w:val="000000" w:themeColor="text1"/>
        </w:rPr>
        <w:t xml:space="preserve"> con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médico</w:t>
      </w:r>
      <w:proofErr w:type="spellEnd"/>
      <w:r w:rsidRPr="00E04CED">
        <w:rPr>
          <w:color w:val="000000" w:themeColor="text1"/>
        </w:rPr>
        <w:t xml:space="preserve"> de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antes de que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reciba</w:t>
      </w:r>
      <w:proofErr w:type="spellEnd"/>
      <w:r w:rsidRPr="00E04CED">
        <w:rPr>
          <w:color w:val="000000" w:themeColor="text1"/>
        </w:rPr>
        <w:t xml:space="preserve"> </w:t>
      </w:r>
      <w:proofErr w:type="spellStart"/>
      <w:r w:rsidRPr="00E04CED">
        <w:rPr>
          <w:color w:val="000000" w:themeColor="text1"/>
        </w:rPr>
        <w:t>cualquier</w:t>
      </w:r>
      <w:proofErr w:type="spellEnd"/>
      <w:r w:rsidRPr="00E04CED">
        <w:rPr>
          <w:color w:val="000000" w:themeColor="text1"/>
        </w:rPr>
        <w:t xml:space="preserve"> </w:t>
      </w:r>
      <w:proofErr w:type="spellStart"/>
      <w:r w:rsidRPr="00E04CED">
        <w:rPr>
          <w:color w:val="000000" w:themeColor="text1"/>
        </w:rPr>
        <w:t>tipo</w:t>
      </w:r>
      <w:proofErr w:type="spellEnd"/>
      <w:r w:rsidRPr="00E04CED">
        <w:rPr>
          <w:color w:val="000000" w:themeColor="text1"/>
        </w:rPr>
        <w:t xml:space="preserve"> de </w:t>
      </w:r>
      <w:proofErr w:type="spellStart"/>
      <w:r w:rsidRPr="00E04CED">
        <w:rPr>
          <w:color w:val="000000" w:themeColor="text1"/>
        </w:rPr>
        <w:t>vacuna</w:t>
      </w:r>
      <w:proofErr w:type="spellEnd"/>
      <w:r w:rsidRPr="00E04CED">
        <w:rPr>
          <w:color w:val="000000" w:themeColor="text1"/>
        </w:rPr>
        <w:t xml:space="preserve">. Si es </w:t>
      </w:r>
      <w:proofErr w:type="spellStart"/>
      <w:r w:rsidRPr="00E04CED">
        <w:rPr>
          <w:color w:val="000000" w:themeColor="text1"/>
        </w:rPr>
        <w:lastRenderedPageBreak/>
        <w:t>posible</w:t>
      </w:r>
      <w:proofErr w:type="spellEnd"/>
      <w:r w:rsidRPr="00E04CED">
        <w:rPr>
          <w:color w:val="000000" w:themeColor="text1"/>
        </w:rPr>
        <w:t xml:space="preserve">, se </w:t>
      </w:r>
      <w:proofErr w:type="spellStart"/>
      <w:r w:rsidRPr="00E04CED">
        <w:rPr>
          <w:color w:val="000000" w:themeColor="text1"/>
        </w:rPr>
        <w:t>recomienda</w:t>
      </w:r>
      <w:proofErr w:type="spellEnd"/>
      <w:r w:rsidRPr="00E04CED">
        <w:rPr>
          <w:color w:val="000000" w:themeColor="text1"/>
        </w:rPr>
        <w:t xml:space="preserve"> que </w:t>
      </w:r>
      <w:r w:rsidRPr="00E04CED">
        <w:rPr>
          <w:color w:val="000000" w:themeColor="text1"/>
          <w:lang w:val="es-ES_tradnl"/>
        </w:rPr>
        <w:t>los</w:t>
      </w:r>
      <w:r w:rsidRPr="00E04CED">
        <w:rPr>
          <w:color w:val="000000" w:themeColor="text1"/>
        </w:rPr>
        <w:t xml:space="preserve"> </w:t>
      </w:r>
      <w:r w:rsidRPr="00E04CED">
        <w:rPr>
          <w:color w:val="000000" w:themeColor="text1"/>
          <w:lang w:val="es-ES_tradnl"/>
        </w:rPr>
        <w:t>niños</w:t>
      </w:r>
      <w:r w:rsidRPr="00E04CED">
        <w:rPr>
          <w:color w:val="000000" w:themeColor="text1"/>
        </w:rPr>
        <w:t xml:space="preserve"> </w:t>
      </w:r>
      <w:proofErr w:type="spellStart"/>
      <w:r w:rsidRPr="00E04CED">
        <w:rPr>
          <w:color w:val="000000" w:themeColor="text1"/>
        </w:rPr>
        <w:t>reciba</w:t>
      </w:r>
      <w:r w:rsidRPr="00E04CED">
        <w:rPr>
          <w:color w:val="000000" w:themeColor="text1"/>
          <w:lang w:val="es-ES_tradnl"/>
        </w:rPr>
        <w:t>n</w:t>
      </w:r>
      <w:proofErr w:type="spellEnd"/>
      <w:r w:rsidRPr="00E04CED">
        <w:rPr>
          <w:color w:val="000000" w:themeColor="text1"/>
        </w:rPr>
        <w:t xml:space="preserve"> las </w:t>
      </w:r>
      <w:proofErr w:type="spellStart"/>
      <w:r w:rsidRPr="00E04CED">
        <w:rPr>
          <w:color w:val="000000" w:themeColor="text1"/>
        </w:rPr>
        <w:t>vacunas</w:t>
      </w:r>
      <w:proofErr w:type="spellEnd"/>
      <w:r w:rsidRPr="00E04CED">
        <w:rPr>
          <w:color w:val="000000" w:themeColor="text1"/>
        </w:rPr>
        <w:t xml:space="preserve"> </w:t>
      </w:r>
      <w:proofErr w:type="spellStart"/>
      <w:r w:rsidRPr="00E04CED">
        <w:rPr>
          <w:color w:val="000000" w:themeColor="text1"/>
        </w:rPr>
        <w:t>previstas</w:t>
      </w:r>
      <w:proofErr w:type="spellEnd"/>
      <w:r w:rsidRPr="00E04CED">
        <w:rPr>
          <w:color w:val="000000" w:themeColor="text1"/>
        </w:rPr>
        <w:t xml:space="preserve"> para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edad</w:t>
      </w:r>
      <w:proofErr w:type="spellEnd"/>
      <w:r w:rsidRPr="00E04CED">
        <w:rPr>
          <w:color w:val="000000" w:themeColor="text1"/>
        </w:rPr>
        <w:t xml:space="preserve"> antes de </w:t>
      </w:r>
      <w:proofErr w:type="spellStart"/>
      <w:r w:rsidRPr="00E04CED">
        <w:rPr>
          <w:color w:val="000000" w:themeColor="text1"/>
        </w:rPr>
        <w:t>iniciar</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w:t>
      </w:r>
      <w:proofErr w:type="spellStart"/>
      <w:r w:rsidRPr="00E04CED">
        <w:rPr>
          <w:color w:val="000000" w:themeColor="text1"/>
        </w:rPr>
        <w:t>Amsparity</w:t>
      </w:r>
      <w:proofErr w:type="spellEnd"/>
      <w:r w:rsidRPr="00E04CED">
        <w:rPr>
          <w:color w:val="000000" w:themeColor="text1"/>
        </w:rPr>
        <w:t xml:space="preserve">. Si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hija</w:t>
      </w:r>
      <w:proofErr w:type="spellEnd"/>
      <w:r w:rsidRPr="00E04CED">
        <w:rPr>
          <w:color w:val="000000" w:themeColor="text1"/>
        </w:rPr>
        <w:t xml:space="preserve"> </w:t>
      </w:r>
      <w:proofErr w:type="spellStart"/>
      <w:r w:rsidRPr="00E04CED">
        <w:rPr>
          <w:color w:val="000000" w:themeColor="text1"/>
        </w:rPr>
        <w:t>recibió</w:t>
      </w:r>
      <w:proofErr w:type="spellEnd"/>
      <w:r w:rsidRPr="00E04CED">
        <w:rPr>
          <w:color w:val="000000" w:themeColor="text1"/>
        </w:rPr>
        <w:t xml:space="preserve"> </w:t>
      </w: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mientras</w:t>
      </w:r>
      <w:proofErr w:type="spellEnd"/>
      <w:r w:rsidRPr="00E04CED">
        <w:rPr>
          <w:color w:val="000000" w:themeColor="text1"/>
        </w:rPr>
        <w:t xml:space="preserve"> </w:t>
      </w:r>
      <w:proofErr w:type="spellStart"/>
      <w:r w:rsidRPr="00E04CED">
        <w:rPr>
          <w:color w:val="000000" w:themeColor="text1"/>
        </w:rPr>
        <w:t>estaba</w:t>
      </w:r>
      <w:proofErr w:type="spellEnd"/>
      <w:r w:rsidRPr="00E04CED">
        <w:rPr>
          <w:color w:val="000000" w:themeColor="text1"/>
        </w:rPr>
        <w:t xml:space="preserve"> </w:t>
      </w:r>
      <w:proofErr w:type="spellStart"/>
      <w:r w:rsidRPr="00E04CED">
        <w:rPr>
          <w:color w:val="000000" w:themeColor="text1"/>
        </w:rPr>
        <w:t>embarazada</w:t>
      </w:r>
      <w:proofErr w:type="spellEnd"/>
      <w:r w:rsidRPr="00E04CED">
        <w:rPr>
          <w:color w:val="000000" w:themeColor="text1"/>
        </w:rPr>
        <w:t xml:space="preserv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bebé</w:t>
      </w:r>
      <w:proofErr w:type="spellEnd"/>
      <w:r w:rsidRPr="00E04CED">
        <w:rPr>
          <w:color w:val="000000" w:themeColor="text1"/>
        </w:rPr>
        <w:t xml:space="preserve"> </w:t>
      </w:r>
      <w:proofErr w:type="spellStart"/>
      <w:r w:rsidRPr="00E04CED">
        <w:rPr>
          <w:color w:val="000000" w:themeColor="text1"/>
        </w:rPr>
        <w:t>puede</w:t>
      </w:r>
      <w:proofErr w:type="spellEnd"/>
      <w:r w:rsidRPr="00E04CED">
        <w:rPr>
          <w:color w:val="000000" w:themeColor="text1"/>
        </w:rPr>
        <w:t xml:space="preserve"> </w:t>
      </w:r>
      <w:proofErr w:type="spellStart"/>
      <w:r w:rsidRPr="00E04CED">
        <w:rPr>
          <w:color w:val="000000" w:themeColor="text1"/>
        </w:rPr>
        <w:t>tener</w:t>
      </w:r>
      <w:proofErr w:type="spellEnd"/>
      <w:r w:rsidRPr="00E04CED">
        <w:rPr>
          <w:color w:val="000000" w:themeColor="text1"/>
        </w:rPr>
        <w:t xml:space="preserve"> un </w:t>
      </w:r>
      <w:proofErr w:type="spellStart"/>
      <w:r w:rsidRPr="00E04CED">
        <w:rPr>
          <w:color w:val="000000" w:themeColor="text1"/>
        </w:rPr>
        <w:t>riesgo</w:t>
      </w:r>
      <w:proofErr w:type="spellEnd"/>
      <w:r w:rsidRPr="00E04CED">
        <w:rPr>
          <w:color w:val="000000" w:themeColor="text1"/>
        </w:rPr>
        <w:t xml:space="preserve"> mayor de </w:t>
      </w:r>
      <w:proofErr w:type="spellStart"/>
      <w:r w:rsidRPr="00E04CED">
        <w:rPr>
          <w:color w:val="000000" w:themeColor="text1"/>
        </w:rPr>
        <w:t>sufrir</w:t>
      </w:r>
      <w:proofErr w:type="spellEnd"/>
      <w:r w:rsidRPr="00E04CED">
        <w:rPr>
          <w:color w:val="000000" w:themeColor="text1"/>
        </w:rPr>
        <w:t xml:space="preserve"> </w:t>
      </w:r>
      <w:proofErr w:type="spellStart"/>
      <w:r w:rsidRPr="00E04CED">
        <w:rPr>
          <w:color w:val="000000" w:themeColor="text1"/>
        </w:rPr>
        <w:t>infecciones</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w:t>
      </w:r>
      <w:proofErr w:type="spellStart"/>
      <w:r w:rsidRPr="00E04CED">
        <w:rPr>
          <w:color w:val="000000" w:themeColor="text1"/>
        </w:rPr>
        <w:t>aproximadamente</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cinco</w:t>
      </w:r>
      <w:proofErr w:type="spellEnd"/>
      <w:r w:rsidRPr="00E04CED">
        <w:rPr>
          <w:color w:val="000000" w:themeColor="text1"/>
        </w:rPr>
        <w:t xml:space="preserve"> meses </w:t>
      </w:r>
      <w:proofErr w:type="spellStart"/>
      <w:r w:rsidRPr="00E04CED">
        <w:rPr>
          <w:color w:val="000000" w:themeColor="text1"/>
        </w:rPr>
        <w:t>siguientes</w:t>
      </w:r>
      <w:proofErr w:type="spellEnd"/>
      <w:r w:rsidRPr="00E04CED">
        <w:rPr>
          <w:color w:val="000000" w:themeColor="text1"/>
        </w:rPr>
        <w:t xml:space="preserve"> a la </w:t>
      </w:r>
      <w:proofErr w:type="spellStart"/>
      <w:r w:rsidRPr="00E04CED">
        <w:rPr>
          <w:color w:val="000000" w:themeColor="text1"/>
        </w:rPr>
        <w:t>última</w:t>
      </w:r>
      <w:proofErr w:type="spellEnd"/>
      <w:r w:rsidRPr="00E04CED">
        <w:rPr>
          <w:color w:val="000000" w:themeColor="text1"/>
        </w:rPr>
        <w:t xml:space="preserve"> </w:t>
      </w:r>
      <w:proofErr w:type="spellStart"/>
      <w:r w:rsidRPr="00E04CED">
        <w:rPr>
          <w:color w:val="000000" w:themeColor="text1"/>
        </w:rPr>
        <w:t>dosis</w:t>
      </w:r>
      <w:proofErr w:type="spellEnd"/>
      <w:r w:rsidRPr="00E04CED">
        <w:rPr>
          <w:color w:val="000000" w:themeColor="text1"/>
        </w:rPr>
        <w:t xml:space="preserve"> que </w:t>
      </w:r>
      <w:proofErr w:type="spellStart"/>
      <w:r w:rsidRPr="00E04CED">
        <w:rPr>
          <w:color w:val="000000" w:themeColor="text1"/>
        </w:rPr>
        <w:t>haya</w:t>
      </w:r>
      <w:proofErr w:type="spellEnd"/>
      <w:r w:rsidRPr="00E04CED">
        <w:rPr>
          <w:color w:val="000000" w:themeColor="text1"/>
        </w:rPr>
        <w:t xml:space="preserve"> </w:t>
      </w:r>
      <w:proofErr w:type="spellStart"/>
      <w:r w:rsidRPr="00E04CED">
        <w:rPr>
          <w:color w:val="000000" w:themeColor="text1"/>
        </w:rPr>
        <w:t>recibido</w:t>
      </w:r>
      <w:proofErr w:type="spellEnd"/>
      <w:r w:rsidRPr="00E04CED">
        <w:rPr>
          <w:color w:val="000000" w:themeColor="text1"/>
        </w:rPr>
        <w:t xml:space="preserve"> de </w:t>
      </w: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embarazo</w:t>
      </w:r>
      <w:proofErr w:type="spellEnd"/>
      <w:r w:rsidRPr="00E04CED">
        <w:rPr>
          <w:color w:val="000000" w:themeColor="text1"/>
        </w:rPr>
        <w:t xml:space="preserve">. Es </w:t>
      </w:r>
      <w:proofErr w:type="spellStart"/>
      <w:r w:rsidRPr="00E04CED">
        <w:rPr>
          <w:color w:val="000000" w:themeColor="text1"/>
        </w:rPr>
        <w:t>importante</w:t>
      </w:r>
      <w:proofErr w:type="spellEnd"/>
      <w:r w:rsidRPr="00E04CED">
        <w:rPr>
          <w:color w:val="000000" w:themeColor="text1"/>
        </w:rPr>
        <w:t xml:space="preserve"> que </w:t>
      </w:r>
      <w:proofErr w:type="spellStart"/>
      <w:r w:rsidRPr="00E04CED">
        <w:rPr>
          <w:color w:val="000000" w:themeColor="text1"/>
        </w:rPr>
        <w:t>informe</w:t>
      </w:r>
      <w:proofErr w:type="spellEnd"/>
      <w:r w:rsidRPr="00E04CED">
        <w:rPr>
          <w:color w:val="000000" w:themeColor="text1"/>
        </w:rPr>
        <w:t xml:space="preserve"> al </w:t>
      </w:r>
      <w:proofErr w:type="spellStart"/>
      <w:r w:rsidRPr="00E04CED">
        <w:rPr>
          <w:color w:val="000000" w:themeColor="text1"/>
        </w:rPr>
        <w:t>pediatra</w:t>
      </w:r>
      <w:proofErr w:type="spellEnd"/>
      <w:r w:rsidRPr="00E04CED">
        <w:rPr>
          <w:color w:val="000000" w:themeColor="text1"/>
        </w:rPr>
        <w:t xml:space="preserve"> y a </w:t>
      </w:r>
      <w:proofErr w:type="spellStart"/>
      <w:r w:rsidRPr="00E04CED">
        <w:rPr>
          <w:color w:val="000000" w:themeColor="text1"/>
        </w:rPr>
        <w:t>otros</w:t>
      </w:r>
      <w:proofErr w:type="spellEnd"/>
      <w:r w:rsidRPr="00E04CED">
        <w:rPr>
          <w:color w:val="000000" w:themeColor="text1"/>
        </w:rPr>
        <w:t xml:space="preserve"> </w:t>
      </w:r>
      <w:proofErr w:type="spellStart"/>
      <w:r w:rsidRPr="00E04CED">
        <w:rPr>
          <w:color w:val="000000" w:themeColor="text1"/>
        </w:rPr>
        <w:t>profesionales</w:t>
      </w:r>
      <w:proofErr w:type="spellEnd"/>
      <w:r w:rsidRPr="00E04CED">
        <w:rPr>
          <w:color w:val="000000" w:themeColor="text1"/>
        </w:rPr>
        <w:t xml:space="preserve"> </w:t>
      </w:r>
      <w:proofErr w:type="spellStart"/>
      <w:r w:rsidRPr="00E04CED">
        <w:rPr>
          <w:color w:val="000000" w:themeColor="text1"/>
        </w:rPr>
        <w:t>sanitarios</w:t>
      </w:r>
      <w:proofErr w:type="spellEnd"/>
      <w:r w:rsidRPr="00E04CED">
        <w:rPr>
          <w:color w:val="000000" w:themeColor="text1"/>
        </w:rPr>
        <w:t xml:space="preserve"> </w:t>
      </w:r>
      <w:proofErr w:type="spellStart"/>
      <w:r w:rsidRPr="00E04CED">
        <w:rPr>
          <w:color w:val="000000" w:themeColor="text1"/>
        </w:rPr>
        <w:t>sobre</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uso</w:t>
      </w:r>
      <w:proofErr w:type="spellEnd"/>
      <w:r w:rsidRPr="00E04CED">
        <w:rPr>
          <w:color w:val="000000" w:themeColor="text1"/>
        </w:rPr>
        <w:t xml:space="preserve"> de </w:t>
      </w:r>
      <w:proofErr w:type="spellStart"/>
      <w:r w:rsidRPr="00E04CED">
        <w:rPr>
          <w:color w:val="000000" w:themeColor="text1"/>
        </w:rPr>
        <w:t>Amsparity</w:t>
      </w:r>
      <w:proofErr w:type="spellEnd"/>
      <w:r w:rsidRPr="00E04CED">
        <w:rPr>
          <w:color w:val="000000" w:themeColor="text1"/>
        </w:rPr>
        <w:t xml:space="preserve"> de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hija</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embarazo</w:t>
      </w:r>
      <w:proofErr w:type="spellEnd"/>
      <w:r w:rsidRPr="00E04CED">
        <w:rPr>
          <w:color w:val="000000" w:themeColor="text1"/>
        </w:rPr>
        <w:t xml:space="preserve"> para que </w:t>
      </w:r>
      <w:proofErr w:type="spellStart"/>
      <w:r w:rsidRPr="00E04CED">
        <w:rPr>
          <w:color w:val="000000" w:themeColor="text1"/>
        </w:rPr>
        <w:t>ellos</w:t>
      </w:r>
      <w:proofErr w:type="spellEnd"/>
      <w:r w:rsidRPr="00E04CED">
        <w:rPr>
          <w:color w:val="000000" w:themeColor="text1"/>
        </w:rPr>
        <w:t xml:space="preserve"> </w:t>
      </w:r>
      <w:proofErr w:type="spellStart"/>
      <w:r w:rsidRPr="00E04CED">
        <w:rPr>
          <w:color w:val="000000" w:themeColor="text1"/>
        </w:rPr>
        <w:t>puedan</w:t>
      </w:r>
      <w:proofErr w:type="spellEnd"/>
      <w:r w:rsidRPr="00E04CED">
        <w:rPr>
          <w:color w:val="000000" w:themeColor="text1"/>
        </w:rPr>
        <w:t xml:space="preserve"> </w:t>
      </w:r>
      <w:proofErr w:type="spellStart"/>
      <w:r w:rsidRPr="00E04CED">
        <w:rPr>
          <w:color w:val="000000" w:themeColor="text1"/>
        </w:rPr>
        <w:t>decidir</w:t>
      </w:r>
      <w:proofErr w:type="spellEnd"/>
      <w:r w:rsidRPr="00E04CED">
        <w:rPr>
          <w:color w:val="000000" w:themeColor="text1"/>
        </w:rPr>
        <w:t xml:space="preserve"> </w:t>
      </w:r>
      <w:proofErr w:type="spellStart"/>
      <w:r w:rsidRPr="00E04CED">
        <w:rPr>
          <w:color w:val="000000" w:themeColor="text1"/>
        </w:rPr>
        <w:t>si</w:t>
      </w:r>
      <w:proofErr w:type="spellEnd"/>
      <w:r w:rsidRPr="00E04CED">
        <w:rPr>
          <w:color w:val="000000" w:themeColor="text1"/>
        </w:rPr>
        <w:t xml:space="preserv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bebé</w:t>
      </w:r>
      <w:proofErr w:type="spellEnd"/>
      <w:r w:rsidRPr="00E04CED">
        <w:rPr>
          <w:color w:val="000000" w:themeColor="text1"/>
        </w:rPr>
        <w:t xml:space="preserve"> </w:t>
      </w:r>
      <w:proofErr w:type="spellStart"/>
      <w:r w:rsidRPr="00E04CED">
        <w:rPr>
          <w:color w:val="000000" w:themeColor="text1"/>
        </w:rPr>
        <w:t>debe</w:t>
      </w:r>
      <w:proofErr w:type="spellEnd"/>
      <w:r w:rsidRPr="00E04CED">
        <w:rPr>
          <w:color w:val="000000" w:themeColor="text1"/>
        </w:rPr>
        <w:t xml:space="preserve"> </w:t>
      </w:r>
      <w:proofErr w:type="spellStart"/>
      <w:r w:rsidRPr="00E04CED">
        <w:rPr>
          <w:color w:val="000000" w:themeColor="text1"/>
        </w:rPr>
        <w:t>recibir</w:t>
      </w:r>
      <w:proofErr w:type="spellEnd"/>
      <w:r w:rsidRPr="00E04CED">
        <w:rPr>
          <w:color w:val="000000" w:themeColor="text1"/>
        </w:rPr>
        <w:t xml:space="preserve"> </w:t>
      </w:r>
      <w:proofErr w:type="spellStart"/>
      <w:r w:rsidRPr="00E04CED">
        <w:rPr>
          <w:color w:val="000000" w:themeColor="text1"/>
        </w:rPr>
        <w:t>alguna</w:t>
      </w:r>
      <w:proofErr w:type="spellEnd"/>
      <w:r w:rsidRPr="00E04CED">
        <w:rPr>
          <w:color w:val="000000" w:themeColor="text1"/>
        </w:rPr>
        <w:t xml:space="preserve"> </w:t>
      </w:r>
      <w:proofErr w:type="spellStart"/>
      <w:r w:rsidRPr="00E04CED">
        <w:rPr>
          <w:color w:val="000000" w:themeColor="text1"/>
        </w:rPr>
        <w:t>vacuna</w:t>
      </w:r>
      <w:proofErr w:type="spellEnd"/>
      <w:r w:rsidRPr="00E04CED">
        <w:rPr>
          <w:color w:val="000000" w:themeColor="text1"/>
        </w:rPr>
        <w:t>.</w:t>
      </w:r>
    </w:p>
    <w:p w14:paraId="62F249F2" w14:textId="77777777" w:rsidR="00FD7F2C" w:rsidRPr="00E04CED" w:rsidRDefault="00FD7F2C" w:rsidP="00FD7F2C">
      <w:pPr>
        <w:pStyle w:val="BodyText"/>
        <w:widowControl/>
        <w:kinsoku w:val="0"/>
        <w:overflowPunct w:val="0"/>
        <w:ind w:left="0"/>
        <w:rPr>
          <w:color w:val="000000" w:themeColor="text1"/>
          <w:u w:val="single"/>
        </w:rPr>
      </w:pPr>
    </w:p>
    <w:p w14:paraId="040BA917" w14:textId="77777777" w:rsidR="00FD7F2C" w:rsidRPr="00E04CED" w:rsidRDefault="00FD7F2C" w:rsidP="00FD7F2C">
      <w:pPr>
        <w:pStyle w:val="BodyText"/>
        <w:keepNext/>
        <w:widowControl/>
        <w:kinsoku w:val="0"/>
        <w:overflowPunct w:val="0"/>
        <w:ind w:left="0"/>
        <w:rPr>
          <w:color w:val="000000" w:themeColor="text1"/>
        </w:rPr>
      </w:pPr>
      <w:proofErr w:type="spellStart"/>
      <w:r w:rsidRPr="00E04CED">
        <w:rPr>
          <w:color w:val="000000" w:themeColor="text1"/>
          <w:u w:val="single"/>
        </w:rPr>
        <w:t>Insuficiencia</w:t>
      </w:r>
      <w:proofErr w:type="spellEnd"/>
      <w:r w:rsidRPr="00E04CED">
        <w:rPr>
          <w:color w:val="000000" w:themeColor="text1"/>
          <w:u w:val="single"/>
        </w:rPr>
        <w:t xml:space="preserve"> </w:t>
      </w:r>
      <w:proofErr w:type="spellStart"/>
      <w:r w:rsidRPr="00E04CED">
        <w:rPr>
          <w:color w:val="000000" w:themeColor="text1"/>
          <w:u w:val="single"/>
        </w:rPr>
        <w:t>cardiaca</w:t>
      </w:r>
      <w:proofErr w:type="spellEnd"/>
    </w:p>
    <w:p w14:paraId="4E627CD2" w14:textId="77777777" w:rsidR="00FD7F2C" w:rsidRPr="00E04CED" w:rsidRDefault="00FD7F2C" w:rsidP="00FD7F2C">
      <w:pPr>
        <w:pStyle w:val="BodyText"/>
        <w:keepNext/>
        <w:widowControl/>
        <w:kinsoku w:val="0"/>
        <w:overflowPunct w:val="0"/>
        <w:ind w:left="0"/>
        <w:rPr>
          <w:color w:val="000000" w:themeColor="text1"/>
          <w:lang w:val="en-GB"/>
        </w:rPr>
      </w:pPr>
    </w:p>
    <w:p w14:paraId="335B573C" w14:textId="77777777" w:rsidR="00FD7F2C" w:rsidRPr="00E04CED" w:rsidRDefault="00FD7F2C" w:rsidP="006C5F35">
      <w:pPr>
        <w:pStyle w:val="BodyText"/>
        <w:keepNext/>
        <w:widowControl/>
        <w:numPr>
          <w:ilvl w:val="1"/>
          <w:numId w:val="12"/>
        </w:numPr>
        <w:kinsoku w:val="0"/>
        <w:overflowPunct w:val="0"/>
        <w:autoSpaceDE w:val="0"/>
        <w:autoSpaceDN w:val="0"/>
        <w:adjustRightInd w:val="0"/>
        <w:ind w:left="562" w:hanging="562"/>
        <w:rPr>
          <w:color w:val="000000" w:themeColor="text1"/>
        </w:rPr>
      </w:pPr>
      <w:r w:rsidRPr="00E04CED">
        <w:rPr>
          <w:color w:val="000000" w:themeColor="text1"/>
        </w:rPr>
        <w:t xml:space="preserve">Es </w:t>
      </w:r>
      <w:proofErr w:type="spellStart"/>
      <w:r w:rsidRPr="00E04CED">
        <w:rPr>
          <w:color w:val="000000" w:themeColor="text1"/>
        </w:rPr>
        <w:t>importante</w:t>
      </w:r>
      <w:proofErr w:type="spellEnd"/>
      <w:r w:rsidRPr="00E04CED">
        <w:rPr>
          <w:color w:val="000000" w:themeColor="text1"/>
        </w:rPr>
        <w:t xml:space="preserve"> que </w:t>
      </w:r>
      <w:proofErr w:type="spellStart"/>
      <w:r w:rsidRPr="00E04CED">
        <w:rPr>
          <w:color w:val="000000" w:themeColor="text1"/>
        </w:rPr>
        <w:t>informe</w:t>
      </w:r>
      <w:proofErr w:type="spellEnd"/>
      <w:r w:rsidRPr="00E04CED">
        <w:rPr>
          <w:color w:val="000000" w:themeColor="text1"/>
        </w:rPr>
        <w:t xml:space="preserve"> a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médico</w:t>
      </w:r>
      <w:proofErr w:type="spellEnd"/>
      <w:r w:rsidRPr="00E04CED">
        <w:rPr>
          <w:color w:val="000000" w:themeColor="text1"/>
        </w:rPr>
        <w:t xml:space="preserve"> </w:t>
      </w:r>
      <w:proofErr w:type="spellStart"/>
      <w:r w:rsidRPr="00E04CED">
        <w:rPr>
          <w:color w:val="000000" w:themeColor="text1"/>
        </w:rPr>
        <w:t>si</w:t>
      </w:r>
      <w:proofErr w:type="spellEnd"/>
      <w:r w:rsidRPr="00E04CED">
        <w:rPr>
          <w:color w:val="000000" w:themeColor="text1"/>
        </w:rPr>
        <w:t xml:space="preserv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ha </w:t>
      </w:r>
      <w:proofErr w:type="spellStart"/>
      <w:r w:rsidRPr="00E04CED">
        <w:rPr>
          <w:color w:val="000000" w:themeColor="text1"/>
        </w:rPr>
        <w:t>padecido</w:t>
      </w:r>
      <w:proofErr w:type="spellEnd"/>
      <w:r w:rsidRPr="00E04CED">
        <w:rPr>
          <w:color w:val="000000" w:themeColor="text1"/>
        </w:rPr>
        <w:t xml:space="preserve"> o </w:t>
      </w:r>
      <w:proofErr w:type="spellStart"/>
      <w:r w:rsidRPr="00E04CED">
        <w:rPr>
          <w:color w:val="000000" w:themeColor="text1"/>
        </w:rPr>
        <w:t>padece</w:t>
      </w:r>
      <w:proofErr w:type="spellEnd"/>
      <w:r w:rsidRPr="00E04CED">
        <w:rPr>
          <w:color w:val="000000" w:themeColor="text1"/>
        </w:rPr>
        <w:t xml:space="preserve"> </w:t>
      </w:r>
      <w:proofErr w:type="spellStart"/>
      <w:r w:rsidRPr="00E04CED">
        <w:rPr>
          <w:color w:val="000000" w:themeColor="text1"/>
        </w:rPr>
        <w:t>problemas</w:t>
      </w:r>
      <w:proofErr w:type="spellEnd"/>
      <w:r w:rsidRPr="00E04CED">
        <w:rPr>
          <w:color w:val="000000" w:themeColor="text1"/>
        </w:rPr>
        <w:t xml:space="preserve"> serios de </w:t>
      </w:r>
      <w:proofErr w:type="spellStart"/>
      <w:r w:rsidRPr="00E04CED">
        <w:rPr>
          <w:color w:val="000000" w:themeColor="text1"/>
        </w:rPr>
        <w:t>corazón</w:t>
      </w:r>
      <w:proofErr w:type="spellEnd"/>
      <w:r w:rsidRPr="00E04CED">
        <w:rPr>
          <w:color w:val="000000" w:themeColor="text1"/>
        </w:rPr>
        <w:t xml:space="preserve">. Si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padece</w:t>
      </w:r>
      <w:proofErr w:type="spellEnd"/>
      <w:r w:rsidRPr="00E04CED">
        <w:rPr>
          <w:color w:val="000000" w:themeColor="text1"/>
        </w:rPr>
        <w:t xml:space="preserve"> </w:t>
      </w:r>
      <w:proofErr w:type="spellStart"/>
      <w:r w:rsidRPr="00E04CED">
        <w:rPr>
          <w:color w:val="000000" w:themeColor="text1"/>
        </w:rPr>
        <w:t>insuficiencia</w:t>
      </w:r>
      <w:proofErr w:type="spellEnd"/>
      <w:r w:rsidRPr="00E04CED">
        <w:rPr>
          <w:color w:val="000000" w:themeColor="text1"/>
        </w:rPr>
        <w:t xml:space="preserve"> </w:t>
      </w:r>
      <w:proofErr w:type="spellStart"/>
      <w:r w:rsidRPr="00E04CED">
        <w:rPr>
          <w:color w:val="000000" w:themeColor="text1"/>
        </w:rPr>
        <w:t>cardiaca</w:t>
      </w:r>
      <w:proofErr w:type="spellEnd"/>
      <w:r w:rsidRPr="00E04CED">
        <w:rPr>
          <w:color w:val="000000" w:themeColor="text1"/>
        </w:rPr>
        <w:t xml:space="preserve"> </w:t>
      </w:r>
      <w:proofErr w:type="spellStart"/>
      <w:r w:rsidRPr="00E04CED">
        <w:rPr>
          <w:color w:val="000000" w:themeColor="text1"/>
        </w:rPr>
        <w:t>leve</w:t>
      </w:r>
      <w:proofErr w:type="spellEnd"/>
      <w:r w:rsidRPr="00E04CED">
        <w:rPr>
          <w:color w:val="000000" w:themeColor="text1"/>
        </w:rPr>
        <w:t xml:space="preserve"> y </w:t>
      </w:r>
      <w:proofErr w:type="spellStart"/>
      <w:r w:rsidRPr="00E04CED">
        <w:rPr>
          <w:color w:val="000000" w:themeColor="text1"/>
        </w:rPr>
        <w:t>está</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w:t>
      </w: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médico</w:t>
      </w:r>
      <w:proofErr w:type="spellEnd"/>
      <w:r w:rsidRPr="00E04CED">
        <w:rPr>
          <w:color w:val="000000" w:themeColor="text1"/>
        </w:rPr>
        <w:t xml:space="preserve"> de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debe</w:t>
      </w:r>
      <w:proofErr w:type="spellEnd"/>
      <w:r w:rsidRPr="00E04CED">
        <w:rPr>
          <w:color w:val="000000" w:themeColor="text1"/>
        </w:rPr>
        <w:t xml:space="preserve"> </w:t>
      </w:r>
      <w:proofErr w:type="spellStart"/>
      <w:r w:rsidRPr="00E04CED">
        <w:rPr>
          <w:color w:val="000000" w:themeColor="text1"/>
        </w:rPr>
        <w:t>hacerle</w:t>
      </w:r>
      <w:proofErr w:type="spellEnd"/>
      <w:r w:rsidRPr="00E04CED">
        <w:rPr>
          <w:color w:val="000000" w:themeColor="text1"/>
        </w:rPr>
        <w:t xml:space="preserve"> un </w:t>
      </w:r>
      <w:proofErr w:type="spellStart"/>
      <w:r w:rsidRPr="00E04CED">
        <w:rPr>
          <w:color w:val="000000" w:themeColor="text1"/>
        </w:rPr>
        <w:t>seguimiento</w:t>
      </w:r>
      <w:proofErr w:type="spellEnd"/>
      <w:r w:rsidRPr="00E04CED">
        <w:rPr>
          <w:color w:val="000000" w:themeColor="text1"/>
        </w:rPr>
        <w:t xml:space="preserve"> continuo de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insuficiencia</w:t>
      </w:r>
      <w:proofErr w:type="spellEnd"/>
      <w:r w:rsidRPr="00E04CED">
        <w:rPr>
          <w:color w:val="000000" w:themeColor="text1"/>
        </w:rPr>
        <w:t xml:space="preserve"> </w:t>
      </w:r>
      <w:proofErr w:type="spellStart"/>
      <w:r w:rsidRPr="00E04CED">
        <w:rPr>
          <w:color w:val="000000" w:themeColor="text1"/>
        </w:rPr>
        <w:t>cardíaca</w:t>
      </w:r>
      <w:proofErr w:type="spellEnd"/>
      <w:r w:rsidRPr="00E04CED">
        <w:rPr>
          <w:color w:val="000000" w:themeColor="text1"/>
        </w:rPr>
        <w:t xml:space="preserve">. En </w:t>
      </w:r>
      <w:proofErr w:type="spellStart"/>
      <w:r w:rsidRPr="00E04CED">
        <w:rPr>
          <w:color w:val="000000" w:themeColor="text1"/>
        </w:rPr>
        <w:t>caso</w:t>
      </w:r>
      <w:proofErr w:type="spellEnd"/>
      <w:r w:rsidRPr="00E04CED">
        <w:rPr>
          <w:color w:val="000000" w:themeColor="text1"/>
        </w:rPr>
        <w:t xml:space="preserve"> de que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experimente</w:t>
      </w:r>
      <w:proofErr w:type="spellEnd"/>
      <w:r w:rsidRPr="00E04CED">
        <w:rPr>
          <w:color w:val="000000" w:themeColor="text1"/>
        </w:rPr>
        <w:t xml:space="preserve"> </w:t>
      </w:r>
      <w:proofErr w:type="spellStart"/>
      <w:r w:rsidRPr="00E04CED">
        <w:rPr>
          <w:color w:val="000000" w:themeColor="text1"/>
        </w:rPr>
        <w:t>nuevos</w:t>
      </w:r>
      <w:proofErr w:type="spellEnd"/>
      <w:r w:rsidRPr="00E04CED">
        <w:rPr>
          <w:color w:val="000000" w:themeColor="text1"/>
        </w:rPr>
        <w:t xml:space="preserve"> </w:t>
      </w:r>
      <w:proofErr w:type="spellStart"/>
      <w:r w:rsidRPr="00E04CED">
        <w:rPr>
          <w:color w:val="000000" w:themeColor="text1"/>
        </w:rPr>
        <w:t>síntomas</w:t>
      </w:r>
      <w:proofErr w:type="spellEnd"/>
      <w:r w:rsidRPr="00E04CED">
        <w:rPr>
          <w:color w:val="000000" w:themeColor="text1"/>
        </w:rPr>
        <w:t xml:space="preserve"> de </w:t>
      </w:r>
      <w:proofErr w:type="spellStart"/>
      <w:r w:rsidRPr="00E04CED">
        <w:rPr>
          <w:color w:val="000000" w:themeColor="text1"/>
        </w:rPr>
        <w:t>insuficiencia</w:t>
      </w:r>
      <w:proofErr w:type="spellEnd"/>
      <w:r w:rsidRPr="00E04CED">
        <w:rPr>
          <w:color w:val="000000" w:themeColor="text1"/>
        </w:rPr>
        <w:t xml:space="preserve"> </w:t>
      </w:r>
      <w:proofErr w:type="spellStart"/>
      <w:r w:rsidRPr="00E04CED">
        <w:rPr>
          <w:color w:val="000000" w:themeColor="text1"/>
        </w:rPr>
        <w:t>cardiaca</w:t>
      </w:r>
      <w:proofErr w:type="spellEnd"/>
      <w:r w:rsidRPr="00E04CED">
        <w:rPr>
          <w:color w:val="000000" w:themeColor="text1"/>
        </w:rPr>
        <w:t xml:space="preserve"> o </w:t>
      </w:r>
      <w:proofErr w:type="spellStart"/>
      <w:r w:rsidRPr="00E04CED">
        <w:rPr>
          <w:color w:val="000000" w:themeColor="text1"/>
        </w:rPr>
        <w:t>empeoren</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actuales</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t>ejemplo</w:t>
      </w:r>
      <w:proofErr w:type="spellEnd"/>
      <w:r w:rsidRPr="00E04CED">
        <w:rPr>
          <w:color w:val="000000" w:themeColor="text1"/>
        </w:rPr>
        <w:t xml:space="preserve">: </w:t>
      </w:r>
      <w:proofErr w:type="spellStart"/>
      <w:r w:rsidRPr="00E04CED">
        <w:rPr>
          <w:color w:val="000000" w:themeColor="text1"/>
        </w:rPr>
        <w:t>dificultad</w:t>
      </w:r>
      <w:proofErr w:type="spellEnd"/>
      <w:r w:rsidRPr="00E04CED">
        <w:rPr>
          <w:color w:val="000000" w:themeColor="text1"/>
        </w:rPr>
        <w:t xml:space="preserve"> al </w:t>
      </w:r>
      <w:proofErr w:type="spellStart"/>
      <w:r w:rsidRPr="00E04CED">
        <w:rPr>
          <w:color w:val="000000" w:themeColor="text1"/>
        </w:rPr>
        <w:t>respirar</w:t>
      </w:r>
      <w:proofErr w:type="spellEnd"/>
      <w:r w:rsidRPr="00E04CED">
        <w:rPr>
          <w:color w:val="000000" w:themeColor="text1"/>
        </w:rPr>
        <w:t xml:space="preserve">, o </w:t>
      </w:r>
      <w:proofErr w:type="spellStart"/>
      <w:r w:rsidRPr="00E04CED">
        <w:rPr>
          <w:color w:val="000000" w:themeColor="text1"/>
        </w:rPr>
        <w:t>hinchazón</w:t>
      </w:r>
      <w:proofErr w:type="spellEnd"/>
      <w:r w:rsidRPr="00E04CED">
        <w:rPr>
          <w:color w:val="000000" w:themeColor="text1"/>
        </w:rPr>
        <w:t xml:space="preserve"> de sus pies), </w:t>
      </w:r>
      <w:proofErr w:type="spellStart"/>
      <w:r w:rsidRPr="00E04CED">
        <w:rPr>
          <w:color w:val="000000" w:themeColor="text1"/>
        </w:rPr>
        <w:t>debe</w:t>
      </w:r>
      <w:proofErr w:type="spellEnd"/>
      <w:r w:rsidRPr="00E04CED">
        <w:rPr>
          <w:color w:val="000000" w:themeColor="text1"/>
        </w:rPr>
        <w:t xml:space="preserve"> </w:t>
      </w:r>
      <w:proofErr w:type="spellStart"/>
      <w:r w:rsidRPr="00E04CED">
        <w:rPr>
          <w:color w:val="000000" w:themeColor="text1"/>
        </w:rPr>
        <w:t>ponerse</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contacto</w:t>
      </w:r>
      <w:proofErr w:type="spellEnd"/>
      <w:r w:rsidRPr="00E04CED">
        <w:rPr>
          <w:color w:val="000000" w:themeColor="text1"/>
        </w:rPr>
        <w:t xml:space="preserve"> con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médico</w:t>
      </w:r>
      <w:proofErr w:type="spellEnd"/>
      <w:r w:rsidRPr="00E04CED">
        <w:rPr>
          <w:color w:val="000000" w:themeColor="text1"/>
        </w:rPr>
        <w:t xml:space="preserve"> </w:t>
      </w:r>
      <w:proofErr w:type="spellStart"/>
      <w:r w:rsidRPr="00E04CED">
        <w:rPr>
          <w:color w:val="000000" w:themeColor="text1"/>
        </w:rPr>
        <w:t>inmediatamente</w:t>
      </w:r>
      <w:proofErr w:type="spellEnd"/>
      <w:r w:rsidRPr="00E04CED">
        <w:rPr>
          <w:color w:val="000000" w:themeColor="text1"/>
        </w:rPr>
        <w:t xml:space="preserve">. </w:t>
      </w:r>
    </w:p>
    <w:p w14:paraId="522E758F" w14:textId="77777777" w:rsidR="00FD7F2C" w:rsidRPr="00E04CED" w:rsidRDefault="00FD7F2C" w:rsidP="00FD7F2C">
      <w:pPr>
        <w:pStyle w:val="BodyText"/>
        <w:widowControl/>
        <w:kinsoku w:val="0"/>
        <w:overflowPunct w:val="0"/>
        <w:ind w:left="0"/>
        <w:rPr>
          <w:color w:val="000000" w:themeColor="text1"/>
        </w:rPr>
      </w:pPr>
    </w:p>
    <w:p w14:paraId="5B60C3D7" w14:textId="77777777" w:rsidR="00FD7F2C" w:rsidRPr="00E04CED" w:rsidRDefault="00FD7F2C" w:rsidP="00FD7F2C">
      <w:pPr>
        <w:pStyle w:val="BodyText"/>
        <w:keepNext/>
        <w:widowControl/>
        <w:kinsoku w:val="0"/>
        <w:overflowPunct w:val="0"/>
        <w:ind w:left="0"/>
        <w:rPr>
          <w:color w:val="000000" w:themeColor="text1"/>
        </w:rPr>
      </w:pPr>
      <w:proofErr w:type="spellStart"/>
      <w:r w:rsidRPr="00E04CED">
        <w:rPr>
          <w:color w:val="000000" w:themeColor="text1"/>
          <w:u w:val="single"/>
        </w:rPr>
        <w:t>Fiebre</w:t>
      </w:r>
      <w:proofErr w:type="spellEnd"/>
      <w:r w:rsidRPr="00E04CED">
        <w:rPr>
          <w:color w:val="000000" w:themeColor="text1"/>
          <w:u w:val="single"/>
        </w:rPr>
        <w:t xml:space="preserve">, hematomas, sangrado o </w:t>
      </w:r>
      <w:proofErr w:type="spellStart"/>
      <w:r w:rsidRPr="00E04CED">
        <w:rPr>
          <w:color w:val="000000" w:themeColor="text1"/>
          <w:u w:val="single"/>
        </w:rPr>
        <w:t>aspecto</w:t>
      </w:r>
      <w:proofErr w:type="spellEnd"/>
      <w:r w:rsidRPr="00E04CED">
        <w:rPr>
          <w:color w:val="000000" w:themeColor="text1"/>
          <w:u w:val="single"/>
        </w:rPr>
        <w:t xml:space="preserve"> </w:t>
      </w:r>
      <w:proofErr w:type="spellStart"/>
      <w:r w:rsidRPr="00E04CED">
        <w:rPr>
          <w:color w:val="000000" w:themeColor="text1"/>
          <w:u w:val="single"/>
        </w:rPr>
        <w:t>pálido</w:t>
      </w:r>
      <w:proofErr w:type="spellEnd"/>
    </w:p>
    <w:p w14:paraId="2A460798" w14:textId="77777777" w:rsidR="00FD7F2C" w:rsidRPr="00E04CED" w:rsidRDefault="00FD7F2C" w:rsidP="00FD7F2C">
      <w:pPr>
        <w:pStyle w:val="BodyText"/>
        <w:keepNext/>
        <w:widowControl/>
        <w:kinsoku w:val="0"/>
        <w:overflowPunct w:val="0"/>
        <w:ind w:left="0"/>
        <w:rPr>
          <w:color w:val="000000" w:themeColor="text1"/>
        </w:rPr>
      </w:pPr>
    </w:p>
    <w:p w14:paraId="5B9E08B1" w14:textId="77777777" w:rsidR="00FD7F2C" w:rsidRPr="00E04CED" w:rsidRDefault="00FD7F2C" w:rsidP="006C5F35">
      <w:pPr>
        <w:pStyle w:val="BodyText"/>
        <w:widowControl/>
        <w:numPr>
          <w:ilvl w:val="1"/>
          <w:numId w:val="12"/>
        </w:numPr>
        <w:kinsoku w:val="0"/>
        <w:overflowPunct w:val="0"/>
        <w:autoSpaceDE w:val="0"/>
        <w:autoSpaceDN w:val="0"/>
        <w:adjustRightInd w:val="0"/>
        <w:ind w:left="562" w:hanging="562"/>
        <w:rPr>
          <w:color w:val="000000" w:themeColor="text1"/>
        </w:rPr>
      </w:pPr>
      <w:r w:rsidRPr="00E04CED">
        <w:rPr>
          <w:color w:val="000000" w:themeColor="text1"/>
        </w:rPr>
        <w:t xml:space="preserve">En </w:t>
      </w:r>
      <w:proofErr w:type="spellStart"/>
      <w:r w:rsidRPr="00E04CED">
        <w:rPr>
          <w:color w:val="000000" w:themeColor="text1"/>
        </w:rPr>
        <w:t>algunos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organismo</w:t>
      </w:r>
      <w:proofErr w:type="spellEnd"/>
      <w:r w:rsidRPr="00E04CED">
        <w:rPr>
          <w:color w:val="000000" w:themeColor="text1"/>
        </w:rPr>
        <w:t xml:space="preserve"> </w:t>
      </w:r>
      <w:proofErr w:type="spellStart"/>
      <w:r w:rsidRPr="00E04CED">
        <w:rPr>
          <w:color w:val="000000" w:themeColor="text1"/>
        </w:rPr>
        <w:t>puede</w:t>
      </w:r>
      <w:proofErr w:type="spellEnd"/>
      <w:r w:rsidRPr="00E04CED">
        <w:rPr>
          <w:color w:val="000000" w:themeColor="text1"/>
        </w:rPr>
        <w:t xml:space="preserve"> ser </w:t>
      </w:r>
      <w:proofErr w:type="spellStart"/>
      <w:r w:rsidRPr="00E04CED">
        <w:rPr>
          <w:color w:val="000000" w:themeColor="text1"/>
        </w:rPr>
        <w:t>incapaz</w:t>
      </w:r>
      <w:proofErr w:type="spellEnd"/>
      <w:r w:rsidRPr="00E04CED">
        <w:rPr>
          <w:color w:val="000000" w:themeColor="text1"/>
        </w:rPr>
        <w:t xml:space="preserve"> de </w:t>
      </w:r>
      <w:proofErr w:type="spellStart"/>
      <w:r w:rsidRPr="00E04CED">
        <w:rPr>
          <w:color w:val="000000" w:themeColor="text1"/>
        </w:rPr>
        <w:t>producir</w:t>
      </w:r>
      <w:proofErr w:type="spellEnd"/>
      <w:r w:rsidRPr="00E04CED">
        <w:rPr>
          <w:color w:val="000000" w:themeColor="text1"/>
        </w:rPr>
        <w:t xml:space="preserve"> un </w:t>
      </w:r>
      <w:proofErr w:type="spellStart"/>
      <w:r w:rsidRPr="00E04CED">
        <w:rPr>
          <w:color w:val="000000" w:themeColor="text1"/>
        </w:rPr>
        <w:t>número</w:t>
      </w:r>
      <w:proofErr w:type="spellEnd"/>
      <w:r w:rsidRPr="00E04CED">
        <w:rPr>
          <w:color w:val="000000" w:themeColor="text1"/>
        </w:rPr>
        <w:t xml:space="preserve"> </w:t>
      </w:r>
      <w:proofErr w:type="spellStart"/>
      <w:r w:rsidRPr="00E04CED">
        <w:rPr>
          <w:color w:val="000000" w:themeColor="text1"/>
        </w:rPr>
        <w:t>suficiente</w:t>
      </w:r>
      <w:proofErr w:type="spellEnd"/>
      <w:r w:rsidRPr="00E04CED">
        <w:rPr>
          <w:color w:val="000000" w:themeColor="text1"/>
        </w:rPr>
        <w:t xml:space="preserve"> del </w:t>
      </w:r>
      <w:proofErr w:type="spellStart"/>
      <w:r w:rsidRPr="00E04CED">
        <w:rPr>
          <w:color w:val="000000" w:themeColor="text1"/>
        </w:rPr>
        <w:t>tipo</w:t>
      </w:r>
      <w:proofErr w:type="spellEnd"/>
      <w:r w:rsidRPr="00E04CED">
        <w:rPr>
          <w:color w:val="000000" w:themeColor="text1"/>
        </w:rPr>
        <w:t xml:space="preserve"> de </w:t>
      </w:r>
      <w:proofErr w:type="spellStart"/>
      <w:r w:rsidRPr="00E04CED">
        <w:rPr>
          <w:color w:val="000000" w:themeColor="text1"/>
        </w:rPr>
        <w:t>células</w:t>
      </w:r>
      <w:proofErr w:type="spellEnd"/>
      <w:r w:rsidRPr="00E04CED">
        <w:rPr>
          <w:color w:val="000000" w:themeColor="text1"/>
        </w:rPr>
        <w:t xml:space="preserve"> </w:t>
      </w:r>
      <w:proofErr w:type="spellStart"/>
      <w:r w:rsidRPr="00E04CED">
        <w:rPr>
          <w:color w:val="000000" w:themeColor="text1"/>
        </w:rPr>
        <w:t>sanguíneas</w:t>
      </w:r>
      <w:proofErr w:type="spellEnd"/>
      <w:r w:rsidRPr="00E04CED">
        <w:rPr>
          <w:color w:val="000000" w:themeColor="text1"/>
        </w:rPr>
        <w:t xml:space="preserve"> que </w:t>
      </w:r>
      <w:proofErr w:type="spellStart"/>
      <w:r w:rsidRPr="00E04CED">
        <w:rPr>
          <w:color w:val="000000" w:themeColor="text1"/>
        </w:rPr>
        <w:t>ayudan</w:t>
      </w:r>
      <w:proofErr w:type="spellEnd"/>
      <w:r w:rsidRPr="00E04CED">
        <w:rPr>
          <w:color w:val="000000" w:themeColor="text1"/>
        </w:rPr>
        <w:t xml:space="preserve"> al </w:t>
      </w:r>
      <w:proofErr w:type="spellStart"/>
      <w:r w:rsidRPr="00E04CED">
        <w:rPr>
          <w:color w:val="000000" w:themeColor="text1"/>
        </w:rPr>
        <w:t>cuerpo</w:t>
      </w:r>
      <w:proofErr w:type="spellEnd"/>
      <w:r w:rsidRPr="00E04CED">
        <w:rPr>
          <w:color w:val="000000" w:themeColor="text1"/>
        </w:rPr>
        <w:t xml:space="preserve"> a </w:t>
      </w:r>
      <w:proofErr w:type="spellStart"/>
      <w:r w:rsidRPr="00E04CED">
        <w:rPr>
          <w:color w:val="000000" w:themeColor="text1"/>
        </w:rPr>
        <w:t>luchar</w:t>
      </w:r>
      <w:proofErr w:type="spellEnd"/>
      <w:r w:rsidRPr="00E04CED">
        <w:rPr>
          <w:color w:val="000000" w:themeColor="text1"/>
        </w:rPr>
        <w:t xml:space="preserve"> contra las </w:t>
      </w:r>
      <w:proofErr w:type="spellStart"/>
      <w:r w:rsidRPr="00E04CED">
        <w:rPr>
          <w:color w:val="000000" w:themeColor="text1"/>
        </w:rPr>
        <w:t>infecciones</w:t>
      </w:r>
      <w:proofErr w:type="spellEnd"/>
      <w:r w:rsidRPr="00E04CED">
        <w:rPr>
          <w:color w:val="000000" w:themeColor="text1"/>
        </w:rPr>
        <w:t xml:space="preserve"> o de las que </w:t>
      </w:r>
      <w:proofErr w:type="spellStart"/>
      <w:r w:rsidRPr="00E04CED">
        <w:rPr>
          <w:color w:val="000000" w:themeColor="text1"/>
        </w:rPr>
        <w:t>contribuyen</w:t>
      </w:r>
      <w:proofErr w:type="spellEnd"/>
      <w:r w:rsidRPr="00E04CED">
        <w:rPr>
          <w:color w:val="000000" w:themeColor="text1"/>
        </w:rPr>
        <w:t xml:space="preserve"> a </w:t>
      </w:r>
      <w:proofErr w:type="spellStart"/>
      <w:r w:rsidRPr="00E04CED">
        <w:rPr>
          <w:color w:val="000000" w:themeColor="text1"/>
        </w:rPr>
        <w:t>parar</w:t>
      </w:r>
      <w:proofErr w:type="spellEnd"/>
      <w:r w:rsidRPr="00E04CED">
        <w:rPr>
          <w:color w:val="000000" w:themeColor="text1"/>
        </w:rPr>
        <w:t xml:space="preserve"> las </w:t>
      </w:r>
      <w:proofErr w:type="spellStart"/>
      <w:r w:rsidRPr="00E04CED">
        <w:rPr>
          <w:color w:val="000000" w:themeColor="text1"/>
        </w:rPr>
        <w:t>hemorragias</w:t>
      </w:r>
      <w:proofErr w:type="spellEnd"/>
      <w:r w:rsidRPr="00E04CED">
        <w:rPr>
          <w:color w:val="000000" w:themeColor="text1"/>
        </w:rPr>
        <w:t xml:space="preserve">. Si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tiene</w:t>
      </w:r>
      <w:proofErr w:type="spellEnd"/>
      <w:r w:rsidRPr="00E04CED">
        <w:rPr>
          <w:color w:val="000000" w:themeColor="text1"/>
        </w:rPr>
        <w:t xml:space="preserve"> </w:t>
      </w:r>
      <w:proofErr w:type="spellStart"/>
      <w:r w:rsidRPr="00E04CED">
        <w:rPr>
          <w:color w:val="000000" w:themeColor="text1"/>
        </w:rPr>
        <w:t>fiebre</w:t>
      </w:r>
      <w:proofErr w:type="spellEnd"/>
      <w:r w:rsidRPr="00E04CED">
        <w:rPr>
          <w:color w:val="000000" w:themeColor="text1"/>
        </w:rPr>
        <w:t xml:space="preserve"> </w:t>
      </w:r>
      <w:proofErr w:type="spellStart"/>
      <w:r w:rsidRPr="00E04CED">
        <w:rPr>
          <w:color w:val="000000" w:themeColor="text1"/>
        </w:rPr>
        <w:t>persistente</w:t>
      </w:r>
      <w:proofErr w:type="spellEnd"/>
      <w:r w:rsidRPr="00E04CED">
        <w:rPr>
          <w:color w:val="000000" w:themeColor="text1"/>
        </w:rPr>
        <w:t xml:space="preserve">, </w:t>
      </w:r>
      <w:proofErr w:type="spellStart"/>
      <w:r w:rsidRPr="00E04CED">
        <w:rPr>
          <w:color w:val="000000" w:themeColor="text1"/>
        </w:rPr>
        <w:t>cardenales</w:t>
      </w:r>
      <w:proofErr w:type="spellEnd"/>
      <w:r w:rsidRPr="00E04CED">
        <w:rPr>
          <w:color w:val="000000" w:themeColor="text1"/>
        </w:rPr>
        <w:t xml:space="preserve"> o </w:t>
      </w:r>
      <w:proofErr w:type="spellStart"/>
      <w:r w:rsidRPr="00E04CED">
        <w:rPr>
          <w:color w:val="000000" w:themeColor="text1"/>
        </w:rPr>
        <w:t>sangra</w:t>
      </w:r>
      <w:proofErr w:type="spellEnd"/>
      <w:r w:rsidRPr="00E04CED">
        <w:rPr>
          <w:color w:val="000000" w:themeColor="text1"/>
        </w:rPr>
        <w:t xml:space="preserve"> </w:t>
      </w:r>
      <w:proofErr w:type="spellStart"/>
      <w:r w:rsidRPr="00E04CED">
        <w:rPr>
          <w:color w:val="000000" w:themeColor="text1"/>
        </w:rPr>
        <w:t>muy</w:t>
      </w:r>
      <w:proofErr w:type="spellEnd"/>
      <w:r w:rsidRPr="00E04CED">
        <w:rPr>
          <w:color w:val="000000" w:themeColor="text1"/>
        </w:rPr>
        <w:t xml:space="preserve"> </w:t>
      </w:r>
      <w:proofErr w:type="spellStart"/>
      <w:r w:rsidRPr="00E04CED">
        <w:rPr>
          <w:color w:val="000000" w:themeColor="text1"/>
        </w:rPr>
        <w:t>fácilmente</w:t>
      </w:r>
      <w:proofErr w:type="spellEnd"/>
      <w:r w:rsidRPr="00E04CED">
        <w:rPr>
          <w:color w:val="000000" w:themeColor="text1"/>
        </w:rPr>
        <w:t xml:space="preserve"> o </w:t>
      </w:r>
      <w:proofErr w:type="spellStart"/>
      <w:r w:rsidRPr="00E04CED">
        <w:rPr>
          <w:color w:val="000000" w:themeColor="text1"/>
        </w:rPr>
        <w:t>está</w:t>
      </w:r>
      <w:proofErr w:type="spellEnd"/>
      <w:r w:rsidRPr="00E04CED">
        <w:rPr>
          <w:color w:val="000000" w:themeColor="text1"/>
        </w:rPr>
        <w:t xml:space="preserve"> </w:t>
      </w:r>
      <w:proofErr w:type="spellStart"/>
      <w:r w:rsidRPr="00E04CED">
        <w:rPr>
          <w:color w:val="000000" w:themeColor="text1"/>
        </w:rPr>
        <w:t>muy</w:t>
      </w:r>
      <w:proofErr w:type="spellEnd"/>
      <w:r w:rsidRPr="00E04CED">
        <w:rPr>
          <w:color w:val="000000" w:themeColor="text1"/>
        </w:rPr>
        <w:t xml:space="preserve"> </w:t>
      </w:r>
      <w:proofErr w:type="spellStart"/>
      <w:r w:rsidRPr="00E04CED">
        <w:rPr>
          <w:color w:val="000000" w:themeColor="text1"/>
        </w:rPr>
        <w:t>pálido</w:t>
      </w:r>
      <w:proofErr w:type="spellEnd"/>
      <w:r w:rsidRPr="00E04CED">
        <w:rPr>
          <w:color w:val="000000" w:themeColor="text1"/>
        </w:rPr>
        <w:t xml:space="preserve">, </w:t>
      </w:r>
      <w:proofErr w:type="spellStart"/>
      <w:r w:rsidRPr="00E04CED">
        <w:rPr>
          <w:color w:val="000000" w:themeColor="text1"/>
        </w:rPr>
        <w:t>consulte</w:t>
      </w:r>
      <w:proofErr w:type="spellEnd"/>
      <w:r w:rsidRPr="00E04CED">
        <w:rPr>
          <w:color w:val="000000" w:themeColor="text1"/>
        </w:rPr>
        <w:t xml:space="preserve"> </w:t>
      </w:r>
      <w:proofErr w:type="spellStart"/>
      <w:r w:rsidRPr="00E04CED">
        <w:rPr>
          <w:color w:val="000000" w:themeColor="text1"/>
        </w:rPr>
        <w:t>inmediatamente</w:t>
      </w:r>
      <w:proofErr w:type="spellEnd"/>
      <w:r w:rsidRPr="00E04CED">
        <w:rPr>
          <w:color w:val="000000" w:themeColor="text1"/>
        </w:rPr>
        <w:t xml:space="preserve"> a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médico</w:t>
      </w:r>
      <w:proofErr w:type="spellEnd"/>
      <w:r w:rsidRPr="00E04CED">
        <w:rPr>
          <w:color w:val="000000" w:themeColor="text1"/>
        </w:rPr>
        <w:t xml:space="preserve">. El </w:t>
      </w:r>
      <w:proofErr w:type="spellStart"/>
      <w:r w:rsidRPr="00E04CED">
        <w:rPr>
          <w:color w:val="000000" w:themeColor="text1"/>
        </w:rPr>
        <w:t>médico</w:t>
      </w:r>
      <w:proofErr w:type="spellEnd"/>
      <w:r w:rsidRPr="00E04CED">
        <w:rPr>
          <w:color w:val="000000" w:themeColor="text1"/>
        </w:rPr>
        <w:t xml:space="preserve"> de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puede</w:t>
      </w:r>
      <w:proofErr w:type="spellEnd"/>
      <w:r w:rsidRPr="00E04CED">
        <w:rPr>
          <w:color w:val="000000" w:themeColor="text1"/>
        </w:rPr>
        <w:t xml:space="preserve"> </w:t>
      </w:r>
      <w:proofErr w:type="spellStart"/>
      <w:r w:rsidRPr="00E04CED">
        <w:rPr>
          <w:color w:val="000000" w:themeColor="text1"/>
        </w:rPr>
        <w:t>decidir</w:t>
      </w:r>
      <w:proofErr w:type="spellEnd"/>
      <w:r w:rsidRPr="00E04CED">
        <w:rPr>
          <w:color w:val="000000" w:themeColor="text1"/>
        </w:rPr>
        <w:t xml:space="preserve"> la </w:t>
      </w:r>
      <w:proofErr w:type="spellStart"/>
      <w:r w:rsidRPr="00E04CED">
        <w:rPr>
          <w:color w:val="000000" w:themeColor="text1"/>
        </w:rPr>
        <w:t>interrupción</w:t>
      </w:r>
      <w:proofErr w:type="spellEnd"/>
      <w:r w:rsidRPr="00E04CED">
        <w:rPr>
          <w:color w:val="000000" w:themeColor="text1"/>
        </w:rPr>
        <w:t xml:space="preserve"> del </w:t>
      </w:r>
      <w:proofErr w:type="spellStart"/>
      <w:r w:rsidRPr="00E04CED">
        <w:rPr>
          <w:color w:val="000000" w:themeColor="text1"/>
        </w:rPr>
        <w:t>tratamiento</w:t>
      </w:r>
      <w:proofErr w:type="spellEnd"/>
      <w:r w:rsidRPr="00E04CED">
        <w:rPr>
          <w:color w:val="000000" w:themeColor="text1"/>
        </w:rPr>
        <w:t>.</w:t>
      </w:r>
    </w:p>
    <w:p w14:paraId="58C04A29" w14:textId="77777777" w:rsidR="00FD7F2C" w:rsidRPr="00E04CED" w:rsidRDefault="00FD7F2C" w:rsidP="00FD7F2C">
      <w:pPr>
        <w:pStyle w:val="BodyText"/>
        <w:widowControl/>
        <w:kinsoku w:val="0"/>
        <w:overflowPunct w:val="0"/>
        <w:ind w:left="0"/>
        <w:rPr>
          <w:color w:val="000000" w:themeColor="text1"/>
        </w:rPr>
      </w:pPr>
    </w:p>
    <w:p w14:paraId="63E9FB42" w14:textId="77777777" w:rsidR="00FD7F2C" w:rsidRPr="00E04CED" w:rsidRDefault="00FD7F2C" w:rsidP="00FD7F2C">
      <w:pPr>
        <w:pStyle w:val="BodyText"/>
        <w:keepNext/>
        <w:keepLines/>
        <w:widowControl/>
        <w:kinsoku w:val="0"/>
        <w:overflowPunct w:val="0"/>
        <w:ind w:left="0"/>
        <w:rPr>
          <w:color w:val="000000" w:themeColor="text1"/>
        </w:rPr>
      </w:pPr>
      <w:proofErr w:type="spellStart"/>
      <w:r w:rsidRPr="00E04CED">
        <w:rPr>
          <w:color w:val="000000" w:themeColor="text1"/>
          <w:u w:val="single"/>
        </w:rPr>
        <w:t>Cáncer</w:t>
      </w:r>
      <w:proofErr w:type="spellEnd"/>
    </w:p>
    <w:p w14:paraId="2258F031" w14:textId="77777777" w:rsidR="00FD7F2C" w:rsidRPr="00E04CED" w:rsidRDefault="00FD7F2C" w:rsidP="00FD7F2C">
      <w:pPr>
        <w:pStyle w:val="BodyText"/>
        <w:keepNext/>
        <w:keepLines/>
        <w:widowControl/>
        <w:kinsoku w:val="0"/>
        <w:overflowPunct w:val="0"/>
        <w:ind w:left="0"/>
        <w:rPr>
          <w:color w:val="000000" w:themeColor="text1"/>
          <w:lang w:val="en-GB"/>
        </w:rPr>
      </w:pPr>
    </w:p>
    <w:p w14:paraId="490339C7" w14:textId="77777777" w:rsidR="00FD7F2C" w:rsidRPr="00E04CED" w:rsidRDefault="00FD7F2C" w:rsidP="006C5F35">
      <w:pPr>
        <w:pStyle w:val="BodyText"/>
        <w:keepNext/>
        <w:keepLines/>
        <w:widowControl/>
        <w:numPr>
          <w:ilvl w:val="1"/>
          <w:numId w:val="12"/>
        </w:numPr>
        <w:kinsoku w:val="0"/>
        <w:overflowPunct w:val="0"/>
        <w:autoSpaceDE w:val="0"/>
        <w:autoSpaceDN w:val="0"/>
        <w:adjustRightInd w:val="0"/>
        <w:ind w:left="562" w:hanging="562"/>
        <w:rPr>
          <w:color w:val="000000" w:themeColor="text1"/>
        </w:rPr>
      </w:pPr>
      <w:r w:rsidRPr="00E04CED">
        <w:rPr>
          <w:color w:val="000000" w:themeColor="text1"/>
        </w:rPr>
        <w:t xml:space="preserve">En </w:t>
      </w:r>
      <w:proofErr w:type="spellStart"/>
      <w:r w:rsidRPr="00E04CED">
        <w:rPr>
          <w:color w:val="000000" w:themeColor="text1"/>
        </w:rPr>
        <w:t>muy</w:t>
      </w:r>
      <w:proofErr w:type="spellEnd"/>
      <w:r w:rsidRPr="00E04CED">
        <w:rPr>
          <w:color w:val="000000" w:themeColor="text1"/>
        </w:rPr>
        <w:t xml:space="preserve"> </w:t>
      </w:r>
      <w:proofErr w:type="spellStart"/>
      <w:r w:rsidRPr="00E04CED">
        <w:rPr>
          <w:color w:val="000000" w:themeColor="text1"/>
        </w:rPr>
        <w:t>raras</w:t>
      </w:r>
      <w:proofErr w:type="spellEnd"/>
      <w:r w:rsidRPr="00E04CED">
        <w:rPr>
          <w:color w:val="000000" w:themeColor="text1"/>
        </w:rPr>
        <w:t xml:space="preserve"> </w:t>
      </w:r>
      <w:proofErr w:type="spellStart"/>
      <w:r w:rsidRPr="00E04CED">
        <w:rPr>
          <w:color w:val="000000" w:themeColor="text1"/>
        </w:rPr>
        <w:t>ocasiones</w:t>
      </w:r>
      <w:proofErr w:type="spellEnd"/>
      <w:r w:rsidRPr="00E04CED">
        <w:rPr>
          <w:color w:val="000000" w:themeColor="text1"/>
        </w:rPr>
        <w:t xml:space="preserve"> se </w:t>
      </w:r>
      <w:proofErr w:type="spellStart"/>
      <w:r w:rsidRPr="00E04CED">
        <w:rPr>
          <w:color w:val="000000" w:themeColor="text1"/>
        </w:rPr>
        <w:t>han</w:t>
      </w:r>
      <w:proofErr w:type="spellEnd"/>
      <w:r w:rsidRPr="00E04CED">
        <w:rPr>
          <w:color w:val="000000" w:themeColor="text1"/>
        </w:rPr>
        <w:t xml:space="preserve"> dado </w:t>
      </w:r>
      <w:proofErr w:type="spellStart"/>
      <w:r w:rsidRPr="00E04CED">
        <w:rPr>
          <w:color w:val="000000" w:themeColor="text1"/>
        </w:rPr>
        <w:t>casos</w:t>
      </w:r>
      <w:proofErr w:type="spellEnd"/>
      <w:r w:rsidRPr="00E04CED">
        <w:rPr>
          <w:color w:val="000000" w:themeColor="text1"/>
        </w:rPr>
        <w:t xml:space="preserve"> de </w:t>
      </w:r>
      <w:proofErr w:type="spellStart"/>
      <w:r w:rsidRPr="00E04CED">
        <w:rPr>
          <w:color w:val="000000" w:themeColor="text1"/>
        </w:rPr>
        <w:t>ciertos</w:t>
      </w:r>
      <w:proofErr w:type="spellEnd"/>
      <w:r w:rsidRPr="00E04CED">
        <w:rPr>
          <w:color w:val="000000" w:themeColor="text1"/>
        </w:rPr>
        <w:t xml:space="preserve"> </w:t>
      </w:r>
      <w:proofErr w:type="spellStart"/>
      <w:r w:rsidRPr="00E04CED">
        <w:rPr>
          <w:color w:val="000000" w:themeColor="text1"/>
        </w:rPr>
        <w:t>tipos</w:t>
      </w:r>
      <w:proofErr w:type="spellEnd"/>
      <w:r w:rsidRPr="00E04CED">
        <w:rPr>
          <w:color w:val="000000" w:themeColor="text1"/>
        </w:rPr>
        <w:t xml:space="preserve"> de </w:t>
      </w:r>
      <w:proofErr w:type="spellStart"/>
      <w:r w:rsidRPr="00E04CED">
        <w:rPr>
          <w:color w:val="000000" w:themeColor="text1"/>
        </w:rPr>
        <w:t>cáncer</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niños</w:t>
      </w:r>
      <w:proofErr w:type="spellEnd"/>
      <w:r w:rsidRPr="00E04CED">
        <w:rPr>
          <w:color w:val="000000" w:themeColor="text1"/>
        </w:rPr>
        <w:t xml:space="preserve"> y </w:t>
      </w:r>
      <w:proofErr w:type="spellStart"/>
      <w:r w:rsidRPr="00E04CED">
        <w:rPr>
          <w:color w:val="000000" w:themeColor="text1"/>
        </w:rPr>
        <w:t>adultos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adalimumab u </w:t>
      </w:r>
      <w:proofErr w:type="spellStart"/>
      <w:r w:rsidRPr="00E04CED">
        <w:rPr>
          <w:color w:val="000000" w:themeColor="text1"/>
        </w:rPr>
        <w:t>otros</w:t>
      </w:r>
      <w:proofErr w:type="spellEnd"/>
      <w:r w:rsidRPr="00E04CED">
        <w:rPr>
          <w:color w:val="000000" w:themeColor="text1"/>
        </w:rPr>
        <w:t xml:space="preserve"> </w:t>
      </w:r>
      <w:proofErr w:type="spellStart"/>
      <w:r w:rsidRPr="00E04CED">
        <w:rPr>
          <w:color w:val="000000" w:themeColor="text1"/>
        </w:rPr>
        <w:t>agentes</w:t>
      </w:r>
      <w:proofErr w:type="spellEnd"/>
      <w:r w:rsidRPr="00E04CED">
        <w:rPr>
          <w:color w:val="000000" w:themeColor="text1"/>
        </w:rPr>
        <w:t xml:space="preserve"> que </w:t>
      </w:r>
      <w:proofErr w:type="spellStart"/>
      <w:r w:rsidRPr="00E04CED">
        <w:rPr>
          <w:color w:val="000000" w:themeColor="text1"/>
        </w:rPr>
        <w:t>bloquean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TNFα. Las personas con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reumatoide</w:t>
      </w:r>
      <w:proofErr w:type="spellEnd"/>
      <w:r w:rsidRPr="00E04CED">
        <w:rPr>
          <w:color w:val="000000" w:themeColor="text1"/>
        </w:rPr>
        <w:t xml:space="preserve"> de </w:t>
      </w:r>
      <w:proofErr w:type="spellStart"/>
      <w:r w:rsidRPr="00E04CED">
        <w:rPr>
          <w:color w:val="000000" w:themeColor="text1"/>
        </w:rPr>
        <w:t>grados</w:t>
      </w:r>
      <w:proofErr w:type="spellEnd"/>
      <w:r w:rsidRPr="00E04CED">
        <w:rPr>
          <w:color w:val="000000" w:themeColor="text1"/>
        </w:rPr>
        <w:t xml:space="preserve"> </w:t>
      </w:r>
      <w:proofErr w:type="spellStart"/>
      <w:r w:rsidRPr="00E04CED">
        <w:rPr>
          <w:color w:val="000000" w:themeColor="text1"/>
        </w:rPr>
        <w:t>más</w:t>
      </w:r>
      <w:proofErr w:type="spellEnd"/>
      <w:r w:rsidRPr="00E04CED">
        <w:rPr>
          <w:color w:val="000000" w:themeColor="text1"/>
        </w:rPr>
        <w:t xml:space="preserve"> graves y que </w:t>
      </w:r>
      <w:proofErr w:type="spellStart"/>
      <w:r w:rsidRPr="00E04CED">
        <w:rPr>
          <w:color w:val="000000" w:themeColor="text1"/>
        </w:rPr>
        <w:t>padezcan</w:t>
      </w:r>
      <w:proofErr w:type="spellEnd"/>
      <w:r w:rsidRPr="00E04CED">
        <w:rPr>
          <w:color w:val="000000" w:themeColor="text1"/>
        </w:rPr>
        <w:t xml:space="preserve"> la </w:t>
      </w:r>
      <w:proofErr w:type="spellStart"/>
      <w:r w:rsidRPr="00E04CED">
        <w:rPr>
          <w:color w:val="000000" w:themeColor="text1"/>
        </w:rPr>
        <w:t>enfermedad</w:t>
      </w:r>
      <w:proofErr w:type="spellEnd"/>
      <w:r w:rsidRPr="00E04CED">
        <w:rPr>
          <w:color w:val="000000" w:themeColor="text1"/>
        </w:rPr>
        <w:t xml:space="preserve"> </w:t>
      </w:r>
      <w:proofErr w:type="spellStart"/>
      <w:r w:rsidRPr="00E04CED">
        <w:rPr>
          <w:color w:val="000000" w:themeColor="text1"/>
        </w:rPr>
        <w:t>desde</w:t>
      </w:r>
      <w:proofErr w:type="spellEnd"/>
      <w:r w:rsidRPr="00E04CED">
        <w:rPr>
          <w:color w:val="000000" w:themeColor="text1"/>
        </w:rPr>
        <w:t xml:space="preserve"> </w:t>
      </w:r>
      <w:proofErr w:type="spellStart"/>
      <w:r w:rsidRPr="00E04CED">
        <w:rPr>
          <w:color w:val="000000" w:themeColor="text1"/>
        </w:rPr>
        <w:t>hace</w:t>
      </w:r>
      <w:proofErr w:type="spellEnd"/>
      <w:r w:rsidRPr="00E04CED">
        <w:rPr>
          <w:color w:val="000000" w:themeColor="text1"/>
        </w:rPr>
        <w:t xml:space="preserve"> </w:t>
      </w:r>
      <w:proofErr w:type="spellStart"/>
      <w:r w:rsidRPr="00E04CED">
        <w:rPr>
          <w:color w:val="000000" w:themeColor="text1"/>
        </w:rPr>
        <w:t>mucho</w:t>
      </w:r>
      <w:proofErr w:type="spellEnd"/>
      <w:r w:rsidRPr="00E04CED">
        <w:rPr>
          <w:color w:val="000000" w:themeColor="text1"/>
        </w:rPr>
        <w:t xml:space="preserve"> </w:t>
      </w:r>
      <w:proofErr w:type="spellStart"/>
      <w:r w:rsidRPr="00E04CED">
        <w:rPr>
          <w:color w:val="000000" w:themeColor="text1"/>
        </w:rPr>
        <w:t>tiempo</w:t>
      </w:r>
      <w:proofErr w:type="spellEnd"/>
      <w:r w:rsidRPr="00E04CED">
        <w:rPr>
          <w:color w:val="000000" w:themeColor="text1"/>
        </w:rPr>
        <w:t xml:space="preserve"> </w:t>
      </w:r>
      <w:proofErr w:type="spellStart"/>
      <w:r w:rsidRPr="00E04CED">
        <w:rPr>
          <w:color w:val="000000" w:themeColor="text1"/>
        </w:rPr>
        <w:t>pueden</w:t>
      </w:r>
      <w:proofErr w:type="spellEnd"/>
      <w:r w:rsidRPr="00E04CED">
        <w:rPr>
          <w:color w:val="000000" w:themeColor="text1"/>
        </w:rPr>
        <w:t xml:space="preserve"> </w:t>
      </w:r>
      <w:proofErr w:type="spellStart"/>
      <w:r w:rsidRPr="00E04CED">
        <w:rPr>
          <w:color w:val="000000" w:themeColor="text1"/>
        </w:rPr>
        <w:t>tener</w:t>
      </w:r>
      <w:proofErr w:type="spellEnd"/>
      <w:r w:rsidRPr="00E04CED">
        <w:rPr>
          <w:color w:val="000000" w:themeColor="text1"/>
        </w:rPr>
        <w:t xml:space="preserve"> un </w:t>
      </w:r>
      <w:proofErr w:type="spellStart"/>
      <w:r w:rsidRPr="00E04CED">
        <w:rPr>
          <w:color w:val="000000" w:themeColor="text1"/>
        </w:rPr>
        <w:t>riesgo</w:t>
      </w:r>
      <w:proofErr w:type="spellEnd"/>
      <w:r w:rsidRPr="00E04CED">
        <w:rPr>
          <w:color w:val="000000" w:themeColor="text1"/>
        </w:rPr>
        <w:t xml:space="preserve"> mayor que la media de </w:t>
      </w:r>
      <w:proofErr w:type="spellStart"/>
      <w:r w:rsidRPr="00E04CED">
        <w:rPr>
          <w:color w:val="000000" w:themeColor="text1"/>
        </w:rPr>
        <w:t>desarrollar</w:t>
      </w:r>
      <w:proofErr w:type="spellEnd"/>
      <w:r w:rsidRPr="00E04CED">
        <w:rPr>
          <w:color w:val="000000" w:themeColor="text1"/>
        </w:rPr>
        <w:t xml:space="preserve"> un </w:t>
      </w:r>
      <w:proofErr w:type="spellStart"/>
      <w:r w:rsidRPr="00E04CED">
        <w:rPr>
          <w:color w:val="000000" w:themeColor="text1"/>
        </w:rPr>
        <w:t>linfoma</w:t>
      </w:r>
      <w:proofErr w:type="spellEnd"/>
      <w:r w:rsidRPr="00E04CED">
        <w:rPr>
          <w:color w:val="000000" w:themeColor="text1"/>
        </w:rPr>
        <w:t xml:space="preserve"> (un </w:t>
      </w:r>
      <w:proofErr w:type="spellStart"/>
      <w:r w:rsidRPr="00E04CED">
        <w:rPr>
          <w:color w:val="000000" w:themeColor="text1"/>
        </w:rPr>
        <w:t>cáncer</w:t>
      </w:r>
      <w:proofErr w:type="spellEnd"/>
      <w:r w:rsidRPr="00E04CED">
        <w:rPr>
          <w:color w:val="000000" w:themeColor="text1"/>
        </w:rPr>
        <w:t xml:space="preserve"> que </w:t>
      </w:r>
      <w:proofErr w:type="spellStart"/>
      <w:r w:rsidRPr="00E04CED">
        <w:rPr>
          <w:color w:val="000000" w:themeColor="text1"/>
        </w:rPr>
        <w:t>afecta</w:t>
      </w:r>
      <w:proofErr w:type="spellEnd"/>
      <w:r w:rsidRPr="00E04CED">
        <w:rPr>
          <w:color w:val="000000" w:themeColor="text1"/>
        </w:rPr>
        <w:t xml:space="preserve"> al </w:t>
      </w:r>
      <w:proofErr w:type="spellStart"/>
      <w:r w:rsidRPr="00E04CED">
        <w:rPr>
          <w:color w:val="000000" w:themeColor="text1"/>
        </w:rPr>
        <w:t>sistema</w:t>
      </w:r>
      <w:proofErr w:type="spellEnd"/>
      <w:r w:rsidRPr="00E04CED">
        <w:rPr>
          <w:color w:val="000000" w:themeColor="text1"/>
        </w:rPr>
        <w:t xml:space="preserve"> </w:t>
      </w:r>
      <w:proofErr w:type="spellStart"/>
      <w:r w:rsidRPr="00E04CED">
        <w:rPr>
          <w:color w:val="000000" w:themeColor="text1"/>
        </w:rPr>
        <w:t>linfático</w:t>
      </w:r>
      <w:proofErr w:type="spellEnd"/>
      <w:r w:rsidRPr="00E04CED">
        <w:rPr>
          <w:color w:val="000000" w:themeColor="text1"/>
        </w:rPr>
        <w:t xml:space="preserve">) y </w:t>
      </w:r>
      <w:proofErr w:type="spellStart"/>
      <w:r w:rsidRPr="00E04CED">
        <w:rPr>
          <w:color w:val="000000" w:themeColor="text1"/>
        </w:rPr>
        <w:t>leucemia</w:t>
      </w:r>
      <w:proofErr w:type="spellEnd"/>
      <w:r w:rsidRPr="00E04CED">
        <w:rPr>
          <w:color w:val="000000" w:themeColor="text1"/>
        </w:rPr>
        <w:t xml:space="preserve"> (un </w:t>
      </w:r>
      <w:proofErr w:type="spellStart"/>
      <w:r w:rsidRPr="00E04CED">
        <w:rPr>
          <w:color w:val="000000" w:themeColor="text1"/>
        </w:rPr>
        <w:t>cáncer</w:t>
      </w:r>
      <w:proofErr w:type="spellEnd"/>
      <w:r w:rsidRPr="00E04CED">
        <w:rPr>
          <w:color w:val="000000" w:themeColor="text1"/>
        </w:rPr>
        <w:t xml:space="preserve"> que </w:t>
      </w:r>
      <w:proofErr w:type="spellStart"/>
      <w:r w:rsidRPr="00E04CED">
        <w:rPr>
          <w:color w:val="000000" w:themeColor="text1"/>
        </w:rPr>
        <w:t>afecta</w:t>
      </w:r>
      <w:proofErr w:type="spellEnd"/>
      <w:r w:rsidRPr="00E04CED">
        <w:rPr>
          <w:color w:val="000000" w:themeColor="text1"/>
        </w:rPr>
        <w:t xml:space="preserve"> a la </w:t>
      </w:r>
      <w:proofErr w:type="spellStart"/>
      <w:r w:rsidRPr="00E04CED">
        <w:rPr>
          <w:color w:val="000000" w:themeColor="text1"/>
        </w:rPr>
        <w:t>sangre</w:t>
      </w:r>
      <w:proofErr w:type="spellEnd"/>
      <w:r w:rsidRPr="00E04CED">
        <w:rPr>
          <w:color w:val="000000" w:themeColor="text1"/>
        </w:rPr>
        <w:t xml:space="preserve"> y a la </w:t>
      </w:r>
      <w:proofErr w:type="spellStart"/>
      <w:r w:rsidRPr="00E04CED">
        <w:rPr>
          <w:color w:val="000000" w:themeColor="text1"/>
        </w:rPr>
        <w:t>médula</w:t>
      </w:r>
      <w:proofErr w:type="spellEnd"/>
      <w:r w:rsidRPr="00E04CED">
        <w:rPr>
          <w:color w:val="000000" w:themeColor="text1"/>
        </w:rPr>
        <w:t xml:space="preserve"> </w:t>
      </w:r>
      <w:proofErr w:type="spellStart"/>
      <w:r w:rsidRPr="00E04CED">
        <w:rPr>
          <w:color w:val="000000" w:themeColor="text1"/>
        </w:rPr>
        <w:t>ósea</w:t>
      </w:r>
      <w:proofErr w:type="spellEnd"/>
      <w:r w:rsidRPr="00E04CED">
        <w:rPr>
          <w:color w:val="000000" w:themeColor="text1"/>
        </w:rPr>
        <w:t xml:space="preserve">). Si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está</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w:t>
      </w: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riesgo</w:t>
      </w:r>
      <w:proofErr w:type="spellEnd"/>
      <w:r w:rsidRPr="00E04CED">
        <w:rPr>
          <w:color w:val="000000" w:themeColor="text1"/>
        </w:rPr>
        <w:t xml:space="preserve"> de </w:t>
      </w:r>
      <w:proofErr w:type="spellStart"/>
      <w:r w:rsidRPr="00E04CED">
        <w:rPr>
          <w:color w:val="000000" w:themeColor="text1"/>
        </w:rPr>
        <w:t>padecer</w:t>
      </w:r>
      <w:proofErr w:type="spellEnd"/>
      <w:r w:rsidRPr="00E04CED">
        <w:rPr>
          <w:color w:val="000000" w:themeColor="text1"/>
        </w:rPr>
        <w:t xml:space="preserve"> </w:t>
      </w:r>
      <w:proofErr w:type="spellStart"/>
      <w:r w:rsidRPr="00E04CED">
        <w:rPr>
          <w:color w:val="000000" w:themeColor="text1"/>
        </w:rPr>
        <w:t>linfoma</w:t>
      </w:r>
      <w:proofErr w:type="spellEnd"/>
      <w:r w:rsidRPr="00E04CED">
        <w:rPr>
          <w:color w:val="000000" w:themeColor="text1"/>
        </w:rPr>
        <w:t xml:space="preserve">, </w:t>
      </w:r>
      <w:proofErr w:type="spellStart"/>
      <w:r w:rsidRPr="00E04CED">
        <w:rPr>
          <w:color w:val="000000" w:themeColor="text1"/>
        </w:rPr>
        <w:t>leucemia</w:t>
      </w:r>
      <w:proofErr w:type="spellEnd"/>
      <w:r w:rsidRPr="00E04CED">
        <w:rPr>
          <w:color w:val="000000" w:themeColor="text1"/>
        </w:rPr>
        <w:t xml:space="preserve"> y </w:t>
      </w:r>
      <w:proofErr w:type="spellStart"/>
      <w:r w:rsidRPr="00E04CED">
        <w:rPr>
          <w:color w:val="000000" w:themeColor="text1"/>
        </w:rPr>
        <w:t>otros</w:t>
      </w:r>
      <w:proofErr w:type="spellEnd"/>
      <w:r w:rsidRPr="00E04CED">
        <w:rPr>
          <w:color w:val="000000" w:themeColor="text1"/>
        </w:rPr>
        <w:t xml:space="preserve"> </w:t>
      </w:r>
      <w:proofErr w:type="spellStart"/>
      <w:r w:rsidRPr="00E04CED">
        <w:rPr>
          <w:color w:val="000000" w:themeColor="text1"/>
        </w:rPr>
        <w:t>tipos</w:t>
      </w:r>
      <w:proofErr w:type="spellEnd"/>
      <w:r w:rsidRPr="00E04CED">
        <w:rPr>
          <w:color w:val="000000" w:themeColor="text1"/>
        </w:rPr>
        <w:t xml:space="preserve"> de </w:t>
      </w:r>
      <w:proofErr w:type="spellStart"/>
      <w:r w:rsidRPr="00E04CED">
        <w:rPr>
          <w:color w:val="000000" w:themeColor="text1"/>
        </w:rPr>
        <w:t>cáncer</w:t>
      </w:r>
      <w:proofErr w:type="spellEnd"/>
      <w:r w:rsidRPr="00E04CED">
        <w:rPr>
          <w:color w:val="000000" w:themeColor="text1"/>
        </w:rPr>
        <w:t xml:space="preserve"> </w:t>
      </w:r>
      <w:proofErr w:type="spellStart"/>
      <w:r w:rsidRPr="00E04CED">
        <w:rPr>
          <w:color w:val="000000" w:themeColor="text1"/>
        </w:rPr>
        <w:t>puede</w:t>
      </w:r>
      <w:proofErr w:type="spellEnd"/>
      <w:r w:rsidRPr="00E04CED">
        <w:rPr>
          <w:color w:val="000000" w:themeColor="text1"/>
        </w:rPr>
        <w:t xml:space="preserve"> </w:t>
      </w:r>
      <w:proofErr w:type="spellStart"/>
      <w:r w:rsidRPr="00E04CED">
        <w:rPr>
          <w:color w:val="000000" w:themeColor="text1"/>
        </w:rPr>
        <w:t>incrementarse</w:t>
      </w:r>
      <w:proofErr w:type="spellEnd"/>
      <w:r w:rsidRPr="00E04CED">
        <w:rPr>
          <w:color w:val="000000" w:themeColor="text1"/>
        </w:rPr>
        <w:t xml:space="preserve">. Se ha </w:t>
      </w:r>
      <w:proofErr w:type="spellStart"/>
      <w:r w:rsidRPr="00E04CED">
        <w:rPr>
          <w:color w:val="000000" w:themeColor="text1"/>
        </w:rPr>
        <w:t>observado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raras</w:t>
      </w:r>
      <w:proofErr w:type="spellEnd"/>
      <w:r w:rsidRPr="00E04CED">
        <w:rPr>
          <w:color w:val="000000" w:themeColor="text1"/>
        </w:rPr>
        <w:t xml:space="preserve"> </w:t>
      </w:r>
      <w:proofErr w:type="spellStart"/>
      <w:r w:rsidRPr="00E04CED">
        <w:rPr>
          <w:color w:val="000000" w:themeColor="text1"/>
        </w:rPr>
        <w:t>ocasiones</w:t>
      </w:r>
      <w:proofErr w:type="spellEnd"/>
      <w:r w:rsidRPr="00E04CED">
        <w:rPr>
          <w:color w:val="000000" w:themeColor="text1"/>
        </w:rPr>
        <w:t xml:space="preserve">, un </w:t>
      </w:r>
      <w:proofErr w:type="spellStart"/>
      <w:r w:rsidRPr="00E04CED">
        <w:rPr>
          <w:color w:val="000000" w:themeColor="text1"/>
        </w:rPr>
        <w:t>tipo</w:t>
      </w:r>
      <w:proofErr w:type="spellEnd"/>
      <w:r w:rsidRPr="00E04CED">
        <w:rPr>
          <w:color w:val="000000" w:themeColor="text1"/>
        </w:rPr>
        <w:t xml:space="preserve"> de </w:t>
      </w:r>
      <w:proofErr w:type="spellStart"/>
      <w:r w:rsidRPr="00E04CED">
        <w:rPr>
          <w:color w:val="000000" w:themeColor="text1"/>
        </w:rPr>
        <w:t>linfoma</w:t>
      </w:r>
      <w:proofErr w:type="spellEnd"/>
      <w:r w:rsidRPr="00E04CED">
        <w:rPr>
          <w:color w:val="000000" w:themeColor="text1"/>
        </w:rPr>
        <w:t xml:space="preserve"> poco </w:t>
      </w:r>
      <w:proofErr w:type="spellStart"/>
      <w:r w:rsidRPr="00E04CED">
        <w:rPr>
          <w:color w:val="000000" w:themeColor="text1"/>
        </w:rPr>
        <w:t>frecuente</w:t>
      </w:r>
      <w:proofErr w:type="spellEnd"/>
      <w:r w:rsidRPr="00E04CED">
        <w:rPr>
          <w:color w:val="000000" w:themeColor="text1"/>
        </w:rPr>
        <w:t xml:space="preserve"> y grave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adalimumab. </w:t>
      </w:r>
      <w:proofErr w:type="spellStart"/>
      <w:r w:rsidRPr="00E04CED">
        <w:rPr>
          <w:color w:val="000000" w:themeColor="text1"/>
        </w:rPr>
        <w:t>Algunos</w:t>
      </w:r>
      <w:proofErr w:type="spellEnd"/>
      <w:r w:rsidRPr="00E04CED">
        <w:rPr>
          <w:color w:val="000000" w:themeColor="text1"/>
        </w:rPr>
        <w:t xml:space="preserve"> de </w:t>
      </w:r>
      <w:proofErr w:type="spellStart"/>
      <w:r w:rsidRPr="00E04CED">
        <w:rPr>
          <w:color w:val="000000" w:themeColor="text1"/>
        </w:rPr>
        <w:t>estos</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recibían</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también con </w:t>
      </w:r>
      <w:proofErr w:type="spellStart"/>
      <w:r w:rsidRPr="00E04CED">
        <w:rPr>
          <w:color w:val="000000" w:themeColor="text1"/>
        </w:rPr>
        <w:t>azatioprina</w:t>
      </w:r>
      <w:proofErr w:type="spellEnd"/>
      <w:r w:rsidRPr="00E04CED">
        <w:rPr>
          <w:color w:val="000000" w:themeColor="text1"/>
        </w:rPr>
        <w:t xml:space="preserve"> o 6-mercaptopurina. Informe a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médico</w:t>
      </w:r>
      <w:proofErr w:type="spellEnd"/>
      <w:r w:rsidRPr="00E04CED">
        <w:rPr>
          <w:color w:val="000000" w:themeColor="text1"/>
        </w:rPr>
        <w:t xml:space="preserve"> </w:t>
      </w:r>
      <w:proofErr w:type="spellStart"/>
      <w:r w:rsidRPr="00E04CED">
        <w:rPr>
          <w:color w:val="000000" w:themeColor="text1"/>
        </w:rPr>
        <w:t>si</w:t>
      </w:r>
      <w:proofErr w:type="spellEnd"/>
      <w:r w:rsidRPr="00E04CED">
        <w:rPr>
          <w:color w:val="000000" w:themeColor="text1"/>
        </w:rPr>
        <w:t xml:space="preserv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está</w:t>
      </w:r>
      <w:proofErr w:type="spellEnd"/>
      <w:r w:rsidRPr="00E04CED">
        <w:rPr>
          <w:color w:val="000000" w:themeColor="text1"/>
        </w:rPr>
        <w:t xml:space="preserve"> </w:t>
      </w:r>
      <w:proofErr w:type="spellStart"/>
      <w:r w:rsidRPr="00E04CED">
        <w:rPr>
          <w:color w:val="000000" w:themeColor="text1"/>
        </w:rPr>
        <w:t>tomando</w:t>
      </w:r>
      <w:proofErr w:type="spellEnd"/>
      <w:r w:rsidRPr="00E04CED">
        <w:rPr>
          <w:color w:val="000000" w:themeColor="text1"/>
        </w:rPr>
        <w:t xml:space="preserve"> </w:t>
      </w:r>
      <w:proofErr w:type="spellStart"/>
      <w:r w:rsidRPr="00E04CED">
        <w:rPr>
          <w:color w:val="000000" w:themeColor="text1"/>
        </w:rPr>
        <w:t>azatioprina</w:t>
      </w:r>
      <w:proofErr w:type="spellEnd"/>
      <w:r w:rsidRPr="00E04CED">
        <w:rPr>
          <w:color w:val="000000" w:themeColor="text1"/>
        </w:rPr>
        <w:t xml:space="preserve"> o 6-mercaptopurina con </w:t>
      </w:r>
      <w:proofErr w:type="spellStart"/>
      <w:r w:rsidRPr="00E04CED">
        <w:rPr>
          <w:color w:val="000000" w:themeColor="text1"/>
        </w:rPr>
        <w:t>Amsparity</w:t>
      </w:r>
      <w:proofErr w:type="spellEnd"/>
      <w:r w:rsidRPr="00E04CED">
        <w:rPr>
          <w:color w:val="000000" w:themeColor="text1"/>
        </w:rPr>
        <w:t>.</w:t>
      </w:r>
    </w:p>
    <w:p w14:paraId="1BCC670E" w14:textId="77777777" w:rsidR="00FD7F2C" w:rsidRPr="00E04CED" w:rsidRDefault="00FD7F2C" w:rsidP="00FD7F2C">
      <w:pPr>
        <w:pStyle w:val="BodyText"/>
        <w:widowControl/>
        <w:kinsoku w:val="0"/>
        <w:overflowPunct w:val="0"/>
        <w:autoSpaceDE w:val="0"/>
        <w:autoSpaceDN w:val="0"/>
        <w:adjustRightInd w:val="0"/>
        <w:ind w:left="0"/>
        <w:rPr>
          <w:color w:val="000000" w:themeColor="text1"/>
        </w:rPr>
      </w:pPr>
    </w:p>
    <w:p w14:paraId="0B9A3CCF" w14:textId="77777777" w:rsidR="00FD7F2C" w:rsidRPr="00E04CED" w:rsidRDefault="00FD7F2C" w:rsidP="006C5F35">
      <w:pPr>
        <w:pStyle w:val="BodyText"/>
        <w:widowControl/>
        <w:numPr>
          <w:ilvl w:val="1"/>
          <w:numId w:val="12"/>
        </w:numPr>
        <w:kinsoku w:val="0"/>
        <w:overflowPunct w:val="0"/>
        <w:autoSpaceDE w:val="0"/>
        <w:autoSpaceDN w:val="0"/>
        <w:adjustRightInd w:val="0"/>
        <w:ind w:left="562" w:hanging="562"/>
        <w:rPr>
          <w:color w:val="000000" w:themeColor="text1"/>
        </w:rPr>
      </w:pPr>
      <w:proofErr w:type="spellStart"/>
      <w:r w:rsidRPr="00E04CED">
        <w:rPr>
          <w:color w:val="000000" w:themeColor="text1"/>
        </w:rPr>
        <w:t>Además</w:t>
      </w:r>
      <w:proofErr w:type="spellEnd"/>
      <w:r w:rsidRPr="00E04CED">
        <w:rPr>
          <w:color w:val="000000" w:themeColor="text1"/>
        </w:rPr>
        <w:t xml:space="preserve"> se </w:t>
      </w:r>
      <w:proofErr w:type="spellStart"/>
      <w:r w:rsidRPr="00E04CED">
        <w:rPr>
          <w:color w:val="000000" w:themeColor="text1"/>
        </w:rPr>
        <w:t>han</w:t>
      </w:r>
      <w:proofErr w:type="spellEnd"/>
      <w:r w:rsidRPr="00E04CED">
        <w:rPr>
          <w:color w:val="000000" w:themeColor="text1"/>
        </w:rPr>
        <w:t xml:space="preserve"> </w:t>
      </w:r>
      <w:proofErr w:type="spellStart"/>
      <w:r w:rsidRPr="00E04CED">
        <w:rPr>
          <w:color w:val="000000" w:themeColor="text1"/>
        </w:rPr>
        <w:t>observado</w:t>
      </w:r>
      <w:proofErr w:type="spellEnd"/>
      <w:r w:rsidRPr="00E04CED">
        <w:rPr>
          <w:color w:val="000000" w:themeColor="text1"/>
        </w:rPr>
        <w:t xml:space="preserve"> </w:t>
      </w:r>
      <w:proofErr w:type="spellStart"/>
      <w:r w:rsidRPr="00E04CED">
        <w:rPr>
          <w:color w:val="000000" w:themeColor="text1"/>
        </w:rPr>
        <w:t>casos</w:t>
      </w:r>
      <w:proofErr w:type="spellEnd"/>
      <w:r w:rsidRPr="00E04CED">
        <w:rPr>
          <w:color w:val="000000" w:themeColor="text1"/>
        </w:rPr>
        <w:t xml:space="preserve"> de </w:t>
      </w:r>
      <w:proofErr w:type="spellStart"/>
      <w:r w:rsidRPr="00E04CED">
        <w:rPr>
          <w:color w:val="000000" w:themeColor="text1"/>
        </w:rPr>
        <w:t>cáncer</w:t>
      </w:r>
      <w:proofErr w:type="spellEnd"/>
      <w:r w:rsidRPr="00E04CED">
        <w:rPr>
          <w:color w:val="000000" w:themeColor="text1"/>
        </w:rPr>
        <w:t xml:space="preserve"> de </w:t>
      </w:r>
      <w:proofErr w:type="spellStart"/>
      <w:r w:rsidRPr="00E04CED">
        <w:rPr>
          <w:color w:val="000000" w:themeColor="text1"/>
        </w:rPr>
        <w:t>piel</w:t>
      </w:r>
      <w:proofErr w:type="spellEnd"/>
      <w:r w:rsidRPr="00E04CED">
        <w:rPr>
          <w:color w:val="000000" w:themeColor="text1"/>
        </w:rPr>
        <w:t xml:space="preserve"> (</w:t>
      </w:r>
      <w:proofErr w:type="spellStart"/>
      <w:r w:rsidRPr="00E04CED">
        <w:rPr>
          <w:color w:val="000000" w:themeColor="text1"/>
        </w:rPr>
        <w:t>tipo</w:t>
      </w:r>
      <w:proofErr w:type="spellEnd"/>
      <w:r w:rsidRPr="00E04CED">
        <w:rPr>
          <w:color w:val="000000" w:themeColor="text1"/>
        </w:rPr>
        <w:t xml:space="preserve"> no melanoma)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que </w:t>
      </w:r>
      <w:proofErr w:type="spellStart"/>
      <w:r w:rsidRPr="00E04CED">
        <w:rPr>
          <w:color w:val="000000" w:themeColor="text1"/>
        </w:rPr>
        <w:t>usan</w:t>
      </w:r>
      <w:proofErr w:type="spellEnd"/>
      <w:r w:rsidRPr="00E04CED">
        <w:rPr>
          <w:color w:val="000000" w:themeColor="text1"/>
        </w:rPr>
        <w:t xml:space="preserve"> adalimumab. Si </w:t>
      </w:r>
      <w:proofErr w:type="spellStart"/>
      <w:r w:rsidRPr="00E04CED">
        <w:rPr>
          <w:color w:val="000000" w:themeColor="text1"/>
        </w:rPr>
        <w:t>aparecen</w:t>
      </w:r>
      <w:proofErr w:type="spellEnd"/>
      <w:r w:rsidRPr="00E04CED">
        <w:rPr>
          <w:color w:val="000000" w:themeColor="text1"/>
        </w:rPr>
        <w:t xml:space="preserve"> </w:t>
      </w:r>
      <w:proofErr w:type="spellStart"/>
      <w:r w:rsidRPr="00E04CED">
        <w:rPr>
          <w:color w:val="000000" w:themeColor="text1"/>
        </w:rPr>
        <w:t>nuevas</w:t>
      </w:r>
      <w:proofErr w:type="spellEnd"/>
      <w:r w:rsidRPr="00E04CED">
        <w:rPr>
          <w:color w:val="000000" w:themeColor="text1"/>
        </w:rPr>
        <w:t xml:space="preserve"> </w:t>
      </w:r>
      <w:proofErr w:type="spellStart"/>
      <w:r w:rsidRPr="00E04CED">
        <w:rPr>
          <w:color w:val="000000" w:themeColor="text1"/>
        </w:rPr>
        <w:t>lesiones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piel</w:t>
      </w:r>
      <w:proofErr w:type="spellEnd"/>
      <w:r w:rsidRPr="00E04CED">
        <w:rPr>
          <w:color w:val="000000" w:themeColor="text1"/>
        </w:rPr>
        <w:t xml:space="preserve"> </w:t>
      </w:r>
      <w:proofErr w:type="spellStart"/>
      <w:r w:rsidRPr="00E04CED">
        <w:rPr>
          <w:color w:val="000000" w:themeColor="text1"/>
        </w:rPr>
        <w:t>durante</w:t>
      </w:r>
      <w:proofErr w:type="spellEnd"/>
      <w:r w:rsidRPr="00E04CED">
        <w:rPr>
          <w:color w:val="000000" w:themeColor="text1"/>
        </w:rPr>
        <w:t xml:space="preserve"> o </w:t>
      </w:r>
      <w:proofErr w:type="spellStart"/>
      <w:r w:rsidRPr="00E04CED">
        <w:rPr>
          <w:color w:val="000000" w:themeColor="text1"/>
        </w:rPr>
        <w:t>después</w:t>
      </w:r>
      <w:proofErr w:type="spellEnd"/>
      <w:r w:rsidRPr="00E04CED">
        <w:rPr>
          <w:color w:val="000000" w:themeColor="text1"/>
        </w:rPr>
        <w:t xml:space="preserve"> del </w:t>
      </w:r>
      <w:proofErr w:type="spellStart"/>
      <w:r w:rsidRPr="00E04CED">
        <w:rPr>
          <w:color w:val="000000" w:themeColor="text1"/>
        </w:rPr>
        <w:t>tratamiento</w:t>
      </w:r>
      <w:proofErr w:type="spellEnd"/>
      <w:r w:rsidRPr="00E04CED">
        <w:rPr>
          <w:color w:val="000000" w:themeColor="text1"/>
        </w:rPr>
        <w:t xml:space="preserve"> o </w:t>
      </w:r>
      <w:proofErr w:type="spellStart"/>
      <w:r w:rsidRPr="00E04CED">
        <w:rPr>
          <w:color w:val="000000" w:themeColor="text1"/>
        </w:rPr>
        <w:t>si</w:t>
      </w:r>
      <w:proofErr w:type="spellEnd"/>
      <w:r w:rsidRPr="00E04CED">
        <w:rPr>
          <w:color w:val="000000" w:themeColor="text1"/>
        </w:rPr>
        <w:t xml:space="preserve"> las </w:t>
      </w:r>
      <w:proofErr w:type="spellStart"/>
      <w:r w:rsidRPr="00E04CED">
        <w:rPr>
          <w:color w:val="000000" w:themeColor="text1"/>
        </w:rPr>
        <w:t>marcas</w:t>
      </w:r>
      <w:proofErr w:type="spellEnd"/>
      <w:r w:rsidRPr="00E04CED">
        <w:rPr>
          <w:color w:val="000000" w:themeColor="text1"/>
        </w:rPr>
        <w:t xml:space="preserve"> o </w:t>
      </w:r>
      <w:proofErr w:type="spellStart"/>
      <w:r w:rsidRPr="00E04CED">
        <w:rPr>
          <w:color w:val="000000" w:themeColor="text1"/>
        </w:rPr>
        <w:t>lesiones</w:t>
      </w:r>
      <w:proofErr w:type="spellEnd"/>
      <w:r w:rsidRPr="00E04CED">
        <w:rPr>
          <w:color w:val="000000" w:themeColor="text1"/>
        </w:rPr>
        <w:t xml:space="preserve"> </w:t>
      </w:r>
      <w:proofErr w:type="spellStart"/>
      <w:r w:rsidRPr="00E04CED">
        <w:rPr>
          <w:color w:val="000000" w:themeColor="text1"/>
        </w:rPr>
        <w:t>existentes</w:t>
      </w:r>
      <w:proofErr w:type="spellEnd"/>
      <w:r w:rsidRPr="00E04CED">
        <w:rPr>
          <w:color w:val="000000" w:themeColor="text1"/>
        </w:rPr>
        <w:t xml:space="preserve"> </w:t>
      </w:r>
      <w:proofErr w:type="spellStart"/>
      <w:r w:rsidRPr="00E04CED">
        <w:rPr>
          <w:color w:val="000000" w:themeColor="text1"/>
        </w:rPr>
        <w:t>cambian</w:t>
      </w:r>
      <w:proofErr w:type="spellEnd"/>
      <w:r w:rsidRPr="00E04CED">
        <w:rPr>
          <w:color w:val="000000" w:themeColor="text1"/>
        </w:rPr>
        <w:t xml:space="preserve"> de </w:t>
      </w:r>
      <w:proofErr w:type="spellStart"/>
      <w:r w:rsidRPr="00E04CED">
        <w:rPr>
          <w:color w:val="000000" w:themeColor="text1"/>
        </w:rPr>
        <w:t>apariencia</w:t>
      </w:r>
      <w:proofErr w:type="spellEnd"/>
      <w:r w:rsidRPr="00E04CED">
        <w:rPr>
          <w:color w:val="000000" w:themeColor="text1"/>
        </w:rPr>
        <w:t xml:space="preserve">, </w:t>
      </w:r>
      <w:proofErr w:type="spellStart"/>
      <w:r w:rsidRPr="00E04CED">
        <w:rPr>
          <w:color w:val="000000" w:themeColor="text1"/>
        </w:rPr>
        <w:t>informe</w:t>
      </w:r>
      <w:proofErr w:type="spellEnd"/>
      <w:r w:rsidRPr="00E04CED">
        <w:rPr>
          <w:color w:val="000000" w:themeColor="text1"/>
        </w:rPr>
        <w:t xml:space="preserve"> al </w:t>
      </w:r>
      <w:proofErr w:type="spellStart"/>
      <w:r w:rsidRPr="00E04CED">
        <w:rPr>
          <w:color w:val="000000" w:themeColor="text1"/>
        </w:rPr>
        <w:t>médico</w:t>
      </w:r>
      <w:proofErr w:type="spellEnd"/>
      <w:r w:rsidRPr="00E04CED">
        <w:rPr>
          <w:color w:val="000000" w:themeColor="text1"/>
        </w:rPr>
        <w:t xml:space="preserve"> de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w:t>
      </w:r>
    </w:p>
    <w:p w14:paraId="371B97EF" w14:textId="77777777" w:rsidR="00FD7F2C" w:rsidRPr="00E04CED" w:rsidRDefault="00FD7F2C" w:rsidP="00FD7F2C">
      <w:pPr>
        <w:pStyle w:val="BodyText"/>
        <w:widowControl/>
        <w:kinsoku w:val="0"/>
        <w:overflowPunct w:val="0"/>
        <w:ind w:left="562" w:hanging="562"/>
        <w:rPr>
          <w:color w:val="000000" w:themeColor="text1"/>
        </w:rPr>
      </w:pPr>
    </w:p>
    <w:p w14:paraId="38A07149" w14:textId="77777777" w:rsidR="00FD7F2C" w:rsidRPr="00E04CED" w:rsidRDefault="00FD7F2C" w:rsidP="006C5F35">
      <w:pPr>
        <w:pStyle w:val="BodyText"/>
        <w:widowControl/>
        <w:numPr>
          <w:ilvl w:val="1"/>
          <w:numId w:val="12"/>
        </w:numPr>
        <w:kinsoku w:val="0"/>
        <w:overflowPunct w:val="0"/>
        <w:autoSpaceDE w:val="0"/>
        <w:autoSpaceDN w:val="0"/>
        <w:adjustRightInd w:val="0"/>
        <w:ind w:left="562" w:hanging="562"/>
        <w:rPr>
          <w:color w:val="000000" w:themeColor="text1"/>
        </w:rPr>
      </w:pPr>
      <w:r w:rsidRPr="00E04CED">
        <w:rPr>
          <w:color w:val="000000" w:themeColor="text1"/>
        </w:rPr>
        <w:t xml:space="preserve">Se </w:t>
      </w:r>
      <w:proofErr w:type="spellStart"/>
      <w:r w:rsidRPr="00E04CED">
        <w:rPr>
          <w:color w:val="000000" w:themeColor="text1"/>
        </w:rPr>
        <w:t>han</w:t>
      </w:r>
      <w:proofErr w:type="spellEnd"/>
      <w:r w:rsidRPr="00E04CED">
        <w:rPr>
          <w:color w:val="000000" w:themeColor="text1"/>
        </w:rPr>
        <w:t xml:space="preserve"> </w:t>
      </w:r>
      <w:proofErr w:type="spellStart"/>
      <w:r w:rsidRPr="00E04CED">
        <w:rPr>
          <w:color w:val="000000" w:themeColor="text1"/>
        </w:rPr>
        <w:t>registrado</w:t>
      </w:r>
      <w:proofErr w:type="spellEnd"/>
      <w:r w:rsidRPr="00E04CED">
        <w:rPr>
          <w:color w:val="000000" w:themeColor="text1"/>
        </w:rPr>
        <w:t xml:space="preserve"> </w:t>
      </w:r>
      <w:proofErr w:type="spellStart"/>
      <w:r w:rsidRPr="00E04CED">
        <w:rPr>
          <w:color w:val="000000" w:themeColor="text1"/>
        </w:rPr>
        <w:t>cánceres</w:t>
      </w:r>
      <w:proofErr w:type="spellEnd"/>
      <w:r w:rsidRPr="00E04CED">
        <w:rPr>
          <w:color w:val="000000" w:themeColor="text1"/>
        </w:rPr>
        <w:t xml:space="preserve">, </w:t>
      </w:r>
      <w:proofErr w:type="spellStart"/>
      <w:r w:rsidRPr="00E04CED">
        <w:rPr>
          <w:color w:val="000000" w:themeColor="text1"/>
        </w:rPr>
        <w:t>diferentes</w:t>
      </w:r>
      <w:proofErr w:type="spellEnd"/>
      <w:r w:rsidRPr="00E04CED">
        <w:rPr>
          <w:color w:val="000000" w:themeColor="text1"/>
        </w:rPr>
        <w:t xml:space="preserve"> del </w:t>
      </w:r>
      <w:proofErr w:type="spellStart"/>
      <w:r w:rsidRPr="00E04CED">
        <w:rPr>
          <w:color w:val="000000" w:themeColor="text1"/>
        </w:rPr>
        <w:t>linfoma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con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determinada</w:t>
      </w:r>
      <w:proofErr w:type="spellEnd"/>
      <w:r w:rsidRPr="00E04CED">
        <w:rPr>
          <w:color w:val="000000" w:themeColor="text1"/>
        </w:rPr>
        <w:t xml:space="preserve"> </w:t>
      </w:r>
      <w:proofErr w:type="spellStart"/>
      <w:r w:rsidRPr="00E04CED">
        <w:rPr>
          <w:color w:val="000000" w:themeColor="text1"/>
        </w:rPr>
        <w:t>enfermedad</w:t>
      </w:r>
      <w:proofErr w:type="spellEnd"/>
      <w:r w:rsidRPr="00E04CED">
        <w:rPr>
          <w:color w:val="000000" w:themeColor="text1"/>
        </w:rPr>
        <w:t xml:space="preserve"> </w:t>
      </w:r>
      <w:proofErr w:type="spellStart"/>
      <w:r w:rsidRPr="00E04CED">
        <w:rPr>
          <w:color w:val="000000" w:themeColor="text1"/>
        </w:rPr>
        <w:t>pulmonar</w:t>
      </w:r>
      <w:proofErr w:type="spellEnd"/>
      <w:r w:rsidRPr="00E04CED">
        <w:rPr>
          <w:color w:val="000000" w:themeColor="text1"/>
        </w:rPr>
        <w:t xml:space="preserve">, </w:t>
      </w:r>
      <w:proofErr w:type="spellStart"/>
      <w:r w:rsidRPr="00E04CED">
        <w:rPr>
          <w:color w:val="000000" w:themeColor="text1"/>
        </w:rPr>
        <w:t>denominada</w:t>
      </w:r>
      <w:proofErr w:type="spellEnd"/>
      <w:r w:rsidRPr="00E04CED">
        <w:rPr>
          <w:color w:val="000000" w:themeColor="text1"/>
        </w:rPr>
        <w:t xml:space="preserve"> </w:t>
      </w:r>
      <w:proofErr w:type="spellStart"/>
      <w:r w:rsidRPr="00E04CED">
        <w:rPr>
          <w:color w:val="000000" w:themeColor="text1"/>
        </w:rPr>
        <w:t>Enfermedad</w:t>
      </w:r>
      <w:proofErr w:type="spellEnd"/>
      <w:r w:rsidRPr="00E04CED">
        <w:rPr>
          <w:color w:val="000000" w:themeColor="text1"/>
        </w:rPr>
        <w:t xml:space="preserve"> </w:t>
      </w:r>
      <w:proofErr w:type="spellStart"/>
      <w:r w:rsidRPr="00E04CED">
        <w:rPr>
          <w:color w:val="000000" w:themeColor="text1"/>
        </w:rPr>
        <w:t>Pulmonar</w:t>
      </w:r>
      <w:proofErr w:type="spellEnd"/>
      <w:r w:rsidRPr="00E04CED">
        <w:rPr>
          <w:color w:val="000000" w:themeColor="text1"/>
        </w:rPr>
        <w:t xml:space="preserve"> </w:t>
      </w:r>
      <w:proofErr w:type="spellStart"/>
      <w:r w:rsidRPr="00E04CED">
        <w:rPr>
          <w:color w:val="000000" w:themeColor="text1"/>
        </w:rPr>
        <w:t>Obstructiva</w:t>
      </w:r>
      <w:proofErr w:type="spellEnd"/>
      <w:r w:rsidRPr="00E04CED">
        <w:rPr>
          <w:color w:val="000000" w:themeColor="text1"/>
        </w:rPr>
        <w:t xml:space="preserve"> Crónica (EPOC), </w:t>
      </w:r>
      <w:proofErr w:type="spellStart"/>
      <w:r w:rsidRPr="00E04CED">
        <w:rPr>
          <w:color w:val="000000" w:themeColor="text1"/>
        </w:rPr>
        <w:t>tratados</w:t>
      </w:r>
      <w:proofErr w:type="spellEnd"/>
      <w:r w:rsidRPr="00E04CED">
        <w:rPr>
          <w:color w:val="000000" w:themeColor="text1"/>
        </w:rPr>
        <w:t xml:space="preserve"> con </w:t>
      </w:r>
      <w:proofErr w:type="spellStart"/>
      <w:r w:rsidRPr="00E04CED">
        <w:rPr>
          <w:color w:val="000000" w:themeColor="text1"/>
        </w:rPr>
        <w:t>otro</w:t>
      </w:r>
      <w:proofErr w:type="spellEnd"/>
      <w:r w:rsidRPr="00E04CED">
        <w:rPr>
          <w:color w:val="000000" w:themeColor="text1"/>
        </w:rPr>
        <w:t xml:space="preserve"> </w:t>
      </w:r>
      <w:proofErr w:type="spellStart"/>
      <w:r w:rsidRPr="00E04CED">
        <w:rPr>
          <w:color w:val="000000" w:themeColor="text1"/>
        </w:rPr>
        <w:t>agente</w:t>
      </w:r>
      <w:proofErr w:type="spellEnd"/>
      <w:r w:rsidRPr="00E04CED">
        <w:rPr>
          <w:color w:val="000000" w:themeColor="text1"/>
        </w:rPr>
        <w:t xml:space="preserve"> </w:t>
      </w:r>
      <w:proofErr w:type="spellStart"/>
      <w:r w:rsidRPr="00E04CED">
        <w:rPr>
          <w:color w:val="000000" w:themeColor="text1"/>
        </w:rPr>
        <w:t>bloqueante</w:t>
      </w:r>
      <w:proofErr w:type="spellEnd"/>
      <w:r w:rsidRPr="00E04CED">
        <w:rPr>
          <w:color w:val="000000" w:themeColor="text1"/>
        </w:rPr>
        <w:t xml:space="preserve"> del TNFα. Si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tiene</w:t>
      </w:r>
      <w:proofErr w:type="spellEnd"/>
      <w:r w:rsidRPr="00E04CED">
        <w:rPr>
          <w:color w:val="000000" w:themeColor="text1"/>
        </w:rPr>
        <w:t xml:space="preserve"> EPOC, o </w:t>
      </w:r>
      <w:proofErr w:type="spellStart"/>
      <w:r w:rsidRPr="00E04CED">
        <w:rPr>
          <w:color w:val="000000" w:themeColor="text1"/>
        </w:rPr>
        <w:t>fuma</w:t>
      </w:r>
      <w:proofErr w:type="spellEnd"/>
      <w:r w:rsidRPr="00E04CED">
        <w:rPr>
          <w:color w:val="000000" w:themeColor="text1"/>
        </w:rPr>
        <w:t xml:space="preserve"> </w:t>
      </w:r>
      <w:proofErr w:type="spellStart"/>
      <w:r w:rsidRPr="00E04CED">
        <w:rPr>
          <w:color w:val="000000" w:themeColor="text1"/>
        </w:rPr>
        <w:t>mucho</w:t>
      </w:r>
      <w:proofErr w:type="spellEnd"/>
      <w:r w:rsidRPr="00E04CED">
        <w:rPr>
          <w:color w:val="000000" w:themeColor="text1"/>
        </w:rPr>
        <w:t xml:space="preserve">, </w:t>
      </w:r>
      <w:proofErr w:type="spellStart"/>
      <w:r w:rsidRPr="00E04CED">
        <w:rPr>
          <w:color w:val="000000" w:themeColor="text1"/>
        </w:rPr>
        <w:t>debe</w:t>
      </w:r>
      <w:proofErr w:type="spellEnd"/>
      <w:r w:rsidRPr="00E04CED">
        <w:rPr>
          <w:color w:val="000000" w:themeColor="text1"/>
        </w:rPr>
        <w:t xml:space="preserve"> </w:t>
      </w:r>
      <w:r w:rsidRPr="00E04CED">
        <w:rPr>
          <w:color w:val="000000" w:themeColor="text1"/>
          <w:lang w:val="es-ES_tradnl"/>
        </w:rPr>
        <w:t>consultar</w:t>
      </w:r>
      <w:r w:rsidRPr="00E04CED">
        <w:rPr>
          <w:color w:val="000000" w:themeColor="text1"/>
        </w:rPr>
        <w:t xml:space="preserve"> al </w:t>
      </w:r>
      <w:proofErr w:type="spellStart"/>
      <w:r w:rsidRPr="00E04CED">
        <w:rPr>
          <w:color w:val="000000" w:themeColor="text1"/>
        </w:rPr>
        <w:t>médico</w:t>
      </w:r>
      <w:proofErr w:type="spellEnd"/>
      <w:r w:rsidRPr="00E04CED">
        <w:rPr>
          <w:color w:val="000000" w:themeColor="text1"/>
        </w:rPr>
        <w:t xml:space="preserve"> de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si</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un </w:t>
      </w:r>
      <w:proofErr w:type="spellStart"/>
      <w:r w:rsidRPr="00E04CED">
        <w:rPr>
          <w:color w:val="000000" w:themeColor="text1"/>
        </w:rPr>
        <w:t>bloqueante</w:t>
      </w:r>
      <w:proofErr w:type="spellEnd"/>
      <w:r w:rsidRPr="00E04CED">
        <w:rPr>
          <w:color w:val="000000" w:themeColor="text1"/>
        </w:rPr>
        <w:t xml:space="preserve"> del TNFα es </w:t>
      </w:r>
      <w:proofErr w:type="spellStart"/>
      <w:r w:rsidRPr="00E04CED">
        <w:rPr>
          <w:color w:val="000000" w:themeColor="text1"/>
        </w:rPr>
        <w:t>adecuado</w:t>
      </w:r>
      <w:proofErr w:type="spellEnd"/>
      <w:r w:rsidRPr="00E04CED">
        <w:rPr>
          <w:color w:val="000000" w:themeColor="text1"/>
        </w:rPr>
        <w:t xml:space="preserve"> </w:t>
      </w:r>
      <w:r w:rsidRPr="00E04CED">
        <w:rPr>
          <w:color w:val="000000" w:themeColor="text1"/>
          <w:lang w:val="es-ES_tradnl"/>
        </w:rPr>
        <w:t>para</w:t>
      </w:r>
      <w:r w:rsidRPr="00E04CED">
        <w:rPr>
          <w:color w:val="000000" w:themeColor="text1"/>
        </w:rPr>
        <w:t xml:space="preserv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w:t>
      </w:r>
    </w:p>
    <w:p w14:paraId="7E26BF9A" w14:textId="77777777" w:rsidR="00FD7F2C" w:rsidRPr="00E04CED" w:rsidRDefault="00FD7F2C" w:rsidP="00FD7F2C">
      <w:pPr>
        <w:pStyle w:val="BodyText"/>
        <w:widowControl/>
        <w:kinsoku w:val="0"/>
        <w:overflowPunct w:val="0"/>
        <w:ind w:left="0"/>
        <w:rPr>
          <w:color w:val="000000" w:themeColor="text1"/>
        </w:rPr>
      </w:pPr>
    </w:p>
    <w:p w14:paraId="2F917F17" w14:textId="77777777" w:rsidR="00FD7F2C" w:rsidRPr="00E04CED" w:rsidRDefault="00FD7F2C" w:rsidP="00FD7F2C">
      <w:pPr>
        <w:pStyle w:val="BodyText"/>
        <w:widowControl/>
        <w:kinsoku w:val="0"/>
        <w:overflowPunct w:val="0"/>
        <w:ind w:left="0"/>
        <w:rPr>
          <w:color w:val="000000" w:themeColor="text1"/>
        </w:rPr>
      </w:pPr>
      <w:proofErr w:type="spellStart"/>
      <w:r w:rsidRPr="00E04CED">
        <w:rPr>
          <w:color w:val="000000" w:themeColor="text1"/>
          <w:u w:val="single"/>
        </w:rPr>
        <w:t>Enfermedad</w:t>
      </w:r>
      <w:proofErr w:type="spellEnd"/>
      <w:r w:rsidRPr="00E04CED">
        <w:rPr>
          <w:color w:val="000000" w:themeColor="text1"/>
          <w:u w:val="single"/>
        </w:rPr>
        <w:t xml:space="preserve"> </w:t>
      </w:r>
      <w:proofErr w:type="spellStart"/>
      <w:r w:rsidRPr="00E04CED">
        <w:rPr>
          <w:color w:val="000000" w:themeColor="text1"/>
          <w:u w:val="single"/>
        </w:rPr>
        <w:t>autoinmune</w:t>
      </w:r>
      <w:proofErr w:type="spellEnd"/>
    </w:p>
    <w:p w14:paraId="7BC570D7" w14:textId="77777777" w:rsidR="00FD7F2C" w:rsidRPr="00E04CED" w:rsidRDefault="00FD7F2C" w:rsidP="00FD7F2C">
      <w:pPr>
        <w:pStyle w:val="BodyText"/>
        <w:widowControl/>
        <w:kinsoku w:val="0"/>
        <w:overflowPunct w:val="0"/>
        <w:ind w:left="0"/>
        <w:rPr>
          <w:color w:val="000000" w:themeColor="text1"/>
          <w:szCs w:val="16"/>
          <w:lang w:val="en-GB"/>
        </w:rPr>
      </w:pPr>
    </w:p>
    <w:p w14:paraId="6086DFFD" w14:textId="77777777" w:rsidR="00FD7F2C" w:rsidRPr="00E04CED" w:rsidRDefault="00FD7F2C" w:rsidP="006C5F35">
      <w:pPr>
        <w:pStyle w:val="BodyText"/>
        <w:widowControl/>
        <w:numPr>
          <w:ilvl w:val="1"/>
          <w:numId w:val="12"/>
        </w:numPr>
        <w:kinsoku w:val="0"/>
        <w:overflowPunct w:val="0"/>
        <w:autoSpaceDE w:val="0"/>
        <w:autoSpaceDN w:val="0"/>
        <w:adjustRightInd w:val="0"/>
        <w:ind w:left="562" w:hanging="562"/>
        <w:rPr>
          <w:color w:val="000000" w:themeColor="text1"/>
        </w:rPr>
      </w:pPr>
      <w:r w:rsidRPr="00E04CED">
        <w:rPr>
          <w:color w:val="000000" w:themeColor="text1"/>
        </w:rPr>
        <w:t xml:space="preserve">En </w:t>
      </w:r>
      <w:proofErr w:type="spellStart"/>
      <w:r w:rsidRPr="00E04CED">
        <w:rPr>
          <w:color w:val="000000" w:themeColor="text1"/>
        </w:rPr>
        <w:t>raras</w:t>
      </w:r>
      <w:proofErr w:type="spellEnd"/>
      <w:r w:rsidRPr="00E04CED">
        <w:rPr>
          <w:color w:val="000000" w:themeColor="text1"/>
        </w:rPr>
        <w:t xml:space="preserve"> </w:t>
      </w:r>
      <w:proofErr w:type="spellStart"/>
      <w:r w:rsidRPr="00E04CED">
        <w:rPr>
          <w:color w:val="000000" w:themeColor="text1"/>
        </w:rPr>
        <w:t>ocasiones</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w:t>
      </w: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podría</w:t>
      </w:r>
      <w:proofErr w:type="spellEnd"/>
      <w:r w:rsidRPr="00E04CED">
        <w:rPr>
          <w:color w:val="000000" w:themeColor="text1"/>
        </w:rPr>
        <w:t xml:space="preserve"> </w:t>
      </w:r>
      <w:proofErr w:type="spellStart"/>
      <w:r w:rsidRPr="00E04CED">
        <w:rPr>
          <w:color w:val="000000" w:themeColor="text1"/>
        </w:rPr>
        <w:t>dar</w:t>
      </w:r>
      <w:proofErr w:type="spellEnd"/>
      <w:r w:rsidRPr="00E04CED">
        <w:rPr>
          <w:color w:val="000000" w:themeColor="text1"/>
        </w:rPr>
        <w:t xml:space="preserve"> </w:t>
      </w:r>
      <w:proofErr w:type="spellStart"/>
      <w:r w:rsidRPr="00E04CED">
        <w:rPr>
          <w:color w:val="000000" w:themeColor="text1"/>
        </w:rPr>
        <w:t>lugar</w:t>
      </w:r>
      <w:proofErr w:type="spellEnd"/>
      <w:r w:rsidRPr="00E04CED">
        <w:rPr>
          <w:color w:val="000000" w:themeColor="text1"/>
        </w:rPr>
        <w:t xml:space="preserve"> a un </w:t>
      </w:r>
      <w:proofErr w:type="spellStart"/>
      <w:r w:rsidRPr="00E04CED">
        <w:rPr>
          <w:color w:val="000000" w:themeColor="text1"/>
        </w:rPr>
        <w:t>síndrome</w:t>
      </w:r>
      <w:proofErr w:type="spellEnd"/>
      <w:r w:rsidRPr="00E04CED">
        <w:rPr>
          <w:color w:val="000000" w:themeColor="text1"/>
        </w:rPr>
        <w:t xml:space="preserve"> similar al lupus. </w:t>
      </w:r>
      <w:proofErr w:type="spellStart"/>
      <w:r w:rsidRPr="00E04CED">
        <w:rPr>
          <w:color w:val="000000" w:themeColor="text1"/>
        </w:rPr>
        <w:t>Contacte</w:t>
      </w:r>
      <w:proofErr w:type="spellEnd"/>
      <w:r w:rsidRPr="00E04CED">
        <w:rPr>
          <w:color w:val="000000" w:themeColor="text1"/>
        </w:rPr>
        <w:t xml:space="preserve"> con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médico</w:t>
      </w:r>
      <w:proofErr w:type="spellEnd"/>
      <w:r w:rsidRPr="00E04CED">
        <w:rPr>
          <w:color w:val="000000" w:themeColor="text1"/>
        </w:rPr>
        <w:t xml:space="preserve"> de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si</w:t>
      </w:r>
      <w:proofErr w:type="spellEnd"/>
      <w:r w:rsidRPr="00E04CED">
        <w:rPr>
          <w:color w:val="000000" w:themeColor="text1"/>
        </w:rPr>
        <w:t xml:space="preserve"> </w:t>
      </w:r>
      <w:proofErr w:type="spellStart"/>
      <w:r w:rsidRPr="00E04CED">
        <w:rPr>
          <w:color w:val="000000" w:themeColor="text1"/>
        </w:rPr>
        <w:t>tiene</w:t>
      </w:r>
      <w:proofErr w:type="spellEnd"/>
      <w:r w:rsidRPr="00E04CED">
        <w:rPr>
          <w:color w:val="000000" w:themeColor="text1"/>
        </w:rPr>
        <w:t xml:space="preserve"> </w:t>
      </w:r>
      <w:proofErr w:type="spellStart"/>
      <w:r w:rsidRPr="00E04CED">
        <w:rPr>
          <w:color w:val="000000" w:themeColor="text1"/>
        </w:rPr>
        <w:t>síntomas</w:t>
      </w:r>
      <w:proofErr w:type="spellEnd"/>
      <w:r w:rsidRPr="00E04CED">
        <w:rPr>
          <w:color w:val="000000" w:themeColor="text1"/>
        </w:rPr>
        <w:t xml:space="preserve"> </w:t>
      </w:r>
      <w:proofErr w:type="spellStart"/>
      <w:r w:rsidRPr="00E04CED">
        <w:rPr>
          <w:color w:val="000000" w:themeColor="text1"/>
        </w:rPr>
        <w:t>como</w:t>
      </w:r>
      <w:proofErr w:type="spellEnd"/>
      <w:r w:rsidRPr="00E04CED">
        <w:rPr>
          <w:color w:val="000000" w:themeColor="text1"/>
        </w:rPr>
        <w:t xml:space="preserve"> </w:t>
      </w:r>
      <w:proofErr w:type="spellStart"/>
      <w:r w:rsidRPr="00E04CED">
        <w:rPr>
          <w:color w:val="000000" w:themeColor="text1"/>
        </w:rPr>
        <w:t>erupción</w:t>
      </w:r>
      <w:proofErr w:type="spellEnd"/>
      <w:r w:rsidRPr="00E04CED">
        <w:rPr>
          <w:color w:val="000000" w:themeColor="text1"/>
        </w:rPr>
        <w:t xml:space="preserve"> </w:t>
      </w:r>
      <w:proofErr w:type="spellStart"/>
      <w:r w:rsidRPr="00E04CED">
        <w:rPr>
          <w:color w:val="000000" w:themeColor="text1"/>
        </w:rPr>
        <w:t>persistente</w:t>
      </w:r>
      <w:proofErr w:type="spellEnd"/>
      <w:r w:rsidRPr="00E04CED">
        <w:rPr>
          <w:color w:val="000000" w:themeColor="text1"/>
        </w:rPr>
        <w:t xml:space="preserve"> sin </w:t>
      </w:r>
      <w:proofErr w:type="spellStart"/>
      <w:r w:rsidRPr="00E04CED">
        <w:rPr>
          <w:color w:val="000000" w:themeColor="text1"/>
        </w:rPr>
        <w:t>explicación</w:t>
      </w:r>
      <w:proofErr w:type="spellEnd"/>
      <w:r w:rsidRPr="00E04CED">
        <w:rPr>
          <w:color w:val="000000" w:themeColor="text1"/>
        </w:rPr>
        <w:t xml:space="preserve">, </w:t>
      </w:r>
      <w:proofErr w:type="spellStart"/>
      <w:r w:rsidRPr="00E04CED">
        <w:rPr>
          <w:color w:val="000000" w:themeColor="text1"/>
        </w:rPr>
        <w:t>fiebre</w:t>
      </w:r>
      <w:proofErr w:type="spellEnd"/>
      <w:r w:rsidRPr="00E04CED">
        <w:rPr>
          <w:color w:val="000000" w:themeColor="text1"/>
        </w:rPr>
        <w:t xml:space="preserve">, </w:t>
      </w:r>
      <w:proofErr w:type="spellStart"/>
      <w:r w:rsidRPr="00E04CED">
        <w:rPr>
          <w:color w:val="000000" w:themeColor="text1"/>
        </w:rPr>
        <w:t>dolor</w:t>
      </w:r>
      <w:proofErr w:type="spellEnd"/>
      <w:r w:rsidRPr="00E04CED">
        <w:rPr>
          <w:color w:val="000000" w:themeColor="text1"/>
        </w:rPr>
        <w:t xml:space="preserve"> de las </w:t>
      </w:r>
      <w:proofErr w:type="spellStart"/>
      <w:r w:rsidRPr="00E04CED">
        <w:rPr>
          <w:color w:val="000000" w:themeColor="text1"/>
        </w:rPr>
        <w:t>articulaciones</w:t>
      </w:r>
      <w:proofErr w:type="spellEnd"/>
      <w:r w:rsidRPr="00E04CED">
        <w:rPr>
          <w:color w:val="000000" w:themeColor="text1"/>
        </w:rPr>
        <w:t xml:space="preserve"> o </w:t>
      </w:r>
      <w:proofErr w:type="spellStart"/>
      <w:r w:rsidRPr="00E04CED">
        <w:rPr>
          <w:color w:val="000000" w:themeColor="text1"/>
        </w:rPr>
        <w:t>cansancio</w:t>
      </w:r>
      <w:proofErr w:type="spellEnd"/>
      <w:r w:rsidRPr="00E04CED">
        <w:rPr>
          <w:color w:val="000000" w:themeColor="text1"/>
        </w:rPr>
        <w:t>.</w:t>
      </w:r>
    </w:p>
    <w:p w14:paraId="314BDEBA" w14:textId="77777777" w:rsidR="00FD7F2C" w:rsidRPr="00E04CED" w:rsidRDefault="00FD7F2C" w:rsidP="00FD7F2C">
      <w:pPr>
        <w:pStyle w:val="BodyText"/>
        <w:widowControl/>
        <w:kinsoku w:val="0"/>
        <w:overflowPunct w:val="0"/>
        <w:ind w:left="0"/>
        <w:rPr>
          <w:color w:val="000000" w:themeColor="text1"/>
        </w:rPr>
      </w:pPr>
    </w:p>
    <w:p w14:paraId="46AC5C0A" w14:textId="77777777" w:rsidR="00FD7F2C" w:rsidRPr="00E04CED" w:rsidRDefault="00FD7F2C" w:rsidP="00215016">
      <w:pPr>
        <w:rPr>
          <w:b/>
          <w:bCs/>
          <w:color w:val="000000" w:themeColor="text1"/>
        </w:rPr>
      </w:pPr>
      <w:r w:rsidRPr="00E04CED">
        <w:rPr>
          <w:b/>
          <w:color w:val="000000" w:themeColor="text1"/>
        </w:rPr>
        <w:t xml:space="preserve">Uso de </w:t>
      </w:r>
      <w:proofErr w:type="spellStart"/>
      <w:r w:rsidRPr="00E04CED">
        <w:rPr>
          <w:b/>
          <w:color w:val="000000" w:themeColor="text1"/>
        </w:rPr>
        <w:t>Amsparity</w:t>
      </w:r>
      <w:proofErr w:type="spellEnd"/>
      <w:r w:rsidRPr="00E04CED">
        <w:rPr>
          <w:b/>
          <w:color w:val="000000" w:themeColor="text1"/>
        </w:rPr>
        <w:t xml:space="preserve"> con otros medicamentos</w:t>
      </w:r>
    </w:p>
    <w:p w14:paraId="5D53B6A2" w14:textId="77777777" w:rsidR="00FD7F2C" w:rsidRPr="00E04CED" w:rsidRDefault="00FD7F2C" w:rsidP="00FD7F2C">
      <w:pPr>
        <w:pStyle w:val="BodyText"/>
        <w:widowControl/>
        <w:kinsoku w:val="0"/>
        <w:overflowPunct w:val="0"/>
        <w:ind w:left="0"/>
        <w:rPr>
          <w:b/>
          <w:bCs/>
          <w:color w:val="000000" w:themeColor="text1"/>
          <w:szCs w:val="21"/>
        </w:rPr>
      </w:pPr>
    </w:p>
    <w:p w14:paraId="6F925E3C" w14:textId="77777777" w:rsidR="00FD7F2C" w:rsidRPr="00E04CED" w:rsidRDefault="00FD7F2C" w:rsidP="00FD7F2C">
      <w:pPr>
        <w:pStyle w:val="BodyText"/>
        <w:widowControl/>
        <w:kinsoku w:val="0"/>
        <w:overflowPunct w:val="0"/>
        <w:ind w:left="0"/>
        <w:rPr>
          <w:color w:val="000000" w:themeColor="text1"/>
        </w:rPr>
      </w:pPr>
      <w:r w:rsidRPr="00E04CED">
        <w:rPr>
          <w:color w:val="000000" w:themeColor="text1"/>
        </w:rPr>
        <w:t xml:space="preserve">Informe al </w:t>
      </w:r>
      <w:proofErr w:type="spellStart"/>
      <w:r w:rsidRPr="00E04CED">
        <w:rPr>
          <w:color w:val="000000" w:themeColor="text1"/>
        </w:rPr>
        <w:t>médico</w:t>
      </w:r>
      <w:proofErr w:type="spellEnd"/>
      <w:r w:rsidRPr="00E04CED">
        <w:rPr>
          <w:color w:val="000000" w:themeColor="text1"/>
        </w:rPr>
        <w:t xml:space="preserve"> o </w:t>
      </w:r>
      <w:proofErr w:type="spellStart"/>
      <w:r w:rsidRPr="00E04CED">
        <w:rPr>
          <w:color w:val="000000" w:themeColor="text1"/>
        </w:rPr>
        <w:t>farmacéutico</w:t>
      </w:r>
      <w:proofErr w:type="spellEnd"/>
      <w:r w:rsidRPr="00E04CED">
        <w:rPr>
          <w:color w:val="000000" w:themeColor="text1"/>
        </w:rPr>
        <w:t xml:space="preserve"> </w:t>
      </w:r>
      <w:proofErr w:type="spellStart"/>
      <w:r w:rsidRPr="00E04CED">
        <w:rPr>
          <w:color w:val="000000" w:themeColor="text1"/>
        </w:rPr>
        <w:t>si</w:t>
      </w:r>
      <w:proofErr w:type="spellEnd"/>
      <w:r w:rsidRPr="00E04CED">
        <w:rPr>
          <w:color w:val="000000" w:themeColor="text1"/>
        </w:rPr>
        <w:t xml:space="preserv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está</w:t>
      </w:r>
      <w:proofErr w:type="spellEnd"/>
      <w:r w:rsidRPr="00E04CED">
        <w:rPr>
          <w:color w:val="000000" w:themeColor="text1"/>
        </w:rPr>
        <w:t xml:space="preserve"> </w:t>
      </w:r>
      <w:proofErr w:type="spellStart"/>
      <w:r w:rsidRPr="00E04CED">
        <w:rPr>
          <w:color w:val="000000" w:themeColor="text1"/>
        </w:rPr>
        <w:t>tomando</w:t>
      </w:r>
      <w:proofErr w:type="spellEnd"/>
      <w:r w:rsidRPr="00E04CED">
        <w:rPr>
          <w:color w:val="000000" w:themeColor="text1"/>
        </w:rPr>
        <w:t xml:space="preserve">, ha </w:t>
      </w:r>
      <w:proofErr w:type="spellStart"/>
      <w:r w:rsidRPr="00E04CED">
        <w:rPr>
          <w:color w:val="000000" w:themeColor="text1"/>
        </w:rPr>
        <w:t>tomado</w:t>
      </w:r>
      <w:proofErr w:type="spellEnd"/>
      <w:r w:rsidRPr="00E04CED">
        <w:rPr>
          <w:color w:val="000000" w:themeColor="text1"/>
        </w:rPr>
        <w:t xml:space="preserve"> </w:t>
      </w:r>
      <w:proofErr w:type="spellStart"/>
      <w:r w:rsidRPr="00E04CED">
        <w:rPr>
          <w:color w:val="000000" w:themeColor="text1"/>
        </w:rPr>
        <w:t>recientemente</w:t>
      </w:r>
      <w:proofErr w:type="spellEnd"/>
      <w:r w:rsidRPr="00E04CED">
        <w:rPr>
          <w:color w:val="000000" w:themeColor="text1"/>
        </w:rPr>
        <w:t xml:space="preserve"> o </w:t>
      </w:r>
      <w:proofErr w:type="spellStart"/>
      <w:r w:rsidRPr="00E04CED">
        <w:rPr>
          <w:color w:val="000000" w:themeColor="text1"/>
        </w:rPr>
        <w:t>pudiera</w:t>
      </w:r>
      <w:proofErr w:type="spellEnd"/>
      <w:r w:rsidRPr="00E04CED">
        <w:rPr>
          <w:color w:val="000000" w:themeColor="text1"/>
        </w:rPr>
        <w:t xml:space="preserve"> </w:t>
      </w:r>
      <w:proofErr w:type="spellStart"/>
      <w:r w:rsidRPr="00E04CED">
        <w:rPr>
          <w:color w:val="000000" w:themeColor="text1"/>
        </w:rPr>
        <w:t>tener</w:t>
      </w:r>
      <w:proofErr w:type="spellEnd"/>
      <w:r w:rsidRPr="00E04CED">
        <w:rPr>
          <w:color w:val="000000" w:themeColor="text1"/>
        </w:rPr>
        <w:t xml:space="preserve"> que </w:t>
      </w:r>
      <w:proofErr w:type="spellStart"/>
      <w:r w:rsidRPr="00E04CED">
        <w:rPr>
          <w:color w:val="000000" w:themeColor="text1"/>
        </w:rPr>
        <w:t>tomar</w:t>
      </w:r>
      <w:proofErr w:type="spellEnd"/>
      <w:r w:rsidRPr="00E04CED">
        <w:rPr>
          <w:color w:val="000000" w:themeColor="text1"/>
        </w:rPr>
        <w:t xml:space="preserve"> </w:t>
      </w:r>
      <w:proofErr w:type="spellStart"/>
      <w:r w:rsidRPr="00E04CED">
        <w:rPr>
          <w:color w:val="000000" w:themeColor="text1"/>
        </w:rPr>
        <w:t>cualquier</w:t>
      </w:r>
      <w:proofErr w:type="spellEnd"/>
      <w:r w:rsidRPr="00E04CED">
        <w:rPr>
          <w:color w:val="000000" w:themeColor="text1"/>
        </w:rPr>
        <w:t xml:space="preserve"> </w:t>
      </w:r>
      <w:proofErr w:type="spellStart"/>
      <w:r w:rsidRPr="00E04CED">
        <w:rPr>
          <w:color w:val="000000" w:themeColor="text1"/>
        </w:rPr>
        <w:t>otro</w:t>
      </w:r>
      <w:proofErr w:type="spellEnd"/>
      <w:r w:rsidRPr="00E04CED">
        <w:rPr>
          <w:color w:val="000000" w:themeColor="text1"/>
        </w:rPr>
        <w:t xml:space="preserve"> </w:t>
      </w:r>
      <w:proofErr w:type="spellStart"/>
      <w:r w:rsidRPr="00E04CED">
        <w:rPr>
          <w:color w:val="000000" w:themeColor="text1"/>
        </w:rPr>
        <w:t>medicamento</w:t>
      </w:r>
      <w:proofErr w:type="spellEnd"/>
      <w:r w:rsidRPr="00E04CED">
        <w:rPr>
          <w:color w:val="000000" w:themeColor="text1"/>
        </w:rPr>
        <w:t>.</w:t>
      </w:r>
    </w:p>
    <w:p w14:paraId="5D360786" w14:textId="77777777" w:rsidR="00FD7F2C" w:rsidRPr="00E04CED" w:rsidRDefault="00FD7F2C" w:rsidP="00FD7F2C">
      <w:pPr>
        <w:pStyle w:val="BodyText"/>
        <w:widowControl/>
        <w:kinsoku w:val="0"/>
        <w:overflowPunct w:val="0"/>
        <w:ind w:left="0"/>
        <w:rPr>
          <w:color w:val="000000" w:themeColor="text1"/>
        </w:rPr>
      </w:pPr>
    </w:p>
    <w:p w14:paraId="7CCB96E3" w14:textId="77777777" w:rsidR="00FD7F2C" w:rsidRPr="00E04CED" w:rsidRDefault="00FD7F2C" w:rsidP="00FD7F2C">
      <w:pPr>
        <w:pStyle w:val="BodyText"/>
        <w:widowControl/>
        <w:kinsoku w:val="0"/>
        <w:overflowPunct w:val="0"/>
        <w:ind w:left="0"/>
        <w:rPr>
          <w:color w:val="000000" w:themeColor="text1"/>
        </w:rPr>
      </w:pPr>
      <w:proofErr w:type="spellStart"/>
      <w:r w:rsidRPr="00E04CED">
        <w:rPr>
          <w:color w:val="000000" w:themeColor="text1"/>
        </w:rPr>
        <w:t>Amsparity</w:t>
      </w:r>
      <w:proofErr w:type="spellEnd"/>
      <w:r w:rsidRPr="00E04CED">
        <w:rPr>
          <w:color w:val="000000" w:themeColor="text1"/>
        </w:rPr>
        <w:t xml:space="preserve"> se </w:t>
      </w:r>
      <w:proofErr w:type="spellStart"/>
      <w:r w:rsidRPr="00E04CED">
        <w:rPr>
          <w:color w:val="000000" w:themeColor="text1"/>
        </w:rPr>
        <w:t>puede</w:t>
      </w:r>
      <w:proofErr w:type="spellEnd"/>
      <w:r w:rsidRPr="00E04CED">
        <w:rPr>
          <w:color w:val="000000" w:themeColor="text1"/>
        </w:rPr>
        <w:t xml:space="preserve"> </w:t>
      </w:r>
      <w:proofErr w:type="spellStart"/>
      <w:r w:rsidRPr="00E04CED">
        <w:rPr>
          <w:color w:val="000000" w:themeColor="text1"/>
        </w:rPr>
        <w:t>tomar</w:t>
      </w:r>
      <w:proofErr w:type="spellEnd"/>
      <w:r w:rsidRPr="00E04CED">
        <w:rPr>
          <w:color w:val="000000" w:themeColor="text1"/>
        </w:rPr>
        <w:t xml:space="preserve"> junto con </w:t>
      </w:r>
      <w:proofErr w:type="spellStart"/>
      <w:r w:rsidRPr="00E04CED">
        <w:rPr>
          <w:color w:val="000000" w:themeColor="text1"/>
        </w:rPr>
        <w:t>metotrexato</w:t>
      </w:r>
      <w:proofErr w:type="spellEnd"/>
      <w:r w:rsidRPr="00E04CED">
        <w:rPr>
          <w:color w:val="000000" w:themeColor="text1"/>
        </w:rPr>
        <w:t xml:space="preserve"> o con </w:t>
      </w:r>
      <w:proofErr w:type="spellStart"/>
      <w:r w:rsidRPr="00E04CED">
        <w:rPr>
          <w:color w:val="000000" w:themeColor="text1"/>
        </w:rPr>
        <w:t>ciertos</w:t>
      </w:r>
      <w:proofErr w:type="spellEnd"/>
      <w:r w:rsidRPr="00E04CED">
        <w:rPr>
          <w:color w:val="000000" w:themeColor="text1"/>
        </w:rPr>
        <w:t xml:space="preserve"> </w:t>
      </w:r>
      <w:proofErr w:type="spellStart"/>
      <w:r w:rsidRPr="00E04CED">
        <w:rPr>
          <w:color w:val="000000" w:themeColor="text1"/>
        </w:rPr>
        <w:t>medicamentos</w:t>
      </w:r>
      <w:proofErr w:type="spellEnd"/>
      <w:r w:rsidRPr="00E04CED">
        <w:rPr>
          <w:color w:val="000000" w:themeColor="text1"/>
        </w:rPr>
        <w:t xml:space="preserve"> </w:t>
      </w:r>
      <w:proofErr w:type="spellStart"/>
      <w:r w:rsidRPr="00E04CED">
        <w:rPr>
          <w:color w:val="000000" w:themeColor="text1"/>
        </w:rPr>
        <w:t>antirreumáticos</w:t>
      </w:r>
      <w:proofErr w:type="spellEnd"/>
      <w:r w:rsidRPr="00E04CED">
        <w:rPr>
          <w:color w:val="000000" w:themeColor="text1"/>
        </w:rPr>
        <w:t xml:space="preserve"> </w:t>
      </w:r>
      <w:proofErr w:type="spellStart"/>
      <w:r w:rsidRPr="00E04CED">
        <w:rPr>
          <w:color w:val="000000" w:themeColor="text1"/>
        </w:rPr>
        <w:t>modificadores</w:t>
      </w:r>
      <w:proofErr w:type="spellEnd"/>
      <w:r w:rsidRPr="00E04CED">
        <w:rPr>
          <w:color w:val="000000" w:themeColor="text1"/>
        </w:rPr>
        <w:t xml:space="preserve"> de la </w:t>
      </w:r>
      <w:proofErr w:type="spellStart"/>
      <w:r w:rsidRPr="00E04CED">
        <w:rPr>
          <w:color w:val="000000" w:themeColor="text1"/>
        </w:rPr>
        <w:t>enfermedad</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t>ejemplo</w:t>
      </w:r>
      <w:proofErr w:type="spellEnd"/>
      <w:r w:rsidRPr="00E04CED">
        <w:rPr>
          <w:color w:val="000000" w:themeColor="text1"/>
        </w:rPr>
        <w:t xml:space="preserve">, </w:t>
      </w:r>
      <w:proofErr w:type="spellStart"/>
      <w:r w:rsidRPr="00E04CED">
        <w:rPr>
          <w:color w:val="000000" w:themeColor="text1"/>
        </w:rPr>
        <w:t>sulfasalazina</w:t>
      </w:r>
      <w:proofErr w:type="spellEnd"/>
      <w:r w:rsidRPr="00E04CED">
        <w:rPr>
          <w:color w:val="000000" w:themeColor="text1"/>
        </w:rPr>
        <w:t xml:space="preserve">, </w:t>
      </w:r>
      <w:proofErr w:type="spellStart"/>
      <w:r w:rsidRPr="00E04CED">
        <w:rPr>
          <w:color w:val="000000" w:themeColor="text1"/>
        </w:rPr>
        <w:t>hidroxicloroquina</w:t>
      </w:r>
      <w:proofErr w:type="spellEnd"/>
      <w:r w:rsidRPr="00E04CED">
        <w:rPr>
          <w:color w:val="000000" w:themeColor="text1"/>
        </w:rPr>
        <w:t xml:space="preserve">, </w:t>
      </w:r>
      <w:proofErr w:type="spellStart"/>
      <w:r w:rsidRPr="00E04CED">
        <w:rPr>
          <w:color w:val="000000" w:themeColor="text1"/>
        </w:rPr>
        <w:t>leflunomida</w:t>
      </w:r>
      <w:proofErr w:type="spellEnd"/>
      <w:r w:rsidRPr="00E04CED">
        <w:rPr>
          <w:color w:val="000000" w:themeColor="text1"/>
        </w:rPr>
        <w:t xml:space="preserve"> y </w:t>
      </w:r>
      <w:proofErr w:type="spellStart"/>
      <w:r w:rsidRPr="00E04CED">
        <w:rPr>
          <w:color w:val="000000" w:themeColor="text1"/>
        </w:rPr>
        <w:t>preparaciones</w:t>
      </w:r>
      <w:proofErr w:type="spellEnd"/>
      <w:r w:rsidRPr="00E04CED">
        <w:rPr>
          <w:color w:val="000000" w:themeColor="text1"/>
        </w:rPr>
        <w:t xml:space="preserve"> </w:t>
      </w:r>
      <w:proofErr w:type="spellStart"/>
      <w:r w:rsidRPr="00E04CED">
        <w:rPr>
          <w:color w:val="000000" w:themeColor="text1"/>
        </w:rPr>
        <w:t>inyectables</w:t>
      </w:r>
      <w:proofErr w:type="spellEnd"/>
      <w:r w:rsidRPr="00E04CED">
        <w:rPr>
          <w:color w:val="000000" w:themeColor="text1"/>
        </w:rPr>
        <w:t xml:space="preserve"> a base de sales de </w:t>
      </w:r>
      <w:proofErr w:type="spellStart"/>
      <w:r w:rsidRPr="00E04CED">
        <w:rPr>
          <w:color w:val="000000" w:themeColor="text1"/>
        </w:rPr>
        <w:t>oro</w:t>
      </w:r>
      <w:proofErr w:type="spellEnd"/>
      <w:r w:rsidRPr="00E04CED">
        <w:rPr>
          <w:color w:val="000000" w:themeColor="text1"/>
        </w:rPr>
        <w:t xml:space="preserve">), </w:t>
      </w:r>
      <w:r w:rsidRPr="00E04CED">
        <w:rPr>
          <w:color w:val="000000" w:themeColor="text1"/>
          <w:lang w:val="es-ES_tradnl"/>
        </w:rPr>
        <w:t>cortico</w:t>
      </w:r>
      <w:proofErr w:type="spellStart"/>
      <w:r w:rsidRPr="00E04CED">
        <w:rPr>
          <w:color w:val="000000" w:themeColor="text1"/>
        </w:rPr>
        <w:t>esteroides</w:t>
      </w:r>
      <w:proofErr w:type="spellEnd"/>
      <w:r w:rsidRPr="00E04CED">
        <w:rPr>
          <w:color w:val="000000" w:themeColor="text1"/>
        </w:rPr>
        <w:t xml:space="preserve"> o </w:t>
      </w:r>
      <w:proofErr w:type="spellStart"/>
      <w:r w:rsidRPr="00E04CED">
        <w:rPr>
          <w:color w:val="000000" w:themeColor="text1"/>
        </w:rPr>
        <w:t>medicamentos</w:t>
      </w:r>
      <w:proofErr w:type="spellEnd"/>
      <w:r w:rsidRPr="00E04CED">
        <w:rPr>
          <w:color w:val="000000" w:themeColor="text1"/>
        </w:rPr>
        <w:t xml:space="preserve"> para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dolor</w:t>
      </w:r>
      <w:proofErr w:type="spellEnd"/>
      <w:r w:rsidRPr="00E04CED">
        <w:rPr>
          <w:color w:val="000000" w:themeColor="text1"/>
        </w:rPr>
        <w:t xml:space="preserve">, </w:t>
      </w:r>
      <w:proofErr w:type="spellStart"/>
      <w:r w:rsidRPr="00E04CED">
        <w:rPr>
          <w:color w:val="000000" w:themeColor="text1"/>
        </w:rPr>
        <w:t>incluidos</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antiinflamatorios</w:t>
      </w:r>
      <w:proofErr w:type="spellEnd"/>
      <w:r w:rsidRPr="00E04CED">
        <w:rPr>
          <w:color w:val="000000" w:themeColor="text1"/>
        </w:rPr>
        <w:t xml:space="preserve"> no </w:t>
      </w:r>
      <w:proofErr w:type="spellStart"/>
      <w:r w:rsidRPr="00E04CED">
        <w:rPr>
          <w:color w:val="000000" w:themeColor="text1"/>
        </w:rPr>
        <w:t>esteroideos</w:t>
      </w:r>
      <w:proofErr w:type="spellEnd"/>
      <w:r w:rsidRPr="00E04CED">
        <w:rPr>
          <w:color w:val="000000" w:themeColor="text1"/>
        </w:rPr>
        <w:t xml:space="preserve"> (AINE).</w:t>
      </w:r>
    </w:p>
    <w:p w14:paraId="2968824B" w14:textId="77777777" w:rsidR="00FD7F2C" w:rsidRPr="00E04CED" w:rsidRDefault="00FD7F2C" w:rsidP="00FD7F2C">
      <w:pPr>
        <w:pStyle w:val="BodyText"/>
        <w:widowControl/>
        <w:kinsoku w:val="0"/>
        <w:overflowPunct w:val="0"/>
        <w:ind w:left="0"/>
        <w:rPr>
          <w:color w:val="000000" w:themeColor="text1"/>
        </w:rPr>
      </w:pPr>
    </w:p>
    <w:p w14:paraId="295B4C97" w14:textId="77777777" w:rsidR="00FD7F2C" w:rsidRPr="00E04CED" w:rsidRDefault="00FD7F2C" w:rsidP="00FD7F2C">
      <w:pPr>
        <w:pStyle w:val="BodyText"/>
        <w:widowControl/>
        <w:kinsoku w:val="0"/>
        <w:overflowPunct w:val="0"/>
        <w:ind w:left="0"/>
        <w:rPr>
          <w:color w:val="000000" w:themeColor="text1"/>
        </w:rPr>
      </w:pPr>
      <w:r w:rsidRPr="00E04CED">
        <w:rPr>
          <w:color w:val="000000" w:themeColor="text1"/>
        </w:rPr>
        <w:t xml:space="preserve">Su </w:t>
      </w:r>
      <w:proofErr w:type="spellStart"/>
      <w:r w:rsidRPr="00E04CED">
        <w:rPr>
          <w:color w:val="000000" w:themeColor="text1"/>
        </w:rPr>
        <w:t>hijo</w:t>
      </w:r>
      <w:proofErr w:type="spellEnd"/>
      <w:r w:rsidRPr="00E04CED">
        <w:rPr>
          <w:color w:val="000000" w:themeColor="text1"/>
        </w:rPr>
        <w:t xml:space="preserve"> no </w:t>
      </w:r>
      <w:proofErr w:type="spellStart"/>
      <w:r w:rsidRPr="00E04CED">
        <w:rPr>
          <w:color w:val="000000" w:themeColor="text1"/>
        </w:rPr>
        <w:t>debe</w:t>
      </w:r>
      <w:proofErr w:type="spellEnd"/>
      <w:r w:rsidRPr="00E04CED">
        <w:rPr>
          <w:color w:val="000000" w:themeColor="text1"/>
        </w:rPr>
        <w:t xml:space="preserve"> </w:t>
      </w:r>
      <w:proofErr w:type="spellStart"/>
      <w:r w:rsidRPr="00E04CED">
        <w:rPr>
          <w:color w:val="000000" w:themeColor="text1"/>
        </w:rPr>
        <w:t>utilizar</w:t>
      </w:r>
      <w:proofErr w:type="spellEnd"/>
      <w:r w:rsidRPr="00E04CED">
        <w:rPr>
          <w:color w:val="000000" w:themeColor="text1"/>
        </w:rPr>
        <w:t xml:space="preserve"> </w:t>
      </w:r>
      <w:proofErr w:type="spellStart"/>
      <w:r w:rsidRPr="00E04CED">
        <w:rPr>
          <w:color w:val="000000" w:themeColor="text1"/>
        </w:rPr>
        <w:t>Amsparity</w:t>
      </w:r>
      <w:proofErr w:type="spellEnd"/>
      <w:r w:rsidRPr="00E04CED">
        <w:rPr>
          <w:color w:val="000000" w:themeColor="text1"/>
        </w:rPr>
        <w:t xml:space="preserve"> junto con </w:t>
      </w:r>
      <w:proofErr w:type="spellStart"/>
      <w:r w:rsidRPr="00E04CED">
        <w:rPr>
          <w:color w:val="000000" w:themeColor="text1"/>
        </w:rPr>
        <w:t>medicamentos</w:t>
      </w:r>
      <w:proofErr w:type="spellEnd"/>
      <w:r w:rsidRPr="00E04CED">
        <w:rPr>
          <w:color w:val="000000" w:themeColor="text1"/>
        </w:rPr>
        <w:t xml:space="preserve"> </w:t>
      </w:r>
      <w:proofErr w:type="spellStart"/>
      <w:r w:rsidRPr="00E04CED">
        <w:rPr>
          <w:color w:val="000000" w:themeColor="text1"/>
        </w:rPr>
        <w:t>cuyos</w:t>
      </w:r>
      <w:proofErr w:type="spellEnd"/>
      <w:r w:rsidRPr="00E04CED">
        <w:rPr>
          <w:color w:val="000000" w:themeColor="text1"/>
        </w:rPr>
        <w:t xml:space="preserve"> </w:t>
      </w:r>
      <w:proofErr w:type="spellStart"/>
      <w:r w:rsidRPr="00E04CED">
        <w:rPr>
          <w:color w:val="000000" w:themeColor="text1"/>
        </w:rPr>
        <w:t>principios</w:t>
      </w:r>
      <w:proofErr w:type="spellEnd"/>
      <w:r w:rsidRPr="00E04CED">
        <w:rPr>
          <w:color w:val="000000" w:themeColor="text1"/>
        </w:rPr>
        <w:t xml:space="preserve"> </w:t>
      </w:r>
      <w:proofErr w:type="spellStart"/>
      <w:r w:rsidRPr="00E04CED">
        <w:rPr>
          <w:color w:val="000000" w:themeColor="text1"/>
        </w:rPr>
        <w:t>activos</w:t>
      </w:r>
      <w:proofErr w:type="spellEnd"/>
      <w:r w:rsidRPr="00E04CED">
        <w:rPr>
          <w:color w:val="000000" w:themeColor="text1"/>
        </w:rPr>
        <w:t xml:space="preserve"> </w:t>
      </w:r>
      <w:proofErr w:type="spellStart"/>
      <w:r w:rsidRPr="00E04CED">
        <w:rPr>
          <w:color w:val="000000" w:themeColor="text1"/>
        </w:rPr>
        <w:t>sean</w:t>
      </w:r>
      <w:proofErr w:type="spellEnd"/>
      <w:r w:rsidRPr="00E04CED">
        <w:rPr>
          <w:color w:val="000000" w:themeColor="text1"/>
        </w:rPr>
        <w:t xml:space="preserve"> anakinra o abatacept </w:t>
      </w:r>
      <w:proofErr w:type="spellStart"/>
      <w:r w:rsidRPr="00E04CED">
        <w:rPr>
          <w:color w:val="000000" w:themeColor="text1"/>
        </w:rPr>
        <w:t>debido</w:t>
      </w:r>
      <w:proofErr w:type="spellEnd"/>
      <w:r w:rsidRPr="00E04CED">
        <w:rPr>
          <w:color w:val="000000" w:themeColor="text1"/>
        </w:rPr>
        <w:t xml:space="preserve"> a un </w:t>
      </w:r>
      <w:proofErr w:type="spellStart"/>
      <w:r w:rsidRPr="00E04CED">
        <w:rPr>
          <w:color w:val="000000" w:themeColor="text1"/>
        </w:rPr>
        <w:t>incremento</w:t>
      </w:r>
      <w:proofErr w:type="spellEnd"/>
      <w:r w:rsidRPr="00E04CED">
        <w:rPr>
          <w:color w:val="000000" w:themeColor="text1"/>
        </w:rPr>
        <w:t xml:space="preserve"> del </w:t>
      </w:r>
      <w:proofErr w:type="spellStart"/>
      <w:r w:rsidRPr="00E04CED">
        <w:rPr>
          <w:color w:val="000000" w:themeColor="text1"/>
        </w:rPr>
        <w:t>riesgo</w:t>
      </w:r>
      <w:proofErr w:type="spellEnd"/>
      <w:r w:rsidRPr="00E04CED">
        <w:rPr>
          <w:color w:val="000000" w:themeColor="text1"/>
        </w:rPr>
        <w:t xml:space="preserve"> de </w:t>
      </w:r>
      <w:proofErr w:type="spellStart"/>
      <w:r w:rsidRPr="00E04CED">
        <w:rPr>
          <w:color w:val="000000" w:themeColor="text1"/>
        </w:rPr>
        <w:t>infecciones</w:t>
      </w:r>
      <w:proofErr w:type="spellEnd"/>
      <w:r w:rsidRPr="00E04CED">
        <w:rPr>
          <w:color w:val="000000" w:themeColor="text1"/>
        </w:rPr>
        <w:t xml:space="preserve"> graves. </w:t>
      </w:r>
      <w:proofErr w:type="spellStart"/>
      <w:r w:rsidRPr="00E04CED">
        <w:rPr>
          <w:color w:val="000000" w:themeColor="text1"/>
        </w:rPr>
        <w:t>Debido</w:t>
      </w:r>
      <w:proofErr w:type="spellEnd"/>
      <w:r w:rsidRPr="00E04CED">
        <w:rPr>
          <w:color w:val="000000" w:themeColor="text1"/>
        </w:rPr>
        <w:t xml:space="preserve"> al </w:t>
      </w:r>
      <w:proofErr w:type="spellStart"/>
      <w:r w:rsidRPr="00E04CED">
        <w:rPr>
          <w:color w:val="000000" w:themeColor="text1"/>
        </w:rPr>
        <w:t>posible</w:t>
      </w:r>
      <w:proofErr w:type="spellEnd"/>
      <w:r w:rsidRPr="00E04CED">
        <w:rPr>
          <w:color w:val="000000" w:themeColor="text1"/>
        </w:rPr>
        <w:t xml:space="preserve"> </w:t>
      </w:r>
      <w:proofErr w:type="spellStart"/>
      <w:r w:rsidRPr="00E04CED">
        <w:rPr>
          <w:color w:val="000000" w:themeColor="text1"/>
        </w:rPr>
        <w:t>incremento</w:t>
      </w:r>
      <w:proofErr w:type="spellEnd"/>
      <w:r w:rsidRPr="00E04CED">
        <w:rPr>
          <w:color w:val="000000" w:themeColor="text1"/>
        </w:rPr>
        <w:t xml:space="preserve"> del </w:t>
      </w:r>
      <w:proofErr w:type="spellStart"/>
      <w:r w:rsidRPr="00E04CED">
        <w:rPr>
          <w:color w:val="000000" w:themeColor="text1"/>
        </w:rPr>
        <w:t>riesgo</w:t>
      </w:r>
      <w:proofErr w:type="spellEnd"/>
      <w:r w:rsidRPr="00E04CED">
        <w:rPr>
          <w:color w:val="000000" w:themeColor="text1"/>
        </w:rPr>
        <w:t xml:space="preserve"> de </w:t>
      </w:r>
      <w:proofErr w:type="spellStart"/>
      <w:r w:rsidRPr="00E04CED">
        <w:rPr>
          <w:color w:val="000000" w:themeColor="text1"/>
        </w:rPr>
        <w:t>infecciones</w:t>
      </w:r>
      <w:proofErr w:type="spellEnd"/>
      <w:r w:rsidRPr="00E04CED">
        <w:rPr>
          <w:color w:val="000000" w:themeColor="text1"/>
        </w:rPr>
        <w:t xml:space="preserve">, </w:t>
      </w:r>
      <w:proofErr w:type="spellStart"/>
      <w:r w:rsidRPr="00E04CED">
        <w:rPr>
          <w:color w:val="000000" w:themeColor="text1"/>
        </w:rPr>
        <w:t>incluidas</w:t>
      </w:r>
      <w:proofErr w:type="spellEnd"/>
      <w:r w:rsidRPr="00E04CED">
        <w:rPr>
          <w:color w:val="000000" w:themeColor="text1"/>
        </w:rPr>
        <w:t xml:space="preserve"> las </w:t>
      </w:r>
      <w:proofErr w:type="spellStart"/>
      <w:r w:rsidRPr="00E04CED">
        <w:rPr>
          <w:color w:val="000000" w:themeColor="text1"/>
        </w:rPr>
        <w:t>infecciones</w:t>
      </w:r>
      <w:proofErr w:type="spellEnd"/>
      <w:r w:rsidRPr="00E04CED">
        <w:rPr>
          <w:color w:val="000000" w:themeColor="text1"/>
        </w:rPr>
        <w:t xml:space="preserve"> graves y </w:t>
      </w:r>
      <w:proofErr w:type="spellStart"/>
      <w:r w:rsidRPr="00E04CED">
        <w:rPr>
          <w:color w:val="000000" w:themeColor="text1"/>
        </w:rPr>
        <w:t>otras</w:t>
      </w:r>
      <w:proofErr w:type="spellEnd"/>
      <w:r w:rsidRPr="00E04CED">
        <w:rPr>
          <w:color w:val="000000" w:themeColor="text1"/>
        </w:rPr>
        <w:t xml:space="preserve"> </w:t>
      </w:r>
      <w:proofErr w:type="spellStart"/>
      <w:r w:rsidRPr="00E04CED">
        <w:rPr>
          <w:color w:val="000000" w:themeColor="text1"/>
        </w:rPr>
        <w:t>interacciones</w:t>
      </w:r>
      <w:proofErr w:type="spellEnd"/>
      <w:r w:rsidRPr="00E04CED">
        <w:rPr>
          <w:color w:val="000000" w:themeColor="text1"/>
        </w:rPr>
        <w:t xml:space="preserve"> </w:t>
      </w:r>
      <w:proofErr w:type="spellStart"/>
      <w:r w:rsidRPr="00E04CED">
        <w:rPr>
          <w:color w:val="000000" w:themeColor="text1"/>
        </w:rPr>
        <w:t>farmacológicas</w:t>
      </w:r>
      <w:proofErr w:type="spellEnd"/>
      <w:r w:rsidRPr="00E04CED">
        <w:rPr>
          <w:color w:val="000000" w:themeColor="text1"/>
        </w:rPr>
        <w:t xml:space="preserve"> </w:t>
      </w:r>
      <w:proofErr w:type="spellStart"/>
      <w:r w:rsidRPr="00E04CED">
        <w:rPr>
          <w:color w:val="000000" w:themeColor="text1"/>
        </w:rPr>
        <w:t>potenciales</w:t>
      </w:r>
      <w:proofErr w:type="spellEnd"/>
      <w:r w:rsidRPr="00E04CED">
        <w:rPr>
          <w:color w:val="000000" w:themeColor="text1"/>
        </w:rPr>
        <w:t xml:space="preserve">, no se </w:t>
      </w:r>
      <w:proofErr w:type="spellStart"/>
      <w:r w:rsidRPr="00E04CED">
        <w:rPr>
          <w:color w:val="000000" w:themeColor="text1"/>
        </w:rPr>
        <w:t>recomienda</w:t>
      </w:r>
      <w:proofErr w:type="spellEnd"/>
      <w:r w:rsidRPr="00E04CED">
        <w:rPr>
          <w:color w:val="000000" w:themeColor="text1"/>
        </w:rPr>
        <w:t xml:space="preserve"> la </w:t>
      </w:r>
      <w:proofErr w:type="spellStart"/>
      <w:r w:rsidRPr="00E04CED">
        <w:rPr>
          <w:color w:val="000000" w:themeColor="text1"/>
        </w:rPr>
        <w:t>combinación</w:t>
      </w:r>
      <w:proofErr w:type="spellEnd"/>
      <w:r w:rsidRPr="00E04CED">
        <w:rPr>
          <w:color w:val="000000" w:themeColor="text1"/>
        </w:rPr>
        <w:t xml:space="preserve"> de adalimumab y </w:t>
      </w:r>
      <w:proofErr w:type="spellStart"/>
      <w:r w:rsidRPr="00E04CED">
        <w:rPr>
          <w:color w:val="000000" w:themeColor="text1"/>
        </w:rPr>
        <w:t>otros</w:t>
      </w:r>
      <w:proofErr w:type="spellEnd"/>
      <w:r w:rsidRPr="00E04CED">
        <w:rPr>
          <w:color w:val="000000" w:themeColor="text1"/>
        </w:rPr>
        <w:t xml:space="preserve"> </w:t>
      </w:r>
      <w:proofErr w:type="spellStart"/>
      <w:r w:rsidRPr="00E04CED">
        <w:rPr>
          <w:color w:val="000000" w:themeColor="text1"/>
        </w:rPr>
        <w:t>antagonistas</w:t>
      </w:r>
      <w:proofErr w:type="spellEnd"/>
      <w:r w:rsidRPr="00E04CED">
        <w:rPr>
          <w:color w:val="000000" w:themeColor="text1"/>
        </w:rPr>
        <w:t xml:space="preserve"> del TNFα con anakinra o abatacept. Si </w:t>
      </w:r>
      <w:proofErr w:type="spellStart"/>
      <w:r w:rsidRPr="00E04CED">
        <w:rPr>
          <w:color w:val="000000" w:themeColor="text1"/>
        </w:rPr>
        <w:t>tiene</w:t>
      </w:r>
      <w:proofErr w:type="spellEnd"/>
      <w:r w:rsidRPr="00E04CED">
        <w:rPr>
          <w:color w:val="000000" w:themeColor="text1"/>
        </w:rPr>
        <w:t xml:space="preserve"> </w:t>
      </w:r>
      <w:proofErr w:type="spellStart"/>
      <w:r w:rsidRPr="00E04CED">
        <w:rPr>
          <w:color w:val="000000" w:themeColor="text1"/>
        </w:rPr>
        <w:t>alguna</w:t>
      </w:r>
      <w:proofErr w:type="spellEnd"/>
      <w:r w:rsidRPr="00E04CED">
        <w:rPr>
          <w:color w:val="000000" w:themeColor="text1"/>
        </w:rPr>
        <w:t xml:space="preserve"> </w:t>
      </w:r>
      <w:proofErr w:type="spellStart"/>
      <w:r w:rsidRPr="00E04CED">
        <w:rPr>
          <w:color w:val="000000" w:themeColor="text1"/>
        </w:rPr>
        <w:t>duda</w:t>
      </w:r>
      <w:proofErr w:type="spellEnd"/>
      <w:r w:rsidRPr="00E04CED">
        <w:rPr>
          <w:color w:val="000000" w:themeColor="text1"/>
        </w:rPr>
        <w:t xml:space="preserve">, </w:t>
      </w:r>
      <w:proofErr w:type="spellStart"/>
      <w:r w:rsidRPr="00E04CED">
        <w:rPr>
          <w:color w:val="000000" w:themeColor="text1"/>
        </w:rPr>
        <w:t>consulte</w:t>
      </w:r>
      <w:proofErr w:type="spellEnd"/>
      <w:r w:rsidRPr="00E04CED">
        <w:rPr>
          <w:color w:val="000000" w:themeColor="text1"/>
        </w:rPr>
        <w:t xml:space="preserve"> al </w:t>
      </w:r>
      <w:proofErr w:type="spellStart"/>
      <w:r w:rsidRPr="00E04CED">
        <w:rPr>
          <w:color w:val="000000" w:themeColor="text1"/>
        </w:rPr>
        <w:t>médico</w:t>
      </w:r>
      <w:proofErr w:type="spellEnd"/>
      <w:r w:rsidRPr="00E04CED">
        <w:rPr>
          <w:color w:val="000000" w:themeColor="text1"/>
        </w:rPr>
        <w:t xml:space="preserve"> de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w:t>
      </w:r>
    </w:p>
    <w:p w14:paraId="2E96126D" w14:textId="77777777" w:rsidR="00FD7F2C" w:rsidRPr="00E04CED" w:rsidRDefault="00FD7F2C" w:rsidP="00FD7F2C">
      <w:pPr>
        <w:pStyle w:val="BodyText"/>
        <w:widowControl/>
        <w:kinsoku w:val="0"/>
        <w:overflowPunct w:val="0"/>
        <w:ind w:left="0"/>
        <w:rPr>
          <w:color w:val="000000" w:themeColor="text1"/>
        </w:rPr>
      </w:pPr>
    </w:p>
    <w:p w14:paraId="4E4DA3B5" w14:textId="77777777" w:rsidR="00FD7F2C" w:rsidRPr="00E04CED" w:rsidRDefault="00FD7F2C" w:rsidP="00215016">
      <w:pPr>
        <w:rPr>
          <w:b/>
          <w:color w:val="000000" w:themeColor="text1"/>
        </w:rPr>
      </w:pPr>
      <w:r w:rsidRPr="00E04CED">
        <w:rPr>
          <w:b/>
          <w:color w:val="000000" w:themeColor="text1"/>
        </w:rPr>
        <w:t>Embarazo y lactancia</w:t>
      </w:r>
    </w:p>
    <w:p w14:paraId="138E34DE" w14:textId="77777777" w:rsidR="00FD7F2C" w:rsidRPr="00E04CED" w:rsidRDefault="00FD7F2C" w:rsidP="00FD7F2C">
      <w:pPr>
        <w:pStyle w:val="BodyText"/>
        <w:widowControl/>
        <w:kinsoku w:val="0"/>
        <w:overflowPunct w:val="0"/>
        <w:ind w:left="0"/>
        <w:rPr>
          <w:b/>
          <w:bCs/>
          <w:color w:val="000000" w:themeColor="text1"/>
          <w:szCs w:val="21"/>
        </w:rPr>
      </w:pPr>
    </w:p>
    <w:p w14:paraId="518EE185" w14:textId="77777777" w:rsidR="00FD7F2C" w:rsidRPr="00E04CED" w:rsidRDefault="00FD7F2C" w:rsidP="00FD7F2C">
      <w:pPr>
        <w:autoSpaceDE w:val="0"/>
        <w:autoSpaceDN w:val="0"/>
        <w:adjustRightInd w:val="0"/>
        <w:rPr>
          <w:color w:val="000000" w:themeColor="text1"/>
        </w:rPr>
      </w:pPr>
      <w:r w:rsidRPr="00E04CED">
        <w:rPr>
          <w:color w:val="000000" w:themeColor="text1"/>
        </w:rPr>
        <w:t xml:space="preserve">Su hija debe considerar el uso de métodos anticonceptivos adecuados para evitar quedarse embarazada y continuar con su uso durante al menos 5 meses después del último tratamiento con </w:t>
      </w:r>
      <w:proofErr w:type="spellStart"/>
      <w:r w:rsidRPr="00E04CED">
        <w:rPr>
          <w:color w:val="000000" w:themeColor="text1"/>
        </w:rPr>
        <w:t>Amsparity</w:t>
      </w:r>
      <w:proofErr w:type="spellEnd"/>
      <w:r w:rsidRPr="00E04CED">
        <w:rPr>
          <w:color w:val="000000" w:themeColor="text1"/>
        </w:rPr>
        <w:t>.</w:t>
      </w:r>
    </w:p>
    <w:p w14:paraId="716E7FFC" w14:textId="77777777" w:rsidR="00FD7F2C" w:rsidRPr="00E04CED" w:rsidRDefault="00FD7F2C" w:rsidP="00FD7F2C">
      <w:pPr>
        <w:autoSpaceDE w:val="0"/>
        <w:autoSpaceDN w:val="0"/>
        <w:adjustRightInd w:val="0"/>
        <w:rPr>
          <w:color w:val="000000" w:themeColor="text1"/>
        </w:rPr>
      </w:pPr>
    </w:p>
    <w:p w14:paraId="3730CA21" w14:textId="77777777" w:rsidR="00FD7F2C" w:rsidRPr="00E04CED" w:rsidRDefault="00FD7F2C" w:rsidP="00FD7F2C">
      <w:pPr>
        <w:autoSpaceDE w:val="0"/>
        <w:autoSpaceDN w:val="0"/>
        <w:adjustRightInd w:val="0"/>
        <w:rPr>
          <w:color w:val="000000" w:themeColor="text1"/>
        </w:rPr>
      </w:pPr>
      <w:r w:rsidRPr="00E04CED">
        <w:rPr>
          <w:color w:val="000000" w:themeColor="text1"/>
        </w:rPr>
        <w:t>Si su hija está embarazada, cree que podría estar embarazada o tiene intención de tener un bebé, pida consejo a su médico sobre el uso de este medicamento.</w:t>
      </w:r>
    </w:p>
    <w:p w14:paraId="65C716E6" w14:textId="77777777" w:rsidR="00FD7F2C" w:rsidRPr="00E04CED" w:rsidRDefault="00FD7F2C" w:rsidP="00FD7F2C">
      <w:pPr>
        <w:autoSpaceDE w:val="0"/>
        <w:autoSpaceDN w:val="0"/>
        <w:adjustRightInd w:val="0"/>
        <w:rPr>
          <w:color w:val="000000" w:themeColor="text1"/>
        </w:rPr>
      </w:pPr>
    </w:p>
    <w:p w14:paraId="21C65743" w14:textId="77777777" w:rsidR="00FD7F2C" w:rsidRPr="00E04CED" w:rsidRDefault="00FD7F2C" w:rsidP="00FD7F2C">
      <w:pPr>
        <w:autoSpaceDE w:val="0"/>
        <w:autoSpaceDN w:val="0"/>
        <w:adjustRightInd w:val="0"/>
        <w:rPr>
          <w:color w:val="000000" w:themeColor="text1"/>
        </w:rPr>
      </w:pPr>
      <w:proofErr w:type="spellStart"/>
      <w:r w:rsidRPr="00E04CED">
        <w:rPr>
          <w:color w:val="000000" w:themeColor="text1"/>
        </w:rPr>
        <w:t>Amsparity</w:t>
      </w:r>
      <w:proofErr w:type="spellEnd"/>
      <w:r w:rsidRPr="00E04CED">
        <w:rPr>
          <w:color w:val="000000" w:themeColor="text1"/>
        </w:rPr>
        <w:t xml:space="preserve"> debe usarse durante el embarazo solo si es necesario.</w:t>
      </w:r>
    </w:p>
    <w:p w14:paraId="510E79C9" w14:textId="77777777" w:rsidR="00FD7F2C" w:rsidRPr="00E04CED" w:rsidRDefault="00FD7F2C" w:rsidP="00FD7F2C">
      <w:pPr>
        <w:autoSpaceDE w:val="0"/>
        <w:autoSpaceDN w:val="0"/>
        <w:adjustRightInd w:val="0"/>
        <w:rPr>
          <w:color w:val="000000" w:themeColor="text1"/>
        </w:rPr>
      </w:pPr>
    </w:p>
    <w:p w14:paraId="3362E2B2" w14:textId="77777777" w:rsidR="00FD7F2C" w:rsidRPr="00E04CED" w:rsidRDefault="00FD7F2C" w:rsidP="00FD7F2C">
      <w:pPr>
        <w:autoSpaceDE w:val="0"/>
        <w:autoSpaceDN w:val="0"/>
        <w:adjustRightInd w:val="0"/>
        <w:rPr>
          <w:color w:val="000000" w:themeColor="text1"/>
        </w:rPr>
      </w:pPr>
      <w:r w:rsidRPr="00E04CED">
        <w:rPr>
          <w:color w:val="000000" w:themeColor="text1"/>
        </w:rPr>
        <w:t xml:space="preserve">Según un estudio en embarazo, no hubo un mayor riesgo de defectos congénitos cuando la madre había recibido tratamiento con </w:t>
      </w:r>
      <w:proofErr w:type="spellStart"/>
      <w:r w:rsidRPr="00E04CED">
        <w:rPr>
          <w:color w:val="000000" w:themeColor="text1"/>
        </w:rPr>
        <w:t>adalimumab</w:t>
      </w:r>
      <w:proofErr w:type="spellEnd"/>
      <w:r w:rsidRPr="00E04CED">
        <w:rPr>
          <w:color w:val="000000" w:themeColor="text1"/>
        </w:rPr>
        <w:t xml:space="preserve"> durante el embarazo comparado con las madres con la misma enfermedad que no recibieron tratamiento con </w:t>
      </w:r>
      <w:proofErr w:type="spellStart"/>
      <w:r w:rsidRPr="00E04CED">
        <w:rPr>
          <w:color w:val="000000" w:themeColor="text1"/>
        </w:rPr>
        <w:t>adalimumab</w:t>
      </w:r>
      <w:proofErr w:type="spellEnd"/>
      <w:r w:rsidRPr="00E04CED">
        <w:rPr>
          <w:color w:val="000000" w:themeColor="text1"/>
        </w:rPr>
        <w:t>.</w:t>
      </w:r>
    </w:p>
    <w:p w14:paraId="739F95DC" w14:textId="77777777" w:rsidR="00FD7F2C" w:rsidRPr="00E04CED" w:rsidRDefault="00FD7F2C" w:rsidP="00FD7F2C">
      <w:pPr>
        <w:autoSpaceDE w:val="0"/>
        <w:autoSpaceDN w:val="0"/>
        <w:adjustRightInd w:val="0"/>
        <w:rPr>
          <w:color w:val="000000" w:themeColor="text1"/>
        </w:rPr>
      </w:pPr>
    </w:p>
    <w:p w14:paraId="4C4518E6" w14:textId="77777777" w:rsidR="00FD7F2C" w:rsidRPr="00E04CED" w:rsidRDefault="00FD7F2C" w:rsidP="00FD7F2C">
      <w:pPr>
        <w:autoSpaceDE w:val="0"/>
        <w:autoSpaceDN w:val="0"/>
        <w:adjustRightInd w:val="0"/>
        <w:rPr>
          <w:color w:val="000000" w:themeColor="text1"/>
        </w:rPr>
      </w:pPr>
      <w:proofErr w:type="spellStart"/>
      <w:r w:rsidRPr="00E04CED">
        <w:rPr>
          <w:color w:val="000000" w:themeColor="text1"/>
        </w:rPr>
        <w:t>Amsparity</w:t>
      </w:r>
      <w:proofErr w:type="spellEnd"/>
      <w:r w:rsidRPr="00E04CED">
        <w:rPr>
          <w:color w:val="000000" w:themeColor="text1"/>
        </w:rPr>
        <w:t xml:space="preserve"> puede usarse durante la lactancia.</w:t>
      </w:r>
    </w:p>
    <w:p w14:paraId="11D912B0" w14:textId="77777777" w:rsidR="00FD7F2C" w:rsidRPr="00E04CED" w:rsidRDefault="00FD7F2C" w:rsidP="00FD7F2C">
      <w:pPr>
        <w:autoSpaceDE w:val="0"/>
        <w:autoSpaceDN w:val="0"/>
        <w:adjustRightInd w:val="0"/>
        <w:rPr>
          <w:color w:val="000000" w:themeColor="text1"/>
        </w:rPr>
      </w:pPr>
    </w:p>
    <w:p w14:paraId="4FAEA954" w14:textId="77777777" w:rsidR="00FD7F2C" w:rsidRPr="00E04CED" w:rsidRDefault="00FD7F2C" w:rsidP="00FD7F2C">
      <w:pPr>
        <w:autoSpaceDE w:val="0"/>
        <w:autoSpaceDN w:val="0"/>
        <w:adjustRightInd w:val="0"/>
        <w:rPr>
          <w:color w:val="000000" w:themeColor="text1"/>
        </w:rPr>
      </w:pPr>
      <w:r w:rsidRPr="00E04CED">
        <w:rPr>
          <w:color w:val="000000" w:themeColor="text1"/>
        </w:rPr>
        <w:t xml:space="preserve">Si su hija utilizara </w:t>
      </w:r>
      <w:proofErr w:type="spellStart"/>
      <w:r w:rsidRPr="00E04CED">
        <w:rPr>
          <w:color w:val="000000" w:themeColor="text1"/>
        </w:rPr>
        <w:t>Amsparity</w:t>
      </w:r>
      <w:proofErr w:type="spellEnd"/>
      <w:r w:rsidRPr="00E04CED">
        <w:rPr>
          <w:color w:val="000000" w:themeColor="text1"/>
        </w:rPr>
        <w:t xml:space="preserve"> durante su embarazo, su hija puede tener un riesgo más alto de contraer una infección. Es importante que le diga al pediatra o a otros profesionales sanitarios que su hija usa </w:t>
      </w:r>
      <w:proofErr w:type="spellStart"/>
      <w:r w:rsidRPr="00E04CED">
        <w:rPr>
          <w:color w:val="000000" w:themeColor="text1"/>
        </w:rPr>
        <w:t>Amsparity</w:t>
      </w:r>
      <w:proofErr w:type="spellEnd"/>
      <w:r w:rsidRPr="00E04CED">
        <w:rPr>
          <w:color w:val="000000" w:themeColor="text1"/>
        </w:rPr>
        <w:t xml:space="preserve"> durante el embarazo antes de que el bebé reciba ninguna vacuna. Para más información sobre vacunas ver la sección “Advertencias y precauciones”.</w:t>
      </w:r>
    </w:p>
    <w:p w14:paraId="7AA2C89D" w14:textId="77777777" w:rsidR="00FD7F2C" w:rsidRPr="00E04CED" w:rsidRDefault="00FD7F2C" w:rsidP="00FD7F2C">
      <w:pPr>
        <w:pStyle w:val="BodyText"/>
        <w:widowControl/>
        <w:kinsoku w:val="0"/>
        <w:overflowPunct w:val="0"/>
        <w:ind w:left="0"/>
        <w:rPr>
          <w:color w:val="000000" w:themeColor="text1"/>
        </w:rPr>
      </w:pPr>
    </w:p>
    <w:p w14:paraId="51F72BB7" w14:textId="77777777" w:rsidR="00FD7F2C" w:rsidRPr="00E04CED" w:rsidRDefault="00FD7F2C" w:rsidP="00215016">
      <w:pPr>
        <w:rPr>
          <w:b/>
          <w:color w:val="000000" w:themeColor="text1"/>
        </w:rPr>
      </w:pPr>
      <w:r w:rsidRPr="00E04CED">
        <w:rPr>
          <w:b/>
          <w:color w:val="000000" w:themeColor="text1"/>
        </w:rPr>
        <w:t>Conducción y uso de máquinas</w:t>
      </w:r>
    </w:p>
    <w:p w14:paraId="1254EEEA" w14:textId="77777777" w:rsidR="00FD7F2C" w:rsidRPr="00E04CED" w:rsidRDefault="00FD7F2C" w:rsidP="00FD7F2C">
      <w:pPr>
        <w:pStyle w:val="BodyText"/>
        <w:widowControl/>
        <w:kinsoku w:val="0"/>
        <w:overflowPunct w:val="0"/>
        <w:ind w:left="0"/>
        <w:rPr>
          <w:b/>
          <w:bCs/>
          <w:color w:val="000000" w:themeColor="text1"/>
          <w:szCs w:val="21"/>
        </w:rPr>
      </w:pPr>
    </w:p>
    <w:p w14:paraId="5F5E3BE8" w14:textId="77777777" w:rsidR="00FD7F2C" w:rsidRPr="00E04CED" w:rsidRDefault="00FD7F2C" w:rsidP="00FD7F2C">
      <w:pPr>
        <w:pStyle w:val="BodyText"/>
        <w:widowControl/>
        <w:kinsoku w:val="0"/>
        <w:overflowPunct w:val="0"/>
        <w:ind w:left="0"/>
        <w:rPr>
          <w:color w:val="000000" w:themeColor="text1"/>
        </w:rPr>
      </w:pPr>
      <w:r w:rsidRPr="00E04CED">
        <w:rPr>
          <w:color w:val="000000" w:themeColor="text1"/>
        </w:rPr>
        <w:t xml:space="preserve">La </w:t>
      </w:r>
      <w:proofErr w:type="spellStart"/>
      <w:r w:rsidRPr="00E04CED">
        <w:rPr>
          <w:color w:val="000000" w:themeColor="text1"/>
        </w:rPr>
        <w:t>influencia</w:t>
      </w:r>
      <w:proofErr w:type="spellEnd"/>
      <w:r w:rsidRPr="00E04CED">
        <w:rPr>
          <w:color w:val="000000" w:themeColor="text1"/>
        </w:rPr>
        <w:t xml:space="preserve"> de </w:t>
      </w: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sobre</w:t>
      </w:r>
      <w:proofErr w:type="spellEnd"/>
      <w:r w:rsidRPr="00E04CED">
        <w:rPr>
          <w:color w:val="000000" w:themeColor="text1"/>
        </w:rPr>
        <w:t xml:space="preserve"> la </w:t>
      </w:r>
      <w:proofErr w:type="spellStart"/>
      <w:r w:rsidRPr="00E04CED">
        <w:rPr>
          <w:color w:val="000000" w:themeColor="text1"/>
        </w:rPr>
        <w:t>capacidad</w:t>
      </w:r>
      <w:proofErr w:type="spellEnd"/>
      <w:r w:rsidRPr="00E04CED">
        <w:rPr>
          <w:color w:val="000000" w:themeColor="text1"/>
        </w:rPr>
        <w:t xml:space="preserve"> de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para </w:t>
      </w:r>
      <w:proofErr w:type="spellStart"/>
      <w:r w:rsidRPr="00E04CED">
        <w:rPr>
          <w:color w:val="000000" w:themeColor="text1"/>
        </w:rPr>
        <w:t>conducir</w:t>
      </w:r>
      <w:proofErr w:type="spellEnd"/>
      <w:r w:rsidRPr="00E04CED">
        <w:rPr>
          <w:color w:val="000000" w:themeColor="text1"/>
        </w:rPr>
        <w:t xml:space="preserve">, </w:t>
      </w:r>
      <w:proofErr w:type="spellStart"/>
      <w:r w:rsidRPr="00E04CED">
        <w:rPr>
          <w:color w:val="000000" w:themeColor="text1"/>
        </w:rPr>
        <w:t>montar</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bicicleta</w:t>
      </w:r>
      <w:proofErr w:type="spellEnd"/>
      <w:r w:rsidRPr="00E04CED">
        <w:rPr>
          <w:color w:val="000000" w:themeColor="text1"/>
        </w:rPr>
        <w:t xml:space="preserve"> o </w:t>
      </w:r>
      <w:proofErr w:type="spellStart"/>
      <w:r w:rsidRPr="00E04CED">
        <w:rPr>
          <w:color w:val="000000" w:themeColor="text1"/>
        </w:rPr>
        <w:t>utilizar</w:t>
      </w:r>
      <w:proofErr w:type="spellEnd"/>
      <w:r w:rsidRPr="00E04CED">
        <w:rPr>
          <w:color w:val="000000" w:themeColor="text1"/>
        </w:rPr>
        <w:t xml:space="preserve"> </w:t>
      </w:r>
      <w:proofErr w:type="spellStart"/>
      <w:r w:rsidRPr="00E04CED">
        <w:rPr>
          <w:color w:val="000000" w:themeColor="text1"/>
        </w:rPr>
        <w:t>máquinas</w:t>
      </w:r>
      <w:proofErr w:type="spellEnd"/>
      <w:r w:rsidRPr="00E04CED">
        <w:rPr>
          <w:color w:val="000000" w:themeColor="text1"/>
        </w:rPr>
        <w:t xml:space="preserve"> es </w:t>
      </w:r>
      <w:proofErr w:type="spellStart"/>
      <w:r w:rsidRPr="00E04CED">
        <w:rPr>
          <w:color w:val="000000" w:themeColor="text1"/>
        </w:rPr>
        <w:t>pequeña</w:t>
      </w:r>
      <w:proofErr w:type="spellEnd"/>
      <w:r w:rsidRPr="00E04CED">
        <w:rPr>
          <w:color w:val="000000" w:themeColor="text1"/>
        </w:rPr>
        <w:t xml:space="preserve">. </w:t>
      </w:r>
      <w:proofErr w:type="spellStart"/>
      <w:r w:rsidRPr="00E04CED">
        <w:rPr>
          <w:color w:val="000000" w:themeColor="text1"/>
        </w:rPr>
        <w:t>Puede</w:t>
      </w:r>
      <w:proofErr w:type="spellEnd"/>
      <w:r w:rsidRPr="00E04CED">
        <w:rPr>
          <w:color w:val="000000" w:themeColor="text1"/>
        </w:rPr>
        <w:t xml:space="preserve"> </w:t>
      </w:r>
      <w:proofErr w:type="spellStart"/>
      <w:r w:rsidRPr="00E04CED">
        <w:rPr>
          <w:color w:val="000000" w:themeColor="text1"/>
        </w:rPr>
        <w:t>producirse</w:t>
      </w:r>
      <w:proofErr w:type="spellEnd"/>
      <w:r w:rsidRPr="00E04CED">
        <w:rPr>
          <w:color w:val="000000" w:themeColor="text1"/>
        </w:rPr>
        <w:t xml:space="preserve"> </w:t>
      </w:r>
      <w:proofErr w:type="spellStart"/>
      <w:r w:rsidRPr="00E04CED">
        <w:rPr>
          <w:color w:val="000000" w:themeColor="text1"/>
        </w:rPr>
        <w:t>sensación</w:t>
      </w:r>
      <w:proofErr w:type="spellEnd"/>
      <w:r w:rsidRPr="00E04CED">
        <w:rPr>
          <w:color w:val="000000" w:themeColor="text1"/>
        </w:rPr>
        <w:t xml:space="preserve"> de que la </w:t>
      </w:r>
      <w:proofErr w:type="spellStart"/>
      <w:r w:rsidRPr="00E04CED">
        <w:rPr>
          <w:color w:val="000000" w:themeColor="text1"/>
        </w:rPr>
        <w:t>habitación</w:t>
      </w:r>
      <w:proofErr w:type="spellEnd"/>
      <w:r w:rsidRPr="00E04CED">
        <w:rPr>
          <w:color w:val="000000" w:themeColor="text1"/>
        </w:rPr>
        <w:t xml:space="preserve"> da </w:t>
      </w:r>
      <w:proofErr w:type="spellStart"/>
      <w:r w:rsidRPr="00E04CED">
        <w:rPr>
          <w:color w:val="000000" w:themeColor="text1"/>
        </w:rPr>
        <w:t>vueltas</w:t>
      </w:r>
      <w:proofErr w:type="spellEnd"/>
      <w:r w:rsidRPr="00E04CED">
        <w:rPr>
          <w:color w:val="000000" w:themeColor="text1"/>
        </w:rPr>
        <w:t xml:space="preserve"> (</w:t>
      </w:r>
      <w:proofErr w:type="spellStart"/>
      <w:r w:rsidRPr="00E04CED">
        <w:rPr>
          <w:color w:val="000000" w:themeColor="text1"/>
        </w:rPr>
        <w:t>vértigo</w:t>
      </w:r>
      <w:proofErr w:type="spellEnd"/>
      <w:r w:rsidRPr="00E04CED">
        <w:rPr>
          <w:color w:val="000000" w:themeColor="text1"/>
        </w:rPr>
        <w:t xml:space="preserve">) y </w:t>
      </w:r>
      <w:proofErr w:type="spellStart"/>
      <w:r w:rsidRPr="00E04CED">
        <w:rPr>
          <w:color w:val="000000" w:themeColor="text1"/>
        </w:rPr>
        <w:t>alteraciones</w:t>
      </w:r>
      <w:proofErr w:type="spellEnd"/>
      <w:r w:rsidRPr="00E04CED">
        <w:rPr>
          <w:color w:val="000000" w:themeColor="text1"/>
        </w:rPr>
        <w:t xml:space="preserve"> de la </w:t>
      </w:r>
      <w:proofErr w:type="spellStart"/>
      <w:r w:rsidRPr="00E04CED">
        <w:rPr>
          <w:color w:val="000000" w:themeColor="text1"/>
        </w:rPr>
        <w:t>visión</w:t>
      </w:r>
      <w:proofErr w:type="spellEnd"/>
      <w:r w:rsidRPr="00E04CED">
        <w:rPr>
          <w:color w:val="000000" w:themeColor="text1"/>
        </w:rPr>
        <w:t xml:space="preserve"> </w:t>
      </w:r>
      <w:proofErr w:type="spellStart"/>
      <w:r w:rsidRPr="00E04CED">
        <w:rPr>
          <w:color w:val="000000" w:themeColor="text1"/>
        </w:rPr>
        <w:t>después</w:t>
      </w:r>
      <w:proofErr w:type="spellEnd"/>
      <w:r w:rsidRPr="00E04CED">
        <w:rPr>
          <w:color w:val="000000" w:themeColor="text1"/>
        </w:rPr>
        <w:t xml:space="preserve"> de </w:t>
      </w:r>
      <w:proofErr w:type="spellStart"/>
      <w:r w:rsidRPr="00E04CED">
        <w:rPr>
          <w:color w:val="000000" w:themeColor="text1"/>
        </w:rPr>
        <w:t>utilizar</w:t>
      </w:r>
      <w:proofErr w:type="spellEnd"/>
      <w:r w:rsidRPr="00E04CED">
        <w:rPr>
          <w:color w:val="000000" w:themeColor="text1"/>
        </w:rPr>
        <w:t xml:space="preserve"> </w:t>
      </w:r>
      <w:proofErr w:type="spellStart"/>
      <w:r w:rsidRPr="00E04CED">
        <w:rPr>
          <w:color w:val="000000" w:themeColor="text1"/>
        </w:rPr>
        <w:t>Amsparity</w:t>
      </w:r>
      <w:proofErr w:type="spellEnd"/>
      <w:r w:rsidRPr="00E04CED">
        <w:rPr>
          <w:color w:val="000000" w:themeColor="text1"/>
        </w:rPr>
        <w:t>.</w:t>
      </w:r>
    </w:p>
    <w:p w14:paraId="3D2D1643" w14:textId="77777777" w:rsidR="00FD7F2C" w:rsidRPr="00E04CED" w:rsidRDefault="00FD7F2C" w:rsidP="00FD7F2C">
      <w:pPr>
        <w:rPr>
          <w:color w:val="000000" w:themeColor="text1"/>
        </w:rPr>
      </w:pPr>
    </w:p>
    <w:p w14:paraId="3F1058BE" w14:textId="2FBCEB86" w:rsidR="00F97BA1" w:rsidRPr="00E04CED" w:rsidRDefault="00F97BA1" w:rsidP="00FD7F2C">
      <w:pPr>
        <w:rPr>
          <w:b/>
          <w:color w:val="000000" w:themeColor="text1"/>
        </w:rPr>
      </w:pPr>
      <w:proofErr w:type="spellStart"/>
      <w:r w:rsidRPr="00E04CED">
        <w:rPr>
          <w:b/>
          <w:color w:val="000000" w:themeColor="text1"/>
        </w:rPr>
        <w:t>Amsparity</w:t>
      </w:r>
      <w:proofErr w:type="spellEnd"/>
      <w:r w:rsidRPr="00E04CED">
        <w:rPr>
          <w:b/>
          <w:color w:val="000000" w:themeColor="text1"/>
        </w:rPr>
        <w:t xml:space="preserve"> contiene polisorbato 80</w:t>
      </w:r>
    </w:p>
    <w:p w14:paraId="17E19B87" w14:textId="77777777" w:rsidR="00F97BA1" w:rsidRPr="00E04CED" w:rsidRDefault="00F97BA1" w:rsidP="00FD7F2C">
      <w:pPr>
        <w:rPr>
          <w:b/>
          <w:color w:val="000000" w:themeColor="text1"/>
        </w:rPr>
      </w:pPr>
    </w:p>
    <w:p w14:paraId="216229E1" w14:textId="69CD372D" w:rsidR="00F97BA1" w:rsidRPr="00E04CED" w:rsidRDefault="00F97BA1" w:rsidP="00F97BA1">
      <w:pPr>
        <w:rPr>
          <w:bCs/>
          <w:color w:val="000000" w:themeColor="text1"/>
        </w:rPr>
      </w:pPr>
      <w:r w:rsidRPr="00E04CED">
        <w:rPr>
          <w:bCs/>
          <w:color w:val="000000" w:themeColor="text1"/>
        </w:rPr>
        <w:t>Este medicamento contiene 0,08 mg de polisorbato 80 en cada jeringa precargada con una dos</w:t>
      </w:r>
      <w:r w:rsidR="00600B9F" w:rsidRPr="00E04CED">
        <w:rPr>
          <w:bCs/>
          <w:color w:val="000000" w:themeColor="text1"/>
        </w:rPr>
        <w:t>i</w:t>
      </w:r>
      <w:r w:rsidRPr="00E04CED">
        <w:rPr>
          <w:bCs/>
          <w:color w:val="000000" w:themeColor="text1"/>
        </w:rPr>
        <w:t>s única de 0,4 ml</w:t>
      </w:r>
      <w:r w:rsidR="00FD40A4" w:rsidRPr="00E04CED">
        <w:rPr>
          <w:bCs/>
          <w:color w:val="000000" w:themeColor="text1"/>
        </w:rPr>
        <w:t>,</w:t>
      </w:r>
      <w:r w:rsidR="00EB2084" w:rsidRPr="00E04CED">
        <w:rPr>
          <w:bCs/>
          <w:color w:val="000000" w:themeColor="text1"/>
        </w:rPr>
        <w:t xml:space="preserve"> </w:t>
      </w:r>
      <w:r w:rsidRPr="00E04CED">
        <w:rPr>
          <w:bCs/>
          <w:color w:val="000000" w:themeColor="text1"/>
        </w:rPr>
        <w:t>equivale</w:t>
      </w:r>
      <w:r w:rsidR="00EB2084" w:rsidRPr="00E04CED">
        <w:rPr>
          <w:bCs/>
          <w:color w:val="000000" w:themeColor="text1"/>
        </w:rPr>
        <w:t>nte</w:t>
      </w:r>
      <w:r w:rsidRPr="00E04CED">
        <w:rPr>
          <w:bCs/>
          <w:color w:val="000000" w:themeColor="text1"/>
        </w:rPr>
        <w:t xml:space="preserve"> a 0,2 mg/ml de polisorbato 80. Los polisorbatos pueden </w:t>
      </w:r>
      <w:r w:rsidR="00FD40A4" w:rsidRPr="00E04CED">
        <w:rPr>
          <w:bCs/>
          <w:color w:val="000000" w:themeColor="text1"/>
        </w:rPr>
        <w:t>provo</w:t>
      </w:r>
      <w:r w:rsidR="00EB2084" w:rsidRPr="00E04CED">
        <w:rPr>
          <w:bCs/>
          <w:color w:val="000000" w:themeColor="text1"/>
        </w:rPr>
        <w:t>car</w:t>
      </w:r>
      <w:r w:rsidRPr="00E04CED">
        <w:rPr>
          <w:bCs/>
          <w:color w:val="000000" w:themeColor="text1"/>
        </w:rPr>
        <w:t xml:space="preserve"> reacciones alérgicas. Informe a su médico si su hijo tiene </w:t>
      </w:r>
      <w:r w:rsidR="00EB2084" w:rsidRPr="00E04CED">
        <w:rPr>
          <w:bCs/>
          <w:color w:val="000000" w:themeColor="text1"/>
        </w:rPr>
        <w:t>cualquier</w:t>
      </w:r>
      <w:r w:rsidRPr="00E04CED">
        <w:rPr>
          <w:bCs/>
          <w:color w:val="000000" w:themeColor="text1"/>
        </w:rPr>
        <w:t xml:space="preserve"> alergia</w:t>
      </w:r>
      <w:r w:rsidR="00600B9F" w:rsidRPr="00E04CED">
        <w:rPr>
          <w:bCs/>
          <w:color w:val="000000" w:themeColor="text1"/>
        </w:rPr>
        <w:t xml:space="preserve"> conocida</w:t>
      </w:r>
      <w:r w:rsidRPr="00E04CED">
        <w:rPr>
          <w:bCs/>
          <w:color w:val="000000" w:themeColor="text1"/>
        </w:rPr>
        <w:t>.</w:t>
      </w:r>
    </w:p>
    <w:p w14:paraId="707294A7" w14:textId="77777777" w:rsidR="00F97BA1" w:rsidRPr="00E04CED" w:rsidRDefault="00F97BA1" w:rsidP="00FD7F2C">
      <w:pPr>
        <w:rPr>
          <w:b/>
          <w:color w:val="000000" w:themeColor="text1"/>
        </w:rPr>
      </w:pPr>
    </w:p>
    <w:p w14:paraId="05BBE029" w14:textId="588E918C" w:rsidR="00FD7F2C" w:rsidRPr="00E04CED" w:rsidRDefault="00FD7F2C" w:rsidP="00FD7F2C">
      <w:pPr>
        <w:rPr>
          <w:b/>
          <w:color w:val="000000" w:themeColor="text1"/>
        </w:rPr>
      </w:pPr>
      <w:proofErr w:type="spellStart"/>
      <w:r w:rsidRPr="00E04CED">
        <w:rPr>
          <w:b/>
          <w:color w:val="000000" w:themeColor="text1"/>
        </w:rPr>
        <w:t>Amsparity</w:t>
      </w:r>
      <w:proofErr w:type="spellEnd"/>
      <w:r w:rsidRPr="00E04CED">
        <w:rPr>
          <w:b/>
          <w:color w:val="000000" w:themeColor="text1"/>
        </w:rPr>
        <w:t xml:space="preserve"> contiene sodio</w:t>
      </w:r>
    </w:p>
    <w:p w14:paraId="139333E1" w14:textId="77777777" w:rsidR="00FD7F2C" w:rsidRPr="00E04CED" w:rsidRDefault="00FD7F2C" w:rsidP="00FD7F2C">
      <w:pPr>
        <w:rPr>
          <w:color w:val="000000" w:themeColor="text1"/>
        </w:rPr>
      </w:pPr>
    </w:p>
    <w:p w14:paraId="1139EDF2" w14:textId="00CAAB2B" w:rsidR="00FD7F2C" w:rsidRPr="00E04CED" w:rsidRDefault="00FD7F2C" w:rsidP="00FD7F2C">
      <w:pPr>
        <w:rPr>
          <w:color w:val="000000" w:themeColor="text1"/>
        </w:rPr>
      </w:pPr>
      <w:r w:rsidRPr="00E04CED">
        <w:rPr>
          <w:color w:val="000000" w:themeColor="text1"/>
        </w:rPr>
        <w:t>Este medicamento contiene menos de 1 mmol de sodio (23 mg) por dosis de 0,</w:t>
      </w:r>
      <w:r w:rsidR="00600B9F" w:rsidRPr="00E04CED">
        <w:rPr>
          <w:color w:val="000000" w:themeColor="text1"/>
        </w:rPr>
        <w:t>4</w:t>
      </w:r>
      <w:r w:rsidRPr="00E04CED">
        <w:rPr>
          <w:color w:val="000000" w:themeColor="text1"/>
        </w:rPr>
        <w:t> ml; esto es, esencialmente “exento de sodio”.</w:t>
      </w:r>
    </w:p>
    <w:p w14:paraId="766A2105" w14:textId="77777777" w:rsidR="00FD7F2C" w:rsidRPr="00E04CED" w:rsidRDefault="00FD7F2C" w:rsidP="00FD7F2C">
      <w:pPr>
        <w:rPr>
          <w:color w:val="000000" w:themeColor="text1"/>
        </w:rPr>
      </w:pPr>
    </w:p>
    <w:p w14:paraId="6081C14A" w14:textId="77777777" w:rsidR="00FD7F2C" w:rsidRPr="00E04CED" w:rsidRDefault="00FD7F2C" w:rsidP="00FD7F2C">
      <w:pPr>
        <w:rPr>
          <w:color w:val="000000" w:themeColor="text1"/>
        </w:rPr>
      </w:pPr>
    </w:p>
    <w:p w14:paraId="6CE1131D" w14:textId="77777777" w:rsidR="00FD7F2C" w:rsidRPr="00E04CED" w:rsidRDefault="00FD7F2C" w:rsidP="00215016">
      <w:pPr>
        <w:tabs>
          <w:tab w:val="left" w:pos="567"/>
        </w:tabs>
        <w:rPr>
          <w:b/>
          <w:bCs/>
          <w:color w:val="000000" w:themeColor="text1"/>
        </w:rPr>
      </w:pPr>
      <w:r w:rsidRPr="00E04CED">
        <w:rPr>
          <w:b/>
          <w:color w:val="000000" w:themeColor="text1"/>
        </w:rPr>
        <w:t>3.</w:t>
      </w:r>
      <w:r w:rsidRPr="00E04CED">
        <w:rPr>
          <w:b/>
          <w:color w:val="000000" w:themeColor="text1"/>
        </w:rPr>
        <w:tab/>
        <w:t xml:space="preserve">Cómo usar </w:t>
      </w:r>
      <w:proofErr w:type="spellStart"/>
      <w:r w:rsidRPr="00E04CED">
        <w:rPr>
          <w:b/>
          <w:color w:val="000000" w:themeColor="text1"/>
        </w:rPr>
        <w:t>Amsparity</w:t>
      </w:r>
      <w:proofErr w:type="spellEnd"/>
    </w:p>
    <w:p w14:paraId="11A73A92" w14:textId="77777777" w:rsidR="00FD7F2C" w:rsidRPr="00E04CED" w:rsidRDefault="00FD7F2C" w:rsidP="00FD7F2C">
      <w:pPr>
        <w:pStyle w:val="BodyText"/>
        <w:widowControl/>
        <w:kinsoku w:val="0"/>
        <w:overflowPunct w:val="0"/>
        <w:ind w:left="0"/>
        <w:rPr>
          <w:b/>
          <w:bCs/>
          <w:color w:val="000000" w:themeColor="text1"/>
          <w:szCs w:val="21"/>
        </w:rPr>
      </w:pPr>
    </w:p>
    <w:p w14:paraId="577EB067" w14:textId="77777777" w:rsidR="00FD7F2C" w:rsidRPr="00E04CED" w:rsidRDefault="00FD7F2C" w:rsidP="00FD7F2C">
      <w:pPr>
        <w:pStyle w:val="BodyText"/>
        <w:widowControl/>
        <w:kinsoku w:val="0"/>
        <w:overflowPunct w:val="0"/>
        <w:ind w:left="0"/>
        <w:rPr>
          <w:color w:val="000000" w:themeColor="text1"/>
        </w:rPr>
      </w:pPr>
      <w:r w:rsidRPr="00E04CED">
        <w:rPr>
          <w:color w:val="000000" w:themeColor="text1"/>
        </w:rPr>
        <w:t xml:space="preserve">Siga </w:t>
      </w:r>
      <w:proofErr w:type="spellStart"/>
      <w:r w:rsidRPr="00E04CED">
        <w:rPr>
          <w:color w:val="000000" w:themeColor="text1"/>
        </w:rPr>
        <w:t>exactamente</w:t>
      </w:r>
      <w:proofErr w:type="spellEnd"/>
      <w:r w:rsidRPr="00E04CED">
        <w:rPr>
          <w:color w:val="000000" w:themeColor="text1"/>
        </w:rPr>
        <w:t xml:space="preserve"> las </w:t>
      </w:r>
      <w:proofErr w:type="spellStart"/>
      <w:r w:rsidRPr="00E04CED">
        <w:rPr>
          <w:color w:val="000000" w:themeColor="text1"/>
        </w:rPr>
        <w:t>instrucciones</w:t>
      </w:r>
      <w:proofErr w:type="spellEnd"/>
      <w:r w:rsidRPr="00E04CED">
        <w:rPr>
          <w:color w:val="000000" w:themeColor="text1"/>
        </w:rPr>
        <w:t xml:space="preserve"> de </w:t>
      </w:r>
      <w:proofErr w:type="spellStart"/>
      <w:r w:rsidRPr="00E04CED">
        <w:rPr>
          <w:color w:val="000000" w:themeColor="text1"/>
        </w:rPr>
        <w:t>administración</w:t>
      </w:r>
      <w:proofErr w:type="spellEnd"/>
      <w:r w:rsidRPr="00E04CED">
        <w:rPr>
          <w:color w:val="000000" w:themeColor="text1"/>
        </w:rPr>
        <w:t xml:space="preserve"> de </w:t>
      </w:r>
      <w:proofErr w:type="spellStart"/>
      <w:r w:rsidRPr="00E04CED">
        <w:rPr>
          <w:color w:val="000000" w:themeColor="text1"/>
        </w:rPr>
        <w:t>este</w:t>
      </w:r>
      <w:proofErr w:type="spellEnd"/>
      <w:r w:rsidRPr="00E04CED">
        <w:rPr>
          <w:color w:val="000000" w:themeColor="text1"/>
        </w:rPr>
        <w:t xml:space="preserve"> </w:t>
      </w:r>
      <w:proofErr w:type="spellStart"/>
      <w:r w:rsidRPr="00E04CED">
        <w:rPr>
          <w:color w:val="000000" w:themeColor="text1"/>
        </w:rPr>
        <w:t>medicamento</w:t>
      </w:r>
      <w:proofErr w:type="spellEnd"/>
      <w:r w:rsidRPr="00E04CED">
        <w:rPr>
          <w:color w:val="000000" w:themeColor="text1"/>
        </w:rPr>
        <w:t xml:space="preserve"> </w:t>
      </w:r>
      <w:proofErr w:type="spellStart"/>
      <w:r w:rsidRPr="00E04CED">
        <w:rPr>
          <w:color w:val="000000" w:themeColor="text1"/>
        </w:rPr>
        <w:t>indicadas</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médico</w:t>
      </w:r>
      <w:proofErr w:type="spellEnd"/>
      <w:r w:rsidRPr="00E04CED">
        <w:rPr>
          <w:color w:val="000000" w:themeColor="text1"/>
        </w:rPr>
        <w:t xml:space="preserve"> de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enfermero</w:t>
      </w:r>
      <w:proofErr w:type="spellEnd"/>
      <w:r w:rsidRPr="00E04CED">
        <w:rPr>
          <w:color w:val="000000" w:themeColor="text1"/>
        </w:rPr>
        <w:t xml:space="preserve"> o </w:t>
      </w:r>
      <w:proofErr w:type="spellStart"/>
      <w:r w:rsidRPr="00E04CED">
        <w:rPr>
          <w:color w:val="000000" w:themeColor="text1"/>
        </w:rPr>
        <w:t>farmacéutico</w:t>
      </w:r>
      <w:proofErr w:type="spellEnd"/>
      <w:r w:rsidRPr="00E04CED">
        <w:rPr>
          <w:color w:val="000000" w:themeColor="text1"/>
        </w:rPr>
        <w:t xml:space="preserve">. En </w:t>
      </w:r>
      <w:proofErr w:type="spellStart"/>
      <w:r w:rsidRPr="00E04CED">
        <w:rPr>
          <w:color w:val="000000" w:themeColor="text1"/>
        </w:rPr>
        <w:t>caso</w:t>
      </w:r>
      <w:proofErr w:type="spellEnd"/>
      <w:r w:rsidRPr="00E04CED">
        <w:rPr>
          <w:color w:val="000000" w:themeColor="text1"/>
        </w:rPr>
        <w:t xml:space="preserve"> de </w:t>
      </w:r>
      <w:proofErr w:type="spellStart"/>
      <w:r w:rsidRPr="00E04CED">
        <w:rPr>
          <w:color w:val="000000" w:themeColor="text1"/>
        </w:rPr>
        <w:t>duda</w:t>
      </w:r>
      <w:proofErr w:type="spellEnd"/>
      <w:r w:rsidRPr="00E04CED">
        <w:rPr>
          <w:color w:val="000000" w:themeColor="text1"/>
        </w:rPr>
        <w:t xml:space="preserve">, </w:t>
      </w:r>
      <w:proofErr w:type="spellStart"/>
      <w:r w:rsidRPr="00E04CED">
        <w:rPr>
          <w:color w:val="000000" w:themeColor="text1"/>
        </w:rPr>
        <w:t>consulte</w:t>
      </w:r>
      <w:proofErr w:type="spellEnd"/>
      <w:r w:rsidRPr="00E04CED">
        <w:rPr>
          <w:color w:val="000000" w:themeColor="text1"/>
        </w:rPr>
        <w:t xml:space="preserve"> de nuevo a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médico</w:t>
      </w:r>
      <w:proofErr w:type="spellEnd"/>
      <w:r w:rsidRPr="00E04CED">
        <w:rPr>
          <w:color w:val="000000" w:themeColor="text1"/>
          <w:lang w:val="es-ES_tradnl"/>
        </w:rPr>
        <w:t>,</w:t>
      </w:r>
      <w:r w:rsidRPr="00E04CED">
        <w:rPr>
          <w:color w:val="000000" w:themeColor="text1"/>
        </w:rPr>
        <w:t xml:space="preserve"> </w:t>
      </w:r>
      <w:proofErr w:type="spellStart"/>
      <w:r w:rsidRPr="00E04CED">
        <w:rPr>
          <w:color w:val="000000" w:themeColor="text1"/>
        </w:rPr>
        <w:t>enfermero</w:t>
      </w:r>
      <w:proofErr w:type="spellEnd"/>
      <w:r w:rsidRPr="00E04CED">
        <w:rPr>
          <w:color w:val="000000" w:themeColor="text1"/>
          <w:lang w:val="es-ES_tradnl"/>
        </w:rPr>
        <w:t xml:space="preserve"> o farmacéutico</w:t>
      </w:r>
      <w:r w:rsidRPr="00E04CED">
        <w:rPr>
          <w:color w:val="000000" w:themeColor="text1"/>
        </w:rPr>
        <w:t>.</w:t>
      </w:r>
    </w:p>
    <w:p w14:paraId="3242568E" w14:textId="77777777" w:rsidR="00FD7F2C" w:rsidRPr="00E04CED" w:rsidRDefault="00FD7F2C" w:rsidP="00FD7F2C">
      <w:pPr>
        <w:pStyle w:val="BodyText"/>
        <w:widowControl/>
        <w:kinsoku w:val="0"/>
        <w:overflowPunct w:val="0"/>
        <w:ind w:left="0"/>
        <w:rPr>
          <w:color w:val="000000" w:themeColor="text1"/>
        </w:rPr>
      </w:pPr>
    </w:p>
    <w:p w14:paraId="35FF5815" w14:textId="77777777" w:rsidR="00FD7F2C" w:rsidRPr="00E04CED" w:rsidRDefault="00FD7F2C" w:rsidP="00FD7F2C">
      <w:pPr>
        <w:pStyle w:val="BodyText"/>
        <w:widowControl/>
        <w:kinsoku w:val="0"/>
        <w:overflowPunct w:val="0"/>
        <w:ind w:left="0"/>
        <w:rPr>
          <w:color w:val="000000" w:themeColor="text1"/>
        </w:rPr>
      </w:pPr>
      <w:r w:rsidRPr="00E04CED">
        <w:rPr>
          <w:color w:val="000000" w:themeColor="text1"/>
        </w:rPr>
        <w:lastRenderedPageBreak/>
        <w:t xml:space="preserve">Las </w:t>
      </w:r>
      <w:proofErr w:type="spellStart"/>
      <w:r w:rsidRPr="00E04CED">
        <w:rPr>
          <w:color w:val="000000" w:themeColor="text1"/>
        </w:rPr>
        <w:t>dosis</w:t>
      </w:r>
      <w:proofErr w:type="spellEnd"/>
      <w:r w:rsidRPr="00E04CED">
        <w:rPr>
          <w:color w:val="000000" w:themeColor="text1"/>
        </w:rPr>
        <w:t xml:space="preserve"> </w:t>
      </w:r>
      <w:proofErr w:type="spellStart"/>
      <w:r w:rsidRPr="00E04CED">
        <w:rPr>
          <w:color w:val="000000" w:themeColor="text1"/>
        </w:rPr>
        <w:t>recomendadas</w:t>
      </w:r>
      <w:proofErr w:type="spellEnd"/>
      <w:r w:rsidRPr="00E04CED">
        <w:rPr>
          <w:color w:val="000000" w:themeColor="text1"/>
        </w:rPr>
        <w:t xml:space="preserve"> de </w:t>
      </w: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cada</w:t>
      </w:r>
      <w:proofErr w:type="spellEnd"/>
      <w:r w:rsidRPr="00E04CED">
        <w:rPr>
          <w:color w:val="000000" w:themeColor="text1"/>
        </w:rPr>
        <w:t xml:space="preserve"> uno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usos</w:t>
      </w:r>
      <w:proofErr w:type="spellEnd"/>
      <w:r w:rsidRPr="00E04CED">
        <w:rPr>
          <w:color w:val="000000" w:themeColor="text1"/>
        </w:rPr>
        <w:t xml:space="preserve"> </w:t>
      </w:r>
      <w:proofErr w:type="spellStart"/>
      <w:r w:rsidRPr="00E04CED">
        <w:rPr>
          <w:color w:val="000000" w:themeColor="text1"/>
        </w:rPr>
        <w:t>autorizados</w:t>
      </w:r>
      <w:proofErr w:type="spellEnd"/>
      <w:r w:rsidRPr="00E04CED">
        <w:rPr>
          <w:color w:val="000000" w:themeColor="text1"/>
        </w:rPr>
        <w:t xml:space="preserve"> se </w:t>
      </w:r>
      <w:proofErr w:type="spellStart"/>
      <w:r w:rsidRPr="00E04CED">
        <w:rPr>
          <w:color w:val="000000" w:themeColor="text1"/>
        </w:rPr>
        <w:t>muestran</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siguiente</w:t>
      </w:r>
      <w:proofErr w:type="spellEnd"/>
      <w:r w:rsidRPr="00E04CED">
        <w:rPr>
          <w:color w:val="000000" w:themeColor="text1"/>
        </w:rPr>
        <w:t xml:space="preserve"> </w:t>
      </w:r>
      <w:proofErr w:type="spellStart"/>
      <w:r w:rsidRPr="00E04CED">
        <w:rPr>
          <w:color w:val="000000" w:themeColor="text1"/>
        </w:rPr>
        <w:t>tabla</w:t>
      </w:r>
      <w:proofErr w:type="spellEnd"/>
      <w:r w:rsidRPr="00E04CED">
        <w:rPr>
          <w:color w:val="000000" w:themeColor="text1"/>
        </w:rPr>
        <w:t xml:space="preserve">. El </w:t>
      </w:r>
      <w:proofErr w:type="spellStart"/>
      <w:r w:rsidRPr="00E04CED">
        <w:rPr>
          <w:color w:val="000000" w:themeColor="text1"/>
        </w:rPr>
        <w:t>médico</w:t>
      </w:r>
      <w:proofErr w:type="spellEnd"/>
      <w:r w:rsidRPr="00E04CED">
        <w:rPr>
          <w:color w:val="000000" w:themeColor="text1"/>
        </w:rPr>
        <w:t xml:space="preserve"> de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puede</w:t>
      </w:r>
      <w:proofErr w:type="spellEnd"/>
      <w:r w:rsidRPr="00E04CED">
        <w:rPr>
          <w:color w:val="000000" w:themeColor="text1"/>
        </w:rPr>
        <w:t xml:space="preserve"> </w:t>
      </w:r>
      <w:proofErr w:type="spellStart"/>
      <w:r w:rsidRPr="00E04CED">
        <w:rPr>
          <w:color w:val="000000" w:themeColor="text1"/>
        </w:rPr>
        <w:t>prescribir</w:t>
      </w:r>
      <w:proofErr w:type="spellEnd"/>
      <w:r w:rsidRPr="00E04CED">
        <w:rPr>
          <w:color w:val="000000" w:themeColor="text1"/>
        </w:rPr>
        <w:t xml:space="preserve"> </w:t>
      </w:r>
      <w:proofErr w:type="spellStart"/>
      <w:r w:rsidRPr="00E04CED">
        <w:rPr>
          <w:color w:val="000000" w:themeColor="text1"/>
        </w:rPr>
        <w:t>otra</w:t>
      </w:r>
      <w:proofErr w:type="spellEnd"/>
      <w:r w:rsidRPr="00E04CED">
        <w:rPr>
          <w:color w:val="000000" w:themeColor="text1"/>
        </w:rPr>
        <w:t xml:space="preserve"> </w:t>
      </w:r>
      <w:proofErr w:type="spellStart"/>
      <w:r w:rsidRPr="00E04CED">
        <w:rPr>
          <w:color w:val="000000" w:themeColor="text1"/>
        </w:rPr>
        <w:t>dosis</w:t>
      </w:r>
      <w:proofErr w:type="spellEnd"/>
      <w:r w:rsidRPr="00E04CED">
        <w:rPr>
          <w:color w:val="000000" w:themeColor="text1"/>
        </w:rPr>
        <w:t xml:space="preserve"> de </w:t>
      </w: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si</w:t>
      </w:r>
      <w:proofErr w:type="spellEnd"/>
      <w:r w:rsidRPr="00E04CED">
        <w:rPr>
          <w:color w:val="000000" w:themeColor="text1"/>
        </w:rPr>
        <w:t xml:space="preserv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necesita</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dosis</w:t>
      </w:r>
      <w:proofErr w:type="spellEnd"/>
      <w:r w:rsidRPr="00E04CED">
        <w:rPr>
          <w:color w:val="000000" w:themeColor="text1"/>
        </w:rPr>
        <w:t xml:space="preserve"> </w:t>
      </w:r>
      <w:proofErr w:type="spellStart"/>
      <w:r w:rsidRPr="00E04CED">
        <w:rPr>
          <w:color w:val="000000" w:themeColor="text1"/>
        </w:rPr>
        <w:t>diferente</w:t>
      </w:r>
      <w:proofErr w:type="spellEnd"/>
      <w:r w:rsidRPr="00E04CED">
        <w:rPr>
          <w:color w:val="000000" w:themeColor="text1"/>
        </w:rPr>
        <w:t>.</w:t>
      </w:r>
    </w:p>
    <w:p w14:paraId="1FE2F6F2" w14:textId="77777777" w:rsidR="00FD7F2C" w:rsidRPr="00E04CED" w:rsidRDefault="00FD7F2C" w:rsidP="00FD7F2C">
      <w:pPr>
        <w:pStyle w:val="BodyText"/>
        <w:widowControl/>
        <w:kinsoku w:val="0"/>
        <w:overflowPunct w:val="0"/>
        <w:ind w:left="0"/>
        <w:rPr>
          <w:color w:val="000000" w:themeColor="text1"/>
        </w:rPr>
      </w:pPr>
    </w:p>
    <w:p w14:paraId="6128692B" w14:textId="77777777" w:rsidR="00FD7F2C" w:rsidRPr="00E04CED" w:rsidRDefault="00FD7F2C" w:rsidP="00FD7F2C">
      <w:pPr>
        <w:pStyle w:val="BodyText"/>
        <w:widowControl/>
        <w:kinsoku w:val="0"/>
        <w:overflowPunct w:val="0"/>
        <w:ind w:left="0"/>
        <w:rPr>
          <w:color w:val="000000" w:themeColor="text1"/>
        </w:rPr>
      </w:pPr>
      <w:proofErr w:type="spellStart"/>
      <w:r w:rsidRPr="00E04CED">
        <w:rPr>
          <w:color w:val="000000" w:themeColor="text1"/>
        </w:rPr>
        <w:t>Amsparity</w:t>
      </w:r>
      <w:proofErr w:type="spellEnd"/>
      <w:r w:rsidRPr="00E04CED">
        <w:rPr>
          <w:color w:val="000000" w:themeColor="text1"/>
        </w:rPr>
        <w:t xml:space="preserve"> se </w:t>
      </w:r>
      <w:proofErr w:type="spellStart"/>
      <w:r w:rsidRPr="00E04CED">
        <w:rPr>
          <w:color w:val="000000" w:themeColor="text1"/>
        </w:rPr>
        <w:t>inyecta</w:t>
      </w:r>
      <w:proofErr w:type="spellEnd"/>
      <w:r w:rsidRPr="00E04CED">
        <w:rPr>
          <w:color w:val="000000" w:themeColor="text1"/>
        </w:rPr>
        <w:t xml:space="preserve"> bajo la </w:t>
      </w:r>
      <w:proofErr w:type="spellStart"/>
      <w:r w:rsidRPr="00E04CED">
        <w:rPr>
          <w:color w:val="000000" w:themeColor="text1"/>
        </w:rPr>
        <w:t>piel</w:t>
      </w:r>
      <w:proofErr w:type="spellEnd"/>
      <w:r w:rsidRPr="00E04CED">
        <w:rPr>
          <w:color w:val="000000" w:themeColor="text1"/>
        </w:rPr>
        <w:t xml:space="preserve"> (</w:t>
      </w:r>
      <w:proofErr w:type="spellStart"/>
      <w:r w:rsidRPr="00E04CED">
        <w:rPr>
          <w:color w:val="000000" w:themeColor="text1"/>
        </w:rPr>
        <w:t>vía</w:t>
      </w:r>
      <w:proofErr w:type="spellEnd"/>
      <w:r w:rsidRPr="00E04CED">
        <w:rPr>
          <w:color w:val="000000" w:themeColor="text1"/>
        </w:rPr>
        <w:t xml:space="preserve"> </w:t>
      </w:r>
      <w:proofErr w:type="spellStart"/>
      <w:r w:rsidRPr="00E04CED">
        <w:rPr>
          <w:color w:val="000000" w:themeColor="text1"/>
        </w:rPr>
        <w:t>subcutánea</w:t>
      </w:r>
      <w:proofErr w:type="spellEnd"/>
      <w:r w:rsidRPr="00E04CED">
        <w:rPr>
          <w:color w:val="000000" w:themeColor="text1"/>
        </w:rPr>
        <w:t>).</w:t>
      </w:r>
    </w:p>
    <w:p w14:paraId="66578CDB" w14:textId="77777777" w:rsidR="00FD7F2C" w:rsidRPr="00E04CED" w:rsidRDefault="00FD7F2C" w:rsidP="00FD7F2C">
      <w:pPr>
        <w:rPr>
          <w:color w:val="000000" w:themeColor="text1"/>
        </w:rPr>
      </w:pPr>
    </w:p>
    <w:tbl>
      <w:tblPr>
        <w:tblW w:w="5000" w:type="pct"/>
        <w:tblLayout w:type="fixed"/>
        <w:tblCellMar>
          <w:left w:w="0" w:type="dxa"/>
          <w:right w:w="0" w:type="dxa"/>
        </w:tblCellMar>
        <w:tblLook w:val="0000" w:firstRow="0" w:lastRow="0" w:firstColumn="0" w:lastColumn="0" w:noHBand="0" w:noVBand="0"/>
      </w:tblPr>
      <w:tblGrid>
        <w:gridCol w:w="3021"/>
        <w:gridCol w:w="3022"/>
        <w:gridCol w:w="3022"/>
      </w:tblGrid>
      <w:tr w:rsidR="00FD7F2C" w:rsidRPr="00FE15AB" w14:paraId="36CBBC16" w14:textId="77777777" w:rsidTr="0003462E">
        <w:trPr>
          <w:trHeight w:hRule="exact" w:val="263"/>
          <w:tblHeader/>
        </w:trPr>
        <w:tc>
          <w:tcPr>
            <w:tcW w:w="9287" w:type="dxa"/>
            <w:gridSpan w:val="3"/>
            <w:tcBorders>
              <w:top w:val="single" w:sz="4" w:space="0" w:color="000000"/>
              <w:left w:val="single" w:sz="4" w:space="0" w:color="000000"/>
              <w:bottom w:val="single" w:sz="4" w:space="0" w:color="000000"/>
              <w:right w:val="single" w:sz="4" w:space="0" w:color="000000"/>
            </w:tcBorders>
          </w:tcPr>
          <w:p w14:paraId="47C39F86" w14:textId="77777777" w:rsidR="00FD7F2C" w:rsidRPr="00E04CED" w:rsidRDefault="00FD7F2C" w:rsidP="0003462E">
            <w:pPr>
              <w:pStyle w:val="TableParagraph"/>
              <w:keepNext/>
              <w:widowControl/>
              <w:kinsoku w:val="0"/>
              <w:overflowPunct w:val="0"/>
              <w:spacing w:line="251" w:lineRule="exact"/>
              <w:ind w:left="101"/>
              <w:rPr>
                <w:rFonts w:ascii="Times New Roman" w:hAnsi="Times New Roman"/>
                <w:color w:val="000000" w:themeColor="text1"/>
              </w:rPr>
            </w:pPr>
            <w:r w:rsidRPr="00E04CED">
              <w:rPr>
                <w:rFonts w:ascii="Times New Roman" w:hAnsi="Times New Roman"/>
                <w:b/>
                <w:bCs/>
                <w:color w:val="000000" w:themeColor="text1"/>
              </w:rPr>
              <w:t>Artritis idiopática juvenil poliarticular</w:t>
            </w:r>
          </w:p>
        </w:tc>
      </w:tr>
      <w:tr w:rsidR="00FD7F2C" w:rsidRPr="00FE15AB" w14:paraId="62C35E4E" w14:textId="77777777" w:rsidTr="0003462E">
        <w:trPr>
          <w:trHeight w:hRule="exact" w:val="516"/>
          <w:tblHeader/>
        </w:trPr>
        <w:tc>
          <w:tcPr>
            <w:tcW w:w="3095" w:type="dxa"/>
            <w:tcBorders>
              <w:top w:val="single" w:sz="4" w:space="0" w:color="000000"/>
              <w:left w:val="single" w:sz="4" w:space="0" w:color="000000"/>
              <w:bottom w:val="single" w:sz="4" w:space="0" w:color="000000"/>
              <w:right w:val="single" w:sz="4" w:space="0" w:color="000000"/>
            </w:tcBorders>
          </w:tcPr>
          <w:p w14:paraId="40FB5AC1" w14:textId="77777777" w:rsidR="00FD7F2C" w:rsidRPr="00E04CED" w:rsidRDefault="00FD7F2C" w:rsidP="0003462E">
            <w:pPr>
              <w:pStyle w:val="TableParagraph"/>
              <w:keepNext/>
              <w:widowControl/>
              <w:kinsoku w:val="0"/>
              <w:overflowPunct w:val="0"/>
              <w:spacing w:line="252" w:lineRule="exact"/>
              <w:ind w:left="101"/>
              <w:rPr>
                <w:rFonts w:ascii="Times New Roman" w:hAnsi="Times New Roman"/>
                <w:color w:val="000000" w:themeColor="text1"/>
              </w:rPr>
            </w:pPr>
            <w:r w:rsidRPr="00E04CED">
              <w:rPr>
                <w:rFonts w:ascii="Times New Roman" w:hAnsi="Times New Roman"/>
                <w:b/>
                <w:bCs/>
                <w:color w:val="000000" w:themeColor="text1"/>
              </w:rPr>
              <w:t>Edad o peso corporal</w:t>
            </w:r>
          </w:p>
        </w:tc>
        <w:tc>
          <w:tcPr>
            <w:tcW w:w="3096" w:type="dxa"/>
            <w:tcBorders>
              <w:top w:val="single" w:sz="4" w:space="0" w:color="000000"/>
              <w:left w:val="single" w:sz="4" w:space="0" w:color="000000"/>
              <w:bottom w:val="single" w:sz="4" w:space="0" w:color="000000"/>
              <w:right w:val="single" w:sz="4" w:space="0" w:color="000000"/>
            </w:tcBorders>
          </w:tcPr>
          <w:p w14:paraId="05D571E3" w14:textId="77777777" w:rsidR="00FD7F2C" w:rsidRPr="00E04CED" w:rsidRDefault="00FD7F2C" w:rsidP="0003462E">
            <w:pPr>
              <w:pStyle w:val="TableParagraph"/>
              <w:keepNext/>
              <w:widowControl/>
              <w:kinsoku w:val="0"/>
              <w:overflowPunct w:val="0"/>
              <w:ind w:left="101" w:right="334"/>
              <w:rPr>
                <w:rFonts w:ascii="Times New Roman" w:hAnsi="Times New Roman"/>
                <w:color w:val="000000" w:themeColor="text1"/>
              </w:rPr>
            </w:pPr>
            <w:r w:rsidRPr="00E04CED">
              <w:rPr>
                <w:rFonts w:ascii="Times New Roman" w:hAnsi="Times New Roman"/>
                <w:b/>
                <w:bCs/>
                <w:color w:val="000000" w:themeColor="text1"/>
              </w:rPr>
              <w:t>¿Cuánto y con qué frecuencia se debe tomar?</w:t>
            </w:r>
          </w:p>
        </w:tc>
        <w:tc>
          <w:tcPr>
            <w:tcW w:w="3096" w:type="dxa"/>
            <w:tcBorders>
              <w:top w:val="single" w:sz="4" w:space="0" w:color="000000"/>
              <w:left w:val="single" w:sz="4" w:space="0" w:color="000000"/>
              <w:bottom w:val="single" w:sz="4" w:space="0" w:color="000000"/>
              <w:right w:val="single" w:sz="4" w:space="0" w:color="000000"/>
            </w:tcBorders>
          </w:tcPr>
          <w:p w14:paraId="687EC7C9" w14:textId="77777777" w:rsidR="00FD7F2C" w:rsidRPr="00E04CED" w:rsidRDefault="00FD7F2C" w:rsidP="0003462E">
            <w:pPr>
              <w:pStyle w:val="TableParagraph"/>
              <w:widowControl/>
              <w:kinsoku w:val="0"/>
              <w:overflowPunct w:val="0"/>
              <w:spacing w:line="252" w:lineRule="exact"/>
              <w:ind w:left="102"/>
              <w:rPr>
                <w:rFonts w:ascii="Times New Roman" w:hAnsi="Times New Roman"/>
                <w:color w:val="000000" w:themeColor="text1"/>
              </w:rPr>
            </w:pPr>
            <w:r w:rsidRPr="00E04CED">
              <w:rPr>
                <w:rFonts w:ascii="Times New Roman" w:hAnsi="Times New Roman"/>
                <w:b/>
                <w:bCs/>
                <w:color w:val="000000" w:themeColor="text1"/>
              </w:rPr>
              <w:t>Notas</w:t>
            </w:r>
          </w:p>
        </w:tc>
      </w:tr>
      <w:tr w:rsidR="00FD7F2C" w:rsidRPr="00FE15AB" w14:paraId="7F5AF24D" w14:textId="77777777" w:rsidTr="0003462E">
        <w:trPr>
          <w:trHeight w:hRule="exact" w:val="769"/>
        </w:trPr>
        <w:tc>
          <w:tcPr>
            <w:tcW w:w="3095" w:type="dxa"/>
            <w:tcBorders>
              <w:top w:val="single" w:sz="4" w:space="0" w:color="000000"/>
              <w:left w:val="single" w:sz="4" w:space="0" w:color="000000"/>
              <w:bottom w:val="single" w:sz="4" w:space="0" w:color="000000"/>
              <w:right w:val="single" w:sz="4" w:space="0" w:color="000000"/>
            </w:tcBorders>
          </w:tcPr>
          <w:p w14:paraId="7C05D2F0" w14:textId="77777777" w:rsidR="00FD7F2C" w:rsidRPr="00E04CED" w:rsidRDefault="00FD7F2C" w:rsidP="0003462E">
            <w:pPr>
              <w:pStyle w:val="TableParagraph"/>
              <w:widowControl/>
              <w:kinsoku w:val="0"/>
              <w:overflowPunct w:val="0"/>
              <w:spacing w:line="239" w:lineRule="auto"/>
              <w:ind w:left="102" w:right="120"/>
              <w:rPr>
                <w:rFonts w:ascii="Times New Roman" w:hAnsi="Times New Roman"/>
                <w:color w:val="000000" w:themeColor="text1"/>
              </w:rPr>
            </w:pPr>
            <w:r w:rsidRPr="00E04CED">
              <w:rPr>
                <w:rFonts w:ascii="Times New Roman" w:hAnsi="Times New Roman"/>
                <w:color w:val="000000" w:themeColor="text1"/>
              </w:rPr>
              <w:t>Niños y adolescentes desde 2 </w:t>
            </w:r>
            <w:proofErr w:type="gramStart"/>
            <w:r w:rsidRPr="00E04CED">
              <w:rPr>
                <w:rFonts w:ascii="Times New Roman" w:hAnsi="Times New Roman"/>
                <w:color w:val="000000" w:themeColor="text1"/>
              </w:rPr>
              <w:t>años de edad</w:t>
            </w:r>
            <w:proofErr w:type="gramEnd"/>
            <w:r w:rsidRPr="00E04CED">
              <w:rPr>
                <w:rFonts w:ascii="Times New Roman" w:hAnsi="Times New Roman"/>
                <w:color w:val="000000" w:themeColor="text1"/>
              </w:rPr>
              <w:t xml:space="preserve"> con peso de 30 kg o más</w:t>
            </w:r>
          </w:p>
        </w:tc>
        <w:tc>
          <w:tcPr>
            <w:tcW w:w="3096" w:type="dxa"/>
            <w:tcBorders>
              <w:top w:val="single" w:sz="4" w:space="0" w:color="000000"/>
              <w:left w:val="single" w:sz="4" w:space="0" w:color="000000"/>
              <w:bottom w:val="single" w:sz="4" w:space="0" w:color="000000"/>
              <w:right w:val="single" w:sz="4" w:space="0" w:color="000000"/>
            </w:tcBorders>
          </w:tcPr>
          <w:p w14:paraId="067A4404" w14:textId="77777777" w:rsidR="00FD7F2C" w:rsidRPr="00E04CED" w:rsidRDefault="00FD7F2C" w:rsidP="0003462E">
            <w:pPr>
              <w:pStyle w:val="TableParagraph"/>
              <w:widowControl/>
              <w:kinsoku w:val="0"/>
              <w:overflowPunct w:val="0"/>
              <w:spacing w:line="251" w:lineRule="exact"/>
              <w:ind w:left="102"/>
              <w:rPr>
                <w:rFonts w:ascii="Times New Roman" w:hAnsi="Times New Roman"/>
                <w:color w:val="000000" w:themeColor="text1"/>
              </w:rPr>
            </w:pPr>
            <w:r w:rsidRPr="00E04CED">
              <w:rPr>
                <w:rFonts w:ascii="Times New Roman" w:hAnsi="Times New Roman"/>
                <w:color w:val="000000" w:themeColor="text1"/>
              </w:rPr>
              <w:t>40 mg en semanas alternas</w:t>
            </w:r>
          </w:p>
        </w:tc>
        <w:tc>
          <w:tcPr>
            <w:tcW w:w="3096" w:type="dxa"/>
            <w:tcBorders>
              <w:top w:val="single" w:sz="4" w:space="0" w:color="000000"/>
              <w:left w:val="single" w:sz="4" w:space="0" w:color="000000"/>
              <w:bottom w:val="single" w:sz="4" w:space="0" w:color="000000"/>
              <w:right w:val="single" w:sz="4" w:space="0" w:color="000000"/>
            </w:tcBorders>
          </w:tcPr>
          <w:p w14:paraId="1B9006A0" w14:textId="77777777" w:rsidR="00FD7F2C" w:rsidRPr="00E04CED" w:rsidRDefault="00FD7F2C" w:rsidP="0003462E">
            <w:pPr>
              <w:pStyle w:val="TableParagraph"/>
              <w:widowControl/>
              <w:kinsoku w:val="0"/>
              <w:overflowPunct w:val="0"/>
              <w:spacing w:line="251" w:lineRule="exact"/>
              <w:ind w:left="102"/>
              <w:rPr>
                <w:rFonts w:ascii="Times New Roman" w:hAnsi="Times New Roman"/>
                <w:color w:val="000000" w:themeColor="text1"/>
              </w:rPr>
            </w:pPr>
            <w:r w:rsidRPr="00E04CED">
              <w:rPr>
                <w:rFonts w:ascii="Times New Roman" w:hAnsi="Times New Roman"/>
                <w:color w:val="000000" w:themeColor="text1"/>
              </w:rPr>
              <w:t>No procede</w:t>
            </w:r>
          </w:p>
        </w:tc>
      </w:tr>
      <w:tr w:rsidR="00FD7F2C" w:rsidRPr="00FE15AB" w14:paraId="1EC1E020" w14:textId="77777777" w:rsidTr="0003462E">
        <w:trPr>
          <w:trHeight w:hRule="exact" w:val="769"/>
        </w:trPr>
        <w:tc>
          <w:tcPr>
            <w:tcW w:w="3095" w:type="dxa"/>
            <w:tcBorders>
              <w:top w:val="single" w:sz="4" w:space="0" w:color="000000"/>
              <w:left w:val="single" w:sz="4" w:space="0" w:color="000000"/>
              <w:bottom w:val="single" w:sz="4" w:space="0" w:color="000000"/>
              <w:right w:val="single" w:sz="4" w:space="0" w:color="000000"/>
            </w:tcBorders>
          </w:tcPr>
          <w:p w14:paraId="5F0E6D6E" w14:textId="77777777" w:rsidR="00FD7F2C" w:rsidRPr="00E04CED" w:rsidRDefault="00FD7F2C" w:rsidP="0003462E">
            <w:pPr>
              <w:pStyle w:val="TableParagraph"/>
              <w:widowControl/>
              <w:kinsoku w:val="0"/>
              <w:overflowPunct w:val="0"/>
              <w:ind w:left="102" w:right="120"/>
              <w:rPr>
                <w:rFonts w:ascii="Times New Roman" w:hAnsi="Times New Roman"/>
                <w:color w:val="000000" w:themeColor="text1"/>
              </w:rPr>
            </w:pPr>
            <w:r w:rsidRPr="00E04CED">
              <w:rPr>
                <w:rFonts w:ascii="Times New Roman" w:hAnsi="Times New Roman"/>
                <w:color w:val="000000" w:themeColor="text1"/>
              </w:rPr>
              <w:t>Niños y adolescentes desde 2 </w:t>
            </w:r>
            <w:proofErr w:type="gramStart"/>
            <w:r w:rsidRPr="00E04CED">
              <w:rPr>
                <w:rFonts w:ascii="Times New Roman" w:hAnsi="Times New Roman"/>
                <w:color w:val="000000" w:themeColor="text1"/>
              </w:rPr>
              <w:t>años de edad</w:t>
            </w:r>
            <w:proofErr w:type="gramEnd"/>
            <w:r w:rsidRPr="00E04CED">
              <w:rPr>
                <w:rFonts w:ascii="Times New Roman" w:hAnsi="Times New Roman"/>
                <w:color w:val="000000" w:themeColor="text1"/>
              </w:rPr>
              <w:t xml:space="preserve"> con 10 kg de peso hasta 30 kg</w:t>
            </w:r>
          </w:p>
        </w:tc>
        <w:tc>
          <w:tcPr>
            <w:tcW w:w="3096" w:type="dxa"/>
            <w:tcBorders>
              <w:top w:val="single" w:sz="4" w:space="0" w:color="000000"/>
              <w:left w:val="single" w:sz="4" w:space="0" w:color="000000"/>
              <w:bottom w:val="single" w:sz="4" w:space="0" w:color="000000"/>
              <w:right w:val="single" w:sz="4" w:space="0" w:color="000000"/>
            </w:tcBorders>
          </w:tcPr>
          <w:p w14:paraId="4788FFBC" w14:textId="77777777" w:rsidR="00FD7F2C" w:rsidRPr="00E04CED" w:rsidRDefault="00FD7F2C" w:rsidP="0003462E">
            <w:pPr>
              <w:pStyle w:val="TableParagraph"/>
              <w:widowControl/>
              <w:kinsoku w:val="0"/>
              <w:overflowPunct w:val="0"/>
              <w:spacing w:line="249" w:lineRule="exact"/>
              <w:ind w:left="102"/>
              <w:rPr>
                <w:rFonts w:ascii="Times New Roman" w:hAnsi="Times New Roman"/>
                <w:color w:val="000000" w:themeColor="text1"/>
              </w:rPr>
            </w:pPr>
            <w:r w:rsidRPr="00E04CED">
              <w:rPr>
                <w:rFonts w:ascii="Times New Roman" w:hAnsi="Times New Roman"/>
                <w:color w:val="000000" w:themeColor="text1"/>
              </w:rPr>
              <w:t>20 mg en semanas alternas</w:t>
            </w:r>
          </w:p>
        </w:tc>
        <w:tc>
          <w:tcPr>
            <w:tcW w:w="3096" w:type="dxa"/>
            <w:tcBorders>
              <w:top w:val="single" w:sz="4" w:space="0" w:color="000000"/>
              <w:left w:val="single" w:sz="4" w:space="0" w:color="000000"/>
              <w:bottom w:val="single" w:sz="4" w:space="0" w:color="000000"/>
              <w:right w:val="single" w:sz="4" w:space="0" w:color="000000"/>
            </w:tcBorders>
          </w:tcPr>
          <w:p w14:paraId="6DC7A2EA" w14:textId="77777777" w:rsidR="00FD7F2C" w:rsidRPr="00E04CED" w:rsidRDefault="00FD7F2C" w:rsidP="0003462E">
            <w:pPr>
              <w:pStyle w:val="TableParagraph"/>
              <w:widowControl/>
              <w:kinsoku w:val="0"/>
              <w:overflowPunct w:val="0"/>
              <w:spacing w:line="249" w:lineRule="exact"/>
              <w:ind w:left="102"/>
              <w:rPr>
                <w:rFonts w:ascii="Times New Roman" w:hAnsi="Times New Roman"/>
                <w:color w:val="000000" w:themeColor="text1"/>
              </w:rPr>
            </w:pPr>
            <w:r w:rsidRPr="00E04CED">
              <w:rPr>
                <w:rFonts w:ascii="Times New Roman" w:hAnsi="Times New Roman"/>
                <w:color w:val="000000" w:themeColor="text1"/>
              </w:rPr>
              <w:t>No procede</w:t>
            </w:r>
          </w:p>
        </w:tc>
      </w:tr>
    </w:tbl>
    <w:p w14:paraId="0EBFDB82" w14:textId="77777777" w:rsidR="00FD7F2C" w:rsidRPr="00E04CED" w:rsidRDefault="00FD7F2C" w:rsidP="00FD7F2C">
      <w:pPr>
        <w:rPr>
          <w:color w:val="000000" w:themeColor="text1"/>
          <w:lang w:val="en-GB"/>
        </w:rPr>
      </w:pPr>
    </w:p>
    <w:tbl>
      <w:tblPr>
        <w:tblW w:w="5000" w:type="pct"/>
        <w:tblLayout w:type="fixed"/>
        <w:tblCellMar>
          <w:left w:w="0" w:type="dxa"/>
          <w:right w:w="0" w:type="dxa"/>
        </w:tblCellMar>
        <w:tblLook w:val="0000" w:firstRow="0" w:lastRow="0" w:firstColumn="0" w:lastColumn="0" w:noHBand="0" w:noVBand="0"/>
      </w:tblPr>
      <w:tblGrid>
        <w:gridCol w:w="3021"/>
        <w:gridCol w:w="3022"/>
        <w:gridCol w:w="3022"/>
      </w:tblGrid>
      <w:tr w:rsidR="00FD7F2C" w:rsidRPr="00FE15AB" w14:paraId="5B630F89" w14:textId="77777777" w:rsidTr="0003462E">
        <w:trPr>
          <w:trHeight w:hRule="exact" w:val="263"/>
          <w:tblHeader/>
        </w:trPr>
        <w:tc>
          <w:tcPr>
            <w:tcW w:w="9287" w:type="dxa"/>
            <w:gridSpan w:val="3"/>
            <w:tcBorders>
              <w:top w:val="single" w:sz="4" w:space="0" w:color="000000"/>
              <w:left w:val="single" w:sz="4" w:space="0" w:color="000000"/>
              <w:bottom w:val="single" w:sz="4" w:space="0" w:color="000000"/>
              <w:right w:val="single" w:sz="4" w:space="0" w:color="000000"/>
            </w:tcBorders>
          </w:tcPr>
          <w:p w14:paraId="7154C052" w14:textId="77777777" w:rsidR="00FD7F2C" w:rsidRPr="00E04CED" w:rsidRDefault="00FD7F2C" w:rsidP="0003462E">
            <w:pPr>
              <w:pStyle w:val="TableParagraph"/>
              <w:widowControl/>
              <w:kinsoku w:val="0"/>
              <w:overflowPunct w:val="0"/>
              <w:spacing w:line="251" w:lineRule="exact"/>
              <w:ind w:left="102"/>
              <w:rPr>
                <w:rFonts w:ascii="Times New Roman" w:hAnsi="Times New Roman"/>
                <w:color w:val="000000" w:themeColor="text1"/>
                <w:lang w:val="pt-PT"/>
              </w:rPr>
            </w:pPr>
            <w:r w:rsidRPr="00E04CED">
              <w:rPr>
                <w:rFonts w:ascii="Times New Roman" w:hAnsi="Times New Roman"/>
                <w:b/>
                <w:bCs/>
                <w:color w:val="000000" w:themeColor="text1"/>
                <w:lang w:val="pt-PT"/>
              </w:rPr>
              <w:t>Artritis pediátrica asociada a entesitis</w:t>
            </w:r>
          </w:p>
        </w:tc>
      </w:tr>
      <w:tr w:rsidR="00FD7F2C" w:rsidRPr="00FE15AB" w14:paraId="11BF5194" w14:textId="77777777" w:rsidTr="0003462E">
        <w:trPr>
          <w:trHeight w:hRule="exact" w:val="516"/>
          <w:tblHeader/>
        </w:trPr>
        <w:tc>
          <w:tcPr>
            <w:tcW w:w="3095" w:type="dxa"/>
            <w:tcBorders>
              <w:top w:val="single" w:sz="4" w:space="0" w:color="000000"/>
              <w:left w:val="single" w:sz="4" w:space="0" w:color="000000"/>
              <w:bottom w:val="single" w:sz="4" w:space="0" w:color="000000"/>
              <w:right w:val="single" w:sz="4" w:space="0" w:color="000000"/>
            </w:tcBorders>
          </w:tcPr>
          <w:p w14:paraId="0257DD74" w14:textId="77777777" w:rsidR="00FD7F2C" w:rsidRPr="00E04CED" w:rsidRDefault="00FD7F2C" w:rsidP="0003462E">
            <w:pPr>
              <w:pStyle w:val="TableParagraph"/>
              <w:widowControl/>
              <w:kinsoku w:val="0"/>
              <w:overflowPunct w:val="0"/>
              <w:spacing w:line="252" w:lineRule="exact"/>
              <w:ind w:left="102"/>
              <w:rPr>
                <w:rFonts w:ascii="Times New Roman" w:hAnsi="Times New Roman"/>
                <w:color w:val="000000" w:themeColor="text1"/>
              </w:rPr>
            </w:pPr>
            <w:r w:rsidRPr="00E04CED">
              <w:rPr>
                <w:rFonts w:ascii="Times New Roman" w:hAnsi="Times New Roman"/>
                <w:b/>
                <w:bCs/>
                <w:color w:val="000000" w:themeColor="text1"/>
              </w:rPr>
              <w:t>Edad o peso corporal</w:t>
            </w:r>
          </w:p>
        </w:tc>
        <w:tc>
          <w:tcPr>
            <w:tcW w:w="3096" w:type="dxa"/>
            <w:tcBorders>
              <w:top w:val="single" w:sz="4" w:space="0" w:color="000000"/>
              <w:left w:val="single" w:sz="4" w:space="0" w:color="000000"/>
              <w:bottom w:val="single" w:sz="4" w:space="0" w:color="000000"/>
              <w:right w:val="single" w:sz="4" w:space="0" w:color="000000"/>
            </w:tcBorders>
          </w:tcPr>
          <w:p w14:paraId="7FD76714" w14:textId="77777777" w:rsidR="00FD7F2C" w:rsidRPr="00E04CED" w:rsidRDefault="00FD7F2C" w:rsidP="0003462E">
            <w:pPr>
              <w:pStyle w:val="TableParagraph"/>
              <w:widowControl/>
              <w:kinsoku w:val="0"/>
              <w:overflowPunct w:val="0"/>
              <w:ind w:left="102" w:right="334"/>
              <w:rPr>
                <w:rFonts w:ascii="Times New Roman" w:hAnsi="Times New Roman"/>
                <w:color w:val="000000" w:themeColor="text1"/>
              </w:rPr>
            </w:pPr>
            <w:r w:rsidRPr="00E04CED">
              <w:rPr>
                <w:rFonts w:ascii="Times New Roman" w:hAnsi="Times New Roman"/>
                <w:b/>
                <w:bCs/>
                <w:color w:val="000000" w:themeColor="text1"/>
              </w:rPr>
              <w:t>¿Cuánto y con qué frecuencia se debe tomar?</w:t>
            </w:r>
          </w:p>
        </w:tc>
        <w:tc>
          <w:tcPr>
            <w:tcW w:w="3096" w:type="dxa"/>
            <w:tcBorders>
              <w:top w:val="single" w:sz="4" w:space="0" w:color="000000"/>
              <w:left w:val="single" w:sz="4" w:space="0" w:color="000000"/>
              <w:bottom w:val="single" w:sz="4" w:space="0" w:color="000000"/>
              <w:right w:val="single" w:sz="4" w:space="0" w:color="000000"/>
            </w:tcBorders>
          </w:tcPr>
          <w:p w14:paraId="059A7676" w14:textId="77777777" w:rsidR="00FD7F2C" w:rsidRPr="00E04CED" w:rsidRDefault="00FD7F2C" w:rsidP="0003462E">
            <w:pPr>
              <w:pStyle w:val="TableParagraph"/>
              <w:widowControl/>
              <w:kinsoku w:val="0"/>
              <w:overflowPunct w:val="0"/>
              <w:spacing w:line="252" w:lineRule="exact"/>
              <w:ind w:left="102"/>
              <w:rPr>
                <w:rFonts w:ascii="Times New Roman" w:hAnsi="Times New Roman"/>
                <w:color w:val="000000" w:themeColor="text1"/>
              </w:rPr>
            </w:pPr>
            <w:r w:rsidRPr="00E04CED">
              <w:rPr>
                <w:rFonts w:ascii="Times New Roman" w:hAnsi="Times New Roman"/>
                <w:b/>
                <w:bCs/>
                <w:color w:val="000000" w:themeColor="text1"/>
              </w:rPr>
              <w:t>Notas</w:t>
            </w:r>
          </w:p>
        </w:tc>
      </w:tr>
      <w:tr w:rsidR="00FD7F2C" w:rsidRPr="00FE15AB" w14:paraId="7BDF9D47" w14:textId="77777777" w:rsidTr="0003462E">
        <w:trPr>
          <w:trHeight w:hRule="exact" w:val="769"/>
        </w:trPr>
        <w:tc>
          <w:tcPr>
            <w:tcW w:w="3095" w:type="dxa"/>
            <w:tcBorders>
              <w:top w:val="single" w:sz="4" w:space="0" w:color="000000"/>
              <w:left w:val="single" w:sz="4" w:space="0" w:color="000000"/>
              <w:bottom w:val="single" w:sz="4" w:space="0" w:color="000000"/>
              <w:right w:val="single" w:sz="4" w:space="0" w:color="000000"/>
            </w:tcBorders>
          </w:tcPr>
          <w:p w14:paraId="73A963E5" w14:textId="77777777" w:rsidR="00FD7F2C" w:rsidRPr="00E04CED" w:rsidRDefault="00FD7F2C" w:rsidP="0003462E">
            <w:pPr>
              <w:pStyle w:val="TableParagraph"/>
              <w:widowControl/>
              <w:kinsoku w:val="0"/>
              <w:overflowPunct w:val="0"/>
              <w:spacing w:line="239" w:lineRule="auto"/>
              <w:ind w:left="102" w:right="120"/>
              <w:rPr>
                <w:rFonts w:ascii="Times New Roman" w:hAnsi="Times New Roman"/>
                <w:color w:val="000000" w:themeColor="text1"/>
              </w:rPr>
            </w:pPr>
            <w:r w:rsidRPr="00E04CED">
              <w:rPr>
                <w:rFonts w:ascii="Times New Roman" w:hAnsi="Times New Roman"/>
                <w:color w:val="000000" w:themeColor="text1"/>
              </w:rPr>
              <w:t>Niños y adolescentes desde 6 </w:t>
            </w:r>
            <w:proofErr w:type="gramStart"/>
            <w:r w:rsidRPr="00E04CED">
              <w:rPr>
                <w:rFonts w:ascii="Times New Roman" w:hAnsi="Times New Roman"/>
                <w:color w:val="000000" w:themeColor="text1"/>
              </w:rPr>
              <w:t>años de edad</w:t>
            </w:r>
            <w:proofErr w:type="gramEnd"/>
            <w:r w:rsidRPr="00E04CED">
              <w:rPr>
                <w:rFonts w:ascii="Times New Roman" w:hAnsi="Times New Roman"/>
                <w:color w:val="000000" w:themeColor="text1"/>
              </w:rPr>
              <w:t xml:space="preserve"> con peso de 30 kg o más</w:t>
            </w:r>
          </w:p>
        </w:tc>
        <w:tc>
          <w:tcPr>
            <w:tcW w:w="3096" w:type="dxa"/>
            <w:tcBorders>
              <w:top w:val="single" w:sz="4" w:space="0" w:color="000000"/>
              <w:left w:val="single" w:sz="4" w:space="0" w:color="000000"/>
              <w:bottom w:val="single" w:sz="4" w:space="0" w:color="000000"/>
              <w:right w:val="single" w:sz="4" w:space="0" w:color="000000"/>
            </w:tcBorders>
          </w:tcPr>
          <w:p w14:paraId="446A2CD2" w14:textId="77777777" w:rsidR="00FD7F2C" w:rsidRPr="00E04CED" w:rsidRDefault="00FD7F2C" w:rsidP="0003462E">
            <w:pPr>
              <w:pStyle w:val="TableParagraph"/>
              <w:widowControl/>
              <w:kinsoku w:val="0"/>
              <w:overflowPunct w:val="0"/>
              <w:spacing w:line="251" w:lineRule="exact"/>
              <w:ind w:left="102"/>
              <w:rPr>
                <w:rFonts w:ascii="Times New Roman" w:hAnsi="Times New Roman"/>
                <w:color w:val="000000" w:themeColor="text1"/>
              </w:rPr>
            </w:pPr>
            <w:r w:rsidRPr="00E04CED">
              <w:rPr>
                <w:rFonts w:ascii="Times New Roman" w:hAnsi="Times New Roman"/>
                <w:color w:val="000000" w:themeColor="text1"/>
              </w:rPr>
              <w:t>40 mg en semanas alternas</w:t>
            </w:r>
          </w:p>
        </w:tc>
        <w:tc>
          <w:tcPr>
            <w:tcW w:w="3096" w:type="dxa"/>
            <w:tcBorders>
              <w:top w:val="single" w:sz="4" w:space="0" w:color="000000"/>
              <w:left w:val="single" w:sz="4" w:space="0" w:color="000000"/>
              <w:bottom w:val="single" w:sz="4" w:space="0" w:color="000000"/>
              <w:right w:val="single" w:sz="4" w:space="0" w:color="000000"/>
            </w:tcBorders>
          </w:tcPr>
          <w:p w14:paraId="38464C08" w14:textId="77777777" w:rsidR="00FD7F2C" w:rsidRPr="00E04CED" w:rsidRDefault="00FD7F2C" w:rsidP="0003462E">
            <w:pPr>
              <w:pStyle w:val="TableParagraph"/>
              <w:widowControl/>
              <w:kinsoku w:val="0"/>
              <w:overflowPunct w:val="0"/>
              <w:spacing w:line="251" w:lineRule="exact"/>
              <w:ind w:left="102"/>
              <w:rPr>
                <w:rFonts w:ascii="Times New Roman" w:hAnsi="Times New Roman"/>
                <w:color w:val="000000" w:themeColor="text1"/>
              </w:rPr>
            </w:pPr>
            <w:r w:rsidRPr="00E04CED">
              <w:rPr>
                <w:rFonts w:ascii="Times New Roman" w:hAnsi="Times New Roman"/>
                <w:color w:val="000000" w:themeColor="text1"/>
              </w:rPr>
              <w:t>No procede</w:t>
            </w:r>
          </w:p>
        </w:tc>
      </w:tr>
      <w:tr w:rsidR="00FD7F2C" w:rsidRPr="00FE15AB" w14:paraId="16579E12" w14:textId="77777777" w:rsidTr="0003462E">
        <w:trPr>
          <w:trHeight w:hRule="exact" w:val="769"/>
        </w:trPr>
        <w:tc>
          <w:tcPr>
            <w:tcW w:w="3095" w:type="dxa"/>
            <w:tcBorders>
              <w:top w:val="single" w:sz="4" w:space="0" w:color="000000"/>
              <w:left w:val="single" w:sz="4" w:space="0" w:color="000000"/>
              <w:bottom w:val="single" w:sz="4" w:space="0" w:color="000000"/>
              <w:right w:val="single" w:sz="4" w:space="0" w:color="000000"/>
            </w:tcBorders>
          </w:tcPr>
          <w:p w14:paraId="4CA1ACD8" w14:textId="77777777" w:rsidR="00FD7F2C" w:rsidRPr="00E04CED" w:rsidRDefault="00FD7F2C" w:rsidP="0003462E">
            <w:pPr>
              <w:pStyle w:val="TableParagraph"/>
              <w:widowControl/>
              <w:kinsoku w:val="0"/>
              <w:overflowPunct w:val="0"/>
              <w:spacing w:line="239" w:lineRule="auto"/>
              <w:ind w:left="102" w:right="120"/>
              <w:rPr>
                <w:rFonts w:ascii="Times New Roman" w:hAnsi="Times New Roman"/>
                <w:color w:val="000000" w:themeColor="text1"/>
              </w:rPr>
            </w:pPr>
            <w:r w:rsidRPr="00E04CED">
              <w:rPr>
                <w:rFonts w:ascii="Times New Roman" w:hAnsi="Times New Roman"/>
                <w:color w:val="000000" w:themeColor="text1"/>
              </w:rPr>
              <w:t>Niños y adolescentes desde 6 </w:t>
            </w:r>
            <w:proofErr w:type="gramStart"/>
            <w:r w:rsidRPr="00E04CED">
              <w:rPr>
                <w:rFonts w:ascii="Times New Roman" w:hAnsi="Times New Roman"/>
                <w:color w:val="000000" w:themeColor="text1"/>
              </w:rPr>
              <w:t>años de edad</w:t>
            </w:r>
            <w:proofErr w:type="gramEnd"/>
            <w:r w:rsidRPr="00E04CED">
              <w:rPr>
                <w:rFonts w:ascii="Times New Roman" w:hAnsi="Times New Roman"/>
                <w:color w:val="000000" w:themeColor="text1"/>
              </w:rPr>
              <w:t xml:space="preserve"> con 15 kg de peso hasta 30 kg</w:t>
            </w:r>
          </w:p>
        </w:tc>
        <w:tc>
          <w:tcPr>
            <w:tcW w:w="3096" w:type="dxa"/>
            <w:tcBorders>
              <w:top w:val="single" w:sz="4" w:space="0" w:color="000000"/>
              <w:left w:val="single" w:sz="4" w:space="0" w:color="000000"/>
              <w:bottom w:val="single" w:sz="4" w:space="0" w:color="000000"/>
              <w:right w:val="single" w:sz="4" w:space="0" w:color="000000"/>
            </w:tcBorders>
          </w:tcPr>
          <w:p w14:paraId="7170C4A4" w14:textId="77777777" w:rsidR="00FD7F2C" w:rsidRPr="00E04CED" w:rsidRDefault="00FD7F2C" w:rsidP="0003462E">
            <w:pPr>
              <w:pStyle w:val="TableParagraph"/>
              <w:widowControl/>
              <w:kinsoku w:val="0"/>
              <w:overflowPunct w:val="0"/>
              <w:spacing w:line="251" w:lineRule="exact"/>
              <w:ind w:left="102"/>
              <w:rPr>
                <w:rFonts w:ascii="Times New Roman" w:hAnsi="Times New Roman"/>
                <w:color w:val="000000" w:themeColor="text1"/>
              </w:rPr>
            </w:pPr>
            <w:r w:rsidRPr="00E04CED">
              <w:rPr>
                <w:rFonts w:ascii="Times New Roman" w:hAnsi="Times New Roman"/>
                <w:color w:val="000000" w:themeColor="text1"/>
              </w:rPr>
              <w:t>20 mg en semanas alternas</w:t>
            </w:r>
          </w:p>
        </w:tc>
        <w:tc>
          <w:tcPr>
            <w:tcW w:w="3096" w:type="dxa"/>
            <w:tcBorders>
              <w:top w:val="single" w:sz="4" w:space="0" w:color="000000"/>
              <w:left w:val="single" w:sz="4" w:space="0" w:color="000000"/>
              <w:bottom w:val="single" w:sz="4" w:space="0" w:color="000000"/>
              <w:right w:val="single" w:sz="4" w:space="0" w:color="000000"/>
            </w:tcBorders>
          </w:tcPr>
          <w:p w14:paraId="0E34B02E" w14:textId="77777777" w:rsidR="00FD7F2C" w:rsidRPr="00E04CED" w:rsidRDefault="00FD7F2C" w:rsidP="0003462E">
            <w:pPr>
              <w:pStyle w:val="TableParagraph"/>
              <w:widowControl/>
              <w:kinsoku w:val="0"/>
              <w:overflowPunct w:val="0"/>
              <w:spacing w:line="251" w:lineRule="exact"/>
              <w:ind w:left="102"/>
              <w:rPr>
                <w:rFonts w:ascii="Times New Roman" w:hAnsi="Times New Roman"/>
                <w:color w:val="000000" w:themeColor="text1"/>
              </w:rPr>
            </w:pPr>
            <w:r w:rsidRPr="00E04CED">
              <w:rPr>
                <w:rFonts w:ascii="Times New Roman" w:hAnsi="Times New Roman"/>
                <w:color w:val="000000" w:themeColor="text1"/>
              </w:rPr>
              <w:t>No procede</w:t>
            </w:r>
          </w:p>
        </w:tc>
      </w:tr>
    </w:tbl>
    <w:p w14:paraId="3A57C559" w14:textId="77777777" w:rsidR="00FD7F2C" w:rsidRPr="00E04CED" w:rsidRDefault="00FD7F2C" w:rsidP="00FD7F2C">
      <w:pPr>
        <w:rPr>
          <w:color w:val="000000" w:themeColor="text1"/>
          <w:lang w:val="en-GB"/>
        </w:rPr>
      </w:pPr>
    </w:p>
    <w:tbl>
      <w:tblPr>
        <w:tblW w:w="5000" w:type="pct"/>
        <w:tblLayout w:type="fixed"/>
        <w:tblCellMar>
          <w:left w:w="0" w:type="dxa"/>
          <w:right w:w="0" w:type="dxa"/>
        </w:tblCellMar>
        <w:tblLook w:val="0000" w:firstRow="0" w:lastRow="0" w:firstColumn="0" w:lastColumn="0" w:noHBand="0" w:noVBand="0"/>
      </w:tblPr>
      <w:tblGrid>
        <w:gridCol w:w="3021"/>
        <w:gridCol w:w="3022"/>
        <w:gridCol w:w="3022"/>
      </w:tblGrid>
      <w:tr w:rsidR="00FD7F2C" w:rsidRPr="00FE15AB" w14:paraId="6AE3DFBE" w14:textId="77777777" w:rsidTr="0003462E">
        <w:trPr>
          <w:trHeight w:hRule="exact" w:val="263"/>
          <w:tblHeader/>
        </w:trPr>
        <w:tc>
          <w:tcPr>
            <w:tcW w:w="9287" w:type="dxa"/>
            <w:gridSpan w:val="3"/>
            <w:tcBorders>
              <w:top w:val="single" w:sz="4" w:space="0" w:color="000000"/>
              <w:left w:val="single" w:sz="4" w:space="0" w:color="000000"/>
              <w:bottom w:val="single" w:sz="4" w:space="0" w:color="000000"/>
              <w:right w:val="single" w:sz="4" w:space="0" w:color="000000"/>
            </w:tcBorders>
          </w:tcPr>
          <w:p w14:paraId="543AB2A2" w14:textId="77777777" w:rsidR="00FD7F2C" w:rsidRPr="00E04CED" w:rsidRDefault="00FD7F2C" w:rsidP="0003462E">
            <w:pPr>
              <w:pStyle w:val="TableParagraph"/>
              <w:keepNext/>
              <w:widowControl/>
              <w:kinsoku w:val="0"/>
              <w:overflowPunct w:val="0"/>
              <w:spacing w:line="251" w:lineRule="exact"/>
              <w:ind w:left="101"/>
              <w:rPr>
                <w:rFonts w:ascii="Times New Roman" w:hAnsi="Times New Roman"/>
                <w:color w:val="000000" w:themeColor="text1"/>
              </w:rPr>
            </w:pPr>
            <w:r w:rsidRPr="00E04CED">
              <w:rPr>
                <w:rFonts w:ascii="Times New Roman" w:hAnsi="Times New Roman"/>
                <w:b/>
                <w:bCs/>
                <w:color w:val="000000" w:themeColor="text1"/>
              </w:rPr>
              <w:t>Psoriasis pediátrica en placas</w:t>
            </w:r>
          </w:p>
        </w:tc>
      </w:tr>
      <w:tr w:rsidR="00FD7F2C" w:rsidRPr="00FE15AB" w14:paraId="064CD0C9" w14:textId="77777777" w:rsidTr="0003462E">
        <w:trPr>
          <w:trHeight w:hRule="exact" w:val="516"/>
          <w:tblHeader/>
        </w:trPr>
        <w:tc>
          <w:tcPr>
            <w:tcW w:w="3095" w:type="dxa"/>
            <w:tcBorders>
              <w:top w:val="single" w:sz="4" w:space="0" w:color="000000"/>
              <w:left w:val="single" w:sz="4" w:space="0" w:color="000000"/>
              <w:bottom w:val="single" w:sz="4" w:space="0" w:color="000000"/>
              <w:right w:val="single" w:sz="4" w:space="0" w:color="000000"/>
            </w:tcBorders>
          </w:tcPr>
          <w:p w14:paraId="430B75A2" w14:textId="77777777" w:rsidR="00FD7F2C" w:rsidRPr="00E04CED" w:rsidRDefault="00FD7F2C" w:rsidP="0003462E">
            <w:pPr>
              <w:pStyle w:val="TableParagraph"/>
              <w:widowControl/>
              <w:kinsoku w:val="0"/>
              <w:overflowPunct w:val="0"/>
              <w:spacing w:line="252" w:lineRule="exact"/>
              <w:ind w:left="102"/>
              <w:rPr>
                <w:rFonts w:ascii="Times New Roman" w:hAnsi="Times New Roman"/>
                <w:color w:val="000000" w:themeColor="text1"/>
              </w:rPr>
            </w:pPr>
            <w:r w:rsidRPr="00E04CED">
              <w:rPr>
                <w:rFonts w:ascii="Times New Roman" w:hAnsi="Times New Roman"/>
                <w:b/>
                <w:bCs/>
                <w:color w:val="000000" w:themeColor="text1"/>
              </w:rPr>
              <w:t>Edad o peso corporal</w:t>
            </w:r>
          </w:p>
        </w:tc>
        <w:tc>
          <w:tcPr>
            <w:tcW w:w="3096" w:type="dxa"/>
            <w:tcBorders>
              <w:top w:val="single" w:sz="4" w:space="0" w:color="000000"/>
              <w:left w:val="single" w:sz="4" w:space="0" w:color="000000"/>
              <w:bottom w:val="single" w:sz="4" w:space="0" w:color="000000"/>
              <w:right w:val="single" w:sz="4" w:space="0" w:color="000000"/>
            </w:tcBorders>
          </w:tcPr>
          <w:p w14:paraId="29AC9A33" w14:textId="77777777" w:rsidR="00FD7F2C" w:rsidRPr="00E04CED" w:rsidRDefault="00FD7F2C" w:rsidP="0003462E">
            <w:pPr>
              <w:pStyle w:val="TableParagraph"/>
              <w:widowControl/>
              <w:kinsoku w:val="0"/>
              <w:overflowPunct w:val="0"/>
              <w:ind w:left="102" w:right="334"/>
              <w:rPr>
                <w:rFonts w:ascii="Times New Roman" w:hAnsi="Times New Roman"/>
                <w:color w:val="000000" w:themeColor="text1"/>
              </w:rPr>
            </w:pPr>
            <w:r w:rsidRPr="00E04CED">
              <w:rPr>
                <w:rFonts w:ascii="Times New Roman" w:hAnsi="Times New Roman"/>
                <w:b/>
                <w:bCs/>
                <w:color w:val="000000" w:themeColor="text1"/>
              </w:rPr>
              <w:t>¿Cuánto y con qué frecuencia se debe tomar?</w:t>
            </w:r>
          </w:p>
        </w:tc>
        <w:tc>
          <w:tcPr>
            <w:tcW w:w="3096" w:type="dxa"/>
            <w:tcBorders>
              <w:top w:val="single" w:sz="4" w:space="0" w:color="000000"/>
              <w:left w:val="single" w:sz="4" w:space="0" w:color="000000"/>
              <w:bottom w:val="single" w:sz="4" w:space="0" w:color="000000"/>
              <w:right w:val="single" w:sz="4" w:space="0" w:color="000000"/>
            </w:tcBorders>
          </w:tcPr>
          <w:p w14:paraId="5DA461E7" w14:textId="77777777" w:rsidR="00FD7F2C" w:rsidRPr="00E04CED" w:rsidRDefault="00FD7F2C" w:rsidP="0003462E">
            <w:pPr>
              <w:pStyle w:val="TableParagraph"/>
              <w:widowControl/>
              <w:kinsoku w:val="0"/>
              <w:overflowPunct w:val="0"/>
              <w:spacing w:line="252" w:lineRule="exact"/>
              <w:ind w:left="102"/>
              <w:rPr>
                <w:rFonts w:ascii="Times New Roman" w:hAnsi="Times New Roman"/>
                <w:color w:val="000000" w:themeColor="text1"/>
              </w:rPr>
            </w:pPr>
            <w:r w:rsidRPr="00E04CED">
              <w:rPr>
                <w:rFonts w:ascii="Times New Roman" w:hAnsi="Times New Roman"/>
                <w:b/>
                <w:bCs/>
                <w:color w:val="000000" w:themeColor="text1"/>
              </w:rPr>
              <w:t>Notas</w:t>
            </w:r>
          </w:p>
        </w:tc>
      </w:tr>
      <w:tr w:rsidR="00FD7F2C" w:rsidRPr="00FE15AB" w14:paraId="6D4908F5" w14:textId="77777777" w:rsidTr="0003462E">
        <w:trPr>
          <w:trHeight w:hRule="exact" w:val="1923"/>
        </w:trPr>
        <w:tc>
          <w:tcPr>
            <w:tcW w:w="3095" w:type="dxa"/>
            <w:tcBorders>
              <w:top w:val="single" w:sz="4" w:space="0" w:color="000000"/>
              <w:left w:val="single" w:sz="4" w:space="0" w:color="000000"/>
              <w:bottom w:val="single" w:sz="4" w:space="0" w:color="000000"/>
              <w:right w:val="single" w:sz="4" w:space="0" w:color="000000"/>
            </w:tcBorders>
          </w:tcPr>
          <w:p w14:paraId="4BF257C8" w14:textId="77777777" w:rsidR="00FD7F2C" w:rsidRPr="00E04CED" w:rsidRDefault="00FD7F2C" w:rsidP="0003462E">
            <w:pPr>
              <w:pStyle w:val="TableParagraph"/>
              <w:widowControl/>
              <w:kinsoku w:val="0"/>
              <w:overflowPunct w:val="0"/>
              <w:spacing w:line="239" w:lineRule="auto"/>
              <w:ind w:left="102" w:right="120"/>
              <w:rPr>
                <w:rFonts w:ascii="Times New Roman" w:hAnsi="Times New Roman"/>
                <w:color w:val="000000" w:themeColor="text1"/>
              </w:rPr>
            </w:pPr>
            <w:r w:rsidRPr="00E04CED">
              <w:rPr>
                <w:rFonts w:ascii="Times New Roman" w:hAnsi="Times New Roman"/>
                <w:color w:val="000000" w:themeColor="text1"/>
              </w:rPr>
              <w:t>Niños y adolescentes desde 4 a 17 </w:t>
            </w:r>
            <w:proofErr w:type="gramStart"/>
            <w:r w:rsidRPr="00E04CED">
              <w:rPr>
                <w:rFonts w:ascii="Times New Roman" w:hAnsi="Times New Roman"/>
                <w:color w:val="000000" w:themeColor="text1"/>
              </w:rPr>
              <w:t>años de edad</w:t>
            </w:r>
            <w:proofErr w:type="gramEnd"/>
            <w:r w:rsidRPr="00E04CED">
              <w:rPr>
                <w:rFonts w:ascii="Times New Roman" w:hAnsi="Times New Roman"/>
                <w:color w:val="000000" w:themeColor="text1"/>
              </w:rPr>
              <w:t xml:space="preserve"> con peso de 30 kg o más</w:t>
            </w:r>
          </w:p>
        </w:tc>
        <w:tc>
          <w:tcPr>
            <w:tcW w:w="3096" w:type="dxa"/>
            <w:tcBorders>
              <w:top w:val="single" w:sz="4" w:space="0" w:color="000000"/>
              <w:left w:val="single" w:sz="4" w:space="0" w:color="000000"/>
              <w:bottom w:val="single" w:sz="4" w:space="0" w:color="000000"/>
              <w:right w:val="single" w:sz="4" w:space="0" w:color="000000"/>
            </w:tcBorders>
          </w:tcPr>
          <w:p w14:paraId="2B1E664E" w14:textId="77777777" w:rsidR="00FD7F2C" w:rsidRPr="00E04CED" w:rsidRDefault="00FD7F2C" w:rsidP="0003462E">
            <w:pPr>
              <w:pStyle w:val="TableParagraph"/>
              <w:widowControl/>
              <w:kinsoku w:val="0"/>
              <w:overflowPunct w:val="0"/>
              <w:spacing w:before="1" w:line="252" w:lineRule="exact"/>
              <w:ind w:left="102" w:right="102"/>
              <w:rPr>
                <w:rFonts w:ascii="Times New Roman" w:hAnsi="Times New Roman"/>
                <w:color w:val="000000" w:themeColor="text1"/>
              </w:rPr>
            </w:pPr>
            <w:r w:rsidRPr="00E04CED">
              <w:rPr>
                <w:rFonts w:ascii="Times New Roman" w:hAnsi="Times New Roman"/>
                <w:color w:val="000000" w:themeColor="text1"/>
              </w:rPr>
              <w:t>La dosis inicial es de 40 mg, seguida de 40 mg una semana después.</w:t>
            </w:r>
          </w:p>
          <w:p w14:paraId="48477F39" w14:textId="77777777" w:rsidR="00FD7F2C" w:rsidRPr="00E04CED" w:rsidRDefault="00FD7F2C" w:rsidP="0003462E">
            <w:pPr>
              <w:pStyle w:val="TableParagraph"/>
              <w:widowControl/>
              <w:kinsoku w:val="0"/>
              <w:overflowPunct w:val="0"/>
              <w:spacing w:before="9"/>
              <w:rPr>
                <w:rFonts w:ascii="Times New Roman" w:hAnsi="Times New Roman"/>
                <w:color w:val="000000" w:themeColor="text1"/>
                <w:szCs w:val="21"/>
              </w:rPr>
            </w:pPr>
          </w:p>
          <w:p w14:paraId="79E89315" w14:textId="77777777" w:rsidR="00FD7F2C" w:rsidRPr="00E04CED" w:rsidRDefault="00FD7F2C" w:rsidP="0003462E">
            <w:pPr>
              <w:pStyle w:val="TableParagraph"/>
              <w:widowControl/>
              <w:kinsoku w:val="0"/>
              <w:overflowPunct w:val="0"/>
              <w:ind w:left="102" w:right="231"/>
              <w:rPr>
                <w:rFonts w:ascii="Times New Roman" w:hAnsi="Times New Roman"/>
                <w:color w:val="000000" w:themeColor="text1"/>
              </w:rPr>
            </w:pPr>
            <w:r w:rsidRPr="00E04CED">
              <w:rPr>
                <w:rFonts w:ascii="Times New Roman" w:hAnsi="Times New Roman"/>
                <w:color w:val="000000" w:themeColor="text1"/>
              </w:rPr>
              <w:t>A partir de entonces, la dosis habitual es de 40 mg en semanas alternas.</w:t>
            </w:r>
          </w:p>
        </w:tc>
        <w:tc>
          <w:tcPr>
            <w:tcW w:w="3096" w:type="dxa"/>
            <w:tcBorders>
              <w:top w:val="single" w:sz="4" w:space="0" w:color="000000"/>
              <w:left w:val="single" w:sz="4" w:space="0" w:color="000000"/>
              <w:bottom w:val="single" w:sz="4" w:space="0" w:color="000000"/>
              <w:right w:val="single" w:sz="4" w:space="0" w:color="000000"/>
            </w:tcBorders>
          </w:tcPr>
          <w:p w14:paraId="6A5F839D" w14:textId="77777777" w:rsidR="00FD7F2C" w:rsidRPr="00E04CED" w:rsidRDefault="00FD7F2C" w:rsidP="0003462E">
            <w:pPr>
              <w:pStyle w:val="TableParagraph"/>
              <w:widowControl/>
              <w:kinsoku w:val="0"/>
              <w:overflowPunct w:val="0"/>
              <w:spacing w:line="251" w:lineRule="exact"/>
              <w:ind w:left="102"/>
              <w:rPr>
                <w:rFonts w:ascii="Times New Roman" w:hAnsi="Times New Roman"/>
                <w:color w:val="000000" w:themeColor="text1"/>
              </w:rPr>
            </w:pPr>
            <w:r w:rsidRPr="00E04CED">
              <w:rPr>
                <w:rFonts w:ascii="Times New Roman" w:hAnsi="Times New Roman"/>
                <w:color w:val="000000" w:themeColor="text1"/>
              </w:rPr>
              <w:t>No procede</w:t>
            </w:r>
          </w:p>
        </w:tc>
      </w:tr>
      <w:tr w:rsidR="00FD7F2C" w:rsidRPr="00FE15AB" w14:paraId="14760F14" w14:textId="77777777" w:rsidTr="0003462E">
        <w:trPr>
          <w:trHeight w:hRule="exact" w:val="1815"/>
        </w:trPr>
        <w:tc>
          <w:tcPr>
            <w:tcW w:w="3095" w:type="dxa"/>
            <w:tcBorders>
              <w:top w:val="single" w:sz="4" w:space="0" w:color="000000"/>
              <w:left w:val="single" w:sz="4" w:space="0" w:color="000000"/>
              <w:bottom w:val="single" w:sz="4" w:space="0" w:color="000000"/>
              <w:right w:val="single" w:sz="4" w:space="0" w:color="000000"/>
            </w:tcBorders>
          </w:tcPr>
          <w:p w14:paraId="25E98090" w14:textId="77777777" w:rsidR="00FD7F2C" w:rsidRPr="00E04CED" w:rsidRDefault="00FD7F2C" w:rsidP="0003462E">
            <w:pPr>
              <w:pStyle w:val="TableParagraph"/>
              <w:widowControl/>
              <w:kinsoku w:val="0"/>
              <w:overflowPunct w:val="0"/>
              <w:ind w:left="102" w:right="120"/>
              <w:rPr>
                <w:rFonts w:ascii="Times New Roman" w:hAnsi="Times New Roman"/>
                <w:color w:val="000000" w:themeColor="text1"/>
              </w:rPr>
            </w:pPr>
            <w:r w:rsidRPr="00E04CED">
              <w:rPr>
                <w:rFonts w:ascii="Times New Roman" w:hAnsi="Times New Roman"/>
                <w:color w:val="000000" w:themeColor="text1"/>
              </w:rPr>
              <w:t xml:space="preserve">Niños y adolescentes desde 4 a 17 </w:t>
            </w:r>
            <w:proofErr w:type="gramStart"/>
            <w:r w:rsidRPr="00E04CED">
              <w:rPr>
                <w:rFonts w:ascii="Times New Roman" w:hAnsi="Times New Roman"/>
                <w:color w:val="000000" w:themeColor="text1"/>
              </w:rPr>
              <w:t>años de edad</w:t>
            </w:r>
            <w:proofErr w:type="gramEnd"/>
            <w:r w:rsidRPr="00E04CED">
              <w:rPr>
                <w:rFonts w:ascii="Times New Roman" w:hAnsi="Times New Roman"/>
                <w:color w:val="000000" w:themeColor="text1"/>
              </w:rPr>
              <w:t xml:space="preserve"> con 15 kg de peso hasta 30 kg</w:t>
            </w:r>
          </w:p>
        </w:tc>
        <w:tc>
          <w:tcPr>
            <w:tcW w:w="3096" w:type="dxa"/>
            <w:tcBorders>
              <w:top w:val="single" w:sz="4" w:space="0" w:color="000000"/>
              <w:left w:val="single" w:sz="4" w:space="0" w:color="000000"/>
              <w:bottom w:val="single" w:sz="4" w:space="0" w:color="000000"/>
              <w:right w:val="single" w:sz="4" w:space="0" w:color="000000"/>
            </w:tcBorders>
          </w:tcPr>
          <w:p w14:paraId="09F5DAF9" w14:textId="77777777" w:rsidR="00FD7F2C" w:rsidRPr="00E04CED" w:rsidRDefault="00FD7F2C" w:rsidP="0003462E">
            <w:pPr>
              <w:pStyle w:val="TableParagraph"/>
              <w:widowControl/>
              <w:kinsoku w:val="0"/>
              <w:overflowPunct w:val="0"/>
              <w:ind w:left="102" w:right="102"/>
              <w:rPr>
                <w:rFonts w:ascii="Times New Roman" w:hAnsi="Times New Roman"/>
                <w:color w:val="000000" w:themeColor="text1"/>
              </w:rPr>
            </w:pPr>
            <w:r w:rsidRPr="00E04CED">
              <w:rPr>
                <w:rFonts w:ascii="Times New Roman" w:hAnsi="Times New Roman"/>
                <w:color w:val="000000" w:themeColor="text1"/>
              </w:rPr>
              <w:t>La dosis inicial es de 20 mg, seguida de 20 mg una semana después.</w:t>
            </w:r>
          </w:p>
          <w:p w14:paraId="37DE40F3" w14:textId="77777777" w:rsidR="00FD7F2C" w:rsidRPr="00E04CED" w:rsidRDefault="00FD7F2C" w:rsidP="0003462E">
            <w:pPr>
              <w:pStyle w:val="TableParagraph"/>
              <w:widowControl/>
              <w:kinsoku w:val="0"/>
              <w:overflowPunct w:val="0"/>
              <w:spacing w:before="11"/>
              <w:rPr>
                <w:rFonts w:ascii="Times New Roman" w:hAnsi="Times New Roman"/>
                <w:color w:val="000000" w:themeColor="text1"/>
                <w:szCs w:val="21"/>
              </w:rPr>
            </w:pPr>
          </w:p>
          <w:p w14:paraId="646E707C" w14:textId="77777777" w:rsidR="00FD7F2C" w:rsidRPr="00E04CED" w:rsidRDefault="00FD7F2C" w:rsidP="0003462E">
            <w:pPr>
              <w:pStyle w:val="TableParagraph"/>
              <w:widowControl/>
              <w:kinsoku w:val="0"/>
              <w:overflowPunct w:val="0"/>
              <w:ind w:left="102" w:right="231"/>
              <w:rPr>
                <w:rFonts w:ascii="Times New Roman" w:hAnsi="Times New Roman"/>
                <w:color w:val="000000" w:themeColor="text1"/>
              </w:rPr>
            </w:pPr>
            <w:r w:rsidRPr="00E04CED">
              <w:rPr>
                <w:rFonts w:ascii="Times New Roman" w:hAnsi="Times New Roman"/>
                <w:color w:val="000000" w:themeColor="text1"/>
              </w:rPr>
              <w:t>A partir de entonces, la dosis habitual es de 20 mg en semanas alternas.</w:t>
            </w:r>
          </w:p>
        </w:tc>
        <w:tc>
          <w:tcPr>
            <w:tcW w:w="3096" w:type="dxa"/>
            <w:tcBorders>
              <w:top w:val="single" w:sz="4" w:space="0" w:color="000000"/>
              <w:left w:val="single" w:sz="4" w:space="0" w:color="000000"/>
              <w:bottom w:val="single" w:sz="4" w:space="0" w:color="000000"/>
              <w:right w:val="single" w:sz="4" w:space="0" w:color="000000"/>
            </w:tcBorders>
          </w:tcPr>
          <w:p w14:paraId="7BDE2673" w14:textId="77777777" w:rsidR="00FD7F2C" w:rsidRPr="00E04CED" w:rsidRDefault="00FD7F2C" w:rsidP="0003462E">
            <w:pPr>
              <w:pStyle w:val="TableParagraph"/>
              <w:widowControl/>
              <w:kinsoku w:val="0"/>
              <w:overflowPunct w:val="0"/>
              <w:spacing w:line="249" w:lineRule="exact"/>
              <w:ind w:left="102"/>
              <w:rPr>
                <w:rFonts w:ascii="Times New Roman" w:hAnsi="Times New Roman"/>
                <w:color w:val="000000" w:themeColor="text1"/>
              </w:rPr>
            </w:pPr>
            <w:r w:rsidRPr="00E04CED">
              <w:rPr>
                <w:rFonts w:ascii="Times New Roman" w:hAnsi="Times New Roman"/>
                <w:color w:val="000000" w:themeColor="text1"/>
              </w:rPr>
              <w:t>No procede</w:t>
            </w:r>
          </w:p>
        </w:tc>
      </w:tr>
    </w:tbl>
    <w:p w14:paraId="102D2B24" w14:textId="77777777" w:rsidR="00FD7F2C" w:rsidRPr="00E04CED" w:rsidRDefault="00FD7F2C" w:rsidP="00FD7F2C">
      <w:pPr>
        <w:rPr>
          <w:color w:val="000000" w:themeColor="text1"/>
          <w:lang w:val="en-GB"/>
        </w:rPr>
      </w:pPr>
    </w:p>
    <w:tbl>
      <w:tblPr>
        <w:tblW w:w="5000" w:type="pct"/>
        <w:tblLayout w:type="fixed"/>
        <w:tblCellMar>
          <w:left w:w="0" w:type="dxa"/>
          <w:right w:w="0" w:type="dxa"/>
        </w:tblCellMar>
        <w:tblLook w:val="0000" w:firstRow="0" w:lastRow="0" w:firstColumn="0" w:lastColumn="0" w:noHBand="0" w:noVBand="0"/>
      </w:tblPr>
      <w:tblGrid>
        <w:gridCol w:w="3021"/>
        <w:gridCol w:w="3022"/>
        <w:gridCol w:w="3022"/>
      </w:tblGrid>
      <w:tr w:rsidR="00FD7F2C" w:rsidRPr="00FE15AB" w14:paraId="40B43D2E" w14:textId="77777777" w:rsidTr="0003462E">
        <w:trPr>
          <w:tblHeader/>
        </w:trPr>
        <w:tc>
          <w:tcPr>
            <w:tcW w:w="9287" w:type="dxa"/>
            <w:gridSpan w:val="3"/>
            <w:tcBorders>
              <w:top w:val="single" w:sz="4" w:space="0" w:color="000000"/>
              <w:left w:val="single" w:sz="4" w:space="0" w:color="000000"/>
              <w:bottom w:val="single" w:sz="4" w:space="0" w:color="000000"/>
              <w:right w:val="single" w:sz="4" w:space="0" w:color="000000"/>
            </w:tcBorders>
          </w:tcPr>
          <w:p w14:paraId="2FDCB263" w14:textId="77777777" w:rsidR="00FD7F2C" w:rsidRPr="00E04CED" w:rsidRDefault="00FD7F2C" w:rsidP="0003462E">
            <w:pPr>
              <w:pStyle w:val="TableParagraph"/>
              <w:keepNext/>
              <w:widowControl/>
              <w:kinsoku w:val="0"/>
              <w:overflowPunct w:val="0"/>
              <w:spacing w:line="251" w:lineRule="exact"/>
              <w:ind w:left="101"/>
              <w:rPr>
                <w:rFonts w:ascii="Times New Roman" w:hAnsi="Times New Roman"/>
                <w:color w:val="000000" w:themeColor="text1"/>
              </w:rPr>
            </w:pPr>
            <w:r w:rsidRPr="00E04CED">
              <w:rPr>
                <w:rFonts w:ascii="Times New Roman" w:hAnsi="Times New Roman"/>
                <w:b/>
                <w:bCs/>
                <w:color w:val="000000" w:themeColor="text1"/>
              </w:rPr>
              <w:t>Enfermedad de Crohn pediátrica</w:t>
            </w:r>
          </w:p>
        </w:tc>
      </w:tr>
      <w:tr w:rsidR="00FD7F2C" w:rsidRPr="00FE15AB" w14:paraId="107222ED" w14:textId="77777777" w:rsidTr="0003462E">
        <w:trPr>
          <w:tblHeader/>
        </w:trPr>
        <w:tc>
          <w:tcPr>
            <w:tcW w:w="3095" w:type="dxa"/>
            <w:tcBorders>
              <w:top w:val="single" w:sz="4" w:space="0" w:color="000000"/>
              <w:left w:val="single" w:sz="4" w:space="0" w:color="000000"/>
              <w:bottom w:val="single" w:sz="4" w:space="0" w:color="000000"/>
              <w:right w:val="single" w:sz="4" w:space="0" w:color="000000"/>
            </w:tcBorders>
          </w:tcPr>
          <w:p w14:paraId="5D9BF6E9" w14:textId="77777777" w:rsidR="00FD7F2C" w:rsidRPr="00E04CED" w:rsidRDefault="00FD7F2C" w:rsidP="0003462E">
            <w:pPr>
              <w:pStyle w:val="TableParagraph"/>
              <w:widowControl/>
              <w:kinsoku w:val="0"/>
              <w:overflowPunct w:val="0"/>
              <w:spacing w:line="252" w:lineRule="exact"/>
              <w:ind w:left="102"/>
              <w:rPr>
                <w:rFonts w:ascii="Times New Roman" w:hAnsi="Times New Roman"/>
                <w:color w:val="000000" w:themeColor="text1"/>
              </w:rPr>
            </w:pPr>
            <w:r w:rsidRPr="00E04CED">
              <w:rPr>
                <w:rFonts w:ascii="Times New Roman" w:hAnsi="Times New Roman"/>
                <w:b/>
                <w:bCs/>
                <w:color w:val="000000" w:themeColor="text1"/>
              </w:rPr>
              <w:t>Edad o peso corporal</w:t>
            </w:r>
          </w:p>
        </w:tc>
        <w:tc>
          <w:tcPr>
            <w:tcW w:w="3096" w:type="dxa"/>
            <w:tcBorders>
              <w:top w:val="single" w:sz="4" w:space="0" w:color="000000"/>
              <w:left w:val="single" w:sz="4" w:space="0" w:color="000000"/>
              <w:bottom w:val="single" w:sz="4" w:space="0" w:color="000000"/>
              <w:right w:val="single" w:sz="4" w:space="0" w:color="000000"/>
            </w:tcBorders>
          </w:tcPr>
          <w:p w14:paraId="435C2362" w14:textId="77777777" w:rsidR="00FD7F2C" w:rsidRPr="00E04CED" w:rsidRDefault="00FD7F2C" w:rsidP="0003462E">
            <w:pPr>
              <w:pStyle w:val="TableParagraph"/>
              <w:widowControl/>
              <w:kinsoku w:val="0"/>
              <w:overflowPunct w:val="0"/>
              <w:ind w:left="102" w:right="334"/>
              <w:rPr>
                <w:rFonts w:ascii="Times New Roman" w:hAnsi="Times New Roman"/>
                <w:color w:val="000000" w:themeColor="text1"/>
              </w:rPr>
            </w:pPr>
            <w:r w:rsidRPr="00E04CED">
              <w:rPr>
                <w:rFonts w:ascii="Times New Roman" w:hAnsi="Times New Roman"/>
                <w:b/>
                <w:bCs/>
                <w:color w:val="000000" w:themeColor="text1"/>
              </w:rPr>
              <w:t>¿Cuánto y con qué frecuencia se debe tomar?</w:t>
            </w:r>
          </w:p>
        </w:tc>
        <w:tc>
          <w:tcPr>
            <w:tcW w:w="3096" w:type="dxa"/>
            <w:tcBorders>
              <w:top w:val="single" w:sz="4" w:space="0" w:color="000000"/>
              <w:left w:val="single" w:sz="4" w:space="0" w:color="000000"/>
              <w:bottom w:val="single" w:sz="4" w:space="0" w:color="000000"/>
              <w:right w:val="single" w:sz="4" w:space="0" w:color="000000"/>
            </w:tcBorders>
          </w:tcPr>
          <w:p w14:paraId="40C63F2B" w14:textId="77777777" w:rsidR="00FD7F2C" w:rsidRPr="00E04CED" w:rsidRDefault="00FD7F2C" w:rsidP="0003462E">
            <w:pPr>
              <w:pStyle w:val="TableParagraph"/>
              <w:widowControl/>
              <w:kinsoku w:val="0"/>
              <w:overflowPunct w:val="0"/>
              <w:spacing w:line="252" w:lineRule="exact"/>
              <w:ind w:left="102"/>
              <w:rPr>
                <w:rFonts w:ascii="Times New Roman" w:hAnsi="Times New Roman"/>
                <w:color w:val="000000" w:themeColor="text1"/>
              </w:rPr>
            </w:pPr>
            <w:r w:rsidRPr="00E04CED">
              <w:rPr>
                <w:rFonts w:ascii="Times New Roman" w:hAnsi="Times New Roman"/>
                <w:b/>
                <w:bCs/>
                <w:color w:val="000000" w:themeColor="text1"/>
              </w:rPr>
              <w:t>Notas</w:t>
            </w:r>
          </w:p>
        </w:tc>
      </w:tr>
      <w:tr w:rsidR="00FD7F2C" w:rsidRPr="00FE15AB" w14:paraId="66342FA3" w14:textId="77777777" w:rsidTr="006343F9">
        <w:tc>
          <w:tcPr>
            <w:tcW w:w="3095" w:type="dxa"/>
            <w:tcBorders>
              <w:top w:val="single" w:sz="4" w:space="0" w:color="000000"/>
              <w:left w:val="single" w:sz="4" w:space="0" w:color="000000"/>
              <w:bottom w:val="single" w:sz="4" w:space="0" w:color="000000"/>
              <w:right w:val="single" w:sz="4" w:space="0" w:color="000000"/>
            </w:tcBorders>
          </w:tcPr>
          <w:p w14:paraId="05B28A76" w14:textId="77777777" w:rsidR="00FD7F2C" w:rsidRPr="00E04CED" w:rsidRDefault="00FD7F2C" w:rsidP="0003462E">
            <w:pPr>
              <w:pStyle w:val="TableParagraph"/>
              <w:widowControl/>
              <w:kinsoku w:val="0"/>
              <w:overflowPunct w:val="0"/>
              <w:spacing w:line="239" w:lineRule="auto"/>
              <w:ind w:left="102" w:right="120"/>
              <w:rPr>
                <w:rFonts w:ascii="Times New Roman" w:hAnsi="Times New Roman"/>
                <w:color w:val="000000" w:themeColor="text1"/>
              </w:rPr>
            </w:pPr>
            <w:r w:rsidRPr="00E04CED">
              <w:rPr>
                <w:rFonts w:ascii="Times New Roman" w:hAnsi="Times New Roman"/>
                <w:color w:val="000000" w:themeColor="text1"/>
              </w:rPr>
              <w:t>Niños y adolescentes desde 6 a 17 </w:t>
            </w:r>
            <w:proofErr w:type="gramStart"/>
            <w:r w:rsidRPr="00E04CED">
              <w:rPr>
                <w:rFonts w:ascii="Times New Roman" w:hAnsi="Times New Roman"/>
                <w:color w:val="000000" w:themeColor="text1"/>
              </w:rPr>
              <w:t>años de edad</w:t>
            </w:r>
            <w:proofErr w:type="gramEnd"/>
            <w:r w:rsidRPr="00E04CED">
              <w:rPr>
                <w:rFonts w:ascii="Times New Roman" w:hAnsi="Times New Roman"/>
                <w:color w:val="000000" w:themeColor="text1"/>
              </w:rPr>
              <w:t xml:space="preserve"> con peso de 40 kg o más</w:t>
            </w:r>
          </w:p>
        </w:tc>
        <w:tc>
          <w:tcPr>
            <w:tcW w:w="3096" w:type="dxa"/>
            <w:tcBorders>
              <w:top w:val="single" w:sz="4" w:space="0" w:color="000000"/>
              <w:left w:val="single" w:sz="4" w:space="0" w:color="000000"/>
              <w:bottom w:val="single" w:sz="4" w:space="0" w:color="000000"/>
              <w:right w:val="single" w:sz="4" w:space="0" w:color="000000"/>
            </w:tcBorders>
          </w:tcPr>
          <w:p w14:paraId="2D76725D" w14:textId="77777777" w:rsidR="00FD7F2C" w:rsidRPr="00E04CED" w:rsidRDefault="00FD7F2C" w:rsidP="0003462E">
            <w:pPr>
              <w:pStyle w:val="TableParagraph"/>
              <w:widowControl/>
              <w:kinsoku w:val="0"/>
              <w:overflowPunct w:val="0"/>
              <w:spacing w:before="1" w:line="252" w:lineRule="exact"/>
              <w:ind w:left="102" w:right="102"/>
              <w:rPr>
                <w:rFonts w:ascii="Times New Roman" w:hAnsi="Times New Roman"/>
                <w:color w:val="000000" w:themeColor="text1"/>
              </w:rPr>
            </w:pPr>
            <w:r w:rsidRPr="00E04CED">
              <w:rPr>
                <w:rFonts w:ascii="Times New Roman" w:hAnsi="Times New Roman"/>
                <w:color w:val="000000" w:themeColor="text1"/>
              </w:rPr>
              <w:t>La dosis inicial es de 80 mg, seguida de 40 mg dos semanas más tarde.</w:t>
            </w:r>
          </w:p>
          <w:p w14:paraId="340E14AE" w14:textId="77777777" w:rsidR="00FD7F2C" w:rsidRPr="00E04CED" w:rsidRDefault="00FD7F2C" w:rsidP="0003462E">
            <w:pPr>
              <w:pStyle w:val="TableParagraph"/>
              <w:widowControl/>
              <w:kinsoku w:val="0"/>
              <w:overflowPunct w:val="0"/>
              <w:spacing w:before="9"/>
              <w:rPr>
                <w:rFonts w:ascii="Times New Roman" w:hAnsi="Times New Roman"/>
                <w:color w:val="000000" w:themeColor="text1"/>
                <w:szCs w:val="21"/>
              </w:rPr>
            </w:pPr>
          </w:p>
          <w:p w14:paraId="1B3C2836" w14:textId="77777777" w:rsidR="00FD7F2C" w:rsidRPr="00E04CED" w:rsidRDefault="00FD7F2C" w:rsidP="0003462E">
            <w:pPr>
              <w:pStyle w:val="TableParagraph"/>
              <w:widowControl/>
              <w:kinsoku w:val="0"/>
              <w:overflowPunct w:val="0"/>
              <w:ind w:left="102" w:right="139"/>
              <w:rPr>
                <w:rFonts w:ascii="Times New Roman" w:hAnsi="Times New Roman"/>
                <w:color w:val="000000" w:themeColor="text1"/>
              </w:rPr>
            </w:pPr>
            <w:r w:rsidRPr="00E04CED">
              <w:rPr>
                <w:rFonts w:ascii="Times New Roman" w:hAnsi="Times New Roman"/>
                <w:color w:val="000000" w:themeColor="text1"/>
              </w:rPr>
              <w:t>Si se necesita una respuesta más rápida, su pediatra puede prescribir una dosis inicial de 160 mg seguida de 80 mg dos semanas más tarde.</w:t>
            </w:r>
          </w:p>
          <w:p w14:paraId="6DDF60A7" w14:textId="77777777" w:rsidR="00FD7F2C" w:rsidRPr="00E04CED" w:rsidRDefault="00FD7F2C" w:rsidP="0003462E">
            <w:pPr>
              <w:pStyle w:val="TableParagraph"/>
              <w:widowControl/>
              <w:kinsoku w:val="0"/>
              <w:overflowPunct w:val="0"/>
              <w:rPr>
                <w:rFonts w:ascii="Times New Roman" w:hAnsi="Times New Roman"/>
                <w:color w:val="000000" w:themeColor="text1"/>
              </w:rPr>
            </w:pPr>
          </w:p>
          <w:p w14:paraId="2D8BD9FC" w14:textId="77777777" w:rsidR="00FD7F2C" w:rsidRPr="00E04CED" w:rsidRDefault="00FD7F2C" w:rsidP="0003462E">
            <w:pPr>
              <w:pStyle w:val="TableParagraph"/>
              <w:widowControl/>
              <w:kinsoku w:val="0"/>
              <w:overflowPunct w:val="0"/>
              <w:ind w:left="102" w:right="231"/>
              <w:rPr>
                <w:rFonts w:ascii="Times New Roman" w:hAnsi="Times New Roman"/>
                <w:color w:val="000000" w:themeColor="text1"/>
              </w:rPr>
            </w:pPr>
            <w:r w:rsidRPr="00E04CED">
              <w:rPr>
                <w:rFonts w:ascii="Times New Roman" w:hAnsi="Times New Roman"/>
                <w:color w:val="000000" w:themeColor="text1"/>
              </w:rPr>
              <w:t>A partir de entonces, la dosis habitual es de 40 mg en semanas alternas.</w:t>
            </w:r>
          </w:p>
        </w:tc>
        <w:tc>
          <w:tcPr>
            <w:tcW w:w="3096" w:type="dxa"/>
            <w:tcBorders>
              <w:top w:val="single" w:sz="4" w:space="0" w:color="000000"/>
              <w:left w:val="single" w:sz="4" w:space="0" w:color="000000"/>
              <w:bottom w:val="single" w:sz="4" w:space="0" w:color="000000"/>
              <w:right w:val="single" w:sz="4" w:space="0" w:color="000000"/>
            </w:tcBorders>
          </w:tcPr>
          <w:p w14:paraId="69366100" w14:textId="77777777" w:rsidR="00FD7F2C" w:rsidRPr="00E04CED" w:rsidRDefault="00FD7F2C" w:rsidP="0003462E">
            <w:pPr>
              <w:pStyle w:val="TableParagraph"/>
              <w:widowControl/>
              <w:kinsoku w:val="0"/>
              <w:overflowPunct w:val="0"/>
              <w:spacing w:line="239" w:lineRule="auto"/>
              <w:ind w:left="102" w:right="316"/>
              <w:rPr>
                <w:rFonts w:ascii="Times New Roman" w:hAnsi="Times New Roman"/>
                <w:color w:val="000000" w:themeColor="text1"/>
              </w:rPr>
            </w:pPr>
            <w:r w:rsidRPr="00E04CED">
              <w:rPr>
                <w:rFonts w:ascii="Times New Roman" w:hAnsi="Times New Roman"/>
                <w:color w:val="000000" w:themeColor="text1"/>
              </w:rPr>
              <w:lastRenderedPageBreak/>
              <w:t>Su pediatra puede aumentar la dosis a 40 mg cada semana u 80 mg cada dos semanas.</w:t>
            </w:r>
          </w:p>
        </w:tc>
      </w:tr>
      <w:tr w:rsidR="00FD7F2C" w:rsidRPr="00FE15AB" w14:paraId="21EEA8B9" w14:textId="77777777" w:rsidTr="006343F9">
        <w:tc>
          <w:tcPr>
            <w:tcW w:w="3095" w:type="dxa"/>
            <w:tcBorders>
              <w:top w:val="single" w:sz="4" w:space="0" w:color="000000"/>
              <w:left w:val="single" w:sz="4" w:space="0" w:color="000000"/>
              <w:bottom w:val="single" w:sz="4" w:space="0" w:color="000000"/>
              <w:right w:val="single" w:sz="4" w:space="0" w:color="000000"/>
            </w:tcBorders>
            <w:shd w:val="clear" w:color="auto" w:fill="auto"/>
          </w:tcPr>
          <w:p w14:paraId="7B147CF8" w14:textId="77777777" w:rsidR="00FD7F2C" w:rsidRPr="00E04CED" w:rsidRDefault="00FD7F2C" w:rsidP="006343F9">
            <w:pPr>
              <w:pStyle w:val="TableParagraph"/>
              <w:keepNext/>
              <w:widowControl/>
              <w:kinsoku w:val="0"/>
              <w:overflowPunct w:val="0"/>
              <w:ind w:left="102" w:right="120"/>
              <w:rPr>
                <w:rFonts w:ascii="Times New Roman" w:hAnsi="Times New Roman"/>
                <w:color w:val="000000" w:themeColor="text1"/>
              </w:rPr>
            </w:pPr>
            <w:r w:rsidRPr="00E04CED">
              <w:rPr>
                <w:rFonts w:ascii="Times New Roman" w:hAnsi="Times New Roman"/>
                <w:color w:val="000000" w:themeColor="text1"/>
              </w:rPr>
              <w:t>Niños y adolescentes desde 6 a 17 </w:t>
            </w:r>
            <w:proofErr w:type="gramStart"/>
            <w:r w:rsidRPr="00E04CED">
              <w:rPr>
                <w:rFonts w:ascii="Times New Roman" w:hAnsi="Times New Roman"/>
                <w:color w:val="000000" w:themeColor="text1"/>
              </w:rPr>
              <w:t>años de edad</w:t>
            </w:r>
            <w:proofErr w:type="gramEnd"/>
            <w:r w:rsidRPr="00E04CED">
              <w:rPr>
                <w:rFonts w:ascii="Times New Roman" w:hAnsi="Times New Roman"/>
                <w:color w:val="000000" w:themeColor="text1"/>
              </w:rPr>
              <w:t>, que pesen menos de 40 kg</w:t>
            </w:r>
          </w:p>
        </w:tc>
        <w:tc>
          <w:tcPr>
            <w:tcW w:w="3096" w:type="dxa"/>
            <w:tcBorders>
              <w:top w:val="single" w:sz="4" w:space="0" w:color="000000"/>
              <w:left w:val="single" w:sz="4" w:space="0" w:color="000000"/>
              <w:bottom w:val="single" w:sz="4" w:space="0" w:color="000000"/>
              <w:right w:val="single" w:sz="4" w:space="0" w:color="000000"/>
            </w:tcBorders>
            <w:shd w:val="clear" w:color="auto" w:fill="auto"/>
          </w:tcPr>
          <w:p w14:paraId="5C0B207E" w14:textId="77777777" w:rsidR="00FD7F2C" w:rsidRPr="00E04CED" w:rsidRDefault="00FD7F2C" w:rsidP="006343F9">
            <w:pPr>
              <w:pStyle w:val="TableParagraph"/>
              <w:keepNext/>
              <w:widowControl/>
              <w:kinsoku w:val="0"/>
              <w:overflowPunct w:val="0"/>
              <w:ind w:left="102" w:right="102"/>
              <w:rPr>
                <w:rFonts w:ascii="Times New Roman" w:hAnsi="Times New Roman"/>
                <w:color w:val="000000" w:themeColor="text1"/>
              </w:rPr>
            </w:pPr>
            <w:r w:rsidRPr="00E04CED">
              <w:rPr>
                <w:rFonts w:ascii="Times New Roman" w:hAnsi="Times New Roman"/>
                <w:color w:val="000000" w:themeColor="text1"/>
              </w:rPr>
              <w:t>La dosis inicial es de 40 mg, seguida de 20 mg dos semanas más tarde.</w:t>
            </w:r>
          </w:p>
          <w:p w14:paraId="31EA58EB" w14:textId="77777777" w:rsidR="00FD7F2C" w:rsidRPr="00E04CED" w:rsidRDefault="00FD7F2C" w:rsidP="006343F9">
            <w:pPr>
              <w:pStyle w:val="TableParagraph"/>
              <w:keepNext/>
              <w:widowControl/>
              <w:kinsoku w:val="0"/>
              <w:overflowPunct w:val="0"/>
              <w:spacing w:before="11"/>
              <w:rPr>
                <w:rFonts w:ascii="Times New Roman" w:hAnsi="Times New Roman"/>
                <w:color w:val="000000" w:themeColor="text1"/>
                <w:szCs w:val="21"/>
              </w:rPr>
            </w:pPr>
          </w:p>
          <w:p w14:paraId="0661EC5E" w14:textId="77777777" w:rsidR="00FD7F2C" w:rsidRPr="00E04CED" w:rsidRDefault="00FD7F2C" w:rsidP="006343F9">
            <w:pPr>
              <w:pStyle w:val="TableParagraph"/>
              <w:keepNext/>
              <w:widowControl/>
              <w:kinsoku w:val="0"/>
              <w:overflowPunct w:val="0"/>
              <w:ind w:left="102" w:right="238"/>
              <w:rPr>
                <w:rFonts w:ascii="Times New Roman" w:hAnsi="Times New Roman"/>
                <w:color w:val="000000" w:themeColor="text1"/>
              </w:rPr>
            </w:pPr>
            <w:r w:rsidRPr="00E04CED">
              <w:rPr>
                <w:rFonts w:ascii="Times New Roman" w:hAnsi="Times New Roman"/>
                <w:color w:val="000000" w:themeColor="text1"/>
              </w:rPr>
              <w:t>Si se necesita una respuesta más rápida, el médico puede prescribir una dosis inicial de 80 mg, seguida de 40 mg dos semanas más tarde.</w:t>
            </w:r>
          </w:p>
          <w:p w14:paraId="75B58014" w14:textId="77777777" w:rsidR="00FD7F2C" w:rsidRPr="00E04CED" w:rsidRDefault="00FD7F2C" w:rsidP="006343F9">
            <w:pPr>
              <w:pStyle w:val="TableParagraph"/>
              <w:keepNext/>
              <w:widowControl/>
              <w:kinsoku w:val="0"/>
              <w:overflowPunct w:val="0"/>
              <w:rPr>
                <w:rFonts w:ascii="Times New Roman" w:hAnsi="Times New Roman"/>
                <w:color w:val="000000" w:themeColor="text1"/>
              </w:rPr>
            </w:pPr>
          </w:p>
          <w:p w14:paraId="4EFF665E" w14:textId="77777777" w:rsidR="00FD7F2C" w:rsidRPr="00E04CED" w:rsidRDefault="00FD7F2C" w:rsidP="006343F9">
            <w:pPr>
              <w:pStyle w:val="TableParagraph"/>
              <w:keepNext/>
              <w:widowControl/>
              <w:kinsoku w:val="0"/>
              <w:overflowPunct w:val="0"/>
              <w:ind w:left="102" w:right="231"/>
              <w:rPr>
                <w:rFonts w:ascii="Times New Roman" w:hAnsi="Times New Roman"/>
                <w:color w:val="000000" w:themeColor="text1"/>
              </w:rPr>
            </w:pPr>
            <w:r w:rsidRPr="00E04CED">
              <w:rPr>
                <w:rFonts w:ascii="Times New Roman" w:hAnsi="Times New Roman"/>
                <w:color w:val="000000" w:themeColor="text1"/>
              </w:rPr>
              <w:t>A partir de entonces, la dosis habitual es de 20 mg en semanas alternas.</w:t>
            </w:r>
          </w:p>
        </w:tc>
        <w:tc>
          <w:tcPr>
            <w:tcW w:w="3096" w:type="dxa"/>
            <w:tcBorders>
              <w:top w:val="single" w:sz="4" w:space="0" w:color="000000"/>
              <w:left w:val="single" w:sz="4" w:space="0" w:color="000000"/>
              <w:bottom w:val="single" w:sz="4" w:space="0" w:color="000000"/>
              <w:right w:val="single" w:sz="4" w:space="0" w:color="000000"/>
            </w:tcBorders>
            <w:shd w:val="clear" w:color="auto" w:fill="auto"/>
          </w:tcPr>
          <w:p w14:paraId="3706FB97" w14:textId="77777777" w:rsidR="00FD7F2C" w:rsidRPr="00E04CED" w:rsidRDefault="00FD7F2C" w:rsidP="006343F9">
            <w:pPr>
              <w:pStyle w:val="TableParagraph"/>
              <w:keepNext/>
              <w:widowControl/>
              <w:kinsoku w:val="0"/>
              <w:overflowPunct w:val="0"/>
              <w:ind w:left="102" w:right="316"/>
              <w:rPr>
                <w:rFonts w:ascii="Times New Roman" w:hAnsi="Times New Roman"/>
                <w:color w:val="000000" w:themeColor="text1"/>
              </w:rPr>
            </w:pPr>
            <w:r w:rsidRPr="00E04CED">
              <w:rPr>
                <w:rFonts w:ascii="Times New Roman" w:hAnsi="Times New Roman"/>
                <w:color w:val="000000" w:themeColor="text1"/>
              </w:rPr>
              <w:t>Su pediatra puede aumentar la frecuencia de la dosis a 20 mg cada semana.</w:t>
            </w:r>
          </w:p>
        </w:tc>
      </w:tr>
    </w:tbl>
    <w:p w14:paraId="5BCB8504" w14:textId="77777777" w:rsidR="00FD7F2C" w:rsidRPr="00E04CED" w:rsidRDefault="00FD7F2C" w:rsidP="00FD7F2C">
      <w:pPr>
        <w:rPr>
          <w:color w:val="000000" w:themeColor="text1"/>
        </w:rPr>
      </w:pPr>
    </w:p>
    <w:tbl>
      <w:tblPr>
        <w:tblW w:w="5000" w:type="pct"/>
        <w:tblLayout w:type="fixed"/>
        <w:tblCellMar>
          <w:left w:w="0" w:type="dxa"/>
          <w:right w:w="0" w:type="dxa"/>
        </w:tblCellMar>
        <w:tblLook w:val="0000" w:firstRow="0" w:lastRow="0" w:firstColumn="0" w:lastColumn="0" w:noHBand="0" w:noVBand="0"/>
      </w:tblPr>
      <w:tblGrid>
        <w:gridCol w:w="3021"/>
        <w:gridCol w:w="3022"/>
        <w:gridCol w:w="3022"/>
      </w:tblGrid>
      <w:tr w:rsidR="00FD7F2C" w:rsidRPr="00FE15AB" w14:paraId="7F3F8970" w14:textId="77777777" w:rsidTr="0003462E">
        <w:trPr>
          <w:trHeight w:hRule="exact" w:val="263"/>
          <w:tblHeader/>
        </w:trPr>
        <w:tc>
          <w:tcPr>
            <w:tcW w:w="9287" w:type="dxa"/>
            <w:gridSpan w:val="3"/>
            <w:tcBorders>
              <w:top w:val="single" w:sz="4" w:space="0" w:color="000000"/>
              <w:left w:val="single" w:sz="4" w:space="0" w:color="000000"/>
              <w:bottom w:val="single" w:sz="4" w:space="0" w:color="000000"/>
              <w:right w:val="single" w:sz="4" w:space="0" w:color="000000"/>
            </w:tcBorders>
          </w:tcPr>
          <w:p w14:paraId="29BAD30E" w14:textId="77777777" w:rsidR="00FD7F2C" w:rsidRPr="00E04CED" w:rsidRDefault="00FD7F2C" w:rsidP="0003462E">
            <w:pPr>
              <w:pStyle w:val="TableParagraph"/>
              <w:keepNext/>
              <w:widowControl/>
              <w:kinsoku w:val="0"/>
              <w:overflowPunct w:val="0"/>
              <w:spacing w:line="251" w:lineRule="exact"/>
              <w:ind w:left="101"/>
              <w:rPr>
                <w:rFonts w:ascii="Times New Roman" w:hAnsi="Times New Roman"/>
                <w:color w:val="000000" w:themeColor="text1"/>
              </w:rPr>
            </w:pPr>
            <w:r w:rsidRPr="00E04CED">
              <w:rPr>
                <w:rFonts w:ascii="Times New Roman" w:hAnsi="Times New Roman"/>
                <w:b/>
                <w:bCs/>
                <w:color w:val="000000" w:themeColor="text1"/>
              </w:rPr>
              <w:t>Uveítis pediátrica</w:t>
            </w:r>
          </w:p>
        </w:tc>
      </w:tr>
      <w:tr w:rsidR="00FD7F2C" w:rsidRPr="00FE15AB" w14:paraId="30A312CA" w14:textId="77777777" w:rsidTr="0003462E">
        <w:trPr>
          <w:trHeight w:hRule="exact" w:val="516"/>
          <w:tblHeader/>
        </w:trPr>
        <w:tc>
          <w:tcPr>
            <w:tcW w:w="3095" w:type="dxa"/>
            <w:tcBorders>
              <w:top w:val="single" w:sz="4" w:space="0" w:color="000000"/>
              <w:left w:val="single" w:sz="4" w:space="0" w:color="000000"/>
              <w:bottom w:val="single" w:sz="4" w:space="0" w:color="000000"/>
              <w:right w:val="single" w:sz="4" w:space="0" w:color="000000"/>
            </w:tcBorders>
          </w:tcPr>
          <w:p w14:paraId="43888739" w14:textId="77777777" w:rsidR="00FD7F2C" w:rsidRPr="00E04CED" w:rsidRDefault="00FD7F2C" w:rsidP="0003462E">
            <w:pPr>
              <w:pStyle w:val="TableParagraph"/>
              <w:widowControl/>
              <w:kinsoku w:val="0"/>
              <w:overflowPunct w:val="0"/>
              <w:spacing w:line="252" w:lineRule="exact"/>
              <w:ind w:left="102"/>
              <w:rPr>
                <w:rFonts w:ascii="Times New Roman" w:hAnsi="Times New Roman"/>
                <w:color w:val="000000" w:themeColor="text1"/>
              </w:rPr>
            </w:pPr>
            <w:r w:rsidRPr="00E04CED">
              <w:rPr>
                <w:rFonts w:ascii="Times New Roman" w:hAnsi="Times New Roman"/>
                <w:b/>
                <w:bCs/>
                <w:color w:val="000000" w:themeColor="text1"/>
              </w:rPr>
              <w:t>Edad o peso corporal</w:t>
            </w:r>
          </w:p>
        </w:tc>
        <w:tc>
          <w:tcPr>
            <w:tcW w:w="3096" w:type="dxa"/>
            <w:tcBorders>
              <w:top w:val="single" w:sz="4" w:space="0" w:color="000000"/>
              <w:left w:val="single" w:sz="4" w:space="0" w:color="000000"/>
              <w:bottom w:val="single" w:sz="4" w:space="0" w:color="000000"/>
              <w:right w:val="single" w:sz="4" w:space="0" w:color="000000"/>
            </w:tcBorders>
          </w:tcPr>
          <w:p w14:paraId="67B86128" w14:textId="77777777" w:rsidR="00FD7F2C" w:rsidRPr="00E04CED" w:rsidRDefault="00FD7F2C" w:rsidP="0003462E">
            <w:pPr>
              <w:pStyle w:val="TableParagraph"/>
              <w:widowControl/>
              <w:kinsoku w:val="0"/>
              <w:overflowPunct w:val="0"/>
              <w:ind w:left="102" w:right="334"/>
              <w:rPr>
                <w:rFonts w:ascii="Times New Roman" w:hAnsi="Times New Roman"/>
                <w:color w:val="000000" w:themeColor="text1"/>
              </w:rPr>
            </w:pPr>
            <w:r w:rsidRPr="00E04CED">
              <w:rPr>
                <w:rFonts w:ascii="Times New Roman" w:hAnsi="Times New Roman"/>
                <w:b/>
                <w:bCs/>
                <w:color w:val="000000" w:themeColor="text1"/>
              </w:rPr>
              <w:t>¿Cuánto y con qué frecuencia se debe tomar?</w:t>
            </w:r>
          </w:p>
        </w:tc>
        <w:tc>
          <w:tcPr>
            <w:tcW w:w="3096" w:type="dxa"/>
            <w:tcBorders>
              <w:top w:val="single" w:sz="4" w:space="0" w:color="000000"/>
              <w:left w:val="single" w:sz="4" w:space="0" w:color="000000"/>
              <w:bottom w:val="single" w:sz="4" w:space="0" w:color="000000"/>
              <w:right w:val="single" w:sz="4" w:space="0" w:color="000000"/>
            </w:tcBorders>
          </w:tcPr>
          <w:p w14:paraId="2774385D" w14:textId="77777777" w:rsidR="00FD7F2C" w:rsidRPr="00E04CED" w:rsidRDefault="00FD7F2C" w:rsidP="0003462E">
            <w:pPr>
              <w:pStyle w:val="TableParagraph"/>
              <w:widowControl/>
              <w:kinsoku w:val="0"/>
              <w:overflowPunct w:val="0"/>
              <w:spacing w:line="252" w:lineRule="exact"/>
              <w:ind w:left="102"/>
              <w:rPr>
                <w:rFonts w:ascii="Times New Roman" w:hAnsi="Times New Roman"/>
                <w:color w:val="000000" w:themeColor="text1"/>
              </w:rPr>
            </w:pPr>
            <w:r w:rsidRPr="00E04CED">
              <w:rPr>
                <w:rFonts w:ascii="Times New Roman" w:hAnsi="Times New Roman"/>
                <w:b/>
                <w:bCs/>
                <w:color w:val="000000" w:themeColor="text1"/>
              </w:rPr>
              <w:t>Notas</w:t>
            </w:r>
          </w:p>
        </w:tc>
      </w:tr>
      <w:tr w:rsidR="00FD7F2C" w:rsidRPr="00FE15AB" w14:paraId="1B02408C" w14:textId="77777777" w:rsidTr="0003462E">
        <w:trPr>
          <w:trHeight w:hRule="exact" w:val="2672"/>
        </w:trPr>
        <w:tc>
          <w:tcPr>
            <w:tcW w:w="3095" w:type="dxa"/>
            <w:tcBorders>
              <w:top w:val="single" w:sz="4" w:space="0" w:color="000000"/>
              <w:left w:val="single" w:sz="4" w:space="0" w:color="000000"/>
              <w:bottom w:val="single" w:sz="4" w:space="0" w:color="000000"/>
              <w:right w:val="single" w:sz="4" w:space="0" w:color="000000"/>
            </w:tcBorders>
          </w:tcPr>
          <w:p w14:paraId="7B14A266" w14:textId="77777777" w:rsidR="00FD7F2C" w:rsidRPr="00E04CED" w:rsidRDefault="00FD7F2C" w:rsidP="0003462E">
            <w:pPr>
              <w:pStyle w:val="TableParagraph"/>
              <w:widowControl/>
              <w:kinsoku w:val="0"/>
              <w:overflowPunct w:val="0"/>
              <w:spacing w:line="239" w:lineRule="auto"/>
              <w:ind w:left="102" w:right="283"/>
              <w:rPr>
                <w:rFonts w:ascii="Times New Roman" w:hAnsi="Times New Roman"/>
                <w:color w:val="000000" w:themeColor="text1"/>
              </w:rPr>
            </w:pPr>
            <w:r w:rsidRPr="00E04CED">
              <w:rPr>
                <w:rFonts w:ascii="Times New Roman" w:hAnsi="Times New Roman"/>
                <w:color w:val="000000" w:themeColor="text1"/>
              </w:rPr>
              <w:t>Niños y adolescentes desde 2 </w:t>
            </w:r>
            <w:proofErr w:type="gramStart"/>
            <w:r w:rsidRPr="00E04CED">
              <w:rPr>
                <w:rFonts w:ascii="Times New Roman" w:hAnsi="Times New Roman"/>
                <w:color w:val="000000" w:themeColor="text1"/>
              </w:rPr>
              <w:t>años de edad</w:t>
            </w:r>
            <w:proofErr w:type="gramEnd"/>
            <w:r w:rsidRPr="00E04CED">
              <w:rPr>
                <w:rFonts w:ascii="Times New Roman" w:hAnsi="Times New Roman"/>
                <w:color w:val="000000" w:themeColor="text1"/>
              </w:rPr>
              <w:t xml:space="preserve"> con peso menor a 30 kg</w:t>
            </w:r>
          </w:p>
        </w:tc>
        <w:tc>
          <w:tcPr>
            <w:tcW w:w="3096" w:type="dxa"/>
            <w:tcBorders>
              <w:top w:val="single" w:sz="4" w:space="0" w:color="000000"/>
              <w:left w:val="single" w:sz="4" w:space="0" w:color="000000"/>
              <w:bottom w:val="single" w:sz="4" w:space="0" w:color="000000"/>
              <w:right w:val="single" w:sz="4" w:space="0" w:color="000000"/>
            </w:tcBorders>
          </w:tcPr>
          <w:p w14:paraId="61A72D25" w14:textId="77777777" w:rsidR="00FD7F2C" w:rsidRPr="00E04CED" w:rsidRDefault="00FD7F2C" w:rsidP="0003462E">
            <w:pPr>
              <w:pStyle w:val="TableParagraph"/>
              <w:widowControl/>
              <w:kinsoku w:val="0"/>
              <w:overflowPunct w:val="0"/>
              <w:spacing w:line="251" w:lineRule="exact"/>
              <w:ind w:left="102"/>
              <w:rPr>
                <w:rFonts w:ascii="Times New Roman" w:hAnsi="Times New Roman"/>
                <w:color w:val="000000" w:themeColor="text1"/>
              </w:rPr>
            </w:pPr>
            <w:r w:rsidRPr="00E04CED">
              <w:rPr>
                <w:rFonts w:ascii="Times New Roman" w:hAnsi="Times New Roman"/>
                <w:color w:val="000000" w:themeColor="text1"/>
              </w:rPr>
              <w:t>20 mg en semanas alternas</w:t>
            </w:r>
          </w:p>
        </w:tc>
        <w:tc>
          <w:tcPr>
            <w:tcW w:w="3096" w:type="dxa"/>
            <w:tcBorders>
              <w:top w:val="single" w:sz="4" w:space="0" w:color="000000"/>
              <w:left w:val="single" w:sz="4" w:space="0" w:color="000000"/>
              <w:bottom w:val="single" w:sz="4" w:space="0" w:color="000000"/>
              <w:right w:val="single" w:sz="4" w:space="0" w:color="000000"/>
            </w:tcBorders>
          </w:tcPr>
          <w:p w14:paraId="657BDBA6" w14:textId="77777777" w:rsidR="00FD7F2C" w:rsidRPr="00E04CED" w:rsidRDefault="00FD7F2C" w:rsidP="0003462E">
            <w:pPr>
              <w:pStyle w:val="TableParagraph"/>
              <w:widowControl/>
              <w:kinsoku w:val="0"/>
              <w:overflowPunct w:val="0"/>
              <w:ind w:left="102" w:right="241"/>
              <w:rPr>
                <w:rFonts w:ascii="Times New Roman" w:hAnsi="Times New Roman"/>
                <w:color w:val="000000" w:themeColor="text1"/>
              </w:rPr>
            </w:pPr>
            <w:r w:rsidRPr="00E04CED">
              <w:rPr>
                <w:rFonts w:ascii="Times New Roman" w:hAnsi="Times New Roman"/>
                <w:color w:val="000000" w:themeColor="text1"/>
              </w:rPr>
              <w:t>El médico de su hijo le puede prescribir una dosis inicial de 40 mg que puede ser administrada una semana antes de empezar con la pauta habitual de 20 mg en semanas alternas.</w:t>
            </w:r>
          </w:p>
          <w:p w14:paraId="5BA66F22" w14:textId="77777777" w:rsidR="00FD7F2C" w:rsidRPr="00E04CED" w:rsidRDefault="00FD7F2C" w:rsidP="0003462E">
            <w:pPr>
              <w:pStyle w:val="TableParagraph"/>
              <w:widowControl/>
              <w:kinsoku w:val="0"/>
              <w:overflowPunct w:val="0"/>
              <w:ind w:left="102" w:right="145"/>
              <w:rPr>
                <w:rFonts w:ascii="Times New Roman" w:hAnsi="Times New Roman"/>
                <w:color w:val="000000" w:themeColor="text1"/>
              </w:rPr>
            </w:pPr>
            <w:r w:rsidRPr="00E04CED">
              <w:rPr>
                <w:rFonts w:ascii="Times New Roman" w:hAnsi="Times New Roman"/>
                <w:color w:val="000000" w:themeColor="text1"/>
              </w:rPr>
              <w:t xml:space="preserve">Se recomienda el uso de </w:t>
            </w:r>
            <w:proofErr w:type="spellStart"/>
            <w:r w:rsidRPr="00E04CED">
              <w:rPr>
                <w:rFonts w:ascii="Times New Roman" w:hAnsi="Times New Roman"/>
                <w:color w:val="000000" w:themeColor="text1"/>
              </w:rPr>
              <w:t>Amsparity</w:t>
            </w:r>
            <w:proofErr w:type="spellEnd"/>
            <w:r w:rsidRPr="00E04CED">
              <w:rPr>
                <w:rFonts w:ascii="Times New Roman" w:hAnsi="Times New Roman"/>
                <w:color w:val="000000" w:themeColor="text1"/>
              </w:rPr>
              <w:t xml:space="preserve"> en combinación con metotrexato.</w:t>
            </w:r>
          </w:p>
        </w:tc>
      </w:tr>
      <w:tr w:rsidR="00FD7F2C" w:rsidRPr="00FE15AB" w14:paraId="78CFCB2A" w14:textId="77777777" w:rsidTr="0003462E">
        <w:trPr>
          <w:trHeight w:hRule="exact" w:val="2695"/>
        </w:trPr>
        <w:tc>
          <w:tcPr>
            <w:tcW w:w="3095" w:type="dxa"/>
            <w:tcBorders>
              <w:top w:val="single" w:sz="4" w:space="0" w:color="000000"/>
              <w:left w:val="single" w:sz="4" w:space="0" w:color="000000"/>
              <w:bottom w:val="single" w:sz="4" w:space="0" w:color="000000"/>
              <w:right w:val="single" w:sz="4" w:space="0" w:color="000000"/>
            </w:tcBorders>
          </w:tcPr>
          <w:p w14:paraId="4073027E" w14:textId="77777777" w:rsidR="00FD7F2C" w:rsidRPr="00E04CED" w:rsidRDefault="00FD7F2C" w:rsidP="0003462E">
            <w:pPr>
              <w:pStyle w:val="TableParagraph"/>
              <w:widowControl/>
              <w:kinsoku w:val="0"/>
              <w:overflowPunct w:val="0"/>
              <w:spacing w:line="239" w:lineRule="auto"/>
              <w:ind w:left="102" w:right="282"/>
              <w:rPr>
                <w:rFonts w:ascii="Times New Roman" w:hAnsi="Times New Roman"/>
                <w:color w:val="000000" w:themeColor="text1"/>
              </w:rPr>
            </w:pPr>
            <w:r w:rsidRPr="00E04CED">
              <w:rPr>
                <w:rFonts w:ascii="Times New Roman" w:hAnsi="Times New Roman"/>
                <w:color w:val="000000" w:themeColor="text1"/>
              </w:rPr>
              <w:t>Niños y adolescentes desde los 2 </w:t>
            </w:r>
            <w:proofErr w:type="gramStart"/>
            <w:r w:rsidRPr="00E04CED">
              <w:rPr>
                <w:rFonts w:ascii="Times New Roman" w:hAnsi="Times New Roman"/>
                <w:color w:val="000000" w:themeColor="text1"/>
              </w:rPr>
              <w:t>años de edad</w:t>
            </w:r>
            <w:proofErr w:type="gramEnd"/>
            <w:r w:rsidRPr="00E04CED">
              <w:rPr>
                <w:rFonts w:ascii="Times New Roman" w:hAnsi="Times New Roman"/>
                <w:color w:val="000000" w:themeColor="text1"/>
              </w:rPr>
              <w:t xml:space="preserve"> con peso de 30 kg o más</w:t>
            </w:r>
          </w:p>
        </w:tc>
        <w:tc>
          <w:tcPr>
            <w:tcW w:w="3096" w:type="dxa"/>
            <w:tcBorders>
              <w:top w:val="single" w:sz="4" w:space="0" w:color="000000"/>
              <w:left w:val="single" w:sz="4" w:space="0" w:color="000000"/>
              <w:bottom w:val="single" w:sz="4" w:space="0" w:color="000000"/>
              <w:right w:val="single" w:sz="4" w:space="0" w:color="000000"/>
            </w:tcBorders>
          </w:tcPr>
          <w:p w14:paraId="17336821" w14:textId="77777777" w:rsidR="00FD7F2C" w:rsidRPr="00E04CED" w:rsidRDefault="00FD7F2C" w:rsidP="0003462E">
            <w:pPr>
              <w:pStyle w:val="TableParagraph"/>
              <w:widowControl/>
              <w:kinsoku w:val="0"/>
              <w:overflowPunct w:val="0"/>
              <w:spacing w:line="251" w:lineRule="exact"/>
              <w:ind w:left="102"/>
              <w:rPr>
                <w:rFonts w:ascii="Times New Roman" w:hAnsi="Times New Roman"/>
                <w:color w:val="000000" w:themeColor="text1"/>
              </w:rPr>
            </w:pPr>
            <w:r w:rsidRPr="00E04CED">
              <w:rPr>
                <w:rFonts w:ascii="Times New Roman" w:hAnsi="Times New Roman"/>
                <w:color w:val="000000" w:themeColor="text1"/>
              </w:rPr>
              <w:t>40 mg en semanas alternas</w:t>
            </w:r>
          </w:p>
        </w:tc>
        <w:tc>
          <w:tcPr>
            <w:tcW w:w="3096" w:type="dxa"/>
            <w:tcBorders>
              <w:top w:val="single" w:sz="4" w:space="0" w:color="000000"/>
              <w:left w:val="single" w:sz="4" w:space="0" w:color="000000"/>
              <w:bottom w:val="single" w:sz="4" w:space="0" w:color="000000"/>
              <w:right w:val="single" w:sz="4" w:space="0" w:color="000000"/>
            </w:tcBorders>
          </w:tcPr>
          <w:p w14:paraId="2A2E70FD" w14:textId="77777777" w:rsidR="00FD7F2C" w:rsidRPr="00E04CED" w:rsidRDefault="00FD7F2C" w:rsidP="0003462E">
            <w:pPr>
              <w:pStyle w:val="TableParagraph"/>
              <w:widowControl/>
              <w:kinsoku w:val="0"/>
              <w:overflowPunct w:val="0"/>
              <w:ind w:left="102" w:right="241"/>
              <w:rPr>
                <w:rFonts w:ascii="Times New Roman" w:hAnsi="Times New Roman"/>
                <w:color w:val="000000" w:themeColor="text1"/>
              </w:rPr>
            </w:pPr>
            <w:r w:rsidRPr="00E04CED">
              <w:rPr>
                <w:rFonts w:ascii="Times New Roman" w:hAnsi="Times New Roman"/>
                <w:color w:val="000000" w:themeColor="text1"/>
              </w:rPr>
              <w:t>El médico de su hijo le puede prescribir una dosis inicial de 80 mg que puede ser administrada una semana antes de empezar con la pauta habitual de 40 mg en semanas alternas.</w:t>
            </w:r>
          </w:p>
          <w:p w14:paraId="52B159D3" w14:textId="77777777" w:rsidR="00FD7F2C" w:rsidRPr="00E04CED" w:rsidRDefault="00FD7F2C" w:rsidP="0003462E">
            <w:pPr>
              <w:pStyle w:val="TableParagraph"/>
              <w:widowControl/>
              <w:kinsoku w:val="0"/>
              <w:overflowPunct w:val="0"/>
              <w:ind w:left="102" w:right="145"/>
              <w:rPr>
                <w:rFonts w:ascii="Times New Roman" w:hAnsi="Times New Roman"/>
                <w:color w:val="000000" w:themeColor="text1"/>
              </w:rPr>
            </w:pPr>
            <w:r w:rsidRPr="00E04CED">
              <w:rPr>
                <w:rFonts w:ascii="Times New Roman" w:hAnsi="Times New Roman"/>
                <w:color w:val="000000" w:themeColor="text1"/>
              </w:rPr>
              <w:t xml:space="preserve">Se recomienda el uso de </w:t>
            </w:r>
            <w:proofErr w:type="spellStart"/>
            <w:r w:rsidRPr="00E04CED">
              <w:rPr>
                <w:rFonts w:ascii="Times New Roman" w:hAnsi="Times New Roman"/>
                <w:color w:val="000000" w:themeColor="text1"/>
              </w:rPr>
              <w:t>Amsparity</w:t>
            </w:r>
            <w:proofErr w:type="spellEnd"/>
            <w:r w:rsidRPr="00E04CED">
              <w:rPr>
                <w:rFonts w:ascii="Times New Roman" w:hAnsi="Times New Roman"/>
                <w:color w:val="000000" w:themeColor="text1"/>
              </w:rPr>
              <w:t xml:space="preserve"> en combinación con metotrexato.</w:t>
            </w:r>
          </w:p>
        </w:tc>
      </w:tr>
    </w:tbl>
    <w:p w14:paraId="56B21074" w14:textId="77777777" w:rsidR="00FD7F2C" w:rsidRPr="00E04CED" w:rsidRDefault="00FD7F2C" w:rsidP="00FD7F2C">
      <w:pPr>
        <w:rPr>
          <w:color w:val="000000" w:themeColor="text1"/>
        </w:rPr>
      </w:pPr>
    </w:p>
    <w:p w14:paraId="082E1846" w14:textId="77777777" w:rsidR="00FD7F2C" w:rsidRPr="00E04CED" w:rsidRDefault="00FD7F2C" w:rsidP="00215016">
      <w:pPr>
        <w:rPr>
          <w:b/>
          <w:bCs/>
          <w:color w:val="000000" w:themeColor="text1"/>
        </w:rPr>
      </w:pPr>
      <w:r w:rsidRPr="00E04CED">
        <w:rPr>
          <w:b/>
          <w:color w:val="000000" w:themeColor="text1"/>
        </w:rPr>
        <w:t>Forma y vía de administración</w:t>
      </w:r>
    </w:p>
    <w:p w14:paraId="6B65D8A5" w14:textId="77777777" w:rsidR="00FD7F2C" w:rsidRPr="00E04CED" w:rsidRDefault="00FD7F2C" w:rsidP="00FD7F2C">
      <w:pPr>
        <w:pStyle w:val="BodyText"/>
        <w:keepNext/>
        <w:widowControl/>
        <w:kinsoku w:val="0"/>
        <w:overflowPunct w:val="0"/>
        <w:ind w:left="0"/>
        <w:rPr>
          <w:b/>
          <w:bCs/>
          <w:color w:val="000000" w:themeColor="text1"/>
        </w:rPr>
      </w:pPr>
    </w:p>
    <w:p w14:paraId="3D351A04" w14:textId="77777777" w:rsidR="00FD7F2C" w:rsidRPr="00E04CED" w:rsidRDefault="00FD7F2C" w:rsidP="00FD7F2C">
      <w:pPr>
        <w:pStyle w:val="BodyText"/>
        <w:widowControl/>
        <w:kinsoku w:val="0"/>
        <w:overflowPunct w:val="0"/>
        <w:ind w:left="0"/>
        <w:rPr>
          <w:color w:val="000000" w:themeColor="text1"/>
        </w:rPr>
      </w:pPr>
      <w:proofErr w:type="spellStart"/>
      <w:r w:rsidRPr="00E04CED">
        <w:rPr>
          <w:color w:val="000000" w:themeColor="text1"/>
        </w:rPr>
        <w:t>Amsparity</w:t>
      </w:r>
      <w:proofErr w:type="spellEnd"/>
      <w:r w:rsidRPr="00E04CED">
        <w:rPr>
          <w:color w:val="000000" w:themeColor="text1"/>
        </w:rPr>
        <w:t xml:space="preserve"> se </w:t>
      </w:r>
      <w:proofErr w:type="spellStart"/>
      <w:r w:rsidRPr="00E04CED">
        <w:rPr>
          <w:color w:val="000000" w:themeColor="text1"/>
        </w:rPr>
        <w:t>inyecta</w:t>
      </w:r>
      <w:proofErr w:type="spellEnd"/>
      <w:r w:rsidRPr="00E04CED">
        <w:rPr>
          <w:color w:val="000000" w:themeColor="text1"/>
        </w:rPr>
        <w:t xml:space="preserve"> bajo la </w:t>
      </w:r>
      <w:proofErr w:type="spellStart"/>
      <w:r w:rsidRPr="00E04CED">
        <w:rPr>
          <w:color w:val="000000" w:themeColor="text1"/>
        </w:rPr>
        <w:t>piel</w:t>
      </w:r>
      <w:proofErr w:type="spellEnd"/>
      <w:r w:rsidRPr="00E04CED">
        <w:rPr>
          <w:color w:val="000000" w:themeColor="text1"/>
        </w:rPr>
        <w:t xml:space="preserve"> (</w:t>
      </w:r>
      <w:proofErr w:type="spellStart"/>
      <w:r w:rsidRPr="00E04CED">
        <w:rPr>
          <w:color w:val="000000" w:themeColor="text1"/>
        </w:rPr>
        <w:t>mediante</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inyección</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t>vía</w:t>
      </w:r>
      <w:proofErr w:type="spellEnd"/>
      <w:r w:rsidRPr="00E04CED">
        <w:rPr>
          <w:color w:val="000000" w:themeColor="text1"/>
        </w:rPr>
        <w:t xml:space="preserve"> </w:t>
      </w:r>
      <w:proofErr w:type="spellStart"/>
      <w:r w:rsidRPr="00E04CED">
        <w:rPr>
          <w:color w:val="000000" w:themeColor="text1"/>
        </w:rPr>
        <w:t>subcutánea</w:t>
      </w:r>
      <w:proofErr w:type="spellEnd"/>
      <w:r w:rsidRPr="00E04CED">
        <w:rPr>
          <w:color w:val="000000" w:themeColor="text1"/>
        </w:rPr>
        <w:t>).</w:t>
      </w:r>
    </w:p>
    <w:p w14:paraId="3933F0D5" w14:textId="77777777" w:rsidR="00FD7F2C" w:rsidRPr="00E04CED" w:rsidRDefault="00FD7F2C" w:rsidP="00FD7F2C">
      <w:pPr>
        <w:pStyle w:val="BodyText"/>
        <w:widowControl/>
        <w:kinsoku w:val="0"/>
        <w:overflowPunct w:val="0"/>
        <w:ind w:left="0"/>
        <w:rPr>
          <w:color w:val="000000" w:themeColor="text1"/>
        </w:rPr>
      </w:pPr>
    </w:p>
    <w:p w14:paraId="18AAEC01" w14:textId="77777777" w:rsidR="00FD7F2C" w:rsidRPr="00E04CED" w:rsidRDefault="00FD7F2C" w:rsidP="00215016">
      <w:pPr>
        <w:rPr>
          <w:b/>
          <w:color w:val="000000" w:themeColor="text1"/>
        </w:rPr>
      </w:pPr>
      <w:r w:rsidRPr="00E04CED">
        <w:rPr>
          <w:b/>
          <w:color w:val="000000" w:themeColor="text1"/>
        </w:rPr>
        <w:t xml:space="preserve">Se proporcionan instrucciones detalladas sobre cómo inyectar </w:t>
      </w:r>
      <w:proofErr w:type="spellStart"/>
      <w:r w:rsidRPr="00E04CED">
        <w:rPr>
          <w:b/>
          <w:color w:val="000000" w:themeColor="text1"/>
        </w:rPr>
        <w:t>Amsparity</w:t>
      </w:r>
      <w:proofErr w:type="spellEnd"/>
      <w:r w:rsidRPr="00E04CED">
        <w:rPr>
          <w:b/>
          <w:color w:val="000000" w:themeColor="text1"/>
        </w:rPr>
        <w:t xml:space="preserve"> (“Instrucciones de uso”) al final de este prospecto.</w:t>
      </w:r>
    </w:p>
    <w:p w14:paraId="702CA6EC" w14:textId="77777777" w:rsidR="00FD7F2C" w:rsidRPr="00E04CED" w:rsidRDefault="00FD7F2C" w:rsidP="00215016">
      <w:pPr>
        <w:rPr>
          <w:b/>
          <w:color w:val="000000" w:themeColor="text1"/>
        </w:rPr>
      </w:pPr>
    </w:p>
    <w:p w14:paraId="7C0C8D4A" w14:textId="77777777" w:rsidR="00FD7F2C" w:rsidRPr="00E04CED" w:rsidRDefault="00FD7F2C" w:rsidP="00215016">
      <w:pPr>
        <w:rPr>
          <w:b/>
          <w:color w:val="000000" w:themeColor="text1"/>
        </w:rPr>
      </w:pPr>
      <w:r w:rsidRPr="00E04CED">
        <w:rPr>
          <w:b/>
          <w:color w:val="000000" w:themeColor="text1"/>
        </w:rPr>
        <w:t xml:space="preserve">Si usa más </w:t>
      </w:r>
      <w:proofErr w:type="spellStart"/>
      <w:r w:rsidRPr="00E04CED">
        <w:rPr>
          <w:b/>
          <w:color w:val="000000" w:themeColor="text1"/>
        </w:rPr>
        <w:t>Amsparity</w:t>
      </w:r>
      <w:proofErr w:type="spellEnd"/>
      <w:r w:rsidRPr="00E04CED">
        <w:rPr>
          <w:b/>
          <w:color w:val="000000" w:themeColor="text1"/>
        </w:rPr>
        <w:t xml:space="preserve"> del que debe</w:t>
      </w:r>
    </w:p>
    <w:p w14:paraId="08953CE8" w14:textId="77777777" w:rsidR="00FD7F2C" w:rsidRPr="00E04CED" w:rsidRDefault="00FD7F2C" w:rsidP="00215016">
      <w:pPr>
        <w:rPr>
          <w:b/>
          <w:color w:val="000000" w:themeColor="text1"/>
        </w:rPr>
      </w:pPr>
    </w:p>
    <w:p w14:paraId="604E4ED8" w14:textId="77777777" w:rsidR="00FD7F2C" w:rsidRPr="00E04CED" w:rsidRDefault="00FD7F2C" w:rsidP="003C4548">
      <w:pPr>
        <w:pStyle w:val="BodyText"/>
        <w:kinsoku w:val="0"/>
        <w:overflowPunct w:val="0"/>
        <w:ind w:left="0"/>
        <w:rPr>
          <w:color w:val="000000" w:themeColor="text1"/>
        </w:rPr>
      </w:pPr>
      <w:r w:rsidRPr="00E04CED">
        <w:rPr>
          <w:color w:val="000000" w:themeColor="text1"/>
        </w:rPr>
        <w:t xml:space="preserve">Si </w:t>
      </w:r>
      <w:proofErr w:type="spellStart"/>
      <w:r w:rsidRPr="00E04CED">
        <w:rPr>
          <w:color w:val="000000" w:themeColor="text1"/>
        </w:rPr>
        <w:t>accidentalmente</w:t>
      </w:r>
      <w:proofErr w:type="spellEnd"/>
      <w:r w:rsidRPr="00E04CED">
        <w:rPr>
          <w:color w:val="000000" w:themeColor="text1"/>
        </w:rPr>
        <w:t xml:space="preserve"> </w:t>
      </w:r>
      <w:proofErr w:type="spellStart"/>
      <w:r w:rsidRPr="00E04CED">
        <w:rPr>
          <w:color w:val="000000" w:themeColor="text1"/>
        </w:rPr>
        <w:t>inyecta</w:t>
      </w:r>
      <w:proofErr w:type="spellEnd"/>
      <w:r w:rsidRPr="00E04CED">
        <w:rPr>
          <w:color w:val="000000" w:themeColor="text1"/>
        </w:rPr>
        <w:t xml:space="preserve"> </w:t>
      </w:r>
      <w:proofErr w:type="spellStart"/>
      <w:r w:rsidRPr="00E04CED">
        <w:rPr>
          <w:color w:val="000000" w:themeColor="text1"/>
        </w:rPr>
        <w:t>Amsparity</w:t>
      </w:r>
      <w:proofErr w:type="spellEnd"/>
      <w:r w:rsidRPr="00E04CED">
        <w:rPr>
          <w:color w:val="000000" w:themeColor="text1"/>
        </w:rPr>
        <w:t xml:space="preserve"> </w:t>
      </w:r>
      <w:r w:rsidRPr="00E04CED">
        <w:rPr>
          <w:color w:val="000000" w:themeColor="text1"/>
          <w:lang w:val="es-ES"/>
        </w:rPr>
        <w:t>a su hijo</w:t>
      </w:r>
      <w:r w:rsidRPr="00E04CED">
        <w:rPr>
          <w:color w:val="000000" w:themeColor="text1"/>
        </w:rPr>
        <w:t xml:space="preserve"> con </w:t>
      </w:r>
      <w:proofErr w:type="spellStart"/>
      <w:r w:rsidRPr="00E04CED">
        <w:rPr>
          <w:color w:val="000000" w:themeColor="text1"/>
        </w:rPr>
        <w:t>más</w:t>
      </w:r>
      <w:proofErr w:type="spellEnd"/>
      <w:r w:rsidRPr="00E04CED">
        <w:rPr>
          <w:color w:val="000000" w:themeColor="text1"/>
        </w:rPr>
        <w:t xml:space="preserve"> </w:t>
      </w:r>
      <w:proofErr w:type="spellStart"/>
      <w:r w:rsidRPr="00E04CED">
        <w:rPr>
          <w:color w:val="000000" w:themeColor="text1"/>
        </w:rPr>
        <w:t>frecuencia</w:t>
      </w:r>
      <w:proofErr w:type="spellEnd"/>
      <w:r w:rsidRPr="00E04CED">
        <w:rPr>
          <w:color w:val="000000" w:themeColor="text1"/>
        </w:rPr>
        <w:t xml:space="preserve"> de la que </w:t>
      </w:r>
      <w:proofErr w:type="spellStart"/>
      <w:r w:rsidRPr="00E04CED">
        <w:rPr>
          <w:color w:val="000000" w:themeColor="text1"/>
        </w:rPr>
        <w:t>debería</w:t>
      </w:r>
      <w:proofErr w:type="spellEnd"/>
      <w:r w:rsidRPr="00E04CED">
        <w:rPr>
          <w:color w:val="000000" w:themeColor="text1"/>
        </w:rPr>
        <w:t xml:space="preserve">, </w:t>
      </w:r>
      <w:proofErr w:type="spellStart"/>
      <w:r w:rsidRPr="00E04CED">
        <w:rPr>
          <w:color w:val="000000" w:themeColor="text1"/>
        </w:rPr>
        <w:t>llame</w:t>
      </w:r>
      <w:proofErr w:type="spellEnd"/>
      <w:r w:rsidRPr="00E04CED">
        <w:rPr>
          <w:color w:val="000000" w:themeColor="text1"/>
        </w:rPr>
        <w:t xml:space="preserve"> al </w:t>
      </w:r>
      <w:proofErr w:type="spellStart"/>
      <w:r w:rsidRPr="00E04CED">
        <w:rPr>
          <w:color w:val="000000" w:themeColor="text1"/>
        </w:rPr>
        <w:t>médico</w:t>
      </w:r>
      <w:proofErr w:type="spellEnd"/>
      <w:r w:rsidRPr="00E04CED">
        <w:rPr>
          <w:color w:val="000000" w:themeColor="text1"/>
        </w:rPr>
        <w:t xml:space="preserve"> de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o </w:t>
      </w:r>
      <w:proofErr w:type="spellStart"/>
      <w:r w:rsidRPr="00E04CED">
        <w:rPr>
          <w:color w:val="000000" w:themeColor="text1"/>
        </w:rPr>
        <w:t>farmacéutico</w:t>
      </w:r>
      <w:proofErr w:type="spellEnd"/>
      <w:r w:rsidRPr="00E04CED">
        <w:rPr>
          <w:color w:val="000000" w:themeColor="text1"/>
        </w:rPr>
        <w:t xml:space="preserve"> y </w:t>
      </w:r>
      <w:proofErr w:type="spellStart"/>
      <w:r w:rsidRPr="00E04CED">
        <w:rPr>
          <w:color w:val="000000" w:themeColor="text1"/>
        </w:rPr>
        <w:t>explíquele</w:t>
      </w:r>
      <w:proofErr w:type="spellEnd"/>
      <w:r w:rsidRPr="00E04CED">
        <w:rPr>
          <w:color w:val="000000" w:themeColor="text1"/>
        </w:rPr>
        <w:t xml:space="preserve"> que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ha </w:t>
      </w:r>
      <w:proofErr w:type="spellStart"/>
      <w:r w:rsidRPr="00E04CED">
        <w:rPr>
          <w:color w:val="000000" w:themeColor="text1"/>
        </w:rPr>
        <w:t>tomado</w:t>
      </w:r>
      <w:proofErr w:type="spellEnd"/>
      <w:r w:rsidRPr="00E04CED">
        <w:rPr>
          <w:color w:val="000000" w:themeColor="text1"/>
        </w:rPr>
        <w:t xml:space="preserve"> </w:t>
      </w:r>
      <w:proofErr w:type="spellStart"/>
      <w:r w:rsidRPr="00E04CED">
        <w:rPr>
          <w:color w:val="000000" w:themeColor="text1"/>
        </w:rPr>
        <w:t>más</w:t>
      </w:r>
      <w:proofErr w:type="spellEnd"/>
      <w:r w:rsidRPr="00E04CED">
        <w:rPr>
          <w:color w:val="000000" w:themeColor="text1"/>
        </w:rPr>
        <w:t xml:space="preserve"> </w:t>
      </w:r>
      <w:proofErr w:type="spellStart"/>
      <w:r w:rsidRPr="00E04CED">
        <w:rPr>
          <w:color w:val="000000" w:themeColor="text1"/>
        </w:rPr>
        <w:t>cantidad</w:t>
      </w:r>
      <w:proofErr w:type="spellEnd"/>
      <w:r w:rsidRPr="00E04CED">
        <w:rPr>
          <w:color w:val="000000" w:themeColor="text1"/>
        </w:rPr>
        <w:t xml:space="preserve"> de la </w:t>
      </w:r>
      <w:proofErr w:type="spellStart"/>
      <w:r w:rsidRPr="00E04CED">
        <w:rPr>
          <w:color w:val="000000" w:themeColor="text1"/>
        </w:rPr>
        <w:t>requerida</w:t>
      </w:r>
      <w:proofErr w:type="spellEnd"/>
      <w:r w:rsidRPr="00E04CED">
        <w:rPr>
          <w:color w:val="000000" w:themeColor="text1"/>
        </w:rPr>
        <w:t xml:space="preserve">. </w:t>
      </w:r>
      <w:proofErr w:type="spellStart"/>
      <w:r w:rsidRPr="00E04CED">
        <w:rPr>
          <w:color w:val="000000" w:themeColor="text1"/>
        </w:rPr>
        <w:t>Siempre</w:t>
      </w:r>
      <w:proofErr w:type="spellEnd"/>
      <w:r w:rsidRPr="00E04CED">
        <w:rPr>
          <w:color w:val="000000" w:themeColor="text1"/>
        </w:rPr>
        <w:t xml:space="preserve"> </w:t>
      </w:r>
      <w:proofErr w:type="spellStart"/>
      <w:r w:rsidRPr="00E04CED">
        <w:rPr>
          <w:color w:val="000000" w:themeColor="text1"/>
        </w:rPr>
        <w:lastRenderedPageBreak/>
        <w:t>lleve</w:t>
      </w:r>
      <w:proofErr w:type="spellEnd"/>
      <w:r w:rsidRPr="00E04CED">
        <w:rPr>
          <w:color w:val="000000" w:themeColor="text1"/>
        </w:rPr>
        <w:t xml:space="preserve"> la </w:t>
      </w:r>
      <w:proofErr w:type="spellStart"/>
      <w:r w:rsidRPr="00E04CED">
        <w:rPr>
          <w:color w:val="000000" w:themeColor="text1"/>
        </w:rPr>
        <w:t>caja</w:t>
      </w:r>
      <w:proofErr w:type="spellEnd"/>
      <w:r w:rsidRPr="00E04CED">
        <w:rPr>
          <w:color w:val="000000" w:themeColor="text1"/>
        </w:rPr>
        <w:t xml:space="preserve"> del </w:t>
      </w:r>
      <w:proofErr w:type="spellStart"/>
      <w:r w:rsidRPr="00E04CED">
        <w:rPr>
          <w:color w:val="000000" w:themeColor="text1"/>
        </w:rPr>
        <w:t>medicamento</w:t>
      </w:r>
      <w:proofErr w:type="spellEnd"/>
      <w:r w:rsidRPr="00E04CED">
        <w:rPr>
          <w:color w:val="000000" w:themeColor="text1"/>
        </w:rPr>
        <w:t xml:space="preserve"> </w:t>
      </w:r>
      <w:proofErr w:type="spellStart"/>
      <w:r w:rsidRPr="00E04CED">
        <w:rPr>
          <w:color w:val="000000" w:themeColor="text1"/>
        </w:rPr>
        <w:t>consigo</w:t>
      </w:r>
      <w:proofErr w:type="spellEnd"/>
      <w:r w:rsidRPr="00E04CED">
        <w:rPr>
          <w:color w:val="000000" w:themeColor="text1"/>
        </w:rPr>
        <w:t xml:space="preserve">, </w:t>
      </w:r>
      <w:proofErr w:type="spellStart"/>
      <w:r w:rsidRPr="00E04CED">
        <w:rPr>
          <w:color w:val="000000" w:themeColor="text1"/>
        </w:rPr>
        <w:t>incluso</w:t>
      </w:r>
      <w:proofErr w:type="spellEnd"/>
      <w:r w:rsidRPr="00E04CED">
        <w:rPr>
          <w:color w:val="000000" w:themeColor="text1"/>
        </w:rPr>
        <w:t xml:space="preserve"> </w:t>
      </w:r>
      <w:proofErr w:type="spellStart"/>
      <w:r w:rsidRPr="00E04CED">
        <w:rPr>
          <w:color w:val="000000" w:themeColor="text1"/>
        </w:rPr>
        <w:t>si</w:t>
      </w:r>
      <w:proofErr w:type="spellEnd"/>
      <w:r w:rsidRPr="00E04CED">
        <w:rPr>
          <w:color w:val="000000" w:themeColor="text1"/>
        </w:rPr>
        <w:t xml:space="preserve"> </w:t>
      </w:r>
      <w:proofErr w:type="spellStart"/>
      <w:r w:rsidRPr="00E04CED">
        <w:rPr>
          <w:color w:val="000000" w:themeColor="text1"/>
        </w:rPr>
        <w:t>está</w:t>
      </w:r>
      <w:proofErr w:type="spellEnd"/>
      <w:r w:rsidRPr="00E04CED">
        <w:rPr>
          <w:color w:val="000000" w:themeColor="text1"/>
        </w:rPr>
        <w:t xml:space="preserve"> </w:t>
      </w:r>
      <w:proofErr w:type="spellStart"/>
      <w:r w:rsidRPr="00E04CED">
        <w:rPr>
          <w:color w:val="000000" w:themeColor="text1"/>
        </w:rPr>
        <w:t>vacía</w:t>
      </w:r>
      <w:proofErr w:type="spellEnd"/>
      <w:r w:rsidRPr="00E04CED">
        <w:rPr>
          <w:color w:val="000000" w:themeColor="text1"/>
        </w:rPr>
        <w:t>.</w:t>
      </w:r>
    </w:p>
    <w:p w14:paraId="3733A802" w14:textId="77777777" w:rsidR="00FD7F2C" w:rsidRPr="00E04CED" w:rsidRDefault="00FD7F2C" w:rsidP="00FD7F2C">
      <w:pPr>
        <w:pStyle w:val="BodyText"/>
        <w:widowControl/>
        <w:kinsoku w:val="0"/>
        <w:overflowPunct w:val="0"/>
        <w:ind w:left="0"/>
        <w:rPr>
          <w:color w:val="000000" w:themeColor="text1"/>
        </w:rPr>
      </w:pPr>
    </w:p>
    <w:p w14:paraId="53C13203" w14:textId="77777777" w:rsidR="00FD7F2C" w:rsidRPr="00E04CED" w:rsidRDefault="00FD7F2C" w:rsidP="0080129E">
      <w:pPr>
        <w:keepNext/>
        <w:rPr>
          <w:b/>
          <w:color w:val="000000" w:themeColor="text1"/>
        </w:rPr>
      </w:pPr>
      <w:r w:rsidRPr="00E04CED">
        <w:rPr>
          <w:b/>
          <w:color w:val="000000" w:themeColor="text1"/>
        </w:rPr>
        <w:t xml:space="preserve">Si olvidó usar </w:t>
      </w:r>
      <w:proofErr w:type="spellStart"/>
      <w:r w:rsidRPr="00E04CED">
        <w:rPr>
          <w:b/>
          <w:color w:val="000000" w:themeColor="text1"/>
        </w:rPr>
        <w:t>Amsparity</w:t>
      </w:r>
      <w:proofErr w:type="spellEnd"/>
    </w:p>
    <w:p w14:paraId="35A87C66" w14:textId="77777777" w:rsidR="00FD7F2C" w:rsidRPr="00E04CED" w:rsidRDefault="00FD7F2C" w:rsidP="006343F9">
      <w:pPr>
        <w:pStyle w:val="BodyText"/>
        <w:keepNext/>
        <w:widowControl/>
        <w:kinsoku w:val="0"/>
        <w:overflowPunct w:val="0"/>
        <w:ind w:left="0"/>
        <w:rPr>
          <w:b/>
          <w:bCs/>
          <w:color w:val="000000" w:themeColor="text1"/>
        </w:rPr>
      </w:pPr>
    </w:p>
    <w:p w14:paraId="1BB930B2" w14:textId="77777777" w:rsidR="00FD7F2C" w:rsidRPr="00E04CED" w:rsidRDefault="00FD7F2C" w:rsidP="00FD7F2C">
      <w:pPr>
        <w:pStyle w:val="BodyText"/>
        <w:widowControl/>
        <w:kinsoku w:val="0"/>
        <w:overflowPunct w:val="0"/>
        <w:ind w:left="0"/>
        <w:rPr>
          <w:color w:val="000000" w:themeColor="text1"/>
        </w:rPr>
      </w:pPr>
      <w:r w:rsidRPr="00E04CED">
        <w:rPr>
          <w:color w:val="000000" w:themeColor="text1"/>
        </w:rPr>
        <w:t xml:space="preserve">Si </w:t>
      </w:r>
      <w:proofErr w:type="spellStart"/>
      <w:r w:rsidRPr="00E04CED">
        <w:rPr>
          <w:color w:val="000000" w:themeColor="text1"/>
        </w:rPr>
        <w:t>olvida</w:t>
      </w:r>
      <w:proofErr w:type="spellEnd"/>
      <w:r w:rsidRPr="00E04CED">
        <w:rPr>
          <w:color w:val="000000" w:themeColor="text1"/>
        </w:rPr>
        <w:t xml:space="preserve"> </w:t>
      </w:r>
      <w:proofErr w:type="spellStart"/>
      <w:r w:rsidRPr="00E04CED">
        <w:rPr>
          <w:color w:val="000000" w:themeColor="text1"/>
        </w:rPr>
        <w:t>administrar</w:t>
      </w:r>
      <w:proofErr w:type="spellEnd"/>
      <w:r w:rsidRPr="00E04CED">
        <w:rPr>
          <w:color w:val="000000" w:themeColor="text1"/>
        </w:rPr>
        <w:t xml:space="preserve"> a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inyección</w:t>
      </w:r>
      <w:proofErr w:type="spellEnd"/>
      <w:r w:rsidRPr="00E04CED">
        <w:rPr>
          <w:color w:val="000000" w:themeColor="text1"/>
        </w:rPr>
        <w:t xml:space="preserve"> de </w:t>
      </w: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debe</w:t>
      </w:r>
      <w:proofErr w:type="spellEnd"/>
      <w:r w:rsidRPr="00E04CED">
        <w:rPr>
          <w:color w:val="000000" w:themeColor="text1"/>
        </w:rPr>
        <w:t xml:space="preserve"> </w:t>
      </w:r>
      <w:proofErr w:type="spellStart"/>
      <w:r w:rsidRPr="00E04CED">
        <w:rPr>
          <w:color w:val="000000" w:themeColor="text1"/>
        </w:rPr>
        <w:t>inyectar</w:t>
      </w:r>
      <w:proofErr w:type="spellEnd"/>
      <w:r w:rsidRPr="00E04CED">
        <w:rPr>
          <w:color w:val="000000" w:themeColor="text1"/>
        </w:rPr>
        <w:t xml:space="preserve"> la </w:t>
      </w:r>
      <w:proofErr w:type="spellStart"/>
      <w:r w:rsidRPr="00E04CED">
        <w:rPr>
          <w:color w:val="000000" w:themeColor="text1"/>
        </w:rPr>
        <w:t>siguiente</w:t>
      </w:r>
      <w:proofErr w:type="spellEnd"/>
      <w:r w:rsidRPr="00E04CED">
        <w:rPr>
          <w:color w:val="000000" w:themeColor="text1"/>
        </w:rPr>
        <w:t xml:space="preserve"> </w:t>
      </w:r>
      <w:proofErr w:type="spellStart"/>
      <w:r w:rsidRPr="00E04CED">
        <w:rPr>
          <w:color w:val="000000" w:themeColor="text1"/>
        </w:rPr>
        <w:t>dosis</w:t>
      </w:r>
      <w:proofErr w:type="spellEnd"/>
      <w:r w:rsidRPr="00E04CED">
        <w:rPr>
          <w:color w:val="000000" w:themeColor="text1"/>
        </w:rPr>
        <w:t xml:space="preserve"> de </w:t>
      </w:r>
      <w:proofErr w:type="spellStart"/>
      <w:r w:rsidRPr="00E04CED">
        <w:rPr>
          <w:color w:val="000000" w:themeColor="text1"/>
        </w:rPr>
        <w:t>Amsparity</w:t>
      </w:r>
      <w:proofErr w:type="spellEnd"/>
      <w:r w:rsidRPr="00E04CED">
        <w:rPr>
          <w:color w:val="000000" w:themeColor="text1"/>
        </w:rPr>
        <w:t xml:space="preserve"> tan pronto </w:t>
      </w:r>
      <w:proofErr w:type="spellStart"/>
      <w:r w:rsidRPr="00E04CED">
        <w:rPr>
          <w:color w:val="000000" w:themeColor="text1"/>
        </w:rPr>
        <w:t>como</w:t>
      </w:r>
      <w:proofErr w:type="spellEnd"/>
      <w:r w:rsidRPr="00E04CED">
        <w:rPr>
          <w:color w:val="000000" w:themeColor="text1"/>
        </w:rPr>
        <w:t xml:space="preserve"> lo </w:t>
      </w:r>
      <w:proofErr w:type="spellStart"/>
      <w:r w:rsidRPr="00E04CED">
        <w:rPr>
          <w:color w:val="000000" w:themeColor="text1"/>
        </w:rPr>
        <w:t>recuerde</w:t>
      </w:r>
      <w:proofErr w:type="spellEnd"/>
      <w:r w:rsidRPr="00E04CED">
        <w:rPr>
          <w:color w:val="000000" w:themeColor="text1"/>
        </w:rPr>
        <w:t xml:space="preserve">. </w:t>
      </w:r>
      <w:proofErr w:type="spellStart"/>
      <w:r w:rsidRPr="00E04CED">
        <w:rPr>
          <w:color w:val="000000" w:themeColor="text1"/>
        </w:rPr>
        <w:t>Después</w:t>
      </w:r>
      <w:proofErr w:type="spellEnd"/>
      <w:r w:rsidRPr="00E04CED">
        <w:rPr>
          <w:color w:val="000000" w:themeColor="text1"/>
        </w:rPr>
        <w:t xml:space="preserve"> </w:t>
      </w:r>
      <w:proofErr w:type="spellStart"/>
      <w:r w:rsidRPr="00E04CED">
        <w:rPr>
          <w:color w:val="000000" w:themeColor="text1"/>
        </w:rPr>
        <w:t>administre</w:t>
      </w:r>
      <w:proofErr w:type="spellEnd"/>
      <w:r w:rsidRPr="00E04CED">
        <w:rPr>
          <w:color w:val="000000" w:themeColor="text1"/>
        </w:rPr>
        <w:t xml:space="preserve"> a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la </w:t>
      </w:r>
      <w:proofErr w:type="spellStart"/>
      <w:r w:rsidRPr="00E04CED">
        <w:rPr>
          <w:color w:val="000000" w:themeColor="text1"/>
        </w:rPr>
        <w:t>siguiente</w:t>
      </w:r>
      <w:proofErr w:type="spellEnd"/>
      <w:r w:rsidRPr="00E04CED">
        <w:rPr>
          <w:color w:val="000000" w:themeColor="text1"/>
        </w:rPr>
        <w:t xml:space="preserve"> </w:t>
      </w:r>
      <w:proofErr w:type="spellStart"/>
      <w:r w:rsidRPr="00E04CED">
        <w:rPr>
          <w:color w:val="000000" w:themeColor="text1"/>
        </w:rPr>
        <w:t>dosis</w:t>
      </w:r>
      <w:proofErr w:type="spellEnd"/>
      <w:r w:rsidRPr="00E04CED">
        <w:rPr>
          <w:color w:val="000000" w:themeColor="text1"/>
        </w:rPr>
        <w:t xml:space="preserve"> </w:t>
      </w:r>
      <w:proofErr w:type="spellStart"/>
      <w:r w:rsidRPr="00E04CED">
        <w:rPr>
          <w:color w:val="000000" w:themeColor="text1"/>
        </w:rPr>
        <w:t>como</w:t>
      </w:r>
      <w:proofErr w:type="spellEnd"/>
      <w:r w:rsidRPr="00E04CED">
        <w:rPr>
          <w:color w:val="000000" w:themeColor="text1"/>
        </w:rPr>
        <w:t xml:space="preserve"> </w:t>
      </w:r>
      <w:proofErr w:type="spellStart"/>
      <w:r w:rsidRPr="00E04CED">
        <w:rPr>
          <w:color w:val="000000" w:themeColor="text1"/>
        </w:rPr>
        <w:t>habitualmente</w:t>
      </w:r>
      <w:proofErr w:type="spellEnd"/>
      <w:r w:rsidRPr="00E04CED">
        <w:rPr>
          <w:color w:val="000000" w:themeColor="text1"/>
        </w:rPr>
        <w:t xml:space="preserve">, </w:t>
      </w:r>
      <w:proofErr w:type="spellStart"/>
      <w:r w:rsidRPr="00E04CED">
        <w:rPr>
          <w:color w:val="000000" w:themeColor="text1"/>
        </w:rPr>
        <w:t>como</w:t>
      </w:r>
      <w:proofErr w:type="spellEnd"/>
      <w:r w:rsidRPr="00E04CED">
        <w:rPr>
          <w:color w:val="000000" w:themeColor="text1"/>
        </w:rPr>
        <w:t xml:space="preserve"> </w:t>
      </w:r>
      <w:proofErr w:type="spellStart"/>
      <w:r w:rsidRPr="00E04CED">
        <w:rPr>
          <w:color w:val="000000" w:themeColor="text1"/>
        </w:rPr>
        <w:t>si</w:t>
      </w:r>
      <w:proofErr w:type="spellEnd"/>
      <w:r w:rsidRPr="00E04CED">
        <w:rPr>
          <w:color w:val="000000" w:themeColor="text1"/>
        </w:rPr>
        <w:t xml:space="preserve"> no se </w:t>
      </w:r>
      <w:proofErr w:type="spellStart"/>
      <w:r w:rsidRPr="00E04CED">
        <w:rPr>
          <w:color w:val="000000" w:themeColor="text1"/>
        </w:rPr>
        <w:t>hubiese</w:t>
      </w:r>
      <w:proofErr w:type="spellEnd"/>
      <w:r w:rsidRPr="00E04CED">
        <w:rPr>
          <w:color w:val="000000" w:themeColor="text1"/>
        </w:rPr>
        <w:t xml:space="preserve"> </w:t>
      </w:r>
      <w:proofErr w:type="spellStart"/>
      <w:r w:rsidRPr="00E04CED">
        <w:rPr>
          <w:color w:val="000000" w:themeColor="text1"/>
        </w:rPr>
        <w:t>olvidado</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dosis</w:t>
      </w:r>
      <w:proofErr w:type="spellEnd"/>
      <w:r w:rsidRPr="00E04CED">
        <w:rPr>
          <w:color w:val="000000" w:themeColor="text1"/>
        </w:rPr>
        <w:t>.</w:t>
      </w:r>
    </w:p>
    <w:p w14:paraId="2A8DD5C3" w14:textId="77777777" w:rsidR="00FD7F2C" w:rsidRPr="00E04CED" w:rsidRDefault="00FD7F2C" w:rsidP="00FD7F2C">
      <w:pPr>
        <w:pStyle w:val="BodyText"/>
        <w:widowControl/>
        <w:kinsoku w:val="0"/>
        <w:overflowPunct w:val="0"/>
        <w:ind w:left="0"/>
        <w:rPr>
          <w:color w:val="000000" w:themeColor="text1"/>
        </w:rPr>
      </w:pPr>
    </w:p>
    <w:p w14:paraId="1E4E5D0E" w14:textId="77777777" w:rsidR="00FD7F2C" w:rsidRPr="00E04CED" w:rsidRDefault="00FD7F2C" w:rsidP="00215016">
      <w:pPr>
        <w:rPr>
          <w:b/>
          <w:color w:val="000000" w:themeColor="text1"/>
        </w:rPr>
      </w:pPr>
      <w:r w:rsidRPr="00E04CED">
        <w:rPr>
          <w:b/>
          <w:color w:val="000000" w:themeColor="text1"/>
        </w:rPr>
        <w:t xml:space="preserve">Si su hijo interrumpe el tratamiento con </w:t>
      </w:r>
      <w:proofErr w:type="spellStart"/>
      <w:r w:rsidRPr="00E04CED">
        <w:rPr>
          <w:b/>
          <w:color w:val="000000" w:themeColor="text1"/>
        </w:rPr>
        <w:t>Amsparity</w:t>
      </w:r>
      <w:proofErr w:type="spellEnd"/>
    </w:p>
    <w:p w14:paraId="3F5492F1" w14:textId="77777777" w:rsidR="00FD7F2C" w:rsidRPr="00E04CED" w:rsidRDefault="00FD7F2C" w:rsidP="00FD7F2C">
      <w:pPr>
        <w:pStyle w:val="BodyText"/>
        <w:widowControl/>
        <w:kinsoku w:val="0"/>
        <w:overflowPunct w:val="0"/>
        <w:ind w:left="0"/>
        <w:rPr>
          <w:b/>
          <w:bCs/>
          <w:color w:val="000000" w:themeColor="text1"/>
        </w:rPr>
      </w:pPr>
    </w:p>
    <w:p w14:paraId="2A95EB83" w14:textId="77777777" w:rsidR="00FD7F2C" w:rsidRPr="00E04CED" w:rsidRDefault="00FD7F2C" w:rsidP="00FD7F2C">
      <w:pPr>
        <w:pStyle w:val="BodyText"/>
        <w:widowControl/>
        <w:kinsoku w:val="0"/>
        <w:overflowPunct w:val="0"/>
        <w:ind w:left="0"/>
        <w:rPr>
          <w:color w:val="000000" w:themeColor="text1"/>
        </w:rPr>
      </w:pPr>
      <w:r w:rsidRPr="00E04CED">
        <w:rPr>
          <w:color w:val="000000" w:themeColor="text1"/>
        </w:rPr>
        <w:t xml:space="preserve">La </w:t>
      </w:r>
      <w:proofErr w:type="spellStart"/>
      <w:r w:rsidRPr="00E04CED">
        <w:rPr>
          <w:color w:val="000000" w:themeColor="text1"/>
        </w:rPr>
        <w:t>decisión</w:t>
      </w:r>
      <w:proofErr w:type="spellEnd"/>
      <w:r w:rsidRPr="00E04CED">
        <w:rPr>
          <w:color w:val="000000" w:themeColor="text1"/>
        </w:rPr>
        <w:t xml:space="preserve"> de </w:t>
      </w:r>
      <w:proofErr w:type="spellStart"/>
      <w:r w:rsidRPr="00E04CED">
        <w:rPr>
          <w:color w:val="000000" w:themeColor="text1"/>
        </w:rPr>
        <w:t>dejar</w:t>
      </w:r>
      <w:proofErr w:type="spellEnd"/>
      <w:r w:rsidRPr="00E04CED">
        <w:rPr>
          <w:color w:val="000000" w:themeColor="text1"/>
        </w:rPr>
        <w:t xml:space="preserve"> de usar </w:t>
      </w: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debe</w:t>
      </w:r>
      <w:proofErr w:type="spellEnd"/>
      <w:r w:rsidRPr="00E04CED">
        <w:rPr>
          <w:color w:val="000000" w:themeColor="text1"/>
        </w:rPr>
        <w:t xml:space="preserve"> ser </w:t>
      </w:r>
      <w:proofErr w:type="spellStart"/>
      <w:r w:rsidRPr="00E04CED">
        <w:rPr>
          <w:color w:val="000000" w:themeColor="text1"/>
        </w:rPr>
        <w:t>discutida</w:t>
      </w:r>
      <w:proofErr w:type="spellEnd"/>
      <w:r w:rsidRPr="00E04CED">
        <w:rPr>
          <w:color w:val="000000" w:themeColor="text1"/>
        </w:rPr>
        <w:t xml:space="preserve"> con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médico</w:t>
      </w:r>
      <w:proofErr w:type="spellEnd"/>
      <w:r w:rsidRPr="00E04CED">
        <w:rPr>
          <w:color w:val="000000" w:themeColor="text1"/>
        </w:rPr>
        <w:t xml:space="preserve"> de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Los </w:t>
      </w:r>
      <w:proofErr w:type="spellStart"/>
      <w:r w:rsidRPr="00E04CED">
        <w:rPr>
          <w:color w:val="000000" w:themeColor="text1"/>
        </w:rPr>
        <w:t>síntomas</w:t>
      </w:r>
      <w:proofErr w:type="spellEnd"/>
      <w:r w:rsidRPr="00E04CED">
        <w:rPr>
          <w:color w:val="000000" w:themeColor="text1"/>
        </w:rPr>
        <w:t xml:space="preserve"> de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pueden</w:t>
      </w:r>
      <w:proofErr w:type="spellEnd"/>
      <w:r w:rsidRPr="00E04CED">
        <w:rPr>
          <w:color w:val="000000" w:themeColor="text1"/>
        </w:rPr>
        <w:t xml:space="preserve"> </w:t>
      </w:r>
      <w:proofErr w:type="spellStart"/>
      <w:r w:rsidRPr="00E04CED">
        <w:rPr>
          <w:color w:val="000000" w:themeColor="text1"/>
        </w:rPr>
        <w:t>volver</w:t>
      </w:r>
      <w:proofErr w:type="spellEnd"/>
      <w:r w:rsidRPr="00E04CED">
        <w:rPr>
          <w:color w:val="000000" w:themeColor="text1"/>
        </w:rPr>
        <w:t xml:space="preserve"> </w:t>
      </w:r>
      <w:proofErr w:type="spellStart"/>
      <w:r w:rsidRPr="00E04CED">
        <w:rPr>
          <w:color w:val="000000" w:themeColor="text1"/>
        </w:rPr>
        <w:t>tras</w:t>
      </w:r>
      <w:proofErr w:type="spellEnd"/>
      <w:r w:rsidRPr="00E04CED">
        <w:rPr>
          <w:color w:val="000000" w:themeColor="text1"/>
        </w:rPr>
        <w:t xml:space="preserve"> la </w:t>
      </w:r>
      <w:proofErr w:type="spellStart"/>
      <w:r w:rsidRPr="00E04CED">
        <w:rPr>
          <w:color w:val="000000" w:themeColor="text1"/>
        </w:rPr>
        <w:t>interrupción</w:t>
      </w:r>
      <w:proofErr w:type="spellEnd"/>
      <w:r w:rsidRPr="00E04CED">
        <w:rPr>
          <w:color w:val="000000" w:themeColor="text1"/>
        </w:rPr>
        <w:t xml:space="preserve"> del </w:t>
      </w:r>
      <w:proofErr w:type="spellStart"/>
      <w:r w:rsidRPr="00E04CED">
        <w:rPr>
          <w:color w:val="000000" w:themeColor="text1"/>
        </w:rPr>
        <w:t>tratamiento</w:t>
      </w:r>
      <w:proofErr w:type="spellEnd"/>
      <w:r w:rsidRPr="00E04CED">
        <w:rPr>
          <w:color w:val="000000" w:themeColor="text1"/>
        </w:rPr>
        <w:t>.</w:t>
      </w:r>
    </w:p>
    <w:p w14:paraId="5478D0C3" w14:textId="77777777" w:rsidR="00FD7F2C" w:rsidRPr="00E04CED" w:rsidRDefault="00FD7F2C" w:rsidP="00FD7F2C">
      <w:pPr>
        <w:pStyle w:val="BodyText"/>
        <w:widowControl/>
        <w:kinsoku w:val="0"/>
        <w:overflowPunct w:val="0"/>
        <w:ind w:left="0"/>
        <w:rPr>
          <w:color w:val="000000" w:themeColor="text1"/>
        </w:rPr>
      </w:pPr>
    </w:p>
    <w:p w14:paraId="39EDB051" w14:textId="77777777" w:rsidR="00FD7F2C" w:rsidRPr="00E04CED" w:rsidRDefault="00FD7F2C" w:rsidP="00FD7F2C">
      <w:pPr>
        <w:pStyle w:val="BodyText"/>
        <w:widowControl/>
        <w:kinsoku w:val="0"/>
        <w:overflowPunct w:val="0"/>
        <w:ind w:left="0"/>
        <w:rPr>
          <w:color w:val="000000" w:themeColor="text1"/>
        </w:rPr>
      </w:pPr>
      <w:r w:rsidRPr="00E04CED">
        <w:rPr>
          <w:color w:val="000000" w:themeColor="text1"/>
        </w:rPr>
        <w:t xml:space="preserve">Si </w:t>
      </w:r>
      <w:proofErr w:type="spellStart"/>
      <w:r w:rsidRPr="00E04CED">
        <w:rPr>
          <w:color w:val="000000" w:themeColor="text1"/>
        </w:rPr>
        <w:t>tiene</w:t>
      </w:r>
      <w:proofErr w:type="spellEnd"/>
      <w:r w:rsidRPr="00E04CED">
        <w:rPr>
          <w:color w:val="000000" w:themeColor="text1"/>
        </w:rPr>
        <w:t xml:space="preserve"> </w:t>
      </w:r>
      <w:proofErr w:type="spellStart"/>
      <w:r w:rsidRPr="00E04CED">
        <w:rPr>
          <w:color w:val="000000" w:themeColor="text1"/>
        </w:rPr>
        <w:t>cualquier</w:t>
      </w:r>
      <w:proofErr w:type="spellEnd"/>
      <w:r w:rsidRPr="00E04CED">
        <w:rPr>
          <w:color w:val="000000" w:themeColor="text1"/>
        </w:rPr>
        <w:t xml:space="preserve"> </w:t>
      </w:r>
      <w:proofErr w:type="spellStart"/>
      <w:r w:rsidRPr="00E04CED">
        <w:rPr>
          <w:color w:val="000000" w:themeColor="text1"/>
        </w:rPr>
        <w:t>otra</w:t>
      </w:r>
      <w:proofErr w:type="spellEnd"/>
      <w:r w:rsidRPr="00E04CED">
        <w:rPr>
          <w:color w:val="000000" w:themeColor="text1"/>
        </w:rPr>
        <w:t xml:space="preserve"> </w:t>
      </w:r>
      <w:proofErr w:type="spellStart"/>
      <w:r w:rsidRPr="00E04CED">
        <w:rPr>
          <w:color w:val="000000" w:themeColor="text1"/>
        </w:rPr>
        <w:t>duda</w:t>
      </w:r>
      <w:proofErr w:type="spellEnd"/>
      <w:r w:rsidRPr="00E04CED">
        <w:rPr>
          <w:color w:val="000000" w:themeColor="text1"/>
        </w:rPr>
        <w:t xml:space="preserve"> </w:t>
      </w:r>
      <w:proofErr w:type="spellStart"/>
      <w:r w:rsidRPr="00E04CED">
        <w:rPr>
          <w:color w:val="000000" w:themeColor="text1"/>
        </w:rPr>
        <w:t>sobre</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uso</w:t>
      </w:r>
      <w:proofErr w:type="spellEnd"/>
      <w:r w:rsidRPr="00E04CED">
        <w:rPr>
          <w:color w:val="000000" w:themeColor="text1"/>
        </w:rPr>
        <w:t xml:space="preserve"> de </w:t>
      </w:r>
      <w:proofErr w:type="spellStart"/>
      <w:r w:rsidRPr="00E04CED">
        <w:rPr>
          <w:color w:val="000000" w:themeColor="text1"/>
        </w:rPr>
        <w:t>este</w:t>
      </w:r>
      <w:proofErr w:type="spellEnd"/>
      <w:r w:rsidRPr="00E04CED">
        <w:rPr>
          <w:color w:val="000000" w:themeColor="text1"/>
        </w:rPr>
        <w:t xml:space="preserve"> </w:t>
      </w:r>
      <w:proofErr w:type="spellStart"/>
      <w:r w:rsidRPr="00E04CED">
        <w:rPr>
          <w:color w:val="000000" w:themeColor="text1"/>
        </w:rPr>
        <w:t>medicamento</w:t>
      </w:r>
      <w:proofErr w:type="spellEnd"/>
      <w:r w:rsidRPr="00E04CED">
        <w:rPr>
          <w:color w:val="000000" w:themeColor="text1"/>
        </w:rPr>
        <w:t xml:space="preserve">, </w:t>
      </w:r>
      <w:proofErr w:type="spellStart"/>
      <w:r w:rsidRPr="00E04CED">
        <w:rPr>
          <w:color w:val="000000" w:themeColor="text1"/>
        </w:rPr>
        <w:t>pregunte</w:t>
      </w:r>
      <w:proofErr w:type="spellEnd"/>
      <w:r w:rsidRPr="00E04CED">
        <w:rPr>
          <w:color w:val="000000" w:themeColor="text1"/>
        </w:rPr>
        <w:t xml:space="preserve"> al </w:t>
      </w:r>
      <w:proofErr w:type="spellStart"/>
      <w:r w:rsidRPr="00E04CED">
        <w:rPr>
          <w:color w:val="000000" w:themeColor="text1"/>
        </w:rPr>
        <w:t>médico</w:t>
      </w:r>
      <w:proofErr w:type="spellEnd"/>
      <w:r w:rsidRPr="00E04CED">
        <w:rPr>
          <w:color w:val="000000" w:themeColor="text1"/>
        </w:rPr>
        <w:t xml:space="preserve"> de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o </w:t>
      </w:r>
      <w:proofErr w:type="spellStart"/>
      <w:r w:rsidRPr="00E04CED">
        <w:rPr>
          <w:color w:val="000000" w:themeColor="text1"/>
        </w:rPr>
        <w:t>farmacéutico</w:t>
      </w:r>
      <w:proofErr w:type="spellEnd"/>
      <w:r w:rsidRPr="00E04CED">
        <w:rPr>
          <w:color w:val="000000" w:themeColor="text1"/>
        </w:rPr>
        <w:t>.</w:t>
      </w:r>
    </w:p>
    <w:p w14:paraId="6E91E758" w14:textId="77777777" w:rsidR="00FD7F2C" w:rsidRPr="00E04CED" w:rsidRDefault="00FD7F2C" w:rsidP="00FD7F2C">
      <w:pPr>
        <w:pStyle w:val="BodyText"/>
        <w:widowControl/>
        <w:kinsoku w:val="0"/>
        <w:overflowPunct w:val="0"/>
        <w:ind w:left="0"/>
        <w:rPr>
          <w:color w:val="000000" w:themeColor="text1"/>
        </w:rPr>
      </w:pPr>
    </w:p>
    <w:p w14:paraId="6E650597" w14:textId="77777777" w:rsidR="00FD7F2C" w:rsidRPr="00E04CED" w:rsidRDefault="00FD7F2C" w:rsidP="00FD7F2C">
      <w:pPr>
        <w:pStyle w:val="BodyText"/>
        <w:widowControl/>
        <w:kinsoku w:val="0"/>
        <w:overflowPunct w:val="0"/>
        <w:ind w:left="0"/>
        <w:rPr>
          <w:color w:val="000000" w:themeColor="text1"/>
        </w:rPr>
      </w:pPr>
    </w:p>
    <w:p w14:paraId="34945DFA" w14:textId="77777777" w:rsidR="00FD7F2C" w:rsidRPr="00E04CED" w:rsidRDefault="00FD7F2C" w:rsidP="00215016">
      <w:pPr>
        <w:rPr>
          <w:b/>
          <w:bCs/>
          <w:color w:val="000000" w:themeColor="text1"/>
        </w:rPr>
      </w:pPr>
      <w:r w:rsidRPr="00E04CED">
        <w:rPr>
          <w:b/>
          <w:color w:val="000000" w:themeColor="text1"/>
        </w:rPr>
        <w:t>4.</w:t>
      </w:r>
      <w:r w:rsidRPr="00E04CED">
        <w:rPr>
          <w:b/>
          <w:color w:val="000000" w:themeColor="text1"/>
        </w:rPr>
        <w:tab/>
        <w:t>Posibles efectos adversos</w:t>
      </w:r>
    </w:p>
    <w:p w14:paraId="3AE61DDB" w14:textId="77777777" w:rsidR="00FD7F2C" w:rsidRPr="00E04CED" w:rsidRDefault="00FD7F2C" w:rsidP="00FD7F2C">
      <w:pPr>
        <w:pStyle w:val="BodyText"/>
        <w:widowControl/>
        <w:kinsoku w:val="0"/>
        <w:overflowPunct w:val="0"/>
        <w:ind w:left="0"/>
        <w:rPr>
          <w:b/>
          <w:bCs/>
          <w:color w:val="000000" w:themeColor="text1"/>
        </w:rPr>
      </w:pPr>
    </w:p>
    <w:p w14:paraId="291432D3" w14:textId="77777777" w:rsidR="00FD7F2C" w:rsidRPr="00E04CED" w:rsidRDefault="00FD7F2C" w:rsidP="00FD7F2C">
      <w:pPr>
        <w:pStyle w:val="BodyText"/>
        <w:widowControl/>
        <w:kinsoku w:val="0"/>
        <w:overflowPunct w:val="0"/>
        <w:ind w:left="0"/>
        <w:rPr>
          <w:color w:val="000000" w:themeColor="text1"/>
        </w:rPr>
      </w:pPr>
      <w:r w:rsidRPr="00E04CED">
        <w:rPr>
          <w:color w:val="000000" w:themeColor="text1"/>
        </w:rPr>
        <w:t xml:space="preserve">Al </w:t>
      </w:r>
      <w:proofErr w:type="spellStart"/>
      <w:r w:rsidRPr="00E04CED">
        <w:rPr>
          <w:color w:val="000000" w:themeColor="text1"/>
        </w:rPr>
        <w:t>igual</w:t>
      </w:r>
      <w:proofErr w:type="spellEnd"/>
      <w:r w:rsidRPr="00E04CED">
        <w:rPr>
          <w:color w:val="000000" w:themeColor="text1"/>
        </w:rPr>
        <w:t xml:space="preserve"> que </w:t>
      </w:r>
      <w:proofErr w:type="spellStart"/>
      <w:r w:rsidRPr="00E04CED">
        <w:rPr>
          <w:color w:val="000000" w:themeColor="text1"/>
        </w:rPr>
        <w:t>todos</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medicamentos</w:t>
      </w:r>
      <w:proofErr w:type="spellEnd"/>
      <w:r w:rsidRPr="00E04CED">
        <w:rPr>
          <w:color w:val="000000" w:themeColor="text1"/>
        </w:rPr>
        <w:t xml:space="preserve">, </w:t>
      </w:r>
      <w:proofErr w:type="spellStart"/>
      <w:r w:rsidRPr="00E04CED">
        <w:rPr>
          <w:color w:val="000000" w:themeColor="text1"/>
        </w:rPr>
        <w:t>este</w:t>
      </w:r>
      <w:proofErr w:type="spellEnd"/>
      <w:r w:rsidRPr="00E04CED">
        <w:rPr>
          <w:color w:val="000000" w:themeColor="text1"/>
        </w:rPr>
        <w:t xml:space="preserve"> </w:t>
      </w:r>
      <w:proofErr w:type="spellStart"/>
      <w:r w:rsidRPr="00E04CED">
        <w:rPr>
          <w:color w:val="000000" w:themeColor="text1"/>
        </w:rPr>
        <w:t>medicamento</w:t>
      </w:r>
      <w:proofErr w:type="spellEnd"/>
      <w:r w:rsidRPr="00E04CED">
        <w:rPr>
          <w:color w:val="000000" w:themeColor="text1"/>
        </w:rPr>
        <w:t xml:space="preserve"> </w:t>
      </w:r>
      <w:proofErr w:type="spellStart"/>
      <w:r w:rsidRPr="00E04CED">
        <w:rPr>
          <w:color w:val="000000" w:themeColor="text1"/>
        </w:rPr>
        <w:t>puede</w:t>
      </w:r>
      <w:proofErr w:type="spellEnd"/>
      <w:r w:rsidRPr="00E04CED">
        <w:rPr>
          <w:color w:val="000000" w:themeColor="text1"/>
        </w:rPr>
        <w:t xml:space="preserve"> </w:t>
      </w:r>
      <w:proofErr w:type="spellStart"/>
      <w:r w:rsidRPr="00E04CED">
        <w:rPr>
          <w:color w:val="000000" w:themeColor="text1"/>
        </w:rPr>
        <w:t>producir</w:t>
      </w:r>
      <w:proofErr w:type="spellEnd"/>
      <w:r w:rsidRPr="00E04CED">
        <w:rPr>
          <w:color w:val="000000" w:themeColor="text1"/>
        </w:rPr>
        <w:t xml:space="preserve"> </w:t>
      </w:r>
      <w:proofErr w:type="spellStart"/>
      <w:r w:rsidRPr="00E04CED">
        <w:rPr>
          <w:color w:val="000000" w:themeColor="text1"/>
        </w:rPr>
        <w:t>efectos</w:t>
      </w:r>
      <w:proofErr w:type="spellEnd"/>
      <w:r w:rsidRPr="00E04CED">
        <w:rPr>
          <w:color w:val="000000" w:themeColor="text1"/>
        </w:rPr>
        <w:t xml:space="preserve"> </w:t>
      </w:r>
      <w:proofErr w:type="spellStart"/>
      <w:r w:rsidRPr="00E04CED">
        <w:rPr>
          <w:color w:val="000000" w:themeColor="text1"/>
        </w:rPr>
        <w:t>adversos</w:t>
      </w:r>
      <w:proofErr w:type="spellEnd"/>
      <w:r w:rsidRPr="00E04CED">
        <w:rPr>
          <w:color w:val="000000" w:themeColor="text1"/>
        </w:rPr>
        <w:t xml:space="preserve">, </w:t>
      </w:r>
      <w:proofErr w:type="spellStart"/>
      <w:r w:rsidRPr="00E04CED">
        <w:rPr>
          <w:color w:val="000000" w:themeColor="text1"/>
        </w:rPr>
        <w:t>aunque</w:t>
      </w:r>
      <w:proofErr w:type="spellEnd"/>
      <w:r w:rsidRPr="00E04CED">
        <w:rPr>
          <w:color w:val="000000" w:themeColor="text1"/>
        </w:rPr>
        <w:t xml:space="preserve"> no </w:t>
      </w:r>
      <w:proofErr w:type="spellStart"/>
      <w:r w:rsidRPr="00E04CED">
        <w:rPr>
          <w:color w:val="000000" w:themeColor="text1"/>
        </w:rPr>
        <w:t>todas</w:t>
      </w:r>
      <w:proofErr w:type="spellEnd"/>
      <w:r w:rsidRPr="00E04CED">
        <w:rPr>
          <w:color w:val="000000" w:themeColor="text1"/>
        </w:rPr>
        <w:t xml:space="preserve"> las personas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sufran</w:t>
      </w:r>
      <w:proofErr w:type="spellEnd"/>
      <w:r w:rsidRPr="00E04CED">
        <w:rPr>
          <w:color w:val="000000" w:themeColor="text1"/>
        </w:rPr>
        <w:t xml:space="preserve">. La </w:t>
      </w:r>
      <w:proofErr w:type="spellStart"/>
      <w:r w:rsidRPr="00E04CED">
        <w:rPr>
          <w:color w:val="000000" w:themeColor="text1"/>
        </w:rPr>
        <w:t>mayoría</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efectos</w:t>
      </w:r>
      <w:proofErr w:type="spellEnd"/>
      <w:r w:rsidRPr="00E04CED">
        <w:rPr>
          <w:color w:val="000000" w:themeColor="text1"/>
        </w:rPr>
        <w:t xml:space="preserve"> </w:t>
      </w:r>
      <w:proofErr w:type="spellStart"/>
      <w:r w:rsidRPr="00E04CED">
        <w:rPr>
          <w:color w:val="000000" w:themeColor="text1"/>
        </w:rPr>
        <w:t>adversos</w:t>
      </w:r>
      <w:proofErr w:type="spellEnd"/>
      <w:r w:rsidRPr="00E04CED">
        <w:rPr>
          <w:color w:val="000000" w:themeColor="text1"/>
        </w:rPr>
        <w:t xml:space="preserve"> son </w:t>
      </w:r>
      <w:proofErr w:type="spellStart"/>
      <w:r w:rsidRPr="00E04CED">
        <w:rPr>
          <w:color w:val="000000" w:themeColor="text1"/>
        </w:rPr>
        <w:t>leves</w:t>
      </w:r>
      <w:proofErr w:type="spellEnd"/>
      <w:r w:rsidRPr="00E04CED">
        <w:rPr>
          <w:color w:val="000000" w:themeColor="text1"/>
        </w:rPr>
        <w:t xml:space="preserve"> a </w:t>
      </w:r>
      <w:proofErr w:type="spellStart"/>
      <w:r w:rsidRPr="00E04CED">
        <w:rPr>
          <w:color w:val="000000" w:themeColor="text1"/>
        </w:rPr>
        <w:t>moderados</w:t>
      </w:r>
      <w:proofErr w:type="spellEnd"/>
      <w:r w:rsidRPr="00E04CED">
        <w:rPr>
          <w:color w:val="000000" w:themeColor="text1"/>
        </w:rPr>
        <w:t xml:space="preserve">. Sin embargo, </w:t>
      </w:r>
      <w:proofErr w:type="spellStart"/>
      <w:r w:rsidRPr="00E04CED">
        <w:rPr>
          <w:color w:val="000000" w:themeColor="text1"/>
        </w:rPr>
        <w:t>algunos</w:t>
      </w:r>
      <w:proofErr w:type="spellEnd"/>
      <w:r w:rsidRPr="00E04CED">
        <w:rPr>
          <w:color w:val="000000" w:themeColor="text1"/>
        </w:rPr>
        <w:t xml:space="preserve"> </w:t>
      </w:r>
      <w:proofErr w:type="spellStart"/>
      <w:r w:rsidRPr="00E04CED">
        <w:rPr>
          <w:color w:val="000000" w:themeColor="text1"/>
        </w:rPr>
        <w:t>pueden</w:t>
      </w:r>
      <w:proofErr w:type="spellEnd"/>
      <w:r w:rsidRPr="00E04CED">
        <w:rPr>
          <w:color w:val="000000" w:themeColor="text1"/>
        </w:rPr>
        <w:t xml:space="preserve"> ser graves y </w:t>
      </w:r>
      <w:proofErr w:type="spellStart"/>
      <w:r w:rsidRPr="00E04CED">
        <w:rPr>
          <w:color w:val="000000" w:themeColor="text1"/>
        </w:rPr>
        <w:t>requerir</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Los </w:t>
      </w:r>
      <w:proofErr w:type="spellStart"/>
      <w:r w:rsidRPr="00E04CED">
        <w:rPr>
          <w:color w:val="000000" w:themeColor="text1"/>
        </w:rPr>
        <w:t>efectos</w:t>
      </w:r>
      <w:proofErr w:type="spellEnd"/>
      <w:r w:rsidRPr="00E04CED">
        <w:rPr>
          <w:color w:val="000000" w:themeColor="text1"/>
        </w:rPr>
        <w:t xml:space="preserve"> </w:t>
      </w:r>
      <w:proofErr w:type="spellStart"/>
      <w:r w:rsidRPr="00E04CED">
        <w:rPr>
          <w:color w:val="000000" w:themeColor="text1"/>
        </w:rPr>
        <w:t>adversos</w:t>
      </w:r>
      <w:proofErr w:type="spellEnd"/>
      <w:r w:rsidRPr="00E04CED">
        <w:rPr>
          <w:color w:val="000000" w:themeColor="text1"/>
        </w:rPr>
        <w:t xml:space="preserve"> </w:t>
      </w:r>
      <w:proofErr w:type="spellStart"/>
      <w:r w:rsidRPr="00E04CED">
        <w:rPr>
          <w:color w:val="000000" w:themeColor="text1"/>
        </w:rPr>
        <w:t>pueden</w:t>
      </w:r>
      <w:proofErr w:type="spellEnd"/>
      <w:r w:rsidRPr="00E04CED">
        <w:rPr>
          <w:color w:val="000000" w:themeColor="text1"/>
        </w:rPr>
        <w:t xml:space="preserve"> </w:t>
      </w:r>
      <w:proofErr w:type="spellStart"/>
      <w:r w:rsidRPr="00E04CED">
        <w:rPr>
          <w:color w:val="000000" w:themeColor="text1"/>
        </w:rPr>
        <w:t>aparecer</w:t>
      </w:r>
      <w:proofErr w:type="spellEnd"/>
      <w:r w:rsidRPr="00E04CED">
        <w:rPr>
          <w:color w:val="000000" w:themeColor="text1"/>
        </w:rPr>
        <w:t xml:space="preserve"> al </w:t>
      </w:r>
      <w:proofErr w:type="spellStart"/>
      <w:r w:rsidRPr="00E04CED">
        <w:rPr>
          <w:color w:val="000000" w:themeColor="text1"/>
        </w:rPr>
        <w:t>menos</w:t>
      </w:r>
      <w:proofErr w:type="spellEnd"/>
      <w:r w:rsidRPr="00E04CED">
        <w:rPr>
          <w:color w:val="000000" w:themeColor="text1"/>
        </w:rPr>
        <w:t xml:space="preserve"> hasta 4 meses </w:t>
      </w:r>
      <w:proofErr w:type="spellStart"/>
      <w:r w:rsidRPr="00E04CED">
        <w:rPr>
          <w:color w:val="000000" w:themeColor="text1"/>
        </w:rPr>
        <w:t>después</w:t>
      </w:r>
      <w:proofErr w:type="spellEnd"/>
      <w:r w:rsidRPr="00E04CED">
        <w:rPr>
          <w:color w:val="000000" w:themeColor="text1"/>
        </w:rPr>
        <w:t xml:space="preserve"> de la </w:t>
      </w:r>
      <w:proofErr w:type="spellStart"/>
      <w:r w:rsidRPr="00E04CED">
        <w:rPr>
          <w:color w:val="000000" w:themeColor="text1"/>
        </w:rPr>
        <w:t>última</w:t>
      </w:r>
      <w:proofErr w:type="spellEnd"/>
      <w:r w:rsidRPr="00E04CED">
        <w:rPr>
          <w:color w:val="000000" w:themeColor="text1"/>
        </w:rPr>
        <w:t xml:space="preserve"> </w:t>
      </w:r>
      <w:proofErr w:type="spellStart"/>
      <w:r w:rsidRPr="00E04CED">
        <w:rPr>
          <w:color w:val="000000" w:themeColor="text1"/>
        </w:rPr>
        <w:t>inyección</w:t>
      </w:r>
      <w:proofErr w:type="spellEnd"/>
      <w:r w:rsidRPr="00E04CED">
        <w:rPr>
          <w:color w:val="000000" w:themeColor="text1"/>
        </w:rPr>
        <w:t xml:space="preserve"> de </w:t>
      </w:r>
      <w:proofErr w:type="spellStart"/>
      <w:r w:rsidRPr="00E04CED">
        <w:rPr>
          <w:color w:val="000000" w:themeColor="text1"/>
        </w:rPr>
        <w:t>Amsparity</w:t>
      </w:r>
      <w:proofErr w:type="spellEnd"/>
      <w:r w:rsidRPr="00E04CED">
        <w:rPr>
          <w:color w:val="000000" w:themeColor="text1"/>
        </w:rPr>
        <w:t>.</w:t>
      </w:r>
    </w:p>
    <w:p w14:paraId="06EEA172" w14:textId="77777777" w:rsidR="00FD7F2C" w:rsidRPr="00E04CED" w:rsidRDefault="00FD7F2C" w:rsidP="00FD7F2C">
      <w:pPr>
        <w:pStyle w:val="BodyText"/>
        <w:widowControl/>
        <w:kinsoku w:val="0"/>
        <w:overflowPunct w:val="0"/>
        <w:ind w:left="0"/>
        <w:rPr>
          <w:color w:val="000000" w:themeColor="text1"/>
        </w:rPr>
      </w:pPr>
    </w:p>
    <w:p w14:paraId="0BB44F42" w14:textId="77777777" w:rsidR="00FD7F2C" w:rsidRPr="00E04CED" w:rsidRDefault="00FD7F2C" w:rsidP="00215016">
      <w:pPr>
        <w:rPr>
          <w:bCs/>
          <w:color w:val="000000" w:themeColor="text1"/>
        </w:rPr>
      </w:pPr>
      <w:r w:rsidRPr="00E04CED">
        <w:rPr>
          <w:b/>
          <w:color w:val="000000" w:themeColor="text1"/>
        </w:rPr>
        <w:t>Busque atención médica urgente</w:t>
      </w:r>
      <w:r w:rsidRPr="00E04CED">
        <w:rPr>
          <w:color w:val="000000" w:themeColor="text1"/>
        </w:rPr>
        <w:t xml:space="preserve"> si nota cualquiera de los siguientes signos:</w:t>
      </w:r>
    </w:p>
    <w:p w14:paraId="1F515D56" w14:textId="77777777" w:rsidR="00FD7F2C" w:rsidRPr="00E04CED" w:rsidRDefault="00FD7F2C" w:rsidP="00215016">
      <w:pPr>
        <w:rPr>
          <w:color w:val="000000" w:themeColor="text1"/>
        </w:rPr>
      </w:pPr>
    </w:p>
    <w:p w14:paraId="0F76753A"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erupción</w:t>
      </w:r>
      <w:proofErr w:type="spellEnd"/>
      <w:r w:rsidRPr="00E04CED">
        <w:rPr>
          <w:color w:val="000000" w:themeColor="text1"/>
        </w:rPr>
        <w:t xml:space="preserve"> grave, urticaria u </w:t>
      </w:r>
      <w:proofErr w:type="spellStart"/>
      <w:r w:rsidRPr="00E04CED">
        <w:rPr>
          <w:color w:val="000000" w:themeColor="text1"/>
        </w:rPr>
        <w:t>otros</w:t>
      </w:r>
      <w:proofErr w:type="spellEnd"/>
      <w:r w:rsidRPr="00E04CED">
        <w:rPr>
          <w:color w:val="000000" w:themeColor="text1"/>
        </w:rPr>
        <w:t xml:space="preserve"> </w:t>
      </w:r>
      <w:proofErr w:type="spellStart"/>
      <w:r w:rsidRPr="00E04CED">
        <w:rPr>
          <w:color w:val="000000" w:themeColor="text1"/>
        </w:rPr>
        <w:t>signos</w:t>
      </w:r>
      <w:proofErr w:type="spellEnd"/>
      <w:r w:rsidRPr="00E04CED">
        <w:rPr>
          <w:color w:val="000000" w:themeColor="text1"/>
        </w:rPr>
        <w:t xml:space="preserve"> de </w:t>
      </w:r>
      <w:proofErr w:type="spellStart"/>
      <w:r w:rsidRPr="00E04CED">
        <w:rPr>
          <w:color w:val="000000" w:themeColor="text1"/>
        </w:rPr>
        <w:t>reacción</w:t>
      </w:r>
      <w:proofErr w:type="spellEnd"/>
      <w:r w:rsidRPr="00E04CED">
        <w:rPr>
          <w:color w:val="000000" w:themeColor="text1"/>
        </w:rPr>
        <w:t xml:space="preserve"> </w:t>
      </w:r>
      <w:proofErr w:type="spellStart"/>
      <w:r w:rsidRPr="00E04CED">
        <w:rPr>
          <w:color w:val="000000" w:themeColor="text1"/>
        </w:rPr>
        <w:t>alérgica</w:t>
      </w:r>
      <w:proofErr w:type="spellEnd"/>
      <w:r w:rsidRPr="00E04CED">
        <w:rPr>
          <w:color w:val="000000" w:themeColor="text1"/>
        </w:rPr>
        <w:t>;</w:t>
      </w:r>
    </w:p>
    <w:p w14:paraId="4E7BE266"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hinchazón</w:t>
      </w:r>
      <w:proofErr w:type="spellEnd"/>
      <w:r w:rsidRPr="00E04CED">
        <w:rPr>
          <w:color w:val="000000" w:themeColor="text1"/>
        </w:rPr>
        <w:t xml:space="preserve"> de la </w:t>
      </w:r>
      <w:proofErr w:type="spellStart"/>
      <w:r w:rsidRPr="00E04CED">
        <w:rPr>
          <w:color w:val="000000" w:themeColor="text1"/>
        </w:rPr>
        <w:t>cara</w:t>
      </w:r>
      <w:proofErr w:type="spellEnd"/>
      <w:r w:rsidRPr="00E04CED">
        <w:rPr>
          <w:color w:val="000000" w:themeColor="text1"/>
        </w:rPr>
        <w:t>, manos, pies;</w:t>
      </w:r>
    </w:p>
    <w:p w14:paraId="01A942F8"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dificultad</w:t>
      </w:r>
      <w:proofErr w:type="spellEnd"/>
      <w:r w:rsidRPr="00E04CED">
        <w:rPr>
          <w:color w:val="000000" w:themeColor="text1"/>
        </w:rPr>
        <w:t xml:space="preserve"> para </w:t>
      </w:r>
      <w:proofErr w:type="spellStart"/>
      <w:r w:rsidRPr="00E04CED">
        <w:rPr>
          <w:color w:val="000000" w:themeColor="text1"/>
        </w:rPr>
        <w:t>respirar</w:t>
      </w:r>
      <w:proofErr w:type="spellEnd"/>
      <w:r w:rsidRPr="00E04CED">
        <w:rPr>
          <w:color w:val="000000" w:themeColor="text1"/>
        </w:rPr>
        <w:t xml:space="preserve">, </w:t>
      </w:r>
      <w:proofErr w:type="spellStart"/>
      <w:r w:rsidRPr="00E04CED">
        <w:rPr>
          <w:color w:val="000000" w:themeColor="text1"/>
        </w:rPr>
        <w:t>tragar</w:t>
      </w:r>
      <w:proofErr w:type="spellEnd"/>
      <w:r w:rsidRPr="00E04CED">
        <w:rPr>
          <w:color w:val="000000" w:themeColor="text1"/>
        </w:rPr>
        <w:t>;</w:t>
      </w:r>
    </w:p>
    <w:p w14:paraId="557AC463"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falta</w:t>
      </w:r>
      <w:proofErr w:type="spellEnd"/>
      <w:r w:rsidRPr="00E04CED">
        <w:rPr>
          <w:color w:val="000000" w:themeColor="text1"/>
        </w:rPr>
        <w:t xml:space="preserve"> de </w:t>
      </w:r>
      <w:proofErr w:type="spellStart"/>
      <w:r w:rsidRPr="00E04CED">
        <w:rPr>
          <w:color w:val="000000" w:themeColor="text1"/>
        </w:rPr>
        <w:t>aliento</w:t>
      </w:r>
      <w:proofErr w:type="spellEnd"/>
      <w:r w:rsidRPr="00E04CED">
        <w:rPr>
          <w:color w:val="000000" w:themeColor="text1"/>
        </w:rPr>
        <w:t xml:space="preserve"> con la </w:t>
      </w:r>
      <w:proofErr w:type="spellStart"/>
      <w:r w:rsidRPr="00E04CED">
        <w:rPr>
          <w:color w:val="000000" w:themeColor="text1"/>
        </w:rPr>
        <w:t>actividad</w:t>
      </w:r>
      <w:proofErr w:type="spellEnd"/>
      <w:r w:rsidRPr="00E04CED">
        <w:rPr>
          <w:color w:val="000000" w:themeColor="text1"/>
        </w:rPr>
        <w:t xml:space="preserve"> </w:t>
      </w:r>
      <w:proofErr w:type="spellStart"/>
      <w:r w:rsidRPr="00E04CED">
        <w:rPr>
          <w:color w:val="000000" w:themeColor="text1"/>
        </w:rPr>
        <w:t>física</w:t>
      </w:r>
      <w:proofErr w:type="spellEnd"/>
      <w:r w:rsidRPr="00E04CED">
        <w:rPr>
          <w:color w:val="000000" w:themeColor="text1"/>
        </w:rPr>
        <w:t xml:space="preserve"> o al </w:t>
      </w:r>
      <w:proofErr w:type="spellStart"/>
      <w:r w:rsidRPr="00E04CED">
        <w:rPr>
          <w:color w:val="000000" w:themeColor="text1"/>
        </w:rPr>
        <w:t>estar</w:t>
      </w:r>
      <w:proofErr w:type="spellEnd"/>
      <w:r w:rsidRPr="00E04CED">
        <w:rPr>
          <w:color w:val="000000" w:themeColor="text1"/>
        </w:rPr>
        <w:t xml:space="preserve"> </w:t>
      </w:r>
      <w:proofErr w:type="spellStart"/>
      <w:r w:rsidRPr="00E04CED">
        <w:rPr>
          <w:color w:val="000000" w:themeColor="text1"/>
        </w:rPr>
        <w:t>tumbado</w:t>
      </w:r>
      <w:proofErr w:type="spellEnd"/>
      <w:r w:rsidRPr="00E04CED">
        <w:rPr>
          <w:color w:val="000000" w:themeColor="text1"/>
        </w:rPr>
        <w:t xml:space="preserve"> o </w:t>
      </w:r>
      <w:proofErr w:type="spellStart"/>
      <w:r w:rsidRPr="00E04CED">
        <w:rPr>
          <w:color w:val="000000" w:themeColor="text1"/>
        </w:rPr>
        <w:t>hinchazón</w:t>
      </w:r>
      <w:proofErr w:type="spellEnd"/>
      <w:r w:rsidRPr="00E04CED">
        <w:rPr>
          <w:color w:val="000000" w:themeColor="text1"/>
        </w:rPr>
        <w:t xml:space="preserve"> de pies</w:t>
      </w:r>
      <w:r w:rsidR="00B07D60" w:rsidRPr="00E04CED">
        <w:rPr>
          <w:color w:val="000000" w:themeColor="text1"/>
          <w:lang w:val="es-ES_tradnl"/>
        </w:rPr>
        <w:t>.</w:t>
      </w:r>
    </w:p>
    <w:p w14:paraId="61CCEED1" w14:textId="77777777" w:rsidR="00FD7F2C" w:rsidRPr="00E04CED" w:rsidRDefault="00FD7F2C" w:rsidP="00FD7F2C">
      <w:pPr>
        <w:pStyle w:val="BodyText"/>
        <w:widowControl/>
        <w:kinsoku w:val="0"/>
        <w:overflowPunct w:val="0"/>
        <w:ind w:left="0"/>
        <w:rPr>
          <w:color w:val="000000" w:themeColor="text1"/>
        </w:rPr>
      </w:pPr>
    </w:p>
    <w:p w14:paraId="0DF2BFF7" w14:textId="77777777" w:rsidR="00FD7F2C" w:rsidRPr="00E04CED" w:rsidRDefault="00FD7F2C" w:rsidP="00215016">
      <w:pPr>
        <w:rPr>
          <w:color w:val="000000" w:themeColor="text1"/>
        </w:rPr>
      </w:pPr>
      <w:r w:rsidRPr="00E04CED">
        <w:rPr>
          <w:b/>
          <w:color w:val="000000" w:themeColor="text1"/>
        </w:rPr>
        <w:t xml:space="preserve">Póngase en contacto con el médico de su hijo tan pronto como sea posible, </w:t>
      </w:r>
      <w:r w:rsidRPr="00E04CED">
        <w:rPr>
          <w:color w:val="000000" w:themeColor="text1"/>
        </w:rPr>
        <w:t>si nota alguno de los siguientes efectos:</w:t>
      </w:r>
    </w:p>
    <w:p w14:paraId="34BB19C2" w14:textId="77777777" w:rsidR="00FD7F2C" w:rsidRPr="00E04CED" w:rsidRDefault="00FD7F2C" w:rsidP="00215016">
      <w:pPr>
        <w:rPr>
          <w:color w:val="000000" w:themeColor="text1"/>
        </w:rPr>
      </w:pPr>
    </w:p>
    <w:p w14:paraId="08D7F5B5"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signos</w:t>
      </w:r>
      <w:proofErr w:type="spellEnd"/>
      <w:r w:rsidRPr="00E04CED">
        <w:rPr>
          <w:color w:val="000000" w:themeColor="text1"/>
        </w:rPr>
        <w:t xml:space="preserve"> y </w:t>
      </w:r>
      <w:proofErr w:type="spellStart"/>
      <w:r w:rsidRPr="00E04CED">
        <w:rPr>
          <w:color w:val="000000" w:themeColor="text1"/>
        </w:rPr>
        <w:t>síntomas</w:t>
      </w:r>
      <w:proofErr w:type="spellEnd"/>
      <w:r w:rsidRPr="00E04CED">
        <w:rPr>
          <w:color w:val="000000" w:themeColor="text1"/>
        </w:rPr>
        <w:t xml:space="preserve"> de </w:t>
      </w:r>
      <w:proofErr w:type="spellStart"/>
      <w:r w:rsidRPr="00E04CED">
        <w:rPr>
          <w:color w:val="000000" w:themeColor="text1"/>
        </w:rPr>
        <w:t>infección</w:t>
      </w:r>
      <w:proofErr w:type="spellEnd"/>
      <w:r w:rsidRPr="00E04CED">
        <w:rPr>
          <w:color w:val="000000" w:themeColor="text1"/>
        </w:rPr>
        <w:t xml:space="preserve"> </w:t>
      </w:r>
      <w:proofErr w:type="spellStart"/>
      <w:r w:rsidRPr="00E04CED">
        <w:rPr>
          <w:color w:val="000000" w:themeColor="text1"/>
        </w:rPr>
        <w:t>como</w:t>
      </w:r>
      <w:proofErr w:type="spellEnd"/>
      <w:r w:rsidRPr="00E04CED">
        <w:rPr>
          <w:color w:val="000000" w:themeColor="text1"/>
        </w:rPr>
        <w:t xml:space="preserve"> </w:t>
      </w:r>
      <w:proofErr w:type="spellStart"/>
      <w:r w:rsidRPr="00E04CED">
        <w:rPr>
          <w:color w:val="000000" w:themeColor="text1"/>
        </w:rPr>
        <w:t>fiebre</w:t>
      </w:r>
      <w:proofErr w:type="spellEnd"/>
      <w:r w:rsidRPr="00E04CED">
        <w:rPr>
          <w:color w:val="000000" w:themeColor="text1"/>
        </w:rPr>
        <w:t xml:space="preserve">, </w:t>
      </w:r>
      <w:proofErr w:type="spellStart"/>
      <w:r w:rsidRPr="00E04CED">
        <w:rPr>
          <w:color w:val="000000" w:themeColor="text1"/>
        </w:rPr>
        <w:t>malestar</w:t>
      </w:r>
      <w:proofErr w:type="spellEnd"/>
      <w:r w:rsidRPr="00E04CED">
        <w:rPr>
          <w:color w:val="000000" w:themeColor="text1"/>
        </w:rPr>
        <w:t xml:space="preserve">, </w:t>
      </w:r>
      <w:proofErr w:type="spellStart"/>
      <w:r w:rsidRPr="00E04CED">
        <w:rPr>
          <w:color w:val="000000" w:themeColor="text1"/>
        </w:rPr>
        <w:t>heridas</w:t>
      </w:r>
      <w:proofErr w:type="spellEnd"/>
      <w:r w:rsidRPr="00E04CED">
        <w:rPr>
          <w:color w:val="000000" w:themeColor="text1"/>
        </w:rPr>
        <w:t xml:space="preserve">, </w:t>
      </w:r>
      <w:proofErr w:type="spellStart"/>
      <w:r w:rsidRPr="00E04CED">
        <w:rPr>
          <w:color w:val="000000" w:themeColor="text1"/>
        </w:rPr>
        <w:t>problemas</w:t>
      </w:r>
      <w:proofErr w:type="spellEnd"/>
      <w:r w:rsidRPr="00E04CED">
        <w:rPr>
          <w:color w:val="000000" w:themeColor="text1"/>
        </w:rPr>
        <w:t xml:space="preserve"> </w:t>
      </w:r>
      <w:proofErr w:type="spellStart"/>
      <w:r w:rsidRPr="00E04CED">
        <w:rPr>
          <w:color w:val="000000" w:themeColor="text1"/>
        </w:rPr>
        <w:t>dentales</w:t>
      </w:r>
      <w:proofErr w:type="spellEnd"/>
      <w:r w:rsidRPr="00E04CED">
        <w:rPr>
          <w:color w:val="000000" w:themeColor="text1"/>
        </w:rPr>
        <w:t xml:space="preserve">, </w:t>
      </w:r>
      <w:proofErr w:type="spellStart"/>
      <w:r w:rsidRPr="00E04CED">
        <w:rPr>
          <w:color w:val="000000" w:themeColor="text1"/>
        </w:rPr>
        <w:t>ardor</w:t>
      </w:r>
      <w:proofErr w:type="spellEnd"/>
      <w:r w:rsidRPr="00E04CED">
        <w:rPr>
          <w:color w:val="000000" w:themeColor="text1"/>
        </w:rPr>
        <w:t xml:space="preserve"> al </w:t>
      </w:r>
      <w:proofErr w:type="spellStart"/>
      <w:r w:rsidRPr="00E04CED">
        <w:rPr>
          <w:color w:val="000000" w:themeColor="text1"/>
        </w:rPr>
        <w:t>orinar</w:t>
      </w:r>
      <w:proofErr w:type="spellEnd"/>
      <w:r w:rsidRPr="00E04CED">
        <w:rPr>
          <w:color w:val="000000" w:themeColor="text1"/>
        </w:rPr>
        <w:t xml:space="preserve">, </w:t>
      </w:r>
      <w:proofErr w:type="spellStart"/>
      <w:r w:rsidRPr="00E04CED">
        <w:rPr>
          <w:color w:val="000000" w:themeColor="text1"/>
        </w:rPr>
        <w:t>sensación</w:t>
      </w:r>
      <w:proofErr w:type="spellEnd"/>
      <w:r w:rsidRPr="00E04CED">
        <w:rPr>
          <w:color w:val="000000" w:themeColor="text1"/>
        </w:rPr>
        <w:t xml:space="preserve"> de </w:t>
      </w:r>
      <w:proofErr w:type="spellStart"/>
      <w:r w:rsidRPr="00E04CED">
        <w:rPr>
          <w:color w:val="000000" w:themeColor="text1"/>
        </w:rPr>
        <w:t>debilidad</w:t>
      </w:r>
      <w:proofErr w:type="spellEnd"/>
      <w:r w:rsidRPr="00E04CED">
        <w:rPr>
          <w:color w:val="000000" w:themeColor="text1"/>
        </w:rPr>
        <w:t xml:space="preserve"> o </w:t>
      </w:r>
      <w:proofErr w:type="spellStart"/>
      <w:r w:rsidRPr="00E04CED">
        <w:rPr>
          <w:color w:val="000000" w:themeColor="text1"/>
        </w:rPr>
        <w:t>cansancio</w:t>
      </w:r>
      <w:proofErr w:type="spellEnd"/>
      <w:r w:rsidRPr="00E04CED">
        <w:rPr>
          <w:color w:val="000000" w:themeColor="text1"/>
        </w:rPr>
        <w:t xml:space="preserve"> o </w:t>
      </w:r>
      <w:proofErr w:type="spellStart"/>
      <w:r w:rsidRPr="00E04CED">
        <w:rPr>
          <w:color w:val="000000" w:themeColor="text1"/>
        </w:rPr>
        <w:t>tos</w:t>
      </w:r>
      <w:proofErr w:type="spellEnd"/>
      <w:r w:rsidRPr="00E04CED">
        <w:rPr>
          <w:color w:val="000000" w:themeColor="text1"/>
        </w:rPr>
        <w:t>;</w:t>
      </w:r>
    </w:p>
    <w:p w14:paraId="5FF9C624"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síntomas</w:t>
      </w:r>
      <w:proofErr w:type="spellEnd"/>
      <w:r w:rsidRPr="00E04CED">
        <w:rPr>
          <w:color w:val="000000" w:themeColor="text1"/>
        </w:rPr>
        <w:t xml:space="preserve"> de </w:t>
      </w:r>
      <w:proofErr w:type="spellStart"/>
      <w:r w:rsidRPr="00E04CED">
        <w:rPr>
          <w:color w:val="000000" w:themeColor="text1"/>
        </w:rPr>
        <w:t>problemas</w:t>
      </w:r>
      <w:proofErr w:type="spellEnd"/>
      <w:r w:rsidRPr="00E04CED">
        <w:rPr>
          <w:color w:val="000000" w:themeColor="text1"/>
        </w:rPr>
        <w:t xml:space="preserve"> </w:t>
      </w:r>
      <w:proofErr w:type="spellStart"/>
      <w:r w:rsidRPr="00E04CED">
        <w:rPr>
          <w:color w:val="000000" w:themeColor="text1"/>
        </w:rPr>
        <w:t>nerviosos</w:t>
      </w:r>
      <w:proofErr w:type="spellEnd"/>
      <w:r w:rsidRPr="00E04CED">
        <w:rPr>
          <w:color w:val="000000" w:themeColor="text1"/>
        </w:rPr>
        <w:t xml:space="preserve"> </w:t>
      </w:r>
      <w:proofErr w:type="spellStart"/>
      <w:r w:rsidRPr="00E04CED">
        <w:rPr>
          <w:color w:val="000000" w:themeColor="text1"/>
        </w:rPr>
        <w:t>como</w:t>
      </w:r>
      <w:proofErr w:type="spellEnd"/>
      <w:r w:rsidRPr="00E04CED">
        <w:rPr>
          <w:color w:val="000000" w:themeColor="text1"/>
        </w:rPr>
        <w:t xml:space="preserve"> </w:t>
      </w:r>
      <w:proofErr w:type="spellStart"/>
      <w:r w:rsidRPr="00E04CED">
        <w:rPr>
          <w:color w:val="000000" w:themeColor="text1"/>
        </w:rPr>
        <w:t>hormigueo</w:t>
      </w:r>
      <w:proofErr w:type="spellEnd"/>
      <w:r w:rsidRPr="00E04CED">
        <w:rPr>
          <w:color w:val="000000" w:themeColor="text1"/>
        </w:rPr>
        <w:t xml:space="preserve">, </w:t>
      </w:r>
      <w:proofErr w:type="spellStart"/>
      <w:r w:rsidRPr="00E04CED">
        <w:rPr>
          <w:color w:val="000000" w:themeColor="text1"/>
        </w:rPr>
        <w:t>entumecimiento</w:t>
      </w:r>
      <w:proofErr w:type="spellEnd"/>
      <w:r w:rsidRPr="00E04CED">
        <w:rPr>
          <w:color w:val="000000" w:themeColor="text1"/>
        </w:rPr>
        <w:t xml:space="preserve">, </w:t>
      </w:r>
      <w:proofErr w:type="spellStart"/>
      <w:r w:rsidRPr="00E04CED">
        <w:rPr>
          <w:color w:val="000000" w:themeColor="text1"/>
        </w:rPr>
        <w:t>visión</w:t>
      </w:r>
      <w:proofErr w:type="spellEnd"/>
      <w:r w:rsidRPr="00E04CED">
        <w:rPr>
          <w:color w:val="000000" w:themeColor="text1"/>
        </w:rPr>
        <w:t xml:space="preserve"> doble o </w:t>
      </w:r>
      <w:proofErr w:type="spellStart"/>
      <w:r w:rsidRPr="00E04CED">
        <w:rPr>
          <w:color w:val="000000" w:themeColor="text1"/>
        </w:rPr>
        <w:t>debilidad</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brazos</w:t>
      </w:r>
      <w:proofErr w:type="spellEnd"/>
      <w:r w:rsidRPr="00E04CED">
        <w:rPr>
          <w:color w:val="000000" w:themeColor="text1"/>
        </w:rPr>
        <w:t xml:space="preserve"> o </w:t>
      </w:r>
      <w:proofErr w:type="spellStart"/>
      <w:r w:rsidRPr="00E04CED">
        <w:rPr>
          <w:color w:val="000000" w:themeColor="text1"/>
        </w:rPr>
        <w:t>piernas</w:t>
      </w:r>
      <w:proofErr w:type="spellEnd"/>
      <w:r w:rsidRPr="00E04CED">
        <w:rPr>
          <w:color w:val="000000" w:themeColor="text1"/>
        </w:rPr>
        <w:t>;</w:t>
      </w:r>
    </w:p>
    <w:p w14:paraId="0C33456C"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signos</w:t>
      </w:r>
      <w:proofErr w:type="spellEnd"/>
      <w:r w:rsidRPr="00E04CED">
        <w:rPr>
          <w:color w:val="000000" w:themeColor="text1"/>
        </w:rPr>
        <w:t xml:space="preserve"> de </w:t>
      </w:r>
      <w:proofErr w:type="spellStart"/>
      <w:r w:rsidRPr="00E04CED">
        <w:rPr>
          <w:color w:val="000000" w:themeColor="text1"/>
        </w:rPr>
        <w:t>cáncer</w:t>
      </w:r>
      <w:proofErr w:type="spellEnd"/>
      <w:r w:rsidRPr="00E04CED">
        <w:rPr>
          <w:color w:val="000000" w:themeColor="text1"/>
        </w:rPr>
        <w:t xml:space="preserve"> de </w:t>
      </w:r>
      <w:proofErr w:type="spellStart"/>
      <w:r w:rsidRPr="00E04CED">
        <w:rPr>
          <w:color w:val="000000" w:themeColor="text1"/>
        </w:rPr>
        <w:t>piel</w:t>
      </w:r>
      <w:proofErr w:type="spellEnd"/>
      <w:r w:rsidRPr="00E04CED">
        <w:rPr>
          <w:color w:val="000000" w:themeColor="text1"/>
        </w:rPr>
        <w:t xml:space="preserve"> </w:t>
      </w:r>
      <w:proofErr w:type="spellStart"/>
      <w:r w:rsidRPr="00E04CED">
        <w:rPr>
          <w:color w:val="000000" w:themeColor="text1"/>
        </w:rPr>
        <w:t>como</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protuberancia</w:t>
      </w:r>
      <w:proofErr w:type="spellEnd"/>
      <w:r w:rsidRPr="00E04CED">
        <w:rPr>
          <w:color w:val="000000" w:themeColor="text1"/>
        </w:rPr>
        <w:t xml:space="preserve"> o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herida</w:t>
      </w:r>
      <w:proofErr w:type="spellEnd"/>
      <w:r w:rsidRPr="00E04CED">
        <w:rPr>
          <w:color w:val="000000" w:themeColor="text1"/>
        </w:rPr>
        <w:t xml:space="preserve"> </w:t>
      </w:r>
      <w:proofErr w:type="spellStart"/>
      <w:r w:rsidRPr="00E04CED">
        <w:rPr>
          <w:color w:val="000000" w:themeColor="text1"/>
        </w:rPr>
        <w:t>abierta</w:t>
      </w:r>
      <w:proofErr w:type="spellEnd"/>
      <w:r w:rsidRPr="00E04CED">
        <w:rPr>
          <w:color w:val="000000" w:themeColor="text1"/>
        </w:rPr>
        <w:t xml:space="preserve"> que no se cura;</w:t>
      </w:r>
    </w:p>
    <w:p w14:paraId="25FAFAC1"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signos</w:t>
      </w:r>
      <w:proofErr w:type="spellEnd"/>
      <w:r w:rsidRPr="00E04CED">
        <w:rPr>
          <w:color w:val="000000" w:themeColor="text1"/>
        </w:rPr>
        <w:t xml:space="preserve"> y </w:t>
      </w:r>
      <w:proofErr w:type="spellStart"/>
      <w:r w:rsidRPr="00E04CED">
        <w:rPr>
          <w:color w:val="000000" w:themeColor="text1"/>
        </w:rPr>
        <w:t>síntomas</w:t>
      </w:r>
      <w:proofErr w:type="spellEnd"/>
      <w:r w:rsidRPr="00E04CED">
        <w:rPr>
          <w:color w:val="000000" w:themeColor="text1"/>
        </w:rPr>
        <w:t xml:space="preserve"> de </w:t>
      </w:r>
      <w:proofErr w:type="spellStart"/>
      <w:r w:rsidRPr="00E04CED">
        <w:rPr>
          <w:color w:val="000000" w:themeColor="text1"/>
        </w:rPr>
        <w:t>alteraciones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sangre</w:t>
      </w:r>
      <w:proofErr w:type="spellEnd"/>
      <w:r w:rsidRPr="00E04CED">
        <w:rPr>
          <w:color w:val="000000" w:themeColor="text1"/>
        </w:rPr>
        <w:t xml:space="preserve"> </w:t>
      </w:r>
      <w:proofErr w:type="spellStart"/>
      <w:r w:rsidRPr="00E04CED">
        <w:rPr>
          <w:color w:val="000000" w:themeColor="text1"/>
        </w:rPr>
        <w:t>como</w:t>
      </w:r>
      <w:proofErr w:type="spellEnd"/>
      <w:r w:rsidRPr="00E04CED">
        <w:rPr>
          <w:color w:val="000000" w:themeColor="text1"/>
        </w:rPr>
        <w:t xml:space="preserve"> </w:t>
      </w:r>
      <w:proofErr w:type="spellStart"/>
      <w:r w:rsidRPr="00E04CED">
        <w:rPr>
          <w:color w:val="000000" w:themeColor="text1"/>
        </w:rPr>
        <w:t>fiebre</w:t>
      </w:r>
      <w:proofErr w:type="spellEnd"/>
      <w:r w:rsidRPr="00E04CED">
        <w:rPr>
          <w:color w:val="000000" w:themeColor="text1"/>
        </w:rPr>
        <w:t xml:space="preserve"> </w:t>
      </w:r>
      <w:proofErr w:type="spellStart"/>
      <w:r w:rsidRPr="00E04CED">
        <w:rPr>
          <w:color w:val="000000" w:themeColor="text1"/>
        </w:rPr>
        <w:t>persistente</w:t>
      </w:r>
      <w:proofErr w:type="spellEnd"/>
      <w:r w:rsidRPr="00E04CED">
        <w:rPr>
          <w:color w:val="000000" w:themeColor="text1"/>
        </w:rPr>
        <w:t xml:space="preserve">, </w:t>
      </w:r>
      <w:proofErr w:type="spellStart"/>
      <w:r w:rsidRPr="00E04CED">
        <w:rPr>
          <w:color w:val="000000" w:themeColor="text1"/>
        </w:rPr>
        <w:t>cardenales</w:t>
      </w:r>
      <w:proofErr w:type="spellEnd"/>
      <w:r w:rsidRPr="00E04CED">
        <w:rPr>
          <w:color w:val="000000" w:themeColor="text1"/>
        </w:rPr>
        <w:t xml:space="preserve">, </w:t>
      </w:r>
      <w:proofErr w:type="spellStart"/>
      <w:r w:rsidRPr="00E04CED">
        <w:rPr>
          <w:color w:val="000000" w:themeColor="text1"/>
        </w:rPr>
        <w:t>hemorragias</w:t>
      </w:r>
      <w:proofErr w:type="spellEnd"/>
      <w:r w:rsidRPr="00E04CED">
        <w:rPr>
          <w:color w:val="000000" w:themeColor="text1"/>
        </w:rPr>
        <w:t xml:space="preserve"> y </w:t>
      </w:r>
      <w:proofErr w:type="spellStart"/>
      <w:r w:rsidRPr="00E04CED">
        <w:rPr>
          <w:color w:val="000000" w:themeColor="text1"/>
        </w:rPr>
        <w:t>palidez</w:t>
      </w:r>
      <w:proofErr w:type="spellEnd"/>
      <w:r w:rsidRPr="00E04CED">
        <w:rPr>
          <w:color w:val="000000" w:themeColor="text1"/>
        </w:rPr>
        <w:t>.</w:t>
      </w:r>
    </w:p>
    <w:p w14:paraId="287292A2" w14:textId="77777777" w:rsidR="00FD7F2C" w:rsidRPr="00E04CED" w:rsidRDefault="00FD7F2C" w:rsidP="00FD7F2C">
      <w:pPr>
        <w:pStyle w:val="BodyText"/>
        <w:widowControl/>
        <w:kinsoku w:val="0"/>
        <w:overflowPunct w:val="0"/>
        <w:ind w:left="0"/>
        <w:rPr>
          <w:color w:val="000000" w:themeColor="text1"/>
        </w:rPr>
      </w:pPr>
    </w:p>
    <w:p w14:paraId="4E70267E" w14:textId="77777777" w:rsidR="00FD7F2C" w:rsidRPr="00E04CED" w:rsidRDefault="00FD7F2C" w:rsidP="00FD7F2C">
      <w:pPr>
        <w:pStyle w:val="BodyText"/>
        <w:widowControl/>
        <w:kinsoku w:val="0"/>
        <w:overflowPunct w:val="0"/>
        <w:ind w:left="0"/>
        <w:rPr>
          <w:color w:val="000000" w:themeColor="text1"/>
        </w:rPr>
      </w:pPr>
      <w:r w:rsidRPr="00E04CED">
        <w:rPr>
          <w:color w:val="000000" w:themeColor="text1"/>
        </w:rPr>
        <w:t xml:space="preserve">Los </w:t>
      </w:r>
      <w:proofErr w:type="spellStart"/>
      <w:r w:rsidRPr="00E04CED">
        <w:rPr>
          <w:color w:val="000000" w:themeColor="text1"/>
        </w:rPr>
        <w:t>signos</w:t>
      </w:r>
      <w:proofErr w:type="spellEnd"/>
      <w:r w:rsidRPr="00E04CED">
        <w:rPr>
          <w:color w:val="000000" w:themeColor="text1"/>
        </w:rPr>
        <w:t xml:space="preserve"> y </w:t>
      </w:r>
      <w:proofErr w:type="spellStart"/>
      <w:r w:rsidRPr="00E04CED">
        <w:rPr>
          <w:color w:val="000000" w:themeColor="text1"/>
        </w:rPr>
        <w:t>síntomas</w:t>
      </w:r>
      <w:proofErr w:type="spellEnd"/>
      <w:r w:rsidRPr="00E04CED">
        <w:rPr>
          <w:color w:val="000000" w:themeColor="text1"/>
        </w:rPr>
        <w:t xml:space="preserve"> </w:t>
      </w:r>
      <w:proofErr w:type="spellStart"/>
      <w:r w:rsidRPr="00E04CED">
        <w:rPr>
          <w:color w:val="000000" w:themeColor="text1"/>
        </w:rPr>
        <w:t>descritos</w:t>
      </w:r>
      <w:proofErr w:type="spellEnd"/>
      <w:r w:rsidRPr="00E04CED">
        <w:rPr>
          <w:color w:val="000000" w:themeColor="text1"/>
        </w:rPr>
        <w:t xml:space="preserve"> </w:t>
      </w:r>
      <w:proofErr w:type="spellStart"/>
      <w:r w:rsidRPr="00E04CED">
        <w:rPr>
          <w:color w:val="000000" w:themeColor="text1"/>
        </w:rPr>
        <w:t>anteriormente</w:t>
      </w:r>
      <w:proofErr w:type="spellEnd"/>
      <w:r w:rsidRPr="00E04CED">
        <w:rPr>
          <w:color w:val="000000" w:themeColor="text1"/>
        </w:rPr>
        <w:t xml:space="preserve"> </w:t>
      </w:r>
      <w:proofErr w:type="spellStart"/>
      <w:r w:rsidRPr="00E04CED">
        <w:rPr>
          <w:color w:val="000000" w:themeColor="text1"/>
        </w:rPr>
        <w:t>pueden</w:t>
      </w:r>
      <w:proofErr w:type="spellEnd"/>
      <w:r w:rsidRPr="00E04CED">
        <w:rPr>
          <w:color w:val="000000" w:themeColor="text1"/>
        </w:rPr>
        <w:t xml:space="preserve"> </w:t>
      </w:r>
      <w:proofErr w:type="spellStart"/>
      <w:r w:rsidRPr="00E04CED">
        <w:rPr>
          <w:color w:val="000000" w:themeColor="text1"/>
        </w:rPr>
        <w:t>representar</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efectos</w:t>
      </w:r>
      <w:proofErr w:type="spellEnd"/>
      <w:r w:rsidRPr="00E04CED">
        <w:rPr>
          <w:color w:val="000000" w:themeColor="text1"/>
        </w:rPr>
        <w:t xml:space="preserve"> </w:t>
      </w:r>
      <w:proofErr w:type="spellStart"/>
      <w:r w:rsidRPr="00E04CED">
        <w:rPr>
          <w:color w:val="000000" w:themeColor="text1"/>
        </w:rPr>
        <w:t>adversos</w:t>
      </w:r>
      <w:proofErr w:type="spellEnd"/>
      <w:r w:rsidRPr="00E04CED">
        <w:rPr>
          <w:color w:val="000000" w:themeColor="text1"/>
        </w:rPr>
        <w:t xml:space="preserve"> </w:t>
      </w:r>
      <w:proofErr w:type="spellStart"/>
      <w:r w:rsidRPr="00E04CED">
        <w:rPr>
          <w:color w:val="000000" w:themeColor="text1"/>
        </w:rPr>
        <w:t>enumerados</w:t>
      </w:r>
      <w:proofErr w:type="spellEnd"/>
      <w:r w:rsidRPr="00E04CED">
        <w:rPr>
          <w:color w:val="000000" w:themeColor="text1"/>
        </w:rPr>
        <w:t xml:space="preserve"> a </w:t>
      </w:r>
      <w:proofErr w:type="spellStart"/>
      <w:r w:rsidRPr="00E04CED">
        <w:rPr>
          <w:color w:val="000000" w:themeColor="text1"/>
        </w:rPr>
        <w:t>continuación</w:t>
      </w:r>
      <w:proofErr w:type="spellEnd"/>
      <w:r w:rsidRPr="00E04CED">
        <w:rPr>
          <w:color w:val="000000" w:themeColor="text1"/>
        </w:rPr>
        <w:t xml:space="preserve">, que se </w:t>
      </w:r>
      <w:proofErr w:type="spellStart"/>
      <w:r w:rsidRPr="00E04CED">
        <w:rPr>
          <w:color w:val="000000" w:themeColor="text1"/>
        </w:rPr>
        <w:t>han</w:t>
      </w:r>
      <w:proofErr w:type="spellEnd"/>
      <w:r w:rsidRPr="00E04CED">
        <w:rPr>
          <w:color w:val="000000" w:themeColor="text1"/>
        </w:rPr>
        <w:t xml:space="preserve"> </w:t>
      </w:r>
      <w:proofErr w:type="spellStart"/>
      <w:r w:rsidRPr="00E04CED">
        <w:rPr>
          <w:color w:val="000000" w:themeColor="text1"/>
        </w:rPr>
        <w:t>observado</w:t>
      </w:r>
      <w:proofErr w:type="spellEnd"/>
      <w:r w:rsidRPr="00E04CED">
        <w:rPr>
          <w:color w:val="000000" w:themeColor="text1"/>
        </w:rPr>
        <w:t xml:space="preserve"> con adalimumab:</w:t>
      </w:r>
    </w:p>
    <w:p w14:paraId="3F81A137" w14:textId="77777777" w:rsidR="00FD7F2C" w:rsidRPr="00E04CED" w:rsidRDefault="00FD7F2C" w:rsidP="00FD7F2C">
      <w:pPr>
        <w:pStyle w:val="BodyText"/>
        <w:widowControl/>
        <w:kinsoku w:val="0"/>
        <w:overflowPunct w:val="0"/>
        <w:ind w:left="0"/>
        <w:rPr>
          <w:color w:val="000000" w:themeColor="text1"/>
        </w:rPr>
      </w:pPr>
    </w:p>
    <w:p w14:paraId="6B1294F8" w14:textId="77777777" w:rsidR="00FD7F2C" w:rsidRPr="00E04CED" w:rsidRDefault="00FD7F2C" w:rsidP="00FD7F2C">
      <w:pPr>
        <w:pStyle w:val="BodyText"/>
        <w:widowControl/>
        <w:kinsoku w:val="0"/>
        <w:overflowPunct w:val="0"/>
        <w:ind w:left="0"/>
        <w:rPr>
          <w:color w:val="000000" w:themeColor="text1"/>
        </w:rPr>
      </w:pPr>
      <w:r w:rsidRPr="00E04CED">
        <w:rPr>
          <w:b/>
          <w:bCs/>
          <w:color w:val="000000" w:themeColor="text1"/>
        </w:rPr>
        <w:t xml:space="preserve">Muy </w:t>
      </w:r>
      <w:proofErr w:type="spellStart"/>
      <w:r w:rsidRPr="00E04CED">
        <w:rPr>
          <w:b/>
          <w:bCs/>
          <w:color w:val="000000" w:themeColor="text1"/>
        </w:rPr>
        <w:t>frecuentes</w:t>
      </w:r>
      <w:proofErr w:type="spellEnd"/>
      <w:r w:rsidRPr="00E04CED">
        <w:rPr>
          <w:color w:val="000000" w:themeColor="text1"/>
        </w:rPr>
        <w:t xml:space="preserve"> (</w:t>
      </w:r>
      <w:proofErr w:type="spellStart"/>
      <w:r w:rsidRPr="00E04CED">
        <w:rPr>
          <w:color w:val="000000" w:themeColor="text1"/>
        </w:rPr>
        <w:t>pueden</w:t>
      </w:r>
      <w:proofErr w:type="spellEnd"/>
      <w:r w:rsidRPr="00E04CED">
        <w:rPr>
          <w:color w:val="000000" w:themeColor="text1"/>
        </w:rPr>
        <w:t xml:space="preserve"> </w:t>
      </w:r>
      <w:proofErr w:type="spellStart"/>
      <w:r w:rsidRPr="00E04CED">
        <w:rPr>
          <w:color w:val="000000" w:themeColor="text1"/>
        </w:rPr>
        <w:t>afectar</w:t>
      </w:r>
      <w:proofErr w:type="spellEnd"/>
      <w:r w:rsidRPr="00E04CED">
        <w:rPr>
          <w:color w:val="000000" w:themeColor="text1"/>
        </w:rPr>
        <w:t xml:space="preserve"> a </w:t>
      </w:r>
      <w:proofErr w:type="spellStart"/>
      <w:r w:rsidRPr="00E04CED">
        <w:rPr>
          <w:color w:val="000000" w:themeColor="text1"/>
        </w:rPr>
        <w:t>más</w:t>
      </w:r>
      <w:proofErr w:type="spellEnd"/>
      <w:r w:rsidRPr="00E04CED">
        <w:rPr>
          <w:color w:val="000000" w:themeColor="text1"/>
        </w:rPr>
        <w:t xml:space="preserve"> de 1 de </w:t>
      </w:r>
      <w:proofErr w:type="spellStart"/>
      <w:r w:rsidRPr="00E04CED">
        <w:rPr>
          <w:color w:val="000000" w:themeColor="text1"/>
        </w:rPr>
        <w:t>cada</w:t>
      </w:r>
      <w:proofErr w:type="spellEnd"/>
      <w:r w:rsidRPr="00E04CED">
        <w:rPr>
          <w:color w:val="000000" w:themeColor="text1"/>
        </w:rPr>
        <w:t xml:space="preserve"> 10 personas)</w:t>
      </w:r>
    </w:p>
    <w:p w14:paraId="42E9CDB4" w14:textId="77777777" w:rsidR="00FD7F2C" w:rsidRPr="00E04CED" w:rsidRDefault="00FD7F2C" w:rsidP="00FD7F2C">
      <w:pPr>
        <w:pStyle w:val="BodyText"/>
        <w:widowControl/>
        <w:kinsoku w:val="0"/>
        <w:overflowPunct w:val="0"/>
        <w:ind w:left="0"/>
        <w:rPr>
          <w:color w:val="000000" w:themeColor="text1"/>
        </w:rPr>
      </w:pPr>
    </w:p>
    <w:p w14:paraId="1E85438A"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reacciones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r w:rsidRPr="00E04CED">
        <w:rPr>
          <w:color w:val="000000" w:themeColor="text1"/>
          <w:lang w:val="es-ES_tradnl"/>
        </w:rPr>
        <w:t>e</w:t>
      </w:r>
      <w:r w:rsidRPr="00E04CED">
        <w:rPr>
          <w:color w:val="000000" w:themeColor="text1"/>
        </w:rPr>
        <w:t>l</w:t>
      </w:r>
      <w:r w:rsidRPr="00E04CED">
        <w:rPr>
          <w:color w:val="000000" w:themeColor="text1"/>
          <w:lang w:val="es-ES_tradnl"/>
        </w:rPr>
        <w:t xml:space="preserve"> </w:t>
      </w:r>
      <w:proofErr w:type="spellStart"/>
      <w:r w:rsidRPr="00E04CED">
        <w:rPr>
          <w:color w:val="000000" w:themeColor="text1"/>
          <w:lang w:val="es-ES_tradnl"/>
        </w:rPr>
        <w:t>lug</w:t>
      </w:r>
      <w:r w:rsidRPr="00E04CED">
        <w:rPr>
          <w:color w:val="000000" w:themeColor="text1"/>
        </w:rPr>
        <w:t>a</w:t>
      </w:r>
      <w:r w:rsidRPr="00E04CED">
        <w:rPr>
          <w:color w:val="000000" w:themeColor="text1"/>
          <w:lang w:val="es-ES_tradnl"/>
        </w:rPr>
        <w:t>r</w:t>
      </w:r>
      <w:proofErr w:type="spellEnd"/>
      <w:r w:rsidRPr="00E04CED">
        <w:rPr>
          <w:color w:val="000000" w:themeColor="text1"/>
        </w:rPr>
        <w:t xml:space="preserve"> de </w:t>
      </w:r>
      <w:proofErr w:type="spellStart"/>
      <w:r w:rsidRPr="00E04CED">
        <w:rPr>
          <w:color w:val="000000" w:themeColor="text1"/>
        </w:rPr>
        <w:t>inyección</w:t>
      </w:r>
      <w:proofErr w:type="spellEnd"/>
      <w:r w:rsidRPr="00E04CED">
        <w:rPr>
          <w:color w:val="000000" w:themeColor="text1"/>
        </w:rPr>
        <w:t xml:space="preserve"> (</w:t>
      </w:r>
      <w:proofErr w:type="spellStart"/>
      <w:r w:rsidRPr="00E04CED">
        <w:rPr>
          <w:color w:val="000000" w:themeColor="text1"/>
        </w:rPr>
        <w:t>inclu</w:t>
      </w:r>
      <w:r w:rsidRPr="00E04CED">
        <w:rPr>
          <w:color w:val="000000" w:themeColor="text1"/>
          <w:lang w:val="es-ES_tradnl"/>
        </w:rPr>
        <w:t>yen</w:t>
      </w:r>
      <w:proofErr w:type="spellEnd"/>
      <w:r w:rsidRPr="00E04CED">
        <w:rPr>
          <w:color w:val="000000" w:themeColor="text1"/>
        </w:rPr>
        <w:t xml:space="preserve">do </w:t>
      </w:r>
      <w:proofErr w:type="spellStart"/>
      <w:r w:rsidRPr="00E04CED">
        <w:rPr>
          <w:color w:val="000000" w:themeColor="text1"/>
        </w:rPr>
        <w:t>dolor</w:t>
      </w:r>
      <w:proofErr w:type="spellEnd"/>
      <w:r w:rsidRPr="00E04CED">
        <w:rPr>
          <w:color w:val="000000" w:themeColor="text1"/>
        </w:rPr>
        <w:t xml:space="preserve">, </w:t>
      </w:r>
      <w:proofErr w:type="spellStart"/>
      <w:r w:rsidRPr="00E04CED">
        <w:rPr>
          <w:color w:val="000000" w:themeColor="text1"/>
        </w:rPr>
        <w:t>hinchazón</w:t>
      </w:r>
      <w:proofErr w:type="spellEnd"/>
      <w:r w:rsidRPr="00E04CED">
        <w:rPr>
          <w:color w:val="000000" w:themeColor="text1"/>
        </w:rPr>
        <w:t xml:space="preserve">, </w:t>
      </w:r>
      <w:proofErr w:type="spellStart"/>
      <w:r w:rsidRPr="00E04CED">
        <w:rPr>
          <w:color w:val="000000" w:themeColor="text1"/>
        </w:rPr>
        <w:t>enrojecimiento</w:t>
      </w:r>
      <w:proofErr w:type="spellEnd"/>
      <w:r w:rsidRPr="00E04CED">
        <w:rPr>
          <w:color w:val="000000" w:themeColor="text1"/>
        </w:rPr>
        <w:t xml:space="preserve"> o </w:t>
      </w:r>
      <w:proofErr w:type="spellStart"/>
      <w:r w:rsidRPr="00E04CED">
        <w:rPr>
          <w:color w:val="000000" w:themeColor="text1"/>
        </w:rPr>
        <w:t>picor</w:t>
      </w:r>
      <w:proofErr w:type="spellEnd"/>
      <w:r w:rsidRPr="00E04CED">
        <w:rPr>
          <w:color w:val="000000" w:themeColor="text1"/>
        </w:rPr>
        <w:t>)</w:t>
      </w:r>
    </w:p>
    <w:p w14:paraId="797CD41B"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infecciones</w:t>
      </w:r>
      <w:proofErr w:type="spellEnd"/>
      <w:r w:rsidRPr="00E04CED">
        <w:rPr>
          <w:color w:val="000000" w:themeColor="text1"/>
        </w:rPr>
        <w:t xml:space="preserve"> del </w:t>
      </w:r>
      <w:proofErr w:type="spellStart"/>
      <w:r w:rsidRPr="00E04CED">
        <w:rPr>
          <w:color w:val="000000" w:themeColor="text1"/>
        </w:rPr>
        <w:t>tracto</w:t>
      </w:r>
      <w:proofErr w:type="spellEnd"/>
      <w:r w:rsidRPr="00E04CED">
        <w:rPr>
          <w:color w:val="000000" w:themeColor="text1"/>
        </w:rPr>
        <w:t xml:space="preserve"> </w:t>
      </w:r>
      <w:proofErr w:type="spellStart"/>
      <w:r w:rsidRPr="00E04CED">
        <w:rPr>
          <w:color w:val="000000" w:themeColor="text1"/>
        </w:rPr>
        <w:t>respiratorio</w:t>
      </w:r>
      <w:proofErr w:type="spellEnd"/>
      <w:r w:rsidRPr="00E04CED">
        <w:rPr>
          <w:color w:val="000000" w:themeColor="text1"/>
        </w:rPr>
        <w:t xml:space="preserve"> inferior (</w:t>
      </w:r>
      <w:proofErr w:type="spellStart"/>
      <w:r w:rsidRPr="00E04CED">
        <w:rPr>
          <w:color w:val="000000" w:themeColor="text1"/>
        </w:rPr>
        <w:t>inclu</w:t>
      </w:r>
      <w:r w:rsidRPr="00E04CED">
        <w:rPr>
          <w:color w:val="000000" w:themeColor="text1"/>
          <w:lang w:val="es-ES_tradnl"/>
        </w:rPr>
        <w:t>yen</w:t>
      </w:r>
      <w:proofErr w:type="spellEnd"/>
      <w:r w:rsidRPr="00E04CED">
        <w:rPr>
          <w:color w:val="000000" w:themeColor="text1"/>
        </w:rPr>
        <w:t xml:space="preserve">do </w:t>
      </w:r>
      <w:proofErr w:type="spellStart"/>
      <w:r w:rsidRPr="00E04CED">
        <w:rPr>
          <w:color w:val="000000" w:themeColor="text1"/>
        </w:rPr>
        <w:t>resfriado</w:t>
      </w:r>
      <w:proofErr w:type="spellEnd"/>
      <w:r w:rsidRPr="00E04CED">
        <w:rPr>
          <w:color w:val="000000" w:themeColor="text1"/>
        </w:rPr>
        <w:t xml:space="preserve">, </w:t>
      </w:r>
      <w:proofErr w:type="spellStart"/>
      <w:r w:rsidRPr="00E04CED">
        <w:rPr>
          <w:color w:val="000000" w:themeColor="text1"/>
        </w:rPr>
        <w:t>moqueo</w:t>
      </w:r>
      <w:proofErr w:type="spellEnd"/>
      <w:r w:rsidRPr="00E04CED">
        <w:rPr>
          <w:color w:val="000000" w:themeColor="text1"/>
        </w:rPr>
        <w:t xml:space="preserve">, sinusitis, </w:t>
      </w:r>
      <w:proofErr w:type="spellStart"/>
      <w:r w:rsidRPr="00E04CED">
        <w:rPr>
          <w:color w:val="000000" w:themeColor="text1"/>
        </w:rPr>
        <w:t>neumonía</w:t>
      </w:r>
      <w:proofErr w:type="spellEnd"/>
      <w:r w:rsidRPr="00E04CED">
        <w:rPr>
          <w:color w:val="000000" w:themeColor="text1"/>
        </w:rPr>
        <w:t>);</w:t>
      </w:r>
    </w:p>
    <w:p w14:paraId="44E1FAE2"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dolor</w:t>
      </w:r>
      <w:proofErr w:type="spellEnd"/>
      <w:r w:rsidRPr="00E04CED">
        <w:rPr>
          <w:color w:val="000000" w:themeColor="text1"/>
        </w:rPr>
        <w:t xml:space="preserve"> de cabeza;</w:t>
      </w:r>
    </w:p>
    <w:p w14:paraId="2C62794F"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dolor</w:t>
      </w:r>
      <w:proofErr w:type="spellEnd"/>
      <w:r w:rsidRPr="00E04CED">
        <w:rPr>
          <w:color w:val="000000" w:themeColor="text1"/>
        </w:rPr>
        <w:t xml:space="preserve"> abdominal (</w:t>
      </w:r>
      <w:proofErr w:type="spellStart"/>
      <w:r w:rsidRPr="00E04CED">
        <w:rPr>
          <w:color w:val="000000" w:themeColor="text1"/>
        </w:rPr>
        <w:t>vientre</w:t>
      </w:r>
      <w:proofErr w:type="spellEnd"/>
      <w:r w:rsidRPr="00E04CED">
        <w:rPr>
          <w:color w:val="000000" w:themeColor="text1"/>
        </w:rPr>
        <w:t>);</w:t>
      </w:r>
    </w:p>
    <w:p w14:paraId="58D490EF"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náuseas</w:t>
      </w:r>
      <w:proofErr w:type="spellEnd"/>
      <w:r w:rsidRPr="00E04CED">
        <w:rPr>
          <w:color w:val="000000" w:themeColor="text1"/>
        </w:rPr>
        <w:t xml:space="preserve"> y </w:t>
      </w:r>
      <w:proofErr w:type="spellStart"/>
      <w:r w:rsidRPr="00E04CED">
        <w:rPr>
          <w:color w:val="000000" w:themeColor="text1"/>
        </w:rPr>
        <w:t>vómitos</w:t>
      </w:r>
      <w:proofErr w:type="spellEnd"/>
      <w:r w:rsidRPr="00E04CED">
        <w:rPr>
          <w:color w:val="000000" w:themeColor="text1"/>
        </w:rPr>
        <w:t>;</w:t>
      </w:r>
    </w:p>
    <w:p w14:paraId="6DC8F45E"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sarpullido</w:t>
      </w:r>
      <w:proofErr w:type="spellEnd"/>
      <w:r w:rsidRPr="00E04CED">
        <w:rPr>
          <w:color w:val="000000" w:themeColor="text1"/>
        </w:rPr>
        <w:t>;</w:t>
      </w:r>
    </w:p>
    <w:p w14:paraId="5153A84B"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dolor</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músculos</w:t>
      </w:r>
      <w:proofErr w:type="spellEnd"/>
      <w:r w:rsidRPr="00E04CED">
        <w:rPr>
          <w:color w:val="000000" w:themeColor="text1"/>
        </w:rPr>
        <w:t xml:space="preserve"> o </w:t>
      </w:r>
      <w:proofErr w:type="spellStart"/>
      <w:r w:rsidRPr="00E04CED">
        <w:rPr>
          <w:color w:val="000000" w:themeColor="text1"/>
        </w:rPr>
        <w:t>articulaciones</w:t>
      </w:r>
      <w:proofErr w:type="spellEnd"/>
      <w:r w:rsidRPr="00E04CED">
        <w:rPr>
          <w:color w:val="000000" w:themeColor="text1"/>
        </w:rPr>
        <w:t>.</w:t>
      </w:r>
    </w:p>
    <w:p w14:paraId="116C1FB0" w14:textId="77777777" w:rsidR="00FD7F2C" w:rsidRPr="00E04CED" w:rsidRDefault="00FD7F2C" w:rsidP="00FD7F2C">
      <w:pPr>
        <w:pStyle w:val="BodyText"/>
        <w:widowControl/>
        <w:kinsoku w:val="0"/>
        <w:overflowPunct w:val="0"/>
        <w:ind w:left="0"/>
        <w:rPr>
          <w:color w:val="000000" w:themeColor="text1"/>
        </w:rPr>
      </w:pPr>
    </w:p>
    <w:p w14:paraId="7C085FA0" w14:textId="77777777" w:rsidR="00FD7F2C" w:rsidRPr="00E04CED" w:rsidRDefault="00FD7F2C" w:rsidP="00FD7F2C">
      <w:pPr>
        <w:pStyle w:val="BodyText"/>
        <w:keepNext/>
        <w:widowControl/>
        <w:kinsoku w:val="0"/>
        <w:overflowPunct w:val="0"/>
        <w:ind w:left="0"/>
        <w:rPr>
          <w:color w:val="000000" w:themeColor="text1"/>
        </w:rPr>
      </w:pPr>
      <w:proofErr w:type="spellStart"/>
      <w:r w:rsidRPr="00E04CED">
        <w:rPr>
          <w:b/>
          <w:bCs/>
          <w:color w:val="000000" w:themeColor="text1"/>
        </w:rPr>
        <w:lastRenderedPageBreak/>
        <w:t>Frecuentes</w:t>
      </w:r>
      <w:proofErr w:type="spellEnd"/>
      <w:r w:rsidRPr="00E04CED">
        <w:rPr>
          <w:color w:val="000000" w:themeColor="text1"/>
        </w:rPr>
        <w:t xml:space="preserve"> (</w:t>
      </w:r>
      <w:proofErr w:type="spellStart"/>
      <w:r w:rsidRPr="00E04CED">
        <w:rPr>
          <w:color w:val="000000" w:themeColor="text1"/>
        </w:rPr>
        <w:t>pueden</w:t>
      </w:r>
      <w:proofErr w:type="spellEnd"/>
      <w:r w:rsidRPr="00E04CED">
        <w:rPr>
          <w:color w:val="000000" w:themeColor="text1"/>
        </w:rPr>
        <w:t xml:space="preserve"> </w:t>
      </w:r>
      <w:proofErr w:type="spellStart"/>
      <w:r w:rsidRPr="00E04CED">
        <w:rPr>
          <w:color w:val="000000" w:themeColor="text1"/>
        </w:rPr>
        <w:t>afectar</w:t>
      </w:r>
      <w:proofErr w:type="spellEnd"/>
      <w:r w:rsidRPr="00E04CED">
        <w:rPr>
          <w:color w:val="000000" w:themeColor="text1"/>
        </w:rPr>
        <w:t xml:space="preserve"> hasta 1 de </w:t>
      </w:r>
      <w:proofErr w:type="spellStart"/>
      <w:r w:rsidRPr="00E04CED">
        <w:rPr>
          <w:color w:val="000000" w:themeColor="text1"/>
        </w:rPr>
        <w:t>cada</w:t>
      </w:r>
      <w:proofErr w:type="spellEnd"/>
      <w:r w:rsidRPr="00E04CED">
        <w:rPr>
          <w:color w:val="000000" w:themeColor="text1"/>
        </w:rPr>
        <w:t xml:space="preserve"> 10 personas)</w:t>
      </w:r>
    </w:p>
    <w:p w14:paraId="68498245" w14:textId="77777777" w:rsidR="00FD7F2C" w:rsidRPr="00E04CED" w:rsidRDefault="00FD7F2C" w:rsidP="00FD7F2C">
      <w:pPr>
        <w:pStyle w:val="BodyText"/>
        <w:keepNext/>
        <w:widowControl/>
        <w:kinsoku w:val="0"/>
        <w:overflowPunct w:val="0"/>
        <w:ind w:left="0"/>
        <w:rPr>
          <w:color w:val="000000" w:themeColor="text1"/>
        </w:rPr>
      </w:pPr>
    </w:p>
    <w:p w14:paraId="671788BA"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infecciones</w:t>
      </w:r>
      <w:proofErr w:type="spellEnd"/>
      <w:r w:rsidRPr="00E04CED">
        <w:rPr>
          <w:color w:val="000000" w:themeColor="text1"/>
        </w:rPr>
        <w:t xml:space="preserve"> graves (</w:t>
      </w:r>
      <w:proofErr w:type="spellStart"/>
      <w:r w:rsidRPr="00E04CED">
        <w:rPr>
          <w:color w:val="000000" w:themeColor="text1"/>
        </w:rPr>
        <w:t>inclu</w:t>
      </w:r>
      <w:r w:rsidRPr="00E04CED">
        <w:rPr>
          <w:color w:val="000000" w:themeColor="text1"/>
          <w:lang w:val="es-ES_tradnl"/>
        </w:rPr>
        <w:t>yen</w:t>
      </w:r>
      <w:proofErr w:type="spellEnd"/>
      <w:r w:rsidRPr="00E04CED">
        <w:rPr>
          <w:color w:val="000000" w:themeColor="text1"/>
        </w:rPr>
        <w:t xml:space="preserve">do </w:t>
      </w:r>
      <w:proofErr w:type="spellStart"/>
      <w:r w:rsidRPr="00E04CED">
        <w:rPr>
          <w:color w:val="000000" w:themeColor="text1"/>
        </w:rPr>
        <w:t>envenenamiento</w:t>
      </w:r>
      <w:proofErr w:type="spellEnd"/>
      <w:r w:rsidRPr="00E04CED">
        <w:rPr>
          <w:color w:val="000000" w:themeColor="text1"/>
        </w:rPr>
        <w:t xml:space="preserve"> </w:t>
      </w:r>
      <w:proofErr w:type="spellStart"/>
      <w:r w:rsidRPr="00E04CED">
        <w:rPr>
          <w:color w:val="000000" w:themeColor="text1"/>
        </w:rPr>
        <w:t>sanguíneo</w:t>
      </w:r>
      <w:proofErr w:type="spellEnd"/>
      <w:r w:rsidRPr="00E04CED">
        <w:rPr>
          <w:color w:val="000000" w:themeColor="text1"/>
        </w:rPr>
        <w:t xml:space="preserve"> y gripe);</w:t>
      </w:r>
    </w:p>
    <w:p w14:paraId="0CE5247C"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infecciones</w:t>
      </w:r>
      <w:proofErr w:type="spellEnd"/>
      <w:r w:rsidRPr="00E04CED">
        <w:rPr>
          <w:color w:val="000000" w:themeColor="text1"/>
        </w:rPr>
        <w:t xml:space="preserve"> </w:t>
      </w:r>
      <w:proofErr w:type="spellStart"/>
      <w:r w:rsidRPr="00E04CED">
        <w:rPr>
          <w:color w:val="000000" w:themeColor="text1"/>
        </w:rPr>
        <w:t>intestinales</w:t>
      </w:r>
      <w:proofErr w:type="spellEnd"/>
      <w:r w:rsidRPr="00E04CED">
        <w:rPr>
          <w:color w:val="000000" w:themeColor="text1"/>
        </w:rPr>
        <w:t xml:space="preserve"> (</w:t>
      </w:r>
      <w:proofErr w:type="spellStart"/>
      <w:r w:rsidRPr="00E04CED">
        <w:rPr>
          <w:color w:val="000000" w:themeColor="text1"/>
        </w:rPr>
        <w:t>inclu</w:t>
      </w:r>
      <w:r w:rsidRPr="00E04CED">
        <w:rPr>
          <w:color w:val="000000" w:themeColor="text1"/>
          <w:lang w:val="es-ES_tradnl"/>
        </w:rPr>
        <w:t>yen</w:t>
      </w:r>
      <w:proofErr w:type="spellEnd"/>
      <w:r w:rsidRPr="00E04CED">
        <w:rPr>
          <w:color w:val="000000" w:themeColor="text1"/>
        </w:rPr>
        <w:t>do gastroenteritis);</w:t>
      </w:r>
    </w:p>
    <w:p w14:paraId="4DB56583"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infecciones</w:t>
      </w:r>
      <w:proofErr w:type="spellEnd"/>
      <w:r w:rsidRPr="00E04CED">
        <w:rPr>
          <w:color w:val="000000" w:themeColor="text1"/>
        </w:rPr>
        <w:t xml:space="preserve"> de la </w:t>
      </w:r>
      <w:proofErr w:type="spellStart"/>
      <w:r w:rsidRPr="00E04CED">
        <w:rPr>
          <w:color w:val="000000" w:themeColor="text1"/>
        </w:rPr>
        <w:t>piel</w:t>
      </w:r>
      <w:proofErr w:type="spellEnd"/>
      <w:r w:rsidRPr="00E04CED">
        <w:rPr>
          <w:color w:val="000000" w:themeColor="text1"/>
        </w:rPr>
        <w:t xml:space="preserve"> (</w:t>
      </w:r>
      <w:proofErr w:type="spellStart"/>
      <w:r w:rsidRPr="00E04CED">
        <w:rPr>
          <w:color w:val="000000" w:themeColor="text1"/>
        </w:rPr>
        <w:t>inclu</w:t>
      </w:r>
      <w:r w:rsidRPr="00E04CED">
        <w:rPr>
          <w:color w:val="000000" w:themeColor="text1"/>
          <w:lang w:val="es-ES_tradnl"/>
        </w:rPr>
        <w:t>yen</w:t>
      </w:r>
      <w:proofErr w:type="spellEnd"/>
      <w:r w:rsidRPr="00E04CED">
        <w:rPr>
          <w:color w:val="000000" w:themeColor="text1"/>
        </w:rPr>
        <w:t xml:space="preserve">do </w:t>
      </w:r>
      <w:proofErr w:type="spellStart"/>
      <w:r w:rsidRPr="00E04CED">
        <w:rPr>
          <w:color w:val="000000" w:themeColor="text1"/>
        </w:rPr>
        <w:t>celulitis</w:t>
      </w:r>
      <w:proofErr w:type="spellEnd"/>
      <w:r w:rsidRPr="00E04CED">
        <w:rPr>
          <w:color w:val="000000" w:themeColor="text1"/>
        </w:rPr>
        <w:t xml:space="preserve"> y herpes);</w:t>
      </w:r>
    </w:p>
    <w:p w14:paraId="430442D5"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infección</w:t>
      </w:r>
      <w:proofErr w:type="spellEnd"/>
      <w:r w:rsidRPr="00E04CED">
        <w:rPr>
          <w:color w:val="000000" w:themeColor="text1"/>
        </w:rPr>
        <w:t xml:space="preserve"> de </w:t>
      </w:r>
      <w:proofErr w:type="spellStart"/>
      <w:r w:rsidRPr="00E04CED">
        <w:rPr>
          <w:color w:val="000000" w:themeColor="text1"/>
        </w:rPr>
        <w:t>oído</w:t>
      </w:r>
      <w:proofErr w:type="spellEnd"/>
      <w:r w:rsidRPr="00E04CED">
        <w:rPr>
          <w:color w:val="000000" w:themeColor="text1"/>
        </w:rPr>
        <w:t>;</w:t>
      </w:r>
    </w:p>
    <w:p w14:paraId="1584C2F8"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infecciones</w:t>
      </w:r>
      <w:proofErr w:type="spellEnd"/>
      <w:r w:rsidRPr="00E04CED">
        <w:rPr>
          <w:color w:val="000000" w:themeColor="text1"/>
        </w:rPr>
        <w:t xml:space="preserve"> </w:t>
      </w:r>
      <w:proofErr w:type="spellStart"/>
      <w:r w:rsidRPr="00E04CED">
        <w:rPr>
          <w:color w:val="000000" w:themeColor="text1"/>
        </w:rPr>
        <w:t>bucales</w:t>
      </w:r>
      <w:proofErr w:type="spellEnd"/>
      <w:r w:rsidRPr="00E04CED">
        <w:rPr>
          <w:color w:val="000000" w:themeColor="text1"/>
        </w:rPr>
        <w:t xml:space="preserve"> (</w:t>
      </w:r>
      <w:proofErr w:type="spellStart"/>
      <w:r w:rsidRPr="00E04CED">
        <w:rPr>
          <w:color w:val="000000" w:themeColor="text1"/>
        </w:rPr>
        <w:t>inclu</w:t>
      </w:r>
      <w:r w:rsidRPr="00E04CED">
        <w:rPr>
          <w:color w:val="000000" w:themeColor="text1"/>
          <w:lang w:val="es-ES_tradnl"/>
        </w:rPr>
        <w:t>yendo</w:t>
      </w:r>
      <w:proofErr w:type="spellEnd"/>
      <w:r w:rsidRPr="00E04CED">
        <w:rPr>
          <w:color w:val="000000" w:themeColor="text1"/>
        </w:rPr>
        <w:t xml:space="preserve"> </w:t>
      </w:r>
      <w:proofErr w:type="spellStart"/>
      <w:r w:rsidRPr="00E04CED">
        <w:rPr>
          <w:color w:val="000000" w:themeColor="text1"/>
        </w:rPr>
        <w:t>infecciones</w:t>
      </w:r>
      <w:proofErr w:type="spellEnd"/>
      <w:r w:rsidRPr="00E04CED">
        <w:rPr>
          <w:color w:val="000000" w:themeColor="text1"/>
        </w:rPr>
        <w:t xml:space="preserve"> </w:t>
      </w:r>
      <w:proofErr w:type="spellStart"/>
      <w:r w:rsidRPr="00E04CED">
        <w:rPr>
          <w:color w:val="000000" w:themeColor="text1"/>
        </w:rPr>
        <w:t>dentales</w:t>
      </w:r>
      <w:proofErr w:type="spellEnd"/>
      <w:r w:rsidRPr="00E04CED">
        <w:rPr>
          <w:color w:val="000000" w:themeColor="text1"/>
        </w:rPr>
        <w:t xml:space="preserve"> y </w:t>
      </w:r>
      <w:proofErr w:type="spellStart"/>
      <w:r w:rsidRPr="00E04CED">
        <w:rPr>
          <w:color w:val="000000" w:themeColor="text1"/>
        </w:rPr>
        <w:t>calenturas</w:t>
      </w:r>
      <w:proofErr w:type="spellEnd"/>
      <w:r w:rsidRPr="00E04CED">
        <w:rPr>
          <w:color w:val="000000" w:themeColor="text1"/>
        </w:rPr>
        <w:t>);</w:t>
      </w:r>
    </w:p>
    <w:p w14:paraId="2138528D"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infecciones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sistema</w:t>
      </w:r>
      <w:proofErr w:type="spellEnd"/>
      <w:r w:rsidRPr="00E04CED">
        <w:rPr>
          <w:color w:val="000000" w:themeColor="text1"/>
        </w:rPr>
        <w:t xml:space="preserve"> </w:t>
      </w:r>
      <w:proofErr w:type="spellStart"/>
      <w:r w:rsidRPr="00E04CED">
        <w:rPr>
          <w:color w:val="000000" w:themeColor="text1"/>
        </w:rPr>
        <w:t>reproductor</w:t>
      </w:r>
      <w:proofErr w:type="spellEnd"/>
      <w:r w:rsidRPr="00E04CED">
        <w:rPr>
          <w:color w:val="000000" w:themeColor="text1"/>
        </w:rPr>
        <w:t>;</w:t>
      </w:r>
    </w:p>
    <w:p w14:paraId="08C3B661"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infección</w:t>
      </w:r>
      <w:proofErr w:type="spellEnd"/>
      <w:r w:rsidRPr="00E04CED">
        <w:rPr>
          <w:color w:val="000000" w:themeColor="text1"/>
        </w:rPr>
        <w:t xml:space="preserve"> del </w:t>
      </w:r>
      <w:proofErr w:type="spellStart"/>
      <w:r w:rsidRPr="00E04CED">
        <w:rPr>
          <w:color w:val="000000" w:themeColor="text1"/>
        </w:rPr>
        <w:t>tracto</w:t>
      </w:r>
      <w:proofErr w:type="spellEnd"/>
      <w:r w:rsidRPr="00E04CED">
        <w:rPr>
          <w:color w:val="000000" w:themeColor="text1"/>
        </w:rPr>
        <w:t xml:space="preserve"> </w:t>
      </w:r>
      <w:proofErr w:type="spellStart"/>
      <w:r w:rsidRPr="00E04CED">
        <w:rPr>
          <w:color w:val="000000" w:themeColor="text1"/>
        </w:rPr>
        <w:t>urinario</w:t>
      </w:r>
      <w:proofErr w:type="spellEnd"/>
      <w:r w:rsidRPr="00E04CED">
        <w:rPr>
          <w:color w:val="000000" w:themeColor="text1"/>
        </w:rPr>
        <w:t>;</w:t>
      </w:r>
    </w:p>
    <w:p w14:paraId="573861D5"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infecciones</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t>hongos</w:t>
      </w:r>
      <w:proofErr w:type="spellEnd"/>
      <w:r w:rsidRPr="00E04CED">
        <w:rPr>
          <w:color w:val="000000" w:themeColor="text1"/>
        </w:rPr>
        <w:t>;</w:t>
      </w:r>
    </w:p>
    <w:p w14:paraId="290E03DE"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infección</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las </w:t>
      </w:r>
      <w:proofErr w:type="spellStart"/>
      <w:r w:rsidRPr="00E04CED">
        <w:rPr>
          <w:color w:val="000000" w:themeColor="text1"/>
        </w:rPr>
        <w:t>articulaciones</w:t>
      </w:r>
      <w:proofErr w:type="spellEnd"/>
      <w:r w:rsidRPr="00E04CED">
        <w:rPr>
          <w:color w:val="000000" w:themeColor="text1"/>
        </w:rPr>
        <w:t>;</w:t>
      </w:r>
    </w:p>
    <w:p w14:paraId="19B72D2C"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tumores</w:t>
      </w:r>
      <w:proofErr w:type="spellEnd"/>
      <w:r w:rsidRPr="00E04CED">
        <w:rPr>
          <w:color w:val="000000" w:themeColor="text1"/>
        </w:rPr>
        <w:t xml:space="preserve"> </w:t>
      </w:r>
      <w:proofErr w:type="spellStart"/>
      <w:r w:rsidRPr="00E04CED">
        <w:rPr>
          <w:color w:val="000000" w:themeColor="text1"/>
        </w:rPr>
        <w:t>benignos</w:t>
      </w:r>
      <w:proofErr w:type="spellEnd"/>
      <w:r w:rsidRPr="00E04CED">
        <w:rPr>
          <w:color w:val="000000" w:themeColor="text1"/>
        </w:rPr>
        <w:t>;</w:t>
      </w:r>
    </w:p>
    <w:p w14:paraId="234CBC70"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cáncer</w:t>
      </w:r>
      <w:proofErr w:type="spellEnd"/>
      <w:r w:rsidRPr="00E04CED">
        <w:rPr>
          <w:color w:val="000000" w:themeColor="text1"/>
        </w:rPr>
        <w:t xml:space="preserve"> de </w:t>
      </w:r>
      <w:proofErr w:type="spellStart"/>
      <w:r w:rsidRPr="00E04CED">
        <w:rPr>
          <w:color w:val="000000" w:themeColor="text1"/>
        </w:rPr>
        <w:t>piel</w:t>
      </w:r>
      <w:proofErr w:type="spellEnd"/>
      <w:r w:rsidRPr="00E04CED">
        <w:rPr>
          <w:color w:val="000000" w:themeColor="text1"/>
        </w:rPr>
        <w:t>;</w:t>
      </w:r>
    </w:p>
    <w:p w14:paraId="51E5EB27"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reacciones</w:t>
      </w:r>
      <w:proofErr w:type="spellEnd"/>
      <w:r w:rsidRPr="00E04CED">
        <w:rPr>
          <w:color w:val="000000" w:themeColor="text1"/>
        </w:rPr>
        <w:t xml:space="preserve"> </w:t>
      </w:r>
      <w:proofErr w:type="spellStart"/>
      <w:r w:rsidRPr="00E04CED">
        <w:rPr>
          <w:color w:val="000000" w:themeColor="text1"/>
        </w:rPr>
        <w:t>alérgicas</w:t>
      </w:r>
      <w:proofErr w:type="spellEnd"/>
      <w:r w:rsidRPr="00E04CED">
        <w:rPr>
          <w:color w:val="000000" w:themeColor="text1"/>
        </w:rPr>
        <w:t xml:space="preserve"> (</w:t>
      </w:r>
      <w:proofErr w:type="spellStart"/>
      <w:r w:rsidRPr="00E04CED">
        <w:rPr>
          <w:color w:val="000000" w:themeColor="text1"/>
        </w:rPr>
        <w:t>inclu</w:t>
      </w:r>
      <w:r w:rsidRPr="00E04CED">
        <w:rPr>
          <w:color w:val="000000" w:themeColor="text1"/>
          <w:lang w:val="es-ES_tradnl"/>
        </w:rPr>
        <w:t>yen</w:t>
      </w:r>
      <w:proofErr w:type="spellEnd"/>
      <w:r w:rsidRPr="00E04CED">
        <w:rPr>
          <w:color w:val="000000" w:themeColor="text1"/>
        </w:rPr>
        <w:t xml:space="preserve">do </w:t>
      </w:r>
      <w:proofErr w:type="spellStart"/>
      <w:r w:rsidRPr="00E04CED">
        <w:rPr>
          <w:color w:val="000000" w:themeColor="text1"/>
        </w:rPr>
        <w:t>alergia</w:t>
      </w:r>
      <w:proofErr w:type="spellEnd"/>
      <w:r w:rsidRPr="00E04CED">
        <w:rPr>
          <w:color w:val="000000" w:themeColor="text1"/>
        </w:rPr>
        <w:t xml:space="preserve"> </w:t>
      </w:r>
      <w:proofErr w:type="spellStart"/>
      <w:r w:rsidRPr="00E04CED">
        <w:rPr>
          <w:color w:val="000000" w:themeColor="text1"/>
        </w:rPr>
        <w:t>estacional</w:t>
      </w:r>
      <w:proofErr w:type="spellEnd"/>
      <w:r w:rsidRPr="00E04CED">
        <w:rPr>
          <w:color w:val="000000" w:themeColor="text1"/>
        </w:rPr>
        <w:t>);</w:t>
      </w:r>
    </w:p>
    <w:p w14:paraId="7C7B2888"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deshidratación</w:t>
      </w:r>
      <w:proofErr w:type="spellEnd"/>
      <w:r w:rsidRPr="00E04CED">
        <w:rPr>
          <w:color w:val="000000" w:themeColor="text1"/>
        </w:rPr>
        <w:t>;</w:t>
      </w:r>
    </w:p>
    <w:p w14:paraId="1BCEE2CB"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cambios</w:t>
      </w:r>
      <w:proofErr w:type="spellEnd"/>
      <w:r w:rsidRPr="00E04CED">
        <w:rPr>
          <w:color w:val="000000" w:themeColor="text1"/>
        </w:rPr>
        <w:t xml:space="preserve"> de </w:t>
      </w:r>
      <w:proofErr w:type="spellStart"/>
      <w:r w:rsidRPr="00E04CED">
        <w:rPr>
          <w:color w:val="000000" w:themeColor="text1"/>
        </w:rPr>
        <w:t>humor</w:t>
      </w:r>
      <w:proofErr w:type="spellEnd"/>
      <w:r w:rsidRPr="00E04CED">
        <w:rPr>
          <w:color w:val="000000" w:themeColor="text1"/>
        </w:rPr>
        <w:t xml:space="preserve"> (</w:t>
      </w:r>
      <w:proofErr w:type="spellStart"/>
      <w:r w:rsidRPr="00E04CED">
        <w:rPr>
          <w:color w:val="000000" w:themeColor="text1"/>
        </w:rPr>
        <w:t>inclu</w:t>
      </w:r>
      <w:r w:rsidRPr="00E04CED">
        <w:rPr>
          <w:color w:val="000000" w:themeColor="text1"/>
          <w:lang w:val="es-ES_tradnl"/>
        </w:rPr>
        <w:t>yen</w:t>
      </w:r>
      <w:proofErr w:type="spellEnd"/>
      <w:r w:rsidRPr="00E04CED">
        <w:rPr>
          <w:color w:val="000000" w:themeColor="text1"/>
        </w:rPr>
        <w:t xml:space="preserve">do </w:t>
      </w:r>
      <w:proofErr w:type="spellStart"/>
      <w:r w:rsidRPr="00E04CED">
        <w:rPr>
          <w:color w:val="000000" w:themeColor="text1"/>
        </w:rPr>
        <w:t>depresión</w:t>
      </w:r>
      <w:proofErr w:type="spellEnd"/>
      <w:r w:rsidRPr="00E04CED">
        <w:rPr>
          <w:color w:val="000000" w:themeColor="text1"/>
        </w:rPr>
        <w:t>);</w:t>
      </w:r>
    </w:p>
    <w:p w14:paraId="6ADF431C"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ansiedad</w:t>
      </w:r>
      <w:proofErr w:type="spellEnd"/>
      <w:r w:rsidRPr="00E04CED">
        <w:rPr>
          <w:color w:val="000000" w:themeColor="text1"/>
        </w:rPr>
        <w:t>;</w:t>
      </w:r>
    </w:p>
    <w:p w14:paraId="121E8050"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dificultad</w:t>
      </w:r>
      <w:proofErr w:type="spellEnd"/>
      <w:r w:rsidRPr="00E04CED">
        <w:rPr>
          <w:color w:val="000000" w:themeColor="text1"/>
        </w:rPr>
        <w:t xml:space="preserve"> para </w:t>
      </w:r>
      <w:proofErr w:type="spellStart"/>
      <w:r w:rsidRPr="00E04CED">
        <w:rPr>
          <w:color w:val="000000" w:themeColor="text1"/>
        </w:rPr>
        <w:t>dormir</w:t>
      </w:r>
      <w:proofErr w:type="spellEnd"/>
      <w:r w:rsidRPr="00E04CED">
        <w:rPr>
          <w:color w:val="000000" w:themeColor="text1"/>
        </w:rPr>
        <w:t>;</w:t>
      </w:r>
    </w:p>
    <w:p w14:paraId="372D2959"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alteraciones</w:t>
      </w:r>
      <w:proofErr w:type="spellEnd"/>
      <w:r w:rsidRPr="00E04CED">
        <w:rPr>
          <w:color w:val="000000" w:themeColor="text1"/>
        </w:rPr>
        <w:t xml:space="preserve"> </w:t>
      </w:r>
      <w:proofErr w:type="spellStart"/>
      <w:r w:rsidRPr="00E04CED">
        <w:rPr>
          <w:color w:val="000000" w:themeColor="text1"/>
        </w:rPr>
        <w:t>sensoriales</w:t>
      </w:r>
      <w:proofErr w:type="spellEnd"/>
      <w:r w:rsidRPr="00E04CED">
        <w:rPr>
          <w:color w:val="000000" w:themeColor="text1"/>
        </w:rPr>
        <w:t xml:space="preserve"> </w:t>
      </w:r>
      <w:proofErr w:type="spellStart"/>
      <w:r w:rsidRPr="00E04CED">
        <w:rPr>
          <w:color w:val="000000" w:themeColor="text1"/>
        </w:rPr>
        <w:t>como</w:t>
      </w:r>
      <w:proofErr w:type="spellEnd"/>
      <w:r w:rsidRPr="00E04CED">
        <w:rPr>
          <w:color w:val="000000" w:themeColor="text1"/>
        </w:rPr>
        <w:t xml:space="preserve"> </w:t>
      </w:r>
      <w:proofErr w:type="spellStart"/>
      <w:r w:rsidRPr="00E04CED">
        <w:rPr>
          <w:color w:val="000000" w:themeColor="text1"/>
        </w:rPr>
        <w:t>hormigueo</w:t>
      </w:r>
      <w:proofErr w:type="spellEnd"/>
      <w:r w:rsidRPr="00E04CED">
        <w:rPr>
          <w:color w:val="000000" w:themeColor="text1"/>
        </w:rPr>
        <w:t xml:space="preserve">, </w:t>
      </w:r>
      <w:proofErr w:type="spellStart"/>
      <w:r w:rsidRPr="00E04CED">
        <w:rPr>
          <w:color w:val="000000" w:themeColor="text1"/>
        </w:rPr>
        <w:t>escozor</w:t>
      </w:r>
      <w:proofErr w:type="spellEnd"/>
      <w:r w:rsidRPr="00E04CED">
        <w:rPr>
          <w:color w:val="000000" w:themeColor="text1"/>
        </w:rPr>
        <w:t xml:space="preserve"> o </w:t>
      </w:r>
      <w:proofErr w:type="spellStart"/>
      <w:r w:rsidRPr="00E04CED">
        <w:rPr>
          <w:color w:val="000000" w:themeColor="text1"/>
        </w:rPr>
        <w:t>entumecimiento</w:t>
      </w:r>
      <w:proofErr w:type="spellEnd"/>
      <w:r w:rsidRPr="00E04CED">
        <w:rPr>
          <w:color w:val="000000" w:themeColor="text1"/>
        </w:rPr>
        <w:t>;</w:t>
      </w:r>
    </w:p>
    <w:p w14:paraId="5A97FC38"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migraña</w:t>
      </w:r>
      <w:proofErr w:type="spellEnd"/>
      <w:r w:rsidRPr="00E04CED">
        <w:rPr>
          <w:color w:val="000000" w:themeColor="text1"/>
        </w:rPr>
        <w:t>;</w:t>
      </w:r>
    </w:p>
    <w:p w14:paraId="13B3D5BA" w14:textId="77777777" w:rsidR="00FD7F2C" w:rsidRPr="00E04CED" w:rsidRDefault="00FD7F2C" w:rsidP="006C5F35">
      <w:pPr>
        <w:pStyle w:val="BodyText"/>
        <w:widowControl/>
        <w:numPr>
          <w:ilvl w:val="0"/>
          <w:numId w:val="15"/>
        </w:numPr>
        <w:kinsoku w:val="0"/>
        <w:overflowPunct w:val="0"/>
        <w:autoSpaceDE w:val="0"/>
        <w:autoSpaceDN w:val="0"/>
        <w:adjustRightInd w:val="0"/>
        <w:ind w:left="567" w:hanging="567"/>
        <w:rPr>
          <w:color w:val="000000" w:themeColor="text1"/>
        </w:rPr>
      </w:pPr>
      <w:proofErr w:type="spellStart"/>
      <w:r w:rsidRPr="00E04CED">
        <w:rPr>
          <w:color w:val="000000" w:themeColor="text1"/>
        </w:rPr>
        <w:t>síntomas</w:t>
      </w:r>
      <w:proofErr w:type="spellEnd"/>
      <w:r w:rsidRPr="00E04CED">
        <w:rPr>
          <w:color w:val="000000" w:themeColor="text1"/>
        </w:rPr>
        <w:t xml:space="preserve"> de </w:t>
      </w:r>
      <w:proofErr w:type="spellStart"/>
      <w:r w:rsidRPr="00E04CED">
        <w:rPr>
          <w:color w:val="000000" w:themeColor="text1"/>
        </w:rPr>
        <w:t>compresión</w:t>
      </w:r>
      <w:proofErr w:type="spellEnd"/>
      <w:r w:rsidRPr="00E04CED">
        <w:rPr>
          <w:color w:val="000000" w:themeColor="text1"/>
        </w:rPr>
        <w:t xml:space="preserve"> de la </w:t>
      </w:r>
      <w:proofErr w:type="spellStart"/>
      <w:r w:rsidRPr="00E04CED">
        <w:rPr>
          <w:color w:val="000000" w:themeColor="text1"/>
        </w:rPr>
        <w:t>raíz</w:t>
      </w:r>
      <w:proofErr w:type="spellEnd"/>
      <w:r w:rsidRPr="00E04CED">
        <w:rPr>
          <w:color w:val="000000" w:themeColor="text1"/>
        </w:rPr>
        <w:t xml:space="preserve"> </w:t>
      </w:r>
      <w:proofErr w:type="spellStart"/>
      <w:r w:rsidRPr="00E04CED">
        <w:rPr>
          <w:color w:val="000000" w:themeColor="text1"/>
        </w:rPr>
        <w:t>nerviosa</w:t>
      </w:r>
      <w:proofErr w:type="spellEnd"/>
      <w:r w:rsidRPr="00E04CED">
        <w:rPr>
          <w:color w:val="000000" w:themeColor="text1"/>
        </w:rPr>
        <w:t xml:space="preserve"> (</w:t>
      </w:r>
      <w:proofErr w:type="spellStart"/>
      <w:r w:rsidRPr="00E04CED">
        <w:rPr>
          <w:color w:val="000000" w:themeColor="text1"/>
        </w:rPr>
        <w:t>inclu</w:t>
      </w:r>
      <w:r w:rsidRPr="00E04CED">
        <w:rPr>
          <w:color w:val="000000" w:themeColor="text1"/>
          <w:lang w:val="es-ES_tradnl"/>
        </w:rPr>
        <w:t>yen</w:t>
      </w:r>
      <w:proofErr w:type="spellEnd"/>
      <w:r w:rsidRPr="00E04CED">
        <w:rPr>
          <w:color w:val="000000" w:themeColor="text1"/>
        </w:rPr>
        <w:t xml:space="preserve">do </w:t>
      </w:r>
      <w:proofErr w:type="spellStart"/>
      <w:r w:rsidRPr="00E04CED">
        <w:rPr>
          <w:color w:val="000000" w:themeColor="text1"/>
        </w:rPr>
        <w:t>dolor</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parte</w:t>
      </w:r>
      <w:proofErr w:type="spellEnd"/>
      <w:r w:rsidRPr="00E04CED">
        <w:rPr>
          <w:color w:val="000000" w:themeColor="text1"/>
        </w:rPr>
        <w:t xml:space="preserve"> baja de la </w:t>
      </w:r>
      <w:proofErr w:type="spellStart"/>
      <w:r w:rsidRPr="00E04CED">
        <w:rPr>
          <w:color w:val="000000" w:themeColor="text1"/>
        </w:rPr>
        <w:t>espalda</w:t>
      </w:r>
      <w:proofErr w:type="spellEnd"/>
      <w:r w:rsidRPr="00E04CED">
        <w:rPr>
          <w:color w:val="000000" w:themeColor="text1"/>
        </w:rPr>
        <w:t xml:space="preserve"> y la </w:t>
      </w:r>
      <w:proofErr w:type="spellStart"/>
      <w:r w:rsidRPr="00E04CED">
        <w:rPr>
          <w:color w:val="000000" w:themeColor="text1"/>
        </w:rPr>
        <w:t>pierna</w:t>
      </w:r>
      <w:proofErr w:type="spellEnd"/>
      <w:r w:rsidRPr="00E04CED">
        <w:rPr>
          <w:color w:val="000000" w:themeColor="text1"/>
        </w:rPr>
        <w:t>);</w:t>
      </w:r>
    </w:p>
    <w:p w14:paraId="751AEAD4"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alteraciones</w:t>
      </w:r>
      <w:proofErr w:type="spellEnd"/>
      <w:r w:rsidRPr="00E04CED">
        <w:rPr>
          <w:color w:val="000000" w:themeColor="text1"/>
        </w:rPr>
        <w:t xml:space="preserve"> </w:t>
      </w:r>
      <w:proofErr w:type="spellStart"/>
      <w:r w:rsidRPr="00E04CED">
        <w:rPr>
          <w:color w:val="000000" w:themeColor="text1"/>
        </w:rPr>
        <w:t>visuales</w:t>
      </w:r>
      <w:proofErr w:type="spellEnd"/>
      <w:r w:rsidRPr="00E04CED">
        <w:rPr>
          <w:color w:val="000000" w:themeColor="text1"/>
        </w:rPr>
        <w:t>;</w:t>
      </w:r>
    </w:p>
    <w:p w14:paraId="24AFB1F1"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inflamación</w:t>
      </w:r>
      <w:proofErr w:type="spellEnd"/>
      <w:r w:rsidRPr="00E04CED">
        <w:rPr>
          <w:color w:val="000000" w:themeColor="text1"/>
        </w:rPr>
        <w:t xml:space="preserve"> del </w:t>
      </w:r>
      <w:proofErr w:type="spellStart"/>
      <w:r w:rsidRPr="00E04CED">
        <w:rPr>
          <w:color w:val="000000" w:themeColor="text1"/>
        </w:rPr>
        <w:t>ojo</w:t>
      </w:r>
      <w:proofErr w:type="spellEnd"/>
      <w:r w:rsidRPr="00E04CED">
        <w:rPr>
          <w:color w:val="000000" w:themeColor="text1"/>
        </w:rPr>
        <w:t>;</w:t>
      </w:r>
    </w:p>
    <w:p w14:paraId="034A25D3"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inflamación</w:t>
      </w:r>
      <w:proofErr w:type="spellEnd"/>
      <w:r w:rsidRPr="00E04CED">
        <w:rPr>
          <w:color w:val="000000" w:themeColor="text1"/>
        </w:rPr>
        <w:t xml:space="preserve"> del </w:t>
      </w:r>
      <w:proofErr w:type="spellStart"/>
      <w:r w:rsidRPr="00E04CED">
        <w:rPr>
          <w:color w:val="000000" w:themeColor="text1"/>
        </w:rPr>
        <w:t>párpado</w:t>
      </w:r>
      <w:proofErr w:type="spellEnd"/>
      <w:r w:rsidRPr="00E04CED">
        <w:rPr>
          <w:color w:val="000000" w:themeColor="text1"/>
        </w:rPr>
        <w:t xml:space="preserve"> e </w:t>
      </w:r>
      <w:proofErr w:type="spellStart"/>
      <w:r w:rsidRPr="00E04CED">
        <w:rPr>
          <w:color w:val="000000" w:themeColor="text1"/>
        </w:rPr>
        <w:t>hinchazón</w:t>
      </w:r>
      <w:proofErr w:type="spellEnd"/>
      <w:r w:rsidRPr="00E04CED">
        <w:rPr>
          <w:color w:val="000000" w:themeColor="text1"/>
        </w:rPr>
        <w:t xml:space="preserve"> del </w:t>
      </w:r>
      <w:proofErr w:type="spellStart"/>
      <w:r w:rsidRPr="00E04CED">
        <w:rPr>
          <w:color w:val="000000" w:themeColor="text1"/>
        </w:rPr>
        <w:t>ojo</w:t>
      </w:r>
      <w:proofErr w:type="spellEnd"/>
      <w:r w:rsidRPr="00E04CED">
        <w:rPr>
          <w:color w:val="000000" w:themeColor="text1"/>
        </w:rPr>
        <w:t>;</w:t>
      </w:r>
    </w:p>
    <w:p w14:paraId="4E99B6C4"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vértigo</w:t>
      </w:r>
      <w:proofErr w:type="spellEnd"/>
      <w:r w:rsidRPr="00E04CED">
        <w:rPr>
          <w:color w:val="000000" w:themeColor="text1"/>
        </w:rPr>
        <w:t xml:space="preserve"> (</w:t>
      </w:r>
      <w:proofErr w:type="spellStart"/>
      <w:r w:rsidRPr="00E04CED">
        <w:rPr>
          <w:color w:val="000000" w:themeColor="text1"/>
        </w:rPr>
        <w:t>sensación</w:t>
      </w:r>
      <w:proofErr w:type="spellEnd"/>
      <w:r w:rsidRPr="00E04CED">
        <w:rPr>
          <w:color w:val="000000" w:themeColor="text1"/>
        </w:rPr>
        <w:t xml:space="preserve"> de que la </w:t>
      </w:r>
      <w:proofErr w:type="spellStart"/>
      <w:r w:rsidRPr="00E04CED">
        <w:rPr>
          <w:color w:val="000000" w:themeColor="text1"/>
        </w:rPr>
        <w:t>habitación</w:t>
      </w:r>
      <w:proofErr w:type="spellEnd"/>
      <w:r w:rsidRPr="00E04CED">
        <w:rPr>
          <w:color w:val="000000" w:themeColor="text1"/>
        </w:rPr>
        <w:t xml:space="preserve"> </w:t>
      </w:r>
      <w:proofErr w:type="spellStart"/>
      <w:r w:rsidRPr="00E04CED">
        <w:rPr>
          <w:color w:val="000000" w:themeColor="text1"/>
        </w:rPr>
        <w:t>está</w:t>
      </w:r>
      <w:proofErr w:type="spellEnd"/>
      <w:r w:rsidRPr="00E04CED">
        <w:rPr>
          <w:color w:val="000000" w:themeColor="text1"/>
        </w:rPr>
        <w:t xml:space="preserve"> </w:t>
      </w:r>
      <w:proofErr w:type="spellStart"/>
      <w:r w:rsidRPr="00E04CED">
        <w:rPr>
          <w:color w:val="000000" w:themeColor="text1"/>
        </w:rPr>
        <w:t>dando</w:t>
      </w:r>
      <w:proofErr w:type="spellEnd"/>
      <w:r w:rsidRPr="00E04CED">
        <w:rPr>
          <w:color w:val="000000" w:themeColor="text1"/>
        </w:rPr>
        <w:t xml:space="preserve"> </w:t>
      </w:r>
      <w:proofErr w:type="spellStart"/>
      <w:r w:rsidRPr="00E04CED">
        <w:rPr>
          <w:color w:val="000000" w:themeColor="text1"/>
        </w:rPr>
        <w:t>vueltas</w:t>
      </w:r>
      <w:proofErr w:type="spellEnd"/>
      <w:r w:rsidRPr="00E04CED">
        <w:rPr>
          <w:color w:val="000000" w:themeColor="text1"/>
        </w:rPr>
        <w:t>);</w:t>
      </w:r>
    </w:p>
    <w:p w14:paraId="7A054FFF"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sensación</w:t>
      </w:r>
      <w:proofErr w:type="spellEnd"/>
      <w:r w:rsidRPr="00E04CED">
        <w:rPr>
          <w:color w:val="000000" w:themeColor="text1"/>
        </w:rPr>
        <w:t xml:space="preserve"> de </w:t>
      </w:r>
      <w:proofErr w:type="spellStart"/>
      <w:r w:rsidRPr="00E04CED">
        <w:rPr>
          <w:color w:val="000000" w:themeColor="text1"/>
        </w:rPr>
        <w:t>pulso</w:t>
      </w:r>
      <w:proofErr w:type="spellEnd"/>
      <w:r w:rsidRPr="00E04CED">
        <w:rPr>
          <w:color w:val="000000" w:themeColor="text1"/>
        </w:rPr>
        <w:t xml:space="preserve"> </w:t>
      </w:r>
      <w:proofErr w:type="spellStart"/>
      <w:r w:rsidRPr="00E04CED">
        <w:rPr>
          <w:color w:val="000000" w:themeColor="text1"/>
        </w:rPr>
        <w:t>acelerado</w:t>
      </w:r>
      <w:proofErr w:type="spellEnd"/>
      <w:r w:rsidRPr="00E04CED">
        <w:rPr>
          <w:color w:val="000000" w:themeColor="text1"/>
        </w:rPr>
        <w:t>;</w:t>
      </w:r>
    </w:p>
    <w:p w14:paraId="38DAF5D4"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r w:rsidRPr="00E04CED">
        <w:rPr>
          <w:color w:val="000000" w:themeColor="text1"/>
          <w:lang w:val="es-ES_tradnl"/>
        </w:rPr>
        <w:t xml:space="preserve">tensión arterial </w:t>
      </w:r>
      <w:proofErr w:type="spellStart"/>
      <w:r w:rsidRPr="00E04CED">
        <w:rPr>
          <w:color w:val="000000" w:themeColor="text1"/>
        </w:rPr>
        <w:t>alta</w:t>
      </w:r>
      <w:proofErr w:type="spellEnd"/>
      <w:r w:rsidRPr="00E04CED">
        <w:rPr>
          <w:color w:val="000000" w:themeColor="text1"/>
        </w:rPr>
        <w:t>;</w:t>
      </w:r>
    </w:p>
    <w:p w14:paraId="43159A29"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r w:rsidRPr="00E04CED">
        <w:rPr>
          <w:color w:val="000000" w:themeColor="text1"/>
        </w:rPr>
        <w:t>rubor;</w:t>
      </w:r>
    </w:p>
    <w:p w14:paraId="2EC7F010"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r w:rsidRPr="00E04CED">
        <w:rPr>
          <w:color w:val="000000" w:themeColor="text1"/>
        </w:rPr>
        <w:t>hematoma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hinchazón</w:t>
      </w:r>
      <w:proofErr w:type="spellEnd"/>
      <w:r w:rsidRPr="00E04CED">
        <w:rPr>
          <w:color w:val="000000" w:themeColor="text1"/>
        </w:rPr>
        <w:t xml:space="preserve"> </w:t>
      </w:r>
      <w:proofErr w:type="spellStart"/>
      <w:r w:rsidRPr="00E04CED">
        <w:rPr>
          <w:color w:val="000000" w:themeColor="text1"/>
        </w:rPr>
        <w:t>sólida</w:t>
      </w:r>
      <w:proofErr w:type="spellEnd"/>
      <w:r w:rsidRPr="00E04CED">
        <w:rPr>
          <w:color w:val="000000" w:themeColor="text1"/>
        </w:rPr>
        <w:t xml:space="preserve"> con </w:t>
      </w:r>
      <w:proofErr w:type="spellStart"/>
      <w:r w:rsidRPr="00E04CED">
        <w:rPr>
          <w:color w:val="000000" w:themeColor="text1"/>
        </w:rPr>
        <w:t>sangre</w:t>
      </w:r>
      <w:proofErr w:type="spellEnd"/>
      <w:r w:rsidRPr="00E04CED">
        <w:rPr>
          <w:color w:val="000000" w:themeColor="text1"/>
        </w:rPr>
        <w:t xml:space="preserve"> </w:t>
      </w:r>
      <w:proofErr w:type="spellStart"/>
      <w:r w:rsidRPr="00E04CED">
        <w:rPr>
          <w:color w:val="000000" w:themeColor="text1"/>
        </w:rPr>
        <w:t>coagulada</w:t>
      </w:r>
      <w:proofErr w:type="spellEnd"/>
      <w:r w:rsidRPr="00E04CED">
        <w:rPr>
          <w:color w:val="000000" w:themeColor="text1"/>
        </w:rPr>
        <w:t>);</w:t>
      </w:r>
    </w:p>
    <w:p w14:paraId="47514F22"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tos</w:t>
      </w:r>
      <w:proofErr w:type="spellEnd"/>
      <w:r w:rsidRPr="00E04CED">
        <w:rPr>
          <w:color w:val="000000" w:themeColor="text1"/>
        </w:rPr>
        <w:t>;</w:t>
      </w:r>
    </w:p>
    <w:p w14:paraId="1555A378"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asma</w:t>
      </w:r>
      <w:proofErr w:type="spellEnd"/>
      <w:r w:rsidRPr="00E04CED">
        <w:rPr>
          <w:color w:val="000000" w:themeColor="text1"/>
        </w:rPr>
        <w:t>;</w:t>
      </w:r>
    </w:p>
    <w:p w14:paraId="116CFD73"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dificultad</w:t>
      </w:r>
      <w:proofErr w:type="spellEnd"/>
      <w:r w:rsidRPr="00E04CED">
        <w:rPr>
          <w:color w:val="000000" w:themeColor="text1"/>
        </w:rPr>
        <w:t xml:space="preserve"> para </w:t>
      </w:r>
      <w:proofErr w:type="spellStart"/>
      <w:r w:rsidRPr="00E04CED">
        <w:rPr>
          <w:color w:val="000000" w:themeColor="text1"/>
        </w:rPr>
        <w:t>respirar</w:t>
      </w:r>
      <w:proofErr w:type="spellEnd"/>
      <w:r w:rsidRPr="00E04CED">
        <w:rPr>
          <w:color w:val="000000" w:themeColor="text1"/>
        </w:rPr>
        <w:t>;</w:t>
      </w:r>
    </w:p>
    <w:p w14:paraId="1D43E9DD"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r w:rsidRPr="00E04CED">
        <w:rPr>
          <w:color w:val="000000" w:themeColor="text1"/>
        </w:rPr>
        <w:t>sangrado gastrointestinal;</w:t>
      </w:r>
    </w:p>
    <w:p w14:paraId="516F88E5"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dispepsia</w:t>
      </w:r>
      <w:proofErr w:type="spellEnd"/>
      <w:r w:rsidRPr="00E04CED">
        <w:rPr>
          <w:color w:val="000000" w:themeColor="text1"/>
        </w:rPr>
        <w:t xml:space="preserve"> (</w:t>
      </w:r>
      <w:proofErr w:type="spellStart"/>
      <w:r w:rsidRPr="00E04CED">
        <w:rPr>
          <w:color w:val="000000" w:themeColor="text1"/>
        </w:rPr>
        <w:t>indigestión</w:t>
      </w:r>
      <w:proofErr w:type="spellEnd"/>
      <w:r w:rsidRPr="00E04CED">
        <w:rPr>
          <w:color w:val="000000" w:themeColor="text1"/>
        </w:rPr>
        <w:t xml:space="preserve">, </w:t>
      </w:r>
      <w:proofErr w:type="spellStart"/>
      <w:r w:rsidRPr="00E04CED">
        <w:rPr>
          <w:color w:val="000000" w:themeColor="text1"/>
        </w:rPr>
        <w:t>hinchazón</w:t>
      </w:r>
      <w:proofErr w:type="spellEnd"/>
      <w:r w:rsidRPr="00E04CED">
        <w:rPr>
          <w:color w:val="000000" w:themeColor="text1"/>
        </w:rPr>
        <w:t xml:space="preserve"> y </w:t>
      </w:r>
      <w:proofErr w:type="spellStart"/>
      <w:r w:rsidRPr="00E04CED">
        <w:rPr>
          <w:color w:val="000000" w:themeColor="text1"/>
        </w:rPr>
        <w:t>ardor</w:t>
      </w:r>
      <w:proofErr w:type="spellEnd"/>
      <w:r w:rsidRPr="00E04CED">
        <w:rPr>
          <w:color w:val="000000" w:themeColor="text1"/>
        </w:rPr>
        <w:t>);</w:t>
      </w:r>
    </w:p>
    <w:p w14:paraId="3EE38937"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reflujo</w:t>
      </w:r>
      <w:proofErr w:type="spellEnd"/>
      <w:r w:rsidRPr="00E04CED">
        <w:rPr>
          <w:color w:val="000000" w:themeColor="text1"/>
        </w:rPr>
        <w:t xml:space="preserve"> </w:t>
      </w:r>
      <w:proofErr w:type="spellStart"/>
      <w:r w:rsidRPr="00E04CED">
        <w:rPr>
          <w:color w:val="000000" w:themeColor="text1"/>
        </w:rPr>
        <w:t>ácido</w:t>
      </w:r>
      <w:proofErr w:type="spellEnd"/>
      <w:r w:rsidRPr="00E04CED">
        <w:rPr>
          <w:color w:val="000000" w:themeColor="text1"/>
        </w:rPr>
        <w:t>;</w:t>
      </w:r>
    </w:p>
    <w:p w14:paraId="3A13DC85"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síndrome</w:t>
      </w:r>
      <w:proofErr w:type="spellEnd"/>
      <w:r w:rsidRPr="00E04CED">
        <w:rPr>
          <w:color w:val="000000" w:themeColor="text1"/>
        </w:rPr>
        <w:t xml:space="preserve"> del</w:t>
      </w:r>
      <w:r w:rsidRPr="00E04CED">
        <w:rPr>
          <w:color w:val="000000" w:themeColor="text1"/>
          <w:lang w:val="es-ES_tradnl"/>
        </w:rPr>
        <w:t xml:space="preserve"> ojo seco</w:t>
      </w:r>
      <w:r w:rsidRPr="00E04CED">
        <w:rPr>
          <w:color w:val="000000" w:themeColor="text1"/>
        </w:rPr>
        <w:t xml:space="preserve"> (</w:t>
      </w:r>
      <w:proofErr w:type="spellStart"/>
      <w:r w:rsidRPr="00E04CED">
        <w:rPr>
          <w:color w:val="000000" w:themeColor="text1"/>
        </w:rPr>
        <w:t>inclu</w:t>
      </w:r>
      <w:r w:rsidRPr="00E04CED">
        <w:rPr>
          <w:color w:val="000000" w:themeColor="text1"/>
          <w:lang w:val="es-ES_tradnl"/>
        </w:rPr>
        <w:t>yendo</w:t>
      </w:r>
      <w:proofErr w:type="spellEnd"/>
      <w:r w:rsidRPr="00E04CED">
        <w:rPr>
          <w:color w:val="000000" w:themeColor="text1"/>
        </w:rPr>
        <w:t xml:space="preserve"> </w:t>
      </w:r>
      <w:proofErr w:type="spellStart"/>
      <w:r w:rsidRPr="00E04CED">
        <w:rPr>
          <w:color w:val="000000" w:themeColor="text1"/>
        </w:rPr>
        <w:t>sequedad</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ojos y boca);</w:t>
      </w:r>
    </w:p>
    <w:p w14:paraId="26FFB67B"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picores</w:t>
      </w:r>
      <w:proofErr w:type="spellEnd"/>
      <w:r w:rsidRPr="00E04CED">
        <w:rPr>
          <w:color w:val="000000" w:themeColor="text1"/>
        </w:rPr>
        <w:t>;</w:t>
      </w:r>
    </w:p>
    <w:p w14:paraId="3B085032"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sarpullido</w:t>
      </w:r>
      <w:proofErr w:type="spellEnd"/>
      <w:r w:rsidRPr="00E04CED">
        <w:rPr>
          <w:color w:val="000000" w:themeColor="text1"/>
        </w:rPr>
        <w:t xml:space="preserve"> con </w:t>
      </w:r>
      <w:proofErr w:type="spellStart"/>
      <w:r w:rsidRPr="00E04CED">
        <w:rPr>
          <w:color w:val="000000" w:themeColor="text1"/>
        </w:rPr>
        <w:t>picor</w:t>
      </w:r>
      <w:proofErr w:type="spellEnd"/>
      <w:r w:rsidRPr="00E04CED">
        <w:rPr>
          <w:color w:val="000000" w:themeColor="text1"/>
        </w:rPr>
        <w:t>;</w:t>
      </w:r>
    </w:p>
    <w:p w14:paraId="48F95AE4"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moratones</w:t>
      </w:r>
      <w:proofErr w:type="spellEnd"/>
      <w:r w:rsidRPr="00E04CED">
        <w:rPr>
          <w:color w:val="000000" w:themeColor="text1"/>
        </w:rPr>
        <w:t>;</w:t>
      </w:r>
    </w:p>
    <w:p w14:paraId="2120B6AB"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inflamación</w:t>
      </w:r>
      <w:proofErr w:type="spellEnd"/>
      <w:r w:rsidRPr="00E04CED">
        <w:rPr>
          <w:color w:val="000000" w:themeColor="text1"/>
        </w:rPr>
        <w:t xml:space="preserve"> de la </w:t>
      </w:r>
      <w:proofErr w:type="spellStart"/>
      <w:r w:rsidRPr="00E04CED">
        <w:rPr>
          <w:color w:val="000000" w:themeColor="text1"/>
        </w:rPr>
        <w:t>piel</w:t>
      </w:r>
      <w:proofErr w:type="spellEnd"/>
      <w:r w:rsidRPr="00E04CED">
        <w:rPr>
          <w:color w:val="000000" w:themeColor="text1"/>
        </w:rPr>
        <w:t xml:space="preserve"> (</w:t>
      </w:r>
      <w:proofErr w:type="spellStart"/>
      <w:r w:rsidRPr="00E04CED">
        <w:rPr>
          <w:color w:val="000000" w:themeColor="text1"/>
        </w:rPr>
        <w:t>como</w:t>
      </w:r>
      <w:proofErr w:type="spellEnd"/>
      <w:r w:rsidRPr="00E04CED">
        <w:rPr>
          <w:color w:val="000000" w:themeColor="text1"/>
        </w:rPr>
        <w:t xml:space="preserve"> eczema);</w:t>
      </w:r>
    </w:p>
    <w:p w14:paraId="7F0C8FCA"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rotura</w:t>
      </w:r>
      <w:proofErr w:type="spellEnd"/>
      <w:r w:rsidRPr="00E04CED">
        <w:rPr>
          <w:color w:val="000000" w:themeColor="text1"/>
        </w:rPr>
        <w:t xml:space="preserve"> de </w:t>
      </w:r>
      <w:proofErr w:type="spellStart"/>
      <w:r w:rsidRPr="00E04CED">
        <w:rPr>
          <w:color w:val="000000" w:themeColor="text1"/>
        </w:rPr>
        <w:t>uñas</w:t>
      </w:r>
      <w:proofErr w:type="spellEnd"/>
      <w:r w:rsidRPr="00E04CED">
        <w:rPr>
          <w:color w:val="000000" w:themeColor="text1"/>
        </w:rPr>
        <w:t xml:space="preserve"> de las manos y </w:t>
      </w:r>
      <w:proofErr w:type="spellStart"/>
      <w:r w:rsidRPr="00E04CED">
        <w:rPr>
          <w:color w:val="000000" w:themeColor="text1"/>
        </w:rPr>
        <w:t>los</w:t>
      </w:r>
      <w:proofErr w:type="spellEnd"/>
      <w:r w:rsidRPr="00E04CED">
        <w:rPr>
          <w:color w:val="000000" w:themeColor="text1"/>
        </w:rPr>
        <w:t xml:space="preserve"> pies;</w:t>
      </w:r>
    </w:p>
    <w:p w14:paraId="1FF53823"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aumento</w:t>
      </w:r>
      <w:proofErr w:type="spellEnd"/>
      <w:r w:rsidRPr="00E04CED">
        <w:rPr>
          <w:color w:val="000000" w:themeColor="text1"/>
        </w:rPr>
        <w:t xml:space="preserve"> de la </w:t>
      </w:r>
      <w:proofErr w:type="spellStart"/>
      <w:r w:rsidRPr="00E04CED">
        <w:rPr>
          <w:color w:val="000000" w:themeColor="text1"/>
        </w:rPr>
        <w:t>transpiración</w:t>
      </w:r>
      <w:proofErr w:type="spellEnd"/>
      <w:r w:rsidRPr="00E04CED">
        <w:rPr>
          <w:color w:val="000000" w:themeColor="text1"/>
        </w:rPr>
        <w:t>;</w:t>
      </w:r>
    </w:p>
    <w:p w14:paraId="1D776504"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pérdida</w:t>
      </w:r>
      <w:proofErr w:type="spellEnd"/>
      <w:r w:rsidRPr="00E04CED">
        <w:rPr>
          <w:color w:val="000000" w:themeColor="text1"/>
        </w:rPr>
        <w:t xml:space="preserve"> de </w:t>
      </w:r>
      <w:proofErr w:type="spellStart"/>
      <w:r w:rsidRPr="00E04CED">
        <w:rPr>
          <w:color w:val="000000" w:themeColor="text1"/>
        </w:rPr>
        <w:t>pelo</w:t>
      </w:r>
      <w:proofErr w:type="spellEnd"/>
      <w:r w:rsidRPr="00E04CED">
        <w:rPr>
          <w:color w:val="000000" w:themeColor="text1"/>
        </w:rPr>
        <w:t>;</w:t>
      </w:r>
    </w:p>
    <w:p w14:paraId="086B1D2D"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r w:rsidRPr="00E04CED">
        <w:rPr>
          <w:color w:val="000000" w:themeColor="text1"/>
        </w:rPr>
        <w:t xml:space="preserve">psoriasis de </w:t>
      </w:r>
      <w:proofErr w:type="spellStart"/>
      <w:r w:rsidRPr="00E04CED">
        <w:rPr>
          <w:color w:val="000000" w:themeColor="text1"/>
        </w:rPr>
        <w:t>nueva</w:t>
      </w:r>
      <w:proofErr w:type="spellEnd"/>
      <w:r w:rsidRPr="00E04CED">
        <w:rPr>
          <w:color w:val="000000" w:themeColor="text1"/>
        </w:rPr>
        <w:t xml:space="preserve"> </w:t>
      </w:r>
      <w:proofErr w:type="spellStart"/>
      <w:r w:rsidRPr="00E04CED">
        <w:rPr>
          <w:color w:val="000000" w:themeColor="text1"/>
        </w:rPr>
        <w:t>aparición</w:t>
      </w:r>
      <w:proofErr w:type="spellEnd"/>
      <w:r w:rsidRPr="00E04CED">
        <w:rPr>
          <w:color w:val="000000" w:themeColor="text1"/>
        </w:rPr>
        <w:t xml:space="preserve"> o </w:t>
      </w:r>
      <w:proofErr w:type="spellStart"/>
      <w:r w:rsidRPr="00E04CED">
        <w:rPr>
          <w:color w:val="000000" w:themeColor="text1"/>
        </w:rPr>
        <w:t>empeoramiento</w:t>
      </w:r>
      <w:proofErr w:type="spellEnd"/>
      <w:r w:rsidRPr="00E04CED">
        <w:rPr>
          <w:color w:val="000000" w:themeColor="text1"/>
        </w:rPr>
        <w:t xml:space="preserve"> de la psoriasis </w:t>
      </w:r>
      <w:proofErr w:type="spellStart"/>
      <w:r w:rsidRPr="00E04CED">
        <w:rPr>
          <w:color w:val="000000" w:themeColor="text1"/>
        </w:rPr>
        <w:t>existente</w:t>
      </w:r>
      <w:proofErr w:type="spellEnd"/>
      <w:r w:rsidRPr="00E04CED">
        <w:rPr>
          <w:color w:val="000000" w:themeColor="text1"/>
        </w:rPr>
        <w:t>;</w:t>
      </w:r>
    </w:p>
    <w:p w14:paraId="104B0F35"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espasmos</w:t>
      </w:r>
      <w:proofErr w:type="spellEnd"/>
      <w:r w:rsidRPr="00E04CED">
        <w:rPr>
          <w:color w:val="000000" w:themeColor="text1"/>
        </w:rPr>
        <w:t xml:space="preserve"> </w:t>
      </w:r>
      <w:proofErr w:type="spellStart"/>
      <w:r w:rsidRPr="00E04CED">
        <w:rPr>
          <w:color w:val="000000" w:themeColor="text1"/>
        </w:rPr>
        <w:t>musculares</w:t>
      </w:r>
      <w:proofErr w:type="spellEnd"/>
      <w:r w:rsidRPr="00E04CED">
        <w:rPr>
          <w:color w:val="000000" w:themeColor="text1"/>
        </w:rPr>
        <w:t>;</w:t>
      </w:r>
    </w:p>
    <w:p w14:paraId="2A931F26"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sangre</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orina</w:t>
      </w:r>
      <w:proofErr w:type="spellEnd"/>
      <w:r w:rsidRPr="00E04CED">
        <w:rPr>
          <w:color w:val="000000" w:themeColor="text1"/>
        </w:rPr>
        <w:t>;</w:t>
      </w:r>
    </w:p>
    <w:p w14:paraId="691EC5CD"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problemas</w:t>
      </w:r>
      <w:proofErr w:type="spellEnd"/>
      <w:r w:rsidRPr="00E04CED">
        <w:rPr>
          <w:color w:val="000000" w:themeColor="text1"/>
        </w:rPr>
        <w:t xml:space="preserve"> </w:t>
      </w:r>
      <w:proofErr w:type="spellStart"/>
      <w:r w:rsidRPr="00E04CED">
        <w:rPr>
          <w:color w:val="000000" w:themeColor="text1"/>
        </w:rPr>
        <w:t>renales</w:t>
      </w:r>
      <w:proofErr w:type="spellEnd"/>
      <w:r w:rsidRPr="00E04CED">
        <w:rPr>
          <w:color w:val="000000" w:themeColor="text1"/>
        </w:rPr>
        <w:t>;</w:t>
      </w:r>
    </w:p>
    <w:p w14:paraId="5C9730DF"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dolor</w:t>
      </w:r>
      <w:proofErr w:type="spellEnd"/>
      <w:r w:rsidRPr="00E04CED">
        <w:rPr>
          <w:color w:val="000000" w:themeColor="text1"/>
        </w:rPr>
        <w:t xml:space="preserve"> de </w:t>
      </w:r>
      <w:proofErr w:type="spellStart"/>
      <w:r w:rsidRPr="00E04CED">
        <w:rPr>
          <w:color w:val="000000" w:themeColor="text1"/>
        </w:rPr>
        <w:t>pecho</w:t>
      </w:r>
      <w:proofErr w:type="spellEnd"/>
      <w:r w:rsidRPr="00E04CED">
        <w:rPr>
          <w:color w:val="000000" w:themeColor="text1"/>
        </w:rPr>
        <w:t>;</w:t>
      </w:r>
    </w:p>
    <w:p w14:paraId="2F3ACE54"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edema</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acumulación</w:t>
      </w:r>
      <w:proofErr w:type="spellEnd"/>
      <w:r w:rsidRPr="00E04CED">
        <w:rPr>
          <w:color w:val="000000" w:themeColor="text1"/>
        </w:rPr>
        <w:t xml:space="preserve"> de </w:t>
      </w:r>
      <w:proofErr w:type="spellStart"/>
      <w:r w:rsidRPr="00E04CED">
        <w:rPr>
          <w:color w:val="000000" w:themeColor="text1"/>
        </w:rPr>
        <w:t>líquido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cuerpo</w:t>
      </w:r>
      <w:proofErr w:type="spellEnd"/>
      <w:r w:rsidRPr="00E04CED">
        <w:rPr>
          <w:color w:val="000000" w:themeColor="text1"/>
        </w:rPr>
        <w:t xml:space="preserve"> que </w:t>
      </w:r>
      <w:proofErr w:type="spellStart"/>
      <w:r w:rsidRPr="00E04CED">
        <w:rPr>
          <w:color w:val="000000" w:themeColor="text1"/>
        </w:rPr>
        <w:t>hace</w:t>
      </w:r>
      <w:proofErr w:type="spellEnd"/>
      <w:r w:rsidRPr="00E04CED">
        <w:rPr>
          <w:color w:val="000000" w:themeColor="text1"/>
        </w:rPr>
        <w:t xml:space="preserve"> que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tejido</w:t>
      </w:r>
      <w:proofErr w:type="spellEnd"/>
      <w:r w:rsidRPr="00E04CED">
        <w:rPr>
          <w:color w:val="000000" w:themeColor="text1"/>
        </w:rPr>
        <w:t xml:space="preserve"> </w:t>
      </w:r>
      <w:proofErr w:type="spellStart"/>
      <w:r w:rsidRPr="00E04CED">
        <w:rPr>
          <w:color w:val="000000" w:themeColor="text1"/>
        </w:rPr>
        <w:t>afectado</w:t>
      </w:r>
      <w:proofErr w:type="spellEnd"/>
      <w:r w:rsidRPr="00E04CED">
        <w:rPr>
          <w:color w:val="000000" w:themeColor="text1"/>
        </w:rPr>
        <w:t xml:space="preserve"> se </w:t>
      </w:r>
      <w:proofErr w:type="spellStart"/>
      <w:r w:rsidRPr="00E04CED">
        <w:rPr>
          <w:color w:val="000000" w:themeColor="text1"/>
        </w:rPr>
        <w:t>hinche</w:t>
      </w:r>
      <w:proofErr w:type="spellEnd"/>
      <w:r w:rsidRPr="00E04CED">
        <w:rPr>
          <w:color w:val="000000" w:themeColor="text1"/>
        </w:rPr>
        <w:t>);</w:t>
      </w:r>
    </w:p>
    <w:p w14:paraId="7E0A34E5"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fiebre</w:t>
      </w:r>
      <w:proofErr w:type="spellEnd"/>
      <w:r w:rsidRPr="00E04CED">
        <w:rPr>
          <w:color w:val="000000" w:themeColor="text1"/>
        </w:rPr>
        <w:t>;</w:t>
      </w:r>
    </w:p>
    <w:p w14:paraId="689C20DC"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disminución</w:t>
      </w:r>
      <w:proofErr w:type="spellEnd"/>
      <w:r w:rsidRPr="00E04CED">
        <w:rPr>
          <w:color w:val="000000" w:themeColor="text1"/>
        </w:rPr>
        <w:t xml:space="preserve"> de </w:t>
      </w:r>
      <w:proofErr w:type="spellStart"/>
      <w:r w:rsidRPr="00E04CED">
        <w:rPr>
          <w:color w:val="000000" w:themeColor="text1"/>
        </w:rPr>
        <w:t>plaquetas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sangre</w:t>
      </w:r>
      <w:proofErr w:type="spellEnd"/>
      <w:r w:rsidRPr="00E04CED">
        <w:rPr>
          <w:color w:val="000000" w:themeColor="text1"/>
        </w:rPr>
        <w:t xml:space="preserve">, lo que </w:t>
      </w:r>
      <w:proofErr w:type="spellStart"/>
      <w:r w:rsidRPr="00E04CED">
        <w:rPr>
          <w:color w:val="000000" w:themeColor="text1"/>
        </w:rPr>
        <w:t>incrementa</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riesgo</w:t>
      </w:r>
      <w:proofErr w:type="spellEnd"/>
      <w:r w:rsidRPr="00E04CED">
        <w:rPr>
          <w:color w:val="000000" w:themeColor="text1"/>
        </w:rPr>
        <w:t xml:space="preserve"> de sangrado o </w:t>
      </w:r>
      <w:proofErr w:type="spellStart"/>
      <w:r w:rsidRPr="00E04CED">
        <w:rPr>
          <w:color w:val="000000" w:themeColor="text1"/>
        </w:rPr>
        <w:t>moratones</w:t>
      </w:r>
      <w:proofErr w:type="spellEnd"/>
      <w:r w:rsidRPr="00E04CED">
        <w:rPr>
          <w:color w:val="000000" w:themeColor="text1"/>
        </w:rPr>
        <w:t>;</w:t>
      </w:r>
    </w:p>
    <w:p w14:paraId="48A598E0" w14:textId="77777777" w:rsidR="00FD7F2C" w:rsidRPr="00E04CED" w:rsidRDefault="00FD7F2C" w:rsidP="006C5F35">
      <w:pPr>
        <w:pStyle w:val="BodyText"/>
        <w:widowControl/>
        <w:numPr>
          <w:ilvl w:val="0"/>
          <w:numId w:val="15"/>
        </w:numPr>
        <w:kinsoku w:val="0"/>
        <w:overflowPunct w:val="0"/>
        <w:autoSpaceDE w:val="0"/>
        <w:autoSpaceDN w:val="0"/>
        <w:adjustRightInd w:val="0"/>
        <w:ind w:left="0" w:firstLine="0"/>
        <w:rPr>
          <w:color w:val="000000" w:themeColor="text1"/>
        </w:rPr>
      </w:pPr>
      <w:proofErr w:type="spellStart"/>
      <w:r w:rsidRPr="00E04CED">
        <w:rPr>
          <w:color w:val="000000" w:themeColor="text1"/>
        </w:rPr>
        <w:t>problemas</w:t>
      </w:r>
      <w:proofErr w:type="spellEnd"/>
      <w:r w:rsidRPr="00E04CED">
        <w:rPr>
          <w:color w:val="000000" w:themeColor="text1"/>
        </w:rPr>
        <w:t xml:space="preserve"> de </w:t>
      </w:r>
      <w:proofErr w:type="spellStart"/>
      <w:r w:rsidRPr="00E04CED">
        <w:rPr>
          <w:color w:val="000000" w:themeColor="text1"/>
        </w:rPr>
        <w:t>cicatrización</w:t>
      </w:r>
      <w:proofErr w:type="spellEnd"/>
      <w:r w:rsidRPr="00E04CED">
        <w:rPr>
          <w:color w:val="000000" w:themeColor="text1"/>
        </w:rPr>
        <w:t>.</w:t>
      </w:r>
    </w:p>
    <w:p w14:paraId="13E69402" w14:textId="77777777" w:rsidR="00FD7F2C" w:rsidRPr="00E04CED" w:rsidRDefault="00FD7F2C" w:rsidP="00FD7F2C">
      <w:pPr>
        <w:pStyle w:val="BodyText"/>
        <w:widowControl/>
        <w:kinsoku w:val="0"/>
        <w:overflowPunct w:val="0"/>
        <w:ind w:left="0"/>
        <w:rPr>
          <w:color w:val="000000" w:themeColor="text1"/>
          <w:lang w:val="en-GB"/>
        </w:rPr>
      </w:pPr>
    </w:p>
    <w:p w14:paraId="0FC8C0E9" w14:textId="77777777" w:rsidR="00FD7F2C" w:rsidRPr="00E04CED" w:rsidRDefault="00FD7F2C" w:rsidP="00FD7F2C">
      <w:pPr>
        <w:pStyle w:val="BodyText"/>
        <w:keepNext/>
        <w:widowControl/>
        <w:kinsoku w:val="0"/>
        <w:overflowPunct w:val="0"/>
        <w:ind w:left="0"/>
        <w:rPr>
          <w:color w:val="000000" w:themeColor="text1"/>
        </w:rPr>
      </w:pPr>
      <w:r w:rsidRPr="00E04CED">
        <w:rPr>
          <w:b/>
          <w:bCs/>
          <w:color w:val="000000" w:themeColor="text1"/>
        </w:rPr>
        <w:lastRenderedPageBreak/>
        <w:t xml:space="preserve">Poco </w:t>
      </w:r>
      <w:proofErr w:type="spellStart"/>
      <w:r w:rsidRPr="00E04CED">
        <w:rPr>
          <w:b/>
          <w:bCs/>
          <w:color w:val="000000" w:themeColor="text1"/>
        </w:rPr>
        <w:t>frecuentes</w:t>
      </w:r>
      <w:proofErr w:type="spellEnd"/>
      <w:r w:rsidRPr="00E04CED">
        <w:rPr>
          <w:color w:val="000000" w:themeColor="text1"/>
        </w:rPr>
        <w:t xml:space="preserve"> (</w:t>
      </w:r>
      <w:proofErr w:type="spellStart"/>
      <w:r w:rsidRPr="00E04CED">
        <w:rPr>
          <w:color w:val="000000" w:themeColor="text1"/>
        </w:rPr>
        <w:t>pueden</w:t>
      </w:r>
      <w:proofErr w:type="spellEnd"/>
      <w:r w:rsidRPr="00E04CED">
        <w:rPr>
          <w:color w:val="000000" w:themeColor="text1"/>
        </w:rPr>
        <w:t xml:space="preserve"> </w:t>
      </w:r>
      <w:proofErr w:type="spellStart"/>
      <w:r w:rsidRPr="00E04CED">
        <w:rPr>
          <w:color w:val="000000" w:themeColor="text1"/>
        </w:rPr>
        <w:t>afectar</w:t>
      </w:r>
      <w:proofErr w:type="spellEnd"/>
      <w:r w:rsidRPr="00E04CED">
        <w:rPr>
          <w:color w:val="000000" w:themeColor="text1"/>
        </w:rPr>
        <w:t xml:space="preserve"> hasta 1 de </w:t>
      </w:r>
      <w:proofErr w:type="spellStart"/>
      <w:r w:rsidRPr="00E04CED">
        <w:rPr>
          <w:color w:val="000000" w:themeColor="text1"/>
        </w:rPr>
        <w:t>cada</w:t>
      </w:r>
      <w:proofErr w:type="spellEnd"/>
      <w:r w:rsidRPr="00E04CED">
        <w:rPr>
          <w:color w:val="000000" w:themeColor="text1"/>
        </w:rPr>
        <w:t xml:space="preserve"> 100 personas)</w:t>
      </w:r>
    </w:p>
    <w:p w14:paraId="239D5641" w14:textId="77777777" w:rsidR="00FD7F2C" w:rsidRPr="00E04CED" w:rsidRDefault="00FD7F2C" w:rsidP="00FD7F2C">
      <w:pPr>
        <w:pStyle w:val="BodyText"/>
        <w:keepNext/>
        <w:widowControl/>
        <w:kinsoku w:val="0"/>
        <w:overflowPunct w:val="0"/>
        <w:ind w:left="0"/>
        <w:rPr>
          <w:color w:val="000000" w:themeColor="text1"/>
        </w:rPr>
      </w:pPr>
    </w:p>
    <w:p w14:paraId="6602CA83"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infecciones</w:t>
      </w:r>
      <w:proofErr w:type="spellEnd"/>
      <w:r w:rsidRPr="00E04CED">
        <w:rPr>
          <w:color w:val="000000" w:themeColor="text1"/>
        </w:rPr>
        <w:t xml:space="preserve"> </w:t>
      </w:r>
      <w:proofErr w:type="spellStart"/>
      <w:r w:rsidRPr="00E04CED">
        <w:rPr>
          <w:color w:val="000000" w:themeColor="text1"/>
        </w:rPr>
        <w:t>oportunistas</w:t>
      </w:r>
      <w:proofErr w:type="spellEnd"/>
      <w:r w:rsidRPr="00E04CED">
        <w:rPr>
          <w:color w:val="000000" w:themeColor="text1"/>
        </w:rPr>
        <w:t xml:space="preserve"> </w:t>
      </w:r>
      <w:r w:rsidR="00B07D60" w:rsidRPr="00E04CED">
        <w:rPr>
          <w:color w:val="000000" w:themeColor="text1"/>
          <w:lang w:val="es-ES_tradnl"/>
        </w:rPr>
        <w:t xml:space="preserve">inusuales </w:t>
      </w:r>
      <w:r w:rsidRPr="00E04CED">
        <w:rPr>
          <w:color w:val="000000" w:themeColor="text1"/>
        </w:rPr>
        <w:t xml:space="preserve">(que </w:t>
      </w:r>
      <w:proofErr w:type="spellStart"/>
      <w:r w:rsidRPr="00E04CED">
        <w:rPr>
          <w:color w:val="000000" w:themeColor="text1"/>
        </w:rPr>
        <w:t>incluyen</w:t>
      </w:r>
      <w:proofErr w:type="spellEnd"/>
      <w:r w:rsidRPr="00E04CED">
        <w:rPr>
          <w:color w:val="000000" w:themeColor="text1"/>
        </w:rPr>
        <w:t xml:space="preserve"> tuberculosis y </w:t>
      </w:r>
      <w:proofErr w:type="spellStart"/>
      <w:r w:rsidRPr="00E04CED">
        <w:rPr>
          <w:color w:val="000000" w:themeColor="text1"/>
        </w:rPr>
        <w:t>otras</w:t>
      </w:r>
      <w:proofErr w:type="spellEnd"/>
      <w:r w:rsidRPr="00E04CED">
        <w:rPr>
          <w:color w:val="000000" w:themeColor="text1"/>
        </w:rPr>
        <w:t xml:space="preserve"> </w:t>
      </w:r>
      <w:proofErr w:type="spellStart"/>
      <w:r w:rsidRPr="00E04CED">
        <w:rPr>
          <w:color w:val="000000" w:themeColor="text1"/>
        </w:rPr>
        <w:t>infecciones</w:t>
      </w:r>
      <w:proofErr w:type="spellEnd"/>
      <w:r w:rsidR="00B07D60" w:rsidRPr="00E04CED">
        <w:rPr>
          <w:color w:val="000000" w:themeColor="text1"/>
          <w:lang w:val="es-ES_tradnl"/>
        </w:rPr>
        <w:t>)</w:t>
      </w:r>
      <w:r w:rsidRPr="00E04CED">
        <w:rPr>
          <w:color w:val="000000" w:themeColor="text1"/>
        </w:rPr>
        <w:t xml:space="preserve"> que </w:t>
      </w:r>
      <w:proofErr w:type="spellStart"/>
      <w:r w:rsidRPr="00E04CED">
        <w:rPr>
          <w:color w:val="000000" w:themeColor="text1"/>
        </w:rPr>
        <w:t>ocurren</w:t>
      </w:r>
      <w:proofErr w:type="spellEnd"/>
      <w:r w:rsidRPr="00E04CED">
        <w:rPr>
          <w:color w:val="000000" w:themeColor="text1"/>
        </w:rPr>
        <w:t xml:space="preserve"> </w:t>
      </w:r>
      <w:proofErr w:type="spellStart"/>
      <w:r w:rsidRPr="00E04CED">
        <w:rPr>
          <w:color w:val="000000" w:themeColor="text1"/>
        </w:rPr>
        <w:t>cuando</w:t>
      </w:r>
      <w:proofErr w:type="spellEnd"/>
      <w:r w:rsidRPr="00E04CED">
        <w:rPr>
          <w:color w:val="000000" w:themeColor="text1"/>
        </w:rPr>
        <w:t xml:space="preserve"> la </w:t>
      </w:r>
      <w:proofErr w:type="spellStart"/>
      <w:r w:rsidRPr="00E04CED">
        <w:rPr>
          <w:color w:val="000000" w:themeColor="text1"/>
        </w:rPr>
        <w:t>resistencia</w:t>
      </w:r>
      <w:proofErr w:type="spellEnd"/>
      <w:r w:rsidRPr="00E04CED">
        <w:rPr>
          <w:color w:val="000000" w:themeColor="text1"/>
        </w:rPr>
        <w:t xml:space="preserve"> a la </w:t>
      </w:r>
      <w:proofErr w:type="spellStart"/>
      <w:r w:rsidRPr="00E04CED">
        <w:rPr>
          <w:color w:val="000000" w:themeColor="text1"/>
        </w:rPr>
        <w:t>enfermedad</w:t>
      </w:r>
      <w:proofErr w:type="spellEnd"/>
      <w:r w:rsidRPr="00E04CED">
        <w:rPr>
          <w:color w:val="000000" w:themeColor="text1"/>
        </w:rPr>
        <w:t xml:space="preserve"> </w:t>
      </w:r>
      <w:proofErr w:type="spellStart"/>
      <w:r w:rsidRPr="00E04CED">
        <w:rPr>
          <w:color w:val="000000" w:themeColor="text1"/>
        </w:rPr>
        <w:t>disminuye</w:t>
      </w:r>
      <w:proofErr w:type="spellEnd"/>
      <w:r w:rsidR="007911FF" w:rsidRPr="00E04CED">
        <w:rPr>
          <w:color w:val="000000" w:themeColor="text1"/>
          <w:lang w:val="es-ES_tradnl"/>
        </w:rPr>
        <w:t>;</w:t>
      </w:r>
    </w:p>
    <w:p w14:paraId="141FE7B2"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infecciones</w:t>
      </w:r>
      <w:proofErr w:type="spellEnd"/>
      <w:r w:rsidRPr="00E04CED">
        <w:rPr>
          <w:color w:val="000000" w:themeColor="text1"/>
        </w:rPr>
        <w:t xml:space="preserve"> </w:t>
      </w:r>
      <w:proofErr w:type="spellStart"/>
      <w:r w:rsidRPr="00E04CED">
        <w:rPr>
          <w:color w:val="000000" w:themeColor="text1"/>
        </w:rPr>
        <w:t>neurológicas</w:t>
      </w:r>
      <w:proofErr w:type="spellEnd"/>
      <w:r w:rsidRPr="00E04CED">
        <w:rPr>
          <w:color w:val="000000" w:themeColor="text1"/>
        </w:rPr>
        <w:t xml:space="preserve"> (</w:t>
      </w:r>
      <w:proofErr w:type="spellStart"/>
      <w:r w:rsidRPr="00E04CED">
        <w:rPr>
          <w:color w:val="000000" w:themeColor="text1"/>
        </w:rPr>
        <w:t>inclu</w:t>
      </w:r>
      <w:r w:rsidRPr="00E04CED">
        <w:rPr>
          <w:color w:val="000000" w:themeColor="text1"/>
          <w:lang w:val="es-ES_tradnl"/>
        </w:rPr>
        <w:t>yen</w:t>
      </w:r>
      <w:proofErr w:type="spellEnd"/>
      <w:r w:rsidRPr="00E04CED">
        <w:rPr>
          <w:color w:val="000000" w:themeColor="text1"/>
        </w:rPr>
        <w:t>do meningitis viral);</w:t>
      </w:r>
    </w:p>
    <w:p w14:paraId="270864EB"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infecciones</w:t>
      </w:r>
      <w:proofErr w:type="spellEnd"/>
      <w:r w:rsidRPr="00E04CED">
        <w:rPr>
          <w:color w:val="000000" w:themeColor="text1"/>
        </w:rPr>
        <w:t xml:space="preserve"> del </w:t>
      </w:r>
      <w:proofErr w:type="spellStart"/>
      <w:r w:rsidRPr="00E04CED">
        <w:rPr>
          <w:color w:val="000000" w:themeColor="text1"/>
        </w:rPr>
        <w:t>ojo</w:t>
      </w:r>
      <w:proofErr w:type="spellEnd"/>
      <w:r w:rsidRPr="00E04CED">
        <w:rPr>
          <w:color w:val="000000" w:themeColor="text1"/>
        </w:rPr>
        <w:t>;</w:t>
      </w:r>
    </w:p>
    <w:p w14:paraId="08144944"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infecciones</w:t>
      </w:r>
      <w:proofErr w:type="spellEnd"/>
      <w:r w:rsidRPr="00E04CED">
        <w:rPr>
          <w:color w:val="000000" w:themeColor="text1"/>
        </w:rPr>
        <w:t xml:space="preserve"> </w:t>
      </w:r>
      <w:proofErr w:type="spellStart"/>
      <w:r w:rsidRPr="00E04CED">
        <w:rPr>
          <w:color w:val="000000" w:themeColor="text1"/>
        </w:rPr>
        <w:t>bacterianas</w:t>
      </w:r>
      <w:proofErr w:type="spellEnd"/>
      <w:r w:rsidRPr="00E04CED">
        <w:rPr>
          <w:color w:val="000000" w:themeColor="text1"/>
        </w:rPr>
        <w:t>;</w:t>
      </w:r>
    </w:p>
    <w:p w14:paraId="0D4B6A88"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r w:rsidRPr="00E04CED">
        <w:rPr>
          <w:color w:val="000000" w:themeColor="text1"/>
        </w:rPr>
        <w:t>diverticulitis (</w:t>
      </w:r>
      <w:proofErr w:type="spellStart"/>
      <w:r w:rsidRPr="00E04CED">
        <w:rPr>
          <w:color w:val="000000" w:themeColor="text1"/>
        </w:rPr>
        <w:t>inflamación</w:t>
      </w:r>
      <w:proofErr w:type="spellEnd"/>
      <w:r w:rsidRPr="00E04CED">
        <w:rPr>
          <w:color w:val="000000" w:themeColor="text1"/>
        </w:rPr>
        <w:t xml:space="preserve"> e </w:t>
      </w:r>
      <w:proofErr w:type="spellStart"/>
      <w:r w:rsidRPr="00E04CED">
        <w:rPr>
          <w:color w:val="000000" w:themeColor="text1"/>
        </w:rPr>
        <w:t>infección</w:t>
      </w:r>
      <w:proofErr w:type="spellEnd"/>
      <w:r w:rsidRPr="00E04CED">
        <w:rPr>
          <w:color w:val="000000" w:themeColor="text1"/>
        </w:rPr>
        <w:t xml:space="preserve"> del </w:t>
      </w:r>
      <w:proofErr w:type="spellStart"/>
      <w:r w:rsidRPr="00E04CED">
        <w:rPr>
          <w:color w:val="000000" w:themeColor="text1"/>
        </w:rPr>
        <w:t>intestino</w:t>
      </w:r>
      <w:proofErr w:type="spellEnd"/>
      <w:r w:rsidRPr="00E04CED">
        <w:rPr>
          <w:color w:val="000000" w:themeColor="text1"/>
        </w:rPr>
        <w:t xml:space="preserve"> </w:t>
      </w:r>
      <w:proofErr w:type="spellStart"/>
      <w:r w:rsidRPr="00E04CED">
        <w:rPr>
          <w:color w:val="000000" w:themeColor="text1"/>
        </w:rPr>
        <w:t>grueso</w:t>
      </w:r>
      <w:proofErr w:type="spellEnd"/>
      <w:r w:rsidRPr="00E04CED">
        <w:rPr>
          <w:color w:val="000000" w:themeColor="text1"/>
        </w:rPr>
        <w:t>);</w:t>
      </w:r>
    </w:p>
    <w:p w14:paraId="2142990F"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cáncer</w:t>
      </w:r>
      <w:proofErr w:type="spellEnd"/>
      <w:r w:rsidRPr="00E04CED">
        <w:rPr>
          <w:color w:val="000000" w:themeColor="text1"/>
        </w:rPr>
        <w:t xml:space="preserve">, </w:t>
      </w:r>
      <w:proofErr w:type="spellStart"/>
      <w:r w:rsidRPr="00E04CED">
        <w:rPr>
          <w:color w:val="000000" w:themeColor="text1"/>
        </w:rPr>
        <w:t>inclu</w:t>
      </w:r>
      <w:r w:rsidRPr="00E04CED">
        <w:rPr>
          <w:color w:val="000000" w:themeColor="text1"/>
          <w:lang w:val="es-ES_tradnl"/>
        </w:rPr>
        <w:t>yen</w:t>
      </w:r>
      <w:proofErr w:type="spellEnd"/>
      <w:r w:rsidRPr="00E04CED">
        <w:rPr>
          <w:color w:val="000000" w:themeColor="text1"/>
        </w:rPr>
        <w:t xml:space="preserve">do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cáncer</w:t>
      </w:r>
      <w:proofErr w:type="spellEnd"/>
      <w:r w:rsidRPr="00E04CED">
        <w:rPr>
          <w:color w:val="000000" w:themeColor="text1"/>
        </w:rPr>
        <w:t xml:space="preserve"> que </w:t>
      </w:r>
      <w:proofErr w:type="spellStart"/>
      <w:r w:rsidRPr="00E04CED">
        <w:rPr>
          <w:color w:val="000000" w:themeColor="text1"/>
        </w:rPr>
        <w:t>afecta</w:t>
      </w:r>
      <w:proofErr w:type="spellEnd"/>
      <w:r w:rsidRPr="00E04CED">
        <w:rPr>
          <w:color w:val="000000" w:themeColor="text1"/>
        </w:rPr>
        <w:t xml:space="preserve"> al </w:t>
      </w:r>
      <w:proofErr w:type="spellStart"/>
      <w:r w:rsidRPr="00E04CED">
        <w:rPr>
          <w:color w:val="000000" w:themeColor="text1"/>
        </w:rPr>
        <w:t>sistema</w:t>
      </w:r>
      <w:proofErr w:type="spellEnd"/>
      <w:r w:rsidRPr="00E04CED">
        <w:rPr>
          <w:color w:val="000000" w:themeColor="text1"/>
        </w:rPr>
        <w:t xml:space="preserve"> </w:t>
      </w:r>
      <w:proofErr w:type="spellStart"/>
      <w:r w:rsidRPr="00E04CED">
        <w:rPr>
          <w:color w:val="000000" w:themeColor="text1"/>
        </w:rPr>
        <w:t>linfático</w:t>
      </w:r>
      <w:proofErr w:type="spellEnd"/>
      <w:r w:rsidRPr="00E04CED">
        <w:rPr>
          <w:color w:val="000000" w:themeColor="text1"/>
        </w:rPr>
        <w:t xml:space="preserve"> (</w:t>
      </w:r>
      <w:proofErr w:type="spellStart"/>
      <w:r w:rsidRPr="00E04CED">
        <w:rPr>
          <w:color w:val="000000" w:themeColor="text1"/>
        </w:rPr>
        <w:t>linfoma</w:t>
      </w:r>
      <w:proofErr w:type="spellEnd"/>
      <w:r w:rsidRPr="00E04CED">
        <w:rPr>
          <w:color w:val="000000" w:themeColor="text1"/>
        </w:rPr>
        <w:t xml:space="preserve">) y </w:t>
      </w:r>
      <w:proofErr w:type="spellStart"/>
      <w:r w:rsidRPr="00E04CED">
        <w:rPr>
          <w:color w:val="000000" w:themeColor="text1"/>
        </w:rPr>
        <w:t>el</w:t>
      </w:r>
      <w:proofErr w:type="spellEnd"/>
      <w:r w:rsidRPr="00E04CED">
        <w:rPr>
          <w:color w:val="000000" w:themeColor="text1"/>
        </w:rPr>
        <w:t xml:space="preserve"> melanoma (un </w:t>
      </w:r>
      <w:proofErr w:type="spellStart"/>
      <w:r w:rsidRPr="00E04CED">
        <w:rPr>
          <w:color w:val="000000" w:themeColor="text1"/>
        </w:rPr>
        <w:t>tipo</w:t>
      </w:r>
      <w:proofErr w:type="spellEnd"/>
      <w:r w:rsidRPr="00E04CED">
        <w:rPr>
          <w:color w:val="000000" w:themeColor="text1"/>
        </w:rPr>
        <w:t xml:space="preserve"> de </w:t>
      </w:r>
      <w:proofErr w:type="spellStart"/>
      <w:r w:rsidRPr="00E04CED">
        <w:rPr>
          <w:color w:val="000000" w:themeColor="text1"/>
        </w:rPr>
        <w:t>cáncer</w:t>
      </w:r>
      <w:proofErr w:type="spellEnd"/>
      <w:r w:rsidRPr="00E04CED">
        <w:rPr>
          <w:color w:val="000000" w:themeColor="text1"/>
        </w:rPr>
        <w:t xml:space="preserve"> de </w:t>
      </w:r>
      <w:proofErr w:type="spellStart"/>
      <w:r w:rsidRPr="00E04CED">
        <w:rPr>
          <w:color w:val="000000" w:themeColor="text1"/>
        </w:rPr>
        <w:t>piel</w:t>
      </w:r>
      <w:proofErr w:type="spellEnd"/>
      <w:r w:rsidRPr="00E04CED">
        <w:rPr>
          <w:color w:val="000000" w:themeColor="text1"/>
        </w:rPr>
        <w:t>);</w:t>
      </w:r>
    </w:p>
    <w:p w14:paraId="12F68A07"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alteraciones</w:t>
      </w:r>
      <w:proofErr w:type="spellEnd"/>
      <w:r w:rsidRPr="00E04CED">
        <w:rPr>
          <w:color w:val="000000" w:themeColor="text1"/>
        </w:rPr>
        <w:t xml:space="preserve"> </w:t>
      </w:r>
      <w:proofErr w:type="spellStart"/>
      <w:r w:rsidRPr="00E04CED">
        <w:rPr>
          <w:color w:val="000000" w:themeColor="text1"/>
        </w:rPr>
        <w:t>inmunológicas</w:t>
      </w:r>
      <w:proofErr w:type="spellEnd"/>
      <w:r w:rsidRPr="00E04CED">
        <w:rPr>
          <w:color w:val="000000" w:themeColor="text1"/>
        </w:rPr>
        <w:t xml:space="preserve"> que </w:t>
      </w:r>
      <w:proofErr w:type="spellStart"/>
      <w:r w:rsidRPr="00E04CED">
        <w:rPr>
          <w:color w:val="000000" w:themeColor="text1"/>
        </w:rPr>
        <w:t>pueden</w:t>
      </w:r>
      <w:proofErr w:type="spellEnd"/>
      <w:r w:rsidRPr="00E04CED">
        <w:rPr>
          <w:color w:val="000000" w:themeColor="text1"/>
        </w:rPr>
        <w:t xml:space="preserve"> </w:t>
      </w:r>
      <w:proofErr w:type="spellStart"/>
      <w:r w:rsidRPr="00E04CED">
        <w:rPr>
          <w:color w:val="000000" w:themeColor="text1"/>
        </w:rPr>
        <w:t>afectar</w:t>
      </w:r>
      <w:proofErr w:type="spellEnd"/>
      <w:r w:rsidRPr="00E04CED">
        <w:rPr>
          <w:color w:val="000000" w:themeColor="text1"/>
        </w:rPr>
        <w:t xml:space="preserve"> a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pulmones</w:t>
      </w:r>
      <w:proofErr w:type="spellEnd"/>
      <w:r w:rsidRPr="00E04CED">
        <w:rPr>
          <w:color w:val="000000" w:themeColor="text1"/>
        </w:rPr>
        <w:t xml:space="preserve">, </w:t>
      </w:r>
      <w:proofErr w:type="spellStart"/>
      <w:r w:rsidRPr="00E04CED">
        <w:rPr>
          <w:color w:val="000000" w:themeColor="text1"/>
        </w:rPr>
        <w:t>piel</w:t>
      </w:r>
      <w:proofErr w:type="spellEnd"/>
      <w:r w:rsidRPr="00E04CED">
        <w:rPr>
          <w:color w:val="000000" w:themeColor="text1"/>
        </w:rPr>
        <w:t xml:space="preserve"> y </w:t>
      </w:r>
      <w:proofErr w:type="spellStart"/>
      <w:r w:rsidRPr="00E04CED">
        <w:rPr>
          <w:color w:val="000000" w:themeColor="text1"/>
        </w:rPr>
        <w:t>ganglios</w:t>
      </w:r>
      <w:proofErr w:type="spellEnd"/>
      <w:r w:rsidRPr="00E04CED">
        <w:rPr>
          <w:color w:val="000000" w:themeColor="text1"/>
        </w:rPr>
        <w:t xml:space="preserve"> </w:t>
      </w:r>
      <w:proofErr w:type="spellStart"/>
      <w:r w:rsidRPr="00E04CED">
        <w:rPr>
          <w:color w:val="000000" w:themeColor="text1"/>
        </w:rPr>
        <w:t>linfáticos</w:t>
      </w:r>
      <w:proofErr w:type="spellEnd"/>
      <w:r w:rsidRPr="00E04CED">
        <w:rPr>
          <w:color w:val="000000" w:themeColor="text1"/>
        </w:rPr>
        <w:t xml:space="preserve"> (la </w:t>
      </w:r>
      <w:proofErr w:type="spellStart"/>
      <w:r w:rsidRPr="00E04CED">
        <w:rPr>
          <w:color w:val="000000" w:themeColor="text1"/>
        </w:rPr>
        <w:t>presentación</w:t>
      </w:r>
      <w:proofErr w:type="spellEnd"/>
      <w:r w:rsidRPr="00E04CED">
        <w:rPr>
          <w:color w:val="000000" w:themeColor="text1"/>
        </w:rPr>
        <w:t xml:space="preserve"> </w:t>
      </w:r>
      <w:proofErr w:type="spellStart"/>
      <w:r w:rsidRPr="00E04CED">
        <w:rPr>
          <w:color w:val="000000" w:themeColor="text1"/>
        </w:rPr>
        <w:t>más</w:t>
      </w:r>
      <w:proofErr w:type="spellEnd"/>
      <w:r w:rsidRPr="00E04CED">
        <w:rPr>
          <w:color w:val="000000" w:themeColor="text1"/>
        </w:rPr>
        <w:t xml:space="preserve"> </w:t>
      </w:r>
      <w:proofErr w:type="spellStart"/>
      <w:r w:rsidRPr="00E04CED">
        <w:rPr>
          <w:color w:val="000000" w:themeColor="text1"/>
        </w:rPr>
        <w:t>frecuente</w:t>
      </w:r>
      <w:proofErr w:type="spellEnd"/>
      <w:r w:rsidRPr="00E04CED">
        <w:rPr>
          <w:color w:val="000000" w:themeColor="text1"/>
        </w:rPr>
        <w:t xml:space="preserve"> es sarcoidosis);</w:t>
      </w:r>
    </w:p>
    <w:p w14:paraId="1719DD27"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r w:rsidRPr="00E04CED">
        <w:rPr>
          <w:color w:val="000000" w:themeColor="text1"/>
        </w:rPr>
        <w:t>vasculitis (</w:t>
      </w:r>
      <w:proofErr w:type="spellStart"/>
      <w:r w:rsidRPr="00E04CED">
        <w:rPr>
          <w:color w:val="000000" w:themeColor="text1"/>
        </w:rPr>
        <w:t>inflamación</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vasos</w:t>
      </w:r>
      <w:proofErr w:type="spellEnd"/>
      <w:r w:rsidRPr="00E04CED">
        <w:rPr>
          <w:color w:val="000000" w:themeColor="text1"/>
        </w:rPr>
        <w:t xml:space="preserve"> </w:t>
      </w:r>
      <w:proofErr w:type="spellStart"/>
      <w:r w:rsidRPr="00E04CED">
        <w:rPr>
          <w:color w:val="000000" w:themeColor="text1"/>
        </w:rPr>
        <w:t>sanguíneos</w:t>
      </w:r>
      <w:proofErr w:type="spellEnd"/>
      <w:r w:rsidRPr="00E04CED">
        <w:rPr>
          <w:color w:val="000000" w:themeColor="text1"/>
        </w:rPr>
        <w:t>);</w:t>
      </w:r>
    </w:p>
    <w:p w14:paraId="5645D3E5"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r w:rsidRPr="00E04CED">
        <w:rPr>
          <w:color w:val="000000" w:themeColor="text1"/>
        </w:rPr>
        <w:t>temblor (</w:t>
      </w:r>
      <w:proofErr w:type="spellStart"/>
      <w:r w:rsidRPr="00E04CED">
        <w:rPr>
          <w:color w:val="000000" w:themeColor="text1"/>
        </w:rPr>
        <w:t>sentirse</w:t>
      </w:r>
      <w:proofErr w:type="spellEnd"/>
      <w:r w:rsidRPr="00E04CED">
        <w:rPr>
          <w:color w:val="000000" w:themeColor="text1"/>
        </w:rPr>
        <w:t xml:space="preserve"> </w:t>
      </w:r>
      <w:proofErr w:type="spellStart"/>
      <w:r w:rsidRPr="00E04CED">
        <w:rPr>
          <w:color w:val="000000" w:themeColor="text1"/>
        </w:rPr>
        <w:t>tembloroso</w:t>
      </w:r>
      <w:proofErr w:type="spellEnd"/>
      <w:r w:rsidRPr="00E04CED">
        <w:rPr>
          <w:color w:val="000000" w:themeColor="text1"/>
        </w:rPr>
        <w:t>);</w:t>
      </w:r>
    </w:p>
    <w:p w14:paraId="4FDED0E8"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neuropatía</w:t>
      </w:r>
      <w:proofErr w:type="spellEnd"/>
      <w:r w:rsidRPr="00E04CED">
        <w:rPr>
          <w:color w:val="000000" w:themeColor="text1"/>
        </w:rPr>
        <w:t xml:space="preserve"> (</w:t>
      </w:r>
      <w:proofErr w:type="spellStart"/>
      <w:r w:rsidRPr="00E04CED">
        <w:rPr>
          <w:color w:val="000000" w:themeColor="text1"/>
        </w:rPr>
        <w:t>lesión</w:t>
      </w:r>
      <w:proofErr w:type="spellEnd"/>
      <w:r w:rsidRPr="00E04CED">
        <w:rPr>
          <w:color w:val="000000" w:themeColor="text1"/>
        </w:rPr>
        <w:t xml:space="preserve"> </w:t>
      </w:r>
      <w:proofErr w:type="spellStart"/>
      <w:r w:rsidRPr="00E04CED">
        <w:rPr>
          <w:color w:val="000000" w:themeColor="text1"/>
        </w:rPr>
        <w:t>nerviosa</w:t>
      </w:r>
      <w:proofErr w:type="spellEnd"/>
      <w:r w:rsidRPr="00E04CED">
        <w:rPr>
          <w:color w:val="000000" w:themeColor="text1"/>
        </w:rPr>
        <w:t>);</w:t>
      </w:r>
    </w:p>
    <w:p w14:paraId="32013085"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derrame</w:t>
      </w:r>
      <w:proofErr w:type="spellEnd"/>
      <w:r w:rsidRPr="00E04CED">
        <w:rPr>
          <w:color w:val="000000" w:themeColor="text1"/>
        </w:rPr>
        <w:t xml:space="preserve"> cerebral;</w:t>
      </w:r>
    </w:p>
    <w:p w14:paraId="72AF28CB"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visión</w:t>
      </w:r>
      <w:proofErr w:type="spellEnd"/>
      <w:r w:rsidRPr="00E04CED">
        <w:rPr>
          <w:color w:val="000000" w:themeColor="text1"/>
        </w:rPr>
        <w:t xml:space="preserve"> doble;</w:t>
      </w:r>
    </w:p>
    <w:p w14:paraId="44BCE2B7"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pérdida</w:t>
      </w:r>
      <w:proofErr w:type="spellEnd"/>
      <w:r w:rsidRPr="00E04CED">
        <w:rPr>
          <w:color w:val="000000" w:themeColor="text1"/>
        </w:rPr>
        <w:t xml:space="preserve"> de </w:t>
      </w:r>
      <w:proofErr w:type="spellStart"/>
      <w:r w:rsidRPr="00E04CED">
        <w:rPr>
          <w:color w:val="000000" w:themeColor="text1"/>
        </w:rPr>
        <w:t>oído</w:t>
      </w:r>
      <w:proofErr w:type="spellEnd"/>
      <w:r w:rsidRPr="00E04CED">
        <w:rPr>
          <w:color w:val="000000" w:themeColor="text1"/>
        </w:rPr>
        <w:t xml:space="preserve">, </w:t>
      </w:r>
      <w:proofErr w:type="spellStart"/>
      <w:r w:rsidRPr="00E04CED">
        <w:rPr>
          <w:color w:val="000000" w:themeColor="text1"/>
        </w:rPr>
        <w:t>zumbidos</w:t>
      </w:r>
      <w:proofErr w:type="spellEnd"/>
      <w:r w:rsidRPr="00E04CED">
        <w:rPr>
          <w:color w:val="000000" w:themeColor="text1"/>
        </w:rPr>
        <w:t>;</w:t>
      </w:r>
    </w:p>
    <w:p w14:paraId="1D5260C6"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sensación</w:t>
      </w:r>
      <w:proofErr w:type="spellEnd"/>
      <w:r w:rsidRPr="00E04CED">
        <w:rPr>
          <w:color w:val="000000" w:themeColor="text1"/>
        </w:rPr>
        <w:t xml:space="preserve"> de </w:t>
      </w:r>
      <w:proofErr w:type="spellStart"/>
      <w:r w:rsidRPr="00E04CED">
        <w:rPr>
          <w:color w:val="000000" w:themeColor="text1"/>
        </w:rPr>
        <w:t>pulso</w:t>
      </w:r>
      <w:proofErr w:type="spellEnd"/>
      <w:r w:rsidRPr="00E04CED">
        <w:rPr>
          <w:color w:val="000000" w:themeColor="text1"/>
        </w:rPr>
        <w:t xml:space="preserve"> irregular </w:t>
      </w:r>
      <w:proofErr w:type="spellStart"/>
      <w:r w:rsidRPr="00E04CED">
        <w:rPr>
          <w:color w:val="000000" w:themeColor="text1"/>
        </w:rPr>
        <w:t>como</w:t>
      </w:r>
      <w:proofErr w:type="spellEnd"/>
      <w:r w:rsidRPr="00E04CED">
        <w:rPr>
          <w:color w:val="000000" w:themeColor="text1"/>
        </w:rPr>
        <w:t xml:space="preserve"> </w:t>
      </w:r>
      <w:proofErr w:type="spellStart"/>
      <w:r w:rsidRPr="00E04CED">
        <w:rPr>
          <w:color w:val="000000" w:themeColor="text1"/>
        </w:rPr>
        <w:t>brincos</w:t>
      </w:r>
      <w:proofErr w:type="spellEnd"/>
      <w:r w:rsidRPr="00E04CED">
        <w:rPr>
          <w:color w:val="000000" w:themeColor="text1"/>
        </w:rPr>
        <w:t>;</w:t>
      </w:r>
    </w:p>
    <w:p w14:paraId="7C573AAE"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problemas</w:t>
      </w:r>
      <w:proofErr w:type="spellEnd"/>
      <w:r w:rsidRPr="00E04CED">
        <w:rPr>
          <w:color w:val="000000" w:themeColor="text1"/>
        </w:rPr>
        <w:t xml:space="preserve"> del </w:t>
      </w:r>
      <w:proofErr w:type="spellStart"/>
      <w:r w:rsidRPr="00E04CED">
        <w:rPr>
          <w:color w:val="000000" w:themeColor="text1"/>
        </w:rPr>
        <w:t>corazón</w:t>
      </w:r>
      <w:proofErr w:type="spellEnd"/>
      <w:r w:rsidRPr="00E04CED">
        <w:rPr>
          <w:color w:val="000000" w:themeColor="text1"/>
        </w:rPr>
        <w:t xml:space="preserve"> que </w:t>
      </w:r>
      <w:proofErr w:type="spellStart"/>
      <w:r w:rsidRPr="00E04CED">
        <w:rPr>
          <w:color w:val="000000" w:themeColor="text1"/>
        </w:rPr>
        <w:t>pueden</w:t>
      </w:r>
      <w:proofErr w:type="spellEnd"/>
      <w:r w:rsidRPr="00E04CED">
        <w:rPr>
          <w:color w:val="000000" w:themeColor="text1"/>
        </w:rPr>
        <w:t xml:space="preserve"> </w:t>
      </w:r>
      <w:proofErr w:type="spellStart"/>
      <w:r w:rsidRPr="00E04CED">
        <w:rPr>
          <w:color w:val="000000" w:themeColor="text1"/>
        </w:rPr>
        <w:t>causar</w:t>
      </w:r>
      <w:proofErr w:type="spellEnd"/>
      <w:r w:rsidRPr="00E04CED">
        <w:rPr>
          <w:color w:val="000000" w:themeColor="text1"/>
        </w:rPr>
        <w:t xml:space="preserve"> </w:t>
      </w:r>
      <w:proofErr w:type="spellStart"/>
      <w:r w:rsidRPr="00E04CED">
        <w:rPr>
          <w:color w:val="000000" w:themeColor="text1"/>
        </w:rPr>
        <w:t>dificultad</w:t>
      </w:r>
      <w:proofErr w:type="spellEnd"/>
      <w:r w:rsidRPr="00E04CED">
        <w:rPr>
          <w:color w:val="000000" w:themeColor="text1"/>
        </w:rPr>
        <w:t xml:space="preserve"> para </w:t>
      </w:r>
      <w:proofErr w:type="spellStart"/>
      <w:r w:rsidRPr="00E04CED">
        <w:rPr>
          <w:color w:val="000000" w:themeColor="text1"/>
        </w:rPr>
        <w:t>respirar</w:t>
      </w:r>
      <w:proofErr w:type="spellEnd"/>
      <w:r w:rsidRPr="00E04CED">
        <w:rPr>
          <w:color w:val="000000" w:themeColor="text1"/>
        </w:rPr>
        <w:t xml:space="preserve"> o </w:t>
      </w:r>
      <w:proofErr w:type="spellStart"/>
      <w:r w:rsidRPr="00E04CED">
        <w:rPr>
          <w:color w:val="000000" w:themeColor="text1"/>
        </w:rPr>
        <w:t>hinchazón</w:t>
      </w:r>
      <w:proofErr w:type="spellEnd"/>
      <w:r w:rsidRPr="00E04CED">
        <w:rPr>
          <w:color w:val="000000" w:themeColor="text1"/>
        </w:rPr>
        <w:t xml:space="preserve"> de </w:t>
      </w:r>
      <w:proofErr w:type="spellStart"/>
      <w:r w:rsidRPr="00E04CED">
        <w:rPr>
          <w:color w:val="000000" w:themeColor="text1"/>
        </w:rPr>
        <w:t>tobillos</w:t>
      </w:r>
      <w:proofErr w:type="spellEnd"/>
      <w:r w:rsidRPr="00E04CED">
        <w:rPr>
          <w:color w:val="000000" w:themeColor="text1"/>
        </w:rPr>
        <w:t>;</w:t>
      </w:r>
    </w:p>
    <w:p w14:paraId="3973329A"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ataque</w:t>
      </w:r>
      <w:proofErr w:type="spellEnd"/>
      <w:r w:rsidRPr="00E04CED">
        <w:rPr>
          <w:color w:val="000000" w:themeColor="text1"/>
        </w:rPr>
        <w:t xml:space="preserve"> al </w:t>
      </w:r>
      <w:proofErr w:type="spellStart"/>
      <w:r w:rsidRPr="00E04CED">
        <w:rPr>
          <w:color w:val="000000" w:themeColor="text1"/>
        </w:rPr>
        <w:t>corazón</w:t>
      </w:r>
      <w:proofErr w:type="spellEnd"/>
      <w:r w:rsidRPr="00E04CED">
        <w:rPr>
          <w:color w:val="000000" w:themeColor="text1"/>
        </w:rPr>
        <w:t>;</w:t>
      </w:r>
    </w:p>
    <w:p w14:paraId="13690E7F" w14:textId="77777777" w:rsidR="00FD7F2C" w:rsidRPr="00E04CED" w:rsidRDefault="007911FF"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lang w:val="es-ES_tradnl"/>
        </w:rPr>
        <w:t>bult</w:t>
      </w:r>
      <w:proofErr w:type="spellEnd"/>
      <w:r w:rsidR="00FD7F2C" w:rsidRPr="00E04CED">
        <w:rPr>
          <w:color w:val="000000" w:themeColor="text1"/>
        </w:rPr>
        <w:t xml:space="preserve">o </w:t>
      </w:r>
      <w:proofErr w:type="spellStart"/>
      <w:r w:rsidR="00FD7F2C" w:rsidRPr="00E04CED">
        <w:rPr>
          <w:color w:val="000000" w:themeColor="text1"/>
        </w:rPr>
        <w:t>en</w:t>
      </w:r>
      <w:proofErr w:type="spellEnd"/>
      <w:r w:rsidR="00FD7F2C" w:rsidRPr="00E04CED">
        <w:rPr>
          <w:color w:val="000000" w:themeColor="text1"/>
        </w:rPr>
        <w:t xml:space="preserve"> la pared de </w:t>
      </w:r>
      <w:proofErr w:type="spellStart"/>
      <w:r w:rsidR="00FD7F2C" w:rsidRPr="00E04CED">
        <w:rPr>
          <w:color w:val="000000" w:themeColor="text1"/>
        </w:rPr>
        <w:t>una</w:t>
      </w:r>
      <w:proofErr w:type="spellEnd"/>
      <w:r w:rsidR="00FD7F2C" w:rsidRPr="00E04CED">
        <w:rPr>
          <w:color w:val="000000" w:themeColor="text1"/>
        </w:rPr>
        <w:t xml:space="preserve"> arteria mayor, </w:t>
      </w:r>
      <w:proofErr w:type="spellStart"/>
      <w:r w:rsidR="00FD7F2C" w:rsidRPr="00E04CED">
        <w:rPr>
          <w:color w:val="000000" w:themeColor="text1"/>
        </w:rPr>
        <w:t>inflamación</w:t>
      </w:r>
      <w:proofErr w:type="spellEnd"/>
      <w:r w:rsidR="00FD7F2C" w:rsidRPr="00E04CED">
        <w:rPr>
          <w:color w:val="000000" w:themeColor="text1"/>
        </w:rPr>
        <w:t xml:space="preserve"> y </w:t>
      </w:r>
      <w:proofErr w:type="spellStart"/>
      <w:r w:rsidR="00FD7F2C" w:rsidRPr="00E04CED">
        <w:rPr>
          <w:color w:val="000000" w:themeColor="text1"/>
        </w:rPr>
        <w:t>coagulación</w:t>
      </w:r>
      <w:proofErr w:type="spellEnd"/>
      <w:r w:rsidR="00FD7F2C" w:rsidRPr="00E04CED">
        <w:rPr>
          <w:color w:val="000000" w:themeColor="text1"/>
        </w:rPr>
        <w:t xml:space="preserve"> </w:t>
      </w:r>
      <w:proofErr w:type="spellStart"/>
      <w:r w:rsidR="00FD7F2C" w:rsidRPr="00E04CED">
        <w:rPr>
          <w:color w:val="000000" w:themeColor="text1"/>
        </w:rPr>
        <w:t>en</w:t>
      </w:r>
      <w:proofErr w:type="spellEnd"/>
      <w:r w:rsidR="00FD7F2C" w:rsidRPr="00E04CED">
        <w:rPr>
          <w:color w:val="000000" w:themeColor="text1"/>
        </w:rPr>
        <w:t xml:space="preserve"> </w:t>
      </w:r>
      <w:proofErr w:type="spellStart"/>
      <w:r w:rsidR="00FD7F2C" w:rsidRPr="00E04CED">
        <w:rPr>
          <w:color w:val="000000" w:themeColor="text1"/>
        </w:rPr>
        <w:t>una</w:t>
      </w:r>
      <w:proofErr w:type="spellEnd"/>
      <w:r w:rsidR="00FD7F2C" w:rsidRPr="00E04CED">
        <w:rPr>
          <w:color w:val="000000" w:themeColor="text1"/>
        </w:rPr>
        <w:t xml:space="preserve"> vena, </w:t>
      </w:r>
      <w:proofErr w:type="spellStart"/>
      <w:r w:rsidR="00FD7F2C" w:rsidRPr="00E04CED">
        <w:rPr>
          <w:color w:val="000000" w:themeColor="text1"/>
        </w:rPr>
        <w:t>bloqueo</w:t>
      </w:r>
      <w:proofErr w:type="spellEnd"/>
      <w:r w:rsidR="00FD7F2C" w:rsidRPr="00E04CED">
        <w:rPr>
          <w:color w:val="000000" w:themeColor="text1"/>
        </w:rPr>
        <w:t xml:space="preserve"> de un </w:t>
      </w:r>
      <w:proofErr w:type="spellStart"/>
      <w:r w:rsidR="00FD7F2C" w:rsidRPr="00E04CED">
        <w:rPr>
          <w:color w:val="000000" w:themeColor="text1"/>
        </w:rPr>
        <w:t>vaso</w:t>
      </w:r>
      <w:proofErr w:type="spellEnd"/>
      <w:r w:rsidR="00FD7F2C" w:rsidRPr="00E04CED">
        <w:rPr>
          <w:color w:val="000000" w:themeColor="text1"/>
        </w:rPr>
        <w:t xml:space="preserve"> </w:t>
      </w:r>
      <w:proofErr w:type="spellStart"/>
      <w:r w:rsidR="00FD7F2C" w:rsidRPr="00E04CED">
        <w:rPr>
          <w:color w:val="000000" w:themeColor="text1"/>
        </w:rPr>
        <w:t>sanguíneo</w:t>
      </w:r>
      <w:proofErr w:type="spellEnd"/>
      <w:r w:rsidR="00FD7F2C" w:rsidRPr="00E04CED">
        <w:rPr>
          <w:color w:val="000000" w:themeColor="text1"/>
        </w:rPr>
        <w:t>;</w:t>
      </w:r>
    </w:p>
    <w:p w14:paraId="405DDBBA"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enfermedades</w:t>
      </w:r>
      <w:proofErr w:type="spellEnd"/>
      <w:r w:rsidRPr="00E04CED">
        <w:rPr>
          <w:color w:val="000000" w:themeColor="text1"/>
        </w:rPr>
        <w:t xml:space="preserve"> </w:t>
      </w:r>
      <w:proofErr w:type="spellStart"/>
      <w:r w:rsidRPr="00E04CED">
        <w:rPr>
          <w:color w:val="000000" w:themeColor="text1"/>
        </w:rPr>
        <w:t>pulmonares</w:t>
      </w:r>
      <w:proofErr w:type="spellEnd"/>
      <w:r w:rsidRPr="00E04CED">
        <w:rPr>
          <w:color w:val="000000" w:themeColor="text1"/>
        </w:rPr>
        <w:t xml:space="preserve"> que </w:t>
      </w:r>
      <w:proofErr w:type="spellStart"/>
      <w:r w:rsidRPr="00E04CED">
        <w:rPr>
          <w:color w:val="000000" w:themeColor="text1"/>
        </w:rPr>
        <w:t>pueden</w:t>
      </w:r>
      <w:proofErr w:type="spellEnd"/>
      <w:r w:rsidRPr="00E04CED">
        <w:rPr>
          <w:color w:val="000000" w:themeColor="text1"/>
        </w:rPr>
        <w:t xml:space="preserve"> </w:t>
      </w:r>
      <w:proofErr w:type="spellStart"/>
      <w:r w:rsidRPr="00E04CED">
        <w:rPr>
          <w:color w:val="000000" w:themeColor="text1"/>
        </w:rPr>
        <w:t>causar</w:t>
      </w:r>
      <w:proofErr w:type="spellEnd"/>
      <w:r w:rsidRPr="00E04CED">
        <w:rPr>
          <w:color w:val="000000" w:themeColor="text1"/>
        </w:rPr>
        <w:t xml:space="preserve"> </w:t>
      </w:r>
      <w:proofErr w:type="spellStart"/>
      <w:r w:rsidRPr="00E04CED">
        <w:rPr>
          <w:color w:val="000000" w:themeColor="text1"/>
        </w:rPr>
        <w:t>dificultad</w:t>
      </w:r>
      <w:proofErr w:type="spellEnd"/>
      <w:r w:rsidRPr="00E04CED">
        <w:rPr>
          <w:color w:val="000000" w:themeColor="text1"/>
        </w:rPr>
        <w:t xml:space="preserve"> para </w:t>
      </w:r>
      <w:proofErr w:type="spellStart"/>
      <w:r w:rsidRPr="00E04CED">
        <w:rPr>
          <w:color w:val="000000" w:themeColor="text1"/>
        </w:rPr>
        <w:t>respirar</w:t>
      </w:r>
      <w:proofErr w:type="spellEnd"/>
      <w:r w:rsidRPr="00E04CED">
        <w:rPr>
          <w:color w:val="000000" w:themeColor="text1"/>
        </w:rPr>
        <w:t xml:space="preserve"> (</w:t>
      </w:r>
      <w:proofErr w:type="spellStart"/>
      <w:r w:rsidRPr="00E04CED">
        <w:rPr>
          <w:color w:val="000000" w:themeColor="text1"/>
        </w:rPr>
        <w:t>incluido</w:t>
      </w:r>
      <w:proofErr w:type="spellEnd"/>
      <w:r w:rsidRPr="00E04CED">
        <w:rPr>
          <w:color w:val="000000" w:themeColor="text1"/>
        </w:rPr>
        <w:t xml:space="preserve"> </w:t>
      </w:r>
      <w:proofErr w:type="spellStart"/>
      <w:r w:rsidRPr="00E04CED">
        <w:rPr>
          <w:color w:val="000000" w:themeColor="text1"/>
        </w:rPr>
        <w:t>inflamación</w:t>
      </w:r>
      <w:proofErr w:type="spellEnd"/>
      <w:r w:rsidRPr="00E04CED">
        <w:rPr>
          <w:color w:val="000000" w:themeColor="text1"/>
        </w:rPr>
        <w:t>);</w:t>
      </w:r>
    </w:p>
    <w:p w14:paraId="6BC3543F"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embolia</w:t>
      </w:r>
      <w:proofErr w:type="spellEnd"/>
      <w:r w:rsidRPr="00E04CED">
        <w:rPr>
          <w:color w:val="000000" w:themeColor="text1"/>
        </w:rPr>
        <w:t xml:space="preserve"> </w:t>
      </w:r>
      <w:proofErr w:type="spellStart"/>
      <w:r w:rsidRPr="00E04CED">
        <w:rPr>
          <w:color w:val="000000" w:themeColor="text1"/>
        </w:rPr>
        <w:t>pulmonar</w:t>
      </w:r>
      <w:proofErr w:type="spellEnd"/>
      <w:r w:rsidRPr="00E04CED">
        <w:rPr>
          <w:color w:val="000000" w:themeColor="text1"/>
        </w:rPr>
        <w:t xml:space="preserve"> (</w:t>
      </w:r>
      <w:proofErr w:type="spellStart"/>
      <w:r w:rsidRPr="00E04CED">
        <w:rPr>
          <w:color w:val="000000" w:themeColor="text1"/>
        </w:rPr>
        <w:t>bloqueo</w:t>
      </w:r>
      <w:proofErr w:type="spellEnd"/>
      <w:r w:rsidRPr="00E04CED">
        <w:rPr>
          <w:color w:val="000000" w:themeColor="text1"/>
        </w:rPr>
        <w:t xml:space="preserve"> de </w:t>
      </w:r>
      <w:proofErr w:type="spellStart"/>
      <w:r w:rsidRPr="00E04CED">
        <w:rPr>
          <w:color w:val="000000" w:themeColor="text1"/>
        </w:rPr>
        <w:t>una</w:t>
      </w:r>
      <w:proofErr w:type="spellEnd"/>
      <w:r w:rsidRPr="00E04CED">
        <w:rPr>
          <w:color w:val="000000" w:themeColor="text1"/>
        </w:rPr>
        <w:t xml:space="preserve"> arteria del </w:t>
      </w:r>
      <w:proofErr w:type="spellStart"/>
      <w:r w:rsidRPr="00E04CED">
        <w:rPr>
          <w:color w:val="000000" w:themeColor="text1"/>
        </w:rPr>
        <w:t>pulmón</w:t>
      </w:r>
      <w:proofErr w:type="spellEnd"/>
      <w:r w:rsidRPr="00E04CED">
        <w:rPr>
          <w:color w:val="000000" w:themeColor="text1"/>
        </w:rPr>
        <w:t>);</w:t>
      </w:r>
    </w:p>
    <w:p w14:paraId="3F83E162"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derrame</w:t>
      </w:r>
      <w:proofErr w:type="spellEnd"/>
      <w:r w:rsidRPr="00E04CED">
        <w:rPr>
          <w:color w:val="000000" w:themeColor="text1"/>
        </w:rPr>
        <w:t xml:space="preserve"> pleural (</w:t>
      </w:r>
      <w:proofErr w:type="spellStart"/>
      <w:r w:rsidRPr="00E04CED">
        <w:rPr>
          <w:color w:val="000000" w:themeColor="text1"/>
        </w:rPr>
        <w:t>almacenamiento</w:t>
      </w:r>
      <w:proofErr w:type="spellEnd"/>
      <w:r w:rsidRPr="00E04CED">
        <w:rPr>
          <w:color w:val="000000" w:themeColor="text1"/>
        </w:rPr>
        <w:t xml:space="preserve"> anormal de </w:t>
      </w:r>
      <w:proofErr w:type="spellStart"/>
      <w:r w:rsidRPr="00E04CED">
        <w:rPr>
          <w:color w:val="000000" w:themeColor="text1"/>
        </w:rPr>
        <w:t>fluido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espacio</w:t>
      </w:r>
      <w:proofErr w:type="spellEnd"/>
      <w:r w:rsidRPr="00E04CED">
        <w:rPr>
          <w:color w:val="000000" w:themeColor="text1"/>
        </w:rPr>
        <w:t xml:space="preserve"> pleural);</w:t>
      </w:r>
    </w:p>
    <w:p w14:paraId="416A470A"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inflamación</w:t>
      </w:r>
      <w:proofErr w:type="spellEnd"/>
      <w:r w:rsidRPr="00E04CED">
        <w:rPr>
          <w:color w:val="000000" w:themeColor="text1"/>
        </w:rPr>
        <w:t xml:space="preserve"> del </w:t>
      </w:r>
      <w:proofErr w:type="spellStart"/>
      <w:r w:rsidRPr="00E04CED">
        <w:rPr>
          <w:color w:val="000000" w:themeColor="text1"/>
        </w:rPr>
        <w:t>páncreas</w:t>
      </w:r>
      <w:proofErr w:type="spellEnd"/>
      <w:r w:rsidRPr="00E04CED">
        <w:rPr>
          <w:color w:val="000000" w:themeColor="text1"/>
        </w:rPr>
        <w:t xml:space="preserve"> que causa un </w:t>
      </w:r>
      <w:proofErr w:type="spellStart"/>
      <w:r w:rsidRPr="00E04CED">
        <w:rPr>
          <w:color w:val="000000" w:themeColor="text1"/>
        </w:rPr>
        <w:t>dolor</w:t>
      </w:r>
      <w:proofErr w:type="spellEnd"/>
      <w:r w:rsidRPr="00E04CED">
        <w:rPr>
          <w:color w:val="000000" w:themeColor="text1"/>
        </w:rPr>
        <w:t xml:space="preserve"> grave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abdomen y la </w:t>
      </w:r>
      <w:proofErr w:type="spellStart"/>
      <w:r w:rsidRPr="00E04CED">
        <w:rPr>
          <w:color w:val="000000" w:themeColor="text1"/>
        </w:rPr>
        <w:t>espalda</w:t>
      </w:r>
      <w:proofErr w:type="spellEnd"/>
      <w:r w:rsidRPr="00E04CED">
        <w:rPr>
          <w:color w:val="000000" w:themeColor="text1"/>
        </w:rPr>
        <w:t>;</w:t>
      </w:r>
    </w:p>
    <w:p w14:paraId="25342DB1"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dificultad</w:t>
      </w:r>
      <w:proofErr w:type="spellEnd"/>
      <w:r w:rsidRPr="00E04CED">
        <w:rPr>
          <w:color w:val="000000" w:themeColor="text1"/>
        </w:rPr>
        <w:t xml:space="preserve"> para </w:t>
      </w:r>
      <w:proofErr w:type="spellStart"/>
      <w:r w:rsidRPr="00E04CED">
        <w:rPr>
          <w:color w:val="000000" w:themeColor="text1"/>
        </w:rPr>
        <w:t>tragar</w:t>
      </w:r>
      <w:proofErr w:type="spellEnd"/>
      <w:r w:rsidRPr="00E04CED">
        <w:rPr>
          <w:color w:val="000000" w:themeColor="text1"/>
        </w:rPr>
        <w:t>;</w:t>
      </w:r>
    </w:p>
    <w:p w14:paraId="5DC997B8"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edema</w:t>
      </w:r>
      <w:proofErr w:type="spellEnd"/>
      <w:r w:rsidRPr="00E04CED">
        <w:rPr>
          <w:color w:val="000000" w:themeColor="text1"/>
        </w:rPr>
        <w:t xml:space="preserve"> facial (</w:t>
      </w:r>
      <w:proofErr w:type="spellStart"/>
      <w:r w:rsidRPr="00E04CED">
        <w:rPr>
          <w:color w:val="000000" w:themeColor="text1"/>
        </w:rPr>
        <w:t>hinchazón</w:t>
      </w:r>
      <w:proofErr w:type="spellEnd"/>
      <w:r w:rsidRPr="00E04CED">
        <w:rPr>
          <w:color w:val="000000" w:themeColor="text1"/>
        </w:rPr>
        <w:t xml:space="preserve"> de la </w:t>
      </w:r>
      <w:proofErr w:type="spellStart"/>
      <w:r w:rsidRPr="00E04CED">
        <w:rPr>
          <w:color w:val="000000" w:themeColor="text1"/>
        </w:rPr>
        <w:t>cara</w:t>
      </w:r>
      <w:proofErr w:type="spellEnd"/>
      <w:r w:rsidRPr="00E04CED">
        <w:rPr>
          <w:color w:val="000000" w:themeColor="text1"/>
        </w:rPr>
        <w:t>);</w:t>
      </w:r>
    </w:p>
    <w:p w14:paraId="19CE656F"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inflamación</w:t>
      </w:r>
      <w:proofErr w:type="spellEnd"/>
      <w:r w:rsidRPr="00E04CED">
        <w:rPr>
          <w:color w:val="000000" w:themeColor="text1"/>
        </w:rPr>
        <w:t xml:space="preserve"> de la </w:t>
      </w:r>
      <w:proofErr w:type="spellStart"/>
      <w:r w:rsidRPr="00E04CED">
        <w:rPr>
          <w:color w:val="000000" w:themeColor="text1"/>
        </w:rPr>
        <w:t>vesícula</w:t>
      </w:r>
      <w:proofErr w:type="spellEnd"/>
      <w:r w:rsidRPr="00E04CED">
        <w:rPr>
          <w:color w:val="000000" w:themeColor="text1"/>
        </w:rPr>
        <w:t xml:space="preserve">; </w:t>
      </w:r>
      <w:proofErr w:type="spellStart"/>
      <w:r w:rsidRPr="00E04CED">
        <w:rPr>
          <w:color w:val="000000" w:themeColor="text1"/>
        </w:rPr>
        <w:t>piedras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vesícula</w:t>
      </w:r>
      <w:proofErr w:type="spellEnd"/>
      <w:r w:rsidRPr="00E04CED">
        <w:rPr>
          <w:color w:val="000000" w:themeColor="text1"/>
        </w:rPr>
        <w:t>;</w:t>
      </w:r>
    </w:p>
    <w:p w14:paraId="1E1602E8"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hígado</w:t>
      </w:r>
      <w:proofErr w:type="spellEnd"/>
      <w:r w:rsidRPr="00E04CED">
        <w:rPr>
          <w:color w:val="000000" w:themeColor="text1"/>
        </w:rPr>
        <w:t xml:space="preserve"> </w:t>
      </w:r>
      <w:proofErr w:type="spellStart"/>
      <w:r w:rsidRPr="00E04CED">
        <w:rPr>
          <w:color w:val="000000" w:themeColor="text1"/>
        </w:rPr>
        <w:t>graso</w:t>
      </w:r>
      <w:proofErr w:type="spellEnd"/>
      <w:r w:rsidRPr="00E04CED">
        <w:rPr>
          <w:color w:val="000000" w:themeColor="text1"/>
        </w:rPr>
        <w:t xml:space="preserve"> (</w:t>
      </w:r>
      <w:proofErr w:type="spellStart"/>
      <w:r w:rsidRPr="00E04CED">
        <w:rPr>
          <w:color w:val="000000" w:themeColor="text1"/>
        </w:rPr>
        <w:t>acumulación</w:t>
      </w:r>
      <w:proofErr w:type="spellEnd"/>
      <w:r w:rsidRPr="00E04CED">
        <w:rPr>
          <w:color w:val="000000" w:themeColor="text1"/>
        </w:rPr>
        <w:t xml:space="preserve"> de </w:t>
      </w:r>
      <w:proofErr w:type="spellStart"/>
      <w:r w:rsidRPr="00E04CED">
        <w:rPr>
          <w:color w:val="000000" w:themeColor="text1"/>
        </w:rPr>
        <w:t>grasa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las </w:t>
      </w:r>
      <w:proofErr w:type="spellStart"/>
      <w:r w:rsidRPr="00E04CED">
        <w:rPr>
          <w:color w:val="000000" w:themeColor="text1"/>
        </w:rPr>
        <w:t>células</w:t>
      </w:r>
      <w:proofErr w:type="spellEnd"/>
      <w:r w:rsidRPr="00E04CED">
        <w:rPr>
          <w:color w:val="000000" w:themeColor="text1"/>
        </w:rPr>
        <w:t xml:space="preserve"> del </w:t>
      </w:r>
      <w:proofErr w:type="spellStart"/>
      <w:r w:rsidRPr="00E04CED">
        <w:rPr>
          <w:color w:val="000000" w:themeColor="text1"/>
        </w:rPr>
        <w:t>hígado</w:t>
      </w:r>
      <w:proofErr w:type="spellEnd"/>
      <w:r w:rsidRPr="00E04CED">
        <w:rPr>
          <w:color w:val="000000" w:themeColor="text1"/>
        </w:rPr>
        <w:t>);</w:t>
      </w:r>
    </w:p>
    <w:p w14:paraId="4D7A3EDE"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sudores</w:t>
      </w:r>
      <w:proofErr w:type="spellEnd"/>
      <w:r w:rsidRPr="00E04CED">
        <w:rPr>
          <w:color w:val="000000" w:themeColor="text1"/>
        </w:rPr>
        <w:t xml:space="preserve"> </w:t>
      </w:r>
      <w:proofErr w:type="spellStart"/>
      <w:r w:rsidRPr="00E04CED">
        <w:rPr>
          <w:color w:val="000000" w:themeColor="text1"/>
        </w:rPr>
        <w:t>nocturnos</w:t>
      </w:r>
      <w:proofErr w:type="spellEnd"/>
      <w:r w:rsidRPr="00E04CED">
        <w:rPr>
          <w:color w:val="000000" w:themeColor="text1"/>
        </w:rPr>
        <w:t>;</w:t>
      </w:r>
    </w:p>
    <w:p w14:paraId="65CABA84"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r w:rsidRPr="00E04CED">
        <w:rPr>
          <w:color w:val="000000" w:themeColor="text1"/>
        </w:rPr>
        <w:t>cicatrices;</w:t>
      </w:r>
    </w:p>
    <w:p w14:paraId="2D623B10"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r w:rsidRPr="00E04CED">
        <w:rPr>
          <w:color w:val="000000" w:themeColor="text1"/>
        </w:rPr>
        <w:t>crisis muscular anormal;</w:t>
      </w:r>
    </w:p>
    <w:p w14:paraId="2C8097E0"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r w:rsidRPr="00E04CED">
        <w:rPr>
          <w:color w:val="000000" w:themeColor="text1"/>
        </w:rPr>
        <w:t xml:space="preserve">lupus </w:t>
      </w:r>
      <w:proofErr w:type="spellStart"/>
      <w:r w:rsidRPr="00E04CED">
        <w:rPr>
          <w:color w:val="000000" w:themeColor="text1"/>
        </w:rPr>
        <w:t>eritematoso</w:t>
      </w:r>
      <w:proofErr w:type="spellEnd"/>
      <w:r w:rsidRPr="00E04CED">
        <w:rPr>
          <w:color w:val="000000" w:themeColor="text1"/>
        </w:rPr>
        <w:t xml:space="preserve"> </w:t>
      </w:r>
      <w:proofErr w:type="spellStart"/>
      <w:r w:rsidRPr="00E04CED">
        <w:rPr>
          <w:color w:val="000000" w:themeColor="text1"/>
        </w:rPr>
        <w:t>sistémico</w:t>
      </w:r>
      <w:proofErr w:type="spellEnd"/>
      <w:r w:rsidRPr="00E04CED">
        <w:rPr>
          <w:color w:val="000000" w:themeColor="text1"/>
        </w:rPr>
        <w:t xml:space="preserve"> (un </w:t>
      </w:r>
      <w:proofErr w:type="spellStart"/>
      <w:r w:rsidRPr="00E04CED">
        <w:rPr>
          <w:color w:val="000000" w:themeColor="text1"/>
        </w:rPr>
        <w:t>trastorno</w:t>
      </w:r>
      <w:proofErr w:type="spellEnd"/>
      <w:r w:rsidRPr="00E04CED">
        <w:rPr>
          <w:color w:val="000000" w:themeColor="text1"/>
        </w:rPr>
        <w:t xml:space="preserve"> </w:t>
      </w:r>
      <w:proofErr w:type="spellStart"/>
      <w:r w:rsidRPr="00E04CED">
        <w:rPr>
          <w:color w:val="000000" w:themeColor="text1"/>
        </w:rPr>
        <w:t>inmunológico</w:t>
      </w:r>
      <w:proofErr w:type="spellEnd"/>
      <w:r w:rsidRPr="00E04CED">
        <w:rPr>
          <w:color w:val="000000" w:themeColor="text1"/>
        </w:rPr>
        <w:t xml:space="preserve"> que </w:t>
      </w:r>
      <w:proofErr w:type="spellStart"/>
      <w:r w:rsidRPr="00E04CED">
        <w:rPr>
          <w:color w:val="000000" w:themeColor="text1"/>
        </w:rPr>
        <w:t>cursa</w:t>
      </w:r>
      <w:proofErr w:type="spellEnd"/>
      <w:r w:rsidRPr="00E04CED">
        <w:rPr>
          <w:color w:val="000000" w:themeColor="text1"/>
        </w:rPr>
        <w:t xml:space="preserve"> con </w:t>
      </w:r>
      <w:proofErr w:type="spellStart"/>
      <w:r w:rsidRPr="00E04CED">
        <w:rPr>
          <w:color w:val="000000" w:themeColor="text1"/>
        </w:rPr>
        <w:t>inflamación</w:t>
      </w:r>
      <w:proofErr w:type="spellEnd"/>
      <w:r w:rsidRPr="00E04CED">
        <w:rPr>
          <w:color w:val="000000" w:themeColor="text1"/>
        </w:rPr>
        <w:t xml:space="preserve"> de la </w:t>
      </w:r>
      <w:proofErr w:type="spellStart"/>
      <w:r w:rsidRPr="00E04CED">
        <w:rPr>
          <w:color w:val="000000" w:themeColor="text1"/>
        </w:rPr>
        <w:t>piel</w:t>
      </w:r>
      <w:proofErr w:type="spellEnd"/>
      <w:r w:rsidRPr="00E04CED">
        <w:rPr>
          <w:color w:val="000000" w:themeColor="text1"/>
        </w:rPr>
        <w:t xml:space="preserve">, </w:t>
      </w:r>
      <w:proofErr w:type="spellStart"/>
      <w:r w:rsidRPr="00E04CED">
        <w:rPr>
          <w:color w:val="000000" w:themeColor="text1"/>
        </w:rPr>
        <w:t>corazón</w:t>
      </w:r>
      <w:proofErr w:type="spellEnd"/>
      <w:r w:rsidRPr="00E04CED">
        <w:rPr>
          <w:color w:val="000000" w:themeColor="text1"/>
        </w:rPr>
        <w:t xml:space="preserve">, </w:t>
      </w:r>
      <w:proofErr w:type="spellStart"/>
      <w:r w:rsidRPr="00E04CED">
        <w:rPr>
          <w:color w:val="000000" w:themeColor="text1"/>
        </w:rPr>
        <w:t>pulmones</w:t>
      </w:r>
      <w:proofErr w:type="spellEnd"/>
      <w:r w:rsidRPr="00E04CED">
        <w:rPr>
          <w:color w:val="000000" w:themeColor="text1"/>
        </w:rPr>
        <w:t xml:space="preserve">, </w:t>
      </w:r>
      <w:proofErr w:type="spellStart"/>
      <w:r w:rsidRPr="00E04CED">
        <w:rPr>
          <w:color w:val="000000" w:themeColor="text1"/>
        </w:rPr>
        <w:t>articulaciones</w:t>
      </w:r>
      <w:proofErr w:type="spellEnd"/>
      <w:r w:rsidRPr="00E04CED">
        <w:rPr>
          <w:color w:val="000000" w:themeColor="text1"/>
        </w:rPr>
        <w:t xml:space="preserve"> y </w:t>
      </w:r>
      <w:proofErr w:type="spellStart"/>
      <w:r w:rsidRPr="00E04CED">
        <w:rPr>
          <w:color w:val="000000" w:themeColor="text1"/>
        </w:rPr>
        <w:t>otros</w:t>
      </w:r>
      <w:proofErr w:type="spellEnd"/>
      <w:r w:rsidRPr="00E04CED">
        <w:rPr>
          <w:color w:val="000000" w:themeColor="text1"/>
        </w:rPr>
        <w:t xml:space="preserve"> </w:t>
      </w:r>
      <w:proofErr w:type="spellStart"/>
      <w:r w:rsidRPr="00E04CED">
        <w:rPr>
          <w:color w:val="000000" w:themeColor="text1"/>
        </w:rPr>
        <w:t>órganos</w:t>
      </w:r>
      <w:proofErr w:type="spellEnd"/>
      <w:r w:rsidRPr="00E04CED">
        <w:rPr>
          <w:color w:val="000000" w:themeColor="text1"/>
        </w:rPr>
        <w:t>);</w:t>
      </w:r>
    </w:p>
    <w:p w14:paraId="5C4F35A7" w14:textId="77777777" w:rsidR="00FD7F2C" w:rsidRPr="00E04CED" w:rsidRDefault="00FD7F2C" w:rsidP="006C5F35">
      <w:pPr>
        <w:pStyle w:val="BodyText"/>
        <w:keepN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interrupciones</w:t>
      </w:r>
      <w:proofErr w:type="spellEnd"/>
      <w:r w:rsidRPr="00E04CED">
        <w:rPr>
          <w:color w:val="000000" w:themeColor="text1"/>
        </w:rPr>
        <w:t xml:space="preserve"> del </w:t>
      </w:r>
      <w:proofErr w:type="spellStart"/>
      <w:r w:rsidRPr="00E04CED">
        <w:rPr>
          <w:color w:val="000000" w:themeColor="text1"/>
        </w:rPr>
        <w:t>sueño</w:t>
      </w:r>
      <w:proofErr w:type="spellEnd"/>
      <w:r w:rsidRPr="00E04CED">
        <w:rPr>
          <w:color w:val="000000" w:themeColor="text1"/>
        </w:rPr>
        <w:t>;</w:t>
      </w:r>
    </w:p>
    <w:p w14:paraId="65CA3A3B" w14:textId="77777777" w:rsidR="00FD7F2C" w:rsidRPr="00E04CED" w:rsidRDefault="00FD7F2C" w:rsidP="006C5F35">
      <w:pPr>
        <w:pStyle w:val="BodyText"/>
        <w:keepN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impotencia</w:t>
      </w:r>
      <w:proofErr w:type="spellEnd"/>
      <w:r w:rsidRPr="00E04CED">
        <w:rPr>
          <w:color w:val="000000" w:themeColor="text1"/>
        </w:rPr>
        <w:t>;</w:t>
      </w:r>
    </w:p>
    <w:p w14:paraId="1A28DF39" w14:textId="77777777" w:rsidR="00FD7F2C" w:rsidRPr="00E04CED" w:rsidRDefault="00FD7F2C" w:rsidP="006C5F35">
      <w:pPr>
        <w:pStyle w:val="BodyText"/>
        <w:keepN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inflamaciones</w:t>
      </w:r>
      <w:proofErr w:type="spellEnd"/>
      <w:r w:rsidRPr="00E04CED">
        <w:rPr>
          <w:color w:val="000000" w:themeColor="text1"/>
        </w:rPr>
        <w:t>.</w:t>
      </w:r>
    </w:p>
    <w:p w14:paraId="2D0855DD" w14:textId="77777777" w:rsidR="00FD7F2C" w:rsidRPr="00E04CED" w:rsidRDefault="00FD7F2C" w:rsidP="00FD7F2C">
      <w:pPr>
        <w:pStyle w:val="BodyText"/>
        <w:keepNext/>
        <w:widowControl/>
        <w:kinsoku w:val="0"/>
        <w:overflowPunct w:val="0"/>
        <w:ind w:left="0"/>
        <w:rPr>
          <w:color w:val="000000" w:themeColor="text1"/>
          <w:lang w:val="en-GB"/>
        </w:rPr>
      </w:pPr>
    </w:p>
    <w:p w14:paraId="33D2D60E" w14:textId="77777777" w:rsidR="00FD7F2C" w:rsidRPr="00E04CED" w:rsidRDefault="00FD7F2C" w:rsidP="00FD7F2C">
      <w:pPr>
        <w:pStyle w:val="BodyText"/>
        <w:widowControl/>
        <w:kinsoku w:val="0"/>
        <w:overflowPunct w:val="0"/>
        <w:ind w:left="0"/>
        <w:rPr>
          <w:color w:val="000000" w:themeColor="text1"/>
        </w:rPr>
      </w:pPr>
      <w:proofErr w:type="spellStart"/>
      <w:r w:rsidRPr="00E04CED">
        <w:rPr>
          <w:b/>
          <w:bCs/>
          <w:color w:val="000000" w:themeColor="text1"/>
        </w:rPr>
        <w:t>Rar</w:t>
      </w:r>
      <w:r w:rsidRPr="00E04CED">
        <w:rPr>
          <w:b/>
          <w:bCs/>
          <w:color w:val="000000" w:themeColor="text1"/>
          <w:lang w:val="es-ES_tradnl"/>
        </w:rPr>
        <w:t>o</w:t>
      </w:r>
      <w:proofErr w:type="spellEnd"/>
      <w:r w:rsidRPr="00E04CED">
        <w:rPr>
          <w:b/>
          <w:bCs/>
          <w:color w:val="000000" w:themeColor="text1"/>
        </w:rPr>
        <w:t>s</w:t>
      </w:r>
      <w:r w:rsidRPr="00E04CED">
        <w:rPr>
          <w:color w:val="000000" w:themeColor="text1"/>
        </w:rPr>
        <w:t xml:space="preserve"> (</w:t>
      </w:r>
      <w:proofErr w:type="spellStart"/>
      <w:r w:rsidRPr="00E04CED">
        <w:rPr>
          <w:color w:val="000000" w:themeColor="text1"/>
        </w:rPr>
        <w:t>pueden</w:t>
      </w:r>
      <w:proofErr w:type="spellEnd"/>
      <w:r w:rsidRPr="00E04CED">
        <w:rPr>
          <w:color w:val="000000" w:themeColor="text1"/>
        </w:rPr>
        <w:t xml:space="preserve"> </w:t>
      </w:r>
      <w:proofErr w:type="spellStart"/>
      <w:r w:rsidRPr="00E04CED">
        <w:rPr>
          <w:color w:val="000000" w:themeColor="text1"/>
        </w:rPr>
        <w:t>afectar</w:t>
      </w:r>
      <w:proofErr w:type="spellEnd"/>
      <w:r w:rsidRPr="00E04CED">
        <w:rPr>
          <w:color w:val="000000" w:themeColor="text1"/>
        </w:rPr>
        <w:t xml:space="preserve"> hasta 1 de </w:t>
      </w:r>
      <w:proofErr w:type="spellStart"/>
      <w:r w:rsidRPr="00E04CED">
        <w:rPr>
          <w:color w:val="000000" w:themeColor="text1"/>
        </w:rPr>
        <w:t>cada</w:t>
      </w:r>
      <w:proofErr w:type="spellEnd"/>
      <w:r w:rsidRPr="00E04CED">
        <w:rPr>
          <w:color w:val="000000" w:themeColor="text1"/>
        </w:rPr>
        <w:t xml:space="preserve"> 1.000 personas)</w:t>
      </w:r>
    </w:p>
    <w:p w14:paraId="3A6A979A" w14:textId="77777777" w:rsidR="00FD7F2C" w:rsidRPr="00E04CED" w:rsidRDefault="00FD7F2C" w:rsidP="00FD7F2C">
      <w:pPr>
        <w:pStyle w:val="BodyText"/>
        <w:widowControl/>
        <w:kinsoku w:val="0"/>
        <w:overflowPunct w:val="0"/>
        <w:ind w:left="0"/>
        <w:rPr>
          <w:color w:val="000000" w:themeColor="text1"/>
        </w:rPr>
      </w:pPr>
    </w:p>
    <w:p w14:paraId="2646B17C"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leucemia</w:t>
      </w:r>
      <w:proofErr w:type="spellEnd"/>
      <w:r w:rsidRPr="00E04CED">
        <w:rPr>
          <w:color w:val="000000" w:themeColor="text1"/>
        </w:rPr>
        <w:t xml:space="preserve"> (</w:t>
      </w:r>
      <w:proofErr w:type="spellStart"/>
      <w:r w:rsidRPr="00E04CED">
        <w:rPr>
          <w:color w:val="000000" w:themeColor="text1"/>
        </w:rPr>
        <w:t>cáncer</w:t>
      </w:r>
      <w:proofErr w:type="spellEnd"/>
      <w:r w:rsidRPr="00E04CED">
        <w:rPr>
          <w:color w:val="000000" w:themeColor="text1"/>
        </w:rPr>
        <w:t xml:space="preserve"> que </w:t>
      </w:r>
      <w:proofErr w:type="spellStart"/>
      <w:r w:rsidRPr="00E04CED">
        <w:rPr>
          <w:color w:val="000000" w:themeColor="text1"/>
        </w:rPr>
        <w:t>afecta</w:t>
      </w:r>
      <w:proofErr w:type="spellEnd"/>
      <w:r w:rsidRPr="00E04CED">
        <w:rPr>
          <w:color w:val="000000" w:themeColor="text1"/>
        </w:rPr>
        <w:t xml:space="preserve"> a la </w:t>
      </w:r>
      <w:proofErr w:type="spellStart"/>
      <w:r w:rsidRPr="00E04CED">
        <w:rPr>
          <w:color w:val="000000" w:themeColor="text1"/>
        </w:rPr>
        <w:t>sangre</w:t>
      </w:r>
      <w:proofErr w:type="spellEnd"/>
      <w:r w:rsidRPr="00E04CED">
        <w:rPr>
          <w:color w:val="000000" w:themeColor="text1"/>
        </w:rPr>
        <w:t xml:space="preserve"> y la </w:t>
      </w:r>
      <w:proofErr w:type="spellStart"/>
      <w:r w:rsidRPr="00E04CED">
        <w:rPr>
          <w:color w:val="000000" w:themeColor="text1"/>
        </w:rPr>
        <w:t>médula</w:t>
      </w:r>
      <w:proofErr w:type="spellEnd"/>
      <w:r w:rsidRPr="00E04CED">
        <w:rPr>
          <w:color w:val="000000" w:themeColor="text1"/>
        </w:rPr>
        <w:t xml:space="preserve"> </w:t>
      </w:r>
      <w:proofErr w:type="spellStart"/>
      <w:r w:rsidRPr="00E04CED">
        <w:rPr>
          <w:color w:val="000000" w:themeColor="text1"/>
        </w:rPr>
        <w:t>ósea</w:t>
      </w:r>
      <w:proofErr w:type="spellEnd"/>
      <w:r w:rsidRPr="00E04CED">
        <w:rPr>
          <w:color w:val="000000" w:themeColor="text1"/>
        </w:rPr>
        <w:t>);</w:t>
      </w:r>
    </w:p>
    <w:p w14:paraId="0113A0EA"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reacción</w:t>
      </w:r>
      <w:proofErr w:type="spellEnd"/>
      <w:r w:rsidRPr="00E04CED">
        <w:rPr>
          <w:color w:val="000000" w:themeColor="text1"/>
        </w:rPr>
        <w:t xml:space="preserve"> </w:t>
      </w:r>
      <w:proofErr w:type="spellStart"/>
      <w:r w:rsidRPr="00E04CED">
        <w:rPr>
          <w:color w:val="000000" w:themeColor="text1"/>
        </w:rPr>
        <w:t>alérgica</w:t>
      </w:r>
      <w:proofErr w:type="spellEnd"/>
      <w:r w:rsidRPr="00E04CED">
        <w:rPr>
          <w:color w:val="000000" w:themeColor="text1"/>
        </w:rPr>
        <w:t xml:space="preserve"> grave con shock;</w:t>
      </w:r>
    </w:p>
    <w:p w14:paraId="6910F3B1"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esclerosis</w:t>
      </w:r>
      <w:proofErr w:type="spellEnd"/>
      <w:r w:rsidRPr="00E04CED">
        <w:rPr>
          <w:color w:val="000000" w:themeColor="text1"/>
        </w:rPr>
        <w:t xml:space="preserve"> </w:t>
      </w:r>
      <w:proofErr w:type="spellStart"/>
      <w:r w:rsidRPr="00E04CED">
        <w:rPr>
          <w:color w:val="000000" w:themeColor="text1"/>
        </w:rPr>
        <w:t>múltiple</w:t>
      </w:r>
      <w:proofErr w:type="spellEnd"/>
      <w:r w:rsidRPr="00E04CED">
        <w:rPr>
          <w:color w:val="000000" w:themeColor="text1"/>
        </w:rPr>
        <w:t>;</w:t>
      </w:r>
    </w:p>
    <w:p w14:paraId="4A61C077"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alteraciones</w:t>
      </w:r>
      <w:proofErr w:type="spellEnd"/>
      <w:r w:rsidRPr="00E04CED">
        <w:rPr>
          <w:color w:val="000000" w:themeColor="text1"/>
        </w:rPr>
        <w:t xml:space="preserve"> </w:t>
      </w:r>
      <w:proofErr w:type="spellStart"/>
      <w:r w:rsidRPr="00E04CED">
        <w:rPr>
          <w:color w:val="000000" w:themeColor="text1"/>
        </w:rPr>
        <w:t>nerviosas</w:t>
      </w:r>
      <w:proofErr w:type="spellEnd"/>
      <w:r w:rsidRPr="00E04CED">
        <w:rPr>
          <w:color w:val="000000" w:themeColor="text1"/>
        </w:rPr>
        <w:t xml:space="preserve"> (</w:t>
      </w:r>
      <w:proofErr w:type="spellStart"/>
      <w:r w:rsidRPr="00E04CED">
        <w:rPr>
          <w:color w:val="000000" w:themeColor="text1"/>
        </w:rPr>
        <w:t>como</w:t>
      </w:r>
      <w:proofErr w:type="spellEnd"/>
      <w:r w:rsidRPr="00E04CED">
        <w:rPr>
          <w:color w:val="000000" w:themeColor="text1"/>
        </w:rPr>
        <w:t xml:space="preserve"> </w:t>
      </w:r>
      <w:proofErr w:type="spellStart"/>
      <w:r w:rsidRPr="00E04CED">
        <w:rPr>
          <w:color w:val="000000" w:themeColor="text1"/>
        </w:rPr>
        <w:t>inflamación</w:t>
      </w:r>
      <w:proofErr w:type="spellEnd"/>
      <w:r w:rsidRPr="00E04CED">
        <w:rPr>
          <w:color w:val="000000" w:themeColor="text1"/>
        </w:rPr>
        <w:t xml:space="preserve"> del </w:t>
      </w:r>
      <w:proofErr w:type="spellStart"/>
      <w:r w:rsidRPr="00E04CED">
        <w:rPr>
          <w:color w:val="000000" w:themeColor="text1"/>
        </w:rPr>
        <w:t>nervio</w:t>
      </w:r>
      <w:proofErr w:type="spellEnd"/>
      <w:r w:rsidRPr="00E04CED">
        <w:rPr>
          <w:color w:val="000000" w:themeColor="text1"/>
        </w:rPr>
        <w:t xml:space="preserve"> </w:t>
      </w:r>
      <w:proofErr w:type="spellStart"/>
      <w:r w:rsidRPr="00E04CED">
        <w:rPr>
          <w:color w:val="000000" w:themeColor="text1"/>
        </w:rPr>
        <w:t>óptico</w:t>
      </w:r>
      <w:proofErr w:type="spellEnd"/>
      <w:r w:rsidRPr="00E04CED">
        <w:rPr>
          <w:color w:val="000000" w:themeColor="text1"/>
        </w:rPr>
        <w:t xml:space="preserve"> y </w:t>
      </w:r>
      <w:proofErr w:type="spellStart"/>
      <w:r w:rsidRPr="00E04CED">
        <w:rPr>
          <w:color w:val="000000" w:themeColor="text1"/>
        </w:rPr>
        <w:t>síndrome</w:t>
      </w:r>
      <w:proofErr w:type="spellEnd"/>
      <w:r w:rsidRPr="00E04CED">
        <w:rPr>
          <w:color w:val="000000" w:themeColor="text1"/>
        </w:rPr>
        <w:t xml:space="preserve"> de Guillain-Barré,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enfermedad</w:t>
      </w:r>
      <w:proofErr w:type="spellEnd"/>
      <w:r w:rsidRPr="00E04CED">
        <w:rPr>
          <w:color w:val="000000" w:themeColor="text1"/>
        </w:rPr>
        <w:t xml:space="preserve"> que </w:t>
      </w:r>
      <w:proofErr w:type="spellStart"/>
      <w:r w:rsidRPr="00E04CED">
        <w:rPr>
          <w:color w:val="000000" w:themeColor="text1"/>
        </w:rPr>
        <w:t>puede</w:t>
      </w:r>
      <w:proofErr w:type="spellEnd"/>
      <w:r w:rsidRPr="00E04CED">
        <w:rPr>
          <w:color w:val="000000" w:themeColor="text1"/>
        </w:rPr>
        <w:t xml:space="preserve"> </w:t>
      </w:r>
      <w:proofErr w:type="spellStart"/>
      <w:r w:rsidRPr="00E04CED">
        <w:rPr>
          <w:color w:val="000000" w:themeColor="text1"/>
        </w:rPr>
        <w:t>provocar</w:t>
      </w:r>
      <w:proofErr w:type="spellEnd"/>
      <w:r w:rsidRPr="00E04CED">
        <w:rPr>
          <w:color w:val="000000" w:themeColor="text1"/>
        </w:rPr>
        <w:t xml:space="preserve"> </w:t>
      </w:r>
      <w:proofErr w:type="spellStart"/>
      <w:r w:rsidRPr="00E04CED">
        <w:rPr>
          <w:color w:val="000000" w:themeColor="text1"/>
        </w:rPr>
        <w:t>debilidad</w:t>
      </w:r>
      <w:proofErr w:type="spellEnd"/>
      <w:r w:rsidRPr="00E04CED">
        <w:rPr>
          <w:color w:val="000000" w:themeColor="text1"/>
        </w:rPr>
        <w:t xml:space="preserve"> muscular, </w:t>
      </w:r>
      <w:proofErr w:type="spellStart"/>
      <w:r w:rsidRPr="00E04CED">
        <w:rPr>
          <w:color w:val="000000" w:themeColor="text1"/>
        </w:rPr>
        <w:t>sensaciones</w:t>
      </w:r>
      <w:proofErr w:type="spellEnd"/>
      <w:r w:rsidRPr="00E04CED">
        <w:rPr>
          <w:color w:val="000000" w:themeColor="text1"/>
        </w:rPr>
        <w:t xml:space="preserve"> </w:t>
      </w:r>
      <w:proofErr w:type="spellStart"/>
      <w:r w:rsidRPr="00E04CED">
        <w:rPr>
          <w:color w:val="000000" w:themeColor="text1"/>
        </w:rPr>
        <w:t>anormales</w:t>
      </w:r>
      <w:proofErr w:type="spellEnd"/>
      <w:r w:rsidRPr="00E04CED">
        <w:rPr>
          <w:color w:val="000000" w:themeColor="text1"/>
        </w:rPr>
        <w:t xml:space="preserve">, </w:t>
      </w:r>
      <w:proofErr w:type="spellStart"/>
      <w:r w:rsidRPr="00E04CED">
        <w:rPr>
          <w:color w:val="000000" w:themeColor="text1"/>
        </w:rPr>
        <w:t>hormigueo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brazos</w:t>
      </w:r>
      <w:proofErr w:type="spellEnd"/>
      <w:r w:rsidRPr="00E04CED">
        <w:rPr>
          <w:color w:val="000000" w:themeColor="text1"/>
        </w:rPr>
        <w:t xml:space="preserve"> y la </w:t>
      </w:r>
      <w:proofErr w:type="spellStart"/>
      <w:r w:rsidRPr="00E04CED">
        <w:rPr>
          <w:color w:val="000000" w:themeColor="text1"/>
        </w:rPr>
        <w:t>parte</w:t>
      </w:r>
      <w:proofErr w:type="spellEnd"/>
      <w:r w:rsidRPr="00E04CED">
        <w:rPr>
          <w:color w:val="000000" w:themeColor="text1"/>
        </w:rPr>
        <w:t xml:space="preserve"> superior del </w:t>
      </w:r>
      <w:proofErr w:type="spellStart"/>
      <w:r w:rsidRPr="00E04CED">
        <w:rPr>
          <w:color w:val="000000" w:themeColor="text1"/>
        </w:rPr>
        <w:t>cuerpo</w:t>
      </w:r>
      <w:proofErr w:type="spellEnd"/>
      <w:r w:rsidRPr="00E04CED">
        <w:rPr>
          <w:color w:val="000000" w:themeColor="text1"/>
        </w:rPr>
        <w:t>);</w:t>
      </w:r>
    </w:p>
    <w:p w14:paraId="23218181"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parada</w:t>
      </w:r>
      <w:proofErr w:type="spellEnd"/>
      <w:r w:rsidRPr="00E04CED">
        <w:rPr>
          <w:color w:val="000000" w:themeColor="text1"/>
        </w:rPr>
        <w:t xml:space="preserve"> </w:t>
      </w:r>
      <w:proofErr w:type="spellStart"/>
      <w:r w:rsidRPr="00E04CED">
        <w:rPr>
          <w:color w:val="000000" w:themeColor="text1"/>
        </w:rPr>
        <w:t>cardiaca</w:t>
      </w:r>
      <w:proofErr w:type="spellEnd"/>
      <w:r w:rsidRPr="00E04CED">
        <w:rPr>
          <w:color w:val="000000" w:themeColor="text1"/>
        </w:rPr>
        <w:t>;</w:t>
      </w:r>
    </w:p>
    <w:p w14:paraId="5771F765"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r w:rsidRPr="00E04CED">
        <w:rPr>
          <w:color w:val="000000" w:themeColor="text1"/>
        </w:rPr>
        <w:t xml:space="preserve">fibrosis </w:t>
      </w:r>
      <w:proofErr w:type="spellStart"/>
      <w:r w:rsidRPr="00E04CED">
        <w:rPr>
          <w:color w:val="000000" w:themeColor="text1"/>
        </w:rPr>
        <w:t>pulmonar</w:t>
      </w:r>
      <w:proofErr w:type="spellEnd"/>
      <w:r w:rsidRPr="00E04CED">
        <w:rPr>
          <w:color w:val="000000" w:themeColor="text1"/>
        </w:rPr>
        <w:t xml:space="preserve"> (</w:t>
      </w:r>
      <w:proofErr w:type="spellStart"/>
      <w:r w:rsidRPr="00E04CED">
        <w:rPr>
          <w:color w:val="000000" w:themeColor="text1"/>
        </w:rPr>
        <w:t>cicatriz</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pulmón</w:t>
      </w:r>
      <w:proofErr w:type="spellEnd"/>
      <w:r w:rsidRPr="00E04CED">
        <w:rPr>
          <w:color w:val="000000" w:themeColor="text1"/>
        </w:rPr>
        <w:t>);</w:t>
      </w:r>
    </w:p>
    <w:p w14:paraId="4A2CCD1C"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perforación</w:t>
      </w:r>
      <w:proofErr w:type="spellEnd"/>
      <w:r w:rsidRPr="00E04CED">
        <w:rPr>
          <w:color w:val="000000" w:themeColor="text1"/>
        </w:rPr>
        <w:t xml:space="preserve"> intestinal (</w:t>
      </w:r>
      <w:proofErr w:type="spellStart"/>
      <w:r w:rsidRPr="00E04CED">
        <w:rPr>
          <w:color w:val="000000" w:themeColor="text1"/>
        </w:rPr>
        <w:t>agujero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pared del </w:t>
      </w:r>
      <w:proofErr w:type="spellStart"/>
      <w:r w:rsidRPr="00E04CED">
        <w:rPr>
          <w:color w:val="000000" w:themeColor="text1"/>
        </w:rPr>
        <w:t>intestino</w:t>
      </w:r>
      <w:proofErr w:type="spellEnd"/>
      <w:r w:rsidRPr="00E04CED">
        <w:rPr>
          <w:color w:val="000000" w:themeColor="text1"/>
        </w:rPr>
        <w:t>);</w:t>
      </w:r>
    </w:p>
    <w:p w14:paraId="33C588D5"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r w:rsidRPr="00E04CED">
        <w:rPr>
          <w:color w:val="000000" w:themeColor="text1"/>
        </w:rPr>
        <w:t>hepatitis (</w:t>
      </w:r>
      <w:proofErr w:type="spellStart"/>
      <w:r w:rsidRPr="00E04CED">
        <w:rPr>
          <w:color w:val="000000" w:themeColor="text1"/>
        </w:rPr>
        <w:t>inflamación</w:t>
      </w:r>
      <w:proofErr w:type="spellEnd"/>
      <w:r w:rsidRPr="00E04CED">
        <w:rPr>
          <w:color w:val="000000" w:themeColor="text1"/>
        </w:rPr>
        <w:t xml:space="preserve"> del </w:t>
      </w:r>
      <w:proofErr w:type="spellStart"/>
      <w:r w:rsidRPr="00E04CED">
        <w:rPr>
          <w:color w:val="000000" w:themeColor="text1"/>
        </w:rPr>
        <w:t>hígado</w:t>
      </w:r>
      <w:proofErr w:type="spellEnd"/>
      <w:r w:rsidRPr="00E04CED">
        <w:rPr>
          <w:color w:val="000000" w:themeColor="text1"/>
        </w:rPr>
        <w:t>);</w:t>
      </w:r>
    </w:p>
    <w:p w14:paraId="3C1F2F2B"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reactivación</w:t>
      </w:r>
      <w:proofErr w:type="spellEnd"/>
      <w:r w:rsidRPr="00E04CED">
        <w:rPr>
          <w:color w:val="000000" w:themeColor="text1"/>
        </w:rPr>
        <w:t xml:space="preserve"> de la </w:t>
      </w:r>
      <w:proofErr w:type="spellStart"/>
      <w:r w:rsidRPr="00E04CED">
        <w:rPr>
          <w:color w:val="000000" w:themeColor="text1"/>
        </w:rPr>
        <w:t>infección</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w:t>
      </w:r>
      <w:r w:rsidRPr="00E04CED">
        <w:rPr>
          <w:color w:val="000000" w:themeColor="text1"/>
          <w:lang w:val="es-ES_tradnl"/>
        </w:rPr>
        <w:t>e</w:t>
      </w:r>
      <w:r w:rsidRPr="00E04CED">
        <w:rPr>
          <w:color w:val="000000" w:themeColor="text1"/>
        </w:rPr>
        <w:t>l</w:t>
      </w:r>
      <w:r w:rsidRPr="00E04CED">
        <w:rPr>
          <w:color w:val="000000" w:themeColor="text1"/>
          <w:lang w:val="es-ES_tradnl"/>
        </w:rPr>
        <w:t xml:space="preserve"> virus de l</w:t>
      </w:r>
      <w:r w:rsidRPr="00E04CED">
        <w:rPr>
          <w:color w:val="000000" w:themeColor="text1"/>
        </w:rPr>
        <w:t>a hepatitis B;</w:t>
      </w:r>
    </w:p>
    <w:p w14:paraId="13614BA8"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r w:rsidRPr="00E04CED">
        <w:rPr>
          <w:color w:val="000000" w:themeColor="text1"/>
        </w:rPr>
        <w:lastRenderedPageBreak/>
        <w:t xml:space="preserve">hepatitis </w:t>
      </w:r>
      <w:proofErr w:type="spellStart"/>
      <w:r w:rsidRPr="00E04CED">
        <w:rPr>
          <w:color w:val="000000" w:themeColor="text1"/>
        </w:rPr>
        <w:t>autoinmune</w:t>
      </w:r>
      <w:proofErr w:type="spellEnd"/>
      <w:r w:rsidRPr="00E04CED">
        <w:rPr>
          <w:color w:val="000000" w:themeColor="text1"/>
        </w:rPr>
        <w:t xml:space="preserve"> (</w:t>
      </w:r>
      <w:proofErr w:type="spellStart"/>
      <w:r w:rsidRPr="00E04CED">
        <w:rPr>
          <w:color w:val="000000" w:themeColor="text1"/>
        </w:rPr>
        <w:t>inflamación</w:t>
      </w:r>
      <w:proofErr w:type="spellEnd"/>
      <w:r w:rsidRPr="00E04CED">
        <w:rPr>
          <w:color w:val="000000" w:themeColor="text1"/>
        </w:rPr>
        <w:t xml:space="preserve"> del </w:t>
      </w:r>
      <w:proofErr w:type="spellStart"/>
      <w:r w:rsidRPr="00E04CED">
        <w:rPr>
          <w:color w:val="000000" w:themeColor="text1"/>
        </w:rPr>
        <w:t>hígado</w:t>
      </w:r>
      <w:proofErr w:type="spellEnd"/>
      <w:r w:rsidRPr="00E04CED">
        <w:rPr>
          <w:color w:val="000000" w:themeColor="text1"/>
        </w:rPr>
        <w:t xml:space="preserve"> </w:t>
      </w:r>
      <w:proofErr w:type="spellStart"/>
      <w:r w:rsidRPr="00E04CED">
        <w:rPr>
          <w:color w:val="000000" w:themeColor="text1"/>
        </w:rPr>
        <w:t>causada</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propio</w:t>
      </w:r>
      <w:proofErr w:type="spellEnd"/>
      <w:r w:rsidRPr="00E04CED">
        <w:rPr>
          <w:color w:val="000000" w:themeColor="text1"/>
        </w:rPr>
        <w:t xml:space="preserve"> </w:t>
      </w:r>
      <w:proofErr w:type="spellStart"/>
      <w:r w:rsidRPr="00E04CED">
        <w:rPr>
          <w:color w:val="000000" w:themeColor="text1"/>
        </w:rPr>
        <w:t>sistema</w:t>
      </w:r>
      <w:proofErr w:type="spellEnd"/>
      <w:r w:rsidRPr="00E04CED">
        <w:rPr>
          <w:color w:val="000000" w:themeColor="text1"/>
        </w:rPr>
        <w:t xml:space="preserve"> </w:t>
      </w:r>
      <w:proofErr w:type="spellStart"/>
      <w:r w:rsidRPr="00E04CED">
        <w:rPr>
          <w:color w:val="000000" w:themeColor="text1"/>
        </w:rPr>
        <w:t>inmunológico</w:t>
      </w:r>
      <w:proofErr w:type="spellEnd"/>
      <w:r w:rsidRPr="00E04CED">
        <w:rPr>
          <w:color w:val="000000" w:themeColor="text1"/>
        </w:rPr>
        <w:t xml:space="preserve"> del </w:t>
      </w:r>
      <w:proofErr w:type="spellStart"/>
      <w:r w:rsidRPr="00E04CED">
        <w:rPr>
          <w:color w:val="000000" w:themeColor="text1"/>
        </w:rPr>
        <w:t>cuerpo</w:t>
      </w:r>
      <w:proofErr w:type="spellEnd"/>
      <w:r w:rsidRPr="00E04CED">
        <w:rPr>
          <w:color w:val="000000" w:themeColor="text1"/>
        </w:rPr>
        <w:t>);</w:t>
      </w:r>
    </w:p>
    <w:p w14:paraId="16A02701"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r w:rsidRPr="00E04CED">
        <w:rPr>
          <w:color w:val="000000" w:themeColor="text1"/>
        </w:rPr>
        <w:t xml:space="preserve">vasculitis </w:t>
      </w:r>
      <w:proofErr w:type="spellStart"/>
      <w:r w:rsidRPr="00E04CED">
        <w:rPr>
          <w:color w:val="000000" w:themeColor="text1"/>
        </w:rPr>
        <w:t>cutánea</w:t>
      </w:r>
      <w:proofErr w:type="spellEnd"/>
      <w:r w:rsidRPr="00E04CED">
        <w:rPr>
          <w:color w:val="000000" w:themeColor="text1"/>
        </w:rPr>
        <w:t xml:space="preserve"> (</w:t>
      </w:r>
      <w:proofErr w:type="spellStart"/>
      <w:r w:rsidRPr="00E04CED">
        <w:rPr>
          <w:color w:val="000000" w:themeColor="text1"/>
        </w:rPr>
        <w:t>inflamación</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vasos</w:t>
      </w:r>
      <w:proofErr w:type="spellEnd"/>
      <w:r w:rsidRPr="00E04CED">
        <w:rPr>
          <w:color w:val="000000" w:themeColor="text1"/>
        </w:rPr>
        <w:t xml:space="preserve"> </w:t>
      </w:r>
      <w:proofErr w:type="spellStart"/>
      <w:r w:rsidRPr="00E04CED">
        <w:rPr>
          <w:color w:val="000000" w:themeColor="text1"/>
        </w:rPr>
        <w:t>sanguíneos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piel</w:t>
      </w:r>
      <w:proofErr w:type="spellEnd"/>
      <w:r w:rsidRPr="00E04CED">
        <w:rPr>
          <w:color w:val="000000" w:themeColor="text1"/>
        </w:rPr>
        <w:t>);</w:t>
      </w:r>
    </w:p>
    <w:p w14:paraId="190502F8"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síndrome</w:t>
      </w:r>
      <w:proofErr w:type="spellEnd"/>
      <w:r w:rsidRPr="00E04CED">
        <w:rPr>
          <w:color w:val="000000" w:themeColor="text1"/>
        </w:rPr>
        <w:t xml:space="preserve"> de Stevens</w:t>
      </w:r>
      <w:r w:rsidRPr="00E04CED">
        <w:rPr>
          <w:color w:val="000000" w:themeColor="text1"/>
        </w:rPr>
        <w:noBreakHyphen/>
        <w:t>Johnson (</w:t>
      </w:r>
      <w:proofErr w:type="spellStart"/>
      <w:r w:rsidRPr="00E04CED">
        <w:rPr>
          <w:color w:val="000000" w:themeColor="text1"/>
        </w:rPr>
        <w:t>reacción</w:t>
      </w:r>
      <w:proofErr w:type="spellEnd"/>
      <w:r w:rsidRPr="00E04CED">
        <w:rPr>
          <w:color w:val="000000" w:themeColor="text1"/>
        </w:rPr>
        <w:t xml:space="preserve"> </w:t>
      </w:r>
      <w:proofErr w:type="spellStart"/>
      <w:r w:rsidRPr="00E04CED">
        <w:rPr>
          <w:color w:val="000000" w:themeColor="text1"/>
        </w:rPr>
        <w:t>potencialmente</w:t>
      </w:r>
      <w:proofErr w:type="spellEnd"/>
      <w:r w:rsidRPr="00E04CED">
        <w:rPr>
          <w:color w:val="000000" w:themeColor="text1"/>
        </w:rPr>
        <w:t xml:space="preserve"> mortal con </w:t>
      </w:r>
      <w:proofErr w:type="spellStart"/>
      <w:r w:rsidRPr="00E04CED">
        <w:rPr>
          <w:color w:val="000000" w:themeColor="text1"/>
        </w:rPr>
        <w:t>síntomas</w:t>
      </w:r>
      <w:proofErr w:type="spellEnd"/>
      <w:r w:rsidRPr="00E04CED">
        <w:rPr>
          <w:color w:val="000000" w:themeColor="text1"/>
        </w:rPr>
        <w:t xml:space="preserve"> </w:t>
      </w:r>
      <w:proofErr w:type="spellStart"/>
      <w:r w:rsidRPr="00E04CED">
        <w:rPr>
          <w:color w:val="000000" w:themeColor="text1"/>
        </w:rPr>
        <w:t>parecidos</w:t>
      </w:r>
      <w:proofErr w:type="spellEnd"/>
      <w:r w:rsidRPr="00E04CED">
        <w:rPr>
          <w:color w:val="000000" w:themeColor="text1"/>
        </w:rPr>
        <w:t xml:space="preserve"> a la gripe y </w:t>
      </w:r>
      <w:proofErr w:type="spellStart"/>
      <w:r w:rsidRPr="00E04CED">
        <w:rPr>
          <w:color w:val="000000" w:themeColor="text1"/>
        </w:rPr>
        <w:t>erupción</w:t>
      </w:r>
      <w:proofErr w:type="spellEnd"/>
      <w:r w:rsidRPr="00E04CED">
        <w:rPr>
          <w:color w:val="000000" w:themeColor="text1"/>
        </w:rPr>
        <w:t xml:space="preserve"> </w:t>
      </w:r>
      <w:proofErr w:type="spellStart"/>
      <w:r w:rsidRPr="00E04CED">
        <w:rPr>
          <w:color w:val="000000" w:themeColor="text1"/>
        </w:rPr>
        <w:t>cutánea</w:t>
      </w:r>
      <w:proofErr w:type="spellEnd"/>
      <w:r w:rsidRPr="00E04CED">
        <w:rPr>
          <w:color w:val="000000" w:themeColor="text1"/>
        </w:rPr>
        <w:t xml:space="preserve"> con </w:t>
      </w:r>
      <w:proofErr w:type="spellStart"/>
      <w:r w:rsidRPr="00E04CED">
        <w:rPr>
          <w:color w:val="000000" w:themeColor="text1"/>
        </w:rPr>
        <w:t>ampollas</w:t>
      </w:r>
      <w:proofErr w:type="spellEnd"/>
      <w:r w:rsidRPr="00E04CED">
        <w:rPr>
          <w:color w:val="000000" w:themeColor="text1"/>
        </w:rPr>
        <w:t>);</w:t>
      </w:r>
    </w:p>
    <w:p w14:paraId="704FA102"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edema</w:t>
      </w:r>
      <w:proofErr w:type="spellEnd"/>
      <w:r w:rsidRPr="00E04CED">
        <w:rPr>
          <w:color w:val="000000" w:themeColor="text1"/>
        </w:rPr>
        <w:t xml:space="preserve"> facial (</w:t>
      </w:r>
      <w:proofErr w:type="spellStart"/>
      <w:r w:rsidRPr="00E04CED">
        <w:rPr>
          <w:color w:val="000000" w:themeColor="text1"/>
          <w:lang w:val="es-ES_tradnl"/>
        </w:rPr>
        <w:t>inflamación</w:t>
      </w:r>
      <w:proofErr w:type="spellEnd"/>
      <w:r w:rsidRPr="00E04CED">
        <w:rPr>
          <w:color w:val="000000" w:themeColor="text1"/>
        </w:rPr>
        <w:t xml:space="preserve"> de la </w:t>
      </w:r>
      <w:proofErr w:type="spellStart"/>
      <w:r w:rsidRPr="00E04CED">
        <w:rPr>
          <w:color w:val="000000" w:themeColor="text1"/>
        </w:rPr>
        <w:t>cara</w:t>
      </w:r>
      <w:proofErr w:type="spellEnd"/>
      <w:r w:rsidRPr="00E04CED">
        <w:rPr>
          <w:color w:val="000000" w:themeColor="text1"/>
        </w:rPr>
        <w:t xml:space="preserve">) </w:t>
      </w:r>
      <w:proofErr w:type="spellStart"/>
      <w:r w:rsidRPr="00E04CED">
        <w:rPr>
          <w:color w:val="000000" w:themeColor="text1"/>
        </w:rPr>
        <w:t>asociado</w:t>
      </w:r>
      <w:proofErr w:type="spellEnd"/>
      <w:r w:rsidRPr="00E04CED">
        <w:rPr>
          <w:color w:val="000000" w:themeColor="text1"/>
        </w:rPr>
        <w:t xml:space="preserve"> con </w:t>
      </w:r>
      <w:proofErr w:type="spellStart"/>
      <w:r w:rsidRPr="00E04CED">
        <w:rPr>
          <w:color w:val="000000" w:themeColor="text1"/>
        </w:rPr>
        <w:t>reacciones</w:t>
      </w:r>
      <w:proofErr w:type="spellEnd"/>
      <w:r w:rsidRPr="00E04CED">
        <w:rPr>
          <w:color w:val="000000" w:themeColor="text1"/>
        </w:rPr>
        <w:t xml:space="preserve"> </w:t>
      </w:r>
      <w:proofErr w:type="spellStart"/>
      <w:r w:rsidRPr="00E04CED">
        <w:rPr>
          <w:color w:val="000000" w:themeColor="text1"/>
        </w:rPr>
        <w:t>alérgicas</w:t>
      </w:r>
      <w:proofErr w:type="spellEnd"/>
      <w:r w:rsidRPr="00E04CED">
        <w:rPr>
          <w:color w:val="000000" w:themeColor="text1"/>
        </w:rPr>
        <w:t>;</w:t>
      </w:r>
    </w:p>
    <w:p w14:paraId="39E0BD6B"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eritema</w:t>
      </w:r>
      <w:proofErr w:type="spellEnd"/>
      <w:r w:rsidRPr="00E04CED">
        <w:rPr>
          <w:color w:val="000000" w:themeColor="text1"/>
        </w:rPr>
        <w:t xml:space="preserve"> multiforme (</w:t>
      </w:r>
      <w:proofErr w:type="spellStart"/>
      <w:r w:rsidRPr="00E04CED">
        <w:rPr>
          <w:color w:val="000000" w:themeColor="text1"/>
        </w:rPr>
        <w:t>erupción</w:t>
      </w:r>
      <w:proofErr w:type="spellEnd"/>
      <w:r w:rsidRPr="00E04CED">
        <w:rPr>
          <w:color w:val="000000" w:themeColor="text1"/>
        </w:rPr>
        <w:t xml:space="preserve"> </w:t>
      </w:r>
      <w:proofErr w:type="spellStart"/>
      <w:r w:rsidRPr="00E04CED">
        <w:rPr>
          <w:color w:val="000000" w:themeColor="text1"/>
        </w:rPr>
        <w:t>inflamatoria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piel</w:t>
      </w:r>
      <w:proofErr w:type="spellEnd"/>
      <w:r w:rsidRPr="00E04CED">
        <w:rPr>
          <w:color w:val="000000" w:themeColor="text1"/>
        </w:rPr>
        <w:t>);</w:t>
      </w:r>
    </w:p>
    <w:p w14:paraId="7DCF76BA"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síndrome</w:t>
      </w:r>
      <w:proofErr w:type="spellEnd"/>
      <w:r w:rsidRPr="00E04CED">
        <w:rPr>
          <w:color w:val="000000" w:themeColor="text1"/>
        </w:rPr>
        <w:t xml:space="preserve"> similar al lupus;</w:t>
      </w:r>
    </w:p>
    <w:p w14:paraId="1B0ABB01"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r w:rsidRPr="00E04CED">
        <w:rPr>
          <w:color w:val="000000" w:themeColor="text1"/>
        </w:rPr>
        <w:t>angioedema (</w:t>
      </w:r>
      <w:proofErr w:type="spellStart"/>
      <w:r w:rsidRPr="00E04CED">
        <w:rPr>
          <w:color w:val="000000" w:themeColor="text1"/>
        </w:rPr>
        <w:t>inflamación</w:t>
      </w:r>
      <w:proofErr w:type="spellEnd"/>
      <w:r w:rsidRPr="00E04CED">
        <w:rPr>
          <w:color w:val="000000" w:themeColor="text1"/>
        </w:rPr>
        <w:t xml:space="preserve"> </w:t>
      </w:r>
      <w:proofErr w:type="spellStart"/>
      <w:r w:rsidRPr="00E04CED">
        <w:rPr>
          <w:color w:val="000000" w:themeColor="text1"/>
        </w:rPr>
        <w:t>localizada</w:t>
      </w:r>
      <w:proofErr w:type="spellEnd"/>
      <w:r w:rsidRPr="00E04CED">
        <w:rPr>
          <w:color w:val="000000" w:themeColor="text1"/>
        </w:rPr>
        <w:t xml:space="preserve"> de la </w:t>
      </w:r>
      <w:proofErr w:type="spellStart"/>
      <w:r w:rsidRPr="00E04CED">
        <w:rPr>
          <w:color w:val="000000" w:themeColor="text1"/>
        </w:rPr>
        <w:t>piel</w:t>
      </w:r>
      <w:proofErr w:type="spellEnd"/>
      <w:r w:rsidRPr="00E04CED">
        <w:rPr>
          <w:color w:val="000000" w:themeColor="text1"/>
        </w:rPr>
        <w:t>)</w:t>
      </w:r>
    </w:p>
    <w:p w14:paraId="05B4CB8A"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reacción</w:t>
      </w:r>
      <w:proofErr w:type="spellEnd"/>
      <w:r w:rsidRPr="00E04CED">
        <w:rPr>
          <w:color w:val="000000" w:themeColor="text1"/>
        </w:rPr>
        <w:t xml:space="preserve"> </w:t>
      </w:r>
      <w:proofErr w:type="spellStart"/>
      <w:r w:rsidRPr="00E04CED">
        <w:rPr>
          <w:color w:val="000000" w:themeColor="text1"/>
        </w:rPr>
        <w:t>liquenoide</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piel</w:t>
      </w:r>
      <w:proofErr w:type="spellEnd"/>
      <w:r w:rsidRPr="00E04CED">
        <w:rPr>
          <w:color w:val="000000" w:themeColor="text1"/>
        </w:rPr>
        <w:t xml:space="preserve"> (</w:t>
      </w:r>
      <w:proofErr w:type="spellStart"/>
      <w:r w:rsidRPr="00E04CED">
        <w:rPr>
          <w:color w:val="000000" w:themeColor="text1"/>
        </w:rPr>
        <w:t>sarpullido</w:t>
      </w:r>
      <w:proofErr w:type="spellEnd"/>
      <w:r w:rsidRPr="00E04CED">
        <w:rPr>
          <w:color w:val="000000" w:themeColor="text1"/>
        </w:rPr>
        <w:t xml:space="preserve"> </w:t>
      </w:r>
      <w:proofErr w:type="spellStart"/>
      <w:r w:rsidRPr="00E04CED">
        <w:rPr>
          <w:color w:val="000000" w:themeColor="text1"/>
        </w:rPr>
        <w:t>rojizo-morado</w:t>
      </w:r>
      <w:proofErr w:type="spellEnd"/>
      <w:r w:rsidRPr="00E04CED">
        <w:rPr>
          <w:color w:val="000000" w:themeColor="text1"/>
        </w:rPr>
        <w:t xml:space="preserve"> con </w:t>
      </w:r>
      <w:proofErr w:type="spellStart"/>
      <w:r w:rsidRPr="00E04CED">
        <w:rPr>
          <w:color w:val="000000" w:themeColor="text1"/>
        </w:rPr>
        <w:t>picor</w:t>
      </w:r>
      <w:proofErr w:type="spellEnd"/>
      <w:r w:rsidRPr="00E04CED">
        <w:rPr>
          <w:color w:val="000000" w:themeColor="text1"/>
        </w:rPr>
        <w:t>)</w:t>
      </w:r>
    </w:p>
    <w:p w14:paraId="03F12D20" w14:textId="77777777" w:rsidR="00FD7F2C" w:rsidRPr="00E04CED" w:rsidRDefault="00FD7F2C" w:rsidP="00FD7F2C">
      <w:pPr>
        <w:pStyle w:val="BodyText"/>
        <w:widowControl/>
        <w:kinsoku w:val="0"/>
        <w:overflowPunct w:val="0"/>
        <w:ind w:left="0"/>
        <w:rPr>
          <w:color w:val="000000" w:themeColor="text1"/>
        </w:rPr>
      </w:pPr>
    </w:p>
    <w:p w14:paraId="565CDCBF" w14:textId="77777777" w:rsidR="00FD7F2C" w:rsidRPr="00E04CED" w:rsidRDefault="00FD7F2C" w:rsidP="00FD7F2C">
      <w:pPr>
        <w:pStyle w:val="BodyText"/>
        <w:widowControl/>
        <w:kinsoku w:val="0"/>
        <w:overflowPunct w:val="0"/>
        <w:ind w:left="0"/>
        <w:rPr>
          <w:color w:val="000000" w:themeColor="text1"/>
        </w:rPr>
      </w:pPr>
      <w:proofErr w:type="spellStart"/>
      <w:r w:rsidRPr="00E04CED">
        <w:rPr>
          <w:b/>
          <w:bCs/>
          <w:color w:val="000000" w:themeColor="text1"/>
        </w:rPr>
        <w:t>Frecuencia</w:t>
      </w:r>
      <w:proofErr w:type="spellEnd"/>
      <w:r w:rsidRPr="00E04CED">
        <w:rPr>
          <w:b/>
          <w:bCs/>
          <w:color w:val="000000" w:themeColor="text1"/>
        </w:rPr>
        <w:t xml:space="preserve"> no </w:t>
      </w:r>
      <w:proofErr w:type="spellStart"/>
      <w:r w:rsidRPr="00E04CED">
        <w:rPr>
          <w:b/>
          <w:bCs/>
          <w:color w:val="000000" w:themeColor="text1"/>
        </w:rPr>
        <w:t>conocida</w:t>
      </w:r>
      <w:proofErr w:type="spellEnd"/>
      <w:r w:rsidRPr="00E04CED">
        <w:rPr>
          <w:color w:val="000000" w:themeColor="text1"/>
        </w:rPr>
        <w:t xml:space="preserve"> (no se </w:t>
      </w:r>
      <w:proofErr w:type="spellStart"/>
      <w:r w:rsidRPr="00E04CED">
        <w:rPr>
          <w:color w:val="000000" w:themeColor="text1"/>
        </w:rPr>
        <w:t>puede</w:t>
      </w:r>
      <w:proofErr w:type="spellEnd"/>
      <w:r w:rsidRPr="00E04CED">
        <w:rPr>
          <w:color w:val="000000" w:themeColor="text1"/>
        </w:rPr>
        <w:t xml:space="preserve"> </w:t>
      </w:r>
      <w:proofErr w:type="spellStart"/>
      <w:r w:rsidRPr="00E04CED">
        <w:rPr>
          <w:color w:val="000000" w:themeColor="text1"/>
        </w:rPr>
        <w:t>estimar</w:t>
      </w:r>
      <w:proofErr w:type="spellEnd"/>
      <w:r w:rsidRPr="00E04CED">
        <w:rPr>
          <w:color w:val="000000" w:themeColor="text1"/>
        </w:rPr>
        <w:t xml:space="preserve"> la </w:t>
      </w:r>
      <w:proofErr w:type="spellStart"/>
      <w:r w:rsidRPr="00E04CED">
        <w:rPr>
          <w:color w:val="000000" w:themeColor="text1"/>
        </w:rPr>
        <w:t>frecuencia</w:t>
      </w:r>
      <w:proofErr w:type="spellEnd"/>
      <w:r w:rsidRPr="00E04CED">
        <w:rPr>
          <w:color w:val="000000" w:themeColor="text1"/>
        </w:rPr>
        <w:t xml:space="preserve"> a </w:t>
      </w:r>
      <w:proofErr w:type="spellStart"/>
      <w:r w:rsidRPr="00E04CED">
        <w:rPr>
          <w:color w:val="000000" w:themeColor="text1"/>
        </w:rPr>
        <w:t>partir</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datos</w:t>
      </w:r>
      <w:proofErr w:type="spellEnd"/>
      <w:r w:rsidRPr="00E04CED">
        <w:rPr>
          <w:color w:val="000000" w:themeColor="text1"/>
        </w:rPr>
        <w:t xml:space="preserve"> </w:t>
      </w:r>
      <w:proofErr w:type="spellStart"/>
      <w:r w:rsidRPr="00E04CED">
        <w:rPr>
          <w:color w:val="000000" w:themeColor="text1"/>
        </w:rPr>
        <w:t>disponibles</w:t>
      </w:r>
      <w:proofErr w:type="spellEnd"/>
      <w:r w:rsidRPr="00E04CED">
        <w:rPr>
          <w:color w:val="000000" w:themeColor="text1"/>
        </w:rPr>
        <w:t>)</w:t>
      </w:r>
    </w:p>
    <w:p w14:paraId="438D6719" w14:textId="77777777" w:rsidR="00FD7F2C" w:rsidRPr="00E04CED" w:rsidRDefault="00FD7F2C" w:rsidP="00FD7F2C">
      <w:pPr>
        <w:pStyle w:val="BodyText"/>
        <w:widowControl/>
        <w:kinsoku w:val="0"/>
        <w:overflowPunct w:val="0"/>
        <w:ind w:left="0"/>
        <w:rPr>
          <w:color w:val="000000" w:themeColor="text1"/>
        </w:rPr>
      </w:pPr>
    </w:p>
    <w:p w14:paraId="22B91083"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linfoma</w:t>
      </w:r>
      <w:proofErr w:type="spellEnd"/>
      <w:r w:rsidRPr="00E04CED">
        <w:rPr>
          <w:color w:val="000000" w:themeColor="text1"/>
        </w:rPr>
        <w:t xml:space="preserve"> </w:t>
      </w:r>
      <w:proofErr w:type="spellStart"/>
      <w:r w:rsidRPr="00E04CED">
        <w:rPr>
          <w:color w:val="000000" w:themeColor="text1"/>
        </w:rPr>
        <w:t>hepatoesplénico</w:t>
      </w:r>
      <w:proofErr w:type="spellEnd"/>
      <w:r w:rsidRPr="00E04CED">
        <w:rPr>
          <w:color w:val="000000" w:themeColor="text1"/>
        </w:rPr>
        <w:t xml:space="preserve"> de </w:t>
      </w:r>
      <w:proofErr w:type="spellStart"/>
      <w:r w:rsidRPr="00E04CED">
        <w:rPr>
          <w:color w:val="000000" w:themeColor="text1"/>
        </w:rPr>
        <w:t>células</w:t>
      </w:r>
      <w:proofErr w:type="spellEnd"/>
      <w:r w:rsidRPr="00E04CED">
        <w:rPr>
          <w:color w:val="000000" w:themeColor="text1"/>
        </w:rPr>
        <w:t> T (</w:t>
      </w:r>
      <w:proofErr w:type="spellStart"/>
      <w:r w:rsidRPr="00E04CED">
        <w:rPr>
          <w:color w:val="000000" w:themeColor="text1"/>
        </w:rPr>
        <w:t>cáncer</w:t>
      </w:r>
      <w:proofErr w:type="spellEnd"/>
      <w:r w:rsidRPr="00E04CED">
        <w:rPr>
          <w:color w:val="000000" w:themeColor="text1"/>
        </w:rPr>
        <w:t xml:space="preserve"> </w:t>
      </w:r>
      <w:proofErr w:type="spellStart"/>
      <w:r w:rsidRPr="00E04CED">
        <w:rPr>
          <w:color w:val="000000" w:themeColor="text1"/>
        </w:rPr>
        <w:t>sanguíneo</w:t>
      </w:r>
      <w:proofErr w:type="spellEnd"/>
      <w:r w:rsidRPr="00E04CED">
        <w:rPr>
          <w:color w:val="000000" w:themeColor="text1"/>
        </w:rPr>
        <w:t xml:space="preserve"> </w:t>
      </w:r>
      <w:proofErr w:type="spellStart"/>
      <w:r w:rsidRPr="00E04CED">
        <w:rPr>
          <w:color w:val="000000" w:themeColor="text1"/>
        </w:rPr>
        <w:t>raro</w:t>
      </w:r>
      <w:proofErr w:type="spellEnd"/>
      <w:r w:rsidRPr="00E04CED">
        <w:rPr>
          <w:color w:val="000000" w:themeColor="text1"/>
        </w:rPr>
        <w:t xml:space="preserve"> que a menudo es mortal);</w:t>
      </w:r>
    </w:p>
    <w:p w14:paraId="30BB30AE"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r w:rsidRPr="00E04CED">
        <w:rPr>
          <w:color w:val="000000" w:themeColor="text1"/>
        </w:rPr>
        <w:t xml:space="preserve">carcinoma de </w:t>
      </w:r>
      <w:proofErr w:type="spellStart"/>
      <w:r w:rsidRPr="00E04CED">
        <w:rPr>
          <w:color w:val="000000" w:themeColor="text1"/>
        </w:rPr>
        <w:t>células</w:t>
      </w:r>
      <w:proofErr w:type="spellEnd"/>
      <w:r w:rsidRPr="00E04CED">
        <w:rPr>
          <w:color w:val="000000" w:themeColor="text1"/>
        </w:rPr>
        <w:t xml:space="preserve"> de Merkel (un </w:t>
      </w:r>
      <w:proofErr w:type="spellStart"/>
      <w:r w:rsidRPr="00E04CED">
        <w:rPr>
          <w:color w:val="000000" w:themeColor="text1"/>
        </w:rPr>
        <w:t>tipo</w:t>
      </w:r>
      <w:proofErr w:type="spellEnd"/>
      <w:r w:rsidRPr="00E04CED">
        <w:rPr>
          <w:color w:val="000000" w:themeColor="text1"/>
        </w:rPr>
        <w:t xml:space="preserve"> de </w:t>
      </w:r>
      <w:proofErr w:type="spellStart"/>
      <w:r w:rsidRPr="00E04CED">
        <w:rPr>
          <w:color w:val="000000" w:themeColor="text1"/>
        </w:rPr>
        <w:t>cáncer</w:t>
      </w:r>
      <w:proofErr w:type="spellEnd"/>
      <w:r w:rsidRPr="00E04CED">
        <w:rPr>
          <w:color w:val="000000" w:themeColor="text1"/>
        </w:rPr>
        <w:t xml:space="preserve"> de </w:t>
      </w:r>
      <w:proofErr w:type="spellStart"/>
      <w:r w:rsidRPr="00E04CED">
        <w:rPr>
          <w:color w:val="000000" w:themeColor="text1"/>
        </w:rPr>
        <w:t>piel</w:t>
      </w:r>
      <w:proofErr w:type="spellEnd"/>
      <w:r w:rsidRPr="00E04CED">
        <w:rPr>
          <w:color w:val="000000" w:themeColor="text1"/>
        </w:rPr>
        <w:t>);</w:t>
      </w:r>
    </w:p>
    <w:p w14:paraId="18475ACE" w14:textId="77777777" w:rsidR="00DE1EE8" w:rsidRPr="00E04CED" w:rsidRDefault="00DE1EE8" w:rsidP="006C5F35">
      <w:pPr>
        <w:pStyle w:val="BodyText"/>
        <w:widowControl/>
        <w:numPr>
          <w:ilvl w:val="0"/>
          <w:numId w:val="15"/>
        </w:numPr>
        <w:kinsoku w:val="0"/>
        <w:overflowPunct w:val="0"/>
        <w:autoSpaceDE w:val="0"/>
        <w:autoSpaceDN w:val="0"/>
        <w:adjustRightInd w:val="0"/>
        <w:ind w:left="562" w:hanging="562"/>
        <w:rPr>
          <w:color w:val="000000" w:themeColor="text1"/>
          <w:lang w:val="es-ES"/>
        </w:rPr>
      </w:pPr>
      <w:bookmarkStart w:id="14" w:name="_Hlk50549522"/>
      <w:r w:rsidRPr="00E04CED">
        <w:rPr>
          <w:color w:val="000000" w:themeColor="text1"/>
          <w:lang w:val="es-ES_tradnl"/>
        </w:rPr>
        <w:t>s</w:t>
      </w:r>
      <w:proofErr w:type="spellStart"/>
      <w:r w:rsidRPr="00E04CED">
        <w:rPr>
          <w:color w:val="000000" w:themeColor="text1"/>
          <w:lang w:val="es-ES"/>
        </w:rPr>
        <w:t>arcoma</w:t>
      </w:r>
      <w:proofErr w:type="spellEnd"/>
      <w:r w:rsidRPr="00E04CED">
        <w:rPr>
          <w:color w:val="000000" w:themeColor="text1"/>
          <w:lang w:val="es-ES"/>
        </w:rPr>
        <w:t xml:space="preserve"> de Kaposi, un cáncer poco común relacionado con la infección por el virus del herpes humano 8. El sarcoma de Kaposi suele manifestarse con mayor frecuencia como lesiones cutáneas de color púrpura;</w:t>
      </w:r>
    </w:p>
    <w:bookmarkEnd w:id="14"/>
    <w:p w14:paraId="04735147"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fallo</w:t>
      </w:r>
      <w:proofErr w:type="spellEnd"/>
      <w:r w:rsidRPr="00E04CED">
        <w:rPr>
          <w:color w:val="000000" w:themeColor="text1"/>
        </w:rPr>
        <w:t xml:space="preserve"> </w:t>
      </w:r>
      <w:proofErr w:type="spellStart"/>
      <w:r w:rsidRPr="00E04CED">
        <w:rPr>
          <w:color w:val="000000" w:themeColor="text1"/>
        </w:rPr>
        <w:t>hepático</w:t>
      </w:r>
      <w:proofErr w:type="spellEnd"/>
      <w:r w:rsidRPr="00E04CED">
        <w:rPr>
          <w:color w:val="000000" w:themeColor="text1"/>
        </w:rPr>
        <w:t>;</w:t>
      </w:r>
    </w:p>
    <w:p w14:paraId="5701CC5C" w14:textId="77777777" w:rsidR="00730FEF"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empeoramiento</w:t>
      </w:r>
      <w:proofErr w:type="spellEnd"/>
      <w:r w:rsidRPr="00E04CED">
        <w:rPr>
          <w:color w:val="000000" w:themeColor="text1"/>
        </w:rPr>
        <w:t xml:space="preserve"> de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enfermedad</w:t>
      </w:r>
      <w:proofErr w:type="spellEnd"/>
      <w:r w:rsidRPr="00E04CED">
        <w:rPr>
          <w:color w:val="000000" w:themeColor="text1"/>
        </w:rPr>
        <w:t xml:space="preserve"> </w:t>
      </w:r>
      <w:proofErr w:type="spellStart"/>
      <w:r w:rsidRPr="00E04CED">
        <w:rPr>
          <w:color w:val="000000" w:themeColor="text1"/>
        </w:rPr>
        <w:t>llamada</w:t>
      </w:r>
      <w:proofErr w:type="spellEnd"/>
      <w:r w:rsidRPr="00E04CED">
        <w:rPr>
          <w:color w:val="000000" w:themeColor="text1"/>
        </w:rPr>
        <w:t xml:space="preserve"> </w:t>
      </w:r>
      <w:proofErr w:type="spellStart"/>
      <w:r w:rsidRPr="00E04CED">
        <w:rPr>
          <w:color w:val="000000" w:themeColor="text1"/>
        </w:rPr>
        <w:t>dermatomiositis</w:t>
      </w:r>
      <w:proofErr w:type="spellEnd"/>
      <w:r w:rsidRPr="00E04CED">
        <w:rPr>
          <w:color w:val="000000" w:themeColor="text1"/>
        </w:rPr>
        <w:t xml:space="preserve"> (visto </w:t>
      </w:r>
      <w:proofErr w:type="spellStart"/>
      <w:r w:rsidRPr="00E04CED">
        <w:rPr>
          <w:color w:val="000000" w:themeColor="text1"/>
        </w:rPr>
        <w:t>como</w:t>
      </w:r>
      <w:proofErr w:type="spellEnd"/>
      <w:r w:rsidRPr="00E04CED">
        <w:rPr>
          <w:color w:val="000000" w:themeColor="text1"/>
        </w:rPr>
        <w:t xml:space="preserve"> </w:t>
      </w:r>
      <w:proofErr w:type="spellStart"/>
      <w:r w:rsidRPr="00E04CED">
        <w:rPr>
          <w:color w:val="000000" w:themeColor="text1"/>
        </w:rPr>
        <w:t>erupción</w:t>
      </w:r>
      <w:proofErr w:type="spellEnd"/>
      <w:r w:rsidRPr="00E04CED">
        <w:rPr>
          <w:color w:val="000000" w:themeColor="text1"/>
        </w:rPr>
        <w:t xml:space="preserve"> </w:t>
      </w:r>
      <w:proofErr w:type="spellStart"/>
      <w:r w:rsidRPr="00E04CED">
        <w:rPr>
          <w:color w:val="000000" w:themeColor="text1"/>
        </w:rPr>
        <w:t>cutánea</w:t>
      </w:r>
      <w:proofErr w:type="spellEnd"/>
      <w:r w:rsidRPr="00E04CED">
        <w:rPr>
          <w:color w:val="000000" w:themeColor="text1"/>
        </w:rPr>
        <w:t xml:space="preserve"> </w:t>
      </w:r>
      <w:proofErr w:type="spellStart"/>
      <w:r w:rsidRPr="00E04CED">
        <w:rPr>
          <w:color w:val="000000" w:themeColor="text1"/>
        </w:rPr>
        <w:t>acompañada</w:t>
      </w:r>
      <w:proofErr w:type="spellEnd"/>
      <w:r w:rsidRPr="00E04CED">
        <w:rPr>
          <w:color w:val="000000" w:themeColor="text1"/>
        </w:rPr>
        <w:t xml:space="preserve"> de </w:t>
      </w:r>
      <w:proofErr w:type="spellStart"/>
      <w:r w:rsidRPr="00E04CED">
        <w:rPr>
          <w:color w:val="000000" w:themeColor="text1"/>
        </w:rPr>
        <w:t>debilidad</w:t>
      </w:r>
      <w:proofErr w:type="spellEnd"/>
      <w:r w:rsidRPr="00E04CED">
        <w:rPr>
          <w:color w:val="000000" w:themeColor="text1"/>
        </w:rPr>
        <w:t xml:space="preserve"> muscular)</w:t>
      </w:r>
      <w:r w:rsidR="00730FEF" w:rsidRPr="00E04CED">
        <w:rPr>
          <w:color w:val="000000" w:themeColor="text1"/>
          <w:lang w:val="es-ES_tradnl"/>
        </w:rPr>
        <w:t>;</w:t>
      </w:r>
    </w:p>
    <w:p w14:paraId="7B09CEC5" w14:textId="77777777" w:rsidR="00FD7F2C" w:rsidRPr="00E04CED" w:rsidRDefault="00730FEF" w:rsidP="006C5F35">
      <w:pPr>
        <w:pStyle w:val="BodyText"/>
        <w:widowControl/>
        <w:numPr>
          <w:ilvl w:val="0"/>
          <w:numId w:val="15"/>
        </w:numPr>
        <w:kinsoku w:val="0"/>
        <w:overflowPunct w:val="0"/>
        <w:autoSpaceDE w:val="0"/>
        <w:autoSpaceDN w:val="0"/>
        <w:adjustRightInd w:val="0"/>
        <w:ind w:left="562" w:hanging="562"/>
        <w:rPr>
          <w:color w:val="000000" w:themeColor="text1"/>
        </w:rPr>
      </w:pPr>
      <w:r w:rsidRPr="00E04CED">
        <w:rPr>
          <w:color w:val="000000" w:themeColor="text1"/>
          <w:lang w:val="es-ES_tradnl"/>
        </w:rPr>
        <w:t>a</w:t>
      </w:r>
      <w:proofErr w:type="spellStart"/>
      <w:r w:rsidRPr="00E04CED">
        <w:rPr>
          <w:color w:val="000000" w:themeColor="text1"/>
        </w:rPr>
        <w:t>umento</w:t>
      </w:r>
      <w:proofErr w:type="spellEnd"/>
      <w:r w:rsidRPr="00E04CED">
        <w:rPr>
          <w:color w:val="000000" w:themeColor="text1"/>
        </w:rPr>
        <w:t xml:space="preserve"> de peso (para la </w:t>
      </w:r>
      <w:proofErr w:type="spellStart"/>
      <w:r w:rsidRPr="00E04CED">
        <w:rPr>
          <w:color w:val="000000" w:themeColor="text1"/>
        </w:rPr>
        <w:t>mayoría</w:t>
      </w:r>
      <w:proofErr w:type="spellEnd"/>
      <w:r w:rsidRPr="00E04CED">
        <w:rPr>
          <w:color w:val="000000" w:themeColor="text1"/>
        </w:rPr>
        <w:t xml:space="preserve"> de </w:t>
      </w:r>
      <w:proofErr w:type="spellStart"/>
      <w:proofErr w:type="gramStart"/>
      <w:r w:rsidRPr="00E04CED">
        <w:rPr>
          <w:color w:val="000000" w:themeColor="text1"/>
        </w:rPr>
        <w:t>pacientes</w:t>
      </w:r>
      <w:proofErr w:type="spellEnd"/>
      <w:proofErr w:type="gram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aumento</w:t>
      </w:r>
      <w:proofErr w:type="spellEnd"/>
      <w:r w:rsidRPr="00E04CED">
        <w:rPr>
          <w:color w:val="000000" w:themeColor="text1"/>
        </w:rPr>
        <w:t xml:space="preserve"> de peso </w:t>
      </w:r>
      <w:proofErr w:type="spellStart"/>
      <w:r w:rsidRPr="00E04CED">
        <w:rPr>
          <w:color w:val="000000" w:themeColor="text1"/>
        </w:rPr>
        <w:t>fue</w:t>
      </w:r>
      <w:proofErr w:type="spellEnd"/>
      <w:r w:rsidRPr="00E04CED">
        <w:rPr>
          <w:color w:val="000000" w:themeColor="text1"/>
        </w:rPr>
        <w:t xml:space="preserve"> </w:t>
      </w:r>
      <w:proofErr w:type="spellStart"/>
      <w:r w:rsidRPr="00E04CED">
        <w:rPr>
          <w:color w:val="000000" w:themeColor="text1"/>
        </w:rPr>
        <w:t>reducido</w:t>
      </w:r>
      <w:proofErr w:type="spellEnd"/>
      <w:r w:rsidRPr="00E04CED">
        <w:rPr>
          <w:color w:val="000000" w:themeColor="text1"/>
        </w:rPr>
        <w:t>)</w:t>
      </w:r>
      <w:r w:rsidR="00FD7F2C" w:rsidRPr="00E04CED">
        <w:rPr>
          <w:color w:val="000000" w:themeColor="text1"/>
        </w:rPr>
        <w:t>.</w:t>
      </w:r>
    </w:p>
    <w:p w14:paraId="424E443E" w14:textId="77777777" w:rsidR="00FD7F2C" w:rsidRPr="00E04CED" w:rsidRDefault="00FD7F2C" w:rsidP="00FD7F2C">
      <w:pPr>
        <w:pStyle w:val="BodyText"/>
        <w:widowControl/>
        <w:kinsoku w:val="0"/>
        <w:overflowPunct w:val="0"/>
        <w:ind w:left="0"/>
        <w:rPr>
          <w:color w:val="000000" w:themeColor="text1"/>
        </w:rPr>
      </w:pPr>
    </w:p>
    <w:p w14:paraId="4F9CCEEC" w14:textId="77777777" w:rsidR="00FD7F2C" w:rsidRPr="00E04CED" w:rsidRDefault="00FD7F2C" w:rsidP="00FD7F2C">
      <w:pPr>
        <w:pStyle w:val="BodyText"/>
        <w:widowControl/>
        <w:kinsoku w:val="0"/>
        <w:overflowPunct w:val="0"/>
        <w:ind w:left="0"/>
        <w:rPr>
          <w:color w:val="000000" w:themeColor="text1"/>
          <w:lang w:val="es-ES_tradnl"/>
        </w:rPr>
      </w:pPr>
      <w:proofErr w:type="spellStart"/>
      <w:r w:rsidRPr="00E04CED">
        <w:rPr>
          <w:color w:val="000000" w:themeColor="text1"/>
        </w:rPr>
        <w:t>Algunos</w:t>
      </w:r>
      <w:proofErr w:type="spellEnd"/>
      <w:r w:rsidRPr="00E04CED">
        <w:rPr>
          <w:color w:val="000000" w:themeColor="text1"/>
        </w:rPr>
        <w:t xml:space="preserve"> </w:t>
      </w:r>
      <w:proofErr w:type="spellStart"/>
      <w:r w:rsidRPr="00E04CED">
        <w:rPr>
          <w:color w:val="000000" w:themeColor="text1"/>
        </w:rPr>
        <w:t>efectos</w:t>
      </w:r>
      <w:proofErr w:type="spellEnd"/>
      <w:r w:rsidRPr="00E04CED">
        <w:rPr>
          <w:color w:val="000000" w:themeColor="text1"/>
        </w:rPr>
        <w:t xml:space="preserve"> </w:t>
      </w:r>
      <w:proofErr w:type="spellStart"/>
      <w:r w:rsidRPr="00E04CED">
        <w:rPr>
          <w:color w:val="000000" w:themeColor="text1"/>
        </w:rPr>
        <w:t>adversos</w:t>
      </w:r>
      <w:proofErr w:type="spellEnd"/>
      <w:r w:rsidRPr="00E04CED">
        <w:rPr>
          <w:color w:val="000000" w:themeColor="text1"/>
        </w:rPr>
        <w:t xml:space="preserve"> </w:t>
      </w:r>
      <w:proofErr w:type="spellStart"/>
      <w:r w:rsidRPr="00E04CED">
        <w:rPr>
          <w:color w:val="000000" w:themeColor="text1"/>
        </w:rPr>
        <w:t>observados</w:t>
      </w:r>
      <w:proofErr w:type="spellEnd"/>
      <w:r w:rsidRPr="00E04CED">
        <w:rPr>
          <w:color w:val="000000" w:themeColor="text1"/>
        </w:rPr>
        <w:t xml:space="preserve"> con adalimumab </w:t>
      </w:r>
      <w:proofErr w:type="spellStart"/>
      <w:r w:rsidRPr="00E04CED">
        <w:rPr>
          <w:color w:val="000000" w:themeColor="text1"/>
        </w:rPr>
        <w:t>pueden</w:t>
      </w:r>
      <w:proofErr w:type="spellEnd"/>
      <w:r w:rsidRPr="00E04CED">
        <w:rPr>
          <w:color w:val="000000" w:themeColor="text1"/>
        </w:rPr>
        <w:t xml:space="preserve"> no </w:t>
      </w:r>
      <w:proofErr w:type="spellStart"/>
      <w:r w:rsidRPr="00E04CED">
        <w:rPr>
          <w:color w:val="000000" w:themeColor="text1"/>
        </w:rPr>
        <w:t>tener</w:t>
      </w:r>
      <w:proofErr w:type="spellEnd"/>
      <w:r w:rsidRPr="00E04CED">
        <w:rPr>
          <w:color w:val="000000" w:themeColor="text1"/>
        </w:rPr>
        <w:t xml:space="preserve"> </w:t>
      </w:r>
      <w:proofErr w:type="spellStart"/>
      <w:r w:rsidRPr="00E04CED">
        <w:rPr>
          <w:color w:val="000000" w:themeColor="text1"/>
        </w:rPr>
        <w:t>síntomas</w:t>
      </w:r>
      <w:proofErr w:type="spellEnd"/>
      <w:r w:rsidRPr="00E04CED">
        <w:rPr>
          <w:color w:val="000000" w:themeColor="text1"/>
        </w:rPr>
        <w:t xml:space="preserve"> y </w:t>
      </w:r>
      <w:proofErr w:type="spellStart"/>
      <w:r w:rsidRPr="00E04CED">
        <w:rPr>
          <w:color w:val="000000" w:themeColor="text1"/>
        </w:rPr>
        <w:t>sólo</w:t>
      </w:r>
      <w:proofErr w:type="spellEnd"/>
      <w:r w:rsidRPr="00E04CED">
        <w:rPr>
          <w:color w:val="000000" w:themeColor="text1"/>
        </w:rPr>
        <w:t xml:space="preserve"> </w:t>
      </w:r>
      <w:proofErr w:type="spellStart"/>
      <w:r w:rsidRPr="00E04CED">
        <w:rPr>
          <w:color w:val="000000" w:themeColor="text1"/>
        </w:rPr>
        <w:t>pueden</w:t>
      </w:r>
      <w:proofErr w:type="spellEnd"/>
      <w:r w:rsidRPr="00E04CED">
        <w:rPr>
          <w:color w:val="000000" w:themeColor="text1"/>
        </w:rPr>
        <w:t xml:space="preserve"> ser </w:t>
      </w:r>
      <w:proofErr w:type="spellStart"/>
      <w:r w:rsidRPr="00E04CED">
        <w:rPr>
          <w:color w:val="000000" w:themeColor="text1"/>
        </w:rPr>
        <w:t>identificados</w:t>
      </w:r>
      <w:proofErr w:type="spellEnd"/>
      <w:r w:rsidRPr="00E04CED">
        <w:rPr>
          <w:color w:val="000000" w:themeColor="text1"/>
        </w:rPr>
        <w:t xml:space="preserve"> </w:t>
      </w:r>
      <w:proofErr w:type="spellStart"/>
      <w:r w:rsidRPr="00E04CED">
        <w:rPr>
          <w:color w:val="000000" w:themeColor="text1"/>
        </w:rPr>
        <w:t>mediante</w:t>
      </w:r>
      <w:proofErr w:type="spellEnd"/>
      <w:r w:rsidRPr="00E04CED">
        <w:rPr>
          <w:color w:val="000000" w:themeColor="text1"/>
        </w:rPr>
        <w:t xml:space="preserve"> un </w:t>
      </w:r>
      <w:proofErr w:type="spellStart"/>
      <w:r w:rsidRPr="00E04CED">
        <w:rPr>
          <w:color w:val="000000" w:themeColor="text1"/>
        </w:rPr>
        <w:t>análisis</w:t>
      </w:r>
      <w:proofErr w:type="spellEnd"/>
      <w:r w:rsidRPr="00E04CED">
        <w:rPr>
          <w:color w:val="000000" w:themeColor="text1"/>
        </w:rPr>
        <w:t xml:space="preserve"> de </w:t>
      </w:r>
      <w:proofErr w:type="spellStart"/>
      <w:r w:rsidRPr="00E04CED">
        <w:rPr>
          <w:color w:val="000000" w:themeColor="text1"/>
        </w:rPr>
        <w:t>sangre</w:t>
      </w:r>
      <w:proofErr w:type="spellEnd"/>
      <w:r w:rsidRPr="00E04CED">
        <w:rPr>
          <w:color w:val="000000" w:themeColor="text1"/>
        </w:rPr>
        <w:t xml:space="preserve">. </w:t>
      </w:r>
      <w:proofErr w:type="spellStart"/>
      <w:r w:rsidRPr="00E04CED">
        <w:rPr>
          <w:color w:val="000000" w:themeColor="text1"/>
        </w:rPr>
        <w:t>Estos</w:t>
      </w:r>
      <w:proofErr w:type="spellEnd"/>
      <w:r w:rsidRPr="00E04CED">
        <w:rPr>
          <w:color w:val="000000" w:themeColor="text1"/>
        </w:rPr>
        <w:t xml:space="preserve"> </w:t>
      </w:r>
      <w:proofErr w:type="spellStart"/>
      <w:r w:rsidRPr="00E04CED">
        <w:rPr>
          <w:color w:val="000000" w:themeColor="text1"/>
        </w:rPr>
        <w:t>incluyen</w:t>
      </w:r>
      <w:proofErr w:type="spellEnd"/>
      <w:r w:rsidRPr="00E04CED">
        <w:rPr>
          <w:color w:val="000000" w:themeColor="text1"/>
        </w:rPr>
        <w:t>:</w:t>
      </w:r>
    </w:p>
    <w:p w14:paraId="4DBB09C0" w14:textId="77777777" w:rsidR="00FD7F2C" w:rsidRPr="00E04CED" w:rsidRDefault="00FD7F2C" w:rsidP="00FD7F2C">
      <w:pPr>
        <w:pStyle w:val="BodyText"/>
        <w:widowControl/>
        <w:kinsoku w:val="0"/>
        <w:overflowPunct w:val="0"/>
        <w:ind w:left="0"/>
        <w:rPr>
          <w:color w:val="000000" w:themeColor="text1"/>
        </w:rPr>
      </w:pPr>
    </w:p>
    <w:p w14:paraId="1B71F8AC" w14:textId="77777777" w:rsidR="00FD7F2C" w:rsidRPr="00E04CED" w:rsidRDefault="00FD7F2C" w:rsidP="00FD7F2C">
      <w:pPr>
        <w:pStyle w:val="BodyText"/>
        <w:widowControl/>
        <w:kinsoku w:val="0"/>
        <w:overflowPunct w:val="0"/>
        <w:ind w:left="0"/>
        <w:rPr>
          <w:color w:val="000000" w:themeColor="text1"/>
        </w:rPr>
      </w:pPr>
      <w:r w:rsidRPr="00E04CED">
        <w:rPr>
          <w:b/>
          <w:bCs/>
          <w:color w:val="000000" w:themeColor="text1"/>
        </w:rPr>
        <w:t xml:space="preserve">Muy </w:t>
      </w:r>
      <w:proofErr w:type="spellStart"/>
      <w:r w:rsidRPr="00E04CED">
        <w:rPr>
          <w:b/>
          <w:bCs/>
          <w:color w:val="000000" w:themeColor="text1"/>
        </w:rPr>
        <w:t>frecuentes</w:t>
      </w:r>
      <w:proofErr w:type="spellEnd"/>
      <w:r w:rsidRPr="00E04CED">
        <w:rPr>
          <w:color w:val="000000" w:themeColor="text1"/>
        </w:rPr>
        <w:t xml:space="preserve"> (</w:t>
      </w:r>
      <w:proofErr w:type="spellStart"/>
      <w:r w:rsidRPr="00E04CED">
        <w:rPr>
          <w:color w:val="000000" w:themeColor="text1"/>
        </w:rPr>
        <w:t>pueden</w:t>
      </w:r>
      <w:proofErr w:type="spellEnd"/>
      <w:r w:rsidRPr="00E04CED">
        <w:rPr>
          <w:color w:val="000000" w:themeColor="text1"/>
        </w:rPr>
        <w:t xml:space="preserve"> </w:t>
      </w:r>
      <w:proofErr w:type="spellStart"/>
      <w:r w:rsidRPr="00E04CED">
        <w:rPr>
          <w:color w:val="000000" w:themeColor="text1"/>
        </w:rPr>
        <w:t>afectar</w:t>
      </w:r>
      <w:proofErr w:type="spellEnd"/>
      <w:r w:rsidRPr="00E04CED">
        <w:rPr>
          <w:color w:val="000000" w:themeColor="text1"/>
        </w:rPr>
        <w:t xml:space="preserve"> a </w:t>
      </w:r>
      <w:proofErr w:type="spellStart"/>
      <w:r w:rsidRPr="00E04CED">
        <w:rPr>
          <w:color w:val="000000" w:themeColor="text1"/>
        </w:rPr>
        <w:t>más</w:t>
      </w:r>
      <w:proofErr w:type="spellEnd"/>
      <w:r w:rsidRPr="00E04CED">
        <w:rPr>
          <w:color w:val="000000" w:themeColor="text1"/>
        </w:rPr>
        <w:t xml:space="preserve"> de 1 de </w:t>
      </w:r>
      <w:proofErr w:type="spellStart"/>
      <w:r w:rsidRPr="00E04CED">
        <w:rPr>
          <w:color w:val="000000" w:themeColor="text1"/>
        </w:rPr>
        <w:t>cada</w:t>
      </w:r>
      <w:proofErr w:type="spellEnd"/>
      <w:r w:rsidRPr="00E04CED">
        <w:rPr>
          <w:color w:val="000000" w:themeColor="text1"/>
        </w:rPr>
        <w:t xml:space="preserve"> 10 personas)</w:t>
      </w:r>
    </w:p>
    <w:p w14:paraId="7E5DA3DD" w14:textId="77777777" w:rsidR="00FD7F2C" w:rsidRPr="00E04CED" w:rsidRDefault="00FD7F2C" w:rsidP="00FD7F2C">
      <w:pPr>
        <w:pStyle w:val="BodyText"/>
        <w:widowControl/>
        <w:kinsoku w:val="0"/>
        <w:overflowPunct w:val="0"/>
        <w:ind w:left="0"/>
        <w:rPr>
          <w:color w:val="000000" w:themeColor="text1"/>
        </w:rPr>
      </w:pPr>
    </w:p>
    <w:p w14:paraId="69645D21"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r w:rsidRPr="00E04CED">
        <w:rPr>
          <w:color w:val="000000" w:themeColor="text1"/>
        </w:rPr>
        <w:t xml:space="preserve">bajo </w:t>
      </w:r>
      <w:proofErr w:type="spellStart"/>
      <w:r w:rsidRPr="00E04CED">
        <w:rPr>
          <w:color w:val="000000" w:themeColor="text1"/>
        </w:rPr>
        <w:t>recuento</w:t>
      </w:r>
      <w:proofErr w:type="spellEnd"/>
      <w:r w:rsidRPr="00E04CED">
        <w:rPr>
          <w:color w:val="000000" w:themeColor="text1"/>
        </w:rPr>
        <w:t xml:space="preserve"> </w:t>
      </w:r>
      <w:proofErr w:type="spellStart"/>
      <w:r w:rsidRPr="00E04CED">
        <w:rPr>
          <w:color w:val="000000" w:themeColor="text1"/>
        </w:rPr>
        <w:t>sanguíneo</w:t>
      </w:r>
      <w:proofErr w:type="spellEnd"/>
      <w:r w:rsidRPr="00E04CED">
        <w:rPr>
          <w:color w:val="000000" w:themeColor="text1"/>
        </w:rPr>
        <w:t xml:space="preserve"> de </w:t>
      </w:r>
      <w:proofErr w:type="spellStart"/>
      <w:r w:rsidRPr="00E04CED">
        <w:rPr>
          <w:color w:val="000000" w:themeColor="text1"/>
        </w:rPr>
        <w:t>células</w:t>
      </w:r>
      <w:proofErr w:type="spellEnd"/>
      <w:r w:rsidRPr="00E04CED">
        <w:rPr>
          <w:color w:val="000000" w:themeColor="text1"/>
        </w:rPr>
        <w:t xml:space="preserve"> </w:t>
      </w:r>
      <w:proofErr w:type="spellStart"/>
      <w:r w:rsidRPr="00E04CED">
        <w:rPr>
          <w:color w:val="000000" w:themeColor="text1"/>
        </w:rPr>
        <w:t>blancas</w:t>
      </w:r>
      <w:proofErr w:type="spellEnd"/>
      <w:r w:rsidRPr="00E04CED">
        <w:rPr>
          <w:color w:val="000000" w:themeColor="text1"/>
        </w:rPr>
        <w:t>;</w:t>
      </w:r>
    </w:p>
    <w:p w14:paraId="4A55A0F7"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r w:rsidRPr="00E04CED">
        <w:rPr>
          <w:color w:val="000000" w:themeColor="text1"/>
        </w:rPr>
        <w:t xml:space="preserve">bajo </w:t>
      </w:r>
      <w:proofErr w:type="spellStart"/>
      <w:r w:rsidRPr="00E04CED">
        <w:rPr>
          <w:color w:val="000000" w:themeColor="text1"/>
        </w:rPr>
        <w:t>recuento</w:t>
      </w:r>
      <w:proofErr w:type="spellEnd"/>
      <w:r w:rsidRPr="00E04CED">
        <w:rPr>
          <w:color w:val="000000" w:themeColor="text1"/>
        </w:rPr>
        <w:t xml:space="preserve"> </w:t>
      </w:r>
      <w:proofErr w:type="spellStart"/>
      <w:r w:rsidRPr="00E04CED">
        <w:rPr>
          <w:color w:val="000000" w:themeColor="text1"/>
        </w:rPr>
        <w:t>sanguíneo</w:t>
      </w:r>
      <w:proofErr w:type="spellEnd"/>
      <w:r w:rsidRPr="00E04CED">
        <w:rPr>
          <w:color w:val="000000" w:themeColor="text1"/>
        </w:rPr>
        <w:t xml:space="preserve"> de </w:t>
      </w:r>
      <w:proofErr w:type="spellStart"/>
      <w:r w:rsidRPr="00E04CED">
        <w:rPr>
          <w:color w:val="000000" w:themeColor="text1"/>
        </w:rPr>
        <w:t>células</w:t>
      </w:r>
      <w:proofErr w:type="spellEnd"/>
      <w:r w:rsidRPr="00E04CED">
        <w:rPr>
          <w:color w:val="000000" w:themeColor="text1"/>
        </w:rPr>
        <w:t xml:space="preserve"> </w:t>
      </w:r>
      <w:proofErr w:type="spellStart"/>
      <w:r w:rsidRPr="00E04CED">
        <w:rPr>
          <w:color w:val="000000" w:themeColor="text1"/>
        </w:rPr>
        <w:t>rojas</w:t>
      </w:r>
      <w:proofErr w:type="spellEnd"/>
      <w:r w:rsidRPr="00E04CED">
        <w:rPr>
          <w:color w:val="000000" w:themeColor="text1"/>
        </w:rPr>
        <w:t>;</w:t>
      </w:r>
    </w:p>
    <w:p w14:paraId="520D05BC"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aumento</w:t>
      </w:r>
      <w:proofErr w:type="spellEnd"/>
      <w:r w:rsidRPr="00E04CED">
        <w:rPr>
          <w:color w:val="000000" w:themeColor="text1"/>
        </w:rPr>
        <w:t xml:space="preserve"> de </w:t>
      </w:r>
      <w:proofErr w:type="spellStart"/>
      <w:r w:rsidRPr="00E04CED">
        <w:rPr>
          <w:color w:val="000000" w:themeColor="text1"/>
        </w:rPr>
        <w:t>lípidos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sangre</w:t>
      </w:r>
      <w:proofErr w:type="spellEnd"/>
      <w:r w:rsidRPr="00E04CED">
        <w:rPr>
          <w:color w:val="000000" w:themeColor="text1"/>
        </w:rPr>
        <w:t>;</w:t>
      </w:r>
    </w:p>
    <w:p w14:paraId="58A1ED9D"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aumento</w:t>
      </w:r>
      <w:proofErr w:type="spellEnd"/>
      <w:r w:rsidRPr="00E04CED">
        <w:rPr>
          <w:color w:val="000000" w:themeColor="text1"/>
        </w:rPr>
        <w:t xml:space="preserve"> de </w:t>
      </w:r>
      <w:proofErr w:type="spellStart"/>
      <w:r w:rsidRPr="00E04CED">
        <w:rPr>
          <w:color w:val="000000" w:themeColor="text1"/>
        </w:rPr>
        <w:t>enzimas</w:t>
      </w:r>
      <w:proofErr w:type="spellEnd"/>
      <w:r w:rsidRPr="00E04CED">
        <w:rPr>
          <w:color w:val="000000" w:themeColor="text1"/>
        </w:rPr>
        <w:t xml:space="preserve"> </w:t>
      </w:r>
      <w:proofErr w:type="spellStart"/>
      <w:r w:rsidRPr="00E04CED">
        <w:rPr>
          <w:color w:val="000000" w:themeColor="text1"/>
        </w:rPr>
        <w:t>hepáticas</w:t>
      </w:r>
      <w:proofErr w:type="spellEnd"/>
      <w:r w:rsidRPr="00E04CED">
        <w:rPr>
          <w:color w:val="000000" w:themeColor="text1"/>
        </w:rPr>
        <w:t>.</w:t>
      </w:r>
    </w:p>
    <w:p w14:paraId="57258496" w14:textId="77777777" w:rsidR="00FD7F2C" w:rsidRPr="00E04CED" w:rsidRDefault="00FD7F2C" w:rsidP="00FD7F2C">
      <w:pPr>
        <w:pStyle w:val="BodyText"/>
        <w:widowControl/>
        <w:kinsoku w:val="0"/>
        <w:overflowPunct w:val="0"/>
        <w:ind w:left="0"/>
        <w:rPr>
          <w:color w:val="000000" w:themeColor="text1"/>
          <w:lang w:val="en-GB"/>
        </w:rPr>
      </w:pPr>
    </w:p>
    <w:p w14:paraId="555C658D" w14:textId="77777777" w:rsidR="00FD7F2C" w:rsidRPr="00E04CED" w:rsidRDefault="00FD7F2C" w:rsidP="00FD7F2C">
      <w:pPr>
        <w:pStyle w:val="BodyText"/>
        <w:widowControl/>
        <w:kinsoku w:val="0"/>
        <w:overflowPunct w:val="0"/>
        <w:ind w:left="0"/>
        <w:rPr>
          <w:color w:val="000000" w:themeColor="text1"/>
        </w:rPr>
      </w:pPr>
      <w:proofErr w:type="spellStart"/>
      <w:r w:rsidRPr="00E04CED">
        <w:rPr>
          <w:b/>
          <w:bCs/>
          <w:color w:val="000000" w:themeColor="text1"/>
        </w:rPr>
        <w:t>Frecuentes</w:t>
      </w:r>
      <w:proofErr w:type="spellEnd"/>
      <w:r w:rsidRPr="00E04CED">
        <w:rPr>
          <w:color w:val="000000" w:themeColor="text1"/>
        </w:rPr>
        <w:t xml:space="preserve"> (</w:t>
      </w:r>
      <w:proofErr w:type="spellStart"/>
      <w:r w:rsidRPr="00E04CED">
        <w:rPr>
          <w:color w:val="000000" w:themeColor="text1"/>
        </w:rPr>
        <w:t>pueden</w:t>
      </w:r>
      <w:proofErr w:type="spellEnd"/>
      <w:r w:rsidRPr="00E04CED">
        <w:rPr>
          <w:color w:val="000000" w:themeColor="text1"/>
        </w:rPr>
        <w:t xml:space="preserve"> </w:t>
      </w:r>
      <w:proofErr w:type="spellStart"/>
      <w:r w:rsidRPr="00E04CED">
        <w:rPr>
          <w:color w:val="000000" w:themeColor="text1"/>
        </w:rPr>
        <w:t>afectar</w:t>
      </w:r>
      <w:proofErr w:type="spellEnd"/>
      <w:r w:rsidRPr="00E04CED">
        <w:rPr>
          <w:color w:val="000000" w:themeColor="text1"/>
        </w:rPr>
        <w:t xml:space="preserve"> hasta 1 de </w:t>
      </w:r>
      <w:proofErr w:type="spellStart"/>
      <w:r w:rsidRPr="00E04CED">
        <w:rPr>
          <w:color w:val="000000" w:themeColor="text1"/>
        </w:rPr>
        <w:t>cada</w:t>
      </w:r>
      <w:proofErr w:type="spellEnd"/>
      <w:r w:rsidRPr="00E04CED">
        <w:rPr>
          <w:color w:val="000000" w:themeColor="text1"/>
        </w:rPr>
        <w:t xml:space="preserve"> 10 personas)</w:t>
      </w:r>
    </w:p>
    <w:p w14:paraId="54B0C41D" w14:textId="77777777" w:rsidR="00FD7F2C" w:rsidRPr="00E04CED" w:rsidRDefault="00FD7F2C" w:rsidP="00FD7F2C">
      <w:pPr>
        <w:pStyle w:val="BodyText"/>
        <w:widowControl/>
        <w:kinsoku w:val="0"/>
        <w:overflowPunct w:val="0"/>
        <w:ind w:left="0"/>
        <w:rPr>
          <w:color w:val="000000" w:themeColor="text1"/>
        </w:rPr>
      </w:pPr>
    </w:p>
    <w:p w14:paraId="1C6069F9"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r w:rsidRPr="00E04CED">
        <w:rPr>
          <w:color w:val="000000" w:themeColor="text1"/>
        </w:rPr>
        <w:t xml:space="preserve">alto </w:t>
      </w:r>
      <w:proofErr w:type="spellStart"/>
      <w:r w:rsidRPr="00E04CED">
        <w:rPr>
          <w:color w:val="000000" w:themeColor="text1"/>
        </w:rPr>
        <w:t>recuento</w:t>
      </w:r>
      <w:proofErr w:type="spellEnd"/>
      <w:r w:rsidRPr="00E04CED">
        <w:rPr>
          <w:color w:val="000000" w:themeColor="text1"/>
        </w:rPr>
        <w:t xml:space="preserve"> </w:t>
      </w:r>
      <w:proofErr w:type="spellStart"/>
      <w:r w:rsidRPr="00E04CED">
        <w:rPr>
          <w:color w:val="000000" w:themeColor="text1"/>
        </w:rPr>
        <w:t>sanguíneo</w:t>
      </w:r>
      <w:proofErr w:type="spellEnd"/>
      <w:r w:rsidRPr="00E04CED">
        <w:rPr>
          <w:color w:val="000000" w:themeColor="text1"/>
        </w:rPr>
        <w:t xml:space="preserve"> de </w:t>
      </w:r>
      <w:proofErr w:type="spellStart"/>
      <w:r w:rsidRPr="00E04CED">
        <w:rPr>
          <w:color w:val="000000" w:themeColor="text1"/>
        </w:rPr>
        <w:t>células</w:t>
      </w:r>
      <w:proofErr w:type="spellEnd"/>
      <w:r w:rsidRPr="00E04CED">
        <w:rPr>
          <w:color w:val="000000" w:themeColor="text1"/>
        </w:rPr>
        <w:t xml:space="preserve"> </w:t>
      </w:r>
      <w:proofErr w:type="spellStart"/>
      <w:r w:rsidRPr="00E04CED">
        <w:rPr>
          <w:color w:val="000000" w:themeColor="text1"/>
        </w:rPr>
        <w:t>blancas</w:t>
      </w:r>
      <w:proofErr w:type="spellEnd"/>
      <w:r w:rsidRPr="00E04CED">
        <w:rPr>
          <w:color w:val="000000" w:themeColor="text1"/>
        </w:rPr>
        <w:t>;</w:t>
      </w:r>
    </w:p>
    <w:p w14:paraId="39CE3C57"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r w:rsidRPr="00E04CED">
        <w:rPr>
          <w:color w:val="000000" w:themeColor="text1"/>
        </w:rPr>
        <w:t xml:space="preserve">bajo </w:t>
      </w:r>
      <w:proofErr w:type="spellStart"/>
      <w:r w:rsidRPr="00E04CED">
        <w:rPr>
          <w:color w:val="000000" w:themeColor="text1"/>
        </w:rPr>
        <w:t>recuento</w:t>
      </w:r>
      <w:proofErr w:type="spellEnd"/>
      <w:r w:rsidRPr="00E04CED">
        <w:rPr>
          <w:color w:val="000000" w:themeColor="text1"/>
        </w:rPr>
        <w:t xml:space="preserve"> </w:t>
      </w:r>
      <w:proofErr w:type="spellStart"/>
      <w:r w:rsidRPr="00E04CED">
        <w:rPr>
          <w:color w:val="000000" w:themeColor="text1"/>
        </w:rPr>
        <w:t>sanguíneo</w:t>
      </w:r>
      <w:proofErr w:type="spellEnd"/>
      <w:r w:rsidRPr="00E04CED">
        <w:rPr>
          <w:color w:val="000000" w:themeColor="text1"/>
        </w:rPr>
        <w:t xml:space="preserve"> de </w:t>
      </w:r>
      <w:proofErr w:type="spellStart"/>
      <w:r w:rsidRPr="00E04CED">
        <w:rPr>
          <w:color w:val="000000" w:themeColor="text1"/>
        </w:rPr>
        <w:t>plaquetas</w:t>
      </w:r>
      <w:proofErr w:type="spellEnd"/>
      <w:r w:rsidRPr="00E04CED">
        <w:rPr>
          <w:color w:val="000000" w:themeColor="text1"/>
        </w:rPr>
        <w:t>;</w:t>
      </w:r>
    </w:p>
    <w:p w14:paraId="37EDA900"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aumento</w:t>
      </w:r>
      <w:proofErr w:type="spellEnd"/>
      <w:r w:rsidRPr="00E04CED">
        <w:rPr>
          <w:color w:val="000000" w:themeColor="text1"/>
        </w:rPr>
        <w:t xml:space="preserve"> de </w:t>
      </w:r>
      <w:proofErr w:type="spellStart"/>
      <w:r w:rsidRPr="00E04CED">
        <w:rPr>
          <w:color w:val="000000" w:themeColor="text1"/>
        </w:rPr>
        <w:t>ácido</w:t>
      </w:r>
      <w:proofErr w:type="spellEnd"/>
      <w:r w:rsidRPr="00E04CED">
        <w:rPr>
          <w:color w:val="000000" w:themeColor="text1"/>
        </w:rPr>
        <w:t xml:space="preserve"> </w:t>
      </w:r>
      <w:proofErr w:type="spellStart"/>
      <w:r w:rsidRPr="00E04CED">
        <w:rPr>
          <w:color w:val="000000" w:themeColor="text1"/>
        </w:rPr>
        <w:t>úrico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sangre</w:t>
      </w:r>
      <w:proofErr w:type="spellEnd"/>
      <w:r w:rsidRPr="00E04CED">
        <w:rPr>
          <w:color w:val="000000" w:themeColor="text1"/>
        </w:rPr>
        <w:t>;</w:t>
      </w:r>
    </w:p>
    <w:p w14:paraId="33794536"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valores</w:t>
      </w:r>
      <w:proofErr w:type="spellEnd"/>
      <w:r w:rsidRPr="00E04CED">
        <w:rPr>
          <w:color w:val="000000" w:themeColor="text1"/>
        </w:rPr>
        <w:t xml:space="preserve"> </w:t>
      </w:r>
      <w:proofErr w:type="spellStart"/>
      <w:r w:rsidRPr="00E04CED">
        <w:rPr>
          <w:color w:val="000000" w:themeColor="text1"/>
        </w:rPr>
        <w:t>anormales</w:t>
      </w:r>
      <w:proofErr w:type="spellEnd"/>
      <w:r w:rsidRPr="00E04CED">
        <w:rPr>
          <w:color w:val="000000" w:themeColor="text1"/>
        </w:rPr>
        <w:t xml:space="preserve"> de sodio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sangre</w:t>
      </w:r>
      <w:proofErr w:type="spellEnd"/>
      <w:r w:rsidRPr="00E04CED">
        <w:rPr>
          <w:color w:val="000000" w:themeColor="text1"/>
        </w:rPr>
        <w:t>;</w:t>
      </w:r>
    </w:p>
    <w:p w14:paraId="4E60E4C9"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r w:rsidRPr="00E04CED">
        <w:rPr>
          <w:color w:val="000000" w:themeColor="text1"/>
        </w:rPr>
        <w:t xml:space="preserve">bajo </w:t>
      </w:r>
      <w:proofErr w:type="spellStart"/>
      <w:r w:rsidRPr="00E04CED">
        <w:rPr>
          <w:color w:val="000000" w:themeColor="text1"/>
        </w:rPr>
        <w:t>nivel</w:t>
      </w:r>
      <w:proofErr w:type="spellEnd"/>
      <w:r w:rsidRPr="00E04CED">
        <w:rPr>
          <w:color w:val="000000" w:themeColor="text1"/>
        </w:rPr>
        <w:t xml:space="preserve"> de calcio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sangre</w:t>
      </w:r>
      <w:proofErr w:type="spellEnd"/>
      <w:r w:rsidRPr="00E04CED">
        <w:rPr>
          <w:color w:val="000000" w:themeColor="text1"/>
        </w:rPr>
        <w:t>;</w:t>
      </w:r>
    </w:p>
    <w:p w14:paraId="7635C763"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r w:rsidRPr="00E04CED">
        <w:rPr>
          <w:color w:val="000000" w:themeColor="text1"/>
        </w:rPr>
        <w:t xml:space="preserve">bajo </w:t>
      </w:r>
      <w:proofErr w:type="spellStart"/>
      <w:r w:rsidRPr="00E04CED">
        <w:rPr>
          <w:color w:val="000000" w:themeColor="text1"/>
        </w:rPr>
        <w:t>nivel</w:t>
      </w:r>
      <w:proofErr w:type="spellEnd"/>
      <w:r w:rsidRPr="00E04CED">
        <w:rPr>
          <w:color w:val="000000" w:themeColor="text1"/>
        </w:rPr>
        <w:t xml:space="preserve"> de </w:t>
      </w:r>
      <w:proofErr w:type="spellStart"/>
      <w:r w:rsidRPr="00E04CED">
        <w:rPr>
          <w:color w:val="000000" w:themeColor="text1"/>
        </w:rPr>
        <w:t>fosfato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sangre</w:t>
      </w:r>
      <w:proofErr w:type="spellEnd"/>
      <w:r w:rsidRPr="00E04CED">
        <w:rPr>
          <w:color w:val="000000" w:themeColor="text1"/>
        </w:rPr>
        <w:t>;</w:t>
      </w:r>
    </w:p>
    <w:p w14:paraId="082F0F0A"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azúcar</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sangre</w:t>
      </w:r>
      <w:proofErr w:type="spellEnd"/>
      <w:r w:rsidRPr="00E04CED">
        <w:rPr>
          <w:color w:val="000000" w:themeColor="text1"/>
        </w:rPr>
        <w:t xml:space="preserve"> alto;</w:t>
      </w:r>
    </w:p>
    <w:p w14:paraId="10609FAB"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valores</w:t>
      </w:r>
      <w:proofErr w:type="spellEnd"/>
      <w:r w:rsidRPr="00E04CED">
        <w:rPr>
          <w:color w:val="000000" w:themeColor="text1"/>
        </w:rPr>
        <w:t xml:space="preserve"> altos de </w:t>
      </w:r>
      <w:proofErr w:type="spellStart"/>
      <w:r w:rsidRPr="00E04CED">
        <w:rPr>
          <w:color w:val="000000" w:themeColor="text1"/>
        </w:rPr>
        <w:t>lactato</w:t>
      </w:r>
      <w:proofErr w:type="spellEnd"/>
      <w:r w:rsidRPr="00E04CED">
        <w:rPr>
          <w:color w:val="000000" w:themeColor="text1"/>
        </w:rPr>
        <w:t xml:space="preserve"> </w:t>
      </w:r>
      <w:proofErr w:type="spellStart"/>
      <w:r w:rsidRPr="00E04CED">
        <w:rPr>
          <w:color w:val="000000" w:themeColor="text1"/>
        </w:rPr>
        <w:t>deshidrogenasa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sangre</w:t>
      </w:r>
      <w:proofErr w:type="spellEnd"/>
      <w:r w:rsidRPr="00E04CED">
        <w:rPr>
          <w:color w:val="000000" w:themeColor="text1"/>
        </w:rPr>
        <w:t>;</w:t>
      </w:r>
    </w:p>
    <w:p w14:paraId="65DA1CF7"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presencia</w:t>
      </w:r>
      <w:proofErr w:type="spellEnd"/>
      <w:r w:rsidRPr="00E04CED">
        <w:rPr>
          <w:color w:val="000000" w:themeColor="text1"/>
        </w:rPr>
        <w:t xml:space="preserve"> de </w:t>
      </w:r>
      <w:proofErr w:type="spellStart"/>
      <w:r w:rsidRPr="00E04CED">
        <w:rPr>
          <w:color w:val="000000" w:themeColor="text1"/>
        </w:rPr>
        <w:t>autoanticuerpos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sangre</w:t>
      </w:r>
      <w:proofErr w:type="spellEnd"/>
      <w:r w:rsidRPr="00E04CED">
        <w:rPr>
          <w:color w:val="000000" w:themeColor="text1"/>
        </w:rPr>
        <w:t>;</w:t>
      </w:r>
    </w:p>
    <w:p w14:paraId="7B961242"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r w:rsidRPr="00E04CED">
        <w:rPr>
          <w:color w:val="000000" w:themeColor="text1"/>
        </w:rPr>
        <w:t xml:space="preserve">bajo </w:t>
      </w:r>
      <w:proofErr w:type="spellStart"/>
      <w:r w:rsidRPr="00E04CED">
        <w:rPr>
          <w:color w:val="000000" w:themeColor="text1"/>
        </w:rPr>
        <w:t>nivel</w:t>
      </w:r>
      <w:proofErr w:type="spellEnd"/>
      <w:r w:rsidRPr="00E04CED">
        <w:rPr>
          <w:color w:val="000000" w:themeColor="text1"/>
        </w:rPr>
        <w:t xml:space="preserve"> de </w:t>
      </w:r>
      <w:proofErr w:type="spellStart"/>
      <w:r w:rsidRPr="00E04CED">
        <w:rPr>
          <w:color w:val="000000" w:themeColor="text1"/>
        </w:rPr>
        <w:t>potasio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sangre</w:t>
      </w:r>
      <w:proofErr w:type="spellEnd"/>
      <w:r w:rsidRPr="00E04CED">
        <w:rPr>
          <w:color w:val="000000" w:themeColor="text1"/>
        </w:rPr>
        <w:t>.</w:t>
      </w:r>
    </w:p>
    <w:p w14:paraId="474768B6" w14:textId="77777777" w:rsidR="00FD7F2C" w:rsidRPr="00E04CED" w:rsidRDefault="00FD7F2C" w:rsidP="00FD7F2C">
      <w:pPr>
        <w:pStyle w:val="BodyText"/>
        <w:widowControl/>
        <w:kinsoku w:val="0"/>
        <w:overflowPunct w:val="0"/>
        <w:ind w:left="0"/>
        <w:rPr>
          <w:color w:val="000000" w:themeColor="text1"/>
        </w:rPr>
      </w:pPr>
    </w:p>
    <w:p w14:paraId="1988D5FA" w14:textId="77777777" w:rsidR="00FD7F2C" w:rsidRPr="00E04CED" w:rsidRDefault="00FD7F2C" w:rsidP="00FD7F2C">
      <w:pPr>
        <w:pStyle w:val="BodyText"/>
        <w:widowControl/>
        <w:kinsoku w:val="0"/>
        <w:overflowPunct w:val="0"/>
        <w:ind w:left="0"/>
        <w:rPr>
          <w:color w:val="000000" w:themeColor="text1"/>
        </w:rPr>
      </w:pPr>
      <w:r w:rsidRPr="00E04CED">
        <w:rPr>
          <w:b/>
          <w:bCs/>
          <w:color w:val="000000" w:themeColor="text1"/>
        </w:rPr>
        <w:t xml:space="preserve">Poco </w:t>
      </w:r>
      <w:proofErr w:type="spellStart"/>
      <w:r w:rsidRPr="00E04CED">
        <w:rPr>
          <w:b/>
          <w:bCs/>
          <w:color w:val="000000" w:themeColor="text1"/>
        </w:rPr>
        <w:t>frecuentes</w:t>
      </w:r>
      <w:proofErr w:type="spellEnd"/>
      <w:r w:rsidRPr="00E04CED">
        <w:rPr>
          <w:color w:val="000000" w:themeColor="text1"/>
        </w:rPr>
        <w:t xml:space="preserve"> (</w:t>
      </w:r>
      <w:proofErr w:type="spellStart"/>
      <w:r w:rsidRPr="00E04CED">
        <w:rPr>
          <w:color w:val="000000" w:themeColor="text1"/>
        </w:rPr>
        <w:t>pueden</w:t>
      </w:r>
      <w:proofErr w:type="spellEnd"/>
      <w:r w:rsidRPr="00E04CED">
        <w:rPr>
          <w:color w:val="000000" w:themeColor="text1"/>
        </w:rPr>
        <w:t xml:space="preserve"> </w:t>
      </w:r>
      <w:proofErr w:type="spellStart"/>
      <w:r w:rsidRPr="00E04CED">
        <w:rPr>
          <w:color w:val="000000" w:themeColor="text1"/>
        </w:rPr>
        <w:t>afectar</w:t>
      </w:r>
      <w:proofErr w:type="spellEnd"/>
      <w:r w:rsidRPr="00E04CED">
        <w:rPr>
          <w:color w:val="000000" w:themeColor="text1"/>
        </w:rPr>
        <w:t xml:space="preserve"> hasta 1 de </w:t>
      </w:r>
      <w:proofErr w:type="spellStart"/>
      <w:r w:rsidRPr="00E04CED">
        <w:rPr>
          <w:color w:val="000000" w:themeColor="text1"/>
        </w:rPr>
        <w:t>cada</w:t>
      </w:r>
      <w:proofErr w:type="spellEnd"/>
      <w:r w:rsidRPr="00E04CED">
        <w:rPr>
          <w:color w:val="000000" w:themeColor="text1"/>
        </w:rPr>
        <w:t xml:space="preserve"> 100 personas)</w:t>
      </w:r>
    </w:p>
    <w:p w14:paraId="318592B7" w14:textId="77777777" w:rsidR="00FD7F2C" w:rsidRPr="00E04CED" w:rsidRDefault="00FD7F2C" w:rsidP="00FD7F2C">
      <w:pPr>
        <w:pStyle w:val="BodyText"/>
        <w:widowControl/>
        <w:kinsoku w:val="0"/>
        <w:overflowPunct w:val="0"/>
        <w:ind w:left="0"/>
        <w:rPr>
          <w:color w:val="000000" w:themeColor="text1"/>
        </w:rPr>
      </w:pPr>
    </w:p>
    <w:p w14:paraId="6C5A477A"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valores</w:t>
      </w:r>
      <w:proofErr w:type="spellEnd"/>
      <w:r w:rsidRPr="00E04CED">
        <w:rPr>
          <w:color w:val="000000" w:themeColor="text1"/>
        </w:rPr>
        <w:t xml:space="preserve"> de </w:t>
      </w:r>
      <w:proofErr w:type="spellStart"/>
      <w:r w:rsidRPr="00E04CED">
        <w:rPr>
          <w:color w:val="000000" w:themeColor="text1"/>
        </w:rPr>
        <w:t>bilirrubina</w:t>
      </w:r>
      <w:proofErr w:type="spellEnd"/>
      <w:r w:rsidRPr="00E04CED">
        <w:rPr>
          <w:color w:val="000000" w:themeColor="text1"/>
        </w:rPr>
        <w:t xml:space="preserve"> </w:t>
      </w:r>
      <w:proofErr w:type="spellStart"/>
      <w:r w:rsidRPr="00E04CED">
        <w:rPr>
          <w:color w:val="000000" w:themeColor="text1"/>
        </w:rPr>
        <w:t>elevados</w:t>
      </w:r>
      <w:proofErr w:type="spellEnd"/>
      <w:r w:rsidRPr="00E04CED">
        <w:rPr>
          <w:color w:val="000000" w:themeColor="text1"/>
        </w:rPr>
        <w:t xml:space="preserve"> (</w:t>
      </w:r>
      <w:proofErr w:type="spellStart"/>
      <w:r w:rsidRPr="00E04CED">
        <w:rPr>
          <w:color w:val="000000" w:themeColor="text1"/>
        </w:rPr>
        <w:t>análisis</w:t>
      </w:r>
      <w:proofErr w:type="spellEnd"/>
      <w:r w:rsidRPr="00E04CED">
        <w:rPr>
          <w:color w:val="000000" w:themeColor="text1"/>
        </w:rPr>
        <w:t xml:space="preserve"> de </w:t>
      </w:r>
      <w:r w:rsidRPr="00E04CED">
        <w:rPr>
          <w:color w:val="000000" w:themeColor="text1"/>
          <w:lang w:val="es-ES_tradnl"/>
        </w:rPr>
        <w:t>función hepática</w:t>
      </w:r>
      <w:r w:rsidRPr="00E04CED">
        <w:rPr>
          <w:color w:val="000000" w:themeColor="text1"/>
        </w:rPr>
        <w:t>).</w:t>
      </w:r>
    </w:p>
    <w:p w14:paraId="5E74FAB8" w14:textId="77777777" w:rsidR="00FD7F2C" w:rsidRPr="00E04CED" w:rsidRDefault="00FD7F2C" w:rsidP="00FD7F2C">
      <w:pPr>
        <w:pStyle w:val="BodyText"/>
        <w:widowControl/>
        <w:kinsoku w:val="0"/>
        <w:overflowPunct w:val="0"/>
        <w:ind w:left="0"/>
        <w:rPr>
          <w:color w:val="000000" w:themeColor="text1"/>
        </w:rPr>
      </w:pPr>
    </w:p>
    <w:p w14:paraId="48C35828" w14:textId="77777777" w:rsidR="00FD7F2C" w:rsidRPr="00E04CED" w:rsidRDefault="00FD7F2C" w:rsidP="00FD7F2C">
      <w:pPr>
        <w:pStyle w:val="BodyText"/>
        <w:widowControl/>
        <w:kinsoku w:val="0"/>
        <w:overflowPunct w:val="0"/>
        <w:ind w:left="0"/>
        <w:rPr>
          <w:color w:val="000000" w:themeColor="text1"/>
        </w:rPr>
      </w:pPr>
      <w:proofErr w:type="spellStart"/>
      <w:r w:rsidRPr="00E04CED">
        <w:rPr>
          <w:b/>
          <w:bCs/>
          <w:color w:val="000000" w:themeColor="text1"/>
        </w:rPr>
        <w:t>Rar</w:t>
      </w:r>
      <w:r w:rsidRPr="00E04CED">
        <w:rPr>
          <w:b/>
          <w:bCs/>
          <w:color w:val="000000" w:themeColor="text1"/>
          <w:lang w:val="es-ES_tradnl"/>
        </w:rPr>
        <w:t>o</w:t>
      </w:r>
      <w:proofErr w:type="spellEnd"/>
      <w:r w:rsidRPr="00E04CED">
        <w:rPr>
          <w:b/>
          <w:bCs/>
          <w:color w:val="000000" w:themeColor="text1"/>
        </w:rPr>
        <w:t>s</w:t>
      </w:r>
      <w:r w:rsidRPr="00E04CED">
        <w:rPr>
          <w:color w:val="000000" w:themeColor="text1"/>
        </w:rPr>
        <w:t xml:space="preserve"> (</w:t>
      </w:r>
      <w:proofErr w:type="spellStart"/>
      <w:r w:rsidRPr="00E04CED">
        <w:rPr>
          <w:color w:val="000000" w:themeColor="text1"/>
        </w:rPr>
        <w:t>pueden</w:t>
      </w:r>
      <w:proofErr w:type="spellEnd"/>
      <w:r w:rsidRPr="00E04CED">
        <w:rPr>
          <w:color w:val="000000" w:themeColor="text1"/>
        </w:rPr>
        <w:t xml:space="preserve"> </w:t>
      </w:r>
      <w:proofErr w:type="spellStart"/>
      <w:r w:rsidRPr="00E04CED">
        <w:rPr>
          <w:color w:val="000000" w:themeColor="text1"/>
        </w:rPr>
        <w:t>afectar</w:t>
      </w:r>
      <w:proofErr w:type="spellEnd"/>
      <w:r w:rsidRPr="00E04CED">
        <w:rPr>
          <w:color w:val="000000" w:themeColor="text1"/>
        </w:rPr>
        <w:t xml:space="preserve"> hasta 1 de </w:t>
      </w:r>
      <w:proofErr w:type="spellStart"/>
      <w:r w:rsidRPr="00E04CED">
        <w:rPr>
          <w:color w:val="000000" w:themeColor="text1"/>
        </w:rPr>
        <w:t>cada</w:t>
      </w:r>
      <w:proofErr w:type="spellEnd"/>
      <w:r w:rsidRPr="00E04CED">
        <w:rPr>
          <w:color w:val="000000" w:themeColor="text1"/>
        </w:rPr>
        <w:t xml:space="preserve"> 1.000 personas)</w:t>
      </w:r>
    </w:p>
    <w:p w14:paraId="0919E547" w14:textId="77777777" w:rsidR="00FD7F2C" w:rsidRPr="00E04CED" w:rsidRDefault="00FD7F2C" w:rsidP="00FD7F2C">
      <w:pPr>
        <w:pStyle w:val="BodyText"/>
        <w:widowControl/>
        <w:kinsoku w:val="0"/>
        <w:overflowPunct w:val="0"/>
        <w:ind w:left="0"/>
        <w:rPr>
          <w:color w:val="000000" w:themeColor="text1"/>
        </w:rPr>
      </w:pPr>
    </w:p>
    <w:p w14:paraId="417D9A1A" w14:textId="77777777" w:rsidR="00FD7F2C" w:rsidRPr="00E04CED" w:rsidRDefault="00FD7F2C" w:rsidP="006C5F35">
      <w:pPr>
        <w:pStyle w:val="BodyText"/>
        <w:widowControl/>
        <w:numPr>
          <w:ilvl w:val="0"/>
          <w:numId w:val="15"/>
        </w:numPr>
        <w:kinsoku w:val="0"/>
        <w:overflowPunct w:val="0"/>
        <w:autoSpaceDE w:val="0"/>
        <w:autoSpaceDN w:val="0"/>
        <w:adjustRightInd w:val="0"/>
        <w:ind w:left="562" w:hanging="562"/>
        <w:rPr>
          <w:color w:val="000000" w:themeColor="text1"/>
        </w:rPr>
      </w:pPr>
      <w:proofErr w:type="spellStart"/>
      <w:r w:rsidRPr="00E04CED">
        <w:rPr>
          <w:color w:val="000000" w:themeColor="text1"/>
        </w:rPr>
        <w:t>recuentos</w:t>
      </w:r>
      <w:proofErr w:type="spellEnd"/>
      <w:r w:rsidRPr="00E04CED">
        <w:rPr>
          <w:color w:val="000000" w:themeColor="text1"/>
        </w:rPr>
        <w:t xml:space="preserve"> </w:t>
      </w:r>
      <w:proofErr w:type="spellStart"/>
      <w:r w:rsidRPr="00E04CED">
        <w:rPr>
          <w:color w:val="000000" w:themeColor="text1"/>
        </w:rPr>
        <w:t>bajos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sangre</w:t>
      </w:r>
      <w:proofErr w:type="spellEnd"/>
      <w:r w:rsidRPr="00E04CED">
        <w:rPr>
          <w:color w:val="000000" w:themeColor="text1"/>
        </w:rPr>
        <w:t xml:space="preserve"> para </w:t>
      </w:r>
      <w:proofErr w:type="spellStart"/>
      <w:r w:rsidRPr="00E04CED">
        <w:rPr>
          <w:color w:val="000000" w:themeColor="text1"/>
        </w:rPr>
        <w:t>células</w:t>
      </w:r>
      <w:proofErr w:type="spellEnd"/>
      <w:r w:rsidRPr="00E04CED">
        <w:rPr>
          <w:color w:val="000000" w:themeColor="text1"/>
        </w:rPr>
        <w:t xml:space="preserve"> </w:t>
      </w:r>
      <w:proofErr w:type="spellStart"/>
      <w:r w:rsidRPr="00E04CED">
        <w:rPr>
          <w:color w:val="000000" w:themeColor="text1"/>
        </w:rPr>
        <w:t>blancas</w:t>
      </w:r>
      <w:proofErr w:type="spellEnd"/>
      <w:r w:rsidRPr="00E04CED">
        <w:rPr>
          <w:color w:val="000000" w:themeColor="text1"/>
        </w:rPr>
        <w:t xml:space="preserve">, </w:t>
      </w:r>
      <w:proofErr w:type="spellStart"/>
      <w:r w:rsidRPr="00E04CED">
        <w:rPr>
          <w:color w:val="000000" w:themeColor="text1"/>
        </w:rPr>
        <w:t>células</w:t>
      </w:r>
      <w:proofErr w:type="spellEnd"/>
      <w:r w:rsidRPr="00E04CED">
        <w:rPr>
          <w:color w:val="000000" w:themeColor="text1"/>
        </w:rPr>
        <w:t xml:space="preserve"> </w:t>
      </w:r>
      <w:proofErr w:type="spellStart"/>
      <w:r w:rsidRPr="00E04CED">
        <w:rPr>
          <w:color w:val="000000" w:themeColor="text1"/>
        </w:rPr>
        <w:t>rojas</w:t>
      </w:r>
      <w:proofErr w:type="spellEnd"/>
      <w:r w:rsidRPr="00E04CED">
        <w:rPr>
          <w:color w:val="000000" w:themeColor="text1"/>
        </w:rPr>
        <w:t xml:space="preserve"> y </w:t>
      </w:r>
      <w:proofErr w:type="spellStart"/>
      <w:r w:rsidRPr="00E04CED">
        <w:rPr>
          <w:color w:val="000000" w:themeColor="text1"/>
        </w:rPr>
        <w:t>plaquetas</w:t>
      </w:r>
      <w:proofErr w:type="spellEnd"/>
      <w:r w:rsidRPr="00E04CED">
        <w:rPr>
          <w:color w:val="000000" w:themeColor="text1"/>
        </w:rPr>
        <w:t>.</w:t>
      </w:r>
    </w:p>
    <w:p w14:paraId="0A8DB1F6" w14:textId="77777777" w:rsidR="00FD7F2C" w:rsidRPr="00E04CED" w:rsidRDefault="00FD7F2C" w:rsidP="00FD7F2C">
      <w:pPr>
        <w:pStyle w:val="BodyText"/>
        <w:widowControl/>
        <w:kinsoku w:val="0"/>
        <w:overflowPunct w:val="0"/>
        <w:ind w:left="0"/>
        <w:rPr>
          <w:color w:val="000000" w:themeColor="text1"/>
        </w:rPr>
      </w:pPr>
    </w:p>
    <w:p w14:paraId="78F0EE06" w14:textId="77777777" w:rsidR="00FD7F2C" w:rsidRPr="00E04CED" w:rsidRDefault="00FD7F2C" w:rsidP="007C302F">
      <w:pPr>
        <w:keepNext/>
        <w:keepLines/>
        <w:rPr>
          <w:b/>
          <w:bCs/>
          <w:color w:val="000000" w:themeColor="text1"/>
        </w:rPr>
      </w:pPr>
      <w:r w:rsidRPr="00E04CED">
        <w:rPr>
          <w:b/>
          <w:color w:val="000000" w:themeColor="text1"/>
        </w:rPr>
        <w:lastRenderedPageBreak/>
        <w:t>Comunicación de efectos adversos</w:t>
      </w:r>
    </w:p>
    <w:p w14:paraId="4DE85D35" w14:textId="6B36475E" w:rsidR="00FD7F2C" w:rsidRPr="00E04CED" w:rsidRDefault="00FD7F2C" w:rsidP="00FD7F2C">
      <w:pPr>
        <w:autoSpaceDE w:val="0"/>
        <w:autoSpaceDN w:val="0"/>
        <w:adjustRightInd w:val="0"/>
        <w:rPr>
          <w:color w:val="000000" w:themeColor="text1"/>
        </w:rPr>
      </w:pPr>
      <w:r w:rsidRPr="00E04CED">
        <w:rPr>
          <w:color w:val="000000" w:themeColor="text1"/>
        </w:rPr>
        <w:t xml:space="preserve">Si su hijo experimenta cualquier tipo de efecto adverso, consulte con su médico o farmacéutico, incluso si se trata de posibles efectos adversos que no aparecen en este prospecto. También puede comunicarlos directamente a través del </w:t>
      </w:r>
      <w:r w:rsidRPr="00E04CED">
        <w:rPr>
          <w:color w:val="000000" w:themeColor="text1"/>
          <w:highlight w:val="lightGray"/>
        </w:rPr>
        <w:t xml:space="preserve">sistema nacional de notificación incluido en el </w:t>
      </w:r>
      <w:hyperlink r:id="rId31" w:history="1">
        <w:r w:rsidR="00096F73" w:rsidRPr="00E04CED">
          <w:rPr>
            <w:color w:val="0000FF"/>
            <w:highlight w:val="lightGray"/>
            <w:u w:val="single"/>
          </w:rPr>
          <w:t>Apéndice V</w:t>
        </w:r>
      </w:hyperlink>
      <w:hyperlink r:id="rId32" w:history="1">
        <w:r w:rsidRPr="00E04CED">
          <w:rPr>
            <w:rStyle w:val="Hyperlink"/>
            <w:highlight w:val="lightGray"/>
          </w:rPr>
          <w:t>.</w:t>
        </w:r>
      </w:hyperlink>
      <w:r w:rsidRPr="00E04CED">
        <w:rPr>
          <w:color w:val="000000" w:themeColor="text1"/>
        </w:rPr>
        <w:t xml:space="preserve"> Mediante la comunicación de efectos adversos usted puede contribuir a proporcionar más información sobre la seguridad de este medicamento.</w:t>
      </w:r>
    </w:p>
    <w:p w14:paraId="664C8C00" w14:textId="77777777" w:rsidR="00FD7F2C" w:rsidRPr="00E04CED" w:rsidRDefault="00FD7F2C" w:rsidP="00FD7F2C">
      <w:pPr>
        <w:pStyle w:val="BodyText"/>
        <w:widowControl/>
        <w:kinsoku w:val="0"/>
        <w:overflowPunct w:val="0"/>
        <w:ind w:left="0"/>
        <w:rPr>
          <w:color w:val="000000" w:themeColor="text1"/>
        </w:rPr>
      </w:pPr>
    </w:p>
    <w:p w14:paraId="21A3BC5C" w14:textId="77777777" w:rsidR="00FD7F2C" w:rsidRPr="00E04CED" w:rsidRDefault="00FD7F2C" w:rsidP="00FD7F2C">
      <w:pPr>
        <w:pStyle w:val="BodyText"/>
        <w:widowControl/>
        <w:kinsoku w:val="0"/>
        <w:overflowPunct w:val="0"/>
        <w:ind w:left="0"/>
        <w:rPr>
          <w:color w:val="000000" w:themeColor="text1"/>
        </w:rPr>
      </w:pPr>
    </w:p>
    <w:p w14:paraId="217DDF87" w14:textId="77777777" w:rsidR="00FD7F2C" w:rsidRPr="00E04CED" w:rsidRDefault="00FD7F2C" w:rsidP="00FB4510">
      <w:pPr>
        <w:rPr>
          <w:b/>
          <w:bCs/>
          <w:color w:val="000000" w:themeColor="text1"/>
        </w:rPr>
      </w:pPr>
      <w:r w:rsidRPr="00E04CED">
        <w:rPr>
          <w:b/>
          <w:color w:val="000000" w:themeColor="text1"/>
        </w:rPr>
        <w:t>5.</w:t>
      </w:r>
      <w:r w:rsidRPr="00E04CED">
        <w:rPr>
          <w:b/>
          <w:color w:val="000000" w:themeColor="text1"/>
        </w:rPr>
        <w:tab/>
        <w:t xml:space="preserve">Conservación de </w:t>
      </w:r>
      <w:proofErr w:type="spellStart"/>
      <w:r w:rsidRPr="00E04CED">
        <w:rPr>
          <w:b/>
          <w:color w:val="000000" w:themeColor="text1"/>
        </w:rPr>
        <w:t>Amsparity</w:t>
      </w:r>
      <w:proofErr w:type="spellEnd"/>
    </w:p>
    <w:p w14:paraId="74F50A2B" w14:textId="77777777" w:rsidR="00FD7F2C" w:rsidRPr="00E04CED" w:rsidRDefault="00FD7F2C" w:rsidP="00FD7F2C">
      <w:pPr>
        <w:pStyle w:val="BodyText"/>
        <w:widowControl/>
        <w:kinsoku w:val="0"/>
        <w:overflowPunct w:val="0"/>
        <w:ind w:left="0"/>
        <w:rPr>
          <w:b/>
          <w:bCs/>
          <w:color w:val="000000" w:themeColor="text1"/>
        </w:rPr>
      </w:pPr>
    </w:p>
    <w:p w14:paraId="77940270" w14:textId="77777777" w:rsidR="00FD7F2C" w:rsidRPr="00E04CED" w:rsidRDefault="00FD7F2C" w:rsidP="00FD7F2C">
      <w:pPr>
        <w:pStyle w:val="BodyText"/>
        <w:widowControl/>
        <w:kinsoku w:val="0"/>
        <w:overflowPunct w:val="0"/>
        <w:ind w:left="0"/>
        <w:rPr>
          <w:color w:val="000000" w:themeColor="text1"/>
        </w:rPr>
      </w:pPr>
      <w:proofErr w:type="spellStart"/>
      <w:r w:rsidRPr="00E04CED">
        <w:rPr>
          <w:color w:val="000000" w:themeColor="text1"/>
        </w:rPr>
        <w:t>Mantener</w:t>
      </w:r>
      <w:proofErr w:type="spellEnd"/>
      <w:r w:rsidRPr="00E04CED">
        <w:rPr>
          <w:color w:val="000000" w:themeColor="text1"/>
        </w:rPr>
        <w:t xml:space="preserve"> </w:t>
      </w:r>
      <w:proofErr w:type="spellStart"/>
      <w:r w:rsidRPr="00E04CED">
        <w:rPr>
          <w:color w:val="000000" w:themeColor="text1"/>
        </w:rPr>
        <w:t>este</w:t>
      </w:r>
      <w:proofErr w:type="spellEnd"/>
      <w:r w:rsidRPr="00E04CED">
        <w:rPr>
          <w:color w:val="000000" w:themeColor="text1"/>
        </w:rPr>
        <w:t xml:space="preserve"> </w:t>
      </w:r>
      <w:proofErr w:type="spellStart"/>
      <w:r w:rsidRPr="00E04CED">
        <w:rPr>
          <w:color w:val="000000" w:themeColor="text1"/>
        </w:rPr>
        <w:t>medicamento</w:t>
      </w:r>
      <w:proofErr w:type="spellEnd"/>
      <w:r w:rsidRPr="00E04CED">
        <w:rPr>
          <w:color w:val="000000" w:themeColor="text1"/>
        </w:rPr>
        <w:t xml:space="preserve"> fuera de la vista y del </w:t>
      </w:r>
      <w:proofErr w:type="spellStart"/>
      <w:r w:rsidRPr="00E04CED">
        <w:rPr>
          <w:color w:val="000000" w:themeColor="text1"/>
        </w:rPr>
        <w:t>alcance</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niños</w:t>
      </w:r>
      <w:proofErr w:type="spellEnd"/>
      <w:r w:rsidRPr="00E04CED">
        <w:rPr>
          <w:color w:val="000000" w:themeColor="text1"/>
        </w:rPr>
        <w:t>.</w:t>
      </w:r>
    </w:p>
    <w:p w14:paraId="042E7568" w14:textId="77777777" w:rsidR="00FD7F2C" w:rsidRPr="00E04CED" w:rsidRDefault="00FD7F2C" w:rsidP="00FD7F2C">
      <w:pPr>
        <w:pStyle w:val="BodyText"/>
        <w:widowControl/>
        <w:kinsoku w:val="0"/>
        <w:overflowPunct w:val="0"/>
        <w:ind w:left="0"/>
        <w:rPr>
          <w:color w:val="000000" w:themeColor="text1"/>
        </w:rPr>
      </w:pPr>
    </w:p>
    <w:p w14:paraId="055ACDDC" w14:textId="77777777" w:rsidR="00FD7F2C" w:rsidRPr="00E04CED" w:rsidRDefault="00FD7F2C" w:rsidP="00FD7F2C">
      <w:pPr>
        <w:pStyle w:val="BodyText"/>
        <w:widowControl/>
        <w:kinsoku w:val="0"/>
        <w:overflowPunct w:val="0"/>
        <w:ind w:left="0"/>
        <w:rPr>
          <w:color w:val="000000" w:themeColor="text1"/>
        </w:rPr>
      </w:pPr>
      <w:r w:rsidRPr="00E04CED">
        <w:rPr>
          <w:color w:val="000000" w:themeColor="text1"/>
        </w:rPr>
        <w:t xml:space="preserve">No </w:t>
      </w:r>
      <w:proofErr w:type="spellStart"/>
      <w:r w:rsidRPr="00E04CED">
        <w:rPr>
          <w:color w:val="000000" w:themeColor="text1"/>
        </w:rPr>
        <w:t>utilice</w:t>
      </w:r>
      <w:proofErr w:type="spellEnd"/>
      <w:r w:rsidRPr="00E04CED">
        <w:rPr>
          <w:color w:val="000000" w:themeColor="text1"/>
        </w:rPr>
        <w:t xml:space="preserve"> </w:t>
      </w:r>
      <w:proofErr w:type="spellStart"/>
      <w:r w:rsidRPr="00E04CED">
        <w:rPr>
          <w:color w:val="000000" w:themeColor="text1"/>
        </w:rPr>
        <w:t>este</w:t>
      </w:r>
      <w:proofErr w:type="spellEnd"/>
      <w:r w:rsidRPr="00E04CED">
        <w:rPr>
          <w:color w:val="000000" w:themeColor="text1"/>
        </w:rPr>
        <w:t xml:space="preserve"> </w:t>
      </w:r>
      <w:proofErr w:type="spellStart"/>
      <w:r w:rsidRPr="00E04CED">
        <w:rPr>
          <w:color w:val="000000" w:themeColor="text1"/>
        </w:rPr>
        <w:t>medicamento</w:t>
      </w:r>
      <w:proofErr w:type="spellEnd"/>
      <w:r w:rsidRPr="00E04CED">
        <w:rPr>
          <w:color w:val="000000" w:themeColor="text1"/>
        </w:rPr>
        <w:t xml:space="preserve"> </w:t>
      </w:r>
      <w:proofErr w:type="spellStart"/>
      <w:r w:rsidRPr="00E04CED">
        <w:rPr>
          <w:color w:val="000000" w:themeColor="text1"/>
        </w:rPr>
        <w:t>después</w:t>
      </w:r>
      <w:proofErr w:type="spellEnd"/>
      <w:r w:rsidRPr="00E04CED">
        <w:rPr>
          <w:color w:val="000000" w:themeColor="text1"/>
        </w:rPr>
        <w:t xml:space="preserve"> de la </w:t>
      </w:r>
      <w:proofErr w:type="spellStart"/>
      <w:r w:rsidRPr="00E04CED">
        <w:rPr>
          <w:color w:val="000000" w:themeColor="text1"/>
        </w:rPr>
        <w:t>fecha</w:t>
      </w:r>
      <w:proofErr w:type="spellEnd"/>
      <w:r w:rsidRPr="00E04CED">
        <w:rPr>
          <w:color w:val="000000" w:themeColor="text1"/>
        </w:rPr>
        <w:t xml:space="preserve"> de </w:t>
      </w:r>
      <w:proofErr w:type="spellStart"/>
      <w:r w:rsidRPr="00E04CED">
        <w:rPr>
          <w:color w:val="000000" w:themeColor="text1"/>
        </w:rPr>
        <w:t>caducidad</w:t>
      </w:r>
      <w:proofErr w:type="spellEnd"/>
      <w:r w:rsidRPr="00E04CED">
        <w:rPr>
          <w:color w:val="000000" w:themeColor="text1"/>
        </w:rPr>
        <w:t xml:space="preserve"> que </w:t>
      </w:r>
      <w:proofErr w:type="spellStart"/>
      <w:r w:rsidRPr="00E04CED">
        <w:rPr>
          <w:color w:val="000000" w:themeColor="text1"/>
        </w:rPr>
        <w:t>aparece</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etiqueta</w:t>
      </w:r>
      <w:proofErr w:type="spellEnd"/>
      <w:r w:rsidRPr="00E04CED">
        <w:rPr>
          <w:color w:val="000000" w:themeColor="text1"/>
        </w:rPr>
        <w:t xml:space="preserve"> / </w:t>
      </w:r>
      <w:proofErr w:type="spellStart"/>
      <w:r w:rsidRPr="00E04CED">
        <w:rPr>
          <w:color w:val="000000" w:themeColor="text1"/>
        </w:rPr>
        <w:t>blíster</w:t>
      </w:r>
      <w:proofErr w:type="spellEnd"/>
      <w:r w:rsidRPr="00E04CED">
        <w:rPr>
          <w:color w:val="000000" w:themeColor="text1"/>
        </w:rPr>
        <w:t xml:space="preserve"> / </w:t>
      </w:r>
      <w:proofErr w:type="spellStart"/>
      <w:r w:rsidRPr="00E04CED">
        <w:rPr>
          <w:color w:val="000000" w:themeColor="text1"/>
        </w:rPr>
        <w:t>envase</w:t>
      </w:r>
      <w:proofErr w:type="spellEnd"/>
      <w:r w:rsidRPr="00E04CED">
        <w:rPr>
          <w:color w:val="000000" w:themeColor="text1"/>
        </w:rPr>
        <w:t xml:space="preserve"> </w:t>
      </w:r>
      <w:proofErr w:type="spellStart"/>
      <w:r w:rsidRPr="00E04CED">
        <w:rPr>
          <w:color w:val="000000" w:themeColor="text1"/>
        </w:rPr>
        <w:t>después</w:t>
      </w:r>
      <w:proofErr w:type="spellEnd"/>
      <w:r w:rsidRPr="00E04CED">
        <w:rPr>
          <w:color w:val="000000" w:themeColor="text1"/>
        </w:rPr>
        <w:t xml:space="preserve"> de </w:t>
      </w:r>
      <w:r w:rsidRPr="00E04CED">
        <w:rPr>
          <w:color w:val="000000" w:themeColor="text1"/>
          <w:lang w:val="es-ES_tradnl"/>
        </w:rPr>
        <w:t>EXP</w:t>
      </w:r>
      <w:r w:rsidRPr="00E04CED">
        <w:rPr>
          <w:color w:val="000000" w:themeColor="text1"/>
        </w:rPr>
        <w:t xml:space="preserve">. </w:t>
      </w:r>
    </w:p>
    <w:p w14:paraId="07981172" w14:textId="77777777" w:rsidR="00FD7F2C" w:rsidRPr="00E04CED" w:rsidRDefault="00FD7F2C" w:rsidP="00FD7F2C">
      <w:pPr>
        <w:pStyle w:val="BodyText"/>
        <w:widowControl/>
        <w:kinsoku w:val="0"/>
        <w:overflowPunct w:val="0"/>
        <w:ind w:left="0"/>
        <w:rPr>
          <w:color w:val="000000" w:themeColor="text1"/>
        </w:rPr>
      </w:pPr>
    </w:p>
    <w:p w14:paraId="6FE1EF72" w14:textId="77777777" w:rsidR="00FD7F2C" w:rsidRPr="00E04CED" w:rsidRDefault="00FD7F2C" w:rsidP="00FD7F2C">
      <w:pPr>
        <w:pStyle w:val="BodyText"/>
        <w:widowControl/>
        <w:kinsoku w:val="0"/>
        <w:overflowPunct w:val="0"/>
        <w:ind w:left="0"/>
        <w:rPr>
          <w:color w:val="000000" w:themeColor="text1"/>
        </w:rPr>
      </w:pPr>
      <w:proofErr w:type="spellStart"/>
      <w:r w:rsidRPr="00E04CED">
        <w:rPr>
          <w:color w:val="000000" w:themeColor="text1"/>
        </w:rPr>
        <w:t>Conservar</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nevera</w:t>
      </w:r>
      <w:proofErr w:type="spellEnd"/>
      <w:r w:rsidRPr="00E04CED">
        <w:rPr>
          <w:color w:val="000000" w:themeColor="text1"/>
        </w:rPr>
        <w:t xml:space="preserve"> (entre 2°C y 8°C). No </w:t>
      </w:r>
      <w:proofErr w:type="spellStart"/>
      <w:r w:rsidRPr="00E04CED">
        <w:rPr>
          <w:color w:val="000000" w:themeColor="text1"/>
        </w:rPr>
        <w:t>congelar</w:t>
      </w:r>
      <w:proofErr w:type="spellEnd"/>
      <w:r w:rsidRPr="00E04CED">
        <w:rPr>
          <w:color w:val="000000" w:themeColor="text1"/>
        </w:rPr>
        <w:t>.</w:t>
      </w:r>
    </w:p>
    <w:p w14:paraId="49ABC89F" w14:textId="77777777" w:rsidR="00FD7F2C" w:rsidRPr="00E04CED" w:rsidRDefault="00FD7F2C" w:rsidP="00FD7F2C">
      <w:pPr>
        <w:pStyle w:val="BodyText"/>
        <w:widowControl/>
        <w:kinsoku w:val="0"/>
        <w:overflowPunct w:val="0"/>
        <w:ind w:left="0"/>
        <w:rPr>
          <w:color w:val="000000" w:themeColor="text1"/>
        </w:rPr>
      </w:pPr>
    </w:p>
    <w:p w14:paraId="5E3C5E4A" w14:textId="77777777" w:rsidR="00FD7F2C" w:rsidRPr="00E04CED" w:rsidRDefault="00FD7F2C" w:rsidP="00FD7F2C">
      <w:pPr>
        <w:pStyle w:val="BodyText"/>
        <w:widowControl/>
        <w:kinsoku w:val="0"/>
        <w:overflowPunct w:val="0"/>
        <w:ind w:left="0"/>
        <w:rPr>
          <w:color w:val="000000" w:themeColor="text1"/>
        </w:rPr>
      </w:pPr>
      <w:proofErr w:type="spellStart"/>
      <w:r w:rsidRPr="00E04CED">
        <w:rPr>
          <w:color w:val="000000" w:themeColor="text1"/>
        </w:rPr>
        <w:t>Conservar</w:t>
      </w:r>
      <w:proofErr w:type="spellEnd"/>
      <w:r w:rsidRPr="00E04CED">
        <w:rPr>
          <w:color w:val="000000" w:themeColor="text1"/>
        </w:rPr>
        <w:t xml:space="preserve"> la </w:t>
      </w:r>
      <w:proofErr w:type="spellStart"/>
      <w:r w:rsidRPr="00E04CED">
        <w:rPr>
          <w:color w:val="000000" w:themeColor="text1"/>
        </w:rPr>
        <w:t>jeringa</w:t>
      </w:r>
      <w:proofErr w:type="spellEnd"/>
      <w:r w:rsidRPr="00E04CED">
        <w:rPr>
          <w:color w:val="000000" w:themeColor="text1"/>
        </w:rPr>
        <w:t xml:space="preserve"> </w:t>
      </w:r>
      <w:proofErr w:type="spellStart"/>
      <w:r w:rsidRPr="00E04CED">
        <w:rPr>
          <w:color w:val="000000" w:themeColor="text1"/>
        </w:rPr>
        <w:t>precargada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embalaje</w:t>
      </w:r>
      <w:proofErr w:type="spellEnd"/>
      <w:r w:rsidRPr="00E04CED">
        <w:rPr>
          <w:color w:val="000000" w:themeColor="text1"/>
        </w:rPr>
        <w:t xml:space="preserve"> exterior para </w:t>
      </w:r>
      <w:proofErr w:type="spellStart"/>
      <w:r w:rsidRPr="00E04CED">
        <w:rPr>
          <w:color w:val="000000" w:themeColor="text1"/>
        </w:rPr>
        <w:t>protegerla</w:t>
      </w:r>
      <w:proofErr w:type="spellEnd"/>
      <w:r w:rsidRPr="00E04CED">
        <w:rPr>
          <w:color w:val="000000" w:themeColor="text1"/>
        </w:rPr>
        <w:t xml:space="preserve"> de la luz.</w:t>
      </w:r>
    </w:p>
    <w:p w14:paraId="4CFA379D" w14:textId="77777777" w:rsidR="00FD7F2C" w:rsidRPr="00E04CED" w:rsidRDefault="00FD7F2C" w:rsidP="00FD7F2C">
      <w:pPr>
        <w:pStyle w:val="BodyText"/>
        <w:widowControl/>
        <w:kinsoku w:val="0"/>
        <w:overflowPunct w:val="0"/>
        <w:ind w:left="0"/>
        <w:rPr>
          <w:color w:val="000000" w:themeColor="text1"/>
        </w:rPr>
      </w:pPr>
    </w:p>
    <w:p w14:paraId="3634701B" w14:textId="77777777" w:rsidR="00FD7F2C" w:rsidRPr="00E04CED" w:rsidRDefault="00FD7F2C" w:rsidP="00FD7F2C">
      <w:pPr>
        <w:pStyle w:val="BodyText"/>
        <w:widowControl/>
        <w:kinsoku w:val="0"/>
        <w:overflowPunct w:val="0"/>
        <w:ind w:left="0"/>
        <w:rPr>
          <w:color w:val="000000" w:themeColor="text1"/>
          <w:u w:val="single"/>
        </w:rPr>
      </w:pPr>
      <w:proofErr w:type="spellStart"/>
      <w:r w:rsidRPr="00E04CED">
        <w:rPr>
          <w:color w:val="000000" w:themeColor="text1"/>
          <w:u w:val="single"/>
        </w:rPr>
        <w:t>Almacenamiento</w:t>
      </w:r>
      <w:proofErr w:type="spellEnd"/>
      <w:r w:rsidRPr="00E04CED">
        <w:rPr>
          <w:color w:val="000000" w:themeColor="text1"/>
          <w:u w:val="single"/>
        </w:rPr>
        <w:t xml:space="preserve"> alternativo:</w:t>
      </w:r>
    </w:p>
    <w:p w14:paraId="14BD8F22" w14:textId="77777777" w:rsidR="00FD7F2C" w:rsidRPr="00E04CED" w:rsidRDefault="00FD7F2C" w:rsidP="00FD7F2C">
      <w:pPr>
        <w:pStyle w:val="BodyText"/>
        <w:widowControl/>
        <w:kinsoku w:val="0"/>
        <w:overflowPunct w:val="0"/>
        <w:ind w:left="0"/>
        <w:rPr>
          <w:color w:val="000000" w:themeColor="text1"/>
          <w:lang w:val="es-ES"/>
        </w:rPr>
      </w:pPr>
    </w:p>
    <w:p w14:paraId="4728BE3A" w14:textId="77777777" w:rsidR="00FD7F2C" w:rsidRPr="00E04CED" w:rsidRDefault="00FD7F2C" w:rsidP="00FD7F2C">
      <w:pPr>
        <w:pStyle w:val="BodyText"/>
        <w:widowControl/>
        <w:kinsoku w:val="0"/>
        <w:overflowPunct w:val="0"/>
        <w:ind w:left="0"/>
        <w:rPr>
          <w:color w:val="000000" w:themeColor="text1"/>
        </w:rPr>
      </w:pPr>
      <w:r w:rsidRPr="00E04CED">
        <w:rPr>
          <w:color w:val="000000" w:themeColor="text1"/>
        </w:rPr>
        <w:t xml:space="preserve">Cuando sea </w:t>
      </w:r>
      <w:proofErr w:type="spellStart"/>
      <w:r w:rsidRPr="00E04CED">
        <w:rPr>
          <w:color w:val="000000" w:themeColor="text1"/>
        </w:rPr>
        <w:t>necesario</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t>ejemplo</w:t>
      </w:r>
      <w:proofErr w:type="spellEnd"/>
      <w:r w:rsidRPr="00E04CED">
        <w:rPr>
          <w:color w:val="000000" w:themeColor="text1"/>
        </w:rPr>
        <w:t xml:space="preserve">, </w:t>
      </w:r>
      <w:proofErr w:type="spellStart"/>
      <w:r w:rsidRPr="00E04CED">
        <w:rPr>
          <w:color w:val="000000" w:themeColor="text1"/>
        </w:rPr>
        <w:t>cuando</w:t>
      </w:r>
      <w:proofErr w:type="spellEnd"/>
      <w:r w:rsidRPr="00E04CED">
        <w:rPr>
          <w:color w:val="000000" w:themeColor="text1"/>
        </w:rPr>
        <w:t xml:space="preserve"> </w:t>
      </w:r>
      <w:r w:rsidRPr="00E04CED">
        <w:rPr>
          <w:color w:val="000000" w:themeColor="text1"/>
          <w:lang w:val="es-ES_tradnl"/>
        </w:rPr>
        <w:t xml:space="preserve">esté de </w:t>
      </w:r>
      <w:proofErr w:type="spellStart"/>
      <w:r w:rsidRPr="00E04CED">
        <w:rPr>
          <w:color w:val="000000" w:themeColor="text1"/>
        </w:rPr>
        <w:t>viaje</w:t>
      </w:r>
      <w:proofErr w:type="spellEnd"/>
      <w:r w:rsidRPr="00E04CED">
        <w:rPr>
          <w:color w:val="000000" w:themeColor="text1"/>
        </w:rPr>
        <w:t xml:space="preserve">), </w:t>
      </w:r>
      <w:proofErr w:type="spellStart"/>
      <w:r w:rsidRPr="00E04CED">
        <w:rPr>
          <w:color w:val="000000" w:themeColor="text1"/>
        </w:rPr>
        <w:t>puede</w:t>
      </w:r>
      <w:proofErr w:type="spellEnd"/>
      <w:r w:rsidRPr="00E04CED">
        <w:rPr>
          <w:color w:val="000000" w:themeColor="text1"/>
        </w:rPr>
        <w:t xml:space="preserve"> </w:t>
      </w:r>
      <w:proofErr w:type="spellStart"/>
      <w:r w:rsidRPr="00E04CED">
        <w:rPr>
          <w:color w:val="000000" w:themeColor="text1"/>
        </w:rPr>
        <w:t>almacenar</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jeringa</w:t>
      </w:r>
      <w:proofErr w:type="spellEnd"/>
      <w:r w:rsidRPr="00E04CED">
        <w:rPr>
          <w:color w:val="000000" w:themeColor="text1"/>
        </w:rPr>
        <w:t xml:space="preserve"> </w:t>
      </w:r>
      <w:proofErr w:type="spellStart"/>
      <w:r w:rsidRPr="00E04CED">
        <w:rPr>
          <w:color w:val="000000" w:themeColor="text1"/>
        </w:rPr>
        <w:t>precargada</w:t>
      </w:r>
      <w:proofErr w:type="spellEnd"/>
      <w:r w:rsidRPr="00E04CED">
        <w:rPr>
          <w:color w:val="000000" w:themeColor="text1"/>
        </w:rPr>
        <w:t xml:space="preserve"> individual de </w:t>
      </w:r>
      <w:proofErr w:type="spellStart"/>
      <w:r w:rsidRPr="00E04CED">
        <w:rPr>
          <w:color w:val="000000" w:themeColor="text1"/>
        </w:rPr>
        <w:t>Amsparity</w:t>
      </w:r>
      <w:proofErr w:type="spellEnd"/>
      <w:r w:rsidRPr="00E04CED">
        <w:rPr>
          <w:color w:val="000000" w:themeColor="text1"/>
        </w:rPr>
        <w:t xml:space="preserve"> a </w:t>
      </w:r>
      <w:proofErr w:type="spellStart"/>
      <w:r w:rsidRPr="00E04CED">
        <w:rPr>
          <w:color w:val="000000" w:themeColor="text1"/>
        </w:rPr>
        <w:t>temperatura</w:t>
      </w:r>
      <w:proofErr w:type="spellEnd"/>
      <w:r w:rsidRPr="00E04CED">
        <w:rPr>
          <w:color w:val="000000" w:themeColor="text1"/>
        </w:rPr>
        <w:t xml:space="preserve"> </w:t>
      </w:r>
      <w:proofErr w:type="spellStart"/>
      <w:r w:rsidRPr="00E04CED">
        <w:rPr>
          <w:color w:val="000000" w:themeColor="text1"/>
        </w:rPr>
        <w:t>ambiente</w:t>
      </w:r>
      <w:proofErr w:type="spellEnd"/>
      <w:r w:rsidRPr="00E04CED">
        <w:rPr>
          <w:color w:val="000000" w:themeColor="text1"/>
        </w:rPr>
        <w:t xml:space="preserve"> (hasta 30ºC) </w:t>
      </w:r>
      <w:proofErr w:type="spellStart"/>
      <w:r w:rsidRPr="00E04CED">
        <w:rPr>
          <w:color w:val="000000" w:themeColor="text1"/>
        </w:rPr>
        <w:t>durante</w:t>
      </w:r>
      <w:proofErr w:type="spellEnd"/>
      <w:r w:rsidRPr="00E04CED">
        <w:rPr>
          <w:color w:val="000000" w:themeColor="text1"/>
        </w:rPr>
        <w:t xml:space="preserve"> un </w:t>
      </w:r>
      <w:proofErr w:type="spellStart"/>
      <w:r w:rsidRPr="00E04CED">
        <w:rPr>
          <w:color w:val="000000" w:themeColor="text1"/>
        </w:rPr>
        <w:t>periodo</w:t>
      </w:r>
      <w:proofErr w:type="spellEnd"/>
      <w:r w:rsidRPr="00E04CED">
        <w:rPr>
          <w:color w:val="000000" w:themeColor="text1"/>
        </w:rPr>
        <w:t xml:space="preserve"> </w:t>
      </w:r>
      <w:proofErr w:type="spellStart"/>
      <w:r w:rsidRPr="00E04CED">
        <w:rPr>
          <w:color w:val="000000" w:themeColor="text1"/>
        </w:rPr>
        <w:t>máximo</w:t>
      </w:r>
      <w:proofErr w:type="spellEnd"/>
      <w:r w:rsidRPr="00E04CED">
        <w:rPr>
          <w:color w:val="000000" w:themeColor="text1"/>
        </w:rPr>
        <w:t xml:space="preserve"> de 30 días </w:t>
      </w:r>
      <w:r w:rsidRPr="00E04CED">
        <w:rPr>
          <w:color w:val="000000" w:themeColor="text1"/>
          <w:lang w:val="es-ES_tradnl"/>
        </w:rPr>
        <w:t xml:space="preserve">- </w:t>
      </w:r>
      <w:proofErr w:type="spellStart"/>
      <w:r w:rsidRPr="00E04CED">
        <w:rPr>
          <w:color w:val="000000" w:themeColor="text1"/>
        </w:rPr>
        <w:t>asegúrese</w:t>
      </w:r>
      <w:proofErr w:type="spellEnd"/>
      <w:r w:rsidRPr="00E04CED">
        <w:rPr>
          <w:color w:val="000000" w:themeColor="text1"/>
        </w:rPr>
        <w:t xml:space="preserve"> de </w:t>
      </w:r>
      <w:proofErr w:type="spellStart"/>
      <w:r w:rsidRPr="00E04CED">
        <w:rPr>
          <w:color w:val="000000" w:themeColor="text1"/>
        </w:rPr>
        <w:t>protegerla</w:t>
      </w:r>
      <w:proofErr w:type="spellEnd"/>
      <w:r w:rsidRPr="00E04CED">
        <w:rPr>
          <w:color w:val="000000" w:themeColor="text1"/>
        </w:rPr>
        <w:t xml:space="preserve"> de la luz. Una </w:t>
      </w:r>
      <w:proofErr w:type="spellStart"/>
      <w:r w:rsidRPr="00E04CED">
        <w:rPr>
          <w:color w:val="000000" w:themeColor="text1"/>
        </w:rPr>
        <w:t>vez</w:t>
      </w:r>
      <w:proofErr w:type="spellEnd"/>
      <w:r w:rsidRPr="00E04CED">
        <w:rPr>
          <w:color w:val="000000" w:themeColor="text1"/>
        </w:rPr>
        <w:t xml:space="preserve"> que se ha </w:t>
      </w:r>
      <w:proofErr w:type="spellStart"/>
      <w:r w:rsidRPr="00E04CED">
        <w:rPr>
          <w:color w:val="000000" w:themeColor="text1"/>
        </w:rPr>
        <w:t>sacado</w:t>
      </w:r>
      <w:proofErr w:type="spellEnd"/>
      <w:r w:rsidRPr="00E04CED">
        <w:rPr>
          <w:color w:val="000000" w:themeColor="text1"/>
        </w:rPr>
        <w:t xml:space="preserve"> de la </w:t>
      </w:r>
      <w:proofErr w:type="spellStart"/>
      <w:r w:rsidRPr="00E04CED">
        <w:rPr>
          <w:color w:val="000000" w:themeColor="text1"/>
        </w:rPr>
        <w:t>nevera</w:t>
      </w:r>
      <w:proofErr w:type="spellEnd"/>
      <w:r w:rsidRPr="00E04CED">
        <w:rPr>
          <w:color w:val="000000" w:themeColor="text1"/>
        </w:rPr>
        <w:t xml:space="preserve"> para </w:t>
      </w:r>
      <w:proofErr w:type="spellStart"/>
      <w:r w:rsidRPr="00E04CED">
        <w:rPr>
          <w:color w:val="000000" w:themeColor="text1"/>
        </w:rPr>
        <w:t>almacenar</w:t>
      </w:r>
      <w:proofErr w:type="spellEnd"/>
      <w:r w:rsidRPr="00E04CED">
        <w:rPr>
          <w:color w:val="000000" w:themeColor="text1"/>
        </w:rPr>
        <w:t xml:space="preserve"> la </w:t>
      </w:r>
      <w:proofErr w:type="spellStart"/>
      <w:r w:rsidRPr="00E04CED">
        <w:rPr>
          <w:color w:val="000000" w:themeColor="text1"/>
        </w:rPr>
        <w:t>jeringa</w:t>
      </w:r>
      <w:proofErr w:type="spellEnd"/>
      <w:r w:rsidRPr="00E04CED">
        <w:rPr>
          <w:color w:val="000000" w:themeColor="text1"/>
        </w:rPr>
        <w:t xml:space="preserve"> a </w:t>
      </w:r>
      <w:proofErr w:type="spellStart"/>
      <w:r w:rsidRPr="00E04CED">
        <w:rPr>
          <w:color w:val="000000" w:themeColor="text1"/>
        </w:rPr>
        <w:t>temperatura</w:t>
      </w:r>
      <w:proofErr w:type="spellEnd"/>
      <w:r w:rsidRPr="00E04CED">
        <w:rPr>
          <w:color w:val="000000" w:themeColor="text1"/>
        </w:rPr>
        <w:t xml:space="preserve"> </w:t>
      </w:r>
      <w:proofErr w:type="spellStart"/>
      <w:r w:rsidRPr="00E04CED">
        <w:rPr>
          <w:color w:val="000000" w:themeColor="text1"/>
        </w:rPr>
        <w:t>ambiente</w:t>
      </w:r>
      <w:proofErr w:type="spellEnd"/>
      <w:r w:rsidRPr="00E04CED">
        <w:rPr>
          <w:color w:val="000000" w:themeColor="text1"/>
        </w:rPr>
        <w:t xml:space="preserve">, </w:t>
      </w:r>
      <w:proofErr w:type="spellStart"/>
      <w:r w:rsidRPr="00E04CED">
        <w:rPr>
          <w:b/>
          <w:color w:val="000000" w:themeColor="text1"/>
        </w:rPr>
        <w:t>debe</w:t>
      </w:r>
      <w:proofErr w:type="spellEnd"/>
      <w:r w:rsidRPr="00E04CED">
        <w:rPr>
          <w:b/>
          <w:color w:val="000000" w:themeColor="text1"/>
        </w:rPr>
        <w:t xml:space="preserve"> </w:t>
      </w:r>
      <w:proofErr w:type="spellStart"/>
      <w:r w:rsidRPr="00E04CED">
        <w:rPr>
          <w:b/>
          <w:color w:val="000000" w:themeColor="text1"/>
        </w:rPr>
        <w:t>usarla</w:t>
      </w:r>
      <w:proofErr w:type="spellEnd"/>
      <w:r w:rsidRPr="00E04CED">
        <w:rPr>
          <w:b/>
          <w:color w:val="000000" w:themeColor="text1"/>
        </w:rPr>
        <w:t xml:space="preserve"> </w:t>
      </w:r>
      <w:proofErr w:type="spellStart"/>
      <w:r w:rsidRPr="00E04CED">
        <w:rPr>
          <w:b/>
          <w:color w:val="000000" w:themeColor="text1"/>
        </w:rPr>
        <w:t>en</w:t>
      </w:r>
      <w:proofErr w:type="spellEnd"/>
      <w:r w:rsidRPr="00E04CED">
        <w:rPr>
          <w:b/>
          <w:color w:val="000000" w:themeColor="text1"/>
        </w:rPr>
        <w:t xml:space="preserve"> </w:t>
      </w:r>
      <w:proofErr w:type="spellStart"/>
      <w:r w:rsidRPr="00E04CED">
        <w:rPr>
          <w:b/>
          <w:color w:val="000000" w:themeColor="text1"/>
        </w:rPr>
        <w:t>los</w:t>
      </w:r>
      <w:proofErr w:type="spellEnd"/>
      <w:r w:rsidRPr="00E04CED">
        <w:rPr>
          <w:b/>
          <w:color w:val="000000" w:themeColor="text1"/>
        </w:rPr>
        <w:t xml:space="preserve"> </w:t>
      </w:r>
      <w:proofErr w:type="spellStart"/>
      <w:r w:rsidRPr="00E04CED">
        <w:rPr>
          <w:b/>
          <w:color w:val="000000" w:themeColor="text1"/>
        </w:rPr>
        <w:t>siguientes</w:t>
      </w:r>
      <w:proofErr w:type="spellEnd"/>
      <w:r w:rsidRPr="00E04CED">
        <w:rPr>
          <w:b/>
          <w:color w:val="000000" w:themeColor="text1"/>
        </w:rPr>
        <w:t xml:space="preserve"> 30 días o </w:t>
      </w:r>
      <w:proofErr w:type="spellStart"/>
      <w:r w:rsidRPr="00E04CED">
        <w:rPr>
          <w:b/>
          <w:color w:val="000000" w:themeColor="text1"/>
        </w:rPr>
        <w:t>desecharla</w:t>
      </w:r>
      <w:proofErr w:type="spellEnd"/>
      <w:r w:rsidRPr="00E04CED">
        <w:rPr>
          <w:color w:val="000000" w:themeColor="text1"/>
        </w:rPr>
        <w:t xml:space="preserve">, </w:t>
      </w:r>
      <w:proofErr w:type="spellStart"/>
      <w:r w:rsidRPr="00E04CED">
        <w:rPr>
          <w:color w:val="000000" w:themeColor="text1"/>
        </w:rPr>
        <w:t>incluso</w:t>
      </w:r>
      <w:proofErr w:type="spellEnd"/>
      <w:r w:rsidRPr="00E04CED">
        <w:rPr>
          <w:color w:val="000000" w:themeColor="text1"/>
        </w:rPr>
        <w:t xml:space="preserve"> </w:t>
      </w:r>
      <w:proofErr w:type="spellStart"/>
      <w:r w:rsidRPr="00E04CED">
        <w:rPr>
          <w:color w:val="000000" w:themeColor="text1"/>
        </w:rPr>
        <w:t>si</w:t>
      </w:r>
      <w:proofErr w:type="spellEnd"/>
      <w:r w:rsidRPr="00E04CED">
        <w:rPr>
          <w:color w:val="000000" w:themeColor="text1"/>
        </w:rPr>
        <w:t xml:space="preserve"> la </w:t>
      </w:r>
      <w:proofErr w:type="spellStart"/>
      <w:r w:rsidRPr="00E04CED">
        <w:rPr>
          <w:color w:val="000000" w:themeColor="text1"/>
        </w:rPr>
        <w:t>vuelve</w:t>
      </w:r>
      <w:proofErr w:type="spellEnd"/>
      <w:r w:rsidRPr="00E04CED">
        <w:rPr>
          <w:color w:val="000000" w:themeColor="text1"/>
        </w:rPr>
        <w:t xml:space="preserve"> a meter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nevera</w:t>
      </w:r>
      <w:proofErr w:type="spellEnd"/>
      <w:r w:rsidRPr="00E04CED">
        <w:rPr>
          <w:color w:val="000000" w:themeColor="text1"/>
        </w:rPr>
        <w:t>.</w:t>
      </w:r>
    </w:p>
    <w:p w14:paraId="01169DBA" w14:textId="77777777" w:rsidR="00FD7F2C" w:rsidRPr="00E04CED" w:rsidRDefault="00FD7F2C" w:rsidP="00FD7F2C">
      <w:pPr>
        <w:pStyle w:val="BodyText"/>
        <w:widowControl/>
        <w:kinsoku w:val="0"/>
        <w:overflowPunct w:val="0"/>
        <w:ind w:left="0"/>
        <w:rPr>
          <w:color w:val="000000" w:themeColor="text1"/>
        </w:rPr>
      </w:pPr>
    </w:p>
    <w:p w14:paraId="5BAD9633" w14:textId="77777777" w:rsidR="00FD7F2C" w:rsidRPr="00E04CED" w:rsidRDefault="00FD7F2C" w:rsidP="00FD7F2C">
      <w:pPr>
        <w:pStyle w:val="BodyText"/>
        <w:widowControl/>
        <w:kinsoku w:val="0"/>
        <w:overflowPunct w:val="0"/>
        <w:ind w:left="0"/>
        <w:rPr>
          <w:color w:val="000000" w:themeColor="text1"/>
        </w:rPr>
      </w:pPr>
      <w:r w:rsidRPr="00E04CED">
        <w:rPr>
          <w:color w:val="000000" w:themeColor="text1"/>
          <w:lang w:val="es-ES_tradnl"/>
        </w:rPr>
        <w:t>Debe a</w:t>
      </w:r>
      <w:proofErr w:type="spellStart"/>
      <w:r w:rsidRPr="00E04CED">
        <w:rPr>
          <w:color w:val="000000" w:themeColor="text1"/>
        </w:rPr>
        <w:t>not</w:t>
      </w:r>
      <w:r w:rsidRPr="00E04CED">
        <w:rPr>
          <w:color w:val="000000" w:themeColor="text1"/>
          <w:lang w:val="es-ES_tradnl"/>
        </w:rPr>
        <w:t>ar</w:t>
      </w:r>
      <w:proofErr w:type="spellEnd"/>
      <w:r w:rsidRPr="00E04CED">
        <w:rPr>
          <w:color w:val="000000" w:themeColor="text1"/>
        </w:rPr>
        <w:t xml:space="preserve"> la </w:t>
      </w:r>
      <w:proofErr w:type="spellStart"/>
      <w:r w:rsidRPr="00E04CED">
        <w:rPr>
          <w:color w:val="000000" w:themeColor="text1"/>
        </w:rPr>
        <w:t>fecha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que </w:t>
      </w:r>
      <w:proofErr w:type="spellStart"/>
      <w:r w:rsidRPr="00E04CED">
        <w:rPr>
          <w:color w:val="000000" w:themeColor="text1"/>
        </w:rPr>
        <w:t>retiró</w:t>
      </w:r>
      <w:proofErr w:type="spellEnd"/>
      <w:r w:rsidRPr="00E04CED">
        <w:rPr>
          <w:color w:val="000000" w:themeColor="text1"/>
        </w:rPr>
        <w:t xml:space="preserve"> la </w:t>
      </w:r>
      <w:proofErr w:type="spellStart"/>
      <w:r w:rsidRPr="00E04CED">
        <w:rPr>
          <w:color w:val="000000" w:themeColor="text1"/>
        </w:rPr>
        <w:t>jeringa</w:t>
      </w:r>
      <w:proofErr w:type="spellEnd"/>
      <w:r w:rsidRPr="00E04CED">
        <w:rPr>
          <w:color w:val="000000" w:themeColor="text1"/>
        </w:rPr>
        <w:t xml:space="preserve"> de la </w:t>
      </w:r>
      <w:proofErr w:type="spellStart"/>
      <w:r w:rsidRPr="00E04CED">
        <w:rPr>
          <w:color w:val="000000" w:themeColor="text1"/>
        </w:rPr>
        <w:t>nevera</w:t>
      </w:r>
      <w:proofErr w:type="spellEnd"/>
      <w:r w:rsidRPr="00E04CED">
        <w:rPr>
          <w:color w:val="000000" w:themeColor="text1"/>
        </w:rPr>
        <w:t xml:space="preserve"> y la </w:t>
      </w:r>
      <w:proofErr w:type="spellStart"/>
      <w:r w:rsidRPr="00E04CED">
        <w:rPr>
          <w:color w:val="000000" w:themeColor="text1"/>
        </w:rPr>
        <w:t>fecha</w:t>
      </w:r>
      <w:proofErr w:type="spellEnd"/>
      <w:r w:rsidRPr="00E04CED">
        <w:rPr>
          <w:color w:val="000000" w:themeColor="text1"/>
        </w:rPr>
        <w:t xml:space="preserve"> </w:t>
      </w:r>
      <w:proofErr w:type="spellStart"/>
      <w:r w:rsidRPr="00E04CED">
        <w:rPr>
          <w:color w:val="000000" w:themeColor="text1"/>
        </w:rPr>
        <w:t>después</w:t>
      </w:r>
      <w:proofErr w:type="spellEnd"/>
      <w:r w:rsidRPr="00E04CED">
        <w:rPr>
          <w:color w:val="000000" w:themeColor="text1"/>
        </w:rPr>
        <w:t xml:space="preserve"> de la </w:t>
      </w:r>
      <w:proofErr w:type="spellStart"/>
      <w:r w:rsidRPr="00E04CED">
        <w:rPr>
          <w:color w:val="000000" w:themeColor="text1"/>
        </w:rPr>
        <w:t>cual</w:t>
      </w:r>
      <w:proofErr w:type="spellEnd"/>
      <w:r w:rsidRPr="00E04CED">
        <w:rPr>
          <w:color w:val="000000" w:themeColor="text1"/>
        </w:rPr>
        <w:t xml:space="preserve"> </w:t>
      </w:r>
      <w:proofErr w:type="spellStart"/>
      <w:r w:rsidRPr="00E04CED">
        <w:rPr>
          <w:color w:val="000000" w:themeColor="text1"/>
        </w:rPr>
        <w:t>debe</w:t>
      </w:r>
      <w:proofErr w:type="spellEnd"/>
      <w:r w:rsidRPr="00E04CED">
        <w:rPr>
          <w:color w:val="000000" w:themeColor="text1"/>
        </w:rPr>
        <w:t xml:space="preserve"> </w:t>
      </w:r>
      <w:proofErr w:type="spellStart"/>
      <w:r w:rsidRPr="00E04CED">
        <w:rPr>
          <w:color w:val="000000" w:themeColor="text1"/>
        </w:rPr>
        <w:t>desechar</w:t>
      </w:r>
      <w:proofErr w:type="spellEnd"/>
      <w:r w:rsidRPr="00E04CED">
        <w:rPr>
          <w:color w:val="000000" w:themeColor="text1"/>
        </w:rPr>
        <w:t xml:space="preserve"> la </w:t>
      </w:r>
      <w:proofErr w:type="spellStart"/>
      <w:r w:rsidRPr="00E04CED">
        <w:rPr>
          <w:color w:val="000000" w:themeColor="text1"/>
        </w:rPr>
        <w:t>jeringa</w:t>
      </w:r>
      <w:proofErr w:type="spellEnd"/>
      <w:r w:rsidRPr="00E04CED">
        <w:rPr>
          <w:color w:val="000000" w:themeColor="text1"/>
        </w:rPr>
        <w:t>.</w:t>
      </w:r>
    </w:p>
    <w:p w14:paraId="2D68141F" w14:textId="77777777" w:rsidR="00FD7F2C" w:rsidRPr="00E04CED" w:rsidRDefault="00FD7F2C" w:rsidP="00FD7F2C">
      <w:pPr>
        <w:pStyle w:val="BodyText"/>
        <w:widowControl/>
        <w:kinsoku w:val="0"/>
        <w:overflowPunct w:val="0"/>
        <w:ind w:left="0"/>
        <w:rPr>
          <w:color w:val="000000" w:themeColor="text1"/>
        </w:rPr>
      </w:pPr>
    </w:p>
    <w:p w14:paraId="0CD8B64B" w14:textId="77777777" w:rsidR="00FD7F2C" w:rsidRPr="00E04CED" w:rsidRDefault="00FD7F2C" w:rsidP="00FD7F2C">
      <w:pPr>
        <w:pStyle w:val="BodyText"/>
        <w:widowControl/>
        <w:kinsoku w:val="0"/>
        <w:overflowPunct w:val="0"/>
        <w:ind w:left="0"/>
        <w:rPr>
          <w:color w:val="000000" w:themeColor="text1"/>
        </w:rPr>
      </w:pPr>
      <w:r w:rsidRPr="00E04CED">
        <w:rPr>
          <w:color w:val="000000" w:themeColor="text1"/>
        </w:rPr>
        <w:t xml:space="preserve">Los </w:t>
      </w:r>
      <w:proofErr w:type="spellStart"/>
      <w:r w:rsidRPr="00E04CED">
        <w:rPr>
          <w:color w:val="000000" w:themeColor="text1"/>
        </w:rPr>
        <w:t>medicamentos</w:t>
      </w:r>
      <w:proofErr w:type="spellEnd"/>
      <w:r w:rsidRPr="00E04CED">
        <w:rPr>
          <w:color w:val="000000" w:themeColor="text1"/>
        </w:rPr>
        <w:t xml:space="preserve"> no se </w:t>
      </w:r>
      <w:proofErr w:type="spellStart"/>
      <w:r w:rsidRPr="00E04CED">
        <w:rPr>
          <w:color w:val="000000" w:themeColor="text1"/>
        </w:rPr>
        <w:t>deben</w:t>
      </w:r>
      <w:proofErr w:type="spellEnd"/>
      <w:r w:rsidRPr="00E04CED">
        <w:rPr>
          <w:color w:val="000000" w:themeColor="text1"/>
        </w:rPr>
        <w:t xml:space="preserve"> </w:t>
      </w:r>
      <w:proofErr w:type="spellStart"/>
      <w:r w:rsidRPr="00E04CED">
        <w:rPr>
          <w:color w:val="000000" w:themeColor="text1"/>
        </w:rPr>
        <w:t>tirar</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desagües</w:t>
      </w:r>
      <w:proofErr w:type="spellEnd"/>
      <w:r w:rsidRPr="00E04CED">
        <w:rPr>
          <w:color w:val="000000" w:themeColor="text1"/>
        </w:rPr>
        <w:t xml:space="preserve"> </w:t>
      </w:r>
      <w:proofErr w:type="spellStart"/>
      <w:r w:rsidRPr="00E04CED">
        <w:rPr>
          <w:color w:val="000000" w:themeColor="text1"/>
        </w:rPr>
        <w:t>ni</w:t>
      </w:r>
      <w:proofErr w:type="spellEnd"/>
      <w:r w:rsidRPr="00E04CED">
        <w:rPr>
          <w:color w:val="000000" w:themeColor="text1"/>
        </w:rPr>
        <w:t xml:space="preserve"> a la </w:t>
      </w:r>
      <w:proofErr w:type="spellStart"/>
      <w:r w:rsidRPr="00E04CED">
        <w:rPr>
          <w:color w:val="000000" w:themeColor="text1"/>
        </w:rPr>
        <w:t>basura</w:t>
      </w:r>
      <w:proofErr w:type="spellEnd"/>
      <w:r w:rsidRPr="00E04CED">
        <w:rPr>
          <w:color w:val="000000" w:themeColor="text1"/>
        </w:rPr>
        <w:t xml:space="preserve">. </w:t>
      </w:r>
      <w:proofErr w:type="spellStart"/>
      <w:r w:rsidRPr="00E04CED">
        <w:rPr>
          <w:color w:val="000000" w:themeColor="text1"/>
        </w:rPr>
        <w:t>Pregunte</w:t>
      </w:r>
      <w:proofErr w:type="spellEnd"/>
      <w:r w:rsidRPr="00E04CED">
        <w:rPr>
          <w:color w:val="000000" w:themeColor="text1"/>
        </w:rPr>
        <w:t xml:space="preserve"> al </w:t>
      </w:r>
      <w:proofErr w:type="spellStart"/>
      <w:r w:rsidRPr="00E04CED">
        <w:rPr>
          <w:color w:val="000000" w:themeColor="text1"/>
        </w:rPr>
        <w:t>médico</w:t>
      </w:r>
      <w:proofErr w:type="spellEnd"/>
      <w:r w:rsidRPr="00E04CED">
        <w:rPr>
          <w:color w:val="000000" w:themeColor="text1"/>
        </w:rPr>
        <w:t xml:space="preserve"> de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o </w:t>
      </w:r>
      <w:proofErr w:type="spellStart"/>
      <w:r w:rsidRPr="00E04CED">
        <w:rPr>
          <w:color w:val="000000" w:themeColor="text1"/>
        </w:rPr>
        <w:t>farmacéutico</w:t>
      </w:r>
      <w:proofErr w:type="spellEnd"/>
      <w:r w:rsidRPr="00E04CED">
        <w:rPr>
          <w:color w:val="000000" w:themeColor="text1"/>
        </w:rPr>
        <w:t xml:space="preserve"> </w:t>
      </w:r>
      <w:proofErr w:type="spellStart"/>
      <w:r w:rsidRPr="00E04CED">
        <w:rPr>
          <w:color w:val="000000" w:themeColor="text1"/>
        </w:rPr>
        <w:t>cómo</w:t>
      </w:r>
      <w:proofErr w:type="spellEnd"/>
      <w:r w:rsidRPr="00E04CED">
        <w:rPr>
          <w:color w:val="000000" w:themeColor="text1"/>
        </w:rPr>
        <w:t xml:space="preserve"> </w:t>
      </w:r>
      <w:proofErr w:type="spellStart"/>
      <w:r w:rsidRPr="00E04CED">
        <w:rPr>
          <w:color w:val="000000" w:themeColor="text1"/>
        </w:rPr>
        <w:t>deshacerse</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envases</w:t>
      </w:r>
      <w:proofErr w:type="spellEnd"/>
      <w:r w:rsidRPr="00E04CED">
        <w:rPr>
          <w:color w:val="000000" w:themeColor="text1"/>
        </w:rPr>
        <w:t xml:space="preserve"> y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medicamentos</w:t>
      </w:r>
      <w:proofErr w:type="spellEnd"/>
      <w:r w:rsidRPr="00E04CED">
        <w:rPr>
          <w:color w:val="000000" w:themeColor="text1"/>
        </w:rPr>
        <w:t xml:space="preserve"> que </w:t>
      </w:r>
      <w:proofErr w:type="spellStart"/>
      <w:r w:rsidRPr="00E04CED">
        <w:rPr>
          <w:color w:val="000000" w:themeColor="text1"/>
        </w:rPr>
        <w:t>ya</w:t>
      </w:r>
      <w:proofErr w:type="spellEnd"/>
      <w:r w:rsidRPr="00E04CED">
        <w:rPr>
          <w:color w:val="000000" w:themeColor="text1"/>
        </w:rPr>
        <w:t xml:space="preserve"> no </w:t>
      </w:r>
      <w:proofErr w:type="spellStart"/>
      <w:r w:rsidRPr="00E04CED">
        <w:rPr>
          <w:color w:val="000000" w:themeColor="text1"/>
        </w:rPr>
        <w:t>necesita</w:t>
      </w:r>
      <w:proofErr w:type="spellEnd"/>
      <w:r w:rsidRPr="00E04CED">
        <w:rPr>
          <w:color w:val="000000" w:themeColor="text1"/>
        </w:rPr>
        <w:t xml:space="preserve">. De </w:t>
      </w:r>
      <w:proofErr w:type="spellStart"/>
      <w:r w:rsidRPr="00E04CED">
        <w:rPr>
          <w:color w:val="000000" w:themeColor="text1"/>
        </w:rPr>
        <w:t>esta</w:t>
      </w:r>
      <w:proofErr w:type="spellEnd"/>
      <w:r w:rsidRPr="00E04CED">
        <w:rPr>
          <w:color w:val="000000" w:themeColor="text1"/>
        </w:rPr>
        <w:t xml:space="preserve"> forma, </w:t>
      </w:r>
      <w:proofErr w:type="spellStart"/>
      <w:r w:rsidRPr="00E04CED">
        <w:rPr>
          <w:color w:val="000000" w:themeColor="text1"/>
        </w:rPr>
        <w:t>ayudará</w:t>
      </w:r>
      <w:proofErr w:type="spellEnd"/>
      <w:r w:rsidRPr="00E04CED">
        <w:rPr>
          <w:color w:val="000000" w:themeColor="text1"/>
        </w:rPr>
        <w:t xml:space="preserve"> a </w:t>
      </w:r>
      <w:proofErr w:type="spellStart"/>
      <w:r w:rsidRPr="00E04CED">
        <w:rPr>
          <w:color w:val="000000" w:themeColor="text1"/>
        </w:rPr>
        <w:t>proteger</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medio </w:t>
      </w:r>
      <w:proofErr w:type="spellStart"/>
      <w:r w:rsidRPr="00E04CED">
        <w:rPr>
          <w:color w:val="000000" w:themeColor="text1"/>
        </w:rPr>
        <w:t>ambiente</w:t>
      </w:r>
      <w:proofErr w:type="spellEnd"/>
      <w:r w:rsidRPr="00E04CED">
        <w:rPr>
          <w:color w:val="000000" w:themeColor="text1"/>
        </w:rPr>
        <w:t>.</w:t>
      </w:r>
    </w:p>
    <w:p w14:paraId="70D6043B" w14:textId="77777777" w:rsidR="00FD7F2C" w:rsidRPr="00E04CED" w:rsidRDefault="00FD7F2C" w:rsidP="00FD7F2C">
      <w:pPr>
        <w:pStyle w:val="BodyText"/>
        <w:widowControl/>
        <w:kinsoku w:val="0"/>
        <w:overflowPunct w:val="0"/>
        <w:ind w:left="0"/>
        <w:rPr>
          <w:color w:val="000000" w:themeColor="text1"/>
        </w:rPr>
      </w:pPr>
    </w:p>
    <w:p w14:paraId="5D6D32FC" w14:textId="77777777" w:rsidR="00FD7F2C" w:rsidRPr="00E04CED" w:rsidRDefault="00FD7F2C" w:rsidP="00FD7F2C">
      <w:pPr>
        <w:pStyle w:val="BodyText"/>
        <w:widowControl/>
        <w:kinsoku w:val="0"/>
        <w:overflowPunct w:val="0"/>
        <w:ind w:left="0"/>
        <w:rPr>
          <w:color w:val="000000" w:themeColor="text1"/>
        </w:rPr>
      </w:pPr>
    </w:p>
    <w:p w14:paraId="4149C896" w14:textId="77777777" w:rsidR="00FD7F2C" w:rsidRPr="00E04CED" w:rsidRDefault="00FD7F2C" w:rsidP="00FB4510">
      <w:pPr>
        <w:rPr>
          <w:b/>
          <w:color w:val="000000" w:themeColor="text1"/>
        </w:rPr>
      </w:pPr>
      <w:r w:rsidRPr="00E04CED">
        <w:rPr>
          <w:b/>
          <w:color w:val="000000" w:themeColor="text1"/>
        </w:rPr>
        <w:t>6.</w:t>
      </w:r>
      <w:r w:rsidRPr="00E04CED">
        <w:rPr>
          <w:b/>
          <w:color w:val="000000" w:themeColor="text1"/>
        </w:rPr>
        <w:tab/>
        <w:t xml:space="preserve">Contenido del envase e información adicional </w:t>
      </w:r>
    </w:p>
    <w:p w14:paraId="46A0F091" w14:textId="77777777" w:rsidR="00FD7F2C" w:rsidRPr="00E04CED" w:rsidRDefault="00FD7F2C" w:rsidP="00FB4510">
      <w:pPr>
        <w:rPr>
          <w:b/>
          <w:color w:val="000000" w:themeColor="text1"/>
        </w:rPr>
      </w:pPr>
    </w:p>
    <w:p w14:paraId="2739CEDB" w14:textId="77777777" w:rsidR="00FD7F2C" w:rsidRPr="00E04CED" w:rsidRDefault="00FD7F2C" w:rsidP="00FB4510">
      <w:pPr>
        <w:rPr>
          <w:b/>
          <w:bCs/>
          <w:color w:val="000000" w:themeColor="text1"/>
        </w:rPr>
      </w:pPr>
      <w:r w:rsidRPr="00E04CED">
        <w:rPr>
          <w:b/>
          <w:color w:val="000000" w:themeColor="text1"/>
        </w:rPr>
        <w:t xml:space="preserve">Composición de </w:t>
      </w:r>
      <w:proofErr w:type="spellStart"/>
      <w:r w:rsidRPr="00E04CED">
        <w:rPr>
          <w:b/>
          <w:color w:val="000000" w:themeColor="text1"/>
        </w:rPr>
        <w:t>Amsparity</w:t>
      </w:r>
      <w:proofErr w:type="spellEnd"/>
    </w:p>
    <w:p w14:paraId="6FC17BC7" w14:textId="77777777" w:rsidR="00FD7F2C" w:rsidRPr="00E04CED" w:rsidRDefault="00FD7F2C" w:rsidP="00FD7F2C">
      <w:pPr>
        <w:pStyle w:val="BodyText"/>
        <w:widowControl/>
        <w:kinsoku w:val="0"/>
        <w:overflowPunct w:val="0"/>
        <w:ind w:left="0"/>
        <w:rPr>
          <w:color w:val="000000" w:themeColor="text1"/>
        </w:rPr>
      </w:pPr>
    </w:p>
    <w:p w14:paraId="6CB6616C" w14:textId="77777777" w:rsidR="00FD7F2C" w:rsidRPr="00E04CED" w:rsidRDefault="00FD7F2C" w:rsidP="00FD7F2C">
      <w:pPr>
        <w:pStyle w:val="BodyText"/>
        <w:widowControl/>
        <w:kinsoku w:val="0"/>
        <w:overflowPunct w:val="0"/>
        <w:ind w:left="0"/>
        <w:rPr>
          <w:color w:val="000000" w:themeColor="text1"/>
        </w:rPr>
      </w:pPr>
      <w:r w:rsidRPr="00E04CED">
        <w:rPr>
          <w:color w:val="000000" w:themeColor="text1"/>
        </w:rPr>
        <w:t xml:space="preserve">El principio </w:t>
      </w:r>
      <w:proofErr w:type="spellStart"/>
      <w:r w:rsidRPr="00E04CED">
        <w:rPr>
          <w:color w:val="000000" w:themeColor="text1"/>
        </w:rPr>
        <w:t>activo</w:t>
      </w:r>
      <w:proofErr w:type="spellEnd"/>
      <w:r w:rsidRPr="00E04CED">
        <w:rPr>
          <w:color w:val="000000" w:themeColor="text1"/>
        </w:rPr>
        <w:t xml:space="preserve"> es adalimumab.</w:t>
      </w:r>
    </w:p>
    <w:p w14:paraId="2BC46E3D" w14:textId="77777777" w:rsidR="00FD7F2C" w:rsidRPr="00E04CED" w:rsidRDefault="00FD7F2C" w:rsidP="00FD7F2C">
      <w:pPr>
        <w:pStyle w:val="BodyText"/>
        <w:widowControl/>
        <w:kinsoku w:val="0"/>
        <w:overflowPunct w:val="0"/>
        <w:ind w:left="0"/>
        <w:rPr>
          <w:color w:val="000000" w:themeColor="text1"/>
        </w:rPr>
      </w:pPr>
    </w:p>
    <w:p w14:paraId="29C5D355" w14:textId="15E3B0D3" w:rsidR="00FD7F2C" w:rsidRPr="00E04CED" w:rsidRDefault="00FD7F2C" w:rsidP="00FD7F2C">
      <w:pPr>
        <w:pStyle w:val="BodyText"/>
        <w:widowControl/>
        <w:kinsoku w:val="0"/>
        <w:overflowPunct w:val="0"/>
        <w:ind w:left="0"/>
        <w:rPr>
          <w:color w:val="000000" w:themeColor="text1"/>
        </w:rPr>
      </w:pPr>
      <w:r w:rsidRPr="00E04CED">
        <w:rPr>
          <w:color w:val="000000" w:themeColor="text1"/>
        </w:rPr>
        <w:t xml:space="preserve">Los </w:t>
      </w:r>
      <w:proofErr w:type="spellStart"/>
      <w:r w:rsidRPr="00E04CED">
        <w:rPr>
          <w:color w:val="000000" w:themeColor="text1"/>
        </w:rPr>
        <w:t>demás</w:t>
      </w:r>
      <w:proofErr w:type="spellEnd"/>
      <w:r w:rsidRPr="00E04CED">
        <w:rPr>
          <w:color w:val="000000" w:themeColor="text1"/>
        </w:rPr>
        <w:t xml:space="preserve"> </w:t>
      </w:r>
      <w:proofErr w:type="spellStart"/>
      <w:r w:rsidRPr="00E04CED">
        <w:rPr>
          <w:color w:val="000000" w:themeColor="text1"/>
        </w:rPr>
        <w:t>componentes</w:t>
      </w:r>
      <w:proofErr w:type="spellEnd"/>
      <w:r w:rsidRPr="00E04CED">
        <w:rPr>
          <w:color w:val="000000" w:themeColor="text1"/>
        </w:rPr>
        <w:t xml:space="preserve"> son L-</w:t>
      </w:r>
      <w:proofErr w:type="spellStart"/>
      <w:r w:rsidRPr="00E04CED">
        <w:rPr>
          <w:color w:val="000000" w:themeColor="text1"/>
        </w:rPr>
        <w:t>histidina</w:t>
      </w:r>
      <w:proofErr w:type="spellEnd"/>
      <w:r w:rsidRPr="00E04CED">
        <w:rPr>
          <w:color w:val="000000" w:themeColor="text1"/>
        </w:rPr>
        <w:t xml:space="preserve">, </w:t>
      </w:r>
      <w:proofErr w:type="spellStart"/>
      <w:r w:rsidRPr="00E04CED">
        <w:rPr>
          <w:color w:val="000000" w:themeColor="text1"/>
        </w:rPr>
        <w:t>clorhidrato</w:t>
      </w:r>
      <w:proofErr w:type="spellEnd"/>
      <w:r w:rsidRPr="00E04CED">
        <w:rPr>
          <w:color w:val="000000" w:themeColor="text1"/>
        </w:rPr>
        <w:t xml:space="preserve"> de L-</w:t>
      </w:r>
      <w:proofErr w:type="spellStart"/>
      <w:r w:rsidRPr="00E04CED">
        <w:rPr>
          <w:color w:val="000000" w:themeColor="text1"/>
        </w:rPr>
        <w:t>histidina</w:t>
      </w:r>
      <w:proofErr w:type="spellEnd"/>
      <w:r w:rsidRPr="00E04CED">
        <w:rPr>
          <w:color w:val="000000" w:themeColor="text1"/>
        </w:rPr>
        <w:t xml:space="preserve"> </w:t>
      </w:r>
      <w:proofErr w:type="spellStart"/>
      <w:r w:rsidRPr="00E04CED">
        <w:rPr>
          <w:color w:val="000000" w:themeColor="text1"/>
        </w:rPr>
        <w:t>monohidrato</w:t>
      </w:r>
      <w:proofErr w:type="spellEnd"/>
      <w:r w:rsidRPr="00E04CED">
        <w:rPr>
          <w:color w:val="000000" w:themeColor="text1"/>
        </w:rPr>
        <w:t xml:space="preserve">, </w:t>
      </w:r>
      <w:proofErr w:type="spellStart"/>
      <w:r w:rsidRPr="00E04CED">
        <w:rPr>
          <w:color w:val="000000" w:themeColor="text1"/>
        </w:rPr>
        <w:t>sacarosa</w:t>
      </w:r>
      <w:proofErr w:type="spellEnd"/>
      <w:r w:rsidRPr="00E04CED">
        <w:rPr>
          <w:color w:val="000000" w:themeColor="text1"/>
        </w:rPr>
        <w:t xml:space="preserve">, </w:t>
      </w:r>
      <w:proofErr w:type="spellStart"/>
      <w:r w:rsidRPr="00E04CED">
        <w:rPr>
          <w:color w:val="000000" w:themeColor="text1"/>
        </w:rPr>
        <w:t>edetato</w:t>
      </w:r>
      <w:proofErr w:type="spellEnd"/>
      <w:r w:rsidRPr="00E04CED">
        <w:rPr>
          <w:color w:val="000000" w:themeColor="text1"/>
        </w:rPr>
        <w:t xml:space="preserve"> </w:t>
      </w:r>
      <w:proofErr w:type="spellStart"/>
      <w:r w:rsidRPr="00E04CED">
        <w:rPr>
          <w:color w:val="000000" w:themeColor="text1"/>
        </w:rPr>
        <w:t>disódico</w:t>
      </w:r>
      <w:proofErr w:type="spellEnd"/>
      <w:r w:rsidRPr="00E04CED">
        <w:rPr>
          <w:color w:val="000000" w:themeColor="text1"/>
        </w:rPr>
        <w:t xml:space="preserve"> </w:t>
      </w:r>
      <w:proofErr w:type="spellStart"/>
      <w:r w:rsidRPr="00E04CED">
        <w:rPr>
          <w:color w:val="000000" w:themeColor="text1"/>
        </w:rPr>
        <w:t>dihidrato</w:t>
      </w:r>
      <w:proofErr w:type="spellEnd"/>
      <w:r w:rsidRPr="00E04CED">
        <w:rPr>
          <w:color w:val="000000" w:themeColor="text1"/>
        </w:rPr>
        <w:t>, L-</w:t>
      </w:r>
      <w:proofErr w:type="spellStart"/>
      <w:r w:rsidRPr="00E04CED">
        <w:rPr>
          <w:color w:val="000000" w:themeColor="text1"/>
        </w:rPr>
        <w:t>metionina</w:t>
      </w:r>
      <w:proofErr w:type="spellEnd"/>
      <w:r w:rsidRPr="00E04CED">
        <w:rPr>
          <w:color w:val="000000" w:themeColor="text1"/>
        </w:rPr>
        <w:t xml:space="preserve">, </w:t>
      </w:r>
      <w:proofErr w:type="spellStart"/>
      <w:r w:rsidRPr="00E04CED">
        <w:rPr>
          <w:color w:val="000000" w:themeColor="text1"/>
        </w:rPr>
        <w:t>polisorbato</w:t>
      </w:r>
      <w:proofErr w:type="spellEnd"/>
      <w:r w:rsidRPr="00E04CED">
        <w:rPr>
          <w:color w:val="000000" w:themeColor="text1"/>
        </w:rPr>
        <w:t xml:space="preserve"> 80 y </w:t>
      </w:r>
      <w:proofErr w:type="spellStart"/>
      <w:r w:rsidRPr="00E04CED">
        <w:rPr>
          <w:color w:val="000000" w:themeColor="text1"/>
        </w:rPr>
        <w:t>agua</w:t>
      </w:r>
      <w:proofErr w:type="spellEnd"/>
      <w:r w:rsidRPr="00E04CED">
        <w:rPr>
          <w:color w:val="000000" w:themeColor="text1"/>
        </w:rPr>
        <w:t xml:space="preserve"> para </w:t>
      </w:r>
      <w:proofErr w:type="spellStart"/>
      <w:r w:rsidRPr="00E04CED">
        <w:rPr>
          <w:color w:val="000000" w:themeColor="text1"/>
        </w:rPr>
        <w:t>preparaciones</w:t>
      </w:r>
      <w:proofErr w:type="spellEnd"/>
      <w:r w:rsidRPr="00E04CED">
        <w:rPr>
          <w:color w:val="000000" w:themeColor="text1"/>
        </w:rPr>
        <w:t xml:space="preserve"> </w:t>
      </w:r>
      <w:proofErr w:type="spellStart"/>
      <w:r w:rsidRPr="00E04CED">
        <w:rPr>
          <w:color w:val="000000" w:themeColor="text1"/>
        </w:rPr>
        <w:t>inyectables</w:t>
      </w:r>
      <w:proofErr w:type="spellEnd"/>
      <w:r w:rsidR="00600B9F" w:rsidRPr="00E04CED">
        <w:rPr>
          <w:color w:val="000000" w:themeColor="text1"/>
        </w:rPr>
        <w:t xml:space="preserve"> (</w:t>
      </w:r>
      <w:proofErr w:type="spellStart"/>
      <w:r w:rsidR="00600B9F" w:rsidRPr="00E04CED">
        <w:rPr>
          <w:color w:val="000000" w:themeColor="text1"/>
        </w:rPr>
        <w:t>ver</w:t>
      </w:r>
      <w:proofErr w:type="spellEnd"/>
      <w:r w:rsidR="00600B9F" w:rsidRPr="00E04CED">
        <w:rPr>
          <w:color w:val="000000" w:themeColor="text1"/>
        </w:rPr>
        <w:t xml:space="preserve"> </w:t>
      </w:r>
      <w:proofErr w:type="spellStart"/>
      <w:r w:rsidR="00600B9F" w:rsidRPr="00E04CED">
        <w:rPr>
          <w:color w:val="000000" w:themeColor="text1"/>
        </w:rPr>
        <w:t>sección</w:t>
      </w:r>
      <w:proofErr w:type="spellEnd"/>
      <w:r w:rsidR="00600B9F" w:rsidRPr="00E04CED">
        <w:rPr>
          <w:color w:val="000000" w:themeColor="text1"/>
        </w:rPr>
        <w:t> 2 “</w:t>
      </w:r>
      <w:proofErr w:type="spellStart"/>
      <w:r w:rsidR="00600B9F" w:rsidRPr="00E04CED">
        <w:rPr>
          <w:color w:val="000000" w:themeColor="text1"/>
        </w:rPr>
        <w:t>Amsparity</w:t>
      </w:r>
      <w:proofErr w:type="spellEnd"/>
      <w:r w:rsidR="00600B9F" w:rsidRPr="00E04CED">
        <w:rPr>
          <w:color w:val="000000" w:themeColor="text1"/>
        </w:rPr>
        <w:t xml:space="preserve"> </w:t>
      </w:r>
      <w:proofErr w:type="spellStart"/>
      <w:r w:rsidR="00600B9F" w:rsidRPr="00E04CED">
        <w:rPr>
          <w:color w:val="000000" w:themeColor="text1"/>
        </w:rPr>
        <w:t>contiene</w:t>
      </w:r>
      <w:proofErr w:type="spellEnd"/>
      <w:r w:rsidR="00600B9F" w:rsidRPr="00E04CED">
        <w:rPr>
          <w:color w:val="000000" w:themeColor="text1"/>
        </w:rPr>
        <w:t xml:space="preserve"> </w:t>
      </w:r>
      <w:proofErr w:type="spellStart"/>
      <w:r w:rsidR="00600B9F" w:rsidRPr="00E04CED">
        <w:rPr>
          <w:color w:val="000000" w:themeColor="text1"/>
        </w:rPr>
        <w:t>polisorbato</w:t>
      </w:r>
      <w:proofErr w:type="spellEnd"/>
      <w:r w:rsidR="00600B9F" w:rsidRPr="00E04CED">
        <w:rPr>
          <w:color w:val="000000" w:themeColor="text1"/>
        </w:rPr>
        <w:t> 80” y “</w:t>
      </w:r>
      <w:proofErr w:type="spellStart"/>
      <w:r w:rsidR="00600B9F" w:rsidRPr="00E04CED">
        <w:rPr>
          <w:color w:val="000000" w:themeColor="text1"/>
        </w:rPr>
        <w:t>Amsparity</w:t>
      </w:r>
      <w:proofErr w:type="spellEnd"/>
      <w:r w:rsidR="00600B9F" w:rsidRPr="00E04CED">
        <w:rPr>
          <w:color w:val="000000" w:themeColor="text1"/>
        </w:rPr>
        <w:t xml:space="preserve"> </w:t>
      </w:r>
      <w:proofErr w:type="spellStart"/>
      <w:r w:rsidR="00600B9F" w:rsidRPr="00E04CED">
        <w:rPr>
          <w:color w:val="000000" w:themeColor="text1"/>
        </w:rPr>
        <w:t>contiene</w:t>
      </w:r>
      <w:proofErr w:type="spellEnd"/>
      <w:r w:rsidR="00600B9F" w:rsidRPr="00E04CED">
        <w:rPr>
          <w:color w:val="000000" w:themeColor="text1"/>
        </w:rPr>
        <w:t xml:space="preserve"> sodio”)</w:t>
      </w:r>
      <w:r w:rsidRPr="00E04CED">
        <w:rPr>
          <w:color w:val="000000" w:themeColor="text1"/>
        </w:rPr>
        <w:t>.</w:t>
      </w:r>
    </w:p>
    <w:p w14:paraId="25492E0F" w14:textId="77777777" w:rsidR="00FD7F2C" w:rsidRPr="00E04CED" w:rsidRDefault="00FD7F2C" w:rsidP="00FD7F2C">
      <w:pPr>
        <w:pStyle w:val="BodyText"/>
        <w:widowControl/>
        <w:kinsoku w:val="0"/>
        <w:overflowPunct w:val="0"/>
        <w:ind w:left="0"/>
        <w:rPr>
          <w:color w:val="000000" w:themeColor="text1"/>
        </w:rPr>
      </w:pPr>
    </w:p>
    <w:p w14:paraId="0378C88C" w14:textId="77777777" w:rsidR="00FD7F2C" w:rsidRPr="00E04CED" w:rsidRDefault="00FD7F2C" w:rsidP="00FB4510">
      <w:pPr>
        <w:rPr>
          <w:b/>
          <w:color w:val="000000" w:themeColor="text1"/>
        </w:rPr>
      </w:pPr>
      <w:r w:rsidRPr="00E04CED">
        <w:rPr>
          <w:b/>
          <w:color w:val="000000" w:themeColor="text1"/>
        </w:rPr>
        <w:t xml:space="preserve">Aspecto de la jeringa precargada de </w:t>
      </w:r>
      <w:proofErr w:type="spellStart"/>
      <w:r w:rsidRPr="00E04CED">
        <w:rPr>
          <w:b/>
          <w:color w:val="000000" w:themeColor="text1"/>
        </w:rPr>
        <w:t>Amsparity</w:t>
      </w:r>
      <w:proofErr w:type="spellEnd"/>
      <w:r w:rsidRPr="00E04CED">
        <w:rPr>
          <w:b/>
          <w:color w:val="000000" w:themeColor="text1"/>
        </w:rPr>
        <w:t xml:space="preserve"> y contenido del envase</w:t>
      </w:r>
    </w:p>
    <w:p w14:paraId="4BB26732" w14:textId="77777777" w:rsidR="00FD7F2C" w:rsidRPr="00E04CED" w:rsidRDefault="00FD7F2C" w:rsidP="00FD7F2C">
      <w:pPr>
        <w:pStyle w:val="BodyText"/>
        <w:widowControl/>
        <w:kinsoku w:val="0"/>
        <w:overflowPunct w:val="0"/>
        <w:ind w:left="0"/>
        <w:rPr>
          <w:b/>
          <w:bCs/>
          <w:color w:val="000000" w:themeColor="text1"/>
        </w:rPr>
      </w:pPr>
    </w:p>
    <w:p w14:paraId="162DB5D2" w14:textId="77777777" w:rsidR="00FD7F2C" w:rsidRPr="00E04CED" w:rsidRDefault="00FD7F2C" w:rsidP="00FD7F2C">
      <w:pPr>
        <w:pStyle w:val="BodyText"/>
        <w:widowControl/>
        <w:kinsoku w:val="0"/>
        <w:overflowPunct w:val="0"/>
        <w:ind w:left="0"/>
        <w:rPr>
          <w:color w:val="000000" w:themeColor="text1"/>
        </w:rPr>
      </w:pPr>
      <w:proofErr w:type="spellStart"/>
      <w:r w:rsidRPr="00E04CED">
        <w:rPr>
          <w:color w:val="000000" w:themeColor="text1"/>
        </w:rPr>
        <w:t>Amsparity</w:t>
      </w:r>
      <w:proofErr w:type="spellEnd"/>
      <w:r w:rsidRPr="00E04CED">
        <w:rPr>
          <w:color w:val="000000" w:themeColor="text1"/>
        </w:rPr>
        <w:t xml:space="preserve"> 20 mg </w:t>
      </w:r>
      <w:proofErr w:type="spellStart"/>
      <w:r w:rsidRPr="00E04CED">
        <w:rPr>
          <w:color w:val="000000" w:themeColor="text1"/>
        </w:rPr>
        <w:t>solución</w:t>
      </w:r>
      <w:proofErr w:type="spellEnd"/>
      <w:r w:rsidRPr="00E04CED">
        <w:rPr>
          <w:color w:val="000000" w:themeColor="text1"/>
        </w:rPr>
        <w:t xml:space="preserve"> </w:t>
      </w:r>
      <w:proofErr w:type="spellStart"/>
      <w:r w:rsidRPr="00E04CED">
        <w:rPr>
          <w:color w:val="000000" w:themeColor="text1"/>
        </w:rPr>
        <w:t>inyectable</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jeringa</w:t>
      </w:r>
      <w:proofErr w:type="spellEnd"/>
      <w:r w:rsidRPr="00E04CED">
        <w:rPr>
          <w:color w:val="000000" w:themeColor="text1"/>
        </w:rPr>
        <w:t xml:space="preserve"> </w:t>
      </w:r>
      <w:proofErr w:type="spellStart"/>
      <w:r w:rsidRPr="00E04CED">
        <w:rPr>
          <w:color w:val="000000" w:themeColor="text1"/>
        </w:rPr>
        <w:t>precargada</w:t>
      </w:r>
      <w:proofErr w:type="spellEnd"/>
      <w:r w:rsidRPr="00E04CED">
        <w:rPr>
          <w:color w:val="000000" w:themeColor="text1"/>
        </w:rPr>
        <w:t xml:space="preserve"> para </w:t>
      </w:r>
      <w:proofErr w:type="spellStart"/>
      <w:r w:rsidRPr="00E04CED">
        <w:rPr>
          <w:color w:val="000000" w:themeColor="text1"/>
        </w:rPr>
        <w:t>uso</w:t>
      </w:r>
      <w:proofErr w:type="spellEnd"/>
      <w:r w:rsidRPr="00E04CED">
        <w:rPr>
          <w:color w:val="000000" w:themeColor="text1"/>
        </w:rPr>
        <w:t xml:space="preserve"> </w:t>
      </w:r>
      <w:proofErr w:type="spellStart"/>
      <w:r w:rsidRPr="00E04CED">
        <w:rPr>
          <w:color w:val="000000" w:themeColor="text1"/>
        </w:rPr>
        <w:t>pedíatrico</w:t>
      </w:r>
      <w:proofErr w:type="spellEnd"/>
      <w:r w:rsidRPr="00E04CED">
        <w:rPr>
          <w:color w:val="000000" w:themeColor="text1"/>
        </w:rPr>
        <w:t xml:space="preserve"> se </w:t>
      </w:r>
      <w:proofErr w:type="spellStart"/>
      <w:r w:rsidRPr="00E04CED">
        <w:rPr>
          <w:color w:val="000000" w:themeColor="text1"/>
        </w:rPr>
        <w:t>suministra</w:t>
      </w:r>
      <w:proofErr w:type="spellEnd"/>
      <w:r w:rsidRPr="00E04CED">
        <w:rPr>
          <w:color w:val="000000" w:themeColor="text1"/>
        </w:rPr>
        <w:t xml:space="preserve"> </w:t>
      </w:r>
      <w:proofErr w:type="spellStart"/>
      <w:r w:rsidRPr="00E04CED">
        <w:rPr>
          <w:color w:val="000000" w:themeColor="text1"/>
        </w:rPr>
        <w:t>como</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solución</w:t>
      </w:r>
      <w:proofErr w:type="spellEnd"/>
      <w:r w:rsidRPr="00E04CED">
        <w:rPr>
          <w:color w:val="000000" w:themeColor="text1"/>
        </w:rPr>
        <w:t xml:space="preserve"> </w:t>
      </w:r>
      <w:proofErr w:type="spellStart"/>
      <w:r w:rsidRPr="00E04CED">
        <w:rPr>
          <w:color w:val="000000" w:themeColor="text1"/>
        </w:rPr>
        <w:t>estéril</w:t>
      </w:r>
      <w:proofErr w:type="spellEnd"/>
      <w:r w:rsidRPr="00E04CED">
        <w:rPr>
          <w:color w:val="000000" w:themeColor="text1"/>
        </w:rPr>
        <w:t xml:space="preserve"> de 20 mg de adalimumab </w:t>
      </w:r>
      <w:proofErr w:type="spellStart"/>
      <w:r w:rsidRPr="00E04CED">
        <w:rPr>
          <w:color w:val="000000" w:themeColor="text1"/>
        </w:rPr>
        <w:t>disuelto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0,4 ml de </w:t>
      </w:r>
      <w:proofErr w:type="spellStart"/>
      <w:r w:rsidRPr="00E04CED">
        <w:rPr>
          <w:color w:val="000000" w:themeColor="text1"/>
        </w:rPr>
        <w:t>solución</w:t>
      </w:r>
      <w:proofErr w:type="spellEnd"/>
      <w:r w:rsidRPr="00E04CED">
        <w:rPr>
          <w:color w:val="000000" w:themeColor="text1"/>
        </w:rPr>
        <w:t>.</w:t>
      </w:r>
    </w:p>
    <w:p w14:paraId="72A4E5CB" w14:textId="77777777" w:rsidR="00FD7F2C" w:rsidRPr="00E04CED" w:rsidRDefault="00FD7F2C" w:rsidP="00FD7F2C">
      <w:pPr>
        <w:pStyle w:val="BodyText"/>
        <w:widowControl/>
        <w:kinsoku w:val="0"/>
        <w:overflowPunct w:val="0"/>
        <w:ind w:left="0"/>
        <w:rPr>
          <w:color w:val="000000" w:themeColor="text1"/>
        </w:rPr>
      </w:pPr>
    </w:p>
    <w:p w14:paraId="3B1098E7" w14:textId="77777777" w:rsidR="00FD7F2C" w:rsidRPr="00E04CED" w:rsidRDefault="00FD7F2C" w:rsidP="00FD7F2C">
      <w:pPr>
        <w:pStyle w:val="BodyText"/>
        <w:widowControl/>
        <w:kinsoku w:val="0"/>
        <w:overflowPunct w:val="0"/>
        <w:ind w:left="0"/>
        <w:rPr>
          <w:color w:val="000000" w:themeColor="text1"/>
        </w:rPr>
      </w:pPr>
      <w:r w:rsidRPr="00E04CED">
        <w:rPr>
          <w:color w:val="000000" w:themeColor="text1"/>
        </w:rPr>
        <w:t xml:space="preserve">La </w:t>
      </w:r>
      <w:proofErr w:type="spellStart"/>
      <w:r w:rsidRPr="00E04CED">
        <w:rPr>
          <w:color w:val="000000" w:themeColor="text1"/>
        </w:rPr>
        <w:t>jeringa</w:t>
      </w:r>
      <w:proofErr w:type="spellEnd"/>
      <w:r w:rsidRPr="00E04CED">
        <w:rPr>
          <w:color w:val="000000" w:themeColor="text1"/>
        </w:rPr>
        <w:t xml:space="preserve"> </w:t>
      </w:r>
      <w:proofErr w:type="spellStart"/>
      <w:r w:rsidRPr="00E04CED">
        <w:rPr>
          <w:color w:val="000000" w:themeColor="text1"/>
        </w:rPr>
        <w:t>precargada</w:t>
      </w:r>
      <w:proofErr w:type="spellEnd"/>
      <w:r w:rsidRPr="00E04CED">
        <w:rPr>
          <w:color w:val="000000" w:themeColor="text1"/>
        </w:rPr>
        <w:t xml:space="preserve"> de </w:t>
      </w:r>
      <w:proofErr w:type="spellStart"/>
      <w:r w:rsidRPr="00E04CED">
        <w:rPr>
          <w:color w:val="000000" w:themeColor="text1"/>
        </w:rPr>
        <w:t>Amsparity</w:t>
      </w:r>
      <w:proofErr w:type="spellEnd"/>
      <w:r w:rsidRPr="00E04CED">
        <w:rPr>
          <w:color w:val="000000" w:themeColor="text1"/>
        </w:rPr>
        <w:t xml:space="preserve"> es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jeringa</w:t>
      </w:r>
      <w:proofErr w:type="spellEnd"/>
      <w:r w:rsidRPr="00E04CED">
        <w:rPr>
          <w:color w:val="000000" w:themeColor="text1"/>
        </w:rPr>
        <w:t xml:space="preserve"> de </w:t>
      </w:r>
      <w:proofErr w:type="spellStart"/>
      <w:r w:rsidRPr="00E04CED">
        <w:rPr>
          <w:color w:val="000000" w:themeColor="text1"/>
        </w:rPr>
        <w:t>vidrio</w:t>
      </w:r>
      <w:proofErr w:type="spellEnd"/>
      <w:r w:rsidRPr="00E04CED">
        <w:rPr>
          <w:color w:val="000000" w:themeColor="text1"/>
        </w:rPr>
        <w:t xml:space="preserve"> que </w:t>
      </w:r>
      <w:proofErr w:type="spellStart"/>
      <w:r w:rsidRPr="00E04CED">
        <w:rPr>
          <w:color w:val="000000" w:themeColor="text1"/>
        </w:rPr>
        <w:t>contiene</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solución</w:t>
      </w:r>
      <w:proofErr w:type="spellEnd"/>
      <w:r w:rsidRPr="00E04CED">
        <w:rPr>
          <w:color w:val="000000" w:themeColor="text1"/>
        </w:rPr>
        <w:t xml:space="preserve"> </w:t>
      </w:r>
      <w:proofErr w:type="spellStart"/>
      <w:r w:rsidRPr="00E04CED">
        <w:rPr>
          <w:color w:val="000000" w:themeColor="text1"/>
        </w:rPr>
        <w:t>transparente</w:t>
      </w:r>
      <w:proofErr w:type="spellEnd"/>
      <w:r w:rsidRPr="00E04CED">
        <w:rPr>
          <w:color w:val="000000" w:themeColor="text1"/>
        </w:rPr>
        <w:t xml:space="preserve"> de </w:t>
      </w:r>
      <w:proofErr w:type="spellStart"/>
      <w:r w:rsidRPr="00E04CED">
        <w:rPr>
          <w:color w:val="000000" w:themeColor="text1"/>
        </w:rPr>
        <w:t>incolora</w:t>
      </w:r>
      <w:proofErr w:type="spellEnd"/>
      <w:r w:rsidRPr="00E04CED">
        <w:rPr>
          <w:color w:val="000000" w:themeColor="text1"/>
        </w:rPr>
        <w:t xml:space="preserve"> a </w:t>
      </w:r>
      <w:proofErr w:type="spellStart"/>
      <w:r w:rsidRPr="00E04CED">
        <w:rPr>
          <w:color w:val="000000" w:themeColor="text1"/>
        </w:rPr>
        <w:t>marrón</w:t>
      </w:r>
      <w:proofErr w:type="spellEnd"/>
      <w:r w:rsidRPr="00E04CED">
        <w:rPr>
          <w:color w:val="000000" w:themeColor="text1"/>
        </w:rPr>
        <w:t xml:space="preserve"> </w:t>
      </w:r>
      <w:proofErr w:type="spellStart"/>
      <w:r w:rsidRPr="00E04CED">
        <w:rPr>
          <w:color w:val="000000" w:themeColor="text1"/>
        </w:rPr>
        <w:t>muy</w:t>
      </w:r>
      <w:proofErr w:type="spellEnd"/>
      <w:r w:rsidRPr="00E04CED">
        <w:rPr>
          <w:color w:val="000000" w:themeColor="text1"/>
        </w:rPr>
        <w:t xml:space="preserve"> claro de adalimumab.</w:t>
      </w:r>
    </w:p>
    <w:p w14:paraId="06C6AF03" w14:textId="77777777" w:rsidR="00FD7F2C" w:rsidRPr="00E04CED" w:rsidRDefault="00FD7F2C" w:rsidP="00FD7F2C">
      <w:pPr>
        <w:pStyle w:val="BodyText"/>
        <w:widowControl/>
        <w:kinsoku w:val="0"/>
        <w:overflowPunct w:val="0"/>
        <w:ind w:left="0"/>
        <w:rPr>
          <w:color w:val="000000" w:themeColor="text1"/>
        </w:rPr>
      </w:pPr>
    </w:p>
    <w:p w14:paraId="0F34B872" w14:textId="77777777" w:rsidR="00FD7F2C" w:rsidRPr="00E04CED" w:rsidRDefault="00FD7F2C" w:rsidP="00FD7F2C">
      <w:pPr>
        <w:pStyle w:val="BodyText"/>
        <w:widowControl/>
        <w:kinsoku w:val="0"/>
        <w:overflowPunct w:val="0"/>
        <w:ind w:left="0"/>
        <w:rPr>
          <w:color w:val="000000" w:themeColor="text1"/>
        </w:rPr>
      </w:pPr>
      <w:r w:rsidRPr="00E04CED">
        <w:rPr>
          <w:color w:val="000000" w:themeColor="text1"/>
        </w:rPr>
        <w:t xml:space="preserve">La </w:t>
      </w:r>
      <w:proofErr w:type="spellStart"/>
      <w:r w:rsidRPr="00E04CED">
        <w:rPr>
          <w:color w:val="000000" w:themeColor="text1"/>
        </w:rPr>
        <w:t>jeringa</w:t>
      </w:r>
      <w:proofErr w:type="spellEnd"/>
      <w:r w:rsidRPr="00E04CED">
        <w:rPr>
          <w:color w:val="000000" w:themeColor="text1"/>
        </w:rPr>
        <w:t xml:space="preserve"> </w:t>
      </w:r>
      <w:proofErr w:type="spellStart"/>
      <w:r w:rsidRPr="00E04CED">
        <w:rPr>
          <w:color w:val="000000" w:themeColor="text1"/>
        </w:rPr>
        <w:t>precargada</w:t>
      </w:r>
      <w:proofErr w:type="spellEnd"/>
      <w:r w:rsidRPr="00E04CED">
        <w:rPr>
          <w:color w:val="000000" w:themeColor="text1"/>
        </w:rPr>
        <w:t xml:space="preserve"> de </w:t>
      </w: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está</w:t>
      </w:r>
      <w:proofErr w:type="spellEnd"/>
      <w:r w:rsidRPr="00E04CED">
        <w:rPr>
          <w:color w:val="000000" w:themeColor="text1"/>
        </w:rPr>
        <w:t xml:space="preserve"> disponible </w:t>
      </w:r>
      <w:proofErr w:type="spellStart"/>
      <w:r w:rsidRPr="00E04CED">
        <w:rPr>
          <w:color w:val="000000" w:themeColor="text1"/>
        </w:rPr>
        <w:t>en</w:t>
      </w:r>
      <w:proofErr w:type="spellEnd"/>
      <w:r w:rsidRPr="00E04CED">
        <w:rPr>
          <w:color w:val="000000" w:themeColor="text1"/>
        </w:rPr>
        <w:t xml:space="preserve"> un </w:t>
      </w:r>
      <w:proofErr w:type="spellStart"/>
      <w:r w:rsidRPr="00E04CED">
        <w:rPr>
          <w:color w:val="000000" w:themeColor="text1"/>
        </w:rPr>
        <w:t>envase</w:t>
      </w:r>
      <w:proofErr w:type="spellEnd"/>
      <w:r w:rsidRPr="00E04CED">
        <w:rPr>
          <w:color w:val="000000" w:themeColor="text1"/>
        </w:rPr>
        <w:t xml:space="preserve"> que </w:t>
      </w:r>
      <w:proofErr w:type="spellStart"/>
      <w:r w:rsidRPr="00E04CED">
        <w:rPr>
          <w:color w:val="000000" w:themeColor="text1"/>
        </w:rPr>
        <w:t>contiene</w:t>
      </w:r>
      <w:proofErr w:type="spellEnd"/>
      <w:r w:rsidRPr="00E04CED">
        <w:rPr>
          <w:color w:val="000000" w:themeColor="text1"/>
        </w:rPr>
        <w:t xml:space="preserve"> 2 </w:t>
      </w:r>
      <w:proofErr w:type="spellStart"/>
      <w:r w:rsidRPr="00E04CED">
        <w:rPr>
          <w:color w:val="000000" w:themeColor="text1"/>
        </w:rPr>
        <w:t>jeringas</w:t>
      </w:r>
      <w:proofErr w:type="spellEnd"/>
      <w:r w:rsidRPr="00E04CED">
        <w:rPr>
          <w:color w:val="000000" w:themeColor="text1"/>
        </w:rPr>
        <w:t xml:space="preserve"> </w:t>
      </w:r>
      <w:proofErr w:type="spellStart"/>
      <w:r w:rsidRPr="00E04CED">
        <w:rPr>
          <w:color w:val="000000" w:themeColor="text1"/>
        </w:rPr>
        <w:t>precargadas</w:t>
      </w:r>
      <w:proofErr w:type="spellEnd"/>
      <w:r w:rsidRPr="00E04CED">
        <w:rPr>
          <w:color w:val="000000" w:themeColor="text1"/>
        </w:rPr>
        <w:t xml:space="preserve"> con 2 </w:t>
      </w:r>
      <w:proofErr w:type="spellStart"/>
      <w:r w:rsidRPr="00E04CED">
        <w:rPr>
          <w:color w:val="000000" w:themeColor="text1"/>
        </w:rPr>
        <w:t>toallitas</w:t>
      </w:r>
      <w:proofErr w:type="spellEnd"/>
      <w:r w:rsidRPr="00E04CED">
        <w:rPr>
          <w:color w:val="000000" w:themeColor="text1"/>
        </w:rPr>
        <w:t xml:space="preserve"> </w:t>
      </w:r>
      <w:proofErr w:type="spellStart"/>
      <w:r w:rsidRPr="00E04CED">
        <w:rPr>
          <w:color w:val="000000" w:themeColor="text1"/>
        </w:rPr>
        <w:t>impregnadas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alcohol. </w:t>
      </w:r>
    </w:p>
    <w:p w14:paraId="7494A349" w14:textId="77777777" w:rsidR="00FD7F2C" w:rsidRPr="00E04CED" w:rsidRDefault="00FD7F2C" w:rsidP="00FD7F2C">
      <w:pPr>
        <w:pStyle w:val="BodyText"/>
        <w:widowControl/>
        <w:kinsoku w:val="0"/>
        <w:overflowPunct w:val="0"/>
        <w:ind w:left="0"/>
        <w:rPr>
          <w:color w:val="000000" w:themeColor="text1"/>
        </w:rPr>
      </w:pPr>
    </w:p>
    <w:p w14:paraId="0549185E" w14:textId="77777777" w:rsidR="00FD7F2C" w:rsidRPr="00E04CED" w:rsidRDefault="00FD7F2C" w:rsidP="00FD7F2C">
      <w:pPr>
        <w:pStyle w:val="BodyText"/>
        <w:widowControl/>
        <w:kinsoku w:val="0"/>
        <w:overflowPunct w:val="0"/>
        <w:ind w:left="0"/>
        <w:rPr>
          <w:color w:val="000000" w:themeColor="text1"/>
        </w:rPr>
      </w:pP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puede</w:t>
      </w:r>
      <w:proofErr w:type="spellEnd"/>
      <w:r w:rsidRPr="00E04CED">
        <w:rPr>
          <w:color w:val="000000" w:themeColor="text1"/>
        </w:rPr>
        <w:t xml:space="preserve"> </w:t>
      </w:r>
      <w:proofErr w:type="spellStart"/>
      <w:r w:rsidRPr="00E04CED">
        <w:rPr>
          <w:color w:val="000000" w:themeColor="text1"/>
        </w:rPr>
        <w:t>estar</w:t>
      </w:r>
      <w:proofErr w:type="spellEnd"/>
      <w:r w:rsidRPr="00E04CED">
        <w:rPr>
          <w:color w:val="000000" w:themeColor="text1"/>
        </w:rPr>
        <w:t xml:space="preserve"> disponible </w:t>
      </w:r>
      <w:proofErr w:type="spellStart"/>
      <w:r w:rsidRPr="00E04CED">
        <w:rPr>
          <w:color w:val="000000" w:themeColor="text1"/>
        </w:rPr>
        <w:t>en</w:t>
      </w:r>
      <w:proofErr w:type="spellEnd"/>
      <w:r w:rsidRPr="00E04CED">
        <w:rPr>
          <w:color w:val="000000" w:themeColor="text1"/>
        </w:rPr>
        <w:t xml:space="preserve"> vial,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jeringa</w:t>
      </w:r>
      <w:proofErr w:type="spellEnd"/>
      <w:r w:rsidRPr="00E04CED">
        <w:rPr>
          <w:color w:val="000000" w:themeColor="text1"/>
        </w:rPr>
        <w:t xml:space="preserve"> </w:t>
      </w:r>
      <w:proofErr w:type="spellStart"/>
      <w:r w:rsidRPr="00E04CED">
        <w:rPr>
          <w:color w:val="000000" w:themeColor="text1"/>
        </w:rPr>
        <w:t>precargada</w:t>
      </w:r>
      <w:proofErr w:type="spellEnd"/>
      <w:r w:rsidRPr="00E04CED">
        <w:rPr>
          <w:color w:val="000000" w:themeColor="text1"/>
        </w:rPr>
        <w:t xml:space="preserve"> y/o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pluma</w:t>
      </w:r>
      <w:proofErr w:type="spellEnd"/>
      <w:r w:rsidRPr="00E04CED">
        <w:rPr>
          <w:color w:val="000000" w:themeColor="text1"/>
        </w:rPr>
        <w:t xml:space="preserve"> </w:t>
      </w:r>
      <w:proofErr w:type="spellStart"/>
      <w:r w:rsidRPr="00E04CED">
        <w:rPr>
          <w:color w:val="000000" w:themeColor="text1"/>
        </w:rPr>
        <w:t>precargada</w:t>
      </w:r>
      <w:proofErr w:type="spellEnd"/>
      <w:r w:rsidRPr="00E04CED">
        <w:rPr>
          <w:color w:val="000000" w:themeColor="text1"/>
        </w:rPr>
        <w:t>.</w:t>
      </w:r>
    </w:p>
    <w:p w14:paraId="6038708A" w14:textId="77777777" w:rsidR="00FD7F2C" w:rsidRPr="00E04CED" w:rsidRDefault="00FD7F2C" w:rsidP="00FD7F2C">
      <w:pPr>
        <w:pStyle w:val="BodyText"/>
        <w:widowControl/>
        <w:kinsoku w:val="0"/>
        <w:overflowPunct w:val="0"/>
        <w:ind w:left="0"/>
        <w:rPr>
          <w:color w:val="000000" w:themeColor="text1"/>
        </w:rPr>
      </w:pPr>
    </w:p>
    <w:p w14:paraId="70424648" w14:textId="77777777" w:rsidR="00FD7F2C" w:rsidRPr="00E04CED" w:rsidRDefault="00FD7F2C" w:rsidP="00FB4510">
      <w:pPr>
        <w:rPr>
          <w:b/>
          <w:color w:val="000000" w:themeColor="text1"/>
        </w:rPr>
      </w:pPr>
      <w:r w:rsidRPr="00E04CED">
        <w:rPr>
          <w:b/>
          <w:color w:val="000000" w:themeColor="text1"/>
        </w:rPr>
        <w:t>Titular de la autorización de comercialización</w:t>
      </w:r>
    </w:p>
    <w:p w14:paraId="398F246E" w14:textId="77777777" w:rsidR="00FD7F2C" w:rsidRPr="00E04CED" w:rsidRDefault="00FD7F2C" w:rsidP="00FD7F2C">
      <w:pPr>
        <w:pStyle w:val="BodyText"/>
        <w:keepNext/>
        <w:widowControl/>
        <w:kinsoku w:val="0"/>
        <w:overflowPunct w:val="0"/>
        <w:ind w:left="0"/>
        <w:rPr>
          <w:b/>
          <w:bCs/>
          <w:color w:val="000000" w:themeColor="text1"/>
        </w:rPr>
      </w:pPr>
    </w:p>
    <w:p w14:paraId="43755592" w14:textId="77777777" w:rsidR="00FD7F2C" w:rsidRPr="00E04CED" w:rsidRDefault="00FD7F2C" w:rsidP="00FD7F2C">
      <w:pPr>
        <w:pStyle w:val="BodyText"/>
        <w:keepNext/>
        <w:widowControl/>
        <w:kinsoku w:val="0"/>
        <w:overflowPunct w:val="0"/>
        <w:ind w:left="0"/>
        <w:rPr>
          <w:color w:val="000000" w:themeColor="text1"/>
          <w:lang w:val="fr-CH"/>
        </w:rPr>
      </w:pPr>
      <w:r w:rsidRPr="00E04CED">
        <w:rPr>
          <w:color w:val="000000" w:themeColor="text1"/>
          <w:lang w:val="fr-CH"/>
        </w:rPr>
        <w:t>Pfizer Europe MA EEIG</w:t>
      </w:r>
    </w:p>
    <w:p w14:paraId="07609211" w14:textId="77777777" w:rsidR="00FD7F2C" w:rsidRPr="00E04CED" w:rsidRDefault="00FD7F2C" w:rsidP="00FD7F2C">
      <w:pPr>
        <w:pStyle w:val="BodyText"/>
        <w:widowControl/>
        <w:kinsoku w:val="0"/>
        <w:overflowPunct w:val="0"/>
        <w:ind w:left="0"/>
        <w:rPr>
          <w:color w:val="000000" w:themeColor="text1"/>
          <w:lang w:val="fr-CH"/>
        </w:rPr>
      </w:pPr>
      <w:r w:rsidRPr="00E04CED">
        <w:rPr>
          <w:color w:val="000000" w:themeColor="text1"/>
          <w:lang w:val="fr-CH"/>
        </w:rPr>
        <w:t>Boulevard de la Plaine 17</w:t>
      </w:r>
    </w:p>
    <w:p w14:paraId="1ED0495B" w14:textId="77777777" w:rsidR="00FD7F2C" w:rsidRPr="00E04CED" w:rsidRDefault="00FD7F2C" w:rsidP="00FD7F2C">
      <w:pPr>
        <w:pStyle w:val="BodyText"/>
        <w:widowControl/>
        <w:kinsoku w:val="0"/>
        <w:overflowPunct w:val="0"/>
        <w:ind w:left="0"/>
        <w:rPr>
          <w:color w:val="000000" w:themeColor="text1"/>
        </w:rPr>
      </w:pPr>
      <w:r w:rsidRPr="00E04CED">
        <w:rPr>
          <w:color w:val="000000" w:themeColor="text1"/>
        </w:rPr>
        <w:t xml:space="preserve">1050 </w:t>
      </w:r>
      <w:proofErr w:type="spellStart"/>
      <w:r w:rsidRPr="00E04CED">
        <w:rPr>
          <w:color w:val="000000" w:themeColor="text1"/>
        </w:rPr>
        <w:t>Bruxelles</w:t>
      </w:r>
      <w:proofErr w:type="spellEnd"/>
    </w:p>
    <w:p w14:paraId="379ADDDC" w14:textId="77777777" w:rsidR="00FD7F2C" w:rsidRPr="00E04CED" w:rsidRDefault="00FD7F2C" w:rsidP="00FD7F2C">
      <w:pPr>
        <w:pStyle w:val="BodyText"/>
        <w:widowControl/>
        <w:kinsoku w:val="0"/>
        <w:overflowPunct w:val="0"/>
        <w:ind w:left="0"/>
        <w:rPr>
          <w:color w:val="000000" w:themeColor="text1"/>
        </w:rPr>
      </w:pPr>
      <w:proofErr w:type="spellStart"/>
      <w:r w:rsidRPr="00E04CED">
        <w:rPr>
          <w:color w:val="000000" w:themeColor="text1"/>
        </w:rPr>
        <w:t>Bélgica</w:t>
      </w:r>
      <w:proofErr w:type="spellEnd"/>
    </w:p>
    <w:p w14:paraId="4B3E046F" w14:textId="77777777" w:rsidR="00FD7F2C" w:rsidRPr="00E04CED" w:rsidRDefault="00FD7F2C" w:rsidP="00FD7F2C">
      <w:pPr>
        <w:pStyle w:val="BodyText"/>
        <w:widowControl/>
        <w:kinsoku w:val="0"/>
        <w:overflowPunct w:val="0"/>
        <w:ind w:left="0"/>
        <w:rPr>
          <w:color w:val="000000" w:themeColor="text1"/>
        </w:rPr>
      </w:pPr>
    </w:p>
    <w:p w14:paraId="253CE30E" w14:textId="77777777" w:rsidR="00FD7F2C" w:rsidRPr="00E04CED" w:rsidRDefault="00FD7F2C" w:rsidP="00FB4510">
      <w:pPr>
        <w:rPr>
          <w:b/>
          <w:color w:val="000000" w:themeColor="text1"/>
          <w:lang w:val="fr-CH"/>
        </w:rPr>
      </w:pPr>
      <w:r w:rsidRPr="00E04CED">
        <w:rPr>
          <w:b/>
          <w:color w:val="000000" w:themeColor="text1"/>
          <w:lang w:val="fr-CH"/>
        </w:rPr>
        <w:t xml:space="preserve">Responsable de la </w:t>
      </w:r>
      <w:proofErr w:type="spellStart"/>
      <w:r w:rsidRPr="00E04CED">
        <w:rPr>
          <w:b/>
          <w:color w:val="000000" w:themeColor="text1"/>
          <w:lang w:val="fr-CH"/>
        </w:rPr>
        <w:t>fabricación</w:t>
      </w:r>
      <w:proofErr w:type="spellEnd"/>
    </w:p>
    <w:p w14:paraId="2BDF4390" w14:textId="77777777" w:rsidR="00FD7F2C" w:rsidRPr="00E04CED" w:rsidRDefault="00FD7F2C" w:rsidP="00FD7F2C">
      <w:pPr>
        <w:pStyle w:val="BodyText"/>
        <w:keepNext/>
        <w:widowControl/>
        <w:kinsoku w:val="0"/>
        <w:overflowPunct w:val="0"/>
        <w:ind w:left="0"/>
        <w:rPr>
          <w:b/>
          <w:bCs/>
          <w:color w:val="000000" w:themeColor="text1"/>
        </w:rPr>
      </w:pPr>
    </w:p>
    <w:p w14:paraId="2F2FBCFC" w14:textId="77777777" w:rsidR="00FD7F2C" w:rsidRPr="00E04CED" w:rsidRDefault="00FD7F2C" w:rsidP="00FD7F2C">
      <w:pPr>
        <w:pStyle w:val="BodyText"/>
        <w:keepNext/>
        <w:widowControl/>
        <w:kinsoku w:val="0"/>
        <w:overflowPunct w:val="0"/>
        <w:ind w:left="0"/>
        <w:rPr>
          <w:color w:val="000000" w:themeColor="text1"/>
        </w:rPr>
      </w:pPr>
      <w:r w:rsidRPr="00E04CED">
        <w:rPr>
          <w:color w:val="000000" w:themeColor="text1"/>
        </w:rPr>
        <w:t>Pfizer Service Company BV</w:t>
      </w:r>
    </w:p>
    <w:p w14:paraId="68B0A90E" w14:textId="54A17986" w:rsidR="00D56277" w:rsidRPr="00FE15AB" w:rsidRDefault="00D56277" w:rsidP="00D56277">
      <w:pPr>
        <w:pStyle w:val="BodyText"/>
        <w:keepNext/>
        <w:widowControl/>
        <w:kinsoku w:val="0"/>
        <w:overflowPunct w:val="0"/>
        <w:ind w:left="0"/>
        <w:rPr>
          <w:ins w:id="15" w:author="Author" w:date="2025-06-12T16:55:00Z" w16du:dateUtc="2025-06-12T15:55:00Z"/>
          <w:color w:val="000000" w:themeColor="text1"/>
          <w:lang w:val="en-GB"/>
        </w:rPr>
      </w:pPr>
      <w:proofErr w:type="spellStart"/>
      <w:ins w:id="16" w:author="Author" w:date="2025-06-12T16:55:00Z" w16du:dateUtc="2025-06-12T15:55:00Z">
        <w:r w:rsidRPr="00FE15AB">
          <w:rPr>
            <w:color w:val="000000" w:themeColor="text1"/>
            <w:lang w:val="en-GB"/>
          </w:rPr>
          <w:t>Hermeslaan</w:t>
        </w:r>
        <w:proofErr w:type="spellEnd"/>
        <w:r w:rsidRPr="00FE15AB">
          <w:rPr>
            <w:color w:val="000000" w:themeColor="text1"/>
            <w:lang w:val="en-GB"/>
          </w:rPr>
          <w:t xml:space="preserve"> 11</w:t>
        </w:r>
      </w:ins>
    </w:p>
    <w:p w14:paraId="5571E8EF" w14:textId="03460569" w:rsidR="00FD7F2C" w:rsidRPr="00E04CED" w:rsidDel="00D56277" w:rsidRDefault="00D56277" w:rsidP="00FD7F2C">
      <w:pPr>
        <w:pStyle w:val="BodyText"/>
        <w:keepNext/>
        <w:widowControl/>
        <w:kinsoku w:val="0"/>
        <w:overflowPunct w:val="0"/>
        <w:ind w:left="0"/>
        <w:rPr>
          <w:del w:id="17" w:author="Author" w:date="2025-06-12T16:55:00Z" w16du:dateUtc="2025-06-12T15:55:00Z"/>
          <w:color w:val="000000" w:themeColor="text1"/>
        </w:rPr>
      </w:pPr>
      <w:ins w:id="18" w:author="Author" w:date="2025-06-12T16:56:00Z" w16du:dateUtc="2025-06-12T15:56:00Z">
        <w:r w:rsidRPr="00E04CED">
          <w:rPr>
            <w:color w:val="000000" w:themeColor="text1"/>
          </w:rPr>
          <w:t xml:space="preserve">1932 </w:t>
        </w:r>
      </w:ins>
      <w:del w:id="19" w:author="Author" w:date="2025-06-12T16:55:00Z" w16du:dateUtc="2025-06-12T15:55:00Z">
        <w:r w:rsidR="00FD7F2C" w:rsidRPr="00E04CED" w:rsidDel="00D56277">
          <w:rPr>
            <w:color w:val="000000" w:themeColor="text1"/>
          </w:rPr>
          <w:delText>Hoge Wei 10</w:delText>
        </w:r>
      </w:del>
    </w:p>
    <w:p w14:paraId="0E020D6A" w14:textId="4A46F589" w:rsidR="00FD7F2C" w:rsidRPr="00E04CED" w:rsidRDefault="00FD7F2C" w:rsidP="00FD7F2C">
      <w:pPr>
        <w:pStyle w:val="BodyText"/>
        <w:widowControl/>
        <w:kinsoku w:val="0"/>
        <w:overflowPunct w:val="0"/>
        <w:ind w:left="0"/>
        <w:rPr>
          <w:color w:val="000000" w:themeColor="text1"/>
        </w:rPr>
      </w:pPr>
      <w:r w:rsidRPr="00E04CED">
        <w:rPr>
          <w:color w:val="000000" w:themeColor="text1"/>
        </w:rPr>
        <w:t>Zaventem</w:t>
      </w:r>
      <w:del w:id="20" w:author="Author" w:date="2025-06-12T16:56:00Z" w16du:dateUtc="2025-06-12T15:56:00Z">
        <w:r w:rsidRPr="00E04CED" w:rsidDel="00D56277">
          <w:rPr>
            <w:color w:val="000000" w:themeColor="text1"/>
          </w:rPr>
          <w:delText xml:space="preserve"> 1930</w:delText>
        </w:r>
      </w:del>
    </w:p>
    <w:p w14:paraId="7FC96742" w14:textId="77777777" w:rsidR="00FD7F2C" w:rsidRPr="00E04CED" w:rsidRDefault="00FD7F2C" w:rsidP="00FD7F2C">
      <w:pPr>
        <w:pStyle w:val="BodyText"/>
        <w:widowControl/>
        <w:kinsoku w:val="0"/>
        <w:overflowPunct w:val="0"/>
        <w:ind w:left="0"/>
        <w:rPr>
          <w:color w:val="000000" w:themeColor="text1"/>
        </w:rPr>
      </w:pPr>
      <w:proofErr w:type="spellStart"/>
      <w:r w:rsidRPr="00E04CED">
        <w:rPr>
          <w:color w:val="000000" w:themeColor="text1"/>
        </w:rPr>
        <w:t>Bélgica</w:t>
      </w:r>
      <w:proofErr w:type="spellEnd"/>
    </w:p>
    <w:p w14:paraId="6C8B4151" w14:textId="77777777" w:rsidR="00FD7F2C" w:rsidRPr="00E04CED" w:rsidRDefault="00FD7F2C" w:rsidP="00FD7F2C">
      <w:pPr>
        <w:pStyle w:val="BodyText"/>
        <w:widowControl/>
        <w:kinsoku w:val="0"/>
        <w:overflowPunct w:val="0"/>
        <w:ind w:left="0"/>
        <w:rPr>
          <w:color w:val="000000" w:themeColor="text1"/>
        </w:rPr>
      </w:pPr>
    </w:p>
    <w:p w14:paraId="3555A175" w14:textId="77777777" w:rsidR="00FD7F2C" w:rsidRPr="00E04CED" w:rsidRDefault="00FD7F2C" w:rsidP="00FD7F2C">
      <w:pPr>
        <w:pStyle w:val="BodyText"/>
        <w:widowControl/>
        <w:kinsoku w:val="0"/>
        <w:overflowPunct w:val="0"/>
        <w:ind w:left="0"/>
        <w:rPr>
          <w:color w:val="000000" w:themeColor="text1"/>
        </w:rPr>
      </w:pPr>
      <w:proofErr w:type="spellStart"/>
      <w:r w:rsidRPr="00E04CED">
        <w:rPr>
          <w:color w:val="000000" w:themeColor="text1"/>
        </w:rPr>
        <w:t>Pueden</w:t>
      </w:r>
      <w:proofErr w:type="spellEnd"/>
      <w:r w:rsidRPr="00E04CED">
        <w:rPr>
          <w:color w:val="000000" w:themeColor="text1"/>
        </w:rPr>
        <w:t xml:space="preserve"> </w:t>
      </w:r>
      <w:proofErr w:type="spellStart"/>
      <w:r w:rsidRPr="00E04CED">
        <w:rPr>
          <w:color w:val="000000" w:themeColor="text1"/>
        </w:rPr>
        <w:t>solicitar</w:t>
      </w:r>
      <w:proofErr w:type="spellEnd"/>
      <w:r w:rsidRPr="00E04CED">
        <w:rPr>
          <w:color w:val="000000" w:themeColor="text1"/>
        </w:rPr>
        <w:t xml:space="preserve"> </w:t>
      </w:r>
      <w:proofErr w:type="spellStart"/>
      <w:r w:rsidRPr="00E04CED">
        <w:rPr>
          <w:color w:val="000000" w:themeColor="text1"/>
        </w:rPr>
        <w:t>más</w:t>
      </w:r>
      <w:proofErr w:type="spellEnd"/>
      <w:r w:rsidRPr="00E04CED">
        <w:rPr>
          <w:color w:val="000000" w:themeColor="text1"/>
        </w:rPr>
        <w:t xml:space="preserve"> </w:t>
      </w:r>
      <w:proofErr w:type="spellStart"/>
      <w:r w:rsidRPr="00E04CED">
        <w:rPr>
          <w:color w:val="000000" w:themeColor="text1"/>
        </w:rPr>
        <w:t>información</w:t>
      </w:r>
      <w:proofErr w:type="spellEnd"/>
      <w:r w:rsidRPr="00E04CED">
        <w:rPr>
          <w:color w:val="000000" w:themeColor="text1"/>
        </w:rPr>
        <w:t xml:space="preserve"> </w:t>
      </w:r>
      <w:proofErr w:type="spellStart"/>
      <w:r w:rsidRPr="00E04CED">
        <w:rPr>
          <w:color w:val="000000" w:themeColor="text1"/>
        </w:rPr>
        <w:t>respecto</w:t>
      </w:r>
      <w:proofErr w:type="spellEnd"/>
      <w:r w:rsidRPr="00E04CED">
        <w:rPr>
          <w:color w:val="000000" w:themeColor="text1"/>
        </w:rPr>
        <w:t xml:space="preserve"> a </w:t>
      </w:r>
      <w:proofErr w:type="spellStart"/>
      <w:r w:rsidRPr="00E04CED">
        <w:rPr>
          <w:color w:val="000000" w:themeColor="text1"/>
        </w:rPr>
        <w:t>este</w:t>
      </w:r>
      <w:proofErr w:type="spellEnd"/>
      <w:r w:rsidRPr="00E04CED">
        <w:rPr>
          <w:color w:val="000000" w:themeColor="text1"/>
        </w:rPr>
        <w:t xml:space="preserve"> </w:t>
      </w:r>
      <w:proofErr w:type="spellStart"/>
      <w:r w:rsidRPr="00E04CED">
        <w:rPr>
          <w:color w:val="000000" w:themeColor="text1"/>
        </w:rPr>
        <w:t>medicamento</w:t>
      </w:r>
      <w:proofErr w:type="spellEnd"/>
      <w:r w:rsidRPr="00E04CED">
        <w:rPr>
          <w:color w:val="000000" w:themeColor="text1"/>
        </w:rPr>
        <w:t xml:space="preserve">, </w:t>
      </w:r>
      <w:proofErr w:type="spellStart"/>
      <w:r w:rsidRPr="00E04CED">
        <w:rPr>
          <w:color w:val="000000" w:themeColor="text1"/>
        </w:rPr>
        <w:t>dirigiéndose</w:t>
      </w:r>
      <w:proofErr w:type="spellEnd"/>
      <w:r w:rsidRPr="00E04CED">
        <w:rPr>
          <w:color w:val="000000" w:themeColor="text1"/>
        </w:rPr>
        <w:t xml:space="preserve"> al </w:t>
      </w:r>
      <w:proofErr w:type="spellStart"/>
      <w:r w:rsidRPr="00E04CED">
        <w:rPr>
          <w:color w:val="000000" w:themeColor="text1"/>
        </w:rPr>
        <w:t>representante</w:t>
      </w:r>
      <w:proofErr w:type="spellEnd"/>
      <w:r w:rsidRPr="00E04CED">
        <w:rPr>
          <w:color w:val="000000" w:themeColor="text1"/>
        </w:rPr>
        <w:t xml:space="preserve"> local del titular de la </w:t>
      </w:r>
      <w:proofErr w:type="spellStart"/>
      <w:r w:rsidRPr="00E04CED">
        <w:rPr>
          <w:color w:val="000000" w:themeColor="text1"/>
        </w:rPr>
        <w:t>autorización</w:t>
      </w:r>
      <w:proofErr w:type="spellEnd"/>
      <w:r w:rsidRPr="00E04CED">
        <w:rPr>
          <w:color w:val="000000" w:themeColor="text1"/>
        </w:rPr>
        <w:t xml:space="preserve"> de </w:t>
      </w:r>
      <w:proofErr w:type="spellStart"/>
      <w:r w:rsidRPr="00E04CED">
        <w:rPr>
          <w:color w:val="000000" w:themeColor="text1"/>
        </w:rPr>
        <w:t>comercialización</w:t>
      </w:r>
      <w:proofErr w:type="spellEnd"/>
      <w:r w:rsidRPr="00E04CED">
        <w:rPr>
          <w:color w:val="000000" w:themeColor="text1"/>
        </w:rPr>
        <w:t>.</w:t>
      </w:r>
    </w:p>
    <w:p w14:paraId="311FE809" w14:textId="77777777" w:rsidR="00EF61F7" w:rsidRPr="00E04CED" w:rsidRDefault="00EF61F7" w:rsidP="00EF61F7">
      <w:pPr>
        <w:pStyle w:val="BodyText"/>
        <w:widowControl/>
        <w:kinsoku w:val="0"/>
        <w:overflowPunct w:val="0"/>
        <w:ind w:left="0"/>
        <w:rPr>
          <w:color w:val="000000" w:themeColor="text1"/>
          <w:lang w:val="es-ES"/>
        </w:rPr>
      </w:pPr>
    </w:p>
    <w:tbl>
      <w:tblPr>
        <w:tblW w:w="5000" w:type="pct"/>
        <w:tblCellMar>
          <w:left w:w="0" w:type="dxa"/>
          <w:right w:w="0" w:type="dxa"/>
        </w:tblCellMar>
        <w:tblLook w:val="04A0" w:firstRow="1" w:lastRow="0" w:firstColumn="1" w:lastColumn="0" w:noHBand="0" w:noVBand="1"/>
      </w:tblPr>
      <w:tblGrid>
        <w:gridCol w:w="4200"/>
        <w:gridCol w:w="4815"/>
        <w:gridCol w:w="60"/>
      </w:tblGrid>
      <w:tr w:rsidR="00EF61F7" w:rsidRPr="00FE15AB" w14:paraId="0B3DA284" w14:textId="77777777" w:rsidTr="00D67680">
        <w:trPr>
          <w:cantSplit/>
        </w:trPr>
        <w:tc>
          <w:tcPr>
            <w:tcW w:w="4224" w:type="dxa"/>
            <w:tcMar>
              <w:top w:w="0" w:type="dxa"/>
              <w:left w:w="108" w:type="dxa"/>
              <w:bottom w:w="0" w:type="dxa"/>
              <w:right w:w="108" w:type="dxa"/>
            </w:tcMar>
            <w:hideMark/>
          </w:tcPr>
          <w:p w14:paraId="301575A4" w14:textId="77777777" w:rsidR="00EF61F7" w:rsidRPr="00E04CED" w:rsidRDefault="00EF61F7" w:rsidP="00D67680">
            <w:pPr>
              <w:rPr>
                <w:b/>
                <w:bCs/>
                <w:color w:val="000000" w:themeColor="text1"/>
                <w:lang w:val="de-DE"/>
              </w:rPr>
            </w:pPr>
            <w:r w:rsidRPr="00E04CED">
              <w:rPr>
                <w:b/>
                <w:bCs/>
                <w:color w:val="000000" w:themeColor="text1"/>
                <w:lang w:val="de-DE"/>
              </w:rPr>
              <w:t>België/Belgique/Belgien</w:t>
            </w:r>
          </w:p>
          <w:p w14:paraId="424EDC49" w14:textId="77777777" w:rsidR="00EF61F7" w:rsidRPr="00E04CED" w:rsidRDefault="00EF61F7" w:rsidP="00D67680">
            <w:pPr>
              <w:rPr>
                <w:b/>
                <w:bCs/>
                <w:color w:val="000000" w:themeColor="text1"/>
                <w:lang w:val="de-DE"/>
              </w:rPr>
            </w:pPr>
            <w:r w:rsidRPr="00E04CED">
              <w:rPr>
                <w:b/>
                <w:bCs/>
                <w:color w:val="000000" w:themeColor="text1"/>
                <w:lang w:val="de-DE"/>
              </w:rPr>
              <w:t>Luxembourg/Luxemburg</w:t>
            </w:r>
          </w:p>
          <w:p w14:paraId="6665AFD6" w14:textId="77777777" w:rsidR="00EF61F7" w:rsidRPr="00E04CED" w:rsidRDefault="00EF61F7" w:rsidP="00D67680">
            <w:pPr>
              <w:rPr>
                <w:color w:val="000000" w:themeColor="text1"/>
                <w:lang w:val="de-DE"/>
              </w:rPr>
            </w:pPr>
            <w:r w:rsidRPr="00E04CED">
              <w:rPr>
                <w:color w:val="000000" w:themeColor="text1"/>
                <w:lang w:val="de-DE"/>
              </w:rPr>
              <w:t>Pfizer NV/SA</w:t>
            </w:r>
          </w:p>
          <w:p w14:paraId="3408AA9F" w14:textId="7A1540B9" w:rsidR="00EF61F7" w:rsidRPr="00E04CED" w:rsidRDefault="00EF61F7" w:rsidP="00D67680">
            <w:pPr>
              <w:autoSpaceDE w:val="0"/>
              <w:autoSpaceDN w:val="0"/>
              <w:rPr>
                <w:color w:val="000000" w:themeColor="text1"/>
                <w:lang w:val="en-GB"/>
              </w:rPr>
            </w:pPr>
            <w:proofErr w:type="spellStart"/>
            <w:r w:rsidRPr="00E04CED">
              <w:rPr>
                <w:color w:val="000000" w:themeColor="text1"/>
                <w:lang w:val="en-GB"/>
              </w:rPr>
              <w:t>Tél</w:t>
            </w:r>
            <w:proofErr w:type="spellEnd"/>
            <w:r w:rsidRPr="00E04CED">
              <w:rPr>
                <w:color w:val="000000" w:themeColor="text1"/>
                <w:lang w:val="en-GB"/>
              </w:rPr>
              <w:t>/Tel: +32 (0)2 554 62 11</w:t>
            </w:r>
          </w:p>
        </w:tc>
        <w:tc>
          <w:tcPr>
            <w:tcW w:w="4863" w:type="dxa"/>
            <w:gridSpan w:val="2"/>
            <w:tcMar>
              <w:top w:w="0" w:type="dxa"/>
              <w:left w:w="108" w:type="dxa"/>
              <w:bottom w:w="0" w:type="dxa"/>
              <w:right w:w="108" w:type="dxa"/>
            </w:tcMar>
          </w:tcPr>
          <w:p w14:paraId="4B8669C2" w14:textId="77777777" w:rsidR="00EF61F7" w:rsidRPr="00E04CED" w:rsidRDefault="00EF61F7" w:rsidP="00D67680">
            <w:pPr>
              <w:rPr>
                <w:b/>
                <w:bCs/>
                <w:color w:val="000000" w:themeColor="text1"/>
                <w:lang w:val="en-GB"/>
              </w:rPr>
            </w:pPr>
            <w:proofErr w:type="spellStart"/>
            <w:r w:rsidRPr="00E04CED">
              <w:rPr>
                <w:b/>
                <w:bCs/>
                <w:color w:val="000000" w:themeColor="text1"/>
                <w:lang w:val="en-GB"/>
              </w:rPr>
              <w:t>Kύ</w:t>
            </w:r>
            <w:proofErr w:type="spellEnd"/>
            <w:r w:rsidRPr="00E04CED">
              <w:rPr>
                <w:b/>
                <w:bCs/>
                <w:color w:val="000000" w:themeColor="text1"/>
                <w:lang w:val="en-GB"/>
              </w:rPr>
              <w:t>προς</w:t>
            </w:r>
          </w:p>
          <w:p w14:paraId="7E9402B3" w14:textId="77777777" w:rsidR="00EF61F7" w:rsidRPr="00E04CED" w:rsidRDefault="00EF61F7" w:rsidP="00D67680">
            <w:pPr>
              <w:rPr>
                <w:color w:val="000000" w:themeColor="text1"/>
                <w:lang w:val="en-GB"/>
              </w:rPr>
            </w:pPr>
            <w:r w:rsidRPr="00E04CED">
              <w:rPr>
                <w:color w:val="000000" w:themeColor="text1"/>
                <w:lang w:val="en-GB"/>
              </w:rPr>
              <w:t>PFIZER EΛΛAΣ A.E. (CYPRUS BRANCH)</w:t>
            </w:r>
          </w:p>
          <w:p w14:paraId="0F389B52" w14:textId="77777777" w:rsidR="00EF61F7" w:rsidRPr="00E04CED" w:rsidRDefault="00EF61F7" w:rsidP="00D67680">
            <w:pPr>
              <w:rPr>
                <w:color w:val="000000" w:themeColor="text1"/>
                <w:lang w:val="en-GB"/>
              </w:rPr>
            </w:pPr>
            <w:proofErr w:type="spellStart"/>
            <w:r w:rsidRPr="00E04CED">
              <w:rPr>
                <w:color w:val="000000" w:themeColor="text1"/>
                <w:lang w:val="en-GB"/>
              </w:rPr>
              <w:t>Τηλ</w:t>
            </w:r>
            <w:proofErr w:type="spellEnd"/>
            <w:r w:rsidRPr="00E04CED">
              <w:rPr>
                <w:color w:val="000000" w:themeColor="text1"/>
                <w:lang w:val="en-GB"/>
              </w:rPr>
              <w:t>: +357 22 817690</w:t>
            </w:r>
          </w:p>
          <w:p w14:paraId="09AB49DF" w14:textId="77777777" w:rsidR="00EF61F7" w:rsidRPr="00E04CED" w:rsidRDefault="00EF61F7" w:rsidP="00D67680">
            <w:pPr>
              <w:autoSpaceDE w:val="0"/>
              <w:autoSpaceDN w:val="0"/>
              <w:rPr>
                <w:color w:val="000000" w:themeColor="text1"/>
                <w:lang w:val="en-GB"/>
              </w:rPr>
            </w:pPr>
          </w:p>
        </w:tc>
      </w:tr>
      <w:tr w:rsidR="00EF61F7" w:rsidRPr="00FE15AB" w14:paraId="27420268" w14:textId="77777777" w:rsidTr="00D67680">
        <w:trPr>
          <w:gridAfter w:val="1"/>
          <w:wAfter w:w="61" w:type="dxa"/>
          <w:cantSplit/>
        </w:trPr>
        <w:tc>
          <w:tcPr>
            <w:tcW w:w="4224" w:type="dxa"/>
            <w:tcMar>
              <w:top w:w="0" w:type="dxa"/>
              <w:left w:w="108" w:type="dxa"/>
              <w:bottom w:w="0" w:type="dxa"/>
              <w:right w:w="108" w:type="dxa"/>
            </w:tcMar>
          </w:tcPr>
          <w:p w14:paraId="569065C3" w14:textId="77777777" w:rsidR="00EF61F7" w:rsidRPr="00E04CED" w:rsidRDefault="00EF61F7" w:rsidP="00D67680">
            <w:pPr>
              <w:rPr>
                <w:b/>
                <w:bCs/>
                <w:color w:val="000000" w:themeColor="text1"/>
                <w:lang w:val="en-GB"/>
              </w:rPr>
            </w:pPr>
          </w:p>
        </w:tc>
        <w:tc>
          <w:tcPr>
            <w:tcW w:w="4863" w:type="dxa"/>
            <w:tcMar>
              <w:top w:w="0" w:type="dxa"/>
              <w:left w:w="108" w:type="dxa"/>
              <w:bottom w:w="0" w:type="dxa"/>
              <w:right w:w="108" w:type="dxa"/>
            </w:tcMar>
          </w:tcPr>
          <w:p w14:paraId="7C9CD270" w14:textId="77777777" w:rsidR="00EF61F7" w:rsidRPr="00E04CED" w:rsidRDefault="00EF61F7" w:rsidP="00D67680">
            <w:pPr>
              <w:rPr>
                <w:b/>
                <w:bCs/>
                <w:color w:val="000000" w:themeColor="text1"/>
                <w:lang w:val="en-GB"/>
              </w:rPr>
            </w:pPr>
          </w:p>
        </w:tc>
      </w:tr>
      <w:tr w:rsidR="00EF61F7" w:rsidRPr="00FE15AB" w14:paraId="1ADE1B37" w14:textId="77777777" w:rsidTr="00D67680">
        <w:trPr>
          <w:cantSplit/>
        </w:trPr>
        <w:tc>
          <w:tcPr>
            <w:tcW w:w="4224" w:type="dxa"/>
            <w:tcMar>
              <w:top w:w="0" w:type="dxa"/>
              <w:left w:w="108" w:type="dxa"/>
              <w:bottom w:w="0" w:type="dxa"/>
              <w:right w:w="108" w:type="dxa"/>
            </w:tcMar>
          </w:tcPr>
          <w:p w14:paraId="2A632307" w14:textId="77777777" w:rsidR="00EF61F7" w:rsidRPr="00E04CED" w:rsidRDefault="00EF61F7" w:rsidP="00D67680">
            <w:pPr>
              <w:rPr>
                <w:b/>
                <w:bCs/>
                <w:color w:val="000000" w:themeColor="text1"/>
                <w:lang w:val="en-GB"/>
              </w:rPr>
            </w:pPr>
            <w:proofErr w:type="spellStart"/>
            <w:r w:rsidRPr="00E04CED">
              <w:rPr>
                <w:b/>
                <w:bCs/>
                <w:color w:val="000000" w:themeColor="text1"/>
                <w:lang w:val="en-GB"/>
              </w:rPr>
              <w:t>Česká</w:t>
            </w:r>
            <w:proofErr w:type="spellEnd"/>
            <w:r w:rsidRPr="00E04CED">
              <w:rPr>
                <w:b/>
                <w:bCs/>
                <w:color w:val="000000" w:themeColor="text1"/>
                <w:lang w:val="en-GB"/>
              </w:rPr>
              <w:t xml:space="preserve"> </w:t>
            </w:r>
            <w:proofErr w:type="spellStart"/>
            <w:r w:rsidRPr="00E04CED">
              <w:rPr>
                <w:b/>
                <w:bCs/>
                <w:color w:val="000000" w:themeColor="text1"/>
                <w:lang w:val="en-GB"/>
              </w:rPr>
              <w:t>Republika</w:t>
            </w:r>
            <w:proofErr w:type="spellEnd"/>
          </w:p>
          <w:p w14:paraId="384395D1" w14:textId="77777777" w:rsidR="00EF61F7" w:rsidRPr="00E04CED" w:rsidRDefault="00EF61F7" w:rsidP="00D67680">
            <w:pPr>
              <w:rPr>
                <w:color w:val="000000" w:themeColor="text1"/>
                <w:lang w:val="en-GB"/>
              </w:rPr>
            </w:pPr>
            <w:r w:rsidRPr="00E04CED">
              <w:rPr>
                <w:color w:val="000000" w:themeColor="text1"/>
                <w:lang w:val="en-GB"/>
              </w:rPr>
              <w:t xml:space="preserve">Pfizer, </w:t>
            </w:r>
            <w:proofErr w:type="spellStart"/>
            <w:r w:rsidRPr="00E04CED">
              <w:rPr>
                <w:color w:val="000000" w:themeColor="text1"/>
                <w:lang w:val="en-GB"/>
              </w:rPr>
              <w:t>spol</w:t>
            </w:r>
            <w:proofErr w:type="spellEnd"/>
            <w:r w:rsidRPr="00E04CED">
              <w:rPr>
                <w:color w:val="000000" w:themeColor="text1"/>
                <w:lang w:val="en-GB"/>
              </w:rPr>
              <w:t xml:space="preserve">.  s </w:t>
            </w:r>
            <w:proofErr w:type="spellStart"/>
            <w:r w:rsidRPr="00E04CED">
              <w:rPr>
                <w:color w:val="000000" w:themeColor="text1"/>
                <w:lang w:val="en-GB"/>
              </w:rPr>
              <w:t>r.o</w:t>
            </w:r>
            <w:proofErr w:type="spellEnd"/>
            <w:r w:rsidRPr="00E04CED">
              <w:rPr>
                <w:color w:val="000000" w:themeColor="text1"/>
                <w:lang w:val="en-GB"/>
              </w:rPr>
              <w:t>.</w:t>
            </w:r>
          </w:p>
          <w:p w14:paraId="13D73757" w14:textId="77777777" w:rsidR="00EF61F7" w:rsidRPr="00E04CED" w:rsidRDefault="00EF61F7" w:rsidP="00D67680">
            <w:pPr>
              <w:rPr>
                <w:color w:val="000000" w:themeColor="text1"/>
                <w:lang w:val="en-GB"/>
              </w:rPr>
            </w:pPr>
            <w:r w:rsidRPr="00E04CED">
              <w:rPr>
                <w:color w:val="000000" w:themeColor="text1"/>
                <w:lang w:val="en-GB"/>
              </w:rPr>
              <w:t>Tel: +420-283-004-111</w:t>
            </w:r>
          </w:p>
          <w:p w14:paraId="4272B1DD" w14:textId="77777777" w:rsidR="00EF61F7" w:rsidRPr="00E04CED" w:rsidRDefault="00EF61F7" w:rsidP="00D67680">
            <w:pPr>
              <w:autoSpaceDE w:val="0"/>
              <w:autoSpaceDN w:val="0"/>
              <w:rPr>
                <w:color w:val="000000" w:themeColor="text1"/>
                <w:lang w:val="en-GB"/>
              </w:rPr>
            </w:pPr>
          </w:p>
        </w:tc>
        <w:tc>
          <w:tcPr>
            <w:tcW w:w="4863" w:type="dxa"/>
            <w:gridSpan w:val="2"/>
            <w:tcMar>
              <w:top w:w="0" w:type="dxa"/>
              <w:left w:w="108" w:type="dxa"/>
              <w:bottom w:w="0" w:type="dxa"/>
              <w:right w:w="108" w:type="dxa"/>
            </w:tcMar>
          </w:tcPr>
          <w:p w14:paraId="451E3A09" w14:textId="77777777" w:rsidR="00EF61F7" w:rsidRPr="00E04CED" w:rsidRDefault="00EF61F7" w:rsidP="00D67680">
            <w:pPr>
              <w:rPr>
                <w:b/>
                <w:bCs/>
                <w:color w:val="000000" w:themeColor="text1"/>
                <w:lang w:val="en-GB"/>
              </w:rPr>
            </w:pPr>
            <w:proofErr w:type="spellStart"/>
            <w:r w:rsidRPr="00E04CED">
              <w:rPr>
                <w:b/>
                <w:bCs/>
                <w:color w:val="000000" w:themeColor="text1"/>
                <w:lang w:val="en-GB"/>
              </w:rPr>
              <w:t>Magyarország</w:t>
            </w:r>
            <w:proofErr w:type="spellEnd"/>
          </w:p>
          <w:p w14:paraId="33A54170" w14:textId="77777777" w:rsidR="00EF61F7" w:rsidRPr="00E04CED" w:rsidRDefault="00EF61F7" w:rsidP="00D67680">
            <w:pPr>
              <w:rPr>
                <w:color w:val="000000" w:themeColor="text1"/>
                <w:lang w:val="en-GB"/>
              </w:rPr>
            </w:pPr>
            <w:r w:rsidRPr="00E04CED">
              <w:rPr>
                <w:color w:val="000000" w:themeColor="text1"/>
                <w:lang w:val="en-GB"/>
              </w:rPr>
              <w:t>Pfizer Kft.</w:t>
            </w:r>
          </w:p>
          <w:p w14:paraId="65CC3B2E" w14:textId="77777777" w:rsidR="00EF61F7" w:rsidRPr="00E04CED" w:rsidRDefault="00EF61F7" w:rsidP="00D67680">
            <w:pPr>
              <w:rPr>
                <w:color w:val="000000" w:themeColor="text1"/>
                <w:lang w:val="en-GB"/>
              </w:rPr>
            </w:pPr>
            <w:r w:rsidRPr="00E04CED">
              <w:rPr>
                <w:color w:val="000000" w:themeColor="text1"/>
                <w:lang w:val="en-GB"/>
              </w:rPr>
              <w:t>Tel: +36 1 488 3700</w:t>
            </w:r>
          </w:p>
          <w:p w14:paraId="67073737" w14:textId="77777777" w:rsidR="00EF61F7" w:rsidRPr="00E04CED" w:rsidRDefault="00EF61F7" w:rsidP="00D67680">
            <w:pPr>
              <w:autoSpaceDE w:val="0"/>
              <w:autoSpaceDN w:val="0"/>
              <w:rPr>
                <w:color w:val="000000" w:themeColor="text1"/>
                <w:lang w:val="en-GB"/>
              </w:rPr>
            </w:pPr>
          </w:p>
        </w:tc>
      </w:tr>
      <w:tr w:rsidR="00EF61F7" w:rsidRPr="00FE15AB" w14:paraId="0669AA8A" w14:textId="77777777" w:rsidTr="00D67680">
        <w:trPr>
          <w:cantSplit/>
        </w:trPr>
        <w:tc>
          <w:tcPr>
            <w:tcW w:w="4224" w:type="dxa"/>
            <w:tcMar>
              <w:top w:w="0" w:type="dxa"/>
              <w:left w:w="108" w:type="dxa"/>
              <w:bottom w:w="0" w:type="dxa"/>
              <w:right w:w="108" w:type="dxa"/>
            </w:tcMar>
          </w:tcPr>
          <w:p w14:paraId="55C6C57A" w14:textId="77777777" w:rsidR="00EF61F7" w:rsidRPr="00E04CED" w:rsidRDefault="00EF61F7" w:rsidP="00D67680">
            <w:pPr>
              <w:rPr>
                <w:b/>
                <w:bCs/>
                <w:color w:val="000000" w:themeColor="text1"/>
                <w:lang w:val="en-GB"/>
              </w:rPr>
            </w:pPr>
            <w:r w:rsidRPr="00E04CED">
              <w:rPr>
                <w:b/>
                <w:bCs/>
                <w:color w:val="000000" w:themeColor="text1"/>
                <w:lang w:val="en-GB"/>
              </w:rPr>
              <w:t>Danmark</w:t>
            </w:r>
          </w:p>
          <w:p w14:paraId="4592B183" w14:textId="77777777" w:rsidR="00EF61F7" w:rsidRPr="00E04CED" w:rsidRDefault="00EF61F7" w:rsidP="00D67680">
            <w:pPr>
              <w:rPr>
                <w:color w:val="000000" w:themeColor="text1"/>
                <w:lang w:val="en-GB"/>
              </w:rPr>
            </w:pPr>
            <w:r w:rsidRPr="00E04CED">
              <w:rPr>
                <w:color w:val="000000" w:themeColor="text1"/>
                <w:lang w:val="en-GB"/>
              </w:rPr>
              <w:t xml:space="preserve">Pfizer </w:t>
            </w:r>
            <w:proofErr w:type="spellStart"/>
            <w:r w:rsidRPr="00E04CED">
              <w:rPr>
                <w:color w:val="000000" w:themeColor="text1"/>
                <w:lang w:val="en-GB"/>
              </w:rPr>
              <w:t>ApS</w:t>
            </w:r>
            <w:proofErr w:type="spellEnd"/>
          </w:p>
          <w:p w14:paraId="27B0C06A" w14:textId="77777777" w:rsidR="00EF61F7" w:rsidRPr="00E04CED" w:rsidRDefault="00EF61F7" w:rsidP="00D67680">
            <w:pPr>
              <w:rPr>
                <w:color w:val="000000" w:themeColor="text1"/>
                <w:lang w:val="en-GB"/>
              </w:rPr>
            </w:pPr>
            <w:proofErr w:type="spellStart"/>
            <w:r w:rsidRPr="00E04CED">
              <w:rPr>
                <w:color w:val="000000" w:themeColor="text1"/>
                <w:lang w:val="en-GB"/>
              </w:rPr>
              <w:t>Tlf</w:t>
            </w:r>
            <w:proofErr w:type="spellEnd"/>
            <w:r w:rsidRPr="00E04CED">
              <w:rPr>
                <w:color w:val="000000" w:themeColor="text1"/>
                <w:lang w:val="en-GB"/>
              </w:rPr>
              <w:t>.: +45 44 201 100</w:t>
            </w:r>
          </w:p>
          <w:p w14:paraId="42D26379" w14:textId="77777777" w:rsidR="00EF61F7" w:rsidRPr="00E04CED" w:rsidRDefault="00EF61F7" w:rsidP="00D67680">
            <w:pPr>
              <w:autoSpaceDE w:val="0"/>
              <w:autoSpaceDN w:val="0"/>
              <w:rPr>
                <w:color w:val="000000" w:themeColor="text1"/>
                <w:lang w:val="en-GB"/>
              </w:rPr>
            </w:pPr>
          </w:p>
        </w:tc>
        <w:tc>
          <w:tcPr>
            <w:tcW w:w="4863" w:type="dxa"/>
            <w:gridSpan w:val="2"/>
            <w:tcMar>
              <w:top w:w="0" w:type="dxa"/>
              <w:left w:w="108" w:type="dxa"/>
              <w:bottom w:w="0" w:type="dxa"/>
              <w:right w:w="108" w:type="dxa"/>
            </w:tcMar>
          </w:tcPr>
          <w:p w14:paraId="1C3EDEF1" w14:textId="77777777" w:rsidR="00EF61F7" w:rsidRPr="00E04CED" w:rsidRDefault="00EF61F7" w:rsidP="00D67680">
            <w:pPr>
              <w:rPr>
                <w:b/>
                <w:bCs/>
                <w:color w:val="000000" w:themeColor="text1"/>
              </w:rPr>
            </w:pPr>
            <w:r w:rsidRPr="00E04CED">
              <w:rPr>
                <w:b/>
                <w:bCs/>
                <w:color w:val="000000" w:themeColor="text1"/>
              </w:rPr>
              <w:t>Malta</w:t>
            </w:r>
          </w:p>
          <w:p w14:paraId="32FB900E" w14:textId="77777777" w:rsidR="00EF61F7" w:rsidRPr="00E04CED" w:rsidRDefault="00EF61F7" w:rsidP="00D67680">
            <w:pPr>
              <w:rPr>
                <w:color w:val="000000" w:themeColor="text1"/>
              </w:rPr>
            </w:pPr>
            <w:r w:rsidRPr="00E04CED">
              <w:rPr>
                <w:color w:val="000000" w:themeColor="text1"/>
              </w:rPr>
              <w:t xml:space="preserve">Vivian </w:t>
            </w:r>
            <w:proofErr w:type="spellStart"/>
            <w:r w:rsidRPr="00E04CED">
              <w:rPr>
                <w:color w:val="000000" w:themeColor="text1"/>
              </w:rPr>
              <w:t>Corporation</w:t>
            </w:r>
            <w:proofErr w:type="spellEnd"/>
            <w:r w:rsidRPr="00E04CED">
              <w:rPr>
                <w:color w:val="000000" w:themeColor="text1"/>
              </w:rPr>
              <w:t xml:space="preserve"> Ltd.  </w:t>
            </w:r>
          </w:p>
          <w:p w14:paraId="77D22E04" w14:textId="77777777" w:rsidR="00EF61F7" w:rsidRPr="00E04CED" w:rsidRDefault="00EF61F7" w:rsidP="00D67680">
            <w:pPr>
              <w:rPr>
                <w:color w:val="000000" w:themeColor="text1"/>
              </w:rPr>
            </w:pPr>
            <w:r w:rsidRPr="00E04CED">
              <w:rPr>
                <w:color w:val="000000" w:themeColor="text1"/>
              </w:rPr>
              <w:t>Tel: +356 21344610</w:t>
            </w:r>
          </w:p>
          <w:p w14:paraId="553C53DA" w14:textId="77777777" w:rsidR="00EF61F7" w:rsidRPr="00E04CED" w:rsidRDefault="00EF61F7" w:rsidP="00D67680">
            <w:pPr>
              <w:autoSpaceDE w:val="0"/>
              <w:autoSpaceDN w:val="0"/>
              <w:rPr>
                <w:color w:val="000000" w:themeColor="text1"/>
              </w:rPr>
            </w:pPr>
          </w:p>
        </w:tc>
      </w:tr>
      <w:tr w:rsidR="00EF61F7" w:rsidRPr="00FE15AB" w14:paraId="10015EB8" w14:textId="77777777" w:rsidTr="00D67680">
        <w:trPr>
          <w:cantSplit/>
        </w:trPr>
        <w:tc>
          <w:tcPr>
            <w:tcW w:w="4224" w:type="dxa"/>
            <w:tcMar>
              <w:top w:w="0" w:type="dxa"/>
              <w:left w:w="108" w:type="dxa"/>
              <w:bottom w:w="0" w:type="dxa"/>
              <w:right w:w="108" w:type="dxa"/>
            </w:tcMar>
          </w:tcPr>
          <w:p w14:paraId="1EC02988" w14:textId="77777777" w:rsidR="00EF61F7" w:rsidRPr="00E04CED" w:rsidRDefault="00EF61F7" w:rsidP="00D67680">
            <w:pPr>
              <w:rPr>
                <w:b/>
                <w:color w:val="000000" w:themeColor="text1"/>
                <w:lang w:val="de-DE"/>
              </w:rPr>
            </w:pPr>
            <w:r w:rsidRPr="00E04CED">
              <w:rPr>
                <w:b/>
                <w:color w:val="000000" w:themeColor="text1"/>
                <w:lang w:val="de-DE"/>
              </w:rPr>
              <w:t>Deutchland</w:t>
            </w:r>
          </w:p>
          <w:p w14:paraId="4D05FF20" w14:textId="77777777" w:rsidR="00EF61F7" w:rsidRPr="00E04CED" w:rsidRDefault="00EF61F7" w:rsidP="00D67680">
            <w:pPr>
              <w:keepNext/>
              <w:rPr>
                <w:color w:val="000000" w:themeColor="text1"/>
                <w:lang w:val="de-DE"/>
              </w:rPr>
            </w:pPr>
            <w:r w:rsidRPr="00E04CED">
              <w:rPr>
                <w:color w:val="000000" w:themeColor="text1"/>
                <w:lang w:val="de-DE"/>
              </w:rPr>
              <w:t>PFIZER PHARMA GmbH</w:t>
            </w:r>
          </w:p>
          <w:p w14:paraId="7A195BB8" w14:textId="77777777" w:rsidR="00EF61F7" w:rsidRPr="00E04CED" w:rsidRDefault="00EF61F7" w:rsidP="00D67680">
            <w:pPr>
              <w:numPr>
                <w:ilvl w:val="12"/>
                <w:numId w:val="0"/>
              </w:numPr>
              <w:rPr>
                <w:color w:val="000000" w:themeColor="text1"/>
                <w:lang w:val="de-DE"/>
              </w:rPr>
            </w:pPr>
            <w:r w:rsidRPr="00E04CED">
              <w:rPr>
                <w:color w:val="000000" w:themeColor="text1"/>
                <w:lang w:val="de-DE"/>
              </w:rPr>
              <w:t>Tel: +49 (0)30 550055-51000</w:t>
            </w:r>
          </w:p>
          <w:p w14:paraId="39E08DAB" w14:textId="77777777" w:rsidR="00EF61F7" w:rsidRPr="00E04CED" w:rsidRDefault="00EF61F7" w:rsidP="00D67680">
            <w:pPr>
              <w:autoSpaceDE w:val="0"/>
              <w:autoSpaceDN w:val="0"/>
              <w:rPr>
                <w:color w:val="000000" w:themeColor="text1"/>
                <w:lang w:val="de-DE"/>
              </w:rPr>
            </w:pPr>
          </w:p>
        </w:tc>
        <w:tc>
          <w:tcPr>
            <w:tcW w:w="4863" w:type="dxa"/>
            <w:gridSpan w:val="2"/>
            <w:tcMar>
              <w:top w:w="0" w:type="dxa"/>
              <w:left w:w="108" w:type="dxa"/>
              <w:bottom w:w="0" w:type="dxa"/>
              <w:right w:w="108" w:type="dxa"/>
            </w:tcMar>
          </w:tcPr>
          <w:p w14:paraId="76A79B48" w14:textId="77777777" w:rsidR="00EF61F7" w:rsidRPr="00E04CED" w:rsidRDefault="00EF61F7" w:rsidP="00D67680">
            <w:pPr>
              <w:rPr>
                <w:b/>
                <w:bCs/>
                <w:color w:val="000000" w:themeColor="text1"/>
                <w:lang w:val="en-GB"/>
              </w:rPr>
            </w:pPr>
            <w:r w:rsidRPr="00E04CED">
              <w:rPr>
                <w:b/>
                <w:bCs/>
                <w:color w:val="000000" w:themeColor="text1"/>
                <w:lang w:val="en-GB"/>
              </w:rPr>
              <w:t>Nederland</w:t>
            </w:r>
          </w:p>
          <w:p w14:paraId="16FD01E9" w14:textId="77777777" w:rsidR="00EF61F7" w:rsidRPr="00E04CED" w:rsidRDefault="00EF61F7" w:rsidP="00D67680">
            <w:pPr>
              <w:rPr>
                <w:color w:val="000000" w:themeColor="text1"/>
                <w:lang w:val="en-GB"/>
              </w:rPr>
            </w:pPr>
            <w:r w:rsidRPr="00E04CED">
              <w:rPr>
                <w:color w:val="000000" w:themeColor="text1"/>
                <w:lang w:val="en-GB"/>
              </w:rPr>
              <w:t xml:space="preserve">Pfizer </w:t>
            </w:r>
            <w:proofErr w:type="spellStart"/>
            <w:r w:rsidRPr="00E04CED">
              <w:rPr>
                <w:color w:val="000000" w:themeColor="text1"/>
                <w:lang w:val="en-GB"/>
              </w:rPr>
              <w:t>bv</w:t>
            </w:r>
            <w:proofErr w:type="spellEnd"/>
          </w:p>
          <w:p w14:paraId="033EF8BA" w14:textId="77777777" w:rsidR="00EF61F7" w:rsidRPr="00E04CED" w:rsidRDefault="00EF61F7" w:rsidP="00D67680">
            <w:pPr>
              <w:rPr>
                <w:color w:val="000000" w:themeColor="text1"/>
                <w:lang w:val="en-GB"/>
              </w:rPr>
            </w:pPr>
            <w:r w:rsidRPr="00E04CED">
              <w:rPr>
                <w:color w:val="000000" w:themeColor="text1"/>
                <w:lang w:val="en-GB"/>
              </w:rPr>
              <w:t>Tel: +31 (0)10 406 43 01</w:t>
            </w:r>
          </w:p>
          <w:p w14:paraId="21D8AA13" w14:textId="77777777" w:rsidR="00EF61F7" w:rsidRPr="00E04CED" w:rsidRDefault="00EF61F7" w:rsidP="00D67680">
            <w:pPr>
              <w:autoSpaceDE w:val="0"/>
              <w:autoSpaceDN w:val="0"/>
              <w:rPr>
                <w:color w:val="000000" w:themeColor="text1"/>
                <w:lang w:val="en-GB"/>
              </w:rPr>
            </w:pPr>
          </w:p>
        </w:tc>
      </w:tr>
      <w:tr w:rsidR="00EF61F7" w:rsidRPr="00FE15AB" w14:paraId="5BC0EECD" w14:textId="77777777" w:rsidTr="00D67680">
        <w:trPr>
          <w:cantSplit/>
        </w:trPr>
        <w:tc>
          <w:tcPr>
            <w:tcW w:w="4224" w:type="dxa"/>
            <w:tcMar>
              <w:top w:w="0" w:type="dxa"/>
              <w:left w:w="108" w:type="dxa"/>
              <w:bottom w:w="0" w:type="dxa"/>
              <w:right w:w="108" w:type="dxa"/>
            </w:tcMar>
          </w:tcPr>
          <w:p w14:paraId="1F9B6BB9" w14:textId="77777777" w:rsidR="00EF61F7" w:rsidRPr="00E04CED" w:rsidRDefault="00EF61F7" w:rsidP="00D67680">
            <w:pPr>
              <w:rPr>
                <w:b/>
                <w:bCs/>
                <w:color w:val="000000" w:themeColor="text1"/>
              </w:rPr>
            </w:pPr>
            <w:proofErr w:type="spellStart"/>
            <w:r w:rsidRPr="00E04CED">
              <w:rPr>
                <w:b/>
                <w:bCs/>
                <w:color w:val="000000" w:themeColor="text1"/>
                <w:lang w:val="en-GB"/>
              </w:rPr>
              <w:t>България</w:t>
            </w:r>
            <w:proofErr w:type="spellEnd"/>
          </w:p>
          <w:p w14:paraId="2880587F" w14:textId="77777777" w:rsidR="00EF61F7" w:rsidRPr="00E04CED" w:rsidRDefault="00EF61F7" w:rsidP="00D67680">
            <w:pPr>
              <w:rPr>
                <w:color w:val="000000" w:themeColor="text1"/>
              </w:rPr>
            </w:pPr>
            <w:proofErr w:type="spellStart"/>
            <w:r w:rsidRPr="00E04CED">
              <w:rPr>
                <w:color w:val="000000" w:themeColor="text1"/>
                <w:lang w:val="en-GB"/>
              </w:rPr>
              <w:t>Пфайзер</w:t>
            </w:r>
            <w:proofErr w:type="spellEnd"/>
            <w:r w:rsidRPr="00E04CED">
              <w:rPr>
                <w:color w:val="000000" w:themeColor="text1"/>
              </w:rPr>
              <w:t xml:space="preserve"> </w:t>
            </w:r>
            <w:proofErr w:type="spellStart"/>
            <w:r w:rsidRPr="00E04CED">
              <w:rPr>
                <w:color w:val="000000" w:themeColor="text1"/>
                <w:lang w:val="en-GB"/>
              </w:rPr>
              <w:t>Люксембург</w:t>
            </w:r>
            <w:proofErr w:type="spellEnd"/>
            <w:r w:rsidRPr="00E04CED">
              <w:rPr>
                <w:color w:val="000000" w:themeColor="text1"/>
              </w:rPr>
              <w:t xml:space="preserve"> </w:t>
            </w:r>
            <w:r w:rsidRPr="00E04CED">
              <w:rPr>
                <w:color w:val="000000" w:themeColor="text1"/>
                <w:lang w:val="en-GB"/>
              </w:rPr>
              <w:t>САРЛ</w:t>
            </w:r>
            <w:r w:rsidRPr="00E04CED">
              <w:rPr>
                <w:color w:val="000000" w:themeColor="text1"/>
              </w:rPr>
              <w:t>,</w:t>
            </w:r>
          </w:p>
          <w:p w14:paraId="5ECFD421" w14:textId="77777777" w:rsidR="00EF61F7" w:rsidRPr="00E04CED" w:rsidRDefault="00EF61F7" w:rsidP="00D67680">
            <w:pPr>
              <w:rPr>
                <w:color w:val="000000" w:themeColor="text1"/>
              </w:rPr>
            </w:pPr>
            <w:proofErr w:type="spellStart"/>
            <w:r w:rsidRPr="00E04CED">
              <w:rPr>
                <w:color w:val="000000" w:themeColor="text1"/>
                <w:lang w:val="en-GB"/>
              </w:rPr>
              <w:t>Клон</w:t>
            </w:r>
            <w:proofErr w:type="spellEnd"/>
            <w:r w:rsidRPr="00E04CED">
              <w:rPr>
                <w:color w:val="000000" w:themeColor="text1"/>
              </w:rPr>
              <w:t xml:space="preserve"> </w:t>
            </w:r>
            <w:proofErr w:type="spellStart"/>
            <w:r w:rsidRPr="00E04CED">
              <w:rPr>
                <w:color w:val="000000" w:themeColor="text1"/>
                <w:lang w:val="en-GB"/>
              </w:rPr>
              <w:t>България</w:t>
            </w:r>
            <w:proofErr w:type="spellEnd"/>
          </w:p>
          <w:p w14:paraId="6609E794" w14:textId="77777777" w:rsidR="00EF61F7" w:rsidRPr="00E04CED" w:rsidRDefault="00EF61F7" w:rsidP="00D67680">
            <w:pPr>
              <w:rPr>
                <w:color w:val="000000" w:themeColor="text1"/>
                <w:lang w:val="en-GB"/>
              </w:rPr>
            </w:pPr>
            <w:proofErr w:type="spellStart"/>
            <w:r w:rsidRPr="00E04CED">
              <w:rPr>
                <w:color w:val="000000" w:themeColor="text1"/>
                <w:lang w:val="en-GB"/>
              </w:rPr>
              <w:t>Teл</w:t>
            </w:r>
            <w:proofErr w:type="spellEnd"/>
            <w:r w:rsidRPr="00E04CED">
              <w:rPr>
                <w:color w:val="000000" w:themeColor="text1"/>
                <w:lang w:val="en-GB"/>
              </w:rPr>
              <w:t>: +359 2 970 4333</w:t>
            </w:r>
          </w:p>
          <w:p w14:paraId="250600B1" w14:textId="77777777" w:rsidR="00EF61F7" w:rsidRPr="00E04CED" w:rsidRDefault="00EF61F7" w:rsidP="00D67680">
            <w:pPr>
              <w:autoSpaceDE w:val="0"/>
              <w:autoSpaceDN w:val="0"/>
              <w:rPr>
                <w:color w:val="000000" w:themeColor="text1"/>
                <w:lang w:val="en-GB"/>
              </w:rPr>
            </w:pPr>
          </w:p>
        </w:tc>
        <w:tc>
          <w:tcPr>
            <w:tcW w:w="4863" w:type="dxa"/>
            <w:gridSpan w:val="2"/>
            <w:tcMar>
              <w:top w:w="0" w:type="dxa"/>
              <w:left w:w="108" w:type="dxa"/>
              <w:bottom w:w="0" w:type="dxa"/>
              <w:right w:w="108" w:type="dxa"/>
            </w:tcMar>
          </w:tcPr>
          <w:p w14:paraId="72555DAA" w14:textId="77777777" w:rsidR="00EF61F7" w:rsidRPr="00E04CED" w:rsidRDefault="00EF61F7" w:rsidP="00D67680">
            <w:pPr>
              <w:rPr>
                <w:b/>
                <w:bCs/>
                <w:color w:val="000000" w:themeColor="text1"/>
                <w:lang w:val="en-GB"/>
              </w:rPr>
            </w:pPr>
            <w:r w:rsidRPr="00E04CED">
              <w:rPr>
                <w:b/>
                <w:bCs/>
                <w:color w:val="000000" w:themeColor="text1"/>
                <w:lang w:val="en-GB"/>
              </w:rPr>
              <w:t>Norge</w:t>
            </w:r>
          </w:p>
          <w:p w14:paraId="4FF73B04" w14:textId="77777777" w:rsidR="00EF61F7" w:rsidRPr="00E04CED" w:rsidRDefault="00EF61F7" w:rsidP="00D67680">
            <w:pPr>
              <w:rPr>
                <w:color w:val="000000" w:themeColor="text1"/>
                <w:lang w:val="en-GB"/>
              </w:rPr>
            </w:pPr>
            <w:r w:rsidRPr="00E04CED">
              <w:rPr>
                <w:color w:val="000000" w:themeColor="text1"/>
                <w:lang w:val="en-GB"/>
              </w:rPr>
              <w:t>Pfizer AS</w:t>
            </w:r>
          </w:p>
          <w:p w14:paraId="5A9FF6D2" w14:textId="77777777" w:rsidR="00EF61F7" w:rsidRPr="00E04CED" w:rsidRDefault="00EF61F7" w:rsidP="00D67680">
            <w:pPr>
              <w:rPr>
                <w:color w:val="000000" w:themeColor="text1"/>
                <w:lang w:val="en-GB"/>
              </w:rPr>
            </w:pPr>
            <w:proofErr w:type="spellStart"/>
            <w:r w:rsidRPr="00E04CED">
              <w:rPr>
                <w:color w:val="000000" w:themeColor="text1"/>
                <w:lang w:val="en-GB"/>
              </w:rPr>
              <w:t>Tlf</w:t>
            </w:r>
            <w:proofErr w:type="spellEnd"/>
            <w:r w:rsidRPr="00E04CED">
              <w:rPr>
                <w:color w:val="000000" w:themeColor="text1"/>
                <w:lang w:val="en-GB"/>
              </w:rPr>
              <w:t>: +47 67 52 61 00</w:t>
            </w:r>
          </w:p>
          <w:p w14:paraId="45CCC57C" w14:textId="77777777" w:rsidR="00EF61F7" w:rsidRPr="00E04CED" w:rsidRDefault="00EF61F7" w:rsidP="00D67680">
            <w:pPr>
              <w:autoSpaceDE w:val="0"/>
              <w:autoSpaceDN w:val="0"/>
              <w:rPr>
                <w:color w:val="000000" w:themeColor="text1"/>
                <w:lang w:val="en-GB"/>
              </w:rPr>
            </w:pPr>
          </w:p>
        </w:tc>
      </w:tr>
      <w:tr w:rsidR="00EF61F7" w:rsidRPr="00FE15AB" w14:paraId="1E219288" w14:textId="77777777" w:rsidTr="00D67680">
        <w:trPr>
          <w:cantSplit/>
        </w:trPr>
        <w:tc>
          <w:tcPr>
            <w:tcW w:w="4224" w:type="dxa"/>
            <w:tcMar>
              <w:top w:w="0" w:type="dxa"/>
              <w:left w:w="108" w:type="dxa"/>
              <w:bottom w:w="0" w:type="dxa"/>
              <w:right w:w="108" w:type="dxa"/>
            </w:tcMar>
          </w:tcPr>
          <w:p w14:paraId="139616A0" w14:textId="77777777" w:rsidR="00EF61F7" w:rsidRPr="00E04CED" w:rsidRDefault="00EF61F7" w:rsidP="00D67680">
            <w:pPr>
              <w:rPr>
                <w:b/>
                <w:bCs/>
                <w:color w:val="000000" w:themeColor="text1"/>
              </w:rPr>
            </w:pPr>
            <w:proofErr w:type="spellStart"/>
            <w:r w:rsidRPr="00E04CED">
              <w:rPr>
                <w:b/>
                <w:bCs/>
                <w:color w:val="000000" w:themeColor="text1"/>
              </w:rPr>
              <w:t>Eesti</w:t>
            </w:r>
            <w:proofErr w:type="spellEnd"/>
          </w:p>
          <w:p w14:paraId="7FEEBE08" w14:textId="77777777" w:rsidR="00EF61F7" w:rsidRPr="00E04CED" w:rsidRDefault="00EF61F7" w:rsidP="00D67680">
            <w:pPr>
              <w:rPr>
                <w:color w:val="000000" w:themeColor="text1"/>
              </w:rPr>
            </w:pPr>
            <w:r w:rsidRPr="00E04CED">
              <w:rPr>
                <w:color w:val="000000" w:themeColor="text1"/>
              </w:rPr>
              <w:t xml:space="preserve">Pfizer </w:t>
            </w:r>
            <w:proofErr w:type="spellStart"/>
            <w:r w:rsidRPr="00E04CED">
              <w:rPr>
                <w:color w:val="000000" w:themeColor="text1"/>
              </w:rPr>
              <w:t>Luxembourg</w:t>
            </w:r>
            <w:proofErr w:type="spellEnd"/>
            <w:r w:rsidRPr="00E04CED">
              <w:rPr>
                <w:color w:val="000000" w:themeColor="text1"/>
              </w:rPr>
              <w:t xml:space="preserve"> SARL </w:t>
            </w:r>
            <w:proofErr w:type="spellStart"/>
            <w:r w:rsidRPr="00E04CED">
              <w:rPr>
                <w:color w:val="000000" w:themeColor="text1"/>
              </w:rPr>
              <w:t>Eesti</w:t>
            </w:r>
            <w:proofErr w:type="spellEnd"/>
            <w:r w:rsidRPr="00E04CED">
              <w:rPr>
                <w:color w:val="000000" w:themeColor="text1"/>
              </w:rPr>
              <w:t xml:space="preserve"> </w:t>
            </w:r>
            <w:proofErr w:type="spellStart"/>
            <w:r w:rsidRPr="00E04CED">
              <w:rPr>
                <w:color w:val="000000" w:themeColor="text1"/>
              </w:rPr>
              <w:t>filiaal</w:t>
            </w:r>
            <w:proofErr w:type="spellEnd"/>
          </w:p>
          <w:p w14:paraId="04FD24CF" w14:textId="77777777" w:rsidR="00EF61F7" w:rsidRPr="00E04CED" w:rsidRDefault="00EF61F7" w:rsidP="00D67680">
            <w:pPr>
              <w:rPr>
                <w:color w:val="000000" w:themeColor="text1"/>
                <w:lang w:val="en-GB"/>
              </w:rPr>
            </w:pPr>
            <w:r w:rsidRPr="00E04CED">
              <w:rPr>
                <w:color w:val="000000" w:themeColor="text1"/>
                <w:lang w:val="en-GB"/>
              </w:rPr>
              <w:t>Tel: +372 666 7500</w:t>
            </w:r>
          </w:p>
          <w:p w14:paraId="7E79BBE3" w14:textId="77777777" w:rsidR="00EF61F7" w:rsidRPr="00E04CED" w:rsidRDefault="00EF61F7" w:rsidP="00D67680">
            <w:pPr>
              <w:autoSpaceDE w:val="0"/>
              <w:autoSpaceDN w:val="0"/>
              <w:rPr>
                <w:color w:val="000000" w:themeColor="text1"/>
                <w:lang w:val="en-GB"/>
              </w:rPr>
            </w:pPr>
          </w:p>
        </w:tc>
        <w:tc>
          <w:tcPr>
            <w:tcW w:w="4863" w:type="dxa"/>
            <w:gridSpan w:val="2"/>
            <w:tcMar>
              <w:top w:w="0" w:type="dxa"/>
              <w:left w:w="108" w:type="dxa"/>
              <w:bottom w:w="0" w:type="dxa"/>
              <w:right w:w="108" w:type="dxa"/>
            </w:tcMar>
          </w:tcPr>
          <w:p w14:paraId="1F29F77E" w14:textId="77777777" w:rsidR="00EF61F7" w:rsidRPr="00E04CED" w:rsidRDefault="00EF61F7" w:rsidP="00D67680">
            <w:pPr>
              <w:rPr>
                <w:b/>
                <w:bCs/>
                <w:color w:val="000000" w:themeColor="text1"/>
                <w:lang w:val="en-GB"/>
              </w:rPr>
            </w:pPr>
            <w:r w:rsidRPr="00E04CED">
              <w:rPr>
                <w:b/>
                <w:bCs/>
                <w:color w:val="000000" w:themeColor="text1"/>
                <w:lang w:val="en-GB"/>
              </w:rPr>
              <w:t>Österreich</w:t>
            </w:r>
          </w:p>
          <w:p w14:paraId="28085259" w14:textId="77777777" w:rsidR="00EF61F7" w:rsidRPr="00E04CED" w:rsidRDefault="00EF61F7" w:rsidP="00D67680">
            <w:pPr>
              <w:rPr>
                <w:color w:val="000000" w:themeColor="text1"/>
                <w:lang w:val="en-GB"/>
              </w:rPr>
            </w:pPr>
            <w:r w:rsidRPr="00E04CED">
              <w:rPr>
                <w:color w:val="000000" w:themeColor="text1"/>
                <w:lang w:val="en-GB"/>
              </w:rPr>
              <w:t xml:space="preserve">Pfizer Corporation Austria </w:t>
            </w:r>
            <w:proofErr w:type="spellStart"/>
            <w:r w:rsidRPr="00E04CED">
              <w:rPr>
                <w:color w:val="000000" w:themeColor="text1"/>
                <w:lang w:val="en-GB"/>
              </w:rPr>
              <w:t>Ges.m.b.H</w:t>
            </w:r>
            <w:proofErr w:type="spellEnd"/>
            <w:r w:rsidRPr="00E04CED">
              <w:rPr>
                <w:color w:val="000000" w:themeColor="text1"/>
                <w:lang w:val="en-GB"/>
              </w:rPr>
              <w:t>.</w:t>
            </w:r>
          </w:p>
          <w:p w14:paraId="624BF54D" w14:textId="77777777" w:rsidR="00EF61F7" w:rsidRPr="00E04CED" w:rsidRDefault="00EF61F7" w:rsidP="00D67680">
            <w:pPr>
              <w:rPr>
                <w:color w:val="000000" w:themeColor="text1"/>
                <w:lang w:val="en-GB"/>
              </w:rPr>
            </w:pPr>
            <w:r w:rsidRPr="00E04CED">
              <w:rPr>
                <w:color w:val="000000" w:themeColor="text1"/>
                <w:lang w:val="en-GB"/>
              </w:rPr>
              <w:t>Tel: +43 (0)1 521 15-0</w:t>
            </w:r>
          </w:p>
          <w:p w14:paraId="170E6411" w14:textId="77777777" w:rsidR="00EF61F7" w:rsidRPr="00E04CED" w:rsidRDefault="00EF61F7" w:rsidP="00D67680">
            <w:pPr>
              <w:autoSpaceDE w:val="0"/>
              <w:autoSpaceDN w:val="0"/>
              <w:rPr>
                <w:color w:val="000000" w:themeColor="text1"/>
                <w:lang w:val="en-GB"/>
              </w:rPr>
            </w:pPr>
          </w:p>
        </w:tc>
      </w:tr>
      <w:tr w:rsidR="00EF61F7" w:rsidRPr="00FE15AB" w14:paraId="5B4A4DBD" w14:textId="77777777" w:rsidTr="00D67680">
        <w:trPr>
          <w:cantSplit/>
        </w:trPr>
        <w:tc>
          <w:tcPr>
            <w:tcW w:w="4224" w:type="dxa"/>
            <w:tcMar>
              <w:top w:w="0" w:type="dxa"/>
              <w:left w:w="108" w:type="dxa"/>
              <w:bottom w:w="0" w:type="dxa"/>
              <w:right w:w="108" w:type="dxa"/>
            </w:tcMar>
          </w:tcPr>
          <w:p w14:paraId="08FF2149" w14:textId="77777777" w:rsidR="00EF61F7" w:rsidRPr="00BD58F8" w:rsidRDefault="00EF61F7" w:rsidP="00D67680">
            <w:pPr>
              <w:rPr>
                <w:b/>
                <w:bCs/>
                <w:color w:val="000000" w:themeColor="text1"/>
              </w:rPr>
            </w:pPr>
            <w:proofErr w:type="spellStart"/>
            <w:r w:rsidRPr="00E04CED">
              <w:rPr>
                <w:b/>
                <w:bCs/>
                <w:color w:val="000000" w:themeColor="text1"/>
                <w:lang w:val="en-GB"/>
              </w:rPr>
              <w:t>Ελλάδ</w:t>
            </w:r>
            <w:proofErr w:type="spellEnd"/>
            <w:r w:rsidRPr="00E04CED">
              <w:rPr>
                <w:b/>
                <w:bCs/>
                <w:color w:val="000000" w:themeColor="text1"/>
                <w:lang w:val="en-GB"/>
              </w:rPr>
              <w:t>α</w:t>
            </w:r>
          </w:p>
          <w:p w14:paraId="3EAC91A3" w14:textId="77777777" w:rsidR="00EF61F7" w:rsidRPr="00BD58F8" w:rsidRDefault="00EF61F7" w:rsidP="00D67680">
            <w:pPr>
              <w:rPr>
                <w:color w:val="000000" w:themeColor="text1"/>
              </w:rPr>
            </w:pPr>
            <w:r w:rsidRPr="00BD58F8">
              <w:rPr>
                <w:color w:val="000000" w:themeColor="text1"/>
              </w:rPr>
              <w:t>PFIZER E</w:t>
            </w:r>
            <w:r w:rsidRPr="00E04CED">
              <w:rPr>
                <w:color w:val="000000" w:themeColor="text1"/>
                <w:lang w:val="en-GB"/>
              </w:rPr>
              <w:t>ΛΛ</w:t>
            </w:r>
            <w:r w:rsidRPr="00BD58F8">
              <w:rPr>
                <w:color w:val="000000" w:themeColor="text1"/>
              </w:rPr>
              <w:t>A</w:t>
            </w:r>
            <w:r w:rsidRPr="00E04CED">
              <w:rPr>
                <w:color w:val="000000" w:themeColor="text1"/>
                <w:lang w:val="en-GB"/>
              </w:rPr>
              <w:t>Σ</w:t>
            </w:r>
            <w:r w:rsidRPr="00BD58F8">
              <w:rPr>
                <w:color w:val="000000" w:themeColor="text1"/>
              </w:rPr>
              <w:t xml:space="preserve"> A.E.</w:t>
            </w:r>
          </w:p>
          <w:p w14:paraId="7D5BE2D1" w14:textId="77777777" w:rsidR="00EF61F7" w:rsidRPr="00E04CED" w:rsidRDefault="00EF61F7" w:rsidP="00D67680">
            <w:pPr>
              <w:rPr>
                <w:color w:val="000000" w:themeColor="text1"/>
                <w:lang w:val="en-GB"/>
              </w:rPr>
            </w:pPr>
            <w:proofErr w:type="spellStart"/>
            <w:r w:rsidRPr="00E04CED">
              <w:rPr>
                <w:color w:val="000000" w:themeColor="text1"/>
                <w:lang w:val="en-GB"/>
              </w:rPr>
              <w:t>Τηλ</w:t>
            </w:r>
            <w:proofErr w:type="spellEnd"/>
            <w:r w:rsidRPr="00E04CED">
              <w:rPr>
                <w:color w:val="000000" w:themeColor="text1"/>
                <w:lang w:val="en-GB"/>
              </w:rPr>
              <w:t>.: +30 210 67 85 800</w:t>
            </w:r>
          </w:p>
          <w:p w14:paraId="49196C81" w14:textId="77777777" w:rsidR="00EF61F7" w:rsidRPr="00E04CED" w:rsidRDefault="00EF61F7" w:rsidP="00D67680">
            <w:pPr>
              <w:autoSpaceDE w:val="0"/>
              <w:autoSpaceDN w:val="0"/>
              <w:rPr>
                <w:color w:val="000000" w:themeColor="text1"/>
                <w:lang w:val="en-GB"/>
              </w:rPr>
            </w:pPr>
          </w:p>
        </w:tc>
        <w:tc>
          <w:tcPr>
            <w:tcW w:w="4863" w:type="dxa"/>
            <w:gridSpan w:val="2"/>
            <w:tcMar>
              <w:top w:w="0" w:type="dxa"/>
              <w:left w:w="108" w:type="dxa"/>
              <w:bottom w:w="0" w:type="dxa"/>
              <w:right w:w="108" w:type="dxa"/>
            </w:tcMar>
          </w:tcPr>
          <w:p w14:paraId="6F645F03" w14:textId="77777777" w:rsidR="00EF61F7" w:rsidRPr="00E04CED" w:rsidRDefault="00EF61F7" w:rsidP="00D67680">
            <w:pPr>
              <w:rPr>
                <w:b/>
                <w:bCs/>
                <w:color w:val="000000" w:themeColor="text1"/>
                <w:lang w:val="pl-PL"/>
              </w:rPr>
            </w:pPr>
            <w:r w:rsidRPr="00E04CED">
              <w:rPr>
                <w:b/>
                <w:bCs/>
                <w:color w:val="000000" w:themeColor="text1"/>
                <w:lang w:val="pl-PL"/>
              </w:rPr>
              <w:t>Polska</w:t>
            </w:r>
          </w:p>
          <w:p w14:paraId="789DE13C" w14:textId="77777777" w:rsidR="00EF61F7" w:rsidRPr="00E04CED" w:rsidRDefault="00EF61F7" w:rsidP="00D67680">
            <w:pPr>
              <w:rPr>
                <w:color w:val="000000" w:themeColor="text1"/>
                <w:lang w:val="pl-PL"/>
              </w:rPr>
            </w:pPr>
            <w:r w:rsidRPr="00E04CED">
              <w:rPr>
                <w:color w:val="000000" w:themeColor="text1"/>
                <w:lang w:val="pl-PL"/>
              </w:rPr>
              <w:t>Pfizer Polska Sp. z o.o.</w:t>
            </w:r>
          </w:p>
          <w:p w14:paraId="5BD6B168" w14:textId="77777777" w:rsidR="00EF61F7" w:rsidRPr="00E04CED" w:rsidRDefault="00EF61F7" w:rsidP="00D67680">
            <w:pPr>
              <w:rPr>
                <w:color w:val="000000" w:themeColor="text1"/>
                <w:lang w:val="en-GB"/>
              </w:rPr>
            </w:pPr>
            <w:r w:rsidRPr="00E04CED">
              <w:rPr>
                <w:color w:val="000000" w:themeColor="text1"/>
                <w:lang w:val="en-GB"/>
              </w:rPr>
              <w:t>Tel.: +48 22 335 61 00</w:t>
            </w:r>
          </w:p>
          <w:p w14:paraId="5660D14D" w14:textId="77777777" w:rsidR="00EF61F7" w:rsidRPr="00E04CED" w:rsidRDefault="00EF61F7" w:rsidP="00D67680">
            <w:pPr>
              <w:autoSpaceDE w:val="0"/>
              <w:autoSpaceDN w:val="0"/>
              <w:rPr>
                <w:color w:val="000000" w:themeColor="text1"/>
                <w:lang w:val="en-GB"/>
              </w:rPr>
            </w:pPr>
          </w:p>
        </w:tc>
      </w:tr>
      <w:tr w:rsidR="00EF61F7" w:rsidRPr="00FE15AB" w14:paraId="7C1B946C" w14:textId="77777777" w:rsidTr="00D67680">
        <w:trPr>
          <w:cantSplit/>
        </w:trPr>
        <w:tc>
          <w:tcPr>
            <w:tcW w:w="4224" w:type="dxa"/>
            <w:tcMar>
              <w:top w:w="0" w:type="dxa"/>
              <w:left w:w="108" w:type="dxa"/>
              <w:bottom w:w="0" w:type="dxa"/>
              <w:right w:w="108" w:type="dxa"/>
            </w:tcMar>
          </w:tcPr>
          <w:p w14:paraId="4C953289" w14:textId="77777777" w:rsidR="00EF61F7" w:rsidRPr="00E04CED" w:rsidRDefault="00EF61F7" w:rsidP="00D67680">
            <w:pPr>
              <w:rPr>
                <w:b/>
                <w:bCs/>
                <w:color w:val="000000" w:themeColor="text1"/>
              </w:rPr>
            </w:pPr>
            <w:r w:rsidRPr="00E04CED">
              <w:rPr>
                <w:b/>
                <w:bCs/>
                <w:color w:val="000000" w:themeColor="text1"/>
              </w:rPr>
              <w:t>España</w:t>
            </w:r>
          </w:p>
          <w:p w14:paraId="12C09AAC" w14:textId="77777777" w:rsidR="00EF61F7" w:rsidRPr="00E04CED" w:rsidRDefault="00EF61F7" w:rsidP="00D67680">
            <w:pPr>
              <w:rPr>
                <w:color w:val="000000" w:themeColor="text1"/>
              </w:rPr>
            </w:pPr>
            <w:r w:rsidRPr="00E04CED">
              <w:rPr>
                <w:color w:val="000000" w:themeColor="text1"/>
              </w:rPr>
              <w:t>Pfizer S.L.</w:t>
            </w:r>
          </w:p>
          <w:p w14:paraId="00C17A63" w14:textId="1C60EA94" w:rsidR="00EF61F7" w:rsidRPr="00E04CED" w:rsidRDefault="00EF61F7" w:rsidP="00D67680">
            <w:pPr>
              <w:rPr>
                <w:color w:val="000000" w:themeColor="text1"/>
              </w:rPr>
            </w:pPr>
            <w:r w:rsidRPr="00E04CED">
              <w:rPr>
                <w:color w:val="000000" w:themeColor="text1"/>
              </w:rPr>
              <w:t>Tel: +34 91 490 99 00</w:t>
            </w:r>
          </w:p>
          <w:p w14:paraId="1980CE68" w14:textId="77777777" w:rsidR="00EF61F7" w:rsidRPr="00E04CED" w:rsidRDefault="00EF61F7" w:rsidP="00D67680">
            <w:pPr>
              <w:autoSpaceDE w:val="0"/>
              <w:autoSpaceDN w:val="0"/>
              <w:rPr>
                <w:color w:val="000000" w:themeColor="text1"/>
              </w:rPr>
            </w:pPr>
          </w:p>
        </w:tc>
        <w:tc>
          <w:tcPr>
            <w:tcW w:w="4863" w:type="dxa"/>
            <w:gridSpan w:val="2"/>
            <w:tcMar>
              <w:top w:w="0" w:type="dxa"/>
              <w:left w:w="108" w:type="dxa"/>
              <w:bottom w:w="0" w:type="dxa"/>
              <w:right w:w="108" w:type="dxa"/>
            </w:tcMar>
          </w:tcPr>
          <w:p w14:paraId="7D7B3D38" w14:textId="77777777" w:rsidR="00EF61F7" w:rsidRPr="00E04CED" w:rsidRDefault="00EF61F7" w:rsidP="00D67680">
            <w:pPr>
              <w:autoSpaceDE w:val="0"/>
              <w:autoSpaceDN w:val="0"/>
              <w:rPr>
                <w:b/>
                <w:color w:val="000000" w:themeColor="text1"/>
                <w:lang w:val="pt-PT"/>
              </w:rPr>
            </w:pPr>
            <w:r w:rsidRPr="00E04CED">
              <w:rPr>
                <w:b/>
                <w:color w:val="000000" w:themeColor="text1"/>
                <w:lang w:val="pt-PT"/>
              </w:rPr>
              <w:t>Portugal</w:t>
            </w:r>
          </w:p>
          <w:p w14:paraId="7BE88B6D" w14:textId="77777777" w:rsidR="00EF61F7" w:rsidRPr="00E04CED" w:rsidRDefault="00EF61F7" w:rsidP="00D67680">
            <w:pPr>
              <w:autoSpaceDE w:val="0"/>
              <w:autoSpaceDN w:val="0"/>
              <w:rPr>
                <w:color w:val="000000" w:themeColor="text1"/>
                <w:lang w:val="pt-PT"/>
              </w:rPr>
            </w:pPr>
            <w:r w:rsidRPr="00E04CED">
              <w:rPr>
                <w:color w:val="000000" w:themeColor="text1"/>
                <w:lang w:val="pt-PT"/>
              </w:rPr>
              <w:t>Laboratórios Pfizer, Lda.</w:t>
            </w:r>
          </w:p>
          <w:p w14:paraId="2339D135" w14:textId="77777777" w:rsidR="00EF61F7" w:rsidRPr="00E04CED" w:rsidRDefault="00EF61F7" w:rsidP="00D67680">
            <w:pPr>
              <w:autoSpaceDE w:val="0"/>
              <w:autoSpaceDN w:val="0"/>
              <w:rPr>
                <w:color w:val="000000" w:themeColor="text1"/>
                <w:lang w:val="pt-PT"/>
              </w:rPr>
            </w:pPr>
            <w:r w:rsidRPr="00E04CED">
              <w:rPr>
                <w:color w:val="000000" w:themeColor="text1"/>
                <w:lang w:val="pt-PT"/>
              </w:rPr>
              <w:t>Tel: +351 21 423 5500</w:t>
            </w:r>
          </w:p>
        </w:tc>
      </w:tr>
      <w:tr w:rsidR="00EF61F7" w:rsidRPr="00FE15AB" w14:paraId="796CA004" w14:textId="77777777" w:rsidTr="00D67680">
        <w:trPr>
          <w:cantSplit/>
        </w:trPr>
        <w:tc>
          <w:tcPr>
            <w:tcW w:w="4224" w:type="dxa"/>
            <w:tcMar>
              <w:top w:w="0" w:type="dxa"/>
              <w:left w:w="108" w:type="dxa"/>
              <w:bottom w:w="0" w:type="dxa"/>
              <w:right w:w="108" w:type="dxa"/>
            </w:tcMar>
          </w:tcPr>
          <w:p w14:paraId="4919FFF3" w14:textId="77777777" w:rsidR="00EF61F7" w:rsidRPr="00E04CED" w:rsidRDefault="00EF61F7" w:rsidP="00D67680">
            <w:pPr>
              <w:rPr>
                <w:b/>
                <w:bCs/>
                <w:color w:val="000000" w:themeColor="text1"/>
                <w:lang w:val="en-GB"/>
              </w:rPr>
            </w:pPr>
            <w:r w:rsidRPr="00E04CED">
              <w:rPr>
                <w:b/>
                <w:bCs/>
                <w:color w:val="000000" w:themeColor="text1"/>
                <w:lang w:val="en-GB"/>
              </w:rPr>
              <w:t>France</w:t>
            </w:r>
          </w:p>
          <w:p w14:paraId="057CEBEA" w14:textId="77777777" w:rsidR="00EF61F7" w:rsidRPr="00E04CED" w:rsidRDefault="00EF61F7" w:rsidP="00D67680">
            <w:pPr>
              <w:rPr>
                <w:color w:val="000000" w:themeColor="text1"/>
                <w:lang w:val="en-GB"/>
              </w:rPr>
            </w:pPr>
            <w:r w:rsidRPr="00E04CED">
              <w:rPr>
                <w:color w:val="000000" w:themeColor="text1"/>
                <w:lang w:val="en-GB"/>
              </w:rPr>
              <w:t xml:space="preserve">Pfizer </w:t>
            </w:r>
          </w:p>
          <w:p w14:paraId="2473334C" w14:textId="77777777" w:rsidR="00EF61F7" w:rsidRPr="00E04CED" w:rsidRDefault="00EF61F7" w:rsidP="00D67680">
            <w:pPr>
              <w:rPr>
                <w:color w:val="000000" w:themeColor="text1"/>
                <w:lang w:val="en-GB"/>
              </w:rPr>
            </w:pPr>
            <w:proofErr w:type="spellStart"/>
            <w:r w:rsidRPr="00E04CED">
              <w:rPr>
                <w:color w:val="000000" w:themeColor="text1"/>
                <w:lang w:val="en-GB"/>
              </w:rPr>
              <w:t>Tél</w:t>
            </w:r>
            <w:proofErr w:type="spellEnd"/>
            <w:r w:rsidRPr="00E04CED">
              <w:rPr>
                <w:color w:val="000000" w:themeColor="text1"/>
                <w:lang w:val="en-GB"/>
              </w:rPr>
              <w:t>: +33 (0)1 58 07 34 40</w:t>
            </w:r>
          </w:p>
          <w:p w14:paraId="7283A26E" w14:textId="77777777" w:rsidR="00EF61F7" w:rsidRPr="00E04CED" w:rsidRDefault="00EF61F7" w:rsidP="00D67680">
            <w:pPr>
              <w:rPr>
                <w:color w:val="000000" w:themeColor="text1"/>
                <w:lang w:val="en-GB"/>
              </w:rPr>
            </w:pPr>
          </w:p>
        </w:tc>
        <w:tc>
          <w:tcPr>
            <w:tcW w:w="4863" w:type="dxa"/>
            <w:gridSpan w:val="2"/>
            <w:tcMar>
              <w:top w:w="0" w:type="dxa"/>
              <w:left w:w="108" w:type="dxa"/>
              <w:bottom w:w="0" w:type="dxa"/>
              <w:right w:w="108" w:type="dxa"/>
            </w:tcMar>
          </w:tcPr>
          <w:p w14:paraId="3EFB3C2A" w14:textId="77777777" w:rsidR="00EF61F7" w:rsidRPr="00E04CED" w:rsidRDefault="00EF61F7" w:rsidP="00D67680">
            <w:pPr>
              <w:rPr>
                <w:b/>
                <w:bCs/>
                <w:color w:val="000000" w:themeColor="text1"/>
                <w:lang w:val="pt-PT"/>
              </w:rPr>
            </w:pPr>
            <w:r w:rsidRPr="00E04CED">
              <w:rPr>
                <w:b/>
                <w:bCs/>
                <w:color w:val="000000" w:themeColor="text1"/>
                <w:lang w:val="pt-PT"/>
              </w:rPr>
              <w:t>România</w:t>
            </w:r>
          </w:p>
          <w:p w14:paraId="473FE7CE" w14:textId="77777777" w:rsidR="00EF61F7" w:rsidRPr="00E04CED" w:rsidRDefault="00EF61F7" w:rsidP="00D67680">
            <w:pPr>
              <w:rPr>
                <w:color w:val="000000" w:themeColor="text1"/>
                <w:lang w:val="pt-PT"/>
              </w:rPr>
            </w:pPr>
            <w:r w:rsidRPr="00E04CED">
              <w:rPr>
                <w:color w:val="000000" w:themeColor="text1"/>
                <w:lang w:val="pt-PT"/>
              </w:rPr>
              <w:t>Pfizer România S.R.L</w:t>
            </w:r>
          </w:p>
          <w:p w14:paraId="79ACADC9" w14:textId="77777777" w:rsidR="00EF61F7" w:rsidRPr="00E04CED" w:rsidRDefault="00EF61F7" w:rsidP="00D67680">
            <w:pPr>
              <w:rPr>
                <w:color w:val="000000" w:themeColor="text1"/>
                <w:lang w:val="en-GB"/>
              </w:rPr>
            </w:pPr>
            <w:r w:rsidRPr="00E04CED">
              <w:rPr>
                <w:color w:val="000000" w:themeColor="text1"/>
                <w:lang w:val="en-GB"/>
              </w:rPr>
              <w:t>Tel: +40 (0) 21 207 28 00</w:t>
            </w:r>
          </w:p>
          <w:p w14:paraId="7094040F" w14:textId="77777777" w:rsidR="00EF61F7" w:rsidRPr="00E04CED" w:rsidRDefault="00EF61F7" w:rsidP="00D67680">
            <w:pPr>
              <w:autoSpaceDE w:val="0"/>
              <w:autoSpaceDN w:val="0"/>
              <w:rPr>
                <w:color w:val="000000" w:themeColor="text1"/>
                <w:lang w:val="en-GB"/>
              </w:rPr>
            </w:pPr>
          </w:p>
        </w:tc>
      </w:tr>
      <w:tr w:rsidR="00EF61F7" w:rsidRPr="00FE15AB" w14:paraId="06B62BD9" w14:textId="77777777" w:rsidTr="00D67680">
        <w:trPr>
          <w:cantSplit/>
        </w:trPr>
        <w:tc>
          <w:tcPr>
            <w:tcW w:w="4224" w:type="dxa"/>
            <w:tcMar>
              <w:top w:w="0" w:type="dxa"/>
              <w:left w:w="108" w:type="dxa"/>
              <w:bottom w:w="0" w:type="dxa"/>
              <w:right w:w="108" w:type="dxa"/>
            </w:tcMar>
          </w:tcPr>
          <w:p w14:paraId="5743C14C" w14:textId="77777777" w:rsidR="00EF61F7" w:rsidRPr="00E04CED" w:rsidRDefault="00EF61F7" w:rsidP="00D67680">
            <w:pPr>
              <w:rPr>
                <w:b/>
                <w:bCs/>
                <w:color w:val="000000" w:themeColor="text1"/>
              </w:rPr>
            </w:pPr>
            <w:proofErr w:type="spellStart"/>
            <w:r w:rsidRPr="00E04CED">
              <w:rPr>
                <w:b/>
                <w:bCs/>
                <w:color w:val="000000" w:themeColor="text1"/>
              </w:rPr>
              <w:lastRenderedPageBreak/>
              <w:t>Hrvatska</w:t>
            </w:r>
            <w:proofErr w:type="spellEnd"/>
          </w:p>
          <w:p w14:paraId="5D5B6696" w14:textId="77777777" w:rsidR="00EF61F7" w:rsidRPr="00E04CED" w:rsidRDefault="00EF61F7" w:rsidP="00D67680">
            <w:pPr>
              <w:rPr>
                <w:color w:val="000000" w:themeColor="text1"/>
              </w:rPr>
            </w:pPr>
            <w:r w:rsidRPr="00E04CED">
              <w:rPr>
                <w:color w:val="000000" w:themeColor="text1"/>
              </w:rPr>
              <w:t xml:space="preserve">Pfizer </w:t>
            </w:r>
            <w:proofErr w:type="spellStart"/>
            <w:r w:rsidRPr="00E04CED">
              <w:rPr>
                <w:color w:val="000000" w:themeColor="text1"/>
              </w:rPr>
              <w:t>Croatia</w:t>
            </w:r>
            <w:proofErr w:type="spellEnd"/>
            <w:r w:rsidRPr="00E04CED">
              <w:rPr>
                <w:color w:val="000000" w:themeColor="text1"/>
              </w:rPr>
              <w:t xml:space="preserve"> </w:t>
            </w:r>
            <w:proofErr w:type="spellStart"/>
            <w:r w:rsidRPr="00E04CED">
              <w:rPr>
                <w:color w:val="000000" w:themeColor="text1"/>
              </w:rPr>
              <w:t>d.o.o</w:t>
            </w:r>
            <w:proofErr w:type="spellEnd"/>
            <w:r w:rsidRPr="00E04CED">
              <w:rPr>
                <w:color w:val="000000" w:themeColor="text1"/>
              </w:rPr>
              <w:t>.</w:t>
            </w:r>
          </w:p>
          <w:p w14:paraId="167B6A80" w14:textId="77777777" w:rsidR="00EF61F7" w:rsidRPr="00E04CED" w:rsidRDefault="00EF61F7" w:rsidP="00D67680">
            <w:pPr>
              <w:rPr>
                <w:color w:val="000000" w:themeColor="text1"/>
                <w:lang w:val="en-GB"/>
              </w:rPr>
            </w:pPr>
            <w:r w:rsidRPr="00E04CED">
              <w:rPr>
                <w:color w:val="000000" w:themeColor="text1"/>
                <w:lang w:val="en-GB"/>
              </w:rPr>
              <w:t>Tel: +385 1 3908 777</w:t>
            </w:r>
          </w:p>
          <w:p w14:paraId="17B17A75" w14:textId="77777777" w:rsidR="00EF61F7" w:rsidRPr="00E04CED" w:rsidRDefault="00EF61F7" w:rsidP="00D67680">
            <w:pPr>
              <w:autoSpaceDE w:val="0"/>
              <w:autoSpaceDN w:val="0"/>
              <w:rPr>
                <w:color w:val="000000" w:themeColor="text1"/>
                <w:lang w:val="en-GB"/>
              </w:rPr>
            </w:pPr>
          </w:p>
        </w:tc>
        <w:tc>
          <w:tcPr>
            <w:tcW w:w="4863" w:type="dxa"/>
            <w:gridSpan w:val="2"/>
            <w:tcMar>
              <w:top w:w="0" w:type="dxa"/>
              <w:left w:w="108" w:type="dxa"/>
              <w:bottom w:w="0" w:type="dxa"/>
              <w:right w:w="108" w:type="dxa"/>
            </w:tcMar>
          </w:tcPr>
          <w:p w14:paraId="0EB398B3" w14:textId="77777777" w:rsidR="00EF61F7" w:rsidRPr="00E04CED" w:rsidRDefault="00EF61F7" w:rsidP="00D67680">
            <w:pPr>
              <w:rPr>
                <w:b/>
                <w:bCs/>
                <w:color w:val="000000" w:themeColor="text1"/>
                <w:lang w:val="en-GB"/>
              </w:rPr>
            </w:pPr>
            <w:r w:rsidRPr="00E04CED">
              <w:rPr>
                <w:b/>
                <w:bCs/>
                <w:color w:val="000000" w:themeColor="text1"/>
                <w:lang w:val="en-GB"/>
              </w:rPr>
              <w:t>Slovenija</w:t>
            </w:r>
          </w:p>
          <w:p w14:paraId="1AF5B55D" w14:textId="77777777" w:rsidR="00EF61F7" w:rsidRPr="00E04CED" w:rsidRDefault="00EF61F7" w:rsidP="00D67680">
            <w:pPr>
              <w:rPr>
                <w:color w:val="000000" w:themeColor="text1"/>
                <w:lang w:val="en-GB"/>
              </w:rPr>
            </w:pPr>
            <w:r w:rsidRPr="00E04CED">
              <w:rPr>
                <w:color w:val="000000" w:themeColor="text1"/>
                <w:lang w:val="en-GB"/>
              </w:rPr>
              <w:t>Pfizer Luxembourg SARL</w:t>
            </w:r>
            <w:r w:rsidRPr="00E04CED">
              <w:rPr>
                <w:i/>
                <w:iCs/>
                <w:color w:val="000000" w:themeColor="text1"/>
                <w:lang w:val="en-GB"/>
              </w:rPr>
              <w:t xml:space="preserve">, </w:t>
            </w:r>
            <w:r w:rsidRPr="00E04CED">
              <w:rPr>
                <w:color w:val="000000" w:themeColor="text1"/>
                <w:lang w:val="en-GB"/>
              </w:rPr>
              <w:t xml:space="preserve">Pfizer, </w:t>
            </w:r>
            <w:proofErr w:type="spellStart"/>
            <w:r w:rsidRPr="00E04CED">
              <w:rPr>
                <w:color w:val="000000" w:themeColor="text1"/>
                <w:lang w:val="en-GB"/>
              </w:rPr>
              <w:t>podružnica</w:t>
            </w:r>
            <w:proofErr w:type="spellEnd"/>
          </w:p>
          <w:p w14:paraId="5F3B7C50" w14:textId="77777777" w:rsidR="00EF61F7" w:rsidRPr="00E04CED" w:rsidRDefault="00EF61F7" w:rsidP="00D67680">
            <w:pPr>
              <w:rPr>
                <w:color w:val="000000" w:themeColor="text1"/>
                <w:lang w:val="en-GB"/>
              </w:rPr>
            </w:pPr>
            <w:r w:rsidRPr="00E04CED">
              <w:rPr>
                <w:color w:val="000000" w:themeColor="text1"/>
                <w:lang w:val="en-GB"/>
              </w:rPr>
              <w:t xml:space="preserve">za </w:t>
            </w:r>
            <w:proofErr w:type="spellStart"/>
            <w:r w:rsidRPr="00E04CED">
              <w:rPr>
                <w:color w:val="000000" w:themeColor="text1"/>
                <w:lang w:val="en-GB"/>
              </w:rPr>
              <w:t>svetovanje</w:t>
            </w:r>
            <w:proofErr w:type="spellEnd"/>
            <w:r w:rsidRPr="00E04CED">
              <w:rPr>
                <w:color w:val="000000" w:themeColor="text1"/>
                <w:lang w:val="en-GB"/>
              </w:rPr>
              <w:t xml:space="preserve"> s </w:t>
            </w:r>
            <w:proofErr w:type="spellStart"/>
            <w:r w:rsidRPr="00E04CED">
              <w:rPr>
                <w:color w:val="000000" w:themeColor="text1"/>
                <w:lang w:val="en-GB"/>
              </w:rPr>
              <w:t>področja</w:t>
            </w:r>
            <w:proofErr w:type="spellEnd"/>
            <w:r w:rsidRPr="00E04CED">
              <w:rPr>
                <w:color w:val="000000" w:themeColor="text1"/>
                <w:lang w:val="en-GB"/>
              </w:rPr>
              <w:t xml:space="preserve"> </w:t>
            </w:r>
            <w:proofErr w:type="spellStart"/>
            <w:r w:rsidRPr="00E04CED">
              <w:rPr>
                <w:color w:val="000000" w:themeColor="text1"/>
                <w:lang w:val="en-GB"/>
              </w:rPr>
              <w:t>farmacevtske</w:t>
            </w:r>
            <w:proofErr w:type="spellEnd"/>
          </w:p>
          <w:p w14:paraId="081CE680" w14:textId="77777777" w:rsidR="00EF61F7" w:rsidRPr="00E04CED" w:rsidRDefault="00EF61F7" w:rsidP="00D67680">
            <w:pPr>
              <w:rPr>
                <w:color w:val="000000" w:themeColor="text1"/>
                <w:lang w:val="en-GB"/>
              </w:rPr>
            </w:pPr>
            <w:proofErr w:type="spellStart"/>
            <w:r w:rsidRPr="00E04CED">
              <w:rPr>
                <w:color w:val="000000" w:themeColor="text1"/>
                <w:lang w:val="en-GB"/>
              </w:rPr>
              <w:t>dejavnosti</w:t>
            </w:r>
            <w:proofErr w:type="spellEnd"/>
            <w:r w:rsidRPr="00E04CED">
              <w:rPr>
                <w:color w:val="000000" w:themeColor="text1"/>
                <w:lang w:val="en-GB"/>
              </w:rPr>
              <w:t>, Ljubljana</w:t>
            </w:r>
          </w:p>
          <w:p w14:paraId="57C38362" w14:textId="77777777" w:rsidR="00EF61F7" w:rsidRPr="00E04CED" w:rsidRDefault="00EF61F7" w:rsidP="00D67680">
            <w:pPr>
              <w:rPr>
                <w:color w:val="000000" w:themeColor="text1"/>
                <w:lang w:val="en-GB"/>
              </w:rPr>
            </w:pPr>
            <w:r w:rsidRPr="00E04CED">
              <w:rPr>
                <w:color w:val="000000" w:themeColor="text1"/>
                <w:lang w:val="en-GB"/>
              </w:rPr>
              <w:t>Tel: +386 (0)1 52 11 400</w:t>
            </w:r>
          </w:p>
          <w:p w14:paraId="02941A00" w14:textId="77777777" w:rsidR="00EF61F7" w:rsidRPr="00E04CED" w:rsidRDefault="00EF61F7" w:rsidP="00D67680">
            <w:pPr>
              <w:autoSpaceDE w:val="0"/>
              <w:autoSpaceDN w:val="0"/>
              <w:rPr>
                <w:color w:val="000000" w:themeColor="text1"/>
                <w:lang w:val="en-GB"/>
              </w:rPr>
            </w:pPr>
          </w:p>
        </w:tc>
      </w:tr>
      <w:tr w:rsidR="00EF61F7" w:rsidRPr="00FE15AB" w14:paraId="2F5913C0" w14:textId="77777777" w:rsidTr="00D67680">
        <w:trPr>
          <w:cantSplit/>
        </w:trPr>
        <w:tc>
          <w:tcPr>
            <w:tcW w:w="4224" w:type="dxa"/>
            <w:tcMar>
              <w:top w:w="0" w:type="dxa"/>
              <w:left w:w="108" w:type="dxa"/>
              <w:bottom w:w="0" w:type="dxa"/>
              <w:right w:w="108" w:type="dxa"/>
            </w:tcMar>
          </w:tcPr>
          <w:p w14:paraId="15BCE001" w14:textId="77777777" w:rsidR="00EF61F7" w:rsidRPr="00E04CED" w:rsidRDefault="00EF61F7" w:rsidP="00D67680">
            <w:pPr>
              <w:rPr>
                <w:b/>
                <w:bCs/>
                <w:color w:val="000000" w:themeColor="text1"/>
                <w:lang w:val="en-GB"/>
              </w:rPr>
            </w:pPr>
            <w:r w:rsidRPr="00E04CED">
              <w:rPr>
                <w:b/>
                <w:bCs/>
                <w:color w:val="000000" w:themeColor="text1"/>
                <w:lang w:val="en-GB"/>
              </w:rPr>
              <w:t>Ireland</w:t>
            </w:r>
          </w:p>
          <w:p w14:paraId="09EA4B5E" w14:textId="5AA4DFDE" w:rsidR="00EF61F7" w:rsidRPr="00E04CED" w:rsidRDefault="00EF61F7" w:rsidP="00D67680">
            <w:pPr>
              <w:rPr>
                <w:color w:val="000000" w:themeColor="text1"/>
                <w:lang w:val="en-GB"/>
              </w:rPr>
            </w:pPr>
            <w:r w:rsidRPr="00E04CED">
              <w:rPr>
                <w:color w:val="000000" w:themeColor="text1"/>
                <w:lang w:val="en-GB"/>
              </w:rPr>
              <w:t>Pfizer Healthcare Ireland</w:t>
            </w:r>
            <w:ins w:id="21" w:author="Author" w:date="2025-06-12T16:56:00Z" w16du:dateUtc="2025-06-12T15:56:00Z">
              <w:r w:rsidR="00D56277" w:rsidRPr="00E04CED">
                <w:rPr>
                  <w:color w:val="000000" w:themeColor="text1"/>
                  <w:lang w:val="en-GB"/>
                </w:rPr>
                <w:t xml:space="preserve"> </w:t>
              </w:r>
              <w:r w:rsidR="00D56277" w:rsidRPr="00FE15AB">
                <w:rPr>
                  <w:color w:val="000000" w:themeColor="text1"/>
                  <w:lang w:val="en-GB"/>
                </w:rPr>
                <w:t>Unlimited Company</w:t>
              </w:r>
            </w:ins>
          </w:p>
          <w:p w14:paraId="7C5A048A" w14:textId="77777777" w:rsidR="00EF61F7" w:rsidRPr="00E04CED" w:rsidRDefault="00EF61F7" w:rsidP="00D67680">
            <w:pPr>
              <w:rPr>
                <w:color w:val="000000" w:themeColor="text1"/>
                <w:lang w:val="en-GB"/>
              </w:rPr>
            </w:pPr>
            <w:r w:rsidRPr="00E04CED">
              <w:rPr>
                <w:color w:val="000000" w:themeColor="text1"/>
                <w:lang w:val="en-GB"/>
              </w:rPr>
              <w:t>Tel: +1800 633 363 (toll free)</w:t>
            </w:r>
          </w:p>
          <w:p w14:paraId="246D0AD9" w14:textId="77777777" w:rsidR="00EF61F7" w:rsidRPr="00E04CED" w:rsidRDefault="00EF61F7" w:rsidP="00D67680">
            <w:pPr>
              <w:rPr>
                <w:color w:val="000000" w:themeColor="text1"/>
                <w:lang w:val="en-GB"/>
              </w:rPr>
            </w:pPr>
            <w:r w:rsidRPr="00E04CED">
              <w:rPr>
                <w:color w:val="000000" w:themeColor="text1"/>
                <w:lang w:val="en-GB"/>
              </w:rPr>
              <w:t>Tel: +44 (0)1304 616161</w:t>
            </w:r>
          </w:p>
          <w:p w14:paraId="0645E780" w14:textId="77777777" w:rsidR="00EF61F7" w:rsidRPr="00E04CED" w:rsidRDefault="00EF61F7" w:rsidP="00D67680">
            <w:pPr>
              <w:autoSpaceDE w:val="0"/>
              <w:autoSpaceDN w:val="0"/>
              <w:rPr>
                <w:color w:val="000000" w:themeColor="text1"/>
                <w:lang w:val="en-GB"/>
              </w:rPr>
            </w:pPr>
          </w:p>
        </w:tc>
        <w:tc>
          <w:tcPr>
            <w:tcW w:w="4863" w:type="dxa"/>
            <w:gridSpan w:val="2"/>
            <w:tcMar>
              <w:top w:w="0" w:type="dxa"/>
              <w:left w:w="108" w:type="dxa"/>
              <w:bottom w:w="0" w:type="dxa"/>
              <w:right w:w="108" w:type="dxa"/>
            </w:tcMar>
          </w:tcPr>
          <w:p w14:paraId="42CEC39C" w14:textId="77777777" w:rsidR="00EF61F7" w:rsidRPr="00E04CED" w:rsidRDefault="00EF61F7" w:rsidP="00D67680">
            <w:pPr>
              <w:rPr>
                <w:b/>
                <w:bCs/>
                <w:color w:val="000000" w:themeColor="text1"/>
                <w:lang w:val="en-GB"/>
              </w:rPr>
            </w:pPr>
            <w:proofErr w:type="spellStart"/>
            <w:r w:rsidRPr="00E04CED">
              <w:rPr>
                <w:b/>
                <w:bCs/>
                <w:color w:val="000000" w:themeColor="text1"/>
                <w:lang w:val="en-GB"/>
              </w:rPr>
              <w:t>Slovenská</w:t>
            </w:r>
            <w:proofErr w:type="spellEnd"/>
            <w:r w:rsidRPr="00E04CED">
              <w:rPr>
                <w:b/>
                <w:bCs/>
                <w:color w:val="000000" w:themeColor="text1"/>
                <w:lang w:val="en-GB"/>
              </w:rPr>
              <w:t xml:space="preserve"> </w:t>
            </w:r>
            <w:proofErr w:type="spellStart"/>
            <w:r w:rsidRPr="00E04CED">
              <w:rPr>
                <w:b/>
                <w:bCs/>
                <w:color w:val="000000" w:themeColor="text1"/>
                <w:lang w:val="en-GB"/>
              </w:rPr>
              <w:t>Republika</w:t>
            </w:r>
            <w:proofErr w:type="spellEnd"/>
          </w:p>
          <w:p w14:paraId="113314A9" w14:textId="77777777" w:rsidR="00EF61F7" w:rsidRPr="00E04CED" w:rsidRDefault="00EF61F7" w:rsidP="00D67680">
            <w:pPr>
              <w:rPr>
                <w:color w:val="000000" w:themeColor="text1"/>
                <w:lang w:val="en-GB"/>
              </w:rPr>
            </w:pPr>
            <w:r w:rsidRPr="00E04CED">
              <w:rPr>
                <w:color w:val="000000" w:themeColor="text1"/>
                <w:lang w:val="en-GB"/>
              </w:rPr>
              <w:t xml:space="preserve">Pfizer Luxembourg SARL, </w:t>
            </w:r>
            <w:proofErr w:type="spellStart"/>
            <w:r w:rsidRPr="00E04CED">
              <w:rPr>
                <w:color w:val="000000" w:themeColor="text1"/>
                <w:lang w:val="en-GB"/>
              </w:rPr>
              <w:t>organizačná</w:t>
            </w:r>
            <w:proofErr w:type="spellEnd"/>
            <w:r w:rsidRPr="00E04CED">
              <w:rPr>
                <w:color w:val="000000" w:themeColor="text1"/>
                <w:lang w:val="en-GB"/>
              </w:rPr>
              <w:t xml:space="preserve"> </w:t>
            </w:r>
            <w:proofErr w:type="spellStart"/>
            <w:r w:rsidRPr="00E04CED">
              <w:rPr>
                <w:color w:val="000000" w:themeColor="text1"/>
                <w:lang w:val="en-GB"/>
              </w:rPr>
              <w:t>zložka</w:t>
            </w:r>
            <w:proofErr w:type="spellEnd"/>
          </w:p>
          <w:p w14:paraId="6FAC5AD4" w14:textId="77777777" w:rsidR="00EF61F7" w:rsidRPr="00E04CED" w:rsidRDefault="00EF61F7" w:rsidP="00D67680">
            <w:pPr>
              <w:rPr>
                <w:color w:val="000000" w:themeColor="text1"/>
                <w:lang w:val="en-GB"/>
              </w:rPr>
            </w:pPr>
            <w:r w:rsidRPr="00E04CED">
              <w:rPr>
                <w:color w:val="000000" w:themeColor="text1"/>
                <w:lang w:val="en-GB"/>
              </w:rPr>
              <w:t>Tel: +421 2 3355 5500</w:t>
            </w:r>
          </w:p>
          <w:p w14:paraId="42256323" w14:textId="77777777" w:rsidR="00EF61F7" w:rsidRPr="00E04CED" w:rsidRDefault="00EF61F7" w:rsidP="00D67680">
            <w:pPr>
              <w:autoSpaceDE w:val="0"/>
              <w:autoSpaceDN w:val="0"/>
              <w:rPr>
                <w:color w:val="000000" w:themeColor="text1"/>
                <w:lang w:val="en-GB"/>
              </w:rPr>
            </w:pPr>
          </w:p>
        </w:tc>
      </w:tr>
      <w:tr w:rsidR="00EF61F7" w:rsidRPr="00FE15AB" w14:paraId="2379EE6D" w14:textId="77777777" w:rsidTr="00D67680">
        <w:trPr>
          <w:cantSplit/>
        </w:trPr>
        <w:tc>
          <w:tcPr>
            <w:tcW w:w="4224" w:type="dxa"/>
            <w:tcMar>
              <w:top w:w="0" w:type="dxa"/>
              <w:left w:w="108" w:type="dxa"/>
              <w:bottom w:w="0" w:type="dxa"/>
              <w:right w:w="108" w:type="dxa"/>
            </w:tcMar>
          </w:tcPr>
          <w:p w14:paraId="07578505" w14:textId="77777777" w:rsidR="00EF61F7" w:rsidRPr="00E04CED" w:rsidRDefault="00EF61F7" w:rsidP="00D67680">
            <w:pPr>
              <w:rPr>
                <w:b/>
                <w:bCs/>
                <w:color w:val="000000" w:themeColor="text1"/>
                <w:lang w:val="en-GB"/>
              </w:rPr>
            </w:pPr>
            <w:proofErr w:type="spellStart"/>
            <w:r w:rsidRPr="00E04CED">
              <w:rPr>
                <w:b/>
                <w:bCs/>
                <w:color w:val="000000" w:themeColor="text1"/>
                <w:lang w:val="en-GB"/>
              </w:rPr>
              <w:t>Ísland</w:t>
            </w:r>
            <w:proofErr w:type="spellEnd"/>
          </w:p>
          <w:p w14:paraId="4396C33E" w14:textId="77777777" w:rsidR="00EF61F7" w:rsidRPr="00E04CED" w:rsidRDefault="00EF61F7" w:rsidP="00D67680">
            <w:pPr>
              <w:rPr>
                <w:color w:val="000000" w:themeColor="text1"/>
                <w:lang w:val="en-GB"/>
              </w:rPr>
            </w:pPr>
            <w:proofErr w:type="spellStart"/>
            <w:r w:rsidRPr="00E04CED">
              <w:rPr>
                <w:color w:val="000000" w:themeColor="text1"/>
                <w:lang w:val="en-GB"/>
              </w:rPr>
              <w:t>Icepharma</w:t>
            </w:r>
            <w:proofErr w:type="spellEnd"/>
            <w:r w:rsidRPr="00E04CED">
              <w:rPr>
                <w:color w:val="000000" w:themeColor="text1"/>
                <w:lang w:val="en-GB"/>
              </w:rPr>
              <w:t xml:space="preserve"> hf.</w:t>
            </w:r>
          </w:p>
          <w:p w14:paraId="09CD04BB" w14:textId="77777777" w:rsidR="00EF61F7" w:rsidRPr="00E04CED" w:rsidRDefault="00EF61F7" w:rsidP="00D67680">
            <w:pPr>
              <w:rPr>
                <w:color w:val="000000" w:themeColor="text1"/>
                <w:lang w:val="en-GB"/>
              </w:rPr>
            </w:pPr>
            <w:r w:rsidRPr="00E04CED">
              <w:rPr>
                <w:color w:val="000000" w:themeColor="text1"/>
                <w:lang w:val="en-GB"/>
              </w:rPr>
              <w:t>Tel: +354 540 8000</w:t>
            </w:r>
          </w:p>
          <w:p w14:paraId="193B404B" w14:textId="77777777" w:rsidR="00EF61F7" w:rsidRPr="00E04CED" w:rsidRDefault="00EF61F7" w:rsidP="00D67680">
            <w:pPr>
              <w:autoSpaceDE w:val="0"/>
              <w:autoSpaceDN w:val="0"/>
              <w:rPr>
                <w:color w:val="000000" w:themeColor="text1"/>
                <w:lang w:val="en-GB"/>
              </w:rPr>
            </w:pPr>
          </w:p>
        </w:tc>
        <w:tc>
          <w:tcPr>
            <w:tcW w:w="4863" w:type="dxa"/>
            <w:gridSpan w:val="2"/>
            <w:tcMar>
              <w:top w:w="0" w:type="dxa"/>
              <w:left w:w="108" w:type="dxa"/>
              <w:bottom w:w="0" w:type="dxa"/>
              <w:right w:w="108" w:type="dxa"/>
            </w:tcMar>
          </w:tcPr>
          <w:p w14:paraId="111E463B" w14:textId="77777777" w:rsidR="00EF61F7" w:rsidRPr="00E04CED" w:rsidRDefault="00EF61F7" w:rsidP="00D67680">
            <w:pPr>
              <w:rPr>
                <w:b/>
                <w:bCs/>
                <w:color w:val="000000" w:themeColor="text1"/>
                <w:lang w:val="en-GB"/>
              </w:rPr>
            </w:pPr>
            <w:r w:rsidRPr="00E04CED">
              <w:rPr>
                <w:b/>
                <w:bCs/>
                <w:color w:val="000000" w:themeColor="text1"/>
                <w:lang w:val="en-GB"/>
              </w:rPr>
              <w:t>Suomi/Finland</w:t>
            </w:r>
          </w:p>
          <w:p w14:paraId="5178F5C3" w14:textId="77777777" w:rsidR="00EF61F7" w:rsidRPr="00E04CED" w:rsidRDefault="00EF61F7" w:rsidP="00D67680">
            <w:pPr>
              <w:rPr>
                <w:color w:val="000000" w:themeColor="text1"/>
                <w:lang w:val="en-GB"/>
              </w:rPr>
            </w:pPr>
            <w:r w:rsidRPr="00E04CED">
              <w:rPr>
                <w:color w:val="000000" w:themeColor="text1"/>
                <w:lang w:val="en-GB"/>
              </w:rPr>
              <w:t>Pfizer Oy</w:t>
            </w:r>
          </w:p>
          <w:p w14:paraId="48DDA168" w14:textId="4D13E809" w:rsidR="00EF61F7" w:rsidRPr="00E04CED" w:rsidRDefault="00EF61F7" w:rsidP="00D67680">
            <w:pPr>
              <w:rPr>
                <w:color w:val="000000" w:themeColor="text1"/>
                <w:lang w:val="en-GB"/>
              </w:rPr>
            </w:pPr>
            <w:r w:rsidRPr="00E04CED">
              <w:rPr>
                <w:color w:val="000000" w:themeColor="text1"/>
                <w:lang w:val="en-GB"/>
              </w:rPr>
              <w:t>Puh/Tel: +358 (0)9 430 040</w:t>
            </w:r>
          </w:p>
          <w:p w14:paraId="7985F7A2" w14:textId="77777777" w:rsidR="00EF61F7" w:rsidRPr="00E04CED" w:rsidRDefault="00EF61F7" w:rsidP="00D67680">
            <w:pPr>
              <w:autoSpaceDE w:val="0"/>
              <w:autoSpaceDN w:val="0"/>
              <w:rPr>
                <w:color w:val="000000" w:themeColor="text1"/>
                <w:lang w:val="en-GB"/>
              </w:rPr>
            </w:pPr>
          </w:p>
        </w:tc>
      </w:tr>
      <w:tr w:rsidR="00EF61F7" w:rsidRPr="00FE15AB" w14:paraId="35A734E8" w14:textId="77777777" w:rsidTr="00D67680">
        <w:trPr>
          <w:cantSplit/>
        </w:trPr>
        <w:tc>
          <w:tcPr>
            <w:tcW w:w="4224" w:type="dxa"/>
            <w:tcMar>
              <w:top w:w="0" w:type="dxa"/>
              <w:left w:w="108" w:type="dxa"/>
              <w:bottom w:w="0" w:type="dxa"/>
              <w:right w:w="108" w:type="dxa"/>
            </w:tcMar>
          </w:tcPr>
          <w:p w14:paraId="17BC86B8" w14:textId="77777777" w:rsidR="00EF61F7" w:rsidRPr="00E04CED" w:rsidRDefault="00EF61F7" w:rsidP="00D67680">
            <w:pPr>
              <w:rPr>
                <w:color w:val="000000" w:themeColor="text1"/>
                <w:lang w:val="pt-PT"/>
              </w:rPr>
            </w:pPr>
            <w:r w:rsidRPr="00E04CED">
              <w:rPr>
                <w:b/>
                <w:bCs/>
                <w:color w:val="000000" w:themeColor="text1"/>
                <w:lang w:val="pt-PT"/>
              </w:rPr>
              <w:t>Italia</w:t>
            </w:r>
          </w:p>
          <w:p w14:paraId="36890062" w14:textId="77777777" w:rsidR="00EF61F7" w:rsidRPr="00E04CED" w:rsidRDefault="00EF61F7" w:rsidP="00D67680">
            <w:pPr>
              <w:rPr>
                <w:color w:val="000000" w:themeColor="text1"/>
                <w:lang w:val="pt-PT"/>
              </w:rPr>
            </w:pPr>
            <w:r w:rsidRPr="00E04CED">
              <w:rPr>
                <w:color w:val="000000" w:themeColor="text1"/>
                <w:lang w:val="pt-PT"/>
              </w:rPr>
              <w:t xml:space="preserve">Pfizer S.r.l. </w:t>
            </w:r>
          </w:p>
          <w:p w14:paraId="40E08AA4" w14:textId="77777777" w:rsidR="00EF61F7" w:rsidRPr="00E04CED" w:rsidRDefault="00EF61F7" w:rsidP="00D67680">
            <w:pPr>
              <w:rPr>
                <w:color w:val="000000" w:themeColor="text1"/>
                <w:lang w:val="en-GB"/>
              </w:rPr>
            </w:pPr>
            <w:r w:rsidRPr="00E04CED">
              <w:rPr>
                <w:color w:val="000000" w:themeColor="text1"/>
                <w:lang w:val="en-GB"/>
              </w:rPr>
              <w:t>Tel: +39 06 33 18 21</w:t>
            </w:r>
          </w:p>
          <w:p w14:paraId="013383A8" w14:textId="77777777" w:rsidR="00EF61F7" w:rsidRPr="00E04CED" w:rsidRDefault="00EF61F7" w:rsidP="00D67680">
            <w:pPr>
              <w:autoSpaceDE w:val="0"/>
              <w:autoSpaceDN w:val="0"/>
              <w:rPr>
                <w:color w:val="000000" w:themeColor="text1"/>
                <w:lang w:val="en-GB"/>
              </w:rPr>
            </w:pPr>
          </w:p>
        </w:tc>
        <w:tc>
          <w:tcPr>
            <w:tcW w:w="4863" w:type="dxa"/>
            <w:gridSpan w:val="2"/>
            <w:tcMar>
              <w:top w:w="0" w:type="dxa"/>
              <w:left w:w="108" w:type="dxa"/>
              <w:bottom w:w="0" w:type="dxa"/>
              <w:right w:w="108" w:type="dxa"/>
            </w:tcMar>
          </w:tcPr>
          <w:p w14:paraId="304E81D9" w14:textId="77777777" w:rsidR="00EF61F7" w:rsidRPr="00E04CED" w:rsidRDefault="00EF61F7" w:rsidP="00D67680">
            <w:pPr>
              <w:rPr>
                <w:b/>
                <w:bCs/>
                <w:color w:val="000000" w:themeColor="text1"/>
                <w:lang w:val="en-GB"/>
              </w:rPr>
            </w:pPr>
            <w:r w:rsidRPr="00E04CED">
              <w:rPr>
                <w:b/>
                <w:bCs/>
                <w:color w:val="000000" w:themeColor="text1"/>
                <w:lang w:val="en-GB"/>
              </w:rPr>
              <w:t>Sverige</w:t>
            </w:r>
          </w:p>
          <w:p w14:paraId="4ED8360D" w14:textId="77777777" w:rsidR="00EF61F7" w:rsidRPr="00E04CED" w:rsidRDefault="00EF61F7" w:rsidP="00D67680">
            <w:pPr>
              <w:rPr>
                <w:color w:val="000000" w:themeColor="text1"/>
                <w:lang w:val="en-GB"/>
              </w:rPr>
            </w:pPr>
            <w:r w:rsidRPr="00E04CED">
              <w:rPr>
                <w:color w:val="000000" w:themeColor="text1"/>
                <w:lang w:val="en-GB"/>
              </w:rPr>
              <w:t>Pfizer AB</w:t>
            </w:r>
          </w:p>
          <w:p w14:paraId="579E7C5B" w14:textId="77777777" w:rsidR="00EF61F7" w:rsidRPr="00E04CED" w:rsidRDefault="00EF61F7" w:rsidP="00D67680">
            <w:pPr>
              <w:rPr>
                <w:color w:val="000000" w:themeColor="text1"/>
                <w:lang w:val="en-GB"/>
              </w:rPr>
            </w:pPr>
            <w:r w:rsidRPr="00E04CED">
              <w:rPr>
                <w:color w:val="000000" w:themeColor="text1"/>
                <w:lang w:val="en-GB"/>
              </w:rPr>
              <w:t>Tel: +46 (0)8 550 520 00</w:t>
            </w:r>
          </w:p>
          <w:p w14:paraId="7615994E" w14:textId="77777777" w:rsidR="00EF61F7" w:rsidRPr="00E04CED" w:rsidRDefault="00EF61F7" w:rsidP="00D67680">
            <w:pPr>
              <w:autoSpaceDE w:val="0"/>
              <w:autoSpaceDN w:val="0"/>
              <w:rPr>
                <w:color w:val="000000" w:themeColor="text1"/>
                <w:lang w:val="en-GB"/>
              </w:rPr>
            </w:pPr>
          </w:p>
        </w:tc>
      </w:tr>
      <w:tr w:rsidR="00EF61F7" w:rsidRPr="0041061D" w14:paraId="7A162FC7" w14:textId="77777777" w:rsidTr="00D67680">
        <w:trPr>
          <w:cantSplit/>
        </w:trPr>
        <w:tc>
          <w:tcPr>
            <w:tcW w:w="4224" w:type="dxa"/>
            <w:tcMar>
              <w:top w:w="0" w:type="dxa"/>
              <w:left w:w="108" w:type="dxa"/>
              <w:bottom w:w="0" w:type="dxa"/>
              <w:right w:w="108" w:type="dxa"/>
            </w:tcMar>
          </w:tcPr>
          <w:p w14:paraId="6AA56D96" w14:textId="77777777" w:rsidR="00EF61F7" w:rsidRPr="00E04CED" w:rsidRDefault="00EF61F7" w:rsidP="00D67680">
            <w:pPr>
              <w:rPr>
                <w:b/>
                <w:bCs/>
                <w:color w:val="000000" w:themeColor="text1"/>
              </w:rPr>
            </w:pPr>
            <w:proofErr w:type="spellStart"/>
            <w:r w:rsidRPr="00E04CED">
              <w:rPr>
                <w:b/>
                <w:bCs/>
                <w:color w:val="000000" w:themeColor="text1"/>
              </w:rPr>
              <w:t>Latvija</w:t>
            </w:r>
            <w:proofErr w:type="spellEnd"/>
          </w:p>
          <w:p w14:paraId="676A145E" w14:textId="77777777" w:rsidR="00EF61F7" w:rsidRPr="00E04CED" w:rsidRDefault="00EF61F7" w:rsidP="00D67680">
            <w:pPr>
              <w:rPr>
                <w:color w:val="000000" w:themeColor="text1"/>
              </w:rPr>
            </w:pPr>
            <w:r w:rsidRPr="00E04CED">
              <w:rPr>
                <w:color w:val="000000" w:themeColor="text1"/>
              </w:rPr>
              <w:t xml:space="preserve">Pfizer </w:t>
            </w:r>
            <w:proofErr w:type="spellStart"/>
            <w:r w:rsidRPr="00E04CED">
              <w:rPr>
                <w:color w:val="000000" w:themeColor="text1"/>
              </w:rPr>
              <w:t>Luxembourg</w:t>
            </w:r>
            <w:proofErr w:type="spellEnd"/>
            <w:r w:rsidRPr="00E04CED">
              <w:rPr>
                <w:color w:val="000000" w:themeColor="text1"/>
              </w:rPr>
              <w:t xml:space="preserve"> SARL </w:t>
            </w:r>
            <w:proofErr w:type="spellStart"/>
            <w:r w:rsidRPr="00E04CED">
              <w:rPr>
                <w:color w:val="000000" w:themeColor="text1"/>
              </w:rPr>
              <w:t>filiāle</w:t>
            </w:r>
            <w:proofErr w:type="spellEnd"/>
            <w:r w:rsidRPr="00E04CED">
              <w:rPr>
                <w:color w:val="000000" w:themeColor="text1"/>
              </w:rPr>
              <w:t xml:space="preserve"> </w:t>
            </w:r>
            <w:proofErr w:type="spellStart"/>
            <w:r w:rsidRPr="00E04CED">
              <w:rPr>
                <w:color w:val="000000" w:themeColor="text1"/>
              </w:rPr>
              <w:t>Latvijā</w:t>
            </w:r>
            <w:proofErr w:type="spellEnd"/>
          </w:p>
          <w:p w14:paraId="6B9C442B" w14:textId="77777777" w:rsidR="00EF61F7" w:rsidRPr="00E04CED" w:rsidRDefault="00EF61F7" w:rsidP="00D67680">
            <w:pPr>
              <w:rPr>
                <w:color w:val="000000" w:themeColor="text1"/>
                <w:lang w:val="en-GB"/>
              </w:rPr>
            </w:pPr>
            <w:r w:rsidRPr="00E04CED">
              <w:rPr>
                <w:color w:val="000000" w:themeColor="text1"/>
                <w:lang w:val="en-GB"/>
              </w:rPr>
              <w:t>Tel. +371 67035775</w:t>
            </w:r>
          </w:p>
          <w:p w14:paraId="64F026A5" w14:textId="77777777" w:rsidR="00EF61F7" w:rsidRPr="00E04CED" w:rsidRDefault="00EF61F7" w:rsidP="00D67680">
            <w:pPr>
              <w:autoSpaceDE w:val="0"/>
              <w:autoSpaceDN w:val="0"/>
              <w:rPr>
                <w:b/>
                <w:bCs/>
                <w:color w:val="000000" w:themeColor="text1"/>
                <w:lang w:val="en-GB"/>
              </w:rPr>
            </w:pPr>
          </w:p>
        </w:tc>
        <w:tc>
          <w:tcPr>
            <w:tcW w:w="4863" w:type="dxa"/>
            <w:gridSpan w:val="2"/>
            <w:tcMar>
              <w:top w:w="0" w:type="dxa"/>
              <w:left w:w="108" w:type="dxa"/>
              <w:bottom w:w="0" w:type="dxa"/>
              <w:right w:w="108" w:type="dxa"/>
            </w:tcMar>
          </w:tcPr>
          <w:p w14:paraId="6C07800D" w14:textId="10FAA001" w:rsidR="00EF61F7" w:rsidRPr="00E04CED" w:rsidDel="00D56277" w:rsidRDefault="00EF61F7" w:rsidP="00D67680">
            <w:pPr>
              <w:rPr>
                <w:del w:id="22" w:author="Author" w:date="2025-06-12T16:56:00Z" w16du:dateUtc="2025-06-12T15:56:00Z"/>
                <w:b/>
                <w:bCs/>
                <w:color w:val="000000" w:themeColor="text1"/>
                <w:lang w:val="en-GB"/>
              </w:rPr>
            </w:pPr>
            <w:del w:id="23" w:author="Author" w:date="2025-06-12T16:56:00Z" w16du:dateUtc="2025-06-12T15:56:00Z">
              <w:r w:rsidRPr="00E04CED" w:rsidDel="00D56277">
                <w:rPr>
                  <w:b/>
                  <w:bCs/>
                  <w:color w:val="000000" w:themeColor="text1"/>
                  <w:lang w:val="en-GB"/>
                </w:rPr>
                <w:delText>United Kingdom (Northern Ireland)</w:delText>
              </w:r>
            </w:del>
          </w:p>
          <w:p w14:paraId="76C85314" w14:textId="16FAC77E" w:rsidR="00EF61F7" w:rsidRPr="00E04CED" w:rsidDel="00D56277" w:rsidRDefault="00EF61F7" w:rsidP="00D67680">
            <w:pPr>
              <w:rPr>
                <w:del w:id="24" w:author="Author" w:date="2025-06-12T16:56:00Z" w16du:dateUtc="2025-06-12T15:56:00Z"/>
                <w:color w:val="000000" w:themeColor="text1"/>
                <w:lang w:val="en-GB"/>
              </w:rPr>
            </w:pPr>
            <w:del w:id="25" w:author="Author" w:date="2025-06-12T16:56:00Z" w16du:dateUtc="2025-06-12T15:56:00Z">
              <w:r w:rsidRPr="00E04CED" w:rsidDel="00D56277">
                <w:rPr>
                  <w:color w:val="000000" w:themeColor="text1"/>
                  <w:lang w:val="en-GB"/>
                </w:rPr>
                <w:delText>Pfizer Limited</w:delText>
              </w:r>
            </w:del>
          </w:p>
          <w:p w14:paraId="7E2816E1" w14:textId="0C0BCC73" w:rsidR="00EF61F7" w:rsidRPr="00E04CED" w:rsidDel="00D56277" w:rsidRDefault="00EF61F7" w:rsidP="00D67680">
            <w:pPr>
              <w:rPr>
                <w:del w:id="26" w:author="Author" w:date="2025-06-12T16:56:00Z" w16du:dateUtc="2025-06-12T15:56:00Z"/>
                <w:color w:val="000000" w:themeColor="text1"/>
                <w:lang w:val="en-GB"/>
              </w:rPr>
            </w:pPr>
            <w:del w:id="27" w:author="Author" w:date="2025-06-12T16:56:00Z" w16du:dateUtc="2025-06-12T15:56:00Z">
              <w:r w:rsidRPr="00E04CED" w:rsidDel="00D56277">
                <w:rPr>
                  <w:color w:val="000000" w:themeColor="text1"/>
                  <w:lang w:val="en-GB"/>
                </w:rPr>
                <w:delText>Tel: +44 (0)1304 616161</w:delText>
              </w:r>
            </w:del>
          </w:p>
          <w:p w14:paraId="6302B63D" w14:textId="77777777" w:rsidR="00EF61F7" w:rsidRPr="00E04CED" w:rsidRDefault="00EF61F7" w:rsidP="00D56277">
            <w:pPr>
              <w:rPr>
                <w:b/>
                <w:bCs/>
                <w:color w:val="000000" w:themeColor="text1"/>
                <w:lang w:val="en-GB"/>
              </w:rPr>
            </w:pPr>
          </w:p>
        </w:tc>
      </w:tr>
      <w:tr w:rsidR="00EF61F7" w:rsidRPr="0041061D" w14:paraId="587180C9" w14:textId="77777777" w:rsidTr="00D67680">
        <w:trPr>
          <w:cantSplit/>
        </w:trPr>
        <w:tc>
          <w:tcPr>
            <w:tcW w:w="4224" w:type="dxa"/>
            <w:tcMar>
              <w:top w:w="0" w:type="dxa"/>
              <w:left w:w="108" w:type="dxa"/>
              <w:bottom w:w="0" w:type="dxa"/>
              <w:right w:w="108" w:type="dxa"/>
            </w:tcMar>
            <w:hideMark/>
          </w:tcPr>
          <w:p w14:paraId="4033DB88" w14:textId="77777777" w:rsidR="00EF61F7" w:rsidRPr="00E04CED" w:rsidRDefault="00EF61F7" w:rsidP="00D67680">
            <w:pPr>
              <w:rPr>
                <w:b/>
                <w:bCs/>
                <w:color w:val="000000" w:themeColor="text1"/>
              </w:rPr>
            </w:pPr>
            <w:proofErr w:type="spellStart"/>
            <w:r w:rsidRPr="00E04CED">
              <w:rPr>
                <w:b/>
                <w:bCs/>
                <w:color w:val="000000" w:themeColor="text1"/>
              </w:rPr>
              <w:t>Lietuva</w:t>
            </w:r>
            <w:proofErr w:type="spellEnd"/>
          </w:p>
          <w:p w14:paraId="2079BC29" w14:textId="77777777" w:rsidR="00EF61F7" w:rsidRPr="00E04CED" w:rsidRDefault="00EF61F7" w:rsidP="00D67680">
            <w:pPr>
              <w:rPr>
                <w:color w:val="000000" w:themeColor="text1"/>
              </w:rPr>
            </w:pPr>
            <w:r w:rsidRPr="00E04CED">
              <w:rPr>
                <w:color w:val="000000" w:themeColor="text1"/>
              </w:rPr>
              <w:t xml:space="preserve">Pfizer </w:t>
            </w:r>
            <w:proofErr w:type="spellStart"/>
            <w:r w:rsidRPr="00E04CED">
              <w:rPr>
                <w:color w:val="000000" w:themeColor="text1"/>
              </w:rPr>
              <w:t>Luxembourg</w:t>
            </w:r>
            <w:proofErr w:type="spellEnd"/>
            <w:r w:rsidRPr="00E04CED">
              <w:rPr>
                <w:color w:val="000000" w:themeColor="text1"/>
              </w:rPr>
              <w:t xml:space="preserve"> SARL </w:t>
            </w:r>
            <w:proofErr w:type="spellStart"/>
            <w:r w:rsidRPr="00E04CED">
              <w:rPr>
                <w:color w:val="000000" w:themeColor="text1"/>
              </w:rPr>
              <w:t>filialas</w:t>
            </w:r>
            <w:proofErr w:type="spellEnd"/>
            <w:r w:rsidRPr="00E04CED">
              <w:rPr>
                <w:color w:val="000000" w:themeColor="text1"/>
              </w:rPr>
              <w:t xml:space="preserve"> </w:t>
            </w:r>
            <w:proofErr w:type="spellStart"/>
            <w:r w:rsidRPr="00E04CED">
              <w:rPr>
                <w:color w:val="000000" w:themeColor="text1"/>
              </w:rPr>
              <w:t>Lietuvoje</w:t>
            </w:r>
            <w:proofErr w:type="spellEnd"/>
          </w:p>
          <w:p w14:paraId="79343CDE" w14:textId="77777777" w:rsidR="00EF61F7" w:rsidRPr="00E04CED" w:rsidRDefault="00EF61F7" w:rsidP="00D67680">
            <w:pPr>
              <w:autoSpaceDE w:val="0"/>
              <w:autoSpaceDN w:val="0"/>
              <w:rPr>
                <w:b/>
                <w:bCs/>
                <w:color w:val="000000" w:themeColor="text1"/>
                <w:lang w:val="en-GB"/>
              </w:rPr>
            </w:pPr>
            <w:r w:rsidRPr="00E04CED">
              <w:rPr>
                <w:color w:val="000000" w:themeColor="text1"/>
                <w:lang w:val="en-GB"/>
              </w:rPr>
              <w:t>Tel. +3705 2514000</w:t>
            </w:r>
          </w:p>
        </w:tc>
        <w:tc>
          <w:tcPr>
            <w:tcW w:w="4863" w:type="dxa"/>
            <w:gridSpan w:val="2"/>
            <w:tcMar>
              <w:top w:w="0" w:type="dxa"/>
              <w:left w:w="108" w:type="dxa"/>
              <w:bottom w:w="0" w:type="dxa"/>
              <w:right w:w="108" w:type="dxa"/>
            </w:tcMar>
          </w:tcPr>
          <w:p w14:paraId="641017E4" w14:textId="77777777" w:rsidR="00EF61F7" w:rsidRPr="00E04CED" w:rsidRDefault="00EF61F7" w:rsidP="00D67680">
            <w:pPr>
              <w:autoSpaceDE w:val="0"/>
              <w:autoSpaceDN w:val="0"/>
              <w:rPr>
                <w:b/>
                <w:bCs/>
                <w:color w:val="000000" w:themeColor="text1"/>
                <w:lang w:val="en-GB"/>
              </w:rPr>
            </w:pPr>
          </w:p>
        </w:tc>
      </w:tr>
    </w:tbl>
    <w:p w14:paraId="15667BA2" w14:textId="77777777" w:rsidR="00FD7F2C" w:rsidRPr="00E04CED" w:rsidRDefault="00FD7F2C" w:rsidP="00FD7F2C">
      <w:pPr>
        <w:pStyle w:val="BodyText"/>
        <w:widowControl/>
        <w:kinsoku w:val="0"/>
        <w:overflowPunct w:val="0"/>
        <w:ind w:left="0"/>
        <w:rPr>
          <w:color w:val="000000" w:themeColor="text1"/>
          <w:lang w:val="en-GB"/>
        </w:rPr>
      </w:pPr>
    </w:p>
    <w:p w14:paraId="17A1BCD0" w14:textId="77777777" w:rsidR="00FD7F2C" w:rsidRPr="00E04CED" w:rsidRDefault="00FD7F2C" w:rsidP="00FB4510">
      <w:pPr>
        <w:rPr>
          <w:b/>
          <w:bCs/>
          <w:color w:val="000000" w:themeColor="text1"/>
        </w:rPr>
      </w:pPr>
      <w:r w:rsidRPr="00E04CED">
        <w:rPr>
          <w:b/>
          <w:color w:val="000000" w:themeColor="text1"/>
        </w:rPr>
        <w:t>Fecha de la última revisión de este prospecto</w:t>
      </w:r>
    </w:p>
    <w:p w14:paraId="32D52B90" w14:textId="77777777" w:rsidR="00FD7F2C" w:rsidRPr="00E04CED" w:rsidRDefault="00FD7F2C" w:rsidP="00FD7F2C">
      <w:pPr>
        <w:pStyle w:val="BodyText"/>
        <w:widowControl/>
        <w:kinsoku w:val="0"/>
        <w:overflowPunct w:val="0"/>
        <w:ind w:left="0"/>
        <w:rPr>
          <w:b/>
          <w:bCs/>
          <w:color w:val="000000" w:themeColor="text1"/>
          <w:szCs w:val="21"/>
        </w:rPr>
      </w:pPr>
    </w:p>
    <w:p w14:paraId="36F50F66" w14:textId="04E13D0A" w:rsidR="00FD7F2C" w:rsidRPr="00E04CED" w:rsidRDefault="00FD7F2C" w:rsidP="00FD7F2C">
      <w:pPr>
        <w:pStyle w:val="BodyText"/>
        <w:widowControl/>
        <w:kinsoku w:val="0"/>
        <w:overflowPunct w:val="0"/>
        <w:ind w:left="0"/>
        <w:rPr>
          <w:color w:val="000000" w:themeColor="text1"/>
        </w:rPr>
      </w:pPr>
      <w:r w:rsidRPr="00E04CED">
        <w:rPr>
          <w:color w:val="000000" w:themeColor="text1"/>
        </w:rPr>
        <w:t xml:space="preserve">La </w:t>
      </w:r>
      <w:proofErr w:type="spellStart"/>
      <w:r w:rsidRPr="00E04CED">
        <w:rPr>
          <w:color w:val="000000" w:themeColor="text1"/>
        </w:rPr>
        <w:t>información</w:t>
      </w:r>
      <w:proofErr w:type="spellEnd"/>
      <w:r w:rsidRPr="00E04CED">
        <w:rPr>
          <w:color w:val="000000" w:themeColor="text1"/>
        </w:rPr>
        <w:t xml:space="preserve"> </w:t>
      </w:r>
      <w:proofErr w:type="spellStart"/>
      <w:r w:rsidRPr="00E04CED">
        <w:rPr>
          <w:color w:val="000000" w:themeColor="text1"/>
        </w:rPr>
        <w:t>detallada</w:t>
      </w:r>
      <w:proofErr w:type="spellEnd"/>
      <w:r w:rsidRPr="00E04CED">
        <w:rPr>
          <w:color w:val="000000" w:themeColor="text1"/>
        </w:rPr>
        <w:t xml:space="preserve"> de </w:t>
      </w:r>
      <w:proofErr w:type="spellStart"/>
      <w:r w:rsidRPr="00E04CED">
        <w:rPr>
          <w:color w:val="000000" w:themeColor="text1"/>
        </w:rPr>
        <w:t>este</w:t>
      </w:r>
      <w:proofErr w:type="spellEnd"/>
      <w:r w:rsidRPr="00E04CED">
        <w:rPr>
          <w:color w:val="000000" w:themeColor="text1"/>
        </w:rPr>
        <w:t xml:space="preserve"> </w:t>
      </w:r>
      <w:proofErr w:type="spellStart"/>
      <w:r w:rsidRPr="00E04CED">
        <w:rPr>
          <w:color w:val="000000" w:themeColor="text1"/>
        </w:rPr>
        <w:t>medicamento</w:t>
      </w:r>
      <w:proofErr w:type="spellEnd"/>
      <w:r w:rsidRPr="00E04CED">
        <w:rPr>
          <w:color w:val="000000" w:themeColor="text1"/>
        </w:rPr>
        <w:t xml:space="preserve"> </w:t>
      </w:r>
      <w:proofErr w:type="spellStart"/>
      <w:r w:rsidRPr="00E04CED">
        <w:rPr>
          <w:color w:val="000000" w:themeColor="text1"/>
        </w:rPr>
        <w:t>está</w:t>
      </w:r>
      <w:proofErr w:type="spellEnd"/>
      <w:r w:rsidRPr="00E04CED">
        <w:rPr>
          <w:color w:val="000000" w:themeColor="text1"/>
        </w:rPr>
        <w:t xml:space="preserve"> disponible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página</w:t>
      </w:r>
      <w:proofErr w:type="spellEnd"/>
      <w:r w:rsidRPr="00E04CED">
        <w:rPr>
          <w:color w:val="000000" w:themeColor="text1"/>
        </w:rPr>
        <w:t xml:space="preserve"> web de la Agencia Europea de </w:t>
      </w:r>
      <w:proofErr w:type="spellStart"/>
      <w:r w:rsidRPr="00E04CED">
        <w:rPr>
          <w:color w:val="000000" w:themeColor="text1"/>
        </w:rPr>
        <w:t>Medicamentos</w:t>
      </w:r>
      <w:proofErr w:type="spellEnd"/>
      <w:r w:rsidRPr="00E04CED">
        <w:rPr>
          <w:color w:val="000000" w:themeColor="text1"/>
        </w:rPr>
        <w:t xml:space="preserve">: </w:t>
      </w:r>
      <w:hyperlink r:id="rId33" w:history="1">
        <w:r w:rsidR="0078308F" w:rsidRPr="00E04CED">
          <w:rPr>
            <w:rStyle w:val="Hyperlink"/>
          </w:rPr>
          <w:t>https://www.ema.europa.eu</w:t>
        </w:r>
      </w:hyperlink>
      <w:r w:rsidRPr="00E04CED">
        <w:rPr>
          <w:color w:val="000000" w:themeColor="text1"/>
        </w:rPr>
        <w:t>.</w:t>
      </w:r>
    </w:p>
    <w:p w14:paraId="725C9EF5" w14:textId="77777777" w:rsidR="00FD7F2C" w:rsidRPr="00E04CED" w:rsidRDefault="00FD7F2C" w:rsidP="00FD7F2C">
      <w:pPr>
        <w:jc w:val="center"/>
        <w:rPr>
          <w:b/>
          <w:bCs/>
          <w:color w:val="000000" w:themeColor="text1"/>
        </w:rPr>
      </w:pPr>
      <w:r w:rsidRPr="00E04CED">
        <w:rPr>
          <w:color w:val="000000" w:themeColor="text1"/>
        </w:rPr>
        <w:br w:type="page"/>
      </w:r>
      <w:r w:rsidRPr="00E04CED">
        <w:rPr>
          <w:b/>
          <w:bCs/>
          <w:color w:val="000000" w:themeColor="text1"/>
        </w:rPr>
        <w:lastRenderedPageBreak/>
        <w:t xml:space="preserve">INSTRUCCIONES DE USO </w:t>
      </w:r>
    </w:p>
    <w:p w14:paraId="664B1436" w14:textId="77777777" w:rsidR="00FD7F2C" w:rsidRPr="00E04CED" w:rsidRDefault="00FD7F2C" w:rsidP="00FD7F2C">
      <w:pPr>
        <w:jc w:val="center"/>
        <w:rPr>
          <w:color w:val="000000" w:themeColor="text1"/>
        </w:rPr>
      </w:pP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adalimumab</w:t>
      </w:r>
      <w:proofErr w:type="spellEnd"/>
      <w:r w:rsidRPr="00E04CED">
        <w:rPr>
          <w:color w:val="000000" w:themeColor="text1"/>
        </w:rPr>
        <w:t>)</w:t>
      </w:r>
    </w:p>
    <w:p w14:paraId="69535B85" w14:textId="77777777" w:rsidR="00FD7F2C" w:rsidRPr="00E04CED" w:rsidRDefault="00FD7F2C" w:rsidP="00FD7F2C">
      <w:pPr>
        <w:jc w:val="center"/>
        <w:rPr>
          <w:color w:val="000000" w:themeColor="text1"/>
        </w:rPr>
      </w:pPr>
      <w:r w:rsidRPr="00E04CED">
        <w:rPr>
          <w:color w:val="000000" w:themeColor="text1"/>
        </w:rPr>
        <w:t>20 mg</w:t>
      </w:r>
    </w:p>
    <w:p w14:paraId="3DEAD97B" w14:textId="77777777" w:rsidR="00FD7F2C" w:rsidRPr="00E04CED" w:rsidRDefault="00FD7F2C" w:rsidP="00FD7F2C">
      <w:pPr>
        <w:jc w:val="center"/>
        <w:rPr>
          <w:color w:val="000000" w:themeColor="text1"/>
        </w:rPr>
      </w:pPr>
      <w:r w:rsidRPr="00E04CED">
        <w:rPr>
          <w:color w:val="000000" w:themeColor="text1"/>
        </w:rPr>
        <w:t>Jeringa precargada de dosis única para inyección subcutánea</w:t>
      </w:r>
    </w:p>
    <w:p w14:paraId="75A60731" w14:textId="77777777" w:rsidR="00FD7F2C" w:rsidRPr="00E04CED" w:rsidRDefault="00FD7F2C" w:rsidP="00FD7F2C">
      <w:pPr>
        <w:rPr>
          <w:b/>
          <w:color w:val="000000" w:themeColor="text1"/>
        </w:rPr>
      </w:pPr>
    </w:p>
    <w:p w14:paraId="7D6ED5E3" w14:textId="77777777" w:rsidR="00FD7F2C" w:rsidRPr="00E04CED" w:rsidRDefault="00FD7F2C" w:rsidP="00FD7F2C">
      <w:pPr>
        <w:rPr>
          <w:b/>
          <w:color w:val="000000" w:themeColor="text1"/>
        </w:rPr>
      </w:pPr>
      <w:r w:rsidRPr="00E04CED">
        <w:rPr>
          <w:b/>
          <w:color w:val="000000" w:themeColor="text1"/>
        </w:rPr>
        <w:t xml:space="preserve">Conserve este prospecto. Estas instrucciones muestran paso a paso cómo preparar y administrar una inyección. </w:t>
      </w:r>
    </w:p>
    <w:p w14:paraId="201065AB" w14:textId="77777777" w:rsidR="00FD7F2C" w:rsidRPr="00E04CED" w:rsidRDefault="00FD7F2C" w:rsidP="00FD7F2C">
      <w:pPr>
        <w:rPr>
          <w:b/>
          <w:color w:val="000000" w:themeColor="text1"/>
        </w:rPr>
      </w:pPr>
      <w:r w:rsidRPr="00E04CED">
        <w:rPr>
          <w:b/>
          <w:color w:val="000000" w:themeColor="text1"/>
        </w:rPr>
        <w:t xml:space="preserve">Conserve la jeringa precargada de </w:t>
      </w:r>
      <w:proofErr w:type="spellStart"/>
      <w:r w:rsidRPr="00E04CED">
        <w:rPr>
          <w:b/>
          <w:color w:val="000000" w:themeColor="text1"/>
        </w:rPr>
        <w:t>Amsparity</w:t>
      </w:r>
      <w:proofErr w:type="spellEnd"/>
      <w:r w:rsidRPr="00E04CED">
        <w:rPr>
          <w:b/>
          <w:color w:val="000000" w:themeColor="text1"/>
        </w:rPr>
        <w:t xml:space="preserve"> en la nevera entre 2°C y 8°C. </w:t>
      </w:r>
    </w:p>
    <w:p w14:paraId="301922DF" w14:textId="77777777" w:rsidR="00FD7F2C" w:rsidRPr="00E04CED" w:rsidRDefault="00FD7F2C" w:rsidP="00FD7F2C">
      <w:pPr>
        <w:rPr>
          <w:b/>
          <w:color w:val="000000" w:themeColor="text1"/>
        </w:rPr>
      </w:pPr>
      <w:r w:rsidRPr="00E04CED">
        <w:rPr>
          <w:b/>
          <w:color w:val="000000" w:themeColor="text1"/>
        </w:rPr>
        <w:t xml:space="preserve">Conserve la jeringa precargada de </w:t>
      </w:r>
      <w:proofErr w:type="spellStart"/>
      <w:r w:rsidRPr="00E04CED">
        <w:rPr>
          <w:b/>
          <w:color w:val="000000" w:themeColor="text1"/>
        </w:rPr>
        <w:t>Amsparity</w:t>
      </w:r>
      <w:proofErr w:type="spellEnd"/>
      <w:r w:rsidRPr="00E04CED">
        <w:rPr>
          <w:b/>
          <w:color w:val="000000" w:themeColor="text1"/>
        </w:rPr>
        <w:t xml:space="preserve"> en su envase original hasta su uso para protegerla de la luz directa del sol.</w:t>
      </w:r>
    </w:p>
    <w:p w14:paraId="4F5B7F01" w14:textId="77777777" w:rsidR="00FD7F2C" w:rsidRPr="00E04CED" w:rsidRDefault="00FD7F2C" w:rsidP="00FD7F2C">
      <w:pPr>
        <w:rPr>
          <w:b/>
          <w:color w:val="000000" w:themeColor="text1"/>
        </w:rPr>
      </w:pPr>
      <w:r w:rsidRPr="00E04CED">
        <w:rPr>
          <w:b/>
          <w:color w:val="000000" w:themeColor="text1"/>
        </w:rPr>
        <w:t xml:space="preserve">Si es necesario, por </w:t>
      </w:r>
      <w:proofErr w:type="gramStart"/>
      <w:r w:rsidRPr="00E04CED">
        <w:rPr>
          <w:b/>
          <w:color w:val="000000" w:themeColor="text1"/>
        </w:rPr>
        <w:t>ejemplo</w:t>
      </w:r>
      <w:proofErr w:type="gramEnd"/>
      <w:r w:rsidRPr="00E04CED">
        <w:rPr>
          <w:b/>
          <w:color w:val="000000" w:themeColor="text1"/>
        </w:rPr>
        <w:t xml:space="preserve"> cuando usted o su hijo estén de viaje, puede conservar la jeringa precargada de </w:t>
      </w:r>
      <w:proofErr w:type="spellStart"/>
      <w:r w:rsidRPr="00E04CED">
        <w:rPr>
          <w:b/>
          <w:color w:val="000000" w:themeColor="text1"/>
        </w:rPr>
        <w:t>Amsparity</w:t>
      </w:r>
      <w:proofErr w:type="spellEnd"/>
      <w:r w:rsidRPr="00E04CED">
        <w:rPr>
          <w:b/>
          <w:color w:val="000000" w:themeColor="text1"/>
        </w:rPr>
        <w:t xml:space="preserve"> a temperatura ambiente hasta 30ºC durante un máximo de 30 días.</w:t>
      </w:r>
    </w:p>
    <w:p w14:paraId="042439D6" w14:textId="77777777" w:rsidR="00FD7F2C" w:rsidRPr="00E04CED" w:rsidRDefault="00FD7F2C" w:rsidP="00FD7F2C">
      <w:pPr>
        <w:rPr>
          <w:b/>
          <w:color w:val="000000" w:themeColor="text1"/>
        </w:rPr>
      </w:pPr>
      <w:r w:rsidRPr="00E04CED">
        <w:rPr>
          <w:b/>
          <w:color w:val="000000" w:themeColor="text1"/>
        </w:rPr>
        <w:t xml:space="preserve">Mantenga </w:t>
      </w:r>
      <w:proofErr w:type="spellStart"/>
      <w:r w:rsidRPr="00E04CED">
        <w:rPr>
          <w:b/>
          <w:color w:val="000000" w:themeColor="text1"/>
        </w:rPr>
        <w:t>Amsparity</w:t>
      </w:r>
      <w:proofErr w:type="spellEnd"/>
      <w:r w:rsidRPr="00E04CED">
        <w:rPr>
          <w:b/>
          <w:color w:val="000000" w:themeColor="text1"/>
        </w:rPr>
        <w:t>, los materiales para la inyección y todos los demás medicamentos fuera del alcance de los niños.</w:t>
      </w:r>
    </w:p>
    <w:p w14:paraId="7CCB6C81" w14:textId="77777777" w:rsidR="00FD7F2C" w:rsidRPr="00E04CED" w:rsidRDefault="00FD7F2C" w:rsidP="00FD7F2C">
      <w:pPr>
        <w:rPr>
          <w:color w:val="000000" w:themeColor="text1"/>
        </w:rPr>
      </w:pPr>
    </w:p>
    <w:p w14:paraId="230E7FAF" w14:textId="77777777" w:rsidR="00FD7F2C" w:rsidRPr="00E04CED" w:rsidRDefault="00FD7F2C" w:rsidP="00FD7F2C">
      <w:pPr>
        <w:rPr>
          <w:color w:val="000000" w:themeColor="text1"/>
        </w:rPr>
      </w:pPr>
    </w:p>
    <w:p w14:paraId="7E4528EC" w14:textId="77777777" w:rsidR="00FD7F2C" w:rsidRPr="00E04CED" w:rsidRDefault="00FD7F2C" w:rsidP="00FD7F2C">
      <w:pPr>
        <w:rPr>
          <w:color w:val="000000" w:themeColor="text1"/>
        </w:rPr>
      </w:pPr>
      <w:proofErr w:type="spellStart"/>
      <w:r w:rsidRPr="00E04CED">
        <w:rPr>
          <w:color w:val="000000" w:themeColor="text1"/>
        </w:rPr>
        <w:t>Amsparity</w:t>
      </w:r>
      <w:proofErr w:type="spellEnd"/>
      <w:r w:rsidRPr="00E04CED">
        <w:rPr>
          <w:color w:val="000000" w:themeColor="text1"/>
        </w:rPr>
        <w:t xml:space="preserve"> inyectable se presenta en una jeringa precargada desechable de un solo uso que contiene una dosis única de medicamento.</w:t>
      </w:r>
    </w:p>
    <w:p w14:paraId="3E3FE975" w14:textId="77777777" w:rsidR="00FD7F2C" w:rsidRPr="00E04CED" w:rsidRDefault="00FD7F2C" w:rsidP="00FD7F2C">
      <w:pPr>
        <w:rPr>
          <w:color w:val="000000" w:themeColor="text1"/>
        </w:rPr>
      </w:pPr>
      <w:r w:rsidRPr="00E04CED">
        <w:rPr>
          <w:b/>
          <w:color w:val="000000" w:themeColor="text1"/>
        </w:rPr>
        <w:t>No</w:t>
      </w:r>
      <w:r w:rsidRPr="00E04CED">
        <w:rPr>
          <w:color w:val="000000" w:themeColor="text1"/>
        </w:rPr>
        <w:t xml:space="preserve"> intente inyectar </w:t>
      </w:r>
      <w:proofErr w:type="spellStart"/>
      <w:r w:rsidRPr="00E04CED">
        <w:rPr>
          <w:color w:val="000000" w:themeColor="text1"/>
        </w:rPr>
        <w:t>Amsparity</w:t>
      </w:r>
      <w:proofErr w:type="spellEnd"/>
      <w:r w:rsidRPr="00E04CED">
        <w:rPr>
          <w:color w:val="000000" w:themeColor="text1"/>
        </w:rPr>
        <w:t xml:space="preserve"> a su hijo hasta que haya leído y entendido las Instrucciones de uso. Si el médico de su hijo, enfermero o farmacéutico determina que puede administrarle a su hijo las inyecciones de </w:t>
      </w:r>
      <w:proofErr w:type="spellStart"/>
      <w:r w:rsidRPr="00E04CED">
        <w:rPr>
          <w:color w:val="000000" w:themeColor="text1"/>
        </w:rPr>
        <w:t>Amsparity</w:t>
      </w:r>
      <w:proofErr w:type="spellEnd"/>
      <w:r w:rsidRPr="00E04CED">
        <w:rPr>
          <w:color w:val="000000" w:themeColor="text1"/>
        </w:rPr>
        <w:t xml:space="preserve"> en su domicilio, deberá recibir formación sobre la correcta preparación e inyección de </w:t>
      </w:r>
      <w:proofErr w:type="spellStart"/>
      <w:r w:rsidRPr="00E04CED">
        <w:rPr>
          <w:color w:val="000000" w:themeColor="text1"/>
        </w:rPr>
        <w:t>Amsparity</w:t>
      </w:r>
      <w:proofErr w:type="spellEnd"/>
      <w:r w:rsidRPr="00E04CED">
        <w:rPr>
          <w:color w:val="000000" w:themeColor="text1"/>
        </w:rPr>
        <w:t>.</w:t>
      </w:r>
    </w:p>
    <w:p w14:paraId="34EC13EF" w14:textId="77777777" w:rsidR="00FD7F2C" w:rsidRPr="00E04CED" w:rsidRDefault="00FD7F2C" w:rsidP="00FD7F2C">
      <w:pPr>
        <w:rPr>
          <w:color w:val="000000" w:themeColor="text1"/>
        </w:rPr>
      </w:pPr>
      <w:r w:rsidRPr="00E04CED">
        <w:rPr>
          <w:color w:val="000000" w:themeColor="text1"/>
        </w:rPr>
        <w:t xml:space="preserve">Asimismo, es importante que consulte con el médico de su hijo, enfermero o farmacéutico para asegurarse de que entiende las instrucciones de administración de </w:t>
      </w:r>
      <w:proofErr w:type="spellStart"/>
      <w:r w:rsidRPr="00E04CED">
        <w:rPr>
          <w:color w:val="000000" w:themeColor="text1"/>
        </w:rPr>
        <w:t>Amsparity</w:t>
      </w:r>
      <w:proofErr w:type="spellEnd"/>
      <w:r w:rsidRPr="00E04CED">
        <w:rPr>
          <w:color w:val="000000" w:themeColor="text1"/>
        </w:rPr>
        <w:t xml:space="preserve"> de su hijo. Para ayudarle a recordar cuándo inyectar </w:t>
      </w:r>
      <w:proofErr w:type="spellStart"/>
      <w:r w:rsidRPr="00E04CED">
        <w:rPr>
          <w:color w:val="000000" w:themeColor="text1"/>
        </w:rPr>
        <w:t>Amsparity</w:t>
      </w:r>
      <w:proofErr w:type="spellEnd"/>
      <w:r w:rsidRPr="00E04CED">
        <w:rPr>
          <w:color w:val="000000" w:themeColor="text1"/>
        </w:rPr>
        <w:t xml:space="preserve">, puede anotarlo en su calendario con antelación. Consulte con el médico de su hijo, enfermero o farmacéutico si tiene alguna pregunta sobre la forma correcta de inyectar </w:t>
      </w:r>
      <w:proofErr w:type="spellStart"/>
      <w:r w:rsidRPr="00E04CED">
        <w:rPr>
          <w:color w:val="000000" w:themeColor="text1"/>
        </w:rPr>
        <w:t>Amsparity</w:t>
      </w:r>
      <w:proofErr w:type="spellEnd"/>
      <w:r w:rsidRPr="00E04CED">
        <w:rPr>
          <w:color w:val="000000" w:themeColor="text1"/>
        </w:rPr>
        <w:t>.</w:t>
      </w:r>
    </w:p>
    <w:p w14:paraId="5FC576EA" w14:textId="77777777" w:rsidR="00FD7F2C" w:rsidRPr="00E04CED" w:rsidRDefault="00FD7F2C" w:rsidP="00FD7F2C">
      <w:pPr>
        <w:rPr>
          <w:color w:val="000000" w:themeColor="text1"/>
        </w:rPr>
      </w:pPr>
      <w:r w:rsidRPr="00E04CED">
        <w:rPr>
          <w:color w:val="000000" w:themeColor="text1"/>
        </w:rPr>
        <w:t xml:space="preserve">Después de haber recibido la formación adecuada, </w:t>
      </w:r>
      <w:proofErr w:type="spellStart"/>
      <w:r w:rsidRPr="00E04CED">
        <w:rPr>
          <w:color w:val="000000" w:themeColor="text1"/>
        </w:rPr>
        <w:t>Amsparity</w:t>
      </w:r>
      <w:proofErr w:type="spellEnd"/>
      <w:r w:rsidRPr="00E04CED">
        <w:rPr>
          <w:color w:val="000000" w:themeColor="text1"/>
        </w:rPr>
        <w:t xml:space="preserve"> inyectable puede ser administrado por su propio hijo o por otra persona como, por ejemplo, un familiar o amigo.</w:t>
      </w:r>
    </w:p>
    <w:p w14:paraId="356FC69A" w14:textId="77777777" w:rsidR="00FD7F2C" w:rsidRPr="00E04CED" w:rsidRDefault="00FD7F2C" w:rsidP="00FD7F2C">
      <w:pPr>
        <w:rPr>
          <w:color w:val="000000" w:themeColor="text1"/>
        </w:rPr>
      </w:pPr>
    </w:p>
    <w:p w14:paraId="1C22C263" w14:textId="77777777" w:rsidR="00FD7F2C" w:rsidRPr="00E04CED" w:rsidRDefault="00FD7F2C" w:rsidP="00FD7F2C">
      <w:pPr>
        <w:rPr>
          <w:b/>
          <w:color w:val="000000" w:themeColor="text1"/>
        </w:rPr>
      </w:pPr>
      <w:r w:rsidRPr="00E04CED">
        <w:rPr>
          <w:b/>
          <w:color w:val="000000" w:themeColor="text1"/>
        </w:rPr>
        <w:t xml:space="preserve">1. </w:t>
      </w:r>
      <w:bookmarkStart w:id="28" w:name="_Hlk25072283"/>
      <w:r w:rsidRPr="00E04CED">
        <w:rPr>
          <w:b/>
          <w:color w:val="000000" w:themeColor="text1"/>
        </w:rPr>
        <w:t>Materiales que necesita</w:t>
      </w:r>
    </w:p>
    <w:p w14:paraId="7C880B88" w14:textId="77777777" w:rsidR="00FD7F2C" w:rsidRPr="00E04CED" w:rsidRDefault="00FD7F2C" w:rsidP="00FD7F2C">
      <w:pPr>
        <w:jc w:val="center"/>
        <w:rPr>
          <w:color w:val="000000" w:themeColor="text1"/>
        </w:rPr>
      </w:pPr>
    </w:p>
    <w:p w14:paraId="0A2F49C2" w14:textId="77777777" w:rsidR="00FD7F2C" w:rsidRPr="00E04CED" w:rsidRDefault="00FD7F2C" w:rsidP="006C5F35">
      <w:pPr>
        <w:pStyle w:val="ListParagraph"/>
        <w:numPr>
          <w:ilvl w:val="0"/>
          <w:numId w:val="19"/>
        </w:numPr>
        <w:ind w:left="562" w:hanging="562"/>
        <w:contextualSpacing/>
        <w:rPr>
          <w:color w:val="000000" w:themeColor="text1"/>
        </w:rPr>
      </w:pPr>
      <w:r w:rsidRPr="00E04CED">
        <w:rPr>
          <w:color w:val="000000" w:themeColor="text1"/>
        </w:rPr>
        <w:t xml:space="preserve">Necesitará los siguientes materiales para cada inyección de </w:t>
      </w:r>
      <w:proofErr w:type="spellStart"/>
      <w:r w:rsidRPr="00E04CED">
        <w:rPr>
          <w:color w:val="000000" w:themeColor="text1"/>
        </w:rPr>
        <w:t>Amsparity</w:t>
      </w:r>
      <w:proofErr w:type="spellEnd"/>
      <w:r w:rsidRPr="00E04CED">
        <w:rPr>
          <w:color w:val="000000" w:themeColor="text1"/>
        </w:rPr>
        <w:t>. Busque una superficie limpia y plana para colocar los materiales.</w:t>
      </w:r>
    </w:p>
    <w:p w14:paraId="532D59F0" w14:textId="77777777" w:rsidR="00FD7F2C" w:rsidRPr="00E04CED" w:rsidRDefault="00FD7F2C" w:rsidP="006C5F35">
      <w:pPr>
        <w:pStyle w:val="ListParagraph"/>
        <w:numPr>
          <w:ilvl w:val="0"/>
          <w:numId w:val="20"/>
        </w:numPr>
        <w:ind w:left="1124" w:hanging="562"/>
        <w:contextualSpacing/>
        <w:rPr>
          <w:color w:val="000000" w:themeColor="text1"/>
        </w:rPr>
      </w:pPr>
      <w:r w:rsidRPr="00E04CED">
        <w:rPr>
          <w:color w:val="000000" w:themeColor="text1"/>
        </w:rPr>
        <w:t xml:space="preserve">1 jeringa precargada de </w:t>
      </w:r>
      <w:proofErr w:type="spellStart"/>
      <w:r w:rsidRPr="00E04CED">
        <w:rPr>
          <w:color w:val="000000" w:themeColor="text1"/>
        </w:rPr>
        <w:t>Amsparity</w:t>
      </w:r>
      <w:proofErr w:type="spellEnd"/>
      <w:r w:rsidRPr="00E04CED">
        <w:rPr>
          <w:color w:val="000000" w:themeColor="text1"/>
        </w:rPr>
        <w:t xml:space="preserve"> en una bandeja, dentro del envase.</w:t>
      </w:r>
    </w:p>
    <w:p w14:paraId="0DE02A73" w14:textId="77777777" w:rsidR="00FD7F2C" w:rsidRPr="00E04CED" w:rsidRDefault="00FD7F2C" w:rsidP="006C5F35">
      <w:pPr>
        <w:pStyle w:val="ListParagraph"/>
        <w:numPr>
          <w:ilvl w:val="0"/>
          <w:numId w:val="20"/>
        </w:numPr>
        <w:ind w:left="1124" w:hanging="562"/>
        <w:contextualSpacing/>
        <w:rPr>
          <w:color w:val="000000" w:themeColor="text1"/>
        </w:rPr>
      </w:pPr>
      <w:r w:rsidRPr="00E04CED">
        <w:rPr>
          <w:color w:val="000000" w:themeColor="text1"/>
        </w:rPr>
        <w:t>1 toallita impregnada en alcohol, dentro del envase.</w:t>
      </w:r>
    </w:p>
    <w:p w14:paraId="6BC94495" w14:textId="77777777" w:rsidR="00FD7F2C" w:rsidRPr="00E04CED" w:rsidRDefault="00FD7F2C" w:rsidP="006C5F35">
      <w:pPr>
        <w:pStyle w:val="ListParagraph"/>
        <w:numPr>
          <w:ilvl w:val="0"/>
          <w:numId w:val="20"/>
        </w:numPr>
        <w:ind w:left="1124" w:hanging="562"/>
        <w:contextualSpacing/>
        <w:rPr>
          <w:color w:val="000000" w:themeColor="text1"/>
        </w:rPr>
      </w:pPr>
      <w:r w:rsidRPr="00E04CED">
        <w:rPr>
          <w:color w:val="000000" w:themeColor="text1"/>
        </w:rPr>
        <w:t xml:space="preserve">1 torunda de algodón o gasa (no incluida en el envase de </w:t>
      </w:r>
      <w:proofErr w:type="spellStart"/>
      <w:r w:rsidRPr="00E04CED">
        <w:rPr>
          <w:color w:val="000000" w:themeColor="text1"/>
        </w:rPr>
        <w:t>Amsparity</w:t>
      </w:r>
      <w:proofErr w:type="spellEnd"/>
      <w:r w:rsidRPr="00E04CED">
        <w:rPr>
          <w:color w:val="000000" w:themeColor="text1"/>
        </w:rPr>
        <w:t>).</w:t>
      </w:r>
    </w:p>
    <w:p w14:paraId="2358FAEC" w14:textId="77777777" w:rsidR="00FD7F2C" w:rsidRPr="00E04CED" w:rsidRDefault="00FD7F2C" w:rsidP="006C5F35">
      <w:pPr>
        <w:pStyle w:val="ListParagraph"/>
        <w:numPr>
          <w:ilvl w:val="0"/>
          <w:numId w:val="20"/>
        </w:numPr>
        <w:ind w:left="1124" w:hanging="562"/>
        <w:contextualSpacing/>
        <w:rPr>
          <w:color w:val="000000" w:themeColor="text1"/>
        </w:rPr>
      </w:pPr>
      <w:r w:rsidRPr="00E04CED">
        <w:rPr>
          <w:color w:val="000000" w:themeColor="text1"/>
        </w:rPr>
        <w:t xml:space="preserve">Un recipiente de objetos punzantes adecuado (no incluido en el envase de </w:t>
      </w:r>
      <w:proofErr w:type="spellStart"/>
      <w:r w:rsidRPr="00E04CED">
        <w:rPr>
          <w:color w:val="000000" w:themeColor="text1"/>
        </w:rPr>
        <w:t>Amsparity</w:t>
      </w:r>
      <w:proofErr w:type="spellEnd"/>
      <w:r w:rsidRPr="00E04CED">
        <w:rPr>
          <w:color w:val="000000" w:themeColor="text1"/>
        </w:rPr>
        <w:t>).</w:t>
      </w:r>
    </w:p>
    <w:p w14:paraId="279EEDB4" w14:textId="77777777" w:rsidR="00FD7F2C" w:rsidRPr="00E04CED" w:rsidRDefault="00FD7F2C" w:rsidP="00FD7F2C">
      <w:pPr>
        <w:rPr>
          <w:b/>
          <w:color w:val="000000" w:themeColor="text1"/>
        </w:rPr>
      </w:pPr>
      <w:r w:rsidRPr="00E04CED">
        <w:rPr>
          <w:b/>
          <w:color w:val="000000" w:themeColor="text1"/>
        </w:rPr>
        <w:t>Importante:</w:t>
      </w:r>
      <w:r w:rsidRPr="00E04CED">
        <w:rPr>
          <w:color w:val="000000" w:themeColor="text1"/>
        </w:rPr>
        <w:t xml:space="preserve"> si tiene alguna pregunta sobre el medicamento o la jeringa precargada de </w:t>
      </w:r>
      <w:proofErr w:type="spellStart"/>
      <w:r w:rsidRPr="00E04CED">
        <w:rPr>
          <w:color w:val="000000" w:themeColor="text1"/>
        </w:rPr>
        <w:t>Amsparity</w:t>
      </w:r>
      <w:proofErr w:type="spellEnd"/>
      <w:r w:rsidRPr="00E04CED">
        <w:rPr>
          <w:color w:val="000000" w:themeColor="text1"/>
        </w:rPr>
        <w:t xml:space="preserve"> de su hijo, consulte con el médico de su hijo, enfermero o farmacéutico.</w:t>
      </w:r>
      <w:r w:rsidRPr="00E04CED" w:rsidDel="0031361D">
        <w:rPr>
          <w:color w:val="000000" w:themeColor="text1"/>
        </w:rPr>
        <w:t xml:space="preserve"> </w:t>
      </w:r>
    </w:p>
    <w:p w14:paraId="1711CE30" w14:textId="70A16D8A" w:rsidR="00FD7F2C" w:rsidRPr="00E04CED" w:rsidRDefault="00E30848" w:rsidP="00FD7F2C">
      <w:pPr>
        <w:jc w:val="center"/>
        <w:rPr>
          <w:color w:val="000000" w:themeColor="text1"/>
          <w:lang w:val="en-GB"/>
        </w:rPr>
      </w:pPr>
      <w:r w:rsidRPr="00E04CED">
        <w:rPr>
          <w:noProof/>
          <w:color w:val="000000" w:themeColor="text1"/>
          <w:lang w:bidi="he-IL"/>
        </w:rPr>
        <mc:AlternateContent>
          <mc:Choice Requires="wps">
            <w:drawing>
              <wp:anchor distT="0" distB="0" distL="114300" distR="114300" simplePos="0" relativeHeight="251654656" behindDoc="0" locked="0" layoutInCell="1" allowOverlap="1" wp14:anchorId="08FBE025" wp14:editId="65D3278E">
                <wp:simplePos x="0" y="0"/>
                <wp:positionH relativeFrom="column">
                  <wp:posOffset>4321175</wp:posOffset>
                </wp:positionH>
                <wp:positionV relativeFrom="paragraph">
                  <wp:posOffset>2399665</wp:posOffset>
                </wp:positionV>
                <wp:extent cx="1097915" cy="249555"/>
                <wp:effectExtent l="0" t="0" r="635" b="0"/>
                <wp:wrapNone/>
                <wp:docPr id="132"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915" cy="249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4D52DD" w14:textId="77777777" w:rsidR="0089132A" w:rsidRPr="006405A9" w:rsidRDefault="0089132A" w:rsidP="00FD7F2C">
                            <w:pPr>
                              <w:rPr>
                                <w:rFonts w:ascii="Arial" w:hAnsi="Arial" w:cs="Arial"/>
                                <w:sz w:val="16"/>
                                <w:szCs w:val="16"/>
                              </w:rPr>
                            </w:pPr>
                            <w:r>
                              <w:rPr>
                                <w:sz w:val="16"/>
                                <w:szCs w:val="16"/>
                              </w:rPr>
                              <w:t>protector de la aguja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BE025" id="Text Box 147" o:spid="_x0000_s1072" type="#_x0000_t202" style="position:absolute;left:0;text-align:left;margin-left:340.25pt;margin-top:188.95pt;width:86.45pt;height:19.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" stroked="f">
                <v:textbox>
                  <w:txbxContent>
                    <w:p w14:paraId="034D52DD" w14:textId="77777777" w:rsidR="0089132A" w:rsidRPr="006405A9" w:rsidRDefault="0089132A" w:rsidP="00FD7F2C">
                      <w:pPr>
                        <w:rPr>
                          <w:rFonts w:ascii="Arial" w:hAnsi="Arial" w:cs="Arial"/>
                          <w:sz w:val="16"/>
                          <w:szCs w:val="16"/>
                        </w:rPr>
                      </w:pPr>
                      <w:r>
                        <w:rPr>
                          <w:sz w:val="16"/>
                          <w:szCs w:val="16"/>
                        </w:rPr>
                        <w:t>protector de la aguja</w:t>
                      </w:r>
                    </w:p>
                  </w:txbxContent>
                </v:textbox>
              </v:shape>
            </w:pict>
          </mc:Fallback>
        </mc:AlternateContent>
      </w:r>
      <w:r w:rsidRPr="00E04CED">
        <w:rPr>
          <w:noProof/>
          <w:color w:val="000000" w:themeColor="text1"/>
          <w:lang w:bidi="he-IL"/>
        </w:rPr>
        <mc:AlternateContent>
          <mc:Choice Requires="wps">
            <w:drawing>
              <wp:anchor distT="0" distB="0" distL="114300" distR="114300" simplePos="0" relativeHeight="251655680" behindDoc="0" locked="0" layoutInCell="1" allowOverlap="1" wp14:anchorId="41D29AF2" wp14:editId="22B8D43D">
                <wp:simplePos x="0" y="0"/>
                <wp:positionH relativeFrom="column">
                  <wp:posOffset>3803650</wp:posOffset>
                </wp:positionH>
                <wp:positionV relativeFrom="paragraph">
                  <wp:posOffset>958850</wp:posOffset>
                </wp:positionV>
                <wp:extent cx="1043940" cy="328295"/>
                <wp:effectExtent l="3175" t="0" r="635" b="0"/>
                <wp:wrapNone/>
                <wp:docPr id="131"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940" cy="328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05CEA7" w14:textId="77777777" w:rsidR="0089132A" w:rsidRPr="006405A9" w:rsidRDefault="0089132A" w:rsidP="00FD7F2C">
                            <w:pPr>
                              <w:rPr>
                                <w:rFonts w:ascii="Arial" w:hAnsi="Arial" w:cs="Arial"/>
                                <w:sz w:val="16"/>
                                <w:szCs w:val="16"/>
                              </w:rPr>
                            </w:pPr>
                            <w:r>
                              <w:rPr>
                                <w:sz w:val="16"/>
                                <w:szCs w:val="16"/>
                              </w:rPr>
                              <w:t>Fecha de caducidad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D29AF2" id="Text Box 148" o:spid="_x0000_s1073" type="#_x0000_t202" style="position:absolute;left:0;text-align:left;margin-left:299.5pt;margin-top:75.5pt;width:82.2pt;height:25.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" stroked="f">
                <v:textbox>
                  <w:txbxContent>
                    <w:p w14:paraId="2405CEA7" w14:textId="77777777" w:rsidR="0089132A" w:rsidRPr="006405A9" w:rsidRDefault="0089132A" w:rsidP="00FD7F2C">
                      <w:pPr>
                        <w:rPr>
                          <w:rFonts w:ascii="Arial" w:hAnsi="Arial" w:cs="Arial"/>
                          <w:sz w:val="16"/>
                          <w:szCs w:val="16"/>
                        </w:rPr>
                      </w:pPr>
                      <w:r>
                        <w:rPr>
                          <w:sz w:val="16"/>
                          <w:szCs w:val="16"/>
                        </w:rPr>
                        <w:t>Fecha de caducidad</w:t>
                      </w:r>
                    </w:p>
                  </w:txbxContent>
                </v:textbox>
              </v:shape>
            </w:pict>
          </mc:Fallback>
        </mc:AlternateContent>
      </w:r>
      <w:r w:rsidRPr="00E04CED">
        <w:rPr>
          <w:noProof/>
          <w:color w:val="000000" w:themeColor="text1"/>
          <w:lang w:bidi="he-IL"/>
        </w:rPr>
        <mc:AlternateContent>
          <mc:Choice Requires="wps">
            <w:drawing>
              <wp:anchor distT="0" distB="0" distL="114300" distR="114300" simplePos="0" relativeHeight="251658752" behindDoc="0" locked="0" layoutInCell="1" allowOverlap="1" wp14:anchorId="478F15E6" wp14:editId="30B2159A">
                <wp:simplePos x="0" y="0"/>
                <wp:positionH relativeFrom="column">
                  <wp:posOffset>3239135</wp:posOffset>
                </wp:positionH>
                <wp:positionV relativeFrom="paragraph">
                  <wp:posOffset>429895</wp:posOffset>
                </wp:positionV>
                <wp:extent cx="789305" cy="224155"/>
                <wp:effectExtent l="635" t="1270" r="635" b="3175"/>
                <wp:wrapNone/>
                <wp:docPr id="130"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305" cy="22415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68392" dir="1308085" algn="ctr" rotWithShape="0">
                                  <a:srgbClr val="808080"/>
                                </a:outerShdw>
                              </a:effectLst>
                            </a14:hiddenEffects>
                          </a:ext>
                        </a:extLst>
                      </wps:spPr>
                      <wps:txbx>
                        <w:txbxContent>
                          <w:p w14:paraId="584667BD" w14:textId="77777777" w:rsidR="0089132A" w:rsidRPr="006405A9" w:rsidRDefault="0089132A" w:rsidP="00FD7F2C">
                            <w:pPr>
                              <w:rPr>
                                <w:rFonts w:ascii="Arial" w:hAnsi="Arial" w:cs="Arial"/>
                                <w:sz w:val="12"/>
                                <w:szCs w:val="12"/>
                              </w:rPr>
                            </w:pPr>
                            <w:r>
                              <w:rPr>
                                <w:sz w:val="12"/>
                                <w:szCs w:val="12"/>
                              </w:rPr>
                              <w:t>DD MMM AAAA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F15E6" id="Text Box 151" o:spid="_x0000_s1074" type="#_x0000_t202" style="position:absolute;left:0;text-align:left;margin-left:255.05pt;margin-top:33.85pt;width:62.15pt;height:17.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" stroked="f">
                <v:shadow offset="5pt"/>
                <v:textbox>
                  <w:txbxContent>
                    <w:p w14:paraId="584667BD" w14:textId="77777777" w:rsidR="0089132A" w:rsidRPr="006405A9" w:rsidRDefault="0089132A" w:rsidP="00FD7F2C">
                      <w:pPr>
                        <w:rPr>
                          <w:rFonts w:ascii="Arial" w:hAnsi="Arial" w:cs="Arial"/>
                          <w:sz w:val="12"/>
                          <w:szCs w:val="12"/>
                        </w:rPr>
                      </w:pPr>
                      <w:r>
                        <w:rPr>
                          <w:sz w:val="12"/>
                          <w:szCs w:val="12"/>
                        </w:rPr>
                        <w:t>DD MMM AAAA</w:t>
                      </w:r>
                    </w:p>
                  </w:txbxContent>
                </v:textbox>
              </v:shape>
            </w:pict>
          </mc:Fallback>
        </mc:AlternateContent>
      </w:r>
      <w:r w:rsidRPr="00E04CED">
        <w:rPr>
          <w:noProof/>
          <w:color w:val="000000" w:themeColor="text1"/>
          <w:lang w:bidi="he-IL"/>
        </w:rPr>
        <mc:AlternateContent>
          <mc:Choice Requires="wps">
            <w:drawing>
              <wp:anchor distT="0" distB="0" distL="114300" distR="114300" simplePos="0" relativeHeight="251659776" behindDoc="0" locked="0" layoutInCell="1" allowOverlap="1" wp14:anchorId="5747E62E" wp14:editId="48D7B341">
                <wp:simplePos x="0" y="0"/>
                <wp:positionH relativeFrom="column">
                  <wp:posOffset>3803650</wp:posOffset>
                </wp:positionH>
                <wp:positionV relativeFrom="paragraph">
                  <wp:posOffset>1211580</wp:posOffset>
                </wp:positionV>
                <wp:extent cx="662940" cy="233680"/>
                <wp:effectExtent l="3175" t="1905" r="635" b="2540"/>
                <wp:wrapNone/>
                <wp:docPr id="129"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9B7EEC" w14:textId="77777777" w:rsidR="0089132A" w:rsidRPr="003824E9" w:rsidRDefault="0089132A" w:rsidP="00FD7F2C">
                            <w:pPr>
                              <w:jc w:val="center"/>
                              <w:rPr>
                                <w:rFonts w:ascii="Arial" w:hAnsi="Arial" w:cs="Arial"/>
                                <w:sz w:val="16"/>
                                <w:szCs w:val="16"/>
                                <w:lang w:val="en-US"/>
                              </w:rPr>
                            </w:pPr>
                            <w:r>
                              <w:rPr>
                                <w:rFonts w:ascii="Arial" w:hAnsi="Arial" w:cs="Arial"/>
                                <w:sz w:val="16"/>
                                <w:szCs w:val="16"/>
                                <w:lang w:val="en-US"/>
                              </w:rPr>
                              <w:t>ventana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47E62E" id="Text Box 152" o:spid="_x0000_s1075" type="#_x0000_t202" style="position:absolute;left:0;text-align:left;margin-left:299.5pt;margin-top:95.4pt;width:52.2pt;height:18.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" stroked="f">
                <v:textbox>
                  <w:txbxContent>
                    <w:p w14:paraId="379B7EEC" w14:textId="77777777" w:rsidR="0089132A" w:rsidRPr="003824E9" w:rsidRDefault="0089132A" w:rsidP="00FD7F2C">
                      <w:pPr>
                        <w:jc w:val="center"/>
                        <w:rPr>
                          <w:rFonts w:ascii="Arial" w:hAnsi="Arial" w:cs="Arial"/>
                          <w:sz w:val="16"/>
                          <w:szCs w:val="16"/>
                          <w:lang w:val="en-US"/>
                        </w:rPr>
                      </w:pPr>
                      <w:r>
                        <w:rPr>
                          <w:rFonts w:ascii="Arial" w:hAnsi="Arial" w:cs="Arial"/>
                          <w:sz w:val="16"/>
                          <w:szCs w:val="16"/>
                          <w:lang w:val="en-US"/>
                        </w:rPr>
                        <w:t>ventana</w:t>
                      </w:r>
                    </w:p>
                  </w:txbxContent>
                </v:textbox>
              </v:shape>
            </w:pict>
          </mc:Fallback>
        </mc:AlternateContent>
      </w:r>
      <w:r w:rsidRPr="00E04CED">
        <w:rPr>
          <w:noProof/>
          <w:color w:val="000000" w:themeColor="text1"/>
          <w:lang w:bidi="he-IL"/>
        </w:rPr>
        <mc:AlternateContent>
          <mc:Choice Requires="wps">
            <w:drawing>
              <wp:anchor distT="0" distB="0" distL="114300" distR="114300" simplePos="0" relativeHeight="251657728" behindDoc="0" locked="0" layoutInCell="1" allowOverlap="1" wp14:anchorId="7C565371" wp14:editId="7F1A6ECC">
                <wp:simplePos x="0" y="0"/>
                <wp:positionH relativeFrom="column">
                  <wp:posOffset>648335</wp:posOffset>
                </wp:positionH>
                <wp:positionV relativeFrom="paragraph">
                  <wp:posOffset>2021205</wp:posOffset>
                </wp:positionV>
                <wp:extent cx="883285" cy="201930"/>
                <wp:effectExtent l="635" t="1905" r="1905" b="0"/>
                <wp:wrapNone/>
                <wp:docPr id="125"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201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851B39" w14:textId="77777777" w:rsidR="0089132A" w:rsidRPr="009E6D01" w:rsidRDefault="0089132A" w:rsidP="00FD7F2C">
                            <w:pPr>
                              <w:rPr>
                                <w:sz w:val="16"/>
                                <w:szCs w:val="16"/>
                              </w:rPr>
                            </w:pPr>
                            <w:r>
                              <w:rPr>
                                <w:sz w:val="16"/>
                                <w:szCs w:val="16"/>
                              </w:rPr>
                              <w:t>émbolo</w:t>
                            </w:r>
                          </w:p>
                          <w:p w14:paraId="5C72187F" w14:textId="77777777" w:rsidR="0089132A" w:rsidRPr="006405A9" w:rsidRDefault="0089132A" w:rsidP="00FD7F2C">
                            <w:pPr>
                              <w:jc w:val="cente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65371" id="Text Box 150" o:spid="_x0000_s1076" type="#_x0000_t202" style="position:absolute;left:0;text-align:left;margin-left:51.05pt;margin-top:159.15pt;width:69.55pt;height:15.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" stroked="f">
                <v:textbox>
                  <w:txbxContent>
                    <w:p w14:paraId="1B851B39" w14:textId="77777777" w:rsidR="0089132A" w:rsidRPr="009E6D01" w:rsidRDefault="0089132A" w:rsidP="00FD7F2C">
                      <w:pPr>
                        <w:rPr>
                          <w:sz w:val="16"/>
                          <w:szCs w:val="16"/>
                        </w:rPr>
                      </w:pPr>
                      <w:r>
                        <w:rPr>
                          <w:sz w:val="16"/>
                          <w:szCs w:val="16"/>
                        </w:rPr>
                        <w:t>émbolo</w:t>
                      </w:r>
                    </w:p>
                    <w:p w14:paraId="5C72187F" w14:textId="77777777" w:rsidR="0089132A" w:rsidRPr="006405A9" w:rsidRDefault="0089132A" w:rsidP="00FD7F2C">
                      <w:pPr>
                        <w:jc w:val="center"/>
                        <w:rPr>
                          <w:rFonts w:ascii="Arial" w:hAnsi="Arial" w:cs="Arial"/>
                          <w:sz w:val="16"/>
                          <w:szCs w:val="16"/>
                        </w:rPr>
                      </w:pPr>
                    </w:p>
                  </w:txbxContent>
                </v:textbox>
              </v:shape>
            </w:pict>
          </mc:Fallback>
        </mc:AlternateContent>
      </w:r>
      <w:r w:rsidRPr="00E04CED">
        <w:rPr>
          <w:noProof/>
          <w:color w:val="000000" w:themeColor="text1"/>
          <w:lang w:bidi="he-IL"/>
        </w:rPr>
        <mc:AlternateContent>
          <mc:Choice Requires="wps">
            <w:drawing>
              <wp:anchor distT="0" distB="0" distL="114300" distR="114300" simplePos="0" relativeHeight="251656704" behindDoc="0" locked="0" layoutInCell="1" allowOverlap="1" wp14:anchorId="16CC0300" wp14:editId="4B33BE19">
                <wp:simplePos x="0" y="0"/>
                <wp:positionH relativeFrom="column">
                  <wp:posOffset>2738755</wp:posOffset>
                </wp:positionH>
                <wp:positionV relativeFrom="paragraph">
                  <wp:posOffset>2254885</wp:posOffset>
                </wp:positionV>
                <wp:extent cx="543560" cy="233680"/>
                <wp:effectExtent l="0" t="0" r="3810" b="0"/>
                <wp:wrapNone/>
                <wp:docPr id="124"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560"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B60F44" w14:textId="77777777" w:rsidR="0089132A" w:rsidRPr="009E6D01" w:rsidRDefault="0089132A" w:rsidP="00FD7F2C">
                            <w:pPr>
                              <w:rPr>
                                <w:sz w:val="16"/>
                                <w:szCs w:val="16"/>
                              </w:rPr>
                            </w:pPr>
                            <w:r>
                              <w:rPr>
                                <w:sz w:val="16"/>
                                <w:szCs w:val="16"/>
                              </w:rPr>
                              <w:t>cuerpo</w:t>
                            </w:r>
                          </w:p>
                          <w:p w14:paraId="42748423" w14:textId="77777777" w:rsidR="0089132A" w:rsidRPr="006405A9" w:rsidRDefault="0089132A" w:rsidP="00FD7F2C">
                            <w:pPr>
                              <w:jc w:val="cente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CC0300" id="Text Box 149" o:spid="_x0000_s1077" type="#_x0000_t202" style="position:absolute;left:0;text-align:left;margin-left:215.65pt;margin-top:177.55pt;width:42.8pt;height:18.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" stroked="f">
                <v:textbox>
                  <w:txbxContent>
                    <w:p w14:paraId="6BB60F44" w14:textId="77777777" w:rsidR="0089132A" w:rsidRPr="009E6D01" w:rsidRDefault="0089132A" w:rsidP="00FD7F2C">
                      <w:pPr>
                        <w:rPr>
                          <w:sz w:val="16"/>
                          <w:szCs w:val="16"/>
                        </w:rPr>
                      </w:pPr>
                      <w:r>
                        <w:rPr>
                          <w:sz w:val="16"/>
                          <w:szCs w:val="16"/>
                        </w:rPr>
                        <w:t>cuerpo</w:t>
                      </w:r>
                    </w:p>
                    <w:p w14:paraId="42748423" w14:textId="77777777" w:rsidR="0089132A" w:rsidRPr="006405A9" w:rsidRDefault="0089132A" w:rsidP="00FD7F2C">
                      <w:pPr>
                        <w:jc w:val="center"/>
                        <w:rPr>
                          <w:rFonts w:ascii="Arial" w:hAnsi="Arial" w:cs="Arial"/>
                          <w:sz w:val="16"/>
                          <w:szCs w:val="16"/>
                        </w:rPr>
                      </w:pPr>
                    </w:p>
                  </w:txbxContent>
                </v:textbox>
              </v:shape>
            </w:pict>
          </mc:Fallback>
        </mc:AlternateContent>
      </w:r>
      <w:r w:rsidRPr="00E04CED">
        <w:rPr>
          <w:noProof/>
          <w:color w:val="000000" w:themeColor="text1"/>
        </w:rPr>
        <w:drawing>
          <wp:inline distT="0" distB="0" distL="0" distR="0" wp14:anchorId="4950B4B7" wp14:editId="3B390CE5">
            <wp:extent cx="4479290" cy="2574290"/>
            <wp:effectExtent l="0" t="0" r="0" b="0"/>
            <wp:docPr id="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79290" cy="2574290"/>
                    </a:xfrm>
                    <a:prstGeom prst="rect">
                      <a:avLst/>
                    </a:prstGeom>
                    <a:noFill/>
                    <a:ln>
                      <a:noFill/>
                    </a:ln>
                  </pic:spPr>
                </pic:pic>
              </a:graphicData>
            </a:graphic>
          </wp:inline>
        </w:drawing>
      </w:r>
    </w:p>
    <w:p w14:paraId="211FB8F8" w14:textId="77777777" w:rsidR="00FD7F2C" w:rsidRPr="00E04CED" w:rsidRDefault="00FD7F2C" w:rsidP="00FD7F2C">
      <w:pPr>
        <w:jc w:val="center"/>
        <w:rPr>
          <w:b/>
          <w:color w:val="000000" w:themeColor="text1"/>
        </w:rPr>
      </w:pPr>
    </w:p>
    <w:p w14:paraId="5907B80A" w14:textId="77777777" w:rsidR="00FD7F2C" w:rsidRPr="00E04CED" w:rsidRDefault="00FD7F2C" w:rsidP="00FD7F2C">
      <w:pPr>
        <w:rPr>
          <w:b/>
          <w:color w:val="000000" w:themeColor="text1"/>
        </w:rPr>
      </w:pPr>
    </w:p>
    <w:p w14:paraId="182C4F72" w14:textId="77777777" w:rsidR="00FD7F2C" w:rsidRPr="00E04CED" w:rsidRDefault="00FD7F2C" w:rsidP="00FD7F2C">
      <w:pPr>
        <w:rPr>
          <w:color w:val="000000" w:themeColor="text1"/>
          <w:lang w:val="en-GB"/>
        </w:rPr>
      </w:pPr>
      <w:r w:rsidRPr="00E04CED">
        <w:rPr>
          <w:b/>
          <w:color w:val="000000" w:themeColor="text1"/>
        </w:rPr>
        <w:t>2. Preparación</w:t>
      </w:r>
    </w:p>
    <w:p w14:paraId="76F08CE5" w14:textId="77777777" w:rsidR="00FD7F2C" w:rsidRPr="00E04CED" w:rsidRDefault="00FD7F2C" w:rsidP="00FD7F2C">
      <w:pPr>
        <w:keepNext/>
        <w:rPr>
          <w:color w:val="000000" w:themeColor="text1"/>
          <w:lang w:val="en-GB"/>
        </w:rPr>
      </w:pPr>
    </w:p>
    <w:p w14:paraId="055A2E26" w14:textId="77777777" w:rsidR="00FD7F2C" w:rsidRPr="00E04CED" w:rsidRDefault="00FD7F2C" w:rsidP="006C5F35">
      <w:pPr>
        <w:pStyle w:val="ListParagraph"/>
        <w:keepNext/>
        <w:numPr>
          <w:ilvl w:val="0"/>
          <w:numId w:val="19"/>
        </w:numPr>
        <w:ind w:left="562" w:hanging="562"/>
        <w:contextualSpacing/>
        <w:rPr>
          <w:color w:val="000000" w:themeColor="text1"/>
        </w:rPr>
      </w:pPr>
      <w:r w:rsidRPr="00E04CED">
        <w:rPr>
          <w:color w:val="000000" w:themeColor="text1"/>
        </w:rPr>
        <w:t xml:space="preserve">Saque el envase de </w:t>
      </w:r>
      <w:proofErr w:type="spellStart"/>
      <w:r w:rsidRPr="00E04CED">
        <w:rPr>
          <w:color w:val="000000" w:themeColor="text1"/>
        </w:rPr>
        <w:t>Amsparity</w:t>
      </w:r>
      <w:proofErr w:type="spellEnd"/>
      <w:r w:rsidRPr="00E04CED">
        <w:rPr>
          <w:color w:val="000000" w:themeColor="text1"/>
        </w:rPr>
        <w:t xml:space="preserve"> de la nevera.</w:t>
      </w:r>
    </w:p>
    <w:p w14:paraId="6FA90C24" w14:textId="26EDD0A0" w:rsidR="00FD7F2C" w:rsidRPr="00E04CED" w:rsidRDefault="00E30848" w:rsidP="006C5F35">
      <w:pPr>
        <w:pStyle w:val="ListParagraph"/>
        <w:numPr>
          <w:ilvl w:val="0"/>
          <w:numId w:val="19"/>
        </w:numPr>
        <w:ind w:left="562" w:hanging="562"/>
        <w:contextualSpacing/>
        <w:rPr>
          <w:color w:val="000000" w:themeColor="text1"/>
        </w:rPr>
      </w:pPr>
      <w:r w:rsidRPr="00E04CED">
        <w:rPr>
          <w:noProof/>
          <w:color w:val="000000" w:themeColor="text1"/>
        </w:rPr>
        <mc:AlternateContent>
          <mc:Choice Requires="wps">
            <w:drawing>
              <wp:anchor distT="0" distB="0" distL="114300" distR="114300" simplePos="0" relativeHeight="251639296" behindDoc="0" locked="0" layoutInCell="1" allowOverlap="1" wp14:anchorId="2B9BCEAC" wp14:editId="4C52FE2D">
                <wp:simplePos x="0" y="0"/>
                <wp:positionH relativeFrom="column">
                  <wp:posOffset>-1741805</wp:posOffset>
                </wp:positionH>
                <wp:positionV relativeFrom="paragraph">
                  <wp:posOffset>226060</wp:posOffset>
                </wp:positionV>
                <wp:extent cx="883285" cy="201930"/>
                <wp:effectExtent l="0" t="0" r="0" b="0"/>
                <wp:wrapNone/>
                <wp:docPr id="257"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201930"/>
                        </a:xfrm>
                        <a:prstGeom prst="rect">
                          <a:avLst/>
                        </a:prstGeom>
                        <a:solidFill>
                          <a:srgbClr val="FFFFFF"/>
                        </a:solidFill>
                        <a:ln>
                          <a:noFill/>
                        </a:ln>
                      </wps:spPr>
                      <wps:txbx>
                        <w:txbxContent>
                          <w:p w14:paraId="4DE70442" w14:textId="77777777" w:rsidR="0089132A" w:rsidRPr="009E6D01" w:rsidRDefault="0089132A" w:rsidP="00FD7F2C">
                            <w:pPr>
                              <w:rPr>
                                <w:sz w:val="16"/>
                                <w:szCs w:val="16"/>
                              </w:rPr>
                            </w:pPr>
                            <w:r>
                              <w:rPr>
                                <w:sz w:val="16"/>
                                <w:szCs w:val="16"/>
                              </w:rPr>
                              <w:t>ventana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9BCEAC" id="Text Box 256" o:spid="_x0000_s1078" type="#_x0000_t202" style="position:absolute;left:0;text-align:left;margin-left:-137.15pt;margin-top:17.8pt;width:69.55pt;height:15.9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" stroked="f">
                <v:textbox>
                  <w:txbxContent>
                    <w:p w14:paraId="4DE70442" w14:textId="77777777" w:rsidR="0089132A" w:rsidRPr="009E6D01" w:rsidRDefault="0089132A" w:rsidP="00FD7F2C">
                      <w:pPr>
                        <w:rPr>
                          <w:sz w:val="16"/>
                          <w:szCs w:val="16"/>
                        </w:rPr>
                      </w:pPr>
                      <w:r>
                        <w:rPr>
                          <w:sz w:val="16"/>
                          <w:szCs w:val="16"/>
                        </w:rPr>
                        <w:t>ventana</w:t>
                      </w:r>
                    </w:p>
                  </w:txbxContent>
                </v:textbox>
              </v:shape>
            </w:pict>
          </mc:Fallback>
        </mc:AlternateContent>
      </w:r>
      <w:r w:rsidR="00FD7F2C" w:rsidRPr="00E04CED">
        <w:rPr>
          <w:color w:val="000000" w:themeColor="text1"/>
        </w:rPr>
        <w:t>Abra el envase y saque la bandeja con la jeringa precargada.</w:t>
      </w:r>
    </w:p>
    <w:p w14:paraId="4343C4F4" w14:textId="3BB536FC" w:rsidR="00FD7F2C" w:rsidRPr="00E04CED" w:rsidRDefault="00E30848" w:rsidP="006C5F35">
      <w:pPr>
        <w:pStyle w:val="ListParagraph"/>
        <w:keepNext/>
        <w:numPr>
          <w:ilvl w:val="0"/>
          <w:numId w:val="19"/>
        </w:numPr>
        <w:ind w:left="562" w:hanging="562"/>
        <w:contextualSpacing/>
        <w:rPr>
          <w:color w:val="000000" w:themeColor="text1"/>
        </w:rPr>
      </w:pPr>
      <w:r w:rsidRPr="00E04CED">
        <w:rPr>
          <w:noProof/>
          <w:color w:val="000000" w:themeColor="text1"/>
        </w:rPr>
        <mc:AlternateContent>
          <mc:Choice Requires="wps">
            <w:drawing>
              <wp:anchor distT="0" distB="0" distL="114300" distR="114300" simplePos="0" relativeHeight="251641344" behindDoc="0" locked="0" layoutInCell="1" allowOverlap="1" wp14:anchorId="135474C1" wp14:editId="622B8C60">
                <wp:simplePos x="0" y="0"/>
                <wp:positionH relativeFrom="column">
                  <wp:posOffset>-4080510</wp:posOffset>
                </wp:positionH>
                <wp:positionV relativeFrom="paragraph">
                  <wp:posOffset>142240</wp:posOffset>
                </wp:positionV>
                <wp:extent cx="883285" cy="201930"/>
                <wp:effectExtent l="0" t="0" r="0" b="0"/>
                <wp:wrapNone/>
                <wp:docPr id="256"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201930"/>
                        </a:xfrm>
                        <a:prstGeom prst="rect">
                          <a:avLst/>
                        </a:prstGeom>
                        <a:solidFill>
                          <a:srgbClr val="FFFFFF"/>
                        </a:solidFill>
                        <a:ln>
                          <a:noFill/>
                        </a:ln>
                      </wps:spPr>
                      <wps:txbx>
                        <w:txbxContent>
                          <w:p w14:paraId="096812DB" w14:textId="77777777" w:rsidR="0089132A" w:rsidRPr="009E6D01" w:rsidRDefault="0089132A" w:rsidP="00FD7F2C">
                            <w:pPr>
                              <w:rPr>
                                <w:sz w:val="16"/>
                                <w:szCs w:val="16"/>
                              </w:rPr>
                            </w:pPr>
                            <w:r>
                              <w:rPr>
                                <w:sz w:val="16"/>
                                <w:szCs w:val="16"/>
                              </w:rPr>
                              <w:t>émbolo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5474C1" id="Text Box 258" o:spid="_x0000_s1079" type="#_x0000_t202" style="position:absolute;left:0;text-align:left;margin-left:-321.3pt;margin-top:11.2pt;width:69.55pt;height:15.9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" stroked="f">
                <v:textbox>
                  <w:txbxContent>
                    <w:p w14:paraId="096812DB" w14:textId="77777777" w:rsidR="0089132A" w:rsidRPr="009E6D01" w:rsidRDefault="0089132A" w:rsidP="00FD7F2C">
                      <w:pPr>
                        <w:rPr>
                          <w:sz w:val="16"/>
                          <w:szCs w:val="16"/>
                        </w:rPr>
                      </w:pPr>
                      <w:r>
                        <w:rPr>
                          <w:sz w:val="16"/>
                          <w:szCs w:val="16"/>
                        </w:rPr>
                        <w:t>émbolo</w:t>
                      </w:r>
                    </w:p>
                  </w:txbxContent>
                </v:textbox>
              </v:shape>
            </w:pict>
          </mc:Fallback>
        </mc:AlternateContent>
      </w:r>
      <w:r w:rsidR="00FD7F2C" w:rsidRPr="00E04CED">
        <w:rPr>
          <w:color w:val="000000" w:themeColor="text1"/>
        </w:rPr>
        <w:t xml:space="preserve">Compruebe el envase y la bandeja; </w:t>
      </w:r>
      <w:r w:rsidR="00FD7F2C" w:rsidRPr="00E04CED">
        <w:rPr>
          <w:b/>
          <w:color w:val="000000" w:themeColor="text1"/>
        </w:rPr>
        <w:t>no</w:t>
      </w:r>
      <w:r w:rsidR="00FD7F2C" w:rsidRPr="00E04CED">
        <w:rPr>
          <w:color w:val="000000" w:themeColor="text1"/>
        </w:rPr>
        <w:t xml:space="preserve"> usar si:</w:t>
      </w:r>
    </w:p>
    <w:p w14:paraId="19E7927E" w14:textId="3E67DC04" w:rsidR="00FD7F2C" w:rsidRPr="00E04CED" w:rsidRDefault="00E30848" w:rsidP="006C5F35">
      <w:pPr>
        <w:pStyle w:val="ListParagraph"/>
        <w:numPr>
          <w:ilvl w:val="1"/>
          <w:numId w:val="19"/>
        </w:numPr>
        <w:ind w:left="1124" w:hanging="562"/>
        <w:contextualSpacing/>
        <w:rPr>
          <w:color w:val="000000" w:themeColor="text1"/>
        </w:rPr>
      </w:pPr>
      <w:r w:rsidRPr="00E04CED">
        <w:rPr>
          <w:noProof/>
          <w:color w:val="000000" w:themeColor="text1"/>
        </w:rPr>
        <mc:AlternateContent>
          <mc:Choice Requires="wps">
            <w:drawing>
              <wp:anchor distT="0" distB="0" distL="114300" distR="114300" simplePos="0" relativeHeight="251638272" behindDoc="0" locked="0" layoutInCell="1" allowOverlap="1" wp14:anchorId="2A0FC28B" wp14:editId="338CDF86">
                <wp:simplePos x="0" y="0"/>
                <wp:positionH relativeFrom="column">
                  <wp:posOffset>-1305560</wp:posOffset>
                </wp:positionH>
                <wp:positionV relativeFrom="paragraph">
                  <wp:posOffset>246380</wp:posOffset>
                </wp:positionV>
                <wp:extent cx="883285" cy="45720"/>
                <wp:effectExtent l="0" t="0" r="0" b="0"/>
                <wp:wrapNone/>
                <wp:docPr id="126"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45720"/>
                        </a:xfrm>
                        <a:prstGeom prst="rect">
                          <a:avLst/>
                        </a:prstGeom>
                        <a:solidFill>
                          <a:srgbClr val="FFFFFF"/>
                        </a:solidFill>
                        <a:ln>
                          <a:noFill/>
                        </a:ln>
                      </wps:spPr>
                      <wps:txbx>
                        <w:txbxContent>
                          <w:p w14:paraId="63F38B51" w14:textId="77777777" w:rsidR="0089132A" w:rsidRPr="009E6D01" w:rsidRDefault="0089132A" w:rsidP="00FD7F2C">
                            <w:pPr>
                              <w:rPr>
                                <w:sz w:val="16"/>
                                <w:szCs w:val="16"/>
                              </w:rPr>
                            </w:pPr>
                            <w:r>
                              <w:rPr>
                                <w:sz w:val="16"/>
                                <w:szCs w:val="16"/>
                              </w:rPr>
                              <w:t>protector de la aguja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0FC28B" id="Text Box 255" o:spid="_x0000_s1080" type="#_x0000_t202" style="position:absolute;left:0;text-align:left;margin-left:-102.8pt;margin-top:19.4pt;width:69.55pt;height:3.6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" stroked="f">
                <v:textbox>
                  <w:txbxContent>
                    <w:p w14:paraId="63F38B51" w14:textId="77777777" w:rsidR="0089132A" w:rsidRPr="009E6D01" w:rsidRDefault="0089132A" w:rsidP="00FD7F2C">
                      <w:pPr>
                        <w:rPr>
                          <w:sz w:val="16"/>
                          <w:szCs w:val="16"/>
                        </w:rPr>
                      </w:pPr>
                      <w:r>
                        <w:rPr>
                          <w:sz w:val="16"/>
                          <w:szCs w:val="16"/>
                        </w:rPr>
                        <w:t>protector de la aguja</w:t>
                      </w:r>
                    </w:p>
                  </w:txbxContent>
                </v:textbox>
              </v:shape>
            </w:pict>
          </mc:Fallback>
        </mc:AlternateContent>
      </w:r>
      <w:r w:rsidRPr="00E04CED">
        <w:rPr>
          <w:noProof/>
          <w:color w:val="000000" w:themeColor="text1"/>
        </w:rPr>
        <mc:AlternateContent>
          <mc:Choice Requires="wps">
            <w:drawing>
              <wp:anchor distT="0" distB="0" distL="114300" distR="114300" simplePos="0" relativeHeight="251640320" behindDoc="0" locked="0" layoutInCell="1" allowOverlap="1" wp14:anchorId="39A70B57" wp14:editId="564987CE">
                <wp:simplePos x="0" y="0"/>
                <wp:positionH relativeFrom="column">
                  <wp:posOffset>-2656205</wp:posOffset>
                </wp:positionH>
                <wp:positionV relativeFrom="paragraph">
                  <wp:posOffset>34925</wp:posOffset>
                </wp:positionV>
                <wp:extent cx="585470" cy="201930"/>
                <wp:effectExtent l="0" t="0" r="0" b="0"/>
                <wp:wrapNone/>
                <wp:docPr id="127"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70" cy="201930"/>
                        </a:xfrm>
                        <a:prstGeom prst="rect">
                          <a:avLst/>
                        </a:prstGeom>
                        <a:solidFill>
                          <a:srgbClr val="FFFFFF"/>
                        </a:solidFill>
                        <a:ln>
                          <a:noFill/>
                        </a:ln>
                      </wps:spPr>
                      <wps:txbx>
                        <w:txbxContent>
                          <w:p w14:paraId="28926BB8" w14:textId="77777777" w:rsidR="0089132A" w:rsidRPr="009E6D01" w:rsidRDefault="0089132A" w:rsidP="00FD7F2C">
                            <w:pPr>
                              <w:rPr>
                                <w:sz w:val="16"/>
                                <w:szCs w:val="16"/>
                              </w:rPr>
                            </w:pPr>
                            <w:r>
                              <w:rPr>
                                <w:sz w:val="16"/>
                                <w:szCs w:val="16"/>
                              </w:rPr>
                              <w:t>cuerpo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A70B57" id="Text Box 257" o:spid="_x0000_s1081" type="#_x0000_t202" style="position:absolute;left:0;text-align:left;margin-left:-209.15pt;margin-top:2.75pt;width:46.1pt;height:15.9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" stroked="f">
                <v:textbox>
                  <w:txbxContent>
                    <w:p w14:paraId="28926BB8" w14:textId="77777777" w:rsidR="0089132A" w:rsidRPr="009E6D01" w:rsidRDefault="0089132A" w:rsidP="00FD7F2C">
                      <w:pPr>
                        <w:rPr>
                          <w:sz w:val="16"/>
                          <w:szCs w:val="16"/>
                        </w:rPr>
                      </w:pPr>
                      <w:r>
                        <w:rPr>
                          <w:sz w:val="16"/>
                          <w:szCs w:val="16"/>
                        </w:rPr>
                        <w:t>cuerpo</w:t>
                      </w:r>
                    </w:p>
                  </w:txbxContent>
                </v:textbox>
              </v:shape>
            </w:pict>
          </mc:Fallback>
        </mc:AlternateContent>
      </w:r>
      <w:r w:rsidR="00FD7F2C" w:rsidRPr="00E04CED">
        <w:rPr>
          <w:color w:val="000000" w:themeColor="text1"/>
        </w:rPr>
        <w:t>La fecha de caducidad ha pasado.</w:t>
      </w:r>
    </w:p>
    <w:p w14:paraId="63EBBB0C" w14:textId="77777777" w:rsidR="00FD7F2C" w:rsidRPr="00E04CED" w:rsidRDefault="00FD7F2C" w:rsidP="006C5F35">
      <w:pPr>
        <w:pStyle w:val="ListParagraph"/>
        <w:numPr>
          <w:ilvl w:val="1"/>
          <w:numId w:val="19"/>
        </w:numPr>
        <w:ind w:left="1124" w:hanging="562"/>
        <w:contextualSpacing/>
        <w:rPr>
          <w:color w:val="000000" w:themeColor="text1"/>
          <w:lang w:val="pt-PT"/>
        </w:rPr>
      </w:pPr>
      <w:r w:rsidRPr="00E04CED">
        <w:rPr>
          <w:color w:val="000000" w:themeColor="text1"/>
          <w:lang w:val="pt-PT"/>
        </w:rPr>
        <w:t>Se ha congelado o descongelado.</w:t>
      </w:r>
    </w:p>
    <w:p w14:paraId="65739BF1" w14:textId="77777777" w:rsidR="00FD7F2C" w:rsidRPr="00E04CED" w:rsidRDefault="00FD7F2C" w:rsidP="006C5F35">
      <w:pPr>
        <w:pStyle w:val="ListParagraph"/>
        <w:numPr>
          <w:ilvl w:val="1"/>
          <w:numId w:val="19"/>
        </w:numPr>
        <w:ind w:left="1124" w:hanging="562"/>
        <w:contextualSpacing/>
        <w:rPr>
          <w:color w:val="000000" w:themeColor="text1"/>
        </w:rPr>
      </w:pPr>
      <w:r w:rsidRPr="00E04CED">
        <w:rPr>
          <w:color w:val="000000" w:themeColor="text1"/>
        </w:rPr>
        <w:t>Se ha caído, incluso si parece que no está dañado.</w:t>
      </w:r>
    </w:p>
    <w:p w14:paraId="1F324B90" w14:textId="77777777" w:rsidR="00FD7F2C" w:rsidRPr="00E04CED" w:rsidRDefault="00FD7F2C" w:rsidP="006C5F35">
      <w:pPr>
        <w:pStyle w:val="ListParagraph"/>
        <w:numPr>
          <w:ilvl w:val="1"/>
          <w:numId w:val="19"/>
        </w:numPr>
        <w:ind w:left="1124" w:hanging="562"/>
        <w:contextualSpacing/>
        <w:rPr>
          <w:color w:val="000000" w:themeColor="text1"/>
        </w:rPr>
      </w:pPr>
      <w:r w:rsidRPr="00E04CED">
        <w:rPr>
          <w:color w:val="000000" w:themeColor="text1"/>
        </w:rPr>
        <w:t>Ha estado fuera de la nevera durante más de 30 días.</w:t>
      </w:r>
    </w:p>
    <w:p w14:paraId="67899313" w14:textId="77777777" w:rsidR="00FD7F2C" w:rsidRPr="00E04CED" w:rsidRDefault="00FD7F2C" w:rsidP="006C5F35">
      <w:pPr>
        <w:pStyle w:val="ListParagraph"/>
        <w:numPr>
          <w:ilvl w:val="1"/>
          <w:numId w:val="19"/>
        </w:numPr>
        <w:ind w:left="1124" w:hanging="562"/>
        <w:contextualSpacing/>
        <w:rPr>
          <w:color w:val="000000" w:themeColor="text1"/>
        </w:rPr>
      </w:pPr>
      <w:r w:rsidRPr="00E04CED">
        <w:rPr>
          <w:color w:val="000000" w:themeColor="text1"/>
        </w:rPr>
        <w:t>Parece estar dañado.</w:t>
      </w:r>
    </w:p>
    <w:bookmarkEnd w:id="28"/>
    <w:p w14:paraId="23DC2FD9" w14:textId="77777777" w:rsidR="00FD7F2C" w:rsidRPr="00E04CED" w:rsidRDefault="00FD7F2C" w:rsidP="006C5F35">
      <w:pPr>
        <w:pStyle w:val="ListParagraph"/>
        <w:numPr>
          <w:ilvl w:val="1"/>
          <w:numId w:val="19"/>
        </w:numPr>
        <w:ind w:left="1124" w:hanging="562"/>
        <w:contextualSpacing/>
        <w:rPr>
          <w:color w:val="000000" w:themeColor="text1"/>
        </w:rPr>
      </w:pPr>
      <w:r w:rsidRPr="00E04CED">
        <w:rPr>
          <w:color w:val="000000" w:themeColor="text1"/>
        </w:rPr>
        <w:t>El precinto de un envase nuevo está roto.</w:t>
      </w:r>
    </w:p>
    <w:p w14:paraId="5124598B" w14:textId="77777777" w:rsidR="00FD7F2C" w:rsidRPr="00E04CED" w:rsidRDefault="00FD7F2C" w:rsidP="006C5F35">
      <w:pPr>
        <w:pStyle w:val="ListParagraph"/>
        <w:numPr>
          <w:ilvl w:val="0"/>
          <w:numId w:val="19"/>
        </w:numPr>
        <w:ind w:left="562" w:hanging="562"/>
        <w:contextualSpacing/>
        <w:rPr>
          <w:color w:val="000000" w:themeColor="text1"/>
        </w:rPr>
      </w:pPr>
      <w:r w:rsidRPr="00E04CED">
        <w:rPr>
          <w:color w:val="000000" w:themeColor="text1"/>
        </w:rPr>
        <w:t>Si cualquiera de los puntos anteriores es aplicable en su caso, deseche la jeringa precargada de la misma manera que una jeringa precargada usada. Deberá usar una nueva jeringa precargada para administrar la inyección a su hijo.</w:t>
      </w:r>
    </w:p>
    <w:p w14:paraId="7A8C0ECC" w14:textId="77777777" w:rsidR="00FD7F2C" w:rsidRPr="00E04CED" w:rsidRDefault="00FD7F2C" w:rsidP="006C5F35">
      <w:pPr>
        <w:pStyle w:val="ListParagraph"/>
        <w:numPr>
          <w:ilvl w:val="0"/>
          <w:numId w:val="19"/>
        </w:numPr>
        <w:ind w:left="562" w:hanging="562"/>
        <w:contextualSpacing/>
        <w:rPr>
          <w:color w:val="000000" w:themeColor="text1"/>
        </w:rPr>
      </w:pPr>
      <w:r w:rsidRPr="00E04CED">
        <w:rPr>
          <w:color w:val="000000" w:themeColor="text1"/>
        </w:rPr>
        <w:t xml:space="preserve">Lávese las manos con agua y jabón y séquelas bien. </w:t>
      </w:r>
    </w:p>
    <w:p w14:paraId="6A209820" w14:textId="77777777" w:rsidR="00FD7F2C" w:rsidRPr="00E04CED" w:rsidRDefault="00FD7F2C" w:rsidP="00FD7F2C">
      <w:pPr>
        <w:ind w:left="540"/>
        <w:contextualSpacing/>
        <w:rPr>
          <w:color w:val="000000" w:themeColor="text1"/>
        </w:rPr>
      </w:pPr>
      <w:r w:rsidRPr="00E04CED">
        <w:rPr>
          <w:color w:val="000000" w:themeColor="text1"/>
        </w:rPr>
        <w:t>Si tiene alguna pregunta sobre el medicamento de su hijo, consulte con el médico de su hijo, enfermero o farmacéutico.</w:t>
      </w:r>
    </w:p>
    <w:p w14:paraId="7F78F2BD" w14:textId="77777777" w:rsidR="00FD7F2C" w:rsidRPr="00E04CED" w:rsidRDefault="00FD7F2C" w:rsidP="00FD7F2C">
      <w:pPr>
        <w:pStyle w:val="ListParagraph"/>
        <w:ind w:left="562" w:hanging="562"/>
        <w:contextualSpacing/>
        <w:rPr>
          <w:color w:val="000000" w:themeColor="text1"/>
        </w:rPr>
      </w:pPr>
    </w:p>
    <w:p w14:paraId="5E054B2C" w14:textId="22CB52D9" w:rsidR="00FD7F2C" w:rsidRPr="00E04CED" w:rsidRDefault="00E30848" w:rsidP="00FD7F2C">
      <w:pPr>
        <w:jc w:val="center"/>
        <w:rPr>
          <w:color w:val="000000" w:themeColor="text1"/>
        </w:rPr>
      </w:pPr>
      <w:r w:rsidRPr="00E04CED">
        <w:rPr>
          <w:noProof/>
          <w:color w:val="000000" w:themeColor="text1"/>
        </w:rPr>
        <mc:AlternateContent>
          <mc:Choice Requires="wps">
            <w:drawing>
              <wp:anchor distT="0" distB="0" distL="114300" distR="114300" simplePos="0" relativeHeight="251660800" behindDoc="0" locked="0" layoutInCell="1" allowOverlap="1" wp14:anchorId="586ACEF6" wp14:editId="08B1A9CA">
                <wp:simplePos x="0" y="0"/>
                <wp:positionH relativeFrom="column">
                  <wp:posOffset>939800</wp:posOffset>
                </wp:positionH>
                <wp:positionV relativeFrom="paragraph">
                  <wp:posOffset>77470</wp:posOffset>
                </wp:positionV>
                <wp:extent cx="2583815" cy="260985"/>
                <wp:effectExtent l="0" t="1270" r="635" b="4445"/>
                <wp:wrapNone/>
                <wp:docPr id="121"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815" cy="260985"/>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38BF45" w14:textId="77777777" w:rsidR="0089132A" w:rsidRPr="009A1F4C" w:rsidRDefault="0089132A" w:rsidP="00FD7F2C">
                            <w:pPr>
                              <w:rPr>
                                <w:rFonts w:ascii="Arial" w:hAnsi="Arial" w:cs="Arial"/>
                                <w:b/>
                                <w:bCs/>
                                <w:color w:val="FFFFFF"/>
                                <w:sz w:val="20"/>
                                <w:szCs w:val="18"/>
                              </w:rPr>
                            </w:pPr>
                            <w:r w:rsidRPr="00A501C3">
                              <w:rPr>
                                <w:rFonts w:ascii="Arial" w:hAnsi="Arial" w:cs="Arial"/>
                                <w:b/>
                                <w:bCs/>
                                <w:color w:val="FFFFFF"/>
                                <w:sz w:val="20"/>
                                <w:szCs w:val="18"/>
                              </w:rPr>
                              <w:t>Desembale la jeringa precargada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6ACEF6" id="Text Box 153" o:spid="_x0000_s1082" type="#_x0000_t202" style="position:absolute;left:0;text-align:left;margin-left:74pt;margin-top:6.1pt;width:203.45pt;height:20.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" fillcolor="#656666" stroked="f">
                <v:textbox>
                  <w:txbxContent>
                    <w:p w14:paraId="3D38BF45" w14:textId="77777777" w:rsidR="0089132A" w:rsidRPr="009A1F4C" w:rsidRDefault="0089132A" w:rsidP="00FD7F2C">
                      <w:pPr>
                        <w:rPr>
                          <w:rFonts w:ascii="Arial" w:hAnsi="Arial" w:cs="Arial"/>
                          <w:b/>
                          <w:bCs/>
                          <w:color w:val="FFFFFF"/>
                          <w:sz w:val="20"/>
                          <w:szCs w:val="18"/>
                        </w:rPr>
                      </w:pPr>
                      <w:r w:rsidRPr="00A501C3">
                        <w:rPr>
                          <w:rFonts w:ascii="Arial" w:hAnsi="Arial" w:cs="Arial"/>
                          <w:b/>
                          <w:bCs/>
                          <w:color w:val="FFFFFF"/>
                          <w:sz w:val="20"/>
                          <w:szCs w:val="18"/>
                        </w:rPr>
                        <w:t>Desembale la jeringa precargada</w:t>
                      </w:r>
                    </w:p>
                  </w:txbxContent>
                </v:textbox>
              </v:shape>
            </w:pict>
          </mc:Fallback>
        </mc:AlternateContent>
      </w:r>
      <w:r w:rsidRPr="00E04CED">
        <w:rPr>
          <w:noProof/>
          <w:color w:val="000000" w:themeColor="text1"/>
        </w:rPr>
        <w:drawing>
          <wp:inline distT="0" distB="0" distL="0" distR="0" wp14:anchorId="3831AD3E" wp14:editId="414878AE">
            <wp:extent cx="4735195" cy="2498090"/>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35195" cy="2498090"/>
                    </a:xfrm>
                    <a:prstGeom prst="rect">
                      <a:avLst/>
                    </a:prstGeom>
                    <a:noFill/>
                    <a:ln>
                      <a:noFill/>
                    </a:ln>
                  </pic:spPr>
                </pic:pic>
              </a:graphicData>
            </a:graphic>
          </wp:inline>
        </w:drawing>
      </w:r>
    </w:p>
    <w:p w14:paraId="0C21C369" w14:textId="77777777" w:rsidR="00FD7F2C" w:rsidRPr="00E04CED" w:rsidRDefault="00FD7F2C" w:rsidP="00FD7F2C">
      <w:pPr>
        <w:jc w:val="center"/>
        <w:rPr>
          <w:color w:val="000000" w:themeColor="text1"/>
          <w:lang w:val="en-GB"/>
        </w:rPr>
      </w:pPr>
    </w:p>
    <w:p w14:paraId="06524041" w14:textId="77777777" w:rsidR="00FD7F2C" w:rsidRPr="00E04CED" w:rsidRDefault="00FD7F2C" w:rsidP="00FD7F2C">
      <w:pPr>
        <w:rPr>
          <w:color w:val="000000" w:themeColor="text1"/>
          <w:lang w:val="en-GB"/>
        </w:rPr>
      </w:pPr>
    </w:p>
    <w:p w14:paraId="1C77BE6E" w14:textId="77777777" w:rsidR="00FD7F2C" w:rsidRPr="00E04CED" w:rsidRDefault="00FD7F2C" w:rsidP="006C5F35">
      <w:pPr>
        <w:pStyle w:val="ListParagraph"/>
        <w:numPr>
          <w:ilvl w:val="0"/>
          <w:numId w:val="22"/>
        </w:numPr>
        <w:ind w:left="562" w:hanging="562"/>
        <w:contextualSpacing/>
        <w:rPr>
          <w:color w:val="000000" w:themeColor="text1"/>
        </w:rPr>
      </w:pPr>
      <w:r w:rsidRPr="00E04CED">
        <w:rPr>
          <w:color w:val="000000" w:themeColor="text1"/>
        </w:rPr>
        <w:t>Despegue el precinto de papel en la bandeja.</w:t>
      </w:r>
    </w:p>
    <w:p w14:paraId="38D13A02" w14:textId="77777777" w:rsidR="00FD7F2C" w:rsidRPr="00E04CED" w:rsidRDefault="00FD7F2C" w:rsidP="006C5F35">
      <w:pPr>
        <w:pStyle w:val="ListParagraph"/>
        <w:numPr>
          <w:ilvl w:val="0"/>
          <w:numId w:val="22"/>
        </w:numPr>
        <w:ind w:left="562" w:hanging="562"/>
        <w:contextualSpacing/>
        <w:rPr>
          <w:color w:val="000000" w:themeColor="text1"/>
        </w:rPr>
      </w:pPr>
      <w:r w:rsidRPr="00E04CED">
        <w:rPr>
          <w:color w:val="000000" w:themeColor="text1"/>
        </w:rPr>
        <w:t>Retire 1 jeringa precargada de la bandeja y vuelva a colocar el envase original con las jeringas precargadas sin usar en la nevera.</w:t>
      </w:r>
    </w:p>
    <w:p w14:paraId="4DAB3378" w14:textId="77777777" w:rsidR="00FD7F2C" w:rsidRPr="00E04CED" w:rsidRDefault="00FD7F2C" w:rsidP="006C5F35">
      <w:pPr>
        <w:pStyle w:val="ListParagraph"/>
        <w:numPr>
          <w:ilvl w:val="0"/>
          <w:numId w:val="22"/>
        </w:numPr>
        <w:ind w:left="562" w:hanging="562"/>
        <w:contextualSpacing/>
        <w:rPr>
          <w:color w:val="000000" w:themeColor="text1"/>
        </w:rPr>
      </w:pPr>
      <w:r w:rsidRPr="00E04CED">
        <w:rPr>
          <w:b/>
          <w:color w:val="000000" w:themeColor="text1"/>
        </w:rPr>
        <w:t>No</w:t>
      </w:r>
      <w:r w:rsidRPr="00E04CED">
        <w:rPr>
          <w:color w:val="000000" w:themeColor="text1"/>
        </w:rPr>
        <w:t xml:space="preserve"> use la jeringa si parece estar dañada.</w:t>
      </w:r>
    </w:p>
    <w:p w14:paraId="3BE26D24" w14:textId="77777777" w:rsidR="00FD7F2C" w:rsidRPr="00E04CED" w:rsidRDefault="00FD7F2C" w:rsidP="006C5F35">
      <w:pPr>
        <w:pStyle w:val="ListParagraph"/>
        <w:numPr>
          <w:ilvl w:val="0"/>
          <w:numId w:val="22"/>
        </w:numPr>
        <w:ind w:left="562" w:hanging="562"/>
        <w:contextualSpacing/>
        <w:rPr>
          <w:color w:val="000000" w:themeColor="text1"/>
        </w:rPr>
      </w:pPr>
      <w:r w:rsidRPr="00E04CED">
        <w:rPr>
          <w:color w:val="000000" w:themeColor="text1"/>
        </w:rPr>
        <w:t>La jeringa precargada se puede utilizar directamente de la nevera.</w:t>
      </w:r>
    </w:p>
    <w:p w14:paraId="7881E327" w14:textId="77777777" w:rsidR="00FD7F2C" w:rsidRPr="00E04CED" w:rsidRDefault="00FD7F2C" w:rsidP="006C5F35">
      <w:pPr>
        <w:pStyle w:val="ListParagraph"/>
        <w:numPr>
          <w:ilvl w:val="0"/>
          <w:numId w:val="22"/>
        </w:numPr>
        <w:ind w:left="562" w:hanging="562"/>
        <w:contextualSpacing/>
        <w:rPr>
          <w:color w:val="000000" w:themeColor="text1"/>
        </w:rPr>
      </w:pPr>
      <w:r w:rsidRPr="00E04CED">
        <w:rPr>
          <w:color w:val="000000" w:themeColor="text1"/>
        </w:rPr>
        <w:t>Es posible que utilizar la jeringa precargada a temperatura ambiente le parezca que reduce el escozor o la incomodidad. Deje la jeringa precargada a temperatura ambiente y alejada de la luz solar directa de 15 a 30 minutos antes de la inyección de su hijo.</w:t>
      </w:r>
    </w:p>
    <w:p w14:paraId="29F450A5" w14:textId="77777777" w:rsidR="00FD7F2C" w:rsidRPr="00E04CED" w:rsidRDefault="00FD7F2C" w:rsidP="006C5F35">
      <w:pPr>
        <w:pStyle w:val="ListParagraph"/>
        <w:numPr>
          <w:ilvl w:val="0"/>
          <w:numId w:val="22"/>
        </w:numPr>
        <w:ind w:left="562" w:hanging="562"/>
        <w:contextualSpacing/>
        <w:rPr>
          <w:color w:val="000000" w:themeColor="text1"/>
        </w:rPr>
      </w:pPr>
      <w:r w:rsidRPr="00E04CED">
        <w:rPr>
          <w:b/>
          <w:color w:val="000000" w:themeColor="text1"/>
        </w:rPr>
        <w:t>No</w:t>
      </w:r>
      <w:r w:rsidRPr="00E04CED">
        <w:rPr>
          <w:color w:val="000000" w:themeColor="text1"/>
        </w:rPr>
        <w:t xml:space="preserve"> retire el protector de la aguja de la jeringa precargada hasta que esté listo para la inyección.</w:t>
      </w:r>
    </w:p>
    <w:p w14:paraId="1CC69EFD" w14:textId="77777777" w:rsidR="00FD7F2C" w:rsidRPr="00E04CED" w:rsidRDefault="00FD7F2C" w:rsidP="00FD7F2C">
      <w:pPr>
        <w:pStyle w:val="ListParagraph"/>
        <w:ind w:left="540"/>
        <w:contextualSpacing/>
        <w:rPr>
          <w:b/>
          <w:color w:val="000000" w:themeColor="text1"/>
        </w:rPr>
      </w:pPr>
      <w:r w:rsidRPr="00E04CED">
        <w:rPr>
          <w:b/>
          <w:color w:val="000000" w:themeColor="text1"/>
        </w:rPr>
        <w:t>Sostenga siempre la jeringa precargada por el cuerpo para evitar daños.</w:t>
      </w:r>
    </w:p>
    <w:p w14:paraId="0ACE099C" w14:textId="77777777" w:rsidR="00FD7F2C" w:rsidRPr="00E04CED" w:rsidRDefault="00FD7F2C" w:rsidP="00FD7F2C">
      <w:pPr>
        <w:ind w:left="562" w:hanging="562"/>
        <w:contextualSpacing/>
        <w:rPr>
          <w:color w:val="000000" w:themeColor="text1"/>
        </w:rPr>
      </w:pPr>
    </w:p>
    <w:p w14:paraId="1D5353E8" w14:textId="77777777" w:rsidR="00FD7F2C" w:rsidRPr="00E04CED" w:rsidRDefault="00FD7F2C" w:rsidP="00FD7F2C">
      <w:pPr>
        <w:ind w:left="562" w:hanging="562"/>
        <w:contextualSpacing/>
        <w:rPr>
          <w:color w:val="000000" w:themeColor="text1"/>
        </w:rPr>
      </w:pPr>
    </w:p>
    <w:p w14:paraId="20C6A188" w14:textId="7FB1C25E" w:rsidR="00FD7F2C" w:rsidRPr="00E04CED" w:rsidRDefault="00E30848" w:rsidP="00FD7F2C">
      <w:pPr>
        <w:jc w:val="center"/>
        <w:rPr>
          <w:b/>
          <w:color w:val="000000" w:themeColor="text1"/>
        </w:rPr>
      </w:pPr>
      <w:r w:rsidRPr="00E04CED">
        <w:rPr>
          <w:noProof/>
          <w:color w:val="000000" w:themeColor="text1"/>
        </w:rPr>
        <w:lastRenderedPageBreak/>
        <mc:AlternateContent>
          <mc:Choice Requires="wps">
            <w:drawing>
              <wp:anchor distT="0" distB="0" distL="114300" distR="114300" simplePos="0" relativeHeight="251661824" behindDoc="0" locked="0" layoutInCell="1" allowOverlap="1" wp14:anchorId="1492A2B7" wp14:editId="1F399910">
                <wp:simplePos x="0" y="0"/>
                <wp:positionH relativeFrom="column">
                  <wp:posOffset>1511300</wp:posOffset>
                </wp:positionH>
                <wp:positionV relativeFrom="paragraph">
                  <wp:posOffset>86995</wp:posOffset>
                </wp:positionV>
                <wp:extent cx="2336165" cy="289560"/>
                <wp:effectExtent l="0" t="1270" r="635" b="4445"/>
                <wp:wrapNone/>
                <wp:docPr id="120"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165" cy="28956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7AFAE2" w14:textId="77777777" w:rsidR="0089132A" w:rsidRPr="009A1F4C" w:rsidRDefault="0089132A" w:rsidP="00FD7F2C">
                            <w:pPr>
                              <w:rPr>
                                <w:rFonts w:ascii="Arial" w:hAnsi="Arial" w:cs="Arial"/>
                                <w:b/>
                                <w:bCs/>
                                <w:color w:val="FFFFFF"/>
                                <w:sz w:val="20"/>
                                <w:szCs w:val="18"/>
                              </w:rPr>
                            </w:pPr>
                            <w:r w:rsidRPr="00A501C3">
                              <w:rPr>
                                <w:rFonts w:ascii="Arial" w:hAnsi="Arial" w:cs="Arial"/>
                                <w:b/>
                                <w:bCs/>
                                <w:color w:val="FFFFFF"/>
                                <w:sz w:val="20"/>
                                <w:szCs w:val="18"/>
                              </w:rPr>
                              <w:t>Compruebe el medicamento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2A2B7" id="Text Box 154" o:spid="_x0000_s1083" type="#_x0000_t202" style="position:absolute;left:0;text-align:left;margin-left:119pt;margin-top:6.85pt;width:183.95pt;height:22.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" fillcolor="#656666" stroked="f">
                <v:textbox>
                  <w:txbxContent>
                    <w:p w14:paraId="5B7AFAE2" w14:textId="77777777" w:rsidR="0089132A" w:rsidRPr="009A1F4C" w:rsidRDefault="0089132A" w:rsidP="00FD7F2C">
                      <w:pPr>
                        <w:rPr>
                          <w:rFonts w:ascii="Arial" w:hAnsi="Arial" w:cs="Arial"/>
                          <w:b/>
                          <w:bCs/>
                          <w:color w:val="FFFFFF"/>
                          <w:sz w:val="20"/>
                          <w:szCs w:val="18"/>
                        </w:rPr>
                      </w:pPr>
                      <w:r w:rsidRPr="00A501C3">
                        <w:rPr>
                          <w:rFonts w:ascii="Arial" w:hAnsi="Arial" w:cs="Arial"/>
                          <w:b/>
                          <w:bCs/>
                          <w:color w:val="FFFFFF"/>
                          <w:sz w:val="20"/>
                          <w:szCs w:val="18"/>
                        </w:rPr>
                        <w:t>Compruebe el medicamento</w:t>
                      </w:r>
                    </w:p>
                  </w:txbxContent>
                </v:textbox>
              </v:shape>
            </w:pict>
          </mc:Fallback>
        </mc:AlternateContent>
      </w:r>
      <w:r w:rsidRPr="00E04CED">
        <w:rPr>
          <w:noProof/>
          <w:color w:val="000000" w:themeColor="text1"/>
        </w:rPr>
        <w:drawing>
          <wp:inline distT="0" distB="0" distL="0" distR="0" wp14:anchorId="64CFF86A" wp14:editId="480E581A">
            <wp:extent cx="3820795" cy="2449195"/>
            <wp:effectExtent l="0" t="0" r="0" b="0"/>
            <wp:docPr id="18"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20795" cy="2449195"/>
                    </a:xfrm>
                    <a:prstGeom prst="rect">
                      <a:avLst/>
                    </a:prstGeom>
                    <a:noFill/>
                    <a:ln>
                      <a:noFill/>
                    </a:ln>
                  </pic:spPr>
                </pic:pic>
              </a:graphicData>
            </a:graphic>
          </wp:inline>
        </w:drawing>
      </w:r>
    </w:p>
    <w:p w14:paraId="7F2FA55C" w14:textId="77777777" w:rsidR="00FD7F2C" w:rsidRPr="00E04CED" w:rsidRDefault="00FD7F2C" w:rsidP="00FD7F2C">
      <w:pPr>
        <w:jc w:val="center"/>
        <w:rPr>
          <w:color w:val="000000" w:themeColor="text1"/>
          <w:lang w:val="en-GB"/>
        </w:rPr>
      </w:pPr>
    </w:p>
    <w:p w14:paraId="61E7BB26" w14:textId="77777777" w:rsidR="00FD7F2C" w:rsidRPr="00E04CED" w:rsidRDefault="00FD7F2C" w:rsidP="00FD7F2C">
      <w:pPr>
        <w:rPr>
          <w:color w:val="000000" w:themeColor="text1"/>
          <w:lang w:val="en-GB"/>
        </w:rPr>
      </w:pPr>
    </w:p>
    <w:p w14:paraId="12037D0B" w14:textId="77777777" w:rsidR="00FD7F2C" w:rsidRPr="00E04CED" w:rsidRDefault="00FD7F2C" w:rsidP="006C5F35">
      <w:pPr>
        <w:pStyle w:val="ListParagraph"/>
        <w:numPr>
          <w:ilvl w:val="0"/>
          <w:numId w:val="24"/>
        </w:numPr>
        <w:ind w:left="562" w:hanging="562"/>
        <w:contextualSpacing/>
        <w:rPr>
          <w:color w:val="000000" w:themeColor="text1"/>
        </w:rPr>
      </w:pPr>
      <w:r w:rsidRPr="00E04CED">
        <w:rPr>
          <w:color w:val="000000" w:themeColor="text1"/>
        </w:rPr>
        <w:t>Mire detenidamente el medicamento de su hijo por la ventana.</w:t>
      </w:r>
    </w:p>
    <w:p w14:paraId="2AE0D97A" w14:textId="77777777" w:rsidR="00FD7F2C" w:rsidRPr="00E04CED" w:rsidRDefault="00FD7F2C" w:rsidP="006C5F35">
      <w:pPr>
        <w:pStyle w:val="ListParagraph"/>
        <w:numPr>
          <w:ilvl w:val="0"/>
          <w:numId w:val="24"/>
        </w:numPr>
        <w:ind w:left="562" w:hanging="562"/>
        <w:contextualSpacing/>
        <w:rPr>
          <w:color w:val="000000" w:themeColor="text1"/>
        </w:rPr>
      </w:pPr>
      <w:r w:rsidRPr="00E04CED">
        <w:rPr>
          <w:color w:val="000000" w:themeColor="text1"/>
        </w:rPr>
        <w:t>Incline suavemente la jeringa precargada hacia delante y hacia atrás para comprobar el medicamento.</w:t>
      </w:r>
    </w:p>
    <w:p w14:paraId="0F03E5EE" w14:textId="77777777" w:rsidR="00FD7F2C" w:rsidRPr="00E04CED" w:rsidRDefault="00FD7F2C" w:rsidP="006C5F35">
      <w:pPr>
        <w:pStyle w:val="ListParagraph"/>
        <w:numPr>
          <w:ilvl w:val="0"/>
          <w:numId w:val="24"/>
        </w:numPr>
        <w:ind w:left="562" w:hanging="562"/>
        <w:contextualSpacing/>
        <w:rPr>
          <w:color w:val="000000" w:themeColor="text1"/>
        </w:rPr>
      </w:pPr>
      <w:r w:rsidRPr="00E04CED">
        <w:rPr>
          <w:b/>
          <w:color w:val="000000" w:themeColor="text1"/>
        </w:rPr>
        <w:t>No</w:t>
      </w:r>
      <w:r w:rsidRPr="00E04CED">
        <w:rPr>
          <w:color w:val="000000" w:themeColor="text1"/>
        </w:rPr>
        <w:t xml:space="preserve"> agite la jeringa precargada, ya que podría dañar el medicamento de su hijo.</w:t>
      </w:r>
    </w:p>
    <w:p w14:paraId="23988F50" w14:textId="77777777" w:rsidR="00FD7F2C" w:rsidRPr="00E04CED" w:rsidRDefault="00FD7F2C" w:rsidP="006C5F35">
      <w:pPr>
        <w:pStyle w:val="ListParagraph"/>
        <w:numPr>
          <w:ilvl w:val="0"/>
          <w:numId w:val="24"/>
        </w:numPr>
        <w:ind w:left="562" w:hanging="562"/>
        <w:contextualSpacing/>
        <w:rPr>
          <w:rFonts w:eastAsia="Calibri"/>
          <w:color w:val="000000" w:themeColor="text1"/>
        </w:rPr>
      </w:pPr>
      <w:r w:rsidRPr="00E04CED">
        <w:rPr>
          <w:color w:val="000000" w:themeColor="text1"/>
        </w:rPr>
        <w:t xml:space="preserve">Asegúrese de que el medicamento en la jeringa precargada sea transparente de incoloro a marrón muy claro y esté libre de grumos o partículas. Es normal ver una o más burbujas por la ventana. </w:t>
      </w:r>
      <w:r w:rsidRPr="00E04CED">
        <w:rPr>
          <w:b/>
          <w:color w:val="000000" w:themeColor="text1"/>
        </w:rPr>
        <w:t>No</w:t>
      </w:r>
      <w:r w:rsidRPr="00E04CED">
        <w:rPr>
          <w:color w:val="000000" w:themeColor="text1"/>
        </w:rPr>
        <w:t xml:space="preserve"> intente eliminar las burbujas de aire.</w:t>
      </w:r>
    </w:p>
    <w:p w14:paraId="2EBEBE37" w14:textId="77777777" w:rsidR="00FD7F2C" w:rsidRPr="00E04CED" w:rsidRDefault="00FD7F2C" w:rsidP="00FD7F2C">
      <w:pPr>
        <w:tabs>
          <w:tab w:val="left" w:pos="540"/>
        </w:tabs>
        <w:ind w:left="540"/>
        <w:contextualSpacing/>
        <w:rPr>
          <w:color w:val="000000" w:themeColor="text1"/>
        </w:rPr>
      </w:pPr>
      <w:r w:rsidRPr="00E04CED">
        <w:rPr>
          <w:color w:val="000000" w:themeColor="text1"/>
        </w:rPr>
        <w:t xml:space="preserve">Si tiene alguna pregunta sobre el medicamento de su hijo, consulte con el médico de su hijo, enfermero o farmacéutico. </w:t>
      </w:r>
    </w:p>
    <w:p w14:paraId="669408C3" w14:textId="77777777" w:rsidR="00FD7F2C" w:rsidRPr="00E04CED" w:rsidRDefault="00FD7F2C" w:rsidP="00FD7F2C">
      <w:pPr>
        <w:pStyle w:val="ListParagraph"/>
        <w:ind w:left="562" w:hanging="562"/>
        <w:contextualSpacing/>
        <w:rPr>
          <w:color w:val="000000" w:themeColor="text1"/>
        </w:rPr>
      </w:pPr>
    </w:p>
    <w:p w14:paraId="5821174D" w14:textId="10E3C6F2" w:rsidR="00FD7F2C" w:rsidRPr="00E04CED" w:rsidRDefault="00E30848" w:rsidP="00FD7F2C">
      <w:pPr>
        <w:pStyle w:val="ListParagraph"/>
        <w:rPr>
          <w:color w:val="000000" w:themeColor="text1"/>
        </w:rPr>
      </w:pPr>
      <w:r w:rsidRPr="00E04CED">
        <w:rPr>
          <w:noProof/>
          <w:color w:val="000000" w:themeColor="text1"/>
        </w:rPr>
        <mc:AlternateContent>
          <mc:Choice Requires="wps">
            <w:drawing>
              <wp:anchor distT="0" distB="0" distL="114300" distR="114300" simplePos="0" relativeHeight="251662848" behindDoc="0" locked="0" layoutInCell="1" allowOverlap="1" wp14:anchorId="5878F6CF" wp14:editId="29D2A3D4">
                <wp:simplePos x="0" y="0"/>
                <wp:positionH relativeFrom="column">
                  <wp:posOffset>1044575</wp:posOffset>
                </wp:positionH>
                <wp:positionV relativeFrom="paragraph">
                  <wp:posOffset>61595</wp:posOffset>
                </wp:positionV>
                <wp:extent cx="2665730" cy="249555"/>
                <wp:effectExtent l="0" t="4445" r="4445" b="3175"/>
                <wp:wrapNone/>
                <wp:docPr id="119"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5730" cy="249555"/>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006261" w14:textId="77777777" w:rsidR="0089132A" w:rsidRPr="00A501C3" w:rsidRDefault="0089132A" w:rsidP="00FD7F2C">
                            <w:pPr>
                              <w:rPr>
                                <w:rFonts w:ascii="Arial" w:hAnsi="Arial" w:cs="Arial"/>
                                <w:b/>
                                <w:bCs/>
                                <w:color w:val="FFFFFF"/>
                                <w:sz w:val="20"/>
                                <w:szCs w:val="18"/>
                              </w:rPr>
                            </w:pPr>
                            <w:r w:rsidRPr="00A501C3">
                              <w:rPr>
                                <w:rFonts w:ascii="Arial" w:hAnsi="Arial" w:cs="Arial"/>
                                <w:b/>
                                <w:bCs/>
                                <w:color w:val="FFFFFF"/>
                                <w:sz w:val="20"/>
                                <w:szCs w:val="18"/>
                              </w:rPr>
                              <w:t>Elija y prepare la zona de inyección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78F6CF" id="Text Box 155" o:spid="_x0000_s1084" type="#_x0000_t202" style="position:absolute;left:0;text-align:left;margin-left:82.25pt;margin-top:4.85pt;width:209.9pt;height:19.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" fillcolor="#656666" stroked="f">
                <v:textbox>
                  <w:txbxContent>
                    <w:p w14:paraId="10006261" w14:textId="77777777" w:rsidR="0089132A" w:rsidRPr="00A501C3" w:rsidRDefault="0089132A" w:rsidP="00FD7F2C">
                      <w:pPr>
                        <w:rPr>
                          <w:rFonts w:ascii="Arial" w:hAnsi="Arial" w:cs="Arial"/>
                          <w:b/>
                          <w:bCs/>
                          <w:color w:val="FFFFFF"/>
                          <w:sz w:val="20"/>
                          <w:szCs w:val="18"/>
                        </w:rPr>
                      </w:pPr>
                      <w:r w:rsidRPr="00A501C3">
                        <w:rPr>
                          <w:rFonts w:ascii="Arial" w:hAnsi="Arial" w:cs="Arial"/>
                          <w:b/>
                          <w:bCs/>
                          <w:color w:val="FFFFFF"/>
                          <w:sz w:val="20"/>
                          <w:szCs w:val="18"/>
                        </w:rPr>
                        <w:t>Elija y prepare la zona de inyección</w:t>
                      </w:r>
                    </w:p>
                  </w:txbxContent>
                </v:textbox>
              </v:shape>
            </w:pict>
          </mc:Fallback>
        </mc:AlternateContent>
      </w:r>
      <w:r w:rsidRPr="00E04CED">
        <w:rPr>
          <w:noProof/>
          <w:color w:val="000000" w:themeColor="text1"/>
        </w:rPr>
        <mc:AlternateContent>
          <mc:Choice Requires="wps">
            <w:drawing>
              <wp:anchor distT="0" distB="0" distL="114300" distR="114300" simplePos="0" relativeHeight="251642368" behindDoc="0" locked="0" layoutInCell="1" allowOverlap="1" wp14:anchorId="33A1431C" wp14:editId="5816BDBB">
                <wp:simplePos x="0" y="0"/>
                <wp:positionH relativeFrom="column">
                  <wp:posOffset>3253740</wp:posOffset>
                </wp:positionH>
                <wp:positionV relativeFrom="paragraph">
                  <wp:posOffset>559435</wp:posOffset>
                </wp:positionV>
                <wp:extent cx="1722755" cy="723265"/>
                <wp:effectExtent l="0" t="0" r="0" b="0"/>
                <wp:wrapNone/>
                <wp:docPr id="118"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723265"/>
                        </a:xfrm>
                        <a:prstGeom prst="rect">
                          <a:avLst/>
                        </a:prstGeom>
                        <a:solidFill>
                          <a:srgbClr val="FFFFFF"/>
                        </a:solidFill>
                        <a:ln>
                          <a:noFill/>
                        </a:ln>
                      </wps:spPr>
                      <wps:txbx>
                        <w:txbxContent>
                          <w:p w14:paraId="768D7149" w14:textId="77777777" w:rsidR="0089132A" w:rsidRPr="00742447" w:rsidRDefault="0089132A" w:rsidP="00FD7F2C">
                            <w:pPr>
                              <w:rPr>
                                <w:b/>
                                <w:bCs/>
                                <w:color w:val="FF0000"/>
                                <w:sz w:val="18"/>
                                <w:szCs w:val="18"/>
                              </w:rPr>
                            </w:pPr>
                            <w:r w:rsidRPr="00742447">
                              <w:rPr>
                                <w:b/>
                                <w:bCs/>
                                <w:color w:val="FF0000"/>
                                <w:sz w:val="18"/>
                                <w:szCs w:val="18"/>
                              </w:rPr>
                              <w:t>Abdomen</w:t>
                            </w:r>
                          </w:p>
                          <w:p w14:paraId="2B3FFC86" w14:textId="77777777" w:rsidR="0089132A" w:rsidRPr="009E6D01" w:rsidRDefault="0089132A" w:rsidP="00FD7F2C">
                            <w:pPr>
                              <w:rPr>
                                <w:sz w:val="18"/>
                                <w:szCs w:val="18"/>
                              </w:rPr>
                            </w:pPr>
                            <w:r>
                              <w:rPr>
                                <w:sz w:val="18"/>
                                <w:szCs w:val="18"/>
                              </w:rPr>
                              <w:t>Mantenga al menos 5 cm de distancia de su ombligo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A1431C" id="Text Box 264" o:spid="_x0000_s1085" type="#_x0000_t202" style="position:absolute;left:0;text-align:left;margin-left:256.2pt;margin-top:44.05pt;width:135.65pt;height:56.9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" stroked="f">
                <v:textbox>
                  <w:txbxContent>
                    <w:p w14:paraId="768D7149" w14:textId="77777777" w:rsidR="0089132A" w:rsidRPr="00742447" w:rsidRDefault="0089132A" w:rsidP="00FD7F2C">
                      <w:pPr>
                        <w:rPr>
                          <w:b/>
                          <w:bCs/>
                          <w:color w:val="FF0000"/>
                          <w:sz w:val="18"/>
                          <w:szCs w:val="18"/>
                        </w:rPr>
                      </w:pPr>
                      <w:r w:rsidRPr="00742447">
                        <w:rPr>
                          <w:b/>
                          <w:bCs/>
                          <w:color w:val="FF0000"/>
                          <w:sz w:val="18"/>
                          <w:szCs w:val="18"/>
                        </w:rPr>
                        <w:t>Abdomen</w:t>
                      </w:r>
                    </w:p>
                    <w:p w14:paraId="2B3FFC86" w14:textId="77777777" w:rsidR="0089132A" w:rsidRPr="009E6D01" w:rsidRDefault="0089132A" w:rsidP="00FD7F2C">
                      <w:pPr>
                        <w:rPr>
                          <w:sz w:val="18"/>
                          <w:szCs w:val="18"/>
                        </w:rPr>
                      </w:pPr>
                      <w:r>
                        <w:rPr>
                          <w:sz w:val="18"/>
                          <w:szCs w:val="18"/>
                        </w:rPr>
                        <w:t>Mantenga al menos 5 cm de distancia de su ombligo</w:t>
                      </w:r>
                    </w:p>
                  </w:txbxContent>
                </v:textbox>
              </v:shape>
            </w:pict>
          </mc:Fallback>
        </mc:AlternateContent>
      </w:r>
      <w:r w:rsidRPr="00E04CED">
        <w:rPr>
          <w:noProof/>
          <w:color w:val="000000" w:themeColor="text1"/>
        </w:rPr>
        <mc:AlternateContent>
          <mc:Choice Requires="wps">
            <w:drawing>
              <wp:anchor distT="0" distB="0" distL="114300" distR="114300" simplePos="0" relativeHeight="251643392" behindDoc="0" locked="0" layoutInCell="1" allowOverlap="1" wp14:anchorId="4C984FD4" wp14:editId="323093FF">
                <wp:simplePos x="0" y="0"/>
                <wp:positionH relativeFrom="column">
                  <wp:posOffset>3253740</wp:posOffset>
                </wp:positionH>
                <wp:positionV relativeFrom="paragraph">
                  <wp:posOffset>1544320</wp:posOffset>
                </wp:positionV>
                <wp:extent cx="1722755" cy="521335"/>
                <wp:effectExtent l="0" t="0" r="0" b="0"/>
                <wp:wrapNone/>
                <wp:docPr id="117"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21335"/>
                        </a:xfrm>
                        <a:prstGeom prst="rect">
                          <a:avLst/>
                        </a:prstGeom>
                        <a:solidFill>
                          <a:srgbClr val="FFFFFF"/>
                        </a:solidFill>
                        <a:ln>
                          <a:noFill/>
                        </a:ln>
                      </wps:spPr>
                      <wps:txbx>
                        <w:txbxContent>
                          <w:p w14:paraId="0F0799C0" w14:textId="77777777" w:rsidR="0089132A" w:rsidRPr="00742447" w:rsidRDefault="0089132A" w:rsidP="00FD7F2C">
                            <w:pPr>
                              <w:rPr>
                                <w:b/>
                                <w:bCs/>
                                <w:color w:val="FF0000"/>
                                <w:sz w:val="18"/>
                                <w:szCs w:val="18"/>
                              </w:rPr>
                            </w:pPr>
                            <w:r w:rsidRPr="00742447">
                              <w:rPr>
                                <w:b/>
                                <w:bCs/>
                                <w:color w:val="FF0000"/>
                                <w:sz w:val="18"/>
                                <w:szCs w:val="18"/>
                              </w:rPr>
                              <w:t>Muslos</w:t>
                            </w:r>
                          </w:p>
                          <w:p w14:paraId="31A21EDC" w14:textId="77777777" w:rsidR="0089132A" w:rsidRPr="009E6D01" w:rsidRDefault="0089132A" w:rsidP="00FD7F2C">
                            <w:pPr>
                              <w:rPr>
                                <w:sz w:val="18"/>
                                <w:szCs w:val="18"/>
                              </w:rPr>
                            </w:pPr>
                            <w:r>
                              <w:rPr>
                                <w:sz w:val="18"/>
                                <w:szCs w:val="18"/>
                              </w:rPr>
                              <w:t>Desde la parte superior del muslo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84FD4" id="Text Box 265" o:spid="_x0000_s1086" type="#_x0000_t202" style="position:absolute;left:0;text-align:left;margin-left:256.2pt;margin-top:121.6pt;width:135.65pt;height:41.0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" stroked="f">
                <v:textbox>
                  <w:txbxContent>
                    <w:p w14:paraId="0F0799C0" w14:textId="77777777" w:rsidR="0089132A" w:rsidRPr="00742447" w:rsidRDefault="0089132A" w:rsidP="00FD7F2C">
                      <w:pPr>
                        <w:rPr>
                          <w:b/>
                          <w:bCs/>
                          <w:color w:val="FF0000"/>
                          <w:sz w:val="18"/>
                          <w:szCs w:val="18"/>
                        </w:rPr>
                      </w:pPr>
                      <w:r w:rsidRPr="00742447">
                        <w:rPr>
                          <w:b/>
                          <w:bCs/>
                          <w:color w:val="FF0000"/>
                          <w:sz w:val="18"/>
                          <w:szCs w:val="18"/>
                        </w:rPr>
                        <w:t>Muslos</w:t>
                      </w:r>
                    </w:p>
                    <w:p w14:paraId="31A21EDC" w14:textId="77777777" w:rsidR="0089132A" w:rsidRPr="009E6D01" w:rsidRDefault="0089132A" w:rsidP="00FD7F2C">
                      <w:pPr>
                        <w:rPr>
                          <w:sz w:val="18"/>
                          <w:szCs w:val="18"/>
                        </w:rPr>
                      </w:pPr>
                      <w:r>
                        <w:rPr>
                          <w:sz w:val="18"/>
                          <w:szCs w:val="18"/>
                        </w:rPr>
                        <w:t>Desde la parte superior del muslo</w:t>
                      </w:r>
                    </w:p>
                  </w:txbxContent>
                </v:textbox>
              </v:shape>
            </w:pict>
          </mc:Fallback>
        </mc:AlternateContent>
      </w:r>
      <w:r w:rsidRPr="00E04CED">
        <w:rPr>
          <w:noProof/>
          <w:color w:val="000000" w:themeColor="text1"/>
        </w:rPr>
        <w:drawing>
          <wp:inline distT="0" distB="0" distL="0" distR="0" wp14:anchorId="1979F2FF" wp14:editId="27996A17">
            <wp:extent cx="4751705" cy="2465705"/>
            <wp:effectExtent l="0" t="0" r="0" b="0"/>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51705" cy="2465705"/>
                    </a:xfrm>
                    <a:prstGeom prst="rect">
                      <a:avLst/>
                    </a:prstGeom>
                    <a:noFill/>
                    <a:ln>
                      <a:noFill/>
                    </a:ln>
                  </pic:spPr>
                </pic:pic>
              </a:graphicData>
            </a:graphic>
          </wp:inline>
        </w:drawing>
      </w:r>
    </w:p>
    <w:p w14:paraId="0887C57C" w14:textId="77777777" w:rsidR="00FD7F2C" w:rsidRPr="00E04CED" w:rsidRDefault="00FD7F2C" w:rsidP="00FD7F2C">
      <w:pPr>
        <w:rPr>
          <w:color w:val="000000" w:themeColor="text1"/>
          <w:lang w:val="en-GB"/>
        </w:rPr>
      </w:pPr>
    </w:p>
    <w:p w14:paraId="5BAFD7B9" w14:textId="77777777" w:rsidR="00FD7F2C" w:rsidRPr="00E04CED" w:rsidRDefault="00FD7F2C" w:rsidP="00FD7F2C">
      <w:pPr>
        <w:rPr>
          <w:color w:val="000000" w:themeColor="text1"/>
          <w:lang w:val="en-GB"/>
        </w:rPr>
      </w:pPr>
    </w:p>
    <w:p w14:paraId="03F3BE76" w14:textId="77777777" w:rsidR="00FD7F2C" w:rsidRPr="00E04CED" w:rsidRDefault="00FD7F2C" w:rsidP="006C5F35">
      <w:pPr>
        <w:pStyle w:val="ListParagraph"/>
        <w:numPr>
          <w:ilvl w:val="0"/>
          <w:numId w:val="23"/>
        </w:numPr>
        <w:ind w:left="562" w:hanging="562"/>
        <w:contextualSpacing/>
        <w:rPr>
          <w:color w:val="000000" w:themeColor="text1"/>
        </w:rPr>
      </w:pPr>
      <w:r w:rsidRPr="00E04CED">
        <w:rPr>
          <w:color w:val="000000" w:themeColor="text1"/>
        </w:rPr>
        <w:t>Elija una zona diferente cada vez que administre la inyección a su hijo.</w:t>
      </w:r>
    </w:p>
    <w:p w14:paraId="38DE57B6" w14:textId="77777777" w:rsidR="00FD7F2C" w:rsidRPr="00E04CED" w:rsidRDefault="00FD7F2C" w:rsidP="006C5F35">
      <w:pPr>
        <w:pStyle w:val="ListParagraph"/>
        <w:numPr>
          <w:ilvl w:val="0"/>
          <w:numId w:val="23"/>
        </w:numPr>
        <w:ind w:left="562" w:hanging="562"/>
        <w:contextualSpacing/>
        <w:rPr>
          <w:color w:val="000000" w:themeColor="text1"/>
        </w:rPr>
      </w:pPr>
      <w:r w:rsidRPr="00E04CED">
        <w:rPr>
          <w:b/>
          <w:color w:val="000000" w:themeColor="text1"/>
        </w:rPr>
        <w:t>No</w:t>
      </w:r>
      <w:r w:rsidRPr="00E04CED">
        <w:rPr>
          <w:color w:val="000000" w:themeColor="text1"/>
        </w:rPr>
        <w:t xml:space="preserve"> inyecte en zonas con hueso o zonas de la piel de su hijo que estén magulladas, enrojecidas, doloridas o endurecidas. Evite inyectarse en zonas con cicatrices o estrías.</w:t>
      </w:r>
    </w:p>
    <w:p w14:paraId="44D7A65A" w14:textId="77777777" w:rsidR="00FD7F2C" w:rsidRPr="00E04CED" w:rsidRDefault="00FD7F2C" w:rsidP="006C5F35">
      <w:pPr>
        <w:pStyle w:val="ListParagraph"/>
        <w:numPr>
          <w:ilvl w:val="0"/>
          <w:numId w:val="20"/>
        </w:numPr>
        <w:ind w:left="1124" w:hanging="562"/>
        <w:contextualSpacing/>
        <w:rPr>
          <w:color w:val="000000" w:themeColor="text1"/>
        </w:rPr>
      </w:pPr>
      <w:r w:rsidRPr="00E04CED">
        <w:rPr>
          <w:color w:val="000000" w:themeColor="text1"/>
        </w:rPr>
        <w:t xml:space="preserve">Si su hijo padece psoriasis, </w:t>
      </w:r>
      <w:r w:rsidRPr="00E04CED">
        <w:rPr>
          <w:b/>
          <w:color w:val="000000" w:themeColor="text1"/>
        </w:rPr>
        <w:t>no</w:t>
      </w:r>
      <w:r w:rsidRPr="00E04CED">
        <w:rPr>
          <w:color w:val="000000" w:themeColor="text1"/>
        </w:rPr>
        <w:t xml:space="preserve"> inyecte directamente en placas o lesiones de su piel elevadas, gruesas, rojas o escamosas.</w:t>
      </w:r>
    </w:p>
    <w:p w14:paraId="20159E3E" w14:textId="77777777" w:rsidR="00FD7F2C" w:rsidRPr="00E04CED" w:rsidRDefault="00FD7F2C" w:rsidP="006C5F35">
      <w:pPr>
        <w:pStyle w:val="ListParagraph"/>
        <w:numPr>
          <w:ilvl w:val="0"/>
          <w:numId w:val="23"/>
        </w:numPr>
        <w:ind w:left="562" w:hanging="562"/>
        <w:contextualSpacing/>
        <w:rPr>
          <w:color w:val="000000" w:themeColor="text1"/>
        </w:rPr>
      </w:pPr>
      <w:r w:rsidRPr="00E04CED">
        <w:rPr>
          <w:b/>
          <w:color w:val="000000" w:themeColor="text1"/>
        </w:rPr>
        <w:t>No</w:t>
      </w:r>
      <w:r w:rsidRPr="00E04CED">
        <w:rPr>
          <w:color w:val="000000" w:themeColor="text1"/>
        </w:rPr>
        <w:t xml:space="preserve"> ponga la inyección a través de la ropa de su hijo.</w:t>
      </w:r>
    </w:p>
    <w:p w14:paraId="7864784D" w14:textId="77777777" w:rsidR="00FD7F2C" w:rsidRPr="00E04CED" w:rsidRDefault="00FD7F2C" w:rsidP="006C5F35">
      <w:pPr>
        <w:pStyle w:val="ListParagraph"/>
        <w:numPr>
          <w:ilvl w:val="0"/>
          <w:numId w:val="23"/>
        </w:numPr>
        <w:ind w:left="562" w:hanging="562"/>
        <w:contextualSpacing/>
        <w:rPr>
          <w:color w:val="000000" w:themeColor="text1"/>
        </w:rPr>
      </w:pPr>
      <w:r w:rsidRPr="00E04CED">
        <w:rPr>
          <w:color w:val="000000" w:themeColor="text1"/>
        </w:rPr>
        <w:t>Limpie la zona de inyección con la toallita impregnada en alcohol.</w:t>
      </w:r>
    </w:p>
    <w:p w14:paraId="416822A0" w14:textId="77777777" w:rsidR="00FD7F2C" w:rsidRPr="00E04CED" w:rsidRDefault="00FD7F2C" w:rsidP="006C5F35">
      <w:pPr>
        <w:pStyle w:val="ListParagraph"/>
        <w:numPr>
          <w:ilvl w:val="0"/>
          <w:numId w:val="23"/>
        </w:numPr>
        <w:ind w:left="562" w:hanging="562"/>
        <w:contextualSpacing/>
        <w:rPr>
          <w:color w:val="000000" w:themeColor="text1"/>
        </w:rPr>
      </w:pPr>
      <w:r w:rsidRPr="00E04CED">
        <w:rPr>
          <w:color w:val="000000" w:themeColor="text1"/>
        </w:rPr>
        <w:t>Deje que la zona de inyección se seque.</w:t>
      </w:r>
    </w:p>
    <w:p w14:paraId="53052951" w14:textId="77777777" w:rsidR="00FD7F2C" w:rsidRPr="00E04CED" w:rsidRDefault="00FD7F2C" w:rsidP="00FD7F2C">
      <w:pPr>
        <w:rPr>
          <w:color w:val="000000" w:themeColor="text1"/>
        </w:rPr>
      </w:pPr>
    </w:p>
    <w:p w14:paraId="080EF66D" w14:textId="21361DF0" w:rsidR="00FD7F2C" w:rsidRPr="00E04CED" w:rsidRDefault="00E30848" w:rsidP="00FD7F2C">
      <w:pPr>
        <w:jc w:val="center"/>
        <w:rPr>
          <w:color w:val="000000" w:themeColor="text1"/>
        </w:rPr>
      </w:pPr>
      <w:r w:rsidRPr="00E04CED">
        <w:rPr>
          <w:noProof/>
          <w:color w:val="000000" w:themeColor="text1"/>
        </w:rPr>
        <w:lastRenderedPageBreak/>
        <mc:AlternateContent>
          <mc:Choice Requires="wps">
            <w:drawing>
              <wp:anchor distT="0" distB="0" distL="114300" distR="114300" simplePos="0" relativeHeight="251663872" behindDoc="0" locked="0" layoutInCell="1" allowOverlap="1" wp14:anchorId="0A3B5CDF" wp14:editId="050EBB5A">
                <wp:simplePos x="0" y="0"/>
                <wp:positionH relativeFrom="column">
                  <wp:posOffset>1465580</wp:posOffset>
                </wp:positionH>
                <wp:positionV relativeFrom="paragraph">
                  <wp:posOffset>118745</wp:posOffset>
                </wp:positionV>
                <wp:extent cx="2648585" cy="250190"/>
                <wp:effectExtent l="0" t="4445" r="635" b="2540"/>
                <wp:wrapNone/>
                <wp:docPr id="116"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8585" cy="25019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E85E24" w14:textId="77777777" w:rsidR="0089132A" w:rsidRPr="009A1F4C" w:rsidRDefault="0089132A" w:rsidP="00FD7F2C">
                            <w:pPr>
                              <w:rPr>
                                <w:rFonts w:ascii="Arial" w:hAnsi="Arial" w:cs="Arial"/>
                                <w:b/>
                                <w:bCs/>
                                <w:color w:val="FFFFFF"/>
                                <w:sz w:val="20"/>
                                <w:szCs w:val="18"/>
                              </w:rPr>
                            </w:pPr>
                            <w:r w:rsidRPr="00A501C3">
                              <w:rPr>
                                <w:rFonts w:ascii="Arial" w:hAnsi="Arial" w:cs="Arial"/>
                                <w:b/>
                                <w:bCs/>
                                <w:color w:val="FFFFFF"/>
                                <w:sz w:val="20"/>
                                <w:szCs w:val="18"/>
                              </w:rPr>
                              <w:t>Retire el protector de la aguja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3B5CDF" id="Text Box 156" o:spid="_x0000_s1087" type="#_x0000_t202" style="position:absolute;left:0;text-align:left;margin-left:115.4pt;margin-top:9.35pt;width:208.55pt;height:19.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" fillcolor="#656666" stroked="f">
                <v:textbox>
                  <w:txbxContent>
                    <w:p w14:paraId="52E85E24" w14:textId="77777777" w:rsidR="0089132A" w:rsidRPr="009A1F4C" w:rsidRDefault="0089132A" w:rsidP="00FD7F2C">
                      <w:pPr>
                        <w:rPr>
                          <w:rFonts w:ascii="Arial" w:hAnsi="Arial" w:cs="Arial"/>
                          <w:b/>
                          <w:bCs/>
                          <w:color w:val="FFFFFF"/>
                          <w:sz w:val="20"/>
                          <w:szCs w:val="18"/>
                        </w:rPr>
                      </w:pPr>
                      <w:r w:rsidRPr="00A501C3">
                        <w:rPr>
                          <w:rFonts w:ascii="Arial" w:hAnsi="Arial" w:cs="Arial"/>
                          <w:b/>
                          <w:bCs/>
                          <w:color w:val="FFFFFF"/>
                          <w:sz w:val="20"/>
                          <w:szCs w:val="18"/>
                        </w:rPr>
                        <w:t>Retire el protector de la aguja</w:t>
                      </w:r>
                    </w:p>
                  </w:txbxContent>
                </v:textbox>
              </v:shape>
            </w:pict>
          </mc:Fallback>
        </mc:AlternateContent>
      </w:r>
      <w:r w:rsidRPr="00E04CED">
        <w:rPr>
          <w:noProof/>
          <w:color w:val="000000" w:themeColor="text1"/>
        </w:rPr>
        <w:drawing>
          <wp:inline distT="0" distB="0" distL="0" distR="0" wp14:anchorId="766BD71B" wp14:editId="125C264E">
            <wp:extent cx="3837305" cy="2514600"/>
            <wp:effectExtent l="0" t="0" r="0" b="0"/>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837305" cy="2514600"/>
                    </a:xfrm>
                    <a:prstGeom prst="rect">
                      <a:avLst/>
                    </a:prstGeom>
                    <a:noFill/>
                    <a:ln>
                      <a:noFill/>
                    </a:ln>
                  </pic:spPr>
                </pic:pic>
              </a:graphicData>
            </a:graphic>
          </wp:inline>
        </w:drawing>
      </w:r>
    </w:p>
    <w:p w14:paraId="41105996" w14:textId="77777777" w:rsidR="00FD7F2C" w:rsidRPr="00E04CED" w:rsidRDefault="00FD7F2C" w:rsidP="00FD7F2C">
      <w:pPr>
        <w:jc w:val="center"/>
        <w:rPr>
          <w:color w:val="000000" w:themeColor="text1"/>
        </w:rPr>
      </w:pPr>
    </w:p>
    <w:p w14:paraId="2B49ACDB" w14:textId="77777777" w:rsidR="00FD7F2C" w:rsidRPr="00E04CED" w:rsidRDefault="00FD7F2C" w:rsidP="00FD7F2C">
      <w:pPr>
        <w:rPr>
          <w:color w:val="000000" w:themeColor="text1"/>
          <w:lang w:val="en-GB"/>
        </w:rPr>
      </w:pPr>
    </w:p>
    <w:p w14:paraId="44790D79" w14:textId="77777777" w:rsidR="00FD7F2C" w:rsidRPr="00E04CED" w:rsidRDefault="00FD7F2C" w:rsidP="00FD7F2C">
      <w:pPr>
        <w:rPr>
          <w:color w:val="000000" w:themeColor="text1"/>
          <w:lang w:val="en-GB"/>
        </w:rPr>
      </w:pPr>
    </w:p>
    <w:p w14:paraId="7306B278" w14:textId="77777777" w:rsidR="00FD7F2C" w:rsidRPr="00E04CED" w:rsidRDefault="00FD7F2C" w:rsidP="006C5F35">
      <w:pPr>
        <w:pStyle w:val="ListParagraph"/>
        <w:numPr>
          <w:ilvl w:val="0"/>
          <w:numId w:val="23"/>
        </w:numPr>
        <w:ind w:left="562" w:hanging="562"/>
        <w:contextualSpacing/>
        <w:rPr>
          <w:color w:val="000000" w:themeColor="text1"/>
        </w:rPr>
      </w:pPr>
      <w:r w:rsidRPr="00E04CED">
        <w:rPr>
          <w:color w:val="000000" w:themeColor="text1"/>
        </w:rPr>
        <w:t>Sostenga la jeringa precargada por el cuerpo de la jeringa. Quite cuidadosamente el protector de la aguja lejos de su cuerpo cuando esté listo para ponerse la inyección.</w:t>
      </w:r>
    </w:p>
    <w:p w14:paraId="62F9ABCA" w14:textId="77777777" w:rsidR="00FD7F2C" w:rsidRPr="00E04CED" w:rsidRDefault="00FD7F2C" w:rsidP="006C5F35">
      <w:pPr>
        <w:pStyle w:val="ListParagraph"/>
        <w:numPr>
          <w:ilvl w:val="0"/>
          <w:numId w:val="23"/>
        </w:numPr>
        <w:ind w:left="562" w:hanging="562"/>
        <w:contextualSpacing/>
        <w:rPr>
          <w:color w:val="000000" w:themeColor="text1"/>
        </w:rPr>
      </w:pPr>
      <w:r w:rsidRPr="00E04CED">
        <w:rPr>
          <w:color w:val="000000" w:themeColor="text1"/>
        </w:rPr>
        <w:t>Es normal ver unas gotas del medicamento en la punta de la aguja cuando retire el protector de la aguja.</w:t>
      </w:r>
    </w:p>
    <w:p w14:paraId="1F404A83" w14:textId="77777777" w:rsidR="00FD7F2C" w:rsidRPr="00E04CED" w:rsidRDefault="00FD7F2C" w:rsidP="006C5F35">
      <w:pPr>
        <w:pStyle w:val="ListParagraph"/>
        <w:numPr>
          <w:ilvl w:val="0"/>
          <w:numId w:val="23"/>
        </w:numPr>
        <w:ind w:left="562" w:hanging="562"/>
        <w:contextualSpacing/>
        <w:rPr>
          <w:color w:val="000000" w:themeColor="text1"/>
        </w:rPr>
      </w:pPr>
      <w:r w:rsidRPr="00E04CED">
        <w:rPr>
          <w:color w:val="000000" w:themeColor="text1"/>
        </w:rPr>
        <w:t>Tire el protector de la aguja en un recipiente para desechar objetos punzantes.</w:t>
      </w:r>
    </w:p>
    <w:p w14:paraId="00774D2C" w14:textId="77777777" w:rsidR="00FD7F2C" w:rsidRPr="00E04CED" w:rsidRDefault="00FD7F2C" w:rsidP="00FD7F2C">
      <w:pPr>
        <w:pStyle w:val="ListParagraph"/>
        <w:ind w:left="562"/>
        <w:contextualSpacing/>
        <w:rPr>
          <w:color w:val="000000" w:themeColor="text1"/>
        </w:rPr>
      </w:pPr>
      <w:r w:rsidRPr="00E04CED">
        <w:rPr>
          <w:b/>
          <w:color w:val="000000" w:themeColor="text1"/>
        </w:rPr>
        <w:t>Nota:</w:t>
      </w:r>
      <w:r w:rsidRPr="00E04CED">
        <w:rPr>
          <w:color w:val="000000" w:themeColor="text1"/>
        </w:rPr>
        <w:t xml:space="preserve"> Tenga cuidado cuando maneje la jeringa precargada para evitar una herida accidental por pinchazo de aguja.</w:t>
      </w:r>
    </w:p>
    <w:p w14:paraId="7BD852B1" w14:textId="77777777" w:rsidR="00FD7F2C" w:rsidRPr="00E04CED" w:rsidRDefault="00FD7F2C" w:rsidP="00FD7F2C">
      <w:pPr>
        <w:rPr>
          <w:color w:val="000000" w:themeColor="text1"/>
        </w:rPr>
      </w:pPr>
    </w:p>
    <w:p w14:paraId="34E95BF8" w14:textId="184DF17E" w:rsidR="00FD7F2C" w:rsidRPr="00E04CED" w:rsidRDefault="00E30848" w:rsidP="00FD7F2C">
      <w:pPr>
        <w:jc w:val="center"/>
        <w:rPr>
          <w:color w:val="000000" w:themeColor="text1"/>
        </w:rPr>
      </w:pPr>
      <w:r w:rsidRPr="00E04CED">
        <w:rPr>
          <w:b/>
          <w:noProof/>
          <w:color w:val="000000" w:themeColor="text1"/>
        </w:rPr>
        <mc:AlternateContent>
          <mc:Choice Requires="wps">
            <w:drawing>
              <wp:anchor distT="0" distB="0" distL="114300" distR="114300" simplePos="0" relativeHeight="251664896" behindDoc="0" locked="0" layoutInCell="1" allowOverlap="1" wp14:anchorId="22669D39" wp14:editId="744864BF">
                <wp:simplePos x="0" y="0"/>
                <wp:positionH relativeFrom="column">
                  <wp:posOffset>1494155</wp:posOffset>
                </wp:positionH>
                <wp:positionV relativeFrom="paragraph">
                  <wp:posOffset>97790</wp:posOffset>
                </wp:positionV>
                <wp:extent cx="1705610" cy="250190"/>
                <wp:effectExtent l="0" t="2540" r="635" b="4445"/>
                <wp:wrapNone/>
                <wp:docPr id="111"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5610" cy="25019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1605F7" w14:textId="77777777" w:rsidR="0089132A" w:rsidRPr="009A1F4C" w:rsidRDefault="0089132A" w:rsidP="00FD7F2C">
                            <w:pPr>
                              <w:rPr>
                                <w:rFonts w:ascii="Arial" w:hAnsi="Arial" w:cs="Arial"/>
                                <w:b/>
                                <w:bCs/>
                                <w:color w:val="FFFFFF"/>
                                <w:sz w:val="20"/>
                                <w:szCs w:val="18"/>
                              </w:rPr>
                            </w:pPr>
                            <w:r w:rsidRPr="00A501C3">
                              <w:rPr>
                                <w:rFonts w:ascii="Arial" w:hAnsi="Arial" w:cs="Arial"/>
                                <w:b/>
                                <w:bCs/>
                                <w:color w:val="FFFFFF"/>
                                <w:sz w:val="20"/>
                                <w:szCs w:val="18"/>
                              </w:rPr>
                              <w:t>Inserte la aguja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69D39" id="Text Box 157" o:spid="_x0000_s1088" type="#_x0000_t202" style="position:absolute;left:0;text-align:left;margin-left:117.65pt;margin-top:7.7pt;width:134.3pt;height:19.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" fillcolor="#656666" stroked="f">
                <v:textbox>
                  <w:txbxContent>
                    <w:p w14:paraId="6D1605F7" w14:textId="77777777" w:rsidR="0089132A" w:rsidRPr="009A1F4C" w:rsidRDefault="0089132A" w:rsidP="00FD7F2C">
                      <w:pPr>
                        <w:rPr>
                          <w:rFonts w:ascii="Arial" w:hAnsi="Arial" w:cs="Arial"/>
                          <w:b/>
                          <w:bCs/>
                          <w:color w:val="FFFFFF"/>
                          <w:sz w:val="20"/>
                          <w:szCs w:val="18"/>
                        </w:rPr>
                      </w:pPr>
                      <w:r w:rsidRPr="00A501C3">
                        <w:rPr>
                          <w:rFonts w:ascii="Arial" w:hAnsi="Arial" w:cs="Arial"/>
                          <w:b/>
                          <w:bCs/>
                          <w:color w:val="FFFFFF"/>
                          <w:sz w:val="20"/>
                          <w:szCs w:val="18"/>
                        </w:rPr>
                        <w:t>Inserte la aguja</w:t>
                      </w:r>
                    </w:p>
                  </w:txbxContent>
                </v:textbox>
              </v:shape>
            </w:pict>
          </mc:Fallback>
        </mc:AlternateContent>
      </w:r>
      <w:r w:rsidRPr="00E04CED">
        <w:rPr>
          <w:noProof/>
          <w:color w:val="000000" w:themeColor="text1"/>
        </w:rPr>
        <w:drawing>
          <wp:inline distT="0" distB="0" distL="0" distR="0" wp14:anchorId="22282909" wp14:editId="556979D0">
            <wp:extent cx="3831590" cy="2514600"/>
            <wp:effectExtent l="0" t="0" r="0" b="0"/>
            <wp:docPr id="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31590" cy="2514600"/>
                    </a:xfrm>
                    <a:prstGeom prst="rect">
                      <a:avLst/>
                    </a:prstGeom>
                    <a:noFill/>
                    <a:ln>
                      <a:noFill/>
                    </a:ln>
                  </pic:spPr>
                </pic:pic>
              </a:graphicData>
            </a:graphic>
          </wp:inline>
        </w:drawing>
      </w:r>
    </w:p>
    <w:p w14:paraId="777A0E49" w14:textId="77777777" w:rsidR="00FD7F2C" w:rsidRPr="00E04CED" w:rsidRDefault="00FD7F2C" w:rsidP="00FD7F2C">
      <w:pPr>
        <w:jc w:val="center"/>
        <w:rPr>
          <w:color w:val="000000" w:themeColor="text1"/>
          <w:lang w:val="en-GB"/>
        </w:rPr>
      </w:pPr>
    </w:p>
    <w:p w14:paraId="2082F484" w14:textId="77777777" w:rsidR="00FD7F2C" w:rsidRPr="00E04CED" w:rsidRDefault="00FD7F2C" w:rsidP="00FD7F2C">
      <w:pPr>
        <w:rPr>
          <w:color w:val="000000" w:themeColor="text1"/>
          <w:lang w:val="en-GB"/>
        </w:rPr>
      </w:pPr>
    </w:p>
    <w:p w14:paraId="5AEB384E" w14:textId="77777777" w:rsidR="00FD7F2C" w:rsidRPr="00E04CED" w:rsidRDefault="00FD7F2C" w:rsidP="006C5F35">
      <w:pPr>
        <w:pStyle w:val="ListParagraph"/>
        <w:numPr>
          <w:ilvl w:val="0"/>
          <w:numId w:val="23"/>
        </w:numPr>
        <w:ind w:left="562" w:hanging="562"/>
        <w:contextualSpacing/>
        <w:rPr>
          <w:color w:val="000000" w:themeColor="text1"/>
        </w:rPr>
      </w:pPr>
      <w:r w:rsidRPr="00E04CED">
        <w:rPr>
          <w:color w:val="000000" w:themeColor="text1"/>
        </w:rPr>
        <w:t>Pellizque cuidadosamente un pliegue de piel en la zona de inyección limpia.</w:t>
      </w:r>
    </w:p>
    <w:p w14:paraId="0CDBE5B3" w14:textId="77777777" w:rsidR="00FD7F2C" w:rsidRPr="00E04CED" w:rsidRDefault="00FD7F2C" w:rsidP="006C5F35">
      <w:pPr>
        <w:pStyle w:val="ListParagraph"/>
        <w:numPr>
          <w:ilvl w:val="0"/>
          <w:numId w:val="23"/>
        </w:numPr>
        <w:ind w:left="562" w:hanging="562"/>
        <w:contextualSpacing/>
        <w:rPr>
          <w:color w:val="000000" w:themeColor="text1"/>
        </w:rPr>
      </w:pPr>
      <w:r w:rsidRPr="00E04CED">
        <w:rPr>
          <w:color w:val="000000" w:themeColor="text1"/>
        </w:rPr>
        <w:t xml:space="preserve">Inserte la aguja en toda su profundidad en la piel, en un ángulo de 45 grados, como se muestra. </w:t>
      </w:r>
    </w:p>
    <w:p w14:paraId="6B07C3F0" w14:textId="77777777" w:rsidR="00FD7F2C" w:rsidRPr="00E04CED" w:rsidRDefault="00FD7F2C" w:rsidP="006C5F35">
      <w:pPr>
        <w:pStyle w:val="ListParagraph"/>
        <w:numPr>
          <w:ilvl w:val="0"/>
          <w:numId w:val="23"/>
        </w:numPr>
        <w:ind w:left="562" w:hanging="562"/>
        <w:contextualSpacing/>
        <w:rPr>
          <w:color w:val="000000" w:themeColor="text1"/>
        </w:rPr>
      </w:pPr>
      <w:r w:rsidRPr="00E04CED">
        <w:rPr>
          <w:color w:val="000000" w:themeColor="text1"/>
        </w:rPr>
        <w:t>Después de insertar la aguja, suelte la piel pellizcada.</w:t>
      </w:r>
    </w:p>
    <w:p w14:paraId="23F4CC12" w14:textId="77777777" w:rsidR="00FD7F2C" w:rsidRPr="00E04CED" w:rsidRDefault="00FD7F2C" w:rsidP="00FD7F2C">
      <w:pPr>
        <w:pStyle w:val="ListParagraph"/>
        <w:ind w:left="562"/>
        <w:contextualSpacing/>
        <w:rPr>
          <w:color w:val="000000" w:themeColor="text1"/>
        </w:rPr>
      </w:pPr>
      <w:r w:rsidRPr="00E04CED">
        <w:rPr>
          <w:b/>
          <w:color w:val="000000" w:themeColor="text1"/>
        </w:rPr>
        <w:t>Importante: No</w:t>
      </w:r>
      <w:r w:rsidRPr="00E04CED">
        <w:rPr>
          <w:color w:val="000000" w:themeColor="text1"/>
        </w:rPr>
        <w:t xml:space="preserve"> vuelva a introducir la aguja en la piel de su hijo. Si la aguja ya se ha introducido en la piel y cambia de parecer sobre la zona de inyección, tendrá que utilizar una jeringa precargada de reemplazo.</w:t>
      </w:r>
    </w:p>
    <w:p w14:paraId="01458803" w14:textId="77777777" w:rsidR="00FD7F2C" w:rsidRPr="00E04CED" w:rsidRDefault="00FD7F2C" w:rsidP="00FD7F2C">
      <w:pPr>
        <w:rPr>
          <w:color w:val="000000" w:themeColor="text1"/>
        </w:rPr>
      </w:pPr>
    </w:p>
    <w:p w14:paraId="637F9AC7" w14:textId="77777777" w:rsidR="00FD7F2C" w:rsidRPr="00E04CED" w:rsidRDefault="00FD7F2C" w:rsidP="00FD7F2C">
      <w:pPr>
        <w:rPr>
          <w:color w:val="000000" w:themeColor="text1"/>
        </w:rPr>
      </w:pPr>
    </w:p>
    <w:p w14:paraId="3161AD45" w14:textId="3A28583A" w:rsidR="00FD7F2C" w:rsidRPr="00E04CED" w:rsidRDefault="00E30848" w:rsidP="00FD7F2C">
      <w:pPr>
        <w:jc w:val="center"/>
        <w:rPr>
          <w:b/>
          <w:color w:val="000000" w:themeColor="text1"/>
        </w:rPr>
      </w:pPr>
      <w:r w:rsidRPr="00E04CED">
        <w:rPr>
          <w:noProof/>
          <w:color w:val="000000" w:themeColor="text1"/>
        </w:rPr>
        <w:lastRenderedPageBreak/>
        <mc:AlternateContent>
          <mc:Choice Requires="wps">
            <w:drawing>
              <wp:anchor distT="0" distB="0" distL="114300" distR="114300" simplePos="0" relativeHeight="251665920" behindDoc="0" locked="0" layoutInCell="1" allowOverlap="1" wp14:anchorId="55AA4EC0" wp14:editId="3D888A24">
                <wp:simplePos x="0" y="0"/>
                <wp:positionH relativeFrom="column">
                  <wp:posOffset>1508125</wp:posOffset>
                </wp:positionH>
                <wp:positionV relativeFrom="paragraph">
                  <wp:posOffset>10795</wp:posOffset>
                </wp:positionV>
                <wp:extent cx="1628775" cy="289560"/>
                <wp:effectExtent l="3175" t="1270" r="0" b="4445"/>
                <wp:wrapNone/>
                <wp:docPr id="110"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28956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562E34" w14:textId="77777777" w:rsidR="0089132A" w:rsidRPr="009A1F4C" w:rsidRDefault="0089132A" w:rsidP="00FD7F2C">
                            <w:pPr>
                              <w:rPr>
                                <w:rFonts w:ascii="Arial" w:hAnsi="Arial" w:cs="Arial"/>
                                <w:b/>
                                <w:bCs/>
                                <w:color w:val="FFFFFF"/>
                                <w:sz w:val="20"/>
                                <w:szCs w:val="18"/>
                              </w:rPr>
                            </w:pPr>
                            <w:r w:rsidRPr="00E21D03">
                              <w:rPr>
                                <w:rFonts w:ascii="Arial" w:hAnsi="Arial" w:cs="Arial"/>
                                <w:b/>
                                <w:bCs/>
                                <w:color w:val="FFFFFF"/>
                                <w:sz w:val="20"/>
                                <w:szCs w:val="18"/>
                              </w:rPr>
                              <w:t>Inyecte el medicamento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AA4EC0" id="Text Box 158" o:spid="_x0000_s1089" type="#_x0000_t202" style="position:absolute;left:0;text-align:left;margin-left:118.75pt;margin-top:.85pt;width:128.25pt;height:22.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" fillcolor="#656666" stroked="f">
                <v:textbox>
                  <w:txbxContent>
                    <w:p w14:paraId="08562E34" w14:textId="77777777" w:rsidR="0089132A" w:rsidRPr="009A1F4C" w:rsidRDefault="0089132A" w:rsidP="00FD7F2C">
                      <w:pPr>
                        <w:rPr>
                          <w:rFonts w:ascii="Arial" w:hAnsi="Arial" w:cs="Arial"/>
                          <w:b/>
                          <w:bCs/>
                          <w:color w:val="FFFFFF"/>
                          <w:sz w:val="20"/>
                          <w:szCs w:val="18"/>
                        </w:rPr>
                      </w:pPr>
                      <w:r w:rsidRPr="00E21D03">
                        <w:rPr>
                          <w:rFonts w:ascii="Arial" w:hAnsi="Arial" w:cs="Arial"/>
                          <w:b/>
                          <w:bCs/>
                          <w:color w:val="FFFFFF"/>
                          <w:sz w:val="20"/>
                          <w:szCs w:val="18"/>
                        </w:rPr>
                        <w:t>Inyecte el medicamento</w:t>
                      </w:r>
                    </w:p>
                  </w:txbxContent>
                </v:textbox>
              </v:shape>
            </w:pict>
          </mc:Fallback>
        </mc:AlternateContent>
      </w:r>
      <w:r w:rsidRPr="00E04CED">
        <w:rPr>
          <w:noProof/>
          <w:color w:val="000000" w:themeColor="text1"/>
        </w:rPr>
        <w:drawing>
          <wp:inline distT="0" distB="0" distL="0" distR="0" wp14:anchorId="79BB0C6B" wp14:editId="3C52666A">
            <wp:extent cx="3831590" cy="2498090"/>
            <wp:effectExtent l="0" t="0" r="0" b="0"/>
            <wp:docPr id="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31590" cy="2498090"/>
                    </a:xfrm>
                    <a:prstGeom prst="rect">
                      <a:avLst/>
                    </a:prstGeom>
                    <a:noFill/>
                    <a:ln>
                      <a:noFill/>
                    </a:ln>
                  </pic:spPr>
                </pic:pic>
              </a:graphicData>
            </a:graphic>
          </wp:inline>
        </w:drawing>
      </w:r>
    </w:p>
    <w:p w14:paraId="0B41015E" w14:textId="77777777" w:rsidR="00FD7F2C" w:rsidRPr="00E04CED" w:rsidRDefault="00FD7F2C" w:rsidP="00FD7F2C">
      <w:pPr>
        <w:pStyle w:val="ListParagraph"/>
        <w:rPr>
          <w:color w:val="000000" w:themeColor="text1"/>
          <w:lang w:val="en-GB"/>
        </w:rPr>
      </w:pPr>
    </w:p>
    <w:p w14:paraId="57DE29B2" w14:textId="77777777" w:rsidR="00FD7F2C" w:rsidRPr="00E04CED" w:rsidRDefault="00FD7F2C" w:rsidP="00FD7F2C">
      <w:pPr>
        <w:pStyle w:val="ListParagraph"/>
        <w:rPr>
          <w:color w:val="000000" w:themeColor="text1"/>
          <w:lang w:val="en-GB"/>
        </w:rPr>
      </w:pPr>
    </w:p>
    <w:p w14:paraId="00F27480" w14:textId="77777777" w:rsidR="00FD7F2C" w:rsidRPr="00E04CED" w:rsidRDefault="00FD7F2C" w:rsidP="006C5F35">
      <w:pPr>
        <w:pStyle w:val="ListParagraph"/>
        <w:numPr>
          <w:ilvl w:val="0"/>
          <w:numId w:val="23"/>
        </w:numPr>
        <w:ind w:left="562" w:hanging="562"/>
        <w:contextualSpacing/>
        <w:rPr>
          <w:color w:val="000000" w:themeColor="text1"/>
        </w:rPr>
      </w:pPr>
      <w:r w:rsidRPr="00E04CED">
        <w:rPr>
          <w:color w:val="000000" w:themeColor="text1"/>
        </w:rPr>
        <w:t>Usando una presión lenta y constante, empuje la varilla del émbolo hasta el fondo hasta que el cuerpo de la jeringa esté vacío. La administración de la dosis durará aproximadamente de 2 a 5 segundos.</w:t>
      </w:r>
    </w:p>
    <w:p w14:paraId="706BF603" w14:textId="77777777" w:rsidR="00FD7F2C" w:rsidRPr="00E04CED" w:rsidRDefault="00FD7F2C" w:rsidP="00FD7F2C">
      <w:pPr>
        <w:pStyle w:val="ListParagraph"/>
        <w:ind w:left="562"/>
        <w:contextualSpacing/>
        <w:rPr>
          <w:color w:val="000000" w:themeColor="text1"/>
        </w:rPr>
      </w:pPr>
      <w:r w:rsidRPr="00E04CED">
        <w:rPr>
          <w:b/>
          <w:color w:val="000000" w:themeColor="text1"/>
        </w:rPr>
        <w:t>Nota:</w:t>
      </w:r>
      <w:r w:rsidRPr="00E04CED">
        <w:rPr>
          <w:color w:val="000000" w:themeColor="text1"/>
        </w:rPr>
        <w:t xml:space="preserve"> Se recomienda mantener la jeringa precargada en la piel durante 5 segundos adicionales después de presionar completamente el émbolo.</w:t>
      </w:r>
    </w:p>
    <w:p w14:paraId="78C9D509" w14:textId="77777777" w:rsidR="00FD7F2C" w:rsidRPr="00E04CED" w:rsidRDefault="00FD7F2C" w:rsidP="006C5F35">
      <w:pPr>
        <w:pStyle w:val="ListParagraph"/>
        <w:numPr>
          <w:ilvl w:val="0"/>
          <w:numId w:val="23"/>
        </w:numPr>
        <w:ind w:left="562" w:hanging="562"/>
        <w:contextualSpacing/>
        <w:rPr>
          <w:color w:val="000000" w:themeColor="text1"/>
        </w:rPr>
      </w:pPr>
      <w:r w:rsidRPr="00E04CED">
        <w:rPr>
          <w:color w:val="000000" w:themeColor="text1"/>
        </w:rPr>
        <w:t>Saque la aguja de la piel en el mismo ángulo en el que entró.</w:t>
      </w:r>
    </w:p>
    <w:p w14:paraId="71FEC110" w14:textId="77777777" w:rsidR="00FD7F2C" w:rsidRPr="00E04CED" w:rsidRDefault="00FD7F2C" w:rsidP="00FD7F2C">
      <w:pPr>
        <w:rPr>
          <w:color w:val="000000" w:themeColor="text1"/>
        </w:rPr>
      </w:pPr>
    </w:p>
    <w:p w14:paraId="55417A52" w14:textId="77777777" w:rsidR="00FD7F2C" w:rsidRPr="00E04CED" w:rsidRDefault="00FD7F2C" w:rsidP="00FD7F2C">
      <w:pPr>
        <w:rPr>
          <w:color w:val="000000" w:themeColor="text1"/>
        </w:rPr>
      </w:pPr>
    </w:p>
    <w:p w14:paraId="4BFE9134" w14:textId="6760869B" w:rsidR="00FD7F2C" w:rsidRPr="00E04CED" w:rsidRDefault="00E30848" w:rsidP="00FD7F2C">
      <w:pPr>
        <w:jc w:val="center"/>
        <w:rPr>
          <w:b/>
          <w:color w:val="000000" w:themeColor="text1"/>
        </w:rPr>
      </w:pPr>
      <w:r w:rsidRPr="00E04CED">
        <w:rPr>
          <w:noProof/>
          <w:color w:val="000000" w:themeColor="text1"/>
        </w:rPr>
        <mc:AlternateContent>
          <mc:Choice Requires="wps">
            <w:drawing>
              <wp:anchor distT="0" distB="0" distL="114300" distR="114300" simplePos="0" relativeHeight="251666944" behindDoc="0" locked="0" layoutInCell="1" allowOverlap="1" wp14:anchorId="019BFAB0" wp14:editId="293B6A0F">
                <wp:simplePos x="0" y="0"/>
                <wp:positionH relativeFrom="column">
                  <wp:posOffset>1574165</wp:posOffset>
                </wp:positionH>
                <wp:positionV relativeFrom="paragraph">
                  <wp:posOffset>96520</wp:posOffset>
                </wp:positionV>
                <wp:extent cx="1835150" cy="241935"/>
                <wp:effectExtent l="2540" t="1270" r="635" b="4445"/>
                <wp:wrapNone/>
                <wp:docPr id="109"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241935"/>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AFF984" w14:textId="77777777" w:rsidR="0089132A" w:rsidRPr="009A1F4C" w:rsidRDefault="0089132A" w:rsidP="00FD7F2C">
                            <w:pPr>
                              <w:rPr>
                                <w:rFonts w:ascii="Arial" w:hAnsi="Arial" w:cs="Arial"/>
                                <w:b/>
                                <w:bCs/>
                                <w:color w:val="FFFFFF"/>
                                <w:sz w:val="20"/>
                                <w:szCs w:val="18"/>
                              </w:rPr>
                            </w:pPr>
                            <w:r w:rsidRPr="00E21D03">
                              <w:rPr>
                                <w:rFonts w:ascii="Arial" w:hAnsi="Arial" w:cs="Arial"/>
                                <w:b/>
                                <w:bCs/>
                                <w:color w:val="FFFFFF"/>
                                <w:sz w:val="20"/>
                                <w:szCs w:val="18"/>
                              </w:rPr>
                              <w:t>Compruebe la jeringa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9BFAB0" id="Text Box 159" o:spid="_x0000_s1090" type="#_x0000_t202" style="position:absolute;left:0;text-align:left;margin-left:123.95pt;margin-top:7.6pt;width:144.5pt;height:19.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" fillcolor="#656666" stroked="f">
                <v:textbox>
                  <w:txbxContent>
                    <w:p w14:paraId="79AFF984" w14:textId="77777777" w:rsidR="0089132A" w:rsidRPr="009A1F4C" w:rsidRDefault="0089132A" w:rsidP="00FD7F2C">
                      <w:pPr>
                        <w:rPr>
                          <w:rFonts w:ascii="Arial" w:hAnsi="Arial" w:cs="Arial"/>
                          <w:b/>
                          <w:bCs/>
                          <w:color w:val="FFFFFF"/>
                          <w:sz w:val="20"/>
                          <w:szCs w:val="18"/>
                        </w:rPr>
                      </w:pPr>
                      <w:r w:rsidRPr="00E21D03">
                        <w:rPr>
                          <w:rFonts w:ascii="Arial" w:hAnsi="Arial" w:cs="Arial"/>
                          <w:b/>
                          <w:bCs/>
                          <w:color w:val="FFFFFF"/>
                          <w:sz w:val="20"/>
                          <w:szCs w:val="18"/>
                        </w:rPr>
                        <w:t>Compruebe la jeringa</w:t>
                      </w:r>
                    </w:p>
                  </w:txbxContent>
                </v:textbox>
              </v:shape>
            </w:pict>
          </mc:Fallback>
        </mc:AlternateContent>
      </w:r>
      <w:r w:rsidRPr="00E04CED">
        <w:rPr>
          <w:noProof/>
          <w:color w:val="000000" w:themeColor="text1"/>
        </w:rPr>
        <w:drawing>
          <wp:inline distT="0" distB="0" distL="0" distR="0" wp14:anchorId="17D85005" wp14:editId="207B2240">
            <wp:extent cx="3810000" cy="2525395"/>
            <wp:effectExtent l="0" t="0" r="0" b="0"/>
            <wp:docPr id="23"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810000" cy="2525395"/>
                    </a:xfrm>
                    <a:prstGeom prst="rect">
                      <a:avLst/>
                    </a:prstGeom>
                    <a:noFill/>
                    <a:ln>
                      <a:noFill/>
                    </a:ln>
                  </pic:spPr>
                </pic:pic>
              </a:graphicData>
            </a:graphic>
          </wp:inline>
        </w:drawing>
      </w:r>
    </w:p>
    <w:p w14:paraId="00154393" w14:textId="77777777" w:rsidR="00FD7F2C" w:rsidRPr="00E04CED" w:rsidRDefault="00FD7F2C" w:rsidP="00FD7F2C">
      <w:pPr>
        <w:pStyle w:val="ListParagraph"/>
        <w:rPr>
          <w:color w:val="000000" w:themeColor="text1"/>
          <w:lang w:val="en-GB"/>
        </w:rPr>
      </w:pPr>
    </w:p>
    <w:p w14:paraId="4ACDFD0C" w14:textId="77777777" w:rsidR="00FD7F2C" w:rsidRPr="00E04CED" w:rsidRDefault="00FD7F2C" w:rsidP="006C5F35">
      <w:pPr>
        <w:pStyle w:val="ListParagraph"/>
        <w:numPr>
          <w:ilvl w:val="0"/>
          <w:numId w:val="23"/>
        </w:numPr>
        <w:ind w:left="562" w:hanging="562"/>
        <w:contextualSpacing/>
        <w:rPr>
          <w:color w:val="000000" w:themeColor="text1"/>
        </w:rPr>
      </w:pPr>
      <w:r w:rsidRPr="00E04CED">
        <w:rPr>
          <w:color w:val="000000" w:themeColor="text1"/>
        </w:rPr>
        <w:t>Compruebe que el medicamento de su hijo se haya vaciado completamente de la jeringa precargada.</w:t>
      </w:r>
    </w:p>
    <w:p w14:paraId="5B719A5D" w14:textId="77777777" w:rsidR="00FD7F2C" w:rsidRPr="00E04CED" w:rsidRDefault="00FD7F2C" w:rsidP="006C5F35">
      <w:pPr>
        <w:pStyle w:val="ListParagraph"/>
        <w:numPr>
          <w:ilvl w:val="0"/>
          <w:numId w:val="23"/>
        </w:numPr>
        <w:ind w:left="562" w:hanging="562"/>
        <w:contextualSpacing/>
        <w:rPr>
          <w:b/>
          <w:color w:val="000000" w:themeColor="text1"/>
        </w:rPr>
      </w:pPr>
      <w:r w:rsidRPr="00E04CED">
        <w:rPr>
          <w:b/>
          <w:color w:val="000000" w:themeColor="text1"/>
        </w:rPr>
        <w:t>Nunca vuelva a insertar la aguja.</w:t>
      </w:r>
    </w:p>
    <w:p w14:paraId="303BC391" w14:textId="77777777" w:rsidR="00FD7F2C" w:rsidRPr="00E04CED" w:rsidRDefault="00FD7F2C" w:rsidP="006C5F35">
      <w:pPr>
        <w:pStyle w:val="ListParagraph"/>
        <w:numPr>
          <w:ilvl w:val="0"/>
          <w:numId w:val="23"/>
        </w:numPr>
        <w:ind w:left="562" w:hanging="562"/>
        <w:contextualSpacing/>
        <w:rPr>
          <w:b/>
          <w:color w:val="000000" w:themeColor="text1"/>
        </w:rPr>
      </w:pPr>
      <w:r w:rsidRPr="00E04CED">
        <w:rPr>
          <w:b/>
          <w:color w:val="000000" w:themeColor="text1"/>
        </w:rPr>
        <w:t>Nunca vuelva a cubrir la aguja.</w:t>
      </w:r>
    </w:p>
    <w:p w14:paraId="7FCA6D16" w14:textId="77777777" w:rsidR="00FD7F2C" w:rsidRPr="00E04CED" w:rsidRDefault="00FD7F2C" w:rsidP="00FD7F2C">
      <w:pPr>
        <w:pStyle w:val="ListParagraph"/>
        <w:ind w:left="562"/>
        <w:contextualSpacing/>
        <w:rPr>
          <w:color w:val="000000" w:themeColor="text1"/>
        </w:rPr>
      </w:pPr>
      <w:r w:rsidRPr="00E04CED">
        <w:rPr>
          <w:b/>
          <w:color w:val="000000" w:themeColor="text1"/>
        </w:rPr>
        <w:t>Nota:</w:t>
      </w:r>
      <w:r w:rsidRPr="00E04CED">
        <w:rPr>
          <w:color w:val="000000" w:themeColor="text1"/>
        </w:rPr>
        <w:t xml:space="preserve"> Si el tapón gris no está en la posición que se muestra, es posible que no haya inyectado todo el medicamento de su hijo. Consulte con el médico de su hijo, enfermero o farmacéutico inmediatamente.</w:t>
      </w:r>
    </w:p>
    <w:p w14:paraId="13C7D5EA" w14:textId="77777777" w:rsidR="00FD7F2C" w:rsidRPr="00E04CED" w:rsidRDefault="00FD7F2C" w:rsidP="00FD7F2C">
      <w:pPr>
        <w:pStyle w:val="ListParagraph"/>
        <w:ind w:left="562" w:hanging="562"/>
        <w:contextualSpacing/>
        <w:rPr>
          <w:color w:val="000000" w:themeColor="text1"/>
        </w:rPr>
      </w:pPr>
    </w:p>
    <w:p w14:paraId="74661B4A" w14:textId="77777777" w:rsidR="00FD7F2C" w:rsidRPr="00E04CED" w:rsidRDefault="00FD7F2C" w:rsidP="00FD7F2C">
      <w:pPr>
        <w:pStyle w:val="ListParagraph"/>
        <w:ind w:left="562" w:hanging="562"/>
        <w:contextualSpacing/>
        <w:rPr>
          <w:color w:val="000000" w:themeColor="text1"/>
        </w:rPr>
      </w:pPr>
    </w:p>
    <w:p w14:paraId="0C31E94F" w14:textId="17493E5D" w:rsidR="00FD7F2C" w:rsidRPr="00E04CED" w:rsidRDefault="00E30848" w:rsidP="00FD7F2C">
      <w:pPr>
        <w:jc w:val="center"/>
        <w:rPr>
          <w:b/>
          <w:color w:val="000000" w:themeColor="text1"/>
        </w:rPr>
      </w:pPr>
      <w:r w:rsidRPr="00E04CED">
        <w:rPr>
          <w:noProof/>
          <w:color w:val="000000" w:themeColor="text1"/>
        </w:rPr>
        <w:lastRenderedPageBreak/>
        <mc:AlternateContent>
          <mc:Choice Requires="wps">
            <w:drawing>
              <wp:anchor distT="0" distB="0" distL="114300" distR="114300" simplePos="0" relativeHeight="251667968" behindDoc="0" locked="0" layoutInCell="1" allowOverlap="1" wp14:anchorId="57ECEABB" wp14:editId="2BC3F2E0">
                <wp:simplePos x="0" y="0"/>
                <wp:positionH relativeFrom="column">
                  <wp:posOffset>1574165</wp:posOffset>
                </wp:positionH>
                <wp:positionV relativeFrom="paragraph">
                  <wp:posOffset>19685</wp:posOffset>
                </wp:positionV>
                <wp:extent cx="2013585" cy="304800"/>
                <wp:effectExtent l="2540" t="635" r="3175" b="0"/>
                <wp:wrapNone/>
                <wp:docPr id="108"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3585" cy="30480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D02C17" w14:textId="77777777" w:rsidR="0089132A" w:rsidRPr="009A1F4C" w:rsidRDefault="0089132A" w:rsidP="00FD7F2C">
                            <w:pPr>
                              <w:rPr>
                                <w:rFonts w:ascii="Arial" w:hAnsi="Arial" w:cs="Arial"/>
                                <w:b/>
                                <w:bCs/>
                                <w:color w:val="FFFFFF"/>
                                <w:sz w:val="20"/>
                                <w:szCs w:val="18"/>
                              </w:rPr>
                            </w:pPr>
                            <w:r w:rsidRPr="00E21D03">
                              <w:rPr>
                                <w:rFonts w:ascii="Arial" w:hAnsi="Arial" w:cs="Arial"/>
                                <w:b/>
                                <w:bCs/>
                                <w:color w:val="FFFFFF"/>
                                <w:sz w:val="20"/>
                                <w:szCs w:val="18"/>
                              </w:rPr>
                              <w:t>Deseche la jeringa usada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CEABB" id="Text Box 160" o:spid="_x0000_s1091" type="#_x0000_t202" style="position:absolute;left:0;text-align:left;margin-left:123.95pt;margin-top:1.55pt;width:158.55pt;height:2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" fillcolor="#656666" stroked="f">
                <v:textbox>
                  <w:txbxContent>
                    <w:p w14:paraId="11D02C17" w14:textId="77777777" w:rsidR="0089132A" w:rsidRPr="009A1F4C" w:rsidRDefault="0089132A" w:rsidP="00FD7F2C">
                      <w:pPr>
                        <w:rPr>
                          <w:rFonts w:ascii="Arial" w:hAnsi="Arial" w:cs="Arial"/>
                          <w:b/>
                          <w:bCs/>
                          <w:color w:val="FFFFFF"/>
                          <w:sz w:val="20"/>
                          <w:szCs w:val="18"/>
                        </w:rPr>
                      </w:pPr>
                      <w:r w:rsidRPr="00E21D03">
                        <w:rPr>
                          <w:rFonts w:ascii="Arial" w:hAnsi="Arial" w:cs="Arial"/>
                          <w:b/>
                          <w:bCs/>
                          <w:color w:val="FFFFFF"/>
                          <w:sz w:val="20"/>
                          <w:szCs w:val="18"/>
                        </w:rPr>
                        <w:t>Deseche la jeringa usada</w:t>
                      </w:r>
                    </w:p>
                  </w:txbxContent>
                </v:textbox>
              </v:shape>
            </w:pict>
          </mc:Fallback>
        </mc:AlternateContent>
      </w:r>
      <w:r w:rsidRPr="00E04CED">
        <w:rPr>
          <w:noProof/>
          <w:color w:val="000000" w:themeColor="text1"/>
        </w:rPr>
        <w:drawing>
          <wp:inline distT="0" distB="0" distL="0" distR="0" wp14:anchorId="6082A010" wp14:editId="16D2324D">
            <wp:extent cx="3831590" cy="2465705"/>
            <wp:effectExtent l="0" t="0" r="0" b="0"/>
            <wp:docPr id="24"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31590" cy="2465705"/>
                    </a:xfrm>
                    <a:prstGeom prst="rect">
                      <a:avLst/>
                    </a:prstGeom>
                    <a:noFill/>
                    <a:ln>
                      <a:noFill/>
                    </a:ln>
                  </pic:spPr>
                </pic:pic>
              </a:graphicData>
            </a:graphic>
          </wp:inline>
        </w:drawing>
      </w:r>
    </w:p>
    <w:p w14:paraId="71D04640" w14:textId="77777777" w:rsidR="00FD7F2C" w:rsidRPr="00E04CED" w:rsidRDefault="00FD7F2C" w:rsidP="00FD7F2C">
      <w:pPr>
        <w:jc w:val="center"/>
        <w:rPr>
          <w:color w:val="000000" w:themeColor="text1"/>
          <w:lang w:val="en-GB"/>
        </w:rPr>
      </w:pPr>
    </w:p>
    <w:p w14:paraId="5E23FB30" w14:textId="77777777" w:rsidR="00FD7F2C" w:rsidRPr="00E04CED" w:rsidRDefault="00FD7F2C" w:rsidP="00FD7F2C">
      <w:pPr>
        <w:rPr>
          <w:color w:val="000000" w:themeColor="text1"/>
          <w:lang w:val="en-GB"/>
        </w:rPr>
      </w:pPr>
    </w:p>
    <w:p w14:paraId="256836AF" w14:textId="77777777" w:rsidR="00FD7F2C" w:rsidRPr="00E04CED" w:rsidRDefault="00FD7F2C" w:rsidP="006C5F35">
      <w:pPr>
        <w:pStyle w:val="ListParagraph"/>
        <w:numPr>
          <w:ilvl w:val="0"/>
          <w:numId w:val="25"/>
        </w:numPr>
        <w:ind w:left="562" w:hanging="562"/>
        <w:contextualSpacing/>
        <w:rPr>
          <w:color w:val="000000" w:themeColor="text1"/>
        </w:rPr>
      </w:pPr>
      <w:r w:rsidRPr="00E04CED">
        <w:rPr>
          <w:color w:val="000000" w:themeColor="text1"/>
        </w:rPr>
        <w:t>Deseche la jeringa inmediatamente como le haya indicado el médico de su hijo, enfermero o farmacéutico, y de acuerdo con la normativa local sanitaria y de seguridad.</w:t>
      </w:r>
    </w:p>
    <w:p w14:paraId="2A068DAD" w14:textId="77777777" w:rsidR="00FD7F2C" w:rsidRPr="00E04CED" w:rsidRDefault="00FD7F2C" w:rsidP="00FD7F2C">
      <w:pPr>
        <w:rPr>
          <w:color w:val="000000" w:themeColor="text1"/>
        </w:rPr>
      </w:pPr>
    </w:p>
    <w:p w14:paraId="5875DEDE" w14:textId="77777777" w:rsidR="00FD7F2C" w:rsidRPr="00E04CED" w:rsidRDefault="00FD7F2C" w:rsidP="00FD7F2C">
      <w:pPr>
        <w:rPr>
          <w:color w:val="000000" w:themeColor="text1"/>
        </w:rPr>
      </w:pPr>
    </w:p>
    <w:p w14:paraId="3CF3CD41" w14:textId="409AE295" w:rsidR="00FD7F2C" w:rsidRPr="00E04CED" w:rsidRDefault="00E30848" w:rsidP="00FD7F2C">
      <w:pPr>
        <w:jc w:val="center"/>
        <w:rPr>
          <w:b/>
          <w:color w:val="000000" w:themeColor="text1"/>
        </w:rPr>
      </w:pPr>
      <w:r w:rsidRPr="00E04CED">
        <w:rPr>
          <w:noProof/>
          <w:color w:val="000000" w:themeColor="text1"/>
        </w:rPr>
        <mc:AlternateContent>
          <mc:Choice Requires="wps">
            <w:drawing>
              <wp:anchor distT="0" distB="0" distL="114300" distR="114300" simplePos="0" relativeHeight="251668992" behindDoc="0" locked="0" layoutInCell="1" allowOverlap="1" wp14:anchorId="36F5FC00" wp14:editId="1AB8DA49">
                <wp:simplePos x="0" y="0"/>
                <wp:positionH relativeFrom="column">
                  <wp:posOffset>1456690</wp:posOffset>
                </wp:positionH>
                <wp:positionV relativeFrom="paragraph">
                  <wp:posOffset>120015</wp:posOffset>
                </wp:positionV>
                <wp:extent cx="1553210" cy="290195"/>
                <wp:effectExtent l="0" t="0" r="0" b="0"/>
                <wp:wrapNone/>
                <wp:docPr id="107"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3210" cy="290195"/>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B2EBD3" w14:textId="77777777" w:rsidR="0089132A" w:rsidRPr="009A1F4C" w:rsidRDefault="0089132A" w:rsidP="00FD7F2C">
                            <w:pPr>
                              <w:rPr>
                                <w:rFonts w:ascii="Arial" w:hAnsi="Arial" w:cs="Arial"/>
                                <w:b/>
                                <w:bCs/>
                                <w:color w:val="FFFFFF"/>
                                <w:sz w:val="20"/>
                                <w:szCs w:val="18"/>
                              </w:rPr>
                            </w:pPr>
                            <w:r w:rsidRPr="00E21D03">
                              <w:rPr>
                                <w:rFonts w:ascii="Arial" w:hAnsi="Arial" w:cs="Arial"/>
                                <w:b/>
                                <w:bCs/>
                                <w:color w:val="FFFFFF"/>
                                <w:sz w:val="20"/>
                                <w:szCs w:val="18"/>
                              </w:rPr>
                              <w:t>Tras la inyección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F5FC00" id="Text Box 161" o:spid="_x0000_s1092" type="#_x0000_t202" style="position:absolute;left:0;text-align:left;margin-left:114.7pt;margin-top:9.45pt;width:122.3pt;height:22.8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" fillcolor="#656666" stroked="f">
                <v:textbox>
                  <w:txbxContent>
                    <w:p w14:paraId="57B2EBD3" w14:textId="77777777" w:rsidR="0089132A" w:rsidRPr="009A1F4C" w:rsidRDefault="0089132A" w:rsidP="00FD7F2C">
                      <w:pPr>
                        <w:rPr>
                          <w:rFonts w:ascii="Arial" w:hAnsi="Arial" w:cs="Arial"/>
                          <w:b/>
                          <w:bCs/>
                          <w:color w:val="FFFFFF"/>
                          <w:sz w:val="20"/>
                          <w:szCs w:val="18"/>
                        </w:rPr>
                      </w:pPr>
                      <w:r w:rsidRPr="00E21D03">
                        <w:rPr>
                          <w:rFonts w:ascii="Arial" w:hAnsi="Arial" w:cs="Arial"/>
                          <w:b/>
                          <w:bCs/>
                          <w:color w:val="FFFFFF"/>
                          <w:sz w:val="20"/>
                          <w:szCs w:val="18"/>
                        </w:rPr>
                        <w:t>Tras la inyección</w:t>
                      </w:r>
                    </w:p>
                  </w:txbxContent>
                </v:textbox>
              </v:shape>
            </w:pict>
          </mc:Fallback>
        </mc:AlternateContent>
      </w:r>
      <w:r w:rsidRPr="00E04CED">
        <w:rPr>
          <w:noProof/>
          <w:color w:val="000000" w:themeColor="text1"/>
        </w:rPr>
        <mc:AlternateContent>
          <mc:Choice Requires="wps">
            <w:drawing>
              <wp:anchor distT="0" distB="0" distL="114300" distR="114300" simplePos="0" relativeHeight="251644416" behindDoc="0" locked="0" layoutInCell="1" allowOverlap="1" wp14:anchorId="15D158CE" wp14:editId="7BABCADD">
                <wp:simplePos x="0" y="0"/>
                <wp:positionH relativeFrom="column">
                  <wp:posOffset>2237740</wp:posOffset>
                </wp:positionH>
                <wp:positionV relativeFrom="paragraph">
                  <wp:posOffset>2639060</wp:posOffset>
                </wp:positionV>
                <wp:extent cx="1553210" cy="303530"/>
                <wp:effectExtent l="0" t="0" r="0" b="0"/>
                <wp:wrapNone/>
                <wp:docPr id="106"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3210" cy="303530"/>
                        </a:xfrm>
                        <a:prstGeom prst="rect">
                          <a:avLst/>
                        </a:prstGeom>
                        <a:solidFill>
                          <a:srgbClr val="FFFFFF"/>
                        </a:solidFill>
                        <a:ln>
                          <a:noFill/>
                        </a:ln>
                      </wps:spPr>
                      <wps:txbx>
                        <w:txbxContent>
                          <w:p w14:paraId="5D0DC310" w14:textId="77777777" w:rsidR="0089132A" w:rsidRPr="009E6D01" w:rsidRDefault="0089132A" w:rsidP="00FD7F2C">
                            <w:pPr>
                              <w:rPr>
                                <w:b/>
                                <w:bCs/>
                                <w:sz w:val="18"/>
                                <w:szCs w:val="18"/>
                              </w:rPr>
                            </w:pPr>
                            <w:r>
                              <w:rPr>
                                <w:b/>
                                <w:bCs/>
                                <w:sz w:val="18"/>
                                <w:szCs w:val="18"/>
                              </w:rPr>
                              <w:t>Tras la inyección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D158CE" id="Text Box 270" o:spid="_x0000_s1093" type="#_x0000_t202" style="position:absolute;left:0;text-align:left;margin-left:176.2pt;margin-top:207.8pt;width:122.3pt;height:23.9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" stroked="f">
                <v:textbox>
                  <w:txbxContent>
                    <w:p w14:paraId="5D0DC310" w14:textId="77777777" w:rsidR="0089132A" w:rsidRPr="009E6D01" w:rsidRDefault="0089132A" w:rsidP="00FD7F2C">
                      <w:pPr>
                        <w:rPr>
                          <w:b/>
                          <w:bCs/>
                          <w:sz w:val="18"/>
                          <w:szCs w:val="18"/>
                        </w:rPr>
                      </w:pPr>
                      <w:r>
                        <w:rPr>
                          <w:b/>
                          <w:bCs/>
                          <w:sz w:val="18"/>
                          <w:szCs w:val="18"/>
                        </w:rPr>
                        <w:t>Tras la inyección</w:t>
                      </w:r>
                    </w:p>
                  </w:txbxContent>
                </v:textbox>
              </v:shape>
            </w:pict>
          </mc:Fallback>
        </mc:AlternateContent>
      </w:r>
      <w:r w:rsidRPr="00E04CED">
        <w:rPr>
          <w:noProof/>
          <w:color w:val="000000" w:themeColor="text1"/>
        </w:rPr>
        <w:drawing>
          <wp:inline distT="0" distB="0" distL="0" distR="0" wp14:anchorId="0E437443" wp14:editId="196B7FAE">
            <wp:extent cx="3875405" cy="2503805"/>
            <wp:effectExtent l="0" t="0" r="0" b="0"/>
            <wp:docPr id="25"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75405" cy="2503805"/>
                    </a:xfrm>
                    <a:prstGeom prst="rect">
                      <a:avLst/>
                    </a:prstGeom>
                    <a:noFill/>
                    <a:ln>
                      <a:noFill/>
                    </a:ln>
                  </pic:spPr>
                </pic:pic>
              </a:graphicData>
            </a:graphic>
          </wp:inline>
        </w:drawing>
      </w:r>
    </w:p>
    <w:p w14:paraId="701611F3" w14:textId="77777777" w:rsidR="00FD7F2C" w:rsidRPr="00E04CED" w:rsidRDefault="00FD7F2C" w:rsidP="00FD7F2C">
      <w:pPr>
        <w:rPr>
          <w:color w:val="000000" w:themeColor="text1"/>
          <w:lang w:val="en-GB"/>
        </w:rPr>
      </w:pPr>
    </w:p>
    <w:p w14:paraId="19BB813B" w14:textId="77777777" w:rsidR="00FD7F2C" w:rsidRPr="00E04CED" w:rsidRDefault="00FD7F2C" w:rsidP="00FD7F2C">
      <w:pPr>
        <w:rPr>
          <w:color w:val="000000" w:themeColor="text1"/>
          <w:lang w:val="en-GB"/>
        </w:rPr>
      </w:pPr>
    </w:p>
    <w:p w14:paraId="495961EA" w14:textId="77777777" w:rsidR="00FD7F2C" w:rsidRPr="00E04CED" w:rsidRDefault="00FD7F2C" w:rsidP="00FD7F2C">
      <w:pPr>
        <w:pStyle w:val="ListParagraph"/>
        <w:ind w:left="0"/>
        <w:contextualSpacing/>
        <w:rPr>
          <w:color w:val="000000" w:themeColor="text1"/>
        </w:rPr>
      </w:pPr>
    </w:p>
    <w:p w14:paraId="050E31AB" w14:textId="77777777" w:rsidR="00FD7F2C" w:rsidRPr="00E04CED" w:rsidRDefault="00FD7F2C" w:rsidP="006C5F35">
      <w:pPr>
        <w:pStyle w:val="ListParagraph"/>
        <w:numPr>
          <w:ilvl w:val="0"/>
          <w:numId w:val="23"/>
        </w:numPr>
        <w:ind w:left="562" w:hanging="562"/>
        <w:contextualSpacing/>
        <w:rPr>
          <w:color w:val="000000" w:themeColor="text1"/>
        </w:rPr>
      </w:pPr>
      <w:r w:rsidRPr="00E04CED">
        <w:rPr>
          <w:color w:val="000000" w:themeColor="text1"/>
        </w:rPr>
        <w:t xml:space="preserve">Mire cuidadosamente la zona de inyección de su hijo. Si hay sangre, use una torunda de algodón o una gasa limpia para presionar ligeramente la zona de inyección durante unos segundos. </w:t>
      </w:r>
    </w:p>
    <w:p w14:paraId="0C941091" w14:textId="77777777" w:rsidR="00FD7F2C" w:rsidRPr="00E04CED" w:rsidRDefault="00FD7F2C" w:rsidP="006C5F35">
      <w:pPr>
        <w:pStyle w:val="ListParagraph"/>
        <w:numPr>
          <w:ilvl w:val="0"/>
          <w:numId w:val="23"/>
        </w:numPr>
        <w:ind w:left="562" w:hanging="562"/>
        <w:contextualSpacing/>
        <w:rPr>
          <w:color w:val="000000" w:themeColor="text1"/>
        </w:rPr>
      </w:pPr>
      <w:r w:rsidRPr="00E04CED">
        <w:rPr>
          <w:b/>
          <w:color w:val="000000" w:themeColor="text1"/>
        </w:rPr>
        <w:t>No</w:t>
      </w:r>
      <w:r w:rsidRPr="00E04CED">
        <w:rPr>
          <w:color w:val="000000" w:themeColor="text1"/>
        </w:rPr>
        <w:t xml:space="preserve"> frote el lugar de inyección.</w:t>
      </w:r>
    </w:p>
    <w:p w14:paraId="274C3AEE" w14:textId="77777777" w:rsidR="00FD7F2C" w:rsidRPr="00E04CED" w:rsidRDefault="00FD7F2C" w:rsidP="00FD7F2C">
      <w:pPr>
        <w:pStyle w:val="ListParagraph"/>
        <w:ind w:left="562"/>
        <w:contextualSpacing/>
        <w:rPr>
          <w:color w:val="000000" w:themeColor="text1"/>
        </w:rPr>
      </w:pPr>
      <w:r w:rsidRPr="00E04CED">
        <w:rPr>
          <w:b/>
          <w:color w:val="000000" w:themeColor="text1"/>
        </w:rPr>
        <w:t xml:space="preserve">Nota: </w:t>
      </w:r>
      <w:r w:rsidRPr="00E04CED">
        <w:rPr>
          <w:color w:val="000000" w:themeColor="text1"/>
        </w:rPr>
        <w:t>Guarde las jeringas no utilizadas en la nevera en el envase original.</w:t>
      </w:r>
    </w:p>
    <w:p w14:paraId="327D9567" w14:textId="77777777" w:rsidR="00FD7F2C" w:rsidRPr="00E04CED" w:rsidRDefault="00FD7F2C" w:rsidP="00FD7F2C">
      <w:pPr>
        <w:ind w:left="562" w:hanging="562"/>
        <w:contextualSpacing/>
        <w:rPr>
          <w:color w:val="000000" w:themeColor="text1"/>
        </w:rPr>
      </w:pPr>
    </w:p>
    <w:p w14:paraId="16D95B33" w14:textId="77777777" w:rsidR="00FD7F2C" w:rsidRPr="00E04CED" w:rsidRDefault="00FD7F2C" w:rsidP="00FD7F2C">
      <w:pPr>
        <w:rPr>
          <w:color w:val="000000" w:themeColor="text1"/>
        </w:rPr>
      </w:pPr>
    </w:p>
    <w:p w14:paraId="2B8C71A5" w14:textId="77777777" w:rsidR="00FD7F2C" w:rsidRPr="00E04CED" w:rsidRDefault="00FD7F2C" w:rsidP="00FD7F2C">
      <w:pPr>
        <w:rPr>
          <w:color w:val="000000" w:themeColor="text1"/>
        </w:rPr>
      </w:pPr>
      <w:r w:rsidRPr="00E04CED">
        <w:rPr>
          <w:color w:val="000000" w:themeColor="text1"/>
        </w:rPr>
        <w:t>Continúe para ver</w:t>
      </w:r>
    </w:p>
    <w:p w14:paraId="45F090AC" w14:textId="77777777" w:rsidR="00FD7F2C" w:rsidRPr="00E04CED" w:rsidRDefault="00FD7F2C" w:rsidP="00FD7F2C">
      <w:pPr>
        <w:rPr>
          <w:color w:val="000000" w:themeColor="text1"/>
        </w:rPr>
      </w:pPr>
      <w:r w:rsidRPr="00E04CED">
        <w:rPr>
          <w:color w:val="000000" w:themeColor="text1"/>
        </w:rPr>
        <w:t>Prospecto: Información para el paciente</w:t>
      </w:r>
    </w:p>
    <w:p w14:paraId="38EAE622" w14:textId="77777777" w:rsidR="00FD7F2C" w:rsidRPr="00E04CED" w:rsidRDefault="00FD7F2C" w:rsidP="00FD7F2C">
      <w:pPr>
        <w:jc w:val="center"/>
        <w:rPr>
          <w:b/>
          <w:color w:val="000000" w:themeColor="text1"/>
        </w:rPr>
      </w:pPr>
      <w:r w:rsidRPr="00E04CED">
        <w:rPr>
          <w:color w:val="000000" w:themeColor="text1"/>
        </w:rPr>
        <w:br w:type="page"/>
      </w:r>
      <w:r w:rsidRPr="00E04CED">
        <w:rPr>
          <w:b/>
          <w:color w:val="000000" w:themeColor="text1"/>
        </w:rPr>
        <w:lastRenderedPageBreak/>
        <w:t>Prospecto: Información para el paciente</w:t>
      </w:r>
    </w:p>
    <w:p w14:paraId="268B836A" w14:textId="77777777" w:rsidR="00FD7F2C" w:rsidRPr="00E04CED" w:rsidRDefault="00FD7F2C" w:rsidP="00FD7F2C">
      <w:pPr>
        <w:jc w:val="center"/>
        <w:rPr>
          <w:b/>
          <w:color w:val="000000" w:themeColor="text1"/>
        </w:rPr>
      </w:pPr>
    </w:p>
    <w:p w14:paraId="513D43E9" w14:textId="77777777" w:rsidR="00FD7F2C" w:rsidRPr="00E04CED" w:rsidRDefault="00FD7F2C" w:rsidP="00FD7F2C">
      <w:pPr>
        <w:jc w:val="center"/>
        <w:rPr>
          <w:b/>
          <w:color w:val="000000" w:themeColor="text1"/>
        </w:rPr>
      </w:pPr>
      <w:proofErr w:type="spellStart"/>
      <w:r w:rsidRPr="00E04CED">
        <w:rPr>
          <w:b/>
          <w:color w:val="000000" w:themeColor="text1"/>
        </w:rPr>
        <w:t>Amsparity</w:t>
      </w:r>
      <w:proofErr w:type="spellEnd"/>
      <w:r w:rsidRPr="00E04CED">
        <w:rPr>
          <w:b/>
          <w:color w:val="000000" w:themeColor="text1"/>
        </w:rPr>
        <w:t xml:space="preserve"> 40 mg/0,8 ml solución inyectable</w:t>
      </w:r>
    </w:p>
    <w:p w14:paraId="366329A5" w14:textId="77777777" w:rsidR="00FD7F2C" w:rsidRPr="00E04CED" w:rsidRDefault="00FD7F2C" w:rsidP="00FD7F2C">
      <w:pPr>
        <w:jc w:val="center"/>
        <w:rPr>
          <w:color w:val="000000" w:themeColor="text1"/>
        </w:rPr>
      </w:pPr>
      <w:proofErr w:type="spellStart"/>
      <w:r w:rsidRPr="00E04CED">
        <w:rPr>
          <w:color w:val="000000" w:themeColor="text1"/>
        </w:rPr>
        <w:t>adalimumab</w:t>
      </w:r>
      <w:proofErr w:type="spellEnd"/>
    </w:p>
    <w:p w14:paraId="15417D47" w14:textId="77777777" w:rsidR="00FD7F2C" w:rsidRPr="00E04CED" w:rsidRDefault="00FD7F2C" w:rsidP="00FD7F2C">
      <w:pPr>
        <w:rPr>
          <w:color w:val="000000" w:themeColor="text1"/>
        </w:rPr>
      </w:pPr>
    </w:p>
    <w:p w14:paraId="3A20DB58" w14:textId="77777777" w:rsidR="00FD7F2C" w:rsidRPr="00E04CED" w:rsidRDefault="00FD7F2C" w:rsidP="00FD7F2C">
      <w:pPr>
        <w:rPr>
          <w:b/>
          <w:color w:val="000000" w:themeColor="text1"/>
        </w:rPr>
      </w:pPr>
    </w:p>
    <w:p w14:paraId="198BA3AD" w14:textId="77777777" w:rsidR="00FD7F2C" w:rsidRPr="00E04CED" w:rsidRDefault="00FD7F2C" w:rsidP="00FD7F2C">
      <w:pPr>
        <w:rPr>
          <w:b/>
          <w:color w:val="000000" w:themeColor="text1"/>
        </w:rPr>
      </w:pPr>
      <w:r w:rsidRPr="00E04CED">
        <w:rPr>
          <w:b/>
          <w:color w:val="000000" w:themeColor="text1"/>
        </w:rPr>
        <w:t xml:space="preserve">Lea todo el prospecto detenidamente antes de que su hijo empiece a usar este medicamento, porque contiene información importante para usted. </w:t>
      </w:r>
    </w:p>
    <w:p w14:paraId="1D12DC1F" w14:textId="77777777" w:rsidR="00FD7F2C" w:rsidRPr="00E04CED" w:rsidRDefault="00FD7F2C" w:rsidP="006C5F35">
      <w:pPr>
        <w:numPr>
          <w:ilvl w:val="0"/>
          <w:numId w:val="2"/>
        </w:numPr>
        <w:ind w:left="562" w:hanging="562"/>
        <w:rPr>
          <w:color w:val="000000" w:themeColor="text1"/>
        </w:rPr>
      </w:pPr>
      <w:r w:rsidRPr="00E04CED">
        <w:rPr>
          <w:color w:val="000000" w:themeColor="text1"/>
        </w:rPr>
        <w:t xml:space="preserve">Conserve este prospecto, ya que puede tener que volver a leerlo. </w:t>
      </w:r>
    </w:p>
    <w:p w14:paraId="7793548B" w14:textId="77777777" w:rsidR="00FD7F2C" w:rsidRPr="00E04CED" w:rsidRDefault="00FD7F2C" w:rsidP="006C5F35">
      <w:pPr>
        <w:numPr>
          <w:ilvl w:val="0"/>
          <w:numId w:val="2"/>
        </w:numPr>
        <w:ind w:left="562" w:hanging="562"/>
        <w:rPr>
          <w:color w:val="000000" w:themeColor="text1"/>
        </w:rPr>
      </w:pPr>
      <w:r w:rsidRPr="00E04CED">
        <w:rPr>
          <w:color w:val="000000" w:themeColor="text1"/>
        </w:rPr>
        <w:t xml:space="preserve">El médico de su hijo también le dará una tarjeta de información para el paciente, que contiene información de seguridad importante que debe conocer antes de que su hijo reciba </w:t>
      </w:r>
      <w:proofErr w:type="spellStart"/>
      <w:r w:rsidRPr="00E04CED">
        <w:rPr>
          <w:color w:val="000000" w:themeColor="text1"/>
        </w:rPr>
        <w:t>Amsparity</w:t>
      </w:r>
      <w:proofErr w:type="spellEnd"/>
      <w:r w:rsidRPr="00E04CED">
        <w:rPr>
          <w:color w:val="000000" w:themeColor="text1"/>
        </w:rPr>
        <w:t xml:space="preserve"> y durante el tratamiento con </w:t>
      </w:r>
      <w:proofErr w:type="spellStart"/>
      <w:r w:rsidRPr="00E04CED">
        <w:rPr>
          <w:color w:val="000000" w:themeColor="text1"/>
        </w:rPr>
        <w:t>Amsparity</w:t>
      </w:r>
      <w:proofErr w:type="spellEnd"/>
      <w:r w:rsidRPr="00E04CED">
        <w:rPr>
          <w:color w:val="000000" w:themeColor="text1"/>
        </w:rPr>
        <w:t xml:space="preserve">. Conserve esta tarjeta de información para el paciente con usted o su hijo. </w:t>
      </w:r>
    </w:p>
    <w:p w14:paraId="6A1F5D0B" w14:textId="77777777" w:rsidR="00FD7F2C" w:rsidRPr="00E04CED" w:rsidRDefault="00FD7F2C" w:rsidP="006C5F35">
      <w:pPr>
        <w:numPr>
          <w:ilvl w:val="0"/>
          <w:numId w:val="2"/>
        </w:numPr>
        <w:ind w:left="562" w:hanging="562"/>
        <w:rPr>
          <w:color w:val="000000" w:themeColor="text1"/>
        </w:rPr>
      </w:pPr>
      <w:r w:rsidRPr="00E04CED">
        <w:rPr>
          <w:color w:val="000000" w:themeColor="text1"/>
        </w:rPr>
        <w:t>Si tiene alguna duda, consulte al médico de su hijo o farmacéutico.</w:t>
      </w:r>
    </w:p>
    <w:p w14:paraId="50415546" w14:textId="77777777" w:rsidR="00FD7F2C" w:rsidRPr="00E04CED" w:rsidRDefault="00FD7F2C" w:rsidP="006C5F35">
      <w:pPr>
        <w:numPr>
          <w:ilvl w:val="0"/>
          <w:numId w:val="2"/>
        </w:numPr>
        <w:ind w:left="562" w:hanging="562"/>
        <w:rPr>
          <w:color w:val="000000" w:themeColor="text1"/>
        </w:rPr>
      </w:pPr>
      <w:r w:rsidRPr="00E04CED">
        <w:rPr>
          <w:color w:val="000000" w:themeColor="text1"/>
        </w:rPr>
        <w:t xml:space="preserve">Este medicamento se le ha recetado solamente a su hijo, y no debe dárselo a otras </w:t>
      </w:r>
      <w:proofErr w:type="gramStart"/>
      <w:r w:rsidRPr="00E04CED">
        <w:rPr>
          <w:color w:val="000000" w:themeColor="text1"/>
        </w:rPr>
        <w:t>personas</w:t>
      </w:r>
      <w:proofErr w:type="gramEnd"/>
      <w:r w:rsidRPr="00E04CED">
        <w:rPr>
          <w:color w:val="000000" w:themeColor="text1"/>
        </w:rPr>
        <w:t xml:space="preserve"> aunque tengan los mismos síntomas que su hijo, ya que puede perjudicarles.</w:t>
      </w:r>
    </w:p>
    <w:p w14:paraId="757135F1" w14:textId="77777777" w:rsidR="00FD7F2C" w:rsidRPr="00E04CED" w:rsidRDefault="00FD7F2C" w:rsidP="006C5F35">
      <w:pPr>
        <w:numPr>
          <w:ilvl w:val="0"/>
          <w:numId w:val="2"/>
        </w:numPr>
        <w:ind w:left="562" w:hanging="562"/>
        <w:rPr>
          <w:color w:val="000000" w:themeColor="text1"/>
        </w:rPr>
      </w:pPr>
      <w:r w:rsidRPr="00E04CED">
        <w:rPr>
          <w:color w:val="000000" w:themeColor="text1"/>
        </w:rPr>
        <w:t xml:space="preserve">Si su hijo experimenta efectos adversos, consulte al médico de su hijo o farmacéutico, incluso si se trata de efectos adversos que no aparecen en este prospecto. </w:t>
      </w:r>
    </w:p>
    <w:p w14:paraId="132F64C0" w14:textId="77777777" w:rsidR="00FD7F2C" w:rsidRPr="00E04CED" w:rsidRDefault="00FD7F2C" w:rsidP="00FD7F2C">
      <w:pPr>
        <w:rPr>
          <w:color w:val="000000" w:themeColor="text1"/>
        </w:rPr>
      </w:pPr>
    </w:p>
    <w:p w14:paraId="1C38D984" w14:textId="77777777" w:rsidR="00FD7F2C" w:rsidRPr="00E04CED" w:rsidRDefault="00FD7F2C" w:rsidP="00FD7F2C">
      <w:pPr>
        <w:rPr>
          <w:b/>
          <w:color w:val="000000" w:themeColor="text1"/>
        </w:rPr>
      </w:pPr>
      <w:r w:rsidRPr="00E04CED">
        <w:rPr>
          <w:b/>
          <w:color w:val="000000" w:themeColor="text1"/>
        </w:rPr>
        <w:t xml:space="preserve">Contenido del prospecto </w:t>
      </w:r>
    </w:p>
    <w:p w14:paraId="4BFD6688" w14:textId="77777777" w:rsidR="00FD7F2C" w:rsidRPr="00E04CED" w:rsidRDefault="00FD7F2C" w:rsidP="00FD7F2C">
      <w:pPr>
        <w:tabs>
          <w:tab w:val="left" w:pos="562"/>
        </w:tabs>
        <w:rPr>
          <w:color w:val="000000" w:themeColor="text1"/>
        </w:rPr>
      </w:pPr>
      <w:r w:rsidRPr="00E04CED">
        <w:rPr>
          <w:color w:val="000000" w:themeColor="text1"/>
        </w:rPr>
        <w:t>1.</w:t>
      </w:r>
      <w:r w:rsidRPr="00E04CED">
        <w:rPr>
          <w:color w:val="000000" w:themeColor="text1"/>
        </w:rPr>
        <w:tab/>
        <w:t xml:space="preserve">Qué es </w:t>
      </w:r>
      <w:proofErr w:type="spellStart"/>
      <w:r w:rsidRPr="00E04CED">
        <w:rPr>
          <w:color w:val="000000" w:themeColor="text1"/>
        </w:rPr>
        <w:t>Amsparity</w:t>
      </w:r>
      <w:proofErr w:type="spellEnd"/>
      <w:r w:rsidRPr="00E04CED">
        <w:rPr>
          <w:color w:val="000000" w:themeColor="text1"/>
        </w:rPr>
        <w:t xml:space="preserve"> y para qué se utiliza </w:t>
      </w:r>
    </w:p>
    <w:p w14:paraId="5353577B" w14:textId="77777777" w:rsidR="00FD7F2C" w:rsidRPr="00E04CED" w:rsidRDefault="00FD7F2C" w:rsidP="00FD7F2C">
      <w:pPr>
        <w:tabs>
          <w:tab w:val="left" w:pos="562"/>
        </w:tabs>
        <w:rPr>
          <w:color w:val="000000" w:themeColor="text1"/>
        </w:rPr>
      </w:pPr>
      <w:r w:rsidRPr="00E04CED">
        <w:rPr>
          <w:color w:val="000000" w:themeColor="text1"/>
        </w:rPr>
        <w:t>2.</w:t>
      </w:r>
      <w:r w:rsidRPr="00E04CED">
        <w:rPr>
          <w:color w:val="000000" w:themeColor="text1"/>
        </w:rPr>
        <w:tab/>
        <w:t xml:space="preserve">Qué necesita saber antes de que su hijo empiece a usar </w:t>
      </w:r>
      <w:proofErr w:type="spellStart"/>
      <w:r w:rsidRPr="00E04CED">
        <w:rPr>
          <w:color w:val="000000" w:themeColor="text1"/>
        </w:rPr>
        <w:t>Amsparity</w:t>
      </w:r>
      <w:proofErr w:type="spellEnd"/>
      <w:r w:rsidRPr="00E04CED">
        <w:rPr>
          <w:color w:val="000000" w:themeColor="text1"/>
        </w:rPr>
        <w:t xml:space="preserve"> </w:t>
      </w:r>
    </w:p>
    <w:p w14:paraId="3F4FEEFD" w14:textId="77777777" w:rsidR="00FD7F2C" w:rsidRPr="00E04CED" w:rsidRDefault="00FD7F2C" w:rsidP="00FD7F2C">
      <w:pPr>
        <w:tabs>
          <w:tab w:val="left" w:pos="562"/>
        </w:tabs>
        <w:rPr>
          <w:color w:val="000000" w:themeColor="text1"/>
        </w:rPr>
      </w:pPr>
      <w:r w:rsidRPr="00E04CED">
        <w:rPr>
          <w:color w:val="000000" w:themeColor="text1"/>
        </w:rPr>
        <w:t>3.</w:t>
      </w:r>
      <w:r w:rsidRPr="00E04CED">
        <w:rPr>
          <w:color w:val="000000" w:themeColor="text1"/>
        </w:rPr>
        <w:tab/>
        <w:t xml:space="preserve">Cómo usar </w:t>
      </w:r>
      <w:proofErr w:type="spellStart"/>
      <w:r w:rsidRPr="00E04CED">
        <w:rPr>
          <w:color w:val="000000" w:themeColor="text1"/>
        </w:rPr>
        <w:t>Amsparity</w:t>
      </w:r>
      <w:proofErr w:type="spellEnd"/>
      <w:r w:rsidRPr="00E04CED">
        <w:rPr>
          <w:color w:val="000000" w:themeColor="text1"/>
        </w:rPr>
        <w:t xml:space="preserve"> </w:t>
      </w:r>
    </w:p>
    <w:p w14:paraId="78902990" w14:textId="77777777" w:rsidR="00FD7F2C" w:rsidRPr="00E04CED" w:rsidRDefault="00FD7F2C" w:rsidP="00FD7F2C">
      <w:pPr>
        <w:tabs>
          <w:tab w:val="left" w:pos="562"/>
        </w:tabs>
        <w:rPr>
          <w:color w:val="000000" w:themeColor="text1"/>
        </w:rPr>
      </w:pPr>
      <w:r w:rsidRPr="00E04CED">
        <w:rPr>
          <w:color w:val="000000" w:themeColor="text1"/>
        </w:rPr>
        <w:t>4.</w:t>
      </w:r>
      <w:r w:rsidRPr="00E04CED">
        <w:rPr>
          <w:color w:val="000000" w:themeColor="text1"/>
        </w:rPr>
        <w:tab/>
        <w:t xml:space="preserve">Posibles efectos adversos </w:t>
      </w:r>
    </w:p>
    <w:p w14:paraId="4D97685B" w14:textId="77777777" w:rsidR="00FD7F2C" w:rsidRPr="00E04CED" w:rsidRDefault="00FD7F2C" w:rsidP="00FD7F2C">
      <w:pPr>
        <w:tabs>
          <w:tab w:val="left" w:pos="562"/>
        </w:tabs>
        <w:rPr>
          <w:color w:val="000000" w:themeColor="text1"/>
        </w:rPr>
      </w:pPr>
      <w:r w:rsidRPr="00E04CED">
        <w:rPr>
          <w:color w:val="000000" w:themeColor="text1"/>
        </w:rPr>
        <w:t>5.</w:t>
      </w:r>
      <w:r w:rsidRPr="00E04CED">
        <w:rPr>
          <w:color w:val="000000" w:themeColor="text1"/>
        </w:rPr>
        <w:tab/>
        <w:t xml:space="preserve">Conservación de </w:t>
      </w:r>
      <w:proofErr w:type="spellStart"/>
      <w:r w:rsidRPr="00E04CED">
        <w:rPr>
          <w:color w:val="000000" w:themeColor="text1"/>
        </w:rPr>
        <w:t>Amsparity</w:t>
      </w:r>
      <w:proofErr w:type="spellEnd"/>
      <w:r w:rsidRPr="00E04CED">
        <w:rPr>
          <w:color w:val="000000" w:themeColor="text1"/>
        </w:rPr>
        <w:t xml:space="preserve"> </w:t>
      </w:r>
    </w:p>
    <w:p w14:paraId="448B4C64" w14:textId="77777777" w:rsidR="00FD7F2C" w:rsidRPr="00E04CED" w:rsidRDefault="00FD7F2C" w:rsidP="00FD7F2C">
      <w:pPr>
        <w:tabs>
          <w:tab w:val="left" w:pos="562"/>
        </w:tabs>
        <w:rPr>
          <w:color w:val="000000" w:themeColor="text1"/>
        </w:rPr>
      </w:pPr>
      <w:r w:rsidRPr="00E04CED">
        <w:rPr>
          <w:color w:val="000000" w:themeColor="text1"/>
        </w:rPr>
        <w:t>6.</w:t>
      </w:r>
      <w:r w:rsidRPr="00E04CED">
        <w:rPr>
          <w:color w:val="000000" w:themeColor="text1"/>
        </w:rPr>
        <w:tab/>
        <w:t>Contenido del envase e información adicional</w:t>
      </w:r>
    </w:p>
    <w:p w14:paraId="2EFE704C" w14:textId="77777777" w:rsidR="00FD7F2C" w:rsidRPr="00E04CED" w:rsidRDefault="00FD7F2C" w:rsidP="00FD7F2C">
      <w:pPr>
        <w:rPr>
          <w:color w:val="000000" w:themeColor="text1"/>
        </w:rPr>
      </w:pPr>
    </w:p>
    <w:p w14:paraId="7226D086" w14:textId="77777777" w:rsidR="00FD7F2C" w:rsidRPr="00E04CED" w:rsidRDefault="00FD7F2C" w:rsidP="00FD7F2C">
      <w:pPr>
        <w:rPr>
          <w:color w:val="000000" w:themeColor="text1"/>
        </w:rPr>
      </w:pPr>
    </w:p>
    <w:p w14:paraId="561A985E" w14:textId="77777777" w:rsidR="00FD7F2C" w:rsidRPr="00E04CED" w:rsidRDefault="00FD7F2C" w:rsidP="00FD7F2C">
      <w:pPr>
        <w:tabs>
          <w:tab w:val="left" w:pos="562"/>
        </w:tabs>
        <w:rPr>
          <w:b/>
          <w:color w:val="000000" w:themeColor="text1"/>
        </w:rPr>
      </w:pPr>
      <w:r w:rsidRPr="00E04CED">
        <w:rPr>
          <w:b/>
          <w:color w:val="000000" w:themeColor="text1"/>
        </w:rPr>
        <w:t>1.</w:t>
      </w:r>
      <w:r w:rsidRPr="00E04CED">
        <w:rPr>
          <w:b/>
          <w:color w:val="000000" w:themeColor="text1"/>
        </w:rPr>
        <w:tab/>
        <w:t xml:space="preserve">Qué es </w:t>
      </w:r>
      <w:proofErr w:type="spellStart"/>
      <w:r w:rsidRPr="00E04CED">
        <w:rPr>
          <w:b/>
          <w:color w:val="000000" w:themeColor="text1"/>
        </w:rPr>
        <w:t>Amsparity</w:t>
      </w:r>
      <w:proofErr w:type="spellEnd"/>
      <w:r w:rsidRPr="00E04CED">
        <w:rPr>
          <w:b/>
          <w:color w:val="000000" w:themeColor="text1"/>
        </w:rPr>
        <w:t xml:space="preserve"> y para qué se utiliza </w:t>
      </w:r>
    </w:p>
    <w:p w14:paraId="5554395F" w14:textId="77777777" w:rsidR="00FD7F2C" w:rsidRPr="00E04CED" w:rsidRDefault="00FD7F2C" w:rsidP="00FD7F2C">
      <w:pPr>
        <w:rPr>
          <w:color w:val="000000" w:themeColor="text1"/>
        </w:rPr>
      </w:pPr>
    </w:p>
    <w:p w14:paraId="1B29C895" w14:textId="77777777" w:rsidR="00FD7F2C" w:rsidRPr="00E04CED" w:rsidRDefault="00FD7F2C" w:rsidP="00FD7F2C">
      <w:pPr>
        <w:rPr>
          <w:color w:val="000000" w:themeColor="text1"/>
        </w:rPr>
      </w:pPr>
      <w:proofErr w:type="spellStart"/>
      <w:r w:rsidRPr="00E04CED">
        <w:rPr>
          <w:color w:val="000000" w:themeColor="text1"/>
        </w:rPr>
        <w:t>Amsparity</w:t>
      </w:r>
      <w:proofErr w:type="spellEnd"/>
      <w:r w:rsidRPr="00E04CED">
        <w:rPr>
          <w:color w:val="000000" w:themeColor="text1"/>
        </w:rPr>
        <w:t xml:space="preserve"> contiene el principio activo </w:t>
      </w:r>
      <w:proofErr w:type="spellStart"/>
      <w:r w:rsidRPr="00E04CED">
        <w:rPr>
          <w:color w:val="000000" w:themeColor="text1"/>
        </w:rPr>
        <w:t>adalimumab</w:t>
      </w:r>
      <w:proofErr w:type="spellEnd"/>
      <w:r w:rsidRPr="00E04CED">
        <w:rPr>
          <w:color w:val="000000" w:themeColor="text1"/>
        </w:rPr>
        <w:t xml:space="preserve">, un medicamento que actúa sobre el sistema inmunitario (defensa) del cuerpo de su hijo. </w:t>
      </w:r>
    </w:p>
    <w:p w14:paraId="2D00B227" w14:textId="77777777" w:rsidR="00FD7F2C" w:rsidRPr="00E04CED" w:rsidRDefault="00FD7F2C" w:rsidP="00FD7F2C">
      <w:pPr>
        <w:rPr>
          <w:color w:val="000000" w:themeColor="text1"/>
        </w:rPr>
      </w:pPr>
    </w:p>
    <w:p w14:paraId="0EBF5A96" w14:textId="77777777" w:rsidR="00FD7F2C" w:rsidRPr="00E04CED" w:rsidRDefault="00FD7F2C" w:rsidP="00FD7F2C">
      <w:pPr>
        <w:rPr>
          <w:color w:val="000000" w:themeColor="text1"/>
        </w:rPr>
      </w:pPr>
      <w:proofErr w:type="spellStart"/>
      <w:r w:rsidRPr="00E04CED">
        <w:rPr>
          <w:color w:val="000000" w:themeColor="text1"/>
        </w:rPr>
        <w:t>Amsparity</w:t>
      </w:r>
      <w:proofErr w:type="spellEnd"/>
      <w:r w:rsidRPr="00E04CED">
        <w:rPr>
          <w:color w:val="000000" w:themeColor="text1"/>
        </w:rPr>
        <w:t xml:space="preserve"> está indicado para el tratamiento de las siguientes enfermedades inflamatorias:</w:t>
      </w:r>
    </w:p>
    <w:p w14:paraId="5E02ECDB" w14:textId="77777777" w:rsidR="00FD7F2C" w:rsidRPr="00E04CED" w:rsidRDefault="00FD7F2C" w:rsidP="006C5F35">
      <w:pPr>
        <w:numPr>
          <w:ilvl w:val="0"/>
          <w:numId w:val="8"/>
        </w:numPr>
        <w:ind w:left="360"/>
        <w:rPr>
          <w:color w:val="000000" w:themeColor="text1"/>
        </w:rPr>
      </w:pPr>
      <w:r w:rsidRPr="00E04CED">
        <w:rPr>
          <w:color w:val="000000" w:themeColor="text1"/>
        </w:rPr>
        <w:t xml:space="preserve">artritis idiopática juvenil poliarticular </w:t>
      </w:r>
    </w:p>
    <w:p w14:paraId="31456886" w14:textId="77777777" w:rsidR="00FD7F2C" w:rsidRPr="00E04CED" w:rsidRDefault="00FD7F2C" w:rsidP="006C5F35">
      <w:pPr>
        <w:numPr>
          <w:ilvl w:val="0"/>
          <w:numId w:val="8"/>
        </w:numPr>
        <w:ind w:left="360"/>
        <w:rPr>
          <w:color w:val="000000" w:themeColor="text1"/>
        </w:rPr>
      </w:pPr>
      <w:r w:rsidRPr="00E04CED">
        <w:rPr>
          <w:color w:val="000000" w:themeColor="text1"/>
        </w:rPr>
        <w:t>artritis pediátrica asociada a entesitis</w:t>
      </w:r>
    </w:p>
    <w:p w14:paraId="4EC7A3C9" w14:textId="77777777" w:rsidR="00FD7F2C" w:rsidRPr="00E04CED" w:rsidRDefault="00FD7F2C" w:rsidP="006C5F35">
      <w:pPr>
        <w:numPr>
          <w:ilvl w:val="0"/>
          <w:numId w:val="8"/>
        </w:numPr>
        <w:ind w:left="360"/>
        <w:rPr>
          <w:color w:val="000000" w:themeColor="text1"/>
        </w:rPr>
      </w:pPr>
      <w:r w:rsidRPr="00E04CED">
        <w:rPr>
          <w:color w:val="000000" w:themeColor="text1"/>
        </w:rPr>
        <w:t xml:space="preserve">psoriasis pediátrica en placas </w:t>
      </w:r>
    </w:p>
    <w:p w14:paraId="5BE33E51" w14:textId="77777777" w:rsidR="00FD7F2C" w:rsidRPr="00E04CED" w:rsidRDefault="00FD7F2C" w:rsidP="006C5F35">
      <w:pPr>
        <w:numPr>
          <w:ilvl w:val="0"/>
          <w:numId w:val="8"/>
        </w:numPr>
        <w:ind w:left="360"/>
        <w:rPr>
          <w:color w:val="000000" w:themeColor="text1"/>
        </w:rPr>
      </w:pPr>
      <w:proofErr w:type="spellStart"/>
      <w:r w:rsidRPr="00E04CED">
        <w:rPr>
          <w:color w:val="000000" w:themeColor="text1"/>
        </w:rPr>
        <w:t>hidradenitis</w:t>
      </w:r>
      <w:proofErr w:type="spellEnd"/>
      <w:r w:rsidRPr="00E04CED">
        <w:rPr>
          <w:color w:val="000000" w:themeColor="text1"/>
        </w:rPr>
        <w:t xml:space="preserve"> supurativa en adolescentes </w:t>
      </w:r>
    </w:p>
    <w:p w14:paraId="37DAA3A2" w14:textId="77777777" w:rsidR="00FD7F2C" w:rsidRPr="00E04CED" w:rsidRDefault="00FD7F2C" w:rsidP="006C5F35">
      <w:pPr>
        <w:numPr>
          <w:ilvl w:val="0"/>
          <w:numId w:val="8"/>
        </w:numPr>
        <w:ind w:left="360"/>
        <w:rPr>
          <w:color w:val="000000" w:themeColor="text1"/>
        </w:rPr>
      </w:pPr>
      <w:r w:rsidRPr="00E04CED">
        <w:rPr>
          <w:color w:val="000000" w:themeColor="text1"/>
        </w:rPr>
        <w:t>enfermedad de Crohn pediátrica</w:t>
      </w:r>
    </w:p>
    <w:p w14:paraId="59C46181" w14:textId="77777777" w:rsidR="001432AB" w:rsidRPr="00E04CED" w:rsidRDefault="001432AB" w:rsidP="006C5F35">
      <w:pPr>
        <w:numPr>
          <w:ilvl w:val="0"/>
          <w:numId w:val="8"/>
        </w:numPr>
        <w:ind w:left="360"/>
        <w:rPr>
          <w:color w:val="000000" w:themeColor="text1"/>
        </w:rPr>
      </w:pPr>
      <w:r w:rsidRPr="00E04CED">
        <w:rPr>
          <w:color w:val="000000" w:themeColor="text1"/>
        </w:rPr>
        <w:t>colitis ulcerosa pediátrica</w:t>
      </w:r>
    </w:p>
    <w:p w14:paraId="5DDD8208" w14:textId="77777777" w:rsidR="00FD7F2C" w:rsidRPr="00E04CED" w:rsidRDefault="00FD7F2C" w:rsidP="006C5F35">
      <w:pPr>
        <w:numPr>
          <w:ilvl w:val="0"/>
          <w:numId w:val="8"/>
        </w:numPr>
        <w:ind w:left="360"/>
        <w:rPr>
          <w:color w:val="000000" w:themeColor="text1"/>
        </w:rPr>
      </w:pPr>
      <w:r w:rsidRPr="00E04CED">
        <w:rPr>
          <w:color w:val="000000" w:themeColor="text1"/>
        </w:rPr>
        <w:t xml:space="preserve">uveítis pediátrica </w:t>
      </w:r>
    </w:p>
    <w:p w14:paraId="15D24387" w14:textId="77777777" w:rsidR="00FD7F2C" w:rsidRPr="00E04CED" w:rsidRDefault="00FD7F2C" w:rsidP="00FD7F2C">
      <w:pPr>
        <w:rPr>
          <w:color w:val="000000" w:themeColor="text1"/>
          <w:lang w:val="en-GB"/>
        </w:rPr>
      </w:pPr>
    </w:p>
    <w:p w14:paraId="3E75449F" w14:textId="77777777" w:rsidR="00FD7F2C" w:rsidRPr="00E04CED" w:rsidRDefault="00FD7F2C" w:rsidP="00FD7F2C">
      <w:pPr>
        <w:rPr>
          <w:color w:val="000000" w:themeColor="text1"/>
        </w:rPr>
      </w:pPr>
      <w:r w:rsidRPr="00E04CED">
        <w:rPr>
          <w:color w:val="000000" w:themeColor="text1"/>
        </w:rPr>
        <w:t xml:space="preserve">El principio activo de </w:t>
      </w: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adalimumab</w:t>
      </w:r>
      <w:proofErr w:type="spellEnd"/>
      <w:r w:rsidRPr="00E04CED">
        <w:rPr>
          <w:color w:val="000000" w:themeColor="text1"/>
        </w:rPr>
        <w:t xml:space="preserve">, es un anticuerpo monoclonal. Los anticuerpos monoclonales son proteínas que se fijan a una diana específica del cuerpo. </w:t>
      </w:r>
    </w:p>
    <w:p w14:paraId="33D6528B" w14:textId="77777777" w:rsidR="00FD7F2C" w:rsidRPr="00E04CED" w:rsidRDefault="00FD7F2C" w:rsidP="00FD7F2C">
      <w:pPr>
        <w:rPr>
          <w:color w:val="000000" w:themeColor="text1"/>
        </w:rPr>
      </w:pPr>
    </w:p>
    <w:p w14:paraId="40295C9D" w14:textId="77777777" w:rsidR="00FD7F2C" w:rsidRPr="00E04CED" w:rsidRDefault="00FD7F2C" w:rsidP="00FD7F2C">
      <w:pPr>
        <w:rPr>
          <w:color w:val="000000" w:themeColor="text1"/>
        </w:rPr>
      </w:pPr>
      <w:r w:rsidRPr="00E04CED">
        <w:rPr>
          <w:color w:val="000000" w:themeColor="text1"/>
        </w:rPr>
        <w:t xml:space="preserve">La diana de </w:t>
      </w:r>
      <w:proofErr w:type="spellStart"/>
      <w:r w:rsidRPr="00E04CED">
        <w:rPr>
          <w:color w:val="000000" w:themeColor="text1"/>
        </w:rPr>
        <w:t>adalimumab</w:t>
      </w:r>
      <w:proofErr w:type="spellEnd"/>
      <w:r w:rsidRPr="00E04CED">
        <w:rPr>
          <w:color w:val="000000" w:themeColor="text1"/>
        </w:rPr>
        <w:t xml:space="preserve"> es una proteína llamada factor de necrosis tumoral (TNFα), que interviene en el sistema inmune (defensa) y se encuentra en niveles elevados en las enfermedades inflamatorias descritas arriba. Mediante la fijación al TNFα, </w:t>
      </w:r>
      <w:proofErr w:type="spellStart"/>
      <w:r w:rsidRPr="00E04CED">
        <w:rPr>
          <w:color w:val="000000" w:themeColor="text1"/>
        </w:rPr>
        <w:t>Amsparity</w:t>
      </w:r>
      <w:proofErr w:type="spellEnd"/>
      <w:r w:rsidRPr="00E04CED">
        <w:rPr>
          <w:color w:val="000000" w:themeColor="text1"/>
        </w:rPr>
        <w:t xml:space="preserve"> bloquea su acción y disminuye la inflamación en estas enfermedades. </w:t>
      </w:r>
    </w:p>
    <w:p w14:paraId="0DD2BCC5" w14:textId="77777777" w:rsidR="00FD7F2C" w:rsidRPr="00E04CED" w:rsidRDefault="00FD7F2C" w:rsidP="00FD7F2C">
      <w:pPr>
        <w:rPr>
          <w:color w:val="000000" w:themeColor="text1"/>
        </w:rPr>
      </w:pPr>
    </w:p>
    <w:p w14:paraId="68A07ADA" w14:textId="77777777" w:rsidR="00FD7F2C" w:rsidRPr="00E04CED" w:rsidRDefault="00FD7F2C" w:rsidP="00FD7F2C">
      <w:pPr>
        <w:keepNext/>
        <w:rPr>
          <w:color w:val="000000" w:themeColor="text1"/>
          <w:u w:val="single"/>
        </w:rPr>
      </w:pPr>
      <w:r w:rsidRPr="00E04CED">
        <w:rPr>
          <w:color w:val="000000" w:themeColor="text1"/>
          <w:u w:val="single"/>
        </w:rPr>
        <w:t>Artritis idiopática juvenil poliarticular</w:t>
      </w:r>
    </w:p>
    <w:p w14:paraId="6F95DA41" w14:textId="77777777" w:rsidR="00FD7F2C" w:rsidRPr="00E04CED" w:rsidRDefault="00FD7F2C" w:rsidP="00FD7F2C">
      <w:pPr>
        <w:keepNext/>
        <w:rPr>
          <w:color w:val="000000" w:themeColor="text1"/>
        </w:rPr>
      </w:pPr>
    </w:p>
    <w:p w14:paraId="62E2E061" w14:textId="77777777" w:rsidR="00FD7F2C" w:rsidRPr="00E04CED" w:rsidRDefault="00FD7F2C" w:rsidP="00FD7F2C">
      <w:pPr>
        <w:keepNext/>
        <w:rPr>
          <w:color w:val="000000" w:themeColor="text1"/>
        </w:rPr>
      </w:pPr>
      <w:r w:rsidRPr="00E04CED">
        <w:rPr>
          <w:color w:val="000000" w:themeColor="text1"/>
        </w:rPr>
        <w:t xml:space="preserve">La artritis idiopática juvenil poliarticular es una enfermedad inflamatoria de las articulaciones que suele aparecer por primera vez en la infancia. </w:t>
      </w:r>
    </w:p>
    <w:p w14:paraId="34C6D151" w14:textId="77777777" w:rsidR="00FD7F2C" w:rsidRPr="00E04CED" w:rsidRDefault="00FD7F2C" w:rsidP="00FD7F2C">
      <w:pPr>
        <w:rPr>
          <w:color w:val="000000" w:themeColor="text1"/>
        </w:rPr>
      </w:pPr>
    </w:p>
    <w:p w14:paraId="4A58CF5E" w14:textId="77777777" w:rsidR="00FD7F2C" w:rsidRPr="00E04CED" w:rsidRDefault="00FD7F2C" w:rsidP="00FD7F2C">
      <w:pPr>
        <w:rPr>
          <w:color w:val="000000" w:themeColor="text1"/>
        </w:rPr>
      </w:pPr>
      <w:proofErr w:type="spellStart"/>
      <w:r w:rsidRPr="00E04CED">
        <w:rPr>
          <w:color w:val="000000" w:themeColor="text1"/>
        </w:rPr>
        <w:lastRenderedPageBreak/>
        <w:t>Amsparity</w:t>
      </w:r>
      <w:proofErr w:type="spellEnd"/>
      <w:r w:rsidRPr="00E04CED">
        <w:rPr>
          <w:color w:val="000000" w:themeColor="text1"/>
        </w:rPr>
        <w:t xml:space="preserve"> se utiliza para tratar la artritis idiopática juvenil poliarticular en niños y adolescentes de 2 a 17 </w:t>
      </w:r>
      <w:proofErr w:type="gramStart"/>
      <w:r w:rsidRPr="00E04CED">
        <w:rPr>
          <w:color w:val="000000" w:themeColor="text1"/>
        </w:rPr>
        <w:t>años de edad</w:t>
      </w:r>
      <w:proofErr w:type="gramEnd"/>
      <w:r w:rsidRPr="00E04CED">
        <w:rPr>
          <w:color w:val="000000" w:themeColor="text1"/>
        </w:rPr>
        <w:t xml:space="preserve">. Su hijo puede haber recibido primero otros fármacos modificadores de la enfermedad, como metotrexato. Si estos medicamentos no responden suficientemente bien, su hijo recibirá </w:t>
      </w:r>
      <w:proofErr w:type="spellStart"/>
      <w:r w:rsidRPr="00E04CED">
        <w:rPr>
          <w:color w:val="000000" w:themeColor="text1"/>
        </w:rPr>
        <w:t>Amsparity</w:t>
      </w:r>
      <w:proofErr w:type="spellEnd"/>
      <w:r w:rsidRPr="00E04CED">
        <w:rPr>
          <w:color w:val="000000" w:themeColor="text1"/>
        </w:rPr>
        <w:t xml:space="preserve"> para tratar su artritis idiopática juvenil poliarticular. </w:t>
      </w:r>
    </w:p>
    <w:p w14:paraId="4C1812CD" w14:textId="77777777" w:rsidR="00FD7F2C" w:rsidRPr="00E04CED" w:rsidRDefault="00FD7F2C" w:rsidP="00FD7F2C">
      <w:pPr>
        <w:rPr>
          <w:color w:val="000000" w:themeColor="text1"/>
        </w:rPr>
      </w:pPr>
    </w:p>
    <w:p w14:paraId="52963184" w14:textId="77777777" w:rsidR="00FD7F2C" w:rsidRPr="00E04CED" w:rsidRDefault="00FD7F2C" w:rsidP="00FD7F2C">
      <w:pPr>
        <w:pStyle w:val="BodyText"/>
        <w:keepNext/>
        <w:widowControl/>
        <w:kinsoku w:val="0"/>
        <w:overflowPunct w:val="0"/>
        <w:ind w:left="0"/>
        <w:rPr>
          <w:color w:val="000000" w:themeColor="text1"/>
        </w:rPr>
      </w:pPr>
      <w:proofErr w:type="spellStart"/>
      <w:r w:rsidRPr="00E04CED">
        <w:rPr>
          <w:color w:val="000000" w:themeColor="text1"/>
          <w:u w:val="single"/>
        </w:rPr>
        <w:t>Artritis</w:t>
      </w:r>
      <w:proofErr w:type="spellEnd"/>
      <w:r w:rsidRPr="00E04CED">
        <w:rPr>
          <w:color w:val="000000" w:themeColor="text1"/>
          <w:u w:val="single"/>
        </w:rPr>
        <w:t xml:space="preserve"> </w:t>
      </w:r>
      <w:proofErr w:type="spellStart"/>
      <w:r w:rsidRPr="00E04CED">
        <w:rPr>
          <w:color w:val="000000" w:themeColor="text1"/>
          <w:u w:val="single"/>
        </w:rPr>
        <w:t>pediátrica</w:t>
      </w:r>
      <w:proofErr w:type="spellEnd"/>
      <w:r w:rsidRPr="00E04CED">
        <w:rPr>
          <w:color w:val="000000" w:themeColor="text1"/>
          <w:u w:val="single"/>
        </w:rPr>
        <w:t xml:space="preserve"> </w:t>
      </w:r>
      <w:proofErr w:type="spellStart"/>
      <w:r w:rsidRPr="00E04CED">
        <w:rPr>
          <w:color w:val="000000" w:themeColor="text1"/>
          <w:u w:val="single"/>
        </w:rPr>
        <w:t>asociada</w:t>
      </w:r>
      <w:proofErr w:type="spellEnd"/>
      <w:r w:rsidRPr="00E04CED">
        <w:rPr>
          <w:color w:val="000000" w:themeColor="text1"/>
          <w:u w:val="single"/>
        </w:rPr>
        <w:t xml:space="preserve"> a </w:t>
      </w:r>
      <w:proofErr w:type="spellStart"/>
      <w:r w:rsidRPr="00E04CED">
        <w:rPr>
          <w:color w:val="000000" w:themeColor="text1"/>
          <w:u w:val="single"/>
        </w:rPr>
        <w:t>entesitis</w:t>
      </w:r>
      <w:proofErr w:type="spellEnd"/>
    </w:p>
    <w:p w14:paraId="66F67622" w14:textId="77777777" w:rsidR="00FD7F2C" w:rsidRPr="00E04CED" w:rsidRDefault="00FD7F2C" w:rsidP="00FD7F2C">
      <w:pPr>
        <w:pStyle w:val="BodyText"/>
        <w:keepNext/>
        <w:widowControl/>
        <w:kinsoku w:val="0"/>
        <w:overflowPunct w:val="0"/>
        <w:ind w:left="0"/>
        <w:rPr>
          <w:color w:val="000000" w:themeColor="text1"/>
        </w:rPr>
      </w:pPr>
    </w:p>
    <w:p w14:paraId="181EE6BF" w14:textId="77777777" w:rsidR="00FD7F2C" w:rsidRPr="00E04CED" w:rsidRDefault="00FD7F2C" w:rsidP="00FD7F2C">
      <w:pPr>
        <w:pStyle w:val="BodyText"/>
        <w:widowControl/>
        <w:kinsoku w:val="0"/>
        <w:overflowPunct w:val="0"/>
        <w:ind w:left="0"/>
        <w:rPr>
          <w:color w:val="000000" w:themeColor="text1"/>
        </w:rPr>
      </w:pPr>
      <w:r w:rsidRPr="00E04CED">
        <w:rPr>
          <w:color w:val="000000" w:themeColor="text1"/>
        </w:rPr>
        <w:t xml:space="preserve">La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pediátrica</w:t>
      </w:r>
      <w:proofErr w:type="spellEnd"/>
      <w:r w:rsidRPr="00E04CED">
        <w:rPr>
          <w:color w:val="000000" w:themeColor="text1"/>
        </w:rPr>
        <w:t xml:space="preserve"> </w:t>
      </w:r>
      <w:proofErr w:type="spellStart"/>
      <w:r w:rsidRPr="00E04CED">
        <w:rPr>
          <w:color w:val="000000" w:themeColor="text1"/>
        </w:rPr>
        <w:t>asociada</w:t>
      </w:r>
      <w:proofErr w:type="spellEnd"/>
      <w:r w:rsidRPr="00E04CED">
        <w:rPr>
          <w:color w:val="000000" w:themeColor="text1"/>
        </w:rPr>
        <w:t xml:space="preserve"> a </w:t>
      </w:r>
      <w:proofErr w:type="spellStart"/>
      <w:r w:rsidRPr="00E04CED">
        <w:rPr>
          <w:color w:val="000000" w:themeColor="text1"/>
        </w:rPr>
        <w:t>entesitis</w:t>
      </w:r>
      <w:proofErr w:type="spellEnd"/>
      <w:r w:rsidRPr="00E04CED">
        <w:rPr>
          <w:color w:val="000000" w:themeColor="text1"/>
        </w:rPr>
        <w:t xml:space="preserve"> es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enfermedad</w:t>
      </w:r>
      <w:proofErr w:type="spellEnd"/>
      <w:r w:rsidRPr="00E04CED">
        <w:rPr>
          <w:color w:val="000000" w:themeColor="text1"/>
        </w:rPr>
        <w:t xml:space="preserve"> </w:t>
      </w:r>
      <w:proofErr w:type="spellStart"/>
      <w:r w:rsidRPr="00E04CED">
        <w:rPr>
          <w:color w:val="000000" w:themeColor="text1"/>
        </w:rPr>
        <w:t>inflamatoria</w:t>
      </w:r>
      <w:proofErr w:type="spellEnd"/>
      <w:r w:rsidRPr="00E04CED">
        <w:rPr>
          <w:color w:val="000000" w:themeColor="text1"/>
        </w:rPr>
        <w:t xml:space="preserve"> de las </w:t>
      </w:r>
      <w:proofErr w:type="spellStart"/>
      <w:r w:rsidRPr="00E04CED">
        <w:rPr>
          <w:color w:val="000000" w:themeColor="text1"/>
        </w:rPr>
        <w:t>articulaciones</w:t>
      </w:r>
      <w:proofErr w:type="spellEnd"/>
      <w:r w:rsidRPr="00E04CED">
        <w:rPr>
          <w:color w:val="000000" w:themeColor="text1"/>
        </w:rPr>
        <w:t xml:space="preserve"> y las zonas </w:t>
      </w:r>
      <w:proofErr w:type="spellStart"/>
      <w:r w:rsidRPr="00E04CED">
        <w:rPr>
          <w:color w:val="000000" w:themeColor="text1"/>
        </w:rPr>
        <w:t>donde</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tendones</w:t>
      </w:r>
      <w:proofErr w:type="spellEnd"/>
      <w:r w:rsidRPr="00E04CED">
        <w:rPr>
          <w:color w:val="000000" w:themeColor="text1"/>
        </w:rPr>
        <w:t xml:space="preserve"> se </w:t>
      </w:r>
      <w:proofErr w:type="spellStart"/>
      <w:r w:rsidRPr="00E04CED">
        <w:rPr>
          <w:color w:val="000000" w:themeColor="text1"/>
        </w:rPr>
        <w:t>unen</w:t>
      </w:r>
      <w:proofErr w:type="spellEnd"/>
      <w:r w:rsidRPr="00E04CED">
        <w:rPr>
          <w:color w:val="000000" w:themeColor="text1"/>
        </w:rPr>
        <w:t xml:space="preserve"> al </w:t>
      </w:r>
      <w:proofErr w:type="spellStart"/>
      <w:r w:rsidRPr="00E04CED">
        <w:rPr>
          <w:color w:val="000000" w:themeColor="text1"/>
        </w:rPr>
        <w:t>hueso</w:t>
      </w:r>
      <w:proofErr w:type="spellEnd"/>
      <w:r w:rsidRPr="00E04CED">
        <w:rPr>
          <w:color w:val="000000" w:themeColor="text1"/>
        </w:rPr>
        <w:t>.</w:t>
      </w:r>
    </w:p>
    <w:p w14:paraId="7486F28B" w14:textId="77777777" w:rsidR="00FD7F2C" w:rsidRPr="00E04CED" w:rsidRDefault="00FD7F2C" w:rsidP="00FD7F2C">
      <w:pPr>
        <w:pStyle w:val="BodyText"/>
        <w:widowControl/>
        <w:kinsoku w:val="0"/>
        <w:overflowPunct w:val="0"/>
        <w:ind w:left="0"/>
        <w:rPr>
          <w:color w:val="000000" w:themeColor="text1"/>
        </w:rPr>
      </w:pPr>
    </w:p>
    <w:p w14:paraId="7813B16F" w14:textId="77777777" w:rsidR="00FD7F2C" w:rsidRPr="00E04CED" w:rsidRDefault="00FD7F2C" w:rsidP="00FD7F2C">
      <w:pPr>
        <w:pStyle w:val="BodyText"/>
        <w:widowControl/>
        <w:kinsoku w:val="0"/>
        <w:overflowPunct w:val="0"/>
        <w:ind w:left="0"/>
        <w:rPr>
          <w:color w:val="000000" w:themeColor="text1"/>
        </w:rPr>
      </w:pPr>
      <w:proofErr w:type="spellStart"/>
      <w:r w:rsidRPr="00E04CED">
        <w:rPr>
          <w:color w:val="000000" w:themeColor="text1"/>
        </w:rPr>
        <w:t>Amsparity</w:t>
      </w:r>
      <w:proofErr w:type="spellEnd"/>
      <w:r w:rsidRPr="00E04CED">
        <w:rPr>
          <w:color w:val="000000" w:themeColor="text1"/>
        </w:rPr>
        <w:t xml:space="preserve"> se </w:t>
      </w:r>
      <w:proofErr w:type="spellStart"/>
      <w:r w:rsidRPr="00E04CED">
        <w:rPr>
          <w:color w:val="000000" w:themeColor="text1"/>
        </w:rPr>
        <w:t>utiliza</w:t>
      </w:r>
      <w:proofErr w:type="spellEnd"/>
      <w:r w:rsidRPr="00E04CED">
        <w:rPr>
          <w:color w:val="000000" w:themeColor="text1"/>
        </w:rPr>
        <w:t xml:space="preserve"> para </w:t>
      </w:r>
      <w:proofErr w:type="spellStart"/>
      <w:r w:rsidRPr="00E04CED">
        <w:rPr>
          <w:color w:val="000000" w:themeColor="text1"/>
        </w:rPr>
        <w:t>tratar</w:t>
      </w:r>
      <w:proofErr w:type="spellEnd"/>
      <w:r w:rsidRPr="00E04CED">
        <w:rPr>
          <w:color w:val="000000" w:themeColor="text1"/>
        </w:rPr>
        <w:t xml:space="preserve"> la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pediátrica</w:t>
      </w:r>
      <w:proofErr w:type="spellEnd"/>
      <w:r w:rsidRPr="00E04CED">
        <w:rPr>
          <w:color w:val="000000" w:themeColor="text1"/>
        </w:rPr>
        <w:t xml:space="preserve"> </w:t>
      </w:r>
      <w:proofErr w:type="spellStart"/>
      <w:r w:rsidRPr="00E04CED">
        <w:rPr>
          <w:color w:val="000000" w:themeColor="text1"/>
        </w:rPr>
        <w:t>asociada</w:t>
      </w:r>
      <w:proofErr w:type="spellEnd"/>
      <w:r w:rsidRPr="00E04CED">
        <w:rPr>
          <w:color w:val="000000" w:themeColor="text1"/>
        </w:rPr>
        <w:t xml:space="preserve"> a </w:t>
      </w:r>
      <w:proofErr w:type="spellStart"/>
      <w:r w:rsidRPr="00E04CED">
        <w:rPr>
          <w:color w:val="000000" w:themeColor="text1"/>
        </w:rPr>
        <w:t>entesitis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niños</w:t>
      </w:r>
      <w:proofErr w:type="spellEnd"/>
      <w:r w:rsidRPr="00E04CED">
        <w:rPr>
          <w:color w:val="000000" w:themeColor="text1"/>
        </w:rPr>
        <w:t xml:space="preserve"> y </w:t>
      </w:r>
      <w:proofErr w:type="spellStart"/>
      <w:r w:rsidRPr="00E04CED">
        <w:rPr>
          <w:color w:val="000000" w:themeColor="text1"/>
        </w:rPr>
        <w:t>adolescentes</w:t>
      </w:r>
      <w:proofErr w:type="spellEnd"/>
      <w:r w:rsidRPr="00E04CED">
        <w:rPr>
          <w:color w:val="000000" w:themeColor="text1"/>
        </w:rPr>
        <w:t xml:space="preserve"> de 6 a 17 </w:t>
      </w:r>
      <w:proofErr w:type="spellStart"/>
      <w:r w:rsidRPr="00E04CED">
        <w:rPr>
          <w:color w:val="000000" w:themeColor="text1"/>
        </w:rPr>
        <w:t>años</w:t>
      </w:r>
      <w:proofErr w:type="spellEnd"/>
      <w:r w:rsidRPr="00E04CED">
        <w:rPr>
          <w:color w:val="000000" w:themeColor="text1"/>
          <w:lang w:val="es-ES_tradnl"/>
        </w:rPr>
        <w:t xml:space="preserve"> de edad</w:t>
      </w:r>
      <w:r w:rsidRPr="00E04CED">
        <w:rPr>
          <w:color w:val="000000" w:themeColor="text1"/>
        </w:rPr>
        <w:t xml:space="preserve">. Su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puede</w:t>
      </w:r>
      <w:proofErr w:type="spellEnd"/>
      <w:r w:rsidRPr="00E04CED">
        <w:rPr>
          <w:color w:val="000000" w:themeColor="text1"/>
        </w:rPr>
        <w:t xml:space="preserve"> </w:t>
      </w:r>
      <w:proofErr w:type="spellStart"/>
      <w:r w:rsidRPr="00E04CED">
        <w:rPr>
          <w:color w:val="000000" w:themeColor="text1"/>
        </w:rPr>
        <w:t>haber</w:t>
      </w:r>
      <w:proofErr w:type="spellEnd"/>
      <w:r w:rsidRPr="00E04CED">
        <w:rPr>
          <w:color w:val="000000" w:themeColor="text1"/>
        </w:rPr>
        <w:t xml:space="preserve"> </w:t>
      </w:r>
      <w:proofErr w:type="spellStart"/>
      <w:r w:rsidRPr="00E04CED">
        <w:rPr>
          <w:color w:val="000000" w:themeColor="text1"/>
        </w:rPr>
        <w:t>recibido</w:t>
      </w:r>
      <w:proofErr w:type="spellEnd"/>
      <w:r w:rsidRPr="00E04CED">
        <w:rPr>
          <w:color w:val="000000" w:themeColor="text1"/>
        </w:rPr>
        <w:t xml:space="preserve"> primero </w:t>
      </w:r>
      <w:proofErr w:type="spellStart"/>
      <w:r w:rsidRPr="00E04CED">
        <w:rPr>
          <w:color w:val="000000" w:themeColor="text1"/>
        </w:rPr>
        <w:t>otros</w:t>
      </w:r>
      <w:proofErr w:type="spellEnd"/>
      <w:r w:rsidRPr="00E04CED">
        <w:rPr>
          <w:color w:val="000000" w:themeColor="text1"/>
        </w:rPr>
        <w:t xml:space="preserve"> </w:t>
      </w:r>
      <w:proofErr w:type="spellStart"/>
      <w:r w:rsidRPr="00E04CED">
        <w:rPr>
          <w:color w:val="000000" w:themeColor="text1"/>
        </w:rPr>
        <w:t>fármacos</w:t>
      </w:r>
      <w:proofErr w:type="spellEnd"/>
      <w:r w:rsidRPr="00E04CED">
        <w:rPr>
          <w:color w:val="000000" w:themeColor="text1"/>
        </w:rPr>
        <w:t xml:space="preserve"> </w:t>
      </w:r>
      <w:proofErr w:type="spellStart"/>
      <w:r w:rsidRPr="00E04CED">
        <w:rPr>
          <w:color w:val="000000" w:themeColor="text1"/>
        </w:rPr>
        <w:t>modificadores</w:t>
      </w:r>
      <w:proofErr w:type="spellEnd"/>
      <w:r w:rsidRPr="00E04CED">
        <w:rPr>
          <w:color w:val="000000" w:themeColor="text1"/>
        </w:rPr>
        <w:t xml:space="preserve"> de la </w:t>
      </w:r>
      <w:proofErr w:type="spellStart"/>
      <w:r w:rsidRPr="00E04CED">
        <w:rPr>
          <w:color w:val="000000" w:themeColor="text1"/>
        </w:rPr>
        <w:t>enfermedad</w:t>
      </w:r>
      <w:proofErr w:type="spellEnd"/>
      <w:r w:rsidRPr="00E04CED">
        <w:rPr>
          <w:color w:val="000000" w:themeColor="text1"/>
        </w:rPr>
        <w:t xml:space="preserve">, </w:t>
      </w:r>
      <w:proofErr w:type="spellStart"/>
      <w:r w:rsidRPr="00E04CED">
        <w:rPr>
          <w:color w:val="000000" w:themeColor="text1"/>
        </w:rPr>
        <w:t>como</w:t>
      </w:r>
      <w:proofErr w:type="spellEnd"/>
      <w:r w:rsidRPr="00E04CED">
        <w:rPr>
          <w:color w:val="000000" w:themeColor="text1"/>
        </w:rPr>
        <w:t xml:space="preserve"> </w:t>
      </w:r>
      <w:proofErr w:type="spellStart"/>
      <w:r w:rsidRPr="00E04CED">
        <w:rPr>
          <w:color w:val="000000" w:themeColor="text1"/>
        </w:rPr>
        <w:t>metotrexato</w:t>
      </w:r>
      <w:proofErr w:type="spellEnd"/>
      <w:r w:rsidRPr="00E04CED">
        <w:rPr>
          <w:color w:val="000000" w:themeColor="text1"/>
        </w:rPr>
        <w:t xml:space="preserve">. Si </w:t>
      </w:r>
      <w:proofErr w:type="spellStart"/>
      <w:r w:rsidRPr="00E04CED">
        <w:rPr>
          <w:color w:val="000000" w:themeColor="text1"/>
        </w:rPr>
        <w:t>estos</w:t>
      </w:r>
      <w:proofErr w:type="spellEnd"/>
      <w:r w:rsidRPr="00E04CED">
        <w:rPr>
          <w:color w:val="000000" w:themeColor="text1"/>
        </w:rPr>
        <w:t xml:space="preserve"> </w:t>
      </w:r>
      <w:proofErr w:type="spellStart"/>
      <w:r w:rsidRPr="00E04CED">
        <w:rPr>
          <w:color w:val="000000" w:themeColor="text1"/>
        </w:rPr>
        <w:t>medicamentos</w:t>
      </w:r>
      <w:proofErr w:type="spellEnd"/>
      <w:r w:rsidRPr="00E04CED">
        <w:rPr>
          <w:color w:val="000000" w:themeColor="text1"/>
        </w:rPr>
        <w:t xml:space="preserve"> no </w:t>
      </w:r>
      <w:proofErr w:type="spellStart"/>
      <w:r w:rsidRPr="00E04CED">
        <w:rPr>
          <w:color w:val="000000" w:themeColor="text1"/>
        </w:rPr>
        <w:t>responden</w:t>
      </w:r>
      <w:proofErr w:type="spellEnd"/>
      <w:r w:rsidRPr="00E04CED">
        <w:rPr>
          <w:color w:val="000000" w:themeColor="text1"/>
        </w:rPr>
        <w:t xml:space="preserve"> </w:t>
      </w:r>
      <w:proofErr w:type="spellStart"/>
      <w:r w:rsidRPr="00E04CED">
        <w:rPr>
          <w:color w:val="000000" w:themeColor="text1"/>
        </w:rPr>
        <w:t>suficientemente</w:t>
      </w:r>
      <w:proofErr w:type="spellEnd"/>
      <w:r w:rsidRPr="00E04CED">
        <w:rPr>
          <w:color w:val="000000" w:themeColor="text1"/>
        </w:rPr>
        <w:t xml:space="preserve"> bien,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recibirá</w:t>
      </w:r>
      <w:proofErr w:type="spellEnd"/>
      <w:r w:rsidRPr="00E04CED">
        <w:rPr>
          <w:color w:val="000000" w:themeColor="text1"/>
        </w:rPr>
        <w:t xml:space="preserve"> </w:t>
      </w:r>
      <w:proofErr w:type="spellStart"/>
      <w:r w:rsidRPr="00E04CED">
        <w:rPr>
          <w:color w:val="000000" w:themeColor="text1"/>
        </w:rPr>
        <w:t>Amsparity</w:t>
      </w:r>
      <w:proofErr w:type="spellEnd"/>
      <w:r w:rsidRPr="00E04CED">
        <w:rPr>
          <w:color w:val="000000" w:themeColor="text1"/>
        </w:rPr>
        <w:t xml:space="preserve"> para </w:t>
      </w:r>
      <w:proofErr w:type="spellStart"/>
      <w:r w:rsidRPr="00E04CED">
        <w:rPr>
          <w:color w:val="000000" w:themeColor="text1"/>
        </w:rPr>
        <w:t>tratar</w:t>
      </w:r>
      <w:proofErr w:type="spellEnd"/>
      <w:r w:rsidRPr="00E04CED">
        <w:rPr>
          <w:color w:val="000000" w:themeColor="text1"/>
        </w:rPr>
        <w:t xml:space="preserv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pediátrica</w:t>
      </w:r>
      <w:proofErr w:type="spellEnd"/>
      <w:r w:rsidRPr="00E04CED">
        <w:rPr>
          <w:color w:val="000000" w:themeColor="text1"/>
        </w:rPr>
        <w:t xml:space="preserve"> </w:t>
      </w:r>
      <w:proofErr w:type="spellStart"/>
      <w:r w:rsidRPr="00E04CED">
        <w:rPr>
          <w:color w:val="000000" w:themeColor="text1"/>
        </w:rPr>
        <w:t>asociada</w:t>
      </w:r>
      <w:proofErr w:type="spellEnd"/>
      <w:r w:rsidRPr="00E04CED">
        <w:rPr>
          <w:color w:val="000000" w:themeColor="text1"/>
        </w:rPr>
        <w:t xml:space="preserve"> a </w:t>
      </w:r>
      <w:proofErr w:type="spellStart"/>
      <w:r w:rsidRPr="00E04CED">
        <w:rPr>
          <w:color w:val="000000" w:themeColor="text1"/>
        </w:rPr>
        <w:t>entesitis</w:t>
      </w:r>
      <w:proofErr w:type="spellEnd"/>
      <w:r w:rsidRPr="00E04CED">
        <w:rPr>
          <w:color w:val="000000" w:themeColor="text1"/>
        </w:rPr>
        <w:t>.</w:t>
      </w:r>
    </w:p>
    <w:p w14:paraId="268AE1BE" w14:textId="77777777" w:rsidR="00FD7F2C" w:rsidRPr="00E04CED" w:rsidRDefault="00FD7F2C" w:rsidP="00FD7F2C">
      <w:pPr>
        <w:rPr>
          <w:color w:val="000000" w:themeColor="text1"/>
          <w:lang w:val="x-none"/>
        </w:rPr>
      </w:pPr>
    </w:p>
    <w:p w14:paraId="3902F796" w14:textId="77777777" w:rsidR="00FD7F2C" w:rsidRPr="00E04CED" w:rsidRDefault="00FD7F2C" w:rsidP="00FD7F2C">
      <w:pPr>
        <w:keepNext/>
        <w:rPr>
          <w:color w:val="000000" w:themeColor="text1"/>
          <w:u w:val="single"/>
        </w:rPr>
      </w:pPr>
      <w:r w:rsidRPr="00E04CED">
        <w:rPr>
          <w:color w:val="000000" w:themeColor="text1"/>
          <w:u w:val="single"/>
        </w:rPr>
        <w:t>Psoriasis pediátrica en placas</w:t>
      </w:r>
    </w:p>
    <w:p w14:paraId="41E10CDC" w14:textId="77777777" w:rsidR="00FD7F2C" w:rsidRPr="00E04CED" w:rsidRDefault="00FD7F2C" w:rsidP="00FD7F2C">
      <w:pPr>
        <w:keepNext/>
        <w:rPr>
          <w:color w:val="000000" w:themeColor="text1"/>
        </w:rPr>
      </w:pPr>
    </w:p>
    <w:p w14:paraId="71B725D1" w14:textId="77777777" w:rsidR="00FD7F2C" w:rsidRPr="00E04CED" w:rsidRDefault="00FD7F2C" w:rsidP="00FD7F2C">
      <w:pPr>
        <w:rPr>
          <w:color w:val="000000" w:themeColor="text1"/>
        </w:rPr>
      </w:pPr>
      <w:r w:rsidRPr="00E04CED">
        <w:rPr>
          <w:color w:val="000000" w:themeColor="text1"/>
        </w:rPr>
        <w:t xml:space="preserve">La psoriasis en placas es una enfermedad de la piel que causa áreas enrojecidas, escamosas, con costras y cubiertas por escamas plateadas. La psoriasis en placas también puede afectar las uñas, provocando que se deterioren, se engrosen y se levanten del lecho de la uña, lo cual puede ser doloroso. Se cree que la psoriasis está causada por un defecto en el sistema inmune del cuerpo que lleva a un incremento en la producción de células de la piel. </w:t>
      </w:r>
    </w:p>
    <w:p w14:paraId="1A32B139" w14:textId="77777777" w:rsidR="00FD7F2C" w:rsidRPr="00E04CED" w:rsidRDefault="00FD7F2C" w:rsidP="00FD7F2C">
      <w:pPr>
        <w:rPr>
          <w:color w:val="000000" w:themeColor="text1"/>
        </w:rPr>
      </w:pPr>
    </w:p>
    <w:p w14:paraId="25C59992" w14:textId="77777777" w:rsidR="00FD7F2C" w:rsidRPr="00E04CED" w:rsidRDefault="00FD7F2C" w:rsidP="00FD7F2C">
      <w:pPr>
        <w:rPr>
          <w:color w:val="000000" w:themeColor="text1"/>
        </w:rPr>
      </w:pPr>
      <w:proofErr w:type="spellStart"/>
      <w:r w:rsidRPr="00E04CED">
        <w:rPr>
          <w:color w:val="000000" w:themeColor="text1"/>
        </w:rPr>
        <w:t>Amsparity</w:t>
      </w:r>
      <w:proofErr w:type="spellEnd"/>
      <w:r w:rsidRPr="00E04CED">
        <w:rPr>
          <w:color w:val="000000" w:themeColor="text1"/>
        </w:rPr>
        <w:t xml:space="preserve"> se utiliza para tratar la psoriasis en placas grave en niños y adolescentes de 4 a 17 </w:t>
      </w:r>
      <w:proofErr w:type="gramStart"/>
      <w:r w:rsidRPr="00E04CED">
        <w:rPr>
          <w:color w:val="000000" w:themeColor="text1"/>
        </w:rPr>
        <w:t>años de edad</w:t>
      </w:r>
      <w:proofErr w:type="gramEnd"/>
      <w:r w:rsidRPr="00E04CED">
        <w:rPr>
          <w:color w:val="000000" w:themeColor="text1"/>
        </w:rPr>
        <w:t xml:space="preserve"> que no hayan respondido o no sean buenos candidatos para terapia tópica y fototerapias. </w:t>
      </w:r>
    </w:p>
    <w:p w14:paraId="28A142EB" w14:textId="77777777" w:rsidR="00FD7F2C" w:rsidRPr="00E04CED" w:rsidRDefault="00FD7F2C" w:rsidP="00FD7F2C">
      <w:pPr>
        <w:rPr>
          <w:color w:val="000000" w:themeColor="text1"/>
        </w:rPr>
      </w:pPr>
    </w:p>
    <w:p w14:paraId="4D90F2C8" w14:textId="77777777" w:rsidR="00FD7F2C" w:rsidRPr="00E04CED" w:rsidRDefault="00FD7F2C" w:rsidP="00FD7F2C">
      <w:pPr>
        <w:rPr>
          <w:color w:val="000000" w:themeColor="text1"/>
          <w:u w:val="single"/>
        </w:rPr>
      </w:pPr>
      <w:proofErr w:type="spellStart"/>
      <w:r w:rsidRPr="00E04CED">
        <w:rPr>
          <w:color w:val="000000" w:themeColor="text1"/>
          <w:u w:val="single"/>
        </w:rPr>
        <w:t>Hidradenitis</w:t>
      </w:r>
      <w:proofErr w:type="spellEnd"/>
      <w:r w:rsidRPr="00E04CED">
        <w:rPr>
          <w:color w:val="000000" w:themeColor="text1"/>
          <w:u w:val="single"/>
        </w:rPr>
        <w:t xml:space="preserve"> supurativa en adolescentes </w:t>
      </w:r>
    </w:p>
    <w:p w14:paraId="4CBED273" w14:textId="77777777" w:rsidR="00FD7F2C" w:rsidRPr="00E04CED" w:rsidRDefault="00FD7F2C" w:rsidP="00FD7F2C">
      <w:pPr>
        <w:rPr>
          <w:color w:val="000000" w:themeColor="text1"/>
        </w:rPr>
      </w:pPr>
    </w:p>
    <w:p w14:paraId="4F9C5FEA" w14:textId="77777777" w:rsidR="00FD7F2C" w:rsidRPr="00E04CED" w:rsidRDefault="00FD7F2C" w:rsidP="00FD7F2C">
      <w:pPr>
        <w:rPr>
          <w:color w:val="000000" w:themeColor="text1"/>
        </w:rPr>
      </w:pPr>
      <w:r w:rsidRPr="00E04CED">
        <w:rPr>
          <w:color w:val="000000" w:themeColor="text1"/>
        </w:rPr>
        <w:t xml:space="preserve">La </w:t>
      </w:r>
      <w:proofErr w:type="spellStart"/>
      <w:r w:rsidRPr="00E04CED">
        <w:rPr>
          <w:color w:val="000000" w:themeColor="text1"/>
        </w:rPr>
        <w:t>hidradenitis</w:t>
      </w:r>
      <w:proofErr w:type="spellEnd"/>
      <w:r w:rsidRPr="00E04CED">
        <w:rPr>
          <w:color w:val="000000" w:themeColor="text1"/>
        </w:rPr>
        <w:t xml:space="preserve"> supurativa (a veces denominada acné inverso) es una enfermedad inflamatoria de la piel y a menudo dolorosa. Los síntomas pueden incluir nódulos dolorosos (bultos) y abscesos (forúnculos) que pueden secretar pus. Normalmente afecta a áreas específicas de la piel, como debajo del pecho, de las axilas, zona interior de los muslos, ingle y nalgas. También puede haber cicatrices en las áreas afectadas. </w:t>
      </w:r>
    </w:p>
    <w:p w14:paraId="3D18818E" w14:textId="77777777" w:rsidR="00FD7F2C" w:rsidRPr="00E04CED" w:rsidRDefault="00FD7F2C" w:rsidP="00FD7F2C">
      <w:pPr>
        <w:rPr>
          <w:color w:val="000000" w:themeColor="text1"/>
        </w:rPr>
      </w:pPr>
    </w:p>
    <w:p w14:paraId="702EED7D" w14:textId="77777777" w:rsidR="00FD7F2C" w:rsidRPr="00E04CED" w:rsidRDefault="00FD7F2C" w:rsidP="00FD7F2C">
      <w:pPr>
        <w:rPr>
          <w:color w:val="000000" w:themeColor="text1"/>
        </w:rPr>
      </w:pPr>
      <w:proofErr w:type="spellStart"/>
      <w:r w:rsidRPr="00E04CED">
        <w:rPr>
          <w:color w:val="000000" w:themeColor="text1"/>
        </w:rPr>
        <w:t>Amsparity</w:t>
      </w:r>
      <w:proofErr w:type="spellEnd"/>
      <w:r w:rsidRPr="00E04CED">
        <w:rPr>
          <w:color w:val="000000" w:themeColor="text1"/>
        </w:rPr>
        <w:t xml:space="preserve"> se utiliza para tratar la </w:t>
      </w:r>
      <w:proofErr w:type="spellStart"/>
      <w:r w:rsidRPr="00E04CED">
        <w:rPr>
          <w:color w:val="000000" w:themeColor="text1"/>
        </w:rPr>
        <w:t>hidradenitis</w:t>
      </w:r>
      <w:proofErr w:type="spellEnd"/>
      <w:r w:rsidRPr="00E04CED">
        <w:rPr>
          <w:color w:val="000000" w:themeColor="text1"/>
        </w:rPr>
        <w:t xml:space="preserve"> supurativa en adolescentes a partir de 12 </w:t>
      </w:r>
      <w:proofErr w:type="gramStart"/>
      <w:r w:rsidRPr="00E04CED">
        <w:rPr>
          <w:color w:val="000000" w:themeColor="text1"/>
        </w:rPr>
        <w:t>años de edad</w:t>
      </w:r>
      <w:proofErr w:type="gramEnd"/>
      <w:r w:rsidRPr="00E04CED">
        <w:rPr>
          <w:color w:val="000000" w:themeColor="text1"/>
        </w:rPr>
        <w:t xml:space="preserve">. </w:t>
      </w:r>
      <w:proofErr w:type="spellStart"/>
      <w:r w:rsidRPr="00E04CED">
        <w:rPr>
          <w:color w:val="000000" w:themeColor="text1"/>
        </w:rPr>
        <w:t>Amsparity</w:t>
      </w:r>
      <w:proofErr w:type="spellEnd"/>
      <w:r w:rsidRPr="00E04CED">
        <w:rPr>
          <w:color w:val="000000" w:themeColor="text1"/>
        </w:rPr>
        <w:t xml:space="preserve"> puede reducir el número de nódulos y abscesos de su hijo, y el dolor que normalmente va asociado a esta enfermedad. Su hijo puede haber recibido otros medicamentos previamente. Si su hijo no responde lo suficientemente bien a esos medicamentos, se le administrará </w:t>
      </w:r>
      <w:proofErr w:type="spellStart"/>
      <w:r w:rsidRPr="00E04CED">
        <w:rPr>
          <w:color w:val="000000" w:themeColor="text1"/>
        </w:rPr>
        <w:t>Amsparity</w:t>
      </w:r>
      <w:proofErr w:type="spellEnd"/>
      <w:r w:rsidRPr="00E04CED">
        <w:rPr>
          <w:color w:val="000000" w:themeColor="text1"/>
        </w:rPr>
        <w:t xml:space="preserve">. </w:t>
      </w:r>
    </w:p>
    <w:p w14:paraId="5359CA7F" w14:textId="77777777" w:rsidR="00FD7F2C" w:rsidRPr="00E04CED" w:rsidRDefault="00FD7F2C" w:rsidP="00FD7F2C">
      <w:pPr>
        <w:rPr>
          <w:color w:val="000000" w:themeColor="text1"/>
        </w:rPr>
      </w:pPr>
    </w:p>
    <w:p w14:paraId="36BA4E2B" w14:textId="77777777" w:rsidR="00FD7F2C" w:rsidRPr="00E04CED" w:rsidRDefault="00FD7F2C" w:rsidP="00FD7F2C">
      <w:pPr>
        <w:rPr>
          <w:color w:val="000000" w:themeColor="text1"/>
          <w:u w:val="single"/>
        </w:rPr>
      </w:pPr>
      <w:r w:rsidRPr="00E04CED">
        <w:rPr>
          <w:color w:val="000000" w:themeColor="text1"/>
          <w:u w:val="single"/>
        </w:rPr>
        <w:t xml:space="preserve">Enfermedad de Crohn pediátrica </w:t>
      </w:r>
    </w:p>
    <w:p w14:paraId="24558DE8" w14:textId="77777777" w:rsidR="00FD7F2C" w:rsidRPr="00E04CED" w:rsidRDefault="00FD7F2C" w:rsidP="00FD7F2C">
      <w:pPr>
        <w:rPr>
          <w:color w:val="000000" w:themeColor="text1"/>
        </w:rPr>
      </w:pPr>
    </w:p>
    <w:p w14:paraId="0131BF4C" w14:textId="77777777" w:rsidR="00FD7F2C" w:rsidRPr="00E04CED" w:rsidRDefault="00FD7F2C" w:rsidP="00FD7F2C">
      <w:pPr>
        <w:rPr>
          <w:color w:val="000000" w:themeColor="text1"/>
        </w:rPr>
      </w:pPr>
      <w:r w:rsidRPr="00E04CED">
        <w:rPr>
          <w:color w:val="000000" w:themeColor="text1"/>
        </w:rPr>
        <w:t xml:space="preserve">La enfermedad de Crohn es una enfermedad inflamatoria del tracto digestivo. </w:t>
      </w:r>
    </w:p>
    <w:p w14:paraId="6C847B0F" w14:textId="77777777" w:rsidR="00FD7F2C" w:rsidRPr="00E04CED" w:rsidRDefault="00FD7F2C" w:rsidP="00FD7F2C">
      <w:pPr>
        <w:rPr>
          <w:color w:val="000000" w:themeColor="text1"/>
        </w:rPr>
      </w:pPr>
    </w:p>
    <w:p w14:paraId="3171CDFC" w14:textId="77777777" w:rsidR="00FD7F2C" w:rsidRPr="00E04CED" w:rsidRDefault="00FD7F2C" w:rsidP="00FD7F2C">
      <w:pPr>
        <w:rPr>
          <w:color w:val="000000" w:themeColor="text1"/>
        </w:rPr>
      </w:pPr>
      <w:proofErr w:type="spellStart"/>
      <w:r w:rsidRPr="00E04CED">
        <w:rPr>
          <w:color w:val="000000" w:themeColor="text1"/>
        </w:rPr>
        <w:t>Amsparity</w:t>
      </w:r>
      <w:proofErr w:type="spellEnd"/>
      <w:r w:rsidRPr="00E04CED">
        <w:rPr>
          <w:color w:val="000000" w:themeColor="text1"/>
        </w:rPr>
        <w:t xml:space="preserve"> se utiliza para tratar la enfermedad de Crohn en niños y adolescentes de 6 a 17 </w:t>
      </w:r>
      <w:proofErr w:type="gramStart"/>
      <w:r w:rsidRPr="00E04CED">
        <w:rPr>
          <w:color w:val="000000" w:themeColor="text1"/>
        </w:rPr>
        <w:t>años de edad</w:t>
      </w:r>
      <w:proofErr w:type="gramEnd"/>
      <w:r w:rsidRPr="00E04CED">
        <w:rPr>
          <w:color w:val="000000" w:themeColor="text1"/>
        </w:rPr>
        <w:t xml:space="preserve">. </w:t>
      </w:r>
    </w:p>
    <w:p w14:paraId="75F81256" w14:textId="77777777" w:rsidR="00FD7F2C" w:rsidRPr="00E04CED" w:rsidRDefault="00FD7F2C" w:rsidP="00FD7F2C">
      <w:pPr>
        <w:rPr>
          <w:color w:val="000000" w:themeColor="text1"/>
        </w:rPr>
      </w:pPr>
    </w:p>
    <w:p w14:paraId="48E46C9F" w14:textId="77777777" w:rsidR="00FD7F2C" w:rsidRPr="00E04CED" w:rsidRDefault="00FD7F2C" w:rsidP="00FD7F2C">
      <w:pPr>
        <w:rPr>
          <w:color w:val="000000" w:themeColor="text1"/>
        </w:rPr>
      </w:pPr>
      <w:r w:rsidRPr="00E04CED">
        <w:rPr>
          <w:color w:val="000000" w:themeColor="text1"/>
        </w:rPr>
        <w:t xml:space="preserve">Si su hijo padece la enfermedad de Crohn se le tratará primero con otros medicamentos. Si su hijo no responde lo suficientemente bien a estos medicamentos, recibirá </w:t>
      </w:r>
      <w:proofErr w:type="spellStart"/>
      <w:r w:rsidRPr="00E04CED">
        <w:rPr>
          <w:color w:val="000000" w:themeColor="text1"/>
        </w:rPr>
        <w:t>Amsparity</w:t>
      </w:r>
      <w:proofErr w:type="spellEnd"/>
      <w:r w:rsidRPr="00E04CED">
        <w:rPr>
          <w:color w:val="000000" w:themeColor="text1"/>
        </w:rPr>
        <w:t xml:space="preserve"> para reducir los signos y síntomas de la enfermedad de Crohn. </w:t>
      </w:r>
    </w:p>
    <w:p w14:paraId="7E27E181" w14:textId="77777777" w:rsidR="00FD7F2C" w:rsidRPr="00E04CED" w:rsidRDefault="00FD7F2C" w:rsidP="00FD7F2C">
      <w:pPr>
        <w:rPr>
          <w:color w:val="000000" w:themeColor="text1"/>
        </w:rPr>
      </w:pPr>
    </w:p>
    <w:p w14:paraId="5B031895" w14:textId="77777777" w:rsidR="001432AB" w:rsidRPr="00E04CED" w:rsidRDefault="001432AB" w:rsidP="006343F9">
      <w:pPr>
        <w:keepNext/>
        <w:rPr>
          <w:color w:val="000000" w:themeColor="text1"/>
          <w:u w:val="single"/>
        </w:rPr>
      </w:pPr>
      <w:r w:rsidRPr="00E04CED">
        <w:rPr>
          <w:color w:val="000000" w:themeColor="text1"/>
          <w:u w:val="single"/>
        </w:rPr>
        <w:t>Colitis ulcerosa pediátrica</w:t>
      </w:r>
    </w:p>
    <w:p w14:paraId="20D2FCC0" w14:textId="77777777" w:rsidR="001432AB" w:rsidRPr="00E04CED" w:rsidRDefault="001432AB" w:rsidP="006343F9">
      <w:pPr>
        <w:keepNext/>
        <w:rPr>
          <w:color w:val="000000" w:themeColor="text1"/>
        </w:rPr>
      </w:pPr>
    </w:p>
    <w:p w14:paraId="59370573" w14:textId="77777777" w:rsidR="001432AB" w:rsidRPr="00E04CED" w:rsidRDefault="001432AB" w:rsidP="006343F9">
      <w:pPr>
        <w:keepNext/>
        <w:rPr>
          <w:color w:val="000000" w:themeColor="text1"/>
        </w:rPr>
      </w:pPr>
      <w:r w:rsidRPr="00E04CED">
        <w:rPr>
          <w:color w:val="000000" w:themeColor="text1"/>
        </w:rPr>
        <w:t xml:space="preserve">La colitis ulcerosa es una enfermedad inflamatoria del intestino grueso. </w:t>
      </w:r>
      <w:proofErr w:type="spellStart"/>
      <w:r w:rsidR="00F43A69" w:rsidRPr="00E04CED">
        <w:rPr>
          <w:color w:val="000000" w:themeColor="text1"/>
        </w:rPr>
        <w:t>Amsparity</w:t>
      </w:r>
      <w:proofErr w:type="spellEnd"/>
      <w:r w:rsidRPr="00E04CED">
        <w:rPr>
          <w:color w:val="000000" w:themeColor="text1"/>
        </w:rPr>
        <w:t xml:space="preserve"> se utiliza para tratar la colitis ulcerosa de moderada a grave en niños de 6 a 17 años. Su hijo puede haber recibido primero </w:t>
      </w:r>
      <w:r w:rsidRPr="00E04CED">
        <w:rPr>
          <w:color w:val="000000" w:themeColor="text1"/>
        </w:rPr>
        <w:lastRenderedPageBreak/>
        <w:t xml:space="preserve">otros medicamentos. Si estos medicamentos no responden suficientemente bien, su hijo recibirá </w:t>
      </w:r>
      <w:proofErr w:type="spellStart"/>
      <w:r w:rsidR="00F43A69" w:rsidRPr="00E04CED">
        <w:rPr>
          <w:color w:val="000000" w:themeColor="text1"/>
        </w:rPr>
        <w:t>Amsparity</w:t>
      </w:r>
      <w:proofErr w:type="spellEnd"/>
      <w:r w:rsidRPr="00E04CED">
        <w:rPr>
          <w:color w:val="000000" w:themeColor="text1"/>
        </w:rPr>
        <w:t xml:space="preserve"> para reducir los signos y síntomas de su enfermedad.</w:t>
      </w:r>
    </w:p>
    <w:p w14:paraId="2ED8F35B" w14:textId="77777777" w:rsidR="001432AB" w:rsidRPr="00E04CED" w:rsidRDefault="001432AB" w:rsidP="006343F9">
      <w:pPr>
        <w:keepNext/>
        <w:rPr>
          <w:color w:val="000000" w:themeColor="text1"/>
        </w:rPr>
      </w:pPr>
    </w:p>
    <w:p w14:paraId="53FCB716" w14:textId="77777777" w:rsidR="00FD7F2C" w:rsidRPr="00E04CED" w:rsidRDefault="00FD7F2C" w:rsidP="006343F9">
      <w:pPr>
        <w:keepNext/>
        <w:rPr>
          <w:color w:val="000000" w:themeColor="text1"/>
          <w:u w:val="single"/>
        </w:rPr>
      </w:pPr>
      <w:r w:rsidRPr="00E04CED">
        <w:rPr>
          <w:color w:val="000000" w:themeColor="text1"/>
          <w:u w:val="single"/>
        </w:rPr>
        <w:t>Uveítis pediátrica</w:t>
      </w:r>
      <w:r w:rsidRPr="00E04CED">
        <w:rPr>
          <w:color w:val="000000" w:themeColor="text1"/>
        </w:rPr>
        <w:t xml:space="preserve"> </w:t>
      </w:r>
    </w:p>
    <w:p w14:paraId="21089658" w14:textId="77777777" w:rsidR="00FD7F2C" w:rsidRPr="00E04CED" w:rsidRDefault="00FD7F2C" w:rsidP="006343F9">
      <w:pPr>
        <w:keepNext/>
        <w:rPr>
          <w:color w:val="000000" w:themeColor="text1"/>
        </w:rPr>
      </w:pPr>
    </w:p>
    <w:p w14:paraId="617C6F28" w14:textId="77777777" w:rsidR="00FD7F2C" w:rsidRPr="00E04CED" w:rsidRDefault="00FD7F2C" w:rsidP="00FD7F2C">
      <w:pPr>
        <w:rPr>
          <w:color w:val="000000" w:themeColor="text1"/>
        </w:rPr>
      </w:pPr>
      <w:r w:rsidRPr="00E04CED">
        <w:rPr>
          <w:color w:val="000000" w:themeColor="text1"/>
        </w:rPr>
        <w:t xml:space="preserve">La uveítis no infecciosa es una enfermedad inflamatoria que afecta a ciertas partes del ojo. Esta inflamación puede conducir a una disminución de la visión y/o a la presencia de motas en el ojo (puntos negros o líneas delgadas que se mueven a lo largo del campo de visión). </w:t>
      </w:r>
      <w:proofErr w:type="spellStart"/>
      <w:r w:rsidRPr="00E04CED">
        <w:rPr>
          <w:color w:val="000000" w:themeColor="text1"/>
        </w:rPr>
        <w:t>Amsparity</w:t>
      </w:r>
      <w:proofErr w:type="spellEnd"/>
      <w:r w:rsidRPr="00E04CED">
        <w:rPr>
          <w:color w:val="000000" w:themeColor="text1"/>
        </w:rPr>
        <w:t xml:space="preserve"> actúa reduciendo esta inflamación.</w:t>
      </w:r>
    </w:p>
    <w:p w14:paraId="7DC12C6A" w14:textId="77777777" w:rsidR="00FD7F2C" w:rsidRPr="00E04CED" w:rsidRDefault="00FD7F2C" w:rsidP="00FD7F2C">
      <w:pPr>
        <w:rPr>
          <w:color w:val="000000" w:themeColor="text1"/>
        </w:rPr>
      </w:pPr>
    </w:p>
    <w:p w14:paraId="76D1EB5F" w14:textId="77777777" w:rsidR="00FD7F2C" w:rsidRPr="00E04CED" w:rsidRDefault="00FD7F2C" w:rsidP="00FD7F2C">
      <w:pPr>
        <w:rPr>
          <w:color w:val="000000" w:themeColor="text1"/>
        </w:rPr>
      </w:pPr>
      <w:proofErr w:type="spellStart"/>
      <w:r w:rsidRPr="00E04CED">
        <w:rPr>
          <w:color w:val="000000" w:themeColor="text1"/>
        </w:rPr>
        <w:t>Amsparity</w:t>
      </w:r>
      <w:proofErr w:type="spellEnd"/>
      <w:r w:rsidRPr="00E04CED">
        <w:rPr>
          <w:color w:val="000000" w:themeColor="text1"/>
        </w:rPr>
        <w:t xml:space="preserve"> se utiliza para tratar niños y adolescentes con uveítis no infecciosa crónica desde los 2 </w:t>
      </w:r>
      <w:proofErr w:type="gramStart"/>
      <w:r w:rsidRPr="00E04CED">
        <w:rPr>
          <w:color w:val="000000" w:themeColor="text1"/>
        </w:rPr>
        <w:t>años de edad</w:t>
      </w:r>
      <w:proofErr w:type="gramEnd"/>
      <w:r w:rsidRPr="00E04CED">
        <w:rPr>
          <w:color w:val="000000" w:themeColor="text1"/>
        </w:rPr>
        <w:t xml:space="preserve"> con inflamación que afecta a la parte frontal del ojo. </w:t>
      </w:r>
    </w:p>
    <w:p w14:paraId="6E3F87EE" w14:textId="77777777" w:rsidR="00FD7F2C" w:rsidRPr="00E04CED" w:rsidRDefault="00FD7F2C" w:rsidP="00FD7F2C">
      <w:pPr>
        <w:pStyle w:val="BodyText"/>
        <w:widowControl/>
        <w:kinsoku w:val="0"/>
        <w:overflowPunct w:val="0"/>
        <w:ind w:left="0" w:right="354"/>
        <w:rPr>
          <w:color w:val="000000" w:themeColor="text1"/>
        </w:rPr>
      </w:pPr>
    </w:p>
    <w:p w14:paraId="164EAF5F" w14:textId="77777777" w:rsidR="00FD7F2C" w:rsidRPr="00E04CED" w:rsidRDefault="00FD7F2C" w:rsidP="00FD7F2C">
      <w:pPr>
        <w:pStyle w:val="BodyText"/>
        <w:widowControl/>
        <w:kinsoku w:val="0"/>
        <w:overflowPunct w:val="0"/>
        <w:ind w:left="0" w:right="354"/>
        <w:rPr>
          <w:color w:val="000000" w:themeColor="text1"/>
        </w:rPr>
      </w:pPr>
      <w:r w:rsidRPr="00E04CED">
        <w:rPr>
          <w:color w:val="000000" w:themeColor="text1"/>
        </w:rPr>
        <w:t xml:space="preserve">Su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puede</w:t>
      </w:r>
      <w:proofErr w:type="spellEnd"/>
      <w:r w:rsidRPr="00E04CED">
        <w:rPr>
          <w:color w:val="000000" w:themeColor="text1"/>
        </w:rPr>
        <w:t xml:space="preserve"> </w:t>
      </w:r>
      <w:proofErr w:type="spellStart"/>
      <w:r w:rsidRPr="00E04CED">
        <w:rPr>
          <w:color w:val="000000" w:themeColor="text1"/>
        </w:rPr>
        <w:t>haber</w:t>
      </w:r>
      <w:proofErr w:type="spellEnd"/>
      <w:r w:rsidRPr="00E04CED">
        <w:rPr>
          <w:color w:val="000000" w:themeColor="text1"/>
        </w:rPr>
        <w:t xml:space="preserve"> </w:t>
      </w:r>
      <w:proofErr w:type="spellStart"/>
      <w:r w:rsidRPr="00E04CED">
        <w:rPr>
          <w:color w:val="000000" w:themeColor="text1"/>
        </w:rPr>
        <w:t>recibido</w:t>
      </w:r>
      <w:proofErr w:type="spellEnd"/>
      <w:r w:rsidRPr="00E04CED">
        <w:rPr>
          <w:color w:val="000000" w:themeColor="text1"/>
        </w:rPr>
        <w:t xml:space="preserve"> primero </w:t>
      </w:r>
      <w:proofErr w:type="spellStart"/>
      <w:r w:rsidRPr="00E04CED">
        <w:rPr>
          <w:color w:val="000000" w:themeColor="text1"/>
        </w:rPr>
        <w:t>otros</w:t>
      </w:r>
      <w:proofErr w:type="spellEnd"/>
      <w:r w:rsidRPr="00E04CED">
        <w:rPr>
          <w:color w:val="000000" w:themeColor="text1"/>
        </w:rPr>
        <w:t xml:space="preserve"> </w:t>
      </w:r>
      <w:proofErr w:type="spellStart"/>
      <w:r w:rsidRPr="00E04CED">
        <w:rPr>
          <w:color w:val="000000" w:themeColor="text1"/>
        </w:rPr>
        <w:t>medicamentos</w:t>
      </w:r>
      <w:proofErr w:type="spellEnd"/>
      <w:r w:rsidRPr="00E04CED">
        <w:rPr>
          <w:color w:val="000000" w:themeColor="text1"/>
        </w:rPr>
        <w:t xml:space="preserve">. Si </w:t>
      </w:r>
      <w:proofErr w:type="spellStart"/>
      <w:r w:rsidRPr="00E04CED">
        <w:rPr>
          <w:color w:val="000000" w:themeColor="text1"/>
        </w:rPr>
        <w:t>estos</w:t>
      </w:r>
      <w:proofErr w:type="spellEnd"/>
      <w:r w:rsidRPr="00E04CED">
        <w:rPr>
          <w:color w:val="000000" w:themeColor="text1"/>
        </w:rPr>
        <w:t xml:space="preserve"> </w:t>
      </w:r>
      <w:proofErr w:type="spellStart"/>
      <w:r w:rsidRPr="00E04CED">
        <w:rPr>
          <w:color w:val="000000" w:themeColor="text1"/>
        </w:rPr>
        <w:t>medicamentos</w:t>
      </w:r>
      <w:proofErr w:type="spellEnd"/>
      <w:r w:rsidRPr="00E04CED">
        <w:rPr>
          <w:color w:val="000000" w:themeColor="text1"/>
        </w:rPr>
        <w:t xml:space="preserve"> no </w:t>
      </w:r>
      <w:proofErr w:type="spellStart"/>
      <w:r w:rsidRPr="00E04CED">
        <w:rPr>
          <w:color w:val="000000" w:themeColor="text1"/>
        </w:rPr>
        <w:t>responden</w:t>
      </w:r>
      <w:proofErr w:type="spellEnd"/>
      <w:r w:rsidRPr="00E04CED">
        <w:rPr>
          <w:color w:val="000000" w:themeColor="text1"/>
        </w:rPr>
        <w:t xml:space="preserve"> </w:t>
      </w:r>
      <w:proofErr w:type="spellStart"/>
      <w:r w:rsidRPr="00E04CED">
        <w:rPr>
          <w:color w:val="000000" w:themeColor="text1"/>
        </w:rPr>
        <w:t>suficientemente</w:t>
      </w:r>
      <w:proofErr w:type="spellEnd"/>
      <w:r w:rsidRPr="00E04CED">
        <w:rPr>
          <w:color w:val="000000" w:themeColor="text1"/>
        </w:rPr>
        <w:t xml:space="preserve"> bien,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recibirá</w:t>
      </w:r>
      <w:proofErr w:type="spellEnd"/>
      <w:r w:rsidRPr="00E04CED">
        <w:rPr>
          <w:color w:val="000000" w:themeColor="text1"/>
        </w:rPr>
        <w:t xml:space="preserve"> </w:t>
      </w:r>
      <w:proofErr w:type="spellStart"/>
      <w:r w:rsidRPr="00E04CED">
        <w:rPr>
          <w:color w:val="000000" w:themeColor="text1"/>
        </w:rPr>
        <w:t>Amsparity</w:t>
      </w:r>
      <w:proofErr w:type="spellEnd"/>
      <w:r w:rsidRPr="00E04CED">
        <w:rPr>
          <w:color w:val="000000" w:themeColor="text1"/>
        </w:rPr>
        <w:t xml:space="preserve"> para </w:t>
      </w:r>
      <w:proofErr w:type="spellStart"/>
      <w:r w:rsidRPr="00E04CED">
        <w:rPr>
          <w:color w:val="000000" w:themeColor="text1"/>
        </w:rPr>
        <w:t>reducir</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signos</w:t>
      </w:r>
      <w:proofErr w:type="spellEnd"/>
      <w:r w:rsidRPr="00E04CED">
        <w:rPr>
          <w:color w:val="000000" w:themeColor="text1"/>
        </w:rPr>
        <w:t xml:space="preserve"> y </w:t>
      </w:r>
      <w:proofErr w:type="spellStart"/>
      <w:r w:rsidRPr="00E04CED">
        <w:rPr>
          <w:color w:val="000000" w:themeColor="text1"/>
        </w:rPr>
        <w:t>síntomas</w:t>
      </w:r>
      <w:proofErr w:type="spellEnd"/>
      <w:r w:rsidRPr="00E04CED">
        <w:rPr>
          <w:color w:val="000000" w:themeColor="text1"/>
        </w:rPr>
        <w:t xml:space="preserve"> de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enfermedad</w:t>
      </w:r>
      <w:proofErr w:type="spellEnd"/>
      <w:r w:rsidRPr="00E04CED">
        <w:rPr>
          <w:color w:val="000000" w:themeColor="text1"/>
        </w:rPr>
        <w:t>.</w:t>
      </w:r>
    </w:p>
    <w:p w14:paraId="63AA975E" w14:textId="77777777" w:rsidR="00FD7F2C" w:rsidRPr="00E04CED" w:rsidRDefault="00FD7F2C" w:rsidP="00FD7F2C">
      <w:pPr>
        <w:rPr>
          <w:color w:val="000000" w:themeColor="text1"/>
        </w:rPr>
      </w:pPr>
    </w:p>
    <w:p w14:paraId="227DD268" w14:textId="77777777" w:rsidR="00FD7F2C" w:rsidRPr="00E04CED" w:rsidRDefault="00FD7F2C" w:rsidP="00FD7F2C">
      <w:pPr>
        <w:rPr>
          <w:color w:val="000000" w:themeColor="text1"/>
        </w:rPr>
      </w:pPr>
    </w:p>
    <w:p w14:paraId="4FFDB0C7" w14:textId="77777777" w:rsidR="00FD7F2C" w:rsidRPr="00E04CED" w:rsidRDefault="00FD7F2C" w:rsidP="00FD7F2C">
      <w:pPr>
        <w:keepNext/>
        <w:tabs>
          <w:tab w:val="left" w:pos="562"/>
        </w:tabs>
        <w:rPr>
          <w:b/>
          <w:color w:val="000000" w:themeColor="text1"/>
        </w:rPr>
      </w:pPr>
      <w:r w:rsidRPr="00E04CED">
        <w:rPr>
          <w:b/>
          <w:color w:val="000000" w:themeColor="text1"/>
        </w:rPr>
        <w:t>2.</w:t>
      </w:r>
      <w:r w:rsidRPr="00E04CED">
        <w:rPr>
          <w:b/>
          <w:color w:val="000000" w:themeColor="text1"/>
        </w:rPr>
        <w:tab/>
        <w:t xml:space="preserve">Qué necesita saber antes de que su hijo empiece a usar </w:t>
      </w:r>
      <w:proofErr w:type="spellStart"/>
      <w:r w:rsidRPr="00E04CED">
        <w:rPr>
          <w:b/>
          <w:color w:val="000000" w:themeColor="text1"/>
        </w:rPr>
        <w:t>Amsparity</w:t>
      </w:r>
      <w:proofErr w:type="spellEnd"/>
      <w:r w:rsidRPr="00E04CED">
        <w:rPr>
          <w:b/>
          <w:color w:val="000000" w:themeColor="text1"/>
        </w:rPr>
        <w:t xml:space="preserve"> </w:t>
      </w:r>
    </w:p>
    <w:p w14:paraId="5273A9B1" w14:textId="77777777" w:rsidR="00FD7F2C" w:rsidRPr="00E04CED" w:rsidRDefault="00FD7F2C" w:rsidP="00FD7F2C">
      <w:pPr>
        <w:keepNext/>
        <w:rPr>
          <w:color w:val="000000" w:themeColor="text1"/>
        </w:rPr>
      </w:pPr>
    </w:p>
    <w:p w14:paraId="3A41DE9E" w14:textId="77777777" w:rsidR="00FD7F2C" w:rsidRPr="00E04CED" w:rsidRDefault="00FD7F2C" w:rsidP="00FD7F2C">
      <w:pPr>
        <w:keepNext/>
        <w:rPr>
          <w:b/>
          <w:color w:val="000000" w:themeColor="text1"/>
        </w:rPr>
      </w:pPr>
      <w:r w:rsidRPr="00E04CED">
        <w:rPr>
          <w:b/>
          <w:color w:val="000000" w:themeColor="text1"/>
        </w:rPr>
        <w:t xml:space="preserve">No use </w:t>
      </w:r>
      <w:proofErr w:type="spellStart"/>
      <w:r w:rsidRPr="00E04CED">
        <w:rPr>
          <w:b/>
          <w:color w:val="000000" w:themeColor="text1"/>
        </w:rPr>
        <w:t>Amsparity</w:t>
      </w:r>
      <w:proofErr w:type="spellEnd"/>
    </w:p>
    <w:p w14:paraId="0C061BC8" w14:textId="77777777" w:rsidR="00FD7F2C" w:rsidRPr="00E04CED" w:rsidRDefault="00FD7F2C" w:rsidP="00FD7F2C">
      <w:pPr>
        <w:keepNext/>
        <w:rPr>
          <w:color w:val="000000" w:themeColor="text1"/>
          <w:lang w:val="en-GB"/>
        </w:rPr>
      </w:pPr>
    </w:p>
    <w:p w14:paraId="61648CF7" w14:textId="77777777" w:rsidR="00FD7F2C" w:rsidRPr="00E04CED" w:rsidRDefault="00FD7F2C" w:rsidP="006C5F35">
      <w:pPr>
        <w:pStyle w:val="BodyText"/>
        <w:widowControl/>
        <w:numPr>
          <w:ilvl w:val="1"/>
          <w:numId w:val="12"/>
        </w:numPr>
        <w:kinsoku w:val="0"/>
        <w:overflowPunct w:val="0"/>
        <w:autoSpaceDE w:val="0"/>
        <w:autoSpaceDN w:val="0"/>
        <w:adjustRightInd w:val="0"/>
        <w:ind w:left="562" w:hanging="562"/>
        <w:rPr>
          <w:color w:val="000000" w:themeColor="text1"/>
        </w:rPr>
      </w:pPr>
      <w:r w:rsidRPr="00E04CED">
        <w:rPr>
          <w:color w:val="000000" w:themeColor="text1"/>
        </w:rPr>
        <w:t xml:space="preserve">Si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es </w:t>
      </w:r>
      <w:proofErr w:type="spellStart"/>
      <w:r w:rsidRPr="00E04CED">
        <w:rPr>
          <w:color w:val="000000" w:themeColor="text1"/>
        </w:rPr>
        <w:t>alérgico</w:t>
      </w:r>
      <w:proofErr w:type="spellEnd"/>
      <w:r w:rsidRPr="00E04CED">
        <w:rPr>
          <w:color w:val="000000" w:themeColor="text1"/>
        </w:rPr>
        <w:t xml:space="preserve"> a adalimumab </w:t>
      </w:r>
      <w:proofErr w:type="spellStart"/>
      <w:r w:rsidRPr="00E04CED">
        <w:rPr>
          <w:color w:val="000000" w:themeColor="text1"/>
        </w:rPr>
        <w:t>o</w:t>
      </w:r>
      <w:proofErr w:type="spellEnd"/>
      <w:r w:rsidRPr="00E04CED">
        <w:rPr>
          <w:color w:val="000000" w:themeColor="text1"/>
        </w:rPr>
        <w:t xml:space="preserve"> a </w:t>
      </w:r>
      <w:proofErr w:type="spellStart"/>
      <w:r w:rsidRPr="00E04CED">
        <w:rPr>
          <w:color w:val="000000" w:themeColor="text1"/>
        </w:rPr>
        <w:t>alguno</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demás</w:t>
      </w:r>
      <w:proofErr w:type="spellEnd"/>
      <w:r w:rsidRPr="00E04CED">
        <w:rPr>
          <w:color w:val="000000" w:themeColor="text1"/>
        </w:rPr>
        <w:t xml:space="preserve"> </w:t>
      </w:r>
      <w:proofErr w:type="spellStart"/>
      <w:r w:rsidRPr="00E04CED">
        <w:rPr>
          <w:color w:val="000000" w:themeColor="text1"/>
        </w:rPr>
        <w:t>componentes</w:t>
      </w:r>
      <w:proofErr w:type="spellEnd"/>
      <w:r w:rsidRPr="00E04CED">
        <w:rPr>
          <w:color w:val="000000" w:themeColor="text1"/>
        </w:rPr>
        <w:t xml:space="preserve"> de </w:t>
      </w:r>
      <w:proofErr w:type="spellStart"/>
      <w:r w:rsidRPr="00E04CED">
        <w:rPr>
          <w:color w:val="000000" w:themeColor="text1"/>
        </w:rPr>
        <w:t>este</w:t>
      </w:r>
      <w:proofErr w:type="spellEnd"/>
      <w:r w:rsidRPr="00E04CED">
        <w:rPr>
          <w:color w:val="000000" w:themeColor="text1"/>
        </w:rPr>
        <w:t xml:space="preserve"> </w:t>
      </w:r>
      <w:proofErr w:type="spellStart"/>
      <w:r w:rsidRPr="00E04CED">
        <w:rPr>
          <w:color w:val="000000" w:themeColor="text1"/>
        </w:rPr>
        <w:t>medicamento</w:t>
      </w:r>
      <w:proofErr w:type="spellEnd"/>
      <w:r w:rsidRPr="00E04CED">
        <w:rPr>
          <w:color w:val="000000" w:themeColor="text1"/>
        </w:rPr>
        <w:t xml:space="preserve"> (</w:t>
      </w:r>
      <w:proofErr w:type="spellStart"/>
      <w:r w:rsidRPr="00E04CED">
        <w:rPr>
          <w:color w:val="000000" w:themeColor="text1"/>
        </w:rPr>
        <w:t>incluidos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sección</w:t>
      </w:r>
      <w:proofErr w:type="spellEnd"/>
      <w:r w:rsidRPr="00E04CED">
        <w:rPr>
          <w:color w:val="000000" w:themeColor="text1"/>
        </w:rPr>
        <w:t xml:space="preserve"> 6). </w:t>
      </w:r>
    </w:p>
    <w:p w14:paraId="6980BA3E" w14:textId="77777777" w:rsidR="00FD7F2C" w:rsidRPr="00E04CED" w:rsidRDefault="00FD7F2C" w:rsidP="00FD7F2C">
      <w:pPr>
        <w:rPr>
          <w:color w:val="000000" w:themeColor="text1"/>
        </w:rPr>
      </w:pPr>
    </w:p>
    <w:p w14:paraId="0A75C68D" w14:textId="77777777" w:rsidR="00FD7F2C" w:rsidRPr="00E04CED" w:rsidRDefault="00FD7F2C" w:rsidP="006C5F35">
      <w:pPr>
        <w:pStyle w:val="BodyText"/>
        <w:widowControl/>
        <w:numPr>
          <w:ilvl w:val="1"/>
          <w:numId w:val="12"/>
        </w:numPr>
        <w:kinsoku w:val="0"/>
        <w:overflowPunct w:val="0"/>
        <w:autoSpaceDE w:val="0"/>
        <w:autoSpaceDN w:val="0"/>
        <w:adjustRightInd w:val="0"/>
        <w:ind w:left="562" w:hanging="562"/>
        <w:rPr>
          <w:color w:val="000000" w:themeColor="text1"/>
        </w:rPr>
      </w:pPr>
      <w:r w:rsidRPr="00E04CED">
        <w:rPr>
          <w:color w:val="000000" w:themeColor="text1"/>
        </w:rPr>
        <w:t xml:space="preserve">Si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tiene</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infección</w:t>
      </w:r>
      <w:proofErr w:type="spellEnd"/>
      <w:r w:rsidRPr="00E04CED">
        <w:rPr>
          <w:color w:val="000000" w:themeColor="text1"/>
        </w:rPr>
        <w:t xml:space="preserve"> grave, </w:t>
      </w:r>
      <w:proofErr w:type="spellStart"/>
      <w:r w:rsidRPr="00E04CED">
        <w:rPr>
          <w:color w:val="000000" w:themeColor="text1"/>
        </w:rPr>
        <w:t>incluida</w:t>
      </w:r>
      <w:proofErr w:type="spellEnd"/>
      <w:r w:rsidRPr="00E04CED">
        <w:rPr>
          <w:color w:val="000000" w:themeColor="text1"/>
        </w:rPr>
        <w:t xml:space="preserve"> tuberculosis </w:t>
      </w:r>
      <w:proofErr w:type="spellStart"/>
      <w:r w:rsidRPr="00E04CED">
        <w:rPr>
          <w:color w:val="000000" w:themeColor="text1"/>
        </w:rPr>
        <w:t>activa</w:t>
      </w:r>
      <w:proofErr w:type="spellEnd"/>
      <w:r w:rsidRPr="00E04CED">
        <w:rPr>
          <w:color w:val="000000" w:themeColor="text1"/>
        </w:rPr>
        <w:t>, sepsis (</w:t>
      </w:r>
      <w:proofErr w:type="spellStart"/>
      <w:r w:rsidRPr="00E04CED">
        <w:rPr>
          <w:color w:val="000000" w:themeColor="text1"/>
        </w:rPr>
        <w:t>envenenamiento</w:t>
      </w:r>
      <w:proofErr w:type="spellEnd"/>
      <w:r w:rsidRPr="00E04CED">
        <w:rPr>
          <w:color w:val="000000" w:themeColor="text1"/>
        </w:rPr>
        <w:t xml:space="preserve"> de la </w:t>
      </w:r>
      <w:proofErr w:type="spellStart"/>
      <w:r w:rsidRPr="00E04CED">
        <w:rPr>
          <w:color w:val="000000" w:themeColor="text1"/>
        </w:rPr>
        <w:t>sangre</w:t>
      </w:r>
      <w:proofErr w:type="spellEnd"/>
      <w:r w:rsidRPr="00E04CED">
        <w:rPr>
          <w:color w:val="000000" w:themeColor="text1"/>
        </w:rPr>
        <w:t xml:space="preserve">) o </w:t>
      </w:r>
      <w:proofErr w:type="spellStart"/>
      <w:r w:rsidRPr="00E04CED">
        <w:rPr>
          <w:color w:val="000000" w:themeColor="text1"/>
        </w:rPr>
        <w:t>infecciones</w:t>
      </w:r>
      <w:proofErr w:type="spellEnd"/>
      <w:r w:rsidRPr="00E04CED">
        <w:rPr>
          <w:color w:val="000000" w:themeColor="text1"/>
        </w:rPr>
        <w:t xml:space="preserve"> </w:t>
      </w:r>
      <w:proofErr w:type="spellStart"/>
      <w:r w:rsidRPr="00E04CED">
        <w:rPr>
          <w:color w:val="000000" w:themeColor="text1"/>
        </w:rPr>
        <w:t>oportunistas</w:t>
      </w:r>
      <w:proofErr w:type="spellEnd"/>
      <w:r w:rsidRPr="00E04CED">
        <w:rPr>
          <w:color w:val="000000" w:themeColor="text1"/>
        </w:rPr>
        <w:t xml:space="preserve"> (</w:t>
      </w:r>
      <w:proofErr w:type="spellStart"/>
      <w:r w:rsidRPr="00E04CED">
        <w:rPr>
          <w:color w:val="000000" w:themeColor="text1"/>
        </w:rPr>
        <w:t>infecciones</w:t>
      </w:r>
      <w:proofErr w:type="spellEnd"/>
      <w:r w:rsidRPr="00E04CED">
        <w:rPr>
          <w:color w:val="000000" w:themeColor="text1"/>
        </w:rPr>
        <w:t xml:space="preserve"> </w:t>
      </w:r>
      <w:proofErr w:type="spellStart"/>
      <w:r w:rsidRPr="00E04CED">
        <w:rPr>
          <w:color w:val="000000" w:themeColor="text1"/>
        </w:rPr>
        <w:t>inusuales</w:t>
      </w:r>
      <w:proofErr w:type="spellEnd"/>
      <w:r w:rsidRPr="00E04CED">
        <w:rPr>
          <w:color w:val="000000" w:themeColor="text1"/>
        </w:rPr>
        <w:t xml:space="preserve"> </w:t>
      </w:r>
      <w:proofErr w:type="spellStart"/>
      <w:r w:rsidRPr="00E04CED">
        <w:rPr>
          <w:color w:val="000000" w:themeColor="text1"/>
        </w:rPr>
        <w:t>asociadas</w:t>
      </w:r>
      <w:proofErr w:type="spellEnd"/>
      <w:r w:rsidRPr="00E04CED">
        <w:rPr>
          <w:color w:val="000000" w:themeColor="text1"/>
        </w:rPr>
        <w:t xml:space="preserve"> con un </w:t>
      </w:r>
      <w:proofErr w:type="spellStart"/>
      <w:r w:rsidRPr="00E04CED">
        <w:rPr>
          <w:color w:val="000000" w:themeColor="text1"/>
        </w:rPr>
        <w:t>sistema</w:t>
      </w:r>
      <w:proofErr w:type="spellEnd"/>
      <w:r w:rsidRPr="00E04CED">
        <w:rPr>
          <w:color w:val="000000" w:themeColor="text1"/>
        </w:rPr>
        <w:t xml:space="preserve"> </w:t>
      </w:r>
      <w:proofErr w:type="spellStart"/>
      <w:r w:rsidRPr="00E04CED">
        <w:rPr>
          <w:color w:val="000000" w:themeColor="text1"/>
        </w:rPr>
        <w:t>inmunitario</w:t>
      </w:r>
      <w:proofErr w:type="spellEnd"/>
      <w:r w:rsidRPr="00E04CED">
        <w:rPr>
          <w:color w:val="000000" w:themeColor="text1"/>
        </w:rPr>
        <w:t xml:space="preserve"> </w:t>
      </w:r>
      <w:proofErr w:type="spellStart"/>
      <w:r w:rsidRPr="00E04CED">
        <w:rPr>
          <w:color w:val="000000" w:themeColor="text1"/>
        </w:rPr>
        <w:t>debilitado</w:t>
      </w:r>
      <w:proofErr w:type="spellEnd"/>
      <w:r w:rsidRPr="00E04CED">
        <w:rPr>
          <w:color w:val="000000" w:themeColor="text1"/>
        </w:rPr>
        <w:t xml:space="preserve">). Es </w:t>
      </w:r>
      <w:proofErr w:type="spellStart"/>
      <w:r w:rsidRPr="00E04CED">
        <w:rPr>
          <w:color w:val="000000" w:themeColor="text1"/>
        </w:rPr>
        <w:t>importante</w:t>
      </w:r>
      <w:proofErr w:type="spellEnd"/>
      <w:r w:rsidRPr="00E04CED">
        <w:rPr>
          <w:color w:val="000000" w:themeColor="text1"/>
        </w:rPr>
        <w:t xml:space="preserve"> que </w:t>
      </w:r>
      <w:proofErr w:type="spellStart"/>
      <w:r w:rsidRPr="00E04CED">
        <w:rPr>
          <w:color w:val="000000" w:themeColor="text1"/>
        </w:rPr>
        <w:t>informe</w:t>
      </w:r>
      <w:proofErr w:type="spellEnd"/>
      <w:r w:rsidRPr="00E04CED">
        <w:rPr>
          <w:color w:val="000000" w:themeColor="text1"/>
        </w:rPr>
        <w:t xml:space="preserve"> al </w:t>
      </w:r>
      <w:proofErr w:type="spellStart"/>
      <w:r w:rsidRPr="00E04CED">
        <w:rPr>
          <w:color w:val="000000" w:themeColor="text1"/>
        </w:rPr>
        <w:t>médico</w:t>
      </w:r>
      <w:proofErr w:type="spellEnd"/>
      <w:r w:rsidRPr="00E04CED">
        <w:rPr>
          <w:color w:val="000000" w:themeColor="text1"/>
        </w:rPr>
        <w:t xml:space="preserve"> de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si</w:t>
      </w:r>
      <w:proofErr w:type="spellEnd"/>
      <w:r w:rsidRPr="00E04CED">
        <w:rPr>
          <w:color w:val="000000" w:themeColor="text1"/>
        </w:rPr>
        <w:t xml:space="preserve"> </w:t>
      </w:r>
      <w:proofErr w:type="spellStart"/>
      <w:r w:rsidRPr="00E04CED">
        <w:rPr>
          <w:color w:val="000000" w:themeColor="text1"/>
        </w:rPr>
        <w:t>presenta</w:t>
      </w:r>
      <w:proofErr w:type="spellEnd"/>
      <w:r w:rsidRPr="00E04CED">
        <w:rPr>
          <w:color w:val="000000" w:themeColor="text1"/>
        </w:rPr>
        <w:t xml:space="preserve"> </w:t>
      </w:r>
      <w:proofErr w:type="spellStart"/>
      <w:r w:rsidRPr="00E04CED">
        <w:rPr>
          <w:color w:val="000000" w:themeColor="text1"/>
        </w:rPr>
        <w:t>síntomas</w:t>
      </w:r>
      <w:proofErr w:type="spellEnd"/>
      <w:r w:rsidRPr="00E04CED">
        <w:rPr>
          <w:color w:val="000000" w:themeColor="text1"/>
        </w:rPr>
        <w:t xml:space="preserve"> de </w:t>
      </w:r>
      <w:proofErr w:type="spellStart"/>
      <w:r w:rsidRPr="00E04CED">
        <w:rPr>
          <w:color w:val="000000" w:themeColor="text1"/>
        </w:rPr>
        <w:t>infección</w:t>
      </w:r>
      <w:proofErr w:type="spellEnd"/>
      <w:r w:rsidRPr="00E04CED">
        <w:rPr>
          <w:color w:val="000000" w:themeColor="text1"/>
        </w:rPr>
        <w:t xml:space="preserve"> </w:t>
      </w:r>
      <w:proofErr w:type="spellStart"/>
      <w:r w:rsidRPr="00E04CED">
        <w:rPr>
          <w:color w:val="000000" w:themeColor="text1"/>
        </w:rPr>
        <w:t>como</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t>ejemplo</w:t>
      </w:r>
      <w:proofErr w:type="spellEnd"/>
      <w:r w:rsidRPr="00E04CED">
        <w:rPr>
          <w:color w:val="000000" w:themeColor="text1"/>
        </w:rPr>
        <w:t xml:space="preserve">, </w:t>
      </w:r>
      <w:proofErr w:type="spellStart"/>
      <w:r w:rsidRPr="00E04CED">
        <w:rPr>
          <w:color w:val="000000" w:themeColor="text1"/>
        </w:rPr>
        <w:t>fiebre</w:t>
      </w:r>
      <w:proofErr w:type="spellEnd"/>
      <w:r w:rsidRPr="00E04CED">
        <w:rPr>
          <w:color w:val="000000" w:themeColor="text1"/>
        </w:rPr>
        <w:t xml:space="preserve">, </w:t>
      </w:r>
      <w:proofErr w:type="spellStart"/>
      <w:r w:rsidRPr="00E04CED">
        <w:rPr>
          <w:color w:val="000000" w:themeColor="text1"/>
        </w:rPr>
        <w:t>heridas</w:t>
      </w:r>
      <w:proofErr w:type="spellEnd"/>
      <w:r w:rsidRPr="00E04CED">
        <w:rPr>
          <w:color w:val="000000" w:themeColor="text1"/>
        </w:rPr>
        <w:t xml:space="preserve">, </w:t>
      </w:r>
      <w:proofErr w:type="spellStart"/>
      <w:r w:rsidRPr="00E04CED">
        <w:rPr>
          <w:color w:val="000000" w:themeColor="text1"/>
        </w:rPr>
        <w:t>cansancio</w:t>
      </w:r>
      <w:proofErr w:type="spellEnd"/>
      <w:r w:rsidRPr="00E04CED">
        <w:rPr>
          <w:color w:val="000000" w:themeColor="text1"/>
        </w:rPr>
        <w:t xml:space="preserve"> o </w:t>
      </w:r>
      <w:proofErr w:type="spellStart"/>
      <w:r w:rsidRPr="00E04CED">
        <w:rPr>
          <w:color w:val="000000" w:themeColor="text1"/>
        </w:rPr>
        <w:t>problemas</w:t>
      </w:r>
      <w:proofErr w:type="spellEnd"/>
      <w:r w:rsidRPr="00E04CED">
        <w:rPr>
          <w:color w:val="000000" w:themeColor="text1"/>
        </w:rPr>
        <w:t xml:space="preserve"> </w:t>
      </w:r>
      <w:proofErr w:type="spellStart"/>
      <w:r w:rsidRPr="00E04CED">
        <w:rPr>
          <w:color w:val="000000" w:themeColor="text1"/>
        </w:rPr>
        <w:t>dentales</w:t>
      </w:r>
      <w:proofErr w:type="spellEnd"/>
      <w:r w:rsidRPr="00E04CED">
        <w:rPr>
          <w:color w:val="000000" w:themeColor="text1"/>
        </w:rPr>
        <w:t xml:space="preserve"> (</w:t>
      </w:r>
      <w:proofErr w:type="spellStart"/>
      <w:r w:rsidRPr="00E04CED">
        <w:rPr>
          <w:color w:val="000000" w:themeColor="text1"/>
          <w:lang w:val="es-ES_tradnl"/>
        </w:rPr>
        <w:t>ve</w:t>
      </w:r>
      <w:proofErr w:type="spellEnd"/>
      <w:r w:rsidRPr="00E04CED">
        <w:rPr>
          <w:color w:val="000000" w:themeColor="text1"/>
        </w:rPr>
        <w:t>r “</w:t>
      </w:r>
      <w:proofErr w:type="spellStart"/>
      <w:r w:rsidRPr="00E04CED">
        <w:rPr>
          <w:color w:val="000000" w:themeColor="text1"/>
        </w:rPr>
        <w:t>Advertencias</w:t>
      </w:r>
      <w:proofErr w:type="spellEnd"/>
      <w:r w:rsidRPr="00E04CED">
        <w:rPr>
          <w:color w:val="000000" w:themeColor="text1"/>
        </w:rPr>
        <w:t xml:space="preserve"> y </w:t>
      </w:r>
      <w:proofErr w:type="spellStart"/>
      <w:r w:rsidRPr="00E04CED">
        <w:rPr>
          <w:color w:val="000000" w:themeColor="text1"/>
        </w:rPr>
        <w:t>precauciones</w:t>
      </w:r>
      <w:proofErr w:type="spellEnd"/>
      <w:r w:rsidRPr="00E04CED">
        <w:rPr>
          <w:color w:val="000000" w:themeColor="text1"/>
        </w:rPr>
        <w:t xml:space="preserve">”). </w:t>
      </w:r>
    </w:p>
    <w:p w14:paraId="634EC385" w14:textId="77777777" w:rsidR="00FD7F2C" w:rsidRPr="00E04CED" w:rsidRDefault="00FD7F2C" w:rsidP="00FD7F2C">
      <w:pPr>
        <w:rPr>
          <w:color w:val="000000" w:themeColor="text1"/>
        </w:rPr>
      </w:pPr>
    </w:p>
    <w:p w14:paraId="5FAFBD46" w14:textId="77777777" w:rsidR="00FD7F2C" w:rsidRPr="00E04CED" w:rsidRDefault="00FD7F2C" w:rsidP="006C5F35">
      <w:pPr>
        <w:pStyle w:val="BodyText"/>
        <w:widowControl/>
        <w:numPr>
          <w:ilvl w:val="1"/>
          <w:numId w:val="12"/>
        </w:numPr>
        <w:kinsoku w:val="0"/>
        <w:overflowPunct w:val="0"/>
        <w:autoSpaceDE w:val="0"/>
        <w:autoSpaceDN w:val="0"/>
        <w:adjustRightInd w:val="0"/>
        <w:ind w:left="562" w:hanging="562"/>
        <w:rPr>
          <w:color w:val="000000" w:themeColor="text1"/>
        </w:rPr>
      </w:pPr>
      <w:r w:rsidRPr="00E04CED">
        <w:rPr>
          <w:color w:val="000000" w:themeColor="text1"/>
        </w:rPr>
        <w:t xml:space="preserve">Si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padece</w:t>
      </w:r>
      <w:proofErr w:type="spellEnd"/>
      <w:r w:rsidRPr="00E04CED">
        <w:rPr>
          <w:color w:val="000000" w:themeColor="text1"/>
        </w:rPr>
        <w:t xml:space="preserve"> </w:t>
      </w:r>
      <w:proofErr w:type="spellStart"/>
      <w:r w:rsidRPr="00E04CED">
        <w:rPr>
          <w:color w:val="000000" w:themeColor="text1"/>
        </w:rPr>
        <w:t>insuficiencia</w:t>
      </w:r>
      <w:proofErr w:type="spellEnd"/>
      <w:r w:rsidRPr="00E04CED">
        <w:rPr>
          <w:color w:val="000000" w:themeColor="text1"/>
        </w:rPr>
        <w:t xml:space="preserve"> </w:t>
      </w:r>
      <w:proofErr w:type="spellStart"/>
      <w:r w:rsidRPr="00E04CED">
        <w:rPr>
          <w:color w:val="000000" w:themeColor="text1"/>
        </w:rPr>
        <w:t>cardiaca</w:t>
      </w:r>
      <w:proofErr w:type="spellEnd"/>
      <w:r w:rsidRPr="00E04CED">
        <w:rPr>
          <w:color w:val="000000" w:themeColor="text1"/>
        </w:rPr>
        <w:t xml:space="preserve"> </w:t>
      </w:r>
      <w:proofErr w:type="spellStart"/>
      <w:r w:rsidRPr="00E04CED">
        <w:rPr>
          <w:color w:val="000000" w:themeColor="text1"/>
        </w:rPr>
        <w:t>moderada</w:t>
      </w:r>
      <w:proofErr w:type="spellEnd"/>
      <w:r w:rsidRPr="00E04CED">
        <w:rPr>
          <w:color w:val="000000" w:themeColor="text1"/>
        </w:rPr>
        <w:t xml:space="preserve"> o grave. Es </w:t>
      </w:r>
      <w:proofErr w:type="spellStart"/>
      <w:r w:rsidRPr="00E04CED">
        <w:rPr>
          <w:color w:val="000000" w:themeColor="text1"/>
        </w:rPr>
        <w:t>importante</w:t>
      </w:r>
      <w:proofErr w:type="spellEnd"/>
      <w:r w:rsidRPr="00E04CED">
        <w:rPr>
          <w:color w:val="000000" w:themeColor="text1"/>
        </w:rPr>
        <w:t xml:space="preserve"> que le </w:t>
      </w:r>
      <w:proofErr w:type="spellStart"/>
      <w:r w:rsidRPr="00E04CED">
        <w:rPr>
          <w:color w:val="000000" w:themeColor="text1"/>
        </w:rPr>
        <w:t>diga</w:t>
      </w:r>
      <w:proofErr w:type="spellEnd"/>
      <w:r w:rsidRPr="00E04CED">
        <w:rPr>
          <w:color w:val="000000" w:themeColor="text1"/>
        </w:rPr>
        <w:t xml:space="preserve"> a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médico</w:t>
      </w:r>
      <w:proofErr w:type="spellEnd"/>
      <w:r w:rsidRPr="00E04CED">
        <w:rPr>
          <w:color w:val="000000" w:themeColor="text1"/>
        </w:rPr>
        <w:t xml:space="preserve"> </w:t>
      </w:r>
      <w:proofErr w:type="spellStart"/>
      <w:r w:rsidRPr="00E04CED">
        <w:rPr>
          <w:color w:val="000000" w:themeColor="text1"/>
        </w:rPr>
        <w:t>si</w:t>
      </w:r>
      <w:proofErr w:type="spellEnd"/>
      <w:r w:rsidRPr="00E04CED">
        <w:rPr>
          <w:color w:val="000000" w:themeColor="text1"/>
        </w:rPr>
        <w:t xml:space="preserv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ha </w:t>
      </w:r>
      <w:proofErr w:type="spellStart"/>
      <w:r w:rsidRPr="00E04CED">
        <w:rPr>
          <w:color w:val="000000" w:themeColor="text1"/>
        </w:rPr>
        <w:t>tenido</w:t>
      </w:r>
      <w:proofErr w:type="spellEnd"/>
      <w:r w:rsidRPr="00E04CED">
        <w:rPr>
          <w:color w:val="000000" w:themeColor="text1"/>
        </w:rPr>
        <w:t xml:space="preserve"> o </w:t>
      </w:r>
      <w:proofErr w:type="spellStart"/>
      <w:r w:rsidRPr="00E04CED">
        <w:rPr>
          <w:color w:val="000000" w:themeColor="text1"/>
        </w:rPr>
        <w:t>tiene</w:t>
      </w:r>
      <w:proofErr w:type="spellEnd"/>
      <w:r w:rsidRPr="00E04CED">
        <w:rPr>
          <w:color w:val="000000" w:themeColor="text1"/>
        </w:rPr>
        <w:t xml:space="preserve"> </w:t>
      </w:r>
      <w:proofErr w:type="spellStart"/>
      <w:r w:rsidRPr="00E04CED">
        <w:rPr>
          <w:color w:val="000000" w:themeColor="text1"/>
        </w:rPr>
        <w:t>algún</w:t>
      </w:r>
      <w:proofErr w:type="spellEnd"/>
      <w:r w:rsidRPr="00E04CED">
        <w:rPr>
          <w:color w:val="000000" w:themeColor="text1"/>
        </w:rPr>
        <w:t xml:space="preserve"> </w:t>
      </w:r>
      <w:proofErr w:type="spellStart"/>
      <w:r w:rsidRPr="00E04CED">
        <w:rPr>
          <w:color w:val="000000" w:themeColor="text1"/>
        </w:rPr>
        <w:t>problema</w:t>
      </w:r>
      <w:proofErr w:type="spellEnd"/>
      <w:r w:rsidRPr="00E04CED">
        <w:rPr>
          <w:color w:val="000000" w:themeColor="text1"/>
        </w:rPr>
        <w:t xml:space="preserve"> </w:t>
      </w:r>
      <w:proofErr w:type="spellStart"/>
      <w:r w:rsidRPr="00E04CED">
        <w:rPr>
          <w:color w:val="000000" w:themeColor="text1"/>
        </w:rPr>
        <w:t>cardiaco</w:t>
      </w:r>
      <w:proofErr w:type="spellEnd"/>
      <w:r w:rsidRPr="00E04CED">
        <w:rPr>
          <w:color w:val="000000" w:themeColor="text1"/>
        </w:rPr>
        <w:t xml:space="preserve"> serio (</w:t>
      </w:r>
      <w:proofErr w:type="spellStart"/>
      <w:r w:rsidRPr="00E04CED">
        <w:rPr>
          <w:color w:val="000000" w:themeColor="text1"/>
        </w:rPr>
        <w:t>ver</w:t>
      </w:r>
      <w:proofErr w:type="spellEnd"/>
      <w:r w:rsidRPr="00E04CED">
        <w:rPr>
          <w:color w:val="000000" w:themeColor="text1"/>
        </w:rPr>
        <w:t xml:space="preserve"> “</w:t>
      </w:r>
      <w:proofErr w:type="spellStart"/>
      <w:r w:rsidRPr="00E04CED">
        <w:rPr>
          <w:color w:val="000000" w:themeColor="text1"/>
        </w:rPr>
        <w:t>Advertencias</w:t>
      </w:r>
      <w:proofErr w:type="spellEnd"/>
      <w:r w:rsidRPr="00E04CED">
        <w:rPr>
          <w:color w:val="000000" w:themeColor="text1"/>
        </w:rPr>
        <w:t xml:space="preserve"> y </w:t>
      </w:r>
      <w:proofErr w:type="spellStart"/>
      <w:r w:rsidRPr="00E04CED">
        <w:rPr>
          <w:color w:val="000000" w:themeColor="text1"/>
        </w:rPr>
        <w:t>precauciones</w:t>
      </w:r>
      <w:proofErr w:type="spellEnd"/>
      <w:r w:rsidRPr="00E04CED">
        <w:rPr>
          <w:color w:val="000000" w:themeColor="text1"/>
        </w:rPr>
        <w:t xml:space="preserve">”). </w:t>
      </w:r>
    </w:p>
    <w:p w14:paraId="73FD1F36" w14:textId="77777777" w:rsidR="00FD7F2C" w:rsidRPr="00E04CED" w:rsidRDefault="00FD7F2C" w:rsidP="00FD7F2C">
      <w:pPr>
        <w:rPr>
          <w:color w:val="000000" w:themeColor="text1"/>
        </w:rPr>
      </w:pPr>
    </w:p>
    <w:p w14:paraId="50A35353" w14:textId="77777777" w:rsidR="00FD7F2C" w:rsidRPr="00E04CED" w:rsidRDefault="00FD7F2C" w:rsidP="00FD7F2C">
      <w:pPr>
        <w:keepNext/>
        <w:rPr>
          <w:b/>
          <w:color w:val="000000" w:themeColor="text1"/>
        </w:rPr>
      </w:pPr>
      <w:r w:rsidRPr="00E04CED">
        <w:rPr>
          <w:b/>
          <w:color w:val="000000" w:themeColor="text1"/>
        </w:rPr>
        <w:t xml:space="preserve">Advertencias y precauciones </w:t>
      </w:r>
    </w:p>
    <w:p w14:paraId="24C088F8" w14:textId="77777777" w:rsidR="00FD7F2C" w:rsidRPr="00E04CED" w:rsidRDefault="00FD7F2C" w:rsidP="00FD7F2C">
      <w:pPr>
        <w:rPr>
          <w:color w:val="000000" w:themeColor="text1"/>
        </w:rPr>
      </w:pPr>
    </w:p>
    <w:p w14:paraId="09536891" w14:textId="77777777" w:rsidR="00FD7F2C" w:rsidRPr="00E04CED" w:rsidRDefault="00FD7F2C" w:rsidP="00FD7F2C">
      <w:pPr>
        <w:rPr>
          <w:color w:val="000000" w:themeColor="text1"/>
        </w:rPr>
      </w:pPr>
      <w:r w:rsidRPr="00E04CED">
        <w:rPr>
          <w:color w:val="000000" w:themeColor="text1"/>
        </w:rPr>
        <w:t xml:space="preserve">Consulte al médico de su hijo o farmacéutico antes de empezar a usar </w:t>
      </w:r>
      <w:proofErr w:type="spellStart"/>
      <w:r w:rsidRPr="00E04CED">
        <w:rPr>
          <w:color w:val="000000" w:themeColor="text1"/>
        </w:rPr>
        <w:t>Amsparity</w:t>
      </w:r>
      <w:proofErr w:type="spellEnd"/>
      <w:r w:rsidRPr="00E04CED">
        <w:rPr>
          <w:color w:val="000000" w:themeColor="text1"/>
        </w:rPr>
        <w:t>.</w:t>
      </w:r>
    </w:p>
    <w:p w14:paraId="5FDF2750" w14:textId="77777777" w:rsidR="00FD7F2C" w:rsidRPr="00E04CED" w:rsidRDefault="00FD7F2C" w:rsidP="00FD7F2C">
      <w:pPr>
        <w:rPr>
          <w:color w:val="000000" w:themeColor="text1"/>
        </w:rPr>
      </w:pPr>
    </w:p>
    <w:p w14:paraId="0EF42173" w14:textId="77777777" w:rsidR="00FD7F2C" w:rsidRPr="00E04CED" w:rsidRDefault="00FD7F2C" w:rsidP="00FD7F2C">
      <w:pPr>
        <w:pStyle w:val="BodyText"/>
        <w:widowControl/>
        <w:tabs>
          <w:tab w:val="left" w:pos="720"/>
        </w:tabs>
        <w:ind w:left="0" w:right="291"/>
        <w:rPr>
          <w:color w:val="000000" w:themeColor="text1"/>
        </w:rPr>
      </w:pPr>
      <w:r w:rsidRPr="00E04CED">
        <w:rPr>
          <w:color w:val="000000" w:themeColor="text1"/>
        </w:rPr>
        <w:t xml:space="preserve">Es </w:t>
      </w:r>
      <w:proofErr w:type="spellStart"/>
      <w:r w:rsidRPr="00E04CED">
        <w:rPr>
          <w:color w:val="000000" w:themeColor="text1"/>
        </w:rPr>
        <w:t>importante</w:t>
      </w:r>
      <w:proofErr w:type="spellEnd"/>
      <w:r w:rsidRPr="00E04CED">
        <w:rPr>
          <w:color w:val="000000" w:themeColor="text1"/>
        </w:rPr>
        <w:t xml:space="preserve"> que </w:t>
      </w:r>
      <w:proofErr w:type="spellStart"/>
      <w:r w:rsidRPr="00E04CED">
        <w:rPr>
          <w:color w:val="000000" w:themeColor="text1"/>
        </w:rPr>
        <w:t>usted</w:t>
      </w:r>
      <w:proofErr w:type="spellEnd"/>
      <w:r w:rsidRPr="00E04CED">
        <w:rPr>
          <w:color w:val="000000" w:themeColor="text1"/>
        </w:rPr>
        <w:t xml:space="preserve"> y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médico</w:t>
      </w:r>
      <w:proofErr w:type="spellEnd"/>
      <w:r w:rsidRPr="00E04CED">
        <w:rPr>
          <w:color w:val="000000" w:themeColor="text1"/>
        </w:rPr>
        <w:t xml:space="preserve"> de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anoten</w:t>
      </w:r>
      <w:proofErr w:type="spellEnd"/>
      <w:r w:rsidRPr="00E04CED">
        <w:rPr>
          <w:color w:val="000000" w:themeColor="text1"/>
        </w:rPr>
        <w:t xml:space="preserve"> la </w:t>
      </w:r>
      <w:proofErr w:type="spellStart"/>
      <w:r w:rsidRPr="00E04CED">
        <w:rPr>
          <w:color w:val="000000" w:themeColor="text1"/>
        </w:rPr>
        <w:t>marca</w:t>
      </w:r>
      <w:proofErr w:type="spellEnd"/>
      <w:r w:rsidRPr="00E04CED">
        <w:rPr>
          <w:color w:val="000000" w:themeColor="text1"/>
        </w:rPr>
        <w:t xml:space="preserve"> y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número</w:t>
      </w:r>
      <w:proofErr w:type="spellEnd"/>
      <w:r w:rsidRPr="00E04CED">
        <w:rPr>
          <w:color w:val="000000" w:themeColor="text1"/>
        </w:rPr>
        <w:t xml:space="preserve"> de </w:t>
      </w:r>
      <w:proofErr w:type="spellStart"/>
      <w:r w:rsidRPr="00E04CED">
        <w:rPr>
          <w:color w:val="000000" w:themeColor="text1"/>
        </w:rPr>
        <w:t>lote</w:t>
      </w:r>
      <w:proofErr w:type="spellEnd"/>
      <w:r w:rsidRPr="00E04CED">
        <w:rPr>
          <w:color w:val="000000" w:themeColor="text1"/>
        </w:rPr>
        <w:t xml:space="preserve"> del </w:t>
      </w:r>
      <w:proofErr w:type="spellStart"/>
      <w:r w:rsidRPr="00E04CED">
        <w:rPr>
          <w:color w:val="000000" w:themeColor="text1"/>
        </w:rPr>
        <w:t>medicamento</w:t>
      </w:r>
      <w:proofErr w:type="spellEnd"/>
      <w:r w:rsidRPr="00E04CED">
        <w:rPr>
          <w:color w:val="000000" w:themeColor="text1"/>
        </w:rPr>
        <w:t xml:space="preserve"> de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w:t>
      </w:r>
    </w:p>
    <w:p w14:paraId="46B3F625" w14:textId="77777777" w:rsidR="00FD7F2C" w:rsidRPr="00E04CED" w:rsidRDefault="00FD7F2C" w:rsidP="00FD7F2C">
      <w:pPr>
        <w:pStyle w:val="BodyText"/>
        <w:widowControl/>
        <w:tabs>
          <w:tab w:val="left" w:pos="720"/>
        </w:tabs>
        <w:ind w:left="0" w:right="291"/>
        <w:rPr>
          <w:color w:val="000000" w:themeColor="text1"/>
        </w:rPr>
      </w:pPr>
      <w:r w:rsidRPr="00E04CED">
        <w:rPr>
          <w:color w:val="000000" w:themeColor="text1"/>
        </w:rPr>
        <w:t xml:space="preserve"> </w:t>
      </w:r>
    </w:p>
    <w:p w14:paraId="00F6BA38" w14:textId="77777777" w:rsidR="00FD7F2C" w:rsidRPr="00E04CED" w:rsidRDefault="00FD7F2C" w:rsidP="00FD7F2C">
      <w:pPr>
        <w:pStyle w:val="BodyText"/>
        <w:widowControl/>
        <w:tabs>
          <w:tab w:val="left" w:pos="6480"/>
        </w:tabs>
        <w:kinsoku w:val="0"/>
        <w:overflowPunct w:val="0"/>
        <w:spacing w:line="479" w:lineRule="auto"/>
        <w:ind w:left="0" w:right="2150"/>
        <w:rPr>
          <w:color w:val="000000" w:themeColor="text1"/>
        </w:rPr>
      </w:pPr>
      <w:proofErr w:type="spellStart"/>
      <w:r w:rsidRPr="00E04CED">
        <w:rPr>
          <w:color w:val="000000" w:themeColor="text1"/>
          <w:u w:val="single"/>
        </w:rPr>
        <w:t>Reacciones</w:t>
      </w:r>
      <w:proofErr w:type="spellEnd"/>
      <w:r w:rsidRPr="00E04CED">
        <w:rPr>
          <w:color w:val="000000" w:themeColor="text1"/>
          <w:u w:val="single"/>
        </w:rPr>
        <w:t xml:space="preserve"> </w:t>
      </w:r>
      <w:proofErr w:type="spellStart"/>
      <w:r w:rsidRPr="00E04CED">
        <w:rPr>
          <w:color w:val="000000" w:themeColor="text1"/>
          <w:u w:val="single"/>
        </w:rPr>
        <w:t>alérgicas</w:t>
      </w:r>
      <w:proofErr w:type="spellEnd"/>
    </w:p>
    <w:p w14:paraId="1452A27B" w14:textId="77777777" w:rsidR="00FD7F2C" w:rsidRPr="00E04CED" w:rsidRDefault="00FD7F2C" w:rsidP="006C5F35">
      <w:pPr>
        <w:pStyle w:val="BodyText"/>
        <w:widowControl/>
        <w:numPr>
          <w:ilvl w:val="1"/>
          <w:numId w:val="12"/>
        </w:numPr>
        <w:kinsoku w:val="0"/>
        <w:overflowPunct w:val="0"/>
        <w:autoSpaceDE w:val="0"/>
        <w:autoSpaceDN w:val="0"/>
        <w:adjustRightInd w:val="0"/>
        <w:ind w:left="562" w:hanging="562"/>
        <w:rPr>
          <w:color w:val="000000" w:themeColor="text1"/>
        </w:rPr>
      </w:pPr>
      <w:r w:rsidRPr="00E04CED">
        <w:rPr>
          <w:color w:val="000000" w:themeColor="text1"/>
        </w:rPr>
        <w:t xml:space="preserve">Si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tiene</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reacción</w:t>
      </w:r>
      <w:proofErr w:type="spellEnd"/>
      <w:r w:rsidRPr="00E04CED">
        <w:rPr>
          <w:color w:val="000000" w:themeColor="text1"/>
        </w:rPr>
        <w:t xml:space="preserve"> </w:t>
      </w:r>
      <w:proofErr w:type="spellStart"/>
      <w:r w:rsidRPr="00E04CED">
        <w:rPr>
          <w:color w:val="000000" w:themeColor="text1"/>
        </w:rPr>
        <w:t>alérgica</w:t>
      </w:r>
      <w:proofErr w:type="spellEnd"/>
      <w:r w:rsidRPr="00E04CED">
        <w:rPr>
          <w:color w:val="000000" w:themeColor="text1"/>
        </w:rPr>
        <w:t xml:space="preserve"> con </w:t>
      </w:r>
      <w:proofErr w:type="spellStart"/>
      <w:r w:rsidRPr="00E04CED">
        <w:rPr>
          <w:color w:val="000000" w:themeColor="text1"/>
        </w:rPr>
        <w:t>síntomas</w:t>
      </w:r>
      <w:proofErr w:type="spellEnd"/>
      <w:r w:rsidRPr="00E04CED">
        <w:rPr>
          <w:color w:val="000000" w:themeColor="text1"/>
        </w:rPr>
        <w:t xml:space="preserve"> </w:t>
      </w:r>
      <w:proofErr w:type="spellStart"/>
      <w:r w:rsidRPr="00E04CED">
        <w:rPr>
          <w:color w:val="000000" w:themeColor="text1"/>
        </w:rPr>
        <w:t>como</w:t>
      </w:r>
      <w:proofErr w:type="spellEnd"/>
      <w:r w:rsidRPr="00E04CED">
        <w:rPr>
          <w:color w:val="000000" w:themeColor="text1"/>
        </w:rPr>
        <w:t xml:space="preserve"> </w:t>
      </w:r>
      <w:proofErr w:type="spellStart"/>
      <w:r w:rsidRPr="00E04CED">
        <w:rPr>
          <w:color w:val="000000" w:themeColor="text1"/>
        </w:rPr>
        <w:t>opresión</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pecho</w:t>
      </w:r>
      <w:proofErr w:type="spellEnd"/>
      <w:r w:rsidRPr="00E04CED">
        <w:rPr>
          <w:color w:val="000000" w:themeColor="text1"/>
        </w:rPr>
        <w:t xml:space="preserve">, </w:t>
      </w:r>
      <w:proofErr w:type="spellStart"/>
      <w:r w:rsidRPr="00E04CED">
        <w:rPr>
          <w:color w:val="000000" w:themeColor="text1"/>
        </w:rPr>
        <w:t>dificultad</w:t>
      </w:r>
      <w:proofErr w:type="spellEnd"/>
      <w:r w:rsidRPr="00E04CED">
        <w:rPr>
          <w:color w:val="000000" w:themeColor="text1"/>
        </w:rPr>
        <w:t xml:space="preserve"> para </w:t>
      </w:r>
      <w:proofErr w:type="spellStart"/>
      <w:r w:rsidRPr="00E04CED">
        <w:rPr>
          <w:color w:val="000000" w:themeColor="text1"/>
        </w:rPr>
        <w:t>respirar</w:t>
      </w:r>
      <w:proofErr w:type="spellEnd"/>
      <w:r w:rsidRPr="00E04CED">
        <w:rPr>
          <w:color w:val="000000" w:themeColor="text1"/>
        </w:rPr>
        <w:t xml:space="preserve">, </w:t>
      </w:r>
      <w:proofErr w:type="spellStart"/>
      <w:r w:rsidRPr="00E04CED">
        <w:rPr>
          <w:color w:val="000000" w:themeColor="text1"/>
        </w:rPr>
        <w:t>mareo</w:t>
      </w:r>
      <w:proofErr w:type="spellEnd"/>
      <w:r w:rsidRPr="00E04CED">
        <w:rPr>
          <w:color w:val="000000" w:themeColor="text1"/>
        </w:rPr>
        <w:t xml:space="preserve">, </w:t>
      </w:r>
      <w:proofErr w:type="spellStart"/>
      <w:r w:rsidRPr="00E04CED">
        <w:rPr>
          <w:color w:val="000000" w:themeColor="text1"/>
        </w:rPr>
        <w:t>hinchazón</w:t>
      </w:r>
      <w:proofErr w:type="spellEnd"/>
      <w:r w:rsidRPr="00E04CED">
        <w:rPr>
          <w:color w:val="000000" w:themeColor="text1"/>
        </w:rPr>
        <w:t xml:space="preserve"> o </w:t>
      </w:r>
      <w:proofErr w:type="spellStart"/>
      <w:r w:rsidRPr="00E04CED">
        <w:rPr>
          <w:color w:val="000000" w:themeColor="text1"/>
        </w:rPr>
        <w:t>sarpullido</w:t>
      </w:r>
      <w:proofErr w:type="spellEnd"/>
      <w:r w:rsidRPr="00E04CED">
        <w:rPr>
          <w:color w:val="000000" w:themeColor="text1"/>
        </w:rPr>
        <w:t xml:space="preserve">, </w:t>
      </w:r>
      <w:proofErr w:type="spellStart"/>
      <w:r w:rsidRPr="00E04CED">
        <w:rPr>
          <w:color w:val="000000" w:themeColor="text1"/>
        </w:rPr>
        <w:t>interrumpa</w:t>
      </w:r>
      <w:proofErr w:type="spellEnd"/>
      <w:r w:rsidRPr="00E04CED">
        <w:rPr>
          <w:color w:val="000000" w:themeColor="text1"/>
        </w:rPr>
        <w:t xml:space="preserve"> la </w:t>
      </w:r>
      <w:proofErr w:type="spellStart"/>
      <w:r w:rsidRPr="00E04CED">
        <w:rPr>
          <w:color w:val="000000" w:themeColor="text1"/>
        </w:rPr>
        <w:t>administración</w:t>
      </w:r>
      <w:proofErr w:type="spellEnd"/>
      <w:r w:rsidRPr="00E04CED">
        <w:rPr>
          <w:color w:val="000000" w:themeColor="text1"/>
        </w:rPr>
        <w:t xml:space="preserve"> de </w:t>
      </w:r>
      <w:proofErr w:type="spellStart"/>
      <w:r w:rsidRPr="00E04CED">
        <w:rPr>
          <w:color w:val="000000" w:themeColor="text1"/>
        </w:rPr>
        <w:t>Amsparity</w:t>
      </w:r>
      <w:proofErr w:type="spellEnd"/>
      <w:r w:rsidRPr="00E04CED">
        <w:rPr>
          <w:color w:val="000000" w:themeColor="text1"/>
        </w:rPr>
        <w:t xml:space="preserve"> y </w:t>
      </w:r>
      <w:proofErr w:type="spellStart"/>
      <w:r w:rsidRPr="00E04CED">
        <w:rPr>
          <w:color w:val="000000" w:themeColor="text1"/>
        </w:rPr>
        <w:t>póngase</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contacto</w:t>
      </w:r>
      <w:proofErr w:type="spellEnd"/>
      <w:r w:rsidRPr="00E04CED">
        <w:rPr>
          <w:color w:val="000000" w:themeColor="text1"/>
        </w:rPr>
        <w:t xml:space="preserve"> con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médico</w:t>
      </w:r>
      <w:proofErr w:type="spellEnd"/>
      <w:r w:rsidRPr="00E04CED">
        <w:rPr>
          <w:color w:val="000000" w:themeColor="text1"/>
        </w:rPr>
        <w:t xml:space="preserve"> de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inmediatamente</w:t>
      </w:r>
      <w:proofErr w:type="spellEnd"/>
      <w:r w:rsidRPr="00E04CED">
        <w:rPr>
          <w:color w:val="000000" w:themeColor="text1"/>
        </w:rPr>
        <w:t xml:space="preserve">, </w:t>
      </w:r>
      <w:proofErr w:type="spellStart"/>
      <w:r w:rsidRPr="00E04CED">
        <w:rPr>
          <w:color w:val="000000" w:themeColor="text1"/>
        </w:rPr>
        <w:t>ya</w:t>
      </w:r>
      <w:proofErr w:type="spellEnd"/>
      <w:r w:rsidRPr="00E04CED">
        <w:rPr>
          <w:color w:val="000000" w:themeColor="text1"/>
        </w:rPr>
        <w:t xml:space="preserve"> que,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casos</w:t>
      </w:r>
      <w:proofErr w:type="spellEnd"/>
      <w:r w:rsidRPr="00E04CED">
        <w:rPr>
          <w:color w:val="000000" w:themeColor="text1"/>
        </w:rPr>
        <w:t xml:space="preserve"> </w:t>
      </w:r>
      <w:proofErr w:type="spellStart"/>
      <w:r w:rsidRPr="00E04CED">
        <w:rPr>
          <w:color w:val="000000" w:themeColor="text1"/>
        </w:rPr>
        <w:t>raros</w:t>
      </w:r>
      <w:proofErr w:type="spellEnd"/>
      <w:r w:rsidRPr="00E04CED">
        <w:rPr>
          <w:color w:val="000000" w:themeColor="text1"/>
        </w:rPr>
        <w:t xml:space="preserve">, </w:t>
      </w:r>
      <w:proofErr w:type="spellStart"/>
      <w:r w:rsidRPr="00E04CED">
        <w:rPr>
          <w:color w:val="000000" w:themeColor="text1"/>
        </w:rPr>
        <w:t>estas</w:t>
      </w:r>
      <w:proofErr w:type="spellEnd"/>
      <w:r w:rsidRPr="00E04CED">
        <w:rPr>
          <w:color w:val="000000" w:themeColor="text1"/>
        </w:rPr>
        <w:t xml:space="preserve"> </w:t>
      </w:r>
      <w:proofErr w:type="spellStart"/>
      <w:r w:rsidRPr="00E04CED">
        <w:rPr>
          <w:color w:val="000000" w:themeColor="text1"/>
        </w:rPr>
        <w:t>reacciones</w:t>
      </w:r>
      <w:proofErr w:type="spellEnd"/>
      <w:r w:rsidRPr="00E04CED">
        <w:rPr>
          <w:color w:val="000000" w:themeColor="text1"/>
        </w:rPr>
        <w:t xml:space="preserve"> </w:t>
      </w:r>
      <w:proofErr w:type="spellStart"/>
      <w:r w:rsidRPr="00E04CED">
        <w:rPr>
          <w:color w:val="000000" w:themeColor="text1"/>
        </w:rPr>
        <w:t>pueden</w:t>
      </w:r>
      <w:proofErr w:type="spellEnd"/>
      <w:r w:rsidRPr="00E04CED">
        <w:rPr>
          <w:color w:val="000000" w:themeColor="text1"/>
        </w:rPr>
        <w:t xml:space="preserve"> </w:t>
      </w:r>
      <w:r w:rsidRPr="00E04CED">
        <w:rPr>
          <w:color w:val="000000" w:themeColor="text1"/>
          <w:lang w:val="es-ES_tradnl"/>
        </w:rPr>
        <w:t xml:space="preserve">poner en peligro </w:t>
      </w:r>
      <w:r w:rsidR="00B07D60" w:rsidRPr="00E04CED">
        <w:rPr>
          <w:color w:val="000000" w:themeColor="text1"/>
          <w:lang w:val="es-ES_tradnl"/>
        </w:rPr>
        <w:t>su</w:t>
      </w:r>
      <w:r w:rsidRPr="00E04CED">
        <w:rPr>
          <w:color w:val="000000" w:themeColor="text1"/>
          <w:lang w:val="es-ES_tradnl"/>
        </w:rPr>
        <w:t xml:space="preserve"> vida</w:t>
      </w:r>
      <w:r w:rsidRPr="00E04CED">
        <w:rPr>
          <w:color w:val="000000" w:themeColor="text1"/>
        </w:rPr>
        <w:t xml:space="preserve">. </w:t>
      </w:r>
    </w:p>
    <w:p w14:paraId="412FFBA3" w14:textId="77777777" w:rsidR="00FD7F2C" w:rsidRPr="00E04CED" w:rsidRDefault="00FD7F2C" w:rsidP="00FD7F2C">
      <w:pPr>
        <w:rPr>
          <w:color w:val="000000" w:themeColor="text1"/>
        </w:rPr>
      </w:pPr>
    </w:p>
    <w:p w14:paraId="68D56EF9" w14:textId="77777777" w:rsidR="00FD7F2C" w:rsidRPr="00E04CED" w:rsidRDefault="00FD7F2C" w:rsidP="00FD7F2C">
      <w:pPr>
        <w:pStyle w:val="BodyText"/>
        <w:widowControl/>
        <w:kinsoku w:val="0"/>
        <w:overflowPunct w:val="0"/>
        <w:ind w:left="0"/>
        <w:rPr>
          <w:color w:val="000000" w:themeColor="text1"/>
        </w:rPr>
      </w:pPr>
      <w:proofErr w:type="spellStart"/>
      <w:r w:rsidRPr="00E04CED">
        <w:rPr>
          <w:color w:val="000000" w:themeColor="text1"/>
          <w:u w:val="single"/>
        </w:rPr>
        <w:t>Infecciones</w:t>
      </w:r>
      <w:proofErr w:type="spellEnd"/>
    </w:p>
    <w:p w14:paraId="5F0F2504" w14:textId="77777777" w:rsidR="00FD7F2C" w:rsidRPr="00E04CED" w:rsidRDefault="00FD7F2C" w:rsidP="00FD7F2C">
      <w:pPr>
        <w:rPr>
          <w:color w:val="000000" w:themeColor="text1"/>
          <w:lang w:val="en-GB"/>
        </w:rPr>
      </w:pPr>
    </w:p>
    <w:p w14:paraId="630BED22" w14:textId="77777777" w:rsidR="00FD7F2C" w:rsidRPr="00E04CED" w:rsidRDefault="00FD7F2C" w:rsidP="006C5F35">
      <w:pPr>
        <w:pStyle w:val="BodyText"/>
        <w:numPr>
          <w:ilvl w:val="1"/>
          <w:numId w:val="12"/>
        </w:numPr>
        <w:kinsoku w:val="0"/>
        <w:overflowPunct w:val="0"/>
        <w:autoSpaceDE w:val="0"/>
        <w:autoSpaceDN w:val="0"/>
        <w:adjustRightInd w:val="0"/>
        <w:ind w:left="562" w:hanging="562"/>
        <w:rPr>
          <w:color w:val="000000" w:themeColor="text1"/>
        </w:rPr>
      </w:pPr>
      <w:r w:rsidRPr="00E04CED">
        <w:rPr>
          <w:color w:val="000000" w:themeColor="text1"/>
        </w:rPr>
        <w:t xml:space="preserve">Si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padece</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infección</w:t>
      </w:r>
      <w:proofErr w:type="spellEnd"/>
      <w:r w:rsidRPr="00E04CED">
        <w:rPr>
          <w:color w:val="000000" w:themeColor="text1"/>
        </w:rPr>
        <w:t xml:space="preserve">, </w:t>
      </w:r>
      <w:proofErr w:type="spellStart"/>
      <w:r w:rsidRPr="00E04CED">
        <w:rPr>
          <w:color w:val="000000" w:themeColor="text1"/>
        </w:rPr>
        <w:t>inclu</w:t>
      </w:r>
      <w:r w:rsidRPr="00E04CED">
        <w:rPr>
          <w:color w:val="000000" w:themeColor="text1"/>
          <w:lang w:val="es-ES_tradnl"/>
        </w:rPr>
        <w:t>yendo</w:t>
      </w:r>
      <w:proofErr w:type="spellEnd"/>
      <w:r w:rsidRPr="00E04CED">
        <w:rPr>
          <w:color w:val="000000" w:themeColor="text1"/>
        </w:rPr>
        <w:t xml:space="preserve"> las </w:t>
      </w:r>
      <w:proofErr w:type="spellStart"/>
      <w:r w:rsidRPr="00E04CED">
        <w:rPr>
          <w:color w:val="000000" w:themeColor="text1"/>
        </w:rPr>
        <w:t>crónicas</w:t>
      </w:r>
      <w:proofErr w:type="spellEnd"/>
      <w:r w:rsidRPr="00E04CED">
        <w:rPr>
          <w:color w:val="000000" w:themeColor="text1"/>
        </w:rPr>
        <w:t xml:space="preserve"> o las </w:t>
      </w:r>
      <w:proofErr w:type="spellStart"/>
      <w:r w:rsidRPr="00E04CED">
        <w:rPr>
          <w:color w:val="000000" w:themeColor="text1"/>
        </w:rPr>
        <w:t>localizadas</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t>ejemplo</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úlcera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pierna</w:t>
      </w:r>
      <w:proofErr w:type="spellEnd"/>
      <w:r w:rsidRPr="00E04CED">
        <w:rPr>
          <w:color w:val="000000" w:themeColor="text1"/>
        </w:rPr>
        <w:t xml:space="preserve">), </w:t>
      </w:r>
      <w:proofErr w:type="spellStart"/>
      <w:r w:rsidRPr="00E04CED">
        <w:rPr>
          <w:color w:val="000000" w:themeColor="text1"/>
        </w:rPr>
        <w:t>consulte</w:t>
      </w:r>
      <w:proofErr w:type="spellEnd"/>
      <w:r w:rsidRPr="00E04CED">
        <w:rPr>
          <w:color w:val="000000" w:themeColor="text1"/>
        </w:rPr>
        <w:t xml:space="preserve"> al </w:t>
      </w:r>
      <w:proofErr w:type="spellStart"/>
      <w:r w:rsidRPr="00E04CED">
        <w:rPr>
          <w:color w:val="000000" w:themeColor="text1"/>
        </w:rPr>
        <w:t>médico</w:t>
      </w:r>
      <w:proofErr w:type="spellEnd"/>
      <w:r w:rsidRPr="00E04CED">
        <w:rPr>
          <w:color w:val="000000" w:themeColor="text1"/>
        </w:rPr>
        <w:t xml:space="preserve"> de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antes de </w:t>
      </w:r>
      <w:proofErr w:type="spellStart"/>
      <w:r w:rsidRPr="00E04CED">
        <w:rPr>
          <w:color w:val="000000" w:themeColor="text1"/>
        </w:rPr>
        <w:t>comenzar</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w:t>
      </w:r>
      <w:proofErr w:type="spellStart"/>
      <w:r w:rsidRPr="00E04CED">
        <w:rPr>
          <w:color w:val="000000" w:themeColor="text1"/>
        </w:rPr>
        <w:t>Amsparity</w:t>
      </w:r>
      <w:proofErr w:type="spellEnd"/>
      <w:r w:rsidRPr="00E04CED">
        <w:rPr>
          <w:color w:val="000000" w:themeColor="text1"/>
        </w:rPr>
        <w:t xml:space="preserve">. Si no </w:t>
      </w:r>
      <w:proofErr w:type="spellStart"/>
      <w:r w:rsidRPr="00E04CED">
        <w:rPr>
          <w:color w:val="000000" w:themeColor="text1"/>
        </w:rPr>
        <w:t>está</w:t>
      </w:r>
      <w:proofErr w:type="spellEnd"/>
      <w:r w:rsidRPr="00E04CED">
        <w:rPr>
          <w:color w:val="000000" w:themeColor="text1"/>
        </w:rPr>
        <w:t xml:space="preserve"> </w:t>
      </w:r>
      <w:proofErr w:type="spellStart"/>
      <w:r w:rsidRPr="00E04CED">
        <w:rPr>
          <w:color w:val="000000" w:themeColor="text1"/>
        </w:rPr>
        <w:t>seguro</w:t>
      </w:r>
      <w:proofErr w:type="spellEnd"/>
      <w:r w:rsidRPr="00E04CED">
        <w:rPr>
          <w:color w:val="000000" w:themeColor="text1"/>
        </w:rPr>
        <w:t xml:space="preserve">, </w:t>
      </w:r>
      <w:proofErr w:type="spellStart"/>
      <w:r w:rsidRPr="00E04CED">
        <w:rPr>
          <w:color w:val="000000" w:themeColor="text1"/>
        </w:rPr>
        <w:t>póngase</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contacto</w:t>
      </w:r>
      <w:proofErr w:type="spellEnd"/>
      <w:r w:rsidRPr="00E04CED">
        <w:rPr>
          <w:color w:val="000000" w:themeColor="text1"/>
        </w:rPr>
        <w:t xml:space="preserve"> con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médico</w:t>
      </w:r>
      <w:proofErr w:type="spellEnd"/>
      <w:r w:rsidRPr="00E04CED">
        <w:rPr>
          <w:color w:val="000000" w:themeColor="text1"/>
        </w:rPr>
        <w:t xml:space="preserve"> de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
    <w:p w14:paraId="5B9513A8" w14:textId="77777777" w:rsidR="00FD7F2C" w:rsidRPr="00E04CED" w:rsidRDefault="00FD7F2C" w:rsidP="007C302F">
      <w:pPr>
        <w:pStyle w:val="BodyText"/>
        <w:kinsoku w:val="0"/>
        <w:overflowPunct w:val="0"/>
        <w:autoSpaceDE w:val="0"/>
        <w:autoSpaceDN w:val="0"/>
        <w:adjustRightInd w:val="0"/>
        <w:ind w:left="0"/>
        <w:rPr>
          <w:color w:val="000000" w:themeColor="text1"/>
        </w:rPr>
      </w:pPr>
    </w:p>
    <w:p w14:paraId="011FF9DD" w14:textId="77777777" w:rsidR="00FD7F2C" w:rsidRPr="00E04CED" w:rsidRDefault="00B07D60" w:rsidP="006C5F35">
      <w:pPr>
        <w:pStyle w:val="BodyText"/>
        <w:numPr>
          <w:ilvl w:val="1"/>
          <w:numId w:val="12"/>
        </w:numPr>
        <w:kinsoku w:val="0"/>
        <w:overflowPunct w:val="0"/>
        <w:autoSpaceDE w:val="0"/>
        <w:autoSpaceDN w:val="0"/>
        <w:adjustRightInd w:val="0"/>
        <w:ind w:left="562" w:hanging="562"/>
        <w:rPr>
          <w:color w:val="000000" w:themeColor="text1"/>
        </w:rPr>
      </w:pPr>
      <w:r w:rsidRPr="00E04CED">
        <w:rPr>
          <w:color w:val="000000" w:themeColor="text1"/>
          <w:lang w:val="es-ES_tradnl"/>
        </w:rPr>
        <w:t>Durante</w:t>
      </w:r>
      <w:r w:rsidR="00FD7F2C" w:rsidRPr="00E04CED">
        <w:rPr>
          <w:color w:val="000000" w:themeColor="text1"/>
        </w:rPr>
        <w:t xml:space="preserve"> </w:t>
      </w:r>
      <w:proofErr w:type="spellStart"/>
      <w:r w:rsidR="00FD7F2C" w:rsidRPr="00E04CED">
        <w:rPr>
          <w:color w:val="000000" w:themeColor="text1"/>
        </w:rPr>
        <w:t>el</w:t>
      </w:r>
      <w:proofErr w:type="spellEnd"/>
      <w:r w:rsidR="00FD7F2C" w:rsidRPr="00E04CED">
        <w:rPr>
          <w:color w:val="000000" w:themeColor="text1"/>
        </w:rPr>
        <w:t xml:space="preserve"> </w:t>
      </w:r>
      <w:proofErr w:type="spellStart"/>
      <w:r w:rsidR="00FD7F2C" w:rsidRPr="00E04CED">
        <w:rPr>
          <w:color w:val="000000" w:themeColor="text1"/>
        </w:rPr>
        <w:t>tratamiento</w:t>
      </w:r>
      <w:proofErr w:type="spellEnd"/>
      <w:r w:rsidR="00FD7F2C" w:rsidRPr="00E04CED">
        <w:rPr>
          <w:color w:val="000000" w:themeColor="text1"/>
        </w:rPr>
        <w:t xml:space="preserve"> con </w:t>
      </w:r>
      <w:proofErr w:type="spellStart"/>
      <w:r w:rsidR="00FD7F2C" w:rsidRPr="00E04CED">
        <w:rPr>
          <w:color w:val="000000" w:themeColor="text1"/>
        </w:rPr>
        <w:t>Amsparity</w:t>
      </w:r>
      <w:proofErr w:type="spellEnd"/>
      <w:r w:rsidR="00FD7F2C" w:rsidRPr="00E04CED">
        <w:rPr>
          <w:color w:val="000000" w:themeColor="text1"/>
        </w:rPr>
        <w:t xml:space="preserve"> </w:t>
      </w:r>
      <w:proofErr w:type="spellStart"/>
      <w:r w:rsidR="00FD7F2C" w:rsidRPr="00E04CED">
        <w:rPr>
          <w:color w:val="000000" w:themeColor="text1"/>
        </w:rPr>
        <w:t>su</w:t>
      </w:r>
      <w:proofErr w:type="spellEnd"/>
      <w:r w:rsidR="00FD7F2C" w:rsidRPr="00E04CED">
        <w:rPr>
          <w:color w:val="000000" w:themeColor="text1"/>
        </w:rPr>
        <w:t xml:space="preserve"> </w:t>
      </w:r>
      <w:proofErr w:type="spellStart"/>
      <w:r w:rsidR="00FD7F2C" w:rsidRPr="00E04CED">
        <w:rPr>
          <w:color w:val="000000" w:themeColor="text1"/>
        </w:rPr>
        <w:t>hijo</w:t>
      </w:r>
      <w:proofErr w:type="spellEnd"/>
      <w:r w:rsidR="00FD7F2C" w:rsidRPr="00E04CED">
        <w:rPr>
          <w:color w:val="000000" w:themeColor="text1"/>
        </w:rPr>
        <w:t xml:space="preserve"> </w:t>
      </w:r>
      <w:proofErr w:type="spellStart"/>
      <w:r w:rsidR="00FD7F2C" w:rsidRPr="00E04CED">
        <w:rPr>
          <w:color w:val="000000" w:themeColor="text1"/>
        </w:rPr>
        <w:t>podría</w:t>
      </w:r>
      <w:proofErr w:type="spellEnd"/>
      <w:r w:rsidR="00FD7F2C" w:rsidRPr="00E04CED">
        <w:rPr>
          <w:color w:val="000000" w:themeColor="text1"/>
        </w:rPr>
        <w:t xml:space="preserve"> </w:t>
      </w:r>
      <w:proofErr w:type="spellStart"/>
      <w:r w:rsidR="00FD7F2C" w:rsidRPr="00E04CED">
        <w:rPr>
          <w:color w:val="000000" w:themeColor="text1"/>
        </w:rPr>
        <w:t>contraer</w:t>
      </w:r>
      <w:proofErr w:type="spellEnd"/>
      <w:r w:rsidR="00FD7F2C" w:rsidRPr="00E04CED">
        <w:rPr>
          <w:color w:val="000000" w:themeColor="text1"/>
        </w:rPr>
        <w:t xml:space="preserve"> </w:t>
      </w:r>
      <w:proofErr w:type="spellStart"/>
      <w:r w:rsidR="00FD7F2C" w:rsidRPr="00E04CED">
        <w:rPr>
          <w:color w:val="000000" w:themeColor="text1"/>
        </w:rPr>
        <w:t>infecciones</w:t>
      </w:r>
      <w:proofErr w:type="spellEnd"/>
      <w:r w:rsidR="00FD7F2C" w:rsidRPr="00E04CED">
        <w:rPr>
          <w:color w:val="000000" w:themeColor="text1"/>
        </w:rPr>
        <w:t xml:space="preserve"> con </w:t>
      </w:r>
      <w:proofErr w:type="spellStart"/>
      <w:r w:rsidR="00FD7F2C" w:rsidRPr="00E04CED">
        <w:rPr>
          <w:color w:val="000000" w:themeColor="text1"/>
        </w:rPr>
        <w:t>más</w:t>
      </w:r>
      <w:proofErr w:type="spellEnd"/>
      <w:r w:rsidR="00FD7F2C" w:rsidRPr="00E04CED">
        <w:rPr>
          <w:color w:val="000000" w:themeColor="text1"/>
        </w:rPr>
        <w:t xml:space="preserve"> </w:t>
      </w:r>
      <w:proofErr w:type="spellStart"/>
      <w:r w:rsidR="00FD7F2C" w:rsidRPr="00E04CED">
        <w:rPr>
          <w:color w:val="000000" w:themeColor="text1"/>
        </w:rPr>
        <w:t>facilidad</w:t>
      </w:r>
      <w:proofErr w:type="spellEnd"/>
      <w:r w:rsidR="00FD7F2C" w:rsidRPr="00E04CED">
        <w:rPr>
          <w:color w:val="000000" w:themeColor="text1"/>
        </w:rPr>
        <w:t xml:space="preserve">. Este </w:t>
      </w:r>
      <w:proofErr w:type="spellStart"/>
      <w:r w:rsidR="00FD7F2C" w:rsidRPr="00E04CED">
        <w:rPr>
          <w:color w:val="000000" w:themeColor="text1"/>
        </w:rPr>
        <w:t>riesgo</w:t>
      </w:r>
      <w:proofErr w:type="spellEnd"/>
      <w:r w:rsidR="00FD7F2C" w:rsidRPr="00E04CED">
        <w:rPr>
          <w:color w:val="000000" w:themeColor="text1"/>
        </w:rPr>
        <w:t xml:space="preserve"> </w:t>
      </w:r>
      <w:proofErr w:type="spellStart"/>
      <w:r w:rsidR="00FD7F2C" w:rsidRPr="00E04CED">
        <w:rPr>
          <w:color w:val="000000" w:themeColor="text1"/>
        </w:rPr>
        <w:t>puede</w:t>
      </w:r>
      <w:proofErr w:type="spellEnd"/>
      <w:r w:rsidR="00FD7F2C" w:rsidRPr="00E04CED">
        <w:rPr>
          <w:color w:val="000000" w:themeColor="text1"/>
        </w:rPr>
        <w:t xml:space="preserve"> ser mayor </w:t>
      </w:r>
      <w:proofErr w:type="spellStart"/>
      <w:r w:rsidR="00FD7F2C" w:rsidRPr="00E04CED">
        <w:rPr>
          <w:color w:val="000000" w:themeColor="text1"/>
        </w:rPr>
        <w:t>si</w:t>
      </w:r>
      <w:proofErr w:type="spellEnd"/>
      <w:r w:rsidR="00FD7F2C" w:rsidRPr="00E04CED">
        <w:rPr>
          <w:color w:val="000000" w:themeColor="text1"/>
        </w:rPr>
        <w:t xml:space="preserve"> </w:t>
      </w:r>
      <w:proofErr w:type="spellStart"/>
      <w:r w:rsidR="00FD7F2C" w:rsidRPr="00E04CED">
        <w:rPr>
          <w:color w:val="000000" w:themeColor="text1"/>
        </w:rPr>
        <w:t>tiene</w:t>
      </w:r>
      <w:proofErr w:type="spellEnd"/>
      <w:r w:rsidR="00FD7F2C" w:rsidRPr="00E04CED">
        <w:rPr>
          <w:color w:val="000000" w:themeColor="text1"/>
        </w:rPr>
        <w:t xml:space="preserve"> </w:t>
      </w:r>
      <w:proofErr w:type="spellStart"/>
      <w:r w:rsidR="00FD7F2C" w:rsidRPr="00E04CED">
        <w:rPr>
          <w:color w:val="000000" w:themeColor="text1"/>
        </w:rPr>
        <w:t>dañados</w:t>
      </w:r>
      <w:proofErr w:type="spellEnd"/>
      <w:r w:rsidR="00FD7F2C" w:rsidRPr="00E04CED">
        <w:rPr>
          <w:color w:val="000000" w:themeColor="text1"/>
        </w:rPr>
        <w:t xml:space="preserve"> </w:t>
      </w:r>
      <w:proofErr w:type="spellStart"/>
      <w:r w:rsidR="00FD7F2C" w:rsidRPr="00E04CED">
        <w:rPr>
          <w:color w:val="000000" w:themeColor="text1"/>
        </w:rPr>
        <w:t>los</w:t>
      </w:r>
      <w:proofErr w:type="spellEnd"/>
      <w:r w:rsidR="00FD7F2C" w:rsidRPr="00E04CED">
        <w:rPr>
          <w:color w:val="000000" w:themeColor="text1"/>
        </w:rPr>
        <w:t xml:space="preserve"> </w:t>
      </w:r>
      <w:proofErr w:type="spellStart"/>
      <w:r w:rsidR="00FD7F2C" w:rsidRPr="00E04CED">
        <w:rPr>
          <w:color w:val="000000" w:themeColor="text1"/>
        </w:rPr>
        <w:t>pulmones</w:t>
      </w:r>
      <w:proofErr w:type="spellEnd"/>
      <w:r w:rsidR="00FD7F2C" w:rsidRPr="00E04CED">
        <w:rPr>
          <w:color w:val="000000" w:themeColor="text1"/>
        </w:rPr>
        <w:t xml:space="preserve">. </w:t>
      </w:r>
      <w:proofErr w:type="spellStart"/>
      <w:r w:rsidR="00FD7F2C" w:rsidRPr="00E04CED">
        <w:rPr>
          <w:color w:val="000000" w:themeColor="text1"/>
        </w:rPr>
        <w:t>Estas</w:t>
      </w:r>
      <w:proofErr w:type="spellEnd"/>
      <w:r w:rsidR="00FD7F2C" w:rsidRPr="00E04CED">
        <w:rPr>
          <w:color w:val="000000" w:themeColor="text1"/>
        </w:rPr>
        <w:t xml:space="preserve"> </w:t>
      </w:r>
      <w:proofErr w:type="spellStart"/>
      <w:r w:rsidR="00FD7F2C" w:rsidRPr="00E04CED">
        <w:rPr>
          <w:color w:val="000000" w:themeColor="text1"/>
        </w:rPr>
        <w:t>infecciones</w:t>
      </w:r>
      <w:proofErr w:type="spellEnd"/>
      <w:r w:rsidR="00FD7F2C" w:rsidRPr="00E04CED">
        <w:rPr>
          <w:color w:val="000000" w:themeColor="text1"/>
        </w:rPr>
        <w:t xml:space="preserve"> </w:t>
      </w:r>
      <w:proofErr w:type="spellStart"/>
      <w:r w:rsidR="00FD7F2C" w:rsidRPr="00E04CED">
        <w:rPr>
          <w:color w:val="000000" w:themeColor="text1"/>
        </w:rPr>
        <w:t>pueden</w:t>
      </w:r>
      <w:proofErr w:type="spellEnd"/>
      <w:r w:rsidR="00FD7F2C" w:rsidRPr="00E04CED">
        <w:rPr>
          <w:color w:val="000000" w:themeColor="text1"/>
        </w:rPr>
        <w:t xml:space="preserve"> ser graves </w:t>
      </w:r>
      <w:r w:rsidR="00FD7F2C" w:rsidRPr="00E04CED">
        <w:rPr>
          <w:color w:val="000000" w:themeColor="text1"/>
        </w:rPr>
        <w:lastRenderedPageBreak/>
        <w:t xml:space="preserve">e </w:t>
      </w:r>
      <w:proofErr w:type="spellStart"/>
      <w:r w:rsidR="00FD7F2C" w:rsidRPr="00E04CED">
        <w:rPr>
          <w:color w:val="000000" w:themeColor="text1"/>
        </w:rPr>
        <w:t>incluyen</w:t>
      </w:r>
      <w:proofErr w:type="spellEnd"/>
      <w:r w:rsidR="00FD7F2C" w:rsidRPr="00E04CED">
        <w:rPr>
          <w:color w:val="000000" w:themeColor="text1"/>
        </w:rPr>
        <w:t xml:space="preserve"> tuberculosis, </w:t>
      </w:r>
      <w:proofErr w:type="spellStart"/>
      <w:r w:rsidR="00FD7F2C" w:rsidRPr="00E04CED">
        <w:rPr>
          <w:color w:val="000000" w:themeColor="text1"/>
        </w:rPr>
        <w:t>infecciones</w:t>
      </w:r>
      <w:proofErr w:type="spellEnd"/>
      <w:r w:rsidR="00FD7F2C" w:rsidRPr="00E04CED">
        <w:rPr>
          <w:color w:val="000000" w:themeColor="text1"/>
        </w:rPr>
        <w:t xml:space="preserve"> </w:t>
      </w:r>
      <w:proofErr w:type="spellStart"/>
      <w:r w:rsidR="00FD7F2C" w:rsidRPr="00E04CED">
        <w:rPr>
          <w:color w:val="000000" w:themeColor="text1"/>
        </w:rPr>
        <w:t>causadas</w:t>
      </w:r>
      <w:proofErr w:type="spellEnd"/>
      <w:r w:rsidR="00FD7F2C" w:rsidRPr="00E04CED">
        <w:rPr>
          <w:color w:val="000000" w:themeColor="text1"/>
        </w:rPr>
        <w:t xml:space="preserve"> </w:t>
      </w:r>
      <w:proofErr w:type="spellStart"/>
      <w:r w:rsidR="00FD7F2C" w:rsidRPr="00E04CED">
        <w:rPr>
          <w:color w:val="000000" w:themeColor="text1"/>
        </w:rPr>
        <w:t>por</w:t>
      </w:r>
      <w:proofErr w:type="spellEnd"/>
      <w:r w:rsidR="00FD7F2C" w:rsidRPr="00E04CED">
        <w:rPr>
          <w:color w:val="000000" w:themeColor="text1"/>
        </w:rPr>
        <w:t xml:space="preserve"> virus, </w:t>
      </w:r>
      <w:proofErr w:type="spellStart"/>
      <w:r w:rsidR="00FD7F2C" w:rsidRPr="00E04CED">
        <w:rPr>
          <w:color w:val="000000" w:themeColor="text1"/>
        </w:rPr>
        <w:t>hongos</w:t>
      </w:r>
      <w:proofErr w:type="spellEnd"/>
      <w:r w:rsidR="00FD7F2C" w:rsidRPr="00E04CED">
        <w:rPr>
          <w:color w:val="000000" w:themeColor="text1"/>
        </w:rPr>
        <w:t xml:space="preserve">, </w:t>
      </w:r>
      <w:proofErr w:type="spellStart"/>
      <w:r w:rsidR="00FD7F2C" w:rsidRPr="00E04CED">
        <w:rPr>
          <w:color w:val="000000" w:themeColor="text1"/>
        </w:rPr>
        <w:t>parásitos</w:t>
      </w:r>
      <w:proofErr w:type="spellEnd"/>
      <w:r w:rsidR="00FD7F2C" w:rsidRPr="00E04CED">
        <w:rPr>
          <w:color w:val="000000" w:themeColor="text1"/>
        </w:rPr>
        <w:t xml:space="preserve"> o </w:t>
      </w:r>
      <w:proofErr w:type="spellStart"/>
      <w:r w:rsidR="00FD7F2C" w:rsidRPr="00E04CED">
        <w:rPr>
          <w:color w:val="000000" w:themeColor="text1"/>
        </w:rPr>
        <w:t>bacterias</w:t>
      </w:r>
      <w:proofErr w:type="spellEnd"/>
      <w:r w:rsidR="00FD7F2C" w:rsidRPr="00E04CED">
        <w:rPr>
          <w:color w:val="000000" w:themeColor="text1"/>
        </w:rPr>
        <w:t xml:space="preserve">, u </w:t>
      </w:r>
      <w:proofErr w:type="spellStart"/>
      <w:r w:rsidR="00FD7F2C" w:rsidRPr="00E04CED">
        <w:rPr>
          <w:color w:val="000000" w:themeColor="text1"/>
        </w:rPr>
        <w:t>otras</w:t>
      </w:r>
      <w:proofErr w:type="spellEnd"/>
      <w:r w:rsidR="00FD7F2C" w:rsidRPr="00E04CED">
        <w:rPr>
          <w:color w:val="000000" w:themeColor="text1"/>
        </w:rPr>
        <w:t xml:space="preserve"> </w:t>
      </w:r>
      <w:proofErr w:type="spellStart"/>
      <w:r w:rsidR="00FD7F2C" w:rsidRPr="00E04CED">
        <w:rPr>
          <w:color w:val="000000" w:themeColor="text1"/>
        </w:rPr>
        <w:t>infecciones</w:t>
      </w:r>
      <w:proofErr w:type="spellEnd"/>
      <w:r w:rsidR="00FD7F2C" w:rsidRPr="00E04CED">
        <w:rPr>
          <w:color w:val="000000" w:themeColor="text1"/>
        </w:rPr>
        <w:t xml:space="preserve"> </w:t>
      </w:r>
      <w:proofErr w:type="spellStart"/>
      <w:r w:rsidR="00FD7F2C" w:rsidRPr="00E04CED">
        <w:rPr>
          <w:color w:val="000000" w:themeColor="text1"/>
        </w:rPr>
        <w:t>oportunistas</w:t>
      </w:r>
      <w:proofErr w:type="spellEnd"/>
      <w:r w:rsidR="00FD7F2C" w:rsidRPr="00E04CED">
        <w:rPr>
          <w:color w:val="000000" w:themeColor="text1"/>
        </w:rPr>
        <w:t xml:space="preserve"> (</w:t>
      </w:r>
      <w:proofErr w:type="spellStart"/>
      <w:r w:rsidR="00FD7F2C" w:rsidRPr="00E04CED">
        <w:rPr>
          <w:color w:val="000000" w:themeColor="text1"/>
        </w:rPr>
        <w:t>organismos</w:t>
      </w:r>
      <w:proofErr w:type="spellEnd"/>
      <w:r w:rsidR="00FD7F2C" w:rsidRPr="00E04CED">
        <w:rPr>
          <w:color w:val="000000" w:themeColor="text1"/>
        </w:rPr>
        <w:t xml:space="preserve"> </w:t>
      </w:r>
      <w:proofErr w:type="spellStart"/>
      <w:r w:rsidR="00FD7F2C" w:rsidRPr="00E04CED">
        <w:rPr>
          <w:color w:val="000000" w:themeColor="text1"/>
        </w:rPr>
        <w:t>infecciosos</w:t>
      </w:r>
      <w:proofErr w:type="spellEnd"/>
      <w:r w:rsidR="00FD7F2C" w:rsidRPr="00E04CED">
        <w:rPr>
          <w:color w:val="000000" w:themeColor="text1"/>
        </w:rPr>
        <w:t xml:space="preserve"> </w:t>
      </w:r>
      <w:proofErr w:type="spellStart"/>
      <w:r w:rsidR="00FD7F2C" w:rsidRPr="00E04CED">
        <w:rPr>
          <w:color w:val="000000" w:themeColor="text1"/>
        </w:rPr>
        <w:t>inusuales</w:t>
      </w:r>
      <w:proofErr w:type="spellEnd"/>
      <w:r w:rsidR="00FD7F2C" w:rsidRPr="00E04CED">
        <w:rPr>
          <w:color w:val="000000" w:themeColor="text1"/>
        </w:rPr>
        <w:t>) y sepsis (</w:t>
      </w:r>
      <w:proofErr w:type="spellStart"/>
      <w:r w:rsidR="00FD7F2C" w:rsidRPr="00E04CED">
        <w:rPr>
          <w:color w:val="000000" w:themeColor="text1"/>
        </w:rPr>
        <w:t>envenenamiento</w:t>
      </w:r>
      <w:proofErr w:type="spellEnd"/>
      <w:r w:rsidR="00FD7F2C" w:rsidRPr="00E04CED">
        <w:rPr>
          <w:color w:val="000000" w:themeColor="text1"/>
        </w:rPr>
        <w:t xml:space="preserve"> de la </w:t>
      </w:r>
      <w:proofErr w:type="spellStart"/>
      <w:r w:rsidR="00FD7F2C" w:rsidRPr="00E04CED">
        <w:rPr>
          <w:color w:val="000000" w:themeColor="text1"/>
        </w:rPr>
        <w:t>sangre</w:t>
      </w:r>
      <w:proofErr w:type="spellEnd"/>
      <w:r w:rsidR="00FD7F2C" w:rsidRPr="00E04CED">
        <w:rPr>
          <w:color w:val="000000" w:themeColor="text1"/>
        </w:rPr>
        <w:t xml:space="preserve">). En </w:t>
      </w:r>
      <w:proofErr w:type="spellStart"/>
      <w:r w:rsidR="00FD7F2C" w:rsidRPr="00E04CED">
        <w:rPr>
          <w:color w:val="000000" w:themeColor="text1"/>
        </w:rPr>
        <w:t>casos</w:t>
      </w:r>
      <w:proofErr w:type="spellEnd"/>
      <w:r w:rsidR="00FD7F2C" w:rsidRPr="00E04CED">
        <w:rPr>
          <w:color w:val="000000" w:themeColor="text1"/>
        </w:rPr>
        <w:t xml:space="preserve"> </w:t>
      </w:r>
      <w:proofErr w:type="spellStart"/>
      <w:r w:rsidR="00FD7F2C" w:rsidRPr="00E04CED">
        <w:rPr>
          <w:color w:val="000000" w:themeColor="text1"/>
        </w:rPr>
        <w:t>raros</w:t>
      </w:r>
      <w:proofErr w:type="spellEnd"/>
      <w:r w:rsidR="00FD7F2C" w:rsidRPr="00E04CED">
        <w:rPr>
          <w:color w:val="000000" w:themeColor="text1"/>
        </w:rPr>
        <w:t xml:space="preserve">, </w:t>
      </w:r>
      <w:proofErr w:type="spellStart"/>
      <w:r w:rsidR="00FD7F2C" w:rsidRPr="00E04CED">
        <w:rPr>
          <w:color w:val="000000" w:themeColor="text1"/>
        </w:rPr>
        <w:t>estas</w:t>
      </w:r>
      <w:proofErr w:type="spellEnd"/>
      <w:r w:rsidR="00FD7F2C" w:rsidRPr="00E04CED">
        <w:rPr>
          <w:color w:val="000000" w:themeColor="text1"/>
        </w:rPr>
        <w:t xml:space="preserve"> </w:t>
      </w:r>
      <w:proofErr w:type="spellStart"/>
      <w:r w:rsidR="00FD7F2C" w:rsidRPr="00E04CED">
        <w:rPr>
          <w:color w:val="000000" w:themeColor="text1"/>
        </w:rPr>
        <w:t>infecciones</w:t>
      </w:r>
      <w:proofErr w:type="spellEnd"/>
      <w:r w:rsidR="00FD7F2C" w:rsidRPr="00E04CED">
        <w:rPr>
          <w:color w:val="000000" w:themeColor="text1"/>
        </w:rPr>
        <w:t xml:space="preserve"> </w:t>
      </w:r>
      <w:proofErr w:type="spellStart"/>
      <w:r w:rsidR="00FD7F2C" w:rsidRPr="00E04CED">
        <w:rPr>
          <w:color w:val="000000" w:themeColor="text1"/>
        </w:rPr>
        <w:t>pueden</w:t>
      </w:r>
      <w:proofErr w:type="spellEnd"/>
      <w:r w:rsidR="00FD7F2C" w:rsidRPr="00E04CED">
        <w:rPr>
          <w:color w:val="000000" w:themeColor="text1"/>
        </w:rPr>
        <w:t xml:space="preserve"> </w:t>
      </w:r>
      <w:r w:rsidR="00FD7F2C" w:rsidRPr="00E04CED">
        <w:rPr>
          <w:color w:val="000000" w:themeColor="text1"/>
          <w:lang w:val="es-ES_tradnl"/>
        </w:rPr>
        <w:t>poner en peligro la vida</w:t>
      </w:r>
      <w:r w:rsidR="00FD7F2C" w:rsidRPr="00E04CED">
        <w:rPr>
          <w:color w:val="000000" w:themeColor="text1"/>
        </w:rPr>
        <w:t xml:space="preserve">. Por </w:t>
      </w:r>
      <w:proofErr w:type="spellStart"/>
      <w:r w:rsidR="00FD7F2C" w:rsidRPr="00E04CED">
        <w:rPr>
          <w:color w:val="000000" w:themeColor="text1"/>
        </w:rPr>
        <w:t>esta</w:t>
      </w:r>
      <w:proofErr w:type="spellEnd"/>
      <w:r w:rsidR="00FD7F2C" w:rsidRPr="00E04CED">
        <w:rPr>
          <w:color w:val="000000" w:themeColor="text1"/>
        </w:rPr>
        <w:t xml:space="preserve"> </w:t>
      </w:r>
      <w:proofErr w:type="spellStart"/>
      <w:r w:rsidR="00FD7F2C" w:rsidRPr="00E04CED">
        <w:rPr>
          <w:color w:val="000000" w:themeColor="text1"/>
        </w:rPr>
        <w:t>razón</w:t>
      </w:r>
      <w:proofErr w:type="spellEnd"/>
      <w:r w:rsidR="00FD7F2C" w:rsidRPr="00E04CED">
        <w:rPr>
          <w:color w:val="000000" w:themeColor="text1"/>
        </w:rPr>
        <w:t xml:space="preserve"> es </w:t>
      </w:r>
      <w:proofErr w:type="spellStart"/>
      <w:r w:rsidR="00FD7F2C" w:rsidRPr="00E04CED">
        <w:rPr>
          <w:color w:val="000000" w:themeColor="text1"/>
        </w:rPr>
        <w:t>importante</w:t>
      </w:r>
      <w:proofErr w:type="spellEnd"/>
      <w:r w:rsidR="00FD7F2C" w:rsidRPr="00E04CED">
        <w:rPr>
          <w:color w:val="000000" w:themeColor="text1"/>
        </w:rPr>
        <w:t xml:space="preserve"> que </w:t>
      </w:r>
      <w:proofErr w:type="spellStart"/>
      <w:r w:rsidR="00FD7F2C" w:rsidRPr="00E04CED">
        <w:rPr>
          <w:color w:val="000000" w:themeColor="text1"/>
        </w:rPr>
        <w:t>en</w:t>
      </w:r>
      <w:proofErr w:type="spellEnd"/>
      <w:r w:rsidR="00FD7F2C" w:rsidRPr="00E04CED">
        <w:rPr>
          <w:color w:val="000000" w:themeColor="text1"/>
        </w:rPr>
        <w:t xml:space="preserve"> </w:t>
      </w:r>
      <w:proofErr w:type="spellStart"/>
      <w:r w:rsidR="00FD7F2C" w:rsidRPr="00E04CED">
        <w:rPr>
          <w:color w:val="000000" w:themeColor="text1"/>
        </w:rPr>
        <w:t>el</w:t>
      </w:r>
      <w:proofErr w:type="spellEnd"/>
      <w:r w:rsidR="00FD7F2C" w:rsidRPr="00E04CED">
        <w:rPr>
          <w:color w:val="000000" w:themeColor="text1"/>
        </w:rPr>
        <w:t xml:space="preserve"> </w:t>
      </w:r>
      <w:proofErr w:type="spellStart"/>
      <w:r w:rsidR="00FD7F2C" w:rsidRPr="00E04CED">
        <w:rPr>
          <w:color w:val="000000" w:themeColor="text1"/>
        </w:rPr>
        <w:t>caso</w:t>
      </w:r>
      <w:proofErr w:type="spellEnd"/>
      <w:r w:rsidR="00FD7F2C" w:rsidRPr="00E04CED">
        <w:rPr>
          <w:color w:val="000000" w:themeColor="text1"/>
        </w:rPr>
        <w:t xml:space="preserve"> de que </w:t>
      </w:r>
      <w:proofErr w:type="spellStart"/>
      <w:r w:rsidR="00FD7F2C" w:rsidRPr="00E04CED">
        <w:rPr>
          <w:color w:val="000000" w:themeColor="text1"/>
        </w:rPr>
        <w:t>su</w:t>
      </w:r>
      <w:proofErr w:type="spellEnd"/>
      <w:r w:rsidR="00FD7F2C" w:rsidRPr="00E04CED">
        <w:rPr>
          <w:color w:val="000000" w:themeColor="text1"/>
        </w:rPr>
        <w:t xml:space="preserve"> </w:t>
      </w:r>
      <w:proofErr w:type="spellStart"/>
      <w:r w:rsidR="00FD7F2C" w:rsidRPr="00E04CED">
        <w:rPr>
          <w:color w:val="000000" w:themeColor="text1"/>
        </w:rPr>
        <w:t>hijo</w:t>
      </w:r>
      <w:proofErr w:type="spellEnd"/>
      <w:r w:rsidR="00FD7F2C" w:rsidRPr="00E04CED">
        <w:rPr>
          <w:color w:val="000000" w:themeColor="text1"/>
        </w:rPr>
        <w:t xml:space="preserve"> </w:t>
      </w:r>
      <w:proofErr w:type="spellStart"/>
      <w:r w:rsidR="00FD7F2C" w:rsidRPr="00E04CED">
        <w:rPr>
          <w:color w:val="000000" w:themeColor="text1"/>
        </w:rPr>
        <w:t>tenga</w:t>
      </w:r>
      <w:proofErr w:type="spellEnd"/>
      <w:r w:rsidR="00FD7F2C" w:rsidRPr="00E04CED">
        <w:rPr>
          <w:color w:val="000000" w:themeColor="text1"/>
        </w:rPr>
        <w:t xml:space="preserve"> </w:t>
      </w:r>
      <w:proofErr w:type="spellStart"/>
      <w:r w:rsidR="00FD7F2C" w:rsidRPr="00E04CED">
        <w:rPr>
          <w:color w:val="000000" w:themeColor="text1"/>
        </w:rPr>
        <w:t>síntomas</w:t>
      </w:r>
      <w:proofErr w:type="spellEnd"/>
      <w:r w:rsidR="00FD7F2C" w:rsidRPr="00E04CED">
        <w:rPr>
          <w:color w:val="000000" w:themeColor="text1"/>
        </w:rPr>
        <w:t xml:space="preserve"> </w:t>
      </w:r>
      <w:proofErr w:type="spellStart"/>
      <w:r w:rsidR="00FD7F2C" w:rsidRPr="00E04CED">
        <w:rPr>
          <w:color w:val="000000" w:themeColor="text1"/>
        </w:rPr>
        <w:t>como</w:t>
      </w:r>
      <w:proofErr w:type="spellEnd"/>
      <w:r w:rsidR="00FD7F2C" w:rsidRPr="00E04CED">
        <w:rPr>
          <w:color w:val="000000" w:themeColor="text1"/>
        </w:rPr>
        <w:t xml:space="preserve"> </w:t>
      </w:r>
      <w:proofErr w:type="spellStart"/>
      <w:r w:rsidR="00FD7F2C" w:rsidRPr="00E04CED">
        <w:rPr>
          <w:color w:val="000000" w:themeColor="text1"/>
        </w:rPr>
        <w:t>fiebre</w:t>
      </w:r>
      <w:proofErr w:type="spellEnd"/>
      <w:r w:rsidR="00FD7F2C" w:rsidRPr="00E04CED">
        <w:rPr>
          <w:color w:val="000000" w:themeColor="text1"/>
        </w:rPr>
        <w:t xml:space="preserve">, </w:t>
      </w:r>
      <w:proofErr w:type="spellStart"/>
      <w:r w:rsidR="00FD7F2C" w:rsidRPr="00E04CED">
        <w:rPr>
          <w:color w:val="000000" w:themeColor="text1"/>
        </w:rPr>
        <w:t>heridas</w:t>
      </w:r>
      <w:proofErr w:type="spellEnd"/>
      <w:r w:rsidR="00FD7F2C" w:rsidRPr="00E04CED">
        <w:rPr>
          <w:color w:val="000000" w:themeColor="text1"/>
        </w:rPr>
        <w:t xml:space="preserve">, </w:t>
      </w:r>
      <w:proofErr w:type="spellStart"/>
      <w:r w:rsidR="00FD7F2C" w:rsidRPr="00E04CED">
        <w:rPr>
          <w:color w:val="000000" w:themeColor="text1"/>
        </w:rPr>
        <w:t>cansancio</w:t>
      </w:r>
      <w:proofErr w:type="spellEnd"/>
      <w:r w:rsidR="00FD7F2C" w:rsidRPr="00E04CED">
        <w:rPr>
          <w:color w:val="000000" w:themeColor="text1"/>
        </w:rPr>
        <w:t xml:space="preserve"> o </w:t>
      </w:r>
      <w:proofErr w:type="spellStart"/>
      <w:r w:rsidR="00FD7F2C" w:rsidRPr="00E04CED">
        <w:rPr>
          <w:color w:val="000000" w:themeColor="text1"/>
        </w:rPr>
        <w:t>problemas</w:t>
      </w:r>
      <w:proofErr w:type="spellEnd"/>
      <w:r w:rsidR="00FD7F2C" w:rsidRPr="00E04CED">
        <w:rPr>
          <w:color w:val="000000" w:themeColor="text1"/>
        </w:rPr>
        <w:t xml:space="preserve"> </w:t>
      </w:r>
      <w:proofErr w:type="spellStart"/>
      <w:r w:rsidR="00FD7F2C" w:rsidRPr="00E04CED">
        <w:rPr>
          <w:color w:val="000000" w:themeColor="text1"/>
        </w:rPr>
        <w:t>dentales</w:t>
      </w:r>
      <w:proofErr w:type="spellEnd"/>
      <w:r w:rsidR="00FD7F2C" w:rsidRPr="00E04CED">
        <w:rPr>
          <w:color w:val="000000" w:themeColor="text1"/>
        </w:rPr>
        <w:t xml:space="preserve">, se lo </w:t>
      </w:r>
      <w:proofErr w:type="spellStart"/>
      <w:r w:rsidR="00FD7F2C" w:rsidRPr="00E04CED">
        <w:rPr>
          <w:color w:val="000000" w:themeColor="text1"/>
        </w:rPr>
        <w:t>diga</w:t>
      </w:r>
      <w:proofErr w:type="spellEnd"/>
      <w:r w:rsidR="00FD7F2C" w:rsidRPr="00E04CED">
        <w:rPr>
          <w:color w:val="000000" w:themeColor="text1"/>
        </w:rPr>
        <w:t xml:space="preserve"> a </w:t>
      </w:r>
      <w:proofErr w:type="spellStart"/>
      <w:r w:rsidR="00FD7F2C" w:rsidRPr="00E04CED">
        <w:rPr>
          <w:color w:val="000000" w:themeColor="text1"/>
        </w:rPr>
        <w:t>su</w:t>
      </w:r>
      <w:proofErr w:type="spellEnd"/>
      <w:r w:rsidR="00FD7F2C" w:rsidRPr="00E04CED">
        <w:rPr>
          <w:color w:val="000000" w:themeColor="text1"/>
        </w:rPr>
        <w:t xml:space="preserve"> </w:t>
      </w:r>
      <w:proofErr w:type="spellStart"/>
      <w:r w:rsidR="00FD7F2C" w:rsidRPr="00E04CED">
        <w:rPr>
          <w:color w:val="000000" w:themeColor="text1"/>
        </w:rPr>
        <w:t>médico</w:t>
      </w:r>
      <w:proofErr w:type="spellEnd"/>
      <w:r w:rsidR="00FD7F2C" w:rsidRPr="00E04CED">
        <w:rPr>
          <w:color w:val="000000" w:themeColor="text1"/>
        </w:rPr>
        <w:t xml:space="preserve">. El </w:t>
      </w:r>
      <w:proofErr w:type="spellStart"/>
      <w:r w:rsidR="00FD7F2C" w:rsidRPr="00E04CED">
        <w:rPr>
          <w:color w:val="000000" w:themeColor="text1"/>
        </w:rPr>
        <w:t>médico</w:t>
      </w:r>
      <w:proofErr w:type="spellEnd"/>
      <w:r w:rsidR="00FD7F2C" w:rsidRPr="00E04CED">
        <w:rPr>
          <w:color w:val="000000" w:themeColor="text1"/>
        </w:rPr>
        <w:t xml:space="preserve"> de </w:t>
      </w:r>
      <w:proofErr w:type="spellStart"/>
      <w:r w:rsidR="00FD7F2C" w:rsidRPr="00E04CED">
        <w:rPr>
          <w:color w:val="000000" w:themeColor="text1"/>
        </w:rPr>
        <w:t>su</w:t>
      </w:r>
      <w:proofErr w:type="spellEnd"/>
      <w:r w:rsidR="00FD7F2C" w:rsidRPr="00E04CED">
        <w:rPr>
          <w:color w:val="000000" w:themeColor="text1"/>
        </w:rPr>
        <w:t xml:space="preserve"> </w:t>
      </w:r>
      <w:proofErr w:type="spellStart"/>
      <w:r w:rsidR="00FD7F2C" w:rsidRPr="00E04CED">
        <w:rPr>
          <w:color w:val="000000" w:themeColor="text1"/>
        </w:rPr>
        <w:t>hijo</w:t>
      </w:r>
      <w:proofErr w:type="spellEnd"/>
      <w:r w:rsidR="00FD7F2C" w:rsidRPr="00E04CED">
        <w:rPr>
          <w:color w:val="000000" w:themeColor="text1"/>
        </w:rPr>
        <w:t xml:space="preserve"> </w:t>
      </w:r>
      <w:proofErr w:type="spellStart"/>
      <w:r w:rsidR="00FD7F2C" w:rsidRPr="00E04CED">
        <w:rPr>
          <w:color w:val="000000" w:themeColor="text1"/>
        </w:rPr>
        <w:t>puede</w:t>
      </w:r>
      <w:proofErr w:type="spellEnd"/>
      <w:r w:rsidR="00FD7F2C" w:rsidRPr="00E04CED">
        <w:rPr>
          <w:color w:val="000000" w:themeColor="text1"/>
        </w:rPr>
        <w:t xml:space="preserve"> </w:t>
      </w:r>
      <w:proofErr w:type="spellStart"/>
      <w:r w:rsidR="00FD7F2C" w:rsidRPr="00E04CED">
        <w:rPr>
          <w:color w:val="000000" w:themeColor="text1"/>
        </w:rPr>
        <w:t>recomendar</w:t>
      </w:r>
      <w:proofErr w:type="spellEnd"/>
      <w:r w:rsidR="00FD7F2C" w:rsidRPr="00E04CED">
        <w:rPr>
          <w:color w:val="000000" w:themeColor="text1"/>
        </w:rPr>
        <w:t xml:space="preserve"> </w:t>
      </w:r>
      <w:proofErr w:type="spellStart"/>
      <w:r w:rsidR="00FD7F2C" w:rsidRPr="00E04CED">
        <w:rPr>
          <w:color w:val="000000" w:themeColor="text1"/>
        </w:rPr>
        <w:t>interrumpir</w:t>
      </w:r>
      <w:proofErr w:type="spellEnd"/>
      <w:r w:rsidR="00FD7F2C" w:rsidRPr="00E04CED">
        <w:rPr>
          <w:color w:val="000000" w:themeColor="text1"/>
        </w:rPr>
        <w:t xml:space="preserve"> </w:t>
      </w:r>
      <w:proofErr w:type="spellStart"/>
      <w:r w:rsidR="00FD7F2C" w:rsidRPr="00E04CED">
        <w:rPr>
          <w:color w:val="000000" w:themeColor="text1"/>
        </w:rPr>
        <w:t>temporalmente</w:t>
      </w:r>
      <w:proofErr w:type="spellEnd"/>
      <w:r w:rsidR="00FD7F2C" w:rsidRPr="00E04CED">
        <w:rPr>
          <w:color w:val="000000" w:themeColor="text1"/>
        </w:rPr>
        <w:t xml:space="preserve"> </w:t>
      </w:r>
      <w:proofErr w:type="spellStart"/>
      <w:r w:rsidR="00FD7F2C" w:rsidRPr="00E04CED">
        <w:rPr>
          <w:color w:val="000000" w:themeColor="text1"/>
        </w:rPr>
        <w:t>el</w:t>
      </w:r>
      <w:proofErr w:type="spellEnd"/>
      <w:r w:rsidR="00FD7F2C" w:rsidRPr="00E04CED">
        <w:rPr>
          <w:color w:val="000000" w:themeColor="text1"/>
        </w:rPr>
        <w:t xml:space="preserve"> </w:t>
      </w:r>
      <w:proofErr w:type="spellStart"/>
      <w:r w:rsidR="00FD7F2C" w:rsidRPr="00E04CED">
        <w:rPr>
          <w:color w:val="000000" w:themeColor="text1"/>
        </w:rPr>
        <w:t>tratamiento</w:t>
      </w:r>
      <w:proofErr w:type="spellEnd"/>
      <w:r w:rsidR="00FD7F2C" w:rsidRPr="00E04CED">
        <w:rPr>
          <w:color w:val="000000" w:themeColor="text1"/>
        </w:rPr>
        <w:t xml:space="preserve"> con </w:t>
      </w:r>
      <w:proofErr w:type="spellStart"/>
      <w:r w:rsidR="00FD7F2C" w:rsidRPr="00E04CED">
        <w:rPr>
          <w:color w:val="000000" w:themeColor="text1"/>
        </w:rPr>
        <w:t>Amsparity</w:t>
      </w:r>
      <w:proofErr w:type="spellEnd"/>
      <w:r w:rsidR="00FD7F2C" w:rsidRPr="00E04CED">
        <w:rPr>
          <w:color w:val="000000" w:themeColor="text1"/>
        </w:rPr>
        <w:t xml:space="preserve">. </w:t>
      </w:r>
    </w:p>
    <w:p w14:paraId="42C140FE" w14:textId="77777777" w:rsidR="00FD7F2C" w:rsidRPr="00E04CED" w:rsidRDefault="00FD7F2C" w:rsidP="00FD7F2C">
      <w:pPr>
        <w:rPr>
          <w:color w:val="000000" w:themeColor="text1"/>
        </w:rPr>
      </w:pPr>
    </w:p>
    <w:p w14:paraId="0AE72279" w14:textId="77777777" w:rsidR="00FD7F2C" w:rsidRPr="00E04CED" w:rsidRDefault="00FD7F2C" w:rsidP="00FD7F2C">
      <w:pPr>
        <w:pStyle w:val="BodyText"/>
        <w:keepNext/>
        <w:widowControl/>
        <w:kinsoku w:val="0"/>
        <w:overflowPunct w:val="0"/>
        <w:ind w:left="0"/>
        <w:rPr>
          <w:color w:val="000000" w:themeColor="text1"/>
        </w:rPr>
      </w:pPr>
      <w:r w:rsidRPr="00E04CED">
        <w:rPr>
          <w:color w:val="000000" w:themeColor="text1"/>
          <w:u w:val="single"/>
        </w:rPr>
        <w:t>Tuberculosis (TB)</w:t>
      </w:r>
    </w:p>
    <w:p w14:paraId="602244DC" w14:textId="77777777" w:rsidR="00FD7F2C" w:rsidRPr="00E04CED" w:rsidRDefault="00FD7F2C" w:rsidP="00FD7F2C">
      <w:pPr>
        <w:rPr>
          <w:color w:val="000000" w:themeColor="text1"/>
          <w:lang w:val="en-GB"/>
        </w:rPr>
      </w:pPr>
    </w:p>
    <w:p w14:paraId="1DB8A203" w14:textId="77777777" w:rsidR="00FD7F2C" w:rsidRPr="00E04CED" w:rsidRDefault="00FD7F2C" w:rsidP="006C5F35">
      <w:pPr>
        <w:pStyle w:val="BodyText"/>
        <w:widowControl/>
        <w:numPr>
          <w:ilvl w:val="1"/>
          <w:numId w:val="12"/>
        </w:numPr>
        <w:kinsoku w:val="0"/>
        <w:overflowPunct w:val="0"/>
        <w:autoSpaceDE w:val="0"/>
        <w:autoSpaceDN w:val="0"/>
        <w:adjustRightInd w:val="0"/>
        <w:ind w:left="562" w:hanging="562"/>
        <w:rPr>
          <w:color w:val="000000" w:themeColor="text1"/>
        </w:rPr>
      </w:pPr>
      <w:r w:rsidRPr="00E04CED">
        <w:rPr>
          <w:color w:val="000000" w:themeColor="text1"/>
        </w:rPr>
        <w:t xml:space="preserve">Dado que se </w:t>
      </w:r>
      <w:proofErr w:type="spellStart"/>
      <w:r w:rsidRPr="00E04CED">
        <w:rPr>
          <w:color w:val="000000" w:themeColor="text1"/>
        </w:rPr>
        <w:t>han</w:t>
      </w:r>
      <w:proofErr w:type="spellEnd"/>
      <w:r w:rsidRPr="00E04CED">
        <w:rPr>
          <w:color w:val="000000" w:themeColor="text1"/>
        </w:rPr>
        <w:t xml:space="preserve"> </w:t>
      </w:r>
      <w:proofErr w:type="spellStart"/>
      <w:r w:rsidRPr="00E04CED">
        <w:rPr>
          <w:color w:val="000000" w:themeColor="text1"/>
        </w:rPr>
        <w:t>descrito</w:t>
      </w:r>
      <w:proofErr w:type="spellEnd"/>
      <w:r w:rsidRPr="00E04CED">
        <w:rPr>
          <w:color w:val="000000" w:themeColor="text1"/>
        </w:rPr>
        <w:t xml:space="preserve"> </w:t>
      </w:r>
      <w:proofErr w:type="spellStart"/>
      <w:r w:rsidRPr="00E04CED">
        <w:rPr>
          <w:color w:val="000000" w:themeColor="text1"/>
        </w:rPr>
        <w:t>casos</w:t>
      </w:r>
      <w:proofErr w:type="spellEnd"/>
      <w:r w:rsidRPr="00E04CED">
        <w:rPr>
          <w:color w:val="000000" w:themeColor="text1"/>
        </w:rPr>
        <w:t xml:space="preserve"> de tuberculosis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pacientes</w:t>
      </w:r>
      <w:proofErr w:type="spellEnd"/>
      <w:r w:rsidRPr="00E04CED">
        <w:rPr>
          <w:color w:val="000000" w:themeColor="text1"/>
        </w:rPr>
        <w:t xml:space="preserve"> </w:t>
      </w:r>
      <w:proofErr w:type="spellStart"/>
      <w:r w:rsidRPr="00E04CED">
        <w:rPr>
          <w:color w:val="000000" w:themeColor="text1"/>
        </w:rPr>
        <w:t>tratados</w:t>
      </w:r>
      <w:proofErr w:type="spellEnd"/>
      <w:r w:rsidRPr="00E04CED">
        <w:rPr>
          <w:color w:val="000000" w:themeColor="text1"/>
        </w:rPr>
        <w:t xml:space="preserve"> con adalimumab,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médico</w:t>
      </w:r>
      <w:proofErr w:type="spellEnd"/>
      <w:r w:rsidRPr="00E04CED">
        <w:rPr>
          <w:color w:val="000000" w:themeColor="text1"/>
        </w:rPr>
        <w:t xml:space="preserve"> de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lang w:val="es-ES_tradnl"/>
        </w:rPr>
        <w:t>comprob</w:t>
      </w:r>
      <w:r w:rsidRPr="00E04CED">
        <w:rPr>
          <w:color w:val="000000" w:themeColor="text1"/>
        </w:rPr>
        <w:t>ará</w:t>
      </w:r>
      <w:proofErr w:type="spellEnd"/>
      <w:r w:rsidRPr="00E04CED">
        <w:rPr>
          <w:color w:val="000000" w:themeColor="text1"/>
        </w:rPr>
        <w:t xml:space="preserve"> </w:t>
      </w:r>
      <w:r w:rsidRPr="00E04CED">
        <w:rPr>
          <w:color w:val="000000" w:themeColor="text1"/>
          <w:lang w:val="es-ES_tradnl"/>
        </w:rPr>
        <w:t>los</w:t>
      </w:r>
      <w:r w:rsidRPr="00E04CED">
        <w:rPr>
          <w:color w:val="000000" w:themeColor="text1"/>
        </w:rPr>
        <w:t xml:space="preserve"> </w:t>
      </w:r>
      <w:proofErr w:type="spellStart"/>
      <w:r w:rsidRPr="00E04CED">
        <w:rPr>
          <w:color w:val="000000" w:themeColor="text1"/>
        </w:rPr>
        <w:t>signos</w:t>
      </w:r>
      <w:proofErr w:type="spellEnd"/>
      <w:r w:rsidRPr="00E04CED">
        <w:rPr>
          <w:color w:val="000000" w:themeColor="text1"/>
        </w:rPr>
        <w:t xml:space="preserve"> y </w:t>
      </w:r>
      <w:proofErr w:type="spellStart"/>
      <w:r w:rsidRPr="00E04CED">
        <w:rPr>
          <w:color w:val="000000" w:themeColor="text1"/>
        </w:rPr>
        <w:t>síntomas</w:t>
      </w:r>
      <w:proofErr w:type="spellEnd"/>
      <w:r w:rsidRPr="00E04CED">
        <w:rPr>
          <w:color w:val="000000" w:themeColor="text1"/>
        </w:rPr>
        <w:t xml:space="preserve"> de tuberculosis </w:t>
      </w:r>
      <w:r w:rsidRPr="00E04CED">
        <w:rPr>
          <w:color w:val="000000" w:themeColor="text1"/>
          <w:lang w:val="es-ES_tradnl"/>
        </w:rPr>
        <w:t xml:space="preserve">en su hijo </w:t>
      </w:r>
      <w:r w:rsidRPr="00E04CED">
        <w:rPr>
          <w:color w:val="000000" w:themeColor="text1"/>
        </w:rPr>
        <w:t xml:space="preserve">antes de </w:t>
      </w:r>
      <w:proofErr w:type="spellStart"/>
      <w:r w:rsidRPr="00E04CED">
        <w:rPr>
          <w:color w:val="000000" w:themeColor="text1"/>
        </w:rPr>
        <w:t>comenzar</w:t>
      </w:r>
      <w:proofErr w:type="spellEnd"/>
      <w:r w:rsidRPr="00E04CED">
        <w:rPr>
          <w:color w:val="000000" w:themeColor="text1"/>
        </w:rPr>
        <w:t xml:space="preserv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w:t>
      </w:r>
      <w:proofErr w:type="spellStart"/>
      <w:r w:rsidRPr="00E04CED">
        <w:rPr>
          <w:color w:val="000000" w:themeColor="text1"/>
        </w:rPr>
        <w:t>Amsparity</w:t>
      </w:r>
      <w:proofErr w:type="spellEnd"/>
      <w:r w:rsidRPr="00E04CED">
        <w:rPr>
          <w:color w:val="000000" w:themeColor="text1"/>
        </w:rPr>
        <w:t xml:space="preserve">. Esto </w:t>
      </w:r>
      <w:proofErr w:type="spellStart"/>
      <w:r w:rsidRPr="00E04CED">
        <w:rPr>
          <w:color w:val="000000" w:themeColor="text1"/>
        </w:rPr>
        <w:t>incluirá</w:t>
      </w:r>
      <w:proofErr w:type="spellEnd"/>
      <w:r w:rsidRPr="00E04CED">
        <w:rPr>
          <w:color w:val="000000" w:themeColor="text1"/>
        </w:rPr>
        <w:t xml:space="preserve"> la </w:t>
      </w:r>
      <w:proofErr w:type="spellStart"/>
      <w:r w:rsidRPr="00E04CED">
        <w:rPr>
          <w:color w:val="000000" w:themeColor="text1"/>
        </w:rPr>
        <w:t>realización</w:t>
      </w:r>
      <w:proofErr w:type="spellEnd"/>
      <w:r w:rsidRPr="00E04CED">
        <w:rPr>
          <w:color w:val="000000" w:themeColor="text1"/>
        </w:rPr>
        <w:t xml:space="preserve"> de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evaluación</w:t>
      </w:r>
      <w:proofErr w:type="spellEnd"/>
      <w:r w:rsidRPr="00E04CED">
        <w:rPr>
          <w:color w:val="000000" w:themeColor="text1"/>
        </w:rPr>
        <w:t xml:space="preserve"> </w:t>
      </w:r>
      <w:proofErr w:type="spellStart"/>
      <w:r w:rsidRPr="00E04CED">
        <w:rPr>
          <w:color w:val="000000" w:themeColor="text1"/>
        </w:rPr>
        <w:t>médica</w:t>
      </w:r>
      <w:proofErr w:type="spellEnd"/>
      <w:r w:rsidRPr="00E04CED">
        <w:rPr>
          <w:color w:val="000000" w:themeColor="text1"/>
        </w:rPr>
        <w:t xml:space="preserve"> </w:t>
      </w:r>
      <w:proofErr w:type="spellStart"/>
      <w:r w:rsidRPr="00E04CED">
        <w:rPr>
          <w:color w:val="000000" w:themeColor="text1"/>
        </w:rPr>
        <w:t>minuciosa</w:t>
      </w:r>
      <w:proofErr w:type="spellEnd"/>
      <w:r w:rsidRPr="00E04CED">
        <w:rPr>
          <w:color w:val="000000" w:themeColor="text1"/>
        </w:rPr>
        <w:t xml:space="preserve">, </w:t>
      </w:r>
      <w:proofErr w:type="spellStart"/>
      <w:r w:rsidRPr="00E04CED">
        <w:rPr>
          <w:color w:val="000000" w:themeColor="text1"/>
        </w:rPr>
        <w:t>inclu</w:t>
      </w:r>
      <w:r w:rsidRPr="00E04CED">
        <w:rPr>
          <w:color w:val="000000" w:themeColor="text1"/>
          <w:lang w:val="es-ES_tradnl"/>
        </w:rPr>
        <w:t>yen</w:t>
      </w:r>
      <w:proofErr w:type="spellEnd"/>
      <w:r w:rsidRPr="00E04CED">
        <w:rPr>
          <w:color w:val="000000" w:themeColor="text1"/>
        </w:rPr>
        <w:t xml:space="preserve">do la </w:t>
      </w:r>
      <w:proofErr w:type="spellStart"/>
      <w:r w:rsidRPr="00E04CED">
        <w:rPr>
          <w:color w:val="000000" w:themeColor="text1"/>
        </w:rPr>
        <w:t>historia</w:t>
      </w:r>
      <w:proofErr w:type="spellEnd"/>
      <w:r w:rsidRPr="00E04CED">
        <w:rPr>
          <w:color w:val="000000" w:themeColor="text1"/>
        </w:rPr>
        <w:t xml:space="preserve"> </w:t>
      </w:r>
      <w:proofErr w:type="spellStart"/>
      <w:r w:rsidRPr="00E04CED">
        <w:rPr>
          <w:color w:val="000000" w:themeColor="text1"/>
        </w:rPr>
        <w:t>médica</w:t>
      </w:r>
      <w:proofErr w:type="spellEnd"/>
      <w:r w:rsidRPr="00E04CED">
        <w:rPr>
          <w:color w:val="000000" w:themeColor="text1"/>
        </w:rPr>
        <w:t xml:space="preserve"> de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y las </w:t>
      </w:r>
      <w:proofErr w:type="spellStart"/>
      <w:r w:rsidRPr="00E04CED">
        <w:rPr>
          <w:color w:val="000000" w:themeColor="text1"/>
        </w:rPr>
        <w:t>pruebas</w:t>
      </w:r>
      <w:proofErr w:type="spellEnd"/>
      <w:r w:rsidRPr="00E04CED">
        <w:rPr>
          <w:color w:val="000000" w:themeColor="text1"/>
        </w:rPr>
        <w:t xml:space="preserve"> </w:t>
      </w:r>
      <w:proofErr w:type="spellStart"/>
      <w:r w:rsidRPr="00E04CED">
        <w:rPr>
          <w:color w:val="000000" w:themeColor="text1"/>
        </w:rPr>
        <w:t>apropiadas</w:t>
      </w:r>
      <w:proofErr w:type="spellEnd"/>
      <w:r w:rsidRPr="00E04CED">
        <w:rPr>
          <w:color w:val="000000" w:themeColor="text1"/>
        </w:rPr>
        <w:t xml:space="preserve"> de </w:t>
      </w:r>
      <w:proofErr w:type="spellStart"/>
      <w:r w:rsidRPr="00E04CED">
        <w:rPr>
          <w:color w:val="000000" w:themeColor="text1"/>
        </w:rPr>
        <w:t>diagnóstico</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t>ejemplo</w:t>
      </w:r>
      <w:proofErr w:type="spellEnd"/>
      <w:r w:rsidRPr="00E04CED">
        <w:rPr>
          <w:color w:val="000000" w:themeColor="text1"/>
        </w:rPr>
        <w:t xml:space="preserve"> </w:t>
      </w:r>
      <w:proofErr w:type="spellStart"/>
      <w:r w:rsidRPr="00E04CED">
        <w:rPr>
          <w:color w:val="000000" w:themeColor="text1"/>
        </w:rPr>
        <w:t>radiografía</w:t>
      </w:r>
      <w:proofErr w:type="spellEnd"/>
      <w:r w:rsidRPr="00E04CED">
        <w:rPr>
          <w:color w:val="000000" w:themeColor="text1"/>
        </w:rPr>
        <w:t xml:space="preserve"> de </w:t>
      </w:r>
      <w:proofErr w:type="spellStart"/>
      <w:r w:rsidRPr="00E04CED">
        <w:rPr>
          <w:color w:val="000000" w:themeColor="text1"/>
        </w:rPr>
        <w:t>tórax</w:t>
      </w:r>
      <w:proofErr w:type="spellEnd"/>
      <w:r w:rsidRPr="00E04CED">
        <w:rPr>
          <w:color w:val="000000" w:themeColor="text1"/>
        </w:rPr>
        <w:t xml:space="preserve"> y la </w:t>
      </w:r>
      <w:proofErr w:type="spellStart"/>
      <w:r w:rsidRPr="00E04CED">
        <w:rPr>
          <w:color w:val="000000" w:themeColor="text1"/>
        </w:rPr>
        <w:t>prueba</w:t>
      </w:r>
      <w:proofErr w:type="spellEnd"/>
      <w:r w:rsidRPr="00E04CED">
        <w:rPr>
          <w:color w:val="000000" w:themeColor="text1"/>
        </w:rPr>
        <w:t xml:space="preserve"> de la </w:t>
      </w:r>
      <w:proofErr w:type="spellStart"/>
      <w:r w:rsidRPr="00E04CED">
        <w:rPr>
          <w:color w:val="000000" w:themeColor="text1"/>
        </w:rPr>
        <w:t>tuberculina</w:t>
      </w:r>
      <w:proofErr w:type="spellEnd"/>
      <w:r w:rsidRPr="00E04CED">
        <w:rPr>
          <w:color w:val="000000" w:themeColor="text1"/>
        </w:rPr>
        <w:t xml:space="preserve">). La </w:t>
      </w:r>
      <w:proofErr w:type="spellStart"/>
      <w:r w:rsidRPr="00E04CED">
        <w:rPr>
          <w:color w:val="000000" w:themeColor="text1"/>
        </w:rPr>
        <w:t>realización</w:t>
      </w:r>
      <w:proofErr w:type="spellEnd"/>
      <w:r w:rsidRPr="00E04CED">
        <w:rPr>
          <w:color w:val="000000" w:themeColor="text1"/>
        </w:rPr>
        <w:t xml:space="preserve"> y </w:t>
      </w:r>
      <w:proofErr w:type="spellStart"/>
      <w:r w:rsidRPr="00E04CED">
        <w:rPr>
          <w:color w:val="000000" w:themeColor="text1"/>
        </w:rPr>
        <w:t>resultados</w:t>
      </w:r>
      <w:proofErr w:type="spellEnd"/>
      <w:r w:rsidRPr="00E04CED">
        <w:rPr>
          <w:color w:val="000000" w:themeColor="text1"/>
        </w:rPr>
        <w:t xml:space="preserve"> de </w:t>
      </w:r>
      <w:proofErr w:type="spellStart"/>
      <w:r w:rsidRPr="00E04CED">
        <w:rPr>
          <w:color w:val="000000" w:themeColor="text1"/>
        </w:rPr>
        <w:t>estas</w:t>
      </w:r>
      <w:proofErr w:type="spellEnd"/>
      <w:r w:rsidRPr="00E04CED">
        <w:rPr>
          <w:color w:val="000000" w:themeColor="text1"/>
        </w:rPr>
        <w:t xml:space="preserve"> </w:t>
      </w:r>
      <w:proofErr w:type="spellStart"/>
      <w:r w:rsidRPr="00E04CED">
        <w:rPr>
          <w:color w:val="000000" w:themeColor="text1"/>
        </w:rPr>
        <w:t>pruebas</w:t>
      </w:r>
      <w:proofErr w:type="spellEnd"/>
      <w:r w:rsidRPr="00E04CED">
        <w:rPr>
          <w:color w:val="000000" w:themeColor="text1"/>
        </w:rPr>
        <w:t xml:space="preserve"> </w:t>
      </w:r>
      <w:proofErr w:type="spellStart"/>
      <w:r w:rsidRPr="00E04CED">
        <w:rPr>
          <w:color w:val="000000" w:themeColor="text1"/>
        </w:rPr>
        <w:t>debe</w:t>
      </w:r>
      <w:r w:rsidRPr="00E04CED">
        <w:rPr>
          <w:color w:val="000000" w:themeColor="text1"/>
          <w:lang w:val="es-ES_tradnl"/>
        </w:rPr>
        <w:t>n</w:t>
      </w:r>
      <w:proofErr w:type="spellEnd"/>
      <w:r w:rsidRPr="00E04CED">
        <w:rPr>
          <w:color w:val="000000" w:themeColor="text1"/>
        </w:rPr>
        <w:t xml:space="preserve"> </w:t>
      </w:r>
      <w:proofErr w:type="spellStart"/>
      <w:r w:rsidRPr="00E04CED">
        <w:rPr>
          <w:color w:val="000000" w:themeColor="text1"/>
        </w:rPr>
        <w:t>anotarse</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tarjeta</w:t>
      </w:r>
      <w:proofErr w:type="spellEnd"/>
      <w:r w:rsidRPr="00E04CED">
        <w:rPr>
          <w:color w:val="000000" w:themeColor="text1"/>
        </w:rPr>
        <w:t xml:space="preserve"> </w:t>
      </w:r>
      <w:r w:rsidRPr="00E04CED">
        <w:rPr>
          <w:color w:val="000000" w:themeColor="text1"/>
          <w:lang w:val="es-ES"/>
        </w:rPr>
        <w:t>de información</w:t>
      </w:r>
      <w:r w:rsidRPr="00E04CED">
        <w:rPr>
          <w:color w:val="000000" w:themeColor="text1"/>
        </w:rPr>
        <w:t xml:space="preserve"> para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paciente</w:t>
      </w:r>
      <w:proofErr w:type="spellEnd"/>
      <w:r w:rsidRPr="00E04CED">
        <w:rPr>
          <w:color w:val="000000" w:themeColor="text1"/>
        </w:rPr>
        <w:t xml:space="preserve"> de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w:t>
      </w:r>
    </w:p>
    <w:p w14:paraId="4F2C0AC1" w14:textId="77777777" w:rsidR="00FD7F2C" w:rsidRPr="00E04CED" w:rsidRDefault="00FD7F2C" w:rsidP="00FD7F2C">
      <w:pPr>
        <w:ind w:left="720"/>
        <w:rPr>
          <w:color w:val="000000" w:themeColor="text1"/>
        </w:rPr>
      </w:pPr>
      <w:r w:rsidRPr="00E04CED">
        <w:rPr>
          <w:color w:val="000000" w:themeColor="text1"/>
        </w:rPr>
        <w:t xml:space="preserve"> </w:t>
      </w:r>
    </w:p>
    <w:p w14:paraId="67A57AC2" w14:textId="77777777" w:rsidR="00FD7F2C" w:rsidRPr="00E04CED" w:rsidRDefault="00FD7F2C" w:rsidP="006C5F35">
      <w:pPr>
        <w:pStyle w:val="BodyText"/>
        <w:widowControl/>
        <w:numPr>
          <w:ilvl w:val="0"/>
          <w:numId w:val="4"/>
        </w:numPr>
        <w:kinsoku w:val="0"/>
        <w:overflowPunct w:val="0"/>
        <w:autoSpaceDE w:val="0"/>
        <w:autoSpaceDN w:val="0"/>
        <w:adjustRightInd w:val="0"/>
        <w:ind w:left="562" w:hanging="562"/>
        <w:rPr>
          <w:color w:val="000000" w:themeColor="text1"/>
        </w:rPr>
      </w:pPr>
      <w:r w:rsidRPr="00E04CED">
        <w:rPr>
          <w:color w:val="000000" w:themeColor="text1"/>
        </w:rPr>
        <w:t xml:space="preserve">Es </w:t>
      </w:r>
      <w:proofErr w:type="spellStart"/>
      <w:r w:rsidRPr="00E04CED">
        <w:rPr>
          <w:color w:val="000000" w:themeColor="text1"/>
        </w:rPr>
        <w:t>muy</w:t>
      </w:r>
      <w:proofErr w:type="spellEnd"/>
      <w:r w:rsidRPr="00E04CED">
        <w:rPr>
          <w:color w:val="000000" w:themeColor="text1"/>
        </w:rPr>
        <w:t xml:space="preserve"> </w:t>
      </w:r>
      <w:proofErr w:type="spellStart"/>
      <w:r w:rsidRPr="00E04CED">
        <w:rPr>
          <w:color w:val="000000" w:themeColor="text1"/>
        </w:rPr>
        <w:t>importante</w:t>
      </w:r>
      <w:proofErr w:type="spellEnd"/>
      <w:r w:rsidRPr="00E04CED">
        <w:rPr>
          <w:color w:val="000000" w:themeColor="text1"/>
        </w:rPr>
        <w:t xml:space="preserve"> que </w:t>
      </w:r>
      <w:proofErr w:type="spellStart"/>
      <w:r w:rsidRPr="00E04CED">
        <w:rPr>
          <w:color w:val="000000" w:themeColor="text1"/>
        </w:rPr>
        <w:t>informe</w:t>
      </w:r>
      <w:proofErr w:type="spellEnd"/>
      <w:r w:rsidRPr="00E04CED">
        <w:rPr>
          <w:color w:val="000000" w:themeColor="text1"/>
        </w:rPr>
        <w:t xml:space="preserve"> a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médico</w:t>
      </w:r>
      <w:proofErr w:type="spellEnd"/>
      <w:r w:rsidRPr="00E04CED">
        <w:rPr>
          <w:color w:val="000000" w:themeColor="text1"/>
        </w:rPr>
        <w:t xml:space="preserve"> </w:t>
      </w:r>
      <w:proofErr w:type="spellStart"/>
      <w:r w:rsidRPr="00E04CED">
        <w:rPr>
          <w:color w:val="000000" w:themeColor="text1"/>
        </w:rPr>
        <w:t>si</w:t>
      </w:r>
      <w:proofErr w:type="spellEnd"/>
      <w:r w:rsidRPr="00E04CED">
        <w:rPr>
          <w:color w:val="000000" w:themeColor="text1"/>
        </w:rPr>
        <w:t xml:space="preserv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ha </w:t>
      </w:r>
      <w:r w:rsidRPr="00E04CED">
        <w:rPr>
          <w:color w:val="000000" w:themeColor="text1"/>
          <w:lang w:val="es-ES_tradnl"/>
        </w:rPr>
        <w:t>ten</w:t>
      </w:r>
      <w:proofErr w:type="spellStart"/>
      <w:r w:rsidRPr="00E04CED">
        <w:rPr>
          <w:color w:val="000000" w:themeColor="text1"/>
        </w:rPr>
        <w:t>ido</w:t>
      </w:r>
      <w:proofErr w:type="spellEnd"/>
      <w:r w:rsidRPr="00E04CED">
        <w:rPr>
          <w:color w:val="000000" w:themeColor="text1"/>
        </w:rPr>
        <w:t xml:space="preserve"> </w:t>
      </w:r>
      <w:r w:rsidRPr="00E04CED">
        <w:rPr>
          <w:color w:val="000000" w:themeColor="text1"/>
          <w:lang w:val="es-ES_tradnl"/>
        </w:rPr>
        <w:t xml:space="preserve">alguna vez </w:t>
      </w:r>
      <w:r w:rsidRPr="00E04CED">
        <w:rPr>
          <w:color w:val="000000" w:themeColor="text1"/>
        </w:rPr>
        <w:t xml:space="preserve">tuberculosis o </w:t>
      </w:r>
      <w:proofErr w:type="spellStart"/>
      <w:r w:rsidRPr="00E04CED">
        <w:rPr>
          <w:color w:val="000000" w:themeColor="text1"/>
        </w:rPr>
        <w:t>si</w:t>
      </w:r>
      <w:proofErr w:type="spellEnd"/>
      <w:r w:rsidRPr="00E04CED">
        <w:rPr>
          <w:color w:val="000000" w:themeColor="text1"/>
        </w:rPr>
        <w:t xml:space="preserve"> </w:t>
      </w:r>
      <w:proofErr w:type="spellStart"/>
      <w:r w:rsidRPr="00E04CED">
        <w:rPr>
          <w:color w:val="000000" w:themeColor="text1"/>
        </w:rPr>
        <w:t>él</w:t>
      </w:r>
      <w:proofErr w:type="spellEnd"/>
      <w:r w:rsidRPr="00E04CED">
        <w:rPr>
          <w:color w:val="000000" w:themeColor="text1"/>
        </w:rPr>
        <w:t>/</w:t>
      </w:r>
      <w:proofErr w:type="spellStart"/>
      <w:r w:rsidRPr="00E04CED">
        <w:rPr>
          <w:color w:val="000000" w:themeColor="text1"/>
        </w:rPr>
        <w:t>ella</w:t>
      </w:r>
      <w:proofErr w:type="spellEnd"/>
      <w:r w:rsidRPr="00E04CED">
        <w:rPr>
          <w:color w:val="000000" w:themeColor="text1"/>
        </w:rPr>
        <w:t xml:space="preserve"> ha </w:t>
      </w:r>
      <w:proofErr w:type="spellStart"/>
      <w:r w:rsidRPr="00E04CED">
        <w:rPr>
          <w:color w:val="000000" w:themeColor="text1"/>
        </w:rPr>
        <w:t>estado</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contacto</w:t>
      </w:r>
      <w:proofErr w:type="spellEnd"/>
      <w:r w:rsidRPr="00E04CED">
        <w:rPr>
          <w:color w:val="000000" w:themeColor="text1"/>
        </w:rPr>
        <w:t xml:space="preserve"> con </w:t>
      </w:r>
      <w:proofErr w:type="spellStart"/>
      <w:r w:rsidRPr="00E04CED">
        <w:rPr>
          <w:color w:val="000000" w:themeColor="text1"/>
          <w:lang w:val="es-ES_tradnl"/>
        </w:rPr>
        <w:t>alg</w:t>
      </w:r>
      <w:r w:rsidRPr="00E04CED">
        <w:rPr>
          <w:color w:val="000000" w:themeColor="text1"/>
        </w:rPr>
        <w:t>u</w:t>
      </w:r>
      <w:r w:rsidRPr="00E04CED">
        <w:rPr>
          <w:color w:val="000000" w:themeColor="text1"/>
          <w:lang w:val="es-ES_tradnl"/>
        </w:rPr>
        <w:t>ie</w:t>
      </w:r>
      <w:proofErr w:type="spellEnd"/>
      <w:r w:rsidRPr="00E04CED">
        <w:rPr>
          <w:color w:val="000000" w:themeColor="text1"/>
        </w:rPr>
        <w:t xml:space="preserve">n </w:t>
      </w:r>
      <w:r w:rsidRPr="00E04CED">
        <w:rPr>
          <w:color w:val="000000" w:themeColor="text1"/>
          <w:lang w:val="es-ES_tradnl"/>
        </w:rPr>
        <w:t>que haya tenido</w:t>
      </w:r>
      <w:r w:rsidRPr="00E04CED">
        <w:rPr>
          <w:color w:val="000000" w:themeColor="text1"/>
        </w:rPr>
        <w:t xml:space="preserve"> tuberculosis. Si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tiene</w:t>
      </w:r>
      <w:proofErr w:type="spellEnd"/>
      <w:r w:rsidRPr="00E04CED">
        <w:rPr>
          <w:color w:val="000000" w:themeColor="text1"/>
        </w:rPr>
        <w:t xml:space="preserve"> tuberculosis </w:t>
      </w:r>
      <w:proofErr w:type="spellStart"/>
      <w:r w:rsidRPr="00E04CED">
        <w:rPr>
          <w:color w:val="000000" w:themeColor="text1"/>
        </w:rPr>
        <w:t>activa</w:t>
      </w:r>
      <w:proofErr w:type="spellEnd"/>
      <w:r w:rsidRPr="00E04CED">
        <w:rPr>
          <w:color w:val="000000" w:themeColor="text1"/>
        </w:rPr>
        <w:t xml:space="preserve">, no use </w:t>
      </w:r>
      <w:proofErr w:type="spellStart"/>
      <w:r w:rsidRPr="00E04CED">
        <w:rPr>
          <w:color w:val="000000" w:themeColor="text1"/>
        </w:rPr>
        <w:t>Amsparity</w:t>
      </w:r>
      <w:proofErr w:type="spellEnd"/>
      <w:r w:rsidRPr="00E04CED">
        <w:rPr>
          <w:color w:val="000000" w:themeColor="text1"/>
        </w:rPr>
        <w:t>.</w:t>
      </w:r>
    </w:p>
    <w:p w14:paraId="52634CDA" w14:textId="77777777" w:rsidR="00FD7F2C" w:rsidRPr="00E04CED" w:rsidRDefault="00FD7F2C" w:rsidP="00FD7F2C">
      <w:pPr>
        <w:pStyle w:val="BodyText"/>
        <w:widowControl/>
        <w:tabs>
          <w:tab w:val="left" w:pos="720"/>
        </w:tabs>
        <w:kinsoku w:val="0"/>
        <w:overflowPunct w:val="0"/>
        <w:autoSpaceDE w:val="0"/>
        <w:autoSpaceDN w:val="0"/>
        <w:adjustRightInd w:val="0"/>
        <w:ind w:left="720" w:right="142"/>
        <w:rPr>
          <w:color w:val="000000" w:themeColor="text1"/>
          <w:lang w:val="es-ES"/>
        </w:rPr>
      </w:pPr>
    </w:p>
    <w:p w14:paraId="46882202" w14:textId="77777777" w:rsidR="00FD7F2C" w:rsidRPr="00E04CED" w:rsidRDefault="00FD7F2C" w:rsidP="006C5F35">
      <w:pPr>
        <w:numPr>
          <w:ilvl w:val="0"/>
          <w:numId w:val="4"/>
        </w:numPr>
        <w:kinsoku w:val="0"/>
        <w:overflowPunct w:val="0"/>
        <w:autoSpaceDE w:val="0"/>
        <w:autoSpaceDN w:val="0"/>
        <w:adjustRightInd w:val="0"/>
        <w:ind w:left="562" w:hanging="562"/>
        <w:rPr>
          <w:color w:val="000000" w:themeColor="text1"/>
        </w:rPr>
      </w:pPr>
      <w:r w:rsidRPr="00E04CED">
        <w:rPr>
          <w:color w:val="000000" w:themeColor="text1"/>
        </w:rPr>
        <w:t xml:space="preserve">La tuberculosis se puede desarrollar durante el tratamiento incluso si su hijo ha recibido tratamiento para la prevención de la tuberculosis. </w:t>
      </w:r>
    </w:p>
    <w:p w14:paraId="6F8D8642" w14:textId="77777777" w:rsidR="00FD7F2C" w:rsidRPr="00E04CED" w:rsidRDefault="00FD7F2C" w:rsidP="00FD7F2C">
      <w:pPr>
        <w:ind w:left="720"/>
        <w:rPr>
          <w:color w:val="000000" w:themeColor="text1"/>
        </w:rPr>
      </w:pPr>
    </w:p>
    <w:p w14:paraId="23648285" w14:textId="77777777" w:rsidR="00FD7F2C" w:rsidRPr="00E04CED" w:rsidRDefault="00FD7F2C" w:rsidP="006C5F35">
      <w:pPr>
        <w:numPr>
          <w:ilvl w:val="0"/>
          <w:numId w:val="4"/>
        </w:numPr>
        <w:kinsoku w:val="0"/>
        <w:overflowPunct w:val="0"/>
        <w:autoSpaceDE w:val="0"/>
        <w:autoSpaceDN w:val="0"/>
        <w:adjustRightInd w:val="0"/>
        <w:ind w:left="562" w:hanging="562"/>
        <w:rPr>
          <w:color w:val="000000" w:themeColor="text1"/>
        </w:rPr>
      </w:pPr>
      <w:r w:rsidRPr="00E04CED">
        <w:rPr>
          <w:color w:val="000000" w:themeColor="text1"/>
        </w:rPr>
        <w:t>Si apareciesen síntomas de tuberculosis (</w:t>
      </w:r>
      <w:proofErr w:type="gramStart"/>
      <w:r w:rsidRPr="00E04CED">
        <w:rPr>
          <w:color w:val="000000" w:themeColor="text1"/>
        </w:rPr>
        <w:t>como</w:t>
      </w:r>
      <w:proofErr w:type="gramEnd"/>
      <w:r w:rsidRPr="00E04CED">
        <w:rPr>
          <w:color w:val="000000" w:themeColor="text1"/>
        </w:rPr>
        <w:t xml:space="preserve"> por ejemplo: tos que no remite, pérdida de peso, falta de energía, febrícula), o de cualquier otra infección durante o una vez finalizado el tratamiento, póngase en contacto inmediatamente con su médico. </w:t>
      </w:r>
    </w:p>
    <w:p w14:paraId="61EFFB8F" w14:textId="77777777" w:rsidR="00FD7F2C" w:rsidRPr="00E04CED" w:rsidRDefault="00FD7F2C" w:rsidP="00FD7F2C">
      <w:pPr>
        <w:rPr>
          <w:color w:val="000000" w:themeColor="text1"/>
        </w:rPr>
      </w:pPr>
    </w:p>
    <w:p w14:paraId="4E929595" w14:textId="77777777" w:rsidR="00FD7F2C" w:rsidRPr="00E04CED" w:rsidRDefault="00FD7F2C" w:rsidP="00FD7F2C">
      <w:pPr>
        <w:keepNext/>
        <w:rPr>
          <w:color w:val="000000" w:themeColor="text1"/>
          <w:u w:val="single"/>
        </w:rPr>
      </w:pPr>
      <w:r w:rsidRPr="00E04CED">
        <w:rPr>
          <w:color w:val="000000" w:themeColor="text1"/>
          <w:u w:val="single"/>
        </w:rPr>
        <w:t>Viajes/infecciones recurrentes</w:t>
      </w:r>
    </w:p>
    <w:p w14:paraId="68815FE6" w14:textId="77777777" w:rsidR="00FD7F2C" w:rsidRPr="00E04CED" w:rsidRDefault="00FD7F2C" w:rsidP="00FD7F2C">
      <w:pPr>
        <w:rPr>
          <w:color w:val="000000" w:themeColor="text1"/>
          <w:lang w:val="en-GB"/>
        </w:rPr>
      </w:pPr>
    </w:p>
    <w:p w14:paraId="4648F48A" w14:textId="77777777" w:rsidR="00FD7F2C" w:rsidRPr="00E04CED" w:rsidRDefault="00FD7F2C" w:rsidP="006C5F35">
      <w:pPr>
        <w:numPr>
          <w:ilvl w:val="0"/>
          <w:numId w:val="4"/>
        </w:numPr>
        <w:ind w:left="562" w:hanging="562"/>
        <w:rPr>
          <w:color w:val="000000" w:themeColor="text1"/>
        </w:rPr>
      </w:pPr>
      <w:r w:rsidRPr="00E04CED">
        <w:rPr>
          <w:color w:val="000000" w:themeColor="text1"/>
        </w:rPr>
        <w:t xml:space="preserve">Informe al médico de su hijo si su hijo reside o viaja por zonas en las que determinadas infecciones fúngicas como la histoplasmosis, coccidioidomicosis o blastomicosis son endémicas. </w:t>
      </w:r>
    </w:p>
    <w:p w14:paraId="77DA20E1" w14:textId="77777777" w:rsidR="00FD7F2C" w:rsidRPr="00E04CED" w:rsidRDefault="00FD7F2C" w:rsidP="00FD7F2C">
      <w:pPr>
        <w:ind w:left="562" w:hanging="562"/>
        <w:rPr>
          <w:color w:val="000000" w:themeColor="text1"/>
        </w:rPr>
      </w:pPr>
    </w:p>
    <w:p w14:paraId="062C5446" w14:textId="77777777" w:rsidR="00FD7F2C" w:rsidRPr="00E04CED" w:rsidRDefault="00FD7F2C" w:rsidP="006C5F35">
      <w:pPr>
        <w:numPr>
          <w:ilvl w:val="0"/>
          <w:numId w:val="4"/>
        </w:numPr>
        <w:ind w:left="562" w:hanging="562"/>
        <w:rPr>
          <w:color w:val="000000" w:themeColor="text1"/>
        </w:rPr>
      </w:pPr>
      <w:r w:rsidRPr="00E04CED">
        <w:rPr>
          <w:color w:val="000000" w:themeColor="text1"/>
        </w:rPr>
        <w:t xml:space="preserve">Informe a su médico si su hijo ha tenido infecciones recurrentes u otras enfermedades que aumenten el riesgo de infecciones. </w:t>
      </w:r>
    </w:p>
    <w:p w14:paraId="6DA9B0B5" w14:textId="77777777" w:rsidR="00FD7F2C" w:rsidRPr="00E04CED" w:rsidRDefault="00FD7F2C" w:rsidP="00FD7F2C">
      <w:pPr>
        <w:ind w:left="562" w:hanging="562"/>
        <w:rPr>
          <w:color w:val="000000" w:themeColor="text1"/>
        </w:rPr>
      </w:pPr>
    </w:p>
    <w:p w14:paraId="21ED0133" w14:textId="77777777" w:rsidR="00FD7F2C" w:rsidRPr="00E04CED" w:rsidRDefault="00FD7F2C" w:rsidP="006C5F35">
      <w:pPr>
        <w:numPr>
          <w:ilvl w:val="0"/>
          <w:numId w:val="4"/>
        </w:numPr>
        <w:ind w:left="562" w:hanging="562"/>
        <w:rPr>
          <w:color w:val="000000" w:themeColor="text1"/>
        </w:rPr>
      </w:pPr>
      <w:r w:rsidRPr="00E04CED">
        <w:rPr>
          <w:color w:val="000000" w:themeColor="text1"/>
        </w:rPr>
        <w:t xml:space="preserve">Usted y el médico de su hijo deben prestar especial atención a los signos de infección mientras su hijo esté recibiendo el tratamiento con </w:t>
      </w:r>
      <w:proofErr w:type="spellStart"/>
      <w:r w:rsidRPr="00E04CED">
        <w:rPr>
          <w:color w:val="000000" w:themeColor="text1"/>
        </w:rPr>
        <w:t>Amsparity</w:t>
      </w:r>
      <w:proofErr w:type="spellEnd"/>
      <w:r w:rsidRPr="00E04CED">
        <w:rPr>
          <w:color w:val="000000" w:themeColor="text1"/>
        </w:rPr>
        <w:t xml:space="preserve">. Es importante informar a su médico si su hijo tiene síntomas de infecciones, como fiebre, heridas, sensación de cansancio o problemas dentales. </w:t>
      </w:r>
    </w:p>
    <w:p w14:paraId="1C53B54E" w14:textId="77777777" w:rsidR="00FD7F2C" w:rsidRPr="00E04CED" w:rsidRDefault="00FD7F2C" w:rsidP="00FD7F2C">
      <w:pPr>
        <w:ind w:left="562" w:hanging="562"/>
        <w:rPr>
          <w:color w:val="000000" w:themeColor="text1"/>
        </w:rPr>
      </w:pPr>
    </w:p>
    <w:p w14:paraId="525F3884" w14:textId="77777777" w:rsidR="00FD7F2C" w:rsidRPr="00E04CED" w:rsidRDefault="00FD7F2C" w:rsidP="00FD7F2C">
      <w:pPr>
        <w:pStyle w:val="BodyText"/>
        <w:widowControl/>
        <w:kinsoku w:val="0"/>
        <w:overflowPunct w:val="0"/>
        <w:ind w:left="0" w:right="250"/>
        <w:rPr>
          <w:color w:val="000000" w:themeColor="text1"/>
        </w:rPr>
      </w:pPr>
      <w:r w:rsidRPr="00E04CED">
        <w:rPr>
          <w:color w:val="000000" w:themeColor="text1"/>
          <w:u w:val="single"/>
        </w:rPr>
        <w:t>Hepatitis B</w:t>
      </w:r>
    </w:p>
    <w:p w14:paraId="2A080F39" w14:textId="77777777" w:rsidR="00FD7F2C" w:rsidRPr="00E04CED" w:rsidRDefault="00FD7F2C" w:rsidP="00FD7F2C">
      <w:pPr>
        <w:ind w:left="562" w:hanging="562"/>
        <w:rPr>
          <w:color w:val="000000" w:themeColor="text1"/>
          <w:lang w:val="en-GB"/>
        </w:rPr>
      </w:pPr>
    </w:p>
    <w:p w14:paraId="123CCD6F" w14:textId="77777777" w:rsidR="00FD7F2C" w:rsidRPr="00E04CED" w:rsidRDefault="00FD7F2C" w:rsidP="006C5F35">
      <w:pPr>
        <w:numPr>
          <w:ilvl w:val="0"/>
          <w:numId w:val="4"/>
        </w:numPr>
        <w:ind w:left="562" w:hanging="562"/>
        <w:rPr>
          <w:color w:val="000000" w:themeColor="text1"/>
        </w:rPr>
      </w:pPr>
      <w:r w:rsidRPr="00E04CED">
        <w:rPr>
          <w:color w:val="000000" w:themeColor="text1"/>
        </w:rPr>
        <w:t xml:space="preserve">Informe a su médico si su hijo es portador del virus de la hepatitis B (VHB), si ha tenido infecciones activas con el VHB activo o si piensa que él/ella podría correr riesgo de contraer el VHB. El médico de su hijo le debe realizar un análisis para el VHB. </w:t>
      </w:r>
      <w:proofErr w:type="spellStart"/>
      <w:r w:rsidRPr="00E04CED">
        <w:rPr>
          <w:color w:val="000000" w:themeColor="text1"/>
        </w:rPr>
        <w:t>Adalimumab</w:t>
      </w:r>
      <w:proofErr w:type="spellEnd"/>
      <w:r w:rsidRPr="00E04CED">
        <w:rPr>
          <w:color w:val="000000" w:themeColor="text1"/>
        </w:rPr>
        <w:t xml:space="preserve"> puede reactivar la infección con el VHB en personas portadoras del virus. En casos raros, especialmente si su hijo está tomando otros medicamentos que suprimen el sistema inmune, la reactivación del VHB puede poner en peligro su vida. </w:t>
      </w:r>
    </w:p>
    <w:p w14:paraId="41A1D8FE" w14:textId="77777777" w:rsidR="00FD7F2C" w:rsidRPr="00E04CED" w:rsidRDefault="00FD7F2C" w:rsidP="00FD7F2C">
      <w:pPr>
        <w:ind w:left="562" w:hanging="562"/>
        <w:rPr>
          <w:color w:val="000000" w:themeColor="text1"/>
        </w:rPr>
      </w:pPr>
    </w:p>
    <w:p w14:paraId="790E4E8E" w14:textId="77777777" w:rsidR="00FD7F2C" w:rsidRPr="00E04CED" w:rsidRDefault="00FD7F2C" w:rsidP="007C302F">
      <w:pPr>
        <w:pStyle w:val="BodyText"/>
        <w:keepNext/>
        <w:keepLines/>
        <w:widowControl/>
        <w:ind w:left="561" w:hanging="561"/>
        <w:rPr>
          <w:color w:val="000000" w:themeColor="text1"/>
        </w:rPr>
      </w:pPr>
      <w:proofErr w:type="spellStart"/>
      <w:r w:rsidRPr="00E04CED">
        <w:rPr>
          <w:color w:val="000000" w:themeColor="text1"/>
          <w:u w:val="single"/>
        </w:rPr>
        <w:t>Cirugía</w:t>
      </w:r>
      <w:proofErr w:type="spellEnd"/>
      <w:r w:rsidRPr="00E04CED">
        <w:rPr>
          <w:color w:val="000000" w:themeColor="text1"/>
          <w:u w:val="single"/>
        </w:rPr>
        <w:t xml:space="preserve"> o </w:t>
      </w:r>
      <w:proofErr w:type="spellStart"/>
      <w:r w:rsidRPr="00E04CED">
        <w:rPr>
          <w:color w:val="000000" w:themeColor="text1"/>
          <w:u w:val="single"/>
        </w:rPr>
        <w:t>intervención</w:t>
      </w:r>
      <w:proofErr w:type="spellEnd"/>
      <w:r w:rsidRPr="00E04CED">
        <w:rPr>
          <w:color w:val="000000" w:themeColor="text1"/>
          <w:u w:val="single"/>
        </w:rPr>
        <w:t xml:space="preserve"> dental</w:t>
      </w:r>
    </w:p>
    <w:p w14:paraId="34E885F6" w14:textId="77777777" w:rsidR="00FD7F2C" w:rsidRPr="00E04CED" w:rsidRDefault="00FD7F2C" w:rsidP="007C302F">
      <w:pPr>
        <w:keepNext/>
        <w:keepLines/>
        <w:ind w:left="561" w:hanging="561"/>
        <w:rPr>
          <w:color w:val="000000" w:themeColor="text1"/>
          <w:lang w:val="en-GB"/>
        </w:rPr>
      </w:pPr>
    </w:p>
    <w:p w14:paraId="57680941" w14:textId="77777777" w:rsidR="00FD7F2C" w:rsidRPr="00E04CED" w:rsidRDefault="00FD7F2C" w:rsidP="006C5F35">
      <w:pPr>
        <w:numPr>
          <w:ilvl w:val="0"/>
          <w:numId w:val="4"/>
        </w:numPr>
        <w:ind w:left="562" w:hanging="562"/>
        <w:rPr>
          <w:color w:val="000000" w:themeColor="text1"/>
        </w:rPr>
      </w:pPr>
      <w:r w:rsidRPr="00E04CED">
        <w:rPr>
          <w:color w:val="000000" w:themeColor="text1"/>
        </w:rPr>
        <w:t xml:space="preserve">Si a su hijo le van a realizar una intervención quirúrgica o dental, informe al médico de su hijo de que él/ella está tomando </w:t>
      </w:r>
      <w:proofErr w:type="spellStart"/>
      <w:r w:rsidRPr="00E04CED">
        <w:rPr>
          <w:color w:val="000000" w:themeColor="text1"/>
        </w:rPr>
        <w:t>Amsparity</w:t>
      </w:r>
      <w:proofErr w:type="spellEnd"/>
      <w:r w:rsidRPr="00E04CED">
        <w:rPr>
          <w:color w:val="000000" w:themeColor="text1"/>
        </w:rPr>
        <w:t xml:space="preserve">. El médico de su hijo puede recomendar interrumpir temporalmente el tratamiento con </w:t>
      </w:r>
      <w:proofErr w:type="spellStart"/>
      <w:r w:rsidRPr="00E04CED">
        <w:rPr>
          <w:color w:val="000000" w:themeColor="text1"/>
        </w:rPr>
        <w:t>Amsparity</w:t>
      </w:r>
      <w:proofErr w:type="spellEnd"/>
      <w:r w:rsidRPr="00E04CED">
        <w:rPr>
          <w:color w:val="000000" w:themeColor="text1"/>
        </w:rPr>
        <w:t xml:space="preserve">. </w:t>
      </w:r>
    </w:p>
    <w:p w14:paraId="4D37E91D" w14:textId="77777777" w:rsidR="00FD7F2C" w:rsidRPr="00E04CED" w:rsidRDefault="00FD7F2C" w:rsidP="00FD7F2C">
      <w:pPr>
        <w:ind w:left="562" w:hanging="562"/>
        <w:rPr>
          <w:color w:val="000000" w:themeColor="text1"/>
        </w:rPr>
      </w:pPr>
    </w:p>
    <w:p w14:paraId="74F6E9F4" w14:textId="77777777" w:rsidR="00FD7F2C" w:rsidRPr="00E04CED" w:rsidRDefault="00FD7F2C" w:rsidP="006343F9">
      <w:pPr>
        <w:pStyle w:val="BodyText"/>
        <w:keepNext/>
        <w:widowControl/>
        <w:ind w:left="561" w:hanging="561"/>
        <w:rPr>
          <w:color w:val="000000" w:themeColor="text1"/>
        </w:rPr>
      </w:pPr>
      <w:proofErr w:type="spellStart"/>
      <w:r w:rsidRPr="00E04CED">
        <w:rPr>
          <w:color w:val="000000" w:themeColor="text1"/>
          <w:u w:val="single"/>
        </w:rPr>
        <w:lastRenderedPageBreak/>
        <w:t>Enfermedad</w:t>
      </w:r>
      <w:proofErr w:type="spellEnd"/>
      <w:r w:rsidRPr="00E04CED">
        <w:rPr>
          <w:color w:val="000000" w:themeColor="text1"/>
          <w:u w:val="single"/>
        </w:rPr>
        <w:t xml:space="preserve"> </w:t>
      </w:r>
      <w:proofErr w:type="spellStart"/>
      <w:r w:rsidRPr="00E04CED">
        <w:rPr>
          <w:color w:val="000000" w:themeColor="text1"/>
          <w:u w:val="single"/>
        </w:rPr>
        <w:t>desmielinizante</w:t>
      </w:r>
      <w:proofErr w:type="spellEnd"/>
    </w:p>
    <w:p w14:paraId="3F7A2F79" w14:textId="77777777" w:rsidR="00FD7F2C" w:rsidRPr="00E04CED" w:rsidRDefault="00FD7F2C" w:rsidP="006343F9">
      <w:pPr>
        <w:keepNext/>
        <w:ind w:left="561" w:hanging="561"/>
        <w:rPr>
          <w:color w:val="000000" w:themeColor="text1"/>
          <w:lang w:val="en-GB"/>
        </w:rPr>
      </w:pPr>
    </w:p>
    <w:p w14:paraId="4D7C1C48" w14:textId="77777777" w:rsidR="00FD7F2C" w:rsidRPr="00E04CED" w:rsidRDefault="00FD7F2C" w:rsidP="006C5F35">
      <w:pPr>
        <w:numPr>
          <w:ilvl w:val="0"/>
          <w:numId w:val="4"/>
        </w:numPr>
        <w:ind w:left="562" w:hanging="562"/>
        <w:rPr>
          <w:color w:val="000000" w:themeColor="text1"/>
        </w:rPr>
      </w:pPr>
      <w:r w:rsidRPr="00E04CED">
        <w:rPr>
          <w:color w:val="000000" w:themeColor="text1"/>
        </w:rPr>
        <w:t xml:space="preserve">Si su hijo padece o desarrolla una enfermedad desmielinizante (una enfermedad que afecta a la capa de aislamiento alrededor de los nervios, como la esclerosis múltiple), su médico decidirá si él/ella debe ser tratado o continuar en tratamiento con </w:t>
      </w:r>
      <w:proofErr w:type="spellStart"/>
      <w:r w:rsidRPr="00E04CED">
        <w:rPr>
          <w:color w:val="000000" w:themeColor="text1"/>
        </w:rPr>
        <w:t>Amsparity</w:t>
      </w:r>
      <w:proofErr w:type="spellEnd"/>
      <w:r w:rsidRPr="00E04CED">
        <w:rPr>
          <w:color w:val="000000" w:themeColor="text1"/>
        </w:rPr>
        <w:t xml:space="preserve">. Informe inmediatamente al médico de su hijo si su hijo experimenta síntomas tales como cambios en la visión, debilidad en brazos o piernas o entumecimiento u hormigueo en cualquier parte del cuerpo. </w:t>
      </w:r>
    </w:p>
    <w:p w14:paraId="2D55E281" w14:textId="77777777" w:rsidR="00FD7F2C" w:rsidRPr="00E04CED" w:rsidRDefault="00FD7F2C" w:rsidP="00FD7F2C">
      <w:pPr>
        <w:ind w:left="562" w:hanging="562"/>
        <w:rPr>
          <w:color w:val="000000" w:themeColor="text1"/>
        </w:rPr>
      </w:pPr>
    </w:p>
    <w:p w14:paraId="52DF3B5D" w14:textId="77777777" w:rsidR="00FD7F2C" w:rsidRPr="00E04CED" w:rsidRDefault="00FD7F2C" w:rsidP="00FD7F2C">
      <w:pPr>
        <w:pStyle w:val="BodyText"/>
        <w:keepNext/>
        <w:widowControl/>
        <w:ind w:left="562" w:hanging="562"/>
        <w:rPr>
          <w:color w:val="000000" w:themeColor="text1"/>
          <w:u w:val="single"/>
        </w:rPr>
      </w:pPr>
      <w:proofErr w:type="spellStart"/>
      <w:r w:rsidRPr="00E04CED">
        <w:rPr>
          <w:color w:val="000000" w:themeColor="text1"/>
          <w:u w:val="single"/>
        </w:rPr>
        <w:t>Vacunas</w:t>
      </w:r>
      <w:proofErr w:type="spellEnd"/>
    </w:p>
    <w:p w14:paraId="58F54A15" w14:textId="77777777" w:rsidR="00FD7F2C" w:rsidRPr="00E04CED" w:rsidRDefault="00FD7F2C" w:rsidP="00FD7F2C">
      <w:pPr>
        <w:pStyle w:val="BodyText"/>
        <w:keepNext/>
        <w:widowControl/>
        <w:ind w:left="562" w:hanging="562"/>
        <w:rPr>
          <w:color w:val="000000" w:themeColor="text1"/>
          <w:u w:val="single"/>
          <w:lang w:val="en-GB"/>
        </w:rPr>
      </w:pPr>
    </w:p>
    <w:p w14:paraId="5527E5AA" w14:textId="77777777" w:rsidR="00FD7F2C" w:rsidRPr="00E04CED" w:rsidRDefault="00FD7F2C" w:rsidP="006C5F35">
      <w:pPr>
        <w:keepNext/>
        <w:numPr>
          <w:ilvl w:val="0"/>
          <w:numId w:val="4"/>
        </w:numPr>
        <w:ind w:left="562" w:hanging="562"/>
        <w:rPr>
          <w:color w:val="000000" w:themeColor="text1"/>
        </w:rPr>
      </w:pPr>
      <w:r w:rsidRPr="00E04CED">
        <w:rPr>
          <w:color w:val="000000" w:themeColor="text1"/>
        </w:rPr>
        <w:t xml:space="preserve">Ciertas vacunas contienen formas vivas pero debilitadas de bacterias o virus patógenos que pueden producir infecciones y no deben administrarse durante el tratamiento con </w:t>
      </w:r>
      <w:proofErr w:type="spellStart"/>
      <w:r w:rsidRPr="00E04CED">
        <w:rPr>
          <w:color w:val="000000" w:themeColor="text1"/>
        </w:rPr>
        <w:t>Amsparity</w:t>
      </w:r>
      <w:proofErr w:type="spellEnd"/>
      <w:r w:rsidRPr="00E04CED">
        <w:rPr>
          <w:color w:val="000000" w:themeColor="text1"/>
        </w:rPr>
        <w:t xml:space="preserve">. Consulte con el médico de su hijo antes de que su hijo reciba cualquier tipo de vacuna. Si es posible, se recomienda que los niños reciban las vacunas previstas para su edad antes de iniciar el tratamiento con </w:t>
      </w:r>
      <w:proofErr w:type="spellStart"/>
      <w:r w:rsidRPr="00E04CED">
        <w:rPr>
          <w:color w:val="000000" w:themeColor="text1"/>
        </w:rPr>
        <w:t>Amsparity</w:t>
      </w:r>
      <w:proofErr w:type="spellEnd"/>
      <w:r w:rsidRPr="00E04CED">
        <w:rPr>
          <w:color w:val="000000" w:themeColor="text1"/>
        </w:rPr>
        <w:t xml:space="preserve">. Si su hija recibió </w:t>
      </w:r>
      <w:proofErr w:type="spellStart"/>
      <w:r w:rsidRPr="00E04CED">
        <w:rPr>
          <w:color w:val="000000" w:themeColor="text1"/>
        </w:rPr>
        <w:t>Amsparity</w:t>
      </w:r>
      <w:proofErr w:type="spellEnd"/>
      <w:r w:rsidRPr="00E04CED">
        <w:rPr>
          <w:color w:val="000000" w:themeColor="text1"/>
        </w:rPr>
        <w:t xml:space="preserve"> mientras estaba embarazada, su bebé puede tener un riesgo mayor de sufrir infecciones durante aproximadamente los cinco meses siguientes a la última dosis que haya recibido de </w:t>
      </w:r>
      <w:proofErr w:type="spellStart"/>
      <w:r w:rsidRPr="00E04CED">
        <w:rPr>
          <w:color w:val="000000" w:themeColor="text1"/>
        </w:rPr>
        <w:t>Amsparity</w:t>
      </w:r>
      <w:proofErr w:type="spellEnd"/>
      <w:r w:rsidRPr="00E04CED">
        <w:rPr>
          <w:color w:val="000000" w:themeColor="text1"/>
        </w:rPr>
        <w:t xml:space="preserve"> durante su embarazo. Es importante que informe al pediatra y a otros profesionales sanitarios sobre el uso de </w:t>
      </w:r>
      <w:proofErr w:type="spellStart"/>
      <w:r w:rsidRPr="00E04CED">
        <w:rPr>
          <w:color w:val="000000" w:themeColor="text1"/>
        </w:rPr>
        <w:t>Amsparity</w:t>
      </w:r>
      <w:proofErr w:type="spellEnd"/>
      <w:r w:rsidRPr="00E04CED">
        <w:rPr>
          <w:color w:val="000000" w:themeColor="text1"/>
        </w:rPr>
        <w:t xml:space="preserve"> de su hija durante el embarazo para que ellos puedan decidir si su bebé debe recibir alguna vacuna. </w:t>
      </w:r>
    </w:p>
    <w:p w14:paraId="76A28305" w14:textId="77777777" w:rsidR="00FD7F2C" w:rsidRPr="00E04CED" w:rsidRDefault="00FD7F2C" w:rsidP="00FD7F2C">
      <w:pPr>
        <w:ind w:left="562" w:hanging="562"/>
        <w:rPr>
          <w:color w:val="000000" w:themeColor="text1"/>
        </w:rPr>
      </w:pPr>
    </w:p>
    <w:p w14:paraId="538955F8" w14:textId="77777777" w:rsidR="00FD7F2C" w:rsidRPr="00E04CED" w:rsidRDefault="00FD7F2C" w:rsidP="00FD7F2C">
      <w:pPr>
        <w:pStyle w:val="BodyText"/>
        <w:keepNext/>
        <w:keepLines/>
        <w:widowControl/>
        <w:ind w:left="561" w:hanging="561"/>
        <w:rPr>
          <w:color w:val="000000" w:themeColor="text1"/>
        </w:rPr>
      </w:pPr>
      <w:proofErr w:type="spellStart"/>
      <w:r w:rsidRPr="00E04CED">
        <w:rPr>
          <w:color w:val="000000" w:themeColor="text1"/>
          <w:u w:val="single"/>
        </w:rPr>
        <w:t>Insuficiencia</w:t>
      </w:r>
      <w:proofErr w:type="spellEnd"/>
      <w:r w:rsidRPr="00E04CED">
        <w:rPr>
          <w:color w:val="000000" w:themeColor="text1"/>
          <w:u w:val="single"/>
        </w:rPr>
        <w:t xml:space="preserve"> </w:t>
      </w:r>
      <w:proofErr w:type="spellStart"/>
      <w:r w:rsidRPr="00E04CED">
        <w:rPr>
          <w:color w:val="000000" w:themeColor="text1"/>
          <w:u w:val="single"/>
        </w:rPr>
        <w:t>cardiaca</w:t>
      </w:r>
      <w:proofErr w:type="spellEnd"/>
    </w:p>
    <w:p w14:paraId="56B3EE5F" w14:textId="77777777" w:rsidR="00FD7F2C" w:rsidRPr="00E04CED" w:rsidRDefault="00FD7F2C" w:rsidP="00FD7F2C">
      <w:pPr>
        <w:keepNext/>
        <w:keepLines/>
        <w:ind w:left="561" w:hanging="561"/>
        <w:rPr>
          <w:color w:val="000000" w:themeColor="text1"/>
          <w:lang w:val="en-GB"/>
        </w:rPr>
      </w:pPr>
    </w:p>
    <w:p w14:paraId="4FCCA633" w14:textId="77777777" w:rsidR="00FD7F2C" w:rsidRPr="00E04CED" w:rsidRDefault="00FD7F2C" w:rsidP="006C5F35">
      <w:pPr>
        <w:keepNext/>
        <w:keepLines/>
        <w:numPr>
          <w:ilvl w:val="0"/>
          <w:numId w:val="4"/>
        </w:numPr>
        <w:ind w:left="561" w:hanging="561"/>
        <w:rPr>
          <w:color w:val="000000" w:themeColor="text1"/>
        </w:rPr>
      </w:pPr>
      <w:r w:rsidRPr="00E04CED">
        <w:rPr>
          <w:color w:val="000000" w:themeColor="text1"/>
        </w:rPr>
        <w:t xml:space="preserve">Es importante que informe a su médico si su hijo ha padecido o padece problemas serios de corazón. Si su hijo padece insuficiencia cardiaca leve y está en tratamiento con </w:t>
      </w:r>
      <w:proofErr w:type="spellStart"/>
      <w:r w:rsidRPr="00E04CED">
        <w:rPr>
          <w:color w:val="000000" w:themeColor="text1"/>
        </w:rPr>
        <w:t>Amsparity</w:t>
      </w:r>
      <w:proofErr w:type="spellEnd"/>
      <w:r w:rsidRPr="00E04CED">
        <w:rPr>
          <w:color w:val="000000" w:themeColor="text1"/>
        </w:rPr>
        <w:t xml:space="preserve">, el médico de su hijo debe hacerle un seguimiento continuo de su insuficiencia cardíaca. En caso de que su hijo experimente nuevos síntomas de insuficiencia cardiaca o empeoren los actuales (por ejemplo: dificultad al respirar, o hinchazón de sus pies), debe ponerse en contacto con su médico inmediatamente. </w:t>
      </w:r>
    </w:p>
    <w:p w14:paraId="7910DDBF" w14:textId="77777777" w:rsidR="00FD7F2C" w:rsidRPr="00E04CED" w:rsidRDefault="00FD7F2C" w:rsidP="00FD7F2C">
      <w:pPr>
        <w:ind w:left="562" w:hanging="562"/>
        <w:rPr>
          <w:color w:val="000000" w:themeColor="text1"/>
        </w:rPr>
      </w:pPr>
    </w:p>
    <w:p w14:paraId="1717E5D2" w14:textId="77777777" w:rsidR="00FD7F2C" w:rsidRPr="00E04CED" w:rsidRDefault="00FD7F2C" w:rsidP="00FD7F2C">
      <w:pPr>
        <w:pStyle w:val="BodyText"/>
        <w:widowControl/>
        <w:ind w:left="562" w:hanging="562"/>
        <w:rPr>
          <w:color w:val="000000" w:themeColor="text1"/>
        </w:rPr>
      </w:pPr>
      <w:proofErr w:type="spellStart"/>
      <w:r w:rsidRPr="00E04CED">
        <w:rPr>
          <w:color w:val="000000" w:themeColor="text1"/>
          <w:u w:val="single"/>
        </w:rPr>
        <w:t>Fiebre</w:t>
      </w:r>
      <w:proofErr w:type="spellEnd"/>
      <w:r w:rsidRPr="00E04CED">
        <w:rPr>
          <w:color w:val="000000" w:themeColor="text1"/>
          <w:u w:val="single"/>
        </w:rPr>
        <w:t xml:space="preserve">, hematomas, sangrado o </w:t>
      </w:r>
      <w:proofErr w:type="spellStart"/>
      <w:r w:rsidRPr="00E04CED">
        <w:rPr>
          <w:color w:val="000000" w:themeColor="text1"/>
          <w:u w:val="single"/>
        </w:rPr>
        <w:t>aspecto</w:t>
      </w:r>
      <w:proofErr w:type="spellEnd"/>
      <w:r w:rsidRPr="00E04CED">
        <w:rPr>
          <w:color w:val="000000" w:themeColor="text1"/>
          <w:u w:val="single"/>
        </w:rPr>
        <w:t xml:space="preserve"> </w:t>
      </w:r>
      <w:proofErr w:type="spellStart"/>
      <w:r w:rsidRPr="00E04CED">
        <w:rPr>
          <w:color w:val="000000" w:themeColor="text1"/>
          <w:u w:val="single"/>
        </w:rPr>
        <w:t>pálido</w:t>
      </w:r>
      <w:proofErr w:type="spellEnd"/>
    </w:p>
    <w:p w14:paraId="0AD85F77" w14:textId="77777777" w:rsidR="00FD7F2C" w:rsidRPr="00E04CED" w:rsidRDefault="00FD7F2C" w:rsidP="00FD7F2C">
      <w:pPr>
        <w:ind w:left="562" w:hanging="562"/>
        <w:rPr>
          <w:color w:val="000000" w:themeColor="text1"/>
        </w:rPr>
      </w:pPr>
    </w:p>
    <w:p w14:paraId="29D31839" w14:textId="77777777" w:rsidR="00FD7F2C" w:rsidRPr="00E04CED" w:rsidRDefault="00FD7F2C" w:rsidP="006C5F35">
      <w:pPr>
        <w:numPr>
          <w:ilvl w:val="0"/>
          <w:numId w:val="4"/>
        </w:numPr>
        <w:ind w:left="562" w:hanging="562"/>
        <w:rPr>
          <w:color w:val="000000" w:themeColor="text1"/>
        </w:rPr>
      </w:pPr>
      <w:r w:rsidRPr="00E04CED">
        <w:rPr>
          <w:color w:val="000000" w:themeColor="text1"/>
        </w:rPr>
        <w:t xml:space="preserve">En algunos pacientes, el organismo puede ser incapaz de producir un número suficiente del tipo de células sanguíneas que ayudan al cuerpo a luchar contra las infecciones o de las que contribuyen a parar las hemorragias. Si su hijo tiene fiebre persistente, cardenales o sangra muy fácilmente o está muy pálido, consulte inmediatamente a su médico. El médico de su hijo puede decidir la interrupción del tratamiento. </w:t>
      </w:r>
    </w:p>
    <w:p w14:paraId="2254FAD5" w14:textId="77777777" w:rsidR="00FD7F2C" w:rsidRPr="00E04CED" w:rsidRDefault="00FD7F2C" w:rsidP="00FD7F2C">
      <w:pPr>
        <w:ind w:left="562" w:hanging="562"/>
        <w:rPr>
          <w:color w:val="000000" w:themeColor="text1"/>
        </w:rPr>
      </w:pPr>
    </w:p>
    <w:p w14:paraId="312772BB" w14:textId="77777777" w:rsidR="00FD7F2C" w:rsidRPr="00E04CED" w:rsidRDefault="00FD7F2C" w:rsidP="00FD7F2C">
      <w:pPr>
        <w:pStyle w:val="BodyText"/>
        <w:widowControl/>
        <w:ind w:left="562" w:hanging="562"/>
        <w:rPr>
          <w:color w:val="000000" w:themeColor="text1"/>
        </w:rPr>
      </w:pPr>
      <w:proofErr w:type="spellStart"/>
      <w:r w:rsidRPr="00E04CED">
        <w:rPr>
          <w:color w:val="000000" w:themeColor="text1"/>
          <w:u w:val="single"/>
        </w:rPr>
        <w:t>Cáncer</w:t>
      </w:r>
      <w:proofErr w:type="spellEnd"/>
    </w:p>
    <w:p w14:paraId="51692FFF" w14:textId="77777777" w:rsidR="00FD7F2C" w:rsidRPr="00E04CED" w:rsidRDefault="00FD7F2C" w:rsidP="00FD7F2C">
      <w:pPr>
        <w:ind w:left="562" w:hanging="562"/>
        <w:rPr>
          <w:color w:val="000000" w:themeColor="text1"/>
          <w:lang w:val="en-GB"/>
        </w:rPr>
      </w:pPr>
    </w:p>
    <w:p w14:paraId="4B632F17" w14:textId="77777777" w:rsidR="00FD7F2C" w:rsidRPr="00E04CED" w:rsidRDefault="00FD7F2C" w:rsidP="006C5F35">
      <w:pPr>
        <w:numPr>
          <w:ilvl w:val="0"/>
          <w:numId w:val="4"/>
        </w:numPr>
        <w:ind w:left="562" w:hanging="562"/>
        <w:rPr>
          <w:color w:val="000000" w:themeColor="text1"/>
        </w:rPr>
      </w:pPr>
      <w:r w:rsidRPr="00E04CED">
        <w:rPr>
          <w:color w:val="000000" w:themeColor="text1"/>
        </w:rPr>
        <w:t xml:space="preserve">En muy raras ocasiones se han dado casos de ciertos tipos de cáncer en niños y adultos tratados con </w:t>
      </w:r>
      <w:proofErr w:type="spellStart"/>
      <w:r w:rsidRPr="00E04CED">
        <w:rPr>
          <w:color w:val="000000" w:themeColor="text1"/>
        </w:rPr>
        <w:t>adalimumab</w:t>
      </w:r>
      <w:proofErr w:type="spellEnd"/>
      <w:r w:rsidRPr="00E04CED">
        <w:rPr>
          <w:color w:val="000000" w:themeColor="text1"/>
        </w:rPr>
        <w:t xml:space="preserve"> u otros agentes que bloquean el TNFα. Las personas con artritis reumatoide de grados más graves y que padezcan la enfermedad desde hace mucho tiempo pueden tener un riesgo mayor que la media de desarrollar un linfoma (un cáncer que afecta al sistema linfático) y leucemia (un cáncer que afecta a la sangre y a la médula ósea). Si su hijo está en tratamiento con </w:t>
      </w:r>
      <w:proofErr w:type="spellStart"/>
      <w:r w:rsidRPr="00E04CED">
        <w:rPr>
          <w:color w:val="000000" w:themeColor="text1"/>
        </w:rPr>
        <w:t>Amsparity</w:t>
      </w:r>
      <w:proofErr w:type="spellEnd"/>
      <w:r w:rsidRPr="00E04CED">
        <w:rPr>
          <w:color w:val="000000" w:themeColor="text1"/>
        </w:rPr>
        <w:t xml:space="preserve"> el riesgo de padecer linfoma, leucemia y otros tipos de cáncer puede incrementarse. Se ha observado, en raras ocasiones, un tipo de linfoma poco frecuente y grave en pacientes en tratamiento con </w:t>
      </w:r>
      <w:proofErr w:type="spellStart"/>
      <w:r w:rsidRPr="00E04CED">
        <w:rPr>
          <w:color w:val="000000" w:themeColor="text1"/>
        </w:rPr>
        <w:t>adalimumab</w:t>
      </w:r>
      <w:proofErr w:type="spellEnd"/>
      <w:r w:rsidRPr="00E04CED">
        <w:rPr>
          <w:color w:val="000000" w:themeColor="text1"/>
        </w:rPr>
        <w:t xml:space="preserve">. Algunos de estos pacientes recibían tratamiento también con azatioprina o 6-mercaptopurina. Informe a su médico si su hijo está tomando azatioprina o 6-mercaptopurina con </w:t>
      </w:r>
      <w:proofErr w:type="spellStart"/>
      <w:r w:rsidRPr="00E04CED">
        <w:rPr>
          <w:color w:val="000000" w:themeColor="text1"/>
        </w:rPr>
        <w:t>Amsparity</w:t>
      </w:r>
      <w:proofErr w:type="spellEnd"/>
      <w:r w:rsidRPr="00E04CED">
        <w:rPr>
          <w:color w:val="000000" w:themeColor="text1"/>
        </w:rPr>
        <w:t xml:space="preserve">. </w:t>
      </w:r>
    </w:p>
    <w:p w14:paraId="37125CF3" w14:textId="77777777" w:rsidR="00FD7F2C" w:rsidRPr="00E04CED" w:rsidRDefault="00FD7F2C" w:rsidP="00FD7F2C">
      <w:pPr>
        <w:ind w:left="562" w:hanging="562"/>
        <w:rPr>
          <w:color w:val="000000" w:themeColor="text1"/>
        </w:rPr>
      </w:pPr>
    </w:p>
    <w:p w14:paraId="568496B7" w14:textId="77777777" w:rsidR="00FD7F2C" w:rsidRPr="00E04CED" w:rsidRDefault="00FD7F2C" w:rsidP="006C5F35">
      <w:pPr>
        <w:numPr>
          <w:ilvl w:val="0"/>
          <w:numId w:val="4"/>
        </w:numPr>
        <w:ind w:left="562" w:hanging="562"/>
        <w:rPr>
          <w:color w:val="000000" w:themeColor="text1"/>
        </w:rPr>
      </w:pPr>
      <w:proofErr w:type="gramStart"/>
      <w:r w:rsidRPr="00E04CED">
        <w:rPr>
          <w:color w:val="000000" w:themeColor="text1"/>
        </w:rPr>
        <w:t>Además</w:t>
      </w:r>
      <w:proofErr w:type="gramEnd"/>
      <w:r w:rsidRPr="00E04CED">
        <w:rPr>
          <w:color w:val="000000" w:themeColor="text1"/>
        </w:rPr>
        <w:t xml:space="preserve"> se han observado casos de cáncer de piel (tipo no melanoma) en pacientes que usan </w:t>
      </w:r>
      <w:proofErr w:type="spellStart"/>
      <w:r w:rsidRPr="00E04CED">
        <w:rPr>
          <w:color w:val="000000" w:themeColor="text1"/>
        </w:rPr>
        <w:t>adalimumab</w:t>
      </w:r>
      <w:proofErr w:type="spellEnd"/>
      <w:r w:rsidRPr="00E04CED">
        <w:rPr>
          <w:color w:val="000000" w:themeColor="text1"/>
        </w:rPr>
        <w:t xml:space="preserve">. Si aparecen nuevas lesiones en la piel durante o después del tratamiento o si las marcas o lesiones existentes cambian de apariencia, informe al médico de su hijo. </w:t>
      </w:r>
    </w:p>
    <w:p w14:paraId="3796CC6A" w14:textId="77777777" w:rsidR="00FD7F2C" w:rsidRPr="00E04CED" w:rsidRDefault="00FD7F2C" w:rsidP="00FD7F2C">
      <w:pPr>
        <w:ind w:left="562" w:hanging="562"/>
        <w:rPr>
          <w:color w:val="000000" w:themeColor="text1"/>
        </w:rPr>
      </w:pPr>
    </w:p>
    <w:p w14:paraId="2F2CC17F" w14:textId="77777777" w:rsidR="00FD7F2C" w:rsidRPr="00E04CED" w:rsidRDefault="00FD7F2C" w:rsidP="006C5F35">
      <w:pPr>
        <w:numPr>
          <w:ilvl w:val="0"/>
          <w:numId w:val="4"/>
        </w:numPr>
        <w:ind w:left="562" w:hanging="562"/>
        <w:rPr>
          <w:color w:val="000000" w:themeColor="text1"/>
        </w:rPr>
      </w:pPr>
      <w:r w:rsidRPr="00E04CED">
        <w:rPr>
          <w:color w:val="000000" w:themeColor="text1"/>
        </w:rPr>
        <w:t xml:space="preserve">Se han registrado cánceres, diferentes del linfoma, en pacientes con una determinada enfermedad pulmonar, denominada Enfermedad Pulmonar Obstructiva Crónica (EPOC), tratados con otro agente bloqueante del TNFα. Si su hijo tiene EPOC, o fuma mucho, debe </w:t>
      </w:r>
      <w:r w:rsidRPr="00E04CED">
        <w:rPr>
          <w:color w:val="000000" w:themeColor="text1"/>
        </w:rPr>
        <w:lastRenderedPageBreak/>
        <w:t xml:space="preserve">consultar al médico de su hijo si el tratamiento con un bloqueante del TNFα es adecuado para su hijo. </w:t>
      </w:r>
    </w:p>
    <w:p w14:paraId="6307E772" w14:textId="77777777" w:rsidR="00FD7F2C" w:rsidRPr="00E04CED" w:rsidRDefault="00FD7F2C" w:rsidP="00FD7F2C">
      <w:pPr>
        <w:pStyle w:val="ListParagraph"/>
        <w:ind w:left="562" w:hanging="562"/>
        <w:rPr>
          <w:color w:val="000000" w:themeColor="text1"/>
        </w:rPr>
      </w:pPr>
    </w:p>
    <w:p w14:paraId="4146F71A" w14:textId="77777777" w:rsidR="00FD7F2C" w:rsidRPr="00E04CED" w:rsidRDefault="00FD7F2C" w:rsidP="00FD7F2C">
      <w:pPr>
        <w:pStyle w:val="BodyText"/>
        <w:widowControl/>
        <w:ind w:left="562" w:hanging="562"/>
        <w:rPr>
          <w:color w:val="000000" w:themeColor="text1"/>
        </w:rPr>
      </w:pPr>
      <w:proofErr w:type="spellStart"/>
      <w:r w:rsidRPr="00E04CED">
        <w:rPr>
          <w:color w:val="000000" w:themeColor="text1"/>
          <w:u w:val="single"/>
        </w:rPr>
        <w:t>Enfermedad</w:t>
      </w:r>
      <w:proofErr w:type="spellEnd"/>
      <w:r w:rsidRPr="00E04CED">
        <w:rPr>
          <w:color w:val="000000" w:themeColor="text1"/>
          <w:u w:val="single"/>
        </w:rPr>
        <w:t xml:space="preserve"> </w:t>
      </w:r>
      <w:proofErr w:type="spellStart"/>
      <w:r w:rsidRPr="00E04CED">
        <w:rPr>
          <w:color w:val="000000" w:themeColor="text1"/>
          <w:u w:val="single"/>
        </w:rPr>
        <w:t>autoinmune</w:t>
      </w:r>
      <w:proofErr w:type="spellEnd"/>
    </w:p>
    <w:p w14:paraId="5A826F7E" w14:textId="77777777" w:rsidR="00FD7F2C" w:rsidRPr="00E04CED" w:rsidRDefault="00FD7F2C" w:rsidP="00FD7F2C">
      <w:pPr>
        <w:pStyle w:val="ListParagraph"/>
        <w:ind w:left="562" w:hanging="562"/>
        <w:rPr>
          <w:color w:val="000000" w:themeColor="text1"/>
          <w:lang w:val="en-GB"/>
        </w:rPr>
      </w:pPr>
    </w:p>
    <w:p w14:paraId="58FC26D0" w14:textId="77777777" w:rsidR="00FD7F2C" w:rsidRPr="00E04CED" w:rsidRDefault="00FD7F2C" w:rsidP="006C5F35">
      <w:pPr>
        <w:numPr>
          <w:ilvl w:val="0"/>
          <w:numId w:val="4"/>
        </w:numPr>
        <w:ind w:left="562" w:hanging="562"/>
        <w:rPr>
          <w:color w:val="000000" w:themeColor="text1"/>
        </w:rPr>
      </w:pPr>
      <w:r w:rsidRPr="00E04CED">
        <w:rPr>
          <w:color w:val="000000" w:themeColor="text1"/>
        </w:rPr>
        <w:t xml:space="preserve">En raras ocasiones el tratamiento con </w:t>
      </w:r>
      <w:proofErr w:type="spellStart"/>
      <w:r w:rsidRPr="00E04CED">
        <w:rPr>
          <w:color w:val="000000" w:themeColor="text1"/>
        </w:rPr>
        <w:t>Amsparity</w:t>
      </w:r>
      <w:proofErr w:type="spellEnd"/>
      <w:r w:rsidRPr="00E04CED">
        <w:rPr>
          <w:color w:val="000000" w:themeColor="text1"/>
        </w:rPr>
        <w:t xml:space="preserve"> podría dar lugar a un síndrome similar al lupus. Contacte con el médico de su hijo si tiene síntomas como erupción persistente sin explicación, fiebre, dolor de las articulaciones o cansancio.</w:t>
      </w:r>
    </w:p>
    <w:p w14:paraId="5C69E4EF" w14:textId="77777777" w:rsidR="00FD7F2C" w:rsidRPr="00E04CED" w:rsidRDefault="00FD7F2C" w:rsidP="00FD7F2C">
      <w:pPr>
        <w:rPr>
          <w:color w:val="000000" w:themeColor="text1"/>
        </w:rPr>
      </w:pPr>
    </w:p>
    <w:p w14:paraId="658089D3" w14:textId="77777777" w:rsidR="00FD7F2C" w:rsidRPr="00E04CED" w:rsidRDefault="00FD7F2C" w:rsidP="00FD7F2C">
      <w:pPr>
        <w:keepNext/>
        <w:rPr>
          <w:b/>
          <w:color w:val="000000" w:themeColor="text1"/>
        </w:rPr>
      </w:pPr>
      <w:r w:rsidRPr="00E04CED">
        <w:rPr>
          <w:b/>
          <w:color w:val="000000" w:themeColor="text1"/>
        </w:rPr>
        <w:t xml:space="preserve">Uso de </w:t>
      </w:r>
      <w:proofErr w:type="spellStart"/>
      <w:r w:rsidRPr="00E04CED">
        <w:rPr>
          <w:b/>
          <w:color w:val="000000" w:themeColor="text1"/>
        </w:rPr>
        <w:t>Amsparity</w:t>
      </w:r>
      <w:proofErr w:type="spellEnd"/>
      <w:r w:rsidRPr="00E04CED">
        <w:rPr>
          <w:b/>
          <w:color w:val="000000" w:themeColor="text1"/>
        </w:rPr>
        <w:t xml:space="preserve"> con otros medicamentos </w:t>
      </w:r>
    </w:p>
    <w:p w14:paraId="0F345E2A" w14:textId="77777777" w:rsidR="00FD7F2C" w:rsidRPr="00E04CED" w:rsidRDefault="00FD7F2C" w:rsidP="00FD7F2C">
      <w:pPr>
        <w:keepNext/>
        <w:rPr>
          <w:color w:val="000000" w:themeColor="text1"/>
        </w:rPr>
      </w:pPr>
    </w:p>
    <w:p w14:paraId="670D240F" w14:textId="77777777" w:rsidR="00FD7F2C" w:rsidRPr="00E04CED" w:rsidRDefault="00FD7F2C" w:rsidP="00FD7F2C">
      <w:pPr>
        <w:keepNext/>
        <w:rPr>
          <w:color w:val="000000" w:themeColor="text1"/>
        </w:rPr>
      </w:pPr>
      <w:r w:rsidRPr="00E04CED">
        <w:rPr>
          <w:color w:val="000000" w:themeColor="text1"/>
        </w:rPr>
        <w:t xml:space="preserve">Informe al médico o farmacéutico si su hijo está tomando, ha tomado recientemente o pudiera tener que tomar cualquier otro medicamento. </w:t>
      </w:r>
    </w:p>
    <w:p w14:paraId="7E2D3321" w14:textId="77777777" w:rsidR="00FD7F2C" w:rsidRPr="00E04CED" w:rsidRDefault="00FD7F2C" w:rsidP="00FD7F2C">
      <w:pPr>
        <w:rPr>
          <w:color w:val="000000" w:themeColor="text1"/>
        </w:rPr>
      </w:pPr>
    </w:p>
    <w:p w14:paraId="270F7778" w14:textId="77777777" w:rsidR="00FD7F2C" w:rsidRPr="00E04CED" w:rsidRDefault="00FD7F2C" w:rsidP="00FD7F2C">
      <w:pPr>
        <w:rPr>
          <w:color w:val="000000" w:themeColor="text1"/>
        </w:rPr>
      </w:pPr>
      <w:proofErr w:type="spellStart"/>
      <w:r w:rsidRPr="00E04CED">
        <w:rPr>
          <w:color w:val="000000" w:themeColor="text1"/>
        </w:rPr>
        <w:t>Amsparity</w:t>
      </w:r>
      <w:proofErr w:type="spellEnd"/>
      <w:r w:rsidRPr="00E04CED">
        <w:rPr>
          <w:color w:val="000000" w:themeColor="text1"/>
        </w:rPr>
        <w:t xml:space="preserve"> se puede tomar junto con metotrexato o con ciertos medicamentos antirreumáticos modificadores de la enfermedad (por ejemplo, </w:t>
      </w:r>
      <w:proofErr w:type="spellStart"/>
      <w:r w:rsidRPr="00E04CED">
        <w:rPr>
          <w:color w:val="000000" w:themeColor="text1"/>
        </w:rPr>
        <w:t>sulfasalazina</w:t>
      </w:r>
      <w:proofErr w:type="spellEnd"/>
      <w:r w:rsidRPr="00E04CED">
        <w:rPr>
          <w:color w:val="000000" w:themeColor="text1"/>
        </w:rPr>
        <w:t xml:space="preserve">, hidroxicloroquina, </w:t>
      </w:r>
      <w:proofErr w:type="spellStart"/>
      <w:r w:rsidRPr="00E04CED">
        <w:rPr>
          <w:color w:val="000000" w:themeColor="text1"/>
        </w:rPr>
        <w:t>leflunomida</w:t>
      </w:r>
      <w:proofErr w:type="spellEnd"/>
      <w:r w:rsidRPr="00E04CED">
        <w:rPr>
          <w:color w:val="000000" w:themeColor="text1"/>
        </w:rPr>
        <w:t xml:space="preserve"> y preparaciones inyectables a base de sales de oro), corticoesteroides o medicamentos para el dolor, incluidos los antiinflamatorios no esteroideos (AINE). </w:t>
      </w:r>
    </w:p>
    <w:p w14:paraId="17670173" w14:textId="77777777" w:rsidR="00FD7F2C" w:rsidRPr="00E04CED" w:rsidRDefault="00FD7F2C" w:rsidP="00FD7F2C">
      <w:pPr>
        <w:rPr>
          <w:color w:val="000000" w:themeColor="text1"/>
        </w:rPr>
      </w:pPr>
    </w:p>
    <w:p w14:paraId="65AF5DDC" w14:textId="77777777" w:rsidR="00FD7F2C" w:rsidRPr="00E04CED" w:rsidRDefault="00FD7F2C" w:rsidP="00FD7F2C">
      <w:pPr>
        <w:rPr>
          <w:color w:val="000000" w:themeColor="text1"/>
        </w:rPr>
      </w:pPr>
      <w:r w:rsidRPr="00E04CED">
        <w:rPr>
          <w:color w:val="000000" w:themeColor="text1"/>
        </w:rPr>
        <w:t xml:space="preserve">Su hijo no debe utilizar </w:t>
      </w:r>
      <w:proofErr w:type="spellStart"/>
      <w:r w:rsidRPr="00E04CED">
        <w:rPr>
          <w:color w:val="000000" w:themeColor="text1"/>
        </w:rPr>
        <w:t>Amsparity</w:t>
      </w:r>
      <w:proofErr w:type="spellEnd"/>
      <w:r w:rsidRPr="00E04CED">
        <w:rPr>
          <w:color w:val="000000" w:themeColor="text1"/>
        </w:rPr>
        <w:t xml:space="preserve"> junto con medicamentos cuyos principios activos sean </w:t>
      </w:r>
      <w:proofErr w:type="spellStart"/>
      <w:r w:rsidRPr="00E04CED">
        <w:rPr>
          <w:color w:val="000000" w:themeColor="text1"/>
        </w:rPr>
        <w:t>anakinra</w:t>
      </w:r>
      <w:proofErr w:type="spellEnd"/>
      <w:r w:rsidRPr="00E04CED">
        <w:rPr>
          <w:color w:val="000000" w:themeColor="text1"/>
        </w:rPr>
        <w:t xml:space="preserve"> o </w:t>
      </w:r>
      <w:proofErr w:type="spellStart"/>
      <w:r w:rsidRPr="00E04CED">
        <w:rPr>
          <w:color w:val="000000" w:themeColor="text1"/>
        </w:rPr>
        <w:t>abatacept</w:t>
      </w:r>
      <w:proofErr w:type="spellEnd"/>
      <w:r w:rsidRPr="00E04CED">
        <w:rPr>
          <w:color w:val="000000" w:themeColor="text1"/>
        </w:rPr>
        <w:t xml:space="preserve"> debido a un incremento del riesgo de infecciones graves. Debido al posible incremento del riesgo de infecciones, incluidas las infecciones graves y otras interacciones farmacológicas potenciales, no se recomienda la combinación de </w:t>
      </w:r>
      <w:proofErr w:type="spellStart"/>
      <w:r w:rsidRPr="00E04CED">
        <w:rPr>
          <w:color w:val="000000" w:themeColor="text1"/>
        </w:rPr>
        <w:t>adalimumab</w:t>
      </w:r>
      <w:proofErr w:type="spellEnd"/>
      <w:r w:rsidRPr="00E04CED">
        <w:rPr>
          <w:color w:val="000000" w:themeColor="text1"/>
        </w:rPr>
        <w:t xml:space="preserve"> y otros antagonistas del TNFα con </w:t>
      </w:r>
      <w:proofErr w:type="spellStart"/>
      <w:r w:rsidRPr="00E04CED">
        <w:rPr>
          <w:color w:val="000000" w:themeColor="text1"/>
        </w:rPr>
        <w:t>anakinra</w:t>
      </w:r>
      <w:proofErr w:type="spellEnd"/>
      <w:r w:rsidRPr="00E04CED">
        <w:rPr>
          <w:color w:val="000000" w:themeColor="text1"/>
        </w:rPr>
        <w:t xml:space="preserve"> o </w:t>
      </w:r>
      <w:proofErr w:type="spellStart"/>
      <w:r w:rsidRPr="00E04CED">
        <w:rPr>
          <w:color w:val="000000" w:themeColor="text1"/>
        </w:rPr>
        <w:t>abatacept</w:t>
      </w:r>
      <w:proofErr w:type="spellEnd"/>
      <w:r w:rsidRPr="00E04CED">
        <w:rPr>
          <w:color w:val="000000" w:themeColor="text1"/>
        </w:rPr>
        <w:t xml:space="preserve">. Si tiene alguna duda, consulte al médico de su hijo. </w:t>
      </w:r>
    </w:p>
    <w:p w14:paraId="13B0ACE6" w14:textId="77777777" w:rsidR="00FD7F2C" w:rsidRPr="00E04CED" w:rsidRDefault="00FD7F2C" w:rsidP="00FD7F2C">
      <w:pPr>
        <w:rPr>
          <w:color w:val="000000" w:themeColor="text1"/>
        </w:rPr>
      </w:pPr>
    </w:p>
    <w:p w14:paraId="7BE59D36" w14:textId="77777777" w:rsidR="00FD7F2C" w:rsidRPr="00E04CED" w:rsidRDefault="00FD7F2C" w:rsidP="00FD7F2C">
      <w:pPr>
        <w:keepNext/>
        <w:rPr>
          <w:b/>
          <w:color w:val="000000" w:themeColor="text1"/>
        </w:rPr>
      </w:pPr>
      <w:r w:rsidRPr="00E04CED">
        <w:rPr>
          <w:b/>
          <w:color w:val="000000" w:themeColor="text1"/>
        </w:rPr>
        <w:t xml:space="preserve">Embarazo y lactancia </w:t>
      </w:r>
    </w:p>
    <w:p w14:paraId="32CD2085" w14:textId="77777777" w:rsidR="00FD7F2C" w:rsidRPr="00E04CED" w:rsidRDefault="00FD7F2C" w:rsidP="00FD7F2C">
      <w:pPr>
        <w:keepNext/>
        <w:rPr>
          <w:color w:val="000000" w:themeColor="text1"/>
        </w:rPr>
      </w:pPr>
    </w:p>
    <w:p w14:paraId="02656A8F" w14:textId="77777777" w:rsidR="00FD7F2C" w:rsidRPr="00E04CED" w:rsidRDefault="00FD7F2C" w:rsidP="00FD7F2C">
      <w:pPr>
        <w:keepNext/>
        <w:autoSpaceDE w:val="0"/>
        <w:autoSpaceDN w:val="0"/>
        <w:adjustRightInd w:val="0"/>
        <w:rPr>
          <w:color w:val="000000" w:themeColor="text1"/>
        </w:rPr>
      </w:pPr>
      <w:r w:rsidRPr="00E04CED">
        <w:rPr>
          <w:color w:val="000000" w:themeColor="text1"/>
        </w:rPr>
        <w:t xml:space="preserve">Su hija debe considerar el uso de métodos anticonceptivos adecuados para evitar quedarse embarazada y continuar con su uso durante al menos 5 meses después del último tratamiento con </w:t>
      </w:r>
      <w:proofErr w:type="spellStart"/>
      <w:r w:rsidRPr="00E04CED">
        <w:rPr>
          <w:color w:val="000000" w:themeColor="text1"/>
        </w:rPr>
        <w:t>Amsparity</w:t>
      </w:r>
      <w:proofErr w:type="spellEnd"/>
      <w:r w:rsidRPr="00E04CED">
        <w:rPr>
          <w:color w:val="000000" w:themeColor="text1"/>
        </w:rPr>
        <w:t>.</w:t>
      </w:r>
    </w:p>
    <w:p w14:paraId="07B59412" w14:textId="77777777" w:rsidR="00FD7F2C" w:rsidRPr="00E04CED" w:rsidRDefault="00FD7F2C" w:rsidP="00FD7F2C">
      <w:pPr>
        <w:autoSpaceDE w:val="0"/>
        <w:autoSpaceDN w:val="0"/>
        <w:adjustRightInd w:val="0"/>
        <w:rPr>
          <w:color w:val="000000" w:themeColor="text1"/>
        </w:rPr>
      </w:pPr>
    </w:p>
    <w:p w14:paraId="5BFE18C8" w14:textId="77777777" w:rsidR="00FD7F2C" w:rsidRPr="00E04CED" w:rsidRDefault="00FD7F2C" w:rsidP="00FD7F2C">
      <w:pPr>
        <w:autoSpaceDE w:val="0"/>
        <w:autoSpaceDN w:val="0"/>
        <w:adjustRightInd w:val="0"/>
        <w:rPr>
          <w:color w:val="000000" w:themeColor="text1"/>
        </w:rPr>
      </w:pPr>
      <w:r w:rsidRPr="00E04CED">
        <w:rPr>
          <w:color w:val="000000" w:themeColor="text1"/>
        </w:rPr>
        <w:t>Si su hija está embarazada, cree que podría estar embarazada o tiene intención de tener un bebé, pida consejo a su médico sobre el uso de este medicamento.</w:t>
      </w:r>
    </w:p>
    <w:p w14:paraId="3E09A1DD" w14:textId="77777777" w:rsidR="00FD7F2C" w:rsidRPr="00E04CED" w:rsidRDefault="00FD7F2C" w:rsidP="00FD7F2C">
      <w:pPr>
        <w:autoSpaceDE w:val="0"/>
        <w:autoSpaceDN w:val="0"/>
        <w:adjustRightInd w:val="0"/>
        <w:rPr>
          <w:color w:val="000000" w:themeColor="text1"/>
        </w:rPr>
      </w:pPr>
    </w:p>
    <w:p w14:paraId="12937773" w14:textId="77777777" w:rsidR="00FD7F2C" w:rsidRPr="00E04CED" w:rsidRDefault="00FD7F2C" w:rsidP="00FD7F2C">
      <w:pPr>
        <w:autoSpaceDE w:val="0"/>
        <w:autoSpaceDN w:val="0"/>
        <w:adjustRightInd w:val="0"/>
        <w:rPr>
          <w:color w:val="000000" w:themeColor="text1"/>
        </w:rPr>
      </w:pPr>
      <w:proofErr w:type="spellStart"/>
      <w:r w:rsidRPr="00E04CED">
        <w:rPr>
          <w:color w:val="000000" w:themeColor="text1"/>
        </w:rPr>
        <w:t>Amsparity</w:t>
      </w:r>
      <w:proofErr w:type="spellEnd"/>
      <w:r w:rsidRPr="00E04CED">
        <w:rPr>
          <w:color w:val="000000" w:themeColor="text1"/>
        </w:rPr>
        <w:t xml:space="preserve"> debe usarse durante el embarazo solo si es necesario.</w:t>
      </w:r>
    </w:p>
    <w:p w14:paraId="3E5A3A4A" w14:textId="77777777" w:rsidR="00FD7F2C" w:rsidRPr="00E04CED" w:rsidRDefault="00FD7F2C" w:rsidP="00FD7F2C">
      <w:pPr>
        <w:autoSpaceDE w:val="0"/>
        <w:autoSpaceDN w:val="0"/>
        <w:adjustRightInd w:val="0"/>
        <w:rPr>
          <w:color w:val="000000" w:themeColor="text1"/>
        </w:rPr>
      </w:pPr>
    </w:p>
    <w:p w14:paraId="267AF59C" w14:textId="77777777" w:rsidR="00FD7F2C" w:rsidRPr="00E04CED" w:rsidRDefault="00FD7F2C" w:rsidP="00FD7F2C">
      <w:pPr>
        <w:autoSpaceDE w:val="0"/>
        <w:autoSpaceDN w:val="0"/>
        <w:adjustRightInd w:val="0"/>
        <w:rPr>
          <w:color w:val="000000" w:themeColor="text1"/>
        </w:rPr>
      </w:pPr>
      <w:r w:rsidRPr="00E04CED">
        <w:rPr>
          <w:color w:val="000000" w:themeColor="text1"/>
        </w:rPr>
        <w:t xml:space="preserve">Según un estudio en embarazo, no hubo un mayor riesgo de defectos congénitos cuando la madre había recibido tratamiento con </w:t>
      </w:r>
      <w:proofErr w:type="spellStart"/>
      <w:r w:rsidRPr="00E04CED">
        <w:rPr>
          <w:color w:val="000000" w:themeColor="text1"/>
        </w:rPr>
        <w:t>adalimumab</w:t>
      </w:r>
      <w:proofErr w:type="spellEnd"/>
      <w:r w:rsidRPr="00E04CED">
        <w:rPr>
          <w:color w:val="000000" w:themeColor="text1"/>
        </w:rPr>
        <w:t xml:space="preserve"> durante el embarazo comparado con las madres con la misma enfermedad que no recibieron tratamiento con </w:t>
      </w:r>
      <w:proofErr w:type="spellStart"/>
      <w:r w:rsidRPr="00E04CED">
        <w:rPr>
          <w:color w:val="000000" w:themeColor="text1"/>
        </w:rPr>
        <w:t>adalimumab</w:t>
      </w:r>
      <w:proofErr w:type="spellEnd"/>
      <w:r w:rsidRPr="00E04CED">
        <w:rPr>
          <w:color w:val="000000" w:themeColor="text1"/>
        </w:rPr>
        <w:t>.</w:t>
      </w:r>
    </w:p>
    <w:p w14:paraId="562D3B83" w14:textId="77777777" w:rsidR="00FD7F2C" w:rsidRPr="00E04CED" w:rsidRDefault="00FD7F2C" w:rsidP="00FD7F2C">
      <w:pPr>
        <w:autoSpaceDE w:val="0"/>
        <w:autoSpaceDN w:val="0"/>
        <w:adjustRightInd w:val="0"/>
        <w:rPr>
          <w:color w:val="000000" w:themeColor="text1"/>
        </w:rPr>
      </w:pPr>
    </w:p>
    <w:p w14:paraId="2050E244" w14:textId="77777777" w:rsidR="00FD7F2C" w:rsidRPr="00E04CED" w:rsidRDefault="00FD7F2C" w:rsidP="00FD7F2C">
      <w:pPr>
        <w:autoSpaceDE w:val="0"/>
        <w:autoSpaceDN w:val="0"/>
        <w:adjustRightInd w:val="0"/>
        <w:rPr>
          <w:color w:val="000000" w:themeColor="text1"/>
        </w:rPr>
      </w:pPr>
      <w:proofErr w:type="spellStart"/>
      <w:r w:rsidRPr="00E04CED">
        <w:rPr>
          <w:color w:val="000000" w:themeColor="text1"/>
        </w:rPr>
        <w:t>Amsparity</w:t>
      </w:r>
      <w:proofErr w:type="spellEnd"/>
      <w:r w:rsidRPr="00E04CED">
        <w:rPr>
          <w:color w:val="000000" w:themeColor="text1"/>
        </w:rPr>
        <w:t xml:space="preserve"> puede usarse durante la lactancia.</w:t>
      </w:r>
    </w:p>
    <w:p w14:paraId="5A04FDBA" w14:textId="77777777" w:rsidR="00FD7F2C" w:rsidRPr="00E04CED" w:rsidRDefault="00FD7F2C" w:rsidP="00FD7F2C">
      <w:pPr>
        <w:autoSpaceDE w:val="0"/>
        <w:autoSpaceDN w:val="0"/>
        <w:adjustRightInd w:val="0"/>
        <w:rPr>
          <w:color w:val="000000" w:themeColor="text1"/>
        </w:rPr>
      </w:pPr>
    </w:p>
    <w:p w14:paraId="0C86BD2A" w14:textId="77777777" w:rsidR="00FD7F2C" w:rsidRPr="00E04CED" w:rsidRDefault="00FD7F2C" w:rsidP="00FD7F2C">
      <w:pPr>
        <w:autoSpaceDE w:val="0"/>
        <w:autoSpaceDN w:val="0"/>
        <w:adjustRightInd w:val="0"/>
        <w:rPr>
          <w:color w:val="000000" w:themeColor="text1"/>
        </w:rPr>
      </w:pPr>
      <w:r w:rsidRPr="00E04CED">
        <w:rPr>
          <w:color w:val="000000" w:themeColor="text1"/>
        </w:rPr>
        <w:t xml:space="preserve">Si su hija utilizara </w:t>
      </w:r>
      <w:proofErr w:type="spellStart"/>
      <w:r w:rsidRPr="00E04CED">
        <w:rPr>
          <w:color w:val="000000" w:themeColor="text1"/>
        </w:rPr>
        <w:t>Amsparity</w:t>
      </w:r>
      <w:proofErr w:type="spellEnd"/>
      <w:r w:rsidRPr="00E04CED">
        <w:rPr>
          <w:color w:val="000000" w:themeColor="text1"/>
        </w:rPr>
        <w:t xml:space="preserve"> durante su embarazo, su hija puede tener un riesgo más alto de contraer una infección. Es importante que le diga al pediatra o a otros profesionales sanitarios que su hija usa </w:t>
      </w:r>
      <w:proofErr w:type="spellStart"/>
      <w:r w:rsidRPr="00E04CED">
        <w:rPr>
          <w:color w:val="000000" w:themeColor="text1"/>
        </w:rPr>
        <w:t>Amsparity</w:t>
      </w:r>
      <w:proofErr w:type="spellEnd"/>
      <w:r w:rsidRPr="00E04CED">
        <w:rPr>
          <w:color w:val="000000" w:themeColor="text1"/>
        </w:rPr>
        <w:t xml:space="preserve"> durante el embarazo antes de que el bebé reciba ninguna vacuna. Para más información sobre vacunas ver la sección “Advertencias y precauciones”.</w:t>
      </w:r>
    </w:p>
    <w:p w14:paraId="281399A6" w14:textId="77777777" w:rsidR="00FD7F2C" w:rsidRPr="00E04CED" w:rsidRDefault="00FD7F2C" w:rsidP="00FD7F2C">
      <w:pPr>
        <w:rPr>
          <w:color w:val="000000" w:themeColor="text1"/>
        </w:rPr>
      </w:pPr>
    </w:p>
    <w:p w14:paraId="12FA4149" w14:textId="77777777" w:rsidR="00FD7F2C" w:rsidRPr="00E04CED" w:rsidRDefault="00FD7F2C" w:rsidP="00ED0F50">
      <w:pPr>
        <w:keepNext/>
        <w:keepLines/>
        <w:rPr>
          <w:b/>
          <w:color w:val="000000" w:themeColor="text1"/>
        </w:rPr>
      </w:pPr>
      <w:r w:rsidRPr="00E04CED">
        <w:rPr>
          <w:b/>
          <w:color w:val="000000" w:themeColor="text1"/>
        </w:rPr>
        <w:t xml:space="preserve">Conducción y uso de máquinas </w:t>
      </w:r>
    </w:p>
    <w:p w14:paraId="25A7480A" w14:textId="77777777" w:rsidR="00FD7F2C" w:rsidRPr="00E04CED" w:rsidRDefault="00FD7F2C" w:rsidP="00ED0F50">
      <w:pPr>
        <w:keepNext/>
        <w:keepLines/>
        <w:rPr>
          <w:color w:val="000000" w:themeColor="text1"/>
        </w:rPr>
      </w:pPr>
    </w:p>
    <w:p w14:paraId="1D837C28" w14:textId="77777777" w:rsidR="00FD7F2C" w:rsidRPr="00E04CED" w:rsidRDefault="00FD7F2C" w:rsidP="00FD7F2C">
      <w:pPr>
        <w:rPr>
          <w:color w:val="000000" w:themeColor="text1"/>
        </w:rPr>
      </w:pPr>
      <w:r w:rsidRPr="00E04CED">
        <w:rPr>
          <w:color w:val="000000" w:themeColor="text1"/>
        </w:rPr>
        <w:t xml:space="preserve">La influencia de </w:t>
      </w:r>
      <w:proofErr w:type="spellStart"/>
      <w:r w:rsidRPr="00E04CED">
        <w:rPr>
          <w:color w:val="000000" w:themeColor="text1"/>
        </w:rPr>
        <w:t>Amsparity</w:t>
      </w:r>
      <w:proofErr w:type="spellEnd"/>
      <w:r w:rsidRPr="00E04CED">
        <w:rPr>
          <w:color w:val="000000" w:themeColor="text1"/>
        </w:rPr>
        <w:t xml:space="preserve"> sobre la capacidad de su hijo para conducir, montar en bicicleta o utilizar máquinas es pequeña. Puede producirse sensación de que la habitación da vueltas (vértigo) y alteraciones de la visión después de utilizar </w:t>
      </w:r>
      <w:proofErr w:type="spellStart"/>
      <w:r w:rsidRPr="00E04CED">
        <w:rPr>
          <w:color w:val="000000" w:themeColor="text1"/>
        </w:rPr>
        <w:t>Amsparity</w:t>
      </w:r>
      <w:proofErr w:type="spellEnd"/>
      <w:r w:rsidRPr="00E04CED">
        <w:rPr>
          <w:color w:val="000000" w:themeColor="text1"/>
        </w:rPr>
        <w:t xml:space="preserve">. </w:t>
      </w:r>
    </w:p>
    <w:p w14:paraId="583EB9CF" w14:textId="77777777" w:rsidR="00FD7F2C" w:rsidRPr="00E04CED" w:rsidRDefault="00FD7F2C" w:rsidP="00FD7F2C">
      <w:pPr>
        <w:rPr>
          <w:color w:val="000000" w:themeColor="text1"/>
        </w:rPr>
      </w:pPr>
    </w:p>
    <w:p w14:paraId="2A9FDEE0" w14:textId="6CC4EE4F" w:rsidR="00600B9F" w:rsidRPr="00E04CED" w:rsidRDefault="00600B9F" w:rsidP="00FD7F2C">
      <w:pPr>
        <w:rPr>
          <w:b/>
          <w:color w:val="000000" w:themeColor="text1"/>
        </w:rPr>
      </w:pPr>
      <w:proofErr w:type="spellStart"/>
      <w:r w:rsidRPr="00E04CED">
        <w:rPr>
          <w:b/>
          <w:color w:val="000000" w:themeColor="text1"/>
        </w:rPr>
        <w:t>Amsparity</w:t>
      </w:r>
      <w:proofErr w:type="spellEnd"/>
      <w:r w:rsidRPr="00E04CED">
        <w:rPr>
          <w:b/>
          <w:color w:val="000000" w:themeColor="text1"/>
        </w:rPr>
        <w:t xml:space="preserve"> contiene polisorbato 80</w:t>
      </w:r>
    </w:p>
    <w:p w14:paraId="1A03C25B" w14:textId="77777777" w:rsidR="00600B9F" w:rsidRPr="00E04CED" w:rsidRDefault="00600B9F" w:rsidP="00FD7F2C">
      <w:pPr>
        <w:rPr>
          <w:b/>
          <w:color w:val="000000" w:themeColor="text1"/>
        </w:rPr>
      </w:pPr>
    </w:p>
    <w:p w14:paraId="3FB45503" w14:textId="17CCA330" w:rsidR="00600B9F" w:rsidRPr="00E04CED" w:rsidRDefault="00600B9F" w:rsidP="00FD7F2C">
      <w:pPr>
        <w:rPr>
          <w:bCs/>
          <w:color w:val="000000" w:themeColor="text1"/>
        </w:rPr>
      </w:pPr>
      <w:r w:rsidRPr="00E04CED">
        <w:rPr>
          <w:bCs/>
          <w:color w:val="000000" w:themeColor="text1"/>
        </w:rPr>
        <w:t>Este medicamento contiene 0,16 mg de polisorbato 80 en cada vial con una dosis única de 0,8 ml</w:t>
      </w:r>
      <w:r w:rsidR="00BA47E5" w:rsidRPr="00E04CED">
        <w:rPr>
          <w:bCs/>
          <w:color w:val="000000" w:themeColor="text1"/>
        </w:rPr>
        <w:t>,</w:t>
      </w:r>
      <w:r w:rsidR="00F61E04" w:rsidRPr="00E04CED">
        <w:rPr>
          <w:bCs/>
          <w:color w:val="000000" w:themeColor="text1"/>
        </w:rPr>
        <w:t xml:space="preserve"> equivalente </w:t>
      </w:r>
      <w:r w:rsidRPr="00E04CED">
        <w:rPr>
          <w:bCs/>
          <w:color w:val="000000" w:themeColor="text1"/>
        </w:rPr>
        <w:t xml:space="preserve">a 0,2 mg/ml de polisorbato 80. Los polisorbatos pueden </w:t>
      </w:r>
      <w:r w:rsidR="00BA47E5" w:rsidRPr="00E04CED">
        <w:rPr>
          <w:bCs/>
          <w:color w:val="000000" w:themeColor="text1"/>
        </w:rPr>
        <w:t>provo</w:t>
      </w:r>
      <w:r w:rsidR="00F61E04" w:rsidRPr="00E04CED">
        <w:rPr>
          <w:bCs/>
          <w:color w:val="000000" w:themeColor="text1"/>
        </w:rPr>
        <w:t>car</w:t>
      </w:r>
      <w:r w:rsidRPr="00E04CED">
        <w:rPr>
          <w:bCs/>
          <w:color w:val="000000" w:themeColor="text1"/>
        </w:rPr>
        <w:t xml:space="preserve"> reacciones alérgicas. Informe a su médico si su hijo tiene </w:t>
      </w:r>
      <w:r w:rsidR="00F61E04" w:rsidRPr="00E04CED">
        <w:rPr>
          <w:bCs/>
          <w:color w:val="000000" w:themeColor="text1"/>
        </w:rPr>
        <w:t>cualquier</w:t>
      </w:r>
      <w:r w:rsidRPr="00E04CED">
        <w:rPr>
          <w:bCs/>
          <w:color w:val="000000" w:themeColor="text1"/>
        </w:rPr>
        <w:t xml:space="preserve"> alergia conocida.</w:t>
      </w:r>
    </w:p>
    <w:p w14:paraId="78658428" w14:textId="77777777" w:rsidR="00600B9F" w:rsidRPr="00E04CED" w:rsidRDefault="00600B9F" w:rsidP="00FD7F2C">
      <w:pPr>
        <w:rPr>
          <w:b/>
          <w:color w:val="000000" w:themeColor="text1"/>
        </w:rPr>
      </w:pPr>
    </w:p>
    <w:p w14:paraId="796B2BA3" w14:textId="62D09EB5" w:rsidR="00FD7F2C" w:rsidRPr="00E04CED" w:rsidRDefault="00FD7F2C" w:rsidP="00FD7F2C">
      <w:pPr>
        <w:rPr>
          <w:b/>
          <w:color w:val="000000" w:themeColor="text1"/>
        </w:rPr>
      </w:pPr>
      <w:proofErr w:type="spellStart"/>
      <w:r w:rsidRPr="00E04CED">
        <w:rPr>
          <w:b/>
          <w:color w:val="000000" w:themeColor="text1"/>
        </w:rPr>
        <w:t>Amsparity</w:t>
      </w:r>
      <w:proofErr w:type="spellEnd"/>
      <w:r w:rsidRPr="00E04CED">
        <w:rPr>
          <w:b/>
          <w:color w:val="000000" w:themeColor="text1"/>
        </w:rPr>
        <w:t xml:space="preserve"> contiene sodio</w:t>
      </w:r>
    </w:p>
    <w:p w14:paraId="1F760C92" w14:textId="77777777" w:rsidR="00FD7F2C" w:rsidRPr="00E04CED" w:rsidRDefault="00FD7F2C" w:rsidP="00FD7F2C">
      <w:pPr>
        <w:rPr>
          <w:color w:val="000000" w:themeColor="text1"/>
        </w:rPr>
      </w:pPr>
    </w:p>
    <w:p w14:paraId="0ECCF65D" w14:textId="77777777" w:rsidR="00FD7F2C" w:rsidRPr="00E04CED" w:rsidRDefault="00FD7F2C" w:rsidP="00FD7F2C">
      <w:pPr>
        <w:rPr>
          <w:color w:val="000000" w:themeColor="text1"/>
        </w:rPr>
      </w:pPr>
      <w:r w:rsidRPr="00E04CED">
        <w:rPr>
          <w:color w:val="000000" w:themeColor="text1"/>
        </w:rPr>
        <w:t>Este medicamento contiene menos de 1 mmol de sodio (23 mg) por dosis de 0,8 ml; esto es, esencialmente “exento de sodio”.</w:t>
      </w:r>
    </w:p>
    <w:p w14:paraId="6813FF89" w14:textId="77777777" w:rsidR="00FD7F2C" w:rsidRPr="00E04CED" w:rsidRDefault="00FD7F2C" w:rsidP="00FD7F2C">
      <w:pPr>
        <w:rPr>
          <w:color w:val="000000" w:themeColor="text1"/>
        </w:rPr>
      </w:pPr>
    </w:p>
    <w:p w14:paraId="623F1BFC" w14:textId="77777777" w:rsidR="00FD7F2C" w:rsidRPr="00E04CED" w:rsidRDefault="00FD7F2C" w:rsidP="00FD7F2C">
      <w:pPr>
        <w:rPr>
          <w:color w:val="000000" w:themeColor="text1"/>
        </w:rPr>
      </w:pPr>
    </w:p>
    <w:p w14:paraId="2A217DFF" w14:textId="77777777" w:rsidR="00FD7F2C" w:rsidRPr="00E04CED" w:rsidRDefault="00FD7F2C" w:rsidP="00FD7F2C">
      <w:pPr>
        <w:tabs>
          <w:tab w:val="left" w:pos="562"/>
        </w:tabs>
        <w:rPr>
          <w:b/>
          <w:color w:val="000000" w:themeColor="text1"/>
        </w:rPr>
      </w:pPr>
      <w:r w:rsidRPr="00E04CED">
        <w:rPr>
          <w:b/>
          <w:color w:val="000000" w:themeColor="text1"/>
        </w:rPr>
        <w:t>3.</w:t>
      </w:r>
      <w:r w:rsidRPr="00E04CED">
        <w:rPr>
          <w:b/>
          <w:color w:val="000000" w:themeColor="text1"/>
        </w:rPr>
        <w:tab/>
        <w:t xml:space="preserve">Cómo usar </w:t>
      </w:r>
      <w:proofErr w:type="spellStart"/>
      <w:r w:rsidRPr="00E04CED">
        <w:rPr>
          <w:b/>
          <w:color w:val="000000" w:themeColor="text1"/>
        </w:rPr>
        <w:t>Amsparity</w:t>
      </w:r>
      <w:proofErr w:type="spellEnd"/>
      <w:r w:rsidRPr="00E04CED">
        <w:rPr>
          <w:b/>
          <w:color w:val="000000" w:themeColor="text1"/>
        </w:rPr>
        <w:t xml:space="preserve"> </w:t>
      </w:r>
    </w:p>
    <w:p w14:paraId="61EB653E" w14:textId="77777777" w:rsidR="00FD7F2C" w:rsidRPr="00E04CED" w:rsidRDefault="00FD7F2C" w:rsidP="00FD7F2C">
      <w:pPr>
        <w:rPr>
          <w:color w:val="000000" w:themeColor="text1"/>
        </w:rPr>
      </w:pPr>
    </w:p>
    <w:p w14:paraId="1E97F1EA" w14:textId="77777777" w:rsidR="00FD7F2C" w:rsidRPr="00E04CED" w:rsidRDefault="00FD7F2C" w:rsidP="00FD7F2C">
      <w:pPr>
        <w:rPr>
          <w:color w:val="000000" w:themeColor="text1"/>
        </w:rPr>
      </w:pPr>
      <w:r w:rsidRPr="00E04CED">
        <w:rPr>
          <w:color w:val="000000" w:themeColor="text1"/>
        </w:rPr>
        <w:t xml:space="preserve">Siga exactamente las instrucciones de administración de este medicamento indicadas por el médico de su hijo, enfermero o farmacéutico. En caso de duda, consulte de nuevo a su médico, enfermero o farmacéutico. El médico de su hijo puede prescribir otra dosis de </w:t>
      </w:r>
      <w:proofErr w:type="spellStart"/>
      <w:r w:rsidRPr="00E04CED">
        <w:rPr>
          <w:color w:val="000000" w:themeColor="text1"/>
        </w:rPr>
        <w:t>Amsparity</w:t>
      </w:r>
      <w:proofErr w:type="spellEnd"/>
      <w:r w:rsidRPr="00E04CED">
        <w:rPr>
          <w:color w:val="000000" w:themeColor="text1"/>
        </w:rPr>
        <w:t xml:space="preserve"> si su hijo necesita una dosis diferente.</w:t>
      </w:r>
    </w:p>
    <w:p w14:paraId="4628512F" w14:textId="77777777" w:rsidR="00FD7F2C" w:rsidRPr="00E04CED" w:rsidRDefault="00FD7F2C" w:rsidP="00FD7F2C">
      <w:pPr>
        <w:rPr>
          <w:color w:val="000000" w:themeColor="text1"/>
        </w:rPr>
      </w:pPr>
    </w:p>
    <w:p w14:paraId="13BF543D" w14:textId="77777777" w:rsidR="00FD7F2C" w:rsidRPr="00E04CED" w:rsidRDefault="00FD7F2C" w:rsidP="00FD7F2C">
      <w:pPr>
        <w:pStyle w:val="BodyText"/>
        <w:widowControl/>
        <w:kinsoku w:val="0"/>
        <w:overflowPunct w:val="0"/>
        <w:ind w:left="0" w:right="168"/>
        <w:rPr>
          <w:color w:val="000000" w:themeColor="text1"/>
        </w:rPr>
      </w:pPr>
      <w:proofErr w:type="spellStart"/>
      <w:r w:rsidRPr="00E04CED">
        <w:rPr>
          <w:color w:val="000000" w:themeColor="text1"/>
        </w:rPr>
        <w:t>Amsparity</w:t>
      </w:r>
      <w:proofErr w:type="spellEnd"/>
      <w:r w:rsidRPr="00E04CED">
        <w:rPr>
          <w:color w:val="000000" w:themeColor="text1"/>
        </w:rPr>
        <w:t xml:space="preserve"> se </w:t>
      </w:r>
      <w:proofErr w:type="spellStart"/>
      <w:r w:rsidRPr="00E04CED">
        <w:rPr>
          <w:color w:val="000000" w:themeColor="text1"/>
        </w:rPr>
        <w:t>inyecta</w:t>
      </w:r>
      <w:proofErr w:type="spellEnd"/>
      <w:r w:rsidRPr="00E04CED">
        <w:rPr>
          <w:color w:val="000000" w:themeColor="text1"/>
        </w:rPr>
        <w:t xml:space="preserve"> bajo la </w:t>
      </w:r>
      <w:proofErr w:type="spellStart"/>
      <w:r w:rsidRPr="00E04CED">
        <w:rPr>
          <w:color w:val="000000" w:themeColor="text1"/>
        </w:rPr>
        <w:t>piel</w:t>
      </w:r>
      <w:proofErr w:type="spellEnd"/>
      <w:r w:rsidRPr="00E04CED">
        <w:rPr>
          <w:color w:val="000000" w:themeColor="text1"/>
        </w:rPr>
        <w:t xml:space="preserve"> (</w:t>
      </w:r>
      <w:proofErr w:type="spellStart"/>
      <w:r w:rsidRPr="00E04CED">
        <w:rPr>
          <w:color w:val="000000" w:themeColor="text1"/>
        </w:rPr>
        <w:t>vía</w:t>
      </w:r>
      <w:proofErr w:type="spellEnd"/>
      <w:r w:rsidRPr="00E04CED">
        <w:rPr>
          <w:color w:val="000000" w:themeColor="text1"/>
        </w:rPr>
        <w:t xml:space="preserve"> </w:t>
      </w:r>
      <w:proofErr w:type="spellStart"/>
      <w:r w:rsidRPr="00E04CED">
        <w:rPr>
          <w:color w:val="000000" w:themeColor="text1"/>
        </w:rPr>
        <w:t>subcutánea</w:t>
      </w:r>
      <w:proofErr w:type="spellEnd"/>
      <w:r w:rsidRPr="00E04CED">
        <w:rPr>
          <w:color w:val="000000" w:themeColor="text1"/>
        </w:rPr>
        <w:t>).</w:t>
      </w:r>
    </w:p>
    <w:p w14:paraId="2E0F6BAC" w14:textId="77777777" w:rsidR="00FD7F2C" w:rsidRPr="00E04CED" w:rsidRDefault="00FD7F2C" w:rsidP="00FD7F2C">
      <w:pPr>
        <w:rPr>
          <w:color w:val="000000" w:themeColor="text1"/>
        </w:rPr>
      </w:pPr>
    </w:p>
    <w:p w14:paraId="20A27237" w14:textId="77777777" w:rsidR="00FD7F2C" w:rsidRPr="00E04CED" w:rsidRDefault="00FD7F2C" w:rsidP="00FD7F2C">
      <w:pPr>
        <w:keepNext/>
        <w:rPr>
          <w:color w:val="000000" w:themeColor="text1"/>
          <w:u w:val="single"/>
        </w:rPr>
      </w:pPr>
      <w:r w:rsidRPr="00E04CED">
        <w:rPr>
          <w:color w:val="000000" w:themeColor="text1"/>
          <w:u w:val="single"/>
        </w:rPr>
        <w:t xml:space="preserve">Niños y adolescentes con artritis idiopática juvenil poliarticular </w:t>
      </w:r>
    </w:p>
    <w:p w14:paraId="13045B76" w14:textId="77777777" w:rsidR="00FD7F2C" w:rsidRPr="00E04CED" w:rsidRDefault="00FD7F2C" w:rsidP="00FD7F2C">
      <w:pPr>
        <w:rPr>
          <w:color w:val="000000" w:themeColor="text1"/>
        </w:rPr>
      </w:pPr>
    </w:p>
    <w:p w14:paraId="2935692D" w14:textId="77777777" w:rsidR="00FD7F2C" w:rsidRPr="00E04CED" w:rsidRDefault="00FD7F2C" w:rsidP="00FD7F2C">
      <w:pPr>
        <w:rPr>
          <w:i/>
          <w:color w:val="000000" w:themeColor="text1"/>
        </w:rPr>
      </w:pPr>
      <w:r w:rsidRPr="00E04CED">
        <w:rPr>
          <w:i/>
          <w:color w:val="000000" w:themeColor="text1"/>
        </w:rPr>
        <w:t>Niños y adolescentes desde 2 </w:t>
      </w:r>
      <w:proofErr w:type="gramStart"/>
      <w:r w:rsidRPr="00E04CED">
        <w:rPr>
          <w:i/>
          <w:color w:val="000000" w:themeColor="text1"/>
        </w:rPr>
        <w:t>años de edad</w:t>
      </w:r>
      <w:proofErr w:type="gramEnd"/>
      <w:r w:rsidRPr="00E04CED">
        <w:rPr>
          <w:i/>
          <w:color w:val="000000" w:themeColor="text1"/>
        </w:rPr>
        <w:t xml:space="preserve"> con 10 kg de peso hasta 30 kg</w:t>
      </w:r>
    </w:p>
    <w:p w14:paraId="0110BCBE" w14:textId="77777777" w:rsidR="00FD7F2C" w:rsidRPr="00E04CED" w:rsidRDefault="00FD7F2C" w:rsidP="00FD7F2C">
      <w:pPr>
        <w:rPr>
          <w:color w:val="000000" w:themeColor="text1"/>
        </w:rPr>
      </w:pPr>
    </w:p>
    <w:p w14:paraId="7A256CE2" w14:textId="77777777" w:rsidR="00FD7F2C" w:rsidRPr="00E04CED" w:rsidRDefault="00FD7F2C" w:rsidP="00FD7F2C">
      <w:pPr>
        <w:rPr>
          <w:color w:val="000000" w:themeColor="text1"/>
        </w:rPr>
      </w:pPr>
      <w:r w:rsidRPr="00E04CED">
        <w:rPr>
          <w:color w:val="000000" w:themeColor="text1"/>
        </w:rPr>
        <w:t xml:space="preserve">La dosis recomendada de </w:t>
      </w:r>
      <w:proofErr w:type="spellStart"/>
      <w:r w:rsidRPr="00E04CED">
        <w:rPr>
          <w:color w:val="000000" w:themeColor="text1"/>
        </w:rPr>
        <w:t>Amsparity</w:t>
      </w:r>
      <w:proofErr w:type="spellEnd"/>
      <w:r w:rsidRPr="00E04CED">
        <w:rPr>
          <w:color w:val="000000" w:themeColor="text1"/>
        </w:rPr>
        <w:t xml:space="preserve"> es 20 mg en semanas alternas. </w:t>
      </w:r>
    </w:p>
    <w:p w14:paraId="08CF0C39" w14:textId="77777777" w:rsidR="00FD7F2C" w:rsidRPr="00E04CED" w:rsidRDefault="00FD7F2C" w:rsidP="00FD7F2C">
      <w:pPr>
        <w:rPr>
          <w:color w:val="000000" w:themeColor="text1"/>
        </w:rPr>
      </w:pPr>
    </w:p>
    <w:p w14:paraId="0A1497F0" w14:textId="77777777" w:rsidR="00FD7F2C" w:rsidRPr="00E04CED" w:rsidRDefault="00FD7F2C" w:rsidP="00FD7F2C">
      <w:pPr>
        <w:keepNext/>
        <w:rPr>
          <w:i/>
          <w:color w:val="000000" w:themeColor="text1"/>
        </w:rPr>
      </w:pPr>
      <w:r w:rsidRPr="00E04CED">
        <w:rPr>
          <w:i/>
          <w:color w:val="000000" w:themeColor="text1"/>
        </w:rPr>
        <w:t>Niños y adolescentes desde 2 </w:t>
      </w:r>
      <w:proofErr w:type="gramStart"/>
      <w:r w:rsidRPr="00E04CED">
        <w:rPr>
          <w:i/>
          <w:color w:val="000000" w:themeColor="text1"/>
        </w:rPr>
        <w:t>años de edad</w:t>
      </w:r>
      <w:proofErr w:type="gramEnd"/>
      <w:r w:rsidRPr="00E04CED">
        <w:rPr>
          <w:i/>
          <w:color w:val="000000" w:themeColor="text1"/>
        </w:rPr>
        <w:t xml:space="preserve"> con peso de 30 kg o más</w:t>
      </w:r>
    </w:p>
    <w:p w14:paraId="531592A0" w14:textId="77777777" w:rsidR="00FD7F2C" w:rsidRPr="00E04CED" w:rsidRDefault="00FD7F2C" w:rsidP="00FD7F2C">
      <w:pPr>
        <w:keepNext/>
        <w:rPr>
          <w:color w:val="000000" w:themeColor="text1"/>
        </w:rPr>
      </w:pPr>
    </w:p>
    <w:p w14:paraId="7DA6E60E" w14:textId="77777777" w:rsidR="00FD7F2C" w:rsidRPr="00E04CED" w:rsidRDefault="00FD7F2C" w:rsidP="00FD7F2C">
      <w:pPr>
        <w:keepNext/>
        <w:rPr>
          <w:color w:val="000000" w:themeColor="text1"/>
        </w:rPr>
      </w:pPr>
      <w:r w:rsidRPr="00E04CED">
        <w:rPr>
          <w:color w:val="000000" w:themeColor="text1"/>
        </w:rPr>
        <w:t xml:space="preserve">La dosis recomendada de </w:t>
      </w:r>
      <w:proofErr w:type="spellStart"/>
      <w:r w:rsidRPr="00E04CED">
        <w:rPr>
          <w:color w:val="000000" w:themeColor="text1"/>
        </w:rPr>
        <w:t>Amsparity</w:t>
      </w:r>
      <w:proofErr w:type="spellEnd"/>
      <w:r w:rsidRPr="00E04CED">
        <w:rPr>
          <w:color w:val="000000" w:themeColor="text1"/>
        </w:rPr>
        <w:t xml:space="preserve"> es 40 mg en semanas alternas. </w:t>
      </w:r>
    </w:p>
    <w:p w14:paraId="06D49070" w14:textId="77777777" w:rsidR="00FD7F2C" w:rsidRPr="00E04CED" w:rsidRDefault="00FD7F2C" w:rsidP="00FD7F2C">
      <w:pPr>
        <w:rPr>
          <w:color w:val="000000" w:themeColor="text1"/>
        </w:rPr>
      </w:pPr>
    </w:p>
    <w:p w14:paraId="23B5DB27" w14:textId="77777777" w:rsidR="00FD7F2C" w:rsidRPr="00E04CED" w:rsidRDefault="00FD7F2C" w:rsidP="00FD7F2C">
      <w:pPr>
        <w:keepNext/>
        <w:rPr>
          <w:color w:val="000000" w:themeColor="text1"/>
          <w:u w:val="single"/>
        </w:rPr>
      </w:pPr>
      <w:r w:rsidRPr="00E04CED">
        <w:rPr>
          <w:color w:val="000000" w:themeColor="text1"/>
          <w:u w:val="single"/>
        </w:rPr>
        <w:t>Niños y adolescentes con artritis asociada a entesitis</w:t>
      </w:r>
      <w:r w:rsidRPr="00E04CED">
        <w:rPr>
          <w:color w:val="000000" w:themeColor="text1"/>
        </w:rPr>
        <w:t xml:space="preserve"> </w:t>
      </w:r>
    </w:p>
    <w:p w14:paraId="12A51F11" w14:textId="77777777" w:rsidR="00FD7F2C" w:rsidRPr="00E04CED" w:rsidRDefault="00FD7F2C" w:rsidP="00FD7F2C">
      <w:pPr>
        <w:keepNext/>
        <w:rPr>
          <w:color w:val="000000" w:themeColor="text1"/>
        </w:rPr>
      </w:pPr>
    </w:p>
    <w:p w14:paraId="63A595FB" w14:textId="77777777" w:rsidR="00FD7F2C" w:rsidRPr="00E04CED" w:rsidRDefault="00FD7F2C" w:rsidP="00FD7F2C">
      <w:pPr>
        <w:keepNext/>
        <w:rPr>
          <w:i/>
          <w:color w:val="000000" w:themeColor="text1"/>
        </w:rPr>
      </w:pPr>
      <w:r w:rsidRPr="00E04CED">
        <w:rPr>
          <w:i/>
          <w:color w:val="000000" w:themeColor="text1"/>
        </w:rPr>
        <w:t>Niños y adolescentes desde 6 </w:t>
      </w:r>
      <w:proofErr w:type="gramStart"/>
      <w:r w:rsidRPr="00E04CED">
        <w:rPr>
          <w:i/>
          <w:color w:val="000000" w:themeColor="text1"/>
        </w:rPr>
        <w:t>años de edad</w:t>
      </w:r>
      <w:proofErr w:type="gramEnd"/>
      <w:r w:rsidRPr="00E04CED">
        <w:rPr>
          <w:i/>
          <w:color w:val="000000" w:themeColor="text1"/>
        </w:rPr>
        <w:t xml:space="preserve"> con 15 kg de peso hasta 30 kg</w:t>
      </w:r>
    </w:p>
    <w:p w14:paraId="6277B0F9" w14:textId="77777777" w:rsidR="00FD7F2C" w:rsidRPr="00E04CED" w:rsidRDefault="00FD7F2C" w:rsidP="00FD7F2C">
      <w:pPr>
        <w:keepNext/>
        <w:rPr>
          <w:color w:val="000000" w:themeColor="text1"/>
        </w:rPr>
      </w:pPr>
    </w:p>
    <w:p w14:paraId="24CD24CA" w14:textId="77777777" w:rsidR="00FD7F2C" w:rsidRPr="00E04CED" w:rsidRDefault="00FD7F2C" w:rsidP="00FD7F2C">
      <w:pPr>
        <w:rPr>
          <w:color w:val="000000" w:themeColor="text1"/>
        </w:rPr>
      </w:pPr>
      <w:r w:rsidRPr="00E04CED">
        <w:rPr>
          <w:color w:val="000000" w:themeColor="text1"/>
        </w:rPr>
        <w:t xml:space="preserve">La dosis recomendada de </w:t>
      </w:r>
      <w:proofErr w:type="spellStart"/>
      <w:r w:rsidRPr="00E04CED">
        <w:rPr>
          <w:color w:val="000000" w:themeColor="text1"/>
        </w:rPr>
        <w:t>Amsparity</w:t>
      </w:r>
      <w:proofErr w:type="spellEnd"/>
      <w:r w:rsidRPr="00E04CED">
        <w:rPr>
          <w:color w:val="000000" w:themeColor="text1"/>
        </w:rPr>
        <w:t xml:space="preserve"> es 20 mg en semanas alternas.</w:t>
      </w:r>
    </w:p>
    <w:p w14:paraId="6D09152C" w14:textId="77777777" w:rsidR="00FD7F2C" w:rsidRPr="00E04CED" w:rsidRDefault="00FD7F2C" w:rsidP="00FD7F2C">
      <w:pPr>
        <w:rPr>
          <w:color w:val="000000" w:themeColor="text1"/>
        </w:rPr>
      </w:pPr>
    </w:p>
    <w:p w14:paraId="107E373E" w14:textId="77777777" w:rsidR="00FD7F2C" w:rsidRPr="00E04CED" w:rsidRDefault="00FD7F2C" w:rsidP="00FD7F2C">
      <w:pPr>
        <w:keepNext/>
        <w:rPr>
          <w:i/>
          <w:color w:val="000000" w:themeColor="text1"/>
        </w:rPr>
      </w:pPr>
      <w:r w:rsidRPr="00E04CED">
        <w:rPr>
          <w:i/>
          <w:color w:val="000000" w:themeColor="text1"/>
        </w:rPr>
        <w:t>Niños y adolescentes desde 6 </w:t>
      </w:r>
      <w:proofErr w:type="gramStart"/>
      <w:r w:rsidRPr="00E04CED">
        <w:rPr>
          <w:i/>
          <w:color w:val="000000" w:themeColor="text1"/>
        </w:rPr>
        <w:t>años de edad</w:t>
      </w:r>
      <w:proofErr w:type="gramEnd"/>
      <w:r w:rsidRPr="00E04CED">
        <w:rPr>
          <w:i/>
          <w:color w:val="000000" w:themeColor="text1"/>
        </w:rPr>
        <w:t xml:space="preserve"> con peso de 30 kg o más</w:t>
      </w:r>
    </w:p>
    <w:p w14:paraId="5519FB8C" w14:textId="77777777" w:rsidR="00FD7F2C" w:rsidRPr="00E04CED" w:rsidRDefault="00FD7F2C" w:rsidP="00FD7F2C">
      <w:pPr>
        <w:keepNext/>
        <w:rPr>
          <w:color w:val="000000" w:themeColor="text1"/>
        </w:rPr>
      </w:pPr>
    </w:p>
    <w:p w14:paraId="60D40246" w14:textId="77777777" w:rsidR="00FD7F2C" w:rsidRPr="00E04CED" w:rsidRDefault="00FD7F2C" w:rsidP="00FD7F2C">
      <w:pPr>
        <w:keepNext/>
        <w:rPr>
          <w:color w:val="000000" w:themeColor="text1"/>
        </w:rPr>
      </w:pPr>
      <w:r w:rsidRPr="00E04CED">
        <w:rPr>
          <w:color w:val="000000" w:themeColor="text1"/>
        </w:rPr>
        <w:t xml:space="preserve">La dosis recomendada de </w:t>
      </w:r>
      <w:proofErr w:type="spellStart"/>
      <w:r w:rsidRPr="00E04CED">
        <w:rPr>
          <w:color w:val="000000" w:themeColor="text1"/>
        </w:rPr>
        <w:t>Amsparity</w:t>
      </w:r>
      <w:proofErr w:type="spellEnd"/>
      <w:r w:rsidRPr="00E04CED">
        <w:rPr>
          <w:color w:val="000000" w:themeColor="text1"/>
        </w:rPr>
        <w:t xml:space="preserve"> es 40 mg en semanas alternas. </w:t>
      </w:r>
    </w:p>
    <w:p w14:paraId="40681E28" w14:textId="77777777" w:rsidR="00FD7F2C" w:rsidRPr="00E04CED" w:rsidRDefault="00FD7F2C" w:rsidP="00FD7F2C">
      <w:pPr>
        <w:keepNext/>
        <w:rPr>
          <w:color w:val="000000" w:themeColor="text1"/>
        </w:rPr>
      </w:pPr>
    </w:p>
    <w:p w14:paraId="7559BF7E" w14:textId="77777777" w:rsidR="00FD7F2C" w:rsidRPr="00E04CED" w:rsidRDefault="00FD7F2C" w:rsidP="00FD7F2C">
      <w:pPr>
        <w:keepNext/>
        <w:tabs>
          <w:tab w:val="left" w:pos="3918"/>
        </w:tabs>
        <w:rPr>
          <w:color w:val="000000" w:themeColor="text1"/>
          <w:u w:val="single"/>
        </w:rPr>
      </w:pPr>
      <w:r w:rsidRPr="00E04CED">
        <w:rPr>
          <w:color w:val="000000" w:themeColor="text1"/>
          <w:u w:val="single"/>
        </w:rPr>
        <w:t>Niños y adolescentes con psoriasis</w:t>
      </w:r>
    </w:p>
    <w:p w14:paraId="0F14323F" w14:textId="77777777" w:rsidR="00FD7F2C" w:rsidRPr="00E04CED" w:rsidRDefault="00FD7F2C" w:rsidP="00FD7F2C">
      <w:pPr>
        <w:keepNext/>
        <w:rPr>
          <w:color w:val="000000" w:themeColor="text1"/>
        </w:rPr>
      </w:pPr>
    </w:p>
    <w:p w14:paraId="14D85CE7" w14:textId="77777777" w:rsidR="00FD7F2C" w:rsidRPr="00E04CED" w:rsidRDefault="00FD7F2C" w:rsidP="00FD7F2C">
      <w:pPr>
        <w:keepNext/>
        <w:rPr>
          <w:i/>
          <w:color w:val="000000" w:themeColor="text1"/>
        </w:rPr>
      </w:pPr>
      <w:r w:rsidRPr="00E04CED">
        <w:rPr>
          <w:i/>
          <w:color w:val="000000" w:themeColor="text1"/>
        </w:rPr>
        <w:t>Niños y adolescentes desde 4 a 17 </w:t>
      </w:r>
      <w:proofErr w:type="gramStart"/>
      <w:r w:rsidRPr="00E04CED">
        <w:rPr>
          <w:i/>
          <w:color w:val="000000" w:themeColor="text1"/>
        </w:rPr>
        <w:t>años de edad</w:t>
      </w:r>
      <w:proofErr w:type="gramEnd"/>
      <w:r w:rsidRPr="00E04CED">
        <w:rPr>
          <w:i/>
          <w:color w:val="000000" w:themeColor="text1"/>
        </w:rPr>
        <w:t xml:space="preserve"> con 15 kg de peso hasta 30 kg</w:t>
      </w:r>
    </w:p>
    <w:p w14:paraId="4B70BE5E" w14:textId="77777777" w:rsidR="00FD7F2C" w:rsidRPr="00E04CED" w:rsidRDefault="00FD7F2C" w:rsidP="00FD7F2C">
      <w:pPr>
        <w:keepNext/>
        <w:rPr>
          <w:color w:val="000000" w:themeColor="text1"/>
        </w:rPr>
      </w:pPr>
    </w:p>
    <w:p w14:paraId="3F43FBAF" w14:textId="77777777" w:rsidR="00FD7F2C" w:rsidRPr="00E04CED" w:rsidRDefault="00FD7F2C" w:rsidP="00FD7F2C">
      <w:pPr>
        <w:rPr>
          <w:color w:val="000000" w:themeColor="text1"/>
        </w:rPr>
      </w:pPr>
      <w:r w:rsidRPr="00E04CED">
        <w:rPr>
          <w:color w:val="000000" w:themeColor="text1"/>
        </w:rPr>
        <w:t xml:space="preserve">La dosis recomendada de </w:t>
      </w:r>
      <w:proofErr w:type="spellStart"/>
      <w:r w:rsidRPr="00E04CED">
        <w:rPr>
          <w:color w:val="000000" w:themeColor="text1"/>
        </w:rPr>
        <w:t>adalimumab</w:t>
      </w:r>
      <w:proofErr w:type="spellEnd"/>
      <w:r w:rsidRPr="00E04CED">
        <w:rPr>
          <w:color w:val="000000" w:themeColor="text1"/>
        </w:rPr>
        <w:t xml:space="preserve"> es una dosis inicial de 20 mg seguida de 20 mg una semana después. A partir de entonces, la dosis habitual es de 20 mg en semanas alternas.</w:t>
      </w:r>
    </w:p>
    <w:p w14:paraId="2E1B32C1" w14:textId="77777777" w:rsidR="00FD7F2C" w:rsidRPr="00E04CED" w:rsidRDefault="00FD7F2C" w:rsidP="00FD7F2C">
      <w:pPr>
        <w:rPr>
          <w:color w:val="000000" w:themeColor="text1"/>
        </w:rPr>
      </w:pPr>
    </w:p>
    <w:p w14:paraId="6476E935" w14:textId="77777777" w:rsidR="00FD7F2C" w:rsidRPr="00E04CED" w:rsidRDefault="00FD7F2C" w:rsidP="00FD7F2C">
      <w:pPr>
        <w:rPr>
          <w:i/>
          <w:color w:val="000000" w:themeColor="text1"/>
        </w:rPr>
      </w:pPr>
      <w:r w:rsidRPr="00E04CED">
        <w:rPr>
          <w:i/>
          <w:color w:val="000000" w:themeColor="text1"/>
        </w:rPr>
        <w:t>Niños y adolescentes desde 4 a 17 </w:t>
      </w:r>
      <w:proofErr w:type="gramStart"/>
      <w:r w:rsidRPr="00E04CED">
        <w:rPr>
          <w:i/>
          <w:color w:val="000000" w:themeColor="text1"/>
        </w:rPr>
        <w:t>años de edad</w:t>
      </w:r>
      <w:proofErr w:type="gramEnd"/>
      <w:r w:rsidRPr="00E04CED">
        <w:rPr>
          <w:i/>
          <w:color w:val="000000" w:themeColor="text1"/>
        </w:rPr>
        <w:t xml:space="preserve"> con peso de 30 kg o más</w:t>
      </w:r>
    </w:p>
    <w:p w14:paraId="40DD80F4" w14:textId="77777777" w:rsidR="00FD7F2C" w:rsidRPr="00E04CED" w:rsidRDefault="00FD7F2C" w:rsidP="00FD7F2C">
      <w:pPr>
        <w:rPr>
          <w:color w:val="000000" w:themeColor="text1"/>
        </w:rPr>
      </w:pPr>
    </w:p>
    <w:p w14:paraId="0CA8DD4C" w14:textId="77777777" w:rsidR="00FD7F2C" w:rsidRPr="00E04CED" w:rsidRDefault="00FD7F2C" w:rsidP="00FD7F2C">
      <w:pPr>
        <w:rPr>
          <w:color w:val="000000" w:themeColor="text1"/>
        </w:rPr>
      </w:pPr>
      <w:r w:rsidRPr="00E04CED">
        <w:rPr>
          <w:color w:val="000000" w:themeColor="text1"/>
        </w:rPr>
        <w:t xml:space="preserve">La dosis recomendada de </w:t>
      </w:r>
      <w:proofErr w:type="spellStart"/>
      <w:r w:rsidRPr="00E04CED">
        <w:rPr>
          <w:color w:val="000000" w:themeColor="text1"/>
        </w:rPr>
        <w:t>Amsparity</w:t>
      </w:r>
      <w:proofErr w:type="spellEnd"/>
      <w:r w:rsidRPr="00E04CED">
        <w:rPr>
          <w:color w:val="000000" w:themeColor="text1"/>
        </w:rPr>
        <w:t xml:space="preserve"> es una dosis inicial de 40 mg, seguida de 40 mg una semana después. A partir de entonces, la dosis habitual es de 40 mg en semanas alternas.</w:t>
      </w:r>
    </w:p>
    <w:p w14:paraId="453E591E" w14:textId="77777777" w:rsidR="00FD7F2C" w:rsidRPr="00E04CED" w:rsidRDefault="00FD7F2C" w:rsidP="00FD7F2C">
      <w:pPr>
        <w:rPr>
          <w:color w:val="000000" w:themeColor="text1"/>
        </w:rPr>
      </w:pPr>
    </w:p>
    <w:p w14:paraId="03EDA9B2" w14:textId="77777777" w:rsidR="00FD7F2C" w:rsidRPr="00E04CED" w:rsidRDefault="00FD7F2C" w:rsidP="00FD7F2C">
      <w:pPr>
        <w:keepNext/>
        <w:rPr>
          <w:color w:val="000000" w:themeColor="text1"/>
          <w:u w:val="single"/>
        </w:rPr>
      </w:pPr>
      <w:r w:rsidRPr="00E04CED">
        <w:rPr>
          <w:color w:val="000000" w:themeColor="text1"/>
          <w:u w:val="single"/>
        </w:rPr>
        <w:t xml:space="preserve">Adolescentes con </w:t>
      </w:r>
      <w:proofErr w:type="spellStart"/>
      <w:r w:rsidRPr="00E04CED">
        <w:rPr>
          <w:color w:val="000000" w:themeColor="text1"/>
          <w:u w:val="single"/>
        </w:rPr>
        <w:t>hidradenitis</w:t>
      </w:r>
      <w:proofErr w:type="spellEnd"/>
      <w:r w:rsidRPr="00E04CED">
        <w:rPr>
          <w:color w:val="000000" w:themeColor="text1"/>
          <w:u w:val="single"/>
        </w:rPr>
        <w:t xml:space="preserve"> supurativa a partir de 12 hasta 17 </w:t>
      </w:r>
      <w:proofErr w:type="gramStart"/>
      <w:r w:rsidRPr="00E04CED">
        <w:rPr>
          <w:color w:val="000000" w:themeColor="text1"/>
          <w:u w:val="single"/>
        </w:rPr>
        <w:t>años de edad</w:t>
      </w:r>
      <w:proofErr w:type="gramEnd"/>
      <w:r w:rsidRPr="00E04CED">
        <w:rPr>
          <w:color w:val="000000" w:themeColor="text1"/>
          <w:u w:val="single"/>
        </w:rPr>
        <w:t>, con un peso de 30 kg o más</w:t>
      </w:r>
      <w:r w:rsidRPr="00E04CED">
        <w:rPr>
          <w:color w:val="000000" w:themeColor="text1"/>
        </w:rPr>
        <w:t xml:space="preserve"> </w:t>
      </w:r>
    </w:p>
    <w:p w14:paraId="4F93C451" w14:textId="77777777" w:rsidR="00FD7F2C" w:rsidRPr="00E04CED" w:rsidRDefault="00FD7F2C" w:rsidP="00FD7F2C">
      <w:pPr>
        <w:keepNext/>
        <w:rPr>
          <w:color w:val="000000" w:themeColor="text1"/>
        </w:rPr>
      </w:pPr>
    </w:p>
    <w:p w14:paraId="72DF292B" w14:textId="77777777" w:rsidR="00FD7F2C" w:rsidRPr="00E04CED" w:rsidRDefault="00FD7F2C" w:rsidP="00FD7F2C">
      <w:pPr>
        <w:rPr>
          <w:color w:val="000000" w:themeColor="text1"/>
        </w:rPr>
      </w:pPr>
      <w:r w:rsidRPr="00E04CED">
        <w:rPr>
          <w:color w:val="000000" w:themeColor="text1"/>
        </w:rPr>
        <w:t xml:space="preserve">La dosis recomendada de </w:t>
      </w:r>
      <w:proofErr w:type="spellStart"/>
      <w:r w:rsidRPr="00E04CED">
        <w:rPr>
          <w:color w:val="000000" w:themeColor="text1"/>
        </w:rPr>
        <w:t>Amsparity</w:t>
      </w:r>
      <w:proofErr w:type="spellEnd"/>
      <w:r w:rsidRPr="00E04CED">
        <w:rPr>
          <w:color w:val="000000" w:themeColor="text1"/>
        </w:rPr>
        <w:t xml:space="preserve"> es una dosis inicial de 80 mg (como dos inyecciones de 40 mg en un día), seguido de 40 mg en semanas alternas comenzando una semana después. Si obtiene una respuesta inadecuada, su médico puede aumentar la dosis a 40 mg semanales u 80 mg en semanas alternas. </w:t>
      </w:r>
    </w:p>
    <w:p w14:paraId="763B5D57" w14:textId="77777777" w:rsidR="00FD7F2C" w:rsidRPr="00E04CED" w:rsidRDefault="00FD7F2C" w:rsidP="00FD7F2C">
      <w:pPr>
        <w:rPr>
          <w:color w:val="000000" w:themeColor="text1"/>
        </w:rPr>
      </w:pPr>
    </w:p>
    <w:p w14:paraId="5E78C339" w14:textId="77777777" w:rsidR="00FD7F2C" w:rsidRPr="00E04CED" w:rsidRDefault="00FD7F2C" w:rsidP="00FD7F2C">
      <w:pPr>
        <w:rPr>
          <w:color w:val="000000" w:themeColor="text1"/>
        </w:rPr>
      </w:pPr>
      <w:r w:rsidRPr="00E04CED">
        <w:rPr>
          <w:color w:val="000000" w:themeColor="text1"/>
        </w:rPr>
        <w:t xml:space="preserve">Se recomienda que utilice a diario un líquido antiséptico en las zonas afectadas. </w:t>
      </w:r>
    </w:p>
    <w:p w14:paraId="59E63BD8" w14:textId="77777777" w:rsidR="00FD7F2C" w:rsidRPr="00E04CED" w:rsidRDefault="00FD7F2C" w:rsidP="00FD7F2C">
      <w:pPr>
        <w:rPr>
          <w:color w:val="000000" w:themeColor="text1"/>
        </w:rPr>
      </w:pPr>
    </w:p>
    <w:p w14:paraId="7092BB03" w14:textId="77777777" w:rsidR="00FD7F2C" w:rsidRPr="00E04CED" w:rsidRDefault="00FD7F2C" w:rsidP="00FD7F2C">
      <w:pPr>
        <w:rPr>
          <w:color w:val="000000" w:themeColor="text1"/>
        </w:rPr>
      </w:pPr>
      <w:r w:rsidRPr="00E04CED">
        <w:rPr>
          <w:color w:val="000000" w:themeColor="text1"/>
          <w:u w:val="single"/>
        </w:rPr>
        <w:t>Niños y adolescentes con enfermedad de Crohn</w:t>
      </w:r>
      <w:r w:rsidRPr="00E04CED">
        <w:rPr>
          <w:color w:val="000000" w:themeColor="text1"/>
        </w:rPr>
        <w:t xml:space="preserve"> </w:t>
      </w:r>
    </w:p>
    <w:p w14:paraId="481D515C" w14:textId="77777777" w:rsidR="00FD7F2C" w:rsidRPr="00E04CED" w:rsidRDefault="00FD7F2C" w:rsidP="00FD7F2C">
      <w:pPr>
        <w:rPr>
          <w:color w:val="000000" w:themeColor="text1"/>
        </w:rPr>
      </w:pPr>
    </w:p>
    <w:p w14:paraId="27C70639" w14:textId="77777777" w:rsidR="00FD7F2C" w:rsidRPr="00E04CED" w:rsidRDefault="00FD7F2C" w:rsidP="00FD7F2C">
      <w:pPr>
        <w:rPr>
          <w:i/>
          <w:color w:val="000000" w:themeColor="text1"/>
        </w:rPr>
      </w:pPr>
      <w:r w:rsidRPr="00E04CED">
        <w:rPr>
          <w:i/>
          <w:color w:val="000000" w:themeColor="text1"/>
        </w:rPr>
        <w:t>Niños y adolescentes desde 6 a 17 </w:t>
      </w:r>
      <w:proofErr w:type="gramStart"/>
      <w:r w:rsidRPr="00E04CED">
        <w:rPr>
          <w:i/>
          <w:color w:val="000000" w:themeColor="text1"/>
        </w:rPr>
        <w:t>años de edad</w:t>
      </w:r>
      <w:proofErr w:type="gramEnd"/>
      <w:r w:rsidRPr="00E04CED">
        <w:rPr>
          <w:i/>
          <w:color w:val="000000" w:themeColor="text1"/>
        </w:rPr>
        <w:t xml:space="preserve"> con peso menor a 40 kg</w:t>
      </w:r>
    </w:p>
    <w:p w14:paraId="19467D58" w14:textId="77777777" w:rsidR="00FD7F2C" w:rsidRPr="00E04CED" w:rsidRDefault="00FD7F2C" w:rsidP="00FD7F2C">
      <w:pPr>
        <w:rPr>
          <w:color w:val="000000" w:themeColor="text1"/>
        </w:rPr>
      </w:pPr>
    </w:p>
    <w:p w14:paraId="40435B21" w14:textId="77777777" w:rsidR="00FD7F2C" w:rsidRPr="00E04CED" w:rsidRDefault="00FD7F2C" w:rsidP="00FD7F2C">
      <w:pPr>
        <w:rPr>
          <w:color w:val="000000" w:themeColor="text1"/>
        </w:rPr>
      </w:pPr>
      <w:r w:rsidRPr="00E04CED">
        <w:rPr>
          <w:color w:val="000000" w:themeColor="text1"/>
        </w:rPr>
        <w:t xml:space="preserve">La </w:t>
      </w:r>
      <w:r w:rsidR="00A74043" w:rsidRPr="00E04CED">
        <w:rPr>
          <w:color w:val="000000" w:themeColor="text1"/>
        </w:rPr>
        <w:t>dosificación</w:t>
      </w:r>
      <w:r w:rsidRPr="00E04CED">
        <w:rPr>
          <w:color w:val="000000" w:themeColor="text1"/>
        </w:rPr>
        <w:t xml:space="preserve"> habitual es de 40 mg inicialmente seguido de 20 mg dos semanas después. Si se requiere una respuesta más rápida, el pediatra le puede prescribir a su hijo una dosis inicial de 80 mg (como dos inyecciones de 40 mg en un día) seguida de 40 mg dos semanas después. </w:t>
      </w:r>
    </w:p>
    <w:p w14:paraId="730BE9BC" w14:textId="77777777" w:rsidR="00FD7F2C" w:rsidRPr="00E04CED" w:rsidRDefault="00FD7F2C" w:rsidP="00FD7F2C">
      <w:pPr>
        <w:rPr>
          <w:color w:val="000000" w:themeColor="text1"/>
        </w:rPr>
      </w:pPr>
    </w:p>
    <w:p w14:paraId="2B12CEF4" w14:textId="77777777" w:rsidR="00FD7F2C" w:rsidRPr="00E04CED" w:rsidRDefault="00FD7F2C" w:rsidP="00FD7F2C">
      <w:pPr>
        <w:rPr>
          <w:color w:val="000000" w:themeColor="text1"/>
        </w:rPr>
      </w:pPr>
      <w:r w:rsidRPr="00E04CED">
        <w:rPr>
          <w:color w:val="000000" w:themeColor="text1"/>
        </w:rPr>
        <w:t xml:space="preserve">A partir de entonces, la dosis habitual es de 20 mg en semanas alternas. Dependiendo de la respuesta de su hijo, el pediatra puede aumentar la frecuencia de las dosis a 20 mg cada semana. </w:t>
      </w:r>
    </w:p>
    <w:p w14:paraId="0B9A31A6" w14:textId="77777777" w:rsidR="00FD7F2C" w:rsidRPr="00E04CED" w:rsidRDefault="00FD7F2C" w:rsidP="00FD7F2C">
      <w:pPr>
        <w:rPr>
          <w:color w:val="000000" w:themeColor="text1"/>
        </w:rPr>
      </w:pPr>
    </w:p>
    <w:p w14:paraId="356F59F7" w14:textId="77777777" w:rsidR="00FD7F2C" w:rsidRPr="00E04CED" w:rsidRDefault="00FD7F2C" w:rsidP="00FD7F2C">
      <w:pPr>
        <w:rPr>
          <w:i/>
          <w:color w:val="000000" w:themeColor="text1"/>
        </w:rPr>
      </w:pPr>
      <w:r w:rsidRPr="00E04CED">
        <w:rPr>
          <w:i/>
          <w:color w:val="000000" w:themeColor="text1"/>
        </w:rPr>
        <w:t>Niños y adolescentes desde 6 a 17 </w:t>
      </w:r>
      <w:proofErr w:type="gramStart"/>
      <w:r w:rsidRPr="00E04CED">
        <w:rPr>
          <w:i/>
          <w:color w:val="000000" w:themeColor="text1"/>
        </w:rPr>
        <w:t>años de edad</w:t>
      </w:r>
      <w:proofErr w:type="gramEnd"/>
      <w:r w:rsidRPr="00E04CED">
        <w:rPr>
          <w:i/>
          <w:color w:val="000000" w:themeColor="text1"/>
        </w:rPr>
        <w:t xml:space="preserve"> con peso de 40 kg o más</w:t>
      </w:r>
    </w:p>
    <w:p w14:paraId="0BDB161A" w14:textId="77777777" w:rsidR="00FD7F2C" w:rsidRPr="00E04CED" w:rsidRDefault="00FD7F2C" w:rsidP="00FD7F2C">
      <w:pPr>
        <w:rPr>
          <w:color w:val="000000" w:themeColor="text1"/>
        </w:rPr>
      </w:pPr>
    </w:p>
    <w:p w14:paraId="6EEB8DDA" w14:textId="77777777" w:rsidR="00FD7F2C" w:rsidRPr="00E04CED" w:rsidRDefault="00FD7F2C" w:rsidP="00FD7F2C">
      <w:pPr>
        <w:rPr>
          <w:color w:val="000000" w:themeColor="text1"/>
        </w:rPr>
      </w:pPr>
      <w:r w:rsidRPr="00E04CED">
        <w:rPr>
          <w:color w:val="000000" w:themeColor="text1"/>
        </w:rPr>
        <w:t xml:space="preserve">La </w:t>
      </w:r>
      <w:r w:rsidR="000219BB" w:rsidRPr="00E04CED">
        <w:rPr>
          <w:color w:val="000000" w:themeColor="text1"/>
        </w:rPr>
        <w:t xml:space="preserve">dosificación </w:t>
      </w:r>
      <w:r w:rsidRPr="00E04CED">
        <w:rPr>
          <w:color w:val="000000" w:themeColor="text1"/>
        </w:rPr>
        <w:t xml:space="preserve">habitual es de 80 mg (como dos inyecciones de 40 mg en un día) inicialmente seguido de 40 mg dos semanas después. Si se requiere una respuesta más rápida, el pediatra le puede prescribir a su hijo una dosis inicial de 160 mg (como cuatro inyecciones de 40 mg en un día o dos inyecciones de 40 mg por día en dos días consecutivos) seguida de 80 mg (como dos inyecciones de 40 mg en un día) dos semanas después. </w:t>
      </w:r>
    </w:p>
    <w:p w14:paraId="5DADDD0E" w14:textId="77777777" w:rsidR="00FD7F2C" w:rsidRPr="00E04CED" w:rsidRDefault="00FD7F2C" w:rsidP="00FD7F2C">
      <w:pPr>
        <w:rPr>
          <w:color w:val="000000" w:themeColor="text1"/>
        </w:rPr>
      </w:pPr>
    </w:p>
    <w:p w14:paraId="72063B79" w14:textId="77777777" w:rsidR="00FD7F2C" w:rsidRPr="00E04CED" w:rsidRDefault="00FD7F2C" w:rsidP="00FD7F2C">
      <w:pPr>
        <w:rPr>
          <w:color w:val="000000" w:themeColor="text1"/>
        </w:rPr>
      </w:pPr>
      <w:r w:rsidRPr="00E04CED">
        <w:rPr>
          <w:color w:val="000000" w:themeColor="text1"/>
        </w:rPr>
        <w:t xml:space="preserve">A partir de entonces, la dosis habitual es de 40 mg en semanas alternas. Dependiendo de la respuesta de su hijo, el pediatra puede aumentar la dosis a 40 mg cada semana u 80 mg cada dos semanas. </w:t>
      </w:r>
    </w:p>
    <w:p w14:paraId="7424858B" w14:textId="77777777" w:rsidR="00FD7F2C" w:rsidRPr="00E04CED" w:rsidRDefault="00FD7F2C" w:rsidP="00FD7F2C">
      <w:pPr>
        <w:rPr>
          <w:color w:val="000000" w:themeColor="text1"/>
        </w:rPr>
      </w:pPr>
    </w:p>
    <w:p w14:paraId="3824179D" w14:textId="77777777" w:rsidR="00BD117A" w:rsidRPr="00E04CED" w:rsidRDefault="00BD117A" w:rsidP="00ED0F50">
      <w:pPr>
        <w:widowControl w:val="0"/>
        <w:rPr>
          <w:color w:val="000000" w:themeColor="text1"/>
          <w:u w:val="single"/>
        </w:rPr>
      </w:pPr>
      <w:r w:rsidRPr="00E04CED">
        <w:rPr>
          <w:color w:val="000000" w:themeColor="text1"/>
          <w:u w:val="single"/>
        </w:rPr>
        <w:t>Niños y adolescentes con colitis ulcerosa</w:t>
      </w:r>
    </w:p>
    <w:p w14:paraId="5BAAAE16" w14:textId="77777777" w:rsidR="00BD117A" w:rsidRPr="00E04CED" w:rsidRDefault="00BD117A" w:rsidP="00ED0F50">
      <w:pPr>
        <w:widowControl w:val="0"/>
        <w:rPr>
          <w:color w:val="000000" w:themeColor="text1"/>
        </w:rPr>
      </w:pPr>
    </w:p>
    <w:p w14:paraId="3DE569D8" w14:textId="77777777" w:rsidR="00BD117A" w:rsidRPr="00E04CED" w:rsidRDefault="00BD117A" w:rsidP="00ED0F50">
      <w:pPr>
        <w:widowControl w:val="0"/>
        <w:rPr>
          <w:i/>
          <w:iCs/>
          <w:color w:val="000000" w:themeColor="text1"/>
        </w:rPr>
      </w:pPr>
      <w:r w:rsidRPr="00E04CED">
        <w:rPr>
          <w:i/>
          <w:iCs/>
          <w:color w:val="000000" w:themeColor="text1"/>
        </w:rPr>
        <w:t>Niños y adolescentes desde 6 años con un peso inferior a 40 kg</w:t>
      </w:r>
    </w:p>
    <w:p w14:paraId="251A53DE" w14:textId="77777777" w:rsidR="00BD117A" w:rsidRPr="00E04CED" w:rsidRDefault="00BD117A" w:rsidP="00ED0F50">
      <w:pPr>
        <w:widowControl w:val="0"/>
        <w:rPr>
          <w:color w:val="000000" w:themeColor="text1"/>
        </w:rPr>
      </w:pPr>
    </w:p>
    <w:p w14:paraId="7E1041AA" w14:textId="77777777" w:rsidR="0075218D" w:rsidRPr="00E04CED" w:rsidRDefault="00BD117A" w:rsidP="00ED0F50">
      <w:pPr>
        <w:widowControl w:val="0"/>
        <w:rPr>
          <w:color w:val="000000" w:themeColor="text1"/>
        </w:rPr>
      </w:pPr>
      <w:r w:rsidRPr="00E04CED">
        <w:rPr>
          <w:color w:val="000000" w:themeColor="text1"/>
        </w:rPr>
        <w:t xml:space="preserve">La dosis habitual de </w:t>
      </w:r>
      <w:proofErr w:type="spellStart"/>
      <w:r w:rsidRPr="00E04CED">
        <w:rPr>
          <w:color w:val="000000" w:themeColor="text1"/>
        </w:rPr>
        <w:t>Amsparity</w:t>
      </w:r>
      <w:proofErr w:type="spellEnd"/>
      <w:r w:rsidRPr="00E04CED">
        <w:rPr>
          <w:color w:val="000000" w:themeColor="text1"/>
        </w:rPr>
        <w:t xml:space="preserve"> es de 80 mg (como dos inyecciones de 40 mg en un día) inicialmente, seguida de una dosis de 40 mg (como una inyección de 40 mg) dos semanas después. A partir de entonces, la dosis habitual es de 40 mg en semanas alternas. </w:t>
      </w:r>
    </w:p>
    <w:p w14:paraId="50B404AD" w14:textId="77777777" w:rsidR="0075218D" w:rsidRPr="00E04CED" w:rsidRDefault="0075218D" w:rsidP="00ED0F50">
      <w:pPr>
        <w:widowControl w:val="0"/>
        <w:rPr>
          <w:color w:val="000000" w:themeColor="text1"/>
        </w:rPr>
      </w:pPr>
    </w:p>
    <w:p w14:paraId="25244CAC" w14:textId="77777777" w:rsidR="00BD117A" w:rsidRPr="00E04CED" w:rsidRDefault="00BD117A" w:rsidP="00ED0F50">
      <w:pPr>
        <w:widowControl w:val="0"/>
        <w:rPr>
          <w:color w:val="000000" w:themeColor="text1"/>
        </w:rPr>
      </w:pPr>
      <w:r w:rsidRPr="00E04CED">
        <w:rPr>
          <w:color w:val="000000" w:themeColor="text1"/>
        </w:rPr>
        <w:t xml:space="preserve">Los pacientes que cumplan 18 años mientras reciben tratamiento con 40 mg en semanas alternas deben continuar con su dosis prescrita. </w:t>
      </w:r>
    </w:p>
    <w:p w14:paraId="7C9E2491" w14:textId="77777777" w:rsidR="00BD117A" w:rsidRPr="00E04CED" w:rsidRDefault="00BD117A" w:rsidP="00ED0F50">
      <w:pPr>
        <w:widowControl w:val="0"/>
        <w:rPr>
          <w:color w:val="000000" w:themeColor="text1"/>
        </w:rPr>
      </w:pPr>
    </w:p>
    <w:p w14:paraId="59EDD6D2" w14:textId="77777777" w:rsidR="00BD117A" w:rsidRPr="00E04CED" w:rsidRDefault="00BD117A" w:rsidP="00ED0F50">
      <w:pPr>
        <w:widowControl w:val="0"/>
        <w:rPr>
          <w:i/>
          <w:iCs/>
          <w:color w:val="000000" w:themeColor="text1"/>
        </w:rPr>
      </w:pPr>
      <w:r w:rsidRPr="00E04CED">
        <w:rPr>
          <w:i/>
          <w:iCs/>
          <w:color w:val="000000" w:themeColor="text1"/>
        </w:rPr>
        <w:t>Niños y adolescentes desde 6 años con un peso de 40 kg o superior</w:t>
      </w:r>
    </w:p>
    <w:p w14:paraId="145711C8" w14:textId="77777777" w:rsidR="00BD117A" w:rsidRPr="00E04CED" w:rsidRDefault="00BD117A" w:rsidP="00ED0F50">
      <w:pPr>
        <w:widowControl w:val="0"/>
        <w:rPr>
          <w:color w:val="000000" w:themeColor="text1"/>
        </w:rPr>
      </w:pPr>
    </w:p>
    <w:p w14:paraId="6B51D0D0" w14:textId="77777777" w:rsidR="00BD117A" w:rsidRPr="00E04CED" w:rsidRDefault="00BD117A" w:rsidP="00ED0F50">
      <w:pPr>
        <w:widowControl w:val="0"/>
        <w:rPr>
          <w:color w:val="000000" w:themeColor="text1"/>
        </w:rPr>
      </w:pPr>
      <w:r w:rsidRPr="00E04CED">
        <w:rPr>
          <w:color w:val="000000" w:themeColor="text1"/>
        </w:rPr>
        <w:t xml:space="preserve">La dosis habitual de </w:t>
      </w:r>
      <w:proofErr w:type="spellStart"/>
      <w:r w:rsidR="008608FA" w:rsidRPr="00E04CED">
        <w:rPr>
          <w:color w:val="000000" w:themeColor="text1"/>
        </w:rPr>
        <w:t>Amsparity</w:t>
      </w:r>
      <w:proofErr w:type="spellEnd"/>
      <w:r w:rsidRPr="00E04CED">
        <w:rPr>
          <w:color w:val="000000" w:themeColor="text1"/>
        </w:rPr>
        <w:t xml:space="preserve"> es de 160 mg (como cuatro inyecciones de 40 mg en un día o dos inyecciones de 40 mg al día en dos días consecutivos) inicialmente, seguida de una dosis de 80 mg (como dos inyecciones de 40 mg en un día) dos semanas después. A partir de entonces, la dosis habitual es de 80 mg en semanas alternas.</w:t>
      </w:r>
    </w:p>
    <w:p w14:paraId="3CC4AD61" w14:textId="77777777" w:rsidR="00BD117A" w:rsidRPr="00E04CED" w:rsidRDefault="00BD117A" w:rsidP="00ED0F50">
      <w:pPr>
        <w:widowControl w:val="0"/>
        <w:rPr>
          <w:color w:val="000000" w:themeColor="text1"/>
        </w:rPr>
      </w:pPr>
    </w:p>
    <w:p w14:paraId="603C38C7" w14:textId="77777777" w:rsidR="00BD117A" w:rsidRPr="00E04CED" w:rsidRDefault="00BD117A" w:rsidP="00ED0F50">
      <w:pPr>
        <w:widowControl w:val="0"/>
        <w:rPr>
          <w:color w:val="000000" w:themeColor="text1"/>
        </w:rPr>
      </w:pPr>
      <w:r w:rsidRPr="00E04CED">
        <w:rPr>
          <w:color w:val="000000" w:themeColor="text1"/>
        </w:rPr>
        <w:t>Los pacientes que cumplan 18 años mientras reciben tratamiento con 80 mg en semanas alternas deben continuar con su dosis prescrita.</w:t>
      </w:r>
    </w:p>
    <w:p w14:paraId="015B22A2" w14:textId="77777777" w:rsidR="00BD117A" w:rsidRPr="00E04CED" w:rsidRDefault="00BD117A" w:rsidP="00ED0F50">
      <w:pPr>
        <w:widowControl w:val="0"/>
        <w:rPr>
          <w:color w:val="000000" w:themeColor="text1"/>
        </w:rPr>
      </w:pPr>
    </w:p>
    <w:p w14:paraId="204C4964" w14:textId="77777777" w:rsidR="00FD7F2C" w:rsidRPr="00E04CED" w:rsidRDefault="00FD7F2C" w:rsidP="00FD7F2C">
      <w:pPr>
        <w:keepNext/>
        <w:rPr>
          <w:color w:val="000000" w:themeColor="text1"/>
          <w:u w:val="single"/>
        </w:rPr>
      </w:pPr>
      <w:r w:rsidRPr="00E04CED">
        <w:rPr>
          <w:color w:val="000000" w:themeColor="text1"/>
          <w:u w:val="single"/>
        </w:rPr>
        <w:t>Niños y adolescentes desde los 2 </w:t>
      </w:r>
      <w:proofErr w:type="gramStart"/>
      <w:r w:rsidRPr="00E04CED">
        <w:rPr>
          <w:color w:val="000000" w:themeColor="text1"/>
          <w:u w:val="single"/>
        </w:rPr>
        <w:t>años de edad</w:t>
      </w:r>
      <w:proofErr w:type="gramEnd"/>
      <w:r w:rsidRPr="00E04CED">
        <w:rPr>
          <w:color w:val="000000" w:themeColor="text1"/>
          <w:u w:val="single"/>
        </w:rPr>
        <w:t xml:space="preserve"> con uveítis crónica no infecciosa</w:t>
      </w:r>
      <w:r w:rsidRPr="00E04CED">
        <w:rPr>
          <w:color w:val="000000" w:themeColor="text1"/>
        </w:rPr>
        <w:t xml:space="preserve"> </w:t>
      </w:r>
    </w:p>
    <w:p w14:paraId="29A83F12" w14:textId="77777777" w:rsidR="00FD7F2C" w:rsidRPr="00E04CED" w:rsidRDefault="00FD7F2C" w:rsidP="00FD7F2C">
      <w:pPr>
        <w:keepNext/>
        <w:rPr>
          <w:color w:val="000000" w:themeColor="text1"/>
          <w:u w:val="single"/>
        </w:rPr>
      </w:pPr>
    </w:p>
    <w:p w14:paraId="36886E4B" w14:textId="77777777" w:rsidR="00FD7F2C" w:rsidRPr="00E04CED" w:rsidRDefault="00FD7F2C" w:rsidP="00FD7F2C">
      <w:pPr>
        <w:keepNext/>
        <w:rPr>
          <w:i/>
          <w:color w:val="000000" w:themeColor="text1"/>
        </w:rPr>
      </w:pPr>
      <w:r w:rsidRPr="00E04CED">
        <w:rPr>
          <w:i/>
          <w:color w:val="000000" w:themeColor="text1"/>
        </w:rPr>
        <w:t>Niños y adolescentes desde 2 </w:t>
      </w:r>
      <w:proofErr w:type="gramStart"/>
      <w:r w:rsidRPr="00E04CED">
        <w:rPr>
          <w:i/>
          <w:color w:val="000000" w:themeColor="text1"/>
        </w:rPr>
        <w:t>años de edad</w:t>
      </w:r>
      <w:proofErr w:type="gramEnd"/>
      <w:r w:rsidRPr="00E04CED">
        <w:rPr>
          <w:i/>
          <w:color w:val="000000" w:themeColor="text1"/>
        </w:rPr>
        <w:t xml:space="preserve"> con peso menor a 30 kg </w:t>
      </w:r>
    </w:p>
    <w:p w14:paraId="2AFBFFC9" w14:textId="77777777" w:rsidR="00FD7F2C" w:rsidRPr="00E04CED" w:rsidRDefault="00FD7F2C" w:rsidP="00FD7F2C">
      <w:pPr>
        <w:keepNext/>
        <w:rPr>
          <w:color w:val="000000" w:themeColor="text1"/>
        </w:rPr>
      </w:pPr>
    </w:p>
    <w:p w14:paraId="20909D96" w14:textId="77777777" w:rsidR="00FD7F2C" w:rsidRPr="00E04CED" w:rsidRDefault="00FD7F2C" w:rsidP="00FD7F2C">
      <w:pPr>
        <w:rPr>
          <w:color w:val="000000" w:themeColor="text1"/>
        </w:rPr>
      </w:pPr>
      <w:r w:rsidRPr="00E04CED">
        <w:rPr>
          <w:color w:val="000000" w:themeColor="text1"/>
        </w:rPr>
        <w:t xml:space="preserve">La dosis habitual de </w:t>
      </w:r>
      <w:proofErr w:type="spellStart"/>
      <w:r w:rsidRPr="00E04CED">
        <w:rPr>
          <w:color w:val="000000" w:themeColor="text1"/>
        </w:rPr>
        <w:t>Amsparity</w:t>
      </w:r>
      <w:proofErr w:type="spellEnd"/>
      <w:r w:rsidRPr="00E04CED">
        <w:rPr>
          <w:color w:val="000000" w:themeColor="text1"/>
        </w:rPr>
        <w:t xml:space="preserve"> es de 20 mg en semanas alternas junto con metotrexato.</w:t>
      </w:r>
    </w:p>
    <w:p w14:paraId="66FA359E" w14:textId="77777777" w:rsidR="00FD7F2C" w:rsidRPr="00E04CED" w:rsidRDefault="00FD7F2C" w:rsidP="00FD7F2C">
      <w:pPr>
        <w:rPr>
          <w:color w:val="000000" w:themeColor="text1"/>
        </w:rPr>
      </w:pPr>
    </w:p>
    <w:p w14:paraId="27E7DC18" w14:textId="77777777" w:rsidR="00FD7F2C" w:rsidRPr="00E04CED" w:rsidRDefault="00FD7F2C" w:rsidP="00FD7F2C">
      <w:pPr>
        <w:rPr>
          <w:color w:val="000000" w:themeColor="text1"/>
        </w:rPr>
      </w:pPr>
      <w:r w:rsidRPr="00E04CED">
        <w:rPr>
          <w:color w:val="000000" w:themeColor="text1"/>
        </w:rPr>
        <w:t>Su pediatra puede prescribir una dosis inicial de 40 mg que puede ser administrada una semana antes de empezar con la pauta habitual.</w:t>
      </w:r>
    </w:p>
    <w:p w14:paraId="04F35B91" w14:textId="77777777" w:rsidR="00FD7F2C" w:rsidRPr="00E04CED" w:rsidRDefault="00FD7F2C" w:rsidP="00FD7F2C">
      <w:pPr>
        <w:rPr>
          <w:color w:val="000000" w:themeColor="text1"/>
          <w:u w:val="single"/>
        </w:rPr>
      </w:pPr>
    </w:p>
    <w:p w14:paraId="070C6ACC" w14:textId="77777777" w:rsidR="00FD7F2C" w:rsidRPr="00E04CED" w:rsidRDefault="00FD7F2C" w:rsidP="00FD7F2C">
      <w:pPr>
        <w:rPr>
          <w:i/>
          <w:color w:val="000000" w:themeColor="text1"/>
        </w:rPr>
      </w:pPr>
      <w:r w:rsidRPr="00E04CED">
        <w:rPr>
          <w:i/>
          <w:color w:val="000000" w:themeColor="text1"/>
        </w:rPr>
        <w:t>Niños y adolescentes desde los 2 </w:t>
      </w:r>
      <w:proofErr w:type="gramStart"/>
      <w:r w:rsidRPr="00E04CED">
        <w:rPr>
          <w:i/>
          <w:color w:val="000000" w:themeColor="text1"/>
        </w:rPr>
        <w:t>años de edad</w:t>
      </w:r>
      <w:proofErr w:type="gramEnd"/>
      <w:r w:rsidRPr="00E04CED">
        <w:rPr>
          <w:i/>
          <w:color w:val="000000" w:themeColor="text1"/>
        </w:rPr>
        <w:t xml:space="preserve"> con un peso de 30 kg o más </w:t>
      </w:r>
    </w:p>
    <w:p w14:paraId="0269D287" w14:textId="77777777" w:rsidR="00FD7F2C" w:rsidRPr="00E04CED" w:rsidRDefault="00FD7F2C" w:rsidP="00FD7F2C">
      <w:pPr>
        <w:rPr>
          <w:color w:val="000000" w:themeColor="text1"/>
        </w:rPr>
      </w:pPr>
    </w:p>
    <w:p w14:paraId="30BE4449" w14:textId="77777777" w:rsidR="00FD7F2C" w:rsidRPr="00E04CED" w:rsidRDefault="00FD7F2C" w:rsidP="00FD7F2C">
      <w:pPr>
        <w:rPr>
          <w:color w:val="000000" w:themeColor="text1"/>
        </w:rPr>
      </w:pPr>
      <w:r w:rsidRPr="00E04CED">
        <w:rPr>
          <w:color w:val="000000" w:themeColor="text1"/>
        </w:rPr>
        <w:t xml:space="preserve">La dosis habitual de </w:t>
      </w:r>
      <w:proofErr w:type="spellStart"/>
      <w:r w:rsidRPr="00E04CED">
        <w:rPr>
          <w:color w:val="000000" w:themeColor="text1"/>
        </w:rPr>
        <w:t>Amsparity</w:t>
      </w:r>
      <w:proofErr w:type="spellEnd"/>
      <w:r w:rsidRPr="00E04CED">
        <w:rPr>
          <w:color w:val="000000" w:themeColor="text1"/>
        </w:rPr>
        <w:t xml:space="preserve"> es de 40 mg en semanas alternas junto con metotrexato.</w:t>
      </w:r>
    </w:p>
    <w:p w14:paraId="0E4E63B1" w14:textId="77777777" w:rsidR="00FD7F2C" w:rsidRPr="00E04CED" w:rsidRDefault="00FD7F2C" w:rsidP="00FD7F2C">
      <w:pPr>
        <w:rPr>
          <w:color w:val="000000" w:themeColor="text1"/>
        </w:rPr>
      </w:pPr>
    </w:p>
    <w:p w14:paraId="70532622" w14:textId="77777777" w:rsidR="00FD7F2C" w:rsidRPr="00E04CED" w:rsidRDefault="00FD7F2C" w:rsidP="00FD7F2C">
      <w:pPr>
        <w:rPr>
          <w:color w:val="000000" w:themeColor="text1"/>
        </w:rPr>
      </w:pPr>
      <w:r w:rsidRPr="00E04CED">
        <w:rPr>
          <w:color w:val="000000" w:themeColor="text1"/>
        </w:rPr>
        <w:lastRenderedPageBreak/>
        <w:t>Su pediatra puede prescribir una dosis inicial de 80 mg que puede ser administrada una semana antes de empezar con la pauta habitual.</w:t>
      </w:r>
    </w:p>
    <w:p w14:paraId="40EAE654" w14:textId="77777777" w:rsidR="00FD7F2C" w:rsidRPr="00E04CED" w:rsidRDefault="00FD7F2C" w:rsidP="00FD7F2C">
      <w:pPr>
        <w:rPr>
          <w:color w:val="000000" w:themeColor="text1"/>
        </w:rPr>
      </w:pPr>
    </w:p>
    <w:p w14:paraId="0E9307A6" w14:textId="77777777" w:rsidR="00FD7F2C" w:rsidRPr="00E04CED" w:rsidRDefault="00FD7F2C" w:rsidP="00FD7F2C">
      <w:pPr>
        <w:keepNext/>
        <w:rPr>
          <w:b/>
          <w:color w:val="000000" w:themeColor="text1"/>
        </w:rPr>
      </w:pPr>
      <w:r w:rsidRPr="00E04CED">
        <w:rPr>
          <w:b/>
          <w:color w:val="000000" w:themeColor="text1"/>
        </w:rPr>
        <w:t xml:space="preserve">Forma y vía de administración </w:t>
      </w:r>
    </w:p>
    <w:p w14:paraId="39992AB2" w14:textId="77777777" w:rsidR="00FD7F2C" w:rsidRPr="00E04CED" w:rsidRDefault="00FD7F2C" w:rsidP="00FD7F2C">
      <w:pPr>
        <w:keepNext/>
        <w:rPr>
          <w:color w:val="000000" w:themeColor="text1"/>
        </w:rPr>
      </w:pPr>
    </w:p>
    <w:p w14:paraId="4407BBC4" w14:textId="77777777" w:rsidR="00FD7F2C" w:rsidRPr="00E04CED" w:rsidRDefault="00FD7F2C" w:rsidP="00FD7F2C">
      <w:pPr>
        <w:rPr>
          <w:color w:val="000000" w:themeColor="text1"/>
        </w:rPr>
      </w:pPr>
      <w:proofErr w:type="spellStart"/>
      <w:r w:rsidRPr="00E04CED">
        <w:rPr>
          <w:color w:val="000000" w:themeColor="text1"/>
        </w:rPr>
        <w:t>Amsparity</w:t>
      </w:r>
      <w:proofErr w:type="spellEnd"/>
      <w:r w:rsidRPr="00E04CED">
        <w:rPr>
          <w:color w:val="000000" w:themeColor="text1"/>
        </w:rPr>
        <w:t xml:space="preserve"> se inyecta bajo la piel (mediante una inyección por vía subcutánea). </w:t>
      </w:r>
    </w:p>
    <w:p w14:paraId="77BB2484" w14:textId="77777777" w:rsidR="00FD7F2C" w:rsidRPr="00E04CED" w:rsidRDefault="00FD7F2C" w:rsidP="00FD7F2C">
      <w:pPr>
        <w:rPr>
          <w:color w:val="000000" w:themeColor="text1"/>
        </w:rPr>
      </w:pPr>
    </w:p>
    <w:p w14:paraId="6174E5BF" w14:textId="77777777" w:rsidR="00FD7F2C" w:rsidRPr="00E04CED" w:rsidRDefault="00FD7F2C" w:rsidP="00FD7F2C">
      <w:pPr>
        <w:rPr>
          <w:b/>
          <w:bCs/>
          <w:color w:val="000000" w:themeColor="text1"/>
        </w:rPr>
      </w:pPr>
      <w:r w:rsidRPr="00E04CED">
        <w:rPr>
          <w:b/>
          <w:color w:val="000000" w:themeColor="text1"/>
        </w:rPr>
        <w:t xml:space="preserve">En “Cómo inyectar </w:t>
      </w:r>
      <w:proofErr w:type="spellStart"/>
      <w:r w:rsidRPr="00E04CED">
        <w:rPr>
          <w:b/>
          <w:color w:val="000000" w:themeColor="text1"/>
        </w:rPr>
        <w:t>Amsparity</w:t>
      </w:r>
      <w:proofErr w:type="spellEnd"/>
      <w:r w:rsidRPr="00E04CED">
        <w:rPr>
          <w:b/>
          <w:color w:val="000000" w:themeColor="text1"/>
        </w:rPr>
        <w:t xml:space="preserve">” se proporcionan las instrucciones detalladas sobre cómo inyectar </w:t>
      </w:r>
      <w:proofErr w:type="spellStart"/>
      <w:r w:rsidRPr="00E04CED">
        <w:rPr>
          <w:b/>
          <w:color w:val="000000" w:themeColor="text1"/>
        </w:rPr>
        <w:t>Amsparity</w:t>
      </w:r>
      <w:proofErr w:type="spellEnd"/>
      <w:r w:rsidRPr="00E04CED">
        <w:rPr>
          <w:b/>
          <w:color w:val="000000" w:themeColor="text1"/>
        </w:rPr>
        <w:t>.</w:t>
      </w:r>
    </w:p>
    <w:p w14:paraId="5C9EABB9" w14:textId="77777777" w:rsidR="00FD7F2C" w:rsidRPr="00E04CED" w:rsidRDefault="00FD7F2C" w:rsidP="00FD7F2C">
      <w:pPr>
        <w:rPr>
          <w:color w:val="000000" w:themeColor="text1"/>
        </w:rPr>
      </w:pPr>
    </w:p>
    <w:p w14:paraId="4E2EC228" w14:textId="77777777" w:rsidR="00FD7F2C" w:rsidRPr="00E04CED" w:rsidRDefault="00FD7F2C" w:rsidP="00FD7F2C">
      <w:pPr>
        <w:rPr>
          <w:b/>
          <w:color w:val="000000" w:themeColor="text1"/>
        </w:rPr>
      </w:pPr>
      <w:r w:rsidRPr="00E04CED">
        <w:rPr>
          <w:b/>
          <w:color w:val="000000" w:themeColor="text1"/>
        </w:rPr>
        <w:t xml:space="preserve">Si usa más </w:t>
      </w:r>
      <w:proofErr w:type="spellStart"/>
      <w:r w:rsidRPr="00E04CED">
        <w:rPr>
          <w:b/>
          <w:color w:val="000000" w:themeColor="text1"/>
        </w:rPr>
        <w:t>Amsparity</w:t>
      </w:r>
      <w:proofErr w:type="spellEnd"/>
      <w:r w:rsidRPr="00E04CED">
        <w:rPr>
          <w:b/>
          <w:color w:val="000000" w:themeColor="text1"/>
        </w:rPr>
        <w:t xml:space="preserve"> del que debe </w:t>
      </w:r>
    </w:p>
    <w:p w14:paraId="72DB4C39" w14:textId="77777777" w:rsidR="00FD7F2C" w:rsidRPr="00E04CED" w:rsidRDefault="00FD7F2C" w:rsidP="00FD7F2C">
      <w:pPr>
        <w:rPr>
          <w:color w:val="000000" w:themeColor="text1"/>
        </w:rPr>
      </w:pPr>
    </w:p>
    <w:p w14:paraId="620822C9" w14:textId="77777777" w:rsidR="00FD7F2C" w:rsidRPr="00E04CED" w:rsidRDefault="00FD7F2C" w:rsidP="00FD7F2C">
      <w:pPr>
        <w:rPr>
          <w:color w:val="000000" w:themeColor="text1"/>
        </w:rPr>
      </w:pPr>
      <w:r w:rsidRPr="00E04CED">
        <w:rPr>
          <w:color w:val="000000" w:themeColor="text1"/>
        </w:rPr>
        <w:t xml:space="preserve">Si accidentalmente inyecta </w:t>
      </w:r>
      <w:proofErr w:type="spellStart"/>
      <w:r w:rsidRPr="00E04CED">
        <w:rPr>
          <w:color w:val="000000" w:themeColor="text1"/>
        </w:rPr>
        <w:t>Amsparity</w:t>
      </w:r>
      <w:proofErr w:type="spellEnd"/>
      <w:r w:rsidRPr="00E04CED">
        <w:rPr>
          <w:color w:val="000000" w:themeColor="text1"/>
        </w:rPr>
        <w:t xml:space="preserve"> a su hijo con más frecuencia de la que debería, llame al médico de su hijo o farmacéutico y explíquele que su hijo ha tomado más cantidad de la requerida. Siempre lleve la caja del medicamento consigo, incluso si está vacía. </w:t>
      </w:r>
    </w:p>
    <w:p w14:paraId="6D2B716D" w14:textId="77777777" w:rsidR="00FD7F2C" w:rsidRPr="00E04CED" w:rsidRDefault="00FD7F2C" w:rsidP="00FD7F2C">
      <w:pPr>
        <w:rPr>
          <w:color w:val="000000" w:themeColor="text1"/>
        </w:rPr>
      </w:pPr>
    </w:p>
    <w:p w14:paraId="36AB5ED4" w14:textId="77777777" w:rsidR="00FD7F2C" w:rsidRPr="00E04CED" w:rsidRDefault="00FD7F2C" w:rsidP="00FD7F2C">
      <w:pPr>
        <w:rPr>
          <w:b/>
          <w:color w:val="000000" w:themeColor="text1"/>
        </w:rPr>
      </w:pPr>
      <w:r w:rsidRPr="00E04CED">
        <w:rPr>
          <w:b/>
          <w:color w:val="000000" w:themeColor="text1"/>
        </w:rPr>
        <w:t xml:space="preserve">Si usa menos </w:t>
      </w:r>
      <w:proofErr w:type="spellStart"/>
      <w:r w:rsidRPr="00E04CED">
        <w:rPr>
          <w:b/>
          <w:color w:val="000000" w:themeColor="text1"/>
        </w:rPr>
        <w:t>Amsparity</w:t>
      </w:r>
      <w:proofErr w:type="spellEnd"/>
      <w:r w:rsidRPr="00E04CED">
        <w:rPr>
          <w:b/>
          <w:color w:val="000000" w:themeColor="text1"/>
        </w:rPr>
        <w:t xml:space="preserve"> del que debe </w:t>
      </w:r>
    </w:p>
    <w:p w14:paraId="6761CB26" w14:textId="77777777" w:rsidR="00FD7F2C" w:rsidRPr="00E04CED" w:rsidRDefault="00FD7F2C" w:rsidP="00FD7F2C">
      <w:pPr>
        <w:rPr>
          <w:color w:val="000000" w:themeColor="text1"/>
        </w:rPr>
      </w:pPr>
    </w:p>
    <w:p w14:paraId="2DBB4C5E" w14:textId="77777777" w:rsidR="00FD7F2C" w:rsidRPr="00E04CED" w:rsidRDefault="00FD7F2C" w:rsidP="00FD7F2C">
      <w:pPr>
        <w:rPr>
          <w:color w:val="000000" w:themeColor="text1"/>
        </w:rPr>
      </w:pPr>
      <w:r w:rsidRPr="00E04CED">
        <w:rPr>
          <w:color w:val="000000" w:themeColor="text1"/>
        </w:rPr>
        <w:t xml:space="preserve">Si accidentalmente inyecta a su hijo una cantidad menor de </w:t>
      </w:r>
      <w:proofErr w:type="spellStart"/>
      <w:r w:rsidRPr="00E04CED">
        <w:rPr>
          <w:color w:val="000000" w:themeColor="text1"/>
        </w:rPr>
        <w:t>Amsparity</w:t>
      </w:r>
      <w:proofErr w:type="spellEnd"/>
      <w:r w:rsidRPr="00E04CED">
        <w:rPr>
          <w:color w:val="000000" w:themeColor="text1"/>
        </w:rPr>
        <w:t xml:space="preserve">, o si le inyecta </w:t>
      </w:r>
      <w:proofErr w:type="spellStart"/>
      <w:r w:rsidRPr="00E04CED">
        <w:rPr>
          <w:color w:val="000000" w:themeColor="text1"/>
        </w:rPr>
        <w:t>Amsparity</w:t>
      </w:r>
      <w:proofErr w:type="spellEnd"/>
      <w:r w:rsidRPr="00E04CED">
        <w:rPr>
          <w:color w:val="000000" w:themeColor="text1"/>
        </w:rPr>
        <w:t xml:space="preserve"> con menos frecuencia que la que debería, llame al médico de su hijo o farmacéutico y explíquele de que su hijo ha tomado menos cantidad de la requerida. Siempre lleve la caja del medicamento consigo, incluso si está vacía. </w:t>
      </w:r>
    </w:p>
    <w:p w14:paraId="056D8AA5" w14:textId="77777777" w:rsidR="00FD7F2C" w:rsidRPr="00E04CED" w:rsidRDefault="00FD7F2C" w:rsidP="00FD7F2C">
      <w:pPr>
        <w:rPr>
          <w:color w:val="000000" w:themeColor="text1"/>
        </w:rPr>
      </w:pPr>
    </w:p>
    <w:p w14:paraId="566C7CE9" w14:textId="77777777" w:rsidR="00FD7F2C" w:rsidRPr="00E04CED" w:rsidRDefault="00FD7F2C" w:rsidP="00FD7F2C">
      <w:pPr>
        <w:keepNext/>
        <w:rPr>
          <w:b/>
          <w:color w:val="000000" w:themeColor="text1"/>
        </w:rPr>
      </w:pPr>
      <w:r w:rsidRPr="00E04CED">
        <w:rPr>
          <w:b/>
          <w:color w:val="000000" w:themeColor="text1"/>
        </w:rPr>
        <w:t xml:space="preserve">Si olvidó usar </w:t>
      </w:r>
      <w:proofErr w:type="spellStart"/>
      <w:r w:rsidRPr="00E04CED">
        <w:rPr>
          <w:b/>
          <w:color w:val="000000" w:themeColor="text1"/>
        </w:rPr>
        <w:t>Amsparity</w:t>
      </w:r>
      <w:proofErr w:type="spellEnd"/>
      <w:r w:rsidRPr="00E04CED">
        <w:rPr>
          <w:b/>
          <w:color w:val="000000" w:themeColor="text1"/>
        </w:rPr>
        <w:t xml:space="preserve"> </w:t>
      </w:r>
    </w:p>
    <w:p w14:paraId="1B00CD7D" w14:textId="77777777" w:rsidR="00FD7F2C" w:rsidRPr="00E04CED" w:rsidRDefault="00FD7F2C" w:rsidP="00FD7F2C">
      <w:pPr>
        <w:keepNext/>
        <w:rPr>
          <w:color w:val="000000" w:themeColor="text1"/>
        </w:rPr>
      </w:pPr>
    </w:p>
    <w:p w14:paraId="08D7FBE5" w14:textId="77777777" w:rsidR="00FD7F2C" w:rsidRPr="00E04CED" w:rsidRDefault="00FD7F2C" w:rsidP="00FD7F2C">
      <w:pPr>
        <w:rPr>
          <w:color w:val="000000" w:themeColor="text1"/>
        </w:rPr>
      </w:pPr>
      <w:r w:rsidRPr="00E04CED">
        <w:rPr>
          <w:color w:val="000000" w:themeColor="text1"/>
        </w:rPr>
        <w:t xml:space="preserve">Si olvida administrar a su hijo una inyección de </w:t>
      </w:r>
      <w:proofErr w:type="spellStart"/>
      <w:r w:rsidRPr="00E04CED">
        <w:rPr>
          <w:color w:val="000000" w:themeColor="text1"/>
        </w:rPr>
        <w:t>Amsparity</w:t>
      </w:r>
      <w:proofErr w:type="spellEnd"/>
      <w:r w:rsidRPr="00E04CED">
        <w:rPr>
          <w:color w:val="000000" w:themeColor="text1"/>
        </w:rPr>
        <w:t xml:space="preserve">, debe inyectar la siguiente dosis de </w:t>
      </w:r>
      <w:proofErr w:type="spellStart"/>
      <w:r w:rsidRPr="00E04CED">
        <w:rPr>
          <w:color w:val="000000" w:themeColor="text1"/>
        </w:rPr>
        <w:t>Amsparity</w:t>
      </w:r>
      <w:proofErr w:type="spellEnd"/>
      <w:r w:rsidRPr="00E04CED">
        <w:rPr>
          <w:color w:val="000000" w:themeColor="text1"/>
        </w:rPr>
        <w:t xml:space="preserve"> tan pronto como lo recuerde. Después administre a su hijo la siguiente dosis como habitualmente, como si no se hubiese olvidado una dosis. </w:t>
      </w:r>
    </w:p>
    <w:p w14:paraId="60E73E9B" w14:textId="77777777" w:rsidR="00FD7F2C" w:rsidRPr="00E04CED" w:rsidRDefault="00FD7F2C" w:rsidP="00FD7F2C">
      <w:pPr>
        <w:rPr>
          <w:color w:val="000000" w:themeColor="text1"/>
        </w:rPr>
      </w:pPr>
    </w:p>
    <w:p w14:paraId="2259A5EA" w14:textId="77777777" w:rsidR="00FD7F2C" w:rsidRPr="00E04CED" w:rsidRDefault="00FD7F2C" w:rsidP="00FD7F2C">
      <w:pPr>
        <w:rPr>
          <w:b/>
          <w:color w:val="000000" w:themeColor="text1"/>
        </w:rPr>
      </w:pPr>
      <w:r w:rsidRPr="00E04CED">
        <w:rPr>
          <w:b/>
          <w:color w:val="000000" w:themeColor="text1"/>
        </w:rPr>
        <w:t xml:space="preserve">Si su hijo interrumpe el tratamiento con </w:t>
      </w:r>
      <w:proofErr w:type="spellStart"/>
      <w:r w:rsidRPr="00E04CED">
        <w:rPr>
          <w:b/>
          <w:color w:val="000000" w:themeColor="text1"/>
        </w:rPr>
        <w:t>Amsparity</w:t>
      </w:r>
      <w:proofErr w:type="spellEnd"/>
      <w:r w:rsidRPr="00E04CED">
        <w:rPr>
          <w:b/>
          <w:color w:val="000000" w:themeColor="text1"/>
        </w:rPr>
        <w:t xml:space="preserve"> </w:t>
      </w:r>
    </w:p>
    <w:p w14:paraId="643EC12C" w14:textId="77777777" w:rsidR="00FD7F2C" w:rsidRPr="00E04CED" w:rsidRDefault="00FD7F2C" w:rsidP="00FD7F2C">
      <w:pPr>
        <w:rPr>
          <w:color w:val="000000" w:themeColor="text1"/>
        </w:rPr>
      </w:pPr>
    </w:p>
    <w:p w14:paraId="5685938B" w14:textId="77777777" w:rsidR="00FD7F2C" w:rsidRPr="00E04CED" w:rsidRDefault="00FD7F2C" w:rsidP="00FD7F2C">
      <w:pPr>
        <w:rPr>
          <w:color w:val="000000" w:themeColor="text1"/>
        </w:rPr>
      </w:pPr>
      <w:r w:rsidRPr="00E04CED">
        <w:rPr>
          <w:color w:val="000000" w:themeColor="text1"/>
        </w:rPr>
        <w:t xml:space="preserve">La decisión de dejar de usar </w:t>
      </w:r>
      <w:proofErr w:type="spellStart"/>
      <w:r w:rsidRPr="00E04CED">
        <w:rPr>
          <w:color w:val="000000" w:themeColor="text1"/>
        </w:rPr>
        <w:t>Amsparity</w:t>
      </w:r>
      <w:proofErr w:type="spellEnd"/>
      <w:r w:rsidRPr="00E04CED">
        <w:rPr>
          <w:color w:val="000000" w:themeColor="text1"/>
        </w:rPr>
        <w:t xml:space="preserve"> debe ser discutida con el médico de su hijo. Los síntomas de su hijo pueden volver tras la interrupción del tratamiento. </w:t>
      </w:r>
    </w:p>
    <w:p w14:paraId="5D7A1E2D" w14:textId="77777777" w:rsidR="00FD7F2C" w:rsidRPr="00E04CED" w:rsidRDefault="00FD7F2C" w:rsidP="00FD7F2C">
      <w:pPr>
        <w:rPr>
          <w:color w:val="000000" w:themeColor="text1"/>
        </w:rPr>
      </w:pPr>
    </w:p>
    <w:p w14:paraId="30E486A8" w14:textId="77777777" w:rsidR="00FD7F2C" w:rsidRPr="00E04CED" w:rsidRDefault="00FD7F2C" w:rsidP="00FD7F2C">
      <w:pPr>
        <w:rPr>
          <w:color w:val="000000" w:themeColor="text1"/>
        </w:rPr>
      </w:pPr>
      <w:r w:rsidRPr="00E04CED">
        <w:rPr>
          <w:color w:val="000000" w:themeColor="text1"/>
        </w:rPr>
        <w:t xml:space="preserve">Si tiene cualquier otra duda sobre el uso de este medicamento, pregunte a su médico o farmacéutico. </w:t>
      </w:r>
    </w:p>
    <w:p w14:paraId="4A0E9A7F" w14:textId="77777777" w:rsidR="00FD7F2C" w:rsidRPr="00E04CED" w:rsidRDefault="00FD7F2C" w:rsidP="00FD7F2C">
      <w:pPr>
        <w:rPr>
          <w:color w:val="000000" w:themeColor="text1"/>
        </w:rPr>
      </w:pPr>
    </w:p>
    <w:p w14:paraId="2D49CE35" w14:textId="77777777" w:rsidR="00FD7F2C" w:rsidRPr="00E04CED" w:rsidRDefault="00FD7F2C" w:rsidP="00FD7F2C">
      <w:pPr>
        <w:rPr>
          <w:color w:val="000000" w:themeColor="text1"/>
        </w:rPr>
      </w:pPr>
    </w:p>
    <w:p w14:paraId="03789974" w14:textId="77777777" w:rsidR="00FD7F2C" w:rsidRPr="00E04CED" w:rsidRDefault="00FD7F2C" w:rsidP="00FD7F2C">
      <w:pPr>
        <w:tabs>
          <w:tab w:val="left" w:pos="562"/>
        </w:tabs>
        <w:rPr>
          <w:b/>
          <w:color w:val="000000" w:themeColor="text1"/>
        </w:rPr>
      </w:pPr>
      <w:r w:rsidRPr="00E04CED">
        <w:rPr>
          <w:b/>
          <w:color w:val="000000" w:themeColor="text1"/>
        </w:rPr>
        <w:t>4.</w:t>
      </w:r>
      <w:r w:rsidRPr="00E04CED">
        <w:rPr>
          <w:b/>
          <w:color w:val="000000" w:themeColor="text1"/>
        </w:rPr>
        <w:tab/>
        <w:t xml:space="preserve">Posibles efectos adversos </w:t>
      </w:r>
    </w:p>
    <w:p w14:paraId="44A3B495" w14:textId="77777777" w:rsidR="00FD7F2C" w:rsidRPr="00E04CED" w:rsidRDefault="00FD7F2C" w:rsidP="00FD7F2C">
      <w:pPr>
        <w:rPr>
          <w:color w:val="000000" w:themeColor="text1"/>
        </w:rPr>
      </w:pPr>
    </w:p>
    <w:p w14:paraId="57538FDE" w14:textId="77777777" w:rsidR="00FD7F2C" w:rsidRPr="00E04CED" w:rsidRDefault="00FD7F2C" w:rsidP="00FD7F2C">
      <w:pPr>
        <w:rPr>
          <w:color w:val="000000" w:themeColor="text1"/>
        </w:rPr>
      </w:pPr>
      <w:r w:rsidRPr="00E04CED">
        <w:rPr>
          <w:color w:val="000000" w:themeColor="text1"/>
        </w:rPr>
        <w:t xml:space="preserve">Al igual que todos los medicamentos, este medicamento puede producir efectos adversos, aunque no todas las personas los sufran. La mayoría de los efectos adversos son leves a moderados. Sin embargo, algunos pueden ser graves y requerir tratamiento. Los efectos adversos pueden aparecer al menos hasta 4 meses después de la última inyección de </w:t>
      </w:r>
      <w:proofErr w:type="spellStart"/>
      <w:r w:rsidRPr="00E04CED">
        <w:rPr>
          <w:color w:val="000000" w:themeColor="text1"/>
        </w:rPr>
        <w:t>Amsparity</w:t>
      </w:r>
      <w:proofErr w:type="spellEnd"/>
      <w:r w:rsidRPr="00E04CED">
        <w:rPr>
          <w:color w:val="000000" w:themeColor="text1"/>
        </w:rPr>
        <w:t xml:space="preserve">. </w:t>
      </w:r>
    </w:p>
    <w:p w14:paraId="3BC32C63" w14:textId="77777777" w:rsidR="00FD7F2C" w:rsidRPr="00E04CED" w:rsidRDefault="00FD7F2C" w:rsidP="00FD7F2C">
      <w:pPr>
        <w:rPr>
          <w:color w:val="000000" w:themeColor="text1"/>
        </w:rPr>
      </w:pPr>
    </w:p>
    <w:p w14:paraId="498AABA7" w14:textId="77777777" w:rsidR="00FD7F2C" w:rsidRPr="00E04CED" w:rsidRDefault="00FD7F2C" w:rsidP="00FD7F2C">
      <w:pPr>
        <w:keepNext/>
        <w:rPr>
          <w:color w:val="000000" w:themeColor="text1"/>
        </w:rPr>
      </w:pPr>
      <w:r w:rsidRPr="00E04CED">
        <w:rPr>
          <w:b/>
          <w:color w:val="000000" w:themeColor="text1"/>
        </w:rPr>
        <w:t>Busque atención médica urgente</w:t>
      </w:r>
      <w:r w:rsidRPr="00E04CED">
        <w:rPr>
          <w:color w:val="000000" w:themeColor="text1"/>
        </w:rPr>
        <w:t xml:space="preserve"> si nota cualquiera de los siguientes signos:</w:t>
      </w:r>
    </w:p>
    <w:p w14:paraId="67E80FC4" w14:textId="77777777" w:rsidR="00FD7F2C" w:rsidRPr="00E04CED" w:rsidRDefault="00FD7F2C" w:rsidP="00FD7F2C">
      <w:pPr>
        <w:keepNext/>
        <w:rPr>
          <w:color w:val="000000" w:themeColor="text1"/>
        </w:rPr>
      </w:pPr>
    </w:p>
    <w:p w14:paraId="4CB1B3D6" w14:textId="77777777" w:rsidR="00FD7F2C" w:rsidRPr="00E04CED" w:rsidRDefault="00FD7F2C" w:rsidP="006C5F35">
      <w:pPr>
        <w:keepNext/>
        <w:numPr>
          <w:ilvl w:val="0"/>
          <w:numId w:val="6"/>
        </w:numPr>
        <w:rPr>
          <w:color w:val="000000" w:themeColor="text1"/>
        </w:rPr>
      </w:pPr>
      <w:r w:rsidRPr="00E04CED">
        <w:rPr>
          <w:color w:val="000000" w:themeColor="text1"/>
        </w:rPr>
        <w:t xml:space="preserve">erupción grave, urticaria u otros signos de reacción alérgica; </w:t>
      </w:r>
    </w:p>
    <w:p w14:paraId="584CE638" w14:textId="77777777" w:rsidR="00FD7F2C" w:rsidRPr="00E04CED" w:rsidRDefault="00FD7F2C" w:rsidP="006C5F35">
      <w:pPr>
        <w:keepNext/>
        <w:numPr>
          <w:ilvl w:val="0"/>
          <w:numId w:val="6"/>
        </w:numPr>
        <w:rPr>
          <w:color w:val="000000" w:themeColor="text1"/>
        </w:rPr>
      </w:pPr>
      <w:r w:rsidRPr="00E04CED">
        <w:rPr>
          <w:color w:val="000000" w:themeColor="text1"/>
        </w:rPr>
        <w:t xml:space="preserve">hinchazón de la cara, manos, pies; </w:t>
      </w:r>
    </w:p>
    <w:p w14:paraId="1928C524" w14:textId="77777777" w:rsidR="00FD7F2C" w:rsidRPr="00E04CED" w:rsidRDefault="00FD7F2C" w:rsidP="006C5F35">
      <w:pPr>
        <w:numPr>
          <w:ilvl w:val="0"/>
          <w:numId w:val="6"/>
        </w:numPr>
        <w:rPr>
          <w:color w:val="000000" w:themeColor="text1"/>
        </w:rPr>
      </w:pPr>
      <w:r w:rsidRPr="00E04CED">
        <w:rPr>
          <w:color w:val="000000" w:themeColor="text1"/>
        </w:rPr>
        <w:t xml:space="preserve">dificultad para respirar, tragar; </w:t>
      </w:r>
    </w:p>
    <w:p w14:paraId="4C1FC4E7" w14:textId="77777777" w:rsidR="00FD7F2C" w:rsidRPr="00E04CED" w:rsidRDefault="00FD7F2C" w:rsidP="006C5F35">
      <w:pPr>
        <w:numPr>
          <w:ilvl w:val="0"/>
          <w:numId w:val="6"/>
        </w:numPr>
        <w:rPr>
          <w:color w:val="000000" w:themeColor="text1"/>
        </w:rPr>
      </w:pPr>
      <w:r w:rsidRPr="00E04CED">
        <w:rPr>
          <w:color w:val="000000" w:themeColor="text1"/>
        </w:rPr>
        <w:t>falta de aliento con la actividad física o al estar tumbado o hinchazón de pies</w:t>
      </w:r>
      <w:r w:rsidR="00B07D60" w:rsidRPr="00E04CED">
        <w:rPr>
          <w:color w:val="000000" w:themeColor="text1"/>
        </w:rPr>
        <w:t>.</w:t>
      </w:r>
    </w:p>
    <w:p w14:paraId="79D1AF0D" w14:textId="77777777" w:rsidR="00FD7F2C" w:rsidRPr="00E04CED" w:rsidRDefault="00FD7F2C" w:rsidP="00FD7F2C">
      <w:pPr>
        <w:rPr>
          <w:color w:val="000000" w:themeColor="text1"/>
        </w:rPr>
      </w:pPr>
    </w:p>
    <w:p w14:paraId="7C357D74" w14:textId="77777777" w:rsidR="00FD7F2C" w:rsidRPr="00E04CED" w:rsidRDefault="00FD7F2C" w:rsidP="00FD7F2C">
      <w:pPr>
        <w:rPr>
          <w:color w:val="000000" w:themeColor="text1"/>
        </w:rPr>
      </w:pPr>
      <w:r w:rsidRPr="00E04CED">
        <w:rPr>
          <w:b/>
          <w:bCs/>
          <w:color w:val="000000" w:themeColor="text1"/>
        </w:rPr>
        <w:t>Póngase en contacto con el médico de su hijo tan pronto como sea posible</w:t>
      </w:r>
      <w:r w:rsidRPr="00E04CED">
        <w:rPr>
          <w:color w:val="000000" w:themeColor="text1"/>
        </w:rPr>
        <w:t xml:space="preserve"> si nota alguno de los siguientes efectos: </w:t>
      </w:r>
    </w:p>
    <w:p w14:paraId="2B1AD589" w14:textId="77777777" w:rsidR="00FD7F2C" w:rsidRPr="00E04CED" w:rsidRDefault="00FD7F2C" w:rsidP="00FD7F2C">
      <w:pPr>
        <w:rPr>
          <w:color w:val="000000" w:themeColor="text1"/>
        </w:rPr>
      </w:pPr>
    </w:p>
    <w:p w14:paraId="3F7EAF21" w14:textId="77777777" w:rsidR="00FD7F2C" w:rsidRPr="00E04CED" w:rsidRDefault="00FD7F2C" w:rsidP="006C5F35">
      <w:pPr>
        <w:numPr>
          <w:ilvl w:val="0"/>
          <w:numId w:val="6"/>
        </w:numPr>
        <w:rPr>
          <w:color w:val="000000" w:themeColor="text1"/>
        </w:rPr>
      </w:pPr>
      <w:r w:rsidRPr="00E04CED">
        <w:rPr>
          <w:color w:val="000000" w:themeColor="text1"/>
        </w:rPr>
        <w:t xml:space="preserve">signos y síntomas de infección como fiebre, malestar, heridas, problemas dentales, ardor al orinar, sensación de debilidad o cansancio o tos; </w:t>
      </w:r>
    </w:p>
    <w:p w14:paraId="7A114DF7" w14:textId="77777777" w:rsidR="00FD7F2C" w:rsidRPr="00E04CED" w:rsidRDefault="00FD7F2C" w:rsidP="006C5F35">
      <w:pPr>
        <w:numPr>
          <w:ilvl w:val="0"/>
          <w:numId w:val="6"/>
        </w:numPr>
        <w:rPr>
          <w:color w:val="000000" w:themeColor="text1"/>
        </w:rPr>
      </w:pPr>
      <w:r w:rsidRPr="00E04CED">
        <w:rPr>
          <w:color w:val="000000" w:themeColor="text1"/>
        </w:rPr>
        <w:lastRenderedPageBreak/>
        <w:t xml:space="preserve">síntomas de problemas nerviosos como hormigueo, entumecimiento, visión doble o debilidad en brazos o piernas; </w:t>
      </w:r>
    </w:p>
    <w:p w14:paraId="04E8F9CA" w14:textId="77777777" w:rsidR="00FD7F2C" w:rsidRPr="00E04CED" w:rsidRDefault="00FD7F2C" w:rsidP="006C5F35">
      <w:pPr>
        <w:numPr>
          <w:ilvl w:val="0"/>
          <w:numId w:val="6"/>
        </w:numPr>
        <w:rPr>
          <w:color w:val="000000" w:themeColor="text1"/>
        </w:rPr>
      </w:pPr>
      <w:r w:rsidRPr="00E04CED">
        <w:rPr>
          <w:color w:val="000000" w:themeColor="text1"/>
        </w:rPr>
        <w:t xml:space="preserve">signos de cáncer de piel como una protuberancia o una herida abierta que no se cura; </w:t>
      </w:r>
    </w:p>
    <w:p w14:paraId="78C37400" w14:textId="77777777" w:rsidR="00FD7F2C" w:rsidRPr="00E04CED" w:rsidRDefault="00FD7F2C" w:rsidP="006C5F35">
      <w:pPr>
        <w:numPr>
          <w:ilvl w:val="0"/>
          <w:numId w:val="6"/>
        </w:numPr>
        <w:rPr>
          <w:color w:val="000000" w:themeColor="text1"/>
        </w:rPr>
      </w:pPr>
      <w:r w:rsidRPr="00E04CED">
        <w:rPr>
          <w:color w:val="000000" w:themeColor="text1"/>
        </w:rPr>
        <w:t xml:space="preserve">signos y síntomas de alteraciones en la sangre como fiebre persistente, cardenales, hemorragias y palidez. </w:t>
      </w:r>
    </w:p>
    <w:p w14:paraId="7D4617FC" w14:textId="77777777" w:rsidR="00FD7F2C" w:rsidRPr="00E04CED" w:rsidRDefault="00FD7F2C" w:rsidP="00FD7F2C">
      <w:pPr>
        <w:rPr>
          <w:color w:val="000000" w:themeColor="text1"/>
        </w:rPr>
      </w:pPr>
    </w:p>
    <w:p w14:paraId="051325A6" w14:textId="77777777" w:rsidR="00FD7F2C" w:rsidRPr="00E04CED" w:rsidRDefault="00FD7F2C" w:rsidP="00FD7F2C">
      <w:pPr>
        <w:rPr>
          <w:color w:val="000000" w:themeColor="text1"/>
        </w:rPr>
      </w:pPr>
      <w:r w:rsidRPr="00E04CED">
        <w:rPr>
          <w:color w:val="000000" w:themeColor="text1"/>
        </w:rPr>
        <w:t xml:space="preserve">Los signos y síntomas descritos anteriormente pueden representar los efectos adversos enumerados a continuación, que se han observado con </w:t>
      </w:r>
      <w:proofErr w:type="spellStart"/>
      <w:r w:rsidRPr="00E04CED">
        <w:rPr>
          <w:color w:val="000000" w:themeColor="text1"/>
        </w:rPr>
        <w:t>adalimumab</w:t>
      </w:r>
      <w:proofErr w:type="spellEnd"/>
      <w:r w:rsidRPr="00E04CED">
        <w:rPr>
          <w:color w:val="000000" w:themeColor="text1"/>
        </w:rPr>
        <w:t>:</w:t>
      </w:r>
    </w:p>
    <w:p w14:paraId="4A97F199" w14:textId="77777777" w:rsidR="00FD7F2C" w:rsidRPr="00E04CED" w:rsidRDefault="00FD7F2C" w:rsidP="00FD7F2C">
      <w:pPr>
        <w:rPr>
          <w:color w:val="000000" w:themeColor="text1"/>
        </w:rPr>
      </w:pPr>
    </w:p>
    <w:p w14:paraId="421C5F70" w14:textId="77777777" w:rsidR="00FD7F2C" w:rsidRPr="00E04CED" w:rsidRDefault="00FD7F2C" w:rsidP="00FD7F2C">
      <w:pPr>
        <w:rPr>
          <w:color w:val="000000" w:themeColor="text1"/>
        </w:rPr>
      </w:pPr>
      <w:r w:rsidRPr="00E04CED">
        <w:rPr>
          <w:b/>
          <w:bCs/>
          <w:color w:val="000000" w:themeColor="text1"/>
        </w:rPr>
        <w:t xml:space="preserve">Muy frecuentes </w:t>
      </w:r>
      <w:r w:rsidRPr="00E04CED">
        <w:rPr>
          <w:color w:val="000000" w:themeColor="text1"/>
        </w:rPr>
        <w:t xml:space="preserve">(pueden afectar a más de 1 de cada 10 personas) </w:t>
      </w:r>
    </w:p>
    <w:p w14:paraId="558611E5" w14:textId="77777777" w:rsidR="00FD7F2C" w:rsidRPr="00E04CED" w:rsidRDefault="00FD7F2C" w:rsidP="00FD7F2C">
      <w:pPr>
        <w:rPr>
          <w:color w:val="000000" w:themeColor="text1"/>
        </w:rPr>
      </w:pPr>
    </w:p>
    <w:p w14:paraId="13695F9A"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reacciones en el lugar de inyección (incluyendo dolor, hinchazón, enrojecimiento o picor) </w:t>
      </w:r>
    </w:p>
    <w:p w14:paraId="4C854F84"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infecciones del tracto respiratorio inferior (incluyendo resfriado, moqueo, sinusitis, neumonía); </w:t>
      </w:r>
    </w:p>
    <w:p w14:paraId="31485A1D"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dolor de cabeza; </w:t>
      </w:r>
    </w:p>
    <w:p w14:paraId="3FB5D83C"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dolor abdominal (vientre); </w:t>
      </w:r>
    </w:p>
    <w:p w14:paraId="3E355D80"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náuseas y vómitos; </w:t>
      </w:r>
    </w:p>
    <w:p w14:paraId="2050B9F7"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sarpullido; </w:t>
      </w:r>
    </w:p>
    <w:p w14:paraId="53FAF0A0"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dolor en los músculos o articulaciones. </w:t>
      </w:r>
    </w:p>
    <w:p w14:paraId="5CEE174B" w14:textId="77777777" w:rsidR="00FD7F2C" w:rsidRPr="00E04CED" w:rsidRDefault="00FD7F2C" w:rsidP="00FD7F2C">
      <w:pPr>
        <w:rPr>
          <w:color w:val="000000" w:themeColor="text1"/>
        </w:rPr>
      </w:pPr>
    </w:p>
    <w:p w14:paraId="35008B0A" w14:textId="77777777" w:rsidR="00FD7F2C" w:rsidRPr="00E04CED" w:rsidRDefault="00FD7F2C" w:rsidP="00FD7F2C">
      <w:pPr>
        <w:keepNext/>
        <w:rPr>
          <w:color w:val="000000" w:themeColor="text1"/>
        </w:rPr>
      </w:pPr>
      <w:r w:rsidRPr="00E04CED">
        <w:rPr>
          <w:b/>
          <w:bCs/>
          <w:color w:val="000000" w:themeColor="text1"/>
        </w:rPr>
        <w:t>Frecuentes</w:t>
      </w:r>
      <w:r w:rsidRPr="00E04CED">
        <w:rPr>
          <w:color w:val="000000" w:themeColor="text1"/>
        </w:rPr>
        <w:t xml:space="preserve"> (pueden afectar hasta 1 de cada 10 personas)</w:t>
      </w:r>
    </w:p>
    <w:p w14:paraId="70E2BC99" w14:textId="77777777" w:rsidR="00FD7F2C" w:rsidRPr="00E04CED" w:rsidRDefault="00FD7F2C" w:rsidP="00FD7F2C">
      <w:pPr>
        <w:keepNext/>
        <w:rPr>
          <w:color w:val="000000" w:themeColor="text1"/>
        </w:rPr>
      </w:pPr>
    </w:p>
    <w:p w14:paraId="456A1BBD" w14:textId="77777777" w:rsidR="00FD7F2C" w:rsidRPr="00E04CED" w:rsidRDefault="00FD7F2C" w:rsidP="006C5F35">
      <w:pPr>
        <w:keepNext/>
        <w:numPr>
          <w:ilvl w:val="0"/>
          <w:numId w:val="6"/>
        </w:numPr>
        <w:ind w:left="562" w:hanging="562"/>
        <w:rPr>
          <w:color w:val="000000" w:themeColor="text1"/>
        </w:rPr>
      </w:pPr>
      <w:r w:rsidRPr="00E04CED">
        <w:rPr>
          <w:color w:val="000000" w:themeColor="text1"/>
        </w:rPr>
        <w:t xml:space="preserve">infecciones graves (incluyendo envenenamiento sanguíneo y gripe); </w:t>
      </w:r>
    </w:p>
    <w:p w14:paraId="12B6F9B4" w14:textId="77777777" w:rsidR="00FD7F2C" w:rsidRPr="00E04CED" w:rsidRDefault="00FD7F2C" w:rsidP="006C5F35">
      <w:pPr>
        <w:numPr>
          <w:ilvl w:val="0"/>
          <w:numId w:val="6"/>
        </w:numPr>
        <w:ind w:left="562" w:hanging="562"/>
        <w:rPr>
          <w:color w:val="000000" w:themeColor="text1"/>
        </w:rPr>
      </w:pPr>
      <w:r w:rsidRPr="00E04CED">
        <w:rPr>
          <w:color w:val="000000" w:themeColor="text1"/>
        </w:rPr>
        <w:t>infecciones intestinales (incluyendo gastroenteritis);</w:t>
      </w:r>
    </w:p>
    <w:p w14:paraId="10963247"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infecciones de la piel (incluyendo celulitis y herpes); </w:t>
      </w:r>
    </w:p>
    <w:p w14:paraId="6D1396FF"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infección de oído; </w:t>
      </w:r>
    </w:p>
    <w:p w14:paraId="2394A03C"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infecciones bucales (incluyendo infecciones dentales y calenturas); </w:t>
      </w:r>
    </w:p>
    <w:p w14:paraId="17D3F158"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infecciones en el sistema reproductor; </w:t>
      </w:r>
    </w:p>
    <w:p w14:paraId="38DE84C0"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infección del tracto urinario; </w:t>
      </w:r>
    </w:p>
    <w:p w14:paraId="4B97940A"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infecciones por hongos; </w:t>
      </w:r>
    </w:p>
    <w:p w14:paraId="111718C1"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infección en las articulaciones; </w:t>
      </w:r>
    </w:p>
    <w:p w14:paraId="3E1D64C7"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tumores benignos; </w:t>
      </w:r>
    </w:p>
    <w:p w14:paraId="08AFF6C5"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cáncer de piel; </w:t>
      </w:r>
    </w:p>
    <w:p w14:paraId="619A9A30"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reacciones alérgicas (incluyendo alergia estacional); </w:t>
      </w:r>
    </w:p>
    <w:p w14:paraId="031A0D3E"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deshidratación; </w:t>
      </w:r>
    </w:p>
    <w:p w14:paraId="197AA2EC"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cambios de humor (incluyendo depresión); </w:t>
      </w:r>
    </w:p>
    <w:p w14:paraId="10C8EF56"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ansiedad; </w:t>
      </w:r>
    </w:p>
    <w:p w14:paraId="0792782F"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dificultad para dormir; </w:t>
      </w:r>
    </w:p>
    <w:p w14:paraId="1919508F"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alteraciones sensoriales como hormigueo, escozor o entumecimiento; </w:t>
      </w:r>
    </w:p>
    <w:p w14:paraId="7B343B3D"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migraña; </w:t>
      </w:r>
    </w:p>
    <w:p w14:paraId="1DD18355"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síntomas de compresión de la raíz nerviosa (incluyendo dolor en la parte baja de la espalda y la pierna); </w:t>
      </w:r>
    </w:p>
    <w:p w14:paraId="09A80436"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alteraciones visuales; </w:t>
      </w:r>
    </w:p>
    <w:p w14:paraId="0DB6452A"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inflamación del ojo; </w:t>
      </w:r>
    </w:p>
    <w:p w14:paraId="248822EB"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inflamación del párpado e hinchazón del ojo; </w:t>
      </w:r>
    </w:p>
    <w:p w14:paraId="15B04FDD"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vértigo (sensación de que la habitación está dando vueltas); </w:t>
      </w:r>
    </w:p>
    <w:p w14:paraId="27F4977F"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sensación de pulso acelerado; </w:t>
      </w:r>
    </w:p>
    <w:p w14:paraId="6D649E2E"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tensión arterial alta; </w:t>
      </w:r>
    </w:p>
    <w:p w14:paraId="481529A5"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rubor; </w:t>
      </w:r>
    </w:p>
    <w:p w14:paraId="6EEB7E2C"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hematoma (una hinchazón sólida con sangre coagulada); </w:t>
      </w:r>
    </w:p>
    <w:p w14:paraId="5B545904"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tos; </w:t>
      </w:r>
    </w:p>
    <w:p w14:paraId="4DE7D22F"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asma; </w:t>
      </w:r>
    </w:p>
    <w:p w14:paraId="517725D9"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dificultad para respirar; </w:t>
      </w:r>
    </w:p>
    <w:p w14:paraId="62F3C854"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sangrado gastrointestinal; </w:t>
      </w:r>
    </w:p>
    <w:p w14:paraId="3D5917D5"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dispepsia (indigestión, hinchazón y ardor); </w:t>
      </w:r>
    </w:p>
    <w:p w14:paraId="1DF40DA3" w14:textId="77777777" w:rsidR="00FD7F2C" w:rsidRPr="00E04CED" w:rsidRDefault="00FD7F2C" w:rsidP="006C5F35">
      <w:pPr>
        <w:numPr>
          <w:ilvl w:val="0"/>
          <w:numId w:val="6"/>
        </w:numPr>
        <w:ind w:left="562" w:hanging="562"/>
        <w:rPr>
          <w:color w:val="000000" w:themeColor="text1"/>
        </w:rPr>
      </w:pPr>
      <w:r w:rsidRPr="00E04CED">
        <w:rPr>
          <w:color w:val="000000" w:themeColor="text1"/>
        </w:rPr>
        <w:lastRenderedPageBreak/>
        <w:t xml:space="preserve">reflujo ácido; </w:t>
      </w:r>
    </w:p>
    <w:p w14:paraId="36BBF617"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síndrome del ojo seco (incluyendo sequedad en ojos y boca); </w:t>
      </w:r>
    </w:p>
    <w:p w14:paraId="63DC9BF5"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picores; </w:t>
      </w:r>
    </w:p>
    <w:p w14:paraId="2157EA69"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sarpullido con picor; </w:t>
      </w:r>
    </w:p>
    <w:p w14:paraId="44C880E8"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moratones; </w:t>
      </w:r>
    </w:p>
    <w:p w14:paraId="5B06180D"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inflamación de la piel (como eczema); </w:t>
      </w:r>
    </w:p>
    <w:p w14:paraId="13D58769"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rotura de uñas de las manos y los pies; </w:t>
      </w:r>
    </w:p>
    <w:p w14:paraId="01B89513"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aumento de la transpiración; </w:t>
      </w:r>
    </w:p>
    <w:p w14:paraId="213BA9C9"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pérdida de pelo; </w:t>
      </w:r>
    </w:p>
    <w:p w14:paraId="08ED3A20"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psoriasis de nueva aparición o empeoramiento de la psoriasis existente; </w:t>
      </w:r>
    </w:p>
    <w:p w14:paraId="0FDB874A"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espasmos musculares; </w:t>
      </w:r>
    </w:p>
    <w:p w14:paraId="73E1D50E"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sangre en orina; </w:t>
      </w:r>
    </w:p>
    <w:p w14:paraId="39B77C9D"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problemas renales; </w:t>
      </w:r>
    </w:p>
    <w:p w14:paraId="4F3456B2"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dolor de pecho; </w:t>
      </w:r>
    </w:p>
    <w:p w14:paraId="25EEC554"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edema (una acumulación de líquido en el cuerpo que hace que el tejido afectado se hinche); </w:t>
      </w:r>
    </w:p>
    <w:p w14:paraId="5414F91D"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fiebre; </w:t>
      </w:r>
    </w:p>
    <w:p w14:paraId="43A59FF5"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disminución de plaquetas en sangre, lo que incrementa el riesgo de sangrado o moratones; </w:t>
      </w:r>
    </w:p>
    <w:p w14:paraId="43F64C5A"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problemas de cicatrización. </w:t>
      </w:r>
    </w:p>
    <w:p w14:paraId="5ADBE412" w14:textId="77777777" w:rsidR="00FD7F2C" w:rsidRPr="00E04CED" w:rsidRDefault="00FD7F2C" w:rsidP="00FD7F2C">
      <w:pPr>
        <w:rPr>
          <w:color w:val="000000" w:themeColor="text1"/>
          <w:lang w:val="en-GB"/>
        </w:rPr>
      </w:pPr>
    </w:p>
    <w:p w14:paraId="40C97C67" w14:textId="77777777" w:rsidR="00FD7F2C" w:rsidRPr="00E04CED" w:rsidRDefault="00FD7F2C" w:rsidP="00FD7F2C">
      <w:pPr>
        <w:rPr>
          <w:color w:val="000000" w:themeColor="text1"/>
        </w:rPr>
      </w:pPr>
      <w:r w:rsidRPr="00E04CED">
        <w:rPr>
          <w:b/>
          <w:bCs/>
          <w:color w:val="000000" w:themeColor="text1"/>
        </w:rPr>
        <w:t>Poco frecuentes</w:t>
      </w:r>
      <w:r w:rsidRPr="00E04CED">
        <w:rPr>
          <w:color w:val="000000" w:themeColor="text1"/>
        </w:rPr>
        <w:t xml:space="preserve"> (pueden afectar hasta 1 de cada 100 personas)</w:t>
      </w:r>
    </w:p>
    <w:p w14:paraId="0CB64A8C" w14:textId="77777777" w:rsidR="00FD7F2C" w:rsidRPr="00E04CED" w:rsidRDefault="00FD7F2C" w:rsidP="00FD7F2C">
      <w:pPr>
        <w:rPr>
          <w:color w:val="000000" w:themeColor="text1"/>
        </w:rPr>
      </w:pPr>
    </w:p>
    <w:p w14:paraId="48568924"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infecciones oportunistas </w:t>
      </w:r>
      <w:r w:rsidR="00B07D60" w:rsidRPr="00E04CED">
        <w:rPr>
          <w:color w:val="000000" w:themeColor="text1"/>
        </w:rPr>
        <w:t xml:space="preserve">inusuales </w:t>
      </w:r>
      <w:r w:rsidRPr="00E04CED">
        <w:rPr>
          <w:color w:val="000000" w:themeColor="text1"/>
        </w:rPr>
        <w:t>(que incluyen tuberculosis y otras infecciones</w:t>
      </w:r>
      <w:r w:rsidR="00B07D60" w:rsidRPr="00E04CED">
        <w:rPr>
          <w:color w:val="000000" w:themeColor="text1"/>
        </w:rPr>
        <w:t>)</w:t>
      </w:r>
      <w:r w:rsidRPr="00E04CED">
        <w:rPr>
          <w:color w:val="000000" w:themeColor="text1"/>
        </w:rPr>
        <w:t xml:space="preserve"> que ocurren cuando la resistencia a la enfermedad disminuye</w:t>
      </w:r>
      <w:r w:rsidR="003E17C5" w:rsidRPr="00E04CED">
        <w:rPr>
          <w:color w:val="000000" w:themeColor="text1"/>
        </w:rPr>
        <w:t>;</w:t>
      </w:r>
      <w:r w:rsidRPr="00E04CED">
        <w:rPr>
          <w:color w:val="000000" w:themeColor="text1"/>
        </w:rPr>
        <w:t xml:space="preserve"> </w:t>
      </w:r>
    </w:p>
    <w:p w14:paraId="3AD81154"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infecciones neurológicas (incluyendo meningitis viral); </w:t>
      </w:r>
    </w:p>
    <w:p w14:paraId="0E1DA8E6"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infecciones del ojo; </w:t>
      </w:r>
    </w:p>
    <w:p w14:paraId="22E529D1"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infecciones bacterianas; </w:t>
      </w:r>
    </w:p>
    <w:p w14:paraId="4C81FB7C"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diverticulitis (inflamación e infección del intestino grueso); </w:t>
      </w:r>
    </w:p>
    <w:p w14:paraId="3199A59B"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cáncer, incluyendo el cáncer que afecta al sistema linfático (linfoma) y el melanoma (un tipo de cáncer de piel); </w:t>
      </w:r>
    </w:p>
    <w:p w14:paraId="6E72F1D0" w14:textId="77777777" w:rsidR="00FD7F2C" w:rsidRPr="00E04CED" w:rsidRDefault="00FD7F2C" w:rsidP="006C5F35">
      <w:pPr>
        <w:numPr>
          <w:ilvl w:val="0"/>
          <w:numId w:val="6"/>
        </w:numPr>
        <w:ind w:left="561" w:hanging="561"/>
        <w:rPr>
          <w:color w:val="000000" w:themeColor="text1"/>
        </w:rPr>
      </w:pPr>
      <w:r w:rsidRPr="00E04CED">
        <w:rPr>
          <w:color w:val="000000" w:themeColor="text1"/>
        </w:rPr>
        <w:t xml:space="preserve">alteraciones inmunológicas que pueden afectar a los pulmones, piel y ganglios linfáticos (la presentación más frecuente es sarcoidosis); </w:t>
      </w:r>
    </w:p>
    <w:p w14:paraId="4AB3B5D8" w14:textId="77777777" w:rsidR="00FD7F2C" w:rsidRPr="00E04CED" w:rsidRDefault="00FD7F2C" w:rsidP="006C5F35">
      <w:pPr>
        <w:numPr>
          <w:ilvl w:val="0"/>
          <w:numId w:val="6"/>
        </w:numPr>
        <w:ind w:left="561" w:hanging="561"/>
        <w:rPr>
          <w:color w:val="000000" w:themeColor="text1"/>
        </w:rPr>
      </w:pPr>
      <w:r w:rsidRPr="00E04CED">
        <w:rPr>
          <w:color w:val="000000" w:themeColor="text1"/>
        </w:rPr>
        <w:t xml:space="preserve">vasculitis (inflamación de los vasos sanguíneos); </w:t>
      </w:r>
    </w:p>
    <w:p w14:paraId="6B53EDEB" w14:textId="77777777" w:rsidR="00FD7F2C" w:rsidRPr="00E04CED" w:rsidRDefault="00FD7F2C" w:rsidP="006C5F35">
      <w:pPr>
        <w:numPr>
          <w:ilvl w:val="0"/>
          <w:numId w:val="6"/>
        </w:numPr>
        <w:ind w:left="561" w:hanging="561"/>
        <w:rPr>
          <w:color w:val="000000" w:themeColor="text1"/>
        </w:rPr>
      </w:pPr>
      <w:r w:rsidRPr="00E04CED">
        <w:rPr>
          <w:color w:val="000000" w:themeColor="text1"/>
        </w:rPr>
        <w:t xml:space="preserve">temblor (sentirse tembloroso); </w:t>
      </w:r>
    </w:p>
    <w:p w14:paraId="0DDB3108" w14:textId="77777777" w:rsidR="00FD7F2C" w:rsidRPr="00E04CED" w:rsidRDefault="00FD7F2C" w:rsidP="006C5F35">
      <w:pPr>
        <w:numPr>
          <w:ilvl w:val="0"/>
          <w:numId w:val="6"/>
        </w:numPr>
        <w:ind w:left="561" w:hanging="561"/>
        <w:rPr>
          <w:color w:val="000000" w:themeColor="text1"/>
        </w:rPr>
      </w:pPr>
      <w:r w:rsidRPr="00E04CED">
        <w:rPr>
          <w:color w:val="000000" w:themeColor="text1"/>
        </w:rPr>
        <w:t xml:space="preserve">neuropatía (lesión nerviosa); </w:t>
      </w:r>
    </w:p>
    <w:p w14:paraId="2CF4BFAC" w14:textId="77777777" w:rsidR="00FD7F2C" w:rsidRPr="00E04CED" w:rsidRDefault="00FD7F2C" w:rsidP="006C5F35">
      <w:pPr>
        <w:numPr>
          <w:ilvl w:val="0"/>
          <w:numId w:val="6"/>
        </w:numPr>
        <w:ind w:left="561" w:hanging="561"/>
        <w:rPr>
          <w:color w:val="000000" w:themeColor="text1"/>
        </w:rPr>
      </w:pPr>
      <w:r w:rsidRPr="00E04CED">
        <w:rPr>
          <w:color w:val="000000" w:themeColor="text1"/>
        </w:rPr>
        <w:t xml:space="preserve">derrame cerebral; </w:t>
      </w:r>
    </w:p>
    <w:p w14:paraId="4469F310" w14:textId="77777777" w:rsidR="00FD7F2C" w:rsidRPr="00E04CED" w:rsidRDefault="00FD7F2C" w:rsidP="006C5F35">
      <w:pPr>
        <w:numPr>
          <w:ilvl w:val="0"/>
          <w:numId w:val="6"/>
        </w:numPr>
        <w:ind w:left="561" w:hanging="561"/>
        <w:rPr>
          <w:color w:val="000000" w:themeColor="text1"/>
        </w:rPr>
      </w:pPr>
      <w:r w:rsidRPr="00E04CED">
        <w:rPr>
          <w:color w:val="000000" w:themeColor="text1"/>
        </w:rPr>
        <w:t>visión doble;</w:t>
      </w:r>
    </w:p>
    <w:p w14:paraId="2F9E94E4" w14:textId="77777777" w:rsidR="00FD7F2C" w:rsidRPr="00E04CED" w:rsidRDefault="00FD7F2C" w:rsidP="006C5F35">
      <w:pPr>
        <w:numPr>
          <w:ilvl w:val="0"/>
          <w:numId w:val="6"/>
        </w:numPr>
        <w:ind w:left="561" w:hanging="561"/>
        <w:rPr>
          <w:color w:val="000000" w:themeColor="text1"/>
        </w:rPr>
      </w:pPr>
      <w:r w:rsidRPr="00E04CED">
        <w:rPr>
          <w:color w:val="000000" w:themeColor="text1"/>
        </w:rPr>
        <w:t xml:space="preserve">pérdida de oído, zumbidos; </w:t>
      </w:r>
    </w:p>
    <w:p w14:paraId="71C2ADC4" w14:textId="77777777" w:rsidR="00FD7F2C" w:rsidRPr="00E04CED" w:rsidRDefault="00FD7F2C" w:rsidP="006C5F35">
      <w:pPr>
        <w:numPr>
          <w:ilvl w:val="0"/>
          <w:numId w:val="6"/>
        </w:numPr>
        <w:ind w:left="561" w:hanging="561"/>
        <w:rPr>
          <w:color w:val="000000" w:themeColor="text1"/>
        </w:rPr>
      </w:pPr>
      <w:r w:rsidRPr="00E04CED">
        <w:rPr>
          <w:color w:val="000000" w:themeColor="text1"/>
        </w:rPr>
        <w:t xml:space="preserve">sensación de pulso irregular como brincos; </w:t>
      </w:r>
    </w:p>
    <w:p w14:paraId="54912838" w14:textId="77777777" w:rsidR="00FD7F2C" w:rsidRPr="00E04CED" w:rsidRDefault="00FD7F2C" w:rsidP="006C5F35">
      <w:pPr>
        <w:numPr>
          <w:ilvl w:val="0"/>
          <w:numId w:val="6"/>
        </w:numPr>
        <w:ind w:left="561" w:hanging="561"/>
        <w:rPr>
          <w:color w:val="000000" w:themeColor="text1"/>
        </w:rPr>
      </w:pPr>
      <w:r w:rsidRPr="00E04CED">
        <w:rPr>
          <w:color w:val="000000" w:themeColor="text1"/>
        </w:rPr>
        <w:t xml:space="preserve">problemas del corazón que pueden causar dificultad para respirar o hinchazón de tobillos; </w:t>
      </w:r>
    </w:p>
    <w:p w14:paraId="5FC0DB76" w14:textId="77777777" w:rsidR="00FD7F2C" w:rsidRPr="00E04CED" w:rsidRDefault="00FD7F2C" w:rsidP="006C5F35">
      <w:pPr>
        <w:numPr>
          <w:ilvl w:val="0"/>
          <w:numId w:val="6"/>
        </w:numPr>
        <w:ind w:left="561" w:hanging="561"/>
        <w:rPr>
          <w:color w:val="000000" w:themeColor="text1"/>
        </w:rPr>
      </w:pPr>
      <w:r w:rsidRPr="00E04CED">
        <w:rPr>
          <w:color w:val="000000" w:themeColor="text1"/>
        </w:rPr>
        <w:t xml:space="preserve">ataque al corazón; </w:t>
      </w:r>
    </w:p>
    <w:p w14:paraId="04B02605" w14:textId="77777777" w:rsidR="00FD7F2C" w:rsidRPr="00E04CED" w:rsidRDefault="007911FF" w:rsidP="006C5F35">
      <w:pPr>
        <w:numPr>
          <w:ilvl w:val="0"/>
          <w:numId w:val="6"/>
        </w:numPr>
        <w:ind w:left="561" w:hanging="561"/>
        <w:rPr>
          <w:color w:val="000000" w:themeColor="text1"/>
        </w:rPr>
      </w:pPr>
      <w:r w:rsidRPr="00E04CED">
        <w:rPr>
          <w:color w:val="000000" w:themeColor="text1"/>
        </w:rPr>
        <w:t>bult</w:t>
      </w:r>
      <w:r w:rsidR="00FD7F2C" w:rsidRPr="00E04CED">
        <w:rPr>
          <w:color w:val="000000" w:themeColor="text1"/>
        </w:rPr>
        <w:t xml:space="preserve">o en la pared de una arteria mayor, inflamación y coagulación en una vena, bloqueo de un vaso sanguíneo; </w:t>
      </w:r>
    </w:p>
    <w:p w14:paraId="74AF53B9" w14:textId="77777777" w:rsidR="00FD7F2C" w:rsidRPr="00E04CED" w:rsidRDefault="00FD7F2C" w:rsidP="006C5F35">
      <w:pPr>
        <w:numPr>
          <w:ilvl w:val="0"/>
          <w:numId w:val="6"/>
        </w:numPr>
        <w:ind w:left="561" w:hanging="561"/>
        <w:rPr>
          <w:color w:val="000000" w:themeColor="text1"/>
        </w:rPr>
      </w:pPr>
      <w:r w:rsidRPr="00E04CED">
        <w:rPr>
          <w:color w:val="000000" w:themeColor="text1"/>
        </w:rPr>
        <w:t>enfermedades pulmonares que pueden causar dificultad para respirar (</w:t>
      </w:r>
      <w:proofErr w:type="gramStart"/>
      <w:r w:rsidRPr="00E04CED">
        <w:rPr>
          <w:color w:val="000000" w:themeColor="text1"/>
        </w:rPr>
        <w:t>incluido inflamación</w:t>
      </w:r>
      <w:proofErr w:type="gramEnd"/>
      <w:r w:rsidRPr="00E04CED">
        <w:rPr>
          <w:color w:val="000000" w:themeColor="text1"/>
        </w:rPr>
        <w:t xml:space="preserve">); </w:t>
      </w:r>
    </w:p>
    <w:p w14:paraId="052BCC1C" w14:textId="77777777" w:rsidR="00FD7F2C" w:rsidRPr="00E04CED" w:rsidRDefault="00FD7F2C" w:rsidP="006C5F35">
      <w:pPr>
        <w:numPr>
          <w:ilvl w:val="0"/>
          <w:numId w:val="6"/>
        </w:numPr>
        <w:ind w:left="561" w:hanging="561"/>
        <w:rPr>
          <w:color w:val="000000" w:themeColor="text1"/>
        </w:rPr>
      </w:pPr>
      <w:r w:rsidRPr="00E04CED">
        <w:rPr>
          <w:color w:val="000000" w:themeColor="text1"/>
        </w:rPr>
        <w:t xml:space="preserve">embolia pulmonar (bloqueo de una arteria del pulmón); </w:t>
      </w:r>
    </w:p>
    <w:p w14:paraId="7C41F0DC" w14:textId="77777777" w:rsidR="00FD7F2C" w:rsidRPr="00E04CED" w:rsidRDefault="00FD7F2C" w:rsidP="006C5F35">
      <w:pPr>
        <w:numPr>
          <w:ilvl w:val="0"/>
          <w:numId w:val="6"/>
        </w:numPr>
        <w:ind w:left="561" w:hanging="561"/>
        <w:rPr>
          <w:color w:val="000000" w:themeColor="text1"/>
        </w:rPr>
      </w:pPr>
      <w:r w:rsidRPr="00E04CED">
        <w:rPr>
          <w:color w:val="000000" w:themeColor="text1"/>
        </w:rPr>
        <w:t xml:space="preserve">derrame pleural (almacenamiento anormal de fluido en el espacio pleural); </w:t>
      </w:r>
    </w:p>
    <w:p w14:paraId="08C22BF3" w14:textId="77777777" w:rsidR="00FD7F2C" w:rsidRPr="00E04CED" w:rsidRDefault="00FD7F2C" w:rsidP="003C4548">
      <w:pPr>
        <w:widowControl w:val="0"/>
        <w:numPr>
          <w:ilvl w:val="0"/>
          <w:numId w:val="6"/>
        </w:numPr>
        <w:ind w:left="561" w:hanging="561"/>
        <w:rPr>
          <w:color w:val="000000" w:themeColor="text1"/>
        </w:rPr>
      </w:pPr>
      <w:r w:rsidRPr="00E04CED">
        <w:rPr>
          <w:color w:val="000000" w:themeColor="text1"/>
        </w:rPr>
        <w:t xml:space="preserve">inflamación del páncreas que causa un dolor grave en el abdomen y la espalda; </w:t>
      </w:r>
    </w:p>
    <w:p w14:paraId="1C1CBEDB" w14:textId="77777777" w:rsidR="00FD7F2C" w:rsidRPr="00E04CED" w:rsidRDefault="00FD7F2C" w:rsidP="003C4548">
      <w:pPr>
        <w:widowControl w:val="0"/>
        <w:numPr>
          <w:ilvl w:val="0"/>
          <w:numId w:val="6"/>
        </w:numPr>
        <w:ind w:left="561" w:hanging="561"/>
        <w:rPr>
          <w:color w:val="000000" w:themeColor="text1"/>
        </w:rPr>
      </w:pPr>
      <w:r w:rsidRPr="00E04CED">
        <w:rPr>
          <w:color w:val="000000" w:themeColor="text1"/>
        </w:rPr>
        <w:t xml:space="preserve">dificultad para tragar; </w:t>
      </w:r>
    </w:p>
    <w:p w14:paraId="15D2862B" w14:textId="77777777" w:rsidR="00FD7F2C" w:rsidRPr="00E04CED" w:rsidRDefault="00FD7F2C" w:rsidP="003C4548">
      <w:pPr>
        <w:widowControl w:val="0"/>
        <w:numPr>
          <w:ilvl w:val="0"/>
          <w:numId w:val="6"/>
        </w:numPr>
        <w:ind w:left="561" w:hanging="561"/>
        <w:rPr>
          <w:color w:val="000000" w:themeColor="text1"/>
        </w:rPr>
      </w:pPr>
      <w:r w:rsidRPr="00E04CED">
        <w:rPr>
          <w:color w:val="000000" w:themeColor="text1"/>
        </w:rPr>
        <w:t xml:space="preserve">edema facial (hinchazón de la cara); </w:t>
      </w:r>
    </w:p>
    <w:p w14:paraId="4871D259" w14:textId="77777777" w:rsidR="00FD7F2C" w:rsidRPr="00E04CED" w:rsidRDefault="00FD7F2C" w:rsidP="003C4548">
      <w:pPr>
        <w:widowControl w:val="0"/>
        <w:numPr>
          <w:ilvl w:val="0"/>
          <w:numId w:val="6"/>
        </w:numPr>
        <w:ind w:left="561" w:hanging="561"/>
        <w:rPr>
          <w:color w:val="000000" w:themeColor="text1"/>
        </w:rPr>
      </w:pPr>
      <w:r w:rsidRPr="00E04CED">
        <w:rPr>
          <w:color w:val="000000" w:themeColor="text1"/>
        </w:rPr>
        <w:t xml:space="preserve">inflamación de la vesícula; piedras en la vesícula; </w:t>
      </w:r>
    </w:p>
    <w:p w14:paraId="519F790C" w14:textId="77777777" w:rsidR="00FD7F2C" w:rsidRPr="00E04CED" w:rsidRDefault="00FD7F2C" w:rsidP="003C4548">
      <w:pPr>
        <w:widowControl w:val="0"/>
        <w:numPr>
          <w:ilvl w:val="0"/>
          <w:numId w:val="6"/>
        </w:numPr>
        <w:ind w:left="561" w:hanging="561"/>
        <w:rPr>
          <w:color w:val="000000" w:themeColor="text1"/>
        </w:rPr>
      </w:pPr>
      <w:r w:rsidRPr="00E04CED">
        <w:rPr>
          <w:color w:val="000000" w:themeColor="text1"/>
        </w:rPr>
        <w:t xml:space="preserve">hígado graso (acumulación de grasa en las células del hígado); </w:t>
      </w:r>
    </w:p>
    <w:p w14:paraId="6DF39D98" w14:textId="77777777" w:rsidR="00FD7F2C" w:rsidRPr="00E04CED" w:rsidRDefault="00FD7F2C" w:rsidP="003C4548">
      <w:pPr>
        <w:widowControl w:val="0"/>
        <w:numPr>
          <w:ilvl w:val="0"/>
          <w:numId w:val="6"/>
        </w:numPr>
        <w:ind w:left="561" w:hanging="561"/>
        <w:rPr>
          <w:color w:val="000000" w:themeColor="text1"/>
        </w:rPr>
      </w:pPr>
      <w:r w:rsidRPr="00E04CED">
        <w:rPr>
          <w:color w:val="000000" w:themeColor="text1"/>
        </w:rPr>
        <w:t xml:space="preserve">sudores nocturnos; </w:t>
      </w:r>
    </w:p>
    <w:p w14:paraId="35F1C110" w14:textId="77777777" w:rsidR="00FD7F2C" w:rsidRPr="00E04CED" w:rsidRDefault="00FD7F2C" w:rsidP="003C4548">
      <w:pPr>
        <w:widowControl w:val="0"/>
        <w:numPr>
          <w:ilvl w:val="0"/>
          <w:numId w:val="6"/>
        </w:numPr>
        <w:ind w:left="561" w:hanging="561"/>
        <w:rPr>
          <w:color w:val="000000" w:themeColor="text1"/>
        </w:rPr>
      </w:pPr>
      <w:r w:rsidRPr="00E04CED">
        <w:rPr>
          <w:color w:val="000000" w:themeColor="text1"/>
        </w:rPr>
        <w:t xml:space="preserve">cicatrices; </w:t>
      </w:r>
    </w:p>
    <w:p w14:paraId="16884B92" w14:textId="77777777" w:rsidR="00FD7F2C" w:rsidRPr="00E04CED" w:rsidRDefault="00FD7F2C" w:rsidP="003C4548">
      <w:pPr>
        <w:widowControl w:val="0"/>
        <w:numPr>
          <w:ilvl w:val="0"/>
          <w:numId w:val="6"/>
        </w:numPr>
        <w:ind w:left="561" w:hanging="561"/>
        <w:rPr>
          <w:color w:val="000000" w:themeColor="text1"/>
        </w:rPr>
      </w:pPr>
      <w:r w:rsidRPr="00E04CED">
        <w:rPr>
          <w:color w:val="000000" w:themeColor="text1"/>
        </w:rPr>
        <w:t xml:space="preserve">crisis muscular anormal; </w:t>
      </w:r>
    </w:p>
    <w:p w14:paraId="05C7E1D4" w14:textId="77777777" w:rsidR="00FD7F2C" w:rsidRPr="00E04CED" w:rsidRDefault="00FD7F2C" w:rsidP="003C4548">
      <w:pPr>
        <w:widowControl w:val="0"/>
        <w:numPr>
          <w:ilvl w:val="0"/>
          <w:numId w:val="6"/>
        </w:numPr>
        <w:ind w:left="561" w:hanging="561"/>
        <w:rPr>
          <w:color w:val="000000" w:themeColor="text1"/>
        </w:rPr>
      </w:pPr>
      <w:r w:rsidRPr="00E04CED">
        <w:rPr>
          <w:color w:val="000000" w:themeColor="text1"/>
        </w:rPr>
        <w:t xml:space="preserve">lupus eritematoso sistémico (un trastorno inmunológico que cursa con inflamación de la piel, </w:t>
      </w:r>
      <w:r w:rsidRPr="00E04CED">
        <w:rPr>
          <w:color w:val="000000" w:themeColor="text1"/>
        </w:rPr>
        <w:lastRenderedPageBreak/>
        <w:t xml:space="preserve">corazón, pulmones, articulaciones y otros órganos); </w:t>
      </w:r>
    </w:p>
    <w:p w14:paraId="602F47EC" w14:textId="77777777" w:rsidR="00FD7F2C" w:rsidRPr="00E04CED" w:rsidRDefault="00FD7F2C" w:rsidP="003C4548">
      <w:pPr>
        <w:widowControl w:val="0"/>
        <w:numPr>
          <w:ilvl w:val="0"/>
          <w:numId w:val="6"/>
        </w:numPr>
        <w:ind w:left="561" w:hanging="561"/>
        <w:rPr>
          <w:color w:val="000000" w:themeColor="text1"/>
        </w:rPr>
      </w:pPr>
      <w:r w:rsidRPr="00E04CED">
        <w:rPr>
          <w:color w:val="000000" w:themeColor="text1"/>
        </w:rPr>
        <w:t xml:space="preserve">interrupciones del sueño; </w:t>
      </w:r>
    </w:p>
    <w:p w14:paraId="10E714A2" w14:textId="77777777" w:rsidR="00FD7F2C" w:rsidRPr="00E04CED" w:rsidRDefault="00FD7F2C" w:rsidP="003C4548">
      <w:pPr>
        <w:widowControl w:val="0"/>
        <w:numPr>
          <w:ilvl w:val="0"/>
          <w:numId w:val="6"/>
        </w:numPr>
        <w:ind w:left="561" w:hanging="561"/>
        <w:rPr>
          <w:color w:val="000000" w:themeColor="text1"/>
        </w:rPr>
      </w:pPr>
      <w:r w:rsidRPr="00E04CED">
        <w:rPr>
          <w:color w:val="000000" w:themeColor="text1"/>
        </w:rPr>
        <w:t xml:space="preserve">impotencia; </w:t>
      </w:r>
    </w:p>
    <w:p w14:paraId="0C0F53E9" w14:textId="77777777" w:rsidR="00FD7F2C" w:rsidRPr="00E04CED" w:rsidRDefault="00FD7F2C" w:rsidP="003C4548">
      <w:pPr>
        <w:widowControl w:val="0"/>
        <w:numPr>
          <w:ilvl w:val="0"/>
          <w:numId w:val="6"/>
        </w:numPr>
        <w:ind w:left="561" w:hanging="561"/>
        <w:rPr>
          <w:color w:val="000000" w:themeColor="text1"/>
        </w:rPr>
      </w:pPr>
      <w:r w:rsidRPr="00E04CED">
        <w:rPr>
          <w:color w:val="000000" w:themeColor="text1"/>
        </w:rPr>
        <w:t xml:space="preserve">inflamaciones. </w:t>
      </w:r>
    </w:p>
    <w:p w14:paraId="4312C8F1" w14:textId="77777777" w:rsidR="00FD7F2C" w:rsidRPr="00E04CED" w:rsidRDefault="00FD7F2C" w:rsidP="006343F9">
      <w:pPr>
        <w:rPr>
          <w:color w:val="000000" w:themeColor="text1"/>
          <w:lang w:val="en-GB"/>
        </w:rPr>
      </w:pPr>
    </w:p>
    <w:p w14:paraId="42B3A157" w14:textId="77777777" w:rsidR="00FD7F2C" w:rsidRPr="00E04CED" w:rsidRDefault="00FD7F2C" w:rsidP="006343F9">
      <w:pPr>
        <w:rPr>
          <w:color w:val="000000" w:themeColor="text1"/>
        </w:rPr>
      </w:pPr>
      <w:r w:rsidRPr="00E04CED">
        <w:rPr>
          <w:b/>
          <w:bCs/>
          <w:color w:val="000000" w:themeColor="text1"/>
        </w:rPr>
        <w:t>Raros</w:t>
      </w:r>
      <w:r w:rsidRPr="00E04CED">
        <w:rPr>
          <w:color w:val="000000" w:themeColor="text1"/>
        </w:rPr>
        <w:t xml:space="preserve"> (pueden afectar hasta 1 de cada 1000 personas) </w:t>
      </w:r>
    </w:p>
    <w:p w14:paraId="00414DA4" w14:textId="77777777" w:rsidR="00FD7F2C" w:rsidRPr="00E04CED" w:rsidRDefault="00FD7F2C" w:rsidP="006343F9">
      <w:pPr>
        <w:rPr>
          <w:color w:val="000000" w:themeColor="text1"/>
        </w:rPr>
      </w:pPr>
    </w:p>
    <w:p w14:paraId="644C478B"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leucemia (cáncer que afecta a la sangre y la médula ósea); </w:t>
      </w:r>
    </w:p>
    <w:p w14:paraId="5D619DD3"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reacción alérgica grave con shock; </w:t>
      </w:r>
    </w:p>
    <w:p w14:paraId="04F09953"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esclerosis múltiple; </w:t>
      </w:r>
    </w:p>
    <w:p w14:paraId="1D36A752"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alteraciones nerviosas (como inflamación del nervio óptico y síndrome de Guillain-Barré, una enfermedad que puede provocar debilidad muscular, sensaciones anormales, hormigueo en los brazos y la parte superior del cuerpo); </w:t>
      </w:r>
    </w:p>
    <w:p w14:paraId="54BDC809"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parada cardiaca; </w:t>
      </w:r>
    </w:p>
    <w:p w14:paraId="0FAFD38B"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fibrosis pulmonar (cicatriz en el pulmón); </w:t>
      </w:r>
    </w:p>
    <w:p w14:paraId="67533FE7"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perforación intestinal (agujero en la pared del intestino); </w:t>
      </w:r>
    </w:p>
    <w:p w14:paraId="7FC77AE6"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hepatitis (inflamación del hígado); </w:t>
      </w:r>
    </w:p>
    <w:p w14:paraId="22C2BEAB"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reactivación de la infección por el virus de la hepatitis B; </w:t>
      </w:r>
    </w:p>
    <w:p w14:paraId="24197C5E"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hepatitis autoinmune (inflamación del hígado causada por el propio sistema inmunológico del cuerpo); </w:t>
      </w:r>
    </w:p>
    <w:p w14:paraId="00C4D840"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vasculitis cutánea (inflamación de los vasos sanguíneos en la piel); </w:t>
      </w:r>
    </w:p>
    <w:p w14:paraId="1AA8C846" w14:textId="77777777" w:rsidR="00FD7F2C" w:rsidRPr="00E04CED" w:rsidRDefault="00FD7F2C" w:rsidP="006C5F35">
      <w:pPr>
        <w:numPr>
          <w:ilvl w:val="0"/>
          <w:numId w:val="6"/>
        </w:numPr>
        <w:ind w:left="562" w:hanging="562"/>
        <w:rPr>
          <w:color w:val="000000" w:themeColor="text1"/>
        </w:rPr>
      </w:pPr>
      <w:r w:rsidRPr="00E04CED">
        <w:rPr>
          <w:color w:val="000000" w:themeColor="text1"/>
        </w:rPr>
        <w:t>síndrome de Stevens</w:t>
      </w:r>
      <w:r w:rsidRPr="00E04CED">
        <w:rPr>
          <w:color w:val="000000" w:themeColor="text1"/>
        </w:rPr>
        <w:noBreakHyphen/>
        <w:t xml:space="preserve">Johnson (reacción potencialmente mortal con síntomas parecidos a la gripe y erupción cutánea con ampollas); </w:t>
      </w:r>
    </w:p>
    <w:p w14:paraId="5817E1AC"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edema facial (inflamación de la cara) asociado con reacciones alérgicas; </w:t>
      </w:r>
    </w:p>
    <w:p w14:paraId="27396A53" w14:textId="77777777" w:rsidR="00FD7F2C" w:rsidRPr="00E04CED" w:rsidRDefault="00FD7F2C" w:rsidP="006C5F35">
      <w:pPr>
        <w:numPr>
          <w:ilvl w:val="0"/>
          <w:numId w:val="6"/>
        </w:numPr>
        <w:ind w:left="562" w:hanging="562"/>
        <w:rPr>
          <w:color w:val="000000" w:themeColor="text1"/>
        </w:rPr>
      </w:pPr>
      <w:r w:rsidRPr="00E04CED">
        <w:rPr>
          <w:color w:val="000000" w:themeColor="text1"/>
        </w:rPr>
        <w:t xml:space="preserve">eritema multiforme (erupción inflamatoria en la piel); </w:t>
      </w:r>
    </w:p>
    <w:p w14:paraId="60B0C46C" w14:textId="77777777" w:rsidR="00FD7F2C" w:rsidRPr="00E04CED" w:rsidRDefault="00FD7F2C" w:rsidP="006C5F35">
      <w:pPr>
        <w:numPr>
          <w:ilvl w:val="0"/>
          <w:numId w:val="6"/>
        </w:numPr>
        <w:ind w:left="562" w:hanging="562"/>
        <w:rPr>
          <w:color w:val="000000" w:themeColor="text1"/>
        </w:rPr>
      </w:pPr>
      <w:r w:rsidRPr="00E04CED">
        <w:rPr>
          <w:color w:val="000000" w:themeColor="text1"/>
        </w:rPr>
        <w:t>síndrome similar al lupus;</w:t>
      </w:r>
    </w:p>
    <w:p w14:paraId="786C4E01" w14:textId="77777777" w:rsidR="00FD7F2C" w:rsidRPr="00E04CED" w:rsidRDefault="00FD7F2C" w:rsidP="006C5F35">
      <w:pPr>
        <w:numPr>
          <w:ilvl w:val="0"/>
          <w:numId w:val="6"/>
        </w:numPr>
        <w:ind w:left="562" w:hanging="562"/>
        <w:rPr>
          <w:color w:val="000000" w:themeColor="text1"/>
        </w:rPr>
      </w:pPr>
      <w:r w:rsidRPr="00E04CED">
        <w:rPr>
          <w:color w:val="000000" w:themeColor="text1"/>
        </w:rPr>
        <w:t>angioedema (inflamación localizada de la piel)</w:t>
      </w:r>
    </w:p>
    <w:p w14:paraId="6DF97658" w14:textId="77777777" w:rsidR="00FD7F2C" w:rsidRPr="00E04CED" w:rsidRDefault="00FD7F2C" w:rsidP="006C5F35">
      <w:pPr>
        <w:numPr>
          <w:ilvl w:val="0"/>
          <w:numId w:val="6"/>
        </w:numPr>
        <w:ind w:left="562" w:hanging="562"/>
        <w:rPr>
          <w:color w:val="000000" w:themeColor="text1"/>
        </w:rPr>
      </w:pPr>
      <w:r w:rsidRPr="00E04CED">
        <w:rPr>
          <w:color w:val="000000" w:themeColor="text1"/>
        </w:rPr>
        <w:t>reacción liquenoide en la piel (sarpullido rojizo-morado con picor)</w:t>
      </w:r>
    </w:p>
    <w:p w14:paraId="163E0316" w14:textId="77777777" w:rsidR="00FD7F2C" w:rsidRPr="00E04CED" w:rsidRDefault="00FD7F2C" w:rsidP="006343F9">
      <w:pPr>
        <w:rPr>
          <w:color w:val="000000" w:themeColor="text1"/>
        </w:rPr>
      </w:pPr>
    </w:p>
    <w:p w14:paraId="640912DF" w14:textId="77777777" w:rsidR="00FD7F2C" w:rsidRPr="00E04CED" w:rsidRDefault="00FD7F2C" w:rsidP="00FD7F2C">
      <w:pPr>
        <w:keepNext/>
        <w:rPr>
          <w:color w:val="000000" w:themeColor="text1"/>
        </w:rPr>
      </w:pPr>
      <w:r w:rsidRPr="00E04CED">
        <w:rPr>
          <w:b/>
          <w:bCs/>
          <w:color w:val="000000" w:themeColor="text1"/>
        </w:rPr>
        <w:t>Frecuencia no conocida</w:t>
      </w:r>
      <w:r w:rsidRPr="00E04CED">
        <w:rPr>
          <w:color w:val="000000" w:themeColor="text1"/>
        </w:rPr>
        <w:t xml:space="preserve"> (no se puede estimar la frecuencia a partir de los datos disponibles) </w:t>
      </w:r>
    </w:p>
    <w:p w14:paraId="4B25D179" w14:textId="77777777" w:rsidR="00FD7F2C" w:rsidRPr="00E04CED" w:rsidRDefault="00FD7F2C" w:rsidP="00FD7F2C">
      <w:pPr>
        <w:keepNext/>
        <w:rPr>
          <w:color w:val="000000" w:themeColor="text1"/>
        </w:rPr>
      </w:pPr>
    </w:p>
    <w:p w14:paraId="04E1EE58" w14:textId="77777777" w:rsidR="00FD7F2C" w:rsidRPr="00E04CED" w:rsidRDefault="00FD7F2C" w:rsidP="006C5F35">
      <w:pPr>
        <w:keepNext/>
        <w:numPr>
          <w:ilvl w:val="0"/>
          <w:numId w:val="6"/>
        </w:numPr>
        <w:ind w:left="562" w:hanging="562"/>
        <w:rPr>
          <w:color w:val="000000" w:themeColor="text1"/>
        </w:rPr>
      </w:pPr>
      <w:r w:rsidRPr="00E04CED">
        <w:rPr>
          <w:color w:val="000000" w:themeColor="text1"/>
        </w:rPr>
        <w:t xml:space="preserve">linfoma </w:t>
      </w:r>
      <w:proofErr w:type="spellStart"/>
      <w:r w:rsidRPr="00E04CED">
        <w:rPr>
          <w:color w:val="000000" w:themeColor="text1"/>
        </w:rPr>
        <w:t>hepatoesplénico</w:t>
      </w:r>
      <w:proofErr w:type="spellEnd"/>
      <w:r w:rsidRPr="00E04CED">
        <w:rPr>
          <w:color w:val="000000" w:themeColor="text1"/>
        </w:rPr>
        <w:t xml:space="preserve"> de células T (cáncer sanguíneo raro que a menudo es mortal); </w:t>
      </w:r>
    </w:p>
    <w:p w14:paraId="6A816235" w14:textId="77777777" w:rsidR="00FD7F2C" w:rsidRPr="00E04CED" w:rsidRDefault="00FD7F2C" w:rsidP="006C5F35">
      <w:pPr>
        <w:keepNext/>
        <w:numPr>
          <w:ilvl w:val="0"/>
          <w:numId w:val="6"/>
        </w:numPr>
        <w:ind w:left="562" w:hanging="562"/>
        <w:rPr>
          <w:color w:val="000000" w:themeColor="text1"/>
        </w:rPr>
      </w:pPr>
      <w:r w:rsidRPr="00E04CED">
        <w:rPr>
          <w:color w:val="000000" w:themeColor="text1"/>
        </w:rPr>
        <w:t xml:space="preserve">carcinoma de células de Merkel (un tipo de cáncer de piel); </w:t>
      </w:r>
    </w:p>
    <w:p w14:paraId="00A18CF5" w14:textId="77777777" w:rsidR="001B0200" w:rsidRPr="00E04CED" w:rsidRDefault="001B0200" w:rsidP="006C5F35">
      <w:pPr>
        <w:pStyle w:val="BodyText"/>
        <w:widowControl/>
        <w:numPr>
          <w:ilvl w:val="0"/>
          <w:numId w:val="6"/>
        </w:numPr>
        <w:kinsoku w:val="0"/>
        <w:overflowPunct w:val="0"/>
        <w:autoSpaceDE w:val="0"/>
        <w:autoSpaceDN w:val="0"/>
        <w:adjustRightInd w:val="0"/>
        <w:ind w:left="567" w:hanging="567"/>
        <w:rPr>
          <w:color w:val="000000" w:themeColor="text1"/>
          <w:lang w:val="es-ES"/>
        </w:rPr>
      </w:pPr>
      <w:r w:rsidRPr="00E04CED">
        <w:rPr>
          <w:color w:val="000000" w:themeColor="text1"/>
          <w:lang w:val="es-ES_tradnl"/>
        </w:rPr>
        <w:t>s</w:t>
      </w:r>
      <w:proofErr w:type="spellStart"/>
      <w:r w:rsidRPr="00E04CED">
        <w:rPr>
          <w:color w:val="000000" w:themeColor="text1"/>
          <w:lang w:val="es-ES"/>
        </w:rPr>
        <w:t>arcoma</w:t>
      </w:r>
      <w:proofErr w:type="spellEnd"/>
      <w:r w:rsidRPr="00E04CED">
        <w:rPr>
          <w:color w:val="000000" w:themeColor="text1"/>
          <w:lang w:val="es-ES"/>
        </w:rPr>
        <w:t xml:space="preserve"> de Kaposi, un cáncer poco común relacionado con la infección por el virus del herpes humano 8. El sarcoma de Kaposi suele manifestarse con mayor frecuencia como lesiones cutáneas de color púrpura;</w:t>
      </w:r>
    </w:p>
    <w:p w14:paraId="50A95697" w14:textId="77777777" w:rsidR="00FD7F2C" w:rsidRPr="00E04CED" w:rsidRDefault="00FD7F2C" w:rsidP="006C5F35">
      <w:pPr>
        <w:keepNext/>
        <w:numPr>
          <w:ilvl w:val="0"/>
          <w:numId w:val="6"/>
        </w:numPr>
        <w:ind w:left="562" w:hanging="562"/>
        <w:rPr>
          <w:color w:val="000000" w:themeColor="text1"/>
        </w:rPr>
      </w:pPr>
      <w:r w:rsidRPr="00E04CED">
        <w:rPr>
          <w:color w:val="000000" w:themeColor="text1"/>
        </w:rPr>
        <w:t xml:space="preserve">fallo hepático; </w:t>
      </w:r>
    </w:p>
    <w:p w14:paraId="0B6BB28E" w14:textId="77777777" w:rsidR="00730FEF" w:rsidRPr="00E04CED" w:rsidRDefault="00FD7F2C" w:rsidP="006C5F35">
      <w:pPr>
        <w:keepNext/>
        <w:numPr>
          <w:ilvl w:val="0"/>
          <w:numId w:val="6"/>
        </w:numPr>
        <w:ind w:left="562" w:hanging="562"/>
        <w:rPr>
          <w:color w:val="000000" w:themeColor="text1"/>
        </w:rPr>
      </w:pPr>
      <w:r w:rsidRPr="00E04CED">
        <w:rPr>
          <w:color w:val="000000" w:themeColor="text1"/>
        </w:rPr>
        <w:t>empeoramiento de una enfermedad llamada dermatomiositis (visto como erupción cutánea acompañada de debilidad muscular)</w:t>
      </w:r>
      <w:r w:rsidR="00EA5AE0" w:rsidRPr="00E04CED">
        <w:rPr>
          <w:color w:val="000000" w:themeColor="text1"/>
        </w:rPr>
        <w:t>;</w:t>
      </w:r>
    </w:p>
    <w:p w14:paraId="3DADAC68" w14:textId="77777777" w:rsidR="00FD7F2C" w:rsidRPr="00E04CED" w:rsidRDefault="00730FEF" w:rsidP="006C5F35">
      <w:pPr>
        <w:keepNext/>
        <w:numPr>
          <w:ilvl w:val="0"/>
          <w:numId w:val="6"/>
        </w:numPr>
        <w:ind w:left="562" w:hanging="562"/>
        <w:rPr>
          <w:color w:val="000000" w:themeColor="text1"/>
        </w:rPr>
      </w:pPr>
      <w:r w:rsidRPr="00E04CED">
        <w:rPr>
          <w:color w:val="000000" w:themeColor="text1"/>
        </w:rPr>
        <w:t xml:space="preserve">aumento de peso (para la mayoría de </w:t>
      </w:r>
      <w:proofErr w:type="gramStart"/>
      <w:r w:rsidRPr="00E04CED">
        <w:rPr>
          <w:color w:val="000000" w:themeColor="text1"/>
        </w:rPr>
        <w:t>pacientes</w:t>
      </w:r>
      <w:proofErr w:type="gramEnd"/>
      <w:r w:rsidRPr="00E04CED">
        <w:rPr>
          <w:color w:val="000000" w:themeColor="text1"/>
        </w:rPr>
        <w:t>, el aumento de peso fue reducido)</w:t>
      </w:r>
      <w:r w:rsidR="00FD7F2C" w:rsidRPr="00E04CED">
        <w:rPr>
          <w:color w:val="000000" w:themeColor="text1"/>
        </w:rPr>
        <w:t xml:space="preserve">. </w:t>
      </w:r>
    </w:p>
    <w:p w14:paraId="4ABBDBCF" w14:textId="77777777" w:rsidR="00FD7F2C" w:rsidRPr="00E04CED" w:rsidRDefault="00FD7F2C" w:rsidP="00FD7F2C">
      <w:pPr>
        <w:rPr>
          <w:color w:val="000000" w:themeColor="text1"/>
        </w:rPr>
      </w:pPr>
    </w:p>
    <w:p w14:paraId="23EC7FB9" w14:textId="77777777" w:rsidR="00FD7F2C" w:rsidRPr="00E04CED" w:rsidRDefault="00FD7F2C" w:rsidP="00FD7F2C">
      <w:pPr>
        <w:rPr>
          <w:color w:val="000000" w:themeColor="text1"/>
        </w:rPr>
      </w:pPr>
      <w:r w:rsidRPr="00E04CED">
        <w:rPr>
          <w:color w:val="000000" w:themeColor="text1"/>
        </w:rPr>
        <w:t xml:space="preserve">Algunos efectos adversos observados con </w:t>
      </w:r>
      <w:proofErr w:type="spellStart"/>
      <w:r w:rsidRPr="00E04CED">
        <w:rPr>
          <w:color w:val="000000" w:themeColor="text1"/>
        </w:rPr>
        <w:t>adalimumab</w:t>
      </w:r>
      <w:proofErr w:type="spellEnd"/>
      <w:r w:rsidRPr="00E04CED">
        <w:rPr>
          <w:color w:val="000000" w:themeColor="text1"/>
        </w:rPr>
        <w:t xml:space="preserve"> pueden no tener síntomas y sólo pueden ser identificados mediante un análisis de sangre. Estos incluyen: </w:t>
      </w:r>
    </w:p>
    <w:p w14:paraId="42ECA8C9" w14:textId="77777777" w:rsidR="00FD7F2C" w:rsidRPr="00E04CED" w:rsidRDefault="00FD7F2C" w:rsidP="00FD7F2C">
      <w:pPr>
        <w:rPr>
          <w:color w:val="000000" w:themeColor="text1"/>
        </w:rPr>
      </w:pPr>
    </w:p>
    <w:p w14:paraId="0C13F2ED" w14:textId="77777777" w:rsidR="00FD7F2C" w:rsidRPr="00E04CED" w:rsidRDefault="00FD7F2C" w:rsidP="00FD7F2C">
      <w:pPr>
        <w:keepNext/>
        <w:rPr>
          <w:color w:val="000000" w:themeColor="text1"/>
        </w:rPr>
      </w:pPr>
      <w:r w:rsidRPr="00E04CED">
        <w:rPr>
          <w:b/>
          <w:bCs/>
          <w:color w:val="000000" w:themeColor="text1"/>
        </w:rPr>
        <w:t>Muy frecuentes</w:t>
      </w:r>
      <w:r w:rsidRPr="00E04CED">
        <w:rPr>
          <w:color w:val="000000" w:themeColor="text1"/>
        </w:rPr>
        <w:t xml:space="preserve"> (pueden afectar a más de 1 de cada 10 personas) </w:t>
      </w:r>
    </w:p>
    <w:p w14:paraId="745B21A5" w14:textId="77777777" w:rsidR="00FD7F2C" w:rsidRPr="00E04CED" w:rsidRDefault="00FD7F2C" w:rsidP="00FD7F2C">
      <w:pPr>
        <w:keepNext/>
        <w:rPr>
          <w:color w:val="000000" w:themeColor="text1"/>
        </w:rPr>
      </w:pPr>
    </w:p>
    <w:p w14:paraId="6726B5F1" w14:textId="77777777" w:rsidR="00FD7F2C" w:rsidRPr="00E04CED" w:rsidRDefault="00FD7F2C" w:rsidP="006C5F35">
      <w:pPr>
        <w:keepNext/>
        <w:numPr>
          <w:ilvl w:val="0"/>
          <w:numId w:val="6"/>
        </w:numPr>
        <w:ind w:left="562" w:hanging="562"/>
        <w:rPr>
          <w:color w:val="000000" w:themeColor="text1"/>
        </w:rPr>
      </w:pPr>
      <w:r w:rsidRPr="00E04CED">
        <w:rPr>
          <w:color w:val="000000" w:themeColor="text1"/>
        </w:rPr>
        <w:t xml:space="preserve">bajo recuento sanguíneo de células blancas; </w:t>
      </w:r>
    </w:p>
    <w:p w14:paraId="531EDA42" w14:textId="77777777" w:rsidR="00FD7F2C" w:rsidRPr="00E04CED" w:rsidRDefault="00FD7F2C" w:rsidP="006C5F35">
      <w:pPr>
        <w:keepNext/>
        <w:numPr>
          <w:ilvl w:val="0"/>
          <w:numId w:val="6"/>
        </w:numPr>
        <w:ind w:left="562" w:hanging="562"/>
        <w:rPr>
          <w:color w:val="000000" w:themeColor="text1"/>
        </w:rPr>
      </w:pPr>
      <w:r w:rsidRPr="00E04CED">
        <w:rPr>
          <w:color w:val="000000" w:themeColor="text1"/>
        </w:rPr>
        <w:t xml:space="preserve">bajo recuento sanguíneo de células rojas; </w:t>
      </w:r>
    </w:p>
    <w:p w14:paraId="61A7EB8B" w14:textId="77777777" w:rsidR="00FD7F2C" w:rsidRPr="00E04CED" w:rsidRDefault="00FD7F2C" w:rsidP="006C5F35">
      <w:pPr>
        <w:keepNext/>
        <w:numPr>
          <w:ilvl w:val="0"/>
          <w:numId w:val="6"/>
        </w:numPr>
        <w:ind w:left="562" w:hanging="562"/>
        <w:rPr>
          <w:color w:val="000000" w:themeColor="text1"/>
        </w:rPr>
      </w:pPr>
      <w:r w:rsidRPr="00E04CED">
        <w:rPr>
          <w:color w:val="000000" w:themeColor="text1"/>
        </w:rPr>
        <w:t xml:space="preserve">aumento de lípidos en sangre; </w:t>
      </w:r>
    </w:p>
    <w:p w14:paraId="02041DF9" w14:textId="77777777" w:rsidR="00FD7F2C" w:rsidRPr="00E04CED" w:rsidRDefault="00FD7F2C" w:rsidP="006C5F35">
      <w:pPr>
        <w:keepNext/>
        <w:numPr>
          <w:ilvl w:val="0"/>
          <w:numId w:val="6"/>
        </w:numPr>
        <w:ind w:left="562" w:hanging="562"/>
        <w:rPr>
          <w:color w:val="000000" w:themeColor="text1"/>
        </w:rPr>
      </w:pPr>
      <w:r w:rsidRPr="00E04CED">
        <w:rPr>
          <w:color w:val="000000" w:themeColor="text1"/>
        </w:rPr>
        <w:t xml:space="preserve">aumento de enzimas hepáticas. </w:t>
      </w:r>
    </w:p>
    <w:p w14:paraId="72FE9133" w14:textId="77777777" w:rsidR="00FD7F2C" w:rsidRPr="00E04CED" w:rsidRDefault="00FD7F2C" w:rsidP="00FD7F2C">
      <w:pPr>
        <w:rPr>
          <w:color w:val="000000" w:themeColor="text1"/>
          <w:lang w:val="en-GB"/>
        </w:rPr>
      </w:pPr>
    </w:p>
    <w:p w14:paraId="2B155721" w14:textId="77777777" w:rsidR="00FD7F2C" w:rsidRPr="00E04CED" w:rsidRDefault="00FD7F2C" w:rsidP="00FD7F2C">
      <w:pPr>
        <w:keepNext/>
        <w:rPr>
          <w:color w:val="000000" w:themeColor="text1"/>
        </w:rPr>
      </w:pPr>
      <w:r w:rsidRPr="00E04CED">
        <w:rPr>
          <w:b/>
          <w:bCs/>
          <w:color w:val="000000" w:themeColor="text1"/>
        </w:rPr>
        <w:lastRenderedPageBreak/>
        <w:t>Frecuentes</w:t>
      </w:r>
      <w:r w:rsidRPr="00E04CED">
        <w:rPr>
          <w:color w:val="000000" w:themeColor="text1"/>
        </w:rPr>
        <w:t xml:space="preserve"> (pueden afectar hasta 1 de cada 10 personas)</w:t>
      </w:r>
    </w:p>
    <w:p w14:paraId="6CBC524B" w14:textId="77777777" w:rsidR="00FD7F2C" w:rsidRPr="00E04CED" w:rsidRDefault="00FD7F2C" w:rsidP="00FD7F2C">
      <w:pPr>
        <w:keepNext/>
        <w:rPr>
          <w:color w:val="000000" w:themeColor="text1"/>
        </w:rPr>
      </w:pPr>
    </w:p>
    <w:p w14:paraId="0FAE0820" w14:textId="77777777" w:rsidR="00FD7F2C" w:rsidRPr="00E04CED" w:rsidRDefault="00FD7F2C" w:rsidP="006C5F35">
      <w:pPr>
        <w:keepNext/>
        <w:numPr>
          <w:ilvl w:val="0"/>
          <w:numId w:val="6"/>
        </w:numPr>
        <w:ind w:left="562" w:hanging="562"/>
        <w:rPr>
          <w:color w:val="000000" w:themeColor="text1"/>
        </w:rPr>
      </w:pPr>
      <w:r w:rsidRPr="00E04CED">
        <w:rPr>
          <w:color w:val="000000" w:themeColor="text1"/>
        </w:rPr>
        <w:t xml:space="preserve">alto recuento sanguíneo de células blancas; </w:t>
      </w:r>
    </w:p>
    <w:p w14:paraId="227A774A" w14:textId="77777777" w:rsidR="00FD7F2C" w:rsidRPr="00E04CED" w:rsidRDefault="00FD7F2C" w:rsidP="006C5F35">
      <w:pPr>
        <w:keepNext/>
        <w:numPr>
          <w:ilvl w:val="0"/>
          <w:numId w:val="6"/>
        </w:numPr>
        <w:ind w:left="562" w:hanging="562"/>
        <w:rPr>
          <w:color w:val="000000" w:themeColor="text1"/>
        </w:rPr>
      </w:pPr>
      <w:r w:rsidRPr="00E04CED">
        <w:rPr>
          <w:color w:val="000000" w:themeColor="text1"/>
        </w:rPr>
        <w:t xml:space="preserve">bajo recuento sanguíneo de plaquetas; </w:t>
      </w:r>
    </w:p>
    <w:p w14:paraId="4F3F062F" w14:textId="77777777" w:rsidR="00FD7F2C" w:rsidRPr="00E04CED" w:rsidRDefault="00FD7F2C" w:rsidP="006C5F35">
      <w:pPr>
        <w:keepNext/>
        <w:numPr>
          <w:ilvl w:val="0"/>
          <w:numId w:val="6"/>
        </w:numPr>
        <w:ind w:left="562" w:hanging="562"/>
        <w:rPr>
          <w:color w:val="000000" w:themeColor="text1"/>
        </w:rPr>
      </w:pPr>
      <w:r w:rsidRPr="00E04CED">
        <w:rPr>
          <w:color w:val="000000" w:themeColor="text1"/>
        </w:rPr>
        <w:t xml:space="preserve">aumento de ácido úrico en sangre; </w:t>
      </w:r>
    </w:p>
    <w:p w14:paraId="3FDD0AAC" w14:textId="77777777" w:rsidR="00FD7F2C" w:rsidRPr="00E04CED" w:rsidRDefault="00FD7F2C" w:rsidP="006C5F35">
      <w:pPr>
        <w:keepNext/>
        <w:numPr>
          <w:ilvl w:val="0"/>
          <w:numId w:val="6"/>
        </w:numPr>
        <w:ind w:left="562" w:hanging="562"/>
        <w:rPr>
          <w:color w:val="000000" w:themeColor="text1"/>
        </w:rPr>
      </w:pPr>
      <w:r w:rsidRPr="00E04CED">
        <w:rPr>
          <w:color w:val="000000" w:themeColor="text1"/>
        </w:rPr>
        <w:t xml:space="preserve">valores anormales de sodio en sangre; </w:t>
      </w:r>
    </w:p>
    <w:p w14:paraId="1DEF3AE8" w14:textId="77777777" w:rsidR="00FD7F2C" w:rsidRPr="00E04CED" w:rsidRDefault="00FD7F2C" w:rsidP="006C5F35">
      <w:pPr>
        <w:keepNext/>
        <w:numPr>
          <w:ilvl w:val="0"/>
          <w:numId w:val="6"/>
        </w:numPr>
        <w:ind w:left="562" w:hanging="562"/>
        <w:rPr>
          <w:color w:val="000000" w:themeColor="text1"/>
        </w:rPr>
      </w:pPr>
      <w:r w:rsidRPr="00E04CED">
        <w:rPr>
          <w:color w:val="000000" w:themeColor="text1"/>
        </w:rPr>
        <w:t xml:space="preserve">bajo nivel de calcio en sangre; </w:t>
      </w:r>
    </w:p>
    <w:p w14:paraId="7DB3A8A0" w14:textId="77777777" w:rsidR="00FD7F2C" w:rsidRPr="00E04CED" w:rsidRDefault="00FD7F2C" w:rsidP="006C5F35">
      <w:pPr>
        <w:keepNext/>
        <w:numPr>
          <w:ilvl w:val="0"/>
          <w:numId w:val="6"/>
        </w:numPr>
        <w:ind w:left="562" w:hanging="562"/>
        <w:rPr>
          <w:color w:val="000000" w:themeColor="text1"/>
        </w:rPr>
      </w:pPr>
      <w:r w:rsidRPr="00E04CED">
        <w:rPr>
          <w:color w:val="000000" w:themeColor="text1"/>
        </w:rPr>
        <w:t xml:space="preserve">bajo nivel de fosfato en sangre; </w:t>
      </w:r>
    </w:p>
    <w:p w14:paraId="7058F3DD" w14:textId="77777777" w:rsidR="00FD7F2C" w:rsidRPr="00E04CED" w:rsidRDefault="00FD7F2C" w:rsidP="006C5F35">
      <w:pPr>
        <w:keepNext/>
        <w:numPr>
          <w:ilvl w:val="0"/>
          <w:numId w:val="6"/>
        </w:numPr>
        <w:ind w:left="562" w:hanging="562"/>
        <w:rPr>
          <w:color w:val="000000" w:themeColor="text1"/>
        </w:rPr>
      </w:pPr>
      <w:r w:rsidRPr="00E04CED">
        <w:rPr>
          <w:color w:val="000000" w:themeColor="text1"/>
        </w:rPr>
        <w:t xml:space="preserve">azúcar en sangre alto; </w:t>
      </w:r>
    </w:p>
    <w:p w14:paraId="1F905B4D" w14:textId="77777777" w:rsidR="00FD7F2C" w:rsidRPr="00E04CED" w:rsidRDefault="00FD7F2C" w:rsidP="006C5F35">
      <w:pPr>
        <w:keepNext/>
        <w:numPr>
          <w:ilvl w:val="0"/>
          <w:numId w:val="6"/>
        </w:numPr>
        <w:ind w:left="562" w:hanging="562"/>
        <w:rPr>
          <w:color w:val="000000" w:themeColor="text1"/>
        </w:rPr>
      </w:pPr>
      <w:r w:rsidRPr="00E04CED">
        <w:rPr>
          <w:color w:val="000000" w:themeColor="text1"/>
        </w:rPr>
        <w:t xml:space="preserve">valores altos de lactato deshidrogenasa en sangre; </w:t>
      </w:r>
    </w:p>
    <w:p w14:paraId="000B4FC0" w14:textId="77777777" w:rsidR="00FD7F2C" w:rsidRPr="00E04CED" w:rsidRDefault="00FD7F2C" w:rsidP="006C5F35">
      <w:pPr>
        <w:keepNext/>
        <w:numPr>
          <w:ilvl w:val="0"/>
          <w:numId w:val="6"/>
        </w:numPr>
        <w:ind w:left="562" w:hanging="562"/>
        <w:rPr>
          <w:color w:val="000000" w:themeColor="text1"/>
        </w:rPr>
      </w:pPr>
      <w:r w:rsidRPr="00E04CED">
        <w:rPr>
          <w:color w:val="000000" w:themeColor="text1"/>
        </w:rPr>
        <w:t>presencia de autoanticuerpos en sangre;</w:t>
      </w:r>
    </w:p>
    <w:p w14:paraId="4CFF23C2" w14:textId="77777777" w:rsidR="00FD7F2C" w:rsidRPr="00E04CED" w:rsidRDefault="00FD7F2C" w:rsidP="006C5F35">
      <w:pPr>
        <w:keepNext/>
        <w:numPr>
          <w:ilvl w:val="0"/>
          <w:numId w:val="6"/>
        </w:numPr>
        <w:ind w:left="562" w:hanging="562"/>
        <w:rPr>
          <w:color w:val="000000" w:themeColor="text1"/>
        </w:rPr>
      </w:pPr>
      <w:r w:rsidRPr="00E04CED">
        <w:rPr>
          <w:color w:val="000000" w:themeColor="text1"/>
        </w:rPr>
        <w:t xml:space="preserve">bajo nivel de potasio en sangre. </w:t>
      </w:r>
    </w:p>
    <w:p w14:paraId="730BAD5B" w14:textId="77777777" w:rsidR="00FD7F2C" w:rsidRPr="00E04CED" w:rsidRDefault="00FD7F2C" w:rsidP="00FD7F2C">
      <w:pPr>
        <w:rPr>
          <w:color w:val="000000" w:themeColor="text1"/>
        </w:rPr>
      </w:pPr>
    </w:p>
    <w:p w14:paraId="22066868" w14:textId="77777777" w:rsidR="00FD7F2C" w:rsidRPr="00E04CED" w:rsidRDefault="00FD7F2C" w:rsidP="00FD7F2C">
      <w:pPr>
        <w:keepNext/>
        <w:rPr>
          <w:color w:val="000000" w:themeColor="text1"/>
        </w:rPr>
      </w:pPr>
      <w:r w:rsidRPr="00E04CED">
        <w:rPr>
          <w:b/>
          <w:bCs/>
          <w:color w:val="000000" w:themeColor="text1"/>
        </w:rPr>
        <w:t>Poco frecuentes</w:t>
      </w:r>
      <w:r w:rsidRPr="00E04CED">
        <w:rPr>
          <w:color w:val="000000" w:themeColor="text1"/>
        </w:rPr>
        <w:t xml:space="preserve"> (pueden afectar hasta 1 de cada 100 personas)</w:t>
      </w:r>
    </w:p>
    <w:p w14:paraId="6AE02A6E" w14:textId="77777777" w:rsidR="00FD7F2C" w:rsidRPr="00E04CED" w:rsidRDefault="00FD7F2C" w:rsidP="00FD7F2C">
      <w:pPr>
        <w:keepNext/>
        <w:rPr>
          <w:color w:val="000000" w:themeColor="text1"/>
        </w:rPr>
      </w:pPr>
    </w:p>
    <w:p w14:paraId="34C8B732" w14:textId="77777777" w:rsidR="00FD7F2C" w:rsidRPr="00E04CED" w:rsidRDefault="00FD7F2C" w:rsidP="006C5F35">
      <w:pPr>
        <w:keepNext/>
        <w:numPr>
          <w:ilvl w:val="0"/>
          <w:numId w:val="6"/>
        </w:numPr>
        <w:ind w:left="562" w:hanging="562"/>
        <w:rPr>
          <w:color w:val="000000" w:themeColor="text1"/>
        </w:rPr>
      </w:pPr>
      <w:r w:rsidRPr="00E04CED">
        <w:rPr>
          <w:color w:val="000000" w:themeColor="text1"/>
        </w:rPr>
        <w:t>valores de bilirrubina elevados (análisis de función hepática).</w:t>
      </w:r>
    </w:p>
    <w:p w14:paraId="1328CF1C" w14:textId="77777777" w:rsidR="00FD7F2C" w:rsidRPr="00E04CED" w:rsidRDefault="00FD7F2C" w:rsidP="00FD7F2C">
      <w:pPr>
        <w:rPr>
          <w:color w:val="000000" w:themeColor="text1"/>
        </w:rPr>
      </w:pPr>
    </w:p>
    <w:p w14:paraId="1F9E25C3" w14:textId="77777777" w:rsidR="00FD7F2C" w:rsidRPr="00E04CED" w:rsidRDefault="00FD7F2C" w:rsidP="00FD7F2C">
      <w:pPr>
        <w:keepNext/>
        <w:rPr>
          <w:color w:val="000000" w:themeColor="text1"/>
        </w:rPr>
      </w:pPr>
      <w:r w:rsidRPr="00E04CED">
        <w:rPr>
          <w:b/>
          <w:bCs/>
          <w:color w:val="000000" w:themeColor="text1"/>
        </w:rPr>
        <w:t>Raros</w:t>
      </w:r>
      <w:r w:rsidRPr="00E04CED">
        <w:rPr>
          <w:color w:val="000000" w:themeColor="text1"/>
        </w:rPr>
        <w:t xml:space="preserve"> (pueden afectar hasta 1 de cada 1000 personas)</w:t>
      </w:r>
    </w:p>
    <w:p w14:paraId="111B7359" w14:textId="77777777" w:rsidR="00FD7F2C" w:rsidRPr="00E04CED" w:rsidRDefault="00FD7F2C" w:rsidP="00FD7F2C">
      <w:pPr>
        <w:keepNext/>
        <w:rPr>
          <w:color w:val="000000" w:themeColor="text1"/>
        </w:rPr>
      </w:pPr>
    </w:p>
    <w:p w14:paraId="6524D813" w14:textId="77777777" w:rsidR="00FD7F2C" w:rsidRPr="00E04CED" w:rsidRDefault="00FD7F2C" w:rsidP="006C5F35">
      <w:pPr>
        <w:keepNext/>
        <w:numPr>
          <w:ilvl w:val="0"/>
          <w:numId w:val="6"/>
        </w:numPr>
        <w:ind w:left="562" w:hanging="562"/>
        <w:rPr>
          <w:color w:val="000000" w:themeColor="text1"/>
        </w:rPr>
      </w:pPr>
      <w:r w:rsidRPr="00E04CED">
        <w:rPr>
          <w:color w:val="000000" w:themeColor="text1"/>
        </w:rPr>
        <w:t xml:space="preserve">recuentos bajos en sangre para células blancas, células rojas y plaquetas. </w:t>
      </w:r>
    </w:p>
    <w:p w14:paraId="51823A53" w14:textId="77777777" w:rsidR="00FD7F2C" w:rsidRPr="00E04CED" w:rsidRDefault="00FD7F2C" w:rsidP="00FD7F2C">
      <w:pPr>
        <w:rPr>
          <w:color w:val="000000" w:themeColor="text1"/>
        </w:rPr>
      </w:pPr>
    </w:p>
    <w:p w14:paraId="0C0471CD" w14:textId="77777777" w:rsidR="00FD7F2C" w:rsidRPr="00E04CED" w:rsidRDefault="00FD7F2C" w:rsidP="00FD7F2C">
      <w:pPr>
        <w:rPr>
          <w:color w:val="000000" w:themeColor="text1"/>
        </w:rPr>
      </w:pPr>
      <w:r w:rsidRPr="00E04CED">
        <w:rPr>
          <w:b/>
          <w:color w:val="000000" w:themeColor="text1"/>
        </w:rPr>
        <w:t xml:space="preserve">Comunicación de efectos adversos </w:t>
      </w:r>
    </w:p>
    <w:p w14:paraId="218E6B50" w14:textId="4C05DD37" w:rsidR="00FD7F2C" w:rsidRPr="00E04CED" w:rsidRDefault="00FD7F2C" w:rsidP="00FD7F2C">
      <w:pPr>
        <w:rPr>
          <w:color w:val="000000" w:themeColor="text1"/>
        </w:rPr>
      </w:pPr>
      <w:r w:rsidRPr="00E04CED">
        <w:rPr>
          <w:color w:val="000000" w:themeColor="text1"/>
        </w:rPr>
        <w:t xml:space="preserve">Si su hijo experimenta cualquier tipo de efecto adverso, consulte con su médico o farmacéutico, incluso si se trata de posibles efectos adversos que no aparecen en este prospecto. También puede comunicarlos directamente a través del </w:t>
      </w:r>
      <w:r w:rsidRPr="00E04CED">
        <w:rPr>
          <w:color w:val="000000" w:themeColor="text1"/>
          <w:highlight w:val="lightGray"/>
        </w:rPr>
        <w:t xml:space="preserve">sistema nacional de notificación incluido en el </w:t>
      </w:r>
      <w:hyperlink r:id="rId44" w:history="1">
        <w:hyperlink r:id="rId45" w:history="1">
          <w:r w:rsidR="00096F73" w:rsidRPr="00E04CED">
            <w:rPr>
              <w:color w:val="0000FF"/>
              <w:highlight w:val="lightGray"/>
              <w:u w:val="single"/>
            </w:rPr>
            <w:t>Apéndice V</w:t>
          </w:r>
        </w:hyperlink>
        <w:r w:rsidRPr="00E04CED">
          <w:rPr>
            <w:rStyle w:val="Hyperlink"/>
            <w:highlight w:val="lightGray"/>
          </w:rPr>
          <w:t>.</w:t>
        </w:r>
      </w:hyperlink>
      <w:r w:rsidRPr="00E04CED">
        <w:rPr>
          <w:color w:val="000000" w:themeColor="text1"/>
        </w:rPr>
        <w:t xml:space="preserve"> Mediante la comunicación de efectos adversos usted puede contribuir a proporcionar más información sobre la seguridad de este medicamento. </w:t>
      </w:r>
    </w:p>
    <w:p w14:paraId="6FB7AB7C" w14:textId="77777777" w:rsidR="00FD7F2C" w:rsidRPr="00E04CED" w:rsidRDefault="00FD7F2C" w:rsidP="00FD7F2C">
      <w:pPr>
        <w:rPr>
          <w:color w:val="000000" w:themeColor="text1"/>
        </w:rPr>
      </w:pPr>
    </w:p>
    <w:p w14:paraId="743AA290" w14:textId="77777777" w:rsidR="00FD7F2C" w:rsidRPr="00E04CED" w:rsidRDefault="00FD7F2C" w:rsidP="00FD7F2C">
      <w:pPr>
        <w:rPr>
          <w:color w:val="000000" w:themeColor="text1"/>
        </w:rPr>
      </w:pPr>
    </w:p>
    <w:p w14:paraId="087B6B85" w14:textId="77777777" w:rsidR="00FD7F2C" w:rsidRPr="00E04CED" w:rsidRDefault="00FD7F2C" w:rsidP="00FD7F2C">
      <w:pPr>
        <w:keepNext/>
        <w:tabs>
          <w:tab w:val="left" w:pos="562"/>
        </w:tabs>
        <w:rPr>
          <w:b/>
          <w:color w:val="000000" w:themeColor="text1"/>
        </w:rPr>
      </w:pPr>
      <w:r w:rsidRPr="00E04CED">
        <w:rPr>
          <w:b/>
          <w:color w:val="000000" w:themeColor="text1"/>
        </w:rPr>
        <w:t>5.</w:t>
      </w:r>
      <w:r w:rsidRPr="00E04CED">
        <w:rPr>
          <w:b/>
          <w:color w:val="000000" w:themeColor="text1"/>
        </w:rPr>
        <w:tab/>
        <w:t xml:space="preserve">Conservación de </w:t>
      </w:r>
      <w:proofErr w:type="spellStart"/>
      <w:r w:rsidRPr="00E04CED">
        <w:rPr>
          <w:b/>
          <w:color w:val="000000" w:themeColor="text1"/>
        </w:rPr>
        <w:t>Amsparity</w:t>
      </w:r>
      <w:proofErr w:type="spellEnd"/>
      <w:r w:rsidRPr="00E04CED">
        <w:rPr>
          <w:b/>
          <w:color w:val="000000" w:themeColor="text1"/>
        </w:rPr>
        <w:t xml:space="preserve"> </w:t>
      </w:r>
    </w:p>
    <w:p w14:paraId="01D894E1" w14:textId="77777777" w:rsidR="00FD7F2C" w:rsidRPr="00E04CED" w:rsidRDefault="00FD7F2C" w:rsidP="00FD7F2C">
      <w:pPr>
        <w:keepNext/>
        <w:rPr>
          <w:color w:val="000000" w:themeColor="text1"/>
        </w:rPr>
      </w:pPr>
    </w:p>
    <w:p w14:paraId="6CD41AC2" w14:textId="77777777" w:rsidR="00FD7F2C" w:rsidRPr="00E04CED" w:rsidRDefault="00FD7F2C" w:rsidP="00FD7F2C">
      <w:pPr>
        <w:rPr>
          <w:color w:val="000000" w:themeColor="text1"/>
        </w:rPr>
      </w:pPr>
      <w:r w:rsidRPr="00E04CED">
        <w:rPr>
          <w:color w:val="000000" w:themeColor="text1"/>
        </w:rPr>
        <w:t xml:space="preserve">Mantener este medicamento fuera de la vista y del alcance de los niños. </w:t>
      </w:r>
    </w:p>
    <w:p w14:paraId="201365F6" w14:textId="77777777" w:rsidR="00FD7F2C" w:rsidRPr="00E04CED" w:rsidRDefault="00FD7F2C" w:rsidP="00FD7F2C">
      <w:pPr>
        <w:rPr>
          <w:color w:val="000000" w:themeColor="text1"/>
        </w:rPr>
      </w:pPr>
    </w:p>
    <w:p w14:paraId="233B64E9" w14:textId="77777777" w:rsidR="00FD7F2C" w:rsidRPr="00E04CED" w:rsidRDefault="00FD7F2C" w:rsidP="00FD7F2C">
      <w:pPr>
        <w:rPr>
          <w:color w:val="000000" w:themeColor="text1"/>
        </w:rPr>
      </w:pPr>
      <w:r w:rsidRPr="00E04CED">
        <w:rPr>
          <w:color w:val="000000" w:themeColor="text1"/>
        </w:rPr>
        <w:t xml:space="preserve">No utilice este medicamento después de la fecha de caducidad que aparece en la etiqueta/envase después de EXP. </w:t>
      </w:r>
    </w:p>
    <w:p w14:paraId="389B109E" w14:textId="77777777" w:rsidR="00FD7F2C" w:rsidRPr="00E04CED" w:rsidRDefault="00FD7F2C" w:rsidP="00FD7F2C">
      <w:pPr>
        <w:rPr>
          <w:color w:val="000000" w:themeColor="text1"/>
        </w:rPr>
      </w:pPr>
    </w:p>
    <w:p w14:paraId="2FD94C4D" w14:textId="77777777" w:rsidR="00FD7F2C" w:rsidRPr="00E04CED" w:rsidRDefault="00FD7F2C" w:rsidP="00FD7F2C">
      <w:pPr>
        <w:rPr>
          <w:color w:val="000000" w:themeColor="text1"/>
        </w:rPr>
      </w:pPr>
      <w:r w:rsidRPr="00E04CED">
        <w:rPr>
          <w:color w:val="000000" w:themeColor="text1"/>
        </w:rPr>
        <w:t xml:space="preserve">Conservar en nevera (entre 2°C y 8°C). No congelar. </w:t>
      </w:r>
    </w:p>
    <w:p w14:paraId="3E50E3B7" w14:textId="77777777" w:rsidR="00FD7F2C" w:rsidRPr="00E04CED" w:rsidRDefault="00FD7F2C" w:rsidP="00FD7F2C">
      <w:pPr>
        <w:rPr>
          <w:color w:val="000000" w:themeColor="text1"/>
        </w:rPr>
      </w:pPr>
    </w:p>
    <w:p w14:paraId="403CB0BB" w14:textId="77777777" w:rsidR="00FD7F2C" w:rsidRPr="00E04CED" w:rsidRDefault="00FD7F2C" w:rsidP="00FD7F2C">
      <w:pPr>
        <w:rPr>
          <w:color w:val="000000" w:themeColor="text1"/>
        </w:rPr>
      </w:pPr>
      <w:r w:rsidRPr="00E04CED">
        <w:rPr>
          <w:color w:val="000000" w:themeColor="text1"/>
        </w:rPr>
        <w:t xml:space="preserve">Mantener el vial en el embalaje exterior para protegerlo de la luz. </w:t>
      </w:r>
    </w:p>
    <w:p w14:paraId="7354DA2F" w14:textId="77777777" w:rsidR="00FD7F2C" w:rsidRPr="00E04CED" w:rsidRDefault="00FD7F2C" w:rsidP="00FD7F2C">
      <w:pPr>
        <w:rPr>
          <w:color w:val="000000" w:themeColor="text1"/>
        </w:rPr>
      </w:pPr>
    </w:p>
    <w:p w14:paraId="19433EA1" w14:textId="77777777" w:rsidR="00FD7F2C" w:rsidRPr="00E04CED" w:rsidRDefault="00FD7F2C" w:rsidP="00FD7F2C">
      <w:pPr>
        <w:pStyle w:val="BodyText"/>
        <w:widowControl/>
        <w:kinsoku w:val="0"/>
        <w:overflowPunct w:val="0"/>
        <w:spacing w:before="48"/>
        <w:ind w:left="0"/>
        <w:rPr>
          <w:color w:val="000000" w:themeColor="text1"/>
          <w:u w:val="single"/>
        </w:rPr>
      </w:pPr>
      <w:proofErr w:type="spellStart"/>
      <w:r w:rsidRPr="00E04CED">
        <w:rPr>
          <w:color w:val="000000" w:themeColor="text1"/>
          <w:u w:val="single"/>
        </w:rPr>
        <w:t>Almacenamiento</w:t>
      </w:r>
      <w:proofErr w:type="spellEnd"/>
      <w:r w:rsidRPr="00E04CED">
        <w:rPr>
          <w:color w:val="000000" w:themeColor="text1"/>
          <w:u w:val="single"/>
        </w:rPr>
        <w:t xml:space="preserve"> alternativo:</w:t>
      </w:r>
    </w:p>
    <w:p w14:paraId="43C65C36" w14:textId="77777777" w:rsidR="00FD7F2C" w:rsidRPr="00E04CED" w:rsidRDefault="00FD7F2C" w:rsidP="00FD7F2C">
      <w:pPr>
        <w:pStyle w:val="BodyText"/>
        <w:widowControl/>
        <w:kinsoku w:val="0"/>
        <w:overflowPunct w:val="0"/>
        <w:ind w:left="0"/>
        <w:rPr>
          <w:color w:val="000000" w:themeColor="text1"/>
          <w:lang w:val="es-ES"/>
        </w:rPr>
      </w:pPr>
    </w:p>
    <w:p w14:paraId="2BCC6686" w14:textId="77777777" w:rsidR="00FD7F2C" w:rsidRPr="00E04CED" w:rsidRDefault="00FD7F2C" w:rsidP="00FD7F2C">
      <w:pPr>
        <w:pStyle w:val="BodyText"/>
        <w:widowControl/>
        <w:kinsoku w:val="0"/>
        <w:overflowPunct w:val="0"/>
        <w:ind w:left="0" w:right="234"/>
        <w:rPr>
          <w:color w:val="000000" w:themeColor="text1"/>
        </w:rPr>
      </w:pPr>
      <w:r w:rsidRPr="00E04CED">
        <w:rPr>
          <w:color w:val="000000" w:themeColor="text1"/>
        </w:rPr>
        <w:t xml:space="preserve">Cuando sea </w:t>
      </w:r>
      <w:proofErr w:type="spellStart"/>
      <w:r w:rsidRPr="00E04CED">
        <w:rPr>
          <w:color w:val="000000" w:themeColor="text1"/>
        </w:rPr>
        <w:t>necesario</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t>ejemplo</w:t>
      </w:r>
      <w:proofErr w:type="spellEnd"/>
      <w:r w:rsidRPr="00E04CED">
        <w:rPr>
          <w:color w:val="000000" w:themeColor="text1"/>
          <w:lang w:val="es-ES"/>
        </w:rPr>
        <w:t>,</w:t>
      </w:r>
      <w:r w:rsidRPr="00E04CED">
        <w:rPr>
          <w:color w:val="000000" w:themeColor="text1"/>
        </w:rPr>
        <w:t xml:space="preserve"> </w:t>
      </w:r>
      <w:proofErr w:type="spellStart"/>
      <w:r w:rsidRPr="00E04CED">
        <w:rPr>
          <w:color w:val="000000" w:themeColor="text1"/>
        </w:rPr>
        <w:t>cuando</w:t>
      </w:r>
      <w:proofErr w:type="spellEnd"/>
      <w:r w:rsidRPr="00E04CED">
        <w:rPr>
          <w:color w:val="000000" w:themeColor="text1"/>
        </w:rPr>
        <w:t xml:space="preserve"> </w:t>
      </w:r>
      <w:proofErr w:type="spellStart"/>
      <w:r w:rsidRPr="00E04CED">
        <w:rPr>
          <w:color w:val="000000" w:themeColor="text1"/>
        </w:rPr>
        <w:t>viaje</w:t>
      </w:r>
      <w:proofErr w:type="spellEnd"/>
      <w:r w:rsidRPr="00E04CED">
        <w:rPr>
          <w:color w:val="000000" w:themeColor="text1"/>
        </w:rPr>
        <w:t xml:space="preserve">), </w:t>
      </w:r>
      <w:proofErr w:type="spellStart"/>
      <w:r w:rsidRPr="00E04CED">
        <w:rPr>
          <w:color w:val="000000" w:themeColor="text1"/>
        </w:rPr>
        <w:t>puede</w:t>
      </w:r>
      <w:proofErr w:type="spellEnd"/>
      <w:r w:rsidRPr="00E04CED">
        <w:rPr>
          <w:color w:val="000000" w:themeColor="text1"/>
        </w:rPr>
        <w:t xml:space="preserve"> </w:t>
      </w:r>
      <w:proofErr w:type="spellStart"/>
      <w:r w:rsidRPr="00E04CED">
        <w:rPr>
          <w:color w:val="000000" w:themeColor="text1"/>
        </w:rPr>
        <w:t>almacenar</w:t>
      </w:r>
      <w:proofErr w:type="spellEnd"/>
      <w:r w:rsidRPr="00E04CED">
        <w:rPr>
          <w:color w:val="000000" w:themeColor="text1"/>
        </w:rPr>
        <w:t xml:space="preserve"> un vial individual de </w:t>
      </w:r>
      <w:proofErr w:type="spellStart"/>
      <w:r w:rsidRPr="00E04CED">
        <w:rPr>
          <w:color w:val="000000" w:themeColor="text1"/>
        </w:rPr>
        <w:t>Amsparity</w:t>
      </w:r>
      <w:proofErr w:type="spellEnd"/>
      <w:r w:rsidRPr="00E04CED">
        <w:rPr>
          <w:color w:val="000000" w:themeColor="text1"/>
        </w:rPr>
        <w:t xml:space="preserve"> a </w:t>
      </w:r>
      <w:proofErr w:type="spellStart"/>
      <w:r w:rsidRPr="00E04CED">
        <w:rPr>
          <w:color w:val="000000" w:themeColor="text1"/>
        </w:rPr>
        <w:t>temperatura</w:t>
      </w:r>
      <w:proofErr w:type="spellEnd"/>
      <w:r w:rsidRPr="00E04CED">
        <w:rPr>
          <w:color w:val="000000" w:themeColor="text1"/>
        </w:rPr>
        <w:t xml:space="preserve"> </w:t>
      </w:r>
      <w:proofErr w:type="spellStart"/>
      <w:r w:rsidRPr="00E04CED">
        <w:rPr>
          <w:color w:val="000000" w:themeColor="text1"/>
        </w:rPr>
        <w:t>ambiente</w:t>
      </w:r>
      <w:proofErr w:type="spellEnd"/>
      <w:r w:rsidRPr="00E04CED">
        <w:rPr>
          <w:color w:val="000000" w:themeColor="text1"/>
        </w:rPr>
        <w:t xml:space="preserve"> (hasta 30ºC) </w:t>
      </w:r>
      <w:proofErr w:type="spellStart"/>
      <w:r w:rsidRPr="00E04CED">
        <w:rPr>
          <w:color w:val="000000" w:themeColor="text1"/>
        </w:rPr>
        <w:t>durante</w:t>
      </w:r>
      <w:proofErr w:type="spellEnd"/>
      <w:r w:rsidRPr="00E04CED">
        <w:rPr>
          <w:color w:val="000000" w:themeColor="text1"/>
        </w:rPr>
        <w:t xml:space="preserve"> un </w:t>
      </w:r>
      <w:proofErr w:type="spellStart"/>
      <w:r w:rsidRPr="00E04CED">
        <w:rPr>
          <w:color w:val="000000" w:themeColor="text1"/>
        </w:rPr>
        <w:t>periodo</w:t>
      </w:r>
      <w:proofErr w:type="spellEnd"/>
      <w:r w:rsidRPr="00E04CED">
        <w:rPr>
          <w:color w:val="000000" w:themeColor="text1"/>
        </w:rPr>
        <w:t xml:space="preserve"> </w:t>
      </w:r>
      <w:proofErr w:type="spellStart"/>
      <w:r w:rsidRPr="00E04CED">
        <w:rPr>
          <w:color w:val="000000" w:themeColor="text1"/>
        </w:rPr>
        <w:t>máximo</w:t>
      </w:r>
      <w:proofErr w:type="spellEnd"/>
      <w:r w:rsidRPr="00E04CED">
        <w:rPr>
          <w:color w:val="000000" w:themeColor="text1"/>
        </w:rPr>
        <w:t xml:space="preserve"> de 30 días – </w:t>
      </w:r>
      <w:proofErr w:type="spellStart"/>
      <w:r w:rsidRPr="00E04CED">
        <w:rPr>
          <w:color w:val="000000" w:themeColor="text1"/>
        </w:rPr>
        <w:t>asegúrese</w:t>
      </w:r>
      <w:proofErr w:type="spellEnd"/>
      <w:r w:rsidRPr="00E04CED">
        <w:rPr>
          <w:color w:val="000000" w:themeColor="text1"/>
        </w:rPr>
        <w:t xml:space="preserve"> de </w:t>
      </w:r>
      <w:proofErr w:type="spellStart"/>
      <w:r w:rsidRPr="00E04CED">
        <w:rPr>
          <w:color w:val="000000" w:themeColor="text1"/>
        </w:rPr>
        <w:t>protegerlo</w:t>
      </w:r>
      <w:proofErr w:type="spellEnd"/>
      <w:r w:rsidRPr="00E04CED">
        <w:rPr>
          <w:color w:val="000000" w:themeColor="text1"/>
        </w:rPr>
        <w:t xml:space="preserve"> de la luz. Una </w:t>
      </w:r>
      <w:proofErr w:type="spellStart"/>
      <w:r w:rsidRPr="00E04CED">
        <w:rPr>
          <w:color w:val="000000" w:themeColor="text1"/>
        </w:rPr>
        <w:t>vez</w:t>
      </w:r>
      <w:proofErr w:type="spellEnd"/>
      <w:r w:rsidRPr="00E04CED">
        <w:rPr>
          <w:color w:val="000000" w:themeColor="text1"/>
        </w:rPr>
        <w:t xml:space="preserve"> que se ha </w:t>
      </w:r>
      <w:proofErr w:type="spellStart"/>
      <w:r w:rsidRPr="00E04CED">
        <w:rPr>
          <w:color w:val="000000" w:themeColor="text1"/>
        </w:rPr>
        <w:t>sacado</w:t>
      </w:r>
      <w:proofErr w:type="spellEnd"/>
      <w:r w:rsidRPr="00E04CED">
        <w:rPr>
          <w:color w:val="000000" w:themeColor="text1"/>
        </w:rPr>
        <w:t xml:space="preserve"> de la </w:t>
      </w:r>
      <w:proofErr w:type="spellStart"/>
      <w:r w:rsidRPr="00E04CED">
        <w:rPr>
          <w:color w:val="000000" w:themeColor="text1"/>
        </w:rPr>
        <w:t>nevera</w:t>
      </w:r>
      <w:proofErr w:type="spellEnd"/>
      <w:r w:rsidRPr="00E04CED">
        <w:rPr>
          <w:color w:val="000000" w:themeColor="text1"/>
        </w:rPr>
        <w:t xml:space="preserve"> para </w:t>
      </w:r>
      <w:proofErr w:type="spellStart"/>
      <w:r w:rsidRPr="00E04CED">
        <w:rPr>
          <w:color w:val="000000" w:themeColor="text1"/>
        </w:rPr>
        <w:t>almacenar</w:t>
      </w:r>
      <w:proofErr w:type="spellEnd"/>
      <w:r w:rsidRPr="00E04CED">
        <w:rPr>
          <w:color w:val="000000" w:themeColor="text1"/>
        </w:rPr>
        <w:t xml:space="preserve"> la </w:t>
      </w:r>
      <w:proofErr w:type="spellStart"/>
      <w:r w:rsidRPr="00E04CED">
        <w:rPr>
          <w:color w:val="000000" w:themeColor="text1"/>
        </w:rPr>
        <w:t>pluma</w:t>
      </w:r>
      <w:proofErr w:type="spellEnd"/>
      <w:r w:rsidRPr="00E04CED">
        <w:rPr>
          <w:color w:val="000000" w:themeColor="text1"/>
        </w:rPr>
        <w:t xml:space="preserve"> a </w:t>
      </w:r>
      <w:proofErr w:type="spellStart"/>
      <w:r w:rsidRPr="00E04CED">
        <w:rPr>
          <w:color w:val="000000" w:themeColor="text1"/>
        </w:rPr>
        <w:t>temperatura</w:t>
      </w:r>
      <w:proofErr w:type="spellEnd"/>
      <w:r w:rsidRPr="00E04CED">
        <w:rPr>
          <w:color w:val="000000" w:themeColor="text1"/>
        </w:rPr>
        <w:t xml:space="preserve"> </w:t>
      </w:r>
      <w:proofErr w:type="spellStart"/>
      <w:r w:rsidRPr="00E04CED">
        <w:rPr>
          <w:color w:val="000000" w:themeColor="text1"/>
        </w:rPr>
        <w:t>ambiente</w:t>
      </w:r>
      <w:proofErr w:type="spellEnd"/>
      <w:r w:rsidRPr="00E04CED">
        <w:rPr>
          <w:color w:val="000000" w:themeColor="text1"/>
        </w:rPr>
        <w:t xml:space="preserve">, </w:t>
      </w:r>
      <w:proofErr w:type="spellStart"/>
      <w:r w:rsidRPr="00E04CED">
        <w:rPr>
          <w:b/>
          <w:bCs/>
          <w:color w:val="000000" w:themeColor="text1"/>
        </w:rPr>
        <w:t>debe</w:t>
      </w:r>
      <w:proofErr w:type="spellEnd"/>
      <w:r w:rsidRPr="00E04CED">
        <w:rPr>
          <w:b/>
          <w:bCs/>
          <w:color w:val="000000" w:themeColor="text1"/>
        </w:rPr>
        <w:t xml:space="preserve"> </w:t>
      </w:r>
      <w:proofErr w:type="spellStart"/>
      <w:r w:rsidRPr="00E04CED">
        <w:rPr>
          <w:b/>
          <w:bCs/>
          <w:color w:val="000000" w:themeColor="text1"/>
        </w:rPr>
        <w:t>usarla</w:t>
      </w:r>
      <w:proofErr w:type="spellEnd"/>
      <w:r w:rsidRPr="00E04CED">
        <w:rPr>
          <w:b/>
          <w:bCs/>
          <w:color w:val="000000" w:themeColor="text1"/>
        </w:rPr>
        <w:t xml:space="preserve"> </w:t>
      </w:r>
      <w:proofErr w:type="spellStart"/>
      <w:r w:rsidRPr="00E04CED">
        <w:rPr>
          <w:b/>
          <w:bCs/>
          <w:color w:val="000000" w:themeColor="text1"/>
        </w:rPr>
        <w:t>en</w:t>
      </w:r>
      <w:proofErr w:type="spellEnd"/>
      <w:r w:rsidRPr="00E04CED">
        <w:rPr>
          <w:b/>
          <w:bCs/>
          <w:color w:val="000000" w:themeColor="text1"/>
        </w:rPr>
        <w:t xml:space="preserve"> </w:t>
      </w:r>
      <w:proofErr w:type="spellStart"/>
      <w:r w:rsidRPr="00E04CED">
        <w:rPr>
          <w:b/>
          <w:bCs/>
          <w:color w:val="000000" w:themeColor="text1"/>
        </w:rPr>
        <w:t>los</w:t>
      </w:r>
      <w:proofErr w:type="spellEnd"/>
      <w:r w:rsidRPr="00E04CED">
        <w:rPr>
          <w:b/>
          <w:bCs/>
          <w:color w:val="000000" w:themeColor="text1"/>
        </w:rPr>
        <w:t xml:space="preserve"> </w:t>
      </w:r>
      <w:proofErr w:type="spellStart"/>
      <w:r w:rsidRPr="00E04CED">
        <w:rPr>
          <w:b/>
          <w:bCs/>
          <w:color w:val="000000" w:themeColor="text1"/>
        </w:rPr>
        <w:t>siguientes</w:t>
      </w:r>
      <w:proofErr w:type="spellEnd"/>
      <w:r w:rsidRPr="00E04CED">
        <w:rPr>
          <w:b/>
          <w:bCs/>
          <w:color w:val="000000" w:themeColor="text1"/>
        </w:rPr>
        <w:t xml:space="preserve"> 30</w:t>
      </w:r>
      <w:r w:rsidRPr="00E04CED">
        <w:rPr>
          <w:b/>
          <w:bCs/>
          <w:color w:val="000000" w:themeColor="text1"/>
          <w:lang w:val="es-ES"/>
        </w:rPr>
        <w:t> </w:t>
      </w:r>
      <w:r w:rsidRPr="00E04CED">
        <w:rPr>
          <w:b/>
          <w:bCs/>
          <w:color w:val="000000" w:themeColor="text1"/>
        </w:rPr>
        <w:t xml:space="preserve">días o </w:t>
      </w:r>
      <w:proofErr w:type="spellStart"/>
      <w:r w:rsidRPr="00E04CED">
        <w:rPr>
          <w:b/>
          <w:bCs/>
          <w:color w:val="000000" w:themeColor="text1"/>
        </w:rPr>
        <w:t>desecharla</w:t>
      </w:r>
      <w:proofErr w:type="spellEnd"/>
      <w:r w:rsidRPr="00E04CED">
        <w:rPr>
          <w:color w:val="000000" w:themeColor="text1"/>
        </w:rPr>
        <w:t xml:space="preserve">, </w:t>
      </w:r>
      <w:proofErr w:type="spellStart"/>
      <w:r w:rsidRPr="00E04CED">
        <w:rPr>
          <w:color w:val="000000" w:themeColor="text1"/>
        </w:rPr>
        <w:t>incluso</w:t>
      </w:r>
      <w:proofErr w:type="spellEnd"/>
      <w:r w:rsidRPr="00E04CED">
        <w:rPr>
          <w:color w:val="000000" w:themeColor="text1"/>
        </w:rPr>
        <w:t xml:space="preserve"> </w:t>
      </w:r>
      <w:proofErr w:type="spellStart"/>
      <w:r w:rsidRPr="00E04CED">
        <w:rPr>
          <w:color w:val="000000" w:themeColor="text1"/>
        </w:rPr>
        <w:t>si</w:t>
      </w:r>
      <w:proofErr w:type="spellEnd"/>
      <w:r w:rsidRPr="00E04CED">
        <w:rPr>
          <w:color w:val="000000" w:themeColor="text1"/>
        </w:rPr>
        <w:t xml:space="preserve"> la </w:t>
      </w:r>
      <w:proofErr w:type="spellStart"/>
      <w:r w:rsidRPr="00E04CED">
        <w:rPr>
          <w:color w:val="000000" w:themeColor="text1"/>
        </w:rPr>
        <w:t>vuelve</w:t>
      </w:r>
      <w:proofErr w:type="spellEnd"/>
      <w:r w:rsidRPr="00E04CED">
        <w:rPr>
          <w:color w:val="000000" w:themeColor="text1"/>
        </w:rPr>
        <w:t xml:space="preserve"> a meter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nevera</w:t>
      </w:r>
      <w:proofErr w:type="spellEnd"/>
      <w:r w:rsidRPr="00E04CED">
        <w:rPr>
          <w:color w:val="000000" w:themeColor="text1"/>
        </w:rPr>
        <w:t>.</w:t>
      </w:r>
    </w:p>
    <w:p w14:paraId="5B85F387" w14:textId="77777777" w:rsidR="00FD7F2C" w:rsidRPr="00E04CED" w:rsidRDefault="00FD7F2C" w:rsidP="00FD7F2C">
      <w:pPr>
        <w:pStyle w:val="BodyText"/>
        <w:widowControl/>
        <w:kinsoku w:val="0"/>
        <w:overflowPunct w:val="0"/>
        <w:ind w:left="0"/>
        <w:rPr>
          <w:color w:val="000000" w:themeColor="text1"/>
        </w:rPr>
      </w:pPr>
    </w:p>
    <w:p w14:paraId="3CDC5B82" w14:textId="77777777" w:rsidR="00FD7F2C" w:rsidRPr="00E04CED" w:rsidRDefault="00FD7F2C" w:rsidP="00FD7F2C">
      <w:pPr>
        <w:pStyle w:val="BodyText"/>
        <w:widowControl/>
        <w:kinsoku w:val="0"/>
        <w:overflowPunct w:val="0"/>
        <w:ind w:left="0" w:right="234"/>
        <w:rPr>
          <w:color w:val="000000" w:themeColor="text1"/>
        </w:rPr>
      </w:pPr>
      <w:proofErr w:type="spellStart"/>
      <w:r w:rsidRPr="00E04CED">
        <w:rPr>
          <w:color w:val="000000" w:themeColor="text1"/>
        </w:rPr>
        <w:t>Anote</w:t>
      </w:r>
      <w:proofErr w:type="spellEnd"/>
      <w:r w:rsidRPr="00E04CED">
        <w:rPr>
          <w:color w:val="000000" w:themeColor="text1"/>
        </w:rPr>
        <w:t xml:space="preserve"> la </w:t>
      </w:r>
      <w:proofErr w:type="spellStart"/>
      <w:r w:rsidRPr="00E04CED">
        <w:rPr>
          <w:color w:val="000000" w:themeColor="text1"/>
        </w:rPr>
        <w:t>fecha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que </w:t>
      </w:r>
      <w:proofErr w:type="spellStart"/>
      <w:r w:rsidRPr="00E04CED">
        <w:rPr>
          <w:color w:val="000000" w:themeColor="text1"/>
        </w:rPr>
        <w:t>retiró</w:t>
      </w:r>
      <w:proofErr w:type="spellEnd"/>
      <w:r w:rsidRPr="00E04CED">
        <w:rPr>
          <w:color w:val="000000" w:themeColor="text1"/>
        </w:rPr>
        <w:t xml:space="preserve"> la </w:t>
      </w:r>
      <w:proofErr w:type="spellStart"/>
      <w:r w:rsidRPr="00E04CED">
        <w:rPr>
          <w:color w:val="000000" w:themeColor="text1"/>
        </w:rPr>
        <w:t>pluma</w:t>
      </w:r>
      <w:proofErr w:type="spellEnd"/>
      <w:r w:rsidRPr="00E04CED">
        <w:rPr>
          <w:color w:val="000000" w:themeColor="text1"/>
        </w:rPr>
        <w:t xml:space="preserve"> de la </w:t>
      </w:r>
      <w:proofErr w:type="spellStart"/>
      <w:r w:rsidRPr="00E04CED">
        <w:rPr>
          <w:color w:val="000000" w:themeColor="text1"/>
        </w:rPr>
        <w:t>nevera</w:t>
      </w:r>
      <w:proofErr w:type="spellEnd"/>
      <w:r w:rsidRPr="00E04CED">
        <w:rPr>
          <w:color w:val="000000" w:themeColor="text1"/>
        </w:rPr>
        <w:t xml:space="preserve"> y la </w:t>
      </w:r>
      <w:proofErr w:type="spellStart"/>
      <w:r w:rsidRPr="00E04CED">
        <w:rPr>
          <w:color w:val="000000" w:themeColor="text1"/>
        </w:rPr>
        <w:t>fecha</w:t>
      </w:r>
      <w:proofErr w:type="spellEnd"/>
      <w:r w:rsidRPr="00E04CED">
        <w:rPr>
          <w:color w:val="000000" w:themeColor="text1"/>
        </w:rPr>
        <w:t xml:space="preserve"> </w:t>
      </w:r>
      <w:proofErr w:type="spellStart"/>
      <w:r w:rsidRPr="00E04CED">
        <w:rPr>
          <w:color w:val="000000" w:themeColor="text1"/>
        </w:rPr>
        <w:t>después</w:t>
      </w:r>
      <w:proofErr w:type="spellEnd"/>
      <w:r w:rsidRPr="00E04CED">
        <w:rPr>
          <w:color w:val="000000" w:themeColor="text1"/>
        </w:rPr>
        <w:t xml:space="preserve"> de la </w:t>
      </w:r>
      <w:proofErr w:type="spellStart"/>
      <w:r w:rsidRPr="00E04CED">
        <w:rPr>
          <w:color w:val="000000" w:themeColor="text1"/>
        </w:rPr>
        <w:t>cual</w:t>
      </w:r>
      <w:proofErr w:type="spellEnd"/>
      <w:r w:rsidRPr="00E04CED">
        <w:rPr>
          <w:color w:val="000000" w:themeColor="text1"/>
        </w:rPr>
        <w:t xml:space="preserve"> </w:t>
      </w:r>
      <w:proofErr w:type="spellStart"/>
      <w:r w:rsidRPr="00E04CED">
        <w:rPr>
          <w:color w:val="000000" w:themeColor="text1"/>
        </w:rPr>
        <w:t>debe</w:t>
      </w:r>
      <w:proofErr w:type="spellEnd"/>
      <w:r w:rsidRPr="00E04CED">
        <w:rPr>
          <w:color w:val="000000" w:themeColor="text1"/>
        </w:rPr>
        <w:t xml:space="preserve"> </w:t>
      </w:r>
      <w:proofErr w:type="spellStart"/>
      <w:r w:rsidRPr="00E04CED">
        <w:rPr>
          <w:color w:val="000000" w:themeColor="text1"/>
        </w:rPr>
        <w:t>desechar</w:t>
      </w:r>
      <w:proofErr w:type="spellEnd"/>
      <w:r w:rsidRPr="00E04CED">
        <w:rPr>
          <w:color w:val="000000" w:themeColor="text1"/>
        </w:rPr>
        <w:t xml:space="preserve"> la </w:t>
      </w:r>
      <w:proofErr w:type="spellStart"/>
      <w:r w:rsidRPr="00E04CED">
        <w:rPr>
          <w:color w:val="000000" w:themeColor="text1"/>
        </w:rPr>
        <w:t>pluma</w:t>
      </w:r>
      <w:proofErr w:type="spellEnd"/>
      <w:r w:rsidRPr="00E04CED">
        <w:rPr>
          <w:color w:val="000000" w:themeColor="text1"/>
        </w:rPr>
        <w:t>.</w:t>
      </w:r>
    </w:p>
    <w:p w14:paraId="6CAF5F6B" w14:textId="77777777" w:rsidR="00FD7F2C" w:rsidRPr="00E04CED" w:rsidRDefault="00FD7F2C" w:rsidP="00FD7F2C">
      <w:pPr>
        <w:rPr>
          <w:color w:val="000000" w:themeColor="text1"/>
        </w:rPr>
      </w:pPr>
    </w:p>
    <w:p w14:paraId="1EEC79DE" w14:textId="77777777" w:rsidR="00FD7F2C" w:rsidRPr="00E04CED" w:rsidRDefault="00FD7F2C" w:rsidP="00FD7F2C">
      <w:pPr>
        <w:rPr>
          <w:color w:val="000000" w:themeColor="text1"/>
        </w:rPr>
      </w:pPr>
      <w:r w:rsidRPr="00E04CED">
        <w:rPr>
          <w:color w:val="000000" w:themeColor="text1"/>
        </w:rPr>
        <w:t xml:space="preserve">Los medicamentos no se deben tirar por los desagües ni a la basura. Pregunte al médico de su hijo o farmacéutico cómo deshacerse de los envases y de los medicamentos que ya no necesita. De esta forma, ayudará a proteger el medio ambiente. </w:t>
      </w:r>
    </w:p>
    <w:p w14:paraId="710C05FF" w14:textId="77777777" w:rsidR="00FD7F2C" w:rsidRPr="00E04CED" w:rsidRDefault="00FD7F2C" w:rsidP="00FD7F2C">
      <w:pPr>
        <w:rPr>
          <w:color w:val="000000" w:themeColor="text1"/>
        </w:rPr>
      </w:pPr>
    </w:p>
    <w:p w14:paraId="754F0B5C" w14:textId="77777777" w:rsidR="00FD7F2C" w:rsidRPr="00E04CED" w:rsidRDefault="00FD7F2C" w:rsidP="00FD7F2C">
      <w:pPr>
        <w:rPr>
          <w:color w:val="000000" w:themeColor="text1"/>
        </w:rPr>
      </w:pPr>
    </w:p>
    <w:p w14:paraId="7473AED9" w14:textId="77777777" w:rsidR="00FD7F2C" w:rsidRPr="00E04CED" w:rsidRDefault="00FD7F2C" w:rsidP="00FD7F2C">
      <w:pPr>
        <w:tabs>
          <w:tab w:val="left" w:pos="562"/>
        </w:tabs>
        <w:rPr>
          <w:b/>
          <w:color w:val="000000" w:themeColor="text1"/>
        </w:rPr>
      </w:pPr>
      <w:r w:rsidRPr="00E04CED">
        <w:rPr>
          <w:b/>
          <w:color w:val="000000" w:themeColor="text1"/>
        </w:rPr>
        <w:lastRenderedPageBreak/>
        <w:t>6.</w:t>
      </w:r>
      <w:r w:rsidRPr="00E04CED">
        <w:rPr>
          <w:b/>
          <w:color w:val="000000" w:themeColor="text1"/>
        </w:rPr>
        <w:tab/>
        <w:t xml:space="preserve">Contenido del envase e información adicional </w:t>
      </w:r>
    </w:p>
    <w:p w14:paraId="1507A05D" w14:textId="77777777" w:rsidR="00FD7F2C" w:rsidRPr="00E04CED" w:rsidRDefault="00FD7F2C" w:rsidP="00FD7F2C">
      <w:pPr>
        <w:rPr>
          <w:color w:val="000000" w:themeColor="text1"/>
        </w:rPr>
      </w:pPr>
    </w:p>
    <w:p w14:paraId="609FC80E" w14:textId="77777777" w:rsidR="00FD7F2C" w:rsidRPr="00E04CED" w:rsidRDefault="00FD7F2C" w:rsidP="00FD7F2C">
      <w:pPr>
        <w:rPr>
          <w:b/>
          <w:color w:val="000000" w:themeColor="text1"/>
        </w:rPr>
      </w:pPr>
      <w:r w:rsidRPr="00E04CED">
        <w:rPr>
          <w:b/>
          <w:color w:val="000000" w:themeColor="text1"/>
        </w:rPr>
        <w:t xml:space="preserve">Composición de </w:t>
      </w:r>
      <w:proofErr w:type="spellStart"/>
      <w:r w:rsidRPr="00E04CED">
        <w:rPr>
          <w:b/>
          <w:color w:val="000000" w:themeColor="text1"/>
        </w:rPr>
        <w:t>Amsparity</w:t>
      </w:r>
      <w:proofErr w:type="spellEnd"/>
    </w:p>
    <w:p w14:paraId="6CCAAABB" w14:textId="77777777" w:rsidR="00FD7F2C" w:rsidRPr="00E04CED" w:rsidRDefault="00FD7F2C" w:rsidP="00FD7F2C">
      <w:pPr>
        <w:rPr>
          <w:color w:val="000000" w:themeColor="text1"/>
        </w:rPr>
      </w:pPr>
    </w:p>
    <w:p w14:paraId="3604CC7C" w14:textId="77777777" w:rsidR="00FD7F2C" w:rsidRPr="00E04CED" w:rsidRDefault="00FD7F2C" w:rsidP="00FD7F2C">
      <w:pPr>
        <w:rPr>
          <w:color w:val="000000" w:themeColor="text1"/>
        </w:rPr>
      </w:pPr>
      <w:r w:rsidRPr="00E04CED">
        <w:rPr>
          <w:color w:val="000000" w:themeColor="text1"/>
        </w:rPr>
        <w:t xml:space="preserve">El principio activo es </w:t>
      </w:r>
      <w:proofErr w:type="spellStart"/>
      <w:r w:rsidRPr="00E04CED">
        <w:rPr>
          <w:color w:val="000000" w:themeColor="text1"/>
        </w:rPr>
        <w:t>adalimumab</w:t>
      </w:r>
      <w:proofErr w:type="spellEnd"/>
      <w:r w:rsidRPr="00E04CED">
        <w:rPr>
          <w:color w:val="000000" w:themeColor="text1"/>
        </w:rPr>
        <w:t xml:space="preserve">. </w:t>
      </w:r>
    </w:p>
    <w:p w14:paraId="712570F5" w14:textId="77777777" w:rsidR="00FD7F2C" w:rsidRPr="00E04CED" w:rsidRDefault="00FD7F2C" w:rsidP="00FD7F2C">
      <w:pPr>
        <w:rPr>
          <w:color w:val="000000" w:themeColor="text1"/>
        </w:rPr>
      </w:pPr>
    </w:p>
    <w:p w14:paraId="446B64E2" w14:textId="6F603628" w:rsidR="00FD7F2C" w:rsidRPr="00E04CED" w:rsidRDefault="00FD7F2C" w:rsidP="00FD7F2C">
      <w:pPr>
        <w:rPr>
          <w:color w:val="000000" w:themeColor="text1"/>
        </w:rPr>
      </w:pPr>
      <w:r w:rsidRPr="00E04CED">
        <w:rPr>
          <w:color w:val="000000" w:themeColor="text1"/>
        </w:rPr>
        <w:t xml:space="preserve">Los demás componentes son L-histidina, clorhidrato de L-histidina </w:t>
      </w:r>
      <w:proofErr w:type="spellStart"/>
      <w:r w:rsidRPr="00E04CED">
        <w:rPr>
          <w:color w:val="000000" w:themeColor="text1"/>
        </w:rPr>
        <w:t>monohidrato</w:t>
      </w:r>
      <w:proofErr w:type="spellEnd"/>
      <w:r w:rsidRPr="00E04CED">
        <w:rPr>
          <w:color w:val="000000" w:themeColor="text1"/>
        </w:rPr>
        <w:t xml:space="preserve">, sacarosa, </w:t>
      </w:r>
      <w:proofErr w:type="spellStart"/>
      <w:r w:rsidRPr="00E04CED">
        <w:rPr>
          <w:color w:val="000000" w:themeColor="text1"/>
        </w:rPr>
        <w:t>edetato</w:t>
      </w:r>
      <w:proofErr w:type="spellEnd"/>
      <w:r w:rsidRPr="00E04CED">
        <w:rPr>
          <w:color w:val="000000" w:themeColor="text1"/>
        </w:rPr>
        <w:t xml:space="preserve"> disódico </w:t>
      </w:r>
      <w:proofErr w:type="spellStart"/>
      <w:r w:rsidRPr="00E04CED">
        <w:rPr>
          <w:color w:val="000000" w:themeColor="text1"/>
        </w:rPr>
        <w:t>dihidrato</w:t>
      </w:r>
      <w:proofErr w:type="spellEnd"/>
      <w:r w:rsidRPr="00E04CED">
        <w:rPr>
          <w:color w:val="000000" w:themeColor="text1"/>
        </w:rPr>
        <w:t>, L-metionina, polisorbato 80 y agua para preparaciones inyectables</w:t>
      </w:r>
      <w:r w:rsidR="009F7C81" w:rsidRPr="00E04CED">
        <w:rPr>
          <w:color w:val="000000" w:themeColor="text1"/>
        </w:rPr>
        <w:t xml:space="preserve"> (ver sección 2 “</w:t>
      </w:r>
      <w:proofErr w:type="spellStart"/>
      <w:r w:rsidR="009F7C81" w:rsidRPr="00E04CED">
        <w:rPr>
          <w:color w:val="000000" w:themeColor="text1"/>
        </w:rPr>
        <w:t>Amsparity</w:t>
      </w:r>
      <w:proofErr w:type="spellEnd"/>
      <w:r w:rsidR="009F7C81" w:rsidRPr="00E04CED">
        <w:rPr>
          <w:color w:val="000000" w:themeColor="text1"/>
        </w:rPr>
        <w:t xml:space="preserve"> contiene polisorbato 80” y “</w:t>
      </w:r>
      <w:proofErr w:type="spellStart"/>
      <w:r w:rsidR="009F7C81" w:rsidRPr="00E04CED">
        <w:rPr>
          <w:color w:val="000000" w:themeColor="text1"/>
        </w:rPr>
        <w:t>Amsparity</w:t>
      </w:r>
      <w:proofErr w:type="spellEnd"/>
      <w:r w:rsidR="009F7C81" w:rsidRPr="00E04CED">
        <w:rPr>
          <w:color w:val="000000" w:themeColor="text1"/>
        </w:rPr>
        <w:t xml:space="preserve"> contiene sodio”)</w:t>
      </w:r>
      <w:r w:rsidRPr="00E04CED">
        <w:rPr>
          <w:color w:val="000000" w:themeColor="text1"/>
        </w:rPr>
        <w:t xml:space="preserve">. </w:t>
      </w:r>
    </w:p>
    <w:p w14:paraId="670A11EF" w14:textId="77777777" w:rsidR="00FD7F2C" w:rsidRPr="00E04CED" w:rsidRDefault="00FD7F2C" w:rsidP="00FD7F2C">
      <w:pPr>
        <w:rPr>
          <w:color w:val="000000" w:themeColor="text1"/>
        </w:rPr>
      </w:pPr>
    </w:p>
    <w:p w14:paraId="085EE3E1" w14:textId="77777777" w:rsidR="00FD7F2C" w:rsidRPr="00E04CED" w:rsidRDefault="00FD7F2C" w:rsidP="00FD7F2C">
      <w:pPr>
        <w:rPr>
          <w:b/>
          <w:color w:val="000000" w:themeColor="text1"/>
        </w:rPr>
      </w:pPr>
      <w:r w:rsidRPr="00E04CED">
        <w:rPr>
          <w:b/>
          <w:color w:val="000000" w:themeColor="text1"/>
        </w:rPr>
        <w:t xml:space="preserve">Aspecto del vial de </w:t>
      </w:r>
      <w:proofErr w:type="spellStart"/>
      <w:r w:rsidRPr="00E04CED">
        <w:rPr>
          <w:b/>
          <w:color w:val="000000" w:themeColor="text1"/>
        </w:rPr>
        <w:t>Amsparity</w:t>
      </w:r>
      <w:proofErr w:type="spellEnd"/>
      <w:r w:rsidRPr="00E04CED">
        <w:rPr>
          <w:b/>
          <w:color w:val="000000" w:themeColor="text1"/>
        </w:rPr>
        <w:t xml:space="preserve"> y contenido del envase </w:t>
      </w:r>
    </w:p>
    <w:p w14:paraId="3B58F15A" w14:textId="77777777" w:rsidR="00FD7F2C" w:rsidRPr="00E04CED" w:rsidRDefault="00FD7F2C" w:rsidP="00FD7F2C">
      <w:pPr>
        <w:rPr>
          <w:color w:val="000000" w:themeColor="text1"/>
        </w:rPr>
      </w:pPr>
    </w:p>
    <w:p w14:paraId="5E2FCF87" w14:textId="77777777" w:rsidR="00FD7F2C" w:rsidRPr="00E04CED" w:rsidRDefault="00FD7F2C" w:rsidP="00FD7F2C">
      <w:pPr>
        <w:rPr>
          <w:color w:val="000000" w:themeColor="text1"/>
        </w:rPr>
      </w:pPr>
      <w:proofErr w:type="spellStart"/>
      <w:r w:rsidRPr="00E04CED">
        <w:rPr>
          <w:color w:val="000000" w:themeColor="text1"/>
        </w:rPr>
        <w:t>Amsparity</w:t>
      </w:r>
      <w:proofErr w:type="spellEnd"/>
      <w:r w:rsidRPr="00E04CED">
        <w:rPr>
          <w:color w:val="000000" w:themeColor="text1"/>
        </w:rPr>
        <w:t xml:space="preserve"> 40 mg solución inyectable en viales se suministra como una solución estéril de 40 mg de </w:t>
      </w:r>
      <w:proofErr w:type="spellStart"/>
      <w:r w:rsidRPr="00E04CED">
        <w:rPr>
          <w:color w:val="000000" w:themeColor="text1"/>
        </w:rPr>
        <w:t>adalimumab</w:t>
      </w:r>
      <w:proofErr w:type="spellEnd"/>
      <w:r w:rsidRPr="00E04CED">
        <w:rPr>
          <w:color w:val="000000" w:themeColor="text1"/>
        </w:rPr>
        <w:t xml:space="preserve"> disuelto en 0,8 ml de solución. </w:t>
      </w:r>
    </w:p>
    <w:p w14:paraId="6B3952F8" w14:textId="77777777" w:rsidR="00FD7F2C" w:rsidRPr="00E04CED" w:rsidRDefault="00FD7F2C" w:rsidP="00FD7F2C">
      <w:pPr>
        <w:rPr>
          <w:color w:val="000000" w:themeColor="text1"/>
        </w:rPr>
      </w:pPr>
    </w:p>
    <w:p w14:paraId="1130E7A3" w14:textId="77777777" w:rsidR="00FD7F2C" w:rsidRPr="00E04CED" w:rsidRDefault="00FD7F2C" w:rsidP="00FD7F2C">
      <w:pPr>
        <w:rPr>
          <w:color w:val="000000" w:themeColor="text1"/>
        </w:rPr>
      </w:pPr>
      <w:r w:rsidRPr="00E04CED">
        <w:rPr>
          <w:color w:val="000000" w:themeColor="text1"/>
        </w:rPr>
        <w:t xml:space="preserve">El vial de </w:t>
      </w:r>
      <w:proofErr w:type="spellStart"/>
      <w:r w:rsidRPr="00E04CED">
        <w:rPr>
          <w:color w:val="000000" w:themeColor="text1"/>
        </w:rPr>
        <w:t>Amsparity</w:t>
      </w:r>
      <w:proofErr w:type="spellEnd"/>
      <w:r w:rsidRPr="00E04CED">
        <w:rPr>
          <w:color w:val="000000" w:themeColor="text1"/>
        </w:rPr>
        <w:t xml:space="preserve"> es un vial de vidrio que contiene una solución transparente de incolora a marrón muy claro de </w:t>
      </w:r>
      <w:proofErr w:type="spellStart"/>
      <w:r w:rsidRPr="00E04CED">
        <w:rPr>
          <w:color w:val="000000" w:themeColor="text1"/>
        </w:rPr>
        <w:t>adalimumab</w:t>
      </w:r>
      <w:proofErr w:type="spellEnd"/>
      <w:r w:rsidRPr="00E04CED">
        <w:rPr>
          <w:color w:val="000000" w:themeColor="text1"/>
        </w:rPr>
        <w:t xml:space="preserve">. Un envase contiene dos cajas, cada una con 1 vial, 1 jeringa estéril vacía, 1 aguja, 1 adaptador para el vial y dos toallitas impregnadas en alcohol. </w:t>
      </w:r>
    </w:p>
    <w:p w14:paraId="1C330F4A" w14:textId="77777777" w:rsidR="00FD7F2C" w:rsidRPr="00E04CED" w:rsidRDefault="00FD7F2C" w:rsidP="00FD7F2C">
      <w:pPr>
        <w:rPr>
          <w:color w:val="000000" w:themeColor="text1"/>
        </w:rPr>
      </w:pPr>
    </w:p>
    <w:p w14:paraId="6DDE50C3" w14:textId="77777777" w:rsidR="00FD7F2C" w:rsidRPr="00E04CED" w:rsidRDefault="00FD7F2C" w:rsidP="00FD7F2C">
      <w:pPr>
        <w:rPr>
          <w:color w:val="000000" w:themeColor="text1"/>
        </w:rPr>
      </w:pPr>
      <w:proofErr w:type="spellStart"/>
      <w:r w:rsidRPr="00E04CED">
        <w:rPr>
          <w:color w:val="000000" w:themeColor="text1"/>
        </w:rPr>
        <w:t>Amsparity</w:t>
      </w:r>
      <w:proofErr w:type="spellEnd"/>
      <w:r w:rsidRPr="00E04CED">
        <w:rPr>
          <w:color w:val="000000" w:themeColor="text1"/>
        </w:rPr>
        <w:t xml:space="preserve"> puede estar disponible en vial, en jeringa precargada y/o en pluma precargada. </w:t>
      </w:r>
    </w:p>
    <w:p w14:paraId="04CD429A" w14:textId="77777777" w:rsidR="00FD7F2C" w:rsidRPr="00E04CED" w:rsidRDefault="00FD7F2C" w:rsidP="00FD7F2C">
      <w:pPr>
        <w:rPr>
          <w:color w:val="000000" w:themeColor="text1"/>
        </w:rPr>
      </w:pPr>
    </w:p>
    <w:p w14:paraId="5180C7DD" w14:textId="77777777" w:rsidR="00FD7F2C" w:rsidRPr="00E04CED" w:rsidRDefault="00FD7F2C" w:rsidP="00FD7F2C">
      <w:pPr>
        <w:rPr>
          <w:b/>
          <w:color w:val="000000" w:themeColor="text1"/>
        </w:rPr>
      </w:pPr>
      <w:r w:rsidRPr="00E04CED">
        <w:rPr>
          <w:b/>
          <w:color w:val="000000" w:themeColor="text1"/>
        </w:rPr>
        <w:t xml:space="preserve">Titular de la autorización de comercialización </w:t>
      </w:r>
    </w:p>
    <w:p w14:paraId="548052C9" w14:textId="77777777" w:rsidR="00FD7F2C" w:rsidRPr="00E04CED" w:rsidRDefault="00FD7F2C" w:rsidP="00FD7F2C">
      <w:pPr>
        <w:rPr>
          <w:color w:val="000000" w:themeColor="text1"/>
        </w:rPr>
      </w:pPr>
    </w:p>
    <w:p w14:paraId="59F4B944" w14:textId="77777777" w:rsidR="00FD7F2C" w:rsidRPr="00E04CED" w:rsidRDefault="00FD7F2C" w:rsidP="00FD7F2C">
      <w:pPr>
        <w:rPr>
          <w:color w:val="000000" w:themeColor="text1"/>
          <w:lang w:val="fr-CH"/>
        </w:rPr>
      </w:pPr>
      <w:r w:rsidRPr="00E04CED">
        <w:rPr>
          <w:color w:val="000000" w:themeColor="text1"/>
          <w:lang w:val="fr-CH"/>
        </w:rPr>
        <w:t>Pfizer Europe MA EEIG</w:t>
      </w:r>
    </w:p>
    <w:p w14:paraId="1C745426" w14:textId="77777777" w:rsidR="00FD7F2C" w:rsidRPr="00E04CED" w:rsidRDefault="00FD7F2C" w:rsidP="00FD7F2C">
      <w:pPr>
        <w:pStyle w:val="BodyText"/>
        <w:widowControl/>
        <w:kinsoku w:val="0"/>
        <w:overflowPunct w:val="0"/>
        <w:ind w:left="0"/>
        <w:rPr>
          <w:color w:val="000000" w:themeColor="text1"/>
          <w:lang w:val="fr-CH"/>
        </w:rPr>
      </w:pPr>
      <w:r w:rsidRPr="00E04CED">
        <w:rPr>
          <w:color w:val="000000" w:themeColor="text1"/>
          <w:lang w:val="fr-CH"/>
        </w:rPr>
        <w:t>Boulevard de la Plaine 17</w:t>
      </w:r>
    </w:p>
    <w:p w14:paraId="35CD059B" w14:textId="77777777" w:rsidR="00FD7F2C" w:rsidRPr="00E04CED" w:rsidRDefault="00FD7F2C" w:rsidP="00FD7F2C">
      <w:pPr>
        <w:pStyle w:val="BodyText"/>
        <w:widowControl/>
        <w:kinsoku w:val="0"/>
        <w:overflowPunct w:val="0"/>
        <w:ind w:left="0"/>
        <w:rPr>
          <w:color w:val="000000" w:themeColor="text1"/>
        </w:rPr>
      </w:pPr>
      <w:r w:rsidRPr="00E04CED">
        <w:rPr>
          <w:color w:val="000000" w:themeColor="text1"/>
        </w:rPr>
        <w:t xml:space="preserve">1050 </w:t>
      </w:r>
      <w:proofErr w:type="spellStart"/>
      <w:r w:rsidRPr="00E04CED">
        <w:rPr>
          <w:color w:val="000000" w:themeColor="text1"/>
        </w:rPr>
        <w:t>Bruxelles</w:t>
      </w:r>
      <w:proofErr w:type="spellEnd"/>
    </w:p>
    <w:p w14:paraId="155CCFF2" w14:textId="77777777" w:rsidR="00FD7F2C" w:rsidRPr="00E04CED" w:rsidRDefault="00FD7F2C" w:rsidP="00FD7F2C">
      <w:pPr>
        <w:pStyle w:val="BodyText"/>
        <w:widowControl/>
        <w:kinsoku w:val="0"/>
        <w:overflowPunct w:val="0"/>
        <w:ind w:left="0"/>
        <w:rPr>
          <w:color w:val="000000" w:themeColor="text1"/>
        </w:rPr>
      </w:pPr>
      <w:proofErr w:type="spellStart"/>
      <w:r w:rsidRPr="00E04CED">
        <w:rPr>
          <w:color w:val="000000" w:themeColor="text1"/>
        </w:rPr>
        <w:t>Bélgica</w:t>
      </w:r>
      <w:proofErr w:type="spellEnd"/>
    </w:p>
    <w:p w14:paraId="24A23914" w14:textId="77777777" w:rsidR="00FD7F2C" w:rsidRPr="00E04CED" w:rsidRDefault="00FD7F2C" w:rsidP="00FD7F2C">
      <w:pPr>
        <w:rPr>
          <w:color w:val="000000" w:themeColor="text1"/>
          <w:lang w:val="fr-CH"/>
        </w:rPr>
      </w:pPr>
    </w:p>
    <w:p w14:paraId="7E7476A6" w14:textId="77777777" w:rsidR="00FD7F2C" w:rsidRPr="00E04CED" w:rsidRDefault="00FD7F2C" w:rsidP="006343F9">
      <w:pPr>
        <w:rPr>
          <w:b/>
          <w:color w:val="000000" w:themeColor="text1"/>
          <w:lang w:val="fr-CH"/>
        </w:rPr>
      </w:pPr>
      <w:r w:rsidRPr="00E04CED">
        <w:rPr>
          <w:b/>
          <w:color w:val="000000" w:themeColor="text1"/>
          <w:lang w:val="fr-CH"/>
        </w:rPr>
        <w:t xml:space="preserve">Responsable de la </w:t>
      </w:r>
      <w:proofErr w:type="spellStart"/>
      <w:r w:rsidRPr="00E04CED">
        <w:rPr>
          <w:b/>
          <w:color w:val="000000" w:themeColor="text1"/>
          <w:lang w:val="fr-CH"/>
        </w:rPr>
        <w:t>fabricación</w:t>
      </w:r>
      <w:proofErr w:type="spellEnd"/>
      <w:r w:rsidRPr="00E04CED">
        <w:rPr>
          <w:b/>
          <w:color w:val="000000" w:themeColor="text1"/>
          <w:lang w:val="fr-CH"/>
        </w:rPr>
        <w:t xml:space="preserve"> </w:t>
      </w:r>
    </w:p>
    <w:p w14:paraId="54F8BBF5" w14:textId="77777777" w:rsidR="00FD7F2C" w:rsidRPr="00E04CED" w:rsidRDefault="00FD7F2C" w:rsidP="006343F9">
      <w:pPr>
        <w:rPr>
          <w:color w:val="000000" w:themeColor="text1"/>
          <w:lang w:val="fr-CH"/>
        </w:rPr>
      </w:pPr>
    </w:p>
    <w:p w14:paraId="654F975E" w14:textId="77777777" w:rsidR="00FD7F2C" w:rsidRPr="00E04CED" w:rsidRDefault="00FD7F2C" w:rsidP="006343F9">
      <w:pPr>
        <w:pStyle w:val="BodyText"/>
        <w:widowControl/>
        <w:kinsoku w:val="0"/>
        <w:overflowPunct w:val="0"/>
        <w:ind w:left="0"/>
        <w:rPr>
          <w:color w:val="000000" w:themeColor="text1"/>
        </w:rPr>
      </w:pPr>
      <w:r w:rsidRPr="00E04CED">
        <w:rPr>
          <w:color w:val="000000" w:themeColor="text1"/>
        </w:rPr>
        <w:t>Pfizer Service Company BV</w:t>
      </w:r>
    </w:p>
    <w:p w14:paraId="116F14A6" w14:textId="0EBF5779" w:rsidR="00D56277" w:rsidRPr="0041061D" w:rsidRDefault="00D56277" w:rsidP="00D56277">
      <w:pPr>
        <w:pStyle w:val="BodyText"/>
        <w:keepNext/>
        <w:widowControl/>
        <w:kinsoku w:val="0"/>
        <w:overflowPunct w:val="0"/>
        <w:ind w:left="0"/>
        <w:rPr>
          <w:ins w:id="29" w:author="Author" w:date="2025-06-12T16:57:00Z" w16du:dateUtc="2025-06-12T15:57:00Z"/>
          <w:color w:val="000000" w:themeColor="text1"/>
          <w:lang w:val="en-GB"/>
        </w:rPr>
      </w:pPr>
      <w:proofErr w:type="spellStart"/>
      <w:ins w:id="30" w:author="Author" w:date="2025-06-12T16:57:00Z" w16du:dateUtc="2025-06-12T15:57:00Z">
        <w:r w:rsidRPr="0041061D">
          <w:rPr>
            <w:color w:val="000000" w:themeColor="text1"/>
            <w:lang w:val="en-GB"/>
          </w:rPr>
          <w:t>Hermeslaan</w:t>
        </w:r>
        <w:proofErr w:type="spellEnd"/>
        <w:r w:rsidRPr="0041061D">
          <w:rPr>
            <w:color w:val="000000" w:themeColor="text1"/>
            <w:lang w:val="en-GB"/>
          </w:rPr>
          <w:t xml:space="preserve"> 11</w:t>
        </w:r>
      </w:ins>
    </w:p>
    <w:p w14:paraId="396EEA88" w14:textId="25441346" w:rsidR="00FD7F2C" w:rsidRPr="00E04CED" w:rsidDel="00D56277" w:rsidRDefault="00D56277" w:rsidP="006343F9">
      <w:pPr>
        <w:pStyle w:val="BodyText"/>
        <w:widowControl/>
        <w:kinsoku w:val="0"/>
        <w:overflowPunct w:val="0"/>
        <w:ind w:left="0"/>
        <w:rPr>
          <w:del w:id="31" w:author="Author" w:date="2025-06-12T16:57:00Z" w16du:dateUtc="2025-06-12T15:57:00Z"/>
          <w:color w:val="000000" w:themeColor="text1"/>
        </w:rPr>
      </w:pPr>
      <w:ins w:id="32" w:author="Author" w:date="2025-06-12T16:57:00Z" w16du:dateUtc="2025-06-12T15:57:00Z">
        <w:r w:rsidRPr="00E04CED">
          <w:rPr>
            <w:color w:val="000000" w:themeColor="text1"/>
          </w:rPr>
          <w:t xml:space="preserve">1932 </w:t>
        </w:r>
      </w:ins>
      <w:del w:id="33" w:author="Author" w:date="2025-06-12T16:57:00Z" w16du:dateUtc="2025-06-12T15:57:00Z">
        <w:r w:rsidR="00FD7F2C" w:rsidRPr="00E04CED" w:rsidDel="00D56277">
          <w:rPr>
            <w:color w:val="000000" w:themeColor="text1"/>
          </w:rPr>
          <w:delText>Hoge Wei 10</w:delText>
        </w:r>
      </w:del>
    </w:p>
    <w:p w14:paraId="6F284722" w14:textId="6B8D8FCD" w:rsidR="00FD7F2C" w:rsidRPr="00E04CED" w:rsidRDefault="00FD7F2C" w:rsidP="006343F9">
      <w:pPr>
        <w:pStyle w:val="BodyText"/>
        <w:widowControl/>
        <w:kinsoku w:val="0"/>
        <w:overflowPunct w:val="0"/>
        <w:ind w:left="0"/>
        <w:rPr>
          <w:color w:val="000000" w:themeColor="text1"/>
        </w:rPr>
      </w:pPr>
      <w:r w:rsidRPr="00E04CED">
        <w:rPr>
          <w:color w:val="000000" w:themeColor="text1"/>
        </w:rPr>
        <w:t>Zaventem</w:t>
      </w:r>
      <w:del w:id="34" w:author="Author" w:date="2025-06-12T16:57:00Z" w16du:dateUtc="2025-06-12T15:57:00Z">
        <w:r w:rsidRPr="00E04CED" w:rsidDel="00D56277">
          <w:rPr>
            <w:color w:val="000000" w:themeColor="text1"/>
          </w:rPr>
          <w:delText xml:space="preserve"> 1930</w:delText>
        </w:r>
      </w:del>
    </w:p>
    <w:p w14:paraId="773DDA7C" w14:textId="77777777" w:rsidR="00FD7F2C" w:rsidRPr="00E04CED" w:rsidRDefault="00FD7F2C" w:rsidP="006343F9">
      <w:pPr>
        <w:pStyle w:val="BodyText"/>
        <w:widowControl/>
        <w:kinsoku w:val="0"/>
        <w:overflowPunct w:val="0"/>
        <w:ind w:left="0"/>
        <w:rPr>
          <w:color w:val="000000" w:themeColor="text1"/>
        </w:rPr>
      </w:pPr>
      <w:proofErr w:type="spellStart"/>
      <w:r w:rsidRPr="00E04CED">
        <w:rPr>
          <w:color w:val="000000" w:themeColor="text1"/>
        </w:rPr>
        <w:t>Bélgica</w:t>
      </w:r>
      <w:proofErr w:type="spellEnd"/>
    </w:p>
    <w:p w14:paraId="1AF3C00F" w14:textId="77777777" w:rsidR="00FD7F2C" w:rsidRPr="00E04CED" w:rsidRDefault="00FD7F2C" w:rsidP="006343F9">
      <w:pPr>
        <w:rPr>
          <w:color w:val="000000" w:themeColor="text1"/>
          <w:lang w:val="fr-CH"/>
        </w:rPr>
      </w:pPr>
    </w:p>
    <w:p w14:paraId="141BC06A" w14:textId="77777777" w:rsidR="00FD7F2C" w:rsidRPr="00E04CED" w:rsidRDefault="00FD7F2C" w:rsidP="00FD7F2C">
      <w:pPr>
        <w:rPr>
          <w:color w:val="000000" w:themeColor="text1"/>
        </w:rPr>
      </w:pPr>
      <w:r w:rsidRPr="00E04CED">
        <w:rPr>
          <w:color w:val="000000" w:themeColor="text1"/>
        </w:rPr>
        <w:t xml:space="preserve">Pueden solicitar más información respecto a este medicamento, dirigiéndose al representante local del titular de la autorización de comercialización. </w:t>
      </w:r>
    </w:p>
    <w:p w14:paraId="07B1687F" w14:textId="77777777" w:rsidR="00FD7F2C" w:rsidRPr="00E04CED" w:rsidRDefault="00FD7F2C" w:rsidP="00FD7F2C">
      <w:pPr>
        <w:rPr>
          <w:color w:val="000000" w:themeColor="text1"/>
        </w:rPr>
      </w:pPr>
    </w:p>
    <w:tbl>
      <w:tblPr>
        <w:tblW w:w="5000" w:type="pct"/>
        <w:tblCellMar>
          <w:left w:w="0" w:type="dxa"/>
          <w:right w:w="0" w:type="dxa"/>
        </w:tblCellMar>
        <w:tblLook w:val="04A0" w:firstRow="1" w:lastRow="0" w:firstColumn="1" w:lastColumn="0" w:noHBand="0" w:noVBand="1"/>
      </w:tblPr>
      <w:tblGrid>
        <w:gridCol w:w="4218"/>
        <w:gridCol w:w="4857"/>
      </w:tblGrid>
      <w:tr w:rsidR="00FD7F2C" w:rsidRPr="0041061D" w14:paraId="5D2E6374" w14:textId="77777777" w:rsidTr="0003462E">
        <w:trPr>
          <w:cantSplit/>
        </w:trPr>
        <w:tc>
          <w:tcPr>
            <w:tcW w:w="4158" w:type="dxa"/>
            <w:tcMar>
              <w:top w:w="0" w:type="dxa"/>
              <w:left w:w="108" w:type="dxa"/>
              <w:bottom w:w="0" w:type="dxa"/>
              <w:right w:w="108" w:type="dxa"/>
            </w:tcMar>
            <w:hideMark/>
          </w:tcPr>
          <w:p w14:paraId="3C027647" w14:textId="77777777" w:rsidR="00FD7F2C" w:rsidRPr="00E04CED" w:rsidRDefault="00FD7F2C" w:rsidP="0003462E">
            <w:pPr>
              <w:rPr>
                <w:b/>
                <w:bCs/>
                <w:color w:val="000000" w:themeColor="text1"/>
                <w:lang w:val="de-DE"/>
              </w:rPr>
            </w:pPr>
            <w:r w:rsidRPr="00E04CED">
              <w:rPr>
                <w:b/>
                <w:bCs/>
                <w:color w:val="000000" w:themeColor="text1"/>
                <w:lang w:val="de-DE"/>
              </w:rPr>
              <w:t>België/Belgique/Belgien</w:t>
            </w:r>
          </w:p>
          <w:p w14:paraId="458046BA" w14:textId="77777777" w:rsidR="00FD7F2C" w:rsidRPr="00E04CED" w:rsidRDefault="00FD7F2C" w:rsidP="0003462E">
            <w:pPr>
              <w:rPr>
                <w:b/>
                <w:bCs/>
                <w:color w:val="000000" w:themeColor="text1"/>
                <w:lang w:val="de-DE"/>
              </w:rPr>
            </w:pPr>
            <w:r w:rsidRPr="00E04CED">
              <w:rPr>
                <w:b/>
                <w:bCs/>
                <w:color w:val="000000" w:themeColor="text1"/>
                <w:lang w:val="de-DE"/>
              </w:rPr>
              <w:t>Luxembourg/Luxemburg</w:t>
            </w:r>
          </w:p>
          <w:p w14:paraId="65262B9A" w14:textId="77777777" w:rsidR="00FD7F2C" w:rsidRPr="00E04CED" w:rsidRDefault="00FD7F2C" w:rsidP="0003462E">
            <w:pPr>
              <w:rPr>
                <w:color w:val="000000" w:themeColor="text1"/>
                <w:lang w:val="de-DE"/>
              </w:rPr>
            </w:pPr>
            <w:r w:rsidRPr="00E04CED">
              <w:rPr>
                <w:color w:val="000000" w:themeColor="text1"/>
                <w:lang w:val="de-DE"/>
              </w:rPr>
              <w:t>Pfizer NV/SA</w:t>
            </w:r>
          </w:p>
          <w:p w14:paraId="0463B194" w14:textId="77777777" w:rsidR="00FD7F2C" w:rsidRPr="00E04CED" w:rsidRDefault="00FD7F2C" w:rsidP="0003462E">
            <w:pPr>
              <w:autoSpaceDE w:val="0"/>
              <w:autoSpaceDN w:val="0"/>
              <w:rPr>
                <w:color w:val="000000" w:themeColor="text1"/>
              </w:rPr>
            </w:pPr>
            <w:proofErr w:type="spellStart"/>
            <w:r w:rsidRPr="00E04CED">
              <w:rPr>
                <w:color w:val="000000" w:themeColor="text1"/>
              </w:rPr>
              <w:t>Tél</w:t>
            </w:r>
            <w:proofErr w:type="spellEnd"/>
            <w:r w:rsidRPr="00E04CED">
              <w:rPr>
                <w:color w:val="000000" w:themeColor="text1"/>
              </w:rPr>
              <w:t>/Tel: +32 (0)2 554 62 11</w:t>
            </w:r>
          </w:p>
          <w:p w14:paraId="7FA02D30" w14:textId="77777777" w:rsidR="00FD7F2C" w:rsidRPr="00E04CED" w:rsidRDefault="00FD7F2C" w:rsidP="0003462E">
            <w:pPr>
              <w:autoSpaceDE w:val="0"/>
              <w:autoSpaceDN w:val="0"/>
              <w:rPr>
                <w:color w:val="000000" w:themeColor="text1"/>
                <w:lang w:val="en-GB"/>
              </w:rPr>
            </w:pPr>
          </w:p>
        </w:tc>
        <w:tc>
          <w:tcPr>
            <w:tcW w:w="4788" w:type="dxa"/>
            <w:tcMar>
              <w:top w:w="0" w:type="dxa"/>
              <w:left w:w="108" w:type="dxa"/>
              <w:bottom w:w="0" w:type="dxa"/>
              <w:right w:w="108" w:type="dxa"/>
            </w:tcMar>
          </w:tcPr>
          <w:p w14:paraId="3EF29402" w14:textId="77777777" w:rsidR="00FD7F2C" w:rsidRPr="00E04CED" w:rsidRDefault="00FD7F2C" w:rsidP="0003462E">
            <w:pPr>
              <w:rPr>
                <w:b/>
                <w:bCs/>
                <w:color w:val="000000" w:themeColor="text1"/>
                <w:lang w:val="en-GB"/>
              </w:rPr>
            </w:pPr>
            <w:r w:rsidRPr="00E04CED">
              <w:rPr>
                <w:b/>
                <w:bCs/>
                <w:color w:val="000000" w:themeColor="text1"/>
                <w:lang w:val="en-GB"/>
              </w:rPr>
              <w:t>K</w:t>
            </w:r>
            <w:r w:rsidRPr="00E04CED">
              <w:rPr>
                <w:b/>
                <w:bCs/>
                <w:color w:val="000000" w:themeColor="text1"/>
              </w:rPr>
              <w:t>ύπ</w:t>
            </w:r>
            <w:proofErr w:type="spellStart"/>
            <w:r w:rsidRPr="00E04CED">
              <w:rPr>
                <w:b/>
                <w:bCs/>
                <w:color w:val="000000" w:themeColor="text1"/>
              </w:rPr>
              <w:t>ρος</w:t>
            </w:r>
            <w:proofErr w:type="spellEnd"/>
          </w:p>
          <w:p w14:paraId="7B24D715" w14:textId="77777777" w:rsidR="00FD7F2C" w:rsidRPr="00E04CED" w:rsidRDefault="00FD7F2C" w:rsidP="0003462E">
            <w:pPr>
              <w:rPr>
                <w:color w:val="000000" w:themeColor="text1"/>
                <w:lang w:val="en-GB"/>
              </w:rPr>
            </w:pPr>
            <w:r w:rsidRPr="00E04CED">
              <w:rPr>
                <w:color w:val="000000" w:themeColor="text1"/>
                <w:lang w:val="en-GB"/>
              </w:rPr>
              <w:t>PFIZER E</w:t>
            </w:r>
            <w:r w:rsidRPr="00E04CED">
              <w:rPr>
                <w:color w:val="000000" w:themeColor="text1"/>
              </w:rPr>
              <w:t>ΛΛ</w:t>
            </w:r>
            <w:r w:rsidRPr="00E04CED">
              <w:rPr>
                <w:color w:val="000000" w:themeColor="text1"/>
                <w:lang w:val="en-GB"/>
              </w:rPr>
              <w:t>A</w:t>
            </w:r>
            <w:r w:rsidRPr="00E04CED">
              <w:rPr>
                <w:color w:val="000000" w:themeColor="text1"/>
              </w:rPr>
              <w:t>Σ</w:t>
            </w:r>
            <w:r w:rsidRPr="00E04CED">
              <w:rPr>
                <w:color w:val="000000" w:themeColor="text1"/>
                <w:lang w:val="en-GB"/>
              </w:rPr>
              <w:t xml:space="preserve"> A.E. (CYPRUS BRANCH)</w:t>
            </w:r>
          </w:p>
          <w:p w14:paraId="4F5C2FF9" w14:textId="77777777" w:rsidR="00FD7F2C" w:rsidRPr="00E04CED" w:rsidRDefault="00FD7F2C" w:rsidP="0003462E">
            <w:pPr>
              <w:rPr>
                <w:color w:val="000000" w:themeColor="text1"/>
              </w:rPr>
            </w:pPr>
            <w:proofErr w:type="spellStart"/>
            <w:r w:rsidRPr="00E04CED">
              <w:rPr>
                <w:color w:val="000000" w:themeColor="text1"/>
              </w:rPr>
              <w:t>Τηλ</w:t>
            </w:r>
            <w:proofErr w:type="spellEnd"/>
            <w:r w:rsidRPr="00E04CED">
              <w:rPr>
                <w:color w:val="000000" w:themeColor="text1"/>
              </w:rPr>
              <w:t>: +357 22 817690</w:t>
            </w:r>
          </w:p>
          <w:p w14:paraId="1EA93A4D" w14:textId="77777777" w:rsidR="00FD7F2C" w:rsidRPr="00E04CED" w:rsidRDefault="00FD7F2C" w:rsidP="0003462E">
            <w:pPr>
              <w:autoSpaceDE w:val="0"/>
              <w:autoSpaceDN w:val="0"/>
              <w:rPr>
                <w:color w:val="000000" w:themeColor="text1"/>
                <w:lang w:val="en-GB"/>
              </w:rPr>
            </w:pPr>
          </w:p>
        </w:tc>
      </w:tr>
      <w:tr w:rsidR="00FD7F2C" w:rsidRPr="0041061D" w14:paraId="6D2737AE" w14:textId="77777777" w:rsidTr="0003462E">
        <w:trPr>
          <w:cantSplit/>
        </w:trPr>
        <w:tc>
          <w:tcPr>
            <w:tcW w:w="4158" w:type="dxa"/>
            <w:tcMar>
              <w:top w:w="0" w:type="dxa"/>
              <w:left w:w="108" w:type="dxa"/>
              <w:bottom w:w="0" w:type="dxa"/>
              <w:right w:w="108" w:type="dxa"/>
            </w:tcMar>
          </w:tcPr>
          <w:p w14:paraId="391645F9" w14:textId="77777777" w:rsidR="00FD7F2C" w:rsidRPr="00E04CED" w:rsidRDefault="00FD7F2C" w:rsidP="0003462E">
            <w:pPr>
              <w:rPr>
                <w:b/>
                <w:bCs/>
                <w:color w:val="000000" w:themeColor="text1"/>
                <w:lang w:val="de-DE"/>
              </w:rPr>
            </w:pPr>
            <w:r w:rsidRPr="00E04CED">
              <w:rPr>
                <w:b/>
                <w:bCs/>
                <w:color w:val="000000" w:themeColor="text1"/>
                <w:lang w:val="de-DE"/>
              </w:rPr>
              <w:t>Česká Republika</w:t>
            </w:r>
          </w:p>
          <w:p w14:paraId="268746FD" w14:textId="77777777" w:rsidR="00FD7F2C" w:rsidRPr="00E04CED" w:rsidRDefault="00FD7F2C" w:rsidP="0003462E">
            <w:pPr>
              <w:rPr>
                <w:color w:val="000000" w:themeColor="text1"/>
                <w:lang w:val="de-DE"/>
              </w:rPr>
            </w:pPr>
            <w:r w:rsidRPr="00E04CED">
              <w:rPr>
                <w:color w:val="000000" w:themeColor="text1"/>
                <w:lang w:val="de-DE"/>
              </w:rPr>
              <w:t>Pfizer, spol.  s r.o.</w:t>
            </w:r>
          </w:p>
          <w:p w14:paraId="2EBB101C" w14:textId="77777777" w:rsidR="00FD7F2C" w:rsidRPr="00E04CED" w:rsidRDefault="00FD7F2C" w:rsidP="0003462E">
            <w:pPr>
              <w:rPr>
                <w:color w:val="000000" w:themeColor="text1"/>
              </w:rPr>
            </w:pPr>
            <w:r w:rsidRPr="00E04CED">
              <w:rPr>
                <w:color w:val="000000" w:themeColor="text1"/>
              </w:rPr>
              <w:t>Tel: +420-283-004-111</w:t>
            </w:r>
          </w:p>
          <w:p w14:paraId="5965BE7D" w14:textId="77777777" w:rsidR="00FD7F2C" w:rsidRPr="00E04CED" w:rsidRDefault="00FD7F2C" w:rsidP="0003462E">
            <w:pPr>
              <w:autoSpaceDE w:val="0"/>
              <w:autoSpaceDN w:val="0"/>
              <w:rPr>
                <w:color w:val="000000" w:themeColor="text1"/>
                <w:lang w:val="en-GB"/>
              </w:rPr>
            </w:pPr>
          </w:p>
        </w:tc>
        <w:tc>
          <w:tcPr>
            <w:tcW w:w="4788" w:type="dxa"/>
            <w:tcMar>
              <w:top w:w="0" w:type="dxa"/>
              <w:left w:w="108" w:type="dxa"/>
              <w:bottom w:w="0" w:type="dxa"/>
              <w:right w:w="108" w:type="dxa"/>
            </w:tcMar>
          </w:tcPr>
          <w:p w14:paraId="371A894F" w14:textId="77777777" w:rsidR="00FD7F2C" w:rsidRPr="00E04CED" w:rsidRDefault="00FD7F2C" w:rsidP="0003462E">
            <w:pPr>
              <w:rPr>
                <w:b/>
                <w:bCs/>
                <w:color w:val="000000" w:themeColor="text1"/>
              </w:rPr>
            </w:pPr>
            <w:proofErr w:type="spellStart"/>
            <w:r w:rsidRPr="00E04CED">
              <w:rPr>
                <w:b/>
                <w:bCs/>
                <w:color w:val="000000" w:themeColor="text1"/>
              </w:rPr>
              <w:t>Magyarország</w:t>
            </w:r>
            <w:proofErr w:type="spellEnd"/>
          </w:p>
          <w:p w14:paraId="10126FC6" w14:textId="77777777" w:rsidR="00FD7F2C" w:rsidRPr="00E04CED" w:rsidRDefault="00FD7F2C" w:rsidP="0003462E">
            <w:pPr>
              <w:rPr>
                <w:color w:val="000000" w:themeColor="text1"/>
              </w:rPr>
            </w:pPr>
            <w:r w:rsidRPr="00E04CED">
              <w:rPr>
                <w:color w:val="000000" w:themeColor="text1"/>
              </w:rPr>
              <w:t xml:space="preserve">Pfizer </w:t>
            </w:r>
            <w:proofErr w:type="spellStart"/>
            <w:r w:rsidRPr="00E04CED">
              <w:rPr>
                <w:color w:val="000000" w:themeColor="text1"/>
              </w:rPr>
              <w:t>Kft</w:t>
            </w:r>
            <w:proofErr w:type="spellEnd"/>
            <w:r w:rsidRPr="00E04CED">
              <w:rPr>
                <w:color w:val="000000" w:themeColor="text1"/>
              </w:rPr>
              <w:t>.</w:t>
            </w:r>
          </w:p>
          <w:p w14:paraId="2E56AAC4" w14:textId="77777777" w:rsidR="00FD7F2C" w:rsidRPr="00E04CED" w:rsidRDefault="00FD7F2C" w:rsidP="0003462E">
            <w:pPr>
              <w:rPr>
                <w:color w:val="000000" w:themeColor="text1"/>
              </w:rPr>
            </w:pPr>
            <w:r w:rsidRPr="00E04CED">
              <w:rPr>
                <w:color w:val="000000" w:themeColor="text1"/>
              </w:rPr>
              <w:t>Tel: +36 1 488 3700</w:t>
            </w:r>
          </w:p>
          <w:p w14:paraId="4DE1DEA5" w14:textId="77777777" w:rsidR="00FD7F2C" w:rsidRPr="00E04CED" w:rsidRDefault="00FD7F2C" w:rsidP="0003462E">
            <w:pPr>
              <w:autoSpaceDE w:val="0"/>
              <w:autoSpaceDN w:val="0"/>
              <w:rPr>
                <w:color w:val="000000" w:themeColor="text1"/>
                <w:lang w:val="en-GB"/>
              </w:rPr>
            </w:pPr>
          </w:p>
        </w:tc>
      </w:tr>
      <w:tr w:rsidR="00FD7F2C" w:rsidRPr="0041061D" w14:paraId="590DCDAE" w14:textId="77777777" w:rsidTr="0003462E">
        <w:trPr>
          <w:cantSplit/>
        </w:trPr>
        <w:tc>
          <w:tcPr>
            <w:tcW w:w="4158" w:type="dxa"/>
            <w:tcMar>
              <w:top w:w="0" w:type="dxa"/>
              <w:left w:w="108" w:type="dxa"/>
              <w:bottom w:w="0" w:type="dxa"/>
              <w:right w:w="108" w:type="dxa"/>
            </w:tcMar>
          </w:tcPr>
          <w:p w14:paraId="149002F4" w14:textId="77777777" w:rsidR="00FD7F2C" w:rsidRPr="00E04CED" w:rsidRDefault="00FD7F2C" w:rsidP="0003462E">
            <w:pPr>
              <w:rPr>
                <w:b/>
                <w:bCs/>
                <w:color w:val="000000" w:themeColor="text1"/>
              </w:rPr>
            </w:pPr>
            <w:proofErr w:type="spellStart"/>
            <w:r w:rsidRPr="00E04CED">
              <w:rPr>
                <w:b/>
                <w:bCs/>
                <w:color w:val="000000" w:themeColor="text1"/>
              </w:rPr>
              <w:t>Danmark</w:t>
            </w:r>
            <w:proofErr w:type="spellEnd"/>
          </w:p>
          <w:p w14:paraId="73CDFE1D" w14:textId="77777777" w:rsidR="00FD7F2C" w:rsidRPr="00E04CED" w:rsidRDefault="00FD7F2C" w:rsidP="0003462E">
            <w:pPr>
              <w:rPr>
                <w:color w:val="000000" w:themeColor="text1"/>
              </w:rPr>
            </w:pPr>
            <w:r w:rsidRPr="00E04CED">
              <w:rPr>
                <w:color w:val="000000" w:themeColor="text1"/>
              </w:rPr>
              <w:t xml:space="preserve">Pfizer </w:t>
            </w:r>
            <w:proofErr w:type="spellStart"/>
            <w:r w:rsidRPr="00E04CED">
              <w:rPr>
                <w:color w:val="000000" w:themeColor="text1"/>
              </w:rPr>
              <w:t>ApS</w:t>
            </w:r>
            <w:proofErr w:type="spellEnd"/>
          </w:p>
          <w:p w14:paraId="409A9692" w14:textId="77777777" w:rsidR="00FD7F2C" w:rsidRPr="00E04CED" w:rsidRDefault="00FD7F2C" w:rsidP="0003462E">
            <w:pPr>
              <w:rPr>
                <w:color w:val="000000" w:themeColor="text1"/>
              </w:rPr>
            </w:pPr>
            <w:r w:rsidRPr="00E04CED">
              <w:rPr>
                <w:color w:val="000000" w:themeColor="text1"/>
              </w:rPr>
              <w:t>Tlf</w:t>
            </w:r>
            <w:r w:rsidR="00096F73" w:rsidRPr="00E04CED">
              <w:rPr>
                <w:color w:val="000000" w:themeColor="text1"/>
              </w:rPr>
              <w:t>.</w:t>
            </w:r>
            <w:r w:rsidRPr="00E04CED">
              <w:rPr>
                <w:color w:val="000000" w:themeColor="text1"/>
              </w:rPr>
              <w:t>: +45 44 201 100</w:t>
            </w:r>
          </w:p>
          <w:p w14:paraId="058F3895" w14:textId="77777777" w:rsidR="00FD7F2C" w:rsidRPr="00E04CED" w:rsidRDefault="00FD7F2C" w:rsidP="0003462E">
            <w:pPr>
              <w:autoSpaceDE w:val="0"/>
              <w:autoSpaceDN w:val="0"/>
              <w:rPr>
                <w:color w:val="000000" w:themeColor="text1"/>
                <w:lang w:val="en-GB"/>
              </w:rPr>
            </w:pPr>
          </w:p>
        </w:tc>
        <w:tc>
          <w:tcPr>
            <w:tcW w:w="4788" w:type="dxa"/>
            <w:tcMar>
              <w:top w:w="0" w:type="dxa"/>
              <w:left w:w="108" w:type="dxa"/>
              <w:bottom w:w="0" w:type="dxa"/>
              <w:right w:w="108" w:type="dxa"/>
            </w:tcMar>
          </w:tcPr>
          <w:p w14:paraId="627A61ED" w14:textId="77777777" w:rsidR="00FD7F2C" w:rsidRPr="00E04CED" w:rsidRDefault="00FD7F2C" w:rsidP="0003462E">
            <w:pPr>
              <w:rPr>
                <w:b/>
                <w:bCs/>
                <w:color w:val="000000" w:themeColor="text1"/>
              </w:rPr>
            </w:pPr>
            <w:r w:rsidRPr="00E04CED">
              <w:rPr>
                <w:b/>
                <w:bCs/>
                <w:color w:val="000000" w:themeColor="text1"/>
              </w:rPr>
              <w:t>Malta</w:t>
            </w:r>
          </w:p>
          <w:p w14:paraId="0C0BAAFA" w14:textId="77777777" w:rsidR="00FD7F2C" w:rsidRPr="00E04CED" w:rsidRDefault="00BD117A" w:rsidP="0003462E">
            <w:pPr>
              <w:rPr>
                <w:color w:val="000000" w:themeColor="text1"/>
              </w:rPr>
            </w:pPr>
            <w:r w:rsidRPr="00E04CED">
              <w:rPr>
                <w:color w:val="000000" w:themeColor="text1"/>
              </w:rPr>
              <w:t xml:space="preserve">Vivian </w:t>
            </w:r>
            <w:proofErr w:type="spellStart"/>
            <w:r w:rsidRPr="00E04CED">
              <w:rPr>
                <w:color w:val="000000" w:themeColor="text1"/>
              </w:rPr>
              <w:t>Corporation</w:t>
            </w:r>
            <w:proofErr w:type="spellEnd"/>
            <w:r w:rsidRPr="00E04CED">
              <w:rPr>
                <w:color w:val="000000" w:themeColor="text1"/>
              </w:rPr>
              <w:t xml:space="preserve"> Ltd.</w:t>
            </w:r>
          </w:p>
          <w:p w14:paraId="36AADF2F" w14:textId="77777777" w:rsidR="00FD7F2C" w:rsidRPr="00E04CED" w:rsidRDefault="00FD7F2C" w:rsidP="0003462E">
            <w:pPr>
              <w:rPr>
                <w:color w:val="000000" w:themeColor="text1"/>
              </w:rPr>
            </w:pPr>
            <w:r w:rsidRPr="00E04CED">
              <w:rPr>
                <w:color w:val="000000" w:themeColor="text1"/>
              </w:rPr>
              <w:t xml:space="preserve">Tel: </w:t>
            </w:r>
            <w:r w:rsidR="00BD117A" w:rsidRPr="00E04CED">
              <w:rPr>
                <w:color w:val="000000" w:themeColor="text1"/>
              </w:rPr>
              <w:t>+356 21344610</w:t>
            </w:r>
          </w:p>
          <w:p w14:paraId="5440E7EA" w14:textId="77777777" w:rsidR="00FD7F2C" w:rsidRPr="00E04CED" w:rsidRDefault="00FD7F2C" w:rsidP="0003462E">
            <w:pPr>
              <w:autoSpaceDE w:val="0"/>
              <w:autoSpaceDN w:val="0"/>
              <w:rPr>
                <w:color w:val="000000" w:themeColor="text1"/>
              </w:rPr>
            </w:pPr>
          </w:p>
        </w:tc>
      </w:tr>
      <w:tr w:rsidR="00FD7F2C" w:rsidRPr="0041061D" w14:paraId="45738480" w14:textId="77777777" w:rsidTr="0003462E">
        <w:trPr>
          <w:cantSplit/>
        </w:trPr>
        <w:tc>
          <w:tcPr>
            <w:tcW w:w="4158" w:type="dxa"/>
            <w:tcMar>
              <w:top w:w="0" w:type="dxa"/>
              <w:left w:w="108" w:type="dxa"/>
              <w:bottom w:w="0" w:type="dxa"/>
              <w:right w:w="108" w:type="dxa"/>
            </w:tcMar>
          </w:tcPr>
          <w:p w14:paraId="0198659B" w14:textId="77777777" w:rsidR="00FD7F2C" w:rsidRPr="00E04CED" w:rsidRDefault="00FD7F2C" w:rsidP="0003462E">
            <w:pPr>
              <w:rPr>
                <w:b/>
                <w:color w:val="000000" w:themeColor="text1"/>
                <w:lang w:val="de-DE"/>
              </w:rPr>
            </w:pPr>
            <w:r w:rsidRPr="00E04CED">
              <w:rPr>
                <w:b/>
                <w:color w:val="000000" w:themeColor="text1"/>
                <w:lang w:val="de-DE"/>
              </w:rPr>
              <w:t>Deutchland</w:t>
            </w:r>
          </w:p>
          <w:p w14:paraId="4E7E932B" w14:textId="77777777" w:rsidR="00FD7F2C" w:rsidRPr="00E04CED" w:rsidRDefault="00BD117A" w:rsidP="0003462E">
            <w:pPr>
              <w:keepNext/>
              <w:rPr>
                <w:color w:val="000000" w:themeColor="text1"/>
                <w:lang w:val="de-DE"/>
              </w:rPr>
            </w:pPr>
            <w:r w:rsidRPr="00E04CED">
              <w:rPr>
                <w:color w:val="000000" w:themeColor="text1"/>
                <w:lang w:val="de-DE"/>
              </w:rPr>
              <w:t xml:space="preserve">PFIZER PHARMA </w:t>
            </w:r>
            <w:r w:rsidR="00FD7F2C" w:rsidRPr="00E04CED">
              <w:rPr>
                <w:color w:val="000000" w:themeColor="text1"/>
                <w:lang w:val="de-DE"/>
              </w:rPr>
              <w:t>GmbH</w:t>
            </w:r>
          </w:p>
          <w:p w14:paraId="68E0CABC" w14:textId="77777777" w:rsidR="00FD7F2C" w:rsidRPr="00E04CED" w:rsidRDefault="00FD7F2C" w:rsidP="0003462E">
            <w:pPr>
              <w:numPr>
                <w:ilvl w:val="12"/>
                <w:numId w:val="0"/>
              </w:numPr>
              <w:rPr>
                <w:color w:val="000000" w:themeColor="text1"/>
                <w:lang w:val="de-DE"/>
              </w:rPr>
            </w:pPr>
            <w:r w:rsidRPr="00E04CED">
              <w:rPr>
                <w:color w:val="000000" w:themeColor="text1"/>
                <w:lang w:val="de-DE"/>
              </w:rPr>
              <w:t>Tel: +49 (0)</w:t>
            </w:r>
            <w:r w:rsidR="00BD117A" w:rsidRPr="00E04CED">
              <w:rPr>
                <w:color w:val="000000" w:themeColor="text1"/>
                <w:lang w:val="de-DE"/>
              </w:rPr>
              <w:t>30 550055-51000</w:t>
            </w:r>
          </w:p>
          <w:p w14:paraId="12CE8C1B" w14:textId="77777777" w:rsidR="00FD7F2C" w:rsidRPr="00E04CED" w:rsidRDefault="00FD7F2C" w:rsidP="0003462E">
            <w:pPr>
              <w:autoSpaceDE w:val="0"/>
              <w:autoSpaceDN w:val="0"/>
              <w:rPr>
                <w:color w:val="000000" w:themeColor="text1"/>
                <w:lang w:val="de-DE"/>
              </w:rPr>
            </w:pPr>
          </w:p>
        </w:tc>
        <w:tc>
          <w:tcPr>
            <w:tcW w:w="4788" w:type="dxa"/>
            <w:tcMar>
              <w:top w:w="0" w:type="dxa"/>
              <w:left w:w="108" w:type="dxa"/>
              <w:bottom w:w="0" w:type="dxa"/>
              <w:right w:w="108" w:type="dxa"/>
            </w:tcMar>
          </w:tcPr>
          <w:p w14:paraId="18E19A50" w14:textId="77777777" w:rsidR="00FD7F2C" w:rsidRPr="00E04CED" w:rsidRDefault="00FD7F2C" w:rsidP="0003462E">
            <w:pPr>
              <w:rPr>
                <w:b/>
                <w:bCs/>
                <w:color w:val="000000" w:themeColor="text1"/>
              </w:rPr>
            </w:pPr>
            <w:proofErr w:type="spellStart"/>
            <w:r w:rsidRPr="00E04CED">
              <w:rPr>
                <w:b/>
                <w:bCs/>
                <w:color w:val="000000" w:themeColor="text1"/>
              </w:rPr>
              <w:t>Nederland</w:t>
            </w:r>
            <w:proofErr w:type="spellEnd"/>
          </w:p>
          <w:p w14:paraId="21E9B2E0" w14:textId="77777777" w:rsidR="00FD7F2C" w:rsidRPr="00E04CED" w:rsidRDefault="00FD7F2C" w:rsidP="0003462E">
            <w:pPr>
              <w:rPr>
                <w:color w:val="000000" w:themeColor="text1"/>
              </w:rPr>
            </w:pPr>
            <w:r w:rsidRPr="00E04CED">
              <w:rPr>
                <w:color w:val="000000" w:themeColor="text1"/>
              </w:rPr>
              <w:t xml:space="preserve">Pfizer </w:t>
            </w:r>
            <w:proofErr w:type="spellStart"/>
            <w:r w:rsidRPr="00E04CED">
              <w:rPr>
                <w:color w:val="000000" w:themeColor="text1"/>
              </w:rPr>
              <w:t>bv</w:t>
            </w:r>
            <w:proofErr w:type="spellEnd"/>
          </w:p>
          <w:p w14:paraId="1D7FFD9D" w14:textId="77777777" w:rsidR="00FD7F2C" w:rsidRPr="00E04CED" w:rsidRDefault="00FD7F2C" w:rsidP="0003462E">
            <w:pPr>
              <w:rPr>
                <w:color w:val="000000" w:themeColor="text1"/>
              </w:rPr>
            </w:pPr>
            <w:r w:rsidRPr="00E04CED">
              <w:rPr>
                <w:color w:val="000000" w:themeColor="text1"/>
              </w:rPr>
              <w:t>Tel: +31 (0)10 406 43 01</w:t>
            </w:r>
          </w:p>
          <w:p w14:paraId="52313964" w14:textId="77777777" w:rsidR="00FD7F2C" w:rsidRPr="00E04CED" w:rsidRDefault="00FD7F2C" w:rsidP="0003462E">
            <w:pPr>
              <w:autoSpaceDE w:val="0"/>
              <w:autoSpaceDN w:val="0"/>
              <w:rPr>
                <w:color w:val="000000" w:themeColor="text1"/>
                <w:lang w:val="en-GB"/>
              </w:rPr>
            </w:pPr>
          </w:p>
        </w:tc>
      </w:tr>
      <w:tr w:rsidR="00FD7F2C" w:rsidRPr="0041061D" w14:paraId="6B7A351D" w14:textId="77777777" w:rsidTr="0003462E">
        <w:trPr>
          <w:cantSplit/>
        </w:trPr>
        <w:tc>
          <w:tcPr>
            <w:tcW w:w="4158" w:type="dxa"/>
            <w:tcMar>
              <w:top w:w="0" w:type="dxa"/>
              <w:left w:w="108" w:type="dxa"/>
              <w:bottom w:w="0" w:type="dxa"/>
              <w:right w:w="108" w:type="dxa"/>
            </w:tcMar>
          </w:tcPr>
          <w:p w14:paraId="7BAEEDCD" w14:textId="77777777" w:rsidR="00FD7F2C" w:rsidRPr="00E04CED" w:rsidRDefault="00FD7F2C" w:rsidP="0003462E">
            <w:pPr>
              <w:rPr>
                <w:b/>
                <w:bCs/>
                <w:color w:val="000000" w:themeColor="text1"/>
              </w:rPr>
            </w:pPr>
            <w:proofErr w:type="spellStart"/>
            <w:r w:rsidRPr="00E04CED">
              <w:rPr>
                <w:b/>
                <w:bCs/>
                <w:color w:val="000000" w:themeColor="text1"/>
              </w:rPr>
              <w:lastRenderedPageBreak/>
              <w:t>България</w:t>
            </w:r>
            <w:proofErr w:type="spellEnd"/>
          </w:p>
          <w:p w14:paraId="00E5C05F" w14:textId="77777777" w:rsidR="00FD7F2C" w:rsidRPr="00E04CED" w:rsidRDefault="00FD7F2C" w:rsidP="0003462E">
            <w:pPr>
              <w:rPr>
                <w:color w:val="000000" w:themeColor="text1"/>
              </w:rPr>
            </w:pPr>
            <w:proofErr w:type="spellStart"/>
            <w:r w:rsidRPr="00E04CED">
              <w:rPr>
                <w:color w:val="000000" w:themeColor="text1"/>
              </w:rPr>
              <w:t>Пфайзер</w:t>
            </w:r>
            <w:proofErr w:type="spellEnd"/>
            <w:r w:rsidRPr="00E04CED">
              <w:rPr>
                <w:color w:val="000000" w:themeColor="text1"/>
              </w:rPr>
              <w:t xml:space="preserve"> </w:t>
            </w:r>
            <w:proofErr w:type="spellStart"/>
            <w:r w:rsidRPr="00E04CED">
              <w:rPr>
                <w:color w:val="000000" w:themeColor="text1"/>
              </w:rPr>
              <w:t>Люксембург</w:t>
            </w:r>
            <w:proofErr w:type="spellEnd"/>
            <w:r w:rsidRPr="00E04CED">
              <w:rPr>
                <w:color w:val="000000" w:themeColor="text1"/>
              </w:rPr>
              <w:t xml:space="preserve"> САРЛ,</w:t>
            </w:r>
          </w:p>
          <w:p w14:paraId="0911A966" w14:textId="77777777" w:rsidR="00FD7F2C" w:rsidRPr="00E04CED" w:rsidRDefault="00FD7F2C" w:rsidP="0003462E">
            <w:pPr>
              <w:rPr>
                <w:color w:val="000000" w:themeColor="text1"/>
              </w:rPr>
            </w:pPr>
            <w:proofErr w:type="spellStart"/>
            <w:r w:rsidRPr="00E04CED">
              <w:rPr>
                <w:color w:val="000000" w:themeColor="text1"/>
              </w:rPr>
              <w:t>Клон</w:t>
            </w:r>
            <w:proofErr w:type="spellEnd"/>
            <w:r w:rsidRPr="00E04CED">
              <w:rPr>
                <w:color w:val="000000" w:themeColor="text1"/>
              </w:rPr>
              <w:t xml:space="preserve"> </w:t>
            </w:r>
            <w:proofErr w:type="spellStart"/>
            <w:r w:rsidRPr="00E04CED">
              <w:rPr>
                <w:color w:val="000000" w:themeColor="text1"/>
              </w:rPr>
              <w:t>България</w:t>
            </w:r>
            <w:proofErr w:type="spellEnd"/>
          </w:p>
          <w:p w14:paraId="059C59F8" w14:textId="77777777" w:rsidR="00FD7F2C" w:rsidRPr="00E04CED" w:rsidRDefault="00FD7F2C" w:rsidP="0003462E">
            <w:pPr>
              <w:rPr>
                <w:color w:val="000000" w:themeColor="text1"/>
              </w:rPr>
            </w:pPr>
            <w:proofErr w:type="spellStart"/>
            <w:r w:rsidRPr="00E04CED">
              <w:rPr>
                <w:color w:val="000000" w:themeColor="text1"/>
              </w:rPr>
              <w:t>Teл</w:t>
            </w:r>
            <w:proofErr w:type="spellEnd"/>
            <w:r w:rsidRPr="00E04CED">
              <w:rPr>
                <w:color w:val="000000" w:themeColor="text1"/>
              </w:rPr>
              <w:t>: +359 2 970 4333</w:t>
            </w:r>
          </w:p>
          <w:p w14:paraId="5A3428A4" w14:textId="77777777" w:rsidR="00FD7F2C" w:rsidRPr="00E04CED" w:rsidRDefault="00FD7F2C" w:rsidP="0003462E">
            <w:pPr>
              <w:autoSpaceDE w:val="0"/>
              <w:autoSpaceDN w:val="0"/>
              <w:rPr>
                <w:color w:val="000000" w:themeColor="text1"/>
                <w:lang w:val="en-GB"/>
              </w:rPr>
            </w:pPr>
          </w:p>
        </w:tc>
        <w:tc>
          <w:tcPr>
            <w:tcW w:w="4788" w:type="dxa"/>
            <w:tcMar>
              <w:top w:w="0" w:type="dxa"/>
              <w:left w:w="108" w:type="dxa"/>
              <w:bottom w:w="0" w:type="dxa"/>
              <w:right w:w="108" w:type="dxa"/>
            </w:tcMar>
          </w:tcPr>
          <w:p w14:paraId="1E07FDD9" w14:textId="77777777" w:rsidR="00FD7F2C" w:rsidRPr="00E04CED" w:rsidRDefault="00FD7F2C" w:rsidP="0003462E">
            <w:pPr>
              <w:rPr>
                <w:b/>
                <w:bCs/>
                <w:color w:val="000000" w:themeColor="text1"/>
              </w:rPr>
            </w:pPr>
            <w:proofErr w:type="spellStart"/>
            <w:r w:rsidRPr="00E04CED">
              <w:rPr>
                <w:b/>
                <w:bCs/>
                <w:color w:val="000000" w:themeColor="text1"/>
              </w:rPr>
              <w:t>Norge</w:t>
            </w:r>
            <w:proofErr w:type="spellEnd"/>
          </w:p>
          <w:p w14:paraId="33A23CF5" w14:textId="77777777" w:rsidR="00FD7F2C" w:rsidRPr="00E04CED" w:rsidRDefault="00FD7F2C" w:rsidP="0003462E">
            <w:pPr>
              <w:rPr>
                <w:color w:val="000000" w:themeColor="text1"/>
              </w:rPr>
            </w:pPr>
            <w:r w:rsidRPr="00E04CED">
              <w:rPr>
                <w:color w:val="000000" w:themeColor="text1"/>
              </w:rPr>
              <w:t>Pfizer AS</w:t>
            </w:r>
          </w:p>
          <w:p w14:paraId="720955A6" w14:textId="77777777" w:rsidR="00FD7F2C" w:rsidRPr="00E04CED" w:rsidRDefault="00FD7F2C" w:rsidP="0003462E">
            <w:pPr>
              <w:rPr>
                <w:color w:val="000000" w:themeColor="text1"/>
              </w:rPr>
            </w:pPr>
            <w:proofErr w:type="spellStart"/>
            <w:r w:rsidRPr="00E04CED">
              <w:rPr>
                <w:color w:val="000000" w:themeColor="text1"/>
              </w:rPr>
              <w:t>Tlf</w:t>
            </w:r>
            <w:proofErr w:type="spellEnd"/>
            <w:r w:rsidRPr="00E04CED">
              <w:rPr>
                <w:color w:val="000000" w:themeColor="text1"/>
              </w:rPr>
              <w:t>: +47 67 52 61 00</w:t>
            </w:r>
          </w:p>
          <w:p w14:paraId="6B27A88E" w14:textId="77777777" w:rsidR="00FD7F2C" w:rsidRPr="00E04CED" w:rsidRDefault="00FD7F2C" w:rsidP="0003462E">
            <w:pPr>
              <w:autoSpaceDE w:val="0"/>
              <w:autoSpaceDN w:val="0"/>
              <w:rPr>
                <w:color w:val="000000" w:themeColor="text1"/>
                <w:lang w:val="en-GB"/>
              </w:rPr>
            </w:pPr>
          </w:p>
        </w:tc>
      </w:tr>
      <w:tr w:rsidR="00FD7F2C" w:rsidRPr="0041061D" w14:paraId="0D2973C9" w14:textId="77777777" w:rsidTr="0003462E">
        <w:trPr>
          <w:cantSplit/>
        </w:trPr>
        <w:tc>
          <w:tcPr>
            <w:tcW w:w="4158" w:type="dxa"/>
            <w:tcMar>
              <w:top w:w="0" w:type="dxa"/>
              <w:left w:w="108" w:type="dxa"/>
              <w:bottom w:w="0" w:type="dxa"/>
              <w:right w:w="108" w:type="dxa"/>
            </w:tcMar>
          </w:tcPr>
          <w:p w14:paraId="4A54782B" w14:textId="77777777" w:rsidR="00FD7F2C" w:rsidRPr="00E04CED" w:rsidRDefault="00FD7F2C" w:rsidP="0003462E">
            <w:pPr>
              <w:rPr>
                <w:b/>
                <w:bCs/>
                <w:color w:val="000000" w:themeColor="text1"/>
              </w:rPr>
            </w:pPr>
            <w:proofErr w:type="spellStart"/>
            <w:r w:rsidRPr="00E04CED">
              <w:rPr>
                <w:b/>
                <w:bCs/>
                <w:color w:val="000000" w:themeColor="text1"/>
              </w:rPr>
              <w:t>Eesti</w:t>
            </w:r>
            <w:proofErr w:type="spellEnd"/>
          </w:p>
          <w:p w14:paraId="2592F359" w14:textId="77777777" w:rsidR="00FD7F2C" w:rsidRPr="00E04CED" w:rsidRDefault="00FD7F2C" w:rsidP="0003462E">
            <w:pPr>
              <w:rPr>
                <w:color w:val="000000" w:themeColor="text1"/>
              </w:rPr>
            </w:pPr>
            <w:r w:rsidRPr="00E04CED">
              <w:rPr>
                <w:color w:val="000000" w:themeColor="text1"/>
              </w:rPr>
              <w:t xml:space="preserve">Pfizer </w:t>
            </w:r>
            <w:proofErr w:type="spellStart"/>
            <w:r w:rsidRPr="00E04CED">
              <w:rPr>
                <w:color w:val="000000" w:themeColor="text1"/>
              </w:rPr>
              <w:t>Luxembourg</w:t>
            </w:r>
            <w:proofErr w:type="spellEnd"/>
            <w:r w:rsidRPr="00E04CED">
              <w:rPr>
                <w:color w:val="000000" w:themeColor="text1"/>
              </w:rPr>
              <w:t xml:space="preserve"> SARL </w:t>
            </w:r>
            <w:proofErr w:type="spellStart"/>
            <w:r w:rsidRPr="00E04CED">
              <w:rPr>
                <w:color w:val="000000" w:themeColor="text1"/>
              </w:rPr>
              <w:t>Eesti</w:t>
            </w:r>
            <w:proofErr w:type="spellEnd"/>
            <w:r w:rsidRPr="00E04CED">
              <w:rPr>
                <w:color w:val="000000" w:themeColor="text1"/>
              </w:rPr>
              <w:t xml:space="preserve"> </w:t>
            </w:r>
            <w:proofErr w:type="spellStart"/>
            <w:r w:rsidRPr="00E04CED">
              <w:rPr>
                <w:color w:val="000000" w:themeColor="text1"/>
              </w:rPr>
              <w:t>filiaal</w:t>
            </w:r>
            <w:proofErr w:type="spellEnd"/>
          </w:p>
          <w:p w14:paraId="118E5C20" w14:textId="77777777" w:rsidR="00FD7F2C" w:rsidRPr="00E04CED" w:rsidRDefault="00FD7F2C" w:rsidP="0003462E">
            <w:pPr>
              <w:rPr>
                <w:color w:val="000000" w:themeColor="text1"/>
              </w:rPr>
            </w:pPr>
            <w:r w:rsidRPr="00E04CED">
              <w:rPr>
                <w:color w:val="000000" w:themeColor="text1"/>
              </w:rPr>
              <w:t>Tel: +372 666 7500</w:t>
            </w:r>
          </w:p>
          <w:p w14:paraId="1D70F358" w14:textId="77777777" w:rsidR="00FD7F2C" w:rsidRPr="00E04CED" w:rsidRDefault="00FD7F2C" w:rsidP="0003462E">
            <w:pPr>
              <w:autoSpaceDE w:val="0"/>
              <w:autoSpaceDN w:val="0"/>
              <w:rPr>
                <w:color w:val="000000" w:themeColor="text1"/>
                <w:lang w:val="en-GB"/>
              </w:rPr>
            </w:pPr>
          </w:p>
        </w:tc>
        <w:tc>
          <w:tcPr>
            <w:tcW w:w="4788" w:type="dxa"/>
            <w:tcMar>
              <w:top w:w="0" w:type="dxa"/>
              <w:left w:w="108" w:type="dxa"/>
              <w:bottom w:w="0" w:type="dxa"/>
              <w:right w:w="108" w:type="dxa"/>
            </w:tcMar>
          </w:tcPr>
          <w:p w14:paraId="113447E5" w14:textId="77777777" w:rsidR="00FD7F2C" w:rsidRPr="00E04CED" w:rsidRDefault="00FD7F2C" w:rsidP="0003462E">
            <w:pPr>
              <w:rPr>
                <w:b/>
                <w:bCs/>
                <w:color w:val="000000" w:themeColor="text1"/>
                <w:lang w:val="en-GB"/>
              </w:rPr>
            </w:pPr>
            <w:r w:rsidRPr="00E04CED">
              <w:rPr>
                <w:b/>
                <w:bCs/>
                <w:color w:val="000000" w:themeColor="text1"/>
                <w:lang w:val="en-GB"/>
              </w:rPr>
              <w:t>Österreich</w:t>
            </w:r>
          </w:p>
          <w:p w14:paraId="1DB6D643" w14:textId="77777777" w:rsidR="00FD7F2C" w:rsidRPr="00E04CED" w:rsidRDefault="00FD7F2C" w:rsidP="0003462E">
            <w:pPr>
              <w:rPr>
                <w:color w:val="000000" w:themeColor="text1"/>
                <w:lang w:val="en-GB"/>
              </w:rPr>
            </w:pPr>
            <w:r w:rsidRPr="00E04CED">
              <w:rPr>
                <w:color w:val="000000" w:themeColor="text1"/>
                <w:lang w:val="en-GB"/>
              </w:rPr>
              <w:t xml:space="preserve">Pfizer Corporation Austria </w:t>
            </w:r>
            <w:proofErr w:type="spellStart"/>
            <w:r w:rsidRPr="00E04CED">
              <w:rPr>
                <w:color w:val="000000" w:themeColor="text1"/>
                <w:lang w:val="en-GB"/>
              </w:rPr>
              <w:t>Ges.m.b.H</w:t>
            </w:r>
            <w:proofErr w:type="spellEnd"/>
            <w:r w:rsidRPr="00E04CED">
              <w:rPr>
                <w:color w:val="000000" w:themeColor="text1"/>
                <w:lang w:val="en-GB"/>
              </w:rPr>
              <w:t>.</w:t>
            </w:r>
          </w:p>
          <w:p w14:paraId="0A46996A" w14:textId="77777777" w:rsidR="00FD7F2C" w:rsidRPr="00E04CED" w:rsidRDefault="00FD7F2C" w:rsidP="0003462E">
            <w:pPr>
              <w:rPr>
                <w:color w:val="000000" w:themeColor="text1"/>
                <w:lang w:val="en-GB"/>
              </w:rPr>
            </w:pPr>
            <w:r w:rsidRPr="00E04CED">
              <w:rPr>
                <w:color w:val="000000" w:themeColor="text1"/>
                <w:lang w:val="en-GB"/>
              </w:rPr>
              <w:t>Tel: +43 (0)1 521 15-0</w:t>
            </w:r>
          </w:p>
          <w:p w14:paraId="51783F83" w14:textId="77777777" w:rsidR="00FD7F2C" w:rsidRPr="00E04CED" w:rsidRDefault="00FD7F2C" w:rsidP="0003462E">
            <w:pPr>
              <w:autoSpaceDE w:val="0"/>
              <w:autoSpaceDN w:val="0"/>
              <w:rPr>
                <w:color w:val="000000" w:themeColor="text1"/>
                <w:lang w:val="en-GB"/>
              </w:rPr>
            </w:pPr>
          </w:p>
        </w:tc>
      </w:tr>
      <w:tr w:rsidR="00FD7F2C" w:rsidRPr="0041061D" w14:paraId="764F63E0" w14:textId="77777777" w:rsidTr="0003462E">
        <w:trPr>
          <w:cantSplit/>
        </w:trPr>
        <w:tc>
          <w:tcPr>
            <w:tcW w:w="4158" w:type="dxa"/>
            <w:tcMar>
              <w:top w:w="0" w:type="dxa"/>
              <w:left w:w="108" w:type="dxa"/>
              <w:bottom w:w="0" w:type="dxa"/>
              <w:right w:w="108" w:type="dxa"/>
            </w:tcMar>
          </w:tcPr>
          <w:p w14:paraId="0A4BAEC7" w14:textId="77777777" w:rsidR="00FD7F2C" w:rsidRPr="00BD58F8" w:rsidRDefault="00FD7F2C" w:rsidP="0003462E">
            <w:pPr>
              <w:rPr>
                <w:b/>
                <w:bCs/>
                <w:color w:val="000000" w:themeColor="text1"/>
              </w:rPr>
            </w:pPr>
            <w:proofErr w:type="spellStart"/>
            <w:r w:rsidRPr="00E04CED">
              <w:rPr>
                <w:b/>
                <w:bCs/>
                <w:color w:val="000000" w:themeColor="text1"/>
              </w:rPr>
              <w:t>Ελλάδ</w:t>
            </w:r>
            <w:proofErr w:type="spellEnd"/>
            <w:r w:rsidRPr="00E04CED">
              <w:rPr>
                <w:b/>
                <w:bCs/>
                <w:color w:val="000000" w:themeColor="text1"/>
              </w:rPr>
              <w:t>α</w:t>
            </w:r>
          </w:p>
          <w:p w14:paraId="147CCA15" w14:textId="77777777" w:rsidR="00FD7F2C" w:rsidRPr="00BD58F8" w:rsidRDefault="00FD7F2C" w:rsidP="0003462E">
            <w:pPr>
              <w:rPr>
                <w:color w:val="000000" w:themeColor="text1"/>
              </w:rPr>
            </w:pPr>
            <w:r w:rsidRPr="00BD58F8">
              <w:rPr>
                <w:color w:val="000000" w:themeColor="text1"/>
              </w:rPr>
              <w:t>PFIZER E</w:t>
            </w:r>
            <w:r w:rsidRPr="00E04CED">
              <w:rPr>
                <w:color w:val="000000" w:themeColor="text1"/>
              </w:rPr>
              <w:t>ΛΛ</w:t>
            </w:r>
            <w:r w:rsidRPr="00BD58F8">
              <w:rPr>
                <w:color w:val="000000" w:themeColor="text1"/>
              </w:rPr>
              <w:t>A</w:t>
            </w:r>
            <w:r w:rsidRPr="00E04CED">
              <w:rPr>
                <w:color w:val="000000" w:themeColor="text1"/>
              </w:rPr>
              <w:t>Σ</w:t>
            </w:r>
            <w:r w:rsidRPr="00BD58F8">
              <w:rPr>
                <w:color w:val="000000" w:themeColor="text1"/>
              </w:rPr>
              <w:t xml:space="preserve"> A.E.</w:t>
            </w:r>
          </w:p>
          <w:p w14:paraId="12614D8A" w14:textId="77777777" w:rsidR="00FD7F2C" w:rsidRPr="00E04CED" w:rsidRDefault="00FD7F2C" w:rsidP="0003462E">
            <w:pPr>
              <w:rPr>
                <w:color w:val="000000" w:themeColor="text1"/>
              </w:rPr>
            </w:pPr>
            <w:proofErr w:type="spellStart"/>
            <w:r w:rsidRPr="00E04CED">
              <w:rPr>
                <w:color w:val="000000" w:themeColor="text1"/>
              </w:rPr>
              <w:t>Τηλ</w:t>
            </w:r>
            <w:proofErr w:type="spellEnd"/>
            <w:r w:rsidRPr="00E04CED">
              <w:rPr>
                <w:color w:val="000000" w:themeColor="text1"/>
              </w:rPr>
              <w:t>.: +30 210 67 85 800</w:t>
            </w:r>
          </w:p>
          <w:p w14:paraId="39E86CAB" w14:textId="77777777" w:rsidR="00FD7F2C" w:rsidRPr="00E04CED" w:rsidRDefault="00FD7F2C" w:rsidP="0003462E">
            <w:pPr>
              <w:autoSpaceDE w:val="0"/>
              <w:autoSpaceDN w:val="0"/>
              <w:rPr>
                <w:color w:val="000000" w:themeColor="text1"/>
                <w:lang w:val="en-GB"/>
              </w:rPr>
            </w:pPr>
          </w:p>
        </w:tc>
        <w:tc>
          <w:tcPr>
            <w:tcW w:w="4788" w:type="dxa"/>
            <w:tcMar>
              <w:top w:w="0" w:type="dxa"/>
              <w:left w:w="108" w:type="dxa"/>
              <w:bottom w:w="0" w:type="dxa"/>
              <w:right w:w="108" w:type="dxa"/>
            </w:tcMar>
          </w:tcPr>
          <w:p w14:paraId="249DA52E" w14:textId="77777777" w:rsidR="00FD7F2C" w:rsidRPr="00E04CED" w:rsidRDefault="00FD7F2C" w:rsidP="0003462E">
            <w:pPr>
              <w:rPr>
                <w:b/>
                <w:bCs/>
                <w:color w:val="000000" w:themeColor="text1"/>
                <w:lang w:val="pl-PL"/>
              </w:rPr>
            </w:pPr>
            <w:r w:rsidRPr="00E04CED">
              <w:rPr>
                <w:b/>
                <w:bCs/>
                <w:color w:val="000000" w:themeColor="text1"/>
                <w:lang w:val="pl-PL"/>
              </w:rPr>
              <w:t>Polska</w:t>
            </w:r>
          </w:p>
          <w:p w14:paraId="4ED68D02" w14:textId="77777777" w:rsidR="00FD7F2C" w:rsidRPr="00E04CED" w:rsidRDefault="00FD7F2C" w:rsidP="0003462E">
            <w:pPr>
              <w:rPr>
                <w:color w:val="000000" w:themeColor="text1"/>
                <w:lang w:val="pl-PL"/>
              </w:rPr>
            </w:pPr>
            <w:r w:rsidRPr="00E04CED">
              <w:rPr>
                <w:color w:val="000000" w:themeColor="text1"/>
                <w:lang w:val="pl-PL"/>
              </w:rPr>
              <w:t>Pfizer Polska Sp. z o.o.</w:t>
            </w:r>
          </w:p>
          <w:p w14:paraId="17EC6184" w14:textId="77777777" w:rsidR="00FD7F2C" w:rsidRPr="00E04CED" w:rsidRDefault="00FD7F2C" w:rsidP="0003462E">
            <w:pPr>
              <w:rPr>
                <w:color w:val="000000" w:themeColor="text1"/>
              </w:rPr>
            </w:pPr>
            <w:r w:rsidRPr="00E04CED">
              <w:rPr>
                <w:color w:val="000000" w:themeColor="text1"/>
              </w:rPr>
              <w:t>Tel.: +48 22 335 61 00</w:t>
            </w:r>
          </w:p>
          <w:p w14:paraId="6265CBFC" w14:textId="77777777" w:rsidR="00FD7F2C" w:rsidRPr="00E04CED" w:rsidRDefault="00FD7F2C" w:rsidP="0003462E">
            <w:pPr>
              <w:autoSpaceDE w:val="0"/>
              <w:autoSpaceDN w:val="0"/>
              <w:rPr>
                <w:color w:val="000000" w:themeColor="text1"/>
                <w:lang w:val="en-GB"/>
              </w:rPr>
            </w:pPr>
          </w:p>
        </w:tc>
      </w:tr>
      <w:tr w:rsidR="00FD7F2C" w:rsidRPr="0041061D" w14:paraId="7735727A" w14:textId="77777777" w:rsidTr="0003462E">
        <w:trPr>
          <w:cantSplit/>
        </w:trPr>
        <w:tc>
          <w:tcPr>
            <w:tcW w:w="4158" w:type="dxa"/>
            <w:tcMar>
              <w:top w:w="0" w:type="dxa"/>
              <w:left w:w="108" w:type="dxa"/>
              <w:bottom w:w="0" w:type="dxa"/>
              <w:right w:w="108" w:type="dxa"/>
            </w:tcMar>
          </w:tcPr>
          <w:p w14:paraId="5EB786B4" w14:textId="77777777" w:rsidR="00FD7F2C" w:rsidRPr="00E04CED" w:rsidRDefault="00FD7F2C" w:rsidP="0003462E">
            <w:pPr>
              <w:rPr>
                <w:b/>
                <w:bCs/>
                <w:color w:val="000000" w:themeColor="text1"/>
              </w:rPr>
            </w:pPr>
            <w:r w:rsidRPr="00E04CED">
              <w:rPr>
                <w:b/>
                <w:bCs/>
                <w:color w:val="000000" w:themeColor="text1"/>
              </w:rPr>
              <w:t>España</w:t>
            </w:r>
          </w:p>
          <w:p w14:paraId="41B78AD2" w14:textId="77777777" w:rsidR="00FD7F2C" w:rsidRPr="00E04CED" w:rsidRDefault="00FD7F2C" w:rsidP="0003462E">
            <w:pPr>
              <w:rPr>
                <w:color w:val="000000" w:themeColor="text1"/>
              </w:rPr>
            </w:pPr>
            <w:r w:rsidRPr="00E04CED">
              <w:rPr>
                <w:color w:val="000000" w:themeColor="text1"/>
              </w:rPr>
              <w:t>Pfizer S.L.</w:t>
            </w:r>
          </w:p>
          <w:p w14:paraId="1E8B8535" w14:textId="209D2E93" w:rsidR="00FD7F2C" w:rsidRPr="00E04CED" w:rsidRDefault="00FD7F2C" w:rsidP="0003462E">
            <w:pPr>
              <w:rPr>
                <w:color w:val="000000" w:themeColor="text1"/>
              </w:rPr>
            </w:pPr>
            <w:r w:rsidRPr="00E04CED">
              <w:rPr>
                <w:color w:val="000000" w:themeColor="text1"/>
              </w:rPr>
              <w:t>Tel: +34 91 490 99 00</w:t>
            </w:r>
          </w:p>
          <w:p w14:paraId="6981F3B4" w14:textId="77777777" w:rsidR="00FD7F2C" w:rsidRPr="00E04CED" w:rsidRDefault="00FD7F2C" w:rsidP="0003462E">
            <w:pPr>
              <w:autoSpaceDE w:val="0"/>
              <w:autoSpaceDN w:val="0"/>
              <w:rPr>
                <w:color w:val="000000" w:themeColor="text1"/>
              </w:rPr>
            </w:pPr>
          </w:p>
        </w:tc>
        <w:tc>
          <w:tcPr>
            <w:tcW w:w="4788" w:type="dxa"/>
            <w:tcMar>
              <w:top w:w="0" w:type="dxa"/>
              <w:left w:w="108" w:type="dxa"/>
              <w:bottom w:w="0" w:type="dxa"/>
              <w:right w:w="108" w:type="dxa"/>
            </w:tcMar>
          </w:tcPr>
          <w:p w14:paraId="396F3C19" w14:textId="77777777" w:rsidR="00FD7F2C" w:rsidRPr="00E04CED" w:rsidRDefault="00FD7F2C" w:rsidP="0003462E">
            <w:pPr>
              <w:autoSpaceDE w:val="0"/>
              <w:autoSpaceDN w:val="0"/>
              <w:rPr>
                <w:b/>
                <w:color w:val="000000" w:themeColor="text1"/>
                <w:lang w:val="pt-PT"/>
              </w:rPr>
            </w:pPr>
            <w:r w:rsidRPr="00E04CED">
              <w:rPr>
                <w:b/>
                <w:color w:val="000000" w:themeColor="text1"/>
                <w:lang w:val="pt-PT"/>
              </w:rPr>
              <w:t>Portugal</w:t>
            </w:r>
          </w:p>
          <w:p w14:paraId="7B6160A6" w14:textId="77777777" w:rsidR="00FD7F2C" w:rsidRPr="00E04CED" w:rsidRDefault="00FD7F2C" w:rsidP="0003462E">
            <w:pPr>
              <w:autoSpaceDE w:val="0"/>
              <w:autoSpaceDN w:val="0"/>
              <w:rPr>
                <w:color w:val="000000" w:themeColor="text1"/>
                <w:lang w:val="pt-PT"/>
              </w:rPr>
            </w:pPr>
            <w:r w:rsidRPr="00E04CED">
              <w:rPr>
                <w:color w:val="000000" w:themeColor="text1"/>
                <w:lang w:val="pt-PT"/>
              </w:rPr>
              <w:t>Laboratórios Pfizer, Lda.</w:t>
            </w:r>
          </w:p>
          <w:p w14:paraId="61C5AAC7" w14:textId="77777777" w:rsidR="00FD7F2C" w:rsidRPr="00E04CED" w:rsidRDefault="00FD7F2C" w:rsidP="0003462E">
            <w:pPr>
              <w:autoSpaceDE w:val="0"/>
              <w:autoSpaceDN w:val="0"/>
              <w:rPr>
                <w:color w:val="000000" w:themeColor="text1"/>
                <w:lang w:val="pt-PT"/>
              </w:rPr>
            </w:pPr>
            <w:r w:rsidRPr="00E04CED">
              <w:rPr>
                <w:color w:val="000000" w:themeColor="text1"/>
                <w:lang w:val="pt-PT"/>
              </w:rPr>
              <w:t>Tel: +351 21 423 5500</w:t>
            </w:r>
          </w:p>
        </w:tc>
      </w:tr>
      <w:tr w:rsidR="00FD7F2C" w:rsidRPr="0041061D" w14:paraId="23615E98" w14:textId="77777777" w:rsidTr="0003462E">
        <w:trPr>
          <w:cantSplit/>
        </w:trPr>
        <w:tc>
          <w:tcPr>
            <w:tcW w:w="4158" w:type="dxa"/>
            <w:tcMar>
              <w:top w:w="0" w:type="dxa"/>
              <w:left w:w="108" w:type="dxa"/>
              <w:bottom w:w="0" w:type="dxa"/>
              <w:right w:w="108" w:type="dxa"/>
            </w:tcMar>
          </w:tcPr>
          <w:p w14:paraId="58759885" w14:textId="77777777" w:rsidR="00FD7F2C" w:rsidRPr="00E04CED" w:rsidRDefault="00FD7F2C" w:rsidP="0003462E">
            <w:pPr>
              <w:rPr>
                <w:b/>
                <w:bCs/>
                <w:color w:val="000000" w:themeColor="text1"/>
              </w:rPr>
            </w:pPr>
            <w:r w:rsidRPr="00E04CED">
              <w:rPr>
                <w:b/>
                <w:bCs/>
                <w:color w:val="000000" w:themeColor="text1"/>
              </w:rPr>
              <w:t>France</w:t>
            </w:r>
          </w:p>
          <w:p w14:paraId="32691D3B" w14:textId="77777777" w:rsidR="00FD7F2C" w:rsidRPr="00E04CED" w:rsidRDefault="00FD7F2C" w:rsidP="0003462E">
            <w:pPr>
              <w:rPr>
                <w:color w:val="000000" w:themeColor="text1"/>
              </w:rPr>
            </w:pPr>
            <w:r w:rsidRPr="00E04CED">
              <w:rPr>
                <w:color w:val="000000" w:themeColor="text1"/>
              </w:rPr>
              <w:t xml:space="preserve">Pfizer </w:t>
            </w:r>
          </w:p>
          <w:p w14:paraId="05931E07" w14:textId="77777777" w:rsidR="00FD7F2C" w:rsidRPr="00E04CED" w:rsidRDefault="00FD7F2C" w:rsidP="0003462E">
            <w:pPr>
              <w:rPr>
                <w:color w:val="000000" w:themeColor="text1"/>
              </w:rPr>
            </w:pPr>
            <w:proofErr w:type="spellStart"/>
            <w:r w:rsidRPr="00E04CED">
              <w:rPr>
                <w:color w:val="000000" w:themeColor="text1"/>
              </w:rPr>
              <w:t>Tél</w:t>
            </w:r>
            <w:proofErr w:type="spellEnd"/>
            <w:r w:rsidRPr="00E04CED">
              <w:rPr>
                <w:color w:val="000000" w:themeColor="text1"/>
              </w:rPr>
              <w:t>: +33 (0)1 58 07 34 40</w:t>
            </w:r>
          </w:p>
          <w:p w14:paraId="77F3B1DB" w14:textId="77777777" w:rsidR="00FD7F2C" w:rsidRPr="00E04CED" w:rsidRDefault="00FD7F2C" w:rsidP="0003462E">
            <w:pPr>
              <w:rPr>
                <w:color w:val="000000" w:themeColor="text1"/>
                <w:lang w:val="en-GB"/>
              </w:rPr>
            </w:pPr>
          </w:p>
        </w:tc>
        <w:tc>
          <w:tcPr>
            <w:tcW w:w="4788" w:type="dxa"/>
            <w:tcMar>
              <w:top w:w="0" w:type="dxa"/>
              <w:left w:w="108" w:type="dxa"/>
              <w:bottom w:w="0" w:type="dxa"/>
              <w:right w:w="108" w:type="dxa"/>
            </w:tcMar>
          </w:tcPr>
          <w:p w14:paraId="5AFB0B0E" w14:textId="77777777" w:rsidR="00FD7F2C" w:rsidRPr="00E04CED" w:rsidRDefault="00FD7F2C" w:rsidP="0003462E">
            <w:pPr>
              <w:rPr>
                <w:b/>
                <w:bCs/>
                <w:color w:val="000000" w:themeColor="text1"/>
                <w:lang w:val="pt-PT"/>
              </w:rPr>
            </w:pPr>
            <w:r w:rsidRPr="00E04CED">
              <w:rPr>
                <w:b/>
                <w:bCs/>
                <w:color w:val="000000" w:themeColor="text1"/>
                <w:lang w:val="pt-PT"/>
              </w:rPr>
              <w:t>România</w:t>
            </w:r>
          </w:p>
          <w:p w14:paraId="6BE3F286" w14:textId="77777777" w:rsidR="00FD7F2C" w:rsidRPr="00E04CED" w:rsidRDefault="00FD7F2C" w:rsidP="0003462E">
            <w:pPr>
              <w:rPr>
                <w:color w:val="000000" w:themeColor="text1"/>
                <w:lang w:val="pt-PT"/>
              </w:rPr>
            </w:pPr>
            <w:r w:rsidRPr="00E04CED">
              <w:rPr>
                <w:color w:val="000000" w:themeColor="text1"/>
                <w:lang w:val="pt-PT"/>
              </w:rPr>
              <w:t>Pfizer România S.R.L</w:t>
            </w:r>
          </w:p>
          <w:p w14:paraId="22DBE1BD" w14:textId="77777777" w:rsidR="00FD7F2C" w:rsidRPr="00E04CED" w:rsidRDefault="00FD7F2C" w:rsidP="0003462E">
            <w:pPr>
              <w:rPr>
                <w:color w:val="000000" w:themeColor="text1"/>
              </w:rPr>
            </w:pPr>
            <w:r w:rsidRPr="00E04CED">
              <w:rPr>
                <w:color w:val="000000" w:themeColor="text1"/>
              </w:rPr>
              <w:t>Tel: +40 (0) 21 207 28 00</w:t>
            </w:r>
          </w:p>
          <w:p w14:paraId="686FC83B" w14:textId="77777777" w:rsidR="00FD7F2C" w:rsidRPr="00E04CED" w:rsidRDefault="00FD7F2C" w:rsidP="0003462E">
            <w:pPr>
              <w:autoSpaceDE w:val="0"/>
              <w:autoSpaceDN w:val="0"/>
              <w:rPr>
                <w:color w:val="000000" w:themeColor="text1"/>
                <w:lang w:val="en-GB"/>
              </w:rPr>
            </w:pPr>
          </w:p>
        </w:tc>
      </w:tr>
      <w:tr w:rsidR="00FD7F2C" w:rsidRPr="0041061D" w14:paraId="5544ADC6" w14:textId="77777777" w:rsidTr="0003462E">
        <w:trPr>
          <w:cantSplit/>
        </w:trPr>
        <w:tc>
          <w:tcPr>
            <w:tcW w:w="4158" w:type="dxa"/>
            <w:tcMar>
              <w:top w:w="0" w:type="dxa"/>
              <w:left w:w="108" w:type="dxa"/>
              <w:bottom w:w="0" w:type="dxa"/>
              <w:right w:w="108" w:type="dxa"/>
            </w:tcMar>
          </w:tcPr>
          <w:p w14:paraId="6976BAEB" w14:textId="77777777" w:rsidR="00FD7F2C" w:rsidRPr="00E04CED" w:rsidRDefault="00FD7F2C" w:rsidP="0003462E">
            <w:pPr>
              <w:rPr>
                <w:b/>
                <w:bCs/>
                <w:color w:val="000000" w:themeColor="text1"/>
              </w:rPr>
            </w:pPr>
            <w:proofErr w:type="spellStart"/>
            <w:r w:rsidRPr="00E04CED">
              <w:rPr>
                <w:b/>
                <w:bCs/>
                <w:color w:val="000000" w:themeColor="text1"/>
              </w:rPr>
              <w:t>Hrvatska</w:t>
            </w:r>
            <w:proofErr w:type="spellEnd"/>
          </w:p>
          <w:p w14:paraId="0AEDB113" w14:textId="77777777" w:rsidR="00FD7F2C" w:rsidRPr="00E04CED" w:rsidRDefault="00FD7F2C" w:rsidP="0003462E">
            <w:pPr>
              <w:rPr>
                <w:color w:val="000000" w:themeColor="text1"/>
              </w:rPr>
            </w:pPr>
            <w:r w:rsidRPr="00E04CED">
              <w:rPr>
                <w:color w:val="000000" w:themeColor="text1"/>
              </w:rPr>
              <w:t xml:space="preserve">Pfizer </w:t>
            </w:r>
            <w:proofErr w:type="spellStart"/>
            <w:r w:rsidRPr="00E04CED">
              <w:rPr>
                <w:color w:val="000000" w:themeColor="text1"/>
              </w:rPr>
              <w:t>Croatia</w:t>
            </w:r>
            <w:proofErr w:type="spellEnd"/>
            <w:r w:rsidRPr="00E04CED">
              <w:rPr>
                <w:color w:val="000000" w:themeColor="text1"/>
              </w:rPr>
              <w:t xml:space="preserve"> </w:t>
            </w:r>
            <w:proofErr w:type="spellStart"/>
            <w:r w:rsidRPr="00E04CED">
              <w:rPr>
                <w:color w:val="000000" w:themeColor="text1"/>
              </w:rPr>
              <w:t>d.o.o</w:t>
            </w:r>
            <w:proofErr w:type="spellEnd"/>
            <w:r w:rsidRPr="00E04CED">
              <w:rPr>
                <w:color w:val="000000" w:themeColor="text1"/>
              </w:rPr>
              <w:t>.</w:t>
            </w:r>
          </w:p>
          <w:p w14:paraId="5BAEE85D" w14:textId="77777777" w:rsidR="00FD7F2C" w:rsidRPr="00E04CED" w:rsidRDefault="00FD7F2C" w:rsidP="0003462E">
            <w:pPr>
              <w:rPr>
                <w:color w:val="000000" w:themeColor="text1"/>
              </w:rPr>
            </w:pPr>
            <w:r w:rsidRPr="00E04CED">
              <w:rPr>
                <w:color w:val="000000" w:themeColor="text1"/>
              </w:rPr>
              <w:t>Tel: +385 1 3908 777</w:t>
            </w:r>
          </w:p>
          <w:p w14:paraId="6015160B" w14:textId="77777777" w:rsidR="00FD7F2C" w:rsidRPr="00E04CED" w:rsidRDefault="00FD7F2C" w:rsidP="0003462E">
            <w:pPr>
              <w:autoSpaceDE w:val="0"/>
              <w:autoSpaceDN w:val="0"/>
              <w:rPr>
                <w:color w:val="000000" w:themeColor="text1"/>
                <w:lang w:val="en-GB"/>
              </w:rPr>
            </w:pPr>
          </w:p>
        </w:tc>
        <w:tc>
          <w:tcPr>
            <w:tcW w:w="4788" w:type="dxa"/>
            <w:tcMar>
              <w:top w:w="0" w:type="dxa"/>
              <w:left w:w="108" w:type="dxa"/>
              <w:bottom w:w="0" w:type="dxa"/>
              <w:right w:w="108" w:type="dxa"/>
            </w:tcMar>
          </w:tcPr>
          <w:p w14:paraId="23FB912B" w14:textId="77777777" w:rsidR="00FD7F2C" w:rsidRPr="00E04CED" w:rsidRDefault="00FD7F2C" w:rsidP="0003462E">
            <w:pPr>
              <w:rPr>
                <w:b/>
                <w:bCs/>
                <w:color w:val="000000" w:themeColor="text1"/>
                <w:lang w:val="en-GB"/>
              </w:rPr>
            </w:pPr>
            <w:r w:rsidRPr="00E04CED">
              <w:rPr>
                <w:b/>
                <w:bCs/>
                <w:color w:val="000000" w:themeColor="text1"/>
                <w:lang w:val="en-GB"/>
              </w:rPr>
              <w:t>Slovenija</w:t>
            </w:r>
          </w:p>
          <w:p w14:paraId="04FCEB0D" w14:textId="77777777" w:rsidR="00FD7F2C" w:rsidRPr="00E04CED" w:rsidRDefault="00FD7F2C" w:rsidP="0003462E">
            <w:pPr>
              <w:rPr>
                <w:color w:val="000000" w:themeColor="text1"/>
                <w:lang w:val="en-GB"/>
              </w:rPr>
            </w:pPr>
            <w:r w:rsidRPr="00E04CED">
              <w:rPr>
                <w:color w:val="000000" w:themeColor="text1"/>
                <w:lang w:val="en-GB"/>
              </w:rPr>
              <w:t>Pfizer Luxembourg SARL</w:t>
            </w:r>
            <w:r w:rsidRPr="00E04CED">
              <w:rPr>
                <w:i/>
                <w:iCs/>
                <w:color w:val="000000" w:themeColor="text1"/>
                <w:lang w:val="en-GB"/>
              </w:rPr>
              <w:t xml:space="preserve">, </w:t>
            </w:r>
            <w:r w:rsidRPr="00E04CED">
              <w:rPr>
                <w:color w:val="000000" w:themeColor="text1"/>
                <w:lang w:val="en-GB"/>
              </w:rPr>
              <w:t xml:space="preserve">Pfizer, </w:t>
            </w:r>
            <w:proofErr w:type="spellStart"/>
            <w:r w:rsidRPr="00E04CED">
              <w:rPr>
                <w:color w:val="000000" w:themeColor="text1"/>
                <w:lang w:val="en-GB"/>
              </w:rPr>
              <w:t>podružnica</w:t>
            </w:r>
            <w:proofErr w:type="spellEnd"/>
          </w:p>
          <w:p w14:paraId="75D20FAF" w14:textId="77777777" w:rsidR="00FD7F2C" w:rsidRPr="00E04CED" w:rsidRDefault="00FD7F2C" w:rsidP="0003462E">
            <w:pPr>
              <w:rPr>
                <w:color w:val="000000" w:themeColor="text1"/>
                <w:lang w:val="en-GB"/>
              </w:rPr>
            </w:pPr>
            <w:r w:rsidRPr="00E04CED">
              <w:rPr>
                <w:color w:val="000000" w:themeColor="text1"/>
                <w:lang w:val="en-GB"/>
              </w:rPr>
              <w:t xml:space="preserve">za </w:t>
            </w:r>
            <w:proofErr w:type="spellStart"/>
            <w:r w:rsidRPr="00E04CED">
              <w:rPr>
                <w:color w:val="000000" w:themeColor="text1"/>
                <w:lang w:val="en-GB"/>
              </w:rPr>
              <w:t>svetovanje</w:t>
            </w:r>
            <w:proofErr w:type="spellEnd"/>
            <w:r w:rsidRPr="00E04CED">
              <w:rPr>
                <w:color w:val="000000" w:themeColor="text1"/>
                <w:lang w:val="en-GB"/>
              </w:rPr>
              <w:t xml:space="preserve"> s </w:t>
            </w:r>
            <w:proofErr w:type="spellStart"/>
            <w:r w:rsidRPr="00E04CED">
              <w:rPr>
                <w:color w:val="000000" w:themeColor="text1"/>
                <w:lang w:val="en-GB"/>
              </w:rPr>
              <w:t>področja</w:t>
            </w:r>
            <w:proofErr w:type="spellEnd"/>
            <w:r w:rsidRPr="00E04CED">
              <w:rPr>
                <w:color w:val="000000" w:themeColor="text1"/>
                <w:lang w:val="en-GB"/>
              </w:rPr>
              <w:t xml:space="preserve"> </w:t>
            </w:r>
            <w:proofErr w:type="spellStart"/>
            <w:r w:rsidRPr="00E04CED">
              <w:rPr>
                <w:color w:val="000000" w:themeColor="text1"/>
                <w:lang w:val="en-GB"/>
              </w:rPr>
              <w:t>farmacevtske</w:t>
            </w:r>
            <w:proofErr w:type="spellEnd"/>
          </w:p>
          <w:p w14:paraId="16B0B519" w14:textId="77777777" w:rsidR="00FD7F2C" w:rsidRPr="00E04CED" w:rsidRDefault="00FD7F2C" w:rsidP="0003462E">
            <w:pPr>
              <w:rPr>
                <w:color w:val="000000" w:themeColor="text1"/>
                <w:lang w:val="en-GB"/>
              </w:rPr>
            </w:pPr>
            <w:proofErr w:type="spellStart"/>
            <w:r w:rsidRPr="00E04CED">
              <w:rPr>
                <w:color w:val="000000" w:themeColor="text1"/>
                <w:lang w:val="en-GB"/>
              </w:rPr>
              <w:t>dejavnosti</w:t>
            </w:r>
            <w:proofErr w:type="spellEnd"/>
            <w:r w:rsidRPr="00E04CED">
              <w:rPr>
                <w:color w:val="000000" w:themeColor="text1"/>
                <w:lang w:val="en-GB"/>
              </w:rPr>
              <w:t>, Ljubljana</w:t>
            </w:r>
          </w:p>
          <w:p w14:paraId="142031C3" w14:textId="77777777" w:rsidR="00FD7F2C" w:rsidRPr="00E04CED" w:rsidRDefault="00FD7F2C" w:rsidP="0003462E">
            <w:pPr>
              <w:rPr>
                <w:color w:val="000000" w:themeColor="text1"/>
              </w:rPr>
            </w:pPr>
            <w:r w:rsidRPr="00E04CED">
              <w:rPr>
                <w:color w:val="000000" w:themeColor="text1"/>
              </w:rPr>
              <w:t>Tel: +386 (0)1 52 11 400</w:t>
            </w:r>
          </w:p>
          <w:p w14:paraId="3221C9BA" w14:textId="77777777" w:rsidR="00FD7F2C" w:rsidRPr="00E04CED" w:rsidRDefault="00FD7F2C" w:rsidP="0003462E">
            <w:pPr>
              <w:autoSpaceDE w:val="0"/>
              <w:autoSpaceDN w:val="0"/>
              <w:rPr>
                <w:color w:val="000000" w:themeColor="text1"/>
                <w:lang w:val="en-GB"/>
              </w:rPr>
            </w:pPr>
          </w:p>
        </w:tc>
      </w:tr>
      <w:tr w:rsidR="00FD7F2C" w:rsidRPr="0041061D" w14:paraId="29644CA3" w14:textId="77777777" w:rsidTr="0003462E">
        <w:trPr>
          <w:cantSplit/>
        </w:trPr>
        <w:tc>
          <w:tcPr>
            <w:tcW w:w="4158" w:type="dxa"/>
            <w:tcMar>
              <w:top w:w="0" w:type="dxa"/>
              <w:left w:w="108" w:type="dxa"/>
              <w:bottom w:w="0" w:type="dxa"/>
              <w:right w:w="108" w:type="dxa"/>
            </w:tcMar>
          </w:tcPr>
          <w:p w14:paraId="46CB7087" w14:textId="77777777" w:rsidR="00FD7F2C" w:rsidRPr="00E04CED" w:rsidRDefault="00FD7F2C" w:rsidP="0003462E">
            <w:pPr>
              <w:rPr>
                <w:b/>
                <w:bCs/>
                <w:color w:val="000000" w:themeColor="text1"/>
                <w:lang w:val="en-US"/>
              </w:rPr>
            </w:pPr>
            <w:r w:rsidRPr="00E04CED">
              <w:rPr>
                <w:b/>
                <w:bCs/>
                <w:color w:val="000000" w:themeColor="text1"/>
                <w:lang w:val="en-US"/>
              </w:rPr>
              <w:t>Ireland</w:t>
            </w:r>
          </w:p>
          <w:p w14:paraId="05A8BE98" w14:textId="316F049E" w:rsidR="00FD7F2C" w:rsidRPr="00E04CED" w:rsidRDefault="00FD7F2C" w:rsidP="0003462E">
            <w:pPr>
              <w:rPr>
                <w:color w:val="000000" w:themeColor="text1"/>
                <w:lang w:val="en-US"/>
              </w:rPr>
            </w:pPr>
            <w:r w:rsidRPr="00E04CED">
              <w:rPr>
                <w:color w:val="000000" w:themeColor="text1"/>
                <w:lang w:val="en-US"/>
              </w:rPr>
              <w:t>Pfizer Healthcare Ireland</w:t>
            </w:r>
            <w:ins w:id="35" w:author="Author" w:date="2025-06-12T16:58:00Z" w16du:dateUtc="2025-06-12T15:58:00Z">
              <w:r w:rsidR="00D56277" w:rsidRPr="0041061D">
                <w:rPr>
                  <w:color w:val="000000" w:themeColor="text1"/>
                  <w:lang w:val="en-GB"/>
                </w:rPr>
                <w:t xml:space="preserve"> Unlimited Company</w:t>
              </w:r>
            </w:ins>
          </w:p>
          <w:p w14:paraId="35A46EA3" w14:textId="77777777" w:rsidR="00FD7F2C" w:rsidRPr="00E04CED" w:rsidRDefault="00FD7F2C" w:rsidP="0003462E">
            <w:pPr>
              <w:rPr>
                <w:color w:val="000000" w:themeColor="text1"/>
                <w:lang w:val="en-US"/>
              </w:rPr>
            </w:pPr>
            <w:r w:rsidRPr="00E04CED">
              <w:rPr>
                <w:color w:val="000000" w:themeColor="text1"/>
                <w:lang w:val="en-US"/>
              </w:rPr>
              <w:t>Tel: +1800 633 363 (toll free)</w:t>
            </w:r>
          </w:p>
          <w:p w14:paraId="00353D82" w14:textId="77777777" w:rsidR="00FD7F2C" w:rsidRPr="00E04CED" w:rsidRDefault="00FD7F2C" w:rsidP="0003462E">
            <w:pPr>
              <w:rPr>
                <w:color w:val="000000" w:themeColor="text1"/>
              </w:rPr>
            </w:pPr>
            <w:r w:rsidRPr="00E04CED">
              <w:rPr>
                <w:color w:val="000000" w:themeColor="text1"/>
              </w:rPr>
              <w:t>Tel: +44 (0)1304 616161</w:t>
            </w:r>
          </w:p>
          <w:p w14:paraId="158552FC" w14:textId="77777777" w:rsidR="00FD7F2C" w:rsidRPr="00E04CED" w:rsidRDefault="00FD7F2C" w:rsidP="0003462E">
            <w:pPr>
              <w:autoSpaceDE w:val="0"/>
              <w:autoSpaceDN w:val="0"/>
              <w:rPr>
                <w:color w:val="000000" w:themeColor="text1"/>
                <w:lang w:val="en-GB"/>
              </w:rPr>
            </w:pPr>
          </w:p>
        </w:tc>
        <w:tc>
          <w:tcPr>
            <w:tcW w:w="4788" w:type="dxa"/>
            <w:tcMar>
              <w:top w:w="0" w:type="dxa"/>
              <w:left w:w="108" w:type="dxa"/>
              <w:bottom w:w="0" w:type="dxa"/>
              <w:right w:w="108" w:type="dxa"/>
            </w:tcMar>
          </w:tcPr>
          <w:p w14:paraId="36CD4E36" w14:textId="77777777" w:rsidR="00FD7F2C" w:rsidRPr="00E04CED" w:rsidRDefault="00FD7F2C" w:rsidP="0003462E">
            <w:pPr>
              <w:rPr>
                <w:b/>
                <w:bCs/>
                <w:color w:val="000000" w:themeColor="text1"/>
                <w:lang w:val="en-GB"/>
              </w:rPr>
            </w:pPr>
            <w:proofErr w:type="spellStart"/>
            <w:r w:rsidRPr="00E04CED">
              <w:rPr>
                <w:b/>
                <w:bCs/>
                <w:color w:val="000000" w:themeColor="text1"/>
                <w:lang w:val="en-GB"/>
              </w:rPr>
              <w:t>Slovenská</w:t>
            </w:r>
            <w:proofErr w:type="spellEnd"/>
            <w:r w:rsidRPr="00E04CED">
              <w:rPr>
                <w:b/>
                <w:bCs/>
                <w:color w:val="000000" w:themeColor="text1"/>
                <w:lang w:val="en-GB"/>
              </w:rPr>
              <w:t xml:space="preserve"> </w:t>
            </w:r>
            <w:proofErr w:type="spellStart"/>
            <w:r w:rsidRPr="00E04CED">
              <w:rPr>
                <w:b/>
                <w:bCs/>
                <w:color w:val="000000" w:themeColor="text1"/>
                <w:lang w:val="en-GB"/>
              </w:rPr>
              <w:t>Republika</w:t>
            </w:r>
            <w:proofErr w:type="spellEnd"/>
          </w:p>
          <w:p w14:paraId="7D3E4C74" w14:textId="77777777" w:rsidR="00FD7F2C" w:rsidRPr="00E04CED" w:rsidRDefault="00FD7F2C" w:rsidP="0003462E">
            <w:pPr>
              <w:rPr>
                <w:color w:val="000000" w:themeColor="text1"/>
                <w:lang w:val="en-GB"/>
              </w:rPr>
            </w:pPr>
            <w:r w:rsidRPr="00E04CED">
              <w:rPr>
                <w:color w:val="000000" w:themeColor="text1"/>
                <w:lang w:val="en-GB"/>
              </w:rPr>
              <w:t xml:space="preserve">Pfizer Luxembourg SARL, </w:t>
            </w:r>
            <w:proofErr w:type="spellStart"/>
            <w:r w:rsidRPr="00E04CED">
              <w:rPr>
                <w:color w:val="000000" w:themeColor="text1"/>
                <w:lang w:val="en-GB"/>
              </w:rPr>
              <w:t>organizačná</w:t>
            </w:r>
            <w:proofErr w:type="spellEnd"/>
            <w:r w:rsidRPr="00E04CED">
              <w:rPr>
                <w:color w:val="000000" w:themeColor="text1"/>
                <w:lang w:val="en-GB"/>
              </w:rPr>
              <w:t xml:space="preserve"> </w:t>
            </w:r>
            <w:proofErr w:type="spellStart"/>
            <w:r w:rsidRPr="00E04CED">
              <w:rPr>
                <w:color w:val="000000" w:themeColor="text1"/>
                <w:lang w:val="en-GB"/>
              </w:rPr>
              <w:t>zložka</w:t>
            </w:r>
            <w:proofErr w:type="spellEnd"/>
          </w:p>
          <w:p w14:paraId="5A080490" w14:textId="77777777" w:rsidR="00FD7F2C" w:rsidRPr="00E04CED" w:rsidRDefault="00FD7F2C" w:rsidP="0003462E">
            <w:pPr>
              <w:rPr>
                <w:color w:val="000000" w:themeColor="text1"/>
              </w:rPr>
            </w:pPr>
            <w:r w:rsidRPr="00E04CED">
              <w:rPr>
                <w:color w:val="000000" w:themeColor="text1"/>
              </w:rPr>
              <w:t>Tel: +421 2 3355 5500</w:t>
            </w:r>
          </w:p>
          <w:p w14:paraId="00A3DD10" w14:textId="77777777" w:rsidR="00FD7F2C" w:rsidRPr="00E04CED" w:rsidRDefault="00FD7F2C" w:rsidP="0003462E">
            <w:pPr>
              <w:autoSpaceDE w:val="0"/>
              <w:autoSpaceDN w:val="0"/>
              <w:rPr>
                <w:color w:val="000000" w:themeColor="text1"/>
                <w:lang w:val="en-GB"/>
              </w:rPr>
            </w:pPr>
          </w:p>
        </w:tc>
      </w:tr>
      <w:tr w:rsidR="00FD7F2C" w:rsidRPr="0041061D" w14:paraId="00EB28DE" w14:textId="77777777" w:rsidTr="0003462E">
        <w:trPr>
          <w:cantSplit/>
        </w:trPr>
        <w:tc>
          <w:tcPr>
            <w:tcW w:w="4158" w:type="dxa"/>
            <w:tcMar>
              <w:top w:w="0" w:type="dxa"/>
              <w:left w:w="108" w:type="dxa"/>
              <w:bottom w:w="0" w:type="dxa"/>
              <w:right w:w="108" w:type="dxa"/>
            </w:tcMar>
          </w:tcPr>
          <w:p w14:paraId="07DCC7EF" w14:textId="77777777" w:rsidR="00FD7F2C" w:rsidRPr="00E04CED" w:rsidRDefault="00FD7F2C" w:rsidP="0003462E">
            <w:pPr>
              <w:keepNext/>
              <w:rPr>
                <w:b/>
                <w:bCs/>
                <w:color w:val="000000" w:themeColor="text1"/>
              </w:rPr>
            </w:pPr>
            <w:proofErr w:type="spellStart"/>
            <w:r w:rsidRPr="00E04CED">
              <w:rPr>
                <w:b/>
                <w:bCs/>
                <w:color w:val="000000" w:themeColor="text1"/>
              </w:rPr>
              <w:t>Ísland</w:t>
            </w:r>
            <w:proofErr w:type="spellEnd"/>
          </w:p>
          <w:p w14:paraId="3BEEDC13" w14:textId="77777777" w:rsidR="00FD7F2C" w:rsidRPr="00E04CED" w:rsidRDefault="00FD7F2C" w:rsidP="0003462E">
            <w:pPr>
              <w:keepNext/>
              <w:rPr>
                <w:color w:val="000000" w:themeColor="text1"/>
              </w:rPr>
            </w:pPr>
            <w:proofErr w:type="spellStart"/>
            <w:r w:rsidRPr="00E04CED">
              <w:rPr>
                <w:color w:val="000000" w:themeColor="text1"/>
              </w:rPr>
              <w:t>Icepharma</w:t>
            </w:r>
            <w:proofErr w:type="spellEnd"/>
            <w:r w:rsidRPr="00E04CED">
              <w:rPr>
                <w:color w:val="000000" w:themeColor="text1"/>
              </w:rPr>
              <w:t xml:space="preserve"> </w:t>
            </w:r>
            <w:proofErr w:type="spellStart"/>
            <w:r w:rsidRPr="00E04CED">
              <w:rPr>
                <w:color w:val="000000" w:themeColor="text1"/>
              </w:rPr>
              <w:t>hf</w:t>
            </w:r>
            <w:proofErr w:type="spellEnd"/>
            <w:r w:rsidRPr="00E04CED">
              <w:rPr>
                <w:color w:val="000000" w:themeColor="text1"/>
              </w:rPr>
              <w:t>.</w:t>
            </w:r>
          </w:p>
          <w:p w14:paraId="557DA898" w14:textId="77777777" w:rsidR="00FD7F2C" w:rsidRPr="00E04CED" w:rsidRDefault="00FD7F2C" w:rsidP="0003462E">
            <w:pPr>
              <w:keepNext/>
              <w:rPr>
                <w:color w:val="000000" w:themeColor="text1"/>
              </w:rPr>
            </w:pPr>
            <w:r w:rsidRPr="00E04CED">
              <w:rPr>
                <w:color w:val="000000" w:themeColor="text1"/>
              </w:rPr>
              <w:t>Tel: +354 540 8000</w:t>
            </w:r>
          </w:p>
          <w:p w14:paraId="50B9AFBA" w14:textId="77777777" w:rsidR="00FD7F2C" w:rsidRPr="00E04CED" w:rsidRDefault="00FD7F2C" w:rsidP="0003462E">
            <w:pPr>
              <w:keepNext/>
              <w:autoSpaceDE w:val="0"/>
              <w:autoSpaceDN w:val="0"/>
              <w:rPr>
                <w:color w:val="000000" w:themeColor="text1"/>
                <w:lang w:val="en-GB"/>
              </w:rPr>
            </w:pPr>
          </w:p>
        </w:tc>
        <w:tc>
          <w:tcPr>
            <w:tcW w:w="4788" w:type="dxa"/>
            <w:tcMar>
              <w:top w:w="0" w:type="dxa"/>
              <w:left w:w="108" w:type="dxa"/>
              <w:bottom w:w="0" w:type="dxa"/>
              <w:right w:w="108" w:type="dxa"/>
            </w:tcMar>
          </w:tcPr>
          <w:p w14:paraId="7E974A9C" w14:textId="77777777" w:rsidR="00FD7F2C" w:rsidRPr="00E04CED" w:rsidRDefault="00FD7F2C" w:rsidP="0003462E">
            <w:pPr>
              <w:keepNext/>
              <w:rPr>
                <w:b/>
                <w:bCs/>
                <w:color w:val="000000" w:themeColor="text1"/>
                <w:lang w:val="en-GB"/>
              </w:rPr>
            </w:pPr>
            <w:r w:rsidRPr="00E04CED">
              <w:rPr>
                <w:b/>
                <w:bCs/>
                <w:color w:val="000000" w:themeColor="text1"/>
                <w:lang w:val="en-GB"/>
              </w:rPr>
              <w:t>Suomi/Finland</w:t>
            </w:r>
          </w:p>
          <w:p w14:paraId="0D162CEC" w14:textId="77777777" w:rsidR="00FD7F2C" w:rsidRPr="00E04CED" w:rsidRDefault="00FD7F2C" w:rsidP="0003462E">
            <w:pPr>
              <w:keepNext/>
              <w:rPr>
                <w:color w:val="000000" w:themeColor="text1"/>
                <w:lang w:val="en-GB"/>
              </w:rPr>
            </w:pPr>
            <w:r w:rsidRPr="00E04CED">
              <w:rPr>
                <w:color w:val="000000" w:themeColor="text1"/>
                <w:lang w:val="en-GB"/>
              </w:rPr>
              <w:t>Pfizer Oy</w:t>
            </w:r>
          </w:p>
          <w:p w14:paraId="1A3CFC87" w14:textId="4910717A" w:rsidR="00FD7F2C" w:rsidRPr="00E04CED" w:rsidRDefault="00FD7F2C" w:rsidP="0003462E">
            <w:pPr>
              <w:keepNext/>
              <w:rPr>
                <w:color w:val="000000" w:themeColor="text1"/>
                <w:lang w:val="en-GB"/>
              </w:rPr>
            </w:pPr>
            <w:r w:rsidRPr="00E04CED">
              <w:rPr>
                <w:color w:val="000000" w:themeColor="text1"/>
                <w:lang w:val="en-US"/>
              </w:rPr>
              <w:t>Puh/Tel: +358 (0)9 430 040</w:t>
            </w:r>
          </w:p>
          <w:p w14:paraId="30B09259" w14:textId="77777777" w:rsidR="00FD7F2C" w:rsidRPr="00E04CED" w:rsidRDefault="00FD7F2C" w:rsidP="0003462E">
            <w:pPr>
              <w:keepNext/>
              <w:autoSpaceDE w:val="0"/>
              <w:autoSpaceDN w:val="0"/>
              <w:rPr>
                <w:color w:val="000000" w:themeColor="text1"/>
                <w:lang w:val="en-GB"/>
              </w:rPr>
            </w:pPr>
          </w:p>
        </w:tc>
      </w:tr>
      <w:tr w:rsidR="00FD7F2C" w:rsidRPr="0041061D" w14:paraId="7D45B7C8" w14:textId="77777777" w:rsidTr="0003462E">
        <w:trPr>
          <w:cantSplit/>
        </w:trPr>
        <w:tc>
          <w:tcPr>
            <w:tcW w:w="4158" w:type="dxa"/>
            <w:tcMar>
              <w:top w:w="0" w:type="dxa"/>
              <w:left w:w="108" w:type="dxa"/>
              <w:bottom w:w="0" w:type="dxa"/>
              <w:right w:w="108" w:type="dxa"/>
            </w:tcMar>
          </w:tcPr>
          <w:p w14:paraId="588B7988" w14:textId="77777777" w:rsidR="00FD7F2C" w:rsidRPr="00E04CED" w:rsidRDefault="00FD7F2C" w:rsidP="0003462E">
            <w:pPr>
              <w:rPr>
                <w:color w:val="000000" w:themeColor="text1"/>
                <w:lang w:val="pt-PT"/>
              </w:rPr>
            </w:pPr>
            <w:r w:rsidRPr="00E04CED">
              <w:rPr>
                <w:b/>
                <w:bCs/>
                <w:color w:val="000000" w:themeColor="text1"/>
                <w:lang w:val="pt-PT"/>
              </w:rPr>
              <w:t>Italia</w:t>
            </w:r>
          </w:p>
          <w:p w14:paraId="79C228AD" w14:textId="77777777" w:rsidR="00FD7F2C" w:rsidRPr="00E04CED" w:rsidRDefault="00FD7F2C" w:rsidP="0003462E">
            <w:pPr>
              <w:rPr>
                <w:color w:val="000000" w:themeColor="text1"/>
                <w:lang w:val="pt-PT"/>
              </w:rPr>
            </w:pPr>
            <w:r w:rsidRPr="00E04CED">
              <w:rPr>
                <w:color w:val="000000" w:themeColor="text1"/>
                <w:lang w:val="pt-PT"/>
              </w:rPr>
              <w:t xml:space="preserve">Pfizer S.r.l. </w:t>
            </w:r>
          </w:p>
          <w:p w14:paraId="289F6B16" w14:textId="77777777" w:rsidR="00FD7F2C" w:rsidRPr="00E04CED" w:rsidRDefault="00FD7F2C" w:rsidP="0003462E">
            <w:pPr>
              <w:rPr>
                <w:color w:val="000000" w:themeColor="text1"/>
              </w:rPr>
            </w:pPr>
            <w:r w:rsidRPr="00E04CED">
              <w:rPr>
                <w:color w:val="000000" w:themeColor="text1"/>
              </w:rPr>
              <w:t>Tel: +39 06 33 18 21</w:t>
            </w:r>
          </w:p>
          <w:p w14:paraId="06DBF6C0" w14:textId="77777777" w:rsidR="00FD7F2C" w:rsidRPr="00E04CED" w:rsidRDefault="00FD7F2C" w:rsidP="0003462E">
            <w:pPr>
              <w:autoSpaceDE w:val="0"/>
              <w:autoSpaceDN w:val="0"/>
              <w:rPr>
                <w:color w:val="000000" w:themeColor="text1"/>
                <w:lang w:val="en-GB"/>
              </w:rPr>
            </w:pPr>
          </w:p>
        </w:tc>
        <w:tc>
          <w:tcPr>
            <w:tcW w:w="4788" w:type="dxa"/>
            <w:tcMar>
              <w:top w:w="0" w:type="dxa"/>
              <w:left w:w="108" w:type="dxa"/>
              <w:bottom w:w="0" w:type="dxa"/>
              <w:right w:w="108" w:type="dxa"/>
            </w:tcMar>
          </w:tcPr>
          <w:p w14:paraId="3F95C95D" w14:textId="77777777" w:rsidR="00FD7F2C" w:rsidRPr="00E04CED" w:rsidRDefault="00FD7F2C" w:rsidP="0003462E">
            <w:pPr>
              <w:rPr>
                <w:b/>
                <w:bCs/>
                <w:color w:val="000000" w:themeColor="text1"/>
              </w:rPr>
            </w:pPr>
            <w:proofErr w:type="spellStart"/>
            <w:r w:rsidRPr="00E04CED">
              <w:rPr>
                <w:b/>
                <w:bCs/>
                <w:color w:val="000000" w:themeColor="text1"/>
              </w:rPr>
              <w:t>Sverige</w:t>
            </w:r>
            <w:proofErr w:type="spellEnd"/>
          </w:p>
          <w:p w14:paraId="705AD5AA" w14:textId="77777777" w:rsidR="00FD7F2C" w:rsidRPr="00E04CED" w:rsidRDefault="00FD7F2C" w:rsidP="0003462E">
            <w:pPr>
              <w:rPr>
                <w:color w:val="000000" w:themeColor="text1"/>
              </w:rPr>
            </w:pPr>
            <w:r w:rsidRPr="00E04CED">
              <w:rPr>
                <w:color w:val="000000" w:themeColor="text1"/>
              </w:rPr>
              <w:t>Pfizer AB</w:t>
            </w:r>
          </w:p>
          <w:p w14:paraId="67C3D5A3" w14:textId="77777777" w:rsidR="00FD7F2C" w:rsidRPr="00E04CED" w:rsidRDefault="00FD7F2C" w:rsidP="0003462E">
            <w:pPr>
              <w:rPr>
                <w:color w:val="000000" w:themeColor="text1"/>
              </w:rPr>
            </w:pPr>
            <w:r w:rsidRPr="00E04CED">
              <w:rPr>
                <w:color w:val="000000" w:themeColor="text1"/>
              </w:rPr>
              <w:t>Tel: +46 (0)8 550 520 00</w:t>
            </w:r>
          </w:p>
          <w:p w14:paraId="5EE7CA38" w14:textId="77777777" w:rsidR="00FD7F2C" w:rsidRPr="00E04CED" w:rsidRDefault="00FD7F2C" w:rsidP="0003462E">
            <w:pPr>
              <w:autoSpaceDE w:val="0"/>
              <w:autoSpaceDN w:val="0"/>
              <w:rPr>
                <w:color w:val="000000" w:themeColor="text1"/>
                <w:lang w:val="en-GB"/>
              </w:rPr>
            </w:pPr>
          </w:p>
        </w:tc>
      </w:tr>
      <w:tr w:rsidR="00FD7F2C" w:rsidRPr="0041061D" w14:paraId="12177A76" w14:textId="77777777" w:rsidTr="0003462E">
        <w:trPr>
          <w:cantSplit/>
        </w:trPr>
        <w:tc>
          <w:tcPr>
            <w:tcW w:w="4158" w:type="dxa"/>
            <w:tcMar>
              <w:top w:w="0" w:type="dxa"/>
              <w:left w:w="108" w:type="dxa"/>
              <w:bottom w:w="0" w:type="dxa"/>
              <w:right w:w="108" w:type="dxa"/>
            </w:tcMar>
          </w:tcPr>
          <w:p w14:paraId="76A87401" w14:textId="77777777" w:rsidR="00FD7F2C" w:rsidRPr="00E04CED" w:rsidRDefault="00FD7F2C" w:rsidP="0003462E">
            <w:pPr>
              <w:rPr>
                <w:b/>
                <w:bCs/>
                <w:color w:val="000000" w:themeColor="text1"/>
              </w:rPr>
            </w:pPr>
            <w:proofErr w:type="spellStart"/>
            <w:r w:rsidRPr="00E04CED">
              <w:rPr>
                <w:b/>
                <w:bCs/>
                <w:color w:val="000000" w:themeColor="text1"/>
              </w:rPr>
              <w:t>Latvija</w:t>
            </w:r>
            <w:proofErr w:type="spellEnd"/>
          </w:p>
          <w:p w14:paraId="37775069" w14:textId="77777777" w:rsidR="00FD7F2C" w:rsidRPr="00E04CED" w:rsidRDefault="00FD7F2C" w:rsidP="0003462E">
            <w:pPr>
              <w:rPr>
                <w:color w:val="000000" w:themeColor="text1"/>
              </w:rPr>
            </w:pPr>
            <w:r w:rsidRPr="00E04CED">
              <w:rPr>
                <w:color w:val="000000" w:themeColor="text1"/>
              </w:rPr>
              <w:t xml:space="preserve">Pfizer </w:t>
            </w:r>
            <w:proofErr w:type="spellStart"/>
            <w:r w:rsidRPr="00E04CED">
              <w:rPr>
                <w:color w:val="000000" w:themeColor="text1"/>
              </w:rPr>
              <w:t>Luxembourg</w:t>
            </w:r>
            <w:proofErr w:type="spellEnd"/>
            <w:r w:rsidRPr="00E04CED">
              <w:rPr>
                <w:color w:val="000000" w:themeColor="text1"/>
              </w:rPr>
              <w:t xml:space="preserve"> SARL </w:t>
            </w:r>
            <w:proofErr w:type="spellStart"/>
            <w:r w:rsidRPr="00E04CED">
              <w:rPr>
                <w:color w:val="000000" w:themeColor="text1"/>
              </w:rPr>
              <w:t>filiāle</w:t>
            </w:r>
            <w:proofErr w:type="spellEnd"/>
            <w:r w:rsidRPr="00E04CED">
              <w:rPr>
                <w:color w:val="000000" w:themeColor="text1"/>
              </w:rPr>
              <w:t xml:space="preserve"> </w:t>
            </w:r>
            <w:proofErr w:type="spellStart"/>
            <w:r w:rsidRPr="00E04CED">
              <w:rPr>
                <w:color w:val="000000" w:themeColor="text1"/>
              </w:rPr>
              <w:t>Latvijā</w:t>
            </w:r>
            <w:proofErr w:type="spellEnd"/>
          </w:p>
          <w:p w14:paraId="7754A455" w14:textId="77777777" w:rsidR="00FD7F2C" w:rsidRPr="00E04CED" w:rsidRDefault="00FD7F2C" w:rsidP="0003462E">
            <w:pPr>
              <w:rPr>
                <w:color w:val="000000" w:themeColor="text1"/>
              </w:rPr>
            </w:pPr>
            <w:r w:rsidRPr="00E04CED">
              <w:rPr>
                <w:color w:val="000000" w:themeColor="text1"/>
              </w:rPr>
              <w:t>Tel. +371 67035775</w:t>
            </w:r>
          </w:p>
          <w:p w14:paraId="05314911" w14:textId="77777777" w:rsidR="00FD7F2C" w:rsidRPr="00E04CED" w:rsidRDefault="00FD7F2C" w:rsidP="0003462E">
            <w:pPr>
              <w:autoSpaceDE w:val="0"/>
              <w:autoSpaceDN w:val="0"/>
              <w:rPr>
                <w:b/>
                <w:bCs/>
                <w:color w:val="000000" w:themeColor="text1"/>
                <w:lang w:val="en-GB"/>
              </w:rPr>
            </w:pPr>
          </w:p>
        </w:tc>
        <w:tc>
          <w:tcPr>
            <w:tcW w:w="4788" w:type="dxa"/>
            <w:tcMar>
              <w:top w:w="0" w:type="dxa"/>
              <w:left w:w="108" w:type="dxa"/>
              <w:bottom w:w="0" w:type="dxa"/>
              <w:right w:w="108" w:type="dxa"/>
            </w:tcMar>
          </w:tcPr>
          <w:p w14:paraId="4ECCD223" w14:textId="28CA987E" w:rsidR="00FD7F2C" w:rsidRPr="00E04CED" w:rsidDel="00D56277" w:rsidRDefault="00FD7F2C" w:rsidP="0003462E">
            <w:pPr>
              <w:rPr>
                <w:del w:id="36" w:author="Author" w:date="2025-06-12T16:58:00Z" w16du:dateUtc="2025-06-12T15:58:00Z"/>
                <w:b/>
                <w:bCs/>
                <w:color w:val="000000" w:themeColor="text1"/>
                <w:lang w:val="en-US"/>
              </w:rPr>
            </w:pPr>
            <w:del w:id="37" w:author="Author" w:date="2025-06-12T16:58:00Z" w16du:dateUtc="2025-06-12T15:58:00Z">
              <w:r w:rsidRPr="00E04CED" w:rsidDel="00D56277">
                <w:rPr>
                  <w:b/>
                  <w:bCs/>
                  <w:color w:val="000000" w:themeColor="text1"/>
                  <w:lang w:val="en-US"/>
                </w:rPr>
                <w:delText>United Kingdom</w:delText>
              </w:r>
              <w:r w:rsidR="00730FEF" w:rsidRPr="00E04CED" w:rsidDel="00D56277">
                <w:rPr>
                  <w:b/>
                  <w:bCs/>
                  <w:color w:val="000000" w:themeColor="text1"/>
                  <w:lang w:val="en-US"/>
                </w:rPr>
                <w:delText xml:space="preserve"> (Northern Ireland)</w:delText>
              </w:r>
            </w:del>
          </w:p>
          <w:p w14:paraId="22A67510" w14:textId="2897AF2C" w:rsidR="00FD7F2C" w:rsidRPr="00E04CED" w:rsidDel="00D56277" w:rsidRDefault="00FD7F2C" w:rsidP="0003462E">
            <w:pPr>
              <w:rPr>
                <w:del w:id="38" w:author="Author" w:date="2025-06-12T16:58:00Z" w16du:dateUtc="2025-06-12T15:58:00Z"/>
                <w:color w:val="000000" w:themeColor="text1"/>
                <w:lang w:val="en-US"/>
              </w:rPr>
            </w:pPr>
            <w:del w:id="39" w:author="Author" w:date="2025-06-12T16:58:00Z" w16du:dateUtc="2025-06-12T15:58:00Z">
              <w:r w:rsidRPr="00E04CED" w:rsidDel="00D56277">
                <w:rPr>
                  <w:color w:val="000000" w:themeColor="text1"/>
                  <w:lang w:val="en-US"/>
                </w:rPr>
                <w:delText>Pfizer Limited</w:delText>
              </w:r>
            </w:del>
          </w:p>
          <w:p w14:paraId="66E5B350" w14:textId="3CEF8B1F" w:rsidR="00FD7F2C" w:rsidRPr="00E04CED" w:rsidDel="00D56277" w:rsidRDefault="00FD7F2C" w:rsidP="0003462E">
            <w:pPr>
              <w:rPr>
                <w:del w:id="40" w:author="Author" w:date="2025-06-12T16:58:00Z" w16du:dateUtc="2025-06-12T15:58:00Z"/>
                <w:color w:val="000000" w:themeColor="text1"/>
                <w:lang w:val="en-US"/>
              </w:rPr>
            </w:pPr>
            <w:del w:id="41" w:author="Author" w:date="2025-06-12T16:58:00Z" w16du:dateUtc="2025-06-12T15:58:00Z">
              <w:r w:rsidRPr="00E04CED" w:rsidDel="00D56277">
                <w:rPr>
                  <w:color w:val="000000" w:themeColor="text1"/>
                  <w:lang w:val="en-US"/>
                </w:rPr>
                <w:delText>Tel: +44 (0)1304 616161</w:delText>
              </w:r>
            </w:del>
          </w:p>
          <w:p w14:paraId="151CEF5D" w14:textId="77777777" w:rsidR="00FD7F2C" w:rsidRPr="00E04CED" w:rsidRDefault="00FD7F2C" w:rsidP="0041061D">
            <w:pPr>
              <w:rPr>
                <w:b/>
                <w:bCs/>
                <w:color w:val="000000" w:themeColor="text1"/>
                <w:lang w:val="en-GB"/>
              </w:rPr>
            </w:pPr>
          </w:p>
        </w:tc>
      </w:tr>
      <w:tr w:rsidR="00FD7F2C" w:rsidRPr="0041061D" w14:paraId="12D647CC" w14:textId="77777777" w:rsidTr="0003462E">
        <w:trPr>
          <w:cantSplit/>
        </w:trPr>
        <w:tc>
          <w:tcPr>
            <w:tcW w:w="4158" w:type="dxa"/>
            <w:tcMar>
              <w:top w:w="0" w:type="dxa"/>
              <w:left w:w="108" w:type="dxa"/>
              <w:bottom w:w="0" w:type="dxa"/>
              <w:right w:w="108" w:type="dxa"/>
            </w:tcMar>
            <w:hideMark/>
          </w:tcPr>
          <w:p w14:paraId="29C1B2C5" w14:textId="77777777" w:rsidR="00FD7F2C" w:rsidRPr="00E04CED" w:rsidRDefault="00FD7F2C" w:rsidP="0003462E">
            <w:pPr>
              <w:rPr>
                <w:b/>
                <w:bCs/>
                <w:color w:val="000000" w:themeColor="text1"/>
              </w:rPr>
            </w:pPr>
            <w:proofErr w:type="spellStart"/>
            <w:r w:rsidRPr="00E04CED">
              <w:rPr>
                <w:b/>
                <w:bCs/>
                <w:color w:val="000000" w:themeColor="text1"/>
              </w:rPr>
              <w:t>Lietuva</w:t>
            </w:r>
            <w:proofErr w:type="spellEnd"/>
          </w:p>
          <w:p w14:paraId="06F4085C" w14:textId="77777777" w:rsidR="00FD7F2C" w:rsidRPr="00E04CED" w:rsidRDefault="00FD7F2C" w:rsidP="0003462E">
            <w:pPr>
              <w:rPr>
                <w:color w:val="000000" w:themeColor="text1"/>
              </w:rPr>
            </w:pPr>
            <w:r w:rsidRPr="00E04CED">
              <w:rPr>
                <w:color w:val="000000" w:themeColor="text1"/>
              </w:rPr>
              <w:t xml:space="preserve">Pfizer </w:t>
            </w:r>
            <w:proofErr w:type="spellStart"/>
            <w:r w:rsidRPr="00E04CED">
              <w:rPr>
                <w:color w:val="000000" w:themeColor="text1"/>
              </w:rPr>
              <w:t>Luxembourg</w:t>
            </w:r>
            <w:proofErr w:type="spellEnd"/>
            <w:r w:rsidRPr="00E04CED">
              <w:rPr>
                <w:color w:val="000000" w:themeColor="text1"/>
              </w:rPr>
              <w:t xml:space="preserve"> SARL </w:t>
            </w:r>
            <w:proofErr w:type="spellStart"/>
            <w:r w:rsidRPr="00E04CED">
              <w:rPr>
                <w:color w:val="000000" w:themeColor="text1"/>
              </w:rPr>
              <w:t>filialas</w:t>
            </w:r>
            <w:proofErr w:type="spellEnd"/>
            <w:r w:rsidRPr="00E04CED">
              <w:rPr>
                <w:color w:val="000000" w:themeColor="text1"/>
              </w:rPr>
              <w:t xml:space="preserve"> </w:t>
            </w:r>
            <w:proofErr w:type="spellStart"/>
            <w:r w:rsidRPr="00E04CED">
              <w:rPr>
                <w:color w:val="000000" w:themeColor="text1"/>
              </w:rPr>
              <w:t>Lietuvoje</w:t>
            </w:r>
            <w:proofErr w:type="spellEnd"/>
          </w:p>
          <w:p w14:paraId="5AF16E43" w14:textId="77777777" w:rsidR="00FD7F2C" w:rsidRPr="00E04CED" w:rsidRDefault="00FD7F2C" w:rsidP="0003462E">
            <w:pPr>
              <w:autoSpaceDE w:val="0"/>
              <w:autoSpaceDN w:val="0"/>
              <w:rPr>
                <w:b/>
                <w:bCs/>
                <w:color w:val="000000" w:themeColor="text1"/>
              </w:rPr>
            </w:pPr>
            <w:r w:rsidRPr="00E04CED">
              <w:rPr>
                <w:color w:val="000000" w:themeColor="text1"/>
              </w:rPr>
              <w:t>Tel. +3705 2514000</w:t>
            </w:r>
          </w:p>
        </w:tc>
        <w:tc>
          <w:tcPr>
            <w:tcW w:w="4788" w:type="dxa"/>
            <w:tcMar>
              <w:top w:w="0" w:type="dxa"/>
              <w:left w:w="108" w:type="dxa"/>
              <w:bottom w:w="0" w:type="dxa"/>
              <w:right w:w="108" w:type="dxa"/>
            </w:tcMar>
          </w:tcPr>
          <w:p w14:paraId="7B1FED0F" w14:textId="77777777" w:rsidR="00FD7F2C" w:rsidRPr="00E04CED" w:rsidRDefault="00FD7F2C" w:rsidP="0003462E">
            <w:pPr>
              <w:autoSpaceDE w:val="0"/>
              <w:autoSpaceDN w:val="0"/>
              <w:rPr>
                <w:b/>
                <w:bCs/>
                <w:color w:val="000000" w:themeColor="text1"/>
                <w:lang w:val="en-GB"/>
              </w:rPr>
            </w:pPr>
          </w:p>
        </w:tc>
      </w:tr>
    </w:tbl>
    <w:p w14:paraId="418D0D97" w14:textId="77777777" w:rsidR="00FD7F2C" w:rsidRPr="00E04CED" w:rsidRDefault="00FD7F2C" w:rsidP="00FD7F2C">
      <w:pPr>
        <w:rPr>
          <w:color w:val="000000" w:themeColor="text1"/>
          <w:lang w:val="en-GB"/>
        </w:rPr>
      </w:pPr>
    </w:p>
    <w:p w14:paraId="5B4F2156" w14:textId="77777777" w:rsidR="00FD7F2C" w:rsidRPr="00E04CED" w:rsidRDefault="00FD7F2C" w:rsidP="00FD7F2C">
      <w:pPr>
        <w:rPr>
          <w:b/>
          <w:color w:val="000000" w:themeColor="text1"/>
          <w:lang w:val="en-GB"/>
        </w:rPr>
      </w:pPr>
    </w:p>
    <w:p w14:paraId="05BEC506" w14:textId="77777777" w:rsidR="00FD7F2C" w:rsidRPr="00E04CED" w:rsidRDefault="00FD7F2C" w:rsidP="00FD7F2C">
      <w:pPr>
        <w:rPr>
          <w:b/>
          <w:color w:val="000000" w:themeColor="text1"/>
        </w:rPr>
      </w:pPr>
      <w:r w:rsidRPr="00E04CED">
        <w:rPr>
          <w:b/>
          <w:color w:val="000000" w:themeColor="text1"/>
        </w:rPr>
        <w:t>Fecha de la última revisión de este prospecto</w:t>
      </w:r>
    </w:p>
    <w:p w14:paraId="0299366C" w14:textId="77777777" w:rsidR="00FD7F2C" w:rsidRPr="00E04CED" w:rsidRDefault="00FD7F2C" w:rsidP="00FD7F2C">
      <w:pPr>
        <w:rPr>
          <w:color w:val="000000" w:themeColor="text1"/>
        </w:rPr>
      </w:pPr>
    </w:p>
    <w:p w14:paraId="4AC98C66" w14:textId="77777777" w:rsidR="00FD7F2C" w:rsidRPr="00E04CED" w:rsidRDefault="00FD7F2C" w:rsidP="00FD7F2C">
      <w:pPr>
        <w:rPr>
          <w:color w:val="000000" w:themeColor="text1"/>
        </w:rPr>
      </w:pPr>
      <w:r w:rsidRPr="00E04CED">
        <w:rPr>
          <w:color w:val="000000" w:themeColor="text1"/>
        </w:rPr>
        <w:t>La información detallada de este medicamento está disponible en la página web de la Agencia Europea de Medicamentos:</w:t>
      </w:r>
      <w:r w:rsidR="00096F73" w:rsidRPr="00E04CED">
        <w:rPr>
          <w:color w:val="000000" w:themeColor="text1"/>
        </w:rPr>
        <w:t xml:space="preserve"> </w:t>
      </w:r>
      <w:hyperlink r:id="rId46" w:history="1">
        <w:r w:rsidR="00096F73" w:rsidRPr="00E04CED">
          <w:rPr>
            <w:rStyle w:val="Hyperlink"/>
          </w:rPr>
          <w:t>https://www.ema.europa.eu</w:t>
        </w:r>
      </w:hyperlink>
      <w:r w:rsidR="00096F73" w:rsidRPr="00E04CED">
        <w:rPr>
          <w:color w:val="000000" w:themeColor="text1"/>
        </w:rPr>
        <w:t>.</w:t>
      </w:r>
    </w:p>
    <w:p w14:paraId="311C039E" w14:textId="77777777" w:rsidR="00FD7F2C" w:rsidRPr="00E04CED" w:rsidRDefault="00FD7F2C" w:rsidP="00FD7F2C">
      <w:pPr>
        <w:keepNext/>
        <w:tabs>
          <w:tab w:val="left" w:pos="562"/>
        </w:tabs>
        <w:jc w:val="center"/>
        <w:rPr>
          <w:b/>
          <w:color w:val="000000" w:themeColor="text1"/>
        </w:rPr>
      </w:pPr>
      <w:r w:rsidRPr="00E04CED">
        <w:rPr>
          <w:b/>
          <w:color w:val="000000" w:themeColor="text1"/>
        </w:rPr>
        <w:br w:type="page"/>
      </w:r>
      <w:r w:rsidRPr="00E04CED">
        <w:rPr>
          <w:b/>
          <w:color w:val="000000" w:themeColor="text1"/>
        </w:rPr>
        <w:lastRenderedPageBreak/>
        <w:t>INSTRUCCIONES DE USO</w:t>
      </w:r>
    </w:p>
    <w:p w14:paraId="1AC397B9" w14:textId="77777777" w:rsidR="00FD7F2C" w:rsidRPr="00E04CED" w:rsidRDefault="00FD7F2C" w:rsidP="00FD7F2C">
      <w:pPr>
        <w:tabs>
          <w:tab w:val="left" w:pos="562"/>
        </w:tabs>
        <w:rPr>
          <w:b/>
          <w:bCs/>
          <w:color w:val="000000" w:themeColor="text1"/>
        </w:rPr>
      </w:pPr>
    </w:p>
    <w:p w14:paraId="5CA04715" w14:textId="77777777" w:rsidR="00FD7F2C" w:rsidRPr="00E04CED" w:rsidRDefault="00FD7F2C" w:rsidP="00FD7F2C">
      <w:pPr>
        <w:autoSpaceDE w:val="0"/>
        <w:autoSpaceDN w:val="0"/>
        <w:adjustRightInd w:val="0"/>
        <w:rPr>
          <w:b/>
          <w:bCs/>
          <w:color w:val="000000" w:themeColor="text1"/>
        </w:rPr>
      </w:pPr>
      <w:r w:rsidRPr="00E04CED">
        <w:rPr>
          <w:b/>
          <w:bCs/>
          <w:color w:val="000000" w:themeColor="text1"/>
        </w:rPr>
        <w:t xml:space="preserve">Instrucciones para la preparación y administración de una inyección de </w:t>
      </w:r>
      <w:proofErr w:type="spellStart"/>
      <w:r w:rsidRPr="00E04CED">
        <w:rPr>
          <w:b/>
          <w:bCs/>
          <w:color w:val="000000" w:themeColor="text1"/>
        </w:rPr>
        <w:t>Amsparity</w:t>
      </w:r>
      <w:proofErr w:type="spellEnd"/>
    </w:p>
    <w:p w14:paraId="0BD3D749" w14:textId="77777777" w:rsidR="00FD7F2C" w:rsidRPr="00E04CED" w:rsidRDefault="00FD7F2C" w:rsidP="00FD7F2C">
      <w:pPr>
        <w:autoSpaceDE w:val="0"/>
        <w:autoSpaceDN w:val="0"/>
        <w:adjustRightInd w:val="0"/>
        <w:rPr>
          <w:b/>
          <w:bCs/>
          <w:color w:val="000000" w:themeColor="text1"/>
        </w:rPr>
      </w:pPr>
    </w:p>
    <w:p w14:paraId="58F6B926" w14:textId="77777777" w:rsidR="00FD7F2C" w:rsidRPr="00E04CED" w:rsidRDefault="00FD7F2C" w:rsidP="00FD7F2C">
      <w:pPr>
        <w:autoSpaceDE w:val="0"/>
        <w:autoSpaceDN w:val="0"/>
        <w:adjustRightInd w:val="0"/>
        <w:rPr>
          <w:color w:val="000000" w:themeColor="text1"/>
        </w:rPr>
      </w:pPr>
      <w:r w:rsidRPr="00E04CED">
        <w:rPr>
          <w:color w:val="000000" w:themeColor="text1"/>
        </w:rPr>
        <w:t xml:space="preserve">Las siguientes instrucciones explican cómo inyectar </w:t>
      </w:r>
      <w:proofErr w:type="spellStart"/>
      <w:r w:rsidRPr="00E04CED">
        <w:rPr>
          <w:color w:val="000000" w:themeColor="text1"/>
        </w:rPr>
        <w:t>Amsparity</w:t>
      </w:r>
      <w:proofErr w:type="spellEnd"/>
      <w:r w:rsidRPr="00E04CED">
        <w:rPr>
          <w:color w:val="000000" w:themeColor="text1"/>
        </w:rPr>
        <w:t>. Lea con atención y siga las instrucciones paso por paso.</w:t>
      </w:r>
    </w:p>
    <w:p w14:paraId="0C29D866" w14:textId="77777777" w:rsidR="00FD7F2C" w:rsidRPr="00E04CED" w:rsidRDefault="00FD7F2C" w:rsidP="00FD7F2C">
      <w:pPr>
        <w:rPr>
          <w:color w:val="000000" w:themeColor="text1"/>
        </w:rPr>
      </w:pPr>
      <w:r w:rsidRPr="00E04CED">
        <w:rPr>
          <w:b/>
          <w:color w:val="000000" w:themeColor="text1"/>
        </w:rPr>
        <w:t>No</w:t>
      </w:r>
      <w:r w:rsidRPr="00E04CED">
        <w:rPr>
          <w:color w:val="000000" w:themeColor="text1"/>
        </w:rPr>
        <w:t xml:space="preserve"> intente inyectar </w:t>
      </w:r>
      <w:proofErr w:type="spellStart"/>
      <w:r w:rsidRPr="00E04CED">
        <w:rPr>
          <w:color w:val="000000" w:themeColor="text1"/>
        </w:rPr>
        <w:t>Amsparity</w:t>
      </w:r>
      <w:proofErr w:type="spellEnd"/>
      <w:r w:rsidRPr="00E04CED">
        <w:rPr>
          <w:color w:val="000000" w:themeColor="text1"/>
        </w:rPr>
        <w:t xml:space="preserve"> a su hijo hasta que haya leído y entendido las Instrucciones de uso. Si el médico de su hijo, enfermero o farmacéutico determina que puede administrarle a su hijo las inyecciones de </w:t>
      </w:r>
      <w:proofErr w:type="spellStart"/>
      <w:r w:rsidRPr="00E04CED">
        <w:rPr>
          <w:color w:val="000000" w:themeColor="text1"/>
        </w:rPr>
        <w:t>Amsparity</w:t>
      </w:r>
      <w:proofErr w:type="spellEnd"/>
      <w:r w:rsidRPr="00E04CED">
        <w:rPr>
          <w:color w:val="000000" w:themeColor="text1"/>
        </w:rPr>
        <w:t xml:space="preserve"> en su domicilio, deberá recibir formación sobre la correcta preparación e inyección de </w:t>
      </w:r>
      <w:proofErr w:type="spellStart"/>
      <w:r w:rsidRPr="00E04CED">
        <w:rPr>
          <w:color w:val="000000" w:themeColor="text1"/>
        </w:rPr>
        <w:t>Amsparity</w:t>
      </w:r>
      <w:proofErr w:type="spellEnd"/>
      <w:r w:rsidRPr="00E04CED">
        <w:rPr>
          <w:color w:val="000000" w:themeColor="text1"/>
        </w:rPr>
        <w:t>.</w:t>
      </w:r>
    </w:p>
    <w:p w14:paraId="3C5F829E" w14:textId="77777777" w:rsidR="00FD7F2C" w:rsidRPr="00E04CED" w:rsidRDefault="00FD7F2C" w:rsidP="00FD7F2C">
      <w:pPr>
        <w:rPr>
          <w:color w:val="000000" w:themeColor="text1"/>
        </w:rPr>
      </w:pPr>
    </w:p>
    <w:p w14:paraId="3722BEC4" w14:textId="77777777" w:rsidR="00FD7F2C" w:rsidRPr="00E04CED" w:rsidRDefault="00FD7F2C" w:rsidP="00FD7F2C">
      <w:pPr>
        <w:rPr>
          <w:color w:val="000000" w:themeColor="text1"/>
        </w:rPr>
      </w:pPr>
      <w:r w:rsidRPr="00E04CED">
        <w:rPr>
          <w:color w:val="000000" w:themeColor="text1"/>
        </w:rPr>
        <w:t xml:space="preserve">Asimismo, es importante que consulte con el médico de su hijo, enfermero o farmacéutico para asegurarse de que entiende las instrucciones de administración de </w:t>
      </w:r>
      <w:proofErr w:type="spellStart"/>
      <w:r w:rsidRPr="00E04CED">
        <w:rPr>
          <w:color w:val="000000" w:themeColor="text1"/>
        </w:rPr>
        <w:t>Amsparity</w:t>
      </w:r>
      <w:proofErr w:type="spellEnd"/>
      <w:r w:rsidRPr="00E04CED">
        <w:rPr>
          <w:color w:val="000000" w:themeColor="text1"/>
        </w:rPr>
        <w:t xml:space="preserve"> de su hijo. Para ayudarle a recordar cuándo inyectar </w:t>
      </w:r>
      <w:proofErr w:type="spellStart"/>
      <w:r w:rsidRPr="00E04CED">
        <w:rPr>
          <w:color w:val="000000" w:themeColor="text1"/>
        </w:rPr>
        <w:t>Amsparity</w:t>
      </w:r>
      <w:proofErr w:type="spellEnd"/>
      <w:r w:rsidRPr="00E04CED">
        <w:rPr>
          <w:color w:val="000000" w:themeColor="text1"/>
        </w:rPr>
        <w:t xml:space="preserve">, puede anotarlo en su calendario con antelación. Consulte con el médico de su hijo, enfermero o farmacéutico si tiene alguna pregunta sobre la forma correcta de inyectar </w:t>
      </w:r>
      <w:proofErr w:type="spellStart"/>
      <w:r w:rsidRPr="00E04CED">
        <w:rPr>
          <w:color w:val="000000" w:themeColor="text1"/>
        </w:rPr>
        <w:t>Amsparity</w:t>
      </w:r>
      <w:proofErr w:type="spellEnd"/>
      <w:r w:rsidRPr="00E04CED">
        <w:rPr>
          <w:color w:val="000000" w:themeColor="text1"/>
        </w:rPr>
        <w:t>.</w:t>
      </w:r>
    </w:p>
    <w:p w14:paraId="4AFD3719" w14:textId="77777777" w:rsidR="00FD7F2C" w:rsidRPr="00E04CED" w:rsidRDefault="00FD7F2C" w:rsidP="00FD7F2C">
      <w:pPr>
        <w:rPr>
          <w:color w:val="000000" w:themeColor="text1"/>
        </w:rPr>
      </w:pPr>
    </w:p>
    <w:p w14:paraId="6F37A860" w14:textId="77777777" w:rsidR="00FD7F2C" w:rsidRPr="00E04CED" w:rsidRDefault="00FD7F2C" w:rsidP="00FD7F2C">
      <w:pPr>
        <w:autoSpaceDE w:val="0"/>
        <w:autoSpaceDN w:val="0"/>
        <w:adjustRightInd w:val="0"/>
        <w:rPr>
          <w:color w:val="000000" w:themeColor="text1"/>
        </w:rPr>
      </w:pPr>
      <w:r w:rsidRPr="00E04CED">
        <w:rPr>
          <w:color w:val="000000" w:themeColor="text1"/>
        </w:rPr>
        <w:t xml:space="preserve">Después de un periodo adecuado de entrenamiento, puede </w:t>
      </w:r>
      <w:proofErr w:type="spellStart"/>
      <w:r w:rsidRPr="00E04CED">
        <w:rPr>
          <w:color w:val="000000" w:themeColor="text1"/>
        </w:rPr>
        <w:t>autoinyectarse</w:t>
      </w:r>
      <w:proofErr w:type="spellEnd"/>
      <w:r w:rsidRPr="00E04CED">
        <w:rPr>
          <w:color w:val="000000" w:themeColor="text1"/>
        </w:rPr>
        <w:t xml:space="preserve"> u otra persona le puede administrar la inyección, por </w:t>
      </w:r>
      <w:proofErr w:type="gramStart"/>
      <w:r w:rsidRPr="00E04CED">
        <w:rPr>
          <w:color w:val="000000" w:themeColor="text1"/>
        </w:rPr>
        <w:t>ejemplo</w:t>
      </w:r>
      <w:proofErr w:type="gramEnd"/>
      <w:r w:rsidRPr="00E04CED">
        <w:rPr>
          <w:color w:val="000000" w:themeColor="text1"/>
        </w:rPr>
        <w:t xml:space="preserve"> un familiar o un amigo.</w:t>
      </w:r>
    </w:p>
    <w:p w14:paraId="4543531A" w14:textId="77777777" w:rsidR="00FD7F2C" w:rsidRPr="00E04CED" w:rsidRDefault="00FD7F2C" w:rsidP="00FD7F2C">
      <w:pPr>
        <w:autoSpaceDE w:val="0"/>
        <w:autoSpaceDN w:val="0"/>
        <w:adjustRightInd w:val="0"/>
        <w:rPr>
          <w:color w:val="000000" w:themeColor="text1"/>
        </w:rPr>
      </w:pPr>
    </w:p>
    <w:p w14:paraId="42D7D966" w14:textId="77777777" w:rsidR="00FD7F2C" w:rsidRPr="00E04CED" w:rsidRDefault="00FD7F2C" w:rsidP="00FD7F2C">
      <w:pPr>
        <w:autoSpaceDE w:val="0"/>
        <w:autoSpaceDN w:val="0"/>
        <w:adjustRightInd w:val="0"/>
        <w:rPr>
          <w:color w:val="000000" w:themeColor="text1"/>
        </w:rPr>
      </w:pPr>
      <w:r w:rsidRPr="00E04CED">
        <w:rPr>
          <w:color w:val="000000" w:themeColor="text1"/>
        </w:rPr>
        <w:t>Los fallos en el seguimiento de los pasos tal y como se describen pueden causar contaminación, lo cual puede provocar a su hijo una infección.</w:t>
      </w:r>
    </w:p>
    <w:p w14:paraId="6DBBE66F" w14:textId="77777777" w:rsidR="00FD7F2C" w:rsidRPr="00E04CED" w:rsidRDefault="00FD7F2C" w:rsidP="00FD7F2C">
      <w:pPr>
        <w:autoSpaceDE w:val="0"/>
        <w:autoSpaceDN w:val="0"/>
        <w:adjustRightInd w:val="0"/>
        <w:rPr>
          <w:color w:val="000000" w:themeColor="text1"/>
        </w:rPr>
      </w:pPr>
    </w:p>
    <w:p w14:paraId="5C841BFF" w14:textId="77777777" w:rsidR="00FD7F2C" w:rsidRPr="00E04CED" w:rsidRDefault="00FD7F2C" w:rsidP="00FD7F2C">
      <w:pPr>
        <w:autoSpaceDE w:val="0"/>
        <w:autoSpaceDN w:val="0"/>
        <w:adjustRightInd w:val="0"/>
        <w:rPr>
          <w:color w:val="000000" w:themeColor="text1"/>
        </w:rPr>
      </w:pPr>
      <w:r w:rsidRPr="00E04CED">
        <w:rPr>
          <w:color w:val="000000" w:themeColor="text1"/>
        </w:rPr>
        <w:t>No se debe mezclar el contenido en la misma jeringa o vial con ningún otro medicamento.</w:t>
      </w:r>
    </w:p>
    <w:p w14:paraId="5332E039" w14:textId="77777777" w:rsidR="00FD7F2C" w:rsidRPr="00E04CED" w:rsidRDefault="00FD7F2C" w:rsidP="00FD7F2C">
      <w:pPr>
        <w:autoSpaceDE w:val="0"/>
        <w:autoSpaceDN w:val="0"/>
        <w:adjustRightInd w:val="0"/>
        <w:rPr>
          <w:color w:val="000000" w:themeColor="text1"/>
        </w:rPr>
      </w:pPr>
    </w:p>
    <w:p w14:paraId="61D0DBB2" w14:textId="77777777" w:rsidR="00FD7F2C" w:rsidRPr="00E04CED" w:rsidRDefault="00FD7F2C" w:rsidP="006C5F35">
      <w:pPr>
        <w:pStyle w:val="ListParagraph"/>
        <w:numPr>
          <w:ilvl w:val="0"/>
          <w:numId w:val="18"/>
        </w:numPr>
        <w:autoSpaceDE w:val="0"/>
        <w:autoSpaceDN w:val="0"/>
        <w:adjustRightInd w:val="0"/>
        <w:ind w:left="540" w:hanging="540"/>
        <w:contextualSpacing/>
        <w:rPr>
          <w:color w:val="000000" w:themeColor="text1"/>
        </w:rPr>
      </w:pPr>
      <w:r w:rsidRPr="00E04CED">
        <w:rPr>
          <w:b/>
          <w:bCs/>
          <w:color w:val="000000" w:themeColor="text1"/>
        </w:rPr>
        <w:t>Preparación</w:t>
      </w:r>
    </w:p>
    <w:p w14:paraId="24893892" w14:textId="77777777" w:rsidR="00FD7F2C" w:rsidRPr="00E04CED" w:rsidRDefault="00FD7F2C" w:rsidP="00FD7F2C">
      <w:pPr>
        <w:pStyle w:val="ListParagraph"/>
        <w:autoSpaceDE w:val="0"/>
        <w:autoSpaceDN w:val="0"/>
        <w:adjustRightInd w:val="0"/>
        <w:ind w:left="540"/>
        <w:rPr>
          <w:color w:val="000000" w:themeColor="text1"/>
          <w:lang w:val="en-GB"/>
        </w:rPr>
      </w:pPr>
    </w:p>
    <w:p w14:paraId="3F4C0B03"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color w:val="000000" w:themeColor="text1"/>
        </w:rPr>
        <w:t xml:space="preserve">Asegúrese de conocer la cantidad apropiada (volumen) necesaria para la dosis de su hijo. Si no conoce esta cantidad, </w:t>
      </w:r>
      <w:r w:rsidRPr="00E04CED">
        <w:rPr>
          <w:b/>
          <w:bCs/>
          <w:color w:val="000000" w:themeColor="text1"/>
        </w:rPr>
        <w:t>PARE AQUÍ</w:t>
      </w:r>
      <w:r w:rsidRPr="00E04CED">
        <w:rPr>
          <w:color w:val="000000" w:themeColor="text1"/>
        </w:rPr>
        <w:t xml:space="preserve"> y consulte con el médico de su hijo, enfermero o farmacéutico para recibir más información.</w:t>
      </w:r>
    </w:p>
    <w:p w14:paraId="634F40FD" w14:textId="77777777" w:rsidR="00FD7F2C" w:rsidRPr="00E04CED" w:rsidRDefault="00FD7F2C" w:rsidP="00FD7F2C">
      <w:pPr>
        <w:pStyle w:val="ListParagraph"/>
        <w:autoSpaceDE w:val="0"/>
        <w:autoSpaceDN w:val="0"/>
        <w:adjustRightInd w:val="0"/>
        <w:ind w:left="540"/>
        <w:rPr>
          <w:color w:val="000000" w:themeColor="text1"/>
        </w:rPr>
      </w:pPr>
    </w:p>
    <w:p w14:paraId="727D0E03"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color w:val="000000" w:themeColor="text1"/>
        </w:rPr>
        <w:t>Necesitará un contenedor especial para los residuos, como un contenedor de objetos punzantes tal y como le explicó el médico de su hijo, enfermero o farmacéutico. Sitúe el contenedor cerca de usted durante la preparación.</w:t>
      </w:r>
    </w:p>
    <w:p w14:paraId="428F7CB4" w14:textId="77777777" w:rsidR="00FD7F2C" w:rsidRPr="00E04CED" w:rsidRDefault="00FD7F2C" w:rsidP="00FD7F2C">
      <w:pPr>
        <w:pStyle w:val="ListParagraph"/>
        <w:autoSpaceDE w:val="0"/>
        <w:autoSpaceDN w:val="0"/>
        <w:adjustRightInd w:val="0"/>
        <w:ind w:left="540"/>
        <w:rPr>
          <w:color w:val="000000" w:themeColor="text1"/>
        </w:rPr>
      </w:pPr>
    </w:p>
    <w:p w14:paraId="15AFE9B9"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color w:val="000000" w:themeColor="text1"/>
        </w:rPr>
        <w:t>Lávese las manos meticulosamente.</w:t>
      </w:r>
    </w:p>
    <w:p w14:paraId="18A61A01" w14:textId="77777777" w:rsidR="00FD7F2C" w:rsidRPr="00E04CED" w:rsidRDefault="00FD7F2C" w:rsidP="00FD7F2C">
      <w:pPr>
        <w:pStyle w:val="ListParagraph"/>
        <w:autoSpaceDE w:val="0"/>
        <w:autoSpaceDN w:val="0"/>
        <w:adjustRightInd w:val="0"/>
        <w:ind w:left="540"/>
        <w:rPr>
          <w:color w:val="000000" w:themeColor="text1"/>
          <w:lang w:val="en-GB"/>
        </w:rPr>
      </w:pPr>
    </w:p>
    <w:p w14:paraId="374049E4"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color w:val="000000" w:themeColor="text1"/>
        </w:rPr>
        <w:t>Retire del envase una caja que contiene una jeringa, un adaptador para el vial, un vial, dos toallitas impregnadas en alcohol y una aguja. Si hay una segunda caja en el envase para una futura inyección, colóquela de nuevo en el frigorífico inmediatamente.</w:t>
      </w:r>
    </w:p>
    <w:p w14:paraId="385F8C24" w14:textId="77777777" w:rsidR="00FD7F2C" w:rsidRPr="00E04CED" w:rsidRDefault="00FD7F2C" w:rsidP="00FD7F2C">
      <w:pPr>
        <w:pStyle w:val="ListParagraph"/>
        <w:autoSpaceDE w:val="0"/>
        <w:autoSpaceDN w:val="0"/>
        <w:adjustRightInd w:val="0"/>
        <w:ind w:left="540"/>
        <w:rPr>
          <w:color w:val="000000" w:themeColor="text1"/>
        </w:rPr>
      </w:pPr>
    </w:p>
    <w:p w14:paraId="44901286"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color w:val="000000" w:themeColor="text1"/>
        </w:rPr>
        <w:t xml:space="preserve">Fíjese en la fecha de caducidad de la caja que va a utilizar. </w:t>
      </w:r>
      <w:r w:rsidRPr="00E04CED">
        <w:rPr>
          <w:b/>
          <w:color w:val="000000" w:themeColor="text1"/>
        </w:rPr>
        <w:t>NO</w:t>
      </w:r>
      <w:r w:rsidRPr="00E04CED">
        <w:rPr>
          <w:color w:val="000000" w:themeColor="text1"/>
        </w:rPr>
        <w:t xml:space="preserve"> utilice ninguno de los elementos después de la fecha de caducidad que aparece en la caja.</w:t>
      </w:r>
    </w:p>
    <w:p w14:paraId="66238987" w14:textId="77777777" w:rsidR="00FD7F2C" w:rsidRPr="00E04CED" w:rsidRDefault="00FD7F2C" w:rsidP="00FD7F2C">
      <w:pPr>
        <w:pStyle w:val="ListParagraph"/>
        <w:autoSpaceDE w:val="0"/>
        <w:autoSpaceDN w:val="0"/>
        <w:adjustRightInd w:val="0"/>
        <w:ind w:left="540"/>
        <w:rPr>
          <w:color w:val="000000" w:themeColor="text1"/>
        </w:rPr>
      </w:pPr>
    </w:p>
    <w:p w14:paraId="7C5FDAA1"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color w:val="000000" w:themeColor="text1"/>
        </w:rPr>
        <w:t xml:space="preserve">Coloque sobre una superficie limpia los siguientes elementos, </w:t>
      </w:r>
      <w:r w:rsidRPr="00E04CED">
        <w:rPr>
          <w:b/>
          <w:color w:val="000000" w:themeColor="text1"/>
        </w:rPr>
        <w:t>SIN</w:t>
      </w:r>
      <w:r w:rsidRPr="00E04CED">
        <w:rPr>
          <w:color w:val="000000" w:themeColor="text1"/>
        </w:rPr>
        <w:t xml:space="preserve"> sacarlos aún de su envase individual.</w:t>
      </w:r>
    </w:p>
    <w:p w14:paraId="0453437C" w14:textId="77777777" w:rsidR="00FD7F2C" w:rsidRPr="00E04CED" w:rsidRDefault="00FD7F2C" w:rsidP="00FD7F2C">
      <w:pPr>
        <w:pStyle w:val="ListParagraph"/>
        <w:autoSpaceDE w:val="0"/>
        <w:autoSpaceDN w:val="0"/>
        <w:adjustRightInd w:val="0"/>
        <w:ind w:left="1080"/>
        <w:rPr>
          <w:rFonts w:eastAsia="SymbolMT"/>
          <w:color w:val="000000" w:themeColor="text1"/>
        </w:rPr>
      </w:pPr>
    </w:p>
    <w:p w14:paraId="09509C3B" w14:textId="77777777" w:rsidR="00FD7F2C" w:rsidRPr="00E04CED" w:rsidRDefault="00FD7F2C" w:rsidP="006C5F35">
      <w:pPr>
        <w:pStyle w:val="ListParagraph"/>
        <w:numPr>
          <w:ilvl w:val="1"/>
          <w:numId w:val="17"/>
        </w:numPr>
        <w:autoSpaceDE w:val="0"/>
        <w:autoSpaceDN w:val="0"/>
        <w:adjustRightInd w:val="0"/>
        <w:ind w:left="1080" w:hanging="540"/>
        <w:contextualSpacing/>
        <w:rPr>
          <w:rFonts w:eastAsia="SymbolMT"/>
          <w:color w:val="000000" w:themeColor="text1"/>
        </w:rPr>
      </w:pPr>
      <w:r w:rsidRPr="00E04CED">
        <w:rPr>
          <w:color w:val="000000" w:themeColor="text1"/>
        </w:rPr>
        <w:t>Una jeringa de 1 ml (1)</w:t>
      </w:r>
    </w:p>
    <w:p w14:paraId="74862F0A" w14:textId="77777777" w:rsidR="00FD7F2C" w:rsidRPr="00E04CED" w:rsidRDefault="00FD7F2C" w:rsidP="006C5F35">
      <w:pPr>
        <w:pStyle w:val="ListParagraph"/>
        <w:numPr>
          <w:ilvl w:val="1"/>
          <w:numId w:val="17"/>
        </w:numPr>
        <w:autoSpaceDE w:val="0"/>
        <w:autoSpaceDN w:val="0"/>
        <w:adjustRightInd w:val="0"/>
        <w:ind w:left="1080" w:hanging="540"/>
        <w:contextualSpacing/>
        <w:rPr>
          <w:rFonts w:eastAsia="SymbolMT"/>
          <w:color w:val="000000" w:themeColor="text1"/>
        </w:rPr>
      </w:pPr>
      <w:r w:rsidRPr="00E04CED">
        <w:rPr>
          <w:color w:val="000000" w:themeColor="text1"/>
        </w:rPr>
        <w:t>Un adaptador para el vial (2)</w:t>
      </w:r>
    </w:p>
    <w:p w14:paraId="5AC787E5" w14:textId="77777777" w:rsidR="00FD7F2C" w:rsidRPr="00E04CED" w:rsidRDefault="00FD7F2C" w:rsidP="006C5F35">
      <w:pPr>
        <w:pStyle w:val="ListParagraph"/>
        <w:numPr>
          <w:ilvl w:val="1"/>
          <w:numId w:val="17"/>
        </w:numPr>
        <w:autoSpaceDE w:val="0"/>
        <w:autoSpaceDN w:val="0"/>
        <w:adjustRightInd w:val="0"/>
        <w:ind w:left="1080" w:hanging="540"/>
        <w:contextualSpacing/>
        <w:rPr>
          <w:rFonts w:eastAsia="SymbolMT"/>
          <w:color w:val="000000" w:themeColor="text1"/>
        </w:rPr>
      </w:pPr>
      <w:r w:rsidRPr="00E04CED">
        <w:rPr>
          <w:color w:val="000000" w:themeColor="text1"/>
        </w:rPr>
        <w:t xml:space="preserve">Un vial para uso pediátrico de </w:t>
      </w:r>
      <w:proofErr w:type="spellStart"/>
      <w:r w:rsidRPr="00E04CED">
        <w:rPr>
          <w:color w:val="000000" w:themeColor="text1"/>
        </w:rPr>
        <w:t>Amsparity</w:t>
      </w:r>
      <w:proofErr w:type="spellEnd"/>
      <w:r w:rsidRPr="00E04CED">
        <w:rPr>
          <w:color w:val="000000" w:themeColor="text1"/>
        </w:rPr>
        <w:t xml:space="preserve"> inyectable (3)</w:t>
      </w:r>
    </w:p>
    <w:p w14:paraId="33B5405F" w14:textId="77777777" w:rsidR="00FD7F2C" w:rsidRPr="00E04CED" w:rsidRDefault="00FD7F2C" w:rsidP="006C5F35">
      <w:pPr>
        <w:pStyle w:val="ListParagraph"/>
        <w:numPr>
          <w:ilvl w:val="1"/>
          <w:numId w:val="17"/>
        </w:numPr>
        <w:autoSpaceDE w:val="0"/>
        <w:autoSpaceDN w:val="0"/>
        <w:adjustRightInd w:val="0"/>
        <w:ind w:left="1080" w:hanging="540"/>
        <w:contextualSpacing/>
        <w:rPr>
          <w:rFonts w:eastAsia="SymbolMT"/>
          <w:color w:val="000000" w:themeColor="text1"/>
        </w:rPr>
      </w:pPr>
      <w:r w:rsidRPr="00E04CED">
        <w:rPr>
          <w:color w:val="000000" w:themeColor="text1"/>
        </w:rPr>
        <w:t>Dos toallitas impregnadas en alcohol (4)</w:t>
      </w:r>
    </w:p>
    <w:p w14:paraId="4B7350BB" w14:textId="77777777" w:rsidR="00FD7F2C" w:rsidRPr="00E04CED" w:rsidRDefault="00FD7F2C" w:rsidP="006C5F35">
      <w:pPr>
        <w:pStyle w:val="ListParagraph"/>
        <w:numPr>
          <w:ilvl w:val="1"/>
          <w:numId w:val="17"/>
        </w:numPr>
        <w:autoSpaceDE w:val="0"/>
        <w:autoSpaceDN w:val="0"/>
        <w:adjustRightInd w:val="0"/>
        <w:ind w:left="1080" w:hanging="540"/>
        <w:contextualSpacing/>
        <w:rPr>
          <w:rFonts w:eastAsia="SymbolMT"/>
          <w:color w:val="000000" w:themeColor="text1"/>
        </w:rPr>
      </w:pPr>
      <w:r w:rsidRPr="00E04CED">
        <w:rPr>
          <w:color w:val="000000" w:themeColor="text1"/>
        </w:rPr>
        <w:t>Una aguja (5)</w:t>
      </w:r>
    </w:p>
    <w:p w14:paraId="21ECF612" w14:textId="77777777" w:rsidR="00FD7F2C" w:rsidRPr="00E04CED" w:rsidRDefault="00FD7F2C" w:rsidP="00FD7F2C">
      <w:pPr>
        <w:pStyle w:val="NoSpacing"/>
        <w:rPr>
          <w:rFonts w:ascii="Times New Roman" w:hAnsi="Times New Roman"/>
          <w:color w:val="000000" w:themeColor="text1"/>
          <w:lang w:val="en-GB"/>
        </w:rPr>
      </w:pPr>
    </w:p>
    <w:p w14:paraId="1AA8C5BE" w14:textId="4C5AF21B" w:rsidR="00FD7F2C" w:rsidRPr="00E04CED" w:rsidRDefault="00E30848" w:rsidP="00FD7F2C">
      <w:pPr>
        <w:pStyle w:val="NoSpacing"/>
        <w:jc w:val="center"/>
        <w:rPr>
          <w:rFonts w:ascii="Times New Roman" w:hAnsi="Times New Roman"/>
          <w:color w:val="000000" w:themeColor="text1"/>
        </w:rPr>
      </w:pPr>
      <w:r w:rsidRPr="00E04CED">
        <w:rPr>
          <w:rFonts w:ascii="Times New Roman" w:hAnsi="Times New Roman"/>
          <w:noProof/>
          <w:color w:val="000000" w:themeColor="text1"/>
        </w:rPr>
        <w:lastRenderedPageBreak/>
        <w:drawing>
          <wp:inline distT="0" distB="0" distL="0" distR="0" wp14:anchorId="5C95B1ED" wp14:editId="3DFA74AD">
            <wp:extent cx="2008505" cy="2030095"/>
            <wp:effectExtent l="0" t="0" r="0" b="0"/>
            <wp:docPr id="27" name="Picture 27" descr="adi vial individual illustrations-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di vial individual illustrations-1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08505" cy="2030095"/>
                    </a:xfrm>
                    <a:prstGeom prst="rect">
                      <a:avLst/>
                    </a:prstGeom>
                    <a:noFill/>
                    <a:ln>
                      <a:noFill/>
                    </a:ln>
                  </pic:spPr>
                </pic:pic>
              </a:graphicData>
            </a:graphic>
          </wp:inline>
        </w:drawing>
      </w:r>
    </w:p>
    <w:p w14:paraId="57B6BC26" w14:textId="77777777" w:rsidR="00FD7F2C" w:rsidRPr="00E04CED" w:rsidRDefault="00FD7F2C" w:rsidP="00FD7F2C">
      <w:pPr>
        <w:pStyle w:val="NoSpacing"/>
        <w:rPr>
          <w:rFonts w:ascii="Times New Roman" w:hAnsi="Times New Roman"/>
          <w:color w:val="000000" w:themeColor="text1"/>
          <w:lang w:val="en-GB"/>
        </w:rPr>
      </w:pPr>
    </w:p>
    <w:p w14:paraId="185CEB81" w14:textId="77777777" w:rsidR="00FD7F2C" w:rsidRPr="00E04CED" w:rsidRDefault="00FD7F2C" w:rsidP="00FD7F2C">
      <w:pPr>
        <w:pStyle w:val="NoSpacing"/>
        <w:rPr>
          <w:rFonts w:ascii="Times New Roman" w:hAnsi="Times New Roman"/>
          <w:color w:val="000000" w:themeColor="text1"/>
        </w:rPr>
      </w:pPr>
      <w:proofErr w:type="spellStart"/>
      <w:r w:rsidRPr="00E04CED">
        <w:rPr>
          <w:rFonts w:ascii="Times New Roman" w:hAnsi="Times New Roman"/>
          <w:color w:val="000000" w:themeColor="text1"/>
        </w:rPr>
        <w:t>Amsparity</w:t>
      </w:r>
      <w:proofErr w:type="spellEnd"/>
      <w:r w:rsidRPr="00E04CED">
        <w:rPr>
          <w:rFonts w:ascii="Times New Roman" w:hAnsi="Times New Roman"/>
          <w:color w:val="000000" w:themeColor="text1"/>
        </w:rPr>
        <w:t xml:space="preserve"> es un líquido transparente de incoloro a marrón muy claro y libre de grumos o partículas. </w:t>
      </w:r>
      <w:r w:rsidRPr="00E04CED">
        <w:rPr>
          <w:rFonts w:ascii="Times New Roman" w:hAnsi="Times New Roman"/>
          <w:b/>
          <w:bCs/>
          <w:color w:val="000000" w:themeColor="text1"/>
        </w:rPr>
        <w:t>NO</w:t>
      </w:r>
      <w:r w:rsidRPr="00E04CED">
        <w:rPr>
          <w:rFonts w:ascii="Times New Roman" w:hAnsi="Times New Roman"/>
          <w:color w:val="000000" w:themeColor="text1"/>
        </w:rPr>
        <w:t xml:space="preserve"> lo use si el líquido presenta grumos o partículas.</w:t>
      </w:r>
    </w:p>
    <w:p w14:paraId="3FC36458" w14:textId="77777777" w:rsidR="00FD7F2C" w:rsidRPr="00E04CED" w:rsidRDefault="00FD7F2C" w:rsidP="00FD7F2C">
      <w:pPr>
        <w:autoSpaceDE w:val="0"/>
        <w:autoSpaceDN w:val="0"/>
        <w:adjustRightInd w:val="0"/>
        <w:rPr>
          <w:rFonts w:eastAsia="SymbolMT"/>
          <w:color w:val="000000" w:themeColor="text1"/>
        </w:rPr>
      </w:pPr>
    </w:p>
    <w:p w14:paraId="45ED4B73" w14:textId="77777777" w:rsidR="00FD7F2C" w:rsidRPr="00E04CED" w:rsidRDefault="00FD7F2C" w:rsidP="006C5F35">
      <w:pPr>
        <w:pStyle w:val="ListParagraph"/>
        <w:numPr>
          <w:ilvl w:val="0"/>
          <w:numId w:val="18"/>
        </w:numPr>
        <w:autoSpaceDE w:val="0"/>
        <w:autoSpaceDN w:val="0"/>
        <w:adjustRightInd w:val="0"/>
        <w:ind w:left="540" w:hanging="540"/>
        <w:contextualSpacing/>
        <w:rPr>
          <w:b/>
          <w:bCs/>
          <w:color w:val="000000" w:themeColor="text1"/>
        </w:rPr>
      </w:pPr>
      <w:r w:rsidRPr="00E04CED">
        <w:rPr>
          <w:b/>
          <w:bCs/>
          <w:color w:val="000000" w:themeColor="text1"/>
        </w:rPr>
        <w:t xml:space="preserve">Preparación de la dosis de </w:t>
      </w:r>
      <w:proofErr w:type="spellStart"/>
      <w:r w:rsidRPr="00E04CED">
        <w:rPr>
          <w:b/>
          <w:bCs/>
          <w:color w:val="000000" w:themeColor="text1"/>
        </w:rPr>
        <w:t>Amsparity</w:t>
      </w:r>
      <w:proofErr w:type="spellEnd"/>
      <w:r w:rsidRPr="00E04CED">
        <w:rPr>
          <w:b/>
          <w:bCs/>
          <w:color w:val="000000" w:themeColor="text1"/>
        </w:rPr>
        <w:t xml:space="preserve"> inyectable</w:t>
      </w:r>
    </w:p>
    <w:p w14:paraId="3B745F8E" w14:textId="77777777" w:rsidR="00FD7F2C" w:rsidRPr="00E04CED" w:rsidRDefault="00FD7F2C" w:rsidP="00FD7F2C">
      <w:pPr>
        <w:autoSpaceDE w:val="0"/>
        <w:autoSpaceDN w:val="0"/>
        <w:adjustRightInd w:val="0"/>
        <w:ind w:left="426"/>
        <w:rPr>
          <w:rFonts w:eastAsia="SymbolMT"/>
          <w:b/>
          <w:bCs/>
          <w:color w:val="000000" w:themeColor="text1"/>
        </w:rPr>
      </w:pPr>
    </w:p>
    <w:p w14:paraId="7A82B02F" w14:textId="77777777" w:rsidR="00FD7F2C" w:rsidRPr="00E04CED" w:rsidRDefault="00FD7F2C" w:rsidP="00FD7F2C">
      <w:pPr>
        <w:autoSpaceDE w:val="0"/>
        <w:autoSpaceDN w:val="0"/>
        <w:adjustRightInd w:val="0"/>
        <w:ind w:left="426"/>
        <w:rPr>
          <w:rFonts w:eastAsia="SymbolMT"/>
          <w:color w:val="000000" w:themeColor="text1"/>
        </w:rPr>
      </w:pPr>
      <w:r w:rsidRPr="00E04CED">
        <w:rPr>
          <w:color w:val="000000" w:themeColor="text1"/>
        </w:rPr>
        <w:t xml:space="preserve">Manejo general: </w:t>
      </w:r>
      <w:r w:rsidRPr="00E04CED">
        <w:rPr>
          <w:b/>
          <w:bCs/>
          <w:color w:val="000000" w:themeColor="text1"/>
        </w:rPr>
        <w:t>NO</w:t>
      </w:r>
      <w:r w:rsidRPr="00E04CED">
        <w:rPr>
          <w:color w:val="000000" w:themeColor="text1"/>
        </w:rPr>
        <w:t xml:space="preserve"> se deshaga de ninguno de los artículos usados hasta que la inyección se complete.</w:t>
      </w:r>
    </w:p>
    <w:p w14:paraId="02AE06F8" w14:textId="77777777" w:rsidR="00FD7F2C" w:rsidRPr="00E04CED" w:rsidRDefault="00FD7F2C" w:rsidP="00FD7F2C">
      <w:pPr>
        <w:autoSpaceDE w:val="0"/>
        <w:autoSpaceDN w:val="0"/>
        <w:adjustRightInd w:val="0"/>
        <w:rPr>
          <w:rFonts w:eastAsia="SymbolMT"/>
          <w:color w:val="000000" w:themeColor="text1"/>
        </w:rPr>
      </w:pPr>
    </w:p>
    <w:p w14:paraId="694E105D" w14:textId="77777777" w:rsidR="00FD7F2C" w:rsidRPr="00E04CED" w:rsidRDefault="00FD7F2C" w:rsidP="006C5F35">
      <w:pPr>
        <w:pStyle w:val="ListParagraph"/>
        <w:numPr>
          <w:ilvl w:val="0"/>
          <w:numId w:val="17"/>
        </w:numPr>
        <w:autoSpaceDE w:val="0"/>
        <w:autoSpaceDN w:val="0"/>
        <w:adjustRightInd w:val="0"/>
        <w:ind w:left="540" w:hanging="540"/>
        <w:contextualSpacing/>
        <w:rPr>
          <w:rFonts w:eastAsia="SymbolMT"/>
          <w:color w:val="000000" w:themeColor="text1"/>
        </w:rPr>
      </w:pPr>
      <w:r w:rsidRPr="00E04CED">
        <w:rPr>
          <w:color w:val="000000" w:themeColor="text1"/>
        </w:rPr>
        <w:t>Prepare la aguja despegando parcialmente el envase por el extremo más cercano al conector amarillo para la jeringa. Despegue el envase lo justo para exponer el conector amarillo para la jeringa. Deposite el envase con la cara transparente del mismo boca arriba.</w:t>
      </w:r>
    </w:p>
    <w:p w14:paraId="72D6A96F" w14:textId="77777777" w:rsidR="00FD7F2C" w:rsidRPr="00E04CED" w:rsidRDefault="00FD7F2C" w:rsidP="00FD7F2C">
      <w:pPr>
        <w:pStyle w:val="NoSpacing"/>
        <w:ind w:left="709"/>
        <w:rPr>
          <w:rFonts w:ascii="Times New Roman" w:eastAsia="SymbolMT" w:hAnsi="Times New Roman"/>
          <w:color w:val="000000" w:themeColor="text1"/>
        </w:rPr>
      </w:pPr>
    </w:p>
    <w:p w14:paraId="302EFC83" w14:textId="094F35E4" w:rsidR="00FD7F2C" w:rsidRPr="00E04CED" w:rsidRDefault="00E30848" w:rsidP="00FD7F2C">
      <w:pPr>
        <w:pStyle w:val="NoSpacing"/>
        <w:ind w:left="709"/>
        <w:jc w:val="center"/>
        <w:rPr>
          <w:rFonts w:ascii="Times New Roman" w:eastAsia="SymbolMT" w:hAnsi="Times New Roman"/>
          <w:color w:val="000000" w:themeColor="text1"/>
        </w:rPr>
      </w:pPr>
      <w:r w:rsidRPr="00E04CED">
        <w:rPr>
          <w:rFonts w:ascii="Times New Roman" w:hAnsi="Times New Roman"/>
          <w:noProof/>
          <w:color w:val="000000" w:themeColor="text1"/>
        </w:rPr>
        <w:drawing>
          <wp:inline distT="0" distB="0" distL="0" distR="0" wp14:anchorId="75D7B99F" wp14:editId="3C97095E">
            <wp:extent cx="1964690" cy="2008505"/>
            <wp:effectExtent l="0" t="0" r="0" b="0"/>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964690" cy="2008505"/>
                    </a:xfrm>
                    <a:prstGeom prst="rect">
                      <a:avLst/>
                    </a:prstGeom>
                    <a:noFill/>
                    <a:ln>
                      <a:noFill/>
                    </a:ln>
                  </pic:spPr>
                </pic:pic>
              </a:graphicData>
            </a:graphic>
          </wp:inline>
        </w:drawing>
      </w:r>
    </w:p>
    <w:p w14:paraId="159A0ABB" w14:textId="77777777" w:rsidR="00FD7F2C" w:rsidRPr="00E04CED" w:rsidRDefault="00FD7F2C" w:rsidP="00FD7F2C">
      <w:pPr>
        <w:pStyle w:val="NoSpacing"/>
        <w:ind w:left="709"/>
        <w:jc w:val="center"/>
        <w:rPr>
          <w:rFonts w:ascii="Times New Roman" w:eastAsia="SymbolMT" w:hAnsi="Times New Roman"/>
          <w:color w:val="000000" w:themeColor="text1"/>
          <w:lang w:val="en-GB"/>
        </w:rPr>
      </w:pPr>
    </w:p>
    <w:p w14:paraId="519A52F1" w14:textId="77777777" w:rsidR="00FD7F2C" w:rsidRPr="00E04CED" w:rsidRDefault="00FD7F2C" w:rsidP="006C5F35">
      <w:pPr>
        <w:pStyle w:val="ListParagraph"/>
        <w:numPr>
          <w:ilvl w:val="0"/>
          <w:numId w:val="17"/>
        </w:numPr>
        <w:autoSpaceDE w:val="0"/>
        <w:autoSpaceDN w:val="0"/>
        <w:adjustRightInd w:val="0"/>
        <w:ind w:left="540" w:hanging="540"/>
        <w:contextualSpacing/>
        <w:rPr>
          <w:rFonts w:eastAsia="SymbolMT"/>
          <w:color w:val="000000" w:themeColor="text1"/>
        </w:rPr>
      </w:pPr>
      <w:r w:rsidRPr="00E04CED">
        <w:rPr>
          <w:color w:val="000000" w:themeColor="text1"/>
        </w:rPr>
        <w:t>Retire la cubierta de plástico blanca del vial para ver la parte superior del tapón del vial.</w:t>
      </w:r>
    </w:p>
    <w:p w14:paraId="286CCB6F" w14:textId="77777777" w:rsidR="00FD7F2C" w:rsidRPr="00E04CED" w:rsidRDefault="00FD7F2C" w:rsidP="00FD7F2C">
      <w:pPr>
        <w:pStyle w:val="NoSpacing"/>
        <w:rPr>
          <w:rFonts w:ascii="Times New Roman" w:eastAsia="SymbolMT" w:hAnsi="Times New Roman"/>
          <w:color w:val="000000" w:themeColor="text1"/>
        </w:rPr>
      </w:pPr>
    </w:p>
    <w:p w14:paraId="70C519AB" w14:textId="5FBA9C78" w:rsidR="00FD7F2C" w:rsidRPr="00E04CED" w:rsidRDefault="00E30848" w:rsidP="00FD7F2C">
      <w:pPr>
        <w:pStyle w:val="NoSpacing"/>
        <w:jc w:val="center"/>
        <w:rPr>
          <w:rFonts w:ascii="Times New Roman" w:eastAsia="SymbolMT" w:hAnsi="Times New Roman"/>
          <w:color w:val="000000" w:themeColor="text1"/>
        </w:rPr>
      </w:pPr>
      <w:r w:rsidRPr="00E04CED">
        <w:rPr>
          <w:rFonts w:ascii="Times New Roman" w:hAnsi="Times New Roman"/>
          <w:noProof/>
          <w:color w:val="000000" w:themeColor="text1"/>
        </w:rPr>
        <w:drawing>
          <wp:inline distT="0" distB="0" distL="0" distR="0" wp14:anchorId="6FF8F182" wp14:editId="5A789A0C">
            <wp:extent cx="1970405" cy="2008505"/>
            <wp:effectExtent l="0" t="0" r="0" b="0"/>
            <wp:docPr id="29" name="Picture 29" descr="adi vial individual illustrations-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di vial individual illustrations-0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970405" cy="2008505"/>
                    </a:xfrm>
                    <a:prstGeom prst="rect">
                      <a:avLst/>
                    </a:prstGeom>
                    <a:noFill/>
                    <a:ln>
                      <a:noFill/>
                    </a:ln>
                  </pic:spPr>
                </pic:pic>
              </a:graphicData>
            </a:graphic>
          </wp:inline>
        </w:drawing>
      </w:r>
    </w:p>
    <w:p w14:paraId="5476A5BD" w14:textId="77777777" w:rsidR="00FD7F2C" w:rsidRPr="00E04CED" w:rsidRDefault="00FD7F2C" w:rsidP="006C5F35">
      <w:pPr>
        <w:pStyle w:val="ListParagraph"/>
        <w:numPr>
          <w:ilvl w:val="0"/>
          <w:numId w:val="17"/>
        </w:numPr>
        <w:autoSpaceDE w:val="0"/>
        <w:autoSpaceDN w:val="0"/>
        <w:adjustRightInd w:val="0"/>
        <w:ind w:left="540" w:hanging="540"/>
        <w:contextualSpacing/>
        <w:rPr>
          <w:rFonts w:eastAsia="SymbolMT"/>
          <w:color w:val="000000" w:themeColor="text1"/>
        </w:rPr>
      </w:pPr>
      <w:r w:rsidRPr="00E04CED">
        <w:rPr>
          <w:color w:val="000000" w:themeColor="text1"/>
        </w:rPr>
        <w:t xml:space="preserve">Utilice una de las toallitas para limpiar el tapón del vial. </w:t>
      </w:r>
      <w:r w:rsidRPr="00E04CED">
        <w:rPr>
          <w:b/>
          <w:color w:val="000000" w:themeColor="text1"/>
        </w:rPr>
        <w:t>NO</w:t>
      </w:r>
      <w:r w:rsidRPr="00E04CED">
        <w:rPr>
          <w:color w:val="000000" w:themeColor="text1"/>
        </w:rPr>
        <w:t xml:space="preserve"> toque el tapón del vial después de haberlo limpiado con la toallita.</w:t>
      </w:r>
    </w:p>
    <w:p w14:paraId="66C11DCC" w14:textId="77777777" w:rsidR="00FD7F2C" w:rsidRPr="00E04CED" w:rsidRDefault="00FD7F2C" w:rsidP="00FD7F2C">
      <w:pPr>
        <w:pStyle w:val="ListParagraph"/>
        <w:autoSpaceDE w:val="0"/>
        <w:autoSpaceDN w:val="0"/>
        <w:adjustRightInd w:val="0"/>
        <w:ind w:left="540"/>
        <w:rPr>
          <w:rFonts w:eastAsia="SymbolMT"/>
          <w:color w:val="000000" w:themeColor="text1"/>
        </w:rPr>
      </w:pPr>
    </w:p>
    <w:p w14:paraId="19A108A8" w14:textId="77777777" w:rsidR="00FD7F2C" w:rsidRPr="00E04CED" w:rsidRDefault="00FD7F2C" w:rsidP="006C5F35">
      <w:pPr>
        <w:pStyle w:val="ListParagraph"/>
        <w:numPr>
          <w:ilvl w:val="0"/>
          <w:numId w:val="17"/>
        </w:numPr>
        <w:autoSpaceDE w:val="0"/>
        <w:autoSpaceDN w:val="0"/>
        <w:adjustRightInd w:val="0"/>
        <w:ind w:left="540" w:hanging="540"/>
        <w:contextualSpacing/>
        <w:rPr>
          <w:rFonts w:eastAsia="SymbolMT"/>
          <w:color w:val="000000" w:themeColor="text1"/>
        </w:rPr>
      </w:pPr>
      <w:r w:rsidRPr="00E04CED">
        <w:rPr>
          <w:color w:val="000000" w:themeColor="text1"/>
        </w:rPr>
        <w:lastRenderedPageBreak/>
        <w:t xml:space="preserve">Despegue la cubierta del envase del adaptador del </w:t>
      </w:r>
      <w:proofErr w:type="gramStart"/>
      <w:r w:rsidRPr="00E04CED">
        <w:rPr>
          <w:color w:val="000000" w:themeColor="text1"/>
        </w:rPr>
        <w:t>vial</w:t>
      </w:r>
      <w:proofErr w:type="gramEnd"/>
      <w:r w:rsidRPr="00E04CED">
        <w:rPr>
          <w:color w:val="000000" w:themeColor="text1"/>
        </w:rPr>
        <w:t xml:space="preserve"> pero sin sacarlo.</w:t>
      </w:r>
    </w:p>
    <w:p w14:paraId="51D5DDF0" w14:textId="77777777" w:rsidR="00FD7F2C" w:rsidRPr="00E04CED" w:rsidRDefault="00FD7F2C" w:rsidP="00FD7F2C">
      <w:pPr>
        <w:autoSpaceDE w:val="0"/>
        <w:autoSpaceDN w:val="0"/>
        <w:adjustRightInd w:val="0"/>
        <w:rPr>
          <w:color w:val="000000" w:themeColor="text1"/>
        </w:rPr>
      </w:pPr>
    </w:p>
    <w:p w14:paraId="14B00FEA" w14:textId="694F2668" w:rsidR="00FD7F2C" w:rsidRPr="00E04CED" w:rsidRDefault="00E30848" w:rsidP="00FD7F2C">
      <w:pPr>
        <w:autoSpaceDE w:val="0"/>
        <w:autoSpaceDN w:val="0"/>
        <w:adjustRightInd w:val="0"/>
        <w:jc w:val="center"/>
        <w:rPr>
          <w:color w:val="000000" w:themeColor="text1"/>
        </w:rPr>
      </w:pPr>
      <w:r w:rsidRPr="00E04CED">
        <w:rPr>
          <w:noProof/>
          <w:color w:val="000000" w:themeColor="text1"/>
        </w:rPr>
        <w:drawing>
          <wp:inline distT="0" distB="0" distL="0" distR="0" wp14:anchorId="3C560608" wp14:editId="074E7E47">
            <wp:extent cx="1959610" cy="2008505"/>
            <wp:effectExtent l="0" t="0" r="0" b="0"/>
            <wp:docPr id="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959610" cy="2008505"/>
                    </a:xfrm>
                    <a:prstGeom prst="rect">
                      <a:avLst/>
                    </a:prstGeom>
                    <a:noFill/>
                    <a:ln>
                      <a:noFill/>
                    </a:ln>
                  </pic:spPr>
                </pic:pic>
              </a:graphicData>
            </a:graphic>
          </wp:inline>
        </w:drawing>
      </w:r>
    </w:p>
    <w:p w14:paraId="415F41AD"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color w:val="000000" w:themeColor="text1"/>
        </w:rPr>
        <w:t>Mantenga el vial con el tapón hacia arriba.</w:t>
      </w:r>
    </w:p>
    <w:p w14:paraId="7E675020" w14:textId="77777777" w:rsidR="00FD7F2C" w:rsidRPr="00E04CED" w:rsidRDefault="00FD7F2C" w:rsidP="00FD7F2C">
      <w:pPr>
        <w:pStyle w:val="ListParagraph"/>
        <w:autoSpaceDE w:val="0"/>
        <w:autoSpaceDN w:val="0"/>
        <w:adjustRightInd w:val="0"/>
        <w:ind w:left="540"/>
        <w:rPr>
          <w:color w:val="000000" w:themeColor="text1"/>
        </w:rPr>
      </w:pPr>
    </w:p>
    <w:p w14:paraId="5C79EA5D"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color w:val="000000" w:themeColor="text1"/>
        </w:rPr>
        <w:t>Manteniendo el adaptador para el vial en el envase transparente, insértelo al tapón del vial empujando hasta encajarlo en su lugar.</w:t>
      </w:r>
    </w:p>
    <w:p w14:paraId="4C20CCAC" w14:textId="77777777" w:rsidR="00FD7F2C" w:rsidRPr="00E04CED" w:rsidRDefault="00FD7F2C" w:rsidP="00FD7F2C">
      <w:pPr>
        <w:autoSpaceDE w:val="0"/>
        <w:autoSpaceDN w:val="0"/>
        <w:adjustRightInd w:val="0"/>
        <w:rPr>
          <w:color w:val="000000" w:themeColor="text1"/>
        </w:rPr>
      </w:pPr>
    </w:p>
    <w:p w14:paraId="2158C8FD"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color w:val="000000" w:themeColor="text1"/>
        </w:rPr>
        <w:t>Cuando esté seguro de que el adaptador está fijado al vial, retire el envase del adaptador del vial.</w:t>
      </w:r>
    </w:p>
    <w:p w14:paraId="662357F7" w14:textId="77777777" w:rsidR="00FD7F2C" w:rsidRPr="00E04CED" w:rsidRDefault="00FD7F2C" w:rsidP="00FD7F2C">
      <w:pPr>
        <w:pStyle w:val="ListParagraph"/>
        <w:autoSpaceDE w:val="0"/>
        <w:autoSpaceDN w:val="0"/>
        <w:adjustRightInd w:val="0"/>
        <w:ind w:left="540"/>
        <w:rPr>
          <w:color w:val="000000" w:themeColor="text1"/>
        </w:rPr>
      </w:pPr>
    </w:p>
    <w:p w14:paraId="74F29890"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color w:val="000000" w:themeColor="text1"/>
        </w:rPr>
        <w:t xml:space="preserve">Deposite cuidadosamente el vial con el adaptador incorporado en su superficie de trabajo limpia. Tenga cuidado de que no se caiga. </w:t>
      </w:r>
      <w:r w:rsidRPr="00E04CED">
        <w:rPr>
          <w:b/>
          <w:bCs/>
          <w:color w:val="000000" w:themeColor="text1"/>
        </w:rPr>
        <w:t>NO</w:t>
      </w:r>
      <w:r w:rsidRPr="00E04CED">
        <w:rPr>
          <w:color w:val="000000" w:themeColor="text1"/>
        </w:rPr>
        <w:t xml:space="preserve"> toque el adaptador del vial.</w:t>
      </w:r>
    </w:p>
    <w:p w14:paraId="19D3B37E" w14:textId="77777777" w:rsidR="00FD7F2C" w:rsidRPr="00E04CED" w:rsidRDefault="00FD7F2C" w:rsidP="00FD7F2C">
      <w:pPr>
        <w:autoSpaceDE w:val="0"/>
        <w:autoSpaceDN w:val="0"/>
        <w:adjustRightInd w:val="0"/>
        <w:rPr>
          <w:color w:val="000000" w:themeColor="text1"/>
        </w:rPr>
      </w:pPr>
    </w:p>
    <w:p w14:paraId="6999A0E4" w14:textId="512A1210" w:rsidR="00FD7F2C" w:rsidRPr="00E04CED" w:rsidRDefault="00E30848" w:rsidP="00FD7F2C">
      <w:pPr>
        <w:autoSpaceDE w:val="0"/>
        <w:autoSpaceDN w:val="0"/>
        <w:adjustRightInd w:val="0"/>
        <w:jc w:val="center"/>
        <w:rPr>
          <w:color w:val="000000" w:themeColor="text1"/>
        </w:rPr>
      </w:pPr>
      <w:r w:rsidRPr="003C4548">
        <w:rPr>
          <w:noProof/>
          <w:color w:val="000000" w:themeColor="text1"/>
        </w:rPr>
        <mc:AlternateContent>
          <mc:Choice Requires="wps">
            <w:drawing>
              <wp:anchor distT="0" distB="0" distL="114300" distR="114300" simplePos="0" relativeHeight="251645440" behindDoc="0" locked="0" layoutInCell="1" allowOverlap="1" wp14:anchorId="1B489148" wp14:editId="7A956AAB">
                <wp:simplePos x="0" y="0"/>
                <wp:positionH relativeFrom="column">
                  <wp:posOffset>2183765</wp:posOffset>
                </wp:positionH>
                <wp:positionV relativeFrom="paragraph">
                  <wp:posOffset>1481455</wp:posOffset>
                </wp:positionV>
                <wp:extent cx="457835" cy="250190"/>
                <wp:effectExtent l="0" t="0" r="0" b="0"/>
                <wp:wrapNone/>
                <wp:docPr id="114"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835" cy="250190"/>
                        </a:xfrm>
                        <a:prstGeom prst="rect">
                          <a:avLst/>
                        </a:prstGeom>
                        <a:solidFill>
                          <a:srgbClr val="FFFFFF"/>
                        </a:solidFill>
                        <a:ln>
                          <a:noFill/>
                        </a:ln>
                      </wps:spPr>
                      <wps:txbx>
                        <w:txbxContent>
                          <w:p w14:paraId="6BE272E7" w14:textId="77777777" w:rsidR="0089132A" w:rsidRPr="009E6D01" w:rsidRDefault="0089132A" w:rsidP="00FD7F2C">
                            <w:pPr>
                              <w:rPr>
                                <w:b/>
                                <w:bCs/>
                                <w:sz w:val="18"/>
                                <w:szCs w:val="18"/>
                              </w:rPr>
                            </w:pPr>
                            <w:r>
                              <w:rPr>
                                <w:b/>
                                <w:bCs/>
                                <w:sz w:val="18"/>
                                <w:szCs w:val="18"/>
                              </w:rPr>
                              <w:t>Clic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489148" id="Text Box 271" o:spid="_x0000_s1094" type="#_x0000_t202" style="position:absolute;left:0;text-align:left;margin-left:171.95pt;margin-top:116.65pt;width:36.05pt;height:19.7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" stroked="f">
                <v:textbox>
                  <w:txbxContent>
                    <w:p w14:paraId="6BE272E7" w14:textId="77777777" w:rsidR="0089132A" w:rsidRPr="009E6D01" w:rsidRDefault="0089132A" w:rsidP="00FD7F2C">
                      <w:pPr>
                        <w:rPr>
                          <w:b/>
                          <w:bCs/>
                          <w:sz w:val="18"/>
                          <w:szCs w:val="18"/>
                        </w:rPr>
                      </w:pPr>
                      <w:r>
                        <w:rPr>
                          <w:b/>
                          <w:bCs/>
                          <w:sz w:val="18"/>
                          <w:szCs w:val="18"/>
                        </w:rPr>
                        <w:t>Clic</w:t>
                      </w:r>
                    </w:p>
                  </w:txbxContent>
                </v:textbox>
              </v:shape>
            </w:pict>
          </mc:Fallback>
        </mc:AlternateContent>
      </w:r>
      <w:r w:rsidRPr="003C4548">
        <w:rPr>
          <w:noProof/>
          <w:color w:val="000000" w:themeColor="text1"/>
        </w:rPr>
        <w:drawing>
          <wp:inline distT="0" distB="0" distL="0" distR="0" wp14:anchorId="4B3239D9" wp14:editId="01040921">
            <wp:extent cx="1964690" cy="2008505"/>
            <wp:effectExtent l="0" t="0" r="0" b="0"/>
            <wp:docPr id="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964690" cy="2008505"/>
                    </a:xfrm>
                    <a:prstGeom prst="rect">
                      <a:avLst/>
                    </a:prstGeom>
                    <a:noFill/>
                    <a:ln>
                      <a:noFill/>
                    </a:ln>
                  </pic:spPr>
                </pic:pic>
              </a:graphicData>
            </a:graphic>
          </wp:inline>
        </w:drawing>
      </w:r>
      <w:r w:rsidRPr="003C4548">
        <w:rPr>
          <w:noProof/>
          <w:color w:val="000000" w:themeColor="text1"/>
        </w:rPr>
        <w:drawing>
          <wp:inline distT="0" distB="0" distL="0" distR="0" wp14:anchorId="60E2049C" wp14:editId="6FAA34C8">
            <wp:extent cx="1964690" cy="2008505"/>
            <wp:effectExtent l="0" t="0" r="0" b="0"/>
            <wp:docPr id="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964690" cy="2008505"/>
                    </a:xfrm>
                    <a:prstGeom prst="rect">
                      <a:avLst/>
                    </a:prstGeom>
                    <a:noFill/>
                    <a:ln>
                      <a:noFill/>
                    </a:ln>
                  </pic:spPr>
                </pic:pic>
              </a:graphicData>
            </a:graphic>
          </wp:inline>
        </w:drawing>
      </w:r>
    </w:p>
    <w:p w14:paraId="45BE4CE7" w14:textId="77777777" w:rsidR="00FD7F2C" w:rsidRPr="00E04CED" w:rsidRDefault="00FD7F2C" w:rsidP="00FD7F2C">
      <w:pPr>
        <w:autoSpaceDE w:val="0"/>
        <w:autoSpaceDN w:val="0"/>
        <w:adjustRightInd w:val="0"/>
        <w:rPr>
          <w:color w:val="000000" w:themeColor="text1"/>
          <w:lang w:val="en-GB"/>
        </w:rPr>
      </w:pPr>
    </w:p>
    <w:p w14:paraId="30992059"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color w:val="000000" w:themeColor="text1"/>
        </w:rPr>
        <w:t>Prepare la jeringa despegando parcialmente el envase por el extremo más cercano al émbolo blanco.</w:t>
      </w:r>
    </w:p>
    <w:p w14:paraId="7D7AB56B" w14:textId="77777777" w:rsidR="00FD7F2C" w:rsidRPr="00E04CED" w:rsidRDefault="00FD7F2C" w:rsidP="00FD7F2C">
      <w:pPr>
        <w:pStyle w:val="ListParagraph"/>
        <w:autoSpaceDE w:val="0"/>
        <w:autoSpaceDN w:val="0"/>
        <w:adjustRightInd w:val="0"/>
        <w:ind w:left="540"/>
        <w:rPr>
          <w:color w:val="000000" w:themeColor="text1"/>
        </w:rPr>
      </w:pPr>
    </w:p>
    <w:p w14:paraId="678EC7D3"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color w:val="000000" w:themeColor="text1"/>
        </w:rPr>
        <w:t>Despegue el envase lo justo para exponer el émbolo blanco, sin sacar la jeringa del envase.</w:t>
      </w:r>
    </w:p>
    <w:p w14:paraId="6B94D087" w14:textId="77777777" w:rsidR="00FD7F2C" w:rsidRPr="00E04CED" w:rsidRDefault="00FD7F2C" w:rsidP="00FD7F2C">
      <w:pPr>
        <w:pStyle w:val="ListParagraph"/>
        <w:autoSpaceDE w:val="0"/>
        <w:autoSpaceDN w:val="0"/>
        <w:adjustRightInd w:val="0"/>
        <w:ind w:left="540"/>
        <w:rPr>
          <w:color w:val="000000" w:themeColor="text1"/>
        </w:rPr>
      </w:pPr>
    </w:p>
    <w:p w14:paraId="4710B3F1"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color w:val="000000" w:themeColor="text1"/>
        </w:rPr>
        <w:t xml:space="preserve">Mantenga la jeringa en el envase y tire </w:t>
      </w:r>
      <w:r w:rsidRPr="00E04CED">
        <w:rPr>
          <w:b/>
          <w:bCs/>
          <w:color w:val="000000" w:themeColor="text1"/>
        </w:rPr>
        <w:t>LENTAMENTE</w:t>
      </w:r>
      <w:r w:rsidRPr="00E04CED">
        <w:rPr>
          <w:color w:val="000000" w:themeColor="text1"/>
        </w:rPr>
        <w:t xml:space="preserve"> del émbolo blanco hasta pasar en 0,1 ml la dosis prescrita (por ejemplo, si la dosis prescrita es de 0,5 ml, tire del émbolo blanco hasta 0,6 ml). </w:t>
      </w:r>
      <w:r w:rsidRPr="00E04CED">
        <w:rPr>
          <w:b/>
          <w:bCs/>
          <w:color w:val="000000" w:themeColor="text1"/>
        </w:rPr>
        <w:t>NUNCA</w:t>
      </w:r>
      <w:r w:rsidRPr="00E04CED">
        <w:rPr>
          <w:color w:val="000000" w:themeColor="text1"/>
        </w:rPr>
        <w:t xml:space="preserve"> tire del émbolo más allá de la posición de 0,9 ml, independientemente de la dosis prescrita.</w:t>
      </w:r>
    </w:p>
    <w:p w14:paraId="66D409C7" w14:textId="77777777" w:rsidR="00FD7F2C" w:rsidRPr="00E04CED" w:rsidRDefault="00FD7F2C" w:rsidP="00FD7F2C">
      <w:pPr>
        <w:pStyle w:val="ListParagraph"/>
        <w:autoSpaceDE w:val="0"/>
        <w:autoSpaceDN w:val="0"/>
        <w:adjustRightInd w:val="0"/>
        <w:ind w:left="540"/>
        <w:rPr>
          <w:color w:val="000000" w:themeColor="text1"/>
        </w:rPr>
      </w:pPr>
    </w:p>
    <w:p w14:paraId="6F880057"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color w:val="000000" w:themeColor="text1"/>
        </w:rPr>
        <w:t>El volumen correspondiente a la dosis prescrita se determinará posteriormente.</w:t>
      </w:r>
    </w:p>
    <w:p w14:paraId="4F81FCC5" w14:textId="77777777" w:rsidR="00FD7F2C" w:rsidRPr="00E04CED" w:rsidRDefault="00FD7F2C" w:rsidP="00FD7F2C">
      <w:pPr>
        <w:pStyle w:val="ListParagraph"/>
        <w:autoSpaceDE w:val="0"/>
        <w:autoSpaceDN w:val="0"/>
        <w:adjustRightInd w:val="0"/>
        <w:ind w:left="540"/>
        <w:rPr>
          <w:color w:val="000000" w:themeColor="text1"/>
        </w:rPr>
      </w:pPr>
    </w:p>
    <w:p w14:paraId="48CAF273"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b/>
          <w:bCs/>
          <w:color w:val="000000" w:themeColor="text1"/>
        </w:rPr>
        <w:t>NO</w:t>
      </w:r>
      <w:r w:rsidRPr="00E04CED">
        <w:rPr>
          <w:color w:val="000000" w:themeColor="text1"/>
        </w:rPr>
        <w:t xml:space="preserve"> tire del émbolo blanco hasta sacarlo completamente de la jeringa.</w:t>
      </w:r>
    </w:p>
    <w:p w14:paraId="2CC3FA4C" w14:textId="77777777" w:rsidR="00FD7F2C" w:rsidRPr="00E04CED" w:rsidRDefault="00FD7F2C" w:rsidP="00FD7F2C">
      <w:pPr>
        <w:autoSpaceDE w:val="0"/>
        <w:autoSpaceDN w:val="0"/>
        <w:adjustRightInd w:val="0"/>
        <w:rPr>
          <w:b/>
          <w:bCs/>
          <w:color w:val="000000" w:themeColor="text1"/>
        </w:rPr>
      </w:pPr>
    </w:p>
    <w:p w14:paraId="75660B40" w14:textId="77777777" w:rsidR="00FD7F2C" w:rsidRPr="00E04CED" w:rsidRDefault="00FD7F2C" w:rsidP="00FD7F2C">
      <w:pPr>
        <w:autoSpaceDE w:val="0"/>
        <w:autoSpaceDN w:val="0"/>
        <w:adjustRightInd w:val="0"/>
        <w:rPr>
          <w:b/>
          <w:color w:val="000000" w:themeColor="text1"/>
        </w:rPr>
      </w:pPr>
      <w:r w:rsidRPr="00E04CED">
        <w:rPr>
          <w:b/>
          <w:color w:val="000000" w:themeColor="text1"/>
        </w:rPr>
        <w:t>NOTA:</w:t>
      </w:r>
    </w:p>
    <w:p w14:paraId="66CA87B0" w14:textId="77777777" w:rsidR="00FD7F2C" w:rsidRPr="00E04CED" w:rsidRDefault="00FD7F2C" w:rsidP="00FD7F2C">
      <w:pPr>
        <w:autoSpaceDE w:val="0"/>
        <w:autoSpaceDN w:val="0"/>
        <w:adjustRightInd w:val="0"/>
        <w:ind w:left="426"/>
        <w:rPr>
          <w:color w:val="000000" w:themeColor="text1"/>
        </w:rPr>
      </w:pPr>
    </w:p>
    <w:p w14:paraId="02C46B72" w14:textId="77777777" w:rsidR="00FD7F2C" w:rsidRPr="00E04CED" w:rsidRDefault="00FD7F2C" w:rsidP="00FD7F2C">
      <w:pPr>
        <w:autoSpaceDE w:val="0"/>
        <w:autoSpaceDN w:val="0"/>
        <w:adjustRightInd w:val="0"/>
        <w:rPr>
          <w:color w:val="000000" w:themeColor="text1"/>
        </w:rPr>
      </w:pPr>
      <w:r w:rsidRPr="00E04CED">
        <w:rPr>
          <w:color w:val="000000" w:themeColor="text1"/>
        </w:rPr>
        <w:t xml:space="preserve">Si el émbolo blanco se sacara completamente fuera de la jeringa, descarte la jeringa y contacte con el proveedor de </w:t>
      </w:r>
      <w:proofErr w:type="spellStart"/>
      <w:r w:rsidRPr="00E04CED">
        <w:rPr>
          <w:color w:val="000000" w:themeColor="text1"/>
        </w:rPr>
        <w:t>Amsparity</w:t>
      </w:r>
      <w:proofErr w:type="spellEnd"/>
      <w:r w:rsidRPr="00E04CED">
        <w:rPr>
          <w:color w:val="000000" w:themeColor="text1"/>
        </w:rPr>
        <w:t xml:space="preserve"> de su hijo para un reemplazo. </w:t>
      </w:r>
      <w:r w:rsidRPr="00E04CED">
        <w:rPr>
          <w:b/>
          <w:bCs/>
          <w:color w:val="000000" w:themeColor="text1"/>
        </w:rPr>
        <w:t>NO</w:t>
      </w:r>
      <w:r w:rsidRPr="00E04CED">
        <w:rPr>
          <w:color w:val="000000" w:themeColor="text1"/>
        </w:rPr>
        <w:t xml:space="preserve"> intente reinsertar el émbolo blanco.</w:t>
      </w:r>
    </w:p>
    <w:p w14:paraId="445A953C" w14:textId="77777777" w:rsidR="00FD7F2C" w:rsidRPr="00E04CED" w:rsidRDefault="00FD7F2C" w:rsidP="00FD7F2C">
      <w:pPr>
        <w:autoSpaceDE w:val="0"/>
        <w:autoSpaceDN w:val="0"/>
        <w:adjustRightInd w:val="0"/>
        <w:rPr>
          <w:color w:val="000000" w:themeColor="text1"/>
        </w:rPr>
      </w:pPr>
    </w:p>
    <w:p w14:paraId="621BE7B4" w14:textId="1D2AEE96" w:rsidR="00FD7F2C" w:rsidRPr="00E04CED" w:rsidRDefault="00E30848" w:rsidP="00FD7F2C">
      <w:pPr>
        <w:autoSpaceDE w:val="0"/>
        <w:autoSpaceDN w:val="0"/>
        <w:adjustRightInd w:val="0"/>
        <w:jc w:val="center"/>
        <w:rPr>
          <w:color w:val="000000" w:themeColor="text1"/>
        </w:rPr>
      </w:pPr>
      <w:r w:rsidRPr="00E04CED">
        <w:rPr>
          <w:noProof/>
          <w:color w:val="000000" w:themeColor="text1"/>
        </w:rPr>
        <mc:AlternateContent>
          <mc:Choice Requires="wps">
            <w:drawing>
              <wp:anchor distT="0" distB="0" distL="114300" distR="114300" simplePos="0" relativeHeight="251637248" behindDoc="0" locked="0" layoutInCell="1" allowOverlap="1" wp14:anchorId="49FA44B5" wp14:editId="42539FEC">
                <wp:simplePos x="0" y="0"/>
                <wp:positionH relativeFrom="column">
                  <wp:posOffset>3895725</wp:posOffset>
                </wp:positionH>
                <wp:positionV relativeFrom="paragraph">
                  <wp:posOffset>1506855</wp:posOffset>
                </wp:positionV>
                <wp:extent cx="1352550" cy="27051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270510"/>
                        </a:xfrm>
                        <a:prstGeom prst="rect">
                          <a:avLst/>
                        </a:prstGeom>
                        <a:solidFill>
                          <a:srgbClr val="FFFFFF"/>
                        </a:solidFill>
                        <a:ln w="9525">
                          <a:noFill/>
                          <a:miter lim="800000"/>
                          <a:headEnd/>
                          <a:tailEnd/>
                        </a:ln>
                      </wps:spPr>
                      <wps:txbx>
                        <w:txbxContent>
                          <w:p w14:paraId="7B37FC7E" w14:textId="77777777" w:rsidR="0089132A" w:rsidRDefault="0089132A" w:rsidP="00FD7F2C">
                            <w:pPr>
                              <w:autoSpaceDE w:val="0"/>
                              <w:autoSpaceDN w:val="0"/>
                              <w:adjustRightInd w:val="0"/>
                            </w:pPr>
                            <w:r>
                              <w:t>Dosis + 0,1 ml</w:t>
                            </w:r>
                          </w:p>
                          <w:p w14:paraId="2DDE6104" w14:textId="77777777" w:rsidR="0089132A" w:rsidRDefault="0089132A" w:rsidP="00FD7F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FA44B5" id="Text Box 2" o:spid="_x0000_s1095" type="#_x0000_t202" style="position:absolute;left:0;text-align:left;margin-left:306.75pt;margin-top:118.65pt;width:106.5pt;height:21.3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" stroked="f">
                <v:textbox>
                  <w:txbxContent>
                    <w:p w14:paraId="7B37FC7E" w14:textId="77777777" w:rsidR="0089132A" w:rsidRDefault="0089132A" w:rsidP="00FD7F2C">
                      <w:pPr>
                        <w:autoSpaceDE w:val="0"/>
                        <w:autoSpaceDN w:val="0"/>
                        <w:adjustRightInd w:val="0"/>
                      </w:pPr>
                      <w:r>
                        <w:t>Dosis + 0,1 ml</w:t>
                      </w:r>
                    </w:p>
                    <w:p w14:paraId="2DDE6104" w14:textId="77777777" w:rsidR="0089132A" w:rsidRDefault="0089132A" w:rsidP="00FD7F2C"/>
                  </w:txbxContent>
                </v:textbox>
              </v:shape>
            </w:pict>
          </mc:Fallback>
        </mc:AlternateContent>
      </w:r>
      <w:r w:rsidRPr="00E04CED">
        <w:rPr>
          <w:noProof/>
          <w:color w:val="000000" w:themeColor="text1"/>
        </w:rPr>
        <w:drawing>
          <wp:inline distT="0" distB="0" distL="0" distR="0" wp14:anchorId="59D7B926" wp14:editId="5EC12E9B">
            <wp:extent cx="1964690" cy="2008505"/>
            <wp:effectExtent l="0" t="0" r="0" b="0"/>
            <wp:docPr id="3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964690" cy="2008505"/>
                    </a:xfrm>
                    <a:prstGeom prst="rect">
                      <a:avLst/>
                    </a:prstGeom>
                    <a:noFill/>
                    <a:ln>
                      <a:noFill/>
                    </a:ln>
                  </pic:spPr>
                </pic:pic>
              </a:graphicData>
            </a:graphic>
          </wp:inline>
        </w:drawing>
      </w:r>
    </w:p>
    <w:p w14:paraId="6394CB1E" w14:textId="77777777" w:rsidR="00FD7F2C" w:rsidRPr="00E04CED" w:rsidRDefault="00FD7F2C" w:rsidP="00FD7F2C">
      <w:pPr>
        <w:autoSpaceDE w:val="0"/>
        <w:autoSpaceDN w:val="0"/>
        <w:adjustRightInd w:val="0"/>
        <w:rPr>
          <w:color w:val="000000" w:themeColor="text1"/>
          <w:lang w:val="en-GB"/>
        </w:rPr>
      </w:pPr>
    </w:p>
    <w:p w14:paraId="5E4118DC" w14:textId="77777777" w:rsidR="00FD7F2C" w:rsidRPr="00E04CED" w:rsidRDefault="00FD7F2C" w:rsidP="006C5F35">
      <w:pPr>
        <w:pStyle w:val="ListParagraph"/>
        <w:numPr>
          <w:ilvl w:val="0"/>
          <w:numId w:val="17"/>
        </w:numPr>
        <w:autoSpaceDE w:val="0"/>
        <w:autoSpaceDN w:val="0"/>
        <w:adjustRightInd w:val="0"/>
        <w:ind w:left="540" w:hanging="540"/>
        <w:contextualSpacing/>
        <w:rPr>
          <w:b/>
          <w:bCs/>
          <w:color w:val="000000" w:themeColor="text1"/>
        </w:rPr>
      </w:pPr>
      <w:r w:rsidRPr="00E04CED">
        <w:rPr>
          <w:b/>
          <w:bCs/>
          <w:color w:val="000000" w:themeColor="text1"/>
        </w:rPr>
        <w:t>NO</w:t>
      </w:r>
      <w:r w:rsidRPr="00E04CED">
        <w:rPr>
          <w:color w:val="000000" w:themeColor="text1"/>
        </w:rPr>
        <w:t xml:space="preserve"> utilice el émbolo blanco para retirar la jeringa de su envase. Sujete la jeringa por el área graduada y tire de ella para sacarla de su envase. </w:t>
      </w:r>
      <w:r w:rsidRPr="00E04CED">
        <w:rPr>
          <w:b/>
          <w:bCs/>
          <w:color w:val="000000" w:themeColor="text1"/>
        </w:rPr>
        <w:t>NO</w:t>
      </w:r>
      <w:r w:rsidRPr="00E04CED">
        <w:rPr>
          <w:color w:val="000000" w:themeColor="text1"/>
        </w:rPr>
        <w:t xml:space="preserve"> de la vuelta a la jeringa en ningún momento.</w:t>
      </w:r>
    </w:p>
    <w:p w14:paraId="02639D65" w14:textId="77777777" w:rsidR="00FD7F2C" w:rsidRPr="00E04CED" w:rsidRDefault="00FD7F2C" w:rsidP="00FD7F2C">
      <w:pPr>
        <w:pStyle w:val="ListParagraph"/>
        <w:autoSpaceDE w:val="0"/>
        <w:autoSpaceDN w:val="0"/>
        <w:adjustRightInd w:val="0"/>
        <w:ind w:left="540"/>
        <w:rPr>
          <w:b/>
          <w:bCs/>
          <w:color w:val="000000" w:themeColor="text1"/>
        </w:rPr>
      </w:pPr>
    </w:p>
    <w:p w14:paraId="4299EDA1" w14:textId="77777777" w:rsidR="00FD7F2C" w:rsidRPr="00E04CED" w:rsidRDefault="00FD7F2C" w:rsidP="006C5F35">
      <w:pPr>
        <w:pStyle w:val="ListParagraph"/>
        <w:numPr>
          <w:ilvl w:val="0"/>
          <w:numId w:val="17"/>
        </w:numPr>
        <w:autoSpaceDE w:val="0"/>
        <w:autoSpaceDN w:val="0"/>
        <w:adjustRightInd w:val="0"/>
        <w:ind w:left="540" w:hanging="540"/>
        <w:contextualSpacing/>
        <w:rPr>
          <w:b/>
          <w:bCs/>
          <w:color w:val="000000" w:themeColor="text1"/>
        </w:rPr>
      </w:pPr>
      <w:r w:rsidRPr="00E04CED">
        <w:rPr>
          <w:color w:val="000000" w:themeColor="text1"/>
        </w:rPr>
        <w:t xml:space="preserve">Mientras sujeta el adaptador del vial firmemente, inserte la punta de la jeringa en el adaptador del vial y enrósquelo girando en el sentido de las agujas del reloj hasta que quede firme. </w:t>
      </w:r>
      <w:r w:rsidRPr="00E04CED">
        <w:rPr>
          <w:b/>
          <w:bCs/>
          <w:color w:val="000000" w:themeColor="text1"/>
        </w:rPr>
        <w:t>NO</w:t>
      </w:r>
      <w:r w:rsidRPr="00E04CED">
        <w:rPr>
          <w:color w:val="000000" w:themeColor="text1"/>
        </w:rPr>
        <w:t xml:space="preserve"> enrosque de más.</w:t>
      </w:r>
    </w:p>
    <w:p w14:paraId="263E0D56" w14:textId="41A93EA4" w:rsidR="00FD7F2C" w:rsidRPr="00E04CED" w:rsidRDefault="00E30848" w:rsidP="00FD7F2C">
      <w:pPr>
        <w:autoSpaceDE w:val="0"/>
        <w:autoSpaceDN w:val="0"/>
        <w:adjustRightInd w:val="0"/>
        <w:jc w:val="center"/>
        <w:rPr>
          <w:color w:val="000000" w:themeColor="text1"/>
        </w:rPr>
      </w:pPr>
      <w:r w:rsidRPr="00E04CED">
        <w:rPr>
          <w:noProof/>
          <w:color w:val="000000" w:themeColor="text1"/>
        </w:rPr>
        <w:drawing>
          <wp:inline distT="0" distB="0" distL="0" distR="0" wp14:anchorId="43E6D6E6" wp14:editId="5FCFCAF0">
            <wp:extent cx="1964690" cy="2008505"/>
            <wp:effectExtent l="0" t="0" r="0" b="0"/>
            <wp:docPr id="3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964690" cy="2008505"/>
                    </a:xfrm>
                    <a:prstGeom prst="rect">
                      <a:avLst/>
                    </a:prstGeom>
                    <a:noFill/>
                    <a:ln>
                      <a:noFill/>
                    </a:ln>
                  </pic:spPr>
                </pic:pic>
              </a:graphicData>
            </a:graphic>
          </wp:inline>
        </w:drawing>
      </w:r>
    </w:p>
    <w:p w14:paraId="3592708A" w14:textId="77777777" w:rsidR="00FD7F2C" w:rsidRPr="00E04CED" w:rsidRDefault="00FD7F2C" w:rsidP="00FD7F2C">
      <w:pPr>
        <w:autoSpaceDE w:val="0"/>
        <w:autoSpaceDN w:val="0"/>
        <w:adjustRightInd w:val="0"/>
        <w:jc w:val="center"/>
        <w:rPr>
          <w:color w:val="000000" w:themeColor="text1"/>
          <w:lang w:val="en-GB"/>
        </w:rPr>
      </w:pPr>
    </w:p>
    <w:p w14:paraId="4DF41EDF"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color w:val="000000" w:themeColor="text1"/>
        </w:rPr>
        <w:t>Mientras sujeta el vial, empuje el émbolo blanco hacia abajo hasta el final. Este paso es importante para conseguir la dosis adecuada.</w:t>
      </w:r>
    </w:p>
    <w:p w14:paraId="29512874" w14:textId="77777777" w:rsidR="00FD7F2C" w:rsidRPr="00E04CED" w:rsidRDefault="00FD7F2C" w:rsidP="00FD7F2C">
      <w:pPr>
        <w:autoSpaceDE w:val="0"/>
        <w:autoSpaceDN w:val="0"/>
        <w:adjustRightInd w:val="0"/>
        <w:rPr>
          <w:color w:val="000000" w:themeColor="text1"/>
          <w:lang w:val="en-GB"/>
        </w:rPr>
      </w:pPr>
    </w:p>
    <w:p w14:paraId="2989C302" w14:textId="6F039A3E" w:rsidR="00FD7F2C" w:rsidRPr="00E04CED" w:rsidRDefault="00E30848" w:rsidP="00FD7F2C">
      <w:pPr>
        <w:autoSpaceDE w:val="0"/>
        <w:autoSpaceDN w:val="0"/>
        <w:adjustRightInd w:val="0"/>
        <w:jc w:val="center"/>
        <w:rPr>
          <w:color w:val="000000" w:themeColor="text1"/>
        </w:rPr>
      </w:pPr>
      <w:r w:rsidRPr="00E04CED">
        <w:rPr>
          <w:noProof/>
          <w:color w:val="000000" w:themeColor="text1"/>
        </w:rPr>
        <w:drawing>
          <wp:inline distT="0" distB="0" distL="0" distR="0" wp14:anchorId="09CF0535" wp14:editId="5476DCDB">
            <wp:extent cx="1964690" cy="2008505"/>
            <wp:effectExtent l="0" t="0" r="0" b="0"/>
            <wp:docPr id="3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964690" cy="2008505"/>
                    </a:xfrm>
                    <a:prstGeom prst="rect">
                      <a:avLst/>
                    </a:prstGeom>
                    <a:noFill/>
                    <a:ln>
                      <a:noFill/>
                    </a:ln>
                  </pic:spPr>
                </pic:pic>
              </a:graphicData>
            </a:graphic>
          </wp:inline>
        </w:drawing>
      </w:r>
    </w:p>
    <w:p w14:paraId="250AE78A" w14:textId="77777777" w:rsidR="00FD7F2C" w:rsidRPr="00E04CED" w:rsidRDefault="00FD7F2C" w:rsidP="00FD7F2C">
      <w:pPr>
        <w:autoSpaceDE w:val="0"/>
        <w:autoSpaceDN w:val="0"/>
        <w:adjustRightInd w:val="0"/>
        <w:rPr>
          <w:color w:val="000000" w:themeColor="text1"/>
          <w:lang w:val="en-GB"/>
        </w:rPr>
      </w:pPr>
    </w:p>
    <w:p w14:paraId="2E615B5F" w14:textId="77777777" w:rsidR="00FD7F2C" w:rsidRPr="00E04CED" w:rsidRDefault="00FD7F2C" w:rsidP="00FD7F2C">
      <w:pPr>
        <w:autoSpaceDE w:val="0"/>
        <w:autoSpaceDN w:val="0"/>
        <w:adjustRightInd w:val="0"/>
        <w:rPr>
          <w:color w:val="000000" w:themeColor="text1"/>
          <w:lang w:val="en-GB"/>
        </w:rPr>
      </w:pPr>
    </w:p>
    <w:p w14:paraId="67FB14DD" w14:textId="77777777" w:rsidR="00FD7F2C" w:rsidRPr="00E04CED" w:rsidRDefault="00FD7F2C" w:rsidP="006C5F35">
      <w:pPr>
        <w:pStyle w:val="ListParagraph"/>
        <w:keepNext/>
        <w:numPr>
          <w:ilvl w:val="0"/>
          <w:numId w:val="17"/>
        </w:numPr>
        <w:autoSpaceDE w:val="0"/>
        <w:autoSpaceDN w:val="0"/>
        <w:adjustRightInd w:val="0"/>
        <w:ind w:left="540" w:hanging="540"/>
        <w:contextualSpacing/>
        <w:rPr>
          <w:color w:val="000000" w:themeColor="text1"/>
        </w:rPr>
      </w:pPr>
      <w:r w:rsidRPr="00E04CED">
        <w:rPr>
          <w:color w:val="000000" w:themeColor="text1"/>
        </w:rPr>
        <w:lastRenderedPageBreak/>
        <w:t>Mantenga el émbolo blanco y gire el vial y la jeringa boca abajo.</w:t>
      </w:r>
    </w:p>
    <w:p w14:paraId="265C5BD2" w14:textId="77777777" w:rsidR="00FD7F2C" w:rsidRPr="00E04CED" w:rsidRDefault="00FD7F2C" w:rsidP="00FD7F2C">
      <w:pPr>
        <w:keepNext/>
        <w:autoSpaceDE w:val="0"/>
        <w:autoSpaceDN w:val="0"/>
        <w:adjustRightInd w:val="0"/>
        <w:rPr>
          <w:color w:val="000000" w:themeColor="text1"/>
        </w:rPr>
      </w:pPr>
    </w:p>
    <w:p w14:paraId="403B5298" w14:textId="4000CF85" w:rsidR="00FD7F2C" w:rsidRPr="00E04CED" w:rsidRDefault="00E30848" w:rsidP="00FD7F2C">
      <w:pPr>
        <w:autoSpaceDE w:val="0"/>
        <w:autoSpaceDN w:val="0"/>
        <w:adjustRightInd w:val="0"/>
        <w:jc w:val="center"/>
        <w:rPr>
          <w:color w:val="000000" w:themeColor="text1"/>
        </w:rPr>
      </w:pPr>
      <w:r w:rsidRPr="00E04CED">
        <w:rPr>
          <w:noProof/>
          <w:color w:val="000000" w:themeColor="text1"/>
        </w:rPr>
        <w:drawing>
          <wp:inline distT="0" distB="0" distL="0" distR="0" wp14:anchorId="660778F3" wp14:editId="303A19E9">
            <wp:extent cx="2541905" cy="2008505"/>
            <wp:effectExtent l="0" t="0" r="0" b="0"/>
            <wp:docPr id="3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41905" cy="2008505"/>
                    </a:xfrm>
                    <a:prstGeom prst="rect">
                      <a:avLst/>
                    </a:prstGeom>
                    <a:noFill/>
                    <a:ln>
                      <a:noFill/>
                    </a:ln>
                  </pic:spPr>
                </pic:pic>
              </a:graphicData>
            </a:graphic>
          </wp:inline>
        </w:drawing>
      </w:r>
    </w:p>
    <w:p w14:paraId="3EDC59C0" w14:textId="77777777" w:rsidR="00FD7F2C" w:rsidRPr="00E04CED" w:rsidRDefault="00FD7F2C" w:rsidP="00FD7F2C">
      <w:pPr>
        <w:autoSpaceDE w:val="0"/>
        <w:autoSpaceDN w:val="0"/>
        <w:adjustRightInd w:val="0"/>
        <w:rPr>
          <w:color w:val="000000" w:themeColor="text1"/>
          <w:lang w:val="en-GB"/>
        </w:rPr>
      </w:pPr>
    </w:p>
    <w:p w14:paraId="266BEDFF" w14:textId="77777777" w:rsidR="00FD7F2C" w:rsidRPr="00E04CED" w:rsidRDefault="00FD7F2C" w:rsidP="00FD7F2C">
      <w:pPr>
        <w:autoSpaceDE w:val="0"/>
        <w:autoSpaceDN w:val="0"/>
        <w:adjustRightInd w:val="0"/>
        <w:rPr>
          <w:color w:val="000000" w:themeColor="text1"/>
          <w:lang w:val="en-GB"/>
        </w:rPr>
      </w:pPr>
    </w:p>
    <w:p w14:paraId="159621E9" w14:textId="77777777" w:rsidR="00FD7F2C" w:rsidRPr="00E04CED" w:rsidRDefault="00FD7F2C" w:rsidP="006C5F35">
      <w:pPr>
        <w:pStyle w:val="ListParagraph"/>
        <w:keepNext/>
        <w:keepLines/>
        <w:numPr>
          <w:ilvl w:val="0"/>
          <w:numId w:val="17"/>
        </w:numPr>
        <w:autoSpaceDE w:val="0"/>
        <w:autoSpaceDN w:val="0"/>
        <w:adjustRightInd w:val="0"/>
        <w:ind w:left="547" w:hanging="547"/>
        <w:contextualSpacing/>
        <w:rPr>
          <w:color w:val="000000" w:themeColor="text1"/>
        </w:rPr>
      </w:pPr>
      <w:r w:rsidRPr="00E04CED">
        <w:rPr>
          <w:color w:val="000000" w:themeColor="text1"/>
        </w:rPr>
        <w:t xml:space="preserve">Tire del émbolo blanco </w:t>
      </w:r>
      <w:r w:rsidRPr="00E04CED">
        <w:rPr>
          <w:b/>
          <w:color w:val="000000" w:themeColor="text1"/>
        </w:rPr>
        <w:t>LENTAMENTE</w:t>
      </w:r>
      <w:r w:rsidRPr="00E04CED">
        <w:rPr>
          <w:color w:val="000000" w:themeColor="text1"/>
        </w:rPr>
        <w:t xml:space="preserve"> hasta pasar en 0,1 ml la dosis prescrita. Esto es muy importante para conseguir la dosis apropiada. La dosis prescrita se introducirá en el paso 4, Preparación de la dosis. Si, por ejemplo, la dosis prescrita es de 0,5 ml, tire del émbolo blanco hasta la marca de 0,6 ml. Verá como la medicación pasa del vial a la jeringa.</w:t>
      </w:r>
    </w:p>
    <w:p w14:paraId="3B9FAC0E" w14:textId="77777777" w:rsidR="00FD7F2C" w:rsidRPr="00E04CED" w:rsidRDefault="00FD7F2C" w:rsidP="00FD7F2C">
      <w:pPr>
        <w:keepNext/>
        <w:keepLines/>
        <w:autoSpaceDE w:val="0"/>
        <w:autoSpaceDN w:val="0"/>
        <w:adjustRightInd w:val="0"/>
        <w:rPr>
          <w:color w:val="000000" w:themeColor="text1"/>
        </w:rPr>
      </w:pPr>
    </w:p>
    <w:p w14:paraId="779868B4" w14:textId="77777777" w:rsidR="00FD7F2C" w:rsidRPr="00E04CED" w:rsidRDefault="00FD7F2C" w:rsidP="00FD7F2C">
      <w:pPr>
        <w:autoSpaceDE w:val="0"/>
        <w:autoSpaceDN w:val="0"/>
        <w:adjustRightInd w:val="0"/>
        <w:rPr>
          <w:color w:val="000000" w:themeColor="text1"/>
        </w:rPr>
      </w:pPr>
    </w:p>
    <w:p w14:paraId="2CF5B681" w14:textId="66280FCF" w:rsidR="00FD7F2C" w:rsidRPr="00E04CED" w:rsidRDefault="00E30848" w:rsidP="00FD7F2C">
      <w:pPr>
        <w:autoSpaceDE w:val="0"/>
        <w:autoSpaceDN w:val="0"/>
        <w:adjustRightInd w:val="0"/>
        <w:jc w:val="center"/>
        <w:rPr>
          <w:color w:val="000000" w:themeColor="text1"/>
        </w:rPr>
      </w:pPr>
      <w:r w:rsidRPr="00E04CED">
        <w:rPr>
          <w:noProof/>
          <w:color w:val="000000" w:themeColor="text1"/>
        </w:rPr>
        <w:drawing>
          <wp:inline distT="0" distB="0" distL="0" distR="0" wp14:anchorId="47B7F30B" wp14:editId="663A5051">
            <wp:extent cx="1959610" cy="2008505"/>
            <wp:effectExtent l="0" t="0" r="0" b="0"/>
            <wp:docPr id="3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59610" cy="2008505"/>
                    </a:xfrm>
                    <a:prstGeom prst="rect">
                      <a:avLst/>
                    </a:prstGeom>
                    <a:noFill/>
                    <a:ln>
                      <a:noFill/>
                    </a:ln>
                  </pic:spPr>
                </pic:pic>
              </a:graphicData>
            </a:graphic>
          </wp:inline>
        </w:drawing>
      </w:r>
    </w:p>
    <w:p w14:paraId="6967491B" w14:textId="77777777" w:rsidR="00FD7F2C" w:rsidRPr="00E04CED" w:rsidRDefault="00FD7F2C" w:rsidP="00FD7F2C">
      <w:pPr>
        <w:autoSpaceDE w:val="0"/>
        <w:autoSpaceDN w:val="0"/>
        <w:adjustRightInd w:val="0"/>
        <w:jc w:val="center"/>
        <w:rPr>
          <w:color w:val="000000" w:themeColor="text1"/>
          <w:lang w:val="en-GB"/>
        </w:rPr>
      </w:pPr>
    </w:p>
    <w:p w14:paraId="3A6C6D45" w14:textId="77777777" w:rsidR="00FD7F2C" w:rsidRPr="00E04CED" w:rsidRDefault="00FD7F2C" w:rsidP="00FD7F2C">
      <w:pPr>
        <w:autoSpaceDE w:val="0"/>
        <w:autoSpaceDN w:val="0"/>
        <w:adjustRightInd w:val="0"/>
        <w:rPr>
          <w:color w:val="000000" w:themeColor="text1"/>
          <w:lang w:val="en-GB"/>
        </w:rPr>
      </w:pPr>
    </w:p>
    <w:p w14:paraId="6CA8CF73"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color w:val="000000" w:themeColor="text1"/>
        </w:rPr>
        <w:t xml:space="preserve">Empuje el émbolo blanco hacia abajo hasta el final para empujar la medicación de nuevo al vial. Empuje </w:t>
      </w:r>
      <w:r w:rsidRPr="00E04CED">
        <w:rPr>
          <w:b/>
          <w:color w:val="000000" w:themeColor="text1"/>
        </w:rPr>
        <w:t>LENTAMENTE</w:t>
      </w:r>
      <w:r w:rsidRPr="00E04CED">
        <w:rPr>
          <w:color w:val="000000" w:themeColor="text1"/>
        </w:rPr>
        <w:t xml:space="preserve"> el émbolo blanco otra vez hasta pasar en 0,1 ml la dosis prescrita, esto es importante para conseguir la dosis apropiada y para prevenir burbujas de aire o espacios de aire en la medicación. La dosis prescrita se introducirá en el paso 4, Preparación de la dosis.</w:t>
      </w:r>
    </w:p>
    <w:p w14:paraId="232B5163" w14:textId="77777777" w:rsidR="00FD7F2C" w:rsidRPr="00E04CED" w:rsidRDefault="00FD7F2C" w:rsidP="00FD7F2C">
      <w:pPr>
        <w:pStyle w:val="ListParagraph"/>
        <w:autoSpaceDE w:val="0"/>
        <w:autoSpaceDN w:val="0"/>
        <w:adjustRightInd w:val="0"/>
        <w:rPr>
          <w:color w:val="000000" w:themeColor="text1"/>
        </w:rPr>
      </w:pPr>
    </w:p>
    <w:p w14:paraId="4FDDF7F0" w14:textId="77777777" w:rsidR="00FD7F2C" w:rsidRPr="00E04CED" w:rsidRDefault="00FD7F2C" w:rsidP="00FD7F2C">
      <w:pPr>
        <w:pStyle w:val="ListParagraph"/>
        <w:autoSpaceDE w:val="0"/>
        <w:autoSpaceDN w:val="0"/>
        <w:adjustRightInd w:val="0"/>
        <w:rPr>
          <w:color w:val="000000" w:themeColor="text1"/>
        </w:rPr>
      </w:pPr>
    </w:p>
    <w:p w14:paraId="117D9C24" w14:textId="03EEAB03" w:rsidR="00FD7F2C" w:rsidRPr="00E04CED" w:rsidRDefault="00E30848" w:rsidP="00FD7F2C">
      <w:pPr>
        <w:pStyle w:val="ListParagraph"/>
        <w:autoSpaceDE w:val="0"/>
        <w:autoSpaceDN w:val="0"/>
        <w:adjustRightInd w:val="0"/>
        <w:jc w:val="center"/>
        <w:rPr>
          <w:color w:val="000000" w:themeColor="text1"/>
        </w:rPr>
      </w:pPr>
      <w:r w:rsidRPr="00E04CED">
        <w:rPr>
          <w:noProof/>
          <w:color w:val="000000" w:themeColor="text1"/>
        </w:rPr>
        <w:drawing>
          <wp:inline distT="0" distB="0" distL="0" distR="0" wp14:anchorId="76F3D4FE" wp14:editId="42279793">
            <wp:extent cx="1964690" cy="2008505"/>
            <wp:effectExtent l="0" t="0" r="0" b="0"/>
            <wp:docPr id="3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964690" cy="2008505"/>
                    </a:xfrm>
                    <a:prstGeom prst="rect">
                      <a:avLst/>
                    </a:prstGeom>
                    <a:noFill/>
                    <a:ln>
                      <a:noFill/>
                    </a:ln>
                  </pic:spPr>
                </pic:pic>
              </a:graphicData>
            </a:graphic>
          </wp:inline>
        </w:drawing>
      </w:r>
    </w:p>
    <w:p w14:paraId="1ADBBE6A" w14:textId="77777777" w:rsidR="00FD7F2C" w:rsidRPr="00E04CED" w:rsidRDefault="00FD7F2C" w:rsidP="00FD7F2C">
      <w:pPr>
        <w:pStyle w:val="ListParagraph"/>
        <w:autoSpaceDE w:val="0"/>
        <w:autoSpaceDN w:val="0"/>
        <w:adjustRightInd w:val="0"/>
        <w:jc w:val="center"/>
        <w:rPr>
          <w:color w:val="000000" w:themeColor="text1"/>
          <w:lang w:val="en-GB"/>
        </w:rPr>
      </w:pPr>
    </w:p>
    <w:p w14:paraId="7B2497DC" w14:textId="77777777" w:rsidR="00FD7F2C" w:rsidRPr="00E04CED" w:rsidRDefault="00FD7F2C" w:rsidP="00FD7F2C">
      <w:pPr>
        <w:autoSpaceDE w:val="0"/>
        <w:autoSpaceDN w:val="0"/>
        <w:adjustRightInd w:val="0"/>
        <w:rPr>
          <w:color w:val="000000" w:themeColor="text1"/>
          <w:lang w:val="en-GB"/>
        </w:rPr>
      </w:pPr>
    </w:p>
    <w:p w14:paraId="45E2CB55"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color w:val="000000" w:themeColor="text1"/>
        </w:rPr>
        <w:t xml:space="preserve">Este proceso se puede repetir hasta 3 veces si continúa viendo burbujas de aire o espacios de aire en la medicación de la jeringa. </w:t>
      </w:r>
      <w:r w:rsidRPr="00E04CED">
        <w:rPr>
          <w:b/>
          <w:color w:val="000000" w:themeColor="text1"/>
        </w:rPr>
        <w:t>NO</w:t>
      </w:r>
      <w:r w:rsidRPr="00E04CED">
        <w:rPr>
          <w:color w:val="000000" w:themeColor="text1"/>
        </w:rPr>
        <w:t xml:space="preserve"> agite la jeringa.</w:t>
      </w:r>
    </w:p>
    <w:p w14:paraId="289F51D3" w14:textId="77777777" w:rsidR="00FD7F2C" w:rsidRPr="00E04CED" w:rsidRDefault="00FD7F2C" w:rsidP="00FD7F2C">
      <w:pPr>
        <w:autoSpaceDE w:val="0"/>
        <w:autoSpaceDN w:val="0"/>
        <w:adjustRightInd w:val="0"/>
        <w:rPr>
          <w:b/>
          <w:bCs/>
          <w:color w:val="000000" w:themeColor="text1"/>
        </w:rPr>
      </w:pPr>
    </w:p>
    <w:p w14:paraId="0312CC3F" w14:textId="77777777" w:rsidR="00FD7F2C" w:rsidRPr="00E04CED" w:rsidRDefault="00FD7F2C" w:rsidP="00FD7F2C">
      <w:pPr>
        <w:autoSpaceDE w:val="0"/>
        <w:autoSpaceDN w:val="0"/>
        <w:adjustRightInd w:val="0"/>
        <w:rPr>
          <w:b/>
          <w:bCs/>
          <w:color w:val="000000" w:themeColor="text1"/>
        </w:rPr>
      </w:pPr>
      <w:r w:rsidRPr="00E04CED">
        <w:rPr>
          <w:b/>
          <w:bCs/>
          <w:color w:val="000000" w:themeColor="text1"/>
        </w:rPr>
        <w:t>NOTA:</w:t>
      </w:r>
    </w:p>
    <w:p w14:paraId="03323008" w14:textId="77777777" w:rsidR="00FD7F2C" w:rsidRPr="00E04CED" w:rsidRDefault="00FD7F2C" w:rsidP="00FD7F2C">
      <w:pPr>
        <w:autoSpaceDE w:val="0"/>
        <w:autoSpaceDN w:val="0"/>
        <w:adjustRightInd w:val="0"/>
        <w:rPr>
          <w:b/>
          <w:bCs/>
          <w:color w:val="000000" w:themeColor="text1"/>
          <w:lang w:val="en-GB"/>
        </w:rPr>
      </w:pPr>
    </w:p>
    <w:p w14:paraId="37695DA7" w14:textId="77777777" w:rsidR="00FD7F2C" w:rsidRPr="00E04CED" w:rsidRDefault="00FD7F2C" w:rsidP="00FD7F2C">
      <w:pPr>
        <w:autoSpaceDE w:val="0"/>
        <w:autoSpaceDN w:val="0"/>
        <w:adjustRightInd w:val="0"/>
        <w:rPr>
          <w:color w:val="000000" w:themeColor="text1"/>
        </w:rPr>
      </w:pPr>
      <w:r w:rsidRPr="00E04CED">
        <w:rPr>
          <w:color w:val="000000" w:themeColor="text1"/>
        </w:rPr>
        <w:t xml:space="preserve">Si el émbolo blanco se sacara completamente fuera de la jeringa, descarte la jeringa y contacte con su proveedor de </w:t>
      </w:r>
      <w:proofErr w:type="spellStart"/>
      <w:r w:rsidRPr="00E04CED">
        <w:rPr>
          <w:color w:val="000000" w:themeColor="text1"/>
        </w:rPr>
        <w:t>Amsparity</w:t>
      </w:r>
      <w:proofErr w:type="spellEnd"/>
      <w:r w:rsidRPr="00E04CED">
        <w:rPr>
          <w:color w:val="000000" w:themeColor="text1"/>
        </w:rPr>
        <w:t xml:space="preserve"> para que se la reemplace. </w:t>
      </w:r>
      <w:r w:rsidRPr="00E04CED">
        <w:rPr>
          <w:b/>
          <w:color w:val="000000" w:themeColor="text1"/>
        </w:rPr>
        <w:t>NO</w:t>
      </w:r>
      <w:r w:rsidRPr="00E04CED">
        <w:rPr>
          <w:color w:val="000000" w:themeColor="text1"/>
        </w:rPr>
        <w:t xml:space="preserve"> intente reinsertar el émbolo blanco.</w:t>
      </w:r>
    </w:p>
    <w:p w14:paraId="603AA9BA" w14:textId="77777777" w:rsidR="00FD7F2C" w:rsidRPr="00E04CED" w:rsidRDefault="00FD7F2C" w:rsidP="00FD7F2C">
      <w:pPr>
        <w:autoSpaceDE w:val="0"/>
        <w:autoSpaceDN w:val="0"/>
        <w:adjustRightInd w:val="0"/>
        <w:rPr>
          <w:color w:val="000000" w:themeColor="text1"/>
          <w:lang w:val="en-GB"/>
        </w:rPr>
      </w:pPr>
    </w:p>
    <w:p w14:paraId="458E2381"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color w:val="000000" w:themeColor="text1"/>
        </w:rPr>
        <w:t xml:space="preserve">Mientras sujeta por el área graduada la jeringa boca arriba, con la otra mano retire el adaptador del vial con el vial desenroscando el adaptador del vial. Asegúrese de retirar el adaptador del vial con el vial de la jeringa. </w:t>
      </w:r>
      <w:r w:rsidRPr="00E04CED">
        <w:rPr>
          <w:b/>
          <w:color w:val="000000" w:themeColor="text1"/>
        </w:rPr>
        <w:t>NO</w:t>
      </w:r>
      <w:r w:rsidRPr="00E04CED">
        <w:rPr>
          <w:color w:val="000000" w:themeColor="text1"/>
        </w:rPr>
        <w:t xml:space="preserve"> toque la punta de la jeringa.</w:t>
      </w:r>
    </w:p>
    <w:p w14:paraId="78F4EB05" w14:textId="77777777" w:rsidR="00FD7F2C" w:rsidRPr="00E04CED" w:rsidRDefault="00FD7F2C" w:rsidP="00FD7F2C">
      <w:pPr>
        <w:autoSpaceDE w:val="0"/>
        <w:autoSpaceDN w:val="0"/>
        <w:adjustRightInd w:val="0"/>
        <w:rPr>
          <w:color w:val="000000" w:themeColor="text1"/>
          <w:lang w:val="en-GB"/>
        </w:rPr>
      </w:pPr>
    </w:p>
    <w:p w14:paraId="66E912E1" w14:textId="77777777" w:rsidR="00FD7F2C" w:rsidRPr="00E04CED" w:rsidRDefault="00FD7F2C" w:rsidP="00FD7F2C">
      <w:pPr>
        <w:autoSpaceDE w:val="0"/>
        <w:autoSpaceDN w:val="0"/>
        <w:adjustRightInd w:val="0"/>
        <w:rPr>
          <w:color w:val="000000" w:themeColor="text1"/>
          <w:lang w:val="en-GB"/>
        </w:rPr>
      </w:pPr>
    </w:p>
    <w:p w14:paraId="16862984" w14:textId="6BDE95A5" w:rsidR="00FD7F2C" w:rsidRPr="00E04CED" w:rsidRDefault="00E30848" w:rsidP="00FD7F2C">
      <w:pPr>
        <w:autoSpaceDE w:val="0"/>
        <w:autoSpaceDN w:val="0"/>
        <w:adjustRightInd w:val="0"/>
        <w:jc w:val="center"/>
        <w:rPr>
          <w:color w:val="000000" w:themeColor="text1"/>
        </w:rPr>
      </w:pPr>
      <w:r w:rsidRPr="00E04CED">
        <w:rPr>
          <w:noProof/>
          <w:color w:val="000000" w:themeColor="text1"/>
        </w:rPr>
        <w:drawing>
          <wp:inline distT="0" distB="0" distL="0" distR="0" wp14:anchorId="033F18FA" wp14:editId="4CD6EA12">
            <wp:extent cx="1964690" cy="2008505"/>
            <wp:effectExtent l="0" t="0" r="0" b="0"/>
            <wp:docPr id="3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964690" cy="2008505"/>
                    </a:xfrm>
                    <a:prstGeom prst="rect">
                      <a:avLst/>
                    </a:prstGeom>
                    <a:noFill/>
                    <a:ln>
                      <a:noFill/>
                    </a:ln>
                  </pic:spPr>
                </pic:pic>
              </a:graphicData>
            </a:graphic>
          </wp:inline>
        </w:drawing>
      </w:r>
    </w:p>
    <w:p w14:paraId="33F37662"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color w:val="000000" w:themeColor="text1"/>
        </w:rPr>
        <w:t xml:space="preserve">Si puede ver una gran burbuja de aire o un espacio de aire cerca de la punta de la jeringa, empuje el émbolo blanco </w:t>
      </w:r>
      <w:r w:rsidRPr="00E04CED">
        <w:rPr>
          <w:b/>
          <w:color w:val="000000" w:themeColor="text1"/>
        </w:rPr>
        <w:t>LENTAMENTE</w:t>
      </w:r>
      <w:r w:rsidRPr="00E04CED">
        <w:rPr>
          <w:color w:val="000000" w:themeColor="text1"/>
        </w:rPr>
        <w:t xml:space="preserve"> hasta que el líquido empiece a entrar en la punta de la jeringa. </w:t>
      </w:r>
      <w:r w:rsidRPr="00E04CED">
        <w:rPr>
          <w:b/>
          <w:color w:val="000000" w:themeColor="text1"/>
        </w:rPr>
        <w:t>NO</w:t>
      </w:r>
      <w:r w:rsidRPr="00E04CED">
        <w:rPr>
          <w:color w:val="000000" w:themeColor="text1"/>
        </w:rPr>
        <w:t xml:space="preserve"> empuje el émbolo blanco más allá de la posición de la dosis.</w:t>
      </w:r>
    </w:p>
    <w:p w14:paraId="1E1167BE" w14:textId="77777777" w:rsidR="00FD7F2C" w:rsidRPr="00E04CED" w:rsidRDefault="00FD7F2C" w:rsidP="00FD7F2C">
      <w:pPr>
        <w:pStyle w:val="ListParagraph"/>
        <w:autoSpaceDE w:val="0"/>
        <w:autoSpaceDN w:val="0"/>
        <w:adjustRightInd w:val="0"/>
        <w:ind w:left="540"/>
        <w:rPr>
          <w:color w:val="000000" w:themeColor="text1"/>
        </w:rPr>
      </w:pPr>
    </w:p>
    <w:p w14:paraId="1CC5AB35"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color w:val="000000" w:themeColor="text1"/>
        </w:rPr>
        <w:t xml:space="preserve">Por ejemplo, si la dosis prescrita es 0,5 ml, </w:t>
      </w:r>
      <w:r w:rsidRPr="00E04CED">
        <w:rPr>
          <w:b/>
          <w:bCs/>
          <w:color w:val="000000" w:themeColor="text1"/>
        </w:rPr>
        <w:t>NO</w:t>
      </w:r>
      <w:r w:rsidRPr="00E04CED">
        <w:rPr>
          <w:color w:val="000000" w:themeColor="text1"/>
        </w:rPr>
        <w:t xml:space="preserve"> empuje el émbolo blanco más allá de la posición de 0,5 ml.</w:t>
      </w:r>
    </w:p>
    <w:p w14:paraId="6645D928" w14:textId="77777777" w:rsidR="00FD7F2C" w:rsidRPr="00E04CED" w:rsidRDefault="00FD7F2C" w:rsidP="00FD7F2C">
      <w:pPr>
        <w:pStyle w:val="ListParagraph"/>
        <w:autoSpaceDE w:val="0"/>
        <w:autoSpaceDN w:val="0"/>
        <w:adjustRightInd w:val="0"/>
        <w:ind w:left="540"/>
        <w:rPr>
          <w:color w:val="000000" w:themeColor="text1"/>
        </w:rPr>
      </w:pPr>
    </w:p>
    <w:p w14:paraId="20A8C99F"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color w:val="000000" w:themeColor="text1"/>
        </w:rPr>
        <w:t xml:space="preserve">Compruebe que el líquido que permanece en la jeringa es, como mínimo, el volumen de la dosis prescrita. Si el volumen sobrante es menos que la dosis prescrita, </w:t>
      </w:r>
      <w:r w:rsidRPr="00E04CED">
        <w:rPr>
          <w:b/>
          <w:color w:val="000000" w:themeColor="text1"/>
        </w:rPr>
        <w:t>NO</w:t>
      </w:r>
      <w:r w:rsidRPr="00E04CED">
        <w:rPr>
          <w:color w:val="000000" w:themeColor="text1"/>
        </w:rPr>
        <w:t xml:space="preserve"> utilice la jeringa y consulte con el médico de su hijo, enfermero o farmacéutico.</w:t>
      </w:r>
    </w:p>
    <w:p w14:paraId="064B966E" w14:textId="77777777" w:rsidR="00FD7F2C" w:rsidRPr="00E04CED" w:rsidRDefault="00FD7F2C" w:rsidP="00FD7F2C">
      <w:pPr>
        <w:pStyle w:val="ListParagraph"/>
        <w:autoSpaceDE w:val="0"/>
        <w:autoSpaceDN w:val="0"/>
        <w:adjustRightInd w:val="0"/>
        <w:ind w:left="540"/>
        <w:rPr>
          <w:color w:val="000000" w:themeColor="text1"/>
        </w:rPr>
      </w:pPr>
    </w:p>
    <w:p w14:paraId="1CD6C03F"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color w:val="000000" w:themeColor="text1"/>
        </w:rPr>
        <w:t>Con su mano libre, coja el envase de la aguja con el conector amarillo para la jeringa boca abajo.</w:t>
      </w:r>
    </w:p>
    <w:p w14:paraId="7599F2E5" w14:textId="77777777" w:rsidR="00FD7F2C" w:rsidRPr="00E04CED" w:rsidRDefault="00FD7F2C" w:rsidP="00FD7F2C">
      <w:pPr>
        <w:pStyle w:val="ListParagraph"/>
        <w:autoSpaceDE w:val="0"/>
        <w:autoSpaceDN w:val="0"/>
        <w:adjustRightInd w:val="0"/>
        <w:ind w:left="540"/>
        <w:rPr>
          <w:color w:val="000000" w:themeColor="text1"/>
        </w:rPr>
      </w:pPr>
    </w:p>
    <w:p w14:paraId="2E083C5F"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color w:val="000000" w:themeColor="text1"/>
        </w:rPr>
        <w:t xml:space="preserve">Manteniendo la jeringa hacia arriba, inserte la punta de </w:t>
      </w:r>
      <w:proofErr w:type="gramStart"/>
      <w:r w:rsidRPr="00E04CED">
        <w:rPr>
          <w:color w:val="000000" w:themeColor="text1"/>
        </w:rPr>
        <w:t>la misma</w:t>
      </w:r>
      <w:proofErr w:type="gramEnd"/>
      <w:r w:rsidRPr="00E04CED">
        <w:rPr>
          <w:color w:val="000000" w:themeColor="text1"/>
        </w:rPr>
        <w:t xml:space="preserve"> en el conector amarillo y gire la jeringa como indica la flecha en el dibujo hasta que quede firme. La aguja está ahora unida a la jeringa.</w:t>
      </w:r>
    </w:p>
    <w:p w14:paraId="0D00C1AF" w14:textId="6BAAAEF7" w:rsidR="00FD7F2C" w:rsidRPr="00E04CED" w:rsidRDefault="00E30848" w:rsidP="00FD7F2C">
      <w:pPr>
        <w:autoSpaceDE w:val="0"/>
        <w:autoSpaceDN w:val="0"/>
        <w:adjustRightInd w:val="0"/>
        <w:jc w:val="center"/>
        <w:rPr>
          <w:color w:val="000000" w:themeColor="text1"/>
        </w:rPr>
      </w:pPr>
      <w:r w:rsidRPr="00E04CED">
        <w:rPr>
          <w:noProof/>
          <w:color w:val="000000" w:themeColor="text1"/>
        </w:rPr>
        <w:drawing>
          <wp:inline distT="0" distB="0" distL="0" distR="0" wp14:anchorId="26ADD64F" wp14:editId="79B33950">
            <wp:extent cx="1964690" cy="2008505"/>
            <wp:effectExtent l="0" t="0" r="0" b="0"/>
            <wp:docPr id="4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964690" cy="2008505"/>
                    </a:xfrm>
                    <a:prstGeom prst="rect">
                      <a:avLst/>
                    </a:prstGeom>
                    <a:noFill/>
                    <a:ln>
                      <a:noFill/>
                    </a:ln>
                  </pic:spPr>
                </pic:pic>
              </a:graphicData>
            </a:graphic>
          </wp:inline>
        </w:drawing>
      </w:r>
    </w:p>
    <w:p w14:paraId="711320C0" w14:textId="77777777" w:rsidR="00FD7F2C" w:rsidRPr="00E04CED" w:rsidRDefault="00FD7F2C" w:rsidP="00FD7F2C">
      <w:pPr>
        <w:autoSpaceDE w:val="0"/>
        <w:autoSpaceDN w:val="0"/>
        <w:adjustRightInd w:val="0"/>
        <w:jc w:val="center"/>
        <w:rPr>
          <w:color w:val="000000" w:themeColor="text1"/>
          <w:lang w:val="en-GB"/>
        </w:rPr>
      </w:pPr>
    </w:p>
    <w:p w14:paraId="05DC5F36"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color w:val="000000" w:themeColor="text1"/>
        </w:rPr>
        <w:t xml:space="preserve">Retire el envase de la aguja, pero </w:t>
      </w:r>
      <w:r w:rsidRPr="00E04CED">
        <w:rPr>
          <w:b/>
          <w:color w:val="000000" w:themeColor="text1"/>
        </w:rPr>
        <w:t>NO</w:t>
      </w:r>
      <w:r w:rsidRPr="00E04CED">
        <w:rPr>
          <w:color w:val="000000" w:themeColor="text1"/>
        </w:rPr>
        <w:t xml:space="preserve"> la cubierta transparente de la misma.</w:t>
      </w:r>
    </w:p>
    <w:p w14:paraId="723D5F06" w14:textId="77777777" w:rsidR="00FD7F2C" w:rsidRPr="00E04CED" w:rsidRDefault="00FD7F2C" w:rsidP="00FD7F2C">
      <w:pPr>
        <w:pStyle w:val="ListParagraph"/>
        <w:autoSpaceDE w:val="0"/>
        <w:autoSpaceDN w:val="0"/>
        <w:adjustRightInd w:val="0"/>
        <w:ind w:left="540"/>
        <w:rPr>
          <w:color w:val="000000" w:themeColor="text1"/>
        </w:rPr>
      </w:pPr>
    </w:p>
    <w:p w14:paraId="3773632A"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color w:val="000000" w:themeColor="text1"/>
        </w:rPr>
        <w:t>Coloque la jeringa en su superficie limpia de trabajo. Continúe con la preparación de la zona de inyección y de la dosis inmediatamente.</w:t>
      </w:r>
    </w:p>
    <w:p w14:paraId="60B01101" w14:textId="77777777" w:rsidR="00FD7F2C" w:rsidRPr="00E04CED" w:rsidRDefault="00FD7F2C" w:rsidP="00FD7F2C">
      <w:pPr>
        <w:autoSpaceDE w:val="0"/>
        <w:autoSpaceDN w:val="0"/>
        <w:adjustRightInd w:val="0"/>
        <w:rPr>
          <w:color w:val="000000" w:themeColor="text1"/>
        </w:rPr>
      </w:pPr>
    </w:p>
    <w:p w14:paraId="5D894FE5" w14:textId="77777777" w:rsidR="00FD7F2C" w:rsidRPr="00E04CED" w:rsidRDefault="00FD7F2C" w:rsidP="006C5F35">
      <w:pPr>
        <w:pStyle w:val="ListParagraph"/>
        <w:numPr>
          <w:ilvl w:val="0"/>
          <w:numId w:val="18"/>
        </w:numPr>
        <w:autoSpaceDE w:val="0"/>
        <w:autoSpaceDN w:val="0"/>
        <w:adjustRightInd w:val="0"/>
        <w:ind w:left="540" w:hanging="540"/>
        <w:contextualSpacing/>
        <w:rPr>
          <w:b/>
          <w:bCs/>
          <w:color w:val="000000" w:themeColor="text1"/>
        </w:rPr>
      </w:pPr>
      <w:r w:rsidRPr="00E04CED">
        <w:rPr>
          <w:b/>
          <w:bCs/>
          <w:color w:val="000000" w:themeColor="text1"/>
        </w:rPr>
        <w:t>Elección y preparación de la zona de inyección</w:t>
      </w:r>
    </w:p>
    <w:p w14:paraId="77CAD9AE" w14:textId="77777777" w:rsidR="00FD7F2C" w:rsidRPr="00E04CED" w:rsidRDefault="00FD7F2C" w:rsidP="00FD7F2C">
      <w:pPr>
        <w:autoSpaceDE w:val="0"/>
        <w:autoSpaceDN w:val="0"/>
        <w:adjustRightInd w:val="0"/>
        <w:rPr>
          <w:b/>
          <w:bCs/>
          <w:color w:val="000000" w:themeColor="text1"/>
        </w:rPr>
      </w:pPr>
    </w:p>
    <w:p w14:paraId="3C0DF214"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color w:val="000000" w:themeColor="text1"/>
        </w:rPr>
        <w:t xml:space="preserve">Elija una zona en su muslo o en su abdomen. </w:t>
      </w:r>
      <w:r w:rsidRPr="00E04CED">
        <w:rPr>
          <w:b/>
          <w:color w:val="000000" w:themeColor="text1"/>
        </w:rPr>
        <w:t>NO</w:t>
      </w:r>
      <w:r w:rsidRPr="00E04CED">
        <w:rPr>
          <w:color w:val="000000" w:themeColor="text1"/>
        </w:rPr>
        <w:t xml:space="preserve"> utilice la misma zona que usó en la última inyección.</w:t>
      </w:r>
    </w:p>
    <w:p w14:paraId="7E0CCB7E" w14:textId="77777777" w:rsidR="00FD7F2C" w:rsidRPr="00E04CED" w:rsidRDefault="00FD7F2C" w:rsidP="00FD7F2C">
      <w:pPr>
        <w:pStyle w:val="ListParagraph"/>
        <w:autoSpaceDE w:val="0"/>
        <w:autoSpaceDN w:val="0"/>
        <w:adjustRightInd w:val="0"/>
        <w:ind w:left="540"/>
        <w:rPr>
          <w:color w:val="000000" w:themeColor="text1"/>
        </w:rPr>
      </w:pPr>
    </w:p>
    <w:p w14:paraId="4BE7A5FF"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color w:val="000000" w:themeColor="text1"/>
        </w:rPr>
        <w:t>La nueva zona inyección debe estar al menos a 3 cm de la zona de la última inyección.</w:t>
      </w:r>
    </w:p>
    <w:p w14:paraId="10D7FFFB" w14:textId="77777777" w:rsidR="00FD7F2C" w:rsidRPr="00E04CED" w:rsidRDefault="00FD7F2C" w:rsidP="00FD7F2C">
      <w:pPr>
        <w:autoSpaceDE w:val="0"/>
        <w:autoSpaceDN w:val="0"/>
        <w:adjustRightInd w:val="0"/>
        <w:rPr>
          <w:color w:val="000000" w:themeColor="text1"/>
        </w:rPr>
      </w:pPr>
    </w:p>
    <w:p w14:paraId="4983F994" w14:textId="255A9BD5" w:rsidR="00FD7F2C" w:rsidRPr="00E04CED" w:rsidRDefault="00E30848" w:rsidP="00FD7F2C">
      <w:pPr>
        <w:autoSpaceDE w:val="0"/>
        <w:autoSpaceDN w:val="0"/>
        <w:adjustRightInd w:val="0"/>
        <w:jc w:val="center"/>
        <w:rPr>
          <w:color w:val="000000" w:themeColor="text1"/>
        </w:rPr>
      </w:pPr>
      <w:r w:rsidRPr="00E04CED">
        <w:rPr>
          <w:noProof/>
          <w:color w:val="000000" w:themeColor="text1"/>
        </w:rPr>
        <mc:AlternateContent>
          <mc:Choice Requires="wps">
            <w:drawing>
              <wp:anchor distT="0" distB="0" distL="114300" distR="114300" simplePos="0" relativeHeight="251646464" behindDoc="0" locked="0" layoutInCell="1" allowOverlap="1" wp14:anchorId="212AAD85" wp14:editId="6C481BAD">
                <wp:simplePos x="0" y="0"/>
                <wp:positionH relativeFrom="column">
                  <wp:posOffset>3332480</wp:posOffset>
                </wp:positionH>
                <wp:positionV relativeFrom="paragraph">
                  <wp:posOffset>294005</wp:posOffset>
                </wp:positionV>
                <wp:extent cx="1722755" cy="803910"/>
                <wp:effectExtent l="0" t="0" r="0" b="0"/>
                <wp:wrapNone/>
                <wp:docPr id="112"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803910"/>
                        </a:xfrm>
                        <a:prstGeom prst="rect">
                          <a:avLst/>
                        </a:prstGeom>
                        <a:solidFill>
                          <a:srgbClr val="FFFFFF"/>
                        </a:solidFill>
                        <a:ln>
                          <a:noFill/>
                        </a:ln>
                      </wps:spPr>
                      <wps:txbx>
                        <w:txbxContent>
                          <w:p w14:paraId="7AA0A8D1" w14:textId="77777777" w:rsidR="0089132A" w:rsidRPr="00863E34" w:rsidRDefault="0089132A" w:rsidP="00FD7F2C">
                            <w:pPr>
                              <w:rPr>
                                <w:b/>
                                <w:bCs/>
                                <w:color w:val="FF0000"/>
                                <w:sz w:val="18"/>
                                <w:szCs w:val="18"/>
                              </w:rPr>
                            </w:pPr>
                            <w:r w:rsidRPr="00863E34">
                              <w:rPr>
                                <w:b/>
                                <w:bCs/>
                                <w:color w:val="FF0000"/>
                                <w:sz w:val="18"/>
                                <w:szCs w:val="18"/>
                              </w:rPr>
                              <w:t>Abdomen</w:t>
                            </w:r>
                          </w:p>
                          <w:p w14:paraId="00795231" w14:textId="77777777" w:rsidR="0089132A" w:rsidRPr="009E6D01" w:rsidRDefault="0089132A" w:rsidP="00FD7F2C">
                            <w:pPr>
                              <w:rPr>
                                <w:sz w:val="18"/>
                                <w:szCs w:val="18"/>
                              </w:rPr>
                            </w:pPr>
                            <w:r>
                              <w:rPr>
                                <w:sz w:val="18"/>
                                <w:szCs w:val="18"/>
                              </w:rPr>
                              <w:t>Mantenga al menos 5 cm de distancia de su ombligo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AAD85" id="Text Box 274" o:spid="_x0000_s1096" type="#_x0000_t202" style="position:absolute;left:0;text-align:left;margin-left:262.4pt;margin-top:23.15pt;width:135.65pt;height:63.3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" stroked="f">
                <v:textbox>
                  <w:txbxContent>
                    <w:p w14:paraId="7AA0A8D1" w14:textId="77777777" w:rsidR="0089132A" w:rsidRPr="00863E34" w:rsidRDefault="0089132A" w:rsidP="00FD7F2C">
                      <w:pPr>
                        <w:rPr>
                          <w:b/>
                          <w:bCs/>
                          <w:color w:val="FF0000"/>
                          <w:sz w:val="18"/>
                          <w:szCs w:val="18"/>
                        </w:rPr>
                      </w:pPr>
                      <w:r w:rsidRPr="00863E34">
                        <w:rPr>
                          <w:b/>
                          <w:bCs/>
                          <w:color w:val="FF0000"/>
                          <w:sz w:val="18"/>
                          <w:szCs w:val="18"/>
                        </w:rPr>
                        <w:t>Abdomen</w:t>
                      </w:r>
                    </w:p>
                    <w:p w14:paraId="00795231" w14:textId="77777777" w:rsidR="0089132A" w:rsidRPr="009E6D01" w:rsidRDefault="0089132A" w:rsidP="00FD7F2C">
                      <w:pPr>
                        <w:rPr>
                          <w:sz w:val="18"/>
                          <w:szCs w:val="18"/>
                        </w:rPr>
                      </w:pPr>
                      <w:r>
                        <w:rPr>
                          <w:sz w:val="18"/>
                          <w:szCs w:val="18"/>
                        </w:rPr>
                        <w:t>Mantenga al menos 5 cm de distancia de su ombligo</w:t>
                      </w:r>
                    </w:p>
                  </w:txbxContent>
                </v:textbox>
              </v:shape>
            </w:pict>
          </mc:Fallback>
        </mc:AlternateContent>
      </w:r>
      <w:r w:rsidRPr="00E04CED">
        <w:rPr>
          <w:noProof/>
          <w:color w:val="000000" w:themeColor="text1"/>
        </w:rPr>
        <mc:AlternateContent>
          <mc:Choice Requires="wps">
            <w:drawing>
              <wp:anchor distT="0" distB="0" distL="114300" distR="114300" simplePos="0" relativeHeight="251647488" behindDoc="0" locked="0" layoutInCell="1" allowOverlap="1" wp14:anchorId="7D4F9204" wp14:editId="4F4D3312">
                <wp:simplePos x="0" y="0"/>
                <wp:positionH relativeFrom="column">
                  <wp:posOffset>3387090</wp:posOffset>
                </wp:positionH>
                <wp:positionV relativeFrom="paragraph">
                  <wp:posOffset>1409065</wp:posOffset>
                </wp:positionV>
                <wp:extent cx="1722755" cy="521335"/>
                <wp:effectExtent l="0" t="0" r="0" b="0"/>
                <wp:wrapNone/>
                <wp:docPr id="113"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21335"/>
                        </a:xfrm>
                        <a:prstGeom prst="rect">
                          <a:avLst/>
                        </a:prstGeom>
                        <a:solidFill>
                          <a:srgbClr val="FFFFFF"/>
                        </a:solidFill>
                        <a:ln>
                          <a:noFill/>
                        </a:ln>
                      </wps:spPr>
                      <wps:txbx>
                        <w:txbxContent>
                          <w:p w14:paraId="0720B540" w14:textId="77777777" w:rsidR="0089132A" w:rsidRPr="00863E34" w:rsidRDefault="0089132A" w:rsidP="00FD7F2C">
                            <w:pPr>
                              <w:rPr>
                                <w:b/>
                                <w:bCs/>
                                <w:color w:val="FF0000"/>
                                <w:sz w:val="18"/>
                                <w:szCs w:val="18"/>
                              </w:rPr>
                            </w:pPr>
                            <w:r w:rsidRPr="00863E34">
                              <w:rPr>
                                <w:b/>
                                <w:bCs/>
                                <w:color w:val="FF0000"/>
                                <w:sz w:val="18"/>
                                <w:szCs w:val="18"/>
                              </w:rPr>
                              <w:t>Muslos</w:t>
                            </w:r>
                          </w:p>
                          <w:p w14:paraId="0CD6061C" w14:textId="77777777" w:rsidR="0089132A" w:rsidRPr="009E6D01" w:rsidRDefault="0089132A" w:rsidP="00FD7F2C">
                            <w:pPr>
                              <w:rPr>
                                <w:sz w:val="18"/>
                                <w:szCs w:val="18"/>
                              </w:rPr>
                            </w:pPr>
                            <w:r>
                              <w:rPr>
                                <w:sz w:val="18"/>
                                <w:szCs w:val="18"/>
                              </w:rPr>
                              <w:t>Desde la parte superior del muslo</w:t>
                            </w:r>
                          </w:p>
                          <w:p w14:paraId="09B519F2" w14:textId="77777777" w:rsidR="0089132A" w:rsidRPr="009E6D01" w:rsidRDefault="0089132A" w:rsidP="00FD7F2C">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4F9204" id="Text Box 275" o:spid="_x0000_s1097" type="#_x0000_t202" style="position:absolute;left:0;text-align:left;margin-left:266.7pt;margin-top:110.95pt;width:135.65pt;height:41.0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" stroked="f">
                <v:textbox>
                  <w:txbxContent>
                    <w:p w14:paraId="0720B540" w14:textId="77777777" w:rsidR="0089132A" w:rsidRPr="00863E34" w:rsidRDefault="0089132A" w:rsidP="00FD7F2C">
                      <w:pPr>
                        <w:rPr>
                          <w:b/>
                          <w:bCs/>
                          <w:color w:val="FF0000"/>
                          <w:sz w:val="18"/>
                          <w:szCs w:val="18"/>
                        </w:rPr>
                      </w:pPr>
                      <w:r w:rsidRPr="00863E34">
                        <w:rPr>
                          <w:b/>
                          <w:bCs/>
                          <w:color w:val="FF0000"/>
                          <w:sz w:val="18"/>
                          <w:szCs w:val="18"/>
                        </w:rPr>
                        <w:t>Muslos</w:t>
                      </w:r>
                    </w:p>
                    <w:p w14:paraId="0CD6061C" w14:textId="77777777" w:rsidR="0089132A" w:rsidRPr="009E6D01" w:rsidRDefault="0089132A" w:rsidP="00FD7F2C">
                      <w:pPr>
                        <w:rPr>
                          <w:sz w:val="18"/>
                          <w:szCs w:val="18"/>
                        </w:rPr>
                      </w:pPr>
                      <w:r>
                        <w:rPr>
                          <w:sz w:val="18"/>
                          <w:szCs w:val="18"/>
                        </w:rPr>
                        <w:t>Desde la parte superior del muslo</w:t>
                      </w:r>
                    </w:p>
                    <w:p w14:paraId="09B519F2" w14:textId="77777777" w:rsidR="0089132A" w:rsidRPr="009E6D01" w:rsidRDefault="0089132A" w:rsidP="00FD7F2C">
                      <w:pPr>
                        <w:rPr>
                          <w:sz w:val="18"/>
                          <w:szCs w:val="18"/>
                        </w:rPr>
                      </w:pPr>
                    </w:p>
                  </w:txbxContent>
                </v:textbox>
              </v:shape>
            </w:pict>
          </mc:Fallback>
        </mc:AlternateContent>
      </w:r>
      <w:r w:rsidRPr="00E04CED">
        <w:rPr>
          <w:noProof/>
          <w:color w:val="000000" w:themeColor="text1"/>
        </w:rPr>
        <w:drawing>
          <wp:inline distT="0" distB="0" distL="0" distR="0" wp14:anchorId="760363F9" wp14:editId="6AFB4163">
            <wp:extent cx="4827905" cy="2307590"/>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827905" cy="2307590"/>
                    </a:xfrm>
                    <a:prstGeom prst="rect">
                      <a:avLst/>
                    </a:prstGeom>
                    <a:noFill/>
                    <a:ln>
                      <a:noFill/>
                    </a:ln>
                  </pic:spPr>
                </pic:pic>
              </a:graphicData>
            </a:graphic>
          </wp:inline>
        </w:drawing>
      </w:r>
    </w:p>
    <w:p w14:paraId="670A81D9" w14:textId="77777777" w:rsidR="00FD7F2C" w:rsidRPr="00E04CED" w:rsidRDefault="00FD7F2C" w:rsidP="00FD7F2C">
      <w:pPr>
        <w:autoSpaceDE w:val="0"/>
        <w:autoSpaceDN w:val="0"/>
        <w:adjustRightInd w:val="0"/>
        <w:rPr>
          <w:color w:val="000000" w:themeColor="text1"/>
          <w:lang w:val="en-GB"/>
        </w:rPr>
      </w:pPr>
    </w:p>
    <w:p w14:paraId="19244EEE"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b/>
          <w:color w:val="000000" w:themeColor="text1"/>
        </w:rPr>
        <w:t>NO</w:t>
      </w:r>
      <w:r w:rsidRPr="00E04CED">
        <w:rPr>
          <w:color w:val="000000" w:themeColor="text1"/>
        </w:rPr>
        <w:t xml:space="preserve"> se inyecte en una zona donde la piel esté enrojecida, magullada o endurecida. Esto podría significar que existe una infección, y en ese caso debe hablar con el médico de su hijo.</w:t>
      </w:r>
    </w:p>
    <w:p w14:paraId="20F4C5EC" w14:textId="77777777" w:rsidR="00FD7F2C" w:rsidRPr="00E04CED" w:rsidRDefault="00FD7F2C" w:rsidP="00FD7F2C">
      <w:pPr>
        <w:pStyle w:val="ListParagraph"/>
        <w:autoSpaceDE w:val="0"/>
        <w:autoSpaceDN w:val="0"/>
        <w:adjustRightInd w:val="0"/>
        <w:ind w:left="540"/>
        <w:contextualSpacing/>
        <w:rPr>
          <w:color w:val="000000" w:themeColor="text1"/>
        </w:rPr>
      </w:pPr>
    </w:p>
    <w:p w14:paraId="6959B0D2" w14:textId="77777777" w:rsidR="00FD7F2C" w:rsidRPr="00E04CED" w:rsidRDefault="00FD7F2C" w:rsidP="006C5F35">
      <w:pPr>
        <w:pStyle w:val="ListParagraph"/>
        <w:numPr>
          <w:ilvl w:val="1"/>
          <w:numId w:val="17"/>
        </w:numPr>
        <w:autoSpaceDE w:val="0"/>
        <w:autoSpaceDN w:val="0"/>
        <w:adjustRightInd w:val="0"/>
        <w:contextualSpacing/>
        <w:rPr>
          <w:color w:val="000000" w:themeColor="text1"/>
        </w:rPr>
      </w:pPr>
      <w:r w:rsidRPr="00E04CED">
        <w:rPr>
          <w:color w:val="000000" w:themeColor="text1"/>
        </w:rPr>
        <w:t>Si su hijo tiene psoriasis, no inyecte directamente en placas o lesiones en la piel elevadas, gruesas, rojas o escamosas.</w:t>
      </w:r>
    </w:p>
    <w:p w14:paraId="30E14A12" w14:textId="77777777" w:rsidR="00FD7F2C" w:rsidRPr="00E04CED" w:rsidRDefault="00FD7F2C" w:rsidP="00FD7F2C">
      <w:pPr>
        <w:pStyle w:val="ListParagraph"/>
        <w:autoSpaceDE w:val="0"/>
        <w:autoSpaceDN w:val="0"/>
        <w:adjustRightInd w:val="0"/>
        <w:ind w:left="540"/>
        <w:contextualSpacing/>
        <w:rPr>
          <w:color w:val="000000" w:themeColor="text1"/>
        </w:rPr>
      </w:pPr>
    </w:p>
    <w:p w14:paraId="4DE36FF3"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color w:val="000000" w:themeColor="text1"/>
        </w:rPr>
        <w:t xml:space="preserve">Para reducir la posibilidad de infección, limpie la zona de inyección con la otra toallita impregnada en alcohol. </w:t>
      </w:r>
      <w:r w:rsidRPr="00E04CED">
        <w:rPr>
          <w:b/>
          <w:bCs/>
          <w:color w:val="000000" w:themeColor="text1"/>
        </w:rPr>
        <w:t>NO</w:t>
      </w:r>
      <w:r w:rsidRPr="00E04CED">
        <w:rPr>
          <w:color w:val="000000" w:themeColor="text1"/>
        </w:rPr>
        <w:t xml:space="preserve"> vuelva a tocar esta zona antes de la inyección.</w:t>
      </w:r>
    </w:p>
    <w:p w14:paraId="294AAE32" w14:textId="77777777" w:rsidR="00FD7F2C" w:rsidRPr="00E04CED" w:rsidRDefault="00FD7F2C" w:rsidP="00FD7F2C">
      <w:pPr>
        <w:autoSpaceDE w:val="0"/>
        <w:autoSpaceDN w:val="0"/>
        <w:adjustRightInd w:val="0"/>
        <w:rPr>
          <w:b/>
          <w:bCs/>
          <w:color w:val="000000" w:themeColor="text1"/>
        </w:rPr>
      </w:pPr>
    </w:p>
    <w:p w14:paraId="310983BD" w14:textId="77777777" w:rsidR="00FD7F2C" w:rsidRPr="00E04CED" w:rsidRDefault="00FD7F2C" w:rsidP="006C5F35">
      <w:pPr>
        <w:pStyle w:val="ListParagraph"/>
        <w:numPr>
          <w:ilvl w:val="0"/>
          <w:numId w:val="18"/>
        </w:numPr>
        <w:autoSpaceDE w:val="0"/>
        <w:autoSpaceDN w:val="0"/>
        <w:adjustRightInd w:val="0"/>
        <w:ind w:left="540" w:hanging="540"/>
        <w:contextualSpacing/>
        <w:rPr>
          <w:b/>
          <w:bCs/>
          <w:color w:val="000000" w:themeColor="text1"/>
        </w:rPr>
      </w:pPr>
      <w:r w:rsidRPr="00E04CED">
        <w:rPr>
          <w:b/>
          <w:bCs/>
          <w:color w:val="000000" w:themeColor="text1"/>
        </w:rPr>
        <w:t>Preparación de la dosis</w:t>
      </w:r>
    </w:p>
    <w:p w14:paraId="550FBFC0" w14:textId="77777777" w:rsidR="00FD7F2C" w:rsidRPr="00E04CED" w:rsidRDefault="00FD7F2C" w:rsidP="00FD7F2C">
      <w:pPr>
        <w:autoSpaceDE w:val="0"/>
        <w:autoSpaceDN w:val="0"/>
        <w:adjustRightInd w:val="0"/>
        <w:rPr>
          <w:b/>
          <w:bCs/>
          <w:color w:val="000000" w:themeColor="text1"/>
          <w:lang w:val="en-GB"/>
        </w:rPr>
      </w:pPr>
    </w:p>
    <w:p w14:paraId="583C1DA3"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color w:val="000000" w:themeColor="text1"/>
        </w:rPr>
        <w:t>Sujete la jeringa con la aguja apuntando hacia arriba.</w:t>
      </w:r>
    </w:p>
    <w:p w14:paraId="1549DDD8" w14:textId="77777777" w:rsidR="00FD7F2C" w:rsidRPr="00E04CED" w:rsidRDefault="00FD7F2C" w:rsidP="00FD7F2C">
      <w:pPr>
        <w:pStyle w:val="ListParagraph"/>
        <w:autoSpaceDE w:val="0"/>
        <w:autoSpaceDN w:val="0"/>
        <w:adjustRightInd w:val="0"/>
        <w:rPr>
          <w:color w:val="000000" w:themeColor="text1"/>
        </w:rPr>
      </w:pPr>
    </w:p>
    <w:p w14:paraId="4DD062F6"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color w:val="000000" w:themeColor="text1"/>
        </w:rPr>
        <w:t>Utilice la otra mano para tirar del protector de la aguja rosa hacia la jeringa.</w:t>
      </w:r>
    </w:p>
    <w:p w14:paraId="4E7159BF" w14:textId="77777777" w:rsidR="00FD7F2C" w:rsidRPr="00E04CED" w:rsidRDefault="00FD7F2C" w:rsidP="00FD7F2C">
      <w:pPr>
        <w:pStyle w:val="ListParagraph"/>
        <w:rPr>
          <w:color w:val="000000" w:themeColor="text1"/>
        </w:rPr>
      </w:pPr>
    </w:p>
    <w:p w14:paraId="6D8CE12E" w14:textId="77777777" w:rsidR="00FD7F2C" w:rsidRPr="00E04CED" w:rsidRDefault="00FD7F2C" w:rsidP="00FD7F2C">
      <w:pPr>
        <w:autoSpaceDE w:val="0"/>
        <w:autoSpaceDN w:val="0"/>
        <w:adjustRightInd w:val="0"/>
        <w:rPr>
          <w:color w:val="000000" w:themeColor="text1"/>
        </w:rPr>
      </w:pPr>
    </w:p>
    <w:p w14:paraId="50A79806" w14:textId="29FA0143" w:rsidR="00FD7F2C" w:rsidRPr="00E04CED" w:rsidRDefault="00E30848" w:rsidP="00FD7F2C">
      <w:pPr>
        <w:autoSpaceDE w:val="0"/>
        <w:autoSpaceDN w:val="0"/>
        <w:adjustRightInd w:val="0"/>
        <w:jc w:val="center"/>
        <w:rPr>
          <w:color w:val="000000" w:themeColor="text1"/>
        </w:rPr>
      </w:pPr>
      <w:r w:rsidRPr="00E04CED">
        <w:rPr>
          <w:noProof/>
          <w:color w:val="000000" w:themeColor="text1"/>
        </w:rPr>
        <w:drawing>
          <wp:inline distT="0" distB="0" distL="0" distR="0" wp14:anchorId="7B1F3F0A" wp14:editId="3C1C6FCE">
            <wp:extent cx="1964690" cy="2008505"/>
            <wp:effectExtent l="0" t="0" r="0" b="0"/>
            <wp:docPr id="4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964690" cy="2008505"/>
                    </a:xfrm>
                    <a:prstGeom prst="rect">
                      <a:avLst/>
                    </a:prstGeom>
                    <a:noFill/>
                    <a:ln>
                      <a:noFill/>
                    </a:ln>
                  </pic:spPr>
                </pic:pic>
              </a:graphicData>
            </a:graphic>
          </wp:inline>
        </w:drawing>
      </w:r>
    </w:p>
    <w:p w14:paraId="487FF0D3" w14:textId="77777777" w:rsidR="00FD7F2C" w:rsidRPr="00E04CED" w:rsidRDefault="00FD7F2C" w:rsidP="00FD7F2C">
      <w:pPr>
        <w:autoSpaceDE w:val="0"/>
        <w:autoSpaceDN w:val="0"/>
        <w:adjustRightInd w:val="0"/>
        <w:jc w:val="center"/>
        <w:rPr>
          <w:color w:val="000000" w:themeColor="text1"/>
          <w:lang w:val="en-GB"/>
        </w:rPr>
      </w:pPr>
    </w:p>
    <w:p w14:paraId="6F46B5E7" w14:textId="77777777" w:rsidR="00FD7F2C" w:rsidRPr="00E04CED" w:rsidRDefault="00FD7F2C" w:rsidP="00FD7F2C">
      <w:pPr>
        <w:autoSpaceDE w:val="0"/>
        <w:autoSpaceDN w:val="0"/>
        <w:adjustRightInd w:val="0"/>
        <w:rPr>
          <w:color w:val="000000" w:themeColor="text1"/>
          <w:lang w:val="en-GB"/>
        </w:rPr>
      </w:pPr>
    </w:p>
    <w:p w14:paraId="06BD444D" w14:textId="77777777" w:rsidR="00FD7F2C" w:rsidRPr="00E04CED" w:rsidRDefault="00FD7F2C" w:rsidP="006C5F35">
      <w:pPr>
        <w:pStyle w:val="ListParagraph"/>
        <w:keepNext/>
        <w:numPr>
          <w:ilvl w:val="0"/>
          <w:numId w:val="17"/>
        </w:numPr>
        <w:autoSpaceDE w:val="0"/>
        <w:autoSpaceDN w:val="0"/>
        <w:adjustRightInd w:val="0"/>
        <w:ind w:left="547" w:hanging="547"/>
        <w:contextualSpacing/>
        <w:rPr>
          <w:color w:val="000000" w:themeColor="text1"/>
        </w:rPr>
      </w:pPr>
      <w:r w:rsidRPr="00E04CED">
        <w:rPr>
          <w:color w:val="000000" w:themeColor="text1"/>
        </w:rPr>
        <w:lastRenderedPageBreak/>
        <w:t>Con su otra mano retire la cubierta transparente de la aguja tirando de ella hacia arriba.</w:t>
      </w:r>
    </w:p>
    <w:p w14:paraId="25F1E84F" w14:textId="77777777" w:rsidR="00FD7F2C" w:rsidRPr="00E04CED" w:rsidRDefault="00FD7F2C" w:rsidP="00FD7F2C">
      <w:pPr>
        <w:keepNext/>
        <w:autoSpaceDE w:val="0"/>
        <w:autoSpaceDN w:val="0"/>
        <w:adjustRightInd w:val="0"/>
        <w:rPr>
          <w:color w:val="000000" w:themeColor="text1"/>
        </w:rPr>
      </w:pPr>
    </w:p>
    <w:p w14:paraId="4C69EA3A" w14:textId="7E063C86" w:rsidR="00FD7F2C" w:rsidRPr="00E04CED" w:rsidRDefault="00E30848" w:rsidP="00FD7F2C">
      <w:pPr>
        <w:autoSpaceDE w:val="0"/>
        <w:autoSpaceDN w:val="0"/>
        <w:adjustRightInd w:val="0"/>
        <w:jc w:val="center"/>
        <w:rPr>
          <w:color w:val="000000" w:themeColor="text1"/>
        </w:rPr>
      </w:pPr>
      <w:r w:rsidRPr="00E04CED">
        <w:rPr>
          <w:noProof/>
          <w:color w:val="000000" w:themeColor="text1"/>
        </w:rPr>
        <w:drawing>
          <wp:inline distT="0" distB="0" distL="0" distR="0" wp14:anchorId="78C25EF0" wp14:editId="7AF0AC13">
            <wp:extent cx="1964690" cy="2008505"/>
            <wp:effectExtent l="0" t="0" r="0" b="0"/>
            <wp:docPr id="4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964690" cy="2008505"/>
                    </a:xfrm>
                    <a:prstGeom prst="rect">
                      <a:avLst/>
                    </a:prstGeom>
                    <a:noFill/>
                    <a:ln>
                      <a:noFill/>
                    </a:ln>
                  </pic:spPr>
                </pic:pic>
              </a:graphicData>
            </a:graphic>
          </wp:inline>
        </w:drawing>
      </w:r>
    </w:p>
    <w:p w14:paraId="164B9082" w14:textId="77777777" w:rsidR="00FD7F2C" w:rsidRPr="00E04CED" w:rsidRDefault="00FD7F2C" w:rsidP="00FD7F2C">
      <w:pPr>
        <w:autoSpaceDE w:val="0"/>
        <w:autoSpaceDN w:val="0"/>
        <w:adjustRightInd w:val="0"/>
        <w:rPr>
          <w:color w:val="000000" w:themeColor="text1"/>
          <w:lang w:val="en-GB"/>
        </w:rPr>
      </w:pPr>
    </w:p>
    <w:p w14:paraId="6BF3921B"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color w:val="000000" w:themeColor="text1"/>
        </w:rPr>
        <w:t>La aguja está limpia.</w:t>
      </w:r>
    </w:p>
    <w:p w14:paraId="7A390F90"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b/>
          <w:bCs/>
          <w:color w:val="000000" w:themeColor="text1"/>
        </w:rPr>
        <w:t>NO</w:t>
      </w:r>
      <w:r w:rsidRPr="00E04CED">
        <w:rPr>
          <w:color w:val="000000" w:themeColor="text1"/>
        </w:rPr>
        <w:t xml:space="preserve"> toque la aguja.</w:t>
      </w:r>
    </w:p>
    <w:p w14:paraId="7A170DF5"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b/>
          <w:bCs/>
          <w:color w:val="000000" w:themeColor="text1"/>
        </w:rPr>
        <w:t>NUNCA</w:t>
      </w:r>
      <w:r w:rsidRPr="00E04CED">
        <w:rPr>
          <w:color w:val="000000" w:themeColor="text1"/>
        </w:rPr>
        <w:t xml:space="preserve"> coloque boca abajo la jeringa después de haber retirado la cubierta transparente de la aguja.</w:t>
      </w:r>
    </w:p>
    <w:p w14:paraId="617F5993"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b/>
          <w:bCs/>
          <w:color w:val="000000" w:themeColor="text1"/>
        </w:rPr>
        <w:t>NUNCA</w:t>
      </w:r>
      <w:r w:rsidRPr="00E04CED">
        <w:rPr>
          <w:color w:val="000000" w:themeColor="text1"/>
        </w:rPr>
        <w:t xml:space="preserve"> intente poner otra vez la cubierta transparente de la aguja.</w:t>
      </w:r>
    </w:p>
    <w:p w14:paraId="6D9C5A0E"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color w:val="000000" w:themeColor="text1"/>
        </w:rPr>
        <w:t>Sujete la jeringa a nivel de sus ojos con la aguja apuntando hacia arriba para ver la cantidad de líquido claramente. Preste atención para que el líquido no chorree en sus ojos.</w:t>
      </w:r>
    </w:p>
    <w:p w14:paraId="2237BC61"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color w:val="000000" w:themeColor="text1"/>
        </w:rPr>
        <w:t>Verifique de nuevo la cantidad de medicación prescrita.</w:t>
      </w:r>
    </w:p>
    <w:p w14:paraId="4F42A14A"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color w:val="000000" w:themeColor="text1"/>
        </w:rPr>
        <w:t xml:space="preserve">Empuje el émbolo blanco cuidadosamente en la jeringa hasta que esta contenga la cantidad prescrita de medicación. El exceso de líquido puede salir por la aguja mientras está empujando el émbolo. </w:t>
      </w:r>
      <w:r w:rsidRPr="00E04CED">
        <w:rPr>
          <w:b/>
          <w:bCs/>
          <w:color w:val="000000" w:themeColor="text1"/>
        </w:rPr>
        <w:t>NO</w:t>
      </w:r>
      <w:r w:rsidRPr="00E04CED">
        <w:rPr>
          <w:color w:val="000000" w:themeColor="text1"/>
        </w:rPr>
        <w:t xml:space="preserve"> limpie la aguja o la jeringa.</w:t>
      </w:r>
    </w:p>
    <w:p w14:paraId="4A327BBC" w14:textId="77777777" w:rsidR="00FD7F2C" w:rsidRPr="00E04CED" w:rsidRDefault="00FD7F2C" w:rsidP="00FD7F2C">
      <w:pPr>
        <w:autoSpaceDE w:val="0"/>
        <w:autoSpaceDN w:val="0"/>
        <w:adjustRightInd w:val="0"/>
        <w:rPr>
          <w:b/>
          <w:bCs/>
          <w:color w:val="000000" w:themeColor="text1"/>
          <w:lang w:val="en-GB"/>
        </w:rPr>
      </w:pPr>
    </w:p>
    <w:p w14:paraId="0DC1ABB3" w14:textId="77777777" w:rsidR="00FD7F2C" w:rsidRPr="00E04CED" w:rsidRDefault="00FD7F2C" w:rsidP="006C5F35">
      <w:pPr>
        <w:pStyle w:val="ListParagraph"/>
        <w:numPr>
          <w:ilvl w:val="0"/>
          <w:numId w:val="18"/>
        </w:numPr>
        <w:autoSpaceDE w:val="0"/>
        <w:autoSpaceDN w:val="0"/>
        <w:adjustRightInd w:val="0"/>
        <w:ind w:left="567" w:hanging="567"/>
        <w:contextualSpacing/>
        <w:rPr>
          <w:b/>
          <w:bCs/>
          <w:color w:val="000000" w:themeColor="text1"/>
        </w:rPr>
      </w:pPr>
      <w:r w:rsidRPr="00E04CED">
        <w:rPr>
          <w:b/>
          <w:bCs/>
          <w:color w:val="000000" w:themeColor="text1"/>
        </w:rPr>
        <w:t xml:space="preserve">Inyección de </w:t>
      </w:r>
      <w:proofErr w:type="spellStart"/>
      <w:r w:rsidRPr="00E04CED">
        <w:rPr>
          <w:b/>
          <w:bCs/>
          <w:color w:val="000000" w:themeColor="text1"/>
        </w:rPr>
        <w:t>Amsparity</w:t>
      </w:r>
      <w:proofErr w:type="spellEnd"/>
    </w:p>
    <w:p w14:paraId="59E4A1AE" w14:textId="77777777" w:rsidR="00FD7F2C" w:rsidRPr="00E04CED" w:rsidRDefault="00FD7F2C" w:rsidP="00FD7F2C">
      <w:pPr>
        <w:autoSpaceDE w:val="0"/>
        <w:autoSpaceDN w:val="0"/>
        <w:adjustRightInd w:val="0"/>
        <w:rPr>
          <w:b/>
          <w:bCs/>
          <w:color w:val="000000" w:themeColor="text1"/>
          <w:lang w:val="en-GB"/>
        </w:rPr>
      </w:pPr>
    </w:p>
    <w:p w14:paraId="331B7E22"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color w:val="000000" w:themeColor="text1"/>
        </w:rPr>
        <w:t>Con la mano libre, pellizque suavemente la zona de piel limpia y sujétela con firmeza.</w:t>
      </w:r>
    </w:p>
    <w:p w14:paraId="40C2A3BC"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color w:val="000000" w:themeColor="text1"/>
        </w:rPr>
        <w:t>Con la otra mano sujete la jeringa formando un ángulo de 45 grados con respecto a la piel.</w:t>
      </w:r>
    </w:p>
    <w:p w14:paraId="061044C8"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color w:val="000000" w:themeColor="text1"/>
        </w:rPr>
        <w:t>Con un movimiento corto y rápido, introduzca toda la aguja en la piel.</w:t>
      </w:r>
    </w:p>
    <w:p w14:paraId="392B6C32"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color w:val="000000" w:themeColor="text1"/>
        </w:rPr>
        <w:t>Suelte la zona de piel que sujetaba en la mano.</w:t>
      </w:r>
    </w:p>
    <w:p w14:paraId="51E29533"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color w:val="000000" w:themeColor="text1"/>
        </w:rPr>
        <w:t>Usando una presión lenta y constante, empuje la varilla del émbolo para inyectar la medicación hasta que la jeringa esté vacía.</w:t>
      </w:r>
    </w:p>
    <w:p w14:paraId="7C82B9F6"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color w:val="000000" w:themeColor="text1"/>
        </w:rPr>
        <w:t>Cuando la jeringa esté vacía, retire la aguja de la piel, teniendo cuidado de tirar de ella en el mismo ángulo que cuando se introdujo.</w:t>
      </w:r>
    </w:p>
    <w:p w14:paraId="3E251CE9"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color w:val="000000" w:themeColor="text1"/>
        </w:rPr>
        <w:t>Verifique que el medicamento de su hijo se haya vaciado completamente de la jeringa precargada.</w:t>
      </w:r>
    </w:p>
    <w:p w14:paraId="30D2EAF1" w14:textId="77777777" w:rsidR="00FD7F2C" w:rsidRPr="00E04CED" w:rsidRDefault="00FD7F2C" w:rsidP="00FD7F2C">
      <w:pPr>
        <w:autoSpaceDE w:val="0"/>
        <w:autoSpaceDN w:val="0"/>
        <w:adjustRightInd w:val="0"/>
        <w:jc w:val="center"/>
        <w:rPr>
          <w:color w:val="000000" w:themeColor="text1"/>
        </w:rPr>
      </w:pPr>
    </w:p>
    <w:p w14:paraId="268BE04A" w14:textId="77777777" w:rsidR="00FD7F2C" w:rsidRPr="00E04CED" w:rsidRDefault="00FD7F2C" w:rsidP="00FD7F2C">
      <w:pPr>
        <w:autoSpaceDE w:val="0"/>
        <w:autoSpaceDN w:val="0"/>
        <w:adjustRightInd w:val="0"/>
        <w:jc w:val="center"/>
        <w:rPr>
          <w:color w:val="000000" w:themeColor="text1"/>
        </w:rPr>
      </w:pPr>
    </w:p>
    <w:p w14:paraId="5F284E53" w14:textId="2ED42364" w:rsidR="00FD7F2C" w:rsidRPr="00E04CED" w:rsidRDefault="00E30848" w:rsidP="00FD7F2C">
      <w:pPr>
        <w:autoSpaceDE w:val="0"/>
        <w:autoSpaceDN w:val="0"/>
        <w:adjustRightInd w:val="0"/>
        <w:jc w:val="center"/>
        <w:rPr>
          <w:color w:val="000000" w:themeColor="text1"/>
        </w:rPr>
      </w:pPr>
      <w:r w:rsidRPr="00E04CED">
        <w:rPr>
          <w:noProof/>
          <w:color w:val="000000" w:themeColor="text1"/>
        </w:rPr>
        <w:drawing>
          <wp:inline distT="0" distB="0" distL="0" distR="0" wp14:anchorId="53C10437" wp14:editId="4794B442">
            <wp:extent cx="1959610" cy="2008505"/>
            <wp:effectExtent l="0" t="0" r="0" b="0"/>
            <wp:docPr id="4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959610" cy="2008505"/>
                    </a:xfrm>
                    <a:prstGeom prst="rect">
                      <a:avLst/>
                    </a:prstGeom>
                    <a:noFill/>
                    <a:ln>
                      <a:noFill/>
                    </a:ln>
                  </pic:spPr>
                </pic:pic>
              </a:graphicData>
            </a:graphic>
          </wp:inline>
        </w:drawing>
      </w:r>
    </w:p>
    <w:p w14:paraId="28519F05" w14:textId="77777777" w:rsidR="00FD7F2C" w:rsidRPr="00E04CED" w:rsidRDefault="00FD7F2C" w:rsidP="00FD7F2C">
      <w:pPr>
        <w:autoSpaceDE w:val="0"/>
        <w:autoSpaceDN w:val="0"/>
        <w:adjustRightInd w:val="0"/>
        <w:jc w:val="center"/>
        <w:rPr>
          <w:color w:val="000000" w:themeColor="text1"/>
          <w:lang w:val="en-GB"/>
        </w:rPr>
      </w:pPr>
    </w:p>
    <w:p w14:paraId="5E4E46A0" w14:textId="77777777" w:rsidR="00FD7F2C" w:rsidRPr="00E04CED" w:rsidRDefault="00FD7F2C" w:rsidP="00FD7F2C">
      <w:pPr>
        <w:autoSpaceDE w:val="0"/>
        <w:autoSpaceDN w:val="0"/>
        <w:adjustRightInd w:val="0"/>
        <w:rPr>
          <w:color w:val="000000" w:themeColor="text1"/>
          <w:lang w:val="en-GB"/>
        </w:rPr>
      </w:pPr>
    </w:p>
    <w:p w14:paraId="7BF850B9"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color w:val="000000" w:themeColor="text1"/>
        </w:rPr>
        <w:lastRenderedPageBreak/>
        <w:t xml:space="preserve">Empuje cuidadosamente el protector de la aguja rosa hacia arriba, sobre la aguja, y encájelo en su lugar. Coloque la jeringa con la aguja en su superficie de trabajo. </w:t>
      </w:r>
      <w:r w:rsidRPr="00E04CED">
        <w:rPr>
          <w:b/>
          <w:color w:val="000000" w:themeColor="text1"/>
        </w:rPr>
        <w:t>NO</w:t>
      </w:r>
      <w:r w:rsidRPr="00E04CED">
        <w:rPr>
          <w:color w:val="000000" w:themeColor="text1"/>
        </w:rPr>
        <w:t xml:space="preserve"> coloque de nuevo la cubierta transparente de la aguja.</w:t>
      </w:r>
    </w:p>
    <w:p w14:paraId="003DB8EE" w14:textId="77777777" w:rsidR="00FD7F2C" w:rsidRPr="00E04CED" w:rsidRDefault="00FD7F2C" w:rsidP="00FD7F2C">
      <w:pPr>
        <w:autoSpaceDE w:val="0"/>
        <w:autoSpaceDN w:val="0"/>
        <w:adjustRightInd w:val="0"/>
        <w:rPr>
          <w:color w:val="000000" w:themeColor="text1"/>
        </w:rPr>
      </w:pPr>
    </w:p>
    <w:p w14:paraId="5AEC2F57" w14:textId="728B0509" w:rsidR="00FD7F2C" w:rsidRPr="00E04CED" w:rsidRDefault="00E30848" w:rsidP="00FD7F2C">
      <w:pPr>
        <w:autoSpaceDE w:val="0"/>
        <w:autoSpaceDN w:val="0"/>
        <w:adjustRightInd w:val="0"/>
        <w:jc w:val="center"/>
        <w:rPr>
          <w:color w:val="000000" w:themeColor="text1"/>
        </w:rPr>
      </w:pPr>
      <w:r w:rsidRPr="00E04CED">
        <w:rPr>
          <w:noProof/>
          <w:color w:val="000000" w:themeColor="text1"/>
        </w:rPr>
        <w:drawing>
          <wp:inline distT="0" distB="0" distL="0" distR="0" wp14:anchorId="2ECB8288" wp14:editId="19F1F685">
            <wp:extent cx="1964690" cy="2008505"/>
            <wp:effectExtent l="0" t="0" r="0" b="0"/>
            <wp:docPr id="4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964690" cy="2008505"/>
                    </a:xfrm>
                    <a:prstGeom prst="rect">
                      <a:avLst/>
                    </a:prstGeom>
                    <a:noFill/>
                    <a:ln>
                      <a:noFill/>
                    </a:ln>
                  </pic:spPr>
                </pic:pic>
              </a:graphicData>
            </a:graphic>
          </wp:inline>
        </w:drawing>
      </w:r>
      <w:r w:rsidRPr="00E04CED">
        <w:rPr>
          <w:noProof/>
          <w:color w:val="000000" w:themeColor="text1"/>
        </w:rPr>
        <w:drawing>
          <wp:inline distT="0" distB="0" distL="0" distR="0" wp14:anchorId="505B58FF" wp14:editId="093033A5">
            <wp:extent cx="1964690" cy="2008505"/>
            <wp:effectExtent l="0" t="0" r="0" b="0"/>
            <wp:docPr id="4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964690" cy="2008505"/>
                    </a:xfrm>
                    <a:prstGeom prst="rect">
                      <a:avLst/>
                    </a:prstGeom>
                    <a:noFill/>
                    <a:ln>
                      <a:noFill/>
                    </a:ln>
                  </pic:spPr>
                </pic:pic>
              </a:graphicData>
            </a:graphic>
          </wp:inline>
        </w:drawing>
      </w:r>
    </w:p>
    <w:p w14:paraId="31E1153E" w14:textId="77777777" w:rsidR="00FD7F2C" w:rsidRPr="00E04CED" w:rsidRDefault="00FD7F2C" w:rsidP="00FD7F2C">
      <w:pPr>
        <w:autoSpaceDE w:val="0"/>
        <w:autoSpaceDN w:val="0"/>
        <w:adjustRightInd w:val="0"/>
        <w:jc w:val="center"/>
        <w:rPr>
          <w:color w:val="000000" w:themeColor="text1"/>
          <w:lang w:val="en-GB"/>
        </w:rPr>
      </w:pPr>
    </w:p>
    <w:p w14:paraId="22F8BE52" w14:textId="77777777" w:rsidR="00FD7F2C" w:rsidRPr="00E04CED" w:rsidRDefault="00FD7F2C" w:rsidP="00FD7F2C">
      <w:pPr>
        <w:autoSpaceDE w:val="0"/>
        <w:autoSpaceDN w:val="0"/>
        <w:adjustRightInd w:val="0"/>
        <w:rPr>
          <w:color w:val="000000" w:themeColor="text1"/>
          <w:lang w:val="en-GB"/>
        </w:rPr>
      </w:pPr>
    </w:p>
    <w:p w14:paraId="3BAA1E9D"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color w:val="000000" w:themeColor="text1"/>
        </w:rPr>
        <w:t xml:space="preserve">Usando un poco de algodón, presione sobre el lugar de inyección durante 10 segundos. Puede que sangre un poco. </w:t>
      </w:r>
      <w:r w:rsidRPr="00E04CED">
        <w:rPr>
          <w:b/>
          <w:color w:val="000000" w:themeColor="text1"/>
        </w:rPr>
        <w:t>NO</w:t>
      </w:r>
      <w:r w:rsidRPr="00E04CED">
        <w:rPr>
          <w:color w:val="000000" w:themeColor="text1"/>
        </w:rPr>
        <w:t xml:space="preserve"> frote el lugar de inyección. Use una tirita si lo desea.</w:t>
      </w:r>
    </w:p>
    <w:p w14:paraId="08654A2D" w14:textId="77777777" w:rsidR="00FD7F2C" w:rsidRPr="00E04CED" w:rsidRDefault="00FD7F2C" w:rsidP="00FD7F2C">
      <w:pPr>
        <w:autoSpaceDE w:val="0"/>
        <w:autoSpaceDN w:val="0"/>
        <w:adjustRightInd w:val="0"/>
        <w:rPr>
          <w:color w:val="000000" w:themeColor="text1"/>
          <w:lang w:val="en-GB"/>
        </w:rPr>
      </w:pPr>
    </w:p>
    <w:p w14:paraId="30DB4B5C" w14:textId="77777777" w:rsidR="00FD7F2C" w:rsidRPr="00E04CED" w:rsidRDefault="00FD7F2C" w:rsidP="006C5F35">
      <w:pPr>
        <w:pStyle w:val="ListParagraph"/>
        <w:numPr>
          <w:ilvl w:val="0"/>
          <w:numId w:val="18"/>
        </w:numPr>
        <w:autoSpaceDE w:val="0"/>
        <w:autoSpaceDN w:val="0"/>
        <w:adjustRightInd w:val="0"/>
        <w:ind w:left="567" w:hanging="567"/>
        <w:contextualSpacing/>
        <w:rPr>
          <w:b/>
          <w:bCs/>
          <w:color w:val="000000" w:themeColor="text1"/>
        </w:rPr>
      </w:pPr>
      <w:r w:rsidRPr="00E04CED">
        <w:rPr>
          <w:b/>
          <w:bCs/>
          <w:color w:val="000000" w:themeColor="text1"/>
        </w:rPr>
        <w:t>Eliminación de los materiales</w:t>
      </w:r>
    </w:p>
    <w:p w14:paraId="67E6C5F0" w14:textId="77777777" w:rsidR="00FD7F2C" w:rsidRPr="00E04CED" w:rsidRDefault="00FD7F2C" w:rsidP="00FD7F2C">
      <w:pPr>
        <w:autoSpaceDE w:val="0"/>
        <w:autoSpaceDN w:val="0"/>
        <w:adjustRightInd w:val="0"/>
        <w:rPr>
          <w:b/>
          <w:bCs/>
          <w:color w:val="000000" w:themeColor="text1"/>
          <w:lang w:val="en-GB"/>
        </w:rPr>
      </w:pPr>
    </w:p>
    <w:p w14:paraId="1B4466E6"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color w:val="000000" w:themeColor="text1"/>
        </w:rPr>
        <w:t>Usted necesitará un contenedor especial para los residuos, como un contenedor de objetos punzantes tal y como le explicó el médico de su hijo, enfermero o farmacéutico.</w:t>
      </w:r>
    </w:p>
    <w:p w14:paraId="2A2C4FCF"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color w:val="000000" w:themeColor="text1"/>
        </w:rPr>
        <w:t xml:space="preserve">Coloque la jeringa con la aguja, el vial y el adaptador del vial en un recipiente especial para objetos punzantes. </w:t>
      </w:r>
      <w:r w:rsidRPr="00E04CED">
        <w:rPr>
          <w:b/>
          <w:color w:val="000000" w:themeColor="text1"/>
        </w:rPr>
        <w:t>NO</w:t>
      </w:r>
      <w:r w:rsidRPr="00E04CED">
        <w:rPr>
          <w:color w:val="000000" w:themeColor="text1"/>
        </w:rPr>
        <w:t xml:space="preserve"> tire estos artículos a la basura.</w:t>
      </w:r>
    </w:p>
    <w:p w14:paraId="00FE9244"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color w:val="000000" w:themeColor="text1"/>
        </w:rPr>
        <w:t>La jeringa, la aguja, el vial y el adaptador no se deben reutilizar.</w:t>
      </w:r>
    </w:p>
    <w:p w14:paraId="413DFAEB"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color w:val="000000" w:themeColor="text1"/>
        </w:rPr>
        <w:t>Mantener este contenedor especial fuera de la vista y del alcance de los niños todo el tiempo.</w:t>
      </w:r>
    </w:p>
    <w:p w14:paraId="01CFD667" w14:textId="77777777" w:rsidR="00FD7F2C" w:rsidRPr="00E04CED" w:rsidRDefault="00FD7F2C" w:rsidP="006C5F35">
      <w:pPr>
        <w:pStyle w:val="ListParagraph"/>
        <w:numPr>
          <w:ilvl w:val="0"/>
          <w:numId w:val="17"/>
        </w:numPr>
        <w:autoSpaceDE w:val="0"/>
        <w:autoSpaceDN w:val="0"/>
        <w:adjustRightInd w:val="0"/>
        <w:ind w:left="540" w:hanging="540"/>
        <w:contextualSpacing/>
        <w:rPr>
          <w:color w:val="000000" w:themeColor="text1"/>
        </w:rPr>
      </w:pPr>
      <w:r w:rsidRPr="00E04CED">
        <w:rPr>
          <w:color w:val="000000" w:themeColor="text1"/>
        </w:rPr>
        <w:t xml:space="preserve">Tire a la basura de su casa el resto de </w:t>
      </w:r>
      <w:proofErr w:type="gramStart"/>
      <w:r w:rsidRPr="00E04CED">
        <w:rPr>
          <w:color w:val="000000" w:themeColor="text1"/>
        </w:rPr>
        <w:t>elementos</w:t>
      </w:r>
      <w:proofErr w:type="gramEnd"/>
      <w:r w:rsidRPr="00E04CED">
        <w:rPr>
          <w:color w:val="000000" w:themeColor="text1"/>
        </w:rPr>
        <w:t>.</w:t>
      </w:r>
    </w:p>
    <w:p w14:paraId="1D60E1DF" w14:textId="77777777" w:rsidR="00FD7F2C" w:rsidRPr="00E04CED" w:rsidRDefault="00FD7F2C" w:rsidP="00FD7F2C">
      <w:pPr>
        <w:tabs>
          <w:tab w:val="left" w:pos="562"/>
        </w:tabs>
        <w:rPr>
          <w:b/>
          <w:bCs/>
          <w:color w:val="000000" w:themeColor="text1"/>
        </w:rPr>
      </w:pPr>
    </w:p>
    <w:p w14:paraId="28C5E130" w14:textId="77777777" w:rsidR="00FD7F2C" w:rsidRPr="00E04CED" w:rsidRDefault="00FD7F2C" w:rsidP="00FD7F2C">
      <w:pPr>
        <w:rPr>
          <w:color w:val="000000" w:themeColor="text1"/>
        </w:rPr>
      </w:pPr>
      <w:r w:rsidRPr="00E04CED">
        <w:rPr>
          <w:color w:val="000000" w:themeColor="text1"/>
        </w:rPr>
        <w:br w:type="page"/>
      </w:r>
    </w:p>
    <w:p w14:paraId="4A5CA942" w14:textId="77777777" w:rsidR="00FD7F2C" w:rsidRPr="00E04CED" w:rsidRDefault="00FD7F2C" w:rsidP="00FD7F2C">
      <w:pPr>
        <w:jc w:val="center"/>
        <w:rPr>
          <w:b/>
          <w:color w:val="000000" w:themeColor="text1"/>
        </w:rPr>
      </w:pPr>
      <w:r w:rsidRPr="00E04CED">
        <w:rPr>
          <w:b/>
          <w:color w:val="000000" w:themeColor="text1"/>
        </w:rPr>
        <w:lastRenderedPageBreak/>
        <w:t>Prospecto: Información para el paciente</w:t>
      </w:r>
    </w:p>
    <w:p w14:paraId="5FD61301" w14:textId="77777777" w:rsidR="00FD7F2C" w:rsidRPr="00E04CED" w:rsidRDefault="00FD7F2C" w:rsidP="00FD7F2C">
      <w:pPr>
        <w:jc w:val="center"/>
        <w:rPr>
          <w:b/>
          <w:color w:val="000000" w:themeColor="text1"/>
        </w:rPr>
      </w:pPr>
    </w:p>
    <w:p w14:paraId="32A3F8E3" w14:textId="77777777" w:rsidR="00FD7F2C" w:rsidRPr="00E04CED" w:rsidRDefault="00FD7F2C" w:rsidP="00FD7F2C">
      <w:pPr>
        <w:jc w:val="center"/>
        <w:rPr>
          <w:b/>
          <w:color w:val="000000" w:themeColor="text1"/>
        </w:rPr>
      </w:pPr>
      <w:proofErr w:type="spellStart"/>
      <w:r w:rsidRPr="00E04CED">
        <w:rPr>
          <w:b/>
          <w:color w:val="000000" w:themeColor="text1"/>
        </w:rPr>
        <w:t>Amsparity</w:t>
      </w:r>
      <w:proofErr w:type="spellEnd"/>
      <w:r w:rsidRPr="00E04CED">
        <w:rPr>
          <w:b/>
          <w:color w:val="000000" w:themeColor="text1"/>
        </w:rPr>
        <w:t xml:space="preserve"> 40 mg solución inyectable en jeringa precargada</w:t>
      </w:r>
    </w:p>
    <w:p w14:paraId="578FE90A" w14:textId="77777777" w:rsidR="00FD7F2C" w:rsidRPr="00E04CED" w:rsidRDefault="00FD7F2C" w:rsidP="00FD7F2C">
      <w:pPr>
        <w:jc w:val="center"/>
        <w:rPr>
          <w:color w:val="000000" w:themeColor="text1"/>
        </w:rPr>
      </w:pPr>
      <w:proofErr w:type="spellStart"/>
      <w:r w:rsidRPr="00E04CED">
        <w:rPr>
          <w:color w:val="000000" w:themeColor="text1"/>
        </w:rPr>
        <w:t>adalimumab</w:t>
      </w:r>
      <w:proofErr w:type="spellEnd"/>
    </w:p>
    <w:p w14:paraId="46EC16E6" w14:textId="77777777" w:rsidR="00FD7F2C" w:rsidRPr="00E04CED" w:rsidRDefault="00FD7F2C" w:rsidP="00FD7F2C">
      <w:pPr>
        <w:rPr>
          <w:color w:val="000000" w:themeColor="text1"/>
        </w:rPr>
      </w:pPr>
    </w:p>
    <w:p w14:paraId="6A374F77" w14:textId="10D176EF" w:rsidR="00FD7F2C" w:rsidRPr="00E04CED" w:rsidRDefault="00E30848" w:rsidP="00FD7F2C">
      <w:pPr>
        <w:jc w:val="center"/>
        <w:rPr>
          <w:color w:val="000000" w:themeColor="text1"/>
        </w:rPr>
      </w:pPr>
      <w:r w:rsidRPr="00E04CED">
        <w:rPr>
          <w:noProof/>
          <w:color w:val="000000" w:themeColor="text1"/>
          <w:lang w:val="en-GB"/>
        </w:rPr>
        <w:drawing>
          <wp:inline distT="0" distB="0" distL="0" distR="0" wp14:anchorId="5B721450" wp14:editId="5D39E34A">
            <wp:extent cx="4027805" cy="1219200"/>
            <wp:effectExtent l="0" t="0" r="0" b="0"/>
            <wp:docPr id="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027805" cy="1219200"/>
                    </a:xfrm>
                    <a:prstGeom prst="rect">
                      <a:avLst/>
                    </a:prstGeom>
                    <a:noFill/>
                    <a:ln>
                      <a:noFill/>
                    </a:ln>
                  </pic:spPr>
                </pic:pic>
              </a:graphicData>
            </a:graphic>
          </wp:inline>
        </w:drawing>
      </w:r>
    </w:p>
    <w:p w14:paraId="66F0873B" w14:textId="77777777" w:rsidR="00FD7F2C" w:rsidRPr="00E04CED" w:rsidRDefault="00FD7F2C" w:rsidP="00FD7F2C">
      <w:pPr>
        <w:rPr>
          <w:color w:val="000000" w:themeColor="text1"/>
        </w:rPr>
      </w:pPr>
    </w:p>
    <w:p w14:paraId="3480DE11" w14:textId="26BC795F" w:rsidR="00FD7F2C" w:rsidRPr="00E04CED" w:rsidRDefault="00FD7F2C" w:rsidP="00FD7F2C">
      <w:pPr>
        <w:rPr>
          <w:color w:val="000000" w:themeColor="text1"/>
        </w:rPr>
      </w:pPr>
    </w:p>
    <w:p w14:paraId="4ED400C6" w14:textId="77777777" w:rsidR="00FD7F2C" w:rsidRPr="00E04CED" w:rsidRDefault="00FD7F2C" w:rsidP="00FD7F2C">
      <w:pPr>
        <w:rPr>
          <w:color w:val="000000" w:themeColor="text1"/>
        </w:rPr>
      </w:pPr>
    </w:p>
    <w:p w14:paraId="362E9A86" w14:textId="77777777" w:rsidR="00FD7F2C" w:rsidRPr="00E04CED" w:rsidRDefault="00FD7F2C" w:rsidP="00FD7F2C">
      <w:pPr>
        <w:rPr>
          <w:b/>
          <w:color w:val="000000" w:themeColor="text1"/>
        </w:rPr>
      </w:pPr>
      <w:r w:rsidRPr="00E04CED">
        <w:rPr>
          <w:b/>
          <w:color w:val="000000" w:themeColor="text1"/>
        </w:rPr>
        <w:t xml:space="preserve">Lea todo el prospecto detenidamente antes de empezar a usar este medicamento, porque contiene información importante para usted. </w:t>
      </w:r>
    </w:p>
    <w:p w14:paraId="34EAE46A" w14:textId="77777777" w:rsidR="00FD7F2C" w:rsidRPr="00E04CED" w:rsidRDefault="00FD7F2C" w:rsidP="006C5F35">
      <w:pPr>
        <w:numPr>
          <w:ilvl w:val="0"/>
          <w:numId w:val="2"/>
        </w:numPr>
        <w:ind w:left="562" w:hanging="562"/>
        <w:rPr>
          <w:color w:val="000000" w:themeColor="text1"/>
        </w:rPr>
      </w:pPr>
      <w:r w:rsidRPr="00E04CED">
        <w:rPr>
          <w:color w:val="000000" w:themeColor="text1"/>
        </w:rPr>
        <w:t xml:space="preserve">Conserve este prospecto. ya que puede tener que volver a leerlo. </w:t>
      </w:r>
    </w:p>
    <w:p w14:paraId="32499944" w14:textId="77777777" w:rsidR="00FD7F2C" w:rsidRPr="00E04CED" w:rsidRDefault="00FD7F2C" w:rsidP="006C5F35">
      <w:pPr>
        <w:numPr>
          <w:ilvl w:val="0"/>
          <w:numId w:val="2"/>
        </w:numPr>
        <w:ind w:left="562" w:hanging="562"/>
        <w:rPr>
          <w:color w:val="000000" w:themeColor="text1"/>
        </w:rPr>
      </w:pPr>
      <w:r w:rsidRPr="00E04CED">
        <w:rPr>
          <w:color w:val="000000" w:themeColor="text1"/>
        </w:rPr>
        <w:t xml:space="preserve">Su médico le dará una tarjeta de información para el paciente, que contiene información de seguridad importante que necesita conocer antes y durante el tratamiento con </w:t>
      </w:r>
      <w:proofErr w:type="spellStart"/>
      <w:r w:rsidRPr="00E04CED">
        <w:rPr>
          <w:color w:val="000000" w:themeColor="text1"/>
        </w:rPr>
        <w:t>Amsparity</w:t>
      </w:r>
      <w:proofErr w:type="spellEnd"/>
      <w:r w:rsidRPr="00E04CED">
        <w:rPr>
          <w:color w:val="000000" w:themeColor="text1"/>
        </w:rPr>
        <w:t xml:space="preserve">. Conserve esta tarjeta de información para el paciente con usted. </w:t>
      </w:r>
    </w:p>
    <w:p w14:paraId="4C89889D" w14:textId="77777777" w:rsidR="00FD7F2C" w:rsidRPr="00E04CED" w:rsidRDefault="00FD7F2C" w:rsidP="006C5F35">
      <w:pPr>
        <w:numPr>
          <w:ilvl w:val="0"/>
          <w:numId w:val="2"/>
        </w:numPr>
        <w:ind w:left="562" w:hanging="562"/>
        <w:rPr>
          <w:color w:val="000000" w:themeColor="text1"/>
        </w:rPr>
      </w:pPr>
      <w:r w:rsidRPr="00E04CED">
        <w:rPr>
          <w:color w:val="000000" w:themeColor="text1"/>
        </w:rPr>
        <w:t>Si tiene alguna duda, consulte a su médico o farmacéutico.</w:t>
      </w:r>
    </w:p>
    <w:p w14:paraId="534AD0BE" w14:textId="77777777" w:rsidR="00FD7F2C" w:rsidRPr="00E04CED" w:rsidRDefault="00FD7F2C" w:rsidP="006C5F35">
      <w:pPr>
        <w:numPr>
          <w:ilvl w:val="0"/>
          <w:numId w:val="2"/>
        </w:numPr>
        <w:ind w:left="562" w:hanging="562"/>
        <w:rPr>
          <w:color w:val="000000" w:themeColor="text1"/>
        </w:rPr>
      </w:pPr>
      <w:r w:rsidRPr="00E04CED">
        <w:rPr>
          <w:color w:val="000000" w:themeColor="text1"/>
        </w:rPr>
        <w:t xml:space="preserve">Este medicamento se le ha recetado solamente a usted, y no debe dárselo a otras </w:t>
      </w:r>
      <w:proofErr w:type="gramStart"/>
      <w:r w:rsidRPr="00E04CED">
        <w:rPr>
          <w:color w:val="000000" w:themeColor="text1"/>
        </w:rPr>
        <w:t>personas</w:t>
      </w:r>
      <w:proofErr w:type="gramEnd"/>
      <w:r w:rsidRPr="00E04CED">
        <w:rPr>
          <w:color w:val="000000" w:themeColor="text1"/>
        </w:rPr>
        <w:t xml:space="preserve"> aunque tengan los mismos síntomas que usted, ya que puede perjudicarles.</w:t>
      </w:r>
    </w:p>
    <w:p w14:paraId="7836DD77" w14:textId="77777777" w:rsidR="00FD7F2C" w:rsidRPr="00E04CED" w:rsidRDefault="00FD7F2C" w:rsidP="006C5F35">
      <w:pPr>
        <w:numPr>
          <w:ilvl w:val="0"/>
          <w:numId w:val="2"/>
        </w:numPr>
        <w:ind w:left="562" w:hanging="562"/>
        <w:rPr>
          <w:color w:val="000000" w:themeColor="text1"/>
        </w:rPr>
      </w:pPr>
      <w:r w:rsidRPr="00E04CED">
        <w:rPr>
          <w:color w:val="000000" w:themeColor="text1"/>
        </w:rPr>
        <w:t xml:space="preserve">Si experimenta efectos adversos, consulte a su médico o farmacéutico, incluso si se trata de efectos adversos que no aparecen en este prospecto. Ver sección 4. </w:t>
      </w:r>
    </w:p>
    <w:p w14:paraId="6BDB1344" w14:textId="77777777" w:rsidR="00FD7F2C" w:rsidRPr="00E04CED" w:rsidRDefault="00FD7F2C" w:rsidP="00FD7F2C">
      <w:pPr>
        <w:rPr>
          <w:color w:val="000000" w:themeColor="text1"/>
        </w:rPr>
      </w:pPr>
    </w:p>
    <w:p w14:paraId="4E7F0D6A" w14:textId="77777777" w:rsidR="00FD7F2C" w:rsidRPr="00E04CED" w:rsidRDefault="00FD7F2C" w:rsidP="00FD7F2C">
      <w:pPr>
        <w:rPr>
          <w:b/>
          <w:color w:val="000000" w:themeColor="text1"/>
        </w:rPr>
      </w:pPr>
      <w:r w:rsidRPr="00E04CED">
        <w:rPr>
          <w:b/>
          <w:color w:val="000000" w:themeColor="text1"/>
        </w:rPr>
        <w:t>Contenido del prospecto</w:t>
      </w:r>
    </w:p>
    <w:p w14:paraId="7B328321" w14:textId="77777777" w:rsidR="00FD7F2C" w:rsidRPr="00E04CED" w:rsidRDefault="00FD7F2C" w:rsidP="00FD7F2C">
      <w:pPr>
        <w:tabs>
          <w:tab w:val="left" w:pos="562"/>
        </w:tabs>
        <w:rPr>
          <w:color w:val="000000" w:themeColor="text1"/>
        </w:rPr>
      </w:pPr>
      <w:r w:rsidRPr="00E04CED">
        <w:rPr>
          <w:color w:val="000000" w:themeColor="text1"/>
        </w:rPr>
        <w:t>1.</w:t>
      </w:r>
      <w:r w:rsidRPr="00E04CED">
        <w:rPr>
          <w:color w:val="000000" w:themeColor="text1"/>
        </w:rPr>
        <w:tab/>
        <w:t xml:space="preserve">Qué es </w:t>
      </w:r>
      <w:proofErr w:type="spellStart"/>
      <w:r w:rsidRPr="00E04CED">
        <w:rPr>
          <w:color w:val="000000" w:themeColor="text1"/>
        </w:rPr>
        <w:t>Amsparity</w:t>
      </w:r>
      <w:proofErr w:type="spellEnd"/>
      <w:r w:rsidRPr="00E04CED">
        <w:rPr>
          <w:color w:val="000000" w:themeColor="text1"/>
        </w:rPr>
        <w:t xml:space="preserve"> y para qué se utiliza </w:t>
      </w:r>
    </w:p>
    <w:p w14:paraId="5BDD9135" w14:textId="77777777" w:rsidR="00FD7F2C" w:rsidRPr="00E04CED" w:rsidRDefault="00FD7F2C" w:rsidP="00FD7F2C">
      <w:pPr>
        <w:tabs>
          <w:tab w:val="left" w:pos="562"/>
        </w:tabs>
        <w:rPr>
          <w:color w:val="000000" w:themeColor="text1"/>
        </w:rPr>
      </w:pPr>
      <w:r w:rsidRPr="00E04CED">
        <w:rPr>
          <w:color w:val="000000" w:themeColor="text1"/>
        </w:rPr>
        <w:t>2.</w:t>
      </w:r>
      <w:r w:rsidRPr="00E04CED">
        <w:rPr>
          <w:color w:val="000000" w:themeColor="text1"/>
        </w:rPr>
        <w:tab/>
        <w:t xml:space="preserve">Qué necesita saber antes de empezar a usar </w:t>
      </w:r>
      <w:proofErr w:type="spellStart"/>
      <w:r w:rsidRPr="00E04CED">
        <w:rPr>
          <w:color w:val="000000" w:themeColor="text1"/>
        </w:rPr>
        <w:t>Amsparity</w:t>
      </w:r>
      <w:proofErr w:type="spellEnd"/>
      <w:r w:rsidRPr="00E04CED">
        <w:rPr>
          <w:color w:val="000000" w:themeColor="text1"/>
        </w:rPr>
        <w:t xml:space="preserve"> </w:t>
      </w:r>
    </w:p>
    <w:p w14:paraId="5E1880C8" w14:textId="77777777" w:rsidR="00FD7F2C" w:rsidRPr="00E04CED" w:rsidRDefault="00FD7F2C" w:rsidP="00FD7F2C">
      <w:pPr>
        <w:tabs>
          <w:tab w:val="left" w:pos="562"/>
        </w:tabs>
        <w:rPr>
          <w:color w:val="000000" w:themeColor="text1"/>
        </w:rPr>
      </w:pPr>
      <w:r w:rsidRPr="00E04CED">
        <w:rPr>
          <w:color w:val="000000" w:themeColor="text1"/>
        </w:rPr>
        <w:t>3.</w:t>
      </w:r>
      <w:r w:rsidRPr="00E04CED">
        <w:rPr>
          <w:color w:val="000000" w:themeColor="text1"/>
        </w:rPr>
        <w:tab/>
        <w:t xml:space="preserve">Cómo usar </w:t>
      </w:r>
      <w:proofErr w:type="spellStart"/>
      <w:r w:rsidRPr="00E04CED">
        <w:rPr>
          <w:color w:val="000000" w:themeColor="text1"/>
        </w:rPr>
        <w:t>Amsparity</w:t>
      </w:r>
      <w:proofErr w:type="spellEnd"/>
      <w:r w:rsidRPr="00E04CED">
        <w:rPr>
          <w:color w:val="000000" w:themeColor="text1"/>
        </w:rPr>
        <w:t xml:space="preserve"> </w:t>
      </w:r>
    </w:p>
    <w:p w14:paraId="6D117363" w14:textId="77777777" w:rsidR="00FD7F2C" w:rsidRPr="00E04CED" w:rsidRDefault="00FD7F2C" w:rsidP="00FD7F2C">
      <w:pPr>
        <w:tabs>
          <w:tab w:val="left" w:pos="562"/>
        </w:tabs>
        <w:rPr>
          <w:color w:val="000000" w:themeColor="text1"/>
        </w:rPr>
      </w:pPr>
      <w:r w:rsidRPr="00E04CED">
        <w:rPr>
          <w:color w:val="000000" w:themeColor="text1"/>
        </w:rPr>
        <w:t>4.</w:t>
      </w:r>
      <w:r w:rsidRPr="00E04CED">
        <w:rPr>
          <w:color w:val="000000" w:themeColor="text1"/>
        </w:rPr>
        <w:tab/>
        <w:t xml:space="preserve">Posibles efectos adversos </w:t>
      </w:r>
    </w:p>
    <w:p w14:paraId="51848B09" w14:textId="77777777" w:rsidR="00FD7F2C" w:rsidRPr="00E04CED" w:rsidRDefault="00FD7F2C" w:rsidP="00FD7F2C">
      <w:pPr>
        <w:tabs>
          <w:tab w:val="left" w:pos="562"/>
        </w:tabs>
        <w:rPr>
          <w:color w:val="000000" w:themeColor="text1"/>
        </w:rPr>
      </w:pPr>
      <w:r w:rsidRPr="00E04CED">
        <w:rPr>
          <w:color w:val="000000" w:themeColor="text1"/>
        </w:rPr>
        <w:t>5.</w:t>
      </w:r>
      <w:r w:rsidRPr="00E04CED">
        <w:rPr>
          <w:color w:val="000000" w:themeColor="text1"/>
        </w:rPr>
        <w:tab/>
        <w:t xml:space="preserve">Conservación de </w:t>
      </w:r>
      <w:proofErr w:type="spellStart"/>
      <w:r w:rsidRPr="00E04CED">
        <w:rPr>
          <w:color w:val="000000" w:themeColor="text1"/>
        </w:rPr>
        <w:t>Amsparity</w:t>
      </w:r>
      <w:proofErr w:type="spellEnd"/>
      <w:r w:rsidRPr="00E04CED">
        <w:rPr>
          <w:color w:val="000000" w:themeColor="text1"/>
        </w:rPr>
        <w:t xml:space="preserve"> </w:t>
      </w:r>
    </w:p>
    <w:p w14:paraId="64D6ABAA" w14:textId="77777777" w:rsidR="00FD7F2C" w:rsidRPr="00E04CED" w:rsidRDefault="00FD7F2C" w:rsidP="00FD7F2C">
      <w:pPr>
        <w:tabs>
          <w:tab w:val="left" w:pos="562"/>
        </w:tabs>
        <w:rPr>
          <w:color w:val="000000" w:themeColor="text1"/>
        </w:rPr>
      </w:pPr>
      <w:r w:rsidRPr="00E04CED">
        <w:rPr>
          <w:color w:val="000000" w:themeColor="text1"/>
        </w:rPr>
        <w:t>6.</w:t>
      </w:r>
      <w:r w:rsidRPr="00E04CED">
        <w:rPr>
          <w:color w:val="000000" w:themeColor="text1"/>
        </w:rPr>
        <w:tab/>
        <w:t>Contenido del envase e información adicional</w:t>
      </w:r>
    </w:p>
    <w:p w14:paraId="1A8478F8" w14:textId="77777777" w:rsidR="00FD7F2C" w:rsidRPr="00E04CED" w:rsidRDefault="00FD7F2C" w:rsidP="00FD7F2C">
      <w:pPr>
        <w:rPr>
          <w:color w:val="000000" w:themeColor="text1"/>
        </w:rPr>
      </w:pPr>
    </w:p>
    <w:p w14:paraId="67217E42" w14:textId="77777777" w:rsidR="00FD7F2C" w:rsidRPr="00E04CED" w:rsidRDefault="00FD7F2C" w:rsidP="00FD7F2C">
      <w:pPr>
        <w:rPr>
          <w:color w:val="000000" w:themeColor="text1"/>
        </w:rPr>
      </w:pPr>
    </w:p>
    <w:p w14:paraId="0AF5A4B6" w14:textId="77777777" w:rsidR="00FD7F2C" w:rsidRPr="00E04CED" w:rsidRDefault="00FD7F2C" w:rsidP="00FD7F2C">
      <w:pPr>
        <w:tabs>
          <w:tab w:val="left" w:pos="562"/>
        </w:tabs>
        <w:rPr>
          <w:b/>
          <w:color w:val="000000" w:themeColor="text1"/>
        </w:rPr>
      </w:pPr>
      <w:r w:rsidRPr="00E04CED">
        <w:rPr>
          <w:b/>
          <w:color w:val="000000" w:themeColor="text1"/>
        </w:rPr>
        <w:t>1.</w:t>
      </w:r>
      <w:r w:rsidRPr="00E04CED">
        <w:rPr>
          <w:b/>
          <w:color w:val="000000" w:themeColor="text1"/>
        </w:rPr>
        <w:tab/>
        <w:t xml:space="preserve">Qué es </w:t>
      </w:r>
      <w:proofErr w:type="spellStart"/>
      <w:r w:rsidRPr="00E04CED">
        <w:rPr>
          <w:b/>
          <w:color w:val="000000" w:themeColor="text1"/>
        </w:rPr>
        <w:t>Amsparity</w:t>
      </w:r>
      <w:proofErr w:type="spellEnd"/>
      <w:r w:rsidRPr="00E04CED">
        <w:rPr>
          <w:b/>
          <w:color w:val="000000" w:themeColor="text1"/>
        </w:rPr>
        <w:t xml:space="preserve"> y para qué se utiliza </w:t>
      </w:r>
    </w:p>
    <w:p w14:paraId="0CBCA1D4" w14:textId="77777777" w:rsidR="00FD7F2C" w:rsidRPr="00E04CED" w:rsidRDefault="00FD7F2C" w:rsidP="00FD7F2C">
      <w:pPr>
        <w:rPr>
          <w:color w:val="000000" w:themeColor="text1"/>
        </w:rPr>
      </w:pPr>
    </w:p>
    <w:p w14:paraId="3B98EEF9" w14:textId="77777777" w:rsidR="00FD7F2C" w:rsidRPr="00E04CED" w:rsidRDefault="00FD7F2C" w:rsidP="00FD7F2C">
      <w:pPr>
        <w:rPr>
          <w:color w:val="000000" w:themeColor="text1"/>
        </w:rPr>
      </w:pPr>
      <w:proofErr w:type="spellStart"/>
      <w:r w:rsidRPr="00E04CED">
        <w:rPr>
          <w:color w:val="000000" w:themeColor="text1"/>
        </w:rPr>
        <w:t>Amsparity</w:t>
      </w:r>
      <w:proofErr w:type="spellEnd"/>
      <w:r w:rsidRPr="00E04CED">
        <w:rPr>
          <w:color w:val="000000" w:themeColor="text1"/>
        </w:rPr>
        <w:t xml:space="preserve"> contiene el principio activo </w:t>
      </w:r>
      <w:proofErr w:type="spellStart"/>
      <w:r w:rsidRPr="00E04CED">
        <w:rPr>
          <w:color w:val="000000" w:themeColor="text1"/>
        </w:rPr>
        <w:t>adalimumab</w:t>
      </w:r>
      <w:proofErr w:type="spellEnd"/>
      <w:r w:rsidRPr="00E04CED">
        <w:rPr>
          <w:color w:val="000000" w:themeColor="text1"/>
        </w:rPr>
        <w:t>, un medicamento que actúa sobre el sistema inmunitario (defensa) de su cuerpo.</w:t>
      </w:r>
    </w:p>
    <w:p w14:paraId="75149FB2" w14:textId="77777777" w:rsidR="00FD7F2C" w:rsidRPr="00E04CED" w:rsidRDefault="00FD7F2C" w:rsidP="00FD7F2C">
      <w:pPr>
        <w:rPr>
          <w:color w:val="000000" w:themeColor="text1"/>
        </w:rPr>
      </w:pPr>
    </w:p>
    <w:p w14:paraId="333F5651" w14:textId="77777777" w:rsidR="00FD7F2C" w:rsidRPr="00E04CED" w:rsidRDefault="00FD7F2C" w:rsidP="00FD7F2C">
      <w:pPr>
        <w:rPr>
          <w:color w:val="000000" w:themeColor="text1"/>
        </w:rPr>
      </w:pPr>
      <w:proofErr w:type="spellStart"/>
      <w:r w:rsidRPr="00E04CED">
        <w:rPr>
          <w:color w:val="000000" w:themeColor="text1"/>
        </w:rPr>
        <w:t>Amsparity</w:t>
      </w:r>
      <w:proofErr w:type="spellEnd"/>
      <w:r w:rsidRPr="00E04CED">
        <w:rPr>
          <w:color w:val="000000" w:themeColor="text1"/>
        </w:rPr>
        <w:t xml:space="preserve"> está indicado para el tratamiento de las siguientes enfermedades inflamatorias:</w:t>
      </w:r>
    </w:p>
    <w:p w14:paraId="1FDF3593" w14:textId="77777777" w:rsidR="00FD7F2C" w:rsidRPr="00E04CED" w:rsidRDefault="00FD7F2C" w:rsidP="006C5F35">
      <w:pPr>
        <w:numPr>
          <w:ilvl w:val="0"/>
          <w:numId w:val="9"/>
        </w:numPr>
        <w:ind w:left="360"/>
        <w:rPr>
          <w:color w:val="000000" w:themeColor="text1"/>
        </w:rPr>
      </w:pPr>
      <w:r w:rsidRPr="00E04CED">
        <w:rPr>
          <w:color w:val="000000" w:themeColor="text1"/>
        </w:rPr>
        <w:t xml:space="preserve">artritis reumatoide </w:t>
      </w:r>
    </w:p>
    <w:p w14:paraId="5116FB34" w14:textId="77777777" w:rsidR="00FD7F2C" w:rsidRPr="00E04CED" w:rsidRDefault="00FD7F2C" w:rsidP="006C5F35">
      <w:pPr>
        <w:numPr>
          <w:ilvl w:val="0"/>
          <w:numId w:val="9"/>
        </w:numPr>
        <w:ind w:left="360"/>
        <w:rPr>
          <w:color w:val="000000" w:themeColor="text1"/>
        </w:rPr>
      </w:pPr>
      <w:r w:rsidRPr="00E04CED">
        <w:rPr>
          <w:color w:val="000000" w:themeColor="text1"/>
        </w:rPr>
        <w:t xml:space="preserve">artritis idiopática juvenil poliarticular </w:t>
      </w:r>
    </w:p>
    <w:p w14:paraId="79AFD992" w14:textId="77777777" w:rsidR="00FD7F2C" w:rsidRPr="00E04CED" w:rsidRDefault="00FD7F2C" w:rsidP="006C5F35">
      <w:pPr>
        <w:numPr>
          <w:ilvl w:val="0"/>
          <w:numId w:val="9"/>
        </w:numPr>
        <w:ind w:left="360"/>
        <w:rPr>
          <w:color w:val="000000" w:themeColor="text1"/>
        </w:rPr>
      </w:pPr>
      <w:r w:rsidRPr="00E04CED">
        <w:rPr>
          <w:color w:val="000000" w:themeColor="text1"/>
        </w:rPr>
        <w:t xml:space="preserve">artritis pediátrica asociada a entesitis </w:t>
      </w:r>
    </w:p>
    <w:p w14:paraId="6A3AB484" w14:textId="77777777" w:rsidR="00FD7F2C" w:rsidRPr="00E04CED" w:rsidRDefault="00FD7F2C" w:rsidP="006C5F35">
      <w:pPr>
        <w:numPr>
          <w:ilvl w:val="0"/>
          <w:numId w:val="9"/>
        </w:numPr>
        <w:ind w:left="360"/>
        <w:rPr>
          <w:color w:val="000000" w:themeColor="text1"/>
        </w:rPr>
      </w:pPr>
      <w:r w:rsidRPr="00E04CED">
        <w:rPr>
          <w:color w:val="000000" w:themeColor="text1"/>
        </w:rPr>
        <w:t xml:space="preserve">espondilitis anquilosante </w:t>
      </w:r>
    </w:p>
    <w:p w14:paraId="692C1D2B" w14:textId="77777777" w:rsidR="00FD7F2C" w:rsidRPr="00E04CED" w:rsidRDefault="00FD7F2C" w:rsidP="006C5F35">
      <w:pPr>
        <w:numPr>
          <w:ilvl w:val="0"/>
          <w:numId w:val="9"/>
        </w:numPr>
        <w:ind w:left="360"/>
        <w:rPr>
          <w:color w:val="000000" w:themeColor="text1"/>
        </w:rPr>
      </w:pPr>
      <w:proofErr w:type="spellStart"/>
      <w:r w:rsidRPr="00E04CED">
        <w:rPr>
          <w:color w:val="000000" w:themeColor="text1"/>
        </w:rPr>
        <w:t>espondiloartritis</w:t>
      </w:r>
      <w:proofErr w:type="spellEnd"/>
      <w:r w:rsidRPr="00E04CED">
        <w:rPr>
          <w:color w:val="000000" w:themeColor="text1"/>
        </w:rPr>
        <w:t xml:space="preserve"> axial sin evidencia radiográfica de espondilitis anquilosante </w:t>
      </w:r>
    </w:p>
    <w:p w14:paraId="5C67E611" w14:textId="77777777" w:rsidR="00FD7F2C" w:rsidRPr="00E04CED" w:rsidRDefault="00FD7F2C" w:rsidP="006C5F35">
      <w:pPr>
        <w:numPr>
          <w:ilvl w:val="0"/>
          <w:numId w:val="9"/>
        </w:numPr>
        <w:ind w:left="360"/>
        <w:rPr>
          <w:color w:val="000000" w:themeColor="text1"/>
        </w:rPr>
      </w:pPr>
      <w:r w:rsidRPr="00E04CED">
        <w:rPr>
          <w:color w:val="000000" w:themeColor="text1"/>
        </w:rPr>
        <w:t xml:space="preserve">artritis psoriásica </w:t>
      </w:r>
    </w:p>
    <w:p w14:paraId="18F20626" w14:textId="77777777" w:rsidR="00FD7F2C" w:rsidRPr="00E04CED" w:rsidRDefault="00FD7F2C" w:rsidP="006C5F35">
      <w:pPr>
        <w:numPr>
          <w:ilvl w:val="0"/>
          <w:numId w:val="9"/>
        </w:numPr>
        <w:ind w:left="360"/>
        <w:rPr>
          <w:color w:val="000000" w:themeColor="text1"/>
        </w:rPr>
      </w:pPr>
      <w:r w:rsidRPr="00E04CED">
        <w:rPr>
          <w:color w:val="000000" w:themeColor="text1"/>
        </w:rPr>
        <w:t xml:space="preserve">psoriasis </w:t>
      </w:r>
    </w:p>
    <w:p w14:paraId="17E2AFD5" w14:textId="77777777" w:rsidR="00FD7F2C" w:rsidRPr="00E04CED" w:rsidRDefault="00FD7F2C" w:rsidP="006C5F35">
      <w:pPr>
        <w:numPr>
          <w:ilvl w:val="0"/>
          <w:numId w:val="9"/>
        </w:numPr>
        <w:ind w:left="360"/>
        <w:rPr>
          <w:color w:val="000000" w:themeColor="text1"/>
        </w:rPr>
      </w:pPr>
      <w:proofErr w:type="spellStart"/>
      <w:r w:rsidRPr="00E04CED">
        <w:rPr>
          <w:color w:val="000000" w:themeColor="text1"/>
        </w:rPr>
        <w:t>hidradenitis</w:t>
      </w:r>
      <w:proofErr w:type="spellEnd"/>
      <w:r w:rsidRPr="00E04CED">
        <w:rPr>
          <w:color w:val="000000" w:themeColor="text1"/>
        </w:rPr>
        <w:t xml:space="preserve"> supurativa </w:t>
      </w:r>
    </w:p>
    <w:p w14:paraId="6E80318D" w14:textId="77777777" w:rsidR="00FD7F2C" w:rsidRPr="00E04CED" w:rsidRDefault="00FD7F2C" w:rsidP="006C5F35">
      <w:pPr>
        <w:numPr>
          <w:ilvl w:val="0"/>
          <w:numId w:val="9"/>
        </w:numPr>
        <w:ind w:left="360"/>
        <w:rPr>
          <w:color w:val="000000" w:themeColor="text1"/>
        </w:rPr>
      </w:pPr>
      <w:r w:rsidRPr="00E04CED">
        <w:rPr>
          <w:color w:val="000000" w:themeColor="text1"/>
        </w:rPr>
        <w:t xml:space="preserve">enfermedad de Crohn </w:t>
      </w:r>
    </w:p>
    <w:p w14:paraId="46F9F0BF" w14:textId="77777777" w:rsidR="00FD7F2C" w:rsidRPr="00E04CED" w:rsidRDefault="00FD7F2C" w:rsidP="006C5F35">
      <w:pPr>
        <w:numPr>
          <w:ilvl w:val="0"/>
          <w:numId w:val="9"/>
        </w:numPr>
        <w:ind w:left="360"/>
        <w:rPr>
          <w:color w:val="000000" w:themeColor="text1"/>
        </w:rPr>
      </w:pPr>
      <w:r w:rsidRPr="00E04CED">
        <w:rPr>
          <w:color w:val="000000" w:themeColor="text1"/>
        </w:rPr>
        <w:t xml:space="preserve">colitis ulcerosa y </w:t>
      </w:r>
    </w:p>
    <w:p w14:paraId="7D95B968" w14:textId="77777777" w:rsidR="00FD7F2C" w:rsidRPr="00E04CED" w:rsidRDefault="00FD7F2C" w:rsidP="006C5F35">
      <w:pPr>
        <w:numPr>
          <w:ilvl w:val="0"/>
          <w:numId w:val="9"/>
        </w:numPr>
        <w:ind w:left="360"/>
        <w:rPr>
          <w:color w:val="000000" w:themeColor="text1"/>
        </w:rPr>
      </w:pPr>
      <w:r w:rsidRPr="00E04CED">
        <w:rPr>
          <w:color w:val="000000" w:themeColor="text1"/>
        </w:rPr>
        <w:t xml:space="preserve">uveítis no infecciosa </w:t>
      </w:r>
    </w:p>
    <w:p w14:paraId="73F6CBCE" w14:textId="77777777" w:rsidR="00FD7F2C" w:rsidRPr="00E04CED" w:rsidRDefault="00FD7F2C" w:rsidP="00FD7F2C">
      <w:pPr>
        <w:rPr>
          <w:color w:val="000000" w:themeColor="text1"/>
          <w:lang w:val="en-GB"/>
        </w:rPr>
      </w:pPr>
    </w:p>
    <w:p w14:paraId="5DF595F2" w14:textId="77777777" w:rsidR="00FD7F2C" w:rsidRPr="00E04CED" w:rsidRDefault="00FD7F2C" w:rsidP="00FD7F2C">
      <w:pPr>
        <w:rPr>
          <w:color w:val="000000" w:themeColor="text1"/>
        </w:rPr>
      </w:pPr>
      <w:r w:rsidRPr="00E04CED">
        <w:rPr>
          <w:color w:val="000000" w:themeColor="text1"/>
        </w:rPr>
        <w:lastRenderedPageBreak/>
        <w:t xml:space="preserve">El principio activo de </w:t>
      </w: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adalimumab</w:t>
      </w:r>
      <w:proofErr w:type="spellEnd"/>
      <w:r w:rsidRPr="00E04CED">
        <w:rPr>
          <w:color w:val="000000" w:themeColor="text1"/>
        </w:rPr>
        <w:t xml:space="preserve">, es un anticuerpo monoclonal. Los anticuerpos monoclonales son proteínas que se fijan a una diana específica del cuerpo. </w:t>
      </w:r>
    </w:p>
    <w:p w14:paraId="31864559" w14:textId="77777777" w:rsidR="00FD7F2C" w:rsidRPr="00E04CED" w:rsidRDefault="00FD7F2C" w:rsidP="00FD7F2C">
      <w:pPr>
        <w:rPr>
          <w:color w:val="000000" w:themeColor="text1"/>
        </w:rPr>
      </w:pPr>
    </w:p>
    <w:p w14:paraId="071F3869" w14:textId="77777777" w:rsidR="00FD7F2C" w:rsidRPr="00E04CED" w:rsidRDefault="00FD7F2C" w:rsidP="00FD7F2C">
      <w:pPr>
        <w:rPr>
          <w:color w:val="000000" w:themeColor="text1"/>
        </w:rPr>
      </w:pPr>
      <w:r w:rsidRPr="00E04CED">
        <w:rPr>
          <w:color w:val="000000" w:themeColor="text1"/>
        </w:rPr>
        <w:t xml:space="preserve">La diana de </w:t>
      </w:r>
      <w:proofErr w:type="spellStart"/>
      <w:r w:rsidRPr="00E04CED">
        <w:rPr>
          <w:color w:val="000000" w:themeColor="text1"/>
        </w:rPr>
        <w:t>adalimumab</w:t>
      </w:r>
      <w:proofErr w:type="spellEnd"/>
      <w:r w:rsidRPr="00E04CED">
        <w:rPr>
          <w:color w:val="000000" w:themeColor="text1"/>
        </w:rPr>
        <w:t xml:space="preserve"> es una proteína llamada factor de necrosis tumoral (TNFα), que interviene en el sistema inmune (defensa) y se encuentra en niveles elevados en las enfermedades inflamatorias descritas arriba. Mediante la fijación al TNFα, </w:t>
      </w:r>
      <w:proofErr w:type="spellStart"/>
      <w:r w:rsidRPr="00E04CED">
        <w:rPr>
          <w:color w:val="000000" w:themeColor="text1"/>
        </w:rPr>
        <w:t>Amsparity</w:t>
      </w:r>
      <w:proofErr w:type="spellEnd"/>
      <w:r w:rsidRPr="00E04CED">
        <w:rPr>
          <w:color w:val="000000" w:themeColor="text1"/>
        </w:rPr>
        <w:t xml:space="preserve"> bloquea su acción y disminuye la inflamación en estas enfermedades. </w:t>
      </w:r>
    </w:p>
    <w:p w14:paraId="53C3B5C9" w14:textId="77777777" w:rsidR="00FD7F2C" w:rsidRPr="00E04CED" w:rsidRDefault="00FD7F2C" w:rsidP="00FD7F2C">
      <w:pPr>
        <w:rPr>
          <w:color w:val="000000" w:themeColor="text1"/>
        </w:rPr>
      </w:pPr>
    </w:p>
    <w:p w14:paraId="1621CF37" w14:textId="77777777" w:rsidR="00FD7F2C" w:rsidRPr="00E04CED" w:rsidRDefault="00FD7F2C" w:rsidP="00FD7F2C">
      <w:pPr>
        <w:keepNext/>
        <w:rPr>
          <w:color w:val="000000" w:themeColor="text1"/>
          <w:u w:val="single"/>
        </w:rPr>
      </w:pPr>
      <w:r w:rsidRPr="00E04CED">
        <w:rPr>
          <w:color w:val="000000" w:themeColor="text1"/>
          <w:u w:val="single"/>
        </w:rPr>
        <w:t>Artritis reumatoide</w:t>
      </w:r>
      <w:r w:rsidRPr="00E04CED">
        <w:rPr>
          <w:color w:val="000000" w:themeColor="text1"/>
        </w:rPr>
        <w:t xml:space="preserve"> </w:t>
      </w:r>
    </w:p>
    <w:p w14:paraId="2A1739BD" w14:textId="77777777" w:rsidR="00FD7F2C" w:rsidRPr="00E04CED" w:rsidRDefault="00FD7F2C" w:rsidP="00FD7F2C">
      <w:pPr>
        <w:keepNext/>
        <w:rPr>
          <w:color w:val="000000" w:themeColor="text1"/>
        </w:rPr>
      </w:pPr>
    </w:p>
    <w:p w14:paraId="580EC972" w14:textId="77777777" w:rsidR="00FD7F2C" w:rsidRPr="00E04CED" w:rsidRDefault="00FD7F2C" w:rsidP="00FD7F2C">
      <w:pPr>
        <w:rPr>
          <w:color w:val="000000" w:themeColor="text1"/>
        </w:rPr>
      </w:pPr>
      <w:r w:rsidRPr="00E04CED">
        <w:rPr>
          <w:color w:val="000000" w:themeColor="text1"/>
        </w:rPr>
        <w:t xml:space="preserve">La artritis reumatoide es una enfermedad inflamatoria de las articulaciones. </w:t>
      </w:r>
    </w:p>
    <w:p w14:paraId="4A5306AF" w14:textId="77777777" w:rsidR="00FD7F2C" w:rsidRPr="00E04CED" w:rsidRDefault="00FD7F2C" w:rsidP="00FD7F2C">
      <w:pPr>
        <w:rPr>
          <w:color w:val="000000" w:themeColor="text1"/>
        </w:rPr>
      </w:pPr>
    </w:p>
    <w:p w14:paraId="6E345378" w14:textId="77777777" w:rsidR="00FD7F2C" w:rsidRPr="00E04CED" w:rsidRDefault="00FD7F2C" w:rsidP="00FD7F2C">
      <w:pPr>
        <w:rPr>
          <w:color w:val="000000" w:themeColor="text1"/>
        </w:rPr>
      </w:pPr>
      <w:proofErr w:type="spellStart"/>
      <w:r w:rsidRPr="00E04CED">
        <w:rPr>
          <w:color w:val="000000" w:themeColor="text1"/>
        </w:rPr>
        <w:t>Amsparity</w:t>
      </w:r>
      <w:proofErr w:type="spellEnd"/>
      <w:r w:rsidRPr="00E04CED">
        <w:rPr>
          <w:color w:val="000000" w:themeColor="text1"/>
        </w:rPr>
        <w:t xml:space="preserve"> se utiliza para tratar la artritis reumatoide en adultos. Si usted padece artritis reumatoide activa moderada a grave, puede que se le administren antes otros medicamentos modificadores de la enfermedad tales como metotrexato. En caso de que la respuesta a estos medicamentos no sea suficiente, se le administrará </w:t>
      </w:r>
      <w:proofErr w:type="spellStart"/>
      <w:r w:rsidRPr="00E04CED">
        <w:rPr>
          <w:color w:val="000000" w:themeColor="text1"/>
        </w:rPr>
        <w:t>Amsparity</w:t>
      </w:r>
      <w:proofErr w:type="spellEnd"/>
      <w:r w:rsidRPr="00E04CED">
        <w:rPr>
          <w:color w:val="000000" w:themeColor="text1"/>
        </w:rPr>
        <w:t xml:space="preserve"> para tratar su artritis reumatoide. </w:t>
      </w:r>
    </w:p>
    <w:p w14:paraId="68731203" w14:textId="77777777" w:rsidR="00FD7F2C" w:rsidRPr="00E04CED" w:rsidRDefault="00FD7F2C" w:rsidP="00FD7F2C">
      <w:pPr>
        <w:rPr>
          <w:color w:val="000000" w:themeColor="text1"/>
        </w:rPr>
      </w:pPr>
    </w:p>
    <w:p w14:paraId="2186DAD4" w14:textId="77777777" w:rsidR="00FD7F2C" w:rsidRPr="00E04CED" w:rsidRDefault="00FD7F2C" w:rsidP="00FD7F2C">
      <w:pPr>
        <w:rPr>
          <w:color w:val="000000" w:themeColor="text1"/>
        </w:rPr>
      </w:pPr>
      <w:proofErr w:type="spellStart"/>
      <w:r w:rsidRPr="00E04CED">
        <w:rPr>
          <w:color w:val="000000" w:themeColor="text1"/>
        </w:rPr>
        <w:t>Amsparity</w:t>
      </w:r>
      <w:proofErr w:type="spellEnd"/>
      <w:r w:rsidRPr="00E04CED">
        <w:rPr>
          <w:color w:val="000000" w:themeColor="text1"/>
        </w:rPr>
        <w:t xml:space="preserve"> también puede usarse en el tratamiento de la artritis reumatoide grave, activa y progresiva sin tratamiento previo con metotrexato. </w:t>
      </w:r>
    </w:p>
    <w:p w14:paraId="4D85B368" w14:textId="77777777" w:rsidR="00FD7F2C" w:rsidRPr="00E04CED" w:rsidRDefault="00FD7F2C" w:rsidP="00FD7F2C">
      <w:pPr>
        <w:rPr>
          <w:color w:val="000000" w:themeColor="text1"/>
        </w:rPr>
      </w:pPr>
    </w:p>
    <w:p w14:paraId="1D40860F" w14:textId="77777777" w:rsidR="00FD7F2C" w:rsidRPr="00E04CED" w:rsidRDefault="00FD7F2C" w:rsidP="00FD7F2C">
      <w:pPr>
        <w:rPr>
          <w:color w:val="000000" w:themeColor="text1"/>
        </w:rPr>
      </w:pPr>
      <w:r w:rsidRPr="00E04CED">
        <w:rPr>
          <w:color w:val="000000" w:themeColor="text1"/>
        </w:rPr>
        <w:t xml:space="preserve">Se ha demostrado que </w:t>
      </w:r>
      <w:proofErr w:type="spellStart"/>
      <w:r w:rsidRPr="00E04CED">
        <w:rPr>
          <w:color w:val="000000" w:themeColor="text1"/>
        </w:rPr>
        <w:t>Amsparity</w:t>
      </w:r>
      <w:proofErr w:type="spellEnd"/>
      <w:r w:rsidRPr="00E04CED">
        <w:rPr>
          <w:color w:val="000000" w:themeColor="text1"/>
        </w:rPr>
        <w:t xml:space="preserve"> reduce el daño articular que produce la enfermedad en el cartílago y en el hueso y mejora el rendimiento físico. </w:t>
      </w:r>
    </w:p>
    <w:p w14:paraId="4F63A8CB" w14:textId="77777777" w:rsidR="00FD7F2C" w:rsidRPr="00E04CED" w:rsidRDefault="00FD7F2C" w:rsidP="00FD7F2C">
      <w:pPr>
        <w:rPr>
          <w:color w:val="000000" w:themeColor="text1"/>
        </w:rPr>
      </w:pPr>
    </w:p>
    <w:p w14:paraId="3D4F4831" w14:textId="77777777" w:rsidR="00FD7F2C" w:rsidRPr="00E04CED" w:rsidRDefault="00FD7F2C" w:rsidP="00FD7F2C">
      <w:pPr>
        <w:rPr>
          <w:color w:val="000000" w:themeColor="text1"/>
        </w:rPr>
      </w:pPr>
      <w:proofErr w:type="spellStart"/>
      <w:r w:rsidRPr="00E04CED">
        <w:rPr>
          <w:color w:val="000000" w:themeColor="text1"/>
        </w:rPr>
        <w:t>Amsparity</w:t>
      </w:r>
      <w:proofErr w:type="spellEnd"/>
      <w:r w:rsidRPr="00E04CED">
        <w:rPr>
          <w:color w:val="000000" w:themeColor="text1"/>
        </w:rPr>
        <w:t xml:space="preserve"> se suele usar junto con metotrexato. Si su médico decide que el metotrexato es inapropiado, puede administrarse </w:t>
      </w:r>
      <w:proofErr w:type="spellStart"/>
      <w:r w:rsidRPr="00E04CED">
        <w:rPr>
          <w:color w:val="000000" w:themeColor="text1"/>
        </w:rPr>
        <w:t>Amsparity</w:t>
      </w:r>
      <w:proofErr w:type="spellEnd"/>
      <w:r w:rsidRPr="00E04CED">
        <w:rPr>
          <w:color w:val="000000" w:themeColor="text1"/>
        </w:rPr>
        <w:t xml:space="preserve"> en monoterapia. </w:t>
      </w:r>
    </w:p>
    <w:p w14:paraId="25914E7A" w14:textId="77777777" w:rsidR="00FD7F2C" w:rsidRPr="00E04CED" w:rsidRDefault="00FD7F2C" w:rsidP="00FD7F2C">
      <w:pPr>
        <w:rPr>
          <w:color w:val="000000" w:themeColor="text1"/>
        </w:rPr>
      </w:pPr>
    </w:p>
    <w:p w14:paraId="527C6D85" w14:textId="77777777" w:rsidR="00FD7F2C" w:rsidRPr="00E04CED" w:rsidRDefault="00FD7F2C" w:rsidP="00FD7F2C">
      <w:pPr>
        <w:rPr>
          <w:color w:val="000000" w:themeColor="text1"/>
          <w:u w:val="single"/>
        </w:rPr>
      </w:pPr>
      <w:r w:rsidRPr="00E04CED">
        <w:rPr>
          <w:color w:val="000000" w:themeColor="text1"/>
          <w:u w:val="single"/>
        </w:rPr>
        <w:t>Artritis idiopática juvenil poliarticular</w:t>
      </w:r>
    </w:p>
    <w:p w14:paraId="0A8260EF" w14:textId="77777777" w:rsidR="00FD7F2C" w:rsidRPr="00E04CED" w:rsidRDefault="00FD7F2C" w:rsidP="00FD7F2C">
      <w:pPr>
        <w:rPr>
          <w:color w:val="000000" w:themeColor="text1"/>
        </w:rPr>
      </w:pPr>
    </w:p>
    <w:p w14:paraId="46CD6D97" w14:textId="77777777" w:rsidR="00FD7F2C" w:rsidRPr="00E04CED" w:rsidRDefault="00FD7F2C" w:rsidP="00FD7F2C">
      <w:pPr>
        <w:rPr>
          <w:color w:val="000000" w:themeColor="text1"/>
        </w:rPr>
      </w:pPr>
      <w:r w:rsidRPr="00E04CED">
        <w:rPr>
          <w:color w:val="000000" w:themeColor="text1"/>
        </w:rPr>
        <w:t xml:space="preserve">La artritis idiopática juvenil poliarticular es una enfermedad inflamatoria de las articulaciones que suele aparecer por primera vez en la infancia. </w:t>
      </w:r>
    </w:p>
    <w:p w14:paraId="51F21F9B" w14:textId="77777777" w:rsidR="00FD7F2C" w:rsidRPr="00E04CED" w:rsidRDefault="00FD7F2C" w:rsidP="00FD7F2C">
      <w:pPr>
        <w:rPr>
          <w:color w:val="000000" w:themeColor="text1"/>
        </w:rPr>
      </w:pPr>
    </w:p>
    <w:p w14:paraId="50B370C6" w14:textId="77777777" w:rsidR="00FD7F2C" w:rsidRPr="00E04CED" w:rsidRDefault="00FD7F2C" w:rsidP="00FD7F2C">
      <w:pPr>
        <w:rPr>
          <w:color w:val="000000" w:themeColor="text1"/>
        </w:rPr>
      </w:pPr>
      <w:proofErr w:type="spellStart"/>
      <w:r w:rsidRPr="00E04CED">
        <w:rPr>
          <w:color w:val="000000" w:themeColor="text1"/>
        </w:rPr>
        <w:t>Amsparity</w:t>
      </w:r>
      <w:proofErr w:type="spellEnd"/>
      <w:r w:rsidRPr="00E04CED">
        <w:rPr>
          <w:color w:val="000000" w:themeColor="text1"/>
        </w:rPr>
        <w:t xml:space="preserve"> se utiliza para tratar la artritis idiopática juvenil poliarticular en niños y adolescentes de 2 a 17 </w:t>
      </w:r>
      <w:proofErr w:type="gramStart"/>
      <w:r w:rsidRPr="00E04CED">
        <w:rPr>
          <w:color w:val="000000" w:themeColor="text1"/>
        </w:rPr>
        <w:t>años de edad</w:t>
      </w:r>
      <w:proofErr w:type="gramEnd"/>
      <w:r w:rsidRPr="00E04CED">
        <w:rPr>
          <w:color w:val="000000" w:themeColor="text1"/>
        </w:rPr>
        <w:t xml:space="preserve">. Puede que se le administren antes otros medicamentos modificadores de la enfermedad tales como metotrexato. Si no responde suficientemente bien a esos medicamentos, recibirá </w:t>
      </w:r>
      <w:proofErr w:type="spellStart"/>
      <w:r w:rsidRPr="00E04CED">
        <w:rPr>
          <w:color w:val="000000" w:themeColor="text1"/>
        </w:rPr>
        <w:t>Amsparity</w:t>
      </w:r>
      <w:proofErr w:type="spellEnd"/>
      <w:r w:rsidRPr="00E04CED">
        <w:rPr>
          <w:color w:val="000000" w:themeColor="text1"/>
        </w:rPr>
        <w:t xml:space="preserve"> para tratar su artritis idiopática juvenil poliarticular. </w:t>
      </w:r>
    </w:p>
    <w:p w14:paraId="0EFA3240" w14:textId="77777777" w:rsidR="00FD7F2C" w:rsidRPr="00E04CED" w:rsidRDefault="00FD7F2C" w:rsidP="00FD7F2C">
      <w:pPr>
        <w:rPr>
          <w:color w:val="000000" w:themeColor="text1"/>
        </w:rPr>
      </w:pPr>
    </w:p>
    <w:p w14:paraId="2F667E51" w14:textId="77777777" w:rsidR="00FD7F2C" w:rsidRPr="00E04CED" w:rsidRDefault="00FD7F2C" w:rsidP="00FD7F2C">
      <w:pPr>
        <w:pStyle w:val="BodyText"/>
        <w:keepNext/>
        <w:widowControl/>
        <w:kinsoku w:val="0"/>
        <w:overflowPunct w:val="0"/>
        <w:ind w:left="0"/>
        <w:rPr>
          <w:color w:val="000000" w:themeColor="text1"/>
        </w:rPr>
      </w:pPr>
      <w:proofErr w:type="spellStart"/>
      <w:r w:rsidRPr="00E04CED">
        <w:rPr>
          <w:color w:val="000000" w:themeColor="text1"/>
          <w:u w:val="single"/>
        </w:rPr>
        <w:t>Artritis</w:t>
      </w:r>
      <w:proofErr w:type="spellEnd"/>
      <w:r w:rsidRPr="00E04CED">
        <w:rPr>
          <w:color w:val="000000" w:themeColor="text1"/>
          <w:u w:val="single"/>
        </w:rPr>
        <w:t xml:space="preserve"> </w:t>
      </w:r>
      <w:proofErr w:type="spellStart"/>
      <w:r w:rsidRPr="00E04CED">
        <w:rPr>
          <w:color w:val="000000" w:themeColor="text1"/>
          <w:u w:val="single"/>
        </w:rPr>
        <w:t>pediátrica</w:t>
      </w:r>
      <w:proofErr w:type="spellEnd"/>
      <w:r w:rsidRPr="00E04CED">
        <w:rPr>
          <w:color w:val="000000" w:themeColor="text1"/>
          <w:u w:val="single"/>
        </w:rPr>
        <w:t xml:space="preserve"> </w:t>
      </w:r>
      <w:proofErr w:type="spellStart"/>
      <w:r w:rsidRPr="00E04CED">
        <w:rPr>
          <w:color w:val="000000" w:themeColor="text1"/>
          <w:u w:val="single"/>
        </w:rPr>
        <w:t>asociada</w:t>
      </w:r>
      <w:proofErr w:type="spellEnd"/>
      <w:r w:rsidRPr="00E04CED">
        <w:rPr>
          <w:color w:val="000000" w:themeColor="text1"/>
          <w:u w:val="single"/>
        </w:rPr>
        <w:t xml:space="preserve"> a </w:t>
      </w:r>
      <w:proofErr w:type="spellStart"/>
      <w:r w:rsidRPr="00E04CED">
        <w:rPr>
          <w:color w:val="000000" w:themeColor="text1"/>
          <w:u w:val="single"/>
        </w:rPr>
        <w:t>entesitis</w:t>
      </w:r>
      <w:proofErr w:type="spellEnd"/>
    </w:p>
    <w:p w14:paraId="0A08C4B1" w14:textId="77777777" w:rsidR="00FD7F2C" w:rsidRPr="00E04CED" w:rsidRDefault="00FD7F2C" w:rsidP="00FD7F2C">
      <w:pPr>
        <w:pStyle w:val="BodyText"/>
        <w:keepNext/>
        <w:widowControl/>
        <w:kinsoku w:val="0"/>
        <w:overflowPunct w:val="0"/>
        <w:ind w:left="0"/>
        <w:rPr>
          <w:color w:val="000000" w:themeColor="text1"/>
        </w:rPr>
      </w:pPr>
    </w:p>
    <w:p w14:paraId="0D6E76EC" w14:textId="77777777" w:rsidR="00FD7F2C" w:rsidRPr="00E04CED" w:rsidRDefault="00FD7F2C" w:rsidP="00FD7F2C">
      <w:pPr>
        <w:pStyle w:val="BodyText"/>
        <w:widowControl/>
        <w:kinsoku w:val="0"/>
        <w:overflowPunct w:val="0"/>
        <w:ind w:left="0"/>
        <w:rPr>
          <w:color w:val="000000" w:themeColor="text1"/>
        </w:rPr>
      </w:pPr>
      <w:r w:rsidRPr="00E04CED">
        <w:rPr>
          <w:color w:val="000000" w:themeColor="text1"/>
        </w:rPr>
        <w:t xml:space="preserve">La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pediátrica</w:t>
      </w:r>
      <w:proofErr w:type="spellEnd"/>
      <w:r w:rsidRPr="00E04CED">
        <w:rPr>
          <w:color w:val="000000" w:themeColor="text1"/>
        </w:rPr>
        <w:t xml:space="preserve"> </w:t>
      </w:r>
      <w:proofErr w:type="spellStart"/>
      <w:r w:rsidRPr="00E04CED">
        <w:rPr>
          <w:color w:val="000000" w:themeColor="text1"/>
        </w:rPr>
        <w:t>asociada</w:t>
      </w:r>
      <w:proofErr w:type="spellEnd"/>
      <w:r w:rsidRPr="00E04CED">
        <w:rPr>
          <w:color w:val="000000" w:themeColor="text1"/>
        </w:rPr>
        <w:t xml:space="preserve"> a </w:t>
      </w:r>
      <w:proofErr w:type="spellStart"/>
      <w:r w:rsidRPr="00E04CED">
        <w:rPr>
          <w:color w:val="000000" w:themeColor="text1"/>
        </w:rPr>
        <w:t>entesitis</w:t>
      </w:r>
      <w:proofErr w:type="spellEnd"/>
      <w:r w:rsidRPr="00E04CED">
        <w:rPr>
          <w:color w:val="000000" w:themeColor="text1"/>
        </w:rPr>
        <w:t xml:space="preserve"> es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enfermedad</w:t>
      </w:r>
      <w:proofErr w:type="spellEnd"/>
      <w:r w:rsidRPr="00E04CED">
        <w:rPr>
          <w:color w:val="000000" w:themeColor="text1"/>
        </w:rPr>
        <w:t xml:space="preserve"> </w:t>
      </w:r>
      <w:proofErr w:type="spellStart"/>
      <w:r w:rsidRPr="00E04CED">
        <w:rPr>
          <w:color w:val="000000" w:themeColor="text1"/>
        </w:rPr>
        <w:t>inflamatoria</w:t>
      </w:r>
      <w:proofErr w:type="spellEnd"/>
      <w:r w:rsidRPr="00E04CED">
        <w:rPr>
          <w:color w:val="000000" w:themeColor="text1"/>
        </w:rPr>
        <w:t xml:space="preserve"> de las </w:t>
      </w:r>
      <w:proofErr w:type="spellStart"/>
      <w:r w:rsidRPr="00E04CED">
        <w:rPr>
          <w:color w:val="000000" w:themeColor="text1"/>
        </w:rPr>
        <w:t>articulaciones</w:t>
      </w:r>
      <w:proofErr w:type="spellEnd"/>
      <w:r w:rsidRPr="00E04CED">
        <w:rPr>
          <w:color w:val="000000" w:themeColor="text1"/>
        </w:rPr>
        <w:t xml:space="preserve"> y las zonas </w:t>
      </w:r>
      <w:proofErr w:type="spellStart"/>
      <w:r w:rsidRPr="00E04CED">
        <w:rPr>
          <w:color w:val="000000" w:themeColor="text1"/>
        </w:rPr>
        <w:t>donde</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tendones</w:t>
      </w:r>
      <w:proofErr w:type="spellEnd"/>
      <w:r w:rsidRPr="00E04CED">
        <w:rPr>
          <w:color w:val="000000" w:themeColor="text1"/>
        </w:rPr>
        <w:t xml:space="preserve"> se </w:t>
      </w:r>
      <w:proofErr w:type="spellStart"/>
      <w:r w:rsidRPr="00E04CED">
        <w:rPr>
          <w:color w:val="000000" w:themeColor="text1"/>
        </w:rPr>
        <w:t>unen</w:t>
      </w:r>
      <w:proofErr w:type="spellEnd"/>
      <w:r w:rsidRPr="00E04CED">
        <w:rPr>
          <w:color w:val="000000" w:themeColor="text1"/>
        </w:rPr>
        <w:t xml:space="preserve"> al </w:t>
      </w:r>
      <w:proofErr w:type="spellStart"/>
      <w:r w:rsidRPr="00E04CED">
        <w:rPr>
          <w:color w:val="000000" w:themeColor="text1"/>
        </w:rPr>
        <w:t>hueso</w:t>
      </w:r>
      <w:proofErr w:type="spellEnd"/>
      <w:r w:rsidRPr="00E04CED">
        <w:rPr>
          <w:color w:val="000000" w:themeColor="text1"/>
        </w:rPr>
        <w:t>.</w:t>
      </w:r>
    </w:p>
    <w:p w14:paraId="61D4ED2F" w14:textId="77777777" w:rsidR="00FD7F2C" w:rsidRPr="00E04CED" w:rsidRDefault="00FD7F2C" w:rsidP="00FD7F2C">
      <w:pPr>
        <w:pStyle w:val="BodyText"/>
        <w:widowControl/>
        <w:kinsoku w:val="0"/>
        <w:overflowPunct w:val="0"/>
        <w:ind w:left="0"/>
        <w:rPr>
          <w:color w:val="000000" w:themeColor="text1"/>
        </w:rPr>
      </w:pPr>
    </w:p>
    <w:p w14:paraId="409C1FC8" w14:textId="77777777" w:rsidR="00FD7F2C" w:rsidRPr="00E04CED" w:rsidRDefault="00FD7F2C" w:rsidP="00FD7F2C">
      <w:pPr>
        <w:pStyle w:val="BodyText"/>
        <w:widowControl/>
        <w:kinsoku w:val="0"/>
        <w:overflowPunct w:val="0"/>
        <w:ind w:left="0"/>
        <w:rPr>
          <w:color w:val="000000" w:themeColor="text1"/>
        </w:rPr>
      </w:pPr>
      <w:proofErr w:type="spellStart"/>
      <w:r w:rsidRPr="00E04CED">
        <w:rPr>
          <w:color w:val="000000" w:themeColor="text1"/>
        </w:rPr>
        <w:t>Amsparity</w:t>
      </w:r>
      <w:proofErr w:type="spellEnd"/>
      <w:r w:rsidRPr="00E04CED">
        <w:rPr>
          <w:color w:val="000000" w:themeColor="text1"/>
        </w:rPr>
        <w:t xml:space="preserve"> se </w:t>
      </w:r>
      <w:proofErr w:type="spellStart"/>
      <w:r w:rsidRPr="00E04CED">
        <w:rPr>
          <w:color w:val="000000" w:themeColor="text1"/>
        </w:rPr>
        <w:t>utiliza</w:t>
      </w:r>
      <w:proofErr w:type="spellEnd"/>
      <w:r w:rsidRPr="00E04CED">
        <w:rPr>
          <w:color w:val="000000" w:themeColor="text1"/>
        </w:rPr>
        <w:t xml:space="preserve"> para </w:t>
      </w:r>
      <w:proofErr w:type="spellStart"/>
      <w:r w:rsidRPr="00E04CED">
        <w:rPr>
          <w:color w:val="000000" w:themeColor="text1"/>
        </w:rPr>
        <w:t>tratar</w:t>
      </w:r>
      <w:proofErr w:type="spellEnd"/>
      <w:r w:rsidRPr="00E04CED">
        <w:rPr>
          <w:color w:val="000000" w:themeColor="text1"/>
        </w:rPr>
        <w:t xml:space="preserve"> la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pediátrica</w:t>
      </w:r>
      <w:proofErr w:type="spellEnd"/>
      <w:r w:rsidRPr="00E04CED">
        <w:rPr>
          <w:color w:val="000000" w:themeColor="text1"/>
        </w:rPr>
        <w:t xml:space="preserve"> </w:t>
      </w:r>
      <w:proofErr w:type="spellStart"/>
      <w:r w:rsidRPr="00E04CED">
        <w:rPr>
          <w:color w:val="000000" w:themeColor="text1"/>
        </w:rPr>
        <w:t>asociada</w:t>
      </w:r>
      <w:proofErr w:type="spellEnd"/>
      <w:r w:rsidRPr="00E04CED">
        <w:rPr>
          <w:color w:val="000000" w:themeColor="text1"/>
        </w:rPr>
        <w:t xml:space="preserve"> a </w:t>
      </w:r>
      <w:proofErr w:type="spellStart"/>
      <w:r w:rsidRPr="00E04CED">
        <w:rPr>
          <w:color w:val="000000" w:themeColor="text1"/>
        </w:rPr>
        <w:t>entesitis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niños</w:t>
      </w:r>
      <w:proofErr w:type="spellEnd"/>
      <w:r w:rsidRPr="00E04CED">
        <w:rPr>
          <w:color w:val="000000" w:themeColor="text1"/>
        </w:rPr>
        <w:t xml:space="preserve"> y </w:t>
      </w:r>
      <w:proofErr w:type="spellStart"/>
      <w:r w:rsidRPr="00E04CED">
        <w:rPr>
          <w:color w:val="000000" w:themeColor="text1"/>
        </w:rPr>
        <w:t>adolescentes</w:t>
      </w:r>
      <w:proofErr w:type="spellEnd"/>
      <w:r w:rsidRPr="00E04CED">
        <w:rPr>
          <w:color w:val="000000" w:themeColor="text1"/>
        </w:rPr>
        <w:t xml:space="preserve"> de 6 a 17 </w:t>
      </w:r>
      <w:proofErr w:type="spellStart"/>
      <w:r w:rsidRPr="00E04CED">
        <w:rPr>
          <w:color w:val="000000" w:themeColor="text1"/>
        </w:rPr>
        <w:t>años</w:t>
      </w:r>
      <w:proofErr w:type="spellEnd"/>
      <w:r w:rsidRPr="00E04CED">
        <w:rPr>
          <w:color w:val="000000" w:themeColor="text1"/>
          <w:lang w:val="es-ES_tradnl"/>
        </w:rPr>
        <w:t xml:space="preserve"> de edad</w:t>
      </w:r>
      <w:r w:rsidRPr="00E04CED">
        <w:rPr>
          <w:color w:val="000000" w:themeColor="text1"/>
        </w:rPr>
        <w:t xml:space="preserve">. Su </w:t>
      </w:r>
      <w:proofErr w:type="spellStart"/>
      <w:r w:rsidRPr="00E04CED">
        <w:rPr>
          <w:color w:val="000000" w:themeColor="text1"/>
        </w:rPr>
        <w:t>hijo</w:t>
      </w:r>
      <w:proofErr w:type="spellEnd"/>
      <w:r w:rsidRPr="00E04CED">
        <w:rPr>
          <w:color w:val="000000" w:themeColor="text1"/>
        </w:rPr>
        <w:t xml:space="preserve"> </w:t>
      </w:r>
      <w:proofErr w:type="spellStart"/>
      <w:r w:rsidRPr="00E04CED">
        <w:rPr>
          <w:color w:val="000000" w:themeColor="text1"/>
        </w:rPr>
        <w:t>puede</w:t>
      </w:r>
      <w:proofErr w:type="spellEnd"/>
      <w:r w:rsidRPr="00E04CED">
        <w:rPr>
          <w:color w:val="000000" w:themeColor="text1"/>
        </w:rPr>
        <w:t xml:space="preserve"> </w:t>
      </w:r>
      <w:proofErr w:type="spellStart"/>
      <w:r w:rsidRPr="00E04CED">
        <w:rPr>
          <w:color w:val="000000" w:themeColor="text1"/>
        </w:rPr>
        <w:t>haber</w:t>
      </w:r>
      <w:proofErr w:type="spellEnd"/>
      <w:r w:rsidRPr="00E04CED">
        <w:rPr>
          <w:color w:val="000000" w:themeColor="text1"/>
        </w:rPr>
        <w:t xml:space="preserve"> </w:t>
      </w:r>
      <w:proofErr w:type="spellStart"/>
      <w:r w:rsidRPr="00E04CED">
        <w:rPr>
          <w:color w:val="000000" w:themeColor="text1"/>
        </w:rPr>
        <w:t>recibido</w:t>
      </w:r>
      <w:proofErr w:type="spellEnd"/>
      <w:r w:rsidRPr="00E04CED">
        <w:rPr>
          <w:color w:val="000000" w:themeColor="text1"/>
        </w:rPr>
        <w:t xml:space="preserve"> primero </w:t>
      </w:r>
      <w:proofErr w:type="spellStart"/>
      <w:r w:rsidRPr="00E04CED">
        <w:rPr>
          <w:color w:val="000000" w:themeColor="text1"/>
        </w:rPr>
        <w:t>otros</w:t>
      </w:r>
      <w:proofErr w:type="spellEnd"/>
      <w:r w:rsidRPr="00E04CED">
        <w:rPr>
          <w:color w:val="000000" w:themeColor="text1"/>
        </w:rPr>
        <w:t xml:space="preserve"> </w:t>
      </w:r>
      <w:proofErr w:type="spellStart"/>
      <w:r w:rsidRPr="00E04CED">
        <w:rPr>
          <w:color w:val="000000" w:themeColor="text1"/>
        </w:rPr>
        <w:t>fármacos</w:t>
      </w:r>
      <w:proofErr w:type="spellEnd"/>
      <w:r w:rsidRPr="00E04CED">
        <w:rPr>
          <w:color w:val="000000" w:themeColor="text1"/>
        </w:rPr>
        <w:t xml:space="preserve"> </w:t>
      </w:r>
      <w:proofErr w:type="spellStart"/>
      <w:r w:rsidRPr="00E04CED">
        <w:rPr>
          <w:color w:val="000000" w:themeColor="text1"/>
        </w:rPr>
        <w:t>modificadores</w:t>
      </w:r>
      <w:proofErr w:type="spellEnd"/>
      <w:r w:rsidRPr="00E04CED">
        <w:rPr>
          <w:color w:val="000000" w:themeColor="text1"/>
        </w:rPr>
        <w:t xml:space="preserve"> de la </w:t>
      </w:r>
      <w:proofErr w:type="spellStart"/>
      <w:r w:rsidRPr="00E04CED">
        <w:rPr>
          <w:color w:val="000000" w:themeColor="text1"/>
        </w:rPr>
        <w:t>enfermedad</w:t>
      </w:r>
      <w:proofErr w:type="spellEnd"/>
      <w:r w:rsidRPr="00E04CED">
        <w:rPr>
          <w:color w:val="000000" w:themeColor="text1"/>
        </w:rPr>
        <w:t xml:space="preserve">, </w:t>
      </w:r>
      <w:proofErr w:type="spellStart"/>
      <w:r w:rsidRPr="00E04CED">
        <w:rPr>
          <w:color w:val="000000" w:themeColor="text1"/>
        </w:rPr>
        <w:t>como</w:t>
      </w:r>
      <w:proofErr w:type="spellEnd"/>
      <w:r w:rsidRPr="00E04CED">
        <w:rPr>
          <w:color w:val="000000" w:themeColor="text1"/>
        </w:rPr>
        <w:t xml:space="preserve"> </w:t>
      </w:r>
      <w:proofErr w:type="spellStart"/>
      <w:r w:rsidRPr="00E04CED">
        <w:rPr>
          <w:color w:val="000000" w:themeColor="text1"/>
        </w:rPr>
        <w:t>metotrexato</w:t>
      </w:r>
      <w:proofErr w:type="spellEnd"/>
      <w:r w:rsidRPr="00E04CED">
        <w:rPr>
          <w:color w:val="000000" w:themeColor="text1"/>
        </w:rPr>
        <w:t xml:space="preserve">. Si no </w:t>
      </w:r>
      <w:proofErr w:type="spellStart"/>
      <w:r w:rsidRPr="00E04CED">
        <w:rPr>
          <w:color w:val="000000" w:themeColor="text1"/>
        </w:rPr>
        <w:t>responde</w:t>
      </w:r>
      <w:proofErr w:type="spellEnd"/>
      <w:r w:rsidRPr="00E04CED">
        <w:rPr>
          <w:color w:val="000000" w:themeColor="text1"/>
        </w:rPr>
        <w:t xml:space="preserve"> </w:t>
      </w:r>
      <w:proofErr w:type="spellStart"/>
      <w:r w:rsidRPr="00E04CED">
        <w:rPr>
          <w:color w:val="000000" w:themeColor="text1"/>
        </w:rPr>
        <w:t>suficientemente</w:t>
      </w:r>
      <w:proofErr w:type="spellEnd"/>
      <w:r w:rsidRPr="00E04CED">
        <w:rPr>
          <w:color w:val="000000" w:themeColor="text1"/>
        </w:rPr>
        <w:t xml:space="preserve"> bien</w:t>
      </w:r>
      <w:r w:rsidRPr="00E04CED">
        <w:rPr>
          <w:color w:val="000000" w:themeColor="text1"/>
          <w:lang w:val="es-ES_tradnl"/>
        </w:rPr>
        <w:t xml:space="preserve"> a esos medicamentos</w:t>
      </w:r>
      <w:r w:rsidRPr="00E04CED">
        <w:rPr>
          <w:color w:val="000000" w:themeColor="text1"/>
        </w:rPr>
        <w:t xml:space="preserve">, </w:t>
      </w:r>
      <w:proofErr w:type="spellStart"/>
      <w:r w:rsidRPr="00E04CED">
        <w:rPr>
          <w:color w:val="000000" w:themeColor="text1"/>
        </w:rPr>
        <w:t>recibirá</w:t>
      </w:r>
      <w:proofErr w:type="spellEnd"/>
      <w:r w:rsidRPr="00E04CED">
        <w:rPr>
          <w:color w:val="000000" w:themeColor="text1"/>
        </w:rPr>
        <w:t xml:space="preserve"> </w:t>
      </w:r>
      <w:proofErr w:type="spellStart"/>
      <w:r w:rsidRPr="00E04CED">
        <w:rPr>
          <w:color w:val="000000" w:themeColor="text1"/>
        </w:rPr>
        <w:t>Amsparity</w:t>
      </w:r>
      <w:proofErr w:type="spellEnd"/>
      <w:r w:rsidRPr="00E04CED">
        <w:rPr>
          <w:color w:val="000000" w:themeColor="text1"/>
        </w:rPr>
        <w:t xml:space="preserve"> para </w:t>
      </w:r>
      <w:proofErr w:type="spellStart"/>
      <w:r w:rsidRPr="00E04CED">
        <w:rPr>
          <w:color w:val="000000" w:themeColor="text1"/>
        </w:rPr>
        <w:t>tratar</w:t>
      </w:r>
      <w:proofErr w:type="spellEnd"/>
      <w:r w:rsidRPr="00E04CED">
        <w:rPr>
          <w:color w:val="000000" w:themeColor="text1"/>
        </w:rPr>
        <w:t xml:space="preserv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pediátrica</w:t>
      </w:r>
      <w:proofErr w:type="spellEnd"/>
      <w:r w:rsidRPr="00E04CED">
        <w:rPr>
          <w:color w:val="000000" w:themeColor="text1"/>
        </w:rPr>
        <w:t xml:space="preserve"> </w:t>
      </w:r>
      <w:proofErr w:type="spellStart"/>
      <w:r w:rsidRPr="00E04CED">
        <w:rPr>
          <w:color w:val="000000" w:themeColor="text1"/>
        </w:rPr>
        <w:t>asociada</w:t>
      </w:r>
      <w:proofErr w:type="spellEnd"/>
      <w:r w:rsidRPr="00E04CED">
        <w:rPr>
          <w:color w:val="000000" w:themeColor="text1"/>
        </w:rPr>
        <w:t xml:space="preserve"> a </w:t>
      </w:r>
      <w:proofErr w:type="spellStart"/>
      <w:r w:rsidRPr="00E04CED">
        <w:rPr>
          <w:color w:val="000000" w:themeColor="text1"/>
        </w:rPr>
        <w:t>entesitis</w:t>
      </w:r>
      <w:proofErr w:type="spellEnd"/>
      <w:r w:rsidRPr="00E04CED">
        <w:rPr>
          <w:color w:val="000000" w:themeColor="text1"/>
        </w:rPr>
        <w:t>.</w:t>
      </w:r>
    </w:p>
    <w:p w14:paraId="407C113A" w14:textId="77777777" w:rsidR="00FD7F2C" w:rsidRPr="00E04CED" w:rsidRDefault="00FD7F2C" w:rsidP="00FD7F2C">
      <w:pPr>
        <w:rPr>
          <w:color w:val="000000" w:themeColor="text1"/>
          <w:lang w:val="x-none"/>
        </w:rPr>
      </w:pPr>
    </w:p>
    <w:p w14:paraId="72ADA22D" w14:textId="77777777" w:rsidR="00FD7F2C" w:rsidRPr="00E04CED" w:rsidRDefault="00FD7F2C" w:rsidP="00FD7F2C">
      <w:pPr>
        <w:rPr>
          <w:color w:val="000000" w:themeColor="text1"/>
          <w:u w:val="single"/>
        </w:rPr>
      </w:pPr>
      <w:r w:rsidRPr="00E04CED">
        <w:rPr>
          <w:color w:val="000000" w:themeColor="text1"/>
          <w:u w:val="single"/>
        </w:rPr>
        <w:t xml:space="preserve">Espondilitis anquilosante y </w:t>
      </w:r>
      <w:proofErr w:type="spellStart"/>
      <w:r w:rsidRPr="00E04CED">
        <w:rPr>
          <w:color w:val="000000" w:themeColor="text1"/>
          <w:u w:val="single"/>
        </w:rPr>
        <w:t>espondiloartritis</w:t>
      </w:r>
      <w:proofErr w:type="spellEnd"/>
      <w:r w:rsidRPr="00E04CED">
        <w:rPr>
          <w:color w:val="000000" w:themeColor="text1"/>
          <w:u w:val="single"/>
        </w:rPr>
        <w:t xml:space="preserve"> axial sin evidencia radiográfica de espondilitis anquilosante</w:t>
      </w:r>
      <w:r w:rsidRPr="00E04CED">
        <w:rPr>
          <w:color w:val="000000" w:themeColor="text1"/>
        </w:rPr>
        <w:t xml:space="preserve"> </w:t>
      </w:r>
    </w:p>
    <w:p w14:paraId="0A339CD3" w14:textId="77777777" w:rsidR="00FD7F2C" w:rsidRPr="00E04CED" w:rsidRDefault="00FD7F2C" w:rsidP="00FD7F2C">
      <w:pPr>
        <w:rPr>
          <w:color w:val="000000" w:themeColor="text1"/>
        </w:rPr>
      </w:pPr>
    </w:p>
    <w:p w14:paraId="79140385" w14:textId="77777777" w:rsidR="00FD7F2C" w:rsidRPr="00E04CED" w:rsidRDefault="00FD7F2C" w:rsidP="00FD7F2C">
      <w:pPr>
        <w:rPr>
          <w:color w:val="000000" w:themeColor="text1"/>
        </w:rPr>
      </w:pPr>
      <w:r w:rsidRPr="00E04CED">
        <w:rPr>
          <w:color w:val="000000" w:themeColor="text1"/>
        </w:rPr>
        <w:t xml:space="preserve">La espondilitis anquilosante y la </w:t>
      </w:r>
      <w:proofErr w:type="spellStart"/>
      <w:r w:rsidRPr="00E04CED">
        <w:rPr>
          <w:color w:val="000000" w:themeColor="text1"/>
        </w:rPr>
        <w:t>espondiloartritis</w:t>
      </w:r>
      <w:proofErr w:type="spellEnd"/>
      <w:r w:rsidRPr="00E04CED">
        <w:rPr>
          <w:color w:val="000000" w:themeColor="text1"/>
        </w:rPr>
        <w:t xml:space="preserve"> axial sin evidencia radiográfica de espondilitis anquilosante son enfermedades inflamatorias que afectan a la columna vertebral. </w:t>
      </w:r>
    </w:p>
    <w:p w14:paraId="0FD8005A" w14:textId="77777777" w:rsidR="00FD7F2C" w:rsidRPr="00E04CED" w:rsidRDefault="00FD7F2C" w:rsidP="00FD7F2C">
      <w:pPr>
        <w:rPr>
          <w:color w:val="000000" w:themeColor="text1"/>
        </w:rPr>
      </w:pPr>
    </w:p>
    <w:p w14:paraId="6C923A0F" w14:textId="77777777" w:rsidR="00FD7F2C" w:rsidRPr="00E04CED" w:rsidRDefault="00FD7F2C" w:rsidP="00FD7F2C">
      <w:pPr>
        <w:rPr>
          <w:color w:val="000000" w:themeColor="text1"/>
        </w:rPr>
      </w:pPr>
      <w:proofErr w:type="spellStart"/>
      <w:r w:rsidRPr="00E04CED">
        <w:rPr>
          <w:color w:val="000000" w:themeColor="text1"/>
        </w:rPr>
        <w:t>Amsparity</w:t>
      </w:r>
      <w:proofErr w:type="spellEnd"/>
      <w:r w:rsidRPr="00E04CED">
        <w:rPr>
          <w:color w:val="000000" w:themeColor="text1"/>
        </w:rPr>
        <w:t xml:space="preserve"> se usa en adultos para tratar estas enfermedades. Si padece espondilitis anquilosante o </w:t>
      </w:r>
      <w:proofErr w:type="spellStart"/>
      <w:r w:rsidRPr="00E04CED">
        <w:rPr>
          <w:color w:val="000000" w:themeColor="text1"/>
        </w:rPr>
        <w:t>espondiloartritis</w:t>
      </w:r>
      <w:proofErr w:type="spellEnd"/>
      <w:r w:rsidRPr="00E04CED">
        <w:rPr>
          <w:color w:val="000000" w:themeColor="text1"/>
        </w:rPr>
        <w:t xml:space="preserve"> axial sin evidencia radiográfica de espondilitis anquilosante, primero le administrarán otros medicamentos. Si no responde suficientemente bien a esos medicamentos, recibirá </w:t>
      </w:r>
      <w:proofErr w:type="spellStart"/>
      <w:r w:rsidRPr="00E04CED">
        <w:rPr>
          <w:color w:val="000000" w:themeColor="text1"/>
        </w:rPr>
        <w:t>Amsparity</w:t>
      </w:r>
      <w:proofErr w:type="spellEnd"/>
      <w:r w:rsidRPr="00E04CED">
        <w:rPr>
          <w:color w:val="000000" w:themeColor="text1"/>
        </w:rPr>
        <w:t xml:space="preserve"> para reducir los signos y síntomas de su enfermedad. </w:t>
      </w:r>
    </w:p>
    <w:p w14:paraId="40CA4896" w14:textId="77777777" w:rsidR="00FD7F2C" w:rsidRPr="00E04CED" w:rsidRDefault="00FD7F2C" w:rsidP="00FD7F2C">
      <w:pPr>
        <w:rPr>
          <w:color w:val="000000" w:themeColor="text1"/>
        </w:rPr>
      </w:pPr>
    </w:p>
    <w:p w14:paraId="2B4F7524" w14:textId="77777777" w:rsidR="00FD7F2C" w:rsidRPr="00E04CED" w:rsidRDefault="00FD7F2C" w:rsidP="00FD7F2C">
      <w:pPr>
        <w:rPr>
          <w:color w:val="000000" w:themeColor="text1"/>
          <w:u w:val="single"/>
        </w:rPr>
      </w:pPr>
      <w:r w:rsidRPr="00E04CED">
        <w:rPr>
          <w:color w:val="000000" w:themeColor="text1"/>
          <w:u w:val="single"/>
        </w:rPr>
        <w:lastRenderedPageBreak/>
        <w:t>Artritis psoriásica</w:t>
      </w:r>
      <w:r w:rsidRPr="00E04CED">
        <w:rPr>
          <w:color w:val="000000" w:themeColor="text1"/>
        </w:rPr>
        <w:t xml:space="preserve"> </w:t>
      </w:r>
    </w:p>
    <w:p w14:paraId="224DA6F8" w14:textId="77777777" w:rsidR="00FD7F2C" w:rsidRPr="00E04CED" w:rsidRDefault="00FD7F2C" w:rsidP="00FD7F2C">
      <w:pPr>
        <w:rPr>
          <w:color w:val="000000" w:themeColor="text1"/>
        </w:rPr>
      </w:pPr>
    </w:p>
    <w:p w14:paraId="180B371C" w14:textId="77777777" w:rsidR="00FD7F2C" w:rsidRPr="00E04CED" w:rsidRDefault="00FD7F2C" w:rsidP="00FD7F2C">
      <w:pPr>
        <w:rPr>
          <w:color w:val="000000" w:themeColor="text1"/>
        </w:rPr>
      </w:pPr>
      <w:r w:rsidRPr="00E04CED">
        <w:rPr>
          <w:color w:val="000000" w:themeColor="text1"/>
        </w:rPr>
        <w:t xml:space="preserve">La artritis psoriásica es una inflamación de las articulaciones asociada con la psoriasis. </w:t>
      </w:r>
    </w:p>
    <w:p w14:paraId="014DFDCD" w14:textId="77777777" w:rsidR="00FD7F2C" w:rsidRPr="00E04CED" w:rsidRDefault="00FD7F2C" w:rsidP="00FD7F2C">
      <w:pPr>
        <w:rPr>
          <w:color w:val="000000" w:themeColor="text1"/>
        </w:rPr>
      </w:pPr>
    </w:p>
    <w:p w14:paraId="280E3FAC" w14:textId="77777777" w:rsidR="00FD7F2C" w:rsidRPr="00E04CED" w:rsidRDefault="00FD7F2C" w:rsidP="00FD7F2C">
      <w:pPr>
        <w:rPr>
          <w:color w:val="000000" w:themeColor="text1"/>
        </w:rPr>
      </w:pPr>
      <w:proofErr w:type="spellStart"/>
      <w:r w:rsidRPr="00E04CED">
        <w:rPr>
          <w:color w:val="000000" w:themeColor="text1"/>
        </w:rPr>
        <w:t>Amsparity</w:t>
      </w:r>
      <w:proofErr w:type="spellEnd"/>
      <w:r w:rsidRPr="00E04CED">
        <w:rPr>
          <w:color w:val="000000" w:themeColor="text1"/>
        </w:rPr>
        <w:t xml:space="preserve"> se utiliza para tratar la artritis psoriásica en adultos. Se ha demostrado que </w:t>
      </w:r>
      <w:proofErr w:type="spellStart"/>
      <w:r w:rsidRPr="00E04CED">
        <w:rPr>
          <w:color w:val="000000" w:themeColor="text1"/>
        </w:rPr>
        <w:t>Amsparity</w:t>
      </w:r>
      <w:proofErr w:type="spellEnd"/>
      <w:r w:rsidRPr="00E04CED">
        <w:rPr>
          <w:color w:val="000000" w:themeColor="text1"/>
        </w:rPr>
        <w:t xml:space="preserve"> reduce el daño articular que produce la enfermedad en el cartílago y en el hueso y mejora el rendimiento físico. </w:t>
      </w:r>
    </w:p>
    <w:p w14:paraId="45AD64AE" w14:textId="77777777" w:rsidR="00FD7F2C" w:rsidRPr="00E04CED" w:rsidRDefault="00FD7F2C" w:rsidP="00FD7F2C">
      <w:pPr>
        <w:rPr>
          <w:color w:val="000000" w:themeColor="text1"/>
        </w:rPr>
      </w:pPr>
    </w:p>
    <w:p w14:paraId="27FC3939" w14:textId="77777777" w:rsidR="00FD7F2C" w:rsidRPr="00E04CED" w:rsidRDefault="00FD7F2C" w:rsidP="00FD7F2C">
      <w:pPr>
        <w:keepNext/>
        <w:rPr>
          <w:color w:val="000000" w:themeColor="text1"/>
          <w:u w:val="single"/>
        </w:rPr>
      </w:pPr>
      <w:r w:rsidRPr="00E04CED">
        <w:rPr>
          <w:color w:val="000000" w:themeColor="text1"/>
          <w:u w:val="single"/>
        </w:rPr>
        <w:t>Psoriasis en placas en adultos y niños</w:t>
      </w:r>
      <w:r w:rsidRPr="00E04CED">
        <w:rPr>
          <w:color w:val="000000" w:themeColor="text1"/>
        </w:rPr>
        <w:t xml:space="preserve"> </w:t>
      </w:r>
    </w:p>
    <w:p w14:paraId="122BFEF3" w14:textId="77777777" w:rsidR="00FD7F2C" w:rsidRPr="00E04CED" w:rsidRDefault="00FD7F2C" w:rsidP="00FD7F2C">
      <w:pPr>
        <w:keepNext/>
        <w:rPr>
          <w:color w:val="000000" w:themeColor="text1"/>
        </w:rPr>
      </w:pPr>
    </w:p>
    <w:p w14:paraId="3CE06F71" w14:textId="77777777" w:rsidR="00FD7F2C" w:rsidRPr="00E04CED" w:rsidRDefault="00FD7F2C" w:rsidP="00FD7F2C">
      <w:pPr>
        <w:keepNext/>
        <w:rPr>
          <w:color w:val="000000" w:themeColor="text1"/>
        </w:rPr>
      </w:pPr>
      <w:r w:rsidRPr="00E04CED">
        <w:rPr>
          <w:color w:val="000000" w:themeColor="text1"/>
        </w:rPr>
        <w:t xml:space="preserve">La psoriasis en placas es una enfermedad de la piel que causa áreas enrojecidas, escamosas, con costras y cubiertas por escamas plateadas. La psoriasis en placas también puede afectar las uñas, provocando que se deterioren, se engrosen y se levanten del lecho de la uña, lo cual puede ser doloroso. Se cree que la psoriasis está causada por un defecto en el sistema inmune del cuerpo que lleva a un incremento en la producción de células de la piel. </w:t>
      </w:r>
    </w:p>
    <w:p w14:paraId="0920209D" w14:textId="77777777" w:rsidR="00FD7F2C" w:rsidRPr="00E04CED" w:rsidRDefault="00FD7F2C" w:rsidP="00FD7F2C">
      <w:pPr>
        <w:rPr>
          <w:color w:val="000000" w:themeColor="text1"/>
        </w:rPr>
      </w:pPr>
    </w:p>
    <w:p w14:paraId="308FE35B" w14:textId="77777777" w:rsidR="00FD7F2C" w:rsidRPr="00E04CED" w:rsidRDefault="00FD7F2C" w:rsidP="00FD7F2C">
      <w:pPr>
        <w:rPr>
          <w:color w:val="000000" w:themeColor="text1"/>
        </w:rPr>
      </w:pPr>
      <w:proofErr w:type="spellStart"/>
      <w:r w:rsidRPr="00E04CED">
        <w:rPr>
          <w:color w:val="000000" w:themeColor="text1"/>
        </w:rPr>
        <w:t>Amsparity</w:t>
      </w:r>
      <w:proofErr w:type="spellEnd"/>
      <w:r w:rsidRPr="00E04CED">
        <w:rPr>
          <w:color w:val="000000" w:themeColor="text1"/>
        </w:rPr>
        <w:t xml:space="preserve"> se utiliza para tratar la psoriasis en placas de moderada a grave en adultos. </w:t>
      </w:r>
      <w:proofErr w:type="spellStart"/>
      <w:r w:rsidRPr="00E04CED">
        <w:rPr>
          <w:color w:val="000000" w:themeColor="text1"/>
        </w:rPr>
        <w:t>Amsparity</w:t>
      </w:r>
      <w:proofErr w:type="spellEnd"/>
      <w:r w:rsidRPr="00E04CED">
        <w:rPr>
          <w:color w:val="000000" w:themeColor="text1"/>
        </w:rPr>
        <w:t xml:space="preserve"> también se utiliza para tratar la psoriasis en placas grave en niños y adolescentes de 4 a 17 </w:t>
      </w:r>
      <w:proofErr w:type="gramStart"/>
      <w:r w:rsidRPr="00E04CED">
        <w:rPr>
          <w:color w:val="000000" w:themeColor="text1"/>
        </w:rPr>
        <w:t>años de edad</w:t>
      </w:r>
      <w:proofErr w:type="gramEnd"/>
      <w:r w:rsidRPr="00E04CED">
        <w:rPr>
          <w:color w:val="000000" w:themeColor="text1"/>
        </w:rPr>
        <w:t xml:space="preserve"> que no hayan respondido o no sean buenos candidatos para terapia tópica y fototerapias. </w:t>
      </w:r>
    </w:p>
    <w:p w14:paraId="1B11D601" w14:textId="77777777" w:rsidR="00FD7F2C" w:rsidRPr="00E04CED" w:rsidRDefault="00FD7F2C" w:rsidP="00FD7F2C">
      <w:pPr>
        <w:rPr>
          <w:color w:val="000000" w:themeColor="text1"/>
        </w:rPr>
      </w:pPr>
    </w:p>
    <w:p w14:paraId="164BA3D5" w14:textId="77777777" w:rsidR="00FD7F2C" w:rsidRPr="00E04CED" w:rsidRDefault="00FD7F2C" w:rsidP="00FD7F2C">
      <w:pPr>
        <w:keepNext/>
        <w:rPr>
          <w:color w:val="000000" w:themeColor="text1"/>
          <w:u w:val="single"/>
        </w:rPr>
      </w:pPr>
      <w:proofErr w:type="spellStart"/>
      <w:r w:rsidRPr="00E04CED">
        <w:rPr>
          <w:color w:val="000000" w:themeColor="text1"/>
          <w:u w:val="single"/>
        </w:rPr>
        <w:t>Hidradenitis</w:t>
      </w:r>
      <w:proofErr w:type="spellEnd"/>
      <w:r w:rsidRPr="00E04CED">
        <w:rPr>
          <w:color w:val="000000" w:themeColor="text1"/>
          <w:u w:val="single"/>
        </w:rPr>
        <w:t xml:space="preserve"> supurativa en adultos y adolescentes</w:t>
      </w:r>
      <w:r w:rsidRPr="00E04CED">
        <w:rPr>
          <w:color w:val="000000" w:themeColor="text1"/>
        </w:rPr>
        <w:t xml:space="preserve"> </w:t>
      </w:r>
    </w:p>
    <w:p w14:paraId="6ED8D015" w14:textId="77777777" w:rsidR="00FD7F2C" w:rsidRPr="00E04CED" w:rsidRDefault="00FD7F2C" w:rsidP="00FD7F2C">
      <w:pPr>
        <w:keepNext/>
        <w:rPr>
          <w:color w:val="000000" w:themeColor="text1"/>
        </w:rPr>
      </w:pPr>
    </w:p>
    <w:p w14:paraId="0EB3AE31" w14:textId="77777777" w:rsidR="00FD7F2C" w:rsidRPr="00E04CED" w:rsidRDefault="00FD7F2C" w:rsidP="00FD7F2C">
      <w:pPr>
        <w:rPr>
          <w:color w:val="000000" w:themeColor="text1"/>
        </w:rPr>
      </w:pPr>
      <w:r w:rsidRPr="00E04CED">
        <w:rPr>
          <w:color w:val="000000" w:themeColor="text1"/>
        </w:rPr>
        <w:t xml:space="preserve">La </w:t>
      </w:r>
      <w:proofErr w:type="spellStart"/>
      <w:r w:rsidRPr="00E04CED">
        <w:rPr>
          <w:color w:val="000000" w:themeColor="text1"/>
        </w:rPr>
        <w:t>hidradenitis</w:t>
      </w:r>
      <w:proofErr w:type="spellEnd"/>
      <w:r w:rsidRPr="00E04CED">
        <w:rPr>
          <w:color w:val="000000" w:themeColor="text1"/>
        </w:rPr>
        <w:t xml:space="preserve"> supurativa (a veces denominada acné inverso) es una enfermedad inflamatoria de la piel crónica y a menudo dolorosa. Los síntomas pueden incluir nódulos sensibles (bultos) y abscesos (forúnculos) que pueden secretar pus. Normalmente afecta a áreas específicas de la piel, como debajo del pecho, de las axilas, zona interior de los muslos, ingle y nalgas. También puede haber cicatrices en las áreas afectadas. </w:t>
      </w:r>
    </w:p>
    <w:p w14:paraId="1E2E4B52" w14:textId="77777777" w:rsidR="00FD7F2C" w:rsidRPr="00E04CED" w:rsidRDefault="00FD7F2C" w:rsidP="00FD7F2C">
      <w:pPr>
        <w:rPr>
          <w:color w:val="000000" w:themeColor="text1"/>
        </w:rPr>
      </w:pPr>
    </w:p>
    <w:p w14:paraId="710C4122" w14:textId="77777777" w:rsidR="00FD7F2C" w:rsidRPr="00E04CED" w:rsidRDefault="00FD7F2C" w:rsidP="00FD7F2C">
      <w:pPr>
        <w:rPr>
          <w:color w:val="000000" w:themeColor="text1"/>
        </w:rPr>
      </w:pPr>
      <w:proofErr w:type="spellStart"/>
      <w:r w:rsidRPr="00E04CED">
        <w:rPr>
          <w:color w:val="000000" w:themeColor="text1"/>
        </w:rPr>
        <w:t>Amsparity</w:t>
      </w:r>
      <w:proofErr w:type="spellEnd"/>
      <w:r w:rsidRPr="00E04CED">
        <w:rPr>
          <w:color w:val="000000" w:themeColor="text1"/>
        </w:rPr>
        <w:t xml:space="preserve"> se utiliza para tratar la </w:t>
      </w:r>
      <w:proofErr w:type="spellStart"/>
      <w:r w:rsidRPr="00E04CED">
        <w:rPr>
          <w:color w:val="000000" w:themeColor="text1"/>
        </w:rPr>
        <w:t>hidradenitis</w:t>
      </w:r>
      <w:proofErr w:type="spellEnd"/>
      <w:r w:rsidRPr="00E04CED">
        <w:rPr>
          <w:color w:val="000000" w:themeColor="text1"/>
        </w:rPr>
        <w:t xml:space="preserve"> supurativa en adultos y adolescentes a partir de 12 años. </w:t>
      </w:r>
      <w:proofErr w:type="spellStart"/>
      <w:r w:rsidRPr="00E04CED">
        <w:rPr>
          <w:color w:val="000000" w:themeColor="text1"/>
        </w:rPr>
        <w:t>Amsparity</w:t>
      </w:r>
      <w:proofErr w:type="spellEnd"/>
      <w:r w:rsidRPr="00E04CED">
        <w:rPr>
          <w:color w:val="000000" w:themeColor="text1"/>
        </w:rPr>
        <w:t xml:space="preserve"> puede reducir el número de nódulos y abscesos, y el dolor que normalmente va asociado a esta enfermedad. Puede haber recibido otros medicamentos previamente. Si no responde lo suficientemente bien a esos medicamentos, se le administrará </w:t>
      </w:r>
      <w:proofErr w:type="spellStart"/>
      <w:r w:rsidRPr="00E04CED">
        <w:rPr>
          <w:color w:val="000000" w:themeColor="text1"/>
        </w:rPr>
        <w:t>Amsparity</w:t>
      </w:r>
      <w:proofErr w:type="spellEnd"/>
      <w:r w:rsidRPr="00E04CED">
        <w:rPr>
          <w:color w:val="000000" w:themeColor="text1"/>
        </w:rPr>
        <w:t xml:space="preserve">. </w:t>
      </w:r>
    </w:p>
    <w:p w14:paraId="7E2BA5F7" w14:textId="77777777" w:rsidR="00FD7F2C" w:rsidRPr="00E04CED" w:rsidRDefault="00FD7F2C" w:rsidP="00FD7F2C">
      <w:pPr>
        <w:rPr>
          <w:color w:val="000000" w:themeColor="text1"/>
        </w:rPr>
      </w:pPr>
    </w:p>
    <w:p w14:paraId="6B8AF53B" w14:textId="77777777" w:rsidR="00FD7F2C" w:rsidRPr="00E04CED" w:rsidRDefault="00FD7F2C" w:rsidP="00FD7F2C">
      <w:pPr>
        <w:rPr>
          <w:color w:val="000000" w:themeColor="text1"/>
          <w:u w:val="single"/>
        </w:rPr>
      </w:pPr>
      <w:r w:rsidRPr="00E04CED">
        <w:rPr>
          <w:color w:val="000000" w:themeColor="text1"/>
          <w:u w:val="single"/>
        </w:rPr>
        <w:t>Enfermedad de Crohn en adultos y niños</w:t>
      </w:r>
      <w:r w:rsidRPr="00E04CED">
        <w:rPr>
          <w:color w:val="000000" w:themeColor="text1"/>
        </w:rPr>
        <w:t xml:space="preserve"> </w:t>
      </w:r>
    </w:p>
    <w:p w14:paraId="4CEEC60E" w14:textId="77777777" w:rsidR="00FD7F2C" w:rsidRPr="00E04CED" w:rsidRDefault="00FD7F2C" w:rsidP="00FD7F2C">
      <w:pPr>
        <w:rPr>
          <w:color w:val="000000" w:themeColor="text1"/>
        </w:rPr>
      </w:pPr>
    </w:p>
    <w:p w14:paraId="7F30D708" w14:textId="77777777" w:rsidR="00FD7F2C" w:rsidRPr="00E04CED" w:rsidRDefault="00FD7F2C" w:rsidP="00FD7F2C">
      <w:pPr>
        <w:rPr>
          <w:color w:val="000000" w:themeColor="text1"/>
        </w:rPr>
      </w:pPr>
      <w:r w:rsidRPr="00E04CED">
        <w:rPr>
          <w:color w:val="000000" w:themeColor="text1"/>
        </w:rPr>
        <w:t xml:space="preserve">La enfermedad de Crohn es una enfermedad inflamatoria del tracto digestivo. </w:t>
      </w:r>
    </w:p>
    <w:p w14:paraId="0FB646D8" w14:textId="77777777" w:rsidR="00FD7F2C" w:rsidRPr="00E04CED" w:rsidRDefault="00FD7F2C" w:rsidP="00FD7F2C">
      <w:pPr>
        <w:rPr>
          <w:color w:val="000000" w:themeColor="text1"/>
        </w:rPr>
      </w:pPr>
    </w:p>
    <w:p w14:paraId="5EC88689" w14:textId="77777777" w:rsidR="00FD7F2C" w:rsidRPr="00E04CED" w:rsidRDefault="00FD7F2C" w:rsidP="00FD7F2C">
      <w:pPr>
        <w:rPr>
          <w:color w:val="000000" w:themeColor="text1"/>
        </w:rPr>
      </w:pPr>
      <w:proofErr w:type="spellStart"/>
      <w:r w:rsidRPr="00E04CED">
        <w:rPr>
          <w:color w:val="000000" w:themeColor="text1"/>
        </w:rPr>
        <w:t>Amsparity</w:t>
      </w:r>
      <w:proofErr w:type="spellEnd"/>
      <w:r w:rsidRPr="00E04CED">
        <w:rPr>
          <w:color w:val="000000" w:themeColor="text1"/>
        </w:rPr>
        <w:t xml:space="preserve"> se utiliza para tratar la enfermedad de Crohn en adultos y niños de edades comprendidas entre los 6 y los 17 </w:t>
      </w:r>
      <w:proofErr w:type="gramStart"/>
      <w:r w:rsidRPr="00E04CED">
        <w:rPr>
          <w:color w:val="000000" w:themeColor="text1"/>
        </w:rPr>
        <w:t>años de edad</w:t>
      </w:r>
      <w:proofErr w:type="gramEnd"/>
      <w:r w:rsidRPr="00E04CED">
        <w:rPr>
          <w:color w:val="000000" w:themeColor="text1"/>
        </w:rPr>
        <w:t xml:space="preserve">. </w:t>
      </w:r>
    </w:p>
    <w:p w14:paraId="4DDE2D34" w14:textId="77777777" w:rsidR="00FD7F2C" w:rsidRPr="00E04CED" w:rsidRDefault="00FD7F2C" w:rsidP="00FD7F2C">
      <w:pPr>
        <w:rPr>
          <w:color w:val="000000" w:themeColor="text1"/>
        </w:rPr>
      </w:pPr>
    </w:p>
    <w:p w14:paraId="5F791242" w14:textId="77777777" w:rsidR="00FD7F2C" w:rsidRPr="00E04CED" w:rsidRDefault="00FD7F2C" w:rsidP="00FD7F2C">
      <w:pPr>
        <w:rPr>
          <w:color w:val="000000" w:themeColor="text1"/>
        </w:rPr>
      </w:pPr>
      <w:r w:rsidRPr="00E04CED">
        <w:rPr>
          <w:color w:val="000000" w:themeColor="text1"/>
        </w:rPr>
        <w:t xml:space="preserve">Si padece enfermedad de Crohn se le tratará primero con otros medicamentos. Si no responde suficientemente a estos medicamentos, recibirá </w:t>
      </w:r>
      <w:proofErr w:type="spellStart"/>
      <w:r w:rsidRPr="00E04CED">
        <w:rPr>
          <w:color w:val="000000" w:themeColor="text1"/>
        </w:rPr>
        <w:t>Amsparity</w:t>
      </w:r>
      <w:proofErr w:type="spellEnd"/>
      <w:r w:rsidRPr="00E04CED">
        <w:rPr>
          <w:color w:val="000000" w:themeColor="text1"/>
        </w:rPr>
        <w:t xml:space="preserve"> para reducir los signos y síntomas de la enfermedad de Crohn. </w:t>
      </w:r>
    </w:p>
    <w:p w14:paraId="42BE5D2C" w14:textId="77777777" w:rsidR="00FD7F2C" w:rsidRPr="00E04CED" w:rsidRDefault="00FD7F2C" w:rsidP="00FD7F2C">
      <w:pPr>
        <w:rPr>
          <w:color w:val="000000" w:themeColor="text1"/>
        </w:rPr>
      </w:pPr>
    </w:p>
    <w:p w14:paraId="1C0929BE" w14:textId="77777777" w:rsidR="00FD7F2C" w:rsidRPr="00E04CED" w:rsidRDefault="00FD7F2C" w:rsidP="00FD7F2C">
      <w:pPr>
        <w:rPr>
          <w:color w:val="000000" w:themeColor="text1"/>
        </w:rPr>
      </w:pPr>
      <w:r w:rsidRPr="00E04CED">
        <w:rPr>
          <w:color w:val="000000" w:themeColor="text1"/>
          <w:u w:val="single"/>
        </w:rPr>
        <w:t>Colitis ulcerosa</w:t>
      </w:r>
      <w:r w:rsidR="00BD117A" w:rsidRPr="00E04CED">
        <w:rPr>
          <w:color w:val="000000" w:themeColor="text1"/>
          <w:u w:val="single"/>
        </w:rPr>
        <w:t xml:space="preserve"> en adultos y en niños</w:t>
      </w:r>
      <w:r w:rsidRPr="00E04CED">
        <w:rPr>
          <w:color w:val="000000" w:themeColor="text1"/>
        </w:rPr>
        <w:t xml:space="preserve"> </w:t>
      </w:r>
    </w:p>
    <w:p w14:paraId="26931FD0" w14:textId="77777777" w:rsidR="00FD7F2C" w:rsidRPr="00E04CED" w:rsidRDefault="00FD7F2C" w:rsidP="00FD7F2C">
      <w:pPr>
        <w:rPr>
          <w:color w:val="000000" w:themeColor="text1"/>
        </w:rPr>
      </w:pPr>
    </w:p>
    <w:p w14:paraId="75383478" w14:textId="77777777" w:rsidR="00FD7F2C" w:rsidRPr="00E04CED" w:rsidRDefault="00FD7F2C" w:rsidP="00FD7F2C">
      <w:pPr>
        <w:rPr>
          <w:color w:val="000000" w:themeColor="text1"/>
        </w:rPr>
      </w:pPr>
      <w:r w:rsidRPr="00E04CED">
        <w:rPr>
          <w:color w:val="000000" w:themeColor="text1"/>
        </w:rPr>
        <w:t>La colitis ulcerosa es una enfermedad inflamatoria del intestino</w:t>
      </w:r>
      <w:r w:rsidR="00BD117A" w:rsidRPr="00E04CED">
        <w:rPr>
          <w:color w:val="000000" w:themeColor="text1"/>
        </w:rPr>
        <w:t xml:space="preserve"> grueso</w:t>
      </w:r>
      <w:r w:rsidRPr="00E04CED">
        <w:rPr>
          <w:color w:val="000000" w:themeColor="text1"/>
        </w:rPr>
        <w:t xml:space="preserve">. </w:t>
      </w:r>
    </w:p>
    <w:p w14:paraId="0841CB7F" w14:textId="77777777" w:rsidR="00FD7F2C" w:rsidRPr="00E04CED" w:rsidRDefault="00FD7F2C" w:rsidP="00FD7F2C">
      <w:pPr>
        <w:rPr>
          <w:color w:val="000000" w:themeColor="text1"/>
        </w:rPr>
      </w:pPr>
    </w:p>
    <w:p w14:paraId="5F2869D4" w14:textId="77777777" w:rsidR="00FD7F2C" w:rsidRPr="00E04CED" w:rsidRDefault="00FD7F2C" w:rsidP="00FD7F2C">
      <w:pPr>
        <w:rPr>
          <w:color w:val="000000" w:themeColor="text1"/>
        </w:rPr>
      </w:pPr>
      <w:proofErr w:type="spellStart"/>
      <w:r w:rsidRPr="00E04CED">
        <w:rPr>
          <w:color w:val="000000" w:themeColor="text1"/>
        </w:rPr>
        <w:t>Amsparity</w:t>
      </w:r>
      <w:proofErr w:type="spellEnd"/>
      <w:r w:rsidRPr="00E04CED">
        <w:rPr>
          <w:color w:val="000000" w:themeColor="text1"/>
        </w:rPr>
        <w:t xml:space="preserve"> se utiliza para tratar la colitis ulcerosa </w:t>
      </w:r>
      <w:r w:rsidR="00BD117A" w:rsidRPr="00E04CED">
        <w:rPr>
          <w:color w:val="000000" w:themeColor="text1"/>
        </w:rPr>
        <w:t xml:space="preserve">de moderada a grave </w:t>
      </w:r>
      <w:r w:rsidRPr="00E04CED">
        <w:rPr>
          <w:color w:val="000000" w:themeColor="text1"/>
        </w:rPr>
        <w:t>en adultos</w:t>
      </w:r>
      <w:r w:rsidR="00BD117A" w:rsidRPr="00E04CED">
        <w:rPr>
          <w:color w:val="000000" w:themeColor="text1"/>
        </w:rPr>
        <w:t xml:space="preserve"> y en niños de edades comprendidas entre los 6 y los 17 años</w:t>
      </w:r>
      <w:r w:rsidRPr="00E04CED">
        <w:rPr>
          <w:color w:val="000000" w:themeColor="text1"/>
        </w:rPr>
        <w:t xml:space="preserve">. Si usted sufre colitis ulcerosa </w:t>
      </w:r>
      <w:r w:rsidR="00BD117A" w:rsidRPr="00E04CED">
        <w:rPr>
          <w:color w:val="000000" w:themeColor="text1"/>
        </w:rPr>
        <w:t xml:space="preserve">puede que </w:t>
      </w:r>
      <w:r w:rsidRPr="00E04CED">
        <w:rPr>
          <w:color w:val="000000" w:themeColor="text1"/>
        </w:rPr>
        <w:t>primero le recet</w:t>
      </w:r>
      <w:r w:rsidR="00BD117A" w:rsidRPr="00E04CED">
        <w:rPr>
          <w:color w:val="000000" w:themeColor="text1"/>
        </w:rPr>
        <w:t>en</w:t>
      </w:r>
      <w:r w:rsidRPr="00E04CED">
        <w:rPr>
          <w:color w:val="000000" w:themeColor="text1"/>
        </w:rPr>
        <w:t xml:space="preserve"> otros medicamentos. Si usted no responde bien a estos medicamentos, recibirá </w:t>
      </w:r>
      <w:proofErr w:type="spellStart"/>
      <w:r w:rsidRPr="00E04CED">
        <w:rPr>
          <w:color w:val="000000" w:themeColor="text1"/>
        </w:rPr>
        <w:t>Amsparity</w:t>
      </w:r>
      <w:proofErr w:type="spellEnd"/>
      <w:r w:rsidRPr="00E04CED">
        <w:rPr>
          <w:color w:val="000000" w:themeColor="text1"/>
        </w:rPr>
        <w:t xml:space="preserve"> para reducir los signos y síntomas de su enfermedad. </w:t>
      </w:r>
    </w:p>
    <w:p w14:paraId="2C70C7AD" w14:textId="77777777" w:rsidR="00FD7F2C" w:rsidRPr="00E04CED" w:rsidRDefault="00FD7F2C" w:rsidP="00FD7F2C">
      <w:pPr>
        <w:rPr>
          <w:color w:val="000000" w:themeColor="text1"/>
        </w:rPr>
      </w:pPr>
    </w:p>
    <w:p w14:paraId="7DA913A2" w14:textId="77777777" w:rsidR="00FD7F2C" w:rsidRPr="00E04CED" w:rsidRDefault="00FD7F2C" w:rsidP="006343F9">
      <w:pPr>
        <w:keepNext/>
        <w:rPr>
          <w:color w:val="000000" w:themeColor="text1"/>
          <w:u w:val="single"/>
        </w:rPr>
      </w:pPr>
      <w:r w:rsidRPr="00E04CED">
        <w:rPr>
          <w:color w:val="000000" w:themeColor="text1"/>
          <w:u w:val="single"/>
        </w:rPr>
        <w:t>Uveítis no infecciosa en adultos y niños</w:t>
      </w:r>
    </w:p>
    <w:p w14:paraId="5A631B3F" w14:textId="77777777" w:rsidR="00FD7F2C" w:rsidRPr="00E04CED" w:rsidRDefault="00FD7F2C" w:rsidP="006343F9">
      <w:pPr>
        <w:keepNext/>
        <w:rPr>
          <w:color w:val="000000" w:themeColor="text1"/>
        </w:rPr>
      </w:pPr>
    </w:p>
    <w:p w14:paraId="27192138" w14:textId="77777777" w:rsidR="00FD7F2C" w:rsidRPr="00E04CED" w:rsidRDefault="00FD7F2C" w:rsidP="00FD7F2C">
      <w:pPr>
        <w:rPr>
          <w:color w:val="000000" w:themeColor="text1"/>
        </w:rPr>
      </w:pPr>
      <w:r w:rsidRPr="00E04CED">
        <w:rPr>
          <w:color w:val="000000" w:themeColor="text1"/>
        </w:rPr>
        <w:t xml:space="preserve">La uveítis no infecciosa es una enfermedad inflamatoria que afecta a ciertas partes del ojo. Esta inflamación puede conducir a una disminución de la visión y/o a la presencia de motas en el ojo </w:t>
      </w:r>
      <w:r w:rsidRPr="00E04CED">
        <w:rPr>
          <w:color w:val="000000" w:themeColor="text1"/>
        </w:rPr>
        <w:lastRenderedPageBreak/>
        <w:t xml:space="preserve">(puntos negros o líneas delgadas que se mueven a lo largo del campo de visión). </w:t>
      </w:r>
      <w:proofErr w:type="spellStart"/>
      <w:r w:rsidRPr="00E04CED">
        <w:rPr>
          <w:color w:val="000000" w:themeColor="text1"/>
        </w:rPr>
        <w:t>Amsparity</w:t>
      </w:r>
      <w:proofErr w:type="spellEnd"/>
      <w:r w:rsidRPr="00E04CED">
        <w:rPr>
          <w:color w:val="000000" w:themeColor="text1"/>
        </w:rPr>
        <w:t xml:space="preserve"> actúa reduciendo esta inflamación.</w:t>
      </w:r>
    </w:p>
    <w:p w14:paraId="0A1C3950" w14:textId="77777777" w:rsidR="00FD7F2C" w:rsidRPr="00E04CED" w:rsidRDefault="00FD7F2C" w:rsidP="00FD7F2C">
      <w:pPr>
        <w:rPr>
          <w:color w:val="000000" w:themeColor="text1"/>
          <w:lang w:val="en-GB"/>
        </w:rPr>
      </w:pPr>
    </w:p>
    <w:p w14:paraId="77CF6EFA" w14:textId="77777777" w:rsidR="00FD7F2C" w:rsidRPr="00E04CED" w:rsidRDefault="00FD7F2C" w:rsidP="00FD7F2C">
      <w:pPr>
        <w:rPr>
          <w:color w:val="000000" w:themeColor="text1"/>
        </w:rPr>
      </w:pPr>
      <w:proofErr w:type="spellStart"/>
      <w:r w:rsidRPr="00E04CED">
        <w:rPr>
          <w:color w:val="000000" w:themeColor="text1"/>
        </w:rPr>
        <w:t>Amsparity</w:t>
      </w:r>
      <w:proofErr w:type="spellEnd"/>
      <w:r w:rsidRPr="00E04CED">
        <w:rPr>
          <w:color w:val="000000" w:themeColor="text1"/>
        </w:rPr>
        <w:t xml:space="preserve"> se usa para tratar</w:t>
      </w:r>
    </w:p>
    <w:p w14:paraId="6BE16082" w14:textId="77777777" w:rsidR="00FD7F2C" w:rsidRPr="00E04CED" w:rsidRDefault="00FD7F2C" w:rsidP="006C5F35">
      <w:pPr>
        <w:pStyle w:val="BodyText"/>
        <w:widowControl/>
        <w:numPr>
          <w:ilvl w:val="1"/>
          <w:numId w:val="12"/>
        </w:numPr>
        <w:kinsoku w:val="0"/>
        <w:overflowPunct w:val="0"/>
        <w:autoSpaceDE w:val="0"/>
        <w:autoSpaceDN w:val="0"/>
        <w:adjustRightInd w:val="0"/>
        <w:ind w:left="562" w:hanging="562"/>
        <w:rPr>
          <w:color w:val="000000" w:themeColor="text1"/>
        </w:rPr>
      </w:pPr>
      <w:proofErr w:type="spellStart"/>
      <w:r w:rsidRPr="00E04CED">
        <w:rPr>
          <w:color w:val="000000" w:themeColor="text1"/>
        </w:rPr>
        <w:t>adultos</w:t>
      </w:r>
      <w:proofErr w:type="spellEnd"/>
      <w:r w:rsidRPr="00E04CED">
        <w:rPr>
          <w:color w:val="000000" w:themeColor="text1"/>
        </w:rPr>
        <w:t xml:space="preserve"> con </w:t>
      </w:r>
      <w:proofErr w:type="spellStart"/>
      <w:r w:rsidRPr="00E04CED">
        <w:rPr>
          <w:color w:val="000000" w:themeColor="text1"/>
        </w:rPr>
        <w:t>uveítis</w:t>
      </w:r>
      <w:proofErr w:type="spellEnd"/>
      <w:r w:rsidRPr="00E04CED">
        <w:rPr>
          <w:color w:val="000000" w:themeColor="text1"/>
        </w:rPr>
        <w:t xml:space="preserve"> no </w:t>
      </w:r>
      <w:proofErr w:type="spellStart"/>
      <w:r w:rsidRPr="00E04CED">
        <w:rPr>
          <w:color w:val="000000" w:themeColor="text1"/>
        </w:rPr>
        <w:t>infecciosa</w:t>
      </w:r>
      <w:proofErr w:type="spellEnd"/>
      <w:r w:rsidRPr="00E04CED">
        <w:rPr>
          <w:color w:val="000000" w:themeColor="text1"/>
        </w:rPr>
        <w:t xml:space="preserve"> con </w:t>
      </w:r>
      <w:proofErr w:type="spellStart"/>
      <w:r w:rsidRPr="00E04CED">
        <w:rPr>
          <w:color w:val="000000" w:themeColor="text1"/>
        </w:rPr>
        <w:t>inflamación</w:t>
      </w:r>
      <w:proofErr w:type="spellEnd"/>
      <w:r w:rsidRPr="00E04CED">
        <w:rPr>
          <w:color w:val="000000" w:themeColor="text1"/>
        </w:rPr>
        <w:t xml:space="preserve"> que </w:t>
      </w:r>
      <w:proofErr w:type="spellStart"/>
      <w:r w:rsidRPr="00E04CED">
        <w:rPr>
          <w:color w:val="000000" w:themeColor="text1"/>
        </w:rPr>
        <w:t>afecta</w:t>
      </w:r>
      <w:proofErr w:type="spellEnd"/>
      <w:r w:rsidRPr="00E04CED">
        <w:rPr>
          <w:color w:val="000000" w:themeColor="text1"/>
        </w:rPr>
        <w:t xml:space="preserve"> a la </w:t>
      </w:r>
      <w:proofErr w:type="spellStart"/>
      <w:r w:rsidRPr="00E04CED">
        <w:rPr>
          <w:color w:val="000000" w:themeColor="text1"/>
        </w:rPr>
        <w:t>parte</w:t>
      </w:r>
      <w:proofErr w:type="spellEnd"/>
      <w:r w:rsidRPr="00E04CED">
        <w:rPr>
          <w:color w:val="000000" w:themeColor="text1"/>
        </w:rPr>
        <w:t xml:space="preserve"> posterior del </w:t>
      </w:r>
      <w:proofErr w:type="spellStart"/>
      <w:r w:rsidRPr="00E04CED">
        <w:rPr>
          <w:color w:val="000000" w:themeColor="text1"/>
        </w:rPr>
        <w:t>ojo</w:t>
      </w:r>
      <w:proofErr w:type="spellEnd"/>
    </w:p>
    <w:p w14:paraId="40404673" w14:textId="77777777" w:rsidR="00FD7F2C" w:rsidRPr="00E04CED" w:rsidRDefault="00FD7F2C" w:rsidP="006C5F35">
      <w:pPr>
        <w:pStyle w:val="BodyText"/>
        <w:widowControl/>
        <w:numPr>
          <w:ilvl w:val="1"/>
          <w:numId w:val="12"/>
        </w:numPr>
        <w:kinsoku w:val="0"/>
        <w:overflowPunct w:val="0"/>
        <w:autoSpaceDE w:val="0"/>
        <w:autoSpaceDN w:val="0"/>
        <w:adjustRightInd w:val="0"/>
        <w:ind w:left="562" w:hanging="562"/>
        <w:rPr>
          <w:color w:val="000000" w:themeColor="text1"/>
        </w:rPr>
      </w:pPr>
      <w:r w:rsidRPr="00E04CED">
        <w:rPr>
          <w:color w:val="000000" w:themeColor="text1"/>
          <w:lang w:val="es-ES_tradnl"/>
        </w:rPr>
        <w:t>n</w:t>
      </w:r>
      <w:proofErr w:type="spellStart"/>
      <w:r w:rsidRPr="00E04CED">
        <w:rPr>
          <w:color w:val="000000" w:themeColor="text1"/>
        </w:rPr>
        <w:t>iños</w:t>
      </w:r>
      <w:proofErr w:type="spellEnd"/>
      <w:r w:rsidRPr="00E04CED">
        <w:rPr>
          <w:color w:val="000000" w:themeColor="text1"/>
        </w:rPr>
        <w:t xml:space="preserve"> </w:t>
      </w:r>
      <w:proofErr w:type="spellStart"/>
      <w:r w:rsidRPr="00E04CED">
        <w:rPr>
          <w:color w:val="000000" w:themeColor="text1"/>
        </w:rPr>
        <w:t>desde</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2 </w:t>
      </w:r>
      <w:proofErr w:type="spellStart"/>
      <w:proofErr w:type="gramStart"/>
      <w:r w:rsidRPr="00E04CED">
        <w:rPr>
          <w:color w:val="000000" w:themeColor="text1"/>
        </w:rPr>
        <w:t>años</w:t>
      </w:r>
      <w:proofErr w:type="spellEnd"/>
      <w:r w:rsidRPr="00E04CED">
        <w:rPr>
          <w:color w:val="000000" w:themeColor="text1"/>
        </w:rPr>
        <w:t xml:space="preserve"> de </w:t>
      </w:r>
      <w:proofErr w:type="spellStart"/>
      <w:r w:rsidRPr="00E04CED">
        <w:rPr>
          <w:color w:val="000000" w:themeColor="text1"/>
        </w:rPr>
        <w:t>edad</w:t>
      </w:r>
      <w:proofErr w:type="spellEnd"/>
      <w:proofErr w:type="gramEnd"/>
      <w:r w:rsidRPr="00E04CED">
        <w:rPr>
          <w:color w:val="000000" w:themeColor="text1"/>
        </w:rPr>
        <w:t xml:space="preserve"> con </w:t>
      </w:r>
      <w:proofErr w:type="spellStart"/>
      <w:r w:rsidRPr="00E04CED">
        <w:rPr>
          <w:color w:val="000000" w:themeColor="text1"/>
        </w:rPr>
        <w:t>uveítis</w:t>
      </w:r>
      <w:proofErr w:type="spellEnd"/>
      <w:r w:rsidRPr="00E04CED">
        <w:rPr>
          <w:color w:val="000000" w:themeColor="text1"/>
        </w:rPr>
        <w:t xml:space="preserve"> </w:t>
      </w:r>
      <w:proofErr w:type="spellStart"/>
      <w:r w:rsidRPr="00E04CED">
        <w:rPr>
          <w:color w:val="000000" w:themeColor="text1"/>
        </w:rPr>
        <w:t>crónica</w:t>
      </w:r>
      <w:proofErr w:type="spellEnd"/>
      <w:r w:rsidRPr="00E04CED">
        <w:rPr>
          <w:color w:val="000000" w:themeColor="text1"/>
        </w:rPr>
        <w:t xml:space="preserve"> no </w:t>
      </w:r>
      <w:proofErr w:type="spellStart"/>
      <w:r w:rsidRPr="00E04CED">
        <w:rPr>
          <w:color w:val="000000" w:themeColor="text1"/>
        </w:rPr>
        <w:t>infecciosa</w:t>
      </w:r>
      <w:proofErr w:type="spellEnd"/>
      <w:r w:rsidRPr="00E04CED">
        <w:rPr>
          <w:color w:val="000000" w:themeColor="text1"/>
        </w:rPr>
        <w:t xml:space="preserve"> con </w:t>
      </w:r>
      <w:proofErr w:type="spellStart"/>
      <w:r w:rsidRPr="00E04CED">
        <w:rPr>
          <w:color w:val="000000" w:themeColor="text1"/>
        </w:rPr>
        <w:t>inflamación</w:t>
      </w:r>
      <w:proofErr w:type="spellEnd"/>
      <w:r w:rsidRPr="00E04CED">
        <w:rPr>
          <w:color w:val="000000" w:themeColor="text1"/>
        </w:rPr>
        <w:t xml:space="preserve"> que </w:t>
      </w:r>
      <w:proofErr w:type="spellStart"/>
      <w:r w:rsidRPr="00E04CED">
        <w:rPr>
          <w:color w:val="000000" w:themeColor="text1"/>
        </w:rPr>
        <w:t>afecta</w:t>
      </w:r>
      <w:proofErr w:type="spellEnd"/>
      <w:r w:rsidRPr="00E04CED">
        <w:rPr>
          <w:color w:val="000000" w:themeColor="text1"/>
        </w:rPr>
        <w:t xml:space="preserve"> a la </w:t>
      </w:r>
      <w:proofErr w:type="spellStart"/>
      <w:r w:rsidRPr="00E04CED">
        <w:rPr>
          <w:color w:val="000000" w:themeColor="text1"/>
        </w:rPr>
        <w:t>parte</w:t>
      </w:r>
      <w:proofErr w:type="spellEnd"/>
      <w:r w:rsidRPr="00E04CED">
        <w:rPr>
          <w:color w:val="000000" w:themeColor="text1"/>
        </w:rPr>
        <w:t xml:space="preserve"> frontal del </w:t>
      </w:r>
      <w:proofErr w:type="spellStart"/>
      <w:r w:rsidRPr="00E04CED">
        <w:rPr>
          <w:color w:val="000000" w:themeColor="text1"/>
        </w:rPr>
        <w:t>ojo</w:t>
      </w:r>
      <w:proofErr w:type="spellEnd"/>
      <w:r w:rsidRPr="00E04CED">
        <w:rPr>
          <w:color w:val="000000" w:themeColor="text1"/>
        </w:rPr>
        <w:t xml:space="preserve">. </w:t>
      </w:r>
    </w:p>
    <w:p w14:paraId="7CDB80EA" w14:textId="77777777" w:rsidR="00FD7F2C" w:rsidRPr="00E04CED" w:rsidRDefault="00FD7F2C" w:rsidP="00FD7F2C">
      <w:pPr>
        <w:rPr>
          <w:color w:val="000000" w:themeColor="text1"/>
        </w:rPr>
      </w:pPr>
    </w:p>
    <w:p w14:paraId="0BED9ABB" w14:textId="77777777" w:rsidR="00FD7F2C" w:rsidRPr="00E04CED" w:rsidRDefault="00FD7F2C" w:rsidP="00FD7F2C">
      <w:pPr>
        <w:pStyle w:val="BodyText"/>
        <w:widowControl/>
        <w:kinsoku w:val="0"/>
        <w:overflowPunct w:val="0"/>
        <w:ind w:left="0" w:right="354"/>
        <w:rPr>
          <w:color w:val="000000" w:themeColor="text1"/>
        </w:rPr>
      </w:pPr>
      <w:proofErr w:type="spellStart"/>
      <w:r w:rsidRPr="00E04CED">
        <w:rPr>
          <w:color w:val="000000" w:themeColor="text1"/>
        </w:rPr>
        <w:t>Puede</w:t>
      </w:r>
      <w:proofErr w:type="spellEnd"/>
      <w:r w:rsidRPr="00E04CED">
        <w:rPr>
          <w:color w:val="000000" w:themeColor="text1"/>
        </w:rPr>
        <w:t xml:space="preserve"> </w:t>
      </w:r>
      <w:proofErr w:type="spellStart"/>
      <w:r w:rsidRPr="00E04CED">
        <w:rPr>
          <w:color w:val="000000" w:themeColor="text1"/>
        </w:rPr>
        <w:t>haber</w:t>
      </w:r>
      <w:proofErr w:type="spellEnd"/>
      <w:r w:rsidRPr="00E04CED">
        <w:rPr>
          <w:color w:val="000000" w:themeColor="text1"/>
        </w:rPr>
        <w:t xml:space="preserve"> </w:t>
      </w:r>
      <w:proofErr w:type="spellStart"/>
      <w:r w:rsidRPr="00E04CED">
        <w:rPr>
          <w:color w:val="000000" w:themeColor="text1"/>
        </w:rPr>
        <w:t>recibido</w:t>
      </w:r>
      <w:proofErr w:type="spellEnd"/>
      <w:r w:rsidRPr="00E04CED">
        <w:rPr>
          <w:color w:val="000000" w:themeColor="text1"/>
        </w:rPr>
        <w:t xml:space="preserve"> primero </w:t>
      </w:r>
      <w:proofErr w:type="spellStart"/>
      <w:r w:rsidRPr="00E04CED">
        <w:rPr>
          <w:color w:val="000000" w:themeColor="text1"/>
        </w:rPr>
        <w:t>otros</w:t>
      </w:r>
      <w:proofErr w:type="spellEnd"/>
      <w:r w:rsidRPr="00E04CED">
        <w:rPr>
          <w:color w:val="000000" w:themeColor="text1"/>
        </w:rPr>
        <w:t xml:space="preserve"> </w:t>
      </w:r>
      <w:proofErr w:type="spellStart"/>
      <w:r w:rsidRPr="00E04CED">
        <w:rPr>
          <w:color w:val="000000" w:themeColor="text1"/>
        </w:rPr>
        <w:t>medicamentos</w:t>
      </w:r>
      <w:proofErr w:type="spellEnd"/>
      <w:r w:rsidRPr="00E04CED">
        <w:rPr>
          <w:color w:val="000000" w:themeColor="text1"/>
        </w:rPr>
        <w:t xml:space="preserve">. Si </w:t>
      </w:r>
      <w:proofErr w:type="spellStart"/>
      <w:r w:rsidRPr="00E04CED">
        <w:rPr>
          <w:color w:val="000000" w:themeColor="text1"/>
        </w:rPr>
        <w:t>estos</w:t>
      </w:r>
      <w:proofErr w:type="spellEnd"/>
      <w:r w:rsidRPr="00E04CED">
        <w:rPr>
          <w:color w:val="000000" w:themeColor="text1"/>
        </w:rPr>
        <w:t xml:space="preserve"> </w:t>
      </w:r>
      <w:proofErr w:type="spellStart"/>
      <w:r w:rsidRPr="00E04CED">
        <w:rPr>
          <w:color w:val="000000" w:themeColor="text1"/>
        </w:rPr>
        <w:t>medicamentos</w:t>
      </w:r>
      <w:proofErr w:type="spellEnd"/>
      <w:r w:rsidRPr="00E04CED">
        <w:rPr>
          <w:color w:val="000000" w:themeColor="text1"/>
        </w:rPr>
        <w:t xml:space="preserve"> no </w:t>
      </w:r>
      <w:proofErr w:type="spellStart"/>
      <w:r w:rsidRPr="00E04CED">
        <w:rPr>
          <w:color w:val="000000" w:themeColor="text1"/>
        </w:rPr>
        <w:t>responden</w:t>
      </w:r>
      <w:proofErr w:type="spellEnd"/>
      <w:r w:rsidRPr="00E04CED">
        <w:rPr>
          <w:color w:val="000000" w:themeColor="text1"/>
        </w:rPr>
        <w:t xml:space="preserve"> </w:t>
      </w:r>
      <w:proofErr w:type="spellStart"/>
      <w:r w:rsidRPr="00E04CED">
        <w:rPr>
          <w:color w:val="000000" w:themeColor="text1"/>
        </w:rPr>
        <w:t>suficientemente</w:t>
      </w:r>
      <w:proofErr w:type="spellEnd"/>
      <w:r w:rsidRPr="00E04CED">
        <w:rPr>
          <w:color w:val="000000" w:themeColor="text1"/>
        </w:rPr>
        <w:t xml:space="preserve"> bien, </w:t>
      </w:r>
      <w:proofErr w:type="spellStart"/>
      <w:r w:rsidRPr="00E04CED">
        <w:rPr>
          <w:color w:val="000000" w:themeColor="text1"/>
        </w:rPr>
        <w:t>recibirá</w:t>
      </w:r>
      <w:proofErr w:type="spellEnd"/>
      <w:r w:rsidRPr="00E04CED">
        <w:rPr>
          <w:color w:val="000000" w:themeColor="text1"/>
        </w:rPr>
        <w:t xml:space="preserve"> </w:t>
      </w:r>
      <w:proofErr w:type="spellStart"/>
      <w:r w:rsidRPr="00E04CED">
        <w:rPr>
          <w:color w:val="000000" w:themeColor="text1"/>
        </w:rPr>
        <w:t>Amsparity</w:t>
      </w:r>
      <w:proofErr w:type="spellEnd"/>
      <w:r w:rsidRPr="00E04CED">
        <w:rPr>
          <w:color w:val="000000" w:themeColor="text1"/>
        </w:rPr>
        <w:t xml:space="preserve"> para </w:t>
      </w:r>
      <w:proofErr w:type="spellStart"/>
      <w:r w:rsidRPr="00E04CED">
        <w:rPr>
          <w:color w:val="000000" w:themeColor="text1"/>
        </w:rPr>
        <w:t>reducir</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signos</w:t>
      </w:r>
      <w:proofErr w:type="spellEnd"/>
      <w:r w:rsidRPr="00E04CED">
        <w:rPr>
          <w:color w:val="000000" w:themeColor="text1"/>
        </w:rPr>
        <w:t xml:space="preserve"> y </w:t>
      </w:r>
      <w:proofErr w:type="spellStart"/>
      <w:r w:rsidRPr="00E04CED">
        <w:rPr>
          <w:color w:val="000000" w:themeColor="text1"/>
        </w:rPr>
        <w:t>síntomas</w:t>
      </w:r>
      <w:proofErr w:type="spellEnd"/>
      <w:r w:rsidRPr="00E04CED">
        <w:rPr>
          <w:color w:val="000000" w:themeColor="text1"/>
        </w:rPr>
        <w:t xml:space="preserve"> de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enfermedad</w:t>
      </w:r>
      <w:proofErr w:type="spellEnd"/>
      <w:r w:rsidRPr="00E04CED">
        <w:rPr>
          <w:color w:val="000000" w:themeColor="text1"/>
        </w:rPr>
        <w:t>.</w:t>
      </w:r>
    </w:p>
    <w:p w14:paraId="3555A604" w14:textId="77777777" w:rsidR="00FD7F2C" w:rsidRPr="00E04CED" w:rsidRDefault="00FD7F2C" w:rsidP="00FD7F2C">
      <w:pPr>
        <w:rPr>
          <w:color w:val="000000" w:themeColor="text1"/>
        </w:rPr>
      </w:pPr>
    </w:p>
    <w:p w14:paraId="31CEB621" w14:textId="77777777" w:rsidR="00FD7F2C" w:rsidRPr="00E04CED" w:rsidRDefault="00FD7F2C" w:rsidP="00FD7F2C">
      <w:pPr>
        <w:rPr>
          <w:color w:val="000000" w:themeColor="text1"/>
        </w:rPr>
      </w:pPr>
    </w:p>
    <w:p w14:paraId="622DDF30" w14:textId="77777777" w:rsidR="00FD7F2C" w:rsidRPr="00E04CED" w:rsidRDefault="00FD7F2C" w:rsidP="00FD7F2C">
      <w:pPr>
        <w:tabs>
          <w:tab w:val="left" w:pos="562"/>
        </w:tabs>
        <w:rPr>
          <w:b/>
          <w:color w:val="000000" w:themeColor="text1"/>
        </w:rPr>
      </w:pPr>
      <w:r w:rsidRPr="00E04CED">
        <w:rPr>
          <w:b/>
          <w:color w:val="000000" w:themeColor="text1"/>
        </w:rPr>
        <w:t>2.</w:t>
      </w:r>
      <w:r w:rsidRPr="00E04CED">
        <w:rPr>
          <w:b/>
          <w:color w:val="000000" w:themeColor="text1"/>
        </w:rPr>
        <w:tab/>
        <w:t xml:space="preserve">Qué necesita saber antes de empezar a usar </w:t>
      </w:r>
      <w:proofErr w:type="spellStart"/>
      <w:r w:rsidRPr="00E04CED">
        <w:rPr>
          <w:b/>
          <w:color w:val="000000" w:themeColor="text1"/>
        </w:rPr>
        <w:t>Amsparity</w:t>
      </w:r>
      <w:proofErr w:type="spellEnd"/>
      <w:r w:rsidRPr="00E04CED">
        <w:rPr>
          <w:b/>
          <w:color w:val="000000" w:themeColor="text1"/>
        </w:rPr>
        <w:t xml:space="preserve"> </w:t>
      </w:r>
    </w:p>
    <w:p w14:paraId="14D80E0E" w14:textId="77777777" w:rsidR="00FD7F2C" w:rsidRPr="00E04CED" w:rsidRDefault="00FD7F2C" w:rsidP="00FD7F2C">
      <w:pPr>
        <w:rPr>
          <w:color w:val="000000" w:themeColor="text1"/>
        </w:rPr>
      </w:pPr>
    </w:p>
    <w:p w14:paraId="3F9FEBDA" w14:textId="77777777" w:rsidR="00FD7F2C" w:rsidRPr="00E04CED" w:rsidRDefault="00FD7F2C" w:rsidP="00FD7F2C">
      <w:pPr>
        <w:rPr>
          <w:b/>
          <w:color w:val="000000" w:themeColor="text1"/>
        </w:rPr>
      </w:pPr>
      <w:r w:rsidRPr="00E04CED">
        <w:rPr>
          <w:b/>
          <w:color w:val="000000" w:themeColor="text1"/>
        </w:rPr>
        <w:t xml:space="preserve">No use </w:t>
      </w:r>
      <w:proofErr w:type="spellStart"/>
      <w:r w:rsidRPr="00E04CED">
        <w:rPr>
          <w:b/>
          <w:color w:val="000000" w:themeColor="text1"/>
        </w:rPr>
        <w:t>Amsparity</w:t>
      </w:r>
      <w:proofErr w:type="spellEnd"/>
    </w:p>
    <w:p w14:paraId="7527EFF2" w14:textId="77777777" w:rsidR="00FD7F2C" w:rsidRPr="00E04CED" w:rsidRDefault="00FD7F2C" w:rsidP="00FD7F2C">
      <w:pPr>
        <w:rPr>
          <w:color w:val="000000" w:themeColor="text1"/>
          <w:lang w:val="en-GB"/>
        </w:rPr>
      </w:pPr>
    </w:p>
    <w:p w14:paraId="182D0A62" w14:textId="77777777" w:rsidR="00FD7F2C" w:rsidRPr="00E04CED" w:rsidRDefault="00FD7F2C" w:rsidP="006C5F35">
      <w:pPr>
        <w:pStyle w:val="BodyText"/>
        <w:widowControl/>
        <w:numPr>
          <w:ilvl w:val="1"/>
          <w:numId w:val="12"/>
        </w:numPr>
        <w:kinsoku w:val="0"/>
        <w:overflowPunct w:val="0"/>
        <w:autoSpaceDE w:val="0"/>
        <w:autoSpaceDN w:val="0"/>
        <w:adjustRightInd w:val="0"/>
        <w:ind w:left="562" w:hanging="562"/>
        <w:rPr>
          <w:color w:val="000000" w:themeColor="text1"/>
        </w:rPr>
      </w:pPr>
      <w:r w:rsidRPr="00E04CED">
        <w:rPr>
          <w:color w:val="000000" w:themeColor="text1"/>
        </w:rPr>
        <w:t xml:space="preserve">Si es </w:t>
      </w:r>
      <w:proofErr w:type="spellStart"/>
      <w:r w:rsidRPr="00E04CED">
        <w:rPr>
          <w:color w:val="000000" w:themeColor="text1"/>
        </w:rPr>
        <w:t>alérgico</w:t>
      </w:r>
      <w:proofErr w:type="spellEnd"/>
      <w:r w:rsidRPr="00E04CED">
        <w:rPr>
          <w:color w:val="000000" w:themeColor="text1"/>
        </w:rPr>
        <w:t xml:space="preserve"> a adalimumab </w:t>
      </w:r>
      <w:proofErr w:type="spellStart"/>
      <w:r w:rsidRPr="00E04CED">
        <w:rPr>
          <w:color w:val="000000" w:themeColor="text1"/>
        </w:rPr>
        <w:t>o</w:t>
      </w:r>
      <w:proofErr w:type="spellEnd"/>
      <w:r w:rsidRPr="00E04CED">
        <w:rPr>
          <w:color w:val="000000" w:themeColor="text1"/>
        </w:rPr>
        <w:t xml:space="preserve"> a </w:t>
      </w:r>
      <w:proofErr w:type="spellStart"/>
      <w:r w:rsidRPr="00E04CED">
        <w:rPr>
          <w:color w:val="000000" w:themeColor="text1"/>
        </w:rPr>
        <w:t>alguno</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demás</w:t>
      </w:r>
      <w:proofErr w:type="spellEnd"/>
      <w:r w:rsidRPr="00E04CED">
        <w:rPr>
          <w:color w:val="000000" w:themeColor="text1"/>
        </w:rPr>
        <w:t xml:space="preserve"> </w:t>
      </w:r>
      <w:proofErr w:type="spellStart"/>
      <w:r w:rsidRPr="00E04CED">
        <w:rPr>
          <w:color w:val="000000" w:themeColor="text1"/>
        </w:rPr>
        <w:t>componentes</w:t>
      </w:r>
      <w:proofErr w:type="spellEnd"/>
      <w:r w:rsidRPr="00E04CED">
        <w:rPr>
          <w:color w:val="000000" w:themeColor="text1"/>
        </w:rPr>
        <w:t xml:space="preserve"> de </w:t>
      </w:r>
      <w:proofErr w:type="spellStart"/>
      <w:r w:rsidRPr="00E04CED">
        <w:rPr>
          <w:color w:val="000000" w:themeColor="text1"/>
        </w:rPr>
        <w:t>este</w:t>
      </w:r>
      <w:proofErr w:type="spellEnd"/>
      <w:r w:rsidRPr="00E04CED">
        <w:rPr>
          <w:color w:val="000000" w:themeColor="text1"/>
        </w:rPr>
        <w:t xml:space="preserve"> </w:t>
      </w:r>
      <w:proofErr w:type="spellStart"/>
      <w:r w:rsidRPr="00E04CED">
        <w:rPr>
          <w:color w:val="000000" w:themeColor="text1"/>
        </w:rPr>
        <w:t>medicamento</w:t>
      </w:r>
      <w:proofErr w:type="spellEnd"/>
      <w:r w:rsidRPr="00E04CED">
        <w:rPr>
          <w:color w:val="000000" w:themeColor="text1"/>
        </w:rPr>
        <w:t xml:space="preserve"> (</w:t>
      </w:r>
      <w:proofErr w:type="spellStart"/>
      <w:r w:rsidRPr="00E04CED">
        <w:rPr>
          <w:color w:val="000000" w:themeColor="text1"/>
        </w:rPr>
        <w:t>incluidos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sección</w:t>
      </w:r>
      <w:proofErr w:type="spellEnd"/>
      <w:r w:rsidRPr="00E04CED">
        <w:rPr>
          <w:color w:val="000000" w:themeColor="text1"/>
        </w:rPr>
        <w:t xml:space="preserve"> 6). </w:t>
      </w:r>
    </w:p>
    <w:p w14:paraId="12F401A2" w14:textId="77777777" w:rsidR="00FD7F2C" w:rsidRPr="00E04CED" w:rsidRDefault="00FD7F2C" w:rsidP="00FD7F2C">
      <w:pPr>
        <w:pStyle w:val="BodyText"/>
        <w:widowControl/>
        <w:kinsoku w:val="0"/>
        <w:overflowPunct w:val="0"/>
        <w:autoSpaceDE w:val="0"/>
        <w:autoSpaceDN w:val="0"/>
        <w:adjustRightInd w:val="0"/>
        <w:ind w:left="562"/>
        <w:rPr>
          <w:color w:val="000000" w:themeColor="text1"/>
        </w:rPr>
      </w:pPr>
    </w:p>
    <w:p w14:paraId="35EF67E3" w14:textId="77777777" w:rsidR="00FD7F2C" w:rsidRPr="00E04CED" w:rsidRDefault="00FD7F2C" w:rsidP="006C5F35">
      <w:pPr>
        <w:pStyle w:val="BodyText"/>
        <w:widowControl/>
        <w:numPr>
          <w:ilvl w:val="1"/>
          <w:numId w:val="12"/>
        </w:numPr>
        <w:kinsoku w:val="0"/>
        <w:overflowPunct w:val="0"/>
        <w:autoSpaceDE w:val="0"/>
        <w:autoSpaceDN w:val="0"/>
        <w:adjustRightInd w:val="0"/>
        <w:ind w:left="562" w:hanging="562"/>
        <w:rPr>
          <w:color w:val="000000" w:themeColor="text1"/>
        </w:rPr>
      </w:pPr>
      <w:r w:rsidRPr="00E04CED">
        <w:rPr>
          <w:color w:val="000000" w:themeColor="text1"/>
        </w:rPr>
        <w:t xml:space="preserve">Si </w:t>
      </w:r>
      <w:proofErr w:type="spellStart"/>
      <w:r w:rsidRPr="00E04CED">
        <w:rPr>
          <w:color w:val="000000" w:themeColor="text1"/>
        </w:rPr>
        <w:t>tiene</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infección</w:t>
      </w:r>
      <w:proofErr w:type="spellEnd"/>
      <w:r w:rsidRPr="00E04CED">
        <w:rPr>
          <w:color w:val="000000" w:themeColor="text1"/>
        </w:rPr>
        <w:t xml:space="preserve"> grave, </w:t>
      </w:r>
      <w:proofErr w:type="spellStart"/>
      <w:r w:rsidRPr="00E04CED">
        <w:rPr>
          <w:color w:val="000000" w:themeColor="text1"/>
        </w:rPr>
        <w:t>incluida</w:t>
      </w:r>
      <w:proofErr w:type="spellEnd"/>
      <w:r w:rsidRPr="00E04CED">
        <w:rPr>
          <w:color w:val="000000" w:themeColor="text1"/>
        </w:rPr>
        <w:t xml:space="preserve"> tuberculosis </w:t>
      </w:r>
      <w:proofErr w:type="spellStart"/>
      <w:r w:rsidRPr="00E04CED">
        <w:rPr>
          <w:color w:val="000000" w:themeColor="text1"/>
        </w:rPr>
        <w:t>activa</w:t>
      </w:r>
      <w:proofErr w:type="spellEnd"/>
      <w:r w:rsidRPr="00E04CED">
        <w:rPr>
          <w:color w:val="000000" w:themeColor="text1"/>
        </w:rPr>
        <w:t>, sepsis (</w:t>
      </w:r>
      <w:proofErr w:type="spellStart"/>
      <w:r w:rsidRPr="00E04CED">
        <w:rPr>
          <w:color w:val="000000" w:themeColor="text1"/>
        </w:rPr>
        <w:t>envenenamiento</w:t>
      </w:r>
      <w:proofErr w:type="spellEnd"/>
      <w:r w:rsidRPr="00E04CED">
        <w:rPr>
          <w:color w:val="000000" w:themeColor="text1"/>
        </w:rPr>
        <w:t xml:space="preserve"> de la </w:t>
      </w:r>
      <w:proofErr w:type="spellStart"/>
      <w:r w:rsidRPr="00E04CED">
        <w:rPr>
          <w:color w:val="000000" w:themeColor="text1"/>
        </w:rPr>
        <w:t>sangre</w:t>
      </w:r>
      <w:proofErr w:type="spellEnd"/>
      <w:r w:rsidRPr="00E04CED">
        <w:rPr>
          <w:color w:val="000000" w:themeColor="text1"/>
        </w:rPr>
        <w:t xml:space="preserve">) o </w:t>
      </w:r>
      <w:proofErr w:type="spellStart"/>
      <w:r w:rsidRPr="00E04CED">
        <w:rPr>
          <w:color w:val="000000" w:themeColor="text1"/>
        </w:rPr>
        <w:t>infecciones</w:t>
      </w:r>
      <w:proofErr w:type="spellEnd"/>
      <w:r w:rsidRPr="00E04CED">
        <w:rPr>
          <w:color w:val="000000" w:themeColor="text1"/>
        </w:rPr>
        <w:t xml:space="preserve"> </w:t>
      </w:r>
      <w:proofErr w:type="spellStart"/>
      <w:r w:rsidRPr="00E04CED">
        <w:rPr>
          <w:color w:val="000000" w:themeColor="text1"/>
        </w:rPr>
        <w:t>oportunistas</w:t>
      </w:r>
      <w:proofErr w:type="spellEnd"/>
      <w:r w:rsidRPr="00E04CED">
        <w:rPr>
          <w:color w:val="000000" w:themeColor="text1"/>
        </w:rPr>
        <w:t xml:space="preserve"> (</w:t>
      </w:r>
      <w:proofErr w:type="spellStart"/>
      <w:r w:rsidRPr="00E04CED">
        <w:rPr>
          <w:color w:val="000000" w:themeColor="text1"/>
        </w:rPr>
        <w:t>infecciones</w:t>
      </w:r>
      <w:proofErr w:type="spellEnd"/>
      <w:r w:rsidRPr="00E04CED">
        <w:rPr>
          <w:color w:val="000000" w:themeColor="text1"/>
        </w:rPr>
        <w:t xml:space="preserve"> </w:t>
      </w:r>
      <w:proofErr w:type="spellStart"/>
      <w:r w:rsidRPr="00E04CED">
        <w:rPr>
          <w:color w:val="000000" w:themeColor="text1"/>
        </w:rPr>
        <w:t>inusuales</w:t>
      </w:r>
      <w:proofErr w:type="spellEnd"/>
      <w:r w:rsidRPr="00E04CED">
        <w:rPr>
          <w:color w:val="000000" w:themeColor="text1"/>
        </w:rPr>
        <w:t xml:space="preserve"> </w:t>
      </w:r>
      <w:proofErr w:type="spellStart"/>
      <w:r w:rsidRPr="00E04CED">
        <w:rPr>
          <w:color w:val="000000" w:themeColor="text1"/>
        </w:rPr>
        <w:t>asociadas</w:t>
      </w:r>
      <w:proofErr w:type="spellEnd"/>
      <w:r w:rsidRPr="00E04CED">
        <w:rPr>
          <w:color w:val="000000" w:themeColor="text1"/>
        </w:rPr>
        <w:t xml:space="preserve"> con un </w:t>
      </w:r>
      <w:proofErr w:type="spellStart"/>
      <w:r w:rsidRPr="00E04CED">
        <w:rPr>
          <w:color w:val="000000" w:themeColor="text1"/>
        </w:rPr>
        <w:t>sistema</w:t>
      </w:r>
      <w:proofErr w:type="spellEnd"/>
      <w:r w:rsidRPr="00E04CED">
        <w:rPr>
          <w:color w:val="000000" w:themeColor="text1"/>
        </w:rPr>
        <w:t xml:space="preserve"> </w:t>
      </w:r>
      <w:proofErr w:type="spellStart"/>
      <w:r w:rsidRPr="00E04CED">
        <w:rPr>
          <w:color w:val="000000" w:themeColor="text1"/>
        </w:rPr>
        <w:t>inmunitario</w:t>
      </w:r>
      <w:proofErr w:type="spellEnd"/>
      <w:r w:rsidRPr="00E04CED">
        <w:rPr>
          <w:color w:val="000000" w:themeColor="text1"/>
        </w:rPr>
        <w:t xml:space="preserve"> </w:t>
      </w:r>
      <w:proofErr w:type="spellStart"/>
      <w:r w:rsidRPr="00E04CED">
        <w:rPr>
          <w:color w:val="000000" w:themeColor="text1"/>
        </w:rPr>
        <w:t>debilitado</w:t>
      </w:r>
      <w:proofErr w:type="spellEnd"/>
      <w:r w:rsidRPr="00E04CED">
        <w:rPr>
          <w:color w:val="000000" w:themeColor="text1"/>
        </w:rPr>
        <w:t xml:space="preserve">). Es </w:t>
      </w:r>
      <w:proofErr w:type="spellStart"/>
      <w:r w:rsidRPr="00E04CED">
        <w:rPr>
          <w:color w:val="000000" w:themeColor="text1"/>
        </w:rPr>
        <w:t>importante</w:t>
      </w:r>
      <w:proofErr w:type="spellEnd"/>
      <w:r w:rsidRPr="00E04CED">
        <w:rPr>
          <w:color w:val="000000" w:themeColor="text1"/>
        </w:rPr>
        <w:t xml:space="preserve"> que </w:t>
      </w:r>
      <w:proofErr w:type="spellStart"/>
      <w:r w:rsidRPr="00E04CED">
        <w:rPr>
          <w:color w:val="000000" w:themeColor="text1"/>
        </w:rPr>
        <w:t>informe</w:t>
      </w:r>
      <w:proofErr w:type="spellEnd"/>
      <w:r w:rsidRPr="00E04CED">
        <w:rPr>
          <w:color w:val="000000" w:themeColor="text1"/>
        </w:rPr>
        <w:t xml:space="preserve"> a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médico</w:t>
      </w:r>
      <w:proofErr w:type="spellEnd"/>
      <w:r w:rsidRPr="00E04CED">
        <w:rPr>
          <w:color w:val="000000" w:themeColor="text1"/>
        </w:rPr>
        <w:t xml:space="preserve"> </w:t>
      </w:r>
      <w:proofErr w:type="spellStart"/>
      <w:r w:rsidRPr="00E04CED">
        <w:rPr>
          <w:color w:val="000000" w:themeColor="text1"/>
        </w:rPr>
        <w:t>si</w:t>
      </w:r>
      <w:proofErr w:type="spellEnd"/>
      <w:r w:rsidRPr="00E04CED">
        <w:rPr>
          <w:color w:val="000000" w:themeColor="text1"/>
        </w:rPr>
        <w:t xml:space="preserve"> </w:t>
      </w:r>
      <w:proofErr w:type="spellStart"/>
      <w:r w:rsidRPr="00E04CED">
        <w:rPr>
          <w:color w:val="000000" w:themeColor="text1"/>
        </w:rPr>
        <w:t>presenta</w:t>
      </w:r>
      <w:proofErr w:type="spellEnd"/>
      <w:r w:rsidRPr="00E04CED">
        <w:rPr>
          <w:color w:val="000000" w:themeColor="text1"/>
        </w:rPr>
        <w:t xml:space="preserve"> </w:t>
      </w:r>
      <w:proofErr w:type="spellStart"/>
      <w:r w:rsidRPr="00E04CED">
        <w:rPr>
          <w:color w:val="000000" w:themeColor="text1"/>
        </w:rPr>
        <w:t>síntomas</w:t>
      </w:r>
      <w:proofErr w:type="spellEnd"/>
      <w:r w:rsidRPr="00E04CED">
        <w:rPr>
          <w:color w:val="000000" w:themeColor="text1"/>
        </w:rPr>
        <w:t xml:space="preserve"> de </w:t>
      </w:r>
      <w:proofErr w:type="spellStart"/>
      <w:r w:rsidRPr="00E04CED">
        <w:rPr>
          <w:color w:val="000000" w:themeColor="text1"/>
        </w:rPr>
        <w:t>infección</w:t>
      </w:r>
      <w:proofErr w:type="spellEnd"/>
      <w:r w:rsidRPr="00E04CED">
        <w:rPr>
          <w:color w:val="000000" w:themeColor="text1"/>
        </w:rPr>
        <w:t xml:space="preserve"> </w:t>
      </w:r>
      <w:proofErr w:type="spellStart"/>
      <w:r w:rsidRPr="00E04CED">
        <w:rPr>
          <w:color w:val="000000" w:themeColor="text1"/>
        </w:rPr>
        <w:t>como</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t>ejemplo</w:t>
      </w:r>
      <w:proofErr w:type="spellEnd"/>
      <w:r w:rsidRPr="00E04CED">
        <w:rPr>
          <w:color w:val="000000" w:themeColor="text1"/>
        </w:rPr>
        <w:t xml:space="preserve">, </w:t>
      </w:r>
      <w:proofErr w:type="spellStart"/>
      <w:r w:rsidRPr="00E04CED">
        <w:rPr>
          <w:color w:val="000000" w:themeColor="text1"/>
        </w:rPr>
        <w:t>fiebre</w:t>
      </w:r>
      <w:proofErr w:type="spellEnd"/>
      <w:r w:rsidRPr="00E04CED">
        <w:rPr>
          <w:color w:val="000000" w:themeColor="text1"/>
        </w:rPr>
        <w:t xml:space="preserve">, </w:t>
      </w:r>
      <w:proofErr w:type="spellStart"/>
      <w:r w:rsidRPr="00E04CED">
        <w:rPr>
          <w:color w:val="000000" w:themeColor="text1"/>
        </w:rPr>
        <w:t>heridas</w:t>
      </w:r>
      <w:proofErr w:type="spellEnd"/>
      <w:r w:rsidRPr="00E04CED">
        <w:rPr>
          <w:color w:val="000000" w:themeColor="text1"/>
        </w:rPr>
        <w:t xml:space="preserve">, </w:t>
      </w:r>
      <w:proofErr w:type="spellStart"/>
      <w:r w:rsidRPr="00E04CED">
        <w:rPr>
          <w:color w:val="000000" w:themeColor="text1"/>
        </w:rPr>
        <w:t>cansancio</w:t>
      </w:r>
      <w:proofErr w:type="spellEnd"/>
      <w:r w:rsidRPr="00E04CED">
        <w:rPr>
          <w:color w:val="000000" w:themeColor="text1"/>
        </w:rPr>
        <w:t xml:space="preserve"> o </w:t>
      </w:r>
      <w:proofErr w:type="spellStart"/>
      <w:r w:rsidRPr="00E04CED">
        <w:rPr>
          <w:color w:val="000000" w:themeColor="text1"/>
        </w:rPr>
        <w:t>problemas</w:t>
      </w:r>
      <w:proofErr w:type="spellEnd"/>
      <w:r w:rsidRPr="00E04CED">
        <w:rPr>
          <w:color w:val="000000" w:themeColor="text1"/>
        </w:rPr>
        <w:t xml:space="preserve"> </w:t>
      </w:r>
      <w:proofErr w:type="spellStart"/>
      <w:r w:rsidRPr="00E04CED">
        <w:rPr>
          <w:color w:val="000000" w:themeColor="text1"/>
        </w:rPr>
        <w:t>dentales</w:t>
      </w:r>
      <w:proofErr w:type="spellEnd"/>
      <w:r w:rsidRPr="00E04CED">
        <w:rPr>
          <w:color w:val="000000" w:themeColor="text1"/>
        </w:rPr>
        <w:t xml:space="preserve"> (</w:t>
      </w:r>
      <w:proofErr w:type="spellStart"/>
      <w:r w:rsidRPr="00E04CED">
        <w:rPr>
          <w:color w:val="000000" w:themeColor="text1"/>
          <w:lang w:val="es-ES_tradnl"/>
        </w:rPr>
        <w:t>ve</w:t>
      </w:r>
      <w:proofErr w:type="spellEnd"/>
      <w:r w:rsidRPr="00E04CED">
        <w:rPr>
          <w:color w:val="000000" w:themeColor="text1"/>
        </w:rPr>
        <w:t>r “</w:t>
      </w:r>
      <w:proofErr w:type="spellStart"/>
      <w:r w:rsidRPr="00E04CED">
        <w:rPr>
          <w:color w:val="000000" w:themeColor="text1"/>
        </w:rPr>
        <w:t>Advertencias</w:t>
      </w:r>
      <w:proofErr w:type="spellEnd"/>
      <w:r w:rsidRPr="00E04CED">
        <w:rPr>
          <w:color w:val="000000" w:themeColor="text1"/>
        </w:rPr>
        <w:t xml:space="preserve"> y </w:t>
      </w:r>
      <w:proofErr w:type="spellStart"/>
      <w:r w:rsidRPr="00E04CED">
        <w:rPr>
          <w:color w:val="000000" w:themeColor="text1"/>
        </w:rPr>
        <w:t>precauciones</w:t>
      </w:r>
      <w:proofErr w:type="spellEnd"/>
      <w:r w:rsidRPr="00E04CED">
        <w:rPr>
          <w:color w:val="000000" w:themeColor="text1"/>
        </w:rPr>
        <w:t xml:space="preserve">”). </w:t>
      </w:r>
    </w:p>
    <w:p w14:paraId="3C71469B" w14:textId="77777777" w:rsidR="00FD7F2C" w:rsidRPr="00E04CED" w:rsidRDefault="00FD7F2C" w:rsidP="00FD7F2C">
      <w:pPr>
        <w:pStyle w:val="BodyText"/>
        <w:widowControl/>
        <w:kinsoku w:val="0"/>
        <w:overflowPunct w:val="0"/>
        <w:autoSpaceDE w:val="0"/>
        <w:autoSpaceDN w:val="0"/>
        <w:adjustRightInd w:val="0"/>
        <w:ind w:left="562"/>
        <w:rPr>
          <w:color w:val="000000" w:themeColor="text1"/>
        </w:rPr>
      </w:pPr>
    </w:p>
    <w:p w14:paraId="60AE8BA9" w14:textId="77777777" w:rsidR="00FD7F2C" w:rsidRPr="00E04CED" w:rsidRDefault="00FD7F2C" w:rsidP="006C5F35">
      <w:pPr>
        <w:pStyle w:val="BodyText"/>
        <w:widowControl/>
        <w:numPr>
          <w:ilvl w:val="1"/>
          <w:numId w:val="12"/>
        </w:numPr>
        <w:kinsoku w:val="0"/>
        <w:overflowPunct w:val="0"/>
        <w:autoSpaceDE w:val="0"/>
        <w:autoSpaceDN w:val="0"/>
        <w:adjustRightInd w:val="0"/>
        <w:ind w:left="562" w:hanging="562"/>
        <w:rPr>
          <w:color w:val="000000" w:themeColor="text1"/>
        </w:rPr>
      </w:pPr>
      <w:r w:rsidRPr="00E04CED">
        <w:rPr>
          <w:color w:val="000000" w:themeColor="text1"/>
        </w:rPr>
        <w:t xml:space="preserve">Si </w:t>
      </w:r>
      <w:proofErr w:type="spellStart"/>
      <w:r w:rsidRPr="00E04CED">
        <w:rPr>
          <w:color w:val="000000" w:themeColor="text1"/>
        </w:rPr>
        <w:t>padece</w:t>
      </w:r>
      <w:proofErr w:type="spellEnd"/>
      <w:r w:rsidRPr="00E04CED">
        <w:rPr>
          <w:color w:val="000000" w:themeColor="text1"/>
        </w:rPr>
        <w:t xml:space="preserve"> </w:t>
      </w:r>
      <w:proofErr w:type="spellStart"/>
      <w:r w:rsidRPr="00E04CED">
        <w:rPr>
          <w:color w:val="000000" w:themeColor="text1"/>
        </w:rPr>
        <w:t>insuficiencia</w:t>
      </w:r>
      <w:proofErr w:type="spellEnd"/>
      <w:r w:rsidRPr="00E04CED">
        <w:rPr>
          <w:color w:val="000000" w:themeColor="text1"/>
        </w:rPr>
        <w:t xml:space="preserve"> </w:t>
      </w:r>
      <w:proofErr w:type="spellStart"/>
      <w:r w:rsidRPr="00E04CED">
        <w:rPr>
          <w:color w:val="000000" w:themeColor="text1"/>
        </w:rPr>
        <w:t>cardiaca</w:t>
      </w:r>
      <w:proofErr w:type="spellEnd"/>
      <w:r w:rsidRPr="00E04CED">
        <w:rPr>
          <w:color w:val="000000" w:themeColor="text1"/>
        </w:rPr>
        <w:t xml:space="preserve"> </w:t>
      </w:r>
      <w:proofErr w:type="spellStart"/>
      <w:r w:rsidRPr="00E04CED">
        <w:rPr>
          <w:color w:val="000000" w:themeColor="text1"/>
        </w:rPr>
        <w:t>moderada</w:t>
      </w:r>
      <w:proofErr w:type="spellEnd"/>
      <w:r w:rsidRPr="00E04CED">
        <w:rPr>
          <w:color w:val="000000" w:themeColor="text1"/>
        </w:rPr>
        <w:t xml:space="preserve"> o grave. Es </w:t>
      </w:r>
      <w:proofErr w:type="spellStart"/>
      <w:r w:rsidRPr="00E04CED">
        <w:rPr>
          <w:color w:val="000000" w:themeColor="text1"/>
        </w:rPr>
        <w:t>importante</w:t>
      </w:r>
      <w:proofErr w:type="spellEnd"/>
      <w:r w:rsidRPr="00E04CED">
        <w:rPr>
          <w:color w:val="000000" w:themeColor="text1"/>
        </w:rPr>
        <w:t xml:space="preserve"> que le </w:t>
      </w:r>
      <w:proofErr w:type="spellStart"/>
      <w:r w:rsidRPr="00E04CED">
        <w:rPr>
          <w:color w:val="000000" w:themeColor="text1"/>
        </w:rPr>
        <w:t>diga</w:t>
      </w:r>
      <w:proofErr w:type="spellEnd"/>
      <w:r w:rsidRPr="00E04CED">
        <w:rPr>
          <w:color w:val="000000" w:themeColor="text1"/>
        </w:rPr>
        <w:t xml:space="preserve"> a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médico</w:t>
      </w:r>
      <w:proofErr w:type="spellEnd"/>
      <w:r w:rsidRPr="00E04CED">
        <w:rPr>
          <w:color w:val="000000" w:themeColor="text1"/>
        </w:rPr>
        <w:t xml:space="preserve"> </w:t>
      </w:r>
      <w:proofErr w:type="spellStart"/>
      <w:r w:rsidRPr="00E04CED">
        <w:rPr>
          <w:color w:val="000000" w:themeColor="text1"/>
        </w:rPr>
        <w:t>si</w:t>
      </w:r>
      <w:proofErr w:type="spellEnd"/>
      <w:r w:rsidRPr="00E04CED">
        <w:rPr>
          <w:color w:val="000000" w:themeColor="text1"/>
        </w:rPr>
        <w:t xml:space="preserve"> ha </w:t>
      </w:r>
      <w:proofErr w:type="spellStart"/>
      <w:r w:rsidRPr="00E04CED">
        <w:rPr>
          <w:color w:val="000000" w:themeColor="text1"/>
        </w:rPr>
        <w:t>tenido</w:t>
      </w:r>
      <w:proofErr w:type="spellEnd"/>
      <w:r w:rsidRPr="00E04CED">
        <w:rPr>
          <w:color w:val="000000" w:themeColor="text1"/>
        </w:rPr>
        <w:t xml:space="preserve"> o </w:t>
      </w:r>
      <w:proofErr w:type="spellStart"/>
      <w:r w:rsidRPr="00E04CED">
        <w:rPr>
          <w:color w:val="000000" w:themeColor="text1"/>
        </w:rPr>
        <w:t>tiene</w:t>
      </w:r>
      <w:proofErr w:type="spellEnd"/>
      <w:r w:rsidRPr="00E04CED">
        <w:rPr>
          <w:color w:val="000000" w:themeColor="text1"/>
        </w:rPr>
        <w:t xml:space="preserve"> </w:t>
      </w:r>
      <w:proofErr w:type="spellStart"/>
      <w:r w:rsidRPr="00E04CED">
        <w:rPr>
          <w:color w:val="000000" w:themeColor="text1"/>
        </w:rPr>
        <w:t>algún</w:t>
      </w:r>
      <w:proofErr w:type="spellEnd"/>
      <w:r w:rsidRPr="00E04CED">
        <w:rPr>
          <w:color w:val="000000" w:themeColor="text1"/>
        </w:rPr>
        <w:t xml:space="preserve"> </w:t>
      </w:r>
      <w:proofErr w:type="spellStart"/>
      <w:r w:rsidRPr="00E04CED">
        <w:rPr>
          <w:color w:val="000000" w:themeColor="text1"/>
        </w:rPr>
        <w:t>problema</w:t>
      </w:r>
      <w:proofErr w:type="spellEnd"/>
      <w:r w:rsidRPr="00E04CED">
        <w:rPr>
          <w:color w:val="000000" w:themeColor="text1"/>
        </w:rPr>
        <w:t xml:space="preserve"> </w:t>
      </w:r>
      <w:proofErr w:type="spellStart"/>
      <w:r w:rsidRPr="00E04CED">
        <w:rPr>
          <w:color w:val="000000" w:themeColor="text1"/>
        </w:rPr>
        <w:t>cardiaco</w:t>
      </w:r>
      <w:proofErr w:type="spellEnd"/>
      <w:r w:rsidRPr="00E04CED">
        <w:rPr>
          <w:color w:val="000000" w:themeColor="text1"/>
        </w:rPr>
        <w:t xml:space="preserve"> serio (</w:t>
      </w:r>
      <w:proofErr w:type="spellStart"/>
      <w:r w:rsidRPr="00E04CED">
        <w:rPr>
          <w:color w:val="000000" w:themeColor="text1"/>
        </w:rPr>
        <w:t>ver</w:t>
      </w:r>
      <w:proofErr w:type="spellEnd"/>
      <w:r w:rsidRPr="00E04CED">
        <w:rPr>
          <w:color w:val="000000" w:themeColor="text1"/>
        </w:rPr>
        <w:t xml:space="preserve"> “</w:t>
      </w:r>
      <w:proofErr w:type="spellStart"/>
      <w:r w:rsidRPr="00E04CED">
        <w:rPr>
          <w:color w:val="000000" w:themeColor="text1"/>
        </w:rPr>
        <w:t>Advertencias</w:t>
      </w:r>
      <w:proofErr w:type="spellEnd"/>
      <w:r w:rsidRPr="00E04CED">
        <w:rPr>
          <w:color w:val="000000" w:themeColor="text1"/>
        </w:rPr>
        <w:t xml:space="preserve"> y </w:t>
      </w:r>
      <w:proofErr w:type="spellStart"/>
      <w:r w:rsidRPr="00E04CED">
        <w:rPr>
          <w:color w:val="000000" w:themeColor="text1"/>
        </w:rPr>
        <w:t>precauciones</w:t>
      </w:r>
      <w:proofErr w:type="spellEnd"/>
      <w:r w:rsidRPr="00E04CED">
        <w:rPr>
          <w:color w:val="000000" w:themeColor="text1"/>
        </w:rPr>
        <w:t xml:space="preserve">”). </w:t>
      </w:r>
    </w:p>
    <w:p w14:paraId="2330CD0E" w14:textId="77777777" w:rsidR="00FD7F2C" w:rsidRPr="00E04CED" w:rsidRDefault="00FD7F2C" w:rsidP="00FD7F2C">
      <w:pPr>
        <w:rPr>
          <w:color w:val="000000" w:themeColor="text1"/>
        </w:rPr>
      </w:pPr>
    </w:p>
    <w:p w14:paraId="223752D3" w14:textId="77777777" w:rsidR="00FD7F2C" w:rsidRPr="00E04CED" w:rsidRDefault="00FD7F2C" w:rsidP="00FD7F2C">
      <w:pPr>
        <w:rPr>
          <w:b/>
          <w:color w:val="000000" w:themeColor="text1"/>
        </w:rPr>
      </w:pPr>
      <w:r w:rsidRPr="00E04CED">
        <w:rPr>
          <w:b/>
          <w:color w:val="000000" w:themeColor="text1"/>
        </w:rPr>
        <w:t xml:space="preserve">Advertencias y precauciones </w:t>
      </w:r>
    </w:p>
    <w:p w14:paraId="3F714018" w14:textId="77777777" w:rsidR="00FD7F2C" w:rsidRPr="00E04CED" w:rsidRDefault="00FD7F2C" w:rsidP="00FD7F2C">
      <w:pPr>
        <w:rPr>
          <w:color w:val="000000" w:themeColor="text1"/>
        </w:rPr>
      </w:pPr>
    </w:p>
    <w:p w14:paraId="76B4B195" w14:textId="77777777" w:rsidR="00FD7F2C" w:rsidRPr="00E04CED" w:rsidRDefault="00FD7F2C" w:rsidP="00FD7F2C">
      <w:pPr>
        <w:rPr>
          <w:color w:val="000000" w:themeColor="text1"/>
        </w:rPr>
      </w:pPr>
      <w:r w:rsidRPr="00E04CED">
        <w:rPr>
          <w:color w:val="000000" w:themeColor="text1"/>
        </w:rPr>
        <w:t xml:space="preserve">Consulte a su médico o farmacéutico antes de empezar a usar </w:t>
      </w:r>
      <w:proofErr w:type="spellStart"/>
      <w:r w:rsidRPr="00E04CED">
        <w:rPr>
          <w:color w:val="000000" w:themeColor="text1"/>
        </w:rPr>
        <w:t>Amsparity</w:t>
      </w:r>
      <w:proofErr w:type="spellEnd"/>
      <w:r w:rsidRPr="00E04CED">
        <w:rPr>
          <w:color w:val="000000" w:themeColor="text1"/>
        </w:rPr>
        <w:t>.</w:t>
      </w:r>
    </w:p>
    <w:p w14:paraId="0D0D8B4E" w14:textId="77777777" w:rsidR="00FD7F2C" w:rsidRPr="00E04CED" w:rsidRDefault="00FD7F2C" w:rsidP="00FD7F2C">
      <w:pPr>
        <w:rPr>
          <w:color w:val="000000" w:themeColor="text1"/>
        </w:rPr>
      </w:pPr>
    </w:p>
    <w:p w14:paraId="5BA5F1A5" w14:textId="77777777" w:rsidR="00FD7F2C" w:rsidRPr="00E04CED" w:rsidRDefault="00FD7F2C" w:rsidP="00FD7F2C">
      <w:pPr>
        <w:pStyle w:val="BodyText"/>
        <w:widowControl/>
        <w:tabs>
          <w:tab w:val="left" w:pos="720"/>
        </w:tabs>
        <w:ind w:left="0" w:right="-3"/>
        <w:rPr>
          <w:color w:val="000000" w:themeColor="text1"/>
        </w:rPr>
      </w:pPr>
      <w:r w:rsidRPr="00E04CED">
        <w:rPr>
          <w:color w:val="000000" w:themeColor="text1"/>
        </w:rPr>
        <w:t xml:space="preserve">Es </w:t>
      </w:r>
      <w:proofErr w:type="spellStart"/>
      <w:r w:rsidRPr="00E04CED">
        <w:rPr>
          <w:color w:val="000000" w:themeColor="text1"/>
        </w:rPr>
        <w:t>importante</w:t>
      </w:r>
      <w:proofErr w:type="spellEnd"/>
      <w:r w:rsidRPr="00E04CED">
        <w:rPr>
          <w:color w:val="000000" w:themeColor="text1"/>
        </w:rPr>
        <w:t xml:space="preserve"> que </w:t>
      </w:r>
      <w:proofErr w:type="spellStart"/>
      <w:r w:rsidRPr="00E04CED">
        <w:rPr>
          <w:color w:val="000000" w:themeColor="text1"/>
        </w:rPr>
        <w:t>usted</w:t>
      </w:r>
      <w:proofErr w:type="spellEnd"/>
      <w:r w:rsidRPr="00E04CED">
        <w:rPr>
          <w:color w:val="000000" w:themeColor="text1"/>
        </w:rPr>
        <w:t xml:space="preserve"> y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médico</w:t>
      </w:r>
      <w:proofErr w:type="spellEnd"/>
      <w:r w:rsidRPr="00E04CED">
        <w:rPr>
          <w:color w:val="000000" w:themeColor="text1"/>
        </w:rPr>
        <w:t xml:space="preserve"> </w:t>
      </w:r>
      <w:proofErr w:type="spellStart"/>
      <w:r w:rsidRPr="00E04CED">
        <w:rPr>
          <w:color w:val="000000" w:themeColor="text1"/>
        </w:rPr>
        <w:t>anoten</w:t>
      </w:r>
      <w:proofErr w:type="spellEnd"/>
      <w:r w:rsidRPr="00E04CED">
        <w:rPr>
          <w:color w:val="000000" w:themeColor="text1"/>
        </w:rPr>
        <w:t xml:space="preserve"> la </w:t>
      </w:r>
      <w:proofErr w:type="spellStart"/>
      <w:r w:rsidRPr="00E04CED">
        <w:rPr>
          <w:color w:val="000000" w:themeColor="text1"/>
        </w:rPr>
        <w:t>marca</w:t>
      </w:r>
      <w:proofErr w:type="spellEnd"/>
      <w:r w:rsidRPr="00E04CED">
        <w:rPr>
          <w:color w:val="000000" w:themeColor="text1"/>
        </w:rPr>
        <w:t xml:space="preserve"> y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número</w:t>
      </w:r>
      <w:proofErr w:type="spellEnd"/>
      <w:r w:rsidRPr="00E04CED">
        <w:rPr>
          <w:color w:val="000000" w:themeColor="text1"/>
        </w:rPr>
        <w:t xml:space="preserve"> de </w:t>
      </w:r>
      <w:proofErr w:type="spellStart"/>
      <w:r w:rsidRPr="00E04CED">
        <w:rPr>
          <w:color w:val="000000" w:themeColor="text1"/>
        </w:rPr>
        <w:t>lote</w:t>
      </w:r>
      <w:proofErr w:type="spellEnd"/>
      <w:r w:rsidRPr="00E04CED">
        <w:rPr>
          <w:color w:val="000000" w:themeColor="text1"/>
        </w:rPr>
        <w:t xml:space="preserve"> del </w:t>
      </w:r>
      <w:proofErr w:type="spellStart"/>
      <w:r w:rsidRPr="00E04CED">
        <w:rPr>
          <w:color w:val="000000" w:themeColor="text1"/>
        </w:rPr>
        <w:t>medicamento</w:t>
      </w:r>
      <w:proofErr w:type="spellEnd"/>
      <w:r w:rsidRPr="00E04CED">
        <w:rPr>
          <w:color w:val="000000" w:themeColor="text1"/>
        </w:rPr>
        <w:t>.</w:t>
      </w:r>
    </w:p>
    <w:p w14:paraId="08343DA2" w14:textId="77777777" w:rsidR="00FD7F2C" w:rsidRPr="00E04CED" w:rsidRDefault="00FD7F2C" w:rsidP="00FD7F2C">
      <w:pPr>
        <w:rPr>
          <w:color w:val="000000" w:themeColor="text1"/>
        </w:rPr>
      </w:pPr>
    </w:p>
    <w:p w14:paraId="572D1889" w14:textId="77777777" w:rsidR="00FD7F2C" w:rsidRPr="00E04CED" w:rsidRDefault="00FD7F2C" w:rsidP="00FD7F2C">
      <w:pPr>
        <w:rPr>
          <w:color w:val="000000" w:themeColor="text1"/>
          <w:u w:val="single"/>
        </w:rPr>
      </w:pPr>
      <w:r w:rsidRPr="00E04CED">
        <w:rPr>
          <w:color w:val="000000" w:themeColor="text1"/>
          <w:u w:val="single"/>
        </w:rPr>
        <w:t>Reacciones alérgicas</w:t>
      </w:r>
    </w:p>
    <w:p w14:paraId="781331CF" w14:textId="77777777" w:rsidR="00FD7F2C" w:rsidRPr="00E04CED" w:rsidRDefault="00FD7F2C" w:rsidP="00FD7F2C">
      <w:pPr>
        <w:rPr>
          <w:color w:val="000000" w:themeColor="text1"/>
          <w:lang w:val="en-GB"/>
        </w:rPr>
      </w:pPr>
    </w:p>
    <w:p w14:paraId="136ABD93" w14:textId="77777777" w:rsidR="00FD7F2C" w:rsidRPr="00E04CED" w:rsidRDefault="00FD7F2C" w:rsidP="006C5F35">
      <w:pPr>
        <w:pStyle w:val="BodyText"/>
        <w:widowControl/>
        <w:numPr>
          <w:ilvl w:val="1"/>
          <w:numId w:val="12"/>
        </w:numPr>
        <w:kinsoku w:val="0"/>
        <w:overflowPunct w:val="0"/>
        <w:autoSpaceDE w:val="0"/>
        <w:autoSpaceDN w:val="0"/>
        <w:adjustRightInd w:val="0"/>
        <w:ind w:left="562" w:hanging="562"/>
        <w:rPr>
          <w:color w:val="000000" w:themeColor="text1"/>
        </w:rPr>
      </w:pPr>
      <w:r w:rsidRPr="00E04CED">
        <w:rPr>
          <w:color w:val="000000" w:themeColor="text1"/>
        </w:rPr>
        <w:t xml:space="preserve">Si </w:t>
      </w:r>
      <w:proofErr w:type="spellStart"/>
      <w:r w:rsidRPr="00E04CED">
        <w:rPr>
          <w:color w:val="000000" w:themeColor="text1"/>
        </w:rPr>
        <w:t>tiene</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reacción</w:t>
      </w:r>
      <w:proofErr w:type="spellEnd"/>
      <w:r w:rsidRPr="00E04CED">
        <w:rPr>
          <w:color w:val="000000" w:themeColor="text1"/>
        </w:rPr>
        <w:t xml:space="preserve"> </w:t>
      </w:r>
      <w:proofErr w:type="spellStart"/>
      <w:r w:rsidRPr="00E04CED">
        <w:rPr>
          <w:color w:val="000000" w:themeColor="text1"/>
        </w:rPr>
        <w:t>alérgica</w:t>
      </w:r>
      <w:proofErr w:type="spellEnd"/>
      <w:r w:rsidRPr="00E04CED">
        <w:rPr>
          <w:color w:val="000000" w:themeColor="text1"/>
        </w:rPr>
        <w:t xml:space="preserve"> con </w:t>
      </w:r>
      <w:proofErr w:type="spellStart"/>
      <w:r w:rsidRPr="00E04CED">
        <w:rPr>
          <w:color w:val="000000" w:themeColor="text1"/>
        </w:rPr>
        <w:t>síntomas</w:t>
      </w:r>
      <w:proofErr w:type="spellEnd"/>
      <w:r w:rsidRPr="00E04CED">
        <w:rPr>
          <w:color w:val="000000" w:themeColor="text1"/>
        </w:rPr>
        <w:t xml:space="preserve"> </w:t>
      </w:r>
      <w:proofErr w:type="spellStart"/>
      <w:r w:rsidRPr="00E04CED">
        <w:rPr>
          <w:color w:val="000000" w:themeColor="text1"/>
        </w:rPr>
        <w:t>como</w:t>
      </w:r>
      <w:proofErr w:type="spellEnd"/>
      <w:r w:rsidRPr="00E04CED">
        <w:rPr>
          <w:color w:val="000000" w:themeColor="text1"/>
        </w:rPr>
        <w:t xml:space="preserve"> </w:t>
      </w:r>
      <w:proofErr w:type="spellStart"/>
      <w:r w:rsidRPr="00E04CED">
        <w:rPr>
          <w:color w:val="000000" w:themeColor="text1"/>
        </w:rPr>
        <w:t>opresión</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pecho</w:t>
      </w:r>
      <w:proofErr w:type="spellEnd"/>
      <w:r w:rsidRPr="00E04CED">
        <w:rPr>
          <w:color w:val="000000" w:themeColor="text1"/>
        </w:rPr>
        <w:t xml:space="preserve">, </w:t>
      </w:r>
      <w:proofErr w:type="spellStart"/>
      <w:r w:rsidRPr="00E04CED">
        <w:rPr>
          <w:color w:val="000000" w:themeColor="text1"/>
        </w:rPr>
        <w:t>dificultad</w:t>
      </w:r>
      <w:proofErr w:type="spellEnd"/>
      <w:r w:rsidRPr="00E04CED">
        <w:rPr>
          <w:color w:val="000000" w:themeColor="text1"/>
        </w:rPr>
        <w:t xml:space="preserve"> para </w:t>
      </w:r>
      <w:proofErr w:type="spellStart"/>
      <w:r w:rsidRPr="00E04CED">
        <w:rPr>
          <w:color w:val="000000" w:themeColor="text1"/>
        </w:rPr>
        <w:t>respirar</w:t>
      </w:r>
      <w:proofErr w:type="spellEnd"/>
      <w:r w:rsidRPr="00E04CED">
        <w:rPr>
          <w:color w:val="000000" w:themeColor="text1"/>
        </w:rPr>
        <w:t xml:space="preserve">, </w:t>
      </w:r>
      <w:proofErr w:type="spellStart"/>
      <w:r w:rsidRPr="00E04CED">
        <w:rPr>
          <w:color w:val="000000" w:themeColor="text1"/>
        </w:rPr>
        <w:t>mareo</w:t>
      </w:r>
      <w:proofErr w:type="spellEnd"/>
      <w:r w:rsidRPr="00E04CED">
        <w:rPr>
          <w:color w:val="000000" w:themeColor="text1"/>
        </w:rPr>
        <w:t xml:space="preserve">, </w:t>
      </w:r>
      <w:proofErr w:type="spellStart"/>
      <w:r w:rsidRPr="00E04CED">
        <w:rPr>
          <w:color w:val="000000" w:themeColor="text1"/>
        </w:rPr>
        <w:t>hinchazón</w:t>
      </w:r>
      <w:proofErr w:type="spellEnd"/>
      <w:r w:rsidRPr="00E04CED">
        <w:rPr>
          <w:color w:val="000000" w:themeColor="text1"/>
        </w:rPr>
        <w:t xml:space="preserve"> o </w:t>
      </w:r>
      <w:proofErr w:type="spellStart"/>
      <w:r w:rsidRPr="00E04CED">
        <w:rPr>
          <w:color w:val="000000" w:themeColor="text1"/>
        </w:rPr>
        <w:t>sarpullido</w:t>
      </w:r>
      <w:proofErr w:type="spellEnd"/>
      <w:r w:rsidRPr="00E04CED">
        <w:rPr>
          <w:color w:val="000000" w:themeColor="text1"/>
        </w:rPr>
        <w:t xml:space="preserve">, </w:t>
      </w:r>
      <w:proofErr w:type="spellStart"/>
      <w:r w:rsidRPr="00E04CED">
        <w:rPr>
          <w:color w:val="000000" w:themeColor="text1"/>
        </w:rPr>
        <w:t>interrumpa</w:t>
      </w:r>
      <w:proofErr w:type="spellEnd"/>
      <w:r w:rsidRPr="00E04CED">
        <w:rPr>
          <w:color w:val="000000" w:themeColor="text1"/>
        </w:rPr>
        <w:t xml:space="preserve"> la </w:t>
      </w:r>
      <w:proofErr w:type="spellStart"/>
      <w:r w:rsidRPr="00E04CED">
        <w:rPr>
          <w:color w:val="000000" w:themeColor="text1"/>
        </w:rPr>
        <w:t>administración</w:t>
      </w:r>
      <w:proofErr w:type="spellEnd"/>
      <w:r w:rsidRPr="00E04CED">
        <w:rPr>
          <w:color w:val="000000" w:themeColor="text1"/>
        </w:rPr>
        <w:t xml:space="preserve"> de </w:t>
      </w:r>
      <w:proofErr w:type="spellStart"/>
      <w:r w:rsidRPr="00E04CED">
        <w:rPr>
          <w:color w:val="000000" w:themeColor="text1"/>
        </w:rPr>
        <w:t>Amsparity</w:t>
      </w:r>
      <w:proofErr w:type="spellEnd"/>
      <w:r w:rsidRPr="00E04CED">
        <w:rPr>
          <w:color w:val="000000" w:themeColor="text1"/>
        </w:rPr>
        <w:t xml:space="preserve"> y </w:t>
      </w:r>
      <w:proofErr w:type="spellStart"/>
      <w:r w:rsidRPr="00E04CED">
        <w:rPr>
          <w:color w:val="000000" w:themeColor="text1"/>
        </w:rPr>
        <w:t>póngase</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contacto</w:t>
      </w:r>
      <w:proofErr w:type="spellEnd"/>
      <w:r w:rsidRPr="00E04CED">
        <w:rPr>
          <w:color w:val="000000" w:themeColor="text1"/>
        </w:rPr>
        <w:t xml:space="preserve"> con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médico</w:t>
      </w:r>
      <w:proofErr w:type="spellEnd"/>
      <w:r w:rsidRPr="00E04CED">
        <w:rPr>
          <w:color w:val="000000" w:themeColor="text1"/>
        </w:rPr>
        <w:t xml:space="preserve"> </w:t>
      </w:r>
      <w:proofErr w:type="spellStart"/>
      <w:r w:rsidRPr="00E04CED">
        <w:rPr>
          <w:color w:val="000000" w:themeColor="text1"/>
        </w:rPr>
        <w:t>inmediatamente</w:t>
      </w:r>
      <w:proofErr w:type="spellEnd"/>
      <w:r w:rsidRPr="00E04CED">
        <w:rPr>
          <w:color w:val="000000" w:themeColor="text1"/>
        </w:rPr>
        <w:t xml:space="preserve"> </w:t>
      </w:r>
      <w:proofErr w:type="spellStart"/>
      <w:r w:rsidRPr="00E04CED">
        <w:rPr>
          <w:color w:val="000000" w:themeColor="text1"/>
        </w:rPr>
        <w:t>ya</w:t>
      </w:r>
      <w:proofErr w:type="spellEnd"/>
      <w:r w:rsidRPr="00E04CED">
        <w:rPr>
          <w:color w:val="000000" w:themeColor="text1"/>
        </w:rPr>
        <w:t xml:space="preserve"> que,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casos</w:t>
      </w:r>
      <w:proofErr w:type="spellEnd"/>
      <w:r w:rsidRPr="00E04CED">
        <w:rPr>
          <w:color w:val="000000" w:themeColor="text1"/>
        </w:rPr>
        <w:t xml:space="preserve"> </w:t>
      </w:r>
      <w:proofErr w:type="spellStart"/>
      <w:r w:rsidRPr="00E04CED">
        <w:rPr>
          <w:color w:val="000000" w:themeColor="text1"/>
        </w:rPr>
        <w:t>raros</w:t>
      </w:r>
      <w:proofErr w:type="spellEnd"/>
      <w:r w:rsidRPr="00E04CED">
        <w:rPr>
          <w:color w:val="000000" w:themeColor="text1"/>
        </w:rPr>
        <w:t xml:space="preserve">, </w:t>
      </w:r>
      <w:proofErr w:type="spellStart"/>
      <w:r w:rsidRPr="00E04CED">
        <w:rPr>
          <w:color w:val="000000" w:themeColor="text1"/>
        </w:rPr>
        <w:t>estas</w:t>
      </w:r>
      <w:proofErr w:type="spellEnd"/>
      <w:r w:rsidRPr="00E04CED">
        <w:rPr>
          <w:color w:val="000000" w:themeColor="text1"/>
        </w:rPr>
        <w:t xml:space="preserve"> </w:t>
      </w:r>
      <w:proofErr w:type="spellStart"/>
      <w:r w:rsidRPr="00E04CED">
        <w:rPr>
          <w:color w:val="000000" w:themeColor="text1"/>
        </w:rPr>
        <w:t>reacciones</w:t>
      </w:r>
      <w:proofErr w:type="spellEnd"/>
      <w:r w:rsidRPr="00E04CED">
        <w:rPr>
          <w:color w:val="000000" w:themeColor="text1"/>
        </w:rPr>
        <w:t xml:space="preserve"> </w:t>
      </w:r>
      <w:proofErr w:type="spellStart"/>
      <w:r w:rsidRPr="00E04CED">
        <w:rPr>
          <w:color w:val="000000" w:themeColor="text1"/>
        </w:rPr>
        <w:t>pueden</w:t>
      </w:r>
      <w:proofErr w:type="spellEnd"/>
      <w:r w:rsidRPr="00E04CED">
        <w:rPr>
          <w:color w:val="000000" w:themeColor="text1"/>
        </w:rPr>
        <w:t xml:space="preserve"> </w:t>
      </w:r>
      <w:proofErr w:type="spellStart"/>
      <w:r w:rsidRPr="00E04CED">
        <w:rPr>
          <w:color w:val="000000" w:themeColor="text1"/>
        </w:rPr>
        <w:t>poner</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peligro</w:t>
      </w:r>
      <w:proofErr w:type="spellEnd"/>
      <w:r w:rsidRPr="00E04CED">
        <w:rPr>
          <w:color w:val="000000" w:themeColor="text1"/>
        </w:rPr>
        <w:t xml:space="preserve"> </w:t>
      </w:r>
      <w:r w:rsidR="00B07D60" w:rsidRPr="00E04CED">
        <w:rPr>
          <w:color w:val="000000" w:themeColor="text1"/>
          <w:lang w:val="es-ES_tradnl"/>
        </w:rPr>
        <w:t>su</w:t>
      </w:r>
      <w:r w:rsidRPr="00E04CED">
        <w:rPr>
          <w:color w:val="000000" w:themeColor="text1"/>
        </w:rPr>
        <w:t xml:space="preserve"> </w:t>
      </w:r>
      <w:proofErr w:type="spellStart"/>
      <w:r w:rsidRPr="00E04CED">
        <w:rPr>
          <w:color w:val="000000" w:themeColor="text1"/>
        </w:rPr>
        <w:t>vida</w:t>
      </w:r>
      <w:proofErr w:type="spellEnd"/>
      <w:r w:rsidRPr="00E04CED">
        <w:rPr>
          <w:color w:val="000000" w:themeColor="text1"/>
        </w:rPr>
        <w:t xml:space="preserve">. </w:t>
      </w:r>
    </w:p>
    <w:p w14:paraId="00F76F1F" w14:textId="77777777" w:rsidR="00FD7F2C" w:rsidRPr="00E04CED" w:rsidRDefault="00FD7F2C" w:rsidP="00FD7F2C">
      <w:pPr>
        <w:rPr>
          <w:color w:val="000000" w:themeColor="text1"/>
        </w:rPr>
      </w:pPr>
    </w:p>
    <w:p w14:paraId="2F6EAD03" w14:textId="77777777" w:rsidR="00FD7F2C" w:rsidRPr="00E04CED" w:rsidRDefault="00FD7F2C" w:rsidP="00FD7F2C">
      <w:pPr>
        <w:rPr>
          <w:color w:val="000000" w:themeColor="text1"/>
          <w:u w:val="single"/>
        </w:rPr>
      </w:pPr>
      <w:r w:rsidRPr="00E04CED">
        <w:rPr>
          <w:color w:val="000000" w:themeColor="text1"/>
          <w:u w:val="single"/>
        </w:rPr>
        <w:t>Infecciones</w:t>
      </w:r>
    </w:p>
    <w:p w14:paraId="43F02122" w14:textId="77777777" w:rsidR="00FD7F2C" w:rsidRPr="00E04CED" w:rsidRDefault="00FD7F2C" w:rsidP="00FD7F2C">
      <w:pPr>
        <w:rPr>
          <w:color w:val="000000" w:themeColor="text1"/>
          <w:lang w:val="en-GB"/>
        </w:rPr>
      </w:pPr>
    </w:p>
    <w:p w14:paraId="6E3400E9" w14:textId="77777777" w:rsidR="00FD7F2C" w:rsidRPr="00E04CED" w:rsidRDefault="00FD7F2C" w:rsidP="006C5F35">
      <w:pPr>
        <w:pStyle w:val="BodyText"/>
        <w:widowControl/>
        <w:numPr>
          <w:ilvl w:val="1"/>
          <w:numId w:val="12"/>
        </w:numPr>
        <w:kinsoku w:val="0"/>
        <w:overflowPunct w:val="0"/>
        <w:autoSpaceDE w:val="0"/>
        <w:autoSpaceDN w:val="0"/>
        <w:adjustRightInd w:val="0"/>
        <w:ind w:left="562" w:hanging="562"/>
        <w:rPr>
          <w:color w:val="000000" w:themeColor="text1"/>
        </w:rPr>
      </w:pPr>
      <w:r w:rsidRPr="00E04CED">
        <w:rPr>
          <w:color w:val="000000" w:themeColor="text1"/>
        </w:rPr>
        <w:t xml:space="preserve">Si </w:t>
      </w:r>
      <w:proofErr w:type="spellStart"/>
      <w:r w:rsidRPr="00E04CED">
        <w:rPr>
          <w:color w:val="000000" w:themeColor="text1"/>
        </w:rPr>
        <w:t>padece</w:t>
      </w:r>
      <w:proofErr w:type="spellEnd"/>
      <w:r w:rsidRPr="00E04CED">
        <w:rPr>
          <w:color w:val="000000" w:themeColor="text1"/>
        </w:rPr>
        <w:t xml:space="preserve"> </w:t>
      </w:r>
      <w:proofErr w:type="spellStart"/>
      <w:r w:rsidRPr="00E04CED">
        <w:rPr>
          <w:color w:val="000000" w:themeColor="text1"/>
        </w:rPr>
        <w:t>cualquier</w:t>
      </w:r>
      <w:proofErr w:type="spellEnd"/>
      <w:r w:rsidRPr="00E04CED">
        <w:rPr>
          <w:color w:val="000000" w:themeColor="text1"/>
        </w:rPr>
        <w:t xml:space="preserve"> </w:t>
      </w:r>
      <w:proofErr w:type="spellStart"/>
      <w:r w:rsidRPr="00E04CED">
        <w:rPr>
          <w:color w:val="000000" w:themeColor="text1"/>
        </w:rPr>
        <w:t>infección</w:t>
      </w:r>
      <w:proofErr w:type="spellEnd"/>
      <w:r w:rsidRPr="00E04CED">
        <w:rPr>
          <w:color w:val="000000" w:themeColor="text1"/>
        </w:rPr>
        <w:t xml:space="preserve">, </w:t>
      </w:r>
      <w:proofErr w:type="spellStart"/>
      <w:r w:rsidRPr="00E04CED">
        <w:rPr>
          <w:color w:val="000000" w:themeColor="text1"/>
        </w:rPr>
        <w:t>inclu</w:t>
      </w:r>
      <w:r w:rsidRPr="00E04CED">
        <w:rPr>
          <w:color w:val="000000" w:themeColor="text1"/>
          <w:lang w:val="es-ES_tradnl"/>
        </w:rPr>
        <w:t>yen</w:t>
      </w:r>
      <w:proofErr w:type="spellEnd"/>
      <w:r w:rsidRPr="00E04CED">
        <w:rPr>
          <w:color w:val="000000" w:themeColor="text1"/>
        </w:rPr>
        <w:t xml:space="preserve">do las </w:t>
      </w:r>
      <w:proofErr w:type="spellStart"/>
      <w:r w:rsidRPr="00E04CED">
        <w:rPr>
          <w:color w:val="000000" w:themeColor="text1"/>
        </w:rPr>
        <w:t>crónicas</w:t>
      </w:r>
      <w:proofErr w:type="spellEnd"/>
      <w:r w:rsidRPr="00E04CED">
        <w:rPr>
          <w:color w:val="000000" w:themeColor="text1"/>
        </w:rPr>
        <w:t xml:space="preserve">, o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infección</w:t>
      </w:r>
      <w:proofErr w:type="spellEnd"/>
      <w:r w:rsidRPr="00E04CED">
        <w:rPr>
          <w:color w:val="000000" w:themeColor="text1"/>
        </w:rPr>
        <w:t xml:space="preserve"> </w:t>
      </w:r>
      <w:proofErr w:type="spellStart"/>
      <w:r w:rsidRPr="00E04CED">
        <w:rPr>
          <w:color w:val="000000" w:themeColor="text1"/>
        </w:rPr>
        <w:t>localizada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alguna</w:t>
      </w:r>
      <w:proofErr w:type="spellEnd"/>
      <w:r w:rsidRPr="00E04CED">
        <w:rPr>
          <w:color w:val="000000" w:themeColor="text1"/>
        </w:rPr>
        <w:t xml:space="preserve"> </w:t>
      </w:r>
      <w:proofErr w:type="spellStart"/>
      <w:r w:rsidRPr="00E04CED">
        <w:rPr>
          <w:color w:val="000000" w:themeColor="text1"/>
        </w:rPr>
        <w:t>parte</w:t>
      </w:r>
      <w:proofErr w:type="spellEnd"/>
      <w:r w:rsidRPr="00E04CED">
        <w:rPr>
          <w:color w:val="000000" w:themeColor="text1"/>
        </w:rPr>
        <w:t xml:space="preserve"> del </w:t>
      </w:r>
      <w:proofErr w:type="spellStart"/>
      <w:r w:rsidRPr="00E04CED">
        <w:rPr>
          <w:color w:val="000000" w:themeColor="text1"/>
        </w:rPr>
        <w:t>cuerpo</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t>ejemplo</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úlcera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pierna</w:t>
      </w:r>
      <w:proofErr w:type="spellEnd"/>
      <w:r w:rsidRPr="00E04CED">
        <w:rPr>
          <w:color w:val="000000" w:themeColor="text1"/>
        </w:rPr>
        <w:t xml:space="preserve">) </w:t>
      </w:r>
      <w:proofErr w:type="spellStart"/>
      <w:r w:rsidRPr="00E04CED">
        <w:rPr>
          <w:color w:val="000000" w:themeColor="text1"/>
        </w:rPr>
        <w:t>consulte</w:t>
      </w:r>
      <w:proofErr w:type="spellEnd"/>
      <w:r w:rsidRPr="00E04CED">
        <w:rPr>
          <w:color w:val="000000" w:themeColor="text1"/>
        </w:rPr>
        <w:t xml:space="preserve"> a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médico</w:t>
      </w:r>
      <w:proofErr w:type="spellEnd"/>
      <w:r w:rsidRPr="00E04CED">
        <w:rPr>
          <w:color w:val="000000" w:themeColor="text1"/>
        </w:rPr>
        <w:t xml:space="preserve"> antes de </w:t>
      </w:r>
      <w:proofErr w:type="spellStart"/>
      <w:r w:rsidRPr="00E04CED">
        <w:rPr>
          <w:color w:val="000000" w:themeColor="text1"/>
        </w:rPr>
        <w:t>comenzar</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w:t>
      </w:r>
      <w:proofErr w:type="spellStart"/>
      <w:r w:rsidRPr="00E04CED">
        <w:rPr>
          <w:color w:val="000000" w:themeColor="text1"/>
        </w:rPr>
        <w:t>Amsparity</w:t>
      </w:r>
      <w:proofErr w:type="spellEnd"/>
      <w:r w:rsidRPr="00E04CED">
        <w:rPr>
          <w:color w:val="000000" w:themeColor="text1"/>
        </w:rPr>
        <w:t xml:space="preserve">. Si no </w:t>
      </w:r>
      <w:proofErr w:type="spellStart"/>
      <w:r w:rsidRPr="00E04CED">
        <w:rPr>
          <w:color w:val="000000" w:themeColor="text1"/>
        </w:rPr>
        <w:t>está</w:t>
      </w:r>
      <w:proofErr w:type="spellEnd"/>
      <w:r w:rsidRPr="00E04CED">
        <w:rPr>
          <w:color w:val="000000" w:themeColor="text1"/>
        </w:rPr>
        <w:t xml:space="preserve"> </w:t>
      </w:r>
      <w:proofErr w:type="spellStart"/>
      <w:r w:rsidRPr="00E04CED">
        <w:rPr>
          <w:color w:val="000000" w:themeColor="text1"/>
        </w:rPr>
        <w:t>seguro</w:t>
      </w:r>
      <w:proofErr w:type="spellEnd"/>
      <w:r w:rsidRPr="00E04CED">
        <w:rPr>
          <w:color w:val="000000" w:themeColor="text1"/>
        </w:rPr>
        <w:t xml:space="preserve">, </w:t>
      </w:r>
      <w:proofErr w:type="spellStart"/>
      <w:r w:rsidRPr="00E04CED">
        <w:rPr>
          <w:color w:val="000000" w:themeColor="text1"/>
        </w:rPr>
        <w:t>póngase</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contacto</w:t>
      </w:r>
      <w:proofErr w:type="spellEnd"/>
      <w:r w:rsidRPr="00E04CED">
        <w:rPr>
          <w:color w:val="000000" w:themeColor="text1"/>
        </w:rPr>
        <w:t xml:space="preserve"> con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médico</w:t>
      </w:r>
      <w:proofErr w:type="spellEnd"/>
      <w:r w:rsidRPr="00E04CED">
        <w:rPr>
          <w:color w:val="000000" w:themeColor="text1"/>
        </w:rPr>
        <w:t xml:space="preserve">. </w:t>
      </w:r>
    </w:p>
    <w:p w14:paraId="5C13CDD9" w14:textId="77777777" w:rsidR="00FD7F2C" w:rsidRPr="00E04CED" w:rsidRDefault="00FD7F2C" w:rsidP="00FD7F2C">
      <w:pPr>
        <w:pStyle w:val="BodyText"/>
        <w:widowControl/>
        <w:kinsoku w:val="0"/>
        <w:overflowPunct w:val="0"/>
        <w:autoSpaceDE w:val="0"/>
        <w:autoSpaceDN w:val="0"/>
        <w:adjustRightInd w:val="0"/>
        <w:ind w:left="0"/>
        <w:rPr>
          <w:color w:val="000000" w:themeColor="text1"/>
        </w:rPr>
      </w:pPr>
    </w:p>
    <w:p w14:paraId="7ECCEA8D" w14:textId="77777777" w:rsidR="00FD7F2C" w:rsidRPr="00E04CED" w:rsidRDefault="00B07D60" w:rsidP="006C5F35">
      <w:pPr>
        <w:pStyle w:val="BodyText"/>
        <w:widowControl/>
        <w:numPr>
          <w:ilvl w:val="1"/>
          <w:numId w:val="12"/>
        </w:numPr>
        <w:kinsoku w:val="0"/>
        <w:overflowPunct w:val="0"/>
        <w:autoSpaceDE w:val="0"/>
        <w:autoSpaceDN w:val="0"/>
        <w:adjustRightInd w:val="0"/>
        <w:ind w:left="562" w:hanging="562"/>
        <w:rPr>
          <w:color w:val="000000" w:themeColor="text1"/>
        </w:rPr>
      </w:pPr>
      <w:r w:rsidRPr="00E04CED">
        <w:rPr>
          <w:color w:val="000000" w:themeColor="text1"/>
          <w:lang w:val="es-ES_tradnl"/>
        </w:rPr>
        <w:t>Durante</w:t>
      </w:r>
      <w:r w:rsidR="00FD7F2C" w:rsidRPr="00E04CED">
        <w:rPr>
          <w:color w:val="000000" w:themeColor="text1"/>
        </w:rPr>
        <w:t xml:space="preserve"> </w:t>
      </w:r>
      <w:proofErr w:type="spellStart"/>
      <w:r w:rsidR="00FD7F2C" w:rsidRPr="00E04CED">
        <w:rPr>
          <w:color w:val="000000" w:themeColor="text1"/>
        </w:rPr>
        <w:t>el</w:t>
      </w:r>
      <w:proofErr w:type="spellEnd"/>
      <w:r w:rsidR="00FD7F2C" w:rsidRPr="00E04CED">
        <w:rPr>
          <w:color w:val="000000" w:themeColor="text1"/>
        </w:rPr>
        <w:t xml:space="preserve"> </w:t>
      </w:r>
      <w:proofErr w:type="spellStart"/>
      <w:r w:rsidR="00FD7F2C" w:rsidRPr="00E04CED">
        <w:rPr>
          <w:color w:val="000000" w:themeColor="text1"/>
        </w:rPr>
        <w:t>tratamiento</w:t>
      </w:r>
      <w:proofErr w:type="spellEnd"/>
      <w:r w:rsidR="00FD7F2C" w:rsidRPr="00E04CED">
        <w:rPr>
          <w:color w:val="000000" w:themeColor="text1"/>
        </w:rPr>
        <w:t xml:space="preserve"> con </w:t>
      </w:r>
      <w:proofErr w:type="spellStart"/>
      <w:r w:rsidR="00FD7F2C" w:rsidRPr="00E04CED">
        <w:rPr>
          <w:color w:val="000000" w:themeColor="text1"/>
        </w:rPr>
        <w:t>Amsparity</w:t>
      </w:r>
      <w:proofErr w:type="spellEnd"/>
      <w:r w:rsidR="00FD7F2C" w:rsidRPr="00E04CED">
        <w:rPr>
          <w:color w:val="000000" w:themeColor="text1"/>
        </w:rPr>
        <w:t xml:space="preserve"> </w:t>
      </w:r>
      <w:proofErr w:type="spellStart"/>
      <w:r w:rsidR="00FD7F2C" w:rsidRPr="00E04CED">
        <w:rPr>
          <w:color w:val="000000" w:themeColor="text1"/>
        </w:rPr>
        <w:t>podría</w:t>
      </w:r>
      <w:proofErr w:type="spellEnd"/>
      <w:r w:rsidR="00FD7F2C" w:rsidRPr="00E04CED">
        <w:rPr>
          <w:color w:val="000000" w:themeColor="text1"/>
        </w:rPr>
        <w:t xml:space="preserve"> </w:t>
      </w:r>
      <w:proofErr w:type="spellStart"/>
      <w:r w:rsidR="00FD7F2C" w:rsidRPr="00E04CED">
        <w:rPr>
          <w:color w:val="000000" w:themeColor="text1"/>
        </w:rPr>
        <w:t>contraer</w:t>
      </w:r>
      <w:proofErr w:type="spellEnd"/>
      <w:r w:rsidR="00FD7F2C" w:rsidRPr="00E04CED">
        <w:rPr>
          <w:color w:val="000000" w:themeColor="text1"/>
        </w:rPr>
        <w:t xml:space="preserve"> </w:t>
      </w:r>
      <w:proofErr w:type="spellStart"/>
      <w:r w:rsidR="00FD7F2C" w:rsidRPr="00E04CED">
        <w:rPr>
          <w:color w:val="000000" w:themeColor="text1"/>
        </w:rPr>
        <w:t>infecciones</w:t>
      </w:r>
      <w:proofErr w:type="spellEnd"/>
      <w:r w:rsidR="00FD7F2C" w:rsidRPr="00E04CED">
        <w:rPr>
          <w:color w:val="000000" w:themeColor="text1"/>
        </w:rPr>
        <w:t xml:space="preserve"> con </w:t>
      </w:r>
      <w:proofErr w:type="spellStart"/>
      <w:r w:rsidR="00FD7F2C" w:rsidRPr="00E04CED">
        <w:rPr>
          <w:color w:val="000000" w:themeColor="text1"/>
        </w:rPr>
        <w:t>más</w:t>
      </w:r>
      <w:proofErr w:type="spellEnd"/>
      <w:r w:rsidR="00FD7F2C" w:rsidRPr="00E04CED">
        <w:rPr>
          <w:color w:val="000000" w:themeColor="text1"/>
        </w:rPr>
        <w:t xml:space="preserve"> </w:t>
      </w:r>
      <w:proofErr w:type="spellStart"/>
      <w:r w:rsidR="00FD7F2C" w:rsidRPr="00E04CED">
        <w:rPr>
          <w:color w:val="000000" w:themeColor="text1"/>
        </w:rPr>
        <w:t>facilidad</w:t>
      </w:r>
      <w:proofErr w:type="spellEnd"/>
      <w:r w:rsidR="00FD7F2C" w:rsidRPr="00E04CED">
        <w:rPr>
          <w:color w:val="000000" w:themeColor="text1"/>
        </w:rPr>
        <w:t xml:space="preserve">. Este </w:t>
      </w:r>
      <w:proofErr w:type="spellStart"/>
      <w:r w:rsidR="00FD7F2C" w:rsidRPr="00E04CED">
        <w:rPr>
          <w:color w:val="000000" w:themeColor="text1"/>
        </w:rPr>
        <w:t>riesgo</w:t>
      </w:r>
      <w:proofErr w:type="spellEnd"/>
      <w:r w:rsidR="00FD7F2C" w:rsidRPr="00E04CED">
        <w:rPr>
          <w:color w:val="000000" w:themeColor="text1"/>
        </w:rPr>
        <w:t xml:space="preserve"> </w:t>
      </w:r>
      <w:proofErr w:type="spellStart"/>
      <w:r w:rsidR="00FD7F2C" w:rsidRPr="00E04CED">
        <w:rPr>
          <w:color w:val="000000" w:themeColor="text1"/>
        </w:rPr>
        <w:t>puede</w:t>
      </w:r>
      <w:proofErr w:type="spellEnd"/>
      <w:r w:rsidR="00FD7F2C" w:rsidRPr="00E04CED">
        <w:rPr>
          <w:color w:val="000000" w:themeColor="text1"/>
        </w:rPr>
        <w:t xml:space="preserve"> ser mayor </w:t>
      </w:r>
      <w:proofErr w:type="spellStart"/>
      <w:r w:rsidR="00FD7F2C" w:rsidRPr="00E04CED">
        <w:rPr>
          <w:color w:val="000000" w:themeColor="text1"/>
        </w:rPr>
        <w:t>si</w:t>
      </w:r>
      <w:proofErr w:type="spellEnd"/>
      <w:r w:rsidR="00FD7F2C" w:rsidRPr="00E04CED">
        <w:rPr>
          <w:color w:val="000000" w:themeColor="text1"/>
        </w:rPr>
        <w:t xml:space="preserve"> </w:t>
      </w:r>
      <w:proofErr w:type="spellStart"/>
      <w:r w:rsidR="00FD7F2C" w:rsidRPr="00E04CED">
        <w:rPr>
          <w:color w:val="000000" w:themeColor="text1"/>
        </w:rPr>
        <w:t>tiene</w:t>
      </w:r>
      <w:proofErr w:type="spellEnd"/>
      <w:r w:rsidR="00FD7F2C" w:rsidRPr="00E04CED">
        <w:rPr>
          <w:color w:val="000000" w:themeColor="text1"/>
        </w:rPr>
        <w:t xml:space="preserve"> </w:t>
      </w:r>
      <w:proofErr w:type="spellStart"/>
      <w:r w:rsidR="00FD7F2C" w:rsidRPr="00E04CED">
        <w:rPr>
          <w:color w:val="000000" w:themeColor="text1"/>
        </w:rPr>
        <w:t>dañados</w:t>
      </w:r>
      <w:proofErr w:type="spellEnd"/>
      <w:r w:rsidR="00FD7F2C" w:rsidRPr="00E04CED">
        <w:rPr>
          <w:color w:val="000000" w:themeColor="text1"/>
        </w:rPr>
        <w:t xml:space="preserve"> </w:t>
      </w:r>
      <w:proofErr w:type="spellStart"/>
      <w:r w:rsidR="00FD7F2C" w:rsidRPr="00E04CED">
        <w:rPr>
          <w:color w:val="000000" w:themeColor="text1"/>
        </w:rPr>
        <w:t>los</w:t>
      </w:r>
      <w:proofErr w:type="spellEnd"/>
      <w:r w:rsidR="00FD7F2C" w:rsidRPr="00E04CED">
        <w:rPr>
          <w:color w:val="000000" w:themeColor="text1"/>
        </w:rPr>
        <w:t xml:space="preserve"> </w:t>
      </w:r>
      <w:proofErr w:type="spellStart"/>
      <w:r w:rsidR="00FD7F2C" w:rsidRPr="00E04CED">
        <w:rPr>
          <w:color w:val="000000" w:themeColor="text1"/>
        </w:rPr>
        <w:t>pulmones</w:t>
      </w:r>
      <w:proofErr w:type="spellEnd"/>
      <w:r w:rsidR="00FD7F2C" w:rsidRPr="00E04CED">
        <w:rPr>
          <w:color w:val="000000" w:themeColor="text1"/>
        </w:rPr>
        <w:t xml:space="preserve">. </w:t>
      </w:r>
      <w:proofErr w:type="spellStart"/>
      <w:r w:rsidR="00FD7F2C" w:rsidRPr="00E04CED">
        <w:rPr>
          <w:color w:val="000000" w:themeColor="text1"/>
        </w:rPr>
        <w:t>Estas</w:t>
      </w:r>
      <w:proofErr w:type="spellEnd"/>
      <w:r w:rsidR="00FD7F2C" w:rsidRPr="00E04CED">
        <w:rPr>
          <w:color w:val="000000" w:themeColor="text1"/>
        </w:rPr>
        <w:t xml:space="preserve"> </w:t>
      </w:r>
      <w:proofErr w:type="spellStart"/>
      <w:r w:rsidR="00FD7F2C" w:rsidRPr="00E04CED">
        <w:rPr>
          <w:color w:val="000000" w:themeColor="text1"/>
        </w:rPr>
        <w:t>infecciones</w:t>
      </w:r>
      <w:proofErr w:type="spellEnd"/>
      <w:r w:rsidR="00FD7F2C" w:rsidRPr="00E04CED">
        <w:rPr>
          <w:color w:val="000000" w:themeColor="text1"/>
        </w:rPr>
        <w:t xml:space="preserve"> </w:t>
      </w:r>
      <w:proofErr w:type="spellStart"/>
      <w:r w:rsidR="00FD7F2C" w:rsidRPr="00E04CED">
        <w:rPr>
          <w:color w:val="000000" w:themeColor="text1"/>
        </w:rPr>
        <w:t>pueden</w:t>
      </w:r>
      <w:proofErr w:type="spellEnd"/>
      <w:r w:rsidR="00FD7F2C" w:rsidRPr="00E04CED">
        <w:rPr>
          <w:color w:val="000000" w:themeColor="text1"/>
        </w:rPr>
        <w:t xml:space="preserve"> ser graves e </w:t>
      </w:r>
      <w:proofErr w:type="spellStart"/>
      <w:r w:rsidR="00FD7F2C" w:rsidRPr="00E04CED">
        <w:rPr>
          <w:color w:val="000000" w:themeColor="text1"/>
        </w:rPr>
        <w:t>incluyen</w:t>
      </w:r>
      <w:proofErr w:type="spellEnd"/>
      <w:r w:rsidR="00FD7F2C" w:rsidRPr="00E04CED">
        <w:rPr>
          <w:color w:val="000000" w:themeColor="text1"/>
        </w:rPr>
        <w:t xml:space="preserve"> tuberculosis, </w:t>
      </w:r>
      <w:proofErr w:type="spellStart"/>
      <w:r w:rsidR="00FD7F2C" w:rsidRPr="00E04CED">
        <w:rPr>
          <w:color w:val="000000" w:themeColor="text1"/>
        </w:rPr>
        <w:t>infecciones</w:t>
      </w:r>
      <w:proofErr w:type="spellEnd"/>
      <w:r w:rsidR="00FD7F2C" w:rsidRPr="00E04CED">
        <w:rPr>
          <w:color w:val="000000" w:themeColor="text1"/>
        </w:rPr>
        <w:t xml:space="preserve"> </w:t>
      </w:r>
      <w:proofErr w:type="spellStart"/>
      <w:r w:rsidR="00FD7F2C" w:rsidRPr="00E04CED">
        <w:rPr>
          <w:color w:val="000000" w:themeColor="text1"/>
        </w:rPr>
        <w:t>causadas</w:t>
      </w:r>
      <w:proofErr w:type="spellEnd"/>
      <w:r w:rsidR="00FD7F2C" w:rsidRPr="00E04CED">
        <w:rPr>
          <w:color w:val="000000" w:themeColor="text1"/>
        </w:rPr>
        <w:t xml:space="preserve"> </w:t>
      </w:r>
      <w:proofErr w:type="spellStart"/>
      <w:r w:rsidR="00FD7F2C" w:rsidRPr="00E04CED">
        <w:rPr>
          <w:color w:val="000000" w:themeColor="text1"/>
        </w:rPr>
        <w:t>por</w:t>
      </w:r>
      <w:proofErr w:type="spellEnd"/>
      <w:r w:rsidR="00FD7F2C" w:rsidRPr="00E04CED">
        <w:rPr>
          <w:color w:val="000000" w:themeColor="text1"/>
        </w:rPr>
        <w:t xml:space="preserve"> virus, </w:t>
      </w:r>
      <w:proofErr w:type="spellStart"/>
      <w:r w:rsidR="00FD7F2C" w:rsidRPr="00E04CED">
        <w:rPr>
          <w:color w:val="000000" w:themeColor="text1"/>
        </w:rPr>
        <w:t>hongos</w:t>
      </w:r>
      <w:proofErr w:type="spellEnd"/>
      <w:r w:rsidR="00FD7F2C" w:rsidRPr="00E04CED">
        <w:rPr>
          <w:color w:val="000000" w:themeColor="text1"/>
        </w:rPr>
        <w:t xml:space="preserve">, </w:t>
      </w:r>
      <w:proofErr w:type="spellStart"/>
      <w:r w:rsidR="00FD7F2C" w:rsidRPr="00E04CED">
        <w:rPr>
          <w:color w:val="000000" w:themeColor="text1"/>
        </w:rPr>
        <w:t>parásitos</w:t>
      </w:r>
      <w:proofErr w:type="spellEnd"/>
      <w:r w:rsidR="00FD7F2C" w:rsidRPr="00E04CED">
        <w:rPr>
          <w:color w:val="000000" w:themeColor="text1"/>
        </w:rPr>
        <w:t xml:space="preserve"> o </w:t>
      </w:r>
      <w:proofErr w:type="spellStart"/>
      <w:r w:rsidR="00FD7F2C" w:rsidRPr="00E04CED">
        <w:rPr>
          <w:color w:val="000000" w:themeColor="text1"/>
        </w:rPr>
        <w:t>bacterias</w:t>
      </w:r>
      <w:proofErr w:type="spellEnd"/>
      <w:r w:rsidR="00FD7F2C" w:rsidRPr="00E04CED">
        <w:rPr>
          <w:color w:val="000000" w:themeColor="text1"/>
        </w:rPr>
        <w:t xml:space="preserve"> u </w:t>
      </w:r>
      <w:proofErr w:type="spellStart"/>
      <w:r w:rsidR="00FD7F2C" w:rsidRPr="00E04CED">
        <w:rPr>
          <w:color w:val="000000" w:themeColor="text1"/>
        </w:rPr>
        <w:t>otras</w:t>
      </w:r>
      <w:proofErr w:type="spellEnd"/>
      <w:r w:rsidR="00FD7F2C" w:rsidRPr="00E04CED">
        <w:rPr>
          <w:color w:val="000000" w:themeColor="text1"/>
        </w:rPr>
        <w:t xml:space="preserve"> </w:t>
      </w:r>
      <w:proofErr w:type="spellStart"/>
      <w:r w:rsidR="00FD7F2C" w:rsidRPr="00E04CED">
        <w:rPr>
          <w:color w:val="000000" w:themeColor="text1"/>
        </w:rPr>
        <w:t>infecciones</w:t>
      </w:r>
      <w:proofErr w:type="spellEnd"/>
      <w:r w:rsidR="00FD7F2C" w:rsidRPr="00E04CED">
        <w:rPr>
          <w:color w:val="000000" w:themeColor="text1"/>
        </w:rPr>
        <w:t xml:space="preserve"> </w:t>
      </w:r>
      <w:proofErr w:type="spellStart"/>
      <w:r w:rsidR="00FD7F2C" w:rsidRPr="00E04CED">
        <w:rPr>
          <w:color w:val="000000" w:themeColor="text1"/>
        </w:rPr>
        <w:t>oportunistas</w:t>
      </w:r>
      <w:proofErr w:type="spellEnd"/>
      <w:r w:rsidR="00FD7F2C" w:rsidRPr="00E04CED">
        <w:rPr>
          <w:color w:val="000000" w:themeColor="text1"/>
        </w:rPr>
        <w:t xml:space="preserve"> y sepsis que </w:t>
      </w:r>
      <w:proofErr w:type="spellStart"/>
      <w:r w:rsidR="00FD7F2C" w:rsidRPr="00E04CED">
        <w:rPr>
          <w:color w:val="000000" w:themeColor="text1"/>
        </w:rPr>
        <w:t>podrían</w:t>
      </w:r>
      <w:proofErr w:type="spellEnd"/>
      <w:r w:rsidR="00FD7F2C" w:rsidRPr="00E04CED">
        <w:rPr>
          <w:color w:val="000000" w:themeColor="text1"/>
        </w:rPr>
        <w:t xml:space="preserve">, </w:t>
      </w:r>
      <w:proofErr w:type="spellStart"/>
      <w:r w:rsidR="00FD7F2C" w:rsidRPr="00E04CED">
        <w:rPr>
          <w:color w:val="000000" w:themeColor="text1"/>
        </w:rPr>
        <w:t>en</w:t>
      </w:r>
      <w:proofErr w:type="spellEnd"/>
      <w:r w:rsidR="00FD7F2C" w:rsidRPr="00E04CED">
        <w:rPr>
          <w:color w:val="000000" w:themeColor="text1"/>
        </w:rPr>
        <w:t xml:space="preserve"> </w:t>
      </w:r>
      <w:proofErr w:type="spellStart"/>
      <w:r w:rsidR="00FD7F2C" w:rsidRPr="00E04CED">
        <w:rPr>
          <w:color w:val="000000" w:themeColor="text1"/>
        </w:rPr>
        <w:t>casos</w:t>
      </w:r>
      <w:proofErr w:type="spellEnd"/>
      <w:r w:rsidR="00FD7F2C" w:rsidRPr="00E04CED">
        <w:rPr>
          <w:color w:val="000000" w:themeColor="text1"/>
        </w:rPr>
        <w:t xml:space="preserve"> </w:t>
      </w:r>
      <w:proofErr w:type="spellStart"/>
      <w:r w:rsidR="00FD7F2C" w:rsidRPr="00E04CED">
        <w:rPr>
          <w:color w:val="000000" w:themeColor="text1"/>
        </w:rPr>
        <w:t>raros</w:t>
      </w:r>
      <w:proofErr w:type="spellEnd"/>
      <w:r w:rsidR="00FD7F2C" w:rsidRPr="00E04CED">
        <w:rPr>
          <w:color w:val="000000" w:themeColor="text1"/>
        </w:rPr>
        <w:t xml:space="preserve">, </w:t>
      </w:r>
      <w:proofErr w:type="spellStart"/>
      <w:r w:rsidR="00FD7F2C" w:rsidRPr="00E04CED">
        <w:rPr>
          <w:color w:val="000000" w:themeColor="text1"/>
        </w:rPr>
        <w:t>poner</w:t>
      </w:r>
      <w:proofErr w:type="spellEnd"/>
      <w:r w:rsidR="00FD7F2C" w:rsidRPr="00E04CED">
        <w:rPr>
          <w:color w:val="000000" w:themeColor="text1"/>
        </w:rPr>
        <w:t xml:space="preserve"> </w:t>
      </w:r>
      <w:proofErr w:type="spellStart"/>
      <w:r w:rsidR="00FD7F2C" w:rsidRPr="00E04CED">
        <w:rPr>
          <w:color w:val="000000" w:themeColor="text1"/>
        </w:rPr>
        <w:t>en</w:t>
      </w:r>
      <w:proofErr w:type="spellEnd"/>
      <w:r w:rsidR="00FD7F2C" w:rsidRPr="00E04CED">
        <w:rPr>
          <w:color w:val="000000" w:themeColor="text1"/>
        </w:rPr>
        <w:t xml:space="preserve"> </w:t>
      </w:r>
      <w:proofErr w:type="spellStart"/>
      <w:r w:rsidR="00FD7F2C" w:rsidRPr="00E04CED">
        <w:rPr>
          <w:color w:val="000000" w:themeColor="text1"/>
        </w:rPr>
        <w:t>peligro</w:t>
      </w:r>
      <w:proofErr w:type="spellEnd"/>
      <w:r w:rsidR="00FD7F2C" w:rsidRPr="00E04CED">
        <w:rPr>
          <w:color w:val="000000" w:themeColor="text1"/>
        </w:rPr>
        <w:t xml:space="preserve"> </w:t>
      </w:r>
      <w:r w:rsidR="00FD7F2C" w:rsidRPr="00E04CED">
        <w:rPr>
          <w:color w:val="000000" w:themeColor="text1"/>
          <w:lang w:val="es-ES_tradnl"/>
        </w:rPr>
        <w:t>la</w:t>
      </w:r>
      <w:r w:rsidR="00FD7F2C" w:rsidRPr="00E04CED">
        <w:rPr>
          <w:color w:val="000000" w:themeColor="text1"/>
        </w:rPr>
        <w:t xml:space="preserve"> </w:t>
      </w:r>
      <w:proofErr w:type="spellStart"/>
      <w:r w:rsidR="00FD7F2C" w:rsidRPr="00E04CED">
        <w:rPr>
          <w:color w:val="000000" w:themeColor="text1"/>
        </w:rPr>
        <w:t>vida</w:t>
      </w:r>
      <w:proofErr w:type="spellEnd"/>
      <w:r w:rsidR="00FD7F2C" w:rsidRPr="00E04CED">
        <w:rPr>
          <w:color w:val="000000" w:themeColor="text1"/>
        </w:rPr>
        <w:t xml:space="preserve">. En </w:t>
      </w:r>
      <w:proofErr w:type="spellStart"/>
      <w:r w:rsidR="00FD7F2C" w:rsidRPr="00E04CED">
        <w:rPr>
          <w:color w:val="000000" w:themeColor="text1"/>
        </w:rPr>
        <w:t>casos</w:t>
      </w:r>
      <w:proofErr w:type="spellEnd"/>
      <w:r w:rsidR="00FD7F2C" w:rsidRPr="00E04CED">
        <w:rPr>
          <w:color w:val="000000" w:themeColor="text1"/>
        </w:rPr>
        <w:t xml:space="preserve"> </w:t>
      </w:r>
      <w:proofErr w:type="spellStart"/>
      <w:r w:rsidR="00FD7F2C" w:rsidRPr="00E04CED">
        <w:rPr>
          <w:color w:val="000000" w:themeColor="text1"/>
        </w:rPr>
        <w:t>raros</w:t>
      </w:r>
      <w:proofErr w:type="spellEnd"/>
      <w:r w:rsidR="00FD7F2C" w:rsidRPr="00E04CED">
        <w:rPr>
          <w:color w:val="000000" w:themeColor="text1"/>
        </w:rPr>
        <w:t xml:space="preserve">, </w:t>
      </w:r>
      <w:proofErr w:type="spellStart"/>
      <w:r w:rsidR="00FD7F2C" w:rsidRPr="00E04CED">
        <w:rPr>
          <w:color w:val="000000" w:themeColor="text1"/>
        </w:rPr>
        <w:t>estas</w:t>
      </w:r>
      <w:proofErr w:type="spellEnd"/>
      <w:r w:rsidR="00FD7F2C" w:rsidRPr="00E04CED">
        <w:rPr>
          <w:color w:val="000000" w:themeColor="text1"/>
        </w:rPr>
        <w:t xml:space="preserve"> </w:t>
      </w:r>
      <w:proofErr w:type="spellStart"/>
      <w:r w:rsidR="00FD7F2C" w:rsidRPr="00E04CED">
        <w:rPr>
          <w:color w:val="000000" w:themeColor="text1"/>
        </w:rPr>
        <w:t>infecciones</w:t>
      </w:r>
      <w:proofErr w:type="spellEnd"/>
      <w:r w:rsidR="00FD7F2C" w:rsidRPr="00E04CED">
        <w:rPr>
          <w:color w:val="000000" w:themeColor="text1"/>
        </w:rPr>
        <w:t xml:space="preserve"> </w:t>
      </w:r>
      <w:proofErr w:type="spellStart"/>
      <w:r w:rsidR="00FD7F2C" w:rsidRPr="00E04CED">
        <w:rPr>
          <w:color w:val="000000" w:themeColor="text1"/>
        </w:rPr>
        <w:t>pueden</w:t>
      </w:r>
      <w:proofErr w:type="spellEnd"/>
      <w:r w:rsidR="00FD7F2C" w:rsidRPr="00E04CED">
        <w:rPr>
          <w:color w:val="000000" w:themeColor="text1"/>
        </w:rPr>
        <w:t xml:space="preserve"> ser </w:t>
      </w:r>
      <w:proofErr w:type="spellStart"/>
      <w:r w:rsidR="00FD7F2C" w:rsidRPr="00E04CED">
        <w:rPr>
          <w:color w:val="000000" w:themeColor="text1"/>
        </w:rPr>
        <w:t>potencialmente</w:t>
      </w:r>
      <w:proofErr w:type="spellEnd"/>
      <w:r w:rsidR="00FD7F2C" w:rsidRPr="00E04CED">
        <w:rPr>
          <w:color w:val="000000" w:themeColor="text1"/>
        </w:rPr>
        <w:t xml:space="preserve"> </w:t>
      </w:r>
      <w:proofErr w:type="spellStart"/>
      <w:r w:rsidR="00FD7F2C" w:rsidRPr="00E04CED">
        <w:rPr>
          <w:color w:val="000000" w:themeColor="text1"/>
        </w:rPr>
        <w:t>mortales</w:t>
      </w:r>
      <w:proofErr w:type="spellEnd"/>
      <w:r w:rsidR="00FD7F2C" w:rsidRPr="00E04CED">
        <w:rPr>
          <w:color w:val="000000" w:themeColor="text1"/>
        </w:rPr>
        <w:t xml:space="preserve">. Es </w:t>
      </w:r>
      <w:proofErr w:type="spellStart"/>
      <w:r w:rsidR="00FD7F2C" w:rsidRPr="00E04CED">
        <w:rPr>
          <w:color w:val="000000" w:themeColor="text1"/>
        </w:rPr>
        <w:t>importante</w:t>
      </w:r>
      <w:proofErr w:type="spellEnd"/>
      <w:r w:rsidR="00FD7F2C" w:rsidRPr="00E04CED">
        <w:rPr>
          <w:color w:val="000000" w:themeColor="text1"/>
        </w:rPr>
        <w:t xml:space="preserve"> que </w:t>
      </w:r>
      <w:proofErr w:type="spellStart"/>
      <w:r w:rsidR="00FD7F2C" w:rsidRPr="00E04CED">
        <w:rPr>
          <w:color w:val="000000" w:themeColor="text1"/>
        </w:rPr>
        <w:t>en</w:t>
      </w:r>
      <w:proofErr w:type="spellEnd"/>
      <w:r w:rsidR="00FD7F2C" w:rsidRPr="00E04CED">
        <w:rPr>
          <w:color w:val="000000" w:themeColor="text1"/>
        </w:rPr>
        <w:t xml:space="preserve"> </w:t>
      </w:r>
      <w:proofErr w:type="spellStart"/>
      <w:r w:rsidR="00FD7F2C" w:rsidRPr="00E04CED">
        <w:rPr>
          <w:color w:val="000000" w:themeColor="text1"/>
        </w:rPr>
        <w:t>el</w:t>
      </w:r>
      <w:proofErr w:type="spellEnd"/>
      <w:r w:rsidR="00FD7F2C" w:rsidRPr="00E04CED">
        <w:rPr>
          <w:color w:val="000000" w:themeColor="text1"/>
        </w:rPr>
        <w:t xml:space="preserve"> </w:t>
      </w:r>
      <w:proofErr w:type="spellStart"/>
      <w:r w:rsidR="00FD7F2C" w:rsidRPr="00E04CED">
        <w:rPr>
          <w:color w:val="000000" w:themeColor="text1"/>
        </w:rPr>
        <w:t>caso</w:t>
      </w:r>
      <w:proofErr w:type="spellEnd"/>
      <w:r w:rsidR="00FD7F2C" w:rsidRPr="00E04CED">
        <w:rPr>
          <w:color w:val="000000" w:themeColor="text1"/>
        </w:rPr>
        <w:t xml:space="preserve"> de que </w:t>
      </w:r>
      <w:proofErr w:type="spellStart"/>
      <w:r w:rsidR="00FD7F2C" w:rsidRPr="00E04CED">
        <w:rPr>
          <w:color w:val="000000" w:themeColor="text1"/>
        </w:rPr>
        <w:t>tenga</w:t>
      </w:r>
      <w:proofErr w:type="spellEnd"/>
      <w:r w:rsidR="00FD7F2C" w:rsidRPr="00E04CED">
        <w:rPr>
          <w:color w:val="000000" w:themeColor="text1"/>
        </w:rPr>
        <w:t xml:space="preserve"> </w:t>
      </w:r>
      <w:proofErr w:type="spellStart"/>
      <w:r w:rsidR="00FD7F2C" w:rsidRPr="00E04CED">
        <w:rPr>
          <w:color w:val="000000" w:themeColor="text1"/>
        </w:rPr>
        <w:t>síntomas</w:t>
      </w:r>
      <w:proofErr w:type="spellEnd"/>
      <w:r w:rsidR="00FD7F2C" w:rsidRPr="00E04CED">
        <w:rPr>
          <w:color w:val="000000" w:themeColor="text1"/>
        </w:rPr>
        <w:t xml:space="preserve"> </w:t>
      </w:r>
      <w:proofErr w:type="spellStart"/>
      <w:r w:rsidR="00FD7F2C" w:rsidRPr="00E04CED">
        <w:rPr>
          <w:color w:val="000000" w:themeColor="text1"/>
        </w:rPr>
        <w:t>como</w:t>
      </w:r>
      <w:proofErr w:type="spellEnd"/>
      <w:r w:rsidR="00FD7F2C" w:rsidRPr="00E04CED">
        <w:rPr>
          <w:color w:val="000000" w:themeColor="text1"/>
        </w:rPr>
        <w:t xml:space="preserve"> </w:t>
      </w:r>
      <w:proofErr w:type="spellStart"/>
      <w:r w:rsidR="00FD7F2C" w:rsidRPr="00E04CED">
        <w:rPr>
          <w:color w:val="000000" w:themeColor="text1"/>
        </w:rPr>
        <w:t>fiebre</w:t>
      </w:r>
      <w:proofErr w:type="spellEnd"/>
      <w:r w:rsidR="00FD7F2C" w:rsidRPr="00E04CED">
        <w:rPr>
          <w:color w:val="000000" w:themeColor="text1"/>
        </w:rPr>
        <w:t xml:space="preserve">, </w:t>
      </w:r>
      <w:proofErr w:type="spellStart"/>
      <w:r w:rsidR="00FD7F2C" w:rsidRPr="00E04CED">
        <w:rPr>
          <w:color w:val="000000" w:themeColor="text1"/>
        </w:rPr>
        <w:t>heridas</w:t>
      </w:r>
      <w:proofErr w:type="spellEnd"/>
      <w:r w:rsidR="00FD7F2C" w:rsidRPr="00E04CED">
        <w:rPr>
          <w:color w:val="000000" w:themeColor="text1"/>
        </w:rPr>
        <w:t xml:space="preserve">, </w:t>
      </w:r>
      <w:proofErr w:type="spellStart"/>
      <w:r w:rsidR="00FD7F2C" w:rsidRPr="00E04CED">
        <w:rPr>
          <w:color w:val="000000" w:themeColor="text1"/>
        </w:rPr>
        <w:t>cansancio</w:t>
      </w:r>
      <w:proofErr w:type="spellEnd"/>
      <w:r w:rsidR="00FD7F2C" w:rsidRPr="00E04CED">
        <w:rPr>
          <w:color w:val="000000" w:themeColor="text1"/>
        </w:rPr>
        <w:t xml:space="preserve"> o </w:t>
      </w:r>
      <w:proofErr w:type="spellStart"/>
      <w:r w:rsidR="00FD7F2C" w:rsidRPr="00E04CED">
        <w:rPr>
          <w:color w:val="000000" w:themeColor="text1"/>
        </w:rPr>
        <w:t>problemas</w:t>
      </w:r>
      <w:proofErr w:type="spellEnd"/>
      <w:r w:rsidR="00FD7F2C" w:rsidRPr="00E04CED">
        <w:rPr>
          <w:color w:val="000000" w:themeColor="text1"/>
        </w:rPr>
        <w:t xml:space="preserve"> </w:t>
      </w:r>
      <w:proofErr w:type="spellStart"/>
      <w:r w:rsidR="00FD7F2C" w:rsidRPr="00E04CED">
        <w:rPr>
          <w:color w:val="000000" w:themeColor="text1"/>
        </w:rPr>
        <w:t>dentales</w:t>
      </w:r>
      <w:proofErr w:type="spellEnd"/>
      <w:r w:rsidR="00FD7F2C" w:rsidRPr="00E04CED">
        <w:rPr>
          <w:color w:val="000000" w:themeColor="text1"/>
        </w:rPr>
        <w:t xml:space="preserve">, se lo </w:t>
      </w:r>
      <w:proofErr w:type="spellStart"/>
      <w:r w:rsidR="00FD7F2C" w:rsidRPr="00E04CED">
        <w:rPr>
          <w:color w:val="000000" w:themeColor="text1"/>
        </w:rPr>
        <w:t>diga</w:t>
      </w:r>
      <w:proofErr w:type="spellEnd"/>
      <w:r w:rsidR="00FD7F2C" w:rsidRPr="00E04CED">
        <w:rPr>
          <w:color w:val="000000" w:themeColor="text1"/>
        </w:rPr>
        <w:t xml:space="preserve"> a </w:t>
      </w:r>
      <w:proofErr w:type="spellStart"/>
      <w:r w:rsidR="00FD7F2C" w:rsidRPr="00E04CED">
        <w:rPr>
          <w:color w:val="000000" w:themeColor="text1"/>
        </w:rPr>
        <w:t>su</w:t>
      </w:r>
      <w:proofErr w:type="spellEnd"/>
      <w:r w:rsidR="00FD7F2C" w:rsidRPr="00E04CED">
        <w:rPr>
          <w:color w:val="000000" w:themeColor="text1"/>
        </w:rPr>
        <w:t xml:space="preserve"> </w:t>
      </w:r>
      <w:proofErr w:type="spellStart"/>
      <w:r w:rsidR="00FD7F2C" w:rsidRPr="00E04CED">
        <w:rPr>
          <w:color w:val="000000" w:themeColor="text1"/>
        </w:rPr>
        <w:t>médico</w:t>
      </w:r>
      <w:proofErr w:type="spellEnd"/>
      <w:r w:rsidR="00FD7F2C" w:rsidRPr="00E04CED">
        <w:rPr>
          <w:color w:val="000000" w:themeColor="text1"/>
        </w:rPr>
        <w:t xml:space="preserve">. Su </w:t>
      </w:r>
      <w:proofErr w:type="spellStart"/>
      <w:r w:rsidR="00FD7F2C" w:rsidRPr="00E04CED">
        <w:rPr>
          <w:color w:val="000000" w:themeColor="text1"/>
        </w:rPr>
        <w:t>médico</w:t>
      </w:r>
      <w:proofErr w:type="spellEnd"/>
      <w:r w:rsidR="00FD7F2C" w:rsidRPr="00E04CED">
        <w:rPr>
          <w:color w:val="000000" w:themeColor="text1"/>
        </w:rPr>
        <w:t xml:space="preserve"> </w:t>
      </w:r>
      <w:proofErr w:type="spellStart"/>
      <w:r w:rsidR="00FD7F2C" w:rsidRPr="00E04CED">
        <w:rPr>
          <w:color w:val="000000" w:themeColor="text1"/>
        </w:rPr>
        <w:t>puede</w:t>
      </w:r>
      <w:proofErr w:type="spellEnd"/>
      <w:r w:rsidR="00FD7F2C" w:rsidRPr="00E04CED">
        <w:rPr>
          <w:color w:val="000000" w:themeColor="text1"/>
        </w:rPr>
        <w:t xml:space="preserve"> </w:t>
      </w:r>
      <w:proofErr w:type="spellStart"/>
      <w:r w:rsidR="00FD7F2C" w:rsidRPr="00E04CED">
        <w:rPr>
          <w:color w:val="000000" w:themeColor="text1"/>
        </w:rPr>
        <w:t>recomendar</w:t>
      </w:r>
      <w:proofErr w:type="spellEnd"/>
      <w:r w:rsidR="00FD7F2C" w:rsidRPr="00E04CED">
        <w:rPr>
          <w:color w:val="000000" w:themeColor="text1"/>
        </w:rPr>
        <w:t xml:space="preserve"> </w:t>
      </w:r>
      <w:proofErr w:type="spellStart"/>
      <w:r w:rsidR="00FD7F2C" w:rsidRPr="00E04CED">
        <w:rPr>
          <w:color w:val="000000" w:themeColor="text1"/>
        </w:rPr>
        <w:t>interrumpir</w:t>
      </w:r>
      <w:proofErr w:type="spellEnd"/>
      <w:r w:rsidR="00FD7F2C" w:rsidRPr="00E04CED">
        <w:rPr>
          <w:color w:val="000000" w:themeColor="text1"/>
        </w:rPr>
        <w:t xml:space="preserve"> </w:t>
      </w:r>
      <w:proofErr w:type="spellStart"/>
      <w:r w:rsidR="00FD7F2C" w:rsidRPr="00E04CED">
        <w:rPr>
          <w:color w:val="000000" w:themeColor="text1"/>
        </w:rPr>
        <w:t>temporalmente</w:t>
      </w:r>
      <w:proofErr w:type="spellEnd"/>
      <w:r w:rsidR="00FD7F2C" w:rsidRPr="00E04CED">
        <w:rPr>
          <w:color w:val="000000" w:themeColor="text1"/>
        </w:rPr>
        <w:t xml:space="preserve"> </w:t>
      </w:r>
      <w:proofErr w:type="spellStart"/>
      <w:r w:rsidR="00FD7F2C" w:rsidRPr="00E04CED">
        <w:rPr>
          <w:color w:val="000000" w:themeColor="text1"/>
        </w:rPr>
        <w:t>Amsparity</w:t>
      </w:r>
      <w:proofErr w:type="spellEnd"/>
      <w:r w:rsidR="00FD7F2C" w:rsidRPr="00E04CED">
        <w:rPr>
          <w:color w:val="000000" w:themeColor="text1"/>
        </w:rPr>
        <w:t xml:space="preserve">. </w:t>
      </w:r>
    </w:p>
    <w:p w14:paraId="164F1292" w14:textId="77777777" w:rsidR="00FD7F2C" w:rsidRPr="00E04CED" w:rsidRDefault="00FD7F2C" w:rsidP="00FD7F2C">
      <w:pPr>
        <w:rPr>
          <w:color w:val="000000" w:themeColor="text1"/>
          <w:lang w:val="en-GB"/>
        </w:rPr>
      </w:pPr>
    </w:p>
    <w:p w14:paraId="72881B84" w14:textId="77777777" w:rsidR="00FD7F2C" w:rsidRPr="00E04CED" w:rsidRDefault="00FD7F2C" w:rsidP="00FD7F2C">
      <w:pPr>
        <w:keepNext/>
        <w:rPr>
          <w:color w:val="000000" w:themeColor="text1"/>
          <w:u w:val="single"/>
        </w:rPr>
      </w:pPr>
      <w:r w:rsidRPr="00E04CED">
        <w:rPr>
          <w:color w:val="000000" w:themeColor="text1"/>
          <w:u w:val="single"/>
        </w:rPr>
        <w:lastRenderedPageBreak/>
        <w:t>Tuberculosis (TB)</w:t>
      </w:r>
    </w:p>
    <w:p w14:paraId="6A9484CC" w14:textId="77777777" w:rsidR="00FD7F2C" w:rsidRPr="00E04CED" w:rsidRDefault="00FD7F2C" w:rsidP="00FD7F2C">
      <w:pPr>
        <w:keepNext/>
        <w:rPr>
          <w:color w:val="000000" w:themeColor="text1"/>
          <w:u w:val="single"/>
          <w:lang w:val="en-GB"/>
        </w:rPr>
      </w:pPr>
    </w:p>
    <w:p w14:paraId="5EB76B09" w14:textId="77777777" w:rsidR="00FD7F2C" w:rsidRPr="00E04CED" w:rsidRDefault="00FD7F2C" w:rsidP="006C5F35">
      <w:pPr>
        <w:keepNext/>
        <w:numPr>
          <w:ilvl w:val="0"/>
          <w:numId w:val="3"/>
        </w:numPr>
        <w:kinsoku w:val="0"/>
        <w:overflowPunct w:val="0"/>
        <w:autoSpaceDE w:val="0"/>
        <w:autoSpaceDN w:val="0"/>
        <w:adjustRightInd w:val="0"/>
        <w:ind w:left="562" w:hanging="562"/>
        <w:rPr>
          <w:color w:val="000000" w:themeColor="text1"/>
        </w:rPr>
      </w:pPr>
      <w:r w:rsidRPr="00E04CED">
        <w:rPr>
          <w:color w:val="000000" w:themeColor="text1"/>
        </w:rPr>
        <w:t xml:space="preserve">Dado que se han descrito casos de tuberculosis en pacientes en tratamiento con </w:t>
      </w:r>
      <w:proofErr w:type="spellStart"/>
      <w:r w:rsidRPr="00E04CED">
        <w:rPr>
          <w:color w:val="000000" w:themeColor="text1"/>
        </w:rPr>
        <w:t>Amsparity</w:t>
      </w:r>
      <w:proofErr w:type="spellEnd"/>
      <w:r w:rsidRPr="00E04CED">
        <w:rPr>
          <w:color w:val="000000" w:themeColor="text1"/>
        </w:rPr>
        <w:t xml:space="preserve">, su médico le examinará en busca de signos o síntomas de tuberculosis antes de comenzar su tratamiento con </w:t>
      </w:r>
      <w:proofErr w:type="spellStart"/>
      <w:r w:rsidRPr="00E04CED">
        <w:rPr>
          <w:color w:val="000000" w:themeColor="text1"/>
        </w:rPr>
        <w:t>Amsparity</w:t>
      </w:r>
      <w:proofErr w:type="spellEnd"/>
      <w:r w:rsidRPr="00E04CED">
        <w:rPr>
          <w:color w:val="000000" w:themeColor="text1"/>
        </w:rPr>
        <w:t xml:space="preserve">. Esto incluirá la realización de una evaluación médica minuciosa, incluyendo su historia médica y las pruebas apropiadas de diagnóstico (por </w:t>
      </w:r>
      <w:proofErr w:type="gramStart"/>
      <w:r w:rsidRPr="00E04CED">
        <w:rPr>
          <w:color w:val="000000" w:themeColor="text1"/>
        </w:rPr>
        <w:t>ejemplo</w:t>
      </w:r>
      <w:proofErr w:type="gramEnd"/>
      <w:r w:rsidRPr="00E04CED">
        <w:rPr>
          <w:color w:val="000000" w:themeColor="text1"/>
        </w:rPr>
        <w:t xml:space="preserve"> radiografía de tórax y la prueba de la tuberculina). La realización y resultados de estas pruebas deben anotarse en la tarjeta de información para el paciente. </w:t>
      </w:r>
    </w:p>
    <w:p w14:paraId="3D922BCF" w14:textId="77777777" w:rsidR="00FD7F2C" w:rsidRPr="00E04CED" w:rsidRDefault="00FD7F2C" w:rsidP="00FD7F2C">
      <w:pPr>
        <w:kinsoku w:val="0"/>
        <w:overflowPunct w:val="0"/>
        <w:autoSpaceDE w:val="0"/>
        <w:autoSpaceDN w:val="0"/>
        <w:adjustRightInd w:val="0"/>
        <w:rPr>
          <w:color w:val="000000" w:themeColor="text1"/>
        </w:rPr>
      </w:pPr>
    </w:p>
    <w:p w14:paraId="2BA7817D" w14:textId="77777777" w:rsidR="00FD7F2C" w:rsidRPr="00E04CED" w:rsidRDefault="00FD7F2C" w:rsidP="006C5F35">
      <w:pPr>
        <w:numPr>
          <w:ilvl w:val="0"/>
          <w:numId w:val="3"/>
        </w:numPr>
        <w:kinsoku w:val="0"/>
        <w:overflowPunct w:val="0"/>
        <w:autoSpaceDE w:val="0"/>
        <w:autoSpaceDN w:val="0"/>
        <w:adjustRightInd w:val="0"/>
        <w:ind w:left="562" w:hanging="562"/>
        <w:rPr>
          <w:color w:val="000000" w:themeColor="text1"/>
        </w:rPr>
      </w:pPr>
      <w:r w:rsidRPr="00E04CED">
        <w:rPr>
          <w:color w:val="000000" w:themeColor="text1"/>
        </w:rPr>
        <w:t xml:space="preserve">Es muy importante que informe a su médico si alguna vez ha sufrido tuberculosis o si ha estado en contacto directo con alguna persona que la haya padecido. </w:t>
      </w:r>
    </w:p>
    <w:p w14:paraId="541F515B" w14:textId="77777777" w:rsidR="00FD7F2C" w:rsidRPr="00E04CED" w:rsidRDefault="00FD7F2C" w:rsidP="00FD7F2C">
      <w:pPr>
        <w:kinsoku w:val="0"/>
        <w:overflowPunct w:val="0"/>
        <w:autoSpaceDE w:val="0"/>
        <w:autoSpaceDN w:val="0"/>
        <w:adjustRightInd w:val="0"/>
        <w:rPr>
          <w:color w:val="000000" w:themeColor="text1"/>
        </w:rPr>
      </w:pPr>
    </w:p>
    <w:p w14:paraId="5080EBB2" w14:textId="77777777" w:rsidR="00FD7F2C" w:rsidRPr="00E04CED" w:rsidRDefault="00FD7F2C" w:rsidP="006C5F35">
      <w:pPr>
        <w:numPr>
          <w:ilvl w:val="0"/>
          <w:numId w:val="3"/>
        </w:numPr>
        <w:kinsoku w:val="0"/>
        <w:overflowPunct w:val="0"/>
        <w:autoSpaceDE w:val="0"/>
        <w:autoSpaceDN w:val="0"/>
        <w:adjustRightInd w:val="0"/>
        <w:ind w:left="562" w:hanging="562"/>
        <w:rPr>
          <w:color w:val="000000" w:themeColor="text1"/>
        </w:rPr>
      </w:pPr>
      <w:r w:rsidRPr="00E04CED">
        <w:rPr>
          <w:color w:val="000000" w:themeColor="text1"/>
        </w:rPr>
        <w:t xml:space="preserve">Se puede desarrollar tuberculosis durante el tratamiento incluso si usted ha recibido el tratamiento preventivo para la tuberculosis. </w:t>
      </w:r>
    </w:p>
    <w:p w14:paraId="7CDEEB1F" w14:textId="77777777" w:rsidR="00FD7F2C" w:rsidRPr="00E04CED" w:rsidRDefault="00FD7F2C" w:rsidP="00FD7F2C">
      <w:pPr>
        <w:kinsoku w:val="0"/>
        <w:overflowPunct w:val="0"/>
        <w:autoSpaceDE w:val="0"/>
        <w:autoSpaceDN w:val="0"/>
        <w:adjustRightInd w:val="0"/>
        <w:rPr>
          <w:color w:val="000000" w:themeColor="text1"/>
        </w:rPr>
      </w:pPr>
    </w:p>
    <w:p w14:paraId="0EEEEDD7" w14:textId="77777777" w:rsidR="00FD7F2C" w:rsidRPr="00E04CED" w:rsidRDefault="00FD7F2C" w:rsidP="006C5F35">
      <w:pPr>
        <w:numPr>
          <w:ilvl w:val="0"/>
          <w:numId w:val="3"/>
        </w:numPr>
        <w:kinsoku w:val="0"/>
        <w:overflowPunct w:val="0"/>
        <w:autoSpaceDE w:val="0"/>
        <w:autoSpaceDN w:val="0"/>
        <w:adjustRightInd w:val="0"/>
        <w:ind w:left="562" w:hanging="562"/>
        <w:rPr>
          <w:color w:val="000000" w:themeColor="text1"/>
        </w:rPr>
      </w:pPr>
      <w:r w:rsidRPr="00E04CED">
        <w:rPr>
          <w:color w:val="000000" w:themeColor="text1"/>
        </w:rPr>
        <w:t xml:space="preserve">Si apareciesen síntomas de tuberculosis (por ejemplo, tos persistente, pérdida de peso, falta de energía, febrícula) o de cualquier otra infección durante o una vez finalizado el tratamiento, póngase en contacto inmediatamente con su médico. </w:t>
      </w:r>
    </w:p>
    <w:p w14:paraId="7F270208" w14:textId="77777777" w:rsidR="00FD7F2C" w:rsidRPr="00E04CED" w:rsidRDefault="00FD7F2C" w:rsidP="00FD7F2C">
      <w:pPr>
        <w:rPr>
          <w:color w:val="000000" w:themeColor="text1"/>
        </w:rPr>
      </w:pPr>
    </w:p>
    <w:p w14:paraId="1685DE33" w14:textId="77777777" w:rsidR="00FD7F2C" w:rsidRPr="00E04CED" w:rsidRDefault="00FD7F2C" w:rsidP="00FD7F2C">
      <w:pPr>
        <w:rPr>
          <w:color w:val="000000" w:themeColor="text1"/>
          <w:u w:val="single"/>
        </w:rPr>
      </w:pPr>
      <w:r w:rsidRPr="00E04CED">
        <w:rPr>
          <w:color w:val="000000" w:themeColor="text1"/>
          <w:u w:val="single"/>
        </w:rPr>
        <w:t>Viajes/infecciones recurrentes</w:t>
      </w:r>
    </w:p>
    <w:p w14:paraId="28AA1695" w14:textId="77777777" w:rsidR="00FD7F2C" w:rsidRPr="00E04CED" w:rsidRDefault="00FD7F2C" w:rsidP="00FD7F2C">
      <w:pPr>
        <w:rPr>
          <w:color w:val="000000" w:themeColor="text1"/>
          <w:lang w:val="en-GB"/>
        </w:rPr>
      </w:pPr>
    </w:p>
    <w:p w14:paraId="2031139E" w14:textId="77777777" w:rsidR="00FD7F2C" w:rsidRPr="00E04CED" w:rsidRDefault="00FD7F2C" w:rsidP="006C5F35">
      <w:pPr>
        <w:numPr>
          <w:ilvl w:val="0"/>
          <w:numId w:val="3"/>
        </w:numPr>
        <w:ind w:left="562" w:hanging="562"/>
        <w:rPr>
          <w:color w:val="000000" w:themeColor="text1"/>
        </w:rPr>
      </w:pPr>
      <w:r w:rsidRPr="00E04CED">
        <w:rPr>
          <w:color w:val="000000" w:themeColor="text1"/>
        </w:rPr>
        <w:t xml:space="preserve">Informe a su médico si reside o viaja por zonas en las que determinadas infecciones fúngicas como la histoplasmosis, coccidioidomicosis o blastomicosis son endémicas. </w:t>
      </w:r>
    </w:p>
    <w:p w14:paraId="15CA64CD" w14:textId="77777777" w:rsidR="00FD7F2C" w:rsidRPr="00E04CED" w:rsidRDefault="00FD7F2C" w:rsidP="00FD7F2C">
      <w:pPr>
        <w:ind w:left="562" w:hanging="562"/>
        <w:rPr>
          <w:color w:val="000000" w:themeColor="text1"/>
        </w:rPr>
      </w:pPr>
    </w:p>
    <w:p w14:paraId="1089BC21" w14:textId="77777777" w:rsidR="00FD7F2C" w:rsidRPr="00E04CED" w:rsidRDefault="00FD7F2C" w:rsidP="006C5F35">
      <w:pPr>
        <w:numPr>
          <w:ilvl w:val="0"/>
          <w:numId w:val="3"/>
        </w:numPr>
        <w:ind w:left="562" w:hanging="562"/>
        <w:rPr>
          <w:color w:val="000000" w:themeColor="text1"/>
        </w:rPr>
      </w:pPr>
      <w:r w:rsidRPr="00E04CED">
        <w:rPr>
          <w:color w:val="000000" w:themeColor="text1"/>
        </w:rPr>
        <w:t xml:space="preserve">Informe a su médico si ha tenido infecciones recurrentes u otras enfermedades que aumentan el riesgo de contraer infecciones. </w:t>
      </w:r>
    </w:p>
    <w:p w14:paraId="0F03058C" w14:textId="77777777" w:rsidR="00FD7F2C" w:rsidRPr="00E04CED" w:rsidRDefault="00FD7F2C" w:rsidP="00FD7F2C">
      <w:pPr>
        <w:ind w:left="562" w:hanging="562"/>
        <w:rPr>
          <w:color w:val="000000" w:themeColor="text1"/>
        </w:rPr>
      </w:pPr>
    </w:p>
    <w:p w14:paraId="01F8913F" w14:textId="77777777" w:rsidR="00FD7F2C" w:rsidRPr="00E04CED" w:rsidRDefault="00FD7F2C" w:rsidP="006C5F35">
      <w:pPr>
        <w:pStyle w:val="BodyText"/>
        <w:widowControl/>
        <w:numPr>
          <w:ilvl w:val="1"/>
          <w:numId w:val="12"/>
        </w:numPr>
        <w:ind w:left="562" w:hanging="562"/>
        <w:rPr>
          <w:color w:val="000000" w:themeColor="text1"/>
        </w:rPr>
      </w:pPr>
      <w:proofErr w:type="spellStart"/>
      <w:r w:rsidRPr="00E04CED">
        <w:rPr>
          <w:color w:val="000000" w:themeColor="text1"/>
        </w:rPr>
        <w:t>Usted</w:t>
      </w:r>
      <w:proofErr w:type="spellEnd"/>
      <w:r w:rsidRPr="00E04CED">
        <w:rPr>
          <w:color w:val="000000" w:themeColor="text1"/>
        </w:rPr>
        <w:t xml:space="preserve"> </w:t>
      </w:r>
      <w:proofErr w:type="spellStart"/>
      <w:r w:rsidRPr="00E04CED">
        <w:rPr>
          <w:color w:val="000000" w:themeColor="text1"/>
        </w:rPr>
        <w:t>debe</w:t>
      </w:r>
      <w:proofErr w:type="spellEnd"/>
      <w:r w:rsidRPr="00E04CED">
        <w:rPr>
          <w:color w:val="000000" w:themeColor="text1"/>
        </w:rPr>
        <w:t xml:space="preserve"> </w:t>
      </w:r>
      <w:proofErr w:type="spellStart"/>
      <w:r w:rsidRPr="00E04CED">
        <w:rPr>
          <w:color w:val="000000" w:themeColor="text1"/>
        </w:rPr>
        <w:t>prestar</w:t>
      </w:r>
      <w:proofErr w:type="spellEnd"/>
      <w:r w:rsidRPr="00E04CED">
        <w:rPr>
          <w:color w:val="000000" w:themeColor="text1"/>
        </w:rPr>
        <w:t xml:space="preserve"> especial </w:t>
      </w:r>
      <w:proofErr w:type="spellStart"/>
      <w:r w:rsidRPr="00E04CED">
        <w:rPr>
          <w:color w:val="000000" w:themeColor="text1"/>
        </w:rPr>
        <w:t>atención</w:t>
      </w:r>
      <w:proofErr w:type="spellEnd"/>
      <w:r w:rsidRPr="00E04CED">
        <w:rPr>
          <w:color w:val="000000" w:themeColor="text1"/>
        </w:rPr>
        <w:t xml:space="preserve"> a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signos</w:t>
      </w:r>
      <w:proofErr w:type="spellEnd"/>
      <w:r w:rsidRPr="00E04CED">
        <w:rPr>
          <w:color w:val="000000" w:themeColor="text1"/>
        </w:rPr>
        <w:t xml:space="preserve"> de </w:t>
      </w:r>
      <w:proofErr w:type="spellStart"/>
      <w:r w:rsidRPr="00E04CED">
        <w:rPr>
          <w:color w:val="000000" w:themeColor="text1"/>
        </w:rPr>
        <w:t>infección</w:t>
      </w:r>
      <w:proofErr w:type="spellEnd"/>
      <w:r w:rsidRPr="00E04CED">
        <w:rPr>
          <w:color w:val="000000" w:themeColor="text1"/>
        </w:rPr>
        <w:t xml:space="preserve"> </w:t>
      </w:r>
      <w:proofErr w:type="spellStart"/>
      <w:r w:rsidRPr="00E04CED">
        <w:rPr>
          <w:color w:val="000000" w:themeColor="text1"/>
        </w:rPr>
        <w:t>mientras</w:t>
      </w:r>
      <w:proofErr w:type="spellEnd"/>
      <w:r w:rsidRPr="00E04CED">
        <w:rPr>
          <w:color w:val="000000" w:themeColor="text1"/>
        </w:rPr>
        <w:t xml:space="preserve"> </w:t>
      </w:r>
      <w:proofErr w:type="spellStart"/>
      <w:r w:rsidRPr="00E04CED">
        <w:rPr>
          <w:color w:val="000000" w:themeColor="text1"/>
        </w:rPr>
        <w:t>esté</w:t>
      </w:r>
      <w:proofErr w:type="spellEnd"/>
      <w:r w:rsidRPr="00E04CED">
        <w:rPr>
          <w:color w:val="000000" w:themeColor="text1"/>
        </w:rPr>
        <w:t xml:space="preserve"> recibiendo </w:t>
      </w:r>
      <w:proofErr w:type="spellStart"/>
      <w:r w:rsidRPr="00E04CED">
        <w:rPr>
          <w:color w:val="000000" w:themeColor="text1"/>
        </w:rPr>
        <w:t>tratamiento</w:t>
      </w:r>
      <w:proofErr w:type="spellEnd"/>
      <w:r w:rsidRPr="00E04CED">
        <w:rPr>
          <w:color w:val="000000" w:themeColor="text1"/>
        </w:rPr>
        <w:t xml:space="preserve"> con </w:t>
      </w:r>
      <w:proofErr w:type="spellStart"/>
      <w:r w:rsidRPr="00E04CED">
        <w:rPr>
          <w:color w:val="000000" w:themeColor="text1"/>
        </w:rPr>
        <w:t>Amsparity</w:t>
      </w:r>
      <w:proofErr w:type="spellEnd"/>
      <w:r w:rsidRPr="00E04CED">
        <w:rPr>
          <w:color w:val="000000" w:themeColor="text1"/>
        </w:rPr>
        <w:t xml:space="preserve">. Es </w:t>
      </w:r>
      <w:proofErr w:type="spellStart"/>
      <w:r w:rsidRPr="00E04CED">
        <w:rPr>
          <w:color w:val="000000" w:themeColor="text1"/>
        </w:rPr>
        <w:t>importante</w:t>
      </w:r>
      <w:proofErr w:type="spellEnd"/>
      <w:r w:rsidRPr="00E04CED">
        <w:rPr>
          <w:color w:val="000000" w:themeColor="text1"/>
        </w:rPr>
        <w:t xml:space="preserve"> que </w:t>
      </w:r>
      <w:proofErr w:type="spellStart"/>
      <w:r w:rsidRPr="00E04CED">
        <w:rPr>
          <w:color w:val="000000" w:themeColor="text1"/>
        </w:rPr>
        <w:t>informe</w:t>
      </w:r>
      <w:proofErr w:type="spellEnd"/>
      <w:r w:rsidRPr="00E04CED">
        <w:rPr>
          <w:color w:val="000000" w:themeColor="text1"/>
        </w:rPr>
        <w:t xml:space="preserve"> a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médico</w:t>
      </w:r>
      <w:proofErr w:type="spellEnd"/>
      <w:r w:rsidRPr="00E04CED">
        <w:rPr>
          <w:color w:val="000000" w:themeColor="text1"/>
        </w:rPr>
        <w:t xml:space="preserve"> </w:t>
      </w:r>
      <w:proofErr w:type="spellStart"/>
      <w:r w:rsidRPr="00E04CED">
        <w:rPr>
          <w:color w:val="000000" w:themeColor="text1"/>
        </w:rPr>
        <w:t>si</w:t>
      </w:r>
      <w:proofErr w:type="spellEnd"/>
      <w:r w:rsidRPr="00E04CED">
        <w:rPr>
          <w:color w:val="000000" w:themeColor="text1"/>
        </w:rPr>
        <w:t xml:space="preserve"> </w:t>
      </w:r>
      <w:proofErr w:type="spellStart"/>
      <w:r w:rsidRPr="00E04CED">
        <w:rPr>
          <w:color w:val="000000" w:themeColor="text1"/>
        </w:rPr>
        <w:t>presenta</w:t>
      </w:r>
      <w:proofErr w:type="spellEnd"/>
      <w:r w:rsidRPr="00E04CED">
        <w:rPr>
          <w:color w:val="000000" w:themeColor="text1"/>
        </w:rPr>
        <w:t xml:space="preserve"> </w:t>
      </w:r>
      <w:proofErr w:type="spellStart"/>
      <w:r w:rsidRPr="00E04CED">
        <w:rPr>
          <w:color w:val="000000" w:themeColor="text1"/>
        </w:rPr>
        <w:t>síntomas</w:t>
      </w:r>
      <w:proofErr w:type="spellEnd"/>
      <w:r w:rsidRPr="00E04CED">
        <w:rPr>
          <w:color w:val="000000" w:themeColor="text1"/>
        </w:rPr>
        <w:t xml:space="preserve"> de </w:t>
      </w:r>
      <w:proofErr w:type="spellStart"/>
      <w:r w:rsidRPr="00E04CED">
        <w:rPr>
          <w:color w:val="000000" w:themeColor="text1"/>
        </w:rPr>
        <w:t>infección</w:t>
      </w:r>
      <w:proofErr w:type="spellEnd"/>
      <w:r w:rsidRPr="00E04CED">
        <w:rPr>
          <w:color w:val="000000" w:themeColor="text1"/>
        </w:rPr>
        <w:t xml:space="preserve">, </w:t>
      </w:r>
      <w:proofErr w:type="spellStart"/>
      <w:r w:rsidRPr="00E04CED">
        <w:rPr>
          <w:color w:val="000000" w:themeColor="text1"/>
        </w:rPr>
        <w:t>como</w:t>
      </w:r>
      <w:proofErr w:type="spellEnd"/>
      <w:r w:rsidRPr="00E04CED">
        <w:rPr>
          <w:color w:val="000000" w:themeColor="text1"/>
        </w:rPr>
        <w:t xml:space="preserve"> </w:t>
      </w:r>
      <w:proofErr w:type="spellStart"/>
      <w:r w:rsidRPr="00E04CED">
        <w:rPr>
          <w:color w:val="000000" w:themeColor="text1"/>
        </w:rPr>
        <w:t>fiebre</w:t>
      </w:r>
      <w:proofErr w:type="spellEnd"/>
      <w:r w:rsidRPr="00E04CED">
        <w:rPr>
          <w:color w:val="000000" w:themeColor="text1"/>
        </w:rPr>
        <w:t xml:space="preserve">, </w:t>
      </w:r>
      <w:proofErr w:type="spellStart"/>
      <w:r w:rsidRPr="00E04CED">
        <w:rPr>
          <w:color w:val="000000" w:themeColor="text1"/>
        </w:rPr>
        <w:t>heridas</w:t>
      </w:r>
      <w:proofErr w:type="spellEnd"/>
      <w:r w:rsidRPr="00E04CED">
        <w:rPr>
          <w:color w:val="000000" w:themeColor="text1"/>
        </w:rPr>
        <w:t xml:space="preserve">, </w:t>
      </w:r>
      <w:proofErr w:type="spellStart"/>
      <w:r w:rsidRPr="00E04CED">
        <w:rPr>
          <w:color w:val="000000" w:themeColor="text1"/>
        </w:rPr>
        <w:t>cansancio</w:t>
      </w:r>
      <w:proofErr w:type="spellEnd"/>
      <w:r w:rsidRPr="00E04CED">
        <w:rPr>
          <w:color w:val="000000" w:themeColor="text1"/>
        </w:rPr>
        <w:t xml:space="preserve"> o </w:t>
      </w:r>
      <w:proofErr w:type="spellStart"/>
      <w:r w:rsidRPr="00E04CED">
        <w:rPr>
          <w:color w:val="000000" w:themeColor="text1"/>
        </w:rPr>
        <w:t>problemas</w:t>
      </w:r>
      <w:proofErr w:type="spellEnd"/>
      <w:r w:rsidRPr="00E04CED">
        <w:rPr>
          <w:color w:val="000000" w:themeColor="text1"/>
        </w:rPr>
        <w:t xml:space="preserve"> </w:t>
      </w:r>
      <w:proofErr w:type="spellStart"/>
      <w:r w:rsidRPr="00E04CED">
        <w:rPr>
          <w:color w:val="000000" w:themeColor="text1"/>
        </w:rPr>
        <w:t>dentales</w:t>
      </w:r>
      <w:proofErr w:type="spellEnd"/>
      <w:r w:rsidRPr="00E04CED">
        <w:rPr>
          <w:color w:val="000000" w:themeColor="text1"/>
        </w:rPr>
        <w:t>.</w:t>
      </w:r>
    </w:p>
    <w:p w14:paraId="37E8D902" w14:textId="77777777" w:rsidR="00FD7F2C" w:rsidRPr="00E04CED" w:rsidRDefault="00FD7F2C" w:rsidP="00FD7F2C">
      <w:pPr>
        <w:ind w:left="562" w:hanging="562"/>
        <w:rPr>
          <w:color w:val="000000" w:themeColor="text1"/>
        </w:rPr>
      </w:pPr>
    </w:p>
    <w:p w14:paraId="7AD9E144" w14:textId="77777777" w:rsidR="00FD7F2C" w:rsidRPr="00E04CED" w:rsidRDefault="00FD7F2C" w:rsidP="00FD7F2C">
      <w:pPr>
        <w:keepNext/>
        <w:rPr>
          <w:color w:val="000000" w:themeColor="text1"/>
          <w:u w:val="single"/>
        </w:rPr>
      </w:pPr>
      <w:r w:rsidRPr="00E04CED">
        <w:rPr>
          <w:color w:val="000000" w:themeColor="text1"/>
          <w:u w:val="single"/>
        </w:rPr>
        <w:t>Virus de la hepatitis B</w:t>
      </w:r>
    </w:p>
    <w:p w14:paraId="13A3DFBF" w14:textId="77777777" w:rsidR="00FD7F2C" w:rsidRPr="00E04CED" w:rsidRDefault="00FD7F2C" w:rsidP="00FD7F2C">
      <w:pPr>
        <w:keepNext/>
        <w:rPr>
          <w:color w:val="000000" w:themeColor="text1"/>
          <w:lang w:val="en-GB"/>
        </w:rPr>
      </w:pPr>
    </w:p>
    <w:p w14:paraId="10CB678C" w14:textId="77777777" w:rsidR="00FD7F2C" w:rsidRPr="00E04CED" w:rsidRDefault="00FD7F2C" w:rsidP="006C5F35">
      <w:pPr>
        <w:numPr>
          <w:ilvl w:val="0"/>
          <w:numId w:val="3"/>
        </w:numPr>
        <w:ind w:left="562" w:hanging="562"/>
        <w:rPr>
          <w:color w:val="000000" w:themeColor="text1"/>
        </w:rPr>
      </w:pPr>
      <w:r w:rsidRPr="00E04CED">
        <w:rPr>
          <w:color w:val="000000" w:themeColor="text1"/>
        </w:rPr>
        <w:t xml:space="preserve">Informe a su médico si es usted portador del virus de la hepatitis B (VHB), si ha tenido infecciones activas con el VHB o si piensa que podría correr riesgo de contraer el VHB. Su médico le debe realizar un análisis para el VHB. </w:t>
      </w:r>
      <w:proofErr w:type="spellStart"/>
      <w:r w:rsidRPr="00E04CED">
        <w:rPr>
          <w:color w:val="000000" w:themeColor="text1"/>
        </w:rPr>
        <w:t>Adalimumab</w:t>
      </w:r>
      <w:proofErr w:type="spellEnd"/>
      <w:r w:rsidRPr="00E04CED">
        <w:rPr>
          <w:color w:val="000000" w:themeColor="text1"/>
        </w:rPr>
        <w:t xml:space="preserve"> puede reactivar la infección por el VHB en personas portadoras del virus. En casos raros, especialmente si está tomando otros medicamentos que suprimen el sistema inmune, la reactivación del VHB puede poner en peligro su vida. </w:t>
      </w:r>
    </w:p>
    <w:p w14:paraId="6650326F" w14:textId="77777777" w:rsidR="00FD7F2C" w:rsidRPr="00E04CED" w:rsidRDefault="00FD7F2C" w:rsidP="00FD7F2C">
      <w:pPr>
        <w:rPr>
          <w:color w:val="000000" w:themeColor="text1"/>
        </w:rPr>
      </w:pPr>
    </w:p>
    <w:p w14:paraId="2DABBE97" w14:textId="77777777" w:rsidR="00FD7F2C" w:rsidRPr="00E04CED" w:rsidRDefault="00FD7F2C" w:rsidP="00FD7F2C">
      <w:pPr>
        <w:keepNext/>
        <w:rPr>
          <w:color w:val="000000" w:themeColor="text1"/>
          <w:u w:val="single"/>
        </w:rPr>
      </w:pPr>
      <w:r w:rsidRPr="00E04CED">
        <w:rPr>
          <w:color w:val="000000" w:themeColor="text1"/>
          <w:u w:val="single"/>
        </w:rPr>
        <w:t>Personas mayores de 65 años</w:t>
      </w:r>
    </w:p>
    <w:p w14:paraId="30BB80C5" w14:textId="77777777" w:rsidR="00FD7F2C" w:rsidRPr="00E04CED" w:rsidRDefault="00FD7F2C" w:rsidP="00FD7F2C">
      <w:pPr>
        <w:keepNext/>
        <w:rPr>
          <w:color w:val="000000" w:themeColor="text1"/>
          <w:lang w:val="en-GB"/>
        </w:rPr>
      </w:pPr>
    </w:p>
    <w:p w14:paraId="2447DE35" w14:textId="77777777" w:rsidR="00FD7F2C" w:rsidRPr="00E04CED" w:rsidRDefault="00FD7F2C" w:rsidP="006C5F35">
      <w:pPr>
        <w:numPr>
          <w:ilvl w:val="0"/>
          <w:numId w:val="3"/>
        </w:numPr>
        <w:ind w:left="562" w:hanging="562"/>
        <w:rPr>
          <w:color w:val="000000" w:themeColor="text1"/>
        </w:rPr>
      </w:pPr>
      <w:r w:rsidRPr="00E04CED">
        <w:rPr>
          <w:color w:val="000000" w:themeColor="text1"/>
        </w:rPr>
        <w:t xml:space="preserve">Si tiene más de 65 años puede ser más susceptible de padecer infecciones mientras está en tratamiento con </w:t>
      </w:r>
      <w:proofErr w:type="spellStart"/>
      <w:r w:rsidRPr="00E04CED">
        <w:rPr>
          <w:color w:val="000000" w:themeColor="text1"/>
        </w:rPr>
        <w:t>Amsparity</w:t>
      </w:r>
      <w:proofErr w:type="spellEnd"/>
      <w:r w:rsidRPr="00E04CED">
        <w:rPr>
          <w:color w:val="000000" w:themeColor="text1"/>
        </w:rPr>
        <w:t xml:space="preserve">. Usted y su médico deben prestar especial atención a los signos de infección mientras esté recibiendo tratamiento con </w:t>
      </w:r>
      <w:proofErr w:type="spellStart"/>
      <w:r w:rsidRPr="00E04CED">
        <w:rPr>
          <w:color w:val="000000" w:themeColor="text1"/>
        </w:rPr>
        <w:t>Amsparity</w:t>
      </w:r>
      <w:proofErr w:type="spellEnd"/>
      <w:r w:rsidRPr="00E04CED">
        <w:rPr>
          <w:color w:val="000000" w:themeColor="text1"/>
        </w:rPr>
        <w:t xml:space="preserve">. Es importante que informe a su médico si presenta síntomas de infección, como fiebre, heridas, cansancio o problemas dentales. </w:t>
      </w:r>
    </w:p>
    <w:p w14:paraId="74246C85" w14:textId="77777777" w:rsidR="00FD7F2C" w:rsidRPr="00E04CED" w:rsidRDefault="00FD7F2C" w:rsidP="00FD7F2C">
      <w:pPr>
        <w:rPr>
          <w:color w:val="000000" w:themeColor="text1"/>
        </w:rPr>
      </w:pPr>
    </w:p>
    <w:p w14:paraId="34641F48" w14:textId="77777777" w:rsidR="00FD7F2C" w:rsidRPr="00E04CED" w:rsidRDefault="00FD7F2C" w:rsidP="00FD7F2C">
      <w:pPr>
        <w:keepNext/>
        <w:rPr>
          <w:color w:val="000000" w:themeColor="text1"/>
          <w:u w:val="single"/>
        </w:rPr>
      </w:pPr>
      <w:r w:rsidRPr="00E04CED">
        <w:rPr>
          <w:color w:val="000000" w:themeColor="text1"/>
          <w:u w:val="single"/>
        </w:rPr>
        <w:t>Cirugía o intervención dental</w:t>
      </w:r>
    </w:p>
    <w:p w14:paraId="0010D577" w14:textId="77777777" w:rsidR="00FD7F2C" w:rsidRPr="00E04CED" w:rsidRDefault="00FD7F2C" w:rsidP="00FD7F2C">
      <w:pPr>
        <w:rPr>
          <w:color w:val="000000" w:themeColor="text1"/>
          <w:lang w:val="en-GB"/>
        </w:rPr>
      </w:pPr>
    </w:p>
    <w:p w14:paraId="20D9F493" w14:textId="77777777" w:rsidR="00FD7F2C" w:rsidRPr="00E04CED" w:rsidRDefault="00FD7F2C" w:rsidP="006C5F35">
      <w:pPr>
        <w:numPr>
          <w:ilvl w:val="0"/>
          <w:numId w:val="3"/>
        </w:numPr>
        <w:ind w:left="562" w:hanging="562"/>
        <w:rPr>
          <w:color w:val="000000" w:themeColor="text1"/>
        </w:rPr>
      </w:pPr>
      <w:r w:rsidRPr="00E04CED">
        <w:rPr>
          <w:color w:val="000000" w:themeColor="text1"/>
        </w:rPr>
        <w:t xml:space="preserve">Si le van a realizar una intervención quirúrgica o dental, informe a su médico de que está tomando </w:t>
      </w:r>
      <w:proofErr w:type="spellStart"/>
      <w:r w:rsidRPr="00E04CED">
        <w:rPr>
          <w:color w:val="000000" w:themeColor="text1"/>
        </w:rPr>
        <w:t>Amsparity</w:t>
      </w:r>
      <w:proofErr w:type="spellEnd"/>
      <w:r w:rsidRPr="00E04CED">
        <w:rPr>
          <w:color w:val="000000" w:themeColor="text1"/>
        </w:rPr>
        <w:t xml:space="preserve">. Su médico puede recomendar interrumpir temporalmente </w:t>
      </w:r>
      <w:proofErr w:type="spellStart"/>
      <w:r w:rsidRPr="00E04CED">
        <w:rPr>
          <w:color w:val="000000" w:themeColor="text1"/>
        </w:rPr>
        <w:t>Amsparity</w:t>
      </w:r>
      <w:proofErr w:type="spellEnd"/>
      <w:r w:rsidRPr="00E04CED">
        <w:rPr>
          <w:color w:val="000000" w:themeColor="text1"/>
        </w:rPr>
        <w:t xml:space="preserve">. </w:t>
      </w:r>
    </w:p>
    <w:p w14:paraId="648863AC" w14:textId="77777777" w:rsidR="00FD7F2C" w:rsidRPr="00E04CED" w:rsidRDefault="00FD7F2C" w:rsidP="00FD7F2C">
      <w:pPr>
        <w:rPr>
          <w:color w:val="000000" w:themeColor="text1"/>
          <w:lang w:val="en-GB"/>
        </w:rPr>
      </w:pPr>
    </w:p>
    <w:p w14:paraId="5F64B4C5" w14:textId="77777777" w:rsidR="00FD7F2C" w:rsidRPr="00E04CED" w:rsidRDefault="00FD7F2C" w:rsidP="006343F9">
      <w:pPr>
        <w:keepNext/>
        <w:rPr>
          <w:color w:val="000000" w:themeColor="text1"/>
          <w:u w:val="single"/>
        </w:rPr>
      </w:pPr>
      <w:r w:rsidRPr="00E04CED">
        <w:rPr>
          <w:color w:val="000000" w:themeColor="text1"/>
          <w:u w:val="single"/>
        </w:rPr>
        <w:t>Enfermedad desmielinizante</w:t>
      </w:r>
    </w:p>
    <w:p w14:paraId="3577CA00" w14:textId="77777777" w:rsidR="00FD7F2C" w:rsidRPr="00E04CED" w:rsidRDefault="00FD7F2C" w:rsidP="006343F9">
      <w:pPr>
        <w:keepNext/>
        <w:rPr>
          <w:color w:val="000000" w:themeColor="text1"/>
          <w:lang w:val="en-GB"/>
        </w:rPr>
      </w:pPr>
    </w:p>
    <w:p w14:paraId="4F8D3312" w14:textId="77777777" w:rsidR="00FD7F2C" w:rsidRPr="00E04CED" w:rsidRDefault="00FD7F2C" w:rsidP="006C5F35">
      <w:pPr>
        <w:keepNext/>
        <w:numPr>
          <w:ilvl w:val="0"/>
          <w:numId w:val="3"/>
        </w:numPr>
        <w:ind w:left="562" w:hanging="562"/>
        <w:rPr>
          <w:color w:val="000000" w:themeColor="text1"/>
        </w:rPr>
      </w:pPr>
      <w:r w:rsidRPr="00E04CED">
        <w:rPr>
          <w:color w:val="000000" w:themeColor="text1"/>
        </w:rPr>
        <w:t xml:space="preserve">Si padece o desarrolla una enfermedad desmielinizante (una enfermedad que afecta a la capa de aislamiento alrededor de los nervios, como la esclerosis múltiple), su médico decidirá si debe </w:t>
      </w:r>
      <w:r w:rsidRPr="00E04CED">
        <w:rPr>
          <w:color w:val="000000" w:themeColor="text1"/>
        </w:rPr>
        <w:lastRenderedPageBreak/>
        <w:t xml:space="preserve">ser tratado o continuar en tratamiento con </w:t>
      </w:r>
      <w:proofErr w:type="spellStart"/>
      <w:r w:rsidRPr="00E04CED">
        <w:rPr>
          <w:color w:val="000000" w:themeColor="text1"/>
        </w:rPr>
        <w:t>Amsparity</w:t>
      </w:r>
      <w:proofErr w:type="spellEnd"/>
      <w:r w:rsidRPr="00E04CED">
        <w:rPr>
          <w:color w:val="000000" w:themeColor="text1"/>
        </w:rPr>
        <w:t xml:space="preserve">. Informe inmediatamente a su médico si experimenta síntomas tales como cambios en la visión, debilidad en brazos o piernas o entumecimiento u hormigueo en cualquier parte del cuerpo. </w:t>
      </w:r>
    </w:p>
    <w:p w14:paraId="76ED27E8" w14:textId="77777777" w:rsidR="00FD7F2C" w:rsidRPr="00E04CED" w:rsidRDefault="00FD7F2C" w:rsidP="00FD7F2C">
      <w:pPr>
        <w:rPr>
          <w:color w:val="000000" w:themeColor="text1"/>
        </w:rPr>
      </w:pPr>
    </w:p>
    <w:p w14:paraId="0320DE7B" w14:textId="77777777" w:rsidR="00FD7F2C" w:rsidRPr="00E04CED" w:rsidRDefault="00FD7F2C" w:rsidP="00FD7F2C">
      <w:pPr>
        <w:keepNext/>
        <w:rPr>
          <w:color w:val="000000" w:themeColor="text1"/>
          <w:u w:val="single"/>
        </w:rPr>
      </w:pPr>
      <w:r w:rsidRPr="00E04CED">
        <w:rPr>
          <w:color w:val="000000" w:themeColor="text1"/>
          <w:u w:val="single"/>
        </w:rPr>
        <w:t>Vacunas</w:t>
      </w:r>
    </w:p>
    <w:p w14:paraId="1F03B714" w14:textId="77777777" w:rsidR="00FD7F2C" w:rsidRPr="00E04CED" w:rsidRDefault="00FD7F2C" w:rsidP="00FD7F2C">
      <w:pPr>
        <w:rPr>
          <w:color w:val="000000" w:themeColor="text1"/>
          <w:lang w:val="en-GB"/>
        </w:rPr>
      </w:pPr>
    </w:p>
    <w:p w14:paraId="6C933C0D" w14:textId="77777777" w:rsidR="00FD7F2C" w:rsidRPr="00E04CED" w:rsidRDefault="00FD7F2C" w:rsidP="006C5F35">
      <w:pPr>
        <w:numPr>
          <w:ilvl w:val="0"/>
          <w:numId w:val="3"/>
        </w:numPr>
        <w:ind w:left="562" w:hanging="562"/>
        <w:rPr>
          <w:color w:val="000000" w:themeColor="text1"/>
        </w:rPr>
      </w:pPr>
      <w:r w:rsidRPr="00E04CED">
        <w:rPr>
          <w:color w:val="000000" w:themeColor="text1"/>
        </w:rPr>
        <w:t xml:space="preserve">Ciertas vacunas contienen formas vivas pero debilitadas de bacterias o virus patógenos que pueden producir infecciones y no deben administrarse durante el tratamiento con </w:t>
      </w:r>
      <w:proofErr w:type="spellStart"/>
      <w:r w:rsidRPr="00E04CED">
        <w:rPr>
          <w:color w:val="000000" w:themeColor="text1"/>
        </w:rPr>
        <w:t>Amsparity</w:t>
      </w:r>
      <w:proofErr w:type="spellEnd"/>
      <w:r w:rsidRPr="00E04CED">
        <w:rPr>
          <w:color w:val="000000" w:themeColor="text1"/>
        </w:rPr>
        <w:t xml:space="preserve">. Consulte con su médico antes de que recibir cualquier tipo de vacuna. Si es posible, se recomienda que reciba las vacunas previstas para su edad antes de iniciar el tratamiento con </w:t>
      </w:r>
      <w:proofErr w:type="spellStart"/>
      <w:r w:rsidRPr="00E04CED">
        <w:rPr>
          <w:color w:val="000000" w:themeColor="text1"/>
        </w:rPr>
        <w:t>Amsparity</w:t>
      </w:r>
      <w:proofErr w:type="spellEnd"/>
      <w:r w:rsidRPr="00E04CED">
        <w:rPr>
          <w:color w:val="000000" w:themeColor="text1"/>
        </w:rPr>
        <w:t xml:space="preserve">. Si recibe </w:t>
      </w:r>
      <w:proofErr w:type="spellStart"/>
      <w:r w:rsidRPr="00E04CED">
        <w:rPr>
          <w:color w:val="000000" w:themeColor="text1"/>
        </w:rPr>
        <w:t>Amsparity</w:t>
      </w:r>
      <w:proofErr w:type="spellEnd"/>
      <w:r w:rsidRPr="00E04CED">
        <w:rPr>
          <w:color w:val="000000" w:themeColor="text1"/>
        </w:rPr>
        <w:t xml:space="preserve"> mientras está embarazada, su hijo puede tener un riesgo mayor de sufrir infecciones durante aproximadamente los 5 meses siguientes a la última dosis que haya recibido de </w:t>
      </w:r>
      <w:proofErr w:type="spellStart"/>
      <w:r w:rsidRPr="00E04CED">
        <w:rPr>
          <w:color w:val="000000" w:themeColor="text1"/>
        </w:rPr>
        <w:t>adalimumab</w:t>
      </w:r>
      <w:proofErr w:type="spellEnd"/>
      <w:r w:rsidRPr="00E04CED">
        <w:rPr>
          <w:color w:val="000000" w:themeColor="text1"/>
        </w:rPr>
        <w:t xml:space="preserve"> durante su embarazo. Es importante que informe a su médico y a otros profesionales sanitarios sobre su uso de </w:t>
      </w:r>
      <w:proofErr w:type="spellStart"/>
      <w:r w:rsidRPr="00E04CED">
        <w:rPr>
          <w:color w:val="000000" w:themeColor="text1"/>
        </w:rPr>
        <w:t>Amsparity</w:t>
      </w:r>
      <w:proofErr w:type="spellEnd"/>
      <w:r w:rsidRPr="00E04CED">
        <w:rPr>
          <w:color w:val="000000" w:themeColor="text1"/>
        </w:rPr>
        <w:t xml:space="preserve"> durante el embarazo, para que ellos puedan decidir cuándo debe recibir alguna vacuna. </w:t>
      </w:r>
    </w:p>
    <w:p w14:paraId="6773C1FF" w14:textId="77777777" w:rsidR="00FD7F2C" w:rsidRPr="00E04CED" w:rsidRDefault="00FD7F2C" w:rsidP="00FD7F2C">
      <w:pPr>
        <w:rPr>
          <w:color w:val="000000" w:themeColor="text1"/>
        </w:rPr>
      </w:pPr>
    </w:p>
    <w:p w14:paraId="5EE63677" w14:textId="77777777" w:rsidR="00FD7F2C" w:rsidRPr="00E04CED" w:rsidRDefault="00FD7F2C" w:rsidP="00FD7F2C">
      <w:pPr>
        <w:keepNext/>
        <w:rPr>
          <w:color w:val="000000" w:themeColor="text1"/>
          <w:u w:val="single"/>
        </w:rPr>
      </w:pPr>
      <w:r w:rsidRPr="00E04CED">
        <w:rPr>
          <w:color w:val="000000" w:themeColor="text1"/>
          <w:u w:val="single"/>
        </w:rPr>
        <w:t>Insuficiencia cardiaca</w:t>
      </w:r>
    </w:p>
    <w:p w14:paraId="40C46379" w14:textId="77777777" w:rsidR="00FD7F2C" w:rsidRPr="00E04CED" w:rsidRDefault="00FD7F2C" w:rsidP="00FD7F2C">
      <w:pPr>
        <w:rPr>
          <w:color w:val="000000" w:themeColor="text1"/>
          <w:lang w:val="en-GB"/>
        </w:rPr>
      </w:pPr>
    </w:p>
    <w:p w14:paraId="4928F68B" w14:textId="77777777" w:rsidR="00FD7F2C" w:rsidRPr="00E04CED" w:rsidRDefault="00FD7F2C" w:rsidP="006C5F35">
      <w:pPr>
        <w:numPr>
          <w:ilvl w:val="0"/>
          <w:numId w:val="3"/>
        </w:numPr>
        <w:ind w:left="562" w:hanging="562"/>
        <w:rPr>
          <w:color w:val="000000" w:themeColor="text1"/>
        </w:rPr>
      </w:pPr>
      <w:r w:rsidRPr="00E04CED">
        <w:rPr>
          <w:color w:val="000000" w:themeColor="text1"/>
        </w:rPr>
        <w:t xml:space="preserve">Es importante que le diga a su médico si ha tenido o tiene problemas cardíacos graves. Si padece insuficiencia cardiaca leve y está en tratamiento con </w:t>
      </w:r>
      <w:proofErr w:type="spellStart"/>
      <w:r w:rsidRPr="00E04CED">
        <w:rPr>
          <w:color w:val="000000" w:themeColor="text1"/>
        </w:rPr>
        <w:t>Amsparity</w:t>
      </w:r>
      <w:proofErr w:type="spellEnd"/>
      <w:r w:rsidRPr="00E04CED">
        <w:rPr>
          <w:color w:val="000000" w:themeColor="text1"/>
        </w:rPr>
        <w:t xml:space="preserve">, su médico debe hacerle un seguimiento continuo de su insuficiencia cardiaca. Si desarrolla síntomas nuevos o empeoran sus síntomas (dificultad al respirar, o hinchazón de sus pies), debe ponerse en contacto con su médico inmediatamente. </w:t>
      </w:r>
    </w:p>
    <w:p w14:paraId="43870751" w14:textId="77777777" w:rsidR="00FD7F2C" w:rsidRPr="00E04CED" w:rsidRDefault="00FD7F2C" w:rsidP="00FD7F2C">
      <w:pPr>
        <w:rPr>
          <w:color w:val="000000" w:themeColor="text1"/>
        </w:rPr>
      </w:pPr>
    </w:p>
    <w:p w14:paraId="2E307995" w14:textId="77777777" w:rsidR="00FD7F2C" w:rsidRPr="00E04CED" w:rsidRDefault="00FD7F2C" w:rsidP="00FD7F2C">
      <w:pPr>
        <w:keepNext/>
        <w:rPr>
          <w:color w:val="000000" w:themeColor="text1"/>
          <w:u w:val="single"/>
        </w:rPr>
      </w:pPr>
      <w:r w:rsidRPr="00E04CED">
        <w:rPr>
          <w:color w:val="000000" w:themeColor="text1"/>
          <w:u w:val="single"/>
        </w:rPr>
        <w:t>Fiebre, hematomas, sangrado o aspecto pálido</w:t>
      </w:r>
    </w:p>
    <w:p w14:paraId="14B503BA" w14:textId="77777777" w:rsidR="00FD7F2C" w:rsidRPr="00E04CED" w:rsidRDefault="00FD7F2C" w:rsidP="00FD7F2C">
      <w:pPr>
        <w:rPr>
          <w:color w:val="000000" w:themeColor="text1"/>
        </w:rPr>
      </w:pPr>
    </w:p>
    <w:p w14:paraId="7F5CABB1" w14:textId="77777777" w:rsidR="00FD7F2C" w:rsidRPr="00E04CED" w:rsidRDefault="00FD7F2C" w:rsidP="006C5F35">
      <w:pPr>
        <w:numPr>
          <w:ilvl w:val="0"/>
          <w:numId w:val="3"/>
        </w:numPr>
        <w:ind w:left="562" w:hanging="562"/>
        <w:rPr>
          <w:color w:val="000000" w:themeColor="text1"/>
        </w:rPr>
      </w:pPr>
      <w:r w:rsidRPr="00E04CED">
        <w:rPr>
          <w:color w:val="000000" w:themeColor="text1"/>
        </w:rPr>
        <w:t xml:space="preserve">En algunos pacientes, el organismo puede ser incapaz de producir un número suficiente del tipo de células sanguíneas que ayudan al cuerpo a luchar contra las infecciones o de las que contribuyen a parar las hemorragias. Si tiene fiebre persistente, cardenales o sangra muy fácilmente o está muy pálido, consulte enseguida a su médico. Su médico puede decidir la interrupción del tratamiento. </w:t>
      </w:r>
    </w:p>
    <w:p w14:paraId="21339D30" w14:textId="77777777" w:rsidR="00FD7F2C" w:rsidRPr="00E04CED" w:rsidRDefault="00FD7F2C" w:rsidP="00FD7F2C">
      <w:pPr>
        <w:rPr>
          <w:color w:val="000000" w:themeColor="text1"/>
          <w:lang w:val="en-GB"/>
        </w:rPr>
      </w:pPr>
    </w:p>
    <w:p w14:paraId="542205E4" w14:textId="77777777" w:rsidR="00FD7F2C" w:rsidRPr="00E04CED" w:rsidRDefault="00FD7F2C" w:rsidP="00FD7F2C">
      <w:pPr>
        <w:keepNext/>
        <w:rPr>
          <w:color w:val="000000" w:themeColor="text1"/>
          <w:u w:val="single"/>
        </w:rPr>
      </w:pPr>
      <w:r w:rsidRPr="00E04CED">
        <w:rPr>
          <w:color w:val="000000" w:themeColor="text1"/>
          <w:u w:val="single"/>
        </w:rPr>
        <w:t>Cáncer</w:t>
      </w:r>
    </w:p>
    <w:p w14:paraId="3848D24C" w14:textId="77777777" w:rsidR="00FD7F2C" w:rsidRPr="00E04CED" w:rsidRDefault="00FD7F2C" w:rsidP="00FD7F2C">
      <w:pPr>
        <w:rPr>
          <w:color w:val="000000" w:themeColor="text1"/>
          <w:lang w:val="en-GB"/>
        </w:rPr>
      </w:pPr>
    </w:p>
    <w:p w14:paraId="5CB8789C" w14:textId="77777777" w:rsidR="00FD7F2C" w:rsidRPr="00E04CED" w:rsidRDefault="00FD7F2C" w:rsidP="006C5F35">
      <w:pPr>
        <w:numPr>
          <w:ilvl w:val="0"/>
          <w:numId w:val="3"/>
        </w:numPr>
        <w:ind w:left="562" w:hanging="562"/>
        <w:rPr>
          <w:color w:val="000000" w:themeColor="text1"/>
        </w:rPr>
      </w:pPr>
      <w:r w:rsidRPr="00E04CED">
        <w:rPr>
          <w:color w:val="000000" w:themeColor="text1"/>
        </w:rPr>
        <w:t xml:space="preserve">En muy raras ocasiones se han dado casos de ciertos tipos de cáncer en niños y adultos tratados con </w:t>
      </w:r>
      <w:proofErr w:type="spellStart"/>
      <w:r w:rsidRPr="00E04CED">
        <w:rPr>
          <w:color w:val="000000" w:themeColor="text1"/>
        </w:rPr>
        <w:t>adalimumab</w:t>
      </w:r>
      <w:proofErr w:type="spellEnd"/>
      <w:r w:rsidRPr="00E04CED">
        <w:rPr>
          <w:color w:val="000000" w:themeColor="text1"/>
        </w:rPr>
        <w:t xml:space="preserve"> u otros agentes que bloquean el TNFα. Las personas con artritis reumatoide de grados más graves y que padezcan la enfermedad desde hace mucho tiempo pueden tener un riesgo mayor que la media de desarrollar un linfoma (un cáncer que afecta al sistema linfático) y leucemia (un cáncer que afecta a la sangre y a la médula ósea). Si está en tratamiento con </w:t>
      </w:r>
      <w:proofErr w:type="spellStart"/>
      <w:r w:rsidRPr="00E04CED">
        <w:rPr>
          <w:color w:val="000000" w:themeColor="text1"/>
        </w:rPr>
        <w:t>Amsparity</w:t>
      </w:r>
      <w:proofErr w:type="spellEnd"/>
      <w:r w:rsidRPr="00E04CED">
        <w:rPr>
          <w:color w:val="000000" w:themeColor="text1"/>
        </w:rPr>
        <w:t xml:space="preserve"> el riesgo de padecer linfoma, leucemia u otros tipos de cáncer puede incrementarse. Se ha observado, en raras ocasiones, un tipo de linfoma poco frecuente y grave en pacientes en tratamiento con </w:t>
      </w:r>
      <w:proofErr w:type="spellStart"/>
      <w:r w:rsidRPr="00E04CED">
        <w:rPr>
          <w:color w:val="000000" w:themeColor="text1"/>
        </w:rPr>
        <w:t>adalimumab</w:t>
      </w:r>
      <w:proofErr w:type="spellEnd"/>
      <w:r w:rsidRPr="00E04CED">
        <w:rPr>
          <w:color w:val="000000" w:themeColor="text1"/>
        </w:rPr>
        <w:t xml:space="preserve">. Algunos de estos pacientes recibían tratamiento también con azatioprina o 6-mercaptopurina. Informe a su médico si está tomando azatioprina o 6-mercaptopurina con </w:t>
      </w:r>
      <w:proofErr w:type="spellStart"/>
      <w:r w:rsidRPr="00E04CED">
        <w:rPr>
          <w:color w:val="000000" w:themeColor="text1"/>
        </w:rPr>
        <w:t>Amsparity</w:t>
      </w:r>
      <w:proofErr w:type="spellEnd"/>
      <w:r w:rsidRPr="00E04CED">
        <w:rPr>
          <w:color w:val="000000" w:themeColor="text1"/>
        </w:rPr>
        <w:t>.</w:t>
      </w:r>
    </w:p>
    <w:p w14:paraId="2BF7F20F" w14:textId="77777777" w:rsidR="00FD7F2C" w:rsidRPr="00E04CED" w:rsidRDefault="00FD7F2C" w:rsidP="00FD7F2C">
      <w:pPr>
        <w:ind w:left="562" w:hanging="562"/>
        <w:rPr>
          <w:color w:val="000000" w:themeColor="text1"/>
        </w:rPr>
      </w:pPr>
      <w:r w:rsidRPr="00E04CED">
        <w:rPr>
          <w:color w:val="000000" w:themeColor="text1"/>
        </w:rPr>
        <w:t xml:space="preserve"> </w:t>
      </w:r>
    </w:p>
    <w:p w14:paraId="620DE6D0" w14:textId="77777777" w:rsidR="00FD7F2C" w:rsidRPr="00E04CED" w:rsidRDefault="00FD7F2C" w:rsidP="006C5F35">
      <w:pPr>
        <w:numPr>
          <w:ilvl w:val="0"/>
          <w:numId w:val="3"/>
        </w:numPr>
        <w:ind w:left="562" w:hanging="562"/>
        <w:rPr>
          <w:color w:val="000000" w:themeColor="text1"/>
        </w:rPr>
      </w:pPr>
      <w:proofErr w:type="gramStart"/>
      <w:r w:rsidRPr="00E04CED">
        <w:rPr>
          <w:color w:val="000000" w:themeColor="text1"/>
        </w:rPr>
        <w:t>Además</w:t>
      </w:r>
      <w:proofErr w:type="gramEnd"/>
      <w:r w:rsidRPr="00E04CED">
        <w:rPr>
          <w:color w:val="000000" w:themeColor="text1"/>
        </w:rPr>
        <w:t xml:space="preserve"> se han observado casos de cáncer de piel (tipo no melanoma) en pacientes que usan </w:t>
      </w:r>
      <w:proofErr w:type="spellStart"/>
      <w:r w:rsidRPr="00E04CED">
        <w:rPr>
          <w:color w:val="000000" w:themeColor="text1"/>
        </w:rPr>
        <w:t>adalimumab</w:t>
      </w:r>
      <w:proofErr w:type="spellEnd"/>
      <w:r w:rsidRPr="00E04CED">
        <w:rPr>
          <w:color w:val="000000" w:themeColor="text1"/>
        </w:rPr>
        <w:t xml:space="preserve">. Informe a su médico si durante o después del tratamiento aparecen nuevas lesiones en su piel o si las lesiones existentes cambian de apariencia. </w:t>
      </w:r>
    </w:p>
    <w:p w14:paraId="4A5CB0B3" w14:textId="77777777" w:rsidR="00FD7F2C" w:rsidRPr="00E04CED" w:rsidRDefault="00FD7F2C" w:rsidP="00FD7F2C">
      <w:pPr>
        <w:ind w:left="562" w:hanging="562"/>
        <w:rPr>
          <w:color w:val="000000" w:themeColor="text1"/>
        </w:rPr>
      </w:pPr>
    </w:p>
    <w:p w14:paraId="60F39586" w14:textId="77777777" w:rsidR="00FD7F2C" w:rsidRPr="00E04CED" w:rsidRDefault="00FD7F2C" w:rsidP="006C5F35">
      <w:pPr>
        <w:numPr>
          <w:ilvl w:val="0"/>
          <w:numId w:val="3"/>
        </w:numPr>
        <w:ind w:left="562" w:hanging="562"/>
        <w:rPr>
          <w:color w:val="000000" w:themeColor="text1"/>
        </w:rPr>
      </w:pPr>
      <w:r w:rsidRPr="00E04CED">
        <w:rPr>
          <w:color w:val="000000" w:themeColor="text1"/>
        </w:rPr>
        <w:t xml:space="preserve">Se han registrado cánceres, diferentes del linfoma, en pacientes con una determinada enfermedad pulmonar, denominada Enfermedad Pulmonar Obstructiva Crónica (EPOC), tratados con otro agente bloqueante del TNFα. Si tiene EPOC, o fuma mucho, debe consultar a su médico si el tratamiento con un bloqueante del TNFα es adecuado en su caso. </w:t>
      </w:r>
    </w:p>
    <w:p w14:paraId="7BBC0EFE" w14:textId="77777777" w:rsidR="00FD7F2C" w:rsidRPr="00E04CED" w:rsidRDefault="00FD7F2C" w:rsidP="00FD7F2C">
      <w:pPr>
        <w:ind w:left="562" w:hanging="562"/>
        <w:rPr>
          <w:color w:val="000000" w:themeColor="text1"/>
        </w:rPr>
      </w:pPr>
    </w:p>
    <w:p w14:paraId="789813E4" w14:textId="77777777" w:rsidR="00FD7F2C" w:rsidRPr="00E04CED" w:rsidRDefault="00FD7F2C" w:rsidP="00FE15AB">
      <w:pPr>
        <w:pStyle w:val="BodyText"/>
        <w:keepNext/>
        <w:keepLines/>
        <w:widowControl/>
        <w:kinsoku w:val="0"/>
        <w:overflowPunct w:val="0"/>
        <w:ind w:left="110"/>
        <w:rPr>
          <w:color w:val="000000" w:themeColor="text1"/>
        </w:rPr>
      </w:pPr>
      <w:proofErr w:type="spellStart"/>
      <w:r w:rsidRPr="00E04CED">
        <w:rPr>
          <w:color w:val="000000" w:themeColor="text1"/>
          <w:u w:val="single"/>
        </w:rPr>
        <w:lastRenderedPageBreak/>
        <w:t>Enfermedad</w:t>
      </w:r>
      <w:proofErr w:type="spellEnd"/>
      <w:r w:rsidRPr="00E04CED">
        <w:rPr>
          <w:color w:val="000000" w:themeColor="text1"/>
          <w:u w:val="single"/>
        </w:rPr>
        <w:t xml:space="preserve"> </w:t>
      </w:r>
      <w:proofErr w:type="spellStart"/>
      <w:r w:rsidRPr="00E04CED">
        <w:rPr>
          <w:color w:val="000000" w:themeColor="text1"/>
          <w:u w:val="single"/>
        </w:rPr>
        <w:t>autoinmune</w:t>
      </w:r>
      <w:proofErr w:type="spellEnd"/>
    </w:p>
    <w:p w14:paraId="7D400823" w14:textId="77777777" w:rsidR="00FD7F2C" w:rsidRPr="00E04CED" w:rsidRDefault="00FD7F2C" w:rsidP="00FE15AB">
      <w:pPr>
        <w:keepNext/>
        <w:keepLines/>
        <w:rPr>
          <w:color w:val="000000" w:themeColor="text1"/>
          <w:lang w:val="en-GB"/>
        </w:rPr>
      </w:pPr>
    </w:p>
    <w:p w14:paraId="1C851FBA" w14:textId="77777777" w:rsidR="00FD7F2C" w:rsidRPr="00E04CED" w:rsidRDefault="00FD7F2C" w:rsidP="006C5F35">
      <w:pPr>
        <w:numPr>
          <w:ilvl w:val="0"/>
          <w:numId w:val="3"/>
        </w:numPr>
        <w:ind w:left="562" w:hanging="562"/>
        <w:rPr>
          <w:color w:val="000000" w:themeColor="text1"/>
        </w:rPr>
      </w:pPr>
      <w:r w:rsidRPr="00E04CED">
        <w:rPr>
          <w:color w:val="000000" w:themeColor="text1"/>
        </w:rPr>
        <w:t xml:space="preserve">En raras ocasiones el tratamiento con </w:t>
      </w:r>
      <w:proofErr w:type="spellStart"/>
      <w:r w:rsidRPr="00E04CED">
        <w:rPr>
          <w:color w:val="000000" w:themeColor="text1"/>
        </w:rPr>
        <w:t>Amsparity</w:t>
      </w:r>
      <w:proofErr w:type="spellEnd"/>
      <w:r w:rsidRPr="00E04CED">
        <w:rPr>
          <w:color w:val="000000" w:themeColor="text1"/>
        </w:rPr>
        <w:t xml:space="preserve"> podría dar lugar a un síndrome similar al lupus. Contacte con su médico si tiene síntomas como erupción persistente sin explicación, fiebre, dolor de las articulaciones o cansancio.</w:t>
      </w:r>
    </w:p>
    <w:p w14:paraId="3A1EE389" w14:textId="77777777" w:rsidR="00FD7F2C" w:rsidRPr="00E04CED" w:rsidRDefault="00FD7F2C" w:rsidP="00FD7F2C">
      <w:pPr>
        <w:rPr>
          <w:color w:val="000000" w:themeColor="text1"/>
        </w:rPr>
      </w:pPr>
    </w:p>
    <w:p w14:paraId="4E0BC4C1" w14:textId="77777777" w:rsidR="00FD7F2C" w:rsidRPr="00E04CED" w:rsidRDefault="00FD7F2C" w:rsidP="00FD7F2C">
      <w:pPr>
        <w:rPr>
          <w:b/>
          <w:color w:val="000000" w:themeColor="text1"/>
        </w:rPr>
      </w:pPr>
      <w:r w:rsidRPr="00E04CED">
        <w:rPr>
          <w:b/>
          <w:color w:val="000000" w:themeColor="text1"/>
        </w:rPr>
        <w:t xml:space="preserve">Uso de </w:t>
      </w:r>
      <w:proofErr w:type="spellStart"/>
      <w:r w:rsidRPr="00E04CED">
        <w:rPr>
          <w:b/>
          <w:color w:val="000000" w:themeColor="text1"/>
        </w:rPr>
        <w:t>Amsparity</w:t>
      </w:r>
      <w:proofErr w:type="spellEnd"/>
      <w:r w:rsidRPr="00E04CED">
        <w:rPr>
          <w:b/>
          <w:color w:val="000000" w:themeColor="text1"/>
        </w:rPr>
        <w:t xml:space="preserve"> con otros medicamentos </w:t>
      </w:r>
    </w:p>
    <w:p w14:paraId="3487EC9E" w14:textId="77777777" w:rsidR="00FD7F2C" w:rsidRPr="00E04CED" w:rsidRDefault="00FD7F2C" w:rsidP="00FD7F2C">
      <w:pPr>
        <w:rPr>
          <w:color w:val="000000" w:themeColor="text1"/>
        </w:rPr>
      </w:pPr>
    </w:p>
    <w:p w14:paraId="5D8D2E55" w14:textId="77777777" w:rsidR="00FD7F2C" w:rsidRPr="00E04CED" w:rsidRDefault="00FD7F2C" w:rsidP="00FD7F2C">
      <w:pPr>
        <w:rPr>
          <w:color w:val="000000" w:themeColor="text1"/>
        </w:rPr>
      </w:pPr>
      <w:r w:rsidRPr="00E04CED">
        <w:rPr>
          <w:color w:val="000000" w:themeColor="text1"/>
        </w:rPr>
        <w:t xml:space="preserve">Informe a su médico o farmacéutico si está tomando, ha tomado recientemente o pudiera tener que tomar cualquier otro medicamento. </w:t>
      </w:r>
    </w:p>
    <w:p w14:paraId="0C3750EB" w14:textId="77777777" w:rsidR="00FD7F2C" w:rsidRPr="00E04CED" w:rsidRDefault="00FD7F2C" w:rsidP="00FD7F2C">
      <w:pPr>
        <w:rPr>
          <w:color w:val="000000" w:themeColor="text1"/>
        </w:rPr>
      </w:pPr>
    </w:p>
    <w:p w14:paraId="4127F946" w14:textId="77777777" w:rsidR="00FD7F2C" w:rsidRPr="00E04CED" w:rsidRDefault="00FD7F2C" w:rsidP="00FD7F2C">
      <w:pPr>
        <w:rPr>
          <w:color w:val="000000" w:themeColor="text1"/>
        </w:rPr>
      </w:pPr>
      <w:proofErr w:type="spellStart"/>
      <w:r w:rsidRPr="00E04CED">
        <w:rPr>
          <w:color w:val="000000" w:themeColor="text1"/>
        </w:rPr>
        <w:t>Amsparity</w:t>
      </w:r>
      <w:proofErr w:type="spellEnd"/>
      <w:r w:rsidRPr="00E04CED">
        <w:rPr>
          <w:color w:val="000000" w:themeColor="text1"/>
        </w:rPr>
        <w:t xml:space="preserve"> se puede tomar junto con metotrexato o con ciertos medicamentos antirreumáticos modificadores de la enfermedad (por ejemplo, </w:t>
      </w:r>
      <w:proofErr w:type="spellStart"/>
      <w:r w:rsidRPr="00E04CED">
        <w:rPr>
          <w:color w:val="000000" w:themeColor="text1"/>
        </w:rPr>
        <w:t>sulfasalazina</w:t>
      </w:r>
      <w:proofErr w:type="spellEnd"/>
      <w:r w:rsidRPr="00E04CED">
        <w:rPr>
          <w:color w:val="000000" w:themeColor="text1"/>
        </w:rPr>
        <w:t xml:space="preserve">, hidroxicloroquina, </w:t>
      </w:r>
      <w:proofErr w:type="spellStart"/>
      <w:r w:rsidRPr="00E04CED">
        <w:rPr>
          <w:color w:val="000000" w:themeColor="text1"/>
        </w:rPr>
        <w:t>leflunomida</w:t>
      </w:r>
      <w:proofErr w:type="spellEnd"/>
      <w:r w:rsidRPr="00E04CED">
        <w:rPr>
          <w:color w:val="000000" w:themeColor="text1"/>
        </w:rPr>
        <w:t xml:space="preserve"> y preparaciones inyectables a base de sales de oro), corticoesteroides o medicamentos para el dolor, incluidos los antiinflamatorios no esteroideos (AINE). </w:t>
      </w:r>
    </w:p>
    <w:p w14:paraId="3592CB38" w14:textId="77777777" w:rsidR="00FD7F2C" w:rsidRPr="00E04CED" w:rsidRDefault="00FD7F2C" w:rsidP="00FD7F2C">
      <w:pPr>
        <w:rPr>
          <w:color w:val="000000" w:themeColor="text1"/>
        </w:rPr>
      </w:pPr>
    </w:p>
    <w:p w14:paraId="5B8B068C" w14:textId="77777777" w:rsidR="00FD7F2C" w:rsidRPr="00E04CED" w:rsidRDefault="00FD7F2C" w:rsidP="00FD7F2C">
      <w:pPr>
        <w:rPr>
          <w:color w:val="000000" w:themeColor="text1"/>
        </w:rPr>
      </w:pPr>
      <w:r w:rsidRPr="00E04CED">
        <w:rPr>
          <w:color w:val="000000" w:themeColor="text1"/>
        </w:rPr>
        <w:t xml:space="preserve">No debe utilizar </w:t>
      </w:r>
      <w:proofErr w:type="spellStart"/>
      <w:r w:rsidRPr="00E04CED">
        <w:rPr>
          <w:color w:val="000000" w:themeColor="text1"/>
        </w:rPr>
        <w:t>Amsparity</w:t>
      </w:r>
      <w:proofErr w:type="spellEnd"/>
      <w:r w:rsidRPr="00E04CED">
        <w:rPr>
          <w:color w:val="000000" w:themeColor="text1"/>
        </w:rPr>
        <w:t xml:space="preserve"> junto con medicamentos cuyos principios activos sean </w:t>
      </w:r>
      <w:proofErr w:type="spellStart"/>
      <w:r w:rsidRPr="00E04CED">
        <w:rPr>
          <w:color w:val="000000" w:themeColor="text1"/>
        </w:rPr>
        <w:t>anakinra</w:t>
      </w:r>
      <w:proofErr w:type="spellEnd"/>
      <w:r w:rsidRPr="00E04CED">
        <w:rPr>
          <w:color w:val="000000" w:themeColor="text1"/>
        </w:rPr>
        <w:t xml:space="preserve"> o </w:t>
      </w:r>
      <w:proofErr w:type="spellStart"/>
      <w:r w:rsidRPr="00E04CED">
        <w:rPr>
          <w:color w:val="000000" w:themeColor="text1"/>
        </w:rPr>
        <w:t>abatacept</w:t>
      </w:r>
      <w:proofErr w:type="spellEnd"/>
      <w:r w:rsidRPr="00E04CED">
        <w:rPr>
          <w:color w:val="000000" w:themeColor="text1"/>
        </w:rPr>
        <w:t xml:space="preserve"> debido a un incremento del riesgo de infecciones graves. Debido al posible incremento del riesgo de infecciones, incluidas las infecciones graves y otras interacciones farmacológicas potenciales, no se recomienda la combinación de </w:t>
      </w:r>
      <w:proofErr w:type="spellStart"/>
      <w:r w:rsidRPr="00E04CED">
        <w:rPr>
          <w:color w:val="000000" w:themeColor="text1"/>
        </w:rPr>
        <w:t>adalimumab</w:t>
      </w:r>
      <w:proofErr w:type="spellEnd"/>
      <w:r w:rsidRPr="00E04CED">
        <w:rPr>
          <w:color w:val="000000" w:themeColor="text1"/>
        </w:rPr>
        <w:t xml:space="preserve"> y otros antagonistas del TNFα con </w:t>
      </w:r>
      <w:proofErr w:type="spellStart"/>
      <w:r w:rsidRPr="00E04CED">
        <w:rPr>
          <w:color w:val="000000" w:themeColor="text1"/>
        </w:rPr>
        <w:t>anakinra</w:t>
      </w:r>
      <w:proofErr w:type="spellEnd"/>
      <w:r w:rsidRPr="00E04CED">
        <w:rPr>
          <w:color w:val="000000" w:themeColor="text1"/>
        </w:rPr>
        <w:t xml:space="preserve"> o </w:t>
      </w:r>
      <w:proofErr w:type="spellStart"/>
      <w:r w:rsidRPr="00E04CED">
        <w:rPr>
          <w:color w:val="000000" w:themeColor="text1"/>
        </w:rPr>
        <w:t>abatacept</w:t>
      </w:r>
      <w:proofErr w:type="spellEnd"/>
      <w:r w:rsidRPr="00E04CED">
        <w:rPr>
          <w:color w:val="000000" w:themeColor="text1"/>
        </w:rPr>
        <w:t xml:space="preserve">. Si tiene alguna duda, consulte a su médico. </w:t>
      </w:r>
    </w:p>
    <w:p w14:paraId="7F871594" w14:textId="77777777" w:rsidR="00FD7F2C" w:rsidRPr="00E04CED" w:rsidRDefault="00FD7F2C" w:rsidP="00FD7F2C">
      <w:pPr>
        <w:rPr>
          <w:color w:val="000000" w:themeColor="text1"/>
        </w:rPr>
      </w:pPr>
    </w:p>
    <w:p w14:paraId="7C53BE1B" w14:textId="77777777" w:rsidR="00FD7F2C" w:rsidRPr="00E04CED" w:rsidRDefault="00FD7F2C" w:rsidP="00FD7F2C">
      <w:pPr>
        <w:keepNext/>
        <w:rPr>
          <w:b/>
          <w:color w:val="000000" w:themeColor="text1"/>
        </w:rPr>
      </w:pPr>
      <w:r w:rsidRPr="00E04CED">
        <w:rPr>
          <w:b/>
          <w:color w:val="000000" w:themeColor="text1"/>
        </w:rPr>
        <w:t xml:space="preserve">Embarazo y lactancia </w:t>
      </w:r>
    </w:p>
    <w:p w14:paraId="33B10F04" w14:textId="77777777" w:rsidR="00FD7F2C" w:rsidRPr="00E04CED" w:rsidRDefault="00FD7F2C" w:rsidP="00FD7F2C">
      <w:pPr>
        <w:keepNext/>
        <w:rPr>
          <w:color w:val="000000" w:themeColor="text1"/>
        </w:rPr>
      </w:pPr>
    </w:p>
    <w:p w14:paraId="2A99D403" w14:textId="77777777" w:rsidR="00FD7F2C" w:rsidRPr="00E04CED" w:rsidRDefault="00FD7F2C" w:rsidP="00FD7F2C">
      <w:pPr>
        <w:keepNext/>
        <w:autoSpaceDE w:val="0"/>
        <w:autoSpaceDN w:val="0"/>
        <w:adjustRightInd w:val="0"/>
        <w:rPr>
          <w:color w:val="000000" w:themeColor="text1"/>
        </w:rPr>
      </w:pPr>
      <w:r w:rsidRPr="00E04CED">
        <w:rPr>
          <w:color w:val="000000" w:themeColor="text1"/>
        </w:rPr>
        <w:t xml:space="preserve">Debe considerar el uso de métodos anticonceptivos adecuados para evitar quedarse embarazada y continuar con su uso durante al menos 5 meses después del último tratamiento con </w:t>
      </w:r>
      <w:proofErr w:type="spellStart"/>
      <w:r w:rsidRPr="00E04CED">
        <w:rPr>
          <w:color w:val="000000" w:themeColor="text1"/>
        </w:rPr>
        <w:t>Amsparity</w:t>
      </w:r>
      <w:proofErr w:type="spellEnd"/>
      <w:r w:rsidRPr="00E04CED">
        <w:rPr>
          <w:color w:val="000000" w:themeColor="text1"/>
        </w:rPr>
        <w:t>.</w:t>
      </w:r>
    </w:p>
    <w:p w14:paraId="6A673C79" w14:textId="77777777" w:rsidR="00FD7F2C" w:rsidRPr="00E04CED" w:rsidRDefault="00FD7F2C" w:rsidP="00FD7F2C">
      <w:pPr>
        <w:keepNext/>
        <w:autoSpaceDE w:val="0"/>
        <w:autoSpaceDN w:val="0"/>
        <w:adjustRightInd w:val="0"/>
        <w:rPr>
          <w:color w:val="000000" w:themeColor="text1"/>
        </w:rPr>
      </w:pPr>
    </w:p>
    <w:p w14:paraId="1587CF71" w14:textId="77777777" w:rsidR="00FD7F2C" w:rsidRPr="00E04CED" w:rsidRDefault="00FD7F2C" w:rsidP="00FD7F2C">
      <w:pPr>
        <w:autoSpaceDE w:val="0"/>
        <w:autoSpaceDN w:val="0"/>
        <w:adjustRightInd w:val="0"/>
        <w:rPr>
          <w:color w:val="000000" w:themeColor="text1"/>
        </w:rPr>
      </w:pPr>
      <w:r w:rsidRPr="00E04CED">
        <w:rPr>
          <w:color w:val="000000" w:themeColor="text1"/>
        </w:rPr>
        <w:t>Si está embarazada, cree que podría estar embarazada o tiene intención de tener un bebé, pida consejo a su médico sobre el uso de este medicamento.</w:t>
      </w:r>
    </w:p>
    <w:p w14:paraId="162DE198" w14:textId="77777777" w:rsidR="00FD7F2C" w:rsidRPr="00E04CED" w:rsidRDefault="00FD7F2C" w:rsidP="00FD7F2C">
      <w:pPr>
        <w:autoSpaceDE w:val="0"/>
        <w:autoSpaceDN w:val="0"/>
        <w:adjustRightInd w:val="0"/>
        <w:rPr>
          <w:color w:val="000000" w:themeColor="text1"/>
        </w:rPr>
      </w:pPr>
    </w:p>
    <w:p w14:paraId="793438E4" w14:textId="77777777" w:rsidR="00FD7F2C" w:rsidRPr="00E04CED" w:rsidRDefault="00FD7F2C" w:rsidP="00FD7F2C">
      <w:pPr>
        <w:autoSpaceDE w:val="0"/>
        <w:autoSpaceDN w:val="0"/>
        <w:adjustRightInd w:val="0"/>
        <w:rPr>
          <w:color w:val="000000" w:themeColor="text1"/>
        </w:rPr>
      </w:pPr>
      <w:proofErr w:type="spellStart"/>
      <w:r w:rsidRPr="00E04CED">
        <w:rPr>
          <w:color w:val="000000" w:themeColor="text1"/>
        </w:rPr>
        <w:t>Amsparity</w:t>
      </w:r>
      <w:proofErr w:type="spellEnd"/>
      <w:r w:rsidRPr="00E04CED">
        <w:rPr>
          <w:color w:val="000000" w:themeColor="text1"/>
        </w:rPr>
        <w:t xml:space="preserve"> debe usarse durante el embarazo solo si es necesario.</w:t>
      </w:r>
    </w:p>
    <w:p w14:paraId="63777744" w14:textId="77777777" w:rsidR="00FD7F2C" w:rsidRPr="00E04CED" w:rsidRDefault="00FD7F2C" w:rsidP="00FD7F2C">
      <w:pPr>
        <w:autoSpaceDE w:val="0"/>
        <w:autoSpaceDN w:val="0"/>
        <w:adjustRightInd w:val="0"/>
        <w:rPr>
          <w:color w:val="000000" w:themeColor="text1"/>
        </w:rPr>
      </w:pPr>
    </w:p>
    <w:p w14:paraId="79275007" w14:textId="77777777" w:rsidR="00FD7F2C" w:rsidRPr="00E04CED" w:rsidRDefault="00FD7F2C" w:rsidP="00FD7F2C">
      <w:pPr>
        <w:autoSpaceDE w:val="0"/>
        <w:autoSpaceDN w:val="0"/>
        <w:adjustRightInd w:val="0"/>
        <w:rPr>
          <w:color w:val="000000" w:themeColor="text1"/>
        </w:rPr>
      </w:pPr>
      <w:r w:rsidRPr="00E04CED">
        <w:rPr>
          <w:color w:val="000000" w:themeColor="text1"/>
        </w:rPr>
        <w:t xml:space="preserve">Según un estudio en embarazo, no hubo un mayor riesgo de defectos congénitos cuando la madre había recibido tratamiento con </w:t>
      </w:r>
      <w:proofErr w:type="spellStart"/>
      <w:r w:rsidRPr="00E04CED">
        <w:rPr>
          <w:color w:val="000000" w:themeColor="text1"/>
        </w:rPr>
        <w:t>adalimumab</w:t>
      </w:r>
      <w:proofErr w:type="spellEnd"/>
      <w:r w:rsidRPr="00E04CED">
        <w:rPr>
          <w:color w:val="000000" w:themeColor="text1"/>
        </w:rPr>
        <w:t xml:space="preserve"> durante el embarazo comparado con las madres con la misma enfermedad que no recibieron tratamiento con </w:t>
      </w:r>
      <w:proofErr w:type="spellStart"/>
      <w:r w:rsidRPr="00E04CED">
        <w:rPr>
          <w:color w:val="000000" w:themeColor="text1"/>
        </w:rPr>
        <w:t>adalimumab</w:t>
      </w:r>
      <w:proofErr w:type="spellEnd"/>
      <w:r w:rsidRPr="00E04CED">
        <w:rPr>
          <w:color w:val="000000" w:themeColor="text1"/>
        </w:rPr>
        <w:t>.</w:t>
      </w:r>
    </w:p>
    <w:p w14:paraId="7436250F" w14:textId="77777777" w:rsidR="00FD7F2C" w:rsidRPr="00E04CED" w:rsidRDefault="00FD7F2C" w:rsidP="00FD7F2C">
      <w:pPr>
        <w:autoSpaceDE w:val="0"/>
        <w:autoSpaceDN w:val="0"/>
        <w:adjustRightInd w:val="0"/>
        <w:rPr>
          <w:color w:val="000000" w:themeColor="text1"/>
        </w:rPr>
      </w:pPr>
    </w:p>
    <w:p w14:paraId="5C38AEDA" w14:textId="77777777" w:rsidR="00FD7F2C" w:rsidRPr="00E04CED" w:rsidRDefault="00FD7F2C" w:rsidP="00FD7F2C">
      <w:pPr>
        <w:autoSpaceDE w:val="0"/>
        <w:autoSpaceDN w:val="0"/>
        <w:adjustRightInd w:val="0"/>
        <w:rPr>
          <w:color w:val="000000" w:themeColor="text1"/>
        </w:rPr>
      </w:pPr>
      <w:proofErr w:type="spellStart"/>
      <w:r w:rsidRPr="00E04CED">
        <w:rPr>
          <w:color w:val="000000" w:themeColor="text1"/>
        </w:rPr>
        <w:t>Amsparity</w:t>
      </w:r>
      <w:proofErr w:type="spellEnd"/>
      <w:r w:rsidRPr="00E04CED">
        <w:rPr>
          <w:color w:val="000000" w:themeColor="text1"/>
        </w:rPr>
        <w:t xml:space="preserve"> puede usarse durante la lactancia.</w:t>
      </w:r>
    </w:p>
    <w:p w14:paraId="0598CB86" w14:textId="77777777" w:rsidR="00FD7F2C" w:rsidRPr="00E04CED" w:rsidRDefault="00FD7F2C" w:rsidP="00FD7F2C">
      <w:pPr>
        <w:autoSpaceDE w:val="0"/>
        <w:autoSpaceDN w:val="0"/>
        <w:adjustRightInd w:val="0"/>
        <w:rPr>
          <w:color w:val="000000" w:themeColor="text1"/>
        </w:rPr>
      </w:pPr>
    </w:p>
    <w:p w14:paraId="51C47D7D" w14:textId="77777777" w:rsidR="00FD7F2C" w:rsidRPr="00E04CED" w:rsidRDefault="00FD7F2C" w:rsidP="00FD7F2C">
      <w:pPr>
        <w:autoSpaceDE w:val="0"/>
        <w:autoSpaceDN w:val="0"/>
        <w:adjustRightInd w:val="0"/>
        <w:rPr>
          <w:color w:val="000000" w:themeColor="text1"/>
        </w:rPr>
      </w:pPr>
      <w:r w:rsidRPr="00E04CED">
        <w:rPr>
          <w:color w:val="000000" w:themeColor="text1"/>
        </w:rPr>
        <w:t xml:space="preserve">Si utiliza </w:t>
      </w:r>
      <w:proofErr w:type="spellStart"/>
      <w:r w:rsidRPr="00E04CED">
        <w:rPr>
          <w:color w:val="000000" w:themeColor="text1"/>
        </w:rPr>
        <w:t>Amsparity</w:t>
      </w:r>
      <w:proofErr w:type="spellEnd"/>
      <w:r w:rsidRPr="00E04CED">
        <w:rPr>
          <w:color w:val="000000" w:themeColor="text1"/>
        </w:rPr>
        <w:t xml:space="preserve"> mientras está embarazada, su hijo puede tener un riesgo más alto de contraer una infección. Es importante que informe al pediatra y a otros profesionales sanitarios sobre el uso de </w:t>
      </w:r>
      <w:proofErr w:type="spellStart"/>
      <w:r w:rsidRPr="00E04CED">
        <w:rPr>
          <w:color w:val="000000" w:themeColor="text1"/>
        </w:rPr>
        <w:t>Amsparity</w:t>
      </w:r>
      <w:proofErr w:type="spellEnd"/>
      <w:r w:rsidRPr="00E04CED">
        <w:rPr>
          <w:color w:val="000000" w:themeColor="text1"/>
        </w:rPr>
        <w:t xml:space="preserve"> durante el embarazo antes de que el bebé reciba ninguna vacuna. Para más información sobre vacunas ver la sección “Advertencias y precauciones”.</w:t>
      </w:r>
    </w:p>
    <w:p w14:paraId="7A0F0BE2" w14:textId="77777777" w:rsidR="00FD7F2C" w:rsidRPr="00E04CED" w:rsidRDefault="00FD7F2C" w:rsidP="00FD7F2C">
      <w:pPr>
        <w:rPr>
          <w:color w:val="000000" w:themeColor="text1"/>
        </w:rPr>
      </w:pPr>
    </w:p>
    <w:p w14:paraId="2E47D763" w14:textId="77777777" w:rsidR="00FD7F2C" w:rsidRPr="00E04CED" w:rsidRDefault="00FD7F2C" w:rsidP="00FD7F2C">
      <w:pPr>
        <w:rPr>
          <w:b/>
          <w:color w:val="000000" w:themeColor="text1"/>
        </w:rPr>
      </w:pPr>
      <w:r w:rsidRPr="00E04CED">
        <w:rPr>
          <w:b/>
          <w:color w:val="000000" w:themeColor="text1"/>
        </w:rPr>
        <w:t xml:space="preserve">Conducción y uso de máquinas </w:t>
      </w:r>
    </w:p>
    <w:p w14:paraId="151EB53A" w14:textId="77777777" w:rsidR="00FD7F2C" w:rsidRPr="00E04CED" w:rsidRDefault="00FD7F2C" w:rsidP="00FD7F2C">
      <w:pPr>
        <w:rPr>
          <w:color w:val="000000" w:themeColor="text1"/>
        </w:rPr>
      </w:pPr>
    </w:p>
    <w:p w14:paraId="561B37C1" w14:textId="77777777" w:rsidR="00FD7F2C" w:rsidRPr="00E04CED" w:rsidRDefault="00FD7F2C" w:rsidP="00FD7F2C">
      <w:pPr>
        <w:rPr>
          <w:color w:val="000000" w:themeColor="text1"/>
        </w:rPr>
      </w:pPr>
      <w:r w:rsidRPr="00E04CED">
        <w:rPr>
          <w:color w:val="000000" w:themeColor="text1"/>
        </w:rPr>
        <w:t xml:space="preserve">La influencia de </w:t>
      </w:r>
      <w:proofErr w:type="spellStart"/>
      <w:r w:rsidRPr="00E04CED">
        <w:rPr>
          <w:color w:val="000000" w:themeColor="text1"/>
        </w:rPr>
        <w:t>Amsparity</w:t>
      </w:r>
      <w:proofErr w:type="spellEnd"/>
      <w:r w:rsidRPr="00E04CED">
        <w:rPr>
          <w:color w:val="000000" w:themeColor="text1"/>
        </w:rPr>
        <w:t xml:space="preserve"> sobre la capacidad para conducir, montar en bicicleta o utilizar máquinas es pequeña. Puede producirse sensación de que la habitación da vueltas (vértigo) y alteraciones de la visión después de utilizar </w:t>
      </w:r>
      <w:proofErr w:type="spellStart"/>
      <w:r w:rsidRPr="00E04CED">
        <w:rPr>
          <w:color w:val="000000" w:themeColor="text1"/>
        </w:rPr>
        <w:t>Amsparity</w:t>
      </w:r>
      <w:proofErr w:type="spellEnd"/>
      <w:r w:rsidRPr="00E04CED">
        <w:rPr>
          <w:color w:val="000000" w:themeColor="text1"/>
        </w:rPr>
        <w:t xml:space="preserve">. </w:t>
      </w:r>
    </w:p>
    <w:p w14:paraId="6D36BE1A" w14:textId="77777777" w:rsidR="00FD7F2C" w:rsidRPr="00E04CED" w:rsidRDefault="00FD7F2C" w:rsidP="00FD7F2C">
      <w:pPr>
        <w:rPr>
          <w:color w:val="000000" w:themeColor="text1"/>
        </w:rPr>
      </w:pPr>
    </w:p>
    <w:p w14:paraId="7ECE5605" w14:textId="45D3EAE5" w:rsidR="00537F47" w:rsidRPr="00E04CED" w:rsidRDefault="00537F47" w:rsidP="00FD7F2C">
      <w:pPr>
        <w:rPr>
          <w:b/>
          <w:color w:val="000000" w:themeColor="text1"/>
        </w:rPr>
      </w:pPr>
      <w:proofErr w:type="spellStart"/>
      <w:r w:rsidRPr="00E04CED">
        <w:rPr>
          <w:b/>
          <w:color w:val="000000" w:themeColor="text1"/>
        </w:rPr>
        <w:t>Amsparity</w:t>
      </w:r>
      <w:proofErr w:type="spellEnd"/>
      <w:r w:rsidRPr="00E04CED">
        <w:rPr>
          <w:b/>
          <w:color w:val="000000" w:themeColor="text1"/>
        </w:rPr>
        <w:t xml:space="preserve"> contiene polisorbato 80</w:t>
      </w:r>
    </w:p>
    <w:p w14:paraId="69E1CA67" w14:textId="77777777" w:rsidR="00537F47" w:rsidRPr="00E04CED" w:rsidRDefault="00537F47" w:rsidP="00FD7F2C">
      <w:pPr>
        <w:rPr>
          <w:b/>
          <w:color w:val="000000" w:themeColor="text1"/>
        </w:rPr>
      </w:pPr>
    </w:p>
    <w:p w14:paraId="2B2CD568" w14:textId="16DE3861" w:rsidR="00537F47" w:rsidRPr="00E04CED" w:rsidRDefault="00537F47" w:rsidP="00FD7F2C">
      <w:pPr>
        <w:rPr>
          <w:bCs/>
          <w:color w:val="000000" w:themeColor="text1"/>
        </w:rPr>
      </w:pPr>
      <w:r w:rsidRPr="00E04CED">
        <w:rPr>
          <w:bCs/>
          <w:color w:val="000000" w:themeColor="text1"/>
        </w:rPr>
        <w:t>Este medicamento contiene 0,16 mg de polisorbato 80 en cada jeringa precargada con una dosis única de 0,8 ml</w:t>
      </w:r>
      <w:r w:rsidR="00BA47E5" w:rsidRPr="00E04CED">
        <w:rPr>
          <w:bCs/>
          <w:color w:val="000000" w:themeColor="text1"/>
        </w:rPr>
        <w:t>,</w:t>
      </w:r>
      <w:r w:rsidR="00F61E04" w:rsidRPr="00E04CED">
        <w:rPr>
          <w:bCs/>
          <w:color w:val="000000" w:themeColor="text1"/>
        </w:rPr>
        <w:t xml:space="preserve"> </w:t>
      </w:r>
      <w:r w:rsidRPr="00E04CED">
        <w:rPr>
          <w:bCs/>
          <w:color w:val="000000" w:themeColor="text1"/>
        </w:rPr>
        <w:t>equivale</w:t>
      </w:r>
      <w:r w:rsidR="00F61E04" w:rsidRPr="00E04CED">
        <w:rPr>
          <w:bCs/>
          <w:color w:val="000000" w:themeColor="text1"/>
        </w:rPr>
        <w:t>nte</w:t>
      </w:r>
      <w:r w:rsidRPr="00E04CED">
        <w:rPr>
          <w:bCs/>
          <w:color w:val="000000" w:themeColor="text1"/>
        </w:rPr>
        <w:t xml:space="preserve"> a 0,2 mg/ml de polisorbato 80. Los polisorbatos pueden </w:t>
      </w:r>
      <w:r w:rsidR="00BA47E5" w:rsidRPr="00E04CED">
        <w:rPr>
          <w:bCs/>
          <w:color w:val="000000" w:themeColor="text1"/>
        </w:rPr>
        <w:t>provo</w:t>
      </w:r>
      <w:r w:rsidR="00F61E04" w:rsidRPr="00E04CED">
        <w:rPr>
          <w:bCs/>
          <w:color w:val="000000" w:themeColor="text1"/>
        </w:rPr>
        <w:t>car</w:t>
      </w:r>
      <w:r w:rsidRPr="00E04CED">
        <w:rPr>
          <w:bCs/>
          <w:color w:val="000000" w:themeColor="text1"/>
        </w:rPr>
        <w:t xml:space="preserve"> reacciones alérgicas. Informe a su médico si tiene </w:t>
      </w:r>
      <w:r w:rsidR="00F61E04" w:rsidRPr="00E04CED">
        <w:rPr>
          <w:bCs/>
          <w:color w:val="000000" w:themeColor="text1"/>
        </w:rPr>
        <w:t xml:space="preserve">cualquier </w:t>
      </w:r>
      <w:r w:rsidRPr="00E04CED">
        <w:rPr>
          <w:bCs/>
          <w:color w:val="000000" w:themeColor="text1"/>
        </w:rPr>
        <w:t>alergia conocida.</w:t>
      </w:r>
    </w:p>
    <w:p w14:paraId="7D54B638" w14:textId="77777777" w:rsidR="00537F47" w:rsidRPr="00E04CED" w:rsidRDefault="00537F47" w:rsidP="00FD7F2C">
      <w:pPr>
        <w:rPr>
          <w:b/>
          <w:color w:val="000000" w:themeColor="text1"/>
        </w:rPr>
      </w:pPr>
    </w:p>
    <w:p w14:paraId="6827E73A" w14:textId="7253363D" w:rsidR="00FD7F2C" w:rsidRPr="00E04CED" w:rsidRDefault="00FD7F2C" w:rsidP="00FE15AB">
      <w:pPr>
        <w:keepNext/>
        <w:keepLines/>
        <w:rPr>
          <w:b/>
          <w:color w:val="000000" w:themeColor="text1"/>
        </w:rPr>
      </w:pPr>
      <w:proofErr w:type="spellStart"/>
      <w:r w:rsidRPr="00E04CED">
        <w:rPr>
          <w:b/>
          <w:color w:val="000000" w:themeColor="text1"/>
        </w:rPr>
        <w:lastRenderedPageBreak/>
        <w:t>Amsparity</w:t>
      </w:r>
      <w:proofErr w:type="spellEnd"/>
      <w:r w:rsidRPr="00E04CED">
        <w:rPr>
          <w:b/>
          <w:color w:val="000000" w:themeColor="text1"/>
        </w:rPr>
        <w:t xml:space="preserve"> contiene sodio</w:t>
      </w:r>
    </w:p>
    <w:p w14:paraId="5DDE789B" w14:textId="77777777" w:rsidR="00FD7F2C" w:rsidRPr="00E04CED" w:rsidRDefault="00FD7F2C" w:rsidP="00FE15AB">
      <w:pPr>
        <w:keepNext/>
        <w:keepLines/>
        <w:rPr>
          <w:color w:val="000000" w:themeColor="text1"/>
        </w:rPr>
      </w:pPr>
    </w:p>
    <w:p w14:paraId="3AC5B8A9" w14:textId="77777777" w:rsidR="00FD7F2C" w:rsidRPr="00E04CED" w:rsidRDefault="00FD7F2C" w:rsidP="00FD7F2C">
      <w:pPr>
        <w:rPr>
          <w:color w:val="000000" w:themeColor="text1"/>
        </w:rPr>
      </w:pPr>
      <w:r w:rsidRPr="00E04CED">
        <w:rPr>
          <w:color w:val="000000" w:themeColor="text1"/>
        </w:rPr>
        <w:t>Este medicamento contiene menos de 1 mmol de sodio (23 mg) por dosis de 0,8 ml; esto es, esencialmente “exento de sodio”.</w:t>
      </w:r>
    </w:p>
    <w:p w14:paraId="4E4A09E1" w14:textId="77777777" w:rsidR="00FD7F2C" w:rsidRPr="00E04CED" w:rsidRDefault="00FD7F2C" w:rsidP="00FD7F2C">
      <w:pPr>
        <w:rPr>
          <w:color w:val="000000" w:themeColor="text1"/>
        </w:rPr>
      </w:pPr>
    </w:p>
    <w:p w14:paraId="0969D874" w14:textId="77777777" w:rsidR="00FD7F2C" w:rsidRPr="00E04CED" w:rsidRDefault="00FD7F2C" w:rsidP="00FD7F2C">
      <w:pPr>
        <w:rPr>
          <w:color w:val="000000" w:themeColor="text1"/>
        </w:rPr>
      </w:pPr>
    </w:p>
    <w:p w14:paraId="3CA19A34" w14:textId="77777777" w:rsidR="00FD7F2C" w:rsidRPr="00E04CED" w:rsidRDefault="00FD7F2C" w:rsidP="006343F9">
      <w:pPr>
        <w:keepNext/>
        <w:tabs>
          <w:tab w:val="left" w:pos="562"/>
        </w:tabs>
        <w:rPr>
          <w:b/>
          <w:color w:val="000000" w:themeColor="text1"/>
        </w:rPr>
      </w:pPr>
      <w:r w:rsidRPr="00E04CED">
        <w:rPr>
          <w:b/>
          <w:color w:val="000000" w:themeColor="text1"/>
        </w:rPr>
        <w:t>3.</w:t>
      </w:r>
      <w:r w:rsidRPr="00E04CED">
        <w:rPr>
          <w:b/>
          <w:color w:val="000000" w:themeColor="text1"/>
        </w:rPr>
        <w:tab/>
        <w:t xml:space="preserve">Cómo usar </w:t>
      </w:r>
      <w:proofErr w:type="spellStart"/>
      <w:r w:rsidRPr="00E04CED">
        <w:rPr>
          <w:b/>
          <w:color w:val="000000" w:themeColor="text1"/>
        </w:rPr>
        <w:t>Amsparity</w:t>
      </w:r>
      <w:proofErr w:type="spellEnd"/>
      <w:r w:rsidRPr="00E04CED">
        <w:rPr>
          <w:b/>
          <w:color w:val="000000" w:themeColor="text1"/>
        </w:rPr>
        <w:t xml:space="preserve"> </w:t>
      </w:r>
    </w:p>
    <w:p w14:paraId="1EA5A259" w14:textId="77777777" w:rsidR="00FD7F2C" w:rsidRPr="00E04CED" w:rsidRDefault="00FD7F2C" w:rsidP="00FD7F2C">
      <w:pPr>
        <w:rPr>
          <w:color w:val="000000" w:themeColor="text1"/>
        </w:rPr>
      </w:pPr>
    </w:p>
    <w:p w14:paraId="5351E18F" w14:textId="77777777" w:rsidR="00FD7F2C" w:rsidRPr="00E04CED" w:rsidRDefault="00FD7F2C" w:rsidP="00FD7F2C">
      <w:pPr>
        <w:rPr>
          <w:color w:val="000000" w:themeColor="text1"/>
        </w:rPr>
      </w:pPr>
      <w:r w:rsidRPr="00E04CED">
        <w:rPr>
          <w:color w:val="000000" w:themeColor="text1"/>
        </w:rPr>
        <w:t xml:space="preserve">Siga exactamente las instrucciones de administración de este medicamento indicadas por su médico. En caso de duda, consulte de nuevo a su médico. Su médico puede prescribir otra presentación de </w:t>
      </w:r>
      <w:proofErr w:type="spellStart"/>
      <w:r w:rsidRPr="00E04CED">
        <w:rPr>
          <w:color w:val="000000" w:themeColor="text1"/>
        </w:rPr>
        <w:t>Amsparity</w:t>
      </w:r>
      <w:proofErr w:type="spellEnd"/>
      <w:r w:rsidRPr="00E04CED">
        <w:rPr>
          <w:color w:val="000000" w:themeColor="text1"/>
        </w:rPr>
        <w:t xml:space="preserve"> si necesita una dosis diferente.</w:t>
      </w:r>
    </w:p>
    <w:p w14:paraId="074711C1" w14:textId="77777777" w:rsidR="00FD7F2C" w:rsidRPr="00E04CED" w:rsidRDefault="00FD7F2C" w:rsidP="00FD7F2C">
      <w:pPr>
        <w:rPr>
          <w:color w:val="000000" w:themeColor="text1"/>
        </w:rPr>
      </w:pPr>
    </w:p>
    <w:p w14:paraId="4C80D4AE" w14:textId="77777777" w:rsidR="00FD7F2C" w:rsidRPr="00E04CED" w:rsidRDefault="00FD7F2C" w:rsidP="00FD7F2C">
      <w:pPr>
        <w:rPr>
          <w:color w:val="000000" w:themeColor="text1"/>
        </w:rPr>
      </w:pPr>
      <w:proofErr w:type="spellStart"/>
      <w:r w:rsidRPr="00E04CED">
        <w:rPr>
          <w:color w:val="000000" w:themeColor="text1"/>
        </w:rPr>
        <w:t>Amsparity</w:t>
      </w:r>
      <w:proofErr w:type="spellEnd"/>
      <w:r w:rsidRPr="00E04CED">
        <w:rPr>
          <w:color w:val="000000" w:themeColor="text1"/>
        </w:rPr>
        <w:t xml:space="preserve"> se inyecta bajo la piel (vía subcutánea).</w:t>
      </w:r>
    </w:p>
    <w:p w14:paraId="056C0090" w14:textId="77777777" w:rsidR="00FD7F2C" w:rsidRPr="00E04CED" w:rsidRDefault="00FD7F2C" w:rsidP="00FD7F2C">
      <w:pPr>
        <w:rPr>
          <w:color w:val="000000" w:themeColor="text1"/>
        </w:rPr>
      </w:pPr>
    </w:p>
    <w:p w14:paraId="1B5E56A0" w14:textId="77777777" w:rsidR="00FD7F2C" w:rsidRPr="00E04CED" w:rsidRDefault="00FD7F2C" w:rsidP="00FD7F2C">
      <w:pPr>
        <w:rPr>
          <w:color w:val="000000" w:themeColor="text1"/>
          <w:u w:val="single"/>
        </w:rPr>
      </w:pPr>
      <w:r w:rsidRPr="00E04CED">
        <w:rPr>
          <w:color w:val="000000" w:themeColor="text1"/>
          <w:u w:val="single"/>
        </w:rPr>
        <w:t xml:space="preserve">Adultos con artritis reumatoide, artritis psoriásica, espondilitis anquilosante o </w:t>
      </w:r>
      <w:proofErr w:type="spellStart"/>
      <w:r w:rsidRPr="00E04CED">
        <w:rPr>
          <w:color w:val="000000" w:themeColor="text1"/>
          <w:u w:val="single"/>
        </w:rPr>
        <w:t>espondiloartritis</w:t>
      </w:r>
      <w:proofErr w:type="spellEnd"/>
      <w:r w:rsidRPr="00E04CED">
        <w:rPr>
          <w:color w:val="000000" w:themeColor="text1"/>
          <w:u w:val="single"/>
        </w:rPr>
        <w:t xml:space="preserve"> axial sin evidencia radiográfica de espondilitis anquilosante.</w:t>
      </w:r>
    </w:p>
    <w:p w14:paraId="0D2E0874" w14:textId="77777777" w:rsidR="00FD7F2C" w:rsidRPr="00E04CED" w:rsidRDefault="00FD7F2C" w:rsidP="00FD7F2C">
      <w:pPr>
        <w:rPr>
          <w:color w:val="000000" w:themeColor="text1"/>
        </w:rPr>
      </w:pPr>
    </w:p>
    <w:p w14:paraId="3A06F2D4" w14:textId="77777777" w:rsidR="00FD7F2C" w:rsidRPr="00E04CED" w:rsidRDefault="00FD7F2C" w:rsidP="00FD7F2C">
      <w:pPr>
        <w:rPr>
          <w:color w:val="000000" w:themeColor="text1"/>
        </w:rPr>
      </w:pPr>
      <w:r w:rsidRPr="00E04CED">
        <w:rPr>
          <w:color w:val="000000" w:themeColor="text1"/>
        </w:rPr>
        <w:t xml:space="preserve">La dosis normal en adultos con artritis reumatoide, espondilitis anquilosante, </w:t>
      </w:r>
      <w:proofErr w:type="spellStart"/>
      <w:r w:rsidRPr="00E04CED">
        <w:rPr>
          <w:color w:val="000000" w:themeColor="text1"/>
        </w:rPr>
        <w:t>espondiloartritis</w:t>
      </w:r>
      <w:proofErr w:type="spellEnd"/>
      <w:r w:rsidRPr="00E04CED">
        <w:rPr>
          <w:color w:val="000000" w:themeColor="text1"/>
        </w:rPr>
        <w:t xml:space="preserve"> axial sin evidencia radiográfica de espondilitis anquilosante y para pacientes con artritis psoriásica es de 40 mg de </w:t>
      </w:r>
      <w:proofErr w:type="spellStart"/>
      <w:r w:rsidRPr="00E04CED">
        <w:rPr>
          <w:color w:val="000000" w:themeColor="text1"/>
        </w:rPr>
        <w:t>adalimumab</w:t>
      </w:r>
      <w:proofErr w:type="spellEnd"/>
      <w:r w:rsidRPr="00E04CED">
        <w:rPr>
          <w:color w:val="000000" w:themeColor="text1"/>
        </w:rPr>
        <w:t xml:space="preserve"> administrados en semanas alternas como dosis única. </w:t>
      </w:r>
    </w:p>
    <w:p w14:paraId="379E7AB2" w14:textId="77777777" w:rsidR="00FD7F2C" w:rsidRPr="00E04CED" w:rsidRDefault="00FD7F2C" w:rsidP="00FD7F2C">
      <w:pPr>
        <w:rPr>
          <w:color w:val="000000" w:themeColor="text1"/>
        </w:rPr>
      </w:pPr>
    </w:p>
    <w:p w14:paraId="55D5C3AC" w14:textId="77777777" w:rsidR="00FD7F2C" w:rsidRPr="00E04CED" w:rsidRDefault="00FD7F2C" w:rsidP="00FD7F2C">
      <w:pPr>
        <w:rPr>
          <w:color w:val="000000" w:themeColor="text1"/>
        </w:rPr>
      </w:pPr>
      <w:r w:rsidRPr="00E04CED">
        <w:rPr>
          <w:color w:val="000000" w:themeColor="text1"/>
        </w:rPr>
        <w:t xml:space="preserve">En el caso de la artritis reumatoide el tratamiento con metotrexato se mantiene durante el uso de </w:t>
      </w:r>
      <w:proofErr w:type="spellStart"/>
      <w:r w:rsidRPr="00E04CED">
        <w:rPr>
          <w:color w:val="000000" w:themeColor="text1"/>
        </w:rPr>
        <w:t>Amsparity</w:t>
      </w:r>
      <w:proofErr w:type="spellEnd"/>
      <w:r w:rsidRPr="00E04CED">
        <w:rPr>
          <w:color w:val="000000" w:themeColor="text1"/>
        </w:rPr>
        <w:t xml:space="preserve">. Si su médico determina que el metotrexato es inapropiado, </w:t>
      </w:r>
      <w:proofErr w:type="spellStart"/>
      <w:r w:rsidRPr="00E04CED">
        <w:rPr>
          <w:color w:val="000000" w:themeColor="text1"/>
        </w:rPr>
        <w:t>Amsparity</w:t>
      </w:r>
      <w:proofErr w:type="spellEnd"/>
      <w:r w:rsidRPr="00E04CED">
        <w:rPr>
          <w:color w:val="000000" w:themeColor="text1"/>
        </w:rPr>
        <w:t xml:space="preserve"> puede administrarse solo. </w:t>
      </w:r>
    </w:p>
    <w:p w14:paraId="04C0827E" w14:textId="77777777" w:rsidR="00FD7F2C" w:rsidRPr="00E04CED" w:rsidRDefault="00FD7F2C" w:rsidP="00FD7F2C">
      <w:pPr>
        <w:rPr>
          <w:color w:val="000000" w:themeColor="text1"/>
        </w:rPr>
      </w:pPr>
    </w:p>
    <w:p w14:paraId="685AC98D" w14:textId="77777777" w:rsidR="00FD7F2C" w:rsidRPr="00E04CED" w:rsidRDefault="00FD7F2C" w:rsidP="00FD7F2C">
      <w:pPr>
        <w:rPr>
          <w:color w:val="000000" w:themeColor="text1"/>
        </w:rPr>
      </w:pPr>
      <w:r w:rsidRPr="00E04CED">
        <w:rPr>
          <w:color w:val="000000" w:themeColor="text1"/>
        </w:rPr>
        <w:t xml:space="preserve">Si usted padece artritis reumatoide y no recibe metotrexato durante su tratamiento con </w:t>
      </w:r>
      <w:proofErr w:type="spellStart"/>
      <w:r w:rsidRPr="00E04CED">
        <w:rPr>
          <w:color w:val="000000" w:themeColor="text1"/>
        </w:rPr>
        <w:t>Amsparity</w:t>
      </w:r>
      <w:proofErr w:type="spellEnd"/>
      <w:r w:rsidRPr="00E04CED">
        <w:rPr>
          <w:color w:val="000000" w:themeColor="text1"/>
        </w:rPr>
        <w:t xml:space="preserve">, su médico puede decidir darle 40 mg de </w:t>
      </w:r>
      <w:proofErr w:type="spellStart"/>
      <w:r w:rsidRPr="00E04CED">
        <w:rPr>
          <w:color w:val="000000" w:themeColor="text1"/>
        </w:rPr>
        <w:t>adalimumab</w:t>
      </w:r>
      <w:proofErr w:type="spellEnd"/>
      <w:r w:rsidRPr="00E04CED">
        <w:rPr>
          <w:color w:val="000000" w:themeColor="text1"/>
        </w:rPr>
        <w:t xml:space="preserve"> cada semana u 80 mg cada dos semanas. </w:t>
      </w:r>
    </w:p>
    <w:p w14:paraId="7DF325BF" w14:textId="77777777" w:rsidR="00FD7F2C" w:rsidRPr="00E04CED" w:rsidRDefault="00FD7F2C" w:rsidP="00FD7F2C">
      <w:pPr>
        <w:rPr>
          <w:color w:val="000000" w:themeColor="text1"/>
        </w:rPr>
      </w:pPr>
    </w:p>
    <w:p w14:paraId="73FC166E" w14:textId="77777777" w:rsidR="00FD7F2C" w:rsidRPr="00E04CED" w:rsidRDefault="00FD7F2C" w:rsidP="00FD7F2C">
      <w:pPr>
        <w:keepNext/>
        <w:rPr>
          <w:color w:val="000000" w:themeColor="text1"/>
          <w:u w:val="single"/>
        </w:rPr>
      </w:pPr>
      <w:r w:rsidRPr="00E04CED">
        <w:rPr>
          <w:color w:val="000000" w:themeColor="text1"/>
          <w:u w:val="single"/>
        </w:rPr>
        <w:t>Niños, adolescentes y adultos con artritis idiopática juvenil poliarticular</w:t>
      </w:r>
      <w:r w:rsidRPr="00E04CED">
        <w:rPr>
          <w:color w:val="000000" w:themeColor="text1"/>
        </w:rPr>
        <w:t xml:space="preserve"> </w:t>
      </w:r>
    </w:p>
    <w:p w14:paraId="28F57884" w14:textId="77777777" w:rsidR="00FD7F2C" w:rsidRPr="00E04CED" w:rsidRDefault="00FD7F2C" w:rsidP="00FD7F2C">
      <w:pPr>
        <w:keepNext/>
        <w:rPr>
          <w:color w:val="000000" w:themeColor="text1"/>
        </w:rPr>
      </w:pPr>
    </w:p>
    <w:p w14:paraId="6C1D31D9" w14:textId="77777777" w:rsidR="00FD7F2C" w:rsidRPr="00E04CED" w:rsidRDefault="00FD7F2C" w:rsidP="00FD7F2C">
      <w:pPr>
        <w:keepNext/>
        <w:rPr>
          <w:i/>
          <w:color w:val="000000" w:themeColor="text1"/>
        </w:rPr>
      </w:pPr>
      <w:r w:rsidRPr="00E04CED">
        <w:rPr>
          <w:i/>
          <w:color w:val="000000" w:themeColor="text1"/>
        </w:rPr>
        <w:t>Niños y adolescentes desde 2 </w:t>
      </w:r>
      <w:proofErr w:type="gramStart"/>
      <w:r w:rsidRPr="00E04CED">
        <w:rPr>
          <w:i/>
          <w:color w:val="000000" w:themeColor="text1"/>
        </w:rPr>
        <w:t>años de edad</w:t>
      </w:r>
      <w:proofErr w:type="gramEnd"/>
      <w:r w:rsidRPr="00E04CED">
        <w:rPr>
          <w:i/>
          <w:color w:val="000000" w:themeColor="text1"/>
        </w:rPr>
        <w:t xml:space="preserve"> con 10 kg de peso hasta 30 kg</w:t>
      </w:r>
    </w:p>
    <w:p w14:paraId="370E4021" w14:textId="77777777" w:rsidR="00FD7F2C" w:rsidRPr="00E04CED" w:rsidRDefault="00FD7F2C" w:rsidP="00FD7F2C">
      <w:pPr>
        <w:keepNext/>
        <w:rPr>
          <w:color w:val="000000" w:themeColor="text1"/>
        </w:rPr>
      </w:pPr>
    </w:p>
    <w:p w14:paraId="38BEF3DA" w14:textId="77777777" w:rsidR="00FD7F2C" w:rsidRPr="00E04CED" w:rsidRDefault="00FD7F2C" w:rsidP="00FD7F2C">
      <w:pPr>
        <w:rPr>
          <w:color w:val="000000" w:themeColor="text1"/>
        </w:rPr>
      </w:pPr>
      <w:r w:rsidRPr="00E04CED">
        <w:rPr>
          <w:color w:val="000000" w:themeColor="text1"/>
        </w:rPr>
        <w:t xml:space="preserve">La dosis recomendada de </w:t>
      </w:r>
      <w:proofErr w:type="spellStart"/>
      <w:r w:rsidRPr="00E04CED">
        <w:rPr>
          <w:color w:val="000000" w:themeColor="text1"/>
        </w:rPr>
        <w:t>Amsparity</w:t>
      </w:r>
      <w:proofErr w:type="spellEnd"/>
      <w:r w:rsidRPr="00E04CED">
        <w:rPr>
          <w:color w:val="000000" w:themeColor="text1"/>
        </w:rPr>
        <w:t xml:space="preserve"> es 20 mg en semanas alternas. </w:t>
      </w:r>
    </w:p>
    <w:p w14:paraId="109DBF13" w14:textId="77777777" w:rsidR="00FD7F2C" w:rsidRPr="00E04CED" w:rsidRDefault="00FD7F2C" w:rsidP="00FD7F2C">
      <w:pPr>
        <w:rPr>
          <w:color w:val="000000" w:themeColor="text1"/>
        </w:rPr>
      </w:pPr>
    </w:p>
    <w:p w14:paraId="0EB7FD51" w14:textId="77777777" w:rsidR="00FD7F2C" w:rsidRPr="00E04CED" w:rsidRDefault="00FD7F2C" w:rsidP="00FD7F2C">
      <w:pPr>
        <w:rPr>
          <w:i/>
          <w:color w:val="000000" w:themeColor="text1"/>
        </w:rPr>
      </w:pPr>
      <w:r w:rsidRPr="00E04CED">
        <w:rPr>
          <w:i/>
          <w:color w:val="000000" w:themeColor="text1"/>
        </w:rPr>
        <w:t>Niños, adolescentes y adultos desde 2 </w:t>
      </w:r>
      <w:proofErr w:type="gramStart"/>
      <w:r w:rsidRPr="00E04CED">
        <w:rPr>
          <w:i/>
          <w:color w:val="000000" w:themeColor="text1"/>
        </w:rPr>
        <w:t>años de edad</w:t>
      </w:r>
      <w:proofErr w:type="gramEnd"/>
      <w:r w:rsidRPr="00E04CED">
        <w:rPr>
          <w:i/>
          <w:color w:val="000000" w:themeColor="text1"/>
        </w:rPr>
        <w:t xml:space="preserve"> con peso de 30 kg o más</w:t>
      </w:r>
    </w:p>
    <w:p w14:paraId="437DD5DB" w14:textId="77777777" w:rsidR="00FD7F2C" w:rsidRPr="00E04CED" w:rsidRDefault="00FD7F2C" w:rsidP="00FD7F2C">
      <w:pPr>
        <w:rPr>
          <w:color w:val="000000" w:themeColor="text1"/>
        </w:rPr>
      </w:pPr>
    </w:p>
    <w:p w14:paraId="4D820CB2" w14:textId="77777777" w:rsidR="00FD7F2C" w:rsidRPr="00E04CED" w:rsidRDefault="00FD7F2C" w:rsidP="00FD7F2C">
      <w:pPr>
        <w:rPr>
          <w:color w:val="000000" w:themeColor="text1"/>
        </w:rPr>
      </w:pPr>
      <w:r w:rsidRPr="00E04CED">
        <w:rPr>
          <w:color w:val="000000" w:themeColor="text1"/>
        </w:rPr>
        <w:t xml:space="preserve">La dosis recomendada de </w:t>
      </w:r>
      <w:proofErr w:type="spellStart"/>
      <w:r w:rsidRPr="00E04CED">
        <w:rPr>
          <w:color w:val="000000" w:themeColor="text1"/>
        </w:rPr>
        <w:t>Amsparity</w:t>
      </w:r>
      <w:proofErr w:type="spellEnd"/>
      <w:r w:rsidRPr="00E04CED">
        <w:rPr>
          <w:color w:val="000000" w:themeColor="text1"/>
        </w:rPr>
        <w:t xml:space="preserve"> es 40 mg en semanas alternas. </w:t>
      </w:r>
    </w:p>
    <w:p w14:paraId="112DF636" w14:textId="77777777" w:rsidR="00FD7F2C" w:rsidRPr="00E04CED" w:rsidRDefault="00FD7F2C" w:rsidP="00FD7F2C">
      <w:pPr>
        <w:rPr>
          <w:color w:val="000000" w:themeColor="text1"/>
        </w:rPr>
      </w:pPr>
    </w:p>
    <w:p w14:paraId="2B4B3E86" w14:textId="77777777" w:rsidR="00FD7F2C" w:rsidRPr="00E04CED" w:rsidRDefault="00FD7F2C" w:rsidP="00FD7F2C">
      <w:pPr>
        <w:rPr>
          <w:color w:val="000000" w:themeColor="text1"/>
          <w:u w:val="single"/>
        </w:rPr>
      </w:pPr>
      <w:r w:rsidRPr="00E04CED">
        <w:rPr>
          <w:color w:val="000000" w:themeColor="text1"/>
          <w:u w:val="single"/>
        </w:rPr>
        <w:t>Niños, adolescentes y adultos con artritis asociada a entesitis</w:t>
      </w:r>
      <w:r w:rsidRPr="00E04CED">
        <w:rPr>
          <w:color w:val="000000" w:themeColor="text1"/>
        </w:rPr>
        <w:t xml:space="preserve"> </w:t>
      </w:r>
    </w:p>
    <w:p w14:paraId="00AA6A68" w14:textId="77777777" w:rsidR="00FD7F2C" w:rsidRPr="00E04CED" w:rsidRDefault="00FD7F2C" w:rsidP="00FD7F2C">
      <w:pPr>
        <w:rPr>
          <w:color w:val="000000" w:themeColor="text1"/>
        </w:rPr>
      </w:pPr>
    </w:p>
    <w:p w14:paraId="24C0D573" w14:textId="77777777" w:rsidR="00FD7F2C" w:rsidRPr="00E04CED" w:rsidRDefault="00FD7F2C" w:rsidP="00FD7F2C">
      <w:pPr>
        <w:rPr>
          <w:i/>
          <w:color w:val="000000" w:themeColor="text1"/>
        </w:rPr>
      </w:pPr>
      <w:r w:rsidRPr="00E04CED">
        <w:rPr>
          <w:i/>
          <w:color w:val="000000" w:themeColor="text1"/>
        </w:rPr>
        <w:t>Niños y adolescentes desde 6 </w:t>
      </w:r>
      <w:proofErr w:type="gramStart"/>
      <w:r w:rsidRPr="00E04CED">
        <w:rPr>
          <w:i/>
          <w:color w:val="000000" w:themeColor="text1"/>
        </w:rPr>
        <w:t>años de edad</w:t>
      </w:r>
      <w:proofErr w:type="gramEnd"/>
      <w:r w:rsidRPr="00E04CED">
        <w:rPr>
          <w:i/>
          <w:color w:val="000000" w:themeColor="text1"/>
        </w:rPr>
        <w:t xml:space="preserve"> con 15 kg de peso hasta 30 kg</w:t>
      </w:r>
    </w:p>
    <w:p w14:paraId="14C96310" w14:textId="77777777" w:rsidR="00FD7F2C" w:rsidRPr="00E04CED" w:rsidRDefault="00FD7F2C" w:rsidP="00FD7F2C">
      <w:pPr>
        <w:rPr>
          <w:color w:val="000000" w:themeColor="text1"/>
        </w:rPr>
      </w:pPr>
    </w:p>
    <w:p w14:paraId="0CEA2A54" w14:textId="77777777" w:rsidR="00FD7F2C" w:rsidRPr="00E04CED" w:rsidRDefault="00FD7F2C" w:rsidP="00FD7F2C">
      <w:pPr>
        <w:rPr>
          <w:color w:val="000000" w:themeColor="text1"/>
        </w:rPr>
      </w:pPr>
      <w:r w:rsidRPr="00E04CED">
        <w:rPr>
          <w:color w:val="000000" w:themeColor="text1"/>
        </w:rPr>
        <w:t xml:space="preserve">La dosis recomendada de </w:t>
      </w:r>
      <w:proofErr w:type="spellStart"/>
      <w:r w:rsidRPr="00E04CED">
        <w:rPr>
          <w:color w:val="000000" w:themeColor="text1"/>
        </w:rPr>
        <w:t>Amsparity</w:t>
      </w:r>
      <w:proofErr w:type="spellEnd"/>
      <w:r w:rsidRPr="00E04CED">
        <w:rPr>
          <w:color w:val="000000" w:themeColor="text1"/>
        </w:rPr>
        <w:t xml:space="preserve"> es 20 mg en semanas alternas.</w:t>
      </w:r>
    </w:p>
    <w:p w14:paraId="0E669B9E" w14:textId="77777777" w:rsidR="00FD7F2C" w:rsidRPr="00E04CED" w:rsidRDefault="00FD7F2C" w:rsidP="00FD7F2C">
      <w:pPr>
        <w:rPr>
          <w:color w:val="000000" w:themeColor="text1"/>
        </w:rPr>
      </w:pPr>
    </w:p>
    <w:p w14:paraId="116CB5FC" w14:textId="77777777" w:rsidR="00FD7F2C" w:rsidRPr="00E04CED" w:rsidRDefault="00FD7F2C" w:rsidP="00FD7F2C">
      <w:pPr>
        <w:rPr>
          <w:i/>
          <w:color w:val="000000" w:themeColor="text1"/>
        </w:rPr>
      </w:pPr>
      <w:r w:rsidRPr="00E04CED">
        <w:rPr>
          <w:i/>
          <w:color w:val="000000" w:themeColor="text1"/>
        </w:rPr>
        <w:t>Niños, adolescentes y adultos desde 6 </w:t>
      </w:r>
      <w:proofErr w:type="gramStart"/>
      <w:r w:rsidRPr="00E04CED">
        <w:rPr>
          <w:i/>
          <w:color w:val="000000" w:themeColor="text1"/>
        </w:rPr>
        <w:t>años de edad</w:t>
      </w:r>
      <w:proofErr w:type="gramEnd"/>
      <w:r w:rsidRPr="00E04CED">
        <w:rPr>
          <w:i/>
          <w:color w:val="000000" w:themeColor="text1"/>
        </w:rPr>
        <w:t xml:space="preserve"> con peso de 30 kg o más</w:t>
      </w:r>
    </w:p>
    <w:p w14:paraId="128E3B83" w14:textId="77777777" w:rsidR="00FD7F2C" w:rsidRPr="00E04CED" w:rsidRDefault="00FD7F2C" w:rsidP="00FD7F2C">
      <w:pPr>
        <w:rPr>
          <w:color w:val="000000" w:themeColor="text1"/>
        </w:rPr>
      </w:pPr>
    </w:p>
    <w:p w14:paraId="758DB9D6" w14:textId="77777777" w:rsidR="00FD7F2C" w:rsidRPr="00E04CED" w:rsidRDefault="00FD7F2C" w:rsidP="00FD7F2C">
      <w:pPr>
        <w:rPr>
          <w:color w:val="000000" w:themeColor="text1"/>
        </w:rPr>
      </w:pPr>
      <w:r w:rsidRPr="00E04CED">
        <w:rPr>
          <w:color w:val="000000" w:themeColor="text1"/>
        </w:rPr>
        <w:t xml:space="preserve">La dosis recomendada de </w:t>
      </w:r>
      <w:proofErr w:type="spellStart"/>
      <w:r w:rsidRPr="00E04CED">
        <w:rPr>
          <w:color w:val="000000" w:themeColor="text1"/>
        </w:rPr>
        <w:t>Amsparity</w:t>
      </w:r>
      <w:proofErr w:type="spellEnd"/>
      <w:r w:rsidRPr="00E04CED">
        <w:rPr>
          <w:color w:val="000000" w:themeColor="text1"/>
        </w:rPr>
        <w:t xml:space="preserve"> es 40 mg en semanas alternas. </w:t>
      </w:r>
    </w:p>
    <w:p w14:paraId="591F3380" w14:textId="77777777" w:rsidR="00FD7F2C" w:rsidRPr="00E04CED" w:rsidRDefault="00FD7F2C" w:rsidP="00FD7F2C">
      <w:pPr>
        <w:rPr>
          <w:color w:val="000000" w:themeColor="text1"/>
        </w:rPr>
      </w:pPr>
    </w:p>
    <w:p w14:paraId="1D079530" w14:textId="77777777" w:rsidR="00FD7F2C" w:rsidRPr="00E04CED" w:rsidRDefault="00FD7F2C" w:rsidP="00FD7F2C">
      <w:pPr>
        <w:rPr>
          <w:color w:val="000000" w:themeColor="text1"/>
          <w:u w:val="single"/>
        </w:rPr>
      </w:pPr>
      <w:r w:rsidRPr="00E04CED">
        <w:rPr>
          <w:color w:val="000000" w:themeColor="text1"/>
          <w:u w:val="single"/>
        </w:rPr>
        <w:t>Adultos con psoriasis</w:t>
      </w:r>
    </w:p>
    <w:p w14:paraId="46F30431" w14:textId="77777777" w:rsidR="00FD7F2C" w:rsidRPr="00E04CED" w:rsidRDefault="00FD7F2C" w:rsidP="00FD7F2C">
      <w:pPr>
        <w:rPr>
          <w:color w:val="000000" w:themeColor="text1"/>
        </w:rPr>
      </w:pPr>
    </w:p>
    <w:p w14:paraId="73F496A7" w14:textId="77777777" w:rsidR="00FD7F2C" w:rsidRPr="00E04CED" w:rsidRDefault="00FD7F2C" w:rsidP="00FD7F2C">
      <w:pPr>
        <w:rPr>
          <w:color w:val="000000" w:themeColor="text1"/>
        </w:rPr>
      </w:pPr>
      <w:r w:rsidRPr="00E04CED">
        <w:rPr>
          <w:color w:val="000000" w:themeColor="text1"/>
        </w:rPr>
        <w:t xml:space="preserve">La posología normal en adultos con psoriasis consiste en una dosis inicial de 80 mg (como dos inyecciones de 40 mg en un día), seguida de 40 mg en semanas alternas comenzando una semana después de la dosis inicial. Debe continuar inyectándose </w:t>
      </w:r>
      <w:proofErr w:type="spellStart"/>
      <w:r w:rsidRPr="00E04CED">
        <w:rPr>
          <w:color w:val="000000" w:themeColor="text1"/>
        </w:rPr>
        <w:t>Amsparity</w:t>
      </w:r>
      <w:proofErr w:type="spellEnd"/>
      <w:r w:rsidRPr="00E04CED">
        <w:rPr>
          <w:color w:val="000000" w:themeColor="text1"/>
        </w:rPr>
        <w:t xml:space="preserve"> durante el tiempo que le haya indicado su médico. Si obtiene una respuesta inadecuada, su médico puede aumentar la dosis a 40 mg semanales u 80 mg en semanas alternas. </w:t>
      </w:r>
    </w:p>
    <w:p w14:paraId="0944701E" w14:textId="77777777" w:rsidR="00FD7F2C" w:rsidRPr="00E04CED" w:rsidRDefault="00FD7F2C" w:rsidP="00FD7F2C">
      <w:pPr>
        <w:rPr>
          <w:color w:val="000000" w:themeColor="text1"/>
        </w:rPr>
      </w:pPr>
    </w:p>
    <w:p w14:paraId="218DF4A9" w14:textId="77777777" w:rsidR="00FD7F2C" w:rsidRPr="00E04CED" w:rsidRDefault="00FD7F2C" w:rsidP="00FE15AB">
      <w:pPr>
        <w:keepNext/>
        <w:keepLines/>
        <w:rPr>
          <w:color w:val="000000" w:themeColor="text1"/>
          <w:u w:val="single"/>
        </w:rPr>
      </w:pPr>
      <w:r w:rsidRPr="00E04CED">
        <w:rPr>
          <w:color w:val="000000" w:themeColor="text1"/>
          <w:u w:val="single"/>
        </w:rPr>
        <w:lastRenderedPageBreak/>
        <w:t>Niños y adolescentes con psoriasis en placas</w:t>
      </w:r>
      <w:r w:rsidRPr="00E04CED">
        <w:rPr>
          <w:color w:val="000000" w:themeColor="text1"/>
        </w:rPr>
        <w:t xml:space="preserve"> </w:t>
      </w:r>
    </w:p>
    <w:p w14:paraId="5DEFAEFD" w14:textId="77777777" w:rsidR="00FD7F2C" w:rsidRPr="00E04CED" w:rsidRDefault="00FD7F2C" w:rsidP="00FD7F2C">
      <w:pPr>
        <w:rPr>
          <w:color w:val="000000" w:themeColor="text1"/>
        </w:rPr>
      </w:pPr>
    </w:p>
    <w:p w14:paraId="4F191792" w14:textId="77777777" w:rsidR="00FD7F2C" w:rsidRPr="00E04CED" w:rsidRDefault="00FD7F2C" w:rsidP="00FD7F2C">
      <w:pPr>
        <w:rPr>
          <w:i/>
          <w:color w:val="000000" w:themeColor="text1"/>
        </w:rPr>
      </w:pPr>
      <w:r w:rsidRPr="00E04CED">
        <w:rPr>
          <w:i/>
          <w:color w:val="000000" w:themeColor="text1"/>
        </w:rPr>
        <w:t>Niños y adolescentes desde 4 a 17 </w:t>
      </w:r>
      <w:proofErr w:type="gramStart"/>
      <w:r w:rsidRPr="00E04CED">
        <w:rPr>
          <w:i/>
          <w:color w:val="000000" w:themeColor="text1"/>
        </w:rPr>
        <w:t>años de edad</w:t>
      </w:r>
      <w:proofErr w:type="gramEnd"/>
      <w:r w:rsidRPr="00E04CED">
        <w:rPr>
          <w:i/>
          <w:color w:val="000000" w:themeColor="text1"/>
        </w:rPr>
        <w:t xml:space="preserve"> con 15 kg de peso hasta 30 kg</w:t>
      </w:r>
    </w:p>
    <w:p w14:paraId="10AA18F4" w14:textId="77777777" w:rsidR="00FD7F2C" w:rsidRPr="00E04CED" w:rsidRDefault="00FD7F2C" w:rsidP="00FD7F2C">
      <w:pPr>
        <w:rPr>
          <w:color w:val="000000" w:themeColor="text1"/>
        </w:rPr>
      </w:pPr>
    </w:p>
    <w:p w14:paraId="688C051B" w14:textId="77777777" w:rsidR="00FD7F2C" w:rsidRPr="00E04CED" w:rsidRDefault="00FD7F2C" w:rsidP="00FD7F2C">
      <w:pPr>
        <w:rPr>
          <w:color w:val="000000" w:themeColor="text1"/>
        </w:rPr>
      </w:pPr>
      <w:r w:rsidRPr="00E04CED">
        <w:rPr>
          <w:color w:val="000000" w:themeColor="text1"/>
        </w:rPr>
        <w:t xml:space="preserve">La dosis recomendada de </w:t>
      </w:r>
      <w:proofErr w:type="spellStart"/>
      <w:r w:rsidRPr="00E04CED">
        <w:rPr>
          <w:color w:val="000000" w:themeColor="text1"/>
        </w:rPr>
        <w:t>Amsparity</w:t>
      </w:r>
      <w:proofErr w:type="spellEnd"/>
      <w:r w:rsidRPr="00E04CED">
        <w:rPr>
          <w:color w:val="000000" w:themeColor="text1"/>
        </w:rPr>
        <w:t xml:space="preserve"> es una dosis inicial de 20 mg, seguida de 20 mg una semana después. A partir de entonces, la dosis habitual es de 20 mg en semanas alternas.</w:t>
      </w:r>
    </w:p>
    <w:p w14:paraId="5EACCD0D" w14:textId="77777777" w:rsidR="00FD7F2C" w:rsidRPr="00E04CED" w:rsidRDefault="00FD7F2C" w:rsidP="00FD7F2C">
      <w:pPr>
        <w:rPr>
          <w:color w:val="000000" w:themeColor="text1"/>
        </w:rPr>
      </w:pPr>
    </w:p>
    <w:p w14:paraId="2643494F" w14:textId="77777777" w:rsidR="00FD7F2C" w:rsidRPr="00E04CED" w:rsidRDefault="00FD7F2C" w:rsidP="00FD7F2C">
      <w:pPr>
        <w:rPr>
          <w:i/>
          <w:color w:val="000000" w:themeColor="text1"/>
        </w:rPr>
      </w:pPr>
      <w:r w:rsidRPr="00E04CED">
        <w:rPr>
          <w:i/>
          <w:color w:val="000000" w:themeColor="text1"/>
        </w:rPr>
        <w:t>Niños y adolescentes desde 4 a 17 </w:t>
      </w:r>
      <w:proofErr w:type="gramStart"/>
      <w:r w:rsidRPr="00E04CED">
        <w:rPr>
          <w:i/>
          <w:color w:val="000000" w:themeColor="text1"/>
        </w:rPr>
        <w:t>años de edad</w:t>
      </w:r>
      <w:proofErr w:type="gramEnd"/>
      <w:r w:rsidRPr="00E04CED">
        <w:rPr>
          <w:i/>
          <w:color w:val="000000" w:themeColor="text1"/>
        </w:rPr>
        <w:t xml:space="preserve"> con peso de 30 kg o más</w:t>
      </w:r>
    </w:p>
    <w:p w14:paraId="7E603084" w14:textId="77777777" w:rsidR="00FD7F2C" w:rsidRPr="00E04CED" w:rsidRDefault="00FD7F2C" w:rsidP="00FD7F2C">
      <w:pPr>
        <w:rPr>
          <w:color w:val="000000" w:themeColor="text1"/>
        </w:rPr>
      </w:pPr>
    </w:p>
    <w:p w14:paraId="4B322978" w14:textId="77777777" w:rsidR="00FD7F2C" w:rsidRPr="00E04CED" w:rsidRDefault="00FD7F2C" w:rsidP="00FD7F2C">
      <w:pPr>
        <w:rPr>
          <w:color w:val="000000" w:themeColor="text1"/>
        </w:rPr>
      </w:pPr>
      <w:r w:rsidRPr="00E04CED">
        <w:rPr>
          <w:color w:val="000000" w:themeColor="text1"/>
        </w:rPr>
        <w:t xml:space="preserve">La dosis recomendada de </w:t>
      </w:r>
      <w:proofErr w:type="spellStart"/>
      <w:r w:rsidRPr="00E04CED">
        <w:rPr>
          <w:color w:val="000000" w:themeColor="text1"/>
        </w:rPr>
        <w:t>Amsparity</w:t>
      </w:r>
      <w:proofErr w:type="spellEnd"/>
      <w:r w:rsidRPr="00E04CED">
        <w:rPr>
          <w:color w:val="000000" w:themeColor="text1"/>
        </w:rPr>
        <w:t xml:space="preserve"> es una dosis inicial de 40 mg, seguida de 40 mg una semana después. A partir de entonces, la dosis habitual es de 40 mg en semanas alternas.</w:t>
      </w:r>
    </w:p>
    <w:p w14:paraId="5E6DC1A0" w14:textId="77777777" w:rsidR="00FD7F2C" w:rsidRPr="00E04CED" w:rsidRDefault="00FD7F2C" w:rsidP="00FD7F2C">
      <w:pPr>
        <w:rPr>
          <w:color w:val="000000" w:themeColor="text1"/>
        </w:rPr>
      </w:pPr>
    </w:p>
    <w:p w14:paraId="33A9F995" w14:textId="77777777" w:rsidR="00FD7F2C" w:rsidRPr="00E04CED" w:rsidRDefault="00FD7F2C" w:rsidP="00FD7F2C">
      <w:pPr>
        <w:keepNext/>
        <w:rPr>
          <w:color w:val="000000" w:themeColor="text1"/>
          <w:u w:val="single"/>
        </w:rPr>
      </w:pPr>
      <w:r w:rsidRPr="00E04CED">
        <w:rPr>
          <w:color w:val="000000" w:themeColor="text1"/>
          <w:u w:val="single"/>
        </w:rPr>
        <w:t xml:space="preserve">Adultos con </w:t>
      </w:r>
      <w:proofErr w:type="spellStart"/>
      <w:r w:rsidRPr="00E04CED">
        <w:rPr>
          <w:color w:val="000000" w:themeColor="text1"/>
          <w:u w:val="single"/>
        </w:rPr>
        <w:t>hidradenitis</w:t>
      </w:r>
      <w:proofErr w:type="spellEnd"/>
      <w:r w:rsidRPr="00E04CED">
        <w:rPr>
          <w:color w:val="000000" w:themeColor="text1"/>
          <w:u w:val="single"/>
        </w:rPr>
        <w:t xml:space="preserve"> supurativa</w:t>
      </w:r>
    </w:p>
    <w:p w14:paraId="1AD89688" w14:textId="77777777" w:rsidR="00FD7F2C" w:rsidRPr="00E04CED" w:rsidRDefault="00FD7F2C" w:rsidP="00FD7F2C">
      <w:pPr>
        <w:rPr>
          <w:color w:val="000000" w:themeColor="text1"/>
        </w:rPr>
      </w:pPr>
    </w:p>
    <w:p w14:paraId="0213AB3D" w14:textId="77777777" w:rsidR="00FD7F2C" w:rsidRPr="00E04CED" w:rsidRDefault="00FD7F2C" w:rsidP="00FD7F2C">
      <w:pPr>
        <w:rPr>
          <w:color w:val="000000" w:themeColor="text1"/>
        </w:rPr>
      </w:pPr>
      <w:r w:rsidRPr="00E04CED">
        <w:rPr>
          <w:color w:val="000000" w:themeColor="text1"/>
        </w:rPr>
        <w:t xml:space="preserve">La pauta de dosificación habitual para la </w:t>
      </w:r>
      <w:proofErr w:type="spellStart"/>
      <w:r w:rsidRPr="00E04CED">
        <w:rPr>
          <w:color w:val="000000" w:themeColor="text1"/>
        </w:rPr>
        <w:t>hidradenitis</w:t>
      </w:r>
      <w:proofErr w:type="spellEnd"/>
      <w:r w:rsidRPr="00E04CED">
        <w:rPr>
          <w:color w:val="000000" w:themeColor="text1"/>
        </w:rPr>
        <w:t xml:space="preserve"> supurativa es de una dosis inicial de 160 mg (como cuatro inyecciones de 40 mg en un día o dos inyecciones de 40 mg por día durante dos días consecutivos), seguido de una dosis de 80 mg (como dos inyecciones de 40 mg en un día) dos semanas después. Después de dos semanas más, continuar con una dosis de 40 mg semanales u 80 mg cada dos semanas, según se lo haya recetado su médico. Se recomienda que utilice a diario un líquido antiséptico en las zonas afectadas. </w:t>
      </w:r>
    </w:p>
    <w:p w14:paraId="479CEFBE" w14:textId="77777777" w:rsidR="00FD7F2C" w:rsidRPr="00E04CED" w:rsidRDefault="00FD7F2C" w:rsidP="00FD7F2C">
      <w:pPr>
        <w:rPr>
          <w:color w:val="000000" w:themeColor="text1"/>
        </w:rPr>
      </w:pPr>
    </w:p>
    <w:p w14:paraId="6AA628C9" w14:textId="77777777" w:rsidR="00FD7F2C" w:rsidRPr="00E04CED" w:rsidRDefault="00FD7F2C" w:rsidP="00FD7F2C">
      <w:pPr>
        <w:rPr>
          <w:color w:val="000000" w:themeColor="text1"/>
          <w:u w:val="single"/>
        </w:rPr>
      </w:pPr>
      <w:r w:rsidRPr="00E04CED">
        <w:rPr>
          <w:color w:val="000000" w:themeColor="text1"/>
          <w:u w:val="single"/>
        </w:rPr>
        <w:t xml:space="preserve">Adolescentes con </w:t>
      </w:r>
      <w:proofErr w:type="spellStart"/>
      <w:r w:rsidRPr="00E04CED">
        <w:rPr>
          <w:color w:val="000000" w:themeColor="text1"/>
          <w:u w:val="single"/>
        </w:rPr>
        <w:t>hidradenitis</w:t>
      </w:r>
      <w:proofErr w:type="spellEnd"/>
      <w:r w:rsidRPr="00E04CED">
        <w:rPr>
          <w:color w:val="000000" w:themeColor="text1"/>
          <w:u w:val="single"/>
        </w:rPr>
        <w:t xml:space="preserve"> supurativa a partir de 12 hasta 17 </w:t>
      </w:r>
      <w:proofErr w:type="gramStart"/>
      <w:r w:rsidRPr="00E04CED">
        <w:rPr>
          <w:color w:val="000000" w:themeColor="text1"/>
          <w:u w:val="single"/>
        </w:rPr>
        <w:t>años de edad</w:t>
      </w:r>
      <w:proofErr w:type="gramEnd"/>
      <w:r w:rsidRPr="00E04CED">
        <w:rPr>
          <w:color w:val="000000" w:themeColor="text1"/>
          <w:u w:val="single"/>
        </w:rPr>
        <w:t>, con un peso de 30 kg o más</w:t>
      </w:r>
    </w:p>
    <w:p w14:paraId="037792EC" w14:textId="77777777" w:rsidR="00FD7F2C" w:rsidRPr="00E04CED" w:rsidRDefault="00FD7F2C" w:rsidP="00FD7F2C">
      <w:pPr>
        <w:rPr>
          <w:color w:val="000000" w:themeColor="text1"/>
        </w:rPr>
      </w:pPr>
    </w:p>
    <w:p w14:paraId="1D4C0A6E" w14:textId="77777777" w:rsidR="00FD7F2C" w:rsidRPr="00E04CED" w:rsidRDefault="00FD7F2C" w:rsidP="00FD7F2C">
      <w:pPr>
        <w:rPr>
          <w:color w:val="000000" w:themeColor="text1"/>
        </w:rPr>
      </w:pPr>
      <w:r w:rsidRPr="00E04CED">
        <w:rPr>
          <w:color w:val="000000" w:themeColor="text1"/>
        </w:rPr>
        <w:t xml:space="preserve">La dosis recomendada de </w:t>
      </w:r>
      <w:proofErr w:type="spellStart"/>
      <w:r w:rsidRPr="00E04CED">
        <w:rPr>
          <w:color w:val="000000" w:themeColor="text1"/>
        </w:rPr>
        <w:t>Amsparity</w:t>
      </w:r>
      <w:proofErr w:type="spellEnd"/>
      <w:r w:rsidRPr="00E04CED">
        <w:rPr>
          <w:color w:val="000000" w:themeColor="text1"/>
        </w:rPr>
        <w:t xml:space="preserve"> es una dosis inicial de 80 mg (como dos inyecciones de 40 mg en un día), seguido de 40 mg en semanas alternas comenzando una semana después. Si obtiene una respuesta inadecuada, su médico puede aumentar la dosis a 40 mg semanales u 80 mg en semanas alternas. </w:t>
      </w:r>
    </w:p>
    <w:p w14:paraId="0938D543" w14:textId="77777777" w:rsidR="00FD7F2C" w:rsidRPr="00E04CED" w:rsidRDefault="00FD7F2C" w:rsidP="00FD7F2C">
      <w:pPr>
        <w:rPr>
          <w:color w:val="000000" w:themeColor="text1"/>
        </w:rPr>
      </w:pPr>
    </w:p>
    <w:p w14:paraId="645A20C3" w14:textId="77777777" w:rsidR="00FD7F2C" w:rsidRPr="00E04CED" w:rsidRDefault="00FD7F2C" w:rsidP="00FD7F2C">
      <w:pPr>
        <w:rPr>
          <w:color w:val="000000" w:themeColor="text1"/>
        </w:rPr>
      </w:pPr>
      <w:r w:rsidRPr="00E04CED">
        <w:rPr>
          <w:color w:val="000000" w:themeColor="text1"/>
        </w:rPr>
        <w:t xml:space="preserve">Se recomienda que utilice a diario un líquido antiséptico en las zonas afectadas. </w:t>
      </w:r>
    </w:p>
    <w:p w14:paraId="70A7C63C" w14:textId="77777777" w:rsidR="00FD7F2C" w:rsidRPr="00E04CED" w:rsidRDefault="00FD7F2C" w:rsidP="00FD7F2C">
      <w:pPr>
        <w:rPr>
          <w:color w:val="000000" w:themeColor="text1"/>
        </w:rPr>
      </w:pPr>
    </w:p>
    <w:p w14:paraId="6F6CCD20" w14:textId="77777777" w:rsidR="00FD7F2C" w:rsidRPr="00E04CED" w:rsidRDefault="00FD7F2C" w:rsidP="00FD7F2C">
      <w:pPr>
        <w:keepNext/>
        <w:rPr>
          <w:color w:val="000000" w:themeColor="text1"/>
        </w:rPr>
      </w:pPr>
      <w:r w:rsidRPr="00E04CED">
        <w:rPr>
          <w:color w:val="000000" w:themeColor="text1"/>
          <w:u w:val="single"/>
        </w:rPr>
        <w:t>Adultos con enfermedad de Crohn</w:t>
      </w:r>
      <w:r w:rsidRPr="00E04CED">
        <w:rPr>
          <w:color w:val="000000" w:themeColor="text1"/>
        </w:rPr>
        <w:t xml:space="preserve"> </w:t>
      </w:r>
    </w:p>
    <w:p w14:paraId="3C064308" w14:textId="77777777" w:rsidR="00FD7F2C" w:rsidRPr="00E04CED" w:rsidRDefault="00FD7F2C" w:rsidP="00FD7F2C">
      <w:pPr>
        <w:keepNext/>
        <w:rPr>
          <w:color w:val="000000" w:themeColor="text1"/>
        </w:rPr>
      </w:pPr>
    </w:p>
    <w:p w14:paraId="57464DDD" w14:textId="77777777" w:rsidR="00FD7F2C" w:rsidRPr="00E04CED" w:rsidRDefault="000219BB" w:rsidP="00FD7F2C">
      <w:pPr>
        <w:rPr>
          <w:color w:val="000000" w:themeColor="text1"/>
        </w:rPr>
      </w:pPr>
      <w:r w:rsidRPr="00E04CED">
        <w:rPr>
          <w:color w:val="000000" w:themeColor="text1"/>
        </w:rPr>
        <w:t>La</w:t>
      </w:r>
      <w:r w:rsidR="00FD7F2C" w:rsidRPr="00E04CED">
        <w:rPr>
          <w:color w:val="000000" w:themeColor="text1"/>
        </w:rPr>
        <w:t xml:space="preserve"> dosificación habitual para la enfermedad de Crohn es de 80 mg (como dos inyecciones de 40 mg en un día) inicialmente, seguido de 40 mg en semanas alternas comenzando dos semanas después. Si se requiere una respuesta más rápida, su médico puede recetarle una dosis inicial de 160 mg (como cuatro inyecciones de 40 mg en un día o dos inyecciones de 40 mg por día durante dos días consecutivos), seguido de 80 mg (como dos inyecciones de 40 mg en un día) dos semanas después y a partir de entonces 40 mg en semanas alternas. Si obtiene una respuesta inadecuada, su médico puede aumentar la dosis a 40 mg semanales u 80 mg en semanas alternas. </w:t>
      </w:r>
    </w:p>
    <w:p w14:paraId="3F260DD2" w14:textId="77777777" w:rsidR="00FD7F2C" w:rsidRPr="00E04CED" w:rsidRDefault="00FD7F2C" w:rsidP="00FD7F2C">
      <w:pPr>
        <w:rPr>
          <w:color w:val="000000" w:themeColor="text1"/>
        </w:rPr>
      </w:pPr>
    </w:p>
    <w:p w14:paraId="31ED18C4" w14:textId="77777777" w:rsidR="00FD7F2C" w:rsidRPr="00E04CED" w:rsidRDefault="00FD7F2C" w:rsidP="00FD7F2C">
      <w:pPr>
        <w:rPr>
          <w:color w:val="000000" w:themeColor="text1"/>
        </w:rPr>
      </w:pPr>
      <w:r w:rsidRPr="00E04CED">
        <w:rPr>
          <w:color w:val="000000" w:themeColor="text1"/>
          <w:u w:val="single"/>
        </w:rPr>
        <w:t>Niños y adolescentes con enfermedad de Crohn</w:t>
      </w:r>
      <w:r w:rsidRPr="00E04CED">
        <w:rPr>
          <w:color w:val="000000" w:themeColor="text1"/>
        </w:rPr>
        <w:t xml:space="preserve"> </w:t>
      </w:r>
    </w:p>
    <w:p w14:paraId="6FDBEB1F" w14:textId="77777777" w:rsidR="00FD7F2C" w:rsidRPr="00E04CED" w:rsidRDefault="00FD7F2C" w:rsidP="00FD7F2C">
      <w:pPr>
        <w:rPr>
          <w:color w:val="000000" w:themeColor="text1"/>
        </w:rPr>
      </w:pPr>
    </w:p>
    <w:p w14:paraId="62D7EEE2" w14:textId="77777777" w:rsidR="00FD7F2C" w:rsidRPr="00E04CED" w:rsidRDefault="00FD7F2C" w:rsidP="00FD7F2C">
      <w:pPr>
        <w:rPr>
          <w:i/>
          <w:color w:val="000000" w:themeColor="text1"/>
        </w:rPr>
      </w:pPr>
      <w:r w:rsidRPr="00E04CED">
        <w:rPr>
          <w:i/>
          <w:color w:val="000000" w:themeColor="text1"/>
        </w:rPr>
        <w:t xml:space="preserve">Niños y adolescentes desde 6 </w:t>
      </w:r>
      <w:proofErr w:type="gramStart"/>
      <w:r w:rsidRPr="00E04CED">
        <w:rPr>
          <w:i/>
          <w:color w:val="000000" w:themeColor="text1"/>
        </w:rPr>
        <w:t>años de edad</w:t>
      </w:r>
      <w:proofErr w:type="gramEnd"/>
      <w:r w:rsidRPr="00E04CED">
        <w:rPr>
          <w:i/>
          <w:color w:val="000000" w:themeColor="text1"/>
        </w:rPr>
        <w:t xml:space="preserve"> con peso menor a 40 kg </w:t>
      </w:r>
    </w:p>
    <w:p w14:paraId="10F4403A" w14:textId="77777777" w:rsidR="00FD7F2C" w:rsidRPr="00E04CED" w:rsidRDefault="00FD7F2C" w:rsidP="00FD7F2C">
      <w:pPr>
        <w:rPr>
          <w:color w:val="000000" w:themeColor="text1"/>
        </w:rPr>
      </w:pPr>
    </w:p>
    <w:p w14:paraId="0550A8AC" w14:textId="77777777" w:rsidR="00FD7F2C" w:rsidRPr="00E04CED" w:rsidRDefault="000219BB" w:rsidP="00FD7F2C">
      <w:pPr>
        <w:rPr>
          <w:color w:val="000000" w:themeColor="text1"/>
        </w:rPr>
      </w:pPr>
      <w:r w:rsidRPr="00E04CED">
        <w:rPr>
          <w:color w:val="000000" w:themeColor="text1"/>
        </w:rPr>
        <w:t>La</w:t>
      </w:r>
      <w:r w:rsidR="00FD7F2C" w:rsidRPr="00E04CED">
        <w:rPr>
          <w:color w:val="000000" w:themeColor="text1"/>
        </w:rPr>
        <w:t xml:space="preserve"> dosificación habitual es de 40 mg inicialmente seguido de 20 mg dos semanas después. Si se requiere una respuesta más rápida, su médico puede recetarle una dosis inicial de 80 mg (como 2 inyecciones de 40 mg en un día) seguido de 40 mg dos semanas después. </w:t>
      </w:r>
    </w:p>
    <w:p w14:paraId="0263796C" w14:textId="77777777" w:rsidR="00FD7F2C" w:rsidRPr="00E04CED" w:rsidRDefault="00FD7F2C" w:rsidP="00FD7F2C">
      <w:pPr>
        <w:rPr>
          <w:color w:val="000000" w:themeColor="text1"/>
        </w:rPr>
      </w:pPr>
    </w:p>
    <w:p w14:paraId="3D35DAC8" w14:textId="77777777" w:rsidR="00FD7F2C" w:rsidRPr="00E04CED" w:rsidRDefault="00FD7F2C" w:rsidP="00FD7F2C">
      <w:pPr>
        <w:rPr>
          <w:color w:val="000000" w:themeColor="text1"/>
        </w:rPr>
      </w:pPr>
      <w:r w:rsidRPr="00E04CED">
        <w:rPr>
          <w:color w:val="000000" w:themeColor="text1"/>
        </w:rPr>
        <w:t xml:space="preserve">A partir de entonces, la dosis habitual es de 20 mg en semanas alternas. Dependiendo de su respuesta, su médico puede incrementar la frecuencia de la dosis a 20 mg semanales. </w:t>
      </w:r>
    </w:p>
    <w:p w14:paraId="56170D7D" w14:textId="77777777" w:rsidR="00FD7F2C" w:rsidRPr="00E04CED" w:rsidRDefault="00FD7F2C" w:rsidP="00FD7F2C">
      <w:pPr>
        <w:rPr>
          <w:color w:val="000000" w:themeColor="text1"/>
        </w:rPr>
      </w:pPr>
    </w:p>
    <w:p w14:paraId="4D6D554B" w14:textId="77777777" w:rsidR="00FD7F2C" w:rsidRPr="00E04CED" w:rsidRDefault="00FD7F2C" w:rsidP="00FD7F2C">
      <w:pPr>
        <w:rPr>
          <w:i/>
          <w:color w:val="000000" w:themeColor="text1"/>
        </w:rPr>
      </w:pPr>
      <w:r w:rsidRPr="00E04CED">
        <w:rPr>
          <w:i/>
          <w:color w:val="000000" w:themeColor="text1"/>
        </w:rPr>
        <w:t>Niños y adolescentes de 6 a 17 </w:t>
      </w:r>
      <w:proofErr w:type="gramStart"/>
      <w:r w:rsidRPr="00E04CED">
        <w:rPr>
          <w:i/>
          <w:color w:val="000000" w:themeColor="text1"/>
        </w:rPr>
        <w:t>años de edad</w:t>
      </w:r>
      <w:proofErr w:type="gramEnd"/>
      <w:r w:rsidRPr="00E04CED">
        <w:rPr>
          <w:i/>
          <w:color w:val="000000" w:themeColor="text1"/>
        </w:rPr>
        <w:t xml:space="preserve"> con un peso de 40 kg o más</w:t>
      </w:r>
    </w:p>
    <w:p w14:paraId="766DF2C3" w14:textId="77777777" w:rsidR="00FD7F2C" w:rsidRPr="00E04CED" w:rsidRDefault="00FD7F2C" w:rsidP="00FD7F2C">
      <w:pPr>
        <w:rPr>
          <w:color w:val="000000" w:themeColor="text1"/>
        </w:rPr>
      </w:pPr>
    </w:p>
    <w:p w14:paraId="73071ED8" w14:textId="77777777" w:rsidR="00FD7F2C" w:rsidRPr="00E04CED" w:rsidRDefault="000219BB" w:rsidP="00FD7F2C">
      <w:pPr>
        <w:rPr>
          <w:color w:val="000000" w:themeColor="text1"/>
        </w:rPr>
      </w:pPr>
      <w:r w:rsidRPr="00E04CED">
        <w:rPr>
          <w:color w:val="000000" w:themeColor="text1"/>
        </w:rPr>
        <w:t>La</w:t>
      </w:r>
      <w:r w:rsidR="00FD7F2C" w:rsidRPr="00E04CED">
        <w:rPr>
          <w:color w:val="000000" w:themeColor="text1"/>
        </w:rPr>
        <w:t xml:space="preserve"> dosificación habitual es de 80 mg (como dos inyecciones de 40 mg en un día) inicialmente seguido de 40 mg dos semanas después. Si se requiere una respuesta más rápida, su médico puede recetarle una dosis inicial de 160 mg (como cuatro inyecciones de 40 mg en un día o dos inyecciones de 40 mg por </w:t>
      </w:r>
      <w:r w:rsidR="00FD7F2C" w:rsidRPr="00E04CED">
        <w:rPr>
          <w:color w:val="000000" w:themeColor="text1"/>
        </w:rPr>
        <w:lastRenderedPageBreak/>
        <w:t xml:space="preserve">día durante dos días consecutivos) seguido de 80 mg (como dos inyecciones de 40 mg en un día) dos semanas después. </w:t>
      </w:r>
    </w:p>
    <w:p w14:paraId="733735FB" w14:textId="77777777" w:rsidR="00FD7F2C" w:rsidRPr="00E04CED" w:rsidRDefault="00FD7F2C" w:rsidP="00FD7F2C">
      <w:pPr>
        <w:rPr>
          <w:color w:val="000000" w:themeColor="text1"/>
        </w:rPr>
      </w:pPr>
    </w:p>
    <w:p w14:paraId="281EE595" w14:textId="77777777" w:rsidR="00FD7F2C" w:rsidRPr="00E04CED" w:rsidRDefault="00FD7F2C" w:rsidP="00FD7F2C">
      <w:pPr>
        <w:rPr>
          <w:color w:val="000000" w:themeColor="text1"/>
        </w:rPr>
      </w:pPr>
      <w:r w:rsidRPr="00E04CED">
        <w:rPr>
          <w:color w:val="000000" w:themeColor="text1"/>
        </w:rPr>
        <w:t xml:space="preserve">A partir de entonces, la dosis habitual es de 40 mg en semanas alternas. Si obtiene una respuesta inadecuada, su médico puede aumentar la dosis a 40 mg semanales u 80 mg en semanas alternas. </w:t>
      </w:r>
    </w:p>
    <w:p w14:paraId="445A414C" w14:textId="77777777" w:rsidR="00FD7F2C" w:rsidRPr="00E04CED" w:rsidRDefault="00FD7F2C" w:rsidP="00FD7F2C">
      <w:pPr>
        <w:rPr>
          <w:color w:val="000000" w:themeColor="text1"/>
        </w:rPr>
      </w:pPr>
    </w:p>
    <w:p w14:paraId="5587D4FA" w14:textId="77777777" w:rsidR="00FD7F2C" w:rsidRPr="00E04CED" w:rsidRDefault="00FD7F2C" w:rsidP="006343F9">
      <w:pPr>
        <w:keepNext/>
        <w:rPr>
          <w:color w:val="000000" w:themeColor="text1"/>
          <w:u w:val="single"/>
        </w:rPr>
      </w:pPr>
      <w:r w:rsidRPr="00E04CED">
        <w:rPr>
          <w:color w:val="000000" w:themeColor="text1"/>
          <w:u w:val="single"/>
        </w:rPr>
        <w:t xml:space="preserve">Adultos con colitis ulcerosa </w:t>
      </w:r>
    </w:p>
    <w:p w14:paraId="570268E4" w14:textId="77777777" w:rsidR="00FD7F2C" w:rsidRPr="00E04CED" w:rsidRDefault="00FD7F2C" w:rsidP="00FD7F2C">
      <w:pPr>
        <w:rPr>
          <w:color w:val="000000" w:themeColor="text1"/>
        </w:rPr>
      </w:pPr>
    </w:p>
    <w:p w14:paraId="127EC627" w14:textId="77777777" w:rsidR="00FD7F2C" w:rsidRPr="00E04CED" w:rsidRDefault="00FD7F2C" w:rsidP="00FD7F2C">
      <w:pPr>
        <w:rPr>
          <w:color w:val="000000" w:themeColor="text1"/>
        </w:rPr>
      </w:pPr>
      <w:r w:rsidRPr="00E04CED">
        <w:rPr>
          <w:color w:val="000000" w:themeColor="text1"/>
        </w:rPr>
        <w:t xml:space="preserve">La dosis habitual de </w:t>
      </w:r>
      <w:proofErr w:type="spellStart"/>
      <w:r w:rsidRPr="00E04CED">
        <w:rPr>
          <w:color w:val="000000" w:themeColor="text1"/>
        </w:rPr>
        <w:t>Amsparity</w:t>
      </w:r>
      <w:proofErr w:type="spellEnd"/>
      <w:r w:rsidRPr="00E04CED">
        <w:rPr>
          <w:color w:val="000000" w:themeColor="text1"/>
        </w:rPr>
        <w:t xml:space="preserve"> en adultos con colitis ulcerosa es de 160 mg (como cuatro inyecciones de 40 mg en un día o dos inyecciones de 40 mg por día en dos días consecutivos), seguida de 80 mg (como dos inyecciones de 40 mg en un día) dos semanas después y, a partir de entonces, 40 mg en semanas alternas. Si obtiene una respuesta inadecuada, su médico puede aumentar la dosis a 40 mg semanales u 80 mg en semanas alternas. </w:t>
      </w:r>
    </w:p>
    <w:p w14:paraId="2484790C" w14:textId="77777777" w:rsidR="00FD7F2C" w:rsidRPr="00E04CED" w:rsidRDefault="00FD7F2C" w:rsidP="00FD7F2C">
      <w:pPr>
        <w:rPr>
          <w:color w:val="000000" w:themeColor="text1"/>
        </w:rPr>
      </w:pPr>
    </w:p>
    <w:p w14:paraId="092481A7" w14:textId="77777777" w:rsidR="0075218D" w:rsidRPr="00E04CED" w:rsidRDefault="0075218D" w:rsidP="0075218D">
      <w:pPr>
        <w:keepNext/>
        <w:rPr>
          <w:color w:val="000000" w:themeColor="text1"/>
          <w:u w:val="single"/>
        </w:rPr>
      </w:pPr>
      <w:bookmarkStart w:id="42" w:name="_Hlk65586535"/>
      <w:r w:rsidRPr="00E04CED">
        <w:rPr>
          <w:color w:val="000000" w:themeColor="text1"/>
          <w:u w:val="single"/>
        </w:rPr>
        <w:t>Niños y adolescentes con colitis ulcerosa</w:t>
      </w:r>
    </w:p>
    <w:p w14:paraId="588E914C" w14:textId="77777777" w:rsidR="0075218D" w:rsidRPr="00E04CED" w:rsidRDefault="0075218D" w:rsidP="0075218D">
      <w:pPr>
        <w:keepNext/>
        <w:rPr>
          <w:color w:val="000000" w:themeColor="text1"/>
        </w:rPr>
      </w:pPr>
    </w:p>
    <w:p w14:paraId="70690233" w14:textId="77777777" w:rsidR="0075218D" w:rsidRPr="00E04CED" w:rsidRDefault="0075218D" w:rsidP="0075218D">
      <w:pPr>
        <w:keepNext/>
        <w:rPr>
          <w:i/>
          <w:iCs/>
          <w:color w:val="000000" w:themeColor="text1"/>
        </w:rPr>
      </w:pPr>
      <w:r w:rsidRPr="00E04CED">
        <w:rPr>
          <w:i/>
          <w:iCs/>
          <w:color w:val="000000" w:themeColor="text1"/>
        </w:rPr>
        <w:t>Niños y adolescentes desde 6 años con un peso inferior a 40 kg</w:t>
      </w:r>
    </w:p>
    <w:p w14:paraId="07864675" w14:textId="77777777" w:rsidR="0075218D" w:rsidRPr="00E04CED" w:rsidRDefault="0075218D" w:rsidP="0075218D">
      <w:pPr>
        <w:keepNext/>
        <w:rPr>
          <w:color w:val="000000" w:themeColor="text1"/>
        </w:rPr>
      </w:pPr>
    </w:p>
    <w:p w14:paraId="4549A795" w14:textId="77777777" w:rsidR="0075218D" w:rsidRPr="00E04CED" w:rsidRDefault="0075218D" w:rsidP="0075218D">
      <w:pPr>
        <w:keepNext/>
        <w:rPr>
          <w:color w:val="000000" w:themeColor="text1"/>
        </w:rPr>
      </w:pPr>
      <w:r w:rsidRPr="00E04CED">
        <w:rPr>
          <w:color w:val="000000" w:themeColor="text1"/>
        </w:rPr>
        <w:t xml:space="preserve">La dosis habitual de </w:t>
      </w:r>
      <w:proofErr w:type="spellStart"/>
      <w:r w:rsidRPr="00E04CED">
        <w:rPr>
          <w:color w:val="000000" w:themeColor="text1"/>
        </w:rPr>
        <w:t>Amsparity</w:t>
      </w:r>
      <w:proofErr w:type="spellEnd"/>
      <w:r w:rsidRPr="00E04CED">
        <w:rPr>
          <w:color w:val="000000" w:themeColor="text1"/>
        </w:rPr>
        <w:t xml:space="preserve"> es de 80 mg (como dos inyecciones de 40 mg en un día) inicialmente, seguida de una dosis de 40 mg (como una inyección de 40 mg) dos semanas después. A partir de entonces, la dosis habitual es de 40 mg en semanas alternas. </w:t>
      </w:r>
    </w:p>
    <w:p w14:paraId="35AED7FF" w14:textId="77777777" w:rsidR="0075218D" w:rsidRPr="00E04CED" w:rsidRDefault="0075218D" w:rsidP="0075218D">
      <w:pPr>
        <w:keepNext/>
        <w:rPr>
          <w:color w:val="000000" w:themeColor="text1"/>
        </w:rPr>
      </w:pPr>
    </w:p>
    <w:p w14:paraId="0FA11573" w14:textId="77777777" w:rsidR="0075218D" w:rsidRPr="00E04CED" w:rsidRDefault="0075218D" w:rsidP="0075218D">
      <w:pPr>
        <w:keepNext/>
        <w:rPr>
          <w:color w:val="000000" w:themeColor="text1"/>
        </w:rPr>
      </w:pPr>
      <w:r w:rsidRPr="00E04CED">
        <w:rPr>
          <w:color w:val="000000" w:themeColor="text1"/>
        </w:rPr>
        <w:t xml:space="preserve">Los pacientes que cumplan 18 años mientras reciben tratamiento con 40 mg en semanas alternas deben continuar con su dosis prescrita. </w:t>
      </w:r>
    </w:p>
    <w:p w14:paraId="31C09F04" w14:textId="77777777" w:rsidR="0075218D" w:rsidRPr="00E04CED" w:rsidRDefault="0075218D" w:rsidP="0075218D">
      <w:pPr>
        <w:keepNext/>
        <w:rPr>
          <w:color w:val="000000" w:themeColor="text1"/>
        </w:rPr>
      </w:pPr>
    </w:p>
    <w:p w14:paraId="45A125CF" w14:textId="77777777" w:rsidR="0075218D" w:rsidRPr="00E04CED" w:rsidRDefault="0075218D" w:rsidP="0075218D">
      <w:pPr>
        <w:keepNext/>
        <w:rPr>
          <w:i/>
          <w:iCs/>
          <w:color w:val="000000" w:themeColor="text1"/>
        </w:rPr>
      </w:pPr>
      <w:r w:rsidRPr="00E04CED">
        <w:rPr>
          <w:i/>
          <w:iCs/>
          <w:color w:val="000000" w:themeColor="text1"/>
        </w:rPr>
        <w:t>Niños y adolescentes desde 6 años con un peso de 40 kg o superior</w:t>
      </w:r>
    </w:p>
    <w:p w14:paraId="5234495E" w14:textId="77777777" w:rsidR="0075218D" w:rsidRPr="00E04CED" w:rsidRDefault="0075218D" w:rsidP="0075218D">
      <w:pPr>
        <w:keepNext/>
        <w:rPr>
          <w:color w:val="000000" w:themeColor="text1"/>
        </w:rPr>
      </w:pPr>
    </w:p>
    <w:p w14:paraId="3AEF8CD1" w14:textId="77777777" w:rsidR="0075218D" w:rsidRPr="00E04CED" w:rsidRDefault="0075218D" w:rsidP="0075218D">
      <w:pPr>
        <w:keepNext/>
        <w:rPr>
          <w:color w:val="000000" w:themeColor="text1"/>
        </w:rPr>
      </w:pPr>
      <w:r w:rsidRPr="00E04CED">
        <w:rPr>
          <w:color w:val="000000" w:themeColor="text1"/>
        </w:rPr>
        <w:t xml:space="preserve">La dosis habitual de </w:t>
      </w:r>
      <w:proofErr w:type="spellStart"/>
      <w:r w:rsidR="00BA2D25" w:rsidRPr="00E04CED">
        <w:rPr>
          <w:color w:val="000000" w:themeColor="text1"/>
        </w:rPr>
        <w:t>Amsparity</w:t>
      </w:r>
      <w:proofErr w:type="spellEnd"/>
      <w:r w:rsidRPr="00E04CED">
        <w:rPr>
          <w:color w:val="000000" w:themeColor="text1"/>
        </w:rPr>
        <w:t xml:space="preserve"> es de 160 mg (como cuatro inyecciones de 40 mg en un día o dos inyecciones de 40 mg al día en dos días consecutivos) inicialmente, seguida de una dosis de 80 mg (como dos inyecciones de 40 mg en un día) dos semanas después. A partir de entonces, la dosis habitual es de 80 mg en semanas alternas.</w:t>
      </w:r>
    </w:p>
    <w:p w14:paraId="12F9F676" w14:textId="77777777" w:rsidR="0075218D" w:rsidRPr="00E04CED" w:rsidRDefault="0075218D" w:rsidP="0075218D">
      <w:pPr>
        <w:keepNext/>
        <w:rPr>
          <w:color w:val="000000" w:themeColor="text1"/>
        </w:rPr>
      </w:pPr>
    </w:p>
    <w:p w14:paraId="1A70B9C0" w14:textId="77777777" w:rsidR="0075218D" w:rsidRPr="00E04CED" w:rsidRDefault="0075218D" w:rsidP="0075218D">
      <w:pPr>
        <w:keepNext/>
        <w:rPr>
          <w:color w:val="000000" w:themeColor="text1"/>
        </w:rPr>
      </w:pPr>
      <w:r w:rsidRPr="00E04CED">
        <w:rPr>
          <w:color w:val="000000" w:themeColor="text1"/>
        </w:rPr>
        <w:t>Los pacientes que cumplan 18 años mientras reciben tratamiento con 80 mg en semanas alternas deben continuar con su dosis prescrita.</w:t>
      </w:r>
    </w:p>
    <w:bookmarkEnd w:id="42"/>
    <w:p w14:paraId="7192CD05" w14:textId="77777777" w:rsidR="0075218D" w:rsidRPr="00E04CED" w:rsidRDefault="0075218D" w:rsidP="00FD7F2C">
      <w:pPr>
        <w:keepNext/>
        <w:rPr>
          <w:color w:val="000000" w:themeColor="text1"/>
          <w:u w:val="single"/>
        </w:rPr>
      </w:pPr>
    </w:p>
    <w:p w14:paraId="27D02397" w14:textId="77777777" w:rsidR="00FD7F2C" w:rsidRPr="00E04CED" w:rsidRDefault="00FD7F2C" w:rsidP="00FD7F2C">
      <w:pPr>
        <w:keepNext/>
        <w:rPr>
          <w:color w:val="000000" w:themeColor="text1"/>
          <w:u w:val="single"/>
        </w:rPr>
      </w:pPr>
      <w:r w:rsidRPr="00E04CED">
        <w:rPr>
          <w:color w:val="000000" w:themeColor="text1"/>
          <w:u w:val="single"/>
        </w:rPr>
        <w:t>Adultos con uveítis no infecciosa</w:t>
      </w:r>
    </w:p>
    <w:p w14:paraId="76F22B8C" w14:textId="77777777" w:rsidR="00FD7F2C" w:rsidRPr="00E04CED" w:rsidRDefault="00FD7F2C" w:rsidP="00FD7F2C">
      <w:pPr>
        <w:keepNext/>
        <w:rPr>
          <w:color w:val="000000" w:themeColor="text1"/>
        </w:rPr>
      </w:pPr>
    </w:p>
    <w:p w14:paraId="437D95F1" w14:textId="77777777" w:rsidR="00FD7F2C" w:rsidRPr="00E04CED" w:rsidRDefault="00FD7F2C" w:rsidP="00FD7F2C">
      <w:pPr>
        <w:rPr>
          <w:color w:val="000000" w:themeColor="text1"/>
        </w:rPr>
      </w:pPr>
      <w:r w:rsidRPr="00E04CED">
        <w:rPr>
          <w:color w:val="000000" w:themeColor="text1"/>
        </w:rPr>
        <w:t xml:space="preserve">La dosis habitual en adultos con uveítis no infecciosa es una dosis inicial de 80 mg (como dos inyecciones en un día), seguida de 40 mg en semanas alternas comenzando una semana después de la dosis inicial. Debe continuar inyectándose </w:t>
      </w:r>
      <w:proofErr w:type="spellStart"/>
      <w:r w:rsidRPr="00E04CED">
        <w:rPr>
          <w:color w:val="000000" w:themeColor="text1"/>
        </w:rPr>
        <w:t>Amsparity</w:t>
      </w:r>
      <w:proofErr w:type="spellEnd"/>
      <w:r w:rsidRPr="00E04CED">
        <w:rPr>
          <w:color w:val="000000" w:themeColor="text1"/>
        </w:rPr>
        <w:t xml:space="preserve"> durante el tiempo que le haya indicado su médico. </w:t>
      </w:r>
    </w:p>
    <w:p w14:paraId="43EE1099" w14:textId="77777777" w:rsidR="00FD7F2C" w:rsidRPr="00E04CED" w:rsidRDefault="00FD7F2C" w:rsidP="00FD7F2C">
      <w:pPr>
        <w:rPr>
          <w:color w:val="000000" w:themeColor="text1"/>
        </w:rPr>
      </w:pPr>
    </w:p>
    <w:p w14:paraId="1EFF9374" w14:textId="77777777" w:rsidR="00FD7F2C" w:rsidRPr="00E04CED" w:rsidRDefault="00FD7F2C" w:rsidP="00FD7F2C">
      <w:pPr>
        <w:rPr>
          <w:color w:val="000000" w:themeColor="text1"/>
        </w:rPr>
      </w:pPr>
      <w:r w:rsidRPr="00E04CED">
        <w:rPr>
          <w:color w:val="000000" w:themeColor="text1"/>
        </w:rPr>
        <w:t xml:space="preserve">En uveítis no infecciosa, se puede continuar el tratamiento con corticoesteroides u otros medicamentos que afectan el sistema inmune mientras se usa </w:t>
      </w: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Amsparity</w:t>
      </w:r>
      <w:proofErr w:type="spellEnd"/>
      <w:r w:rsidRPr="00E04CED">
        <w:rPr>
          <w:color w:val="000000" w:themeColor="text1"/>
        </w:rPr>
        <w:t xml:space="preserve"> también se puede administrar en monoterapia. </w:t>
      </w:r>
    </w:p>
    <w:p w14:paraId="4DC882C3" w14:textId="77777777" w:rsidR="00FD7F2C" w:rsidRPr="00E04CED" w:rsidRDefault="00FD7F2C" w:rsidP="00FD7F2C">
      <w:pPr>
        <w:rPr>
          <w:color w:val="000000" w:themeColor="text1"/>
        </w:rPr>
      </w:pPr>
    </w:p>
    <w:p w14:paraId="204D4078" w14:textId="77777777" w:rsidR="00FD7F2C" w:rsidRPr="00E04CED" w:rsidRDefault="00FD7F2C" w:rsidP="00FD7F2C">
      <w:pPr>
        <w:rPr>
          <w:color w:val="000000" w:themeColor="text1"/>
          <w:u w:val="single"/>
        </w:rPr>
      </w:pPr>
      <w:r w:rsidRPr="00E04CED">
        <w:rPr>
          <w:color w:val="000000" w:themeColor="text1"/>
          <w:u w:val="single"/>
        </w:rPr>
        <w:t>Niños y adolescentes desde los 2 </w:t>
      </w:r>
      <w:proofErr w:type="gramStart"/>
      <w:r w:rsidRPr="00E04CED">
        <w:rPr>
          <w:color w:val="000000" w:themeColor="text1"/>
          <w:u w:val="single"/>
        </w:rPr>
        <w:t>años de edad</w:t>
      </w:r>
      <w:proofErr w:type="gramEnd"/>
      <w:r w:rsidRPr="00E04CED">
        <w:rPr>
          <w:color w:val="000000" w:themeColor="text1"/>
          <w:u w:val="single"/>
        </w:rPr>
        <w:t xml:space="preserve"> con uveítis crónica no infecciosa</w:t>
      </w:r>
    </w:p>
    <w:p w14:paraId="4EAEF5F6" w14:textId="77777777" w:rsidR="00FD7F2C" w:rsidRPr="00E04CED" w:rsidRDefault="00FD7F2C" w:rsidP="00FD7F2C">
      <w:pPr>
        <w:rPr>
          <w:color w:val="000000" w:themeColor="text1"/>
          <w:u w:val="single"/>
        </w:rPr>
      </w:pPr>
    </w:p>
    <w:p w14:paraId="291ECB51" w14:textId="77777777" w:rsidR="00FD7F2C" w:rsidRPr="00E04CED" w:rsidRDefault="00FD7F2C" w:rsidP="00FD7F2C">
      <w:pPr>
        <w:rPr>
          <w:i/>
          <w:color w:val="000000" w:themeColor="text1"/>
        </w:rPr>
      </w:pPr>
      <w:r w:rsidRPr="00E04CED">
        <w:rPr>
          <w:i/>
          <w:color w:val="000000" w:themeColor="text1"/>
        </w:rPr>
        <w:t>Niños y adolescentes desde 2 </w:t>
      </w:r>
      <w:proofErr w:type="gramStart"/>
      <w:r w:rsidRPr="00E04CED">
        <w:rPr>
          <w:i/>
          <w:color w:val="000000" w:themeColor="text1"/>
        </w:rPr>
        <w:t>años de edad</w:t>
      </w:r>
      <w:proofErr w:type="gramEnd"/>
      <w:r w:rsidRPr="00E04CED">
        <w:rPr>
          <w:i/>
          <w:color w:val="000000" w:themeColor="text1"/>
        </w:rPr>
        <w:t xml:space="preserve"> con peso menor a 30 kg</w:t>
      </w:r>
    </w:p>
    <w:p w14:paraId="1D6A99F3" w14:textId="77777777" w:rsidR="00FD7F2C" w:rsidRPr="00E04CED" w:rsidRDefault="00FD7F2C" w:rsidP="00FD7F2C">
      <w:pPr>
        <w:rPr>
          <w:color w:val="000000" w:themeColor="text1"/>
        </w:rPr>
      </w:pPr>
    </w:p>
    <w:p w14:paraId="1DA0C99C" w14:textId="77777777" w:rsidR="00FD7F2C" w:rsidRPr="00E04CED" w:rsidRDefault="00FD7F2C" w:rsidP="00FD7F2C">
      <w:pPr>
        <w:rPr>
          <w:color w:val="000000" w:themeColor="text1"/>
        </w:rPr>
      </w:pPr>
      <w:r w:rsidRPr="00E04CED">
        <w:rPr>
          <w:color w:val="000000" w:themeColor="text1"/>
        </w:rPr>
        <w:t xml:space="preserve">La dosis habitual de </w:t>
      </w:r>
      <w:proofErr w:type="spellStart"/>
      <w:r w:rsidRPr="00E04CED">
        <w:rPr>
          <w:color w:val="000000" w:themeColor="text1"/>
        </w:rPr>
        <w:t>Amsparity</w:t>
      </w:r>
      <w:proofErr w:type="spellEnd"/>
      <w:r w:rsidRPr="00E04CED">
        <w:rPr>
          <w:color w:val="000000" w:themeColor="text1"/>
        </w:rPr>
        <w:t xml:space="preserve"> es de 20 mg en semanas alternas junto con metotrexato.</w:t>
      </w:r>
    </w:p>
    <w:p w14:paraId="3C632057" w14:textId="77777777" w:rsidR="00FD7F2C" w:rsidRPr="00E04CED" w:rsidRDefault="00FD7F2C" w:rsidP="00FD7F2C">
      <w:pPr>
        <w:rPr>
          <w:color w:val="000000" w:themeColor="text1"/>
        </w:rPr>
      </w:pPr>
    </w:p>
    <w:p w14:paraId="41DC8C10" w14:textId="77777777" w:rsidR="00FD7F2C" w:rsidRPr="00E04CED" w:rsidRDefault="00FD7F2C" w:rsidP="00FD7F2C">
      <w:pPr>
        <w:rPr>
          <w:color w:val="000000" w:themeColor="text1"/>
        </w:rPr>
      </w:pPr>
      <w:r w:rsidRPr="00E04CED">
        <w:rPr>
          <w:color w:val="000000" w:themeColor="text1"/>
        </w:rPr>
        <w:t>Su pediatra puede prescribir una dosis inicial de 40 mg que puede ser administrada una semana antes de empezar con la pauta habitual.</w:t>
      </w:r>
    </w:p>
    <w:p w14:paraId="44F60F37" w14:textId="77777777" w:rsidR="00FD7F2C" w:rsidRPr="00E04CED" w:rsidRDefault="00FD7F2C" w:rsidP="00FD7F2C">
      <w:pPr>
        <w:rPr>
          <w:color w:val="000000" w:themeColor="text1"/>
          <w:u w:val="single"/>
        </w:rPr>
      </w:pPr>
    </w:p>
    <w:p w14:paraId="2EB27CCF" w14:textId="77777777" w:rsidR="00FD7F2C" w:rsidRPr="00E04CED" w:rsidRDefault="00FD7F2C" w:rsidP="00FD7F2C">
      <w:pPr>
        <w:keepNext/>
        <w:rPr>
          <w:i/>
          <w:color w:val="000000" w:themeColor="text1"/>
        </w:rPr>
      </w:pPr>
      <w:r w:rsidRPr="00E04CED">
        <w:rPr>
          <w:i/>
          <w:color w:val="000000" w:themeColor="text1"/>
        </w:rPr>
        <w:lastRenderedPageBreak/>
        <w:t>Niños y adolescentes desde los 2 </w:t>
      </w:r>
      <w:proofErr w:type="gramStart"/>
      <w:r w:rsidRPr="00E04CED">
        <w:rPr>
          <w:i/>
          <w:color w:val="000000" w:themeColor="text1"/>
        </w:rPr>
        <w:t>años de edad</w:t>
      </w:r>
      <w:proofErr w:type="gramEnd"/>
      <w:r w:rsidRPr="00E04CED">
        <w:rPr>
          <w:i/>
          <w:color w:val="000000" w:themeColor="text1"/>
        </w:rPr>
        <w:t xml:space="preserve"> con peso de 30 kg o más</w:t>
      </w:r>
    </w:p>
    <w:p w14:paraId="106AE426" w14:textId="77777777" w:rsidR="00FD7F2C" w:rsidRPr="00E04CED" w:rsidRDefault="00FD7F2C" w:rsidP="00FD7F2C">
      <w:pPr>
        <w:keepNext/>
        <w:rPr>
          <w:color w:val="000000" w:themeColor="text1"/>
        </w:rPr>
      </w:pPr>
    </w:p>
    <w:p w14:paraId="6FBF3C33" w14:textId="77777777" w:rsidR="00FD7F2C" w:rsidRPr="00E04CED" w:rsidRDefault="00FD7F2C" w:rsidP="00FD7F2C">
      <w:pPr>
        <w:rPr>
          <w:color w:val="000000" w:themeColor="text1"/>
        </w:rPr>
      </w:pPr>
      <w:r w:rsidRPr="00E04CED">
        <w:rPr>
          <w:color w:val="000000" w:themeColor="text1"/>
        </w:rPr>
        <w:t xml:space="preserve">La dosis habitual de </w:t>
      </w:r>
      <w:proofErr w:type="spellStart"/>
      <w:r w:rsidRPr="00E04CED">
        <w:rPr>
          <w:color w:val="000000" w:themeColor="text1"/>
        </w:rPr>
        <w:t>Amsparity</w:t>
      </w:r>
      <w:proofErr w:type="spellEnd"/>
      <w:r w:rsidRPr="00E04CED">
        <w:rPr>
          <w:color w:val="000000" w:themeColor="text1"/>
        </w:rPr>
        <w:t xml:space="preserve"> es de 40 mg en semanas alternas junto con metotrexato.</w:t>
      </w:r>
    </w:p>
    <w:p w14:paraId="16756BCA" w14:textId="77777777" w:rsidR="00FD7F2C" w:rsidRPr="00E04CED" w:rsidRDefault="00FD7F2C" w:rsidP="00FD7F2C">
      <w:pPr>
        <w:rPr>
          <w:color w:val="000000" w:themeColor="text1"/>
        </w:rPr>
      </w:pPr>
    </w:p>
    <w:p w14:paraId="31B4D038" w14:textId="77777777" w:rsidR="00FD7F2C" w:rsidRPr="00E04CED" w:rsidRDefault="00FD7F2C" w:rsidP="00FD7F2C">
      <w:pPr>
        <w:rPr>
          <w:color w:val="000000" w:themeColor="text1"/>
        </w:rPr>
      </w:pPr>
      <w:r w:rsidRPr="00E04CED">
        <w:rPr>
          <w:color w:val="000000" w:themeColor="text1"/>
        </w:rPr>
        <w:t>Su pediatra puede prescribir una dosis inicial de 80 mg que puede ser administrada una semana antes de empezar con la pauta habitual.</w:t>
      </w:r>
    </w:p>
    <w:p w14:paraId="00A4B1CA" w14:textId="77777777" w:rsidR="00FD7F2C" w:rsidRPr="00E04CED" w:rsidRDefault="00FD7F2C" w:rsidP="00FD7F2C">
      <w:pPr>
        <w:rPr>
          <w:color w:val="000000" w:themeColor="text1"/>
        </w:rPr>
      </w:pPr>
    </w:p>
    <w:p w14:paraId="494543C3" w14:textId="77777777" w:rsidR="00FD7F2C" w:rsidRPr="00E04CED" w:rsidRDefault="00FD7F2C" w:rsidP="00ED0F50">
      <w:pPr>
        <w:keepNext/>
        <w:keepLines/>
        <w:rPr>
          <w:b/>
          <w:color w:val="000000" w:themeColor="text1"/>
        </w:rPr>
      </w:pPr>
      <w:r w:rsidRPr="00E04CED">
        <w:rPr>
          <w:b/>
          <w:color w:val="000000" w:themeColor="text1"/>
        </w:rPr>
        <w:t xml:space="preserve">Forma y vía de administración </w:t>
      </w:r>
    </w:p>
    <w:p w14:paraId="01455E38" w14:textId="77777777" w:rsidR="00FD7F2C" w:rsidRPr="00E04CED" w:rsidRDefault="00FD7F2C" w:rsidP="00FD7F2C">
      <w:pPr>
        <w:rPr>
          <w:color w:val="000000" w:themeColor="text1"/>
        </w:rPr>
      </w:pPr>
    </w:p>
    <w:p w14:paraId="5D3C4922" w14:textId="77777777" w:rsidR="00FD7F2C" w:rsidRPr="00E04CED" w:rsidRDefault="00FD7F2C" w:rsidP="00FD7F2C">
      <w:pPr>
        <w:rPr>
          <w:color w:val="000000" w:themeColor="text1"/>
        </w:rPr>
      </w:pPr>
      <w:proofErr w:type="spellStart"/>
      <w:r w:rsidRPr="00E04CED">
        <w:rPr>
          <w:color w:val="000000" w:themeColor="text1"/>
        </w:rPr>
        <w:t>Amsparity</w:t>
      </w:r>
      <w:proofErr w:type="spellEnd"/>
      <w:r w:rsidRPr="00E04CED">
        <w:rPr>
          <w:color w:val="000000" w:themeColor="text1"/>
        </w:rPr>
        <w:t xml:space="preserve"> se inyecta bajo la piel (mediante una inyección por vía subcutánea). </w:t>
      </w:r>
    </w:p>
    <w:p w14:paraId="6CCE7F6E" w14:textId="77777777" w:rsidR="00FD7F2C" w:rsidRPr="00E04CED" w:rsidRDefault="00FD7F2C" w:rsidP="00FD7F2C">
      <w:pPr>
        <w:rPr>
          <w:color w:val="000000" w:themeColor="text1"/>
        </w:rPr>
      </w:pPr>
    </w:p>
    <w:p w14:paraId="48FBA1B6" w14:textId="77777777" w:rsidR="00FD7F2C" w:rsidRPr="00E04CED" w:rsidRDefault="00FD7F2C" w:rsidP="00FB4510">
      <w:pPr>
        <w:rPr>
          <w:b/>
          <w:color w:val="000000" w:themeColor="text1"/>
        </w:rPr>
      </w:pPr>
      <w:r w:rsidRPr="00E04CED">
        <w:rPr>
          <w:b/>
          <w:color w:val="000000" w:themeColor="text1"/>
        </w:rPr>
        <w:t xml:space="preserve">Se proporcionan instrucciones detalladas sobre cómo inyectar </w:t>
      </w:r>
      <w:proofErr w:type="spellStart"/>
      <w:r w:rsidRPr="00E04CED">
        <w:rPr>
          <w:b/>
          <w:color w:val="000000" w:themeColor="text1"/>
        </w:rPr>
        <w:t>Amsparity</w:t>
      </w:r>
      <w:proofErr w:type="spellEnd"/>
      <w:r w:rsidRPr="00E04CED">
        <w:rPr>
          <w:b/>
          <w:color w:val="000000" w:themeColor="text1"/>
        </w:rPr>
        <w:t xml:space="preserve"> (“Instrucciones de uso”) al final de este prospecto. </w:t>
      </w:r>
    </w:p>
    <w:p w14:paraId="78779B9B" w14:textId="77777777" w:rsidR="00FD7F2C" w:rsidRPr="00E04CED" w:rsidRDefault="00FD7F2C" w:rsidP="00FD7F2C">
      <w:pPr>
        <w:rPr>
          <w:b/>
          <w:color w:val="000000" w:themeColor="text1"/>
        </w:rPr>
      </w:pPr>
    </w:p>
    <w:p w14:paraId="1F997702" w14:textId="77777777" w:rsidR="00FD7F2C" w:rsidRPr="00E04CED" w:rsidRDefault="00FD7F2C" w:rsidP="00FD7F2C">
      <w:pPr>
        <w:rPr>
          <w:b/>
          <w:color w:val="000000" w:themeColor="text1"/>
        </w:rPr>
      </w:pPr>
      <w:r w:rsidRPr="00E04CED">
        <w:rPr>
          <w:b/>
          <w:color w:val="000000" w:themeColor="text1"/>
        </w:rPr>
        <w:t xml:space="preserve">Si usa más </w:t>
      </w:r>
      <w:proofErr w:type="spellStart"/>
      <w:r w:rsidRPr="00E04CED">
        <w:rPr>
          <w:b/>
          <w:color w:val="000000" w:themeColor="text1"/>
        </w:rPr>
        <w:t>Amsparity</w:t>
      </w:r>
      <w:proofErr w:type="spellEnd"/>
      <w:r w:rsidRPr="00E04CED">
        <w:rPr>
          <w:b/>
          <w:color w:val="000000" w:themeColor="text1"/>
        </w:rPr>
        <w:t xml:space="preserve"> del que debe </w:t>
      </w:r>
    </w:p>
    <w:p w14:paraId="5D773834" w14:textId="77777777" w:rsidR="00FD7F2C" w:rsidRPr="00E04CED" w:rsidRDefault="00FD7F2C" w:rsidP="00FD7F2C">
      <w:pPr>
        <w:rPr>
          <w:color w:val="000000" w:themeColor="text1"/>
        </w:rPr>
      </w:pPr>
    </w:p>
    <w:p w14:paraId="41B410BC" w14:textId="77777777" w:rsidR="00FD7F2C" w:rsidRPr="00E04CED" w:rsidRDefault="00FD7F2C" w:rsidP="00FD7F2C">
      <w:pPr>
        <w:rPr>
          <w:color w:val="000000" w:themeColor="text1"/>
        </w:rPr>
      </w:pPr>
      <w:r w:rsidRPr="00E04CED">
        <w:rPr>
          <w:color w:val="000000" w:themeColor="text1"/>
        </w:rPr>
        <w:t xml:space="preserve">Si accidentalmente inyecta </w:t>
      </w:r>
      <w:proofErr w:type="spellStart"/>
      <w:r w:rsidRPr="00E04CED">
        <w:rPr>
          <w:color w:val="000000" w:themeColor="text1"/>
        </w:rPr>
        <w:t>Amsparity</w:t>
      </w:r>
      <w:proofErr w:type="spellEnd"/>
      <w:r w:rsidRPr="00E04CED">
        <w:rPr>
          <w:color w:val="000000" w:themeColor="text1"/>
        </w:rPr>
        <w:t xml:space="preserve"> con más frecuencia de la que debería, llame al médico o farmacéutico y explíquele que ha recibido más cantidad de la requerida. Siempre lleve la caja del medicamento consigo, incluso si está vacía. </w:t>
      </w:r>
    </w:p>
    <w:p w14:paraId="33F2E114" w14:textId="77777777" w:rsidR="00FD7F2C" w:rsidRPr="00E04CED" w:rsidRDefault="00FD7F2C" w:rsidP="00FD7F2C">
      <w:pPr>
        <w:rPr>
          <w:color w:val="000000" w:themeColor="text1"/>
        </w:rPr>
      </w:pPr>
    </w:p>
    <w:p w14:paraId="07B17B82" w14:textId="77777777" w:rsidR="00FD7F2C" w:rsidRPr="00E04CED" w:rsidRDefault="00FD7F2C" w:rsidP="00FD7F2C">
      <w:pPr>
        <w:rPr>
          <w:b/>
          <w:color w:val="000000" w:themeColor="text1"/>
        </w:rPr>
      </w:pPr>
      <w:r w:rsidRPr="00E04CED">
        <w:rPr>
          <w:b/>
          <w:color w:val="000000" w:themeColor="text1"/>
        </w:rPr>
        <w:t xml:space="preserve">Si olvidó usar </w:t>
      </w:r>
      <w:proofErr w:type="spellStart"/>
      <w:r w:rsidRPr="00E04CED">
        <w:rPr>
          <w:b/>
          <w:color w:val="000000" w:themeColor="text1"/>
        </w:rPr>
        <w:t>Amsparity</w:t>
      </w:r>
      <w:proofErr w:type="spellEnd"/>
    </w:p>
    <w:p w14:paraId="3EDBE964" w14:textId="77777777" w:rsidR="00FD7F2C" w:rsidRPr="00E04CED" w:rsidRDefault="00FD7F2C" w:rsidP="00FD7F2C">
      <w:pPr>
        <w:rPr>
          <w:color w:val="000000" w:themeColor="text1"/>
        </w:rPr>
      </w:pPr>
    </w:p>
    <w:p w14:paraId="15957FE4" w14:textId="77777777" w:rsidR="00FD7F2C" w:rsidRPr="00E04CED" w:rsidRDefault="00FD7F2C" w:rsidP="00FD7F2C">
      <w:pPr>
        <w:rPr>
          <w:color w:val="000000" w:themeColor="text1"/>
        </w:rPr>
      </w:pPr>
      <w:r w:rsidRPr="00E04CED">
        <w:rPr>
          <w:color w:val="000000" w:themeColor="text1"/>
        </w:rPr>
        <w:t xml:space="preserve">Si olvida administrarse una inyección, debe inyectarse la siguiente dosis de </w:t>
      </w:r>
      <w:proofErr w:type="spellStart"/>
      <w:r w:rsidRPr="00E04CED">
        <w:rPr>
          <w:color w:val="000000" w:themeColor="text1"/>
        </w:rPr>
        <w:t>Amsparity</w:t>
      </w:r>
      <w:proofErr w:type="spellEnd"/>
      <w:r w:rsidRPr="00E04CED">
        <w:rPr>
          <w:color w:val="000000" w:themeColor="text1"/>
        </w:rPr>
        <w:t xml:space="preserve"> tan pronto como lo recuerde. Después se administrará la siguiente dosis como habitualmente, como si no se hubiese olvidado una dosis. </w:t>
      </w:r>
    </w:p>
    <w:p w14:paraId="23580A26" w14:textId="77777777" w:rsidR="00FD7F2C" w:rsidRPr="00E04CED" w:rsidRDefault="00FD7F2C" w:rsidP="00FD7F2C">
      <w:pPr>
        <w:rPr>
          <w:color w:val="000000" w:themeColor="text1"/>
        </w:rPr>
      </w:pPr>
    </w:p>
    <w:p w14:paraId="038A0FC0" w14:textId="77777777" w:rsidR="00FD7F2C" w:rsidRPr="00E04CED" w:rsidRDefault="00FD7F2C" w:rsidP="006343F9">
      <w:pPr>
        <w:keepNext/>
        <w:rPr>
          <w:b/>
          <w:color w:val="000000" w:themeColor="text1"/>
        </w:rPr>
      </w:pPr>
      <w:r w:rsidRPr="00E04CED">
        <w:rPr>
          <w:b/>
          <w:color w:val="000000" w:themeColor="text1"/>
        </w:rPr>
        <w:t xml:space="preserve">Si interrumpe el tratamiento con </w:t>
      </w:r>
      <w:proofErr w:type="spellStart"/>
      <w:r w:rsidRPr="00E04CED">
        <w:rPr>
          <w:b/>
          <w:color w:val="000000" w:themeColor="text1"/>
        </w:rPr>
        <w:t>Amsparity</w:t>
      </w:r>
      <w:proofErr w:type="spellEnd"/>
    </w:p>
    <w:p w14:paraId="628AF836" w14:textId="77777777" w:rsidR="00FD7F2C" w:rsidRPr="00E04CED" w:rsidRDefault="00FD7F2C" w:rsidP="006343F9">
      <w:pPr>
        <w:keepNext/>
        <w:rPr>
          <w:color w:val="000000" w:themeColor="text1"/>
        </w:rPr>
      </w:pPr>
    </w:p>
    <w:p w14:paraId="08612A0E" w14:textId="77777777" w:rsidR="00FD7F2C" w:rsidRPr="00E04CED" w:rsidRDefault="00FD7F2C" w:rsidP="00FD7F2C">
      <w:pPr>
        <w:rPr>
          <w:color w:val="000000" w:themeColor="text1"/>
        </w:rPr>
      </w:pPr>
      <w:r w:rsidRPr="00E04CED">
        <w:rPr>
          <w:color w:val="000000" w:themeColor="text1"/>
        </w:rPr>
        <w:t xml:space="preserve">La decisión de dejar de usar </w:t>
      </w:r>
      <w:proofErr w:type="spellStart"/>
      <w:r w:rsidRPr="00E04CED">
        <w:rPr>
          <w:color w:val="000000" w:themeColor="text1"/>
        </w:rPr>
        <w:t>Amsparity</w:t>
      </w:r>
      <w:proofErr w:type="spellEnd"/>
      <w:r w:rsidRPr="00E04CED">
        <w:rPr>
          <w:color w:val="000000" w:themeColor="text1"/>
        </w:rPr>
        <w:t xml:space="preserve"> debe ser discutida con su médico. Sus síntomas pueden volver tras la interrupción del tratamiento. </w:t>
      </w:r>
    </w:p>
    <w:p w14:paraId="129706EC" w14:textId="77777777" w:rsidR="00FD7F2C" w:rsidRPr="00E04CED" w:rsidRDefault="00FD7F2C" w:rsidP="00FD7F2C">
      <w:pPr>
        <w:rPr>
          <w:color w:val="000000" w:themeColor="text1"/>
        </w:rPr>
      </w:pPr>
    </w:p>
    <w:p w14:paraId="46F1492D" w14:textId="77777777" w:rsidR="00FD7F2C" w:rsidRPr="00E04CED" w:rsidRDefault="00FD7F2C" w:rsidP="00FD7F2C">
      <w:pPr>
        <w:rPr>
          <w:color w:val="000000" w:themeColor="text1"/>
        </w:rPr>
      </w:pPr>
      <w:r w:rsidRPr="00E04CED">
        <w:rPr>
          <w:color w:val="000000" w:themeColor="text1"/>
        </w:rPr>
        <w:t xml:space="preserve">Si tiene cualquier otra duda sobre el uso de este medicamento, pregunte a su médico o farmacéutico. </w:t>
      </w:r>
    </w:p>
    <w:p w14:paraId="31911B17" w14:textId="77777777" w:rsidR="00FD7F2C" w:rsidRPr="00E04CED" w:rsidRDefault="00FD7F2C" w:rsidP="00FD7F2C">
      <w:pPr>
        <w:rPr>
          <w:color w:val="000000" w:themeColor="text1"/>
        </w:rPr>
      </w:pPr>
    </w:p>
    <w:p w14:paraId="26C90FBB" w14:textId="77777777" w:rsidR="00FD7F2C" w:rsidRPr="00E04CED" w:rsidRDefault="00FD7F2C" w:rsidP="00FD7F2C">
      <w:pPr>
        <w:rPr>
          <w:color w:val="000000" w:themeColor="text1"/>
        </w:rPr>
      </w:pPr>
    </w:p>
    <w:p w14:paraId="0A6D52A0" w14:textId="77777777" w:rsidR="00FD7F2C" w:rsidRPr="00E04CED" w:rsidRDefault="00FD7F2C" w:rsidP="00FD7F2C">
      <w:pPr>
        <w:keepNext/>
        <w:tabs>
          <w:tab w:val="left" w:pos="562"/>
        </w:tabs>
        <w:rPr>
          <w:b/>
          <w:color w:val="000000" w:themeColor="text1"/>
        </w:rPr>
      </w:pPr>
      <w:r w:rsidRPr="00E04CED">
        <w:rPr>
          <w:b/>
          <w:color w:val="000000" w:themeColor="text1"/>
        </w:rPr>
        <w:t>4.</w:t>
      </w:r>
      <w:r w:rsidRPr="00E04CED">
        <w:rPr>
          <w:b/>
          <w:color w:val="000000" w:themeColor="text1"/>
        </w:rPr>
        <w:tab/>
        <w:t xml:space="preserve">Posibles efectos adversos </w:t>
      </w:r>
    </w:p>
    <w:p w14:paraId="1F0787DD" w14:textId="77777777" w:rsidR="00FD7F2C" w:rsidRPr="00E04CED" w:rsidRDefault="00FD7F2C" w:rsidP="00FD7F2C">
      <w:pPr>
        <w:keepNext/>
        <w:rPr>
          <w:color w:val="000000" w:themeColor="text1"/>
        </w:rPr>
      </w:pPr>
    </w:p>
    <w:p w14:paraId="7EF3E48D" w14:textId="77777777" w:rsidR="00FD7F2C" w:rsidRPr="00E04CED" w:rsidRDefault="00FD7F2C" w:rsidP="00FD7F2C">
      <w:pPr>
        <w:rPr>
          <w:color w:val="000000" w:themeColor="text1"/>
        </w:rPr>
      </w:pPr>
      <w:r w:rsidRPr="00E04CED">
        <w:rPr>
          <w:color w:val="000000" w:themeColor="text1"/>
        </w:rPr>
        <w:t xml:space="preserve">Al igual que todos los medicamentos, este medicamento puede producir efectos adversos, aunque no todas las personas los sufran. La mayoría de los efectos adversos son leves a moderados. Sin embargo, algunos pueden ser graves y requerir tratamiento. Los efectos adversos pueden aparecer al menos hasta 4 meses después de la última inyección de </w:t>
      </w:r>
      <w:proofErr w:type="spellStart"/>
      <w:r w:rsidRPr="00E04CED">
        <w:rPr>
          <w:color w:val="000000" w:themeColor="text1"/>
        </w:rPr>
        <w:t>Amsparity</w:t>
      </w:r>
      <w:proofErr w:type="spellEnd"/>
      <w:r w:rsidRPr="00E04CED">
        <w:rPr>
          <w:color w:val="000000" w:themeColor="text1"/>
        </w:rPr>
        <w:t xml:space="preserve">. </w:t>
      </w:r>
    </w:p>
    <w:p w14:paraId="6D93E90F" w14:textId="77777777" w:rsidR="00FD7F2C" w:rsidRPr="00E04CED" w:rsidRDefault="00FD7F2C" w:rsidP="00FD7F2C">
      <w:pPr>
        <w:rPr>
          <w:color w:val="000000" w:themeColor="text1"/>
        </w:rPr>
      </w:pPr>
    </w:p>
    <w:p w14:paraId="5E60DDC2" w14:textId="77777777" w:rsidR="00FD7F2C" w:rsidRPr="00E04CED" w:rsidRDefault="00FD7F2C" w:rsidP="00FD7F2C">
      <w:pPr>
        <w:rPr>
          <w:color w:val="000000" w:themeColor="text1"/>
        </w:rPr>
      </w:pPr>
      <w:r w:rsidRPr="00E04CED">
        <w:rPr>
          <w:b/>
          <w:color w:val="000000" w:themeColor="text1"/>
        </w:rPr>
        <w:t>Busque atención médica urgente</w:t>
      </w:r>
      <w:r w:rsidRPr="00E04CED">
        <w:rPr>
          <w:color w:val="000000" w:themeColor="text1"/>
        </w:rPr>
        <w:t xml:space="preserve"> si nota cualquiera de los siguientes signos:</w:t>
      </w:r>
    </w:p>
    <w:p w14:paraId="45283850" w14:textId="77777777" w:rsidR="00FD7F2C" w:rsidRPr="00E04CED" w:rsidRDefault="00FD7F2C" w:rsidP="00FD7F2C">
      <w:pPr>
        <w:rPr>
          <w:color w:val="000000" w:themeColor="text1"/>
        </w:rPr>
      </w:pPr>
    </w:p>
    <w:p w14:paraId="330530ED"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erupción grave, urticaria u otros signos de reacción alérgica; </w:t>
      </w:r>
    </w:p>
    <w:p w14:paraId="6932C219"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hinchazón de la cara, manos, pies; </w:t>
      </w:r>
    </w:p>
    <w:p w14:paraId="5B4D164B"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dificultad para respirar, tragar; </w:t>
      </w:r>
    </w:p>
    <w:p w14:paraId="375D1396"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falta de aliento al hacer ejercicio o al estar tumbado o hinchazón de pies. </w:t>
      </w:r>
    </w:p>
    <w:p w14:paraId="08C54141" w14:textId="77777777" w:rsidR="00FD7F2C" w:rsidRPr="00E04CED" w:rsidRDefault="00FD7F2C" w:rsidP="00FD7F2C">
      <w:pPr>
        <w:rPr>
          <w:color w:val="000000" w:themeColor="text1"/>
        </w:rPr>
      </w:pPr>
    </w:p>
    <w:p w14:paraId="12651356" w14:textId="77777777" w:rsidR="00FD7F2C" w:rsidRPr="00E04CED" w:rsidRDefault="00FD7F2C" w:rsidP="00FD7F2C">
      <w:pPr>
        <w:rPr>
          <w:color w:val="000000" w:themeColor="text1"/>
        </w:rPr>
      </w:pPr>
      <w:r w:rsidRPr="00E04CED">
        <w:rPr>
          <w:b/>
          <w:color w:val="000000" w:themeColor="text1"/>
        </w:rPr>
        <w:t>Póngase en contacto con su médico tan pronto como sea posible</w:t>
      </w:r>
      <w:r w:rsidRPr="00E04CED">
        <w:rPr>
          <w:color w:val="000000" w:themeColor="text1"/>
        </w:rPr>
        <w:t xml:space="preserve"> si nota alguno de los siguientes efectos:</w:t>
      </w:r>
    </w:p>
    <w:p w14:paraId="4AA390F9" w14:textId="77777777" w:rsidR="00FD7F2C" w:rsidRPr="00E04CED" w:rsidRDefault="00FD7F2C" w:rsidP="00FD7F2C">
      <w:pPr>
        <w:rPr>
          <w:color w:val="000000" w:themeColor="text1"/>
        </w:rPr>
      </w:pPr>
    </w:p>
    <w:p w14:paraId="7FFD8C46"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signos y síntomas de infección como fiebre, malestar, heridas, problemas dentales, ardor al orinar, sensación de debilidad o cansancio o tos; </w:t>
      </w:r>
    </w:p>
    <w:p w14:paraId="3CFB683E"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síntomas de problemas nerviosos como hormigueo, entumecimiento, visión doble o debilidad en brazos o piernas; </w:t>
      </w:r>
    </w:p>
    <w:p w14:paraId="13DAF475"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signos de cáncer de piel como una protuberancia o una herida abierta que no se cura; </w:t>
      </w:r>
    </w:p>
    <w:p w14:paraId="51E0EF7D" w14:textId="77777777" w:rsidR="00FD7F2C" w:rsidRPr="00E04CED" w:rsidRDefault="00FD7F2C" w:rsidP="006C5F35">
      <w:pPr>
        <w:numPr>
          <w:ilvl w:val="0"/>
          <w:numId w:val="5"/>
        </w:numPr>
        <w:ind w:left="562" w:hanging="562"/>
        <w:rPr>
          <w:color w:val="000000" w:themeColor="text1"/>
        </w:rPr>
      </w:pPr>
      <w:r w:rsidRPr="00E04CED">
        <w:rPr>
          <w:color w:val="000000" w:themeColor="text1"/>
        </w:rPr>
        <w:lastRenderedPageBreak/>
        <w:t xml:space="preserve">signos y síntomas de alteraciones en la sangre como fiebre persistente, cardenales, hemorragias y palidez. </w:t>
      </w:r>
    </w:p>
    <w:p w14:paraId="3D507716" w14:textId="77777777" w:rsidR="00FD7F2C" w:rsidRPr="00E04CED" w:rsidRDefault="00FD7F2C" w:rsidP="00FD7F2C">
      <w:pPr>
        <w:rPr>
          <w:color w:val="000000" w:themeColor="text1"/>
        </w:rPr>
      </w:pPr>
    </w:p>
    <w:p w14:paraId="52F55751" w14:textId="77777777" w:rsidR="00FD7F2C" w:rsidRPr="00E04CED" w:rsidRDefault="00FD7F2C" w:rsidP="00FD7F2C">
      <w:pPr>
        <w:rPr>
          <w:color w:val="000000" w:themeColor="text1"/>
        </w:rPr>
      </w:pPr>
      <w:r w:rsidRPr="00E04CED">
        <w:rPr>
          <w:color w:val="000000" w:themeColor="text1"/>
        </w:rPr>
        <w:t xml:space="preserve">Los signos y síntomas descritos anteriormente pueden representar los efectos adversos enumerados a continuación, que se han observado con </w:t>
      </w:r>
      <w:proofErr w:type="spellStart"/>
      <w:r w:rsidRPr="00E04CED">
        <w:rPr>
          <w:color w:val="000000" w:themeColor="text1"/>
        </w:rPr>
        <w:t>adalimumab</w:t>
      </w:r>
      <w:proofErr w:type="spellEnd"/>
      <w:r w:rsidRPr="00E04CED">
        <w:rPr>
          <w:color w:val="000000" w:themeColor="text1"/>
        </w:rPr>
        <w:t>:</w:t>
      </w:r>
    </w:p>
    <w:p w14:paraId="29238D7A" w14:textId="77777777" w:rsidR="00FD7F2C" w:rsidRPr="00E04CED" w:rsidRDefault="00FD7F2C" w:rsidP="00FD7F2C">
      <w:pPr>
        <w:rPr>
          <w:color w:val="000000" w:themeColor="text1"/>
        </w:rPr>
      </w:pPr>
    </w:p>
    <w:p w14:paraId="53F74CFF" w14:textId="77777777" w:rsidR="00FD7F2C" w:rsidRPr="00E04CED" w:rsidRDefault="00FD7F2C" w:rsidP="00ED0F50">
      <w:pPr>
        <w:keepNext/>
        <w:keepLines/>
        <w:rPr>
          <w:color w:val="000000" w:themeColor="text1"/>
        </w:rPr>
      </w:pPr>
      <w:r w:rsidRPr="00E04CED">
        <w:rPr>
          <w:b/>
          <w:color w:val="000000" w:themeColor="text1"/>
        </w:rPr>
        <w:t>Muy frecuentes</w:t>
      </w:r>
      <w:r w:rsidRPr="00E04CED">
        <w:rPr>
          <w:color w:val="000000" w:themeColor="text1"/>
        </w:rPr>
        <w:t xml:space="preserve"> (pueden afectar a más de 1 de cada 10 personas)</w:t>
      </w:r>
    </w:p>
    <w:p w14:paraId="5151BE02" w14:textId="77777777" w:rsidR="00FD7F2C" w:rsidRPr="00E04CED" w:rsidRDefault="00FD7F2C" w:rsidP="00ED0F50">
      <w:pPr>
        <w:keepNext/>
        <w:keepLines/>
        <w:rPr>
          <w:color w:val="000000" w:themeColor="text1"/>
        </w:rPr>
      </w:pPr>
    </w:p>
    <w:p w14:paraId="47F337BB"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reacciones en el lugar de inyección (incluyendo dolor, hinchazón, enrojecimiento o picor) </w:t>
      </w:r>
    </w:p>
    <w:p w14:paraId="58ADD514"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infecciones del tracto respiratorio inferior (incluyendo resfriado, moqueo, sinusitis, neumonía); </w:t>
      </w:r>
    </w:p>
    <w:p w14:paraId="1FD4396F"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dolor de cabeza; </w:t>
      </w:r>
    </w:p>
    <w:p w14:paraId="2BAC10A5"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dolor abdominal (vientre); </w:t>
      </w:r>
    </w:p>
    <w:p w14:paraId="03076210"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náuseas y vómitos; </w:t>
      </w:r>
    </w:p>
    <w:p w14:paraId="4D49A44D"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sarpullido; </w:t>
      </w:r>
    </w:p>
    <w:p w14:paraId="1D31096D"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dolor en los músculos o articulaciones. </w:t>
      </w:r>
    </w:p>
    <w:p w14:paraId="7D4350D8" w14:textId="77777777" w:rsidR="00FD7F2C" w:rsidRPr="00E04CED" w:rsidRDefault="00FD7F2C" w:rsidP="00FD7F2C">
      <w:pPr>
        <w:rPr>
          <w:color w:val="000000" w:themeColor="text1"/>
        </w:rPr>
      </w:pPr>
    </w:p>
    <w:p w14:paraId="1A815BCB" w14:textId="77777777" w:rsidR="00FD7F2C" w:rsidRPr="00E04CED" w:rsidRDefault="00FD7F2C" w:rsidP="00FD7F2C">
      <w:pPr>
        <w:rPr>
          <w:color w:val="000000" w:themeColor="text1"/>
        </w:rPr>
      </w:pPr>
      <w:r w:rsidRPr="00E04CED">
        <w:rPr>
          <w:b/>
          <w:color w:val="000000" w:themeColor="text1"/>
        </w:rPr>
        <w:t>Frecuentes</w:t>
      </w:r>
      <w:r w:rsidRPr="00E04CED">
        <w:rPr>
          <w:color w:val="000000" w:themeColor="text1"/>
        </w:rPr>
        <w:t xml:space="preserve"> (pueden afectar hasta 1 de cada 100 personas)</w:t>
      </w:r>
    </w:p>
    <w:p w14:paraId="6FAB2ED2" w14:textId="77777777" w:rsidR="00FD7F2C" w:rsidRPr="00E04CED" w:rsidRDefault="00FD7F2C" w:rsidP="00FD7F2C">
      <w:pPr>
        <w:rPr>
          <w:color w:val="000000" w:themeColor="text1"/>
        </w:rPr>
      </w:pPr>
    </w:p>
    <w:p w14:paraId="15301159"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infecciones graves (incluyendo envenenamiento sanguíneo y gripe); </w:t>
      </w:r>
    </w:p>
    <w:p w14:paraId="70163BE6" w14:textId="77777777" w:rsidR="00FD7F2C" w:rsidRPr="00E04CED" w:rsidRDefault="00FD7F2C" w:rsidP="006C5F35">
      <w:pPr>
        <w:numPr>
          <w:ilvl w:val="0"/>
          <w:numId w:val="5"/>
        </w:numPr>
        <w:ind w:left="562" w:hanging="562"/>
        <w:rPr>
          <w:color w:val="000000" w:themeColor="text1"/>
        </w:rPr>
      </w:pPr>
      <w:r w:rsidRPr="00E04CED">
        <w:rPr>
          <w:color w:val="000000" w:themeColor="text1"/>
        </w:rPr>
        <w:t>infecciones intestinales (incluyendo gastroenteritis);</w:t>
      </w:r>
    </w:p>
    <w:p w14:paraId="2004EC14"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infecciones de la piel (incluyendo celulitis y herpes); </w:t>
      </w:r>
    </w:p>
    <w:p w14:paraId="77E1891D"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infección de oído; </w:t>
      </w:r>
    </w:p>
    <w:p w14:paraId="2256132D"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infecciones bucales (incluyendo infecciones dentales y calenturas); </w:t>
      </w:r>
    </w:p>
    <w:p w14:paraId="5B2A5FB7"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infecciones en el sistema reproductor; </w:t>
      </w:r>
    </w:p>
    <w:p w14:paraId="03A6DC6E"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infección del tracto urinario; </w:t>
      </w:r>
    </w:p>
    <w:p w14:paraId="33631F7C"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infecciones por hongos; </w:t>
      </w:r>
    </w:p>
    <w:p w14:paraId="7CBBA25F"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infección en las articulaciones; </w:t>
      </w:r>
    </w:p>
    <w:p w14:paraId="45511DE8"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tumores benignos; </w:t>
      </w:r>
    </w:p>
    <w:p w14:paraId="53F52FD0"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cáncer de piel; </w:t>
      </w:r>
    </w:p>
    <w:p w14:paraId="003812F0"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reacciones alérgicas (incluyendo alergia estacional); </w:t>
      </w:r>
    </w:p>
    <w:p w14:paraId="023B2289"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deshidratación; </w:t>
      </w:r>
    </w:p>
    <w:p w14:paraId="31A88EBB"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cambios de humor (incluyendo depresión); </w:t>
      </w:r>
    </w:p>
    <w:p w14:paraId="2A785D30"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ansiedad; </w:t>
      </w:r>
    </w:p>
    <w:p w14:paraId="669BB60A"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dificultad para dormir; </w:t>
      </w:r>
    </w:p>
    <w:p w14:paraId="7EA39DA5"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alteraciones sensoriales como hormigueo, escozor o entumecimiento; </w:t>
      </w:r>
    </w:p>
    <w:p w14:paraId="65E3BCC6"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migraña; </w:t>
      </w:r>
    </w:p>
    <w:p w14:paraId="6CCDDF41"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síntomas de compresión de la raíz nerviosa (incluyendo dolor en la parte baja de la espalda y la pierna); </w:t>
      </w:r>
    </w:p>
    <w:p w14:paraId="30FAACF6"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alteraciones visuales; </w:t>
      </w:r>
    </w:p>
    <w:p w14:paraId="1BCA2605"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inflamación del ojo; </w:t>
      </w:r>
    </w:p>
    <w:p w14:paraId="352160B0"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inflamación del párpado e hinchazón del ojo; </w:t>
      </w:r>
    </w:p>
    <w:p w14:paraId="5C8715BB"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vértigo (sensación de que la habitación está dando vueltas); </w:t>
      </w:r>
    </w:p>
    <w:p w14:paraId="45597FF3"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sensación de pulso acelerado; </w:t>
      </w:r>
    </w:p>
    <w:p w14:paraId="158E5F07"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tensión arterial alta; </w:t>
      </w:r>
    </w:p>
    <w:p w14:paraId="11E0498A"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rubor; </w:t>
      </w:r>
    </w:p>
    <w:p w14:paraId="6471FD3C"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hematoma (una hinchazón sólida con sangre coagulada); </w:t>
      </w:r>
    </w:p>
    <w:p w14:paraId="040CD94B"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tos; </w:t>
      </w:r>
    </w:p>
    <w:p w14:paraId="7BF8B456"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asma; </w:t>
      </w:r>
    </w:p>
    <w:p w14:paraId="0F2B39E3"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dificultad para respirar; </w:t>
      </w:r>
    </w:p>
    <w:p w14:paraId="085869A6"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sangrado gastrointestinal; </w:t>
      </w:r>
    </w:p>
    <w:p w14:paraId="42D9B0EA"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dispepsia (indigestión, hinchazón y ardor); </w:t>
      </w:r>
    </w:p>
    <w:p w14:paraId="3464CFE9"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reflujo ácido; </w:t>
      </w:r>
    </w:p>
    <w:p w14:paraId="1A88DB63"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síndrome del ojo seco (incluyendo sequedad en ojos y boca); </w:t>
      </w:r>
    </w:p>
    <w:p w14:paraId="0F553238"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picores; </w:t>
      </w:r>
    </w:p>
    <w:p w14:paraId="52744C3C" w14:textId="77777777" w:rsidR="00FD7F2C" w:rsidRPr="00E04CED" w:rsidRDefault="00FD7F2C" w:rsidP="006C5F35">
      <w:pPr>
        <w:numPr>
          <w:ilvl w:val="0"/>
          <w:numId w:val="5"/>
        </w:numPr>
        <w:ind w:left="562" w:hanging="562"/>
        <w:rPr>
          <w:color w:val="000000" w:themeColor="text1"/>
        </w:rPr>
      </w:pPr>
      <w:r w:rsidRPr="00E04CED">
        <w:rPr>
          <w:color w:val="000000" w:themeColor="text1"/>
        </w:rPr>
        <w:lastRenderedPageBreak/>
        <w:t xml:space="preserve">sarpullido con picor; </w:t>
      </w:r>
    </w:p>
    <w:p w14:paraId="529D74FC"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moratones; </w:t>
      </w:r>
    </w:p>
    <w:p w14:paraId="7D9DC38E"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inflamación de la piel (como eczema); </w:t>
      </w:r>
    </w:p>
    <w:p w14:paraId="286420E3"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rotura de uñas de las manos y los pies; </w:t>
      </w:r>
    </w:p>
    <w:p w14:paraId="244E7983"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aumento de la transpiración; </w:t>
      </w:r>
    </w:p>
    <w:p w14:paraId="71985048"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pérdida de pelo; </w:t>
      </w:r>
    </w:p>
    <w:p w14:paraId="7B4CD51C"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psoriasis de nueva aparición o empeoramiento de la psoriasis existente; </w:t>
      </w:r>
    </w:p>
    <w:p w14:paraId="4D989639"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espasmos musculares; </w:t>
      </w:r>
    </w:p>
    <w:p w14:paraId="71C7D6B4"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sangre en orina; </w:t>
      </w:r>
    </w:p>
    <w:p w14:paraId="1A84BAF8"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problemas renales; </w:t>
      </w:r>
    </w:p>
    <w:p w14:paraId="71056E11"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dolor de pecho; </w:t>
      </w:r>
    </w:p>
    <w:p w14:paraId="785C884B"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edema (una acumulación de líquido en el cuerpo que hace que el tejido afectado se hinche); </w:t>
      </w:r>
    </w:p>
    <w:p w14:paraId="10E5AAD9"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fiebre; </w:t>
      </w:r>
    </w:p>
    <w:p w14:paraId="55D7F536"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disminución de plaquetas en sangre, lo que incrementa el riesgo de sangrado o moratones; </w:t>
      </w:r>
    </w:p>
    <w:p w14:paraId="58E7032A"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problemas de cicatrización. </w:t>
      </w:r>
    </w:p>
    <w:p w14:paraId="31714756" w14:textId="77777777" w:rsidR="00FD7F2C" w:rsidRPr="00E04CED" w:rsidRDefault="00FD7F2C" w:rsidP="00FD7F2C">
      <w:pPr>
        <w:rPr>
          <w:color w:val="000000" w:themeColor="text1"/>
          <w:lang w:val="en-GB"/>
        </w:rPr>
      </w:pPr>
    </w:p>
    <w:p w14:paraId="61CA895A" w14:textId="77777777" w:rsidR="00FD7F2C" w:rsidRPr="00E04CED" w:rsidRDefault="00FD7F2C" w:rsidP="00FD7F2C">
      <w:pPr>
        <w:rPr>
          <w:color w:val="000000" w:themeColor="text1"/>
        </w:rPr>
      </w:pPr>
      <w:r w:rsidRPr="00E04CED">
        <w:rPr>
          <w:b/>
          <w:color w:val="000000" w:themeColor="text1"/>
        </w:rPr>
        <w:t>Poco frecuentes</w:t>
      </w:r>
      <w:r w:rsidRPr="00E04CED">
        <w:rPr>
          <w:color w:val="000000" w:themeColor="text1"/>
        </w:rPr>
        <w:t xml:space="preserve"> (pueden afectar hasta 1 de cada 1.000 personas)</w:t>
      </w:r>
    </w:p>
    <w:p w14:paraId="32043D1A" w14:textId="77777777" w:rsidR="00FD7F2C" w:rsidRPr="00E04CED" w:rsidRDefault="00FD7F2C" w:rsidP="00FD7F2C">
      <w:pPr>
        <w:rPr>
          <w:color w:val="000000" w:themeColor="text1"/>
        </w:rPr>
      </w:pPr>
    </w:p>
    <w:p w14:paraId="67A8EE80"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infecciones oportunistas (raras) (que incluyen tuberculosis y otras infecciones) que se producen cuando la resistencia a la enfermedad disminuye; </w:t>
      </w:r>
    </w:p>
    <w:p w14:paraId="56D29F75"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infecciones neurológicas (incluyendo meningitis viral); </w:t>
      </w:r>
    </w:p>
    <w:p w14:paraId="693C281D"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infecciones del ojo; </w:t>
      </w:r>
    </w:p>
    <w:p w14:paraId="43DBCDDB"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infecciones bacterianas; </w:t>
      </w:r>
    </w:p>
    <w:p w14:paraId="627524EC"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diverticulitis (inflamación e infección del intestino grueso); </w:t>
      </w:r>
    </w:p>
    <w:p w14:paraId="43164DD2"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cáncer, incluyendo el cáncer que afecta al sistema linfático (linfoma) y el melanoma (un tipo de cáncer de piel); </w:t>
      </w:r>
    </w:p>
    <w:p w14:paraId="49B45432"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alteraciones inmunológicas que pueden afectar a los pulmones, piel y ganglios linfáticos (la presentación más frecuente es sarcoidosis); </w:t>
      </w:r>
    </w:p>
    <w:p w14:paraId="260ED303"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vasculitis (inflamación de los vasos sanguíneos); </w:t>
      </w:r>
    </w:p>
    <w:p w14:paraId="21C1F38E"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temblor (sentirse tembloroso); </w:t>
      </w:r>
    </w:p>
    <w:p w14:paraId="28A963C8"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neuropatía (lesión nerviosa); </w:t>
      </w:r>
    </w:p>
    <w:p w14:paraId="0565B74B" w14:textId="77777777" w:rsidR="00FD7F2C" w:rsidRPr="00E04CED" w:rsidRDefault="00FD7F2C" w:rsidP="006C5F35">
      <w:pPr>
        <w:numPr>
          <w:ilvl w:val="0"/>
          <w:numId w:val="5"/>
        </w:numPr>
        <w:ind w:left="562" w:hanging="562"/>
        <w:rPr>
          <w:color w:val="000000" w:themeColor="text1"/>
        </w:rPr>
      </w:pPr>
      <w:r w:rsidRPr="00E04CED">
        <w:rPr>
          <w:color w:val="000000" w:themeColor="text1"/>
        </w:rPr>
        <w:t>derrame cerebral;</w:t>
      </w:r>
    </w:p>
    <w:p w14:paraId="2A355E3D"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visión doble; </w:t>
      </w:r>
    </w:p>
    <w:p w14:paraId="5C6D0128"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pérdida de oído, zumbidos; </w:t>
      </w:r>
    </w:p>
    <w:p w14:paraId="5CD241CF"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sensación de pulso irregular como brincos; </w:t>
      </w:r>
    </w:p>
    <w:p w14:paraId="093379B8"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problemas del corazón que pueden causar dificultad para respirar o hinchazón de tobillos; </w:t>
      </w:r>
    </w:p>
    <w:p w14:paraId="16D14151"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ataque al corazón; </w:t>
      </w:r>
    </w:p>
    <w:p w14:paraId="74C3801D"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saco en la pared de una arteria mayor, inflamación y coagulación en una vena, bloqueo de un vaso sanguíneo; </w:t>
      </w:r>
    </w:p>
    <w:p w14:paraId="0B16C183" w14:textId="77777777" w:rsidR="00FD7F2C" w:rsidRPr="00E04CED" w:rsidRDefault="00FD7F2C" w:rsidP="006C5F35">
      <w:pPr>
        <w:numPr>
          <w:ilvl w:val="0"/>
          <w:numId w:val="5"/>
        </w:numPr>
        <w:ind w:left="562" w:hanging="562"/>
        <w:rPr>
          <w:color w:val="000000" w:themeColor="text1"/>
        </w:rPr>
      </w:pPr>
      <w:r w:rsidRPr="00E04CED">
        <w:rPr>
          <w:color w:val="000000" w:themeColor="text1"/>
        </w:rPr>
        <w:t>enfermedades pulmonares que pueden causar dificultad para respirar (</w:t>
      </w:r>
      <w:proofErr w:type="gramStart"/>
      <w:r w:rsidRPr="00E04CED">
        <w:rPr>
          <w:color w:val="000000" w:themeColor="text1"/>
        </w:rPr>
        <w:t>incluido inflamación</w:t>
      </w:r>
      <w:proofErr w:type="gramEnd"/>
      <w:r w:rsidRPr="00E04CED">
        <w:rPr>
          <w:color w:val="000000" w:themeColor="text1"/>
        </w:rPr>
        <w:t xml:space="preserve">); </w:t>
      </w:r>
    </w:p>
    <w:p w14:paraId="030A8481"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embolia pulmonar (bloqueo de una arteria del pulmón); </w:t>
      </w:r>
    </w:p>
    <w:p w14:paraId="4589E809"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derrame pleural (almacenamiento anormal de fluido en el espacio pleural); </w:t>
      </w:r>
    </w:p>
    <w:p w14:paraId="56976A53"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inflamación del páncreas que causa un dolor grave en el abdomen y la espalda; </w:t>
      </w:r>
    </w:p>
    <w:p w14:paraId="09D6E6D2"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dificultad para tragar; </w:t>
      </w:r>
    </w:p>
    <w:p w14:paraId="1461B2A6"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edema facial (hinchazón de la cara); </w:t>
      </w:r>
    </w:p>
    <w:p w14:paraId="030F522A"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inflamación de la vesícula; piedras en la vesícula; </w:t>
      </w:r>
    </w:p>
    <w:p w14:paraId="7DCFD026"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hígado graso (acumulación de grasa en las células del hígado); </w:t>
      </w:r>
    </w:p>
    <w:p w14:paraId="2871392B"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sudores nocturnos; </w:t>
      </w:r>
    </w:p>
    <w:p w14:paraId="1AAAFEAA"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cicatrices; </w:t>
      </w:r>
    </w:p>
    <w:p w14:paraId="2CF883A5"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crisis muscular anormal; </w:t>
      </w:r>
    </w:p>
    <w:p w14:paraId="54DF1A25"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lupus eritematoso sistémico (un trastorno inmunológico que cursa con inflamación de la piel, corazón, pulmones, articulaciones y otros órganos); </w:t>
      </w:r>
    </w:p>
    <w:p w14:paraId="0DFAE90B"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interrupciones del sueño; </w:t>
      </w:r>
    </w:p>
    <w:p w14:paraId="6DCAF82D"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impotencia; </w:t>
      </w:r>
    </w:p>
    <w:p w14:paraId="1E9FC47F" w14:textId="77777777" w:rsidR="00FD7F2C" w:rsidRPr="00E04CED" w:rsidRDefault="00FD7F2C" w:rsidP="006C5F35">
      <w:pPr>
        <w:numPr>
          <w:ilvl w:val="0"/>
          <w:numId w:val="5"/>
        </w:numPr>
        <w:ind w:left="562" w:hanging="562"/>
        <w:rPr>
          <w:color w:val="000000" w:themeColor="text1"/>
        </w:rPr>
      </w:pPr>
      <w:r w:rsidRPr="00E04CED">
        <w:rPr>
          <w:color w:val="000000" w:themeColor="text1"/>
        </w:rPr>
        <w:lastRenderedPageBreak/>
        <w:t xml:space="preserve">inflamaciones. </w:t>
      </w:r>
    </w:p>
    <w:p w14:paraId="7241F036" w14:textId="77777777" w:rsidR="00FD7F2C" w:rsidRPr="00E04CED" w:rsidRDefault="00FD7F2C" w:rsidP="00FD7F2C">
      <w:pPr>
        <w:rPr>
          <w:color w:val="000000" w:themeColor="text1"/>
          <w:lang w:val="en-GB"/>
        </w:rPr>
      </w:pPr>
    </w:p>
    <w:p w14:paraId="66A92AAC" w14:textId="77777777" w:rsidR="00FD7F2C" w:rsidRPr="00E04CED" w:rsidRDefault="00FD7F2C" w:rsidP="00FD7F2C">
      <w:pPr>
        <w:keepNext/>
        <w:rPr>
          <w:color w:val="000000" w:themeColor="text1"/>
        </w:rPr>
      </w:pPr>
      <w:r w:rsidRPr="00E04CED">
        <w:rPr>
          <w:b/>
          <w:color w:val="000000" w:themeColor="text1"/>
        </w:rPr>
        <w:t>Raros</w:t>
      </w:r>
      <w:r w:rsidRPr="00E04CED">
        <w:rPr>
          <w:color w:val="000000" w:themeColor="text1"/>
        </w:rPr>
        <w:t xml:space="preserve"> (pueden afectar hasta 1 de cada 10.000 personas)</w:t>
      </w:r>
    </w:p>
    <w:p w14:paraId="02D6E76C" w14:textId="77777777" w:rsidR="00FD7F2C" w:rsidRPr="00E04CED" w:rsidRDefault="00FD7F2C" w:rsidP="00FD7F2C">
      <w:pPr>
        <w:keepNext/>
        <w:rPr>
          <w:color w:val="000000" w:themeColor="text1"/>
        </w:rPr>
      </w:pPr>
    </w:p>
    <w:p w14:paraId="0978D309" w14:textId="77777777" w:rsidR="00FD7F2C" w:rsidRPr="00E04CED" w:rsidRDefault="00FD7F2C" w:rsidP="006C5F35">
      <w:pPr>
        <w:keepNext/>
        <w:numPr>
          <w:ilvl w:val="0"/>
          <w:numId w:val="5"/>
        </w:numPr>
        <w:ind w:left="562" w:hanging="562"/>
        <w:rPr>
          <w:color w:val="000000" w:themeColor="text1"/>
        </w:rPr>
      </w:pPr>
      <w:r w:rsidRPr="00E04CED">
        <w:rPr>
          <w:color w:val="000000" w:themeColor="text1"/>
        </w:rPr>
        <w:t xml:space="preserve">leucemia (cáncer que afecta a la sangre y la médula ósea); </w:t>
      </w:r>
    </w:p>
    <w:p w14:paraId="7B44A79B"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reacción alérgica grave con shock; </w:t>
      </w:r>
    </w:p>
    <w:p w14:paraId="13DEE402"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esclerosis múltiple; </w:t>
      </w:r>
    </w:p>
    <w:p w14:paraId="68DDCAE9"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alteraciones nerviosas (como inflamación del nervio óptico y síndrome de Guillain-Barré, una enfermedad que puede provocar debilidad muscular, sensaciones anormales, hormigueo en los brazos y la parte superior del cuerpo); </w:t>
      </w:r>
    </w:p>
    <w:p w14:paraId="1FBE309A"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parada cardiaca; </w:t>
      </w:r>
    </w:p>
    <w:p w14:paraId="5E5B4342"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fibrosis pulmonar (cicatriz en el pulmón); </w:t>
      </w:r>
    </w:p>
    <w:p w14:paraId="6E302778"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perforación intestinal (agujero en la pared del intestino); </w:t>
      </w:r>
    </w:p>
    <w:p w14:paraId="48672765"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hepatitis (inflamación del hígado); </w:t>
      </w:r>
    </w:p>
    <w:p w14:paraId="385F30D3"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reactivación de la infección por el virus de la hepatitis B; </w:t>
      </w:r>
    </w:p>
    <w:p w14:paraId="36E0CE0B"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hepatitis autoinmune (inflamación del hígado causada por el propio sistema inmunológico del cuerpo); </w:t>
      </w:r>
    </w:p>
    <w:p w14:paraId="694D4918"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vasculitis cutánea (inflamación de los vasos sanguíneos en la piel); </w:t>
      </w:r>
    </w:p>
    <w:p w14:paraId="54FA1A66" w14:textId="77777777" w:rsidR="00FD7F2C" w:rsidRPr="00E04CED" w:rsidRDefault="00FD7F2C" w:rsidP="006C5F35">
      <w:pPr>
        <w:numPr>
          <w:ilvl w:val="0"/>
          <w:numId w:val="5"/>
        </w:numPr>
        <w:ind w:left="562" w:hanging="562"/>
        <w:rPr>
          <w:color w:val="000000" w:themeColor="text1"/>
        </w:rPr>
      </w:pPr>
      <w:r w:rsidRPr="00E04CED">
        <w:rPr>
          <w:color w:val="000000" w:themeColor="text1"/>
        </w:rPr>
        <w:t>síndrome de Stevens</w:t>
      </w:r>
      <w:r w:rsidRPr="00E04CED">
        <w:rPr>
          <w:color w:val="000000" w:themeColor="text1"/>
        </w:rPr>
        <w:noBreakHyphen/>
        <w:t xml:space="preserve">Johnson (reacción potencialmente mortal con síntomas parecidos a la gripe y erupción cutánea con ampollas); </w:t>
      </w:r>
    </w:p>
    <w:p w14:paraId="19D39E7D"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edema facial (inflamación de la cara) asociado con reacciones alérgicas; </w:t>
      </w:r>
    </w:p>
    <w:p w14:paraId="6673D64F"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eritema multiforme (erupción inflamatoria en la piel); </w:t>
      </w:r>
    </w:p>
    <w:p w14:paraId="04F177AF" w14:textId="77777777" w:rsidR="00FD7F2C" w:rsidRPr="00E04CED" w:rsidRDefault="00FD7F2C" w:rsidP="006C5F35">
      <w:pPr>
        <w:numPr>
          <w:ilvl w:val="0"/>
          <w:numId w:val="5"/>
        </w:numPr>
        <w:ind w:left="562" w:hanging="562"/>
        <w:rPr>
          <w:color w:val="000000" w:themeColor="text1"/>
        </w:rPr>
      </w:pPr>
      <w:r w:rsidRPr="00E04CED">
        <w:rPr>
          <w:color w:val="000000" w:themeColor="text1"/>
        </w:rPr>
        <w:t>síndrome similar al lupus;</w:t>
      </w:r>
    </w:p>
    <w:p w14:paraId="3E892607" w14:textId="77777777" w:rsidR="00FD7F2C" w:rsidRPr="00E04CED" w:rsidRDefault="00FD7F2C" w:rsidP="006C5F35">
      <w:pPr>
        <w:numPr>
          <w:ilvl w:val="0"/>
          <w:numId w:val="5"/>
        </w:numPr>
        <w:ind w:left="562" w:hanging="562"/>
        <w:rPr>
          <w:color w:val="000000" w:themeColor="text1"/>
        </w:rPr>
      </w:pPr>
      <w:r w:rsidRPr="00E04CED">
        <w:rPr>
          <w:color w:val="000000" w:themeColor="text1"/>
        </w:rPr>
        <w:t>angioedema (inflamación localizada de la piel)</w:t>
      </w:r>
    </w:p>
    <w:p w14:paraId="2E84AFE3"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reacción liquenoide en la piel (sarpullido rojizo-morado con picor) </w:t>
      </w:r>
    </w:p>
    <w:p w14:paraId="335C6D09" w14:textId="77777777" w:rsidR="00FD7F2C" w:rsidRPr="00E04CED" w:rsidRDefault="00FD7F2C" w:rsidP="00FD7F2C">
      <w:pPr>
        <w:rPr>
          <w:color w:val="000000" w:themeColor="text1"/>
        </w:rPr>
      </w:pPr>
    </w:p>
    <w:p w14:paraId="7BCFB660" w14:textId="77777777" w:rsidR="00FD7F2C" w:rsidRPr="00E04CED" w:rsidRDefault="00FD7F2C" w:rsidP="00FD7F2C">
      <w:pPr>
        <w:keepNext/>
        <w:rPr>
          <w:color w:val="000000" w:themeColor="text1"/>
        </w:rPr>
      </w:pPr>
      <w:r w:rsidRPr="00E04CED">
        <w:rPr>
          <w:b/>
          <w:bCs/>
          <w:color w:val="000000" w:themeColor="text1"/>
        </w:rPr>
        <w:t>Frecuencia no conocida</w:t>
      </w:r>
      <w:r w:rsidRPr="00E04CED">
        <w:rPr>
          <w:color w:val="000000" w:themeColor="text1"/>
        </w:rPr>
        <w:t xml:space="preserve"> (no se puede estimar la frecuencia a partir de los datos disponibles)</w:t>
      </w:r>
    </w:p>
    <w:p w14:paraId="6A948559" w14:textId="77777777" w:rsidR="00FD7F2C" w:rsidRPr="00E04CED" w:rsidRDefault="00FD7F2C" w:rsidP="00FD7F2C">
      <w:pPr>
        <w:keepNext/>
        <w:rPr>
          <w:color w:val="000000" w:themeColor="text1"/>
        </w:rPr>
      </w:pPr>
    </w:p>
    <w:p w14:paraId="5ECC8690" w14:textId="77777777" w:rsidR="00FD7F2C" w:rsidRPr="00E04CED" w:rsidRDefault="00FD7F2C" w:rsidP="006C5F35">
      <w:pPr>
        <w:keepNext/>
        <w:numPr>
          <w:ilvl w:val="0"/>
          <w:numId w:val="5"/>
        </w:numPr>
        <w:ind w:left="562" w:hanging="562"/>
        <w:rPr>
          <w:color w:val="000000" w:themeColor="text1"/>
        </w:rPr>
      </w:pPr>
      <w:r w:rsidRPr="00E04CED">
        <w:rPr>
          <w:color w:val="000000" w:themeColor="text1"/>
        </w:rPr>
        <w:t xml:space="preserve">linfoma </w:t>
      </w:r>
      <w:proofErr w:type="spellStart"/>
      <w:r w:rsidRPr="00E04CED">
        <w:rPr>
          <w:color w:val="000000" w:themeColor="text1"/>
        </w:rPr>
        <w:t>hepatoesplénico</w:t>
      </w:r>
      <w:proofErr w:type="spellEnd"/>
      <w:r w:rsidRPr="00E04CED">
        <w:rPr>
          <w:color w:val="000000" w:themeColor="text1"/>
        </w:rPr>
        <w:t xml:space="preserve"> de células T (cáncer sanguíneo raro que a menudo es mortal); </w:t>
      </w:r>
    </w:p>
    <w:p w14:paraId="67533D58"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carcinoma de células de Merkel (un tipo de cáncer de piel); </w:t>
      </w:r>
    </w:p>
    <w:p w14:paraId="7F653C8B" w14:textId="77777777" w:rsidR="001B0200" w:rsidRPr="00E04CED" w:rsidRDefault="001B0200" w:rsidP="006C5F35">
      <w:pPr>
        <w:numPr>
          <w:ilvl w:val="0"/>
          <w:numId w:val="5"/>
        </w:numPr>
        <w:ind w:left="567" w:hanging="567"/>
        <w:rPr>
          <w:color w:val="000000" w:themeColor="text1"/>
        </w:rPr>
      </w:pPr>
      <w:r w:rsidRPr="00E04CED">
        <w:rPr>
          <w:color w:val="000000" w:themeColor="text1"/>
        </w:rPr>
        <w:t>sarcoma de Kaposi, un cáncer poco común relacionado con la infección por el virus del herpes humano 8. El sarcoma de Kaposi suele manifestarse con mayor frecuencia como lesiones cutáneas de color púrpura;</w:t>
      </w:r>
    </w:p>
    <w:p w14:paraId="69D0B00E"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fallo hepático; </w:t>
      </w:r>
    </w:p>
    <w:p w14:paraId="05FF0A31" w14:textId="77777777" w:rsidR="00730FEF" w:rsidRPr="00E04CED" w:rsidRDefault="00FD7F2C" w:rsidP="006C5F35">
      <w:pPr>
        <w:numPr>
          <w:ilvl w:val="0"/>
          <w:numId w:val="5"/>
        </w:numPr>
        <w:ind w:left="562" w:hanging="562"/>
        <w:rPr>
          <w:color w:val="000000" w:themeColor="text1"/>
        </w:rPr>
      </w:pPr>
      <w:r w:rsidRPr="00E04CED">
        <w:rPr>
          <w:color w:val="000000" w:themeColor="text1"/>
        </w:rPr>
        <w:t>empeoramiento de una enfermedad llamada dermatomiositis (visto como erupción cutánea acompañada de debilidad muscular)</w:t>
      </w:r>
      <w:r w:rsidR="00EA5AE0" w:rsidRPr="00E04CED">
        <w:rPr>
          <w:color w:val="000000" w:themeColor="text1"/>
        </w:rPr>
        <w:t>;</w:t>
      </w:r>
    </w:p>
    <w:p w14:paraId="2436AC01" w14:textId="77777777" w:rsidR="00FD7F2C" w:rsidRPr="00E04CED" w:rsidRDefault="00730FEF" w:rsidP="006C5F35">
      <w:pPr>
        <w:numPr>
          <w:ilvl w:val="0"/>
          <w:numId w:val="5"/>
        </w:numPr>
        <w:ind w:left="562" w:hanging="562"/>
        <w:rPr>
          <w:color w:val="000000" w:themeColor="text1"/>
        </w:rPr>
      </w:pPr>
      <w:r w:rsidRPr="00E04CED">
        <w:rPr>
          <w:color w:val="000000" w:themeColor="text1"/>
        </w:rPr>
        <w:t xml:space="preserve">aumento de peso (para la mayoría de </w:t>
      </w:r>
      <w:proofErr w:type="gramStart"/>
      <w:r w:rsidRPr="00E04CED">
        <w:rPr>
          <w:color w:val="000000" w:themeColor="text1"/>
        </w:rPr>
        <w:t>pacientes</w:t>
      </w:r>
      <w:proofErr w:type="gramEnd"/>
      <w:r w:rsidRPr="00E04CED">
        <w:rPr>
          <w:color w:val="000000" w:themeColor="text1"/>
        </w:rPr>
        <w:t>, el aumento de peso fue reducido)</w:t>
      </w:r>
      <w:r w:rsidR="00FD7F2C" w:rsidRPr="00E04CED">
        <w:rPr>
          <w:color w:val="000000" w:themeColor="text1"/>
        </w:rPr>
        <w:t xml:space="preserve">. </w:t>
      </w:r>
    </w:p>
    <w:p w14:paraId="607170A9" w14:textId="77777777" w:rsidR="00FD7F2C" w:rsidRPr="00E04CED" w:rsidRDefault="00FD7F2C" w:rsidP="00FD7F2C">
      <w:pPr>
        <w:rPr>
          <w:color w:val="000000" w:themeColor="text1"/>
        </w:rPr>
      </w:pPr>
    </w:p>
    <w:p w14:paraId="7AFBFC7A" w14:textId="77777777" w:rsidR="00FD7F2C" w:rsidRPr="00E04CED" w:rsidRDefault="00FD7F2C" w:rsidP="00FD7F2C">
      <w:pPr>
        <w:rPr>
          <w:color w:val="000000" w:themeColor="text1"/>
        </w:rPr>
      </w:pPr>
      <w:r w:rsidRPr="00E04CED">
        <w:rPr>
          <w:color w:val="000000" w:themeColor="text1"/>
        </w:rPr>
        <w:t xml:space="preserve">Algunos efectos adversos observados con </w:t>
      </w:r>
      <w:proofErr w:type="spellStart"/>
      <w:r w:rsidRPr="00E04CED">
        <w:rPr>
          <w:color w:val="000000" w:themeColor="text1"/>
        </w:rPr>
        <w:t>adalimumab</w:t>
      </w:r>
      <w:proofErr w:type="spellEnd"/>
      <w:r w:rsidRPr="00E04CED">
        <w:rPr>
          <w:color w:val="000000" w:themeColor="text1"/>
        </w:rPr>
        <w:t xml:space="preserve"> pueden no tener síntomas y sólo pueden ser identificados mediante un análisis de sangre. Estos incluyen: </w:t>
      </w:r>
    </w:p>
    <w:p w14:paraId="3011C28B" w14:textId="77777777" w:rsidR="00FD7F2C" w:rsidRPr="00E04CED" w:rsidRDefault="00FD7F2C" w:rsidP="00FD7F2C">
      <w:pPr>
        <w:rPr>
          <w:color w:val="000000" w:themeColor="text1"/>
        </w:rPr>
      </w:pPr>
    </w:p>
    <w:p w14:paraId="34610977" w14:textId="77777777" w:rsidR="00FD7F2C" w:rsidRPr="00E04CED" w:rsidRDefault="00FD7F2C" w:rsidP="00FD7F2C">
      <w:pPr>
        <w:keepNext/>
        <w:rPr>
          <w:color w:val="000000" w:themeColor="text1"/>
        </w:rPr>
      </w:pPr>
      <w:r w:rsidRPr="00E04CED">
        <w:rPr>
          <w:b/>
          <w:color w:val="000000" w:themeColor="text1"/>
        </w:rPr>
        <w:t>Muy frecuentes</w:t>
      </w:r>
      <w:r w:rsidRPr="00E04CED">
        <w:rPr>
          <w:color w:val="000000" w:themeColor="text1"/>
        </w:rPr>
        <w:t xml:space="preserve"> (pueden afectar a más de 1 de cada 10 personas)</w:t>
      </w:r>
    </w:p>
    <w:p w14:paraId="09B4F233" w14:textId="77777777" w:rsidR="00FD7F2C" w:rsidRPr="00E04CED" w:rsidRDefault="00FD7F2C" w:rsidP="00FD7F2C">
      <w:pPr>
        <w:keepNext/>
        <w:rPr>
          <w:color w:val="000000" w:themeColor="text1"/>
        </w:rPr>
      </w:pPr>
    </w:p>
    <w:p w14:paraId="7DBC4B71"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bajo recuento sanguíneo de células blancas; </w:t>
      </w:r>
    </w:p>
    <w:p w14:paraId="3BA721BE"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bajo recuento sanguíneo de células rojas; </w:t>
      </w:r>
    </w:p>
    <w:p w14:paraId="15C63AE3"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aumento de lípidos en sangre; </w:t>
      </w:r>
    </w:p>
    <w:p w14:paraId="70CDC72A"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aumento de enzimas hepáticas. </w:t>
      </w:r>
    </w:p>
    <w:p w14:paraId="215E9903" w14:textId="77777777" w:rsidR="00FD7F2C" w:rsidRPr="00E04CED" w:rsidRDefault="00FD7F2C" w:rsidP="00FD7F2C">
      <w:pPr>
        <w:rPr>
          <w:color w:val="000000" w:themeColor="text1"/>
          <w:lang w:val="en-GB"/>
        </w:rPr>
      </w:pPr>
    </w:p>
    <w:p w14:paraId="4520BA38" w14:textId="77777777" w:rsidR="00FD7F2C" w:rsidRPr="00E04CED" w:rsidRDefault="00FD7F2C" w:rsidP="00FD7F2C">
      <w:pPr>
        <w:rPr>
          <w:color w:val="000000" w:themeColor="text1"/>
        </w:rPr>
      </w:pPr>
      <w:r w:rsidRPr="00E04CED">
        <w:rPr>
          <w:b/>
          <w:color w:val="000000" w:themeColor="text1"/>
        </w:rPr>
        <w:t>Frecuentes</w:t>
      </w:r>
      <w:r w:rsidRPr="00E04CED">
        <w:rPr>
          <w:color w:val="000000" w:themeColor="text1"/>
        </w:rPr>
        <w:t xml:space="preserve"> (pueden afectar hasta 1 de cada 10 personas)</w:t>
      </w:r>
    </w:p>
    <w:p w14:paraId="1394BDAE" w14:textId="77777777" w:rsidR="00FD7F2C" w:rsidRPr="00E04CED" w:rsidRDefault="00FD7F2C" w:rsidP="00FD7F2C">
      <w:pPr>
        <w:rPr>
          <w:color w:val="000000" w:themeColor="text1"/>
        </w:rPr>
      </w:pPr>
    </w:p>
    <w:p w14:paraId="4C3D6CB0"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alto recuento sanguíneo de células blancas; </w:t>
      </w:r>
    </w:p>
    <w:p w14:paraId="6B7F89C8"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bajo recuento sanguíneo de plaquetas; </w:t>
      </w:r>
    </w:p>
    <w:p w14:paraId="16D5A270"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aumento de ácido úrico en sangre; </w:t>
      </w:r>
    </w:p>
    <w:p w14:paraId="1CC56201"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valores anormales de sodio en sangre; </w:t>
      </w:r>
    </w:p>
    <w:p w14:paraId="5B4D867F"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bajo nivel de calcio en sangre; </w:t>
      </w:r>
    </w:p>
    <w:p w14:paraId="482D9093" w14:textId="77777777" w:rsidR="00FD7F2C" w:rsidRPr="00E04CED" w:rsidRDefault="00FD7F2C" w:rsidP="006C5F35">
      <w:pPr>
        <w:numPr>
          <w:ilvl w:val="0"/>
          <w:numId w:val="5"/>
        </w:numPr>
        <w:ind w:left="562" w:hanging="562"/>
        <w:rPr>
          <w:color w:val="000000" w:themeColor="text1"/>
        </w:rPr>
      </w:pPr>
      <w:r w:rsidRPr="00E04CED">
        <w:rPr>
          <w:color w:val="000000" w:themeColor="text1"/>
        </w:rPr>
        <w:lastRenderedPageBreak/>
        <w:t xml:space="preserve">bajo nivel de fosfato en sangre; </w:t>
      </w:r>
    </w:p>
    <w:p w14:paraId="17103A76"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azúcar en sangre alto; </w:t>
      </w:r>
    </w:p>
    <w:p w14:paraId="649F7949"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valores altos de lactato deshidrogenasa en sangre; </w:t>
      </w:r>
    </w:p>
    <w:p w14:paraId="54FCDD1B" w14:textId="77777777" w:rsidR="00FD7F2C" w:rsidRPr="00E04CED" w:rsidRDefault="00FD7F2C" w:rsidP="006C5F35">
      <w:pPr>
        <w:numPr>
          <w:ilvl w:val="0"/>
          <w:numId w:val="5"/>
        </w:numPr>
        <w:ind w:left="562" w:hanging="562"/>
        <w:rPr>
          <w:color w:val="000000" w:themeColor="text1"/>
        </w:rPr>
      </w:pPr>
      <w:r w:rsidRPr="00E04CED">
        <w:rPr>
          <w:color w:val="000000" w:themeColor="text1"/>
        </w:rPr>
        <w:t>presencia de autoanticuerpos en sangre;</w:t>
      </w:r>
    </w:p>
    <w:p w14:paraId="03BB2AC1"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bajo nivel de potasio en sangre. </w:t>
      </w:r>
    </w:p>
    <w:p w14:paraId="3E63EEB4" w14:textId="77777777" w:rsidR="00FD7F2C" w:rsidRPr="00E04CED" w:rsidRDefault="00FD7F2C" w:rsidP="00FD7F2C">
      <w:pPr>
        <w:rPr>
          <w:color w:val="000000" w:themeColor="text1"/>
        </w:rPr>
      </w:pPr>
    </w:p>
    <w:p w14:paraId="1AC938E6" w14:textId="77777777" w:rsidR="00FD7F2C" w:rsidRPr="00E04CED" w:rsidRDefault="00FD7F2C" w:rsidP="00FD7F2C">
      <w:pPr>
        <w:rPr>
          <w:color w:val="000000" w:themeColor="text1"/>
        </w:rPr>
      </w:pPr>
      <w:r w:rsidRPr="00E04CED">
        <w:rPr>
          <w:b/>
          <w:color w:val="000000" w:themeColor="text1"/>
        </w:rPr>
        <w:t>Poco frecuentes</w:t>
      </w:r>
      <w:r w:rsidRPr="00E04CED">
        <w:rPr>
          <w:color w:val="000000" w:themeColor="text1"/>
        </w:rPr>
        <w:t xml:space="preserve"> (pueden afectar hasta 1 de cada 100 personas)</w:t>
      </w:r>
    </w:p>
    <w:p w14:paraId="34988A4D" w14:textId="77777777" w:rsidR="00FD7F2C" w:rsidRPr="00E04CED" w:rsidRDefault="00FD7F2C" w:rsidP="00FD7F2C">
      <w:pPr>
        <w:rPr>
          <w:color w:val="000000" w:themeColor="text1"/>
        </w:rPr>
      </w:pPr>
    </w:p>
    <w:p w14:paraId="5AFE6F08" w14:textId="77777777" w:rsidR="00FD7F2C" w:rsidRPr="00E04CED" w:rsidRDefault="00FD7F2C" w:rsidP="006C5F35">
      <w:pPr>
        <w:numPr>
          <w:ilvl w:val="0"/>
          <w:numId w:val="6"/>
        </w:numPr>
        <w:rPr>
          <w:color w:val="000000" w:themeColor="text1"/>
        </w:rPr>
      </w:pPr>
      <w:r w:rsidRPr="00E04CED">
        <w:rPr>
          <w:color w:val="000000" w:themeColor="text1"/>
        </w:rPr>
        <w:t>valores de bilirrubina elevados (análisis de función hepática).</w:t>
      </w:r>
    </w:p>
    <w:p w14:paraId="6DF6758C" w14:textId="77777777" w:rsidR="00FD7F2C" w:rsidRPr="00E04CED" w:rsidRDefault="00FD7F2C" w:rsidP="00FD7F2C">
      <w:pPr>
        <w:rPr>
          <w:color w:val="000000" w:themeColor="text1"/>
        </w:rPr>
      </w:pPr>
    </w:p>
    <w:p w14:paraId="23086E6D" w14:textId="77777777" w:rsidR="00FD7F2C" w:rsidRPr="00E04CED" w:rsidRDefault="00FD7F2C" w:rsidP="00FD7F2C">
      <w:pPr>
        <w:rPr>
          <w:color w:val="000000" w:themeColor="text1"/>
        </w:rPr>
      </w:pPr>
      <w:r w:rsidRPr="00E04CED">
        <w:rPr>
          <w:b/>
          <w:color w:val="000000" w:themeColor="text1"/>
        </w:rPr>
        <w:t>Raros</w:t>
      </w:r>
      <w:r w:rsidRPr="00E04CED">
        <w:rPr>
          <w:color w:val="000000" w:themeColor="text1"/>
        </w:rPr>
        <w:t xml:space="preserve"> (pueden afectar hasta 1 de cada 1.000 personas) </w:t>
      </w:r>
    </w:p>
    <w:p w14:paraId="15811B19" w14:textId="77777777" w:rsidR="00FD7F2C" w:rsidRPr="00E04CED" w:rsidRDefault="00FD7F2C" w:rsidP="00FD7F2C">
      <w:pPr>
        <w:rPr>
          <w:color w:val="000000" w:themeColor="text1"/>
        </w:rPr>
      </w:pPr>
    </w:p>
    <w:p w14:paraId="14F95D36"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recuentos bajos en sangre para células blancas, células rojas y plaquetas. </w:t>
      </w:r>
    </w:p>
    <w:p w14:paraId="3D798CE6" w14:textId="77777777" w:rsidR="00FD7F2C" w:rsidRPr="00E04CED" w:rsidRDefault="00FD7F2C" w:rsidP="00FD7F2C">
      <w:pPr>
        <w:rPr>
          <w:color w:val="000000" w:themeColor="text1"/>
        </w:rPr>
      </w:pPr>
    </w:p>
    <w:p w14:paraId="7B1F3ACD" w14:textId="77777777" w:rsidR="00FD7F2C" w:rsidRPr="00E04CED" w:rsidRDefault="00FD7F2C" w:rsidP="00FD7F2C">
      <w:pPr>
        <w:rPr>
          <w:b/>
          <w:color w:val="000000" w:themeColor="text1"/>
        </w:rPr>
      </w:pPr>
      <w:r w:rsidRPr="00E04CED">
        <w:rPr>
          <w:b/>
          <w:color w:val="000000" w:themeColor="text1"/>
        </w:rPr>
        <w:t xml:space="preserve">Comunicación de efectos adversos </w:t>
      </w:r>
    </w:p>
    <w:p w14:paraId="781FD636" w14:textId="2788E98F" w:rsidR="00FD7F2C" w:rsidRPr="00E04CED" w:rsidRDefault="00FD7F2C" w:rsidP="00FD7F2C">
      <w:pPr>
        <w:rPr>
          <w:color w:val="000000" w:themeColor="text1"/>
        </w:rPr>
      </w:pPr>
      <w:r w:rsidRPr="00E04CED">
        <w:rPr>
          <w:color w:val="000000" w:themeColor="text1"/>
        </w:rPr>
        <w:t>Si experimenta cualquier tipo de efecto adverso, consulte con su médico o farmacéutico, incluso si se trata de posibles efectos adversos que no aparecen en este prospecto. También puede comunicarlos directamente a través del</w:t>
      </w:r>
      <w:r w:rsidRPr="00E04CED">
        <w:rPr>
          <w:color w:val="000000" w:themeColor="text1"/>
          <w:highlight w:val="lightGray"/>
        </w:rPr>
        <w:t xml:space="preserve"> sistema nacional de notificación incluido en el </w:t>
      </w:r>
      <w:hyperlink r:id="rId68" w:history="1">
        <w:hyperlink r:id="rId69" w:history="1">
          <w:r w:rsidR="00096F73" w:rsidRPr="00E04CED">
            <w:rPr>
              <w:color w:val="0000FF"/>
              <w:highlight w:val="lightGray"/>
              <w:u w:val="single"/>
            </w:rPr>
            <w:t>Apéndice V</w:t>
          </w:r>
        </w:hyperlink>
        <w:r w:rsidRPr="00E04CED">
          <w:rPr>
            <w:rStyle w:val="Hyperlink"/>
            <w:highlight w:val="lightGray"/>
          </w:rPr>
          <w:t>.</w:t>
        </w:r>
      </w:hyperlink>
      <w:r w:rsidRPr="00E04CED">
        <w:rPr>
          <w:color w:val="000000" w:themeColor="text1"/>
        </w:rPr>
        <w:t xml:space="preserve"> Mediante la comunicación de efectos adversos usted puede contribuir a proporcionar más información sobre la seguridad de este medicamento. </w:t>
      </w:r>
    </w:p>
    <w:p w14:paraId="7869CCAD" w14:textId="77777777" w:rsidR="00FD7F2C" w:rsidRPr="00E04CED" w:rsidRDefault="00FD7F2C" w:rsidP="00FD7F2C">
      <w:pPr>
        <w:rPr>
          <w:color w:val="000000" w:themeColor="text1"/>
        </w:rPr>
      </w:pPr>
    </w:p>
    <w:p w14:paraId="0DDDFAD1" w14:textId="77777777" w:rsidR="00FD7F2C" w:rsidRPr="00E04CED" w:rsidRDefault="00FD7F2C" w:rsidP="00FD7F2C">
      <w:pPr>
        <w:rPr>
          <w:color w:val="000000" w:themeColor="text1"/>
        </w:rPr>
      </w:pPr>
    </w:p>
    <w:p w14:paraId="17EBE20B" w14:textId="77777777" w:rsidR="00FD7F2C" w:rsidRPr="00E04CED" w:rsidRDefault="00FD7F2C" w:rsidP="00FD7F2C">
      <w:pPr>
        <w:tabs>
          <w:tab w:val="left" w:pos="562"/>
        </w:tabs>
        <w:rPr>
          <w:b/>
          <w:color w:val="000000" w:themeColor="text1"/>
        </w:rPr>
      </w:pPr>
      <w:r w:rsidRPr="00E04CED">
        <w:rPr>
          <w:b/>
          <w:color w:val="000000" w:themeColor="text1"/>
        </w:rPr>
        <w:t>5.</w:t>
      </w:r>
      <w:r w:rsidRPr="00E04CED">
        <w:rPr>
          <w:b/>
          <w:color w:val="000000" w:themeColor="text1"/>
        </w:rPr>
        <w:tab/>
        <w:t xml:space="preserve">Conservación de </w:t>
      </w:r>
      <w:proofErr w:type="spellStart"/>
      <w:r w:rsidRPr="00E04CED">
        <w:rPr>
          <w:b/>
          <w:color w:val="000000" w:themeColor="text1"/>
        </w:rPr>
        <w:t>Amsparity</w:t>
      </w:r>
      <w:proofErr w:type="spellEnd"/>
      <w:r w:rsidRPr="00E04CED">
        <w:rPr>
          <w:b/>
          <w:color w:val="000000" w:themeColor="text1"/>
        </w:rPr>
        <w:t xml:space="preserve"> </w:t>
      </w:r>
    </w:p>
    <w:p w14:paraId="4F4B89BA" w14:textId="77777777" w:rsidR="00FD7F2C" w:rsidRPr="00E04CED" w:rsidRDefault="00FD7F2C" w:rsidP="00FD7F2C">
      <w:pPr>
        <w:rPr>
          <w:color w:val="000000" w:themeColor="text1"/>
        </w:rPr>
      </w:pPr>
    </w:p>
    <w:p w14:paraId="1FEF7439" w14:textId="77777777" w:rsidR="00FD7F2C" w:rsidRPr="00E04CED" w:rsidRDefault="00FD7F2C" w:rsidP="00FD7F2C">
      <w:pPr>
        <w:rPr>
          <w:color w:val="000000" w:themeColor="text1"/>
        </w:rPr>
      </w:pPr>
      <w:r w:rsidRPr="00E04CED">
        <w:rPr>
          <w:color w:val="000000" w:themeColor="text1"/>
        </w:rPr>
        <w:t xml:space="preserve">Mantener este medicamento fuera de la vista y del alcance de los niños. </w:t>
      </w:r>
    </w:p>
    <w:p w14:paraId="404A6568" w14:textId="77777777" w:rsidR="00FD7F2C" w:rsidRPr="00E04CED" w:rsidRDefault="00FD7F2C" w:rsidP="00FD7F2C">
      <w:pPr>
        <w:rPr>
          <w:color w:val="000000" w:themeColor="text1"/>
        </w:rPr>
      </w:pPr>
    </w:p>
    <w:p w14:paraId="01211130" w14:textId="77777777" w:rsidR="00FD7F2C" w:rsidRPr="00E04CED" w:rsidRDefault="00FD7F2C" w:rsidP="00FD7F2C">
      <w:pPr>
        <w:rPr>
          <w:color w:val="000000" w:themeColor="text1"/>
        </w:rPr>
      </w:pPr>
      <w:r w:rsidRPr="00E04CED">
        <w:rPr>
          <w:color w:val="000000" w:themeColor="text1"/>
        </w:rPr>
        <w:t xml:space="preserve">No utilice este medicamento después de la fecha de caducidad que aparece en la etiqueta / blíster / envase después de EXP. </w:t>
      </w:r>
    </w:p>
    <w:p w14:paraId="6C9D2013" w14:textId="77777777" w:rsidR="00FD7F2C" w:rsidRPr="00E04CED" w:rsidRDefault="00FD7F2C" w:rsidP="00FD7F2C">
      <w:pPr>
        <w:rPr>
          <w:color w:val="000000" w:themeColor="text1"/>
        </w:rPr>
      </w:pPr>
    </w:p>
    <w:p w14:paraId="62E4573D" w14:textId="77777777" w:rsidR="00FD7F2C" w:rsidRPr="00E04CED" w:rsidRDefault="00FD7F2C" w:rsidP="00FD7F2C">
      <w:pPr>
        <w:rPr>
          <w:color w:val="000000" w:themeColor="text1"/>
        </w:rPr>
      </w:pPr>
      <w:r w:rsidRPr="00E04CED">
        <w:rPr>
          <w:color w:val="000000" w:themeColor="text1"/>
        </w:rPr>
        <w:t>Conservar en nevera (entre 2°C y 8°C). No congelar.</w:t>
      </w:r>
    </w:p>
    <w:p w14:paraId="6CF3988C" w14:textId="77777777" w:rsidR="00FD7F2C" w:rsidRPr="00E04CED" w:rsidRDefault="00FD7F2C" w:rsidP="00FD7F2C">
      <w:pPr>
        <w:rPr>
          <w:color w:val="000000" w:themeColor="text1"/>
        </w:rPr>
      </w:pPr>
    </w:p>
    <w:p w14:paraId="58302772" w14:textId="77777777" w:rsidR="00FD7F2C" w:rsidRPr="00E04CED" w:rsidRDefault="00FD7F2C" w:rsidP="00FD7F2C">
      <w:pPr>
        <w:rPr>
          <w:color w:val="000000" w:themeColor="text1"/>
        </w:rPr>
      </w:pPr>
      <w:r w:rsidRPr="00E04CED">
        <w:rPr>
          <w:color w:val="000000" w:themeColor="text1"/>
        </w:rPr>
        <w:t xml:space="preserve">Conservar la jeringa precargada en el embalaje exterior para protegerla de la luz. </w:t>
      </w:r>
    </w:p>
    <w:p w14:paraId="4A663288" w14:textId="77777777" w:rsidR="00FD7F2C" w:rsidRPr="00E04CED" w:rsidRDefault="00FD7F2C" w:rsidP="00FD7F2C">
      <w:pPr>
        <w:rPr>
          <w:color w:val="000000" w:themeColor="text1"/>
        </w:rPr>
      </w:pPr>
    </w:p>
    <w:p w14:paraId="4DAD5762" w14:textId="77777777" w:rsidR="00FD7F2C" w:rsidRPr="00E04CED" w:rsidRDefault="00FD7F2C" w:rsidP="00FD7F2C">
      <w:pPr>
        <w:rPr>
          <w:color w:val="000000" w:themeColor="text1"/>
          <w:u w:val="single"/>
        </w:rPr>
      </w:pPr>
      <w:r w:rsidRPr="00E04CED">
        <w:rPr>
          <w:color w:val="000000" w:themeColor="text1"/>
          <w:u w:val="single"/>
        </w:rPr>
        <w:t>Almacenamiento alternativo:</w:t>
      </w:r>
    </w:p>
    <w:p w14:paraId="0DFE2B7D" w14:textId="77777777" w:rsidR="00FD7F2C" w:rsidRPr="00E04CED" w:rsidRDefault="00FD7F2C" w:rsidP="00FD7F2C">
      <w:pPr>
        <w:rPr>
          <w:color w:val="000000" w:themeColor="text1"/>
        </w:rPr>
      </w:pPr>
    </w:p>
    <w:p w14:paraId="6AD70890" w14:textId="77777777" w:rsidR="00FD7F2C" w:rsidRPr="00E04CED" w:rsidRDefault="00FD7F2C" w:rsidP="00FD7F2C">
      <w:pPr>
        <w:rPr>
          <w:color w:val="000000" w:themeColor="text1"/>
        </w:rPr>
      </w:pPr>
      <w:r w:rsidRPr="00E04CED">
        <w:rPr>
          <w:color w:val="000000" w:themeColor="text1"/>
        </w:rPr>
        <w:t xml:space="preserve">Cuando sea necesario (por </w:t>
      </w:r>
      <w:proofErr w:type="gramStart"/>
      <w:r w:rsidRPr="00E04CED">
        <w:rPr>
          <w:color w:val="000000" w:themeColor="text1"/>
        </w:rPr>
        <w:t>ejemplo</w:t>
      </w:r>
      <w:proofErr w:type="gramEnd"/>
      <w:r w:rsidRPr="00E04CED">
        <w:rPr>
          <w:color w:val="000000" w:themeColor="text1"/>
        </w:rPr>
        <w:t xml:space="preserve"> cuando esté de viaje), puede almacenar una jeringa precargada individual de </w:t>
      </w:r>
      <w:proofErr w:type="spellStart"/>
      <w:r w:rsidRPr="00E04CED">
        <w:rPr>
          <w:color w:val="000000" w:themeColor="text1"/>
        </w:rPr>
        <w:t>Amsparity</w:t>
      </w:r>
      <w:proofErr w:type="spellEnd"/>
      <w:r w:rsidRPr="00E04CED">
        <w:rPr>
          <w:color w:val="000000" w:themeColor="text1"/>
        </w:rPr>
        <w:t xml:space="preserve"> a temperatura ambiente (hasta 30ºC) durante un periodo máximo de 30 días - asegúrese de protegerla de la luz. Una vez que se ha sacado de la nevera para almacenar la jeringa a temperatura ambiente, </w:t>
      </w:r>
      <w:r w:rsidRPr="00E04CED">
        <w:rPr>
          <w:b/>
          <w:color w:val="000000" w:themeColor="text1"/>
        </w:rPr>
        <w:t>debe usarla en los siguientes 30 días o desecharla</w:t>
      </w:r>
      <w:r w:rsidRPr="00E04CED">
        <w:rPr>
          <w:color w:val="000000" w:themeColor="text1"/>
        </w:rPr>
        <w:t xml:space="preserve">, incluso si la vuelve a meter en la nevera. </w:t>
      </w:r>
    </w:p>
    <w:p w14:paraId="56707851" w14:textId="77777777" w:rsidR="00FD7F2C" w:rsidRPr="00E04CED" w:rsidRDefault="00FD7F2C" w:rsidP="00FD7F2C">
      <w:pPr>
        <w:rPr>
          <w:color w:val="000000" w:themeColor="text1"/>
        </w:rPr>
      </w:pPr>
    </w:p>
    <w:p w14:paraId="33C4ACF1" w14:textId="77777777" w:rsidR="00FD7F2C" w:rsidRPr="00E04CED" w:rsidRDefault="00FD7F2C" w:rsidP="00FD7F2C">
      <w:pPr>
        <w:rPr>
          <w:color w:val="000000" w:themeColor="text1"/>
        </w:rPr>
      </w:pPr>
      <w:r w:rsidRPr="00E04CED">
        <w:rPr>
          <w:color w:val="000000" w:themeColor="text1"/>
        </w:rPr>
        <w:t xml:space="preserve">Debe anotar la fecha en la que retiró la jeringa de la nevera y la fecha después de la cual debe desechar la jeringa. </w:t>
      </w:r>
    </w:p>
    <w:p w14:paraId="1B2B7A83" w14:textId="77777777" w:rsidR="00FD7F2C" w:rsidRPr="00E04CED" w:rsidRDefault="00FD7F2C" w:rsidP="00FD7F2C">
      <w:pPr>
        <w:rPr>
          <w:color w:val="000000" w:themeColor="text1"/>
        </w:rPr>
      </w:pPr>
    </w:p>
    <w:p w14:paraId="6E07A8B6" w14:textId="77777777" w:rsidR="00FD7F2C" w:rsidRPr="00E04CED" w:rsidRDefault="00FD7F2C" w:rsidP="00FD7F2C">
      <w:pPr>
        <w:rPr>
          <w:color w:val="000000" w:themeColor="text1"/>
        </w:rPr>
      </w:pPr>
      <w:r w:rsidRPr="00E04CED">
        <w:rPr>
          <w:color w:val="000000" w:themeColor="text1"/>
        </w:rPr>
        <w:t xml:space="preserve">Los medicamentos no se deben tirar por los desagües ni a la basura. Pregunte a su médico o farmacéutico cómo deshacerse de los envases y de los medicamentos que ya no necesita. De esta forma, ayudará a proteger el medio ambiente. </w:t>
      </w:r>
    </w:p>
    <w:p w14:paraId="36E04601" w14:textId="77777777" w:rsidR="00FD7F2C" w:rsidRPr="00E04CED" w:rsidRDefault="00FD7F2C" w:rsidP="00FD7F2C">
      <w:pPr>
        <w:rPr>
          <w:color w:val="000000" w:themeColor="text1"/>
        </w:rPr>
      </w:pPr>
    </w:p>
    <w:p w14:paraId="54EA5FD1" w14:textId="77777777" w:rsidR="00FD7F2C" w:rsidRPr="00E04CED" w:rsidRDefault="00FD7F2C" w:rsidP="00FD7F2C">
      <w:pPr>
        <w:rPr>
          <w:color w:val="000000" w:themeColor="text1"/>
        </w:rPr>
      </w:pPr>
    </w:p>
    <w:p w14:paraId="3E6AAB65" w14:textId="77777777" w:rsidR="00FD7F2C" w:rsidRPr="00E04CED" w:rsidRDefault="00FD7F2C" w:rsidP="00FD7F2C">
      <w:pPr>
        <w:keepNext/>
        <w:tabs>
          <w:tab w:val="left" w:pos="562"/>
        </w:tabs>
        <w:rPr>
          <w:b/>
          <w:color w:val="000000" w:themeColor="text1"/>
        </w:rPr>
      </w:pPr>
      <w:r w:rsidRPr="00E04CED">
        <w:rPr>
          <w:b/>
          <w:color w:val="000000" w:themeColor="text1"/>
        </w:rPr>
        <w:t>6.</w:t>
      </w:r>
      <w:r w:rsidRPr="00E04CED">
        <w:rPr>
          <w:b/>
          <w:color w:val="000000" w:themeColor="text1"/>
        </w:rPr>
        <w:tab/>
        <w:t xml:space="preserve">Contenido del envase e información adicional </w:t>
      </w:r>
    </w:p>
    <w:p w14:paraId="1D3E0CB2" w14:textId="77777777" w:rsidR="00FD7F2C" w:rsidRPr="00E04CED" w:rsidRDefault="00FD7F2C" w:rsidP="00FD7F2C">
      <w:pPr>
        <w:keepNext/>
        <w:tabs>
          <w:tab w:val="left" w:pos="562"/>
        </w:tabs>
        <w:rPr>
          <w:b/>
          <w:color w:val="000000" w:themeColor="text1"/>
        </w:rPr>
      </w:pPr>
    </w:p>
    <w:p w14:paraId="7079DBAF" w14:textId="77777777" w:rsidR="00FD7F2C" w:rsidRPr="00E04CED" w:rsidRDefault="00FD7F2C" w:rsidP="00FD7F2C">
      <w:pPr>
        <w:keepNext/>
        <w:tabs>
          <w:tab w:val="left" w:pos="562"/>
        </w:tabs>
        <w:rPr>
          <w:b/>
          <w:color w:val="000000" w:themeColor="text1"/>
        </w:rPr>
      </w:pPr>
      <w:r w:rsidRPr="00E04CED">
        <w:rPr>
          <w:b/>
          <w:color w:val="000000" w:themeColor="text1"/>
        </w:rPr>
        <w:t xml:space="preserve">Composición de </w:t>
      </w:r>
      <w:proofErr w:type="spellStart"/>
      <w:r w:rsidRPr="00E04CED">
        <w:rPr>
          <w:b/>
          <w:color w:val="000000" w:themeColor="text1"/>
        </w:rPr>
        <w:t>Amsparity</w:t>
      </w:r>
      <w:proofErr w:type="spellEnd"/>
      <w:r w:rsidRPr="00E04CED">
        <w:rPr>
          <w:b/>
          <w:color w:val="000000" w:themeColor="text1"/>
        </w:rPr>
        <w:t xml:space="preserve"> </w:t>
      </w:r>
    </w:p>
    <w:p w14:paraId="0DEDAC4F" w14:textId="77777777" w:rsidR="00FD7F2C" w:rsidRPr="00E04CED" w:rsidRDefault="00FD7F2C" w:rsidP="00FD7F2C">
      <w:pPr>
        <w:keepNext/>
        <w:rPr>
          <w:color w:val="000000" w:themeColor="text1"/>
        </w:rPr>
      </w:pPr>
    </w:p>
    <w:p w14:paraId="71F7FD2E" w14:textId="77777777" w:rsidR="00FD7F2C" w:rsidRPr="00E04CED" w:rsidRDefault="00FD7F2C" w:rsidP="00FD7F2C">
      <w:pPr>
        <w:keepNext/>
        <w:rPr>
          <w:color w:val="000000" w:themeColor="text1"/>
        </w:rPr>
      </w:pPr>
      <w:r w:rsidRPr="00E04CED">
        <w:rPr>
          <w:color w:val="000000" w:themeColor="text1"/>
        </w:rPr>
        <w:t xml:space="preserve">El principio activo es </w:t>
      </w:r>
      <w:proofErr w:type="spellStart"/>
      <w:r w:rsidRPr="00E04CED">
        <w:rPr>
          <w:color w:val="000000" w:themeColor="text1"/>
        </w:rPr>
        <w:t>adalimumab</w:t>
      </w:r>
      <w:proofErr w:type="spellEnd"/>
      <w:r w:rsidRPr="00E04CED">
        <w:rPr>
          <w:color w:val="000000" w:themeColor="text1"/>
        </w:rPr>
        <w:t xml:space="preserve">. </w:t>
      </w:r>
    </w:p>
    <w:p w14:paraId="51B8CD8A" w14:textId="77777777" w:rsidR="00FD7F2C" w:rsidRPr="00E04CED" w:rsidRDefault="00FD7F2C" w:rsidP="00FD7F2C">
      <w:pPr>
        <w:rPr>
          <w:color w:val="000000" w:themeColor="text1"/>
        </w:rPr>
      </w:pPr>
    </w:p>
    <w:p w14:paraId="39B1FC7A" w14:textId="7EB4E79F" w:rsidR="00FD7F2C" w:rsidRPr="00E04CED" w:rsidRDefault="00FD7F2C" w:rsidP="00FD7F2C">
      <w:pPr>
        <w:rPr>
          <w:color w:val="000000" w:themeColor="text1"/>
        </w:rPr>
      </w:pPr>
      <w:r w:rsidRPr="00E04CED">
        <w:rPr>
          <w:color w:val="000000" w:themeColor="text1"/>
        </w:rPr>
        <w:lastRenderedPageBreak/>
        <w:t xml:space="preserve">Los demás componentes son L-histidina, clorhidrato de L-histidina </w:t>
      </w:r>
      <w:proofErr w:type="spellStart"/>
      <w:r w:rsidRPr="00E04CED">
        <w:rPr>
          <w:color w:val="000000" w:themeColor="text1"/>
        </w:rPr>
        <w:t>monohidrato</w:t>
      </w:r>
      <w:proofErr w:type="spellEnd"/>
      <w:r w:rsidRPr="00E04CED">
        <w:rPr>
          <w:color w:val="000000" w:themeColor="text1"/>
        </w:rPr>
        <w:t xml:space="preserve">, sacarosa, </w:t>
      </w:r>
      <w:proofErr w:type="spellStart"/>
      <w:r w:rsidRPr="00E04CED">
        <w:rPr>
          <w:color w:val="000000" w:themeColor="text1"/>
        </w:rPr>
        <w:t>edetato</w:t>
      </w:r>
      <w:proofErr w:type="spellEnd"/>
      <w:r w:rsidRPr="00E04CED">
        <w:rPr>
          <w:color w:val="000000" w:themeColor="text1"/>
        </w:rPr>
        <w:t xml:space="preserve"> disódico </w:t>
      </w:r>
      <w:proofErr w:type="spellStart"/>
      <w:r w:rsidRPr="00E04CED">
        <w:rPr>
          <w:color w:val="000000" w:themeColor="text1"/>
        </w:rPr>
        <w:t>dihidrato</w:t>
      </w:r>
      <w:proofErr w:type="spellEnd"/>
      <w:r w:rsidRPr="00E04CED">
        <w:rPr>
          <w:color w:val="000000" w:themeColor="text1"/>
        </w:rPr>
        <w:t>, L-metionina, polisorbato 80 y agua para preparaciones inyectables</w:t>
      </w:r>
      <w:r w:rsidR="00537F47" w:rsidRPr="00E04CED">
        <w:rPr>
          <w:color w:val="000000" w:themeColor="text1"/>
        </w:rPr>
        <w:t xml:space="preserve"> (ver sección 2 “</w:t>
      </w:r>
      <w:proofErr w:type="spellStart"/>
      <w:r w:rsidR="00537F47" w:rsidRPr="00E04CED">
        <w:rPr>
          <w:color w:val="000000" w:themeColor="text1"/>
        </w:rPr>
        <w:t>Amsparity</w:t>
      </w:r>
      <w:proofErr w:type="spellEnd"/>
      <w:r w:rsidR="00537F47" w:rsidRPr="00E04CED">
        <w:rPr>
          <w:color w:val="000000" w:themeColor="text1"/>
        </w:rPr>
        <w:t xml:space="preserve"> contiene polisorbato 80” y “</w:t>
      </w:r>
      <w:proofErr w:type="spellStart"/>
      <w:r w:rsidR="00537F47" w:rsidRPr="00E04CED">
        <w:rPr>
          <w:color w:val="000000" w:themeColor="text1"/>
        </w:rPr>
        <w:t>Amsparity</w:t>
      </w:r>
      <w:proofErr w:type="spellEnd"/>
      <w:r w:rsidR="00537F47" w:rsidRPr="00E04CED">
        <w:rPr>
          <w:color w:val="000000" w:themeColor="text1"/>
        </w:rPr>
        <w:t xml:space="preserve"> contiene sodio”)</w:t>
      </w:r>
      <w:r w:rsidRPr="00E04CED">
        <w:rPr>
          <w:color w:val="000000" w:themeColor="text1"/>
        </w:rPr>
        <w:t xml:space="preserve">. </w:t>
      </w:r>
    </w:p>
    <w:p w14:paraId="7C2FA9E3" w14:textId="77777777" w:rsidR="00FD7F2C" w:rsidRPr="00E04CED" w:rsidRDefault="00FD7F2C" w:rsidP="00FD7F2C">
      <w:pPr>
        <w:rPr>
          <w:color w:val="000000" w:themeColor="text1"/>
        </w:rPr>
      </w:pPr>
    </w:p>
    <w:p w14:paraId="4B9553F0" w14:textId="77777777" w:rsidR="00FD7F2C" w:rsidRPr="00E04CED" w:rsidRDefault="00FD7F2C" w:rsidP="00FD7F2C">
      <w:pPr>
        <w:rPr>
          <w:b/>
          <w:color w:val="000000" w:themeColor="text1"/>
        </w:rPr>
      </w:pPr>
      <w:r w:rsidRPr="00E04CED">
        <w:rPr>
          <w:b/>
          <w:color w:val="000000" w:themeColor="text1"/>
        </w:rPr>
        <w:t xml:space="preserve">Aspecto de la jeringa precargada de </w:t>
      </w:r>
      <w:proofErr w:type="spellStart"/>
      <w:r w:rsidRPr="00E04CED">
        <w:rPr>
          <w:b/>
          <w:color w:val="000000" w:themeColor="text1"/>
        </w:rPr>
        <w:t>Amsparity</w:t>
      </w:r>
      <w:proofErr w:type="spellEnd"/>
      <w:r w:rsidRPr="00E04CED">
        <w:rPr>
          <w:b/>
          <w:color w:val="000000" w:themeColor="text1"/>
        </w:rPr>
        <w:t xml:space="preserve"> y contenido del envase </w:t>
      </w:r>
    </w:p>
    <w:p w14:paraId="3AC1FC5F" w14:textId="77777777" w:rsidR="00FD7F2C" w:rsidRPr="00E04CED" w:rsidRDefault="00FD7F2C" w:rsidP="00FD7F2C">
      <w:pPr>
        <w:rPr>
          <w:color w:val="000000" w:themeColor="text1"/>
        </w:rPr>
      </w:pPr>
    </w:p>
    <w:p w14:paraId="3EFBAEB7" w14:textId="77777777" w:rsidR="00FD7F2C" w:rsidRPr="00E04CED" w:rsidRDefault="00FD7F2C" w:rsidP="00FD7F2C">
      <w:pPr>
        <w:rPr>
          <w:color w:val="000000" w:themeColor="text1"/>
        </w:rPr>
      </w:pPr>
      <w:proofErr w:type="spellStart"/>
      <w:r w:rsidRPr="00E04CED">
        <w:rPr>
          <w:color w:val="000000" w:themeColor="text1"/>
        </w:rPr>
        <w:t>Amsparity</w:t>
      </w:r>
      <w:proofErr w:type="spellEnd"/>
      <w:r w:rsidRPr="00E04CED">
        <w:rPr>
          <w:color w:val="000000" w:themeColor="text1"/>
        </w:rPr>
        <w:t xml:space="preserve"> 40 mg solución inyectable en jeringa precargada se suministra como una solución estéril de 40 mg de </w:t>
      </w:r>
      <w:proofErr w:type="spellStart"/>
      <w:r w:rsidRPr="00E04CED">
        <w:rPr>
          <w:color w:val="000000" w:themeColor="text1"/>
        </w:rPr>
        <w:t>adalimumab</w:t>
      </w:r>
      <w:proofErr w:type="spellEnd"/>
      <w:r w:rsidRPr="00E04CED">
        <w:rPr>
          <w:color w:val="000000" w:themeColor="text1"/>
        </w:rPr>
        <w:t xml:space="preserve"> disuelto en 0,8 ml de solución. </w:t>
      </w:r>
    </w:p>
    <w:p w14:paraId="586A7307" w14:textId="77777777" w:rsidR="00FD7F2C" w:rsidRPr="00E04CED" w:rsidRDefault="00FD7F2C" w:rsidP="00FD7F2C">
      <w:pPr>
        <w:rPr>
          <w:color w:val="000000" w:themeColor="text1"/>
        </w:rPr>
      </w:pPr>
    </w:p>
    <w:p w14:paraId="06CBB780" w14:textId="77777777" w:rsidR="00FD7F2C" w:rsidRPr="00E04CED" w:rsidRDefault="00FD7F2C" w:rsidP="00FD7F2C">
      <w:pPr>
        <w:rPr>
          <w:color w:val="000000" w:themeColor="text1"/>
        </w:rPr>
      </w:pPr>
      <w:r w:rsidRPr="00E04CED">
        <w:rPr>
          <w:color w:val="000000" w:themeColor="text1"/>
        </w:rPr>
        <w:t xml:space="preserve">La jeringa precargada de </w:t>
      </w:r>
      <w:proofErr w:type="spellStart"/>
      <w:r w:rsidRPr="00E04CED">
        <w:rPr>
          <w:color w:val="000000" w:themeColor="text1"/>
        </w:rPr>
        <w:t>Amsparity</w:t>
      </w:r>
      <w:proofErr w:type="spellEnd"/>
      <w:r w:rsidRPr="00E04CED">
        <w:rPr>
          <w:color w:val="000000" w:themeColor="text1"/>
        </w:rPr>
        <w:t xml:space="preserve"> es una jeringa de vidrio que contiene una solución transparente de incolora a marrón muy claro de </w:t>
      </w:r>
      <w:proofErr w:type="spellStart"/>
      <w:r w:rsidRPr="00E04CED">
        <w:rPr>
          <w:color w:val="000000" w:themeColor="text1"/>
        </w:rPr>
        <w:t>adalimumab</w:t>
      </w:r>
      <w:proofErr w:type="spellEnd"/>
      <w:r w:rsidRPr="00E04CED">
        <w:rPr>
          <w:color w:val="000000" w:themeColor="text1"/>
        </w:rPr>
        <w:t xml:space="preserve">. Cada envase contiene 1, 2, 4 o 6 jeringas precargadas para el uso del paciente y 2 (1 de repuesto), 2, 4 o 6 toallitas impregnadas en alcohol, respectivamente. </w:t>
      </w:r>
    </w:p>
    <w:p w14:paraId="504B68D0" w14:textId="77777777" w:rsidR="00FD7F2C" w:rsidRPr="00E04CED" w:rsidRDefault="00FD7F2C" w:rsidP="00FD7F2C">
      <w:pPr>
        <w:rPr>
          <w:color w:val="000000" w:themeColor="text1"/>
        </w:rPr>
      </w:pPr>
    </w:p>
    <w:p w14:paraId="7800E00E" w14:textId="77777777" w:rsidR="00FD7F2C" w:rsidRPr="00E04CED" w:rsidRDefault="00FD7F2C" w:rsidP="00FD7F2C">
      <w:pPr>
        <w:rPr>
          <w:color w:val="000000" w:themeColor="text1"/>
        </w:rPr>
      </w:pPr>
      <w:r w:rsidRPr="00E04CED">
        <w:rPr>
          <w:color w:val="000000" w:themeColor="text1"/>
        </w:rPr>
        <w:t xml:space="preserve">Puede que solamente estén comercializados algunos tamaños de envases. </w:t>
      </w:r>
    </w:p>
    <w:p w14:paraId="54A079E3" w14:textId="77777777" w:rsidR="00FD7F2C" w:rsidRPr="00E04CED" w:rsidRDefault="00FD7F2C" w:rsidP="00FD7F2C">
      <w:pPr>
        <w:rPr>
          <w:color w:val="000000" w:themeColor="text1"/>
        </w:rPr>
      </w:pPr>
    </w:p>
    <w:p w14:paraId="2B70DC99" w14:textId="77777777" w:rsidR="00FD7F2C" w:rsidRPr="00E04CED" w:rsidRDefault="00FD7F2C" w:rsidP="00FD7F2C">
      <w:pPr>
        <w:rPr>
          <w:color w:val="000000" w:themeColor="text1"/>
        </w:rPr>
      </w:pPr>
      <w:proofErr w:type="spellStart"/>
      <w:r w:rsidRPr="00E04CED">
        <w:rPr>
          <w:color w:val="000000" w:themeColor="text1"/>
        </w:rPr>
        <w:t>Amsparity</w:t>
      </w:r>
      <w:proofErr w:type="spellEnd"/>
      <w:r w:rsidRPr="00E04CED">
        <w:rPr>
          <w:color w:val="000000" w:themeColor="text1"/>
        </w:rPr>
        <w:t xml:space="preserve"> puede estar disponible en vial, en jeringa precargada y/o en pluma precargada. </w:t>
      </w:r>
    </w:p>
    <w:p w14:paraId="23CB98F9" w14:textId="77777777" w:rsidR="00FD7F2C" w:rsidRPr="00E04CED" w:rsidRDefault="00FD7F2C" w:rsidP="00FD7F2C">
      <w:pPr>
        <w:rPr>
          <w:color w:val="000000" w:themeColor="text1"/>
        </w:rPr>
      </w:pPr>
    </w:p>
    <w:p w14:paraId="54B8558F" w14:textId="77777777" w:rsidR="00FD7F2C" w:rsidRPr="00E04CED" w:rsidRDefault="00FD7F2C" w:rsidP="00FD7F2C">
      <w:pPr>
        <w:rPr>
          <w:b/>
          <w:color w:val="000000" w:themeColor="text1"/>
        </w:rPr>
      </w:pPr>
      <w:r w:rsidRPr="00E04CED">
        <w:rPr>
          <w:b/>
          <w:color w:val="000000" w:themeColor="text1"/>
        </w:rPr>
        <w:t xml:space="preserve">Titular de la autorización de comercialización </w:t>
      </w:r>
    </w:p>
    <w:p w14:paraId="3EB72544" w14:textId="77777777" w:rsidR="00FD7F2C" w:rsidRPr="00E04CED" w:rsidRDefault="00FD7F2C" w:rsidP="00FD7F2C">
      <w:pPr>
        <w:rPr>
          <w:color w:val="000000" w:themeColor="text1"/>
        </w:rPr>
      </w:pPr>
    </w:p>
    <w:p w14:paraId="131D8523" w14:textId="77777777" w:rsidR="00FD7F2C" w:rsidRPr="00E04CED" w:rsidRDefault="00FD7F2C" w:rsidP="00FD7F2C">
      <w:pPr>
        <w:rPr>
          <w:color w:val="000000" w:themeColor="text1"/>
          <w:lang w:val="fr-CH"/>
        </w:rPr>
      </w:pPr>
      <w:r w:rsidRPr="00E04CED">
        <w:rPr>
          <w:color w:val="000000" w:themeColor="text1"/>
          <w:lang w:val="fr-CH"/>
        </w:rPr>
        <w:t>Pfizer Europe MA EEIG</w:t>
      </w:r>
    </w:p>
    <w:p w14:paraId="6E89449D" w14:textId="77777777" w:rsidR="00FD7F2C" w:rsidRPr="00E04CED" w:rsidRDefault="00FD7F2C" w:rsidP="00FD7F2C">
      <w:pPr>
        <w:pStyle w:val="BodyText"/>
        <w:widowControl/>
        <w:kinsoku w:val="0"/>
        <w:overflowPunct w:val="0"/>
        <w:ind w:left="0"/>
        <w:rPr>
          <w:color w:val="000000" w:themeColor="text1"/>
          <w:lang w:val="fr-CH"/>
        </w:rPr>
      </w:pPr>
      <w:r w:rsidRPr="00E04CED">
        <w:rPr>
          <w:color w:val="000000" w:themeColor="text1"/>
          <w:lang w:val="fr-CH"/>
        </w:rPr>
        <w:t>Boulevard de la Plaine 17</w:t>
      </w:r>
    </w:p>
    <w:p w14:paraId="231A1E04" w14:textId="77777777" w:rsidR="00FD7F2C" w:rsidRPr="00E04CED" w:rsidRDefault="00FD7F2C" w:rsidP="00FD7F2C">
      <w:pPr>
        <w:pStyle w:val="BodyText"/>
        <w:widowControl/>
        <w:kinsoku w:val="0"/>
        <w:overflowPunct w:val="0"/>
        <w:ind w:left="0"/>
        <w:rPr>
          <w:color w:val="000000" w:themeColor="text1"/>
        </w:rPr>
      </w:pPr>
      <w:r w:rsidRPr="00E04CED">
        <w:rPr>
          <w:color w:val="000000" w:themeColor="text1"/>
        </w:rPr>
        <w:t xml:space="preserve">1050 </w:t>
      </w:r>
      <w:proofErr w:type="spellStart"/>
      <w:r w:rsidRPr="00E04CED">
        <w:rPr>
          <w:color w:val="000000" w:themeColor="text1"/>
        </w:rPr>
        <w:t>Bruxelles</w:t>
      </w:r>
      <w:proofErr w:type="spellEnd"/>
    </w:p>
    <w:p w14:paraId="3BFE5758" w14:textId="77777777" w:rsidR="00FD7F2C" w:rsidRPr="00E04CED" w:rsidRDefault="00FD7F2C" w:rsidP="00FD7F2C">
      <w:pPr>
        <w:pStyle w:val="BodyText"/>
        <w:widowControl/>
        <w:kinsoku w:val="0"/>
        <w:overflowPunct w:val="0"/>
        <w:ind w:left="0"/>
        <w:rPr>
          <w:color w:val="000000" w:themeColor="text1"/>
        </w:rPr>
      </w:pPr>
      <w:proofErr w:type="spellStart"/>
      <w:r w:rsidRPr="00E04CED">
        <w:rPr>
          <w:color w:val="000000" w:themeColor="text1"/>
        </w:rPr>
        <w:t>Bélgica</w:t>
      </w:r>
      <w:proofErr w:type="spellEnd"/>
    </w:p>
    <w:p w14:paraId="2769A748" w14:textId="77777777" w:rsidR="00FD7F2C" w:rsidRPr="00E04CED" w:rsidRDefault="00FD7F2C" w:rsidP="00FD7F2C">
      <w:pPr>
        <w:rPr>
          <w:color w:val="000000" w:themeColor="text1"/>
          <w:lang w:val="fr-CH"/>
        </w:rPr>
      </w:pPr>
    </w:p>
    <w:p w14:paraId="1B43469B" w14:textId="77777777" w:rsidR="00FD7F2C" w:rsidRPr="00E04CED" w:rsidRDefault="00FD7F2C" w:rsidP="00FD7F2C">
      <w:pPr>
        <w:rPr>
          <w:b/>
          <w:color w:val="000000" w:themeColor="text1"/>
          <w:lang w:val="fr-CH"/>
        </w:rPr>
      </w:pPr>
      <w:r w:rsidRPr="00E04CED">
        <w:rPr>
          <w:b/>
          <w:color w:val="000000" w:themeColor="text1"/>
          <w:lang w:val="fr-CH"/>
        </w:rPr>
        <w:t xml:space="preserve">Responsable de la </w:t>
      </w:r>
      <w:proofErr w:type="spellStart"/>
      <w:r w:rsidRPr="00E04CED">
        <w:rPr>
          <w:b/>
          <w:color w:val="000000" w:themeColor="text1"/>
          <w:lang w:val="fr-CH"/>
        </w:rPr>
        <w:t>fabricación</w:t>
      </w:r>
      <w:proofErr w:type="spellEnd"/>
      <w:r w:rsidRPr="00E04CED">
        <w:rPr>
          <w:b/>
          <w:color w:val="000000" w:themeColor="text1"/>
          <w:lang w:val="fr-CH"/>
        </w:rPr>
        <w:t xml:space="preserve"> </w:t>
      </w:r>
    </w:p>
    <w:p w14:paraId="7EF86CCA" w14:textId="77777777" w:rsidR="00FD7F2C" w:rsidRPr="00E04CED" w:rsidRDefault="00FD7F2C" w:rsidP="00FD7F2C">
      <w:pPr>
        <w:rPr>
          <w:color w:val="000000" w:themeColor="text1"/>
          <w:lang w:val="fr-CH"/>
        </w:rPr>
      </w:pPr>
    </w:p>
    <w:p w14:paraId="1B728256" w14:textId="77777777" w:rsidR="00FD7F2C" w:rsidRPr="00E04CED" w:rsidRDefault="00FD7F2C" w:rsidP="00FD7F2C">
      <w:pPr>
        <w:pStyle w:val="BodyText"/>
        <w:keepNext/>
        <w:widowControl/>
        <w:kinsoku w:val="0"/>
        <w:overflowPunct w:val="0"/>
        <w:ind w:left="0"/>
        <w:rPr>
          <w:color w:val="000000" w:themeColor="text1"/>
        </w:rPr>
      </w:pPr>
      <w:r w:rsidRPr="00E04CED">
        <w:rPr>
          <w:color w:val="000000" w:themeColor="text1"/>
        </w:rPr>
        <w:t>Pfizer Service Company BV</w:t>
      </w:r>
    </w:p>
    <w:p w14:paraId="517A70B2" w14:textId="611A1ABD" w:rsidR="00D56277" w:rsidRPr="0041061D" w:rsidRDefault="00D56277" w:rsidP="00D56277">
      <w:pPr>
        <w:pStyle w:val="BodyText"/>
        <w:keepNext/>
        <w:widowControl/>
        <w:kinsoku w:val="0"/>
        <w:overflowPunct w:val="0"/>
        <w:ind w:left="0"/>
        <w:rPr>
          <w:ins w:id="43" w:author="Author" w:date="2025-06-12T16:59:00Z" w16du:dateUtc="2025-06-12T15:59:00Z"/>
          <w:color w:val="000000" w:themeColor="text1"/>
          <w:lang w:val="en-GB"/>
        </w:rPr>
      </w:pPr>
      <w:proofErr w:type="spellStart"/>
      <w:ins w:id="44" w:author="Author" w:date="2025-06-12T16:59:00Z" w16du:dateUtc="2025-06-12T15:59:00Z">
        <w:r w:rsidRPr="0041061D">
          <w:rPr>
            <w:color w:val="000000" w:themeColor="text1"/>
            <w:lang w:val="en-GB"/>
          </w:rPr>
          <w:t>Hermeslaan</w:t>
        </w:r>
        <w:proofErr w:type="spellEnd"/>
        <w:r w:rsidRPr="0041061D">
          <w:rPr>
            <w:color w:val="000000" w:themeColor="text1"/>
            <w:lang w:val="en-GB"/>
          </w:rPr>
          <w:t xml:space="preserve"> 11</w:t>
        </w:r>
      </w:ins>
    </w:p>
    <w:p w14:paraId="12FEE7F3" w14:textId="4C94D380" w:rsidR="00FD7F2C" w:rsidRPr="00E04CED" w:rsidDel="00D56277" w:rsidRDefault="00D56277" w:rsidP="00FD7F2C">
      <w:pPr>
        <w:pStyle w:val="BodyText"/>
        <w:keepNext/>
        <w:widowControl/>
        <w:kinsoku w:val="0"/>
        <w:overflowPunct w:val="0"/>
        <w:ind w:left="0"/>
        <w:rPr>
          <w:del w:id="45" w:author="Author" w:date="2025-06-12T16:59:00Z" w16du:dateUtc="2025-06-12T15:59:00Z"/>
          <w:color w:val="000000" w:themeColor="text1"/>
        </w:rPr>
      </w:pPr>
      <w:ins w:id="46" w:author="Author" w:date="2025-06-12T16:59:00Z" w16du:dateUtc="2025-06-12T15:59:00Z">
        <w:r w:rsidRPr="00E04CED">
          <w:rPr>
            <w:color w:val="000000" w:themeColor="text1"/>
          </w:rPr>
          <w:t xml:space="preserve">1932 </w:t>
        </w:r>
      </w:ins>
      <w:del w:id="47" w:author="Author" w:date="2025-06-12T16:59:00Z" w16du:dateUtc="2025-06-12T15:59:00Z">
        <w:r w:rsidR="00FD7F2C" w:rsidRPr="00E04CED" w:rsidDel="00D56277">
          <w:rPr>
            <w:color w:val="000000" w:themeColor="text1"/>
          </w:rPr>
          <w:delText>Hoge Wei 10</w:delText>
        </w:r>
      </w:del>
    </w:p>
    <w:p w14:paraId="58150C6C" w14:textId="7C7AD8DC" w:rsidR="00FD7F2C" w:rsidRPr="00E04CED" w:rsidRDefault="00FD7F2C" w:rsidP="00FD7F2C">
      <w:pPr>
        <w:pStyle w:val="BodyText"/>
        <w:keepNext/>
        <w:widowControl/>
        <w:kinsoku w:val="0"/>
        <w:overflowPunct w:val="0"/>
        <w:ind w:left="0"/>
        <w:rPr>
          <w:color w:val="000000" w:themeColor="text1"/>
        </w:rPr>
      </w:pPr>
      <w:r w:rsidRPr="00E04CED">
        <w:rPr>
          <w:color w:val="000000" w:themeColor="text1"/>
        </w:rPr>
        <w:t>Zaventem</w:t>
      </w:r>
      <w:del w:id="48" w:author="Author" w:date="2025-06-12T16:59:00Z" w16du:dateUtc="2025-06-12T15:59:00Z">
        <w:r w:rsidRPr="00E04CED" w:rsidDel="00D56277">
          <w:rPr>
            <w:color w:val="000000" w:themeColor="text1"/>
          </w:rPr>
          <w:delText xml:space="preserve"> 1930</w:delText>
        </w:r>
      </w:del>
    </w:p>
    <w:p w14:paraId="3A8A7F73" w14:textId="77777777" w:rsidR="00FD7F2C" w:rsidRPr="00E04CED" w:rsidRDefault="00FD7F2C" w:rsidP="00FD7F2C">
      <w:pPr>
        <w:pStyle w:val="BodyText"/>
        <w:keepNext/>
        <w:widowControl/>
        <w:kinsoku w:val="0"/>
        <w:overflowPunct w:val="0"/>
        <w:ind w:left="0"/>
        <w:rPr>
          <w:color w:val="000000" w:themeColor="text1"/>
        </w:rPr>
      </w:pPr>
      <w:proofErr w:type="spellStart"/>
      <w:r w:rsidRPr="00E04CED">
        <w:rPr>
          <w:color w:val="000000" w:themeColor="text1"/>
        </w:rPr>
        <w:t>Bélgica</w:t>
      </w:r>
      <w:proofErr w:type="spellEnd"/>
    </w:p>
    <w:p w14:paraId="6E482E0D" w14:textId="77777777" w:rsidR="00FD7F2C" w:rsidRPr="00E04CED" w:rsidRDefault="00FD7F2C" w:rsidP="00FD7F2C">
      <w:pPr>
        <w:rPr>
          <w:color w:val="000000" w:themeColor="text1"/>
          <w:lang w:val="fr-CH"/>
        </w:rPr>
      </w:pPr>
    </w:p>
    <w:p w14:paraId="621B894E" w14:textId="77777777" w:rsidR="00FD7F2C" w:rsidRPr="00E04CED" w:rsidRDefault="00FD7F2C" w:rsidP="006343F9">
      <w:pPr>
        <w:keepNext/>
        <w:rPr>
          <w:color w:val="000000" w:themeColor="text1"/>
        </w:rPr>
      </w:pPr>
      <w:r w:rsidRPr="00E04CED">
        <w:rPr>
          <w:color w:val="000000" w:themeColor="text1"/>
        </w:rPr>
        <w:t xml:space="preserve">Pueden solicitar más información respecto a este medicamento, dirigiéndose al representante local del titular de la autorización de comercialización. </w:t>
      </w:r>
    </w:p>
    <w:p w14:paraId="556F546B" w14:textId="77777777" w:rsidR="00D938E4" w:rsidRPr="00E04CED" w:rsidRDefault="00D938E4" w:rsidP="00D938E4">
      <w:pPr>
        <w:rPr>
          <w:color w:val="000000" w:themeColor="text1"/>
        </w:rPr>
      </w:pPr>
    </w:p>
    <w:tbl>
      <w:tblPr>
        <w:tblW w:w="5000" w:type="pct"/>
        <w:tblCellMar>
          <w:left w:w="0" w:type="dxa"/>
          <w:right w:w="0" w:type="dxa"/>
        </w:tblCellMar>
        <w:tblLook w:val="04A0" w:firstRow="1" w:lastRow="0" w:firstColumn="1" w:lastColumn="0" w:noHBand="0" w:noVBand="1"/>
      </w:tblPr>
      <w:tblGrid>
        <w:gridCol w:w="4200"/>
        <w:gridCol w:w="4815"/>
        <w:gridCol w:w="60"/>
      </w:tblGrid>
      <w:tr w:rsidR="00D938E4" w:rsidRPr="0041061D" w14:paraId="7534D1B8" w14:textId="77777777" w:rsidTr="00D67680">
        <w:trPr>
          <w:cantSplit/>
        </w:trPr>
        <w:tc>
          <w:tcPr>
            <w:tcW w:w="4224" w:type="dxa"/>
            <w:tcMar>
              <w:top w:w="0" w:type="dxa"/>
              <w:left w:w="108" w:type="dxa"/>
              <w:bottom w:w="0" w:type="dxa"/>
              <w:right w:w="108" w:type="dxa"/>
            </w:tcMar>
            <w:hideMark/>
          </w:tcPr>
          <w:p w14:paraId="2B0679F8" w14:textId="77777777" w:rsidR="00D938E4" w:rsidRPr="00E04CED" w:rsidRDefault="00D938E4" w:rsidP="00D67680">
            <w:pPr>
              <w:rPr>
                <w:b/>
                <w:bCs/>
                <w:color w:val="000000" w:themeColor="text1"/>
                <w:lang w:val="de-DE"/>
              </w:rPr>
            </w:pPr>
            <w:r w:rsidRPr="00E04CED">
              <w:rPr>
                <w:b/>
                <w:bCs/>
                <w:color w:val="000000" w:themeColor="text1"/>
                <w:lang w:val="de-DE"/>
              </w:rPr>
              <w:t>België/Belgique/Belgien</w:t>
            </w:r>
          </w:p>
          <w:p w14:paraId="3281E48E" w14:textId="77777777" w:rsidR="00D938E4" w:rsidRPr="00E04CED" w:rsidRDefault="00D938E4" w:rsidP="00D67680">
            <w:pPr>
              <w:rPr>
                <w:b/>
                <w:bCs/>
                <w:color w:val="000000" w:themeColor="text1"/>
                <w:lang w:val="de-DE"/>
              </w:rPr>
            </w:pPr>
            <w:r w:rsidRPr="00E04CED">
              <w:rPr>
                <w:b/>
                <w:bCs/>
                <w:color w:val="000000" w:themeColor="text1"/>
                <w:lang w:val="de-DE"/>
              </w:rPr>
              <w:t>Luxembourg/Luxemburg</w:t>
            </w:r>
          </w:p>
          <w:p w14:paraId="3C29DDAC" w14:textId="77777777" w:rsidR="00D938E4" w:rsidRPr="00E04CED" w:rsidRDefault="00D938E4" w:rsidP="00D67680">
            <w:pPr>
              <w:rPr>
                <w:color w:val="000000" w:themeColor="text1"/>
                <w:lang w:val="de-DE"/>
              </w:rPr>
            </w:pPr>
            <w:r w:rsidRPr="00E04CED">
              <w:rPr>
                <w:color w:val="000000" w:themeColor="text1"/>
                <w:lang w:val="de-DE"/>
              </w:rPr>
              <w:t>Pfizer NV/SA</w:t>
            </w:r>
          </w:p>
          <w:p w14:paraId="3D19991E" w14:textId="662599A8" w:rsidR="00D938E4" w:rsidRPr="00E04CED" w:rsidRDefault="00D938E4" w:rsidP="00D67680">
            <w:pPr>
              <w:autoSpaceDE w:val="0"/>
              <w:autoSpaceDN w:val="0"/>
              <w:rPr>
                <w:color w:val="000000" w:themeColor="text1"/>
                <w:lang w:val="en-GB"/>
              </w:rPr>
            </w:pPr>
            <w:proofErr w:type="spellStart"/>
            <w:r w:rsidRPr="00E04CED">
              <w:rPr>
                <w:color w:val="000000" w:themeColor="text1"/>
                <w:lang w:val="en-GB"/>
              </w:rPr>
              <w:t>Tél</w:t>
            </w:r>
            <w:proofErr w:type="spellEnd"/>
            <w:r w:rsidRPr="00E04CED">
              <w:rPr>
                <w:color w:val="000000" w:themeColor="text1"/>
                <w:lang w:val="en-GB"/>
              </w:rPr>
              <w:t>/Tel: +32 (0)2 554 62 11</w:t>
            </w:r>
          </w:p>
        </w:tc>
        <w:tc>
          <w:tcPr>
            <w:tcW w:w="4863" w:type="dxa"/>
            <w:gridSpan w:val="2"/>
            <w:tcMar>
              <w:top w:w="0" w:type="dxa"/>
              <w:left w:w="108" w:type="dxa"/>
              <w:bottom w:w="0" w:type="dxa"/>
              <w:right w:w="108" w:type="dxa"/>
            </w:tcMar>
          </w:tcPr>
          <w:p w14:paraId="1A13DE74" w14:textId="77777777" w:rsidR="00D938E4" w:rsidRPr="00E04CED" w:rsidRDefault="00D938E4" w:rsidP="00D67680">
            <w:pPr>
              <w:rPr>
                <w:b/>
                <w:bCs/>
                <w:color w:val="000000" w:themeColor="text1"/>
                <w:lang w:val="en-GB"/>
              </w:rPr>
            </w:pPr>
            <w:proofErr w:type="spellStart"/>
            <w:r w:rsidRPr="00E04CED">
              <w:rPr>
                <w:b/>
                <w:bCs/>
                <w:color w:val="000000" w:themeColor="text1"/>
                <w:lang w:val="en-GB"/>
              </w:rPr>
              <w:t>Kύ</w:t>
            </w:r>
            <w:proofErr w:type="spellEnd"/>
            <w:r w:rsidRPr="00E04CED">
              <w:rPr>
                <w:b/>
                <w:bCs/>
                <w:color w:val="000000" w:themeColor="text1"/>
                <w:lang w:val="en-GB"/>
              </w:rPr>
              <w:t>προς</w:t>
            </w:r>
          </w:p>
          <w:p w14:paraId="0749D7B8" w14:textId="77777777" w:rsidR="00D938E4" w:rsidRPr="00E04CED" w:rsidRDefault="00D938E4" w:rsidP="00D67680">
            <w:pPr>
              <w:rPr>
                <w:color w:val="000000" w:themeColor="text1"/>
                <w:lang w:val="en-GB"/>
              </w:rPr>
            </w:pPr>
            <w:r w:rsidRPr="00E04CED">
              <w:rPr>
                <w:color w:val="000000" w:themeColor="text1"/>
                <w:lang w:val="en-GB"/>
              </w:rPr>
              <w:t>PFIZER EΛΛAΣ A.E. (CYPRUS BRANCH)</w:t>
            </w:r>
          </w:p>
          <w:p w14:paraId="36E55D93" w14:textId="77777777" w:rsidR="00D938E4" w:rsidRPr="00E04CED" w:rsidRDefault="00D938E4" w:rsidP="00D67680">
            <w:pPr>
              <w:rPr>
                <w:color w:val="000000" w:themeColor="text1"/>
                <w:lang w:val="en-GB"/>
              </w:rPr>
            </w:pPr>
            <w:proofErr w:type="spellStart"/>
            <w:r w:rsidRPr="00E04CED">
              <w:rPr>
                <w:color w:val="000000" w:themeColor="text1"/>
                <w:lang w:val="en-GB"/>
              </w:rPr>
              <w:t>Τηλ</w:t>
            </w:r>
            <w:proofErr w:type="spellEnd"/>
            <w:r w:rsidRPr="00E04CED">
              <w:rPr>
                <w:color w:val="000000" w:themeColor="text1"/>
                <w:lang w:val="en-GB"/>
              </w:rPr>
              <w:t>: +357 22 817690</w:t>
            </w:r>
          </w:p>
          <w:p w14:paraId="18439EEE" w14:textId="77777777" w:rsidR="00D938E4" w:rsidRPr="00E04CED" w:rsidRDefault="00D938E4" w:rsidP="00D67680">
            <w:pPr>
              <w:autoSpaceDE w:val="0"/>
              <w:autoSpaceDN w:val="0"/>
              <w:rPr>
                <w:color w:val="000000" w:themeColor="text1"/>
                <w:lang w:val="en-GB"/>
              </w:rPr>
            </w:pPr>
          </w:p>
        </w:tc>
      </w:tr>
      <w:tr w:rsidR="00D938E4" w:rsidRPr="0041061D" w14:paraId="76F7F456" w14:textId="77777777" w:rsidTr="00D67680">
        <w:trPr>
          <w:gridAfter w:val="1"/>
          <w:wAfter w:w="61" w:type="dxa"/>
          <w:cantSplit/>
        </w:trPr>
        <w:tc>
          <w:tcPr>
            <w:tcW w:w="4224" w:type="dxa"/>
            <w:tcMar>
              <w:top w:w="0" w:type="dxa"/>
              <w:left w:w="108" w:type="dxa"/>
              <w:bottom w:w="0" w:type="dxa"/>
              <w:right w:w="108" w:type="dxa"/>
            </w:tcMar>
          </w:tcPr>
          <w:p w14:paraId="065E8811" w14:textId="77777777" w:rsidR="00D938E4" w:rsidRPr="00E04CED" w:rsidRDefault="00D938E4" w:rsidP="00D67680">
            <w:pPr>
              <w:rPr>
                <w:b/>
                <w:bCs/>
                <w:color w:val="000000" w:themeColor="text1"/>
                <w:lang w:val="en-GB"/>
              </w:rPr>
            </w:pPr>
          </w:p>
        </w:tc>
        <w:tc>
          <w:tcPr>
            <w:tcW w:w="4863" w:type="dxa"/>
            <w:tcMar>
              <w:top w:w="0" w:type="dxa"/>
              <w:left w:w="108" w:type="dxa"/>
              <w:bottom w:w="0" w:type="dxa"/>
              <w:right w:w="108" w:type="dxa"/>
            </w:tcMar>
          </w:tcPr>
          <w:p w14:paraId="7396B057" w14:textId="77777777" w:rsidR="00D938E4" w:rsidRPr="00E04CED" w:rsidRDefault="00D938E4" w:rsidP="00D67680">
            <w:pPr>
              <w:rPr>
                <w:b/>
                <w:bCs/>
                <w:color w:val="000000" w:themeColor="text1"/>
                <w:lang w:val="en-GB"/>
              </w:rPr>
            </w:pPr>
          </w:p>
        </w:tc>
      </w:tr>
      <w:tr w:rsidR="00D938E4" w:rsidRPr="0041061D" w14:paraId="71C76E37" w14:textId="77777777" w:rsidTr="00D67680">
        <w:trPr>
          <w:cantSplit/>
        </w:trPr>
        <w:tc>
          <w:tcPr>
            <w:tcW w:w="4224" w:type="dxa"/>
            <w:tcMar>
              <w:top w:w="0" w:type="dxa"/>
              <w:left w:w="108" w:type="dxa"/>
              <w:bottom w:w="0" w:type="dxa"/>
              <w:right w:w="108" w:type="dxa"/>
            </w:tcMar>
          </w:tcPr>
          <w:p w14:paraId="21657577" w14:textId="77777777" w:rsidR="00D938E4" w:rsidRPr="00E04CED" w:rsidRDefault="00D938E4" w:rsidP="00D67680">
            <w:pPr>
              <w:rPr>
                <w:b/>
                <w:bCs/>
                <w:color w:val="000000" w:themeColor="text1"/>
                <w:lang w:val="en-GB"/>
              </w:rPr>
            </w:pPr>
            <w:proofErr w:type="spellStart"/>
            <w:r w:rsidRPr="00E04CED">
              <w:rPr>
                <w:b/>
                <w:bCs/>
                <w:color w:val="000000" w:themeColor="text1"/>
                <w:lang w:val="en-GB"/>
              </w:rPr>
              <w:t>Česká</w:t>
            </w:r>
            <w:proofErr w:type="spellEnd"/>
            <w:r w:rsidRPr="00E04CED">
              <w:rPr>
                <w:b/>
                <w:bCs/>
                <w:color w:val="000000" w:themeColor="text1"/>
                <w:lang w:val="en-GB"/>
              </w:rPr>
              <w:t xml:space="preserve"> </w:t>
            </w:r>
            <w:proofErr w:type="spellStart"/>
            <w:r w:rsidRPr="00E04CED">
              <w:rPr>
                <w:b/>
                <w:bCs/>
                <w:color w:val="000000" w:themeColor="text1"/>
                <w:lang w:val="en-GB"/>
              </w:rPr>
              <w:t>Republika</w:t>
            </w:r>
            <w:proofErr w:type="spellEnd"/>
          </w:p>
          <w:p w14:paraId="4C581133" w14:textId="77777777" w:rsidR="00D938E4" w:rsidRPr="00E04CED" w:rsidRDefault="00D938E4" w:rsidP="00D67680">
            <w:pPr>
              <w:rPr>
                <w:color w:val="000000" w:themeColor="text1"/>
                <w:lang w:val="en-GB"/>
              </w:rPr>
            </w:pPr>
            <w:r w:rsidRPr="00E04CED">
              <w:rPr>
                <w:color w:val="000000" w:themeColor="text1"/>
                <w:lang w:val="en-GB"/>
              </w:rPr>
              <w:t xml:space="preserve">Pfizer, </w:t>
            </w:r>
            <w:proofErr w:type="spellStart"/>
            <w:r w:rsidRPr="00E04CED">
              <w:rPr>
                <w:color w:val="000000" w:themeColor="text1"/>
                <w:lang w:val="en-GB"/>
              </w:rPr>
              <w:t>spol</w:t>
            </w:r>
            <w:proofErr w:type="spellEnd"/>
            <w:r w:rsidRPr="00E04CED">
              <w:rPr>
                <w:color w:val="000000" w:themeColor="text1"/>
                <w:lang w:val="en-GB"/>
              </w:rPr>
              <w:t xml:space="preserve">.  s </w:t>
            </w:r>
            <w:proofErr w:type="spellStart"/>
            <w:r w:rsidRPr="00E04CED">
              <w:rPr>
                <w:color w:val="000000" w:themeColor="text1"/>
                <w:lang w:val="en-GB"/>
              </w:rPr>
              <w:t>r.o</w:t>
            </w:r>
            <w:proofErr w:type="spellEnd"/>
            <w:r w:rsidRPr="00E04CED">
              <w:rPr>
                <w:color w:val="000000" w:themeColor="text1"/>
                <w:lang w:val="en-GB"/>
              </w:rPr>
              <w:t>.</w:t>
            </w:r>
          </w:p>
          <w:p w14:paraId="6998A97E" w14:textId="77777777" w:rsidR="00D938E4" w:rsidRPr="00E04CED" w:rsidRDefault="00D938E4" w:rsidP="00D67680">
            <w:pPr>
              <w:rPr>
                <w:color w:val="000000" w:themeColor="text1"/>
                <w:lang w:val="en-GB"/>
              </w:rPr>
            </w:pPr>
            <w:r w:rsidRPr="00E04CED">
              <w:rPr>
                <w:color w:val="000000" w:themeColor="text1"/>
                <w:lang w:val="en-GB"/>
              </w:rPr>
              <w:t>Tel: +420-283-004-111</w:t>
            </w:r>
          </w:p>
          <w:p w14:paraId="20AB2A0E" w14:textId="77777777" w:rsidR="00D938E4" w:rsidRPr="00E04CED" w:rsidRDefault="00D938E4" w:rsidP="00D67680">
            <w:pPr>
              <w:autoSpaceDE w:val="0"/>
              <w:autoSpaceDN w:val="0"/>
              <w:rPr>
                <w:color w:val="000000" w:themeColor="text1"/>
                <w:lang w:val="en-GB"/>
              </w:rPr>
            </w:pPr>
          </w:p>
        </w:tc>
        <w:tc>
          <w:tcPr>
            <w:tcW w:w="4863" w:type="dxa"/>
            <w:gridSpan w:val="2"/>
            <w:tcMar>
              <w:top w:w="0" w:type="dxa"/>
              <w:left w:w="108" w:type="dxa"/>
              <w:bottom w:w="0" w:type="dxa"/>
              <w:right w:w="108" w:type="dxa"/>
            </w:tcMar>
          </w:tcPr>
          <w:p w14:paraId="61792869" w14:textId="77777777" w:rsidR="00D938E4" w:rsidRPr="00E04CED" w:rsidRDefault="00D938E4" w:rsidP="00D67680">
            <w:pPr>
              <w:rPr>
                <w:b/>
                <w:bCs/>
                <w:color w:val="000000" w:themeColor="text1"/>
                <w:lang w:val="en-GB"/>
              </w:rPr>
            </w:pPr>
            <w:proofErr w:type="spellStart"/>
            <w:r w:rsidRPr="00E04CED">
              <w:rPr>
                <w:b/>
                <w:bCs/>
                <w:color w:val="000000" w:themeColor="text1"/>
                <w:lang w:val="en-GB"/>
              </w:rPr>
              <w:t>Magyarország</w:t>
            </w:r>
            <w:proofErr w:type="spellEnd"/>
          </w:p>
          <w:p w14:paraId="00102F5F" w14:textId="77777777" w:rsidR="00D938E4" w:rsidRPr="00E04CED" w:rsidRDefault="00D938E4" w:rsidP="00D67680">
            <w:pPr>
              <w:rPr>
                <w:color w:val="000000" w:themeColor="text1"/>
                <w:lang w:val="en-GB"/>
              </w:rPr>
            </w:pPr>
            <w:r w:rsidRPr="00E04CED">
              <w:rPr>
                <w:color w:val="000000" w:themeColor="text1"/>
                <w:lang w:val="en-GB"/>
              </w:rPr>
              <w:t>Pfizer Kft.</w:t>
            </w:r>
          </w:p>
          <w:p w14:paraId="07F60038" w14:textId="77777777" w:rsidR="00D938E4" w:rsidRPr="00E04CED" w:rsidRDefault="00D938E4" w:rsidP="00D67680">
            <w:pPr>
              <w:rPr>
                <w:color w:val="000000" w:themeColor="text1"/>
                <w:lang w:val="en-GB"/>
              </w:rPr>
            </w:pPr>
            <w:r w:rsidRPr="00E04CED">
              <w:rPr>
                <w:color w:val="000000" w:themeColor="text1"/>
                <w:lang w:val="en-GB"/>
              </w:rPr>
              <w:t>Tel: +36 1 488 3700</w:t>
            </w:r>
          </w:p>
          <w:p w14:paraId="03731A5F" w14:textId="77777777" w:rsidR="00D938E4" w:rsidRPr="00E04CED" w:rsidRDefault="00D938E4" w:rsidP="00D67680">
            <w:pPr>
              <w:autoSpaceDE w:val="0"/>
              <w:autoSpaceDN w:val="0"/>
              <w:rPr>
                <w:color w:val="000000" w:themeColor="text1"/>
                <w:lang w:val="en-GB"/>
              </w:rPr>
            </w:pPr>
          </w:p>
        </w:tc>
      </w:tr>
      <w:tr w:rsidR="00D938E4" w:rsidRPr="0041061D" w14:paraId="3D7C4B97" w14:textId="77777777" w:rsidTr="00D67680">
        <w:trPr>
          <w:cantSplit/>
        </w:trPr>
        <w:tc>
          <w:tcPr>
            <w:tcW w:w="4224" w:type="dxa"/>
            <w:tcMar>
              <w:top w:w="0" w:type="dxa"/>
              <w:left w:w="108" w:type="dxa"/>
              <w:bottom w:w="0" w:type="dxa"/>
              <w:right w:w="108" w:type="dxa"/>
            </w:tcMar>
          </w:tcPr>
          <w:p w14:paraId="0ADC3B79" w14:textId="77777777" w:rsidR="00D938E4" w:rsidRPr="00E04CED" w:rsidRDefault="00D938E4" w:rsidP="00D67680">
            <w:pPr>
              <w:rPr>
                <w:b/>
                <w:bCs/>
                <w:color w:val="000000" w:themeColor="text1"/>
                <w:lang w:val="en-GB"/>
              </w:rPr>
            </w:pPr>
            <w:r w:rsidRPr="00E04CED">
              <w:rPr>
                <w:b/>
                <w:bCs/>
                <w:color w:val="000000" w:themeColor="text1"/>
                <w:lang w:val="en-GB"/>
              </w:rPr>
              <w:t>Danmark</w:t>
            </w:r>
          </w:p>
          <w:p w14:paraId="3DE24C3A" w14:textId="77777777" w:rsidR="00D938E4" w:rsidRPr="00E04CED" w:rsidRDefault="00D938E4" w:rsidP="00D67680">
            <w:pPr>
              <w:rPr>
                <w:color w:val="000000" w:themeColor="text1"/>
                <w:lang w:val="en-GB"/>
              </w:rPr>
            </w:pPr>
            <w:r w:rsidRPr="00E04CED">
              <w:rPr>
                <w:color w:val="000000" w:themeColor="text1"/>
                <w:lang w:val="en-GB"/>
              </w:rPr>
              <w:t xml:space="preserve">Pfizer </w:t>
            </w:r>
            <w:proofErr w:type="spellStart"/>
            <w:r w:rsidRPr="00E04CED">
              <w:rPr>
                <w:color w:val="000000" w:themeColor="text1"/>
                <w:lang w:val="en-GB"/>
              </w:rPr>
              <w:t>ApS</w:t>
            </w:r>
            <w:proofErr w:type="spellEnd"/>
          </w:p>
          <w:p w14:paraId="2D931A8C" w14:textId="77777777" w:rsidR="00D938E4" w:rsidRPr="00E04CED" w:rsidRDefault="00D938E4" w:rsidP="00D67680">
            <w:pPr>
              <w:rPr>
                <w:color w:val="000000" w:themeColor="text1"/>
                <w:lang w:val="en-GB"/>
              </w:rPr>
            </w:pPr>
            <w:proofErr w:type="spellStart"/>
            <w:r w:rsidRPr="00E04CED">
              <w:rPr>
                <w:color w:val="000000" w:themeColor="text1"/>
                <w:lang w:val="en-GB"/>
              </w:rPr>
              <w:t>Tlf</w:t>
            </w:r>
            <w:proofErr w:type="spellEnd"/>
            <w:r w:rsidRPr="00E04CED">
              <w:rPr>
                <w:color w:val="000000" w:themeColor="text1"/>
                <w:lang w:val="en-GB"/>
              </w:rPr>
              <w:t>.: +45 44 201 100</w:t>
            </w:r>
          </w:p>
          <w:p w14:paraId="7F6E3FA7" w14:textId="77777777" w:rsidR="00D938E4" w:rsidRPr="00E04CED" w:rsidRDefault="00D938E4" w:rsidP="00D67680">
            <w:pPr>
              <w:autoSpaceDE w:val="0"/>
              <w:autoSpaceDN w:val="0"/>
              <w:rPr>
                <w:color w:val="000000" w:themeColor="text1"/>
                <w:lang w:val="en-GB"/>
              </w:rPr>
            </w:pPr>
          </w:p>
        </w:tc>
        <w:tc>
          <w:tcPr>
            <w:tcW w:w="4863" w:type="dxa"/>
            <w:gridSpan w:val="2"/>
            <w:tcMar>
              <w:top w:w="0" w:type="dxa"/>
              <w:left w:w="108" w:type="dxa"/>
              <w:bottom w:w="0" w:type="dxa"/>
              <w:right w:w="108" w:type="dxa"/>
            </w:tcMar>
          </w:tcPr>
          <w:p w14:paraId="438CDEDB" w14:textId="77777777" w:rsidR="00D938E4" w:rsidRPr="00E04CED" w:rsidRDefault="00D938E4" w:rsidP="00D67680">
            <w:pPr>
              <w:rPr>
                <w:b/>
                <w:bCs/>
                <w:color w:val="000000" w:themeColor="text1"/>
              </w:rPr>
            </w:pPr>
            <w:r w:rsidRPr="00E04CED">
              <w:rPr>
                <w:b/>
                <w:bCs/>
                <w:color w:val="000000" w:themeColor="text1"/>
              </w:rPr>
              <w:t>Malta</w:t>
            </w:r>
          </w:p>
          <w:p w14:paraId="0E4E54B3" w14:textId="77777777" w:rsidR="00D938E4" w:rsidRPr="00E04CED" w:rsidRDefault="00D938E4" w:rsidP="00D67680">
            <w:pPr>
              <w:rPr>
                <w:color w:val="000000" w:themeColor="text1"/>
              </w:rPr>
            </w:pPr>
            <w:r w:rsidRPr="00E04CED">
              <w:rPr>
                <w:color w:val="000000" w:themeColor="text1"/>
              </w:rPr>
              <w:t xml:space="preserve">Vivian </w:t>
            </w:r>
            <w:proofErr w:type="spellStart"/>
            <w:r w:rsidRPr="00E04CED">
              <w:rPr>
                <w:color w:val="000000" w:themeColor="text1"/>
              </w:rPr>
              <w:t>Corporation</w:t>
            </w:r>
            <w:proofErr w:type="spellEnd"/>
            <w:r w:rsidRPr="00E04CED">
              <w:rPr>
                <w:color w:val="000000" w:themeColor="text1"/>
              </w:rPr>
              <w:t xml:space="preserve"> Ltd. </w:t>
            </w:r>
          </w:p>
          <w:p w14:paraId="6E140209" w14:textId="77777777" w:rsidR="00D938E4" w:rsidRPr="00E04CED" w:rsidRDefault="00D938E4" w:rsidP="00D67680">
            <w:pPr>
              <w:rPr>
                <w:color w:val="000000" w:themeColor="text1"/>
              </w:rPr>
            </w:pPr>
            <w:r w:rsidRPr="00E04CED">
              <w:rPr>
                <w:color w:val="000000" w:themeColor="text1"/>
              </w:rPr>
              <w:t>Tel: +356 21344610</w:t>
            </w:r>
          </w:p>
          <w:p w14:paraId="109EF727" w14:textId="77777777" w:rsidR="00D938E4" w:rsidRPr="00E04CED" w:rsidRDefault="00D938E4" w:rsidP="00D67680">
            <w:pPr>
              <w:autoSpaceDE w:val="0"/>
              <w:autoSpaceDN w:val="0"/>
              <w:rPr>
                <w:color w:val="000000" w:themeColor="text1"/>
              </w:rPr>
            </w:pPr>
          </w:p>
        </w:tc>
      </w:tr>
      <w:tr w:rsidR="00D938E4" w:rsidRPr="0041061D" w14:paraId="04E159FE" w14:textId="77777777" w:rsidTr="00D67680">
        <w:trPr>
          <w:cantSplit/>
        </w:trPr>
        <w:tc>
          <w:tcPr>
            <w:tcW w:w="4224" w:type="dxa"/>
            <w:tcMar>
              <w:top w:w="0" w:type="dxa"/>
              <w:left w:w="108" w:type="dxa"/>
              <w:bottom w:w="0" w:type="dxa"/>
              <w:right w:w="108" w:type="dxa"/>
            </w:tcMar>
          </w:tcPr>
          <w:p w14:paraId="646CB113" w14:textId="77777777" w:rsidR="00D938E4" w:rsidRPr="00E04CED" w:rsidRDefault="00D938E4" w:rsidP="00D67680">
            <w:pPr>
              <w:rPr>
                <w:b/>
                <w:color w:val="000000" w:themeColor="text1"/>
                <w:lang w:val="de-DE"/>
              </w:rPr>
            </w:pPr>
            <w:r w:rsidRPr="00E04CED">
              <w:rPr>
                <w:b/>
                <w:color w:val="000000" w:themeColor="text1"/>
                <w:lang w:val="de-DE"/>
              </w:rPr>
              <w:t>Deutchland</w:t>
            </w:r>
          </w:p>
          <w:p w14:paraId="38D22236" w14:textId="77777777" w:rsidR="00D938E4" w:rsidRPr="00E04CED" w:rsidRDefault="00D938E4" w:rsidP="00D67680">
            <w:pPr>
              <w:keepNext/>
              <w:rPr>
                <w:color w:val="000000" w:themeColor="text1"/>
                <w:lang w:val="de-DE"/>
              </w:rPr>
            </w:pPr>
            <w:r w:rsidRPr="00E04CED">
              <w:rPr>
                <w:color w:val="000000" w:themeColor="text1"/>
                <w:lang w:val="de-DE"/>
              </w:rPr>
              <w:t>PFIZER PHARMA GmbH</w:t>
            </w:r>
          </w:p>
          <w:p w14:paraId="70773234" w14:textId="77777777" w:rsidR="00D938E4" w:rsidRPr="00E04CED" w:rsidRDefault="00D938E4" w:rsidP="00D67680">
            <w:pPr>
              <w:numPr>
                <w:ilvl w:val="12"/>
                <w:numId w:val="0"/>
              </w:numPr>
              <w:rPr>
                <w:color w:val="000000" w:themeColor="text1"/>
                <w:lang w:val="de-DE"/>
              </w:rPr>
            </w:pPr>
            <w:r w:rsidRPr="00E04CED">
              <w:rPr>
                <w:color w:val="000000" w:themeColor="text1"/>
                <w:lang w:val="de-DE"/>
              </w:rPr>
              <w:t>Tel: +49 (0)30 550055-51000</w:t>
            </w:r>
          </w:p>
          <w:p w14:paraId="27CDE4C3" w14:textId="77777777" w:rsidR="00D938E4" w:rsidRPr="00E04CED" w:rsidRDefault="00D938E4" w:rsidP="00D67680">
            <w:pPr>
              <w:autoSpaceDE w:val="0"/>
              <w:autoSpaceDN w:val="0"/>
              <w:rPr>
                <w:color w:val="000000" w:themeColor="text1"/>
                <w:lang w:val="de-DE"/>
              </w:rPr>
            </w:pPr>
          </w:p>
        </w:tc>
        <w:tc>
          <w:tcPr>
            <w:tcW w:w="4863" w:type="dxa"/>
            <w:gridSpan w:val="2"/>
            <w:tcMar>
              <w:top w:w="0" w:type="dxa"/>
              <w:left w:w="108" w:type="dxa"/>
              <w:bottom w:w="0" w:type="dxa"/>
              <w:right w:w="108" w:type="dxa"/>
            </w:tcMar>
          </w:tcPr>
          <w:p w14:paraId="20CDC7A9" w14:textId="77777777" w:rsidR="00D938E4" w:rsidRPr="00E04CED" w:rsidRDefault="00D938E4" w:rsidP="00D67680">
            <w:pPr>
              <w:rPr>
                <w:b/>
                <w:bCs/>
                <w:color w:val="000000" w:themeColor="text1"/>
                <w:lang w:val="en-GB"/>
              </w:rPr>
            </w:pPr>
            <w:r w:rsidRPr="00E04CED">
              <w:rPr>
                <w:b/>
                <w:bCs/>
                <w:color w:val="000000" w:themeColor="text1"/>
                <w:lang w:val="en-GB"/>
              </w:rPr>
              <w:t>Nederland</w:t>
            </w:r>
          </w:p>
          <w:p w14:paraId="1171686D" w14:textId="77777777" w:rsidR="00D938E4" w:rsidRPr="00E04CED" w:rsidRDefault="00D938E4" w:rsidP="00D67680">
            <w:pPr>
              <w:rPr>
                <w:color w:val="000000" w:themeColor="text1"/>
                <w:lang w:val="en-GB"/>
              </w:rPr>
            </w:pPr>
            <w:r w:rsidRPr="00E04CED">
              <w:rPr>
                <w:color w:val="000000" w:themeColor="text1"/>
                <w:lang w:val="en-GB"/>
              </w:rPr>
              <w:t xml:space="preserve">Pfizer </w:t>
            </w:r>
            <w:proofErr w:type="spellStart"/>
            <w:r w:rsidRPr="00E04CED">
              <w:rPr>
                <w:color w:val="000000" w:themeColor="text1"/>
                <w:lang w:val="en-GB"/>
              </w:rPr>
              <w:t>bv</w:t>
            </w:r>
            <w:proofErr w:type="spellEnd"/>
          </w:p>
          <w:p w14:paraId="46BFE2C2" w14:textId="77777777" w:rsidR="00D938E4" w:rsidRPr="00E04CED" w:rsidRDefault="00D938E4" w:rsidP="00D67680">
            <w:pPr>
              <w:rPr>
                <w:color w:val="000000" w:themeColor="text1"/>
                <w:lang w:val="en-GB"/>
              </w:rPr>
            </w:pPr>
            <w:r w:rsidRPr="00E04CED">
              <w:rPr>
                <w:color w:val="000000" w:themeColor="text1"/>
                <w:lang w:val="en-GB"/>
              </w:rPr>
              <w:t>Tel: +31 (0)10 406 43 01</w:t>
            </w:r>
          </w:p>
          <w:p w14:paraId="4A6AF90E" w14:textId="77777777" w:rsidR="00D938E4" w:rsidRPr="00E04CED" w:rsidRDefault="00D938E4" w:rsidP="00D67680">
            <w:pPr>
              <w:autoSpaceDE w:val="0"/>
              <w:autoSpaceDN w:val="0"/>
              <w:rPr>
                <w:color w:val="000000" w:themeColor="text1"/>
                <w:lang w:val="en-GB"/>
              </w:rPr>
            </w:pPr>
          </w:p>
        </w:tc>
      </w:tr>
      <w:tr w:rsidR="00D938E4" w:rsidRPr="0041061D" w14:paraId="772636E6" w14:textId="77777777" w:rsidTr="00D67680">
        <w:trPr>
          <w:cantSplit/>
        </w:trPr>
        <w:tc>
          <w:tcPr>
            <w:tcW w:w="4224" w:type="dxa"/>
            <w:tcMar>
              <w:top w:w="0" w:type="dxa"/>
              <w:left w:w="108" w:type="dxa"/>
              <w:bottom w:w="0" w:type="dxa"/>
              <w:right w:w="108" w:type="dxa"/>
            </w:tcMar>
          </w:tcPr>
          <w:p w14:paraId="544618D3" w14:textId="77777777" w:rsidR="00D938E4" w:rsidRPr="00E04CED" w:rsidRDefault="00D938E4" w:rsidP="00D67680">
            <w:pPr>
              <w:rPr>
                <w:b/>
                <w:bCs/>
                <w:color w:val="000000" w:themeColor="text1"/>
              </w:rPr>
            </w:pPr>
            <w:proofErr w:type="spellStart"/>
            <w:r w:rsidRPr="00E04CED">
              <w:rPr>
                <w:b/>
                <w:bCs/>
                <w:color w:val="000000" w:themeColor="text1"/>
                <w:lang w:val="en-GB"/>
              </w:rPr>
              <w:t>България</w:t>
            </w:r>
            <w:proofErr w:type="spellEnd"/>
          </w:p>
          <w:p w14:paraId="20332F4B" w14:textId="77777777" w:rsidR="00D938E4" w:rsidRPr="00E04CED" w:rsidRDefault="00D938E4" w:rsidP="00D67680">
            <w:pPr>
              <w:rPr>
                <w:color w:val="000000" w:themeColor="text1"/>
              </w:rPr>
            </w:pPr>
            <w:proofErr w:type="spellStart"/>
            <w:r w:rsidRPr="00E04CED">
              <w:rPr>
                <w:color w:val="000000" w:themeColor="text1"/>
                <w:lang w:val="en-GB"/>
              </w:rPr>
              <w:t>Пфайзер</w:t>
            </w:r>
            <w:proofErr w:type="spellEnd"/>
            <w:r w:rsidRPr="00E04CED">
              <w:rPr>
                <w:color w:val="000000" w:themeColor="text1"/>
              </w:rPr>
              <w:t xml:space="preserve"> </w:t>
            </w:r>
            <w:proofErr w:type="spellStart"/>
            <w:r w:rsidRPr="00E04CED">
              <w:rPr>
                <w:color w:val="000000" w:themeColor="text1"/>
                <w:lang w:val="en-GB"/>
              </w:rPr>
              <w:t>Люксембург</w:t>
            </w:r>
            <w:proofErr w:type="spellEnd"/>
            <w:r w:rsidRPr="00E04CED">
              <w:rPr>
                <w:color w:val="000000" w:themeColor="text1"/>
              </w:rPr>
              <w:t xml:space="preserve"> </w:t>
            </w:r>
            <w:r w:rsidRPr="00E04CED">
              <w:rPr>
                <w:color w:val="000000" w:themeColor="text1"/>
                <w:lang w:val="en-GB"/>
              </w:rPr>
              <w:t>САРЛ</w:t>
            </w:r>
            <w:r w:rsidRPr="00E04CED">
              <w:rPr>
                <w:color w:val="000000" w:themeColor="text1"/>
              </w:rPr>
              <w:t>,</w:t>
            </w:r>
          </w:p>
          <w:p w14:paraId="66AA2583" w14:textId="77777777" w:rsidR="00D938E4" w:rsidRPr="00E04CED" w:rsidRDefault="00D938E4" w:rsidP="00D67680">
            <w:pPr>
              <w:rPr>
                <w:color w:val="000000" w:themeColor="text1"/>
              </w:rPr>
            </w:pPr>
            <w:proofErr w:type="spellStart"/>
            <w:r w:rsidRPr="00E04CED">
              <w:rPr>
                <w:color w:val="000000" w:themeColor="text1"/>
                <w:lang w:val="en-GB"/>
              </w:rPr>
              <w:t>Клон</w:t>
            </w:r>
            <w:proofErr w:type="spellEnd"/>
            <w:r w:rsidRPr="00E04CED">
              <w:rPr>
                <w:color w:val="000000" w:themeColor="text1"/>
              </w:rPr>
              <w:t xml:space="preserve"> </w:t>
            </w:r>
            <w:proofErr w:type="spellStart"/>
            <w:r w:rsidRPr="00E04CED">
              <w:rPr>
                <w:color w:val="000000" w:themeColor="text1"/>
                <w:lang w:val="en-GB"/>
              </w:rPr>
              <w:t>България</w:t>
            </w:r>
            <w:proofErr w:type="spellEnd"/>
          </w:p>
          <w:p w14:paraId="286E078E" w14:textId="77777777" w:rsidR="00D938E4" w:rsidRPr="00E04CED" w:rsidRDefault="00D938E4" w:rsidP="00D67680">
            <w:pPr>
              <w:rPr>
                <w:color w:val="000000" w:themeColor="text1"/>
                <w:lang w:val="en-GB"/>
              </w:rPr>
            </w:pPr>
            <w:proofErr w:type="spellStart"/>
            <w:r w:rsidRPr="00E04CED">
              <w:rPr>
                <w:color w:val="000000" w:themeColor="text1"/>
                <w:lang w:val="en-GB"/>
              </w:rPr>
              <w:t>Teл</w:t>
            </w:r>
            <w:proofErr w:type="spellEnd"/>
            <w:r w:rsidRPr="00E04CED">
              <w:rPr>
                <w:color w:val="000000" w:themeColor="text1"/>
                <w:lang w:val="en-GB"/>
              </w:rPr>
              <w:t>: +359 2 970 4333</w:t>
            </w:r>
          </w:p>
          <w:p w14:paraId="20249AD2" w14:textId="77777777" w:rsidR="00D938E4" w:rsidRPr="00E04CED" w:rsidRDefault="00D938E4" w:rsidP="00D67680">
            <w:pPr>
              <w:autoSpaceDE w:val="0"/>
              <w:autoSpaceDN w:val="0"/>
              <w:rPr>
                <w:color w:val="000000" w:themeColor="text1"/>
                <w:lang w:val="en-GB"/>
              </w:rPr>
            </w:pPr>
          </w:p>
        </w:tc>
        <w:tc>
          <w:tcPr>
            <w:tcW w:w="4863" w:type="dxa"/>
            <w:gridSpan w:val="2"/>
            <w:tcMar>
              <w:top w:w="0" w:type="dxa"/>
              <w:left w:w="108" w:type="dxa"/>
              <w:bottom w:w="0" w:type="dxa"/>
              <w:right w:w="108" w:type="dxa"/>
            </w:tcMar>
          </w:tcPr>
          <w:p w14:paraId="375421A9" w14:textId="77777777" w:rsidR="00D938E4" w:rsidRPr="00E04CED" w:rsidRDefault="00D938E4" w:rsidP="00D67680">
            <w:pPr>
              <w:rPr>
                <w:b/>
                <w:bCs/>
                <w:color w:val="000000" w:themeColor="text1"/>
                <w:lang w:val="en-GB"/>
              </w:rPr>
            </w:pPr>
            <w:r w:rsidRPr="00E04CED">
              <w:rPr>
                <w:b/>
                <w:bCs/>
                <w:color w:val="000000" w:themeColor="text1"/>
                <w:lang w:val="en-GB"/>
              </w:rPr>
              <w:t>Norge</w:t>
            </w:r>
          </w:p>
          <w:p w14:paraId="319C3327" w14:textId="77777777" w:rsidR="00D938E4" w:rsidRPr="00E04CED" w:rsidRDefault="00D938E4" w:rsidP="00D67680">
            <w:pPr>
              <w:rPr>
                <w:color w:val="000000" w:themeColor="text1"/>
                <w:lang w:val="en-GB"/>
              </w:rPr>
            </w:pPr>
            <w:r w:rsidRPr="00E04CED">
              <w:rPr>
                <w:color w:val="000000" w:themeColor="text1"/>
                <w:lang w:val="en-GB"/>
              </w:rPr>
              <w:t>Pfizer AS</w:t>
            </w:r>
          </w:p>
          <w:p w14:paraId="50632214" w14:textId="77777777" w:rsidR="00D938E4" w:rsidRPr="00E04CED" w:rsidRDefault="00D938E4" w:rsidP="00D67680">
            <w:pPr>
              <w:rPr>
                <w:color w:val="000000" w:themeColor="text1"/>
                <w:lang w:val="en-GB"/>
              </w:rPr>
            </w:pPr>
            <w:proofErr w:type="spellStart"/>
            <w:r w:rsidRPr="00E04CED">
              <w:rPr>
                <w:color w:val="000000" w:themeColor="text1"/>
                <w:lang w:val="en-GB"/>
              </w:rPr>
              <w:t>Tlf</w:t>
            </w:r>
            <w:proofErr w:type="spellEnd"/>
            <w:r w:rsidRPr="00E04CED">
              <w:rPr>
                <w:color w:val="000000" w:themeColor="text1"/>
                <w:lang w:val="en-GB"/>
              </w:rPr>
              <w:t>: +47 67 52 61 00</w:t>
            </w:r>
          </w:p>
          <w:p w14:paraId="061F3AFA" w14:textId="77777777" w:rsidR="00D938E4" w:rsidRPr="00E04CED" w:rsidRDefault="00D938E4" w:rsidP="00D67680">
            <w:pPr>
              <w:autoSpaceDE w:val="0"/>
              <w:autoSpaceDN w:val="0"/>
              <w:rPr>
                <w:color w:val="000000" w:themeColor="text1"/>
                <w:lang w:val="en-GB"/>
              </w:rPr>
            </w:pPr>
          </w:p>
        </w:tc>
      </w:tr>
      <w:tr w:rsidR="00D938E4" w:rsidRPr="0041061D" w14:paraId="4C28BD67" w14:textId="77777777" w:rsidTr="00D67680">
        <w:trPr>
          <w:cantSplit/>
        </w:trPr>
        <w:tc>
          <w:tcPr>
            <w:tcW w:w="4224" w:type="dxa"/>
            <w:tcMar>
              <w:top w:w="0" w:type="dxa"/>
              <w:left w:w="108" w:type="dxa"/>
              <w:bottom w:w="0" w:type="dxa"/>
              <w:right w:w="108" w:type="dxa"/>
            </w:tcMar>
          </w:tcPr>
          <w:p w14:paraId="10150A99" w14:textId="77777777" w:rsidR="00D938E4" w:rsidRPr="00E04CED" w:rsidRDefault="00D938E4" w:rsidP="00D67680">
            <w:pPr>
              <w:rPr>
                <w:b/>
                <w:bCs/>
                <w:color w:val="000000" w:themeColor="text1"/>
              </w:rPr>
            </w:pPr>
            <w:proofErr w:type="spellStart"/>
            <w:r w:rsidRPr="00E04CED">
              <w:rPr>
                <w:b/>
                <w:bCs/>
                <w:color w:val="000000" w:themeColor="text1"/>
              </w:rPr>
              <w:lastRenderedPageBreak/>
              <w:t>Eesti</w:t>
            </w:r>
            <w:proofErr w:type="spellEnd"/>
          </w:p>
          <w:p w14:paraId="12443892" w14:textId="77777777" w:rsidR="00D938E4" w:rsidRPr="00E04CED" w:rsidRDefault="00D938E4" w:rsidP="00D67680">
            <w:pPr>
              <w:rPr>
                <w:color w:val="000000" w:themeColor="text1"/>
              </w:rPr>
            </w:pPr>
            <w:r w:rsidRPr="00E04CED">
              <w:rPr>
                <w:color w:val="000000" w:themeColor="text1"/>
              </w:rPr>
              <w:t xml:space="preserve">Pfizer </w:t>
            </w:r>
            <w:proofErr w:type="spellStart"/>
            <w:r w:rsidRPr="00E04CED">
              <w:rPr>
                <w:color w:val="000000" w:themeColor="text1"/>
              </w:rPr>
              <w:t>Luxembourg</w:t>
            </w:r>
            <w:proofErr w:type="spellEnd"/>
            <w:r w:rsidRPr="00E04CED">
              <w:rPr>
                <w:color w:val="000000" w:themeColor="text1"/>
              </w:rPr>
              <w:t xml:space="preserve"> SARL </w:t>
            </w:r>
            <w:proofErr w:type="spellStart"/>
            <w:r w:rsidRPr="00E04CED">
              <w:rPr>
                <w:color w:val="000000" w:themeColor="text1"/>
              </w:rPr>
              <w:t>Eesti</w:t>
            </w:r>
            <w:proofErr w:type="spellEnd"/>
            <w:r w:rsidRPr="00E04CED">
              <w:rPr>
                <w:color w:val="000000" w:themeColor="text1"/>
              </w:rPr>
              <w:t xml:space="preserve"> </w:t>
            </w:r>
            <w:proofErr w:type="spellStart"/>
            <w:r w:rsidRPr="00E04CED">
              <w:rPr>
                <w:color w:val="000000" w:themeColor="text1"/>
              </w:rPr>
              <w:t>filiaal</w:t>
            </w:r>
            <w:proofErr w:type="spellEnd"/>
          </w:p>
          <w:p w14:paraId="5E3AFA3A" w14:textId="77777777" w:rsidR="00D938E4" w:rsidRPr="00E04CED" w:rsidRDefault="00D938E4" w:rsidP="00D67680">
            <w:pPr>
              <w:rPr>
                <w:color w:val="000000" w:themeColor="text1"/>
                <w:lang w:val="en-GB"/>
              </w:rPr>
            </w:pPr>
            <w:r w:rsidRPr="00E04CED">
              <w:rPr>
                <w:color w:val="000000" w:themeColor="text1"/>
                <w:lang w:val="en-GB"/>
              </w:rPr>
              <w:t>Tel: +372 666 7500</w:t>
            </w:r>
          </w:p>
          <w:p w14:paraId="179E5DF6" w14:textId="77777777" w:rsidR="00D938E4" w:rsidRPr="00E04CED" w:rsidRDefault="00D938E4" w:rsidP="00D67680">
            <w:pPr>
              <w:autoSpaceDE w:val="0"/>
              <w:autoSpaceDN w:val="0"/>
              <w:rPr>
                <w:color w:val="000000" w:themeColor="text1"/>
                <w:lang w:val="en-GB"/>
              </w:rPr>
            </w:pPr>
          </w:p>
        </w:tc>
        <w:tc>
          <w:tcPr>
            <w:tcW w:w="4863" w:type="dxa"/>
            <w:gridSpan w:val="2"/>
            <w:tcMar>
              <w:top w:w="0" w:type="dxa"/>
              <w:left w:w="108" w:type="dxa"/>
              <w:bottom w:w="0" w:type="dxa"/>
              <w:right w:w="108" w:type="dxa"/>
            </w:tcMar>
          </w:tcPr>
          <w:p w14:paraId="31876682" w14:textId="77777777" w:rsidR="00D938E4" w:rsidRPr="00E04CED" w:rsidRDefault="00D938E4" w:rsidP="00D67680">
            <w:pPr>
              <w:rPr>
                <w:b/>
                <w:bCs/>
                <w:color w:val="000000" w:themeColor="text1"/>
                <w:lang w:val="en-GB"/>
              </w:rPr>
            </w:pPr>
            <w:r w:rsidRPr="00E04CED">
              <w:rPr>
                <w:b/>
                <w:bCs/>
                <w:color w:val="000000" w:themeColor="text1"/>
                <w:lang w:val="en-GB"/>
              </w:rPr>
              <w:t>Österreich</w:t>
            </w:r>
          </w:p>
          <w:p w14:paraId="32744F49" w14:textId="77777777" w:rsidR="00D938E4" w:rsidRPr="00E04CED" w:rsidRDefault="00D938E4" w:rsidP="00D67680">
            <w:pPr>
              <w:rPr>
                <w:color w:val="000000" w:themeColor="text1"/>
                <w:lang w:val="en-GB"/>
              </w:rPr>
            </w:pPr>
            <w:r w:rsidRPr="00E04CED">
              <w:rPr>
                <w:color w:val="000000" w:themeColor="text1"/>
                <w:lang w:val="en-GB"/>
              </w:rPr>
              <w:t xml:space="preserve">Pfizer Corporation Austria </w:t>
            </w:r>
            <w:proofErr w:type="spellStart"/>
            <w:r w:rsidRPr="00E04CED">
              <w:rPr>
                <w:color w:val="000000" w:themeColor="text1"/>
                <w:lang w:val="en-GB"/>
              </w:rPr>
              <w:t>Ges.m.b.H</w:t>
            </w:r>
            <w:proofErr w:type="spellEnd"/>
            <w:r w:rsidRPr="00E04CED">
              <w:rPr>
                <w:color w:val="000000" w:themeColor="text1"/>
                <w:lang w:val="en-GB"/>
              </w:rPr>
              <w:t>.</w:t>
            </w:r>
          </w:p>
          <w:p w14:paraId="331276FE" w14:textId="77777777" w:rsidR="00D938E4" w:rsidRPr="00E04CED" w:rsidRDefault="00D938E4" w:rsidP="00D67680">
            <w:pPr>
              <w:rPr>
                <w:color w:val="000000" w:themeColor="text1"/>
                <w:lang w:val="en-GB"/>
              </w:rPr>
            </w:pPr>
            <w:r w:rsidRPr="00E04CED">
              <w:rPr>
                <w:color w:val="000000" w:themeColor="text1"/>
                <w:lang w:val="en-GB"/>
              </w:rPr>
              <w:t>Tel: +43 (0)1 521 15-0</w:t>
            </w:r>
          </w:p>
          <w:p w14:paraId="666BAF16" w14:textId="77777777" w:rsidR="00D938E4" w:rsidRPr="00E04CED" w:rsidRDefault="00D938E4" w:rsidP="00D67680">
            <w:pPr>
              <w:autoSpaceDE w:val="0"/>
              <w:autoSpaceDN w:val="0"/>
              <w:rPr>
                <w:color w:val="000000" w:themeColor="text1"/>
                <w:lang w:val="en-GB"/>
              </w:rPr>
            </w:pPr>
          </w:p>
        </w:tc>
      </w:tr>
      <w:tr w:rsidR="00D938E4" w:rsidRPr="0041061D" w14:paraId="1505C5AF" w14:textId="77777777" w:rsidTr="00D67680">
        <w:trPr>
          <w:cantSplit/>
        </w:trPr>
        <w:tc>
          <w:tcPr>
            <w:tcW w:w="4224" w:type="dxa"/>
            <w:tcMar>
              <w:top w:w="0" w:type="dxa"/>
              <w:left w:w="108" w:type="dxa"/>
              <w:bottom w:w="0" w:type="dxa"/>
              <w:right w:w="108" w:type="dxa"/>
            </w:tcMar>
          </w:tcPr>
          <w:p w14:paraId="51F6ED29" w14:textId="77777777" w:rsidR="00D938E4" w:rsidRPr="00BD58F8" w:rsidRDefault="00D938E4" w:rsidP="00D67680">
            <w:pPr>
              <w:rPr>
                <w:b/>
                <w:bCs/>
                <w:color w:val="000000" w:themeColor="text1"/>
              </w:rPr>
            </w:pPr>
            <w:proofErr w:type="spellStart"/>
            <w:r w:rsidRPr="00E04CED">
              <w:rPr>
                <w:b/>
                <w:bCs/>
                <w:color w:val="000000" w:themeColor="text1"/>
                <w:lang w:val="en-GB"/>
              </w:rPr>
              <w:t>Ελλάδ</w:t>
            </w:r>
            <w:proofErr w:type="spellEnd"/>
            <w:r w:rsidRPr="00E04CED">
              <w:rPr>
                <w:b/>
                <w:bCs/>
                <w:color w:val="000000" w:themeColor="text1"/>
                <w:lang w:val="en-GB"/>
              </w:rPr>
              <w:t>α</w:t>
            </w:r>
          </w:p>
          <w:p w14:paraId="08F52872" w14:textId="77777777" w:rsidR="00D938E4" w:rsidRPr="00BD58F8" w:rsidRDefault="00D938E4" w:rsidP="00D67680">
            <w:pPr>
              <w:rPr>
                <w:color w:val="000000" w:themeColor="text1"/>
              </w:rPr>
            </w:pPr>
            <w:r w:rsidRPr="00BD58F8">
              <w:rPr>
                <w:color w:val="000000" w:themeColor="text1"/>
              </w:rPr>
              <w:t>PFIZER E</w:t>
            </w:r>
            <w:r w:rsidRPr="00E04CED">
              <w:rPr>
                <w:color w:val="000000" w:themeColor="text1"/>
                <w:lang w:val="en-GB"/>
              </w:rPr>
              <w:t>ΛΛ</w:t>
            </w:r>
            <w:r w:rsidRPr="00BD58F8">
              <w:rPr>
                <w:color w:val="000000" w:themeColor="text1"/>
              </w:rPr>
              <w:t>A</w:t>
            </w:r>
            <w:r w:rsidRPr="00E04CED">
              <w:rPr>
                <w:color w:val="000000" w:themeColor="text1"/>
                <w:lang w:val="en-GB"/>
              </w:rPr>
              <w:t>Σ</w:t>
            </w:r>
            <w:r w:rsidRPr="00BD58F8">
              <w:rPr>
                <w:color w:val="000000" w:themeColor="text1"/>
              </w:rPr>
              <w:t xml:space="preserve"> A.E.</w:t>
            </w:r>
          </w:p>
          <w:p w14:paraId="401D5C21" w14:textId="77777777" w:rsidR="00D938E4" w:rsidRPr="00E04CED" w:rsidRDefault="00D938E4" w:rsidP="00D67680">
            <w:pPr>
              <w:rPr>
                <w:color w:val="000000" w:themeColor="text1"/>
                <w:lang w:val="en-GB"/>
              </w:rPr>
            </w:pPr>
            <w:proofErr w:type="spellStart"/>
            <w:r w:rsidRPr="00E04CED">
              <w:rPr>
                <w:color w:val="000000" w:themeColor="text1"/>
                <w:lang w:val="en-GB"/>
              </w:rPr>
              <w:t>Τηλ</w:t>
            </w:r>
            <w:proofErr w:type="spellEnd"/>
            <w:r w:rsidRPr="00E04CED">
              <w:rPr>
                <w:color w:val="000000" w:themeColor="text1"/>
                <w:lang w:val="en-GB"/>
              </w:rPr>
              <w:t>.: +30 210 67 85 800</w:t>
            </w:r>
          </w:p>
          <w:p w14:paraId="4164391A" w14:textId="77777777" w:rsidR="00D938E4" w:rsidRPr="00E04CED" w:rsidRDefault="00D938E4" w:rsidP="00D67680">
            <w:pPr>
              <w:autoSpaceDE w:val="0"/>
              <w:autoSpaceDN w:val="0"/>
              <w:rPr>
                <w:color w:val="000000" w:themeColor="text1"/>
                <w:lang w:val="en-GB"/>
              </w:rPr>
            </w:pPr>
          </w:p>
        </w:tc>
        <w:tc>
          <w:tcPr>
            <w:tcW w:w="4863" w:type="dxa"/>
            <w:gridSpan w:val="2"/>
            <w:tcMar>
              <w:top w:w="0" w:type="dxa"/>
              <w:left w:w="108" w:type="dxa"/>
              <w:bottom w:w="0" w:type="dxa"/>
              <w:right w:w="108" w:type="dxa"/>
            </w:tcMar>
          </w:tcPr>
          <w:p w14:paraId="3CEF6F7D" w14:textId="77777777" w:rsidR="00D938E4" w:rsidRPr="00E04CED" w:rsidRDefault="00D938E4" w:rsidP="00D67680">
            <w:pPr>
              <w:rPr>
                <w:b/>
                <w:bCs/>
                <w:color w:val="000000" w:themeColor="text1"/>
                <w:lang w:val="pl-PL"/>
              </w:rPr>
            </w:pPr>
            <w:r w:rsidRPr="00E04CED">
              <w:rPr>
                <w:b/>
                <w:bCs/>
                <w:color w:val="000000" w:themeColor="text1"/>
                <w:lang w:val="pl-PL"/>
              </w:rPr>
              <w:t>Polska</w:t>
            </w:r>
          </w:p>
          <w:p w14:paraId="4894EE78" w14:textId="77777777" w:rsidR="00D938E4" w:rsidRPr="00E04CED" w:rsidRDefault="00D938E4" w:rsidP="00D67680">
            <w:pPr>
              <w:rPr>
                <w:color w:val="000000" w:themeColor="text1"/>
                <w:lang w:val="pl-PL"/>
              </w:rPr>
            </w:pPr>
            <w:r w:rsidRPr="00E04CED">
              <w:rPr>
                <w:color w:val="000000" w:themeColor="text1"/>
                <w:lang w:val="pl-PL"/>
              </w:rPr>
              <w:t>Pfizer Polska Sp. z o.o.</w:t>
            </w:r>
          </w:p>
          <w:p w14:paraId="148D4631" w14:textId="77777777" w:rsidR="00D938E4" w:rsidRPr="00E04CED" w:rsidRDefault="00D938E4" w:rsidP="00D67680">
            <w:pPr>
              <w:rPr>
                <w:color w:val="000000" w:themeColor="text1"/>
                <w:lang w:val="en-GB"/>
              </w:rPr>
            </w:pPr>
            <w:r w:rsidRPr="00E04CED">
              <w:rPr>
                <w:color w:val="000000" w:themeColor="text1"/>
                <w:lang w:val="en-GB"/>
              </w:rPr>
              <w:t>Tel.: +48 22 335 61 00</w:t>
            </w:r>
          </w:p>
          <w:p w14:paraId="0ACA7C0D" w14:textId="77777777" w:rsidR="00D938E4" w:rsidRPr="00E04CED" w:rsidRDefault="00D938E4" w:rsidP="00D67680">
            <w:pPr>
              <w:autoSpaceDE w:val="0"/>
              <w:autoSpaceDN w:val="0"/>
              <w:rPr>
                <w:color w:val="000000" w:themeColor="text1"/>
                <w:lang w:val="en-GB"/>
              </w:rPr>
            </w:pPr>
          </w:p>
        </w:tc>
      </w:tr>
      <w:tr w:rsidR="00D938E4" w:rsidRPr="0041061D" w14:paraId="6EF9EB96" w14:textId="77777777" w:rsidTr="00D67680">
        <w:trPr>
          <w:cantSplit/>
        </w:trPr>
        <w:tc>
          <w:tcPr>
            <w:tcW w:w="4224" w:type="dxa"/>
            <w:tcMar>
              <w:top w:w="0" w:type="dxa"/>
              <w:left w:w="108" w:type="dxa"/>
              <w:bottom w:w="0" w:type="dxa"/>
              <w:right w:w="108" w:type="dxa"/>
            </w:tcMar>
          </w:tcPr>
          <w:p w14:paraId="197D7E94" w14:textId="77777777" w:rsidR="00D938E4" w:rsidRPr="00E04CED" w:rsidRDefault="00D938E4" w:rsidP="00D67680">
            <w:pPr>
              <w:rPr>
                <w:b/>
                <w:bCs/>
                <w:color w:val="000000" w:themeColor="text1"/>
              </w:rPr>
            </w:pPr>
            <w:r w:rsidRPr="00E04CED">
              <w:rPr>
                <w:b/>
                <w:bCs/>
                <w:color w:val="000000" w:themeColor="text1"/>
              </w:rPr>
              <w:t>España</w:t>
            </w:r>
          </w:p>
          <w:p w14:paraId="7E6DA97C" w14:textId="77777777" w:rsidR="00D938E4" w:rsidRPr="00E04CED" w:rsidRDefault="00D938E4" w:rsidP="00D67680">
            <w:pPr>
              <w:rPr>
                <w:color w:val="000000" w:themeColor="text1"/>
              </w:rPr>
            </w:pPr>
            <w:r w:rsidRPr="00E04CED">
              <w:rPr>
                <w:color w:val="000000" w:themeColor="text1"/>
              </w:rPr>
              <w:t>Pfizer S.L.</w:t>
            </w:r>
          </w:p>
          <w:p w14:paraId="77E80B45" w14:textId="4B84B99E" w:rsidR="00D938E4" w:rsidRPr="00E04CED" w:rsidRDefault="00D938E4" w:rsidP="00D67680">
            <w:pPr>
              <w:rPr>
                <w:color w:val="000000" w:themeColor="text1"/>
              </w:rPr>
            </w:pPr>
            <w:r w:rsidRPr="00E04CED">
              <w:rPr>
                <w:color w:val="000000" w:themeColor="text1"/>
              </w:rPr>
              <w:t>Tel: +34 91 490 99 00</w:t>
            </w:r>
          </w:p>
          <w:p w14:paraId="1C0555E6" w14:textId="77777777" w:rsidR="00D938E4" w:rsidRPr="00E04CED" w:rsidRDefault="00D938E4" w:rsidP="00D67680">
            <w:pPr>
              <w:autoSpaceDE w:val="0"/>
              <w:autoSpaceDN w:val="0"/>
              <w:rPr>
                <w:color w:val="000000" w:themeColor="text1"/>
              </w:rPr>
            </w:pPr>
          </w:p>
        </w:tc>
        <w:tc>
          <w:tcPr>
            <w:tcW w:w="4863" w:type="dxa"/>
            <w:gridSpan w:val="2"/>
            <w:tcMar>
              <w:top w:w="0" w:type="dxa"/>
              <w:left w:w="108" w:type="dxa"/>
              <w:bottom w:w="0" w:type="dxa"/>
              <w:right w:w="108" w:type="dxa"/>
            </w:tcMar>
          </w:tcPr>
          <w:p w14:paraId="13BD078A" w14:textId="77777777" w:rsidR="00D938E4" w:rsidRPr="00E04CED" w:rsidRDefault="00D938E4" w:rsidP="00D67680">
            <w:pPr>
              <w:autoSpaceDE w:val="0"/>
              <w:autoSpaceDN w:val="0"/>
              <w:rPr>
                <w:b/>
                <w:color w:val="000000" w:themeColor="text1"/>
                <w:lang w:val="pt-PT"/>
              </w:rPr>
            </w:pPr>
            <w:r w:rsidRPr="00E04CED">
              <w:rPr>
                <w:b/>
                <w:color w:val="000000" w:themeColor="text1"/>
                <w:lang w:val="pt-PT"/>
              </w:rPr>
              <w:t>Portugal</w:t>
            </w:r>
          </w:p>
          <w:p w14:paraId="55D6E856" w14:textId="77777777" w:rsidR="00D938E4" w:rsidRPr="00E04CED" w:rsidRDefault="00D938E4" w:rsidP="00D67680">
            <w:pPr>
              <w:autoSpaceDE w:val="0"/>
              <w:autoSpaceDN w:val="0"/>
              <w:rPr>
                <w:color w:val="000000" w:themeColor="text1"/>
                <w:lang w:val="pt-PT"/>
              </w:rPr>
            </w:pPr>
            <w:r w:rsidRPr="00E04CED">
              <w:rPr>
                <w:color w:val="000000" w:themeColor="text1"/>
                <w:lang w:val="pt-PT"/>
              </w:rPr>
              <w:t>Laboratórios Pfizer, Lda.</w:t>
            </w:r>
          </w:p>
          <w:p w14:paraId="309C15B7" w14:textId="77777777" w:rsidR="00D938E4" w:rsidRPr="00E04CED" w:rsidRDefault="00D938E4" w:rsidP="00D67680">
            <w:pPr>
              <w:autoSpaceDE w:val="0"/>
              <w:autoSpaceDN w:val="0"/>
              <w:rPr>
                <w:color w:val="000000" w:themeColor="text1"/>
                <w:lang w:val="pt-PT"/>
              </w:rPr>
            </w:pPr>
            <w:r w:rsidRPr="00E04CED">
              <w:rPr>
                <w:color w:val="000000" w:themeColor="text1"/>
                <w:lang w:val="pt-PT"/>
              </w:rPr>
              <w:t>Tel: +351 21 423 5500</w:t>
            </w:r>
          </w:p>
        </w:tc>
      </w:tr>
      <w:tr w:rsidR="00D938E4" w:rsidRPr="0041061D" w14:paraId="40706A50" w14:textId="77777777" w:rsidTr="00D67680">
        <w:trPr>
          <w:cantSplit/>
        </w:trPr>
        <w:tc>
          <w:tcPr>
            <w:tcW w:w="4224" w:type="dxa"/>
            <w:tcMar>
              <w:top w:w="0" w:type="dxa"/>
              <w:left w:w="108" w:type="dxa"/>
              <w:bottom w:w="0" w:type="dxa"/>
              <w:right w:w="108" w:type="dxa"/>
            </w:tcMar>
          </w:tcPr>
          <w:p w14:paraId="04CFDF18" w14:textId="77777777" w:rsidR="00D938E4" w:rsidRPr="00E04CED" w:rsidRDefault="00D938E4" w:rsidP="00D67680">
            <w:pPr>
              <w:rPr>
                <w:b/>
                <w:bCs/>
                <w:color w:val="000000" w:themeColor="text1"/>
                <w:lang w:val="en-GB"/>
              </w:rPr>
            </w:pPr>
            <w:r w:rsidRPr="00E04CED">
              <w:rPr>
                <w:b/>
                <w:bCs/>
                <w:color w:val="000000" w:themeColor="text1"/>
                <w:lang w:val="en-GB"/>
              </w:rPr>
              <w:t>France</w:t>
            </w:r>
          </w:p>
          <w:p w14:paraId="35AE4A1A" w14:textId="77777777" w:rsidR="00D938E4" w:rsidRPr="00E04CED" w:rsidRDefault="00D938E4" w:rsidP="00D67680">
            <w:pPr>
              <w:rPr>
                <w:color w:val="000000" w:themeColor="text1"/>
                <w:lang w:val="en-GB"/>
              </w:rPr>
            </w:pPr>
            <w:r w:rsidRPr="00E04CED">
              <w:rPr>
                <w:color w:val="000000" w:themeColor="text1"/>
                <w:lang w:val="en-GB"/>
              </w:rPr>
              <w:t xml:space="preserve">Pfizer </w:t>
            </w:r>
          </w:p>
          <w:p w14:paraId="7A5D8BA0" w14:textId="77777777" w:rsidR="00D938E4" w:rsidRPr="00E04CED" w:rsidRDefault="00D938E4" w:rsidP="00D67680">
            <w:pPr>
              <w:rPr>
                <w:color w:val="000000" w:themeColor="text1"/>
                <w:lang w:val="en-GB"/>
              </w:rPr>
            </w:pPr>
            <w:proofErr w:type="spellStart"/>
            <w:r w:rsidRPr="00E04CED">
              <w:rPr>
                <w:color w:val="000000" w:themeColor="text1"/>
                <w:lang w:val="en-GB"/>
              </w:rPr>
              <w:t>Tél</w:t>
            </w:r>
            <w:proofErr w:type="spellEnd"/>
            <w:r w:rsidRPr="00E04CED">
              <w:rPr>
                <w:color w:val="000000" w:themeColor="text1"/>
                <w:lang w:val="en-GB"/>
              </w:rPr>
              <w:t>: +33 (0)1 58 07 34 40</w:t>
            </w:r>
          </w:p>
          <w:p w14:paraId="71C28490" w14:textId="77777777" w:rsidR="00D938E4" w:rsidRPr="00E04CED" w:rsidRDefault="00D938E4" w:rsidP="00D67680">
            <w:pPr>
              <w:rPr>
                <w:color w:val="000000" w:themeColor="text1"/>
                <w:lang w:val="en-GB"/>
              </w:rPr>
            </w:pPr>
          </w:p>
        </w:tc>
        <w:tc>
          <w:tcPr>
            <w:tcW w:w="4863" w:type="dxa"/>
            <w:gridSpan w:val="2"/>
            <w:tcMar>
              <w:top w:w="0" w:type="dxa"/>
              <w:left w:w="108" w:type="dxa"/>
              <w:bottom w:w="0" w:type="dxa"/>
              <w:right w:w="108" w:type="dxa"/>
            </w:tcMar>
          </w:tcPr>
          <w:p w14:paraId="4E6489DD" w14:textId="77777777" w:rsidR="00D938E4" w:rsidRPr="00E04CED" w:rsidRDefault="00D938E4" w:rsidP="00D67680">
            <w:pPr>
              <w:rPr>
                <w:b/>
                <w:bCs/>
                <w:color w:val="000000" w:themeColor="text1"/>
                <w:lang w:val="pt-PT"/>
              </w:rPr>
            </w:pPr>
            <w:r w:rsidRPr="00E04CED">
              <w:rPr>
                <w:b/>
                <w:bCs/>
                <w:color w:val="000000" w:themeColor="text1"/>
                <w:lang w:val="pt-PT"/>
              </w:rPr>
              <w:t>România</w:t>
            </w:r>
          </w:p>
          <w:p w14:paraId="0209BF60" w14:textId="77777777" w:rsidR="00D938E4" w:rsidRPr="00E04CED" w:rsidRDefault="00D938E4" w:rsidP="00D67680">
            <w:pPr>
              <w:rPr>
                <w:color w:val="000000" w:themeColor="text1"/>
                <w:lang w:val="pt-PT"/>
              </w:rPr>
            </w:pPr>
            <w:r w:rsidRPr="00E04CED">
              <w:rPr>
                <w:color w:val="000000" w:themeColor="text1"/>
                <w:lang w:val="pt-PT"/>
              </w:rPr>
              <w:t>Pfizer România S.R.L</w:t>
            </w:r>
          </w:p>
          <w:p w14:paraId="4AFF826B" w14:textId="77777777" w:rsidR="00D938E4" w:rsidRPr="00E04CED" w:rsidRDefault="00D938E4" w:rsidP="00D67680">
            <w:pPr>
              <w:rPr>
                <w:color w:val="000000" w:themeColor="text1"/>
                <w:lang w:val="en-GB"/>
              </w:rPr>
            </w:pPr>
            <w:r w:rsidRPr="00E04CED">
              <w:rPr>
                <w:color w:val="000000" w:themeColor="text1"/>
                <w:lang w:val="en-GB"/>
              </w:rPr>
              <w:t>Tel: +40 (0) 21 207 28 00</w:t>
            </w:r>
          </w:p>
          <w:p w14:paraId="473B13B9" w14:textId="77777777" w:rsidR="00D938E4" w:rsidRPr="00E04CED" w:rsidRDefault="00D938E4" w:rsidP="00D67680">
            <w:pPr>
              <w:autoSpaceDE w:val="0"/>
              <w:autoSpaceDN w:val="0"/>
              <w:rPr>
                <w:color w:val="000000" w:themeColor="text1"/>
                <w:lang w:val="en-GB"/>
              </w:rPr>
            </w:pPr>
          </w:p>
        </w:tc>
      </w:tr>
      <w:tr w:rsidR="00D938E4" w:rsidRPr="0041061D" w14:paraId="5B3C6985" w14:textId="77777777" w:rsidTr="00D67680">
        <w:trPr>
          <w:cantSplit/>
        </w:trPr>
        <w:tc>
          <w:tcPr>
            <w:tcW w:w="4224" w:type="dxa"/>
            <w:tcMar>
              <w:top w:w="0" w:type="dxa"/>
              <w:left w:w="108" w:type="dxa"/>
              <w:bottom w:w="0" w:type="dxa"/>
              <w:right w:w="108" w:type="dxa"/>
            </w:tcMar>
          </w:tcPr>
          <w:p w14:paraId="33AB4B31" w14:textId="77777777" w:rsidR="00D938E4" w:rsidRPr="00E04CED" w:rsidRDefault="00D938E4" w:rsidP="00D67680">
            <w:pPr>
              <w:rPr>
                <w:b/>
                <w:bCs/>
                <w:color w:val="000000" w:themeColor="text1"/>
              </w:rPr>
            </w:pPr>
            <w:proofErr w:type="spellStart"/>
            <w:r w:rsidRPr="00E04CED">
              <w:rPr>
                <w:b/>
                <w:bCs/>
                <w:color w:val="000000" w:themeColor="text1"/>
              </w:rPr>
              <w:t>Hrvatska</w:t>
            </w:r>
            <w:proofErr w:type="spellEnd"/>
          </w:p>
          <w:p w14:paraId="4D705F42" w14:textId="77777777" w:rsidR="00D938E4" w:rsidRPr="00E04CED" w:rsidRDefault="00D938E4" w:rsidP="00D67680">
            <w:pPr>
              <w:rPr>
                <w:color w:val="000000" w:themeColor="text1"/>
              </w:rPr>
            </w:pPr>
            <w:r w:rsidRPr="00E04CED">
              <w:rPr>
                <w:color w:val="000000" w:themeColor="text1"/>
              </w:rPr>
              <w:t xml:space="preserve">Pfizer </w:t>
            </w:r>
            <w:proofErr w:type="spellStart"/>
            <w:r w:rsidRPr="00E04CED">
              <w:rPr>
                <w:color w:val="000000" w:themeColor="text1"/>
              </w:rPr>
              <w:t>Croatia</w:t>
            </w:r>
            <w:proofErr w:type="spellEnd"/>
            <w:r w:rsidRPr="00E04CED">
              <w:rPr>
                <w:color w:val="000000" w:themeColor="text1"/>
              </w:rPr>
              <w:t xml:space="preserve"> </w:t>
            </w:r>
            <w:proofErr w:type="spellStart"/>
            <w:r w:rsidRPr="00E04CED">
              <w:rPr>
                <w:color w:val="000000" w:themeColor="text1"/>
              </w:rPr>
              <w:t>d.o.o</w:t>
            </w:r>
            <w:proofErr w:type="spellEnd"/>
            <w:r w:rsidRPr="00E04CED">
              <w:rPr>
                <w:color w:val="000000" w:themeColor="text1"/>
              </w:rPr>
              <w:t>.</w:t>
            </w:r>
          </w:p>
          <w:p w14:paraId="6B033340" w14:textId="77777777" w:rsidR="00D938E4" w:rsidRPr="00E04CED" w:rsidRDefault="00D938E4" w:rsidP="00D67680">
            <w:pPr>
              <w:rPr>
                <w:color w:val="000000" w:themeColor="text1"/>
                <w:lang w:val="en-GB"/>
              </w:rPr>
            </w:pPr>
            <w:r w:rsidRPr="00E04CED">
              <w:rPr>
                <w:color w:val="000000" w:themeColor="text1"/>
                <w:lang w:val="en-GB"/>
              </w:rPr>
              <w:t>Tel: +385 1 3908 777</w:t>
            </w:r>
          </w:p>
          <w:p w14:paraId="74D21B01" w14:textId="77777777" w:rsidR="00D938E4" w:rsidRPr="00E04CED" w:rsidRDefault="00D938E4" w:rsidP="00D67680">
            <w:pPr>
              <w:autoSpaceDE w:val="0"/>
              <w:autoSpaceDN w:val="0"/>
              <w:rPr>
                <w:color w:val="000000" w:themeColor="text1"/>
                <w:lang w:val="en-GB"/>
              </w:rPr>
            </w:pPr>
          </w:p>
        </w:tc>
        <w:tc>
          <w:tcPr>
            <w:tcW w:w="4863" w:type="dxa"/>
            <w:gridSpan w:val="2"/>
            <w:tcMar>
              <w:top w:w="0" w:type="dxa"/>
              <w:left w:w="108" w:type="dxa"/>
              <w:bottom w:w="0" w:type="dxa"/>
              <w:right w:w="108" w:type="dxa"/>
            </w:tcMar>
          </w:tcPr>
          <w:p w14:paraId="3B62DFD6" w14:textId="77777777" w:rsidR="00D938E4" w:rsidRPr="00E04CED" w:rsidRDefault="00D938E4" w:rsidP="00D67680">
            <w:pPr>
              <w:rPr>
                <w:b/>
                <w:bCs/>
                <w:color w:val="000000" w:themeColor="text1"/>
                <w:lang w:val="en-GB"/>
              </w:rPr>
            </w:pPr>
            <w:r w:rsidRPr="00E04CED">
              <w:rPr>
                <w:b/>
                <w:bCs/>
                <w:color w:val="000000" w:themeColor="text1"/>
                <w:lang w:val="en-GB"/>
              </w:rPr>
              <w:t>Slovenija</w:t>
            </w:r>
          </w:p>
          <w:p w14:paraId="5B31F2ED" w14:textId="77777777" w:rsidR="00D938E4" w:rsidRPr="00E04CED" w:rsidRDefault="00D938E4" w:rsidP="00D67680">
            <w:pPr>
              <w:rPr>
                <w:color w:val="000000" w:themeColor="text1"/>
                <w:lang w:val="en-GB"/>
              </w:rPr>
            </w:pPr>
            <w:r w:rsidRPr="00E04CED">
              <w:rPr>
                <w:color w:val="000000" w:themeColor="text1"/>
                <w:lang w:val="en-GB"/>
              </w:rPr>
              <w:t>Pfizer Luxembourg SARL</w:t>
            </w:r>
            <w:r w:rsidRPr="00E04CED">
              <w:rPr>
                <w:i/>
                <w:iCs/>
                <w:color w:val="000000" w:themeColor="text1"/>
                <w:lang w:val="en-GB"/>
              </w:rPr>
              <w:t xml:space="preserve">, </w:t>
            </w:r>
            <w:r w:rsidRPr="00E04CED">
              <w:rPr>
                <w:color w:val="000000" w:themeColor="text1"/>
                <w:lang w:val="en-GB"/>
              </w:rPr>
              <w:t xml:space="preserve">Pfizer, </w:t>
            </w:r>
            <w:proofErr w:type="spellStart"/>
            <w:r w:rsidRPr="00E04CED">
              <w:rPr>
                <w:color w:val="000000" w:themeColor="text1"/>
                <w:lang w:val="en-GB"/>
              </w:rPr>
              <w:t>podružnica</w:t>
            </w:r>
            <w:proofErr w:type="spellEnd"/>
          </w:p>
          <w:p w14:paraId="2641544D" w14:textId="77777777" w:rsidR="00D938E4" w:rsidRPr="00E04CED" w:rsidRDefault="00D938E4" w:rsidP="00D67680">
            <w:pPr>
              <w:rPr>
                <w:color w:val="000000" w:themeColor="text1"/>
                <w:lang w:val="en-GB"/>
              </w:rPr>
            </w:pPr>
            <w:r w:rsidRPr="00E04CED">
              <w:rPr>
                <w:color w:val="000000" w:themeColor="text1"/>
                <w:lang w:val="en-GB"/>
              </w:rPr>
              <w:t xml:space="preserve">za </w:t>
            </w:r>
            <w:proofErr w:type="spellStart"/>
            <w:r w:rsidRPr="00E04CED">
              <w:rPr>
                <w:color w:val="000000" w:themeColor="text1"/>
                <w:lang w:val="en-GB"/>
              </w:rPr>
              <w:t>svetovanje</w:t>
            </w:r>
            <w:proofErr w:type="spellEnd"/>
            <w:r w:rsidRPr="00E04CED">
              <w:rPr>
                <w:color w:val="000000" w:themeColor="text1"/>
                <w:lang w:val="en-GB"/>
              </w:rPr>
              <w:t xml:space="preserve"> s </w:t>
            </w:r>
            <w:proofErr w:type="spellStart"/>
            <w:r w:rsidRPr="00E04CED">
              <w:rPr>
                <w:color w:val="000000" w:themeColor="text1"/>
                <w:lang w:val="en-GB"/>
              </w:rPr>
              <w:t>področja</w:t>
            </w:r>
            <w:proofErr w:type="spellEnd"/>
            <w:r w:rsidRPr="00E04CED">
              <w:rPr>
                <w:color w:val="000000" w:themeColor="text1"/>
                <w:lang w:val="en-GB"/>
              </w:rPr>
              <w:t xml:space="preserve"> </w:t>
            </w:r>
            <w:proofErr w:type="spellStart"/>
            <w:r w:rsidRPr="00E04CED">
              <w:rPr>
                <w:color w:val="000000" w:themeColor="text1"/>
                <w:lang w:val="en-GB"/>
              </w:rPr>
              <w:t>farmacevtske</w:t>
            </w:r>
            <w:proofErr w:type="spellEnd"/>
          </w:p>
          <w:p w14:paraId="334BDE86" w14:textId="77777777" w:rsidR="00D938E4" w:rsidRPr="00E04CED" w:rsidRDefault="00D938E4" w:rsidP="00D67680">
            <w:pPr>
              <w:rPr>
                <w:color w:val="000000" w:themeColor="text1"/>
                <w:lang w:val="en-GB"/>
              </w:rPr>
            </w:pPr>
            <w:proofErr w:type="spellStart"/>
            <w:r w:rsidRPr="00E04CED">
              <w:rPr>
                <w:color w:val="000000" w:themeColor="text1"/>
                <w:lang w:val="en-GB"/>
              </w:rPr>
              <w:t>dejavnosti</w:t>
            </w:r>
            <w:proofErr w:type="spellEnd"/>
            <w:r w:rsidRPr="00E04CED">
              <w:rPr>
                <w:color w:val="000000" w:themeColor="text1"/>
                <w:lang w:val="en-GB"/>
              </w:rPr>
              <w:t>, Ljubljana</w:t>
            </w:r>
          </w:p>
          <w:p w14:paraId="00A47846" w14:textId="77777777" w:rsidR="00D938E4" w:rsidRPr="00E04CED" w:rsidRDefault="00D938E4" w:rsidP="00D67680">
            <w:pPr>
              <w:rPr>
                <w:color w:val="000000" w:themeColor="text1"/>
                <w:lang w:val="en-GB"/>
              </w:rPr>
            </w:pPr>
            <w:r w:rsidRPr="00E04CED">
              <w:rPr>
                <w:color w:val="000000" w:themeColor="text1"/>
                <w:lang w:val="en-GB"/>
              </w:rPr>
              <w:t>Tel: +386 (0)1 52 11 400</w:t>
            </w:r>
          </w:p>
          <w:p w14:paraId="40A6D4BF" w14:textId="77777777" w:rsidR="00D938E4" w:rsidRPr="00E04CED" w:rsidRDefault="00D938E4" w:rsidP="00D67680">
            <w:pPr>
              <w:autoSpaceDE w:val="0"/>
              <w:autoSpaceDN w:val="0"/>
              <w:rPr>
                <w:color w:val="000000" w:themeColor="text1"/>
                <w:lang w:val="en-GB"/>
              </w:rPr>
            </w:pPr>
          </w:p>
        </w:tc>
      </w:tr>
      <w:tr w:rsidR="00D938E4" w:rsidRPr="0041061D" w14:paraId="2C5D79C0" w14:textId="77777777" w:rsidTr="00D67680">
        <w:trPr>
          <w:cantSplit/>
        </w:trPr>
        <w:tc>
          <w:tcPr>
            <w:tcW w:w="4224" w:type="dxa"/>
            <w:tcMar>
              <w:top w:w="0" w:type="dxa"/>
              <w:left w:w="108" w:type="dxa"/>
              <w:bottom w:w="0" w:type="dxa"/>
              <w:right w:w="108" w:type="dxa"/>
            </w:tcMar>
          </w:tcPr>
          <w:p w14:paraId="37A8F938" w14:textId="77777777" w:rsidR="00D938E4" w:rsidRPr="00E04CED" w:rsidRDefault="00D938E4" w:rsidP="00D67680">
            <w:pPr>
              <w:rPr>
                <w:b/>
                <w:bCs/>
                <w:color w:val="000000" w:themeColor="text1"/>
                <w:lang w:val="en-GB"/>
              </w:rPr>
            </w:pPr>
            <w:r w:rsidRPr="00E04CED">
              <w:rPr>
                <w:b/>
                <w:bCs/>
                <w:color w:val="000000" w:themeColor="text1"/>
                <w:lang w:val="en-GB"/>
              </w:rPr>
              <w:t>Ireland</w:t>
            </w:r>
          </w:p>
          <w:p w14:paraId="686DB461" w14:textId="61F73BE0" w:rsidR="00D938E4" w:rsidRPr="00E04CED" w:rsidRDefault="00D938E4" w:rsidP="00D67680">
            <w:pPr>
              <w:rPr>
                <w:color w:val="000000" w:themeColor="text1"/>
                <w:lang w:val="en-GB"/>
              </w:rPr>
            </w:pPr>
            <w:r w:rsidRPr="00E04CED">
              <w:rPr>
                <w:color w:val="000000" w:themeColor="text1"/>
                <w:lang w:val="en-GB"/>
              </w:rPr>
              <w:t>Pfizer Healthcare Ireland</w:t>
            </w:r>
            <w:ins w:id="49" w:author="Author" w:date="2025-06-12T16:59:00Z" w16du:dateUtc="2025-06-12T15:59:00Z">
              <w:r w:rsidR="00D56277" w:rsidRPr="00E04CED">
                <w:rPr>
                  <w:color w:val="000000" w:themeColor="text1"/>
                  <w:lang w:val="en-GB"/>
                </w:rPr>
                <w:t xml:space="preserve"> </w:t>
              </w:r>
              <w:r w:rsidR="00D56277" w:rsidRPr="0041061D">
                <w:rPr>
                  <w:color w:val="000000" w:themeColor="text1"/>
                  <w:lang w:val="en-GB"/>
                </w:rPr>
                <w:t>Unlimited Company</w:t>
              </w:r>
            </w:ins>
          </w:p>
          <w:p w14:paraId="53ADE1AD" w14:textId="77777777" w:rsidR="00D938E4" w:rsidRPr="00E04CED" w:rsidRDefault="00D938E4" w:rsidP="00D67680">
            <w:pPr>
              <w:rPr>
                <w:color w:val="000000" w:themeColor="text1"/>
                <w:lang w:val="en-GB"/>
              </w:rPr>
            </w:pPr>
            <w:r w:rsidRPr="00E04CED">
              <w:rPr>
                <w:color w:val="000000" w:themeColor="text1"/>
                <w:lang w:val="en-GB"/>
              </w:rPr>
              <w:t>Tel: +1800 633 363 (toll free)</w:t>
            </w:r>
          </w:p>
          <w:p w14:paraId="50B78E07" w14:textId="77777777" w:rsidR="00D938E4" w:rsidRPr="00E04CED" w:rsidRDefault="00D938E4" w:rsidP="00D67680">
            <w:pPr>
              <w:rPr>
                <w:color w:val="000000" w:themeColor="text1"/>
                <w:lang w:val="en-GB"/>
              </w:rPr>
            </w:pPr>
            <w:r w:rsidRPr="00E04CED">
              <w:rPr>
                <w:color w:val="000000" w:themeColor="text1"/>
                <w:lang w:val="en-GB"/>
              </w:rPr>
              <w:t>Tel: +44 (0)1304 616161</w:t>
            </w:r>
          </w:p>
          <w:p w14:paraId="2CD076C4" w14:textId="77777777" w:rsidR="00D938E4" w:rsidRPr="00E04CED" w:rsidRDefault="00D938E4" w:rsidP="00D67680">
            <w:pPr>
              <w:autoSpaceDE w:val="0"/>
              <w:autoSpaceDN w:val="0"/>
              <w:rPr>
                <w:color w:val="000000" w:themeColor="text1"/>
                <w:lang w:val="en-GB"/>
              </w:rPr>
            </w:pPr>
          </w:p>
        </w:tc>
        <w:tc>
          <w:tcPr>
            <w:tcW w:w="4863" w:type="dxa"/>
            <w:gridSpan w:val="2"/>
            <w:tcMar>
              <w:top w:w="0" w:type="dxa"/>
              <w:left w:w="108" w:type="dxa"/>
              <w:bottom w:w="0" w:type="dxa"/>
              <w:right w:w="108" w:type="dxa"/>
            </w:tcMar>
          </w:tcPr>
          <w:p w14:paraId="5468F6F9" w14:textId="77777777" w:rsidR="00D938E4" w:rsidRPr="00E04CED" w:rsidRDefault="00D938E4" w:rsidP="00D67680">
            <w:pPr>
              <w:rPr>
                <w:b/>
                <w:bCs/>
                <w:color w:val="000000" w:themeColor="text1"/>
                <w:lang w:val="en-GB"/>
              </w:rPr>
            </w:pPr>
            <w:proofErr w:type="spellStart"/>
            <w:r w:rsidRPr="00E04CED">
              <w:rPr>
                <w:b/>
                <w:bCs/>
                <w:color w:val="000000" w:themeColor="text1"/>
                <w:lang w:val="en-GB"/>
              </w:rPr>
              <w:t>Slovenská</w:t>
            </w:r>
            <w:proofErr w:type="spellEnd"/>
            <w:r w:rsidRPr="00E04CED">
              <w:rPr>
                <w:b/>
                <w:bCs/>
                <w:color w:val="000000" w:themeColor="text1"/>
                <w:lang w:val="en-GB"/>
              </w:rPr>
              <w:t xml:space="preserve"> </w:t>
            </w:r>
            <w:proofErr w:type="spellStart"/>
            <w:r w:rsidRPr="00E04CED">
              <w:rPr>
                <w:b/>
                <w:bCs/>
                <w:color w:val="000000" w:themeColor="text1"/>
                <w:lang w:val="en-GB"/>
              </w:rPr>
              <w:t>Republika</w:t>
            </w:r>
            <w:proofErr w:type="spellEnd"/>
          </w:p>
          <w:p w14:paraId="59D78A05" w14:textId="77777777" w:rsidR="00D938E4" w:rsidRPr="00E04CED" w:rsidRDefault="00D938E4" w:rsidP="00D67680">
            <w:pPr>
              <w:rPr>
                <w:color w:val="000000" w:themeColor="text1"/>
                <w:lang w:val="en-GB"/>
              </w:rPr>
            </w:pPr>
            <w:r w:rsidRPr="00E04CED">
              <w:rPr>
                <w:color w:val="000000" w:themeColor="text1"/>
                <w:lang w:val="en-GB"/>
              </w:rPr>
              <w:t xml:space="preserve">Pfizer Luxembourg SARL, </w:t>
            </w:r>
            <w:proofErr w:type="spellStart"/>
            <w:r w:rsidRPr="00E04CED">
              <w:rPr>
                <w:color w:val="000000" w:themeColor="text1"/>
                <w:lang w:val="en-GB"/>
              </w:rPr>
              <w:t>organizačná</w:t>
            </w:r>
            <w:proofErr w:type="spellEnd"/>
            <w:r w:rsidRPr="00E04CED">
              <w:rPr>
                <w:color w:val="000000" w:themeColor="text1"/>
                <w:lang w:val="en-GB"/>
              </w:rPr>
              <w:t xml:space="preserve"> </w:t>
            </w:r>
            <w:proofErr w:type="spellStart"/>
            <w:r w:rsidRPr="00E04CED">
              <w:rPr>
                <w:color w:val="000000" w:themeColor="text1"/>
                <w:lang w:val="en-GB"/>
              </w:rPr>
              <w:t>zložka</w:t>
            </w:r>
            <w:proofErr w:type="spellEnd"/>
          </w:p>
          <w:p w14:paraId="3CD6BA4F" w14:textId="77777777" w:rsidR="00D938E4" w:rsidRPr="00E04CED" w:rsidRDefault="00D938E4" w:rsidP="00D67680">
            <w:pPr>
              <w:rPr>
                <w:color w:val="000000" w:themeColor="text1"/>
                <w:lang w:val="en-GB"/>
              </w:rPr>
            </w:pPr>
            <w:r w:rsidRPr="00E04CED">
              <w:rPr>
                <w:color w:val="000000" w:themeColor="text1"/>
                <w:lang w:val="en-GB"/>
              </w:rPr>
              <w:t>Tel: +421 2 3355 5500</w:t>
            </w:r>
          </w:p>
          <w:p w14:paraId="14B63009" w14:textId="77777777" w:rsidR="00D938E4" w:rsidRPr="00E04CED" w:rsidRDefault="00D938E4" w:rsidP="00D67680">
            <w:pPr>
              <w:autoSpaceDE w:val="0"/>
              <w:autoSpaceDN w:val="0"/>
              <w:rPr>
                <w:color w:val="000000" w:themeColor="text1"/>
                <w:lang w:val="en-GB"/>
              </w:rPr>
            </w:pPr>
          </w:p>
        </w:tc>
      </w:tr>
      <w:tr w:rsidR="00D938E4" w:rsidRPr="0041061D" w14:paraId="0F2D284E" w14:textId="77777777" w:rsidTr="00D67680">
        <w:trPr>
          <w:cantSplit/>
        </w:trPr>
        <w:tc>
          <w:tcPr>
            <w:tcW w:w="4224" w:type="dxa"/>
            <w:tcMar>
              <w:top w:w="0" w:type="dxa"/>
              <w:left w:w="108" w:type="dxa"/>
              <w:bottom w:w="0" w:type="dxa"/>
              <w:right w:w="108" w:type="dxa"/>
            </w:tcMar>
          </w:tcPr>
          <w:p w14:paraId="1914823C" w14:textId="77777777" w:rsidR="00D938E4" w:rsidRPr="00E04CED" w:rsidRDefault="00D938E4" w:rsidP="00D67680">
            <w:pPr>
              <w:rPr>
                <w:b/>
                <w:bCs/>
                <w:color w:val="000000" w:themeColor="text1"/>
                <w:lang w:val="en-GB"/>
              </w:rPr>
            </w:pPr>
            <w:proofErr w:type="spellStart"/>
            <w:r w:rsidRPr="00E04CED">
              <w:rPr>
                <w:b/>
                <w:bCs/>
                <w:color w:val="000000" w:themeColor="text1"/>
                <w:lang w:val="en-GB"/>
              </w:rPr>
              <w:t>Ísland</w:t>
            </w:r>
            <w:proofErr w:type="spellEnd"/>
          </w:p>
          <w:p w14:paraId="42D4F636" w14:textId="77777777" w:rsidR="00D938E4" w:rsidRPr="00E04CED" w:rsidRDefault="00D938E4" w:rsidP="00D67680">
            <w:pPr>
              <w:rPr>
                <w:color w:val="000000" w:themeColor="text1"/>
                <w:lang w:val="en-GB"/>
              </w:rPr>
            </w:pPr>
            <w:proofErr w:type="spellStart"/>
            <w:r w:rsidRPr="00E04CED">
              <w:rPr>
                <w:color w:val="000000" w:themeColor="text1"/>
                <w:lang w:val="en-GB"/>
              </w:rPr>
              <w:t>Icepharma</w:t>
            </w:r>
            <w:proofErr w:type="spellEnd"/>
            <w:r w:rsidRPr="00E04CED">
              <w:rPr>
                <w:color w:val="000000" w:themeColor="text1"/>
                <w:lang w:val="en-GB"/>
              </w:rPr>
              <w:t xml:space="preserve"> hf.</w:t>
            </w:r>
          </w:p>
          <w:p w14:paraId="7EF65B37" w14:textId="77777777" w:rsidR="00D938E4" w:rsidRPr="00E04CED" w:rsidRDefault="00D938E4" w:rsidP="00D67680">
            <w:pPr>
              <w:rPr>
                <w:color w:val="000000" w:themeColor="text1"/>
                <w:lang w:val="en-GB"/>
              </w:rPr>
            </w:pPr>
            <w:r w:rsidRPr="00E04CED">
              <w:rPr>
                <w:color w:val="000000" w:themeColor="text1"/>
                <w:lang w:val="en-GB"/>
              </w:rPr>
              <w:t>Tel: +354 540 8000</w:t>
            </w:r>
          </w:p>
          <w:p w14:paraId="4C1658DF" w14:textId="77777777" w:rsidR="00D938E4" w:rsidRPr="00E04CED" w:rsidRDefault="00D938E4" w:rsidP="00D67680">
            <w:pPr>
              <w:autoSpaceDE w:val="0"/>
              <w:autoSpaceDN w:val="0"/>
              <w:rPr>
                <w:color w:val="000000" w:themeColor="text1"/>
                <w:lang w:val="en-GB"/>
              </w:rPr>
            </w:pPr>
          </w:p>
        </w:tc>
        <w:tc>
          <w:tcPr>
            <w:tcW w:w="4863" w:type="dxa"/>
            <w:gridSpan w:val="2"/>
            <w:tcMar>
              <w:top w:w="0" w:type="dxa"/>
              <w:left w:w="108" w:type="dxa"/>
              <w:bottom w:w="0" w:type="dxa"/>
              <w:right w:w="108" w:type="dxa"/>
            </w:tcMar>
          </w:tcPr>
          <w:p w14:paraId="105C41A6" w14:textId="77777777" w:rsidR="00D938E4" w:rsidRPr="00E04CED" w:rsidRDefault="00D938E4" w:rsidP="00D67680">
            <w:pPr>
              <w:rPr>
                <w:b/>
                <w:bCs/>
                <w:color w:val="000000" w:themeColor="text1"/>
                <w:lang w:val="en-GB"/>
              </w:rPr>
            </w:pPr>
            <w:r w:rsidRPr="00E04CED">
              <w:rPr>
                <w:b/>
                <w:bCs/>
                <w:color w:val="000000" w:themeColor="text1"/>
                <w:lang w:val="en-GB"/>
              </w:rPr>
              <w:t>Suomi/Finland</w:t>
            </w:r>
          </w:p>
          <w:p w14:paraId="3E4F4097" w14:textId="77777777" w:rsidR="00D938E4" w:rsidRPr="00E04CED" w:rsidRDefault="00D938E4" w:rsidP="00D67680">
            <w:pPr>
              <w:rPr>
                <w:color w:val="000000" w:themeColor="text1"/>
                <w:lang w:val="en-GB"/>
              </w:rPr>
            </w:pPr>
            <w:r w:rsidRPr="00E04CED">
              <w:rPr>
                <w:color w:val="000000" w:themeColor="text1"/>
                <w:lang w:val="en-GB"/>
              </w:rPr>
              <w:t>Pfizer Oy</w:t>
            </w:r>
          </w:p>
          <w:p w14:paraId="6A46C8D5" w14:textId="3DD1B857" w:rsidR="00D938E4" w:rsidRPr="00E04CED" w:rsidRDefault="00D938E4" w:rsidP="00D67680">
            <w:pPr>
              <w:rPr>
                <w:color w:val="000000" w:themeColor="text1"/>
                <w:lang w:val="en-GB"/>
              </w:rPr>
            </w:pPr>
            <w:r w:rsidRPr="00E04CED">
              <w:rPr>
                <w:color w:val="000000" w:themeColor="text1"/>
                <w:lang w:val="en-GB"/>
              </w:rPr>
              <w:t>Puh/Tel: +358 (0)9 430 040</w:t>
            </w:r>
          </w:p>
          <w:p w14:paraId="38938A4B" w14:textId="77777777" w:rsidR="00D938E4" w:rsidRPr="00E04CED" w:rsidRDefault="00D938E4" w:rsidP="00D67680">
            <w:pPr>
              <w:autoSpaceDE w:val="0"/>
              <w:autoSpaceDN w:val="0"/>
              <w:rPr>
                <w:color w:val="000000" w:themeColor="text1"/>
                <w:lang w:val="en-GB"/>
              </w:rPr>
            </w:pPr>
          </w:p>
        </w:tc>
      </w:tr>
      <w:tr w:rsidR="00D938E4" w:rsidRPr="0041061D" w14:paraId="3B375A00" w14:textId="77777777" w:rsidTr="00D67680">
        <w:trPr>
          <w:cantSplit/>
        </w:trPr>
        <w:tc>
          <w:tcPr>
            <w:tcW w:w="4224" w:type="dxa"/>
            <w:tcMar>
              <w:top w:w="0" w:type="dxa"/>
              <w:left w:w="108" w:type="dxa"/>
              <w:bottom w:w="0" w:type="dxa"/>
              <w:right w:w="108" w:type="dxa"/>
            </w:tcMar>
          </w:tcPr>
          <w:p w14:paraId="526FEFA2" w14:textId="77777777" w:rsidR="00D938E4" w:rsidRPr="00E04CED" w:rsidRDefault="00D938E4" w:rsidP="00D67680">
            <w:pPr>
              <w:rPr>
                <w:color w:val="000000" w:themeColor="text1"/>
                <w:lang w:val="pt-PT"/>
              </w:rPr>
            </w:pPr>
            <w:r w:rsidRPr="00E04CED">
              <w:rPr>
                <w:b/>
                <w:bCs/>
                <w:color w:val="000000" w:themeColor="text1"/>
                <w:lang w:val="pt-PT"/>
              </w:rPr>
              <w:t>Italia</w:t>
            </w:r>
          </w:p>
          <w:p w14:paraId="2B48F5A4" w14:textId="77777777" w:rsidR="00D938E4" w:rsidRPr="00E04CED" w:rsidRDefault="00D938E4" w:rsidP="00D67680">
            <w:pPr>
              <w:rPr>
                <w:color w:val="000000" w:themeColor="text1"/>
                <w:lang w:val="pt-PT"/>
              </w:rPr>
            </w:pPr>
            <w:r w:rsidRPr="00E04CED">
              <w:rPr>
                <w:color w:val="000000" w:themeColor="text1"/>
                <w:lang w:val="pt-PT"/>
              </w:rPr>
              <w:t xml:space="preserve">Pfizer S.r.l. </w:t>
            </w:r>
          </w:p>
          <w:p w14:paraId="29045B9D" w14:textId="77777777" w:rsidR="00D938E4" w:rsidRPr="00E04CED" w:rsidRDefault="00D938E4" w:rsidP="00D67680">
            <w:pPr>
              <w:rPr>
                <w:color w:val="000000" w:themeColor="text1"/>
                <w:lang w:val="en-GB"/>
              </w:rPr>
            </w:pPr>
            <w:r w:rsidRPr="00E04CED">
              <w:rPr>
                <w:color w:val="000000" w:themeColor="text1"/>
                <w:lang w:val="en-GB"/>
              </w:rPr>
              <w:t>Tel: +39 06 33 18 21</w:t>
            </w:r>
          </w:p>
          <w:p w14:paraId="273B5101" w14:textId="77777777" w:rsidR="00D938E4" w:rsidRPr="00E04CED" w:rsidRDefault="00D938E4" w:rsidP="00D67680">
            <w:pPr>
              <w:autoSpaceDE w:val="0"/>
              <w:autoSpaceDN w:val="0"/>
              <w:rPr>
                <w:color w:val="000000" w:themeColor="text1"/>
                <w:lang w:val="en-GB"/>
              </w:rPr>
            </w:pPr>
          </w:p>
        </w:tc>
        <w:tc>
          <w:tcPr>
            <w:tcW w:w="4863" w:type="dxa"/>
            <w:gridSpan w:val="2"/>
            <w:tcMar>
              <w:top w:w="0" w:type="dxa"/>
              <w:left w:w="108" w:type="dxa"/>
              <w:bottom w:w="0" w:type="dxa"/>
              <w:right w:w="108" w:type="dxa"/>
            </w:tcMar>
          </w:tcPr>
          <w:p w14:paraId="299F6B55" w14:textId="77777777" w:rsidR="00D938E4" w:rsidRPr="00E04CED" w:rsidRDefault="00D938E4" w:rsidP="00D67680">
            <w:pPr>
              <w:rPr>
                <w:b/>
                <w:bCs/>
                <w:color w:val="000000" w:themeColor="text1"/>
                <w:lang w:val="en-GB"/>
              </w:rPr>
            </w:pPr>
            <w:r w:rsidRPr="00E04CED">
              <w:rPr>
                <w:b/>
                <w:bCs/>
                <w:color w:val="000000" w:themeColor="text1"/>
                <w:lang w:val="en-GB"/>
              </w:rPr>
              <w:t>Sverige</w:t>
            </w:r>
          </w:p>
          <w:p w14:paraId="63E558CB" w14:textId="77777777" w:rsidR="00D938E4" w:rsidRPr="00E04CED" w:rsidRDefault="00D938E4" w:rsidP="00D67680">
            <w:pPr>
              <w:rPr>
                <w:color w:val="000000" w:themeColor="text1"/>
                <w:lang w:val="en-GB"/>
              </w:rPr>
            </w:pPr>
            <w:r w:rsidRPr="00E04CED">
              <w:rPr>
                <w:color w:val="000000" w:themeColor="text1"/>
                <w:lang w:val="en-GB"/>
              </w:rPr>
              <w:t>Pfizer AB</w:t>
            </w:r>
          </w:p>
          <w:p w14:paraId="708C576F" w14:textId="77777777" w:rsidR="00D938E4" w:rsidRPr="00E04CED" w:rsidRDefault="00D938E4" w:rsidP="00D67680">
            <w:pPr>
              <w:rPr>
                <w:color w:val="000000" w:themeColor="text1"/>
                <w:lang w:val="en-GB"/>
              </w:rPr>
            </w:pPr>
            <w:r w:rsidRPr="00E04CED">
              <w:rPr>
                <w:color w:val="000000" w:themeColor="text1"/>
                <w:lang w:val="en-GB"/>
              </w:rPr>
              <w:t>Tel: +46 (0)8 550 520 00</w:t>
            </w:r>
          </w:p>
          <w:p w14:paraId="5303288C" w14:textId="77777777" w:rsidR="00D938E4" w:rsidRPr="00E04CED" w:rsidRDefault="00D938E4" w:rsidP="00D67680">
            <w:pPr>
              <w:autoSpaceDE w:val="0"/>
              <w:autoSpaceDN w:val="0"/>
              <w:rPr>
                <w:color w:val="000000" w:themeColor="text1"/>
                <w:lang w:val="en-GB"/>
              </w:rPr>
            </w:pPr>
          </w:p>
        </w:tc>
      </w:tr>
      <w:tr w:rsidR="00D938E4" w:rsidRPr="0041061D" w14:paraId="49391EF7" w14:textId="77777777" w:rsidTr="00D67680">
        <w:trPr>
          <w:cantSplit/>
        </w:trPr>
        <w:tc>
          <w:tcPr>
            <w:tcW w:w="4224" w:type="dxa"/>
            <w:tcMar>
              <w:top w:w="0" w:type="dxa"/>
              <w:left w:w="108" w:type="dxa"/>
              <w:bottom w:w="0" w:type="dxa"/>
              <w:right w:w="108" w:type="dxa"/>
            </w:tcMar>
          </w:tcPr>
          <w:p w14:paraId="5584955B" w14:textId="77777777" w:rsidR="00D938E4" w:rsidRPr="00E04CED" w:rsidRDefault="00D938E4" w:rsidP="00D67680">
            <w:pPr>
              <w:rPr>
                <w:b/>
                <w:bCs/>
                <w:color w:val="000000" w:themeColor="text1"/>
              </w:rPr>
            </w:pPr>
            <w:proofErr w:type="spellStart"/>
            <w:r w:rsidRPr="00E04CED">
              <w:rPr>
                <w:b/>
                <w:bCs/>
                <w:color w:val="000000" w:themeColor="text1"/>
              </w:rPr>
              <w:t>Latvija</w:t>
            </w:r>
            <w:proofErr w:type="spellEnd"/>
          </w:p>
          <w:p w14:paraId="5A62985A" w14:textId="77777777" w:rsidR="00D938E4" w:rsidRPr="00E04CED" w:rsidRDefault="00D938E4" w:rsidP="00D67680">
            <w:pPr>
              <w:rPr>
                <w:color w:val="000000" w:themeColor="text1"/>
              </w:rPr>
            </w:pPr>
            <w:r w:rsidRPr="00E04CED">
              <w:rPr>
                <w:color w:val="000000" w:themeColor="text1"/>
              </w:rPr>
              <w:t xml:space="preserve">Pfizer </w:t>
            </w:r>
            <w:proofErr w:type="spellStart"/>
            <w:r w:rsidRPr="00E04CED">
              <w:rPr>
                <w:color w:val="000000" w:themeColor="text1"/>
              </w:rPr>
              <w:t>Luxembourg</w:t>
            </w:r>
            <w:proofErr w:type="spellEnd"/>
            <w:r w:rsidRPr="00E04CED">
              <w:rPr>
                <w:color w:val="000000" w:themeColor="text1"/>
              </w:rPr>
              <w:t xml:space="preserve"> SARL </w:t>
            </w:r>
            <w:proofErr w:type="spellStart"/>
            <w:r w:rsidRPr="00E04CED">
              <w:rPr>
                <w:color w:val="000000" w:themeColor="text1"/>
              </w:rPr>
              <w:t>filiāle</w:t>
            </w:r>
            <w:proofErr w:type="spellEnd"/>
            <w:r w:rsidRPr="00E04CED">
              <w:rPr>
                <w:color w:val="000000" w:themeColor="text1"/>
              </w:rPr>
              <w:t xml:space="preserve"> </w:t>
            </w:r>
            <w:proofErr w:type="spellStart"/>
            <w:r w:rsidRPr="00E04CED">
              <w:rPr>
                <w:color w:val="000000" w:themeColor="text1"/>
              </w:rPr>
              <w:t>Latvijā</w:t>
            </w:r>
            <w:proofErr w:type="spellEnd"/>
          </w:p>
          <w:p w14:paraId="137B9BCD" w14:textId="77777777" w:rsidR="00D938E4" w:rsidRPr="00E04CED" w:rsidRDefault="00D938E4" w:rsidP="00D67680">
            <w:pPr>
              <w:rPr>
                <w:color w:val="000000" w:themeColor="text1"/>
                <w:lang w:val="en-GB"/>
              </w:rPr>
            </w:pPr>
            <w:r w:rsidRPr="00E04CED">
              <w:rPr>
                <w:color w:val="000000" w:themeColor="text1"/>
                <w:lang w:val="en-GB"/>
              </w:rPr>
              <w:t>Tel. +371 67035775</w:t>
            </w:r>
          </w:p>
          <w:p w14:paraId="0814B88E" w14:textId="77777777" w:rsidR="00D938E4" w:rsidRPr="00E04CED" w:rsidRDefault="00D938E4" w:rsidP="00D67680">
            <w:pPr>
              <w:autoSpaceDE w:val="0"/>
              <w:autoSpaceDN w:val="0"/>
              <w:rPr>
                <w:b/>
                <w:bCs/>
                <w:color w:val="000000" w:themeColor="text1"/>
                <w:lang w:val="en-GB"/>
              </w:rPr>
            </w:pPr>
          </w:p>
        </w:tc>
        <w:tc>
          <w:tcPr>
            <w:tcW w:w="4863" w:type="dxa"/>
            <w:gridSpan w:val="2"/>
            <w:tcMar>
              <w:top w:w="0" w:type="dxa"/>
              <w:left w:w="108" w:type="dxa"/>
              <w:bottom w:w="0" w:type="dxa"/>
              <w:right w:w="108" w:type="dxa"/>
            </w:tcMar>
          </w:tcPr>
          <w:p w14:paraId="1DF8D217" w14:textId="52D47508" w:rsidR="00D938E4" w:rsidRPr="00E04CED" w:rsidDel="00D56277" w:rsidRDefault="00D938E4" w:rsidP="00D67680">
            <w:pPr>
              <w:rPr>
                <w:del w:id="50" w:author="Author" w:date="2025-06-12T16:59:00Z" w16du:dateUtc="2025-06-12T15:59:00Z"/>
                <w:b/>
                <w:bCs/>
                <w:color w:val="000000" w:themeColor="text1"/>
                <w:lang w:val="en-GB"/>
              </w:rPr>
            </w:pPr>
            <w:del w:id="51" w:author="Author" w:date="2025-06-12T16:59:00Z" w16du:dateUtc="2025-06-12T15:59:00Z">
              <w:r w:rsidRPr="00E04CED" w:rsidDel="00D56277">
                <w:rPr>
                  <w:b/>
                  <w:bCs/>
                  <w:color w:val="000000" w:themeColor="text1"/>
                  <w:lang w:val="en-GB"/>
                </w:rPr>
                <w:delText>United Kingdom (Northern Ireland)</w:delText>
              </w:r>
            </w:del>
          </w:p>
          <w:p w14:paraId="6DA0802A" w14:textId="3381A6F5" w:rsidR="00D938E4" w:rsidRPr="00E04CED" w:rsidDel="00D56277" w:rsidRDefault="00D938E4" w:rsidP="00D67680">
            <w:pPr>
              <w:rPr>
                <w:del w:id="52" w:author="Author" w:date="2025-06-12T16:59:00Z" w16du:dateUtc="2025-06-12T15:59:00Z"/>
                <w:color w:val="000000" w:themeColor="text1"/>
                <w:lang w:val="en-GB"/>
              </w:rPr>
            </w:pPr>
            <w:del w:id="53" w:author="Author" w:date="2025-06-12T16:59:00Z" w16du:dateUtc="2025-06-12T15:59:00Z">
              <w:r w:rsidRPr="00E04CED" w:rsidDel="00D56277">
                <w:rPr>
                  <w:color w:val="000000" w:themeColor="text1"/>
                  <w:lang w:val="en-GB"/>
                </w:rPr>
                <w:delText>Pfizer Limited</w:delText>
              </w:r>
            </w:del>
          </w:p>
          <w:p w14:paraId="4161B3DC" w14:textId="5683BD32" w:rsidR="00D938E4" w:rsidRPr="00E04CED" w:rsidDel="00D56277" w:rsidRDefault="00D938E4" w:rsidP="00D67680">
            <w:pPr>
              <w:rPr>
                <w:del w:id="54" w:author="Author" w:date="2025-06-12T16:59:00Z" w16du:dateUtc="2025-06-12T15:59:00Z"/>
                <w:color w:val="000000" w:themeColor="text1"/>
                <w:lang w:val="en-GB"/>
              </w:rPr>
            </w:pPr>
            <w:del w:id="55" w:author="Author" w:date="2025-06-12T16:59:00Z" w16du:dateUtc="2025-06-12T15:59:00Z">
              <w:r w:rsidRPr="00E04CED" w:rsidDel="00D56277">
                <w:rPr>
                  <w:color w:val="000000" w:themeColor="text1"/>
                  <w:lang w:val="en-GB"/>
                </w:rPr>
                <w:delText>Tel: +44 (0)1304 616161</w:delText>
              </w:r>
            </w:del>
          </w:p>
          <w:p w14:paraId="5C3DC846" w14:textId="77777777" w:rsidR="00D938E4" w:rsidRPr="00E04CED" w:rsidRDefault="00D938E4" w:rsidP="00D56277">
            <w:pPr>
              <w:rPr>
                <w:b/>
                <w:bCs/>
                <w:color w:val="000000" w:themeColor="text1"/>
                <w:lang w:val="en-GB"/>
              </w:rPr>
            </w:pPr>
          </w:p>
        </w:tc>
      </w:tr>
      <w:tr w:rsidR="00D938E4" w:rsidRPr="0041061D" w14:paraId="2978612E" w14:textId="77777777" w:rsidTr="00D67680">
        <w:trPr>
          <w:cantSplit/>
        </w:trPr>
        <w:tc>
          <w:tcPr>
            <w:tcW w:w="4224" w:type="dxa"/>
            <w:tcMar>
              <w:top w:w="0" w:type="dxa"/>
              <w:left w:w="108" w:type="dxa"/>
              <w:bottom w:w="0" w:type="dxa"/>
              <w:right w:w="108" w:type="dxa"/>
            </w:tcMar>
            <w:hideMark/>
          </w:tcPr>
          <w:p w14:paraId="2F65B509" w14:textId="77777777" w:rsidR="00D938E4" w:rsidRPr="00E04CED" w:rsidRDefault="00D938E4" w:rsidP="00D67680">
            <w:pPr>
              <w:rPr>
                <w:b/>
                <w:bCs/>
                <w:color w:val="000000" w:themeColor="text1"/>
              </w:rPr>
            </w:pPr>
            <w:proofErr w:type="spellStart"/>
            <w:r w:rsidRPr="00E04CED">
              <w:rPr>
                <w:b/>
                <w:bCs/>
                <w:color w:val="000000" w:themeColor="text1"/>
              </w:rPr>
              <w:t>Lietuva</w:t>
            </w:r>
            <w:proofErr w:type="spellEnd"/>
          </w:p>
          <w:p w14:paraId="6BDEE2CC" w14:textId="77777777" w:rsidR="00D938E4" w:rsidRPr="00E04CED" w:rsidRDefault="00D938E4" w:rsidP="00D67680">
            <w:pPr>
              <w:rPr>
                <w:color w:val="000000" w:themeColor="text1"/>
              </w:rPr>
            </w:pPr>
            <w:r w:rsidRPr="00E04CED">
              <w:rPr>
                <w:color w:val="000000" w:themeColor="text1"/>
              </w:rPr>
              <w:t xml:space="preserve">Pfizer </w:t>
            </w:r>
            <w:proofErr w:type="spellStart"/>
            <w:r w:rsidRPr="00E04CED">
              <w:rPr>
                <w:color w:val="000000" w:themeColor="text1"/>
              </w:rPr>
              <w:t>Luxembourg</w:t>
            </w:r>
            <w:proofErr w:type="spellEnd"/>
            <w:r w:rsidRPr="00E04CED">
              <w:rPr>
                <w:color w:val="000000" w:themeColor="text1"/>
              </w:rPr>
              <w:t xml:space="preserve"> SARL </w:t>
            </w:r>
            <w:proofErr w:type="spellStart"/>
            <w:r w:rsidRPr="00E04CED">
              <w:rPr>
                <w:color w:val="000000" w:themeColor="text1"/>
              </w:rPr>
              <w:t>filialas</w:t>
            </w:r>
            <w:proofErr w:type="spellEnd"/>
            <w:r w:rsidRPr="00E04CED">
              <w:rPr>
                <w:color w:val="000000" w:themeColor="text1"/>
              </w:rPr>
              <w:t xml:space="preserve"> </w:t>
            </w:r>
            <w:proofErr w:type="spellStart"/>
            <w:r w:rsidRPr="00E04CED">
              <w:rPr>
                <w:color w:val="000000" w:themeColor="text1"/>
              </w:rPr>
              <w:t>Lietuvoje</w:t>
            </w:r>
            <w:proofErr w:type="spellEnd"/>
          </w:p>
          <w:p w14:paraId="60AFA5B7" w14:textId="77777777" w:rsidR="00D938E4" w:rsidRPr="00E04CED" w:rsidRDefault="00D938E4" w:rsidP="00D67680">
            <w:pPr>
              <w:autoSpaceDE w:val="0"/>
              <w:autoSpaceDN w:val="0"/>
              <w:rPr>
                <w:b/>
                <w:bCs/>
                <w:color w:val="000000" w:themeColor="text1"/>
                <w:lang w:val="en-GB"/>
              </w:rPr>
            </w:pPr>
            <w:r w:rsidRPr="00E04CED">
              <w:rPr>
                <w:color w:val="000000" w:themeColor="text1"/>
                <w:lang w:val="en-GB"/>
              </w:rPr>
              <w:t>Tel. +3705 2514000</w:t>
            </w:r>
          </w:p>
        </w:tc>
        <w:tc>
          <w:tcPr>
            <w:tcW w:w="4863" w:type="dxa"/>
            <w:gridSpan w:val="2"/>
            <w:tcMar>
              <w:top w:w="0" w:type="dxa"/>
              <w:left w:w="108" w:type="dxa"/>
              <w:bottom w:w="0" w:type="dxa"/>
              <w:right w:w="108" w:type="dxa"/>
            </w:tcMar>
          </w:tcPr>
          <w:p w14:paraId="4D755630" w14:textId="77777777" w:rsidR="00D938E4" w:rsidRPr="00E04CED" w:rsidRDefault="00D938E4" w:rsidP="00D67680">
            <w:pPr>
              <w:autoSpaceDE w:val="0"/>
              <w:autoSpaceDN w:val="0"/>
              <w:rPr>
                <w:b/>
                <w:bCs/>
                <w:color w:val="000000" w:themeColor="text1"/>
                <w:lang w:val="en-GB"/>
              </w:rPr>
            </w:pPr>
          </w:p>
        </w:tc>
      </w:tr>
    </w:tbl>
    <w:p w14:paraId="0A34F137" w14:textId="77777777" w:rsidR="00D938E4" w:rsidRPr="00E04CED" w:rsidRDefault="00D938E4" w:rsidP="00D938E4">
      <w:pPr>
        <w:rPr>
          <w:color w:val="000000" w:themeColor="text1"/>
          <w:lang w:val="en-GB"/>
        </w:rPr>
      </w:pPr>
    </w:p>
    <w:p w14:paraId="2C1673BE" w14:textId="77777777" w:rsidR="00D938E4" w:rsidRPr="00E04CED" w:rsidRDefault="00D938E4" w:rsidP="00FD7F2C">
      <w:pPr>
        <w:rPr>
          <w:b/>
          <w:color w:val="000000" w:themeColor="text1"/>
        </w:rPr>
      </w:pPr>
    </w:p>
    <w:p w14:paraId="746312AB" w14:textId="77777777" w:rsidR="00FD7F2C" w:rsidRPr="00E04CED" w:rsidRDefault="00FD7F2C" w:rsidP="00FD7F2C">
      <w:pPr>
        <w:rPr>
          <w:b/>
          <w:color w:val="000000" w:themeColor="text1"/>
        </w:rPr>
      </w:pPr>
      <w:r w:rsidRPr="00E04CED">
        <w:rPr>
          <w:b/>
          <w:color w:val="000000" w:themeColor="text1"/>
        </w:rPr>
        <w:t>Fecha de la última revisión de este prospecto</w:t>
      </w:r>
    </w:p>
    <w:p w14:paraId="17D01160" w14:textId="77777777" w:rsidR="00FD7F2C" w:rsidRPr="00E04CED" w:rsidRDefault="00FD7F2C" w:rsidP="00FD7F2C">
      <w:pPr>
        <w:rPr>
          <w:color w:val="000000" w:themeColor="text1"/>
        </w:rPr>
      </w:pPr>
    </w:p>
    <w:p w14:paraId="24374F0B" w14:textId="07438DCE" w:rsidR="00FD7F2C" w:rsidRPr="00E04CED" w:rsidRDefault="00FD7F2C" w:rsidP="00FD7F2C">
      <w:pPr>
        <w:rPr>
          <w:color w:val="000000" w:themeColor="text1"/>
          <w:u w:val="single"/>
        </w:rPr>
      </w:pPr>
      <w:r w:rsidRPr="00E04CED">
        <w:rPr>
          <w:color w:val="000000" w:themeColor="text1"/>
        </w:rPr>
        <w:t xml:space="preserve">La información detallada de este medicamento está disponible en la página web de la Agencia Europea de Medicamentos: </w:t>
      </w:r>
      <w:hyperlink r:id="rId70" w:history="1">
        <w:r w:rsidR="00814BD3" w:rsidRPr="00E04CED">
          <w:rPr>
            <w:rStyle w:val="Hyperlink"/>
          </w:rPr>
          <w:t>https://www.ema.europa.eu</w:t>
        </w:r>
      </w:hyperlink>
      <w:r w:rsidRPr="00E04CED">
        <w:rPr>
          <w:color w:val="000000" w:themeColor="text1"/>
        </w:rPr>
        <w:t>.</w:t>
      </w:r>
    </w:p>
    <w:p w14:paraId="78E01130" w14:textId="77777777" w:rsidR="00FD7F2C" w:rsidRPr="00E04CED" w:rsidRDefault="00FD7F2C" w:rsidP="00FD7F2C">
      <w:pPr>
        <w:jc w:val="center"/>
        <w:rPr>
          <w:b/>
          <w:bCs/>
          <w:color w:val="000000" w:themeColor="text1"/>
        </w:rPr>
      </w:pPr>
      <w:r w:rsidRPr="00E04CED">
        <w:rPr>
          <w:color w:val="000000" w:themeColor="text1"/>
        </w:rPr>
        <w:br w:type="page"/>
      </w:r>
      <w:r w:rsidRPr="00E04CED">
        <w:rPr>
          <w:b/>
          <w:bCs/>
          <w:color w:val="000000" w:themeColor="text1"/>
        </w:rPr>
        <w:lastRenderedPageBreak/>
        <w:t>INSTRUCCIONES DE USO</w:t>
      </w:r>
    </w:p>
    <w:p w14:paraId="4700677B" w14:textId="77777777" w:rsidR="00FD7F2C" w:rsidRPr="00E04CED" w:rsidRDefault="00FD7F2C" w:rsidP="00FD7F2C">
      <w:pPr>
        <w:jc w:val="center"/>
        <w:rPr>
          <w:color w:val="000000" w:themeColor="text1"/>
        </w:rPr>
      </w:pP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adalimumab</w:t>
      </w:r>
      <w:proofErr w:type="spellEnd"/>
      <w:r w:rsidRPr="00E04CED">
        <w:rPr>
          <w:color w:val="000000" w:themeColor="text1"/>
        </w:rPr>
        <w:t>)</w:t>
      </w:r>
    </w:p>
    <w:p w14:paraId="758EBC10" w14:textId="77777777" w:rsidR="00FD7F2C" w:rsidRPr="00E04CED" w:rsidRDefault="00FD7F2C" w:rsidP="00FD7F2C">
      <w:pPr>
        <w:jc w:val="center"/>
        <w:rPr>
          <w:color w:val="000000" w:themeColor="text1"/>
        </w:rPr>
      </w:pPr>
      <w:r w:rsidRPr="00E04CED">
        <w:rPr>
          <w:color w:val="000000" w:themeColor="text1"/>
        </w:rPr>
        <w:t>40 mg</w:t>
      </w:r>
    </w:p>
    <w:p w14:paraId="7FD19E9B" w14:textId="77777777" w:rsidR="00FD7F2C" w:rsidRPr="00E04CED" w:rsidRDefault="00FD7F2C" w:rsidP="00FD7F2C">
      <w:pPr>
        <w:jc w:val="center"/>
        <w:rPr>
          <w:color w:val="000000" w:themeColor="text1"/>
        </w:rPr>
      </w:pPr>
      <w:r w:rsidRPr="00E04CED">
        <w:rPr>
          <w:color w:val="000000" w:themeColor="text1"/>
        </w:rPr>
        <w:t>Jeringa precargada de dosis única para inyección subcutánea</w:t>
      </w:r>
    </w:p>
    <w:p w14:paraId="27BE969F" w14:textId="77777777" w:rsidR="00FD7F2C" w:rsidRPr="00E04CED" w:rsidRDefault="00FD7F2C" w:rsidP="00FD7F2C">
      <w:pPr>
        <w:rPr>
          <w:b/>
          <w:color w:val="000000" w:themeColor="text1"/>
        </w:rPr>
      </w:pPr>
    </w:p>
    <w:p w14:paraId="55A52468" w14:textId="77777777" w:rsidR="00FD7F2C" w:rsidRPr="00E04CED" w:rsidRDefault="00FD7F2C" w:rsidP="00FD7F2C">
      <w:pPr>
        <w:rPr>
          <w:b/>
          <w:color w:val="000000" w:themeColor="text1"/>
        </w:rPr>
      </w:pPr>
      <w:r w:rsidRPr="00E04CED">
        <w:rPr>
          <w:b/>
          <w:color w:val="000000" w:themeColor="text1"/>
        </w:rPr>
        <w:t xml:space="preserve">Conserve este prospecto. Estas instrucciones muestran paso a paso cómo preparar y administrar una inyección. </w:t>
      </w:r>
    </w:p>
    <w:p w14:paraId="3B729108" w14:textId="77777777" w:rsidR="00FD7F2C" w:rsidRPr="00E04CED" w:rsidRDefault="00FD7F2C" w:rsidP="00FD7F2C">
      <w:pPr>
        <w:rPr>
          <w:b/>
          <w:color w:val="000000" w:themeColor="text1"/>
        </w:rPr>
      </w:pPr>
      <w:r w:rsidRPr="00E04CED">
        <w:rPr>
          <w:b/>
          <w:color w:val="000000" w:themeColor="text1"/>
        </w:rPr>
        <w:t xml:space="preserve">Conserve su jeringa precargada de </w:t>
      </w:r>
      <w:proofErr w:type="spellStart"/>
      <w:r w:rsidRPr="00E04CED">
        <w:rPr>
          <w:b/>
          <w:color w:val="000000" w:themeColor="text1"/>
        </w:rPr>
        <w:t>Amsparity</w:t>
      </w:r>
      <w:proofErr w:type="spellEnd"/>
      <w:r w:rsidRPr="00E04CED">
        <w:rPr>
          <w:b/>
          <w:color w:val="000000" w:themeColor="text1"/>
        </w:rPr>
        <w:t xml:space="preserve"> en la nevera entre 2°C y 8°C. </w:t>
      </w:r>
    </w:p>
    <w:p w14:paraId="3532C549" w14:textId="77777777" w:rsidR="00FD7F2C" w:rsidRPr="00E04CED" w:rsidRDefault="00FD7F2C" w:rsidP="00FD7F2C">
      <w:pPr>
        <w:rPr>
          <w:b/>
          <w:color w:val="000000" w:themeColor="text1"/>
        </w:rPr>
      </w:pPr>
      <w:r w:rsidRPr="00E04CED">
        <w:rPr>
          <w:b/>
          <w:color w:val="000000" w:themeColor="text1"/>
        </w:rPr>
        <w:t xml:space="preserve">Conserve la jeringa precargada de </w:t>
      </w:r>
      <w:proofErr w:type="spellStart"/>
      <w:r w:rsidRPr="00E04CED">
        <w:rPr>
          <w:b/>
          <w:color w:val="000000" w:themeColor="text1"/>
        </w:rPr>
        <w:t>Amsparity</w:t>
      </w:r>
      <w:proofErr w:type="spellEnd"/>
      <w:r w:rsidRPr="00E04CED">
        <w:rPr>
          <w:b/>
          <w:color w:val="000000" w:themeColor="text1"/>
        </w:rPr>
        <w:t xml:space="preserve"> en su envase original hasta su uso para protegerla de la luz directa del sol.</w:t>
      </w:r>
    </w:p>
    <w:p w14:paraId="77C75224" w14:textId="77777777" w:rsidR="00FD7F2C" w:rsidRPr="00E04CED" w:rsidRDefault="00FD7F2C" w:rsidP="00FD7F2C">
      <w:pPr>
        <w:rPr>
          <w:b/>
          <w:color w:val="000000" w:themeColor="text1"/>
        </w:rPr>
      </w:pPr>
      <w:r w:rsidRPr="00E04CED">
        <w:rPr>
          <w:b/>
          <w:color w:val="000000" w:themeColor="text1"/>
        </w:rPr>
        <w:t xml:space="preserve">Si es necesario, por </w:t>
      </w:r>
      <w:proofErr w:type="gramStart"/>
      <w:r w:rsidRPr="00E04CED">
        <w:rPr>
          <w:b/>
          <w:color w:val="000000" w:themeColor="text1"/>
        </w:rPr>
        <w:t>ejemplo</w:t>
      </w:r>
      <w:proofErr w:type="gramEnd"/>
      <w:r w:rsidRPr="00E04CED">
        <w:rPr>
          <w:b/>
          <w:color w:val="000000" w:themeColor="text1"/>
        </w:rPr>
        <w:t xml:space="preserve"> cuando usted esté de viaje, puede conservar la jeringa precargada de </w:t>
      </w:r>
      <w:proofErr w:type="spellStart"/>
      <w:r w:rsidRPr="00E04CED">
        <w:rPr>
          <w:b/>
          <w:color w:val="000000" w:themeColor="text1"/>
        </w:rPr>
        <w:t>Amsparity</w:t>
      </w:r>
      <w:proofErr w:type="spellEnd"/>
      <w:r w:rsidRPr="00E04CED">
        <w:rPr>
          <w:b/>
          <w:color w:val="000000" w:themeColor="text1"/>
        </w:rPr>
        <w:t xml:space="preserve"> a temperatura ambiente hasta 30ºC durante un máximo de 30 días.</w:t>
      </w:r>
    </w:p>
    <w:p w14:paraId="34A71A00" w14:textId="77777777" w:rsidR="00FD7F2C" w:rsidRPr="00E04CED" w:rsidRDefault="00FD7F2C" w:rsidP="00FD7F2C">
      <w:pPr>
        <w:rPr>
          <w:b/>
          <w:color w:val="000000" w:themeColor="text1"/>
        </w:rPr>
      </w:pPr>
      <w:r w:rsidRPr="00E04CED">
        <w:rPr>
          <w:b/>
          <w:color w:val="000000" w:themeColor="text1"/>
        </w:rPr>
        <w:t xml:space="preserve">Mantenga </w:t>
      </w:r>
      <w:proofErr w:type="spellStart"/>
      <w:r w:rsidRPr="00E04CED">
        <w:rPr>
          <w:b/>
          <w:color w:val="000000" w:themeColor="text1"/>
        </w:rPr>
        <w:t>Amsparity</w:t>
      </w:r>
      <w:proofErr w:type="spellEnd"/>
      <w:r w:rsidRPr="00E04CED">
        <w:rPr>
          <w:b/>
          <w:color w:val="000000" w:themeColor="text1"/>
        </w:rPr>
        <w:t>, los materiales para la inyección y todos los demás medicamentos fuera del alcance de los niños.</w:t>
      </w:r>
    </w:p>
    <w:p w14:paraId="099D53A3" w14:textId="77777777" w:rsidR="00FD7F2C" w:rsidRPr="00E04CED" w:rsidRDefault="00FD7F2C" w:rsidP="00FD7F2C">
      <w:pPr>
        <w:rPr>
          <w:color w:val="000000" w:themeColor="text1"/>
        </w:rPr>
      </w:pPr>
    </w:p>
    <w:p w14:paraId="739E3B53" w14:textId="77777777" w:rsidR="00FD7F2C" w:rsidRPr="00E04CED" w:rsidRDefault="00FD7F2C" w:rsidP="00FD7F2C">
      <w:pPr>
        <w:rPr>
          <w:color w:val="000000" w:themeColor="text1"/>
        </w:rPr>
      </w:pPr>
      <w:proofErr w:type="spellStart"/>
      <w:r w:rsidRPr="00E04CED">
        <w:rPr>
          <w:color w:val="000000" w:themeColor="text1"/>
        </w:rPr>
        <w:t>Amsparity</w:t>
      </w:r>
      <w:proofErr w:type="spellEnd"/>
      <w:r w:rsidRPr="00E04CED">
        <w:rPr>
          <w:color w:val="000000" w:themeColor="text1"/>
        </w:rPr>
        <w:t xml:space="preserve"> inyectable se presenta en una jeringa precargada desechable de un solo uso que contiene una dosis única de medicamento.</w:t>
      </w:r>
    </w:p>
    <w:p w14:paraId="1856D850" w14:textId="77777777" w:rsidR="00FD7F2C" w:rsidRPr="00E04CED" w:rsidRDefault="00FD7F2C" w:rsidP="00FD7F2C">
      <w:pPr>
        <w:rPr>
          <w:color w:val="000000" w:themeColor="text1"/>
        </w:rPr>
      </w:pPr>
      <w:r w:rsidRPr="00E04CED">
        <w:rPr>
          <w:b/>
          <w:color w:val="000000" w:themeColor="text1"/>
        </w:rPr>
        <w:t>No</w:t>
      </w:r>
      <w:r w:rsidRPr="00E04CED">
        <w:rPr>
          <w:color w:val="000000" w:themeColor="text1"/>
        </w:rPr>
        <w:t xml:space="preserve"> intente </w:t>
      </w:r>
      <w:proofErr w:type="spellStart"/>
      <w:r w:rsidRPr="00E04CED">
        <w:rPr>
          <w:color w:val="000000" w:themeColor="text1"/>
        </w:rPr>
        <w:t>autoinyectarse</w:t>
      </w:r>
      <w:proofErr w:type="spellEnd"/>
      <w:r w:rsidRPr="00E04CED">
        <w:rPr>
          <w:color w:val="000000" w:themeColor="text1"/>
        </w:rPr>
        <w:t xml:space="preserve"> </w:t>
      </w:r>
      <w:proofErr w:type="spellStart"/>
      <w:r w:rsidRPr="00E04CED">
        <w:rPr>
          <w:color w:val="000000" w:themeColor="text1"/>
        </w:rPr>
        <w:t>Amsparity</w:t>
      </w:r>
      <w:proofErr w:type="spellEnd"/>
      <w:r w:rsidRPr="00E04CED">
        <w:rPr>
          <w:color w:val="000000" w:themeColor="text1"/>
        </w:rPr>
        <w:t xml:space="preserve"> hasta que haya leído y entendido las Instrucciones de uso. Si su médico, enfermero o farmacéutico determina que usted puede autoadministrarse o que su cuidador puede administrarle las inyecciones de </w:t>
      </w:r>
      <w:proofErr w:type="spellStart"/>
      <w:r w:rsidRPr="00E04CED">
        <w:rPr>
          <w:color w:val="000000" w:themeColor="text1"/>
        </w:rPr>
        <w:t>Amsparity</w:t>
      </w:r>
      <w:proofErr w:type="spellEnd"/>
      <w:r w:rsidRPr="00E04CED">
        <w:rPr>
          <w:color w:val="000000" w:themeColor="text1"/>
        </w:rPr>
        <w:t xml:space="preserve"> en su domicilio, deberá recibir formación sobre la correcta preparación e inyección de </w:t>
      </w:r>
      <w:proofErr w:type="spellStart"/>
      <w:r w:rsidRPr="00E04CED">
        <w:rPr>
          <w:color w:val="000000" w:themeColor="text1"/>
        </w:rPr>
        <w:t>Amsparity</w:t>
      </w:r>
      <w:proofErr w:type="spellEnd"/>
      <w:r w:rsidRPr="00E04CED">
        <w:rPr>
          <w:color w:val="000000" w:themeColor="text1"/>
        </w:rPr>
        <w:t>.</w:t>
      </w:r>
    </w:p>
    <w:p w14:paraId="56B543F6" w14:textId="77777777" w:rsidR="00FD7F2C" w:rsidRPr="00E04CED" w:rsidRDefault="00FD7F2C" w:rsidP="00FD7F2C">
      <w:pPr>
        <w:rPr>
          <w:color w:val="000000" w:themeColor="text1"/>
        </w:rPr>
      </w:pPr>
      <w:r w:rsidRPr="00E04CED">
        <w:rPr>
          <w:color w:val="000000" w:themeColor="text1"/>
        </w:rPr>
        <w:t xml:space="preserve">Asimismo, es importante que consulte con su médico, enfermero o farmacéutico para asegurarse de que entiende las instrucciones de administración de </w:t>
      </w:r>
      <w:proofErr w:type="spellStart"/>
      <w:r w:rsidRPr="00E04CED">
        <w:rPr>
          <w:color w:val="000000" w:themeColor="text1"/>
        </w:rPr>
        <w:t>Amsparity</w:t>
      </w:r>
      <w:proofErr w:type="spellEnd"/>
      <w:r w:rsidRPr="00E04CED">
        <w:rPr>
          <w:color w:val="000000" w:themeColor="text1"/>
        </w:rPr>
        <w:t xml:space="preserve">. Para ayudarle a recordar cuándo inyectar </w:t>
      </w:r>
      <w:proofErr w:type="spellStart"/>
      <w:r w:rsidRPr="00E04CED">
        <w:rPr>
          <w:color w:val="000000" w:themeColor="text1"/>
        </w:rPr>
        <w:t>Amsparity</w:t>
      </w:r>
      <w:proofErr w:type="spellEnd"/>
      <w:r w:rsidRPr="00E04CED">
        <w:rPr>
          <w:color w:val="000000" w:themeColor="text1"/>
        </w:rPr>
        <w:t xml:space="preserve">, puede anotarlo en su calendario con antelación. Consulte con su médico, enfermero o farmacéutico si usted o su cuidador tienen alguna pregunta sobre la forma correcta de inyectar </w:t>
      </w:r>
      <w:proofErr w:type="spellStart"/>
      <w:r w:rsidRPr="00E04CED">
        <w:rPr>
          <w:color w:val="000000" w:themeColor="text1"/>
        </w:rPr>
        <w:t>Amsparity</w:t>
      </w:r>
      <w:proofErr w:type="spellEnd"/>
      <w:r w:rsidRPr="00E04CED">
        <w:rPr>
          <w:color w:val="000000" w:themeColor="text1"/>
        </w:rPr>
        <w:t xml:space="preserve">. </w:t>
      </w:r>
    </w:p>
    <w:p w14:paraId="02FD187A" w14:textId="77777777" w:rsidR="00FD7F2C" w:rsidRPr="00E04CED" w:rsidRDefault="00FD7F2C" w:rsidP="00FD7F2C">
      <w:pPr>
        <w:rPr>
          <w:color w:val="000000" w:themeColor="text1"/>
        </w:rPr>
      </w:pPr>
      <w:r w:rsidRPr="00E04CED">
        <w:rPr>
          <w:color w:val="000000" w:themeColor="text1"/>
        </w:rPr>
        <w:t xml:space="preserve">Después de haber recibido la formación adecuada, </w:t>
      </w:r>
      <w:proofErr w:type="spellStart"/>
      <w:r w:rsidRPr="00E04CED">
        <w:rPr>
          <w:color w:val="000000" w:themeColor="text1"/>
        </w:rPr>
        <w:t>Amsparity</w:t>
      </w:r>
      <w:proofErr w:type="spellEnd"/>
      <w:r w:rsidRPr="00E04CED">
        <w:rPr>
          <w:color w:val="000000" w:themeColor="text1"/>
        </w:rPr>
        <w:t xml:space="preserve"> inyectable puede ser autoadministrado o administrado por un cuidador.</w:t>
      </w:r>
    </w:p>
    <w:p w14:paraId="42A0A735" w14:textId="77777777" w:rsidR="00FD7F2C" w:rsidRPr="00E04CED" w:rsidRDefault="00FD7F2C" w:rsidP="00FD7F2C">
      <w:pPr>
        <w:pStyle w:val="ListParagraph"/>
        <w:ind w:left="0"/>
        <w:rPr>
          <w:color w:val="000000" w:themeColor="text1"/>
        </w:rPr>
      </w:pPr>
    </w:p>
    <w:p w14:paraId="283B8083" w14:textId="77777777" w:rsidR="00FD7F2C" w:rsidRPr="00E04CED" w:rsidRDefault="00FD7F2C" w:rsidP="00FD7F2C">
      <w:pPr>
        <w:rPr>
          <w:b/>
          <w:color w:val="000000" w:themeColor="text1"/>
        </w:rPr>
      </w:pPr>
      <w:r w:rsidRPr="00E04CED">
        <w:rPr>
          <w:b/>
          <w:color w:val="000000" w:themeColor="text1"/>
        </w:rPr>
        <w:t xml:space="preserve">1. </w:t>
      </w:r>
      <w:r w:rsidRPr="00E04CED">
        <w:rPr>
          <w:b/>
          <w:color w:val="000000" w:themeColor="text1"/>
        </w:rPr>
        <w:tab/>
        <w:t>Materiales que necesita</w:t>
      </w:r>
    </w:p>
    <w:p w14:paraId="0DBDED6C" w14:textId="77777777" w:rsidR="00FD7F2C" w:rsidRPr="00E04CED" w:rsidRDefault="00FD7F2C" w:rsidP="00FD7F2C">
      <w:pPr>
        <w:rPr>
          <w:color w:val="000000" w:themeColor="text1"/>
        </w:rPr>
      </w:pPr>
    </w:p>
    <w:p w14:paraId="4A49F4D1" w14:textId="77777777" w:rsidR="00FD7F2C" w:rsidRPr="00E04CED" w:rsidRDefault="00FD7F2C" w:rsidP="006C5F35">
      <w:pPr>
        <w:pStyle w:val="ListParagraph"/>
        <w:numPr>
          <w:ilvl w:val="0"/>
          <w:numId w:val="19"/>
        </w:numPr>
        <w:ind w:left="562" w:hanging="562"/>
        <w:contextualSpacing/>
        <w:rPr>
          <w:color w:val="000000" w:themeColor="text1"/>
        </w:rPr>
      </w:pPr>
      <w:r w:rsidRPr="00E04CED">
        <w:rPr>
          <w:color w:val="000000" w:themeColor="text1"/>
        </w:rPr>
        <w:t xml:space="preserve">Necesitará los siguientes materiales para cada inyección de </w:t>
      </w:r>
      <w:proofErr w:type="spellStart"/>
      <w:r w:rsidRPr="00E04CED">
        <w:rPr>
          <w:color w:val="000000" w:themeColor="text1"/>
        </w:rPr>
        <w:t>Amsparity</w:t>
      </w:r>
      <w:proofErr w:type="spellEnd"/>
      <w:r w:rsidRPr="00E04CED">
        <w:rPr>
          <w:color w:val="000000" w:themeColor="text1"/>
        </w:rPr>
        <w:t>. Busque una superficie limpia y plana para colocar los materiales.</w:t>
      </w:r>
    </w:p>
    <w:p w14:paraId="1241D2B1" w14:textId="77777777" w:rsidR="00FD7F2C" w:rsidRPr="00E04CED" w:rsidRDefault="00FD7F2C" w:rsidP="006C5F35">
      <w:pPr>
        <w:pStyle w:val="ListParagraph"/>
        <w:numPr>
          <w:ilvl w:val="0"/>
          <w:numId w:val="20"/>
        </w:numPr>
        <w:ind w:left="1124" w:hanging="562"/>
        <w:contextualSpacing/>
        <w:rPr>
          <w:color w:val="000000" w:themeColor="text1"/>
        </w:rPr>
      </w:pPr>
      <w:r w:rsidRPr="00E04CED">
        <w:rPr>
          <w:color w:val="000000" w:themeColor="text1"/>
        </w:rPr>
        <w:t xml:space="preserve">1 jeringa precargada de </w:t>
      </w:r>
      <w:proofErr w:type="spellStart"/>
      <w:r w:rsidRPr="00E04CED">
        <w:rPr>
          <w:color w:val="000000" w:themeColor="text1"/>
        </w:rPr>
        <w:t>Amsparity</w:t>
      </w:r>
      <w:proofErr w:type="spellEnd"/>
      <w:r w:rsidRPr="00E04CED">
        <w:rPr>
          <w:color w:val="000000" w:themeColor="text1"/>
        </w:rPr>
        <w:t xml:space="preserve"> en una bandeja, dentro del envase.</w:t>
      </w:r>
    </w:p>
    <w:p w14:paraId="023C7ED6" w14:textId="77777777" w:rsidR="00FD7F2C" w:rsidRPr="00E04CED" w:rsidRDefault="00FD7F2C" w:rsidP="006C5F35">
      <w:pPr>
        <w:pStyle w:val="ListParagraph"/>
        <w:numPr>
          <w:ilvl w:val="0"/>
          <w:numId w:val="20"/>
        </w:numPr>
        <w:ind w:left="1124" w:hanging="562"/>
        <w:contextualSpacing/>
        <w:rPr>
          <w:color w:val="000000" w:themeColor="text1"/>
        </w:rPr>
      </w:pPr>
      <w:r w:rsidRPr="00E04CED">
        <w:rPr>
          <w:color w:val="000000" w:themeColor="text1"/>
        </w:rPr>
        <w:t>1 toallita impregnada en alcohol, dentro del envase.</w:t>
      </w:r>
    </w:p>
    <w:p w14:paraId="65DA8380" w14:textId="77777777" w:rsidR="00FD7F2C" w:rsidRPr="00E04CED" w:rsidRDefault="00FD7F2C" w:rsidP="006C5F35">
      <w:pPr>
        <w:pStyle w:val="ListParagraph"/>
        <w:numPr>
          <w:ilvl w:val="0"/>
          <w:numId w:val="20"/>
        </w:numPr>
        <w:ind w:left="1124" w:hanging="562"/>
        <w:contextualSpacing/>
        <w:rPr>
          <w:color w:val="000000" w:themeColor="text1"/>
        </w:rPr>
      </w:pPr>
      <w:r w:rsidRPr="00E04CED">
        <w:rPr>
          <w:color w:val="000000" w:themeColor="text1"/>
        </w:rPr>
        <w:t xml:space="preserve">1 torunda de algodón o gasa (no incluida en el envase de </w:t>
      </w:r>
      <w:proofErr w:type="spellStart"/>
      <w:r w:rsidRPr="00E04CED">
        <w:rPr>
          <w:color w:val="000000" w:themeColor="text1"/>
        </w:rPr>
        <w:t>Amsparity</w:t>
      </w:r>
      <w:proofErr w:type="spellEnd"/>
      <w:r w:rsidRPr="00E04CED">
        <w:rPr>
          <w:color w:val="000000" w:themeColor="text1"/>
        </w:rPr>
        <w:t>).</w:t>
      </w:r>
    </w:p>
    <w:p w14:paraId="0AF3A258" w14:textId="77777777" w:rsidR="00FD7F2C" w:rsidRPr="00E04CED" w:rsidRDefault="00FD7F2C" w:rsidP="006C5F35">
      <w:pPr>
        <w:pStyle w:val="ListParagraph"/>
        <w:numPr>
          <w:ilvl w:val="0"/>
          <w:numId w:val="20"/>
        </w:numPr>
        <w:ind w:left="1124" w:hanging="562"/>
        <w:contextualSpacing/>
        <w:rPr>
          <w:color w:val="000000" w:themeColor="text1"/>
        </w:rPr>
      </w:pPr>
      <w:r w:rsidRPr="00E04CED">
        <w:rPr>
          <w:color w:val="000000" w:themeColor="text1"/>
        </w:rPr>
        <w:t xml:space="preserve">Un recipiente de objetos punzantes adecuado (no incluido en el envase de </w:t>
      </w:r>
      <w:proofErr w:type="spellStart"/>
      <w:r w:rsidRPr="00E04CED">
        <w:rPr>
          <w:color w:val="000000" w:themeColor="text1"/>
        </w:rPr>
        <w:t>Amsparity</w:t>
      </w:r>
      <w:proofErr w:type="spellEnd"/>
      <w:r w:rsidRPr="00E04CED">
        <w:rPr>
          <w:color w:val="000000" w:themeColor="text1"/>
        </w:rPr>
        <w:t>).</w:t>
      </w:r>
    </w:p>
    <w:p w14:paraId="3FA7B01C" w14:textId="77777777" w:rsidR="00FD7F2C" w:rsidRPr="00E04CED" w:rsidRDefault="00FD7F2C" w:rsidP="00FD7F2C">
      <w:pPr>
        <w:pStyle w:val="ListParagraph"/>
        <w:ind w:left="540"/>
        <w:contextualSpacing/>
        <w:rPr>
          <w:color w:val="000000" w:themeColor="text1"/>
        </w:rPr>
      </w:pPr>
      <w:r w:rsidRPr="00E04CED">
        <w:rPr>
          <w:b/>
          <w:color w:val="000000" w:themeColor="text1"/>
        </w:rPr>
        <w:t>Importante:</w:t>
      </w:r>
      <w:r w:rsidRPr="00E04CED">
        <w:rPr>
          <w:color w:val="000000" w:themeColor="text1"/>
        </w:rPr>
        <w:t xml:space="preserve"> si tiene alguna pregunta sobre el medicamento o la jeringa precargada de </w:t>
      </w:r>
      <w:proofErr w:type="spellStart"/>
      <w:r w:rsidRPr="00E04CED">
        <w:rPr>
          <w:color w:val="000000" w:themeColor="text1"/>
        </w:rPr>
        <w:t>Amsparity</w:t>
      </w:r>
      <w:proofErr w:type="spellEnd"/>
      <w:r w:rsidRPr="00E04CED">
        <w:rPr>
          <w:color w:val="000000" w:themeColor="text1"/>
        </w:rPr>
        <w:t>, consulte con su médico, enfermero o farmacéutico.</w:t>
      </w:r>
    </w:p>
    <w:p w14:paraId="1F1BE71C" w14:textId="77777777" w:rsidR="00FD7F2C" w:rsidRPr="00E04CED" w:rsidRDefault="00FD7F2C" w:rsidP="00FD7F2C">
      <w:pPr>
        <w:pStyle w:val="ListParagraph"/>
        <w:ind w:left="1124"/>
        <w:contextualSpacing/>
        <w:rPr>
          <w:color w:val="000000" w:themeColor="text1"/>
        </w:rPr>
      </w:pPr>
    </w:p>
    <w:p w14:paraId="0C7DD4D9" w14:textId="77777777" w:rsidR="00FD7F2C" w:rsidRPr="00E04CED" w:rsidRDefault="00FD7F2C" w:rsidP="00FD7F2C">
      <w:pPr>
        <w:rPr>
          <w:color w:val="000000" w:themeColor="text1"/>
        </w:rPr>
      </w:pPr>
    </w:p>
    <w:p w14:paraId="525B3ABC" w14:textId="77777777" w:rsidR="00FD7F2C" w:rsidRPr="00E04CED" w:rsidRDefault="00FD7F2C" w:rsidP="00FD7F2C">
      <w:pPr>
        <w:rPr>
          <w:b/>
          <w:color w:val="000000" w:themeColor="text1"/>
        </w:rPr>
      </w:pPr>
    </w:p>
    <w:p w14:paraId="10E91717" w14:textId="27DD6E12" w:rsidR="00FD7F2C" w:rsidRPr="00E04CED" w:rsidRDefault="00E30848" w:rsidP="00FD7F2C">
      <w:pPr>
        <w:jc w:val="center"/>
        <w:rPr>
          <w:color w:val="000000" w:themeColor="text1"/>
          <w:lang w:val="en-GB"/>
        </w:rPr>
      </w:pPr>
      <w:r w:rsidRPr="00E04CED">
        <w:rPr>
          <w:noProof/>
          <w:color w:val="000000" w:themeColor="text1"/>
          <w:lang w:bidi="he-IL"/>
        </w:rPr>
        <w:lastRenderedPageBreak/>
        <mc:AlternateContent>
          <mc:Choice Requires="wps">
            <w:drawing>
              <wp:anchor distT="0" distB="0" distL="114300" distR="114300" simplePos="0" relativeHeight="251671040" behindDoc="0" locked="0" layoutInCell="1" allowOverlap="1" wp14:anchorId="70A1A753" wp14:editId="4678EB08">
                <wp:simplePos x="0" y="0"/>
                <wp:positionH relativeFrom="column">
                  <wp:posOffset>4321175</wp:posOffset>
                </wp:positionH>
                <wp:positionV relativeFrom="paragraph">
                  <wp:posOffset>2399665</wp:posOffset>
                </wp:positionV>
                <wp:extent cx="1097915" cy="249555"/>
                <wp:effectExtent l="0" t="0" r="635" b="0"/>
                <wp:wrapNone/>
                <wp:docPr id="105"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915" cy="249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774707" w14:textId="77777777" w:rsidR="0089132A" w:rsidRPr="006405A9" w:rsidRDefault="0089132A" w:rsidP="00FD7F2C">
                            <w:pPr>
                              <w:rPr>
                                <w:rFonts w:ascii="Arial" w:hAnsi="Arial" w:cs="Arial"/>
                                <w:sz w:val="16"/>
                                <w:szCs w:val="16"/>
                              </w:rPr>
                            </w:pPr>
                            <w:r>
                              <w:rPr>
                                <w:sz w:val="16"/>
                                <w:szCs w:val="16"/>
                              </w:rPr>
                              <w:t>protector de la aguja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1A753" id="Text Box 163" o:spid="_x0000_s1098" type="#_x0000_t202" style="position:absolute;left:0;text-align:left;margin-left:340.25pt;margin-top:188.95pt;width:86.45pt;height:19.6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" stroked="f">
                <v:textbox>
                  <w:txbxContent>
                    <w:p w14:paraId="3A774707" w14:textId="77777777" w:rsidR="0089132A" w:rsidRPr="006405A9" w:rsidRDefault="0089132A" w:rsidP="00FD7F2C">
                      <w:pPr>
                        <w:rPr>
                          <w:rFonts w:ascii="Arial" w:hAnsi="Arial" w:cs="Arial"/>
                          <w:sz w:val="16"/>
                          <w:szCs w:val="16"/>
                        </w:rPr>
                      </w:pPr>
                      <w:r>
                        <w:rPr>
                          <w:sz w:val="16"/>
                          <w:szCs w:val="16"/>
                        </w:rPr>
                        <w:t>protector de la aguja</w:t>
                      </w:r>
                    </w:p>
                  </w:txbxContent>
                </v:textbox>
              </v:shape>
            </w:pict>
          </mc:Fallback>
        </mc:AlternateContent>
      </w:r>
      <w:r w:rsidRPr="00E04CED">
        <w:rPr>
          <w:noProof/>
          <w:color w:val="000000" w:themeColor="text1"/>
          <w:lang w:bidi="he-IL"/>
        </w:rPr>
        <mc:AlternateContent>
          <mc:Choice Requires="wps">
            <w:drawing>
              <wp:anchor distT="0" distB="0" distL="114300" distR="114300" simplePos="0" relativeHeight="251672064" behindDoc="0" locked="0" layoutInCell="1" allowOverlap="1" wp14:anchorId="049D0F5F" wp14:editId="20D71131">
                <wp:simplePos x="0" y="0"/>
                <wp:positionH relativeFrom="column">
                  <wp:posOffset>3803650</wp:posOffset>
                </wp:positionH>
                <wp:positionV relativeFrom="paragraph">
                  <wp:posOffset>958850</wp:posOffset>
                </wp:positionV>
                <wp:extent cx="1043940" cy="328295"/>
                <wp:effectExtent l="3175" t="0" r="635" b="0"/>
                <wp:wrapNone/>
                <wp:docPr id="10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940" cy="328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97CE37" w14:textId="77777777" w:rsidR="0089132A" w:rsidRPr="009E6D01" w:rsidRDefault="0089132A" w:rsidP="00FD7F2C">
                            <w:pPr>
                              <w:rPr>
                                <w:sz w:val="16"/>
                                <w:szCs w:val="16"/>
                              </w:rPr>
                            </w:pPr>
                            <w:r>
                              <w:rPr>
                                <w:sz w:val="16"/>
                                <w:szCs w:val="16"/>
                              </w:rPr>
                              <w:t>Fecha de caducidad</w:t>
                            </w:r>
                          </w:p>
                          <w:p w14:paraId="16CF01D4" w14:textId="77777777" w:rsidR="0089132A" w:rsidRPr="006405A9" w:rsidRDefault="0089132A" w:rsidP="00FD7F2C">
                            <w:pPr>
                              <w:jc w:val="cente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9D0F5F" id="Text Box 164" o:spid="_x0000_s1099" type="#_x0000_t202" style="position:absolute;left:0;text-align:left;margin-left:299.5pt;margin-top:75.5pt;width:82.2pt;height:25.8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" stroked="f">
                <v:textbox>
                  <w:txbxContent>
                    <w:p w14:paraId="6C97CE37" w14:textId="77777777" w:rsidR="0089132A" w:rsidRPr="009E6D01" w:rsidRDefault="0089132A" w:rsidP="00FD7F2C">
                      <w:pPr>
                        <w:rPr>
                          <w:sz w:val="16"/>
                          <w:szCs w:val="16"/>
                        </w:rPr>
                      </w:pPr>
                      <w:r>
                        <w:rPr>
                          <w:sz w:val="16"/>
                          <w:szCs w:val="16"/>
                        </w:rPr>
                        <w:t>Fecha de caducidad</w:t>
                      </w:r>
                    </w:p>
                    <w:p w14:paraId="16CF01D4" w14:textId="77777777" w:rsidR="0089132A" w:rsidRPr="006405A9" w:rsidRDefault="0089132A" w:rsidP="00FD7F2C">
                      <w:pPr>
                        <w:jc w:val="center"/>
                        <w:rPr>
                          <w:rFonts w:ascii="Arial" w:hAnsi="Arial" w:cs="Arial"/>
                          <w:sz w:val="16"/>
                          <w:szCs w:val="16"/>
                        </w:rPr>
                      </w:pPr>
                    </w:p>
                  </w:txbxContent>
                </v:textbox>
              </v:shape>
            </w:pict>
          </mc:Fallback>
        </mc:AlternateContent>
      </w:r>
      <w:r w:rsidRPr="00E04CED">
        <w:rPr>
          <w:noProof/>
          <w:color w:val="000000" w:themeColor="text1"/>
          <w:lang w:bidi="he-IL"/>
        </w:rPr>
        <mc:AlternateContent>
          <mc:Choice Requires="wps">
            <w:drawing>
              <wp:anchor distT="0" distB="0" distL="114300" distR="114300" simplePos="0" relativeHeight="251675136" behindDoc="0" locked="0" layoutInCell="1" allowOverlap="1" wp14:anchorId="18635880" wp14:editId="311550B6">
                <wp:simplePos x="0" y="0"/>
                <wp:positionH relativeFrom="column">
                  <wp:posOffset>3239135</wp:posOffset>
                </wp:positionH>
                <wp:positionV relativeFrom="paragraph">
                  <wp:posOffset>429895</wp:posOffset>
                </wp:positionV>
                <wp:extent cx="789305" cy="224155"/>
                <wp:effectExtent l="635" t="1270" r="635" b="3175"/>
                <wp:wrapNone/>
                <wp:docPr id="103"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305" cy="22415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68392" dir="1308085" algn="ctr" rotWithShape="0">
                                  <a:srgbClr val="808080"/>
                                </a:outerShdw>
                              </a:effectLst>
                            </a14:hiddenEffects>
                          </a:ext>
                        </a:extLst>
                      </wps:spPr>
                      <wps:txbx>
                        <w:txbxContent>
                          <w:p w14:paraId="1105814F" w14:textId="77777777" w:rsidR="0089132A" w:rsidRPr="009E6D01" w:rsidRDefault="0089132A" w:rsidP="00FD7F2C">
                            <w:pPr>
                              <w:rPr>
                                <w:sz w:val="12"/>
                                <w:szCs w:val="12"/>
                              </w:rPr>
                            </w:pPr>
                            <w:r>
                              <w:rPr>
                                <w:sz w:val="12"/>
                                <w:szCs w:val="12"/>
                              </w:rPr>
                              <w:t>DD MMM AAAA</w:t>
                            </w:r>
                          </w:p>
                          <w:p w14:paraId="1B3E6AA0" w14:textId="77777777" w:rsidR="0089132A" w:rsidRPr="006405A9" w:rsidRDefault="0089132A" w:rsidP="00FD7F2C">
                            <w:pPr>
                              <w:jc w:val="center"/>
                              <w:rPr>
                                <w:rFonts w:ascii="Arial" w:hAnsi="Arial" w:cs="Arial"/>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635880" id="Text Box 167" o:spid="_x0000_s1100" type="#_x0000_t202" style="position:absolute;left:0;text-align:left;margin-left:255.05pt;margin-top:33.85pt;width:62.15pt;height:17.6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" stroked="f">
                <v:shadow offset="5pt"/>
                <v:textbox>
                  <w:txbxContent>
                    <w:p w14:paraId="1105814F" w14:textId="77777777" w:rsidR="0089132A" w:rsidRPr="009E6D01" w:rsidRDefault="0089132A" w:rsidP="00FD7F2C">
                      <w:pPr>
                        <w:rPr>
                          <w:sz w:val="12"/>
                          <w:szCs w:val="12"/>
                        </w:rPr>
                      </w:pPr>
                      <w:r>
                        <w:rPr>
                          <w:sz w:val="12"/>
                          <w:szCs w:val="12"/>
                        </w:rPr>
                        <w:t>DD MMM AAAA</w:t>
                      </w:r>
                    </w:p>
                    <w:p w14:paraId="1B3E6AA0" w14:textId="77777777" w:rsidR="0089132A" w:rsidRPr="006405A9" w:rsidRDefault="0089132A" w:rsidP="00FD7F2C">
                      <w:pPr>
                        <w:jc w:val="center"/>
                        <w:rPr>
                          <w:rFonts w:ascii="Arial" w:hAnsi="Arial" w:cs="Arial"/>
                          <w:sz w:val="12"/>
                          <w:szCs w:val="12"/>
                        </w:rPr>
                      </w:pPr>
                    </w:p>
                  </w:txbxContent>
                </v:textbox>
              </v:shape>
            </w:pict>
          </mc:Fallback>
        </mc:AlternateContent>
      </w:r>
      <w:r w:rsidRPr="00E04CED">
        <w:rPr>
          <w:noProof/>
          <w:color w:val="000000" w:themeColor="text1"/>
          <w:lang w:bidi="he-IL"/>
        </w:rPr>
        <mc:AlternateContent>
          <mc:Choice Requires="wps">
            <w:drawing>
              <wp:anchor distT="0" distB="0" distL="114300" distR="114300" simplePos="0" relativeHeight="251676160" behindDoc="0" locked="0" layoutInCell="1" allowOverlap="1" wp14:anchorId="3646E7B0" wp14:editId="3796B4E5">
                <wp:simplePos x="0" y="0"/>
                <wp:positionH relativeFrom="column">
                  <wp:posOffset>3803650</wp:posOffset>
                </wp:positionH>
                <wp:positionV relativeFrom="paragraph">
                  <wp:posOffset>1211580</wp:posOffset>
                </wp:positionV>
                <wp:extent cx="662940" cy="233680"/>
                <wp:effectExtent l="3175" t="1905" r="635" b="2540"/>
                <wp:wrapNone/>
                <wp:docPr id="102"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39CF2C" w14:textId="77777777" w:rsidR="0089132A" w:rsidRPr="003824E9" w:rsidRDefault="0089132A" w:rsidP="00FD7F2C">
                            <w:pPr>
                              <w:jc w:val="center"/>
                              <w:rPr>
                                <w:rFonts w:ascii="Arial" w:hAnsi="Arial" w:cs="Arial"/>
                                <w:sz w:val="16"/>
                                <w:szCs w:val="16"/>
                                <w:lang w:val="en-US"/>
                              </w:rPr>
                            </w:pPr>
                            <w:r>
                              <w:rPr>
                                <w:rFonts w:ascii="Arial" w:hAnsi="Arial" w:cs="Arial"/>
                                <w:sz w:val="16"/>
                                <w:szCs w:val="16"/>
                                <w:lang w:val="en-US"/>
                              </w:rPr>
                              <w:t>ventana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6E7B0" id="Text Box 168" o:spid="_x0000_s1101" type="#_x0000_t202" style="position:absolute;left:0;text-align:left;margin-left:299.5pt;margin-top:95.4pt;width:52.2pt;height:18.4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" stroked="f">
                <v:textbox>
                  <w:txbxContent>
                    <w:p w14:paraId="7839CF2C" w14:textId="77777777" w:rsidR="0089132A" w:rsidRPr="003824E9" w:rsidRDefault="0089132A" w:rsidP="00FD7F2C">
                      <w:pPr>
                        <w:jc w:val="center"/>
                        <w:rPr>
                          <w:rFonts w:ascii="Arial" w:hAnsi="Arial" w:cs="Arial"/>
                          <w:sz w:val="16"/>
                          <w:szCs w:val="16"/>
                          <w:lang w:val="en-US"/>
                        </w:rPr>
                      </w:pPr>
                      <w:r>
                        <w:rPr>
                          <w:rFonts w:ascii="Arial" w:hAnsi="Arial" w:cs="Arial"/>
                          <w:sz w:val="16"/>
                          <w:szCs w:val="16"/>
                          <w:lang w:val="en-US"/>
                        </w:rPr>
                        <w:t>ventana</w:t>
                      </w:r>
                    </w:p>
                  </w:txbxContent>
                </v:textbox>
              </v:shape>
            </w:pict>
          </mc:Fallback>
        </mc:AlternateContent>
      </w:r>
      <w:r w:rsidRPr="00E04CED">
        <w:rPr>
          <w:noProof/>
          <w:color w:val="000000" w:themeColor="text1"/>
          <w:lang w:bidi="he-IL"/>
        </w:rPr>
        <mc:AlternateContent>
          <mc:Choice Requires="wps">
            <w:drawing>
              <wp:anchor distT="0" distB="0" distL="114300" distR="114300" simplePos="0" relativeHeight="251674112" behindDoc="0" locked="0" layoutInCell="1" allowOverlap="1" wp14:anchorId="593325D3" wp14:editId="0FC54DD2">
                <wp:simplePos x="0" y="0"/>
                <wp:positionH relativeFrom="column">
                  <wp:posOffset>648335</wp:posOffset>
                </wp:positionH>
                <wp:positionV relativeFrom="paragraph">
                  <wp:posOffset>2021205</wp:posOffset>
                </wp:positionV>
                <wp:extent cx="883285" cy="201930"/>
                <wp:effectExtent l="635" t="1905" r="1905" b="0"/>
                <wp:wrapNone/>
                <wp:docPr id="101"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201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D0588F" w14:textId="77777777" w:rsidR="0089132A" w:rsidRPr="009E6D01" w:rsidRDefault="0089132A" w:rsidP="00FD7F2C">
                            <w:pPr>
                              <w:rPr>
                                <w:sz w:val="16"/>
                                <w:szCs w:val="16"/>
                              </w:rPr>
                            </w:pPr>
                            <w:r>
                              <w:rPr>
                                <w:sz w:val="16"/>
                                <w:szCs w:val="16"/>
                              </w:rPr>
                              <w:t>émbolo</w:t>
                            </w:r>
                          </w:p>
                          <w:p w14:paraId="79E24B19" w14:textId="77777777" w:rsidR="0089132A" w:rsidRPr="006405A9" w:rsidRDefault="0089132A" w:rsidP="00FD7F2C">
                            <w:pPr>
                              <w:jc w:val="cente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3325D3" id="Text Box 166" o:spid="_x0000_s1102" type="#_x0000_t202" style="position:absolute;left:0;text-align:left;margin-left:51.05pt;margin-top:159.15pt;width:69.55pt;height:15.9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" stroked="f">
                <v:textbox>
                  <w:txbxContent>
                    <w:p w14:paraId="5ED0588F" w14:textId="77777777" w:rsidR="0089132A" w:rsidRPr="009E6D01" w:rsidRDefault="0089132A" w:rsidP="00FD7F2C">
                      <w:pPr>
                        <w:rPr>
                          <w:sz w:val="16"/>
                          <w:szCs w:val="16"/>
                        </w:rPr>
                      </w:pPr>
                      <w:r>
                        <w:rPr>
                          <w:sz w:val="16"/>
                          <w:szCs w:val="16"/>
                        </w:rPr>
                        <w:t>émbolo</w:t>
                      </w:r>
                    </w:p>
                    <w:p w14:paraId="79E24B19" w14:textId="77777777" w:rsidR="0089132A" w:rsidRPr="006405A9" w:rsidRDefault="0089132A" w:rsidP="00FD7F2C">
                      <w:pPr>
                        <w:jc w:val="center"/>
                        <w:rPr>
                          <w:rFonts w:ascii="Arial" w:hAnsi="Arial" w:cs="Arial"/>
                          <w:sz w:val="16"/>
                          <w:szCs w:val="16"/>
                        </w:rPr>
                      </w:pPr>
                    </w:p>
                  </w:txbxContent>
                </v:textbox>
              </v:shape>
            </w:pict>
          </mc:Fallback>
        </mc:AlternateContent>
      </w:r>
      <w:r w:rsidRPr="00E04CED">
        <w:rPr>
          <w:noProof/>
          <w:color w:val="000000" w:themeColor="text1"/>
          <w:lang w:bidi="he-IL"/>
        </w:rPr>
        <mc:AlternateContent>
          <mc:Choice Requires="wps">
            <w:drawing>
              <wp:anchor distT="0" distB="0" distL="114300" distR="114300" simplePos="0" relativeHeight="251673088" behindDoc="0" locked="0" layoutInCell="1" allowOverlap="1" wp14:anchorId="1A3EF628" wp14:editId="1C2F5668">
                <wp:simplePos x="0" y="0"/>
                <wp:positionH relativeFrom="column">
                  <wp:posOffset>2738755</wp:posOffset>
                </wp:positionH>
                <wp:positionV relativeFrom="paragraph">
                  <wp:posOffset>2254885</wp:posOffset>
                </wp:positionV>
                <wp:extent cx="543560" cy="233680"/>
                <wp:effectExtent l="0" t="0" r="3810" b="0"/>
                <wp:wrapNone/>
                <wp:docPr id="100"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560"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CF3A0B" w14:textId="77777777" w:rsidR="0089132A" w:rsidRPr="009E6D01" w:rsidRDefault="0089132A" w:rsidP="00FD7F2C">
                            <w:pPr>
                              <w:rPr>
                                <w:sz w:val="16"/>
                                <w:szCs w:val="16"/>
                              </w:rPr>
                            </w:pPr>
                            <w:r>
                              <w:rPr>
                                <w:sz w:val="16"/>
                                <w:szCs w:val="16"/>
                              </w:rPr>
                              <w:t>cuerpo</w:t>
                            </w:r>
                          </w:p>
                          <w:p w14:paraId="76F2791B" w14:textId="77777777" w:rsidR="0089132A" w:rsidRPr="006405A9" w:rsidRDefault="0089132A" w:rsidP="00FD7F2C">
                            <w:pPr>
                              <w:jc w:val="cente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3EF628" id="Text Box 165" o:spid="_x0000_s1103" type="#_x0000_t202" style="position:absolute;left:0;text-align:left;margin-left:215.65pt;margin-top:177.55pt;width:42.8pt;height:18.4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" stroked="f">
                <v:textbox>
                  <w:txbxContent>
                    <w:p w14:paraId="26CF3A0B" w14:textId="77777777" w:rsidR="0089132A" w:rsidRPr="009E6D01" w:rsidRDefault="0089132A" w:rsidP="00FD7F2C">
                      <w:pPr>
                        <w:rPr>
                          <w:sz w:val="16"/>
                          <w:szCs w:val="16"/>
                        </w:rPr>
                      </w:pPr>
                      <w:r>
                        <w:rPr>
                          <w:sz w:val="16"/>
                          <w:szCs w:val="16"/>
                        </w:rPr>
                        <w:t>cuerpo</w:t>
                      </w:r>
                    </w:p>
                    <w:p w14:paraId="76F2791B" w14:textId="77777777" w:rsidR="0089132A" w:rsidRPr="006405A9" w:rsidRDefault="0089132A" w:rsidP="00FD7F2C">
                      <w:pPr>
                        <w:jc w:val="center"/>
                        <w:rPr>
                          <w:rFonts w:ascii="Arial" w:hAnsi="Arial" w:cs="Arial"/>
                          <w:sz w:val="16"/>
                          <w:szCs w:val="16"/>
                        </w:rPr>
                      </w:pPr>
                    </w:p>
                  </w:txbxContent>
                </v:textbox>
              </v:shape>
            </w:pict>
          </mc:Fallback>
        </mc:AlternateContent>
      </w:r>
      <w:r w:rsidRPr="00E04CED">
        <w:rPr>
          <w:noProof/>
          <w:color w:val="000000" w:themeColor="text1"/>
        </w:rPr>
        <w:drawing>
          <wp:inline distT="0" distB="0" distL="0" distR="0" wp14:anchorId="171AA164" wp14:editId="6651DF61">
            <wp:extent cx="4479290" cy="2574290"/>
            <wp:effectExtent l="0" t="0" r="0" b="0"/>
            <wp:docPr id="4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79290" cy="2574290"/>
                    </a:xfrm>
                    <a:prstGeom prst="rect">
                      <a:avLst/>
                    </a:prstGeom>
                    <a:noFill/>
                    <a:ln>
                      <a:noFill/>
                    </a:ln>
                  </pic:spPr>
                </pic:pic>
              </a:graphicData>
            </a:graphic>
          </wp:inline>
        </w:drawing>
      </w:r>
    </w:p>
    <w:p w14:paraId="59278A32" w14:textId="77777777" w:rsidR="00FD7F2C" w:rsidRPr="00E04CED" w:rsidRDefault="00FD7F2C" w:rsidP="00FD7F2C">
      <w:pPr>
        <w:jc w:val="center"/>
        <w:rPr>
          <w:b/>
          <w:color w:val="000000" w:themeColor="text1"/>
        </w:rPr>
      </w:pPr>
    </w:p>
    <w:p w14:paraId="5CED8CE2" w14:textId="77777777" w:rsidR="00FD7F2C" w:rsidRPr="00E04CED" w:rsidRDefault="00FD7F2C" w:rsidP="00FD7F2C">
      <w:pPr>
        <w:rPr>
          <w:color w:val="000000" w:themeColor="text1"/>
          <w:lang w:val="en-GB"/>
        </w:rPr>
      </w:pPr>
    </w:p>
    <w:p w14:paraId="2042A972" w14:textId="77777777" w:rsidR="00FD7F2C" w:rsidRPr="00E04CED" w:rsidRDefault="00FD7F2C" w:rsidP="00FD7F2C">
      <w:pPr>
        <w:keepNext/>
        <w:rPr>
          <w:b/>
          <w:color w:val="000000" w:themeColor="text1"/>
        </w:rPr>
      </w:pPr>
      <w:r w:rsidRPr="00E04CED">
        <w:rPr>
          <w:b/>
          <w:color w:val="000000" w:themeColor="text1"/>
        </w:rPr>
        <w:t xml:space="preserve">2. </w:t>
      </w:r>
      <w:r w:rsidRPr="00E04CED">
        <w:rPr>
          <w:b/>
          <w:color w:val="000000" w:themeColor="text1"/>
        </w:rPr>
        <w:tab/>
        <w:t xml:space="preserve">Preparación </w:t>
      </w:r>
    </w:p>
    <w:p w14:paraId="386B511B" w14:textId="77777777" w:rsidR="00FD7F2C" w:rsidRPr="00E04CED" w:rsidRDefault="00FD7F2C" w:rsidP="00FD7F2C">
      <w:pPr>
        <w:keepNext/>
        <w:rPr>
          <w:color w:val="000000" w:themeColor="text1"/>
          <w:lang w:val="en-GB"/>
        </w:rPr>
      </w:pPr>
    </w:p>
    <w:p w14:paraId="081358B8" w14:textId="77777777" w:rsidR="00FD7F2C" w:rsidRPr="00E04CED" w:rsidRDefault="00FD7F2C" w:rsidP="006C5F35">
      <w:pPr>
        <w:pStyle w:val="ListParagraph"/>
        <w:numPr>
          <w:ilvl w:val="0"/>
          <w:numId w:val="19"/>
        </w:numPr>
        <w:ind w:left="562" w:hanging="562"/>
        <w:contextualSpacing/>
        <w:rPr>
          <w:color w:val="000000" w:themeColor="text1"/>
        </w:rPr>
      </w:pPr>
      <w:r w:rsidRPr="00E04CED">
        <w:rPr>
          <w:color w:val="000000" w:themeColor="text1"/>
        </w:rPr>
        <w:t xml:space="preserve">Saque el envase de </w:t>
      </w:r>
      <w:proofErr w:type="spellStart"/>
      <w:r w:rsidRPr="00E04CED">
        <w:rPr>
          <w:color w:val="000000" w:themeColor="text1"/>
        </w:rPr>
        <w:t>Amsparity</w:t>
      </w:r>
      <w:proofErr w:type="spellEnd"/>
      <w:r w:rsidRPr="00E04CED">
        <w:rPr>
          <w:color w:val="000000" w:themeColor="text1"/>
        </w:rPr>
        <w:t xml:space="preserve"> de la nevera.</w:t>
      </w:r>
    </w:p>
    <w:p w14:paraId="693F5180" w14:textId="77777777" w:rsidR="00FD7F2C" w:rsidRPr="00E04CED" w:rsidRDefault="00FD7F2C" w:rsidP="006C5F35">
      <w:pPr>
        <w:pStyle w:val="ListParagraph"/>
        <w:numPr>
          <w:ilvl w:val="0"/>
          <w:numId w:val="19"/>
        </w:numPr>
        <w:ind w:left="562" w:hanging="562"/>
        <w:contextualSpacing/>
        <w:rPr>
          <w:color w:val="000000" w:themeColor="text1"/>
        </w:rPr>
      </w:pPr>
      <w:r w:rsidRPr="00E04CED">
        <w:rPr>
          <w:color w:val="000000" w:themeColor="text1"/>
        </w:rPr>
        <w:t>Abra el envase y saque la bandeja que contiene la jeringa precargada.</w:t>
      </w:r>
    </w:p>
    <w:p w14:paraId="3D26805B" w14:textId="77777777" w:rsidR="00FD7F2C" w:rsidRPr="00E04CED" w:rsidRDefault="00FD7F2C" w:rsidP="006C5F35">
      <w:pPr>
        <w:pStyle w:val="ListParagraph"/>
        <w:numPr>
          <w:ilvl w:val="0"/>
          <w:numId w:val="19"/>
        </w:numPr>
        <w:ind w:left="562" w:hanging="562"/>
        <w:contextualSpacing/>
        <w:rPr>
          <w:color w:val="000000" w:themeColor="text1"/>
        </w:rPr>
      </w:pPr>
      <w:r w:rsidRPr="00E04CED">
        <w:rPr>
          <w:color w:val="000000" w:themeColor="text1"/>
        </w:rPr>
        <w:t xml:space="preserve">Compruebe el envase y la bandeja; </w:t>
      </w:r>
      <w:r w:rsidRPr="00E04CED">
        <w:rPr>
          <w:b/>
          <w:color w:val="000000" w:themeColor="text1"/>
        </w:rPr>
        <w:t>no</w:t>
      </w:r>
      <w:r w:rsidRPr="00E04CED">
        <w:rPr>
          <w:color w:val="000000" w:themeColor="text1"/>
        </w:rPr>
        <w:t xml:space="preserve"> usar si:</w:t>
      </w:r>
    </w:p>
    <w:p w14:paraId="0916E945" w14:textId="77777777" w:rsidR="00FD7F2C" w:rsidRPr="00E04CED" w:rsidRDefault="00FD7F2C" w:rsidP="006C5F35">
      <w:pPr>
        <w:pStyle w:val="ListParagraph"/>
        <w:numPr>
          <w:ilvl w:val="1"/>
          <w:numId w:val="19"/>
        </w:numPr>
        <w:ind w:left="1124" w:hanging="562"/>
        <w:contextualSpacing/>
        <w:rPr>
          <w:color w:val="000000" w:themeColor="text1"/>
        </w:rPr>
      </w:pPr>
      <w:r w:rsidRPr="00E04CED">
        <w:rPr>
          <w:color w:val="000000" w:themeColor="text1"/>
        </w:rPr>
        <w:t>La fecha de caducidad ha pasado.</w:t>
      </w:r>
    </w:p>
    <w:p w14:paraId="4EFFB71C" w14:textId="77777777" w:rsidR="00FD7F2C" w:rsidRPr="00E04CED" w:rsidRDefault="00FD7F2C" w:rsidP="006C5F35">
      <w:pPr>
        <w:pStyle w:val="ListParagraph"/>
        <w:numPr>
          <w:ilvl w:val="1"/>
          <w:numId w:val="19"/>
        </w:numPr>
        <w:ind w:left="1124" w:hanging="562"/>
        <w:contextualSpacing/>
        <w:rPr>
          <w:color w:val="000000" w:themeColor="text1"/>
          <w:lang w:val="pt-PT"/>
        </w:rPr>
      </w:pPr>
      <w:r w:rsidRPr="00E04CED">
        <w:rPr>
          <w:color w:val="000000" w:themeColor="text1"/>
          <w:lang w:val="pt-PT"/>
        </w:rPr>
        <w:t>Se ha congelado o descongelado.</w:t>
      </w:r>
    </w:p>
    <w:p w14:paraId="43208C1B" w14:textId="77777777" w:rsidR="00FD7F2C" w:rsidRPr="00E04CED" w:rsidRDefault="00FD7F2C" w:rsidP="006C5F35">
      <w:pPr>
        <w:pStyle w:val="ListParagraph"/>
        <w:numPr>
          <w:ilvl w:val="1"/>
          <w:numId w:val="19"/>
        </w:numPr>
        <w:ind w:left="1124" w:hanging="562"/>
        <w:contextualSpacing/>
        <w:rPr>
          <w:color w:val="000000" w:themeColor="text1"/>
        </w:rPr>
      </w:pPr>
      <w:r w:rsidRPr="00E04CED">
        <w:rPr>
          <w:color w:val="000000" w:themeColor="text1"/>
        </w:rPr>
        <w:t>Se ha caído, incluso si parece que no está dañado.</w:t>
      </w:r>
    </w:p>
    <w:p w14:paraId="52ABC6F7" w14:textId="77777777" w:rsidR="00FD7F2C" w:rsidRPr="00E04CED" w:rsidRDefault="00FD7F2C" w:rsidP="006C5F35">
      <w:pPr>
        <w:pStyle w:val="ListParagraph"/>
        <w:numPr>
          <w:ilvl w:val="1"/>
          <w:numId w:val="19"/>
        </w:numPr>
        <w:ind w:left="1124" w:hanging="562"/>
        <w:contextualSpacing/>
        <w:rPr>
          <w:color w:val="000000" w:themeColor="text1"/>
        </w:rPr>
      </w:pPr>
      <w:r w:rsidRPr="00E04CED">
        <w:rPr>
          <w:color w:val="000000" w:themeColor="text1"/>
        </w:rPr>
        <w:t>Ha estado fuera de la nevera durante más de 30 días.</w:t>
      </w:r>
    </w:p>
    <w:p w14:paraId="22FCE5CC" w14:textId="77777777" w:rsidR="00FD7F2C" w:rsidRPr="00E04CED" w:rsidRDefault="00FD7F2C" w:rsidP="006C5F35">
      <w:pPr>
        <w:pStyle w:val="ListParagraph"/>
        <w:numPr>
          <w:ilvl w:val="1"/>
          <w:numId w:val="19"/>
        </w:numPr>
        <w:ind w:left="1124" w:hanging="562"/>
        <w:contextualSpacing/>
        <w:rPr>
          <w:color w:val="000000" w:themeColor="text1"/>
        </w:rPr>
      </w:pPr>
      <w:r w:rsidRPr="00E04CED">
        <w:rPr>
          <w:color w:val="000000" w:themeColor="text1"/>
        </w:rPr>
        <w:t>Parece estar dañado.</w:t>
      </w:r>
    </w:p>
    <w:p w14:paraId="5B088472" w14:textId="77777777" w:rsidR="00FD7F2C" w:rsidRPr="00E04CED" w:rsidRDefault="00FD7F2C" w:rsidP="006C5F35">
      <w:pPr>
        <w:pStyle w:val="ListParagraph"/>
        <w:numPr>
          <w:ilvl w:val="1"/>
          <w:numId w:val="19"/>
        </w:numPr>
        <w:ind w:left="1124" w:hanging="562"/>
        <w:contextualSpacing/>
        <w:rPr>
          <w:color w:val="000000" w:themeColor="text1"/>
        </w:rPr>
      </w:pPr>
      <w:r w:rsidRPr="00E04CED">
        <w:rPr>
          <w:color w:val="000000" w:themeColor="text1"/>
        </w:rPr>
        <w:t>El precinto de un envase nuevo está roto.</w:t>
      </w:r>
    </w:p>
    <w:p w14:paraId="70CDF23C" w14:textId="77777777" w:rsidR="00FD7F2C" w:rsidRPr="00E04CED" w:rsidRDefault="00FD7F2C" w:rsidP="006C5F35">
      <w:pPr>
        <w:pStyle w:val="ListParagraph"/>
        <w:numPr>
          <w:ilvl w:val="0"/>
          <w:numId w:val="19"/>
        </w:numPr>
        <w:ind w:left="562" w:hanging="562"/>
        <w:contextualSpacing/>
        <w:rPr>
          <w:color w:val="000000" w:themeColor="text1"/>
        </w:rPr>
      </w:pPr>
      <w:r w:rsidRPr="00E04CED">
        <w:rPr>
          <w:color w:val="000000" w:themeColor="text1"/>
        </w:rPr>
        <w:t>Si cualquiera de los puntos anteriores es aplicable en su caso, deseche la jeringa precargada de la misma manera que una jeringa precargada usada. Deberá usar una nueva jeringa precargada para administrar la inyección.</w:t>
      </w:r>
    </w:p>
    <w:p w14:paraId="27D2EC6C" w14:textId="77777777" w:rsidR="00FD7F2C" w:rsidRPr="00E04CED" w:rsidRDefault="00FD7F2C" w:rsidP="006C5F35">
      <w:pPr>
        <w:pStyle w:val="ListParagraph"/>
        <w:numPr>
          <w:ilvl w:val="0"/>
          <w:numId w:val="19"/>
        </w:numPr>
        <w:ind w:left="562" w:hanging="562"/>
        <w:contextualSpacing/>
        <w:rPr>
          <w:color w:val="000000" w:themeColor="text1"/>
        </w:rPr>
      </w:pPr>
      <w:r w:rsidRPr="00E04CED">
        <w:rPr>
          <w:color w:val="000000" w:themeColor="text1"/>
        </w:rPr>
        <w:t xml:space="preserve">Lávese las manos con agua y jabón y séquelas bien. </w:t>
      </w:r>
    </w:p>
    <w:p w14:paraId="61C4B231" w14:textId="77777777" w:rsidR="00FD7F2C" w:rsidRPr="00E04CED" w:rsidRDefault="00FD7F2C" w:rsidP="00FD7F2C">
      <w:pPr>
        <w:ind w:left="562" w:hanging="22"/>
        <w:contextualSpacing/>
        <w:rPr>
          <w:color w:val="000000" w:themeColor="text1"/>
        </w:rPr>
      </w:pPr>
      <w:r w:rsidRPr="00E04CED">
        <w:rPr>
          <w:color w:val="000000" w:themeColor="text1"/>
        </w:rPr>
        <w:t>Si tiene alguna pregunta sobre su medicamento, consulte con su médico, enfermero o farmacéutico.</w:t>
      </w:r>
    </w:p>
    <w:p w14:paraId="51F4DC2A" w14:textId="77777777" w:rsidR="00FD7F2C" w:rsidRPr="00E04CED" w:rsidRDefault="00FD7F2C" w:rsidP="00FD7F2C">
      <w:pPr>
        <w:pStyle w:val="ListParagraph"/>
        <w:rPr>
          <w:color w:val="000000" w:themeColor="text1"/>
        </w:rPr>
      </w:pPr>
    </w:p>
    <w:p w14:paraId="39AF1358" w14:textId="5C6C6944" w:rsidR="00FD7F2C" w:rsidRPr="00E04CED" w:rsidRDefault="00E30848" w:rsidP="00FD7F2C">
      <w:pPr>
        <w:jc w:val="center"/>
        <w:rPr>
          <w:color w:val="000000" w:themeColor="text1"/>
        </w:rPr>
      </w:pPr>
      <w:r w:rsidRPr="00E04CED">
        <w:rPr>
          <w:noProof/>
          <w:color w:val="000000" w:themeColor="text1"/>
        </w:rPr>
        <mc:AlternateContent>
          <mc:Choice Requires="wps">
            <w:drawing>
              <wp:anchor distT="0" distB="0" distL="114300" distR="114300" simplePos="0" relativeHeight="251670016" behindDoc="0" locked="0" layoutInCell="1" allowOverlap="1" wp14:anchorId="7C762296" wp14:editId="70A3F149">
                <wp:simplePos x="0" y="0"/>
                <wp:positionH relativeFrom="column">
                  <wp:posOffset>939800</wp:posOffset>
                </wp:positionH>
                <wp:positionV relativeFrom="paragraph">
                  <wp:posOffset>77470</wp:posOffset>
                </wp:positionV>
                <wp:extent cx="2583815" cy="260985"/>
                <wp:effectExtent l="0" t="1270" r="635" b="4445"/>
                <wp:wrapNone/>
                <wp:docPr id="99"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815" cy="260985"/>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D98BFB" w14:textId="77777777" w:rsidR="0089132A" w:rsidRPr="009A1F4C" w:rsidRDefault="0089132A" w:rsidP="00FD7F2C">
                            <w:pPr>
                              <w:rPr>
                                <w:rFonts w:ascii="Arial" w:hAnsi="Arial" w:cs="Arial"/>
                                <w:b/>
                                <w:bCs/>
                                <w:color w:val="FFFFFF"/>
                                <w:sz w:val="20"/>
                                <w:szCs w:val="18"/>
                              </w:rPr>
                            </w:pPr>
                            <w:r w:rsidRPr="00A501C3">
                              <w:rPr>
                                <w:rFonts w:ascii="Arial" w:hAnsi="Arial" w:cs="Arial"/>
                                <w:b/>
                                <w:bCs/>
                                <w:color w:val="FFFFFF"/>
                                <w:sz w:val="20"/>
                                <w:szCs w:val="18"/>
                              </w:rPr>
                              <w:t>Desembale la jeringa precargada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62296" id="Text Box 162" o:spid="_x0000_s1104" type="#_x0000_t202" style="position:absolute;left:0;text-align:left;margin-left:74pt;margin-top:6.1pt;width:203.45pt;height:20.5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" fillcolor="#656666" stroked="f">
                <v:textbox>
                  <w:txbxContent>
                    <w:p w14:paraId="25D98BFB" w14:textId="77777777" w:rsidR="0089132A" w:rsidRPr="009A1F4C" w:rsidRDefault="0089132A" w:rsidP="00FD7F2C">
                      <w:pPr>
                        <w:rPr>
                          <w:rFonts w:ascii="Arial" w:hAnsi="Arial" w:cs="Arial"/>
                          <w:b/>
                          <w:bCs/>
                          <w:color w:val="FFFFFF"/>
                          <w:sz w:val="20"/>
                          <w:szCs w:val="18"/>
                        </w:rPr>
                      </w:pPr>
                      <w:r w:rsidRPr="00A501C3">
                        <w:rPr>
                          <w:rFonts w:ascii="Arial" w:hAnsi="Arial" w:cs="Arial"/>
                          <w:b/>
                          <w:bCs/>
                          <w:color w:val="FFFFFF"/>
                          <w:sz w:val="20"/>
                          <w:szCs w:val="18"/>
                        </w:rPr>
                        <w:t>Desembale la jeringa precargada</w:t>
                      </w:r>
                    </w:p>
                  </w:txbxContent>
                </v:textbox>
              </v:shape>
            </w:pict>
          </mc:Fallback>
        </mc:AlternateContent>
      </w:r>
      <w:r w:rsidRPr="00E04CED">
        <w:rPr>
          <w:noProof/>
          <w:color w:val="000000" w:themeColor="text1"/>
        </w:rPr>
        <w:drawing>
          <wp:inline distT="0" distB="0" distL="0" distR="0" wp14:anchorId="73AE3604" wp14:editId="7053C583">
            <wp:extent cx="4735195" cy="2498090"/>
            <wp:effectExtent l="0" t="0" r="0" b="0"/>
            <wp:docPr id="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35195" cy="2498090"/>
                    </a:xfrm>
                    <a:prstGeom prst="rect">
                      <a:avLst/>
                    </a:prstGeom>
                    <a:noFill/>
                    <a:ln>
                      <a:noFill/>
                    </a:ln>
                  </pic:spPr>
                </pic:pic>
              </a:graphicData>
            </a:graphic>
          </wp:inline>
        </w:drawing>
      </w:r>
    </w:p>
    <w:p w14:paraId="0C85F9E1" w14:textId="77777777" w:rsidR="00FD7F2C" w:rsidRPr="00E04CED" w:rsidRDefault="00FD7F2C" w:rsidP="00FD7F2C">
      <w:pPr>
        <w:jc w:val="center"/>
        <w:rPr>
          <w:color w:val="000000" w:themeColor="text1"/>
        </w:rPr>
      </w:pPr>
    </w:p>
    <w:p w14:paraId="0ACFD73A" w14:textId="77777777" w:rsidR="00FD7F2C" w:rsidRPr="00E04CED" w:rsidRDefault="00FD7F2C" w:rsidP="00FD7F2C">
      <w:pPr>
        <w:pStyle w:val="ListParagraph"/>
        <w:ind w:left="0"/>
        <w:contextualSpacing/>
        <w:rPr>
          <w:color w:val="000000" w:themeColor="text1"/>
          <w:lang w:val="en-GB"/>
        </w:rPr>
      </w:pPr>
    </w:p>
    <w:p w14:paraId="62807F2B" w14:textId="77777777" w:rsidR="00FD7F2C" w:rsidRPr="00E04CED" w:rsidRDefault="00FD7F2C" w:rsidP="00FD7F2C">
      <w:pPr>
        <w:pStyle w:val="ListParagraph"/>
        <w:ind w:left="0"/>
        <w:contextualSpacing/>
        <w:rPr>
          <w:color w:val="000000" w:themeColor="text1"/>
          <w:lang w:val="en-GB"/>
        </w:rPr>
      </w:pPr>
    </w:p>
    <w:p w14:paraId="769B902D" w14:textId="77777777" w:rsidR="00FD7F2C" w:rsidRPr="00E04CED" w:rsidRDefault="00FD7F2C" w:rsidP="006C5F35">
      <w:pPr>
        <w:pStyle w:val="ListParagraph"/>
        <w:numPr>
          <w:ilvl w:val="0"/>
          <w:numId w:val="22"/>
        </w:numPr>
        <w:ind w:left="562" w:hanging="562"/>
        <w:contextualSpacing/>
        <w:rPr>
          <w:color w:val="000000" w:themeColor="text1"/>
        </w:rPr>
      </w:pPr>
      <w:r w:rsidRPr="00E04CED">
        <w:rPr>
          <w:color w:val="000000" w:themeColor="text1"/>
        </w:rPr>
        <w:t>Despegue el precinto de papel en la bandeja.</w:t>
      </w:r>
    </w:p>
    <w:p w14:paraId="48F6FC58" w14:textId="77777777" w:rsidR="00FD7F2C" w:rsidRPr="00E04CED" w:rsidRDefault="00FD7F2C" w:rsidP="006C5F35">
      <w:pPr>
        <w:pStyle w:val="ListParagraph"/>
        <w:numPr>
          <w:ilvl w:val="0"/>
          <w:numId w:val="22"/>
        </w:numPr>
        <w:ind w:left="562" w:hanging="562"/>
        <w:contextualSpacing/>
        <w:rPr>
          <w:color w:val="000000" w:themeColor="text1"/>
        </w:rPr>
      </w:pPr>
      <w:r w:rsidRPr="00E04CED">
        <w:rPr>
          <w:color w:val="000000" w:themeColor="text1"/>
        </w:rPr>
        <w:lastRenderedPageBreak/>
        <w:t>Retire 1 jeringa precargada de la bandeja y vuelva a colocar el envase original con las jeringas precargadas sin usar en la nevera.</w:t>
      </w:r>
    </w:p>
    <w:p w14:paraId="463B8852" w14:textId="77777777" w:rsidR="00FD7F2C" w:rsidRPr="00E04CED" w:rsidRDefault="00FD7F2C" w:rsidP="006C5F35">
      <w:pPr>
        <w:pStyle w:val="ListParagraph"/>
        <w:numPr>
          <w:ilvl w:val="0"/>
          <w:numId w:val="22"/>
        </w:numPr>
        <w:ind w:left="562" w:hanging="562"/>
        <w:contextualSpacing/>
        <w:rPr>
          <w:color w:val="000000" w:themeColor="text1"/>
        </w:rPr>
      </w:pPr>
      <w:r w:rsidRPr="00E04CED">
        <w:rPr>
          <w:b/>
          <w:color w:val="000000" w:themeColor="text1"/>
        </w:rPr>
        <w:t>No</w:t>
      </w:r>
      <w:r w:rsidRPr="00E04CED">
        <w:rPr>
          <w:color w:val="000000" w:themeColor="text1"/>
        </w:rPr>
        <w:t xml:space="preserve"> use la jeringa si parece estar dañada.</w:t>
      </w:r>
    </w:p>
    <w:p w14:paraId="74E98F26" w14:textId="77777777" w:rsidR="00FD7F2C" w:rsidRPr="00E04CED" w:rsidRDefault="00FD7F2C" w:rsidP="006C5F35">
      <w:pPr>
        <w:pStyle w:val="ListParagraph"/>
        <w:numPr>
          <w:ilvl w:val="0"/>
          <w:numId w:val="22"/>
        </w:numPr>
        <w:ind w:left="562" w:hanging="562"/>
        <w:contextualSpacing/>
        <w:rPr>
          <w:color w:val="000000" w:themeColor="text1"/>
        </w:rPr>
      </w:pPr>
      <w:r w:rsidRPr="00E04CED">
        <w:rPr>
          <w:color w:val="000000" w:themeColor="text1"/>
        </w:rPr>
        <w:t>La jeringa precargada se puede utilizar directamente de la nevera.</w:t>
      </w:r>
    </w:p>
    <w:p w14:paraId="3F258B15" w14:textId="77777777" w:rsidR="00FD7F2C" w:rsidRPr="00E04CED" w:rsidRDefault="00FD7F2C" w:rsidP="006C5F35">
      <w:pPr>
        <w:pStyle w:val="ListParagraph"/>
        <w:numPr>
          <w:ilvl w:val="0"/>
          <w:numId w:val="22"/>
        </w:numPr>
        <w:ind w:left="562" w:hanging="562"/>
        <w:contextualSpacing/>
        <w:rPr>
          <w:color w:val="000000" w:themeColor="text1"/>
        </w:rPr>
      </w:pPr>
      <w:r w:rsidRPr="00E04CED">
        <w:rPr>
          <w:color w:val="000000" w:themeColor="text1"/>
        </w:rPr>
        <w:t>Es posible que utilizar la jeringa precargada a temperatura ambiente le parezca que reduce el escozor o la incomodidad. Deje la jeringa precargada a temperatura ambiente y alejada de la luz solar directa de 15 a 30 minutos antes de la inyección.</w:t>
      </w:r>
    </w:p>
    <w:p w14:paraId="1E557C39" w14:textId="77777777" w:rsidR="00FD7F2C" w:rsidRPr="00E04CED" w:rsidRDefault="00FD7F2C" w:rsidP="006C5F35">
      <w:pPr>
        <w:pStyle w:val="ListParagraph"/>
        <w:numPr>
          <w:ilvl w:val="0"/>
          <w:numId w:val="22"/>
        </w:numPr>
        <w:ind w:left="562" w:hanging="562"/>
        <w:contextualSpacing/>
        <w:rPr>
          <w:color w:val="000000" w:themeColor="text1"/>
        </w:rPr>
      </w:pPr>
      <w:r w:rsidRPr="00E04CED">
        <w:rPr>
          <w:b/>
          <w:color w:val="000000" w:themeColor="text1"/>
        </w:rPr>
        <w:t>No</w:t>
      </w:r>
      <w:r w:rsidRPr="00E04CED">
        <w:rPr>
          <w:color w:val="000000" w:themeColor="text1"/>
        </w:rPr>
        <w:t xml:space="preserve"> retire el protector de la aguja de la jeringa precargada hasta que esté listo para la inyección.</w:t>
      </w:r>
    </w:p>
    <w:p w14:paraId="508B5725" w14:textId="77777777" w:rsidR="00FD7F2C" w:rsidRPr="00E04CED" w:rsidRDefault="00FD7F2C" w:rsidP="00FD7F2C">
      <w:pPr>
        <w:pStyle w:val="ListParagraph"/>
        <w:ind w:left="562" w:hanging="22"/>
        <w:contextualSpacing/>
        <w:rPr>
          <w:b/>
          <w:color w:val="000000" w:themeColor="text1"/>
        </w:rPr>
      </w:pPr>
      <w:r w:rsidRPr="00E04CED">
        <w:rPr>
          <w:b/>
          <w:color w:val="000000" w:themeColor="text1"/>
        </w:rPr>
        <w:t>Sostenga siempre la jeringa precargada por el cuerpo de la jeringa para evitar daños.</w:t>
      </w:r>
    </w:p>
    <w:p w14:paraId="0C9B0860" w14:textId="77777777" w:rsidR="00FD7F2C" w:rsidRPr="00E04CED" w:rsidRDefault="00FD7F2C" w:rsidP="00FD7F2C">
      <w:pPr>
        <w:ind w:left="360"/>
        <w:rPr>
          <w:color w:val="000000" w:themeColor="text1"/>
        </w:rPr>
      </w:pPr>
    </w:p>
    <w:p w14:paraId="329D0DDD" w14:textId="77777777" w:rsidR="00FD7F2C" w:rsidRPr="00E04CED" w:rsidRDefault="00FD7F2C" w:rsidP="00FD7F2C">
      <w:pPr>
        <w:ind w:left="360"/>
        <w:rPr>
          <w:color w:val="000000" w:themeColor="text1"/>
        </w:rPr>
      </w:pPr>
    </w:p>
    <w:p w14:paraId="4E299999" w14:textId="444853F2" w:rsidR="00FD7F2C" w:rsidRPr="00E04CED" w:rsidRDefault="00E30848" w:rsidP="00FD7F2C">
      <w:pPr>
        <w:jc w:val="center"/>
        <w:rPr>
          <w:b/>
          <w:color w:val="000000" w:themeColor="text1"/>
        </w:rPr>
      </w:pPr>
      <w:r w:rsidRPr="00E04CED">
        <w:rPr>
          <w:noProof/>
          <w:color w:val="000000" w:themeColor="text1"/>
        </w:rPr>
        <mc:AlternateContent>
          <mc:Choice Requires="wps">
            <w:drawing>
              <wp:anchor distT="0" distB="0" distL="114300" distR="114300" simplePos="0" relativeHeight="251677184" behindDoc="0" locked="0" layoutInCell="1" allowOverlap="1" wp14:anchorId="5B19CE53" wp14:editId="098EBF2A">
                <wp:simplePos x="0" y="0"/>
                <wp:positionH relativeFrom="column">
                  <wp:posOffset>1511300</wp:posOffset>
                </wp:positionH>
                <wp:positionV relativeFrom="paragraph">
                  <wp:posOffset>86995</wp:posOffset>
                </wp:positionV>
                <wp:extent cx="2336165" cy="289560"/>
                <wp:effectExtent l="0" t="1270" r="635" b="4445"/>
                <wp:wrapNone/>
                <wp:docPr id="98"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165" cy="28956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74D8A3" w14:textId="77777777" w:rsidR="0089132A" w:rsidRPr="009A1F4C" w:rsidRDefault="0089132A" w:rsidP="00FD7F2C">
                            <w:pPr>
                              <w:rPr>
                                <w:rFonts w:ascii="Arial" w:hAnsi="Arial" w:cs="Arial"/>
                                <w:b/>
                                <w:bCs/>
                                <w:color w:val="FFFFFF"/>
                                <w:sz w:val="20"/>
                                <w:szCs w:val="18"/>
                              </w:rPr>
                            </w:pPr>
                            <w:r w:rsidRPr="00A501C3">
                              <w:rPr>
                                <w:rFonts w:ascii="Arial" w:hAnsi="Arial" w:cs="Arial"/>
                                <w:b/>
                                <w:bCs/>
                                <w:color w:val="FFFFFF"/>
                                <w:sz w:val="20"/>
                                <w:szCs w:val="18"/>
                              </w:rPr>
                              <w:t>Compruebe el medicamento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19CE53" id="Text Box 169" o:spid="_x0000_s1105" type="#_x0000_t202" style="position:absolute;left:0;text-align:left;margin-left:119pt;margin-top:6.85pt;width:183.95pt;height:22.8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" fillcolor="#656666" stroked="f">
                <v:textbox>
                  <w:txbxContent>
                    <w:p w14:paraId="7F74D8A3" w14:textId="77777777" w:rsidR="0089132A" w:rsidRPr="009A1F4C" w:rsidRDefault="0089132A" w:rsidP="00FD7F2C">
                      <w:pPr>
                        <w:rPr>
                          <w:rFonts w:ascii="Arial" w:hAnsi="Arial" w:cs="Arial"/>
                          <w:b/>
                          <w:bCs/>
                          <w:color w:val="FFFFFF"/>
                          <w:sz w:val="20"/>
                          <w:szCs w:val="18"/>
                        </w:rPr>
                      </w:pPr>
                      <w:r w:rsidRPr="00A501C3">
                        <w:rPr>
                          <w:rFonts w:ascii="Arial" w:hAnsi="Arial" w:cs="Arial"/>
                          <w:b/>
                          <w:bCs/>
                          <w:color w:val="FFFFFF"/>
                          <w:sz w:val="20"/>
                          <w:szCs w:val="18"/>
                        </w:rPr>
                        <w:t>Compruebe el medicamento</w:t>
                      </w:r>
                    </w:p>
                  </w:txbxContent>
                </v:textbox>
              </v:shape>
            </w:pict>
          </mc:Fallback>
        </mc:AlternateContent>
      </w:r>
      <w:r w:rsidRPr="00E04CED">
        <w:rPr>
          <w:noProof/>
          <w:color w:val="000000" w:themeColor="text1"/>
        </w:rPr>
        <w:drawing>
          <wp:inline distT="0" distB="0" distL="0" distR="0" wp14:anchorId="7D5B3C99" wp14:editId="0A1E352E">
            <wp:extent cx="3820795" cy="2449195"/>
            <wp:effectExtent l="0" t="0" r="0" b="0"/>
            <wp:docPr id="51"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20795" cy="2449195"/>
                    </a:xfrm>
                    <a:prstGeom prst="rect">
                      <a:avLst/>
                    </a:prstGeom>
                    <a:noFill/>
                    <a:ln>
                      <a:noFill/>
                    </a:ln>
                  </pic:spPr>
                </pic:pic>
              </a:graphicData>
            </a:graphic>
          </wp:inline>
        </w:drawing>
      </w:r>
    </w:p>
    <w:p w14:paraId="2CF652E8" w14:textId="77777777" w:rsidR="00FD7F2C" w:rsidRPr="00E04CED" w:rsidRDefault="00FD7F2C" w:rsidP="00FD7F2C">
      <w:pPr>
        <w:jc w:val="center"/>
        <w:rPr>
          <w:color w:val="000000" w:themeColor="text1"/>
          <w:lang w:val="en-GB"/>
        </w:rPr>
      </w:pPr>
    </w:p>
    <w:p w14:paraId="00D75D56" w14:textId="77777777" w:rsidR="00FD7F2C" w:rsidRPr="00E04CED" w:rsidRDefault="00FD7F2C" w:rsidP="00FD7F2C">
      <w:pPr>
        <w:rPr>
          <w:color w:val="000000" w:themeColor="text1"/>
          <w:lang w:val="en-GB"/>
        </w:rPr>
      </w:pPr>
    </w:p>
    <w:p w14:paraId="6124518E" w14:textId="77777777" w:rsidR="00FD7F2C" w:rsidRPr="00E04CED" w:rsidRDefault="00FD7F2C" w:rsidP="00FD7F2C">
      <w:pPr>
        <w:rPr>
          <w:color w:val="000000" w:themeColor="text1"/>
          <w:lang w:val="en-GB"/>
        </w:rPr>
      </w:pPr>
    </w:p>
    <w:p w14:paraId="49599FF6" w14:textId="77777777" w:rsidR="00FD7F2C" w:rsidRPr="00E04CED" w:rsidRDefault="00FD7F2C" w:rsidP="006C5F35">
      <w:pPr>
        <w:pStyle w:val="ListParagraph"/>
        <w:numPr>
          <w:ilvl w:val="0"/>
          <w:numId w:val="24"/>
        </w:numPr>
        <w:ind w:left="562" w:hanging="562"/>
        <w:contextualSpacing/>
        <w:rPr>
          <w:color w:val="000000" w:themeColor="text1"/>
        </w:rPr>
      </w:pPr>
      <w:r w:rsidRPr="00E04CED">
        <w:rPr>
          <w:color w:val="000000" w:themeColor="text1"/>
        </w:rPr>
        <w:t>Mire detenidamente el medicamento por la ventana.</w:t>
      </w:r>
    </w:p>
    <w:p w14:paraId="0E5A6A7A" w14:textId="77777777" w:rsidR="00FD7F2C" w:rsidRPr="00E04CED" w:rsidRDefault="00FD7F2C" w:rsidP="006C5F35">
      <w:pPr>
        <w:pStyle w:val="ListParagraph"/>
        <w:numPr>
          <w:ilvl w:val="0"/>
          <w:numId w:val="24"/>
        </w:numPr>
        <w:ind w:left="562" w:hanging="562"/>
        <w:contextualSpacing/>
        <w:rPr>
          <w:color w:val="000000" w:themeColor="text1"/>
        </w:rPr>
      </w:pPr>
      <w:r w:rsidRPr="00E04CED">
        <w:rPr>
          <w:color w:val="000000" w:themeColor="text1"/>
        </w:rPr>
        <w:t>Incline suavemente la jeringa precargada hacia delante y hacia atrás para comprobar el medicamento.</w:t>
      </w:r>
    </w:p>
    <w:p w14:paraId="3DB37016" w14:textId="77777777" w:rsidR="00FD7F2C" w:rsidRPr="00E04CED" w:rsidRDefault="00FD7F2C" w:rsidP="006C5F35">
      <w:pPr>
        <w:pStyle w:val="ListParagraph"/>
        <w:numPr>
          <w:ilvl w:val="0"/>
          <w:numId w:val="24"/>
        </w:numPr>
        <w:ind w:left="562" w:hanging="562"/>
        <w:contextualSpacing/>
        <w:rPr>
          <w:color w:val="000000" w:themeColor="text1"/>
        </w:rPr>
      </w:pPr>
      <w:r w:rsidRPr="00E04CED">
        <w:rPr>
          <w:b/>
          <w:color w:val="000000" w:themeColor="text1"/>
        </w:rPr>
        <w:t>No</w:t>
      </w:r>
      <w:r w:rsidRPr="00E04CED">
        <w:rPr>
          <w:color w:val="000000" w:themeColor="text1"/>
        </w:rPr>
        <w:t xml:space="preserve"> agite la jeringa precargada, ya que podría dañar el medicamento.</w:t>
      </w:r>
    </w:p>
    <w:p w14:paraId="27DFC473" w14:textId="77777777" w:rsidR="00FD7F2C" w:rsidRPr="00E04CED" w:rsidRDefault="00FD7F2C" w:rsidP="006C5F35">
      <w:pPr>
        <w:pStyle w:val="ListParagraph"/>
        <w:numPr>
          <w:ilvl w:val="0"/>
          <w:numId w:val="24"/>
        </w:numPr>
        <w:ind w:left="562" w:hanging="562"/>
        <w:contextualSpacing/>
        <w:rPr>
          <w:rFonts w:eastAsia="Calibri"/>
          <w:color w:val="000000" w:themeColor="text1"/>
        </w:rPr>
      </w:pPr>
      <w:r w:rsidRPr="00E04CED">
        <w:rPr>
          <w:color w:val="000000" w:themeColor="text1"/>
        </w:rPr>
        <w:t xml:space="preserve">Asegúrese de que el medicamento en la jeringa precargada sea transparente de incoloro a marrón muy claro y esté libre de grumos o partículas. Es normal ver una o más burbujas por la ventana. </w:t>
      </w:r>
      <w:r w:rsidRPr="00E04CED">
        <w:rPr>
          <w:b/>
          <w:color w:val="000000" w:themeColor="text1"/>
        </w:rPr>
        <w:t>No</w:t>
      </w:r>
      <w:r w:rsidRPr="00E04CED">
        <w:rPr>
          <w:color w:val="000000" w:themeColor="text1"/>
        </w:rPr>
        <w:t xml:space="preserve"> intente eliminar las burbujas de aire.</w:t>
      </w:r>
    </w:p>
    <w:p w14:paraId="4E803C0E" w14:textId="77777777" w:rsidR="00FD7F2C" w:rsidRPr="00E04CED" w:rsidRDefault="00FD7F2C" w:rsidP="00FD7F2C">
      <w:pPr>
        <w:ind w:left="562" w:hanging="22"/>
        <w:contextualSpacing/>
        <w:rPr>
          <w:color w:val="000000" w:themeColor="text1"/>
        </w:rPr>
      </w:pPr>
      <w:r w:rsidRPr="00E04CED">
        <w:rPr>
          <w:color w:val="000000" w:themeColor="text1"/>
        </w:rPr>
        <w:t xml:space="preserve">Si tiene alguna pregunta sobre su medicamento, consulte con su médico, enfermero o farmacéutico. </w:t>
      </w:r>
    </w:p>
    <w:p w14:paraId="288CBB7B" w14:textId="77777777" w:rsidR="00FD7F2C" w:rsidRPr="00E04CED" w:rsidRDefault="00FD7F2C" w:rsidP="00FD7F2C">
      <w:pPr>
        <w:pStyle w:val="ListParagraph"/>
        <w:ind w:left="0"/>
        <w:rPr>
          <w:color w:val="000000" w:themeColor="text1"/>
        </w:rPr>
      </w:pPr>
    </w:p>
    <w:p w14:paraId="3A0121B8" w14:textId="77777777" w:rsidR="00FD7F2C" w:rsidRPr="00E04CED" w:rsidRDefault="00FD7F2C" w:rsidP="00FD7F2C">
      <w:pPr>
        <w:pStyle w:val="ListParagraph"/>
        <w:ind w:left="0"/>
        <w:rPr>
          <w:color w:val="000000" w:themeColor="text1"/>
        </w:rPr>
      </w:pPr>
    </w:p>
    <w:p w14:paraId="587766FC" w14:textId="55A75E3E" w:rsidR="00FD7F2C" w:rsidRPr="00E04CED" w:rsidRDefault="00E30848" w:rsidP="00FD7F2C">
      <w:pPr>
        <w:pStyle w:val="ListParagraph"/>
        <w:jc w:val="center"/>
        <w:rPr>
          <w:color w:val="000000" w:themeColor="text1"/>
        </w:rPr>
      </w:pPr>
      <w:r w:rsidRPr="00E04CED">
        <w:rPr>
          <w:noProof/>
          <w:color w:val="000000" w:themeColor="text1"/>
        </w:rPr>
        <mc:AlternateContent>
          <mc:Choice Requires="wps">
            <w:drawing>
              <wp:anchor distT="0" distB="0" distL="114300" distR="114300" simplePos="0" relativeHeight="251680256" behindDoc="0" locked="0" layoutInCell="1" allowOverlap="1" wp14:anchorId="080D2D7B" wp14:editId="22ACAE4C">
                <wp:simplePos x="0" y="0"/>
                <wp:positionH relativeFrom="column">
                  <wp:posOffset>1320800</wp:posOffset>
                </wp:positionH>
                <wp:positionV relativeFrom="paragraph">
                  <wp:posOffset>61595</wp:posOffset>
                </wp:positionV>
                <wp:extent cx="2665730" cy="249555"/>
                <wp:effectExtent l="0" t="4445" r="4445" b="3175"/>
                <wp:wrapNone/>
                <wp:docPr id="97"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5730" cy="249555"/>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6F732D" w14:textId="77777777" w:rsidR="0089132A" w:rsidRPr="00A501C3" w:rsidRDefault="0089132A" w:rsidP="00FD7F2C">
                            <w:pPr>
                              <w:rPr>
                                <w:rFonts w:ascii="Arial" w:hAnsi="Arial" w:cs="Arial"/>
                                <w:b/>
                                <w:bCs/>
                                <w:color w:val="FFFFFF"/>
                                <w:sz w:val="20"/>
                                <w:szCs w:val="18"/>
                              </w:rPr>
                            </w:pPr>
                            <w:r w:rsidRPr="00A501C3">
                              <w:rPr>
                                <w:rFonts w:ascii="Arial" w:hAnsi="Arial" w:cs="Arial"/>
                                <w:b/>
                                <w:bCs/>
                                <w:color w:val="FFFFFF"/>
                                <w:sz w:val="20"/>
                                <w:szCs w:val="18"/>
                              </w:rPr>
                              <w:t>Elija y prepare la zona de inyección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D2D7B" id="Text Box 172" o:spid="_x0000_s1106" type="#_x0000_t202" style="position:absolute;left:0;text-align:left;margin-left:104pt;margin-top:4.85pt;width:209.9pt;height:19.6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" fillcolor="#656666" stroked="f">
                <v:textbox>
                  <w:txbxContent>
                    <w:p w14:paraId="036F732D" w14:textId="77777777" w:rsidR="0089132A" w:rsidRPr="00A501C3" w:rsidRDefault="0089132A" w:rsidP="00FD7F2C">
                      <w:pPr>
                        <w:rPr>
                          <w:rFonts w:ascii="Arial" w:hAnsi="Arial" w:cs="Arial"/>
                          <w:b/>
                          <w:bCs/>
                          <w:color w:val="FFFFFF"/>
                          <w:sz w:val="20"/>
                          <w:szCs w:val="18"/>
                        </w:rPr>
                      </w:pPr>
                      <w:r w:rsidRPr="00A501C3">
                        <w:rPr>
                          <w:rFonts w:ascii="Arial" w:hAnsi="Arial" w:cs="Arial"/>
                          <w:b/>
                          <w:bCs/>
                          <w:color w:val="FFFFFF"/>
                          <w:sz w:val="20"/>
                          <w:szCs w:val="18"/>
                        </w:rPr>
                        <w:t>Elija y prepare la zona de inyección</w:t>
                      </w:r>
                    </w:p>
                  </w:txbxContent>
                </v:textbox>
              </v:shape>
            </w:pict>
          </mc:Fallback>
        </mc:AlternateContent>
      </w:r>
      <w:r w:rsidRPr="00E04CED">
        <w:rPr>
          <w:noProof/>
          <w:color w:val="000000" w:themeColor="text1"/>
        </w:rPr>
        <mc:AlternateContent>
          <mc:Choice Requires="wps">
            <w:drawing>
              <wp:anchor distT="0" distB="0" distL="114300" distR="114300" simplePos="0" relativeHeight="251678208" behindDoc="0" locked="0" layoutInCell="1" allowOverlap="1" wp14:anchorId="7C968DAA" wp14:editId="3FA428EE">
                <wp:simplePos x="0" y="0"/>
                <wp:positionH relativeFrom="column">
                  <wp:posOffset>3253740</wp:posOffset>
                </wp:positionH>
                <wp:positionV relativeFrom="paragraph">
                  <wp:posOffset>559435</wp:posOffset>
                </wp:positionV>
                <wp:extent cx="1722755" cy="723265"/>
                <wp:effectExtent l="0" t="0" r="0" b="0"/>
                <wp:wrapNone/>
                <wp:docPr id="122"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723265"/>
                        </a:xfrm>
                        <a:prstGeom prst="rect">
                          <a:avLst/>
                        </a:prstGeom>
                        <a:solidFill>
                          <a:srgbClr val="FFFFFF"/>
                        </a:solidFill>
                        <a:ln>
                          <a:noFill/>
                        </a:ln>
                      </wps:spPr>
                      <wps:txbx>
                        <w:txbxContent>
                          <w:p w14:paraId="1D4AD2BB" w14:textId="77777777" w:rsidR="0089132A" w:rsidRPr="0017712F" w:rsidRDefault="0089132A" w:rsidP="00FD7F2C">
                            <w:pPr>
                              <w:rPr>
                                <w:b/>
                                <w:bCs/>
                                <w:color w:val="C45911"/>
                                <w:sz w:val="18"/>
                                <w:szCs w:val="18"/>
                              </w:rPr>
                            </w:pPr>
                            <w:r>
                              <w:rPr>
                                <w:b/>
                                <w:bCs/>
                                <w:color w:val="C45911"/>
                                <w:sz w:val="18"/>
                                <w:szCs w:val="18"/>
                              </w:rPr>
                              <w:t>Abdomen</w:t>
                            </w:r>
                          </w:p>
                          <w:p w14:paraId="5A830548" w14:textId="77777777" w:rsidR="0089132A" w:rsidRPr="009E6D01" w:rsidRDefault="0089132A" w:rsidP="00FD7F2C">
                            <w:pPr>
                              <w:rPr>
                                <w:sz w:val="18"/>
                                <w:szCs w:val="18"/>
                              </w:rPr>
                            </w:pPr>
                            <w:r>
                              <w:rPr>
                                <w:sz w:val="18"/>
                                <w:szCs w:val="18"/>
                              </w:rPr>
                              <w:t>Mantenga al menos 5 cm de distancia de su ombligo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68DAA" id="_x0000_s1107" type="#_x0000_t202" style="position:absolute;left:0;text-align:left;margin-left:256.2pt;margin-top:44.05pt;width:135.65pt;height:56.9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" stroked="f">
                <v:textbox>
                  <w:txbxContent>
                    <w:p w14:paraId="1D4AD2BB" w14:textId="77777777" w:rsidR="0089132A" w:rsidRPr="0017712F" w:rsidRDefault="0089132A" w:rsidP="00FD7F2C">
                      <w:pPr>
                        <w:rPr>
                          <w:b/>
                          <w:bCs/>
                          <w:color w:val="C45911"/>
                          <w:sz w:val="18"/>
                          <w:szCs w:val="18"/>
                        </w:rPr>
                      </w:pPr>
                      <w:r>
                        <w:rPr>
                          <w:b/>
                          <w:bCs/>
                          <w:color w:val="C45911"/>
                          <w:sz w:val="18"/>
                          <w:szCs w:val="18"/>
                        </w:rPr>
                        <w:t>Abdomen</w:t>
                      </w:r>
                    </w:p>
                    <w:p w14:paraId="5A830548" w14:textId="77777777" w:rsidR="0089132A" w:rsidRPr="009E6D01" w:rsidRDefault="0089132A" w:rsidP="00FD7F2C">
                      <w:pPr>
                        <w:rPr>
                          <w:sz w:val="18"/>
                          <w:szCs w:val="18"/>
                        </w:rPr>
                      </w:pPr>
                      <w:r>
                        <w:rPr>
                          <w:sz w:val="18"/>
                          <w:szCs w:val="18"/>
                        </w:rPr>
                        <w:t>Mantenga al menos 5 cm de distancia de su ombligo</w:t>
                      </w:r>
                    </w:p>
                  </w:txbxContent>
                </v:textbox>
              </v:shape>
            </w:pict>
          </mc:Fallback>
        </mc:AlternateContent>
      </w:r>
      <w:r w:rsidRPr="00E04CED">
        <w:rPr>
          <w:noProof/>
          <w:color w:val="000000" w:themeColor="text1"/>
        </w:rPr>
        <mc:AlternateContent>
          <mc:Choice Requires="wps">
            <w:drawing>
              <wp:anchor distT="0" distB="0" distL="114300" distR="114300" simplePos="0" relativeHeight="251679232" behindDoc="0" locked="0" layoutInCell="1" allowOverlap="1" wp14:anchorId="36C5A5A0" wp14:editId="6C19DD38">
                <wp:simplePos x="0" y="0"/>
                <wp:positionH relativeFrom="column">
                  <wp:posOffset>3253740</wp:posOffset>
                </wp:positionH>
                <wp:positionV relativeFrom="paragraph">
                  <wp:posOffset>1544320</wp:posOffset>
                </wp:positionV>
                <wp:extent cx="1722755" cy="521335"/>
                <wp:effectExtent l="0" t="0" r="0" b="0"/>
                <wp:wrapNone/>
                <wp:docPr id="123"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21335"/>
                        </a:xfrm>
                        <a:prstGeom prst="rect">
                          <a:avLst/>
                        </a:prstGeom>
                        <a:solidFill>
                          <a:srgbClr val="FFFFFF"/>
                        </a:solidFill>
                        <a:ln>
                          <a:noFill/>
                        </a:ln>
                      </wps:spPr>
                      <wps:txbx>
                        <w:txbxContent>
                          <w:p w14:paraId="7D6E1694" w14:textId="77777777" w:rsidR="0089132A" w:rsidRPr="009E6D01" w:rsidRDefault="0089132A" w:rsidP="00FD7F2C">
                            <w:pPr>
                              <w:rPr>
                                <w:b/>
                                <w:bCs/>
                                <w:color w:val="C45911"/>
                                <w:sz w:val="18"/>
                                <w:szCs w:val="18"/>
                              </w:rPr>
                            </w:pPr>
                            <w:r>
                              <w:rPr>
                                <w:b/>
                                <w:bCs/>
                                <w:color w:val="C45911"/>
                                <w:sz w:val="18"/>
                                <w:szCs w:val="18"/>
                              </w:rPr>
                              <w:t>Muslos</w:t>
                            </w:r>
                          </w:p>
                          <w:p w14:paraId="036529E0" w14:textId="77777777" w:rsidR="0089132A" w:rsidRPr="009E6D01" w:rsidRDefault="0089132A" w:rsidP="00FD7F2C">
                            <w:pPr>
                              <w:rPr>
                                <w:sz w:val="18"/>
                                <w:szCs w:val="18"/>
                              </w:rPr>
                            </w:pPr>
                            <w:r>
                              <w:rPr>
                                <w:sz w:val="18"/>
                                <w:szCs w:val="18"/>
                              </w:rPr>
                              <w:t>Desde la parte superior del muslo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C5A5A0" id="_x0000_s1108" type="#_x0000_t202" style="position:absolute;left:0;text-align:left;margin-left:256.2pt;margin-top:121.6pt;width:135.65pt;height:41.0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" stroked="f">
                <v:textbox>
                  <w:txbxContent>
                    <w:p w14:paraId="7D6E1694" w14:textId="77777777" w:rsidR="0089132A" w:rsidRPr="009E6D01" w:rsidRDefault="0089132A" w:rsidP="00FD7F2C">
                      <w:pPr>
                        <w:rPr>
                          <w:b/>
                          <w:bCs/>
                          <w:color w:val="C45911"/>
                          <w:sz w:val="18"/>
                          <w:szCs w:val="18"/>
                        </w:rPr>
                      </w:pPr>
                      <w:r>
                        <w:rPr>
                          <w:b/>
                          <w:bCs/>
                          <w:color w:val="C45911"/>
                          <w:sz w:val="18"/>
                          <w:szCs w:val="18"/>
                        </w:rPr>
                        <w:t>Muslos</w:t>
                      </w:r>
                    </w:p>
                    <w:p w14:paraId="036529E0" w14:textId="77777777" w:rsidR="0089132A" w:rsidRPr="009E6D01" w:rsidRDefault="0089132A" w:rsidP="00FD7F2C">
                      <w:pPr>
                        <w:rPr>
                          <w:sz w:val="18"/>
                          <w:szCs w:val="18"/>
                        </w:rPr>
                      </w:pPr>
                      <w:r>
                        <w:rPr>
                          <w:sz w:val="18"/>
                          <w:szCs w:val="18"/>
                        </w:rPr>
                        <w:t>Desde la parte superior del muslo</w:t>
                      </w:r>
                    </w:p>
                  </w:txbxContent>
                </v:textbox>
              </v:shape>
            </w:pict>
          </mc:Fallback>
        </mc:AlternateContent>
      </w:r>
      <w:r w:rsidRPr="00E04CED">
        <w:rPr>
          <w:noProof/>
          <w:color w:val="000000" w:themeColor="text1"/>
        </w:rPr>
        <w:drawing>
          <wp:inline distT="0" distB="0" distL="0" distR="0" wp14:anchorId="3030B13E" wp14:editId="0F3EDDE8">
            <wp:extent cx="4751705" cy="2465705"/>
            <wp:effectExtent l="0" t="0" r="0" b="0"/>
            <wp:docPr id="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51705" cy="2465705"/>
                    </a:xfrm>
                    <a:prstGeom prst="rect">
                      <a:avLst/>
                    </a:prstGeom>
                    <a:noFill/>
                    <a:ln>
                      <a:noFill/>
                    </a:ln>
                  </pic:spPr>
                </pic:pic>
              </a:graphicData>
            </a:graphic>
          </wp:inline>
        </w:drawing>
      </w:r>
    </w:p>
    <w:p w14:paraId="77B6B4E6" w14:textId="77777777" w:rsidR="00FD7F2C" w:rsidRPr="00E04CED" w:rsidRDefault="00FD7F2C" w:rsidP="00FD7F2C">
      <w:pPr>
        <w:jc w:val="center"/>
        <w:rPr>
          <w:color w:val="000000" w:themeColor="text1"/>
          <w:lang w:val="en-GB"/>
        </w:rPr>
      </w:pPr>
    </w:p>
    <w:p w14:paraId="3746D637" w14:textId="77777777" w:rsidR="00FD7F2C" w:rsidRPr="00E04CED" w:rsidRDefault="00FD7F2C" w:rsidP="00FD7F2C">
      <w:pPr>
        <w:pStyle w:val="ListParagraph"/>
        <w:ind w:left="0"/>
        <w:rPr>
          <w:color w:val="000000" w:themeColor="text1"/>
          <w:lang w:val="en-GB"/>
        </w:rPr>
      </w:pPr>
    </w:p>
    <w:p w14:paraId="3394BCCB" w14:textId="77777777" w:rsidR="00FD7F2C" w:rsidRPr="00E04CED" w:rsidRDefault="00FD7F2C" w:rsidP="006C5F35">
      <w:pPr>
        <w:pStyle w:val="ListParagraph"/>
        <w:numPr>
          <w:ilvl w:val="0"/>
          <w:numId w:val="23"/>
        </w:numPr>
        <w:ind w:left="562" w:hanging="562"/>
        <w:contextualSpacing/>
        <w:rPr>
          <w:color w:val="000000" w:themeColor="text1"/>
        </w:rPr>
      </w:pPr>
      <w:r w:rsidRPr="00E04CED">
        <w:rPr>
          <w:color w:val="000000" w:themeColor="text1"/>
        </w:rPr>
        <w:t>Elija una zona diferente cada vez que se inyecte.</w:t>
      </w:r>
    </w:p>
    <w:p w14:paraId="6C1B9627" w14:textId="77777777" w:rsidR="00FD7F2C" w:rsidRPr="00E04CED" w:rsidRDefault="00FD7F2C" w:rsidP="006C5F35">
      <w:pPr>
        <w:pStyle w:val="ListParagraph"/>
        <w:numPr>
          <w:ilvl w:val="0"/>
          <w:numId w:val="23"/>
        </w:numPr>
        <w:ind w:left="562" w:hanging="562"/>
        <w:contextualSpacing/>
        <w:rPr>
          <w:color w:val="000000" w:themeColor="text1"/>
        </w:rPr>
      </w:pPr>
      <w:r w:rsidRPr="00E04CED">
        <w:rPr>
          <w:b/>
          <w:color w:val="000000" w:themeColor="text1"/>
        </w:rPr>
        <w:t>No</w:t>
      </w:r>
      <w:r w:rsidRPr="00E04CED">
        <w:rPr>
          <w:color w:val="000000" w:themeColor="text1"/>
        </w:rPr>
        <w:t xml:space="preserve"> inyecte en zonas con hueso o zonas de la piel que estén magulladas, enrojecidas, doloridas o endurecidas. Evite inyectarse en zonas con cicatrices o estrías.</w:t>
      </w:r>
    </w:p>
    <w:p w14:paraId="795C5146" w14:textId="77777777" w:rsidR="00FD7F2C" w:rsidRPr="00E04CED" w:rsidRDefault="00FD7F2C" w:rsidP="006C5F35">
      <w:pPr>
        <w:pStyle w:val="ListParagraph"/>
        <w:numPr>
          <w:ilvl w:val="0"/>
          <w:numId w:val="20"/>
        </w:numPr>
        <w:ind w:left="1124" w:hanging="562"/>
        <w:contextualSpacing/>
        <w:rPr>
          <w:color w:val="000000" w:themeColor="text1"/>
        </w:rPr>
      </w:pPr>
      <w:r w:rsidRPr="00E04CED">
        <w:rPr>
          <w:color w:val="000000" w:themeColor="text1"/>
        </w:rPr>
        <w:t xml:space="preserve">Si padece psoriasis, </w:t>
      </w:r>
      <w:r w:rsidRPr="00E04CED">
        <w:rPr>
          <w:b/>
          <w:color w:val="000000" w:themeColor="text1"/>
        </w:rPr>
        <w:t>no</w:t>
      </w:r>
      <w:r w:rsidRPr="00E04CED">
        <w:rPr>
          <w:color w:val="000000" w:themeColor="text1"/>
        </w:rPr>
        <w:t xml:space="preserve"> se inyecte directamente en placas o lesiones en la piel elevadas, gruesas, rojas o escamosas.</w:t>
      </w:r>
    </w:p>
    <w:p w14:paraId="65A6D50D" w14:textId="77777777" w:rsidR="00FD7F2C" w:rsidRPr="00E04CED" w:rsidRDefault="00FD7F2C" w:rsidP="006C5F35">
      <w:pPr>
        <w:pStyle w:val="ListParagraph"/>
        <w:numPr>
          <w:ilvl w:val="0"/>
          <w:numId w:val="23"/>
        </w:numPr>
        <w:ind w:left="562" w:hanging="562"/>
        <w:contextualSpacing/>
        <w:rPr>
          <w:color w:val="000000" w:themeColor="text1"/>
        </w:rPr>
      </w:pPr>
      <w:r w:rsidRPr="00E04CED">
        <w:rPr>
          <w:b/>
          <w:color w:val="000000" w:themeColor="text1"/>
        </w:rPr>
        <w:t>No</w:t>
      </w:r>
      <w:r w:rsidRPr="00E04CED">
        <w:rPr>
          <w:color w:val="000000" w:themeColor="text1"/>
        </w:rPr>
        <w:t xml:space="preserve"> se ponga la inyección a través de la ropa.</w:t>
      </w:r>
    </w:p>
    <w:p w14:paraId="4C483FD8" w14:textId="77777777" w:rsidR="00FD7F2C" w:rsidRPr="00E04CED" w:rsidRDefault="00FD7F2C" w:rsidP="006C5F35">
      <w:pPr>
        <w:pStyle w:val="ListParagraph"/>
        <w:numPr>
          <w:ilvl w:val="0"/>
          <w:numId w:val="23"/>
        </w:numPr>
        <w:ind w:left="562" w:hanging="562"/>
        <w:contextualSpacing/>
        <w:rPr>
          <w:color w:val="000000" w:themeColor="text1"/>
        </w:rPr>
      </w:pPr>
      <w:r w:rsidRPr="00E04CED">
        <w:rPr>
          <w:color w:val="000000" w:themeColor="text1"/>
        </w:rPr>
        <w:t>Limpie la zona de inyección con la toallita impregnada en alcohol.</w:t>
      </w:r>
    </w:p>
    <w:p w14:paraId="0AC61F6F" w14:textId="77777777" w:rsidR="00FD7F2C" w:rsidRPr="00E04CED" w:rsidRDefault="00FD7F2C" w:rsidP="006C5F35">
      <w:pPr>
        <w:pStyle w:val="ListParagraph"/>
        <w:numPr>
          <w:ilvl w:val="0"/>
          <w:numId w:val="23"/>
        </w:numPr>
        <w:ind w:left="562" w:hanging="562"/>
        <w:contextualSpacing/>
        <w:rPr>
          <w:color w:val="000000" w:themeColor="text1"/>
        </w:rPr>
      </w:pPr>
      <w:r w:rsidRPr="00E04CED">
        <w:rPr>
          <w:color w:val="000000" w:themeColor="text1"/>
        </w:rPr>
        <w:t>Deje que la zona de inyección se seque.</w:t>
      </w:r>
    </w:p>
    <w:p w14:paraId="6DB09041" w14:textId="77777777" w:rsidR="00FD7F2C" w:rsidRPr="00E04CED" w:rsidRDefault="00FD7F2C" w:rsidP="00FD7F2C">
      <w:pPr>
        <w:rPr>
          <w:color w:val="000000" w:themeColor="text1"/>
        </w:rPr>
      </w:pPr>
    </w:p>
    <w:p w14:paraId="299B10E4" w14:textId="77777777" w:rsidR="00FD7F2C" w:rsidRPr="00E04CED" w:rsidRDefault="00FD7F2C" w:rsidP="00FD7F2C">
      <w:pPr>
        <w:pStyle w:val="ListParagraph"/>
        <w:ind w:left="0"/>
        <w:rPr>
          <w:color w:val="000000" w:themeColor="text1"/>
        </w:rPr>
      </w:pPr>
    </w:p>
    <w:p w14:paraId="3CE3B74C" w14:textId="313EE9F0" w:rsidR="00FD7F2C" w:rsidRPr="00E04CED" w:rsidRDefault="00E30848" w:rsidP="00FD7F2C">
      <w:pPr>
        <w:jc w:val="center"/>
        <w:rPr>
          <w:color w:val="000000" w:themeColor="text1"/>
        </w:rPr>
      </w:pPr>
      <w:r w:rsidRPr="00E04CED">
        <w:rPr>
          <w:noProof/>
          <w:color w:val="000000" w:themeColor="text1"/>
        </w:rPr>
        <mc:AlternateContent>
          <mc:Choice Requires="wps">
            <w:drawing>
              <wp:anchor distT="0" distB="0" distL="114300" distR="114300" simplePos="0" relativeHeight="251681280" behindDoc="0" locked="0" layoutInCell="1" allowOverlap="1" wp14:anchorId="576FB022" wp14:editId="1C34D0E7">
                <wp:simplePos x="0" y="0"/>
                <wp:positionH relativeFrom="column">
                  <wp:posOffset>1465580</wp:posOffset>
                </wp:positionH>
                <wp:positionV relativeFrom="paragraph">
                  <wp:posOffset>118745</wp:posOffset>
                </wp:positionV>
                <wp:extent cx="2648585" cy="250190"/>
                <wp:effectExtent l="0" t="4445" r="635" b="2540"/>
                <wp:wrapNone/>
                <wp:docPr id="96"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8585" cy="25019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117586" w14:textId="77777777" w:rsidR="0089132A" w:rsidRPr="009A1F4C" w:rsidRDefault="0089132A" w:rsidP="00FD7F2C">
                            <w:pPr>
                              <w:rPr>
                                <w:rFonts w:ascii="Arial" w:hAnsi="Arial" w:cs="Arial"/>
                                <w:b/>
                                <w:bCs/>
                                <w:color w:val="FFFFFF"/>
                                <w:sz w:val="20"/>
                                <w:szCs w:val="18"/>
                              </w:rPr>
                            </w:pPr>
                            <w:r w:rsidRPr="00A501C3">
                              <w:rPr>
                                <w:rFonts w:ascii="Arial" w:hAnsi="Arial" w:cs="Arial"/>
                                <w:b/>
                                <w:bCs/>
                                <w:color w:val="FFFFFF"/>
                                <w:sz w:val="20"/>
                                <w:szCs w:val="18"/>
                              </w:rPr>
                              <w:t>Retire el protector de la aguja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6FB022" id="Text Box 173" o:spid="_x0000_s1109" type="#_x0000_t202" style="position:absolute;left:0;text-align:left;margin-left:115.4pt;margin-top:9.35pt;width:208.55pt;height:19.7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" fillcolor="#656666" stroked="f">
                <v:textbox>
                  <w:txbxContent>
                    <w:p w14:paraId="48117586" w14:textId="77777777" w:rsidR="0089132A" w:rsidRPr="009A1F4C" w:rsidRDefault="0089132A" w:rsidP="00FD7F2C">
                      <w:pPr>
                        <w:rPr>
                          <w:rFonts w:ascii="Arial" w:hAnsi="Arial" w:cs="Arial"/>
                          <w:b/>
                          <w:bCs/>
                          <w:color w:val="FFFFFF"/>
                          <w:sz w:val="20"/>
                          <w:szCs w:val="18"/>
                        </w:rPr>
                      </w:pPr>
                      <w:r w:rsidRPr="00A501C3">
                        <w:rPr>
                          <w:rFonts w:ascii="Arial" w:hAnsi="Arial" w:cs="Arial"/>
                          <w:b/>
                          <w:bCs/>
                          <w:color w:val="FFFFFF"/>
                          <w:sz w:val="20"/>
                          <w:szCs w:val="18"/>
                        </w:rPr>
                        <w:t>Retire el protector de la aguja</w:t>
                      </w:r>
                    </w:p>
                  </w:txbxContent>
                </v:textbox>
              </v:shape>
            </w:pict>
          </mc:Fallback>
        </mc:AlternateContent>
      </w:r>
      <w:r w:rsidRPr="00E04CED">
        <w:rPr>
          <w:noProof/>
          <w:color w:val="000000" w:themeColor="text1"/>
        </w:rPr>
        <w:drawing>
          <wp:inline distT="0" distB="0" distL="0" distR="0" wp14:anchorId="570C7482" wp14:editId="2A98920E">
            <wp:extent cx="3837305" cy="2514600"/>
            <wp:effectExtent l="0" t="0" r="0" b="0"/>
            <wp:docPr id="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837305" cy="2514600"/>
                    </a:xfrm>
                    <a:prstGeom prst="rect">
                      <a:avLst/>
                    </a:prstGeom>
                    <a:noFill/>
                    <a:ln>
                      <a:noFill/>
                    </a:ln>
                  </pic:spPr>
                </pic:pic>
              </a:graphicData>
            </a:graphic>
          </wp:inline>
        </w:drawing>
      </w:r>
    </w:p>
    <w:p w14:paraId="06FBA87E" w14:textId="77777777" w:rsidR="00FD7F2C" w:rsidRPr="00E04CED" w:rsidRDefault="00FD7F2C" w:rsidP="00FD7F2C">
      <w:pPr>
        <w:jc w:val="center"/>
        <w:rPr>
          <w:color w:val="000000" w:themeColor="text1"/>
        </w:rPr>
      </w:pPr>
    </w:p>
    <w:p w14:paraId="7F7BA0FE" w14:textId="77777777" w:rsidR="00FD7F2C" w:rsidRPr="00E04CED" w:rsidRDefault="00FD7F2C" w:rsidP="00FD7F2C">
      <w:pPr>
        <w:rPr>
          <w:color w:val="000000" w:themeColor="text1"/>
          <w:lang w:val="en-GB"/>
        </w:rPr>
      </w:pPr>
    </w:p>
    <w:p w14:paraId="44DC2B75" w14:textId="77777777" w:rsidR="00FD7F2C" w:rsidRPr="00E04CED" w:rsidRDefault="00FD7F2C" w:rsidP="00FD7F2C">
      <w:pPr>
        <w:rPr>
          <w:color w:val="000000" w:themeColor="text1"/>
          <w:lang w:val="en-GB"/>
        </w:rPr>
      </w:pPr>
    </w:p>
    <w:p w14:paraId="4D7BF2A8" w14:textId="77777777" w:rsidR="00FD7F2C" w:rsidRPr="00E04CED" w:rsidRDefault="00FD7F2C" w:rsidP="006C5F35">
      <w:pPr>
        <w:pStyle w:val="ListParagraph"/>
        <w:numPr>
          <w:ilvl w:val="0"/>
          <w:numId w:val="23"/>
        </w:numPr>
        <w:ind w:left="562" w:hanging="562"/>
        <w:contextualSpacing/>
        <w:rPr>
          <w:color w:val="000000" w:themeColor="text1"/>
        </w:rPr>
      </w:pPr>
      <w:r w:rsidRPr="00E04CED">
        <w:rPr>
          <w:color w:val="000000" w:themeColor="text1"/>
        </w:rPr>
        <w:t>Sostenga la jeringa precargada por el cuerpo de la jeringa. Quite cuidadosamente el protector de la aguja lejos de su cuerpo cuando esté listo para inyectar.</w:t>
      </w:r>
    </w:p>
    <w:p w14:paraId="2718F7FE" w14:textId="77777777" w:rsidR="00FD7F2C" w:rsidRPr="00E04CED" w:rsidRDefault="00FD7F2C" w:rsidP="006C5F35">
      <w:pPr>
        <w:pStyle w:val="ListParagraph"/>
        <w:numPr>
          <w:ilvl w:val="0"/>
          <w:numId w:val="23"/>
        </w:numPr>
        <w:ind w:left="562" w:hanging="562"/>
        <w:contextualSpacing/>
        <w:rPr>
          <w:color w:val="000000" w:themeColor="text1"/>
        </w:rPr>
      </w:pPr>
      <w:r w:rsidRPr="00E04CED">
        <w:rPr>
          <w:color w:val="000000" w:themeColor="text1"/>
        </w:rPr>
        <w:t>Es normal ver unas gotas del medicamento en la punta de la aguja cuando retire el protector de la aguja.</w:t>
      </w:r>
    </w:p>
    <w:p w14:paraId="03EE8067" w14:textId="77777777" w:rsidR="00FD7F2C" w:rsidRPr="00E04CED" w:rsidRDefault="00FD7F2C" w:rsidP="006C5F35">
      <w:pPr>
        <w:pStyle w:val="ListParagraph"/>
        <w:numPr>
          <w:ilvl w:val="0"/>
          <w:numId w:val="23"/>
        </w:numPr>
        <w:ind w:left="562" w:hanging="562"/>
        <w:contextualSpacing/>
        <w:rPr>
          <w:color w:val="000000" w:themeColor="text1"/>
        </w:rPr>
      </w:pPr>
      <w:r w:rsidRPr="00E04CED">
        <w:rPr>
          <w:color w:val="000000" w:themeColor="text1"/>
        </w:rPr>
        <w:t>Tire el protector de la aguja en un recipiente para desechar objetos punzantes.</w:t>
      </w:r>
    </w:p>
    <w:p w14:paraId="6FC09A93" w14:textId="77777777" w:rsidR="00FD7F2C" w:rsidRPr="00E04CED" w:rsidRDefault="00FD7F2C" w:rsidP="00FD7F2C">
      <w:pPr>
        <w:pStyle w:val="ListParagraph"/>
        <w:ind w:left="562"/>
        <w:contextualSpacing/>
        <w:rPr>
          <w:color w:val="000000" w:themeColor="text1"/>
        </w:rPr>
      </w:pPr>
      <w:r w:rsidRPr="00E04CED">
        <w:rPr>
          <w:b/>
          <w:color w:val="000000" w:themeColor="text1"/>
        </w:rPr>
        <w:t>Nota:</w:t>
      </w:r>
      <w:r w:rsidRPr="00E04CED">
        <w:rPr>
          <w:color w:val="000000" w:themeColor="text1"/>
        </w:rPr>
        <w:t xml:space="preserve"> Tenga cuidado cuando maneje su jeringa precargada para evitar una herida accidental por pinchazo de aguja.</w:t>
      </w:r>
    </w:p>
    <w:p w14:paraId="4AF6EB38" w14:textId="77777777" w:rsidR="00FD7F2C" w:rsidRPr="00E04CED" w:rsidRDefault="00FD7F2C" w:rsidP="00FD7F2C">
      <w:pPr>
        <w:rPr>
          <w:color w:val="000000" w:themeColor="text1"/>
        </w:rPr>
      </w:pPr>
    </w:p>
    <w:p w14:paraId="7DAA99E2" w14:textId="77777777" w:rsidR="00FD7F2C" w:rsidRPr="00E04CED" w:rsidRDefault="00FD7F2C" w:rsidP="00FD7F2C">
      <w:pPr>
        <w:rPr>
          <w:color w:val="000000" w:themeColor="text1"/>
        </w:rPr>
      </w:pPr>
    </w:p>
    <w:p w14:paraId="14DE6B70" w14:textId="77777777" w:rsidR="00FD7F2C" w:rsidRPr="00E04CED" w:rsidRDefault="00FD7F2C" w:rsidP="00FD7F2C">
      <w:pPr>
        <w:rPr>
          <w:color w:val="000000" w:themeColor="text1"/>
        </w:rPr>
      </w:pPr>
    </w:p>
    <w:p w14:paraId="33CC76BD" w14:textId="32DB7EAD" w:rsidR="00FD7F2C" w:rsidRPr="00E04CED" w:rsidRDefault="00E30848" w:rsidP="00FD7F2C">
      <w:pPr>
        <w:jc w:val="center"/>
        <w:rPr>
          <w:color w:val="000000" w:themeColor="text1"/>
        </w:rPr>
      </w:pPr>
      <w:r w:rsidRPr="00E04CED">
        <w:rPr>
          <w:b/>
          <w:noProof/>
          <w:color w:val="000000" w:themeColor="text1"/>
        </w:rPr>
        <mc:AlternateContent>
          <mc:Choice Requires="wps">
            <w:drawing>
              <wp:anchor distT="0" distB="0" distL="114300" distR="114300" simplePos="0" relativeHeight="251682304" behindDoc="0" locked="0" layoutInCell="1" allowOverlap="1" wp14:anchorId="72C4ED5A" wp14:editId="09D105E3">
                <wp:simplePos x="0" y="0"/>
                <wp:positionH relativeFrom="column">
                  <wp:posOffset>1494155</wp:posOffset>
                </wp:positionH>
                <wp:positionV relativeFrom="paragraph">
                  <wp:posOffset>97790</wp:posOffset>
                </wp:positionV>
                <wp:extent cx="1705610" cy="250190"/>
                <wp:effectExtent l="0" t="2540" r="635" b="4445"/>
                <wp:wrapNone/>
                <wp:docPr id="91"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5610" cy="25019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52BE0A" w14:textId="77777777" w:rsidR="0089132A" w:rsidRPr="009A1F4C" w:rsidRDefault="0089132A" w:rsidP="00FD7F2C">
                            <w:pPr>
                              <w:rPr>
                                <w:rFonts w:ascii="Arial" w:hAnsi="Arial" w:cs="Arial"/>
                                <w:b/>
                                <w:bCs/>
                                <w:color w:val="FFFFFF"/>
                                <w:sz w:val="20"/>
                                <w:szCs w:val="18"/>
                              </w:rPr>
                            </w:pPr>
                            <w:r w:rsidRPr="00A501C3">
                              <w:rPr>
                                <w:rFonts w:ascii="Arial" w:hAnsi="Arial" w:cs="Arial"/>
                                <w:b/>
                                <w:bCs/>
                                <w:color w:val="FFFFFF"/>
                                <w:sz w:val="20"/>
                                <w:szCs w:val="18"/>
                              </w:rPr>
                              <w:t>Inserte la aguja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4ED5A" id="Text Box 174" o:spid="_x0000_s1110" type="#_x0000_t202" style="position:absolute;left:0;text-align:left;margin-left:117.65pt;margin-top:7.7pt;width:134.3pt;height:19.7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" fillcolor="#656666" stroked="f">
                <v:textbox>
                  <w:txbxContent>
                    <w:p w14:paraId="1F52BE0A" w14:textId="77777777" w:rsidR="0089132A" w:rsidRPr="009A1F4C" w:rsidRDefault="0089132A" w:rsidP="00FD7F2C">
                      <w:pPr>
                        <w:rPr>
                          <w:rFonts w:ascii="Arial" w:hAnsi="Arial" w:cs="Arial"/>
                          <w:b/>
                          <w:bCs/>
                          <w:color w:val="FFFFFF"/>
                          <w:sz w:val="20"/>
                          <w:szCs w:val="18"/>
                        </w:rPr>
                      </w:pPr>
                      <w:r w:rsidRPr="00A501C3">
                        <w:rPr>
                          <w:rFonts w:ascii="Arial" w:hAnsi="Arial" w:cs="Arial"/>
                          <w:b/>
                          <w:bCs/>
                          <w:color w:val="FFFFFF"/>
                          <w:sz w:val="20"/>
                          <w:szCs w:val="18"/>
                        </w:rPr>
                        <w:t>Inserte la aguja</w:t>
                      </w:r>
                    </w:p>
                  </w:txbxContent>
                </v:textbox>
              </v:shape>
            </w:pict>
          </mc:Fallback>
        </mc:AlternateContent>
      </w:r>
      <w:r w:rsidRPr="00E04CED">
        <w:rPr>
          <w:noProof/>
          <w:color w:val="000000" w:themeColor="text1"/>
        </w:rPr>
        <w:drawing>
          <wp:inline distT="0" distB="0" distL="0" distR="0" wp14:anchorId="13DE8907" wp14:editId="7A455FB1">
            <wp:extent cx="3831590" cy="2514600"/>
            <wp:effectExtent l="0" t="0" r="0" b="0"/>
            <wp:docPr id="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31590" cy="2514600"/>
                    </a:xfrm>
                    <a:prstGeom prst="rect">
                      <a:avLst/>
                    </a:prstGeom>
                    <a:noFill/>
                    <a:ln>
                      <a:noFill/>
                    </a:ln>
                  </pic:spPr>
                </pic:pic>
              </a:graphicData>
            </a:graphic>
          </wp:inline>
        </w:drawing>
      </w:r>
    </w:p>
    <w:p w14:paraId="45F3FC56" w14:textId="77777777" w:rsidR="00FD7F2C" w:rsidRPr="00E04CED" w:rsidRDefault="00FD7F2C" w:rsidP="00FD7F2C">
      <w:pPr>
        <w:jc w:val="center"/>
        <w:rPr>
          <w:color w:val="000000" w:themeColor="text1"/>
          <w:lang w:val="en-GB"/>
        </w:rPr>
      </w:pPr>
    </w:p>
    <w:p w14:paraId="3C245A9D" w14:textId="77777777" w:rsidR="00FD7F2C" w:rsidRPr="00E04CED" w:rsidRDefault="00FD7F2C" w:rsidP="00FD7F2C">
      <w:pPr>
        <w:rPr>
          <w:color w:val="000000" w:themeColor="text1"/>
          <w:lang w:val="en-GB"/>
        </w:rPr>
      </w:pPr>
    </w:p>
    <w:p w14:paraId="59B51E0A" w14:textId="77777777" w:rsidR="00FD7F2C" w:rsidRPr="00E04CED" w:rsidRDefault="00FD7F2C" w:rsidP="00FD7F2C">
      <w:pPr>
        <w:rPr>
          <w:color w:val="000000" w:themeColor="text1"/>
          <w:lang w:val="en-GB"/>
        </w:rPr>
      </w:pPr>
    </w:p>
    <w:p w14:paraId="144E39C8" w14:textId="77777777" w:rsidR="00FD7F2C" w:rsidRPr="00E04CED" w:rsidRDefault="00FD7F2C" w:rsidP="006C5F35">
      <w:pPr>
        <w:pStyle w:val="ListParagraph"/>
        <w:numPr>
          <w:ilvl w:val="0"/>
          <w:numId w:val="23"/>
        </w:numPr>
        <w:ind w:left="562" w:hanging="562"/>
        <w:contextualSpacing/>
        <w:rPr>
          <w:color w:val="000000" w:themeColor="text1"/>
        </w:rPr>
      </w:pPr>
      <w:r w:rsidRPr="00E04CED">
        <w:rPr>
          <w:color w:val="000000" w:themeColor="text1"/>
        </w:rPr>
        <w:t>Pellizque cuidadosamente un pliegue de piel en la zona de inyección limpia.</w:t>
      </w:r>
    </w:p>
    <w:p w14:paraId="180B6076" w14:textId="77777777" w:rsidR="00FD7F2C" w:rsidRPr="00E04CED" w:rsidRDefault="00FD7F2C" w:rsidP="006C5F35">
      <w:pPr>
        <w:pStyle w:val="ListParagraph"/>
        <w:numPr>
          <w:ilvl w:val="0"/>
          <w:numId w:val="23"/>
        </w:numPr>
        <w:ind w:left="562" w:hanging="562"/>
        <w:contextualSpacing/>
        <w:rPr>
          <w:color w:val="000000" w:themeColor="text1"/>
        </w:rPr>
      </w:pPr>
      <w:r w:rsidRPr="00E04CED">
        <w:rPr>
          <w:color w:val="000000" w:themeColor="text1"/>
        </w:rPr>
        <w:t xml:space="preserve">Inserte la aguja en toda su profundidad en la piel, en un ángulo de 45 grados, como se muestra. </w:t>
      </w:r>
    </w:p>
    <w:p w14:paraId="07804831" w14:textId="77777777" w:rsidR="00FD7F2C" w:rsidRPr="00E04CED" w:rsidRDefault="00FD7F2C" w:rsidP="006C5F35">
      <w:pPr>
        <w:pStyle w:val="ListParagraph"/>
        <w:numPr>
          <w:ilvl w:val="0"/>
          <w:numId w:val="23"/>
        </w:numPr>
        <w:ind w:left="562" w:hanging="562"/>
        <w:contextualSpacing/>
        <w:rPr>
          <w:color w:val="000000" w:themeColor="text1"/>
        </w:rPr>
      </w:pPr>
      <w:r w:rsidRPr="00E04CED">
        <w:rPr>
          <w:color w:val="000000" w:themeColor="text1"/>
        </w:rPr>
        <w:t>Después de insertar la aguja, suelte la piel pellizcada.</w:t>
      </w:r>
    </w:p>
    <w:p w14:paraId="5F5E318D" w14:textId="77777777" w:rsidR="00FD7F2C" w:rsidRPr="00E04CED" w:rsidRDefault="00FD7F2C" w:rsidP="00FD7F2C">
      <w:pPr>
        <w:pStyle w:val="ListParagraph"/>
        <w:ind w:left="540"/>
        <w:contextualSpacing/>
        <w:rPr>
          <w:color w:val="000000" w:themeColor="text1"/>
        </w:rPr>
      </w:pPr>
      <w:r w:rsidRPr="00E04CED">
        <w:rPr>
          <w:b/>
          <w:color w:val="000000" w:themeColor="text1"/>
        </w:rPr>
        <w:t>Importante: No</w:t>
      </w:r>
      <w:r w:rsidRPr="00E04CED">
        <w:rPr>
          <w:color w:val="000000" w:themeColor="text1"/>
        </w:rPr>
        <w:t xml:space="preserve"> vuelva a introducir la aguja en su piel. Si la aguja ya se ha introducido en la piel y cambia de parecer sobre la zona de inyección, tendrá que utilizar una jeringa precargada de reemplazo.</w:t>
      </w:r>
    </w:p>
    <w:p w14:paraId="3B9FDF71" w14:textId="77777777" w:rsidR="00FD7F2C" w:rsidRPr="00E04CED" w:rsidRDefault="00FD7F2C" w:rsidP="00FD7F2C">
      <w:pPr>
        <w:rPr>
          <w:color w:val="000000" w:themeColor="text1"/>
        </w:rPr>
      </w:pPr>
    </w:p>
    <w:p w14:paraId="7F4BB722" w14:textId="77777777" w:rsidR="00FD7F2C" w:rsidRPr="00E04CED" w:rsidRDefault="00FD7F2C" w:rsidP="00FD7F2C">
      <w:pPr>
        <w:rPr>
          <w:color w:val="000000" w:themeColor="text1"/>
        </w:rPr>
      </w:pPr>
    </w:p>
    <w:p w14:paraId="16BD7F53" w14:textId="537A3E9B" w:rsidR="00FD7F2C" w:rsidRPr="00E04CED" w:rsidRDefault="00E30848" w:rsidP="00FD7F2C">
      <w:pPr>
        <w:jc w:val="center"/>
        <w:rPr>
          <w:b/>
          <w:color w:val="000000" w:themeColor="text1"/>
        </w:rPr>
      </w:pPr>
      <w:r w:rsidRPr="00E04CED">
        <w:rPr>
          <w:noProof/>
          <w:color w:val="000000" w:themeColor="text1"/>
        </w:rPr>
        <mc:AlternateContent>
          <mc:Choice Requires="wps">
            <w:drawing>
              <wp:anchor distT="0" distB="0" distL="114300" distR="114300" simplePos="0" relativeHeight="251683328" behindDoc="0" locked="0" layoutInCell="1" allowOverlap="1" wp14:anchorId="07D29035" wp14:editId="4EC0BF5D">
                <wp:simplePos x="0" y="0"/>
                <wp:positionH relativeFrom="column">
                  <wp:posOffset>1508125</wp:posOffset>
                </wp:positionH>
                <wp:positionV relativeFrom="paragraph">
                  <wp:posOffset>10795</wp:posOffset>
                </wp:positionV>
                <wp:extent cx="1628775" cy="289560"/>
                <wp:effectExtent l="3175" t="1270" r="0" b="4445"/>
                <wp:wrapNone/>
                <wp:docPr id="88"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28956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67120B" w14:textId="77777777" w:rsidR="0089132A" w:rsidRPr="009A1F4C" w:rsidRDefault="0089132A" w:rsidP="00FD7F2C">
                            <w:pPr>
                              <w:rPr>
                                <w:rFonts w:ascii="Arial" w:hAnsi="Arial" w:cs="Arial"/>
                                <w:b/>
                                <w:bCs/>
                                <w:color w:val="FFFFFF"/>
                                <w:sz w:val="20"/>
                                <w:szCs w:val="18"/>
                              </w:rPr>
                            </w:pPr>
                            <w:r w:rsidRPr="00E21D03">
                              <w:rPr>
                                <w:rFonts w:ascii="Arial" w:hAnsi="Arial" w:cs="Arial"/>
                                <w:b/>
                                <w:bCs/>
                                <w:color w:val="FFFFFF"/>
                                <w:sz w:val="20"/>
                                <w:szCs w:val="18"/>
                              </w:rPr>
                              <w:t>Inyecte el medicamento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29035" id="Text Box 175" o:spid="_x0000_s1111" type="#_x0000_t202" style="position:absolute;left:0;text-align:left;margin-left:118.75pt;margin-top:.85pt;width:128.25pt;height:22.8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" fillcolor="#656666" stroked="f">
                <v:textbox>
                  <w:txbxContent>
                    <w:p w14:paraId="7E67120B" w14:textId="77777777" w:rsidR="0089132A" w:rsidRPr="009A1F4C" w:rsidRDefault="0089132A" w:rsidP="00FD7F2C">
                      <w:pPr>
                        <w:rPr>
                          <w:rFonts w:ascii="Arial" w:hAnsi="Arial" w:cs="Arial"/>
                          <w:b/>
                          <w:bCs/>
                          <w:color w:val="FFFFFF"/>
                          <w:sz w:val="20"/>
                          <w:szCs w:val="18"/>
                        </w:rPr>
                      </w:pPr>
                      <w:r w:rsidRPr="00E21D03">
                        <w:rPr>
                          <w:rFonts w:ascii="Arial" w:hAnsi="Arial" w:cs="Arial"/>
                          <w:b/>
                          <w:bCs/>
                          <w:color w:val="FFFFFF"/>
                          <w:sz w:val="20"/>
                          <w:szCs w:val="18"/>
                        </w:rPr>
                        <w:t>Inyecte el medicamento</w:t>
                      </w:r>
                    </w:p>
                  </w:txbxContent>
                </v:textbox>
              </v:shape>
            </w:pict>
          </mc:Fallback>
        </mc:AlternateContent>
      </w:r>
      <w:r w:rsidRPr="00E04CED">
        <w:rPr>
          <w:noProof/>
          <w:color w:val="000000" w:themeColor="text1"/>
        </w:rPr>
        <w:drawing>
          <wp:inline distT="0" distB="0" distL="0" distR="0" wp14:anchorId="5B3B974D" wp14:editId="12332D24">
            <wp:extent cx="3831590" cy="2498090"/>
            <wp:effectExtent l="0" t="0" r="0" b="0"/>
            <wp:docPr id="5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31590" cy="2498090"/>
                    </a:xfrm>
                    <a:prstGeom prst="rect">
                      <a:avLst/>
                    </a:prstGeom>
                    <a:noFill/>
                    <a:ln>
                      <a:noFill/>
                    </a:ln>
                  </pic:spPr>
                </pic:pic>
              </a:graphicData>
            </a:graphic>
          </wp:inline>
        </w:drawing>
      </w:r>
    </w:p>
    <w:p w14:paraId="7ECA633F" w14:textId="77777777" w:rsidR="00FD7F2C" w:rsidRPr="00E04CED" w:rsidRDefault="00FD7F2C" w:rsidP="00FD7F2C">
      <w:pPr>
        <w:pStyle w:val="ListParagraph"/>
        <w:rPr>
          <w:color w:val="000000" w:themeColor="text1"/>
          <w:lang w:val="en-GB"/>
        </w:rPr>
      </w:pPr>
    </w:p>
    <w:p w14:paraId="354E6EC2" w14:textId="77777777" w:rsidR="00FD7F2C" w:rsidRPr="00E04CED" w:rsidRDefault="00FD7F2C" w:rsidP="00FD7F2C">
      <w:pPr>
        <w:pStyle w:val="ListParagraph"/>
        <w:rPr>
          <w:color w:val="000000" w:themeColor="text1"/>
          <w:lang w:val="en-GB"/>
        </w:rPr>
      </w:pPr>
    </w:p>
    <w:p w14:paraId="1CFBE085" w14:textId="77777777" w:rsidR="00FD7F2C" w:rsidRPr="00E04CED" w:rsidRDefault="00FD7F2C" w:rsidP="006C5F35">
      <w:pPr>
        <w:pStyle w:val="ListParagraph"/>
        <w:numPr>
          <w:ilvl w:val="0"/>
          <w:numId w:val="23"/>
        </w:numPr>
        <w:ind w:left="562" w:hanging="562"/>
        <w:contextualSpacing/>
        <w:rPr>
          <w:color w:val="000000" w:themeColor="text1"/>
        </w:rPr>
      </w:pPr>
      <w:r w:rsidRPr="00E04CED">
        <w:rPr>
          <w:color w:val="000000" w:themeColor="text1"/>
        </w:rPr>
        <w:t>Usando una presión lenta y constante, empuje la varilla del émbolo hasta el fondo hasta que el cuerpo de la jeringa esté vacío. La administración de la dosis durará aproximadamente de 2 a 5 segundos.</w:t>
      </w:r>
    </w:p>
    <w:p w14:paraId="05E11235" w14:textId="77777777" w:rsidR="00FD7F2C" w:rsidRPr="00E04CED" w:rsidRDefault="00FD7F2C" w:rsidP="00FD7F2C">
      <w:pPr>
        <w:pStyle w:val="ListParagraph"/>
        <w:ind w:left="562"/>
        <w:contextualSpacing/>
        <w:rPr>
          <w:color w:val="000000" w:themeColor="text1"/>
        </w:rPr>
      </w:pPr>
      <w:r w:rsidRPr="00E04CED">
        <w:rPr>
          <w:b/>
          <w:color w:val="000000" w:themeColor="text1"/>
        </w:rPr>
        <w:t>Nota:</w:t>
      </w:r>
      <w:r w:rsidRPr="00E04CED">
        <w:rPr>
          <w:color w:val="000000" w:themeColor="text1"/>
        </w:rPr>
        <w:t xml:space="preserve"> Se recomienda mantener la jeringa precargada en la piel durante 5 segundos adicionales después de presionar completamente el émbolo.</w:t>
      </w:r>
    </w:p>
    <w:p w14:paraId="26841E19" w14:textId="77777777" w:rsidR="00FD7F2C" w:rsidRPr="00E04CED" w:rsidRDefault="00FD7F2C" w:rsidP="006C5F35">
      <w:pPr>
        <w:pStyle w:val="ListParagraph"/>
        <w:numPr>
          <w:ilvl w:val="0"/>
          <w:numId w:val="23"/>
        </w:numPr>
        <w:ind w:left="562" w:hanging="562"/>
        <w:contextualSpacing/>
        <w:rPr>
          <w:color w:val="000000" w:themeColor="text1"/>
        </w:rPr>
      </w:pPr>
      <w:r w:rsidRPr="00E04CED">
        <w:rPr>
          <w:color w:val="000000" w:themeColor="text1"/>
        </w:rPr>
        <w:t>Saque la aguja de la piel en el mismo ángulo en el que entró.</w:t>
      </w:r>
    </w:p>
    <w:p w14:paraId="35836A51" w14:textId="77777777" w:rsidR="00FD7F2C" w:rsidRPr="00E04CED" w:rsidRDefault="00FD7F2C" w:rsidP="00FD7F2C">
      <w:pPr>
        <w:rPr>
          <w:color w:val="000000" w:themeColor="text1"/>
        </w:rPr>
      </w:pPr>
    </w:p>
    <w:p w14:paraId="0D9278F9" w14:textId="77777777" w:rsidR="00FD7F2C" w:rsidRPr="00E04CED" w:rsidRDefault="00FD7F2C" w:rsidP="00FD7F2C">
      <w:pPr>
        <w:rPr>
          <w:color w:val="000000" w:themeColor="text1"/>
        </w:rPr>
      </w:pPr>
    </w:p>
    <w:p w14:paraId="4737B03D" w14:textId="4FBC9B6F" w:rsidR="00FD7F2C" w:rsidRPr="00E04CED" w:rsidRDefault="00E30848" w:rsidP="00FD7F2C">
      <w:pPr>
        <w:jc w:val="center"/>
        <w:rPr>
          <w:b/>
          <w:color w:val="000000" w:themeColor="text1"/>
        </w:rPr>
      </w:pPr>
      <w:r w:rsidRPr="00E04CED">
        <w:rPr>
          <w:noProof/>
          <w:color w:val="000000" w:themeColor="text1"/>
        </w:rPr>
        <mc:AlternateContent>
          <mc:Choice Requires="wps">
            <w:drawing>
              <wp:anchor distT="0" distB="0" distL="114300" distR="114300" simplePos="0" relativeHeight="251684352" behindDoc="0" locked="0" layoutInCell="1" allowOverlap="1" wp14:anchorId="33F2F422" wp14:editId="4E81418D">
                <wp:simplePos x="0" y="0"/>
                <wp:positionH relativeFrom="column">
                  <wp:posOffset>1574165</wp:posOffset>
                </wp:positionH>
                <wp:positionV relativeFrom="paragraph">
                  <wp:posOffset>96520</wp:posOffset>
                </wp:positionV>
                <wp:extent cx="1835150" cy="241935"/>
                <wp:effectExtent l="2540" t="1270" r="635" b="4445"/>
                <wp:wrapNone/>
                <wp:docPr id="87"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241935"/>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E3360D" w14:textId="77777777" w:rsidR="0089132A" w:rsidRPr="009A1F4C" w:rsidRDefault="0089132A" w:rsidP="00FD7F2C">
                            <w:pPr>
                              <w:rPr>
                                <w:rFonts w:ascii="Arial" w:hAnsi="Arial" w:cs="Arial"/>
                                <w:b/>
                                <w:bCs/>
                                <w:color w:val="FFFFFF"/>
                                <w:sz w:val="20"/>
                                <w:szCs w:val="18"/>
                              </w:rPr>
                            </w:pPr>
                            <w:r w:rsidRPr="00E21D03">
                              <w:rPr>
                                <w:rFonts w:ascii="Arial" w:hAnsi="Arial" w:cs="Arial"/>
                                <w:b/>
                                <w:bCs/>
                                <w:color w:val="FFFFFF"/>
                                <w:sz w:val="20"/>
                                <w:szCs w:val="18"/>
                              </w:rPr>
                              <w:t>Compruebe la jeringa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F2F422" id="Text Box 176" o:spid="_x0000_s1112" type="#_x0000_t202" style="position:absolute;left:0;text-align:left;margin-left:123.95pt;margin-top:7.6pt;width:144.5pt;height:19.0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" fillcolor="#656666" stroked="f">
                <v:textbox>
                  <w:txbxContent>
                    <w:p w14:paraId="5FE3360D" w14:textId="77777777" w:rsidR="0089132A" w:rsidRPr="009A1F4C" w:rsidRDefault="0089132A" w:rsidP="00FD7F2C">
                      <w:pPr>
                        <w:rPr>
                          <w:rFonts w:ascii="Arial" w:hAnsi="Arial" w:cs="Arial"/>
                          <w:b/>
                          <w:bCs/>
                          <w:color w:val="FFFFFF"/>
                          <w:sz w:val="20"/>
                          <w:szCs w:val="18"/>
                        </w:rPr>
                      </w:pPr>
                      <w:r w:rsidRPr="00E21D03">
                        <w:rPr>
                          <w:rFonts w:ascii="Arial" w:hAnsi="Arial" w:cs="Arial"/>
                          <w:b/>
                          <w:bCs/>
                          <w:color w:val="FFFFFF"/>
                          <w:sz w:val="20"/>
                          <w:szCs w:val="18"/>
                        </w:rPr>
                        <w:t>Compruebe la jeringa</w:t>
                      </w:r>
                    </w:p>
                  </w:txbxContent>
                </v:textbox>
              </v:shape>
            </w:pict>
          </mc:Fallback>
        </mc:AlternateContent>
      </w:r>
      <w:r w:rsidRPr="00E04CED">
        <w:rPr>
          <w:noProof/>
          <w:color w:val="000000" w:themeColor="text1"/>
        </w:rPr>
        <w:drawing>
          <wp:inline distT="0" distB="0" distL="0" distR="0" wp14:anchorId="182842EF" wp14:editId="67879446">
            <wp:extent cx="3810000" cy="2525395"/>
            <wp:effectExtent l="0" t="0" r="0" b="0"/>
            <wp:docPr id="56"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810000" cy="2525395"/>
                    </a:xfrm>
                    <a:prstGeom prst="rect">
                      <a:avLst/>
                    </a:prstGeom>
                    <a:noFill/>
                    <a:ln>
                      <a:noFill/>
                    </a:ln>
                  </pic:spPr>
                </pic:pic>
              </a:graphicData>
            </a:graphic>
          </wp:inline>
        </w:drawing>
      </w:r>
    </w:p>
    <w:p w14:paraId="3E70EE73" w14:textId="77777777" w:rsidR="00FD7F2C" w:rsidRPr="00E04CED" w:rsidRDefault="00FD7F2C" w:rsidP="00FD7F2C">
      <w:pPr>
        <w:pStyle w:val="ListParagraph"/>
        <w:rPr>
          <w:color w:val="000000" w:themeColor="text1"/>
          <w:lang w:val="en-GB"/>
        </w:rPr>
      </w:pPr>
    </w:p>
    <w:p w14:paraId="0D7886E6" w14:textId="77777777" w:rsidR="00FD7F2C" w:rsidRPr="00E04CED" w:rsidRDefault="00FD7F2C" w:rsidP="00FD7F2C">
      <w:pPr>
        <w:pStyle w:val="ListParagraph"/>
        <w:rPr>
          <w:color w:val="000000" w:themeColor="text1"/>
          <w:lang w:val="en-GB"/>
        </w:rPr>
      </w:pPr>
    </w:p>
    <w:p w14:paraId="63DBE637" w14:textId="77777777" w:rsidR="00FD7F2C" w:rsidRPr="00E04CED" w:rsidRDefault="00FD7F2C" w:rsidP="006C5F35">
      <w:pPr>
        <w:pStyle w:val="ListParagraph"/>
        <w:numPr>
          <w:ilvl w:val="0"/>
          <w:numId w:val="23"/>
        </w:numPr>
        <w:ind w:left="562" w:hanging="562"/>
        <w:contextualSpacing/>
        <w:rPr>
          <w:color w:val="000000" w:themeColor="text1"/>
        </w:rPr>
      </w:pPr>
      <w:r w:rsidRPr="00E04CED">
        <w:rPr>
          <w:color w:val="000000" w:themeColor="text1"/>
        </w:rPr>
        <w:t>Compruebe que su medicamento se haya vaciado completamente de su jeringa precargada.</w:t>
      </w:r>
    </w:p>
    <w:p w14:paraId="061BC2D2" w14:textId="77777777" w:rsidR="00FD7F2C" w:rsidRPr="00E04CED" w:rsidRDefault="00FD7F2C" w:rsidP="006C5F35">
      <w:pPr>
        <w:pStyle w:val="ListParagraph"/>
        <w:numPr>
          <w:ilvl w:val="0"/>
          <w:numId w:val="23"/>
        </w:numPr>
        <w:ind w:left="562" w:hanging="562"/>
        <w:contextualSpacing/>
        <w:rPr>
          <w:b/>
          <w:color w:val="000000" w:themeColor="text1"/>
        </w:rPr>
      </w:pPr>
      <w:r w:rsidRPr="00E04CED">
        <w:rPr>
          <w:b/>
          <w:color w:val="000000" w:themeColor="text1"/>
        </w:rPr>
        <w:t>Nunca vuelva a insertar la aguja.</w:t>
      </w:r>
    </w:p>
    <w:p w14:paraId="720DA8E9" w14:textId="77777777" w:rsidR="00FD7F2C" w:rsidRPr="00E04CED" w:rsidRDefault="00FD7F2C" w:rsidP="006C5F35">
      <w:pPr>
        <w:pStyle w:val="ListParagraph"/>
        <w:numPr>
          <w:ilvl w:val="0"/>
          <w:numId w:val="23"/>
        </w:numPr>
        <w:ind w:left="562" w:hanging="562"/>
        <w:contextualSpacing/>
        <w:rPr>
          <w:b/>
          <w:color w:val="000000" w:themeColor="text1"/>
        </w:rPr>
      </w:pPr>
      <w:r w:rsidRPr="00E04CED">
        <w:rPr>
          <w:b/>
          <w:color w:val="000000" w:themeColor="text1"/>
        </w:rPr>
        <w:t>Nunca vuelva a cubrir la aguja.</w:t>
      </w:r>
    </w:p>
    <w:p w14:paraId="1115DC72" w14:textId="77777777" w:rsidR="00FD7F2C" w:rsidRPr="00E04CED" w:rsidRDefault="00FD7F2C" w:rsidP="00FD7F2C">
      <w:pPr>
        <w:pStyle w:val="ListParagraph"/>
        <w:ind w:left="562"/>
        <w:contextualSpacing/>
        <w:rPr>
          <w:color w:val="000000" w:themeColor="text1"/>
        </w:rPr>
      </w:pPr>
      <w:r w:rsidRPr="00E04CED">
        <w:rPr>
          <w:b/>
          <w:color w:val="000000" w:themeColor="text1"/>
        </w:rPr>
        <w:lastRenderedPageBreak/>
        <w:t>Nota:</w:t>
      </w:r>
      <w:r w:rsidRPr="00E04CED">
        <w:rPr>
          <w:color w:val="000000" w:themeColor="text1"/>
        </w:rPr>
        <w:t xml:space="preserve"> Si el tapón gris no está en la posición que se muestra, es posible que no haya inyectado todo el medicamento. Consulte con su médico, enfermero o farmacéutico inmediatamente.</w:t>
      </w:r>
    </w:p>
    <w:p w14:paraId="0EB6C72D" w14:textId="77777777" w:rsidR="00FD7F2C" w:rsidRPr="00E04CED" w:rsidRDefault="00FD7F2C" w:rsidP="00FD7F2C">
      <w:pPr>
        <w:pStyle w:val="ListParagraph"/>
        <w:ind w:left="0"/>
        <w:rPr>
          <w:color w:val="000000" w:themeColor="text1"/>
          <w:lang w:val="en-GB"/>
        </w:rPr>
      </w:pPr>
    </w:p>
    <w:p w14:paraId="1503C0F3" w14:textId="77777777" w:rsidR="00FD7F2C" w:rsidRPr="00E04CED" w:rsidRDefault="00FD7F2C" w:rsidP="00FD7F2C">
      <w:pPr>
        <w:rPr>
          <w:color w:val="000000" w:themeColor="text1"/>
          <w:lang w:val="en-GB"/>
        </w:rPr>
      </w:pPr>
    </w:p>
    <w:p w14:paraId="4C0DD536" w14:textId="77201154" w:rsidR="00FD7F2C" w:rsidRPr="00E04CED" w:rsidRDefault="00E30848" w:rsidP="00FD7F2C">
      <w:pPr>
        <w:jc w:val="center"/>
        <w:rPr>
          <w:b/>
          <w:color w:val="000000" w:themeColor="text1"/>
        </w:rPr>
      </w:pPr>
      <w:r w:rsidRPr="00E04CED">
        <w:rPr>
          <w:noProof/>
          <w:color w:val="000000" w:themeColor="text1"/>
        </w:rPr>
        <mc:AlternateContent>
          <mc:Choice Requires="wps">
            <w:drawing>
              <wp:anchor distT="0" distB="0" distL="114300" distR="114300" simplePos="0" relativeHeight="251685376" behindDoc="0" locked="0" layoutInCell="1" allowOverlap="1" wp14:anchorId="0A8C7CA5" wp14:editId="2DA03BBA">
                <wp:simplePos x="0" y="0"/>
                <wp:positionH relativeFrom="column">
                  <wp:posOffset>1574165</wp:posOffset>
                </wp:positionH>
                <wp:positionV relativeFrom="paragraph">
                  <wp:posOffset>19685</wp:posOffset>
                </wp:positionV>
                <wp:extent cx="2013585" cy="304800"/>
                <wp:effectExtent l="2540" t="635" r="3175" b="0"/>
                <wp:wrapNone/>
                <wp:docPr id="86"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3585" cy="30480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A335BF" w14:textId="77777777" w:rsidR="0089132A" w:rsidRPr="009A1F4C" w:rsidRDefault="0089132A" w:rsidP="00FD7F2C">
                            <w:pPr>
                              <w:rPr>
                                <w:rFonts w:ascii="Arial" w:hAnsi="Arial" w:cs="Arial"/>
                                <w:b/>
                                <w:bCs/>
                                <w:color w:val="FFFFFF"/>
                                <w:sz w:val="20"/>
                                <w:szCs w:val="18"/>
                              </w:rPr>
                            </w:pPr>
                            <w:r w:rsidRPr="00E21D03">
                              <w:rPr>
                                <w:rFonts w:ascii="Arial" w:hAnsi="Arial" w:cs="Arial"/>
                                <w:b/>
                                <w:bCs/>
                                <w:color w:val="FFFFFF"/>
                                <w:sz w:val="20"/>
                                <w:szCs w:val="18"/>
                              </w:rPr>
                              <w:t>Deseche la jeringa usada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C7CA5" id="Text Box 177" o:spid="_x0000_s1113" type="#_x0000_t202" style="position:absolute;left:0;text-align:left;margin-left:123.95pt;margin-top:1.55pt;width:158.55pt;height:24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" fillcolor="#656666" stroked="f">
                <v:textbox>
                  <w:txbxContent>
                    <w:p w14:paraId="75A335BF" w14:textId="77777777" w:rsidR="0089132A" w:rsidRPr="009A1F4C" w:rsidRDefault="0089132A" w:rsidP="00FD7F2C">
                      <w:pPr>
                        <w:rPr>
                          <w:rFonts w:ascii="Arial" w:hAnsi="Arial" w:cs="Arial"/>
                          <w:b/>
                          <w:bCs/>
                          <w:color w:val="FFFFFF"/>
                          <w:sz w:val="20"/>
                          <w:szCs w:val="18"/>
                        </w:rPr>
                      </w:pPr>
                      <w:r w:rsidRPr="00E21D03">
                        <w:rPr>
                          <w:rFonts w:ascii="Arial" w:hAnsi="Arial" w:cs="Arial"/>
                          <w:b/>
                          <w:bCs/>
                          <w:color w:val="FFFFFF"/>
                          <w:sz w:val="20"/>
                          <w:szCs w:val="18"/>
                        </w:rPr>
                        <w:t>Deseche la jeringa usada</w:t>
                      </w:r>
                    </w:p>
                  </w:txbxContent>
                </v:textbox>
              </v:shape>
            </w:pict>
          </mc:Fallback>
        </mc:AlternateContent>
      </w:r>
      <w:r w:rsidRPr="00E04CED">
        <w:rPr>
          <w:noProof/>
          <w:color w:val="000000" w:themeColor="text1"/>
        </w:rPr>
        <w:drawing>
          <wp:inline distT="0" distB="0" distL="0" distR="0" wp14:anchorId="5B9C9C1F" wp14:editId="12BE68E5">
            <wp:extent cx="3831590" cy="2465705"/>
            <wp:effectExtent l="0" t="0" r="0" b="0"/>
            <wp:docPr id="57"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31590" cy="2465705"/>
                    </a:xfrm>
                    <a:prstGeom prst="rect">
                      <a:avLst/>
                    </a:prstGeom>
                    <a:noFill/>
                    <a:ln>
                      <a:noFill/>
                    </a:ln>
                  </pic:spPr>
                </pic:pic>
              </a:graphicData>
            </a:graphic>
          </wp:inline>
        </w:drawing>
      </w:r>
    </w:p>
    <w:p w14:paraId="49B95587" w14:textId="77777777" w:rsidR="00FD7F2C" w:rsidRPr="00E04CED" w:rsidRDefault="00FD7F2C" w:rsidP="00FD7F2C">
      <w:pPr>
        <w:jc w:val="center"/>
        <w:rPr>
          <w:color w:val="000000" w:themeColor="text1"/>
          <w:lang w:val="en-GB"/>
        </w:rPr>
      </w:pPr>
    </w:p>
    <w:p w14:paraId="6612FEDF" w14:textId="77777777" w:rsidR="00FD7F2C" w:rsidRPr="00E04CED" w:rsidRDefault="00FD7F2C" w:rsidP="00FD7F2C">
      <w:pPr>
        <w:rPr>
          <w:color w:val="000000" w:themeColor="text1"/>
          <w:lang w:val="en-GB"/>
        </w:rPr>
      </w:pPr>
    </w:p>
    <w:p w14:paraId="01C8A142" w14:textId="77777777" w:rsidR="00FD7F2C" w:rsidRPr="00E04CED" w:rsidRDefault="00FD7F2C" w:rsidP="00FD7F2C">
      <w:pPr>
        <w:rPr>
          <w:color w:val="000000" w:themeColor="text1"/>
          <w:lang w:val="en-GB"/>
        </w:rPr>
      </w:pPr>
    </w:p>
    <w:p w14:paraId="08DF1834" w14:textId="77777777" w:rsidR="00FD7F2C" w:rsidRPr="00E04CED" w:rsidRDefault="00FD7F2C" w:rsidP="006C5F35">
      <w:pPr>
        <w:pStyle w:val="ListParagraph"/>
        <w:numPr>
          <w:ilvl w:val="0"/>
          <w:numId w:val="25"/>
        </w:numPr>
        <w:ind w:left="562" w:hanging="562"/>
        <w:contextualSpacing/>
        <w:rPr>
          <w:color w:val="000000" w:themeColor="text1"/>
        </w:rPr>
      </w:pPr>
      <w:r w:rsidRPr="00E04CED">
        <w:rPr>
          <w:color w:val="000000" w:themeColor="text1"/>
        </w:rPr>
        <w:t>Deseche la jeringa inmediatamente como le haya indicado su médico, enfermero o farmacéutico, y de acuerdo con la normativa local sanitaria y de seguridad.</w:t>
      </w:r>
    </w:p>
    <w:p w14:paraId="71B03159" w14:textId="77777777" w:rsidR="00FD7F2C" w:rsidRPr="00E04CED" w:rsidRDefault="00FD7F2C" w:rsidP="00FD7F2C">
      <w:pPr>
        <w:rPr>
          <w:color w:val="000000" w:themeColor="text1"/>
        </w:rPr>
      </w:pPr>
    </w:p>
    <w:p w14:paraId="0F62057B" w14:textId="77777777" w:rsidR="00FD7F2C" w:rsidRPr="00E04CED" w:rsidRDefault="00FD7F2C" w:rsidP="00FD7F2C">
      <w:pPr>
        <w:rPr>
          <w:color w:val="000000" w:themeColor="text1"/>
        </w:rPr>
      </w:pPr>
    </w:p>
    <w:p w14:paraId="3E790870" w14:textId="3DDE4956" w:rsidR="00FD7F2C" w:rsidRPr="00E04CED" w:rsidRDefault="00E30848" w:rsidP="00FD7F2C">
      <w:pPr>
        <w:jc w:val="center"/>
        <w:rPr>
          <w:b/>
          <w:color w:val="000000" w:themeColor="text1"/>
        </w:rPr>
      </w:pPr>
      <w:r w:rsidRPr="00E04CED">
        <w:rPr>
          <w:noProof/>
          <w:color w:val="000000" w:themeColor="text1"/>
        </w:rPr>
        <mc:AlternateContent>
          <mc:Choice Requires="wps">
            <w:drawing>
              <wp:anchor distT="0" distB="0" distL="114300" distR="114300" simplePos="0" relativeHeight="251687424" behindDoc="0" locked="0" layoutInCell="1" allowOverlap="1" wp14:anchorId="4A967393" wp14:editId="338985C9">
                <wp:simplePos x="0" y="0"/>
                <wp:positionH relativeFrom="column">
                  <wp:posOffset>1456690</wp:posOffset>
                </wp:positionH>
                <wp:positionV relativeFrom="paragraph">
                  <wp:posOffset>120015</wp:posOffset>
                </wp:positionV>
                <wp:extent cx="1553210" cy="290195"/>
                <wp:effectExtent l="0" t="0" r="0" b="0"/>
                <wp:wrapNone/>
                <wp:docPr id="85"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3210" cy="290195"/>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38FD28" w14:textId="77777777" w:rsidR="0089132A" w:rsidRPr="009A1F4C" w:rsidRDefault="0089132A" w:rsidP="00FD7F2C">
                            <w:pPr>
                              <w:rPr>
                                <w:rFonts w:ascii="Arial" w:hAnsi="Arial" w:cs="Arial"/>
                                <w:b/>
                                <w:bCs/>
                                <w:color w:val="FFFFFF"/>
                                <w:sz w:val="20"/>
                                <w:szCs w:val="18"/>
                              </w:rPr>
                            </w:pPr>
                            <w:r w:rsidRPr="00E21D03">
                              <w:rPr>
                                <w:rFonts w:ascii="Arial" w:hAnsi="Arial" w:cs="Arial"/>
                                <w:b/>
                                <w:bCs/>
                                <w:color w:val="FFFFFF"/>
                                <w:sz w:val="20"/>
                                <w:szCs w:val="18"/>
                              </w:rPr>
                              <w:t>Tras la inyección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967393" id="Text Box 179" o:spid="_x0000_s1114" type="#_x0000_t202" style="position:absolute;left:0;text-align:left;margin-left:114.7pt;margin-top:9.45pt;width:122.3pt;height:22.8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" fillcolor="#656666" stroked="f">
                <v:textbox>
                  <w:txbxContent>
                    <w:p w14:paraId="0C38FD28" w14:textId="77777777" w:rsidR="0089132A" w:rsidRPr="009A1F4C" w:rsidRDefault="0089132A" w:rsidP="00FD7F2C">
                      <w:pPr>
                        <w:rPr>
                          <w:rFonts w:ascii="Arial" w:hAnsi="Arial" w:cs="Arial"/>
                          <w:b/>
                          <w:bCs/>
                          <w:color w:val="FFFFFF"/>
                          <w:sz w:val="20"/>
                          <w:szCs w:val="18"/>
                        </w:rPr>
                      </w:pPr>
                      <w:r w:rsidRPr="00E21D03">
                        <w:rPr>
                          <w:rFonts w:ascii="Arial" w:hAnsi="Arial" w:cs="Arial"/>
                          <w:b/>
                          <w:bCs/>
                          <w:color w:val="FFFFFF"/>
                          <w:sz w:val="20"/>
                          <w:szCs w:val="18"/>
                        </w:rPr>
                        <w:t>Tras la inyección</w:t>
                      </w:r>
                    </w:p>
                  </w:txbxContent>
                </v:textbox>
              </v:shape>
            </w:pict>
          </mc:Fallback>
        </mc:AlternateContent>
      </w:r>
      <w:r w:rsidRPr="00E04CED">
        <w:rPr>
          <w:noProof/>
          <w:color w:val="000000" w:themeColor="text1"/>
        </w:rPr>
        <mc:AlternateContent>
          <mc:Choice Requires="wps">
            <w:drawing>
              <wp:anchor distT="0" distB="0" distL="114300" distR="114300" simplePos="0" relativeHeight="251686400" behindDoc="0" locked="0" layoutInCell="1" allowOverlap="1" wp14:anchorId="08DC99A2" wp14:editId="6C899FA2">
                <wp:simplePos x="0" y="0"/>
                <wp:positionH relativeFrom="column">
                  <wp:posOffset>2237740</wp:posOffset>
                </wp:positionH>
                <wp:positionV relativeFrom="paragraph">
                  <wp:posOffset>2639060</wp:posOffset>
                </wp:positionV>
                <wp:extent cx="1553210" cy="303530"/>
                <wp:effectExtent l="0" t="0" r="0" b="0"/>
                <wp:wrapNone/>
                <wp:docPr id="115"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3210" cy="303530"/>
                        </a:xfrm>
                        <a:prstGeom prst="rect">
                          <a:avLst/>
                        </a:prstGeom>
                        <a:solidFill>
                          <a:srgbClr val="FFFFFF"/>
                        </a:solidFill>
                        <a:ln>
                          <a:noFill/>
                        </a:ln>
                      </wps:spPr>
                      <wps:txbx>
                        <w:txbxContent>
                          <w:p w14:paraId="261909E9" w14:textId="77777777" w:rsidR="0089132A" w:rsidRPr="009E6D01" w:rsidRDefault="0089132A" w:rsidP="00FD7F2C">
                            <w:pPr>
                              <w:rPr>
                                <w:b/>
                                <w:bCs/>
                                <w:sz w:val="18"/>
                                <w:szCs w:val="18"/>
                              </w:rPr>
                            </w:pPr>
                            <w:r>
                              <w:rPr>
                                <w:b/>
                                <w:bCs/>
                                <w:sz w:val="18"/>
                                <w:szCs w:val="18"/>
                              </w:rPr>
                              <w:t>Tras la inyección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DC99A2" id="_x0000_s1115" type="#_x0000_t202" style="position:absolute;left:0;text-align:left;margin-left:176.2pt;margin-top:207.8pt;width:122.3pt;height:23.9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" stroked="f">
                <v:textbox>
                  <w:txbxContent>
                    <w:p w14:paraId="261909E9" w14:textId="77777777" w:rsidR="0089132A" w:rsidRPr="009E6D01" w:rsidRDefault="0089132A" w:rsidP="00FD7F2C">
                      <w:pPr>
                        <w:rPr>
                          <w:b/>
                          <w:bCs/>
                          <w:sz w:val="18"/>
                          <w:szCs w:val="18"/>
                        </w:rPr>
                      </w:pPr>
                      <w:r>
                        <w:rPr>
                          <w:b/>
                          <w:bCs/>
                          <w:sz w:val="18"/>
                          <w:szCs w:val="18"/>
                        </w:rPr>
                        <w:t>Tras la inyección</w:t>
                      </w:r>
                    </w:p>
                  </w:txbxContent>
                </v:textbox>
              </v:shape>
            </w:pict>
          </mc:Fallback>
        </mc:AlternateContent>
      </w:r>
      <w:r w:rsidRPr="00E04CED">
        <w:rPr>
          <w:noProof/>
          <w:color w:val="000000" w:themeColor="text1"/>
        </w:rPr>
        <w:drawing>
          <wp:inline distT="0" distB="0" distL="0" distR="0" wp14:anchorId="221E2E2D" wp14:editId="583818AF">
            <wp:extent cx="3875405" cy="2503805"/>
            <wp:effectExtent l="0" t="0" r="0" b="0"/>
            <wp:docPr id="58"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75405" cy="2503805"/>
                    </a:xfrm>
                    <a:prstGeom prst="rect">
                      <a:avLst/>
                    </a:prstGeom>
                    <a:noFill/>
                    <a:ln>
                      <a:noFill/>
                    </a:ln>
                  </pic:spPr>
                </pic:pic>
              </a:graphicData>
            </a:graphic>
          </wp:inline>
        </w:drawing>
      </w:r>
    </w:p>
    <w:p w14:paraId="444598D6" w14:textId="77777777" w:rsidR="00FD7F2C" w:rsidRPr="00E04CED" w:rsidRDefault="00FD7F2C" w:rsidP="00FD7F2C">
      <w:pPr>
        <w:rPr>
          <w:color w:val="000000" w:themeColor="text1"/>
          <w:lang w:val="en-GB"/>
        </w:rPr>
      </w:pPr>
    </w:p>
    <w:p w14:paraId="3D053604" w14:textId="77777777" w:rsidR="00FD7F2C" w:rsidRPr="00E04CED" w:rsidRDefault="00FD7F2C" w:rsidP="00FD7F2C">
      <w:pPr>
        <w:rPr>
          <w:color w:val="000000" w:themeColor="text1"/>
          <w:lang w:val="en-GB"/>
        </w:rPr>
      </w:pPr>
    </w:p>
    <w:p w14:paraId="0BF5FCFD" w14:textId="77777777" w:rsidR="00FD7F2C" w:rsidRPr="00E04CED" w:rsidRDefault="00FD7F2C" w:rsidP="00FD7F2C">
      <w:pPr>
        <w:pStyle w:val="ListParagraph"/>
        <w:ind w:left="0"/>
        <w:contextualSpacing/>
        <w:rPr>
          <w:color w:val="000000" w:themeColor="text1"/>
        </w:rPr>
      </w:pPr>
    </w:p>
    <w:p w14:paraId="76F73EF6" w14:textId="77777777" w:rsidR="00FD7F2C" w:rsidRPr="00E04CED" w:rsidRDefault="00FD7F2C" w:rsidP="006C5F35">
      <w:pPr>
        <w:pStyle w:val="ListParagraph"/>
        <w:numPr>
          <w:ilvl w:val="0"/>
          <w:numId w:val="23"/>
        </w:numPr>
        <w:ind w:left="562" w:hanging="562"/>
        <w:contextualSpacing/>
        <w:rPr>
          <w:color w:val="000000" w:themeColor="text1"/>
        </w:rPr>
      </w:pPr>
      <w:r w:rsidRPr="00E04CED">
        <w:rPr>
          <w:color w:val="000000" w:themeColor="text1"/>
        </w:rPr>
        <w:t xml:space="preserve">Mire cuidadosamente la zona de inyección. Si hay sangre, use una torunda de algodón o una gasa limpia para presionar ligeramente la zona de inyección durante unos segundos. </w:t>
      </w:r>
    </w:p>
    <w:p w14:paraId="06376765" w14:textId="77777777" w:rsidR="00FD7F2C" w:rsidRPr="00E04CED" w:rsidRDefault="00FD7F2C" w:rsidP="006C5F35">
      <w:pPr>
        <w:pStyle w:val="ListParagraph"/>
        <w:numPr>
          <w:ilvl w:val="0"/>
          <w:numId w:val="23"/>
        </w:numPr>
        <w:ind w:left="562" w:hanging="562"/>
        <w:contextualSpacing/>
        <w:rPr>
          <w:color w:val="000000" w:themeColor="text1"/>
        </w:rPr>
      </w:pPr>
      <w:r w:rsidRPr="00E04CED">
        <w:rPr>
          <w:b/>
          <w:color w:val="000000" w:themeColor="text1"/>
        </w:rPr>
        <w:t>No</w:t>
      </w:r>
      <w:r w:rsidRPr="00E04CED">
        <w:rPr>
          <w:color w:val="000000" w:themeColor="text1"/>
        </w:rPr>
        <w:t xml:space="preserve"> frote la zona.</w:t>
      </w:r>
    </w:p>
    <w:p w14:paraId="16864345" w14:textId="77777777" w:rsidR="00FD7F2C" w:rsidRPr="00E04CED" w:rsidRDefault="00FD7F2C" w:rsidP="00FD7F2C">
      <w:pPr>
        <w:pStyle w:val="ListParagraph"/>
        <w:ind w:left="562" w:hanging="22"/>
        <w:contextualSpacing/>
        <w:rPr>
          <w:color w:val="000000" w:themeColor="text1"/>
        </w:rPr>
      </w:pPr>
      <w:r w:rsidRPr="00E04CED">
        <w:rPr>
          <w:b/>
          <w:color w:val="000000" w:themeColor="text1"/>
        </w:rPr>
        <w:t xml:space="preserve">Nota: </w:t>
      </w:r>
      <w:r w:rsidRPr="00E04CED">
        <w:rPr>
          <w:color w:val="000000" w:themeColor="text1"/>
        </w:rPr>
        <w:t>Guarde las jeringas no utilizadas en la nevera en el envase original.</w:t>
      </w:r>
    </w:p>
    <w:p w14:paraId="37CF5CAC" w14:textId="77777777" w:rsidR="00FD7F2C" w:rsidRPr="00E04CED" w:rsidRDefault="00FD7F2C" w:rsidP="00FD7F2C">
      <w:pPr>
        <w:pStyle w:val="ListParagraph"/>
        <w:ind w:left="562" w:hanging="22"/>
        <w:contextualSpacing/>
        <w:rPr>
          <w:color w:val="000000" w:themeColor="text1"/>
        </w:rPr>
      </w:pPr>
    </w:p>
    <w:p w14:paraId="29230B93" w14:textId="77777777" w:rsidR="00FD7F2C" w:rsidRPr="00E04CED" w:rsidRDefault="00FD7F2C" w:rsidP="00FD7F2C">
      <w:pPr>
        <w:rPr>
          <w:color w:val="000000" w:themeColor="text1"/>
        </w:rPr>
      </w:pPr>
    </w:p>
    <w:p w14:paraId="407FDF1E" w14:textId="77777777" w:rsidR="00FD7F2C" w:rsidRPr="00E04CED" w:rsidRDefault="00FD7F2C" w:rsidP="00FD7F2C">
      <w:pPr>
        <w:rPr>
          <w:color w:val="000000" w:themeColor="text1"/>
        </w:rPr>
      </w:pPr>
      <w:r w:rsidRPr="00E04CED">
        <w:rPr>
          <w:color w:val="000000" w:themeColor="text1"/>
        </w:rPr>
        <w:t>Continúe para ver</w:t>
      </w:r>
    </w:p>
    <w:p w14:paraId="049F5E24" w14:textId="77777777" w:rsidR="00FD7F2C" w:rsidRPr="00E04CED" w:rsidRDefault="00FD7F2C" w:rsidP="00FD7F2C">
      <w:pPr>
        <w:rPr>
          <w:color w:val="000000" w:themeColor="text1"/>
        </w:rPr>
      </w:pPr>
      <w:r w:rsidRPr="00E04CED">
        <w:rPr>
          <w:color w:val="000000" w:themeColor="text1"/>
        </w:rPr>
        <w:t>Prospecto: Información para el paciente</w:t>
      </w:r>
    </w:p>
    <w:p w14:paraId="70EB2F31" w14:textId="77777777" w:rsidR="00FD7F2C" w:rsidRPr="00E04CED" w:rsidRDefault="00FD7F2C" w:rsidP="00FD7F2C">
      <w:pPr>
        <w:rPr>
          <w:color w:val="000000" w:themeColor="text1"/>
        </w:rPr>
      </w:pPr>
    </w:p>
    <w:p w14:paraId="097E59C6" w14:textId="77777777" w:rsidR="00FD7F2C" w:rsidRPr="00E04CED" w:rsidRDefault="00FD7F2C" w:rsidP="00FD7F2C">
      <w:pPr>
        <w:rPr>
          <w:color w:val="000000" w:themeColor="text1"/>
        </w:rPr>
      </w:pPr>
    </w:p>
    <w:p w14:paraId="4F46B4DB" w14:textId="77777777" w:rsidR="00FD7F2C" w:rsidRPr="00E04CED" w:rsidRDefault="00FD7F2C" w:rsidP="00FD7F2C">
      <w:pPr>
        <w:rPr>
          <w:color w:val="000000" w:themeColor="text1"/>
        </w:rPr>
      </w:pPr>
      <w:r w:rsidRPr="00E04CED">
        <w:rPr>
          <w:color w:val="000000" w:themeColor="text1"/>
        </w:rPr>
        <w:br w:type="page"/>
      </w:r>
    </w:p>
    <w:p w14:paraId="66950AAD" w14:textId="77777777" w:rsidR="00FD7F2C" w:rsidRPr="00E04CED" w:rsidRDefault="00FD7F2C" w:rsidP="00FD7F2C">
      <w:pPr>
        <w:jc w:val="center"/>
        <w:rPr>
          <w:b/>
          <w:color w:val="000000" w:themeColor="text1"/>
        </w:rPr>
      </w:pPr>
      <w:r w:rsidRPr="00E04CED">
        <w:rPr>
          <w:b/>
          <w:color w:val="000000" w:themeColor="text1"/>
        </w:rPr>
        <w:lastRenderedPageBreak/>
        <w:t>Prospecto: Información para el paciente</w:t>
      </w:r>
    </w:p>
    <w:p w14:paraId="7EC775DF" w14:textId="77777777" w:rsidR="00FD7F2C" w:rsidRPr="00E04CED" w:rsidRDefault="00FD7F2C" w:rsidP="00FD7F2C">
      <w:pPr>
        <w:jc w:val="center"/>
        <w:rPr>
          <w:b/>
          <w:color w:val="000000" w:themeColor="text1"/>
        </w:rPr>
      </w:pPr>
    </w:p>
    <w:p w14:paraId="4501E2D9" w14:textId="77777777" w:rsidR="00FD7F2C" w:rsidRPr="00E04CED" w:rsidRDefault="00FD7F2C" w:rsidP="00FD7F2C">
      <w:pPr>
        <w:jc w:val="center"/>
        <w:rPr>
          <w:b/>
          <w:color w:val="000000" w:themeColor="text1"/>
        </w:rPr>
      </w:pPr>
      <w:proofErr w:type="spellStart"/>
      <w:r w:rsidRPr="00E04CED">
        <w:rPr>
          <w:b/>
          <w:color w:val="000000" w:themeColor="text1"/>
        </w:rPr>
        <w:t>Amsparity</w:t>
      </w:r>
      <w:proofErr w:type="spellEnd"/>
      <w:r w:rsidRPr="00E04CED">
        <w:rPr>
          <w:b/>
          <w:color w:val="000000" w:themeColor="text1"/>
        </w:rPr>
        <w:t xml:space="preserve"> 40 mg solución inyectable en pluma precargada</w:t>
      </w:r>
    </w:p>
    <w:p w14:paraId="74687BF7" w14:textId="77777777" w:rsidR="00FD7F2C" w:rsidRPr="00E04CED" w:rsidRDefault="00FD7F2C" w:rsidP="00FD7F2C">
      <w:pPr>
        <w:jc w:val="center"/>
        <w:rPr>
          <w:color w:val="000000" w:themeColor="text1"/>
        </w:rPr>
      </w:pPr>
      <w:proofErr w:type="spellStart"/>
      <w:r w:rsidRPr="00E04CED">
        <w:rPr>
          <w:color w:val="000000" w:themeColor="text1"/>
        </w:rPr>
        <w:t>Adalimumab</w:t>
      </w:r>
      <w:proofErr w:type="spellEnd"/>
    </w:p>
    <w:p w14:paraId="6768AA77" w14:textId="77777777" w:rsidR="00FD7F2C" w:rsidRPr="00E04CED" w:rsidRDefault="00FD7F2C" w:rsidP="00FD7F2C">
      <w:pPr>
        <w:rPr>
          <w:color w:val="000000" w:themeColor="text1"/>
        </w:rPr>
      </w:pPr>
    </w:p>
    <w:p w14:paraId="35607B43" w14:textId="2A780CDF" w:rsidR="00FD7F2C" w:rsidRPr="00E04CED" w:rsidRDefault="00E30848" w:rsidP="00FD7F2C">
      <w:pPr>
        <w:jc w:val="center"/>
        <w:rPr>
          <w:color w:val="000000" w:themeColor="text1"/>
        </w:rPr>
      </w:pPr>
      <w:r w:rsidRPr="00E04CED">
        <w:rPr>
          <w:noProof/>
          <w:color w:val="000000" w:themeColor="text1"/>
          <w:lang w:val="en-GB"/>
        </w:rPr>
        <w:drawing>
          <wp:inline distT="0" distB="0" distL="0" distR="0" wp14:anchorId="11FE9D6B" wp14:editId="3A6E09BB">
            <wp:extent cx="4542790" cy="1143000"/>
            <wp:effectExtent l="0" t="0" r="0" b="0"/>
            <wp:docPr id="128" name="Imagen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542790" cy="1143000"/>
                    </a:xfrm>
                    <a:prstGeom prst="rect">
                      <a:avLst/>
                    </a:prstGeom>
                    <a:noFill/>
                  </pic:spPr>
                </pic:pic>
              </a:graphicData>
            </a:graphic>
          </wp:inline>
        </w:drawing>
      </w:r>
    </w:p>
    <w:p w14:paraId="51657F9F" w14:textId="77777777" w:rsidR="00FD7F2C" w:rsidRPr="00E04CED" w:rsidRDefault="00FD7F2C" w:rsidP="00FD7F2C">
      <w:pPr>
        <w:rPr>
          <w:color w:val="000000" w:themeColor="text1"/>
        </w:rPr>
      </w:pPr>
    </w:p>
    <w:p w14:paraId="03C61C88" w14:textId="77777777" w:rsidR="00FD7F2C" w:rsidRPr="00E04CED" w:rsidRDefault="00FD7F2C" w:rsidP="00FD7F2C">
      <w:pPr>
        <w:rPr>
          <w:b/>
          <w:color w:val="000000" w:themeColor="text1"/>
        </w:rPr>
      </w:pPr>
    </w:p>
    <w:p w14:paraId="62414693" w14:textId="77777777" w:rsidR="00FD7F2C" w:rsidRPr="00E04CED" w:rsidRDefault="00FD7F2C" w:rsidP="00FD7F2C">
      <w:pPr>
        <w:rPr>
          <w:b/>
          <w:color w:val="000000" w:themeColor="text1"/>
        </w:rPr>
      </w:pPr>
      <w:r w:rsidRPr="00E04CED">
        <w:rPr>
          <w:b/>
          <w:color w:val="000000" w:themeColor="text1"/>
        </w:rPr>
        <w:t xml:space="preserve">Lea todo el prospecto detenidamente antes de empezar a usar este medicamento, porque contiene información importante para usted. </w:t>
      </w:r>
    </w:p>
    <w:p w14:paraId="7D3D65F1" w14:textId="77777777" w:rsidR="00FD7F2C" w:rsidRPr="00E04CED" w:rsidRDefault="00FD7F2C" w:rsidP="006C5F35">
      <w:pPr>
        <w:numPr>
          <w:ilvl w:val="0"/>
          <w:numId w:val="2"/>
        </w:numPr>
        <w:ind w:left="562" w:hanging="562"/>
        <w:rPr>
          <w:color w:val="000000" w:themeColor="text1"/>
        </w:rPr>
      </w:pPr>
      <w:r w:rsidRPr="00E04CED">
        <w:rPr>
          <w:color w:val="000000" w:themeColor="text1"/>
        </w:rPr>
        <w:t xml:space="preserve">Conserve este prospecto, ya que puede tener que volver a leerlo. </w:t>
      </w:r>
    </w:p>
    <w:p w14:paraId="377CC803" w14:textId="77777777" w:rsidR="00FD7F2C" w:rsidRPr="00E04CED" w:rsidRDefault="00FD7F2C" w:rsidP="006C5F35">
      <w:pPr>
        <w:numPr>
          <w:ilvl w:val="0"/>
          <w:numId w:val="2"/>
        </w:numPr>
        <w:ind w:left="562" w:hanging="562"/>
        <w:rPr>
          <w:color w:val="000000" w:themeColor="text1"/>
        </w:rPr>
      </w:pPr>
      <w:r w:rsidRPr="00E04CED">
        <w:rPr>
          <w:color w:val="000000" w:themeColor="text1"/>
        </w:rPr>
        <w:t xml:space="preserve">Su médico le dará una tarjeta de información para el paciente, que contiene información de seguridad importante que necesita conocer antes y durante el tratamiento con </w:t>
      </w:r>
      <w:proofErr w:type="spellStart"/>
      <w:r w:rsidRPr="00E04CED">
        <w:rPr>
          <w:color w:val="000000" w:themeColor="text1"/>
        </w:rPr>
        <w:t>Amsparity</w:t>
      </w:r>
      <w:proofErr w:type="spellEnd"/>
      <w:r w:rsidRPr="00E04CED">
        <w:rPr>
          <w:color w:val="000000" w:themeColor="text1"/>
        </w:rPr>
        <w:t xml:space="preserve">. Conserve esta tarjeta de información para el paciente con usted. </w:t>
      </w:r>
    </w:p>
    <w:p w14:paraId="4911DF80" w14:textId="77777777" w:rsidR="00FD7F2C" w:rsidRPr="00E04CED" w:rsidRDefault="00FD7F2C" w:rsidP="006C5F35">
      <w:pPr>
        <w:numPr>
          <w:ilvl w:val="0"/>
          <w:numId w:val="2"/>
        </w:numPr>
        <w:ind w:left="562" w:hanging="562"/>
        <w:rPr>
          <w:color w:val="000000" w:themeColor="text1"/>
        </w:rPr>
      </w:pPr>
      <w:r w:rsidRPr="00E04CED">
        <w:rPr>
          <w:color w:val="000000" w:themeColor="text1"/>
        </w:rPr>
        <w:t>Si tiene alguna duda, consulte a su médico o farmacéutico.</w:t>
      </w:r>
    </w:p>
    <w:p w14:paraId="4DB8051F" w14:textId="77777777" w:rsidR="00FD7F2C" w:rsidRPr="00E04CED" w:rsidRDefault="00FD7F2C" w:rsidP="006C5F35">
      <w:pPr>
        <w:numPr>
          <w:ilvl w:val="0"/>
          <w:numId w:val="2"/>
        </w:numPr>
        <w:ind w:left="562" w:hanging="562"/>
        <w:rPr>
          <w:color w:val="000000" w:themeColor="text1"/>
        </w:rPr>
      </w:pPr>
      <w:r w:rsidRPr="00E04CED">
        <w:rPr>
          <w:color w:val="000000" w:themeColor="text1"/>
        </w:rPr>
        <w:t xml:space="preserve">Este medicamento se le ha recetado solamente a usted, y no debe dárselo a otras </w:t>
      </w:r>
      <w:proofErr w:type="gramStart"/>
      <w:r w:rsidRPr="00E04CED">
        <w:rPr>
          <w:color w:val="000000" w:themeColor="text1"/>
        </w:rPr>
        <w:t>personas</w:t>
      </w:r>
      <w:proofErr w:type="gramEnd"/>
      <w:r w:rsidRPr="00E04CED">
        <w:rPr>
          <w:color w:val="000000" w:themeColor="text1"/>
        </w:rPr>
        <w:t xml:space="preserve"> aunque tengan los mismos síntomas que usted, ya que puede perjudicarles.</w:t>
      </w:r>
    </w:p>
    <w:p w14:paraId="27A94503" w14:textId="77777777" w:rsidR="00FD7F2C" w:rsidRPr="00E04CED" w:rsidRDefault="00FD7F2C" w:rsidP="006C5F35">
      <w:pPr>
        <w:numPr>
          <w:ilvl w:val="0"/>
          <w:numId w:val="2"/>
        </w:numPr>
        <w:ind w:left="562" w:hanging="562"/>
        <w:rPr>
          <w:color w:val="000000" w:themeColor="text1"/>
        </w:rPr>
      </w:pPr>
      <w:r w:rsidRPr="00E04CED">
        <w:rPr>
          <w:color w:val="000000" w:themeColor="text1"/>
        </w:rPr>
        <w:t xml:space="preserve">Si experimenta efectos adversos, consulte a su médico o farmacéutico, incluso si se trata de efectos adversos que no aparecen en este prospecto. Ver sección 4. </w:t>
      </w:r>
    </w:p>
    <w:p w14:paraId="23C95A42" w14:textId="77777777" w:rsidR="00FD7F2C" w:rsidRPr="00E04CED" w:rsidRDefault="00FD7F2C" w:rsidP="00FD7F2C">
      <w:pPr>
        <w:rPr>
          <w:color w:val="000000" w:themeColor="text1"/>
        </w:rPr>
      </w:pPr>
    </w:p>
    <w:p w14:paraId="7E986B77" w14:textId="77777777" w:rsidR="00FD7F2C" w:rsidRPr="00E04CED" w:rsidRDefault="00FD7F2C" w:rsidP="00FD7F2C">
      <w:pPr>
        <w:rPr>
          <w:b/>
          <w:color w:val="000000" w:themeColor="text1"/>
        </w:rPr>
      </w:pPr>
      <w:r w:rsidRPr="00E04CED">
        <w:rPr>
          <w:b/>
          <w:color w:val="000000" w:themeColor="text1"/>
        </w:rPr>
        <w:t xml:space="preserve">Contenido del prospecto </w:t>
      </w:r>
    </w:p>
    <w:p w14:paraId="385FBE19" w14:textId="77777777" w:rsidR="00FD7F2C" w:rsidRPr="00E04CED" w:rsidRDefault="00FD7F2C" w:rsidP="00FD7F2C">
      <w:pPr>
        <w:tabs>
          <w:tab w:val="left" w:pos="562"/>
        </w:tabs>
        <w:rPr>
          <w:color w:val="000000" w:themeColor="text1"/>
        </w:rPr>
      </w:pPr>
      <w:r w:rsidRPr="00E04CED">
        <w:rPr>
          <w:color w:val="000000" w:themeColor="text1"/>
        </w:rPr>
        <w:t>1.</w:t>
      </w:r>
      <w:r w:rsidRPr="00E04CED">
        <w:rPr>
          <w:color w:val="000000" w:themeColor="text1"/>
        </w:rPr>
        <w:tab/>
        <w:t xml:space="preserve">Qué es </w:t>
      </w:r>
      <w:proofErr w:type="spellStart"/>
      <w:r w:rsidRPr="00E04CED">
        <w:rPr>
          <w:color w:val="000000" w:themeColor="text1"/>
        </w:rPr>
        <w:t>Amsparity</w:t>
      </w:r>
      <w:proofErr w:type="spellEnd"/>
      <w:r w:rsidRPr="00E04CED">
        <w:rPr>
          <w:color w:val="000000" w:themeColor="text1"/>
        </w:rPr>
        <w:t xml:space="preserve"> y para qué se utiliza </w:t>
      </w:r>
    </w:p>
    <w:p w14:paraId="4C0CA750" w14:textId="77777777" w:rsidR="00FD7F2C" w:rsidRPr="00E04CED" w:rsidRDefault="00FD7F2C" w:rsidP="00FD7F2C">
      <w:pPr>
        <w:tabs>
          <w:tab w:val="left" w:pos="562"/>
        </w:tabs>
        <w:rPr>
          <w:color w:val="000000" w:themeColor="text1"/>
        </w:rPr>
      </w:pPr>
      <w:r w:rsidRPr="00E04CED">
        <w:rPr>
          <w:color w:val="000000" w:themeColor="text1"/>
        </w:rPr>
        <w:t>2.</w:t>
      </w:r>
      <w:r w:rsidRPr="00E04CED">
        <w:rPr>
          <w:color w:val="000000" w:themeColor="text1"/>
        </w:rPr>
        <w:tab/>
        <w:t xml:space="preserve">Qué necesita saber antes de empezar a usar </w:t>
      </w:r>
      <w:proofErr w:type="spellStart"/>
      <w:r w:rsidRPr="00E04CED">
        <w:rPr>
          <w:color w:val="000000" w:themeColor="text1"/>
        </w:rPr>
        <w:t>Amsparity</w:t>
      </w:r>
      <w:proofErr w:type="spellEnd"/>
      <w:r w:rsidRPr="00E04CED">
        <w:rPr>
          <w:color w:val="000000" w:themeColor="text1"/>
        </w:rPr>
        <w:t xml:space="preserve"> </w:t>
      </w:r>
    </w:p>
    <w:p w14:paraId="1C7B86ED" w14:textId="77777777" w:rsidR="00FD7F2C" w:rsidRPr="00E04CED" w:rsidRDefault="00FD7F2C" w:rsidP="00FD7F2C">
      <w:pPr>
        <w:tabs>
          <w:tab w:val="left" w:pos="562"/>
        </w:tabs>
        <w:rPr>
          <w:color w:val="000000" w:themeColor="text1"/>
        </w:rPr>
      </w:pPr>
      <w:r w:rsidRPr="00E04CED">
        <w:rPr>
          <w:color w:val="000000" w:themeColor="text1"/>
        </w:rPr>
        <w:t>3.</w:t>
      </w:r>
      <w:r w:rsidRPr="00E04CED">
        <w:rPr>
          <w:color w:val="000000" w:themeColor="text1"/>
        </w:rPr>
        <w:tab/>
        <w:t xml:space="preserve">Cómo usar </w:t>
      </w:r>
      <w:proofErr w:type="spellStart"/>
      <w:r w:rsidRPr="00E04CED">
        <w:rPr>
          <w:color w:val="000000" w:themeColor="text1"/>
        </w:rPr>
        <w:t>Amsparity</w:t>
      </w:r>
      <w:proofErr w:type="spellEnd"/>
      <w:r w:rsidRPr="00E04CED">
        <w:rPr>
          <w:color w:val="000000" w:themeColor="text1"/>
        </w:rPr>
        <w:t xml:space="preserve"> </w:t>
      </w:r>
    </w:p>
    <w:p w14:paraId="49F3E3ED" w14:textId="77777777" w:rsidR="00FD7F2C" w:rsidRPr="00E04CED" w:rsidRDefault="00FD7F2C" w:rsidP="00FD7F2C">
      <w:pPr>
        <w:tabs>
          <w:tab w:val="left" w:pos="562"/>
        </w:tabs>
        <w:rPr>
          <w:color w:val="000000" w:themeColor="text1"/>
        </w:rPr>
      </w:pPr>
      <w:r w:rsidRPr="00E04CED">
        <w:rPr>
          <w:color w:val="000000" w:themeColor="text1"/>
        </w:rPr>
        <w:t>4.</w:t>
      </w:r>
      <w:r w:rsidRPr="00E04CED">
        <w:rPr>
          <w:color w:val="000000" w:themeColor="text1"/>
        </w:rPr>
        <w:tab/>
        <w:t xml:space="preserve">Posibles efectos adversos </w:t>
      </w:r>
    </w:p>
    <w:p w14:paraId="2C7BCCEC" w14:textId="77777777" w:rsidR="00FD7F2C" w:rsidRPr="00E04CED" w:rsidRDefault="00FD7F2C" w:rsidP="00FD7F2C">
      <w:pPr>
        <w:tabs>
          <w:tab w:val="left" w:pos="562"/>
        </w:tabs>
        <w:rPr>
          <w:color w:val="000000" w:themeColor="text1"/>
        </w:rPr>
      </w:pPr>
      <w:r w:rsidRPr="00E04CED">
        <w:rPr>
          <w:color w:val="000000" w:themeColor="text1"/>
        </w:rPr>
        <w:t>5.</w:t>
      </w:r>
      <w:r w:rsidRPr="00E04CED">
        <w:rPr>
          <w:color w:val="000000" w:themeColor="text1"/>
        </w:rPr>
        <w:tab/>
        <w:t xml:space="preserve">Conservación de </w:t>
      </w:r>
      <w:proofErr w:type="spellStart"/>
      <w:r w:rsidRPr="00E04CED">
        <w:rPr>
          <w:color w:val="000000" w:themeColor="text1"/>
        </w:rPr>
        <w:t>Amsparity</w:t>
      </w:r>
      <w:proofErr w:type="spellEnd"/>
      <w:r w:rsidRPr="00E04CED">
        <w:rPr>
          <w:color w:val="000000" w:themeColor="text1"/>
        </w:rPr>
        <w:t xml:space="preserve"> </w:t>
      </w:r>
    </w:p>
    <w:p w14:paraId="24713AB3" w14:textId="77777777" w:rsidR="00FD7F2C" w:rsidRPr="00E04CED" w:rsidRDefault="00FD7F2C" w:rsidP="00FD7F2C">
      <w:pPr>
        <w:tabs>
          <w:tab w:val="left" w:pos="562"/>
        </w:tabs>
        <w:rPr>
          <w:color w:val="000000" w:themeColor="text1"/>
        </w:rPr>
      </w:pPr>
      <w:r w:rsidRPr="00E04CED">
        <w:rPr>
          <w:color w:val="000000" w:themeColor="text1"/>
        </w:rPr>
        <w:t>6.</w:t>
      </w:r>
      <w:r w:rsidRPr="00E04CED">
        <w:rPr>
          <w:color w:val="000000" w:themeColor="text1"/>
        </w:rPr>
        <w:tab/>
        <w:t xml:space="preserve">Contenido del envase e información adicional </w:t>
      </w:r>
    </w:p>
    <w:p w14:paraId="26E5AB03" w14:textId="77777777" w:rsidR="00FD7F2C" w:rsidRPr="00E04CED" w:rsidRDefault="00FD7F2C" w:rsidP="00FD7F2C">
      <w:pPr>
        <w:rPr>
          <w:color w:val="000000" w:themeColor="text1"/>
        </w:rPr>
      </w:pPr>
    </w:p>
    <w:p w14:paraId="53DE5E97" w14:textId="77777777" w:rsidR="00FD7F2C" w:rsidRPr="00E04CED" w:rsidRDefault="00FD7F2C" w:rsidP="00FD7F2C">
      <w:pPr>
        <w:rPr>
          <w:color w:val="000000" w:themeColor="text1"/>
        </w:rPr>
      </w:pPr>
    </w:p>
    <w:p w14:paraId="14DFB228" w14:textId="77777777" w:rsidR="00FD7F2C" w:rsidRPr="00E04CED" w:rsidRDefault="00FD7F2C" w:rsidP="00FD7F2C">
      <w:pPr>
        <w:tabs>
          <w:tab w:val="left" w:pos="562"/>
        </w:tabs>
        <w:rPr>
          <w:b/>
          <w:color w:val="000000" w:themeColor="text1"/>
        </w:rPr>
      </w:pPr>
      <w:r w:rsidRPr="00E04CED">
        <w:rPr>
          <w:b/>
          <w:color w:val="000000" w:themeColor="text1"/>
        </w:rPr>
        <w:t>1.</w:t>
      </w:r>
      <w:r w:rsidRPr="00E04CED">
        <w:rPr>
          <w:b/>
          <w:color w:val="000000" w:themeColor="text1"/>
        </w:rPr>
        <w:tab/>
        <w:t xml:space="preserve">Qué es </w:t>
      </w:r>
      <w:proofErr w:type="spellStart"/>
      <w:r w:rsidRPr="00E04CED">
        <w:rPr>
          <w:b/>
          <w:color w:val="000000" w:themeColor="text1"/>
        </w:rPr>
        <w:t>Amsparity</w:t>
      </w:r>
      <w:proofErr w:type="spellEnd"/>
      <w:r w:rsidRPr="00E04CED">
        <w:rPr>
          <w:b/>
          <w:color w:val="000000" w:themeColor="text1"/>
        </w:rPr>
        <w:t xml:space="preserve"> y para qué se utiliza </w:t>
      </w:r>
    </w:p>
    <w:p w14:paraId="64C26033" w14:textId="77777777" w:rsidR="00FD7F2C" w:rsidRPr="00E04CED" w:rsidRDefault="00FD7F2C" w:rsidP="00FD7F2C">
      <w:pPr>
        <w:rPr>
          <w:color w:val="000000" w:themeColor="text1"/>
        </w:rPr>
      </w:pPr>
    </w:p>
    <w:p w14:paraId="0FF18329" w14:textId="77777777" w:rsidR="00FD7F2C" w:rsidRPr="00E04CED" w:rsidRDefault="00FD7F2C" w:rsidP="00FD7F2C">
      <w:pPr>
        <w:rPr>
          <w:color w:val="000000" w:themeColor="text1"/>
        </w:rPr>
      </w:pPr>
      <w:proofErr w:type="spellStart"/>
      <w:r w:rsidRPr="00E04CED">
        <w:rPr>
          <w:color w:val="000000" w:themeColor="text1"/>
        </w:rPr>
        <w:t>Amsparity</w:t>
      </w:r>
      <w:proofErr w:type="spellEnd"/>
      <w:r w:rsidRPr="00E04CED">
        <w:rPr>
          <w:color w:val="000000" w:themeColor="text1"/>
        </w:rPr>
        <w:t xml:space="preserve"> contiene el principio activo </w:t>
      </w:r>
      <w:proofErr w:type="spellStart"/>
      <w:r w:rsidRPr="00E04CED">
        <w:rPr>
          <w:color w:val="000000" w:themeColor="text1"/>
        </w:rPr>
        <w:t>adalimumab</w:t>
      </w:r>
      <w:proofErr w:type="spellEnd"/>
      <w:r w:rsidRPr="00E04CED">
        <w:rPr>
          <w:color w:val="000000" w:themeColor="text1"/>
        </w:rPr>
        <w:t>, un medicamento que actúa sobre el sistema inmunitario (defensa) de su cuerpo.</w:t>
      </w:r>
    </w:p>
    <w:p w14:paraId="3F416E52" w14:textId="77777777" w:rsidR="00FD7F2C" w:rsidRPr="00E04CED" w:rsidRDefault="00FD7F2C" w:rsidP="00FD7F2C">
      <w:pPr>
        <w:rPr>
          <w:color w:val="000000" w:themeColor="text1"/>
        </w:rPr>
      </w:pPr>
    </w:p>
    <w:p w14:paraId="4C3222FE" w14:textId="77777777" w:rsidR="00FD7F2C" w:rsidRPr="00E04CED" w:rsidRDefault="00FD7F2C" w:rsidP="00FD7F2C">
      <w:pPr>
        <w:rPr>
          <w:color w:val="000000" w:themeColor="text1"/>
        </w:rPr>
      </w:pPr>
      <w:proofErr w:type="spellStart"/>
      <w:r w:rsidRPr="00E04CED">
        <w:rPr>
          <w:color w:val="000000" w:themeColor="text1"/>
        </w:rPr>
        <w:t>Amsparity</w:t>
      </w:r>
      <w:proofErr w:type="spellEnd"/>
      <w:r w:rsidRPr="00E04CED">
        <w:rPr>
          <w:color w:val="000000" w:themeColor="text1"/>
        </w:rPr>
        <w:t xml:space="preserve"> está indicado para el tratamiento de las siguientes enfermedades inflamatorias:</w:t>
      </w:r>
    </w:p>
    <w:p w14:paraId="3A7556FF" w14:textId="77777777" w:rsidR="00FD7F2C" w:rsidRPr="00E04CED" w:rsidRDefault="00FD7F2C" w:rsidP="006C5F35">
      <w:pPr>
        <w:numPr>
          <w:ilvl w:val="0"/>
          <w:numId w:val="10"/>
        </w:numPr>
        <w:ind w:left="360"/>
        <w:rPr>
          <w:color w:val="000000" w:themeColor="text1"/>
        </w:rPr>
      </w:pPr>
      <w:r w:rsidRPr="00E04CED">
        <w:rPr>
          <w:color w:val="000000" w:themeColor="text1"/>
        </w:rPr>
        <w:t xml:space="preserve">artritis reumatoide </w:t>
      </w:r>
    </w:p>
    <w:p w14:paraId="42973D9E" w14:textId="77777777" w:rsidR="00FD7F2C" w:rsidRPr="00E04CED" w:rsidRDefault="00FD7F2C" w:rsidP="006C5F35">
      <w:pPr>
        <w:numPr>
          <w:ilvl w:val="0"/>
          <w:numId w:val="10"/>
        </w:numPr>
        <w:ind w:left="360"/>
        <w:rPr>
          <w:color w:val="000000" w:themeColor="text1"/>
        </w:rPr>
      </w:pPr>
      <w:r w:rsidRPr="00E04CED">
        <w:rPr>
          <w:color w:val="000000" w:themeColor="text1"/>
        </w:rPr>
        <w:t xml:space="preserve">artritis idiopática juvenil poliarticular </w:t>
      </w:r>
    </w:p>
    <w:p w14:paraId="3F23AD17" w14:textId="77777777" w:rsidR="00FD7F2C" w:rsidRPr="00E04CED" w:rsidRDefault="00FD7F2C" w:rsidP="006C5F35">
      <w:pPr>
        <w:numPr>
          <w:ilvl w:val="0"/>
          <w:numId w:val="10"/>
        </w:numPr>
        <w:ind w:left="360"/>
        <w:rPr>
          <w:color w:val="000000" w:themeColor="text1"/>
        </w:rPr>
      </w:pPr>
      <w:r w:rsidRPr="00E04CED">
        <w:rPr>
          <w:color w:val="000000" w:themeColor="text1"/>
        </w:rPr>
        <w:t xml:space="preserve">artritis pediátrica asociada a entesitis </w:t>
      </w:r>
    </w:p>
    <w:p w14:paraId="56B42B43" w14:textId="77777777" w:rsidR="00FD7F2C" w:rsidRPr="00E04CED" w:rsidRDefault="00FD7F2C" w:rsidP="006C5F35">
      <w:pPr>
        <w:numPr>
          <w:ilvl w:val="0"/>
          <w:numId w:val="10"/>
        </w:numPr>
        <w:ind w:left="360"/>
        <w:rPr>
          <w:color w:val="000000" w:themeColor="text1"/>
        </w:rPr>
      </w:pPr>
      <w:r w:rsidRPr="00E04CED">
        <w:rPr>
          <w:color w:val="000000" w:themeColor="text1"/>
        </w:rPr>
        <w:t xml:space="preserve">espondilitis anquilosante </w:t>
      </w:r>
    </w:p>
    <w:p w14:paraId="58EC965C" w14:textId="77777777" w:rsidR="00FD7F2C" w:rsidRPr="00E04CED" w:rsidRDefault="00FD7F2C" w:rsidP="006C5F35">
      <w:pPr>
        <w:numPr>
          <w:ilvl w:val="0"/>
          <w:numId w:val="10"/>
        </w:numPr>
        <w:ind w:left="360"/>
        <w:rPr>
          <w:color w:val="000000" w:themeColor="text1"/>
        </w:rPr>
      </w:pPr>
      <w:proofErr w:type="spellStart"/>
      <w:r w:rsidRPr="00E04CED">
        <w:rPr>
          <w:color w:val="000000" w:themeColor="text1"/>
        </w:rPr>
        <w:t>espondiloartritis</w:t>
      </w:r>
      <w:proofErr w:type="spellEnd"/>
      <w:r w:rsidRPr="00E04CED">
        <w:rPr>
          <w:color w:val="000000" w:themeColor="text1"/>
        </w:rPr>
        <w:t xml:space="preserve"> axial sin evidencia radiográfica de espondilitis anquilosante </w:t>
      </w:r>
    </w:p>
    <w:p w14:paraId="07512C47" w14:textId="77777777" w:rsidR="00FD7F2C" w:rsidRPr="00E04CED" w:rsidRDefault="00FD7F2C" w:rsidP="006C5F35">
      <w:pPr>
        <w:numPr>
          <w:ilvl w:val="0"/>
          <w:numId w:val="10"/>
        </w:numPr>
        <w:ind w:left="360"/>
        <w:rPr>
          <w:color w:val="000000" w:themeColor="text1"/>
        </w:rPr>
      </w:pPr>
      <w:r w:rsidRPr="00E04CED">
        <w:rPr>
          <w:color w:val="000000" w:themeColor="text1"/>
        </w:rPr>
        <w:t xml:space="preserve">artritis psoriásica </w:t>
      </w:r>
    </w:p>
    <w:p w14:paraId="501C6600" w14:textId="77777777" w:rsidR="00FD7F2C" w:rsidRPr="00E04CED" w:rsidRDefault="00FD7F2C" w:rsidP="006C5F35">
      <w:pPr>
        <w:numPr>
          <w:ilvl w:val="0"/>
          <w:numId w:val="10"/>
        </w:numPr>
        <w:ind w:left="360"/>
        <w:rPr>
          <w:color w:val="000000" w:themeColor="text1"/>
        </w:rPr>
      </w:pPr>
      <w:r w:rsidRPr="00E04CED">
        <w:rPr>
          <w:color w:val="000000" w:themeColor="text1"/>
        </w:rPr>
        <w:t xml:space="preserve">psoriasis </w:t>
      </w:r>
    </w:p>
    <w:p w14:paraId="6C81EF68" w14:textId="77777777" w:rsidR="00FD7F2C" w:rsidRPr="00E04CED" w:rsidRDefault="00FD7F2C" w:rsidP="006C5F35">
      <w:pPr>
        <w:numPr>
          <w:ilvl w:val="0"/>
          <w:numId w:val="10"/>
        </w:numPr>
        <w:ind w:left="360"/>
        <w:rPr>
          <w:color w:val="000000" w:themeColor="text1"/>
        </w:rPr>
      </w:pPr>
      <w:proofErr w:type="spellStart"/>
      <w:r w:rsidRPr="00E04CED">
        <w:rPr>
          <w:color w:val="000000" w:themeColor="text1"/>
        </w:rPr>
        <w:t>hidradenitis</w:t>
      </w:r>
      <w:proofErr w:type="spellEnd"/>
      <w:r w:rsidRPr="00E04CED">
        <w:rPr>
          <w:color w:val="000000" w:themeColor="text1"/>
        </w:rPr>
        <w:t xml:space="preserve"> supurativa </w:t>
      </w:r>
    </w:p>
    <w:p w14:paraId="4FCA47B7" w14:textId="77777777" w:rsidR="00FD7F2C" w:rsidRPr="00E04CED" w:rsidRDefault="00FD7F2C" w:rsidP="006C5F35">
      <w:pPr>
        <w:numPr>
          <w:ilvl w:val="0"/>
          <w:numId w:val="10"/>
        </w:numPr>
        <w:ind w:left="360"/>
        <w:rPr>
          <w:color w:val="000000" w:themeColor="text1"/>
        </w:rPr>
      </w:pPr>
      <w:r w:rsidRPr="00E04CED">
        <w:rPr>
          <w:color w:val="000000" w:themeColor="text1"/>
        </w:rPr>
        <w:t xml:space="preserve">enfermedad de Crohn </w:t>
      </w:r>
    </w:p>
    <w:p w14:paraId="1E2E16B7" w14:textId="77777777" w:rsidR="00FD7F2C" w:rsidRPr="00E04CED" w:rsidRDefault="00FD7F2C" w:rsidP="006C5F35">
      <w:pPr>
        <w:numPr>
          <w:ilvl w:val="0"/>
          <w:numId w:val="10"/>
        </w:numPr>
        <w:ind w:left="360"/>
        <w:rPr>
          <w:color w:val="000000" w:themeColor="text1"/>
        </w:rPr>
      </w:pPr>
      <w:r w:rsidRPr="00E04CED">
        <w:rPr>
          <w:color w:val="000000" w:themeColor="text1"/>
        </w:rPr>
        <w:t xml:space="preserve">colitis ulcerosa y </w:t>
      </w:r>
    </w:p>
    <w:p w14:paraId="692A3F26" w14:textId="77777777" w:rsidR="00FD7F2C" w:rsidRPr="00E04CED" w:rsidRDefault="00FD7F2C" w:rsidP="006C5F35">
      <w:pPr>
        <w:numPr>
          <w:ilvl w:val="0"/>
          <w:numId w:val="10"/>
        </w:numPr>
        <w:ind w:left="360"/>
        <w:rPr>
          <w:color w:val="000000" w:themeColor="text1"/>
        </w:rPr>
      </w:pPr>
      <w:r w:rsidRPr="00E04CED">
        <w:rPr>
          <w:color w:val="000000" w:themeColor="text1"/>
        </w:rPr>
        <w:t xml:space="preserve">uveítis no infecciosa </w:t>
      </w:r>
    </w:p>
    <w:p w14:paraId="14C57863" w14:textId="77777777" w:rsidR="00FD7F2C" w:rsidRPr="00E04CED" w:rsidRDefault="00FD7F2C" w:rsidP="00FD7F2C">
      <w:pPr>
        <w:rPr>
          <w:color w:val="000000" w:themeColor="text1"/>
          <w:lang w:val="en-GB"/>
        </w:rPr>
      </w:pPr>
    </w:p>
    <w:p w14:paraId="76A830CC" w14:textId="77777777" w:rsidR="00FD7F2C" w:rsidRPr="00E04CED" w:rsidRDefault="00FD7F2C" w:rsidP="00FD7F2C">
      <w:pPr>
        <w:rPr>
          <w:color w:val="000000" w:themeColor="text1"/>
        </w:rPr>
      </w:pPr>
      <w:r w:rsidRPr="00E04CED">
        <w:rPr>
          <w:color w:val="000000" w:themeColor="text1"/>
        </w:rPr>
        <w:t xml:space="preserve">El principio activo de </w:t>
      </w: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adalimumab</w:t>
      </w:r>
      <w:proofErr w:type="spellEnd"/>
      <w:r w:rsidRPr="00E04CED">
        <w:rPr>
          <w:color w:val="000000" w:themeColor="text1"/>
        </w:rPr>
        <w:t xml:space="preserve">, es un anticuerpo monoclonal. Los anticuerpos monoclonales son proteínas que se fijan a una diana específica del cuerpo. </w:t>
      </w:r>
    </w:p>
    <w:p w14:paraId="2D650336" w14:textId="77777777" w:rsidR="00FD7F2C" w:rsidRPr="00E04CED" w:rsidRDefault="00FD7F2C" w:rsidP="00FD7F2C">
      <w:pPr>
        <w:rPr>
          <w:color w:val="000000" w:themeColor="text1"/>
        </w:rPr>
      </w:pPr>
    </w:p>
    <w:p w14:paraId="17390743" w14:textId="77777777" w:rsidR="00FD7F2C" w:rsidRPr="00E04CED" w:rsidRDefault="00FD7F2C" w:rsidP="00FD7F2C">
      <w:pPr>
        <w:rPr>
          <w:color w:val="000000" w:themeColor="text1"/>
        </w:rPr>
      </w:pPr>
      <w:r w:rsidRPr="00E04CED">
        <w:rPr>
          <w:color w:val="000000" w:themeColor="text1"/>
        </w:rPr>
        <w:lastRenderedPageBreak/>
        <w:t xml:space="preserve">La diana de </w:t>
      </w:r>
      <w:proofErr w:type="spellStart"/>
      <w:r w:rsidRPr="00E04CED">
        <w:rPr>
          <w:color w:val="000000" w:themeColor="text1"/>
        </w:rPr>
        <w:t>adalimumab</w:t>
      </w:r>
      <w:proofErr w:type="spellEnd"/>
      <w:r w:rsidRPr="00E04CED">
        <w:rPr>
          <w:color w:val="000000" w:themeColor="text1"/>
        </w:rPr>
        <w:t xml:space="preserve"> es una proteína llamada factor de necrosis tumoral (TNFα), que interviene en el sistema inmune (defensa) y se encuentra en niveles elevados en las enfermedades inflamatorias descritas arriba. Mediante la fijación al TNFα, </w:t>
      </w:r>
      <w:proofErr w:type="spellStart"/>
      <w:r w:rsidRPr="00E04CED">
        <w:rPr>
          <w:color w:val="000000" w:themeColor="text1"/>
        </w:rPr>
        <w:t>Amsparity</w:t>
      </w:r>
      <w:proofErr w:type="spellEnd"/>
      <w:r w:rsidRPr="00E04CED">
        <w:rPr>
          <w:color w:val="000000" w:themeColor="text1"/>
        </w:rPr>
        <w:t xml:space="preserve"> bloquea su acción y disminuye la inflamación en estas enfermedades.</w:t>
      </w:r>
    </w:p>
    <w:p w14:paraId="01D84440" w14:textId="77777777" w:rsidR="00FD7F2C" w:rsidRPr="00E04CED" w:rsidRDefault="00FD7F2C" w:rsidP="00FD7F2C">
      <w:pPr>
        <w:rPr>
          <w:color w:val="000000" w:themeColor="text1"/>
        </w:rPr>
      </w:pPr>
    </w:p>
    <w:p w14:paraId="60BEF37C" w14:textId="77777777" w:rsidR="00FD7F2C" w:rsidRPr="00E04CED" w:rsidRDefault="00FD7F2C" w:rsidP="00FD7F2C">
      <w:pPr>
        <w:keepNext/>
        <w:rPr>
          <w:color w:val="000000" w:themeColor="text1"/>
          <w:u w:val="single"/>
        </w:rPr>
      </w:pPr>
      <w:r w:rsidRPr="00E04CED">
        <w:rPr>
          <w:color w:val="000000" w:themeColor="text1"/>
          <w:u w:val="single"/>
        </w:rPr>
        <w:t xml:space="preserve">Artritis reumatoide </w:t>
      </w:r>
    </w:p>
    <w:p w14:paraId="188FCAA5" w14:textId="77777777" w:rsidR="00FD7F2C" w:rsidRPr="00E04CED" w:rsidRDefault="00FD7F2C" w:rsidP="00FD7F2C">
      <w:pPr>
        <w:rPr>
          <w:color w:val="000000" w:themeColor="text1"/>
        </w:rPr>
      </w:pPr>
    </w:p>
    <w:p w14:paraId="5F5DEA51" w14:textId="77777777" w:rsidR="00FD7F2C" w:rsidRPr="00E04CED" w:rsidRDefault="00FD7F2C" w:rsidP="00FD7F2C">
      <w:pPr>
        <w:rPr>
          <w:color w:val="000000" w:themeColor="text1"/>
        </w:rPr>
      </w:pPr>
      <w:r w:rsidRPr="00E04CED">
        <w:rPr>
          <w:color w:val="000000" w:themeColor="text1"/>
        </w:rPr>
        <w:t xml:space="preserve">La artritis reumatoide es una enfermedad inflamatoria de las articulaciones. </w:t>
      </w:r>
    </w:p>
    <w:p w14:paraId="30F2FF1E" w14:textId="77777777" w:rsidR="00FD7F2C" w:rsidRPr="00E04CED" w:rsidRDefault="00FD7F2C" w:rsidP="00FD7F2C">
      <w:pPr>
        <w:rPr>
          <w:color w:val="000000" w:themeColor="text1"/>
        </w:rPr>
      </w:pPr>
    </w:p>
    <w:p w14:paraId="7531E5A1" w14:textId="77777777" w:rsidR="00FD7F2C" w:rsidRPr="00E04CED" w:rsidRDefault="00FD7F2C" w:rsidP="00FD7F2C">
      <w:pPr>
        <w:rPr>
          <w:color w:val="000000" w:themeColor="text1"/>
        </w:rPr>
      </w:pPr>
      <w:proofErr w:type="spellStart"/>
      <w:r w:rsidRPr="00E04CED">
        <w:rPr>
          <w:color w:val="000000" w:themeColor="text1"/>
        </w:rPr>
        <w:t>Amsparity</w:t>
      </w:r>
      <w:proofErr w:type="spellEnd"/>
      <w:r w:rsidRPr="00E04CED">
        <w:rPr>
          <w:color w:val="000000" w:themeColor="text1"/>
        </w:rPr>
        <w:t xml:space="preserve"> se utiliza para tratar la artritis reumatoide en adultos. Si usted padece artritis reumatoide activa moderada a grave, puede que se le administren antes otros medicamentos modificadores de la enfermedad tales como metotrexato. En caso de que la respuesta a estos medicamentos no sea suficiente, se le administrará </w:t>
      </w:r>
      <w:proofErr w:type="spellStart"/>
      <w:r w:rsidRPr="00E04CED">
        <w:rPr>
          <w:color w:val="000000" w:themeColor="text1"/>
        </w:rPr>
        <w:t>Amsparity</w:t>
      </w:r>
      <w:proofErr w:type="spellEnd"/>
      <w:r w:rsidRPr="00E04CED">
        <w:rPr>
          <w:color w:val="000000" w:themeColor="text1"/>
        </w:rPr>
        <w:t xml:space="preserve"> para tratar su artritis reumatoide. </w:t>
      </w:r>
    </w:p>
    <w:p w14:paraId="1643597C" w14:textId="77777777" w:rsidR="00FD7F2C" w:rsidRPr="00E04CED" w:rsidRDefault="00FD7F2C" w:rsidP="00FD7F2C">
      <w:pPr>
        <w:rPr>
          <w:color w:val="000000" w:themeColor="text1"/>
        </w:rPr>
      </w:pPr>
    </w:p>
    <w:p w14:paraId="30CCB799" w14:textId="77777777" w:rsidR="00FD7F2C" w:rsidRPr="00E04CED" w:rsidRDefault="00FD7F2C" w:rsidP="00FD7F2C">
      <w:pPr>
        <w:rPr>
          <w:color w:val="000000" w:themeColor="text1"/>
        </w:rPr>
      </w:pPr>
      <w:proofErr w:type="spellStart"/>
      <w:r w:rsidRPr="00E04CED">
        <w:rPr>
          <w:color w:val="000000" w:themeColor="text1"/>
        </w:rPr>
        <w:t>Amsparity</w:t>
      </w:r>
      <w:proofErr w:type="spellEnd"/>
      <w:r w:rsidRPr="00E04CED">
        <w:rPr>
          <w:color w:val="000000" w:themeColor="text1"/>
        </w:rPr>
        <w:t xml:space="preserve"> también puede usarse en el tratamiento de la artritis reumatoide grave, activa y progresiva sin tratamiento previo con metotrexato. </w:t>
      </w:r>
    </w:p>
    <w:p w14:paraId="38AC4259" w14:textId="77777777" w:rsidR="00FD7F2C" w:rsidRPr="00E04CED" w:rsidRDefault="00FD7F2C" w:rsidP="00FD7F2C">
      <w:pPr>
        <w:rPr>
          <w:color w:val="000000" w:themeColor="text1"/>
        </w:rPr>
      </w:pPr>
    </w:p>
    <w:p w14:paraId="437A1B09" w14:textId="77777777" w:rsidR="00FD7F2C" w:rsidRPr="00E04CED" w:rsidRDefault="00FD7F2C" w:rsidP="00FD7F2C">
      <w:pPr>
        <w:rPr>
          <w:color w:val="000000" w:themeColor="text1"/>
        </w:rPr>
      </w:pPr>
      <w:r w:rsidRPr="00E04CED">
        <w:rPr>
          <w:color w:val="000000" w:themeColor="text1"/>
        </w:rPr>
        <w:t xml:space="preserve">Se ha demostrado que </w:t>
      </w:r>
      <w:proofErr w:type="spellStart"/>
      <w:r w:rsidRPr="00E04CED">
        <w:rPr>
          <w:color w:val="000000" w:themeColor="text1"/>
        </w:rPr>
        <w:t>Amsparity</w:t>
      </w:r>
      <w:proofErr w:type="spellEnd"/>
      <w:r w:rsidRPr="00E04CED">
        <w:rPr>
          <w:color w:val="000000" w:themeColor="text1"/>
        </w:rPr>
        <w:t xml:space="preserve"> reduce el daño articular que produce la enfermedad en el cartílago y en el hueso y mejora el rendimiento físico. </w:t>
      </w:r>
    </w:p>
    <w:p w14:paraId="3E6C05C8" w14:textId="77777777" w:rsidR="00FD7F2C" w:rsidRPr="00E04CED" w:rsidRDefault="00FD7F2C" w:rsidP="00FD7F2C">
      <w:pPr>
        <w:rPr>
          <w:color w:val="000000" w:themeColor="text1"/>
        </w:rPr>
      </w:pPr>
    </w:p>
    <w:p w14:paraId="51269782" w14:textId="77777777" w:rsidR="00FD7F2C" w:rsidRPr="00E04CED" w:rsidRDefault="00FD7F2C" w:rsidP="00FD7F2C">
      <w:pPr>
        <w:rPr>
          <w:color w:val="000000" w:themeColor="text1"/>
        </w:rPr>
      </w:pPr>
      <w:proofErr w:type="spellStart"/>
      <w:r w:rsidRPr="00E04CED">
        <w:rPr>
          <w:color w:val="000000" w:themeColor="text1"/>
        </w:rPr>
        <w:t>Amsparity</w:t>
      </w:r>
      <w:proofErr w:type="spellEnd"/>
      <w:r w:rsidRPr="00E04CED">
        <w:rPr>
          <w:color w:val="000000" w:themeColor="text1"/>
        </w:rPr>
        <w:t xml:space="preserve"> se suele usar junto con metotrexato. Si su médico decide que el metotrexato es inapropiado, puede administrarse </w:t>
      </w:r>
      <w:proofErr w:type="spellStart"/>
      <w:r w:rsidRPr="00E04CED">
        <w:rPr>
          <w:color w:val="000000" w:themeColor="text1"/>
        </w:rPr>
        <w:t>Amsparity</w:t>
      </w:r>
      <w:proofErr w:type="spellEnd"/>
      <w:r w:rsidRPr="00E04CED">
        <w:rPr>
          <w:color w:val="000000" w:themeColor="text1"/>
        </w:rPr>
        <w:t xml:space="preserve"> en monoterapia. </w:t>
      </w:r>
    </w:p>
    <w:p w14:paraId="508F2580" w14:textId="77777777" w:rsidR="00FD7F2C" w:rsidRPr="00E04CED" w:rsidRDefault="00FD7F2C" w:rsidP="00FD7F2C">
      <w:pPr>
        <w:rPr>
          <w:color w:val="000000" w:themeColor="text1"/>
        </w:rPr>
      </w:pPr>
    </w:p>
    <w:p w14:paraId="1E9E8016" w14:textId="77777777" w:rsidR="00FD7F2C" w:rsidRPr="00E04CED" w:rsidRDefault="00FD7F2C" w:rsidP="00FD7F2C">
      <w:pPr>
        <w:rPr>
          <w:color w:val="000000" w:themeColor="text1"/>
          <w:u w:val="single"/>
        </w:rPr>
      </w:pPr>
      <w:r w:rsidRPr="00E04CED">
        <w:rPr>
          <w:color w:val="000000" w:themeColor="text1"/>
          <w:u w:val="single"/>
        </w:rPr>
        <w:t>Artritis idiopática juvenil poliarticular</w:t>
      </w:r>
    </w:p>
    <w:p w14:paraId="41A484A3" w14:textId="77777777" w:rsidR="00FD7F2C" w:rsidRPr="00E04CED" w:rsidRDefault="00FD7F2C" w:rsidP="00FD7F2C">
      <w:pPr>
        <w:rPr>
          <w:color w:val="000000" w:themeColor="text1"/>
        </w:rPr>
      </w:pPr>
    </w:p>
    <w:p w14:paraId="5F814757" w14:textId="77777777" w:rsidR="00FD7F2C" w:rsidRPr="00E04CED" w:rsidRDefault="00FD7F2C" w:rsidP="00FD7F2C">
      <w:pPr>
        <w:rPr>
          <w:color w:val="000000" w:themeColor="text1"/>
        </w:rPr>
      </w:pPr>
      <w:r w:rsidRPr="00E04CED">
        <w:rPr>
          <w:color w:val="000000" w:themeColor="text1"/>
        </w:rPr>
        <w:t xml:space="preserve">La artritis idiopática juvenil poliarticular es una enfermedad inflamatoria de las articulaciones que suele aparecer por primera vez en la infancia. </w:t>
      </w:r>
    </w:p>
    <w:p w14:paraId="7D9AC48B" w14:textId="77777777" w:rsidR="00FD7F2C" w:rsidRPr="00E04CED" w:rsidRDefault="00FD7F2C" w:rsidP="00FD7F2C">
      <w:pPr>
        <w:rPr>
          <w:color w:val="000000" w:themeColor="text1"/>
        </w:rPr>
      </w:pPr>
    </w:p>
    <w:p w14:paraId="357316F0" w14:textId="77777777" w:rsidR="00FD7F2C" w:rsidRPr="00E04CED" w:rsidRDefault="00FD7F2C" w:rsidP="00FD7F2C">
      <w:pPr>
        <w:rPr>
          <w:color w:val="000000" w:themeColor="text1"/>
        </w:rPr>
      </w:pPr>
      <w:proofErr w:type="spellStart"/>
      <w:r w:rsidRPr="00E04CED">
        <w:rPr>
          <w:color w:val="000000" w:themeColor="text1"/>
        </w:rPr>
        <w:t>Amsparity</w:t>
      </w:r>
      <w:proofErr w:type="spellEnd"/>
      <w:r w:rsidRPr="00E04CED">
        <w:rPr>
          <w:color w:val="000000" w:themeColor="text1"/>
        </w:rPr>
        <w:t xml:space="preserve"> se utiliza para tratar la artritis idiopática juvenil poliarticular en niños y adolescentes de 2 a 17 </w:t>
      </w:r>
      <w:proofErr w:type="gramStart"/>
      <w:r w:rsidRPr="00E04CED">
        <w:rPr>
          <w:color w:val="000000" w:themeColor="text1"/>
        </w:rPr>
        <w:t>años de edad</w:t>
      </w:r>
      <w:proofErr w:type="gramEnd"/>
      <w:r w:rsidRPr="00E04CED">
        <w:rPr>
          <w:color w:val="000000" w:themeColor="text1"/>
        </w:rPr>
        <w:t xml:space="preserve">. Puede que se le administren antes otros medicamentos modificadores de la enfermedad tales como metotrexato. Si no responde suficientemente bien a esos medicamentos, recibirá </w:t>
      </w:r>
      <w:proofErr w:type="spellStart"/>
      <w:r w:rsidRPr="00E04CED">
        <w:rPr>
          <w:color w:val="000000" w:themeColor="text1"/>
        </w:rPr>
        <w:t>Amsparity</w:t>
      </w:r>
      <w:proofErr w:type="spellEnd"/>
      <w:r w:rsidRPr="00E04CED">
        <w:rPr>
          <w:color w:val="000000" w:themeColor="text1"/>
        </w:rPr>
        <w:t xml:space="preserve"> para tratar su artritis idiopática juvenil poliarticular. </w:t>
      </w:r>
    </w:p>
    <w:p w14:paraId="1B43B434" w14:textId="77777777" w:rsidR="00FD7F2C" w:rsidRPr="00E04CED" w:rsidRDefault="00FD7F2C" w:rsidP="00FD7F2C">
      <w:pPr>
        <w:rPr>
          <w:color w:val="000000" w:themeColor="text1"/>
        </w:rPr>
      </w:pPr>
    </w:p>
    <w:p w14:paraId="0F64FF84" w14:textId="77777777" w:rsidR="00FD7F2C" w:rsidRPr="00E04CED" w:rsidRDefault="00FD7F2C" w:rsidP="00FD7F2C">
      <w:pPr>
        <w:pStyle w:val="BodyText"/>
        <w:keepNext/>
        <w:widowControl/>
        <w:kinsoku w:val="0"/>
        <w:overflowPunct w:val="0"/>
        <w:ind w:left="0"/>
        <w:rPr>
          <w:color w:val="000000" w:themeColor="text1"/>
        </w:rPr>
      </w:pPr>
      <w:proofErr w:type="spellStart"/>
      <w:r w:rsidRPr="00E04CED">
        <w:rPr>
          <w:color w:val="000000" w:themeColor="text1"/>
          <w:u w:val="single"/>
        </w:rPr>
        <w:t>Artritis</w:t>
      </w:r>
      <w:proofErr w:type="spellEnd"/>
      <w:r w:rsidRPr="00E04CED">
        <w:rPr>
          <w:color w:val="000000" w:themeColor="text1"/>
          <w:u w:val="single"/>
        </w:rPr>
        <w:t xml:space="preserve"> </w:t>
      </w:r>
      <w:proofErr w:type="spellStart"/>
      <w:r w:rsidRPr="00E04CED">
        <w:rPr>
          <w:color w:val="000000" w:themeColor="text1"/>
          <w:u w:val="single"/>
        </w:rPr>
        <w:t>pediátrica</w:t>
      </w:r>
      <w:proofErr w:type="spellEnd"/>
      <w:r w:rsidRPr="00E04CED">
        <w:rPr>
          <w:color w:val="000000" w:themeColor="text1"/>
          <w:u w:val="single"/>
        </w:rPr>
        <w:t xml:space="preserve"> </w:t>
      </w:r>
      <w:proofErr w:type="spellStart"/>
      <w:r w:rsidRPr="00E04CED">
        <w:rPr>
          <w:color w:val="000000" w:themeColor="text1"/>
          <w:u w:val="single"/>
        </w:rPr>
        <w:t>asociada</w:t>
      </w:r>
      <w:proofErr w:type="spellEnd"/>
      <w:r w:rsidRPr="00E04CED">
        <w:rPr>
          <w:color w:val="000000" w:themeColor="text1"/>
          <w:u w:val="single"/>
        </w:rPr>
        <w:t xml:space="preserve"> a </w:t>
      </w:r>
      <w:proofErr w:type="spellStart"/>
      <w:r w:rsidRPr="00E04CED">
        <w:rPr>
          <w:color w:val="000000" w:themeColor="text1"/>
          <w:u w:val="single"/>
        </w:rPr>
        <w:t>entesitis</w:t>
      </w:r>
      <w:proofErr w:type="spellEnd"/>
    </w:p>
    <w:p w14:paraId="30AB2F84" w14:textId="77777777" w:rsidR="00FD7F2C" w:rsidRPr="00E04CED" w:rsidRDefault="00FD7F2C" w:rsidP="00FD7F2C">
      <w:pPr>
        <w:pStyle w:val="BodyText"/>
        <w:keepNext/>
        <w:widowControl/>
        <w:kinsoku w:val="0"/>
        <w:overflowPunct w:val="0"/>
        <w:ind w:left="0"/>
        <w:rPr>
          <w:color w:val="000000" w:themeColor="text1"/>
        </w:rPr>
      </w:pPr>
    </w:p>
    <w:p w14:paraId="324A9626" w14:textId="77777777" w:rsidR="00FD7F2C" w:rsidRPr="00E04CED" w:rsidRDefault="00FD7F2C" w:rsidP="00FD7F2C">
      <w:pPr>
        <w:pStyle w:val="BodyText"/>
        <w:widowControl/>
        <w:kinsoku w:val="0"/>
        <w:overflowPunct w:val="0"/>
        <w:ind w:left="0"/>
        <w:rPr>
          <w:color w:val="000000" w:themeColor="text1"/>
        </w:rPr>
      </w:pPr>
      <w:r w:rsidRPr="00E04CED">
        <w:rPr>
          <w:color w:val="000000" w:themeColor="text1"/>
        </w:rPr>
        <w:t xml:space="preserve">La </w:t>
      </w:r>
      <w:proofErr w:type="spellStart"/>
      <w:r w:rsidRPr="00E04CED">
        <w:rPr>
          <w:color w:val="000000" w:themeColor="text1"/>
        </w:rPr>
        <w:t>artritis</w:t>
      </w:r>
      <w:proofErr w:type="spellEnd"/>
      <w:r w:rsidRPr="00E04CED">
        <w:rPr>
          <w:color w:val="000000" w:themeColor="text1"/>
        </w:rPr>
        <w:t xml:space="preserve"> </w:t>
      </w:r>
      <w:proofErr w:type="spellStart"/>
      <w:r w:rsidRPr="00E04CED">
        <w:rPr>
          <w:color w:val="000000" w:themeColor="text1"/>
        </w:rPr>
        <w:t>pediátrica</w:t>
      </w:r>
      <w:proofErr w:type="spellEnd"/>
      <w:r w:rsidRPr="00E04CED">
        <w:rPr>
          <w:color w:val="000000" w:themeColor="text1"/>
        </w:rPr>
        <w:t xml:space="preserve"> </w:t>
      </w:r>
      <w:proofErr w:type="spellStart"/>
      <w:r w:rsidRPr="00E04CED">
        <w:rPr>
          <w:color w:val="000000" w:themeColor="text1"/>
        </w:rPr>
        <w:t>asociada</w:t>
      </w:r>
      <w:proofErr w:type="spellEnd"/>
      <w:r w:rsidRPr="00E04CED">
        <w:rPr>
          <w:color w:val="000000" w:themeColor="text1"/>
        </w:rPr>
        <w:t xml:space="preserve"> a </w:t>
      </w:r>
      <w:proofErr w:type="spellStart"/>
      <w:r w:rsidRPr="00E04CED">
        <w:rPr>
          <w:color w:val="000000" w:themeColor="text1"/>
        </w:rPr>
        <w:t>entesitis</w:t>
      </w:r>
      <w:proofErr w:type="spellEnd"/>
      <w:r w:rsidRPr="00E04CED">
        <w:rPr>
          <w:color w:val="000000" w:themeColor="text1"/>
        </w:rPr>
        <w:t xml:space="preserve"> es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enfermedad</w:t>
      </w:r>
      <w:proofErr w:type="spellEnd"/>
      <w:r w:rsidRPr="00E04CED">
        <w:rPr>
          <w:color w:val="000000" w:themeColor="text1"/>
        </w:rPr>
        <w:t xml:space="preserve"> </w:t>
      </w:r>
      <w:proofErr w:type="spellStart"/>
      <w:r w:rsidRPr="00E04CED">
        <w:rPr>
          <w:color w:val="000000" w:themeColor="text1"/>
        </w:rPr>
        <w:t>inflamatoria</w:t>
      </w:r>
      <w:proofErr w:type="spellEnd"/>
      <w:r w:rsidRPr="00E04CED">
        <w:rPr>
          <w:color w:val="000000" w:themeColor="text1"/>
        </w:rPr>
        <w:t xml:space="preserve"> de las </w:t>
      </w:r>
      <w:proofErr w:type="spellStart"/>
      <w:r w:rsidRPr="00E04CED">
        <w:rPr>
          <w:color w:val="000000" w:themeColor="text1"/>
        </w:rPr>
        <w:t>articulaciones</w:t>
      </w:r>
      <w:proofErr w:type="spellEnd"/>
      <w:r w:rsidRPr="00E04CED">
        <w:rPr>
          <w:color w:val="000000" w:themeColor="text1"/>
        </w:rPr>
        <w:t xml:space="preserve"> y las zonas </w:t>
      </w:r>
      <w:proofErr w:type="spellStart"/>
      <w:r w:rsidRPr="00E04CED">
        <w:rPr>
          <w:color w:val="000000" w:themeColor="text1"/>
        </w:rPr>
        <w:t>donde</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tendones</w:t>
      </w:r>
      <w:proofErr w:type="spellEnd"/>
      <w:r w:rsidRPr="00E04CED">
        <w:rPr>
          <w:color w:val="000000" w:themeColor="text1"/>
        </w:rPr>
        <w:t xml:space="preserve"> se </w:t>
      </w:r>
      <w:proofErr w:type="spellStart"/>
      <w:r w:rsidRPr="00E04CED">
        <w:rPr>
          <w:color w:val="000000" w:themeColor="text1"/>
        </w:rPr>
        <w:t>unen</w:t>
      </w:r>
      <w:proofErr w:type="spellEnd"/>
      <w:r w:rsidRPr="00E04CED">
        <w:rPr>
          <w:color w:val="000000" w:themeColor="text1"/>
        </w:rPr>
        <w:t xml:space="preserve"> al </w:t>
      </w:r>
      <w:proofErr w:type="spellStart"/>
      <w:r w:rsidRPr="00E04CED">
        <w:rPr>
          <w:color w:val="000000" w:themeColor="text1"/>
        </w:rPr>
        <w:t>hueso</w:t>
      </w:r>
      <w:proofErr w:type="spellEnd"/>
      <w:r w:rsidRPr="00E04CED">
        <w:rPr>
          <w:color w:val="000000" w:themeColor="text1"/>
        </w:rPr>
        <w:t>.</w:t>
      </w:r>
    </w:p>
    <w:p w14:paraId="726EF64F" w14:textId="77777777" w:rsidR="00FD7F2C" w:rsidRPr="00E04CED" w:rsidRDefault="00FD7F2C" w:rsidP="00FD7F2C">
      <w:pPr>
        <w:pStyle w:val="BodyText"/>
        <w:widowControl/>
        <w:kinsoku w:val="0"/>
        <w:overflowPunct w:val="0"/>
        <w:ind w:left="0"/>
        <w:rPr>
          <w:color w:val="000000" w:themeColor="text1"/>
        </w:rPr>
      </w:pPr>
    </w:p>
    <w:p w14:paraId="25EC31FB" w14:textId="77777777" w:rsidR="00FD7F2C" w:rsidRPr="00E04CED" w:rsidRDefault="00FD7F2C" w:rsidP="00FD7F2C">
      <w:pPr>
        <w:rPr>
          <w:color w:val="000000" w:themeColor="text1"/>
        </w:rPr>
      </w:pPr>
      <w:proofErr w:type="spellStart"/>
      <w:r w:rsidRPr="00E04CED">
        <w:rPr>
          <w:color w:val="000000" w:themeColor="text1"/>
        </w:rPr>
        <w:t>Amsparity</w:t>
      </w:r>
      <w:proofErr w:type="spellEnd"/>
      <w:r w:rsidRPr="00E04CED">
        <w:rPr>
          <w:color w:val="000000" w:themeColor="text1"/>
        </w:rPr>
        <w:t xml:space="preserve"> se utiliza para tratar la artritis pediátrica asociada a entesitis en niños y adolescentes de 6 a 17 </w:t>
      </w:r>
      <w:proofErr w:type="gramStart"/>
      <w:r w:rsidRPr="00E04CED">
        <w:rPr>
          <w:color w:val="000000" w:themeColor="text1"/>
        </w:rPr>
        <w:t>años de edad</w:t>
      </w:r>
      <w:proofErr w:type="gramEnd"/>
      <w:r w:rsidRPr="00E04CED">
        <w:rPr>
          <w:color w:val="000000" w:themeColor="text1"/>
        </w:rPr>
        <w:t xml:space="preserve">. Su hijo puede haber recibido primero otros fármacos modificadores de la enfermedad, como metotrexato. Si no responde suficientemente bien a esos medicamentos, recibirá </w:t>
      </w:r>
      <w:proofErr w:type="spellStart"/>
      <w:r w:rsidRPr="00E04CED">
        <w:rPr>
          <w:color w:val="000000" w:themeColor="text1"/>
        </w:rPr>
        <w:t>Amsparity</w:t>
      </w:r>
      <w:proofErr w:type="spellEnd"/>
      <w:r w:rsidRPr="00E04CED">
        <w:rPr>
          <w:color w:val="000000" w:themeColor="text1"/>
        </w:rPr>
        <w:t xml:space="preserve"> para tratar su artritis pediátrica asociada a entesitis.</w:t>
      </w:r>
    </w:p>
    <w:p w14:paraId="714638A1" w14:textId="77777777" w:rsidR="00FD7F2C" w:rsidRPr="00E04CED" w:rsidRDefault="00FD7F2C" w:rsidP="00FD7F2C">
      <w:pPr>
        <w:rPr>
          <w:color w:val="000000" w:themeColor="text1"/>
        </w:rPr>
      </w:pPr>
    </w:p>
    <w:p w14:paraId="2DF77F83" w14:textId="77777777" w:rsidR="00FD7F2C" w:rsidRPr="00E04CED" w:rsidRDefault="00FD7F2C" w:rsidP="00FD7F2C">
      <w:pPr>
        <w:rPr>
          <w:color w:val="000000" w:themeColor="text1"/>
          <w:u w:val="single"/>
        </w:rPr>
      </w:pPr>
      <w:r w:rsidRPr="00E04CED">
        <w:rPr>
          <w:color w:val="000000" w:themeColor="text1"/>
          <w:u w:val="single"/>
        </w:rPr>
        <w:t xml:space="preserve">Espondilitis anquilosante y </w:t>
      </w:r>
      <w:proofErr w:type="spellStart"/>
      <w:r w:rsidRPr="00E04CED">
        <w:rPr>
          <w:color w:val="000000" w:themeColor="text1"/>
          <w:u w:val="single"/>
        </w:rPr>
        <w:t>espondiloartritis</w:t>
      </w:r>
      <w:proofErr w:type="spellEnd"/>
      <w:r w:rsidRPr="00E04CED">
        <w:rPr>
          <w:color w:val="000000" w:themeColor="text1"/>
          <w:u w:val="single"/>
        </w:rPr>
        <w:t xml:space="preserve"> axial sin evidencia radiográfica de espondilitis anquilosante </w:t>
      </w:r>
    </w:p>
    <w:p w14:paraId="0AE3845B" w14:textId="77777777" w:rsidR="00FD7F2C" w:rsidRPr="00E04CED" w:rsidRDefault="00FD7F2C" w:rsidP="00FD7F2C">
      <w:pPr>
        <w:rPr>
          <w:color w:val="000000" w:themeColor="text1"/>
        </w:rPr>
      </w:pPr>
    </w:p>
    <w:p w14:paraId="555960A3" w14:textId="77777777" w:rsidR="00FD7F2C" w:rsidRPr="00E04CED" w:rsidRDefault="00FD7F2C" w:rsidP="00FD7F2C">
      <w:pPr>
        <w:rPr>
          <w:color w:val="000000" w:themeColor="text1"/>
        </w:rPr>
      </w:pPr>
      <w:r w:rsidRPr="00E04CED">
        <w:rPr>
          <w:color w:val="000000" w:themeColor="text1"/>
        </w:rPr>
        <w:t xml:space="preserve">La espondilitis anquilosante y la </w:t>
      </w:r>
      <w:proofErr w:type="spellStart"/>
      <w:r w:rsidRPr="00E04CED">
        <w:rPr>
          <w:color w:val="000000" w:themeColor="text1"/>
        </w:rPr>
        <w:t>espondiloartritis</w:t>
      </w:r>
      <w:proofErr w:type="spellEnd"/>
      <w:r w:rsidRPr="00E04CED">
        <w:rPr>
          <w:color w:val="000000" w:themeColor="text1"/>
        </w:rPr>
        <w:t xml:space="preserve"> axial sin evidencia radiográfica de espondilitis anquilosante son enfermedades inflamatorias que afectan a la columna vertebral. </w:t>
      </w:r>
    </w:p>
    <w:p w14:paraId="60DD354A" w14:textId="77777777" w:rsidR="00FD7F2C" w:rsidRPr="00E04CED" w:rsidRDefault="00FD7F2C" w:rsidP="00FD7F2C">
      <w:pPr>
        <w:rPr>
          <w:color w:val="000000" w:themeColor="text1"/>
        </w:rPr>
      </w:pPr>
    </w:p>
    <w:p w14:paraId="21523D30" w14:textId="77777777" w:rsidR="00FD7F2C" w:rsidRPr="00E04CED" w:rsidRDefault="00FD7F2C" w:rsidP="00FD7F2C">
      <w:pPr>
        <w:rPr>
          <w:color w:val="000000" w:themeColor="text1"/>
        </w:rPr>
      </w:pPr>
      <w:proofErr w:type="spellStart"/>
      <w:r w:rsidRPr="00E04CED">
        <w:rPr>
          <w:color w:val="000000" w:themeColor="text1"/>
        </w:rPr>
        <w:t>Amsparity</w:t>
      </w:r>
      <w:proofErr w:type="spellEnd"/>
      <w:r w:rsidRPr="00E04CED">
        <w:rPr>
          <w:color w:val="000000" w:themeColor="text1"/>
        </w:rPr>
        <w:t xml:space="preserve"> se usa en adultos para tratar estas enfermedades. Si padece espondilitis anquilosante o </w:t>
      </w:r>
      <w:proofErr w:type="spellStart"/>
      <w:r w:rsidRPr="00E04CED">
        <w:rPr>
          <w:color w:val="000000" w:themeColor="text1"/>
        </w:rPr>
        <w:t>espondiloartritis</w:t>
      </w:r>
      <w:proofErr w:type="spellEnd"/>
      <w:r w:rsidRPr="00E04CED">
        <w:rPr>
          <w:color w:val="000000" w:themeColor="text1"/>
        </w:rPr>
        <w:t xml:space="preserve"> axial sin evidencia radiográfica de espondilitis anquilosante, primero le administrarán otros medicamentos. Si no responde suficientemente bien a esos medicamentos, recibirá </w:t>
      </w:r>
      <w:proofErr w:type="spellStart"/>
      <w:r w:rsidRPr="00E04CED">
        <w:rPr>
          <w:color w:val="000000" w:themeColor="text1"/>
        </w:rPr>
        <w:t>Amsparity</w:t>
      </w:r>
      <w:proofErr w:type="spellEnd"/>
      <w:r w:rsidRPr="00E04CED">
        <w:rPr>
          <w:color w:val="000000" w:themeColor="text1"/>
        </w:rPr>
        <w:t xml:space="preserve"> para reducir los signos y síntomas de su enfermedad. </w:t>
      </w:r>
    </w:p>
    <w:p w14:paraId="6B022417" w14:textId="77777777" w:rsidR="00FD7F2C" w:rsidRPr="00E04CED" w:rsidRDefault="00FD7F2C" w:rsidP="00FD7F2C">
      <w:pPr>
        <w:rPr>
          <w:color w:val="000000" w:themeColor="text1"/>
        </w:rPr>
      </w:pPr>
    </w:p>
    <w:p w14:paraId="4C2F7566" w14:textId="77777777" w:rsidR="00FD7F2C" w:rsidRPr="00E04CED" w:rsidRDefault="00FD7F2C" w:rsidP="00FD7F2C">
      <w:pPr>
        <w:rPr>
          <w:color w:val="000000" w:themeColor="text1"/>
          <w:u w:val="single"/>
        </w:rPr>
      </w:pPr>
      <w:r w:rsidRPr="00E04CED">
        <w:rPr>
          <w:color w:val="000000" w:themeColor="text1"/>
          <w:u w:val="single"/>
        </w:rPr>
        <w:t xml:space="preserve">Artritis psoriásica </w:t>
      </w:r>
    </w:p>
    <w:p w14:paraId="53B7AB63" w14:textId="77777777" w:rsidR="00FD7F2C" w:rsidRPr="00E04CED" w:rsidRDefault="00FD7F2C" w:rsidP="00FD7F2C">
      <w:pPr>
        <w:rPr>
          <w:color w:val="000000" w:themeColor="text1"/>
        </w:rPr>
      </w:pPr>
    </w:p>
    <w:p w14:paraId="4836CCEE" w14:textId="77777777" w:rsidR="00FD7F2C" w:rsidRPr="00E04CED" w:rsidRDefault="00FD7F2C" w:rsidP="00FD7F2C">
      <w:pPr>
        <w:rPr>
          <w:color w:val="000000" w:themeColor="text1"/>
        </w:rPr>
      </w:pPr>
      <w:r w:rsidRPr="00E04CED">
        <w:rPr>
          <w:color w:val="000000" w:themeColor="text1"/>
        </w:rPr>
        <w:t xml:space="preserve">La artritis psoriásica es una inflamación de las articulaciones asociada con la psoriasis. </w:t>
      </w:r>
    </w:p>
    <w:p w14:paraId="7960A9BD" w14:textId="77777777" w:rsidR="00FD7F2C" w:rsidRPr="00E04CED" w:rsidRDefault="00FD7F2C" w:rsidP="00FD7F2C">
      <w:pPr>
        <w:rPr>
          <w:color w:val="000000" w:themeColor="text1"/>
        </w:rPr>
      </w:pPr>
    </w:p>
    <w:p w14:paraId="0C5CAB5A" w14:textId="77777777" w:rsidR="00FD7F2C" w:rsidRPr="00E04CED" w:rsidRDefault="00FD7F2C" w:rsidP="00FD7F2C">
      <w:pPr>
        <w:rPr>
          <w:color w:val="000000" w:themeColor="text1"/>
        </w:rPr>
      </w:pPr>
      <w:proofErr w:type="spellStart"/>
      <w:r w:rsidRPr="00E04CED">
        <w:rPr>
          <w:color w:val="000000" w:themeColor="text1"/>
        </w:rPr>
        <w:t>Amsparity</w:t>
      </w:r>
      <w:proofErr w:type="spellEnd"/>
      <w:r w:rsidRPr="00E04CED">
        <w:rPr>
          <w:color w:val="000000" w:themeColor="text1"/>
        </w:rPr>
        <w:t xml:space="preserve"> se utiliza para tratar la artritis psoriásica en adultos. Se ha demostrado que </w:t>
      </w:r>
      <w:proofErr w:type="spellStart"/>
      <w:r w:rsidRPr="00E04CED">
        <w:rPr>
          <w:color w:val="000000" w:themeColor="text1"/>
        </w:rPr>
        <w:t>Amsparity</w:t>
      </w:r>
      <w:proofErr w:type="spellEnd"/>
      <w:r w:rsidRPr="00E04CED">
        <w:rPr>
          <w:color w:val="000000" w:themeColor="text1"/>
        </w:rPr>
        <w:t xml:space="preserve"> reduce el daño articular que produce la enfermedad en el cartílago y en el hueso y mejora el rendimiento físico. </w:t>
      </w:r>
    </w:p>
    <w:p w14:paraId="5A26608E" w14:textId="77777777" w:rsidR="00FD7F2C" w:rsidRPr="00E04CED" w:rsidRDefault="00FD7F2C" w:rsidP="00FD7F2C">
      <w:pPr>
        <w:rPr>
          <w:color w:val="000000" w:themeColor="text1"/>
        </w:rPr>
      </w:pPr>
    </w:p>
    <w:p w14:paraId="0D52FEA8" w14:textId="77777777" w:rsidR="00FD7F2C" w:rsidRPr="00E04CED" w:rsidRDefault="00FD7F2C" w:rsidP="00FD7F2C">
      <w:pPr>
        <w:keepNext/>
        <w:rPr>
          <w:color w:val="000000" w:themeColor="text1"/>
          <w:u w:val="single"/>
        </w:rPr>
      </w:pPr>
      <w:r w:rsidRPr="00E04CED">
        <w:rPr>
          <w:color w:val="000000" w:themeColor="text1"/>
          <w:u w:val="single"/>
        </w:rPr>
        <w:t xml:space="preserve">Psoriasis en placas en adultos y niños </w:t>
      </w:r>
    </w:p>
    <w:p w14:paraId="4400290E" w14:textId="77777777" w:rsidR="00FD7F2C" w:rsidRPr="00E04CED" w:rsidRDefault="00FD7F2C" w:rsidP="00FD7F2C">
      <w:pPr>
        <w:keepNext/>
        <w:rPr>
          <w:color w:val="000000" w:themeColor="text1"/>
        </w:rPr>
      </w:pPr>
    </w:p>
    <w:p w14:paraId="5533D680" w14:textId="77777777" w:rsidR="00FD7F2C" w:rsidRPr="00E04CED" w:rsidRDefault="00FD7F2C" w:rsidP="00FD7F2C">
      <w:pPr>
        <w:keepNext/>
        <w:rPr>
          <w:color w:val="000000" w:themeColor="text1"/>
        </w:rPr>
      </w:pPr>
      <w:r w:rsidRPr="00E04CED">
        <w:rPr>
          <w:color w:val="000000" w:themeColor="text1"/>
        </w:rPr>
        <w:t xml:space="preserve">La psoriasis en placas es una enfermedad de la piel que causa áreas enrojecidas, escamosas, con costras y cubiertas por escamas plateadas. La psoriasis en placas también puede afectar las uñas, provocando que se deterioren, se engrosen y se levanten del lecho de la uña, lo cual puede ser doloroso. Se cree que la psoriasis está causada por un defecto en el sistema inmune del cuerpo que lleva a un incremento en la producción de células de la piel. </w:t>
      </w:r>
    </w:p>
    <w:p w14:paraId="40B8D33A" w14:textId="77777777" w:rsidR="00FD7F2C" w:rsidRPr="00E04CED" w:rsidRDefault="00FD7F2C" w:rsidP="00FD7F2C">
      <w:pPr>
        <w:rPr>
          <w:color w:val="000000" w:themeColor="text1"/>
        </w:rPr>
      </w:pPr>
    </w:p>
    <w:p w14:paraId="0D8C3309" w14:textId="77777777" w:rsidR="00FD7F2C" w:rsidRPr="00E04CED" w:rsidRDefault="00FD7F2C" w:rsidP="00FD7F2C">
      <w:pPr>
        <w:rPr>
          <w:color w:val="000000" w:themeColor="text1"/>
        </w:rPr>
      </w:pPr>
      <w:proofErr w:type="spellStart"/>
      <w:r w:rsidRPr="00E04CED">
        <w:rPr>
          <w:color w:val="000000" w:themeColor="text1"/>
        </w:rPr>
        <w:t>Amsparity</w:t>
      </w:r>
      <w:proofErr w:type="spellEnd"/>
      <w:r w:rsidRPr="00E04CED">
        <w:rPr>
          <w:color w:val="000000" w:themeColor="text1"/>
        </w:rPr>
        <w:t xml:space="preserve"> se utiliza para tratar la psoriasis en placas de moderada a grave en adultos. </w:t>
      </w:r>
      <w:proofErr w:type="spellStart"/>
      <w:r w:rsidRPr="00E04CED">
        <w:rPr>
          <w:color w:val="000000" w:themeColor="text1"/>
        </w:rPr>
        <w:t>Amsparity</w:t>
      </w:r>
      <w:proofErr w:type="spellEnd"/>
      <w:r w:rsidRPr="00E04CED">
        <w:rPr>
          <w:color w:val="000000" w:themeColor="text1"/>
        </w:rPr>
        <w:t xml:space="preserve"> también se utiliza para tratar la psoriasis en placas grave en niños y adolescentes de 4 a 17 </w:t>
      </w:r>
      <w:proofErr w:type="gramStart"/>
      <w:r w:rsidRPr="00E04CED">
        <w:rPr>
          <w:color w:val="000000" w:themeColor="text1"/>
        </w:rPr>
        <w:t>años de edad</w:t>
      </w:r>
      <w:proofErr w:type="gramEnd"/>
      <w:r w:rsidRPr="00E04CED">
        <w:rPr>
          <w:color w:val="000000" w:themeColor="text1"/>
        </w:rPr>
        <w:t xml:space="preserve"> que no hayan respondido o no sean buenos candidatos para terapia tópica y fototerapias. </w:t>
      </w:r>
    </w:p>
    <w:p w14:paraId="568EA760" w14:textId="77777777" w:rsidR="00FD7F2C" w:rsidRPr="00E04CED" w:rsidRDefault="00FD7F2C" w:rsidP="00FD7F2C">
      <w:pPr>
        <w:rPr>
          <w:color w:val="000000" w:themeColor="text1"/>
        </w:rPr>
      </w:pPr>
    </w:p>
    <w:p w14:paraId="39B7F62D" w14:textId="77777777" w:rsidR="00FD7F2C" w:rsidRPr="00E04CED" w:rsidRDefault="00FD7F2C" w:rsidP="00FD7F2C">
      <w:pPr>
        <w:keepNext/>
        <w:rPr>
          <w:color w:val="000000" w:themeColor="text1"/>
          <w:u w:val="single"/>
        </w:rPr>
      </w:pPr>
      <w:proofErr w:type="spellStart"/>
      <w:r w:rsidRPr="00E04CED">
        <w:rPr>
          <w:color w:val="000000" w:themeColor="text1"/>
          <w:u w:val="single"/>
        </w:rPr>
        <w:t>Hidradenitis</w:t>
      </w:r>
      <w:proofErr w:type="spellEnd"/>
      <w:r w:rsidRPr="00E04CED">
        <w:rPr>
          <w:color w:val="000000" w:themeColor="text1"/>
          <w:u w:val="single"/>
        </w:rPr>
        <w:t xml:space="preserve"> supurativa en adultos y adolescentes </w:t>
      </w:r>
    </w:p>
    <w:p w14:paraId="616BF031" w14:textId="77777777" w:rsidR="00FD7F2C" w:rsidRPr="00E04CED" w:rsidRDefault="00FD7F2C" w:rsidP="00FD7F2C">
      <w:pPr>
        <w:rPr>
          <w:color w:val="000000" w:themeColor="text1"/>
        </w:rPr>
      </w:pPr>
    </w:p>
    <w:p w14:paraId="04EA6B76" w14:textId="77777777" w:rsidR="00FD7F2C" w:rsidRPr="00E04CED" w:rsidRDefault="00FD7F2C" w:rsidP="00FD7F2C">
      <w:pPr>
        <w:rPr>
          <w:color w:val="000000" w:themeColor="text1"/>
        </w:rPr>
      </w:pPr>
      <w:r w:rsidRPr="00E04CED">
        <w:rPr>
          <w:color w:val="000000" w:themeColor="text1"/>
        </w:rPr>
        <w:t xml:space="preserve">La </w:t>
      </w:r>
      <w:proofErr w:type="spellStart"/>
      <w:r w:rsidRPr="00E04CED">
        <w:rPr>
          <w:color w:val="000000" w:themeColor="text1"/>
        </w:rPr>
        <w:t>hidradenitis</w:t>
      </w:r>
      <w:proofErr w:type="spellEnd"/>
      <w:r w:rsidRPr="00E04CED">
        <w:rPr>
          <w:color w:val="000000" w:themeColor="text1"/>
        </w:rPr>
        <w:t xml:space="preserve"> supurativa (a veces denominada acné inverso) es una enfermedad inflamatoria de la piel crónica y a menudo dolorosa. Los síntomas pueden incluir nódulos sensibles (bultos) y abscesos (forúnculos) que pueden secretar pus. Normalmente afecta a áreas específicas de la piel, como debajo del pecho, de las axilas, zona interior de los muslos, ingle y nalgas. También puede haber cicatrices en las áreas afectadas. </w:t>
      </w:r>
    </w:p>
    <w:p w14:paraId="3029314F" w14:textId="77777777" w:rsidR="00FD7F2C" w:rsidRPr="00E04CED" w:rsidRDefault="00FD7F2C" w:rsidP="00FD7F2C">
      <w:pPr>
        <w:rPr>
          <w:color w:val="000000" w:themeColor="text1"/>
        </w:rPr>
      </w:pPr>
    </w:p>
    <w:p w14:paraId="37557A51" w14:textId="77777777" w:rsidR="00FD7F2C" w:rsidRPr="00E04CED" w:rsidRDefault="00FD7F2C" w:rsidP="00FD7F2C">
      <w:pPr>
        <w:rPr>
          <w:color w:val="000000" w:themeColor="text1"/>
        </w:rPr>
      </w:pPr>
      <w:proofErr w:type="spellStart"/>
      <w:r w:rsidRPr="00E04CED">
        <w:rPr>
          <w:color w:val="000000" w:themeColor="text1"/>
        </w:rPr>
        <w:t>Amsparity</w:t>
      </w:r>
      <w:proofErr w:type="spellEnd"/>
      <w:r w:rsidRPr="00E04CED">
        <w:rPr>
          <w:color w:val="000000" w:themeColor="text1"/>
        </w:rPr>
        <w:t xml:space="preserve"> se utiliza para tratar la </w:t>
      </w:r>
      <w:proofErr w:type="spellStart"/>
      <w:r w:rsidRPr="00E04CED">
        <w:rPr>
          <w:color w:val="000000" w:themeColor="text1"/>
        </w:rPr>
        <w:t>hidradenitis</w:t>
      </w:r>
      <w:proofErr w:type="spellEnd"/>
      <w:r w:rsidRPr="00E04CED">
        <w:rPr>
          <w:color w:val="000000" w:themeColor="text1"/>
        </w:rPr>
        <w:t xml:space="preserve"> supurativa en adultos y adolescentes a partir de 12 años. </w:t>
      </w:r>
      <w:proofErr w:type="spellStart"/>
      <w:r w:rsidRPr="00E04CED">
        <w:rPr>
          <w:color w:val="000000" w:themeColor="text1"/>
        </w:rPr>
        <w:t>Amsparity</w:t>
      </w:r>
      <w:proofErr w:type="spellEnd"/>
      <w:r w:rsidRPr="00E04CED">
        <w:rPr>
          <w:color w:val="000000" w:themeColor="text1"/>
        </w:rPr>
        <w:t xml:space="preserve"> puede reducir el número de nódulos y abscesos, y el dolor que normalmente va asociado a esta enfermedad. Puede haber recibido otros medicamentos previamente. Si no responde lo suficientemente bien a esos medicamentos, se le administrará </w:t>
      </w:r>
      <w:proofErr w:type="spellStart"/>
      <w:r w:rsidRPr="00E04CED">
        <w:rPr>
          <w:color w:val="000000" w:themeColor="text1"/>
        </w:rPr>
        <w:t>Amsparity</w:t>
      </w:r>
      <w:proofErr w:type="spellEnd"/>
      <w:r w:rsidRPr="00E04CED">
        <w:rPr>
          <w:color w:val="000000" w:themeColor="text1"/>
        </w:rPr>
        <w:t xml:space="preserve">. </w:t>
      </w:r>
    </w:p>
    <w:p w14:paraId="65424E5D" w14:textId="77777777" w:rsidR="00FD7F2C" w:rsidRPr="00E04CED" w:rsidRDefault="00FD7F2C" w:rsidP="00FD7F2C">
      <w:pPr>
        <w:rPr>
          <w:color w:val="000000" w:themeColor="text1"/>
          <w:u w:val="single"/>
        </w:rPr>
      </w:pPr>
    </w:p>
    <w:p w14:paraId="3BC536ED" w14:textId="77777777" w:rsidR="00FD7F2C" w:rsidRPr="00E04CED" w:rsidRDefault="00FD7F2C" w:rsidP="00FD7F2C">
      <w:pPr>
        <w:rPr>
          <w:color w:val="000000" w:themeColor="text1"/>
          <w:u w:val="single"/>
        </w:rPr>
      </w:pPr>
      <w:r w:rsidRPr="00E04CED">
        <w:rPr>
          <w:color w:val="000000" w:themeColor="text1"/>
          <w:u w:val="single"/>
        </w:rPr>
        <w:t xml:space="preserve">Enfermedad de Crohn en adultos y niños </w:t>
      </w:r>
    </w:p>
    <w:p w14:paraId="17D90694" w14:textId="77777777" w:rsidR="00FD7F2C" w:rsidRPr="00E04CED" w:rsidRDefault="00FD7F2C" w:rsidP="00FD7F2C">
      <w:pPr>
        <w:rPr>
          <w:color w:val="000000" w:themeColor="text1"/>
        </w:rPr>
      </w:pPr>
    </w:p>
    <w:p w14:paraId="7BDE257E" w14:textId="77777777" w:rsidR="00FD7F2C" w:rsidRPr="00E04CED" w:rsidRDefault="00FD7F2C" w:rsidP="00FD7F2C">
      <w:pPr>
        <w:rPr>
          <w:color w:val="000000" w:themeColor="text1"/>
        </w:rPr>
      </w:pPr>
      <w:r w:rsidRPr="00E04CED">
        <w:rPr>
          <w:color w:val="000000" w:themeColor="text1"/>
        </w:rPr>
        <w:t xml:space="preserve">La enfermedad de Crohn es una enfermedad inflamatoria del tracto digestivo. </w:t>
      </w:r>
    </w:p>
    <w:p w14:paraId="145148CA" w14:textId="77777777" w:rsidR="00FD7F2C" w:rsidRPr="00E04CED" w:rsidRDefault="00FD7F2C" w:rsidP="00FD7F2C">
      <w:pPr>
        <w:rPr>
          <w:color w:val="000000" w:themeColor="text1"/>
        </w:rPr>
      </w:pPr>
    </w:p>
    <w:p w14:paraId="0D622429" w14:textId="77777777" w:rsidR="00FD7F2C" w:rsidRPr="00E04CED" w:rsidRDefault="00FD7F2C" w:rsidP="00FD7F2C">
      <w:pPr>
        <w:rPr>
          <w:color w:val="000000" w:themeColor="text1"/>
        </w:rPr>
      </w:pPr>
      <w:proofErr w:type="spellStart"/>
      <w:r w:rsidRPr="00E04CED">
        <w:rPr>
          <w:color w:val="000000" w:themeColor="text1"/>
        </w:rPr>
        <w:t>Amsparity</w:t>
      </w:r>
      <w:proofErr w:type="spellEnd"/>
      <w:r w:rsidRPr="00E04CED">
        <w:rPr>
          <w:color w:val="000000" w:themeColor="text1"/>
        </w:rPr>
        <w:t xml:space="preserve"> se utiliza para tratar la enfermedad de Crohn en adultos y niños de edades comprendidas entre los 6 y los 17 </w:t>
      </w:r>
      <w:proofErr w:type="gramStart"/>
      <w:r w:rsidRPr="00E04CED">
        <w:rPr>
          <w:color w:val="000000" w:themeColor="text1"/>
        </w:rPr>
        <w:t>años de edad</w:t>
      </w:r>
      <w:proofErr w:type="gramEnd"/>
      <w:r w:rsidRPr="00E04CED">
        <w:rPr>
          <w:color w:val="000000" w:themeColor="text1"/>
        </w:rPr>
        <w:t xml:space="preserve">. </w:t>
      </w:r>
    </w:p>
    <w:p w14:paraId="0911E3E8" w14:textId="77777777" w:rsidR="00FD7F2C" w:rsidRPr="00E04CED" w:rsidRDefault="00FD7F2C" w:rsidP="00FD7F2C">
      <w:pPr>
        <w:rPr>
          <w:color w:val="000000" w:themeColor="text1"/>
        </w:rPr>
      </w:pPr>
    </w:p>
    <w:p w14:paraId="0E60F8CD" w14:textId="77777777" w:rsidR="00FD7F2C" w:rsidRPr="00E04CED" w:rsidRDefault="00FD7F2C" w:rsidP="00FD7F2C">
      <w:pPr>
        <w:rPr>
          <w:color w:val="000000" w:themeColor="text1"/>
        </w:rPr>
      </w:pPr>
      <w:r w:rsidRPr="00E04CED">
        <w:rPr>
          <w:color w:val="000000" w:themeColor="text1"/>
        </w:rPr>
        <w:t xml:space="preserve">Si padece enfermedad de Crohn será tratado primero con otros medicamentos. Si no responde suficientemente a estos medicamentos, recibirá </w:t>
      </w:r>
      <w:proofErr w:type="spellStart"/>
      <w:r w:rsidRPr="00E04CED">
        <w:rPr>
          <w:color w:val="000000" w:themeColor="text1"/>
        </w:rPr>
        <w:t>Amsparity</w:t>
      </w:r>
      <w:proofErr w:type="spellEnd"/>
      <w:r w:rsidRPr="00E04CED">
        <w:rPr>
          <w:color w:val="000000" w:themeColor="text1"/>
        </w:rPr>
        <w:t xml:space="preserve"> para reducir los signos y síntomas de la enfermedad de Crohn. </w:t>
      </w:r>
    </w:p>
    <w:p w14:paraId="393588D2" w14:textId="77777777" w:rsidR="00FD7F2C" w:rsidRPr="00E04CED" w:rsidRDefault="00FD7F2C" w:rsidP="00FD7F2C">
      <w:pPr>
        <w:rPr>
          <w:color w:val="000000" w:themeColor="text1"/>
        </w:rPr>
      </w:pPr>
    </w:p>
    <w:p w14:paraId="55CEAA8B" w14:textId="77777777" w:rsidR="00FD7F2C" w:rsidRPr="00E04CED" w:rsidRDefault="00FD7F2C" w:rsidP="00FD7F2C">
      <w:pPr>
        <w:rPr>
          <w:color w:val="000000" w:themeColor="text1"/>
        </w:rPr>
      </w:pPr>
      <w:r w:rsidRPr="00E04CED">
        <w:rPr>
          <w:color w:val="000000" w:themeColor="text1"/>
          <w:u w:val="single"/>
        </w:rPr>
        <w:t>Colitis ulcerosa</w:t>
      </w:r>
      <w:r w:rsidR="008D71CB" w:rsidRPr="00E04CED">
        <w:rPr>
          <w:color w:val="000000" w:themeColor="text1"/>
          <w:u w:val="single"/>
        </w:rPr>
        <w:t xml:space="preserve"> en adultos y niños</w:t>
      </w:r>
      <w:r w:rsidRPr="00E04CED">
        <w:rPr>
          <w:color w:val="000000" w:themeColor="text1"/>
        </w:rPr>
        <w:t xml:space="preserve"> </w:t>
      </w:r>
    </w:p>
    <w:p w14:paraId="7471708F" w14:textId="77777777" w:rsidR="00FD7F2C" w:rsidRPr="00E04CED" w:rsidRDefault="00FD7F2C" w:rsidP="00FD7F2C">
      <w:pPr>
        <w:rPr>
          <w:color w:val="000000" w:themeColor="text1"/>
        </w:rPr>
      </w:pPr>
    </w:p>
    <w:p w14:paraId="3EF80487" w14:textId="77777777" w:rsidR="00FD7F2C" w:rsidRPr="00E04CED" w:rsidRDefault="00FD7F2C" w:rsidP="00FD7F2C">
      <w:pPr>
        <w:rPr>
          <w:color w:val="000000" w:themeColor="text1"/>
        </w:rPr>
      </w:pPr>
      <w:r w:rsidRPr="00E04CED">
        <w:rPr>
          <w:color w:val="000000" w:themeColor="text1"/>
        </w:rPr>
        <w:t>La colitis ulcerosa es una enfermedad inflamatoria del intestino</w:t>
      </w:r>
      <w:r w:rsidR="004037AF" w:rsidRPr="00E04CED">
        <w:rPr>
          <w:color w:val="000000" w:themeColor="text1"/>
        </w:rPr>
        <w:t xml:space="preserve"> grueso</w:t>
      </w:r>
      <w:r w:rsidRPr="00E04CED">
        <w:rPr>
          <w:color w:val="000000" w:themeColor="text1"/>
        </w:rPr>
        <w:t xml:space="preserve">. </w:t>
      </w:r>
    </w:p>
    <w:p w14:paraId="4BD27C25" w14:textId="77777777" w:rsidR="00FD7F2C" w:rsidRPr="00E04CED" w:rsidRDefault="00FD7F2C" w:rsidP="00FD7F2C">
      <w:pPr>
        <w:rPr>
          <w:color w:val="000000" w:themeColor="text1"/>
        </w:rPr>
      </w:pPr>
    </w:p>
    <w:p w14:paraId="64F16DC2" w14:textId="77777777" w:rsidR="00FD7F2C" w:rsidRPr="00E04CED" w:rsidRDefault="00FD7F2C" w:rsidP="00FD7F2C">
      <w:pPr>
        <w:rPr>
          <w:color w:val="000000" w:themeColor="text1"/>
        </w:rPr>
      </w:pPr>
      <w:proofErr w:type="spellStart"/>
      <w:r w:rsidRPr="00E04CED">
        <w:rPr>
          <w:color w:val="000000" w:themeColor="text1"/>
        </w:rPr>
        <w:t>Amsparity</w:t>
      </w:r>
      <w:proofErr w:type="spellEnd"/>
      <w:r w:rsidRPr="00E04CED">
        <w:rPr>
          <w:color w:val="000000" w:themeColor="text1"/>
        </w:rPr>
        <w:t xml:space="preserve"> se utiliza para tratar la colitis ulcerosa </w:t>
      </w:r>
      <w:r w:rsidR="004037AF" w:rsidRPr="00E04CED">
        <w:rPr>
          <w:color w:val="000000" w:themeColor="text1"/>
        </w:rPr>
        <w:t xml:space="preserve">de moderada a grave </w:t>
      </w:r>
      <w:r w:rsidRPr="00E04CED">
        <w:rPr>
          <w:color w:val="000000" w:themeColor="text1"/>
        </w:rPr>
        <w:t>en adultos</w:t>
      </w:r>
      <w:r w:rsidR="004037AF" w:rsidRPr="00E04CED">
        <w:rPr>
          <w:color w:val="000000" w:themeColor="text1"/>
        </w:rPr>
        <w:t xml:space="preserve"> y niños de edades comprendidas entre los 6 y los 17 años</w:t>
      </w:r>
      <w:r w:rsidRPr="00E04CED">
        <w:rPr>
          <w:color w:val="000000" w:themeColor="text1"/>
        </w:rPr>
        <w:t xml:space="preserve">. Si usted sufre colitis ulcerosa </w:t>
      </w:r>
      <w:r w:rsidR="004037AF" w:rsidRPr="00E04CED">
        <w:rPr>
          <w:color w:val="000000" w:themeColor="text1"/>
        </w:rPr>
        <w:t xml:space="preserve">puede que </w:t>
      </w:r>
      <w:r w:rsidRPr="00E04CED">
        <w:rPr>
          <w:color w:val="000000" w:themeColor="text1"/>
        </w:rPr>
        <w:t>primero le recet</w:t>
      </w:r>
      <w:r w:rsidR="00BA2D25" w:rsidRPr="00E04CED">
        <w:rPr>
          <w:color w:val="000000" w:themeColor="text1"/>
        </w:rPr>
        <w:t>e</w:t>
      </w:r>
      <w:r w:rsidRPr="00E04CED">
        <w:rPr>
          <w:color w:val="000000" w:themeColor="text1"/>
        </w:rPr>
        <w:t xml:space="preserve">n otros medicamentos. Si usted no responde bien a estos medicamentos, recibirá </w:t>
      </w:r>
      <w:proofErr w:type="spellStart"/>
      <w:r w:rsidRPr="00E04CED">
        <w:rPr>
          <w:color w:val="000000" w:themeColor="text1"/>
        </w:rPr>
        <w:t>Amsparity</w:t>
      </w:r>
      <w:proofErr w:type="spellEnd"/>
      <w:r w:rsidRPr="00E04CED">
        <w:rPr>
          <w:color w:val="000000" w:themeColor="text1"/>
        </w:rPr>
        <w:t xml:space="preserve"> para reducir los signos y síntomas de su enfermedad. </w:t>
      </w:r>
    </w:p>
    <w:p w14:paraId="1D0C8EE9" w14:textId="77777777" w:rsidR="00FD7F2C" w:rsidRPr="00E04CED" w:rsidRDefault="00FD7F2C" w:rsidP="00FD7F2C">
      <w:pPr>
        <w:rPr>
          <w:color w:val="000000" w:themeColor="text1"/>
        </w:rPr>
      </w:pPr>
    </w:p>
    <w:p w14:paraId="05D3358C" w14:textId="77777777" w:rsidR="00FD7F2C" w:rsidRPr="00E04CED" w:rsidRDefault="00FD7F2C" w:rsidP="00ED0F50">
      <w:pPr>
        <w:keepNext/>
        <w:keepLines/>
        <w:rPr>
          <w:color w:val="000000" w:themeColor="text1"/>
          <w:u w:val="single"/>
        </w:rPr>
      </w:pPr>
      <w:r w:rsidRPr="00E04CED">
        <w:rPr>
          <w:color w:val="000000" w:themeColor="text1"/>
          <w:u w:val="single"/>
        </w:rPr>
        <w:t>Uveítis no infecciosa en adultos y niños</w:t>
      </w:r>
    </w:p>
    <w:p w14:paraId="12B9F87B" w14:textId="77777777" w:rsidR="00FD7F2C" w:rsidRPr="00E04CED" w:rsidRDefault="00FD7F2C" w:rsidP="00ED0F50">
      <w:pPr>
        <w:keepNext/>
        <w:keepLines/>
        <w:rPr>
          <w:color w:val="000000" w:themeColor="text1"/>
        </w:rPr>
      </w:pPr>
    </w:p>
    <w:p w14:paraId="037E3824" w14:textId="77777777" w:rsidR="00FD7F2C" w:rsidRPr="00E04CED" w:rsidRDefault="00FD7F2C" w:rsidP="00FD7F2C">
      <w:pPr>
        <w:rPr>
          <w:color w:val="000000" w:themeColor="text1"/>
        </w:rPr>
      </w:pPr>
      <w:r w:rsidRPr="00E04CED">
        <w:rPr>
          <w:color w:val="000000" w:themeColor="text1"/>
        </w:rPr>
        <w:t xml:space="preserve">La uveítis no infecciosa es una enfermedad inflamatoria que afecta a ciertas partes del ojo. Esta inflamación puede conducir a una disminución de la visión y/o a la presencia de motas en el ojo (puntos negros o líneas delgadas que se mueven a lo largo del campo de visión). </w:t>
      </w:r>
      <w:proofErr w:type="spellStart"/>
      <w:r w:rsidRPr="00E04CED">
        <w:rPr>
          <w:color w:val="000000" w:themeColor="text1"/>
        </w:rPr>
        <w:t>Amsparity</w:t>
      </w:r>
      <w:proofErr w:type="spellEnd"/>
      <w:r w:rsidRPr="00E04CED">
        <w:rPr>
          <w:color w:val="000000" w:themeColor="text1"/>
        </w:rPr>
        <w:t xml:space="preserve"> actúa reduciendo esta inflamación.</w:t>
      </w:r>
    </w:p>
    <w:p w14:paraId="1C3C6C10" w14:textId="77777777" w:rsidR="00FD7F2C" w:rsidRPr="00E04CED" w:rsidRDefault="00FD7F2C" w:rsidP="00FD7F2C">
      <w:pPr>
        <w:rPr>
          <w:color w:val="000000" w:themeColor="text1"/>
          <w:lang w:val="en-GB"/>
        </w:rPr>
      </w:pPr>
    </w:p>
    <w:p w14:paraId="550A5104" w14:textId="77777777" w:rsidR="00FD7F2C" w:rsidRPr="00E04CED" w:rsidRDefault="00FD7F2C" w:rsidP="00FD7F2C">
      <w:pPr>
        <w:rPr>
          <w:color w:val="000000" w:themeColor="text1"/>
        </w:rPr>
      </w:pPr>
      <w:proofErr w:type="spellStart"/>
      <w:r w:rsidRPr="00E04CED">
        <w:rPr>
          <w:color w:val="000000" w:themeColor="text1"/>
        </w:rPr>
        <w:lastRenderedPageBreak/>
        <w:t>Amsparity</w:t>
      </w:r>
      <w:proofErr w:type="spellEnd"/>
      <w:r w:rsidRPr="00E04CED">
        <w:rPr>
          <w:color w:val="000000" w:themeColor="text1"/>
        </w:rPr>
        <w:t xml:space="preserve"> se usa para tratar</w:t>
      </w:r>
    </w:p>
    <w:p w14:paraId="07D2F0EE" w14:textId="77777777" w:rsidR="00FD7F2C" w:rsidRPr="00E04CED" w:rsidRDefault="00FD7F2C" w:rsidP="006C5F35">
      <w:pPr>
        <w:pStyle w:val="BodyText"/>
        <w:widowControl/>
        <w:numPr>
          <w:ilvl w:val="1"/>
          <w:numId w:val="12"/>
        </w:numPr>
        <w:kinsoku w:val="0"/>
        <w:overflowPunct w:val="0"/>
        <w:autoSpaceDE w:val="0"/>
        <w:autoSpaceDN w:val="0"/>
        <w:adjustRightInd w:val="0"/>
        <w:ind w:left="562" w:hanging="562"/>
        <w:rPr>
          <w:color w:val="000000" w:themeColor="text1"/>
        </w:rPr>
      </w:pPr>
      <w:proofErr w:type="spellStart"/>
      <w:r w:rsidRPr="00E04CED">
        <w:rPr>
          <w:color w:val="000000" w:themeColor="text1"/>
        </w:rPr>
        <w:t>adultos</w:t>
      </w:r>
      <w:proofErr w:type="spellEnd"/>
      <w:r w:rsidRPr="00E04CED">
        <w:rPr>
          <w:color w:val="000000" w:themeColor="text1"/>
        </w:rPr>
        <w:t xml:space="preserve"> con </w:t>
      </w:r>
      <w:proofErr w:type="spellStart"/>
      <w:r w:rsidRPr="00E04CED">
        <w:rPr>
          <w:color w:val="000000" w:themeColor="text1"/>
        </w:rPr>
        <w:t>uveítis</w:t>
      </w:r>
      <w:proofErr w:type="spellEnd"/>
      <w:r w:rsidRPr="00E04CED">
        <w:rPr>
          <w:color w:val="000000" w:themeColor="text1"/>
        </w:rPr>
        <w:t xml:space="preserve"> no </w:t>
      </w:r>
      <w:proofErr w:type="spellStart"/>
      <w:r w:rsidRPr="00E04CED">
        <w:rPr>
          <w:color w:val="000000" w:themeColor="text1"/>
        </w:rPr>
        <w:t>infecciosa</w:t>
      </w:r>
      <w:proofErr w:type="spellEnd"/>
      <w:r w:rsidRPr="00E04CED">
        <w:rPr>
          <w:color w:val="000000" w:themeColor="text1"/>
        </w:rPr>
        <w:t xml:space="preserve"> con </w:t>
      </w:r>
      <w:proofErr w:type="spellStart"/>
      <w:r w:rsidRPr="00E04CED">
        <w:rPr>
          <w:color w:val="000000" w:themeColor="text1"/>
        </w:rPr>
        <w:t>inflamación</w:t>
      </w:r>
      <w:proofErr w:type="spellEnd"/>
      <w:r w:rsidRPr="00E04CED">
        <w:rPr>
          <w:color w:val="000000" w:themeColor="text1"/>
        </w:rPr>
        <w:t xml:space="preserve"> que </w:t>
      </w:r>
      <w:proofErr w:type="spellStart"/>
      <w:r w:rsidRPr="00E04CED">
        <w:rPr>
          <w:color w:val="000000" w:themeColor="text1"/>
        </w:rPr>
        <w:t>afecta</w:t>
      </w:r>
      <w:proofErr w:type="spellEnd"/>
      <w:r w:rsidRPr="00E04CED">
        <w:rPr>
          <w:color w:val="000000" w:themeColor="text1"/>
        </w:rPr>
        <w:t xml:space="preserve"> a la </w:t>
      </w:r>
      <w:proofErr w:type="spellStart"/>
      <w:r w:rsidRPr="00E04CED">
        <w:rPr>
          <w:color w:val="000000" w:themeColor="text1"/>
        </w:rPr>
        <w:t>parte</w:t>
      </w:r>
      <w:proofErr w:type="spellEnd"/>
      <w:r w:rsidRPr="00E04CED">
        <w:rPr>
          <w:color w:val="000000" w:themeColor="text1"/>
        </w:rPr>
        <w:t xml:space="preserve"> posterior del </w:t>
      </w:r>
      <w:proofErr w:type="spellStart"/>
      <w:r w:rsidRPr="00E04CED">
        <w:rPr>
          <w:color w:val="000000" w:themeColor="text1"/>
        </w:rPr>
        <w:t>ojo</w:t>
      </w:r>
      <w:proofErr w:type="spellEnd"/>
    </w:p>
    <w:p w14:paraId="42719235" w14:textId="77777777" w:rsidR="00FD7F2C" w:rsidRPr="00E04CED" w:rsidRDefault="00FD7F2C" w:rsidP="006C5F35">
      <w:pPr>
        <w:pStyle w:val="BodyText"/>
        <w:widowControl/>
        <w:numPr>
          <w:ilvl w:val="1"/>
          <w:numId w:val="12"/>
        </w:numPr>
        <w:kinsoku w:val="0"/>
        <w:overflowPunct w:val="0"/>
        <w:autoSpaceDE w:val="0"/>
        <w:autoSpaceDN w:val="0"/>
        <w:adjustRightInd w:val="0"/>
        <w:ind w:left="562" w:hanging="562"/>
        <w:rPr>
          <w:color w:val="000000" w:themeColor="text1"/>
        </w:rPr>
      </w:pPr>
      <w:proofErr w:type="spellStart"/>
      <w:r w:rsidRPr="00E04CED">
        <w:rPr>
          <w:color w:val="000000" w:themeColor="text1"/>
        </w:rPr>
        <w:t>niños</w:t>
      </w:r>
      <w:proofErr w:type="spellEnd"/>
      <w:r w:rsidRPr="00E04CED">
        <w:rPr>
          <w:color w:val="000000" w:themeColor="text1"/>
        </w:rPr>
        <w:t xml:space="preserve"> </w:t>
      </w:r>
      <w:proofErr w:type="spellStart"/>
      <w:r w:rsidRPr="00E04CED">
        <w:rPr>
          <w:color w:val="000000" w:themeColor="text1"/>
        </w:rPr>
        <w:t>desde</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2 </w:t>
      </w:r>
      <w:proofErr w:type="spellStart"/>
      <w:r w:rsidRPr="00E04CED">
        <w:rPr>
          <w:color w:val="000000" w:themeColor="text1"/>
        </w:rPr>
        <w:t>años</w:t>
      </w:r>
      <w:proofErr w:type="spellEnd"/>
      <w:r w:rsidRPr="00E04CED">
        <w:rPr>
          <w:color w:val="000000" w:themeColor="text1"/>
        </w:rPr>
        <w:t xml:space="preserve"> de </w:t>
      </w:r>
      <w:proofErr w:type="spellStart"/>
      <w:r w:rsidRPr="00E04CED">
        <w:rPr>
          <w:color w:val="000000" w:themeColor="text1"/>
        </w:rPr>
        <w:t>edad</w:t>
      </w:r>
      <w:proofErr w:type="spellEnd"/>
      <w:r w:rsidRPr="00E04CED">
        <w:rPr>
          <w:color w:val="000000" w:themeColor="text1"/>
        </w:rPr>
        <w:t xml:space="preserve"> con </w:t>
      </w:r>
      <w:proofErr w:type="spellStart"/>
      <w:r w:rsidRPr="00E04CED">
        <w:rPr>
          <w:color w:val="000000" w:themeColor="text1"/>
        </w:rPr>
        <w:t>uveítis</w:t>
      </w:r>
      <w:proofErr w:type="spellEnd"/>
      <w:r w:rsidRPr="00E04CED">
        <w:rPr>
          <w:color w:val="000000" w:themeColor="text1"/>
        </w:rPr>
        <w:t xml:space="preserve"> </w:t>
      </w:r>
      <w:proofErr w:type="spellStart"/>
      <w:r w:rsidRPr="00E04CED">
        <w:rPr>
          <w:color w:val="000000" w:themeColor="text1"/>
        </w:rPr>
        <w:t>crónica</w:t>
      </w:r>
      <w:proofErr w:type="spellEnd"/>
      <w:r w:rsidRPr="00E04CED">
        <w:rPr>
          <w:color w:val="000000" w:themeColor="text1"/>
        </w:rPr>
        <w:t xml:space="preserve"> no </w:t>
      </w:r>
      <w:proofErr w:type="spellStart"/>
      <w:r w:rsidRPr="00E04CED">
        <w:rPr>
          <w:color w:val="000000" w:themeColor="text1"/>
        </w:rPr>
        <w:t>infecciosa</w:t>
      </w:r>
      <w:proofErr w:type="spellEnd"/>
      <w:r w:rsidRPr="00E04CED">
        <w:rPr>
          <w:color w:val="000000" w:themeColor="text1"/>
        </w:rPr>
        <w:t xml:space="preserve"> con </w:t>
      </w:r>
      <w:proofErr w:type="spellStart"/>
      <w:r w:rsidRPr="00E04CED">
        <w:rPr>
          <w:color w:val="000000" w:themeColor="text1"/>
        </w:rPr>
        <w:t>inflamación</w:t>
      </w:r>
      <w:proofErr w:type="spellEnd"/>
      <w:r w:rsidRPr="00E04CED">
        <w:rPr>
          <w:color w:val="000000" w:themeColor="text1"/>
        </w:rPr>
        <w:t xml:space="preserve"> que </w:t>
      </w:r>
      <w:proofErr w:type="spellStart"/>
      <w:r w:rsidRPr="00E04CED">
        <w:rPr>
          <w:color w:val="000000" w:themeColor="text1"/>
        </w:rPr>
        <w:t>afecta</w:t>
      </w:r>
      <w:proofErr w:type="spellEnd"/>
      <w:r w:rsidRPr="00E04CED">
        <w:rPr>
          <w:color w:val="000000" w:themeColor="text1"/>
        </w:rPr>
        <w:t xml:space="preserve"> a la </w:t>
      </w:r>
      <w:proofErr w:type="spellStart"/>
      <w:r w:rsidRPr="00E04CED">
        <w:rPr>
          <w:color w:val="000000" w:themeColor="text1"/>
        </w:rPr>
        <w:t>parte</w:t>
      </w:r>
      <w:proofErr w:type="spellEnd"/>
      <w:r w:rsidRPr="00E04CED">
        <w:rPr>
          <w:color w:val="000000" w:themeColor="text1"/>
        </w:rPr>
        <w:t xml:space="preserve"> frontal del </w:t>
      </w:r>
      <w:proofErr w:type="spellStart"/>
      <w:r w:rsidRPr="00E04CED">
        <w:rPr>
          <w:color w:val="000000" w:themeColor="text1"/>
        </w:rPr>
        <w:t>ojo</w:t>
      </w:r>
      <w:proofErr w:type="spellEnd"/>
      <w:r w:rsidRPr="00E04CED">
        <w:rPr>
          <w:color w:val="000000" w:themeColor="text1"/>
        </w:rPr>
        <w:t xml:space="preserve">. </w:t>
      </w:r>
    </w:p>
    <w:p w14:paraId="1A02DA7E" w14:textId="77777777" w:rsidR="00FD7F2C" w:rsidRPr="00E04CED" w:rsidRDefault="00FD7F2C" w:rsidP="00FD7F2C">
      <w:pPr>
        <w:rPr>
          <w:color w:val="000000" w:themeColor="text1"/>
        </w:rPr>
      </w:pPr>
    </w:p>
    <w:p w14:paraId="7A84C213" w14:textId="77777777" w:rsidR="00FD7F2C" w:rsidRPr="00E04CED" w:rsidRDefault="00FD7F2C" w:rsidP="00FD7F2C">
      <w:pPr>
        <w:pStyle w:val="BodyText"/>
        <w:widowControl/>
        <w:kinsoku w:val="0"/>
        <w:overflowPunct w:val="0"/>
        <w:ind w:left="0" w:right="354"/>
        <w:rPr>
          <w:color w:val="000000" w:themeColor="text1"/>
        </w:rPr>
      </w:pPr>
      <w:proofErr w:type="spellStart"/>
      <w:r w:rsidRPr="00E04CED">
        <w:rPr>
          <w:color w:val="000000" w:themeColor="text1"/>
        </w:rPr>
        <w:t>Puede</w:t>
      </w:r>
      <w:proofErr w:type="spellEnd"/>
      <w:r w:rsidRPr="00E04CED">
        <w:rPr>
          <w:color w:val="000000" w:themeColor="text1"/>
        </w:rPr>
        <w:t xml:space="preserve"> </w:t>
      </w:r>
      <w:proofErr w:type="spellStart"/>
      <w:r w:rsidRPr="00E04CED">
        <w:rPr>
          <w:color w:val="000000" w:themeColor="text1"/>
        </w:rPr>
        <w:t>haber</w:t>
      </w:r>
      <w:proofErr w:type="spellEnd"/>
      <w:r w:rsidRPr="00E04CED">
        <w:rPr>
          <w:color w:val="000000" w:themeColor="text1"/>
        </w:rPr>
        <w:t xml:space="preserve"> </w:t>
      </w:r>
      <w:proofErr w:type="spellStart"/>
      <w:r w:rsidRPr="00E04CED">
        <w:rPr>
          <w:color w:val="000000" w:themeColor="text1"/>
        </w:rPr>
        <w:t>recibido</w:t>
      </w:r>
      <w:proofErr w:type="spellEnd"/>
      <w:r w:rsidRPr="00E04CED">
        <w:rPr>
          <w:color w:val="000000" w:themeColor="text1"/>
        </w:rPr>
        <w:t xml:space="preserve"> primero </w:t>
      </w:r>
      <w:proofErr w:type="spellStart"/>
      <w:r w:rsidRPr="00E04CED">
        <w:rPr>
          <w:color w:val="000000" w:themeColor="text1"/>
        </w:rPr>
        <w:t>otros</w:t>
      </w:r>
      <w:proofErr w:type="spellEnd"/>
      <w:r w:rsidRPr="00E04CED">
        <w:rPr>
          <w:color w:val="000000" w:themeColor="text1"/>
        </w:rPr>
        <w:t xml:space="preserve"> </w:t>
      </w:r>
      <w:proofErr w:type="spellStart"/>
      <w:r w:rsidRPr="00E04CED">
        <w:rPr>
          <w:color w:val="000000" w:themeColor="text1"/>
        </w:rPr>
        <w:t>medicamentos</w:t>
      </w:r>
      <w:proofErr w:type="spellEnd"/>
      <w:r w:rsidRPr="00E04CED">
        <w:rPr>
          <w:color w:val="000000" w:themeColor="text1"/>
        </w:rPr>
        <w:t xml:space="preserve">. Si </w:t>
      </w:r>
      <w:proofErr w:type="spellStart"/>
      <w:r w:rsidRPr="00E04CED">
        <w:rPr>
          <w:color w:val="000000" w:themeColor="text1"/>
        </w:rPr>
        <w:t>estos</w:t>
      </w:r>
      <w:proofErr w:type="spellEnd"/>
      <w:r w:rsidRPr="00E04CED">
        <w:rPr>
          <w:color w:val="000000" w:themeColor="text1"/>
        </w:rPr>
        <w:t xml:space="preserve"> </w:t>
      </w:r>
      <w:proofErr w:type="spellStart"/>
      <w:r w:rsidRPr="00E04CED">
        <w:rPr>
          <w:color w:val="000000" w:themeColor="text1"/>
        </w:rPr>
        <w:t>medicamentos</w:t>
      </w:r>
      <w:proofErr w:type="spellEnd"/>
      <w:r w:rsidRPr="00E04CED">
        <w:rPr>
          <w:color w:val="000000" w:themeColor="text1"/>
        </w:rPr>
        <w:t xml:space="preserve"> no </w:t>
      </w:r>
      <w:proofErr w:type="spellStart"/>
      <w:r w:rsidRPr="00E04CED">
        <w:rPr>
          <w:color w:val="000000" w:themeColor="text1"/>
        </w:rPr>
        <w:t>responden</w:t>
      </w:r>
      <w:proofErr w:type="spellEnd"/>
      <w:r w:rsidRPr="00E04CED">
        <w:rPr>
          <w:color w:val="000000" w:themeColor="text1"/>
        </w:rPr>
        <w:t xml:space="preserve"> </w:t>
      </w:r>
      <w:proofErr w:type="spellStart"/>
      <w:r w:rsidRPr="00E04CED">
        <w:rPr>
          <w:color w:val="000000" w:themeColor="text1"/>
        </w:rPr>
        <w:t>suficientemente</w:t>
      </w:r>
      <w:proofErr w:type="spellEnd"/>
      <w:r w:rsidRPr="00E04CED">
        <w:rPr>
          <w:color w:val="000000" w:themeColor="text1"/>
        </w:rPr>
        <w:t xml:space="preserve"> bien, </w:t>
      </w:r>
      <w:proofErr w:type="spellStart"/>
      <w:r w:rsidRPr="00E04CED">
        <w:rPr>
          <w:color w:val="000000" w:themeColor="text1"/>
        </w:rPr>
        <w:t>recibirá</w:t>
      </w:r>
      <w:proofErr w:type="spellEnd"/>
      <w:r w:rsidRPr="00E04CED">
        <w:rPr>
          <w:color w:val="000000" w:themeColor="text1"/>
        </w:rPr>
        <w:t xml:space="preserve"> </w:t>
      </w:r>
      <w:proofErr w:type="spellStart"/>
      <w:r w:rsidRPr="00E04CED">
        <w:rPr>
          <w:color w:val="000000" w:themeColor="text1"/>
        </w:rPr>
        <w:t>Amsparity</w:t>
      </w:r>
      <w:proofErr w:type="spellEnd"/>
      <w:r w:rsidRPr="00E04CED">
        <w:rPr>
          <w:color w:val="000000" w:themeColor="text1"/>
        </w:rPr>
        <w:t xml:space="preserve"> para </w:t>
      </w:r>
      <w:proofErr w:type="spellStart"/>
      <w:r w:rsidRPr="00E04CED">
        <w:rPr>
          <w:color w:val="000000" w:themeColor="text1"/>
        </w:rPr>
        <w:t>reducir</w:t>
      </w:r>
      <w:proofErr w:type="spellEnd"/>
      <w:r w:rsidRPr="00E04CED">
        <w:rPr>
          <w:color w:val="000000" w:themeColor="text1"/>
        </w:rPr>
        <w:t xml:space="preserv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signos</w:t>
      </w:r>
      <w:proofErr w:type="spellEnd"/>
      <w:r w:rsidRPr="00E04CED">
        <w:rPr>
          <w:color w:val="000000" w:themeColor="text1"/>
        </w:rPr>
        <w:t xml:space="preserve"> y </w:t>
      </w:r>
      <w:proofErr w:type="spellStart"/>
      <w:r w:rsidRPr="00E04CED">
        <w:rPr>
          <w:color w:val="000000" w:themeColor="text1"/>
        </w:rPr>
        <w:t>síntomas</w:t>
      </w:r>
      <w:proofErr w:type="spellEnd"/>
      <w:r w:rsidRPr="00E04CED">
        <w:rPr>
          <w:color w:val="000000" w:themeColor="text1"/>
        </w:rPr>
        <w:t xml:space="preserve"> de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enfermedad</w:t>
      </w:r>
      <w:proofErr w:type="spellEnd"/>
      <w:r w:rsidRPr="00E04CED">
        <w:rPr>
          <w:color w:val="000000" w:themeColor="text1"/>
        </w:rPr>
        <w:t>.</w:t>
      </w:r>
    </w:p>
    <w:p w14:paraId="52165CD8" w14:textId="77777777" w:rsidR="00FD7F2C" w:rsidRPr="00E04CED" w:rsidRDefault="00FD7F2C" w:rsidP="00FD7F2C">
      <w:pPr>
        <w:rPr>
          <w:color w:val="000000" w:themeColor="text1"/>
        </w:rPr>
      </w:pPr>
    </w:p>
    <w:p w14:paraId="3EF4B3BE" w14:textId="77777777" w:rsidR="00FD7F2C" w:rsidRPr="00E04CED" w:rsidRDefault="00FD7F2C" w:rsidP="00FD7F2C">
      <w:pPr>
        <w:rPr>
          <w:color w:val="000000" w:themeColor="text1"/>
        </w:rPr>
      </w:pPr>
    </w:p>
    <w:p w14:paraId="4CA061BB" w14:textId="77777777" w:rsidR="00FD7F2C" w:rsidRPr="00E04CED" w:rsidRDefault="00FD7F2C" w:rsidP="00FD7F2C">
      <w:pPr>
        <w:tabs>
          <w:tab w:val="left" w:pos="562"/>
        </w:tabs>
        <w:rPr>
          <w:b/>
          <w:color w:val="000000" w:themeColor="text1"/>
        </w:rPr>
      </w:pPr>
      <w:r w:rsidRPr="00E04CED">
        <w:rPr>
          <w:b/>
          <w:color w:val="000000" w:themeColor="text1"/>
        </w:rPr>
        <w:t>2.</w:t>
      </w:r>
      <w:r w:rsidRPr="00E04CED">
        <w:rPr>
          <w:b/>
          <w:color w:val="000000" w:themeColor="text1"/>
        </w:rPr>
        <w:tab/>
        <w:t xml:space="preserve">Qué necesita saber antes de empezar a usar </w:t>
      </w:r>
      <w:proofErr w:type="spellStart"/>
      <w:r w:rsidRPr="00E04CED">
        <w:rPr>
          <w:b/>
          <w:color w:val="000000" w:themeColor="text1"/>
        </w:rPr>
        <w:t>Amsparity</w:t>
      </w:r>
      <w:proofErr w:type="spellEnd"/>
      <w:r w:rsidRPr="00E04CED">
        <w:rPr>
          <w:b/>
          <w:color w:val="000000" w:themeColor="text1"/>
        </w:rPr>
        <w:t xml:space="preserve"> </w:t>
      </w:r>
    </w:p>
    <w:p w14:paraId="3FD21761" w14:textId="77777777" w:rsidR="00FD7F2C" w:rsidRPr="00E04CED" w:rsidRDefault="00FD7F2C" w:rsidP="00FD7F2C">
      <w:pPr>
        <w:rPr>
          <w:color w:val="000000" w:themeColor="text1"/>
        </w:rPr>
      </w:pPr>
    </w:p>
    <w:p w14:paraId="79D7B2E9" w14:textId="77777777" w:rsidR="00FD7F2C" w:rsidRPr="00E04CED" w:rsidRDefault="00FD7F2C" w:rsidP="00FD7F2C">
      <w:pPr>
        <w:rPr>
          <w:b/>
          <w:color w:val="000000" w:themeColor="text1"/>
        </w:rPr>
      </w:pPr>
      <w:r w:rsidRPr="00E04CED">
        <w:rPr>
          <w:b/>
          <w:color w:val="000000" w:themeColor="text1"/>
        </w:rPr>
        <w:t xml:space="preserve">No use </w:t>
      </w:r>
      <w:proofErr w:type="spellStart"/>
      <w:r w:rsidRPr="00E04CED">
        <w:rPr>
          <w:b/>
          <w:color w:val="000000" w:themeColor="text1"/>
        </w:rPr>
        <w:t>Amsparity</w:t>
      </w:r>
      <w:proofErr w:type="spellEnd"/>
      <w:r w:rsidRPr="00E04CED">
        <w:rPr>
          <w:b/>
          <w:color w:val="000000" w:themeColor="text1"/>
        </w:rPr>
        <w:t xml:space="preserve"> </w:t>
      </w:r>
    </w:p>
    <w:p w14:paraId="62F78A35" w14:textId="77777777" w:rsidR="00FD7F2C" w:rsidRPr="00E04CED" w:rsidRDefault="00FD7F2C" w:rsidP="00FD7F2C">
      <w:pPr>
        <w:rPr>
          <w:color w:val="000000" w:themeColor="text1"/>
          <w:lang w:val="en-GB"/>
        </w:rPr>
      </w:pPr>
    </w:p>
    <w:p w14:paraId="4D7DECF1" w14:textId="77777777" w:rsidR="00FD7F2C" w:rsidRPr="00E04CED" w:rsidRDefault="00FD7F2C" w:rsidP="006C5F35">
      <w:pPr>
        <w:pStyle w:val="BodyText"/>
        <w:widowControl/>
        <w:numPr>
          <w:ilvl w:val="1"/>
          <w:numId w:val="12"/>
        </w:numPr>
        <w:kinsoku w:val="0"/>
        <w:overflowPunct w:val="0"/>
        <w:autoSpaceDE w:val="0"/>
        <w:autoSpaceDN w:val="0"/>
        <w:adjustRightInd w:val="0"/>
        <w:ind w:left="562" w:hanging="562"/>
        <w:rPr>
          <w:color w:val="000000" w:themeColor="text1"/>
        </w:rPr>
      </w:pPr>
      <w:r w:rsidRPr="00E04CED">
        <w:rPr>
          <w:color w:val="000000" w:themeColor="text1"/>
        </w:rPr>
        <w:t xml:space="preserve">Si es </w:t>
      </w:r>
      <w:proofErr w:type="spellStart"/>
      <w:r w:rsidRPr="00E04CED">
        <w:rPr>
          <w:color w:val="000000" w:themeColor="text1"/>
        </w:rPr>
        <w:t>alérgico</w:t>
      </w:r>
      <w:proofErr w:type="spellEnd"/>
      <w:r w:rsidRPr="00E04CED">
        <w:rPr>
          <w:color w:val="000000" w:themeColor="text1"/>
        </w:rPr>
        <w:t xml:space="preserve"> a adalimumab </w:t>
      </w:r>
      <w:proofErr w:type="spellStart"/>
      <w:r w:rsidRPr="00E04CED">
        <w:rPr>
          <w:color w:val="000000" w:themeColor="text1"/>
        </w:rPr>
        <w:t>o</w:t>
      </w:r>
      <w:proofErr w:type="spellEnd"/>
      <w:r w:rsidRPr="00E04CED">
        <w:rPr>
          <w:color w:val="000000" w:themeColor="text1"/>
        </w:rPr>
        <w:t xml:space="preserve"> a </w:t>
      </w:r>
      <w:proofErr w:type="spellStart"/>
      <w:r w:rsidRPr="00E04CED">
        <w:rPr>
          <w:color w:val="000000" w:themeColor="text1"/>
        </w:rPr>
        <w:t>alguno</w:t>
      </w:r>
      <w:proofErr w:type="spellEnd"/>
      <w:r w:rsidRPr="00E04CED">
        <w:rPr>
          <w:color w:val="000000" w:themeColor="text1"/>
        </w:rPr>
        <w:t xml:space="preserve"> de </w:t>
      </w:r>
      <w:proofErr w:type="spellStart"/>
      <w:r w:rsidRPr="00E04CED">
        <w:rPr>
          <w:color w:val="000000" w:themeColor="text1"/>
        </w:rPr>
        <w:t>los</w:t>
      </w:r>
      <w:proofErr w:type="spellEnd"/>
      <w:r w:rsidRPr="00E04CED">
        <w:rPr>
          <w:color w:val="000000" w:themeColor="text1"/>
        </w:rPr>
        <w:t xml:space="preserve"> </w:t>
      </w:r>
      <w:proofErr w:type="spellStart"/>
      <w:r w:rsidRPr="00E04CED">
        <w:rPr>
          <w:color w:val="000000" w:themeColor="text1"/>
        </w:rPr>
        <w:t>demás</w:t>
      </w:r>
      <w:proofErr w:type="spellEnd"/>
      <w:r w:rsidRPr="00E04CED">
        <w:rPr>
          <w:color w:val="000000" w:themeColor="text1"/>
        </w:rPr>
        <w:t xml:space="preserve"> </w:t>
      </w:r>
      <w:proofErr w:type="spellStart"/>
      <w:r w:rsidRPr="00E04CED">
        <w:rPr>
          <w:color w:val="000000" w:themeColor="text1"/>
        </w:rPr>
        <w:t>componentes</w:t>
      </w:r>
      <w:proofErr w:type="spellEnd"/>
      <w:r w:rsidRPr="00E04CED">
        <w:rPr>
          <w:color w:val="000000" w:themeColor="text1"/>
        </w:rPr>
        <w:t xml:space="preserve"> de </w:t>
      </w:r>
      <w:proofErr w:type="spellStart"/>
      <w:r w:rsidRPr="00E04CED">
        <w:rPr>
          <w:color w:val="000000" w:themeColor="text1"/>
        </w:rPr>
        <w:t>este</w:t>
      </w:r>
      <w:proofErr w:type="spellEnd"/>
      <w:r w:rsidRPr="00E04CED">
        <w:rPr>
          <w:color w:val="000000" w:themeColor="text1"/>
        </w:rPr>
        <w:t xml:space="preserve"> </w:t>
      </w:r>
      <w:proofErr w:type="spellStart"/>
      <w:r w:rsidRPr="00E04CED">
        <w:rPr>
          <w:color w:val="000000" w:themeColor="text1"/>
        </w:rPr>
        <w:t>medicamento</w:t>
      </w:r>
      <w:proofErr w:type="spellEnd"/>
      <w:r w:rsidRPr="00E04CED">
        <w:rPr>
          <w:color w:val="000000" w:themeColor="text1"/>
        </w:rPr>
        <w:t xml:space="preserve"> (</w:t>
      </w:r>
      <w:proofErr w:type="spellStart"/>
      <w:r w:rsidRPr="00E04CED">
        <w:rPr>
          <w:color w:val="000000" w:themeColor="text1"/>
        </w:rPr>
        <w:t>incluidos</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sección</w:t>
      </w:r>
      <w:proofErr w:type="spellEnd"/>
      <w:r w:rsidRPr="00E04CED">
        <w:rPr>
          <w:color w:val="000000" w:themeColor="text1"/>
        </w:rPr>
        <w:t xml:space="preserve"> 6). </w:t>
      </w:r>
    </w:p>
    <w:p w14:paraId="72F7C3A5" w14:textId="77777777" w:rsidR="00FD7F2C" w:rsidRPr="00E04CED" w:rsidRDefault="00FD7F2C" w:rsidP="00FD7F2C">
      <w:pPr>
        <w:pStyle w:val="BodyText"/>
        <w:widowControl/>
        <w:kinsoku w:val="0"/>
        <w:overflowPunct w:val="0"/>
        <w:autoSpaceDE w:val="0"/>
        <w:autoSpaceDN w:val="0"/>
        <w:adjustRightInd w:val="0"/>
        <w:ind w:left="562"/>
        <w:rPr>
          <w:color w:val="000000" w:themeColor="text1"/>
        </w:rPr>
      </w:pPr>
    </w:p>
    <w:p w14:paraId="261998F0" w14:textId="77777777" w:rsidR="00FD7F2C" w:rsidRPr="00E04CED" w:rsidRDefault="00FD7F2C" w:rsidP="006C5F35">
      <w:pPr>
        <w:pStyle w:val="BodyText"/>
        <w:widowControl/>
        <w:numPr>
          <w:ilvl w:val="1"/>
          <w:numId w:val="12"/>
        </w:numPr>
        <w:kinsoku w:val="0"/>
        <w:overflowPunct w:val="0"/>
        <w:autoSpaceDE w:val="0"/>
        <w:autoSpaceDN w:val="0"/>
        <w:adjustRightInd w:val="0"/>
        <w:ind w:left="562" w:hanging="562"/>
        <w:rPr>
          <w:color w:val="000000" w:themeColor="text1"/>
        </w:rPr>
      </w:pPr>
      <w:r w:rsidRPr="00E04CED">
        <w:rPr>
          <w:color w:val="000000" w:themeColor="text1"/>
        </w:rPr>
        <w:t xml:space="preserve">Si </w:t>
      </w:r>
      <w:proofErr w:type="spellStart"/>
      <w:r w:rsidRPr="00E04CED">
        <w:rPr>
          <w:color w:val="000000" w:themeColor="text1"/>
        </w:rPr>
        <w:t>tiene</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infección</w:t>
      </w:r>
      <w:proofErr w:type="spellEnd"/>
      <w:r w:rsidRPr="00E04CED">
        <w:rPr>
          <w:color w:val="000000" w:themeColor="text1"/>
        </w:rPr>
        <w:t xml:space="preserve"> grave, </w:t>
      </w:r>
      <w:proofErr w:type="spellStart"/>
      <w:r w:rsidRPr="00E04CED">
        <w:rPr>
          <w:color w:val="000000" w:themeColor="text1"/>
        </w:rPr>
        <w:t>incluida</w:t>
      </w:r>
      <w:proofErr w:type="spellEnd"/>
      <w:r w:rsidRPr="00E04CED">
        <w:rPr>
          <w:color w:val="000000" w:themeColor="text1"/>
        </w:rPr>
        <w:t xml:space="preserve"> tuberculosis </w:t>
      </w:r>
      <w:proofErr w:type="spellStart"/>
      <w:r w:rsidRPr="00E04CED">
        <w:rPr>
          <w:color w:val="000000" w:themeColor="text1"/>
        </w:rPr>
        <w:t>activa</w:t>
      </w:r>
      <w:proofErr w:type="spellEnd"/>
      <w:r w:rsidRPr="00E04CED">
        <w:rPr>
          <w:color w:val="000000" w:themeColor="text1"/>
        </w:rPr>
        <w:t>, sepsis (</w:t>
      </w:r>
      <w:proofErr w:type="spellStart"/>
      <w:r w:rsidRPr="00E04CED">
        <w:rPr>
          <w:color w:val="000000" w:themeColor="text1"/>
        </w:rPr>
        <w:t>envenenamiento</w:t>
      </w:r>
      <w:proofErr w:type="spellEnd"/>
      <w:r w:rsidRPr="00E04CED">
        <w:rPr>
          <w:color w:val="000000" w:themeColor="text1"/>
        </w:rPr>
        <w:t xml:space="preserve"> de la </w:t>
      </w:r>
      <w:proofErr w:type="spellStart"/>
      <w:r w:rsidRPr="00E04CED">
        <w:rPr>
          <w:color w:val="000000" w:themeColor="text1"/>
        </w:rPr>
        <w:t>sangre</w:t>
      </w:r>
      <w:proofErr w:type="spellEnd"/>
      <w:r w:rsidRPr="00E04CED">
        <w:rPr>
          <w:color w:val="000000" w:themeColor="text1"/>
        </w:rPr>
        <w:t xml:space="preserve">) o </w:t>
      </w:r>
      <w:proofErr w:type="spellStart"/>
      <w:r w:rsidRPr="00E04CED">
        <w:rPr>
          <w:color w:val="000000" w:themeColor="text1"/>
        </w:rPr>
        <w:t>infecciones</w:t>
      </w:r>
      <w:proofErr w:type="spellEnd"/>
      <w:r w:rsidRPr="00E04CED">
        <w:rPr>
          <w:color w:val="000000" w:themeColor="text1"/>
        </w:rPr>
        <w:t xml:space="preserve"> </w:t>
      </w:r>
      <w:proofErr w:type="spellStart"/>
      <w:r w:rsidRPr="00E04CED">
        <w:rPr>
          <w:color w:val="000000" w:themeColor="text1"/>
        </w:rPr>
        <w:t>oportunistas</w:t>
      </w:r>
      <w:proofErr w:type="spellEnd"/>
      <w:r w:rsidRPr="00E04CED">
        <w:rPr>
          <w:color w:val="000000" w:themeColor="text1"/>
        </w:rPr>
        <w:t xml:space="preserve"> (</w:t>
      </w:r>
      <w:proofErr w:type="spellStart"/>
      <w:r w:rsidRPr="00E04CED">
        <w:rPr>
          <w:color w:val="000000" w:themeColor="text1"/>
        </w:rPr>
        <w:t>infecciones</w:t>
      </w:r>
      <w:proofErr w:type="spellEnd"/>
      <w:r w:rsidRPr="00E04CED">
        <w:rPr>
          <w:color w:val="000000" w:themeColor="text1"/>
        </w:rPr>
        <w:t xml:space="preserve"> </w:t>
      </w:r>
      <w:proofErr w:type="spellStart"/>
      <w:r w:rsidRPr="00E04CED">
        <w:rPr>
          <w:color w:val="000000" w:themeColor="text1"/>
        </w:rPr>
        <w:t>inusuales</w:t>
      </w:r>
      <w:proofErr w:type="spellEnd"/>
      <w:r w:rsidRPr="00E04CED">
        <w:rPr>
          <w:color w:val="000000" w:themeColor="text1"/>
        </w:rPr>
        <w:t xml:space="preserve"> </w:t>
      </w:r>
      <w:proofErr w:type="spellStart"/>
      <w:r w:rsidRPr="00E04CED">
        <w:rPr>
          <w:color w:val="000000" w:themeColor="text1"/>
        </w:rPr>
        <w:t>asociadas</w:t>
      </w:r>
      <w:proofErr w:type="spellEnd"/>
      <w:r w:rsidRPr="00E04CED">
        <w:rPr>
          <w:color w:val="000000" w:themeColor="text1"/>
        </w:rPr>
        <w:t xml:space="preserve"> con un </w:t>
      </w:r>
      <w:proofErr w:type="spellStart"/>
      <w:r w:rsidRPr="00E04CED">
        <w:rPr>
          <w:color w:val="000000" w:themeColor="text1"/>
        </w:rPr>
        <w:t>sistema</w:t>
      </w:r>
      <w:proofErr w:type="spellEnd"/>
      <w:r w:rsidRPr="00E04CED">
        <w:rPr>
          <w:color w:val="000000" w:themeColor="text1"/>
        </w:rPr>
        <w:t xml:space="preserve"> </w:t>
      </w:r>
      <w:proofErr w:type="spellStart"/>
      <w:r w:rsidRPr="00E04CED">
        <w:rPr>
          <w:color w:val="000000" w:themeColor="text1"/>
        </w:rPr>
        <w:t>inmunitario</w:t>
      </w:r>
      <w:proofErr w:type="spellEnd"/>
      <w:r w:rsidRPr="00E04CED">
        <w:rPr>
          <w:color w:val="000000" w:themeColor="text1"/>
        </w:rPr>
        <w:t xml:space="preserve"> </w:t>
      </w:r>
      <w:proofErr w:type="spellStart"/>
      <w:r w:rsidRPr="00E04CED">
        <w:rPr>
          <w:color w:val="000000" w:themeColor="text1"/>
        </w:rPr>
        <w:t>debilitado</w:t>
      </w:r>
      <w:proofErr w:type="spellEnd"/>
      <w:r w:rsidRPr="00E04CED">
        <w:rPr>
          <w:color w:val="000000" w:themeColor="text1"/>
        </w:rPr>
        <w:t xml:space="preserve">). Es </w:t>
      </w:r>
      <w:proofErr w:type="spellStart"/>
      <w:r w:rsidRPr="00E04CED">
        <w:rPr>
          <w:color w:val="000000" w:themeColor="text1"/>
        </w:rPr>
        <w:t>importante</w:t>
      </w:r>
      <w:proofErr w:type="spellEnd"/>
      <w:r w:rsidRPr="00E04CED">
        <w:rPr>
          <w:color w:val="000000" w:themeColor="text1"/>
        </w:rPr>
        <w:t xml:space="preserve"> que </w:t>
      </w:r>
      <w:proofErr w:type="spellStart"/>
      <w:r w:rsidRPr="00E04CED">
        <w:rPr>
          <w:color w:val="000000" w:themeColor="text1"/>
        </w:rPr>
        <w:t>informe</w:t>
      </w:r>
      <w:proofErr w:type="spellEnd"/>
      <w:r w:rsidRPr="00E04CED">
        <w:rPr>
          <w:color w:val="000000" w:themeColor="text1"/>
        </w:rPr>
        <w:t xml:space="preserve"> a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médico</w:t>
      </w:r>
      <w:proofErr w:type="spellEnd"/>
      <w:r w:rsidRPr="00E04CED">
        <w:rPr>
          <w:color w:val="000000" w:themeColor="text1"/>
        </w:rPr>
        <w:t xml:space="preserve"> </w:t>
      </w:r>
      <w:proofErr w:type="spellStart"/>
      <w:r w:rsidRPr="00E04CED">
        <w:rPr>
          <w:color w:val="000000" w:themeColor="text1"/>
        </w:rPr>
        <w:t>si</w:t>
      </w:r>
      <w:proofErr w:type="spellEnd"/>
      <w:r w:rsidRPr="00E04CED">
        <w:rPr>
          <w:color w:val="000000" w:themeColor="text1"/>
        </w:rPr>
        <w:t xml:space="preserve"> </w:t>
      </w:r>
      <w:proofErr w:type="spellStart"/>
      <w:r w:rsidRPr="00E04CED">
        <w:rPr>
          <w:color w:val="000000" w:themeColor="text1"/>
        </w:rPr>
        <w:t>presenta</w:t>
      </w:r>
      <w:proofErr w:type="spellEnd"/>
      <w:r w:rsidRPr="00E04CED">
        <w:rPr>
          <w:color w:val="000000" w:themeColor="text1"/>
        </w:rPr>
        <w:t xml:space="preserve"> </w:t>
      </w:r>
      <w:proofErr w:type="spellStart"/>
      <w:r w:rsidRPr="00E04CED">
        <w:rPr>
          <w:color w:val="000000" w:themeColor="text1"/>
        </w:rPr>
        <w:t>síntomas</w:t>
      </w:r>
      <w:proofErr w:type="spellEnd"/>
      <w:r w:rsidRPr="00E04CED">
        <w:rPr>
          <w:color w:val="000000" w:themeColor="text1"/>
        </w:rPr>
        <w:t xml:space="preserve"> de </w:t>
      </w:r>
      <w:proofErr w:type="spellStart"/>
      <w:r w:rsidRPr="00E04CED">
        <w:rPr>
          <w:color w:val="000000" w:themeColor="text1"/>
        </w:rPr>
        <w:t>infección</w:t>
      </w:r>
      <w:proofErr w:type="spellEnd"/>
      <w:r w:rsidRPr="00E04CED">
        <w:rPr>
          <w:color w:val="000000" w:themeColor="text1"/>
        </w:rPr>
        <w:t xml:space="preserve"> </w:t>
      </w:r>
      <w:proofErr w:type="spellStart"/>
      <w:r w:rsidRPr="00E04CED">
        <w:rPr>
          <w:color w:val="000000" w:themeColor="text1"/>
        </w:rPr>
        <w:t>como</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t>ejemplo</w:t>
      </w:r>
      <w:proofErr w:type="spellEnd"/>
      <w:r w:rsidRPr="00E04CED">
        <w:rPr>
          <w:color w:val="000000" w:themeColor="text1"/>
        </w:rPr>
        <w:t xml:space="preserve">, </w:t>
      </w:r>
      <w:proofErr w:type="spellStart"/>
      <w:r w:rsidRPr="00E04CED">
        <w:rPr>
          <w:color w:val="000000" w:themeColor="text1"/>
        </w:rPr>
        <w:t>fiebre</w:t>
      </w:r>
      <w:proofErr w:type="spellEnd"/>
      <w:r w:rsidRPr="00E04CED">
        <w:rPr>
          <w:color w:val="000000" w:themeColor="text1"/>
        </w:rPr>
        <w:t xml:space="preserve">, </w:t>
      </w:r>
      <w:proofErr w:type="spellStart"/>
      <w:r w:rsidRPr="00E04CED">
        <w:rPr>
          <w:color w:val="000000" w:themeColor="text1"/>
        </w:rPr>
        <w:t>heridas</w:t>
      </w:r>
      <w:proofErr w:type="spellEnd"/>
      <w:r w:rsidRPr="00E04CED">
        <w:rPr>
          <w:color w:val="000000" w:themeColor="text1"/>
        </w:rPr>
        <w:t xml:space="preserve">, </w:t>
      </w:r>
      <w:proofErr w:type="spellStart"/>
      <w:r w:rsidRPr="00E04CED">
        <w:rPr>
          <w:color w:val="000000" w:themeColor="text1"/>
        </w:rPr>
        <w:t>cansancio</w:t>
      </w:r>
      <w:proofErr w:type="spellEnd"/>
      <w:r w:rsidRPr="00E04CED">
        <w:rPr>
          <w:color w:val="000000" w:themeColor="text1"/>
        </w:rPr>
        <w:t xml:space="preserve"> o </w:t>
      </w:r>
      <w:proofErr w:type="spellStart"/>
      <w:r w:rsidRPr="00E04CED">
        <w:rPr>
          <w:color w:val="000000" w:themeColor="text1"/>
        </w:rPr>
        <w:t>problemas</w:t>
      </w:r>
      <w:proofErr w:type="spellEnd"/>
      <w:r w:rsidRPr="00E04CED">
        <w:rPr>
          <w:color w:val="000000" w:themeColor="text1"/>
        </w:rPr>
        <w:t xml:space="preserve"> </w:t>
      </w:r>
      <w:proofErr w:type="spellStart"/>
      <w:r w:rsidRPr="00E04CED">
        <w:rPr>
          <w:color w:val="000000" w:themeColor="text1"/>
        </w:rPr>
        <w:t>dentales</w:t>
      </w:r>
      <w:proofErr w:type="spellEnd"/>
      <w:r w:rsidRPr="00E04CED">
        <w:rPr>
          <w:color w:val="000000" w:themeColor="text1"/>
        </w:rPr>
        <w:t xml:space="preserve"> (</w:t>
      </w:r>
      <w:proofErr w:type="spellStart"/>
      <w:r w:rsidRPr="00E04CED">
        <w:rPr>
          <w:color w:val="000000" w:themeColor="text1"/>
          <w:lang w:val="es-ES_tradnl"/>
        </w:rPr>
        <w:t>ve</w:t>
      </w:r>
      <w:proofErr w:type="spellEnd"/>
      <w:r w:rsidRPr="00E04CED">
        <w:rPr>
          <w:color w:val="000000" w:themeColor="text1"/>
        </w:rPr>
        <w:t>r “</w:t>
      </w:r>
      <w:proofErr w:type="spellStart"/>
      <w:r w:rsidRPr="00E04CED">
        <w:rPr>
          <w:color w:val="000000" w:themeColor="text1"/>
        </w:rPr>
        <w:t>Advertencias</w:t>
      </w:r>
      <w:proofErr w:type="spellEnd"/>
      <w:r w:rsidRPr="00E04CED">
        <w:rPr>
          <w:color w:val="000000" w:themeColor="text1"/>
        </w:rPr>
        <w:t xml:space="preserve"> y </w:t>
      </w:r>
      <w:proofErr w:type="spellStart"/>
      <w:r w:rsidRPr="00E04CED">
        <w:rPr>
          <w:color w:val="000000" w:themeColor="text1"/>
        </w:rPr>
        <w:t>precauciones</w:t>
      </w:r>
      <w:proofErr w:type="spellEnd"/>
      <w:r w:rsidRPr="00E04CED">
        <w:rPr>
          <w:color w:val="000000" w:themeColor="text1"/>
        </w:rPr>
        <w:t xml:space="preserve">”). </w:t>
      </w:r>
    </w:p>
    <w:p w14:paraId="3F0CFCBD" w14:textId="77777777" w:rsidR="00FD7F2C" w:rsidRPr="00E04CED" w:rsidRDefault="00FD7F2C" w:rsidP="00FD7F2C">
      <w:pPr>
        <w:pStyle w:val="BodyText"/>
        <w:widowControl/>
        <w:kinsoku w:val="0"/>
        <w:overflowPunct w:val="0"/>
        <w:autoSpaceDE w:val="0"/>
        <w:autoSpaceDN w:val="0"/>
        <w:adjustRightInd w:val="0"/>
        <w:ind w:left="562"/>
        <w:rPr>
          <w:color w:val="000000" w:themeColor="text1"/>
        </w:rPr>
      </w:pPr>
    </w:p>
    <w:p w14:paraId="7048B86C" w14:textId="77777777" w:rsidR="00FD7F2C" w:rsidRPr="00E04CED" w:rsidRDefault="00FD7F2C" w:rsidP="006C5F35">
      <w:pPr>
        <w:pStyle w:val="BodyText"/>
        <w:widowControl/>
        <w:numPr>
          <w:ilvl w:val="1"/>
          <w:numId w:val="12"/>
        </w:numPr>
        <w:kinsoku w:val="0"/>
        <w:overflowPunct w:val="0"/>
        <w:autoSpaceDE w:val="0"/>
        <w:autoSpaceDN w:val="0"/>
        <w:adjustRightInd w:val="0"/>
        <w:ind w:left="562" w:hanging="562"/>
        <w:rPr>
          <w:color w:val="000000" w:themeColor="text1"/>
        </w:rPr>
      </w:pPr>
      <w:r w:rsidRPr="00E04CED">
        <w:rPr>
          <w:color w:val="000000" w:themeColor="text1"/>
        </w:rPr>
        <w:t xml:space="preserve">Si </w:t>
      </w:r>
      <w:proofErr w:type="spellStart"/>
      <w:r w:rsidRPr="00E04CED">
        <w:rPr>
          <w:color w:val="000000" w:themeColor="text1"/>
        </w:rPr>
        <w:t>padece</w:t>
      </w:r>
      <w:proofErr w:type="spellEnd"/>
      <w:r w:rsidRPr="00E04CED">
        <w:rPr>
          <w:color w:val="000000" w:themeColor="text1"/>
        </w:rPr>
        <w:t xml:space="preserve"> </w:t>
      </w:r>
      <w:proofErr w:type="spellStart"/>
      <w:r w:rsidRPr="00E04CED">
        <w:rPr>
          <w:color w:val="000000" w:themeColor="text1"/>
        </w:rPr>
        <w:t>insuficiencia</w:t>
      </w:r>
      <w:proofErr w:type="spellEnd"/>
      <w:r w:rsidRPr="00E04CED">
        <w:rPr>
          <w:color w:val="000000" w:themeColor="text1"/>
        </w:rPr>
        <w:t xml:space="preserve"> </w:t>
      </w:r>
      <w:proofErr w:type="spellStart"/>
      <w:r w:rsidRPr="00E04CED">
        <w:rPr>
          <w:color w:val="000000" w:themeColor="text1"/>
        </w:rPr>
        <w:t>cardiaca</w:t>
      </w:r>
      <w:proofErr w:type="spellEnd"/>
      <w:r w:rsidRPr="00E04CED">
        <w:rPr>
          <w:color w:val="000000" w:themeColor="text1"/>
        </w:rPr>
        <w:t xml:space="preserve"> </w:t>
      </w:r>
      <w:proofErr w:type="spellStart"/>
      <w:r w:rsidRPr="00E04CED">
        <w:rPr>
          <w:color w:val="000000" w:themeColor="text1"/>
        </w:rPr>
        <w:t>moderada</w:t>
      </w:r>
      <w:proofErr w:type="spellEnd"/>
      <w:r w:rsidRPr="00E04CED">
        <w:rPr>
          <w:color w:val="000000" w:themeColor="text1"/>
        </w:rPr>
        <w:t xml:space="preserve"> o grave. Es </w:t>
      </w:r>
      <w:proofErr w:type="spellStart"/>
      <w:r w:rsidRPr="00E04CED">
        <w:rPr>
          <w:color w:val="000000" w:themeColor="text1"/>
        </w:rPr>
        <w:t>importante</w:t>
      </w:r>
      <w:proofErr w:type="spellEnd"/>
      <w:r w:rsidRPr="00E04CED">
        <w:rPr>
          <w:color w:val="000000" w:themeColor="text1"/>
        </w:rPr>
        <w:t xml:space="preserve"> que le </w:t>
      </w:r>
      <w:proofErr w:type="spellStart"/>
      <w:r w:rsidRPr="00E04CED">
        <w:rPr>
          <w:color w:val="000000" w:themeColor="text1"/>
        </w:rPr>
        <w:t>diga</w:t>
      </w:r>
      <w:proofErr w:type="spellEnd"/>
      <w:r w:rsidRPr="00E04CED">
        <w:rPr>
          <w:color w:val="000000" w:themeColor="text1"/>
        </w:rPr>
        <w:t xml:space="preserve"> a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médico</w:t>
      </w:r>
      <w:proofErr w:type="spellEnd"/>
      <w:r w:rsidRPr="00E04CED">
        <w:rPr>
          <w:color w:val="000000" w:themeColor="text1"/>
        </w:rPr>
        <w:t xml:space="preserve"> </w:t>
      </w:r>
      <w:proofErr w:type="spellStart"/>
      <w:r w:rsidRPr="00E04CED">
        <w:rPr>
          <w:color w:val="000000" w:themeColor="text1"/>
        </w:rPr>
        <w:t>si</w:t>
      </w:r>
      <w:proofErr w:type="spellEnd"/>
      <w:r w:rsidRPr="00E04CED">
        <w:rPr>
          <w:color w:val="000000" w:themeColor="text1"/>
        </w:rPr>
        <w:t xml:space="preserve"> ha </w:t>
      </w:r>
      <w:proofErr w:type="spellStart"/>
      <w:r w:rsidRPr="00E04CED">
        <w:rPr>
          <w:color w:val="000000" w:themeColor="text1"/>
        </w:rPr>
        <w:t>tenido</w:t>
      </w:r>
      <w:proofErr w:type="spellEnd"/>
      <w:r w:rsidRPr="00E04CED">
        <w:rPr>
          <w:color w:val="000000" w:themeColor="text1"/>
        </w:rPr>
        <w:t xml:space="preserve"> o </w:t>
      </w:r>
      <w:proofErr w:type="spellStart"/>
      <w:r w:rsidRPr="00E04CED">
        <w:rPr>
          <w:color w:val="000000" w:themeColor="text1"/>
        </w:rPr>
        <w:t>tiene</w:t>
      </w:r>
      <w:proofErr w:type="spellEnd"/>
      <w:r w:rsidRPr="00E04CED">
        <w:rPr>
          <w:color w:val="000000" w:themeColor="text1"/>
        </w:rPr>
        <w:t xml:space="preserve"> </w:t>
      </w:r>
      <w:proofErr w:type="spellStart"/>
      <w:r w:rsidRPr="00E04CED">
        <w:rPr>
          <w:color w:val="000000" w:themeColor="text1"/>
        </w:rPr>
        <w:t>algún</w:t>
      </w:r>
      <w:proofErr w:type="spellEnd"/>
      <w:r w:rsidRPr="00E04CED">
        <w:rPr>
          <w:color w:val="000000" w:themeColor="text1"/>
        </w:rPr>
        <w:t xml:space="preserve"> </w:t>
      </w:r>
      <w:proofErr w:type="spellStart"/>
      <w:r w:rsidRPr="00E04CED">
        <w:rPr>
          <w:color w:val="000000" w:themeColor="text1"/>
        </w:rPr>
        <w:t>problema</w:t>
      </w:r>
      <w:proofErr w:type="spellEnd"/>
      <w:r w:rsidRPr="00E04CED">
        <w:rPr>
          <w:color w:val="000000" w:themeColor="text1"/>
        </w:rPr>
        <w:t xml:space="preserve"> </w:t>
      </w:r>
      <w:proofErr w:type="spellStart"/>
      <w:r w:rsidRPr="00E04CED">
        <w:rPr>
          <w:color w:val="000000" w:themeColor="text1"/>
        </w:rPr>
        <w:t>cardiaco</w:t>
      </w:r>
      <w:proofErr w:type="spellEnd"/>
      <w:r w:rsidRPr="00E04CED">
        <w:rPr>
          <w:color w:val="000000" w:themeColor="text1"/>
        </w:rPr>
        <w:t xml:space="preserve"> serio (</w:t>
      </w:r>
      <w:proofErr w:type="spellStart"/>
      <w:r w:rsidRPr="00E04CED">
        <w:rPr>
          <w:color w:val="000000" w:themeColor="text1"/>
        </w:rPr>
        <w:t>ver</w:t>
      </w:r>
      <w:proofErr w:type="spellEnd"/>
      <w:r w:rsidRPr="00E04CED">
        <w:rPr>
          <w:color w:val="000000" w:themeColor="text1"/>
        </w:rPr>
        <w:t xml:space="preserve"> “</w:t>
      </w:r>
      <w:proofErr w:type="spellStart"/>
      <w:r w:rsidRPr="00E04CED">
        <w:rPr>
          <w:color w:val="000000" w:themeColor="text1"/>
        </w:rPr>
        <w:t>Advertencias</w:t>
      </w:r>
      <w:proofErr w:type="spellEnd"/>
      <w:r w:rsidRPr="00E04CED">
        <w:rPr>
          <w:color w:val="000000" w:themeColor="text1"/>
        </w:rPr>
        <w:t xml:space="preserve"> y </w:t>
      </w:r>
      <w:proofErr w:type="spellStart"/>
      <w:r w:rsidRPr="00E04CED">
        <w:rPr>
          <w:color w:val="000000" w:themeColor="text1"/>
        </w:rPr>
        <w:t>precauciones</w:t>
      </w:r>
      <w:proofErr w:type="spellEnd"/>
      <w:r w:rsidRPr="00E04CED">
        <w:rPr>
          <w:color w:val="000000" w:themeColor="text1"/>
        </w:rPr>
        <w:t xml:space="preserve">”). </w:t>
      </w:r>
    </w:p>
    <w:p w14:paraId="30D7F84D" w14:textId="77777777" w:rsidR="00FD7F2C" w:rsidRPr="00E04CED" w:rsidRDefault="00FD7F2C" w:rsidP="00FD7F2C">
      <w:pPr>
        <w:rPr>
          <w:color w:val="000000" w:themeColor="text1"/>
        </w:rPr>
      </w:pPr>
    </w:p>
    <w:p w14:paraId="685D7F8E" w14:textId="77777777" w:rsidR="00FD7F2C" w:rsidRPr="00E04CED" w:rsidRDefault="00FD7F2C" w:rsidP="00FD7F2C">
      <w:pPr>
        <w:keepNext/>
        <w:rPr>
          <w:b/>
          <w:color w:val="000000" w:themeColor="text1"/>
        </w:rPr>
      </w:pPr>
      <w:r w:rsidRPr="00E04CED">
        <w:rPr>
          <w:b/>
          <w:color w:val="000000" w:themeColor="text1"/>
        </w:rPr>
        <w:t xml:space="preserve">Advertencias y precauciones </w:t>
      </w:r>
    </w:p>
    <w:p w14:paraId="65F365C4" w14:textId="77777777" w:rsidR="00FD7F2C" w:rsidRPr="00E04CED" w:rsidRDefault="00FD7F2C" w:rsidP="00FD7F2C">
      <w:pPr>
        <w:keepNext/>
        <w:rPr>
          <w:color w:val="000000" w:themeColor="text1"/>
        </w:rPr>
      </w:pPr>
    </w:p>
    <w:p w14:paraId="459401B8" w14:textId="77777777" w:rsidR="00FD7F2C" w:rsidRPr="00E04CED" w:rsidRDefault="00FD7F2C" w:rsidP="00FD7F2C">
      <w:pPr>
        <w:rPr>
          <w:color w:val="000000" w:themeColor="text1"/>
        </w:rPr>
      </w:pPr>
      <w:r w:rsidRPr="00E04CED">
        <w:rPr>
          <w:color w:val="000000" w:themeColor="text1"/>
        </w:rPr>
        <w:t xml:space="preserve">Consulte a su médico o farmacéutico antes de empezar a usar </w:t>
      </w:r>
      <w:proofErr w:type="spellStart"/>
      <w:r w:rsidRPr="00E04CED">
        <w:rPr>
          <w:color w:val="000000" w:themeColor="text1"/>
        </w:rPr>
        <w:t>Amsparity</w:t>
      </w:r>
      <w:proofErr w:type="spellEnd"/>
      <w:r w:rsidRPr="00E04CED">
        <w:rPr>
          <w:color w:val="000000" w:themeColor="text1"/>
        </w:rPr>
        <w:t xml:space="preserve">. </w:t>
      </w:r>
    </w:p>
    <w:p w14:paraId="5A12D0CD" w14:textId="77777777" w:rsidR="00FD7F2C" w:rsidRPr="00E04CED" w:rsidRDefault="00FD7F2C" w:rsidP="00FD7F2C">
      <w:pPr>
        <w:rPr>
          <w:color w:val="000000" w:themeColor="text1"/>
        </w:rPr>
      </w:pPr>
    </w:p>
    <w:p w14:paraId="1EE123F6" w14:textId="77777777" w:rsidR="00FD7F2C" w:rsidRPr="00E04CED" w:rsidRDefault="00FD7F2C" w:rsidP="00FD7F2C">
      <w:pPr>
        <w:pStyle w:val="BodyText"/>
        <w:widowControl/>
        <w:ind w:left="0" w:right="-3"/>
        <w:rPr>
          <w:color w:val="000000" w:themeColor="text1"/>
        </w:rPr>
      </w:pPr>
      <w:r w:rsidRPr="00E04CED">
        <w:rPr>
          <w:color w:val="000000" w:themeColor="text1"/>
        </w:rPr>
        <w:t xml:space="preserve">Es </w:t>
      </w:r>
      <w:proofErr w:type="spellStart"/>
      <w:r w:rsidRPr="00E04CED">
        <w:rPr>
          <w:color w:val="000000" w:themeColor="text1"/>
        </w:rPr>
        <w:t>importante</w:t>
      </w:r>
      <w:proofErr w:type="spellEnd"/>
      <w:r w:rsidRPr="00E04CED">
        <w:rPr>
          <w:color w:val="000000" w:themeColor="text1"/>
        </w:rPr>
        <w:t xml:space="preserve"> que </w:t>
      </w:r>
      <w:proofErr w:type="spellStart"/>
      <w:r w:rsidRPr="00E04CED">
        <w:rPr>
          <w:color w:val="000000" w:themeColor="text1"/>
        </w:rPr>
        <w:t>usted</w:t>
      </w:r>
      <w:proofErr w:type="spellEnd"/>
      <w:r w:rsidRPr="00E04CED">
        <w:rPr>
          <w:color w:val="000000" w:themeColor="text1"/>
        </w:rPr>
        <w:t xml:space="preserve"> y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médico</w:t>
      </w:r>
      <w:proofErr w:type="spellEnd"/>
      <w:r w:rsidRPr="00E04CED">
        <w:rPr>
          <w:color w:val="000000" w:themeColor="text1"/>
        </w:rPr>
        <w:t xml:space="preserve"> </w:t>
      </w:r>
      <w:proofErr w:type="spellStart"/>
      <w:r w:rsidRPr="00E04CED">
        <w:rPr>
          <w:color w:val="000000" w:themeColor="text1"/>
        </w:rPr>
        <w:t>anoten</w:t>
      </w:r>
      <w:proofErr w:type="spellEnd"/>
      <w:r w:rsidRPr="00E04CED">
        <w:rPr>
          <w:color w:val="000000" w:themeColor="text1"/>
        </w:rPr>
        <w:t xml:space="preserve"> la </w:t>
      </w:r>
      <w:proofErr w:type="spellStart"/>
      <w:r w:rsidRPr="00E04CED">
        <w:rPr>
          <w:color w:val="000000" w:themeColor="text1"/>
        </w:rPr>
        <w:t>marca</w:t>
      </w:r>
      <w:proofErr w:type="spellEnd"/>
      <w:r w:rsidRPr="00E04CED">
        <w:rPr>
          <w:color w:val="000000" w:themeColor="text1"/>
        </w:rPr>
        <w:t xml:space="preserve"> y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número</w:t>
      </w:r>
      <w:proofErr w:type="spellEnd"/>
      <w:r w:rsidRPr="00E04CED">
        <w:rPr>
          <w:color w:val="000000" w:themeColor="text1"/>
        </w:rPr>
        <w:t xml:space="preserve"> de </w:t>
      </w:r>
      <w:proofErr w:type="spellStart"/>
      <w:r w:rsidRPr="00E04CED">
        <w:rPr>
          <w:color w:val="000000" w:themeColor="text1"/>
        </w:rPr>
        <w:t>lote</w:t>
      </w:r>
      <w:proofErr w:type="spellEnd"/>
      <w:r w:rsidRPr="00E04CED">
        <w:rPr>
          <w:color w:val="000000" w:themeColor="text1"/>
        </w:rPr>
        <w:t xml:space="preserve"> del </w:t>
      </w:r>
      <w:proofErr w:type="spellStart"/>
      <w:r w:rsidRPr="00E04CED">
        <w:rPr>
          <w:color w:val="000000" w:themeColor="text1"/>
        </w:rPr>
        <w:t>medicamento</w:t>
      </w:r>
      <w:proofErr w:type="spellEnd"/>
      <w:r w:rsidRPr="00E04CED">
        <w:rPr>
          <w:color w:val="000000" w:themeColor="text1"/>
        </w:rPr>
        <w:t>.</w:t>
      </w:r>
    </w:p>
    <w:p w14:paraId="3E2D65E4" w14:textId="77777777" w:rsidR="00FD7F2C" w:rsidRPr="00E04CED" w:rsidRDefault="00FD7F2C" w:rsidP="00FD7F2C">
      <w:pPr>
        <w:rPr>
          <w:color w:val="000000" w:themeColor="text1"/>
        </w:rPr>
      </w:pPr>
    </w:p>
    <w:p w14:paraId="6EAAA747" w14:textId="77777777" w:rsidR="00FD7F2C" w:rsidRPr="00E04CED" w:rsidRDefault="00FD7F2C" w:rsidP="00FD7F2C">
      <w:pPr>
        <w:rPr>
          <w:color w:val="000000" w:themeColor="text1"/>
          <w:u w:val="single"/>
        </w:rPr>
      </w:pPr>
      <w:r w:rsidRPr="00E04CED">
        <w:rPr>
          <w:color w:val="000000" w:themeColor="text1"/>
          <w:u w:val="single"/>
        </w:rPr>
        <w:t>Reacciones alérgicas</w:t>
      </w:r>
    </w:p>
    <w:p w14:paraId="23E04BA0" w14:textId="77777777" w:rsidR="00FD7F2C" w:rsidRPr="00E04CED" w:rsidRDefault="00FD7F2C" w:rsidP="00FD7F2C">
      <w:pPr>
        <w:rPr>
          <w:color w:val="000000" w:themeColor="text1"/>
          <w:lang w:val="en-GB"/>
        </w:rPr>
      </w:pPr>
    </w:p>
    <w:p w14:paraId="6EC20447" w14:textId="77777777" w:rsidR="00FD7F2C" w:rsidRPr="00E04CED" w:rsidRDefault="00FD7F2C" w:rsidP="006C5F35">
      <w:pPr>
        <w:pStyle w:val="BodyText"/>
        <w:widowControl/>
        <w:numPr>
          <w:ilvl w:val="1"/>
          <w:numId w:val="12"/>
        </w:numPr>
        <w:kinsoku w:val="0"/>
        <w:overflowPunct w:val="0"/>
        <w:autoSpaceDE w:val="0"/>
        <w:autoSpaceDN w:val="0"/>
        <w:adjustRightInd w:val="0"/>
        <w:ind w:left="562" w:hanging="562"/>
        <w:rPr>
          <w:color w:val="000000" w:themeColor="text1"/>
        </w:rPr>
      </w:pPr>
      <w:r w:rsidRPr="00E04CED">
        <w:rPr>
          <w:color w:val="000000" w:themeColor="text1"/>
        </w:rPr>
        <w:t xml:space="preserve">Si </w:t>
      </w:r>
      <w:proofErr w:type="spellStart"/>
      <w:r w:rsidRPr="00E04CED">
        <w:rPr>
          <w:color w:val="000000" w:themeColor="text1"/>
        </w:rPr>
        <w:t>tiene</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reacción</w:t>
      </w:r>
      <w:proofErr w:type="spellEnd"/>
      <w:r w:rsidRPr="00E04CED">
        <w:rPr>
          <w:color w:val="000000" w:themeColor="text1"/>
        </w:rPr>
        <w:t xml:space="preserve"> </w:t>
      </w:r>
      <w:proofErr w:type="spellStart"/>
      <w:r w:rsidRPr="00E04CED">
        <w:rPr>
          <w:color w:val="000000" w:themeColor="text1"/>
        </w:rPr>
        <w:t>alérgica</w:t>
      </w:r>
      <w:proofErr w:type="spellEnd"/>
      <w:r w:rsidRPr="00E04CED">
        <w:rPr>
          <w:color w:val="000000" w:themeColor="text1"/>
        </w:rPr>
        <w:t xml:space="preserve"> con </w:t>
      </w:r>
      <w:proofErr w:type="spellStart"/>
      <w:r w:rsidRPr="00E04CED">
        <w:rPr>
          <w:color w:val="000000" w:themeColor="text1"/>
        </w:rPr>
        <w:t>síntomas</w:t>
      </w:r>
      <w:proofErr w:type="spellEnd"/>
      <w:r w:rsidRPr="00E04CED">
        <w:rPr>
          <w:color w:val="000000" w:themeColor="text1"/>
        </w:rPr>
        <w:t xml:space="preserve"> </w:t>
      </w:r>
      <w:proofErr w:type="spellStart"/>
      <w:r w:rsidRPr="00E04CED">
        <w:rPr>
          <w:color w:val="000000" w:themeColor="text1"/>
        </w:rPr>
        <w:t>como</w:t>
      </w:r>
      <w:proofErr w:type="spellEnd"/>
      <w:r w:rsidRPr="00E04CED">
        <w:rPr>
          <w:color w:val="000000" w:themeColor="text1"/>
        </w:rPr>
        <w:t xml:space="preserve"> </w:t>
      </w:r>
      <w:proofErr w:type="spellStart"/>
      <w:r w:rsidRPr="00E04CED">
        <w:rPr>
          <w:color w:val="000000" w:themeColor="text1"/>
        </w:rPr>
        <w:t>opresión</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pecho</w:t>
      </w:r>
      <w:proofErr w:type="spellEnd"/>
      <w:r w:rsidRPr="00E04CED">
        <w:rPr>
          <w:color w:val="000000" w:themeColor="text1"/>
        </w:rPr>
        <w:t xml:space="preserve">, </w:t>
      </w:r>
      <w:proofErr w:type="spellStart"/>
      <w:r w:rsidRPr="00E04CED">
        <w:rPr>
          <w:color w:val="000000" w:themeColor="text1"/>
        </w:rPr>
        <w:t>dificultad</w:t>
      </w:r>
      <w:proofErr w:type="spellEnd"/>
      <w:r w:rsidRPr="00E04CED">
        <w:rPr>
          <w:color w:val="000000" w:themeColor="text1"/>
        </w:rPr>
        <w:t xml:space="preserve"> para </w:t>
      </w:r>
      <w:proofErr w:type="spellStart"/>
      <w:r w:rsidRPr="00E04CED">
        <w:rPr>
          <w:color w:val="000000" w:themeColor="text1"/>
        </w:rPr>
        <w:t>respirar</w:t>
      </w:r>
      <w:proofErr w:type="spellEnd"/>
      <w:r w:rsidRPr="00E04CED">
        <w:rPr>
          <w:color w:val="000000" w:themeColor="text1"/>
        </w:rPr>
        <w:t xml:space="preserve">, </w:t>
      </w:r>
      <w:proofErr w:type="spellStart"/>
      <w:r w:rsidRPr="00E04CED">
        <w:rPr>
          <w:color w:val="000000" w:themeColor="text1"/>
        </w:rPr>
        <w:t>mareo</w:t>
      </w:r>
      <w:proofErr w:type="spellEnd"/>
      <w:r w:rsidRPr="00E04CED">
        <w:rPr>
          <w:color w:val="000000" w:themeColor="text1"/>
        </w:rPr>
        <w:t xml:space="preserve">, </w:t>
      </w:r>
      <w:proofErr w:type="spellStart"/>
      <w:r w:rsidRPr="00E04CED">
        <w:rPr>
          <w:color w:val="000000" w:themeColor="text1"/>
        </w:rPr>
        <w:t>hinchazón</w:t>
      </w:r>
      <w:proofErr w:type="spellEnd"/>
      <w:r w:rsidRPr="00E04CED">
        <w:rPr>
          <w:color w:val="000000" w:themeColor="text1"/>
        </w:rPr>
        <w:t xml:space="preserve"> o </w:t>
      </w:r>
      <w:proofErr w:type="spellStart"/>
      <w:r w:rsidRPr="00E04CED">
        <w:rPr>
          <w:color w:val="000000" w:themeColor="text1"/>
        </w:rPr>
        <w:t>sarpullido</w:t>
      </w:r>
      <w:proofErr w:type="spellEnd"/>
      <w:r w:rsidRPr="00E04CED">
        <w:rPr>
          <w:color w:val="000000" w:themeColor="text1"/>
        </w:rPr>
        <w:t xml:space="preserve">, </w:t>
      </w:r>
      <w:proofErr w:type="spellStart"/>
      <w:r w:rsidRPr="00E04CED">
        <w:rPr>
          <w:color w:val="000000" w:themeColor="text1"/>
        </w:rPr>
        <w:t>interrumpa</w:t>
      </w:r>
      <w:proofErr w:type="spellEnd"/>
      <w:r w:rsidRPr="00E04CED">
        <w:rPr>
          <w:color w:val="000000" w:themeColor="text1"/>
        </w:rPr>
        <w:t xml:space="preserve"> la </w:t>
      </w:r>
      <w:proofErr w:type="spellStart"/>
      <w:r w:rsidRPr="00E04CED">
        <w:rPr>
          <w:color w:val="000000" w:themeColor="text1"/>
        </w:rPr>
        <w:t>administración</w:t>
      </w:r>
      <w:proofErr w:type="spellEnd"/>
      <w:r w:rsidRPr="00E04CED">
        <w:rPr>
          <w:color w:val="000000" w:themeColor="text1"/>
        </w:rPr>
        <w:t xml:space="preserve"> de </w:t>
      </w:r>
      <w:proofErr w:type="spellStart"/>
      <w:r w:rsidRPr="00E04CED">
        <w:rPr>
          <w:color w:val="000000" w:themeColor="text1"/>
        </w:rPr>
        <w:t>Amsparity</w:t>
      </w:r>
      <w:proofErr w:type="spellEnd"/>
      <w:r w:rsidRPr="00E04CED">
        <w:rPr>
          <w:color w:val="000000" w:themeColor="text1"/>
        </w:rPr>
        <w:t xml:space="preserve"> y </w:t>
      </w:r>
      <w:proofErr w:type="spellStart"/>
      <w:r w:rsidRPr="00E04CED">
        <w:rPr>
          <w:color w:val="000000" w:themeColor="text1"/>
        </w:rPr>
        <w:t>póngase</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contacto</w:t>
      </w:r>
      <w:proofErr w:type="spellEnd"/>
      <w:r w:rsidRPr="00E04CED">
        <w:rPr>
          <w:color w:val="000000" w:themeColor="text1"/>
        </w:rPr>
        <w:t xml:space="preserve"> con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médico</w:t>
      </w:r>
      <w:proofErr w:type="spellEnd"/>
      <w:r w:rsidRPr="00E04CED">
        <w:rPr>
          <w:color w:val="000000" w:themeColor="text1"/>
        </w:rPr>
        <w:t xml:space="preserve"> </w:t>
      </w:r>
      <w:proofErr w:type="spellStart"/>
      <w:r w:rsidRPr="00E04CED">
        <w:rPr>
          <w:color w:val="000000" w:themeColor="text1"/>
        </w:rPr>
        <w:t>inmediatamente</w:t>
      </w:r>
      <w:proofErr w:type="spellEnd"/>
      <w:r w:rsidRPr="00E04CED">
        <w:rPr>
          <w:color w:val="000000" w:themeColor="text1"/>
        </w:rPr>
        <w:t xml:space="preserve"> </w:t>
      </w:r>
      <w:proofErr w:type="spellStart"/>
      <w:r w:rsidRPr="00E04CED">
        <w:rPr>
          <w:color w:val="000000" w:themeColor="text1"/>
        </w:rPr>
        <w:t>ya</w:t>
      </w:r>
      <w:proofErr w:type="spellEnd"/>
      <w:r w:rsidRPr="00E04CED">
        <w:rPr>
          <w:color w:val="000000" w:themeColor="text1"/>
        </w:rPr>
        <w:t xml:space="preserve"> que,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casos</w:t>
      </w:r>
      <w:proofErr w:type="spellEnd"/>
      <w:r w:rsidRPr="00E04CED">
        <w:rPr>
          <w:color w:val="000000" w:themeColor="text1"/>
        </w:rPr>
        <w:t xml:space="preserve"> </w:t>
      </w:r>
      <w:proofErr w:type="spellStart"/>
      <w:r w:rsidRPr="00E04CED">
        <w:rPr>
          <w:color w:val="000000" w:themeColor="text1"/>
        </w:rPr>
        <w:t>raros</w:t>
      </w:r>
      <w:proofErr w:type="spellEnd"/>
      <w:r w:rsidRPr="00E04CED">
        <w:rPr>
          <w:color w:val="000000" w:themeColor="text1"/>
        </w:rPr>
        <w:t xml:space="preserve">, </w:t>
      </w:r>
      <w:proofErr w:type="spellStart"/>
      <w:r w:rsidRPr="00E04CED">
        <w:rPr>
          <w:color w:val="000000" w:themeColor="text1"/>
        </w:rPr>
        <w:t>estas</w:t>
      </w:r>
      <w:proofErr w:type="spellEnd"/>
      <w:r w:rsidRPr="00E04CED">
        <w:rPr>
          <w:color w:val="000000" w:themeColor="text1"/>
        </w:rPr>
        <w:t xml:space="preserve"> </w:t>
      </w:r>
      <w:proofErr w:type="spellStart"/>
      <w:r w:rsidRPr="00E04CED">
        <w:rPr>
          <w:color w:val="000000" w:themeColor="text1"/>
        </w:rPr>
        <w:t>reacciones</w:t>
      </w:r>
      <w:proofErr w:type="spellEnd"/>
      <w:r w:rsidRPr="00E04CED">
        <w:rPr>
          <w:color w:val="000000" w:themeColor="text1"/>
        </w:rPr>
        <w:t xml:space="preserve"> </w:t>
      </w:r>
      <w:proofErr w:type="spellStart"/>
      <w:r w:rsidRPr="00E04CED">
        <w:rPr>
          <w:color w:val="000000" w:themeColor="text1"/>
        </w:rPr>
        <w:t>pueden</w:t>
      </w:r>
      <w:proofErr w:type="spellEnd"/>
      <w:r w:rsidRPr="00E04CED">
        <w:rPr>
          <w:color w:val="000000" w:themeColor="text1"/>
        </w:rPr>
        <w:t xml:space="preserve"> </w:t>
      </w:r>
      <w:proofErr w:type="spellStart"/>
      <w:r w:rsidRPr="00E04CED">
        <w:rPr>
          <w:color w:val="000000" w:themeColor="text1"/>
        </w:rPr>
        <w:t>poner</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peligro</w:t>
      </w:r>
      <w:proofErr w:type="spellEnd"/>
      <w:r w:rsidRPr="00E04CED">
        <w:rPr>
          <w:color w:val="000000" w:themeColor="text1"/>
        </w:rPr>
        <w:t xml:space="preserve"> </w:t>
      </w:r>
      <w:r w:rsidR="00B07D60" w:rsidRPr="00E04CED">
        <w:rPr>
          <w:color w:val="000000" w:themeColor="text1"/>
          <w:lang w:val="es-ES_tradnl"/>
        </w:rPr>
        <w:t>su</w:t>
      </w:r>
      <w:r w:rsidRPr="00E04CED">
        <w:rPr>
          <w:color w:val="000000" w:themeColor="text1"/>
        </w:rPr>
        <w:t xml:space="preserve"> </w:t>
      </w:r>
      <w:proofErr w:type="spellStart"/>
      <w:r w:rsidRPr="00E04CED">
        <w:rPr>
          <w:color w:val="000000" w:themeColor="text1"/>
        </w:rPr>
        <w:t>vida</w:t>
      </w:r>
      <w:proofErr w:type="spellEnd"/>
      <w:r w:rsidRPr="00E04CED">
        <w:rPr>
          <w:color w:val="000000" w:themeColor="text1"/>
        </w:rPr>
        <w:t xml:space="preserve">. </w:t>
      </w:r>
    </w:p>
    <w:p w14:paraId="242AF8C1" w14:textId="77777777" w:rsidR="00FD7F2C" w:rsidRPr="00E04CED" w:rsidRDefault="00FD7F2C" w:rsidP="00FD7F2C">
      <w:pPr>
        <w:rPr>
          <w:color w:val="000000" w:themeColor="text1"/>
        </w:rPr>
      </w:pPr>
    </w:p>
    <w:p w14:paraId="1F95B964" w14:textId="77777777" w:rsidR="00FD7F2C" w:rsidRPr="00E04CED" w:rsidRDefault="00FD7F2C" w:rsidP="00FD7F2C">
      <w:pPr>
        <w:rPr>
          <w:color w:val="000000" w:themeColor="text1"/>
          <w:u w:val="single"/>
        </w:rPr>
      </w:pPr>
      <w:r w:rsidRPr="00E04CED">
        <w:rPr>
          <w:color w:val="000000" w:themeColor="text1"/>
          <w:u w:val="single"/>
        </w:rPr>
        <w:t>Infecciones</w:t>
      </w:r>
    </w:p>
    <w:p w14:paraId="4DF5EA6C" w14:textId="77777777" w:rsidR="00FD7F2C" w:rsidRPr="00E04CED" w:rsidRDefault="00FD7F2C" w:rsidP="00FD7F2C">
      <w:pPr>
        <w:rPr>
          <w:color w:val="000000" w:themeColor="text1"/>
          <w:lang w:val="en-GB"/>
        </w:rPr>
      </w:pPr>
    </w:p>
    <w:p w14:paraId="6E2F1ACE" w14:textId="77777777" w:rsidR="00FD7F2C" w:rsidRPr="00E04CED" w:rsidRDefault="00FD7F2C" w:rsidP="006C5F35">
      <w:pPr>
        <w:pStyle w:val="BodyText"/>
        <w:widowControl/>
        <w:numPr>
          <w:ilvl w:val="1"/>
          <w:numId w:val="12"/>
        </w:numPr>
        <w:kinsoku w:val="0"/>
        <w:overflowPunct w:val="0"/>
        <w:autoSpaceDE w:val="0"/>
        <w:autoSpaceDN w:val="0"/>
        <w:adjustRightInd w:val="0"/>
        <w:ind w:left="562" w:hanging="562"/>
        <w:rPr>
          <w:color w:val="000000" w:themeColor="text1"/>
        </w:rPr>
      </w:pPr>
      <w:r w:rsidRPr="00E04CED">
        <w:rPr>
          <w:color w:val="000000" w:themeColor="text1"/>
        </w:rPr>
        <w:t xml:space="preserve">Si </w:t>
      </w:r>
      <w:proofErr w:type="spellStart"/>
      <w:r w:rsidRPr="00E04CED">
        <w:rPr>
          <w:color w:val="000000" w:themeColor="text1"/>
        </w:rPr>
        <w:t>padece</w:t>
      </w:r>
      <w:proofErr w:type="spellEnd"/>
      <w:r w:rsidRPr="00E04CED">
        <w:rPr>
          <w:color w:val="000000" w:themeColor="text1"/>
        </w:rPr>
        <w:t xml:space="preserve"> </w:t>
      </w:r>
      <w:proofErr w:type="spellStart"/>
      <w:r w:rsidRPr="00E04CED">
        <w:rPr>
          <w:color w:val="000000" w:themeColor="text1"/>
        </w:rPr>
        <w:t>cualquier</w:t>
      </w:r>
      <w:proofErr w:type="spellEnd"/>
      <w:r w:rsidRPr="00E04CED">
        <w:rPr>
          <w:color w:val="000000" w:themeColor="text1"/>
        </w:rPr>
        <w:t xml:space="preserve"> </w:t>
      </w:r>
      <w:proofErr w:type="spellStart"/>
      <w:r w:rsidRPr="00E04CED">
        <w:rPr>
          <w:color w:val="000000" w:themeColor="text1"/>
        </w:rPr>
        <w:t>infección</w:t>
      </w:r>
      <w:proofErr w:type="spellEnd"/>
      <w:r w:rsidRPr="00E04CED">
        <w:rPr>
          <w:color w:val="000000" w:themeColor="text1"/>
        </w:rPr>
        <w:t xml:space="preserve">, </w:t>
      </w:r>
      <w:proofErr w:type="spellStart"/>
      <w:r w:rsidRPr="00E04CED">
        <w:rPr>
          <w:color w:val="000000" w:themeColor="text1"/>
        </w:rPr>
        <w:t>inclu</w:t>
      </w:r>
      <w:r w:rsidRPr="00E04CED">
        <w:rPr>
          <w:color w:val="000000" w:themeColor="text1"/>
          <w:lang w:val="es-ES_tradnl"/>
        </w:rPr>
        <w:t>yen</w:t>
      </w:r>
      <w:proofErr w:type="spellEnd"/>
      <w:r w:rsidRPr="00E04CED">
        <w:rPr>
          <w:color w:val="000000" w:themeColor="text1"/>
        </w:rPr>
        <w:t xml:space="preserve">do las </w:t>
      </w:r>
      <w:proofErr w:type="spellStart"/>
      <w:r w:rsidRPr="00E04CED">
        <w:rPr>
          <w:color w:val="000000" w:themeColor="text1"/>
        </w:rPr>
        <w:t>crónicas</w:t>
      </w:r>
      <w:proofErr w:type="spellEnd"/>
      <w:r w:rsidRPr="00E04CED">
        <w:rPr>
          <w:color w:val="000000" w:themeColor="text1"/>
        </w:rPr>
        <w:t xml:space="preserve">, o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infección</w:t>
      </w:r>
      <w:proofErr w:type="spellEnd"/>
      <w:r w:rsidRPr="00E04CED">
        <w:rPr>
          <w:color w:val="000000" w:themeColor="text1"/>
        </w:rPr>
        <w:t xml:space="preserve"> </w:t>
      </w:r>
      <w:proofErr w:type="spellStart"/>
      <w:r w:rsidRPr="00E04CED">
        <w:rPr>
          <w:color w:val="000000" w:themeColor="text1"/>
        </w:rPr>
        <w:t>localizada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alguna</w:t>
      </w:r>
      <w:proofErr w:type="spellEnd"/>
      <w:r w:rsidRPr="00E04CED">
        <w:rPr>
          <w:color w:val="000000" w:themeColor="text1"/>
        </w:rPr>
        <w:t xml:space="preserve"> </w:t>
      </w:r>
      <w:proofErr w:type="spellStart"/>
      <w:r w:rsidRPr="00E04CED">
        <w:rPr>
          <w:color w:val="000000" w:themeColor="text1"/>
        </w:rPr>
        <w:t>parte</w:t>
      </w:r>
      <w:proofErr w:type="spellEnd"/>
      <w:r w:rsidRPr="00E04CED">
        <w:rPr>
          <w:color w:val="000000" w:themeColor="text1"/>
        </w:rPr>
        <w:t xml:space="preserve"> del </w:t>
      </w:r>
      <w:proofErr w:type="spellStart"/>
      <w:r w:rsidRPr="00E04CED">
        <w:rPr>
          <w:color w:val="000000" w:themeColor="text1"/>
        </w:rPr>
        <w:t>cuerpo</w:t>
      </w:r>
      <w:proofErr w:type="spellEnd"/>
      <w:r w:rsidRPr="00E04CED">
        <w:rPr>
          <w:color w:val="000000" w:themeColor="text1"/>
        </w:rPr>
        <w:t xml:space="preserve"> (</w:t>
      </w:r>
      <w:proofErr w:type="spellStart"/>
      <w:r w:rsidRPr="00E04CED">
        <w:rPr>
          <w:color w:val="000000" w:themeColor="text1"/>
        </w:rPr>
        <w:t>por</w:t>
      </w:r>
      <w:proofErr w:type="spellEnd"/>
      <w:r w:rsidRPr="00E04CED">
        <w:rPr>
          <w:color w:val="000000" w:themeColor="text1"/>
        </w:rPr>
        <w:t xml:space="preserve"> </w:t>
      </w:r>
      <w:proofErr w:type="spellStart"/>
      <w:r w:rsidRPr="00E04CED">
        <w:rPr>
          <w:color w:val="000000" w:themeColor="text1"/>
        </w:rPr>
        <w:t>ejemplo</w:t>
      </w:r>
      <w:proofErr w:type="spellEnd"/>
      <w:r w:rsidRPr="00E04CED">
        <w:rPr>
          <w:color w:val="000000" w:themeColor="text1"/>
        </w:rPr>
        <w:t xml:space="preserve">, </w:t>
      </w:r>
      <w:proofErr w:type="spellStart"/>
      <w:r w:rsidRPr="00E04CED">
        <w:rPr>
          <w:color w:val="000000" w:themeColor="text1"/>
        </w:rPr>
        <w:t>una</w:t>
      </w:r>
      <w:proofErr w:type="spellEnd"/>
      <w:r w:rsidRPr="00E04CED">
        <w:rPr>
          <w:color w:val="000000" w:themeColor="text1"/>
        </w:rPr>
        <w:t xml:space="preserve"> </w:t>
      </w:r>
      <w:proofErr w:type="spellStart"/>
      <w:r w:rsidRPr="00E04CED">
        <w:rPr>
          <w:color w:val="000000" w:themeColor="text1"/>
        </w:rPr>
        <w:t>úlcera</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la </w:t>
      </w:r>
      <w:proofErr w:type="spellStart"/>
      <w:r w:rsidRPr="00E04CED">
        <w:rPr>
          <w:color w:val="000000" w:themeColor="text1"/>
        </w:rPr>
        <w:t>pierna</w:t>
      </w:r>
      <w:proofErr w:type="spellEnd"/>
      <w:r w:rsidRPr="00E04CED">
        <w:rPr>
          <w:color w:val="000000" w:themeColor="text1"/>
        </w:rPr>
        <w:t xml:space="preserve">) </w:t>
      </w:r>
      <w:proofErr w:type="spellStart"/>
      <w:r w:rsidRPr="00E04CED">
        <w:rPr>
          <w:color w:val="000000" w:themeColor="text1"/>
        </w:rPr>
        <w:t>consulte</w:t>
      </w:r>
      <w:proofErr w:type="spellEnd"/>
      <w:r w:rsidRPr="00E04CED">
        <w:rPr>
          <w:color w:val="000000" w:themeColor="text1"/>
        </w:rPr>
        <w:t xml:space="preserve"> a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médico</w:t>
      </w:r>
      <w:proofErr w:type="spellEnd"/>
      <w:r w:rsidRPr="00E04CED">
        <w:rPr>
          <w:color w:val="000000" w:themeColor="text1"/>
        </w:rPr>
        <w:t xml:space="preserve"> antes de </w:t>
      </w:r>
      <w:proofErr w:type="spellStart"/>
      <w:r w:rsidRPr="00E04CED">
        <w:rPr>
          <w:color w:val="000000" w:themeColor="text1"/>
        </w:rPr>
        <w:t>comenzar</w:t>
      </w:r>
      <w:proofErr w:type="spellEnd"/>
      <w:r w:rsidRPr="00E04CED">
        <w:rPr>
          <w:color w:val="000000" w:themeColor="text1"/>
        </w:rPr>
        <w:t xml:space="preserve"> </w:t>
      </w:r>
      <w:proofErr w:type="spellStart"/>
      <w:r w:rsidRPr="00E04CED">
        <w:rPr>
          <w:color w:val="000000" w:themeColor="text1"/>
        </w:rPr>
        <w:t>el</w:t>
      </w:r>
      <w:proofErr w:type="spellEnd"/>
      <w:r w:rsidRPr="00E04CED">
        <w:rPr>
          <w:color w:val="000000" w:themeColor="text1"/>
        </w:rPr>
        <w:t xml:space="preserve"> </w:t>
      </w:r>
      <w:proofErr w:type="spellStart"/>
      <w:r w:rsidRPr="00E04CED">
        <w:rPr>
          <w:color w:val="000000" w:themeColor="text1"/>
        </w:rPr>
        <w:t>tratamiento</w:t>
      </w:r>
      <w:proofErr w:type="spellEnd"/>
      <w:r w:rsidRPr="00E04CED">
        <w:rPr>
          <w:color w:val="000000" w:themeColor="text1"/>
        </w:rPr>
        <w:t xml:space="preserve"> con </w:t>
      </w:r>
      <w:proofErr w:type="spellStart"/>
      <w:r w:rsidRPr="00E04CED">
        <w:rPr>
          <w:color w:val="000000" w:themeColor="text1"/>
        </w:rPr>
        <w:t>Amsparity</w:t>
      </w:r>
      <w:proofErr w:type="spellEnd"/>
      <w:r w:rsidRPr="00E04CED">
        <w:rPr>
          <w:color w:val="000000" w:themeColor="text1"/>
        </w:rPr>
        <w:t xml:space="preserve">. Si no </w:t>
      </w:r>
      <w:proofErr w:type="spellStart"/>
      <w:r w:rsidRPr="00E04CED">
        <w:rPr>
          <w:color w:val="000000" w:themeColor="text1"/>
        </w:rPr>
        <w:t>está</w:t>
      </w:r>
      <w:proofErr w:type="spellEnd"/>
      <w:r w:rsidRPr="00E04CED">
        <w:rPr>
          <w:color w:val="000000" w:themeColor="text1"/>
        </w:rPr>
        <w:t xml:space="preserve"> </w:t>
      </w:r>
      <w:proofErr w:type="spellStart"/>
      <w:r w:rsidRPr="00E04CED">
        <w:rPr>
          <w:color w:val="000000" w:themeColor="text1"/>
        </w:rPr>
        <w:t>seguro</w:t>
      </w:r>
      <w:proofErr w:type="spellEnd"/>
      <w:r w:rsidRPr="00E04CED">
        <w:rPr>
          <w:color w:val="000000" w:themeColor="text1"/>
        </w:rPr>
        <w:t xml:space="preserve">, </w:t>
      </w:r>
      <w:proofErr w:type="spellStart"/>
      <w:r w:rsidRPr="00E04CED">
        <w:rPr>
          <w:color w:val="000000" w:themeColor="text1"/>
        </w:rPr>
        <w:t>póngase</w:t>
      </w:r>
      <w:proofErr w:type="spellEnd"/>
      <w:r w:rsidRPr="00E04CED">
        <w:rPr>
          <w:color w:val="000000" w:themeColor="text1"/>
        </w:rPr>
        <w:t xml:space="preserve"> </w:t>
      </w:r>
      <w:proofErr w:type="spellStart"/>
      <w:r w:rsidRPr="00E04CED">
        <w:rPr>
          <w:color w:val="000000" w:themeColor="text1"/>
        </w:rPr>
        <w:t>en</w:t>
      </w:r>
      <w:proofErr w:type="spellEnd"/>
      <w:r w:rsidRPr="00E04CED">
        <w:rPr>
          <w:color w:val="000000" w:themeColor="text1"/>
        </w:rPr>
        <w:t xml:space="preserve"> </w:t>
      </w:r>
      <w:proofErr w:type="spellStart"/>
      <w:r w:rsidRPr="00E04CED">
        <w:rPr>
          <w:color w:val="000000" w:themeColor="text1"/>
        </w:rPr>
        <w:t>contacto</w:t>
      </w:r>
      <w:proofErr w:type="spellEnd"/>
      <w:r w:rsidRPr="00E04CED">
        <w:rPr>
          <w:color w:val="000000" w:themeColor="text1"/>
        </w:rPr>
        <w:t xml:space="preserve"> con </w:t>
      </w:r>
      <w:proofErr w:type="spellStart"/>
      <w:r w:rsidRPr="00E04CED">
        <w:rPr>
          <w:color w:val="000000" w:themeColor="text1"/>
        </w:rPr>
        <w:t>su</w:t>
      </w:r>
      <w:proofErr w:type="spellEnd"/>
      <w:r w:rsidRPr="00E04CED">
        <w:rPr>
          <w:color w:val="000000" w:themeColor="text1"/>
        </w:rPr>
        <w:t xml:space="preserve"> </w:t>
      </w:r>
      <w:proofErr w:type="spellStart"/>
      <w:r w:rsidRPr="00E04CED">
        <w:rPr>
          <w:color w:val="000000" w:themeColor="text1"/>
        </w:rPr>
        <w:t>médico</w:t>
      </w:r>
      <w:proofErr w:type="spellEnd"/>
      <w:r w:rsidRPr="00E04CED">
        <w:rPr>
          <w:color w:val="000000" w:themeColor="text1"/>
        </w:rPr>
        <w:t xml:space="preserve">. </w:t>
      </w:r>
    </w:p>
    <w:p w14:paraId="20244E6B" w14:textId="77777777" w:rsidR="00FD7F2C" w:rsidRPr="00E04CED" w:rsidRDefault="00FD7F2C" w:rsidP="00FD7F2C">
      <w:pPr>
        <w:ind w:left="720"/>
        <w:rPr>
          <w:color w:val="000000" w:themeColor="text1"/>
        </w:rPr>
      </w:pPr>
    </w:p>
    <w:p w14:paraId="2BE122D5" w14:textId="77777777" w:rsidR="00FD7F2C" w:rsidRPr="00E04CED" w:rsidRDefault="00B07D60" w:rsidP="006C5F35">
      <w:pPr>
        <w:pStyle w:val="BodyText"/>
        <w:widowControl/>
        <w:numPr>
          <w:ilvl w:val="1"/>
          <w:numId w:val="12"/>
        </w:numPr>
        <w:kinsoku w:val="0"/>
        <w:overflowPunct w:val="0"/>
        <w:autoSpaceDE w:val="0"/>
        <w:autoSpaceDN w:val="0"/>
        <w:adjustRightInd w:val="0"/>
        <w:ind w:left="562" w:hanging="562"/>
        <w:rPr>
          <w:color w:val="000000" w:themeColor="text1"/>
        </w:rPr>
      </w:pPr>
      <w:r w:rsidRPr="00E04CED">
        <w:rPr>
          <w:color w:val="000000" w:themeColor="text1"/>
          <w:lang w:val="es-ES_tradnl"/>
        </w:rPr>
        <w:t>Durante</w:t>
      </w:r>
      <w:r w:rsidR="00FD7F2C" w:rsidRPr="00E04CED">
        <w:rPr>
          <w:color w:val="000000" w:themeColor="text1"/>
        </w:rPr>
        <w:t xml:space="preserve"> </w:t>
      </w:r>
      <w:proofErr w:type="spellStart"/>
      <w:r w:rsidR="00FD7F2C" w:rsidRPr="00E04CED">
        <w:rPr>
          <w:color w:val="000000" w:themeColor="text1"/>
        </w:rPr>
        <w:t>el</w:t>
      </w:r>
      <w:proofErr w:type="spellEnd"/>
      <w:r w:rsidR="00FD7F2C" w:rsidRPr="00E04CED">
        <w:rPr>
          <w:color w:val="000000" w:themeColor="text1"/>
        </w:rPr>
        <w:t xml:space="preserve"> </w:t>
      </w:r>
      <w:proofErr w:type="spellStart"/>
      <w:r w:rsidR="00FD7F2C" w:rsidRPr="00E04CED">
        <w:rPr>
          <w:color w:val="000000" w:themeColor="text1"/>
        </w:rPr>
        <w:t>tratamiento</w:t>
      </w:r>
      <w:proofErr w:type="spellEnd"/>
      <w:r w:rsidR="00FD7F2C" w:rsidRPr="00E04CED">
        <w:rPr>
          <w:color w:val="000000" w:themeColor="text1"/>
        </w:rPr>
        <w:t xml:space="preserve"> con </w:t>
      </w:r>
      <w:proofErr w:type="spellStart"/>
      <w:r w:rsidR="00FD7F2C" w:rsidRPr="00E04CED">
        <w:rPr>
          <w:color w:val="000000" w:themeColor="text1"/>
        </w:rPr>
        <w:t>Amsparity</w:t>
      </w:r>
      <w:proofErr w:type="spellEnd"/>
      <w:r w:rsidR="00FD7F2C" w:rsidRPr="00E04CED">
        <w:rPr>
          <w:color w:val="000000" w:themeColor="text1"/>
        </w:rPr>
        <w:t xml:space="preserve"> </w:t>
      </w:r>
      <w:proofErr w:type="spellStart"/>
      <w:r w:rsidR="00FD7F2C" w:rsidRPr="00E04CED">
        <w:rPr>
          <w:color w:val="000000" w:themeColor="text1"/>
        </w:rPr>
        <w:t>podría</w:t>
      </w:r>
      <w:proofErr w:type="spellEnd"/>
      <w:r w:rsidR="00FD7F2C" w:rsidRPr="00E04CED">
        <w:rPr>
          <w:color w:val="000000" w:themeColor="text1"/>
        </w:rPr>
        <w:t xml:space="preserve"> </w:t>
      </w:r>
      <w:proofErr w:type="spellStart"/>
      <w:r w:rsidR="00FD7F2C" w:rsidRPr="00E04CED">
        <w:rPr>
          <w:color w:val="000000" w:themeColor="text1"/>
        </w:rPr>
        <w:t>contraer</w:t>
      </w:r>
      <w:proofErr w:type="spellEnd"/>
      <w:r w:rsidR="00FD7F2C" w:rsidRPr="00E04CED">
        <w:rPr>
          <w:color w:val="000000" w:themeColor="text1"/>
        </w:rPr>
        <w:t xml:space="preserve"> </w:t>
      </w:r>
      <w:proofErr w:type="spellStart"/>
      <w:r w:rsidR="00FD7F2C" w:rsidRPr="00E04CED">
        <w:rPr>
          <w:color w:val="000000" w:themeColor="text1"/>
        </w:rPr>
        <w:t>infecciones</w:t>
      </w:r>
      <w:proofErr w:type="spellEnd"/>
      <w:r w:rsidR="00FD7F2C" w:rsidRPr="00E04CED">
        <w:rPr>
          <w:color w:val="000000" w:themeColor="text1"/>
        </w:rPr>
        <w:t xml:space="preserve"> con </w:t>
      </w:r>
      <w:proofErr w:type="spellStart"/>
      <w:r w:rsidR="00FD7F2C" w:rsidRPr="00E04CED">
        <w:rPr>
          <w:color w:val="000000" w:themeColor="text1"/>
        </w:rPr>
        <w:t>más</w:t>
      </w:r>
      <w:proofErr w:type="spellEnd"/>
      <w:r w:rsidR="00FD7F2C" w:rsidRPr="00E04CED">
        <w:rPr>
          <w:color w:val="000000" w:themeColor="text1"/>
        </w:rPr>
        <w:t xml:space="preserve"> </w:t>
      </w:r>
      <w:proofErr w:type="spellStart"/>
      <w:r w:rsidR="00FD7F2C" w:rsidRPr="00E04CED">
        <w:rPr>
          <w:color w:val="000000" w:themeColor="text1"/>
        </w:rPr>
        <w:t>facilidad</w:t>
      </w:r>
      <w:proofErr w:type="spellEnd"/>
      <w:r w:rsidR="00FD7F2C" w:rsidRPr="00E04CED">
        <w:rPr>
          <w:color w:val="000000" w:themeColor="text1"/>
        </w:rPr>
        <w:t xml:space="preserve">. Este </w:t>
      </w:r>
      <w:proofErr w:type="spellStart"/>
      <w:r w:rsidR="00FD7F2C" w:rsidRPr="00E04CED">
        <w:rPr>
          <w:color w:val="000000" w:themeColor="text1"/>
        </w:rPr>
        <w:t>riesgo</w:t>
      </w:r>
      <w:proofErr w:type="spellEnd"/>
      <w:r w:rsidR="00FD7F2C" w:rsidRPr="00E04CED">
        <w:rPr>
          <w:color w:val="000000" w:themeColor="text1"/>
        </w:rPr>
        <w:t xml:space="preserve"> </w:t>
      </w:r>
      <w:proofErr w:type="spellStart"/>
      <w:r w:rsidR="00FD7F2C" w:rsidRPr="00E04CED">
        <w:rPr>
          <w:color w:val="000000" w:themeColor="text1"/>
        </w:rPr>
        <w:t>puede</w:t>
      </w:r>
      <w:proofErr w:type="spellEnd"/>
      <w:r w:rsidR="00FD7F2C" w:rsidRPr="00E04CED">
        <w:rPr>
          <w:color w:val="000000" w:themeColor="text1"/>
        </w:rPr>
        <w:t xml:space="preserve"> ser mayor </w:t>
      </w:r>
      <w:proofErr w:type="spellStart"/>
      <w:r w:rsidR="00FD7F2C" w:rsidRPr="00E04CED">
        <w:rPr>
          <w:color w:val="000000" w:themeColor="text1"/>
        </w:rPr>
        <w:t>si</w:t>
      </w:r>
      <w:proofErr w:type="spellEnd"/>
      <w:r w:rsidR="00FD7F2C" w:rsidRPr="00E04CED">
        <w:rPr>
          <w:color w:val="000000" w:themeColor="text1"/>
        </w:rPr>
        <w:t xml:space="preserve"> </w:t>
      </w:r>
      <w:proofErr w:type="spellStart"/>
      <w:r w:rsidR="00FD7F2C" w:rsidRPr="00E04CED">
        <w:rPr>
          <w:color w:val="000000" w:themeColor="text1"/>
        </w:rPr>
        <w:t>tiene</w:t>
      </w:r>
      <w:proofErr w:type="spellEnd"/>
      <w:r w:rsidR="00FD7F2C" w:rsidRPr="00E04CED">
        <w:rPr>
          <w:color w:val="000000" w:themeColor="text1"/>
        </w:rPr>
        <w:t xml:space="preserve"> </w:t>
      </w:r>
      <w:proofErr w:type="spellStart"/>
      <w:r w:rsidR="00FD7F2C" w:rsidRPr="00E04CED">
        <w:rPr>
          <w:color w:val="000000" w:themeColor="text1"/>
        </w:rPr>
        <w:t>dañados</w:t>
      </w:r>
      <w:proofErr w:type="spellEnd"/>
      <w:r w:rsidR="00FD7F2C" w:rsidRPr="00E04CED">
        <w:rPr>
          <w:color w:val="000000" w:themeColor="text1"/>
        </w:rPr>
        <w:t xml:space="preserve"> </w:t>
      </w:r>
      <w:proofErr w:type="spellStart"/>
      <w:r w:rsidR="00FD7F2C" w:rsidRPr="00E04CED">
        <w:rPr>
          <w:color w:val="000000" w:themeColor="text1"/>
        </w:rPr>
        <w:t>los</w:t>
      </w:r>
      <w:proofErr w:type="spellEnd"/>
      <w:r w:rsidR="00FD7F2C" w:rsidRPr="00E04CED">
        <w:rPr>
          <w:color w:val="000000" w:themeColor="text1"/>
        </w:rPr>
        <w:t xml:space="preserve"> </w:t>
      </w:r>
      <w:proofErr w:type="spellStart"/>
      <w:r w:rsidR="00FD7F2C" w:rsidRPr="00E04CED">
        <w:rPr>
          <w:color w:val="000000" w:themeColor="text1"/>
        </w:rPr>
        <w:t>pulmones</w:t>
      </w:r>
      <w:proofErr w:type="spellEnd"/>
      <w:r w:rsidR="00FD7F2C" w:rsidRPr="00E04CED">
        <w:rPr>
          <w:color w:val="000000" w:themeColor="text1"/>
        </w:rPr>
        <w:t xml:space="preserve">. </w:t>
      </w:r>
      <w:proofErr w:type="spellStart"/>
      <w:r w:rsidR="00FD7F2C" w:rsidRPr="00E04CED">
        <w:rPr>
          <w:color w:val="000000" w:themeColor="text1"/>
        </w:rPr>
        <w:t>Estas</w:t>
      </w:r>
      <w:proofErr w:type="spellEnd"/>
      <w:r w:rsidR="00FD7F2C" w:rsidRPr="00E04CED">
        <w:rPr>
          <w:color w:val="000000" w:themeColor="text1"/>
        </w:rPr>
        <w:t xml:space="preserve"> </w:t>
      </w:r>
      <w:proofErr w:type="spellStart"/>
      <w:r w:rsidR="00FD7F2C" w:rsidRPr="00E04CED">
        <w:rPr>
          <w:color w:val="000000" w:themeColor="text1"/>
        </w:rPr>
        <w:t>infecciones</w:t>
      </w:r>
      <w:proofErr w:type="spellEnd"/>
      <w:r w:rsidR="00FD7F2C" w:rsidRPr="00E04CED">
        <w:rPr>
          <w:color w:val="000000" w:themeColor="text1"/>
        </w:rPr>
        <w:t xml:space="preserve"> </w:t>
      </w:r>
      <w:proofErr w:type="spellStart"/>
      <w:r w:rsidR="00FD7F2C" w:rsidRPr="00E04CED">
        <w:rPr>
          <w:color w:val="000000" w:themeColor="text1"/>
        </w:rPr>
        <w:t>pueden</w:t>
      </w:r>
      <w:proofErr w:type="spellEnd"/>
      <w:r w:rsidR="00FD7F2C" w:rsidRPr="00E04CED">
        <w:rPr>
          <w:color w:val="000000" w:themeColor="text1"/>
        </w:rPr>
        <w:t xml:space="preserve"> ser graves e </w:t>
      </w:r>
      <w:proofErr w:type="spellStart"/>
      <w:r w:rsidR="00FD7F2C" w:rsidRPr="00E04CED">
        <w:rPr>
          <w:color w:val="000000" w:themeColor="text1"/>
        </w:rPr>
        <w:t>incluyen</w:t>
      </w:r>
      <w:proofErr w:type="spellEnd"/>
      <w:r w:rsidR="00FD7F2C" w:rsidRPr="00E04CED">
        <w:rPr>
          <w:color w:val="000000" w:themeColor="text1"/>
        </w:rPr>
        <w:t xml:space="preserve"> tuberculosis, </w:t>
      </w:r>
      <w:proofErr w:type="spellStart"/>
      <w:r w:rsidR="00FD7F2C" w:rsidRPr="00E04CED">
        <w:rPr>
          <w:color w:val="000000" w:themeColor="text1"/>
        </w:rPr>
        <w:t>infecciones</w:t>
      </w:r>
      <w:proofErr w:type="spellEnd"/>
      <w:r w:rsidR="00FD7F2C" w:rsidRPr="00E04CED">
        <w:rPr>
          <w:color w:val="000000" w:themeColor="text1"/>
        </w:rPr>
        <w:t xml:space="preserve"> </w:t>
      </w:r>
      <w:proofErr w:type="spellStart"/>
      <w:r w:rsidR="00FD7F2C" w:rsidRPr="00E04CED">
        <w:rPr>
          <w:color w:val="000000" w:themeColor="text1"/>
        </w:rPr>
        <w:t>causadas</w:t>
      </w:r>
      <w:proofErr w:type="spellEnd"/>
      <w:r w:rsidR="00FD7F2C" w:rsidRPr="00E04CED">
        <w:rPr>
          <w:color w:val="000000" w:themeColor="text1"/>
        </w:rPr>
        <w:t xml:space="preserve"> </w:t>
      </w:r>
      <w:proofErr w:type="spellStart"/>
      <w:r w:rsidR="00FD7F2C" w:rsidRPr="00E04CED">
        <w:rPr>
          <w:color w:val="000000" w:themeColor="text1"/>
        </w:rPr>
        <w:t>por</w:t>
      </w:r>
      <w:proofErr w:type="spellEnd"/>
      <w:r w:rsidR="00FD7F2C" w:rsidRPr="00E04CED">
        <w:rPr>
          <w:color w:val="000000" w:themeColor="text1"/>
        </w:rPr>
        <w:t xml:space="preserve"> virus, </w:t>
      </w:r>
      <w:proofErr w:type="spellStart"/>
      <w:r w:rsidR="00FD7F2C" w:rsidRPr="00E04CED">
        <w:rPr>
          <w:color w:val="000000" w:themeColor="text1"/>
        </w:rPr>
        <w:t>hongos</w:t>
      </w:r>
      <w:proofErr w:type="spellEnd"/>
      <w:r w:rsidR="00FD7F2C" w:rsidRPr="00E04CED">
        <w:rPr>
          <w:color w:val="000000" w:themeColor="text1"/>
        </w:rPr>
        <w:t xml:space="preserve">, </w:t>
      </w:r>
      <w:proofErr w:type="spellStart"/>
      <w:r w:rsidR="00FD7F2C" w:rsidRPr="00E04CED">
        <w:rPr>
          <w:color w:val="000000" w:themeColor="text1"/>
        </w:rPr>
        <w:t>parásitos</w:t>
      </w:r>
      <w:proofErr w:type="spellEnd"/>
      <w:r w:rsidR="00FD7F2C" w:rsidRPr="00E04CED">
        <w:rPr>
          <w:color w:val="000000" w:themeColor="text1"/>
        </w:rPr>
        <w:t xml:space="preserve"> o </w:t>
      </w:r>
      <w:proofErr w:type="spellStart"/>
      <w:r w:rsidR="00FD7F2C" w:rsidRPr="00E04CED">
        <w:rPr>
          <w:color w:val="000000" w:themeColor="text1"/>
        </w:rPr>
        <w:t>bacterias</w:t>
      </w:r>
      <w:proofErr w:type="spellEnd"/>
      <w:r w:rsidR="00FD7F2C" w:rsidRPr="00E04CED">
        <w:rPr>
          <w:color w:val="000000" w:themeColor="text1"/>
        </w:rPr>
        <w:t xml:space="preserve"> u </w:t>
      </w:r>
      <w:proofErr w:type="spellStart"/>
      <w:r w:rsidR="00FD7F2C" w:rsidRPr="00E04CED">
        <w:rPr>
          <w:color w:val="000000" w:themeColor="text1"/>
        </w:rPr>
        <w:t>otras</w:t>
      </w:r>
      <w:proofErr w:type="spellEnd"/>
      <w:r w:rsidR="00FD7F2C" w:rsidRPr="00E04CED">
        <w:rPr>
          <w:color w:val="000000" w:themeColor="text1"/>
        </w:rPr>
        <w:t xml:space="preserve"> </w:t>
      </w:r>
      <w:proofErr w:type="spellStart"/>
      <w:r w:rsidR="00FD7F2C" w:rsidRPr="00E04CED">
        <w:rPr>
          <w:color w:val="000000" w:themeColor="text1"/>
        </w:rPr>
        <w:t>infecciones</w:t>
      </w:r>
      <w:proofErr w:type="spellEnd"/>
      <w:r w:rsidR="00FD7F2C" w:rsidRPr="00E04CED">
        <w:rPr>
          <w:color w:val="000000" w:themeColor="text1"/>
        </w:rPr>
        <w:t xml:space="preserve"> </w:t>
      </w:r>
      <w:proofErr w:type="spellStart"/>
      <w:r w:rsidR="00FD7F2C" w:rsidRPr="00E04CED">
        <w:rPr>
          <w:color w:val="000000" w:themeColor="text1"/>
        </w:rPr>
        <w:t>oportunistas</w:t>
      </w:r>
      <w:proofErr w:type="spellEnd"/>
      <w:r w:rsidR="00FD7F2C" w:rsidRPr="00E04CED">
        <w:rPr>
          <w:color w:val="000000" w:themeColor="text1"/>
        </w:rPr>
        <w:t xml:space="preserve"> y sepsis que </w:t>
      </w:r>
      <w:proofErr w:type="spellStart"/>
      <w:r w:rsidR="00FD7F2C" w:rsidRPr="00E04CED">
        <w:rPr>
          <w:color w:val="000000" w:themeColor="text1"/>
        </w:rPr>
        <w:t>podrían</w:t>
      </w:r>
      <w:proofErr w:type="spellEnd"/>
      <w:r w:rsidR="00FD7F2C" w:rsidRPr="00E04CED">
        <w:rPr>
          <w:color w:val="000000" w:themeColor="text1"/>
        </w:rPr>
        <w:t xml:space="preserve">, </w:t>
      </w:r>
      <w:proofErr w:type="spellStart"/>
      <w:r w:rsidR="00FD7F2C" w:rsidRPr="00E04CED">
        <w:rPr>
          <w:color w:val="000000" w:themeColor="text1"/>
        </w:rPr>
        <w:t>en</w:t>
      </w:r>
      <w:proofErr w:type="spellEnd"/>
      <w:r w:rsidR="00FD7F2C" w:rsidRPr="00E04CED">
        <w:rPr>
          <w:color w:val="000000" w:themeColor="text1"/>
        </w:rPr>
        <w:t xml:space="preserve"> </w:t>
      </w:r>
      <w:proofErr w:type="spellStart"/>
      <w:r w:rsidR="00FD7F2C" w:rsidRPr="00E04CED">
        <w:rPr>
          <w:color w:val="000000" w:themeColor="text1"/>
        </w:rPr>
        <w:t>casos</w:t>
      </w:r>
      <w:proofErr w:type="spellEnd"/>
      <w:r w:rsidR="00FD7F2C" w:rsidRPr="00E04CED">
        <w:rPr>
          <w:color w:val="000000" w:themeColor="text1"/>
        </w:rPr>
        <w:t xml:space="preserve"> </w:t>
      </w:r>
      <w:proofErr w:type="spellStart"/>
      <w:r w:rsidR="00FD7F2C" w:rsidRPr="00E04CED">
        <w:rPr>
          <w:color w:val="000000" w:themeColor="text1"/>
        </w:rPr>
        <w:t>raros</w:t>
      </w:r>
      <w:proofErr w:type="spellEnd"/>
      <w:r w:rsidR="00FD7F2C" w:rsidRPr="00E04CED">
        <w:rPr>
          <w:color w:val="000000" w:themeColor="text1"/>
        </w:rPr>
        <w:t xml:space="preserve">, </w:t>
      </w:r>
      <w:proofErr w:type="spellStart"/>
      <w:r w:rsidR="00FD7F2C" w:rsidRPr="00E04CED">
        <w:rPr>
          <w:color w:val="000000" w:themeColor="text1"/>
        </w:rPr>
        <w:t>poner</w:t>
      </w:r>
      <w:proofErr w:type="spellEnd"/>
      <w:r w:rsidR="00FD7F2C" w:rsidRPr="00E04CED">
        <w:rPr>
          <w:color w:val="000000" w:themeColor="text1"/>
        </w:rPr>
        <w:t xml:space="preserve"> </w:t>
      </w:r>
      <w:proofErr w:type="spellStart"/>
      <w:r w:rsidR="00FD7F2C" w:rsidRPr="00E04CED">
        <w:rPr>
          <w:color w:val="000000" w:themeColor="text1"/>
        </w:rPr>
        <w:t>en</w:t>
      </w:r>
      <w:proofErr w:type="spellEnd"/>
      <w:r w:rsidR="00FD7F2C" w:rsidRPr="00E04CED">
        <w:rPr>
          <w:color w:val="000000" w:themeColor="text1"/>
        </w:rPr>
        <w:t xml:space="preserve"> </w:t>
      </w:r>
      <w:proofErr w:type="spellStart"/>
      <w:r w:rsidR="00FD7F2C" w:rsidRPr="00E04CED">
        <w:rPr>
          <w:color w:val="000000" w:themeColor="text1"/>
        </w:rPr>
        <w:t>peligro</w:t>
      </w:r>
      <w:proofErr w:type="spellEnd"/>
      <w:r w:rsidR="00FD7F2C" w:rsidRPr="00E04CED">
        <w:rPr>
          <w:color w:val="000000" w:themeColor="text1"/>
        </w:rPr>
        <w:t xml:space="preserve"> </w:t>
      </w:r>
      <w:r w:rsidR="00FD7F2C" w:rsidRPr="00E04CED">
        <w:rPr>
          <w:color w:val="000000" w:themeColor="text1"/>
          <w:lang w:val="es-ES_tradnl"/>
        </w:rPr>
        <w:t>la</w:t>
      </w:r>
      <w:r w:rsidR="00FD7F2C" w:rsidRPr="00E04CED">
        <w:rPr>
          <w:color w:val="000000" w:themeColor="text1"/>
        </w:rPr>
        <w:t xml:space="preserve"> </w:t>
      </w:r>
      <w:proofErr w:type="spellStart"/>
      <w:r w:rsidR="00FD7F2C" w:rsidRPr="00E04CED">
        <w:rPr>
          <w:color w:val="000000" w:themeColor="text1"/>
        </w:rPr>
        <w:t>vida</w:t>
      </w:r>
      <w:proofErr w:type="spellEnd"/>
      <w:r w:rsidR="00FD7F2C" w:rsidRPr="00E04CED">
        <w:rPr>
          <w:color w:val="000000" w:themeColor="text1"/>
        </w:rPr>
        <w:t xml:space="preserve">. En </w:t>
      </w:r>
      <w:proofErr w:type="spellStart"/>
      <w:r w:rsidR="00FD7F2C" w:rsidRPr="00E04CED">
        <w:rPr>
          <w:color w:val="000000" w:themeColor="text1"/>
        </w:rPr>
        <w:t>casos</w:t>
      </w:r>
      <w:proofErr w:type="spellEnd"/>
      <w:r w:rsidR="00FD7F2C" w:rsidRPr="00E04CED">
        <w:rPr>
          <w:color w:val="000000" w:themeColor="text1"/>
        </w:rPr>
        <w:t xml:space="preserve"> </w:t>
      </w:r>
      <w:proofErr w:type="spellStart"/>
      <w:r w:rsidR="00FD7F2C" w:rsidRPr="00E04CED">
        <w:rPr>
          <w:color w:val="000000" w:themeColor="text1"/>
        </w:rPr>
        <w:t>raros</w:t>
      </w:r>
      <w:proofErr w:type="spellEnd"/>
      <w:r w:rsidR="00FD7F2C" w:rsidRPr="00E04CED">
        <w:rPr>
          <w:color w:val="000000" w:themeColor="text1"/>
        </w:rPr>
        <w:t xml:space="preserve">, </w:t>
      </w:r>
      <w:proofErr w:type="spellStart"/>
      <w:r w:rsidR="00FD7F2C" w:rsidRPr="00E04CED">
        <w:rPr>
          <w:color w:val="000000" w:themeColor="text1"/>
        </w:rPr>
        <w:t>estas</w:t>
      </w:r>
      <w:proofErr w:type="spellEnd"/>
      <w:r w:rsidR="00FD7F2C" w:rsidRPr="00E04CED">
        <w:rPr>
          <w:color w:val="000000" w:themeColor="text1"/>
        </w:rPr>
        <w:t xml:space="preserve"> </w:t>
      </w:r>
      <w:proofErr w:type="spellStart"/>
      <w:r w:rsidR="00FD7F2C" w:rsidRPr="00E04CED">
        <w:rPr>
          <w:color w:val="000000" w:themeColor="text1"/>
        </w:rPr>
        <w:t>infecciones</w:t>
      </w:r>
      <w:proofErr w:type="spellEnd"/>
      <w:r w:rsidR="00FD7F2C" w:rsidRPr="00E04CED">
        <w:rPr>
          <w:color w:val="000000" w:themeColor="text1"/>
        </w:rPr>
        <w:t xml:space="preserve"> </w:t>
      </w:r>
      <w:proofErr w:type="spellStart"/>
      <w:r w:rsidR="00FD7F2C" w:rsidRPr="00E04CED">
        <w:rPr>
          <w:color w:val="000000" w:themeColor="text1"/>
        </w:rPr>
        <w:t>podrían</w:t>
      </w:r>
      <w:proofErr w:type="spellEnd"/>
      <w:r w:rsidR="00FD7F2C" w:rsidRPr="00E04CED">
        <w:rPr>
          <w:color w:val="000000" w:themeColor="text1"/>
        </w:rPr>
        <w:t xml:space="preserve"> </w:t>
      </w:r>
      <w:proofErr w:type="spellStart"/>
      <w:r w:rsidR="00FD7F2C" w:rsidRPr="00E04CED">
        <w:rPr>
          <w:color w:val="000000" w:themeColor="text1"/>
        </w:rPr>
        <w:t>poner</w:t>
      </w:r>
      <w:proofErr w:type="spellEnd"/>
      <w:r w:rsidR="00FD7F2C" w:rsidRPr="00E04CED">
        <w:rPr>
          <w:color w:val="000000" w:themeColor="text1"/>
        </w:rPr>
        <w:t xml:space="preserve"> </w:t>
      </w:r>
      <w:proofErr w:type="spellStart"/>
      <w:r w:rsidR="00FD7F2C" w:rsidRPr="00E04CED">
        <w:rPr>
          <w:color w:val="000000" w:themeColor="text1"/>
        </w:rPr>
        <w:t>en</w:t>
      </w:r>
      <w:proofErr w:type="spellEnd"/>
      <w:r w:rsidR="00FD7F2C" w:rsidRPr="00E04CED">
        <w:rPr>
          <w:color w:val="000000" w:themeColor="text1"/>
        </w:rPr>
        <w:t xml:space="preserve"> </w:t>
      </w:r>
      <w:proofErr w:type="spellStart"/>
      <w:r w:rsidR="00FD7F2C" w:rsidRPr="00E04CED">
        <w:rPr>
          <w:color w:val="000000" w:themeColor="text1"/>
        </w:rPr>
        <w:t>peligro</w:t>
      </w:r>
      <w:proofErr w:type="spellEnd"/>
      <w:r w:rsidR="00FD7F2C" w:rsidRPr="00E04CED">
        <w:rPr>
          <w:color w:val="000000" w:themeColor="text1"/>
        </w:rPr>
        <w:t xml:space="preserve"> </w:t>
      </w:r>
      <w:proofErr w:type="spellStart"/>
      <w:r w:rsidR="00FD7F2C" w:rsidRPr="00E04CED">
        <w:rPr>
          <w:color w:val="000000" w:themeColor="text1"/>
        </w:rPr>
        <w:t>su</w:t>
      </w:r>
      <w:proofErr w:type="spellEnd"/>
      <w:r w:rsidR="00FD7F2C" w:rsidRPr="00E04CED">
        <w:rPr>
          <w:color w:val="000000" w:themeColor="text1"/>
        </w:rPr>
        <w:t xml:space="preserve"> </w:t>
      </w:r>
      <w:proofErr w:type="spellStart"/>
      <w:r w:rsidR="00FD7F2C" w:rsidRPr="00E04CED">
        <w:rPr>
          <w:color w:val="000000" w:themeColor="text1"/>
        </w:rPr>
        <w:t>vida</w:t>
      </w:r>
      <w:proofErr w:type="spellEnd"/>
      <w:r w:rsidR="00FD7F2C" w:rsidRPr="00E04CED">
        <w:rPr>
          <w:color w:val="000000" w:themeColor="text1"/>
        </w:rPr>
        <w:t xml:space="preserve">. Es </w:t>
      </w:r>
      <w:proofErr w:type="spellStart"/>
      <w:r w:rsidR="00FD7F2C" w:rsidRPr="00E04CED">
        <w:rPr>
          <w:color w:val="000000" w:themeColor="text1"/>
        </w:rPr>
        <w:t>importante</w:t>
      </w:r>
      <w:proofErr w:type="spellEnd"/>
      <w:r w:rsidR="00FD7F2C" w:rsidRPr="00E04CED">
        <w:rPr>
          <w:color w:val="000000" w:themeColor="text1"/>
        </w:rPr>
        <w:t xml:space="preserve"> que </w:t>
      </w:r>
      <w:proofErr w:type="spellStart"/>
      <w:r w:rsidR="00FD7F2C" w:rsidRPr="00E04CED">
        <w:rPr>
          <w:color w:val="000000" w:themeColor="text1"/>
        </w:rPr>
        <w:t>en</w:t>
      </w:r>
      <w:proofErr w:type="spellEnd"/>
      <w:r w:rsidR="00FD7F2C" w:rsidRPr="00E04CED">
        <w:rPr>
          <w:color w:val="000000" w:themeColor="text1"/>
        </w:rPr>
        <w:t xml:space="preserve"> </w:t>
      </w:r>
      <w:proofErr w:type="spellStart"/>
      <w:r w:rsidR="00FD7F2C" w:rsidRPr="00E04CED">
        <w:rPr>
          <w:color w:val="000000" w:themeColor="text1"/>
        </w:rPr>
        <w:t>el</w:t>
      </w:r>
      <w:proofErr w:type="spellEnd"/>
      <w:r w:rsidR="00FD7F2C" w:rsidRPr="00E04CED">
        <w:rPr>
          <w:color w:val="000000" w:themeColor="text1"/>
        </w:rPr>
        <w:t xml:space="preserve"> </w:t>
      </w:r>
      <w:proofErr w:type="spellStart"/>
      <w:r w:rsidR="00FD7F2C" w:rsidRPr="00E04CED">
        <w:rPr>
          <w:color w:val="000000" w:themeColor="text1"/>
        </w:rPr>
        <w:t>caso</w:t>
      </w:r>
      <w:proofErr w:type="spellEnd"/>
      <w:r w:rsidR="00FD7F2C" w:rsidRPr="00E04CED">
        <w:rPr>
          <w:color w:val="000000" w:themeColor="text1"/>
        </w:rPr>
        <w:t xml:space="preserve"> de que </w:t>
      </w:r>
      <w:proofErr w:type="spellStart"/>
      <w:r w:rsidR="00FD7F2C" w:rsidRPr="00E04CED">
        <w:rPr>
          <w:color w:val="000000" w:themeColor="text1"/>
        </w:rPr>
        <w:t>tenga</w:t>
      </w:r>
      <w:proofErr w:type="spellEnd"/>
      <w:r w:rsidR="00FD7F2C" w:rsidRPr="00E04CED">
        <w:rPr>
          <w:color w:val="000000" w:themeColor="text1"/>
        </w:rPr>
        <w:t xml:space="preserve"> </w:t>
      </w:r>
      <w:proofErr w:type="spellStart"/>
      <w:r w:rsidR="00FD7F2C" w:rsidRPr="00E04CED">
        <w:rPr>
          <w:color w:val="000000" w:themeColor="text1"/>
        </w:rPr>
        <w:t>síntomas</w:t>
      </w:r>
      <w:proofErr w:type="spellEnd"/>
      <w:r w:rsidR="00FD7F2C" w:rsidRPr="00E04CED">
        <w:rPr>
          <w:color w:val="000000" w:themeColor="text1"/>
        </w:rPr>
        <w:t xml:space="preserve"> </w:t>
      </w:r>
      <w:proofErr w:type="spellStart"/>
      <w:r w:rsidR="00FD7F2C" w:rsidRPr="00E04CED">
        <w:rPr>
          <w:color w:val="000000" w:themeColor="text1"/>
        </w:rPr>
        <w:t>como</w:t>
      </w:r>
      <w:proofErr w:type="spellEnd"/>
      <w:r w:rsidR="00FD7F2C" w:rsidRPr="00E04CED">
        <w:rPr>
          <w:color w:val="000000" w:themeColor="text1"/>
        </w:rPr>
        <w:t xml:space="preserve"> </w:t>
      </w:r>
      <w:proofErr w:type="spellStart"/>
      <w:r w:rsidR="00FD7F2C" w:rsidRPr="00E04CED">
        <w:rPr>
          <w:color w:val="000000" w:themeColor="text1"/>
        </w:rPr>
        <w:t>fiebre</w:t>
      </w:r>
      <w:proofErr w:type="spellEnd"/>
      <w:r w:rsidR="00FD7F2C" w:rsidRPr="00E04CED">
        <w:rPr>
          <w:color w:val="000000" w:themeColor="text1"/>
        </w:rPr>
        <w:t xml:space="preserve">, </w:t>
      </w:r>
      <w:proofErr w:type="spellStart"/>
      <w:r w:rsidR="00FD7F2C" w:rsidRPr="00E04CED">
        <w:rPr>
          <w:color w:val="000000" w:themeColor="text1"/>
        </w:rPr>
        <w:t>heridas</w:t>
      </w:r>
      <w:proofErr w:type="spellEnd"/>
      <w:r w:rsidR="00FD7F2C" w:rsidRPr="00E04CED">
        <w:rPr>
          <w:color w:val="000000" w:themeColor="text1"/>
        </w:rPr>
        <w:t xml:space="preserve">, </w:t>
      </w:r>
      <w:proofErr w:type="spellStart"/>
      <w:r w:rsidR="00FD7F2C" w:rsidRPr="00E04CED">
        <w:rPr>
          <w:color w:val="000000" w:themeColor="text1"/>
        </w:rPr>
        <w:t>cansancio</w:t>
      </w:r>
      <w:proofErr w:type="spellEnd"/>
      <w:r w:rsidR="00FD7F2C" w:rsidRPr="00E04CED">
        <w:rPr>
          <w:color w:val="000000" w:themeColor="text1"/>
        </w:rPr>
        <w:t xml:space="preserve"> o </w:t>
      </w:r>
      <w:proofErr w:type="spellStart"/>
      <w:r w:rsidR="00FD7F2C" w:rsidRPr="00E04CED">
        <w:rPr>
          <w:color w:val="000000" w:themeColor="text1"/>
        </w:rPr>
        <w:t>problemas</w:t>
      </w:r>
      <w:proofErr w:type="spellEnd"/>
      <w:r w:rsidR="00FD7F2C" w:rsidRPr="00E04CED">
        <w:rPr>
          <w:color w:val="000000" w:themeColor="text1"/>
        </w:rPr>
        <w:t xml:space="preserve"> </w:t>
      </w:r>
      <w:proofErr w:type="spellStart"/>
      <w:r w:rsidR="00FD7F2C" w:rsidRPr="00E04CED">
        <w:rPr>
          <w:color w:val="000000" w:themeColor="text1"/>
        </w:rPr>
        <w:t>dentales</w:t>
      </w:r>
      <w:proofErr w:type="spellEnd"/>
      <w:r w:rsidR="00FD7F2C" w:rsidRPr="00E04CED">
        <w:rPr>
          <w:color w:val="000000" w:themeColor="text1"/>
        </w:rPr>
        <w:t xml:space="preserve">, se lo </w:t>
      </w:r>
      <w:proofErr w:type="spellStart"/>
      <w:r w:rsidR="00FD7F2C" w:rsidRPr="00E04CED">
        <w:rPr>
          <w:color w:val="000000" w:themeColor="text1"/>
        </w:rPr>
        <w:t>diga</w:t>
      </w:r>
      <w:proofErr w:type="spellEnd"/>
      <w:r w:rsidR="00FD7F2C" w:rsidRPr="00E04CED">
        <w:rPr>
          <w:color w:val="000000" w:themeColor="text1"/>
        </w:rPr>
        <w:t xml:space="preserve"> a </w:t>
      </w:r>
      <w:proofErr w:type="spellStart"/>
      <w:r w:rsidR="00FD7F2C" w:rsidRPr="00E04CED">
        <w:rPr>
          <w:color w:val="000000" w:themeColor="text1"/>
        </w:rPr>
        <w:t>su</w:t>
      </w:r>
      <w:proofErr w:type="spellEnd"/>
      <w:r w:rsidR="00FD7F2C" w:rsidRPr="00E04CED">
        <w:rPr>
          <w:color w:val="000000" w:themeColor="text1"/>
        </w:rPr>
        <w:t xml:space="preserve"> </w:t>
      </w:r>
      <w:proofErr w:type="spellStart"/>
      <w:r w:rsidR="00FD7F2C" w:rsidRPr="00E04CED">
        <w:rPr>
          <w:color w:val="000000" w:themeColor="text1"/>
        </w:rPr>
        <w:t>médico</w:t>
      </w:r>
      <w:proofErr w:type="spellEnd"/>
      <w:r w:rsidR="00FD7F2C" w:rsidRPr="00E04CED">
        <w:rPr>
          <w:color w:val="000000" w:themeColor="text1"/>
        </w:rPr>
        <w:t xml:space="preserve">. Su </w:t>
      </w:r>
      <w:proofErr w:type="spellStart"/>
      <w:r w:rsidR="00FD7F2C" w:rsidRPr="00E04CED">
        <w:rPr>
          <w:color w:val="000000" w:themeColor="text1"/>
        </w:rPr>
        <w:t>médico</w:t>
      </w:r>
      <w:proofErr w:type="spellEnd"/>
      <w:r w:rsidR="00FD7F2C" w:rsidRPr="00E04CED">
        <w:rPr>
          <w:color w:val="000000" w:themeColor="text1"/>
        </w:rPr>
        <w:t xml:space="preserve"> </w:t>
      </w:r>
      <w:proofErr w:type="spellStart"/>
      <w:r w:rsidR="00FD7F2C" w:rsidRPr="00E04CED">
        <w:rPr>
          <w:color w:val="000000" w:themeColor="text1"/>
        </w:rPr>
        <w:t>puede</w:t>
      </w:r>
      <w:proofErr w:type="spellEnd"/>
      <w:r w:rsidR="00FD7F2C" w:rsidRPr="00E04CED">
        <w:rPr>
          <w:color w:val="000000" w:themeColor="text1"/>
        </w:rPr>
        <w:t xml:space="preserve"> </w:t>
      </w:r>
      <w:proofErr w:type="spellStart"/>
      <w:r w:rsidR="00FD7F2C" w:rsidRPr="00E04CED">
        <w:rPr>
          <w:color w:val="000000" w:themeColor="text1"/>
        </w:rPr>
        <w:t>recomendar</w:t>
      </w:r>
      <w:proofErr w:type="spellEnd"/>
      <w:r w:rsidR="00FD7F2C" w:rsidRPr="00E04CED">
        <w:rPr>
          <w:color w:val="000000" w:themeColor="text1"/>
        </w:rPr>
        <w:t xml:space="preserve"> </w:t>
      </w:r>
      <w:proofErr w:type="spellStart"/>
      <w:r w:rsidR="00FD7F2C" w:rsidRPr="00E04CED">
        <w:rPr>
          <w:color w:val="000000" w:themeColor="text1"/>
        </w:rPr>
        <w:t>interrumpir</w:t>
      </w:r>
      <w:proofErr w:type="spellEnd"/>
      <w:r w:rsidR="00FD7F2C" w:rsidRPr="00E04CED">
        <w:rPr>
          <w:color w:val="000000" w:themeColor="text1"/>
        </w:rPr>
        <w:t xml:space="preserve"> </w:t>
      </w:r>
      <w:proofErr w:type="spellStart"/>
      <w:r w:rsidR="00FD7F2C" w:rsidRPr="00E04CED">
        <w:rPr>
          <w:color w:val="000000" w:themeColor="text1"/>
        </w:rPr>
        <w:t>temporalmente</w:t>
      </w:r>
      <w:proofErr w:type="spellEnd"/>
      <w:r w:rsidR="00FD7F2C" w:rsidRPr="00E04CED">
        <w:rPr>
          <w:color w:val="000000" w:themeColor="text1"/>
        </w:rPr>
        <w:t xml:space="preserve"> </w:t>
      </w:r>
      <w:proofErr w:type="spellStart"/>
      <w:r w:rsidR="00FD7F2C" w:rsidRPr="00E04CED">
        <w:rPr>
          <w:color w:val="000000" w:themeColor="text1"/>
        </w:rPr>
        <w:t>Amsparity</w:t>
      </w:r>
      <w:proofErr w:type="spellEnd"/>
      <w:r w:rsidR="00FD7F2C" w:rsidRPr="00E04CED">
        <w:rPr>
          <w:color w:val="000000" w:themeColor="text1"/>
        </w:rPr>
        <w:t xml:space="preserve">. </w:t>
      </w:r>
    </w:p>
    <w:p w14:paraId="7702158D" w14:textId="77777777" w:rsidR="00FD7F2C" w:rsidRPr="00E04CED" w:rsidRDefault="00FD7F2C" w:rsidP="00FD7F2C">
      <w:pPr>
        <w:rPr>
          <w:color w:val="000000" w:themeColor="text1"/>
          <w:lang w:val="en-GB"/>
        </w:rPr>
      </w:pPr>
    </w:p>
    <w:p w14:paraId="2601A9B3" w14:textId="77777777" w:rsidR="00FD7F2C" w:rsidRPr="00E04CED" w:rsidRDefault="00FD7F2C" w:rsidP="006343F9">
      <w:pPr>
        <w:keepNext/>
        <w:rPr>
          <w:color w:val="000000" w:themeColor="text1"/>
          <w:u w:val="single"/>
        </w:rPr>
      </w:pPr>
      <w:r w:rsidRPr="00E04CED">
        <w:rPr>
          <w:color w:val="000000" w:themeColor="text1"/>
          <w:u w:val="single"/>
        </w:rPr>
        <w:t>Tuberculosis (TB)</w:t>
      </w:r>
    </w:p>
    <w:p w14:paraId="28D80C06" w14:textId="77777777" w:rsidR="00FD7F2C" w:rsidRPr="00E04CED" w:rsidRDefault="00FD7F2C" w:rsidP="006343F9">
      <w:pPr>
        <w:keepNext/>
        <w:rPr>
          <w:color w:val="000000" w:themeColor="text1"/>
          <w:lang w:val="en-GB"/>
        </w:rPr>
      </w:pPr>
    </w:p>
    <w:p w14:paraId="03520D69" w14:textId="77777777" w:rsidR="00FD7F2C" w:rsidRPr="00E04CED" w:rsidRDefault="00FD7F2C" w:rsidP="006C5F35">
      <w:pPr>
        <w:keepNext/>
        <w:numPr>
          <w:ilvl w:val="0"/>
          <w:numId w:val="3"/>
        </w:numPr>
        <w:kinsoku w:val="0"/>
        <w:overflowPunct w:val="0"/>
        <w:autoSpaceDE w:val="0"/>
        <w:autoSpaceDN w:val="0"/>
        <w:adjustRightInd w:val="0"/>
        <w:ind w:left="562" w:hanging="562"/>
        <w:rPr>
          <w:color w:val="000000" w:themeColor="text1"/>
        </w:rPr>
      </w:pPr>
      <w:r w:rsidRPr="00E04CED">
        <w:rPr>
          <w:color w:val="000000" w:themeColor="text1"/>
        </w:rPr>
        <w:t xml:space="preserve">Dado que se han descrito casos de tuberculosis en pacientes en tratamiento con </w:t>
      </w:r>
      <w:proofErr w:type="spellStart"/>
      <w:r w:rsidRPr="00E04CED">
        <w:rPr>
          <w:color w:val="000000" w:themeColor="text1"/>
        </w:rPr>
        <w:t>adalimumab</w:t>
      </w:r>
      <w:proofErr w:type="spellEnd"/>
      <w:r w:rsidRPr="00E04CED">
        <w:rPr>
          <w:color w:val="000000" w:themeColor="text1"/>
        </w:rPr>
        <w:t xml:space="preserve">, su médico le examinará en busca de signos o síntomas de tuberculosis antes de comenzar su tratamiento con </w:t>
      </w:r>
      <w:proofErr w:type="spellStart"/>
      <w:r w:rsidRPr="00E04CED">
        <w:rPr>
          <w:color w:val="000000" w:themeColor="text1"/>
        </w:rPr>
        <w:t>Amsparity</w:t>
      </w:r>
      <w:proofErr w:type="spellEnd"/>
      <w:r w:rsidRPr="00E04CED">
        <w:rPr>
          <w:color w:val="000000" w:themeColor="text1"/>
        </w:rPr>
        <w:t xml:space="preserve">. Esto incluirá la realización de una evaluación médica minuciosa, incluyendo su historia médica y las pruebas apropiadas de diagnóstico (por </w:t>
      </w:r>
      <w:proofErr w:type="gramStart"/>
      <w:r w:rsidRPr="00E04CED">
        <w:rPr>
          <w:color w:val="000000" w:themeColor="text1"/>
        </w:rPr>
        <w:t>ejemplo</w:t>
      </w:r>
      <w:proofErr w:type="gramEnd"/>
      <w:r w:rsidRPr="00E04CED">
        <w:rPr>
          <w:color w:val="000000" w:themeColor="text1"/>
        </w:rPr>
        <w:t xml:space="preserve"> radiografía </w:t>
      </w:r>
      <w:r w:rsidRPr="00E04CED">
        <w:rPr>
          <w:color w:val="000000" w:themeColor="text1"/>
        </w:rPr>
        <w:lastRenderedPageBreak/>
        <w:t xml:space="preserve">de tórax y la prueba de la tuberculina). La realización y resultados de estas pruebas deben anotarse en la tarjeta de información para el paciente. </w:t>
      </w:r>
    </w:p>
    <w:p w14:paraId="7DD936B4" w14:textId="77777777" w:rsidR="00FD7F2C" w:rsidRPr="00E04CED" w:rsidRDefault="00FD7F2C" w:rsidP="00FD7F2C">
      <w:pPr>
        <w:kinsoku w:val="0"/>
        <w:overflowPunct w:val="0"/>
        <w:autoSpaceDE w:val="0"/>
        <w:autoSpaceDN w:val="0"/>
        <w:adjustRightInd w:val="0"/>
        <w:rPr>
          <w:color w:val="000000" w:themeColor="text1"/>
        </w:rPr>
      </w:pPr>
    </w:p>
    <w:p w14:paraId="11149520" w14:textId="77777777" w:rsidR="00FD7F2C" w:rsidRPr="00E04CED" w:rsidRDefault="00FD7F2C" w:rsidP="006C5F35">
      <w:pPr>
        <w:numPr>
          <w:ilvl w:val="0"/>
          <w:numId w:val="3"/>
        </w:numPr>
        <w:kinsoku w:val="0"/>
        <w:overflowPunct w:val="0"/>
        <w:autoSpaceDE w:val="0"/>
        <w:autoSpaceDN w:val="0"/>
        <w:adjustRightInd w:val="0"/>
        <w:ind w:left="562" w:hanging="562"/>
        <w:rPr>
          <w:color w:val="000000" w:themeColor="text1"/>
        </w:rPr>
      </w:pPr>
      <w:r w:rsidRPr="00E04CED">
        <w:rPr>
          <w:color w:val="000000" w:themeColor="text1"/>
        </w:rPr>
        <w:t xml:space="preserve">Es muy importante que informe a su médico si alguna vez ha sufrido tuberculosis o si ha estado en contacto directo con alguna persona que la haya padecido. </w:t>
      </w:r>
    </w:p>
    <w:p w14:paraId="5DA9AF3C" w14:textId="77777777" w:rsidR="00FD7F2C" w:rsidRPr="00E04CED" w:rsidRDefault="00FD7F2C" w:rsidP="00FD7F2C">
      <w:pPr>
        <w:kinsoku w:val="0"/>
        <w:overflowPunct w:val="0"/>
        <w:autoSpaceDE w:val="0"/>
        <w:autoSpaceDN w:val="0"/>
        <w:adjustRightInd w:val="0"/>
        <w:rPr>
          <w:color w:val="000000" w:themeColor="text1"/>
        </w:rPr>
      </w:pPr>
    </w:p>
    <w:p w14:paraId="51B47CFE" w14:textId="77777777" w:rsidR="00FD7F2C" w:rsidRPr="00E04CED" w:rsidRDefault="00FD7F2C" w:rsidP="006C5F35">
      <w:pPr>
        <w:numPr>
          <w:ilvl w:val="0"/>
          <w:numId w:val="3"/>
        </w:numPr>
        <w:kinsoku w:val="0"/>
        <w:overflowPunct w:val="0"/>
        <w:autoSpaceDE w:val="0"/>
        <w:autoSpaceDN w:val="0"/>
        <w:adjustRightInd w:val="0"/>
        <w:ind w:left="562" w:hanging="562"/>
        <w:rPr>
          <w:color w:val="000000" w:themeColor="text1"/>
        </w:rPr>
      </w:pPr>
      <w:r w:rsidRPr="00E04CED">
        <w:rPr>
          <w:color w:val="000000" w:themeColor="text1"/>
        </w:rPr>
        <w:t xml:space="preserve">Se puede desarrollar tuberculosis durante el tratamiento incluso si usted ha recibido el tratamiento preventivo para la tuberculosis. </w:t>
      </w:r>
    </w:p>
    <w:p w14:paraId="142C0134" w14:textId="77777777" w:rsidR="00FD7F2C" w:rsidRPr="00E04CED" w:rsidRDefault="00FD7F2C" w:rsidP="00FD7F2C">
      <w:pPr>
        <w:kinsoku w:val="0"/>
        <w:overflowPunct w:val="0"/>
        <w:autoSpaceDE w:val="0"/>
        <w:autoSpaceDN w:val="0"/>
        <w:adjustRightInd w:val="0"/>
        <w:rPr>
          <w:color w:val="000000" w:themeColor="text1"/>
        </w:rPr>
      </w:pPr>
    </w:p>
    <w:p w14:paraId="7736F510" w14:textId="77777777" w:rsidR="00FD7F2C" w:rsidRPr="00E04CED" w:rsidRDefault="00FD7F2C" w:rsidP="006C5F35">
      <w:pPr>
        <w:numPr>
          <w:ilvl w:val="0"/>
          <w:numId w:val="3"/>
        </w:numPr>
        <w:kinsoku w:val="0"/>
        <w:overflowPunct w:val="0"/>
        <w:autoSpaceDE w:val="0"/>
        <w:autoSpaceDN w:val="0"/>
        <w:adjustRightInd w:val="0"/>
        <w:ind w:left="562" w:hanging="562"/>
        <w:rPr>
          <w:color w:val="000000" w:themeColor="text1"/>
        </w:rPr>
      </w:pPr>
      <w:r w:rsidRPr="00E04CED">
        <w:rPr>
          <w:color w:val="000000" w:themeColor="text1"/>
        </w:rPr>
        <w:t xml:space="preserve">Si apareciesen síntomas de tuberculosis (por ejemplo, tos persistente, pérdida de peso, falta de energía, febrícula) o de cualquier otra infección durante o una vez finalizado el tratamiento, póngase en contacto inmediatamente con su médico. </w:t>
      </w:r>
    </w:p>
    <w:p w14:paraId="12646A77" w14:textId="77777777" w:rsidR="00FD7F2C" w:rsidRPr="00E04CED" w:rsidRDefault="00FD7F2C" w:rsidP="00FD7F2C">
      <w:pPr>
        <w:rPr>
          <w:color w:val="000000" w:themeColor="text1"/>
        </w:rPr>
      </w:pPr>
    </w:p>
    <w:p w14:paraId="31551041" w14:textId="77777777" w:rsidR="00FD7F2C" w:rsidRPr="00E04CED" w:rsidRDefault="00FD7F2C" w:rsidP="00FD7F2C">
      <w:pPr>
        <w:keepNext/>
        <w:rPr>
          <w:color w:val="000000" w:themeColor="text1"/>
          <w:u w:val="single"/>
        </w:rPr>
      </w:pPr>
      <w:r w:rsidRPr="00E04CED">
        <w:rPr>
          <w:color w:val="000000" w:themeColor="text1"/>
          <w:u w:val="single"/>
        </w:rPr>
        <w:t>Viajes/infecciones recurrentes</w:t>
      </w:r>
    </w:p>
    <w:p w14:paraId="275D49DC" w14:textId="77777777" w:rsidR="00FD7F2C" w:rsidRPr="00E04CED" w:rsidRDefault="00FD7F2C" w:rsidP="00FD7F2C">
      <w:pPr>
        <w:keepNext/>
        <w:rPr>
          <w:color w:val="000000" w:themeColor="text1"/>
          <w:lang w:val="en-GB"/>
        </w:rPr>
      </w:pPr>
    </w:p>
    <w:p w14:paraId="40E731E5" w14:textId="77777777" w:rsidR="00FD7F2C" w:rsidRPr="00E04CED" w:rsidRDefault="00FD7F2C" w:rsidP="006C5F35">
      <w:pPr>
        <w:numPr>
          <w:ilvl w:val="0"/>
          <w:numId w:val="3"/>
        </w:numPr>
        <w:ind w:left="562" w:hanging="562"/>
        <w:rPr>
          <w:color w:val="000000" w:themeColor="text1"/>
        </w:rPr>
      </w:pPr>
      <w:r w:rsidRPr="00E04CED">
        <w:rPr>
          <w:color w:val="000000" w:themeColor="text1"/>
        </w:rPr>
        <w:t xml:space="preserve">Informe a su médico si reside o viaja por zonas en las que determinadas infecciones fúngicas como la histoplasmosis, coccidioidomicosis o blastomicosis son endémicas. </w:t>
      </w:r>
    </w:p>
    <w:p w14:paraId="00720825" w14:textId="77777777" w:rsidR="00FD7F2C" w:rsidRPr="00E04CED" w:rsidRDefault="00FD7F2C" w:rsidP="00FD7F2C">
      <w:pPr>
        <w:ind w:left="562" w:hanging="562"/>
        <w:rPr>
          <w:color w:val="000000" w:themeColor="text1"/>
        </w:rPr>
      </w:pPr>
    </w:p>
    <w:p w14:paraId="31AF20C6" w14:textId="77777777" w:rsidR="00FD7F2C" w:rsidRPr="00E04CED" w:rsidRDefault="00FD7F2C" w:rsidP="006C5F35">
      <w:pPr>
        <w:numPr>
          <w:ilvl w:val="0"/>
          <w:numId w:val="3"/>
        </w:numPr>
        <w:ind w:left="562" w:hanging="562"/>
        <w:rPr>
          <w:color w:val="000000" w:themeColor="text1"/>
        </w:rPr>
      </w:pPr>
      <w:r w:rsidRPr="00E04CED">
        <w:rPr>
          <w:color w:val="000000" w:themeColor="text1"/>
        </w:rPr>
        <w:t xml:space="preserve">Informe a su médico si ha tenido infecciones recurrentes u otras enfermedades que aumentan el riesgo de contraer infecciones. </w:t>
      </w:r>
    </w:p>
    <w:p w14:paraId="268921A7" w14:textId="77777777" w:rsidR="00FD7F2C" w:rsidRPr="00E04CED" w:rsidRDefault="00FD7F2C" w:rsidP="00FD7F2C">
      <w:pPr>
        <w:ind w:left="562" w:hanging="562"/>
        <w:rPr>
          <w:color w:val="000000" w:themeColor="text1"/>
        </w:rPr>
      </w:pPr>
    </w:p>
    <w:p w14:paraId="75DCBADA" w14:textId="77777777" w:rsidR="00FD7F2C" w:rsidRPr="00E04CED" w:rsidRDefault="00FD7F2C" w:rsidP="006C5F35">
      <w:pPr>
        <w:numPr>
          <w:ilvl w:val="0"/>
          <w:numId w:val="3"/>
        </w:numPr>
        <w:ind w:left="562" w:hanging="562"/>
        <w:rPr>
          <w:color w:val="000000" w:themeColor="text1"/>
        </w:rPr>
      </w:pPr>
      <w:r w:rsidRPr="00E04CED">
        <w:rPr>
          <w:color w:val="000000" w:themeColor="text1"/>
        </w:rPr>
        <w:t xml:space="preserve">Usted y su médico deben prestar especial atención a los signos de infección mientras esté recibiendo tratamiento con </w:t>
      </w:r>
      <w:proofErr w:type="spellStart"/>
      <w:r w:rsidRPr="00E04CED">
        <w:rPr>
          <w:color w:val="000000" w:themeColor="text1"/>
        </w:rPr>
        <w:t>Amsparity</w:t>
      </w:r>
      <w:proofErr w:type="spellEnd"/>
      <w:r w:rsidRPr="00E04CED">
        <w:rPr>
          <w:color w:val="000000" w:themeColor="text1"/>
        </w:rPr>
        <w:t>. Es importante que informe a su médico si presenta síntomas de infección, como fiebre, heridas, cansancio o problemas dentales.</w:t>
      </w:r>
    </w:p>
    <w:p w14:paraId="2FF921B7" w14:textId="77777777" w:rsidR="00FD7F2C" w:rsidRPr="00E04CED" w:rsidRDefault="00FD7F2C" w:rsidP="00FD7F2C">
      <w:pPr>
        <w:ind w:left="562" w:hanging="562"/>
        <w:rPr>
          <w:color w:val="000000" w:themeColor="text1"/>
        </w:rPr>
      </w:pPr>
    </w:p>
    <w:p w14:paraId="038F238E" w14:textId="77777777" w:rsidR="00FD7F2C" w:rsidRPr="00E04CED" w:rsidRDefault="00FD7F2C" w:rsidP="00FD7F2C">
      <w:pPr>
        <w:keepNext/>
        <w:rPr>
          <w:color w:val="000000" w:themeColor="text1"/>
          <w:u w:val="single"/>
        </w:rPr>
      </w:pPr>
      <w:r w:rsidRPr="00E04CED">
        <w:rPr>
          <w:color w:val="000000" w:themeColor="text1"/>
          <w:u w:val="single"/>
        </w:rPr>
        <w:t>Virus de la hepatitis B</w:t>
      </w:r>
    </w:p>
    <w:p w14:paraId="2553A94C" w14:textId="77777777" w:rsidR="00FD7F2C" w:rsidRPr="00E04CED" w:rsidRDefault="00FD7F2C" w:rsidP="00FD7F2C">
      <w:pPr>
        <w:rPr>
          <w:color w:val="000000" w:themeColor="text1"/>
          <w:lang w:val="en-GB"/>
        </w:rPr>
      </w:pPr>
    </w:p>
    <w:p w14:paraId="1592909E" w14:textId="77777777" w:rsidR="00FD7F2C" w:rsidRPr="00E04CED" w:rsidRDefault="00FD7F2C" w:rsidP="006C5F35">
      <w:pPr>
        <w:numPr>
          <w:ilvl w:val="0"/>
          <w:numId w:val="3"/>
        </w:numPr>
        <w:ind w:left="562" w:hanging="562"/>
        <w:rPr>
          <w:color w:val="000000" w:themeColor="text1"/>
        </w:rPr>
      </w:pPr>
      <w:r w:rsidRPr="00E04CED">
        <w:rPr>
          <w:color w:val="000000" w:themeColor="text1"/>
        </w:rPr>
        <w:t xml:space="preserve">Informe a su médico si es usted portador del virus de la hepatitis B (VHB), si ha tenido infecciones activas con el VHB o si piensa que podría correr riesgo de contraer el VHB. Su médico le debe realizar un análisis para el VHB. </w:t>
      </w:r>
      <w:proofErr w:type="spellStart"/>
      <w:r w:rsidRPr="00E04CED">
        <w:rPr>
          <w:color w:val="000000" w:themeColor="text1"/>
        </w:rPr>
        <w:t>Adalimumab</w:t>
      </w:r>
      <w:proofErr w:type="spellEnd"/>
      <w:r w:rsidRPr="00E04CED">
        <w:rPr>
          <w:color w:val="000000" w:themeColor="text1"/>
        </w:rPr>
        <w:t xml:space="preserve"> puede reactivar la infección por el VHB en personas portadoras del virus. En casos raros, especialmente si está tomando otros medicamentos que suprimen el sistema inmune, la reactivación del VHB puede poner en peligro su vida. </w:t>
      </w:r>
    </w:p>
    <w:p w14:paraId="32C2C63B" w14:textId="77777777" w:rsidR="00FD7F2C" w:rsidRPr="00E04CED" w:rsidRDefault="00FD7F2C" w:rsidP="00FD7F2C">
      <w:pPr>
        <w:rPr>
          <w:color w:val="000000" w:themeColor="text1"/>
        </w:rPr>
      </w:pPr>
    </w:p>
    <w:p w14:paraId="753B8E30" w14:textId="77777777" w:rsidR="00FD7F2C" w:rsidRPr="00E04CED" w:rsidRDefault="00FD7F2C" w:rsidP="00FD7F2C">
      <w:pPr>
        <w:keepNext/>
        <w:rPr>
          <w:color w:val="000000" w:themeColor="text1"/>
          <w:u w:val="single"/>
        </w:rPr>
      </w:pPr>
      <w:r w:rsidRPr="00E04CED">
        <w:rPr>
          <w:color w:val="000000" w:themeColor="text1"/>
          <w:u w:val="single"/>
        </w:rPr>
        <w:t>Personas mayores de 65 años</w:t>
      </w:r>
    </w:p>
    <w:p w14:paraId="08CAAF97" w14:textId="77777777" w:rsidR="00FD7F2C" w:rsidRPr="00E04CED" w:rsidRDefault="00FD7F2C" w:rsidP="00FD7F2C">
      <w:pPr>
        <w:rPr>
          <w:color w:val="000000" w:themeColor="text1"/>
          <w:lang w:val="en-GB"/>
        </w:rPr>
      </w:pPr>
    </w:p>
    <w:p w14:paraId="62BEF9E9" w14:textId="77777777" w:rsidR="00FD7F2C" w:rsidRPr="00E04CED" w:rsidRDefault="00FD7F2C" w:rsidP="006C5F35">
      <w:pPr>
        <w:numPr>
          <w:ilvl w:val="0"/>
          <w:numId w:val="3"/>
        </w:numPr>
        <w:ind w:left="562" w:hanging="562"/>
        <w:rPr>
          <w:color w:val="000000" w:themeColor="text1"/>
        </w:rPr>
      </w:pPr>
      <w:r w:rsidRPr="00E04CED">
        <w:rPr>
          <w:color w:val="000000" w:themeColor="text1"/>
        </w:rPr>
        <w:t xml:space="preserve">Si tiene más de 65 años puede ser más susceptible de padecer infecciones mientras está en tratamiento con </w:t>
      </w:r>
      <w:proofErr w:type="spellStart"/>
      <w:r w:rsidRPr="00E04CED">
        <w:rPr>
          <w:color w:val="000000" w:themeColor="text1"/>
        </w:rPr>
        <w:t>Amsparity</w:t>
      </w:r>
      <w:proofErr w:type="spellEnd"/>
      <w:r w:rsidRPr="00E04CED">
        <w:rPr>
          <w:color w:val="000000" w:themeColor="text1"/>
        </w:rPr>
        <w:t xml:space="preserve">. Usted y su médico deben prestar especial atención a los signos de infección mientras esté recibiendo tratamiento con </w:t>
      </w:r>
      <w:proofErr w:type="spellStart"/>
      <w:r w:rsidRPr="00E04CED">
        <w:rPr>
          <w:color w:val="000000" w:themeColor="text1"/>
        </w:rPr>
        <w:t>Amsparity</w:t>
      </w:r>
      <w:proofErr w:type="spellEnd"/>
      <w:r w:rsidRPr="00E04CED">
        <w:rPr>
          <w:color w:val="000000" w:themeColor="text1"/>
        </w:rPr>
        <w:t xml:space="preserve">. Es importante que informe a su médico si presenta síntomas de infección, como fiebre, heridas, cansancio o problemas dentales. </w:t>
      </w:r>
    </w:p>
    <w:p w14:paraId="5386597A" w14:textId="77777777" w:rsidR="00FD7F2C" w:rsidRPr="00E04CED" w:rsidRDefault="00FD7F2C" w:rsidP="00FD7F2C">
      <w:pPr>
        <w:rPr>
          <w:color w:val="000000" w:themeColor="text1"/>
        </w:rPr>
      </w:pPr>
    </w:p>
    <w:p w14:paraId="6423847F" w14:textId="77777777" w:rsidR="00FD7F2C" w:rsidRPr="00E04CED" w:rsidRDefault="00FD7F2C" w:rsidP="00FD7F2C">
      <w:pPr>
        <w:keepNext/>
        <w:rPr>
          <w:color w:val="000000" w:themeColor="text1"/>
          <w:u w:val="single"/>
        </w:rPr>
      </w:pPr>
      <w:r w:rsidRPr="00E04CED">
        <w:rPr>
          <w:color w:val="000000" w:themeColor="text1"/>
          <w:u w:val="single"/>
        </w:rPr>
        <w:t>Cirugía o intervención dental</w:t>
      </w:r>
    </w:p>
    <w:p w14:paraId="419EDA8C" w14:textId="77777777" w:rsidR="00FD7F2C" w:rsidRPr="00E04CED" w:rsidRDefault="00FD7F2C" w:rsidP="00FD7F2C">
      <w:pPr>
        <w:rPr>
          <w:color w:val="000000" w:themeColor="text1"/>
          <w:lang w:val="en-GB"/>
        </w:rPr>
      </w:pPr>
    </w:p>
    <w:p w14:paraId="0633019B" w14:textId="77777777" w:rsidR="00FD7F2C" w:rsidRPr="00E04CED" w:rsidRDefault="00FD7F2C" w:rsidP="006C5F35">
      <w:pPr>
        <w:numPr>
          <w:ilvl w:val="0"/>
          <w:numId w:val="3"/>
        </w:numPr>
        <w:ind w:left="562" w:hanging="562"/>
        <w:rPr>
          <w:color w:val="000000" w:themeColor="text1"/>
        </w:rPr>
      </w:pPr>
      <w:r w:rsidRPr="00E04CED">
        <w:rPr>
          <w:color w:val="000000" w:themeColor="text1"/>
        </w:rPr>
        <w:t xml:space="preserve">Si le van a realizar una intervención quirúrgica o dental, informe a su médico de que está tomando </w:t>
      </w:r>
      <w:proofErr w:type="spellStart"/>
      <w:r w:rsidRPr="00E04CED">
        <w:rPr>
          <w:color w:val="000000" w:themeColor="text1"/>
        </w:rPr>
        <w:t>Amsparity</w:t>
      </w:r>
      <w:proofErr w:type="spellEnd"/>
      <w:r w:rsidRPr="00E04CED">
        <w:rPr>
          <w:color w:val="000000" w:themeColor="text1"/>
        </w:rPr>
        <w:t xml:space="preserve">. Su médico puede recomendar interrumpir temporalmente </w:t>
      </w:r>
      <w:proofErr w:type="spellStart"/>
      <w:r w:rsidRPr="00E04CED">
        <w:rPr>
          <w:color w:val="000000" w:themeColor="text1"/>
        </w:rPr>
        <w:t>Amsparity</w:t>
      </w:r>
      <w:proofErr w:type="spellEnd"/>
      <w:r w:rsidRPr="00E04CED">
        <w:rPr>
          <w:color w:val="000000" w:themeColor="text1"/>
        </w:rPr>
        <w:t xml:space="preserve">. </w:t>
      </w:r>
    </w:p>
    <w:p w14:paraId="6DD15B7E" w14:textId="77777777" w:rsidR="00FD7F2C" w:rsidRPr="00E04CED" w:rsidRDefault="00FD7F2C" w:rsidP="00FD7F2C">
      <w:pPr>
        <w:rPr>
          <w:color w:val="000000" w:themeColor="text1"/>
          <w:lang w:val="en-GB"/>
        </w:rPr>
      </w:pPr>
    </w:p>
    <w:p w14:paraId="13AFD5DB" w14:textId="77777777" w:rsidR="00FD7F2C" w:rsidRPr="00E04CED" w:rsidRDefault="00FD7F2C" w:rsidP="00ED0F50">
      <w:pPr>
        <w:keepNext/>
        <w:keepLines/>
        <w:rPr>
          <w:color w:val="000000" w:themeColor="text1"/>
          <w:u w:val="single"/>
        </w:rPr>
      </w:pPr>
      <w:r w:rsidRPr="00E04CED">
        <w:rPr>
          <w:color w:val="000000" w:themeColor="text1"/>
          <w:u w:val="single"/>
        </w:rPr>
        <w:t>Enfermedad desmielinizante</w:t>
      </w:r>
    </w:p>
    <w:p w14:paraId="5BABE762" w14:textId="77777777" w:rsidR="00FD7F2C" w:rsidRPr="00E04CED" w:rsidRDefault="00FD7F2C" w:rsidP="00ED0F50">
      <w:pPr>
        <w:keepNext/>
        <w:keepLines/>
        <w:rPr>
          <w:color w:val="000000" w:themeColor="text1"/>
          <w:lang w:val="en-GB"/>
        </w:rPr>
      </w:pPr>
    </w:p>
    <w:p w14:paraId="6CD8769C" w14:textId="77777777" w:rsidR="00FD7F2C" w:rsidRPr="00E04CED" w:rsidRDefault="00FD7F2C" w:rsidP="006C5F35">
      <w:pPr>
        <w:numPr>
          <w:ilvl w:val="0"/>
          <w:numId w:val="3"/>
        </w:numPr>
        <w:ind w:left="562" w:hanging="562"/>
        <w:rPr>
          <w:color w:val="000000" w:themeColor="text1"/>
        </w:rPr>
      </w:pPr>
      <w:r w:rsidRPr="00E04CED">
        <w:rPr>
          <w:color w:val="000000" w:themeColor="text1"/>
        </w:rPr>
        <w:t xml:space="preserve">Si padece o desarrolla una enfermedad desmielinizante (una enfermedad que afecta a la capa de aislamiento alrededor de los nervios, como la esclerosis múltiple), su médico decidirá si debe ser tratado o continuar en tratamiento con </w:t>
      </w:r>
      <w:proofErr w:type="spellStart"/>
      <w:r w:rsidRPr="00E04CED">
        <w:rPr>
          <w:color w:val="000000" w:themeColor="text1"/>
        </w:rPr>
        <w:t>Amsparity</w:t>
      </w:r>
      <w:proofErr w:type="spellEnd"/>
      <w:r w:rsidRPr="00E04CED">
        <w:rPr>
          <w:color w:val="000000" w:themeColor="text1"/>
        </w:rPr>
        <w:t xml:space="preserve">. Informe inmediatamente a su médico si experimenta síntomas tales como cambios en la visión, debilidad en brazos o piernas o entumecimiento u hormigueo en cualquier parte del cuerpo. </w:t>
      </w:r>
    </w:p>
    <w:p w14:paraId="474B40F9" w14:textId="77777777" w:rsidR="00FD7F2C" w:rsidRPr="00E04CED" w:rsidRDefault="00FD7F2C" w:rsidP="00FD7F2C">
      <w:pPr>
        <w:rPr>
          <w:color w:val="000000" w:themeColor="text1"/>
        </w:rPr>
      </w:pPr>
    </w:p>
    <w:p w14:paraId="2D086581" w14:textId="77777777" w:rsidR="00FD7F2C" w:rsidRPr="00E04CED" w:rsidRDefault="00FD7F2C" w:rsidP="00FE15AB">
      <w:pPr>
        <w:keepNext/>
        <w:keepLines/>
        <w:rPr>
          <w:color w:val="000000" w:themeColor="text1"/>
          <w:u w:val="single"/>
        </w:rPr>
      </w:pPr>
      <w:r w:rsidRPr="00E04CED">
        <w:rPr>
          <w:color w:val="000000" w:themeColor="text1"/>
          <w:u w:val="single"/>
        </w:rPr>
        <w:lastRenderedPageBreak/>
        <w:t>Vacunas</w:t>
      </w:r>
    </w:p>
    <w:p w14:paraId="362ABF8F" w14:textId="77777777" w:rsidR="00FD7F2C" w:rsidRPr="00E04CED" w:rsidRDefault="00FD7F2C" w:rsidP="00FE15AB">
      <w:pPr>
        <w:keepNext/>
        <w:keepLines/>
        <w:rPr>
          <w:color w:val="000000" w:themeColor="text1"/>
          <w:lang w:val="en-GB"/>
        </w:rPr>
      </w:pPr>
    </w:p>
    <w:p w14:paraId="2103A58C" w14:textId="77777777" w:rsidR="00FD7F2C" w:rsidRPr="00E04CED" w:rsidRDefault="00FD7F2C" w:rsidP="006C5F35">
      <w:pPr>
        <w:numPr>
          <w:ilvl w:val="0"/>
          <w:numId w:val="3"/>
        </w:numPr>
        <w:ind w:left="562" w:hanging="562"/>
        <w:rPr>
          <w:color w:val="000000" w:themeColor="text1"/>
        </w:rPr>
      </w:pPr>
      <w:r w:rsidRPr="00E04CED">
        <w:rPr>
          <w:color w:val="000000" w:themeColor="text1"/>
        </w:rPr>
        <w:t xml:space="preserve">Ciertas vacunas contienen formas vivas pero debilitadas de bacterias o virus patógenos que pueden producir infecciones y no deben administrarse durante el tratamiento con </w:t>
      </w:r>
      <w:proofErr w:type="spellStart"/>
      <w:r w:rsidRPr="00E04CED">
        <w:rPr>
          <w:color w:val="000000" w:themeColor="text1"/>
        </w:rPr>
        <w:t>Amsparity</w:t>
      </w:r>
      <w:proofErr w:type="spellEnd"/>
      <w:r w:rsidRPr="00E04CED">
        <w:rPr>
          <w:color w:val="000000" w:themeColor="text1"/>
        </w:rPr>
        <w:t xml:space="preserve">. Consulte con su médico antes de que recibir cualquier tipo de vacuna. Si es posible, se recomienda que los niños reciban las vacunas previstas para su edad antes de iniciar el tratamiento con </w:t>
      </w:r>
      <w:proofErr w:type="spellStart"/>
      <w:r w:rsidRPr="00E04CED">
        <w:rPr>
          <w:color w:val="000000" w:themeColor="text1"/>
        </w:rPr>
        <w:t>Amsparity</w:t>
      </w:r>
      <w:proofErr w:type="spellEnd"/>
      <w:r w:rsidRPr="00E04CED">
        <w:rPr>
          <w:color w:val="000000" w:themeColor="text1"/>
        </w:rPr>
        <w:t xml:space="preserve">. Si recibe </w:t>
      </w:r>
      <w:proofErr w:type="spellStart"/>
      <w:r w:rsidRPr="00E04CED">
        <w:rPr>
          <w:color w:val="000000" w:themeColor="text1"/>
        </w:rPr>
        <w:t>Amsparity</w:t>
      </w:r>
      <w:proofErr w:type="spellEnd"/>
      <w:r w:rsidRPr="00E04CED">
        <w:rPr>
          <w:color w:val="000000" w:themeColor="text1"/>
        </w:rPr>
        <w:t xml:space="preserve"> mientras está embarazada, su hijo puede tener un riesgo mayor de sufrir infecciones durante aproximadamente los 5 meses siguientes a la última dosis que haya recibido de </w:t>
      </w:r>
      <w:proofErr w:type="spellStart"/>
      <w:r w:rsidRPr="00E04CED">
        <w:rPr>
          <w:color w:val="000000" w:themeColor="text1"/>
        </w:rPr>
        <w:t>adalimumab</w:t>
      </w:r>
      <w:proofErr w:type="spellEnd"/>
      <w:r w:rsidRPr="00E04CED">
        <w:rPr>
          <w:color w:val="000000" w:themeColor="text1"/>
        </w:rPr>
        <w:t xml:space="preserve"> durante su embarazo. Es importante que informe a su médico y a otros profesionales sanitarios sobre su uso de </w:t>
      </w:r>
      <w:proofErr w:type="spellStart"/>
      <w:r w:rsidRPr="00E04CED">
        <w:rPr>
          <w:color w:val="000000" w:themeColor="text1"/>
        </w:rPr>
        <w:t>Amsparity</w:t>
      </w:r>
      <w:proofErr w:type="spellEnd"/>
      <w:r w:rsidRPr="00E04CED">
        <w:rPr>
          <w:color w:val="000000" w:themeColor="text1"/>
        </w:rPr>
        <w:t xml:space="preserve"> durante el embarazo, para que ellos puedan decidir cuándo debe recibir alguna vacuna. </w:t>
      </w:r>
    </w:p>
    <w:p w14:paraId="23F2A21C" w14:textId="77777777" w:rsidR="00FD7F2C" w:rsidRPr="00E04CED" w:rsidRDefault="00FD7F2C" w:rsidP="00FD7F2C">
      <w:pPr>
        <w:rPr>
          <w:color w:val="000000" w:themeColor="text1"/>
        </w:rPr>
      </w:pPr>
    </w:p>
    <w:p w14:paraId="2E41D321" w14:textId="77777777" w:rsidR="00FD7F2C" w:rsidRPr="00E04CED" w:rsidRDefault="00FD7F2C" w:rsidP="00FD7F2C">
      <w:pPr>
        <w:keepNext/>
        <w:rPr>
          <w:color w:val="000000" w:themeColor="text1"/>
          <w:u w:val="single"/>
        </w:rPr>
      </w:pPr>
      <w:r w:rsidRPr="00E04CED">
        <w:rPr>
          <w:color w:val="000000" w:themeColor="text1"/>
          <w:u w:val="single"/>
        </w:rPr>
        <w:t>Insuficiencia cardiaca</w:t>
      </w:r>
    </w:p>
    <w:p w14:paraId="2E4D735A" w14:textId="77777777" w:rsidR="00FD7F2C" w:rsidRPr="00E04CED" w:rsidRDefault="00FD7F2C" w:rsidP="00FD7F2C">
      <w:pPr>
        <w:keepNext/>
        <w:rPr>
          <w:color w:val="000000" w:themeColor="text1"/>
          <w:lang w:val="en-GB"/>
        </w:rPr>
      </w:pPr>
    </w:p>
    <w:p w14:paraId="6C4F1FC8" w14:textId="77777777" w:rsidR="00FD7F2C" w:rsidRPr="00E04CED" w:rsidRDefault="00FD7F2C" w:rsidP="006C5F35">
      <w:pPr>
        <w:numPr>
          <w:ilvl w:val="0"/>
          <w:numId w:val="3"/>
        </w:numPr>
        <w:ind w:left="562" w:hanging="562"/>
        <w:rPr>
          <w:color w:val="000000" w:themeColor="text1"/>
        </w:rPr>
      </w:pPr>
      <w:r w:rsidRPr="00E04CED">
        <w:rPr>
          <w:color w:val="000000" w:themeColor="text1"/>
        </w:rPr>
        <w:t xml:space="preserve">Es importante que le diga a su médico si ha tenido o tiene problemas cardíacos graves. Si padece insuficiencia cardiaca leve y está en tratamiento con </w:t>
      </w:r>
      <w:proofErr w:type="spellStart"/>
      <w:r w:rsidRPr="00E04CED">
        <w:rPr>
          <w:color w:val="000000" w:themeColor="text1"/>
        </w:rPr>
        <w:t>Amsparity</w:t>
      </w:r>
      <w:proofErr w:type="spellEnd"/>
      <w:r w:rsidRPr="00E04CED">
        <w:rPr>
          <w:color w:val="000000" w:themeColor="text1"/>
        </w:rPr>
        <w:t xml:space="preserve">, su médico debe hacerle un seguimiento continuo de su insuficiencia cardiaca. Si desarrolla síntomas nuevos o empeoran sus síntomas (dificultad al respirar, o hinchazón de sus pies), debe ponerse en contacto con su médico inmediatamente. </w:t>
      </w:r>
    </w:p>
    <w:p w14:paraId="32831E90" w14:textId="77777777" w:rsidR="00FD7F2C" w:rsidRPr="00E04CED" w:rsidRDefault="00FD7F2C" w:rsidP="00FD7F2C">
      <w:pPr>
        <w:rPr>
          <w:color w:val="000000" w:themeColor="text1"/>
        </w:rPr>
      </w:pPr>
    </w:p>
    <w:p w14:paraId="6B384B28" w14:textId="77777777" w:rsidR="00FD7F2C" w:rsidRPr="00E04CED" w:rsidRDefault="00FD7F2C" w:rsidP="00FD7F2C">
      <w:pPr>
        <w:keepNext/>
        <w:rPr>
          <w:color w:val="000000" w:themeColor="text1"/>
          <w:u w:val="single"/>
        </w:rPr>
      </w:pPr>
      <w:r w:rsidRPr="00E04CED">
        <w:rPr>
          <w:color w:val="000000" w:themeColor="text1"/>
          <w:u w:val="single"/>
        </w:rPr>
        <w:t>Fiebre, hematomas, sangrado o aspecto pálido</w:t>
      </w:r>
    </w:p>
    <w:p w14:paraId="69A83D5B" w14:textId="77777777" w:rsidR="00FD7F2C" w:rsidRPr="00E04CED" w:rsidRDefault="00FD7F2C" w:rsidP="00FD7F2C">
      <w:pPr>
        <w:keepNext/>
        <w:rPr>
          <w:color w:val="000000" w:themeColor="text1"/>
        </w:rPr>
      </w:pPr>
    </w:p>
    <w:p w14:paraId="7646C7C3" w14:textId="77777777" w:rsidR="00FD7F2C" w:rsidRPr="00E04CED" w:rsidRDefault="00FD7F2C" w:rsidP="006C5F35">
      <w:pPr>
        <w:numPr>
          <w:ilvl w:val="0"/>
          <w:numId w:val="3"/>
        </w:numPr>
        <w:ind w:left="562" w:hanging="562"/>
        <w:rPr>
          <w:color w:val="000000" w:themeColor="text1"/>
        </w:rPr>
      </w:pPr>
      <w:r w:rsidRPr="00E04CED">
        <w:rPr>
          <w:color w:val="000000" w:themeColor="text1"/>
        </w:rPr>
        <w:t xml:space="preserve">En algunos pacientes, el organismo puede ser incapaz de producir un número suficiente del tipo de células sanguíneas que ayudan al cuerpo a luchar contra las infecciones o de las que contribuyen a parar las hemorragias. Si tiene fiebre persistente, cardenales o sangra muy fácilmente o está muy pálido, consulte enseguida a su médico. Su médico puede decidir la interrupción del tratamiento. </w:t>
      </w:r>
    </w:p>
    <w:p w14:paraId="146A7FC6" w14:textId="77777777" w:rsidR="00FD7F2C" w:rsidRPr="00E04CED" w:rsidRDefault="00FD7F2C" w:rsidP="00FD7F2C">
      <w:pPr>
        <w:rPr>
          <w:color w:val="000000" w:themeColor="text1"/>
          <w:lang w:val="en-GB"/>
        </w:rPr>
      </w:pPr>
    </w:p>
    <w:p w14:paraId="54B49330" w14:textId="77777777" w:rsidR="00FD7F2C" w:rsidRPr="00E04CED" w:rsidRDefault="00FD7F2C" w:rsidP="00FD7F2C">
      <w:pPr>
        <w:keepNext/>
        <w:rPr>
          <w:color w:val="000000" w:themeColor="text1"/>
          <w:u w:val="single"/>
        </w:rPr>
      </w:pPr>
      <w:r w:rsidRPr="00E04CED">
        <w:rPr>
          <w:color w:val="000000" w:themeColor="text1"/>
          <w:u w:val="single"/>
        </w:rPr>
        <w:t>Cáncer</w:t>
      </w:r>
    </w:p>
    <w:p w14:paraId="2E7F847C" w14:textId="77777777" w:rsidR="00FD7F2C" w:rsidRPr="00E04CED" w:rsidRDefault="00FD7F2C" w:rsidP="00FD7F2C">
      <w:pPr>
        <w:rPr>
          <w:color w:val="000000" w:themeColor="text1"/>
          <w:lang w:val="en-GB"/>
        </w:rPr>
      </w:pPr>
    </w:p>
    <w:p w14:paraId="6D0A6009" w14:textId="77777777" w:rsidR="00FD7F2C" w:rsidRPr="00E04CED" w:rsidRDefault="00FD7F2C" w:rsidP="006C5F35">
      <w:pPr>
        <w:numPr>
          <w:ilvl w:val="0"/>
          <w:numId w:val="3"/>
        </w:numPr>
        <w:ind w:left="562" w:hanging="562"/>
        <w:rPr>
          <w:color w:val="000000" w:themeColor="text1"/>
        </w:rPr>
      </w:pPr>
      <w:r w:rsidRPr="00E04CED">
        <w:rPr>
          <w:color w:val="000000" w:themeColor="text1"/>
        </w:rPr>
        <w:t xml:space="preserve">En muy raras ocasiones se han dado casos de ciertos tipos de cáncer en niños y adultos tratados con </w:t>
      </w:r>
      <w:proofErr w:type="spellStart"/>
      <w:r w:rsidRPr="00E04CED">
        <w:rPr>
          <w:color w:val="000000" w:themeColor="text1"/>
        </w:rPr>
        <w:t>adalimumab</w:t>
      </w:r>
      <w:proofErr w:type="spellEnd"/>
      <w:r w:rsidRPr="00E04CED">
        <w:rPr>
          <w:color w:val="000000" w:themeColor="text1"/>
        </w:rPr>
        <w:t xml:space="preserve"> u otros agentes que bloquean el TNFα. Las personas con artritis reumatoide de grados más graves y que padezcan la enfermedad desde hace mucho tiempo pueden tener un riesgo mayor que la media de desarrollar un linfoma (un cáncer que afecta al sistema linfático) y leucemia (un cáncer que afecta a la sangre y a la médula ósea). Si está en tratamiento con </w:t>
      </w:r>
      <w:proofErr w:type="spellStart"/>
      <w:r w:rsidRPr="00E04CED">
        <w:rPr>
          <w:color w:val="000000" w:themeColor="text1"/>
        </w:rPr>
        <w:t>Amsparity</w:t>
      </w:r>
      <w:proofErr w:type="spellEnd"/>
      <w:r w:rsidRPr="00E04CED">
        <w:rPr>
          <w:color w:val="000000" w:themeColor="text1"/>
        </w:rPr>
        <w:t xml:space="preserve"> el riesgo de padecer linfoma, leucemia u otros tipos de cáncer puede incrementarse. Se ha observado, en raras ocasiones, un tipo de linfoma poco frecuente y grave en pacientes en tratamiento con </w:t>
      </w:r>
      <w:proofErr w:type="spellStart"/>
      <w:r w:rsidRPr="00E04CED">
        <w:rPr>
          <w:color w:val="000000" w:themeColor="text1"/>
        </w:rPr>
        <w:t>adalimumab</w:t>
      </w:r>
      <w:proofErr w:type="spellEnd"/>
      <w:r w:rsidRPr="00E04CED">
        <w:rPr>
          <w:color w:val="000000" w:themeColor="text1"/>
        </w:rPr>
        <w:t xml:space="preserve">. Algunos de estos pacientes recibían tratamiento también con azatioprina o 6-mercaptopurina. Informe a su médico si está tomando azatioprina o 6-mercaptopurina con </w:t>
      </w:r>
      <w:proofErr w:type="spellStart"/>
      <w:r w:rsidRPr="00E04CED">
        <w:rPr>
          <w:color w:val="000000" w:themeColor="text1"/>
        </w:rPr>
        <w:t>Amsparity</w:t>
      </w:r>
      <w:proofErr w:type="spellEnd"/>
      <w:r w:rsidRPr="00E04CED">
        <w:rPr>
          <w:color w:val="000000" w:themeColor="text1"/>
        </w:rPr>
        <w:t xml:space="preserve">. </w:t>
      </w:r>
    </w:p>
    <w:p w14:paraId="4213350D" w14:textId="77777777" w:rsidR="00FD7F2C" w:rsidRPr="00E04CED" w:rsidRDefault="00FD7F2C" w:rsidP="00FD7F2C">
      <w:pPr>
        <w:ind w:left="562" w:hanging="562"/>
        <w:rPr>
          <w:color w:val="000000" w:themeColor="text1"/>
        </w:rPr>
      </w:pPr>
    </w:p>
    <w:p w14:paraId="75E71042" w14:textId="77777777" w:rsidR="00FD7F2C" w:rsidRPr="00E04CED" w:rsidRDefault="00FD7F2C" w:rsidP="006C5F35">
      <w:pPr>
        <w:numPr>
          <w:ilvl w:val="0"/>
          <w:numId w:val="3"/>
        </w:numPr>
        <w:ind w:left="562" w:hanging="562"/>
        <w:rPr>
          <w:color w:val="000000" w:themeColor="text1"/>
        </w:rPr>
      </w:pPr>
      <w:proofErr w:type="gramStart"/>
      <w:r w:rsidRPr="00E04CED">
        <w:rPr>
          <w:color w:val="000000" w:themeColor="text1"/>
        </w:rPr>
        <w:t>Además</w:t>
      </w:r>
      <w:proofErr w:type="gramEnd"/>
      <w:r w:rsidRPr="00E04CED">
        <w:rPr>
          <w:color w:val="000000" w:themeColor="text1"/>
        </w:rPr>
        <w:t xml:space="preserve"> se han observado casos de cáncer de piel (tipo no melanoma) en pacientes que usan </w:t>
      </w:r>
      <w:proofErr w:type="spellStart"/>
      <w:r w:rsidRPr="00E04CED">
        <w:rPr>
          <w:color w:val="000000" w:themeColor="text1"/>
        </w:rPr>
        <w:t>adalimumab</w:t>
      </w:r>
      <w:proofErr w:type="spellEnd"/>
      <w:r w:rsidRPr="00E04CED">
        <w:rPr>
          <w:color w:val="000000" w:themeColor="text1"/>
        </w:rPr>
        <w:t xml:space="preserve">. Informe a su médico si durante o después del tratamiento aparecen nuevas lesiones en su piel o si las lesiones existentes cambian de apariencia. </w:t>
      </w:r>
    </w:p>
    <w:p w14:paraId="3C679A54" w14:textId="77777777" w:rsidR="00FD7F2C" w:rsidRPr="00E04CED" w:rsidRDefault="00FD7F2C" w:rsidP="00FD7F2C">
      <w:pPr>
        <w:ind w:left="562" w:hanging="562"/>
        <w:rPr>
          <w:color w:val="000000" w:themeColor="text1"/>
        </w:rPr>
      </w:pPr>
    </w:p>
    <w:p w14:paraId="6D986726" w14:textId="77777777" w:rsidR="00FD7F2C" w:rsidRPr="00E04CED" w:rsidRDefault="00FD7F2C" w:rsidP="006C5F35">
      <w:pPr>
        <w:numPr>
          <w:ilvl w:val="0"/>
          <w:numId w:val="3"/>
        </w:numPr>
        <w:ind w:left="562" w:hanging="562"/>
        <w:rPr>
          <w:color w:val="000000" w:themeColor="text1"/>
        </w:rPr>
      </w:pPr>
      <w:r w:rsidRPr="00E04CED">
        <w:rPr>
          <w:color w:val="000000" w:themeColor="text1"/>
        </w:rPr>
        <w:t xml:space="preserve">Se han registrado cánceres, diferentes del linfoma, en pacientes con una determinada enfermedad pulmonar, denominada Enfermedad Pulmonar Obstructiva Crónica (EPOC), tratados con otro agente bloqueante del TNFα. Si tiene EPOC, o fuma mucho, debe consultar a su médico si el tratamiento con un bloqueante del TNFα es adecuado en su caso. </w:t>
      </w:r>
    </w:p>
    <w:p w14:paraId="0ABA0675" w14:textId="77777777" w:rsidR="00FD7F2C" w:rsidRPr="00E04CED" w:rsidRDefault="00FD7F2C" w:rsidP="00FD7F2C">
      <w:pPr>
        <w:ind w:left="562" w:hanging="562"/>
        <w:rPr>
          <w:color w:val="000000" w:themeColor="text1"/>
        </w:rPr>
      </w:pPr>
    </w:p>
    <w:p w14:paraId="1D966E7A" w14:textId="77777777" w:rsidR="00FD7F2C" w:rsidRPr="00E04CED" w:rsidRDefault="00FD7F2C" w:rsidP="006343F9">
      <w:pPr>
        <w:pStyle w:val="BodyText"/>
        <w:keepNext/>
        <w:widowControl/>
        <w:kinsoku w:val="0"/>
        <w:overflowPunct w:val="0"/>
        <w:ind w:left="110"/>
        <w:rPr>
          <w:color w:val="000000" w:themeColor="text1"/>
        </w:rPr>
      </w:pPr>
      <w:proofErr w:type="spellStart"/>
      <w:r w:rsidRPr="00E04CED">
        <w:rPr>
          <w:color w:val="000000" w:themeColor="text1"/>
          <w:u w:val="single"/>
        </w:rPr>
        <w:t>Enfermedad</w:t>
      </w:r>
      <w:proofErr w:type="spellEnd"/>
      <w:r w:rsidRPr="00E04CED">
        <w:rPr>
          <w:color w:val="000000" w:themeColor="text1"/>
          <w:u w:val="single"/>
        </w:rPr>
        <w:t xml:space="preserve"> </w:t>
      </w:r>
      <w:proofErr w:type="spellStart"/>
      <w:r w:rsidRPr="00E04CED">
        <w:rPr>
          <w:color w:val="000000" w:themeColor="text1"/>
          <w:u w:val="single"/>
        </w:rPr>
        <w:t>autoinmune</w:t>
      </w:r>
      <w:proofErr w:type="spellEnd"/>
    </w:p>
    <w:p w14:paraId="2F190C19" w14:textId="77777777" w:rsidR="00FD7F2C" w:rsidRPr="00E04CED" w:rsidRDefault="00FD7F2C" w:rsidP="006343F9">
      <w:pPr>
        <w:keepNext/>
        <w:rPr>
          <w:color w:val="000000" w:themeColor="text1"/>
          <w:lang w:val="en-GB"/>
        </w:rPr>
      </w:pPr>
    </w:p>
    <w:p w14:paraId="6EF1E363" w14:textId="77777777" w:rsidR="00FD7F2C" w:rsidRPr="00E04CED" w:rsidRDefault="00FD7F2C" w:rsidP="006C5F35">
      <w:pPr>
        <w:numPr>
          <w:ilvl w:val="0"/>
          <w:numId w:val="3"/>
        </w:numPr>
        <w:ind w:left="562" w:hanging="562"/>
        <w:rPr>
          <w:color w:val="000000" w:themeColor="text1"/>
        </w:rPr>
      </w:pPr>
      <w:r w:rsidRPr="00E04CED">
        <w:rPr>
          <w:color w:val="000000" w:themeColor="text1"/>
        </w:rPr>
        <w:t xml:space="preserve">En raras ocasiones el tratamiento con </w:t>
      </w:r>
      <w:proofErr w:type="spellStart"/>
      <w:r w:rsidRPr="00E04CED">
        <w:rPr>
          <w:color w:val="000000" w:themeColor="text1"/>
        </w:rPr>
        <w:t>Amsparity</w:t>
      </w:r>
      <w:proofErr w:type="spellEnd"/>
      <w:r w:rsidRPr="00E04CED">
        <w:rPr>
          <w:color w:val="000000" w:themeColor="text1"/>
        </w:rPr>
        <w:t xml:space="preserve"> podría dar lugar a un síndrome similar al lupus. Contacte con su médico si tiene síntomas como erupción persistente sin explicación, fiebre, dolor de las articulaciones o cansancio.</w:t>
      </w:r>
    </w:p>
    <w:p w14:paraId="50AD31AB" w14:textId="77777777" w:rsidR="00FD7F2C" w:rsidRPr="00E04CED" w:rsidRDefault="00FD7F2C" w:rsidP="00FD7F2C">
      <w:pPr>
        <w:rPr>
          <w:color w:val="000000" w:themeColor="text1"/>
        </w:rPr>
      </w:pPr>
    </w:p>
    <w:p w14:paraId="1F574BC2" w14:textId="77777777" w:rsidR="00FD7F2C" w:rsidRPr="00E04CED" w:rsidRDefault="00FD7F2C" w:rsidP="00FD7F2C">
      <w:pPr>
        <w:keepNext/>
        <w:rPr>
          <w:b/>
          <w:color w:val="000000" w:themeColor="text1"/>
        </w:rPr>
      </w:pPr>
      <w:r w:rsidRPr="00E04CED">
        <w:rPr>
          <w:b/>
          <w:color w:val="000000" w:themeColor="text1"/>
        </w:rPr>
        <w:lastRenderedPageBreak/>
        <w:t xml:space="preserve">Uso de </w:t>
      </w:r>
      <w:proofErr w:type="spellStart"/>
      <w:r w:rsidRPr="00E04CED">
        <w:rPr>
          <w:b/>
          <w:color w:val="000000" w:themeColor="text1"/>
        </w:rPr>
        <w:t>Amsparity</w:t>
      </w:r>
      <w:proofErr w:type="spellEnd"/>
      <w:r w:rsidRPr="00E04CED">
        <w:rPr>
          <w:b/>
          <w:color w:val="000000" w:themeColor="text1"/>
        </w:rPr>
        <w:t xml:space="preserve"> con otros medicamentos </w:t>
      </w:r>
    </w:p>
    <w:p w14:paraId="730214C2" w14:textId="77777777" w:rsidR="00FD7F2C" w:rsidRPr="00E04CED" w:rsidRDefault="00FD7F2C" w:rsidP="00FD7F2C">
      <w:pPr>
        <w:keepNext/>
        <w:rPr>
          <w:color w:val="000000" w:themeColor="text1"/>
        </w:rPr>
      </w:pPr>
    </w:p>
    <w:p w14:paraId="31E35B07" w14:textId="77777777" w:rsidR="00FD7F2C" w:rsidRPr="00E04CED" w:rsidRDefault="00FD7F2C" w:rsidP="00FD7F2C">
      <w:pPr>
        <w:rPr>
          <w:color w:val="000000" w:themeColor="text1"/>
        </w:rPr>
      </w:pPr>
      <w:r w:rsidRPr="00E04CED">
        <w:rPr>
          <w:color w:val="000000" w:themeColor="text1"/>
        </w:rPr>
        <w:t xml:space="preserve">Informe a su médico o farmacéutico si está tomando, ha tomado recientemente o pudiera tener que tomar cualquier otro medicamento. </w:t>
      </w:r>
    </w:p>
    <w:p w14:paraId="7A27DB74" w14:textId="77777777" w:rsidR="00FD7F2C" w:rsidRPr="00E04CED" w:rsidRDefault="00FD7F2C" w:rsidP="00FD7F2C">
      <w:pPr>
        <w:rPr>
          <w:color w:val="000000" w:themeColor="text1"/>
        </w:rPr>
      </w:pPr>
    </w:p>
    <w:p w14:paraId="661AEF05" w14:textId="77777777" w:rsidR="00FD7F2C" w:rsidRPr="00E04CED" w:rsidRDefault="00FD7F2C" w:rsidP="00FD7F2C">
      <w:pPr>
        <w:rPr>
          <w:color w:val="000000" w:themeColor="text1"/>
        </w:rPr>
      </w:pPr>
      <w:proofErr w:type="spellStart"/>
      <w:r w:rsidRPr="00E04CED">
        <w:rPr>
          <w:color w:val="000000" w:themeColor="text1"/>
        </w:rPr>
        <w:t>Amsparity</w:t>
      </w:r>
      <w:proofErr w:type="spellEnd"/>
      <w:r w:rsidRPr="00E04CED">
        <w:rPr>
          <w:color w:val="000000" w:themeColor="text1"/>
        </w:rPr>
        <w:t xml:space="preserve"> se puede tomar junto con metotrexato o con ciertos medicamentos antirreumáticos modificadores de la enfermedad (por ejemplo, </w:t>
      </w:r>
      <w:proofErr w:type="spellStart"/>
      <w:r w:rsidRPr="00E04CED">
        <w:rPr>
          <w:color w:val="000000" w:themeColor="text1"/>
        </w:rPr>
        <w:t>sulfasalazina</w:t>
      </w:r>
      <w:proofErr w:type="spellEnd"/>
      <w:r w:rsidRPr="00E04CED">
        <w:rPr>
          <w:color w:val="000000" w:themeColor="text1"/>
        </w:rPr>
        <w:t xml:space="preserve">, hidroxicloroquina, </w:t>
      </w:r>
      <w:proofErr w:type="spellStart"/>
      <w:r w:rsidRPr="00E04CED">
        <w:rPr>
          <w:color w:val="000000" w:themeColor="text1"/>
        </w:rPr>
        <w:t>leflunomida</w:t>
      </w:r>
      <w:proofErr w:type="spellEnd"/>
      <w:r w:rsidRPr="00E04CED">
        <w:rPr>
          <w:color w:val="000000" w:themeColor="text1"/>
        </w:rPr>
        <w:t xml:space="preserve"> y preparaciones inyectables a base de sales de oro), corticoesteroides o medicamentos para el dolor, incluidos los antiinflamatorios no esteroideos (AINE). </w:t>
      </w:r>
    </w:p>
    <w:p w14:paraId="325072A7" w14:textId="77777777" w:rsidR="00FD7F2C" w:rsidRPr="00E04CED" w:rsidRDefault="00FD7F2C" w:rsidP="00FD7F2C">
      <w:pPr>
        <w:rPr>
          <w:color w:val="000000" w:themeColor="text1"/>
        </w:rPr>
      </w:pPr>
    </w:p>
    <w:p w14:paraId="534B305B" w14:textId="77777777" w:rsidR="00FD7F2C" w:rsidRPr="00E04CED" w:rsidRDefault="00FD7F2C" w:rsidP="00FD7F2C">
      <w:pPr>
        <w:rPr>
          <w:color w:val="000000" w:themeColor="text1"/>
        </w:rPr>
      </w:pPr>
      <w:r w:rsidRPr="00E04CED">
        <w:rPr>
          <w:color w:val="000000" w:themeColor="text1"/>
        </w:rPr>
        <w:t xml:space="preserve">No debe utilizar </w:t>
      </w:r>
      <w:proofErr w:type="spellStart"/>
      <w:r w:rsidRPr="00E04CED">
        <w:rPr>
          <w:color w:val="000000" w:themeColor="text1"/>
        </w:rPr>
        <w:t>Amsparity</w:t>
      </w:r>
      <w:proofErr w:type="spellEnd"/>
      <w:r w:rsidRPr="00E04CED">
        <w:rPr>
          <w:color w:val="000000" w:themeColor="text1"/>
        </w:rPr>
        <w:t xml:space="preserve"> junto con medicamentos cuyos principios activos sean </w:t>
      </w:r>
      <w:proofErr w:type="spellStart"/>
      <w:r w:rsidRPr="00E04CED">
        <w:rPr>
          <w:color w:val="000000" w:themeColor="text1"/>
        </w:rPr>
        <w:t>anakinra</w:t>
      </w:r>
      <w:proofErr w:type="spellEnd"/>
      <w:r w:rsidRPr="00E04CED">
        <w:rPr>
          <w:color w:val="000000" w:themeColor="text1"/>
        </w:rPr>
        <w:t xml:space="preserve"> o </w:t>
      </w:r>
      <w:proofErr w:type="spellStart"/>
      <w:r w:rsidRPr="00E04CED">
        <w:rPr>
          <w:color w:val="000000" w:themeColor="text1"/>
        </w:rPr>
        <w:t>abatacept</w:t>
      </w:r>
      <w:proofErr w:type="spellEnd"/>
      <w:r w:rsidRPr="00E04CED">
        <w:rPr>
          <w:color w:val="000000" w:themeColor="text1"/>
        </w:rPr>
        <w:t xml:space="preserve"> debido a un incremento del riesgo de infecciones graves. Debido al posible incremento del riesgo de infecciones, incluidas las infecciones graves y otras interacciones farmacológicas potenciales, no se recomienda la combinación de </w:t>
      </w:r>
      <w:proofErr w:type="spellStart"/>
      <w:r w:rsidRPr="00E04CED">
        <w:rPr>
          <w:color w:val="000000" w:themeColor="text1"/>
        </w:rPr>
        <w:t>adalimumab</w:t>
      </w:r>
      <w:proofErr w:type="spellEnd"/>
      <w:r w:rsidRPr="00E04CED">
        <w:rPr>
          <w:color w:val="000000" w:themeColor="text1"/>
        </w:rPr>
        <w:t xml:space="preserve"> y otros antagonistas del TNFα con </w:t>
      </w:r>
      <w:proofErr w:type="spellStart"/>
      <w:r w:rsidRPr="00E04CED">
        <w:rPr>
          <w:color w:val="000000" w:themeColor="text1"/>
        </w:rPr>
        <w:t>anakinra</w:t>
      </w:r>
      <w:proofErr w:type="spellEnd"/>
      <w:r w:rsidRPr="00E04CED">
        <w:rPr>
          <w:color w:val="000000" w:themeColor="text1"/>
        </w:rPr>
        <w:t xml:space="preserve"> o </w:t>
      </w:r>
      <w:proofErr w:type="spellStart"/>
      <w:r w:rsidRPr="00E04CED">
        <w:rPr>
          <w:color w:val="000000" w:themeColor="text1"/>
        </w:rPr>
        <w:t>abatacept</w:t>
      </w:r>
      <w:proofErr w:type="spellEnd"/>
      <w:r w:rsidRPr="00E04CED">
        <w:rPr>
          <w:color w:val="000000" w:themeColor="text1"/>
        </w:rPr>
        <w:t xml:space="preserve">. Si tiene alguna duda, consulte a su médico. </w:t>
      </w:r>
    </w:p>
    <w:p w14:paraId="068AFC09" w14:textId="77777777" w:rsidR="00FD7F2C" w:rsidRPr="00E04CED" w:rsidRDefault="00FD7F2C" w:rsidP="00FD7F2C">
      <w:pPr>
        <w:rPr>
          <w:color w:val="000000" w:themeColor="text1"/>
        </w:rPr>
      </w:pPr>
    </w:p>
    <w:p w14:paraId="1CF3AB1B" w14:textId="77777777" w:rsidR="00FD7F2C" w:rsidRPr="00E04CED" w:rsidRDefault="00FD7F2C" w:rsidP="00FD7F2C">
      <w:pPr>
        <w:rPr>
          <w:b/>
          <w:color w:val="000000" w:themeColor="text1"/>
        </w:rPr>
      </w:pPr>
      <w:r w:rsidRPr="00E04CED">
        <w:rPr>
          <w:b/>
          <w:color w:val="000000" w:themeColor="text1"/>
        </w:rPr>
        <w:t xml:space="preserve">Embarazo y lactancia </w:t>
      </w:r>
    </w:p>
    <w:p w14:paraId="4AF7E960" w14:textId="77777777" w:rsidR="00FD7F2C" w:rsidRPr="00E04CED" w:rsidRDefault="00FD7F2C" w:rsidP="00FD7F2C">
      <w:pPr>
        <w:rPr>
          <w:color w:val="000000" w:themeColor="text1"/>
        </w:rPr>
      </w:pPr>
    </w:p>
    <w:p w14:paraId="23C0D50E" w14:textId="77777777" w:rsidR="00FD7F2C" w:rsidRPr="00E04CED" w:rsidRDefault="00FD7F2C" w:rsidP="00FD7F2C">
      <w:pPr>
        <w:autoSpaceDE w:val="0"/>
        <w:autoSpaceDN w:val="0"/>
        <w:adjustRightInd w:val="0"/>
        <w:rPr>
          <w:color w:val="000000" w:themeColor="text1"/>
        </w:rPr>
      </w:pPr>
      <w:r w:rsidRPr="00E04CED">
        <w:rPr>
          <w:color w:val="000000" w:themeColor="text1"/>
        </w:rPr>
        <w:t xml:space="preserve">Debe considerar el uso de métodos anticonceptivos adecuados para evitar quedarse embarazada y continuar con su uso durante al menos 5 meses después del último tratamiento con </w:t>
      </w:r>
      <w:proofErr w:type="spellStart"/>
      <w:r w:rsidRPr="00E04CED">
        <w:rPr>
          <w:color w:val="000000" w:themeColor="text1"/>
        </w:rPr>
        <w:t>Amsparity</w:t>
      </w:r>
      <w:proofErr w:type="spellEnd"/>
      <w:r w:rsidRPr="00E04CED">
        <w:rPr>
          <w:color w:val="000000" w:themeColor="text1"/>
        </w:rPr>
        <w:t>.</w:t>
      </w:r>
    </w:p>
    <w:p w14:paraId="37BA3102" w14:textId="77777777" w:rsidR="00FD7F2C" w:rsidRPr="00E04CED" w:rsidRDefault="00FD7F2C" w:rsidP="00FD7F2C">
      <w:pPr>
        <w:autoSpaceDE w:val="0"/>
        <w:autoSpaceDN w:val="0"/>
        <w:adjustRightInd w:val="0"/>
        <w:rPr>
          <w:color w:val="000000" w:themeColor="text1"/>
        </w:rPr>
      </w:pPr>
    </w:p>
    <w:p w14:paraId="7CF6F908" w14:textId="77777777" w:rsidR="00FD7F2C" w:rsidRPr="00E04CED" w:rsidRDefault="00FD7F2C" w:rsidP="00FD7F2C">
      <w:pPr>
        <w:autoSpaceDE w:val="0"/>
        <w:autoSpaceDN w:val="0"/>
        <w:adjustRightInd w:val="0"/>
        <w:rPr>
          <w:color w:val="000000" w:themeColor="text1"/>
        </w:rPr>
      </w:pPr>
      <w:r w:rsidRPr="00E04CED">
        <w:rPr>
          <w:color w:val="000000" w:themeColor="text1"/>
        </w:rPr>
        <w:t>Si está embarazada, cree que podría estar embarazada o tiene intención de tener un bebé, pida consejo a su médico sobre el uso de este medicamento.</w:t>
      </w:r>
    </w:p>
    <w:p w14:paraId="29BCA9E9" w14:textId="77777777" w:rsidR="00FD7F2C" w:rsidRPr="00E04CED" w:rsidRDefault="00FD7F2C" w:rsidP="00FD7F2C">
      <w:pPr>
        <w:autoSpaceDE w:val="0"/>
        <w:autoSpaceDN w:val="0"/>
        <w:adjustRightInd w:val="0"/>
        <w:rPr>
          <w:color w:val="000000" w:themeColor="text1"/>
        </w:rPr>
      </w:pPr>
    </w:p>
    <w:p w14:paraId="45CF08D1" w14:textId="77777777" w:rsidR="00FD7F2C" w:rsidRPr="00E04CED" w:rsidRDefault="00FD7F2C" w:rsidP="00FD7F2C">
      <w:pPr>
        <w:autoSpaceDE w:val="0"/>
        <w:autoSpaceDN w:val="0"/>
        <w:adjustRightInd w:val="0"/>
        <w:rPr>
          <w:color w:val="000000" w:themeColor="text1"/>
        </w:rPr>
      </w:pPr>
      <w:proofErr w:type="spellStart"/>
      <w:r w:rsidRPr="00E04CED">
        <w:rPr>
          <w:color w:val="000000" w:themeColor="text1"/>
        </w:rPr>
        <w:t>Amsparity</w:t>
      </w:r>
      <w:proofErr w:type="spellEnd"/>
      <w:r w:rsidRPr="00E04CED">
        <w:rPr>
          <w:color w:val="000000" w:themeColor="text1"/>
        </w:rPr>
        <w:t xml:space="preserve"> debe usarse durante el embarazo solo si es necesario.</w:t>
      </w:r>
    </w:p>
    <w:p w14:paraId="3292041B" w14:textId="77777777" w:rsidR="00FD7F2C" w:rsidRPr="00E04CED" w:rsidRDefault="00FD7F2C" w:rsidP="00FD7F2C">
      <w:pPr>
        <w:autoSpaceDE w:val="0"/>
        <w:autoSpaceDN w:val="0"/>
        <w:adjustRightInd w:val="0"/>
        <w:rPr>
          <w:color w:val="000000" w:themeColor="text1"/>
        </w:rPr>
      </w:pPr>
    </w:p>
    <w:p w14:paraId="26B452E8" w14:textId="77777777" w:rsidR="00FD7F2C" w:rsidRPr="00E04CED" w:rsidRDefault="00FD7F2C" w:rsidP="00FD7F2C">
      <w:pPr>
        <w:autoSpaceDE w:val="0"/>
        <w:autoSpaceDN w:val="0"/>
        <w:adjustRightInd w:val="0"/>
        <w:rPr>
          <w:color w:val="000000" w:themeColor="text1"/>
        </w:rPr>
      </w:pPr>
      <w:r w:rsidRPr="00E04CED">
        <w:rPr>
          <w:color w:val="000000" w:themeColor="text1"/>
        </w:rPr>
        <w:t xml:space="preserve">Según un estudio en embarazo, no hubo un mayor riesgo de defectos congénitos cuando la madre había recibido tratamiento con </w:t>
      </w:r>
      <w:proofErr w:type="spellStart"/>
      <w:r w:rsidRPr="00E04CED">
        <w:rPr>
          <w:color w:val="000000" w:themeColor="text1"/>
        </w:rPr>
        <w:t>adalimumab</w:t>
      </w:r>
      <w:proofErr w:type="spellEnd"/>
      <w:r w:rsidRPr="00E04CED">
        <w:rPr>
          <w:color w:val="000000" w:themeColor="text1"/>
        </w:rPr>
        <w:t xml:space="preserve"> durante el embarazo comparado con las madres con la misma enfermedad que no recibieron tratamiento con </w:t>
      </w:r>
      <w:proofErr w:type="spellStart"/>
      <w:r w:rsidRPr="00E04CED">
        <w:rPr>
          <w:color w:val="000000" w:themeColor="text1"/>
        </w:rPr>
        <w:t>adalimumab</w:t>
      </w:r>
      <w:proofErr w:type="spellEnd"/>
      <w:r w:rsidRPr="00E04CED">
        <w:rPr>
          <w:color w:val="000000" w:themeColor="text1"/>
        </w:rPr>
        <w:t>.</w:t>
      </w:r>
    </w:p>
    <w:p w14:paraId="6EDD529D" w14:textId="77777777" w:rsidR="00FD7F2C" w:rsidRPr="00E04CED" w:rsidRDefault="00FD7F2C" w:rsidP="00FD7F2C">
      <w:pPr>
        <w:autoSpaceDE w:val="0"/>
        <w:autoSpaceDN w:val="0"/>
        <w:adjustRightInd w:val="0"/>
        <w:rPr>
          <w:color w:val="000000" w:themeColor="text1"/>
        </w:rPr>
      </w:pPr>
    </w:p>
    <w:p w14:paraId="3BB7440D" w14:textId="77777777" w:rsidR="00FD7F2C" w:rsidRPr="00E04CED" w:rsidRDefault="00FD7F2C" w:rsidP="00FD7F2C">
      <w:pPr>
        <w:autoSpaceDE w:val="0"/>
        <w:autoSpaceDN w:val="0"/>
        <w:adjustRightInd w:val="0"/>
        <w:rPr>
          <w:color w:val="000000" w:themeColor="text1"/>
        </w:rPr>
      </w:pPr>
      <w:proofErr w:type="spellStart"/>
      <w:r w:rsidRPr="00E04CED">
        <w:rPr>
          <w:color w:val="000000" w:themeColor="text1"/>
        </w:rPr>
        <w:t>Amsparity</w:t>
      </w:r>
      <w:proofErr w:type="spellEnd"/>
      <w:r w:rsidRPr="00E04CED">
        <w:rPr>
          <w:color w:val="000000" w:themeColor="text1"/>
        </w:rPr>
        <w:t xml:space="preserve"> puede usarse durante la lactancia.</w:t>
      </w:r>
    </w:p>
    <w:p w14:paraId="00BA79AC" w14:textId="77777777" w:rsidR="00FD7F2C" w:rsidRPr="00E04CED" w:rsidRDefault="00FD7F2C" w:rsidP="00FD7F2C">
      <w:pPr>
        <w:autoSpaceDE w:val="0"/>
        <w:autoSpaceDN w:val="0"/>
        <w:adjustRightInd w:val="0"/>
        <w:rPr>
          <w:color w:val="000000" w:themeColor="text1"/>
        </w:rPr>
      </w:pPr>
    </w:p>
    <w:p w14:paraId="0CDA71E3" w14:textId="77777777" w:rsidR="00FD7F2C" w:rsidRPr="00E04CED" w:rsidRDefault="00FD7F2C" w:rsidP="00FD7F2C">
      <w:pPr>
        <w:autoSpaceDE w:val="0"/>
        <w:autoSpaceDN w:val="0"/>
        <w:adjustRightInd w:val="0"/>
        <w:rPr>
          <w:color w:val="000000" w:themeColor="text1"/>
        </w:rPr>
      </w:pPr>
      <w:r w:rsidRPr="00E04CED">
        <w:rPr>
          <w:color w:val="000000" w:themeColor="text1"/>
        </w:rPr>
        <w:t xml:space="preserve">Si utiliza </w:t>
      </w:r>
      <w:proofErr w:type="spellStart"/>
      <w:r w:rsidRPr="00E04CED">
        <w:rPr>
          <w:color w:val="000000" w:themeColor="text1"/>
        </w:rPr>
        <w:t>Amsparity</w:t>
      </w:r>
      <w:proofErr w:type="spellEnd"/>
      <w:r w:rsidRPr="00E04CED">
        <w:rPr>
          <w:color w:val="000000" w:themeColor="text1"/>
        </w:rPr>
        <w:t xml:space="preserve"> mientras está embarazada, su hijo puede tener un riesgo más alto de contraer una infección. Es importante que informe al pediatra y a otros profesionales sanitarios sobre el uso de </w:t>
      </w:r>
      <w:proofErr w:type="spellStart"/>
      <w:r w:rsidRPr="00E04CED">
        <w:rPr>
          <w:color w:val="000000" w:themeColor="text1"/>
        </w:rPr>
        <w:t>Amsparity</w:t>
      </w:r>
      <w:proofErr w:type="spellEnd"/>
      <w:r w:rsidRPr="00E04CED">
        <w:rPr>
          <w:color w:val="000000" w:themeColor="text1"/>
        </w:rPr>
        <w:t xml:space="preserve"> durante el embarazo antes de que el bebé reciba ninguna vacuna. Para más información sobre vacunas ver la sección “Advertencias y precauciones”.</w:t>
      </w:r>
    </w:p>
    <w:p w14:paraId="334FBFFF" w14:textId="77777777" w:rsidR="00FD7F2C" w:rsidRPr="00E04CED" w:rsidRDefault="00FD7F2C" w:rsidP="00FD7F2C">
      <w:pPr>
        <w:rPr>
          <w:color w:val="000000" w:themeColor="text1"/>
        </w:rPr>
      </w:pPr>
    </w:p>
    <w:p w14:paraId="15857743" w14:textId="77777777" w:rsidR="00FD7F2C" w:rsidRPr="00E04CED" w:rsidRDefault="00FD7F2C" w:rsidP="00FD7F2C">
      <w:pPr>
        <w:keepNext/>
        <w:rPr>
          <w:b/>
          <w:color w:val="000000" w:themeColor="text1"/>
        </w:rPr>
      </w:pPr>
      <w:r w:rsidRPr="00E04CED">
        <w:rPr>
          <w:b/>
          <w:color w:val="000000" w:themeColor="text1"/>
        </w:rPr>
        <w:t xml:space="preserve">Conducción y uso de máquinas </w:t>
      </w:r>
    </w:p>
    <w:p w14:paraId="3C3D0A76" w14:textId="77777777" w:rsidR="00FD7F2C" w:rsidRPr="00E04CED" w:rsidRDefault="00FD7F2C" w:rsidP="00FD7F2C">
      <w:pPr>
        <w:keepNext/>
        <w:rPr>
          <w:color w:val="000000" w:themeColor="text1"/>
        </w:rPr>
      </w:pPr>
    </w:p>
    <w:p w14:paraId="0CC72D25" w14:textId="77777777" w:rsidR="00FD7F2C" w:rsidRPr="00E04CED" w:rsidRDefault="00FD7F2C" w:rsidP="00FD7F2C">
      <w:pPr>
        <w:rPr>
          <w:color w:val="000000" w:themeColor="text1"/>
        </w:rPr>
      </w:pPr>
      <w:r w:rsidRPr="00E04CED">
        <w:rPr>
          <w:color w:val="000000" w:themeColor="text1"/>
        </w:rPr>
        <w:t xml:space="preserve">La influencia de </w:t>
      </w:r>
      <w:proofErr w:type="spellStart"/>
      <w:r w:rsidRPr="00E04CED">
        <w:rPr>
          <w:color w:val="000000" w:themeColor="text1"/>
        </w:rPr>
        <w:t>Amsparity</w:t>
      </w:r>
      <w:proofErr w:type="spellEnd"/>
      <w:r w:rsidRPr="00E04CED">
        <w:rPr>
          <w:color w:val="000000" w:themeColor="text1"/>
        </w:rPr>
        <w:t xml:space="preserve"> sobre la capacidad para conducir, montar en bicicleta o utilizar máquinas es pequeña. Puede producirse sensación de que la habitación da vueltas (vértigo) y alteraciones de la visión después de utilizar </w:t>
      </w:r>
      <w:proofErr w:type="spellStart"/>
      <w:r w:rsidRPr="00E04CED">
        <w:rPr>
          <w:color w:val="000000" w:themeColor="text1"/>
        </w:rPr>
        <w:t>Amsparity</w:t>
      </w:r>
      <w:proofErr w:type="spellEnd"/>
      <w:r w:rsidRPr="00E04CED">
        <w:rPr>
          <w:color w:val="000000" w:themeColor="text1"/>
        </w:rPr>
        <w:t xml:space="preserve">. </w:t>
      </w:r>
    </w:p>
    <w:p w14:paraId="501B9F2F" w14:textId="77777777" w:rsidR="00FD7F2C" w:rsidRPr="00E04CED" w:rsidRDefault="00FD7F2C" w:rsidP="00FD7F2C">
      <w:pPr>
        <w:rPr>
          <w:color w:val="000000" w:themeColor="text1"/>
        </w:rPr>
      </w:pPr>
    </w:p>
    <w:p w14:paraId="7B2CA1D3" w14:textId="727B5C3C" w:rsidR="003A14E5" w:rsidRPr="00E04CED" w:rsidRDefault="003A14E5" w:rsidP="00FD7F2C">
      <w:pPr>
        <w:rPr>
          <w:b/>
          <w:color w:val="000000" w:themeColor="text1"/>
        </w:rPr>
      </w:pPr>
      <w:proofErr w:type="spellStart"/>
      <w:r w:rsidRPr="00E04CED">
        <w:rPr>
          <w:b/>
          <w:color w:val="000000" w:themeColor="text1"/>
        </w:rPr>
        <w:t>Amsparity</w:t>
      </w:r>
      <w:proofErr w:type="spellEnd"/>
      <w:r w:rsidRPr="00E04CED">
        <w:rPr>
          <w:b/>
          <w:color w:val="000000" w:themeColor="text1"/>
        </w:rPr>
        <w:t xml:space="preserve"> contiene polisorbato 80</w:t>
      </w:r>
    </w:p>
    <w:p w14:paraId="1B5F9786" w14:textId="77777777" w:rsidR="003A14E5" w:rsidRPr="00E04CED" w:rsidRDefault="003A14E5" w:rsidP="00FD7F2C">
      <w:pPr>
        <w:rPr>
          <w:b/>
          <w:color w:val="000000" w:themeColor="text1"/>
        </w:rPr>
      </w:pPr>
    </w:p>
    <w:p w14:paraId="63497641" w14:textId="3199C88F" w:rsidR="003A14E5" w:rsidRPr="00E04CED" w:rsidRDefault="003A14E5" w:rsidP="00FD7F2C">
      <w:pPr>
        <w:rPr>
          <w:bCs/>
          <w:color w:val="000000" w:themeColor="text1"/>
        </w:rPr>
      </w:pPr>
      <w:r w:rsidRPr="00E04CED">
        <w:rPr>
          <w:bCs/>
          <w:color w:val="000000" w:themeColor="text1"/>
        </w:rPr>
        <w:t>Este medicamento contiene 0,16 mg de polisorbato 80 en cada pluma precargada con una dosis única de 0,8 ml</w:t>
      </w:r>
      <w:r w:rsidR="007E66B8" w:rsidRPr="00E04CED">
        <w:rPr>
          <w:bCs/>
          <w:color w:val="000000" w:themeColor="text1"/>
        </w:rPr>
        <w:t>,</w:t>
      </w:r>
      <w:r w:rsidR="00F61E04" w:rsidRPr="00E04CED">
        <w:rPr>
          <w:bCs/>
          <w:color w:val="000000" w:themeColor="text1"/>
        </w:rPr>
        <w:t xml:space="preserve"> </w:t>
      </w:r>
      <w:r w:rsidRPr="00E04CED">
        <w:rPr>
          <w:bCs/>
          <w:color w:val="000000" w:themeColor="text1"/>
        </w:rPr>
        <w:t>equivale</w:t>
      </w:r>
      <w:r w:rsidR="00F61E04" w:rsidRPr="00E04CED">
        <w:rPr>
          <w:bCs/>
          <w:color w:val="000000" w:themeColor="text1"/>
        </w:rPr>
        <w:t>nte</w:t>
      </w:r>
      <w:r w:rsidRPr="00E04CED">
        <w:rPr>
          <w:bCs/>
          <w:color w:val="000000" w:themeColor="text1"/>
        </w:rPr>
        <w:t xml:space="preserve"> a 0,2 mg/ml de polisorbato 80. Los polisorbatos pueden </w:t>
      </w:r>
      <w:r w:rsidR="004001EC" w:rsidRPr="00E04CED">
        <w:rPr>
          <w:bCs/>
          <w:color w:val="000000" w:themeColor="text1"/>
        </w:rPr>
        <w:t>provo</w:t>
      </w:r>
      <w:r w:rsidR="00F61E04" w:rsidRPr="00E04CED">
        <w:rPr>
          <w:bCs/>
          <w:color w:val="000000" w:themeColor="text1"/>
        </w:rPr>
        <w:t>car</w:t>
      </w:r>
      <w:r w:rsidR="00C07BBB" w:rsidRPr="00E04CED">
        <w:rPr>
          <w:bCs/>
          <w:color w:val="000000" w:themeColor="text1"/>
        </w:rPr>
        <w:t xml:space="preserve"> reacciones alérgicas. Informe a su médico si tiene </w:t>
      </w:r>
      <w:r w:rsidR="00F61E04" w:rsidRPr="00E04CED">
        <w:rPr>
          <w:bCs/>
          <w:color w:val="000000" w:themeColor="text1"/>
        </w:rPr>
        <w:t>cualquier</w:t>
      </w:r>
      <w:r w:rsidR="00C07BBB" w:rsidRPr="00E04CED">
        <w:rPr>
          <w:bCs/>
          <w:color w:val="000000" w:themeColor="text1"/>
        </w:rPr>
        <w:t xml:space="preserve"> alergia conocida.</w:t>
      </w:r>
    </w:p>
    <w:p w14:paraId="4583B082" w14:textId="77777777" w:rsidR="003A14E5" w:rsidRPr="00E04CED" w:rsidRDefault="003A14E5" w:rsidP="00FD7F2C">
      <w:pPr>
        <w:rPr>
          <w:b/>
          <w:color w:val="000000" w:themeColor="text1"/>
        </w:rPr>
      </w:pPr>
    </w:p>
    <w:p w14:paraId="4EB6B77F" w14:textId="7CDD0131" w:rsidR="00FD7F2C" w:rsidRPr="00E04CED" w:rsidRDefault="00FD7F2C" w:rsidP="00FD7F2C">
      <w:pPr>
        <w:rPr>
          <w:b/>
          <w:color w:val="000000" w:themeColor="text1"/>
        </w:rPr>
      </w:pPr>
      <w:proofErr w:type="spellStart"/>
      <w:r w:rsidRPr="00E04CED">
        <w:rPr>
          <w:b/>
          <w:color w:val="000000" w:themeColor="text1"/>
        </w:rPr>
        <w:t>Amsparity</w:t>
      </w:r>
      <w:proofErr w:type="spellEnd"/>
      <w:r w:rsidRPr="00E04CED">
        <w:rPr>
          <w:b/>
          <w:color w:val="000000" w:themeColor="text1"/>
        </w:rPr>
        <w:t xml:space="preserve"> contiene sodio</w:t>
      </w:r>
    </w:p>
    <w:p w14:paraId="52AA72C7" w14:textId="77777777" w:rsidR="00FD7F2C" w:rsidRPr="00E04CED" w:rsidRDefault="00FD7F2C" w:rsidP="00FD7F2C">
      <w:pPr>
        <w:rPr>
          <w:color w:val="000000" w:themeColor="text1"/>
        </w:rPr>
      </w:pPr>
    </w:p>
    <w:p w14:paraId="70022EDB" w14:textId="77777777" w:rsidR="00FD7F2C" w:rsidRPr="00E04CED" w:rsidRDefault="00FD7F2C" w:rsidP="00FD7F2C">
      <w:pPr>
        <w:rPr>
          <w:color w:val="000000" w:themeColor="text1"/>
        </w:rPr>
      </w:pPr>
      <w:r w:rsidRPr="00E04CED">
        <w:rPr>
          <w:color w:val="000000" w:themeColor="text1"/>
        </w:rPr>
        <w:t>Este medicamento contiene menos de 1 mmol de sodio (23 mg) por dosis de 0,8 ml; esto es, esencialmente “exento de sodio”.</w:t>
      </w:r>
    </w:p>
    <w:p w14:paraId="1ECC7D59" w14:textId="77777777" w:rsidR="00FD7F2C" w:rsidRPr="00E04CED" w:rsidRDefault="00FD7F2C" w:rsidP="00FD7F2C">
      <w:pPr>
        <w:rPr>
          <w:color w:val="000000" w:themeColor="text1"/>
        </w:rPr>
      </w:pPr>
    </w:p>
    <w:p w14:paraId="25F1877D" w14:textId="77777777" w:rsidR="00FD7F2C" w:rsidRPr="00E04CED" w:rsidRDefault="00FD7F2C" w:rsidP="00FD7F2C">
      <w:pPr>
        <w:rPr>
          <w:color w:val="000000" w:themeColor="text1"/>
        </w:rPr>
      </w:pPr>
    </w:p>
    <w:p w14:paraId="3DE79D2D" w14:textId="77777777" w:rsidR="00FD7F2C" w:rsidRPr="00E04CED" w:rsidRDefault="00FD7F2C" w:rsidP="00FD7F2C">
      <w:pPr>
        <w:keepNext/>
        <w:tabs>
          <w:tab w:val="left" w:pos="562"/>
        </w:tabs>
        <w:rPr>
          <w:b/>
          <w:color w:val="000000" w:themeColor="text1"/>
        </w:rPr>
      </w:pPr>
      <w:r w:rsidRPr="00E04CED">
        <w:rPr>
          <w:b/>
          <w:color w:val="000000" w:themeColor="text1"/>
        </w:rPr>
        <w:lastRenderedPageBreak/>
        <w:t>3.</w:t>
      </w:r>
      <w:r w:rsidRPr="00E04CED">
        <w:rPr>
          <w:b/>
          <w:color w:val="000000" w:themeColor="text1"/>
        </w:rPr>
        <w:tab/>
        <w:t xml:space="preserve">Cómo usar </w:t>
      </w:r>
      <w:proofErr w:type="spellStart"/>
      <w:r w:rsidRPr="00E04CED">
        <w:rPr>
          <w:b/>
          <w:color w:val="000000" w:themeColor="text1"/>
        </w:rPr>
        <w:t>Amsparity</w:t>
      </w:r>
      <w:proofErr w:type="spellEnd"/>
      <w:r w:rsidRPr="00E04CED">
        <w:rPr>
          <w:b/>
          <w:color w:val="000000" w:themeColor="text1"/>
        </w:rPr>
        <w:t xml:space="preserve"> </w:t>
      </w:r>
    </w:p>
    <w:p w14:paraId="7985AE39" w14:textId="77777777" w:rsidR="00FD7F2C" w:rsidRPr="00E04CED" w:rsidRDefault="00FD7F2C" w:rsidP="00FD7F2C">
      <w:pPr>
        <w:keepNext/>
        <w:rPr>
          <w:color w:val="000000" w:themeColor="text1"/>
        </w:rPr>
      </w:pPr>
    </w:p>
    <w:p w14:paraId="1879A99C" w14:textId="77777777" w:rsidR="00FD7F2C" w:rsidRPr="00E04CED" w:rsidRDefault="00FD7F2C" w:rsidP="00FD7F2C">
      <w:pPr>
        <w:keepNext/>
        <w:rPr>
          <w:color w:val="000000" w:themeColor="text1"/>
        </w:rPr>
      </w:pPr>
      <w:r w:rsidRPr="00E04CED">
        <w:rPr>
          <w:color w:val="000000" w:themeColor="text1"/>
        </w:rPr>
        <w:t xml:space="preserve">Siga exactamente las instrucciones de administración de este medicamento indicadas por su médico. En caso de duda, consulte de nuevo a su médico. Su médico puede prescribir otra presentación de </w:t>
      </w:r>
      <w:proofErr w:type="spellStart"/>
      <w:r w:rsidRPr="00E04CED">
        <w:rPr>
          <w:color w:val="000000" w:themeColor="text1"/>
        </w:rPr>
        <w:t>Amsparity</w:t>
      </w:r>
      <w:proofErr w:type="spellEnd"/>
      <w:r w:rsidRPr="00E04CED">
        <w:rPr>
          <w:color w:val="000000" w:themeColor="text1"/>
        </w:rPr>
        <w:t xml:space="preserve"> si necesita una dosis diferente.</w:t>
      </w:r>
    </w:p>
    <w:p w14:paraId="0E6C848A" w14:textId="77777777" w:rsidR="00FD7F2C" w:rsidRPr="00E04CED" w:rsidRDefault="00FD7F2C" w:rsidP="00FD7F2C">
      <w:pPr>
        <w:rPr>
          <w:color w:val="000000" w:themeColor="text1"/>
        </w:rPr>
      </w:pPr>
    </w:p>
    <w:p w14:paraId="742564D1" w14:textId="77777777" w:rsidR="00FD7F2C" w:rsidRPr="00E04CED" w:rsidRDefault="00FD7F2C" w:rsidP="00FD7F2C">
      <w:pPr>
        <w:rPr>
          <w:color w:val="000000" w:themeColor="text1"/>
        </w:rPr>
      </w:pPr>
      <w:proofErr w:type="spellStart"/>
      <w:r w:rsidRPr="00E04CED">
        <w:rPr>
          <w:color w:val="000000" w:themeColor="text1"/>
        </w:rPr>
        <w:t>Amsparity</w:t>
      </w:r>
      <w:proofErr w:type="spellEnd"/>
      <w:r w:rsidRPr="00E04CED">
        <w:rPr>
          <w:color w:val="000000" w:themeColor="text1"/>
        </w:rPr>
        <w:t xml:space="preserve"> se inyecta bajo la piel (vía subcutánea).</w:t>
      </w:r>
    </w:p>
    <w:p w14:paraId="59999917" w14:textId="77777777" w:rsidR="00FD7F2C" w:rsidRPr="00E04CED" w:rsidRDefault="00FD7F2C" w:rsidP="00FD7F2C">
      <w:pPr>
        <w:rPr>
          <w:color w:val="000000" w:themeColor="text1"/>
        </w:rPr>
      </w:pPr>
    </w:p>
    <w:p w14:paraId="7492E83C" w14:textId="77777777" w:rsidR="00FD7F2C" w:rsidRPr="00E04CED" w:rsidRDefault="00FD7F2C" w:rsidP="00FD7F2C">
      <w:pPr>
        <w:rPr>
          <w:color w:val="000000" w:themeColor="text1"/>
          <w:u w:val="single"/>
        </w:rPr>
      </w:pPr>
      <w:r w:rsidRPr="00E04CED">
        <w:rPr>
          <w:color w:val="000000" w:themeColor="text1"/>
          <w:u w:val="single"/>
        </w:rPr>
        <w:t xml:space="preserve">Adultos con artritis reumatoide, artritis psoriásica, espondilitis anquilosante o </w:t>
      </w:r>
      <w:proofErr w:type="spellStart"/>
      <w:r w:rsidRPr="00E04CED">
        <w:rPr>
          <w:color w:val="000000" w:themeColor="text1"/>
          <w:u w:val="single"/>
        </w:rPr>
        <w:t>espondiloartritis</w:t>
      </w:r>
      <w:proofErr w:type="spellEnd"/>
      <w:r w:rsidRPr="00E04CED">
        <w:rPr>
          <w:color w:val="000000" w:themeColor="text1"/>
          <w:u w:val="single"/>
        </w:rPr>
        <w:t xml:space="preserve"> axial sin evidencia radiográfica de espondilitis anquilosante.</w:t>
      </w:r>
    </w:p>
    <w:p w14:paraId="42E440AE" w14:textId="77777777" w:rsidR="00FD7F2C" w:rsidRPr="00E04CED" w:rsidRDefault="00FD7F2C" w:rsidP="00FD7F2C">
      <w:pPr>
        <w:rPr>
          <w:color w:val="000000" w:themeColor="text1"/>
        </w:rPr>
      </w:pPr>
    </w:p>
    <w:p w14:paraId="499228DB" w14:textId="77777777" w:rsidR="00FD7F2C" w:rsidRPr="00E04CED" w:rsidRDefault="00FD7F2C" w:rsidP="00FD7F2C">
      <w:pPr>
        <w:rPr>
          <w:color w:val="000000" w:themeColor="text1"/>
        </w:rPr>
      </w:pPr>
      <w:r w:rsidRPr="00E04CED">
        <w:rPr>
          <w:color w:val="000000" w:themeColor="text1"/>
        </w:rPr>
        <w:t xml:space="preserve">La dosis normal en adultos con artritis reumatoide, espondilitis anquilosante, </w:t>
      </w:r>
      <w:proofErr w:type="spellStart"/>
      <w:r w:rsidRPr="00E04CED">
        <w:rPr>
          <w:color w:val="000000" w:themeColor="text1"/>
        </w:rPr>
        <w:t>espondiloartritis</w:t>
      </w:r>
      <w:proofErr w:type="spellEnd"/>
      <w:r w:rsidRPr="00E04CED">
        <w:rPr>
          <w:color w:val="000000" w:themeColor="text1"/>
        </w:rPr>
        <w:t xml:space="preserve"> axial sin evidencia radiográfica de espondilitis anquilosante y para pacientes con artritis psoriásica es de 40 mg de </w:t>
      </w:r>
      <w:proofErr w:type="spellStart"/>
      <w:r w:rsidRPr="00E04CED">
        <w:rPr>
          <w:color w:val="000000" w:themeColor="text1"/>
        </w:rPr>
        <w:t>adalimumab</w:t>
      </w:r>
      <w:proofErr w:type="spellEnd"/>
      <w:r w:rsidRPr="00E04CED">
        <w:rPr>
          <w:color w:val="000000" w:themeColor="text1"/>
        </w:rPr>
        <w:t xml:space="preserve"> administrados en semanas alternas como dosis única. </w:t>
      </w:r>
    </w:p>
    <w:p w14:paraId="073624A4" w14:textId="77777777" w:rsidR="00FD7F2C" w:rsidRPr="00E04CED" w:rsidRDefault="00FD7F2C" w:rsidP="00FD7F2C">
      <w:pPr>
        <w:rPr>
          <w:color w:val="000000" w:themeColor="text1"/>
        </w:rPr>
      </w:pPr>
    </w:p>
    <w:p w14:paraId="43285B34" w14:textId="77777777" w:rsidR="00FD7F2C" w:rsidRPr="00E04CED" w:rsidRDefault="00FD7F2C" w:rsidP="00FD7F2C">
      <w:pPr>
        <w:rPr>
          <w:color w:val="000000" w:themeColor="text1"/>
        </w:rPr>
      </w:pPr>
      <w:r w:rsidRPr="00E04CED">
        <w:rPr>
          <w:color w:val="000000" w:themeColor="text1"/>
        </w:rPr>
        <w:t xml:space="preserve">En el caso de la artritis reumatoide el tratamiento con metotrexato se mantiene durante el uso de </w:t>
      </w:r>
      <w:proofErr w:type="spellStart"/>
      <w:r w:rsidRPr="00E04CED">
        <w:rPr>
          <w:color w:val="000000" w:themeColor="text1"/>
        </w:rPr>
        <w:t>Amsparity</w:t>
      </w:r>
      <w:proofErr w:type="spellEnd"/>
      <w:r w:rsidRPr="00E04CED">
        <w:rPr>
          <w:color w:val="000000" w:themeColor="text1"/>
        </w:rPr>
        <w:t xml:space="preserve">. Si su médico determina que el metotrexato es inapropiado, </w:t>
      </w:r>
      <w:proofErr w:type="spellStart"/>
      <w:r w:rsidRPr="00E04CED">
        <w:rPr>
          <w:color w:val="000000" w:themeColor="text1"/>
        </w:rPr>
        <w:t>Amsparity</w:t>
      </w:r>
      <w:proofErr w:type="spellEnd"/>
      <w:r w:rsidRPr="00E04CED">
        <w:rPr>
          <w:color w:val="000000" w:themeColor="text1"/>
        </w:rPr>
        <w:t xml:space="preserve"> puede administrarse solo. </w:t>
      </w:r>
    </w:p>
    <w:p w14:paraId="7E3FB97F" w14:textId="77777777" w:rsidR="00FD7F2C" w:rsidRPr="00E04CED" w:rsidRDefault="00FD7F2C" w:rsidP="00FD7F2C">
      <w:pPr>
        <w:rPr>
          <w:color w:val="000000" w:themeColor="text1"/>
        </w:rPr>
      </w:pPr>
    </w:p>
    <w:p w14:paraId="6DBC34A5" w14:textId="77777777" w:rsidR="00FD7F2C" w:rsidRPr="00E04CED" w:rsidRDefault="00FD7F2C" w:rsidP="00FD7F2C">
      <w:pPr>
        <w:rPr>
          <w:color w:val="000000" w:themeColor="text1"/>
        </w:rPr>
      </w:pPr>
      <w:r w:rsidRPr="00E04CED">
        <w:rPr>
          <w:color w:val="000000" w:themeColor="text1"/>
        </w:rPr>
        <w:t xml:space="preserve">Si usted padece artritis reumatoide y no recibe metotrexato durante su tratamiento con </w:t>
      </w:r>
      <w:proofErr w:type="spellStart"/>
      <w:r w:rsidRPr="00E04CED">
        <w:rPr>
          <w:color w:val="000000" w:themeColor="text1"/>
        </w:rPr>
        <w:t>Amsparity</w:t>
      </w:r>
      <w:proofErr w:type="spellEnd"/>
      <w:r w:rsidRPr="00E04CED">
        <w:rPr>
          <w:color w:val="000000" w:themeColor="text1"/>
        </w:rPr>
        <w:t xml:space="preserve">, su médico puede decidir darle 40 mg de </w:t>
      </w:r>
      <w:proofErr w:type="spellStart"/>
      <w:r w:rsidRPr="00E04CED">
        <w:rPr>
          <w:color w:val="000000" w:themeColor="text1"/>
        </w:rPr>
        <w:t>adalimumab</w:t>
      </w:r>
      <w:proofErr w:type="spellEnd"/>
      <w:r w:rsidRPr="00E04CED">
        <w:rPr>
          <w:color w:val="000000" w:themeColor="text1"/>
        </w:rPr>
        <w:t xml:space="preserve"> cada semana u 80 mg cada dos semanas. </w:t>
      </w:r>
    </w:p>
    <w:p w14:paraId="683C935A" w14:textId="77777777" w:rsidR="00FD7F2C" w:rsidRPr="00E04CED" w:rsidRDefault="00FD7F2C" w:rsidP="00FD7F2C">
      <w:pPr>
        <w:rPr>
          <w:color w:val="000000" w:themeColor="text1"/>
        </w:rPr>
      </w:pPr>
    </w:p>
    <w:p w14:paraId="76EDD5CF" w14:textId="77777777" w:rsidR="00FD7F2C" w:rsidRPr="00E04CED" w:rsidRDefault="00FD7F2C" w:rsidP="00FD7F2C">
      <w:pPr>
        <w:keepNext/>
        <w:rPr>
          <w:color w:val="000000" w:themeColor="text1"/>
          <w:u w:val="single"/>
        </w:rPr>
      </w:pPr>
      <w:r w:rsidRPr="00E04CED">
        <w:rPr>
          <w:color w:val="000000" w:themeColor="text1"/>
          <w:u w:val="single"/>
        </w:rPr>
        <w:t xml:space="preserve">Niños, adolescentes y adultos con artritis idiopática juvenil poliarticular </w:t>
      </w:r>
    </w:p>
    <w:p w14:paraId="1D30588B" w14:textId="77777777" w:rsidR="00FD7F2C" w:rsidRPr="00E04CED" w:rsidRDefault="00FD7F2C" w:rsidP="00FD7F2C">
      <w:pPr>
        <w:keepNext/>
        <w:rPr>
          <w:color w:val="000000" w:themeColor="text1"/>
        </w:rPr>
      </w:pPr>
    </w:p>
    <w:p w14:paraId="62C1872A" w14:textId="77777777" w:rsidR="00FD7F2C" w:rsidRPr="00E04CED" w:rsidRDefault="00FD7F2C" w:rsidP="00FD7F2C">
      <w:pPr>
        <w:keepNext/>
        <w:rPr>
          <w:i/>
          <w:color w:val="000000" w:themeColor="text1"/>
        </w:rPr>
      </w:pPr>
      <w:r w:rsidRPr="00E04CED">
        <w:rPr>
          <w:i/>
          <w:color w:val="000000" w:themeColor="text1"/>
        </w:rPr>
        <w:t>Niños y adolescentes desde 2 </w:t>
      </w:r>
      <w:proofErr w:type="gramStart"/>
      <w:r w:rsidRPr="00E04CED">
        <w:rPr>
          <w:i/>
          <w:color w:val="000000" w:themeColor="text1"/>
        </w:rPr>
        <w:t>años de edad</w:t>
      </w:r>
      <w:proofErr w:type="gramEnd"/>
      <w:r w:rsidRPr="00E04CED">
        <w:rPr>
          <w:i/>
          <w:color w:val="000000" w:themeColor="text1"/>
        </w:rPr>
        <w:t xml:space="preserve"> con 10 kg de peso hasta 30 kg</w:t>
      </w:r>
    </w:p>
    <w:p w14:paraId="356B38B7" w14:textId="77777777" w:rsidR="00FD7F2C" w:rsidRPr="00E04CED" w:rsidRDefault="00FD7F2C" w:rsidP="00FD7F2C">
      <w:pPr>
        <w:keepNext/>
        <w:rPr>
          <w:color w:val="000000" w:themeColor="text1"/>
        </w:rPr>
      </w:pPr>
    </w:p>
    <w:p w14:paraId="6D6B91E1" w14:textId="77777777" w:rsidR="00FD7F2C" w:rsidRPr="00E04CED" w:rsidRDefault="00FD7F2C" w:rsidP="00FD7F2C">
      <w:pPr>
        <w:rPr>
          <w:color w:val="000000" w:themeColor="text1"/>
        </w:rPr>
      </w:pPr>
      <w:r w:rsidRPr="00E04CED">
        <w:rPr>
          <w:color w:val="000000" w:themeColor="text1"/>
        </w:rPr>
        <w:t xml:space="preserve">La dosis recomendada de </w:t>
      </w:r>
      <w:proofErr w:type="spellStart"/>
      <w:r w:rsidRPr="00E04CED">
        <w:rPr>
          <w:color w:val="000000" w:themeColor="text1"/>
        </w:rPr>
        <w:t>Amsparity</w:t>
      </w:r>
      <w:proofErr w:type="spellEnd"/>
      <w:r w:rsidRPr="00E04CED">
        <w:rPr>
          <w:color w:val="000000" w:themeColor="text1"/>
        </w:rPr>
        <w:t xml:space="preserve"> es 20 mg en semanas alternas. </w:t>
      </w:r>
    </w:p>
    <w:p w14:paraId="52C856EE" w14:textId="77777777" w:rsidR="00FD7F2C" w:rsidRPr="00E04CED" w:rsidRDefault="00FD7F2C" w:rsidP="00FD7F2C">
      <w:pPr>
        <w:rPr>
          <w:i/>
          <w:color w:val="000000" w:themeColor="text1"/>
        </w:rPr>
      </w:pPr>
    </w:p>
    <w:p w14:paraId="6ABBBB67" w14:textId="77777777" w:rsidR="00FD7F2C" w:rsidRPr="00E04CED" w:rsidRDefault="00FD7F2C" w:rsidP="00FD7F2C">
      <w:pPr>
        <w:keepNext/>
        <w:rPr>
          <w:i/>
          <w:color w:val="000000" w:themeColor="text1"/>
        </w:rPr>
      </w:pPr>
      <w:r w:rsidRPr="00E04CED">
        <w:rPr>
          <w:i/>
          <w:color w:val="000000" w:themeColor="text1"/>
        </w:rPr>
        <w:t>Niños, adolescentes y adultos desde 2 </w:t>
      </w:r>
      <w:proofErr w:type="gramStart"/>
      <w:r w:rsidRPr="00E04CED">
        <w:rPr>
          <w:i/>
          <w:color w:val="000000" w:themeColor="text1"/>
        </w:rPr>
        <w:t>años de edad</w:t>
      </w:r>
      <w:proofErr w:type="gramEnd"/>
      <w:r w:rsidRPr="00E04CED">
        <w:rPr>
          <w:i/>
          <w:color w:val="000000" w:themeColor="text1"/>
        </w:rPr>
        <w:t xml:space="preserve"> con peso de 30 kg o más</w:t>
      </w:r>
    </w:p>
    <w:p w14:paraId="3F11618B" w14:textId="77777777" w:rsidR="00FD7F2C" w:rsidRPr="00E04CED" w:rsidRDefault="00FD7F2C" w:rsidP="00FD7F2C">
      <w:pPr>
        <w:keepNext/>
        <w:rPr>
          <w:color w:val="000000" w:themeColor="text1"/>
        </w:rPr>
      </w:pPr>
    </w:p>
    <w:p w14:paraId="18D7E664" w14:textId="77777777" w:rsidR="00FD7F2C" w:rsidRPr="00E04CED" w:rsidRDefault="00FD7F2C" w:rsidP="00FD7F2C">
      <w:pPr>
        <w:keepNext/>
        <w:rPr>
          <w:color w:val="000000" w:themeColor="text1"/>
        </w:rPr>
      </w:pPr>
      <w:r w:rsidRPr="00E04CED">
        <w:rPr>
          <w:color w:val="000000" w:themeColor="text1"/>
        </w:rPr>
        <w:t xml:space="preserve">La dosis recomendada de </w:t>
      </w:r>
      <w:proofErr w:type="spellStart"/>
      <w:r w:rsidRPr="00E04CED">
        <w:rPr>
          <w:color w:val="000000" w:themeColor="text1"/>
        </w:rPr>
        <w:t>Amsparity</w:t>
      </w:r>
      <w:proofErr w:type="spellEnd"/>
      <w:r w:rsidRPr="00E04CED">
        <w:rPr>
          <w:color w:val="000000" w:themeColor="text1"/>
        </w:rPr>
        <w:t xml:space="preserve"> es 40 mg en semanas alternas. </w:t>
      </w:r>
    </w:p>
    <w:p w14:paraId="2DAE5C73" w14:textId="77777777" w:rsidR="00FD7F2C" w:rsidRPr="00E04CED" w:rsidRDefault="00FD7F2C" w:rsidP="00FD7F2C">
      <w:pPr>
        <w:rPr>
          <w:color w:val="000000" w:themeColor="text1"/>
        </w:rPr>
      </w:pPr>
    </w:p>
    <w:p w14:paraId="151D849E" w14:textId="77777777" w:rsidR="00FD7F2C" w:rsidRPr="00E04CED" w:rsidRDefault="00FD7F2C" w:rsidP="00FD7F2C">
      <w:pPr>
        <w:rPr>
          <w:color w:val="000000" w:themeColor="text1"/>
          <w:u w:val="single"/>
        </w:rPr>
      </w:pPr>
      <w:r w:rsidRPr="00E04CED">
        <w:rPr>
          <w:color w:val="000000" w:themeColor="text1"/>
          <w:u w:val="single"/>
        </w:rPr>
        <w:t xml:space="preserve">Niños, adolescentes y adultos con artritis asociada a entesitis </w:t>
      </w:r>
    </w:p>
    <w:p w14:paraId="287556E6" w14:textId="77777777" w:rsidR="00FD7F2C" w:rsidRPr="00E04CED" w:rsidRDefault="00FD7F2C" w:rsidP="00FD7F2C">
      <w:pPr>
        <w:rPr>
          <w:color w:val="000000" w:themeColor="text1"/>
        </w:rPr>
      </w:pPr>
    </w:p>
    <w:p w14:paraId="3893838E" w14:textId="77777777" w:rsidR="00FD7F2C" w:rsidRPr="00E04CED" w:rsidRDefault="00FD7F2C" w:rsidP="00FD7F2C">
      <w:pPr>
        <w:rPr>
          <w:i/>
          <w:color w:val="000000" w:themeColor="text1"/>
        </w:rPr>
      </w:pPr>
      <w:r w:rsidRPr="00E04CED">
        <w:rPr>
          <w:i/>
          <w:color w:val="000000" w:themeColor="text1"/>
        </w:rPr>
        <w:t>Niños y adolescentes desde 6 </w:t>
      </w:r>
      <w:proofErr w:type="gramStart"/>
      <w:r w:rsidRPr="00E04CED">
        <w:rPr>
          <w:i/>
          <w:color w:val="000000" w:themeColor="text1"/>
        </w:rPr>
        <w:t>años de edad</w:t>
      </w:r>
      <w:proofErr w:type="gramEnd"/>
      <w:r w:rsidRPr="00E04CED">
        <w:rPr>
          <w:i/>
          <w:color w:val="000000" w:themeColor="text1"/>
        </w:rPr>
        <w:t xml:space="preserve"> con 15 kg de peso hasta 30 kg</w:t>
      </w:r>
    </w:p>
    <w:p w14:paraId="0E2ABBCD" w14:textId="77777777" w:rsidR="00FD7F2C" w:rsidRPr="00E04CED" w:rsidRDefault="00FD7F2C" w:rsidP="00FD7F2C">
      <w:pPr>
        <w:rPr>
          <w:color w:val="000000" w:themeColor="text1"/>
        </w:rPr>
      </w:pPr>
    </w:p>
    <w:p w14:paraId="18735974" w14:textId="77777777" w:rsidR="00FD7F2C" w:rsidRPr="00E04CED" w:rsidRDefault="00FD7F2C" w:rsidP="00FD7F2C">
      <w:pPr>
        <w:rPr>
          <w:color w:val="000000" w:themeColor="text1"/>
        </w:rPr>
      </w:pPr>
      <w:r w:rsidRPr="00E04CED">
        <w:rPr>
          <w:color w:val="000000" w:themeColor="text1"/>
        </w:rPr>
        <w:t xml:space="preserve">La dosis recomendada de </w:t>
      </w:r>
      <w:proofErr w:type="spellStart"/>
      <w:r w:rsidRPr="00E04CED">
        <w:rPr>
          <w:color w:val="000000" w:themeColor="text1"/>
        </w:rPr>
        <w:t>Amsparity</w:t>
      </w:r>
      <w:proofErr w:type="spellEnd"/>
      <w:r w:rsidRPr="00E04CED">
        <w:rPr>
          <w:color w:val="000000" w:themeColor="text1"/>
        </w:rPr>
        <w:t xml:space="preserve"> es 20 mg en semanas alternas.</w:t>
      </w:r>
    </w:p>
    <w:p w14:paraId="1C3B708A" w14:textId="77777777" w:rsidR="00FD7F2C" w:rsidRPr="00E04CED" w:rsidRDefault="00FD7F2C" w:rsidP="00FD7F2C">
      <w:pPr>
        <w:rPr>
          <w:color w:val="000000" w:themeColor="text1"/>
        </w:rPr>
      </w:pPr>
    </w:p>
    <w:p w14:paraId="2F5916DB" w14:textId="77777777" w:rsidR="00FD7F2C" w:rsidRPr="00E04CED" w:rsidRDefault="00FD7F2C" w:rsidP="00FD7F2C">
      <w:pPr>
        <w:rPr>
          <w:i/>
          <w:color w:val="000000" w:themeColor="text1"/>
        </w:rPr>
      </w:pPr>
      <w:r w:rsidRPr="00E04CED">
        <w:rPr>
          <w:i/>
          <w:color w:val="000000" w:themeColor="text1"/>
        </w:rPr>
        <w:t>Niños, adolescentes y adultos desde 6 </w:t>
      </w:r>
      <w:proofErr w:type="gramStart"/>
      <w:r w:rsidRPr="00E04CED">
        <w:rPr>
          <w:i/>
          <w:color w:val="000000" w:themeColor="text1"/>
        </w:rPr>
        <w:t>años de edad</w:t>
      </w:r>
      <w:proofErr w:type="gramEnd"/>
      <w:r w:rsidRPr="00E04CED">
        <w:rPr>
          <w:i/>
          <w:color w:val="000000" w:themeColor="text1"/>
        </w:rPr>
        <w:t xml:space="preserve"> con peso de 30 kg o más</w:t>
      </w:r>
    </w:p>
    <w:p w14:paraId="07CE964B" w14:textId="77777777" w:rsidR="00FD7F2C" w:rsidRPr="00E04CED" w:rsidRDefault="00FD7F2C" w:rsidP="00FD7F2C">
      <w:pPr>
        <w:rPr>
          <w:color w:val="000000" w:themeColor="text1"/>
        </w:rPr>
      </w:pPr>
    </w:p>
    <w:p w14:paraId="1B6880B5" w14:textId="77777777" w:rsidR="00FD7F2C" w:rsidRPr="00E04CED" w:rsidRDefault="00FD7F2C" w:rsidP="00FD7F2C">
      <w:pPr>
        <w:rPr>
          <w:color w:val="000000" w:themeColor="text1"/>
        </w:rPr>
      </w:pPr>
      <w:r w:rsidRPr="00E04CED">
        <w:rPr>
          <w:color w:val="000000" w:themeColor="text1"/>
        </w:rPr>
        <w:t xml:space="preserve">La dosis recomendada de </w:t>
      </w:r>
      <w:proofErr w:type="spellStart"/>
      <w:r w:rsidRPr="00E04CED">
        <w:rPr>
          <w:color w:val="000000" w:themeColor="text1"/>
        </w:rPr>
        <w:t>Amsparity</w:t>
      </w:r>
      <w:proofErr w:type="spellEnd"/>
      <w:r w:rsidRPr="00E04CED">
        <w:rPr>
          <w:color w:val="000000" w:themeColor="text1"/>
        </w:rPr>
        <w:t xml:space="preserve"> es 40 mg en semanas alternas. </w:t>
      </w:r>
    </w:p>
    <w:p w14:paraId="131E61D8" w14:textId="77777777" w:rsidR="00FD7F2C" w:rsidRPr="00E04CED" w:rsidRDefault="00FD7F2C" w:rsidP="00FD7F2C">
      <w:pPr>
        <w:rPr>
          <w:color w:val="000000" w:themeColor="text1"/>
        </w:rPr>
      </w:pPr>
    </w:p>
    <w:p w14:paraId="0F9C56E4" w14:textId="77777777" w:rsidR="00FD7F2C" w:rsidRPr="00E04CED" w:rsidRDefault="00FD7F2C" w:rsidP="00FD7F2C">
      <w:pPr>
        <w:rPr>
          <w:color w:val="000000" w:themeColor="text1"/>
          <w:u w:val="single"/>
        </w:rPr>
      </w:pPr>
      <w:r w:rsidRPr="00E04CED">
        <w:rPr>
          <w:color w:val="000000" w:themeColor="text1"/>
          <w:u w:val="single"/>
        </w:rPr>
        <w:t>Adultos con psoriasis</w:t>
      </w:r>
    </w:p>
    <w:p w14:paraId="7BBE1DE0" w14:textId="77777777" w:rsidR="00FD7F2C" w:rsidRPr="00E04CED" w:rsidRDefault="00FD7F2C" w:rsidP="00FD7F2C">
      <w:pPr>
        <w:rPr>
          <w:color w:val="000000" w:themeColor="text1"/>
        </w:rPr>
      </w:pPr>
    </w:p>
    <w:p w14:paraId="478D0B4B" w14:textId="77777777" w:rsidR="00FD7F2C" w:rsidRPr="00E04CED" w:rsidRDefault="00FD7F2C" w:rsidP="00FD7F2C">
      <w:pPr>
        <w:rPr>
          <w:color w:val="000000" w:themeColor="text1"/>
        </w:rPr>
      </w:pPr>
      <w:r w:rsidRPr="00E04CED">
        <w:rPr>
          <w:color w:val="000000" w:themeColor="text1"/>
        </w:rPr>
        <w:t xml:space="preserve">La posología normal en adultos con psoriasis consiste en una dosis inicial de 80 mg (como dos inyecciones de 40 mg en un día), seguida de 40 mg en semanas alternas comenzando una semana después de la dosis inicial. Debe continuar inyectándose </w:t>
      </w:r>
      <w:proofErr w:type="spellStart"/>
      <w:r w:rsidRPr="00E04CED">
        <w:rPr>
          <w:color w:val="000000" w:themeColor="text1"/>
        </w:rPr>
        <w:t>Amsparity</w:t>
      </w:r>
      <w:proofErr w:type="spellEnd"/>
      <w:r w:rsidRPr="00E04CED">
        <w:rPr>
          <w:color w:val="000000" w:themeColor="text1"/>
        </w:rPr>
        <w:t xml:space="preserve"> durante el tiempo que le haya indicado su médico. Si obtiene una respuesta inadecuada, su médico puede aumentarle la dosis de administración a 40 mg semanales u 80 mg en semanas alternas. </w:t>
      </w:r>
    </w:p>
    <w:p w14:paraId="08F70BE6" w14:textId="77777777" w:rsidR="00FD7F2C" w:rsidRPr="00E04CED" w:rsidRDefault="00FD7F2C" w:rsidP="00FD7F2C">
      <w:pPr>
        <w:rPr>
          <w:color w:val="000000" w:themeColor="text1"/>
        </w:rPr>
      </w:pPr>
    </w:p>
    <w:p w14:paraId="08902D42" w14:textId="77777777" w:rsidR="00FD7F2C" w:rsidRPr="00E04CED" w:rsidRDefault="00FD7F2C" w:rsidP="00FD7F2C">
      <w:pPr>
        <w:rPr>
          <w:color w:val="000000" w:themeColor="text1"/>
          <w:u w:val="single"/>
        </w:rPr>
      </w:pPr>
      <w:r w:rsidRPr="00E04CED">
        <w:rPr>
          <w:color w:val="000000" w:themeColor="text1"/>
          <w:u w:val="single"/>
        </w:rPr>
        <w:t xml:space="preserve">Niños y adolescentes con psoriasis en placas </w:t>
      </w:r>
    </w:p>
    <w:p w14:paraId="1E24E105" w14:textId="77777777" w:rsidR="00FD7F2C" w:rsidRPr="00E04CED" w:rsidRDefault="00FD7F2C" w:rsidP="00FD7F2C">
      <w:pPr>
        <w:rPr>
          <w:color w:val="000000" w:themeColor="text1"/>
        </w:rPr>
      </w:pPr>
    </w:p>
    <w:p w14:paraId="07D93E75" w14:textId="77777777" w:rsidR="00FD7F2C" w:rsidRPr="00E04CED" w:rsidRDefault="00FD7F2C" w:rsidP="00FD7F2C">
      <w:pPr>
        <w:rPr>
          <w:i/>
          <w:color w:val="000000" w:themeColor="text1"/>
        </w:rPr>
      </w:pPr>
      <w:r w:rsidRPr="00E04CED">
        <w:rPr>
          <w:i/>
          <w:color w:val="000000" w:themeColor="text1"/>
        </w:rPr>
        <w:t>Niños y adolescentes desde 4 a 17 </w:t>
      </w:r>
      <w:proofErr w:type="gramStart"/>
      <w:r w:rsidRPr="00E04CED">
        <w:rPr>
          <w:i/>
          <w:color w:val="000000" w:themeColor="text1"/>
        </w:rPr>
        <w:t>años de edad</w:t>
      </w:r>
      <w:proofErr w:type="gramEnd"/>
      <w:r w:rsidRPr="00E04CED">
        <w:rPr>
          <w:i/>
          <w:color w:val="000000" w:themeColor="text1"/>
        </w:rPr>
        <w:t xml:space="preserve"> con 15 kg de peso hasta 30 kg</w:t>
      </w:r>
    </w:p>
    <w:p w14:paraId="343DC67A" w14:textId="77777777" w:rsidR="00FD7F2C" w:rsidRPr="00E04CED" w:rsidRDefault="00FD7F2C" w:rsidP="00FD7F2C">
      <w:pPr>
        <w:rPr>
          <w:color w:val="000000" w:themeColor="text1"/>
        </w:rPr>
      </w:pPr>
    </w:p>
    <w:p w14:paraId="40F40419" w14:textId="77777777" w:rsidR="00FD7F2C" w:rsidRPr="00E04CED" w:rsidRDefault="00FD7F2C" w:rsidP="00FD7F2C">
      <w:pPr>
        <w:rPr>
          <w:color w:val="000000" w:themeColor="text1"/>
        </w:rPr>
      </w:pPr>
      <w:r w:rsidRPr="00E04CED">
        <w:rPr>
          <w:color w:val="000000" w:themeColor="text1"/>
        </w:rPr>
        <w:t xml:space="preserve">La dosis recomendada de </w:t>
      </w:r>
      <w:proofErr w:type="spellStart"/>
      <w:r w:rsidRPr="00E04CED">
        <w:rPr>
          <w:color w:val="000000" w:themeColor="text1"/>
        </w:rPr>
        <w:t>Amsparity</w:t>
      </w:r>
      <w:proofErr w:type="spellEnd"/>
      <w:r w:rsidRPr="00E04CED">
        <w:rPr>
          <w:color w:val="000000" w:themeColor="text1"/>
        </w:rPr>
        <w:t xml:space="preserve"> es una dosis inicial de 20 mg, seguida de 20 mg una semana después. A partir de entonces, la dosis habitual es de 20 mg en semanas alternas. </w:t>
      </w:r>
    </w:p>
    <w:p w14:paraId="6C4DFB63" w14:textId="77777777" w:rsidR="00FD7F2C" w:rsidRPr="00E04CED" w:rsidRDefault="00FD7F2C" w:rsidP="00FD7F2C">
      <w:pPr>
        <w:rPr>
          <w:color w:val="000000" w:themeColor="text1"/>
        </w:rPr>
      </w:pPr>
    </w:p>
    <w:p w14:paraId="06B1E9AC" w14:textId="2FCC863D" w:rsidR="00FD7F2C" w:rsidRPr="00E04CED" w:rsidRDefault="00FD7F2C" w:rsidP="00FD7F2C">
      <w:pPr>
        <w:rPr>
          <w:i/>
          <w:color w:val="000000" w:themeColor="text1"/>
        </w:rPr>
      </w:pPr>
      <w:r w:rsidRPr="00E04CED">
        <w:rPr>
          <w:i/>
          <w:color w:val="000000" w:themeColor="text1"/>
        </w:rPr>
        <w:lastRenderedPageBreak/>
        <w:t>Niños y adolescentes desde 4 a 17 </w:t>
      </w:r>
      <w:proofErr w:type="gramStart"/>
      <w:r w:rsidRPr="00E04CED">
        <w:rPr>
          <w:i/>
          <w:color w:val="000000" w:themeColor="text1"/>
        </w:rPr>
        <w:t>años de edad</w:t>
      </w:r>
      <w:proofErr w:type="gramEnd"/>
      <w:r w:rsidRPr="00E04CED">
        <w:rPr>
          <w:i/>
          <w:color w:val="000000" w:themeColor="text1"/>
        </w:rPr>
        <w:t xml:space="preserve"> con peso de 30 kg o más</w:t>
      </w:r>
    </w:p>
    <w:p w14:paraId="725E23C1" w14:textId="77777777" w:rsidR="00FD7F2C" w:rsidRPr="00E04CED" w:rsidRDefault="00FD7F2C" w:rsidP="00FD7F2C">
      <w:pPr>
        <w:rPr>
          <w:color w:val="000000" w:themeColor="text1"/>
        </w:rPr>
      </w:pPr>
    </w:p>
    <w:p w14:paraId="208E8CC4" w14:textId="77777777" w:rsidR="00FD7F2C" w:rsidRPr="00E04CED" w:rsidRDefault="00FD7F2C" w:rsidP="00FD7F2C">
      <w:pPr>
        <w:rPr>
          <w:color w:val="000000" w:themeColor="text1"/>
        </w:rPr>
      </w:pPr>
      <w:r w:rsidRPr="00E04CED">
        <w:rPr>
          <w:color w:val="000000" w:themeColor="text1"/>
        </w:rPr>
        <w:t xml:space="preserve">La dosis recomendada de </w:t>
      </w:r>
      <w:proofErr w:type="spellStart"/>
      <w:r w:rsidRPr="00E04CED">
        <w:rPr>
          <w:color w:val="000000" w:themeColor="text1"/>
        </w:rPr>
        <w:t>Amsparity</w:t>
      </w:r>
      <w:proofErr w:type="spellEnd"/>
      <w:r w:rsidRPr="00E04CED">
        <w:rPr>
          <w:color w:val="000000" w:themeColor="text1"/>
        </w:rPr>
        <w:t xml:space="preserve"> es una dosis inicial de 40 mg, seguida de 40 mg una semana después. A partir de entonces, la dosis habitual es de 40 mg en semanas alternas.</w:t>
      </w:r>
    </w:p>
    <w:p w14:paraId="17BAF32D" w14:textId="77777777" w:rsidR="00FD7F2C" w:rsidRPr="00E04CED" w:rsidRDefault="00FD7F2C" w:rsidP="00FD7F2C">
      <w:pPr>
        <w:rPr>
          <w:color w:val="000000" w:themeColor="text1"/>
        </w:rPr>
      </w:pPr>
    </w:p>
    <w:p w14:paraId="7A0FD31F" w14:textId="77777777" w:rsidR="00FD7F2C" w:rsidRPr="00E04CED" w:rsidRDefault="00FD7F2C" w:rsidP="00FD7F2C">
      <w:pPr>
        <w:rPr>
          <w:color w:val="000000" w:themeColor="text1"/>
          <w:u w:val="single"/>
        </w:rPr>
      </w:pPr>
      <w:r w:rsidRPr="00E04CED">
        <w:rPr>
          <w:color w:val="000000" w:themeColor="text1"/>
          <w:u w:val="single"/>
        </w:rPr>
        <w:t xml:space="preserve">Adultos con </w:t>
      </w:r>
      <w:proofErr w:type="spellStart"/>
      <w:r w:rsidRPr="00E04CED">
        <w:rPr>
          <w:color w:val="000000" w:themeColor="text1"/>
          <w:u w:val="single"/>
        </w:rPr>
        <w:t>hidradenitis</w:t>
      </w:r>
      <w:proofErr w:type="spellEnd"/>
      <w:r w:rsidRPr="00E04CED">
        <w:rPr>
          <w:color w:val="000000" w:themeColor="text1"/>
          <w:u w:val="single"/>
        </w:rPr>
        <w:t xml:space="preserve"> supurativa </w:t>
      </w:r>
    </w:p>
    <w:p w14:paraId="4C233AEE" w14:textId="77777777" w:rsidR="00FD7F2C" w:rsidRPr="00E04CED" w:rsidRDefault="00FD7F2C" w:rsidP="00FD7F2C">
      <w:pPr>
        <w:rPr>
          <w:color w:val="000000" w:themeColor="text1"/>
        </w:rPr>
      </w:pPr>
    </w:p>
    <w:p w14:paraId="7E98A13C" w14:textId="77777777" w:rsidR="00FD7F2C" w:rsidRPr="00E04CED" w:rsidRDefault="00FD7F2C" w:rsidP="00FD7F2C">
      <w:pPr>
        <w:rPr>
          <w:color w:val="000000" w:themeColor="text1"/>
        </w:rPr>
      </w:pPr>
      <w:r w:rsidRPr="00E04CED">
        <w:rPr>
          <w:color w:val="000000" w:themeColor="text1"/>
        </w:rPr>
        <w:t xml:space="preserve">La pauta de dosificación habitual para la </w:t>
      </w:r>
      <w:proofErr w:type="spellStart"/>
      <w:r w:rsidRPr="00E04CED">
        <w:rPr>
          <w:color w:val="000000" w:themeColor="text1"/>
        </w:rPr>
        <w:t>hidradenitis</w:t>
      </w:r>
      <w:proofErr w:type="spellEnd"/>
      <w:r w:rsidRPr="00E04CED">
        <w:rPr>
          <w:color w:val="000000" w:themeColor="text1"/>
        </w:rPr>
        <w:t xml:space="preserve"> supurativa es de una dosis inicial de 160 mg (como cuatro inyecciones de 40 mg en un día o dos inyecciones de 40 mg por día durante dos días consecutivos), seguido de una dosis de 80 mg (como dos inyecciones de 40 mg en un día) dos semanas después. Después de dos semanas más, continuar con una dosis de 40 mg semanales u 80 mg cada dos semanas, según se lo haya recetado su médico. Se recomienda que utilice a diario un líquido antiséptico en las zonas afectadas. </w:t>
      </w:r>
    </w:p>
    <w:p w14:paraId="406E86C3" w14:textId="77777777" w:rsidR="00FD7F2C" w:rsidRPr="00E04CED" w:rsidRDefault="00FD7F2C" w:rsidP="00FD7F2C">
      <w:pPr>
        <w:rPr>
          <w:color w:val="000000" w:themeColor="text1"/>
        </w:rPr>
      </w:pPr>
    </w:p>
    <w:p w14:paraId="6B34CC5E" w14:textId="77777777" w:rsidR="00FD7F2C" w:rsidRPr="00E04CED" w:rsidRDefault="00FD7F2C" w:rsidP="00FD7F2C">
      <w:pPr>
        <w:keepNext/>
        <w:rPr>
          <w:color w:val="000000" w:themeColor="text1"/>
          <w:u w:val="single"/>
        </w:rPr>
      </w:pPr>
      <w:r w:rsidRPr="00E04CED">
        <w:rPr>
          <w:color w:val="000000" w:themeColor="text1"/>
          <w:u w:val="single"/>
        </w:rPr>
        <w:t xml:space="preserve">Adolescentes con </w:t>
      </w:r>
      <w:proofErr w:type="spellStart"/>
      <w:r w:rsidRPr="00E04CED">
        <w:rPr>
          <w:color w:val="000000" w:themeColor="text1"/>
          <w:u w:val="single"/>
        </w:rPr>
        <w:t>hidradenitis</w:t>
      </w:r>
      <w:proofErr w:type="spellEnd"/>
      <w:r w:rsidRPr="00E04CED">
        <w:rPr>
          <w:color w:val="000000" w:themeColor="text1"/>
          <w:u w:val="single"/>
        </w:rPr>
        <w:t xml:space="preserve"> supurativa a partir de 12 hasta 17 </w:t>
      </w:r>
      <w:proofErr w:type="gramStart"/>
      <w:r w:rsidRPr="00E04CED">
        <w:rPr>
          <w:color w:val="000000" w:themeColor="text1"/>
          <w:u w:val="single"/>
        </w:rPr>
        <w:t>años de edad</w:t>
      </w:r>
      <w:proofErr w:type="gramEnd"/>
      <w:r w:rsidRPr="00E04CED">
        <w:rPr>
          <w:color w:val="000000" w:themeColor="text1"/>
          <w:u w:val="single"/>
        </w:rPr>
        <w:t xml:space="preserve">, con un peso de 30 kg o más </w:t>
      </w:r>
    </w:p>
    <w:p w14:paraId="639110B5" w14:textId="77777777" w:rsidR="00FD7F2C" w:rsidRPr="00E04CED" w:rsidRDefault="00FD7F2C" w:rsidP="00FD7F2C">
      <w:pPr>
        <w:keepNext/>
        <w:rPr>
          <w:color w:val="000000" w:themeColor="text1"/>
        </w:rPr>
      </w:pPr>
    </w:p>
    <w:p w14:paraId="4F3AD295" w14:textId="77777777" w:rsidR="00FD7F2C" w:rsidRPr="00E04CED" w:rsidRDefault="00FD7F2C" w:rsidP="00FD7F2C">
      <w:pPr>
        <w:rPr>
          <w:color w:val="000000" w:themeColor="text1"/>
        </w:rPr>
      </w:pPr>
      <w:r w:rsidRPr="00E04CED">
        <w:rPr>
          <w:color w:val="000000" w:themeColor="text1"/>
        </w:rPr>
        <w:t xml:space="preserve">La dosis recomendada de </w:t>
      </w:r>
      <w:proofErr w:type="spellStart"/>
      <w:r w:rsidRPr="00E04CED">
        <w:rPr>
          <w:color w:val="000000" w:themeColor="text1"/>
        </w:rPr>
        <w:t>Amsparity</w:t>
      </w:r>
      <w:proofErr w:type="spellEnd"/>
      <w:r w:rsidRPr="00E04CED">
        <w:rPr>
          <w:color w:val="000000" w:themeColor="text1"/>
        </w:rPr>
        <w:t xml:space="preserve"> es una dosis inicial de 80 mg (como dos inyecciones de 40 mg en un día), seguido de 40 mg en semanas alternas comenzando una semana después. Si obtiene una respuesta inadecuada, su médico puede aumentar la dosis a 40 mg semanales u 80 mg en semanas alternas. </w:t>
      </w:r>
    </w:p>
    <w:p w14:paraId="1EAD8E60" w14:textId="77777777" w:rsidR="00FD7F2C" w:rsidRPr="00E04CED" w:rsidRDefault="00FD7F2C" w:rsidP="00FD7F2C">
      <w:pPr>
        <w:rPr>
          <w:color w:val="000000" w:themeColor="text1"/>
        </w:rPr>
      </w:pPr>
    </w:p>
    <w:p w14:paraId="033BB01A" w14:textId="77777777" w:rsidR="00FD7F2C" w:rsidRPr="00E04CED" w:rsidRDefault="00FD7F2C" w:rsidP="00FD7F2C">
      <w:pPr>
        <w:rPr>
          <w:color w:val="000000" w:themeColor="text1"/>
        </w:rPr>
      </w:pPr>
      <w:r w:rsidRPr="00E04CED">
        <w:rPr>
          <w:color w:val="000000" w:themeColor="text1"/>
        </w:rPr>
        <w:t xml:space="preserve">Se recomienda que utilice a diario un líquido antiséptico en las zonas afectadas. </w:t>
      </w:r>
    </w:p>
    <w:p w14:paraId="23DF83E7" w14:textId="77777777" w:rsidR="00FD7F2C" w:rsidRPr="00E04CED" w:rsidRDefault="00FD7F2C" w:rsidP="00FD7F2C">
      <w:pPr>
        <w:rPr>
          <w:color w:val="000000" w:themeColor="text1"/>
        </w:rPr>
      </w:pPr>
    </w:p>
    <w:p w14:paraId="50D40013" w14:textId="77777777" w:rsidR="00FD7F2C" w:rsidRPr="00E04CED" w:rsidRDefault="00FD7F2C" w:rsidP="00FD7F2C">
      <w:pPr>
        <w:keepNext/>
        <w:rPr>
          <w:color w:val="000000" w:themeColor="text1"/>
        </w:rPr>
      </w:pPr>
      <w:r w:rsidRPr="00E04CED">
        <w:rPr>
          <w:color w:val="000000" w:themeColor="text1"/>
          <w:u w:val="single"/>
        </w:rPr>
        <w:t>Adultos con enfermedad de Crohn</w:t>
      </w:r>
      <w:r w:rsidRPr="00E04CED">
        <w:rPr>
          <w:color w:val="000000" w:themeColor="text1"/>
        </w:rPr>
        <w:t xml:space="preserve"> </w:t>
      </w:r>
    </w:p>
    <w:p w14:paraId="7013AA7F" w14:textId="77777777" w:rsidR="00FD7F2C" w:rsidRPr="00E04CED" w:rsidRDefault="00FD7F2C" w:rsidP="00FD7F2C">
      <w:pPr>
        <w:keepNext/>
        <w:rPr>
          <w:color w:val="000000" w:themeColor="text1"/>
        </w:rPr>
      </w:pPr>
    </w:p>
    <w:p w14:paraId="3D80C2EC" w14:textId="77777777" w:rsidR="00FD7F2C" w:rsidRPr="00E04CED" w:rsidRDefault="000219BB" w:rsidP="00FD7F2C">
      <w:pPr>
        <w:rPr>
          <w:color w:val="000000" w:themeColor="text1"/>
        </w:rPr>
      </w:pPr>
      <w:r w:rsidRPr="00E04CED">
        <w:rPr>
          <w:color w:val="000000" w:themeColor="text1"/>
        </w:rPr>
        <w:t xml:space="preserve">La </w:t>
      </w:r>
      <w:r w:rsidR="00FD7F2C" w:rsidRPr="00E04CED">
        <w:rPr>
          <w:color w:val="000000" w:themeColor="text1"/>
        </w:rPr>
        <w:t xml:space="preserve">dosificación habitual para la enfermedad de Crohn es de 80 mg (como dos inyecciones de 40 mg en un día) inicialmente, seguido de 40 mg en semanas alternas comenzando dos semanas después. Si se requiere una respuesta más rápida, su médico puede recetarle una dosis inicial de 160 mg (como cuatro inyecciones de 40 mg en un día o dos inyecciones de 40 mg por día durante dos días consecutivos), seguido de 80 mg (como dos inyecciones de 40 mg en un día) dos semanas después y a partir de entonces 40 mg en semanas alternas. Si obtiene una respuesta inadecuada, su médico puede aumentar la dosis a 40 mg semanales u 80 mg en semanas alternas. </w:t>
      </w:r>
    </w:p>
    <w:p w14:paraId="0FC2AA15" w14:textId="77777777" w:rsidR="00FD7F2C" w:rsidRPr="00E04CED" w:rsidRDefault="00FD7F2C" w:rsidP="00FD7F2C">
      <w:pPr>
        <w:rPr>
          <w:color w:val="000000" w:themeColor="text1"/>
        </w:rPr>
      </w:pPr>
    </w:p>
    <w:p w14:paraId="3A03B302" w14:textId="77777777" w:rsidR="00FD7F2C" w:rsidRPr="00E04CED" w:rsidRDefault="00FD7F2C" w:rsidP="00FD7F2C">
      <w:pPr>
        <w:rPr>
          <w:color w:val="000000" w:themeColor="text1"/>
        </w:rPr>
      </w:pPr>
      <w:r w:rsidRPr="00E04CED">
        <w:rPr>
          <w:color w:val="000000" w:themeColor="text1"/>
          <w:u w:val="single"/>
        </w:rPr>
        <w:t>Niños y adolescentes con enfermedad de Crohn</w:t>
      </w:r>
      <w:r w:rsidRPr="00E04CED">
        <w:rPr>
          <w:color w:val="000000" w:themeColor="text1"/>
        </w:rPr>
        <w:t xml:space="preserve"> </w:t>
      </w:r>
    </w:p>
    <w:p w14:paraId="3AF7233A" w14:textId="77777777" w:rsidR="00FD7F2C" w:rsidRPr="00E04CED" w:rsidRDefault="00FD7F2C" w:rsidP="00FD7F2C">
      <w:pPr>
        <w:rPr>
          <w:color w:val="000000" w:themeColor="text1"/>
        </w:rPr>
      </w:pPr>
    </w:p>
    <w:p w14:paraId="360F3732" w14:textId="77777777" w:rsidR="00FD7F2C" w:rsidRPr="00E04CED" w:rsidRDefault="00FD7F2C" w:rsidP="00FD7F2C">
      <w:pPr>
        <w:rPr>
          <w:i/>
          <w:color w:val="000000" w:themeColor="text1"/>
        </w:rPr>
      </w:pPr>
      <w:r w:rsidRPr="00E04CED">
        <w:rPr>
          <w:i/>
          <w:color w:val="000000" w:themeColor="text1"/>
        </w:rPr>
        <w:t xml:space="preserve">Niños y adolescentes desde 6 </w:t>
      </w:r>
      <w:proofErr w:type="gramStart"/>
      <w:r w:rsidRPr="00E04CED">
        <w:rPr>
          <w:i/>
          <w:color w:val="000000" w:themeColor="text1"/>
        </w:rPr>
        <w:t>años de edad</w:t>
      </w:r>
      <w:proofErr w:type="gramEnd"/>
      <w:r w:rsidRPr="00E04CED">
        <w:rPr>
          <w:i/>
          <w:color w:val="000000" w:themeColor="text1"/>
        </w:rPr>
        <w:t xml:space="preserve"> con peso menor a 40 kg </w:t>
      </w:r>
    </w:p>
    <w:p w14:paraId="00C54BD0" w14:textId="77777777" w:rsidR="00FD7F2C" w:rsidRPr="00E04CED" w:rsidRDefault="00FD7F2C" w:rsidP="00FD7F2C">
      <w:pPr>
        <w:rPr>
          <w:color w:val="000000" w:themeColor="text1"/>
        </w:rPr>
      </w:pPr>
    </w:p>
    <w:p w14:paraId="2BFA2B74" w14:textId="77777777" w:rsidR="00FD7F2C" w:rsidRPr="00E04CED" w:rsidRDefault="000219BB" w:rsidP="00FD7F2C">
      <w:pPr>
        <w:rPr>
          <w:color w:val="000000" w:themeColor="text1"/>
        </w:rPr>
      </w:pPr>
      <w:r w:rsidRPr="00E04CED">
        <w:rPr>
          <w:color w:val="000000" w:themeColor="text1"/>
        </w:rPr>
        <w:t>La</w:t>
      </w:r>
      <w:r w:rsidR="00FD7F2C" w:rsidRPr="00E04CED">
        <w:rPr>
          <w:color w:val="000000" w:themeColor="text1"/>
        </w:rPr>
        <w:t xml:space="preserve"> dosificación habitual es de 40 mg inicialmente seguido de 20 mg dos semanas después. Si se requiere una respuesta más rápida, su médico puede recetarle una dosis inicial de 80 mg (como 2 inyecciones de 40 mg en un día) seguido de 40 mg dos semanas después. </w:t>
      </w:r>
    </w:p>
    <w:p w14:paraId="3761C028" w14:textId="77777777" w:rsidR="00FD7F2C" w:rsidRPr="00E04CED" w:rsidRDefault="00FD7F2C" w:rsidP="00FD7F2C">
      <w:pPr>
        <w:rPr>
          <w:color w:val="000000" w:themeColor="text1"/>
        </w:rPr>
      </w:pPr>
    </w:p>
    <w:p w14:paraId="3C159AA8" w14:textId="77777777" w:rsidR="00FD7F2C" w:rsidRPr="00E04CED" w:rsidRDefault="00FD7F2C" w:rsidP="00FD7F2C">
      <w:pPr>
        <w:rPr>
          <w:color w:val="000000" w:themeColor="text1"/>
        </w:rPr>
      </w:pPr>
      <w:r w:rsidRPr="00E04CED">
        <w:rPr>
          <w:color w:val="000000" w:themeColor="text1"/>
        </w:rPr>
        <w:t xml:space="preserve">A partir de entonces, la dosis habitual es de 20 mg en semanas alternas. Dependiendo de su respuesta, su médico puede incrementar la frecuencia de la dosis a 20 mg semanales. </w:t>
      </w:r>
    </w:p>
    <w:p w14:paraId="23DAF234" w14:textId="77777777" w:rsidR="00FD7F2C" w:rsidRPr="00E04CED" w:rsidRDefault="00FD7F2C" w:rsidP="00FD7F2C">
      <w:pPr>
        <w:rPr>
          <w:color w:val="000000" w:themeColor="text1"/>
        </w:rPr>
      </w:pPr>
    </w:p>
    <w:p w14:paraId="218A8032" w14:textId="77777777" w:rsidR="00FD7F2C" w:rsidRPr="00E04CED" w:rsidRDefault="00FD7F2C" w:rsidP="00FD7F2C">
      <w:pPr>
        <w:rPr>
          <w:i/>
          <w:color w:val="000000" w:themeColor="text1"/>
        </w:rPr>
      </w:pPr>
      <w:r w:rsidRPr="00E04CED">
        <w:rPr>
          <w:i/>
          <w:color w:val="000000" w:themeColor="text1"/>
        </w:rPr>
        <w:t>Niños y adolescentes de 6 a 17 </w:t>
      </w:r>
      <w:proofErr w:type="gramStart"/>
      <w:r w:rsidRPr="00E04CED">
        <w:rPr>
          <w:i/>
          <w:color w:val="000000" w:themeColor="text1"/>
        </w:rPr>
        <w:t>años de edad</w:t>
      </w:r>
      <w:proofErr w:type="gramEnd"/>
      <w:r w:rsidRPr="00E04CED">
        <w:rPr>
          <w:i/>
          <w:color w:val="000000" w:themeColor="text1"/>
        </w:rPr>
        <w:t xml:space="preserve"> con un peso de 40 kg o más</w:t>
      </w:r>
    </w:p>
    <w:p w14:paraId="5964C6B2" w14:textId="77777777" w:rsidR="00FD7F2C" w:rsidRPr="00E04CED" w:rsidRDefault="00FD7F2C" w:rsidP="00FD7F2C">
      <w:pPr>
        <w:rPr>
          <w:color w:val="000000" w:themeColor="text1"/>
        </w:rPr>
      </w:pPr>
    </w:p>
    <w:p w14:paraId="0A276DEA" w14:textId="77777777" w:rsidR="00FD7F2C" w:rsidRPr="00E04CED" w:rsidRDefault="000219BB" w:rsidP="00FD7F2C">
      <w:pPr>
        <w:rPr>
          <w:color w:val="000000" w:themeColor="text1"/>
        </w:rPr>
      </w:pPr>
      <w:r w:rsidRPr="00E04CED">
        <w:rPr>
          <w:color w:val="000000" w:themeColor="text1"/>
        </w:rPr>
        <w:t xml:space="preserve">La </w:t>
      </w:r>
      <w:r w:rsidR="00FD7F2C" w:rsidRPr="00E04CED">
        <w:rPr>
          <w:color w:val="000000" w:themeColor="text1"/>
        </w:rPr>
        <w:t xml:space="preserve">dosificación habitual es de 80 mg (como dos inyecciones de 40 mg en un día) inicialmente seguido de 40 mg dos semanas después. Si se requiere una respuesta más rápida, su médico puede recetarle una dosis inicial de 160 mg (como cuatro inyecciones de 40 mg en un día o dos inyecciones de 40 mg por día durante dos días consecutivos) seguido de 80 mg (como dos inyecciones de 40 mg en un día) dos semanas después. </w:t>
      </w:r>
    </w:p>
    <w:p w14:paraId="25B055EB" w14:textId="77777777" w:rsidR="00FD7F2C" w:rsidRPr="00E04CED" w:rsidRDefault="00FD7F2C" w:rsidP="00FD7F2C">
      <w:pPr>
        <w:rPr>
          <w:color w:val="000000" w:themeColor="text1"/>
        </w:rPr>
      </w:pPr>
    </w:p>
    <w:p w14:paraId="78DCDCC7" w14:textId="77777777" w:rsidR="00FD7F2C" w:rsidRPr="00E04CED" w:rsidRDefault="00FD7F2C" w:rsidP="00FD7F2C">
      <w:pPr>
        <w:rPr>
          <w:color w:val="000000" w:themeColor="text1"/>
        </w:rPr>
      </w:pPr>
      <w:r w:rsidRPr="00E04CED">
        <w:rPr>
          <w:color w:val="000000" w:themeColor="text1"/>
        </w:rPr>
        <w:t>A partir de entonces, la dosis habitual es de 40 mg en semanas alternas</w:t>
      </w:r>
      <w:proofErr w:type="gramStart"/>
      <w:r w:rsidRPr="00E04CED">
        <w:rPr>
          <w:color w:val="000000" w:themeColor="text1"/>
        </w:rPr>
        <w:t>. .</w:t>
      </w:r>
      <w:proofErr w:type="gramEnd"/>
      <w:r w:rsidRPr="00E04CED">
        <w:rPr>
          <w:color w:val="000000" w:themeColor="text1"/>
        </w:rPr>
        <w:t xml:space="preserve"> Si obtiene una respuesta inadecuada, su médico puede aumentar la dosis a 40 mg semanales u 80 mg en semanas alternas. </w:t>
      </w:r>
    </w:p>
    <w:p w14:paraId="4C0EB847" w14:textId="77777777" w:rsidR="00FD7F2C" w:rsidRPr="00E04CED" w:rsidRDefault="00FD7F2C" w:rsidP="00FD7F2C">
      <w:pPr>
        <w:rPr>
          <w:color w:val="000000" w:themeColor="text1"/>
        </w:rPr>
      </w:pPr>
    </w:p>
    <w:p w14:paraId="6BC04A8A" w14:textId="77777777" w:rsidR="00FD7F2C" w:rsidRPr="00E04CED" w:rsidRDefault="00FD7F2C" w:rsidP="006343F9">
      <w:pPr>
        <w:keepNext/>
        <w:rPr>
          <w:color w:val="000000" w:themeColor="text1"/>
          <w:u w:val="single"/>
        </w:rPr>
      </w:pPr>
      <w:r w:rsidRPr="00E04CED">
        <w:rPr>
          <w:color w:val="000000" w:themeColor="text1"/>
          <w:u w:val="single"/>
        </w:rPr>
        <w:lastRenderedPageBreak/>
        <w:t>Adultos con colitis ulcerosa</w:t>
      </w:r>
    </w:p>
    <w:p w14:paraId="4AF88CAA" w14:textId="77777777" w:rsidR="00FD7F2C" w:rsidRPr="00E04CED" w:rsidRDefault="00FD7F2C" w:rsidP="00FD7F2C">
      <w:pPr>
        <w:rPr>
          <w:color w:val="000000" w:themeColor="text1"/>
        </w:rPr>
      </w:pPr>
    </w:p>
    <w:p w14:paraId="3C392B67" w14:textId="77777777" w:rsidR="00FD7F2C" w:rsidRPr="00E04CED" w:rsidRDefault="00FD7F2C" w:rsidP="00FD7F2C">
      <w:pPr>
        <w:rPr>
          <w:color w:val="000000" w:themeColor="text1"/>
        </w:rPr>
      </w:pPr>
      <w:r w:rsidRPr="00E04CED">
        <w:rPr>
          <w:color w:val="000000" w:themeColor="text1"/>
        </w:rPr>
        <w:t xml:space="preserve">La dosis habitual de </w:t>
      </w:r>
      <w:proofErr w:type="spellStart"/>
      <w:r w:rsidRPr="00E04CED">
        <w:rPr>
          <w:color w:val="000000" w:themeColor="text1"/>
        </w:rPr>
        <w:t>Amsparity</w:t>
      </w:r>
      <w:proofErr w:type="spellEnd"/>
      <w:r w:rsidRPr="00E04CED">
        <w:rPr>
          <w:color w:val="000000" w:themeColor="text1"/>
        </w:rPr>
        <w:t xml:space="preserve"> en adultos con colitis ulcerosa es de 160 mg (como cuatro inyecciones de 40 mg en un día o dos inyecciones de 40 mg por día en dos días consecutivos), seguida de 80 mg (como dos inyecciones de 40 mg en un día) dos semanas después y, a partir de entonces, 40 mg en semanas alternas. Si obtiene una respuesta inadecuada, su médico puede aumentar la dosis a 40 mg semanales u 80 mg en semanas alternas. </w:t>
      </w:r>
    </w:p>
    <w:p w14:paraId="7842D97E" w14:textId="77777777" w:rsidR="00FD7F2C" w:rsidRPr="00E04CED" w:rsidRDefault="00FD7F2C" w:rsidP="00FD7F2C">
      <w:pPr>
        <w:rPr>
          <w:color w:val="000000" w:themeColor="text1"/>
        </w:rPr>
      </w:pPr>
    </w:p>
    <w:p w14:paraId="379EB720" w14:textId="77777777" w:rsidR="006923F4" w:rsidRPr="00E04CED" w:rsidRDefault="006923F4" w:rsidP="006923F4">
      <w:pPr>
        <w:keepNext/>
        <w:rPr>
          <w:color w:val="000000" w:themeColor="text1"/>
          <w:u w:val="single"/>
        </w:rPr>
      </w:pPr>
      <w:r w:rsidRPr="00E04CED">
        <w:rPr>
          <w:color w:val="000000" w:themeColor="text1"/>
          <w:u w:val="single"/>
        </w:rPr>
        <w:t>Niños y adolescentes con colitis ulcerosa</w:t>
      </w:r>
    </w:p>
    <w:p w14:paraId="5EE4264F" w14:textId="77777777" w:rsidR="006923F4" w:rsidRPr="00E04CED" w:rsidRDefault="006923F4" w:rsidP="006923F4">
      <w:pPr>
        <w:keepNext/>
        <w:rPr>
          <w:color w:val="000000" w:themeColor="text1"/>
        </w:rPr>
      </w:pPr>
    </w:p>
    <w:p w14:paraId="719E7CD0" w14:textId="77777777" w:rsidR="006923F4" w:rsidRPr="00E04CED" w:rsidRDefault="006923F4" w:rsidP="006923F4">
      <w:pPr>
        <w:keepNext/>
        <w:rPr>
          <w:i/>
          <w:iCs/>
          <w:color w:val="000000" w:themeColor="text1"/>
        </w:rPr>
      </w:pPr>
      <w:r w:rsidRPr="00E04CED">
        <w:rPr>
          <w:i/>
          <w:iCs/>
          <w:color w:val="000000" w:themeColor="text1"/>
        </w:rPr>
        <w:t>Niños y adolescentes desde 6 años con un peso inferior a 40 kg</w:t>
      </w:r>
    </w:p>
    <w:p w14:paraId="682728C7" w14:textId="77777777" w:rsidR="006923F4" w:rsidRPr="00E04CED" w:rsidRDefault="006923F4" w:rsidP="006923F4">
      <w:pPr>
        <w:keepNext/>
        <w:rPr>
          <w:color w:val="000000" w:themeColor="text1"/>
        </w:rPr>
      </w:pPr>
    </w:p>
    <w:p w14:paraId="415445D1" w14:textId="77777777" w:rsidR="006923F4" w:rsidRPr="00E04CED" w:rsidRDefault="006923F4" w:rsidP="006923F4">
      <w:pPr>
        <w:keepNext/>
        <w:rPr>
          <w:color w:val="000000" w:themeColor="text1"/>
        </w:rPr>
      </w:pPr>
      <w:r w:rsidRPr="00E04CED">
        <w:rPr>
          <w:color w:val="000000" w:themeColor="text1"/>
        </w:rPr>
        <w:t xml:space="preserve">La dosis habitual de </w:t>
      </w:r>
      <w:proofErr w:type="spellStart"/>
      <w:r w:rsidRPr="00E04CED">
        <w:rPr>
          <w:color w:val="000000" w:themeColor="text1"/>
        </w:rPr>
        <w:t>Amsparity</w:t>
      </w:r>
      <w:proofErr w:type="spellEnd"/>
      <w:r w:rsidRPr="00E04CED">
        <w:rPr>
          <w:color w:val="000000" w:themeColor="text1"/>
        </w:rPr>
        <w:t xml:space="preserve"> es de 80 mg (como dos inyecciones de 40 mg en un día) inicialmente, seguida de una dosis de 40 mg (como una inyección de 40 mg) dos semanas después. A partir de entonces, la dosis habitual es de 40 mg en semanas alternas. </w:t>
      </w:r>
    </w:p>
    <w:p w14:paraId="59072F80" w14:textId="77777777" w:rsidR="006923F4" w:rsidRPr="00E04CED" w:rsidRDefault="006923F4" w:rsidP="006923F4">
      <w:pPr>
        <w:keepNext/>
        <w:rPr>
          <w:color w:val="000000" w:themeColor="text1"/>
        </w:rPr>
      </w:pPr>
    </w:p>
    <w:p w14:paraId="03B633C5" w14:textId="77777777" w:rsidR="006923F4" w:rsidRPr="00E04CED" w:rsidRDefault="006923F4" w:rsidP="006923F4">
      <w:pPr>
        <w:keepNext/>
        <w:rPr>
          <w:color w:val="000000" w:themeColor="text1"/>
        </w:rPr>
      </w:pPr>
      <w:r w:rsidRPr="00E04CED">
        <w:rPr>
          <w:color w:val="000000" w:themeColor="text1"/>
        </w:rPr>
        <w:t xml:space="preserve">Los pacientes que cumplan 18 años mientras reciben tratamiento con 40 mg en semanas alternas deben continuar con su dosis prescrita. </w:t>
      </w:r>
    </w:p>
    <w:p w14:paraId="7FECC01D" w14:textId="77777777" w:rsidR="006923F4" w:rsidRPr="00E04CED" w:rsidRDefault="006923F4" w:rsidP="006923F4">
      <w:pPr>
        <w:keepNext/>
        <w:rPr>
          <w:color w:val="000000" w:themeColor="text1"/>
        </w:rPr>
      </w:pPr>
    </w:p>
    <w:p w14:paraId="3893178A" w14:textId="77777777" w:rsidR="006923F4" w:rsidRPr="00E04CED" w:rsidRDefault="006923F4" w:rsidP="006923F4">
      <w:pPr>
        <w:keepNext/>
        <w:rPr>
          <w:i/>
          <w:iCs/>
          <w:color w:val="000000" w:themeColor="text1"/>
        </w:rPr>
      </w:pPr>
      <w:r w:rsidRPr="00E04CED">
        <w:rPr>
          <w:i/>
          <w:iCs/>
          <w:color w:val="000000" w:themeColor="text1"/>
        </w:rPr>
        <w:t>Niños y adolescentes desde 6 años con un peso de 40 kg o superior</w:t>
      </w:r>
    </w:p>
    <w:p w14:paraId="7DFADE79" w14:textId="77777777" w:rsidR="006923F4" w:rsidRPr="00E04CED" w:rsidRDefault="006923F4" w:rsidP="006923F4">
      <w:pPr>
        <w:keepNext/>
        <w:rPr>
          <w:color w:val="000000" w:themeColor="text1"/>
        </w:rPr>
      </w:pPr>
    </w:p>
    <w:p w14:paraId="1C35C3E4" w14:textId="77777777" w:rsidR="006923F4" w:rsidRPr="00E04CED" w:rsidRDefault="006923F4" w:rsidP="006923F4">
      <w:pPr>
        <w:keepNext/>
        <w:rPr>
          <w:color w:val="000000" w:themeColor="text1"/>
        </w:rPr>
      </w:pPr>
      <w:r w:rsidRPr="00E04CED">
        <w:rPr>
          <w:color w:val="000000" w:themeColor="text1"/>
        </w:rPr>
        <w:t xml:space="preserve">La dosis habitual de </w:t>
      </w:r>
      <w:proofErr w:type="spellStart"/>
      <w:r w:rsidR="009D30A2" w:rsidRPr="00E04CED">
        <w:rPr>
          <w:color w:val="000000" w:themeColor="text1"/>
        </w:rPr>
        <w:t>Amsparity</w:t>
      </w:r>
      <w:proofErr w:type="spellEnd"/>
      <w:r w:rsidRPr="00E04CED">
        <w:rPr>
          <w:color w:val="000000" w:themeColor="text1"/>
        </w:rPr>
        <w:t xml:space="preserve"> es de 160 mg (como cuatro inyecciones de 40 mg en un día o dos inyecciones de 40 mg al día en dos días consecutivos) inicialmente, seguida de una dosis de 80 mg (como dos inyecciones de 40 mg en un día) dos semanas después. A partir de entonces, la dosis habitual es de 80 mg en semanas alternas.</w:t>
      </w:r>
    </w:p>
    <w:p w14:paraId="55A8C616" w14:textId="77777777" w:rsidR="006923F4" w:rsidRPr="00E04CED" w:rsidRDefault="006923F4" w:rsidP="006923F4">
      <w:pPr>
        <w:keepNext/>
        <w:rPr>
          <w:color w:val="000000" w:themeColor="text1"/>
        </w:rPr>
      </w:pPr>
    </w:p>
    <w:p w14:paraId="46C4260A" w14:textId="77777777" w:rsidR="006923F4" w:rsidRPr="00E04CED" w:rsidRDefault="006923F4" w:rsidP="006923F4">
      <w:pPr>
        <w:keepNext/>
        <w:rPr>
          <w:color w:val="000000" w:themeColor="text1"/>
        </w:rPr>
      </w:pPr>
      <w:r w:rsidRPr="00E04CED">
        <w:rPr>
          <w:color w:val="000000" w:themeColor="text1"/>
        </w:rPr>
        <w:t>Los pacientes que cumplan 18 años mientras reciben tratamiento con 80 mg en semanas alternas deben continuar con su dosis prescrita.</w:t>
      </w:r>
    </w:p>
    <w:p w14:paraId="6DF4249F" w14:textId="77777777" w:rsidR="006923F4" w:rsidRPr="00E04CED" w:rsidRDefault="006923F4" w:rsidP="00FD7F2C">
      <w:pPr>
        <w:keepNext/>
        <w:rPr>
          <w:color w:val="000000" w:themeColor="text1"/>
          <w:u w:val="single"/>
        </w:rPr>
      </w:pPr>
    </w:p>
    <w:p w14:paraId="4A2DE38B" w14:textId="77777777" w:rsidR="00FD7F2C" w:rsidRPr="00E04CED" w:rsidRDefault="00FD7F2C" w:rsidP="00FD7F2C">
      <w:pPr>
        <w:keepNext/>
        <w:rPr>
          <w:color w:val="000000" w:themeColor="text1"/>
          <w:u w:val="single"/>
        </w:rPr>
      </w:pPr>
      <w:r w:rsidRPr="00E04CED">
        <w:rPr>
          <w:color w:val="000000" w:themeColor="text1"/>
          <w:u w:val="single"/>
        </w:rPr>
        <w:t>Adultos con uveítis no infecciosa</w:t>
      </w:r>
    </w:p>
    <w:p w14:paraId="5D7F2808" w14:textId="77777777" w:rsidR="00FD7F2C" w:rsidRPr="00E04CED" w:rsidRDefault="00FD7F2C" w:rsidP="00FD7F2C">
      <w:pPr>
        <w:keepNext/>
        <w:rPr>
          <w:color w:val="000000" w:themeColor="text1"/>
        </w:rPr>
      </w:pPr>
    </w:p>
    <w:p w14:paraId="722FA141" w14:textId="77777777" w:rsidR="00FD7F2C" w:rsidRPr="00E04CED" w:rsidRDefault="00FD7F2C" w:rsidP="00FD7F2C">
      <w:pPr>
        <w:keepNext/>
        <w:rPr>
          <w:color w:val="000000" w:themeColor="text1"/>
        </w:rPr>
      </w:pPr>
      <w:r w:rsidRPr="00E04CED">
        <w:rPr>
          <w:color w:val="000000" w:themeColor="text1"/>
        </w:rPr>
        <w:t xml:space="preserve">La dosis habitual en adultos con uveítis no infecciosa es una dosis inicial de 80 mg (como dos inyecciones en un día), seguida de 40 mg en semanas alternas comenzando una semana después de la dosis inicial. Debe continuar inyectándose </w:t>
      </w:r>
      <w:proofErr w:type="spellStart"/>
      <w:r w:rsidRPr="00E04CED">
        <w:rPr>
          <w:color w:val="000000" w:themeColor="text1"/>
        </w:rPr>
        <w:t>Amsparity</w:t>
      </w:r>
      <w:proofErr w:type="spellEnd"/>
      <w:r w:rsidRPr="00E04CED">
        <w:rPr>
          <w:color w:val="000000" w:themeColor="text1"/>
        </w:rPr>
        <w:t xml:space="preserve"> durante el tiempo que le haya indicado su médico. </w:t>
      </w:r>
    </w:p>
    <w:p w14:paraId="284A3F77" w14:textId="77777777" w:rsidR="00FD7F2C" w:rsidRPr="00E04CED" w:rsidRDefault="00FD7F2C" w:rsidP="00FD7F2C">
      <w:pPr>
        <w:rPr>
          <w:color w:val="000000" w:themeColor="text1"/>
        </w:rPr>
      </w:pPr>
    </w:p>
    <w:p w14:paraId="43716DA8" w14:textId="77777777" w:rsidR="00FD7F2C" w:rsidRPr="00E04CED" w:rsidRDefault="00FD7F2C" w:rsidP="00FD7F2C">
      <w:pPr>
        <w:rPr>
          <w:color w:val="000000" w:themeColor="text1"/>
        </w:rPr>
      </w:pPr>
      <w:r w:rsidRPr="00E04CED">
        <w:rPr>
          <w:color w:val="000000" w:themeColor="text1"/>
        </w:rPr>
        <w:t xml:space="preserve">En uveítis no infecciosa, se puede continuar el tratamiento con corticoesteroides u otros medicamentos que afectan el sistema inmune mientras se usa </w:t>
      </w: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Amsparity</w:t>
      </w:r>
      <w:proofErr w:type="spellEnd"/>
      <w:r w:rsidRPr="00E04CED">
        <w:rPr>
          <w:color w:val="000000" w:themeColor="text1"/>
        </w:rPr>
        <w:t xml:space="preserve"> también se puede administrar en monoterapia. </w:t>
      </w:r>
    </w:p>
    <w:p w14:paraId="71888D10" w14:textId="77777777" w:rsidR="00FD7F2C" w:rsidRPr="00E04CED" w:rsidRDefault="00FD7F2C" w:rsidP="00FD7F2C">
      <w:pPr>
        <w:rPr>
          <w:color w:val="000000" w:themeColor="text1"/>
        </w:rPr>
      </w:pPr>
    </w:p>
    <w:p w14:paraId="1E988026" w14:textId="77777777" w:rsidR="00FD7F2C" w:rsidRPr="00E04CED" w:rsidRDefault="00FD7F2C" w:rsidP="00FD7F2C">
      <w:pPr>
        <w:keepNext/>
        <w:rPr>
          <w:color w:val="000000" w:themeColor="text1"/>
          <w:u w:val="single"/>
        </w:rPr>
      </w:pPr>
      <w:r w:rsidRPr="00E04CED">
        <w:rPr>
          <w:color w:val="000000" w:themeColor="text1"/>
          <w:u w:val="single"/>
        </w:rPr>
        <w:t>Niños y adolescentes desde los 2 </w:t>
      </w:r>
      <w:proofErr w:type="gramStart"/>
      <w:r w:rsidRPr="00E04CED">
        <w:rPr>
          <w:color w:val="000000" w:themeColor="text1"/>
          <w:u w:val="single"/>
        </w:rPr>
        <w:t>años de edad</w:t>
      </w:r>
      <w:proofErr w:type="gramEnd"/>
      <w:r w:rsidRPr="00E04CED">
        <w:rPr>
          <w:color w:val="000000" w:themeColor="text1"/>
          <w:u w:val="single"/>
        </w:rPr>
        <w:t xml:space="preserve"> con uveítis crónica no infecciosa</w:t>
      </w:r>
    </w:p>
    <w:p w14:paraId="5B78E37B" w14:textId="77777777" w:rsidR="00FD7F2C" w:rsidRPr="00E04CED" w:rsidRDefault="00FD7F2C" w:rsidP="00FD7F2C">
      <w:pPr>
        <w:keepNext/>
        <w:rPr>
          <w:color w:val="000000" w:themeColor="text1"/>
          <w:u w:val="single"/>
        </w:rPr>
      </w:pPr>
    </w:p>
    <w:p w14:paraId="47BBCFEF" w14:textId="77777777" w:rsidR="00FD7F2C" w:rsidRPr="00E04CED" w:rsidRDefault="00FD7F2C" w:rsidP="00FD7F2C">
      <w:pPr>
        <w:rPr>
          <w:i/>
          <w:color w:val="000000" w:themeColor="text1"/>
        </w:rPr>
      </w:pPr>
      <w:r w:rsidRPr="00E04CED">
        <w:rPr>
          <w:i/>
          <w:color w:val="000000" w:themeColor="text1"/>
        </w:rPr>
        <w:t>Niños y adolescentes desde 2 </w:t>
      </w:r>
      <w:proofErr w:type="gramStart"/>
      <w:r w:rsidRPr="00E04CED">
        <w:rPr>
          <w:i/>
          <w:color w:val="000000" w:themeColor="text1"/>
        </w:rPr>
        <w:t>años de edad</w:t>
      </w:r>
      <w:proofErr w:type="gramEnd"/>
      <w:r w:rsidRPr="00E04CED">
        <w:rPr>
          <w:i/>
          <w:color w:val="000000" w:themeColor="text1"/>
        </w:rPr>
        <w:t xml:space="preserve"> con peso menor a 30 kg</w:t>
      </w:r>
    </w:p>
    <w:p w14:paraId="0B24CD08" w14:textId="77777777" w:rsidR="00FD7F2C" w:rsidRPr="00E04CED" w:rsidRDefault="00FD7F2C" w:rsidP="00FD7F2C">
      <w:pPr>
        <w:rPr>
          <w:color w:val="000000" w:themeColor="text1"/>
        </w:rPr>
      </w:pPr>
    </w:p>
    <w:p w14:paraId="1DDA7124" w14:textId="77777777" w:rsidR="00FD7F2C" w:rsidRPr="00E04CED" w:rsidRDefault="00FD7F2C" w:rsidP="00FD7F2C">
      <w:pPr>
        <w:rPr>
          <w:color w:val="000000" w:themeColor="text1"/>
        </w:rPr>
      </w:pPr>
      <w:r w:rsidRPr="00E04CED">
        <w:rPr>
          <w:color w:val="000000" w:themeColor="text1"/>
        </w:rPr>
        <w:t xml:space="preserve">La dosis habitual de </w:t>
      </w:r>
      <w:proofErr w:type="spellStart"/>
      <w:r w:rsidRPr="00E04CED">
        <w:rPr>
          <w:color w:val="000000" w:themeColor="text1"/>
        </w:rPr>
        <w:t>Amsparity</w:t>
      </w:r>
      <w:proofErr w:type="spellEnd"/>
      <w:r w:rsidRPr="00E04CED">
        <w:rPr>
          <w:color w:val="000000" w:themeColor="text1"/>
        </w:rPr>
        <w:t xml:space="preserve"> es de 20 mg en semanas alternas junto con metotrexato.</w:t>
      </w:r>
    </w:p>
    <w:p w14:paraId="6033459F" w14:textId="77777777" w:rsidR="00FD7F2C" w:rsidRPr="00E04CED" w:rsidRDefault="00FD7F2C" w:rsidP="00FD7F2C">
      <w:pPr>
        <w:rPr>
          <w:color w:val="000000" w:themeColor="text1"/>
        </w:rPr>
      </w:pPr>
    </w:p>
    <w:p w14:paraId="2A02D2E8" w14:textId="77777777" w:rsidR="00FD7F2C" w:rsidRPr="00E04CED" w:rsidRDefault="00FD7F2C" w:rsidP="00FD7F2C">
      <w:pPr>
        <w:rPr>
          <w:color w:val="000000" w:themeColor="text1"/>
        </w:rPr>
      </w:pPr>
      <w:r w:rsidRPr="00E04CED">
        <w:rPr>
          <w:color w:val="000000" w:themeColor="text1"/>
        </w:rPr>
        <w:t>Su pediatra puede prescribir una dosis inicial de 40 mg que puede ser administrada una semana antes de empezar con la pauta habitual.</w:t>
      </w:r>
    </w:p>
    <w:p w14:paraId="4961E892" w14:textId="77777777" w:rsidR="00FD7F2C" w:rsidRPr="00E04CED" w:rsidRDefault="00FD7F2C" w:rsidP="00FD7F2C">
      <w:pPr>
        <w:rPr>
          <w:color w:val="000000" w:themeColor="text1"/>
          <w:u w:val="single"/>
        </w:rPr>
      </w:pPr>
    </w:p>
    <w:p w14:paraId="4C23FE28" w14:textId="77777777" w:rsidR="00FD7F2C" w:rsidRPr="00E04CED" w:rsidRDefault="00FD7F2C" w:rsidP="00FD7F2C">
      <w:pPr>
        <w:keepNext/>
        <w:rPr>
          <w:i/>
          <w:color w:val="000000" w:themeColor="text1"/>
        </w:rPr>
      </w:pPr>
      <w:r w:rsidRPr="00E04CED">
        <w:rPr>
          <w:i/>
          <w:color w:val="000000" w:themeColor="text1"/>
        </w:rPr>
        <w:t>Niños y adolescentes desde los 2 </w:t>
      </w:r>
      <w:proofErr w:type="gramStart"/>
      <w:r w:rsidRPr="00E04CED">
        <w:rPr>
          <w:i/>
          <w:color w:val="000000" w:themeColor="text1"/>
        </w:rPr>
        <w:t>años de edad</w:t>
      </w:r>
      <w:proofErr w:type="gramEnd"/>
      <w:r w:rsidRPr="00E04CED">
        <w:rPr>
          <w:i/>
          <w:color w:val="000000" w:themeColor="text1"/>
        </w:rPr>
        <w:t xml:space="preserve"> con peso de 30 kg o más</w:t>
      </w:r>
    </w:p>
    <w:p w14:paraId="1BDA2B8F" w14:textId="77777777" w:rsidR="00FD7F2C" w:rsidRPr="00E04CED" w:rsidRDefault="00FD7F2C" w:rsidP="00FD7F2C">
      <w:pPr>
        <w:keepNext/>
        <w:rPr>
          <w:color w:val="000000" w:themeColor="text1"/>
        </w:rPr>
      </w:pPr>
    </w:p>
    <w:p w14:paraId="1BC5DD6D" w14:textId="77777777" w:rsidR="00FD7F2C" w:rsidRPr="00E04CED" w:rsidRDefault="00FD7F2C" w:rsidP="00FD7F2C">
      <w:pPr>
        <w:rPr>
          <w:color w:val="000000" w:themeColor="text1"/>
        </w:rPr>
      </w:pPr>
      <w:r w:rsidRPr="00E04CED">
        <w:rPr>
          <w:color w:val="000000" w:themeColor="text1"/>
        </w:rPr>
        <w:t xml:space="preserve">La dosis habitual de </w:t>
      </w:r>
      <w:proofErr w:type="spellStart"/>
      <w:r w:rsidRPr="00E04CED">
        <w:rPr>
          <w:color w:val="000000" w:themeColor="text1"/>
        </w:rPr>
        <w:t>Amsparity</w:t>
      </w:r>
      <w:proofErr w:type="spellEnd"/>
      <w:r w:rsidRPr="00E04CED">
        <w:rPr>
          <w:color w:val="000000" w:themeColor="text1"/>
        </w:rPr>
        <w:t xml:space="preserve"> es de 40 mg en semanas alternas junto con metotrexato.</w:t>
      </w:r>
    </w:p>
    <w:p w14:paraId="10CC5539" w14:textId="77777777" w:rsidR="00FD7F2C" w:rsidRPr="00E04CED" w:rsidRDefault="00FD7F2C" w:rsidP="00FD7F2C">
      <w:pPr>
        <w:rPr>
          <w:color w:val="000000" w:themeColor="text1"/>
        </w:rPr>
      </w:pPr>
    </w:p>
    <w:p w14:paraId="09EE2F25" w14:textId="77777777" w:rsidR="00FD7F2C" w:rsidRPr="00E04CED" w:rsidRDefault="00FD7F2C" w:rsidP="00FD7F2C">
      <w:pPr>
        <w:rPr>
          <w:color w:val="000000" w:themeColor="text1"/>
        </w:rPr>
      </w:pPr>
      <w:r w:rsidRPr="00E04CED">
        <w:rPr>
          <w:color w:val="000000" w:themeColor="text1"/>
        </w:rPr>
        <w:t>Su pediatra puede prescribir una dosis inicial de 80 mg que puede ser administrada una semana antes de empezar con la pauta habitual.</w:t>
      </w:r>
    </w:p>
    <w:p w14:paraId="11936434" w14:textId="77777777" w:rsidR="00FD7F2C" w:rsidRPr="00E04CED" w:rsidRDefault="00FD7F2C" w:rsidP="00FD7F2C">
      <w:pPr>
        <w:rPr>
          <w:color w:val="000000" w:themeColor="text1"/>
        </w:rPr>
      </w:pPr>
    </w:p>
    <w:p w14:paraId="5E77D67C" w14:textId="77777777" w:rsidR="00FD7F2C" w:rsidRPr="00E04CED" w:rsidRDefault="00FD7F2C" w:rsidP="00FD7F2C">
      <w:pPr>
        <w:keepNext/>
        <w:rPr>
          <w:b/>
          <w:color w:val="000000" w:themeColor="text1"/>
        </w:rPr>
      </w:pPr>
      <w:r w:rsidRPr="00E04CED">
        <w:rPr>
          <w:b/>
          <w:color w:val="000000" w:themeColor="text1"/>
        </w:rPr>
        <w:lastRenderedPageBreak/>
        <w:t xml:space="preserve">Forma y vía de administración </w:t>
      </w:r>
    </w:p>
    <w:p w14:paraId="366C4AB5" w14:textId="77777777" w:rsidR="00FD7F2C" w:rsidRPr="00E04CED" w:rsidRDefault="00FD7F2C" w:rsidP="00FD7F2C">
      <w:pPr>
        <w:keepNext/>
        <w:rPr>
          <w:color w:val="000000" w:themeColor="text1"/>
        </w:rPr>
      </w:pPr>
    </w:p>
    <w:p w14:paraId="737ADEAA" w14:textId="77777777" w:rsidR="00FD7F2C" w:rsidRPr="00E04CED" w:rsidRDefault="00FD7F2C" w:rsidP="00FD7F2C">
      <w:pPr>
        <w:rPr>
          <w:color w:val="000000" w:themeColor="text1"/>
        </w:rPr>
      </w:pPr>
      <w:proofErr w:type="spellStart"/>
      <w:r w:rsidRPr="00E04CED">
        <w:rPr>
          <w:color w:val="000000" w:themeColor="text1"/>
        </w:rPr>
        <w:t>Amsparity</w:t>
      </w:r>
      <w:proofErr w:type="spellEnd"/>
      <w:r w:rsidRPr="00E04CED">
        <w:rPr>
          <w:color w:val="000000" w:themeColor="text1"/>
        </w:rPr>
        <w:t xml:space="preserve"> se inyecta bajo la piel (mediante una inyección por vía subcutánea). </w:t>
      </w:r>
    </w:p>
    <w:p w14:paraId="4BBD0296" w14:textId="77777777" w:rsidR="00FD7F2C" w:rsidRPr="00E04CED" w:rsidRDefault="00FD7F2C" w:rsidP="00FD7F2C">
      <w:pPr>
        <w:rPr>
          <w:color w:val="000000" w:themeColor="text1"/>
        </w:rPr>
      </w:pPr>
    </w:p>
    <w:p w14:paraId="2D1924D0" w14:textId="77777777" w:rsidR="00FD7F2C" w:rsidRPr="00E04CED" w:rsidRDefault="00FD7F2C" w:rsidP="00FB4510">
      <w:pPr>
        <w:rPr>
          <w:b/>
          <w:color w:val="000000" w:themeColor="text1"/>
        </w:rPr>
      </w:pPr>
      <w:r w:rsidRPr="00E04CED">
        <w:rPr>
          <w:b/>
          <w:color w:val="000000" w:themeColor="text1"/>
        </w:rPr>
        <w:t xml:space="preserve">Se proporcionan instrucciones detalladas sobre cómo inyectar </w:t>
      </w:r>
      <w:proofErr w:type="spellStart"/>
      <w:r w:rsidRPr="00E04CED">
        <w:rPr>
          <w:b/>
          <w:color w:val="000000" w:themeColor="text1"/>
        </w:rPr>
        <w:t>Amsparity</w:t>
      </w:r>
      <w:proofErr w:type="spellEnd"/>
      <w:r w:rsidRPr="00E04CED">
        <w:rPr>
          <w:b/>
          <w:color w:val="000000" w:themeColor="text1"/>
        </w:rPr>
        <w:t xml:space="preserve"> (“Instrucciones de uso”) al final de este prospecto. </w:t>
      </w:r>
    </w:p>
    <w:p w14:paraId="38A5FDC1" w14:textId="77777777" w:rsidR="00FD7F2C" w:rsidRPr="00E04CED" w:rsidRDefault="00FD7F2C" w:rsidP="00FD7F2C">
      <w:pPr>
        <w:rPr>
          <w:b/>
          <w:color w:val="000000" w:themeColor="text1"/>
        </w:rPr>
      </w:pPr>
    </w:p>
    <w:p w14:paraId="5304A5CF" w14:textId="77777777" w:rsidR="00FD7F2C" w:rsidRPr="00E04CED" w:rsidRDefault="00FD7F2C" w:rsidP="00FD7F2C">
      <w:pPr>
        <w:keepNext/>
        <w:rPr>
          <w:b/>
          <w:color w:val="000000" w:themeColor="text1"/>
        </w:rPr>
      </w:pPr>
      <w:r w:rsidRPr="00E04CED">
        <w:rPr>
          <w:b/>
          <w:color w:val="000000" w:themeColor="text1"/>
        </w:rPr>
        <w:t xml:space="preserve">Si usa más </w:t>
      </w:r>
      <w:proofErr w:type="spellStart"/>
      <w:r w:rsidRPr="00E04CED">
        <w:rPr>
          <w:b/>
          <w:color w:val="000000" w:themeColor="text1"/>
        </w:rPr>
        <w:t>Amsparity</w:t>
      </w:r>
      <w:proofErr w:type="spellEnd"/>
      <w:r w:rsidRPr="00E04CED">
        <w:rPr>
          <w:b/>
          <w:color w:val="000000" w:themeColor="text1"/>
        </w:rPr>
        <w:t xml:space="preserve"> del que debe</w:t>
      </w:r>
    </w:p>
    <w:p w14:paraId="7459E816" w14:textId="77777777" w:rsidR="00FD7F2C" w:rsidRPr="00E04CED" w:rsidRDefault="00FD7F2C" w:rsidP="00FD7F2C">
      <w:pPr>
        <w:rPr>
          <w:color w:val="000000" w:themeColor="text1"/>
        </w:rPr>
      </w:pPr>
    </w:p>
    <w:p w14:paraId="382997CB" w14:textId="77777777" w:rsidR="00FD7F2C" w:rsidRPr="00E04CED" w:rsidRDefault="00FD7F2C" w:rsidP="00FD7F2C">
      <w:pPr>
        <w:rPr>
          <w:color w:val="000000" w:themeColor="text1"/>
        </w:rPr>
      </w:pPr>
      <w:r w:rsidRPr="00E04CED">
        <w:rPr>
          <w:color w:val="000000" w:themeColor="text1"/>
        </w:rPr>
        <w:t xml:space="preserve">Si accidentalmente inyecta </w:t>
      </w:r>
      <w:proofErr w:type="spellStart"/>
      <w:r w:rsidRPr="00E04CED">
        <w:rPr>
          <w:color w:val="000000" w:themeColor="text1"/>
        </w:rPr>
        <w:t>Amsparity</w:t>
      </w:r>
      <w:proofErr w:type="spellEnd"/>
      <w:r w:rsidRPr="00E04CED">
        <w:rPr>
          <w:color w:val="000000" w:themeColor="text1"/>
        </w:rPr>
        <w:t xml:space="preserve"> con más frecuencia de la que debería, llame al médico o farmacéutico y explíquele que ha recibido más cantidad de la requerida. Siempre lleve la caja del medicamento consigo, incluso si está vacía. </w:t>
      </w:r>
    </w:p>
    <w:p w14:paraId="2EB10DB4" w14:textId="77777777" w:rsidR="00FD7F2C" w:rsidRPr="00E04CED" w:rsidRDefault="00FD7F2C" w:rsidP="00FD7F2C">
      <w:pPr>
        <w:rPr>
          <w:color w:val="000000" w:themeColor="text1"/>
        </w:rPr>
      </w:pPr>
    </w:p>
    <w:p w14:paraId="59678CC1" w14:textId="77777777" w:rsidR="00FD7F2C" w:rsidRPr="00E04CED" w:rsidRDefault="00FD7F2C" w:rsidP="00FD7F2C">
      <w:pPr>
        <w:rPr>
          <w:b/>
          <w:color w:val="000000" w:themeColor="text1"/>
        </w:rPr>
      </w:pPr>
      <w:r w:rsidRPr="00E04CED">
        <w:rPr>
          <w:b/>
          <w:color w:val="000000" w:themeColor="text1"/>
        </w:rPr>
        <w:t xml:space="preserve">Si olvidó usar </w:t>
      </w:r>
      <w:proofErr w:type="spellStart"/>
      <w:r w:rsidRPr="00E04CED">
        <w:rPr>
          <w:b/>
          <w:color w:val="000000" w:themeColor="text1"/>
        </w:rPr>
        <w:t>Amsparity</w:t>
      </w:r>
      <w:proofErr w:type="spellEnd"/>
    </w:p>
    <w:p w14:paraId="748FA433" w14:textId="77777777" w:rsidR="00FD7F2C" w:rsidRPr="00E04CED" w:rsidRDefault="00FD7F2C" w:rsidP="00FD7F2C">
      <w:pPr>
        <w:rPr>
          <w:color w:val="000000" w:themeColor="text1"/>
        </w:rPr>
      </w:pPr>
    </w:p>
    <w:p w14:paraId="459B1B6F" w14:textId="77777777" w:rsidR="00FD7F2C" w:rsidRPr="00E04CED" w:rsidRDefault="00FD7F2C" w:rsidP="00FD7F2C">
      <w:pPr>
        <w:rPr>
          <w:color w:val="000000" w:themeColor="text1"/>
        </w:rPr>
      </w:pPr>
      <w:r w:rsidRPr="00E04CED">
        <w:rPr>
          <w:color w:val="000000" w:themeColor="text1"/>
        </w:rPr>
        <w:t xml:space="preserve">Si olvida administrarse una inyección, debe inyectarse la siguiente dosis de </w:t>
      </w:r>
      <w:proofErr w:type="spellStart"/>
      <w:r w:rsidRPr="00E04CED">
        <w:rPr>
          <w:color w:val="000000" w:themeColor="text1"/>
        </w:rPr>
        <w:t>Amsparity</w:t>
      </w:r>
      <w:proofErr w:type="spellEnd"/>
      <w:r w:rsidRPr="00E04CED">
        <w:rPr>
          <w:color w:val="000000" w:themeColor="text1"/>
        </w:rPr>
        <w:t xml:space="preserve"> tan pronto como lo recuerde. Después se administrará la siguiente dosis como habitualmente, como si no se hubiese olvidado una dosis. </w:t>
      </w:r>
    </w:p>
    <w:p w14:paraId="6A78422B" w14:textId="77777777" w:rsidR="00FD7F2C" w:rsidRPr="00E04CED" w:rsidRDefault="00FD7F2C" w:rsidP="00FD7F2C">
      <w:pPr>
        <w:rPr>
          <w:color w:val="000000" w:themeColor="text1"/>
        </w:rPr>
      </w:pPr>
    </w:p>
    <w:p w14:paraId="228F6B73" w14:textId="77777777" w:rsidR="00FD7F2C" w:rsidRPr="00E04CED" w:rsidRDefault="00FD7F2C" w:rsidP="00FD7F2C">
      <w:pPr>
        <w:keepNext/>
        <w:rPr>
          <w:b/>
          <w:color w:val="000000" w:themeColor="text1"/>
        </w:rPr>
      </w:pPr>
      <w:r w:rsidRPr="00E04CED">
        <w:rPr>
          <w:b/>
          <w:color w:val="000000" w:themeColor="text1"/>
        </w:rPr>
        <w:t xml:space="preserve">Si interrumpe el tratamiento con </w:t>
      </w:r>
      <w:proofErr w:type="spellStart"/>
      <w:r w:rsidRPr="00E04CED">
        <w:rPr>
          <w:b/>
          <w:color w:val="000000" w:themeColor="text1"/>
        </w:rPr>
        <w:t>Amsparity</w:t>
      </w:r>
      <w:proofErr w:type="spellEnd"/>
    </w:p>
    <w:p w14:paraId="7319EFF8" w14:textId="77777777" w:rsidR="00FD7F2C" w:rsidRPr="00E04CED" w:rsidRDefault="00FD7F2C" w:rsidP="00FD7F2C">
      <w:pPr>
        <w:keepNext/>
        <w:rPr>
          <w:color w:val="000000" w:themeColor="text1"/>
        </w:rPr>
      </w:pPr>
    </w:p>
    <w:p w14:paraId="4517EB17" w14:textId="77777777" w:rsidR="00FD7F2C" w:rsidRPr="00E04CED" w:rsidRDefault="00FD7F2C" w:rsidP="00FD7F2C">
      <w:pPr>
        <w:keepNext/>
        <w:rPr>
          <w:color w:val="000000" w:themeColor="text1"/>
        </w:rPr>
      </w:pPr>
      <w:r w:rsidRPr="00E04CED">
        <w:rPr>
          <w:color w:val="000000" w:themeColor="text1"/>
        </w:rPr>
        <w:t xml:space="preserve">La decisión de dejar de usar </w:t>
      </w:r>
      <w:proofErr w:type="spellStart"/>
      <w:r w:rsidRPr="00E04CED">
        <w:rPr>
          <w:color w:val="000000" w:themeColor="text1"/>
        </w:rPr>
        <w:t>Amsparity</w:t>
      </w:r>
      <w:proofErr w:type="spellEnd"/>
      <w:r w:rsidRPr="00E04CED">
        <w:rPr>
          <w:color w:val="000000" w:themeColor="text1"/>
        </w:rPr>
        <w:t xml:space="preserve"> debe ser discutida con su médico. Sus síntomas pueden volver tras la interrupción del tratamiento. </w:t>
      </w:r>
    </w:p>
    <w:p w14:paraId="41A29DB5" w14:textId="77777777" w:rsidR="00FD7F2C" w:rsidRPr="00E04CED" w:rsidRDefault="00FD7F2C" w:rsidP="00FD7F2C">
      <w:pPr>
        <w:rPr>
          <w:color w:val="000000" w:themeColor="text1"/>
        </w:rPr>
      </w:pPr>
    </w:p>
    <w:p w14:paraId="1689061E" w14:textId="77777777" w:rsidR="00FD7F2C" w:rsidRPr="00E04CED" w:rsidRDefault="00FD7F2C" w:rsidP="00FD7F2C">
      <w:pPr>
        <w:rPr>
          <w:color w:val="000000" w:themeColor="text1"/>
        </w:rPr>
      </w:pPr>
      <w:r w:rsidRPr="00E04CED">
        <w:rPr>
          <w:color w:val="000000" w:themeColor="text1"/>
        </w:rPr>
        <w:t xml:space="preserve">Si tiene cualquier otra duda sobre el uso de este medicamento, pregunte a su médico o farmacéutico. </w:t>
      </w:r>
    </w:p>
    <w:p w14:paraId="21BC6CD0" w14:textId="77777777" w:rsidR="00FD7F2C" w:rsidRPr="00E04CED" w:rsidRDefault="00FD7F2C" w:rsidP="00FD7F2C">
      <w:pPr>
        <w:rPr>
          <w:color w:val="000000" w:themeColor="text1"/>
        </w:rPr>
      </w:pPr>
    </w:p>
    <w:p w14:paraId="54A73F14" w14:textId="77777777" w:rsidR="00FD7F2C" w:rsidRPr="00E04CED" w:rsidRDefault="00FD7F2C" w:rsidP="00FD7F2C">
      <w:pPr>
        <w:rPr>
          <w:color w:val="000000" w:themeColor="text1"/>
        </w:rPr>
      </w:pPr>
    </w:p>
    <w:p w14:paraId="2F2BC21A" w14:textId="77777777" w:rsidR="00FD7F2C" w:rsidRPr="00E04CED" w:rsidRDefault="00FD7F2C" w:rsidP="00FD7F2C">
      <w:pPr>
        <w:keepNext/>
        <w:tabs>
          <w:tab w:val="left" w:pos="562"/>
        </w:tabs>
        <w:rPr>
          <w:b/>
          <w:color w:val="000000" w:themeColor="text1"/>
        </w:rPr>
      </w:pPr>
      <w:r w:rsidRPr="00E04CED">
        <w:rPr>
          <w:b/>
          <w:color w:val="000000" w:themeColor="text1"/>
        </w:rPr>
        <w:t>4.</w:t>
      </w:r>
      <w:r w:rsidRPr="00E04CED">
        <w:rPr>
          <w:b/>
          <w:color w:val="000000" w:themeColor="text1"/>
        </w:rPr>
        <w:tab/>
        <w:t xml:space="preserve">Posibles efectos adversos </w:t>
      </w:r>
    </w:p>
    <w:p w14:paraId="3CC21F23" w14:textId="77777777" w:rsidR="00FD7F2C" w:rsidRPr="00E04CED" w:rsidRDefault="00FD7F2C" w:rsidP="00FD7F2C">
      <w:pPr>
        <w:rPr>
          <w:color w:val="000000" w:themeColor="text1"/>
        </w:rPr>
      </w:pPr>
    </w:p>
    <w:p w14:paraId="7E314453" w14:textId="77777777" w:rsidR="00FD7F2C" w:rsidRPr="00E04CED" w:rsidRDefault="00FD7F2C" w:rsidP="00FD7F2C">
      <w:pPr>
        <w:rPr>
          <w:color w:val="000000" w:themeColor="text1"/>
        </w:rPr>
      </w:pPr>
      <w:r w:rsidRPr="00E04CED">
        <w:rPr>
          <w:color w:val="000000" w:themeColor="text1"/>
        </w:rPr>
        <w:t xml:space="preserve">Al igual que todos los medicamentos, este medicamento puede producir efectos adversos, aunque no todas las personas los sufran. La mayoría de los efectos adversos son leves a moderados. Sin embargo, algunos pueden ser graves y requerir tratamiento. Los efectos adversos pueden aparecer al menos hasta 4 meses después de la última inyección de </w:t>
      </w:r>
      <w:proofErr w:type="spellStart"/>
      <w:r w:rsidRPr="00E04CED">
        <w:rPr>
          <w:color w:val="000000" w:themeColor="text1"/>
        </w:rPr>
        <w:t>Amsparity</w:t>
      </w:r>
      <w:proofErr w:type="spellEnd"/>
      <w:r w:rsidRPr="00E04CED">
        <w:rPr>
          <w:color w:val="000000" w:themeColor="text1"/>
        </w:rPr>
        <w:t xml:space="preserve">. </w:t>
      </w:r>
    </w:p>
    <w:p w14:paraId="43171059" w14:textId="77777777" w:rsidR="00FD7F2C" w:rsidRPr="00E04CED" w:rsidRDefault="00FD7F2C" w:rsidP="00FD7F2C">
      <w:pPr>
        <w:rPr>
          <w:color w:val="000000" w:themeColor="text1"/>
        </w:rPr>
      </w:pPr>
    </w:p>
    <w:p w14:paraId="66DB0B42" w14:textId="77777777" w:rsidR="00FD7F2C" w:rsidRPr="00E04CED" w:rsidRDefault="00FD7F2C" w:rsidP="00FD7F2C">
      <w:pPr>
        <w:rPr>
          <w:color w:val="000000" w:themeColor="text1"/>
        </w:rPr>
      </w:pPr>
      <w:r w:rsidRPr="00E04CED">
        <w:rPr>
          <w:b/>
          <w:color w:val="000000" w:themeColor="text1"/>
        </w:rPr>
        <w:t>Busque atención médica urgente</w:t>
      </w:r>
      <w:r w:rsidRPr="00E04CED">
        <w:rPr>
          <w:color w:val="000000" w:themeColor="text1"/>
        </w:rPr>
        <w:t xml:space="preserve"> si nota cualquiera de los siguientes signos:</w:t>
      </w:r>
    </w:p>
    <w:p w14:paraId="7C4BD683" w14:textId="77777777" w:rsidR="00FD7F2C" w:rsidRPr="00E04CED" w:rsidRDefault="00FD7F2C" w:rsidP="00FD7F2C">
      <w:pPr>
        <w:rPr>
          <w:color w:val="000000" w:themeColor="text1"/>
        </w:rPr>
      </w:pPr>
    </w:p>
    <w:p w14:paraId="0471633E"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erupción grave, urticaria u otros signos de reacción alérgica; </w:t>
      </w:r>
    </w:p>
    <w:p w14:paraId="0CF8FA8C"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hinchazón de la cara, manos, pies; </w:t>
      </w:r>
    </w:p>
    <w:p w14:paraId="46B0891A"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dificultad para respirar, tragar; </w:t>
      </w:r>
    </w:p>
    <w:p w14:paraId="7D8885C8"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falta de aliento al hacer ejercicio o al estar tumbado o hinchazón de pies. </w:t>
      </w:r>
    </w:p>
    <w:p w14:paraId="7981339A" w14:textId="77777777" w:rsidR="00FD7F2C" w:rsidRPr="00E04CED" w:rsidRDefault="00FD7F2C" w:rsidP="00FD7F2C">
      <w:pPr>
        <w:rPr>
          <w:color w:val="000000" w:themeColor="text1"/>
        </w:rPr>
      </w:pPr>
    </w:p>
    <w:p w14:paraId="6CA59527" w14:textId="77777777" w:rsidR="00FD7F2C" w:rsidRPr="00E04CED" w:rsidRDefault="00FD7F2C" w:rsidP="00FD7F2C">
      <w:pPr>
        <w:rPr>
          <w:color w:val="000000" w:themeColor="text1"/>
        </w:rPr>
      </w:pPr>
      <w:r w:rsidRPr="00E04CED">
        <w:rPr>
          <w:b/>
          <w:bCs/>
          <w:color w:val="000000" w:themeColor="text1"/>
        </w:rPr>
        <w:t>Póngase en contacto con su médico tan pronto como sea posible</w:t>
      </w:r>
      <w:r w:rsidRPr="00E04CED">
        <w:rPr>
          <w:color w:val="000000" w:themeColor="text1"/>
        </w:rPr>
        <w:t xml:space="preserve"> si nota alguno de los siguientes efectos:</w:t>
      </w:r>
    </w:p>
    <w:p w14:paraId="2757DCE6" w14:textId="77777777" w:rsidR="00FD7F2C" w:rsidRPr="00E04CED" w:rsidRDefault="00FD7F2C" w:rsidP="00FD7F2C">
      <w:pPr>
        <w:rPr>
          <w:color w:val="000000" w:themeColor="text1"/>
        </w:rPr>
      </w:pPr>
    </w:p>
    <w:p w14:paraId="70C23466"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signos y síntomas de infección como fiebre, malestar, heridas, problemas dentales, ardor al orinar, sensación de debilidad o cansancio o tos; </w:t>
      </w:r>
    </w:p>
    <w:p w14:paraId="65612CE1"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síntomas de problemas nerviosos como hormigueo, entumecimiento, visión doble o debilidad en brazos o piernas; </w:t>
      </w:r>
    </w:p>
    <w:p w14:paraId="5C03AF72"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signos de cáncer de piel como una protuberancia o una herida abierta que no se cura; </w:t>
      </w:r>
    </w:p>
    <w:p w14:paraId="146E7DFC"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signos y síntomas de alteraciones en la sangre como fiebre persistente, cardenales, hemorragias y palidez. </w:t>
      </w:r>
    </w:p>
    <w:p w14:paraId="6DE3F0A7" w14:textId="77777777" w:rsidR="00FD7F2C" w:rsidRPr="00E04CED" w:rsidRDefault="00FD7F2C" w:rsidP="00FD7F2C">
      <w:pPr>
        <w:rPr>
          <w:color w:val="000000" w:themeColor="text1"/>
        </w:rPr>
      </w:pPr>
    </w:p>
    <w:p w14:paraId="5C943B24" w14:textId="77777777" w:rsidR="00FD7F2C" w:rsidRPr="00E04CED" w:rsidRDefault="00FD7F2C" w:rsidP="00FD7F2C">
      <w:pPr>
        <w:rPr>
          <w:color w:val="000000" w:themeColor="text1"/>
        </w:rPr>
      </w:pPr>
      <w:r w:rsidRPr="00E04CED">
        <w:rPr>
          <w:color w:val="000000" w:themeColor="text1"/>
        </w:rPr>
        <w:t xml:space="preserve">Los signos y síntomas descritos anteriormente pueden representar los efectos adversos enumerados a continuación, que se han observado con </w:t>
      </w:r>
      <w:proofErr w:type="spellStart"/>
      <w:r w:rsidRPr="00E04CED">
        <w:rPr>
          <w:color w:val="000000" w:themeColor="text1"/>
        </w:rPr>
        <w:t>adalimumab</w:t>
      </w:r>
      <w:proofErr w:type="spellEnd"/>
      <w:r w:rsidRPr="00E04CED">
        <w:rPr>
          <w:color w:val="000000" w:themeColor="text1"/>
        </w:rPr>
        <w:t xml:space="preserve">: </w:t>
      </w:r>
    </w:p>
    <w:p w14:paraId="3DADB350" w14:textId="77777777" w:rsidR="00FD7F2C" w:rsidRPr="00E04CED" w:rsidRDefault="00FD7F2C" w:rsidP="00FD7F2C">
      <w:pPr>
        <w:rPr>
          <w:color w:val="000000" w:themeColor="text1"/>
        </w:rPr>
      </w:pPr>
    </w:p>
    <w:p w14:paraId="4BC4D8BB" w14:textId="77777777" w:rsidR="00FD7F2C" w:rsidRPr="00E04CED" w:rsidRDefault="00FD7F2C" w:rsidP="00ED0F50">
      <w:pPr>
        <w:keepNext/>
        <w:keepLines/>
        <w:rPr>
          <w:color w:val="000000" w:themeColor="text1"/>
        </w:rPr>
      </w:pPr>
      <w:r w:rsidRPr="00E04CED">
        <w:rPr>
          <w:b/>
          <w:bCs/>
          <w:color w:val="000000" w:themeColor="text1"/>
        </w:rPr>
        <w:lastRenderedPageBreak/>
        <w:t>Muy frecuentes</w:t>
      </w:r>
      <w:r w:rsidRPr="00E04CED">
        <w:rPr>
          <w:color w:val="000000" w:themeColor="text1"/>
        </w:rPr>
        <w:t xml:space="preserve"> (pueden afectar a más de 1 de cada 10 personas)</w:t>
      </w:r>
    </w:p>
    <w:p w14:paraId="59BB6183" w14:textId="77777777" w:rsidR="00FD7F2C" w:rsidRPr="00E04CED" w:rsidRDefault="00FD7F2C" w:rsidP="00ED0F50">
      <w:pPr>
        <w:keepNext/>
        <w:keepLines/>
        <w:rPr>
          <w:color w:val="000000" w:themeColor="text1"/>
        </w:rPr>
      </w:pPr>
    </w:p>
    <w:p w14:paraId="0498C7CB"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reacciones en el lugar de inyección (incluyendo dolor, hinchazón, enrojecimiento o picor) </w:t>
      </w:r>
    </w:p>
    <w:p w14:paraId="74356B1E"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infecciones del tracto respiratorio inferior (incluyendo resfriado, moqueo, sinusitis, neumonía); </w:t>
      </w:r>
    </w:p>
    <w:p w14:paraId="405B5CD4"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dolor de cabeza; </w:t>
      </w:r>
    </w:p>
    <w:p w14:paraId="0C04FF78"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dolor abdominal (vientre); </w:t>
      </w:r>
    </w:p>
    <w:p w14:paraId="36C958E4"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náuseas y vómitos; </w:t>
      </w:r>
    </w:p>
    <w:p w14:paraId="6563E271"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sarpullido; </w:t>
      </w:r>
    </w:p>
    <w:p w14:paraId="43F2EB0F"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dolor en los músculos o articulaciones. </w:t>
      </w:r>
    </w:p>
    <w:p w14:paraId="59306867" w14:textId="77777777" w:rsidR="00FD7F2C" w:rsidRPr="00E04CED" w:rsidRDefault="00FD7F2C" w:rsidP="00FD7F2C">
      <w:pPr>
        <w:ind w:left="562"/>
        <w:rPr>
          <w:color w:val="000000" w:themeColor="text1"/>
        </w:rPr>
      </w:pPr>
    </w:p>
    <w:p w14:paraId="31221BF9" w14:textId="77777777" w:rsidR="00FD7F2C" w:rsidRPr="00E04CED" w:rsidRDefault="00FD7F2C" w:rsidP="00FD7F2C">
      <w:pPr>
        <w:rPr>
          <w:color w:val="000000" w:themeColor="text1"/>
        </w:rPr>
      </w:pPr>
      <w:r w:rsidRPr="00E04CED">
        <w:rPr>
          <w:b/>
          <w:color w:val="000000" w:themeColor="text1"/>
        </w:rPr>
        <w:t>Frecuentes</w:t>
      </w:r>
      <w:r w:rsidRPr="00E04CED">
        <w:rPr>
          <w:color w:val="000000" w:themeColor="text1"/>
        </w:rPr>
        <w:t xml:space="preserve"> (pueden afectar hasta 1 de cada 100 personas)</w:t>
      </w:r>
    </w:p>
    <w:p w14:paraId="0497F029" w14:textId="77777777" w:rsidR="00FD7F2C" w:rsidRPr="00E04CED" w:rsidRDefault="00FD7F2C" w:rsidP="00FD7F2C">
      <w:pPr>
        <w:rPr>
          <w:color w:val="000000" w:themeColor="text1"/>
        </w:rPr>
      </w:pPr>
    </w:p>
    <w:p w14:paraId="53E4FA0F"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infecciones graves (incluyendo envenenamiento sanguíneo y gripe); </w:t>
      </w:r>
    </w:p>
    <w:p w14:paraId="1259EEE3" w14:textId="77777777" w:rsidR="00FD7F2C" w:rsidRPr="00E04CED" w:rsidRDefault="00FD7F2C" w:rsidP="006C5F35">
      <w:pPr>
        <w:numPr>
          <w:ilvl w:val="0"/>
          <w:numId w:val="5"/>
        </w:numPr>
        <w:ind w:left="562" w:hanging="562"/>
        <w:rPr>
          <w:color w:val="000000" w:themeColor="text1"/>
        </w:rPr>
      </w:pPr>
      <w:r w:rsidRPr="00E04CED">
        <w:rPr>
          <w:color w:val="000000" w:themeColor="text1"/>
        </w:rPr>
        <w:t>infecciones intestinales (incluyendo gastroenteritis);</w:t>
      </w:r>
    </w:p>
    <w:p w14:paraId="1F2E4159"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infecciones de la piel (incluyendo celulitis y herpes); </w:t>
      </w:r>
    </w:p>
    <w:p w14:paraId="4C8DC6BA"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infección de oído; </w:t>
      </w:r>
    </w:p>
    <w:p w14:paraId="760DADC6"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infecciones bucales (incluyendo infecciones dentales y calenturas); </w:t>
      </w:r>
    </w:p>
    <w:p w14:paraId="05D08DD4"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infecciones en el sistema reproductor; </w:t>
      </w:r>
    </w:p>
    <w:p w14:paraId="2CDDAC19"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infección del tracto urinario; </w:t>
      </w:r>
    </w:p>
    <w:p w14:paraId="4F2009C2"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infecciones por hongos; </w:t>
      </w:r>
    </w:p>
    <w:p w14:paraId="1B2326AE"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infección en las articulaciones; </w:t>
      </w:r>
    </w:p>
    <w:p w14:paraId="2E8F9477"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tumores benignos; </w:t>
      </w:r>
    </w:p>
    <w:p w14:paraId="553F55FF"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cáncer de piel; </w:t>
      </w:r>
    </w:p>
    <w:p w14:paraId="79D2FD63"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reacciones alérgicas (incluyendo alergia estacional); </w:t>
      </w:r>
    </w:p>
    <w:p w14:paraId="2E4FB26E"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deshidratación; </w:t>
      </w:r>
    </w:p>
    <w:p w14:paraId="427CFC5A"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cambios de humor (incluyendo depresión); </w:t>
      </w:r>
    </w:p>
    <w:p w14:paraId="4FE9F318"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ansiedad; </w:t>
      </w:r>
    </w:p>
    <w:p w14:paraId="5D1FB6DC"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dificultad para dormir; </w:t>
      </w:r>
    </w:p>
    <w:p w14:paraId="24B6F947"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alteraciones sensoriales como hormigueo, escozor o entumecimiento; </w:t>
      </w:r>
    </w:p>
    <w:p w14:paraId="1A85ED17"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migraña; </w:t>
      </w:r>
    </w:p>
    <w:p w14:paraId="1EE54C19"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síntomas de compresión de la raíz nerviosa (incluyendo dolor en la parte baja de la espalda y la pierna); </w:t>
      </w:r>
    </w:p>
    <w:p w14:paraId="5DA50C29"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alteraciones visuales; </w:t>
      </w:r>
    </w:p>
    <w:p w14:paraId="1FD059C3"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inflamación del ojo; </w:t>
      </w:r>
    </w:p>
    <w:p w14:paraId="171051A7"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inflamación del párpado e hinchazón del ojo; </w:t>
      </w:r>
    </w:p>
    <w:p w14:paraId="681935E7"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vértigo (sensación de que la habitación está dando vueltas); </w:t>
      </w:r>
    </w:p>
    <w:p w14:paraId="2A35CEA3"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sensación de pulso acelerado; </w:t>
      </w:r>
    </w:p>
    <w:p w14:paraId="6D451662"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tensión arterial alta; </w:t>
      </w:r>
    </w:p>
    <w:p w14:paraId="0E789F45"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rubor; </w:t>
      </w:r>
    </w:p>
    <w:p w14:paraId="4482E2AC"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hematoma (una hinchazón sólida con sangre coagulada); </w:t>
      </w:r>
    </w:p>
    <w:p w14:paraId="6C3EBAB2"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tos; </w:t>
      </w:r>
    </w:p>
    <w:p w14:paraId="3D8D332E"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asma; </w:t>
      </w:r>
    </w:p>
    <w:p w14:paraId="6CF13091"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dificultad para respirar; </w:t>
      </w:r>
    </w:p>
    <w:p w14:paraId="7BE1281A"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sangrado gastrointestinal; </w:t>
      </w:r>
    </w:p>
    <w:p w14:paraId="07CC7059"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dispepsia (indigestión, hinchazón y ardor); </w:t>
      </w:r>
    </w:p>
    <w:p w14:paraId="48FEC665"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reflujo ácido; </w:t>
      </w:r>
    </w:p>
    <w:p w14:paraId="710DF624"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síndrome del ojo seco (incluyendo sequedad en ojos y boca); </w:t>
      </w:r>
    </w:p>
    <w:p w14:paraId="3FA8C108"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picores; </w:t>
      </w:r>
    </w:p>
    <w:p w14:paraId="480236C8"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sarpullido con picor; </w:t>
      </w:r>
    </w:p>
    <w:p w14:paraId="17FC7F8F"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moratones; </w:t>
      </w:r>
    </w:p>
    <w:p w14:paraId="4CB64FD0"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inflamación de la piel (como eczema); </w:t>
      </w:r>
    </w:p>
    <w:p w14:paraId="0920C79E"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rotura de uñas de las manos y los pies; </w:t>
      </w:r>
    </w:p>
    <w:p w14:paraId="49969ED6"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aumento de la transpiración; </w:t>
      </w:r>
    </w:p>
    <w:p w14:paraId="3258588D"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pérdida de pelo; </w:t>
      </w:r>
    </w:p>
    <w:p w14:paraId="0249E6C7" w14:textId="77777777" w:rsidR="00FD7F2C" w:rsidRPr="00E04CED" w:rsidRDefault="00FD7F2C" w:rsidP="006C5F35">
      <w:pPr>
        <w:numPr>
          <w:ilvl w:val="0"/>
          <w:numId w:val="5"/>
        </w:numPr>
        <w:ind w:left="562" w:hanging="562"/>
        <w:rPr>
          <w:color w:val="000000" w:themeColor="text1"/>
        </w:rPr>
      </w:pPr>
      <w:r w:rsidRPr="00E04CED">
        <w:rPr>
          <w:color w:val="000000" w:themeColor="text1"/>
        </w:rPr>
        <w:lastRenderedPageBreak/>
        <w:t xml:space="preserve">psoriasis de nueva aparición o empeoramiento de la psoriasis existente; </w:t>
      </w:r>
    </w:p>
    <w:p w14:paraId="682713B1"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espasmos musculares; </w:t>
      </w:r>
    </w:p>
    <w:p w14:paraId="3E2B5E5F"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sangre en orina; </w:t>
      </w:r>
    </w:p>
    <w:p w14:paraId="20D030AA"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problemas renales; </w:t>
      </w:r>
    </w:p>
    <w:p w14:paraId="6DE7AE8A"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dolor de pecho; </w:t>
      </w:r>
    </w:p>
    <w:p w14:paraId="6C1FDA98"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edema (una acumulación de líquido en el cuerpo que hace que el tejido afectado se hinche); </w:t>
      </w:r>
    </w:p>
    <w:p w14:paraId="1D11D9CE"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fiebre; </w:t>
      </w:r>
    </w:p>
    <w:p w14:paraId="50DD6C8E"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disminución de plaquetas en sangre, lo que incrementa el riesgo de sangrado o moratones; </w:t>
      </w:r>
    </w:p>
    <w:p w14:paraId="599A70AE"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problemas de cicatrización. </w:t>
      </w:r>
    </w:p>
    <w:p w14:paraId="14E1AF09" w14:textId="77777777" w:rsidR="00FD7F2C" w:rsidRPr="00E04CED" w:rsidRDefault="00FD7F2C" w:rsidP="00FD7F2C">
      <w:pPr>
        <w:rPr>
          <w:color w:val="000000" w:themeColor="text1"/>
          <w:lang w:val="en-GB"/>
        </w:rPr>
      </w:pPr>
    </w:p>
    <w:p w14:paraId="3104AE5C" w14:textId="77777777" w:rsidR="00FD7F2C" w:rsidRPr="00E04CED" w:rsidRDefault="00FD7F2C" w:rsidP="00FD7F2C">
      <w:pPr>
        <w:keepNext/>
        <w:rPr>
          <w:color w:val="000000" w:themeColor="text1"/>
        </w:rPr>
      </w:pPr>
      <w:r w:rsidRPr="00E04CED">
        <w:rPr>
          <w:b/>
          <w:color w:val="000000" w:themeColor="text1"/>
        </w:rPr>
        <w:t>Poco frecuentes</w:t>
      </w:r>
      <w:r w:rsidRPr="00E04CED">
        <w:rPr>
          <w:color w:val="000000" w:themeColor="text1"/>
        </w:rPr>
        <w:t xml:space="preserve"> (pueden afectar hasta 1 de cada 1.000 personas)</w:t>
      </w:r>
    </w:p>
    <w:p w14:paraId="1BA1BAD8" w14:textId="77777777" w:rsidR="00FD7F2C" w:rsidRPr="00E04CED" w:rsidRDefault="00FD7F2C" w:rsidP="00FD7F2C">
      <w:pPr>
        <w:rPr>
          <w:color w:val="000000" w:themeColor="text1"/>
        </w:rPr>
      </w:pPr>
    </w:p>
    <w:p w14:paraId="2689A585"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infecciones oportunistas </w:t>
      </w:r>
      <w:r w:rsidR="00B07D60" w:rsidRPr="00E04CED">
        <w:rPr>
          <w:color w:val="000000" w:themeColor="text1"/>
        </w:rPr>
        <w:t xml:space="preserve">inusuales </w:t>
      </w:r>
      <w:r w:rsidRPr="00E04CED">
        <w:rPr>
          <w:color w:val="000000" w:themeColor="text1"/>
        </w:rPr>
        <w:t>(que incluyen tuberculosis y otras infecciones</w:t>
      </w:r>
      <w:r w:rsidR="00B07D60" w:rsidRPr="00E04CED">
        <w:rPr>
          <w:color w:val="000000" w:themeColor="text1"/>
        </w:rPr>
        <w:t>)</w:t>
      </w:r>
      <w:r w:rsidRPr="00E04CED">
        <w:rPr>
          <w:color w:val="000000" w:themeColor="text1"/>
        </w:rPr>
        <w:t xml:space="preserve"> que ocurren cuando la resistencia a la enfermedad disminuye</w:t>
      </w:r>
      <w:r w:rsidR="003E17C5" w:rsidRPr="00E04CED">
        <w:rPr>
          <w:color w:val="000000" w:themeColor="text1"/>
        </w:rPr>
        <w:t>;</w:t>
      </w:r>
      <w:r w:rsidRPr="00E04CED">
        <w:rPr>
          <w:color w:val="000000" w:themeColor="text1"/>
        </w:rPr>
        <w:t xml:space="preserve"> </w:t>
      </w:r>
    </w:p>
    <w:p w14:paraId="099FA9E0"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infecciones neurológicas (incluyendo meningitis viral); </w:t>
      </w:r>
    </w:p>
    <w:p w14:paraId="4D449F96"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infecciones del ojo; </w:t>
      </w:r>
    </w:p>
    <w:p w14:paraId="5CAB1395"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infecciones bacterianas; </w:t>
      </w:r>
    </w:p>
    <w:p w14:paraId="2A1B3005"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diverticulitis (inflamación e infección del intestino grueso); </w:t>
      </w:r>
    </w:p>
    <w:p w14:paraId="700DF114"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cáncer, incluyendo el cáncer que afecta al sistema linfático (linfoma) y el melanoma (un tipo de cáncer de piel); </w:t>
      </w:r>
    </w:p>
    <w:p w14:paraId="61E66E1F"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alteraciones inmunológicas que pueden afectar a los pulmones, piel y ganglios linfáticos (la presentación más frecuente es sarcoidosis); </w:t>
      </w:r>
    </w:p>
    <w:p w14:paraId="601B7DCA"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vasculitis (inflamación de los vasos sanguíneos); </w:t>
      </w:r>
    </w:p>
    <w:p w14:paraId="19B5A91E"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temblor (sentirse tembloroso); </w:t>
      </w:r>
    </w:p>
    <w:p w14:paraId="6925AB9A"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neuropatía (lesión nerviosa); </w:t>
      </w:r>
    </w:p>
    <w:p w14:paraId="65352CA0" w14:textId="77777777" w:rsidR="00FD7F2C" w:rsidRPr="00E04CED" w:rsidRDefault="00FD7F2C" w:rsidP="006C5F35">
      <w:pPr>
        <w:numPr>
          <w:ilvl w:val="0"/>
          <w:numId w:val="5"/>
        </w:numPr>
        <w:ind w:left="562" w:hanging="562"/>
        <w:rPr>
          <w:color w:val="000000" w:themeColor="text1"/>
        </w:rPr>
      </w:pPr>
      <w:r w:rsidRPr="00E04CED">
        <w:rPr>
          <w:color w:val="000000" w:themeColor="text1"/>
        </w:rPr>
        <w:t>derrame cerebral;</w:t>
      </w:r>
    </w:p>
    <w:p w14:paraId="43FDF5BA"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visión doble; </w:t>
      </w:r>
    </w:p>
    <w:p w14:paraId="00C8C73A"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pérdida de oído, zumbidos; </w:t>
      </w:r>
    </w:p>
    <w:p w14:paraId="318FA9B4"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sensación de pulso irregular como brincos; </w:t>
      </w:r>
    </w:p>
    <w:p w14:paraId="6F6E299E"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problemas del corazón que pueden causar dificultad para respirar o hinchazón de tobillos; </w:t>
      </w:r>
    </w:p>
    <w:p w14:paraId="703F85D3"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ataque al corazón; </w:t>
      </w:r>
    </w:p>
    <w:p w14:paraId="4FFDD5C7" w14:textId="77777777" w:rsidR="00FD7F2C" w:rsidRPr="00E04CED" w:rsidRDefault="007911FF" w:rsidP="006C5F35">
      <w:pPr>
        <w:numPr>
          <w:ilvl w:val="0"/>
          <w:numId w:val="5"/>
        </w:numPr>
        <w:ind w:left="562" w:hanging="562"/>
        <w:rPr>
          <w:color w:val="000000" w:themeColor="text1"/>
        </w:rPr>
      </w:pPr>
      <w:r w:rsidRPr="00E04CED">
        <w:rPr>
          <w:color w:val="000000" w:themeColor="text1"/>
        </w:rPr>
        <w:t>bult</w:t>
      </w:r>
      <w:r w:rsidR="00FD7F2C" w:rsidRPr="00E04CED">
        <w:rPr>
          <w:color w:val="000000" w:themeColor="text1"/>
        </w:rPr>
        <w:t xml:space="preserve">o en la pared de una arteria mayor, inflamación y coagulación en una vena, bloqueo de un vaso sanguíneo; </w:t>
      </w:r>
    </w:p>
    <w:p w14:paraId="57FF234F" w14:textId="77777777" w:rsidR="00FD7F2C" w:rsidRPr="00E04CED" w:rsidRDefault="00FD7F2C" w:rsidP="006C5F35">
      <w:pPr>
        <w:numPr>
          <w:ilvl w:val="0"/>
          <w:numId w:val="5"/>
        </w:numPr>
        <w:ind w:left="562" w:hanging="562"/>
        <w:rPr>
          <w:color w:val="000000" w:themeColor="text1"/>
        </w:rPr>
      </w:pPr>
      <w:r w:rsidRPr="00E04CED">
        <w:rPr>
          <w:color w:val="000000" w:themeColor="text1"/>
        </w:rPr>
        <w:t>enfermedades pulmonares que pueden causar dificultad para respirar (</w:t>
      </w:r>
      <w:proofErr w:type="gramStart"/>
      <w:r w:rsidRPr="00E04CED">
        <w:rPr>
          <w:color w:val="000000" w:themeColor="text1"/>
        </w:rPr>
        <w:t>incluido inflamación</w:t>
      </w:r>
      <w:proofErr w:type="gramEnd"/>
      <w:r w:rsidRPr="00E04CED">
        <w:rPr>
          <w:color w:val="000000" w:themeColor="text1"/>
        </w:rPr>
        <w:t xml:space="preserve">); </w:t>
      </w:r>
    </w:p>
    <w:p w14:paraId="71FA7CBD"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embolia pulmonar (bloqueo de una arteria del pulmón); </w:t>
      </w:r>
    </w:p>
    <w:p w14:paraId="31906635"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derrame pleural (almacenamiento anormal de fluido en el espacio pleural); </w:t>
      </w:r>
    </w:p>
    <w:p w14:paraId="0BADC95D"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inflamación del páncreas que causa un dolor grave en el abdomen y la espalda; </w:t>
      </w:r>
    </w:p>
    <w:p w14:paraId="25129A8D"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dificultad para tragar; </w:t>
      </w:r>
    </w:p>
    <w:p w14:paraId="55BFDBAD"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edema facial (hinchazón de la cara); </w:t>
      </w:r>
    </w:p>
    <w:p w14:paraId="3C5B6E7D"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inflamación de la vesícula; piedras en la vesícula; </w:t>
      </w:r>
    </w:p>
    <w:p w14:paraId="1AAA87CE"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hígado graso (acumulación de grasa en las células del hígado); </w:t>
      </w:r>
    </w:p>
    <w:p w14:paraId="1B28ADE0"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sudores nocturnos; </w:t>
      </w:r>
    </w:p>
    <w:p w14:paraId="02A31B28"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cicatrices; </w:t>
      </w:r>
    </w:p>
    <w:p w14:paraId="46558A86"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crisis muscular anormal; </w:t>
      </w:r>
    </w:p>
    <w:p w14:paraId="5AB00AFA"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lupus eritematoso sistémico (un trastorno inmunológico que cursa con inflamación de la piel, corazón, pulmones, articulaciones y otros órganos); </w:t>
      </w:r>
    </w:p>
    <w:p w14:paraId="2EA1F090"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interrupciones del sueño; </w:t>
      </w:r>
    </w:p>
    <w:p w14:paraId="159692B1"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impotencia; </w:t>
      </w:r>
    </w:p>
    <w:p w14:paraId="4C8643A0"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inflamaciones. </w:t>
      </w:r>
    </w:p>
    <w:p w14:paraId="55DD3B39" w14:textId="77777777" w:rsidR="00FD7F2C" w:rsidRPr="00E04CED" w:rsidRDefault="00FD7F2C" w:rsidP="00FD7F2C">
      <w:pPr>
        <w:rPr>
          <w:color w:val="000000" w:themeColor="text1"/>
          <w:lang w:val="en-GB"/>
        </w:rPr>
      </w:pPr>
    </w:p>
    <w:p w14:paraId="2335DB57" w14:textId="77777777" w:rsidR="00FD7F2C" w:rsidRPr="00E04CED" w:rsidRDefault="00FD7F2C" w:rsidP="00FD7F2C">
      <w:pPr>
        <w:keepNext/>
        <w:rPr>
          <w:color w:val="000000" w:themeColor="text1"/>
        </w:rPr>
      </w:pPr>
      <w:r w:rsidRPr="00E04CED">
        <w:rPr>
          <w:b/>
          <w:color w:val="000000" w:themeColor="text1"/>
        </w:rPr>
        <w:t>Raros</w:t>
      </w:r>
      <w:r w:rsidRPr="00E04CED">
        <w:rPr>
          <w:color w:val="000000" w:themeColor="text1"/>
        </w:rPr>
        <w:t xml:space="preserve"> (pueden afectar hasta 1 de cada 10.000 personas)</w:t>
      </w:r>
    </w:p>
    <w:p w14:paraId="642C6614" w14:textId="77777777" w:rsidR="00FD7F2C" w:rsidRPr="00E04CED" w:rsidRDefault="00FD7F2C" w:rsidP="00FD7F2C">
      <w:pPr>
        <w:keepNext/>
        <w:rPr>
          <w:color w:val="000000" w:themeColor="text1"/>
        </w:rPr>
      </w:pPr>
    </w:p>
    <w:p w14:paraId="1655066D" w14:textId="77777777" w:rsidR="00FD7F2C" w:rsidRPr="00E04CED" w:rsidRDefault="00FD7F2C" w:rsidP="006C5F35">
      <w:pPr>
        <w:keepNext/>
        <w:numPr>
          <w:ilvl w:val="0"/>
          <w:numId w:val="5"/>
        </w:numPr>
        <w:ind w:left="562" w:hanging="562"/>
        <w:rPr>
          <w:color w:val="000000" w:themeColor="text1"/>
        </w:rPr>
      </w:pPr>
      <w:r w:rsidRPr="00E04CED">
        <w:rPr>
          <w:color w:val="000000" w:themeColor="text1"/>
        </w:rPr>
        <w:t xml:space="preserve">leucemia (cáncer que afecta a la sangre y la médula ósea); </w:t>
      </w:r>
    </w:p>
    <w:p w14:paraId="56E4526C"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reacción alérgica grave con shock; </w:t>
      </w:r>
    </w:p>
    <w:p w14:paraId="103AD660" w14:textId="77777777" w:rsidR="00FD7F2C" w:rsidRPr="00E04CED" w:rsidRDefault="00FD7F2C" w:rsidP="006C5F35">
      <w:pPr>
        <w:numPr>
          <w:ilvl w:val="0"/>
          <w:numId w:val="5"/>
        </w:numPr>
        <w:ind w:left="562" w:hanging="562"/>
        <w:rPr>
          <w:color w:val="000000" w:themeColor="text1"/>
        </w:rPr>
      </w:pPr>
      <w:r w:rsidRPr="00E04CED">
        <w:rPr>
          <w:color w:val="000000" w:themeColor="text1"/>
        </w:rPr>
        <w:lastRenderedPageBreak/>
        <w:t xml:space="preserve">esclerosis múltiple; </w:t>
      </w:r>
    </w:p>
    <w:p w14:paraId="3C3ECBE2"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alteraciones nerviosas (como inflamación del nervio óptico y síndrome de Guillain-Barré, una enfermedad que puede provocar debilidad muscular, sensaciones anormales, hormigueo en los brazos y la parte superior del cuerpo); </w:t>
      </w:r>
    </w:p>
    <w:p w14:paraId="502080FB"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parada cardiaca; </w:t>
      </w:r>
    </w:p>
    <w:p w14:paraId="0A00FBE6"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fibrosis pulmonar (cicatriz en el pulmón); </w:t>
      </w:r>
    </w:p>
    <w:p w14:paraId="62CC4A72"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perforación intestinal (agujero en la pared del intestino); </w:t>
      </w:r>
    </w:p>
    <w:p w14:paraId="5250D17A"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hepatitis (inflamación del hígado); </w:t>
      </w:r>
    </w:p>
    <w:p w14:paraId="01811BE7"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reactivación de la infección por el virus de la hepatitis B; </w:t>
      </w:r>
    </w:p>
    <w:p w14:paraId="51181395"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hepatitis autoinmune (inflamación del hígado causada por el propio sistema inmunológico del cuerpo); </w:t>
      </w:r>
    </w:p>
    <w:p w14:paraId="23B40A7B"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vasculitis cutánea (inflamación de los vasos sanguíneos en la piel); </w:t>
      </w:r>
    </w:p>
    <w:p w14:paraId="4D02DD56" w14:textId="77777777" w:rsidR="00FD7F2C" w:rsidRPr="00E04CED" w:rsidRDefault="00FD7F2C" w:rsidP="006C5F35">
      <w:pPr>
        <w:numPr>
          <w:ilvl w:val="0"/>
          <w:numId w:val="5"/>
        </w:numPr>
        <w:ind w:left="562" w:hanging="562"/>
        <w:rPr>
          <w:color w:val="000000" w:themeColor="text1"/>
        </w:rPr>
      </w:pPr>
      <w:r w:rsidRPr="00E04CED">
        <w:rPr>
          <w:color w:val="000000" w:themeColor="text1"/>
        </w:rPr>
        <w:t>síndrome de Stevens</w:t>
      </w:r>
      <w:r w:rsidRPr="00E04CED">
        <w:rPr>
          <w:color w:val="000000" w:themeColor="text1"/>
        </w:rPr>
        <w:noBreakHyphen/>
        <w:t xml:space="preserve">Johnson (reacción potencialmente mortal con síntomas parecidos a la gripe y erupción cutánea con ampollas); </w:t>
      </w:r>
    </w:p>
    <w:p w14:paraId="01F1FF1E"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edema facial (inflamación de la cara) asociado con reacciones alérgicas </w:t>
      </w:r>
    </w:p>
    <w:p w14:paraId="3BD4D154"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eritema multiforme (erupción inflamatoria en la piel); </w:t>
      </w:r>
    </w:p>
    <w:p w14:paraId="6E6F5C88" w14:textId="77777777" w:rsidR="00FD7F2C" w:rsidRPr="00E04CED" w:rsidRDefault="00FD7F2C" w:rsidP="006C5F35">
      <w:pPr>
        <w:numPr>
          <w:ilvl w:val="0"/>
          <w:numId w:val="5"/>
        </w:numPr>
        <w:ind w:left="562" w:hanging="562"/>
        <w:rPr>
          <w:color w:val="000000" w:themeColor="text1"/>
        </w:rPr>
      </w:pPr>
      <w:r w:rsidRPr="00E04CED">
        <w:rPr>
          <w:color w:val="000000" w:themeColor="text1"/>
        </w:rPr>
        <w:t>síndrome similar al lupus;</w:t>
      </w:r>
    </w:p>
    <w:p w14:paraId="413DB628" w14:textId="77777777" w:rsidR="00FD7F2C" w:rsidRPr="00E04CED" w:rsidRDefault="00FD7F2C" w:rsidP="006C5F35">
      <w:pPr>
        <w:numPr>
          <w:ilvl w:val="0"/>
          <w:numId w:val="5"/>
        </w:numPr>
        <w:ind w:left="562" w:hanging="562"/>
        <w:rPr>
          <w:color w:val="000000" w:themeColor="text1"/>
        </w:rPr>
      </w:pPr>
      <w:r w:rsidRPr="00E04CED">
        <w:rPr>
          <w:color w:val="000000" w:themeColor="text1"/>
        </w:rPr>
        <w:t>angioedema (inflamación localizada de la piel)</w:t>
      </w:r>
    </w:p>
    <w:p w14:paraId="7781F3F8"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reacción liquenoide en la piel (sarpullido rojizo-morado con picor) </w:t>
      </w:r>
    </w:p>
    <w:p w14:paraId="4F797052" w14:textId="77777777" w:rsidR="00FD7F2C" w:rsidRPr="00E04CED" w:rsidRDefault="00FD7F2C" w:rsidP="00FD7F2C">
      <w:pPr>
        <w:rPr>
          <w:color w:val="000000" w:themeColor="text1"/>
        </w:rPr>
      </w:pPr>
    </w:p>
    <w:p w14:paraId="00D6E41E" w14:textId="77777777" w:rsidR="00FD7F2C" w:rsidRPr="00E04CED" w:rsidRDefault="00FD7F2C" w:rsidP="00FD7F2C">
      <w:pPr>
        <w:rPr>
          <w:color w:val="000000" w:themeColor="text1"/>
        </w:rPr>
      </w:pPr>
      <w:r w:rsidRPr="00E04CED">
        <w:rPr>
          <w:b/>
          <w:bCs/>
          <w:color w:val="000000" w:themeColor="text1"/>
        </w:rPr>
        <w:t>Frecuencia no conocida</w:t>
      </w:r>
      <w:r w:rsidRPr="00E04CED">
        <w:rPr>
          <w:color w:val="000000" w:themeColor="text1"/>
        </w:rPr>
        <w:t xml:space="preserve"> (no se puede estimar la frecuencia a partir de los datos disponibles)</w:t>
      </w:r>
    </w:p>
    <w:p w14:paraId="4EF9FCB5" w14:textId="77777777" w:rsidR="00FD7F2C" w:rsidRPr="00E04CED" w:rsidRDefault="00FD7F2C" w:rsidP="00FD7F2C">
      <w:pPr>
        <w:rPr>
          <w:color w:val="000000" w:themeColor="text1"/>
        </w:rPr>
      </w:pPr>
    </w:p>
    <w:p w14:paraId="6760933B"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linfoma </w:t>
      </w:r>
      <w:proofErr w:type="spellStart"/>
      <w:r w:rsidRPr="00E04CED">
        <w:rPr>
          <w:color w:val="000000" w:themeColor="text1"/>
        </w:rPr>
        <w:t>hepatoesplénico</w:t>
      </w:r>
      <w:proofErr w:type="spellEnd"/>
      <w:r w:rsidRPr="00E04CED">
        <w:rPr>
          <w:color w:val="000000" w:themeColor="text1"/>
        </w:rPr>
        <w:t xml:space="preserve"> de células T (cáncer sanguíneo raro que a menudo es mortal); </w:t>
      </w:r>
    </w:p>
    <w:p w14:paraId="7EFD1DD0"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carcinoma de células de Merkel (un tipo de cáncer de piel); </w:t>
      </w:r>
    </w:p>
    <w:p w14:paraId="4F6DBD88" w14:textId="77777777" w:rsidR="001B0200" w:rsidRPr="00E04CED" w:rsidRDefault="001B0200" w:rsidP="006C5F35">
      <w:pPr>
        <w:pStyle w:val="BodyText"/>
        <w:widowControl/>
        <w:numPr>
          <w:ilvl w:val="0"/>
          <w:numId w:val="5"/>
        </w:numPr>
        <w:kinsoku w:val="0"/>
        <w:overflowPunct w:val="0"/>
        <w:autoSpaceDE w:val="0"/>
        <w:autoSpaceDN w:val="0"/>
        <w:adjustRightInd w:val="0"/>
        <w:ind w:left="567" w:hanging="567"/>
        <w:rPr>
          <w:color w:val="000000" w:themeColor="text1"/>
          <w:lang w:val="es-ES"/>
        </w:rPr>
      </w:pPr>
      <w:r w:rsidRPr="00E04CED">
        <w:rPr>
          <w:color w:val="000000" w:themeColor="text1"/>
          <w:lang w:val="es-ES_tradnl"/>
        </w:rPr>
        <w:t>s</w:t>
      </w:r>
      <w:proofErr w:type="spellStart"/>
      <w:r w:rsidRPr="00E04CED">
        <w:rPr>
          <w:color w:val="000000" w:themeColor="text1"/>
          <w:lang w:val="es-ES"/>
        </w:rPr>
        <w:t>arcoma</w:t>
      </w:r>
      <w:proofErr w:type="spellEnd"/>
      <w:r w:rsidRPr="00E04CED">
        <w:rPr>
          <w:color w:val="000000" w:themeColor="text1"/>
          <w:lang w:val="es-ES"/>
        </w:rPr>
        <w:t xml:space="preserve"> de Kaposi, un cáncer poco común relacionado con la infección por el virus del herpes humano 8. El sarcoma de Kaposi suele manifestarse con mayor frecuencia como lesiones cutáneas de color púrpura;</w:t>
      </w:r>
    </w:p>
    <w:p w14:paraId="400CE5BF"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fallo hepático; </w:t>
      </w:r>
    </w:p>
    <w:p w14:paraId="49D693F9" w14:textId="77777777" w:rsidR="00730FEF" w:rsidRPr="00E04CED" w:rsidRDefault="00FD7F2C" w:rsidP="006C5F35">
      <w:pPr>
        <w:numPr>
          <w:ilvl w:val="0"/>
          <w:numId w:val="5"/>
        </w:numPr>
        <w:ind w:left="562" w:hanging="562"/>
        <w:rPr>
          <w:color w:val="000000" w:themeColor="text1"/>
        </w:rPr>
      </w:pPr>
      <w:r w:rsidRPr="00E04CED">
        <w:rPr>
          <w:color w:val="000000" w:themeColor="text1"/>
        </w:rPr>
        <w:t>empeoramiento de una enfermedad llamada dermatomiositis (visto como erupción cutánea acompañada de debilidad muscular)</w:t>
      </w:r>
      <w:r w:rsidR="00EA5AE0" w:rsidRPr="00E04CED">
        <w:rPr>
          <w:color w:val="000000" w:themeColor="text1"/>
        </w:rPr>
        <w:t>;</w:t>
      </w:r>
    </w:p>
    <w:p w14:paraId="47F78B27" w14:textId="77777777" w:rsidR="00FD7F2C" w:rsidRPr="00E04CED" w:rsidRDefault="00730FEF" w:rsidP="006C5F35">
      <w:pPr>
        <w:numPr>
          <w:ilvl w:val="0"/>
          <w:numId w:val="5"/>
        </w:numPr>
        <w:ind w:left="562" w:hanging="562"/>
        <w:rPr>
          <w:color w:val="000000" w:themeColor="text1"/>
        </w:rPr>
      </w:pPr>
      <w:r w:rsidRPr="00E04CED">
        <w:rPr>
          <w:color w:val="000000" w:themeColor="text1"/>
        </w:rPr>
        <w:t xml:space="preserve">aumento de peso (para la mayoría de </w:t>
      </w:r>
      <w:proofErr w:type="gramStart"/>
      <w:r w:rsidRPr="00E04CED">
        <w:rPr>
          <w:color w:val="000000" w:themeColor="text1"/>
        </w:rPr>
        <w:t>pacientes</w:t>
      </w:r>
      <w:proofErr w:type="gramEnd"/>
      <w:r w:rsidRPr="00E04CED">
        <w:rPr>
          <w:color w:val="000000" w:themeColor="text1"/>
        </w:rPr>
        <w:t>, el aumento de peso fue reducido)</w:t>
      </w:r>
      <w:r w:rsidR="00FD7F2C" w:rsidRPr="00E04CED">
        <w:rPr>
          <w:color w:val="000000" w:themeColor="text1"/>
        </w:rPr>
        <w:t xml:space="preserve">. </w:t>
      </w:r>
    </w:p>
    <w:p w14:paraId="7EA22CE2" w14:textId="77777777" w:rsidR="00FD7F2C" w:rsidRPr="00E04CED" w:rsidRDefault="00FD7F2C" w:rsidP="00FD7F2C">
      <w:pPr>
        <w:rPr>
          <w:color w:val="000000" w:themeColor="text1"/>
        </w:rPr>
      </w:pPr>
    </w:p>
    <w:p w14:paraId="2EA0D283" w14:textId="77777777" w:rsidR="00FD7F2C" w:rsidRPr="00E04CED" w:rsidRDefault="00FD7F2C" w:rsidP="00FD7F2C">
      <w:pPr>
        <w:rPr>
          <w:color w:val="000000" w:themeColor="text1"/>
        </w:rPr>
      </w:pPr>
      <w:r w:rsidRPr="00E04CED">
        <w:rPr>
          <w:color w:val="000000" w:themeColor="text1"/>
        </w:rPr>
        <w:t xml:space="preserve">Algunos efectos adversos observados con </w:t>
      </w:r>
      <w:proofErr w:type="spellStart"/>
      <w:r w:rsidRPr="00E04CED">
        <w:rPr>
          <w:color w:val="000000" w:themeColor="text1"/>
        </w:rPr>
        <w:t>adalimumab</w:t>
      </w:r>
      <w:proofErr w:type="spellEnd"/>
      <w:r w:rsidRPr="00E04CED">
        <w:rPr>
          <w:color w:val="000000" w:themeColor="text1"/>
        </w:rPr>
        <w:t xml:space="preserve"> pueden no tener síntomas y sólo pueden ser identificados mediante un análisis de sangre. Estos incluyen: </w:t>
      </w:r>
    </w:p>
    <w:p w14:paraId="6AB8C188" w14:textId="77777777" w:rsidR="00FD7F2C" w:rsidRPr="00E04CED" w:rsidRDefault="00FD7F2C" w:rsidP="00FD7F2C">
      <w:pPr>
        <w:rPr>
          <w:color w:val="000000" w:themeColor="text1"/>
        </w:rPr>
      </w:pPr>
    </w:p>
    <w:p w14:paraId="4CE5655B" w14:textId="77777777" w:rsidR="00FD7F2C" w:rsidRPr="00E04CED" w:rsidRDefault="00FD7F2C" w:rsidP="00FD7F2C">
      <w:pPr>
        <w:rPr>
          <w:color w:val="000000" w:themeColor="text1"/>
        </w:rPr>
      </w:pPr>
      <w:r w:rsidRPr="00E04CED">
        <w:rPr>
          <w:b/>
          <w:color w:val="000000" w:themeColor="text1"/>
        </w:rPr>
        <w:t>Muy frecuentes</w:t>
      </w:r>
      <w:r w:rsidRPr="00E04CED">
        <w:rPr>
          <w:color w:val="000000" w:themeColor="text1"/>
        </w:rPr>
        <w:t xml:space="preserve"> (pueden afectar a más de 1 de cada 10 personas)</w:t>
      </w:r>
    </w:p>
    <w:p w14:paraId="176E43EE" w14:textId="77777777" w:rsidR="00FD7F2C" w:rsidRPr="00E04CED" w:rsidRDefault="00FD7F2C" w:rsidP="00FD7F2C">
      <w:pPr>
        <w:rPr>
          <w:color w:val="000000" w:themeColor="text1"/>
        </w:rPr>
      </w:pPr>
    </w:p>
    <w:p w14:paraId="7C30BC34"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bajo recuento sanguíneo de células blancas; </w:t>
      </w:r>
    </w:p>
    <w:p w14:paraId="74B10050"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bajo recuento sanguíneo de células rojas; </w:t>
      </w:r>
    </w:p>
    <w:p w14:paraId="4565ECC8"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aumento de lípidos en sangre; </w:t>
      </w:r>
    </w:p>
    <w:p w14:paraId="723987E6"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aumento de enzimas hepáticas. </w:t>
      </w:r>
    </w:p>
    <w:p w14:paraId="241F7B31" w14:textId="77777777" w:rsidR="00FD7F2C" w:rsidRPr="00E04CED" w:rsidRDefault="00FD7F2C" w:rsidP="00FD7F2C">
      <w:pPr>
        <w:rPr>
          <w:color w:val="000000" w:themeColor="text1"/>
          <w:lang w:val="en-GB"/>
        </w:rPr>
      </w:pPr>
    </w:p>
    <w:p w14:paraId="66C5CB5C" w14:textId="77777777" w:rsidR="00FD7F2C" w:rsidRPr="00E04CED" w:rsidRDefault="00FD7F2C" w:rsidP="00FD7F2C">
      <w:pPr>
        <w:rPr>
          <w:color w:val="000000" w:themeColor="text1"/>
        </w:rPr>
      </w:pPr>
      <w:r w:rsidRPr="00E04CED">
        <w:rPr>
          <w:b/>
          <w:color w:val="000000" w:themeColor="text1"/>
        </w:rPr>
        <w:t>Frecuentes</w:t>
      </w:r>
      <w:r w:rsidRPr="00E04CED">
        <w:rPr>
          <w:color w:val="000000" w:themeColor="text1"/>
        </w:rPr>
        <w:t xml:space="preserve"> (pueden afectar hasta 1 de cada 10 personas)</w:t>
      </w:r>
    </w:p>
    <w:p w14:paraId="4D1769FA" w14:textId="77777777" w:rsidR="00FD7F2C" w:rsidRPr="00E04CED" w:rsidRDefault="00FD7F2C" w:rsidP="00FD7F2C">
      <w:pPr>
        <w:rPr>
          <w:color w:val="000000" w:themeColor="text1"/>
        </w:rPr>
      </w:pPr>
    </w:p>
    <w:p w14:paraId="164988B2"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alto recuento sanguíneo de células blancas; </w:t>
      </w:r>
    </w:p>
    <w:p w14:paraId="1E0DC538"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bajo recuento sanguíneo de plaquetas; </w:t>
      </w:r>
    </w:p>
    <w:p w14:paraId="1153C3CC"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aumento de ácido úrico en sangre; </w:t>
      </w:r>
    </w:p>
    <w:p w14:paraId="558B2367"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valores anormales de sodio en sangre; </w:t>
      </w:r>
    </w:p>
    <w:p w14:paraId="55DA0C65"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bajo nivel de calcio en sangre; </w:t>
      </w:r>
    </w:p>
    <w:p w14:paraId="291A60B3"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bajo nivel de fosfato en sangre; </w:t>
      </w:r>
    </w:p>
    <w:p w14:paraId="73FC7CFB"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azúcar en sangre alto; </w:t>
      </w:r>
    </w:p>
    <w:p w14:paraId="38538DBD"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valores altos de lactato deshidrogenasa en sangre; </w:t>
      </w:r>
    </w:p>
    <w:p w14:paraId="78715C81" w14:textId="77777777" w:rsidR="00FD7F2C" w:rsidRPr="00E04CED" w:rsidRDefault="00FD7F2C" w:rsidP="006C5F35">
      <w:pPr>
        <w:numPr>
          <w:ilvl w:val="0"/>
          <w:numId w:val="5"/>
        </w:numPr>
        <w:ind w:left="562" w:hanging="562"/>
        <w:rPr>
          <w:color w:val="000000" w:themeColor="text1"/>
        </w:rPr>
      </w:pPr>
      <w:r w:rsidRPr="00E04CED">
        <w:rPr>
          <w:color w:val="000000" w:themeColor="text1"/>
        </w:rPr>
        <w:t>presencia de autoanticuerpos en sangre;</w:t>
      </w:r>
    </w:p>
    <w:p w14:paraId="2FF6C0B1"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bajo nivel de potasio en sangre. </w:t>
      </w:r>
    </w:p>
    <w:p w14:paraId="284B1BA5" w14:textId="77777777" w:rsidR="00FD7F2C" w:rsidRPr="00E04CED" w:rsidRDefault="00FD7F2C" w:rsidP="00FD7F2C">
      <w:pPr>
        <w:rPr>
          <w:color w:val="000000" w:themeColor="text1"/>
        </w:rPr>
      </w:pPr>
    </w:p>
    <w:p w14:paraId="64705E82" w14:textId="77777777" w:rsidR="00FD7F2C" w:rsidRPr="00E04CED" w:rsidRDefault="00FD7F2C" w:rsidP="00ED0F50">
      <w:pPr>
        <w:keepNext/>
        <w:keepLines/>
        <w:rPr>
          <w:color w:val="000000" w:themeColor="text1"/>
        </w:rPr>
      </w:pPr>
      <w:r w:rsidRPr="00E04CED">
        <w:rPr>
          <w:b/>
          <w:color w:val="000000" w:themeColor="text1"/>
        </w:rPr>
        <w:lastRenderedPageBreak/>
        <w:t>Poco frecuentes</w:t>
      </w:r>
      <w:r w:rsidRPr="00E04CED">
        <w:rPr>
          <w:color w:val="000000" w:themeColor="text1"/>
        </w:rPr>
        <w:t xml:space="preserve"> (pueden afectar hasta 1 de cada 100 personas)</w:t>
      </w:r>
    </w:p>
    <w:p w14:paraId="45E68BB3" w14:textId="77777777" w:rsidR="00FD7F2C" w:rsidRPr="00E04CED" w:rsidRDefault="00FD7F2C" w:rsidP="00FD7F2C">
      <w:pPr>
        <w:rPr>
          <w:color w:val="000000" w:themeColor="text1"/>
        </w:rPr>
      </w:pPr>
    </w:p>
    <w:p w14:paraId="388A3023" w14:textId="77777777" w:rsidR="00FD7F2C" w:rsidRPr="00E04CED" w:rsidRDefault="00FD7F2C" w:rsidP="006C5F35">
      <w:pPr>
        <w:numPr>
          <w:ilvl w:val="0"/>
          <w:numId w:val="6"/>
        </w:numPr>
        <w:rPr>
          <w:color w:val="000000" w:themeColor="text1"/>
        </w:rPr>
      </w:pPr>
      <w:r w:rsidRPr="00E04CED">
        <w:rPr>
          <w:color w:val="000000" w:themeColor="text1"/>
        </w:rPr>
        <w:t>valores de bilirrubina elevados (análisis de función hepática).</w:t>
      </w:r>
    </w:p>
    <w:p w14:paraId="28658DF3" w14:textId="77777777" w:rsidR="00FD7F2C" w:rsidRPr="00E04CED" w:rsidRDefault="00FD7F2C" w:rsidP="00FD7F2C">
      <w:pPr>
        <w:rPr>
          <w:color w:val="000000" w:themeColor="text1"/>
        </w:rPr>
      </w:pPr>
    </w:p>
    <w:p w14:paraId="5B0377F2" w14:textId="77777777" w:rsidR="00FD7F2C" w:rsidRPr="00E04CED" w:rsidRDefault="00FD7F2C" w:rsidP="00FD7F2C">
      <w:pPr>
        <w:rPr>
          <w:color w:val="000000" w:themeColor="text1"/>
        </w:rPr>
      </w:pPr>
      <w:r w:rsidRPr="00E04CED">
        <w:rPr>
          <w:b/>
          <w:color w:val="000000" w:themeColor="text1"/>
        </w:rPr>
        <w:t>Raros</w:t>
      </w:r>
      <w:r w:rsidRPr="00E04CED">
        <w:rPr>
          <w:color w:val="000000" w:themeColor="text1"/>
        </w:rPr>
        <w:t xml:space="preserve"> (pueden afectar hasta 1 de cada 1.000 personas)</w:t>
      </w:r>
    </w:p>
    <w:p w14:paraId="2F1D627F" w14:textId="77777777" w:rsidR="00FD7F2C" w:rsidRPr="00E04CED" w:rsidRDefault="00FD7F2C" w:rsidP="00FD7F2C">
      <w:pPr>
        <w:rPr>
          <w:color w:val="000000" w:themeColor="text1"/>
        </w:rPr>
      </w:pPr>
    </w:p>
    <w:p w14:paraId="155864FA" w14:textId="77777777" w:rsidR="00FD7F2C" w:rsidRPr="00E04CED" w:rsidRDefault="00FD7F2C" w:rsidP="006C5F35">
      <w:pPr>
        <w:numPr>
          <w:ilvl w:val="0"/>
          <w:numId w:val="5"/>
        </w:numPr>
        <w:ind w:left="562" w:hanging="562"/>
        <w:rPr>
          <w:color w:val="000000" w:themeColor="text1"/>
        </w:rPr>
      </w:pPr>
      <w:r w:rsidRPr="00E04CED">
        <w:rPr>
          <w:color w:val="000000" w:themeColor="text1"/>
        </w:rPr>
        <w:t xml:space="preserve">recuentos bajos en sangre para células blancas, células rojas y plaquetas. </w:t>
      </w:r>
    </w:p>
    <w:p w14:paraId="7B267F31" w14:textId="77777777" w:rsidR="00FD7F2C" w:rsidRPr="00E04CED" w:rsidRDefault="00FD7F2C" w:rsidP="00FD7F2C">
      <w:pPr>
        <w:rPr>
          <w:color w:val="000000" w:themeColor="text1"/>
        </w:rPr>
      </w:pPr>
    </w:p>
    <w:p w14:paraId="0EEA79BC" w14:textId="77777777" w:rsidR="00FD7F2C" w:rsidRPr="00E04CED" w:rsidRDefault="00FD7F2C" w:rsidP="00FD7F2C">
      <w:pPr>
        <w:rPr>
          <w:b/>
          <w:color w:val="000000" w:themeColor="text1"/>
        </w:rPr>
      </w:pPr>
      <w:r w:rsidRPr="00E04CED">
        <w:rPr>
          <w:b/>
          <w:color w:val="000000" w:themeColor="text1"/>
        </w:rPr>
        <w:t xml:space="preserve">Comunicación de efectos adversos </w:t>
      </w:r>
    </w:p>
    <w:p w14:paraId="544CC962" w14:textId="69C8A3CB" w:rsidR="00FD7F2C" w:rsidRPr="00E04CED" w:rsidRDefault="00FD7F2C" w:rsidP="00FD7F2C">
      <w:pPr>
        <w:rPr>
          <w:color w:val="000000" w:themeColor="text1"/>
        </w:rPr>
      </w:pPr>
      <w:r w:rsidRPr="00E04CED">
        <w:rPr>
          <w:color w:val="000000" w:themeColor="text1"/>
        </w:rPr>
        <w:t xml:space="preserve">Si experimenta cualquier tipo de efecto adverso, consulte con su médico o farmacéutico, incluso si se trata de posibles efectos adversos que no aparecen en este prospecto. También puede comunicarlos directamente a través del </w:t>
      </w:r>
      <w:r w:rsidRPr="00E04CED">
        <w:rPr>
          <w:color w:val="000000" w:themeColor="text1"/>
          <w:highlight w:val="lightGray"/>
        </w:rPr>
        <w:t xml:space="preserve">sistema nacional de notificación incluido en el </w:t>
      </w:r>
      <w:hyperlink r:id="rId72" w:history="1">
        <w:hyperlink r:id="rId73" w:history="1">
          <w:r w:rsidR="00096F73" w:rsidRPr="00E04CED">
            <w:rPr>
              <w:color w:val="0000FF"/>
              <w:highlight w:val="lightGray"/>
              <w:u w:val="single"/>
            </w:rPr>
            <w:t>Apéndice V</w:t>
          </w:r>
        </w:hyperlink>
        <w:r w:rsidRPr="00E04CED">
          <w:rPr>
            <w:rStyle w:val="Hyperlink"/>
            <w:highlight w:val="lightGray"/>
          </w:rPr>
          <w:t>.</w:t>
        </w:r>
      </w:hyperlink>
      <w:r w:rsidRPr="00E04CED">
        <w:rPr>
          <w:color w:val="000000" w:themeColor="text1"/>
        </w:rPr>
        <w:t xml:space="preserve"> Mediante la comunicación de efectos adversos usted puede contribuir a proporcionar más información sobre la seguridad de este medicamento. </w:t>
      </w:r>
    </w:p>
    <w:p w14:paraId="20D69543" w14:textId="77777777" w:rsidR="00FD7F2C" w:rsidRPr="00E04CED" w:rsidRDefault="00FD7F2C" w:rsidP="00FD7F2C">
      <w:pPr>
        <w:rPr>
          <w:color w:val="000000" w:themeColor="text1"/>
        </w:rPr>
      </w:pPr>
    </w:p>
    <w:p w14:paraId="6328EAF4" w14:textId="77777777" w:rsidR="00FD7F2C" w:rsidRPr="00E04CED" w:rsidRDefault="00FD7F2C" w:rsidP="00FD7F2C">
      <w:pPr>
        <w:rPr>
          <w:color w:val="000000" w:themeColor="text1"/>
        </w:rPr>
      </w:pPr>
    </w:p>
    <w:p w14:paraId="33CA74A6" w14:textId="77777777" w:rsidR="00FD7F2C" w:rsidRPr="00E04CED" w:rsidRDefault="00FD7F2C" w:rsidP="00FD7F2C">
      <w:pPr>
        <w:keepNext/>
        <w:tabs>
          <w:tab w:val="left" w:pos="562"/>
        </w:tabs>
        <w:rPr>
          <w:b/>
          <w:color w:val="000000" w:themeColor="text1"/>
        </w:rPr>
      </w:pPr>
      <w:r w:rsidRPr="00E04CED">
        <w:rPr>
          <w:b/>
          <w:color w:val="000000" w:themeColor="text1"/>
        </w:rPr>
        <w:t>5.</w:t>
      </w:r>
      <w:r w:rsidRPr="00E04CED">
        <w:rPr>
          <w:b/>
          <w:color w:val="000000" w:themeColor="text1"/>
        </w:rPr>
        <w:tab/>
        <w:t xml:space="preserve">Conservación de </w:t>
      </w:r>
      <w:proofErr w:type="spellStart"/>
      <w:r w:rsidRPr="00E04CED">
        <w:rPr>
          <w:b/>
          <w:color w:val="000000" w:themeColor="text1"/>
        </w:rPr>
        <w:t>Amsparity</w:t>
      </w:r>
      <w:proofErr w:type="spellEnd"/>
      <w:r w:rsidRPr="00E04CED">
        <w:rPr>
          <w:b/>
          <w:color w:val="000000" w:themeColor="text1"/>
        </w:rPr>
        <w:t xml:space="preserve"> </w:t>
      </w:r>
    </w:p>
    <w:p w14:paraId="78E9CE41" w14:textId="77777777" w:rsidR="00FD7F2C" w:rsidRPr="00E04CED" w:rsidRDefault="00FD7F2C" w:rsidP="00FD7F2C">
      <w:pPr>
        <w:keepNext/>
        <w:rPr>
          <w:color w:val="000000" w:themeColor="text1"/>
        </w:rPr>
      </w:pPr>
    </w:p>
    <w:p w14:paraId="3C9A9E88" w14:textId="77777777" w:rsidR="00FD7F2C" w:rsidRPr="00E04CED" w:rsidRDefault="00FD7F2C" w:rsidP="00FD7F2C">
      <w:pPr>
        <w:keepNext/>
        <w:rPr>
          <w:color w:val="000000" w:themeColor="text1"/>
        </w:rPr>
      </w:pPr>
      <w:r w:rsidRPr="00E04CED">
        <w:rPr>
          <w:color w:val="000000" w:themeColor="text1"/>
        </w:rPr>
        <w:t xml:space="preserve">Mantener este medicamento fuera de la vista y del alcance de los niños. </w:t>
      </w:r>
    </w:p>
    <w:p w14:paraId="12C09842" w14:textId="77777777" w:rsidR="00FD7F2C" w:rsidRPr="00E04CED" w:rsidRDefault="00FD7F2C" w:rsidP="00FD7F2C">
      <w:pPr>
        <w:rPr>
          <w:color w:val="000000" w:themeColor="text1"/>
        </w:rPr>
      </w:pPr>
    </w:p>
    <w:p w14:paraId="019DCF15" w14:textId="77777777" w:rsidR="00FD7F2C" w:rsidRPr="00E04CED" w:rsidRDefault="00FD7F2C" w:rsidP="00FD7F2C">
      <w:pPr>
        <w:rPr>
          <w:color w:val="000000" w:themeColor="text1"/>
        </w:rPr>
      </w:pPr>
      <w:r w:rsidRPr="00E04CED">
        <w:rPr>
          <w:color w:val="000000" w:themeColor="text1"/>
        </w:rPr>
        <w:t xml:space="preserve">No utilice este medicamento después de la fecha de caducidad que aparece en la etiqueta/envase después de EXP. </w:t>
      </w:r>
    </w:p>
    <w:p w14:paraId="1E1E0776" w14:textId="77777777" w:rsidR="00FD7F2C" w:rsidRPr="00E04CED" w:rsidRDefault="00FD7F2C" w:rsidP="00FD7F2C">
      <w:pPr>
        <w:rPr>
          <w:color w:val="000000" w:themeColor="text1"/>
        </w:rPr>
      </w:pPr>
    </w:p>
    <w:p w14:paraId="01110181" w14:textId="77777777" w:rsidR="00FD7F2C" w:rsidRPr="00E04CED" w:rsidRDefault="00FD7F2C" w:rsidP="00FD7F2C">
      <w:pPr>
        <w:rPr>
          <w:color w:val="000000" w:themeColor="text1"/>
        </w:rPr>
      </w:pPr>
      <w:r w:rsidRPr="00E04CED">
        <w:rPr>
          <w:color w:val="000000" w:themeColor="text1"/>
        </w:rPr>
        <w:t xml:space="preserve">Conservar en nevera (entre 2°C y 8°C). No congelar. </w:t>
      </w:r>
    </w:p>
    <w:p w14:paraId="0473635B" w14:textId="77777777" w:rsidR="00FD7F2C" w:rsidRPr="00E04CED" w:rsidRDefault="00FD7F2C" w:rsidP="00FD7F2C">
      <w:pPr>
        <w:rPr>
          <w:color w:val="000000" w:themeColor="text1"/>
        </w:rPr>
      </w:pPr>
    </w:p>
    <w:p w14:paraId="59B75FB4" w14:textId="77777777" w:rsidR="00FD7F2C" w:rsidRPr="00E04CED" w:rsidRDefault="00FD7F2C" w:rsidP="00FD7F2C">
      <w:pPr>
        <w:rPr>
          <w:color w:val="000000" w:themeColor="text1"/>
        </w:rPr>
      </w:pPr>
      <w:r w:rsidRPr="00E04CED">
        <w:rPr>
          <w:color w:val="000000" w:themeColor="text1"/>
        </w:rPr>
        <w:t xml:space="preserve">Conservar la pluma precargada en el embalaje exterior para protegerla de la luz. </w:t>
      </w:r>
    </w:p>
    <w:p w14:paraId="6ADF6E93" w14:textId="77777777" w:rsidR="00FD7F2C" w:rsidRPr="00E04CED" w:rsidRDefault="00FD7F2C" w:rsidP="00FD7F2C">
      <w:pPr>
        <w:rPr>
          <w:color w:val="000000" w:themeColor="text1"/>
        </w:rPr>
      </w:pPr>
    </w:p>
    <w:p w14:paraId="18A1EF12" w14:textId="77777777" w:rsidR="00FD7F2C" w:rsidRPr="00E04CED" w:rsidRDefault="00FD7F2C" w:rsidP="00FD7F2C">
      <w:pPr>
        <w:rPr>
          <w:color w:val="000000" w:themeColor="text1"/>
          <w:u w:val="single"/>
        </w:rPr>
      </w:pPr>
      <w:r w:rsidRPr="00E04CED">
        <w:rPr>
          <w:color w:val="000000" w:themeColor="text1"/>
          <w:u w:val="single"/>
        </w:rPr>
        <w:t>Almacenamiento alternativo:</w:t>
      </w:r>
    </w:p>
    <w:p w14:paraId="175D4E26" w14:textId="77777777" w:rsidR="00FD7F2C" w:rsidRPr="00E04CED" w:rsidRDefault="00FD7F2C" w:rsidP="00FD7F2C">
      <w:pPr>
        <w:rPr>
          <w:color w:val="000000" w:themeColor="text1"/>
        </w:rPr>
      </w:pPr>
    </w:p>
    <w:p w14:paraId="718BBBA7" w14:textId="77777777" w:rsidR="00FD7F2C" w:rsidRPr="00E04CED" w:rsidRDefault="00FD7F2C" w:rsidP="00FD7F2C">
      <w:pPr>
        <w:rPr>
          <w:color w:val="000000" w:themeColor="text1"/>
        </w:rPr>
      </w:pPr>
      <w:r w:rsidRPr="00E04CED">
        <w:rPr>
          <w:color w:val="000000" w:themeColor="text1"/>
        </w:rPr>
        <w:t xml:space="preserve">Cuando sea necesario (por ejemplo, cuando esté de viaje), puede almacenar una pluma precargada individual de </w:t>
      </w:r>
      <w:proofErr w:type="spellStart"/>
      <w:r w:rsidRPr="00E04CED">
        <w:rPr>
          <w:color w:val="000000" w:themeColor="text1"/>
        </w:rPr>
        <w:t>Amsparity</w:t>
      </w:r>
      <w:proofErr w:type="spellEnd"/>
      <w:r w:rsidRPr="00E04CED">
        <w:rPr>
          <w:color w:val="000000" w:themeColor="text1"/>
        </w:rPr>
        <w:t xml:space="preserve"> a temperatura ambiente (hasta 30ºC) durante un periodo máximo de 30 días – asegúrese de protegerla de la luz. Una vez que se ha sacado de la nevera para almacenar la pluma a temperatura ambiente, </w:t>
      </w:r>
      <w:r w:rsidRPr="00E04CED">
        <w:rPr>
          <w:b/>
          <w:color w:val="000000" w:themeColor="text1"/>
        </w:rPr>
        <w:t>debe usarla en los siguientes 30 días o desecharla</w:t>
      </w:r>
      <w:r w:rsidRPr="00E04CED">
        <w:rPr>
          <w:color w:val="000000" w:themeColor="text1"/>
        </w:rPr>
        <w:t xml:space="preserve">, incluso si la vuelve a meter en la nevera. </w:t>
      </w:r>
    </w:p>
    <w:p w14:paraId="18AAEA2F" w14:textId="77777777" w:rsidR="00FD7F2C" w:rsidRPr="00E04CED" w:rsidRDefault="00FD7F2C" w:rsidP="00FD7F2C">
      <w:pPr>
        <w:rPr>
          <w:color w:val="000000" w:themeColor="text1"/>
        </w:rPr>
      </w:pPr>
    </w:p>
    <w:p w14:paraId="6FE6D1EE" w14:textId="77777777" w:rsidR="00FD7F2C" w:rsidRPr="00E04CED" w:rsidRDefault="00FD7F2C" w:rsidP="00FD7F2C">
      <w:pPr>
        <w:rPr>
          <w:color w:val="000000" w:themeColor="text1"/>
        </w:rPr>
      </w:pPr>
      <w:r w:rsidRPr="00E04CED">
        <w:rPr>
          <w:color w:val="000000" w:themeColor="text1"/>
        </w:rPr>
        <w:t xml:space="preserve">Debe anotar la fecha en la que retiró la pluma de la nevera y la fecha después de la cual debe desechar la pluma. </w:t>
      </w:r>
    </w:p>
    <w:p w14:paraId="051094E5" w14:textId="77777777" w:rsidR="00FD7F2C" w:rsidRPr="00E04CED" w:rsidRDefault="00FD7F2C" w:rsidP="00FD7F2C">
      <w:pPr>
        <w:rPr>
          <w:color w:val="000000" w:themeColor="text1"/>
        </w:rPr>
      </w:pPr>
    </w:p>
    <w:p w14:paraId="682CCB5D" w14:textId="77777777" w:rsidR="00FD7F2C" w:rsidRPr="00E04CED" w:rsidRDefault="00FD7F2C" w:rsidP="00FD7F2C">
      <w:pPr>
        <w:rPr>
          <w:color w:val="000000" w:themeColor="text1"/>
        </w:rPr>
      </w:pPr>
      <w:r w:rsidRPr="00E04CED">
        <w:rPr>
          <w:color w:val="000000" w:themeColor="text1"/>
        </w:rPr>
        <w:t xml:space="preserve">Los medicamentos no se deben tirar por los desagües ni a la basura. Pregunte a su médico o farmacéutico cómo deshacerse de los envases y de los medicamentos que ya no necesita. De esta forma, ayudará a proteger el medio ambiente. </w:t>
      </w:r>
    </w:p>
    <w:p w14:paraId="19829524" w14:textId="77777777" w:rsidR="00FD7F2C" w:rsidRPr="00E04CED" w:rsidRDefault="00FD7F2C" w:rsidP="00FD7F2C">
      <w:pPr>
        <w:rPr>
          <w:color w:val="000000" w:themeColor="text1"/>
        </w:rPr>
      </w:pPr>
    </w:p>
    <w:p w14:paraId="41A03E33" w14:textId="77777777" w:rsidR="00FD7F2C" w:rsidRPr="00E04CED" w:rsidRDefault="00FD7F2C" w:rsidP="00FD7F2C">
      <w:pPr>
        <w:rPr>
          <w:color w:val="000000" w:themeColor="text1"/>
        </w:rPr>
      </w:pPr>
    </w:p>
    <w:p w14:paraId="3B7F063D" w14:textId="77777777" w:rsidR="00FD7F2C" w:rsidRPr="00E04CED" w:rsidRDefault="00FD7F2C" w:rsidP="00FD7F2C">
      <w:pPr>
        <w:tabs>
          <w:tab w:val="left" w:pos="562"/>
        </w:tabs>
        <w:rPr>
          <w:b/>
          <w:color w:val="000000" w:themeColor="text1"/>
        </w:rPr>
      </w:pPr>
      <w:r w:rsidRPr="00E04CED">
        <w:rPr>
          <w:b/>
          <w:color w:val="000000" w:themeColor="text1"/>
        </w:rPr>
        <w:t>6.</w:t>
      </w:r>
      <w:r w:rsidRPr="00E04CED">
        <w:rPr>
          <w:b/>
          <w:color w:val="000000" w:themeColor="text1"/>
        </w:rPr>
        <w:tab/>
        <w:t xml:space="preserve">Contenido del envase e información adicional </w:t>
      </w:r>
    </w:p>
    <w:p w14:paraId="131F3897" w14:textId="77777777" w:rsidR="00FD7F2C" w:rsidRPr="00E04CED" w:rsidRDefault="00FD7F2C" w:rsidP="00FD7F2C">
      <w:pPr>
        <w:rPr>
          <w:color w:val="000000" w:themeColor="text1"/>
        </w:rPr>
      </w:pPr>
    </w:p>
    <w:p w14:paraId="2FCAB7F2" w14:textId="77777777" w:rsidR="00FD7F2C" w:rsidRPr="00E04CED" w:rsidRDefault="00FD7F2C" w:rsidP="00FD7F2C">
      <w:pPr>
        <w:rPr>
          <w:b/>
          <w:color w:val="000000" w:themeColor="text1"/>
        </w:rPr>
      </w:pPr>
      <w:r w:rsidRPr="00E04CED">
        <w:rPr>
          <w:b/>
          <w:color w:val="000000" w:themeColor="text1"/>
        </w:rPr>
        <w:t xml:space="preserve">Composición de </w:t>
      </w:r>
      <w:proofErr w:type="spellStart"/>
      <w:r w:rsidRPr="00E04CED">
        <w:rPr>
          <w:b/>
          <w:color w:val="000000" w:themeColor="text1"/>
        </w:rPr>
        <w:t>Amsparity</w:t>
      </w:r>
      <w:proofErr w:type="spellEnd"/>
    </w:p>
    <w:p w14:paraId="0EFF9682" w14:textId="77777777" w:rsidR="00FD7F2C" w:rsidRPr="00E04CED" w:rsidRDefault="00FD7F2C" w:rsidP="00FD7F2C">
      <w:pPr>
        <w:rPr>
          <w:color w:val="000000" w:themeColor="text1"/>
        </w:rPr>
      </w:pPr>
    </w:p>
    <w:p w14:paraId="7E3DB9A9" w14:textId="77777777" w:rsidR="00FD7F2C" w:rsidRPr="00E04CED" w:rsidRDefault="00FD7F2C" w:rsidP="00FD7F2C">
      <w:pPr>
        <w:rPr>
          <w:color w:val="000000" w:themeColor="text1"/>
        </w:rPr>
      </w:pPr>
      <w:r w:rsidRPr="00E04CED">
        <w:rPr>
          <w:color w:val="000000" w:themeColor="text1"/>
        </w:rPr>
        <w:t xml:space="preserve">El principio activo es </w:t>
      </w:r>
      <w:proofErr w:type="spellStart"/>
      <w:r w:rsidRPr="00E04CED">
        <w:rPr>
          <w:color w:val="000000" w:themeColor="text1"/>
        </w:rPr>
        <w:t>adalimumab</w:t>
      </w:r>
      <w:proofErr w:type="spellEnd"/>
      <w:r w:rsidRPr="00E04CED">
        <w:rPr>
          <w:color w:val="000000" w:themeColor="text1"/>
        </w:rPr>
        <w:t xml:space="preserve">. </w:t>
      </w:r>
    </w:p>
    <w:p w14:paraId="210890B1" w14:textId="77777777" w:rsidR="00FD7F2C" w:rsidRPr="00E04CED" w:rsidRDefault="00FD7F2C" w:rsidP="00FD7F2C">
      <w:pPr>
        <w:rPr>
          <w:color w:val="000000" w:themeColor="text1"/>
        </w:rPr>
      </w:pPr>
    </w:p>
    <w:p w14:paraId="60A3995C" w14:textId="64A2302B" w:rsidR="00FD7F2C" w:rsidRPr="00E04CED" w:rsidRDefault="00FD7F2C" w:rsidP="00FD7F2C">
      <w:pPr>
        <w:rPr>
          <w:color w:val="000000" w:themeColor="text1"/>
        </w:rPr>
      </w:pPr>
      <w:r w:rsidRPr="00E04CED">
        <w:rPr>
          <w:color w:val="000000" w:themeColor="text1"/>
        </w:rPr>
        <w:t xml:space="preserve">Los demás componentes son L-histidina, clorhidrato de L-histidina </w:t>
      </w:r>
      <w:proofErr w:type="spellStart"/>
      <w:r w:rsidRPr="00E04CED">
        <w:rPr>
          <w:color w:val="000000" w:themeColor="text1"/>
        </w:rPr>
        <w:t>monohidrato</w:t>
      </w:r>
      <w:proofErr w:type="spellEnd"/>
      <w:r w:rsidRPr="00E04CED">
        <w:rPr>
          <w:color w:val="000000" w:themeColor="text1"/>
        </w:rPr>
        <w:t xml:space="preserve">, sacarosa, </w:t>
      </w:r>
      <w:proofErr w:type="spellStart"/>
      <w:r w:rsidRPr="00E04CED">
        <w:rPr>
          <w:color w:val="000000" w:themeColor="text1"/>
        </w:rPr>
        <w:t>edetato</w:t>
      </w:r>
      <w:proofErr w:type="spellEnd"/>
      <w:r w:rsidRPr="00E04CED">
        <w:rPr>
          <w:color w:val="000000" w:themeColor="text1"/>
        </w:rPr>
        <w:t xml:space="preserve"> disódico </w:t>
      </w:r>
      <w:proofErr w:type="spellStart"/>
      <w:r w:rsidRPr="00E04CED">
        <w:rPr>
          <w:color w:val="000000" w:themeColor="text1"/>
        </w:rPr>
        <w:t>dihidrato</w:t>
      </w:r>
      <w:proofErr w:type="spellEnd"/>
      <w:r w:rsidRPr="00E04CED">
        <w:rPr>
          <w:color w:val="000000" w:themeColor="text1"/>
        </w:rPr>
        <w:t>, L-metionina, polisorbato 80 y agua para preparaciones inyectables</w:t>
      </w:r>
      <w:r w:rsidR="00221542" w:rsidRPr="00E04CED">
        <w:rPr>
          <w:color w:val="000000" w:themeColor="text1"/>
        </w:rPr>
        <w:t xml:space="preserve"> (ver sección 2 “</w:t>
      </w:r>
      <w:proofErr w:type="spellStart"/>
      <w:r w:rsidR="00221542" w:rsidRPr="00E04CED">
        <w:rPr>
          <w:color w:val="000000" w:themeColor="text1"/>
        </w:rPr>
        <w:t>Amsparity</w:t>
      </w:r>
      <w:proofErr w:type="spellEnd"/>
      <w:r w:rsidR="00221542" w:rsidRPr="00E04CED">
        <w:rPr>
          <w:color w:val="000000" w:themeColor="text1"/>
        </w:rPr>
        <w:t xml:space="preserve"> contiene polisorbato 80” y “</w:t>
      </w:r>
      <w:proofErr w:type="spellStart"/>
      <w:r w:rsidR="00221542" w:rsidRPr="00E04CED">
        <w:rPr>
          <w:color w:val="000000" w:themeColor="text1"/>
        </w:rPr>
        <w:t>Amsparity</w:t>
      </w:r>
      <w:proofErr w:type="spellEnd"/>
      <w:r w:rsidR="00221542" w:rsidRPr="00E04CED">
        <w:rPr>
          <w:color w:val="000000" w:themeColor="text1"/>
        </w:rPr>
        <w:t xml:space="preserve"> contiene sodio”)</w:t>
      </w:r>
      <w:r w:rsidRPr="00E04CED">
        <w:rPr>
          <w:color w:val="000000" w:themeColor="text1"/>
        </w:rPr>
        <w:t>.</w:t>
      </w:r>
    </w:p>
    <w:p w14:paraId="7F3F4E10" w14:textId="77777777" w:rsidR="00FD7F2C" w:rsidRPr="00E04CED" w:rsidRDefault="00FD7F2C" w:rsidP="00FD7F2C">
      <w:pPr>
        <w:rPr>
          <w:color w:val="000000" w:themeColor="text1"/>
        </w:rPr>
      </w:pPr>
    </w:p>
    <w:p w14:paraId="3AA2AE61" w14:textId="77777777" w:rsidR="00FD7F2C" w:rsidRPr="00E04CED" w:rsidRDefault="00FD7F2C" w:rsidP="00FD7F2C">
      <w:pPr>
        <w:rPr>
          <w:b/>
          <w:color w:val="000000" w:themeColor="text1"/>
        </w:rPr>
      </w:pPr>
      <w:r w:rsidRPr="00E04CED">
        <w:rPr>
          <w:b/>
          <w:color w:val="000000" w:themeColor="text1"/>
        </w:rPr>
        <w:t xml:space="preserve">Aspecto de la pluma precargada de </w:t>
      </w:r>
      <w:proofErr w:type="spellStart"/>
      <w:r w:rsidRPr="00E04CED">
        <w:rPr>
          <w:b/>
          <w:color w:val="000000" w:themeColor="text1"/>
        </w:rPr>
        <w:t>Amsparity</w:t>
      </w:r>
      <w:proofErr w:type="spellEnd"/>
      <w:r w:rsidRPr="00E04CED">
        <w:rPr>
          <w:b/>
          <w:color w:val="000000" w:themeColor="text1"/>
        </w:rPr>
        <w:t xml:space="preserve"> y contenido del envase </w:t>
      </w:r>
    </w:p>
    <w:p w14:paraId="0E088EBE" w14:textId="77777777" w:rsidR="00FD7F2C" w:rsidRPr="00E04CED" w:rsidRDefault="00FD7F2C" w:rsidP="00FD7F2C">
      <w:pPr>
        <w:rPr>
          <w:color w:val="000000" w:themeColor="text1"/>
        </w:rPr>
      </w:pPr>
    </w:p>
    <w:p w14:paraId="7958B7C8" w14:textId="77777777" w:rsidR="00FD7F2C" w:rsidRPr="00E04CED" w:rsidRDefault="00FD7F2C" w:rsidP="00FD7F2C">
      <w:pPr>
        <w:rPr>
          <w:color w:val="000000" w:themeColor="text1"/>
        </w:rPr>
      </w:pPr>
      <w:proofErr w:type="spellStart"/>
      <w:r w:rsidRPr="00E04CED">
        <w:rPr>
          <w:color w:val="000000" w:themeColor="text1"/>
        </w:rPr>
        <w:t>Amsparity</w:t>
      </w:r>
      <w:proofErr w:type="spellEnd"/>
      <w:r w:rsidRPr="00E04CED">
        <w:rPr>
          <w:color w:val="000000" w:themeColor="text1"/>
        </w:rPr>
        <w:t xml:space="preserve"> 40 mg solución inyectable en pluma precargada se suministra como una solución estéril de 40 mg de </w:t>
      </w:r>
      <w:proofErr w:type="spellStart"/>
      <w:r w:rsidRPr="00E04CED">
        <w:rPr>
          <w:color w:val="000000" w:themeColor="text1"/>
        </w:rPr>
        <w:t>adalimumab</w:t>
      </w:r>
      <w:proofErr w:type="spellEnd"/>
      <w:r w:rsidRPr="00E04CED">
        <w:rPr>
          <w:color w:val="000000" w:themeColor="text1"/>
        </w:rPr>
        <w:t xml:space="preserve"> disuelto en 0,8 ml de solución. </w:t>
      </w:r>
    </w:p>
    <w:p w14:paraId="5B8F6CAA" w14:textId="77777777" w:rsidR="00FD7F2C" w:rsidRPr="00E04CED" w:rsidRDefault="00FD7F2C" w:rsidP="00FD7F2C">
      <w:pPr>
        <w:rPr>
          <w:color w:val="000000" w:themeColor="text1"/>
        </w:rPr>
      </w:pPr>
    </w:p>
    <w:p w14:paraId="28489D16" w14:textId="77777777" w:rsidR="00FD7F2C" w:rsidRPr="00E04CED" w:rsidRDefault="00FD7F2C" w:rsidP="00FD7F2C">
      <w:pPr>
        <w:rPr>
          <w:color w:val="000000" w:themeColor="text1"/>
        </w:rPr>
      </w:pPr>
      <w:r w:rsidRPr="00E04CED">
        <w:rPr>
          <w:color w:val="000000" w:themeColor="text1"/>
        </w:rPr>
        <w:t xml:space="preserve">La pluma precargada de </w:t>
      </w:r>
      <w:proofErr w:type="spellStart"/>
      <w:r w:rsidRPr="00E04CED">
        <w:rPr>
          <w:color w:val="000000" w:themeColor="text1"/>
        </w:rPr>
        <w:t>Amsparity</w:t>
      </w:r>
      <w:proofErr w:type="spellEnd"/>
      <w:r w:rsidRPr="00E04CED">
        <w:rPr>
          <w:color w:val="000000" w:themeColor="text1"/>
        </w:rPr>
        <w:t xml:space="preserve"> contiene una solución transparente de incolora a marrón muy claro de </w:t>
      </w:r>
      <w:proofErr w:type="spellStart"/>
      <w:r w:rsidRPr="00E04CED">
        <w:rPr>
          <w:color w:val="000000" w:themeColor="text1"/>
        </w:rPr>
        <w:t>adalimumab</w:t>
      </w:r>
      <w:proofErr w:type="spellEnd"/>
      <w:r w:rsidRPr="00E04CED">
        <w:rPr>
          <w:color w:val="000000" w:themeColor="text1"/>
        </w:rPr>
        <w:t xml:space="preserve">. </w:t>
      </w:r>
    </w:p>
    <w:p w14:paraId="04BF1AFB" w14:textId="77777777" w:rsidR="00FD7F2C" w:rsidRPr="00E04CED" w:rsidRDefault="00FD7F2C" w:rsidP="00FD7F2C">
      <w:pPr>
        <w:rPr>
          <w:color w:val="000000" w:themeColor="text1"/>
        </w:rPr>
      </w:pPr>
    </w:p>
    <w:p w14:paraId="327AB553" w14:textId="77777777" w:rsidR="00FD7F2C" w:rsidRPr="00E04CED" w:rsidRDefault="00FD7F2C" w:rsidP="00FD7F2C">
      <w:pPr>
        <w:rPr>
          <w:color w:val="000000" w:themeColor="text1"/>
        </w:rPr>
      </w:pPr>
      <w:r w:rsidRPr="00E04CED">
        <w:rPr>
          <w:color w:val="000000" w:themeColor="text1"/>
        </w:rPr>
        <w:t>Cada envase contiene 1, 2, 4 o 6 jeringas precargadas para el uso del paciente con 2 (1 de repuesto), 2, 4 o 6 toallitas impregnadas en alcohol, respectivamente.</w:t>
      </w:r>
    </w:p>
    <w:p w14:paraId="288AF617" w14:textId="77777777" w:rsidR="00FD7F2C" w:rsidRPr="00E04CED" w:rsidRDefault="00FD7F2C" w:rsidP="00FD7F2C">
      <w:pPr>
        <w:rPr>
          <w:color w:val="000000" w:themeColor="text1"/>
        </w:rPr>
      </w:pPr>
    </w:p>
    <w:p w14:paraId="760F8806" w14:textId="77777777" w:rsidR="00FD7F2C" w:rsidRPr="00E04CED" w:rsidRDefault="00FD7F2C" w:rsidP="00FD7F2C">
      <w:pPr>
        <w:rPr>
          <w:color w:val="000000" w:themeColor="text1"/>
        </w:rPr>
      </w:pPr>
      <w:r w:rsidRPr="00E04CED">
        <w:rPr>
          <w:color w:val="000000" w:themeColor="text1"/>
        </w:rPr>
        <w:t xml:space="preserve">Puede que solamente estén comercializados algunos tamaños de envases. </w:t>
      </w:r>
    </w:p>
    <w:p w14:paraId="4CE24CCF" w14:textId="77777777" w:rsidR="00FD7F2C" w:rsidRPr="00E04CED" w:rsidRDefault="00FD7F2C" w:rsidP="00FD7F2C">
      <w:pPr>
        <w:rPr>
          <w:color w:val="000000" w:themeColor="text1"/>
        </w:rPr>
      </w:pPr>
    </w:p>
    <w:p w14:paraId="20A97A24" w14:textId="77777777" w:rsidR="00FD7F2C" w:rsidRPr="00E04CED" w:rsidRDefault="00FD7F2C" w:rsidP="00FD7F2C">
      <w:pPr>
        <w:rPr>
          <w:color w:val="000000" w:themeColor="text1"/>
        </w:rPr>
      </w:pPr>
      <w:proofErr w:type="spellStart"/>
      <w:r w:rsidRPr="00E04CED">
        <w:rPr>
          <w:color w:val="000000" w:themeColor="text1"/>
        </w:rPr>
        <w:t>Amsparity</w:t>
      </w:r>
      <w:proofErr w:type="spellEnd"/>
      <w:r w:rsidRPr="00E04CED">
        <w:rPr>
          <w:color w:val="000000" w:themeColor="text1"/>
        </w:rPr>
        <w:t xml:space="preserve"> puede estar disponible en vial, en jeringa precargada y/o en pluma precargada. </w:t>
      </w:r>
    </w:p>
    <w:p w14:paraId="20BF81DC" w14:textId="77777777" w:rsidR="00FD7F2C" w:rsidRPr="00E04CED" w:rsidRDefault="00FD7F2C" w:rsidP="00FD7F2C">
      <w:pPr>
        <w:rPr>
          <w:color w:val="000000" w:themeColor="text1"/>
        </w:rPr>
      </w:pPr>
    </w:p>
    <w:p w14:paraId="6DE59309" w14:textId="77777777" w:rsidR="00FD7F2C" w:rsidRPr="00E04CED" w:rsidRDefault="00FD7F2C" w:rsidP="00FD7F2C">
      <w:pPr>
        <w:rPr>
          <w:b/>
          <w:color w:val="000000" w:themeColor="text1"/>
        </w:rPr>
      </w:pPr>
      <w:r w:rsidRPr="00E04CED">
        <w:rPr>
          <w:b/>
          <w:color w:val="000000" w:themeColor="text1"/>
        </w:rPr>
        <w:t xml:space="preserve">Titular de la autorización de comercialización </w:t>
      </w:r>
    </w:p>
    <w:p w14:paraId="1B46B05D" w14:textId="77777777" w:rsidR="00FD7F2C" w:rsidRPr="00E04CED" w:rsidRDefault="00FD7F2C" w:rsidP="00FD7F2C">
      <w:pPr>
        <w:rPr>
          <w:color w:val="000000" w:themeColor="text1"/>
        </w:rPr>
      </w:pPr>
    </w:p>
    <w:p w14:paraId="01E8AF70" w14:textId="77777777" w:rsidR="00FD7F2C" w:rsidRPr="00E04CED" w:rsidRDefault="00FD7F2C" w:rsidP="00FD7F2C">
      <w:pPr>
        <w:rPr>
          <w:color w:val="000000" w:themeColor="text1"/>
          <w:lang w:val="fr-CH"/>
        </w:rPr>
      </w:pPr>
      <w:r w:rsidRPr="00E04CED">
        <w:rPr>
          <w:color w:val="000000" w:themeColor="text1"/>
          <w:lang w:val="fr-CH"/>
        </w:rPr>
        <w:t>Pfizer Europe MA EEIG</w:t>
      </w:r>
    </w:p>
    <w:p w14:paraId="569F1262" w14:textId="77777777" w:rsidR="00FD7F2C" w:rsidRPr="00E04CED" w:rsidRDefault="00FD7F2C" w:rsidP="00FD7F2C">
      <w:pPr>
        <w:pStyle w:val="BodyText"/>
        <w:widowControl/>
        <w:kinsoku w:val="0"/>
        <w:overflowPunct w:val="0"/>
        <w:ind w:left="0"/>
        <w:rPr>
          <w:color w:val="000000" w:themeColor="text1"/>
          <w:lang w:val="fr-CH"/>
        </w:rPr>
      </w:pPr>
      <w:r w:rsidRPr="00E04CED">
        <w:rPr>
          <w:color w:val="000000" w:themeColor="text1"/>
          <w:lang w:val="fr-CH"/>
        </w:rPr>
        <w:t>Boulevard de la Plaine 17</w:t>
      </w:r>
    </w:p>
    <w:p w14:paraId="2F912A5F" w14:textId="77777777" w:rsidR="00FD7F2C" w:rsidRPr="00E04CED" w:rsidRDefault="00FD7F2C" w:rsidP="00FD7F2C">
      <w:pPr>
        <w:pStyle w:val="BodyText"/>
        <w:widowControl/>
        <w:kinsoku w:val="0"/>
        <w:overflowPunct w:val="0"/>
        <w:ind w:left="0"/>
        <w:rPr>
          <w:color w:val="000000" w:themeColor="text1"/>
        </w:rPr>
      </w:pPr>
      <w:r w:rsidRPr="00E04CED">
        <w:rPr>
          <w:color w:val="000000" w:themeColor="text1"/>
        </w:rPr>
        <w:t xml:space="preserve">1050 </w:t>
      </w:r>
      <w:proofErr w:type="spellStart"/>
      <w:r w:rsidRPr="00E04CED">
        <w:rPr>
          <w:color w:val="000000" w:themeColor="text1"/>
        </w:rPr>
        <w:t>Bruxelles</w:t>
      </w:r>
      <w:proofErr w:type="spellEnd"/>
    </w:p>
    <w:p w14:paraId="6F135726" w14:textId="77777777" w:rsidR="00FD7F2C" w:rsidRPr="00E04CED" w:rsidRDefault="00FD7F2C" w:rsidP="00FD7F2C">
      <w:pPr>
        <w:pStyle w:val="BodyText"/>
        <w:widowControl/>
        <w:kinsoku w:val="0"/>
        <w:overflowPunct w:val="0"/>
        <w:ind w:left="0"/>
        <w:rPr>
          <w:color w:val="000000" w:themeColor="text1"/>
        </w:rPr>
      </w:pPr>
      <w:proofErr w:type="spellStart"/>
      <w:r w:rsidRPr="00E04CED">
        <w:rPr>
          <w:color w:val="000000" w:themeColor="text1"/>
        </w:rPr>
        <w:t>Bélgica</w:t>
      </w:r>
      <w:proofErr w:type="spellEnd"/>
    </w:p>
    <w:p w14:paraId="5403486F" w14:textId="77777777" w:rsidR="00FD7F2C" w:rsidRPr="00E04CED" w:rsidRDefault="00FD7F2C" w:rsidP="00FD7F2C">
      <w:pPr>
        <w:rPr>
          <w:color w:val="000000" w:themeColor="text1"/>
          <w:lang w:val="fr-CH"/>
        </w:rPr>
      </w:pPr>
    </w:p>
    <w:p w14:paraId="1CFEBF71" w14:textId="77777777" w:rsidR="00FD7F2C" w:rsidRPr="00E04CED" w:rsidRDefault="00FD7F2C" w:rsidP="00FD7F2C">
      <w:pPr>
        <w:rPr>
          <w:b/>
          <w:color w:val="000000" w:themeColor="text1"/>
          <w:lang w:val="fr-CH"/>
        </w:rPr>
      </w:pPr>
      <w:r w:rsidRPr="00E04CED">
        <w:rPr>
          <w:b/>
          <w:color w:val="000000" w:themeColor="text1"/>
          <w:lang w:val="fr-CH"/>
        </w:rPr>
        <w:t xml:space="preserve">Responsable de la </w:t>
      </w:r>
      <w:proofErr w:type="spellStart"/>
      <w:r w:rsidRPr="00E04CED">
        <w:rPr>
          <w:b/>
          <w:color w:val="000000" w:themeColor="text1"/>
          <w:lang w:val="fr-CH"/>
        </w:rPr>
        <w:t>fabricación</w:t>
      </w:r>
      <w:proofErr w:type="spellEnd"/>
      <w:r w:rsidRPr="00E04CED">
        <w:rPr>
          <w:b/>
          <w:color w:val="000000" w:themeColor="text1"/>
          <w:lang w:val="fr-CH"/>
        </w:rPr>
        <w:t xml:space="preserve"> </w:t>
      </w:r>
    </w:p>
    <w:p w14:paraId="740301DA" w14:textId="77777777" w:rsidR="00FD7F2C" w:rsidRPr="00E04CED" w:rsidRDefault="00FD7F2C" w:rsidP="00FD7F2C">
      <w:pPr>
        <w:rPr>
          <w:color w:val="000000" w:themeColor="text1"/>
          <w:lang w:val="fr-CH"/>
        </w:rPr>
      </w:pPr>
    </w:p>
    <w:p w14:paraId="326B040E" w14:textId="77777777" w:rsidR="00FD7F2C" w:rsidRPr="00E04CED" w:rsidRDefault="00FD7F2C" w:rsidP="00FD7F2C">
      <w:pPr>
        <w:pStyle w:val="BodyText"/>
        <w:keepNext/>
        <w:widowControl/>
        <w:kinsoku w:val="0"/>
        <w:overflowPunct w:val="0"/>
        <w:ind w:left="0"/>
        <w:rPr>
          <w:color w:val="000000" w:themeColor="text1"/>
        </w:rPr>
      </w:pPr>
      <w:r w:rsidRPr="00E04CED">
        <w:rPr>
          <w:color w:val="000000" w:themeColor="text1"/>
        </w:rPr>
        <w:t>Pfizer Service Company BV</w:t>
      </w:r>
    </w:p>
    <w:p w14:paraId="5439DBD8" w14:textId="2AACC0B3" w:rsidR="00D56277" w:rsidRPr="0041061D" w:rsidRDefault="00D56277" w:rsidP="00D56277">
      <w:pPr>
        <w:pStyle w:val="BodyText"/>
        <w:keepNext/>
        <w:widowControl/>
        <w:kinsoku w:val="0"/>
        <w:overflowPunct w:val="0"/>
        <w:ind w:left="0"/>
        <w:rPr>
          <w:ins w:id="56" w:author="Author" w:date="2025-06-12T17:00:00Z" w16du:dateUtc="2025-06-12T16:00:00Z"/>
          <w:color w:val="000000" w:themeColor="text1"/>
          <w:lang w:val="en-GB"/>
        </w:rPr>
      </w:pPr>
      <w:proofErr w:type="spellStart"/>
      <w:ins w:id="57" w:author="Author" w:date="2025-06-12T17:00:00Z" w16du:dateUtc="2025-06-12T16:00:00Z">
        <w:r w:rsidRPr="0041061D">
          <w:rPr>
            <w:color w:val="000000" w:themeColor="text1"/>
            <w:lang w:val="en-GB"/>
          </w:rPr>
          <w:t>Hermeslaan</w:t>
        </w:r>
        <w:proofErr w:type="spellEnd"/>
        <w:r w:rsidRPr="0041061D">
          <w:rPr>
            <w:color w:val="000000" w:themeColor="text1"/>
            <w:lang w:val="en-GB"/>
          </w:rPr>
          <w:t xml:space="preserve"> 11</w:t>
        </w:r>
      </w:ins>
    </w:p>
    <w:p w14:paraId="4E874A4D" w14:textId="0E8D34B2" w:rsidR="00FD7F2C" w:rsidRPr="00E04CED" w:rsidDel="00D56277" w:rsidRDefault="00D56277" w:rsidP="00FD7F2C">
      <w:pPr>
        <w:pStyle w:val="BodyText"/>
        <w:keepNext/>
        <w:widowControl/>
        <w:kinsoku w:val="0"/>
        <w:overflowPunct w:val="0"/>
        <w:ind w:left="0"/>
        <w:rPr>
          <w:del w:id="58" w:author="Author" w:date="2025-06-12T17:00:00Z" w16du:dateUtc="2025-06-12T16:00:00Z"/>
          <w:color w:val="000000" w:themeColor="text1"/>
        </w:rPr>
      </w:pPr>
      <w:ins w:id="59" w:author="Author" w:date="2025-06-12T17:00:00Z" w16du:dateUtc="2025-06-12T16:00:00Z">
        <w:r w:rsidRPr="00E04CED">
          <w:rPr>
            <w:color w:val="000000" w:themeColor="text1"/>
          </w:rPr>
          <w:t xml:space="preserve">1932 </w:t>
        </w:r>
      </w:ins>
      <w:del w:id="60" w:author="Author" w:date="2025-06-12T17:00:00Z" w16du:dateUtc="2025-06-12T16:00:00Z">
        <w:r w:rsidR="00FD7F2C" w:rsidRPr="00E04CED" w:rsidDel="00D56277">
          <w:rPr>
            <w:color w:val="000000" w:themeColor="text1"/>
          </w:rPr>
          <w:delText>Hoge Wei 10</w:delText>
        </w:r>
      </w:del>
    </w:p>
    <w:p w14:paraId="373A552C" w14:textId="03CE6BAE" w:rsidR="00FD7F2C" w:rsidRPr="00E04CED" w:rsidRDefault="00FD7F2C" w:rsidP="00FD7F2C">
      <w:pPr>
        <w:pStyle w:val="BodyText"/>
        <w:keepNext/>
        <w:widowControl/>
        <w:kinsoku w:val="0"/>
        <w:overflowPunct w:val="0"/>
        <w:ind w:left="0"/>
        <w:rPr>
          <w:color w:val="000000" w:themeColor="text1"/>
        </w:rPr>
      </w:pPr>
      <w:r w:rsidRPr="00E04CED">
        <w:rPr>
          <w:color w:val="000000" w:themeColor="text1"/>
        </w:rPr>
        <w:t>Zaventem</w:t>
      </w:r>
      <w:del w:id="61" w:author="Author" w:date="2025-06-12T17:00:00Z" w16du:dateUtc="2025-06-12T16:00:00Z">
        <w:r w:rsidRPr="00E04CED" w:rsidDel="00D56277">
          <w:rPr>
            <w:color w:val="000000" w:themeColor="text1"/>
          </w:rPr>
          <w:delText xml:space="preserve"> 1930</w:delText>
        </w:r>
      </w:del>
    </w:p>
    <w:p w14:paraId="53E253B9" w14:textId="77777777" w:rsidR="00FD7F2C" w:rsidRPr="00E04CED" w:rsidRDefault="00FD7F2C" w:rsidP="00FD7F2C">
      <w:pPr>
        <w:pStyle w:val="BodyText"/>
        <w:keepNext/>
        <w:widowControl/>
        <w:kinsoku w:val="0"/>
        <w:overflowPunct w:val="0"/>
        <w:ind w:left="0"/>
        <w:rPr>
          <w:color w:val="000000" w:themeColor="text1"/>
        </w:rPr>
      </w:pPr>
      <w:proofErr w:type="spellStart"/>
      <w:r w:rsidRPr="00E04CED">
        <w:rPr>
          <w:color w:val="000000" w:themeColor="text1"/>
        </w:rPr>
        <w:t>Bélgica</w:t>
      </w:r>
      <w:proofErr w:type="spellEnd"/>
    </w:p>
    <w:p w14:paraId="2CB2B8C6" w14:textId="77777777" w:rsidR="00FD7F2C" w:rsidRPr="00E04CED" w:rsidRDefault="00FD7F2C" w:rsidP="00FD7F2C">
      <w:pPr>
        <w:rPr>
          <w:color w:val="000000" w:themeColor="text1"/>
          <w:lang w:val="fr-CH"/>
        </w:rPr>
      </w:pPr>
    </w:p>
    <w:p w14:paraId="5F67523A" w14:textId="77777777" w:rsidR="00FD7F2C" w:rsidRPr="00E04CED" w:rsidRDefault="00FD7F2C" w:rsidP="00FD7F2C">
      <w:pPr>
        <w:rPr>
          <w:color w:val="000000" w:themeColor="text1"/>
        </w:rPr>
      </w:pPr>
      <w:r w:rsidRPr="00E04CED">
        <w:rPr>
          <w:color w:val="000000" w:themeColor="text1"/>
        </w:rPr>
        <w:t xml:space="preserve">Pueden solicitar más información respecto a este medicamento, dirigiéndose al representante local del titular de la autorización de comercialización. </w:t>
      </w:r>
    </w:p>
    <w:p w14:paraId="19CA7428" w14:textId="77777777" w:rsidR="00D938E4" w:rsidRPr="00E04CED" w:rsidRDefault="00D938E4" w:rsidP="00D938E4">
      <w:pPr>
        <w:rPr>
          <w:color w:val="000000" w:themeColor="text1"/>
        </w:rPr>
      </w:pPr>
    </w:p>
    <w:tbl>
      <w:tblPr>
        <w:tblW w:w="5000" w:type="pct"/>
        <w:tblCellMar>
          <w:left w:w="0" w:type="dxa"/>
          <w:right w:w="0" w:type="dxa"/>
        </w:tblCellMar>
        <w:tblLook w:val="04A0" w:firstRow="1" w:lastRow="0" w:firstColumn="1" w:lastColumn="0" w:noHBand="0" w:noVBand="1"/>
      </w:tblPr>
      <w:tblGrid>
        <w:gridCol w:w="4200"/>
        <w:gridCol w:w="4815"/>
        <w:gridCol w:w="60"/>
      </w:tblGrid>
      <w:tr w:rsidR="00D938E4" w:rsidRPr="0041061D" w14:paraId="4E4CE4FD" w14:textId="77777777" w:rsidTr="00D67680">
        <w:trPr>
          <w:cantSplit/>
        </w:trPr>
        <w:tc>
          <w:tcPr>
            <w:tcW w:w="4224" w:type="dxa"/>
            <w:tcMar>
              <w:top w:w="0" w:type="dxa"/>
              <w:left w:w="108" w:type="dxa"/>
              <w:bottom w:w="0" w:type="dxa"/>
              <w:right w:w="108" w:type="dxa"/>
            </w:tcMar>
            <w:hideMark/>
          </w:tcPr>
          <w:p w14:paraId="06D6EA64" w14:textId="77777777" w:rsidR="00D938E4" w:rsidRPr="00E04CED" w:rsidRDefault="00D938E4" w:rsidP="00D67680">
            <w:pPr>
              <w:rPr>
                <w:b/>
                <w:bCs/>
                <w:color w:val="000000" w:themeColor="text1"/>
                <w:lang w:val="de-DE"/>
              </w:rPr>
            </w:pPr>
            <w:r w:rsidRPr="00E04CED">
              <w:rPr>
                <w:b/>
                <w:bCs/>
                <w:color w:val="000000" w:themeColor="text1"/>
                <w:lang w:val="de-DE"/>
              </w:rPr>
              <w:t>België/Belgique/Belgien</w:t>
            </w:r>
          </w:p>
          <w:p w14:paraId="7DEAB938" w14:textId="77777777" w:rsidR="00D938E4" w:rsidRPr="00E04CED" w:rsidRDefault="00D938E4" w:rsidP="00D67680">
            <w:pPr>
              <w:rPr>
                <w:b/>
                <w:bCs/>
                <w:color w:val="000000" w:themeColor="text1"/>
                <w:lang w:val="de-DE"/>
              </w:rPr>
            </w:pPr>
            <w:r w:rsidRPr="00E04CED">
              <w:rPr>
                <w:b/>
                <w:bCs/>
                <w:color w:val="000000" w:themeColor="text1"/>
                <w:lang w:val="de-DE"/>
              </w:rPr>
              <w:t>Luxembourg/Luxemburg</w:t>
            </w:r>
          </w:p>
          <w:p w14:paraId="30D090B5" w14:textId="77777777" w:rsidR="00D938E4" w:rsidRPr="00E04CED" w:rsidRDefault="00D938E4" w:rsidP="00D67680">
            <w:pPr>
              <w:rPr>
                <w:color w:val="000000" w:themeColor="text1"/>
                <w:lang w:val="de-DE"/>
              </w:rPr>
            </w:pPr>
            <w:r w:rsidRPr="00E04CED">
              <w:rPr>
                <w:color w:val="000000" w:themeColor="text1"/>
                <w:lang w:val="de-DE"/>
              </w:rPr>
              <w:t>Pfizer NV/SA</w:t>
            </w:r>
          </w:p>
          <w:p w14:paraId="21FB8892" w14:textId="73AFDF73" w:rsidR="00D938E4" w:rsidRPr="00E04CED" w:rsidRDefault="00D938E4" w:rsidP="00D67680">
            <w:pPr>
              <w:autoSpaceDE w:val="0"/>
              <w:autoSpaceDN w:val="0"/>
              <w:rPr>
                <w:color w:val="000000" w:themeColor="text1"/>
                <w:lang w:val="en-GB"/>
              </w:rPr>
            </w:pPr>
            <w:proofErr w:type="spellStart"/>
            <w:r w:rsidRPr="00E04CED">
              <w:rPr>
                <w:color w:val="000000" w:themeColor="text1"/>
                <w:lang w:val="en-GB"/>
              </w:rPr>
              <w:t>Tél</w:t>
            </w:r>
            <w:proofErr w:type="spellEnd"/>
            <w:r w:rsidRPr="00E04CED">
              <w:rPr>
                <w:color w:val="000000" w:themeColor="text1"/>
                <w:lang w:val="en-GB"/>
              </w:rPr>
              <w:t>/Tel: +32 (0)2 554 62 11</w:t>
            </w:r>
          </w:p>
        </w:tc>
        <w:tc>
          <w:tcPr>
            <w:tcW w:w="4863" w:type="dxa"/>
            <w:gridSpan w:val="2"/>
            <w:tcMar>
              <w:top w:w="0" w:type="dxa"/>
              <w:left w:w="108" w:type="dxa"/>
              <w:bottom w:w="0" w:type="dxa"/>
              <w:right w:w="108" w:type="dxa"/>
            </w:tcMar>
          </w:tcPr>
          <w:p w14:paraId="49B30D4C" w14:textId="77777777" w:rsidR="00D938E4" w:rsidRPr="00E04CED" w:rsidRDefault="00D938E4" w:rsidP="00D67680">
            <w:pPr>
              <w:rPr>
                <w:b/>
                <w:bCs/>
                <w:color w:val="000000" w:themeColor="text1"/>
                <w:lang w:val="en-GB"/>
              </w:rPr>
            </w:pPr>
            <w:proofErr w:type="spellStart"/>
            <w:r w:rsidRPr="00E04CED">
              <w:rPr>
                <w:b/>
                <w:bCs/>
                <w:color w:val="000000" w:themeColor="text1"/>
                <w:lang w:val="en-GB"/>
              </w:rPr>
              <w:t>Kύ</w:t>
            </w:r>
            <w:proofErr w:type="spellEnd"/>
            <w:r w:rsidRPr="00E04CED">
              <w:rPr>
                <w:b/>
                <w:bCs/>
                <w:color w:val="000000" w:themeColor="text1"/>
                <w:lang w:val="en-GB"/>
              </w:rPr>
              <w:t>προς</w:t>
            </w:r>
          </w:p>
          <w:p w14:paraId="751208A7" w14:textId="77777777" w:rsidR="00D938E4" w:rsidRPr="00E04CED" w:rsidRDefault="00D938E4" w:rsidP="00D67680">
            <w:pPr>
              <w:rPr>
                <w:color w:val="000000" w:themeColor="text1"/>
                <w:lang w:val="en-GB"/>
              </w:rPr>
            </w:pPr>
            <w:r w:rsidRPr="00E04CED">
              <w:rPr>
                <w:color w:val="000000" w:themeColor="text1"/>
                <w:lang w:val="en-GB"/>
              </w:rPr>
              <w:t>PFIZER EΛΛAΣ A.E. (CYPRUS BRANCH)</w:t>
            </w:r>
          </w:p>
          <w:p w14:paraId="4FE2EC06" w14:textId="77777777" w:rsidR="00D938E4" w:rsidRPr="00E04CED" w:rsidRDefault="00D938E4" w:rsidP="00D67680">
            <w:pPr>
              <w:rPr>
                <w:color w:val="000000" w:themeColor="text1"/>
                <w:lang w:val="en-GB"/>
              </w:rPr>
            </w:pPr>
            <w:proofErr w:type="spellStart"/>
            <w:r w:rsidRPr="00E04CED">
              <w:rPr>
                <w:color w:val="000000" w:themeColor="text1"/>
                <w:lang w:val="en-GB"/>
              </w:rPr>
              <w:t>Τηλ</w:t>
            </w:r>
            <w:proofErr w:type="spellEnd"/>
            <w:r w:rsidRPr="00E04CED">
              <w:rPr>
                <w:color w:val="000000" w:themeColor="text1"/>
                <w:lang w:val="en-GB"/>
              </w:rPr>
              <w:t>: +357 22 817690</w:t>
            </w:r>
          </w:p>
          <w:p w14:paraId="4F8577AC" w14:textId="77777777" w:rsidR="00D938E4" w:rsidRPr="00E04CED" w:rsidRDefault="00D938E4" w:rsidP="00D67680">
            <w:pPr>
              <w:autoSpaceDE w:val="0"/>
              <w:autoSpaceDN w:val="0"/>
              <w:rPr>
                <w:color w:val="000000" w:themeColor="text1"/>
                <w:lang w:val="en-GB"/>
              </w:rPr>
            </w:pPr>
          </w:p>
        </w:tc>
      </w:tr>
      <w:tr w:rsidR="00D938E4" w:rsidRPr="0041061D" w14:paraId="3BE3C687" w14:textId="77777777" w:rsidTr="00D67680">
        <w:trPr>
          <w:gridAfter w:val="1"/>
          <w:wAfter w:w="61" w:type="dxa"/>
          <w:cantSplit/>
        </w:trPr>
        <w:tc>
          <w:tcPr>
            <w:tcW w:w="4224" w:type="dxa"/>
            <w:tcMar>
              <w:top w:w="0" w:type="dxa"/>
              <w:left w:w="108" w:type="dxa"/>
              <w:bottom w:w="0" w:type="dxa"/>
              <w:right w:w="108" w:type="dxa"/>
            </w:tcMar>
          </w:tcPr>
          <w:p w14:paraId="76F9A023" w14:textId="77777777" w:rsidR="00D938E4" w:rsidRPr="00E04CED" w:rsidRDefault="00D938E4" w:rsidP="00D67680">
            <w:pPr>
              <w:rPr>
                <w:b/>
                <w:bCs/>
                <w:color w:val="000000" w:themeColor="text1"/>
                <w:lang w:val="en-GB"/>
              </w:rPr>
            </w:pPr>
          </w:p>
        </w:tc>
        <w:tc>
          <w:tcPr>
            <w:tcW w:w="4863" w:type="dxa"/>
            <w:tcMar>
              <w:top w:w="0" w:type="dxa"/>
              <w:left w:w="108" w:type="dxa"/>
              <w:bottom w:w="0" w:type="dxa"/>
              <w:right w:w="108" w:type="dxa"/>
            </w:tcMar>
          </w:tcPr>
          <w:p w14:paraId="618163F0" w14:textId="77777777" w:rsidR="00D938E4" w:rsidRPr="00E04CED" w:rsidRDefault="00D938E4" w:rsidP="00D67680">
            <w:pPr>
              <w:rPr>
                <w:b/>
                <w:bCs/>
                <w:color w:val="000000" w:themeColor="text1"/>
                <w:lang w:val="en-GB"/>
              </w:rPr>
            </w:pPr>
          </w:p>
        </w:tc>
      </w:tr>
      <w:tr w:rsidR="00D938E4" w:rsidRPr="0041061D" w14:paraId="0A7C2E97" w14:textId="77777777" w:rsidTr="00D67680">
        <w:trPr>
          <w:cantSplit/>
        </w:trPr>
        <w:tc>
          <w:tcPr>
            <w:tcW w:w="4224" w:type="dxa"/>
            <w:tcMar>
              <w:top w:w="0" w:type="dxa"/>
              <w:left w:w="108" w:type="dxa"/>
              <w:bottom w:w="0" w:type="dxa"/>
              <w:right w:w="108" w:type="dxa"/>
            </w:tcMar>
          </w:tcPr>
          <w:p w14:paraId="2C4408CE" w14:textId="77777777" w:rsidR="00D938E4" w:rsidRPr="00E04CED" w:rsidRDefault="00D938E4" w:rsidP="00D67680">
            <w:pPr>
              <w:rPr>
                <w:b/>
                <w:bCs/>
                <w:color w:val="000000" w:themeColor="text1"/>
                <w:lang w:val="en-GB"/>
              </w:rPr>
            </w:pPr>
            <w:proofErr w:type="spellStart"/>
            <w:r w:rsidRPr="00E04CED">
              <w:rPr>
                <w:b/>
                <w:bCs/>
                <w:color w:val="000000" w:themeColor="text1"/>
                <w:lang w:val="en-GB"/>
              </w:rPr>
              <w:t>Česká</w:t>
            </w:r>
            <w:proofErr w:type="spellEnd"/>
            <w:r w:rsidRPr="00E04CED">
              <w:rPr>
                <w:b/>
                <w:bCs/>
                <w:color w:val="000000" w:themeColor="text1"/>
                <w:lang w:val="en-GB"/>
              </w:rPr>
              <w:t xml:space="preserve"> </w:t>
            </w:r>
            <w:proofErr w:type="spellStart"/>
            <w:r w:rsidRPr="00E04CED">
              <w:rPr>
                <w:b/>
                <w:bCs/>
                <w:color w:val="000000" w:themeColor="text1"/>
                <w:lang w:val="en-GB"/>
              </w:rPr>
              <w:t>Republika</w:t>
            </w:r>
            <w:proofErr w:type="spellEnd"/>
          </w:p>
          <w:p w14:paraId="49127F8E" w14:textId="77777777" w:rsidR="00D938E4" w:rsidRPr="00E04CED" w:rsidRDefault="00D938E4" w:rsidP="00D67680">
            <w:pPr>
              <w:rPr>
                <w:color w:val="000000" w:themeColor="text1"/>
                <w:lang w:val="en-GB"/>
              </w:rPr>
            </w:pPr>
            <w:r w:rsidRPr="00E04CED">
              <w:rPr>
                <w:color w:val="000000" w:themeColor="text1"/>
                <w:lang w:val="en-GB"/>
              </w:rPr>
              <w:t xml:space="preserve">Pfizer, </w:t>
            </w:r>
            <w:proofErr w:type="spellStart"/>
            <w:r w:rsidRPr="00E04CED">
              <w:rPr>
                <w:color w:val="000000" w:themeColor="text1"/>
                <w:lang w:val="en-GB"/>
              </w:rPr>
              <w:t>spol</w:t>
            </w:r>
            <w:proofErr w:type="spellEnd"/>
            <w:r w:rsidRPr="00E04CED">
              <w:rPr>
                <w:color w:val="000000" w:themeColor="text1"/>
                <w:lang w:val="en-GB"/>
              </w:rPr>
              <w:t xml:space="preserve">.  s </w:t>
            </w:r>
            <w:proofErr w:type="spellStart"/>
            <w:r w:rsidRPr="00E04CED">
              <w:rPr>
                <w:color w:val="000000" w:themeColor="text1"/>
                <w:lang w:val="en-GB"/>
              </w:rPr>
              <w:t>r.o</w:t>
            </w:r>
            <w:proofErr w:type="spellEnd"/>
            <w:r w:rsidRPr="00E04CED">
              <w:rPr>
                <w:color w:val="000000" w:themeColor="text1"/>
                <w:lang w:val="en-GB"/>
              </w:rPr>
              <w:t>.</w:t>
            </w:r>
          </w:p>
          <w:p w14:paraId="65B457AE" w14:textId="77777777" w:rsidR="00D938E4" w:rsidRPr="00E04CED" w:rsidRDefault="00D938E4" w:rsidP="00D67680">
            <w:pPr>
              <w:rPr>
                <w:color w:val="000000" w:themeColor="text1"/>
                <w:lang w:val="en-GB"/>
              </w:rPr>
            </w:pPr>
            <w:r w:rsidRPr="00E04CED">
              <w:rPr>
                <w:color w:val="000000" w:themeColor="text1"/>
                <w:lang w:val="en-GB"/>
              </w:rPr>
              <w:t>Tel: +420-283-004-111</w:t>
            </w:r>
          </w:p>
          <w:p w14:paraId="52949A08" w14:textId="77777777" w:rsidR="00D938E4" w:rsidRPr="00E04CED" w:rsidRDefault="00D938E4" w:rsidP="00D67680">
            <w:pPr>
              <w:autoSpaceDE w:val="0"/>
              <w:autoSpaceDN w:val="0"/>
              <w:rPr>
                <w:color w:val="000000" w:themeColor="text1"/>
                <w:lang w:val="en-GB"/>
              </w:rPr>
            </w:pPr>
          </w:p>
        </w:tc>
        <w:tc>
          <w:tcPr>
            <w:tcW w:w="4863" w:type="dxa"/>
            <w:gridSpan w:val="2"/>
            <w:tcMar>
              <w:top w:w="0" w:type="dxa"/>
              <w:left w:w="108" w:type="dxa"/>
              <w:bottom w:w="0" w:type="dxa"/>
              <w:right w:w="108" w:type="dxa"/>
            </w:tcMar>
          </w:tcPr>
          <w:p w14:paraId="29E60D5C" w14:textId="77777777" w:rsidR="00D938E4" w:rsidRPr="00E04CED" w:rsidRDefault="00D938E4" w:rsidP="00D67680">
            <w:pPr>
              <w:rPr>
                <w:b/>
                <w:bCs/>
                <w:color w:val="000000" w:themeColor="text1"/>
                <w:lang w:val="en-GB"/>
              </w:rPr>
            </w:pPr>
            <w:proofErr w:type="spellStart"/>
            <w:r w:rsidRPr="00E04CED">
              <w:rPr>
                <w:b/>
                <w:bCs/>
                <w:color w:val="000000" w:themeColor="text1"/>
                <w:lang w:val="en-GB"/>
              </w:rPr>
              <w:t>Magyarország</w:t>
            </w:r>
            <w:proofErr w:type="spellEnd"/>
          </w:p>
          <w:p w14:paraId="799B3DD6" w14:textId="77777777" w:rsidR="00D938E4" w:rsidRPr="00E04CED" w:rsidRDefault="00D938E4" w:rsidP="00D67680">
            <w:pPr>
              <w:rPr>
                <w:color w:val="000000" w:themeColor="text1"/>
                <w:lang w:val="en-GB"/>
              </w:rPr>
            </w:pPr>
            <w:r w:rsidRPr="00E04CED">
              <w:rPr>
                <w:color w:val="000000" w:themeColor="text1"/>
                <w:lang w:val="en-GB"/>
              </w:rPr>
              <w:t>Pfizer Kft.</w:t>
            </w:r>
          </w:p>
          <w:p w14:paraId="53A03C84" w14:textId="77777777" w:rsidR="00D938E4" w:rsidRPr="00E04CED" w:rsidRDefault="00D938E4" w:rsidP="00D67680">
            <w:pPr>
              <w:rPr>
                <w:color w:val="000000" w:themeColor="text1"/>
                <w:lang w:val="en-GB"/>
              </w:rPr>
            </w:pPr>
            <w:r w:rsidRPr="00E04CED">
              <w:rPr>
                <w:color w:val="000000" w:themeColor="text1"/>
                <w:lang w:val="en-GB"/>
              </w:rPr>
              <w:t>Tel: +36 1 488 3700</w:t>
            </w:r>
          </w:p>
          <w:p w14:paraId="453E84DF" w14:textId="77777777" w:rsidR="00D938E4" w:rsidRPr="00E04CED" w:rsidRDefault="00D938E4" w:rsidP="00D67680">
            <w:pPr>
              <w:autoSpaceDE w:val="0"/>
              <w:autoSpaceDN w:val="0"/>
              <w:rPr>
                <w:color w:val="000000" w:themeColor="text1"/>
                <w:lang w:val="en-GB"/>
              </w:rPr>
            </w:pPr>
          </w:p>
        </w:tc>
      </w:tr>
      <w:tr w:rsidR="00D938E4" w:rsidRPr="0041061D" w14:paraId="452B5CE5" w14:textId="77777777" w:rsidTr="00D67680">
        <w:trPr>
          <w:cantSplit/>
        </w:trPr>
        <w:tc>
          <w:tcPr>
            <w:tcW w:w="4224" w:type="dxa"/>
            <w:tcMar>
              <w:top w:w="0" w:type="dxa"/>
              <w:left w:w="108" w:type="dxa"/>
              <w:bottom w:w="0" w:type="dxa"/>
              <w:right w:w="108" w:type="dxa"/>
            </w:tcMar>
          </w:tcPr>
          <w:p w14:paraId="59140695" w14:textId="77777777" w:rsidR="00D938E4" w:rsidRPr="00E04CED" w:rsidRDefault="00D938E4" w:rsidP="00D67680">
            <w:pPr>
              <w:rPr>
                <w:b/>
                <w:bCs/>
                <w:color w:val="000000" w:themeColor="text1"/>
                <w:lang w:val="en-GB"/>
              </w:rPr>
            </w:pPr>
            <w:r w:rsidRPr="00E04CED">
              <w:rPr>
                <w:b/>
                <w:bCs/>
                <w:color w:val="000000" w:themeColor="text1"/>
                <w:lang w:val="en-GB"/>
              </w:rPr>
              <w:t>Danmark</w:t>
            </w:r>
          </w:p>
          <w:p w14:paraId="704D7704" w14:textId="77777777" w:rsidR="00D938E4" w:rsidRPr="00E04CED" w:rsidRDefault="00D938E4" w:rsidP="00D67680">
            <w:pPr>
              <w:rPr>
                <w:color w:val="000000" w:themeColor="text1"/>
                <w:lang w:val="en-GB"/>
              </w:rPr>
            </w:pPr>
            <w:r w:rsidRPr="00E04CED">
              <w:rPr>
                <w:color w:val="000000" w:themeColor="text1"/>
                <w:lang w:val="en-GB"/>
              </w:rPr>
              <w:t xml:space="preserve">Pfizer </w:t>
            </w:r>
            <w:proofErr w:type="spellStart"/>
            <w:r w:rsidRPr="00E04CED">
              <w:rPr>
                <w:color w:val="000000" w:themeColor="text1"/>
                <w:lang w:val="en-GB"/>
              </w:rPr>
              <w:t>ApS</w:t>
            </w:r>
            <w:proofErr w:type="spellEnd"/>
          </w:p>
          <w:p w14:paraId="66DBBC14" w14:textId="77777777" w:rsidR="00D938E4" w:rsidRPr="00E04CED" w:rsidRDefault="00D938E4" w:rsidP="00D67680">
            <w:pPr>
              <w:rPr>
                <w:color w:val="000000" w:themeColor="text1"/>
                <w:lang w:val="en-GB"/>
              </w:rPr>
            </w:pPr>
            <w:proofErr w:type="spellStart"/>
            <w:r w:rsidRPr="00E04CED">
              <w:rPr>
                <w:color w:val="000000" w:themeColor="text1"/>
                <w:lang w:val="en-GB"/>
              </w:rPr>
              <w:t>Tlf</w:t>
            </w:r>
            <w:proofErr w:type="spellEnd"/>
            <w:r w:rsidRPr="00E04CED">
              <w:rPr>
                <w:color w:val="000000" w:themeColor="text1"/>
                <w:lang w:val="en-GB"/>
              </w:rPr>
              <w:t>.: +45 44 201 100</w:t>
            </w:r>
          </w:p>
          <w:p w14:paraId="16CB2D33" w14:textId="77777777" w:rsidR="00D938E4" w:rsidRPr="00E04CED" w:rsidRDefault="00D938E4" w:rsidP="00D67680">
            <w:pPr>
              <w:autoSpaceDE w:val="0"/>
              <w:autoSpaceDN w:val="0"/>
              <w:rPr>
                <w:color w:val="000000" w:themeColor="text1"/>
                <w:lang w:val="en-GB"/>
              </w:rPr>
            </w:pPr>
          </w:p>
        </w:tc>
        <w:tc>
          <w:tcPr>
            <w:tcW w:w="4863" w:type="dxa"/>
            <w:gridSpan w:val="2"/>
            <w:tcMar>
              <w:top w:w="0" w:type="dxa"/>
              <w:left w:w="108" w:type="dxa"/>
              <w:bottom w:w="0" w:type="dxa"/>
              <w:right w:w="108" w:type="dxa"/>
            </w:tcMar>
          </w:tcPr>
          <w:p w14:paraId="0B91C084" w14:textId="77777777" w:rsidR="00D938E4" w:rsidRPr="00E04CED" w:rsidRDefault="00D938E4" w:rsidP="00D67680">
            <w:pPr>
              <w:rPr>
                <w:b/>
                <w:bCs/>
                <w:color w:val="000000" w:themeColor="text1"/>
              </w:rPr>
            </w:pPr>
            <w:r w:rsidRPr="00E04CED">
              <w:rPr>
                <w:b/>
                <w:bCs/>
                <w:color w:val="000000" w:themeColor="text1"/>
              </w:rPr>
              <w:t>Malta</w:t>
            </w:r>
          </w:p>
          <w:p w14:paraId="71934A43" w14:textId="77777777" w:rsidR="00D938E4" w:rsidRPr="00E04CED" w:rsidRDefault="00D938E4" w:rsidP="00D67680">
            <w:pPr>
              <w:rPr>
                <w:color w:val="000000" w:themeColor="text1"/>
              </w:rPr>
            </w:pPr>
            <w:r w:rsidRPr="00E04CED">
              <w:rPr>
                <w:color w:val="000000" w:themeColor="text1"/>
              </w:rPr>
              <w:t xml:space="preserve">Vivian </w:t>
            </w:r>
            <w:proofErr w:type="spellStart"/>
            <w:r w:rsidRPr="00E04CED">
              <w:rPr>
                <w:color w:val="000000" w:themeColor="text1"/>
              </w:rPr>
              <w:t>Corporation</w:t>
            </w:r>
            <w:proofErr w:type="spellEnd"/>
            <w:r w:rsidRPr="00E04CED">
              <w:rPr>
                <w:color w:val="000000" w:themeColor="text1"/>
              </w:rPr>
              <w:t xml:space="preserve"> Ltd. </w:t>
            </w:r>
          </w:p>
          <w:p w14:paraId="3A94E307" w14:textId="77777777" w:rsidR="00D938E4" w:rsidRPr="00E04CED" w:rsidRDefault="00D938E4" w:rsidP="00D67680">
            <w:pPr>
              <w:rPr>
                <w:color w:val="000000" w:themeColor="text1"/>
              </w:rPr>
            </w:pPr>
            <w:r w:rsidRPr="00E04CED">
              <w:rPr>
                <w:color w:val="000000" w:themeColor="text1"/>
              </w:rPr>
              <w:t>Tel: +356 21344610</w:t>
            </w:r>
          </w:p>
          <w:p w14:paraId="7CD65297" w14:textId="77777777" w:rsidR="00D938E4" w:rsidRPr="00E04CED" w:rsidRDefault="00D938E4" w:rsidP="00D67680">
            <w:pPr>
              <w:autoSpaceDE w:val="0"/>
              <w:autoSpaceDN w:val="0"/>
              <w:rPr>
                <w:color w:val="000000" w:themeColor="text1"/>
              </w:rPr>
            </w:pPr>
          </w:p>
        </w:tc>
      </w:tr>
      <w:tr w:rsidR="00D938E4" w:rsidRPr="0041061D" w14:paraId="7E427304" w14:textId="77777777" w:rsidTr="00D67680">
        <w:trPr>
          <w:cantSplit/>
        </w:trPr>
        <w:tc>
          <w:tcPr>
            <w:tcW w:w="4224" w:type="dxa"/>
            <w:tcMar>
              <w:top w:w="0" w:type="dxa"/>
              <w:left w:w="108" w:type="dxa"/>
              <w:bottom w:w="0" w:type="dxa"/>
              <w:right w:w="108" w:type="dxa"/>
            </w:tcMar>
          </w:tcPr>
          <w:p w14:paraId="2B97A8B7" w14:textId="77777777" w:rsidR="00D938E4" w:rsidRPr="00E04CED" w:rsidRDefault="00D938E4" w:rsidP="00D67680">
            <w:pPr>
              <w:rPr>
                <w:b/>
                <w:color w:val="000000" w:themeColor="text1"/>
                <w:lang w:val="de-DE"/>
              </w:rPr>
            </w:pPr>
            <w:r w:rsidRPr="00E04CED">
              <w:rPr>
                <w:b/>
                <w:color w:val="000000" w:themeColor="text1"/>
                <w:lang w:val="de-DE"/>
              </w:rPr>
              <w:t>Deutchland</w:t>
            </w:r>
          </w:p>
          <w:p w14:paraId="7430410E" w14:textId="77777777" w:rsidR="00D938E4" w:rsidRPr="00E04CED" w:rsidRDefault="00D938E4" w:rsidP="00D67680">
            <w:pPr>
              <w:keepNext/>
              <w:rPr>
                <w:color w:val="000000" w:themeColor="text1"/>
                <w:lang w:val="de-DE"/>
              </w:rPr>
            </w:pPr>
            <w:r w:rsidRPr="00E04CED">
              <w:rPr>
                <w:color w:val="000000" w:themeColor="text1"/>
                <w:lang w:val="de-DE"/>
              </w:rPr>
              <w:t>PFIZER PHARMA GmbH</w:t>
            </w:r>
          </w:p>
          <w:p w14:paraId="7A3CA859" w14:textId="77777777" w:rsidR="00D938E4" w:rsidRPr="00E04CED" w:rsidRDefault="00D938E4" w:rsidP="00D67680">
            <w:pPr>
              <w:numPr>
                <w:ilvl w:val="12"/>
                <w:numId w:val="0"/>
              </w:numPr>
              <w:rPr>
                <w:color w:val="000000" w:themeColor="text1"/>
                <w:lang w:val="de-DE"/>
              </w:rPr>
            </w:pPr>
            <w:r w:rsidRPr="00E04CED">
              <w:rPr>
                <w:color w:val="000000" w:themeColor="text1"/>
                <w:lang w:val="de-DE"/>
              </w:rPr>
              <w:t>Tel: +49 (0)30 550055-51000</w:t>
            </w:r>
          </w:p>
          <w:p w14:paraId="04135EB0" w14:textId="77777777" w:rsidR="00D938E4" w:rsidRPr="00E04CED" w:rsidRDefault="00D938E4" w:rsidP="00D67680">
            <w:pPr>
              <w:autoSpaceDE w:val="0"/>
              <w:autoSpaceDN w:val="0"/>
              <w:rPr>
                <w:color w:val="000000" w:themeColor="text1"/>
                <w:lang w:val="de-DE"/>
              </w:rPr>
            </w:pPr>
          </w:p>
        </w:tc>
        <w:tc>
          <w:tcPr>
            <w:tcW w:w="4863" w:type="dxa"/>
            <w:gridSpan w:val="2"/>
            <w:tcMar>
              <w:top w:w="0" w:type="dxa"/>
              <w:left w:w="108" w:type="dxa"/>
              <w:bottom w:w="0" w:type="dxa"/>
              <w:right w:w="108" w:type="dxa"/>
            </w:tcMar>
          </w:tcPr>
          <w:p w14:paraId="76243F41" w14:textId="77777777" w:rsidR="00D938E4" w:rsidRPr="00E04CED" w:rsidRDefault="00D938E4" w:rsidP="00D67680">
            <w:pPr>
              <w:rPr>
                <w:b/>
                <w:bCs/>
                <w:color w:val="000000" w:themeColor="text1"/>
                <w:lang w:val="en-GB"/>
              </w:rPr>
            </w:pPr>
            <w:r w:rsidRPr="00E04CED">
              <w:rPr>
                <w:b/>
                <w:bCs/>
                <w:color w:val="000000" w:themeColor="text1"/>
                <w:lang w:val="en-GB"/>
              </w:rPr>
              <w:t>Nederland</w:t>
            </w:r>
          </w:p>
          <w:p w14:paraId="679B9F17" w14:textId="77777777" w:rsidR="00D938E4" w:rsidRPr="00E04CED" w:rsidRDefault="00D938E4" w:rsidP="00D67680">
            <w:pPr>
              <w:rPr>
                <w:color w:val="000000" w:themeColor="text1"/>
                <w:lang w:val="en-GB"/>
              </w:rPr>
            </w:pPr>
            <w:r w:rsidRPr="00E04CED">
              <w:rPr>
                <w:color w:val="000000" w:themeColor="text1"/>
                <w:lang w:val="en-GB"/>
              </w:rPr>
              <w:t xml:space="preserve">Pfizer </w:t>
            </w:r>
            <w:proofErr w:type="spellStart"/>
            <w:r w:rsidRPr="00E04CED">
              <w:rPr>
                <w:color w:val="000000" w:themeColor="text1"/>
                <w:lang w:val="en-GB"/>
              </w:rPr>
              <w:t>bv</w:t>
            </w:r>
            <w:proofErr w:type="spellEnd"/>
          </w:p>
          <w:p w14:paraId="58332692" w14:textId="77777777" w:rsidR="00D938E4" w:rsidRPr="00E04CED" w:rsidRDefault="00D938E4" w:rsidP="00D67680">
            <w:pPr>
              <w:rPr>
                <w:color w:val="000000" w:themeColor="text1"/>
                <w:lang w:val="en-GB"/>
              </w:rPr>
            </w:pPr>
            <w:r w:rsidRPr="00E04CED">
              <w:rPr>
                <w:color w:val="000000" w:themeColor="text1"/>
                <w:lang w:val="en-GB"/>
              </w:rPr>
              <w:t>Tel: +31 (0)10 406 43 01</w:t>
            </w:r>
          </w:p>
          <w:p w14:paraId="3D5B9A7D" w14:textId="77777777" w:rsidR="00D938E4" w:rsidRPr="00E04CED" w:rsidRDefault="00D938E4" w:rsidP="00D67680">
            <w:pPr>
              <w:autoSpaceDE w:val="0"/>
              <w:autoSpaceDN w:val="0"/>
              <w:rPr>
                <w:color w:val="000000" w:themeColor="text1"/>
                <w:lang w:val="en-GB"/>
              </w:rPr>
            </w:pPr>
          </w:p>
        </w:tc>
      </w:tr>
      <w:tr w:rsidR="00D938E4" w:rsidRPr="0041061D" w14:paraId="7B9C74F0" w14:textId="77777777" w:rsidTr="00D67680">
        <w:trPr>
          <w:cantSplit/>
        </w:trPr>
        <w:tc>
          <w:tcPr>
            <w:tcW w:w="4224" w:type="dxa"/>
            <w:tcMar>
              <w:top w:w="0" w:type="dxa"/>
              <w:left w:w="108" w:type="dxa"/>
              <w:bottom w:w="0" w:type="dxa"/>
              <w:right w:w="108" w:type="dxa"/>
            </w:tcMar>
          </w:tcPr>
          <w:p w14:paraId="564356D7" w14:textId="77777777" w:rsidR="00D938E4" w:rsidRPr="00E04CED" w:rsidRDefault="00D938E4" w:rsidP="00D67680">
            <w:pPr>
              <w:rPr>
                <w:b/>
                <w:bCs/>
                <w:color w:val="000000" w:themeColor="text1"/>
              </w:rPr>
            </w:pPr>
            <w:proofErr w:type="spellStart"/>
            <w:r w:rsidRPr="00E04CED">
              <w:rPr>
                <w:b/>
                <w:bCs/>
                <w:color w:val="000000" w:themeColor="text1"/>
                <w:lang w:val="en-GB"/>
              </w:rPr>
              <w:t>България</w:t>
            </w:r>
            <w:proofErr w:type="spellEnd"/>
          </w:p>
          <w:p w14:paraId="70674FA4" w14:textId="77777777" w:rsidR="00D938E4" w:rsidRPr="00E04CED" w:rsidRDefault="00D938E4" w:rsidP="00D67680">
            <w:pPr>
              <w:rPr>
                <w:color w:val="000000" w:themeColor="text1"/>
              </w:rPr>
            </w:pPr>
            <w:proofErr w:type="spellStart"/>
            <w:r w:rsidRPr="00E04CED">
              <w:rPr>
                <w:color w:val="000000" w:themeColor="text1"/>
                <w:lang w:val="en-GB"/>
              </w:rPr>
              <w:t>Пфайзер</w:t>
            </w:r>
            <w:proofErr w:type="spellEnd"/>
            <w:r w:rsidRPr="00E04CED">
              <w:rPr>
                <w:color w:val="000000" w:themeColor="text1"/>
              </w:rPr>
              <w:t xml:space="preserve"> </w:t>
            </w:r>
            <w:proofErr w:type="spellStart"/>
            <w:r w:rsidRPr="00E04CED">
              <w:rPr>
                <w:color w:val="000000" w:themeColor="text1"/>
                <w:lang w:val="en-GB"/>
              </w:rPr>
              <w:t>Люксембург</w:t>
            </w:r>
            <w:proofErr w:type="spellEnd"/>
            <w:r w:rsidRPr="00E04CED">
              <w:rPr>
                <w:color w:val="000000" w:themeColor="text1"/>
              </w:rPr>
              <w:t xml:space="preserve"> </w:t>
            </w:r>
            <w:r w:rsidRPr="00E04CED">
              <w:rPr>
                <w:color w:val="000000" w:themeColor="text1"/>
                <w:lang w:val="en-GB"/>
              </w:rPr>
              <w:t>САРЛ</w:t>
            </w:r>
            <w:r w:rsidRPr="00E04CED">
              <w:rPr>
                <w:color w:val="000000" w:themeColor="text1"/>
              </w:rPr>
              <w:t>,</w:t>
            </w:r>
          </w:p>
          <w:p w14:paraId="4667491A" w14:textId="77777777" w:rsidR="00D938E4" w:rsidRPr="00E04CED" w:rsidRDefault="00D938E4" w:rsidP="00D67680">
            <w:pPr>
              <w:rPr>
                <w:color w:val="000000" w:themeColor="text1"/>
              </w:rPr>
            </w:pPr>
            <w:proofErr w:type="spellStart"/>
            <w:r w:rsidRPr="00E04CED">
              <w:rPr>
                <w:color w:val="000000" w:themeColor="text1"/>
                <w:lang w:val="en-GB"/>
              </w:rPr>
              <w:t>Клон</w:t>
            </w:r>
            <w:proofErr w:type="spellEnd"/>
            <w:r w:rsidRPr="00E04CED">
              <w:rPr>
                <w:color w:val="000000" w:themeColor="text1"/>
              </w:rPr>
              <w:t xml:space="preserve"> </w:t>
            </w:r>
            <w:proofErr w:type="spellStart"/>
            <w:r w:rsidRPr="00E04CED">
              <w:rPr>
                <w:color w:val="000000" w:themeColor="text1"/>
                <w:lang w:val="en-GB"/>
              </w:rPr>
              <w:t>България</w:t>
            </w:r>
            <w:proofErr w:type="spellEnd"/>
          </w:p>
          <w:p w14:paraId="036C5479" w14:textId="77777777" w:rsidR="00D938E4" w:rsidRPr="00E04CED" w:rsidRDefault="00D938E4" w:rsidP="00D67680">
            <w:pPr>
              <w:rPr>
                <w:color w:val="000000" w:themeColor="text1"/>
                <w:lang w:val="en-GB"/>
              </w:rPr>
            </w:pPr>
            <w:proofErr w:type="spellStart"/>
            <w:r w:rsidRPr="00E04CED">
              <w:rPr>
                <w:color w:val="000000" w:themeColor="text1"/>
                <w:lang w:val="en-GB"/>
              </w:rPr>
              <w:t>Teл</w:t>
            </w:r>
            <w:proofErr w:type="spellEnd"/>
            <w:r w:rsidRPr="00E04CED">
              <w:rPr>
                <w:color w:val="000000" w:themeColor="text1"/>
                <w:lang w:val="en-GB"/>
              </w:rPr>
              <w:t>: +359 2 970 4333</w:t>
            </w:r>
          </w:p>
          <w:p w14:paraId="6DF15A41" w14:textId="77777777" w:rsidR="00D938E4" w:rsidRPr="00E04CED" w:rsidRDefault="00D938E4" w:rsidP="00D67680">
            <w:pPr>
              <w:autoSpaceDE w:val="0"/>
              <w:autoSpaceDN w:val="0"/>
              <w:rPr>
                <w:color w:val="000000" w:themeColor="text1"/>
                <w:lang w:val="en-GB"/>
              </w:rPr>
            </w:pPr>
          </w:p>
        </w:tc>
        <w:tc>
          <w:tcPr>
            <w:tcW w:w="4863" w:type="dxa"/>
            <w:gridSpan w:val="2"/>
            <w:tcMar>
              <w:top w:w="0" w:type="dxa"/>
              <w:left w:w="108" w:type="dxa"/>
              <w:bottom w:w="0" w:type="dxa"/>
              <w:right w:w="108" w:type="dxa"/>
            </w:tcMar>
          </w:tcPr>
          <w:p w14:paraId="5F206792" w14:textId="77777777" w:rsidR="00D938E4" w:rsidRPr="00E04CED" w:rsidRDefault="00D938E4" w:rsidP="00D67680">
            <w:pPr>
              <w:rPr>
                <w:b/>
                <w:bCs/>
                <w:color w:val="000000" w:themeColor="text1"/>
                <w:lang w:val="en-GB"/>
              </w:rPr>
            </w:pPr>
            <w:r w:rsidRPr="00E04CED">
              <w:rPr>
                <w:b/>
                <w:bCs/>
                <w:color w:val="000000" w:themeColor="text1"/>
                <w:lang w:val="en-GB"/>
              </w:rPr>
              <w:t>Norge</w:t>
            </w:r>
          </w:p>
          <w:p w14:paraId="793244E5" w14:textId="77777777" w:rsidR="00D938E4" w:rsidRPr="00E04CED" w:rsidRDefault="00D938E4" w:rsidP="00D67680">
            <w:pPr>
              <w:rPr>
                <w:color w:val="000000" w:themeColor="text1"/>
                <w:lang w:val="en-GB"/>
              </w:rPr>
            </w:pPr>
            <w:r w:rsidRPr="00E04CED">
              <w:rPr>
                <w:color w:val="000000" w:themeColor="text1"/>
                <w:lang w:val="en-GB"/>
              </w:rPr>
              <w:t>Pfizer AS</w:t>
            </w:r>
          </w:p>
          <w:p w14:paraId="188A04DF" w14:textId="77777777" w:rsidR="00D938E4" w:rsidRPr="00E04CED" w:rsidRDefault="00D938E4" w:rsidP="00D67680">
            <w:pPr>
              <w:rPr>
                <w:color w:val="000000" w:themeColor="text1"/>
                <w:lang w:val="en-GB"/>
              </w:rPr>
            </w:pPr>
            <w:proofErr w:type="spellStart"/>
            <w:r w:rsidRPr="00E04CED">
              <w:rPr>
                <w:color w:val="000000" w:themeColor="text1"/>
                <w:lang w:val="en-GB"/>
              </w:rPr>
              <w:t>Tlf</w:t>
            </w:r>
            <w:proofErr w:type="spellEnd"/>
            <w:r w:rsidRPr="00E04CED">
              <w:rPr>
                <w:color w:val="000000" w:themeColor="text1"/>
                <w:lang w:val="en-GB"/>
              </w:rPr>
              <w:t>: +47 67 52 61 00</w:t>
            </w:r>
          </w:p>
          <w:p w14:paraId="01E9A646" w14:textId="77777777" w:rsidR="00D938E4" w:rsidRPr="00E04CED" w:rsidRDefault="00D938E4" w:rsidP="00D67680">
            <w:pPr>
              <w:autoSpaceDE w:val="0"/>
              <w:autoSpaceDN w:val="0"/>
              <w:rPr>
                <w:color w:val="000000" w:themeColor="text1"/>
                <w:lang w:val="en-GB"/>
              </w:rPr>
            </w:pPr>
          </w:p>
        </w:tc>
      </w:tr>
      <w:tr w:rsidR="00D938E4" w:rsidRPr="0041061D" w14:paraId="2175301F" w14:textId="77777777" w:rsidTr="00D67680">
        <w:trPr>
          <w:cantSplit/>
        </w:trPr>
        <w:tc>
          <w:tcPr>
            <w:tcW w:w="4224" w:type="dxa"/>
            <w:tcMar>
              <w:top w:w="0" w:type="dxa"/>
              <w:left w:w="108" w:type="dxa"/>
              <w:bottom w:w="0" w:type="dxa"/>
              <w:right w:w="108" w:type="dxa"/>
            </w:tcMar>
          </w:tcPr>
          <w:p w14:paraId="3C3F0D28" w14:textId="77777777" w:rsidR="00D938E4" w:rsidRPr="00E04CED" w:rsidRDefault="00D938E4" w:rsidP="00D67680">
            <w:pPr>
              <w:rPr>
                <w:b/>
                <w:bCs/>
                <w:color w:val="000000" w:themeColor="text1"/>
              </w:rPr>
            </w:pPr>
            <w:proofErr w:type="spellStart"/>
            <w:r w:rsidRPr="00E04CED">
              <w:rPr>
                <w:b/>
                <w:bCs/>
                <w:color w:val="000000" w:themeColor="text1"/>
              </w:rPr>
              <w:t>Eesti</w:t>
            </w:r>
            <w:proofErr w:type="spellEnd"/>
          </w:p>
          <w:p w14:paraId="59E88C93" w14:textId="77777777" w:rsidR="00D938E4" w:rsidRPr="00E04CED" w:rsidRDefault="00D938E4" w:rsidP="00D67680">
            <w:pPr>
              <w:rPr>
                <w:color w:val="000000" w:themeColor="text1"/>
              </w:rPr>
            </w:pPr>
            <w:r w:rsidRPr="00E04CED">
              <w:rPr>
                <w:color w:val="000000" w:themeColor="text1"/>
              </w:rPr>
              <w:t xml:space="preserve">Pfizer </w:t>
            </w:r>
            <w:proofErr w:type="spellStart"/>
            <w:r w:rsidRPr="00E04CED">
              <w:rPr>
                <w:color w:val="000000" w:themeColor="text1"/>
              </w:rPr>
              <w:t>Luxembourg</w:t>
            </w:r>
            <w:proofErr w:type="spellEnd"/>
            <w:r w:rsidRPr="00E04CED">
              <w:rPr>
                <w:color w:val="000000" w:themeColor="text1"/>
              </w:rPr>
              <w:t xml:space="preserve"> SARL </w:t>
            </w:r>
            <w:proofErr w:type="spellStart"/>
            <w:r w:rsidRPr="00E04CED">
              <w:rPr>
                <w:color w:val="000000" w:themeColor="text1"/>
              </w:rPr>
              <w:t>Eesti</w:t>
            </w:r>
            <w:proofErr w:type="spellEnd"/>
            <w:r w:rsidRPr="00E04CED">
              <w:rPr>
                <w:color w:val="000000" w:themeColor="text1"/>
              </w:rPr>
              <w:t xml:space="preserve"> </w:t>
            </w:r>
            <w:proofErr w:type="spellStart"/>
            <w:r w:rsidRPr="00E04CED">
              <w:rPr>
                <w:color w:val="000000" w:themeColor="text1"/>
              </w:rPr>
              <w:t>filiaal</w:t>
            </w:r>
            <w:proofErr w:type="spellEnd"/>
          </w:p>
          <w:p w14:paraId="4965C376" w14:textId="77777777" w:rsidR="00D938E4" w:rsidRPr="00E04CED" w:rsidRDefault="00D938E4" w:rsidP="00D67680">
            <w:pPr>
              <w:rPr>
                <w:color w:val="000000" w:themeColor="text1"/>
                <w:lang w:val="en-GB"/>
              </w:rPr>
            </w:pPr>
            <w:r w:rsidRPr="00E04CED">
              <w:rPr>
                <w:color w:val="000000" w:themeColor="text1"/>
                <w:lang w:val="en-GB"/>
              </w:rPr>
              <w:t>Tel: +372 666 7500</w:t>
            </w:r>
          </w:p>
          <w:p w14:paraId="60085A76" w14:textId="77777777" w:rsidR="00D938E4" w:rsidRPr="00E04CED" w:rsidRDefault="00D938E4" w:rsidP="00D67680">
            <w:pPr>
              <w:autoSpaceDE w:val="0"/>
              <w:autoSpaceDN w:val="0"/>
              <w:rPr>
                <w:color w:val="000000" w:themeColor="text1"/>
                <w:lang w:val="en-GB"/>
              </w:rPr>
            </w:pPr>
          </w:p>
        </w:tc>
        <w:tc>
          <w:tcPr>
            <w:tcW w:w="4863" w:type="dxa"/>
            <w:gridSpan w:val="2"/>
            <w:tcMar>
              <w:top w:w="0" w:type="dxa"/>
              <w:left w:w="108" w:type="dxa"/>
              <w:bottom w:w="0" w:type="dxa"/>
              <w:right w:w="108" w:type="dxa"/>
            </w:tcMar>
          </w:tcPr>
          <w:p w14:paraId="3B833D7B" w14:textId="77777777" w:rsidR="00D938E4" w:rsidRPr="00E04CED" w:rsidRDefault="00D938E4" w:rsidP="00D67680">
            <w:pPr>
              <w:rPr>
                <w:b/>
                <w:bCs/>
                <w:color w:val="000000" w:themeColor="text1"/>
                <w:lang w:val="en-GB"/>
              </w:rPr>
            </w:pPr>
            <w:r w:rsidRPr="00E04CED">
              <w:rPr>
                <w:b/>
                <w:bCs/>
                <w:color w:val="000000" w:themeColor="text1"/>
                <w:lang w:val="en-GB"/>
              </w:rPr>
              <w:t>Österreich</w:t>
            </w:r>
          </w:p>
          <w:p w14:paraId="34DA5EA4" w14:textId="77777777" w:rsidR="00D938E4" w:rsidRPr="00E04CED" w:rsidRDefault="00D938E4" w:rsidP="00D67680">
            <w:pPr>
              <w:rPr>
                <w:color w:val="000000" w:themeColor="text1"/>
                <w:lang w:val="en-GB"/>
              </w:rPr>
            </w:pPr>
            <w:r w:rsidRPr="00E04CED">
              <w:rPr>
                <w:color w:val="000000" w:themeColor="text1"/>
                <w:lang w:val="en-GB"/>
              </w:rPr>
              <w:t xml:space="preserve">Pfizer Corporation Austria </w:t>
            </w:r>
            <w:proofErr w:type="spellStart"/>
            <w:r w:rsidRPr="00E04CED">
              <w:rPr>
                <w:color w:val="000000" w:themeColor="text1"/>
                <w:lang w:val="en-GB"/>
              </w:rPr>
              <w:t>Ges.m.b.H</w:t>
            </w:r>
            <w:proofErr w:type="spellEnd"/>
            <w:r w:rsidRPr="00E04CED">
              <w:rPr>
                <w:color w:val="000000" w:themeColor="text1"/>
                <w:lang w:val="en-GB"/>
              </w:rPr>
              <w:t>.</w:t>
            </w:r>
          </w:p>
          <w:p w14:paraId="386D93F1" w14:textId="77777777" w:rsidR="00D938E4" w:rsidRPr="00E04CED" w:rsidRDefault="00D938E4" w:rsidP="00D67680">
            <w:pPr>
              <w:rPr>
                <w:color w:val="000000" w:themeColor="text1"/>
                <w:lang w:val="en-GB"/>
              </w:rPr>
            </w:pPr>
            <w:r w:rsidRPr="00E04CED">
              <w:rPr>
                <w:color w:val="000000" w:themeColor="text1"/>
                <w:lang w:val="en-GB"/>
              </w:rPr>
              <w:t>Tel: +43 (0)1 521 15-0</w:t>
            </w:r>
          </w:p>
          <w:p w14:paraId="5ED160A3" w14:textId="77777777" w:rsidR="00D938E4" w:rsidRPr="00E04CED" w:rsidRDefault="00D938E4" w:rsidP="00D67680">
            <w:pPr>
              <w:autoSpaceDE w:val="0"/>
              <w:autoSpaceDN w:val="0"/>
              <w:rPr>
                <w:color w:val="000000" w:themeColor="text1"/>
                <w:lang w:val="en-GB"/>
              </w:rPr>
            </w:pPr>
          </w:p>
        </w:tc>
      </w:tr>
      <w:tr w:rsidR="00D938E4" w:rsidRPr="0041061D" w14:paraId="1FCCAC51" w14:textId="77777777" w:rsidTr="00D67680">
        <w:trPr>
          <w:cantSplit/>
        </w:trPr>
        <w:tc>
          <w:tcPr>
            <w:tcW w:w="4224" w:type="dxa"/>
            <w:tcMar>
              <w:top w:w="0" w:type="dxa"/>
              <w:left w:w="108" w:type="dxa"/>
              <w:bottom w:w="0" w:type="dxa"/>
              <w:right w:w="108" w:type="dxa"/>
            </w:tcMar>
          </w:tcPr>
          <w:p w14:paraId="27C3E61C" w14:textId="77777777" w:rsidR="00D938E4" w:rsidRPr="00BD58F8" w:rsidRDefault="00D938E4" w:rsidP="00D67680">
            <w:pPr>
              <w:rPr>
                <w:b/>
                <w:bCs/>
                <w:color w:val="000000" w:themeColor="text1"/>
              </w:rPr>
            </w:pPr>
            <w:proofErr w:type="spellStart"/>
            <w:r w:rsidRPr="00E04CED">
              <w:rPr>
                <w:b/>
                <w:bCs/>
                <w:color w:val="000000" w:themeColor="text1"/>
                <w:lang w:val="en-GB"/>
              </w:rPr>
              <w:lastRenderedPageBreak/>
              <w:t>Ελλάδ</w:t>
            </w:r>
            <w:proofErr w:type="spellEnd"/>
            <w:r w:rsidRPr="00E04CED">
              <w:rPr>
                <w:b/>
                <w:bCs/>
                <w:color w:val="000000" w:themeColor="text1"/>
                <w:lang w:val="en-GB"/>
              </w:rPr>
              <w:t>α</w:t>
            </w:r>
          </w:p>
          <w:p w14:paraId="215F99A3" w14:textId="77777777" w:rsidR="00D938E4" w:rsidRPr="00BD58F8" w:rsidRDefault="00D938E4" w:rsidP="00D67680">
            <w:pPr>
              <w:rPr>
                <w:color w:val="000000" w:themeColor="text1"/>
              </w:rPr>
            </w:pPr>
            <w:r w:rsidRPr="00BD58F8">
              <w:rPr>
                <w:color w:val="000000" w:themeColor="text1"/>
              </w:rPr>
              <w:t>PFIZER E</w:t>
            </w:r>
            <w:r w:rsidRPr="00E04CED">
              <w:rPr>
                <w:color w:val="000000" w:themeColor="text1"/>
                <w:lang w:val="en-GB"/>
              </w:rPr>
              <w:t>ΛΛ</w:t>
            </w:r>
            <w:r w:rsidRPr="00BD58F8">
              <w:rPr>
                <w:color w:val="000000" w:themeColor="text1"/>
              </w:rPr>
              <w:t>A</w:t>
            </w:r>
            <w:r w:rsidRPr="00E04CED">
              <w:rPr>
                <w:color w:val="000000" w:themeColor="text1"/>
                <w:lang w:val="en-GB"/>
              </w:rPr>
              <w:t>Σ</w:t>
            </w:r>
            <w:r w:rsidRPr="00BD58F8">
              <w:rPr>
                <w:color w:val="000000" w:themeColor="text1"/>
              </w:rPr>
              <w:t xml:space="preserve"> A.E.</w:t>
            </w:r>
          </w:p>
          <w:p w14:paraId="6B95D768" w14:textId="77777777" w:rsidR="00D938E4" w:rsidRPr="00E04CED" w:rsidRDefault="00D938E4" w:rsidP="00D67680">
            <w:pPr>
              <w:rPr>
                <w:color w:val="000000" w:themeColor="text1"/>
                <w:lang w:val="en-GB"/>
              </w:rPr>
            </w:pPr>
            <w:proofErr w:type="spellStart"/>
            <w:r w:rsidRPr="00E04CED">
              <w:rPr>
                <w:color w:val="000000" w:themeColor="text1"/>
                <w:lang w:val="en-GB"/>
              </w:rPr>
              <w:t>Τηλ</w:t>
            </w:r>
            <w:proofErr w:type="spellEnd"/>
            <w:r w:rsidRPr="00E04CED">
              <w:rPr>
                <w:color w:val="000000" w:themeColor="text1"/>
                <w:lang w:val="en-GB"/>
              </w:rPr>
              <w:t>.: +30 210 67 85 800</w:t>
            </w:r>
          </w:p>
          <w:p w14:paraId="6E759EC6" w14:textId="77777777" w:rsidR="00D938E4" w:rsidRPr="00E04CED" w:rsidRDefault="00D938E4" w:rsidP="00D67680">
            <w:pPr>
              <w:autoSpaceDE w:val="0"/>
              <w:autoSpaceDN w:val="0"/>
              <w:rPr>
                <w:color w:val="000000" w:themeColor="text1"/>
                <w:lang w:val="en-GB"/>
              </w:rPr>
            </w:pPr>
          </w:p>
        </w:tc>
        <w:tc>
          <w:tcPr>
            <w:tcW w:w="4863" w:type="dxa"/>
            <w:gridSpan w:val="2"/>
            <w:tcMar>
              <w:top w:w="0" w:type="dxa"/>
              <w:left w:w="108" w:type="dxa"/>
              <w:bottom w:w="0" w:type="dxa"/>
              <w:right w:w="108" w:type="dxa"/>
            </w:tcMar>
          </w:tcPr>
          <w:p w14:paraId="315904A5" w14:textId="77777777" w:rsidR="00D938E4" w:rsidRPr="00E04CED" w:rsidRDefault="00D938E4" w:rsidP="00D67680">
            <w:pPr>
              <w:rPr>
                <w:b/>
                <w:bCs/>
                <w:color w:val="000000" w:themeColor="text1"/>
                <w:lang w:val="pl-PL"/>
              </w:rPr>
            </w:pPr>
            <w:r w:rsidRPr="00E04CED">
              <w:rPr>
                <w:b/>
                <w:bCs/>
                <w:color w:val="000000" w:themeColor="text1"/>
                <w:lang w:val="pl-PL"/>
              </w:rPr>
              <w:t>Polska</w:t>
            </w:r>
          </w:p>
          <w:p w14:paraId="3F140B61" w14:textId="77777777" w:rsidR="00D938E4" w:rsidRPr="00E04CED" w:rsidRDefault="00D938E4" w:rsidP="00D67680">
            <w:pPr>
              <w:rPr>
                <w:color w:val="000000" w:themeColor="text1"/>
                <w:lang w:val="pl-PL"/>
              </w:rPr>
            </w:pPr>
            <w:r w:rsidRPr="00E04CED">
              <w:rPr>
                <w:color w:val="000000" w:themeColor="text1"/>
                <w:lang w:val="pl-PL"/>
              </w:rPr>
              <w:t>Pfizer Polska Sp. z o.o.</w:t>
            </w:r>
          </w:p>
          <w:p w14:paraId="7F054F1E" w14:textId="77777777" w:rsidR="00D938E4" w:rsidRPr="00E04CED" w:rsidRDefault="00D938E4" w:rsidP="00D67680">
            <w:pPr>
              <w:rPr>
                <w:color w:val="000000" w:themeColor="text1"/>
                <w:lang w:val="en-GB"/>
              </w:rPr>
            </w:pPr>
            <w:r w:rsidRPr="00E04CED">
              <w:rPr>
                <w:color w:val="000000" w:themeColor="text1"/>
                <w:lang w:val="en-GB"/>
              </w:rPr>
              <w:t>Tel.: +48 22 335 61 00</w:t>
            </w:r>
          </w:p>
          <w:p w14:paraId="09B92BA9" w14:textId="77777777" w:rsidR="00D938E4" w:rsidRPr="00E04CED" w:rsidRDefault="00D938E4" w:rsidP="00D67680">
            <w:pPr>
              <w:autoSpaceDE w:val="0"/>
              <w:autoSpaceDN w:val="0"/>
              <w:rPr>
                <w:color w:val="000000" w:themeColor="text1"/>
                <w:lang w:val="en-GB"/>
              </w:rPr>
            </w:pPr>
          </w:p>
        </w:tc>
      </w:tr>
      <w:tr w:rsidR="00D938E4" w:rsidRPr="0041061D" w14:paraId="72336B85" w14:textId="77777777" w:rsidTr="00D67680">
        <w:trPr>
          <w:cantSplit/>
        </w:trPr>
        <w:tc>
          <w:tcPr>
            <w:tcW w:w="4224" w:type="dxa"/>
            <w:tcMar>
              <w:top w:w="0" w:type="dxa"/>
              <w:left w:w="108" w:type="dxa"/>
              <w:bottom w:w="0" w:type="dxa"/>
              <w:right w:w="108" w:type="dxa"/>
            </w:tcMar>
          </w:tcPr>
          <w:p w14:paraId="09FB6291" w14:textId="77777777" w:rsidR="00D938E4" w:rsidRPr="00E04CED" w:rsidRDefault="00D938E4" w:rsidP="00D67680">
            <w:pPr>
              <w:rPr>
                <w:b/>
                <w:bCs/>
                <w:color w:val="000000" w:themeColor="text1"/>
              </w:rPr>
            </w:pPr>
            <w:r w:rsidRPr="00E04CED">
              <w:rPr>
                <w:b/>
                <w:bCs/>
                <w:color w:val="000000" w:themeColor="text1"/>
              </w:rPr>
              <w:t>España</w:t>
            </w:r>
          </w:p>
          <w:p w14:paraId="0C00FE90" w14:textId="77777777" w:rsidR="00D938E4" w:rsidRPr="00E04CED" w:rsidRDefault="00D938E4" w:rsidP="00D67680">
            <w:pPr>
              <w:rPr>
                <w:color w:val="000000" w:themeColor="text1"/>
              </w:rPr>
            </w:pPr>
            <w:r w:rsidRPr="00E04CED">
              <w:rPr>
                <w:color w:val="000000" w:themeColor="text1"/>
              </w:rPr>
              <w:t>Pfizer S.L.</w:t>
            </w:r>
          </w:p>
          <w:p w14:paraId="3A8CCC7E" w14:textId="3D1C4640" w:rsidR="00D938E4" w:rsidRPr="00E04CED" w:rsidRDefault="00D938E4" w:rsidP="00D67680">
            <w:pPr>
              <w:rPr>
                <w:color w:val="000000" w:themeColor="text1"/>
              </w:rPr>
            </w:pPr>
            <w:r w:rsidRPr="00E04CED">
              <w:rPr>
                <w:color w:val="000000" w:themeColor="text1"/>
              </w:rPr>
              <w:t>Tel: +34 91 490 99 00</w:t>
            </w:r>
          </w:p>
          <w:p w14:paraId="468DC268" w14:textId="77777777" w:rsidR="00D938E4" w:rsidRPr="00E04CED" w:rsidRDefault="00D938E4" w:rsidP="00D67680">
            <w:pPr>
              <w:autoSpaceDE w:val="0"/>
              <w:autoSpaceDN w:val="0"/>
              <w:rPr>
                <w:color w:val="000000" w:themeColor="text1"/>
              </w:rPr>
            </w:pPr>
          </w:p>
        </w:tc>
        <w:tc>
          <w:tcPr>
            <w:tcW w:w="4863" w:type="dxa"/>
            <w:gridSpan w:val="2"/>
            <w:tcMar>
              <w:top w:w="0" w:type="dxa"/>
              <w:left w:w="108" w:type="dxa"/>
              <w:bottom w:w="0" w:type="dxa"/>
              <w:right w:w="108" w:type="dxa"/>
            </w:tcMar>
          </w:tcPr>
          <w:p w14:paraId="4767F84E" w14:textId="77777777" w:rsidR="00D938E4" w:rsidRPr="00E04CED" w:rsidRDefault="00D938E4" w:rsidP="00D67680">
            <w:pPr>
              <w:autoSpaceDE w:val="0"/>
              <w:autoSpaceDN w:val="0"/>
              <w:rPr>
                <w:b/>
                <w:color w:val="000000" w:themeColor="text1"/>
                <w:lang w:val="pt-PT"/>
              </w:rPr>
            </w:pPr>
            <w:r w:rsidRPr="00E04CED">
              <w:rPr>
                <w:b/>
                <w:color w:val="000000" w:themeColor="text1"/>
                <w:lang w:val="pt-PT"/>
              </w:rPr>
              <w:t>Portugal</w:t>
            </w:r>
          </w:p>
          <w:p w14:paraId="7AADB115" w14:textId="77777777" w:rsidR="00D938E4" w:rsidRPr="00E04CED" w:rsidRDefault="00D938E4" w:rsidP="00D67680">
            <w:pPr>
              <w:autoSpaceDE w:val="0"/>
              <w:autoSpaceDN w:val="0"/>
              <w:rPr>
                <w:color w:val="000000" w:themeColor="text1"/>
                <w:lang w:val="pt-PT"/>
              </w:rPr>
            </w:pPr>
            <w:r w:rsidRPr="00E04CED">
              <w:rPr>
                <w:color w:val="000000" w:themeColor="text1"/>
                <w:lang w:val="pt-PT"/>
              </w:rPr>
              <w:t>Laboratórios Pfizer, Lda.</w:t>
            </w:r>
          </w:p>
          <w:p w14:paraId="746F7048" w14:textId="77777777" w:rsidR="00D938E4" w:rsidRPr="00E04CED" w:rsidRDefault="00D938E4" w:rsidP="00D67680">
            <w:pPr>
              <w:autoSpaceDE w:val="0"/>
              <w:autoSpaceDN w:val="0"/>
              <w:rPr>
                <w:color w:val="000000" w:themeColor="text1"/>
                <w:lang w:val="pt-PT"/>
              </w:rPr>
            </w:pPr>
            <w:r w:rsidRPr="00E04CED">
              <w:rPr>
                <w:color w:val="000000" w:themeColor="text1"/>
                <w:lang w:val="pt-PT"/>
              </w:rPr>
              <w:t>Tel: +351 21 423 5500</w:t>
            </w:r>
          </w:p>
        </w:tc>
      </w:tr>
      <w:tr w:rsidR="00D938E4" w:rsidRPr="0041061D" w14:paraId="21272A7C" w14:textId="77777777" w:rsidTr="00D67680">
        <w:trPr>
          <w:cantSplit/>
        </w:trPr>
        <w:tc>
          <w:tcPr>
            <w:tcW w:w="4224" w:type="dxa"/>
            <w:tcMar>
              <w:top w:w="0" w:type="dxa"/>
              <w:left w:w="108" w:type="dxa"/>
              <w:bottom w:w="0" w:type="dxa"/>
              <w:right w:w="108" w:type="dxa"/>
            </w:tcMar>
          </w:tcPr>
          <w:p w14:paraId="39B0C6C7" w14:textId="77777777" w:rsidR="00D938E4" w:rsidRPr="00E04CED" w:rsidRDefault="00D938E4" w:rsidP="00D67680">
            <w:pPr>
              <w:rPr>
                <w:b/>
                <w:bCs/>
                <w:color w:val="000000" w:themeColor="text1"/>
                <w:lang w:val="en-GB"/>
              </w:rPr>
            </w:pPr>
            <w:r w:rsidRPr="00E04CED">
              <w:rPr>
                <w:b/>
                <w:bCs/>
                <w:color w:val="000000" w:themeColor="text1"/>
                <w:lang w:val="en-GB"/>
              </w:rPr>
              <w:t>France</w:t>
            </w:r>
          </w:p>
          <w:p w14:paraId="4DC684B4" w14:textId="77777777" w:rsidR="00D938E4" w:rsidRPr="00E04CED" w:rsidRDefault="00D938E4" w:rsidP="00D67680">
            <w:pPr>
              <w:rPr>
                <w:color w:val="000000" w:themeColor="text1"/>
                <w:lang w:val="en-GB"/>
              </w:rPr>
            </w:pPr>
            <w:r w:rsidRPr="00E04CED">
              <w:rPr>
                <w:color w:val="000000" w:themeColor="text1"/>
                <w:lang w:val="en-GB"/>
              </w:rPr>
              <w:t xml:space="preserve">Pfizer </w:t>
            </w:r>
          </w:p>
          <w:p w14:paraId="53DDC102" w14:textId="77777777" w:rsidR="00D938E4" w:rsidRPr="00E04CED" w:rsidRDefault="00D938E4" w:rsidP="00D67680">
            <w:pPr>
              <w:rPr>
                <w:color w:val="000000" w:themeColor="text1"/>
                <w:lang w:val="en-GB"/>
              </w:rPr>
            </w:pPr>
            <w:proofErr w:type="spellStart"/>
            <w:r w:rsidRPr="00E04CED">
              <w:rPr>
                <w:color w:val="000000" w:themeColor="text1"/>
                <w:lang w:val="en-GB"/>
              </w:rPr>
              <w:t>Tél</w:t>
            </w:r>
            <w:proofErr w:type="spellEnd"/>
            <w:r w:rsidRPr="00E04CED">
              <w:rPr>
                <w:color w:val="000000" w:themeColor="text1"/>
                <w:lang w:val="en-GB"/>
              </w:rPr>
              <w:t>: +33 (0)1 58 07 34 40</w:t>
            </w:r>
          </w:p>
          <w:p w14:paraId="7D425ED6" w14:textId="77777777" w:rsidR="00D938E4" w:rsidRPr="00E04CED" w:rsidRDefault="00D938E4" w:rsidP="00D67680">
            <w:pPr>
              <w:rPr>
                <w:color w:val="000000" w:themeColor="text1"/>
                <w:lang w:val="en-GB"/>
              </w:rPr>
            </w:pPr>
          </w:p>
        </w:tc>
        <w:tc>
          <w:tcPr>
            <w:tcW w:w="4863" w:type="dxa"/>
            <w:gridSpan w:val="2"/>
            <w:tcMar>
              <w:top w:w="0" w:type="dxa"/>
              <w:left w:w="108" w:type="dxa"/>
              <w:bottom w:w="0" w:type="dxa"/>
              <w:right w:w="108" w:type="dxa"/>
            </w:tcMar>
          </w:tcPr>
          <w:p w14:paraId="763D3445" w14:textId="77777777" w:rsidR="00D938E4" w:rsidRPr="00E04CED" w:rsidRDefault="00D938E4" w:rsidP="00D67680">
            <w:pPr>
              <w:rPr>
                <w:b/>
                <w:bCs/>
                <w:color w:val="000000" w:themeColor="text1"/>
                <w:lang w:val="pt-PT"/>
              </w:rPr>
            </w:pPr>
            <w:r w:rsidRPr="00E04CED">
              <w:rPr>
                <w:b/>
                <w:bCs/>
                <w:color w:val="000000" w:themeColor="text1"/>
                <w:lang w:val="pt-PT"/>
              </w:rPr>
              <w:t>România</w:t>
            </w:r>
          </w:p>
          <w:p w14:paraId="250B3713" w14:textId="77777777" w:rsidR="00D938E4" w:rsidRPr="00E04CED" w:rsidRDefault="00D938E4" w:rsidP="00D67680">
            <w:pPr>
              <w:rPr>
                <w:color w:val="000000" w:themeColor="text1"/>
                <w:lang w:val="pt-PT"/>
              </w:rPr>
            </w:pPr>
            <w:r w:rsidRPr="00E04CED">
              <w:rPr>
                <w:color w:val="000000" w:themeColor="text1"/>
                <w:lang w:val="pt-PT"/>
              </w:rPr>
              <w:t>Pfizer România S.R.L</w:t>
            </w:r>
          </w:p>
          <w:p w14:paraId="3A4C9F0E" w14:textId="77777777" w:rsidR="00D938E4" w:rsidRPr="00E04CED" w:rsidRDefault="00D938E4" w:rsidP="00D67680">
            <w:pPr>
              <w:rPr>
                <w:color w:val="000000" w:themeColor="text1"/>
                <w:lang w:val="en-GB"/>
              </w:rPr>
            </w:pPr>
            <w:r w:rsidRPr="00E04CED">
              <w:rPr>
                <w:color w:val="000000" w:themeColor="text1"/>
                <w:lang w:val="en-GB"/>
              </w:rPr>
              <w:t>Tel: +40 (0) 21 207 28 00</w:t>
            </w:r>
          </w:p>
          <w:p w14:paraId="287EBD0B" w14:textId="77777777" w:rsidR="00D938E4" w:rsidRPr="00E04CED" w:rsidRDefault="00D938E4" w:rsidP="00D67680">
            <w:pPr>
              <w:autoSpaceDE w:val="0"/>
              <w:autoSpaceDN w:val="0"/>
              <w:rPr>
                <w:color w:val="000000" w:themeColor="text1"/>
                <w:lang w:val="en-GB"/>
              </w:rPr>
            </w:pPr>
          </w:p>
        </w:tc>
      </w:tr>
      <w:tr w:rsidR="00D938E4" w:rsidRPr="0041061D" w14:paraId="7BD19F0E" w14:textId="77777777" w:rsidTr="00D67680">
        <w:trPr>
          <w:cantSplit/>
        </w:trPr>
        <w:tc>
          <w:tcPr>
            <w:tcW w:w="4224" w:type="dxa"/>
            <w:tcMar>
              <w:top w:w="0" w:type="dxa"/>
              <w:left w:w="108" w:type="dxa"/>
              <w:bottom w:w="0" w:type="dxa"/>
              <w:right w:w="108" w:type="dxa"/>
            </w:tcMar>
          </w:tcPr>
          <w:p w14:paraId="7695A891" w14:textId="77777777" w:rsidR="00D938E4" w:rsidRPr="00E04CED" w:rsidRDefault="00D938E4" w:rsidP="00D67680">
            <w:pPr>
              <w:rPr>
                <w:b/>
                <w:bCs/>
                <w:color w:val="000000" w:themeColor="text1"/>
              </w:rPr>
            </w:pPr>
            <w:proofErr w:type="spellStart"/>
            <w:r w:rsidRPr="00E04CED">
              <w:rPr>
                <w:b/>
                <w:bCs/>
                <w:color w:val="000000" w:themeColor="text1"/>
              </w:rPr>
              <w:t>Hrvatska</w:t>
            </w:r>
            <w:proofErr w:type="spellEnd"/>
          </w:p>
          <w:p w14:paraId="6670B47D" w14:textId="77777777" w:rsidR="00D938E4" w:rsidRPr="00E04CED" w:rsidRDefault="00D938E4" w:rsidP="00D67680">
            <w:pPr>
              <w:rPr>
                <w:color w:val="000000" w:themeColor="text1"/>
              </w:rPr>
            </w:pPr>
            <w:r w:rsidRPr="00E04CED">
              <w:rPr>
                <w:color w:val="000000" w:themeColor="text1"/>
              </w:rPr>
              <w:t xml:space="preserve">Pfizer </w:t>
            </w:r>
            <w:proofErr w:type="spellStart"/>
            <w:r w:rsidRPr="00E04CED">
              <w:rPr>
                <w:color w:val="000000" w:themeColor="text1"/>
              </w:rPr>
              <w:t>Croatia</w:t>
            </w:r>
            <w:proofErr w:type="spellEnd"/>
            <w:r w:rsidRPr="00E04CED">
              <w:rPr>
                <w:color w:val="000000" w:themeColor="text1"/>
              </w:rPr>
              <w:t xml:space="preserve"> </w:t>
            </w:r>
            <w:proofErr w:type="spellStart"/>
            <w:r w:rsidRPr="00E04CED">
              <w:rPr>
                <w:color w:val="000000" w:themeColor="text1"/>
              </w:rPr>
              <w:t>d.o.o</w:t>
            </w:r>
            <w:proofErr w:type="spellEnd"/>
            <w:r w:rsidRPr="00E04CED">
              <w:rPr>
                <w:color w:val="000000" w:themeColor="text1"/>
              </w:rPr>
              <w:t>.</w:t>
            </w:r>
          </w:p>
          <w:p w14:paraId="0CC91C52" w14:textId="77777777" w:rsidR="00D938E4" w:rsidRPr="00E04CED" w:rsidRDefault="00D938E4" w:rsidP="00D67680">
            <w:pPr>
              <w:rPr>
                <w:color w:val="000000" w:themeColor="text1"/>
                <w:lang w:val="en-GB"/>
              </w:rPr>
            </w:pPr>
            <w:r w:rsidRPr="00E04CED">
              <w:rPr>
                <w:color w:val="000000" w:themeColor="text1"/>
                <w:lang w:val="en-GB"/>
              </w:rPr>
              <w:t>Tel: +385 1 3908 777</w:t>
            </w:r>
          </w:p>
          <w:p w14:paraId="1A502166" w14:textId="77777777" w:rsidR="00D938E4" w:rsidRPr="00E04CED" w:rsidRDefault="00D938E4" w:rsidP="00D67680">
            <w:pPr>
              <w:autoSpaceDE w:val="0"/>
              <w:autoSpaceDN w:val="0"/>
              <w:rPr>
                <w:color w:val="000000" w:themeColor="text1"/>
                <w:lang w:val="en-GB"/>
              </w:rPr>
            </w:pPr>
          </w:p>
        </w:tc>
        <w:tc>
          <w:tcPr>
            <w:tcW w:w="4863" w:type="dxa"/>
            <w:gridSpan w:val="2"/>
            <w:tcMar>
              <w:top w:w="0" w:type="dxa"/>
              <w:left w:w="108" w:type="dxa"/>
              <w:bottom w:w="0" w:type="dxa"/>
              <w:right w:w="108" w:type="dxa"/>
            </w:tcMar>
          </w:tcPr>
          <w:p w14:paraId="0F1E14F5" w14:textId="77777777" w:rsidR="00D938E4" w:rsidRPr="00E04CED" w:rsidRDefault="00D938E4" w:rsidP="00D67680">
            <w:pPr>
              <w:rPr>
                <w:b/>
                <w:bCs/>
                <w:color w:val="000000" w:themeColor="text1"/>
                <w:lang w:val="en-GB"/>
              </w:rPr>
            </w:pPr>
            <w:r w:rsidRPr="00E04CED">
              <w:rPr>
                <w:b/>
                <w:bCs/>
                <w:color w:val="000000" w:themeColor="text1"/>
                <w:lang w:val="en-GB"/>
              </w:rPr>
              <w:t>Slovenija</w:t>
            </w:r>
          </w:p>
          <w:p w14:paraId="1016B8C0" w14:textId="77777777" w:rsidR="00D938E4" w:rsidRPr="00E04CED" w:rsidRDefault="00D938E4" w:rsidP="00D67680">
            <w:pPr>
              <w:rPr>
                <w:color w:val="000000" w:themeColor="text1"/>
                <w:lang w:val="en-GB"/>
              </w:rPr>
            </w:pPr>
            <w:r w:rsidRPr="00E04CED">
              <w:rPr>
                <w:color w:val="000000" w:themeColor="text1"/>
                <w:lang w:val="en-GB"/>
              </w:rPr>
              <w:t>Pfizer Luxembourg SARL</w:t>
            </w:r>
            <w:r w:rsidRPr="00E04CED">
              <w:rPr>
                <w:i/>
                <w:iCs/>
                <w:color w:val="000000" w:themeColor="text1"/>
                <w:lang w:val="en-GB"/>
              </w:rPr>
              <w:t xml:space="preserve">, </w:t>
            </w:r>
            <w:r w:rsidRPr="00E04CED">
              <w:rPr>
                <w:color w:val="000000" w:themeColor="text1"/>
                <w:lang w:val="en-GB"/>
              </w:rPr>
              <w:t xml:space="preserve">Pfizer, </w:t>
            </w:r>
            <w:proofErr w:type="spellStart"/>
            <w:r w:rsidRPr="00E04CED">
              <w:rPr>
                <w:color w:val="000000" w:themeColor="text1"/>
                <w:lang w:val="en-GB"/>
              </w:rPr>
              <w:t>podružnica</w:t>
            </w:r>
            <w:proofErr w:type="spellEnd"/>
          </w:p>
          <w:p w14:paraId="52BA44A3" w14:textId="77777777" w:rsidR="00D938E4" w:rsidRPr="00E04CED" w:rsidRDefault="00D938E4" w:rsidP="00D67680">
            <w:pPr>
              <w:rPr>
                <w:color w:val="000000" w:themeColor="text1"/>
                <w:lang w:val="en-GB"/>
              </w:rPr>
            </w:pPr>
            <w:r w:rsidRPr="00E04CED">
              <w:rPr>
                <w:color w:val="000000" w:themeColor="text1"/>
                <w:lang w:val="en-GB"/>
              </w:rPr>
              <w:t xml:space="preserve">za </w:t>
            </w:r>
            <w:proofErr w:type="spellStart"/>
            <w:r w:rsidRPr="00E04CED">
              <w:rPr>
                <w:color w:val="000000" w:themeColor="text1"/>
                <w:lang w:val="en-GB"/>
              </w:rPr>
              <w:t>svetovanje</w:t>
            </w:r>
            <w:proofErr w:type="spellEnd"/>
            <w:r w:rsidRPr="00E04CED">
              <w:rPr>
                <w:color w:val="000000" w:themeColor="text1"/>
                <w:lang w:val="en-GB"/>
              </w:rPr>
              <w:t xml:space="preserve"> s </w:t>
            </w:r>
            <w:proofErr w:type="spellStart"/>
            <w:r w:rsidRPr="00E04CED">
              <w:rPr>
                <w:color w:val="000000" w:themeColor="text1"/>
                <w:lang w:val="en-GB"/>
              </w:rPr>
              <w:t>področja</w:t>
            </w:r>
            <w:proofErr w:type="spellEnd"/>
            <w:r w:rsidRPr="00E04CED">
              <w:rPr>
                <w:color w:val="000000" w:themeColor="text1"/>
                <w:lang w:val="en-GB"/>
              </w:rPr>
              <w:t xml:space="preserve"> </w:t>
            </w:r>
            <w:proofErr w:type="spellStart"/>
            <w:r w:rsidRPr="00E04CED">
              <w:rPr>
                <w:color w:val="000000" w:themeColor="text1"/>
                <w:lang w:val="en-GB"/>
              </w:rPr>
              <w:t>farmacevtske</w:t>
            </w:r>
            <w:proofErr w:type="spellEnd"/>
          </w:p>
          <w:p w14:paraId="4EE80578" w14:textId="77777777" w:rsidR="00D938E4" w:rsidRPr="00E04CED" w:rsidRDefault="00D938E4" w:rsidP="00D67680">
            <w:pPr>
              <w:rPr>
                <w:color w:val="000000" w:themeColor="text1"/>
                <w:lang w:val="en-GB"/>
              </w:rPr>
            </w:pPr>
            <w:proofErr w:type="spellStart"/>
            <w:r w:rsidRPr="00E04CED">
              <w:rPr>
                <w:color w:val="000000" w:themeColor="text1"/>
                <w:lang w:val="en-GB"/>
              </w:rPr>
              <w:t>dejavnosti</w:t>
            </w:r>
            <w:proofErr w:type="spellEnd"/>
            <w:r w:rsidRPr="00E04CED">
              <w:rPr>
                <w:color w:val="000000" w:themeColor="text1"/>
                <w:lang w:val="en-GB"/>
              </w:rPr>
              <w:t>, Ljubljana</w:t>
            </w:r>
          </w:p>
          <w:p w14:paraId="3626A7C8" w14:textId="77777777" w:rsidR="00D938E4" w:rsidRPr="00E04CED" w:rsidRDefault="00D938E4" w:rsidP="00D67680">
            <w:pPr>
              <w:rPr>
                <w:color w:val="000000" w:themeColor="text1"/>
                <w:lang w:val="en-GB"/>
              </w:rPr>
            </w:pPr>
            <w:r w:rsidRPr="00E04CED">
              <w:rPr>
                <w:color w:val="000000" w:themeColor="text1"/>
                <w:lang w:val="en-GB"/>
              </w:rPr>
              <w:t>Tel: +386 (0)1 52 11 400</w:t>
            </w:r>
          </w:p>
          <w:p w14:paraId="03FF7FAC" w14:textId="77777777" w:rsidR="00D938E4" w:rsidRPr="00E04CED" w:rsidRDefault="00D938E4" w:rsidP="00D67680">
            <w:pPr>
              <w:autoSpaceDE w:val="0"/>
              <w:autoSpaceDN w:val="0"/>
              <w:rPr>
                <w:color w:val="000000" w:themeColor="text1"/>
                <w:lang w:val="en-GB"/>
              </w:rPr>
            </w:pPr>
          </w:p>
        </w:tc>
      </w:tr>
      <w:tr w:rsidR="00D938E4" w:rsidRPr="0041061D" w14:paraId="2401B581" w14:textId="77777777" w:rsidTr="00D67680">
        <w:trPr>
          <w:cantSplit/>
        </w:trPr>
        <w:tc>
          <w:tcPr>
            <w:tcW w:w="4224" w:type="dxa"/>
            <w:tcMar>
              <w:top w:w="0" w:type="dxa"/>
              <w:left w:w="108" w:type="dxa"/>
              <w:bottom w:w="0" w:type="dxa"/>
              <w:right w:w="108" w:type="dxa"/>
            </w:tcMar>
          </w:tcPr>
          <w:p w14:paraId="33CFD76B" w14:textId="77777777" w:rsidR="00D938E4" w:rsidRPr="00E04CED" w:rsidRDefault="00D938E4" w:rsidP="00D67680">
            <w:pPr>
              <w:rPr>
                <w:b/>
                <w:bCs/>
                <w:color w:val="000000" w:themeColor="text1"/>
                <w:lang w:val="en-GB"/>
              </w:rPr>
            </w:pPr>
            <w:r w:rsidRPr="00E04CED">
              <w:rPr>
                <w:b/>
                <w:bCs/>
                <w:color w:val="000000" w:themeColor="text1"/>
                <w:lang w:val="en-GB"/>
              </w:rPr>
              <w:t>Ireland</w:t>
            </w:r>
          </w:p>
          <w:p w14:paraId="3585649E" w14:textId="77777777" w:rsidR="00D56277" w:rsidRPr="0041061D" w:rsidRDefault="00D938E4" w:rsidP="00D56277">
            <w:pPr>
              <w:rPr>
                <w:ins w:id="62" w:author="Author" w:date="2025-06-12T17:00:00Z" w16du:dateUtc="2025-06-12T16:00:00Z"/>
                <w:color w:val="000000" w:themeColor="text1"/>
                <w:lang w:val="en-GB"/>
              </w:rPr>
            </w:pPr>
            <w:r w:rsidRPr="00E04CED">
              <w:rPr>
                <w:color w:val="000000" w:themeColor="text1"/>
                <w:lang w:val="en-GB"/>
              </w:rPr>
              <w:t>Pfizer Healthcare Ireland</w:t>
            </w:r>
            <w:ins w:id="63" w:author="Author" w:date="2025-06-12T17:00:00Z" w16du:dateUtc="2025-06-12T16:00:00Z">
              <w:r w:rsidR="00D56277" w:rsidRPr="0041061D">
                <w:rPr>
                  <w:color w:val="000000" w:themeColor="text1"/>
                  <w:lang w:val="en-GB"/>
                </w:rPr>
                <w:t xml:space="preserve"> Unlimited Company</w:t>
              </w:r>
            </w:ins>
          </w:p>
          <w:p w14:paraId="470601D3" w14:textId="77777777" w:rsidR="00D938E4" w:rsidRPr="00E04CED" w:rsidRDefault="00D938E4" w:rsidP="00D67680">
            <w:pPr>
              <w:rPr>
                <w:color w:val="000000" w:themeColor="text1"/>
                <w:lang w:val="en-GB"/>
              </w:rPr>
            </w:pPr>
            <w:r w:rsidRPr="00E04CED">
              <w:rPr>
                <w:color w:val="000000" w:themeColor="text1"/>
                <w:lang w:val="en-GB"/>
              </w:rPr>
              <w:t>Tel: +1800 633 363 (toll free)</w:t>
            </w:r>
          </w:p>
          <w:p w14:paraId="4C80CFA6" w14:textId="77777777" w:rsidR="00D938E4" w:rsidRPr="00E04CED" w:rsidRDefault="00D938E4" w:rsidP="00D67680">
            <w:pPr>
              <w:rPr>
                <w:color w:val="000000" w:themeColor="text1"/>
                <w:lang w:val="en-GB"/>
              </w:rPr>
            </w:pPr>
            <w:r w:rsidRPr="00E04CED">
              <w:rPr>
                <w:color w:val="000000" w:themeColor="text1"/>
                <w:lang w:val="en-GB"/>
              </w:rPr>
              <w:t>Tel: +44 (0)1304 616161</w:t>
            </w:r>
          </w:p>
          <w:p w14:paraId="04AADE89" w14:textId="77777777" w:rsidR="00D938E4" w:rsidRPr="00E04CED" w:rsidRDefault="00D938E4" w:rsidP="00D67680">
            <w:pPr>
              <w:autoSpaceDE w:val="0"/>
              <w:autoSpaceDN w:val="0"/>
              <w:rPr>
                <w:color w:val="000000" w:themeColor="text1"/>
                <w:lang w:val="en-GB"/>
              </w:rPr>
            </w:pPr>
          </w:p>
        </w:tc>
        <w:tc>
          <w:tcPr>
            <w:tcW w:w="4863" w:type="dxa"/>
            <w:gridSpan w:val="2"/>
            <w:tcMar>
              <w:top w:w="0" w:type="dxa"/>
              <w:left w:w="108" w:type="dxa"/>
              <w:bottom w:w="0" w:type="dxa"/>
              <w:right w:w="108" w:type="dxa"/>
            </w:tcMar>
          </w:tcPr>
          <w:p w14:paraId="2A27EF55" w14:textId="77777777" w:rsidR="00D938E4" w:rsidRPr="00E04CED" w:rsidRDefault="00D938E4" w:rsidP="00D67680">
            <w:pPr>
              <w:rPr>
                <w:b/>
                <w:bCs/>
                <w:color w:val="000000" w:themeColor="text1"/>
                <w:lang w:val="en-GB"/>
              </w:rPr>
            </w:pPr>
            <w:proofErr w:type="spellStart"/>
            <w:r w:rsidRPr="00E04CED">
              <w:rPr>
                <w:b/>
                <w:bCs/>
                <w:color w:val="000000" w:themeColor="text1"/>
                <w:lang w:val="en-GB"/>
              </w:rPr>
              <w:t>Slovenská</w:t>
            </w:r>
            <w:proofErr w:type="spellEnd"/>
            <w:r w:rsidRPr="00E04CED">
              <w:rPr>
                <w:b/>
                <w:bCs/>
                <w:color w:val="000000" w:themeColor="text1"/>
                <w:lang w:val="en-GB"/>
              </w:rPr>
              <w:t xml:space="preserve"> </w:t>
            </w:r>
            <w:proofErr w:type="spellStart"/>
            <w:r w:rsidRPr="00E04CED">
              <w:rPr>
                <w:b/>
                <w:bCs/>
                <w:color w:val="000000" w:themeColor="text1"/>
                <w:lang w:val="en-GB"/>
              </w:rPr>
              <w:t>Republika</w:t>
            </w:r>
            <w:proofErr w:type="spellEnd"/>
          </w:p>
          <w:p w14:paraId="5915673E" w14:textId="77777777" w:rsidR="00D938E4" w:rsidRPr="00E04CED" w:rsidRDefault="00D938E4" w:rsidP="00D67680">
            <w:pPr>
              <w:rPr>
                <w:color w:val="000000" w:themeColor="text1"/>
                <w:lang w:val="en-GB"/>
              </w:rPr>
            </w:pPr>
            <w:r w:rsidRPr="00E04CED">
              <w:rPr>
                <w:color w:val="000000" w:themeColor="text1"/>
                <w:lang w:val="en-GB"/>
              </w:rPr>
              <w:t xml:space="preserve">Pfizer Luxembourg SARL, </w:t>
            </w:r>
            <w:proofErr w:type="spellStart"/>
            <w:r w:rsidRPr="00E04CED">
              <w:rPr>
                <w:color w:val="000000" w:themeColor="text1"/>
                <w:lang w:val="en-GB"/>
              </w:rPr>
              <w:t>organizačná</w:t>
            </w:r>
            <w:proofErr w:type="spellEnd"/>
            <w:r w:rsidRPr="00E04CED">
              <w:rPr>
                <w:color w:val="000000" w:themeColor="text1"/>
                <w:lang w:val="en-GB"/>
              </w:rPr>
              <w:t xml:space="preserve"> </w:t>
            </w:r>
            <w:proofErr w:type="spellStart"/>
            <w:r w:rsidRPr="00E04CED">
              <w:rPr>
                <w:color w:val="000000" w:themeColor="text1"/>
                <w:lang w:val="en-GB"/>
              </w:rPr>
              <w:t>zložka</w:t>
            </w:r>
            <w:proofErr w:type="spellEnd"/>
          </w:p>
          <w:p w14:paraId="2526ADC9" w14:textId="77777777" w:rsidR="00D938E4" w:rsidRPr="00E04CED" w:rsidRDefault="00D938E4" w:rsidP="00D67680">
            <w:pPr>
              <w:rPr>
                <w:color w:val="000000" w:themeColor="text1"/>
                <w:lang w:val="en-GB"/>
              </w:rPr>
            </w:pPr>
            <w:r w:rsidRPr="00E04CED">
              <w:rPr>
                <w:color w:val="000000" w:themeColor="text1"/>
                <w:lang w:val="en-GB"/>
              </w:rPr>
              <w:t>Tel: +421 2 3355 5500</w:t>
            </w:r>
          </w:p>
          <w:p w14:paraId="57E5BFF3" w14:textId="77777777" w:rsidR="00D938E4" w:rsidRPr="00E04CED" w:rsidRDefault="00D938E4" w:rsidP="00D67680">
            <w:pPr>
              <w:autoSpaceDE w:val="0"/>
              <w:autoSpaceDN w:val="0"/>
              <w:rPr>
                <w:color w:val="000000" w:themeColor="text1"/>
                <w:lang w:val="en-GB"/>
              </w:rPr>
            </w:pPr>
          </w:p>
        </w:tc>
      </w:tr>
      <w:tr w:rsidR="00D938E4" w:rsidRPr="0041061D" w14:paraId="16F5A341" w14:textId="77777777" w:rsidTr="00D67680">
        <w:trPr>
          <w:cantSplit/>
        </w:trPr>
        <w:tc>
          <w:tcPr>
            <w:tcW w:w="4224" w:type="dxa"/>
            <w:tcMar>
              <w:top w:w="0" w:type="dxa"/>
              <w:left w:w="108" w:type="dxa"/>
              <w:bottom w:w="0" w:type="dxa"/>
              <w:right w:w="108" w:type="dxa"/>
            </w:tcMar>
          </w:tcPr>
          <w:p w14:paraId="709CE2BD" w14:textId="77777777" w:rsidR="00D938E4" w:rsidRPr="00E04CED" w:rsidRDefault="00D938E4" w:rsidP="00D67680">
            <w:pPr>
              <w:rPr>
                <w:b/>
                <w:bCs/>
                <w:color w:val="000000" w:themeColor="text1"/>
                <w:lang w:val="en-GB"/>
              </w:rPr>
            </w:pPr>
            <w:proofErr w:type="spellStart"/>
            <w:r w:rsidRPr="00E04CED">
              <w:rPr>
                <w:b/>
                <w:bCs/>
                <w:color w:val="000000" w:themeColor="text1"/>
                <w:lang w:val="en-GB"/>
              </w:rPr>
              <w:t>Ísland</w:t>
            </w:r>
            <w:proofErr w:type="spellEnd"/>
          </w:p>
          <w:p w14:paraId="4DB3546F" w14:textId="77777777" w:rsidR="00D938E4" w:rsidRPr="00E04CED" w:rsidRDefault="00D938E4" w:rsidP="00D67680">
            <w:pPr>
              <w:rPr>
                <w:color w:val="000000" w:themeColor="text1"/>
                <w:lang w:val="en-GB"/>
              </w:rPr>
            </w:pPr>
            <w:proofErr w:type="spellStart"/>
            <w:r w:rsidRPr="00E04CED">
              <w:rPr>
                <w:color w:val="000000" w:themeColor="text1"/>
                <w:lang w:val="en-GB"/>
              </w:rPr>
              <w:t>Icepharma</w:t>
            </w:r>
            <w:proofErr w:type="spellEnd"/>
            <w:r w:rsidRPr="00E04CED">
              <w:rPr>
                <w:color w:val="000000" w:themeColor="text1"/>
                <w:lang w:val="en-GB"/>
              </w:rPr>
              <w:t xml:space="preserve"> hf.</w:t>
            </w:r>
          </w:p>
          <w:p w14:paraId="73BB1630" w14:textId="77777777" w:rsidR="00D938E4" w:rsidRPr="00E04CED" w:rsidRDefault="00D938E4" w:rsidP="00D67680">
            <w:pPr>
              <w:rPr>
                <w:color w:val="000000" w:themeColor="text1"/>
                <w:lang w:val="en-GB"/>
              </w:rPr>
            </w:pPr>
            <w:r w:rsidRPr="00E04CED">
              <w:rPr>
                <w:color w:val="000000" w:themeColor="text1"/>
                <w:lang w:val="en-GB"/>
              </w:rPr>
              <w:t>Tel: +354 540 8000</w:t>
            </w:r>
          </w:p>
          <w:p w14:paraId="6B4F36E8" w14:textId="77777777" w:rsidR="00D938E4" w:rsidRPr="00E04CED" w:rsidRDefault="00D938E4" w:rsidP="00D67680">
            <w:pPr>
              <w:autoSpaceDE w:val="0"/>
              <w:autoSpaceDN w:val="0"/>
              <w:rPr>
                <w:color w:val="000000" w:themeColor="text1"/>
                <w:lang w:val="en-GB"/>
              </w:rPr>
            </w:pPr>
          </w:p>
        </w:tc>
        <w:tc>
          <w:tcPr>
            <w:tcW w:w="4863" w:type="dxa"/>
            <w:gridSpan w:val="2"/>
            <w:tcMar>
              <w:top w:w="0" w:type="dxa"/>
              <w:left w:w="108" w:type="dxa"/>
              <w:bottom w:w="0" w:type="dxa"/>
              <w:right w:w="108" w:type="dxa"/>
            </w:tcMar>
          </w:tcPr>
          <w:p w14:paraId="58FA4BB4" w14:textId="77777777" w:rsidR="00D938E4" w:rsidRPr="00E04CED" w:rsidRDefault="00D938E4" w:rsidP="00D67680">
            <w:pPr>
              <w:rPr>
                <w:b/>
                <w:bCs/>
                <w:color w:val="000000" w:themeColor="text1"/>
                <w:lang w:val="en-GB"/>
              </w:rPr>
            </w:pPr>
            <w:r w:rsidRPr="00E04CED">
              <w:rPr>
                <w:b/>
                <w:bCs/>
                <w:color w:val="000000" w:themeColor="text1"/>
                <w:lang w:val="en-GB"/>
              </w:rPr>
              <w:t>Suomi/Finland</w:t>
            </w:r>
          </w:p>
          <w:p w14:paraId="1537281D" w14:textId="77777777" w:rsidR="00D938E4" w:rsidRPr="00E04CED" w:rsidRDefault="00D938E4" w:rsidP="00D67680">
            <w:pPr>
              <w:rPr>
                <w:color w:val="000000" w:themeColor="text1"/>
                <w:lang w:val="en-GB"/>
              </w:rPr>
            </w:pPr>
            <w:r w:rsidRPr="00E04CED">
              <w:rPr>
                <w:color w:val="000000" w:themeColor="text1"/>
                <w:lang w:val="en-GB"/>
              </w:rPr>
              <w:t>Pfizer Oy</w:t>
            </w:r>
          </w:p>
          <w:p w14:paraId="2FDD3446" w14:textId="00BFC851" w:rsidR="00D938E4" w:rsidRPr="00E04CED" w:rsidRDefault="00D938E4" w:rsidP="00D67680">
            <w:pPr>
              <w:rPr>
                <w:color w:val="000000" w:themeColor="text1"/>
                <w:lang w:val="en-GB"/>
              </w:rPr>
            </w:pPr>
            <w:r w:rsidRPr="00E04CED">
              <w:rPr>
                <w:color w:val="000000" w:themeColor="text1"/>
                <w:lang w:val="en-GB"/>
              </w:rPr>
              <w:t>Puh/Tel: +358 (0)9 430 040</w:t>
            </w:r>
          </w:p>
          <w:p w14:paraId="542B29F6" w14:textId="77777777" w:rsidR="00D938E4" w:rsidRPr="00E04CED" w:rsidRDefault="00D938E4" w:rsidP="00D67680">
            <w:pPr>
              <w:autoSpaceDE w:val="0"/>
              <w:autoSpaceDN w:val="0"/>
              <w:rPr>
                <w:color w:val="000000" w:themeColor="text1"/>
                <w:lang w:val="en-GB"/>
              </w:rPr>
            </w:pPr>
          </w:p>
        </w:tc>
      </w:tr>
      <w:tr w:rsidR="00D938E4" w:rsidRPr="0041061D" w14:paraId="0E87273F" w14:textId="77777777" w:rsidTr="00D67680">
        <w:trPr>
          <w:cantSplit/>
        </w:trPr>
        <w:tc>
          <w:tcPr>
            <w:tcW w:w="4224" w:type="dxa"/>
            <w:tcMar>
              <w:top w:w="0" w:type="dxa"/>
              <w:left w:w="108" w:type="dxa"/>
              <w:bottom w:w="0" w:type="dxa"/>
              <w:right w:w="108" w:type="dxa"/>
            </w:tcMar>
          </w:tcPr>
          <w:p w14:paraId="6884A2C4" w14:textId="77777777" w:rsidR="00D938E4" w:rsidRPr="00E04CED" w:rsidRDefault="00D938E4" w:rsidP="00D67680">
            <w:pPr>
              <w:rPr>
                <w:color w:val="000000" w:themeColor="text1"/>
                <w:lang w:val="pt-PT"/>
              </w:rPr>
            </w:pPr>
            <w:r w:rsidRPr="00E04CED">
              <w:rPr>
                <w:b/>
                <w:bCs/>
                <w:color w:val="000000" w:themeColor="text1"/>
                <w:lang w:val="pt-PT"/>
              </w:rPr>
              <w:t>Italia</w:t>
            </w:r>
          </w:p>
          <w:p w14:paraId="43653536" w14:textId="77777777" w:rsidR="00D938E4" w:rsidRPr="00E04CED" w:rsidRDefault="00D938E4" w:rsidP="00D67680">
            <w:pPr>
              <w:rPr>
                <w:color w:val="000000" w:themeColor="text1"/>
                <w:lang w:val="pt-PT"/>
              </w:rPr>
            </w:pPr>
            <w:r w:rsidRPr="00E04CED">
              <w:rPr>
                <w:color w:val="000000" w:themeColor="text1"/>
                <w:lang w:val="pt-PT"/>
              </w:rPr>
              <w:t xml:space="preserve">Pfizer S.r.l. </w:t>
            </w:r>
          </w:p>
          <w:p w14:paraId="1CB723B3" w14:textId="77777777" w:rsidR="00D938E4" w:rsidRPr="00E04CED" w:rsidRDefault="00D938E4" w:rsidP="00D67680">
            <w:pPr>
              <w:rPr>
                <w:color w:val="000000" w:themeColor="text1"/>
                <w:lang w:val="en-GB"/>
              </w:rPr>
            </w:pPr>
            <w:r w:rsidRPr="00E04CED">
              <w:rPr>
                <w:color w:val="000000" w:themeColor="text1"/>
                <w:lang w:val="en-GB"/>
              </w:rPr>
              <w:t>Tel: +39 06 33 18 21</w:t>
            </w:r>
          </w:p>
          <w:p w14:paraId="38E13DA7" w14:textId="77777777" w:rsidR="00D938E4" w:rsidRPr="00E04CED" w:rsidRDefault="00D938E4" w:rsidP="00D67680">
            <w:pPr>
              <w:autoSpaceDE w:val="0"/>
              <w:autoSpaceDN w:val="0"/>
              <w:rPr>
                <w:color w:val="000000" w:themeColor="text1"/>
                <w:lang w:val="en-GB"/>
              </w:rPr>
            </w:pPr>
          </w:p>
        </w:tc>
        <w:tc>
          <w:tcPr>
            <w:tcW w:w="4863" w:type="dxa"/>
            <w:gridSpan w:val="2"/>
            <w:tcMar>
              <w:top w:w="0" w:type="dxa"/>
              <w:left w:w="108" w:type="dxa"/>
              <w:bottom w:w="0" w:type="dxa"/>
              <w:right w:w="108" w:type="dxa"/>
            </w:tcMar>
          </w:tcPr>
          <w:p w14:paraId="34070F47" w14:textId="77777777" w:rsidR="00D938E4" w:rsidRPr="00E04CED" w:rsidRDefault="00D938E4" w:rsidP="00D67680">
            <w:pPr>
              <w:rPr>
                <w:b/>
                <w:bCs/>
                <w:color w:val="000000" w:themeColor="text1"/>
                <w:lang w:val="en-GB"/>
              </w:rPr>
            </w:pPr>
            <w:r w:rsidRPr="00E04CED">
              <w:rPr>
                <w:b/>
                <w:bCs/>
                <w:color w:val="000000" w:themeColor="text1"/>
                <w:lang w:val="en-GB"/>
              </w:rPr>
              <w:t>Sverige</w:t>
            </w:r>
          </w:p>
          <w:p w14:paraId="0DE1E7F2" w14:textId="77777777" w:rsidR="00D938E4" w:rsidRPr="00E04CED" w:rsidRDefault="00D938E4" w:rsidP="00D67680">
            <w:pPr>
              <w:rPr>
                <w:color w:val="000000" w:themeColor="text1"/>
                <w:lang w:val="en-GB"/>
              </w:rPr>
            </w:pPr>
            <w:r w:rsidRPr="00E04CED">
              <w:rPr>
                <w:color w:val="000000" w:themeColor="text1"/>
                <w:lang w:val="en-GB"/>
              </w:rPr>
              <w:t>Pfizer AB</w:t>
            </w:r>
          </w:p>
          <w:p w14:paraId="2E8BD787" w14:textId="77777777" w:rsidR="00D938E4" w:rsidRPr="00E04CED" w:rsidRDefault="00D938E4" w:rsidP="00D67680">
            <w:pPr>
              <w:rPr>
                <w:color w:val="000000" w:themeColor="text1"/>
                <w:lang w:val="en-GB"/>
              </w:rPr>
            </w:pPr>
            <w:r w:rsidRPr="00E04CED">
              <w:rPr>
                <w:color w:val="000000" w:themeColor="text1"/>
                <w:lang w:val="en-GB"/>
              </w:rPr>
              <w:t>Tel: +46 (0)8 550 520 00</w:t>
            </w:r>
          </w:p>
          <w:p w14:paraId="45D81AC1" w14:textId="77777777" w:rsidR="00D938E4" w:rsidRPr="00E04CED" w:rsidRDefault="00D938E4" w:rsidP="00D67680">
            <w:pPr>
              <w:autoSpaceDE w:val="0"/>
              <w:autoSpaceDN w:val="0"/>
              <w:rPr>
                <w:color w:val="000000" w:themeColor="text1"/>
                <w:lang w:val="en-GB"/>
              </w:rPr>
            </w:pPr>
          </w:p>
        </w:tc>
      </w:tr>
      <w:tr w:rsidR="00D938E4" w:rsidRPr="0041061D" w14:paraId="0C19E80E" w14:textId="77777777" w:rsidTr="00D67680">
        <w:trPr>
          <w:cantSplit/>
        </w:trPr>
        <w:tc>
          <w:tcPr>
            <w:tcW w:w="4224" w:type="dxa"/>
            <w:tcMar>
              <w:top w:w="0" w:type="dxa"/>
              <w:left w:w="108" w:type="dxa"/>
              <w:bottom w:w="0" w:type="dxa"/>
              <w:right w:w="108" w:type="dxa"/>
            </w:tcMar>
          </w:tcPr>
          <w:p w14:paraId="71F95A26" w14:textId="77777777" w:rsidR="00D938E4" w:rsidRPr="00E04CED" w:rsidRDefault="00D938E4" w:rsidP="00D67680">
            <w:pPr>
              <w:rPr>
                <w:b/>
                <w:bCs/>
                <w:color w:val="000000" w:themeColor="text1"/>
              </w:rPr>
            </w:pPr>
            <w:proofErr w:type="spellStart"/>
            <w:r w:rsidRPr="00E04CED">
              <w:rPr>
                <w:b/>
                <w:bCs/>
                <w:color w:val="000000" w:themeColor="text1"/>
              </w:rPr>
              <w:t>Latvija</w:t>
            </w:r>
            <w:proofErr w:type="spellEnd"/>
          </w:p>
          <w:p w14:paraId="060461D7" w14:textId="77777777" w:rsidR="00D938E4" w:rsidRPr="00E04CED" w:rsidRDefault="00D938E4" w:rsidP="00D67680">
            <w:pPr>
              <w:rPr>
                <w:color w:val="000000" w:themeColor="text1"/>
              </w:rPr>
            </w:pPr>
            <w:r w:rsidRPr="00E04CED">
              <w:rPr>
                <w:color w:val="000000" w:themeColor="text1"/>
              </w:rPr>
              <w:t xml:space="preserve">Pfizer </w:t>
            </w:r>
            <w:proofErr w:type="spellStart"/>
            <w:r w:rsidRPr="00E04CED">
              <w:rPr>
                <w:color w:val="000000" w:themeColor="text1"/>
              </w:rPr>
              <w:t>Luxembourg</w:t>
            </w:r>
            <w:proofErr w:type="spellEnd"/>
            <w:r w:rsidRPr="00E04CED">
              <w:rPr>
                <w:color w:val="000000" w:themeColor="text1"/>
              </w:rPr>
              <w:t xml:space="preserve"> SARL </w:t>
            </w:r>
            <w:proofErr w:type="spellStart"/>
            <w:r w:rsidRPr="00E04CED">
              <w:rPr>
                <w:color w:val="000000" w:themeColor="text1"/>
              </w:rPr>
              <w:t>filiāle</w:t>
            </w:r>
            <w:proofErr w:type="spellEnd"/>
            <w:r w:rsidRPr="00E04CED">
              <w:rPr>
                <w:color w:val="000000" w:themeColor="text1"/>
              </w:rPr>
              <w:t xml:space="preserve"> </w:t>
            </w:r>
            <w:proofErr w:type="spellStart"/>
            <w:r w:rsidRPr="00E04CED">
              <w:rPr>
                <w:color w:val="000000" w:themeColor="text1"/>
              </w:rPr>
              <w:t>Latvijā</w:t>
            </w:r>
            <w:proofErr w:type="spellEnd"/>
          </w:p>
          <w:p w14:paraId="712A164C" w14:textId="77777777" w:rsidR="00D938E4" w:rsidRPr="00E04CED" w:rsidRDefault="00D938E4" w:rsidP="00D67680">
            <w:pPr>
              <w:rPr>
                <w:color w:val="000000" w:themeColor="text1"/>
                <w:lang w:val="en-GB"/>
              </w:rPr>
            </w:pPr>
            <w:r w:rsidRPr="00E04CED">
              <w:rPr>
                <w:color w:val="000000" w:themeColor="text1"/>
                <w:lang w:val="en-GB"/>
              </w:rPr>
              <w:t>Tel. +371 67035775</w:t>
            </w:r>
          </w:p>
          <w:p w14:paraId="76A64D5A" w14:textId="77777777" w:rsidR="00D938E4" w:rsidRPr="00E04CED" w:rsidRDefault="00D938E4" w:rsidP="00D67680">
            <w:pPr>
              <w:autoSpaceDE w:val="0"/>
              <w:autoSpaceDN w:val="0"/>
              <w:rPr>
                <w:b/>
                <w:bCs/>
                <w:color w:val="000000" w:themeColor="text1"/>
                <w:lang w:val="en-GB"/>
              </w:rPr>
            </w:pPr>
          </w:p>
        </w:tc>
        <w:tc>
          <w:tcPr>
            <w:tcW w:w="4863" w:type="dxa"/>
            <w:gridSpan w:val="2"/>
            <w:tcMar>
              <w:top w:w="0" w:type="dxa"/>
              <w:left w:w="108" w:type="dxa"/>
              <w:bottom w:w="0" w:type="dxa"/>
              <w:right w:w="108" w:type="dxa"/>
            </w:tcMar>
          </w:tcPr>
          <w:p w14:paraId="64F27DB0" w14:textId="6DAEF05E" w:rsidR="00D938E4" w:rsidRPr="00E04CED" w:rsidDel="00D56277" w:rsidRDefault="00D938E4" w:rsidP="00D67680">
            <w:pPr>
              <w:rPr>
                <w:del w:id="64" w:author="Author" w:date="2025-06-12T17:00:00Z" w16du:dateUtc="2025-06-12T16:00:00Z"/>
                <w:b/>
                <w:bCs/>
                <w:color w:val="000000" w:themeColor="text1"/>
                <w:lang w:val="en-GB"/>
              </w:rPr>
            </w:pPr>
            <w:del w:id="65" w:author="Author" w:date="2025-06-12T17:00:00Z" w16du:dateUtc="2025-06-12T16:00:00Z">
              <w:r w:rsidRPr="00E04CED" w:rsidDel="00D56277">
                <w:rPr>
                  <w:b/>
                  <w:bCs/>
                  <w:color w:val="000000" w:themeColor="text1"/>
                  <w:lang w:val="en-GB"/>
                </w:rPr>
                <w:delText>United Kingdom (Northern Ireland)</w:delText>
              </w:r>
            </w:del>
          </w:p>
          <w:p w14:paraId="45CCBCDA" w14:textId="4DBFE807" w:rsidR="00D938E4" w:rsidRPr="00E04CED" w:rsidDel="00D56277" w:rsidRDefault="00D938E4" w:rsidP="00D67680">
            <w:pPr>
              <w:rPr>
                <w:del w:id="66" w:author="Author" w:date="2025-06-12T17:00:00Z" w16du:dateUtc="2025-06-12T16:00:00Z"/>
                <w:color w:val="000000" w:themeColor="text1"/>
                <w:lang w:val="en-GB"/>
              </w:rPr>
            </w:pPr>
            <w:del w:id="67" w:author="Author" w:date="2025-06-12T17:00:00Z" w16du:dateUtc="2025-06-12T16:00:00Z">
              <w:r w:rsidRPr="00E04CED" w:rsidDel="00D56277">
                <w:rPr>
                  <w:color w:val="000000" w:themeColor="text1"/>
                  <w:lang w:val="en-GB"/>
                </w:rPr>
                <w:delText>Pfizer Limited</w:delText>
              </w:r>
            </w:del>
          </w:p>
          <w:p w14:paraId="5A75D0F5" w14:textId="50C2BCF7" w:rsidR="00D938E4" w:rsidRPr="00E04CED" w:rsidDel="00D56277" w:rsidRDefault="00D938E4" w:rsidP="00D67680">
            <w:pPr>
              <w:rPr>
                <w:del w:id="68" w:author="Author" w:date="2025-06-12T17:00:00Z" w16du:dateUtc="2025-06-12T16:00:00Z"/>
                <w:color w:val="000000" w:themeColor="text1"/>
                <w:lang w:val="en-GB"/>
              </w:rPr>
            </w:pPr>
            <w:del w:id="69" w:author="Author" w:date="2025-06-12T17:00:00Z" w16du:dateUtc="2025-06-12T16:00:00Z">
              <w:r w:rsidRPr="00E04CED" w:rsidDel="00D56277">
                <w:rPr>
                  <w:color w:val="000000" w:themeColor="text1"/>
                  <w:lang w:val="en-GB"/>
                </w:rPr>
                <w:delText>Tel: +44 (0)1304 616161</w:delText>
              </w:r>
            </w:del>
          </w:p>
          <w:p w14:paraId="74DE3811" w14:textId="77777777" w:rsidR="00D938E4" w:rsidRPr="00E04CED" w:rsidRDefault="00D938E4" w:rsidP="00D56277">
            <w:pPr>
              <w:rPr>
                <w:b/>
                <w:bCs/>
                <w:color w:val="000000" w:themeColor="text1"/>
                <w:lang w:val="en-GB"/>
              </w:rPr>
            </w:pPr>
          </w:p>
        </w:tc>
      </w:tr>
      <w:tr w:rsidR="00D938E4" w:rsidRPr="0041061D" w14:paraId="4B8C6D38" w14:textId="77777777" w:rsidTr="00D67680">
        <w:trPr>
          <w:cantSplit/>
        </w:trPr>
        <w:tc>
          <w:tcPr>
            <w:tcW w:w="4224" w:type="dxa"/>
            <w:tcMar>
              <w:top w:w="0" w:type="dxa"/>
              <w:left w:w="108" w:type="dxa"/>
              <w:bottom w:w="0" w:type="dxa"/>
              <w:right w:w="108" w:type="dxa"/>
            </w:tcMar>
            <w:hideMark/>
          </w:tcPr>
          <w:p w14:paraId="58E80892" w14:textId="77777777" w:rsidR="00D938E4" w:rsidRPr="00E04CED" w:rsidRDefault="00D938E4" w:rsidP="00D67680">
            <w:pPr>
              <w:rPr>
                <w:b/>
                <w:bCs/>
                <w:color w:val="000000" w:themeColor="text1"/>
              </w:rPr>
            </w:pPr>
            <w:proofErr w:type="spellStart"/>
            <w:r w:rsidRPr="00E04CED">
              <w:rPr>
                <w:b/>
                <w:bCs/>
                <w:color w:val="000000" w:themeColor="text1"/>
              </w:rPr>
              <w:t>Lietuva</w:t>
            </w:r>
            <w:proofErr w:type="spellEnd"/>
          </w:p>
          <w:p w14:paraId="589DBEAD" w14:textId="77777777" w:rsidR="00D938E4" w:rsidRPr="00E04CED" w:rsidRDefault="00D938E4" w:rsidP="00D67680">
            <w:pPr>
              <w:rPr>
                <w:color w:val="000000" w:themeColor="text1"/>
              </w:rPr>
            </w:pPr>
            <w:r w:rsidRPr="00E04CED">
              <w:rPr>
                <w:color w:val="000000" w:themeColor="text1"/>
              </w:rPr>
              <w:t xml:space="preserve">Pfizer </w:t>
            </w:r>
            <w:proofErr w:type="spellStart"/>
            <w:r w:rsidRPr="00E04CED">
              <w:rPr>
                <w:color w:val="000000" w:themeColor="text1"/>
              </w:rPr>
              <w:t>Luxembourg</w:t>
            </w:r>
            <w:proofErr w:type="spellEnd"/>
            <w:r w:rsidRPr="00E04CED">
              <w:rPr>
                <w:color w:val="000000" w:themeColor="text1"/>
              </w:rPr>
              <w:t xml:space="preserve"> SARL </w:t>
            </w:r>
            <w:proofErr w:type="spellStart"/>
            <w:r w:rsidRPr="00E04CED">
              <w:rPr>
                <w:color w:val="000000" w:themeColor="text1"/>
              </w:rPr>
              <w:t>filialas</w:t>
            </w:r>
            <w:proofErr w:type="spellEnd"/>
            <w:r w:rsidRPr="00E04CED">
              <w:rPr>
                <w:color w:val="000000" w:themeColor="text1"/>
              </w:rPr>
              <w:t xml:space="preserve"> </w:t>
            </w:r>
            <w:proofErr w:type="spellStart"/>
            <w:r w:rsidRPr="00E04CED">
              <w:rPr>
                <w:color w:val="000000" w:themeColor="text1"/>
              </w:rPr>
              <w:t>Lietuvoje</w:t>
            </w:r>
            <w:proofErr w:type="spellEnd"/>
          </w:p>
          <w:p w14:paraId="36A8D36E" w14:textId="77777777" w:rsidR="00D938E4" w:rsidRPr="00E04CED" w:rsidRDefault="00D938E4" w:rsidP="00D67680">
            <w:pPr>
              <w:autoSpaceDE w:val="0"/>
              <w:autoSpaceDN w:val="0"/>
              <w:rPr>
                <w:b/>
                <w:bCs/>
                <w:color w:val="000000" w:themeColor="text1"/>
                <w:lang w:val="en-GB"/>
              </w:rPr>
            </w:pPr>
            <w:r w:rsidRPr="00E04CED">
              <w:rPr>
                <w:color w:val="000000" w:themeColor="text1"/>
                <w:lang w:val="en-GB"/>
              </w:rPr>
              <w:t>Tel. +3705 2514000</w:t>
            </w:r>
          </w:p>
        </w:tc>
        <w:tc>
          <w:tcPr>
            <w:tcW w:w="4863" w:type="dxa"/>
            <w:gridSpan w:val="2"/>
            <w:tcMar>
              <w:top w:w="0" w:type="dxa"/>
              <w:left w:w="108" w:type="dxa"/>
              <w:bottom w:w="0" w:type="dxa"/>
              <w:right w:w="108" w:type="dxa"/>
            </w:tcMar>
          </w:tcPr>
          <w:p w14:paraId="05C401F9" w14:textId="77777777" w:rsidR="00D938E4" w:rsidRPr="00E04CED" w:rsidRDefault="00D938E4" w:rsidP="00D67680">
            <w:pPr>
              <w:autoSpaceDE w:val="0"/>
              <w:autoSpaceDN w:val="0"/>
              <w:rPr>
                <w:b/>
                <w:bCs/>
                <w:color w:val="000000" w:themeColor="text1"/>
                <w:lang w:val="en-GB"/>
              </w:rPr>
            </w:pPr>
          </w:p>
        </w:tc>
      </w:tr>
    </w:tbl>
    <w:p w14:paraId="6D09F198" w14:textId="77777777" w:rsidR="00FD7F2C" w:rsidRPr="00E04CED" w:rsidRDefault="00FD7F2C" w:rsidP="00FD7F2C">
      <w:pPr>
        <w:rPr>
          <w:color w:val="000000" w:themeColor="text1"/>
          <w:lang w:val="en-GB"/>
        </w:rPr>
      </w:pPr>
    </w:p>
    <w:p w14:paraId="31863986" w14:textId="77777777" w:rsidR="00FD7F2C" w:rsidRPr="00E04CED" w:rsidRDefault="00FD7F2C" w:rsidP="00FD7F2C">
      <w:pPr>
        <w:rPr>
          <w:b/>
          <w:color w:val="000000" w:themeColor="text1"/>
        </w:rPr>
      </w:pPr>
      <w:r w:rsidRPr="00E04CED">
        <w:rPr>
          <w:b/>
          <w:color w:val="000000" w:themeColor="text1"/>
        </w:rPr>
        <w:t>Fecha de la última revisión de este prospecto</w:t>
      </w:r>
    </w:p>
    <w:p w14:paraId="05599357" w14:textId="77777777" w:rsidR="00FD7F2C" w:rsidRPr="00E04CED" w:rsidRDefault="00FD7F2C" w:rsidP="00FD7F2C">
      <w:pPr>
        <w:rPr>
          <w:color w:val="000000" w:themeColor="text1"/>
        </w:rPr>
      </w:pPr>
    </w:p>
    <w:p w14:paraId="587612EC" w14:textId="77777777" w:rsidR="00FD7F2C" w:rsidRPr="00E04CED" w:rsidRDefault="00FD7F2C" w:rsidP="00FD7F2C">
      <w:pPr>
        <w:rPr>
          <w:color w:val="000000" w:themeColor="text1"/>
        </w:rPr>
      </w:pPr>
      <w:r w:rsidRPr="00E04CED">
        <w:rPr>
          <w:color w:val="000000" w:themeColor="text1"/>
        </w:rPr>
        <w:t>La información detallada de este medicamento está disponible en la página web de la Agencia Europea de Medicamentos:</w:t>
      </w:r>
      <w:r w:rsidR="003C07C5" w:rsidRPr="00E04CED">
        <w:rPr>
          <w:color w:val="000000" w:themeColor="text1"/>
        </w:rPr>
        <w:t xml:space="preserve"> </w:t>
      </w:r>
      <w:hyperlink r:id="rId74" w:history="1">
        <w:r w:rsidR="003C07C5" w:rsidRPr="00E04CED">
          <w:rPr>
            <w:rStyle w:val="Hyperlink"/>
          </w:rPr>
          <w:t>https://www.ema.europa.eu</w:t>
        </w:r>
      </w:hyperlink>
      <w:r w:rsidR="003C07C5" w:rsidRPr="00E04CED">
        <w:rPr>
          <w:color w:val="000000" w:themeColor="text1"/>
        </w:rPr>
        <w:t>.</w:t>
      </w:r>
    </w:p>
    <w:p w14:paraId="44C0C8EB" w14:textId="77777777" w:rsidR="00FD7F2C" w:rsidRPr="00E04CED" w:rsidRDefault="00FD7F2C" w:rsidP="00FD7F2C">
      <w:pPr>
        <w:jc w:val="center"/>
        <w:rPr>
          <w:b/>
          <w:bCs/>
          <w:color w:val="000000" w:themeColor="text1"/>
        </w:rPr>
      </w:pPr>
      <w:r w:rsidRPr="00E04CED">
        <w:rPr>
          <w:color w:val="000000" w:themeColor="text1"/>
        </w:rPr>
        <w:br w:type="page"/>
      </w:r>
      <w:r w:rsidRPr="00E04CED">
        <w:rPr>
          <w:b/>
          <w:bCs/>
          <w:color w:val="000000" w:themeColor="text1"/>
        </w:rPr>
        <w:lastRenderedPageBreak/>
        <w:t>INSTRUCCIONES DE USO</w:t>
      </w:r>
    </w:p>
    <w:p w14:paraId="32E8A967" w14:textId="77777777" w:rsidR="00FD7F2C" w:rsidRPr="00E04CED" w:rsidRDefault="00FD7F2C" w:rsidP="00FD7F2C">
      <w:pPr>
        <w:jc w:val="center"/>
        <w:rPr>
          <w:color w:val="000000" w:themeColor="text1"/>
        </w:rPr>
      </w:pPr>
      <w:proofErr w:type="spellStart"/>
      <w:r w:rsidRPr="00E04CED">
        <w:rPr>
          <w:color w:val="000000" w:themeColor="text1"/>
        </w:rPr>
        <w:t>Amsparity</w:t>
      </w:r>
      <w:proofErr w:type="spellEnd"/>
      <w:r w:rsidRPr="00E04CED">
        <w:rPr>
          <w:color w:val="000000" w:themeColor="text1"/>
        </w:rPr>
        <w:t xml:space="preserve"> (</w:t>
      </w:r>
      <w:proofErr w:type="spellStart"/>
      <w:r w:rsidRPr="00E04CED">
        <w:rPr>
          <w:color w:val="000000" w:themeColor="text1"/>
        </w:rPr>
        <w:t>adalimumab</w:t>
      </w:r>
      <w:proofErr w:type="spellEnd"/>
      <w:r w:rsidRPr="00E04CED">
        <w:rPr>
          <w:color w:val="000000" w:themeColor="text1"/>
        </w:rPr>
        <w:t>)</w:t>
      </w:r>
    </w:p>
    <w:p w14:paraId="22B79994" w14:textId="77777777" w:rsidR="00FD7F2C" w:rsidRPr="00E04CED" w:rsidRDefault="00FD7F2C" w:rsidP="00FD7F2C">
      <w:pPr>
        <w:jc w:val="center"/>
        <w:rPr>
          <w:color w:val="000000" w:themeColor="text1"/>
        </w:rPr>
      </w:pPr>
      <w:r w:rsidRPr="00E04CED">
        <w:rPr>
          <w:color w:val="000000" w:themeColor="text1"/>
        </w:rPr>
        <w:t>Pluma precargada de dosis única</w:t>
      </w:r>
    </w:p>
    <w:p w14:paraId="788B8F57" w14:textId="77777777" w:rsidR="00FD7F2C" w:rsidRPr="00E04CED" w:rsidRDefault="00FD7F2C" w:rsidP="00FD7F2C">
      <w:pPr>
        <w:jc w:val="center"/>
        <w:rPr>
          <w:color w:val="000000" w:themeColor="text1"/>
        </w:rPr>
      </w:pPr>
      <w:r w:rsidRPr="00E04CED">
        <w:rPr>
          <w:color w:val="000000" w:themeColor="text1"/>
        </w:rPr>
        <w:t>40 mg</w:t>
      </w:r>
    </w:p>
    <w:p w14:paraId="1D06EEE0" w14:textId="77777777" w:rsidR="00FD7F2C" w:rsidRPr="00E04CED" w:rsidRDefault="00FD7F2C" w:rsidP="00FD7F2C">
      <w:pPr>
        <w:jc w:val="center"/>
        <w:rPr>
          <w:b/>
          <w:color w:val="000000" w:themeColor="text1"/>
        </w:rPr>
      </w:pPr>
      <w:r w:rsidRPr="00E04CED">
        <w:rPr>
          <w:color w:val="000000" w:themeColor="text1"/>
        </w:rPr>
        <w:t>para inyección subcutánea</w:t>
      </w:r>
      <w:r w:rsidRPr="00E04CED">
        <w:rPr>
          <w:b/>
          <w:color w:val="000000" w:themeColor="text1"/>
        </w:rPr>
        <w:t xml:space="preserve"> </w:t>
      </w:r>
    </w:p>
    <w:p w14:paraId="2E06BB01" w14:textId="77777777" w:rsidR="00FD7F2C" w:rsidRPr="00E04CED" w:rsidRDefault="00FD7F2C" w:rsidP="00FD7F2C">
      <w:pPr>
        <w:jc w:val="center"/>
        <w:rPr>
          <w:b/>
          <w:color w:val="000000" w:themeColor="text1"/>
        </w:rPr>
      </w:pPr>
    </w:p>
    <w:p w14:paraId="5340CE9C" w14:textId="77777777" w:rsidR="00FD7F2C" w:rsidRPr="00E04CED" w:rsidRDefault="00FD7F2C" w:rsidP="00FD7F2C">
      <w:pPr>
        <w:rPr>
          <w:color w:val="000000" w:themeColor="text1"/>
        </w:rPr>
      </w:pPr>
    </w:p>
    <w:p w14:paraId="784307D1" w14:textId="77777777" w:rsidR="00FD7F2C" w:rsidRPr="00E04CED" w:rsidRDefault="00FD7F2C" w:rsidP="00FD7F2C">
      <w:pPr>
        <w:rPr>
          <w:b/>
          <w:color w:val="000000" w:themeColor="text1"/>
        </w:rPr>
      </w:pPr>
      <w:r w:rsidRPr="00E04CED">
        <w:rPr>
          <w:b/>
          <w:color w:val="000000" w:themeColor="text1"/>
        </w:rPr>
        <w:t xml:space="preserve">Conserve este prospecto. Estas instrucciones muestran paso a paso cómo preparar y administrar una inyección. </w:t>
      </w:r>
    </w:p>
    <w:p w14:paraId="3E8FD244" w14:textId="77777777" w:rsidR="00FD7F2C" w:rsidRPr="00E04CED" w:rsidRDefault="00FD7F2C" w:rsidP="00FD7F2C">
      <w:pPr>
        <w:rPr>
          <w:b/>
          <w:color w:val="000000" w:themeColor="text1"/>
        </w:rPr>
      </w:pPr>
      <w:r w:rsidRPr="00E04CED">
        <w:rPr>
          <w:b/>
          <w:color w:val="000000" w:themeColor="text1"/>
        </w:rPr>
        <w:t xml:space="preserve">Conserve su pluma precargada de </w:t>
      </w:r>
      <w:proofErr w:type="spellStart"/>
      <w:r w:rsidRPr="00E04CED">
        <w:rPr>
          <w:b/>
          <w:color w:val="000000" w:themeColor="text1"/>
        </w:rPr>
        <w:t>Amsparity</w:t>
      </w:r>
      <w:proofErr w:type="spellEnd"/>
      <w:r w:rsidRPr="00E04CED">
        <w:rPr>
          <w:b/>
          <w:color w:val="000000" w:themeColor="text1"/>
        </w:rPr>
        <w:t xml:space="preserve"> en la nevera entre 2°C y 8°C. </w:t>
      </w:r>
    </w:p>
    <w:p w14:paraId="2E823F90" w14:textId="77777777" w:rsidR="00FD7F2C" w:rsidRPr="00E04CED" w:rsidRDefault="00FD7F2C" w:rsidP="00FD7F2C">
      <w:pPr>
        <w:rPr>
          <w:b/>
          <w:color w:val="000000" w:themeColor="text1"/>
        </w:rPr>
      </w:pPr>
      <w:r w:rsidRPr="00E04CED">
        <w:rPr>
          <w:b/>
          <w:color w:val="000000" w:themeColor="text1"/>
        </w:rPr>
        <w:t xml:space="preserve">Conserve la pluma precargada de </w:t>
      </w:r>
      <w:proofErr w:type="spellStart"/>
      <w:r w:rsidRPr="00E04CED">
        <w:rPr>
          <w:b/>
          <w:color w:val="000000" w:themeColor="text1"/>
        </w:rPr>
        <w:t>Amsparity</w:t>
      </w:r>
      <w:proofErr w:type="spellEnd"/>
      <w:r w:rsidRPr="00E04CED">
        <w:rPr>
          <w:b/>
          <w:color w:val="000000" w:themeColor="text1"/>
        </w:rPr>
        <w:t xml:space="preserve"> en su envase original hasta su uso para protegerla de la luz directa del sol.</w:t>
      </w:r>
    </w:p>
    <w:p w14:paraId="55CD4E61" w14:textId="77777777" w:rsidR="00FD7F2C" w:rsidRPr="00E04CED" w:rsidRDefault="00FD7F2C" w:rsidP="00FD7F2C">
      <w:pPr>
        <w:rPr>
          <w:b/>
          <w:color w:val="000000" w:themeColor="text1"/>
        </w:rPr>
      </w:pPr>
      <w:r w:rsidRPr="00E04CED">
        <w:rPr>
          <w:b/>
          <w:color w:val="000000" w:themeColor="text1"/>
        </w:rPr>
        <w:t xml:space="preserve">Si es necesario, por </w:t>
      </w:r>
      <w:proofErr w:type="gramStart"/>
      <w:r w:rsidRPr="00E04CED">
        <w:rPr>
          <w:b/>
          <w:color w:val="000000" w:themeColor="text1"/>
        </w:rPr>
        <w:t>ejemplo</w:t>
      </w:r>
      <w:proofErr w:type="gramEnd"/>
      <w:r w:rsidRPr="00E04CED">
        <w:rPr>
          <w:b/>
          <w:color w:val="000000" w:themeColor="text1"/>
        </w:rPr>
        <w:t xml:space="preserve"> cuando usted esté de viaje, puede conservar la pluma de </w:t>
      </w:r>
      <w:proofErr w:type="spellStart"/>
      <w:r w:rsidRPr="00E04CED">
        <w:rPr>
          <w:b/>
          <w:color w:val="000000" w:themeColor="text1"/>
        </w:rPr>
        <w:t>Amsparity</w:t>
      </w:r>
      <w:proofErr w:type="spellEnd"/>
      <w:r w:rsidRPr="00E04CED">
        <w:rPr>
          <w:b/>
          <w:color w:val="000000" w:themeColor="text1"/>
        </w:rPr>
        <w:t xml:space="preserve"> a temperatura ambiente hasta 30ºC durante un máximo de 30 días.</w:t>
      </w:r>
    </w:p>
    <w:p w14:paraId="4044BBA0" w14:textId="77777777" w:rsidR="00FD7F2C" w:rsidRPr="00E04CED" w:rsidRDefault="00FD7F2C" w:rsidP="00FD7F2C">
      <w:pPr>
        <w:rPr>
          <w:b/>
          <w:color w:val="000000" w:themeColor="text1"/>
        </w:rPr>
      </w:pPr>
      <w:r w:rsidRPr="00E04CED">
        <w:rPr>
          <w:b/>
          <w:color w:val="000000" w:themeColor="text1"/>
        </w:rPr>
        <w:t xml:space="preserve">Mantenga </w:t>
      </w:r>
      <w:proofErr w:type="spellStart"/>
      <w:r w:rsidRPr="00E04CED">
        <w:rPr>
          <w:b/>
          <w:color w:val="000000" w:themeColor="text1"/>
        </w:rPr>
        <w:t>Amsparity</w:t>
      </w:r>
      <w:proofErr w:type="spellEnd"/>
      <w:r w:rsidRPr="00E04CED">
        <w:rPr>
          <w:b/>
          <w:color w:val="000000" w:themeColor="text1"/>
        </w:rPr>
        <w:t>, los materiales para la inyección y todos los demás medicamentos fuera del alcance de los niños.</w:t>
      </w:r>
    </w:p>
    <w:p w14:paraId="27DEC18B" w14:textId="77777777" w:rsidR="00FD7F2C" w:rsidRPr="00E04CED" w:rsidRDefault="00FD7F2C" w:rsidP="00FD7F2C">
      <w:pPr>
        <w:rPr>
          <w:color w:val="000000" w:themeColor="text1"/>
        </w:rPr>
      </w:pPr>
    </w:p>
    <w:p w14:paraId="27B3B1DC" w14:textId="77777777" w:rsidR="00FD7F2C" w:rsidRPr="00E04CED" w:rsidRDefault="00FD7F2C" w:rsidP="00FD7F2C">
      <w:pPr>
        <w:rPr>
          <w:color w:val="000000" w:themeColor="text1"/>
        </w:rPr>
      </w:pPr>
    </w:p>
    <w:p w14:paraId="33BB1FE3" w14:textId="77777777" w:rsidR="00FD7F2C" w:rsidRPr="00E04CED" w:rsidRDefault="00FD7F2C" w:rsidP="00FD7F2C">
      <w:pPr>
        <w:rPr>
          <w:color w:val="000000" w:themeColor="text1"/>
        </w:rPr>
      </w:pPr>
      <w:proofErr w:type="spellStart"/>
      <w:r w:rsidRPr="00E04CED">
        <w:rPr>
          <w:color w:val="000000" w:themeColor="text1"/>
        </w:rPr>
        <w:t>Amsparity</w:t>
      </w:r>
      <w:proofErr w:type="spellEnd"/>
      <w:r w:rsidRPr="00E04CED">
        <w:rPr>
          <w:color w:val="000000" w:themeColor="text1"/>
        </w:rPr>
        <w:t xml:space="preserve"> inyectable se presenta en una pluma desechable de un solo uso que contiene una dosis única de medicamento.</w:t>
      </w:r>
    </w:p>
    <w:p w14:paraId="2CC30E93" w14:textId="77777777" w:rsidR="00FD7F2C" w:rsidRPr="00E04CED" w:rsidRDefault="00FD7F2C" w:rsidP="00FD7F2C">
      <w:pPr>
        <w:rPr>
          <w:color w:val="000000" w:themeColor="text1"/>
        </w:rPr>
      </w:pPr>
      <w:r w:rsidRPr="00E04CED">
        <w:rPr>
          <w:b/>
          <w:color w:val="000000" w:themeColor="text1"/>
        </w:rPr>
        <w:t>No</w:t>
      </w:r>
      <w:r w:rsidRPr="00E04CED">
        <w:rPr>
          <w:color w:val="000000" w:themeColor="text1"/>
        </w:rPr>
        <w:t xml:space="preserve"> intente </w:t>
      </w:r>
      <w:proofErr w:type="spellStart"/>
      <w:r w:rsidRPr="00E04CED">
        <w:rPr>
          <w:color w:val="000000" w:themeColor="text1"/>
        </w:rPr>
        <w:t>autoinyectarse</w:t>
      </w:r>
      <w:proofErr w:type="spellEnd"/>
      <w:r w:rsidRPr="00E04CED">
        <w:rPr>
          <w:color w:val="000000" w:themeColor="text1"/>
        </w:rPr>
        <w:t xml:space="preserve"> </w:t>
      </w:r>
      <w:proofErr w:type="spellStart"/>
      <w:r w:rsidRPr="00E04CED">
        <w:rPr>
          <w:color w:val="000000" w:themeColor="text1"/>
        </w:rPr>
        <w:t>Amsparity</w:t>
      </w:r>
      <w:proofErr w:type="spellEnd"/>
      <w:r w:rsidRPr="00E04CED">
        <w:rPr>
          <w:color w:val="000000" w:themeColor="text1"/>
        </w:rPr>
        <w:t xml:space="preserve"> hasta que haya leído y entendido las Instrucciones de uso. Si su médico, enfermero o farmacéutico determina que usted puede autoadministrarse o que su cuidador puede administrarle las inyecciones de </w:t>
      </w:r>
      <w:proofErr w:type="spellStart"/>
      <w:r w:rsidRPr="00E04CED">
        <w:rPr>
          <w:color w:val="000000" w:themeColor="text1"/>
        </w:rPr>
        <w:t>Amsparity</w:t>
      </w:r>
      <w:proofErr w:type="spellEnd"/>
      <w:r w:rsidRPr="00E04CED">
        <w:rPr>
          <w:color w:val="000000" w:themeColor="text1"/>
        </w:rPr>
        <w:t xml:space="preserve"> en su domicilio, deberá recibir formación sobre la correcta preparación e inyección de </w:t>
      </w:r>
      <w:proofErr w:type="spellStart"/>
      <w:r w:rsidRPr="00E04CED">
        <w:rPr>
          <w:color w:val="000000" w:themeColor="text1"/>
        </w:rPr>
        <w:t>Amsparity</w:t>
      </w:r>
      <w:proofErr w:type="spellEnd"/>
      <w:r w:rsidRPr="00E04CED">
        <w:rPr>
          <w:color w:val="000000" w:themeColor="text1"/>
        </w:rPr>
        <w:t>.</w:t>
      </w:r>
    </w:p>
    <w:p w14:paraId="5212DF57" w14:textId="77777777" w:rsidR="00FD7F2C" w:rsidRPr="00E04CED" w:rsidRDefault="00FD7F2C" w:rsidP="00FD7F2C">
      <w:pPr>
        <w:rPr>
          <w:color w:val="000000" w:themeColor="text1"/>
        </w:rPr>
      </w:pPr>
      <w:r w:rsidRPr="00E04CED">
        <w:rPr>
          <w:color w:val="000000" w:themeColor="text1"/>
        </w:rPr>
        <w:t xml:space="preserve">Asimismo, es importante que consulte con su médico, enfermero o farmacéutico para asegurarse de que entiende las instrucciones de administración de </w:t>
      </w:r>
      <w:proofErr w:type="spellStart"/>
      <w:r w:rsidRPr="00E04CED">
        <w:rPr>
          <w:color w:val="000000" w:themeColor="text1"/>
        </w:rPr>
        <w:t>Amsparity</w:t>
      </w:r>
      <w:proofErr w:type="spellEnd"/>
      <w:r w:rsidRPr="00E04CED">
        <w:rPr>
          <w:color w:val="000000" w:themeColor="text1"/>
        </w:rPr>
        <w:t xml:space="preserve">. Para ayudarle a recordar cuándo inyectar </w:t>
      </w:r>
      <w:proofErr w:type="spellStart"/>
      <w:r w:rsidRPr="00E04CED">
        <w:rPr>
          <w:color w:val="000000" w:themeColor="text1"/>
        </w:rPr>
        <w:t>Amsparity</w:t>
      </w:r>
      <w:proofErr w:type="spellEnd"/>
      <w:r w:rsidRPr="00E04CED">
        <w:rPr>
          <w:color w:val="000000" w:themeColor="text1"/>
        </w:rPr>
        <w:t xml:space="preserve">, puede anotarlo en su calendario con antelación. Consulte con su médico, enfermero o farmacéutico si usted o su cuidador tienen alguna pregunta sobre la forma correcta de inyectar </w:t>
      </w:r>
      <w:proofErr w:type="spellStart"/>
      <w:r w:rsidRPr="00E04CED">
        <w:rPr>
          <w:color w:val="000000" w:themeColor="text1"/>
        </w:rPr>
        <w:t>Amsparity</w:t>
      </w:r>
      <w:proofErr w:type="spellEnd"/>
      <w:r w:rsidRPr="00E04CED">
        <w:rPr>
          <w:color w:val="000000" w:themeColor="text1"/>
        </w:rPr>
        <w:t>.</w:t>
      </w:r>
    </w:p>
    <w:p w14:paraId="390EE073" w14:textId="77777777" w:rsidR="00FD7F2C" w:rsidRPr="00E04CED" w:rsidRDefault="00FD7F2C" w:rsidP="00FD7F2C">
      <w:pPr>
        <w:rPr>
          <w:color w:val="000000" w:themeColor="text1"/>
        </w:rPr>
      </w:pPr>
      <w:r w:rsidRPr="00E04CED">
        <w:rPr>
          <w:color w:val="000000" w:themeColor="text1"/>
        </w:rPr>
        <w:t xml:space="preserve">Después de haber recibido la formación adecuada, </w:t>
      </w:r>
      <w:proofErr w:type="spellStart"/>
      <w:r w:rsidRPr="00E04CED">
        <w:rPr>
          <w:color w:val="000000" w:themeColor="text1"/>
        </w:rPr>
        <w:t>Amsparity</w:t>
      </w:r>
      <w:proofErr w:type="spellEnd"/>
      <w:r w:rsidRPr="00E04CED">
        <w:rPr>
          <w:color w:val="000000" w:themeColor="text1"/>
        </w:rPr>
        <w:t xml:space="preserve"> inyectable puede ser autoadministrado o administrado por un cuidador.</w:t>
      </w:r>
    </w:p>
    <w:p w14:paraId="0AC57F6F" w14:textId="77777777" w:rsidR="00FD7F2C" w:rsidRPr="00E04CED" w:rsidRDefault="00FD7F2C" w:rsidP="00FD7F2C">
      <w:pPr>
        <w:rPr>
          <w:b/>
          <w:color w:val="000000" w:themeColor="text1"/>
        </w:rPr>
      </w:pPr>
    </w:p>
    <w:p w14:paraId="55B68F21" w14:textId="77777777" w:rsidR="00FD7F2C" w:rsidRPr="00E04CED" w:rsidRDefault="00FD7F2C" w:rsidP="00FD7F2C">
      <w:pPr>
        <w:rPr>
          <w:b/>
          <w:color w:val="000000" w:themeColor="text1"/>
        </w:rPr>
      </w:pPr>
      <w:r w:rsidRPr="00E04CED">
        <w:rPr>
          <w:b/>
          <w:color w:val="000000" w:themeColor="text1"/>
        </w:rPr>
        <w:t xml:space="preserve">1. </w:t>
      </w:r>
      <w:r w:rsidRPr="00E04CED">
        <w:rPr>
          <w:b/>
          <w:color w:val="000000" w:themeColor="text1"/>
        </w:rPr>
        <w:tab/>
        <w:t>Materiales que necesita</w:t>
      </w:r>
    </w:p>
    <w:p w14:paraId="579DBB9B" w14:textId="77777777" w:rsidR="00FD7F2C" w:rsidRPr="00E04CED" w:rsidRDefault="00FD7F2C" w:rsidP="00FD7F2C">
      <w:pPr>
        <w:jc w:val="center"/>
        <w:rPr>
          <w:color w:val="000000" w:themeColor="text1"/>
          <w:lang w:val="en-GB"/>
        </w:rPr>
      </w:pPr>
    </w:p>
    <w:p w14:paraId="5933023F" w14:textId="77777777" w:rsidR="00FD7F2C" w:rsidRPr="00E04CED" w:rsidRDefault="00FD7F2C" w:rsidP="006C5F35">
      <w:pPr>
        <w:pStyle w:val="ListParagraph"/>
        <w:numPr>
          <w:ilvl w:val="0"/>
          <w:numId w:val="19"/>
        </w:numPr>
        <w:ind w:left="562" w:hanging="562"/>
        <w:contextualSpacing/>
        <w:rPr>
          <w:color w:val="000000" w:themeColor="text1"/>
        </w:rPr>
      </w:pPr>
      <w:r w:rsidRPr="00E04CED">
        <w:rPr>
          <w:color w:val="000000" w:themeColor="text1"/>
        </w:rPr>
        <w:t xml:space="preserve">Necesitará los siguientes materiales para cada inyección de </w:t>
      </w:r>
      <w:proofErr w:type="spellStart"/>
      <w:r w:rsidRPr="00E04CED">
        <w:rPr>
          <w:color w:val="000000" w:themeColor="text1"/>
        </w:rPr>
        <w:t>Amsparity</w:t>
      </w:r>
      <w:proofErr w:type="spellEnd"/>
      <w:r w:rsidRPr="00E04CED">
        <w:rPr>
          <w:color w:val="000000" w:themeColor="text1"/>
        </w:rPr>
        <w:t>. Busque una superficie limpia y plana para colocar los materiales.</w:t>
      </w:r>
    </w:p>
    <w:p w14:paraId="14EA1C08" w14:textId="77777777" w:rsidR="00FD7F2C" w:rsidRPr="00E04CED" w:rsidRDefault="00FD7F2C" w:rsidP="006C5F35">
      <w:pPr>
        <w:pStyle w:val="ListParagraph"/>
        <w:numPr>
          <w:ilvl w:val="1"/>
          <w:numId w:val="19"/>
        </w:numPr>
        <w:ind w:left="1124" w:hanging="562"/>
        <w:contextualSpacing/>
        <w:rPr>
          <w:color w:val="000000" w:themeColor="text1"/>
        </w:rPr>
      </w:pPr>
      <w:r w:rsidRPr="00E04CED">
        <w:rPr>
          <w:color w:val="000000" w:themeColor="text1"/>
        </w:rPr>
        <w:t xml:space="preserve">1 pluma de </w:t>
      </w:r>
      <w:proofErr w:type="spellStart"/>
      <w:r w:rsidRPr="00E04CED">
        <w:rPr>
          <w:color w:val="000000" w:themeColor="text1"/>
        </w:rPr>
        <w:t>Amsparity</w:t>
      </w:r>
      <w:proofErr w:type="spellEnd"/>
      <w:r w:rsidRPr="00E04CED">
        <w:rPr>
          <w:color w:val="000000" w:themeColor="text1"/>
        </w:rPr>
        <w:t xml:space="preserve"> dentro del envase</w:t>
      </w:r>
    </w:p>
    <w:p w14:paraId="74421D05" w14:textId="77777777" w:rsidR="00FD7F2C" w:rsidRPr="00E04CED" w:rsidRDefault="00FD7F2C" w:rsidP="006C5F35">
      <w:pPr>
        <w:pStyle w:val="ListParagraph"/>
        <w:numPr>
          <w:ilvl w:val="1"/>
          <w:numId w:val="19"/>
        </w:numPr>
        <w:ind w:left="1124" w:hanging="562"/>
        <w:contextualSpacing/>
        <w:rPr>
          <w:color w:val="000000" w:themeColor="text1"/>
        </w:rPr>
      </w:pPr>
      <w:r w:rsidRPr="00E04CED">
        <w:rPr>
          <w:color w:val="000000" w:themeColor="text1"/>
        </w:rPr>
        <w:t>1 toallita impregnada en alcohol, dentro del envase.</w:t>
      </w:r>
    </w:p>
    <w:p w14:paraId="276038E9" w14:textId="77777777" w:rsidR="00FD7F2C" w:rsidRPr="00E04CED" w:rsidRDefault="00FD7F2C" w:rsidP="006C5F35">
      <w:pPr>
        <w:pStyle w:val="ListParagraph"/>
        <w:numPr>
          <w:ilvl w:val="1"/>
          <w:numId w:val="19"/>
        </w:numPr>
        <w:ind w:left="1124" w:hanging="562"/>
        <w:contextualSpacing/>
        <w:rPr>
          <w:color w:val="000000" w:themeColor="text1"/>
        </w:rPr>
      </w:pPr>
      <w:r w:rsidRPr="00E04CED">
        <w:rPr>
          <w:color w:val="000000" w:themeColor="text1"/>
        </w:rPr>
        <w:t xml:space="preserve">1 torunda de algodón o gasa (no incluida en el envase de </w:t>
      </w:r>
      <w:proofErr w:type="spellStart"/>
      <w:r w:rsidRPr="00E04CED">
        <w:rPr>
          <w:color w:val="000000" w:themeColor="text1"/>
        </w:rPr>
        <w:t>Amsparity</w:t>
      </w:r>
      <w:proofErr w:type="spellEnd"/>
      <w:r w:rsidRPr="00E04CED">
        <w:rPr>
          <w:color w:val="000000" w:themeColor="text1"/>
        </w:rPr>
        <w:t>).</w:t>
      </w:r>
    </w:p>
    <w:p w14:paraId="3174124B" w14:textId="77777777" w:rsidR="00FD7F2C" w:rsidRPr="00E04CED" w:rsidRDefault="00FD7F2C" w:rsidP="006C5F35">
      <w:pPr>
        <w:pStyle w:val="ListParagraph"/>
        <w:numPr>
          <w:ilvl w:val="0"/>
          <w:numId w:val="26"/>
        </w:numPr>
        <w:ind w:left="1124" w:hanging="562"/>
        <w:contextualSpacing/>
        <w:rPr>
          <w:color w:val="000000" w:themeColor="text1"/>
        </w:rPr>
      </w:pPr>
      <w:r w:rsidRPr="00E04CED">
        <w:rPr>
          <w:color w:val="000000" w:themeColor="text1"/>
        </w:rPr>
        <w:t xml:space="preserve">Un recipiente para objetos punzantes adecuado (no incluido en el envase de </w:t>
      </w:r>
      <w:proofErr w:type="spellStart"/>
      <w:r w:rsidRPr="00E04CED">
        <w:rPr>
          <w:color w:val="000000" w:themeColor="text1"/>
        </w:rPr>
        <w:t>Amsparity</w:t>
      </w:r>
      <w:proofErr w:type="spellEnd"/>
      <w:r w:rsidRPr="00E04CED">
        <w:rPr>
          <w:color w:val="000000" w:themeColor="text1"/>
        </w:rPr>
        <w:t>).</w:t>
      </w:r>
    </w:p>
    <w:p w14:paraId="4CEEA44E" w14:textId="77777777" w:rsidR="00FD7F2C" w:rsidRPr="00E04CED" w:rsidRDefault="00FD7F2C" w:rsidP="00FD7F2C">
      <w:pPr>
        <w:pStyle w:val="ListParagraph"/>
        <w:ind w:left="1080"/>
        <w:contextualSpacing/>
        <w:rPr>
          <w:color w:val="000000" w:themeColor="text1"/>
        </w:rPr>
      </w:pPr>
      <w:r w:rsidRPr="00E04CED">
        <w:rPr>
          <w:b/>
          <w:color w:val="000000" w:themeColor="text1"/>
        </w:rPr>
        <w:t>Importante:</w:t>
      </w:r>
      <w:r w:rsidRPr="00E04CED">
        <w:rPr>
          <w:color w:val="000000" w:themeColor="text1"/>
        </w:rPr>
        <w:t xml:space="preserve"> si tiene alguna pregunta sobre el medicamento o la pluma de </w:t>
      </w:r>
      <w:proofErr w:type="spellStart"/>
      <w:r w:rsidRPr="00E04CED">
        <w:rPr>
          <w:color w:val="000000" w:themeColor="text1"/>
        </w:rPr>
        <w:t>Amsparity</w:t>
      </w:r>
      <w:proofErr w:type="spellEnd"/>
      <w:r w:rsidRPr="00E04CED">
        <w:rPr>
          <w:color w:val="000000" w:themeColor="text1"/>
        </w:rPr>
        <w:t>, consulte con su médico, enfermero o farmacéutico.</w:t>
      </w:r>
    </w:p>
    <w:p w14:paraId="7A22351A" w14:textId="77777777" w:rsidR="00FD7F2C" w:rsidRPr="00E04CED" w:rsidRDefault="00FD7F2C" w:rsidP="00FD7F2C">
      <w:pPr>
        <w:rPr>
          <w:b/>
          <w:color w:val="000000" w:themeColor="text1"/>
        </w:rPr>
      </w:pPr>
    </w:p>
    <w:p w14:paraId="0D5C0E73" w14:textId="77777777" w:rsidR="00FD7F2C" w:rsidRPr="00E04CED" w:rsidRDefault="00FD7F2C" w:rsidP="00FD7F2C">
      <w:pPr>
        <w:rPr>
          <w:b/>
          <w:color w:val="000000" w:themeColor="text1"/>
        </w:rPr>
      </w:pPr>
      <w:r w:rsidRPr="00E04CED">
        <w:rPr>
          <w:b/>
          <w:color w:val="000000" w:themeColor="text1"/>
        </w:rPr>
        <w:t xml:space="preserve">2. </w:t>
      </w:r>
      <w:r w:rsidRPr="00E04CED">
        <w:rPr>
          <w:b/>
          <w:color w:val="000000" w:themeColor="text1"/>
        </w:rPr>
        <w:tab/>
        <w:t>Preparación</w:t>
      </w:r>
    </w:p>
    <w:p w14:paraId="1FA309C0" w14:textId="77777777" w:rsidR="00FD7F2C" w:rsidRPr="00E04CED" w:rsidRDefault="00FD7F2C" w:rsidP="00FD7F2C">
      <w:pPr>
        <w:rPr>
          <w:b/>
          <w:color w:val="000000" w:themeColor="text1"/>
          <w:lang w:val="en-GB"/>
        </w:rPr>
      </w:pPr>
    </w:p>
    <w:p w14:paraId="4CB9D886" w14:textId="77777777" w:rsidR="00FD7F2C" w:rsidRPr="00E04CED" w:rsidRDefault="00FD7F2C" w:rsidP="006C5F35">
      <w:pPr>
        <w:pStyle w:val="ListParagraph"/>
        <w:numPr>
          <w:ilvl w:val="0"/>
          <w:numId w:val="21"/>
        </w:numPr>
        <w:ind w:left="562" w:hanging="562"/>
        <w:contextualSpacing/>
        <w:rPr>
          <w:color w:val="000000" w:themeColor="text1"/>
        </w:rPr>
      </w:pPr>
      <w:r w:rsidRPr="00E04CED">
        <w:rPr>
          <w:color w:val="000000" w:themeColor="text1"/>
        </w:rPr>
        <w:t xml:space="preserve">Retire el envase de </w:t>
      </w:r>
      <w:proofErr w:type="spellStart"/>
      <w:r w:rsidRPr="00E04CED">
        <w:rPr>
          <w:color w:val="000000" w:themeColor="text1"/>
        </w:rPr>
        <w:t>Amsparity</w:t>
      </w:r>
      <w:proofErr w:type="spellEnd"/>
      <w:r w:rsidRPr="00E04CED">
        <w:rPr>
          <w:color w:val="000000" w:themeColor="text1"/>
        </w:rPr>
        <w:t xml:space="preserve"> de la nevera.</w:t>
      </w:r>
    </w:p>
    <w:p w14:paraId="10B47B5A" w14:textId="77777777" w:rsidR="00FD7F2C" w:rsidRPr="00E04CED" w:rsidRDefault="00FD7F2C" w:rsidP="006C5F35">
      <w:pPr>
        <w:pStyle w:val="ListParagraph"/>
        <w:numPr>
          <w:ilvl w:val="0"/>
          <w:numId w:val="21"/>
        </w:numPr>
        <w:ind w:left="562" w:hanging="562"/>
        <w:contextualSpacing/>
        <w:rPr>
          <w:color w:val="000000" w:themeColor="text1"/>
        </w:rPr>
      </w:pPr>
      <w:r w:rsidRPr="00E04CED">
        <w:rPr>
          <w:color w:val="000000" w:themeColor="text1"/>
        </w:rPr>
        <w:t xml:space="preserve">Saque una pluma de </w:t>
      </w:r>
      <w:proofErr w:type="spellStart"/>
      <w:r w:rsidRPr="00E04CED">
        <w:rPr>
          <w:color w:val="000000" w:themeColor="text1"/>
        </w:rPr>
        <w:t>Amsparity</w:t>
      </w:r>
      <w:proofErr w:type="spellEnd"/>
      <w:r w:rsidRPr="00E04CED">
        <w:rPr>
          <w:color w:val="000000" w:themeColor="text1"/>
        </w:rPr>
        <w:t xml:space="preserve"> y la toallita impregnada en alcohol. Mantenga la pluma fuera de la luz solar directa. Vuelva a colocar el envase original con las plumas no usadas en la nevera.</w:t>
      </w:r>
    </w:p>
    <w:p w14:paraId="76ECEA08" w14:textId="77777777" w:rsidR="00FD7F2C" w:rsidRPr="00E04CED" w:rsidRDefault="00FD7F2C" w:rsidP="006C5F35">
      <w:pPr>
        <w:pStyle w:val="ListParagraph"/>
        <w:numPr>
          <w:ilvl w:val="0"/>
          <w:numId w:val="21"/>
        </w:numPr>
        <w:ind w:left="562" w:hanging="562"/>
        <w:contextualSpacing/>
        <w:rPr>
          <w:color w:val="000000" w:themeColor="text1"/>
        </w:rPr>
      </w:pPr>
      <w:r w:rsidRPr="00E04CED">
        <w:rPr>
          <w:b/>
          <w:color w:val="000000" w:themeColor="text1"/>
        </w:rPr>
        <w:t>No</w:t>
      </w:r>
      <w:r w:rsidRPr="00E04CED">
        <w:rPr>
          <w:color w:val="000000" w:themeColor="text1"/>
        </w:rPr>
        <w:t xml:space="preserve"> use la pluma si:</w:t>
      </w:r>
    </w:p>
    <w:p w14:paraId="79DB39E7" w14:textId="77777777" w:rsidR="00FD7F2C" w:rsidRPr="00E04CED" w:rsidRDefault="00FD7F2C" w:rsidP="006C5F35">
      <w:pPr>
        <w:pStyle w:val="ListParagraph"/>
        <w:numPr>
          <w:ilvl w:val="1"/>
          <w:numId w:val="19"/>
        </w:numPr>
        <w:ind w:left="1124" w:hanging="562"/>
        <w:contextualSpacing/>
        <w:rPr>
          <w:color w:val="000000" w:themeColor="text1"/>
        </w:rPr>
      </w:pPr>
      <w:r w:rsidRPr="00E04CED">
        <w:rPr>
          <w:color w:val="000000" w:themeColor="text1"/>
        </w:rPr>
        <w:t>La pluma o el envase que contiene la pluma se ha caído, incluso si parece que no están dañados.</w:t>
      </w:r>
    </w:p>
    <w:p w14:paraId="6A493CA4" w14:textId="77777777" w:rsidR="00FD7F2C" w:rsidRPr="00E04CED" w:rsidRDefault="00FD7F2C" w:rsidP="006C5F35">
      <w:pPr>
        <w:pStyle w:val="ListParagraph"/>
        <w:numPr>
          <w:ilvl w:val="1"/>
          <w:numId w:val="19"/>
        </w:numPr>
        <w:ind w:left="1124" w:hanging="562"/>
        <w:contextualSpacing/>
        <w:rPr>
          <w:color w:val="000000" w:themeColor="text1"/>
          <w:lang w:val="pt-PT"/>
        </w:rPr>
      </w:pPr>
      <w:r w:rsidRPr="00E04CED">
        <w:rPr>
          <w:color w:val="000000" w:themeColor="text1"/>
          <w:lang w:val="pt-PT"/>
        </w:rPr>
        <w:t>Se ha congelado o descongelado.</w:t>
      </w:r>
    </w:p>
    <w:p w14:paraId="16A844CF" w14:textId="77777777" w:rsidR="00FD7F2C" w:rsidRPr="00E04CED" w:rsidRDefault="00FD7F2C" w:rsidP="006C5F35">
      <w:pPr>
        <w:pStyle w:val="ListParagraph"/>
        <w:numPr>
          <w:ilvl w:val="1"/>
          <w:numId w:val="19"/>
        </w:numPr>
        <w:ind w:left="1124" w:hanging="562"/>
        <w:contextualSpacing/>
        <w:rPr>
          <w:color w:val="000000" w:themeColor="text1"/>
        </w:rPr>
      </w:pPr>
      <w:r w:rsidRPr="00E04CED">
        <w:rPr>
          <w:color w:val="000000" w:themeColor="text1"/>
        </w:rPr>
        <w:t xml:space="preserve">Parece estar dañada. </w:t>
      </w:r>
    </w:p>
    <w:p w14:paraId="50647BE2" w14:textId="77777777" w:rsidR="00FD7F2C" w:rsidRPr="00E04CED" w:rsidRDefault="00FD7F2C" w:rsidP="006C5F35">
      <w:pPr>
        <w:pStyle w:val="ListParagraph"/>
        <w:numPr>
          <w:ilvl w:val="1"/>
          <w:numId w:val="19"/>
        </w:numPr>
        <w:ind w:left="1124" w:hanging="562"/>
        <w:contextualSpacing/>
        <w:rPr>
          <w:color w:val="000000" w:themeColor="text1"/>
        </w:rPr>
      </w:pPr>
      <w:r w:rsidRPr="00E04CED">
        <w:rPr>
          <w:color w:val="000000" w:themeColor="text1"/>
        </w:rPr>
        <w:t>Los precintos de un envase nuevo están rotos.</w:t>
      </w:r>
    </w:p>
    <w:p w14:paraId="39F18044" w14:textId="77777777" w:rsidR="00FD7F2C" w:rsidRPr="00E04CED" w:rsidRDefault="00FD7F2C" w:rsidP="006C5F35">
      <w:pPr>
        <w:pStyle w:val="ListParagraph"/>
        <w:numPr>
          <w:ilvl w:val="1"/>
          <w:numId w:val="19"/>
        </w:numPr>
        <w:ind w:left="1124" w:hanging="562"/>
        <w:contextualSpacing/>
        <w:rPr>
          <w:color w:val="000000" w:themeColor="text1"/>
        </w:rPr>
      </w:pPr>
      <w:r w:rsidRPr="00E04CED">
        <w:rPr>
          <w:color w:val="000000" w:themeColor="text1"/>
        </w:rPr>
        <w:t>Ha estado fuera de la nevera durante más de 30 días.</w:t>
      </w:r>
    </w:p>
    <w:p w14:paraId="00D29184" w14:textId="77777777" w:rsidR="00FD7F2C" w:rsidRPr="00E04CED" w:rsidRDefault="00FD7F2C" w:rsidP="006C5F35">
      <w:pPr>
        <w:pStyle w:val="ListParagraph"/>
        <w:numPr>
          <w:ilvl w:val="1"/>
          <w:numId w:val="19"/>
        </w:numPr>
        <w:ind w:left="1124" w:hanging="562"/>
        <w:contextualSpacing/>
        <w:rPr>
          <w:color w:val="000000" w:themeColor="text1"/>
        </w:rPr>
      </w:pPr>
      <w:r w:rsidRPr="00E04CED">
        <w:rPr>
          <w:color w:val="000000" w:themeColor="text1"/>
        </w:rPr>
        <w:t>La fecha de caducidad ha pasado.</w:t>
      </w:r>
    </w:p>
    <w:p w14:paraId="29251C24" w14:textId="77777777" w:rsidR="00FD7F2C" w:rsidRPr="00E04CED" w:rsidRDefault="00FD7F2C" w:rsidP="006C5F35">
      <w:pPr>
        <w:pStyle w:val="ListParagraph"/>
        <w:numPr>
          <w:ilvl w:val="0"/>
          <w:numId w:val="19"/>
        </w:numPr>
        <w:ind w:left="562" w:hanging="562"/>
        <w:contextualSpacing/>
        <w:rPr>
          <w:color w:val="000000" w:themeColor="text1"/>
        </w:rPr>
      </w:pPr>
      <w:r w:rsidRPr="00E04CED">
        <w:rPr>
          <w:color w:val="000000" w:themeColor="text1"/>
        </w:rPr>
        <w:lastRenderedPageBreak/>
        <w:t>Si cualquiera de los puntos anteriores es aplicable en su caso, deseche la pluma de la misma manera que una pluma usada. Deberá usar una nueva pluma para administrar la inyección.</w:t>
      </w:r>
    </w:p>
    <w:p w14:paraId="0FB56AD9" w14:textId="77777777" w:rsidR="00FD7F2C" w:rsidRPr="00E04CED" w:rsidRDefault="00FD7F2C" w:rsidP="006C5F35">
      <w:pPr>
        <w:pStyle w:val="ListParagraph"/>
        <w:numPr>
          <w:ilvl w:val="0"/>
          <w:numId w:val="27"/>
        </w:numPr>
        <w:ind w:left="562" w:hanging="562"/>
        <w:contextualSpacing/>
        <w:rPr>
          <w:color w:val="000000" w:themeColor="text1"/>
        </w:rPr>
      </w:pPr>
      <w:r w:rsidRPr="00E04CED">
        <w:rPr>
          <w:color w:val="000000" w:themeColor="text1"/>
        </w:rPr>
        <w:t>Es posible que utilizar la pluma a temperatura ambiente le parezca que reduce el escozor o la incomodidad. Deje la pluma a temperatura ambiente y alejada de la luz solar directa de 15 a 30 minutos antes de la inyección.</w:t>
      </w:r>
    </w:p>
    <w:p w14:paraId="3DD0B6AD" w14:textId="77777777" w:rsidR="00FD7F2C" w:rsidRPr="00E04CED" w:rsidRDefault="00FD7F2C" w:rsidP="006C5F35">
      <w:pPr>
        <w:pStyle w:val="ListParagraph"/>
        <w:numPr>
          <w:ilvl w:val="0"/>
          <w:numId w:val="27"/>
        </w:numPr>
        <w:ind w:left="562" w:hanging="562"/>
        <w:contextualSpacing/>
        <w:rPr>
          <w:color w:val="000000" w:themeColor="text1"/>
        </w:rPr>
      </w:pPr>
      <w:r w:rsidRPr="00E04CED">
        <w:rPr>
          <w:color w:val="000000" w:themeColor="text1"/>
        </w:rPr>
        <w:t xml:space="preserve">Lávese las manos con agua y jabón, y séquelas bien. </w:t>
      </w:r>
    </w:p>
    <w:p w14:paraId="0AFCD0A6" w14:textId="77777777" w:rsidR="00FD7F2C" w:rsidRPr="00E04CED" w:rsidRDefault="00FD7F2C" w:rsidP="006C5F35">
      <w:pPr>
        <w:pStyle w:val="ListParagraph"/>
        <w:numPr>
          <w:ilvl w:val="0"/>
          <w:numId w:val="27"/>
        </w:numPr>
        <w:ind w:left="562" w:hanging="562"/>
        <w:contextualSpacing/>
        <w:rPr>
          <w:color w:val="000000" w:themeColor="text1"/>
        </w:rPr>
      </w:pPr>
      <w:r w:rsidRPr="00E04CED">
        <w:rPr>
          <w:b/>
          <w:color w:val="000000" w:themeColor="text1"/>
        </w:rPr>
        <w:t>No</w:t>
      </w:r>
      <w:r w:rsidRPr="00E04CED">
        <w:rPr>
          <w:color w:val="000000" w:themeColor="text1"/>
        </w:rPr>
        <w:t xml:space="preserve"> retire la cubierta hasta que esté listo para inyectar. </w:t>
      </w:r>
    </w:p>
    <w:p w14:paraId="1FDD182B" w14:textId="77777777" w:rsidR="00FD7F2C" w:rsidRPr="00E04CED" w:rsidRDefault="00FD7F2C" w:rsidP="00FD7F2C">
      <w:pPr>
        <w:pStyle w:val="ListParagraph"/>
        <w:autoSpaceDE w:val="0"/>
        <w:autoSpaceDN w:val="0"/>
        <w:adjustRightInd w:val="0"/>
        <w:ind w:left="709"/>
        <w:contextualSpacing/>
        <w:rPr>
          <w:color w:val="000000" w:themeColor="text1"/>
        </w:rPr>
      </w:pPr>
    </w:p>
    <w:p w14:paraId="7FF4F55F" w14:textId="77777777" w:rsidR="00FD7F2C" w:rsidRPr="00E04CED" w:rsidRDefault="00FD7F2C" w:rsidP="00FD7F2C">
      <w:pPr>
        <w:pStyle w:val="ListParagraph"/>
        <w:autoSpaceDE w:val="0"/>
        <w:autoSpaceDN w:val="0"/>
        <w:adjustRightInd w:val="0"/>
        <w:ind w:left="709"/>
        <w:rPr>
          <w:color w:val="000000" w:themeColor="text1"/>
        </w:rPr>
      </w:pPr>
    </w:p>
    <w:p w14:paraId="73762FD9" w14:textId="10EE7649" w:rsidR="00FD7F2C" w:rsidRPr="00E04CED" w:rsidRDefault="00E30848" w:rsidP="00FD7F2C">
      <w:pPr>
        <w:pStyle w:val="ListParagraph"/>
        <w:autoSpaceDE w:val="0"/>
        <w:autoSpaceDN w:val="0"/>
        <w:adjustRightInd w:val="0"/>
        <w:ind w:left="709"/>
        <w:rPr>
          <w:color w:val="000000" w:themeColor="text1"/>
        </w:rPr>
      </w:pPr>
      <w:r w:rsidRPr="00E04CED">
        <w:rPr>
          <w:noProof/>
          <w:color w:val="000000" w:themeColor="text1"/>
        </w:rPr>
        <mc:AlternateContent>
          <mc:Choice Requires="wps">
            <w:drawing>
              <wp:anchor distT="0" distB="0" distL="114300" distR="114300" simplePos="0" relativeHeight="251648512" behindDoc="0" locked="0" layoutInCell="1" allowOverlap="1" wp14:anchorId="6FE9C2DF" wp14:editId="1407F92A">
                <wp:simplePos x="0" y="0"/>
                <wp:positionH relativeFrom="column">
                  <wp:posOffset>4429760</wp:posOffset>
                </wp:positionH>
                <wp:positionV relativeFrom="paragraph">
                  <wp:posOffset>665480</wp:posOffset>
                </wp:positionV>
                <wp:extent cx="990600" cy="266700"/>
                <wp:effectExtent l="0" t="0" r="0" b="0"/>
                <wp:wrapNone/>
                <wp:docPr id="92"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266700"/>
                        </a:xfrm>
                        <a:prstGeom prst="rect">
                          <a:avLst/>
                        </a:prstGeom>
                        <a:solidFill>
                          <a:srgbClr val="FFFFFF"/>
                        </a:solidFill>
                        <a:ln>
                          <a:noFill/>
                        </a:ln>
                      </wps:spPr>
                      <wps:txbx>
                        <w:txbxContent>
                          <w:p w14:paraId="29A0539E" w14:textId="77777777" w:rsidR="0089132A" w:rsidRPr="009E6D01" w:rsidRDefault="0089132A" w:rsidP="00FD7F2C">
                            <w:pPr>
                              <w:rPr>
                                <w:sz w:val="16"/>
                                <w:szCs w:val="16"/>
                              </w:rPr>
                            </w:pPr>
                            <w:r>
                              <w:rPr>
                                <w:sz w:val="16"/>
                                <w:szCs w:val="16"/>
                              </w:rPr>
                              <w:t>fecha de caducidad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E9C2DF" id="Text Box 293" o:spid="_x0000_s1116" type="#_x0000_t202" style="position:absolute;left:0;text-align:left;margin-left:348.8pt;margin-top:52.4pt;width:78pt;height:21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" stroked="f">
                <v:textbox>
                  <w:txbxContent>
                    <w:p w14:paraId="29A0539E" w14:textId="77777777" w:rsidR="0089132A" w:rsidRPr="009E6D01" w:rsidRDefault="0089132A" w:rsidP="00FD7F2C">
                      <w:pPr>
                        <w:rPr>
                          <w:sz w:val="16"/>
                          <w:szCs w:val="16"/>
                        </w:rPr>
                      </w:pPr>
                      <w:r>
                        <w:rPr>
                          <w:sz w:val="16"/>
                          <w:szCs w:val="16"/>
                        </w:rPr>
                        <w:t>fecha de caducidad</w:t>
                      </w:r>
                    </w:p>
                  </w:txbxContent>
                </v:textbox>
              </v:shape>
            </w:pict>
          </mc:Fallback>
        </mc:AlternateContent>
      </w:r>
      <w:r w:rsidRPr="00E04CED">
        <w:rPr>
          <w:noProof/>
          <w:color w:val="000000" w:themeColor="text1"/>
        </w:rPr>
        <mc:AlternateContent>
          <mc:Choice Requires="wps">
            <w:drawing>
              <wp:anchor distT="0" distB="0" distL="114300" distR="114300" simplePos="0" relativeHeight="251649536" behindDoc="0" locked="0" layoutInCell="1" allowOverlap="1" wp14:anchorId="75E5DD45" wp14:editId="6997D898">
                <wp:simplePos x="0" y="0"/>
                <wp:positionH relativeFrom="column">
                  <wp:posOffset>3352165</wp:posOffset>
                </wp:positionH>
                <wp:positionV relativeFrom="paragraph">
                  <wp:posOffset>1017270</wp:posOffset>
                </wp:positionV>
                <wp:extent cx="1019175" cy="314325"/>
                <wp:effectExtent l="0" t="0" r="0" b="0"/>
                <wp:wrapNone/>
                <wp:docPr id="93"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314325"/>
                        </a:xfrm>
                        <a:prstGeom prst="rect">
                          <a:avLst/>
                        </a:prstGeom>
                        <a:solidFill>
                          <a:srgbClr val="FFFFFF"/>
                        </a:solidFill>
                        <a:ln>
                          <a:noFill/>
                        </a:ln>
                      </wps:spPr>
                      <wps:txbx>
                        <w:txbxContent>
                          <w:p w14:paraId="59E27A8C" w14:textId="77777777" w:rsidR="0089132A" w:rsidRPr="009E6D01" w:rsidRDefault="0089132A" w:rsidP="00FD7F2C">
                            <w:pPr>
                              <w:rPr>
                                <w:sz w:val="16"/>
                                <w:szCs w:val="16"/>
                              </w:rPr>
                            </w:pPr>
                            <w:r>
                              <w:rPr>
                                <w:sz w:val="16"/>
                                <w:szCs w:val="16"/>
                              </w:rPr>
                              <w:t>botón de inyección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5DD45" id="Text Box 294" o:spid="_x0000_s1117" type="#_x0000_t202" style="position:absolute;left:0;text-align:left;margin-left:263.95pt;margin-top:80.1pt;width:80.25pt;height:24.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" stroked="f">
                <v:textbox>
                  <w:txbxContent>
                    <w:p w14:paraId="59E27A8C" w14:textId="77777777" w:rsidR="0089132A" w:rsidRPr="009E6D01" w:rsidRDefault="0089132A" w:rsidP="00FD7F2C">
                      <w:pPr>
                        <w:rPr>
                          <w:sz w:val="16"/>
                          <w:szCs w:val="16"/>
                        </w:rPr>
                      </w:pPr>
                      <w:r>
                        <w:rPr>
                          <w:sz w:val="16"/>
                          <w:szCs w:val="16"/>
                        </w:rPr>
                        <w:t>botón de inyección</w:t>
                      </w:r>
                    </w:p>
                  </w:txbxContent>
                </v:textbox>
              </v:shape>
            </w:pict>
          </mc:Fallback>
        </mc:AlternateContent>
      </w:r>
      <w:r w:rsidRPr="00E04CED">
        <w:rPr>
          <w:noProof/>
          <w:color w:val="000000" w:themeColor="text1"/>
        </w:rPr>
        <mc:AlternateContent>
          <mc:Choice Requires="wps">
            <w:drawing>
              <wp:anchor distT="0" distB="0" distL="114300" distR="114300" simplePos="0" relativeHeight="251650560" behindDoc="0" locked="0" layoutInCell="1" allowOverlap="1" wp14:anchorId="0E668E70" wp14:editId="531339D1">
                <wp:simplePos x="0" y="0"/>
                <wp:positionH relativeFrom="column">
                  <wp:posOffset>1595755</wp:posOffset>
                </wp:positionH>
                <wp:positionV relativeFrom="paragraph">
                  <wp:posOffset>1268095</wp:posOffset>
                </wp:positionV>
                <wp:extent cx="883285" cy="201930"/>
                <wp:effectExtent l="0" t="0" r="0" b="0"/>
                <wp:wrapNone/>
                <wp:docPr id="94"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201930"/>
                        </a:xfrm>
                        <a:prstGeom prst="rect">
                          <a:avLst/>
                        </a:prstGeom>
                        <a:solidFill>
                          <a:srgbClr val="FFFFFF"/>
                        </a:solidFill>
                        <a:ln>
                          <a:noFill/>
                        </a:ln>
                      </wps:spPr>
                      <wps:txbx>
                        <w:txbxContent>
                          <w:p w14:paraId="48CEE299" w14:textId="77777777" w:rsidR="0089132A" w:rsidRPr="009E6D01" w:rsidRDefault="0089132A" w:rsidP="00FD7F2C">
                            <w:pPr>
                              <w:rPr>
                                <w:sz w:val="16"/>
                                <w:szCs w:val="16"/>
                              </w:rPr>
                            </w:pPr>
                            <w:r>
                              <w:rPr>
                                <w:sz w:val="16"/>
                                <w:szCs w:val="16"/>
                              </w:rPr>
                              <w:t>ventana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668E70" id="Text Box 295" o:spid="_x0000_s1118" type="#_x0000_t202" style="position:absolute;left:0;text-align:left;margin-left:125.65pt;margin-top:99.85pt;width:69.55pt;height:15.9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" stroked="f">
                <v:textbox>
                  <w:txbxContent>
                    <w:p w14:paraId="48CEE299" w14:textId="77777777" w:rsidR="0089132A" w:rsidRPr="009E6D01" w:rsidRDefault="0089132A" w:rsidP="00FD7F2C">
                      <w:pPr>
                        <w:rPr>
                          <w:sz w:val="16"/>
                          <w:szCs w:val="16"/>
                        </w:rPr>
                      </w:pPr>
                      <w:r>
                        <w:rPr>
                          <w:sz w:val="16"/>
                          <w:szCs w:val="16"/>
                        </w:rPr>
                        <w:t>ventana</w:t>
                      </w:r>
                    </w:p>
                  </w:txbxContent>
                </v:textbox>
              </v:shape>
            </w:pict>
          </mc:Fallback>
        </mc:AlternateContent>
      </w:r>
      <w:r w:rsidRPr="00E04CED">
        <w:rPr>
          <w:noProof/>
          <w:color w:val="000000" w:themeColor="text1"/>
        </w:rPr>
        <mc:AlternateContent>
          <mc:Choice Requires="wps">
            <w:drawing>
              <wp:anchor distT="0" distB="0" distL="114300" distR="114300" simplePos="0" relativeHeight="251651584" behindDoc="0" locked="0" layoutInCell="1" allowOverlap="1" wp14:anchorId="0F732799" wp14:editId="7F493552">
                <wp:simplePos x="0" y="0"/>
                <wp:positionH relativeFrom="column">
                  <wp:posOffset>821690</wp:posOffset>
                </wp:positionH>
                <wp:positionV relativeFrom="paragraph">
                  <wp:posOffset>1388745</wp:posOffset>
                </wp:positionV>
                <wp:extent cx="590550" cy="228600"/>
                <wp:effectExtent l="0" t="0" r="0" b="0"/>
                <wp:wrapNone/>
                <wp:docPr id="95"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28600"/>
                        </a:xfrm>
                        <a:prstGeom prst="rect">
                          <a:avLst/>
                        </a:prstGeom>
                        <a:solidFill>
                          <a:srgbClr val="FFFFFF"/>
                        </a:solidFill>
                        <a:ln>
                          <a:noFill/>
                        </a:ln>
                      </wps:spPr>
                      <wps:txbx>
                        <w:txbxContent>
                          <w:p w14:paraId="4B09C840" w14:textId="77777777" w:rsidR="0089132A" w:rsidRPr="009E6D01" w:rsidRDefault="0089132A" w:rsidP="00FD7F2C">
                            <w:pPr>
                              <w:rPr>
                                <w:sz w:val="16"/>
                                <w:szCs w:val="16"/>
                              </w:rPr>
                            </w:pPr>
                            <w:r>
                              <w:rPr>
                                <w:sz w:val="16"/>
                                <w:szCs w:val="16"/>
                              </w:rPr>
                              <w:t>cubierta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32799" id="_x0000_s1119" type="#_x0000_t202" style="position:absolute;left:0;text-align:left;margin-left:64.7pt;margin-top:109.35pt;width:46.5pt;height:1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" stroked="f">
                <v:textbox>
                  <w:txbxContent>
                    <w:p w14:paraId="4B09C840" w14:textId="77777777" w:rsidR="0089132A" w:rsidRPr="009E6D01" w:rsidRDefault="0089132A" w:rsidP="00FD7F2C">
                      <w:pPr>
                        <w:rPr>
                          <w:sz w:val="16"/>
                          <w:szCs w:val="16"/>
                        </w:rPr>
                      </w:pPr>
                      <w:r>
                        <w:rPr>
                          <w:sz w:val="16"/>
                          <w:szCs w:val="16"/>
                        </w:rPr>
                        <w:t>cubierta</w:t>
                      </w:r>
                    </w:p>
                  </w:txbxContent>
                </v:textbox>
              </v:shape>
            </w:pict>
          </mc:Fallback>
        </mc:AlternateContent>
      </w:r>
      <w:r w:rsidRPr="00E04CED">
        <w:rPr>
          <w:noProof/>
          <w:color w:val="000000" w:themeColor="text1"/>
        </w:rPr>
        <w:drawing>
          <wp:inline distT="0" distB="0" distL="0" distR="0" wp14:anchorId="58173B92" wp14:editId="59A4CA12">
            <wp:extent cx="5116195" cy="1627505"/>
            <wp:effectExtent l="0" t="0" r="0" b="0"/>
            <wp:docPr id="6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116195" cy="1627505"/>
                    </a:xfrm>
                    <a:prstGeom prst="rect">
                      <a:avLst/>
                    </a:prstGeom>
                    <a:noFill/>
                    <a:ln>
                      <a:noFill/>
                    </a:ln>
                  </pic:spPr>
                </pic:pic>
              </a:graphicData>
            </a:graphic>
          </wp:inline>
        </w:drawing>
      </w:r>
    </w:p>
    <w:p w14:paraId="18169F3B" w14:textId="77777777" w:rsidR="00FD7F2C" w:rsidRPr="00E04CED" w:rsidRDefault="00FD7F2C" w:rsidP="00FD7F2C">
      <w:pPr>
        <w:pStyle w:val="ListParagraph"/>
        <w:autoSpaceDE w:val="0"/>
        <w:autoSpaceDN w:val="0"/>
        <w:adjustRightInd w:val="0"/>
        <w:ind w:left="709"/>
        <w:rPr>
          <w:color w:val="000000" w:themeColor="text1"/>
          <w:lang w:val="en-GB"/>
        </w:rPr>
      </w:pPr>
    </w:p>
    <w:p w14:paraId="36E7569A" w14:textId="77777777" w:rsidR="00FD7F2C" w:rsidRPr="00E04CED" w:rsidRDefault="00FD7F2C" w:rsidP="00FD7F2C">
      <w:pPr>
        <w:pStyle w:val="ListParagraph"/>
        <w:autoSpaceDE w:val="0"/>
        <w:autoSpaceDN w:val="0"/>
        <w:adjustRightInd w:val="0"/>
        <w:ind w:left="709"/>
        <w:rPr>
          <w:color w:val="000000" w:themeColor="text1"/>
          <w:lang w:val="en-GB"/>
        </w:rPr>
      </w:pPr>
    </w:p>
    <w:p w14:paraId="63F22650" w14:textId="1D199713" w:rsidR="00FD7F2C" w:rsidRPr="00E04CED" w:rsidRDefault="00E30848" w:rsidP="00FD7F2C">
      <w:pPr>
        <w:pStyle w:val="ListParagraph"/>
        <w:autoSpaceDE w:val="0"/>
        <w:autoSpaceDN w:val="0"/>
        <w:adjustRightInd w:val="0"/>
        <w:ind w:left="709"/>
        <w:rPr>
          <w:color w:val="000000" w:themeColor="text1"/>
          <w:lang w:val="en-GB"/>
        </w:rPr>
      </w:pPr>
      <w:r w:rsidRPr="00E04CED">
        <w:rPr>
          <w:noProof/>
          <w:color w:val="000000" w:themeColor="text1"/>
        </w:rPr>
        <mc:AlternateContent>
          <mc:Choice Requires="wps">
            <w:drawing>
              <wp:anchor distT="0" distB="0" distL="114300" distR="114300" simplePos="0" relativeHeight="251688448" behindDoc="0" locked="0" layoutInCell="1" allowOverlap="1" wp14:anchorId="4FC2C1F1" wp14:editId="50CE8037">
                <wp:simplePos x="0" y="0"/>
                <wp:positionH relativeFrom="column">
                  <wp:posOffset>873760</wp:posOffset>
                </wp:positionH>
                <wp:positionV relativeFrom="paragraph">
                  <wp:posOffset>125095</wp:posOffset>
                </wp:positionV>
                <wp:extent cx="2297430" cy="197485"/>
                <wp:effectExtent l="0" t="1270" r="635" b="1270"/>
                <wp:wrapNone/>
                <wp:docPr id="84"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197485"/>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ABF27D" w14:textId="77777777" w:rsidR="0089132A" w:rsidRPr="009A1F4C" w:rsidRDefault="0089132A" w:rsidP="00FD7F2C">
                            <w:pPr>
                              <w:rPr>
                                <w:rFonts w:ascii="Arial" w:hAnsi="Arial" w:cs="Arial"/>
                                <w:b/>
                                <w:bCs/>
                                <w:color w:val="FFFFFF"/>
                                <w:sz w:val="20"/>
                                <w:szCs w:val="18"/>
                              </w:rPr>
                            </w:pPr>
                            <w:r w:rsidRPr="00BD209F">
                              <w:rPr>
                                <w:rFonts w:ascii="Arial" w:hAnsi="Arial" w:cs="Arial"/>
                                <w:b/>
                                <w:bCs/>
                                <w:color w:val="FFFFFF"/>
                                <w:sz w:val="20"/>
                                <w:szCs w:val="18"/>
                              </w:rPr>
                              <w:t>Compruebe el medicamento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C2C1F1" id="Text Box 180" o:spid="_x0000_s1120" type="#_x0000_t202" style="position:absolute;left:0;text-align:left;margin-left:68.8pt;margin-top:9.85pt;width:180.9pt;height:15.5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" fillcolor="#5a5a5a" stroked="f">
                <v:textbox inset="0,0,0,0">
                  <w:txbxContent>
                    <w:p w14:paraId="25ABF27D" w14:textId="77777777" w:rsidR="0089132A" w:rsidRPr="009A1F4C" w:rsidRDefault="0089132A" w:rsidP="00FD7F2C">
                      <w:pPr>
                        <w:rPr>
                          <w:rFonts w:ascii="Arial" w:hAnsi="Arial" w:cs="Arial"/>
                          <w:b/>
                          <w:bCs/>
                          <w:color w:val="FFFFFF"/>
                          <w:sz w:val="20"/>
                          <w:szCs w:val="18"/>
                        </w:rPr>
                      </w:pPr>
                      <w:r w:rsidRPr="00BD209F">
                        <w:rPr>
                          <w:rFonts w:ascii="Arial" w:hAnsi="Arial" w:cs="Arial"/>
                          <w:b/>
                          <w:bCs/>
                          <w:color w:val="FFFFFF"/>
                          <w:sz w:val="20"/>
                          <w:szCs w:val="18"/>
                        </w:rPr>
                        <w:t>Compruebe el medicamento</w:t>
                      </w:r>
                    </w:p>
                  </w:txbxContent>
                </v:textbox>
              </v:shape>
            </w:pict>
          </mc:Fallback>
        </mc:AlternateContent>
      </w:r>
      <w:r w:rsidRPr="00E04CED">
        <w:rPr>
          <w:noProof/>
          <w:color w:val="000000" w:themeColor="text1"/>
        </w:rPr>
        <w:drawing>
          <wp:inline distT="0" distB="0" distL="0" distR="0" wp14:anchorId="0E5532CC" wp14:editId="5244AB02">
            <wp:extent cx="5344795" cy="2411095"/>
            <wp:effectExtent l="0" t="0" r="0" b="0"/>
            <wp:docPr id="6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344795" cy="2411095"/>
                    </a:xfrm>
                    <a:prstGeom prst="rect">
                      <a:avLst/>
                    </a:prstGeom>
                    <a:noFill/>
                    <a:ln>
                      <a:noFill/>
                    </a:ln>
                  </pic:spPr>
                </pic:pic>
              </a:graphicData>
            </a:graphic>
          </wp:inline>
        </w:drawing>
      </w:r>
    </w:p>
    <w:p w14:paraId="5BB4B921" w14:textId="77777777" w:rsidR="00FD7F2C" w:rsidRPr="00E04CED" w:rsidRDefault="00FD7F2C" w:rsidP="00FD7F2C">
      <w:pPr>
        <w:jc w:val="center"/>
        <w:rPr>
          <w:color w:val="000000" w:themeColor="text1"/>
          <w:lang w:val="en-GB"/>
        </w:rPr>
      </w:pPr>
    </w:p>
    <w:p w14:paraId="3F2F20AC" w14:textId="77777777" w:rsidR="00FD7F2C" w:rsidRPr="00E04CED" w:rsidRDefault="00FD7F2C" w:rsidP="006C5F35">
      <w:pPr>
        <w:pStyle w:val="ListParagraph"/>
        <w:numPr>
          <w:ilvl w:val="0"/>
          <w:numId w:val="23"/>
        </w:numPr>
        <w:ind w:left="562" w:hanging="562"/>
        <w:contextualSpacing/>
        <w:rPr>
          <w:color w:val="000000" w:themeColor="text1"/>
        </w:rPr>
      </w:pPr>
      <w:r w:rsidRPr="00E04CED">
        <w:rPr>
          <w:color w:val="000000" w:themeColor="text1"/>
        </w:rPr>
        <w:t>Mire detenidamente el medicamento por la ventana.</w:t>
      </w:r>
    </w:p>
    <w:p w14:paraId="0E053FBA" w14:textId="77777777" w:rsidR="00FD7F2C" w:rsidRPr="00E04CED" w:rsidRDefault="00FD7F2C" w:rsidP="006C5F35">
      <w:pPr>
        <w:pStyle w:val="ListParagraph"/>
        <w:numPr>
          <w:ilvl w:val="0"/>
          <w:numId w:val="23"/>
        </w:numPr>
        <w:ind w:left="562" w:hanging="562"/>
        <w:contextualSpacing/>
        <w:rPr>
          <w:color w:val="000000" w:themeColor="text1"/>
        </w:rPr>
      </w:pPr>
      <w:r w:rsidRPr="00E04CED">
        <w:rPr>
          <w:color w:val="000000" w:themeColor="text1"/>
        </w:rPr>
        <w:t>Incline suavemente la pluma hacia delante y hacia atrás para comprobar el medicamento.</w:t>
      </w:r>
    </w:p>
    <w:p w14:paraId="7A6A82DB" w14:textId="77777777" w:rsidR="00FD7F2C" w:rsidRPr="00E04CED" w:rsidRDefault="00FD7F2C" w:rsidP="006C5F35">
      <w:pPr>
        <w:pStyle w:val="ListParagraph"/>
        <w:numPr>
          <w:ilvl w:val="0"/>
          <w:numId w:val="23"/>
        </w:numPr>
        <w:ind w:left="562" w:hanging="562"/>
        <w:contextualSpacing/>
        <w:rPr>
          <w:color w:val="000000" w:themeColor="text1"/>
        </w:rPr>
      </w:pPr>
      <w:r w:rsidRPr="00E04CED">
        <w:rPr>
          <w:b/>
          <w:color w:val="000000" w:themeColor="text1"/>
        </w:rPr>
        <w:t>No</w:t>
      </w:r>
      <w:r w:rsidRPr="00E04CED">
        <w:rPr>
          <w:color w:val="000000" w:themeColor="text1"/>
        </w:rPr>
        <w:t xml:space="preserve"> agite la pluma, ya que podría dañar el medicamento.</w:t>
      </w:r>
    </w:p>
    <w:p w14:paraId="632B05EA" w14:textId="77777777" w:rsidR="00FD7F2C" w:rsidRPr="00E04CED" w:rsidRDefault="00FD7F2C" w:rsidP="006C5F35">
      <w:pPr>
        <w:pStyle w:val="ListParagraph"/>
        <w:numPr>
          <w:ilvl w:val="0"/>
          <w:numId w:val="24"/>
        </w:numPr>
        <w:ind w:left="562" w:hanging="562"/>
        <w:contextualSpacing/>
        <w:rPr>
          <w:rFonts w:eastAsia="Calibri"/>
          <w:color w:val="000000" w:themeColor="text1"/>
        </w:rPr>
      </w:pPr>
      <w:r w:rsidRPr="00E04CED">
        <w:rPr>
          <w:color w:val="000000" w:themeColor="text1"/>
        </w:rPr>
        <w:t xml:space="preserve">Asegúrese de que el medicamento en la pluma sea transparente de incoloro a marrón muy claro y esté libre de grumos o partículas. Es normal ver una o más burbujas por la ventana. </w:t>
      </w:r>
      <w:r w:rsidRPr="00E04CED">
        <w:rPr>
          <w:b/>
          <w:color w:val="000000" w:themeColor="text1"/>
        </w:rPr>
        <w:t>No</w:t>
      </w:r>
      <w:r w:rsidRPr="00E04CED">
        <w:rPr>
          <w:color w:val="000000" w:themeColor="text1"/>
        </w:rPr>
        <w:t xml:space="preserve"> intente eliminar las burbujas de aire.</w:t>
      </w:r>
    </w:p>
    <w:p w14:paraId="048ED3AE" w14:textId="77777777" w:rsidR="00FD7F2C" w:rsidRPr="00E04CED" w:rsidRDefault="00FD7F2C" w:rsidP="00FD7F2C">
      <w:pPr>
        <w:pStyle w:val="ListParagraph"/>
        <w:ind w:left="562" w:hanging="22"/>
        <w:contextualSpacing/>
        <w:rPr>
          <w:color w:val="000000" w:themeColor="text1"/>
        </w:rPr>
      </w:pPr>
      <w:r w:rsidRPr="00E04CED">
        <w:rPr>
          <w:color w:val="000000" w:themeColor="text1"/>
        </w:rPr>
        <w:t>Si tiene alguna pregunta sobre su medicamento, consulte con su médico, enfermero o farmacéutico.</w:t>
      </w:r>
    </w:p>
    <w:p w14:paraId="765B5C60" w14:textId="77777777" w:rsidR="00FD7F2C" w:rsidRPr="00E04CED" w:rsidRDefault="00FD7F2C" w:rsidP="00FD7F2C">
      <w:pPr>
        <w:jc w:val="center"/>
        <w:rPr>
          <w:color w:val="000000" w:themeColor="text1"/>
        </w:rPr>
      </w:pPr>
    </w:p>
    <w:p w14:paraId="29F3C87C" w14:textId="77777777" w:rsidR="00FD7F2C" w:rsidRPr="00E04CED" w:rsidRDefault="00FD7F2C" w:rsidP="00FD7F2C">
      <w:pPr>
        <w:jc w:val="center"/>
        <w:rPr>
          <w:color w:val="000000" w:themeColor="text1"/>
        </w:rPr>
      </w:pPr>
    </w:p>
    <w:p w14:paraId="085F0F66" w14:textId="1D0F530E" w:rsidR="00FD7F2C" w:rsidRPr="00E04CED" w:rsidRDefault="00E30848" w:rsidP="00FD7F2C">
      <w:pPr>
        <w:jc w:val="center"/>
        <w:rPr>
          <w:color w:val="000000" w:themeColor="text1"/>
        </w:rPr>
      </w:pPr>
      <w:r w:rsidRPr="00E04CED">
        <w:rPr>
          <w:noProof/>
          <w:color w:val="000000" w:themeColor="text1"/>
        </w:rPr>
        <w:lastRenderedPageBreak/>
        <mc:AlternateContent>
          <mc:Choice Requires="wps">
            <w:drawing>
              <wp:anchor distT="0" distB="0" distL="114300" distR="114300" simplePos="0" relativeHeight="251652608" behindDoc="0" locked="0" layoutInCell="1" allowOverlap="1" wp14:anchorId="7D971E94" wp14:editId="4055223D">
                <wp:simplePos x="0" y="0"/>
                <wp:positionH relativeFrom="column">
                  <wp:posOffset>328295</wp:posOffset>
                </wp:positionH>
                <wp:positionV relativeFrom="paragraph">
                  <wp:posOffset>965200</wp:posOffset>
                </wp:positionV>
                <wp:extent cx="1337945" cy="712470"/>
                <wp:effectExtent l="0" t="0" r="0" b="0"/>
                <wp:wrapNone/>
                <wp:docPr id="89"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945" cy="712470"/>
                        </a:xfrm>
                        <a:prstGeom prst="rect">
                          <a:avLst/>
                        </a:prstGeom>
                        <a:solidFill>
                          <a:srgbClr val="FFFFFF"/>
                        </a:solidFill>
                        <a:ln>
                          <a:noFill/>
                        </a:ln>
                      </wps:spPr>
                      <wps:txbx>
                        <w:txbxContent>
                          <w:p w14:paraId="39360D79" w14:textId="77777777" w:rsidR="0089132A" w:rsidRPr="00CD3253" w:rsidRDefault="0089132A" w:rsidP="00FD7F2C">
                            <w:pPr>
                              <w:rPr>
                                <w:b/>
                                <w:bCs/>
                                <w:color w:val="C45911"/>
                                <w:sz w:val="18"/>
                                <w:szCs w:val="18"/>
                              </w:rPr>
                            </w:pPr>
                            <w:r>
                              <w:rPr>
                                <w:b/>
                                <w:bCs/>
                                <w:color w:val="C45911"/>
                                <w:sz w:val="18"/>
                                <w:szCs w:val="18"/>
                              </w:rPr>
                              <w:t>Abdomen</w:t>
                            </w:r>
                          </w:p>
                          <w:p w14:paraId="69AFBF6F" w14:textId="77777777" w:rsidR="0089132A" w:rsidRPr="009E6D01" w:rsidRDefault="0089132A" w:rsidP="00FD7F2C">
                            <w:pPr>
                              <w:rPr>
                                <w:sz w:val="18"/>
                                <w:szCs w:val="18"/>
                              </w:rPr>
                            </w:pPr>
                            <w:r>
                              <w:rPr>
                                <w:sz w:val="18"/>
                                <w:szCs w:val="18"/>
                              </w:rPr>
                              <w:t>Mantenga al menos 5 cm de distancia de su ombligo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71E94" id="_x0000_s1121" type="#_x0000_t202" style="position:absolute;left:0;text-align:left;margin-left:25.85pt;margin-top:76pt;width:105.35pt;height:56.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" stroked="f">
                <v:textbox>
                  <w:txbxContent>
                    <w:p w14:paraId="39360D79" w14:textId="77777777" w:rsidR="0089132A" w:rsidRPr="00CD3253" w:rsidRDefault="0089132A" w:rsidP="00FD7F2C">
                      <w:pPr>
                        <w:rPr>
                          <w:b/>
                          <w:bCs/>
                          <w:color w:val="C45911"/>
                          <w:sz w:val="18"/>
                          <w:szCs w:val="18"/>
                        </w:rPr>
                      </w:pPr>
                      <w:r>
                        <w:rPr>
                          <w:b/>
                          <w:bCs/>
                          <w:color w:val="C45911"/>
                          <w:sz w:val="18"/>
                          <w:szCs w:val="18"/>
                        </w:rPr>
                        <w:t>Abdomen</w:t>
                      </w:r>
                    </w:p>
                    <w:p w14:paraId="69AFBF6F" w14:textId="77777777" w:rsidR="0089132A" w:rsidRPr="009E6D01" w:rsidRDefault="0089132A" w:rsidP="00FD7F2C">
                      <w:pPr>
                        <w:rPr>
                          <w:sz w:val="18"/>
                          <w:szCs w:val="18"/>
                        </w:rPr>
                      </w:pPr>
                      <w:r>
                        <w:rPr>
                          <w:sz w:val="18"/>
                          <w:szCs w:val="18"/>
                        </w:rPr>
                        <w:t>Mantenga al menos 5 cm de distancia de su ombligo</w:t>
                      </w:r>
                    </w:p>
                  </w:txbxContent>
                </v:textbox>
              </v:shape>
            </w:pict>
          </mc:Fallback>
        </mc:AlternateContent>
      </w:r>
      <w:r w:rsidRPr="00E04CED">
        <w:rPr>
          <w:noProof/>
          <w:color w:val="000000" w:themeColor="text1"/>
          <w:lang w:val="en-GB"/>
        </w:rPr>
        <mc:AlternateContent>
          <mc:Choice Requires="wps">
            <w:drawing>
              <wp:anchor distT="0" distB="0" distL="114300" distR="114300" simplePos="0" relativeHeight="251689472" behindDoc="0" locked="0" layoutInCell="1" allowOverlap="1" wp14:anchorId="297D006A" wp14:editId="6B9AA49F">
                <wp:simplePos x="0" y="0"/>
                <wp:positionH relativeFrom="column">
                  <wp:posOffset>507365</wp:posOffset>
                </wp:positionH>
                <wp:positionV relativeFrom="paragraph">
                  <wp:posOffset>111125</wp:posOffset>
                </wp:positionV>
                <wp:extent cx="3597275" cy="197485"/>
                <wp:effectExtent l="2540" t="0" r="635" b="0"/>
                <wp:wrapNone/>
                <wp:docPr id="83"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7275" cy="197485"/>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86D986" w14:textId="77777777" w:rsidR="0089132A" w:rsidRPr="00BD209F" w:rsidRDefault="0089132A" w:rsidP="00FD7F2C">
                            <w:pPr>
                              <w:rPr>
                                <w:rFonts w:ascii="Arial" w:hAnsi="Arial" w:cs="Arial"/>
                                <w:b/>
                                <w:bCs/>
                                <w:color w:val="FFFFFF"/>
                                <w:szCs w:val="14"/>
                              </w:rPr>
                            </w:pPr>
                            <w:r w:rsidRPr="00BD209F">
                              <w:rPr>
                                <w:rFonts w:ascii="Arial" w:hAnsi="Arial" w:cs="Arial"/>
                                <w:b/>
                                <w:bCs/>
                                <w:color w:val="FFFFFF"/>
                                <w:szCs w:val="14"/>
                              </w:rPr>
                              <w:t>Elección y preparación de la zona de inyección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D006A" id="Text Box 181" o:spid="_x0000_s1122" type="#_x0000_t202" style="position:absolute;left:0;text-align:left;margin-left:39.95pt;margin-top:8.75pt;width:283.25pt;height:15.5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" fillcolor="#656666" stroked="f">
                <v:textbox inset="0,0,0,0">
                  <w:txbxContent>
                    <w:p w14:paraId="1486D986" w14:textId="77777777" w:rsidR="0089132A" w:rsidRPr="00BD209F" w:rsidRDefault="0089132A" w:rsidP="00FD7F2C">
                      <w:pPr>
                        <w:rPr>
                          <w:rFonts w:ascii="Arial" w:hAnsi="Arial" w:cs="Arial"/>
                          <w:b/>
                          <w:bCs/>
                          <w:color w:val="FFFFFF"/>
                          <w:szCs w:val="14"/>
                        </w:rPr>
                      </w:pPr>
                      <w:r w:rsidRPr="00BD209F">
                        <w:rPr>
                          <w:rFonts w:ascii="Arial" w:hAnsi="Arial" w:cs="Arial"/>
                          <w:b/>
                          <w:bCs/>
                          <w:color w:val="FFFFFF"/>
                          <w:szCs w:val="14"/>
                        </w:rPr>
                        <w:t>Elección y preparación de la zona de inyección</w:t>
                      </w:r>
                    </w:p>
                  </w:txbxContent>
                </v:textbox>
              </v:shape>
            </w:pict>
          </mc:Fallback>
        </mc:AlternateContent>
      </w:r>
      <w:r w:rsidRPr="00E04CED">
        <w:rPr>
          <w:noProof/>
          <w:color w:val="000000" w:themeColor="text1"/>
        </w:rPr>
        <mc:AlternateContent>
          <mc:Choice Requires="wps">
            <w:drawing>
              <wp:anchor distT="0" distB="0" distL="114300" distR="114300" simplePos="0" relativeHeight="251653632" behindDoc="0" locked="0" layoutInCell="1" allowOverlap="1" wp14:anchorId="3B85A4AC" wp14:editId="2FEB840D">
                <wp:simplePos x="0" y="0"/>
                <wp:positionH relativeFrom="column">
                  <wp:posOffset>4324985</wp:posOffset>
                </wp:positionH>
                <wp:positionV relativeFrom="paragraph">
                  <wp:posOffset>1427480</wp:posOffset>
                </wp:positionV>
                <wp:extent cx="1099185" cy="631825"/>
                <wp:effectExtent l="0" t="0" r="0" b="0"/>
                <wp:wrapNone/>
                <wp:docPr id="90"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9185" cy="631825"/>
                        </a:xfrm>
                        <a:prstGeom prst="rect">
                          <a:avLst/>
                        </a:prstGeom>
                        <a:solidFill>
                          <a:srgbClr val="FFFFFF"/>
                        </a:solidFill>
                        <a:ln>
                          <a:noFill/>
                        </a:ln>
                      </wps:spPr>
                      <wps:txbx>
                        <w:txbxContent>
                          <w:p w14:paraId="673C73A4" w14:textId="77777777" w:rsidR="0089132A" w:rsidRPr="009E6D01" w:rsidRDefault="0089132A" w:rsidP="00FD7F2C">
                            <w:pPr>
                              <w:rPr>
                                <w:b/>
                                <w:bCs/>
                                <w:color w:val="C45911"/>
                                <w:sz w:val="18"/>
                                <w:szCs w:val="18"/>
                              </w:rPr>
                            </w:pPr>
                            <w:r>
                              <w:rPr>
                                <w:b/>
                                <w:bCs/>
                                <w:color w:val="C45911"/>
                                <w:sz w:val="18"/>
                                <w:szCs w:val="18"/>
                              </w:rPr>
                              <w:t>Muslos</w:t>
                            </w:r>
                          </w:p>
                          <w:p w14:paraId="152D4295" w14:textId="77777777" w:rsidR="0089132A" w:rsidRPr="009E6D01" w:rsidRDefault="0089132A" w:rsidP="00FD7F2C">
                            <w:pPr>
                              <w:rPr>
                                <w:sz w:val="18"/>
                                <w:szCs w:val="18"/>
                              </w:rPr>
                            </w:pPr>
                            <w:r>
                              <w:rPr>
                                <w:sz w:val="18"/>
                                <w:szCs w:val="18"/>
                              </w:rPr>
                              <w:t>Desde la parte superior del muslo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85A4AC" id="_x0000_s1123" type="#_x0000_t202" style="position:absolute;left:0;text-align:left;margin-left:340.55pt;margin-top:112.4pt;width:86.55pt;height:49.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" stroked="f">
                <v:textbox>
                  <w:txbxContent>
                    <w:p w14:paraId="673C73A4" w14:textId="77777777" w:rsidR="0089132A" w:rsidRPr="009E6D01" w:rsidRDefault="0089132A" w:rsidP="00FD7F2C">
                      <w:pPr>
                        <w:rPr>
                          <w:b/>
                          <w:bCs/>
                          <w:color w:val="C45911"/>
                          <w:sz w:val="18"/>
                          <w:szCs w:val="18"/>
                        </w:rPr>
                      </w:pPr>
                      <w:r>
                        <w:rPr>
                          <w:b/>
                          <w:bCs/>
                          <w:color w:val="C45911"/>
                          <w:sz w:val="18"/>
                          <w:szCs w:val="18"/>
                        </w:rPr>
                        <w:t>Muslos</w:t>
                      </w:r>
                    </w:p>
                    <w:p w14:paraId="152D4295" w14:textId="77777777" w:rsidR="0089132A" w:rsidRPr="009E6D01" w:rsidRDefault="0089132A" w:rsidP="00FD7F2C">
                      <w:pPr>
                        <w:rPr>
                          <w:sz w:val="18"/>
                          <w:szCs w:val="18"/>
                        </w:rPr>
                      </w:pPr>
                      <w:r>
                        <w:rPr>
                          <w:sz w:val="18"/>
                          <w:szCs w:val="18"/>
                        </w:rPr>
                        <w:t>Desde la parte superior del muslo</w:t>
                      </w:r>
                    </w:p>
                  </w:txbxContent>
                </v:textbox>
              </v:shape>
            </w:pict>
          </mc:Fallback>
        </mc:AlternateContent>
      </w:r>
      <w:r w:rsidRPr="00E04CED">
        <w:rPr>
          <w:noProof/>
          <w:color w:val="000000" w:themeColor="text1"/>
        </w:rPr>
        <w:drawing>
          <wp:inline distT="0" distB="0" distL="0" distR="0" wp14:anchorId="758A7F04" wp14:editId="2F9BAA8C">
            <wp:extent cx="5731510" cy="2356485"/>
            <wp:effectExtent l="0" t="0" r="0" b="0"/>
            <wp:docPr id="6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31510" cy="2356485"/>
                    </a:xfrm>
                    <a:prstGeom prst="rect">
                      <a:avLst/>
                    </a:prstGeom>
                    <a:noFill/>
                    <a:ln>
                      <a:noFill/>
                    </a:ln>
                  </pic:spPr>
                </pic:pic>
              </a:graphicData>
            </a:graphic>
          </wp:inline>
        </w:drawing>
      </w:r>
    </w:p>
    <w:p w14:paraId="41DE6112" w14:textId="77777777" w:rsidR="00FD7F2C" w:rsidRPr="00E04CED" w:rsidRDefault="00FD7F2C" w:rsidP="00FD7F2C">
      <w:pPr>
        <w:jc w:val="center"/>
        <w:rPr>
          <w:color w:val="000000" w:themeColor="text1"/>
          <w:lang w:val="en-GB"/>
        </w:rPr>
      </w:pPr>
    </w:p>
    <w:p w14:paraId="0B3EBF0B" w14:textId="77777777" w:rsidR="00FD7F2C" w:rsidRPr="00E04CED" w:rsidRDefault="00FD7F2C" w:rsidP="00FD7F2C">
      <w:pPr>
        <w:jc w:val="center"/>
        <w:rPr>
          <w:color w:val="000000" w:themeColor="text1"/>
          <w:lang w:val="en-GB"/>
        </w:rPr>
      </w:pPr>
    </w:p>
    <w:p w14:paraId="0133B1C3" w14:textId="77777777" w:rsidR="00FD7F2C" w:rsidRPr="00E04CED" w:rsidRDefault="00FD7F2C" w:rsidP="006C5F35">
      <w:pPr>
        <w:pStyle w:val="ListParagraph"/>
        <w:numPr>
          <w:ilvl w:val="0"/>
          <w:numId w:val="23"/>
        </w:numPr>
        <w:ind w:left="562" w:hanging="562"/>
        <w:contextualSpacing/>
        <w:rPr>
          <w:color w:val="000000" w:themeColor="text1"/>
        </w:rPr>
      </w:pPr>
      <w:r w:rsidRPr="00E04CED">
        <w:rPr>
          <w:color w:val="000000" w:themeColor="text1"/>
        </w:rPr>
        <w:t>Elija una zona diferente cada vez que se inyecte.</w:t>
      </w:r>
    </w:p>
    <w:p w14:paraId="37373220" w14:textId="77777777" w:rsidR="00FD7F2C" w:rsidRPr="00E04CED" w:rsidRDefault="00FD7F2C" w:rsidP="006C5F35">
      <w:pPr>
        <w:pStyle w:val="ListParagraph"/>
        <w:numPr>
          <w:ilvl w:val="0"/>
          <w:numId w:val="23"/>
        </w:numPr>
        <w:ind w:left="562" w:hanging="562"/>
        <w:contextualSpacing/>
        <w:rPr>
          <w:color w:val="000000" w:themeColor="text1"/>
        </w:rPr>
      </w:pPr>
      <w:r w:rsidRPr="00E04CED">
        <w:rPr>
          <w:b/>
          <w:color w:val="000000" w:themeColor="text1"/>
        </w:rPr>
        <w:t>No</w:t>
      </w:r>
      <w:r w:rsidRPr="00E04CED">
        <w:rPr>
          <w:color w:val="000000" w:themeColor="text1"/>
        </w:rPr>
        <w:t xml:space="preserve"> inyecte en zonas con hueso o zonas de la piel que estén magulladas, enrojecidas, doloridas o endurecidas. Evite inyectarse en zonas con cicatrices o estrías.</w:t>
      </w:r>
    </w:p>
    <w:p w14:paraId="5B8AB683" w14:textId="77777777" w:rsidR="00FD7F2C" w:rsidRPr="00E04CED" w:rsidRDefault="00FD7F2C" w:rsidP="006C5F35">
      <w:pPr>
        <w:pStyle w:val="ListParagraph"/>
        <w:numPr>
          <w:ilvl w:val="1"/>
          <w:numId w:val="23"/>
        </w:numPr>
        <w:ind w:left="1124" w:hanging="562"/>
        <w:contextualSpacing/>
        <w:rPr>
          <w:color w:val="000000" w:themeColor="text1"/>
        </w:rPr>
      </w:pPr>
      <w:r w:rsidRPr="00E04CED">
        <w:rPr>
          <w:color w:val="000000" w:themeColor="text1"/>
        </w:rPr>
        <w:t xml:space="preserve">Si padece psoriasis, </w:t>
      </w:r>
      <w:r w:rsidRPr="00E04CED">
        <w:rPr>
          <w:b/>
          <w:color w:val="000000" w:themeColor="text1"/>
        </w:rPr>
        <w:t>no</w:t>
      </w:r>
      <w:r w:rsidRPr="00E04CED">
        <w:rPr>
          <w:color w:val="000000" w:themeColor="text1"/>
        </w:rPr>
        <w:t xml:space="preserve"> se inyecte directamente en placas o lesiones en la piel elevadas, gruesas, rojas o escamosas.</w:t>
      </w:r>
    </w:p>
    <w:p w14:paraId="7388B06E" w14:textId="77777777" w:rsidR="00FD7F2C" w:rsidRPr="00E04CED" w:rsidRDefault="00FD7F2C" w:rsidP="006C5F35">
      <w:pPr>
        <w:pStyle w:val="ListParagraph"/>
        <w:numPr>
          <w:ilvl w:val="0"/>
          <w:numId w:val="23"/>
        </w:numPr>
        <w:ind w:left="562" w:hanging="562"/>
        <w:contextualSpacing/>
        <w:rPr>
          <w:b/>
          <w:color w:val="000000" w:themeColor="text1"/>
        </w:rPr>
      </w:pPr>
      <w:r w:rsidRPr="00E04CED">
        <w:rPr>
          <w:b/>
          <w:color w:val="000000" w:themeColor="text1"/>
        </w:rPr>
        <w:t>No</w:t>
      </w:r>
      <w:r w:rsidRPr="00E04CED">
        <w:rPr>
          <w:color w:val="000000" w:themeColor="text1"/>
        </w:rPr>
        <w:t xml:space="preserve"> se ponga la inyección a través de la ropa</w:t>
      </w:r>
    </w:p>
    <w:p w14:paraId="5DE55AEE" w14:textId="77777777" w:rsidR="00FD7F2C" w:rsidRPr="00E04CED" w:rsidRDefault="00FD7F2C" w:rsidP="006C5F35">
      <w:pPr>
        <w:pStyle w:val="ListParagraph"/>
        <w:numPr>
          <w:ilvl w:val="0"/>
          <w:numId w:val="23"/>
        </w:numPr>
        <w:ind w:left="562" w:hanging="562"/>
        <w:contextualSpacing/>
        <w:rPr>
          <w:color w:val="000000" w:themeColor="text1"/>
        </w:rPr>
      </w:pPr>
      <w:r w:rsidRPr="00E04CED">
        <w:rPr>
          <w:color w:val="000000" w:themeColor="text1"/>
        </w:rPr>
        <w:t>Limpie la zona de inyección con la toallita impregnada en alcohol.</w:t>
      </w:r>
    </w:p>
    <w:p w14:paraId="42DE36C0" w14:textId="77777777" w:rsidR="00FD7F2C" w:rsidRPr="00E04CED" w:rsidRDefault="00FD7F2C" w:rsidP="006C5F35">
      <w:pPr>
        <w:pStyle w:val="ListParagraph"/>
        <w:numPr>
          <w:ilvl w:val="0"/>
          <w:numId w:val="23"/>
        </w:numPr>
        <w:ind w:left="562" w:hanging="562"/>
        <w:contextualSpacing/>
        <w:rPr>
          <w:color w:val="000000" w:themeColor="text1"/>
        </w:rPr>
      </w:pPr>
      <w:r w:rsidRPr="00E04CED">
        <w:rPr>
          <w:color w:val="000000" w:themeColor="text1"/>
        </w:rPr>
        <w:t>Deje que la zona de inyección se seque.</w:t>
      </w:r>
    </w:p>
    <w:p w14:paraId="61E738DE" w14:textId="77777777" w:rsidR="00FD7F2C" w:rsidRPr="00E04CED" w:rsidRDefault="00FD7F2C" w:rsidP="00FD7F2C">
      <w:pPr>
        <w:jc w:val="center"/>
        <w:rPr>
          <w:color w:val="000000" w:themeColor="text1"/>
        </w:rPr>
      </w:pPr>
    </w:p>
    <w:p w14:paraId="7E7D83AC" w14:textId="63272C6D" w:rsidR="00FD7F2C" w:rsidRPr="00E04CED" w:rsidRDefault="00E30848" w:rsidP="00FD7F2C">
      <w:pPr>
        <w:jc w:val="center"/>
        <w:rPr>
          <w:color w:val="000000" w:themeColor="text1"/>
        </w:rPr>
      </w:pPr>
      <w:r w:rsidRPr="00E04CED">
        <w:rPr>
          <w:noProof/>
          <w:color w:val="000000" w:themeColor="text1"/>
        </w:rPr>
        <mc:AlternateContent>
          <mc:Choice Requires="wps">
            <w:drawing>
              <wp:anchor distT="0" distB="0" distL="114300" distR="114300" simplePos="0" relativeHeight="251690496" behindDoc="0" locked="0" layoutInCell="1" allowOverlap="1" wp14:anchorId="110B1CE0" wp14:editId="56645BEB">
                <wp:simplePos x="0" y="0"/>
                <wp:positionH relativeFrom="column">
                  <wp:posOffset>1971040</wp:posOffset>
                </wp:positionH>
                <wp:positionV relativeFrom="paragraph">
                  <wp:posOffset>90170</wp:posOffset>
                </wp:positionV>
                <wp:extent cx="1238250" cy="235585"/>
                <wp:effectExtent l="0" t="4445" r="635" b="0"/>
                <wp:wrapNone/>
                <wp:docPr id="82"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35585"/>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D6E138" w14:textId="77777777" w:rsidR="0089132A" w:rsidRPr="00BD209F" w:rsidRDefault="0089132A" w:rsidP="00FD7F2C">
                            <w:pPr>
                              <w:rPr>
                                <w:rFonts w:ascii="Arial" w:hAnsi="Arial" w:cs="Arial"/>
                                <w:b/>
                                <w:bCs/>
                                <w:color w:val="FFFFFF"/>
                                <w:sz w:val="20"/>
                                <w:szCs w:val="20"/>
                              </w:rPr>
                            </w:pPr>
                            <w:r w:rsidRPr="00BD209F">
                              <w:rPr>
                                <w:rFonts w:ascii="Arial" w:hAnsi="Arial" w:cs="Arial"/>
                                <w:b/>
                                <w:bCs/>
                                <w:color w:val="FFFFFF"/>
                                <w:sz w:val="20"/>
                                <w:szCs w:val="20"/>
                              </w:rPr>
                              <w:t>Retire la cubierta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0B1CE0" id="Text Box 182" o:spid="_x0000_s1124" type="#_x0000_t202" style="position:absolute;left:0;text-align:left;margin-left:155.2pt;margin-top:7.1pt;width:97.5pt;height:18.5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" fillcolor="#656666" stroked="f">
                <v:textbox inset="0,0,0,0">
                  <w:txbxContent>
                    <w:p w14:paraId="72D6E138" w14:textId="77777777" w:rsidR="0089132A" w:rsidRPr="00BD209F" w:rsidRDefault="0089132A" w:rsidP="00FD7F2C">
                      <w:pPr>
                        <w:rPr>
                          <w:rFonts w:ascii="Arial" w:hAnsi="Arial" w:cs="Arial"/>
                          <w:b/>
                          <w:bCs/>
                          <w:color w:val="FFFFFF"/>
                          <w:sz w:val="20"/>
                          <w:szCs w:val="20"/>
                        </w:rPr>
                      </w:pPr>
                      <w:r w:rsidRPr="00BD209F">
                        <w:rPr>
                          <w:rFonts w:ascii="Arial" w:hAnsi="Arial" w:cs="Arial"/>
                          <w:b/>
                          <w:bCs/>
                          <w:color w:val="FFFFFF"/>
                          <w:sz w:val="20"/>
                          <w:szCs w:val="20"/>
                        </w:rPr>
                        <w:t>Retire la cubierta</w:t>
                      </w:r>
                    </w:p>
                  </w:txbxContent>
                </v:textbox>
              </v:shape>
            </w:pict>
          </mc:Fallback>
        </mc:AlternateContent>
      </w:r>
      <w:r w:rsidRPr="00E04CED">
        <w:rPr>
          <w:noProof/>
          <w:color w:val="000000" w:themeColor="text1"/>
        </w:rPr>
        <w:drawing>
          <wp:inline distT="0" distB="0" distL="0" distR="0" wp14:anchorId="5D37C485" wp14:editId="37F20975">
            <wp:extent cx="2982595" cy="2487295"/>
            <wp:effectExtent l="0" t="0" r="0" b="0"/>
            <wp:docPr id="6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982595" cy="2487295"/>
                    </a:xfrm>
                    <a:prstGeom prst="rect">
                      <a:avLst/>
                    </a:prstGeom>
                    <a:noFill/>
                    <a:ln>
                      <a:noFill/>
                    </a:ln>
                  </pic:spPr>
                </pic:pic>
              </a:graphicData>
            </a:graphic>
          </wp:inline>
        </w:drawing>
      </w:r>
    </w:p>
    <w:p w14:paraId="30315452" w14:textId="77777777" w:rsidR="00FD7F2C" w:rsidRPr="00E04CED" w:rsidRDefault="00FD7F2C" w:rsidP="00FD7F2C">
      <w:pPr>
        <w:jc w:val="center"/>
        <w:rPr>
          <w:color w:val="000000" w:themeColor="text1"/>
        </w:rPr>
      </w:pPr>
    </w:p>
    <w:p w14:paraId="6F7CAAEC" w14:textId="77777777" w:rsidR="00FD7F2C" w:rsidRPr="00E04CED" w:rsidRDefault="00FD7F2C" w:rsidP="00FD7F2C">
      <w:pPr>
        <w:jc w:val="center"/>
        <w:rPr>
          <w:color w:val="000000" w:themeColor="text1"/>
          <w:lang w:val="en-GB"/>
        </w:rPr>
      </w:pPr>
    </w:p>
    <w:p w14:paraId="1CB61779" w14:textId="77777777" w:rsidR="00FD7F2C" w:rsidRPr="00E04CED" w:rsidRDefault="00FD7F2C" w:rsidP="00FD7F2C">
      <w:pPr>
        <w:jc w:val="center"/>
        <w:rPr>
          <w:color w:val="000000" w:themeColor="text1"/>
          <w:lang w:val="en-GB"/>
        </w:rPr>
      </w:pPr>
    </w:p>
    <w:p w14:paraId="10AF3AA0" w14:textId="77777777" w:rsidR="00FD7F2C" w:rsidRPr="00E04CED" w:rsidRDefault="00FD7F2C" w:rsidP="006C5F35">
      <w:pPr>
        <w:pStyle w:val="ListParagraph"/>
        <w:numPr>
          <w:ilvl w:val="0"/>
          <w:numId w:val="28"/>
        </w:numPr>
        <w:ind w:left="562" w:hanging="562"/>
        <w:contextualSpacing/>
        <w:rPr>
          <w:rFonts w:eastAsia="Wingdings-Regular"/>
          <w:color w:val="000000" w:themeColor="text1"/>
        </w:rPr>
      </w:pPr>
      <w:r w:rsidRPr="00E04CED">
        <w:rPr>
          <w:color w:val="000000" w:themeColor="text1"/>
        </w:rPr>
        <w:t xml:space="preserve">Gire y quite la cubierta </w:t>
      </w:r>
    </w:p>
    <w:p w14:paraId="2D68D269" w14:textId="77777777" w:rsidR="00FD7F2C" w:rsidRPr="00E04CED" w:rsidRDefault="00FD7F2C" w:rsidP="006C5F35">
      <w:pPr>
        <w:pStyle w:val="ListParagraph"/>
        <w:numPr>
          <w:ilvl w:val="0"/>
          <w:numId w:val="28"/>
        </w:numPr>
        <w:ind w:left="562" w:hanging="562"/>
        <w:contextualSpacing/>
        <w:rPr>
          <w:rFonts w:eastAsia="Wingdings-Regular"/>
          <w:color w:val="000000" w:themeColor="text1"/>
        </w:rPr>
      </w:pPr>
      <w:r w:rsidRPr="00E04CED">
        <w:rPr>
          <w:color w:val="000000" w:themeColor="text1"/>
        </w:rPr>
        <w:t>Tire la cubierta en un recipiente para desechar objetos punzantes; no se necesita de nuevo.</w:t>
      </w:r>
    </w:p>
    <w:p w14:paraId="295CC828" w14:textId="77777777" w:rsidR="00FD7F2C" w:rsidRPr="00E04CED" w:rsidRDefault="00FD7F2C" w:rsidP="006C5F35">
      <w:pPr>
        <w:pStyle w:val="ListParagraph"/>
        <w:numPr>
          <w:ilvl w:val="0"/>
          <w:numId w:val="28"/>
        </w:numPr>
        <w:ind w:left="562" w:hanging="562"/>
        <w:contextualSpacing/>
        <w:rPr>
          <w:color w:val="000000" w:themeColor="text1"/>
        </w:rPr>
      </w:pPr>
      <w:r w:rsidRPr="00E04CED">
        <w:rPr>
          <w:color w:val="000000" w:themeColor="text1"/>
        </w:rPr>
        <w:t>Es normal ver unas gotas del medicamento en la punta de la aguja cuando retire el protector.</w:t>
      </w:r>
    </w:p>
    <w:p w14:paraId="67778158" w14:textId="77777777" w:rsidR="00FD7F2C" w:rsidRPr="00E04CED" w:rsidRDefault="00FD7F2C" w:rsidP="00FD7F2C">
      <w:pPr>
        <w:pStyle w:val="ListParagraph"/>
        <w:ind w:left="562"/>
        <w:contextualSpacing/>
        <w:rPr>
          <w:rFonts w:eastAsia="Wingdings-Regular"/>
          <w:color w:val="000000" w:themeColor="text1"/>
        </w:rPr>
      </w:pPr>
      <w:r w:rsidRPr="00E04CED">
        <w:rPr>
          <w:b/>
          <w:bCs/>
          <w:color w:val="000000" w:themeColor="text1"/>
        </w:rPr>
        <w:t>Precaución:</w:t>
      </w:r>
      <w:r w:rsidRPr="00E04CED">
        <w:rPr>
          <w:color w:val="000000" w:themeColor="text1"/>
        </w:rPr>
        <w:t xml:space="preserve"> Maneje su pluma con cuidado para evitar una herida accidental por pinchazo de aguja.</w:t>
      </w:r>
    </w:p>
    <w:p w14:paraId="6EA9EC80" w14:textId="77777777" w:rsidR="00FD7F2C" w:rsidRPr="00E04CED" w:rsidRDefault="00FD7F2C" w:rsidP="00FD7F2C">
      <w:pPr>
        <w:ind w:left="562"/>
        <w:contextualSpacing/>
        <w:rPr>
          <w:bCs/>
          <w:color w:val="000000" w:themeColor="text1"/>
        </w:rPr>
      </w:pPr>
      <w:r w:rsidRPr="00E04CED">
        <w:rPr>
          <w:b/>
          <w:bCs/>
          <w:color w:val="000000" w:themeColor="text1"/>
        </w:rPr>
        <w:t>Nota:</w:t>
      </w:r>
      <w:r w:rsidRPr="00E04CED">
        <w:rPr>
          <w:color w:val="000000" w:themeColor="text1"/>
        </w:rPr>
        <w:t xml:space="preserve"> El protector de la aguja permanece dentro de la cubierta después de retirarlo.</w:t>
      </w:r>
    </w:p>
    <w:p w14:paraId="07E2DB0C" w14:textId="4B9980E7" w:rsidR="00FD7F2C" w:rsidRPr="00E04CED" w:rsidRDefault="00E30848" w:rsidP="00FD7F2C">
      <w:pPr>
        <w:ind w:firstLine="310"/>
        <w:jc w:val="center"/>
        <w:rPr>
          <w:color w:val="000000" w:themeColor="text1"/>
        </w:rPr>
      </w:pPr>
      <w:r w:rsidRPr="00E04CED">
        <w:rPr>
          <w:b/>
          <w:bCs/>
          <w:noProof/>
          <w:color w:val="000000" w:themeColor="text1"/>
        </w:rPr>
        <w:lastRenderedPageBreak/>
        <mc:AlternateContent>
          <mc:Choice Requires="wps">
            <w:drawing>
              <wp:anchor distT="0" distB="0" distL="114300" distR="114300" simplePos="0" relativeHeight="251692544" behindDoc="0" locked="0" layoutInCell="1" allowOverlap="1" wp14:anchorId="725F6E4D" wp14:editId="557383F0">
                <wp:simplePos x="0" y="0"/>
                <wp:positionH relativeFrom="column">
                  <wp:posOffset>2936875</wp:posOffset>
                </wp:positionH>
                <wp:positionV relativeFrom="paragraph">
                  <wp:posOffset>410210</wp:posOffset>
                </wp:positionV>
                <wp:extent cx="1282065" cy="209550"/>
                <wp:effectExtent l="3175" t="635" r="635" b="0"/>
                <wp:wrapNone/>
                <wp:docPr id="81"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065" cy="209550"/>
                        </a:xfrm>
                        <a:prstGeom prst="rect">
                          <a:avLst/>
                        </a:prstGeom>
                        <a:solidFill>
                          <a:srgbClr val="E74B3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F227DE" w14:textId="77777777" w:rsidR="0089132A" w:rsidRPr="009A1F4C" w:rsidRDefault="0089132A" w:rsidP="00FD7F2C">
                            <w:pPr>
                              <w:rPr>
                                <w:rFonts w:ascii="Arial" w:hAnsi="Arial" w:cs="Arial"/>
                                <w:b/>
                                <w:bCs/>
                                <w:color w:val="FFFFFF"/>
                                <w:sz w:val="20"/>
                                <w:szCs w:val="18"/>
                              </w:rPr>
                            </w:pPr>
                            <w:r w:rsidRPr="00FC1E6E">
                              <w:rPr>
                                <w:rFonts w:ascii="Arial" w:hAnsi="Arial" w:cs="Arial"/>
                                <w:b/>
                                <w:bCs/>
                                <w:color w:val="FFFFFF"/>
                                <w:sz w:val="20"/>
                                <w:szCs w:val="18"/>
                              </w:rPr>
                              <w:t>Empuje hacia abajo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5F6E4D" id="Text Box 184" o:spid="_x0000_s1125" type="#_x0000_t202" style="position:absolute;left:0;text-align:left;margin-left:231.25pt;margin-top:32.3pt;width:100.95pt;height:16.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" fillcolor="#e74b39" stroked="f">
                <v:textbox inset="0,0,0,0">
                  <w:txbxContent>
                    <w:p w14:paraId="49F227DE" w14:textId="77777777" w:rsidR="0089132A" w:rsidRPr="009A1F4C" w:rsidRDefault="0089132A" w:rsidP="00FD7F2C">
                      <w:pPr>
                        <w:rPr>
                          <w:rFonts w:ascii="Arial" w:hAnsi="Arial" w:cs="Arial"/>
                          <w:b/>
                          <w:bCs/>
                          <w:color w:val="FFFFFF"/>
                          <w:sz w:val="20"/>
                          <w:szCs w:val="18"/>
                        </w:rPr>
                      </w:pPr>
                      <w:r w:rsidRPr="00FC1E6E">
                        <w:rPr>
                          <w:rFonts w:ascii="Arial" w:hAnsi="Arial" w:cs="Arial"/>
                          <w:b/>
                          <w:bCs/>
                          <w:color w:val="FFFFFF"/>
                          <w:sz w:val="20"/>
                          <w:szCs w:val="18"/>
                        </w:rPr>
                        <w:t>Empuje hacia abajo</w:t>
                      </w:r>
                    </w:p>
                  </w:txbxContent>
                </v:textbox>
              </v:shape>
            </w:pict>
          </mc:Fallback>
        </mc:AlternateContent>
      </w:r>
      <w:r w:rsidRPr="00E04CED">
        <w:rPr>
          <w:b/>
          <w:bCs/>
          <w:noProof/>
          <w:color w:val="000000" w:themeColor="text1"/>
        </w:rPr>
        <mc:AlternateContent>
          <mc:Choice Requires="wps">
            <w:drawing>
              <wp:anchor distT="0" distB="0" distL="114300" distR="114300" simplePos="0" relativeHeight="251691520" behindDoc="0" locked="0" layoutInCell="1" allowOverlap="1" wp14:anchorId="52177143" wp14:editId="2DCD0A35">
                <wp:simplePos x="0" y="0"/>
                <wp:positionH relativeFrom="column">
                  <wp:posOffset>2015490</wp:posOffset>
                </wp:positionH>
                <wp:positionV relativeFrom="paragraph">
                  <wp:posOffset>153035</wp:posOffset>
                </wp:positionV>
                <wp:extent cx="1238250" cy="149860"/>
                <wp:effectExtent l="0" t="635" r="3810" b="1905"/>
                <wp:wrapNone/>
                <wp:docPr id="80"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14986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035DC7" w14:textId="77777777" w:rsidR="0089132A" w:rsidRPr="009A1F4C" w:rsidRDefault="0089132A" w:rsidP="00FD7F2C">
                            <w:pPr>
                              <w:rPr>
                                <w:rFonts w:ascii="Arial" w:hAnsi="Arial" w:cs="Arial"/>
                                <w:b/>
                                <w:bCs/>
                                <w:color w:val="FFFFFF"/>
                                <w:sz w:val="20"/>
                                <w:szCs w:val="18"/>
                              </w:rPr>
                            </w:pPr>
                            <w:r w:rsidRPr="00FC1E6E">
                              <w:rPr>
                                <w:rFonts w:ascii="Arial" w:hAnsi="Arial" w:cs="Arial"/>
                                <w:b/>
                                <w:bCs/>
                                <w:color w:val="FFFFFF"/>
                                <w:sz w:val="20"/>
                                <w:szCs w:val="18"/>
                              </w:rPr>
                              <w:t>Inserte la aguja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77143" id="Text Box 183" o:spid="_x0000_s1126" type="#_x0000_t202" style="position:absolute;left:0;text-align:left;margin-left:158.7pt;margin-top:12.05pt;width:97.5pt;height:11.8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" fillcolor="#656666" stroked="f">
                <v:textbox inset="0,0,0,0">
                  <w:txbxContent>
                    <w:p w14:paraId="44035DC7" w14:textId="77777777" w:rsidR="0089132A" w:rsidRPr="009A1F4C" w:rsidRDefault="0089132A" w:rsidP="00FD7F2C">
                      <w:pPr>
                        <w:rPr>
                          <w:rFonts w:ascii="Arial" w:hAnsi="Arial" w:cs="Arial"/>
                          <w:b/>
                          <w:bCs/>
                          <w:color w:val="FFFFFF"/>
                          <w:sz w:val="20"/>
                          <w:szCs w:val="18"/>
                        </w:rPr>
                      </w:pPr>
                      <w:r w:rsidRPr="00FC1E6E">
                        <w:rPr>
                          <w:rFonts w:ascii="Arial" w:hAnsi="Arial" w:cs="Arial"/>
                          <w:b/>
                          <w:bCs/>
                          <w:color w:val="FFFFFF"/>
                          <w:sz w:val="20"/>
                          <w:szCs w:val="18"/>
                        </w:rPr>
                        <w:t>Inserte la aguja</w:t>
                      </w:r>
                    </w:p>
                  </w:txbxContent>
                </v:textbox>
              </v:shape>
            </w:pict>
          </mc:Fallback>
        </mc:AlternateContent>
      </w:r>
      <w:r w:rsidRPr="00E04CED">
        <w:rPr>
          <w:noProof/>
          <w:color w:val="000000" w:themeColor="text1"/>
        </w:rPr>
        <w:drawing>
          <wp:inline distT="0" distB="0" distL="0" distR="0" wp14:anchorId="3F7B1D20" wp14:editId="54C49D92">
            <wp:extent cx="2993390" cy="2449195"/>
            <wp:effectExtent l="0" t="0" r="0" b="0"/>
            <wp:docPr id="6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993390" cy="2449195"/>
                    </a:xfrm>
                    <a:prstGeom prst="rect">
                      <a:avLst/>
                    </a:prstGeom>
                    <a:noFill/>
                    <a:ln>
                      <a:noFill/>
                    </a:ln>
                  </pic:spPr>
                </pic:pic>
              </a:graphicData>
            </a:graphic>
          </wp:inline>
        </w:drawing>
      </w:r>
    </w:p>
    <w:p w14:paraId="24FA083E" w14:textId="77777777" w:rsidR="00FD7F2C" w:rsidRPr="00E04CED" w:rsidRDefault="00FD7F2C" w:rsidP="00FD7F2C">
      <w:pPr>
        <w:jc w:val="center"/>
        <w:rPr>
          <w:color w:val="000000" w:themeColor="text1"/>
        </w:rPr>
      </w:pPr>
    </w:p>
    <w:p w14:paraId="271B04CC" w14:textId="77777777" w:rsidR="00FD7F2C" w:rsidRPr="00E04CED" w:rsidRDefault="00FD7F2C" w:rsidP="00FD7F2C">
      <w:pPr>
        <w:jc w:val="center"/>
        <w:rPr>
          <w:color w:val="000000" w:themeColor="text1"/>
          <w:lang w:val="en-GB"/>
        </w:rPr>
      </w:pPr>
    </w:p>
    <w:p w14:paraId="5293CA85" w14:textId="77777777" w:rsidR="00FD7F2C" w:rsidRPr="00E04CED" w:rsidRDefault="00FD7F2C" w:rsidP="00FD7F2C">
      <w:pPr>
        <w:jc w:val="center"/>
        <w:rPr>
          <w:color w:val="000000" w:themeColor="text1"/>
          <w:lang w:val="en-GB"/>
        </w:rPr>
      </w:pPr>
    </w:p>
    <w:p w14:paraId="0ACD23F1" w14:textId="77777777" w:rsidR="00FD7F2C" w:rsidRPr="00E04CED" w:rsidRDefault="00FD7F2C" w:rsidP="006C5F35">
      <w:pPr>
        <w:pStyle w:val="ListParagraph"/>
        <w:numPr>
          <w:ilvl w:val="0"/>
          <w:numId w:val="23"/>
        </w:numPr>
        <w:ind w:left="562" w:hanging="562"/>
        <w:contextualSpacing/>
        <w:rPr>
          <w:color w:val="000000" w:themeColor="text1"/>
        </w:rPr>
      </w:pPr>
      <w:r w:rsidRPr="00E04CED">
        <w:rPr>
          <w:b/>
          <w:color w:val="000000" w:themeColor="text1"/>
        </w:rPr>
        <w:t>Empuje</w:t>
      </w:r>
      <w:r w:rsidRPr="00E04CED">
        <w:rPr>
          <w:color w:val="000000" w:themeColor="text1"/>
        </w:rPr>
        <w:t xml:space="preserve"> la pluma firmemente contra la piel a en un ángulo de 90 grados, como se muestra.</w:t>
      </w:r>
    </w:p>
    <w:p w14:paraId="7AE87CEF" w14:textId="77777777" w:rsidR="00FD7F2C" w:rsidRPr="00E04CED" w:rsidRDefault="00FD7F2C" w:rsidP="00FD7F2C">
      <w:pPr>
        <w:pStyle w:val="ListParagraph"/>
        <w:ind w:left="562" w:hanging="22"/>
        <w:contextualSpacing/>
        <w:rPr>
          <w:color w:val="000000" w:themeColor="text1"/>
        </w:rPr>
      </w:pPr>
      <w:r w:rsidRPr="00E04CED">
        <w:rPr>
          <w:b/>
          <w:color w:val="000000" w:themeColor="text1"/>
        </w:rPr>
        <w:t>Nota:</w:t>
      </w:r>
      <w:r w:rsidRPr="00E04CED">
        <w:rPr>
          <w:color w:val="000000" w:themeColor="text1"/>
        </w:rPr>
        <w:t xml:space="preserve"> La aguja penetra en la piel cuando empuja su pluma hacia abajo. El botón de inyección se desbloqueará cuando presione la pluma con suficiente firmeza.</w:t>
      </w:r>
    </w:p>
    <w:p w14:paraId="440DD95B" w14:textId="77777777" w:rsidR="00FD7F2C" w:rsidRPr="00E04CED" w:rsidRDefault="00FD7F2C" w:rsidP="006C5F35">
      <w:pPr>
        <w:pStyle w:val="ListParagraph"/>
        <w:numPr>
          <w:ilvl w:val="0"/>
          <w:numId w:val="29"/>
        </w:numPr>
        <w:ind w:left="562" w:hanging="562"/>
        <w:contextualSpacing/>
        <w:rPr>
          <w:b/>
          <w:color w:val="000000" w:themeColor="text1"/>
        </w:rPr>
      </w:pPr>
      <w:r w:rsidRPr="00E04CED">
        <w:rPr>
          <w:b/>
          <w:color w:val="000000" w:themeColor="text1"/>
        </w:rPr>
        <w:t>Mantenga la pluma presionada contra la piel hasta el Paso 8.</w:t>
      </w:r>
    </w:p>
    <w:p w14:paraId="62584DB3" w14:textId="77777777" w:rsidR="00FD7F2C" w:rsidRPr="00E04CED" w:rsidRDefault="00FD7F2C" w:rsidP="00FD7F2C">
      <w:pPr>
        <w:pStyle w:val="ListParagraph"/>
        <w:ind w:left="540"/>
        <w:contextualSpacing/>
        <w:rPr>
          <w:color w:val="000000" w:themeColor="text1"/>
        </w:rPr>
      </w:pPr>
      <w:r w:rsidRPr="00E04CED">
        <w:rPr>
          <w:b/>
          <w:color w:val="000000" w:themeColor="text1"/>
        </w:rPr>
        <w:t>Importante: No</w:t>
      </w:r>
      <w:r w:rsidRPr="00E04CED">
        <w:rPr>
          <w:color w:val="000000" w:themeColor="text1"/>
        </w:rPr>
        <w:t xml:space="preserve"> vuelva a introducir la aguja en su piel si cambia de parecer sobre la zona de inyección. Tendrá que utilizar una pluma de reemplazo si ya ha introducido la aguja en la piel.</w:t>
      </w:r>
    </w:p>
    <w:p w14:paraId="70A9BD77" w14:textId="77777777" w:rsidR="00FD7F2C" w:rsidRPr="00E04CED" w:rsidRDefault="00FD7F2C" w:rsidP="00FD7F2C">
      <w:pPr>
        <w:pStyle w:val="ListParagraph"/>
        <w:ind w:left="562"/>
        <w:contextualSpacing/>
        <w:rPr>
          <w:b/>
          <w:color w:val="000000" w:themeColor="text1"/>
        </w:rPr>
      </w:pPr>
    </w:p>
    <w:p w14:paraId="3AD67E95" w14:textId="77777777" w:rsidR="00FD7F2C" w:rsidRPr="00E04CED" w:rsidRDefault="00FD7F2C" w:rsidP="00FD7F2C">
      <w:pPr>
        <w:jc w:val="center"/>
        <w:rPr>
          <w:color w:val="000000" w:themeColor="text1"/>
        </w:rPr>
      </w:pPr>
    </w:p>
    <w:p w14:paraId="51C2F9D0" w14:textId="77777777" w:rsidR="00FD7F2C" w:rsidRPr="00E04CED" w:rsidRDefault="00FD7F2C" w:rsidP="00FD7F2C">
      <w:pPr>
        <w:jc w:val="center"/>
        <w:rPr>
          <w:color w:val="000000" w:themeColor="text1"/>
        </w:rPr>
      </w:pPr>
    </w:p>
    <w:p w14:paraId="3FF678AE" w14:textId="11BAE8E6" w:rsidR="00FD7F2C" w:rsidRPr="00E04CED" w:rsidRDefault="00E30848" w:rsidP="00FD7F2C">
      <w:pPr>
        <w:jc w:val="center"/>
        <w:rPr>
          <w:color w:val="000000" w:themeColor="text1"/>
        </w:rPr>
      </w:pPr>
      <w:r w:rsidRPr="00E04CED">
        <w:rPr>
          <w:noProof/>
          <w:color w:val="000000" w:themeColor="text1"/>
        </w:rPr>
        <mc:AlternateContent>
          <mc:Choice Requires="wps">
            <w:drawing>
              <wp:anchor distT="0" distB="0" distL="114300" distR="114300" simplePos="0" relativeHeight="251697664" behindDoc="0" locked="0" layoutInCell="1" allowOverlap="1" wp14:anchorId="686109C1" wp14:editId="524DE79A">
                <wp:simplePos x="0" y="0"/>
                <wp:positionH relativeFrom="column">
                  <wp:posOffset>3425825</wp:posOffset>
                </wp:positionH>
                <wp:positionV relativeFrom="paragraph">
                  <wp:posOffset>725170</wp:posOffset>
                </wp:positionV>
                <wp:extent cx="405130" cy="125730"/>
                <wp:effectExtent l="0" t="1270" r="0" b="0"/>
                <wp:wrapNone/>
                <wp:docPr id="79"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125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1C82E1" w14:textId="77777777" w:rsidR="0089132A" w:rsidRPr="009A1F4C" w:rsidRDefault="0089132A" w:rsidP="00FD7F2C">
                            <w:pPr>
                              <w:rPr>
                                <w:rFonts w:ascii="Arial" w:hAnsi="Arial" w:cs="Arial"/>
                                <w:b/>
                                <w:bCs/>
                                <w:sz w:val="14"/>
                                <w:szCs w:val="14"/>
                              </w:rPr>
                            </w:pPr>
                            <w:r w:rsidRPr="00FC1E6E">
                              <w:rPr>
                                <w:rFonts w:ascii="Arial" w:hAnsi="Arial" w:cs="Arial"/>
                                <w:b/>
                                <w:bCs/>
                                <w:sz w:val="14"/>
                                <w:szCs w:val="14"/>
                              </w:rPr>
                              <w:t>2.o clic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6109C1" id="_x0000_s1127" type="#_x0000_t202" style="position:absolute;left:0;text-align:left;margin-left:269.75pt;margin-top:57.1pt;width:31.9pt;height:9.9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" stroked="f">
                <v:textbox inset="0,0,0,0">
                  <w:txbxContent>
                    <w:p w14:paraId="151C82E1" w14:textId="77777777" w:rsidR="0089132A" w:rsidRPr="009A1F4C" w:rsidRDefault="0089132A" w:rsidP="00FD7F2C">
                      <w:pPr>
                        <w:rPr>
                          <w:rFonts w:ascii="Arial" w:hAnsi="Arial" w:cs="Arial"/>
                          <w:b/>
                          <w:bCs/>
                          <w:sz w:val="14"/>
                          <w:szCs w:val="14"/>
                        </w:rPr>
                      </w:pPr>
                      <w:r w:rsidRPr="00FC1E6E">
                        <w:rPr>
                          <w:rFonts w:ascii="Arial" w:hAnsi="Arial" w:cs="Arial"/>
                          <w:b/>
                          <w:bCs/>
                          <w:sz w:val="14"/>
                          <w:szCs w:val="14"/>
                        </w:rPr>
                        <w:t>2.o clic</w:t>
                      </w:r>
                    </w:p>
                  </w:txbxContent>
                </v:textbox>
              </v:shape>
            </w:pict>
          </mc:Fallback>
        </mc:AlternateContent>
      </w:r>
      <w:r w:rsidRPr="00E04CED">
        <w:rPr>
          <w:noProof/>
          <w:color w:val="000000" w:themeColor="text1"/>
        </w:rPr>
        <mc:AlternateContent>
          <mc:Choice Requires="wps">
            <w:drawing>
              <wp:anchor distT="0" distB="0" distL="114300" distR="114300" simplePos="0" relativeHeight="251694592" behindDoc="0" locked="0" layoutInCell="1" allowOverlap="1" wp14:anchorId="6DC018F6" wp14:editId="36891993">
                <wp:simplePos x="0" y="0"/>
                <wp:positionH relativeFrom="column">
                  <wp:posOffset>1608455</wp:posOffset>
                </wp:positionH>
                <wp:positionV relativeFrom="paragraph">
                  <wp:posOffset>668020</wp:posOffset>
                </wp:positionV>
                <wp:extent cx="258445" cy="122555"/>
                <wp:effectExtent l="0" t="1270" r="0" b="0"/>
                <wp:wrapNone/>
                <wp:docPr id="78"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445" cy="122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74D209" w14:textId="77777777" w:rsidR="0089132A" w:rsidRDefault="0089132A" w:rsidP="00FD7F2C">
                            <w:pPr>
                              <w:jc w:val="center"/>
                              <w:rPr>
                                <w:b/>
                                <w:bCs/>
                                <w:sz w:val="14"/>
                                <w:szCs w:val="14"/>
                              </w:rPr>
                            </w:pPr>
                            <w:r w:rsidRPr="00FC1E6E">
                              <w:rPr>
                                <w:b/>
                                <w:bCs/>
                                <w:sz w:val="14"/>
                                <w:szCs w:val="14"/>
                              </w:rPr>
                              <w:t>Clic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C018F6" id="Text Box 186" o:spid="_x0000_s1128" type="#_x0000_t202" style="position:absolute;left:0;text-align:left;margin-left:126.65pt;margin-top:52.6pt;width:20.35pt;height:9.6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" stroked="f">
                <v:textbox inset="0,0,0,0">
                  <w:txbxContent>
                    <w:p w14:paraId="7D74D209" w14:textId="77777777" w:rsidR="0089132A" w:rsidRDefault="0089132A" w:rsidP="00FD7F2C">
                      <w:pPr>
                        <w:jc w:val="center"/>
                        <w:rPr>
                          <w:b/>
                          <w:bCs/>
                          <w:sz w:val="14"/>
                          <w:szCs w:val="14"/>
                        </w:rPr>
                      </w:pPr>
                      <w:r w:rsidRPr="00FC1E6E">
                        <w:rPr>
                          <w:b/>
                          <w:bCs/>
                          <w:sz w:val="14"/>
                          <w:szCs w:val="14"/>
                        </w:rPr>
                        <w:t>Clic</w:t>
                      </w:r>
                    </w:p>
                  </w:txbxContent>
                </v:textbox>
              </v:shape>
            </w:pict>
          </mc:Fallback>
        </mc:AlternateContent>
      </w:r>
      <w:r w:rsidRPr="00E04CED">
        <w:rPr>
          <w:noProof/>
          <w:color w:val="000000" w:themeColor="text1"/>
        </w:rPr>
        <mc:AlternateContent>
          <mc:Choice Requires="wps">
            <w:drawing>
              <wp:anchor distT="0" distB="0" distL="114300" distR="114300" simplePos="0" relativeHeight="251698688" behindDoc="0" locked="0" layoutInCell="1" allowOverlap="1" wp14:anchorId="7D8A8C20" wp14:editId="6EE4417C">
                <wp:simplePos x="0" y="0"/>
                <wp:positionH relativeFrom="column">
                  <wp:posOffset>3532505</wp:posOffset>
                </wp:positionH>
                <wp:positionV relativeFrom="paragraph">
                  <wp:posOffset>1163320</wp:posOffset>
                </wp:positionV>
                <wp:extent cx="661670" cy="537210"/>
                <wp:effectExtent l="0" t="1270" r="0" b="4445"/>
                <wp:wrapNone/>
                <wp:docPr id="77"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670" cy="537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70EBA9" w14:textId="77777777" w:rsidR="0089132A" w:rsidRPr="009A1F4C" w:rsidRDefault="0089132A" w:rsidP="00FD7F2C">
                            <w:pPr>
                              <w:jc w:val="center"/>
                              <w:rPr>
                                <w:rFonts w:ascii="Arial" w:hAnsi="Arial" w:cs="Arial"/>
                                <w:b/>
                                <w:bCs/>
                                <w:sz w:val="15"/>
                                <w:szCs w:val="15"/>
                              </w:rPr>
                            </w:pPr>
                            <w:r w:rsidRPr="00FC1E6E">
                              <w:rPr>
                                <w:rFonts w:ascii="Arial" w:hAnsi="Arial" w:cs="Arial"/>
                                <w:b/>
                                <w:bCs/>
                                <w:sz w:val="15"/>
                                <w:szCs w:val="15"/>
                              </w:rPr>
                              <w:t>Mantenga 5 segundos más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A8C20" id="Text Box 190" o:spid="_x0000_s1129" type="#_x0000_t202" style="position:absolute;left:0;text-align:left;margin-left:278.15pt;margin-top:91.6pt;width:52.1pt;height:42.3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" stroked="f">
                <v:textbox>
                  <w:txbxContent>
                    <w:p w14:paraId="7D70EBA9" w14:textId="77777777" w:rsidR="0089132A" w:rsidRPr="009A1F4C" w:rsidRDefault="0089132A" w:rsidP="00FD7F2C">
                      <w:pPr>
                        <w:jc w:val="center"/>
                        <w:rPr>
                          <w:rFonts w:ascii="Arial" w:hAnsi="Arial" w:cs="Arial"/>
                          <w:b/>
                          <w:bCs/>
                          <w:sz w:val="15"/>
                          <w:szCs w:val="15"/>
                        </w:rPr>
                      </w:pPr>
                      <w:r w:rsidRPr="00FC1E6E">
                        <w:rPr>
                          <w:rFonts w:ascii="Arial" w:hAnsi="Arial" w:cs="Arial"/>
                          <w:b/>
                          <w:bCs/>
                          <w:sz w:val="15"/>
                          <w:szCs w:val="15"/>
                        </w:rPr>
                        <w:t>Mantenga 5 segundos más</w:t>
                      </w:r>
                    </w:p>
                  </w:txbxContent>
                </v:textbox>
              </v:shape>
            </w:pict>
          </mc:Fallback>
        </mc:AlternateContent>
      </w:r>
      <w:r w:rsidRPr="00E04CED">
        <w:rPr>
          <w:noProof/>
          <w:color w:val="000000" w:themeColor="text1"/>
        </w:rPr>
        <mc:AlternateContent>
          <mc:Choice Requires="wps">
            <w:drawing>
              <wp:anchor distT="0" distB="0" distL="114300" distR="114300" simplePos="0" relativeHeight="251699712" behindDoc="0" locked="0" layoutInCell="1" allowOverlap="1" wp14:anchorId="472EA415" wp14:editId="4D00DEA6">
                <wp:simplePos x="0" y="0"/>
                <wp:positionH relativeFrom="column">
                  <wp:posOffset>2354580</wp:posOffset>
                </wp:positionH>
                <wp:positionV relativeFrom="paragraph">
                  <wp:posOffset>353695</wp:posOffset>
                </wp:positionV>
                <wp:extent cx="985520" cy="216535"/>
                <wp:effectExtent l="1905" t="1270" r="3175" b="1270"/>
                <wp:wrapNone/>
                <wp:docPr id="76"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520" cy="216535"/>
                        </a:xfrm>
                        <a:prstGeom prst="rect">
                          <a:avLst/>
                        </a:prstGeom>
                        <a:solidFill>
                          <a:srgbClr val="ED705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B73BAC" w14:textId="77777777" w:rsidR="0089132A" w:rsidRPr="009A1F4C" w:rsidRDefault="0089132A" w:rsidP="00FD7F2C">
                            <w:pPr>
                              <w:rPr>
                                <w:rFonts w:ascii="Arial" w:hAnsi="Arial" w:cs="Arial"/>
                                <w:b/>
                                <w:bCs/>
                                <w:color w:val="FFFFFF"/>
                                <w:sz w:val="14"/>
                                <w:szCs w:val="14"/>
                              </w:rPr>
                            </w:pPr>
                            <w:r w:rsidRPr="00FC1E6E">
                              <w:rPr>
                                <w:rFonts w:ascii="Arial" w:hAnsi="Arial" w:cs="Arial"/>
                                <w:b/>
                                <w:bCs/>
                                <w:color w:val="FFFFFF"/>
                                <w:sz w:val="14"/>
                                <w:szCs w:val="14"/>
                              </w:rPr>
                              <w:t>Mantenga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EA415" id="Text Box 191" o:spid="_x0000_s1130" type="#_x0000_t202" style="position:absolute;left:0;text-align:left;margin-left:185.4pt;margin-top:27.85pt;width:77.6pt;height:17.0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" fillcolor="#ed705a" stroked="f">
                <v:textbox>
                  <w:txbxContent>
                    <w:p w14:paraId="59B73BAC" w14:textId="77777777" w:rsidR="0089132A" w:rsidRPr="009A1F4C" w:rsidRDefault="0089132A" w:rsidP="00FD7F2C">
                      <w:pPr>
                        <w:rPr>
                          <w:rFonts w:ascii="Arial" w:hAnsi="Arial" w:cs="Arial"/>
                          <w:b/>
                          <w:bCs/>
                          <w:color w:val="FFFFFF"/>
                          <w:sz w:val="14"/>
                          <w:szCs w:val="14"/>
                        </w:rPr>
                      </w:pPr>
                      <w:r w:rsidRPr="00FC1E6E">
                        <w:rPr>
                          <w:rFonts w:ascii="Arial" w:hAnsi="Arial" w:cs="Arial"/>
                          <w:b/>
                          <w:bCs/>
                          <w:color w:val="FFFFFF"/>
                          <w:sz w:val="14"/>
                          <w:szCs w:val="14"/>
                        </w:rPr>
                        <w:t>Mantenga</w:t>
                      </w:r>
                    </w:p>
                  </w:txbxContent>
                </v:textbox>
              </v:shape>
            </w:pict>
          </mc:Fallback>
        </mc:AlternateContent>
      </w:r>
      <w:r w:rsidRPr="00E04CED">
        <w:rPr>
          <w:noProof/>
          <w:color w:val="000000" w:themeColor="text1"/>
        </w:rPr>
        <mc:AlternateContent>
          <mc:Choice Requires="wps">
            <w:drawing>
              <wp:anchor distT="0" distB="0" distL="114300" distR="114300" simplePos="0" relativeHeight="251696640" behindDoc="0" locked="0" layoutInCell="1" allowOverlap="1" wp14:anchorId="6359883A" wp14:editId="126C831F">
                <wp:simplePos x="0" y="0"/>
                <wp:positionH relativeFrom="column">
                  <wp:posOffset>1346200</wp:posOffset>
                </wp:positionH>
                <wp:positionV relativeFrom="paragraph">
                  <wp:posOffset>353695</wp:posOffset>
                </wp:positionV>
                <wp:extent cx="574040" cy="216535"/>
                <wp:effectExtent l="3175" t="1270" r="3810" b="1270"/>
                <wp:wrapNone/>
                <wp:docPr id="75"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 cy="216535"/>
                        </a:xfrm>
                        <a:prstGeom prst="rect">
                          <a:avLst/>
                        </a:prstGeom>
                        <a:solidFill>
                          <a:srgbClr val="E74B3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6405BF" w14:textId="77777777" w:rsidR="0089132A" w:rsidRPr="009A1F4C" w:rsidRDefault="0089132A" w:rsidP="00FD7F2C">
                            <w:pPr>
                              <w:rPr>
                                <w:rFonts w:ascii="Arial" w:hAnsi="Arial" w:cs="Arial"/>
                                <w:b/>
                                <w:bCs/>
                                <w:color w:val="FFFFFF"/>
                                <w:sz w:val="14"/>
                                <w:szCs w:val="14"/>
                              </w:rPr>
                            </w:pPr>
                            <w:r w:rsidRPr="00FC1E6E">
                              <w:rPr>
                                <w:rFonts w:ascii="Arial" w:hAnsi="Arial" w:cs="Arial"/>
                                <w:b/>
                                <w:bCs/>
                                <w:color w:val="FFFFFF"/>
                                <w:sz w:val="14"/>
                                <w:szCs w:val="14"/>
                              </w:rPr>
                              <w:t>Presione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9883A" id="Text Box 188" o:spid="_x0000_s1131" type="#_x0000_t202" style="position:absolute;left:0;text-align:left;margin-left:106pt;margin-top:27.85pt;width:45.2pt;height:17.0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" fillcolor="#e74b39" stroked="f">
                <v:textbox>
                  <w:txbxContent>
                    <w:p w14:paraId="746405BF" w14:textId="77777777" w:rsidR="0089132A" w:rsidRPr="009A1F4C" w:rsidRDefault="0089132A" w:rsidP="00FD7F2C">
                      <w:pPr>
                        <w:rPr>
                          <w:rFonts w:ascii="Arial" w:hAnsi="Arial" w:cs="Arial"/>
                          <w:b/>
                          <w:bCs/>
                          <w:color w:val="FFFFFF"/>
                          <w:sz w:val="14"/>
                          <w:szCs w:val="14"/>
                        </w:rPr>
                      </w:pPr>
                      <w:r w:rsidRPr="00FC1E6E">
                        <w:rPr>
                          <w:rFonts w:ascii="Arial" w:hAnsi="Arial" w:cs="Arial"/>
                          <w:b/>
                          <w:bCs/>
                          <w:color w:val="FFFFFF"/>
                          <w:sz w:val="14"/>
                          <w:szCs w:val="14"/>
                        </w:rPr>
                        <w:t>Presione</w:t>
                      </w:r>
                    </w:p>
                  </w:txbxContent>
                </v:textbox>
              </v:shape>
            </w:pict>
          </mc:Fallback>
        </mc:AlternateContent>
      </w:r>
      <w:r w:rsidRPr="00E04CED">
        <w:rPr>
          <w:noProof/>
          <w:color w:val="000000" w:themeColor="text1"/>
        </w:rPr>
        <mc:AlternateContent>
          <mc:Choice Requires="wps">
            <w:drawing>
              <wp:anchor distT="0" distB="0" distL="114300" distR="114300" simplePos="0" relativeHeight="251695616" behindDoc="0" locked="0" layoutInCell="1" allowOverlap="1" wp14:anchorId="7CCC07A9" wp14:editId="513B8090">
                <wp:simplePos x="0" y="0"/>
                <wp:positionH relativeFrom="column">
                  <wp:posOffset>3700780</wp:posOffset>
                </wp:positionH>
                <wp:positionV relativeFrom="paragraph">
                  <wp:posOffset>353695</wp:posOffset>
                </wp:positionV>
                <wp:extent cx="574040" cy="216535"/>
                <wp:effectExtent l="0" t="1270" r="1905" b="1270"/>
                <wp:wrapNone/>
                <wp:docPr id="7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 cy="216535"/>
                        </a:xfrm>
                        <a:prstGeom prst="rect">
                          <a:avLst/>
                        </a:prstGeom>
                        <a:solidFill>
                          <a:srgbClr val="F18C7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6E6A1B" w14:textId="77777777" w:rsidR="0089132A" w:rsidRPr="009A1F4C" w:rsidRDefault="0089132A" w:rsidP="00FD7F2C">
                            <w:pPr>
                              <w:rPr>
                                <w:rFonts w:ascii="Arial" w:hAnsi="Arial" w:cs="Arial"/>
                                <w:b/>
                                <w:bCs/>
                                <w:color w:val="FFFFFF"/>
                                <w:sz w:val="14"/>
                                <w:szCs w:val="14"/>
                              </w:rPr>
                            </w:pPr>
                            <w:r w:rsidRPr="00FC1E6E">
                              <w:rPr>
                                <w:rFonts w:ascii="Arial" w:hAnsi="Arial" w:cs="Arial"/>
                                <w:b/>
                                <w:bCs/>
                                <w:color w:val="FFFFFF"/>
                                <w:sz w:val="14"/>
                                <w:szCs w:val="14"/>
                              </w:rPr>
                              <w:t>Espere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CC07A9" id="Text Box 187" o:spid="_x0000_s1132" type="#_x0000_t202" style="position:absolute;left:0;text-align:left;margin-left:291.4pt;margin-top:27.85pt;width:45.2pt;height:17.0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" fillcolor="#f18c77" stroked="f">
                <v:textbox>
                  <w:txbxContent>
                    <w:p w14:paraId="1B6E6A1B" w14:textId="77777777" w:rsidR="0089132A" w:rsidRPr="009A1F4C" w:rsidRDefault="0089132A" w:rsidP="00FD7F2C">
                      <w:pPr>
                        <w:rPr>
                          <w:rFonts w:ascii="Arial" w:hAnsi="Arial" w:cs="Arial"/>
                          <w:b/>
                          <w:bCs/>
                          <w:color w:val="FFFFFF"/>
                          <w:sz w:val="14"/>
                          <w:szCs w:val="14"/>
                        </w:rPr>
                      </w:pPr>
                      <w:r w:rsidRPr="00FC1E6E">
                        <w:rPr>
                          <w:rFonts w:ascii="Arial" w:hAnsi="Arial" w:cs="Arial"/>
                          <w:b/>
                          <w:bCs/>
                          <w:color w:val="FFFFFF"/>
                          <w:sz w:val="14"/>
                          <w:szCs w:val="14"/>
                        </w:rPr>
                        <w:t>Espere</w:t>
                      </w:r>
                    </w:p>
                  </w:txbxContent>
                </v:textbox>
              </v:shape>
            </w:pict>
          </mc:Fallback>
        </mc:AlternateContent>
      </w:r>
      <w:r w:rsidRPr="00E04CED">
        <w:rPr>
          <w:noProof/>
          <w:color w:val="000000" w:themeColor="text1"/>
        </w:rPr>
        <mc:AlternateContent>
          <mc:Choice Requires="wps">
            <w:drawing>
              <wp:anchor distT="0" distB="0" distL="114300" distR="114300" simplePos="0" relativeHeight="251693568" behindDoc="0" locked="0" layoutInCell="1" allowOverlap="1" wp14:anchorId="3A4EE27E" wp14:editId="3A1E459A">
                <wp:simplePos x="0" y="0"/>
                <wp:positionH relativeFrom="column">
                  <wp:posOffset>1182370</wp:posOffset>
                </wp:positionH>
                <wp:positionV relativeFrom="paragraph">
                  <wp:posOffset>67945</wp:posOffset>
                </wp:positionV>
                <wp:extent cx="1472565" cy="285750"/>
                <wp:effectExtent l="1270" t="1270" r="2540" b="0"/>
                <wp:wrapNone/>
                <wp:docPr id="73"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2565" cy="285750"/>
                        </a:xfrm>
                        <a:prstGeom prst="rect">
                          <a:avLst/>
                        </a:prstGeom>
                        <a:solidFill>
                          <a:srgbClr val="54545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C7A4AF" w14:textId="77777777" w:rsidR="0089132A" w:rsidRPr="009A1F4C" w:rsidRDefault="0089132A" w:rsidP="00FD7F2C">
                            <w:pPr>
                              <w:rPr>
                                <w:rFonts w:ascii="Arial" w:hAnsi="Arial" w:cs="Arial"/>
                                <w:b/>
                                <w:bCs/>
                                <w:color w:val="FFFFFF"/>
                                <w:sz w:val="18"/>
                                <w:szCs w:val="18"/>
                              </w:rPr>
                            </w:pPr>
                            <w:r w:rsidRPr="00FC1E6E">
                              <w:rPr>
                                <w:rFonts w:ascii="Arial" w:hAnsi="Arial" w:cs="Arial"/>
                                <w:b/>
                                <w:bCs/>
                                <w:color w:val="FFFFFF"/>
                                <w:sz w:val="18"/>
                                <w:szCs w:val="18"/>
                              </w:rPr>
                              <w:t>Inyecte el medicamento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EE27E" id="Text Box 185" o:spid="_x0000_s1133" type="#_x0000_t202" style="position:absolute;left:0;text-align:left;margin-left:93.1pt;margin-top:5.35pt;width:115.95pt;height:22.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" fillcolor="#545454" stroked="f">
                <v:textbox>
                  <w:txbxContent>
                    <w:p w14:paraId="12C7A4AF" w14:textId="77777777" w:rsidR="0089132A" w:rsidRPr="009A1F4C" w:rsidRDefault="0089132A" w:rsidP="00FD7F2C">
                      <w:pPr>
                        <w:rPr>
                          <w:rFonts w:ascii="Arial" w:hAnsi="Arial" w:cs="Arial"/>
                          <w:b/>
                          <w:bCs/>
                          <w:color w:val="FFFFFF"/>
                          <w:sz w:val="18"/>
                          <w:szCs w:val="18"/>
                        </w:rPr>
                      </w:pPr>
                      <w:r w:rsidRPr="00FC1E6E">
                        <w:rPr>
                          <w:rFonts w:ascii="Arial" w:hAnsi="Arial" w:cs="Arial"/>
                          <w:b/>
                          <w:bCs/>
                          <w:color w:val="FFFFFF"/>
                          <w:sz w:val="18"/>
                          <w:szCs w:val="18"/>
                        </w:rPr>
                        <w:t>Inyecte el medicamento</w:t>
                      </w:r>
                    </w:p>
                  </w:txbxContent>
                </v:textbox>
              </v:shape>
            </w:pict>
          </mc:Fallback>
        </mc:AlternateContent>
      </w:r>
      <w:r w:rsidRPr="00E04CED">
        <w:rPr>
          <w:noProof/>
          <w:color w:val="000000" w:themeColor="text1"/>
          <w:lang w:eastAsia="en-GB"/>
        </w:rPr>
        <w:drawing>
          <wp:inline distT="0" distB="0" distL="0" distR="0" wp14:anchorId="7119234C" wp14:editId="5ED1C302">
            <wp:extent cx="4762500" cy="2019300"/>
            <wp:effectExtent l="0" t="0" r="0" b="0"/>
            <wp:docPr id="6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762500" cy="2019300"/>
                    </a:xfrm>
                    <a:prstGeom prst="rect">
                      <a:avLst/>
                    </a:prstGeom>
                    <a:noFill/>
                    <a:ln>
                      <a:noFill/>
                    </a:ln>
                  </pic:spPr>
                </pic:pic>
              </a:graphicData>
            </a:graphic>
          </wp:inline>
        </w:drawing>
      </w:r>
    </w:p>
    <w:p w14:paraId="6D807610" w14:textId="77777777" w:rsidR="00FD7F2C" w:rsidRPr="00E04CED" w:rsidRDefault="00FD7F2C" w:rsidP="00FD7F2C">
      <w:pPr>
        <w:jc w:val="center"/>
        <w:rPr>
          <w:color w:val="000000" w:themeColor="text1"/>
          <w:lang w:val="en-GB"/>
        </w:rPr>
      </w:pPr>
    </w:p>
    <w:p w14:paraId="743E2F42" w14:textId="77777777" w:rsidR="00FD7F2C" w:rsidRPr="00E04CED" w:rsidRDefault="00FD7F2C" w:rsidP="00FD7F2C">
      <w:pPr>
        <w:jc w:val="center"/>
        <w:rPr>
          <w:color w:val="000000" w:themeColor="text1"/>
          <w:lang w:val="en-GB"/>
        </w:rPr>
      </w:pPr>
    </w:p>
    <w:p w14:paraId="10A7E31A" w14:textId="77777777" w:rsidR="00FD7F2C" w:rsidRPr="00E04CED" w:rsidRDefault="00FD7F2C" w:rsidP="006C5F35">
      <w:pPr>
        <w:pStyle w:val="ListParagraph"/>
        <w:numPr>
          <w:ilvl w:val="0"/>
          <w:numId w:val="29"/>
        </w:numPr>
        <w:ind w:left="562" w:hanging="562"/>
        <w:contextualSpacing/>
        <w:rPr>
          <w:color w:val="000000" w:themeColor="text1"/>
        </w:rPr>
      </w:pPr>
      <w:r w:rsidRPr="00E04CED">
        <w:rPr>
          <w:b/>
          <w:color w:val="000000" w:themeColor="text1"/>
        </w:rPr>
        <w:t>Presione</w:t>
      </w:r>
      <w:r w:rsidRPr="00E04CED">
        <w:rPr>
          <w:color w:val="000000" w:themeColor="text1"/>
        </w:rPr>
        <w:t xml:space="preserve"> el botón de inyección hasta el fondo y escuchará un clic. Puede dejar de presionar el botón cuando la inyección haya comenzado.</w:t>
      </w:r>
    </w:p>
    <w:p w14:paraId="13C0141F" w14:textId="77777777" w:rsidR="00FD7F2C" w:rsidRPr="00E04CED" w:rsidRDefault="00FD7F2C" w:rsidP="006C5F35">
      <w:pPr>
        <w:pStyle w:val="ListParagraph"/>
        <w:numPr>
          <w:ilvl w:val="0"/>
          <w:numId w:val="23"/>
        </w:numPr>
        <w:ind w:left="562" w:hanging="562"/>
        <w:contextualSpacing/>
        <w:rPr>
          <w:b/>
          <w:color w:val="000000" w:themeColor="text1"/>
        </w:rPr>
      </w:pPr>
      <w:r w:rsidRPr="00E04CED">
        <w:rPr>
          <w:b/>
          <w:bCs/>
          <w:color w:val="000000" w:themeColor="text1"/>
        </w:rPr>
        <w:t>Mantenga</w:t>
      </w:r>
      <w:r w:rsidRPr="00E04CED">
        <w:rPr>
          <w:color w:val="000000" w:themeColor="text1"/>
        </w:rPr>
        <w:t xml:space="preserve"> su pluma firmemente contra la piel mientras la barra naranja se mueve a través de la ventana. La administración de la dosis dura aproximadamente de 3 a 10 segundos.</w:t>
      </w:r>
    </w:p>
    <w:p w14:paraId="4AD09B2A" w14:textId="77777777" w:rsidR="00FD7F2C" w:rsidRPr="00E04CED" w:rsidRDefault="00FD7F2C" w:rsidP="006C5F35">
      <w:pPr>
        <w:pStyle w:val="ListParagraph"/>
        <w:numPr>
          <w:ilvl w:val="0"/>
          <w:numId w:val="23"/>
        </w:numPr>
        <w:ind w:left="562" w:hanging="562"/>
        <w:contextualSpacing/>
        <w:rPr>
          <w:color w:val="000000" w:themeColor="text1"/>
        </w:rPr>
      </w:pPr>
      <w:r w:rsidRPr="00E04CED">
        <w:rPr>
          <w:b/>
          <w:color w:val="000000" w:themeColor="text1"/>
        </w:rPr>
        <w:t>Espere</w:t>
      </w:r>
      <w:r w:rsidRPr="00E04CED">
        <w:rPr>
          <w:color w:val="000000" w:themeColor="text1"/>
        </w:rPr>
        <w:t xml:space="preserve"> al menos 5 segundos más después del 2.</w:t>
      </w:r>
      <w:r w:rsidRPr="00E04CED">
        <w:rPr>
          <w:color w:val="000000" w:themeColor="text1"/>
          <w:vertAlign w:val="superscript"/>
        </w:rPr>
        <w:t>o</w:t>
      </w:r>
      <w:r w:rsidRPr="00E04CED">
        <w:rPr>
          <w:color w:val="000000" w:themeColor="text1"/>
        </w:rPr>
        <w:t xml:space="preserve"> clic para permitir que el medicamento se absorba.</w:t>
      </w:r>
    </w:p>
    <w:p w14:paraId="3FDD730C" w14:textId="77777777" w:rsidR="00FD7F2C" w:rsidRPr="00E04CED" w:rsidRDefault="00FD7F2C" w:rsidP="00FD7F2C">
      <w:pPr>
        <w:ind w:left="540"/>
        <w:rPr>
          <w:color w:val="000000" w:themeColor="text1"/>
        </w:rPr>
      </w:pPr>
      <w:r w:rsidRPr="00E04CED">
        <w:rPr>
          <w:b/>
          <w:color w:val="000000" w:themeColor="text1"/>
        </w:rPr>
        <w:t xml:space="preserve">Nota: </w:t>
      </w:r>
      <w:r w:rsidRPr="00E04CED">
        <w:rPr>
          <w:color w:val="000000" w:themeColor="text1"/>
        </w:rPr>
        <w:t>Si no puede presionar el botón de inyección hasta el fondo es porque no está presionando la pluma con firmeza. Retire el dedo del botón de inyección y empuje la pluma hacia abajo con más firmeza contra la piel. Luego intente presionar el botón nuevamente. Si esto no funciona, estirar o pellizcar la piel puede hacer que la zona de inyección sea más firme, lo que facilita la presión del botón de inyección.</w:t>
      </w:r>
    </w:p>
    <w:p w14:paraId="2D937691" w14:textId="77777777" w:rsidR="00FD7F2C" w:rsidRPr="00E04CED" w:rsidRDefault="00FD7F2C" w:rsidP="00FD7F2C">
      <w:pPr>
        <w:pStyle w:val="ListParagraph"/>
        <w:contextualSpacing/>
        <w:rPr>
          <w:color w:val="000000" w:themeColor="text1"/>
        </w:rPr>
      </w:pPr>
    </w:p>
    <w:p w14:paraId="0D385F09" w14:textId="5E98B618" w:rsidR="00FD7F2C" w:rsidRPr="00E04CED" w:rsidRDefault="00E30848" w:rsidP="00FD7F2C">
      <w:pPr>
        <w:pStyle w:val="ListParagraph"/>
        <w:contextualSpacing/>
        <w:jc w:val="center"/>
        <w:rPr>
          <w:color w:val="000000" w:themeColor="text1"/>
        </w:rPr>
      </w:pPr>
      <w:r w:rsidRPr="00E04CED">
        <w:rPr>
          <w:noProof/>
          <w:color w:val="000000" w:themeColor="text1"/>
        </w:rPr>
        <w:lastRenderedPageBreak/>
        <mc:AlternateContent>
          <mc:Choice Requires="wps">
            <w:drawing>
              <wp:anchor distT="0" distB="0" distL="114300" distR="114300" simplePos="0" relativeHeight="251700736" behindDoc="0" locked="0" layoutInCell="1" allowOverlap="1" wp14:anchorId="7F53DE9A" wp14:editId="504412F9">
                <wp:simplePos x="0" y="0"/>
                <wp:positionH relativeFrom="column">
                  <wp:posOffset>2152015</wp:posOffset>
                </wp:positionH>
                <wp:positionV relativeFrom="paragraph">
                  <wp:posOffset>109855</wp:posOffset>
                </wp:positionV>
                <wp:extent cx="1472565" cy="285750"/>
                <wp:effectExtent l="0" t="0" r="4445" b="4445"/>
                <wp:wrapNone/>
                <wp:docPr id="7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2565" cy="28575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06A377" w14:textId="77777777" w:rsidR="0089132A" w:rsidRPr="009A1F4C" w:rsidRDefault="0089132A" w:rsidP="00FD7F2C">
                            <w:pPr>
                              <w:rPr>
                                <w:rFonts w:ascii="Arial" w:hAnsi="Arial" w:cs="Arial"/>
                                <w:b/>
                                <w:bCs/>
                                <w:color w:val="FFFFFF"/>
                                <w:sz w:val="20"/>
                                <w:szCs w:val="18"/>
                              </w:rPr>
                            </w:pPr>
                            <w:r w:rsidRPr="00FC1E6E">
                              <w:rPr>
                                <w:rFonts w:ascii="Arial" w:hAnsi="Arial" w:cs="Arial"/>
                                <w:b/>
                                <w:bCs/>
                                <w:color w:val="FFFFFF"/>
                                <w:sz w:val="20"/>
                                <w:szCs w:val="18"/>
                              </w:rPr>
                              <w:t>Retire la pluma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53DE9A" id="Text Box 192" o:spid="_x0000_s1134" type="#_x0000_t202" style="position:absolute;left:0;text-align:left;margin-left:169.45pt;margin-top:8.65pt;width:115.95pt;height:22.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" fillcolor="#656666" stroked="f">
                <v:textbox>
                  <w:txbxContent>
                    <w:p w14:paraId="3E06A377" w14:textId="77777777" w:rsidR="0089132A" w:rsidRPr="009A1F4C" w:rsidRDefault="0089132A" w:rsidP="00FD7F2C">
                      <w:pPr>
                        <w:rPr>
                          <w:rFonts w:ascii="Arial" w:hAnsi="Arial" w:cs="Arial"/>
                          <w:b/>
                          <w:bCs/>
                          <w:color w:val="FFFFFF"/>
                          <w:sz w:val="20"/>
                          <w:szCs w:val="18"/>
                        </w:rPr>
                      </w:pPr>
                      <w:r w:rsidRPr="00FC1E6E">
                        <w:rPr>
                          <w:rFonts w:ascii="Arial" w:hAnsi="Arial" w:cs="Arial"/>
                          <w:b/>
                          <w:bCs/>
                          <w:color w:val="FFFFFF"/>
                          <w:sz w:val="20"/>
                          <w:szCs w:val="18"/>
                        </w:rPr>
                        <w:t>Retire la pluma</w:t>
                      </w:r>
                    </w:p>
                  </w:txbxContent>
                </v:textbox>
              </v:shape>
            </w:pict>
          </mc:Fallback>
        </mc:AlternateContent>
      </w:r>
      <w:r w:rsidRPr="00E04CED">
        <w:rPr>
          <w:noProof/>
          <w:color w:val="000000" w:themeColor="text1"/>
        </w:rPr>
        <w:drawing>
          <wp:inline distT="0" distB="0" distL="0" distR="0" wp14:anchorId="6C6C102B" wp14:editId="454DA350">
            <wp:extent cx="2971800" cy="2476500"/>
            <wp:effectExtent l="0" t="0" r="0" b="0"/>
            <wp:docPr id="6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971800" cy="2476500"/>
                    </a:xfrm>
                    <a:prstGeom prst="rect">
                      <a:avLst/>
                    </a:prstGeom>
                    <a:noFill/>
                    <a:ln>
                      <a:noFill/>
                    </a:ln>
                  </pic:spPr>
                </pic:pic>
              </a:graphicData>
            </a:graphic>
          </wp:inline>
        </w:drawing>
      </w:r>
    </w:p>
    <w:p w14:paraId="46A2A540" w14:textId="77777777" w:rsidR="00FD7F2C" w:rsidRPr="00E04CED" w:rsidRDefault="00FD7F2C" w:rsidP="00FD7F2C">
      <w:pPr>
        <w:jc w:val="center"/>
        <w:rPr>
          <w:color w:val="000000" w:themeColor="text1"/>
        </w:rPr>
      </w:pPr>
    </w:p>
    <w:p w14:paraId="68AA5EF1" w14:textId="77777777" w:rsidR="00FD7F2C" w:rsidRPr="00E04CED" w:rsidRDefault="00FD7F2C" w:rsidP="00FD7F2C">
      <w:pPr>
        <w:jc w:val="center"/>
        <w:rPr>
          <w:color w:val="000000" w:themeColor="text1"/>
          <w:lang w:val="en-GB"/>
        </w:rPr>
      </w:pPr>
    </w:p>
    <w:p w14:paraId="6B092375" w14:textId="77777777" w:rsidR="00FD7F2C" w:rsidRPr="00E04CED" w:rsidRDefault="00FD7F2C" w:rsidP="00FD7F2C">
      <w:pPr>
        <w:jc w:val="center"/>
        <w:rPr>
          <w:color w:val="000000" w:themeColor="text1"/>
          <w:lang w:val="en-GB"/>
        </w:rPr>
      </w:pPr>
    </w:p>
    <w:p w14:paraId="58A22C86" w14:textId="77777777" w:rsidR="00FD7F2C" w:rsidRPr="00E04CED" w:rsidRDefault="00FD7F2C" w:rsidP="006C5F35">
      <w:pPr>
        <w:pStyle w:val="ListParagraph"/>
        <w:numPr>
          <w:ilvl w:val="0"/>
          <w:numId w:val="23"/>
        </w:numPr>
        <w:ind w:left="562" w:hanging="562"/>
        <w:contextualSpacing/>
        <w:rPr>
          <w:b/>
          <w:color w:val="000000" w:themeColor="text1"/>
        </w:rPr>
      </w:pPr>
      <w:r w:rsidRPr="00E04CED">
        <w:rPr>
          <w:b/>
          <w:color w:val="000000" w:themeColor="text1"/>
        </w:rPr>
        <w:t>No retire la pluma hasta haber esperado al menos 5 segundos después del 2.</w:t>
      </w:r>
      <w:r w:rsidRPr="00E04CED">
        <w:rPr>
          <w:b/>
          <w:color w:val="000000" w:themeColor="text1"/>
          <w:vertAlign w:val="superscript"/>
        </w:rPr>
        <w:t>o</w:t>
      </w:r>
      <w:r w:rsidRPr="00E04CED">
        <w:rPr>
          <w:b/>
          <w:color w:val="000000" w:themeColor="text1"/>
        </w:rPr>
        <w:t xml:space="preserve"> clic. </w:t>
      </w:r>
    </w:p>
    <w:p w14:paraId="6092F59B" w14:textId="77777777" w:rsidR="00FD7F2C" w:rsidRPr="00E04CED" w:rsidRDefault="00FD7F2C" w:rsidP="006C5F35">
      <w:pPr>
        <w:pStyle w:val="ListParagraph"/>
        <w:numPr>
          <w:ilvl w:val="0"/>
          <w:numId w:val="23"/>
        </w:numPr>
        <w:ind w:left="562" w:hanging="562"/>
        <w:contextualSpacing/>
        <w:rPr>
          <w:color w:val="000000" w:themeColor="text1"/>
        </w:rPr>
      </w:pPr>
      <w:r w:rsidRPr="00E04CED">
        <w:rPr>
          <w:color w:val="000000" w:themeColor="text1"/>
        </w:rPr>
        <w:t>Retire la pluma de su piel.</w:t>
      </w:r>
    </w:p>
    <w:p w14:paraId="00E52EDA" w14:textId="77777777" w:rsidR="00FD7F2C" w:rsidRPr="00E04CED" w:rsidRDefault="00FD7F2C" w:rsidP="00FD7F2C">
      <w:pPr>
        <w:pStyle w:val="ListParagraph"/>
        <w:ind w:left="562"/>
        <w:contextualSpacing/>
        <w:rPr>
          <w:color w:val="000000" w:themeColor="text1"/>
        </w:rPr>
      </w:pPr>
      <w:r w:rsidRPr="00E04CED">
        <w:rPr>
          <w:b/>
          <w:color w:val="000000" w:themeColor="text1"/>
        </w:rPr>
        <w:t xml:space="preserve">Nota: </w:t>
      </w:r>
      <w:r w:rsidRPr="00E04CED">
        <w:rPr>
          <w:color w:val="000000" w:themeColor="text1"/>
        </w:rPr>
        <w:t>Después de retirar la pluma de la piel, la aguja se cubrirá automáticamente.</w:t>
      </w:r>
    </w:p>
    <w:p w14:paraId="7343181D" w14:textId="77777777" w:rsidR="00FD7F2C" w:rsidRPr="00E04CED" w:rsidRDefault="00FD7F2C" w:rsidP="006C5F35">
      <w:pPr>
        <w:pStyle w:val="ListParagraph"/>
        <w:numPr>
          <w:ilvl w:val="0"/>
          <w:numId w:val="23"/>
        </w:numPr>
        <w:ind w:left="562" w:hanging="562"/>
        <w:contextualSpacing/>
        <w:rPr>
          <w:color w:val="000000" w:themeColor="text1"/>
        </w:rPr>
      </w:pPr>
      <w:r w:rsidRPr="00E04CED">
        <w:rPr>
          <w:color w:val="000000" w:themeColor="text1"/>
        </w:rPr>
        <w:t>Si observa más de una gota pequeña del medicamento en la piel tras la inyección, en su próxima inyección espere un poco más antes de retirar la pluma de la piel.</w:t>
      </w:r>
    </w:p>
    <w:p w14:paraId="70011635" w14:textId="77777777" w:rsidR="00FD7F2C" w:rsidRPr="00E04CED" w:rsidRDefault="00FD7F2C" w:rsidP="00FD7F2C">
      <w:pPr>
        <w:pStyle w:val="ListParagraph"/>
        <w:rPr>
          <w:color w:val="000000" w:themeColor="text1"/>
        </w:rPr>
      </w:pPr>
    </w:p>
    <w:p w14:paraId="74BDD66D" w14:textId="453A1062" w:rsidR="00FD7F2C" w:rsidRPr="00E04CED" w:rsidRDefault="00E30848" w:rsidP="00FD7F2C">
      <w:pPr>
        <w:jc w:val="center"/>
        <w:rPr>
          <w:color w:val="000000" w:themeColor="text1"/>
        </w:rPr>
      </w:pPr>
      <w:r w:rsidRPr="00E04CED">
        <w:rPr>
          <w:noProof/>
          <w:color w:val="000000" w:themeColor="text1"/>
        </w:rPr>
        <mc:AlternateContent>
          <mc:Choice Requires="wps">
            <w:drawing>
              <wp:anchor distT="0" distB="0" distL="114300" distR="114300" simplePos="0" relativeHeight="251701760" behindDoc="0" locked="0" layoutInCell="1" allowOverlap="1" wp14:anchorId="4F8FAA30" wp14:editId="4EA90538">
                <wp:simplePos x="0" y="0"/>
                <wp:positionH relativeFrom="column">
                  <wp:posOffset>1859915</wp:posOffset>
                </wp:positionH>
                <wp:positionV relativeFrom="paragraph">
                  <wp:posOffset>48260</wp:posOffset>
                </wp:positionV>
                <wp:extent cx="1939925" cy="285750"/>
                <wp:effectExtent l="2540" t="635" r="635" b="0"/>
                <wp:wrapNone/>
                <wp:docPr id="71"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925" cy="28575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0CE59C" w14:textId="77777777" w:rsidR="0089132A" w:rsidRPr="009A1F4C" w:rsidRDefault="0089132A" w:rsidP="00FD7F2C">
                            <w:pPr>
                              <w:rPr>
                                <w:rFonts w:ascii="Arial" w:hAnsi="Arial" w:cs="Arial"/>
                                <w:b/>
                                <w:bCs/>
                                <w:color w:val="FFFFFF"/>
                                <w:sz w:val="20"/>
                                <w:szCs w:val="18"/>
                              </w:rPr>
                            </w:pPr>
                            <w:r w:rsidRPr="00FC1E6E">
                              <w:rPr>
                                <w:rFonts w:ascii="Arial" w:hAnsi="Arial" w:cs="Arial"/>
                                <w:b/>
                                <w:bCs/>
                                <w:color w:val="FFFFFF"/>
                                <w:sz w:val="20"/>
                                <w:szCs w:val="18"/>
                              </w:rPr>
                              <w:t>Compruebe la ventana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8FAA30" id="_x0000_s1135" type="#_x0000_t202" style="position:absolute;left:0;text-align:left;margin-left:146.45pt;margin-top:3.8pt;width:152.75pt;height:22.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" fillcolor="#656666" stroked="f">
                <v:textbox>
                  <w:txbxContent>
                    <w:p w14:paraId="380CE59C" w14:textId="77777777" w:rsidR="0089132A" w:rsidRPr="009A1F4C" w:rsidRDefault="0089132A" w:rsidP="00FD7F2C">
                      <w:pPr>
                        <w:rPr>
                          <w:rFonts w:ascii="Arial" w:hAnsi="Arial" w:cs="Arial"/>
                          <w:b/>
                          <w:bCs/>
                          <w:color w:val="FFFFFF"/>
                          <w:sz w:val="20"/>
                          <w:szCs w:val="18"/>
                        </w:rPr>
                      </w:pPr>
                      <w:r w:rsidRPr="00FC1E6E">
                        <w:rPr>
                          <w:rFonts w:ascii="Arial" w:hAnsi="Arial" w:cs="Arial"/>
                          <w:b/>
                          <w:bCs/>
                          <w:color w:val="FFFFFF"/>
                          <w:sz w:val="20"/>
                          <w:szCs w:val="18"/>
                        </w:rPr>
                        <w:t>Compruebe la ventana</w:t>
                      </w:r>
                    </w:p>
                  </w:txbxContent>
                </v:textbox>
              </v:shape>
            </w:pict>
          </mc:Fallback>
        </mc:AlternateContent>
      </w:r>
      <w:r w:rsidRPr="00E04CED">
        <w:rPr>
          <w:noProof/>
          <w:color w:val="000000" w:themeColor="text1"/>
        </w:rPr>
        <w:drawing>
          <wp:inline distT="0" distB="0" distL="0" distR="0" wp14:anchorId="08B541AD" wp14:editId="0C1F36CA">
            <wp:extent cx="2982595" cy="2476500"/>
            <wp:effectExtent l="0" t="0" r="0" b="0"/>
            <wp:docPr id="6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982595" cy="2476500"/>
                    </a:xfrm>
                    <a:prstGeom prst="rect">
                      <a:avLst/>
                    </a:prstGeom>
                    <a:noFill/>
                    <a:ln>
                      <a:noFill/>
                    </a:ln>
                  </pic:spPr>
                </pic:pic>
              </a:graphicData>
            </a:graphic>
          </wp:inline>
        </w:drawing>
      </w:r>
    </w:p>
    <w:p w14:paraId="31D81872" w14:textId="77777777" w:rsidR="00FD7F2C" w:rsidRPr="00E04CED" w:rsidRDefault="00FD7F2C" w:rsidP="00FD7F2C">
      <w:pPr>
        <w:jc w:val="center"/>
        <w:rPr>
          <w:b/>
          <w:color w:val="000000" w:themeColor="text1"/>
        </w:rPr>
      </w:pPr>
    </w:p>
    <w:p w14:paraId="4A2EA933" w14:textId="77777777" w:rsidR="00FD7F2C" w:rsidRPr="00E04CED" w:rsidRDefault="00FD7F2C" w:rsidP="00FD7F2C">
      <w:pPr>
        <w:jc w:val="center"/>
        <w:rPr>
          <w:color w:val="000000" w:themeColor="text1"/>
          <w:lang w:val="en-GB"/>
        </w:rPr>
      </w:pPr>
    </w:p>
    <w:p w14:paraId="7B1DF6EB" w14:textId="77777777" w:rsidR="00FD7F2C" w:rsidRPr="00E04CED" w:rsidRDefault="00FD7F2C" w:rsidP="00FD7F2C">
      <w:pPr>
        <w:jc w:val="center"/>
        <w:rPr>
          <w:color w:val="000000" w:themeColor="text1"/>
          <w:lang w:val="en-GB"/>
        </w:rPr>
      </w:pPr>
    </w:p>
    <w:p w14:paraId="47969D11" w14:textId="77777777" w:rsidR="00FD7F2C" w:rsidRPr="00E04CED" w:rsidRDefault="00FD7F2C" w:rsidP="006C5F35">
      <w:pPr>
        <w:pStyle w:val="ListParagraph"/>
        <w:numPr>
          <w:ilvl w:val="0"/>
          <w:numId w:val="30"/>
        </w:numPr>
        <w:ind w:left="562" w:hanging="562"/>
        <w:contextualSpacing/>
        <w:rPr>
          <w:color w:val="000000" w:themeColor="text1"/>
        </w:rPr>
      </w:pPr>
      <w:r w:rsidRPr="00E04CED">
        <w:rPr>
          <w:color w:val="000000" w:themeColor="text1"/>
        </w:rPr>
        <w:t>Debería ver una barra naranja en la ventana.</w:t>
      </w:r>
    </w:p>
    <w:p w14:paraId="78146D37" w14:textId="77777777" w:rsidR="00FD7F2C" w:rsidRPr="00E04CED" w:rsidRDefault="00FD7F2C" w:rsidP="006C5F35">
      <w:pPr>
        <w:pStyle w:val="ListParagraph"/>
        <w:numPr>
          <w:ilvl w:val="0"/>
          <w:numId w:val="30"/>
        </w:numPr>
        <w:ind w:left="562" w:hanging="562"/>
        <w:contextualSpacing/>
        <w:rPr>
          <w:b/>
          <w:color w:val="000000" w:themeColor="text1"/>
        </w:rPr>
      </w:pPr>
      <w:r w:rsidRPr="00E04CED">
        <w:rPr>
          <w:color w:val="000000" w:themeColor="text1"/>
        </w:rPr>
        <w:t>Si la ventana no se ha vuelto naranja, o si parece que el medicamento todavía se está inyectando, esto significa que no ha recibido una dosis completa. Consulte con su médico, enfermero o farmacéutico inmediatamente.</w:t>
      </w:r>
    </w:p>
    <w:p w14:paraId="42AEC13B" w14:textId="77777777" w:rsidR="00FD7F2C" w:rsidRPr="00E04CED" w:rsidRDefault="00FD7F2C" w:rsidP="006C5F35">
      <w:pPr>
        <w:pStyle w:val="ListParagraph"/>
        <w:numPr>
          <w:ilvl w:val="0"/>
          <w:numId w:val="30"/>
        </w:numPr>
        <w:ind w:left="562" w:hanging="562"/>
        <w:contextualSpacing/>
        <w:rPr>
          <w:b/>
          <w:color w:val="000000" w:themeColor="text1"/>
        </w:rPr>
      </w:pPr>
      <w:r w:rsidRPr="00E04CED">
        <w:rPr>
          <w:b/>
          <w:color w:val="000000" w:themeColor="text1"/>
        </w:rPr>
        <w:t>No inyecte otra dosis.</w:t>
      </w:r>
    </w:p>
    <w:p w14:paraId="4537BDCA" w14:textId="77777777" w:rsidR="00FD7F2C" w:rsidRPr="00E04CED" w:rsidRDefault="00FD7F2C" w:rsidP="00FD7F2C">
      <w:pPr>
        <w:jc w:val="center"/>
        <w:rPr>
          <w:color w:val="000000" w:themeColor="text1"/>
        </w:rPr>
      </w:pPr>
    </w:p>
    <w:p w14:paraId="0678C18F" w14:textId="421A2A85" w:rsidR="00FD7F2C" w:rsidRPr="00E04CED" w:rsidRDefault="00E30848" w:rsidP="00FD7F2C">
      <w:pPr>
        <w:jc w:val="center"/>
        <w:rPr>
          <w:color w:val="000000" w:themeColor="text1"/>
        </w:rPr>
      </w:pPr>
      <w:r w:rsidRPr="00E04CED">
        <w:rPr>
          <w:noProof/>
          <w:color w:val="000000" w:themeColor="text1"/>
        </w:rPr>
        <w:lastRenderedPageBreak/>
        <mc:AlternateContent>
          <mc:Choice Requires="wps">
            <w:drawing>
              <wp:anchor distT="0" distB="0" distL="114300" distR="114300" simplePos="0" relativeHeight="251702784" behindDoc="0" locked="0" layoutInCell="1" allowOverlap="1" wp14:anchorId="5580D12C" wp14:editId="354C104D">
                <wp:simplePos x="0" y="0"/>
                <wp:positionH relativeFrom="column">
                  <wp:posOffset>1964055</wp:posOffset>
                </wp:positionH>
                <wp:positionV relativeFrom="paragraph">
                  <wp:posOffset>97790</wp:posOffset>
                </wp:positionV>
                <wp:extent cx="1902460" cy="285750"/>
                <wp:effectExtent l="1905" t="2540" r="635" b="0"/>
                <wp:wrapNone/>
                <wp:docPr id="59"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2460" cy="28575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ABCB8A" w14:textId="77777777" w:rsidR="0089132A" w:rsidRPr="009A1F4C" w:rsidRDefault="0089132A" w:rsidP="00FD7F2C">
                            <w:pPr>
                              <w:rPr>
                                <w:rFonts w:ascii="Arial" w:hAnsi="Arial" w:cs="Arial"/>
                                <w:b/>
                                <w:bCs/>
                                <w:color w:val="FFFFFF"/>
                                <w:sz w:val="20"/>
                                <w:szCs w:val="18"/>
                              </w:rPr>
                            </w:pPr>
                            <w:r w:rsidRPr="009E1183">
                              <w:rPr>
                                <w:rFonts w:ascii="Arial" w:hAnsi="Arial" w:cs="Arial"/>
                                <w:b/>
                                <w:bCs/>
                                <w:color w:val="FFFFFF"/>
                                <w:sz w:val="20"/>
                                <w:szCs w:val="18"/>
                              </w:rPr>
                              <w:t>Deseche la pluma usada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80D12C" id="_x0000_s1136" type="#_x0000_t202" style="position:absolute;left:0;text-align:left;margin-left:154.65pt;margin-top:7.7pt;width:149.8pt;height:22.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" fillcolor="#656666" stroked="f">
                <v:textbox>
                  <w:txbxContent>
                    <w:p w14:paraId="3AABCB8A" w14:textId="77777777" w:rsidR="0089132A" w:rsidRPr="009A1F4C" w:rsidRDefault="0089132A" w:rsidP="00FD7F2C">
                      <w:pPr>
                        <w:rPr>
                          <w:rFonts w:ascii="Arial" w:hAnsi="Arial" w:cs="Arial"/>
                          <w:b/>
                          <w:bCs/>
                          <w:color w:val="FFFFFF"/>
                          <w:sz w:val="20"/>
                          <w:szCs w:val="18"/>
                        </w:rPr>
                      </w:pPr>
                      <w:r w:rsidRPr="009E1183">
                        <w:rPr>
                          <w:rFonts w:ascii="Arial" w:hAnsi="Arial" w:cs="Arial"/>
                          <w:b/>
                          <w:bCs/>
                          <w:color w:val="FFFFFF"/>
                          <w:sz w:val="20"/>
                          <w:szCs w:val="18"/>
                        </w:rPr>
                        <w:t>Deseche la pluma usada</w:t>
                      </w:r>
                    </w:p>
                  </w:txbxContent>
                </v:textbox>
              </v:shape>
            </w:pict>
          </mc:Fallback>
        </mc:AlternateContent>
      </w:r>
      <w:r w:rsidRPr="00E04CED">
        <w:rPr>
          <w:noProof/>
          <w:color w:val="000000" w:themeColor="text1"/>
        </w:rPr>
        <w:drawing>
          <wp:inline distT="0" distB="0" distL="0" distR="0" wp14:anchorId="2CA54DA9" wp14:editId="28ED566C">
            <wp:extent cx="2982595" cy="2465705"/>
            <wp:effectExtent l="0" t="0" r="0" b="0"/>
            <wp:docPr id="6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982595" cy="2465705"/>
                    </a:xfrm>
                    <a:prstGeom prst="rect">
                      <a:avLst/>
                    </a:prstGeom>
                    <a:noFill/>
                    <a:ln>
                      <a:noFill/>
                    </a:ln>
                  </pic:spPr>
                </pic:pic>
              </a:graphicData>
            </a:graphic>
          </wp:inline>
        </w:drawing>
      </w:r>
    </w:p>
    <w:p w14:paraId="61A62FE3" w14:textId="77777777" w:rsidR="00FD7F2C" w:rsidRPr="00E04CED" w:rsidRDefault="00FD7F2C" w:rsidP="00FD7F2C">
      <w:pPr>
        <w:jc w:val="center"/>
        <w:rPr>
          <w:color w:val="000000" w:themeColor="text1"/>
        </w:rPr>
      </w:pPr>
    </w:p>
    <w:p w14:paraId="3F88065C" w14:textId="77777777" w:rsidR="00FD7F2C" w:rsidRPr="00E04CED" w:rsidRDefault="00FD7F2C" w:rsidP="00FD7F2C">
      <w:pPr>
        <w:jc w:val="center"/>
        <w:rPr>
          <w:color w:val="000000" w:themeColor="text1"/>
        </w:rPr>
      </w:pPr>
    </w:p>
    <w:p w14:paraId="6068CAAA" w14:textId="77777777" w:rsidR="00FD7F2C" w:rsidRPr="00E04CED" w:rsidRDefault="00FD7F2C" w:rsidP="00FD7F2C">
      <w:pPr>
        <w:jc w:val="center"/>
        <w:rPr>
          <w:color w:val="000000" w:themeColor="text1"/>
        </w:rPr>
      </w:pPr>
    </w:p>
    <w:p w14:paraId="2F33D465" w14:textId="77777777" w:rsidR="00FD7F2C" w:rsidRPr="00E04CED" w:rsidRDefault="00FD7F2C" w:rsidP="006C5F35">
      <w:pPr>
        <w:pStyle w:val="ListParagraph"/>
        <w:numPr>
          <w:ilvl w:val="0"/>
          <w:numId w:val="25"/>
        </w:numPr>
        <w:ind w:left="562" w:hanging="562"/>
        <w:contextualSpacing/>
        <w:rPr>
          <w:color w:val="000000" w:themeColor="text1"/>
        </w:rPr>
      </w:pPr>
      <w:r w:rsidRPr="00E04CED">
        <w:rPr>
          <w:color w:val="000000" w:themeColor="text1"/>
        </w:rPr>
        <w:t>Deseche la pluma inmediatamente como le haya indicado su médico, enfermero o farmacéutico, y de acuerdo con la normativa local sanitaria y de seguridad.</w:t>
      </w:r>
    </w:p>
    <w:p w14:paraId="7267EB19" w14:textId="77777777" w:rsidR="00FD7F2C" w:rsidRPr="00E04CED" w:rsidRDefault="00FD7F2C" w:rsidP="00FD7F2C">
      <w:pPr>
        <w:jc w:val="center"/>
        <w:rPr>
          <w:color w:val="000000" w:themeColor="text1"/>
        </w:rPr>
      </w:pPr>
    </w:p>
    <w:p w14:paraId="17B31811" w14:textId="4819AA55" w:rsidR="00FD7F2C" w:rsidRPr="00E04CED" w:rsidRDefault="00E30848" w:rsidP="00FD7F2C">
      <w:pPr>
        <w:jc w:val="center"/>
        <w:rPr>
          <w:color w:val="000000" w:themeColor="text1"/>
        </w:rPr>
      </w:pPr>
      <w:r w:rsidRPr="00E04CED">
        <w:rPr>
          <w:noProof/>
          <w:color w:val="000000" w:themeColor="text1"/>
        </w:rPr>
        <mc:AlternateContent>
          <mc:Choice Requires="wps">
            <w:drawing>
              <wp:anchor distT="0" distB="0" distL="114300" distR="114300" simplePos="0" relativeHeight="251703808" behindDoc="0" locked="0" layoutInCell="1" allowOverlap="1" wp14:anchorId="49E567BD" wp14:editId="701DF3AA">
                <wp:simplePos x="0" y="0"/>
                <wp:positionH relativeFrom="column">
                  <wp:posOffset>1904365</wp:posOffset>
                </wp:positionH>
                <wp:positionV relativeFrom="paragraph">
                  <wp:posOffset>63500</wp:posOffset>
                </wp:positionV>
                <wp:extent cx="1472565" cy="285750"/>
                <wp:effectExtent l="0" t="0" r="4445" b="3175"/>
                <wp:wrapNone/>
                <wp:docPr id="14"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2565" cy="28575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BBF7B4" w14:textId="77777777" w:rsidR="0089132A" w:rsidRPr="009A1F4C" w:rsidRDefault="0089132A" w:rsidP="00FD7F2C">
                            <w:pPr>
                              <w:rPr>
                                <w:rFonts w:ascii="Arial" w:hAnsi="Arial" w:cs="Arial"/>
                                <w:b/>
                                <w:bCs/>
                                <w:color w:val="FFFFFF"/>
                                <w:sz w:val="20"/>
                                <w:szCs w:val="18"/>
                              </w:rPr>
                            </w:pPr>
                            <w:r w:rsidRPr="009E1183">
                              <w:rPr>
                                <w:rFonts w:ascii="Arial" w:hAnsi="Arial" w:cs="Arial"/>
                                <w:b/>
                                <w:bCs/>
                                <w:color w:val="FFFFFF"/>
                                <w:sz w:val="20"/>
                                <w:szCs w:val="18"/>
                              </w:rPr>
                              <w:t>Tras la inyección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E567BD" id="_x0000_s1137" type="#_x0000_t202" style="position:absolute;left:0;text-align:left;margin-left:149.95pt;margin-top:5pt;width:115.95pt;height:22.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" fillcolor="#656666" stroked="f">
                <v:textbox>
                  <w:txbxContent>
                    <w:p w14:paraId="47BBF7B4" w14:textId="77777777" w:rsidR="0089132A" w:rsidRPr="009A1F4C" w:rsidRDefault="0089132A" w:rsidP="00FD7F2C">
                      <w:pPr>
                        <w:rPr>
                          <w:rFonts w:ascii="Arial" w:hAnsi="Arial" w:cs="Arial"/>
                          <w:b/>
                          <w:bCs/>
                          <w:color w:val="FFFFFF"/>
                          <w:sz w:val="20"/>
                          <w:szCs w:val="18"/>
                        </w:rPr>
                      </w:pPr>
                      <w:r w:rsidRPr="009E1183">
                        <w:rPr>
                          <w:rFonts w:ascii="Arial" w:hAnsi="Arial" w:cs="Arial"/>
                          <w:b/>
                          <w:bCs/>
                          <w:color w:val="FFFFFF"/>
                          <w:sz w:val="20"/>
                          <w:szCs w:val="18"/>
                        </w:rPr>
                        <w:t>Tras la inyección</w:t>
                      </w:r>
                    </w:p>
                  </w:txbxContent>
                </v:textbox>
              </v:shape>
            </w:pict>
          </mc:Fallback>
        </mc:AlternateContent>
      </w:r>
      <w:r w:rsidRPr="00E04CED">
        <w:rPr>
          <w:noProof/>
          <w:color w:val="000000" w:themeColor="text1"/>
        </w:rPr>
        <w:drawing>
          <wp:inline distT="0" distB="0" distL="0" distR="0" wp14:anchorId="5CA10EA1" wp14:editId="73DDA872">
            <wp:extent cx="2999105" cy="2465705"/>
            <wp:effectExtent l="0" t="0" r="0" b="0"/>
            <wp:docPr id="7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999105" cy="2465705"/>
                    </a:xfrm>
                    <a:prstGeom prst="rect">
                      <a:avLst/>
                    </a:prstGeom>
                    <a:noFill/>
                    <a:ln>
                      <a:noFill/>
                    </a:ln>
                  </pic:spPr>
                </pic:pic>
              </a:graphicData>
            </a:graphic>
          </wp:inline>
        </w:drawing>
      </w:r>
    </w:p>
    <w:p w14:paraId="4CAF12ED" w14:textId="77777777" w:rsidR="00FD7F2C" w:rsidRPr="00E04CED" w:rsidRDefault="00FD7F2C" w:rsidP="00FD7F2C">
      <w:pPr>
        <w:jc w:val="center"/>
        <w:rPr>
          <w:color w:val="000000" w:themeColor="text1"/>
        </w:rPr>
      </w:pPr>
    </w:p>
    <w:p w14:paraId="7375E443" w14:textId="77777777" w:rsidR="00FD7F2C" w:rsidRPr="00E04CED" w:rsidRDefault="00FD7F2C" w:rsidP="00FD7F2C">
      <w:pPr>
        <w:jc w:val="center"/>
        <w:rPr>
          <w:color w:val="000000" w:themeColor="text1"/>
          <w:lang w:val="en-GB"/>
        </w:rPr>
      </w:pPr>
    </w:p>
    <w:p w14:paraId="0CC2DA33" w14:textId="77777777" w:rsidR="00FD7F2C" w:rsidRPr="00E04CED" w:rsidRDefault="00FD7F2C" w:rsidP="00FD7F2C">
      <w:pPr>
        <w:jc w:val="center"/>
        <w:rPr>
          <w:color w:val="000000" w:themeColor="text1"/>
          <w:lang w:val="en-GB"/>
        </w:rPr>
      </w:pPr>
    </w:p>
    <w:p w14:paraId="2A3993BF" w14:textId="77777777" w:rsidR="00FD7F2C" w:rsidRPr="00E04CED" w:rsidRDefault="00FD7F2C" w:rsidP="006C5F35">
      <w:pPr>
        <w:pStyle w:val="ListParagraph"/>
        <w:numPr>
          <w:ilvl w:val="0"/>
          <w:numId w:val="23"/>
        </w:numPr>
        <w:ind w:left="562" w:hanging="562"/>
        <w:contextualSpacing/>
        <w:rPr>
          <w:color w:val="000000" w:themeColor="text1"/>
        </w:rPr>
      </w:pPr>
      <w:r w:rsidRPr="00E04CED">
        <w:rPr>
          <w:color w:val="000000" w:themeColor="text1"/>
        </w:rPr>
        <w:t xml:space="preserve">Mire cuidadosamente la zona de inyección. Si hay sangre, use una torunda de algodón o una gasa limpia para presionar ligeramente la zona de inyección durante unos segundos. </w:t>
      </w:r>
    </w:p>
    <w:p w14:paraId="7DE5C938" w14:textId="77777777" w:rsidR="00FD7F2C" w:rsidRPr="00E04CED" w:rsidRDefault="00FD7F2C" w:rsidP="006C5F35">
      <w:pPr>
        <w:pStyle w:val="ListParagraph"/>
        <w:numPr>
          <w:ilvl w:val="0"/>
          <w:numId w:val="23"/>
        </w:numPr>
        <w:ind w:left="562" w:hanging="562"/>
        <w:contextualSpacing/>
        <w:rPr>
          <w:color w:val="000000" w:themeColor="text1"/>
        </w:rPr>
      </w:pPr>
      <w:r w:rsidRPr="00E04CED">
        <w:rPr>
          <w:color w:val="000000" w:themeColor="text1"/>
        </w:rPr>
        <w:t>No frote la zona de inyección.</w:t>
      </w:r>
    </w:p>
    <w:p w14:paraId="73656A71" w14:textId="77777777" w:rsidR="00FD7F2C" w:rsidRPr="00E04CED" w:rsidRDefault="00FD7F2C" w:rsidP="00FD7F2C">
      <w:pPr>
        <w:pStyle w:val="ListParagraph"/>
        <w:ind w:left="562"/>
        <w:contextualSpacing/>
        <w:rPr>
          <w:color w:val="000000" w:themeColor="text1"/>
        </w:rPr>
      </w:pPr>
      <w:r w:rsidRPr="00E04CED">
        <w:rPr>
          <w:b/>
          <w:color w:val="000000" w:themeColor="text1"/>
        </w:rPr>
        <w:t xml:space="preserve">Nota: </w:t>
      </w:r>
      <w:r w:rsidRPr="00E04CED">
        <w:rPr>
          <w:color w:val="000000" w:themeColor="text1"/>
        </w:rPr>
        <w:t>Conserve las plumas no utilizadas en la nevera en su envase original.</w:t>
      </w:r>
    </w:p>
    <w:p w14:paraId="14B1700F" w14:textId="77777777" w:rsidR="00FD7F2C" w:rsidRPr="00E04CED" w:rsidRDefault="00FD7F2C" w:rsidP="00FD7F2C">
      <w:pPr>
        <w:pStyle w:val="ListParagraph"/>
        <w:ind w:left="562"/>
        <w:contextualSpacing/>
        <w:rPr>
          <w:color w:val="000000" w:themeColor="text1"/>
        </w:rPr>
      </w:pPr>
    </w:p>
    <w:p w14:paraId="76249E6D" w14:textId="77777777" w:rsidR="00FD7F2C" w:rsidRPr="00E04CED" w:rsidRDefault="00FD7F2C" w:rsidP="00FD7F2C">
      <w:pPr>
        <w:rPr>
          <w:color w:val="000000" w:themeColor="text1"/>
        </w:rPr>
      </w:pPr>
    </w:p>
    <w:p w14:paraId="75DEB787" w14:textId="77777777" w:rsidR="00FD7F2C" w:rsidRPr="00E04CED" w:rsidRDefault="00FD7F2C" w:rsidP="00FD7F2C">
      <w:pPr>
        <w:rPr>
          <w:color w:val="000000" w:themeColor="text1"/>
        </w:rPr>
      </w:pPr>
      <w:r w:rsidRPr="00E04CED">
        <w:rPr>
          <w:color w:val="000000" w:themeColor="text1"/>
        </w:rPr>
        <w:t>Continúe para ver</w:t>
      </w:r>
    </w:p>
    <w:p w14:paraId="7C33A0AA" w14:textId="680A4796" w:rsidR="00657C0C" w:rsidRPr="00E04CED" w:rsidRDefault="00FD7F2C" w:rsidP="00982118">
      <w:pPr>
        <w:rPr>
          <w:color w:val="000000" w:themeColor="text1"/>
        </w:rPr>
      </w:pPr>
      <w:r w:rsidRPr="00E04CED">
        <w:rPr>
          <w:color w:val="000000" w:themeColor="text1"/>
        </w:rPr>
        <w:t>Prospecto: Información para el paciente</w:t>
      </w:r>
    </w:p>
    <w:sectPr w:rsidR="00657C0C" w:rsidRPr="00E04CED" w:rsidSect="007854E1">
      <w:footerReference w:type="default" r:id="rId85"/>
      <w:pgSz w:w="11909" w:h="16834"/>
      <w:pgMar w:top="1134" w:right="1417" w:bottom="1134" w:left="1417"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D353D" w14:textId="77777777" w:rsidR="002A033C" w:rsidRDefault="002A033C" w:rsidP="004B6804">
      <w:r>
        <w:separator/>
      </w:r>
    </w:p>
  </w:endnote>
  <w:endnote w:type="continuationSeparator" w:id="0">
    <w:p w14:paraId="42AFB6BE" w14:textId="77777777" w:rsidR="002A033C" w:rsidRDefault="002A033C" w:rsidP="004B6804">
      <w:r>
        <w:continuationSeparator/>
      </w:r>
    </w:p>
  </w:endnote>
  <w:endnote w:type="continuationNotice" w:id="1">
    <w:p w14:paraId="79073318" w14:textId="77777777" w:rsidR="002A033C" w:rsidRDefault="002A03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MT">
    <w:altName w:val="Calibri"/>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Regular">
    <w:altName w:val="PMingLiU"/>
    <w:panose1 w:val="00000000000000000000"/>
    <w:charset w:val="88"/>
    <w:family w:val="auto"/>
    <w:notTrueType/>
    <w:pitch w:val="default"/>
    <w:sig w:usb0="00000001" w:usb1="08080000" w:usb2="00000010" w:usb3="00000000" w:csb0="001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D5C9C" w14:textId="77777777" w:rsidR="0089132A" w:rsidRPr="00B35ABE" w:rsidRDefault="0089132A" w:rsidP="00742447">
    <w:pPr>
      <w:pStyle w:val="Footer"/>
      <w:jc w:val="center"/>
      <w:rPr>
        <w:rFonts w:ascii="Arial" w:hAnsi="Arial" w:cs="Arial"/>
        <w:color w:val="000000"/>
        <w:sz w:val="16"/>
      </w:rPr>
    </w:pPr>
    <w:r w:rsidRPr="00B35ABE">
      <w:rPr>
        <w:rFonts w:ascii="Arial" w:hAnsi="Arial" w:cs="Arial"/>
        <w:color w:val="000000"/>
        <w:sz w:val="16"/>
      </w:rPr>
      <w:fldChar w:fldCharType="begin"/>
    </w:r>
    <w:r w:rsidRPr="00B35ABE">
      <w:rPr>
        <w:rFonts w:ascii="Arial" w:hAnsi="Arial" w:cs="Arial"/>
        <w:color w:val="000000"/>
        <w:sz w:val="16"/>
      </w:rPr>
      <w:instrText xml:space="preserve"> PAGE   \* MERGEFORMAT </w:instrText>
    </w:r>
    <w:r w:rsidRPr="00B35ABE">
      <w:rPr>
        <w:rFonts w:ascii="Arial" w:hAnsi="Arial" w:cs="Arial"/>
        <w:color w:val="000000"/>
        <w:sz w:val="16"/>
      </w:rPr>
      <w:fldChar w:fldCharType="separate"/>
    </w:r>
    <w:r>
      <w:rPr>
        <w:rFonts w:ascii="Arial" w:hAnsi="Arial" w:cs="Arial"/>
        <w:noProof/>
        <w:color w:val="000000"/>
        <w:sz w:val="16"/>
      </w:rPr>
      <w:t>35</w:t>
    </w:r>
    <w:r w:rsidRPr="00B35ABE">
      <w:rPr>
        <w:rFonts w:ascii="Arial" w:hAnsi="Arial" w:cs="Arial"/>
        <w:color w:val="00000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77B26" w14:textId="77777777" w:rsidR="002A033C" w:rsidRDefault="002A033C" w:rsidP="004B6804">
      <w:r>
        <w:separator/>
      </w:r>
    </w:p>
  </w:footnote>
  <w:footnote w:type="continuationSeparator" w:id="0">
    <w:p w14:paraId="1A6962B7" w14:textId="77777777" w:rsidR="002A033C" w:rsidRDefault="002A033C" w:rsidP="004B6804">
      <w:r>
        <w:continuationSeparator/>
      </w:r>
    </w:p>
  </w:footnote>
  <w:footnote w:type="continuationNotice" w:id="1">
    <w:p w14:paraId="181D1F28" w14:textId="77777777" w:rsidR="002A033C" w:rsidRDefault="002A033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59" type="#_x0000_t75" style="width:24.45pt;height:21.75pt;visibility:visible;mso-wrap-style:square" o:bullet="t">
        <v:imagedata r:id="rId1" o:title=""/>
      </v:shape>
    </w:pict>
  </w:numPicBullet>
  <w:numPicBullet w:numPicBulletId="1">
    <w:pict>
      <v:shape id="_x0000_i1260" type="#_x0000_t75" style="width:15.6pt;height:13.6pt;visibility:visible;mso-wrap-style:square" o:bullet="t">
        <v:imagedata r:id="rId2" o:title=""/>
      </v:shape>
    </w:pict>
  </w:numPicBullet>
  <w:abstractNum w:abstractNumId="0" w15:restartNumberingAfterBreak="0">
    <w:nsid w:val="00000402"/>
    <w:multiLevelType w:val="multilevel"/>
    <w:tmpl w:val="B582C232"/>
    <w:lvl w:ilvl="0">
      <w:start w:val="1"/>
      <w:numFmt w:val="decimal"/>
      <w:lvlText w:val="%1."/>
      <w:lvlJc w:val="left"/>
      <w:pPr>
        <w:ind w:left="253" w:hanging="562"/>
      </w:pPr>
      <w:rPr>
        <w:rFonts w:ascii="Times New Roman Bold" w:hAnsi="Times New Roman Bold" w:cs="Times New Roman"/>
        <w:b/>
        <w:bCs/>
        <w:w w:val="100"/>
        <w:sz w:val="22"/>
        <w:szCs w:val="22"/>
      </w:rPr>
    </w:lvl>
    <w:lvl w:ilvl="1">
      <w:start w:val="1"/>
      <w:numFmt w:val="decimal"/>
      <w:lvlText w:val="%1.%2"/>
      <w:lvlJc w:val="left"/>
      <w:pPr>
        <w:ind w:left="814" w:hanging="562"/>
      </w:pPr>
      <w:rPr>
        <w:rFonts w:ascii="Times New Roman Bold" w:hAnsi="Times New Roman Bold" w:cs="Times New Roman"/>
        <w:b/>
        <w:bCs/>
        <w:w w:val="100"/>
        <w:sz w:val="22"/>
        <w:szCs w:val="22"/>
      </w:rPr>
    </w:lvl>
    <w:lvl w:ilvl="2">
      <w:numFmt w:val="bullet"/>
      <w:lvlText w:val="•"/>
      <w:lvlJc w:val="left"/>
      <w:pPr>
        <w:ind w:left="814" w:hanging="562"/>
      </w:pPr>
    </w:lvl>
    <w:lvl w:ilvl="3">
      <w:numFmt w:val="bullet"/>
      <w:lvlText w:val="•"/>
      <w:lvlJc w:val="left"/>
      <w:pPr>
        <w:ind w:left="814" w:hanging="562"/>
      </w:pPr>
    </w:lvl>
    <w:lvl w:ilvl="4">
      <w:numFmt w:val="bullet"/>
      <w:lvlText w:val="•"/>
      <w:lvlJc w:val="left"/>
      <w:pPr>
        <w:ind w:left="2815" w:hanging="562"/>
      </w:pPr>
    </w:lvl>
    <w:lvl w:ilvl="5">
      <w:numFmt w:val="bullet"/>
      <w:lvlText w:val="•"/>
      <w:lvlJc w:val="left"/>
      <w:pPr>
        <w:ind w:left="3963" w:hanging="562"/>
      </w:pPr>
    </w:lvl>
    <w:lvl w:ilvl="6">
      <w:numFmt w:val="bullet"/>
      <w:lvlText w:val="•"/>
      <w:lvlJc w:val="left"/>
      <w:pPr>
        <w:ind w:left="5110" w:hanging="562"/>
      </w:pPr>
    </w:lvl>
    <w:lvl w:ilvl="7">
      <w:numFmt w:val="bullet"/>
      <w:lvlText w:val="•"/>
      <w:lvlJc w:val="left"/>
      <w:pPr>
        <w:ind w:left="6258" w:hanging="562"/>
      </w:pPr>
    </w:lvl>
    <w:lvl w:ilvl="8">
      <w:numFmt w:val="bullet"/>
      <w:lvlText w:val="•"/>
      <w:lvlJc w:val="left"/>
      <w:pPr>
        <w:ind w:left="7406" w:hanging="562"/>
      </w:pPr>
    </w:lvl>
  </w:abstractNum>
  <w:abstractNum w:abstractNumId="1" w15:restartNumberingAfterBreak="0">
    <w:nsid w:val="00000405"/>
    <w:multiLevelType w:val="multilevel"/>
    <w:tmpl w:val="00000888"/>
    <w:lvl w:ilvl="0">
      <w:numFmt w:val="bullet"/>
      <w:lvlText w:val=""/>
      <w:lvlJc w:val="left"/>
      <w:pPr>
        <w:ind w:left="470" w:hanging="540"/>
      </w:pPr>
      <w:rPr>
        <w:rFonts w:ascii="Symbol" w:hAnsi="Symbol" w:cs="Symbol"/>
        <w:b w:val="0"/>
        <w:bCs w:val="0"/>
        <w:w w:val="99"/>
        <w:sz w:val="22"/>
        <w:szCs w:val="22"/>
      </w:rPr>
    </w:lvl>
    <w:lvl w:ilvl="1">
      <w:numFmt w:val="bullet"/>
      <w:lvlText w:val=""/>
      <w:lvlJc w:val="left"/>
      <w:pPr>
        <w:ind w:left="111" w:hanging="360"/>
      </w:pPr>
      <w:rPr>
        <w:rFonts w:ascii="Symbol" w:hAnsi="Symbol" w:cs="Symbol"/>
        <w:b w:val="0"/>
        <w:bCs w:val="0"/>
        <w:w w:val="99"/>
        <w:sz w:val="22"/>
        <w:szCs w:val="22"/>
      </w:rPr>
    </w:lvl>
    <w:lvl w:ilvl="2">
      <w:numFmt w:val="bullet"/>
      <w:lvlText w:val="•"/>
      <w:lvlJc w:val="left"/>
      <w:pPr>
        <w:ind w:left="470" w:hanging="360"/>
      </w:pPr>
    </w:lvl>
    <w:lvl w:ilvl="3">
      <w:numFmt w:val="bullet"/>
      <w:lvlText w:val="•"/>
      <w:lvlJc w:val="left"/>
      <w:pPr>
        <w:ind w:left="651" w:hanging="360"/>
      </w:pPr>
    </w:lvl>
    <w:lvl w:ilvl="4">
      <w:numFmt w:val="bullet"/>
      <w:lvlText w:val="•"/>
      <w:lvlJc w:val="left"/>
      <w:pPr>
        <w:ind w:left="678" w:hanging="360"/>
      </w:pPr>
    </w:lvl>
    <w:lvl w:ilvl="5">
      <w:numFmt w:val="bullet"/>
      <w:lvlText w:val="•"/>
      <w:lvlJc w:val="left"/>
      <w:pPr>
        <w:ind w:left="740" w:hanging="360"/>
      </w:pPr>
    </w:lvl>
    <w:lvl w:ilvl="6">
      <w:numFmt w:val="bullet"/>
      <w:lvlText w:val="•"/>
      <w:lvlJc w:val="left"/>
      <w:pPr>
        <w:ind w:left="743" w:hanging="360"/>
      </w:pPr>
    </w:lvl>
    <w:lvl w:ilvl="7">
      <w:numFmt w:val="bullet"/>
      <w:lvlText w:val="•"/>
      <w:lvlJc w:val="left"/>
      <w:pPr>
        <w:ind w:left="831" w:hanging="360"/>
      </w:pPr>
    </w:lvl>
    <w:lvl w:ilvl="8">
      <w:numFmt w:val="bullet"/>
      <w:lvlText w:val="•"/>
      <w:lvlJc w:val="left"/>
      <w:pPr>
        <w:ind w:left="831" w:hanging="360"/>
      </w:pPr>
    </w:lvl>
  </w:abstractNum>
  <w:abstractNum w:abstractNumId="2" w15:restartNumberingAfterBreak="0">
    <w:nsid w:val="0000041B"/>
    <w:multiLevelType w:val="multilevel"/>
    <w:tmpl w:val="0000089E"/>
    <w:lvl w:ilvl="0">
      <w:numFmt w:val="bullet"/>
      <w:lvlText w:val=""/>
      <w:lvlJc w:val="left"/>
      <w:pPr>
        <w:ind w:left="678" w:hanging="568"/>
      </w:pPr>
      <w:rPr>
        <w:rFonts w:ascii="Symbol" w:hAnsi="Symbol" w:cs="Symbol"/>
        <w:b w:val="0"/>
        <w:bCs w:val="0"/>
        <w:w w:val="99"/>
        <w:sz w:val="22"/>
        <w:szCs w:val="22"/>
      </w:rPr>
    </w:lvl>
    <w:lvl w:ilvl="1">
      <w:numFmt w:val="bullet"/>
      <w:lvlText w:val="•"/>
      <w:lvlJc w:val="left"/>
      <w:pPr>
        <w:ind w:left="1568" w:hanging="568"/>
      </w:pPr>
    </w:lvl>
    <w:lvl w:ilvl="2">
      <w:numFmt w:val="bullet"/>
      <w:lvlText w:val="•"/>
      <w:lvlJc w:val="left"/>
      <w:pPr>
        <w:ind w:left="2459" w:hanging="568"/>
      </w:pPr>
    </w:lvl>
    <w:lvl w:ilvl="3">
      <w:numFmt w:val="bullet"/>
      <w:lvlText w:val="•"/>
      <w:lvlJc w:val="left"/>
      <w:pPr>
        <w:ind w:left="3349" w:hanging="568"/>
      </w:pPr>
    </w:lvl>
    <w:lvl w:ilvl="4">
      <w:numFmt w:val="bullet"/>
      <w:lvlText w:val="•"/>
      <w:lvlJc w:val="left"/>
      <w:pPr>
        <w:ind w:left="4239" w:hanging="568"/>
      </w:pPr>
    </w:lvl>
    <w:lvl w:ilvl="5">
      <w:numFmt w:val="bullet"/>
      <w:lvlText w:val="•"/>
      <w:lvlJc w:val="left"/>
      <w:pPr>
        <w:ind w:left="5129" w:hanging="568"/>
      </w:pPr>
    </w:lvl>
    <w:lvl w:ilvl="6">
      <w:numFmt w:val="bullet"/>
      <w:lvlText w:val="•"/>
      <w:lvlJc w:val="left"/>
      <w:pPr>
        <w:ind w:left="6019" w:hanging="568"/>
      </w:pPr>
    </w:lvl>
    <w:lvl w:ilvl="7">
      <w:numFmt w:val="bullet"/>
      <w:lvlText w:val="•"/>
      <w:lvlJc w:val="left"/>
      <w:pPr>
        <w:ind w:left="6909" w:hanging="568"/>
      </w:pPr>
    </w:lvl>
    <w:lvl w:ilvl="8">
      <w:numFmt w:val="bullet"/>
      <w:lvlText w:val="•"/>
      <w:lvlJc w:val="left"/>
      <w:pPr>
        <w:ind w:left="7799" w:hanging="568"/>
      </w:pPr>
    </w:lvl>
  </w:abstractNum>
  <w:abstractNum w:abstractNumId="3" w15:restartNumberingAfterBreak="0">
    <w:nsid w:val="0000041D"/>
    <w:multiLevelType w:val="multilevel"/>
    <w:tmpl w:val="EC701754"/>
    <w:lvl w:ilvl="0">
      <w:start w:val="6"/>
      <w:numFmt w:val="decimal"/>
      <w:lvlText w:val="%1."/>
      <w:lvlJc w:val="left"/>
      <w:pPr>
        <w:ind w:left="678" w:hanging="568"/>
      </w:pPr>
      <w:rPr>
        <w:rFonts w:ascii="Times New Roman" w:hAnsi="Times New Roman" w:cs="Times New Roman"/>
        <w:b w:val="0"/>
        <w:bCs w:val="0"/>
        <w:w w:val="100"/>
        <w:sz w:val="22"/>
        <w:szCs w:val="22"/>
      </w:rPr>
    </w:lvl>
    <w:lvl w:ilvl="1">
      <w:numFmt w:val="bullet"/>
      <w:lvlText w:val="•"/>
      <w:lvlJc w:val="left"/>
      <w:pPr>
        <w:ind w:left="1569" w:hanging="568"/>
      </w:pPr>
    </w:lvl>
    <w:lvl w:ilvl="2">
      <w:numFmt w:val="bullet"/>
      <w:lvlText w:val="•"/>
      <w:lvlJc w:val="left"/>
      <w:pPr>
        <w:ind w:left="2459" w:hanging="568"/>
      </w:pPr>
    </w:lvl>
    <w:lvl w:ilvl="3">
      <w:numFmt w:val="bullet"/>
      <w:lvlText w:val="•"/>
      <w:lvlJc w:val="left"/>
      <w:pPr>
        <w:ind w:left="3349" w:hanging="568"/>
      </w:pPr>
    </w:lvl>
    <w:lvl w:ilvl="4">
      <w:numFmt w:val="bullet"/>
      <w:lvlText w:val="•"/>
      <w:lvlJc w:val="left"/>
      <w:pPr>
        <w:ind w:left="4239" w:hanging="568"/>
      </w:pPr>
    </w:lvl>
    <w:lvl w:ilvl="5">
      <w:numFmt w:val="bullet"/>
      <w:lvlText w:val="•"/>
      <w:lvlJc w:val="left"/>
      <w:pPr>
        <w:ind w:left="5129" w:hanging="568"/>
      </w:pPr>
    </w:lvl>
    <w:lvl w:ilvl="6">
      <w:numFmt w:val="bullet"/>
      <w:lvlText w:val="•"/>
      <w:lvlJc w:val="left"/>
      <w:pPr>
        <w:ind w:left="6019" w:hanging="568"/>
      </w:pPr>
    </w:lvl>
    <w:lvl w:ilvl="7">
      <w:numFmt w:val="bullet"/>
      <w:lvlText w:val="•"/>
      <w:lvlJc w:val="left"/>
      <w:pPr>
        <w:ind w:left="6909" w:hanging="568"/>
      </w:pPr>
    </w:lvl>
    <w:lvl w:ilvl="8">
      <w:numFmt w:val="bullet"/>
      <w:lvlText w:val="•"/>
      <w:lvlJc w:val="left"/>
      <w:pPr>
        <w:ind w:left="7799" w:hanging="568"/>
      </w:pPr>
    </w:lvl>
  </w:abstractNum>
  <w:abstractNum w:abstractNumId="4" w15:restartNumberingAfterBreak="0">
    <w:nsid w:val="0000041E"/>
    <w:multiLevelType w:val="multilevel"/>
    <w:tmpl w:val="000008A1"/>
    <w:lvl w:ilvl="0">
      <w:start w:val="1"/>
      <w:numFmt w:val="decimal"/>
      <w:lvlText w:val="%1."/>
      <w:lvlJc w:val="left"/>
      <w:pPr>
        <w:ind w:left="111" w:hanging="562"/>
      </w:pPr>
      <w:rPr>
        <w:rFonts w:ascii="Times New Roman" w:hAnsi="Times New Roman" w:cs="Times New Roman"/>
        <w:b/>
        <w:bCs/>
        <w:w w:val="99"/>
        <w:sz w:val="22"/>
        <w:szCs w:val="22"/>
      </w:rPr>
    </w:lvl>
    <w:lvl w:ilvl="1">
      <w:numFmt w:val="bullet"/>
      <w:lvlText w:val=""/>
      <w:lvlJc w:val="left"/>
      <w:pPr>
        <w:ind w:left="831" w:hanging="360"/>
      </w:pPr>
      <w:rPr>
        <w:rFonts w:ascii="Symbol" w:hAnsi="Symbol" w:cs="Symbol"/>
        <w:b w:val="0"/>
        <w:bCs w:val="0"/>
        <w:w w:val="99"/>
        <w:sz w:val="22"/>
        <w:szCs w:val="22"/>
      </w:rPr>
    </w:lvl>
    <w:lvl w:ilvl="2">
      <w:numFmt w:val="bullet"/>
      <w:lvlText w:val=""/>
      <w:lvlJc w:val="left"/>
      <w:pPr>
        <w:ind w:left="1550" w:hanging="360"/>
      </w:pPr>
      <w:rPr>
        <w:rFonts w:ascii="Symbol" w:hAnsi="Symbol" w:cs="Symbol"/>
        <w:b w:val="0"/>
        <w:bCs w:val="0"/>
        <w:w w:val="99"/>
        <w:sz w:val="22"/>
        <w:szCs w:val="22"/>
      </w:rPr>
    </w:lvl>
    <w:lvl w:ilvl="3">
      <w:numFmt w:val="bullet"/>
      <w:lvlText w:val="•"/>
      <w:lvlJc w:val="left"/>
      <w:pPr>
        <w:ind w:left="831" w:hanging="360"/>
      </w:pPr>
    </w:lvl>
    <w:lvl w:ilvl="4">
      <w:numFmt w:val="bullet"/>
      <w:lvlText w:val="•"/>
      <w:lvlJc w:val="left"/>
      <w:pPr>
        <w:ind w:left="931" w:hanging="360"/>
      </w:pPr>
    </w:lvl>
    <w:lvl w:ilvl="5">
      <w:numFmt w:val="bullet"/>
      <w:lvlText w:val="•"/>
      <w:lvlJc w:val="left"/>
      <w:pPr>
        <w:ind w:left="1550" w:hanging="360"/>
      </w:pPr>
    </w:lvl>
    <w:lvl w:ilvl="6">
      <w:numFmt w:val="bullet"/>
      <w:lvlText w:val="•"/>
      <w:lvlJc w:val="left"/>
      <w:pPr>
        <w:ind w:left="1551" w:hanging="360"/>
      </w:pPr>
    </w:lvl>
    <w:lvl w:ilvl="7">
      <w:numFmt w:val="bullet"/>
      <w:lvlText w:val="•"/>
      <w:lvlJc w:val="left"/>
      <w:pPr>
        <w:ind w:left="3538" w:hanging="360"/>
      </w:pPr>
    </w:lvl>
    <w:lvl w:ilvl="8">
      <w:numFmt w:val="bullet"/>
      <w:lvlText w:val="•"/>
      <w:lvlJc w:val="left"/>
      <w:pPr>
        <w:ind w:left="5525" w:hanging="360"/>
      </w:pPr>
    </w:lvl>
  </w:abstractNum>
  <w:abstractNum w:abstractNumId="5" w15:restartNumberingAfterBreak="0">
    <w:nsid w:val="00706C54"/>
    <w:multiLevelType w:val="hybridMultilevel"/>
    <w:tmpl w:val="53A43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9216A6"/>
    <w:multiLevelType w:val="hybridMultilevel"/>
    <w:tmpl w:val="1D2A4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B40CC6"/>
    <w:multiLevelType w:val="hybridMultilevel"/>
    <w:tmpl w:val="6EC84692"/>
    <w:lvl w:ilvl="0" w:tplc="08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05303D94"/>
    <w:multiLevelType w:val="hybridMultilevel"/>
    <w:tmpl w:val="2C065640"/>
    <w:lvl w:ilvl="0" w:tplc="04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0729555E"/>
    <w:multiLevelType w:val="hybridMultilevel"/>
    <w:tmpl w:val="6D1A1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77420BD"/>
    <w:multiLevelType w:val="hybridMultilevel"/>
    <w:tmpl w:val="5196432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1D6702"/>
    <w:multiLevelType w:val="hybridMultilevel"/>
    <w:tmpl w:val="1CBCBE1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2" w15:restartNumberingAfterBreak="0">
    <w:nsid w:val="0968077B"/>
    <w:multiLevelType w:val="hybridMultilevel"/>
    <w:tmpl w:val="65BEA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5B1A5B"/>
    <w:multiLevelType w:val="hybridMultilevel"/>
    <w:tmpl w:val="735CFB36"/>
    <w:lvl w:ilvl="0" w:tplc="DD326B9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1E24C10"/>
    <w:multiLevelType w:val="hybridMultilevel"/>
    <w:tmpl w:val="BDE47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1EE0E93"/>
    <w:multiLevelType w:val="hybridMultilevel"/>
    <w:tmpl w:val="7D56BE66"/>
    <w:lvl w:ilvl="0" w:tplc="E2B28A2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13E60F96"/>
    <w:multiLevelType w:val="hybridMultilevel"/>
    <w:tmpl w:val="84F429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86163EA"/>
    <w:multiLevelType w:val="hybridMultilevel"/>
    <w:tmpl w:val="1B8E86C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187909CD"/>
    <w:multiLevelType w:val="hybridMultilevel"/>
    <w:tmpl w:val="65EA4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0D4FB6"/>
    <w:multiLevelType w:val="hybridMultilevel"/>
    <w:tmpl w:val="A4BC32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3B32A99"/>
    <w:multiLevelType w:val="hybridMultilevel"/>
    <w:tmpl w:val="BD1676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6A21D67"/>
    <w:multiLevelType w:val="hybridMultilevel"/>
    <w:tmpl w:val="F9B05BE8"/>
    <w:lvl w:ilvl="0" w:tplc="E2B28A2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7A744D8"/>
    <w:multiLevelType w:val="hybridMultilevel"/>
    <w:tmpl w:val="61184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FE1BEE"/>
    <w:multiLevelType w:val="hybridMultilevel"/>
    <w:tmpl w:val="7D70CE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C3569B"/>
    <w:multiLevelType w:val="hybridMultilevel"/>
    <w:tmpl w:val="F474B058"/>
    <w:lvl w:ilvl="0" w:tplc="E2B28A2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6225605D"/>
    <w:multiLevelType w:val="hybridMultilevel"/>
    <w:tmpl w:val="F48C55D4"/>
    <w:lvl w:ilvl="0" w:tplc="E2B28A2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63021250"/>
    <w:multiLevelType w:val="hybridMultilevel"/>
    <w:tmpl w:val="E9A8785C"/>
    <w:lvl w:ilvl="0" w:tplc="F1668C2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653ED4"/>
    <w:multiLevelType w:val="hybridMultilevel"/>
    <w:tmpl w:val="F09ACB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4C447CD"/>
    <w:multiLevelType w:val="hybridMultilevel"/>
    <w:tmpl w:val="909C37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5E45C2"/>
    <w:multiLevelType w:val="hybridMultilevel"/>
    <w:tmpl w:val="EE6C383C"/>
    <w:lvl w:ilvl="0" w:tplc="E2B28A2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790D3979"/>
    <w:multiLevelType w:val="multilevel"/>
    <w:tmpl w:val="D5DAA268"/>
    <w:lvl w:ilvl="0">
      <w:start w:val="1"/>
      <w:numFmt w:val="decimal"/>
      <w:lvlText w:val="%1."/>
      <w:lvlJc w:val="left"/>
      <w:pPr>
        <w:ind w:left="678" w:hanging="568"/>
      </w:pPr>
      <w:rPr>
        <w:rFonts w:ascii="Times New Roman" w:eastAsia="Times New Roman" w:hAnsi="Times New Roman" w:cs="Times New Roman"/>
        <w:b w:val="0"/>
        <w:bCs w:val="0"/>
        <w:w w:val="100"/>
        <w:sz w:val="22"/>
        <w:szCs w:val="22"/>
      </w:rPr>
    </w:lvl>
    <w:lvl w:ilvl="1">
      <w:numFmt w:val="bullet"/>
      <w:lvlText w:val="•"/>
      <w:lvlJc w:val="left"/>
      <w:pPr>
        <w:ind w:left="1569" w:hanging="568"/>
      </w:pPr>
    </w:lvl>
    <w:lvl w:ilvl="2">
      <w:numFmt w:val="bullet"/>
      <w:lvlText w:val="•"/>
      <w:lvlJc w:val="left"/>
      <w:pPr>
        <w:ind w:left="2459" w:hanging="568"/>
      </w:pPr>
    </w:lvl>
    <w:lvl w:ilvl="3">
      <w:numFmt w:val="bullet"/>
      <w:lvlText w:val="•"/>
      <w:lvlJc w:val="left"/>
      <w:pPr>
        <w:ind w:left="3349" w:hanging="568"/>
      </w:pPr>
    </w:lvl>
    <w:lvl w:ilvl="4">
      <w:numFmt w:val="bullet"/>
      <w:lvlText w:val="•"/>
      <w:lvlJc w:val="left"/>
      <w:pPr>
        <w:ind w:left="4239" w:hanging="568"/>
      </w:pPr>
    </w:lvl>
    <w:lvl w:ilvl="5">
      <w:numFmt w:val="bullet"/>
      <w:lvlText w:val="•"/>
      <w:lvlJc w:val="left"/>
      <w:pPr>
        <w:ind w:left="5129" w:hanging="568"/>
      </w:pPr>
    </w:lvl>
    <w:lvl w:ilvl="6">
      <w:numFmt w:val="bullet"/>
      <w:lvlText w:val="•"/>
      <w:lvlJc w:val="left"/>
      <w:pPr>
        <w:ind w:left="6019" w:hanging="568"/>
      </w:pPr>
    </w:lvl>
    <w:lvl w:ilvl="7">
      <w:numFmt w:val="bullet"/>
      <w:lvlText w:val="•"/>
      <w:lvlJc w:val="left"/>
      <w:pPr>
        <w:ind w:left="6909" w:hanging="568"/>
      </w:pPr>
    </w:lvl>
    <w:lvl w:ilvl="8">
      <w:numFmt w:val="bullet"/>
      <w:lvlText w:val="•"/>
      <w:lvlJc w:val="left"/>
      <w:pPr>
        <w:ind w:left="7799" w:hanging="568"/>
      </w:pPr>
    </w:lvl>
  </w:abstractNum>
  <w:abstractNum w:abstractNumId="31" w15:restartNumberingAfterBreak="0">
    <w:nsid w:val="7EAB292E"/>
    <w:multiLevelType w:val="hybridMultilevel"/>
    <w:tmpl w:val="06CE5372"/>
    <w:lvl w:ilvl="0" w:tplc="DD326B9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7F3E3DD6"/>
    <w:multiLevelType w:val="hybridMultilevel"/>
    <w:tmpl w:val="F3E8B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927761">
    <w:abstractNumId w:val="21"/>
  </w:num>
  <w:num w:numId="2" w16cid:durableId="1725719689">
    <w:abstractNumId w:val="31"/>
  </w:num>
  <w:num w:numId="3" w16cid:durableId="974338954">
    <w:abstractNumId w:val="25"/>
  </w:num>
  <w:num w:numId="4" w16cid:durableId="1258323458">
    <w:abstractNumId w:val="29"/>
  </w:num>
  <w:num w:numId="5" w16cid:durableId="1653219245">
    <w:abstractNumId w:val="24"/>
  </w:num>
  <w:num w:numId="6" w16cid:durableId="1979070762">
    <w:abstractNumId w:val="15"/>
  </w:num>
  <w:num w:numId="7" w16cid:durableId="939146996">
    <w:abstractNumId w:val="20"/>
  </w:num>
  <w:num w:numId="8" w16cid:durableId="1657371668">
    <w:abstractNumId w:val="5"/>
  </w:num>
  <w:num w:numId="9" w16cid:durableId="1449620926">
    <w:abstractNumId w:val="12"/>
  </w:num>
  <w:num w:numId="10" w16cid:durableId="1044603886">
    <w:abstractNumId w:val="32"/>
  </w:num>
  <w:num w:numId="11" w16cid:durableId="1530030209">
    <w:abstractNumId w:val="0"/>
  </w:num>
  <w:num w:numId="12" w16cid:durableId="1679503932">
    <w:abstractNumId w:val="4"/>
  </w:num>
  <w:num w:numId="13" w16cid:durableId="1643658188">
    <w:abstractNumId w:val="3"/>
  </w:num>
  <w:num w:numId="14" w16cid:durableId="883835885">
    <w:abstractNumId w:val="2"/>
  </w:num>
  <w:num w:numId="15" w16cid:durableId="272829873">
    <w:abstractNumId w:val="1"/>
  </w:num>
  <w:num w:numId="16" w16cid:durableId="1751200230">
    <w:abstractNumId w:val="16"/>
  </w:num>
  <w:num w:numId="17" w16cid:durableId="297498876">
    <w:abstractNumId w:val="28"/>
  </w:num>
  <w:num w:numId="18" w16cid:durableId="698942888">
    <w:abstractNumId w:val="26"/>
  </w:num>
  <w:num w:numId="19" w16cid:durableId="754135613">
    <w:abstractNumId w:val="27"/>
  </w:num>
  <w:num w:numId="20" w16cid:durableId="341709145">
    <w:abstractNumId w:val="17"/>
  </w:num>
  <w:num w:numId="21" w16cid:durableId="783312137">
    <w:abstractNumId w:val="14"/>
  </w:num>
  <w:num w:numId="22" w16cid:durableId="1650403674">
    <w:abstractNumId w:val="11"/>
  </w:num>
  <w:num w:numId="23" w16cid:durableId="522672314">
    <w:abstractNumId w:val="23"/>
  </w:num>
  <w:num w:numId="24" w16cid:durableId="817110142">
    <w:abstractNumId w:val="9"/>
  </w:num>
  <w:num w:numId="25" w16cid:durableId="1432749199">
    <w:abstractNumId w:val="22"/>
  </w:num>
  <w:num w:numId="26" w16cid:durableId="2129616948">
    <w:abstractNumId w:val="8"/>
  </w:num>
  <w:num w:numId="27" w16cid:durableId="14306385">
    <w:abstractNumId w:val="7"/>
  </w:num>
  <w:num w:numId="28" w16cid:durableId="1906867038">
    <w:abstractNumId w:val="6"/>
  </w:num>
  <w:num w:numId="29" w16cid:durableId="514730547">
    <w:abstractNumId w:val="18"/>
  </w:num>
  <w:num w:numId="30" w16cid:durableId="722173701">
    <w:abstractNumId w:val="10"/>
  </w:num>
  <w:num w:numId="31" w16cid:durableId="1028607542">
    <w:abstractNumId w:val="30"/>
  </w:num>
  <w:num w:numId="32" w16cid:durableId="810293148">
    <w:abstractNumId w:val="19"/>
  </w:num>
  <w:num w:numId="33" w16cid:durableId="1888058554">
    <w:abstractNumId w:val="13"/>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hideSpellingErrors/>
  <w:proofState w:spelling="clean" w:grammar="clean"/>
  <w:defaultTabStop w:val="562"/>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77A"/>
    <w:rsid w:val="0000056B"/>
    <w:rsid w:val="00004BF3"/>
    <w:rsid w:val="00004C2C"/>
    <w:rsid w:val="00004CC2"/>
    <w:rsid w:val="00005E2E"/>
    <w:rsid w:val="00005E6C"/>
    <w:rsid w:val="0000627C"/>
    <w:rsid w:val="0000666D"/>
    <w:rsid w:val="00007D40"/>
    <w:rsid w:val="00007FF5"/>
    <w:rsid w:val="000102A9"/>
    <w:rsid w:val="00010BA6"/>
    <w:rsid w:val="0001103B"/>
    <w:rsid w:val="00011724"/>
    <w:rsid w:val="00011C29"/>
    <w:rsid w:val="00011D58"/>
    <w:rsid w:val="00012981"/>
    <w:rsid w:val="00012E72"/>
    <w:rsid w:val="00013811"/>
    <w:rsid w:val="00014498"/>
    <w:rsid w:val="000147F7"/>
    <w:rsid w:val="00015FEB"/>
    <w:rsid w:val="00016492"/>
    <w:rsid w:val="0001706E"/>
    <w:rsid w:val="000175DD"/>
    <w:rsid w:val="0002005F"/>
    <w:rsid w:val="00020457"/>
    <w:rsid w:val="0002059A"/>
    <w:rsid w:val="00020790"/>
    <w:rsid w:val="000207AB"/>
    <w:rsid w:val="000217A1"/>
    <w:rsid w:val="000219BB"/>
    <w:rsid w:val="00021CBD"/>
    <w:rsid w:val="0002203B"/>
    <w:rsid w:val="000230EA"/>
    <w:rsid w:val="00024AE1"/>
    <w:rsid w:val="00024AED"/>
    <w:rsid w:val="00025291"/>
    <w:rsid w:val="00025DA2"/>
    <w:rsid w:val="000302F6"/>
    <w:rsid w:val="000309C6"/>
    <w:rsid w:val="00030BF1"/>
    <w:rsid w:val="00031DA1"/>
    <w:rsid w:val="000322AA"/>
    <w:rsid w:val="00032527"/>
    <w:rsid w:val="00032CB5"/>
    <w:rsid w:val="00033670"/>
    <w:rsid w:val="00033EEF"/>
    <w:rsid w:val="0003462E"/>
    <w:rsid w:val="000353F9"/>
    <w:rsid w:val="000362B3"/>
    <w:rsid w:val="00036BA8"/>
    <w:rsid w:val="0003704A"/>
    <w:rsid w:val="00037ED2"/>
    <w:rsid w:val="000404C2"/>
    <w:rsid w:val="00041168"/>
    <w:rsid w:val="00041751"/>
    <w:rsid w:val="00041F96"/>
    <w:rsid w:val="00042884"/>
    <w:rsid w:val="00045606"/>
    <w:rsid w:val="00046C4F"/>
    <w:rsid w:val="0005137A"/>
    <w:rsid w:val="000514FC"/>
    <w:rsid w:val="00052A50"/>
    <w:rsid w:val="00053379"/>
    <w:rsid w:val="00053638"/>
    <w:rsid w:val="00053717"/>
    <w:rsid w:val="00053A37"/>
    <w:rsid w:val="00054847"/>
    <w:rsid w:val="00054A92"/>
    <w:rsid w:val="00054CAB"/>
    <w:rsid w:val="000551D4"/>
    <w:rsid w:val="000558D3"/>
    <w:rsid w:val="00056F25"/>
    <w:rsid w:val="0005739A"/>
    <w:rsid w:val="00057706"/>
    <w:rsid w:val="0006191C"/>
    <w:rsid w:val="00061F0D"/>
    <w:rsid w:val="00062013"/>
    <w:rsid w:val="00064180"/>
    <w:rsid w:val="00065271"/>
    <w:rsid w:val="00065E3A"/>
    <w:rsid w:val="000675BF"/>
    <w:rsid w:val="00067FD5"/>
    <w:rsid w:val="00071654"/>
    <w:rsid w:val="00074840"/>
    <w:rsid w:val="00075AEA"/>
    <w:rsid w:val="00076328"/>
    <w:rsid w:val="00077E50"/>
    <w:rsid w:val="000801EF"/>
    <w:rsid w:val="0008118E"/>
    <w:rsid w:val="0008147A"/>
    <w:rsid w:val="00081520"/>
    <w:rsid w:val="00081A6C"/>
    <w:rsid w:val="000821D9"/>
    <w:rsid w:val="0008262A"/>
    <w:rsid w:val="000826B9"/>
    <w:rsid w:val="00082A97"/>
    <w:rsid w:val="0008338D"/>
    <w:rsid w:val="00083854"/>
    <w:rsid w:val="0008451C"/>
    <w:rsid w:val="00085E15"/>
    <w:rsid w:val="0008762A"/>
    <w:rsid w:val="00087D93"/>
    <w:rsid w:val="00090961"/>
    <w:rsid w:val="00091912"/>
    <w:rsid w:val="00091D7F"/>
    <w:rsid w:val="00091EEC"/>
    <w:rsid w:val="00091F30"/>
    <w:rsid w:val="000925C2"/>
    <w:rsid w:val="0009270F"/>
    <w:rsid w:val="00092E33"/>
    <w:rsid w:val="0009304A"/>
    <w:rsid w:val="000935F2"/>
    <w:rsid w:val="00093EC1"/>
    <w:rsid w:val="00095463"/>
    <w:rsid w:val="0009577A"/>
    <w:rsid w:val="00095A76"/>
    <w:rsid w:val="00095EF6"/>
    <w:rsid w:val="0009685B"/>
    <w:rsid w:val="00096D25"/>
    <w:rsid w:val="00096F1B"/>
    <w:rsid w:val="00096F73"/>
    <w:rsid w:val="000A0BFB"/>
    <w:rsid w:val="000A176B"/>
    <w:rsid w:val="000A3934"/>
    <w:rsid w:val="000A46B9"/>
    <w:rsid w:val="000A4803"/>
    <w:rsid w:val="000A68CA"/>
    <w:rsid w:val="000A7A99"/>
    <w:rsid w:val="000B1800"/>
    <w:rsid w:val="000B30A5"/>
    <w:rsid w:val="000B31DC"/>
    <w:rsid w:val="000B3690"/>
    <w:rsid w:val="000B37DD"/>
    <w:rsid w:val="000B4BDD"/>
    <w:rsid w:val="000B4D27"/>
    <w:rsid w:val="000B54A7"/>
    <w:rsid w:val="000B6623"/>
    <w:rsid w:val="000C078E"/>
    <w:rsid w:val="000C0995"/>
    <w:rsid w:val="000C0F65"/>
    <w:rsid w:val="000C1171"/>
    <w:rsid w:val="000C1B81"/>
    <w:rsid w:val="000C256C"/>
    <w:rsid w:val="000C4753"/>
    <w:rsid w:val="000C4ABE"/>
    <w:rsid w:val="000C69A6"/>
    <w:rsid w:val="000D160F"/>
    <w:rsid w:val="000D1A5E"/>
    <w:rsid w:val="000D27F4"/>
    <w:rsid w:val="000D2984"/>
    <w:rsid w:val="000D3022"/>
    <w:rsid w:val="000D3623"/>
    <w:rsid w:val="000D3E92"/>
    <w:rsid w:val="000D4596"/>
    <w:rsid w:val="000D4745"/>
    <w:rsid w:val="000D6BE3"/>
    <w:rsid w:val="000D75B1"/>
    <w:rsid w:val="000D7799"/>
    <w:rsid w:val="000E0015"/>
    <w:rsid w:val="000E0085"/>
    <w:rsid w:val="000E06D0"/>
    <w:rsid w:val="000E1BE4"/>
    <w:rsid w:val="000E2616"/>
    <w:rsid w:val="000E2689"/>
    <w:rsid w:val="000E27EB"/>
    <w:rsid w:val="000E2A68"/>
    <w:rsid w:val="000E2DF7"/>
    <w:rsid w:val="000E3250"/>
    <w:rsid w:val="000E3450"/>
    <w:rsid w:val="000E4EF6"/>
    <w:rsid w:val="000E66CC"/>
    <w:rsid w:val="000E7CE8"/>
    <w:rsid w:val="000F03F1"/>
    <w:rsid w:val="000F0EB9"/>
    <w:rsid w:val="000F364D"/>
    <w:rsid w:val="000F4235"/>
    <w:rsid w:val="000F470F"/>
    <w:rsid w:val="000F77F7"/>
    <w:rsid w:val="00100302"/>
    <w:rsid w:val="0010036E"/>
    <w:rsid w:val="00100D54"/>
    <w:rsid w:val="001014E7"/>
    <w:rsid w:val="001020CF"/>
    <w:rsid w:val="00102AA6"/>
    <w:rsid w:val="00103E37"/>
    <w:rsid w:val="00104409"/>
    <w:rsid w:val="00111345"/>
    <w:rsid w:val="001114E0"/>
    <w:rsid w:val="00112097"/>
    <w:rsid w:val="00113ED2"/>
    <w:rsid w:val="00114279"/>
    <w:rsid w:val="00114706"/>
    <w:rsid w:val="00115DE5"/>
    <w:rsid w:val="00115F93"/>
    <w:rsid w:val="00117B7C"/>
    <w:rsid w:val="00117BE9"/>
    <w:rsid w:val="00120DA5"/>
    <w:rsid w:val="001220DD"/>
    <w:rsid w:val="001223E4"/>
    <w:rsid w:val="00122502"/>
    <w:rsid w:val="001248DF"/>
    <w:rsid w:val="001268F5"/>
    <w:rsid w:val="00127D84"/>
    <w:rsid w:val="00130132"/>
    <w:rsid w:val="00130A4B"/>
    <w:rsid w:val="00131F0D"/>
    <w:rsid w:val="0013270E"/>
    <w:rsid w:val="001329DD"/>
    <w:rsid w:val="001331F6"/>
    <w:rsid w:val="0013439A"/>
    <w:rsid w:val="0013462E"/>
    <w:rsid w:val="001359F3"/>
    <w:rsid w:val="00135BEB"/>
    <w:rsid w:val="00136326"/>
    <w:rsid w:val="00141962"/>
    <w:rsid w:val="00141B94"/>
    <w:rsid w:val="00141E78"/>
    <w:rsid w:val="001424A7"/>
    <w:rsid w:val="00142590"/>
    <w:rsid w:val="0014272B"/>
    <w:rsid w:val="00142926"/>
    <w:rsid w:val="001432AB"/>
    <w:rsid w:val="001439EF"/>
    <w:rsid w:val="00143CBB"/>
    <w:rsid w:val="00144D95"/>
    <w:rsid w:val="00145009"/>
    <w:rsid w:val="0014563F"/>
    <w:rsid w:val="00145BB7"/>
    <w:rsid w:val="00146E68"/>
    <w:rsid w:val="0015083D"/>
    <w:rsid w:val="00150D33"/>
    <w:rsid w:val="00151BF0"/>
    <w:rsid w:val="001520A8"/>
    <w:rsid w:val="00153852"/>
    <w:rsid w:val="001540AD"/>
    <w:rsid w:val="00154AA9"/>
    <w:rsid w:val="00155496"/>
    <w:rsid w:val="00156BFF"/>
    <w:rsid w:val="00157DFC"/>
    <w:rsid w:val="00162F22"/>
    <w:rsid w:val="0016315F"/>
    <w:rsid w:val="0016344D"/>
    <w:rsid w:val="00163E5D"/>
    <w:rsid w:val="00164009"/>
    <w:rsid w:val="0016465E"/>
    <w:rsid w:val="00164BC4"/>
    <w:rsid w:val="00166693"/>
    <w:rsid w:val="001673AF"/>
    <w:rsid w:val="00167535"/>
    <w:rsid w:val="0017090F"/>
    <w:rsid w:val="00170CC3"/>
    <w:rsid w:val="00171E84"/>
    <w:rsid w:val="00172ABD"/>
    <w:rsid w:val="00172DF4"/>
    <w:rsid w:val="00173179"/>
    <w:rsid w:val="00174900"/>
    <w:rsid w:val="00174D22"/>
    <w:rsid w:val="0017564C"/>
    <w:rsid w:val="0017712F"/>
    <w:rsid w:val="00177326"/>
    <w:rsid w:val="001809D6"/>
    <w:rsid w:val="00181177"/>
    <w:rsid w:val="0018362D"/>
    <w:rsid w:val="001854B5"/>
    <w:rsid w:val="00186764"/>
    <w:rsid w:val="00191D24"/>
    <w:rsid w:val="001922A8"/>
    <w:rsid w:val="00193775"/>
    <w:rsid w:val="00193AC7"/>
    <w:rsid w:val="00194625"/>
    <w:rsid w:val="00194B75"/>
    <w:rsid w:val="0019687E"/>
    <w:rsid w:val="00196917"/>
    <w:rsid w:val="00197F25"/>
    <w:rsid w:val="001A02E3"/>
    <w:rsid w:val="001A1074"/>
    <w:rsid w:val="001A16D4"/>
    <w:rsid w:val="001A1D0F"/>
    <w:rsid w:val="001A3D8A"/>
    <w:rsid w:val="001A4EA3"/>
    <w:rsid w:val="001A52A1"/>
    <w:rsid w:val="001A73CA"/>
    <w:rsid w:val="001A798D"/>
    <w:rsid w:val="001A7BA8"/>
    <w:rsid w:val="001B0200"/>
    <w:rsid w:val="001B1081"/>
    <w:rsid w:val="001B20C4"/>
    <w:rsid w:val="001B3BDB"/>
    <w:rsid w:val="001B6AF2"/>
    <w:rsid w:val="001C0964"/>
    <w:rsid w:val="001C1AF8"/>
    <w:rsid w:val="001C2CEC"/>
    <w:rsid w:val="001C2F0D"/>
    <w:rsid w:val="001C413A"/>
    <w:rsid w:val="001C4A6B"/>
    <w:rsid w:val="001C4BC8"/>
    <w:rsid w:val="001C613D"/>
    <w:rsid w:val="001C663A"/>
    <w:rsid w:val="001C6721"/>
    <w:rsid w:val="001D14F3"/>
    <w:rsid w:val="001D17ED"/>
    <w:rsid w:val="001D1928"/>
    <w:rsid w:val="001D274E"/>
    <w:rsid w:val="001D310A"/>
    <w:rsid w:val="001D3E14"/>
    <w:rsid w:val="001D4EEA"/>
    <w:rsid w:val="001D51F9"/>
    <w:rsid w:val="001D5A54"/>
    <w:rsid w:val="001D690D"/>
    <w:rsid w:val="001D69B9"/>
    <w:rsid w:val="001D6C10"/>
    <w:rsid w:val="001D74A1"/>
    <w:rsid w:val="001D7737"/>
    <w:rsid w:val="001D7B46"/>
    <w:rsid w:val="001E0CF3"/>
    <w:rsid w:val="001E1720"/>
    <w:rsid w:val="001E35BC"/>
    <w:rsid w:val="001E36AD"/>
    <w:rsid w:val="001E3F65"/>
    <w:rsid w:val="001E44BB"/>
    <w:rsid w:val="001E4777"/>
    <w:rsid w:val="001F0EF3"/>
    <w:rsid w:val="001F3990"/>
    <w:rsid w:val="001F4E21"/>
    <w:rsid w:val="001F67F7"/>
    <w:rsid w:val="0020033B"/>
    <w:rsid w:val="00200764"/>
    <w:rsid w:val="00200C48"/>
    <w:rsid w:val="002011A6"/>
    <w:rsid w:val="00203AD2"/>
    <w:rsid w:val="00205EE1"/>
    <w:rsid w:val="00205F6E"/>
    <w:rsid w:val="00207BDB"/>
    <w:rsid w:val="00207FD1"/>
    <w:rsid w:val="00210D8C"/>
    <w:rsid w:val="002116FC"/>
    <w:rsid w:val="00211CB9"/>
    <w:rsid w:val="00213C78"/>
    <w:rsid w:val="0021417A"/>
    <w:rsid w:val="00215016"/>
    <w:rsid w:val="00215101"/>
    <w:rsid w:val="00215BB2"/>
    <w:rsid w:val="00216223"/>
    <w:rsid w:val="00216602"/>
    <w:rsid w:val="002170AF"/>
    <w:rsid w:val="002202A4"/>
    <w:rsid w:val="00220D4F"/>
    <w:rsid w:val="00221102"/>
    <w:rsid w:val="00221542"/>
    <w:rsid w:val="0022218A"/>
    <w:rsid w:val="00222456"/>
    <w:rsid w:val="002229CB"/>
    <w:rsid w:val="00222FC5"/>
    <w:rsid w:val="00223E80"/>
    <w:rsid w:val="002254B3"/>
    <w:rsid w:val="00226B33"/>
    <w:rsid w:val="002272B0"/>
    <w:rsid w:val="002273C4"/>
    <w:rsid w:val="002308E0"/>
    <w:rsid w:val="00230E29"/>
    <w:rsid w:val="00231E21"/>
    <w:rsid w:val="002327BB"/>
    <w:rsid w:val="0023282C"/>
    <w:rsid w:val="00233F57"/>
    <w:rsid w:val="00233F7A"/>
    <w:rsid w:val="00234A02"/>
    <w:rsid w:val="00234F3C"/>
    <w:rsid w:val="00235866"/>
    <w:rsid w:val="00236052"/>
    <w:rsid w:val="0023665E"/>
    <w:rsid w:val="002372DB"/>
    <w:rsid w:val="00237AAF"/>
    <w:rsid w:val="00240C6A"/>
    <w:rsid w:val="00241190"/>
    <w:rsid w:val="002418DA"/>
    <w:rsid w:val="002425C1"/>
    <w:rsid w:val="00242B3F"/>
    <w:rsid w:val="00244351"/>
    <w:rsid w:val="002455B1"/>
    <w:rsid w:val="00250291"/>
    <w:rsid w:val="002508C4"/>
    <w:rsid w:val="00250CF4"/>
    <w:rsid w:val="00250DA0"/>
    <w:rsid w:val="00250F9D"/>
    <w:rsid w:val="002510E7"/>
    <w:rsid w:val="00252679"/>
    <w:rsid w:val="00253786"/>
    <w:rsid w:val="00255EAA"/>
    <w:rsid w:val="00256ABA"/>
    <w:rsid w:val="00257CFF"/>
    <w:rsid w:val="00260209"/>
    <w:rsid w:val="00260A57"/>
    <w:rsid w:val="00260E03"/>
    <w:rsid w:val="00262507"/>
    <w:rsid w:val="00264096"/>
    <w:rsid w:val="002641D5"/>
    <w:rsid w:val="002649A6"/>
    <w:rsid w:val="00264D4A"/>
    <w:rsid w:val="00265552"/>
    <w:rsid w:val="00265602"/>
    <w:rsid w:val="00265958"/>
    <w:rsid w:val="00265DF4"/>
    <w:rsid w:val="002668F7"/>
    <w:rsid w:val="00270C19"/>
    <w:rsid w:val="00271CDD"/>
    <w:rsid w:val="002720A7"/>
    <w:rsid w:val="00272C72"/>
    <w:rsid w:val="00273F4D"/>
    <w:rsid w:val="00277A46"/>
    <w:rsid w:val="00277C13"/>
    <w:rsid w:val="002803DB"/>
    <w:rsid w:val="002807AF"/>
    <w:rsid w:val="00280DFF"/>
    <w:rsid w:val="002837C9"/>
    <w:rsid w:val="002857AC"/>
    <w:rsid w:val="00286BBD"/>
    <w:rsid w:val="00287241"/>
    <w:rsid w:val="00290270"/>
    <w:rsid w:val="00290EEB"/>
    <w:rsid w:val="0029215D"/>
    <w:rsid w:val="002923C2"/>
    <w:rsid w:val="00293248"/>
    <w:rsid w:val="002942EB"/>
    <w:rsid w:val="0029457A"/>
    <w:rsid w:val="0029463F"/>
    <w:rsid w:val="00295341"/>
    <w:rsid w:val="00295343"/>
    <w:rsid w:val="002953BE"/>
    <w:rsid w:val="0029760B"/>
    <w:rsid w:val="002A033C"/>
    <w:rsid w:val="002A2421"/>
    <w:rsid w:val="002A39B9"/>
    <w:rsid w:val="002A4A44"/>
    <w:rsid w:val="002A4C44"/>
    <w:rsid w:val="002A6B60"/>
    <w:rsid w:val="002A6BAF"/>
    <w:rsid w:val="002A6F05"/>
    <w:rsid w:val="002A7141"/>
    <w:rsid w:val="002B0533"/>
    <w:rsid w:val="002B07CC"/>
    <w:rsid w:val="002B08F5"/>
    <w:rsid w:val="002B0B49"/>
    <w:rsid w:val="002B0EF6"/>
    <w:rsid w:val="002B12C1"/>
    <w:rsid w:val="002B131A"/>
    <w:rsid w:val="002B1772"/>
    <w:rsid w:val="002B1969"/>
    <w:rsid w:val="002B2067"/>
    <w:rsid w:val="002B32EE"/>
    <w:rsid w:val="002B3450"/>
    <w:rsid w:val="002B3B52"/>
    <w:rsid w:val="002B461C"/>
    <w:rsid w:val="002B493D"/>
    <w:rsid w:val="002B5B8F"/>
    <w:rsid w:val="002B5EA1"/>
    <w:rsid w:val="002B70DF"/>
    <w:rsid w:val="002B788E"/>
    <w:rsid w:val="002C11EB"/>
    <w:rsid w:val="002C203C"/>
    <w:rsid w:val="002C206A"/>
    <w:rsid w:val="002C31E4"/>
    <w:rsid w:val="002C3732"/>
    <w:rsid w:val="002C5437"/>
    <w:rsid w:val="002C57DC"/>
    <w:rsid w:val="002C6696"/>
    <w:rsid w:val="002C7194"/>
    <w:rsid w:val="002D0173"/>
    <w:rsid w:val="002D0A94"/>
    <w:rsid w:val="002D42FF"/>
    <w:rsid w:val="002D51EE"/>
    <w:rsid w:val="002D5545"/>
    <w:rsid w:val="002D5E9B"/>
    <w:rsid w:val="002D6D60"/>
    <w:rsid w:val="002D762E"/>
    <w:rsid w:val="002E0429"/>
    <w:rsid w:val="002E0EC0"/>
    <w:rsid w:val="002E2C7E"/>
    <w:rsid w:val="002E3654"/>
    <w:rsid w:val="002E36BC"/>
    <w:rsid w:val="002E513E"/>
    <w:rsid w:val="002E51EA"/>
    <w:rsid w:val="002E5C6A"/>
    <w:rsid w:val="002E6273"/>
    <w:rsid w:val="002E64C9"/>
    <w:rsid w:val="002E691A"/>
    <w:rsid w:val="002E6AD3"/>
    <w:rsid w:val="002E6C1E"/>
    <w:rsid w:val="002E704D"/>
    <w:rsid w:val="002E7575"/>
    <w:rsid w:val="002F0197"/>
    <w:rsid w:val="002F01E1"/>
    <w:rsid w:val="002F0350"/>
    <w:rsid w:val="002F04C8"/>
    <w:rsid w:val="002F19CF"/>
    <w:rsid w:val="002F19E7"/>
    <w:rsid w:val="002F28DB"/>
    <w:rsid w:val="002F39BA"/>
    <w:rsid w:val="002F3A24"/>
    <w:rsid w:val="002F46B4"/>
    <w:rsid w:val="002F4E10"/>
    <w:rsid w:val="002F541D"/>
    <w:rsid w:val="002F558F"/>
    <w:rsid w:val="002F58E6"/>
    <w:rsid w:val="002F65A0"/>
    <w:rsid w:val="002F6ACA"/>
    <w:rsid w:val="002F6EF8"/>
    <w:rsid w:val="002F6F9C"/>
    <w:rsid w:val="002F7167"/>
    <w:rsid w:val="002F7C20"/>
    <w:rsid w:val="002F7C70"/>
    <w:rsid w:val="00300B1C"/>
    <w:rsid w:val="00301DE8"/>
    <w:rsid w:val="00302AD6"/>
    <w:rsid w:val="00302EE1"/>
    <w:rsid w:val="003032C5"/>
    <w:rsid w:val="0030335B"/>
    <w:rsid w:val="003036CF"/>
    <w:rsid w:val="00303816"/>
    <w:rsid w:val="003047FC"/>
    <w:rsid w:val="003056F8"/>
    <w:rsid w:val="00306103"/>
    <w:rsid w:val="0031032C"/>
    <w:rsid w:val="003109E0"/>
    <w:rsid w:val="00311F78"/>
    <w:rsid w:val="00312B9E"/>
    <w:rsid w:val="003132BD"/>
    <w:rsid w:val="0031361D"/>
    <w:rsid w:val="00313DFF"/>
    <w:rsid w:val="003143AF"/>
    <w:rsid w:val="003146E9"/>
    <w:rsid w:val="003159BF"/>
    <w:rsid w:val="003162B4"/>
    <w:rsid w:val="00316B5B"/>
    <w:rsid w:val="003173F7"/>
    <w:rsid w:val="00320828"/>
    <w:rsid w:val="00321A12"/>
    <w:rsid w:val="00322047"/>
    <w:rsid w:val="00322154"/>
    <w:rsid w:val="003268B1"/>
    <w:rsid w:val="00327D5D"/>
    <w:rsid w:val="00330536"/>
    <w:rsid w:val="003305A6"/>
    <w:rsid w:val="00333867"/>
    <w:rsid w:val="00333C34"/>
    <w:rsid w:val="003340D9"/>
    <w:rsid w:val="00334556"/>
    <w:rsid w:val="00334FA1"/>
    <w:rsid w:val="003351D9"/>
    <w:rsid w:val="00335ADA"/>
    <w:rsid w:val="003362C4"/>
    <w:rsid w:val="00336465"/>
    <w:rsid w:val="00336C36"/>
    <w:rsid w:val="00337AAB"/>
    <w:rsid w:val="00337B70"/>
    <w:rsid w:val="00337D78"/>
    <w:rsid w:val="0034061D"/>
    <w:rsid w:val="00340E6C"/>
    <w:rsid w:val="00340F49"/>
    <w:rsid w:val="00342863"/>
    <w:rsid w:val="003429FC"/>
    <w:rsid w:val="00342ED8"/>
    <w:rsid w:val="003444BA"/>
    <w:rsid w:val="00345406"/>
    <w:rsid w:val="00347A3B"/>
    <w:rsid w:val="003518DD"/>
    <w:rsid w:val="003518E2"/>
    <w:rsid w:val="00351BAA"/>
    <w:rsid w:val="00352DF6"/>
    <w:rsid w:val="00353D7F"/>
    <w:rsid w:val="00353F5F"/>
    <w:rsid w:val="003544E5"/>
    <w:rsid w:val="00355B9D"/>
    <w:rsid w:val="00356926"/>
    <w:rsid w:val="00357572"/>
    <w:rsid w:val="00357CE7"/>
    <w:rsid w:val="00357E0E"/>
    <w:rsid w:val="00360FDC"/>
    <w:rsid w:val="00361142"/>
    <w:rsid w:val="00361544"/>
    <w:rsid w:val="00361820"/>
    <w:rsid w:val="00361EEF"/>
    <w:rsid w:val="003633AA"/>
    <w:rsid w:val="00363458"/>
    <w:rsid w:val="003639DF"/>
    <w:rsid w:val="00364286"/>
    <w:rsid w:val="00366E2C"/>
    <w:rsid w:val="00366F57"/>
    <w:rsid w:val="00367E19"/>
    <w:rsid w:val="00370567"/>
    <w:rsid w:val="00370E0C"/>
    <w:rsid w:val="003716CB"/>
    <w:rsid w:val="0037217A"/>
    <w:rsid w:val="00372788"/>
    <w:rsid w:val="00373225"/>
    <w:rsid w:val="00373879"/>
    <w:rsid w:val="0037442E"/>
    <w:rsid w:val="00374666"/>
    <w:rsid w:val="00377397"/>
    <w:rsid w:val="003802E5"/>
    <w:rsid w:val="00380B38"/>
    <w:rsid w:val="00380E2A"/>
    <w:rsid w:val="00381A4A"/>
    <w:rsid w:val="003824E9"/>
    <w:rsid w:val="00383587"/>
    <w:rsid w:val="00383E6F"/>
    <w:rsid w:val="00384CB8"/>
    <w:rsid w:val="00385B65"/>
    <w:rsid w:val="00385F78"/>
    <w:rsid w:val="003879F1"/>
    <w:rsid w:val="00387ACB"/>
    <w:rsid w:val="00387D0C"/>
    <w:rsid w:val="00387E66"/>
    <w:rsid w:val="00390078"/>
    <w:rsid w:val="00391F6A"/>
    <w:rsid w:val="00393035"/>
    <w:rsid w:val="0039319C"/>
    <w:rsid w:val="003939E2"/>
    <w:rsid w:val="00393CBC"/>
    <w:rsid w:val="00394EA4"/>
    <w:rsid w:val="00395077"/>
    <w:rsid w:val="00396862"/>
    <w:rsid w:val="00397413"/>
    <w:rsid w:val="00397556"/>
    <w:rsid w:val="00397BA5"/>
    <w:rsid w:val="003A04CA"/>
    <w:rsid w:val="003A14E5"/>
    <w:rsid w:val="003A3359"/>
    <w:rsid w:val="003A37C6"/>
    <w:rsid w:val="003A4A16"/>
    <w:rsid w:val="003A5B7A"/>
    <w:rsid w:val="003A5B95"/>
    <w:rsid w:val="003A6B5C"/>
    <w:rsid w:val="003A7506"/>
    <w:rsid w:val="003A774D"/>
    <w:rsid w:val="003A781F"/>
    <w:rsid w:val="003B2330"/>
    <w:rsid w:val="003B278C"/>
    <w:rsid w:val="003B2912"/>
    <w:rsid w:val="003B2B0C"/>
    <w:rsid w:val="003B3469"/>
    <w:rsid w:val="003B4F8A"/>
    <w:rsid w:val="003B563C"/>
    <w:rsid w:val="003B5738"/>
    <w:rsid w:val="003B608F"/>
    <w:rsid w:val="003B6785"/>
    <w:rsid w:val="003B6977"/>
    <w:rsid w:val="003B780C"/>
    <w:rsid w:val="003C07C5"/>
    <w:rsid w:val="003C121A"/>
    <w:rsid w:val="003C1787"/>
    <w:rsid w:val="003C1C89"/>
    <w:rsid w:val="003C276E"/>
    <w:rsid w:val="003C3951"/>
    <w:rsid w:val="003C3EA6"/>
    <w:rsid w:val="003C4548"/>
    <w:rsid w:val="003C4912"/>
    <w:rsid w:val="003C568C"/>
    <w:rsid w:val="003C5BAC"/>
    <w:rsid w:val="003C61F2"/>
    <w:rsid w:val="003C64B8"/>
    <w:rsid w:val="003C6F43"/>
    <w:rsid w:val="003D0F0A"/>
    <w:rsid w:val="003D0F5D"/>
    <w:rsid w:val="003D0FC3"/>
    <w:rsid w:val="003D2D77"/>
    <w:rsid w:val="003D2F0E"/>
    <w:rsid w:val="003D30E4"/>
    <w:rsid w:val="003D3F89"/>
    <w:rsid w:val="003D4368"/>
    <w:rsid w:val="003D466B"/>
    <w:rsid w:val="003D476C"/>
    <w:rsid w:val="003D4A19"/>
    <w:rsid w:val="003D4E76"/>
    <w:rsid w:val="003D5162"/>
    <w:rsid w:val="003D5CC2"/>
    <w:rsid w:val="003D699E"/>
    <w:rsid w:val="003D7230"/>
    <w:rsid w:val="003D73C5"/>
    <w:rsid w:val="003E0B04"/>
    <w:rsid w:val="003E11EC"/>
    <w:rsid w:val="003E17C5"/>
    <w:rsid w:val="003E1B8A"/>
    <w:rsid w:val="003E1D67"/>
    <w:rsid w:val="003E26B9"/>
    <w:rsid w:val="003E2827"/>
    <w:rsid w:val="003E3102"/>
    <w:rsid w:val="003E3A39"/>
    <w:rsid w:val="003E4A19"/>
    <w:rsid w:val="003E4C7F"/>
    <w:rsid w:val="003E4EE4"/>
    <w:rsid w:val="003E58A8"/>
    <w:rsid w:val="003E5F60"/>
    <w:rsid w:val="003E7D3E"/>
    <w:rsid w:val="003F0571"/>
    <w:rsid w:val="003F0C06"/>
    <w:rsid w:val="003F0F58"/>
    <w:rsid w:val="003F1DE3"/>
    <w:rsid w:val="003F3CAC"/>
    <w:rsid w:val="003F473E"/>
    <w:rsid w:val="003F5AE0"/>
    <w:rsid w:val="003F5C3E"/>
    <w:rsid w:val="003F7837"/>
    <w:rsid w:val="003F7CD2"/>
    <w:rsid w:val="004001EC"/>
    <w:rsid w:val="004002F8"/>
    <w:rsid w:val="00401AF5"/>
    <w:rsid w:val="00401BC5"/>
    <w:rsid w:val="00402B95"/>
    <w:rsid w:val="004037AF"/>
    <w:rsid w:val="0040382E"/>
    <w:rsid w:val="00403B4D"/>
    <w:rsid w:val="00404685"/>
    <w:rsid w:val="0040570F"/>
    <w:rsid w:val="00405C5C"/>
    <w:rsid w:val="00405D92"/>
    <w:rsid w:val="004066E2"/>
    <w:rsid w:val="0040734E"/>
    <w:rsid w:val="00407F35"/>
    <w:rsid w:val="0041061D"/>
    <w:rsid w:val="00410BCA"/>
    <w:rsid w:val="00410DCF"/>
    <w:rsid w:val="004122E1"/>
    <w:rsid w:val="00413ABF"/>
    <w:rsid w:val="00413C4E"/>
    <w:rsid w:val="004151F0"/>
    <w:rsid w:val="00415459"/>
    <w:rsid w:val="004159A2"/>
    <w:rsid w:val="004168AE"/>
    <w:rsid w:val="00417296"/>
    <w:rsid w:val="00417E7D"/>
    <w:rsid w:val="0042050C"/>
    <w:rsid w:val="0042075A"/>
    <w:rsid w:val="0042081B"/>
    <w:rsid w:val="004214EC"/>
    <w:rsid w:val="004217D6"/>
    <w:rsid w:val="004218C2"/>
    <w:rsid w:val="00421D44"/>
    <w:rsid w:val="00421FE7"/>
    <w:rsid w:val="0042324B"/>
    <w:rsid w:val="004246FA"/>
    <w:rsid w:val="00424F32"/>
    <w:rsid w:val="00426BA6"/>
    <w:rsid w:val="00430E25"/>
    <w:rsid w:val="004312D8"/>
    <w:rsid w:val="0043356A"/>
    <w:rsid w:val="00433684"/>
    <w:rsid w:val="00435311"/>
    <w:rsid w:val="00435578"/>
    <w:rsid w:val="00435F4C"/>
    <w:rsid w:val="00436E6E"/>
    <w:rsid w:val="00437FA1"/>
    <w:rsid w:val="00441392"/>
    <w:rsid w:val="00441DF9"/>
    <w:rsid w:val="00442155"/>
    <w:rsid w:val="004421C0"/>
    <w:rsid w:val="00442625"/>
    <w:rsid w:val="00442D71"/>
    <w:rsid w:val="00443172"/>
    <w:rsid w:val="00443471"/>
    <w:rsid w:val="0044357A"/>
    <w:rsid w:val="00443AC9"/>
    <w:rsid w:val="004450CA"/>
    <w:rsid w:val="00446967"/>
    <w:rsid w:val="004479DC"/>
    <w:rsid w:val="00447A72"/>
    <w:rsid w:val="00451542"/>
    <w:rsid w:val="0045156A"/>
    <w:rsid w:val="00452285"/>
    <w:rsid w:val="00452298"/>
    <w:rsid w:val="00454301"/>
    <w:rsid w:val="004550F1"/>
    <w:rsid w:val="0045612A"/>
    <w:rsid w:val="00457BCB"/>
    <w:rsid w:val="00460745"/>
    <w:rsid w:val="00461693"/>
    <w:rsid w:val="00461BCB"/>
    <w:rsid w:val="00461EC8"/>
    <w:rsid w:val="00463370"/>
    <w:rsid w:val="004635DC"/>
    <w:rsid w:val="00464112"/>
    <w:rsid w:val="00465694"/>
    <w:rsid w:val="004659A3"/>
    <w:rsid w:val="004668A4"/>
    <w:rsid w:val="004705C4"/>
    <w:rsid w:val="00470647"/>
    <w:rsid w:val="00471030"/>
    <w:rsid w:val="0047184B"/>
    <w:rsid w:val="00471F96"/>
    <w:rsid w:val="00472D63"/>
    <w:rsid w:val="00472ECC"/>
    <w:rsid w:val="00473128"/>
    <w:rsid w:val="00473DCF"/>
    <w:rsid w:val="00474188"/>
    <w:rsid w:val="00474C0D"/>
    <w:rsid w:val="0047558E"/>
    <w:rsid w:val="00475E68"/>
    <w:rsid w:val="00476908"/>
    <w:rsid w:val="0047716E"/>
    <w:rsid w:val="0047796F"/>
    <w:rsid w:val="004804E4"/>
    <w:rsid w:val="004813D7"/>
    <w:rsid w:val="004813FD"/>
    <w:rsid w:val="004813FF"/>
    <w:rsid w:val="00481EF9"/>
    <w:rsid w:val="004831E0"/>
    <w:rsid w:val="00483482"/>
    <w:rsid w:val="004839ED"/>
    <w:rsid w:val="00485704"/>
    <w:rsid w:val="00485C78"/>
    <w:rsid w:val="00485DC3"/>
    <w:rsid w:val="0048736B"/>
    <w:rsid w:val="004873C9"/>
    <w:rsid w:val="00490178"/>
    <w:rsid w:val="004906AD"/>
    <w:rsid w:val="0049189A"/>
    <w:rsid w:val="00491CEC"/>
    <w:rsid w:val="00491D2B"/>
    <w:rsid w:val="004922EE"/>
    <w:rsid w:val="0049343D"/>
    <w:rsid w:val="00493A7B"/>
    <w:rsid w:val="00493E8B"/>
    <w:rsid w:val="004946CC"/>
    <w:rsid w:val="00494D2A"/>
    <w:rsid w:val="0049698C"/>
    <w:rsid w:val="004A004E"/>
    <w:rsid w:val="004A0771"/>
    <w:rsid w:val="004A1822"/>
    <w:rsid w:val="004A1C9C"/>
    <w:rsid w:val="004A1F81"/>
    <w:rsid w:val="004A237F"/>
    <w:rsid w:val="004A2E2D"/>
    <w:rsid w:val="004A3523"/>
    <w:rsid w:val="004A37ED"/>
    <w:rsid w:val="004A4A09"/>
    <w:rsid w:val="004A501F"/>
    <w:rsid w:val="004A5BE3"/>
    <w:rsid w:val="004A5D08"/>
    <w:rsid w:val="004A5F8E"/>
    <w:rsid w:val="004A613E"/>
    <w:rsid w:val="004A7B29"/>
    <w:rsid w:val="004B025B"/>
    <w:rsid w:val="004B181A"/>
    <w:rsid w:val="004B1A9E"/>
    <w:rsid w:val="004B30C8"/>
    <w:rsid w:val="004B33D5"/>
    <w:rsid w:val="004B3412"/>
    <w:rsid w:val="004B4292"/>
    <w:rsid w:val="004B4652"/>
    <w:rsid w:val="004B5DC5"/>
    <w:rsid w:val="004B6804"/>
    <w:rsid w:val="004B6BEF"/>
    <w:rsid w:val="004B6F48"/>
    <w:rsid w:val="004B7957"/>
    <w:rsid w:val="004C0E67"/>
    <w:rsid w:val="004C13D3"/>
    <w:rsid w:val="004C14CB"/>
    <w:rsid w:val="004C3306"/>
    <w:rsid w:val="004C35EE"/>
    <w:rsid w:val="004C3B9E"/>
    <w:rsid w:val="004C48F7"/>
    <w:rsid w:val="004C5C28"/>
    <w:rsid w:val="004C626C"/>
    <w:rsid w:val="004C70DE"/>
    <w:rsid w:val="004C7A45"/>
    <w:rsid w:val="004C7DD0"/>
    <w:rsid w:val="004C7DFF"/>
    <w:rsid w:val="004D0185"/>
    <w:rsid w:val="004D061A"/>
    <w:rsid w:val="004D0A56"/>
    <w:rsid w:val="004D13B2"/>
    <w:rsid w:val="004D1541"/>
    <w:rsid w:val="004D18B5"/>
    <w:rsid w:val="004D376C"/>
    <w:rsid w:val="004D376F"/>
    <w:rsid w:val="004D3AC7"/>
    <w:rsid w:val="004D40FD"/>
    <w:rsid w:val="004D426D"/>
    <w:rsid w:val="004D46DF"/>
    <w:rsid w:val="004D6061"/>
    <w:rsid w:val="004E079F"/>
    <w:rsid w:val="004E1678"/>
    <w:rsid w:val="004E19BE"/>
    <w:rsid w:val="004E1C82"/>
    <w:rsid w:val="004E2237"/>
    <w:rsid w:val="004E2704"/>
    <w:rsid w:val="004E2856"/>
    <w:rsid w:val="004E2B8B"/>
    <w:rsid w:val="004E39F4"/>
    <w:rsid w:val="004E421D"/>
    <w:rsid w:val="004E4C6D"/>
    <w:rsid w:val="004E6ADB"/>
    <w:rsid w:val="004E705D"/>
    <w:rsid w:val="004F1CCB"/>
    <w:rsid w:val="004F2C56"/>
    <w:rsid w:val="004F2F3B"/>
    <w:rsid w:val="004F393A"/>
    <w:rsid w:val="004F3FA1"/>
    <w:rsid w:val="004F418D"/>
    <w:rsid w:val="004F4B50"/>
    <w:rsid w:val="004F4D5A"/>
    <w:rsid w:val="004F6641"/>
    <w:rsid w:val="004F7009"/>
    <w:rsid w:val="0050198E"/>
    <w:rsid w:val="00501C56"/>
    <w:rsid w:val="0050266C"/>
    <w:rsid w:val="00502CD7"/>
    <w:rsid w:val="00504F66"/>
    <w:rsid w:val="005057D5"/>
    <w:rsid w:val="00506D83"/>
    <w:rsid w:val="005123EE"/>
    <w:rsid w:val="00513C9B"/>
    <w:rsid w:val="00513CA1"/>
    <w:rsid w:val="00514019"/>
    <w:rsid w:val="00515687"/>
    <w:rsid w:val="00515C79"/>
    <w:rsid w:val="005164E8"/>
    <w:rsid w:val="0052047C"/>
    <w:rsid w:val="00520786"/>
    <w:rsid w:val="00521368"/>
    <w:rsid w:val="00523044"/>
    <w:rsid w:val="005230D2"/>
    <w:rsid w:val="0052426E"/>
    <w:rsid w:val="00524C92"/>
    <w:rsid w:val="00524D69"/>
    <w:rsid w:val="00526721"/>
    <w:rsid w:val="00530618"/>
    <w:rsid w:val="00531927"/>
    <w:rsid w:val="00531EE0"/>
    <w:rsid w:val="005321D7"/>
    <w:rsid w:val="00533B44"/>
    <w:rsid w:val="00533EEC"/>
    <w:rsid w:val="00533F20"/>
    <w:rsid w:val="0053437A"/>
    <w:rsid w:val="00534976"/>
    <w:rsid w:val="00535983"/>
    <w:rsid w:val="005372CC"/>
    <w:rsid w:val="005377D6"/>
    <w:rsid w:val="00537F47"/>
    <w:rsid w:val="00541D0F"/>
    <w:rsid w:val="0054253C"/>
    <w:rsid w:val="0054362D"/>
    <w:rsid w:val="00544375"/>
    <w:rsid w:val="00546150"/>
    <w:rsid w:val="0054622C"/>
    <w:rsid w:val="00546A42"/>
    <w:rsid w:val="00546F81"/>
    <w:rsid w:val="00547175"/>
    <w:rsid w:val="0054771D"/>
    <w:rsid w:val="005500A5"/>
    <w:rsid w:val="005503A6"/>
    <w:rsid w:val="00550B56"/>
    <w:rsid w:val="00551E90"/>
    <w:rsid w:val="00552827"/>
    <w:rsid w:val="00552C87"/>
    <w:rsid w:val="00553817"/>
    <w:rsid w:val="00553A89"/>
    <w:rsid w:val="00554B1A"/>
    <w:rsid w:val="00554D07"/>
    <w:rsid w:val="0055505B"/>
    <w:rsid w:val="0055667C"/>
    <w:rsid w:val="005577C3"/>
    <w:rsid w:val="0056065F"/>
    <w:rsid w:val="00560B5D"/>
    <w:rsid w:val="005617F2"/>
    <w:rsid w:val="00562A57"/>
    <w:rsid w:val="00562F71"/>
    <w:rsid w:val="005630A7"/>
    <w:rsid w:val="00563E7C"/>
    <w:rsid w:val="0056561D"/>
    <w:rsid w:val="005659DF"/>
    <w:rsid w:val="00565DEB"/>
    <w:rsid w:val="00565E19"/>
    <w:rsid w:val="00566288"/>
    <w:rsid w:val="00567791"/>
    <w:rsid w:val="00567B40"/>
    <w:rsid w:val="00567CC4"/>
    <w:rsid w:val="005700E5"/>
    <w:rsid w:val="0057104B"/>
    <w:rsid w:val="0057410C"/>
    <w:rsid w:val="005808C9"/>
    <w:rsid w:val="00580BE5"/>
    <w:rsid w:val="005824F0"/>
    <w:rsid w:val="0058324F"/>
    <w:rsid w:val="00583BC7"/>
    <w:rsid w:val="005843A9"/>
    <w:rsid w:val="00585327"/>
    <w:rsid w:val="005860E8"/>
    <w:rsid w:val="0058750C"/>
    <w:rsid w:val="00587ACE"/>
    <w:rsid w:val="005909F8"/>
    <w:rsid w:val="005910F1"/>
    <w:rsid w:val="00591A88"/>
    <w:rsid w:val="00593D53"/>
    <w:rsid w:val="00594865"/>
    <w:rsid w:val="00594DE8"/>
    <w:rsid w:val="005950F5"/>
    <w:rsid w:val="00595512"/>
    <w:rsid w:val="0059559C"/>
    <w:rsid w:val="0059594F"/>
    <w:rsid w:val="00595C8E"/>
    <w:rsid w:val="00595F1B"/>
    <w:rsid w:val="0059603B"/>
    <w:rsid w:val="00596CB8"/>
    <w:rsid w:val="00596EC6"/>
    <w:rsid w:val="005A2CBB"/>
    <w:rsid w:val="005A3667"/>
    <w:rsid w:val="005A4709"/>
    <w:rsid w:val="005A51EB"/>
    <w:rsid w:val="005A5E6E"/>
    <w:rsid w:val="005A68B9"/>
    <w:rsid w:val="005A6C3C"/>
    <w:rsid w:val="005A7F7E"/>
    <w:rsid w:val="005B0B4F"/>
    <w:rsid w:val="005B194F"/>
    <w:rsid w:val="005B2E82"/>
    <w:rsid w:val="005B336D"/>
    <w:rsid w:val="005B4817"/>
    <w:rsid w:val="005B4EBE"/>
    <w:rsid w:val="005B50EB"/>
    <w:rsid w:val="005B515E"/>
    <w:rsid w:val="005B54C2"/>
    <w:rsid w:val="005B5CC1"/>
    <w:rsid w:val="005B60C0"/>
    <w:rsid w:val="005B6520"/>
    <w:rsid w:val="005B66A2"/>
    <w:rsid w:val="005B66A5"/>
    <w:rsid w:val="005B671B"/>
    <w:rsid w:val="005B7098"/>
    <w:rsid w:val="005C07D5"/>
    <w:rsid w:val="005C14AA"/>
    <w:rsid w:val="005C33D2"/>
    <w:rsid w:val="005C4E13"/>
    <w:rsid w:val="005C58B5"/>
    <w:rsid w:val="005C73AD"/>
    <w:rsid w:val="005C7483"/>
    <w:rsid w:val="005C7DB5"/>
    <w:rsid w:val="005D025C"/>
    <w:rsid w:val="005D09C8"/>
    <w:rsid w:val="005D12B7"/>
    <w:rsid w:val="005D3F55"/>
    <w:rsid w:val="005D4E3C"/>
    <w:rsid w:val="005D644B"/>
    <w:rsid w:val="005D6853"/>
    <w:rsid w:val="005D6D7B"/>
    <w:rsid w:val="005E0640"/>
    <w:rsid w:val="005E089A"/>
    <w:rsid w:val="005E0F4F"/>
    <w:rsid w:val="005E10C0"/>
    <w:rsid w:val="005E268C"/>
    <w:rsid w:val="005E26CF"/>
    <w:rsid w:val="005E392B"/>
    <w:rsid w:val="005E5466"/>
    <w:rsid w:val="005E55FC"/>
    <w:rsid w:val="005E5EF5"/>
    <w:rsid w:val="005E6FE9"/>
    <w:rsid w:val="005E77CB"/>
    <w:rsid w:val="005E7857"/>
    <w:rsid w:val="005E7C50"/>
    <w:rsid w:val="005E7DFC"/>
    <w:rsid w:val="005F022A"/>
    <w:rsid w:val="005F055F"/>
    <w:rsid w:val="005F144D"/>
    <w:rsid w:val="005F1C81"/>
    <w:rsid w:val="005F21D7"/>
    <w:rsid w:val="005F4682"/>
    <w:rsid w:val="005F4AFB"/>
    <w:rsid w:val="005F5BBA"/>
    <w:rsid w:val="005F6129"/>
    <w:rsid w:val="005F6678"/>
    <w:rsid w:val="005F7C27"/>
    <w:rsid w:val="006003B3"/>
    <w:rsid w:val="00600579"/>
    <w:rsid w:val="00600B9F"/>
    <w:rsid w:val="00601E25"/>
    <w:rsid w:val="00602E5F"/>
    <w:rsid w:val="006032EA"/>
    <w:rsid w:val="00604A96"/>
    <w:rsid w:val="00604CF7"/>
    <w:rsid w:val="00605B28"/>
    <w:rsid w:val="00605C6D"/>
    <w:rsid w:val="00605FDC"/>
    <w:rsid w:val="00606CBC"/>
    <w:rsid w:val="00606EE4"/>
    <w:rsid w:val="006073A2"/>
    <w:rsid w:val="00607E42"/>
    <w:rsid w:val="0061066F"/>
    <w:rsid w:val="006106A6"/>
    <w:rsid w:val="00610BE9"/>
    <w:rsid w:val="0061263C"/>
    <w:rsid w:val="00612D50"/>
    <w:rsid w:val="0061401C"/>
    <w:rsid w:val="00615D45"/>
    <w:rsid w:val="00617BDE"/>
    <w:rsid w:val="00621663"/>
    <w:rsid w:val="0062228A"/>
    <w:rsid w:val="00623435"/>
    <w:rsid w:val="006248C9"/>
    <w:rsid w:val="00624CFA"/>
    <w:rsid w:val="00624F77"/>
    <w:rsid w:val="006255EE"/>
    <w:rsid w:val="00625C36"/>
    <w:rsid w:val="0062604B"/>
    <w:rsid w:val="006271A6"/>
    <w:rsid w:val="0062725B"/>
    <w:rsid w:val="006304AB"/>
    <w:rsid w:val="00630928"/>
    <w:rsid w:val="00630A3C"/>
    <w:rsid w:val="00630DAE"/>
    <w:rsid w:val="006313B7"/>
    <w:rsid w:val="00632060"/>
    <w:rsid w:val="00633CCB"/>
    <w:rsid w:val="00633F25"/>
    <w:rsid w:val="006343F9"/>
    <w:rsid w:val="00635DA2"/>
    <w:rsid w:val="00636AE5"/>
    <w:rsid w:val="00636F3E"/>
    <w:rsid w:val="00637923"/>
    <w:rsid w:val="00637CF5"/>
    <w:rsid w:val="00637F80"/>
    <w:rsid w:val="00640369"/>
    <w:rsid w:val="00640D64"/>
    <w:rsid w:val="00641137"/>
    <w:rsid w:val="00643A43"/>
    <w:rsid w:val="006448FF"/>
    <w:rsid w:val="00644CB7"/>
    <w:rsid w:val="006463F7"/>
    <w:rsid w:val="006471AE"/>
    <w:rsid w:val="00647FF2"/>
    <w:rsid w:val="006503CB"/>
    <w:rsid w:val="00651BB9"/>
    <w:rsid w:val="0065314F"/>
    <w:rsid w:val="00653C80"/>
    <w:rsid w:val="00654272"/>
    <w:rsid w:val="00654493"/>
    <w:rsid w:val="00656126"/>
    <w:rsid w:val="0065669A"/>
    <w:rsid w:val="00656C72"/>
    <w:rsid w:val="0065728E"/>
    <w:rsid w:val="00657C0C"/>
    <w:rsid w:val="0066069E"/>
    <w:rsid w:val="00660966"/>
    <w:rsid w:val="00660FC9"/>
    <w:rsid w:val="00661975"/>
    <w:rsid w:val="00662A48"/>
    <w:rsid w:val="00662E58"/>
    <w:rsid w:val="006636B5"/>
    <w:rsid w:val="006639F5"/>
    <w:rsid w:val="00664796"/>
    <w:rsid w:val="006649AF"/>
    <w:rsid w:val="0067067E"/>
    <w:rsid w:val="006707E7"/>
    <w:rsid w:val="00670E53"/>
    <w:rsid w:val="006711D1"/>
    <w:rsid w:val="006718A8"/>
    <w:rsid w:val="006718C1"/>
    <w:rsid w:val="006718FF"/>
    <w:rsid w:val="0067297C"/>
    <w:rsid w:val="00673336"/>
    <w:rsid w:val="00675F71"/>
    <w:rsid w:val="00676232"/>
    <w:rsid w:val="0068197E"/>
    <w:rsid w:val="006820B5"/>
    <w:rsid w:val="0068235E"/>
    <w:rsid w:val="00683554"/>
    <w:rsid w:val="00683ABE"/>
    <w:rsid w:val="006843F5"/>
    <w:rsid w:val="006847A4"/>
    <w:rsid w:val="006853BB"/>
    <w:rsid w:val="00685A30"/>
    <w:rsid w:val="00686AD0"/>
    <w:rsid w:val="0068701D"/>
    <w:rsid w:val="00687341"/>
    <w:rsid w:val="006874C2"/>
    <w:rsid w:val="00690589"/>
    <w:rsid w:val="00691065"/>
    <w:rsid w:val="0069211A"/>
    <w:rsid w:val="006923F4"/>
    <w:rsid w:val="00692412"/>
    <w:rsid w:val="0069312F"/>
    <w:rsid w:val="00693760"/>
    <w:rsid w:val="006942A6"/>
    <w:rsid w:val="0069483F"/>
    <w:rsid w:val="00694D04"/>
    <w:rsid w:val="00696486"/>
    <w:rsid w:val="00696F48"/>
    <w:rsid w:val="00697CD7"/>
    <w:rsid w:val="006A0AEB"/>
    <w:rsid w:val="006A0B43"/>
    <w:rsid w:val="006A0F7E"/>
    <w:rsid w:val="006A1144"/>
    <w:rsid w:val="006A20ED"/>
    <w:rsid w:val="006A2129"/>
    <w:rsid w:val="006A2275"/>
    <w:rsid w:val="006A2C11"/>
    <w:rsid w:val="006A2F18"/>
    <w:rsid w:val="006A382B"/>
    <w:rsid w:val="006A3A6D"/>
    <w:rsid w:val="006A3BA1"/>
    <w:rsid w:val="006A3FF6"/>
    <w:rsid w:val="006A5FBC"/>
    <w:rsid w:val="006A6E9E"/>
    <w:rsid w:val="006A7434"/>
    <w:rsid w:val="006B027D"/>
    <w:rsid w:val="006B0CFA"/>
    <w:rsid w:val="006B0F93"/>
    <w:rsid w:val="006B16A9"/>
    <w:rsid w:val="006B1C73"/>
    <w:rsid w:val="006B1CB6"/>
    <w:rsid w:val="006B23F7"/>
    <w:rsid w:val="006B4DBF"/>
    <w:rsid w:val="006B4E04"/>
    <w:rsid w:val="006B601B"/>
    <w:rsid w:val="006B7D5A"/>
    <w:rsid w:val="006C0593"/>
    <w:rsid w:val="006C06C4"/>
    <w:rsid w:val="006C0A01"/>
    <w:rsid w:val="006C0B9C"/>
    <w:rsid w:val="006C1C9F"/>
    <w:rsid w:val="006C1F47"/>
    <w:rsid w:val="006C2DFC"/>
    <w:rsid w:val="006C3AE3"/>
    <w:rsid w:val="006C405F"/>
    <w:rsid w:val="006C5F35"/>
    <w:rsid w:val="006C7489"/>
    <w:rsid w:val="006C7827"/>
    <w:rsid w:val="006D03CC"/>
    <w:rsid w:val="006D1B5D"/>
    <w:rsid w:val="006D2740"/>
    <w:rsid w:val="006D2741"/>
    <w:rsid w:val="006D2C01"/>
    <w:rsid w:val="006D3C32"/>
    <w:rsid w:val="006D4658"/>
    <w:rsid w:val="006D5011"/>
    <w:rsid w:val="006D51E4"/>
    <w:rsid w:val="006D5B31"/>
    <w:rsid w:val="006D7D8A"/>
    <w:rsid w:val="006E03B5"/>
    <w:rsid w:val="006E0AA3"/>
    <w:rsid w:val="006E11A4"/>
    <w:rsid w:val="006E1391"/>
    <w:rsid w:val="006E30DB"/>
    <w:rsid w:val="006E3428"/>
    <w:rsid w:val="006E38DA"/>
    <w:rsid w:val="006E3F02"/>
    <w:rsid w:val="006E49A5"/>
    <w:rsid w:val="006E607E"/>
    <w:rsid w:val="006E65CF"/>
    <w:rsid w:val="006E71AB"/>
    <w:rsid w:val="006E79E1"/>
    <w:rsid w:val="006F115D"/>
    <w:rsid w:val="006F2708"/>
    <w:rsid w:val="006F2D15"/>
    <w:rsid w:val="006F30A1"/>
    <w:rsid w:val="006F375C"/>
    <w:rsid w:val="006F55E9"/>
    <w:rsid w:val="006F75D7"/>
    <w:rsid w:val="006F7DD3"/>
    <w:rsid w:val="00700529"/>
    <w:rsid w:val="00701C0F"/>
    <w:rsid w:val="00705363"/>
    <w:rsid w:val="00705A6A"/>
    <w:rsid w:val="00705E08"/>
    <w:rsid w:val="00706EE1"/>
    <w:rsid w:val="0071119C"/>
    <w:rsid w:val="00711497"/>
    <w:rsid w:val="0071184C"/>
    <w:rsid w:val="00711DDC"/>
    <w:rsid w:val="00712D73"/>
    <w:rsid w:val="00713907"/>
    <w:rsid w:val="00713A84"/>
    <w:rsid w:val="00713CC8"/>
    <w:rsid w:val="00715515"/>
    <w:rsid w:val="0072066D"/>
    <w:rsid w:val="00721408"/>
    <w:rsid w:val="00721CB0"/>
    <w:rsid w:val="0072207D"/>
    <w:rsid w:val="007220EE"/>
    <w:rsid w:val="007224D7"/>
    <w:rsid w:val="00722539"/>
    <w:rsid w:val="00722CCF"/>
    <w:rsid w:val="00724AF5"/>
    <w:rsid w:val="00725813"/>
    <w:rsid w:val="007258D2"/>
    <w:rsid w:val="00726E69"/>
    <w:rsid w:val="0072712F"/>
    <w:rsid w:val="00727B93"/>
    <w:rsid w:val="0073025A"/>
    <w:rsid w:val="00730FEF"/>
    <w:rsid w:val="007319AE"/>
    <w:rsid w:val="00732085"/>
    <w:rsid w:val="00732F67"/>
    <w:rsid w:val="00733A97"/>
    <w:rsid w:val="00733F3E"/>
    <w:rsid w:val="00734828"/>
    <w:rsid w:val="00734D3F"/>
    <w:rsid w:val="007356AD"/>
    <w:rsid w:val="007362DB"/>
    <w:rsid w:val="007379B1"/>
    <w:rsid w:val="00737F68"/>
    <w:rsid w:val="00740C32"/>
    <w:rsid w:val="00742447"/>
    <w:rsid w:val="00742461"/>
    <w:rsid w:val="007426DB"/>
    <w:rsid w:val="0074294F"/>
    <w:rsid w:val="00742DAA"/>
    <w:rsid w:val="007431C8"/>
    <w:rsid w:val="007440AA"/>
    <w:rsid w:val="007455DD"/>
    <w:rsid w:val="007460C7"/>
    <w:rsid w:val="007460ED"/>
    <w:rsid w:val="00747E24"/>
    <w:rsid w:val="0075042B"/>
    <w:rsid w:val="00751069"/>
    <w:rsid w:val="0075218D"/>
    <w:rsid w:val="00753233"/>
    <w:rsid w:val="0075367E"/>
    <w:rsid w:val="0075388A"/>
    <w:rsid w:val="0075475A"/>
    <w:rsid w:val="00755463"/>
    <w:rsid w:val="00755502"/>
    <w:rsid w:val="00755F77"/>
    <w:rsid w:val="00756274"/>
    <w:rsid w:val="0075699B"/>
    <w:rsid w:val="007571D9"/>
    <w:rsid w:val="00760DE7"/>
    <w:rsid w:val="00760E6A"/>
    <w:rsid w:val="00761638"/>
    <w:rsid w:val="0076243D"/>
    <w:rsid w:val="007632D5"/>
    <w:rsid w:val="00763480"/>
    <w:rsid w:val="007636EF"/>
    <w:rsid w:val="00763D19"/>
    <w:rsid w:val="00764B9A"/>
    <w:rsid w:val="0076524E"/>
    <w:rsid w:val="00766ABD"/>
    <w:rsid w:val="00766E18"/>
    <w:rsid w:val="00767A1A"/>
    <w:rsid w:val="00767AFF"/>
    <w:rsid w:val="00767BFA"/>
    <w:rsid w:val="00767E3F"/>
    <w:rsid w:val="00770110"/>
    <w:rsid w:val="00770C6E"/>
    <w:rsid w:val="007710F5"/>
    <w:rsid w:val="00772F5E"/>
    <w:rsid w:val="00773B72"/>
    <w:rsid w:val="00773E7E"/>
    <w:rsid w:val="007754A6"/>
    <w:rsid w:val="00775887"/>
    <w:rsid w:val="00775CF3"/>
    <w:rsid w:val="0077629E"/>
    <w:rsid w:val="00780082"/>
    <w:rsid w:val="00780214"/>
    <w:rsid w:val="00780560"/>
    <w:rsid w:val="0078186B"/>
    <w:rsid w:val="0078203C"/>
    <w:rsid w:val="00782B18"/>
    <w:rsid w:val="00783000"/>
    <w:rsid w:val="0078308F"/>
    <w:rsid w:val="00783B79"/>
    <w:rsid w:val="00784B37"/>
    <w:rsid w:val="007854D0"/>
    <w:rsid w:val="007854E1"/>
    <w:rsid w:val="007855D3"/>
    <w:rsid w:val="00785BDA"/>
    <w:rsid w:val="00785DA4"/>
    <w:rsid w:val="007876E0"/>
    <w:rsid w:val="0079026C"/>
    <w:rsid w:val="007911FF"/>
    <w:rsid w:val="0079254C"/>
    <w:rsid w:val="00792CD9"/>
    <w:rsid w:val="00792D7D"/>
    <w:rsid w:val="00793D97"/>
    <w:rsid w:val="007943DC"/>
    <w:rsid w:val="007944FF"/>
    <w:rsid w:val="00795F58"/>
    <w:rsid w:val="0079670D"/>
    <w:rsid w:val="00797ED0"/>
    <w:rsid w:val="007A179D"/>
    <w:rsid w:val="007A2E3D"/>
    <w:rsid w:val="007A3031"/>
    <w:rsid w:val="007A4999"/>
    <w:rsid w:val="007A4C1B"/>
    <w:rsid w:val="007A4E36"/>
    <w:rsid w:val="007A564C"/>
    <w:rsid w:val="007A6ABB"/>
    <w:rsid w:val="007A6D86"/>
    <w:rsid w:val="007A729C"/>
    <w:rsid w:val="007A7605"/>
    <w:rsid w:val="007A7BFD"/>
    <w:rsid w:val="007B095A"/>
    <w:rsid w:val="007B0F1F"/>
    <w:rsid w:val="007B141D"/>
    <w:rsid w:val="007B1B5C"/>
    <w:rsid w:val="007B1CC7"/>
    <w:rsid w:val="007B1D54"/>
    <w:rsid w:val="007B1F22"/>
    <w:rsid w:val="007B2902"/>
    <w:rsid w:val="007B393D"/>
    <w:rsid w:val="007B3F35"/>
    <w:rsid w:val="007B44F0"/>
    <w:rsid w:val="007B49D9"/>
    <w:rsid w:val="007C0343"/>
    <w:rsid w:val="007C0A4F"/>
    <w:rsid w:val="007C1CF2"/>
    <w:rsid w:val="007C2DFD"/>
    <w:rsid w:val="007C302F"/>
    <w:rsid w:val="007C3179"/>
    <w:rsid w:val="007C3794"/>
    <w:rsid w:val="007C4100"/>
    <w:rsid w:val="007C464A"/>
    <w:rsid w:val="007C4A46"/>
    <w:rsid w:val="007C4B2C"/>
    <w:rsid w:val="007C4B51"/>
    <w:rsid w:val="007C5117"/>
    <w:rsid w:val="007C5315"/>
    <w:rsid w:val="007C5B83"/>
    <w:rsid w:val="007C608C"/>
    <w:rsid w:val="007D1C0D"/>
    <w:rsid w:val="007D210F"/>
    <w:rsid w:val="007D2614"/>
    <w:rsid w:val="007D2B84"/>
    <w:rsid w:val="007D2E3F"/>
    <w:rsid w:val="007D3220"/>
    <w:rsid w:val="007D3F69"/>
    <w:rsid w:val="007D485E"/>
    <w:rsid w:val="007D5485"/>
    <w:rsid w:val="007D6448"/>
    <w:rsid w:val="007D6789"/>
    <w:rsid w:val="007D6A48"/>
    <w:rsid w:val="007D6E0A"/>
    <w:rsid w:val="007D708B"/>
    <w:rsid w:val="007D79EC"/>
    <w:rsid w:val="007E0CA5"/>
    <w:rsid w:val="007E0DEB"/>
    <w:rsid w:val="007E1300"/>
    <w:rsid w:val="007E1956"/>
    <w:rsid w:val="007E272B"/>
    <w:rsid w:val="007E4EAC"/>
    <w:rsid w:val="007E5769"/>
    <w:rsid w:val="007E66B8"/>
    <w:rsid w:val="007E715A"/>
    <w:rsid w:val="007E77CB"/>
    <w:rsid w:val="007F2009"/>
    <w:rsid w:val="007F42F7"/>
    <w:rsid w:val="007F5C3B"/>
    <w:rsid w:val="007F7769"/>
    <w:rsid w:val="007F7EC0"/>
    <w:rsid w:val="008003E7"/>
    <w:rsid w:val="00800BA5"/>
    <w:rsid w:val="0080129E"/>
    <w:rsid w:val="00801B57"/>
    <w:rsid w:val="00801C69"/>
    <w:rsid w:val="00802838"/>
    <w:rsid w:val="00802E48"/>
    <w:rsid w:val="0080359A"/>
    <w:rsid w:val="00803A33"/>
    <w:rsid w:val="008050DD"/>
    <w:rsid w:val="00805900"/>
    <w:rsid w:val="00806ABF"/>
    <w:rsid w:val="0080717C"/>
    <w:rsid w:val="0081128F"/>
    <w:rsid w:val="00812158"/>
    <w:rsid w:val="00812386"/>
    <w:rsid w:val="008127A0"/>
    <w:rsid w:val="00813D08"/>
    <w:rsid w:val="00814BD3"/>
    <w:rsid w:val="00814FB0"/>
    <w:rsid w:val="008157EA"/>
    <w:rsid w:val="00815DE7"/>
    <w:rsid w:val="00816240"/>
    <w:rsid w:val="00816E47"/>
    <w:rsid w:val="0082016F"/>
    <w:rsid w:val="00820479"/>
    <w:rsid w:val="00820F64"/>
    <w:rsid w:val="008213A0"/>
    <w:rsid w:val="00823223"/>
    <w:rsid w:val="00823992"/>
    <w:rsid w:val="0082692D"/>
    <w:rsid w:val="00826B96"/>
    <w:rsid w:val="008274F6"/>
    <w:rsid w:val="00830E69"/>
    <w:rsid w:val="00830FBB"/>
    <w:rsid w:val="00832BAC"/>
    <w:rsid w:val="00833EAC"/>
    <w:rsid w:val="008349B9"/>
    <w:rsid w:val="00834BDF"/>
    <w:rsid w:val="008353FC"/>
    <w:rsid w:val="0083756D"/>
    <w:rsid w:val="00841C5F"/>
    <w:rsid w:val="008428F0"/>
    <w:rsid w:val="00846D67"/>
    <w:rsid w:val="0085074E"/>
    <w:rsid w:val="0085099A"/>
    <w:rsid w:val="00850B4B"/>
    <w:rsid w:val="008512C9"/>
    <w:rsid w:val="00851D63"/>
    <w:rsid w:val="00853002"/>
    <w:rsid w:val="00853DED"/>
    <w:rsid w:val="008541E0"/>
    <w:rsid w:val="008545DC"/>
    <w:rsid w:val="008548AD"/>
    <w:rsid w:val="00854D51"/>
    <w:rsid w:val="00855029"/>
    <w:rsid w:val="00855035"/>
    <w:rsid w:val="008556DD"/>
    <w:rsid w:val="00855CBE"/>
    <w:rsid w:val="008608FA"/>
    <w:rsid w:val="008611F1"/>
    <w:rsid w:val="00861363"/>
    <w:rsid w:val="008620EF"/>
    <w:rsid w:val="00862C8C"/>
    <w:rsid w:val="00862FD4"/>
    <w:rsid w:val="0086344C"/>
    <w:rsid w:val="008637E6"/>
    <w:rsid w:val="0086385F"/>
    <w:rsid w:val="008639F1"/>
    <w:rsid w:val="00863E34"/>
    <w:rsid w:val="00865335"/>
    <w:rsid w:val="00865F0F"/>
    <w:rsid w:val="00867738"/>
    <w:rsid w:val="00870995"/>
    <w:rsid w:val="008751E5"/>
    <w:rsid w:val="00875369"/>
    <w:rsid w:val="00875A87"/>
    <w:rsid w:val="00875ABB"/>
    <w:rsid w:val="008775C4"/>
    <w:rsid w:val="00880B19"/>
    <w:rsid w:val="008811A8"/>
    <w:rsid w:val="00881966"/>
    <w:rsid w:val="00882598"/>
    <w:rsid w:val="00885C96"/>
    <w:rsid w:val="00885CBA"/>
    <w:rsid w:val="0088772E"/>
    <w:rsid w:val="008879C7"/>
    <w:rsid w:val="00887F51"/>
    <w:rsid w:val="00891274"/>
    <w:rsid w:val="0089132A"/>
    <w:rsid w:val="0089352E"/>
    <w:rsid w:val="00894776"/>
    <w:rsid w:val="00894E1B"/>
    <w:rsid w:val="008959BA"/>
    <w:rsid w:val="00895FBE"/>
    <w:rsid w:val="008960E0"/>
    <w:rsid w:val="008963B1"/>
    <w:rsid w:val="00897712"/>
    <w:rsid w:val="008A1600"/>
    <w:rsid w:val="008A2EC8"/>
    <w:rsid w:val="008A363B"/>
    <w:rsid w:val="008A3A3F"/>
    <w:rsid w:val="008A4881"/>
    <w:rsid w:val="008A641E"/>
    <w:rsid w:val="008A6EC6"/>
    <w:rsid w:val="008A732E"/>
    <w:rsid w:val="008A73A6"/>
    <w:rsid w:val="008A79B9"/>
    <w:rsid w:val="008A7DB5"/>
    <w:rsid w:val="008A7EE2"/>
    <w:rsid w:val="008B024E"/>
    <w:rsid w:val="008B29B1"/>
    <w:rsid w:val="008B6BAC"/>
    <w:rsid w:val="008B70EA"/>
    <w:rsid w:val="008C4629"/>
    <w:rsid w:val="008C501A"/>
    <w:rsid w:val="008C5A43"/>
    <w:rsid w:val="008C7857"/>
    <w:rsid w:val="008C7905"/>
    <w:rsid w:val="008D12A6"/>
    <w:rsid w:val="008D250D"/>
    <w:rsid w:val="008D2D47"/>
    <w:rsid w:val="008D48C4"/>
    <w:rsid w:val="008D4975"/>
    <w:rsid w:val="008D5CFD"/>
    <w:rsid w:val="008D5DB7"/>
    <w:rsid w:val="008D61FB"/>
    <w:rsid w:val="008D66F3"/>
    <w:rsid w:val="008D684E"/>
    <w:rsid w:val="008D6FF1"/>
    <w:rsid w:val="008D712B"/>
    <w:rsid w:val="008D7156"/>
    <w:rsid w:val="008D71CB"/>
    <w:rsid w:val="008D74DD"/>
    <w:rsid w:val="008E0254"/>
    <w:rsid w:val="008E02FA"/>
    <w:rsid w:val="008E0C36"/>
    <w:rsid w:val="008E102C"/>
    <w:rsid w:val="008E116F"/>
    <w:rsid w:val="008E11F2"/>
    <w:rsid w:val="008E1611"/>
    <w:rsid w:val="008E1B82"/>
    <w:rsid w:val="008E27D6"/>
    <w:rsid w:val="008E57AA"/>
    <w:rsid w:val="008E5E71"/>
    <w:rsid w:val="008E6AD5"/>
    <w:rsid w:val="008F2DB7"/>
    <w:rsid w:val="008F3329"/>
    <w:rsid w:val="008F3FDA"/>
    <w:rsid w:val="008F43AD"/>
    <w:rsid w:val="008F4D37"/>
    <w:rsid w:val="008F5F71"/>
    <w:rsid w:val="008F6555"/>
    <w:rsid w:val="008F6F0C"/>
    <w:rsid w:val="008F78B2"/>
    <w:rsid w:val="008F7E99"/>
    <w:rsid w:val="0090040F"/>
    <w:rsid w:val="009005DC"/>
    <w:rsid w:val="00900D0A"/>
    <w:rsid w:val="009013F5"/>
    <w:rsid w:val="0090141F"/>
    <w:rsid w:val="00902AAA"/>
    <w:rsid w:val="00902E49"/>
    <w:rsid w:val="00904338"/>
    <w:rsid w:val="009047DB"/>
    <w:rsid w:val="009049EF"/>
    <w:rsid w:val="00905592"/>
    <w:rsid w:val="00905A53"/>
    <w:rsid w:val="00907578"/>
    <w:rsid w:val="009077F4"/>
    <w:rsid w:val="00910C1F"/>
    <w:rsid w:val="00911697"/>
    <w:rsid w:val="00912DBE"/>
    <w:rsid w:val="009138D9"/>
    <w:rsid w:val="00914F4E"/>
    <w:rsid w:val="00916233"/>
    <w:rsid w:val="00916313"/>
    <w:rsid w:val="00917602"/>
    <w:rsid w:val="00917705"/>
    <w:rsid w:val="0091786B"/>
    <w:rsid w:val="009178B8"/>
    <w:rsid w:val="00917E35"/>
    <w:rsid w:val="00921D8E"/>
    <w:rsid w:val="00921F3F"/>
    <w:rsid w:val="00922216"/>
    <w:rsid w:val="00922261"/>
    <w:rsid w:val="00922A1B"/>
    <w:rsid w:val="00922C64"/>
    <w:rsid w:val="00922EFB"/>
    <w:rsid w:val="00923385"/>
    <w:rsid w:val="0092407D"/>
    <w:rsid w:val="009246BB"/>
    <w:rsid w:val="009247DD"/>
    <w:rsid w:val="009248BE"/>
    <w:rsid w:val="00925F52"/>
    <w:rsid w:val="0092755A"/>
    <w:rsid w:val="009277B4"/>
    <w:rsid w:val="00930C0D"/>
    <w:rsid w:val="00931C98"/>
    <w:rsid w:val="00932691"/>
    <w:rsid w:val="00933025"/>
    <w:rsid w:val="0093402C"/>
    <w:rsid w:val="0093431B"/>
    <w:rsid w:val="00934A4A"/>
    <w:rsid w:val="00934AB4"/>
    <w:rsid w:val="00934E7B"/>
    <w:rsid w:val="009353A7"/>
    <w:rsid w:val="00940467"/>
    <w:rsid w:val="009418BE"/>
    <w:rsid w:val="00941BE0"/>
    <w:rsid w:val="00941F02"/>
    <w:rsid w:val="009423DD"/>
    <w:rsid w:val="0094384E"/>
    <w:rsid w:val="00943A25"/>
    <w:rsid w:val="00943C81"/>
    <w:rsid w:val="00943FF6"/>
    <w:rsid w:val="00944A01"/>
    <w:rsid w:val="0094509A"/>
    <w:rsid w:val="00945546"/>
    <w:rsid w:val="00945E10"/>
    <w:rsid w:val="00945FB6"/>
    <w:rsid w:val="00946307"/>
    <w:rsid w:val="0094695D"/>
    <w:rsid w:val="009473C0"/>
    <w:rsid w:val="00947637"/>
    <w:rsid w:val="00947977"/>
    <w:rsid w:val="00947BFC"/>
    <w:rsid w:val="00950481"/>
    <w:rsid w:val="009509B9"/>
    <w:rsid w:val="0095181C"/>
    <w:rsid w:val="00952FA4"/>
    <w:rsid w:val="009531E4"/>
    <w:rsid w:val="009532FA"/>
    <w:rsid w:val="00954C78"/>
    <w:rsid w:val="0095579C"/>
    <w:rsid w:val="00955F88"/>
    <w:rsid w:val="00956849"/>
    <w:rsid w:val="00957E8C"/>
    <w:rsid w:val="0096285A"/>
    <w:rsid w:val="00962E50"/>
    <w:rsid w:val="00962F62"/>
    <w:rsid w:val="00963B34"/>
    <w:rsid w:val="00963DA0"/>
    <w:rsid w:val="00964AFD"/>
    <w:rsid w:val="00966161"/>
    <w:rsid w:val="00966494"/>
    <w:rsid w:val="00967931"/>
    <w:rsid w:val="00970397"/>
    <w:rsid w:val="0097116B"/>
    <w:rsid w:val="00971955"/>
    <w:rsid w:val="0097214C"/>
    <w:rsid w:val="00972A7A"/>
    <w:rsid w:val="00974830"/>
    <w:rsid w:val="00974C23"/>
    <w:rsid w:val="00974E61"/>
    <w:rsid w:val="00974F80"/>
    <w:rsid w:val="00975466"/>
    <w:rsid w:val="009756D9"/>
    <w:rsid w:val="00975BC1"/>
    <w:rsid w:val="00977973"/>
    <w:rsid w:val="009779A1"/>
    <w:rsid w:val="009800FC"/>
    <w:rsid w:val="0098010A"/>
    <w:rsid w:val="0098020B"/>
    <w:rsid w:val="009803B2"/>
    <w:rsid w:val="00980A24"/>
    <w:rsid w:val="00980CDB"/>
    <w:rsid w:val="00982118"/>
    <w:rsid w:val="00983182"/>
    <w:rsid w:val="009833EA"/>
    <w:rsid w:val="00983544"/>
    <w:rsid w:val="00983951"/>
    <w:rsid w:val="00983A74"/>
    <w:rsid w:val="0098487F"/>
    <w:rsid w:val="00984B88"/>
    <w:rsid w:val="00986295"/>
    <w:rsid w:val="00986D79"/>
    <w:rsid w:val="009904E4"/>
    <w:rsid w:val="00991D9B"/>
    <w:rsid w:val="009921EB"/>
    <w:rsid w:val="0099329A"/>
    <w:rsid w:val="00993AAF"/>
    <w:rsid w:val="00994DA6"/>
    <w:rsid w:val="0099545D"/>
    <w:rsid w:val="00995943"/>
    <w:rsid w:val="00995D38"/>
    <w:rsid w:val="00996001"/>
    <w:rsid w:val="009963F3"/>
    <w:rsid w:val="0099647C"/>
    <w:rsid w:val="00997149"/>
    <w:rsid w:val="0099763D"/>
    <w:rsid w:val="00997D27"/>
    <w:rsid w:val="009A008C"/>
    <w:rsid w:val="009A23AC"/>
    <w:rsid w:val="009A2738"/>
    <w:rsid w:val="009A2B86"/>
    <w:rsid w:val="009A2E47"/>
    <w:rsid w:val="009A2FE2"/>
    <w:rsid w:val="009A6171"/>
    <w:rsid w:val="009A6F3F"/>
    <w:rsid w:val="009A7181"/>
    <w:rsid w:val="009A75C3"/>
    <w:rsid w:val="009B224B"/>
    <w:rsid w:val="009B2599"/>
    <w:rsid w:val="009B3499"/>
    <w:rsid w:val="009B3AB2"/>
    <w:rsid w:val="009B49E5"/>
    <w:rsid w:val="009B7827"/>
    <w:rsid w:val="009C1220"/>
    <w:rsid w:val="009C14F6"/>
    <w:rsid w:val="009C3590"/>
    <w:rsid w:val="009C38FA"/>
    <w:rsid w:val="009C4BE0"/>
    <w:rsid w:val="009C7E1B"/>
    <w:rsid w:val="009D0E37"/>
    <w:rsid w:val="009D18FE"/>
    <w:rsid w:val="009D1921"/>
    <w:rsid w:val="009D1AD9"/>
    <w:rsid w:val="009D2855"/>
    <w:rsid w:val="009D301C"/>
    <w:rsid w:val="009D30A2"/>
    <w:rsid w:val="009D38C5"/>
    <w:rsid w:val="009D5DC6"/>
    <w:rsid w:val="009D603D"/>
    <w:rsid w:val="009D6235"/>
    <w:rsid w:val="009D6AA2"/>
    <w:rsid w:val="009D6EB0"/>
    <w:rsid w:val="009D78F7"/>
    <w:rsid w:val="009E1183"/>
    <w:rsid w:val="009E1F32"/>
    <w:rsid w:val="009E21DF"/>
    <w:rsid w:val="009E2FF7"/>
    <w:rsid w:val="009E3816"/>
    <w:rsid w:val="009E4817"/>
    <w:rsid w:val="009E6C4A"/>
    <w:rsid w:val="009E6D01"/>
    <w:rsid w:val="009E7112"/>
    <w:rsid w:val="009E7390"/>
    <w:rsid w:val="009E777C"/>
    <w:rsid w:val="009F20D5"/>
    <w:rsid w:val="009F278D"/>
    <w:rsid w:val="009F421A"/>
    <w:rsid w:val="009F4E35"/>
    <w:rsid w:val="009F5F15"/>
    <w:rsid w:val="009F656C"/>
    <w:rsid w:val="009F7C2E"/>
    <w:rsid w:val="009F7C81"/>
    <w:rsid w:val="00A0052B"/>
    <w:rsid w:val="00A02F83"/>
    <w:rsid w:val="00A03AFD"/>
    <w:rsid w:val="00A0452D"/>
    <w:rsid w:val="00A04AB9"/>
    <w:rsid w:val="00A04BED"/>
    <w:rsid w:val="00A057B8"/>
    <w:rsid w:val="00A0582B"/>
    <w:rsid w:val="00A06906"/>
    <w:rsid w:val="00A07D7B"/>
    <w:rsid w:val="00A1006D"/>
    <w:rsid w:val="00A11395"/>
    <w:rsid w:val="00A11AB9"/>
    <w:rsid w:val="00A124C6"/>
    <w:rsid w:val="00A132C9"/>
    <w:rsid w:val="00A134D1"/>
    <w:rsid w:val="00A13AE4"/>
    <w:rsid w:val="00A13CFD"/>
    <w:rsid w:val="00A20246"/>
    <w:rsid w:val="00A2085D"/>
    <w:rsid w:val="00A21302"/>
    <w:rsid w:val="00A21328"/>
    <w:rsid w:val="00A23B31"/>
    <w:rsid w:val="00A244A0"/>
    <w:rsid w:val="00A247FE"/>
    <w:rsid w:val="00A25842"/>
    <w:rsid w:val="00A25C57"/>
    <w:rsid w:val="00A26E40"/>
    <w:rsid w:val="00A27645"/>
    <w:rsid w:val="00A27BBE"/>
    <w:rsid w:val="00A30AD6"/>
    <w:rsid w:val="00A30CDD"/>
    <w:rsid w:val="00A30D3C"/>
    <w:rsid w:val="00A31C65"/>
    <w:rsid w:val="00A322CC"/>
    <w:rsid w:val="00A333DD"/>
    <w:rsid w:val="00A336E5"/>
    <w:rsid w:val="00A33748"/>
    <w:rsid w:val="00A33CCC"/>
    <w:rsid w:val="00A342E9"/>
    <w:rsid w:val="00A343B0"/>
    <w:rsid w:val="00A351FC"/>
    <w:rsid w:val="00A35350"/>
    <w:rsid w:val="00A35B02"/>
    <w:rsid w:val="00A35C2A"/>
    <w:rsid w:val="00A370A1"/>
    <w:rsid w:val="00A37B89"/>
    <w:rsid w:val="00A40374"/>
    <w:rsid w:val="00A410D9"/>
    <w:rsid w:val="00A416E7"/>
    <w:rsid w:val="00A43BB2"/>
    <w:rsid w:val="00A457FE"/>
    <w:rsid w:val="00A45D13"/>
    <w:rsid w:val="00A4711D"/>
    <w:rsid w:val="00A47901"/>
    <w:rsid w:val="00A47D2B"/>
    <w:rsid w:val="00A47D9E"/>
    <w:rsid w:val="00A501C3"/>
    <w:rsid w:val="00A5076A"/>
    <w:rsid w:val="00A53747"/>
    <w:rsid w:val="00A53DF0"/>
    <w:rsid w:val="00A5477A"/>
    <w:rsid w:val="00A5597F"/>
    <w:rsid w:val="00A55A07"/>
    <w:rsid w:val="00A56591"/>
    <w:rsid w:val="00A56F0F"/>
    <w:rsid w:val="00A5723A"/>
    <w:rsid w:val="00A572FE"/>
    <w:rsid w:val="00A573C5"/>
    <w:rsid w:val="00A60722"/>
    <w:rsid w:val="00A60DCD"/>
    <w:rsid w:val="00A61E1C"/>
    <w:rsid w:val="00A61EFE"/>
    <w:rsid w:val="00A63346"/>
    <w:rsid w:val="00A635DA"/>
    <w:rsid w:val="00A63EE9"/>
    <w:rsid w:val="00A642AE"/>
    <w:rsid w:val="00A6447A"/>
    <w:rsid w:val="00A65294"/>
    <w:rsid w:val="00A66E8A"/>
    <w:rsid w:val="00A67756"/>
    <w:rsid w:val="00A67962"/>
    <w:rsid w:val="00A71117"/>
    <w:rsid w:val="00A71E29"/>
    <w:rsid w:val="00A7225C"/>
    <w:rsid w:val="00A725CA"/>
    <w:rsid w:val="00A72EF6"/>
    <w:rsid w:val="00A7312E"/>
    <w:rsid w:val="00A73A84"/>
    <w:rsid w:val="00A73F9B"/>
    <w:rsid w:val="00A74043"/>
    <w:rsid w:val="00A74889"/>
    <w:rsid w:val="00A74B2F"/>
    <w:rsid w:val="00A76EB5"/>
    <w:rsid w:val="00A77AB3"/>
    <w:rsid w:val="00A80081"/>
    <w:rsid w:val="00A805B1"/>
    <w:rsid w:val="00A831C6"/>
    <w:rsid w:val="00A83AF3"/>
    <w:rsid w:val="00A845F9"/>
    <w:rsid w:val="00A84E59"/>
    <w:rsid w:val="00A85D23"/>
    <w:rsid w:val="00A8620A"/>
    <w:rsid w:val="00A86AA5"/>
    <w:rsid w:val="00A87777"/>
    <w:rsid w:val="00A90DDD"/>
    <w:rsid w:val="00A91BDA"/>
    <w:rsid w:val="00A924EE"/>
    <w:rsid w:val="00A92897"/>
    <w:rsid w:val="00A93095"/>
    <w:rsid w:val="00A930FA"/>
    <w:rsid w:val="00A9361E"/>
    <w:rsid w:val="00A93DAB"/>
    <w:rsid w:val="00A94D54"/>
    <w:rsid w:val="00A96361"/>
    <w:rsid w:val="00A96D6B"/>
    <w:rsid w:val="00A974B7"/>
    <w:rsid w:val="00AA0F18"/>
    <w:rsid w:val="00AA1625"/>
    <w:rsid w:val="00AA2493"/>
    <w:rsid w:val="00AA4681"/>
    <w:rsid w:val="00AA4AFB"/>
    <w:rsid w:val="00AA5273"/>
    <w:rsid w:val="00AA5839"/>
    <w:rsid w:val="00AA6A62"/>
    <w:rsid w:val="00AA7A5B"/>
    <w:rsid w:val="00AB01D2"/>
    <w:rsid w:val="00AB0240"/>
    <w:rsid w:val="00AB05B9"/>
    <w:rsid w:val="00AB0669"/>
    <w:rsid w:val="00AB1443"/>
    <w:rsid w:val="00AB2329"/>
    <w:rsid w:val="00AB242B"/>
    <w:rsid w:val="00AB4003"/>
    <w:rsid w:val="00AB48D1"/>
    <w:rsid w:val="00AB49A4"/>
    <w:rsid w:val="00AB5164"/>
    <w:rsid w:val="00AB6188"/>
    <w:rsid w:val="00AB6C6A"/>
    <w:rsid w:val="00AB79BB"/>
    <w:rsid w:val="00AB7DCB"/>
    <w:rsid w:val="00AC107D"/>
    <w:rsid w:val="00AC237B"/>
    <w:rsid w:val="00AC3183"/>
    <w:rsid w:val="00AC4551"/>
    <w:rsid w:val="00AC48DD"/>
    <w:rsid w:val="00AC62C8"/>
    <w:rsid w:val="00AC6B5B"/>
    <w:rsid w:val="00AC79E5"/>
    <w:rsid w:val="00AC7D6B"/>
    <w:rsid w:val="00AD06F1"/>
    <w:rsid w:val="00AD11FF"/>
    <w:rsid w:val="00AD2F1B"/>
    <w:rsid w:val="00AD54F7"/>
    <w:rsid w:val="00AD6931"/>
    <w:rsid w:val="00AE1BFE"/>
    <w:rsid w:val="00AE2106"/>
    <w:rsid w:val="00AE2C0F"/>
    <w:rsid w:val="00AE2E14"/>
    <w:rsid w:val="00AE54C5"/>
    <w:rsid w:val="00AE5778"/>
    <w:rsid w:val="00AE57D5"/>
    <w:rsid w:val="00AE5C43"/>
    <w:rsid w:val="00AF00F3"/>
    <w:rsid w:val="00AF05F3"/>
    <w:rsid w:val="00AF086F"/>
    <w:rsid w:val="00AF17DA"/>
    <w:rsid w:val="00AF3C7C"/>
    <w:rsid w:val="00AF400D"/>
    <w:rsid w:val="00AF461A"/>
    <w:rsid w:val="00AF46A5"/>
    <w:rsid w:val="00AF6706"/>
    <w:rsid w:val="00AF6A4B"/>
    <w:rsid w:val="00AF7E7B"/>
    <w:rsid w:val="00B00185"/>
    <w:rsid w:val="00B00D2F"/>
    <w:rsid w:val="00B012AA"/>
    <w:rsid w:val="00B01DFF"/>
    <w:rsid w:val="00B01EE8"/>
    <w:rsid w:val="00B02747"/>
    <w:rsid w:val="00B03647"/>
    <w:rsid w:val="00B03AE9"/>
    <w:rsid w:val="00B05D1D"/>
    <w:rsid w:val="00B05D8C"/>
    <w:rsid w:val="00B07214"/>
    <w:rsid w:val="00B07D60"/>
    <w:rsid w:val="00B103DF"/>
    <w:rsid w:val="00B10851"/>
    <w:rsid w:val="00B113E8"/>
    <w:rsid w:val="00B1279D"/>
    <w:rsid w:val="00B13BAD"/>
    <w:rsid w:val="00B14D54"/>
    <w:rsid w:val="00B15271"/>
    <w:rsid w:val="00B1534C"/>
    <w:rsid w:val="00B1543C"/>
    <w:rsid w:val="00B156D1"/>
    <w:rsid w:val="00B1597D"/>
    <w:rsid w:val="00B159BF"/>
    <w:rsid w:val="00B15B20"/>
    <w:rsid w:val="00B17763"/>
    <w:rsid w:val="00B17BE2"/>
    <w:rsid w:val="00B23549"/>
    <w:rsid w:val="00B238BC"/>
    <w:rsid w:val="00B238D4"/>
    <w:rsid w:val="00B23AAF"/>
    <w:rsid w:val="00B23FB1"/>
    <w:rsid w:val="00B24634"/>
    <w:rsid w:val="00B2566A"/>
    <w:rsid w:val="00B2588A"/>
    <w:rsid w:val="00B2609F"/>
    <w:rsid w:val="00B2708A"/>
    <w:rsid w:val="00B30E2E"/>
    <w:rsid w:val="00B3139B"/>
    <w:rsid w:val="00B313FB"/>
    <w:rsid w:val="00B34D57"/>
    <w:rsid w:val="00B34F4F"/>
    <w:rsid w:val="00B35ABE"/>
    <w:rsid w:val="00B363D7"/>
    <w:rsid w:val="00B37BDD"/>
    <w:rsid w:val="00B4115A"/>
    <w:rsid w:val="00B413F1"/>
    <w:rsid w:val="00B43027"/>
    <w:rsid w:val="00B43A73"/>
    <w:rsid w:val="00B448BE"/>
    <w:rsid w:val="00B466EE"/>
    <w:rsid w:val="00B46875"/>
    <w:rsid w:val="00B471B5"/>
    <w:rsid w:val="00B5048C"/>
    <w:rsid w:val="00B51885"/>
    <w:rsid w:val="00B51C8C"/>
    <w:rsid w:val="00B51CA0"/>
    <w:rsid w:val="00B53A18"/>
    <w:rsid w:val="00B53D4F"/>
    <w:rsid w:val="00B549DB"/>
    <w:rsid w:val="00B550A1"/>
    <w:rsid w:val="00B554E1"/>
    <w:rsid w:val="00B56A49"/>
    <w:rsid w:val="00B57016"/>
    <w:rsid w:val="00B57DAB"/>
    <w:rsid w:val="00B60806"/>
    <w:rsid w:val="00B60BF3"/>
    <w:rsid w:val="00B60C60"/>
    <w:rsid w:val="00B6152E"/>
    <w:rsid w:val="00B61E57"/>
    <w:rsid w:val="00B62612"/>
    <w:rsid w:val="00B633E5"/>
    <w:rsid w:val="00B6368A"/>
    <w:rsid w:val="00B63A4C"/>
    <w:rsid w:val="00B663D2"/>
    <w:rsid w:val="00B6734B"/>
    <w:rsid w:val="00B702EA"/>
    <w:rsid w:val="00B70D61"/>
    <w:rsid w:val="00B71CF0"/>
    <w:rsid w:val="00B726FD"/>
    <w:rsid w:val="00B75C51"/>
    <w:rsid w:val="00B80DEA"/>
    <w:rsid w:val="00B8132D"/>
    <w:rsid w:val="00B8172B"/>
    <w:rsid w:val="00B81806"/>
    <w:rsid w:val="00B844A9"/>
    <w:rsid w:val="00B84F4E"/>
    <w:rsid w:val="00B8571B"/>
    <w:rsid w:val="00B85725"/>
    <w:rsid w:val="00B859E4"/>
    <w:rsid w:val="00B85A15"/>
    <w:rsid w:val="00B85BD7"/>
    <w:rsid w:val="00B85F8D"/>
    <w:rsid w:val="00B8663F"/>
    <w:rsid w:val="00B86D88"/>
    <w:rsid w:val="00B87705"/>
    <w:rsid w:val="00B87AD5"/>
    <w:rsid w:val="00B90052"/>
    <w:rsid w:val="00B902CA"/>
    <w:rsid w:val="00B903FA"/>
    <w:rsid w:val="00B92D5D"/>
    <w:rsid w:val="00B93957"/>
    <w:rsid w:val="00B93E60"/>
    <w:rsid w:val="00B94207"/>
    <w:rsid w:val="00B94511"/>
    <w:rsid w:val="00B94816"/>
    <w:rsid w:val="00B94849"/>
    <w:rsid w:val="00B94EC9"/>
    <w:rsid w:val="00B96205"/>
    <w:rsid w:val="00B966BF"/>
    <w:rsid w:val="00BA0CC1"/>
    <w:rsid w:val="00BA2033"/>
    <w:rsid w:val="00BA2D25"/>
    <w:rsid w:val="00BA310A"/>
    <w:rsid w:val="00BA47E5"/>
    <w:rsid w:val="00BB00A4"/>
    <w:rsid w:val="00BB0131"/>
    <w:rsid w:val="00BB04B2"/>
    <w:rsid w:val="00BB089F"/>
    <w:rsid w:val="00BB2EA2"/>
    <w:rsid w:val="00BB2F40"/>
    <w:rsid w:val="00BB43E0"/>
    <w:rsid w:val="00BB5543"/>
    <w:rsid w:val="00BB6EB8"/>
    <w:rsid w:val="00BB6FA3"/>
    <w:rsid w:val="00BB7C74"/>
    <w:rsid w:val="00BC06DC"/>
    <w:rsid w:val="00BC0BCD"/>
    <w:rsid w:val="00BC0EF5"/>
    <w:rsid w:val="00BC1272"/>
    <w:rsid w:val="00BC1483"/>
    <w:rsid w:val="00BC29A4"/>
    <w:rsid w:val="00BC2EF6"/>
    <w:rsid w:val="00BC3084"/>
    <w:rsid w:val="00BC3CE1"/>
    <w:rsid w:val="00BC3F57"/>
    <w:rsid w:val="00BC4E87"/>
    <w:rsid w:val="00BC5A1F"/>
    <w:rsid w:val="00BD117A"/>
    <w:rsid w:val="00BD209F"/>
    <w:rsid w:val="00BD2ABE"/>
    <w:rsid w:val="00BD2F37"/>
    <w:rsid w:val="00BD3A11"/>
    <w:rsid w:val="00BD492C"/>
    <w:rsid w:val="00BD58F8"/>
    <w:rsid w:val="00BD6DAE"/>
    <w:rsid w:val="00BD6DCA"/>
    <w:rsid w:val="00BD6F49"/>
    <w:rsid w:val="00BD7BA0"/>
    <w:rsid w:val="00BD7F81"/>
    <w:rsid w:val="00BE0644"/>
    <w:rsid w:val="00BE3A34"/>
    <w:rsid w:val="00BE3BD2"/>
    <w:rsid w:val="00BE4A9C"/>
    <w:rsid w:val="00BE4E02"/>
    <w:rsid w:val="00BE56DB"/>
    <w:rsid w:val="00BE5978"/>
    <w:rsid w:val="00BE5C10"/>
    <w:rsid w:val="00BE6455"/>
    <w:rsid w:val="00BE6DA6"/>
    <w:rsid w:val="00BE76E5"/>
    <w:rsid w:val="00BF0414"/>
    <w:rsid w:val="00BF17B8"/>
    <w:rsid w:val="00BF1C5A"/>
    <w:rsid w:val="00BF242D"/>
    <w:rsid w:val="00BF2C7E"/>
    <w:rsid w:val="00BF3880"/>
    <w:rsid w:val="00BF3CEC"/>
    <w:rsid w:val="00BF3F72"/>
    <w:rsid w:val="00BF4019"/>
    <w:rsid w:val="00BF54FE"/>
    <w:rsid w:val="00BF57FF"/>
    <w:rsid w:val="00BF6B69"/>
    <w:rsid w:val="00BF72C5"/>
    <w:rsid w:val="00BF7741"/>
    <w:rsid w:val="00BF7E23"/>
    <w:rsid w:val="00C00AE4"/>
    <w:rsid w:val="00C011BA"/>
    <w:rsid w:val="00C03064"/>
    <w:rsid w:val="00C0396D"/>
    <w:rsid w:val="00C03EDE"/>
    <w:rsid w:val="00C042F3"/>
    <w:rsid w:val="00C0457F"/>
    <w:rsid w:val="00C05360"/>
    <w:rsid w:val="00C05BF6"/>
    <w:rsid w:val="00C05E4E"/>
    <w:rsid w:val="00C07BBB"/>
    <w:rsid w:val="00C11247"/>
    <w:rsid w:val="00C11533"/>
    <w:rsid w:val="00C11F99"/>
    <w:rsid w:val="00C13BE3"/>
    <w:rsid w:val="00C1481F"/>
    <w:rsid w:val="00C14F75"/>
    <w:rsid w:val="00C16341"/>
    <w:rsid w:val="00C163CF"/>
    <w:rsid w:val="00C17564"/>
    <w:rsid w:val="00C21644"/>
    <w:rsid w:val="00C21FE9"/>
    <w:rsid w:val="00C2239D"/>
    <w:rsid w:val="00C2252C"/>
    <w:rsid w:val="00C23E2F"/>
    <w:rsid w:val="00C25F3A"/>
    <w:rsid w:val="00C27474"/>
    <w:rsid w:val="00C27C41"/>
    <w:rsid w:val="00C27C54"/>
    <w:rsid w:val="00C27FEF"/>
    <w:rsid w:val="00C3048A"/>
    <w:rsid w:val="00C3087A"/>
    <w:rsid w:val="00C325D0"/>
    <w:rsid w:val="00C3273A"/>
    <w:rsid w:val="00C32872"/>
    <w:rsid w:val="00C32A90"/>
    <w:rsid w:val="00C32FF5"/>
    <w:rsid w:val="00C33704"/>
    <w:rsid w:val="00C33D47"/>
    <w:rsid w:val="00C34596"/>
    <w:rsid w:val="00C34F10"/>
    <w:rsid w:val="00C34F26"/>
    <w:rsid w:val="00C34F2C"/>
    <w:rsid w:val="00C355EC"/>
    <w:rsid w:val="00C356B1"/>
    <w:rsid w:val="00C3672C"/>
    <w:rsid w:val="00C3693C"/>
    <w:rsid w:val="00C374A5"/>
    <w:rsid w:val="00C37806"/>
    <w:rsid w:val="00C4057A"/>
    <w:rsid w:val="00C40BA8"/>
    <w:rsid w:val="00C424F4"/>
    <w:rsid w:val="00C42701"/>
    <w:rsid w:val="00C436B1"/>
    <w:rsid w:val="00C44CA0"/>
    <w:rsid w:val="00C454D7"/>
    <w:rsid w:val="00C45A08"/>
    <w:rsid w:val="00C46587"/>
    <w:rsid w:val="00C471B0"/>
    <w:rsid w:val="00C47370"/>
    <w:rsid w:val="00C503F1"/>
    <w:rsid w:val="00C50FE1"/>
    <w:rsid w:val="00C51DF8"/>
    <w:rsid w:val="00C52CDC"/>
    <w:rsid w:val="00C5302D"/>
    <w:rsid w:val="00C5373F"/>
    <w:rsid w:val="00C5374C"/>
    <w:rsid w:val="00C54864"/>
    <w:rsid w:val="00C55024"/>
    <w:rsid w:val="00C550AB"/>
    <w:rsid w:val="00C555C9"/>
    <w:rsid w:val="00C55A80"/>
    <w:rsid w:val="00C55C01"/>
    <w:rsid w:val="00C57002"/>
    <w:rsid w:val="00C57DA3"/>
    <w:rsid w:val="00C60901"/>
    <w:rsid w:val="00C61B25"/>
    <w:rsid w:val="00C6344B"/>
    <w:rsid w:val="00C64288"/>
    <w:rsid w:val="00C6697A"/>
    <w:rsid w:val="00C66D7F"/>
    <w:rsid w:val="00C67026"/>
    <w:rsid w:val="00C71994"/>
    <w:rsid w:val="00C729CA"/>
    <w:rsid w:val="00C72CFF"/>
    <w:rsid w:val="00C72DE6"/>
    <w:rsid w:val="00C73765"/>
    <w:rsid w:val="00C759A4"/>
    <w:rsid w:val="00C75BD5"/>
    <w:rsid w:val="00C76100"/>
    <w:rsid w:val="00C762B8"/>
    <w:rsid w:val="00C8071F"/>
    <w:rsid w:val="00C8131A"/>
    <w:rsid w:val="00C81365"/>
    <w:rsid w:val="00C81C43"/>
    <w:rsid w:val="00C82BCA"/>
    <w:rsid w:val="00C83630"/>
    <w:rsid w:val="00C8489D"/>
    <w:rsid w:val="00C85660"/>
    <w:rsid w:val="00C86030"/>
    <w:rsid w:val="00C861BA"/>
    <w:rsid w:val="00C8699C"/>
    <w:rsid w:val="00C869CC"/>
    <w:rsid w:val="00C86A31"/>
    <w:rsid w:val="00C86BC9"/>
    <w:rsid w:val="00C870D2"/>
    <w:rsid w:val="00C87506"/>
    <w:rsid w:val="00C87F8F"/>
    <w:rsid w:val="00C903FA"/>
    <w:rsid w:val="00C9085A"/>
    <w:rsid w:val="00C90FE9"/>
    <w:rsid w:val="00C93781"/>
    <w:rsid w:val="00C93C9B"/>
    <w:rsid w:val="00C93D5F"/>
    <w:rsid w:val="00C93D96"/>
    <w:rsid w:val="00C95123"/>
    <w:rsid w:val="00C95465"/>
    <w:rsid w:val="00C96598"/>
    <w:rsid w:val="00CA01BA"/>
    <w:rsid w:val="00CA1661"/>
    <w:rsid w:val="00CA2D0E"/>
    <w:rsid w:val="00CA2FE1"/>
    <w:rsid w:val="00CA32FB"/>
    <w:rsid w:val="00CA4025"/>
    <w:rsid w:val="00CA4047"/>
    <w:rsid w:val="00CA55B9"/>
    <w:rsid w:val="00CA5E10"/>
    <w:rsid w:val="00CA63B5"/>
    <w:rsid w:val="00CA6613"/>
    <w:rsid w:val="00CA6DD2"/>
    <w:rsid w:val="00CA6EE6"/>
    <w:rsid w:val="00CA70AB"/>
    <w:rsid w:val="00CB02FF"/>
    <w:rsid w:val="00CB0447"/>
    <w:rsid w:val="00CB1BA7"/>
    <w:rsid w:val="00CB1CDA"/>
    <w:rsid w:val="00CB21F5"/>
    <w:rsid w:val="00CB470D"/>
    <w:rsid w:val="00CB4B9D"/>
    <w:rsid w:val="00CB4EC3"/>
    <w:rsid w:val="00CB669F"/>
    <w:rsid w:val="00CB6818"/>
    <w:rsid w:val="00CB6CA7"/>
    <w:rsid w:val="00CB71F9"/>
    <w:rsid w:val="00CB72AD"/>
    <w:rsid w:val="00CB744D"/>
    <w:rsid w:val="00CC00FF"/>
    <w:rsid w:val="00CC0158"/>
    <w:rsid w:val="00CC0C3D"/>
    <w:rsid w:val="00CC0C5F"/>
    <w:rsid w:val="00CC0D3B"/>
    <w:rsid w:val="00CC1115"/>
    <w:rsid w:val="00CC19D2"/>
    <w:rsid w:val="00CC2A2A"/>
    <w:rsid w:val="00CC65FE"/>
    <w:rsid w:val="00CC6B5A"/>
    <w:rsid w:val="00CC7B42"/>
    <w:rsid w:val="00CD06A7"/>
    <w:rsid w:val="00CD09FD"/>
    <w:rsid w:val="00CD0B7A"/>
    <w:rsid w:val="00CD1576"/>
    <w:rsid w:val="00CD1863"/>
    <w:rsid w:val="00CD2231"/>
    <w:rsid w:val="00CD3253"/>
    <w:rsid w:val="00CD52D4"/>
    <w:rsid w:val="00CD53EC"/>
    <w:rsid w:val="00CD66AA"/>
    <w:rsid w:val="00CD6C45"/>
    <w:rsid w:val="00CD71AC"/>
    <w:rsid w:val="00CD7763"/>
    <w:rsid w:val="00CD7D7A"/>
    <w:rsid w:val="00CE0330"/>
    <w:rsid w:val="00CE0639"/>
    <w:rsid w:val="00CE08AA"/>
    <w:rsid w:val="00CE1A0C"/>
    <w:rsid w:val="00CE4353"/>
    <w:rsid w:val="00CE4831"/>
    <w:rsid w:val="00CE5DEE"/>
    <w:rsid w:val="00CE6A27"/>
    <w:rsid w:val="00CE6EF7"/>
    <w:rsid w:val="00CF33E4"/>
    <w:rsid w:val="00CF34DD"/>
    <w:rsid w:val="00CF3C7C"/>
    <w:rsid w:val="00CF3EFE"/>
    <w:rsid w:val="00CF5C4A"/>
    <w:rsid w:val="00CF6EAF"/>
    <w:rsid w:val="00CF7C33"/>
    <w:rsid w:val="00D008E1"/>
    <w:rsid w:val="00D01810"/>
    <w:rsid w:val="00D025E3"/>
    <w:rsid w:val="00D02933"/>
    <w:rsid w:val="00D02E32"/>
    <w:rsid w:val="00D05A5F"/>
    <w:rsid w:val="00D06697"/>
    <w:rsid w:val="00D10201"/>
    <w:rsid w:val="00D127DA"/>
    <w:rsid w:val="00D12C3F"/>
    <w:rsid w:val="00D1361B"/>
    <w:rsid w:val="00D14E07"/>
    <w:rsid w:val="00D14EEF"/>
    <w:rsid w:val="00D15DFF"/>
    <w:rsid w:val="00D15E35"/>
    <w:rsid w:val="00D15F7B"/>
    <w:rsid w:val="00D176AE"/>
    <w:rsid w:val="00D17C24"/>
    <w:rsid w:val="00D21D6E"/>
    <w:rsid w:val="00D2227E"/>
    <w:rsid w:val="00D23192"/>
    <w:rsid w:val="00D23702"/>
    <w:rsid w:val="00D2371D"/>
    <w:rsid w:val="00D25870"/>
    <w:rsid w:val="00D258C3"/>
    <w:rsid w:val="00D2712A"/>
    <w:rsid w:val="00D2772B"/>
    <w:rsid w:val="00D27A26"/>
    <w:rsid w:val="00D30A49"/>
    <w:rsid w:val="00D315FF"/>
    <w:rsid w:val="00D320C1"/>
    <w:rsid w:val="00D32354"/>
    <w:rsid w:val="00D329A4"/>
    <w:rsid w:val="00D32B33"/>
    <w:rsid w:val="00D32FF9"/>
    <w:rsid w:val="00D337D8"/>
    <w:rsid w:val="00D337DC"/>
    <w:rsid w:val="00D34704"/>
    <w:rsid w:val="00D35044"/>
    <w:rsid w:val="00D35153"/>
    <w:rsid w:val="00D35326"/>
    <w:rsid w:val="00D35461"/>
    <w:rsid w:val="00D41360"/>
    <w:rsid w:val="00D426F5"/>
    <w:rsid w:val="00D42D25"/>
    <w:rsid w:val="00D433EA"/>
    <w:rsid w:val="00D43642"/>
    <w:rsid w:val="00D4380A"/>
    <w:rsid w:val="00D43B41"/>
    <w:rsid w:val="00D44980"/>
    <w:rsid w:val="00D44D72"/>
    <w:rsid w:val="00D459A6"/>
    <w:rsid w:val="00D45D1E"/>
    <w:rsid w:val="00D45E2F"/>
    <w:rsid w:val="00D46BF7"/>
    <w:rsid w:val="00D46F0B"/>
    <w:rsid w:val="00D4728D"/>
    <w:rsid w:val="00D47E4F"/>
    <w:rsid w:val="00D50B1C"/>
    <w:rsid w:val="00D50EFE"/>
    <w:rsid w:val="00D515E1"/>
    <w:rsid w:val="00D51DC6"/>
    <w:rsid w:val="00D52FB1"/>
    <w:rsid w:val="00D5357C"/>
    <w:rsid w:val="00D53A27"/>
    <w:rsid w:val="00D53A84"/>
    <w:rsid w:val="00D54503"/>
    <w:rsid w:val="00D545B8"/>
    <w:rsid w:val="00D546E2"/>
    <w:rsid w:val="00D56277"/>
    <w:rsid w:val="00D575C6"/>
    <w:rsid w:val="00D579F0"/>
    <w:rsid w:val="00D57F6D"/>
    <w:rsid w:val="00D605FA"/>
    <w:rsid w:val="00D60AD8"/>
    <w:rsid w:val="00D62E58"/>
    <w:rsid w:val="00D62F49"/>
    <w:rsid w:val="00D6334D"/>
    <w:rsid w:val="00D633A6"/>
    <w:rsid w:val="00D63C11"/>
    <w:rsid w:val="00D64D24"/>
    <w:rsid w:val="00D652BC"/>
    <w:rsid w:val="00D660E7"/>
    <w:rsid w:val="00D6627B"/>
    <w:rsid w:val="00D667CA"/>
    <w:rsid w:val="00D66990"/>
    <w:rsid w:val="00D669BC"/>
    <w:rsid w:val="00D67346"/>
    <w:rsid w:val="00D67680"/>
    <w:rsid w:val="00D676E1"/>
    <w:rsid w:val="00D6796D"/>
    <w:rsid w:val="00D67A1A"/>
    <w:rsid w:val="00D67AE4"/>
    <w:rsid w:val="00D702B2"/>
    <w:rsid w:val="00D70EF7"/>
    <w:rsid w:val="00D71259"/>
    <w:rsid w:val="00D7168A"/>
    <w:rsid w:val="00D72528"/>
    <w:rsid w:val="00D758CA"/>
    <w:rsid w:val="00D768AF"/>
    <w:rsid w:val="00D76C1D"/>
    <w:rsid w:val="00D77034"/>
    <w:rsid w:val="00D7719E"/>
    <w:rsid w:val="00D80379"/>
    <w:rsid w:val="00D81386"/>
    <w:rsid w:val="00D843F5"/>
    <w:rsid w:val="00D85AAF"/>
    <w:rsid w:val="00D8796C"/>
    <w:rsid w:val="00D92862"/>
    <w:rsid w:val="00D92C61"/>
    <w:rsid w:val="00D938E4"/>
    <w:rsid w:val="00D9446B"/>
    <w:rsid w:val="00D9510A"/>
    <w:rsid w:val="00D962C6"/>
    <w:rsid w:val="00D9635E"/>
    <w:rsid w:val="00D96541"/>
    <w:rsid w:val="00D97078"/>
    <w:rsid w:val="00D971F2"/>
    <w:rsid w:val="00D97493"/>
    <w:rsid w:val="00D9755E"/>
    <w:rsid w:val="00D978C5"/>
    <w:rsid w:val="00DA02DB"/>
    <w:rsid w:val="00DA0FC8"/>
    <w:rsid w:val="00DA1363"/>
    <w:rsid w:val="00DA16F6"/>
    <w:rsid w:val="00DA19A6"/>
    <w:rsid w:val="00DA1CD7"/>
    <w:rsid w:val="00DA1E23"/>
    <w:rsid w:val="00DA1F48"/>
    <w:rsid w:val="00DA2253"/>
    <w:rsid w:val="00DA2F66"/>
    <w:rsid w:val="00DA48AB"/>
    <w:rsid w:val="00DA5695"/>
    <w:rsid w:val="00DA5D14"/>
    <w:rsid w:val="00DA6620"/>
    <w:rsid w:val="00DA6B86"/>
    <w:rsid w:val="00DA7674"/>
    <w:rsid w:val="00DA772E"/>
    <w:rsid w:val="00DB03B2"/>
    <w:rsid w:val="00DB08EA"/>
    <w:rsid w:val="00DB151C"/>
    <w:rsid w:val="00DB1824"/>
    <w:rsid w:val="00DB1CB7"/>
    <w:rsid w:val="00DB1D33"/>
    <w:rsid w:val="00DB2B48"/>
    <w:rsid w:val="00DB320E"/>
    <w:rsid w:val="00DB324E"/>
    <w:rsid w:val="00DB3950"/>
    <w:rsid w:val="00DB4096"/>
    <w:rsid w:val="00DB64CF"/>
    <w:rsid w:val="00DB6A07"/>
    <w:rsid w:val="00DB71DE"/>
    <w:rsid w:val="00DC0B7F"/>
    <w:rsid w:val="00DC0B96"/>
    <w:rsid w:val="00DC2650"/>
    <w:rsid w:val="00DC320E"/>
    <w:rsid w:val="00DC3766"/>
    <w:rsid w:val="00DC378A"/>
    <w:rsid w:val="00DC3793"/>
    <w:rsid w:val="00DC3A99"/>
    <w:rsid w:val="00DC5D76"/>
    <w:rsid w:val="00DC64DF"/>
    <w:rsid w:val="00DC70DD"/>
    <w:rsid w:val="00DC74CD"/>
    <w:rsid w:val="00DD002D"/>
    <w:rsid w:val="00DD0616"/>
    <w:rsid w:val="00DD3836"/>
    <w:rsid w:val="00DD4E4D"/>
    <w:rsid w:val="00DD6771"/>
    <w:rsid w:val="00DD6A86"/>
    <w:rsid w:val="00DD75F2"/>
    <w:rsid w:val="00DD7A85"/>
    <w:rsid w:val="00DE0B17"/>
    <w:rsid w:val="00DE1EE8"/>
    <w:rsid w:val="00DE2500"/>
    <w:rsid w:val="00DE28F4"/>
    <w:rsid w:val="00DE2D73"/>
    <w:rsid w:val="00DE2DC0"/>
    <w:rsid w:val="00DE303A"/>
    <w:rsid w:val="00DE35E9"/>
    <w:rsid w:val="00DE3FC3"/>
    <w:rsid w:val="00DE4467"/>
    <w:rsid w:val="00DE4A97"/>
    <w:rsid w:val="00DE6752"/>
    <w:rsid w:val="00DE6A52"/>
    <w:rsid w:val="00DE72EE"/>
    <w:rsid w:val="00DE7780"/>
    <w:rsid w:val="00DF03CC"/>
    <w:rsid w:val="00DF0C74"/>
    <w:rsid w:val="00DF1DC5"/>
    <w:rsid w:val="00DF2515"/>
    <w:rsid w:val="00DF2A39"/>
    <w:rsid w:val="00DF2B57"/>
    <w:rsid w:val="00DF2C5B"/>
    <w:rsid w:val="00DF5384"/>
    <w:rsid w:val="00DF5644"/>
    <w:rsid w:val="00DF5B22"/>
    <w:rsid w:val="00DF64F0"/>
    <w:rsid w:val="00DF6AF7"/>
    <w:rsid w:val="00DF7012"/>
    <w:rsid w:val="00E002F8"/>
    <w:rsid w:val="00E006EE"/>
    <w:rsid w:val="00E0076F"/>
    <w:rsid w:val="00E00B6B"/>
    <w:rsid w:val="00E0125D"/>
    <w:rsid w:val="00E0131D"/>
    <w:rsid w:val="00E02D09"/>
    <w:rsid w:val="00E0327C"/>
    <w:rsid w:val="00E03946"/>
    <w:rsid w:val="00E0473B"/>
    <w:rsid w:val="00E047DD"/>
    <w:rsid w:val="00E04C69"/>
    <w:rsid w:val="00E04CED"/>
    <w:rsid w:val="00E06402"/>
    <w:rsid w:val="00E06D98"/>
    <w:rsid w:val="00E10C7E"/>
    <w:rsid w:val="00E11A09"/>
    <w:rsid w:val="00E129C1"/>
    <w:rsid w:val="00E149C2"/>
    <w:rsid w:val="00E14B78"/>
    <w:rsid w:val="00E15132"/>
    <w:rsid w:val="00E15678"/>
    <w:rsid w:val="00E17054"/>
    <w:rsid w:val="00E21B5C"/>
    <w:rsid w:val="00E21D03"/>
    <w:rsid w:val="00E22BF0"/>
    <w:rsid w:val="00E23160"/>
    <w:rsid w:val="00E2371B"/>
    <w:rsid w:val="00E23985"/>
    <w:rsid w:val="00E25319"/>
    <w:rsid w:val="00E25AB4"/>
    <w:rsid w:val="00E26615"/>
    <w:rsid w:val="00E270E4"/>
    <w:rsid w:val="00E30848"/>
    <w:rsid w:val="00E3172F"/>
    <w:rsid w:val="00E34ADA"/>
    <w:rsid w:val="00E34EAD"/>
    <w:rsid w:val="00E353BD"/>
    <w:rsid w:val="00E355B1"/>
    <w:rsid w:val="00E3626D"/>
    <w:rsid w:val="00E37DA3"/>
    <w:rsid w:val="00E4038A"/>
    <w:rsid w:val="00E405CB"/>
    <w:rsid w:val="00E409C0"/>
    <w:rsid w:val="00E40CB2"/>
    <w:rsid w:val="00E40DEE"/>
    <w:rsid w:val="00E411F0"/>
    <w:rsid w:val="00E422BE"/>
    <w:rsid w:val="00E43C06"/>
    <w:rsid w:val="00E4556C"/>
    <w:rsid w:val="00E45B82"/>
    <w:rsid w:val="00E46633"/>
    <w:rsid w:val="00E51757"/>
    <w:rsid w:val="00E5224C"/>
    <w:rsid w:val="00E52316"/>
    <w:rsid w:val="00E54383"/>
    <w:rsid w:val="00E546AA"/>
    <w:rsid w:val="00E55538"/>
    <w:rsid w:val="00E55D79"/>
    <w:rsid w:val="00E562AD"/>
    <w:rsid w:val="00E56877"/>
    <w:rsid w:val="00E56A72"/>
    <w:rsid w:val="00E56EF7"/>
    <w:rsid w:val="00E57231"/>
    <w:rsid w:val="00E57F54"/>
    <w:rsid w:val="00E60AEE"/>
    <w:rsid w:val="00E60C81"/>
    <w:rsid w:val="00E631F2"/>
    <w:rsid w:val="00E64511"/>
    <w:rsid w:val="00E64730"/>
    <w:rsid w:val="00E6501D"/>
    <w:rsid w:val="00E66C82"/>
    <w:rsid w:val="00E66FED"/>
    <w:rsid w:val="00E67B55"/>
    <w:rsid w:val="00E712DB"/>
    <w:rsid w:val="00E7136C"/>
    <w:rsid w:val="00E71661"/>
    <w:rsid w:val="00E721B8"/>
    <w:rsid w:val="00E728A2"/>
    <w:rsid w:val="00E7401C"/>
    <w:rsid w:val="00E75C08"/>
    <w:rsid w:val="00E76857"/>
    <w:rsid w:val="00E772C3"/>
    <w:rsid w:val="00E777E6"/>
    <w:rsid w:val="00E77FA7"/>
    <w:rsid w:val="00E8082C"/>
    <w:rsid w:val="00E810EF"/>
    <w:rsid w:val="00E813BC"/>
    <w:rsid w:val="00E81530"/>
    <w:rsid w:val="00E81556"/>
    <w:rsid w:val="00E81AFC"/>
    <w:rsid w:val="00E82FE8"/>
    <w:rsid w:val="00E8411C"/>
    <w:rsid w:val="00E841EC"/>
    <w:rsid w:val="00E907FA"/>
    <w:rsid w:val="00E9090A"/>
    <w:rsid w:val="00E90A49"/>
    <w:rsid w:val="00E90AA8"/>
    <w:rsid w:val="00E92029"/>
    <w:rsid w:val="00E92559"/>
    <w:rsid w:val="00E936BC"/>
    <w:rsid w:val="00E9395D"/>
    <w:rsid w:val="00E95B99"/>
    <w:rsid w:val="00E9681E"/>
    <w:rsid w:val="00E9698C"/>
    <w:rsid w:val="00E9772E"/>
    <w:rsid w:val="00E97920"/>
    <w:rsid w:val="00EA019C"/>
    <w:rsid w:val="00EA141C"/>
    <w:rsid w:val="00EA3980"/>
    <w:rsid w:val="00EA4877"/>
    <w:rsid w:val="00EA48B7"/>
    <w:rsid w:val="00EA5AE0"/>
    <w:rsid w:val="00EA5F49"/>
    <w:rsid w:val="00EA6876"/>
    <w:rsid w:val="00EA73AD"/>
    <w:rsid w:val="00EA7409"/>
    <w:rsid w:val="00EA7484"/>
    <w:rsid w:val="00EA74EB"/>
    <w:rsid w:val="00EA77A5"/>
    <w:rsid w:val="00EA7927"/>
    <w:rsid w:val="00EB0424"/>
    <w:rsid w:val="00EB05C6"/>
    <w:rsid w:val="00EB17B5"/>
    <w:rsid w:val="00EB1CEA"/>
    <w:rsid w:val="00EB2084"/>
    <w:rsid w:val="00EB21AA"/>
    <w:rsid w:val="00EB24D7"/>
    <w:rsid w:val="00EB2A9F"/>
    <w:rsid w:val="00EB39E0"/>
    <w:rsid w:val="00EB5377"/>
    <w:rsid w:val="00EB56E5"/>
    <w:rsid w:val="00EB7E0E"/>
    <w:rsid w:val="00EB7F08"/>
    <w:rsid w:val="00EC0469"/>
    <w:rsid w:val="00EC0F42"/>
    <w:rsid w:val="00EC1C33"/>
    <w:rsid w:val="00EC214E"/>
    <w:rsid w:val="00EC253B"/>
    <w:rsid w:val="00EC26B4"/>
    <w:rsid w:val="00EC4F73"/>
    <w:rsid w:val="00EC5802"/>
    <w:rsid w:val="00EC6A21"/>
    <w:rsid w:val="00EC6EEB"/>
    <w:rsid w:val="00EC7AE6"/>
    <w:rsid w:val="00ED009A"/>
    <w:rsid w:val="00ED0F50"/>
    <w:rsid w:val="00ED33B3"/>
    <w:rsid w:val="00ED34EF"/>
    <w:rsid w:val="00ED3829"/>
    <w:rsid w:val="00ED39CA"/>
    <w:rsid w:val="00ED3D45"/>
    <w:rsid w:val="00ED52A9"/>
    <w:rsid w:val="00ED5711"/>
    <w:rsid w:val="00ED5C11"/>
    <w:rsid w:val="00ED7ED9"/>
    <w:rsid w:val="00EE089E"/>
    <w:rsid w:val="00EE0EEC"/>
    <w:rsid w:val="00EE178B"/>
    <w:rsid w:val="00EE1B80"/>
    <w:rsid w:val="00EE2803"/>
    <w:rsid w:val="00EE2835"/>
    <w:rsid w:val="00EE290C"/>
    <w:rsid w:val="00EE3282"/>
    <w:rsid w:val="00EE35A8"/>
    <w:rsid w:val="00EE4B98"/>
    <w:rsid w:val="00EE6134"/>
    <w:rsid w:val="00EE6671"/>
    <w:rsid w:val="00EE6DB9"/>
    <w:rsid w:val="00EF065D"/>
    <w:rsid w:val="00EF09A0"/>
    <w:rsid w:val="00EF0D50"/>
    <w:rsid w:val="00EF1683"/>
    <w:rsid w:val="00EF1B22"/>
    <w:rsid w:val="00EF1E17"/>
    <w:rsid w:val="00EF27DD"/>
    <w:rsid w:val="00EF29AC"/>
    <w:rsid w:val="00EF334F"/>
    <w:rsid w:val="00EF5E5E"/>
    <w:rsid w:val="00EF61F7"/>
    <w:rsid w:val="00EF6A14"/>
    <w:rsid w:val="00EF78F2"/>
    <w:rsid w:val="00F00C53"/>
    <w:rsid w:val="00F01E82"/>
    <w:rsid w:val="00F0212F"/>
    <w:rsid w:val="00F021C1"/>
    <w:rsid w:val="00F036E1"/>
    <w:rsid w:val="00F0502B"/>
    <w:rsid w:val="00F069B6"/>
    <w:rsid w:val="00F075B4"/>
    <w:rsid w:val="00F07C7F"/>
    <w:rsid w:val="00F1050B"/>
    <w:rsid w:val="00F106C1"/>
    <w:rsid w:val="00F10899"/>
    <w:rsid w:val="00F11BCB"/>
    <w:rsid w:val="00F14733"/>
    <w:rsid w:val="00F14DDE"/>
    <w:rsid w:val="00F16359"/>
    <w:rsid w:val="00F165C6"/>
    <w:rsid w:val="00F16F9D"/>
    <w:rsid w:val="00F1754E"/>
    <w:rsid w:val="00F2009B"/>
    <w:rsid w:val="00F20643"/>
    <w:rsid w:val="00F20712"/>
    <w:rsid w:val="00F21082"/>
    <w:rsid w:val="00F21154"/>
    <w:rsid w:val="00F212D6"/>
    <w:rsid w:val="00F22C5E"/>
    <w:rsid w:val="00F22DAF"/>
    <w:rsid w:val="00F23E58"/>
    <w:rsid w:val="00F23FA6"/>
    <w:rsid w:val="00F25353"/>
    <w:rsid w:val="00F26A56"/>
    <w:rsid w:val="00F26D39"/>
    <w:rsid w:val="00F27302"/>
    <w:rsid w:val="00F27334"/>
    <w:rsid w:val="00F30344"/>
    <w:rsid w:val="00F347D4"/>
    <w:rsid w:val="00F35994"/>
    <w:rsid w:val="00F36522"/>
    <w:rsid w:val="00F37FB1"/>
    <w:rsid w:val="00F40621"/>
    <w:rsid w:val="00F407E6"/>
    <w:rsid w:val="00F40D5D"/>
    <w:rsid w:val="00F42B19"/>
    <w:rsid w:val="00F43353"/>
    <w:rsid w:val="00F43A69"/>
    <w:rsid w:val="00F43F15"/>
    <w:rsid w:val="00F4426E"/>
    <w:rsid w:val="00F44B17"/>
    <w:rsid w:val="00F45A8F"/>
    <w:rsid w:val="00F46A2B"/>
    <w:rsid w:val="00F473DD"/>
    <w:rsid w:val="00F5197D"/>
    <w:rsid w:val="00F52192"/>
    <w:rsid w:val="00F52CD4"/>
    <w:rsid w:val="00F542C3"/>
    <w:rsid w:val="00F546F3"/>
    <w:rsid w:val="00F54749"/>
    <w:rsid w:val="00F56896"/>
    <w:rsid w:val="00F57566"/>
    <w:rsid w:val="00F5798F"/>
    <w:rsid w:val="00F57CFF"/>
    <w:rsid w:val="00F601CF"/>
    <w:rsid w:val="00F6099F"/>
    <w:rsid w:val="00F61E04"/>
    <w:rsid w:val="00F623F0"/>
    <w:rsid w:val="00F6255D"/>
    <w:rsid w:val="00F62909"/>
    <w:rsid w:val="00F66F98"/>
    <w:rsid w:val="00F7074D"/>
    <w:rsid w:val="00F728F8"/>
    <w:rsid w:val="00F734DE"/>
    <w:rsid w:val="00F736D4"/>
    <w:rsid w:val="00F7442B"/>
    <w:rsid w:val="00F74ABE"/>
    <w:rsid w:val="00F74DAF"/>
    <w:rsid w:val="00F7527B"/>
    <w:rsid w:val="00F75C86"/>
    <w:rsid w:val="00F7636E"/>
    <w:rsid w:val="00F7679B"/>
    <w:rsid w:val="00F769C3"/>
    <w:rsid w:val="00F770EC"/>
    <w:rsid w:val="00F816C6"/>
    <w:rsid w:val="00F81BF5"/>
    <w:rsid w:val="00F826DD"/>
    <w:rsid w:val="00F836C1"/>
    <w:rsid w:val="00F83C9D"/>
    <w:rsid w:val="00F83F39"/>
    <w:rsid w:val="00F845B9"/>
    <w:rsid w:val="00F84F92"/>
    <w:rsid w:val="00F86EFB"/>
    <w:rsid w:val="00F87777"/>
    <w:rsid w:val="00F90627"/>
    <w:rsid w:val="00F91B40"/>
    <w:rsid w:val="00F92783"/>
    <w:rsid w:val="00F92884"/>
    <w:rsid w:val="00F93304"/>
    <w:rsid w:val="00F9427A"/>
    <w:rsid w:val="00F95B0D"/>
    <w:rsid w:val="00F96A9A"/>
    <w:rsid w:val="00F975A5"/>
    <w:rsid w:val="00F9767C"/>
    <w:rsid w:val="00F97B07"/>
    <w:rsid w:val="00F97BA1"/>
    <w:rsid w:val="00FA0957"/>
    <w:rsid w:val="00FA25F0"/>
    <w:rsid w:val="00FA2695"/>
    <w:rsid w:val="00FA2753"/>
    <w:rsid w:val="00FA3045"/>
    <w:rsid w:val="00FA3C5F"/>
    <w:rsid w:val="00FA455C"/>
    <w:rsid w:val="00FA4BAB"/>
    <w:rsid w:val="00FA52F5"/>
    <w:rsid w:val="00FA6BE7"/>
    <w:rsid w:val="00FA711C"/>
    <w:rsid w:val="00FA72C7"/>
    <w:rsid w:val="00FA79CB"/>
    <w:rsid w:val="00FA7CE8"/>
    <w:rsid w:val="00FA7DF3"/>
    <w:rsid w:val="00FB10EF"/>
    <w:rsid w:val="00FB1381"/>
    <w:rsid w:val="00FB15B9"/>
    <w:rsid w:val="00FB2034"/>
    <w:rsid w:val="00FB28A4"/>
    <w:rsid w:val="00FB2950"/>
    <w:rsid w:val="00FB3791"/>
    <w:rsid w:val="00FB41DF"/>
    <w:rsid w:val="00FB4510"/>
    <w:rsid w:val="00FB6621"/>
    <w:rsid w:val="00FB7064"/>
    <w:rsid w:val="00FB7489"/>
    <w:rsid w:val="00FB7508"/>
    <w:rsid w:val="00FB7CA3"/>
    <w:rsid w:val="00FC031B"/>
    <w:rsid w:val="00FC0E39"/>
    <w:rsid w:val="00FC1E6E"/>
    <w:rsid w:val="00FC26F5"/>
    <w:rsid w:val="00FC2C7B"/>
    <w:rsid w:val="00FC31C2"/>
    <w:rsid w:val="00FC3228"/>
    <w:rsid w:val="00FC4708"/>
    <w:rsid w:val="00FC5959"/>
    <w:rsid w:val="00FC5A0A"/>
    <w:rsid w:val="00FC5B6A"/>
    <w:rsid w:val="00FC61A4"/>
    <w:rsid w:val="00FC7CB0"/>
    <w:rsid w:val="00FD0772"/>
    <w:rsid w:val="00FD081C"/>
    <w:rsid w:val="00FD23D2"/>
    <w:rsid w:val="00FD2E4D"/>
    <w:rsid w:val="00FD3EE4"/>
    <w:rsid w:val="00FD40A4"/>
    <w:rsid w:val="00FD40AE"/>
    <w:rsid w:val="00FD48B6"/>
    <w:rsid w:val="00FD575F"/>
    <w:rsid w:val="00FD57DC"/>
    <w:rsid w:val="00FD634E"/>
    <w:rsid w:val="00FD677C"/>
    <w:rsid w:val="00FD7A84"/>
    <w:rsid w:val="00FD7C30"/>
    <w:rsid w:val="00FD7F2C"/>
    <w:rsid w:val="00FE03DE"/>
    <w:rsid w:val="00FE042F"/>
    <w:rsid w:val="00FE0FAE"/>
    <w:rsid w:val="00FE15AB"/>
    <w:rsid w:val="00FE1EB6"/>
    <w:rsid w:val="00FE2EC6"/>
    <w:rsid w:val="00FE31B2"/>
    <w:rsid w:val="00FE350C"/>
    <w:rsid w:val="00FE36C9"/>
    <w:rsid w:val="00FE3B8A"/>
    <w:rsid w:val="00FE4065"/>
    <w:rsid w:val="00FE4B0D"/>
    <w:rsid w:val="00FE5D5D"/>
    <w:rsid w:val="00FE7264"/>
    <w:rsid w:val="00FE7F98"/>
    <w:rsid w:val="00FF06E2"/>
    <w:rsid w:val="00FF0C4F"/>
    <w:rsid w:val="00FF10DB"/>
    <w:rsid w:val="00FF1F7C"/>
    <w:rsid w:val="00FF2071"/>
    <w:rsid w:val="00FF2C2F"/>
    <w:rsid w:val="00FF363A"/>
    <w:rsid w:val="00FF4972"/>
    <w:rsid w:val="00FF57F6"/>
    <w:rsid w:val="00FF5AEF"/>
    <w:rsid w:val="00FF5DEC"/>
    <w:rsid w:val="00FF6EA5"/>
    <w:rsid w:val="00FF7241"/>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BFA8C26"/>
  <w15:chartTrackingRefBased/>
  <w15:docId w15:val="{E002D77C-348B-4DD6-A20E-481B2B593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BD2"/>
    <w:rPr>
      <w:rFonts w:ascii="Times New Roman" w:hAnsi="Times New Roman" w:cs="Times New Roman"/>
      <w:sz w:val="22"/>
      <w:szCs w:val="22"/>
      <w:lang w:eastAsia="en-US"/>
    </w:rPr>
  </w:style>
  <w:style w:type="paragraph" w:styleId="Heading1">
    <w:name w:val="heading 1"/>
    <w:basedOn w:val="Normal"/>
    <w:link w:val="Heading1Char"/>
    <w:uiPriority w:val="9"/>
    <w:qFormat/>
    <w:rsid w:val="00FB4510"/>
    <w:pPr>
      <w:widowControl w:val="0"/>
      <w:outlineLvl w:val="0"/>
    </w:pPr>
    <w:rPr>
      <w:b/>
      <w:bCs/>
      <w:caps/>
      <w:color w:val="00000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rFonts w:ascii="Times New Roman" w:hAnsi="Times New Roman" w:cs="Times New Roman" w:hint="default"/>
      <w:color w:val="0000FF"/>
      <w:u w:val="single"/>
    </w:rPr>
  </w:style>
  <w:style w:type="character" w:styleId="FollowedHyperlink">
    <w:name w:val="FollowedHyperlink"/>
    <w:uiPriority w:val="99"/>
    <w:semiHidden/>
    <w:unhideWhenUsed/>
    <w:rPr>
      <w:color w:val="800080"/>
      <w:u w:val="single"/>
    </w:rPr>
  </w:style>
  <w:style w:type="paragraph" w:styleId="CommentText">
    <w:name w:val="annotation text"/>
    <w:basedOn w:val="Normal"/>
    <w:link w:val="CommentTextChar"/>
    <w:uiPriority w:val="99"/>
    <w:unhideWhenUsed/>
    <w:rPr>
      <w:sz w:val="20"/>
      <w:szCs w:val="20"/>
      <w:lang w:val="x-none" w:eastAsia="x-none"/>
    </w:rPr>
  </w:style>
  <w:style w:type="character" w:customStyle="1" w:styleId="CommentTextChar">
    <w:name w:val="Comment Text Char"/>
    <w:link w:val="CommentText"/>
    <w:uiPriority w:val="99"/>
    <w:locked/>
    <w:rPr>
      <w:rFonts w:ascii="Times New Roman" w:hAnsi="Times New Roman" w:cs="Times New Roman" w:hint="default"/>
      <w:sz w:val="20"/>
    </w:rPr>
  </w:style>
  <w:style w:type="paragraph" w:styleId="CommentSubject">
    <w:name w:val="annotation subject"/>
    <w:basedOn w:val="CommentText"/>
    <w:next w:val="CommentText"/>
    <w:link w:val="CommentSubjectChar"/>
    <w:uiPriority w:val="99"/>
    <w:semiHidden/>
    <w:unhideWhenUsed/>
    <w:rPr>
      <w:b/>
    </w:rPr>
  </w:style>
  <w:style w:type="character" w:customStyle="1" w:styleId="CommentSubjectChar">
    <w:name w:val="Comment Subject Char"/>
    <w:link w:val="CommentSubject"/>
    <w:uiPriority w:val="99"/>
    <w:semiHidden/>
    <w:locked/>
    <w:rPr>
      <w:rFonts w:ascii="Times New Roman" w:hAnsi="Times New Roman" w:cs="Times New Roman" w:hint="default"/>
      <w:b/>
      <w:bCs w:val="0"/>
      <w:sz w:val="20"/>
    </w:rPr>
  </w:style>
  <w:style w:type="paragraph" w:styleId="BalloonText">
    <w:name w:val="Balloon Text"/>
    <w:basedOn w:val="Normal"/>
    <w:link w:val="BalloonTextChar"/>
    <w:uiPriority w:val="99"/>
    <w:semiHidden/>
    <w:unhideWhenUsed/>
    <w:rPr>
      <w:rFonts w:ascii="Tahoma" w:hAnsi="Tahoma"/>
      <w:sz w:val="16"/>
      <w:szCs w:val="20"/>
      <w:lang w:val="x-none" w:eastAsia="x-none"/>
    </w:rPr>
  </w:style>
  <w:style w:type="character" w:customStyle="1" w:styleId="BalloonTextChar">
    <w:name w:val="Balloon Text Char"/>
    <w:link w:val="BalloonText"/>
    <w:uiPriority w:val="99"/>
    <w:semiHidden/>
    <w:locked/>
    <w:rPr>
      <w:rFonts w:ascii="Tahoma" w:hAnsi="Tahoma" w:cs="Times New Roman" w:hint="default"/>
      <w:sz w:val="16"/>
    </w:rPr>
  </w:style>
  <w:style w:type="paragraph" w:styleId="Revision">
    <w:name w:val="Revision"/>
    <w:uiPriority w:val="99"/>
    <w:semiHidden/>
    <w:rPr>
      <w:rFonts w:cs="Times New Roman"/>
      <w:sz w:val="22"/>
      <w:szCs w:val="22"/>
      <w:lang w:eastAsia="en-US"/>
    </w:rPr>
  </w:style>
  <w:style w:type="paragraph" w:styleId="ListParagraph">
    <w:name w:val="List Paragraph"/>
    <w:basedOn w:val="Normal"/>
    <w:uiPriority w:val="34"/>
    <w:qFormat/>
    <w:pPr>
      <w:ind w:left="720"/>
    </w:pPr>
  </w:style>
  <w:style w:type="paragraph" w:customStyle="1" w:styleId="Default">
    <w:name w:val="Default"/>
    <w:pPr>
      <w:widowControl w:val="0"/>
      <w:autoSpaceDE w:val="0"/>
      <w:autoSpaceDN w:val="0"/>
      <w:adjustRightInd w:val="0"/>
    </w:pPr>
    <w:rPr>
      <w:rFonts w:ascii="Times New Roman" w:hAnsi="Times New Roman" w:cs="Times New Roman"/>
      <w:color w:val="000000"/>
      <w:sz w:val="24"/>
      <w:szCs w:val="24"/>
      <w:lang w:eastAsia="en-US"/>
    </w:rPr>
  </w:style>
  <w:style w:type="paragraph" w:customStyle="1" w:styleId="CM1">
    <w:name w:val="CM1"/>
    <w:basedOn w:val="Default"/>
    <w:next w:val="Default"/>
    <w:uiPriority w:val="99"/>
    <w:pPr>
      <w:spacing w:line="518" w:lineRule="atLeast"/>
    </w:pPr>
    <w:rPr>
      <w:color w:val="auto"/>
    </w:rPr>
  </w:style>
  <w:style w:type="paragraph" w:customStyle="1" w:styleId="CM140">
    <w:name w:val="CM140"/>
    <w:basedOn w:val="Default"/>
    <w:next w:val="Default"/>
    <w:uiPriority w:val="99"/>
    <w:rPr>
      <w:color w:val="auto"/>
    </w:rPr>
  </w:style>
  <w:style w:type="paragraph" w:customStyle="1" w:styleId="CM141">
    <w:name w:val="CM141"/>
    <w:basedOn w:val="Default"/>
    <w:next w:val="Default"/>
    <w:uiPriority w:val="99"/>
    <w:rPr>
      <w:color w:val="auto"/>
    </w:rPr>
  </w:style>
  <w:style w:type="paragraph" w:customStyle="1" w:styleId="CM142">
    <w:name w:val="CM142"/>
    <w:basedOn w:val="Default"/>
    <w:next w:val="Default"/>
    <w:uiPriority w:val="99"/>
    <w:rPr>
      <w:color w:val="auto"/>
    </w:rPr>
  </w:style>
  <w:style w:type="paragraph" w:customStyle="1" w:styleId="CM2">
    <w:name w:val="CM2"/>
    <w:basedOn w:val="Default"/>
    <w:next w:val="Default"/>
    <w:uiPriority w:val="99"/>
    <w:pPr>
      <w:spacing w:line="388" w:lineRule="atLeast"/>
    </w:pPr>
    <w:rPr>
      <w:color w:val="auto"/>
    </w:rPr>
  </w:style>
  <w:style w:type="paragraph" w:customStyle="1" w:styleId="CM143">
    <w:name w:val="CM143"/>
    <w:basedOn w:val="Default"/>
    <w:next w:val="Default"/>
    <w:uiPriority w:val="99"/>
    <w:rPr>
      <w:color w:val="auto"/>
    </w:rPr>
  </w:style>
  <w:style w:type="paragraph" w:customStyle="1" w:styleId="CM3">
    <w:name w:val="CM3"/>
    <w:basedOn w:val="Default"/>
    <w:next w:val="Default"/>
    <w:uiPriority w:val="99"/>
    <w:pPr>
      <w:spacing w:line="518" w:lineRule="atLeast"/>
    </w:pPr>
    <w:rPr>
      <w:color w:val="auto"/>
    </w:rPr>
  </w:style>
  <w:style w:type="paragraph" w:customStyle="1" w:styleId="CM4">
    <w:name w:val="CM4"/>
    <w:basedOn w:val="Default"/>
    <w:next w:val="Default"/>
    <w:uiPriority w:val="99"/>
    <w:pPr>
      <w:spacing w:line="518" w:lineRule="atLeast"/>
    </w:pPr>
    <w:rPr>
      <w:color w:val="auto"/>
    </w:rPr>
  </w:style>
  <w:style w:type="paragraph" w:customStyle="1" w:styleId="CM5">
    <w:name w:val="CM5"/>
    <w:basedOn w:val="Default"/>
    <w:next w:val="Default"/>
    <w:uiPriority w:val="99"/>
    <w:pPr>
      <w:spacing w:line="260" w:lineRule="atLeast"/>
    </w:pPr>
    <w:rPr>
      <w:color w:val="auto"/>
    </w:rPr>
  </w:style>
  <w:style w:type="paragraph" w:customStyle="1" w:styleId="CM6">
    <w:name w:val="CM6"/>
    <w:basedOn w:val="Default"/>
    <w:next w:val="Default"/>
    <w:uiPriority w:val="99"/>
    <w:pPr>
      <w:spacing w:line="260" w:lineRule="atLeast"/>
    </w:pPr>
    <w:rPr>
      <w:color w:val="auto"/>
    </w:rPr>
  </w:style>
  <w:style w:type="paragraph" w:customStyle="1" w:styleId="CM8">
    <w:name w:val="CM8"/>
    <w:basedOn w:val="Default"/>
    <w:next w:val="Default"/>
    <w:uiPriority w:val="99"/>
    <w:pPr>
      <w:spacing w:line="260" w:lineRule="atLeast"/>
    </w:pPr>
    <w:rPr>
      <w:color w:val="auto"/>
    </w:rPr>
  </w:style>
  <w:style w:type="paragraph" w:customStyle="1" w:styleId="CM9">
    <w:name w:val="CM9"/>
    <w:basedOn w:val="Default"/>
    <w:next w:val="Default"/>
    <w:uiPriority w:val="99"/>
    <w:pPr>
      <w:spacing w:line="260" w:lineRule="atLeast"/>
    </w:pPr>
    <w:rPr>
      <w:color w:val="auto"/>
    </w:rPr>
  </w:style>
  <w:style w:type="paragraph" w:customStyle="1" w:styleId="CM7">
    <w:name w:val="CM7"/>
    <w:basedOn w:val="Default"/>
    <w:next w:val="Default"/>
    <w:uiPriority w:val="99"/>
    <w:pPr>
      <w:spacing w:line="260" w:lineRule="atLeast"/>
    </w:pPr>
    <w:rPr>
      <w:color w:val="auto"/>
    </w:rPr>
  </w:style>
  <w:style w:type="paragraph" w:customStyle="1" w:styleId="CM11">
    <w:name w:val="CM11"/>
    <w:basedOn w:val="Default"/>
    <w:next w:val="Default"/>
    <w:uiPriority w:val="99"/>
    <w:pPr>
      <w:spacing w:line="260" w:lineRule="atLeast"/>
    </w:pPr>
    <w:rPr>
      <w:color w:val="auto"/>
    </w:rPr>
  </w:style>
  <w:style w:type="paragraph" w:customStyle="1" w:styleId="CM10">
    <w:name w:val="CM10"/>
    <w:basedOn w:val="Default"/>
    <w:next w:val="Default"/>
    <w:uiPriority w:val="99"/>
    <w:pPr>
      <w:spacing w:line="260" w:lineRule="atLeast"/>
    </w:pPr>
    <w:rPr>
      <w:color w:val="auto"/>
    </w:rPr>
  </w:style>
  <w:style w:type="paragraph" w:customStyle="1" w:styleId="CM13">
    <w:name w:val="CM13"/>
    <w:basedOn w:val="Default"/>
    <w:next w:val="Default"/>
    <w:uiPriority w:val="99"/>
    <w:pPr>
      <w:spacing w:line="260" w:lineRule="atLeast"/>
    </w:pPr>
    <w:rPr>
      <w:color w:val="auto"/>
    </w:rPr>
  </w:style>
  <w:style w:type="paragraph" w:customStyle="1" w:styleId="CM14">
    <w:name w:val="CM14"/>
    <w:basedOn w:val="Default"/>
    <w:next w:val="Default"/>
    <w:uiPriority w:val="99"/>
    <w:pPr>
      <w:spacing w:line="260" w:lineRule="atLeast"/>
    </w:pPr>
    <w:rPr>
      <w:color w:val="auto"/>
    </w:rPr>
  </w:style>
  <w:style w:type="paragraph" w:customStyle="1" w:styleId="CM15">
    <w:name w:val="CM15"/>
    <w:basedOn w:val="Default"/>
    <w:next w:val="Default"/>
    <w:uiPriority w:val="99"/>
    <w:pPr>
      <w:spacing w:line="260" w:lineRule="atLeast"/>
    </w:pPr>
    <w:rPr>
      <w:color w:val="auto"/>
    </w:rPr>
  </w:style>
  <w:style w:type="paragraph" w:customStyle="1" w:styleId="CM17">
    <w:name w:val="CM17"/>
    <w:basedOn w:val="Default"/>
    <w:next w:val="Default"/>
    <w:uiPriority w:val="99"/>
    <w:pPr>
      <w:spacing w:line="260" w:lineRule="atLeast"/>
    </w:pPr>
    <w:rPr>
      <w:color w:val="auto"/>
    </w:rPr>
  </w:style>
  <w:style w:type="paragraph" w:customStyle="1" w:styleId="CM18">
    <w:name w:val="CM18"/>
    <w:basedOn w:val="Default"/>
    <w:next w:val="Default"/>
    <w:uiPriority w:val="99"/>
    <w:pPr>
      <w:spacing w:line="260" w:lineRule="atLeast"/>
    </w:pPr>
    <w:rPr>
      <w:color w:val="auto"/>
    </w:rPr>
  </w:style>
  <w:style w:type="paragraph" w:customStyle="1" w:styleId="CM16">
    <w:name w:val="CM16"/>
    <w:basedOn w:val="Default"/>
    <w:next w:val="Default"/>
    <w:uiPriority w:val="99"/>
    <w:pPr>
      <w:spacing w:line="260" w:lineRule="atLeast"/>
    </w:pPr>
    <w:rPr>
      <w:color w:val="auto"/>
    </w:rPr>
  </w:style>
  <w:style w:type="paragraph" w:customStyle="1" w:styleId="CM12">
    <w:name w:val="CM12"/>
    <w:basedOn w:val="Default"/>
    <w:next w:val="Default"/>
    <w:uiPriority w:val="99"/>
    <w:pPr>
      <w:spacing w:line="260" w:lineRule="atLeast"/>
    </w:pPr>
    <w:rPr>
      <w:color w:val="auto"/>
    </w:rPr>
  </w:style>
  <w:style w:type="paragraph" w:customStyle="1" w:styleId="CM146">
    <w:name w:val="CM146"/>
    <w:basedOn w:val="Default"/>
    <w:next w:val="Default"/>
    <w:uiPriority w:val="99"/>
    <w:rPr>
      <w:color w:val="auto"/>
    </w:rPr>
  </w:style>
  <w:style w:type="paragraph" w:customStyle="1" w:styleId="CM19">
    <w:name w:val="CM19"/>
    <w:basedOn w:val="Default"/>
    <w:next w:val="Default"/>
    <w:uiPriority w:val="99"/>
    <w:pPr>
      <w:spacing w:line="260" w:lineRule="atLeast"/>
    </w:pPr>
    <w:rPr>
      <w:color w:val="auto"/>
    </w:rPr>
  </w:style>
  <w:style w:type="paragraph" w:customStyle="1" w:styleId="CM20">
    <w:name w:val="CM20"/>
    <w:basedOn w:val="Default"/>
    <w:next w:val="Default"/>
    <w:uiPriority w:val="99"/>
    <w:rPr>
      <w:color w:val="auto"/>
    </w:rPr>
  </w:style>
  <w:style w:type="paragraph" w:customStyle="1" w:styleId="CM21">
    <w:name w:val="CM21"/>
    <w:basedOn w:val="Default"/>
    <w:next w:val="Default"/>
    <w:uiPriority w:val="99"/>
    <w:rPr>
      <w:color w:val="auto"/>
    </w:rPr>
  </w:style>
  <w:style w:type="paragraph" w:customStyle="1" w:styleId="CM22">
    <w:name w:val="CM22"/>
    <w:basedOn w:val="Default"/>
    <w:next w:val="Default"/>
    <w:uiPriority w:val="99"/>
    <w:pPr>
      <w:spacing w:line="260" w:lineRule="atLeast"/>
    </w:pPr>
    <w:rPr>
      <w:color w:val="auto"/>
    </w:rPr>
  </w:style>
  <w:style w:type="paragraph" w:customStyle="1" w:styleId="CM149">
    <w:name w:val="CM149"/>
    <w:basedOn w:val="Default"/>
    <w:next w:val="Default"/>
    <w:uiPriority w:val="99"/>
    <w:rPr>
      <w:color w:val="auto"/>
    </w:rPr>
  </w:style>
  <w:style w:type="paragraph" w:customStyle="1" w:styleId="CM24">
    <w:name w:val="CM24"/>
    <w:basedOn w:val="Default"/>
    <w:next w:val="Default"/>
    <w:uiPriority w:val="99"/>
    <w:pPr>
      <w:spacing w:line="263" w:lineRule="atLeast"/>
    </w:pPr>
    <w:rPr>
      <w:color w:val="auto"/>
    </w:rPr>
  </w:style>
  <w:style w:type="paragraph" w:customStyle="1" w:styleId="CM25">
    <w:name w:val="CM25"/>
    <w:basedOn w:val="Default"/>
    <w:next w:val="Default"/>
    <w:uiPriority w:val="99"/>
    <w:rPr>
      <w:color w:val="auto"/>
    </w:rPr>
  </w:style>
  <w:style w:type="paragraph" w:customStyle="1" w:styleId="CM26">
    <w:name w:val="CM26"/>
    <w:basedOn w:val="Default"/>
    <w:next w:val="Default"/>
    <w:uiPriority w:val="99"/>
    <w:pPr>
      <w:spacing w:line="323" w:lineRule="atLeast"/>
    </w:pPr>
    <w:rPr>
      <w:color w:val="auto"/>
    </w:rPr>
  </w:style>
  <w:style w:type="paragraph" w:customStyle="1" w:styleId="CM27">
    <w:name w:val="CM27"/>
    <w:basedOn w:val="Default"/>
    <w:next w:val="Default"/>
    <w:uiPriority w:val="99"/>
    <w:pPr>
      <w:spacing w:line="323" w:lineRule="atLeast"/>
    </w:pPr>
    <w:rPr>
      <w:color w:val="auto"/>
    </w:rPr>
  </w:style>
  <w:style w:type="paragraph" w:customStyle="1" w:styleId="CM29">
    <w:name w:val="CM29"/>
    <w:basedOn w:val="Default"/>
    <w:next w:val="Default"/>
    <w:uiPriority w:val="99"/>
    <w:pPr>
      <w:spacing w:line="283" w:lineRule="atLeast"/>
    </w:pPr>
    <w:rPr>
      <w:color w:val="auto"/>
    </w:rPr>
  </w:style>
  <w:style w:type="paragraph" w:customStyle="1" w:styleId="CM30">
    <w:name w:val="CM30"/>
    <w:basedOn w:val="Default"/>
    <w:next w:val="Default"/>
    <w:uiPriority w:val="99"/>
    <w:pPr>
      <w:spacing w:line="260" w:lineRule="atLeast"/>
    </w:pPr>
    <w:rPr>
      <w:color w:val="auto"/>
    </w:rPr>
  </w:style>
  <w:style w:type="paragraph" w:customStyle="1" w:styleId="CM31">
    <w:name w:val="CM31"/>
    <w:basedOn w:val="Default"/>
    <w:next w:val="Default"/>
    <w:uiPriority w:val="99"/>
    <w:pPr>
      <w:spacing w:line="518" w:lineRule="atLeast"/>
    </w:pPr>
    <w:rPr>
      <w:color w:val="auto"/>
    </w:rPr>
  </w:style>
  <w:style w:type="paragraph" w:customStyle="1" w:styleId="CM32">
    <w:name w:val="CM32"/>
    <w:basedOn w:val="Default"/>
    <w:next w:val="Default"/>
    <w:uiPriority w:val="99"/>
    <w:pPr>
      <w:spacing w:line="260" w:lineRule="atLeast"/>
    </w:pPr>
    <w:rPr>
      <w:color w:val="auto"/>
    </w:rPr>
  </w:style>
  <w:style w:type="paragraph" w:customStyle="1" w:styleId="CM28">
    <w:name w:val="CM28"/>
    <w:basedOn w:val="Default"/>
    <w:next w:val="Default"/>
    <w:uiPriority w:val="99"/>
    <w:pPr>
      <w:spacing w:line="260" w:lineRule="atLeast"/>
    </w:pPr>
    <w:rPr>
      <w:color w:val="auto"/>
    </w:rPr>
  </w:style>
  <w:style w:type="paragraph" w:customStyle="1" w:styleId="CM156">
    <w:name w:val="CM156"/>
    <w:basedOn w:val="Default"/>
    <w:next w:val="Default"/>
    <w:uiPriority w:val="99"/>
    <w:rPr>
      <w:color w:val="auto"/>
    </w:rPr>
  </w:style>
  <w:style w:type="paragraph" w:customStyle="1" w:styleId="CM33">
    <w:name w:val="CM33"/>
    <w:basedOn w:val="Default"/>
    <w:next w:val="Default"/>
    <w:uiPriority w:val="99"/>
    <w:pPr>
      <w:spacing w:line="260" w:lineRule="atLeast"/>
    </w:pPr>
    <w:rPr>
      <w:color w:val="auto"/>
    </w:rPr>
  </w:style>
  <w:style w:type="paragraph" w:customStyle="1" w:styleId="CM34">
    <w:name w:val="CM34"/>
    <w:basedOn w:val="Default"/>
    <w:next w:val="Default"/>
    <w:uiPriority w:val="99"/>
    <w:pPr>
      <w:spacing w:line="260" w:lineRule="atLeast"/>
    </w:pPr>
    <w:rPr>
      <w:color w:val="auto"/>
    </w:rPr>
  </w:style>
  <w:style w:type="paragraph" w:customStyle="1" w:styleId="CM35">
    <w:name w:val="CM35"/>
    <w:basedOn w:val="Default"/>
    <w:next w:val="Default"/>
    <w:uiPriority w:val="99"/>
    <w:pPr>
      <w:spacing w:line="260" w:lineRule="atLeast"/>
    </w:pPr>
    <w:rPr>
      <w:color w:val="auto"/>
    </w:rPr>
  </w:style>
  <w:style w:type="paragraph" w:customStyle="1" w:styleId="CM157">
    <w:name w:val="CM157"/>
    <w:basedOn w:val="Default"/>
    <w:next w:val="Default"/>
    <w:uiPriority w:val="99"/>
    <w:rPr>
      <w:color w:val="auto"/>
    </w:rPr>
  </w:style>
  <w:style w:type="paragraph" w:customStyle="1" w:styleId="CM36">
    <w:name w:val="CM36"/>
    <w:basedOn w:val="Default"/>
    <w:next w:val="Default"/>
    <w:uiPriority w:val="99"/>
    <w:pPr>
      <w:spacing w:line="448" w:lineRule="atLeast"/>
    </w:pPr>
    <w:rPr>
      <w:color w:val="auto"/>
    </w:rPr>
  </w:style>
  <w:style w:type="paragraph" w:customStyle="1" w:styleId="CM158">
    <w:name w:val="CM158"/>
    <w:basedOn w:val="Default"/>
    <w:next w:val="Default"/>
    <w:uiPriority w:val="99"/>
    <w:rPr>
      <w:color w:val="auto"/>
    </w:rPr>
  </w:style>
  <w:style w:type="paragraph" w:customStyle="1" w:styleId="CM37">
    <w:name w:val="CM37"/>
    <w:basedOn w:val="Default"/>
    <w:next w:val="Default"/>
    <w:uiPriority w:val="99"/>
    <w:pPr>
      <w:spacing w:line="348" w:lineRule="atLeast"/>
    </w:pPr>
    <w:rPr>
      <w:color w:val="auto"/>
    </w:rPr>
  </w:style>
  <w:style w:type="paragraph" w:customStyle="1" w:styleId="CM38">
    <w:name w:val="CM38"/>
    <w:basedOn w:val="Default"/>
    <w:next w:val="Default"/>
    <w:uiPriority w:val="99"/>
    <w:pPr>
      <w:spacing w:line="391" w:lineRule="atLeast"/>
    </w:pPr>
    <w:rPr>
      <w:color w:val="auto"/>
    </w:rPr>
  </w:style>
  <w:style w:type="paragraph" w:customStyle="1" w:styleId="CM159">
    <w:name w:val="CM159"/>
    <w:basedOn w:val="Default"/>
    <w:next w:val="Default"/>
    <w:uiPriority w:val="99"/>
    <w:rPr>
      <w:color w:val="auto"/>
    </w:rPr>
  </w:style>
  <w:style w:type="paragraph" w:customStyle="1" w:styleId="CM39">
    <w:name w:val="CM39"/>
    <w:basedOn w:val="Default"/>
    <w:next w:val="Default"/>
    <w:uiPriority w:val="99"/>
    <w:pPr>
      <w:spacing w:line="260" w:lineRule="atLeast"/>
    </w:pPr>
    <w:rPr>
      <w:color w:val="auto"/>
    </w:rPr>
  </w:style>
  <w:style w:type="paragraph" w:customStyle="1" w:styleId="CM41">
    <w:name w:val="CM41"/>
    <w:basedOn w:val="Default"/>
    <w:next w:val="Default"/>
    <w:uiPriority w:val="99"/>
    <w:pPr>
      <w:spacing w:line="260" w:lineRule="atLeast"/>
    </w:pPr>
    <w:rPr>
      <w:color w:val="auto"/>
    </w:rPr>
  </w:style>
  <w:style w:type="paragraph" w:customStyle="1" w:styleId="CM42">
    <w:name w:val="CM42"/>
    <w:basedOn w:val="Default"/>
    <w:next w:val="Default"/>
    <w:uiPriority w:val="99"/>
    <w:pPr>
      <w:spacing w:line="323" w:lineRule="atLeast"/>
    </w:pPr>
    <w:rPr>
      <w:color w:val="auto"/>
    </w:rPr>
  </w:style>
  <w:style w:type="paragraph" w:customStyle="1" w:styleId="CM43">
    <w:name w:val="CM43"/>
    <w:basedOn w:val="Default"/>
    <w:next w:val="Default"/>
    <w:uiPriority w:val="99"/>
    <w:pPr>
      <w:spacing w:line="260" w:lineRule="atLeast"/>
    </w:pPr>
    <w:rPr>
      <w:color w:val="auto"/>
    </w:rPr>
  </w:style>
  <w:style w:type="paragraph" w:customStyle="1" w:styleId="CM40">
    <w:name w:val="CM40"/>
    <w:basedOn w:val="Default"/>
    <w:next w:val="Default"/>
    <w:uiPriority w:val="99"/>
    <w:pPr>
      <w:spacing w:line="260" w:lineRule="atLeast"/>
    </w:pPr>
    <w:rPr>
      <w:color w:val="auto"/>
    </w:rPr>
  </w:style>
  <w:style w:type="paragraph" w:customStyle="1" w:styleId="CM163">
    <w:name w:val="CM163"/>
    <w:basedOn w:val="Default"/>
    <w:next w:val="Default"/>
    <w:uiPriority w:val="99"/>
    <w:rPr>
      <w:color w:val="auto"/>
    </w:rPr>
  </w:style>
  <w:style w:type="paragraph" w:customStyle="1" w:styleId="CM44">
    <w:name w:val="CM44"/>
    <w:basedOn w:val="Default"/>
    <w:next w:val="Default"/>
    <w:uiPriority w:val="99"/>
    <w:pPr>
      <w:spacing w:line="276" w:lineRule="atLeast"/>
    </w:pPr>
    <w:rPr>
      <w:color w:val="auto"/>
    </w:rPr>
  </w:style>
  <w:style w:type="paragraph" w:customStyle="1" w:styleId="CM45">
    <w:name w:val="CM45"/>
    <w:basedOn w:val="Default"/>
    <w:next w:val="Default"/>
    <w:uiPriority w:val="99"/>
    <w:pPr>
      <w:spacing w:line="263" w:lineRule="atLeast"/>
    </w:pPr>
    <w:rPr>
      <w:color w:val="auto"/>
    </w:rPr>
  </w:style>
  <w:style w:type="paragraph" w:customStyle="1" w:styleId="CM46">
    <w:name w:val="CM46"/>
    <w:basedOn w:val="Default"/>
    <w:next w:val="Default"/>
    <w:uiPriority w:val="99"/>
    <w:pPr>
      <w:spacing w:line="260" w:lineRule="atLeast"/>
    </w:pPr>
    <w:rPr>
      <w:color w:val="auto"/>
    </w:rPr>
  </w:style>
  <w:style w:type="paragraph" w:customStyle="1" w:styleId="CM47">
    <w:name w:val="CM47"/>
    <w:basedOn w:val="Default"/>
    <w:next w:val="Default"/>
    <w:uiPriority w:val="99"/>
    <w:rPr>
      <w:color w:val="auto"/>
    </w:rPr>
  </w:style>
  <w:style w:type="paragraph" w:customStyle="1" w:styleId="CM48">
    <w:name w:val="CM48"/>
    <w:basedOn w:val="Default"/>
    <w:next w:val="Default"/>
    <w:uiPriority w:val="99"/>
    <w:rPr>
      <w:color w:val="auto"/>
    </w:rPr>
  </w:style>
  <w:style w:type="paragraph" w:customStyle="1" w:styleId="CM49">
    <w:name w:val="CM49"/>
    <w:basedOn w:val="Default"/>
    <w:next w:val="Default"/>
    <w:uiPriority w:val="99"/>
    <w:rPr>
      <w:color w:val="auto"/>
    </w:rPr>
  </w:style>
  <w:style w:type="paragraph" w:customStyle="1" w:styleId="CM50">
    <w:name w:val="CM50"/>
    <w:basedOn w:val="Default"/>
    <w:next w:val="Default"/>
    <w:uiPriority w:val="99"/>
    <w:pPr>
      <w:spacing w:line="260" w:lineRule="atLeast"/>
    </w:pPr>
    <w:rPr>
      <w:color w:val="auto"/>
    </w:rPr>
  </w:style>
  <w:style w:type="paragraph" w:customStyle="1" w:styleId="CM23">
    <w:name w:val="CM23"/>
    <w:basedOn w:val="Default"/>
    <w:next w:val="Default"/>
    <w:uiPriority w:val="99"/>
    <w:pPr>
      <w:spacing w:line="260" w:lineRule="atLeast"/>
    </w:pPr>
    <w:rPr>
      <w:color w:val="auto"/>
    </w:rPr>
  </w:style>
  <w:style w:type="paragraph" w:customStyle="1" w:styleId="CM53">
    <w:name w:val="CM53"/>
    <w:basedOn w:val="Default"/>
    <w:next w:val="Default"/>
    <w:uiPriority w:val="99"/>
    <w:pPr>
      <w:spacing w:line="260" w:lineRule="atLeast"/>
    </w:pPr>
    <w:rPr>
      <w:color w:val="auto"/>
    </w:rPr>
  </w:style>
  <w:style w:type="paragraph" w:customStyle="1" w:styleId="CM54">
    <w:name w:val="CM54"/>
    <w:basedOn w:val="Default"/>
    <w:next w:val="Default"/>
    <w:uiPriority w:val="99"/>
    <w:pPr>
      <w:spacing w:line="260" w:lineRule="atLeast"/>
    </w:pPr>
    <w:rPr>
      <w:color w:val="auto"/>
    </w:rPr>
  </w:style>
  <w:style w:type="paragraph" w:customStyle="1" w:styleId="CM55">
    <w:name w:val="CM55"/>
    <w:basedOn w:val="Default"/>
    <w:next w:val="Default"/>
    <w:uiPriority w:val="99"/>
    <w:pPr>
      <w:spacing w:line="268" w:lineRule="atLeast"/>
    </w:pPr>
    <w:rPr>
      <w:color w:val="auto"/>
    </w:rPr>
  </w:style>
  <w:style w:type="paragraph" w:customStyle="1" w:styleId="CM147">
    <w:name w:val="CM147"/>
    <w:basedOn w:val="Default"/>
    <w:next w:val="Default"/>
    <w:uiPriority w:val="99"/>
    <w:rPr>
      <w:color w:val="auto"/>
    </w:rPr>
  </w:style>
  <w:style w:type="paragraph" w:customStyle="1" w:styleId="CM56">
    <w:name w:val="CM56"/>
    <w:basedOn w:val="Default"/>
    <w:next w:val="Default"/>
    <w:uiPriority w:val="99"/>
    <w:pPr>
      <w:spacing w:line="260" w:lineRule="atLeast"/>
    </w:pPr>
    <w:rPr>
      <w:color w:val="auto"/>
    </w:rPr>
  </w:style>
  <w:style w:type="paragraph" w:customStyle="1" w:styleId="CM84">
    <w:name w:val="CM84"/>
    <w:basedOn w:val="Default"/>
    <w:next w:val="Default"/>
    <w:uiPriority w:val="99"/>
    <w:pPr>
      <w:spacing w:line="260" w:lineRule="atLeast"/>
    </w:pPr>
    <w:rPr>
      <w:color w:val="auto"/>
    </w:rPr>
  </w:style>
  <w:style w:type="paragraph" w:customStyle="1" w:styleId="CM57">
    <w:name w:val="CM57"/>
    <w:basedOn w:val="Default"/>
    <w:next w:val="Default"/>
    <w:uiPriority w:val="99"/>
    <w:pPr>
      <w:spacing w:line="476" w:lineRule="atLeast"/>
    </w:pPr>
    <w:rPr>
      <w:color w:val="auto"/>
    </w:rPr>
  </w:style>
  <w:style w:type="paragraph" w:customStyle="1" w:styleId="CM58">
    <w:name w:val="CM58"/>
    <w:basedOn w:val="Default"/>
    <w:next w:val="Default"/>
    <w:uiPriority w:val="99"/>
    <w:pPr>
      <w:spacing w:line="260" w:lineRule="atLeast"/>
    </w:pPr>
    <w:rPr>
      <w:color w:val="auto"/>
    </w:rPr>
  </w:style>
  <w:style w:type="paragraph" w:customStyle="1" w:styleId="CM59">
    <w:name w:val="CM59"/>
    <w:basedOn w:val="Default"/>
    <w:next w:val="Default"/>
    <w:uiPriority w:val="99"/>
    <w:pPr>
      <w:spacing w:line="260" w:lineRule="atLeast"/>
    </w:pPr>
    <w:rPr>
      <w:color w:val="auto"/>
    </w:rPr>
  </w:style>
  <w:style w:type="paragraph" w:customStyle="1" w:styleId="CM60">
    <w:name w:val="CM60"/>
    <w:basedOn w:val="Default"/>
    <w:next w:val="Default"/>
    <w:uiPriority w:val="99"/>
    <w:pPr>
      <w:spacing w:line="260" w:lineRule="atLeast"/>
    </w:pPr>
    <w:rPr>
      <w:color w:val="auto"/>
    </w:rPr>
  </w:style>
  <w:style w:type="paragraph" w:customStyle="1" w:styleId="CM62">
    <w:name w:val="CM62"/>
    <w:basedOn w:val="Default"/>
    <w:next w:val="Default"/>
    <w:uiPriority w:val="99"/>
    <w:pPr>
      <w:spacing w:line="260" w:lineRule="atLeast"/>
    </w:pPr>
    <w:rPr>
      <w:color w:val="auto"/>
    </w:rPr>
  </w:style>
  <w:style w:type="paragraph" w:customStyle="1" w:styleId="CM64">
    <w:name w:val="CM64"/>
    <w:basedOn w:val="Default"/>
    <w:next w:val="Default"/>
    <w:uiPriority w:val="99"/>
    <w:pPr>
      <w:spacing w:line="260" w:lineRule="atLeast"/>
    </w:pPr>
    <w:rPr>
      <w:color w:val="auto"/>
    </w:rPr>
  </w:style>
  <w:style w:type="paragraph" w:customStyle="1" w:styleId="CM148">
    <w:name w:val="CM148"/>
    <w:basedOn w:val="Default"/>
    <w:next w:val="Default"/>
    <w:uiPriority w:val="99"/>
    <w:rPr>
      <w:color w:val="auto"/>
    </w:rPr>
  </w:style>
  <w:style w:type="paragraph" w:customStyle="1" w:styleId="CM65">
    <w:name w:val="CM65"/>
    <w:basedOn w:val="Default"/>
    <w:next w:val="Default"/>
    <w:uiPriority w:val="99"/>
    <w:rPr>
      <w:color w:val="auto"/>
    </w:rPr>
  </w:style>
  <w:style w:type="paragraph" w:customStyle="1" w:styleId="CM150">
    <w:name w:val="CM150"/>
    <w:basedOn w:val="Default"/>
    <w:next w:val="Default"/>
    <w:uiPriority w:val="99"/>
    <w:rPr>
      <w:color w:val="auto"/>
    </w:rPr>
  </w:style>
  <w:style w:type="paragraph" w:customStyle="1" w:styleId="CM66">
    <w:name w:val="CM66"/>
    <w:basedOn w:val="Default"/>
    <w:next w:val="Default"/>
    <w:uiPriority w:val="99"/>
    <w:pPr>
      <w:spacing w:line="518" w:lineRule="atLeast"/>
    </w:pPr>
    <w:rPr>
      <w:color w:val="auto"/>
    </w:rPr>
  </w:style>
  <w:style w:type="paragraph" w:customStyle="1" w:styleId="CM67">
    <w:name w:val="CM67"/>
    <w:basedOn w:val="Default"/>
    <w:next w:val="Default"/>
    <w:uiPriority w:val="99"/>
    <w:pPr>
      <w:spacing w:line="518" w:lineRule="atLeast"/>
    </w:pPr>
    <w:rPr>
      <w:color w:val="auto"/>
    </w:rPr>
  </w:style>
  <w:style w:type="paragraph" w:customStyle="1" w:styleId="CM170">
    <w:name w:val="CM170"/>
    <w:basedOn w:val="Default"/>
    <w:next w:val="Default"/>
    <w:uiPriority w:val="99"/>
    <w:rPr>
      <w:color w:val="auto"/>
    </w:rPr>
  </w:style>
  <w:style w:type="paragraph" w:customStyle="1" w:styleId="CM68">
    <w:name w:val="CM68"/>
    <w:basedOn w:val="Default"/>
    <w:next w:val="Default"/>
    <w:uiPriority w:val="99"/>
    <w:pPr>
      <w:spacing w:line="518" w:lineRule="atLeast"/>
    </w:pPr>
    <w:rPr>
      <w:color w:val="auto"/>
    </w:rPr>
  </w:style>
  <w:style w:type="paragraph" w:customStyle="1" w:styleId="CM73">
    <w:name w:val="CM73"/>
    <w:basedOn w:val="Default"/>
    <w:next w:val="Default"/>
    <w:uiPriority w:val="99"/>
    <w:pPr>
      <w:spacing w:line="260" w:lineRule="atLeast"/>
    </w:pPr>
    <w:rPr>
      <w:color w:val="auto"/>
    </w:rPr>
  </w:style>
  <w:style w:type="paragraph" w:customStyle="1" w:styleId="CM79">
    <w:name w:val="CM79"/>
    <w:basedOn w:val="Default"/>
    <w:next w:val="Default"/>
    <w:uiPriority w:val="99"/>
    <w:pPr>
      <w:spacing w:line="260" w:lineRule="atLeast"/>
    </w:pPr>
    <w:rPr>
      <w:color w:val="auto"/>
    </w:rPr>
  </w:style>
  <w:style w:type="paragraph" w:customStyle="1" w:styleId="CM82">
    <w:name w:val="CM82"/>
    <w:basedOn w:val="Default"/>
    <w:next w:val="Default"/>
    <w:uiPriority w:val="99"/>
    <w:pPr>
      <w:spacing w:line="260" w:lineRule="atLeast"/>
    </w:pPr>
    <w:rPr>
      <w:color w:val="auto"/>
    </w:rPr>
  </w:style>
  <w:style w:type="paragraph" w:customStyle="1" w:styleId="CM83">
    <w:name w:val="CM83"/>
    <w:basedOn w:val="Default"/>
    <w:next w:val="Default"/>
    <w:uiPriority w:val="99"/>
    <w:pPr>
      <w:spacing w:line="260" w:lineRule="atLeast"/>
    </w:pPr>
    <w:rPr>
      <w:color w:val="auto"/>
    </w:rPr>
  </w:style>
  <w:style w:type="paragraph" w:customStyle="1" w:styleId="CM85">
    <w:name w:val="CM85"/>
    <w:basedOn w:val="Default"/>
    <w:next w:val="Default"/>
    <w:uiPriority w:val="99"/>
    <w:pPr>
      <w:spacing w:line="260" w:lineRule="atLeast"/>
    </w:pPr>
    <w:rPr>
      <w:color w:val="auto"/>
    </w:rPr>
  </w:style>
  <w:style w:type="paragraph" w:customStyle="1" w:styleId="CM86">
    <w:name w:val="CM86"/>
    <w:basedOn w:val="Default"/>
    <w:next w:val="Default"/>
    <w:uiPriority w:val="99"/>
    <w:pPr>
      <w:spacing w:line="260" w:lineRule="atLeast"/>
    </w:pPr>
    <w:rPr>
      <w:color w:val="auto"/>
    </w:rPr>
  </w:style>
  <w:style w:type="paragraph" w:customStyle="1" w:styleId="CM87">
    <w:name w:val="CM87"/>
    <w:basedOn w:val="Default"/>
    <w:next w:val="Default"/>
    <w:uiPriority w:val="99"/>
    <w:pPr>
      <w:spacing w:line="260" w:lineRule="atLeast"/>
    </w:pPr>
    <w:rPr>
      <w:color w:val="auto"/>
    </w:rPr>
  </w:style>
  <w:style w:type="paragraph" w:customStyle="1" w:styleId="CM88">
    <w:name w:val="CM88"/>
    <w:basedOn w:val="Default"/>
    <w:next w:val="Default"/>
    <w:uiPriority w:val="99"/>
    <w:pPr>
      <w:spacing w:line="268" w:lineRule="atLeast"/>
    </w:pPr>
    <w:rPr>
      <w:color w:val="auto"/>
    </w:rPr>
  </w:style>
  <w:style w:type="paragraph" w:customStyle="1" w:styleId="CM90">
    <w:name w:val="CM90"/>
    <w:basedOn w:val="Default"/>
    <w:next w:val="Default"/>
    <w:uiPriority w:val="99"/>
    <w:pPr>
      <w:spacing w:line="518" w:lineRule="atLeast"/>
    </w:pPr>
    <w:rPr>
      <w:color w:val="auto"/>
    </w:rPr>
  </w:style>
  <w:style w:type="paragraph" w:customStyle="1" w:styleId="CM95">
    <w:name w:val="CM95"/>
    <w:basedOn w:val="Default"/>
    <w:next w:val="Default"/>
    <w:uiPriority w:val="99"/>
    <w:pPr>
      <w:spacing w:line="260" w:lineRule="atLeast"/>
    </w:pPr>
    <w:rPr>
      <w:color w:val="auto"/>
    </w:rPr>
  </w:style>
  <w:style w:type="paragraph" w:customStyle="1" w:styleId="CM97">
    <w:name w:val="CM97"/>
    <w:basedOn w:val="Default"/>
    <w:next w:val="Default"/>
    <w:uiPriority w:val="99"/>
    <w:pPr>
      <w:spacing w:line="260" w:lineRule="atLeast"/>
    </w:pPr>
    <w:rPr>
      <w:color w:val="auto"/>
    </w:rPr>
  </w:style>
  <w:style w:type="paragraph" w:customStyle="1" w:styleId="CM99">
    <w:name w:val="CM99"/>
    <w:basedOn w:val="Default"/>
    <w:next w:val="Default"/>
    <w:uiPriority w:val="99"/>
    <w:pPr>
      <w:spacing w:line="260" w:lineRule="atLeast"/>
    </w:pPr>
    <w:rPr>
      <w:color w:val="auto"/>
    </w:rPr>
  </w:style>
  <w:style w:type="paragraph" w:customStyle="1" w:styleId="CM101">
    <w:name w:val="CM101"/>
    <w:basedOn w:val="Default"/>
    <w:next w:val="Default"/>
    <w:uiPriority w:val="99"/>
    <w:pPr>
      <w:spacing w:line="260" w:lineRule="atLeast"/>
    </w:pPr>
    <w:rPr>
      <w:color w:val="auto"/>
    </w:rPr>
  </w:style>
  <w:style w:type="paragraph" w:customStyle="1" w:styleId="CM102">
    <w:name w:val="CM102"/>
    <w:basedOn w:val="Default"/>
    <w:next w:val="Default"/>
    <w:uiPriority w:val="99"/>
    <w:pPr>
      <w:spacing w:line="518" w:lineRule="atLeast"/>
    </w:pPr>
    <w:rPr>
      <w:color w:val="auto"/>
    </w:rPr>
  </w:style>
  <w:style w:type="paragraph" w:customStyle="1" w:styleId="CM103">
    <w:name w:val="CM103"/>
    <w:basedOn w:val="Default"/>
    <w:next w:val="Default"/>
    <w:uiPriority w:val="99"/>
    <w:pPr>
      <w:spacing w:line="260" w:lineRule="atLeast"/>
    </w:pPr>
    <w:rPr>
      <w:color w:val="auto"/>
    </w:rPr>
  </w:style>
  <w:style w:type="paragraph" w:customStyle="1" w:styleId="CM153">
    <w:name w:val="CM153"/>
    <w:basedOn w:val="Default"/>
    <w:next w:val="Default"/>
    <w:uiPriority w:val="99"/>
    <w:rPr>
      <w:color w:val="auto"/>
    </w:rPr>
  </w:style>
  <w:style w:type="paragraph" w:customStyle="1" w:styleId="CM112">
    <w:name w:val="CM112"/>
    <w:basedOn w:val="Default"/>
    <w:next w:val="Default"/>
    <w:uiPriority w:val="99"/>
    <w:pPr>
      <w:spacing w:line="260" w:lineRule="atLeast"/>
    </w:pPr>
    <w:rPr>
      <w:color w:val="auto"/>
    </w:rPr>
  </w:style>
  <w:style w:type="paragraph" w:customStyle="1" w:styleId="CM114">
    <w:name w:val="CM114"/>
    <w:basedOn w:val="Default"/>
    <w:next w:val="Default"/>
    <w:uiPriority w:val="99"/>
    <w:pPr>
      <w:spacing w:line="263" w:lineRule="atLeast"/>
    </w:pPr>
    <w:rPr>
      <w:color w:val="auto"/>
    </w:rPr>
  </w:style>
  <w:style w:type="paragraph" w:customStyle="1" w:styleId="CM115">
    <w:name w:val="CM115"/>
    <w:basedOn w:val="Default"/>
    <w:next w:val="Default"/>
    <w:uiPriority w:val="99"/>
    <w:pPr>
      <w:spacing w:line="268" w:lineRule="atLeast"/>
    </w:pPr>
    <w:rPr>
      <w:color w:val="auto"/>
    </w:rPr>
  </w:style>
  <w:style w:type="paragraph" w:customStyle="1" w:styleId="CM119">
    <w:name w:val="CM119"/>
    <w:basedOn w:val="Default"/>
    <w:next w:val="Default"/>
    <w:uiPriority w:val="99"/>
    <w:pPr>
      <w:spacing w:line="260" w:lineRule="atLeast"/>
    </w:pPr>
    <w:rPr>
      <w:color w:val="auto"/>
    </w:rPr>
  </w:style>
  <w:style w:type="paragraph" w:customStyle="1" w:styleId="CM122">
    <w:name w:val="CM122"/>
    <w:basedOn w:val="Default"/>
    <w:next w:val="Default"/>
    <w:uiPriority w:val="99"/>
    <w:pPr>
      <w:spacing w:line="260" w:lineRule="atLeast"/>
    </w:pPr>
    <w:rPr>
      <w:color w:val="auto"/>
    </w:rPr>
  </w:style>
  <w:style w:type="paragraph" w:customStyle="1" w:styleId="CM52">
    <w:name w:val="CM52"/>
    <w:basedOn w:val="Default"/>
    <w:next w:val="Default"/>
    <w:uiPriority w:val="99"/>
    <w:pPr>
      <w:spacing w:line="260" w:lineRule="atLeast"/>
    </w:pPr>
    <w:rPr>
      <w:color w:val="auto"/>
    </w:rPr>
  </w:style>
  <w:style w:type="paragraph" w:customStyle="1" w:styleId="CM123">
    <w:name w:val="CM123"/>
    <w:basedOn w:val="Default"/>
    <w:next w:val="Default"/>
    <w:uiPriority w:val="99"/>
    <w:pPr>
      <w:spacing w:line="260" w:lineRule="atLeast"/>
    </w:pPr>
    <w:rPr>
      <w:color w:val="auto"/>
    </w:rPr>
  </w:style>
  <w:style w:type="paragraph" w:customStyle="1" w:styleId="CM124">
    <w:name w:val="CM124"/>
    <w:basedOn w:val="Default"/>
    <w:next w:val="Default"/>
    <w:uiPriority w:val="99"/>
    <w:pPr>
      <w:spacing w:line="260" w:lineRule="atLeast"/>
    </w:pPr>
    <w:rPr>
      <w:color w:val="auto"/>
    </w:rPr>
  </w:style>
  <w:style w:type="paragraph" w:customStyle="1" w:styleId="CM104">
    <w:name w:val="CM104"/>
    <w:basedOn w:val="Default"/>
    <w:next w:val="Default"/>
    <w:uiPriority w:val="99"/>
    <w:pPr>
      <w:spacing w:line="260" w:lineRule="atLeast"/>
    </w:pPr>
    <w:rPr>
      <w:color w:val="auto"/>
    </w:rPr>
  </w:style>
  <w:style w:type="paragraph" w:customStyle="1" w:styleId="CM125">
    <w:name w:val="CM125"/>
    <w:basedOn w:val="Default"/>
    <w:next w:val="Default"/>
    <w:uiPriority w:val="99"/>
    <w:pPr>
      <w:spacing w:line="260" w:lineRule="atLeast"/>
    </w:pPr>
    <w:rPr>
      <w:color w:val="auto"/>
    </w:rPr>
  </w:style>
  <w:style w:type="paragraph" w:customStyle="1" w:styleId="CM126">
    <w:name w:val="CM126"/>
    <w:basedOn w:val="Default"/>
    <w:next w:val="Default"/>
    <w:uiPriority w:val="99"/>
    <w:pPr>
      <w:spacing w:line="523" w:lineRule="atLeast"/>
    </w:pPr>
    <w:rPr>
      <w:color w:val="auto"/>
    </w:rPr>
  </w:style>
  <w:style w:type="paragraph" w:customStyle="1" w:styleId="CM129">
    <w:name w:val="CM129"/>
    <w:basedOn w:val="Default"/>
    <w:next w:val="Default"/>
    <w:uiPriority w:val="99"/>
    <w:pPr>
      <w:spacing w:line="260" w:lineRule="atLeast"/>
    </w:pPr>
    <w:rPr>
      <w:color w:val="auto"/>
    </w:rPr>
  </w:style>
  <w:style w:type="paragraph" w:customStyle="1" w:styleId="CM133">
    <w:name w:val="CM133"/>
    <w:basedOn w:val="Default"/>
    <w:next w:val="Default"/>
    <w:uiPriority w:val="99"/>
    <w:pPr>
      <w:spacing w:line="518" w:lineRule="atLeast"/>
    </w:pPr>
    <w:rPr>
      <w:color w:val="auto"/>
    </w:rPr>
  </w:style>
  <w:style w:type="paragraph" w:customStyle="1" w:styleId="CM154">
    <w:name w:val="CM154"/>
    <w:basedOn w:val="Default"/>
    <w:next w:val="Default"/>
    <w:uiPriority w:val="99"/>
    <w:rPr>
      <w:color w:val="auto"/>
    </w:rPr>
  </w:style>
  <w:style w:type="character" w:styleId="CommentReference">
    <w:name w:val="annotation reference"/>
    <w:uiPriority w:val="99"/>
    <w:semiHidden/>
    <w:unhideWhenUsed/>
    <w:rPr>
      <w:rFonts w:ascii="Times New Roman" w:hAnsi="Times New Roman" w:cs="Times New Roman" w:hint="default"/>
      <w:sz w:val="16"/>
    </w:rPr>
  </w:style>
  <w:style w:type="table" w:styleId="TableGrid">
    <w:name w:val="Table Grid"/>
    <w:basedOn w:val="TableNormal"/>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B75C51"/>
    <w:pPr>
      <w:widowControl w:val="0"/>
      <w:ind w:left="118"/>
    </w:pPr>
    <w:rPr>
      <w:lang w:val="x-none" w:eastAsia="x-none"/>
    </w:rPr>
  </w:style>
  <w:style w:type="character" w:customStyle="1" w:styleId="BodyTextChar">
    <w:name w:val="Body Text Char"/>
    <w:link w:val="BodyText"/>
    <w:uiPriority w:val="1"/>
    <w:rsid w:val="00B75C51"/>
    <w:rPr>
      <w:rFonts w:ascii="Times New Roman" w:hAnsi="Times New Roman" w:cs="Times New Roman"/>
      <w:sz w:val="22"/>
      <w:szCs w:val="22"/>
    </w:rPr>
  </w:style>
  <w:style w:type="paragraph" w:customStyle="1" w:styleId="TableParagraph">
    <w:name w:val="Table Paragraph"/>
    <w:basedOn w:val="Normal"/>
    <w:uiPriority w:val="1"/>
    <w:qFormat/>
    <w:rsid w:val="0037217A"/>
    <w:pPr>
      <w:widowControl w:val="0"/>
    </w:pPr>
    <w:rPr>
      <w:rFonts w:ascii="Calibri" w:eastAsia="Calibri" w:hAnsi="Calibri"/>
    </w:rPr>
  </w:style>
  <w:style w:type="paragraph" w:styleId="Header">
    <w:name w:val="header"/>
    <w:basedOn w:val="Normal"/>
    <w:link w:val="HeaderChar"/>
    <w:uiPriority w:val="99"/>
    <w:unhideWhenUsed/>
    <w:rsid w:val="004B6804"/>
    <w:pPr>
      <w:tabs>
        <w:tab w:val="center" w:pos="4680"/>
        <w:tab w:val="right" w:pos="9360"/>
      </w:tabs>
    </w:pPr>
    <w:rPr>
      <w:rFonts w:ascii="Calibri" w:hAnsi="Calibri"/>
      <w:lang w:val="x-none" w:eastAsia="x-none"/>
    </w:rPr>
  </w:style>
  <w:style w:type="character" w:customStyle="1" w:styleId="HeaderChar">
    <w:name w:val="Header Char"/>
    <w:link w:val="Header"/>
    <w:uiPriority w:val="99"/>
    <w:rsid w:val="004B6804"/>
    <w:rPr>
      <w:rFonts w:cs="Times New Roman"/>
      <w:sz w:val="22"/>
      <w:szCs w:val="22"/>
    </w:rPr>
  </w:style>
  <w:style w:type="paragraph" w:styleId="Footer">
    <w:name w:val="footer"/>
    <w:basedOn w:val="Normal"/>
    <w:link w:val="FooterChar"/>
    <w:uiPriority w:val="99"/>
    <w:unhideWhenUsed/>
    <w:rsid w:val="004B6804"/>
    <w:pPr>
      <w:tabs>
        <w:tab w:val="center" w:pos="4680"/>
        <w:tab w:val="right" w:pos="9360"/>
      </w:tabs>
    </w:pPr>
    <w:rPr>
      <w:rFonts w:ascii="Calibri" w:hAnsi="Calibri"/>
      <w:lang w:val="x-none" w:eastAsia="x-none"/>
    </w:rPr>
  </w:style>
  <w:style w:type="character" w:customStyle="1" w:styleId="FooterChar">
    <w:name w:val="Footer Char"/>
    <w:link w:val="Footer"/>
    <w:uiPriority w:val="99"/>
    <w:rsid w:val="004B6804"/>
    <w:rPr>
      <w:rFonts w:cs="Times New Roman"/>
      <w:sz w:val="22"/>
      <w:szCs w:val="22"/>
    </w:rPr>
  </w:style>
  <w:style w:type="character" w:customStyle="1" w:styleId="Heading1Char">
    <w:name w:val="Heading 1 Char"/>
    <w:link w:val="Heading1"/>
    <w:uiPriority w:val="9"/>
    <w:rsid w:val="00FB4510"/>
    <w:rPr>
      <w:rFonts w:ascii="Times New Roman" w:hAnsi="Times New Roman" w:cs="Times New Roman"/>
      <w:b/>
      <w:bCs/>
      <w:caps/>
      <w:color w:val="000000"/>
      <w:sz w:val="22"/>
      <w:szCs w:val="22"/>
      <w:lang w:val="x-none" w:eastAsia="x-none"/>
    </w:rPr>
  </w:style>
  <w:style w:type="paragraph" w:styleId="NoSpacing">
    <w:name w:val="No Spacing"/>
    <w:uiPriority w:val="1"/>
    <w:qFormat/>
    <w:rsid w:val="00B51C8C"/>
    <w:rPr>
      <w:rFonts w:eastAsia="Calibri" w:cs="Times New Roman"/>
      <w:sz w:val="22"/>
      <w:szCs w:val="22"/>
      <w:lang w:eastAsia="en-US"/>
    </w:rPr>
  </w:style>
  <w:style w:type="table" w:customStyle="1" w:styleId="TableGrid1">
    <w:name w:val="Table Grid1"/>
    <w:basedOn w:val="TableNormal"/>
    <w:next w:val="TableGrid"/>
    <w:uiPriority w:val="59"/>
    <w:rsid w:val="00231E21"/>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329DD"/>
    <w:pPr>
      <w:spacing w:before="100" w:beforeAutospacing="1" w:after="100" w:afterAutospacing="1"/>
    </w:pPr>
    <w:rPr>
      <w:rFonts w:ascii="Calibri" w:eastAsia="Calibri" w:hAnsi="Calibri" w:cs="Calibri"/>
    </w:rPr>
  </w:style>
  <w:style w:type="character" w:styleId="UnresolvedMention">
    <w:name w:val="Unresolved Mention"/>
    <w:uiPriority w:val="99"/>
    <w:semiHidden/>
    <w:unhideWhenUsed/>
    <w:rsid w:val="00867738"/>
    <w:rPr>
      <w:color w:val="605E5C"/>
      <w:shd w:val="clear" w:color="auto" w:fill="E1DFDD"/>
    </w:rPr>
  </w:style>
  <w:style w:type="character" w:customStyle="1" w:styleId="Hipervnculo1">
    <w:name w:val="Hipervínculo1"/>
    <w:uiPriority w:val="99"/>
    <w:rsid w:val="008E1611"/>
    <w:rPr>
      <w:color w:val="0000FF"/>
      <w:u w:val="single"/>
    </w:rPr>
  </w:style>
  <w:style w:type="paragraph" w:customStyle="1" w:styleId="Style1">
    <w:name w:val="Style1"/>
    <w:basedOn w:val="Normal"/>
    <w:qFormat/>
    <w:rsid w:val="00096D25"/>
    <w:pPr>
      <w:widowControl w:val="0"/>
      <w:pBdr>
        <w:top w:val="single" w:sz="4" w:space="1" w:color="auto"/>
        <w:left w:val="single" w:sz="4" w:space="4" w:color="auto"/>
        <w:bottom w:val="single" w:sz="4" w:space="1" w:color="auto"/>
        <w:right w:val="single" w:sz="4" w:space="4" w:color="auto"/>
      </w:pBdr>
      <w:suppressAutoHyphens/>
    </w:pPr>
    <w:rPr>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20027">
      <w:bodyDiv w:val="1"/>
      <w:marLeft w:val="0"/>
      <w:marRight w:val="0"/>
      <w:marTop w:val="0"/>
      <w:marBottom w:val="0"/>
      <w:divBdr>
        <w:top w:val="none" w:sz="0" w:space="0" w:color="auto"/>
        <w:left w:val="none" w:sz="0" w:space="0" w:color="auto"/>
        <w:bottom w:val="none" w:sz="0" w:space="0" w:color="auto"/>
        <w:right w:val="none" w:sz="0" w:space="0" w:color="auto"/>
      </w:divBdr>
      <w:divsChild>
        <w:div w:id="315572572">
          <w:marLeft w:val="0"/>
          <w:marRight w:val="0"/>
          <w:marTop w:val="0"/>
          <w:marBottom w:val="0"/>
          <w:divBdr>
            <w:top w:val="none" w:sz="0" w:space="0" w:color="auto"/>
            <w:left w:val="none" w:sz="0" w:space="0" w:color="auto"/>
            <w:bottom w:val="none" w:sz="0" w:space="0" w:color="auto"/>
            <w:right w:val="none" w:sz="0" w:space="0" w:color="auto"/>
          </w:divBdr>
          <w:divsChild>
            <w:div w:id="480198384">
              <w:marLeft w:val="0"/>
              <w:marRight w:val="0"/>
              <w:marTop w:val="0"/>
              <w:marBottom w:val="0"/>
              <w:divBdr>
                <w:top w:val="none" w:sz="0" w:space="0" w:color="auto"/>
                <w:left w:val="none" w:sz="0" w:space="0" w:color="auto"/>
                <w:bottom w:val="none" w:sz="0" w:space="0" w:color="auto"/>
                <w:right w:val="none" w:sz="0" w:space="0" w:color="auto"/>
              </w:divBdr>
            </w:div>
            <w:div w:id="157381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44095">
      <w:marLeft w:val="0"/>
      <w:marRight w:val="0"/>
      <w:marTop w:val="0"/>
      <w:marBottom w:val="0"/>
      <w:divBdr>
        <w:top w:val="none" w:sz="0" w:space="0" w:color="auto"/>
        <w:left w:val="none" w:sz="0" w:space="0" w:color="auto"/>
        <w:bottom w:val="none" w:sz="0" w:space="0" w:color="auto"/>
        <w:right w:val="none" w:sz="0" w:space="0" w:color="auto"/>
      </w:divBdr>
    </w:div>
    <w:div w:id="146944352">
      <w:marLeft w:val="0"/>
      <w:marRight w:val="0"/>
      <w:marTop w:val="0"/>
      <w:marBottom w:val="0"/>
      <w:divBdr>
        <w:top w:val="none" w:sz="0" w:space="0" w:color="auto"/>
        <w:left w:val="none" w:sz="0" w:space="0" w:color="auto"/>
        <w:bottom w:val="none" w:sz="0" w:space="0" w:color="auto"/>
        <w:right w:val="none" w:sz="0" w:space="0" w:color="auto"/>
      </w:divBdr>
    </w:div>
    <w:div w:id="168184793">
      <w:marLeft w:val="0"/>
      <w:marRight w:val="0"/>
      <w:marTop w:val="0"/>
      <w:marBottom w:val="0"/>
      <w:divBdr>
        <w:top w:val="none" w:sz="0" w:space="0" w:color="auto"/>
        <w:left w:val="none" w:sz="0" w:space="0" w:color="auto"/>
        <w:bottom w:val="none" w:sz="0" w:space="0" w:color="auto"/>
        <w:right w:val="none" w:sz="0" w:space="0" w:color="auto"/>
      </w:divBdr>
    </w:div>
    <w:div w:id="186410208">
      <w:marLeft w:val="0"/>
      <w:marRight w:val="0"/>
      <w:marTop w:val="0"/>
      <w:marBottom w:val="0"/>
      <w:divBdr>
        <w:top w:val="none" w:sz="0" w:space="0" w:color="auto"/>
        <w:left w:val="none" w:sz="0" w:space="0" w:color="auto"/>
        <w:bottom w:val="none" w:sz="0" w:space="0" w:color="auto"/>
        <w:right w:val="none" w:sz="0" w:space="0" w:color="auto"/>
      </w:divBdr>
    </w:div>
    <w:div w:id="208954394">
      <w:bodyDiv w:val="1"/>
      <w:marLeft w:val="0"/>
      <w:marRight w:val="0"/>
      <w:marTop w:val="0"/>
      <w:marBottom w:val="0"/>
      <w:divBdr>
        <w:top w:val="none" w:sz="0" w:space="0" w:color="auto"/>
        <w:left w:val="none" w:sz="0" w:space="0" w:color="auto"/>
        <w:bottom w:val="none" w:sz="0" w:space="0" w:color="auto"/>
        <w:right w:val="none" w:sz="0" w:space="0" w:color="auto"/>
      </w:divBdr>
      <w:divsChild>
        <w:div w:id="459492688">
          <w:marLeft w:val="0"/>
          <w:marRight w:val="0"/>
          <w:marTop w:val="0"/>
          <w:marBottom w:val="0"/>
          <w:divBdr>
            <w:top w:val="none" w:sz="0" w:space="0" w:color="auto"/>
            <w:left w:val="none" w:sz="0" w:space="0" w:color="auto"/>
            <w:bottom w:val="none" w:sz="0" w:space="0" w:color="auto"/>
            <w:right w:val="none" w:sz="0" w:space="0" w:color="auto"/>
          </w:divBdr>
          <w:divsChild>
            <w:div w:id="339745376">
              <w:marLeft w:val="0"/>
              <w:marRight w:val="0"/>
              <w:marTop w:val="0"/>
              <w:marBottom w:val="0"/>
              <w:divBdr>
                <w:top w:val="none" w:sz="0" w:space="0" w:color="auto"/>
                <w:left w:val="none" w:sz="0" w:space="0" w:color="auto"/>
                <w:bottom w:val="none" w:sz="0" w:space="0" w:color="auto"/>
                <w:right w:val="none" w:sz="0" w:space="0" w:color="auto"/>
              </w:divBdr>
            </w:div>
            <w:div w:id="149954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265969">
      <w:marLeft w:val="0"/>
      <w:marRight w:val="0"/>
      <w:marTop w:val="0"/>
      <w:marBottom w:val="0"/>
      <w:divBdr>
        <w:top w:val="none" w:sz="0" w:space="0" w:color="auto"/>
        <w:left w:val="none" w:sz="0" w:space="0" w:color="auto"/>
        <w:bottom w:val="none" w:sz="0" w:space="0" w:color="auto"/>
        <w:right w:val="none" w:sz="0" w:space="0" w:color="auto"/>
      </w:divBdr>
    </w:div>
    <w:div w:id="289095759">
      <w:marLeft w:val="0"/>
      <w:marRight w:val="0"/>
      <w:marTop w:val="0"/>
      <w:marBottom w:val="0"/>
      <w:divBdr>
        <w:top w:val="none" w:sz="0" w:space="0" w:color="auto"/>
        <w:left w:val="none" w:sz="0" w:space="0" w:color="auto"/>
        <w:bottom w:val="none" w:sz="0" w:space="0" w:color="auto"/>
        <w:right w:val="none" w:sz="0" w:space="0" w:color="auto"/>
      </w:divBdr>
    </w:div>
    <w:div w:id="360055810">
      <w:marLeft w:val="0"/>
      <w:marRight w:val="0"/>
      <w:marTop w:val="0"/>
      <w:marBottom w:val="0"/>
      <w:divBdr>
        <w:top w:val="none" w:sz="0" w:space="0" w:color="auto"/>
        <w:left w:val="none" w:sz="0" w:space="0" w:color="auto"/>
        <w:bottom w:val="none" w:sz="0" w:space="0" w:color="auto"/>
        <w:right w:val="none" w:sz="0" w:space="0" w:color="auto"/>
      </w:divBdr>
    </w:div>
    <w:div w:id="627124921">
      <w:marLeft w:val="0"/>
      <w:marRight w:val="0"/>
      <w:marTop w:val="0"/>
      <w:marBottom w:val="0"/>
      <w:divBdr>
        <w:top w:val="none" w:sz="0" w:space="0" w:color="auto"/>
        <w:left w:val="none" w:sz="0" w:space="0" w:color="auto"/>
        <w:bottom w:val="none" w:sz="0" w:space="0" w:color="auto"/>
        <w:right w:val="none" w:sz="0" w:space="0" w:color="auto"/>
      </w:divBdr>
    </w:div>
    <w:div w:id="726537570">
      <w:bodyDiv w:val="1"/>
      <w:marLeft w:val="0"/>
      <w:marRight w:val="0"/>
      <w:marTop w:val="0"/>
      <w:marBottom w:val="0"/>
      <w:divBdr>
        <w:top w:val="none" w:sz="0" w:space="0" w:color="auto"/>
        <w:left w:val="none" w:sz="0" w:space="0" w:color="auto"/>
        <w:bottom w:val="none" w:sz="0" w:space="0" w:color="auto"/>
        <w:right w:val="none" w:sz="0" w:space="0" w:color="auto"/>
      </w:divBdr>
      <w:divsChild>
        <w:div w:id="872041932">
          <w:marLeft w:val="0"/>
          <w:marRight w:val="0"/>
          <w:marTop w:val="0"/>
          <w:marBottom w:val="0"/>
          <w:divBdr>
            <w:top w:val="none" w:sz="0" w:space="0" w:color="auto"/>
            <w:left w:val="none" w:sz="0" w:space="0" w:color="auto"/>
            <w:bottom w:val="none" w:sz="0" w:space="0" w:color="auto"/>
            <w:right w:val="none" w:sz="0" w:space="0" w:color="auto"/>
          </w:divBdr>
        </w:div>
      </w:divsChild>
    </w:div>
    <w:div w:id="828013770">
      <w:bodyDiv w:val="1"/>
      <w:marLeft w:val="0"/>
      <w:marRight w:val="0"/>
      <w:marTop w:val="0"/>
      <w:marBottom w:val="0"/>
      <w:divBdr>
        <w:top w:val="none" w:sz="0" w:space="0" w:color="auto"/>
        <w:left w:val="none" w:sz="0" w:space="0" w:color="auto"/>
        <w:bottom w:val="none" w:sz="0" w:space="0" w:color="auto"/>
        <w:right w:val="none" w:sz="0" w:space="0" w:color="auto"/>
      </w:divBdr>
      <w:divsChild>
        <w:div w:id="1165050038">
          <w:marLeft w:val="0"/>
          <w:marRight w:val="0"/>
          <w:marTop w:val="0"/>
          <w:marBottom w:val="0"/>
          <w:divBdr>
            <w:top w:val="none" w:sz="0" w:space="0" w:color="auto"/>
            <w:left w:val="none" w:sz="0" w:space="0" w:color="auto"/>
            <w:bottom w:val="none" w:sz="0" w:space="0" w:color="auto"/>
            <w:right w:val="none" w:sz="0" w:space="0" w:color="auto"/>
          </w:divBdr>
        </w:div>
      </w:divsChild>
    </w:div>
    <w:div w:id="857700517">
      <w:marLeft w:val="0"/>
      <w:marRight w:val="0"/>
      <w:marTop w:val="0"/>
      <w:marBottom w:val="0"/>
      <w:divBdr>
        <w:top w:val="none" w:sz="0" w:space="0" w:color="auto"/>
        <w:left w:val="none" w:sz="0" w:space="0" w:color="auto"/>
        <w:bottom w:val="none" w:sz="0" w:space="0" w:color="auto"/>
        <w:right w:val="none" w:sz="0" w:space="0" w:color="auto"/>
      </w:divBdr>
    </w:div>
    <w:div w:id="877620659">
      <w:marLeft w:val="0"/>
      <w:marRight w:val="0"/>
      <w:marTop w:val="0"/>
      <w:marBottom w:val="0"/>
      <w:divBdr>
        <w:top w:val="none" w:sz="0" w:space="0" w:color="auto"/>
        <w:left w:val="none" w:sz="0" w:space="0" w:color="auto"/>
        <w:bottom w:val="none" w:sz="0" w:space="0" w:color="auto"/>
        <w:right w:val="none" w:sz="0" w:space="0" w:color="auto"/>
      </w:divBdr>
    </w:div>
    <w:div w:id="931817060">
      <w:marLeft w:val="0"/>
      <w:marRight w:val="0"/>
      <w:marTop w:val="0"/>
      <w:marBottom w:val="0"/>
      <w:divBdr>
        <w:top w:val="none" w:sz="0" w:space="0" w:color="auto"/>
        <w:left w:val="none" w:sz="0" w:space="0" w:color="auto"/>
        <w:bottom w:val="none" w:sz="0" w:space="0" w:color="auto"/>
        <w:right w:val="none" w:sz="0" w:space="0" w:color="auto"/>
      </w:divBdr>
    </w:div>
    <w:div w:id="941569239">
      <w:marLeft w:val="0"/>
      <w:marRight w:val="0"/>
      <w:marTop w:val="0"/>
      <w:marBottom w:val="0"/>
      <w:divBdr>
        <w:top w:val="none" w:sz="0" w:space="0" w:color="auto"/>
        <w:left w:val="none" w:sz="0" w:space="0" w:color="auto"/>
        <w:bottom w:val="none" w:sz="0" w:space="0" w:color="auto"/>
        <w:right w:val="none" w:sz="0" w:space="0" w:color="auto"/>
      </w:divBdr>
    </w:div>
    <w:div w:id="1012993800">
      <w:bodyDiv w:val="1"/>
      <w:marLeft w:val="0"/>
      <w:marRight w:val="0"/>
      <w:marTop w:val="0"/>
      <w:marBottom w:val="0"/>
      <w:divBdr>
        <w:top w:val="none" w:sz="0" w:space="0" w:color="auto"/>
        <w:left w:val="none" w:sz="0" w:space="0" w:color="auto"/>
        <w:bottom w:val="none" w:sz="0" w:space="0" w:color="auto"/>
        <w:right w:val="none" w:sz="0" w:space="0" w:color="auto"/>
      </w:divBdr>
      <w:divsChild>
        <w:div w:id="1839542547">
          <w:marLeft w:val="0"/>
          <w:marRight w:val="0"/>
          <w:marTop w:val="0"/>
          <w:marBottom w:val="0"/>
          <w:divBdr>
            <w:top w:val="none" w:sz="0" w:space="0" w:color="auto"/>
            <w:left w:val="none" w:sz="0" w:space="0" w:color="auto"/>
            <w:bottom w:val="none" w:sz="0" w:space="0" w:color="auto"/>
            <w:right w:val="none" w:sz="0" w:space="0" w:color="auto"/>
          </w:divBdr>
          <w:divsChild>
            <w:div w:id="167715598">
              <w:marLeft w:val="0"/>
              <w:marRight w:val="0"/>
              <w:marTop w:val="0"/>
              <w:marBottom w:val="0"/>
              <w:divBdr>
                <w:top w:val="none" w:sz="0" w:space="0" w:color="auto"/>
                <w:left w:val="none" w:sz="0" w:space="0" w:color="auto"/>
                <w:bottom w:val="none" w:sz="0" w:space="0" w:color="auto"/>
                <w:right w:val="none" w:sz="0" w:space="0" w:color="auto"/>
              </w:divBdr>
            </w:div>
            <w:div w:id="83303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963181">
      <w:marLeft w:val="0"/>
      <w:marRight w:val="0"/>
      <w:marTop w:val="0"/>
      <w:marBottom w:val="0"/>
      <w:divBdr>
        <w:top w:val="none" w:sz="0" w:space="0" w:color="auto"/>
        <w:left w:val="none" w:sz="0" w:space="0" w:color="auto"/>
        <w:bottom w:val="none" w:sz="0" w:space="0" w:color="auto"/>
        <w:right w:val="none" w:sz="0" w:space="0" w:color="auto"/>
      </w:divBdr>
    </w:div>
    <w:div w:id="1351487770">
      <w:marLeft w:val="0"/>
      <w:marRight w:val="0"/>
      <w:marTop w:val="0"/>
      <w:marBottom w:val="0"/>
      <w:divBdr>
        <w:top w:val="none" w:sz="0" w:space="0" w:color="auto"/>
        <w:left w:val="none" w:sz="0" w:space="0" w:color="auto"/>
        <w:bottom w:val="none" w:sz="0" w:space="0" w:color="auto"/>
        <w:right w:val="none" w:sz="0" w:space="0" w:color="auto"/>
      </w:divBdr>
    </w:div>
    <w:div w:id="1391271337">
      <w:marLeft w:val="0"/>
      <w:marRight w:val="0"/>
      <w:marTop w:val="0"/>
      <w:marBottom w:val="0"/>
      <w:divBdr>
        <w:top w:val="none" w:sz="0" w:space="0" w:color="auto"/>
        <w:left w:val="none" w:sz="0" w:space="0" w:color="auto"/>
        <w:bottom w:val="none" w:sz="0" w:space="0" w:color="auto"/>
        <w:right w:val="none" w:sz="0" w:space="0" w:color="auto"/>
      </w:divBdr>
    </w:div>
    <w:div w:id="1422676159">
      <w:marLeft w:val="0"/>
      <w:marRight w:val="0"/>
      <w:marTop w:val="0"/>
      <w:marBottom w:val="0"/>
      <w:divBdr>
        <w:top w:val="none" w:sz="0" w:space="0" w:color="auto"/>
        <w:left w:val="none" w:sz="0" w:space="0" w:color="auto"/>
        <w:bottom w:val="none" w:sz="0" w:space="0" w:color="auto"/>
        <w:right w:val="none" w:sz="0" w:space="0" w:color="auto"/>
      </w:divBdr>
    </w:div>
    <w:div w:id="1765568250">
      <w:marLeft w:val="0"/>
      <w:marRight w:val="0"/>
      <w:marTop w:val="0"/>
      <w:marBottom w:val="0"/>
      <w:divBdr>
        <w:top w:val="none" w:sz="0" w:space="0" w:color="auto"/>
        <w:left w:val="none" w:sz="0" w:space="0" w:color="auto"/>
        <w:bottom w:val="none" w:sz="0" w:space="0" w:color="auto"/>
        <w:right w:val="none" w:sz="0" w:space="0" w:color="auto"/>
      </w:divBdr>
    </w:div>
    <w:div w:id="1796635111">
      <w:bodyDiv w:val="1"/>
      <w:marLeft w:val="0"/>
      <w:marRight w:val="0"/>
      <w:marTop w:val="0"/>
      <w:marBottom w:val="0"/>
      <w:divBdr>
        <w:top w:val="none" w:sz="0" w:space="0" w:color="auto"/>
        <w:left w:val="none" w:sz="0" w:space="0" w:color="auto"/>
        <w:bottom w:val="none" w:sz="0" w:space="0" w:color="auto"/>
        <w:right w:val="none" w:sz="0" w:space="0" w:color="auto"/>
      </w:divBdr>
      <w:divsChild>
        <w:div w:id="1138377502">
          <w:marLeft w:val="0"/>
          <w:marRight w:val="0"/>
          <w:marTop w:val="0"/>
          <w:marBottom w:val="0"/>
          <w:divBdr>
            <w:top w:val="none" w:sz="0" w:space="0" w:color="auto"/>
            <w:left w:val="none" w:sz="0" w:space="0" w:color="auto"/>
            <w:bottom w:val="none" w:sz="0" w:space="0" w:color="auto"/>
            <w:right w:val="none" w:sz="0" w:space="0" w:color="auto"/>
          </w:divBdr>
        </w:div>
      </w:divsChild>
    </w:div>
    <w:div w:id="1835802569">
      <w:bodyDiv w:val="1"/>
      <w:marLeft w:val="0"/>
      <w:marRight w:val="0"/>
      <w:marTop w:val="0"/>
      <w:marBottom w:val="0"/>
      <w:divBdr>
        <w:top w:val="none" w:sz="0" w:space="0" w:color="auto"/>
        <w:left w:val="none" w:sz="0" w:space="0" w:color="auto"/>
        <w:bottom w:val="none" w:sz="0" w:space="0" w:color="auto"/>
        <w:right w:val="none" w:sz="0" w:space="0" w:color="auto"/>
      </w:divBdr>
      <w:divsChild>
        <w:div w:id="545333390">
          <w:marLeft w:val="0"/>
          <w:marRight w:val="0"/>
          <w:marTop w:val="0"/>
          <w:marBottom w:val="0"/>
          <w:divBdr>
            <w:top w:val="none" w:sz="0" w:space="0" w:color="auto"/>
            <w:left w:val="none" w:sz="0" w:space="0" w:color="auto"/>
            <w:bottom w:val="none" w:sz="0" w:space="0" w:color="auto"/>
            <w:right w:val="none" w:sz="0" w:space="0" w:color="auto"/>
          </w:divBdr>
        </w:div>
      </w:divsChild>
    </w:div>
    <w:div w:id="1838885471">
      <w:marLeft w:val="0"/>
      <w:marRight w:val="0"/>
      <w:marTop w:val="0"/>
      <w:marBottom w:val="0"/>
      <w:divBdr>
        <w:top w:val="none" w:sz="0" w:space="0" w:color="auto"/>
        <w:left w:val="none" w:sz="0" w:space="0" w:color="auto"/>
        <w:bottom w:val="none" w:sz="0" w:space="0" w:color="auto"/>
        <w:right w:val="none" w:sz="0" w:space="0" w:color="auto"/>
      </w:divBdr>
    </w:div>
    <w:div w:id="1847939845">
      <w:marLeft w:val="0"/>
      <w:marRight w:val="0"/>
      <w:marTop w:val="0"/>
      <w:marBottom w:val="0"/>
      <w:divBdr>
        <w:top w:val="none" w:sz="0" w:space="0" w:color="auto"/>
        <w:left w:val="none" w:sz="0" w:space="0" w:color="auto"/>
        <w:bottom w:val="none" w:sz="0" w:space="0" w:color="auto"/>
        <w:right w:val="none" w:sz="0" w:space="0" w:color="auto"/>
      </w:divBdr>
    </w:div>
    <w:div w:id="1848668678">
      <w:marLeft w:val="0"/>
      <w:marRight w:val="0"/>
      <w:marTop w:val="0"/>
      <w:marBottom w:val="0"/>
      <w:divBdr>
        <w:top w:val="none" w:sz="0" w:space="0" w:color="auto"/>
        <w:left w:val="none" w:sz="0" w:space="0" w:color="auto"/>
        <w:bottom w:val="none" w:sz="0" w:space="0" w:color="auto"/>
        <w:right w:val="none" w:sz="0" w:space="0" w:color="auto"/>
      </w:divBdr>
    </w:div>
    <w:div w:id="1942256821">
      <w:bodyDiv w:val="1"/>
      <w:marLeft w:val="0"/>
      <w:marRight w:val="0"/>
      <w:marTop w:val="0"/>
      <w:marBottom w:val="0"/>
      <w:divBdr>
        <w:top w:val="none" w:sz="0" w:space="0" w:color="auto"/>
        <w:left w:val="none" w:sz="0" w:space="0" w:color="auto"/>
        <w:bottom w:val="none" w:sz="0" w:space="0" w:color="auto"/>
        <w:right w:val="none" w:sz="0" w:space="0" w:color="auto"/>
      </w:divBdr>
    </w:div>
    <w:div w:id="2046439779">
      <w:marLeft w:val="0"/>
      <w:marRight w:val="0"/>
      <w:marTop w:val="0"/>
      <w:marBottom w:val="0"/>
      <w:divBdr>
        <w:top w:val="none" w:sz="0" w:space="0" w:color="auto"/>
        <w:left w:val="none" w:sz="0" w:space="0" w:color="auto"/>
        <w:bottom w:val="none" w:sz="0" w:space="0" w:color="auto"/>
        <w:right w:val="none" w:sz="0" w:space="0" w:color="auto"/>
      </w:divBdr>
    </w:div>
    <w:div w:id="2087528350">
      <w:bodyDiv w:val="1"/>
      <w:marLeft w:val="0"/>
      <w:marRight w:val="0"/>
      <w:marTop w:val="0"/>
      <w:marBottom w:val="0"/>
      <w:divBdr>
        <w:top w:val="none" w:sz="0" w:space="0" w:color="auto"/>
        <w:left w:val="none" w:sz="0" w:space="0" w:color="auto"/>
        <w:bottom w:val="none" w:sz="0" w:space="0" w:color="auto"/>
        <w:right w:val="none" w:sz="0" w:space="0" w:color="auto"/>
      </w:divBdr>
      <w:divsChild>
        <w:div w:id="1382024522">
          <w:marLeft w:val="0"/>
          <w:marRight w:val="0"/>
          <w:marTop w:val="0"/>
          <w:marBottom w:val="0"/>
          <w:divBdr>
            <w:top w:val="none" w:sz="0" w:space="0" w:color="auto"/>
            <w:left w:val="none" w:sz="0" w:space="0" w:color="auto"/>
            <w:bottom w:val="none" w:sz="0" w:space="0" w:color="auto"/>
            <w:right w:val="none" w:sz="0" w:space="0" w:color="auto"/>
          </w:divBdr>
          <w:divsChild>
            <w:div w:id="419911948">
              <w:marLeft w:val="0"/>
              <w:marRight w:val="0"/>
              <w:marTop w:val="0"/>
              <w:marBottom w:val="0"/>
              <w:divBdr>
                <w:top w:val="none" w:sz="0" w:space="0" w:color="auto"/>
                <w:left w:val="none" w:sz="0" w:space="0" w:color="auto"/>
                <w:bottom w:val="none" w:sz="0" w:space="0" w:color="auto"/>
                <w:right w:val="none" w:sz="0" w:space="0" w:color="auto"/>
              </w:divBdr>
            </w:div>
            <w:div w:id="1187014552">
              <w:marLeft w:val="0"/>
              <w:marRight w:val="0"/>
              <w:marTop w:val="0"/>
              <w:marBottom w:val="0"/>
              <w:divBdr>
                <w:top w:val="none" w:sz="0" w:space="0" w:color="auto"/>
                <w:left w:val="none" w:sz="0" w:space="0" w:color="auto"/>
                <w:bottom w:val="none" w:sz="0" w:space="0" w:color="auto"/>
                <w:right w:val="none" w:sz="0" w:space="0" w:color="auto"/>
              </w:divBdr>
            </w:div>
            <w:div w:id="178973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0694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hyperlink" Target="https://www.ema.europa.eu" TargetMode="External"/><Relationship Id="rId42" Type="http://schemas.openxmlformats.org/officeDocument/2006/relationships/image" Target="media/image18.png"/><Relationship Id="rId47" Type="http://schemas.openxmlformats.org/officeDocument/2006/relationships/image" Target="media/image20.png"/><Relationship Id="rId63" Type="http://schemas.openxmlformats.org/officeDocument/2006/relationships/image" Target="media/image36.png"/><Relationship Id="rId68" Type="http://schemas.openxmlformats.org/officeDocument/2006/relationships/hyperlink" Target="http://www.ema.europa.eu/docs/en_GB/document_library/Template_or_form/2013/03/WC500139752.doc" TargetMode="External"/><Relationship Id="rId84" Type="http://schemas.openxmlformats.org/officeDocument/2006/relationships/image" Target="media/image51.png"/><Relationship Id="rId89" Type="http://schemas.openxmlformats.org/officeDocument/2006/relationships/customXml" Target="../customXml/item5.xml"/><Relationship Id="rId16" Type="http://schemas.openxmlformats.org/officeDocument/2006/relationships/image" Target="media/image4.png"/><Relationship Id="rId11" Type="http://schemas.openxmlformats.org/officeDocument/2006/relationships/hyperlink" Target="https://www.ema.europa.eu/en/medicines/human/epar/amsparity" TargetMode="External"/><Relationship Id="rId32" Type="http://schemas.openxmlformats.org/officeDocument/2006/relationships/hyperlink" Target="http://www.ema.europa.eu/docs/en_GB/document_library/Template_or_form/2013/03/WC500139752.doc" TargetMode="External"/><Relationship Id="rId37" Type="http://schemas.openxmlformats.org/officeDocument/2006/relationships/image" Target="media/image13.png"/><Relationship Id="rId53" Type="http://schemas.openxmlformats.org/officeDocument/2006/relationships/image" Target="media/image26.png"/><Relationship Id="rId58" Type="http://schemas.openxmlformats.org/officeDocument/2006/relationships/image" Target="media/image31.png"/><Relationship Id="rId74" Type="http://schemas.openxmlformats.org/officeDocument/2006/relationships/hyperlink" Target="https://www.ema.europa.eu" TargetMode="External"/><Relationship Id="rId79" Type="http://schemas.openxmlformats.org/officeDocument/2006/relationships/image" Target="media/image46.png"/><Relationship Id="rId5" Type="http://schemas.openxmlformats.org/officeDocument/2006/relationships/numbering" Target="numbering.xml"/><Relationship Id="rId14" Type="http://schemas.openxmlformats.org/officeDocument/2006/relationships/hyperlink" Target="https://www.ema.europa.eu" TargetMode="External"/><Relationship Id="rId22" Type="http://schemas.openxmlformats.org/officeDocument/2006/relationships/hyperlink" Target="https://www.ema.europa.eu" TargetMode="External"/><Relationship Id="rId27" Type="http://schemas.openxmlformats.org/officeDocument/2006/relationships/image" Target="media/image7.png"/><Relationship Id="rId30" Type="http://schemas.openxmlformats.org/officeDocument/2006/relationships/image" Target="media/image9.png"/><Relationship Id="rId35" Type="http://schemas.openxmlformats.org/officeDocument/2006/relationships/image" Target="media/image11.png"/><Relationship Id="rId43" Type="http://schemas.openxmlformats.org/officeDocument/2006/relationships/image" Target="media/image19.png"/><Relationship Id="rId48" Type="http://schemas.openxmlformats.org/officeDocument/2006/relationships/image" Target="media/image21.png"/><Relationship Id="rId56" Type="http://schemas.openxmlformats.org/officeDocument/2006/relationships/image" Target="media/image29.png"/><Relationship Id="rId64" Type="http://schemas.openxmlformats.org/officeDocument/2006/relationships/image" Target="media/image37.png"/><Relationship Id="rId69" Type="http://schemas.openxmlformats.org/officeDocument/2006/relationships/hyperlink" Target="https://www.ema.europa.eu/documents/template-form/qrd-appendix-v-adverse-drug-reaction-reporting-details_en.docx" TargetMode="External"/><Relationship Id="rId77" Type="http://schemas.openxmlformats.org/officeDocument/2006/relationships/image" Target="media/image44.png"/><Relationship Id="rId8" Type="http://schemas.openxmlformats.org/officeDocument/2006/relationships/webSettings" Target="webSettings.xml"/><Relationship Id="rId51" Type="http://schemas.openxmlformats.org/officeDocument/2006/relationships/image" Target="media/image24.png"/><Relationship Id="rId72" Type="http://schemas.openxmlformats.org/officeDocument/2006/relationships/hyperlink" Target="http://www.ema.europa.eu/docs/en_GB/document_library/Template_or_form/2013/03/WC500139752.doc" TargetMode="External"/><Relationship Id="rId80" Type="http://schemas.openxmlformats.org/officeDocument/2006/relationships/image" Target="media/image47.png"/><Relationship Id="rId85"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5.png"/><Relationship Id="rId25" Type="http://schemas.openxmlformats.org/officeDocument/2006/relationships/hyperlink" Target="https://www.ema.europa.eu" TargetMode="External"/><Relationship Id="rId33" Type="http://schemas.openxmlformats.org/officeDocument/2006/relationships/hyperlink" Target="https://www.ema.europa.eu" TargetMode="External"/><Relationship Id="rId38" Type="http://schemas.openxmlformats.org/officeDocument/2006/relationships/image" Target="media/image14.png"/><Relationship Id="rId46" Type="http://schemas.openxmlformats.org/officeDocument/2006/relationships/hyperlink" Target="https://www.ema.europa.eu" TargetMode="External"/><Relationship Id="rId59" Type="http://schemas.openxmlformats.org/officeDocument/2006/relationships/image" Target="media/image32.png"/><Relationship Id="rId67" Type="http://schemas.openxmlformats.org/officeDocument/2006/relationships/image" Target="media/image40.png"/><Relationship Id="rId20" Type="http://schemas.openxmlformats.org/officeDocument/2006/relationships/hyperlink" Target="https://www.ema.europa.eu/documents/template-form/qrd-appendix-v-adverse-drug-reaction-reporting-details_en.docx" TargetMode="External"/><Relationship Id="rId41" Type="http://schemas.openxmlformats.org/officeDocument/2006/relationships/image" Target="media/image17.png"/><Relationship Id="rId54" Type="http://schemas.openxmlformats.org/officeDocument/2006/relationships/image" Target="media/image27.png"/><Relationship Id="rId62" Type="http://schemas.openxmlformats.org/officeDocument/2006/relationships/image" Target="media/image35.png"/><Relationship Id="rId70" Type="http://schemas.openxmlformats.org/officeDocument/2006/relationships/hyperlink" Target="https://www.ema.europa.eu" TargetMode="External"/><Relationship Id="rId75" Type="http://schemas.openxmlformats.org/officeDocument/2006/relationships/image" Target="media/image42.png"/><Relationship Id="rId83" Type="http://schemas.openxmlformats.org/officeDocument/2006/relationships/image" Target="media/image50.pn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image" Target="media/image8.png"/><Relationship Id="rId36" Type="http://schemas.openxmlformats.org/officeDocument/2006/relationships/image" Target="media/image12.png"/><Relationship Id="rId49" Type="http://schemas.openxmlformats.org/officeDocument/2006/relationships/image" Target="media/image22.png"/><Relationship Id="rId57" Type="http://schemas.openxmlformats.org/officeDocument/2006/relationships/image" Target="media/image30.png"/><Relationship Id="rId10" Type="http://schemas.openxmlformats.org/officeDocument/2006/relationships/endnotes" Target="endnotes.xml"/><Relationship Id="rId31" Type="http://schemas.openxmlformats.org/officeDocument/2006/relationships/hyperlink" Target="https://www.ema.europa.eu/documents/template-form/qrd-appendix-v-adverse-drug-reaction-reporting-details_en.docx" TargetMode="External"/><Relationship Id="rId44" Type="http://schemas.openxmlformats.org/officeDocument/2006/relationships/hyperlink" Target="http://www.ema.europa.eu/docs/en_GB/document_library/Template_or_form/2013/03/WC500139752.doc" TargetMode="External"/><Relationship Id="rId52" Type="http://schemas.openxmlformats.org/officeDocument/2006/relationships/image" Target="media/image25.png"/><Relationship Id="rId60" Type="http://schemas.openxmlformats.org/officeDocument/2006/relationships/image" Target="media/image33.png"/><Relationship Id="rId65" Type="http://schemas.openxmlformats.org/officeDocument/2006/relationships/image" Target="media/image38.png"/><Relationship Id="rId73" Type="http://schemas.openxmlformats.org/officeDocument/2006/relationships/hyperlink" Target="https://www.ema.europa.eu/documents/template-form/qrd-appendix-v-adverse-drug-reaction-reporting-details_en.docx" TargetMode="External"/><Relationship Id="rId78" Type="http://schemas.openxmlformats.org/officeDocument/2006/relationships/image" Target="media/image45.png"/><Relationship Id="rId81" Type="http://schemas.openxmlformats.org/officeDocument/2006/relationships/image" Target="media/image48.png"/><Relationship Id="rId86"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hyperlink" Target="https://www.ema.europa.eu" TargetMode="External"/><Relationship Id="rId39" Type="http://schemas.openxmlformats.org/officeDocument/2006/relationships/image" Target="media/image15.png"/><Relationship Id="rId34" Type="http://schemas.openxmlformats.org/officeDocument/2006/relationships/image" Target="media/image10.png"/><Relationship Id="rId50" Type="http://schemas.openxmlformats.org/officeDocument/2006/relationships/image" Target="media/image23.png"/><Relationship Id="rId55" Type="http://schemas.openxmlformats.org/officeDocument/2006/relationships/image" Target="media/image28.png"/><Relationship Id="rId76" Type="http://schemas.openxmlformats.org/officeDocument/2006/relationships/image" Target="media/image43.png"/><Relationship Id="rId7" Type="http://schemas.openxmlformats.org/officeDocument/2006/relationships/settings" Target="settings.xml"/><Relationship Id="rId71" Type="http://schemas.openxmlformats.org/officeDocument/2006/relationships/image" Target="media/image41.png"/><Relationship Id="rId2" Type="http://schemas.openxmlformats.org/officeDocument/2006/relationships/customXml" Target="../customXml/item2.xml"/><Relationship Id="rId29" Type="http://schemas.openxmlformats.org/officeDocument/2006/relationships/hyperlink" Target="https://www.ema.europa.eu" TargetMode="External"/><Relationship Id="rId24" Type="http://schemas.openxmlformats.org/officeDocument/2006/relationships/hyperlink" Target="https://www.ema.europa.eu/documents/template-form/qrd-appendix-v-adverse-drug-reaction-reporting-details_en.docx" TargetMode="External"/><Relationship Id="rId40" Type="http://schemas.openxmlformats.org/officeDocument/2006/relationships/image" Target="media/image16.png"/><Relationship Id="rId45" Type="http://schemas.openxmlformats.org/officeDocument/2006/relationships/hyperlink" Target="https://www.ema.europa.eu/documents/template-form/qrd-appendix-v-adverse-drug-reaction-reporting-details_en.docx" TargetMode="External"/><Relationship Id="rId66" Type="http://schemas.openxmlformats.org/officeDocument/2006/relationships/image" Target="media/image39.png"/><Relationship Id="rId87" Type="http://schemas.microsoft.com/office/2011/relationships/people" Target="people.xml"/><Relationship Id="rId61" Type="http://schemas.openxmlformats.org/officeDocument/2006/relationships/image" Target="media/image34.jpeg"/><Relationship Id="rId82" Type="http://schemas.openxmlformats.org/officeDocument/2006/relationships/image" Target="media/image49.png"/><Relationship Id="rId19" Type="http://schemas.openxmlformats.org/officeDocument/2006/relationships/hyperlink" Target="http://www.ema.europa.eu/docs/en_GB/document_library/Template_or_form/2013/03/WC500139752.doc"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EMADOC-1700519818-2419129</_dlc_DocId>
    <_dlc_DocIdUrl xmlns="a034c160-bfb7-45f5-8632-2eb7e0508071">
      <Url>https://euema.sharepoint.com/sites/CRM/_layouts/15/DocIdRedir.aspx?ID=EMADOC-1700519818-2419129</Url>
      <Description>EMADOC-1700519818-2419129</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EF2275A-F04D-472E-A6BE-7EDA31FE4BF8}">
  <ds:schemaRefs>
    <ds:schemaRef ds:uri="http://schemas.openxmlformats.org/officeDocument/2006/bibliography"/>
  </ds:schemaRefs>
</ds:datastoreItem>
</file>

<file path=customXml/itemProps2.xml><?xml version="1.0" encoding="utf-8"?>
<ds:datastoreItem xmlns:ds="http://schemas.openxmlformats.org/officeDocument/2006/customXml" ds:itemID="{098E7833-CF5B-45C1-8AFC-4EE075391F9D}"/>
</file>

<file path=customXml/itemProps3.xml><?xml version="1.0" encoding="utf-8"?>
<ds:datastoreItem xmlns:ds="http://schemas.openxmlformats.org/officeDocument/2006/customXml" ds:itemID="{4050198D-E38D-4F77-A141-C89FF409B645}">
  <ds:schemaRefs>
    <ds:schemaRef ds:uri="http://schemas.microsoft.com/sharepoint/v3/contenttype/forms"/>
  </ds:schemaRefs>
</ds:datastoreItem>
</file>

<file path=customXml/itemProps4.xml><?xml version="1.0" encoding="utf-8"?>
<ds:datastoreItem xmlns:ds="http://schemas.openxmlformats.org/officeDocument/2006/customXml" ds:itemID="{3239CA0C-FDD4-4A34-BE97-738CFBC39A8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95C17060-1B92-4757-9499-67C098C6480C}"/>
</file>

<file path=docProps/app.xml><?xml version="1.0" encoding="utf-8"?>
<Properties xmlns="http://schemas.openxmlformats.org/officeDocument/2006/extended-properties" xmlns:vt="http://schemas.openxmlformats.org/officeDocument/2006/docPropsVTypes">
  <Template>Normal.dotm</Template>
  <TotalTime>71</TotalTime>
  <Pages>268</Pages>
  <Words>96882</Words>
  <Characters>552230</Characters>
  <Application>Microsoft Office Word</Application>
  <DocSecurity>0</DocSecurity>
  <Lines>4601</Lines>
  <Paragraphs>1295</Paragraphs>
  <ScaleCrop>false</ScaleCrop>
  <HeadingPairs>
    <vt:vector size="6" baseType="variant">
      <vt:variant>
        <vt:lpstr>Title</vt:lpstr>
      </vt:variant>
      <vt:variant>
        <vt:i4>1</vt:i4>
      </vt:variant>
      <vt:variant>
        <vt:lpstr>Título</vt:lpstr>
      </vt:variant>
      <vt:variant>
        <vt:i4>1</vt:i4>
      </vt:variant>
      <vt:variant>
        <vt:lpstr>Название</vt:lpstr>
      </vt:variant>
      <vt:variant>
        <vt:i4>1</vt:i4>
      </vt:variant>
    </vt:vector>
  </HeadingPairs>
  <TitlesOfParts>
    <vt:vector size="3" baseType="lpstr">
      <vt:lpstr>Amsparity: EPAR – Product information – tracked changes</vt:lpstr>
      <vt:lpstr>Amsparity, INN-adalimumab</vt:lpstr>
      <vt:lpstr>Amsparity, INN-adalimumab</vt:lpstr>
    </vt:vector>
  </TitlesOfParts>
  <Company/>
  <LinksUpToDate>false</LinksUpToDate>
  <CharactersWithSpaces>647817</CharactersWithSpaces>
  <SharedDoc>false</SharedDoc>
  <HLinks>
    <vt:vector size="180" baseType="variant">
      <vt:variant>
        <vt:i4>3801208</vt:i4>
      </vt:variant>
      <vt:variant>
        <vt:i4>93</vt:i4>
      </vt:variant>
      <vt:variant>
        <vt:i4>0</vt:i4>
      </vt:variant>
      <vt:variant>
        <vt:i4>5</vt:i4>
      </vt:variant>
      <vt:variant>
        <vt:lpwstr>https://www.ema.europa.eu/</vt:lpwstr>
      </vt:variant>
      <vt:variant>
        <vt:lpwstr/>
      </vt:variant>
      <vt:variant>
        <vt:i4>65582</vt:i4>
      </vt:variant>
      <vt:variant>
        <vt:i4>89</vt:i4>
      </vt:variant>
      <vt:variant>
        <vt:i4>0</vt:i4>
      </vt:variant>
      <vt:variant>
        <vt:i4>5</vt:i4>
      </vt:variant>
      <vt:variant>
        <vt:lpwstr>https://www.ema.europa.eu/documents/template-form/qrd-appendix-v-adverse-drug-reaction-reporting-details_en.docx</vt:lpwstr>
      </vt:variant>
      <vt:variant>
        <vt:lpwstr/>
      </vt:variant>
      <vt:variant>
        <vt:i4>2359399</vt:i4>
      </vt:variant>
      <vt:variant>
        <vt:i4>87</vt:i4>
      </vt:variant>
      <vt:variant>
        <vt:i4>0</vt:i4>
      </vt:variant>
      <vt:variant>
        <vt:i4>5</vt:i4>
      </vt:variant>
      <vt:variant>
        <vt:lpwstr>http://www.ema.europa.eu/docs/en_GB/document_library/Template_or_form/2013/03/WC500139752.doc</vt:lpwstr>
      </vt:variant>
      <vt:variant>
        <vt:lpwstr/>
      </vt:variant>
      <vt:variant>
        <vt:i4>1245197</vt:i4>
      </vt:variant>
      <vt:variant>
        <vt:i4>81</vt:i4>
      </vt:variant>
      <vt:variant>
        <vt:i4>0</vt:i4>
      </vt:variant>
      <vt:variant>
        <vt:i4>5</vt:i4>
      </vt:variant>
      <vt:variant>
        <vt:lpwstr>http://www.ema.europa.eu/</vt:lpwstr>
      </vt:variant>
      <vt:variant>
        <vt:lpwstr/>
      </vt:variant>
      <vt:variant>
        <vt:i4>65582</vt:i4>
      </vt:variant>
      <vt:variant>
        <vt:i4>77</vt:i4>
      </vt:variant>
      <vt:variant>
        <vt:i4>0</vt:i4>
      </vt:variant>
      <vt:variant>
        <vt:i4>5</vt:i4>
      </vt:variant>
      <vt:variant>
        <vt:lpwstr>https://www.ema.europa.eu/documents/template-form/qrd-appendix-v-adverse-drug-reaction-reporting-details_en.docx</vt:lpwstr>
      </vt:variant>
      <vt:variant>
        <vt:lpwstr/>
      </vt:variant>
      <vt:variant>
        <vt:i4>2359399</vt:i4>
      </vt:variant>
      <vt:variant>
        <vt:i4>75</vt:i4>
      </vt:variant>
      <vt:variant>
        <vt:i4>0</vt:i4>
      </vt:variant>
      <vt:variant>
        <vt:i4>5</vt:i4>
      </vt:variant>
      <vt:variant>
        <vt:lpwstr>http://www.ema.europa.eu/docs/en_GB/document_library/Template_or_form/2013/03/WC500139752.doc</vt:lpwstr>
      </vt:variant>
      <vt:variant>
        <vt:lpwstr/>
      </vt:variant>
      <vt:variant>
        <vt:i4>3801208</vt:i4>
      </vt:variant>
      <vt:variant>
        <vt:i4>72</vt:i4>
      </vt:variant>
      <vt:variant>
        <vt:i4>0</vt:i4>
      </vt:variant>
      <vt:variant>
        <vt:i4>5</vt:i4>
      </vt:variant>
      <vt:variant>
        <vt:lpwstr>https://www.ema.europa.eu/</vt:lpwstr>
      </vt:variant>
      <vt:variant>
        <vt:lpwstr/>
      </vt:variant>
      <vt:variant>
        <vt:i4>65582</vt:i4>
      </vt:variant>
      <vt:variant>
        <vt:i4>68</vt:i4>
      </vt:variant>
      <vt:variant>
        <vt:i4>0</vt:i4>
      </vt:variant>
      <vt:variant>
        <vt:i4>5</vt:i4>
      </vt:variant>
      <vt:variant>
        <vt:lpwstr>https://www.ema.europa.eu/documents/template-form/qrd-appendix-v-adverse-drug-reaction-reporting-details_en.docx</vt:lpwstr>
      </vt:variant>
      <vt:variant>
        <vt:lpwstr/>
      </vt:variant>
      <vt:variant>
        <vt:i4>2359399</vt:i4>
      </vt:variant>
      <vt:variant>
        <vt:i4>66</vt:i4>
      </vt:variant>
      <vt:variant>
        <vt:i4>0</vt:i4>
      </vt:variant>
      <vt:variant>
        <vt:i4>5</vt:i4>
      </vt:variant>
      <vt:variant>
        <vt:lpwstr>http://www.ema.europa.eu/docs/en_GB/document_library/Template_or_form/2013/03/WC500139752.doc</vt:lpwstr>
      </vt:variant>
      <vt:variant>
        <vt:lpwstr/>
      </vt:variant>
      <vt:variant>
        <vt:i4>1245197</vt:i4>
      </vt:variant>
      <vt:variant>
        <vt:i4>63</vt:i4>
      </vt:variant>
      <vt:variant>
        <vt:i4>0</vt:i4>
      </vt:variant>
      <vt:variant>
        <vt:i4>5</vt:i4>
      </vt:variant>
      <vt:variant>
        <vt:lpwstr>http://www.ema.europa.eu/</vt:lpwstr>
      </vt:variant>
      <vt:variant>
        <vt:lpwstr/>
      </vt:variant>
      <vt:variant>
        <vt:i4>2359399</vt:i4>
      </vt:variant>
      <vt:variant>
        <vt:i4>60</vt:i4>
      </vt:variant>
      <vt:variant>
        <vt:i4>0</vt:i4>
      </vt:variant>
      <vt:variant>
        <vt:i4>5</vt:i4>
      </vt:variant>
      <vt:variant>
        <vt:lpwstr>http://www.ema.europa.eu/docs/en_GB/document_library/Template_or_form/2013/03/WC500139752.doc</vt:lpwstr>
      </vt:variant>
      <vt:variant>
        <vt:lpwstr/>
      </vt:variant>
      <vt:variant>
        <vt:i4>65582</vt:i4>
      </vt:variant>
      <vt:variant>
        <vt:i4>57</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51</vt:i4>
      </vt:variant>
      <vt:variant>
        <vt:i4>0</vt:i4>
      </vt:variant>
      <vt:variant>
        <vt:i4>5</vt:i4>
      </vt:variant>
      <vt:variant>
        <vt:lpwstr>http://www.ema.europa.eu/</vt:lpwstr>
      </vt:variant>
      <vt:variant>
        <vt:lpwstr/>
      </vt:variant>
      <vt:variant>
        <vt:i4>3801208</vt:i4>
      </vt:variant>
      <vt:variant>
        <vt:i4>48</vt:i4>
      </vt:variant>
      <vt:variant>
        <vt:i4>0</vt:i4>
      </vt:variant>
      <vt:variant>
        <vt:i4>5</vt:i4>
      </vt:variant>
      <vt:variant>
        <vt:lpwstr>https://www.ema.europa.eu/</vt:lpwstr>
      </vt:variant>
      <vt:variant>
        <vt:lpwstr/>
      </vt:variant>
      <vt:variant>
        <vt:i4>1245197</vt:i4>
      </vt:variant>
      <vt:variant>
        <vt:i4>45</vt:i4>
      </vt:variant>
      <vt:variant>
        <vt:i4>0</vt:i4>
      </vt:variant>
      <vt:variant>
        <vt:i4>5</vt:i4>
      </vt:variant>
      <vt:variant>
        <vt:lpwstr>http://www.ema.europa.eu/</vt:lpwstr>
      </vt:variant>
      <vt:variant>
        <vt:lpwstr/>
      </vt:variant>
      <vt:variant>
        <vt:i4>3801208</vt:i4>
      </vt:variant>
      <vt:variant>
        <vt:i4>42</vt:i4>
      </vt:variant>
      <vt:variant>
        <vt:i4>0</vt:i4>
      </vt:variant>
      <vt:variant>
        <vt:i4>5</vt:i4>
      </vt:variant>
      <vt:variant>
        <vt:lpwstr>https://www.ema.europa.eu/</vt:lpwstr>
      </vt:variant>
      <vt:variant>
        <vt:lpwstr/>
      </vt:variant>
      <vt:variant>
        <vt:i4>65582</vt:i4>
      </vt:variant>
      <vt:variant>
        <vt:i4>38</vt:i4>
      </vt:variant>
      <vt:variant>
        <vt:i4>0</vt:i4>
      </vt:variant>
      <vt:variant>
        <vt:i4>5</vt:i4>
      </vt:variant>
      <vt:variant>
        <vt:lpwstr>https://www.ema.europa.eu/documents/template-form/qrd-appendix-v-adverse-drug-reaction-reporting-details_en.docx</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3801208</vt:i4>
      </vt:variant>
      <vt:variant>
        <vt:i4>30</vt:i4>
      </vt:variant>
      <vt:variant>
        <vt:i4>0</vt:i4>
      </vt:variant>
      <vt:variant>
        <vt:i4>5</vt:i4>
      </vt:variant>
      <vt:variant>
        <vt:lpwstr>https://www.ema.europa.eu/</vt:lpwstr>
      </vt:variant>
      <vt:variant>
        <vt:lpwstr/>
      </vt:variant>
      <vt:variant>
        <vt:i4>1245197</vt:i4>
      </vt:variant>
      <vt:variant>
        <vt:i4>27</vt:i4>
      </vt:variant>
      <vt:variant>
        <vt:i4>0</vt:i4>
      </vt:variant>
      <vt:variant>
        <vt:i4>5</vt:i4>
      </vt:variant>
      <vt:variant>
        <vt:lpwstr>http://www.ema.europa.eu/</vt:lpwstr>
      </vt:variant>
      <vt:variant>
        <vt:lpwstr/>
      </vt:variant>
      <vt:variant>
        <vt:i4>3801208</vt:i4>
      </vt:variant>
      <vt:variant>
        <vt:i4>24</vt:i4>
      </vt:variant>
      <vt:variant>
        <vt:i4>0</vt:i4>
      </vt:variant>
      <vt:variant>
        <vt:i4>5</vt:i4>
      </vt:variant>
      <vt:variant>
        <vt:lpwstr>https://www.ema.europa.eu/</vt:lpwstr>
      </vt:variant>
      <vt:variant>
        <vt:lpwstr/>
      </vt:variant>
      <vt:variant>
        <vt:i4>65582</vt:i4>
      </vt:variant>
      <vt:variant>
        <vt:i4>20</vt:i4>
      </vt:variant>
      <vt:variant>
        <vt:i4>0</vt:i4>
      </vt:variant>
      <vt:variant>
        <vt:i4>5</vt:i4>
      </vt:variant>
      <vt:variant>
        <vt:lpwstr>https://www.ema.europa.eu/documents/template-form/qrd-appendix-v-adverse-drug-reaction-reporting-details_en.docx</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3801208</vt:i4>
      </vt:variant>
      <vt:variant>
        <vt:i4>12</vt:i4>
      </vt:variant>
      <vt:variant>
        <vt:i4>0</vt:i4>
      </vt:variant>
      <vt:variant>
        <vt:i4>5</vt:i4>
      </vt:variant>
      <vt:variant>
        <vt:lpwstr>https://www.ema.europa.eu/</vt:lpwstr>
      </vt:variant>
      <vt:variant>
        <vt:lpwstr/>
      </vt:variant>
      <vt:variant>
        <vt:i4>1245197</vt:i4>
      </vt:variant>
      <vt:variant>
        <vt:i4>9</vt:i4>
      </vt:variant>
      <vt:variant>
        <vt:i4>0</vt:i4>
      </vt:variant>
      <vt:variant>
        <vt:i4>5</vt:i4>
      </vt:variant>
      <vt:variant>
        <vt:lpwstr>http://www.ema.europa.eu/</vt:lpwstr>
      </vt:variant>
      <vt:variant>
        <vt:lpwstr/>
      </vt:variant>
      <vt:variant>
        <vt:i4>3801208</vt:i4>
      </vt:variant>
      <vt:variant>
        <vt:i4>6</vt:i4>
      </vt:variant>
      <vt:variant>
        <vt:i4>0</vt:i4>
      </vt:variant>
      <vt:variant>
        <vt:i4>5</vt:i4>
      </vt:variant>
      <vt:variant>
        <vt:lpwstr>https://www.ema.europa.eu/</vt:lpwstr>
      </vt:variant>
      <vt:variant>
        <vt:lpwstr/>
      </vt:variant>
      <vt:variant>
        <vt:i4>65582</vt:i4>
      </vt:variant>
      <vt:variant>
        <vt:i4>2</vt:i4>
      </vt:variant>
      <vt:variant>
        <vt:i4>0</vt:i4>
      </vt:variant>
      <vt:variant>
        <vt:i4>5</vt:i4>
      </vt:variant>
      <vt:variant>
        <vt:lpwstr>https://www.ema.europa.eu/documents/template-form/qrd-appendix-v-adverse-drug-reaction-reporting-details_en.docx</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Amsparity: EPAR – Product information – tracked changes</dc:title>
  <dc:subject/>
  <dc:creator/>
  <cp:keywords/>
  <cp:lastModifiedBy>Author</cp:lastModifiedBy>
  <cp:revision>9</cp:revision>
  <cp:lastPrinted>2019-12-12T18:08:00Z</cp:lastPrinted>
  <dcterms:created xsi:type="dcterms:W3CDTF">2024-11-27T16:48:00Z</dcterms:created>
  <dcterms:modified xsi:type="dcterms:W3CDTF">2025-07-10T16:24:00Z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SIP_Label_4791b42f-c435-42ca-9531-75a3f42aae3d_Enabled">
    <vt:lpwstr>true</vt:lpwstr>
  </property>
  <property fmtid="{D5CDD505-2E9C-101B-9397-08002B2CF9AE}" pid="4" name="MSIP_Label_4791b42f-c435-42ca-9531-75a3f42aae3d_SetDate">
    <vt:lpwstr>2024-07-11T15:27:58Z</vt:lpwstr>
  </property>
  <property fmtid="{D5CDD505-2E9C-101B-9397-08002B2CF9AE}" pid="5" name="MSIP_Label_4791b42f-c435-42ca-9531-75a3f42aae3d_Method">
    <vt:lpwstr>Privileged</vt:lpwstr>
  </property>
  <property fmtid="{D5CDD505-2E9C-101B-9397-08002B2CF9AE}" pid="6" name="MSIP_Label_4791b42f-c435-42ca-9531-75a3f42aae3d_Name">
    <vt:lpwstr>4791b42f-c435-42ca-9531-75a3f42aae3d</vt:lpwstr>
  </property>
  <property fmtid="{D5CDD505-2E9C-101B-9397-08002B2CF9AE}" pid="7" name="MSIP_Label_4791b42f-c435-42ca-9531-75a3f42aae3d_SiteId">
    <vt:lpwstr>7a916015-20ae-4ad1-9170-eefd915e9272</vt:lpwstr>
  </property>
  <property fmtid="{D5CDD505-2E9C-101B-9397-08002B2CF9AE}" pid="8" name="MSIP_Label_4791b42f-c435-42ca-9531-75a3f42aae3d_ActionId">
    <vt:lpwstr>59c8c4d0-2f74-480a-8efe-d417c510dc14</vt:lpwstr>
  </property>
  <property fmtid="{D5CDD505-2E9C-101B-9397-08002B2CF9AE}" pid="9" name="MSIP_Label_4791b42f-c435-42ca-9531-75a3f42aae3d_ContentBits">
    <vt:lpwstr>0</vt:lpwstr>
  </property>
  <property fmtid="{D5CDD505-2E9C-101B-9397-08002B2CF9AE}" pid="10" name="_dlc_DocIdItemGuid">
    <vt:lpwstr>48b58639-e39f-4114-865f-3937b14ee4ee</vt:lpwstr>
  </property>
</Properties>
</file>